
<file path=[Content_Types].xml><?xml version="1.0" encoding="utf-8"?>
<Types xmlns="http://schemas.openxmlformats.org/package/2006/content-types">
  <Default Extension="bmp" ContentType="image/bmp"/>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wordWrap w:val="1"/>
        <w:jc w:val="right"/>
      </w:pPr>
      <w:r>
        <w:rPr>
          <w:color w:val="0000ff"/>
          <w:sz w:val="26"/>
          <w:shd w:val="clear" w:color="000000"/>
        </w:rPr>
        <w:t>[시행 2025. 12. 1.][행정안전부 예규 제344호, 2025. 11. 24. 일부개정]</w:t>
      </w:r>
    </w:p>
    <w:p>
      <w:pPr>
        <w:pStyle w:val="0"/>
        <w:widowControl w:val="off"/>
        <w:wordWrap w:val="1"/>
        <w:jc w:val="right"/>
        <w:rPr>
          <w:color w:val="000000"/>
          <w:sz w:val="26"/>
          <w:shd w:val="clear" w:color="000000"/>
        </w:rPr>
      </w:pPr>
    </w:p>
    <w:p>
      <w:pPr>
        <w:pStyle w:val="0"/>
        <w:widowControl w:val="off"/>
        <w:spacing w:line="408" w:lineRule="auto"/>
        <w:rPr>
          <w:color w:val="000000"/>
          <w:spacing w:val="-7"/>
          <w:sz w:val="28"/>
          <w:shd w:val="clear" w:color="000000"/>
        </w:rPr>
      </w:pPr>
    </w:p>
    <w:p>
      <w:pPr>
        <w:pStyle w:val="0"/>
        <w:widowControl w:val="off"/>
        <w:spacing w:line="408" w:lineRule="auto"/>
        <w:rPr>
          <w:color w:val="000000"/>
          <w:spacing w:val="-7"/>
          <w:sz w:val="28"/>
          <w:shd w:val="clear" w:color="000000"/>
        </w:rPr>
      </w:pPr>
    </w:p>
    <w:p>
      <w:pPr>
        <w:pStyle w:val="0"/>
        <w:widowControl w:val="off"/>
        <w:spacing w:line="408" w:lineRule="auto"/>
        <w:rPr>
          <w:color w:val="000000"/>
          <w:spacing w:val="-7"/>
          <w:sz w:val="28"/>
          <w:shd w:val="clear" w:color="000000"/>
        </w:rPr>
      </w:pPr>
    </w:p>
    <w:p>
      <w:pPr>
        <w:pStyle w:val="0"/>
        <w:widowControl w:val="off"/>
        <w:spacing w:line="408" w:lineRule="auto"/>
        <w:rPr>
          <w:color w:val="000000"/>
          <w:spacing w:val="-7"/>
          <w:sz w:val="28"/>
          <w:shd w:val="clear" w:color="000000"/>
        </w:rPr>
      </w:pPr>
    </w:p>
    <w:p>
      <w:pPr>
        <w:pStyle w:val="0"/>
        <w:widowControl w:val="off"/>
        <w:spacing w:line="480" w:lineRule="auto"/>
        <w:rPr>
          <w:color w:val="000000"/>
          <w:spacing w:val="-7"/>
          <w:sz w:val="28"/>
          <w:shd w:val="clear" w:color="000000"/>
        </w:rPr>
      </w:pPr>
    </w:p>
    <w:tbl>
      <w:tblPr>
        <w:tblOverlap w:val="never"/>
        <w:tblW w:w="986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864"/>
      </w:tblGrid>
      <w:tr>
        <w:trPr>
          <w:trHeight w:val="1434"/>
        </w:trPr>
        <w:tc>
          <w:tcPr>
            <w:tcW w:w="9864" w:type="dxa"/>
            <w:tcBorders>
              <w:top w:val="none" w:color="000000" w:sz="2"/>
              <w:left w:val="none" w:color="000000" w:sz="2"/>
              <w:bottom w:val="none" w:color="000000" w:sz="2"/>
              <w:right w:val="none" w:color="000000" w:sz="2"/>
            </w:tcBorders>
            <w:vAlign w:val="center"/>
          </w:tcPr>
          <w:p>
            <w:pPr>
              <w:pStyle w:val="0"/>
              <w:widowControl w:val="off"/>
              <w:wordWrap w:val="1"/>
              <w:spacing w:line="264" w:lineRule="auto"/>
              <w:jc w:val="center"/>
            </w:pPr>
            <w:r>
              <w:rPr>
                <w:rFonts w:ascii="HY헤드라인M" w:eastAsia="HY헤드라인M"/>
                <w:emboss/>
                <w:spacing w:val="-14"/>
                <w:sz w:val="56"/>
                <w:shd w:val="clear" w:color="000000"/>
              </w:rPr>
              <w:t>지방자치단체 입찰시 낙찰자 결정기준</w:t>
            </w:r>
          </w:p>
        </w:tc>
      </w:tr>
      <w:tr>
        <w:trPr>
          <w:trHeight w:val="256"/>
        </w:trPr>
        <w:tc>
          <w:tcPr>
            <w:tcW w:w="9864" w:type="dxa"/>
            <w:tcBorders>
              <w:top w:val="none" w:color="000000" w:sz="2"/>
              <w:left w:val="none" w:color="000000" w:sz="2"/>
              <w:bottom w:val="none" w:color="000000" w:sz="2"/>
              <w:right w:val="none" w:color="000000" w:sz="2"/>
            </w:tcBorders>
            <w:vAlign w:val="center"/>
          </w:tcPr>
          <w:p>
            <w:pPr>
              <w:pStyle w:val="0"/>
              <w:widowControl w:val="off"/>
              <w:rPr>
                <w:rFonts w:ascii="HCI Poppy" w:eastAsia="휴먼명조"/>
                <w:color w:val="000000"/>
                <w:shd w:val="clear" w:color="000000"/>
              </w:rPr>
            </w:pPr>
          </w:p>
        </w:tc>
      </w:tr>
    </w:tbl>
    <w:p>
      <w:pPr>
        <w:pStyle w:val="0"/>
        <w:widowControl w:val="off"/>
        <w:spacing w:line="336" w:lineRule="auto"/>
      </w:pPr>
    </w:p>
    <w:p>
      <w:pPr>
        <w:pStyle w:val="0"/>
        <w:widowControl w:val="off"/>
        <w:spacing w:line="336" w:lineRule="auto"/>
        <w:rPr>
          <w:color w:val="000000"/>
          <w:spacing w:val="-7"/>
          <w:sz w:val="28"/>
          <w:shd w:val="clear" w:color="000000"/>
        </w:rPr>
      </w:pPr>
    </w:p>
    <w:p>
      <w:pPr>
        <w:pStyle w:val="0"/>
        <w:widowControl w:val="off"/>
        <w:spacing w:line="336" w:lineRule="auto"/>
        <w:rPr>
          <w:color w:val="000000"/>
          <w:spacing w:val="-7"/>
          <w:sz w:val="28"/>
          <w:shd w:val="clear" w:color="000000"/>
        </w:rPr>
      </w:pPr>
    </w:p>
    <w:p>
      <w:pPr>
        <w:pStyle w:val="0"/>
        <w:widowControl w:val="off"/>
        <w:spacing w:line="336" w:lineRule="auto"/>
        <w:rPr>
          <w:color w:val="000000"/>
          <w:spacing w:val="-7"/>
          <w:sz w:val="28"/>
          <w:shd w:val="clear" w:color="000000"/>
        </w:rPr>
      </w:pPr>
    </w:p>
    <w:p>
      <w:pPr>
        <w:pStyle w:val="0"/>
        <w:widowControl w:val="off"/>
        <w:spacing w:line="336" w:lineRule="auto"/>
        <w:rPr>
          <w:color w:val="000000"/>
          <w:spacing w:val="-7"/>
          <w:sz w:val="28"/>
          <w:shd w:val="clear" w:color="000000"/>
        </w:rPr>
      </w:pPr>
    </w:p>
    <w:p>
      <w:pPr>
        <w:pStyle w:val="0"/>
        <w:widowControl w:val="off"/>
        <w:spacing w:line="336" w:lineRule="auto"/>
        <w:rPr>
          <w:color w:val="000000"/>
          <w:spacing w:val="-7"/>
          <w:sz w:val="28"/>
          <w:shd w:val="clear" w:color="000000"/>
        </w:rPr>
      </w:pPr>
    </w:p>
    <w:p>
      <w:pPr>
        <w:pStyle w:val="0"/>
        <w:widowControl w:val="off"/>
        <w:spacing w:line="336" w:lineRule="auto"/>
        <w:rPr>
          <w:color w:val="000000"/>
          <w:spacing w:val="-7"/>
          <w:sz w:val="28"/>
          <w:shd w:val="clear" w:color="000000"/>
        </w:rPr>
      </w:pPr>
    </w:p>
    <w:p>
      <w:pPr>
        <w:pStyle w:val="0"/>
        <w:widowControl w:val="off"/>
        <w:spacing w:line="336" w:lineRule="auto"/>
        <w:rPr>
          <w:color w:val="000000"/>
          <w:spacing w:val="-7"/>
          <w:sz w:val="28"/>
          <w:shd w:val="clear" w:color="000000"/>
        </w:rPr>
      </w:pPr>
    </w:p>
    <w:p>
      <w:pPr>
        <w:pStyle w:val="0"/>
        <w:widowControl w:val="off"/>
        <w:spacing w:line="336" w:lineRule="auto"/>
        <w:rPr>
          <w:color w:val="000000"/>
          <w:spacing w:val="-7"/>
          <w:sz w:val="28"/>
          <w:shd w:val="clear" w:color="000000"/>
        </w:rPr>
      </w:pPr>
    </w:p>
    <w:p>
      <w:pPr>
        <w:pStyle w:val="0"/>
        <w:widowControl w:val="off"/>
        <w:spacing w:line="336" w:lineRule="auto"/>
        <w:rPr>
          <w:color w:val="000000"/>
          <w:spacing w:val="-7"/>
          <w:sz w:val="28"/>
          <w:shd w:val="clear" w:color="000000"/>
        </w:rPr>
      </w:pPr>
    </w:p>
    <w:p>
      <w:pPr>
        <w:pStyle w:val="0"/>
        <w:widowControl w:val="off"/>
        <w:spacing w:line="336" w:lineRule="auto"/>
        <w:rPr>
          <w:color w:val="000000"/>
          <w:spacing w:val="-7"/>
          <w:sz w:val="28"/>
          <w:shd w:val="clear" w:color="000000"/>
        </w:rPr>
      </w:pPr>
    </w:p>
    <w:p>
      <w:pPr>
        <w:pStyle w:val="0"/>
        <w:widowControl w:val="off"/>
        <w:spacing w:line="336" w:lineRule="auto"/>
        <w:rPr>
          <w:color w:val="000000"/>
          <w:spacing w:val="-7"/>
          <w:sz w:val="28"/>
          <w:shd w:val="clear" w:color="000000"/>
        </w:rPr>
      </w:pPr>
    </w:p>
    <w:p>
      <w:pPr>
        <w:pStyle w:val="0"/>
        <w:widowControl w:val="off"/>
        <w:spacing w:line="336" w:lineRule="auto"/>
        <w:rPr>
          <w:color w:val="000000"/>
          <w:spacing w:val="-7"/>
          <w:sz w:val="28"/>
          <w:shd w:val="clear" w:color="000000"/>
        </w:rPr>
      </w:pPr>
    </w:p>
    <w:p>
      <w:pPr>
        <w:pStyle w:val="0"/>
        <w:widowControl w:val="off"/>
        <w:spacing w:line="336" w:lineRule="auto"/>
        <w:rPr>
          <w:color w:val="000000"/>
          <w:spacing w:val="-7"/>
          <w:sz w:val="28"/>
          <w:shd w:val="clear" w:color="000000"/>
        </w:rPr>
      </w:pPr>
    </w:p>
    <w:p>
      <w:pPr>
        <w:pStyle w:val="0"/>
        <w:widowControl w:val="off"/>
        <w:spacing w:line="336" w:lineRule="auto"/>
        <w:rPr>
          <w:color w:val="000000"/>
          <w:spacing w:val="-7"/>
          <w:sz w:val="28"/>
          <w:shd w:val="clear" w:color="000000"/>
        </w:rPr>
      </w:pPr>
    </w:p>
    <w:p>
      <w:pPr>
        <w:pStyle w:val="0"/>
        <w:widowControl w:val="off"/>
        <w:spacing w:line="336" w:lineRule="auto"/>
        <w:rPr>
          <w:color w:val="000000"/>
          <w:spacing w:val="-7"/>
          <w:sz w:val="28"/>
          <w:shd w:val="clear" w:color="000000"/>
        </w:rPr>
      </w:pPr>
    </w:p>
    <w:p>
      <w:pPr>
        <w:pStyle w:val="0"/>
        <w:widowControl w:val="off"/>
        <w:spacing w:line="336" w:lineRule="auto"/>
        <w:rPr>
          <w:color w:val="000000"/>
          <w:spacing w:val="-7"/>
          <w:sz w:val="28"/>
          <w:shd w:val="clear" w:color="000000"/>
        </w:rPr>
      </w:pPr>
    </w:p>
    <w:tbl>
      <w:tblPr>
        <w:tblOverlap w:val="never"/>
        <w:tblW w:w="504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333"/>
        <w:gridCol w:w="3711"/>
      </w:tblGrid>
      <w:tr>
        <w:trPr>
          <w:trHeight w:val="1049"/>
        </w:trPr>
        <w:tc>
          <w:tcPr>
            <w:tcW w:w="1333" w:type="dxa"/>
            <w:tcBorders>
              <w:top w:val="none" w:color="000000" w:sz="3"/>
              <w:left w:val="none" w:color="000000" w:sz="3"/>
              <w:bottom w:val="none" w:color="000000" w:sz="3"/>
              <w:right w:val="none" w:color="000000" w:sz="3"/>
            </w:tcBorders>
            <w:vAlign w:val="center"/>
          </w:tcPr>
          <w:p>
            <w:pPr>
              <w:pStyle w:val="0"/>
              <w:widowControl w:val="off"/>
            </w:pPr>
            <w:r>
              <w:drawing>
                <wp:inline distT="0" distB="0" distL="0" distR="0">
                  <wp:extent cx="614172" cy="606552"/>
                  <wp:effectExtent l="0" t="0" r="0" b="0"/>
                  <wp:docPr id="1" name="그림 %d 1"/>
                  <wp:cNvGraphicFramePr/>
                  <a:graphic>
                    <a:graphicData uri="http://schemas.openxmlformats.org/drawingml/2006/picture">
                      <pic:pic>
                        <pic:nvPicPr>
                          <pic:cNvPr id="0" name="C:\Users\exbox\AppData\Local\Temp\Hnc\BinData\EMB00004d8c562e.BMP"/>
                          <pic:cNvPicPr/>
                        </pic:nvPicPr>
                        <pic:blipFill>
                          <a:blip r:embed="rId1"/>
                          <a:stretch>
                            <a:fillRect/>
                          </a:stretch>
                        </pic:blipFill>
                        <pic:spPr>
                          <a:xfrm>
                            <a:off x="0" y="0"/>
                            <a:ext cx="614172" cy="606552"/>
                          </a:xfrm>
                          <a:prstGeom prst="rect">
                            <a:avLst/>
                          </a:prstGeom>
                          <a:effectLst/>
                        </pic:spPr>
                      </pic:pic>
                    </a:graphicData>
                  </a:graphic>
                </wp:inline>
              </w:drawing>
            </w:r>
          </w:p>
        </w:tc>
        <w:tc>
          <w:tcPr>
            <w:tcW w:w="3711" w:type="dxa"/>
            <w:tcBorders>
              <w:top w:val="none" w:color="000000" w:sz="3"/>
              <w:left w:val="none" w:color="000000" w:sz="3"/>
              <w:bottom w:val="none" w:color="000000" w:sz="3"/>
              <w:right w:val="none" w:color="000000" w:sz="3"/>
            </w:tcBorders>
            <w:vAlign w:val="center"/>
          </w:tcPr>
          <w:p>
            <w:pPr>
              <w:pStyle w:val="0"/>
              <w:widowControl w:val="off"/>
              <w:wordWrap w:val="1"/>
              <w:spacing w:line="324" w:lineRule="auto"/>
              <w:jc w:val="center"/>
            </w:pPr>
            <w:r>
              <w:rPr>
                <w:rFonts w:ascii="HY헤드라인M" w:eastAsia="HY헤드라인M"/>
                <w:b/>
                <w:emboss/>
                <w:spacing w:val="-24"/>
                <w:sz w:val="48"/>
                <w:shd w:val="clear" w:color="000000"/>
              </w:rPr>
              <w:t>행 정 안 전 부</w:t>
            </w:r>
          </w:p>
        </w:tc>
      </w:tr>
    </w:tbl>
    <w:p>
      <w:pPr>
        <w:pStyle w:val="0"/>
        <w:widowControl w:val="off"/>
        <w:spacing w:line="336" w:lineRule="auto"/>
      </w:pPr>
    </w:p>
    <w:p>
      <w:pPr>
        <w:pStyle w:val="0"/>
        <w:widowControl w:val="off"/>
        <w:wordWrap w:val="1"/>
        <w:jc w:val="center"/>
        <w:rPr>
          <w:color w:val="000000"/>
          <w:spacing w:val="-7"/>
          <w:sz w:val="28"/>
          <w:shd w:val="clear" w:color="000000"/>
        </w:rPr>
      </w:pPr>
    </w:p>
    <w:p>
      <w:pPr>
        <w:pStyle w:val="0"/>
        <w:widowControl w:val="off"/>
        <w:wordWrap w:val="1"/>
        <w:jc w:val="center"/>
        <w:rPr>
          <w:color w:val="000000"/>
          <w:spacing w:val="-7"/>
          <w:sz w:val="28"/>
          <w:shd w:val="clear" w:color="000000"/>
        </w:rPr>
      </w:pPr>
    </w:p>
    <w:p>
      <w:pPr>
        <w:pStyle w:val="0"/>
        <w:widowControl w:val="off"/>
        <w:wordWrap w:val="1"/>
        <w:jc w:val="center"/>
      </w:pPr>
    </w:p>
    <w:tbl>
      <w:tblPr>
        <w:tblOverlap w:val="never"/>
        <w:tblW w:w="423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5"/>
        <w:gridCol w:w="168"/>
        <w:gridCol w:w="155"/>
        <w:gridCol w:w="3279"/>
        <w:gridCol w:w="155"/>
        <w:gridCol w:w="168"/>
        <w:gridCol w:w="155"/>
      </w:tblGrid>
      <w:tr>
        <w:trPr>
          <w:trHeight w:val="883"/>
        </w:trPr>
        <w:tc>
          <w:tcPr>
            <w:tcW w:w="155" w:type="dxa"/>
            <w:tcBorders>
              <w:top w:val="none" w:color="000000" w:sz="2"/>
              <w:left w:val="none" w:color="000000" w:sz="2"/>
              <w:bottom w:val="none" w:color="000000" w:sz="2"/>
              <w:right w:val="none" w:color="000000" w:sz="2"/>
            </w:tcBorders>
            <w:shd w:val="clear" w:fill="4c4c4c"/>
            <w:vAlign w:val="center"/>
          </w:tcPr>
          <w:p>
            <w:pPr>
              <w:pStyle w:val="0"/>
              <w:widowControl w:val="off"/>
              <w:rPr>
                <w:rFonts w:ascii="HY헤드라인M" w:eastAsia="HY헤드라인M"/>
                <w:color w:val="000000"/>
                <w:sz w:val="4"/>
                <w:shd w:val="clear" w:color="000000"/>
              </w:rPr>
            </w:pPr>
          </w:p>
        </w:tc>
        <w:tc>
          <w:tcPr>
            <w:tcW w:w="168" w:type="dxa"/>
            <w:tcBorders>
              <w:top w:val="none" w:color="000000" w:sz="2"/>
              <w:left w:val="none" w:color="000000" w:sz="2"/>
              <w:bottom w:val="none" w:color="000000" w:sz="2"/>
              <w:right w:val="none" w:color="000000" w:sz="2"/>
            </w:tcBorders>
            <w:vAlign w:val="center"/>
          </w:tcPr>
          <w:p>
            <w:pPr>
              <w:pStyle w:val="0"/>
              <w:widowControl w:val="off"/>
              <w:rPr>
                <w:rFonts w:ascii="HY헤드라인M" w:eastAsia="HY헤드라인M"/>
                <w:color w:val="000000"/>
                <w:sz w:val="4"/>
                <w:shd w:val="clear" w:color="000000"/>
              </w:rPr>
            </w:pPr>
          </w:p>
        </w:tc>
        <w:tc>
          <w:tcPr>
            <w:tcW w:w="155" w:type="dxa"/>
            <w:tcBorders>
              <w:top w:val="none" w:color="000000" w:sz="2"/>
              <w:left w:val="none" w:color="000000" w:sz="2"/>
              <w:bottom w:val="none" w:color="000000" w:sz="2"/>
              <w:right w:val="none" w:color="000000" w:sz="2"/>
            </w:tcBorders>
            <w:shd w:val="clear" w:fill="cccccc"/>
            <w:vAlign w:val="center"/>
          </w:tcPr>
          <w:p>
            <w:pPr>
              <w:pStyle w:val="0"/>
              <w:widowControl w:val="off"/>
              <w:rPr>
                <w:rFonts w:ascii="HY헤드라인M" w:eastAsia="HY헤드라인M"/>
                <w:color w:val="000000"/>
                <w:sz w:val="4"/>
                <w:shd w:val="clear" w:color="000000"/>
              </w:rPr>
            </w:pPr>
          </w:p>
        </w:tc>
        <w:tc>
          <w:tcPr>
            <w:tcW w:w="3279" w:type="dxa"/>
            <w:tcBorders>
              <w:top w:val="none" w:color="000000" w:sz="2"/>
              <w:left w:val="none" w:color="000000" w:sz="2"/>
              <w:bottom w:val="none" w:color="000000" w:sz="2"/>
              <w:right w:val="none" w:color="000000" w:sz="2"/>
            </w:tcBorders>
            <w:vAlign w:val="center"/>
          </w:tcPr>
          <w:p>
            <w:pPr>
              <w:pStyle w:val="0"/>
              <w:widowControl w:val="off"/>
              <w:wordWrap w:val="1"/>
              <w:spacing w:line="480" w:lineRule="auto"/>
              <w:jc w:val="center"/>
            </w:pPr>
            <w:r>
              <w:rPr>
                <w:rFonts w:ascii="HY헤드라인M" w:eastAsia="HY헤드라인M"/>
                <w:spacing w:val="-15"/>
                <w:w w:val="110"/>
                <w:sz w:val="60"/>
                <w:shd w:val="clear" w:color="000000"/>
              </w:rPr>
              <w:t>목     차</w:t>
            </w:r>
          </w:p>
        </w:tc>
        <w:tc>
          <w:tcPr>
            <w:tcW w:w="155" w:type="dxa"/>
            <w:tcBorders>
              <w:top w:val="none" w:color="000000" w:sz="2"/>
              <w:left w:val="none" w:color="000000" w:sz="2"/>
              <w:bottom w:val="none" w:color="000000" w:sz="2"/>
              <w:right w:val="none" w:color="000000" w:sz="2"/>
            </w:tcBorders>
            <w:shd w:val="clear" w:fill="cccccc"/>
            <w:vAlign w:val="center"/>
          </w:tcPr>
          <w:p>
            <w:pPr>
              <w:pStyle w:val="0"/>
              <w:widowControl w:val="off"/>
              <w:rPr>
                <w:rFonts w:ascii="HY헤드라인M" w:eastAsia="HY헤드라인M"/>
                <w:color w:val="000000"/>
                <w:sz w:val="4"/>
                <w:shd w:val="clear" w:color="000000"/>
              </w:rPr>
            </w:pPr>
          </w:p>
        </w:tc>
        <w:tc>
          <w:tcPr>
            <w:tcW w:w="168" w:type="dxa"/>
            <w:tcBorders>
              <w:top w:val="none" w:color="000000" w:sz="2"/>
              <w:left w:val="none" w:color="000000" w:sz="2"/>
              <w:bottom w:val="none" w:color="000000" w:sz="2"/>
              <w:right w:val="none" w:color="000000" w:sz="2"/>
            </w:tcBorders>
            <w:vAlign w:val="center"/>
          </w:tcPr>
          <w:p>
            <w:pPr>
              <w:pStyle w:val="0"/>
              <w:widowControl w:val="off"/>
              <w:rPr>
                <w:rFonts w:ascii="HY헤드라인M" w:eastAsia="HY헤드라인M"/>
                <w:color w:val="000000"/>
                <w:sz w:val="4"/>
                <w:shd w:val="clear" w:color="000000"/>
              </w:rPr>
            </w:pPr>
          </w:p>
        </w:tc>
        <w:tc>
          <w:tcPr>
            <w:tcW w:w="155" w:type="dxa"/>
            <w:tcBorders>
              <w:top w:val="none" w:color="000000" w:sz="2"/>
              <w:left w:val="none" w:color="000000" w:sz="2"/>
              <w:bottom w:val="none" w:color="000000" w:sz="2"/>
              <w:right w:val="none" w:color="000000" w:sz="2"/>
            </w:tcBorders>
            <w:shd w:val="clear" w:fill="4c4c4c"/>
            <w:vAlign w:val="center"/>
          </w:tcPr>
          <w:p>
            <w:pPr>
              <w:pStyle w:val="0"/>
              <w:widowControl w:val="off"/>
              <w:rPr>
                <w:rFonts w:ascii="HY헤드라인M" w:eastAsia="HY헤드라인M"/>
                <w:color w:val="000000"/>
                <w:sz w:val="4"/>
                <w:shd w:val="clear" w:color="000000"/>
              </w:rPr>
            </w:pPr>
          </w:p>
        </w:tc>
      </w:tr>
    </w:tbl>
    <w:p>
      <w:pPr>
        <w:pStyle w:val="0"/>
        <w:widowControl w:val="off"/>
        <w:wordWrap w:val="1"/>
        <w:jc w:val="center"/>
      </w:pPr>
    </w:p>
    <w:p>
      <w:pPr>
        <w:pStyle w:val="0"/>
        <w:widowControl w:val="off"/>
        <w:wordWrap w:val="1"/>
        <w:jc w:val="left"/>
        <w:rPr>
          <w:color w:val="000000"/>
          <w:spacing w:val="-7"/>
          <w:sz w:val="28"/>
          <w:shd w:val="clear" w:color="000000"/>
        </w:rPr>
      </w:pPr>
    </w:p>
    <w:p>
      <w:pPr>
        <w:pStyle w:val="0"/>
        <w:widowControl w:val="off"/>
        <w:wordWrap w:val="1"/>
        <w:spacing w:line="576" w:lineRule="auto"/>
        <w:ind w:left="400" w:right="400"/>
        <w:jc w:val="left"/>
      </w:pPr>
      <w:r>
        <w:rPr>
          <w:spacing w:val="-8"/>
          <w:sz w:val="34"/>
          <w:shd w:val="clear" w:color="000000"/>
        </w:rPr>
        <w:t xml:space="preserve">제1장 입찰참가자격 사전심사기준 </w:t>
      </w:r>
      <w:r>
        <w:rPr>
          <w:spacing w:val="-10"/>
          <w:sz w:val="30"/>
          <w:shd w:val="clear" w:color="000000"/>
        </w:rPr>
        <w:t>·········································· 1</w:t>
      </w:r>
    </w:p>
    <w:p>
      <w:pPr>
        <w:pStyle w:val="0"/>
        <w:widowControl w:val="off"/>
        <w:wordWrap w:val="1"/>
        <w:spacing w:line="576" w:lineRule="auto"/>
        <w:ind w:left="400" w:right="400"/>
        <w:jc w:val="left"/>
      </w:pPr>
      <w:r>
        <w:rPr>
          <w:spacing w:val="-8"/>
          <w:sz w:val="34"/>
          <w:shd w:val="clear" w:color="000000"/>
        </w:rPr>
        <w:t xml:space="preserve">제2장 적격심사 기준 </w:t>
      </w:r>
      <w:r>
        <w:rPr>
          <w:spacing w:val="-7"/>
          <w:sz w:val="30"/>
          <w:shd w:val="clear" w:color="000000"/>
        </w:rPr>
        <w:t>···························································· 59</w:t>
      </w:r>
    </w:p>
    <w:p>
      <w:pPr>
        <w:pStyle w:val="0"/>
        <w:widowControl w:val="off"/>
        <w:wordWrap w:val="1"/>
        <w:spacing w:line="576" w:lineRule="auto"/>
        <w:ind w:left="400" w:right="400"/>
        <w:jc w:val="left"/>
      </w:pPr>
      <w:r>
        <w:rPr>
          <w:spacing w:val="-8"/>
          <w:sz w:val="34"/>
          <w:shd w:val="clear" w:color="000000"/>
        </w:rPr>
        <w:t xml:space="preserve">   제2장의1 시설공사 적격심사 세부기준 </w:t>
      </w:r>
      <w:r>
        <w:rPr>
          <w:spacing w:val="-7"/>
          <w:sz w:val="30"/>
          <w:shd w:val="clear" w:color="000000"/>
        </w:rPr>
        <w:t>··························· 75</w:t>
      </w:r>
    </w:p>
    <w:p>
      <w:pPr>
        <w:pStyle w:val="0"/>
        <w:widowControl w:val="off"/>
        <w:wordWrap w:val="1"/>
        <w:spacing w:line="576" w:lineRule="auto"/>
        <w:ind w:left="400" w:right="400"/>
        <w:jc w:val="left"/>
      </w:pPr>
      <w:r>
        <w:rPr>
          <w:spacing w:val="-8"/>
          <w:sz w:val="34"/>
          <w:shd w:val="clear" w:color="000000"/>
        </w:rPr>
        <w:t xml:space="preserve">   제2장의2 기술</w:t>
      </w:r>
      <w:r>
        <w:rPr>
          <w:rFonts w:ascii="돋움체"/>
          <w:spacing w:val="-8"/>
          <w:sz w:val="34"/>
          <w:shd w:val="clear" w:color="000000"/>
        </w:rPr>
        <w:t>․</w:t>
      </w:r>
      <w:r>
        <w:rPr>
          <w:spacing w:val="-8"/>
          <w:sz w:val="34"/>
          <w:shd w:val="clear" w:color="000000"/>
        </w:rPr>
        <w:t>학술연구 용역 적격심사 세부기준</w:t>
      </w:r>
      <w:r>
        <w:rPr>
          <w:spacing w:val="-7"/>
          <w:sz w:val="30"/>
          <w:shd w:val="clear" w:color="000000"/>
        </w:rPr>
        <w:t>··········· 146</w:t>
      </w:r>
    </w:p>
    <w:p>
      <w:pPr>
        <w:pStyle w:val="0"/>
        <w:widowControl w:val="off"/>
        <w:wordWrap w:val="1"/>
        <w:spacing w:line="576" w:lineRule="auto"/>
        <w:ind w:left="9008" w:right="400" w:hanging="8608"/>
        <w:jc w:val="left"/>
      </w:pPr>
      <w:r>
        <w:rPr>
          <w:spacing w:val="-8"/>
          <w:sz w:val="34"/>
          <w:shd w:val="clear" w:color="000000"/>
        </w:rPr>
        <w:t xml:space="preserve">   제2장의3 물품 적격심사 세부기준 </w:t>
      </w:r>
      <w:r>
        <w:rPr>
          <w:spacing w:val="-7"/>
          <w:sz w:val="30"/>
          <w:shd w:val="clear" w:color="000000"/>
        </w:rPr>
        <w:t>································ 196</w:t>
      </w:r>
    </w:p>
    <w:p>
      <w:pPr>
        <w:pStyle w:val="0"/>
        <w:widowControl w:val="off"/>
        <w:wordWrap w:val="1"/>
        <w:spacing w:line="576" w:lineRule="auto"/>
        <w:ind w:left="400" w:right="400"/>
        <w:jc w:val="left"/>
      </w:pPr>
      <w:r>
        <w:rPr>
          <w:spacing w:val="-8"/>
          <w:sz w:val="34"/>
          <w:shd w:val="clear" w:color="000000"/>
        </w:rPr>
        <w:t xml:space="preserve">제3장 종합평가 낙찰자 결정기준 </w:t>
      </w:r>
      <w:r>
        <w:rPr>
          <w:spacing w:val="-7"/>
          <w:sz w:val="30"/>
          <w:shd w:val="clear" w:color="000000"/>
        </w:rPr>
        <w:t>·······································</w:t>
      </w:r>
      <w:r>
        <w:rPr>
          <w:spacing w:val="12"/>
          <w:sz w:val="30"/>
          <w:shd w:val="clear" w:color="000000"/>
        </w:rPr>
        <w:t xml:space="preserve"> </w:t>
      </w:r>
      <w:r>
        <w:rPr>
          <w:spacing w:val="-7"/>
          <w:sz w:val="30"/>
          <w:shd w:val="clear" w:color="000000"/>
        </w:rPr>
        <w:t>223</w:t>
      </w:r>
    </w:p>
    <w:p>
      <w:pPr>
        <w:pStyle w:val="0"/>
        <w:widowControl w:val="off"/>
        <w:wordWrap w:val="1"/>
        <w:spacing w:line="576" w:lineRule="auto"/>
        <w:ind w:left="400" w:right="400"/>
        <w:jc w:val="left"/>
      </w:pPr>
      <w:r>
        <w:rPr>
          <w:spacing w:val="-8"/>
          <w:sz w:val="34"/>
          <w:shd w:val="clear" w:color="000000"/>
        </w:rPr>
        <w:t xml:space="preserve">제4장 일괄입찰 등의 입찰참가자격 사전심사기준 </w:t>
      </w:r>
      <w:r>
        <w:rPr>
          <w:spacing w:val="-7"/>
          <w:sz w:val="30"/>
          <w:shd w:val="clear" w:color="000000"/>
        </w:rPr>
        <w:t>············· 263</w:t>
      </w:r>
    </w:p>
    <w:p>
      <w:pPr>
        <w:pStyle w:val="0"/>
        <w:widowControl w:val="off"/>
        <w:wordWrap w:val="1"/>
        <w:spacing w:line="576" w:lineRule="auto"/>
        <w:ind w:left="400" w:right="400"/>
        <w:jc w:val="left"/>
      </w:pPr>
      <w:r>
        <w:rPr>
          <w:spacing w:val="-8"/>
          <w:sz w:val="34"/>
          <w:shd w:val="clear" w:color="000000"/>
        </w:rPr>
        <w:t xml:space="preserve">제5장 일괄입찰 등에 의한 낙찰자 결정기준 </w:t>
      </w:r>
      <w:r>
        <w:rPr>
          <w:spacing w:val="-7"/>
          <w:sz w:val="30"/>
          <w:shd w:val="clear" w:color="000000"/>
        </w:rPr>
        <w:t>······················ 297</w:t>
      </w:r>
    </w:p>
    <w:p>
      <w:pPr>
        <w:pStyle w:val="0"/>
        <w:widowControl w:val="off"/>
        <w:wordWrap w:val="1"/>
        <w:spacing w:line="576" w:lineRule="auto"/>
        <w:ind w:left="400" w:right="400"/>
        <w:jc w:val="left"/>
      </w:pPr>
      <w:r>
        <w:rPr>
          <w:spacing w:val="-8"/>
          <w:sz w:val="34"/>
          <w:shd w:val="clear" w:color="000000"/>
        </w:rPr>
        <w:t xml:space="preserve">제6장 </w:t>
      </w:r>
      <w:r>
        <w:rPr>
          <w:spacing w:val="-15"/>
          <w:sz w:val="34"/>
          <w:shd w:val="clear" w:color="000000"/>
        </w:rPr>
        <w:t>국가유산 수리 종합평가 낙찰자 결정기준</w:t>
      </w:r>
      <w:r>
        <w:rPr>
          <w:spacing w:val="-8"/>
          <w:sz w:val="34"/>
          <w:shd w:val="clear" w:color="000000"/>
        </w:rPr>
        <w:t xml:space="preserve"> </w:t>
      </w:r>
      <w:r>
        <w:rPr>
          <w:spacing w:val="-7"/>
          <w:sz w:val="30"/>
          <w:shd w:val="clear" w:color="000000"/>
        </w:rPr>
        <w:t>·················· 326</w:t>
      </w:r>
    </w:p>
    <w:p>
      <w:pPr>
        <w:pStyle w:val="0"/>
        <w:widowControl w:val="off"/>
        <w:wordWrap w:val="1"/>
        <w:spacing w:line="576" w:lineRule="auto"/>
        <w:ind w:left="400" w:right="400"/>
        <w:jc w:val="left"/>
      </w:pPr>
      <w:r>
        <w:rPr>
          <w:spacing w:val="-8"/>
          <w:sz w:val="34"/>
          <w:shd w:val="clear" w:color="000000"/>
        </w:rPr>
        <w:t xml:space="preserve">제7장 협상에 의한 계약 낙찰자 결정기준 </w:t>
      </w:r>
      <w:r>
        <w:rPr>
          <w:spacing w:val="-7"/>
          <w:sz w:val="30"/>
          <w:shd w:val="clear" w:color="000000"/>
        </w:rPr>
        <w:t xml:space="preserve">························· </w:t>
      </w:r>
      <w:r>
        <w:rPr>
          <w:color w:val="0000ff"/>
          <w:spacing w:val="-7"/>
          <w:sz w:val="30"/>
          <w:shd w:val="clear" w:color="000000"/>
        </w:rPr>
        <w:t>403</w:t>
      </w:r>
    </w:p>
    <w:p>
      <w:pPr>
        <w:pStyle w:val="0"/>
        <w:widowControl w:val="off"/>
        <w:wordWrap w:val="1"/>
        <w:spacing w:line="576" w:lineRule="auto"/>
        <w:ind w:left="400" w:right="400"/>
        <w:jc w:val="left"/>
      </w:pPr>
      <w:r>
        <w:rPr>
          <w:spacing w:val="-8"/>
          <w:sz w:val="34"/>
          <w:shd w:val="clear" w:color="000000"/>
        </w:rPr>
        <w:t xml:space="preserve">제8장 경쟁적 대화에 의한 계약 낙찰자 결정기준 </w:t>
      </w:r>
      <w:r>
        <w:rPr>
          <w:spacing w:val="-7"/>
          <w:sz w:val="30"/>
          <w:shd w:val="clear" w:color="000000"/>
        </w:rPr>
        <w:t xml:space="preserve">············· </w:t>
      </w:r>
      <w:r>
        <w:rPr>
          <w:color w:val="0000ff"/>
          <w:spacing w:val="-7"/>
          <w:sz w:val="30"/>
          <w:shd w:val="clear" w:color="000000"/>
        </w:rPr>
        <w:t>421</w:t>
      </w:r>
    </w:p>
    <w:p>
      <w:pPr>
        <w:pStyle w:val="0"/>
        <w:widowControl w:val="off"/>
        <w:wordWrap w:val="1"/>
        <w:spacing w:line="576" w:lineRule="auto"/>
        <w:ind w:left="400" w:right="400"/>
        <w:jc w:val="left"/>
      </w:pPr>
      <w:r>
        <w:rPr>
          <w:spacing w:val="-8"/>
          <w:sz w:val="34"/>
          <w:shd w:val="clear" w:color="000000"/>
        </w:rPr>
        <w:t xml:space="preserve">제9장 설계공모 낙찰자 결정기준 </w:t>
      </w:r>
      <w:r>
        <w:rPr>
          <w:spacing w:val="-7"/>
          <w:sz w:val="30"/>
          <w:shd w:val="clear" w:color="000000"/>
        </w:rPr>
        <w:t xml:space="preserve">······································· </w:t>
      </w:r>
      <w:r>
        <w:rPr>
          <w:color w:val="0000ff"/>
          <w:spacing w:val="-7"/>
          <w:sz w:val="30"/>
          <w:shd w:val="clear" w:color="000000"/>
        </w:rPr>
        <w:t>434</w:t>
      </w:r>
    </w:p>
    <w:p>
      <w:pPr>
        <w:pStyle w:val="0"/>
        <w:widowControl w:val="off"/>
        <w:wordWrap w:val="1"/>
        <w:spacing w:line="576" w:lineRule="auto"/>
        <w:ind w:left="400" w:right="400"/>
        <w:jc w:val="left"/>
      </w:pPr>
      <w:r>
        <w:rPr>
          <w:spacing w:val="-8"/>
          <w:sz w:val="34"/>
          <w:shd w:val="clear" w:color="000000"/>
        </w:rPr>
        <w:t xml:space="preserve">제10장 품질 등에 의한 낙찰자 결정기준 </w:t>
      </w:r>
      <w:r>
        <w:rPr>
          <w:spacing w:val="-7"/>
          <w:sz w:val="30"/>
          <w:shd w:val="clear" w:color="000000"/>
        </w:rPr>
        <w:t xml:space="preserve">·························· </w:t>
      </w:r>
      <w:r>
        <w:rPr>
          <w:color w:val="0000ff"/>
          <w:spacing w:val="-7"/>
          <w:sz w:val="30"/>
          <w:shd w:val="clear" w:color="000000"/>
        </w:rPr>
        <w:t>452</w:t>
      </w:r>
    </w:p>
    <w:p>
      <w:pPr>
        <w:pStyle w:val="0"/>
        <w:widowControl w:val="off"/>
        <w:wordWrap w:val="1"/>
        <w:spacing w:line="576" w:lineRule="auto"/>
        <w:ind w:left="400" w:right="400"/>
        <w:jc w:val="left"/>
      </w:pPr>
      <w:r>
        <w:rPr>
          <w:spacing w:val="-8"/>
          <w:sz w:val="34"/>
          <w:shd w:val="clear" w:color="000000"/>
        </w:rPr>
        <w:t xml:space="preserve">제11장 </w:t>
      </w:r>
      <w:r>
        <w:rPr>
          <w:spacing w:val="-46"/>
          <w:sz w:val="34"/>
          <w:shd w:val="clear" w:color="000000"/>
        </w:rPr>
        <w:t>건설업역 개편에 따른 낙찰자 결정기준</w:t>
      </w:r>
      <w:r>
        <w:rPr>
          <w:spacing w:val="-8"/>
          <w:sz w:val="34"/>
          <w:shd w:val="clear" w:color="000000"/>
        </w:rPr>
        <w:t xml:space="preserve"> </w:t>
      </w:r>
      <w:r>
        <w:rPr>
          <w:spacing w:val="-7"/>
          <w:sz w:val="30"/>
          <w:shd w:val="clear" w:color="000000"/>
        </w:rPr>
        <w:t xml:space="preserve">······························ </w:t>
      </w:r>
      <w:r>
        <w:rPr>
          <w:color w:val="0000ff"/>
          <w:spacing w:val="-7"/>
          <w:sz w:val="30"/>
          <w:shd w:val="clear" w:color="000000"/>
        </w:rPr>
        <w:t>464</w:t>
      </w:r>
    </w:p>
    <w:p>
      <w:pPr>
        <w:pStyle w:val="0"/>
        <w:widowControl w:val="off"/>
        <w:wordWrap w:val="1"/>
        <w:spacing w:line="576" w:lineRule="auto"/>
        <w:ind w:left="400" w:right="400"/>
        <w:jc w:val="left"/>
      </w:pPr>
      <w:r>
        <w:rPr>
          <w:spacing w:val="-8"/>
          <w:sz w:val="34"/>
          <w:shd w:val="clear" w:color="000000"/>
        </w:rPr>
        <w:t xml:space="preserve">부  칙 </w:t>
      </w:r>
      <w:r>
        <w:rPr>
          <w:spacing w:val="-7"/>
          <w:sz w:val="30"/>
          <w:shd w:val="clear" w:color="000000"/>
        </w:rPr>
        <w:t xml:space="preserve">················································································ </w:t>
      </w:r>
      <w:r>
        <w:rPr>
          <w:color w:val="0000ff"/>
          <w:spacing w:val="-7"/>
          <w:sz w:val="30"/>
          <w:shd w:val="clear" w:color="000000"/>
        </w:rPr>
        <w:t>470</w:t>
      </w: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wordWrap w:val="1"/>
        <w:jc w:val="center"/>
        <w:rPr>
          <w:color w:val="000000"/>
          <w:spacing w:val="-7"/>
          <w:sz w:val="28"/>
          <w:shd w:val="clear" w:color="000000"/>
        </w:rPr>
      </w:pPr>
    </w:p>
    <w:p>
      <w:pPr>
        <w:pStyle w:val="0"/>
        <w:widowControl w:val="off"/>
        <w:wordWrap w:val="1"/>
        <w:jc w:val="center"/>
        <w:rPr>
          <w:color w:val="000000"/>
          <w:spacing w:val="-7"/>
          <w:sz w:val="28"/>
          <w:shd w:val="clear" w:color="000000"/>
        </w:rPr>
      </w:pPr>
    </w:p>
    <w:p>
      <w:pPr>
        <w:pStyle w:val="0"/>
        <w:widowControl w:val="off"/>
        <w:wordWrap w:val="1"/>
        <w:jc w:val="center"/>
        <w:rPr>
          <w:color w:val="000000"/>
          <w:spacing w:val="-7"/>
          <w:sz w:val="28"/>
          <w:shd w:val="clear" w:color="000000"/>
        </w:rPr>
      </w:pPr>
    </w:p>
    <w:p>
      <w:pPr>
        <w:pStyle w:val="0"/>
        <w:widowControl w:val="off"/>
        <w:wordWrap w:val="1"/>
        <w:jc w:val="center"/>
        <w:rPr>
          <w:color w:val="000000"/>
          <w:spacing w:val="-7"/>
          <w:sz w:val="28"/>
          <w:shd w:val="clear" w:color="000000"/>
        </w:rPr>
      </w:pPr>
    </w:p>
    <w:tbl>
      <w:tblPr>
        <w:tblOverlap w:val="never"/>
        <w:tblW w:w="924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244"/>
      </w:tblGrid>
      <w:tr>
        <w:trPr>
          <w:trHeight w:val="1763"/>
        </w:trPr>
        <w:tc>
          <w:tcPr>
            <w:tcW w:w="9244" w:type="dxa"/>
            <w:tcBorders>
              <w:top w:val="single" w:color="000000" w:sz="2"/>
              <w:left w:val="none" w:color="000000" w:sz="2"/>
              <w:bottom w:val="single" w:color="000000" w:sz="11"/>
              <w:right w:val="none" w:color="000000" w:sz="2"/>
            </w:tcBorders>
            <w:vAlign w:val="center"/>
          </w:tcPr>
          <w:p>
            <w:pPr>
              <w:pStyle w:val="0"/>
              <w:widowControl w:val="off"/>
              <w:wordWrap w:val="1"/>
              <w:ind w:left="609" w:hanging="609"/>
              <w:jc w:val="center"/>
            </w:pPr>
            <w:r>
              <w:rPr>
                <w:rFonts w:ascii="HY헤드라인M" w:eastAsia="HY헤드라인M"/>
                <w:emboss/>
                <w:spacing w:val="-32"/>
                <w:sz w:val="64"/>
                <w:shd w:val="clear" w:color="000000"/>
              </w:rPr>
              <w:t>제1장 입찰참가자격 사전심사기준</w:t>
            </w: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688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6773"/>
      </w:tblGrid>
      <w:tr>
        <w:trPr>
          <w:trHeight w:val="583"/>
        </w:trPr>
        <w:tc>
          <w:tcPr>
            <w:tcW w:w="6885" w:type="dxa"/>
            <w:gridSpan w:val="2"/>
            <w:tcBorders>
              <w:top w:val="none" w:color="000080" w:sz="9"/>
              <w:left w:val="none" w:color="000000" w:sz="2"/>
              <w:bottom w:val="none" w:color="000000" w:sz="2"/>
              <w:right w:val="none" w:color="000000" w:sz="2"/>
            </w:tcBorders>
            <w:vAlign w:val="center"/>
          </w:tcPr>
          <w:p>
            <w:pPr>
              <w:pStyle w:val="0"/>
              <w:widowControl w:val="off"/>
              <w:ind w:left="400"/>
            </w:pPr>
            <w:r>
              <w:rPr>
                <w:rFonts w:ascii="HY견고딕" w:eastAsia="HY견고딕"/>
                <w:b/>
                <w:color w:val="ffffff"/>
                <w:spacing w:val="-16"/>
                <w:sz w:val="32"/>
                <w:shd w:val="clear" w:color="000000"/>
              </w:rPr>
              <w:t>순    서</w:t>
            </w:r>
          </w:p>
        </w:tc>
      </w:tr>
      <w:tr>
        <w:trPr>
          <w:trHeight w:val="76"/>
        </w:trPr>
        <w:tc>
          <w:tcPr>
            <w:tcW w:w="6885" w:type="dxa"/>
            <w:gridSpan w:val="2"/>
            <w:tcBorders>
              <w:top w:val="none" w:color="000000" w:sz="2"/>
              <w:left w:val="none" w:color="000000" w:sz="2"/>
              <w:bottom w:val="single" w:color="000000" w:sz="5"/>
              <w:right w:val="none" w:color="000000" w:sz="2"/>
            </w:tcBorders>
            <w:vAlign w:val="center"/>
          </w:tcPr>
          <w:p>
            <w:pPr>
              <w:pStyle w:val="0"/>
              <w:widowControl w:val="off"/>
              <w:spacing w:line="240" w:lineRule="auto"/>
              <w:rPr>
                <w:color w:val="000000"/>
                <w:spacing w:val="-3"/>
                <w:sz w:val="6"/>
                <w:shd w:val="clear" w:color="000000"/>
              </w:rPr>
            </w:pPr>
          </w:p>
        </w:tc>
      </w:tr>
      <w:tr>
        <w:trPr>
          <w:trHeight w:val="176"/>
        </w:trPr>
        <w:tc>
          <w:tcPr>
            <w:tcW w:w="113" w:type="dxa"/>
            <w:tcBorders>
              <w:top w:val="single" w:color="000000" w:sz="5"/>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single" w:color="000000" w:sz="5"/>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spacing w:val="-15"/>
                <w:sz w:val="30"/>
                <w:shd w:val="clear" w:color="000000"/>
              </w:rPr>
              <w:t>제1절 총 칙</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제2절 목적과 용어의 정의</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제3절 사전심사 배점기준</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제4절 사전심사와 적격심사 절차</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제5절 심사 분야별</w:t>
            </w:r>
            <w:r>
              <w:rPr>
                <w:spacing w:val="-15"/>
                <w:sz w:val="30"/>
                <w:shd w:val="clear" w:color="000000"/>
              </w:rPr>
              <w:t>․항목별</w:t>
            </w:r>
            <w:r>
              <w:rPr>
                <w:spacing w:val="-15"/>
                <w:sz w:val="30"/>
                <w:shd w:val="clear" w:color="000000"/>
              </w:rPr>
              <w:t xml:space="preserve"> 심사요령</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제6절 입 찰</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tabs>
                <w:tab w:val="left" w:leader="none" w:pos="1264"/>
              </w:tabs>
              <w:spacing w:line="240" w:lineRule="auto"/>
            </w:pPr>
            <w:r>
              <w:rPr>
                <w:spacing w:val="-15"/>
                <w:sz w:val="30"/>
                <w:shd w:val="clear" w:color="000000"/>
              </w:rPr>
              <w:t xml:space="preserve">제7절 </w:t>
            </w:r>
            <w:r>
              <w:rPr>
                <w:spacing w:val="-22"/>
                <w:sz w:val="30"/>
                <w:shd w:val="clear" w:color="000000"/>
              </w:rPr>
              <w:t>입찰참가자격 사전심사 공사의 적격심사 기준</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3"/>
                <w:sz w:val="26"/>
                <w:shd w:val="clear" w:color="000000"/>
              </w:rPr>
              <w:t>&lt; 별표 및 별지서식 &gt;</w:t>
            </w:r>
          </w:p>
        </w:tc>
      </w:tr>
      <w:tr>
        <w:trPr>
          <w:trHeight w:val="5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133"/>
        </w:trPr>
        <w:tc>
          <w:tcPr>
            <w:tcW w:w="6885"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10"/>
                <w:shd w:val="clear" w:color="000000"/>
              </w:rPr>
            </w:pPr>
          </w:p>
        </w:tc>
      </w:tr>
    </w:tbl>
    <w:p>
      <w:pPr>
        <w:pStyle w:val="0"/>
        <w:widowControl w:val="off"/>
        <w:wordWrap w:val="1"/>
        <w:jc w:val="right"/>
      </w:pPr>
    </w:p>
    <w:p>
      <w:pPr>
        <w:pStyle w:val="0"/>
        <w:widowControl w:val="off"/>
        <w:wordWrap w:val="1"/>
        <w:spacing w:line="600" w:lineRule="auto"/>
        <w:jc w:val="center"/>
        <w:rPr>
          <w:rFonts w:ascii="HY헤드라인M" w:eastAsia="HY헤드라인M"/>
          <w:emboss/>
          <w:color w:val="000000"/>
          <w:spacing w:val="-20"/>
          <w:sz w:val="40"/>
          <w:shd w:val="clear" w:color="000000"/>
        </w:rPr>
      </w:pPr>
    </w:p>
    <w:p>
      <w:pPr>
        <w:pStyle w:val="0"/>
        <w:widowControl w:val="off"/>
        <w:wordWrap w:val="1"/>
        <w:spacing w:line="600" w:lineRule="auto"/>
        <w:jc w:val="center"/>
        <w:rPr>
          <w:rFonts w:ascii="HY헤드라인M" w:eastAsia="HY헤드라인M"/>
          <w:emboss/>
          <w:color w:val="000000"/>
          <w:spacing w:val="-20"/>
          <w:sz w:val="40"/>
          <w:shd w:val="clear" w:color="000000"/>
        </w:rPr>
      </w:pPr>
    </w:p>
    <w:p>
      <w:pPr>
        <w:pStyle w:val="0"/>
        <w:widowControl w:val="off"/>
        <w:wordWrap w:val="1"/>
        <w:spacing w:line="600" w:lineRule="auto"/>
        <w:jc w:val="center"/>
      </w:pPr>
      <w:r>
        <w:rPr>
          <w:rFonts w:ascii="HY헤드라인M" w:eastAsia="HY헤드라인M"/>
          <w:emboss/>
          <w:spacing w:val="-20"/>
          <w:sz w:val="40"/>
          <w:shd w:val="clear" w:color="000000"/>
        </w:rPr>
        <w:t>제1장 입찰참가자격 사전심사기준</w:t>
      </w:r>
    </w:p>
    <w:p>
      <w:pPr>
        <w:pStyle w:val="0"/>
        <w:widowControl w:val="off"/>
        <w:wordWrap w:val="1"/>
        <w:spacing w:line="480" w:lineRule="auto"/>
        <w:jc w:val="left"/>
      </w:pPr>
      <w:r>
        <w:rPr>
          <w:spacing w:val="-7"/>
          <w:sz w:val="30"/>
          <w:shd w:val="clear" w:color="000000"/>
        </w:rPr>
        <w:t xml:space="preserve">  </w:t>
      </w:r>
      <w:r>
        <w:rPr>
          <w:b/>
          <w:spacing w:val="-7"/>
          <w:sz w:val="30"/>
          <w:shd w:val="clear" w:color="000000"/>
        </w:rPr>
        <w:t>제1절 총 칙</w:t>
      </w:r>
    </w:p>
    <w:p>
      <w:pPr>
        <w:pStyle w:val="0"/>
        <w:widowControl w:val="off"/>
      </w:pPr>
      <w:r>
        <w:rPr>
          <w:b/>
          <w:spacing w:val="-7"/>
          <w:sz w:val="28"/>
          <w:shd w:val="clear" w:color="000000"/>
        </w:rPr>
        <w:t>1. 입찰참가자격 사전심사 (Pre-qualification)의 개념</w:t>
      </w:r>
    </w:p>
    <w:p>
      <w:pPr>
        <w:pStyle w:val="0"/>
        <w:widowControl w:val="off"/>
        <w:ind w:left="266" w:hanging="266"/>
      </w:pPr>
      <w:r>
        <w:rPr>
          <w:spacing w:val="-7"/>
          <w:sz w:val="28"/>
          <w:shd w:val="clear" w:color="000000"/>
        </w:rPr>
        <w:t xml:space="preserve">  지방자치단체에서 발주하는 공사 중 시공 상 난이도가 있는 공사의 경우에 미리 시공경험·기술능력·경영상태 및 신인도 등을 종합적으로 평가하여 시공능력이 있는 적격업체만 입찰자격을 부여하는 제도이다.</w:t>
      </w:r>
    </w:p>
    <w:tbl>
      <w:tblPr>
        <w:tblOverlap w:val="never"/>
        <w:tblW w:w="952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59"/>
        <w:gridCol w:w="560"/>
        <w:gridCol w:w="1330"/>
        <w:gridCol w:w="1329"/>
        <w:gridCol w:w="560"/>
        <w:gridCol w:w="959"/>
        <w:gridCol w:w="560"/>
        <w:gridCol w:w="1695"/>
        <w:gridCol w:w="560"/>
        <w:gridCol w:w="1015"/>
      </w:tblGrid>
      <w:tr>
        <w:trPr>
          <w:trHeight w:val="562"/>
        </w:trPr>
        <w:tc>
          <w:tcPr>
            <w:tcW w:w="959" w:type="dxa"/>
            <w:vMerge w:val="restart"/>
            <w:tcBorders>
              <w:top w:val="single" w:color="000000" w:sz="3"/>
              <w:left w:val="single" w:color="000000" w:sz="3"/>
              <w:bottom w:val="single" w:color="000000" w:sz="9"/>
              <w:right w:val="single" w:color="000000" w:sz="9"/>
            </w:tcBorders>
            <w:vAlign w:val="center"/>
          </w:tcPr>
          <w:p>
            <w:pPr>
              <w:pStyle w:val="0"/>
              <w:widowControl w:val="off"/>
              <w:wordWrap w:val="1"/>
              <w:jc w:val="center"/>
            </w:pPr>
            <w:r>
              <w:rPr>
                <w:rFonts w:ascii="굴림"/>
                <w:b/>
                <w:spacing w:val="-14"/>
                <w:sz w:val="28"/>
                <w:shd w:val="clear" w:color="000000"/>
              </w:rPr>
              <w:t>입 찰</w:t>
            </w:r>
          </w:p>
          <w:p>
            <w:pPr>
              <w:pStyle w:val="0"/>
              <w:widowControl w:val="off"/>
              <w:wordWrap w:val="1"/>
              <w:spacing w:line="240" w:lineRule="auto"/>
              <w:jc w:val="center"/>
            </w:pPr>
            <w:r>
              <w:rPr>
                <w:rFonts w:ascii="굴림"/>
                <w:b/>
                <w:spacing w:val="-14"/>
                <w:sz w:val="28"/>
                <w:shd w:val="clear" w:color="000000"/>
              </w:rPr>
              <w:t>공 고</w:t>
            </w:r>
          </w:p>
        </w:tc>
        <w:tc>
          <w:tcPr>
            <w:tcW w:w="560" w:type="dxa"/>
            <w:vMerge w:val="restart"/>
            <w:tcBorders>
              <w:top w:val="none" w:color="000000" w:sz="2"/>
              <w:left w:val="single" w:color="000000" w:sz="9"/>
              <w:bottom w:val="none" w:color="000000" w:sz="2"/>
              <w:right w:val="single" w:color="000000" w:sz="3"/>
            </w:tcBorders>
            <w:vAlign w:val="center"/>
          </w:tcPr>
          <w:p>
            <w:pPr>
              <w:pStyle w:val="0"/>
              <w:widowControl w:val="off"/>
              <w:wordWrap w:val="1"/>
              <w:spacing w:line="240"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132080394" style="v-text-anchor:top;width:17.12pt;height:24.88pt;mso-wrap-style:square;" o:hralign="left" o:insetmode="custom" o:connectortype="straight" type="#_x0000_t75">
                  <v:imagedata o:title="DRW00004d8c5630" r:id="rId2"/>
                  <wvml:wrap type="topAndBottom"/>
                </v:shape>
              </w:pict>
            </w:r>
          </w:p>
        </w:tc>
        <w:tc>
          <w:tcPr>
            <w:tcW w:w="2658" w:type="dxa"/>
            <w:gridSpan w:val="2"/>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b/>
                <w:spacing w:val="-14"/>
                <w:sz w:val="28"/>
                <w:shd w:val="clear" w:color="000000"/>
              </w:rPr>
              <w:t>입찰참가자격사전심사</w:t>
            </w:r>
          </w:p>
        </w:tc>
        <w:tc>
          <w:tcPr>
            <w:tcW w:w="560" w:type="dxa"/>
            <w:vMerge w:val="restart"/>
            <w:tcBorders>
              <w:top w:val="none" w:color="000000" w:sz="2"/>
              <w:left w:val="single" w:color="000000" w:sz="9"/>
              <w:bottom w:val="none" w:color="000000" w:sz="2"/>
              <w:right w:val="none" w:color="000000" w:sz="2"/>
            </w:tcBorders>
            <w:vAlign w:val="center"/>
          </w:tcPr>
          <w:p>
            <w:pPr>
              <w:pStyle w:val="0"/>
              <w:widowControl w:val="off"/>
              <w:wordWrap w:val="1"/>
              <w:spacing w:line="240" w:lineRule="auto"/>
              <w:jc w:val="center"/>
            </w:pPr>
            <w:r>
              <w:pict>
                <v:shape id="_x2132080400" style="v-text-anchor:top;width:17.12pt;height:24.88pt;mso-wrap-style:square;" o:hralign="left" o:insetmode="custom" o:connectortype="straight" type="#_x0000_t75">
                  <v:imagedata o:title="DRW00004d8c5631" r:id="rId3"/>
                  <wvml:wrap type="topAndBottom"/>
                </v:shape>
              </w:pict>
            </w:r>
          </w:p>
        </w:tc>
        <w:tc>
          <w:tcPr>
            <w:tcW w:w="959" w:type="dxa"/>
            <w:vMerge w:val="restart"/>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rFonts w:ascii="굴림"/>
                <w:b/>
                <w:spacing w:val="-14"/>
                <w:sz w:val="28"/>
                <w:shd w:val="clear" w:color="000000"/>
              </w:rPr>
              <w:t>입 찰</w:t>
            </w:r>
          </w:p>
        </w:tc>
        <w:tc>
          <w:tcPr>
            <w:tcW w:w="560" w:type="dxa"/>
            <w:vMerge w:val="restart"/>
            <w:tcBorders>
              <w:top w:val="none" w:color="000000" w:sz="2"/>
              <w:left w:val="single" w:color="000000" w:sz="9"/>
              <w:bottom w:val="none" w:color="000000" w:sz="2"/>
              <w:right w:val="none" w:color="000000" w:sz="2"/>
            </w:tcBorders>
            <w:vAlign w:val="center"/>
          </w:tcPr>
          <w:p>
            <w:pPr>
              <w:pStyle w:val="0"/>
              <w:widowControl w:val="off"/>
              <w:wordWrap w:val="1"/>
              <w:spacing w:line="240" w:lineRule="auto"/>
              <w:jc w:val="center"/>
            </w:pPr>
            <w:r>
              <w:pict>
                <v:shape id="_x2132080406" style="v-text-anchor:top;width:17.12pt;height:24.88pt;mso-wrap-style:square;" o:hralign="left" o:insetmode="custom" o:connectortype="straight" type="#_x0000_t75">
                  <v:imagedata o:title="DRW00004d8c5632" r:id="rId4"/>
                  <wvml:wrap type="topAndBottom"/>
                </v:shape>
              </w:pict>
            </w:r>
          </w:p>
        </w:tc>
        <w:tc>
          <w:tcPr>
            <w:tcW w:w="1695" w:type="dxa"/>
            <w:vMerge w:val="restart"/>
            <w:tcBorders>
              <w:top w:val="single" w:color="000000" w:sz="3"/>
              <w:left w:val="single" w:color="000000" w:sz="3"/>
              <w:bottom w:val="single" w:color="000000" w:sz="9"/>
              <w:right w:val="single" w:color="000000" w:sz="9"/>
            </w:tcBorders>
            <w:vAlign w:val="center"/>
          </w:tcPr>
          <w:p>
            <w:pPr>
              <w:pStyle w:val="0"/>
              <w:widowControl w:val="off"/>
              <w:wordWrap w:val="1"/>
              <w:jc w:val="center"/>
            </w:pPr>
            <w:r>
              <w:rPr>
                <w:b/>
                <w:spacing w:val="-14"/>
                <w:sz w:val="28"/>
                <w:shd w:val="clear" w:color="000000"/>
              </w:rPr>
              <w:t>적격심사</w:t>
            </w:r>
          </w:p>
          <w:p>
            <w:pPr>
              <w:pStyle w:val="0"/>
              <w:widowControl w:val="off"/>
              <w:wordWrap w:val="1"/>
              <w:spacing w:line="312" w:lineRule="auto"/>
              <w:jc w:val="center"/>
            </w:pPr>
            <w:r>
              <w:rPr>
                <w:rFonts w:ascii="굴림"/>
                <w:spacing w:val="-14"/>
                <w:sz w:val="28"/>
                <w:shd w:val="clear" w:color="000000"/>
              </w:rPr>
              <w:t>(300억 원 이상은</w:t>
            </w:r>
          </w:p>
          <w:p>
            <w:pPr>
              <w:pStyle w:val="0"/>
              <w:widowControl w:val="off"/>
              <w:wordWrap w:val="1"/>
              <w:spacing w:line="240" w:lineRule="auto"/>
              <w:jc w:val="center"/>
            </w:pPr>
            <w:r>
              <w:rPr>
                <w:rFonts w:ascii="굴림"/>
                <w:spacing w:val="-14"/>
                <w:sz w:val="28"/>
                <w:shd w:val="clear" w:color="000000"/>
              </w:rPr>
              <w:t>종평제)</w:t>
            </w:r>
          </w:p>
        </w:tc>
        <w:tc>
          <w:tcPr>
            <w:tcW w:w="560" w:type="dxa"/>
            <w:vMerge w:val="restart"/>
            <w:tcBorders>
              <w:top w:val="none" w:color="000000" w:sz="2"/>
              <w:left w:val="single" w:color="000000" w:sz="9"/>
              <w:bottom w:val="none" w:color="000000" w:sz="2"/>
              <w:right w:val="none" w:color="000000" w:sz="2"/>
            </w:tcBorders>
            <w:vAlign w:val="center"/>
          </w:tcPr>
          <w:p>
            <w:pPr>
              <w:pStyle w:val="0"/>
              <w:widowControl w:val="off"/>
              <w:wordWrap w:val="1"/>
              <w:spacing w:line="240" w:lineRule="auto"/>
              <w:jc w:val="center"/>
            </w:pPr>
            <w:r>
              <w:pict>
                <v:shape id="_x2132080412" style="v-text-anchor:top;width:17.12pt;height:24.88pt;mso-wrap-style:square;" o:hralign="left" o:insetmode="custom" o:connectortype="straight" type="#_x0000_t75">
                  <v:imagedata o:title="DRW00004d8c5633" r:id="rId5"/>
                  <wvml:wrap type="topAndBottom"/>
                </v:shape>
              </w:pict>
            </w:r>
          </w:p>
        </w:tc>
        <w:tc>
          <w:tcPr>
            <w:tcW w:w="1015" w:type="dxa"/>
            <w:vMerge w:val="restart"/>
            <w:tcBorders>
              <w:top w:val="single" w:color="000000" w:sz="3"/>
              <w:left w:val="single" w:color="000000" w:sz="3"/>
              <w:bottom w:val="single" w:color="000000" w:sz="9"/>
              <w:right w:val="single" w:color="000000" w:sz="9"/>
            </w:tcBorders>
            <w:vAlign w:val="center"/>
          </w:tcPr>
          <w:p>
            <w:pPr>
              <w:pStyle w:val="0"/>
              <w:widowControl w:val="off"/>
              <w:wordWrap w:val="1"/>
              <w:jc w:val="center"/>
            </w:pPr>
            <w:r>
              <w:rPr>
                <w:b/>
                <w:spacing w:val="-14"/>
                <w:sz w:val="28"/>
                <w:shd w:val="clear" w:color="000000"/>
              </w:rPr>
              <w:t>낙찰자</w:t>
            </w:r>
          </w:p>
          <w:p>
            <w:pPr>
              <w:pStyle w:val="0"/>
              <w:widowControl w:val="off"/>
              <w:wordWrap w:val="1"/>
              <w:spacing w:line="240" w:lineRule="auto"/>
              <w:jc w:val="center"/>
            </w:pPr>
            <w:r>
              <w:rPr>
                <w:rFonts w:ascii="굴림"/>
                <w:b/>
                <w:spacing w:val="-14"/>
                <w:sz w:val="28"/>
                <w:shd w:val="clear" w:color="000000"/>
              </w:rPr>
              <w:t>결  정</w:t>
            </w:r>
          </w:p>
        </w:tc>
      </w:tr>
      <w:tr>
        <w:trPr>
          <w:trHeight w:val="562"/>
        </w:trPr>
        <w:tc>
          <w:tcPr>
            <w:tcW w:w="959" w:type="dxa"/>
            <w:vMerge/>
            <w:tcBorders>
              <w:top w:val="single" w:color="000000" w:sz="3"/>
              <w:left w:val="single" w:color="000000" w:sz="3"/>
              <w:bottom w:val="single" w:color="000000" w:sz="9"/>
              <w:right w:val="single" w:color="000000" w:sz="9"/>
            </w:tcBorders>
          </w:tcPr>
          <w:p/>
        </w:tc>
        <w:tc>
          <w:tcPr>
            <w:tcW w:w="560" w:type="dxa"/>
            <w:vMerge/>
            <w:tcBorders>
              <w:top w:val="none" w:color="000000" w:sz="2"/>
              <w:left w:val="single" w:color="000000" w:sz="9"/>
              <w:bottom w:val="none" w:color="000000" w:sz="2"/>
              <w:right w:val="single" w:color="000000" w:sz="3"/>
            </w:tcBorders>
          </w:tcPr>
          <w:p/>
        </w:tc>
        <w:tc>
          <w:tcPr>
            <w:tcW w:w="1330" w:type="dxa"/>
            <w:tcBorders>
              <w:top w:val="single" w:color="000000" w:sz="3"/>
              <w:left w:val="single" w:color="000000" w:sz="3"/>
              <w:bottom w:val="double" w:color="000000" w:sz="4"/>
              <w:right w:val="single" w:color="000000" w:sz="3"/>
            </w:tcBorders>
            <w:vAlign w:val="center"/>
          </w:tcPr>
          <w:p>
            <w:pPr>
              <w:pStyle w:val="0"/>
              <w:widowControl w:val="off"/>
              <w:wordWrap w:val="1"/>
              <w:spacing w:line="240" w:lineRule="auto"/>
              <w:jc w:val="center"/>
            </w:pPr>
            <w:r>
              <w:rPr>
                <w:rFonts w:ascii="굴림"/>
                <w:spacing w:val="-14"/>
                <w:sz w:val="28"/>
                <w:shd w:val="clear" w:color="000000"/>
              </w:rPr>
              <w:t>1단계</w:t>
            </w:r>
          </w:p>
        </w:tc>
        <w:tc>
          <w:tcPr>
            <w:tcW w:w="1329" w:type="dxa"/>
            <w:tcBorders>
              <w:top w:val="single" w:color="000000" w:sz="3"/>
              <w:left w:val="single" w:color="000000" w:sz="3"/>
              <w:bottom w:val="double" w:color="000000" w:sz="4"/>
              <w:right w:val="single" w:color="000000" w:sz="9"/>
            </w:tcBorders>
            <w:vAlign w:val="center"/>
          </w:tcPr>
          <w:p>
            <w:pPr>
              <w:pStyle w:val="0"/>
              <w:widowControl w:val="off"/>
              <w:wordWrap w:val="1"/>
              <w:spacing w:line="240" w:lineRule="auto"/>
              <w:jc w:val="center"/>
            </w:pPr>
            <w:r>
              <w:rPr>
                <w:rFonts w:ascii="굴림"/>
                <w:spacing w:val="-14"/>
                <w:sz w:val="28"/>
                <w:shd w:val="clear" w:color="000000"/>
              </w:rPr>
              <w:t>2단계</w:t>
            </w:r>
          </w:p>
        </w:tc>
        <w:tc>
          <w:tcPr>
            <w:tcW w:w="560" w:type="dxa"/>
            <w:vMerge/>
            <w:tcBorders>
              <w:top w:val="none" w:color="000000" w:sz="2"/>
              <w:left w:val="single" w:color="000000" w:sz="9"/>
              <w:bottom w:val="none" w:color="000000" w:sz="2"/>
              <w:right w:val="none" w:color="000000" w:sz="2"/>
            </w:tcBorders>
          </w:tcPr>
          <w:p/>
        </w:tc>
        <w:tc>
          <w:tcPr>
            <w:tcW w:w="959" w:type="dxa"/>
            <w:vMerge/>
            <w:tcBorders>
              <w:top w:val="single" w:color="000000" w:sz="3"/>
              <w:left w:val="single" w:color="000000" w:sz="3"/>
              <w:bottom w:val="single" w:color="000000" w:sz="9"/>
              <w:right w:val="single" w:color="000000" w:sz="9"/>
            </w:tcBorders>
          </w:tcPr>
          <w:p/>
        </w:tc>
        <w:tc>
          <w:tcPr>
            <w:tcW w:w="560" w:type="dxa"/>
            <w:vMerge/>
            <w:tcBorders>
              <w:top w:val="none" w:color="000000" w:sz="2"/>
              <w:left w:val="single" w:color="000000" w:sz="9"/>
              <w:bottom w:val="none" w:color="000000" w:sz="2"/>
              <w:right w:val="none" w:color="000000" w:sz="2"/>
            </w:tcBorders>
          </w:tcPr>
          <w:p/>
        </w:tc>
        <w:tc>
          <w:tcPr>
            <w:tcW w:w="1695" w:type="dxa"/>
            <w:vMerge/>
            <w:tcBorders>
              <w:top w:val="single" w:color="000000" w:sz="3"/>
              <w:left w:val="single" w:color="000000" w:sz="3"/>
              <w:bottom w:val="single" w:color="000000" w:sz="9"/>
              <w:right w:val="single" w:color="000000" w:sz="9"/>
            </w:tcBorders>
          </w:tcPr>
          <w:p/>
        </w:tc>
        <w:tc>
          <w:tcPr>
            <w:tcW w:w="560" w:type="dxa"/>
            <w:vMerge/>
            <w:tcBorders>
              <w:top w:val="none" w:color="000000" w:sz="2"/>
              <w:left w:val="single" w:color="000000" w:sz="9"/>
              <w:bottom w:val="none" w:color="000000" w:sz="2"/>
              <w:right w:val="none" w:color="000000" w:sz="2"/>
            </w:tcBorders>
          </w:tcPr>
          <w:p/>
        </w:tc>
        <w:tc>
          <w:tcPr>
            <w:tcW w:w="1015" w:type="dxa"/>
            <w:vMerge/>
            <w:tcBorders>
              <w:top w:val="single" w:color="000000" w:sz="3"/>
              <w:left w:val="single" w:color="000000" w:sz="3"/>
              <w:bottom w:val="single" w:color="000000" w:sz="9"/>
              <w:right w:val="single" w:color="000000" w:sz="9"/>
            </w:tcBorders>
          </w:tcPr>
          <w:p/>
        </w:tc>
      </w:tr>
      <w:tr>
        <w:trPr>
          <w:trHeight w:val="757"/>
        </w:trPr>
        <w:tc>
          <w:tcPr>
            <w:tcW w:w="959" w:type="dxa"/>
            <w:vMerge/>
            <w:tcBorders>
              <w:top w:val="single" w:color="000000" w:sz="3"/>
              <w:left w:val="single" w:color="000000" w:sz="3"/>
              <w:bottom w:val="single" w:color="000000" w:sz="9"/>
              <w:right w:val="single" w:color="000000" w:sz="9"/>
            </w:tcBorders>
          </w:tcPr>
          <w:p/>
        </w:tc>
        <w:tc>
          <w:tcPr>
            <w:tcW w:w="560" w:type="dxa"/>
            <w:vMerge/>
            <w:tcBorders>
              <w:top w:val="none" w:color="000000" w:sz="2"/>
              <w:left w:val="single" w:color="000000" w:sz="9"/>
              <w:bottom w:val="none" w:color="000000" w:sz="2"/>
              <w:right w:val="single" w:color="000000" w:sz="3"/>
            </w:tcBorders>
          </w:tcPr>
          <w:p/>
        </w:tc>
        <w:tc>
          <w:tcPr>
            <w:tcW w:w="1330" w:type="dxa"/>
            <w:tcBorders>
              <w:top w:val="double" w:color="000000" w:sz="4"/>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경영상태</w:t>
            </w:r>
          </w:p>
        </w:tc>
        <w:tc>
          <w:tcPr>
            <w:tcW w:w="1329" w:type="dxa"/>
            <w:tcBorders>
              <w:top w:val="double" w:color="000000" w:sz="4"/>
              <w:left w:val="single" w:color="000000" w:sz="3"/>
              <w:bottom w:val="single" w:color="000000" w:sz="9"/>
              <w:right w:val="single" w:color="000000" w:sz="9"/>
            </w:tcBorders>
            <w:vAlign w:val="center"/>
          </w:tcPr>
          <w:p>
            <w:pPr>
              <w:pStyle w:val="0"/>
              <w:widowControl w:val="off"/>
              <w:wordWrap w:val="1"/>
              <w:spacing w:line="312" w:lineRule="auto"/>
              <w:jc w:val="center"/>
            </w:pPr>
            <w:r>
              <w:rPr>
                <w:rFonts w:ascii="굴림"/>
                <w:spacing w:val="-14"/>
                <w:sz w:val="28"/>
                <w:shd w:val="clear" w:color="000000"/>
              </w:rPr>
              <w:t>공    사</w:t>
            </w:r>
          </w:p>
          <w:p>
            <w:pPr>
              <w:pStyle w:val="0"/>
              <w:widowControl w:val="off"/>
              <w:wordWrap w:val="1"/>
              <w:spacing w:line="240" w:lineRule="auto"/>
              <w:jc w:val="center"/>
            </w:pPr>
            <w:r>
              <w:rPr>
                <w:spacing w:val="-14"/>
                <w:sz w:val="28"/>
                <w:shd w:val="clear" w:color="000000"/>
              </w:rPr>
              <w:t>이행능력</w:t>
            </w:r>
          </w:p>
        </w:tc>
        <w:tc>
          <w:tcPr>
            <w:tcW w:w="560" w:type="dxa"/>
            <w:vMerge/>
            <w:tcBorders>
              <w:top w:val="none" w:color="000000" w:sz="2"/>
              <w:left w:val="single" w:color="000000" w:sz="9"/>
              <w:bottom w:val="none" w:color="000000" w:sz="2"/>
              <w:right w:val="none" w:color="000000" w:sz="2"/>
            </w:tcBorders>
          </w:tcPr>
          <w:p/>
        </w:tc>
        <w:tc>
          <w:tcPr>
            <w:tcW w:w="959" w:type="dxa"/>
            <w:vMerge/>
            <w:tcBorders>
              <w:top w:val="single" w:color="000000" w:sz="3"/>
              <w:left w:val="single" w:color="000000" w:sz="3"/>
              <w:bottom w:val="single" w:color="000000" w:sz="9"/>
              <w:right w:val="single" w:color="000000" w:sz="9"/>
            </w:tcBorders>
          </w:tcPr>
          <w:p/>
        </w:tc>
        <w:tc>
          <w:tcPr>
            <w:tcW w:w="560" w:type="dxa"/>
            <w:vMerge/>
            <w:tcBorders>
              <w:top w:val="none" w:color="000000" w:sz="2"/>
              <w:left w:val="single" w:color="000000" w:sz="9"/>
              <w:bottom w:val="none" w:color="000000" w:sz="2"/>
              <w:right w:val="none" w:color="000000" w:sz="2"/>
            </w:tcBorders>
          </w:tcPr>
          <w:p/>
        </w:tc>
        <w:tc>
          <w:tcPr>
            <w:tcW w:w="1695" w:type="dxa"/>
            <w:vMerge/>
            <w:tcBorders>
              <w:top w:val="single" w:color="000000" w:sz="3"/>
              <w:left w:val="single" w:color="000000" w:sz="3"/>
              <w:bottom w:val="single" w:color="000000" w:sz="9"/>
              <w:right w:val="single" w:color="000000" w:sz="9"/>
            </w:tcBorders>
          </w:tcPr>
          <w:p/>
        </w:tc>
        <w:tc>
          <w:tcPr>
            <w:tcW w:w="560" w:type="dxa"/>
            <w:vMerge/>
            <w:tcBorders>
              <w:top w:val="none" w:color="000000" w:sz="2"/>
              <w:left w:val="single" w:color="000000" w:sz="9"/>
              <w:bottom w:val="none" w:color="000000" w:sz="2"/>
              <w:right w:val="none" w:color="000000" w:sz="2"/>
            </w:tcBorders>
          </w:tcPr>
          <w:p/>
        </w:tc>
        <w:tc>
          <w:tcPr>
            <w:tcW w:w="1015" w:type="dxa"/>
            <w:vMerge/>
            <w:tcBorders>
              <w:top w:val="single" w:color="000000" w:sz="3"/>
              <w:left w:val="single" w:color="000000" w:sz="3"/>
              <w:bottom w:val="single" w:color="000000" w:sz="9"/>
              <w:right w:val="single" w:color="000000" w:sz="9"/>
            </w:tcBorders>
          </w:tcPr>
          <w:p/>
        </w:tc>
      </w:tr>
    </w:tbl>
    <w:p>
      <w:pPr>
        <w:pStyle w:val="0"/>
        <w:widowControl w:val="off"/>
        <w:spacing w:before="200" w:after="200" w:line="480"/>
      </w:pPr>
    </w:p>
    <w:p>
      <w:pPr>
        <w:pStyle w:val="0"/>
        <w:widowControl w:val="off"/>
        <w:tabs>
          <w:tab w:val="left" w:leader="none" w:pos="6765"/>
        </w:tabs>
      </w:pPr>
      <w:r>
        <w:rPr>
          <w:b/>
          <w:spacing w:val="-7"/>
          <w:sz w:val="28"/>
          <w:shd w:val="clear" w:color="000000"/>
        </w:rPr>
        <w:t>2. 입찰참가자격 사전심사 대상공사</w:t>
      </w:r>
    </w:p>
    <w:p>
      <w:pPr>
        <w:pStyle w:val="0"/>
        <w:widowControl w:val="off"/>
      </w:pPr>
      <w:r>
        <w:rPr>
          <w:spacing w:val="-7"/>
          <w:sz w:val="28"/>
          <w:shd w:val="clear" w:color="000000"/>
        </w:rPr>
        <w:t xml:space="preserve">  가. 추정가격이 200억 원 이상 300억 원 미만인 18개 공종의 공사</w:t>
      </w:r>
    </w:p>
    <w:tbl>
      <w:tblPr>
        <w:tblOverlap w:val="never"/>
        <w:tblW w:w="952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525"/>
      </w:tblGrid>
      <w:tr>
        <w:trPr>
          <w:trHeight w:val="2241"/>
        </w:trPr>
        <w:tc>
          <w:tcPr>
            <w:tcW w:w="9525" w:type="dxa"/>
            <w:tcBorders>
              <w:top w:val="single" w:color="000000" w:sz="3"/>
              <w:left w:val="single" w:color="000000" w:sz="3"/>
              <w:bottom w:val="single" w:color="000000" w:sz="9"/>
              <w:right w:val="single" w:color="000000" w:sz="9"/>
            </w:tcBorders>
            <w:vAlign w:val="center"/>
          </w:tcPr>
          <w:p>
            <w:pPr>
              <w:pStyle w:val="0"/>
              <w:widowControl w:val="off"/>
              <w:ind w:left="100" w:right="100"/>
            </w:pPr>
            <w:r>
              <w:rPr>
                <w:rFonts w:ascii="굴림"/>
                <w:spacing w:val="-7"/>
                <w:sz w:val="28"/>
                <w:shd w:val="clear" w:color="000000"/>
              </w:rPr>
              <w:t>①교량</w:t>
            </w:r>
            <w:r>
              <w:rPr>
                <w:rFonts w:ascii="굴림"/>
                <w:spacing w:val="-7"/>
                <w:sz w:val="28"/>
                <w:shd w:val="clear" w:color="000000"/>
              </w:rPr>
              <w:t xml:space="preserve">(기둥사이의 거리가 50m 이상이거나 길이 500m 이상), </w:t>
            </w:r>
            <w:r>
              <w:rPr>
                <w:rFonts w:ascii="굴림"/>
                <w:spacing w:val="-7"/>
                <w:sz w:val="28"/>
                <w:shd w:val="clear" w:color="000000"/>
              </w:rPr>
              <w:t>②공항</w:t>
            </w:r>
            <w:r>
              <w:rPr>
                <w:rFonts w:ascii="굴림"/>
                <w:spacing w:val="-7"/>
                <w:sz w:val="28"/>
                <w:shd w:val="clear" w:color="000000"/>
              </w:rPr>
              <w:t xml:space="preserve">, </w:t>
            </w:r>
            <w:r>
              <w:rPr>
                <w:rFonts w:ascii="굴림"/>
                <w:spacing w:val="-7"/>
                <w:sz w:val="28"/>
                <w:shd w:val="clear" w:color="000000"/>
              </w:rPr>
              <w:t>③댐</w:t>
            </w:r>
            <w:r>
              <w:rPr>
                <w:rFonts w:ascii="굴림"/>
                <w:spacing w:val="-7"/>
                <w:sz w:val="28"/>
                <w:shd w:val="clear" w:color="000000"/>
              </w:rPr>
              <w:t xml:space="preserve"> 축조, </w:t>
            </w:r>
            <w:r>
              <w:rPr>
                <w:rFonts w:ascii="굴림"/>
                <w:spacing w:val="-7"/>
                <w:sz w:val="28"/>
                <w:shd w:val="clear" w:color="000000"/>
              </w:rPr>
              <w:t>④에너지</w:t>
            </w:r>
            <w:r>
              <w:rPr>
                <w:rFonts w:ascii="굴림"/>
                <w:spacing w:val="-7"/>
                <w:sz w:val="28"/>
                <w:shd w:val="clear" w:color="000000"/>
              </w:rPr>
              <w:t xml:space="preserve"> 저장시설, </w:t>
            </w:r>
            <w:r>
              <w:rPr>
                <w:rFonts w:ascii="굴림"/>
                <w:spacing w:val="-7"/>
                <w:sz w:val="28"/>
                <w:shd w:val="clear" w:color="000000"/>
              </w:rPr>
              <w:t>⑤간척공사</w:t>
            </w:r>
            <w:r>
              <w:rPr>
                <w:rFonts w:ascii="굴림"/>
                <w:spacing w:val="-7"/>
                <w:sz w:val="28"/>
                <w:shd w:val="clear" w:color="000000"/>
              </w:rPr>
              <w:t xml:space="preserve">, </w:t>
            </w:r>
            <w:r>
              <w:rPr>
                <w:rFonts w:ascii="굴림"/>
                <w:spacing w:val="-7"/>
                <w:sz w:val="28"/>
                <w:shd w:val="clear" w:color="000000"/>
              </w:rPr>
              <w:t>⑥준설</w:t>
            </w:r>
            <w:r>
              <w:rPr>
                <w:rFonts w:ascii="굴림"/>
                <w:spacing w:val="-7"/>
                <w:sz w:val="28"/>
                <w:shd w:val="clear" w:color="000000"/>
              </w:rPr>
              <w:t xml:space="preserve">, </w:t>
            </w:r>
            <w:r>
              <w:rPr>
                <w:rFonts w:ascii="굴림"/>
                <w:spacing w:val="-7"/>
                <w:sz w:val="28"/>
                <w:shd w:val="clear" w:color="000000"/>
              </w:rPr>
              <w:t>⑦항만</w:t>
            </w:r>
            <w:r>
              <w:rPr>
                <w:rFonts w:ascii="굴림"/>
                <w:spacing w:val="-7"/>
                <w:sz w:val="28"/>
                <w:shd w:val="clear" w:color="000000"/>
              </w:rPr>
              <w:t xml:space="preserve">, </w:t>
            </w:r>
            <w:r>
              <w:rPr>
                <w:rFonts w:ascii="굴림"/>
                <w:spacing w:val="-7"/>
                <w:sz w:val="28"/>
                <w:shd w:val="clear" w:color="000000"/>
              </w:rPr>
              <w:t>⑧철도</w:t>
            </w:r>
            <w:r>
              <w:rPr>
                <w:rFonts w:ascii="굴림"/>
                <w:spacing w:val="-7"/>
                <w:sz w:val="28"/>
                <w:shd w:val="clear" w:color="000000"/>
              </w:rPr>
              <w:t xml:space="preserve">, </w:t>
            </w:r>
            <w:r>
              <w:rPr>
                <w:rFonts w:ascii="굴림"/>
                <w:spacing w:val="-7"/>
                <w:sz w:val="28"/>
                <w:shd w:val="clear" w:color="000000"/>
              </w:rPr>
              <w:t>⑨지하철</w:t>
            </w:r>
            <w:r>
              <w:rPr>
                <w:rFonts w:ascii="굴림"/>
                <w:spacing w:val="-7"/>
                <w:sz w:val="28"/>
                <w:shd w:val="clear" w:color="000000"/>
              </w:rPr>
              <w:t xml:space="preserve">, </w:t>
            </w:r>
            <w:r>
              <w:rPr>
                <w:rFonts w:ascii="굴림"/>
                <w:spacing w:val="-7"/>
                <w:sz w:val="28"/>
                <w:shd w:val="clear" w:color="000000"/>
              </w:rPr>
              <w:t>⑩터널공사</w:t>
            </w:r>
            <w:r>
              <w:rPr>
                <w:rFonts w:ascii="굴림"/>
                <w:spacing w:val="-7"/>
                <w:sz w:val="28"/>
                <w:shd w:val="clear" w:color="000000"/>
              </w:rPr>
              <w:t xml:space="preserve">, </w:t>
            </w:r>
            <w:r>
              <w:rPr>
                <w:rFonts w:ascii="굴림"/>
                <w:spacing w:val="-7"/>
                <w:sz w:val="28"/>
                <w:shd w:val="clear" w:color="000000"/>
              </w:rPr>
              <w:t>⑪발전소</w:t>
            </w:r>
            <w:r>
              <w:rPr>
                <w:rFonts w:ascii="굴림"/>
                <w:spacing w:val="-7"/>
                <w:sz w:val="28"/>
                <w:shd w:val="clear" w:color="000000"/>
              </w:rPr>
              <w:t xml:space="preserve">, </w:t>
            </w:r>
            <w:r>
              <w:rPr>
                <w:rFonts w:ascii="굴림"/>
                <w:spacing w:val="-7"/>
                <w:sz w:val="28"/>
                <w:shd w:val="clear" w:color="000000"/>
              </w:rPr>
              <w:t>⑫쓰레기소각로</w:t>
            </w:r>
            <w:r>
              <w:rPr>
                <w:rFonts w:ascii="굴림"/>
                <w:spacing w:val="-7"/>
                <w:sz w:val="28"/>
                <w:shd w:val="clear" w:color="000000"/>
              </w:rPr>
              <w:t xml:space="preserve">, </w:t>
            </w:r>
            <w:r>
              <w:rPr>
                <w:rFonts w:ascii="굴림"/>
                <w:spacing w:val="-7"/>
                <w:sz w:val="28"/>
                <w:shd w:val="clear" w:color="000000"/>
              </w:rPr>
              <w:t>⑬폐수처리장</w:t>
            </w:r>
            <w:r>
              <w:rPr>
                <w:rFonts w:ascii="굴림"/>
                <w:spacing w:val="-7"/>
                <w:sz w:val="28"/>
                <w:shd w:val="clear" w:color="000000"/>
              </w:rPr>
              <w:t xml:space="preserve">, </w:t>
            </w:r>
            <w:r>
              <w:rPr>
                <w:rFonts w:ascii="굴림"/>
                <w:spacing w:val="-7"/>
                <w:sz w:val="28"/>
                <w:shd w:val="clear" w:color="000000"/>
              </w:rPr>
              <w:t>⑭하수종말처리장</w:t>
            </w:r>
            <w:r>
              <w:rPr>
                <w:rFonts w:ascii="굴림"/>
                <w:spacing w:val="-7"/>
                <w:sz w:val="28"/>
                <w:shd w:val="clear" w:color="000000"/>
              </w:rPr>
              <w:t xml:space="preserve">, </w:t>
            </w:r>
            <w:r>
              <w:rPr>
                <w:rFonts w:ascii="굴림"/>
                <w:spacing w:val="-7"/>
                <w:sz w:val="28"/>
                <w:shd w:val="clear" w:color="000000"/>
              </w:rPr>
              <w:t>⑮관람</w:t>
            </w:r>
            <w:r>
              <w:rPr>
                <w:rFonts w:ascii="굴림"/>
                <w:spacing w:val="-7"/>
                <w:sz w:val="28"/>
                <w:shd w:val="clear" w:color="000000"/>
              </w:rPr>
              <w:t>·집회시설(바닥면적 1,000</w:t>
            </w:r>
            <w:r>
              <w:rPr>
                <w:rFonts w:ascii="굴림"/>
                <w:spacing w:val="-7"/>
                <w:sz w:val="28"/>
                <w:shd w:val="clear" w:color="000000"/>
              </w:rPr>
              <w:t>㎡</w:t>
            </w:r>
            <w:r>
              <w:rPr>
                <w:rFonts w:ascii="굴림"/>
                <w:spacing w:val="-7"/>
                <w:sz w:val="28"/>
                <w:shd w:val="clear" w:color="000000"/>
              </w:rPr>
              <w:t xml:space="preserve"> 이상), </w:t>
            </w:r>
            <w:r>
              <w:rPr>
                <w:rFonts w:ascii="굴림"/>
                <w:spacing w:val="-7"/>
                <w:sz w:val="28"/>
                <w:shd w:val="clear" w:color="000000"/>
              </w:rPr>
              <w:t>⑯전시시설</w:t>
            </w:r>
            <w:r>
              <w:rPr>
                <w:rFonts w:ascii="굴림"/>
                <w:spacing w:val="-7"/>
                <w:sz w:val="28"/>
                <w:shd w:val="clear" w:color="000000"/>
              </w:rPr>
              <w:t xml:space="preserve">, </w:t>
            </w:r>
            <w:r>
              <w:rPr>
                <w:rFonts w:ascii="굴림"/>
                <w:spacing w:val="-7"/>
                <w:sz w:val="28"/>
                <w:shd w:val="clear" w:color="000000"/>
              </w:rPr>
              <w:t>⑰송전공사</w:t>
            </w:r>
            <w:r>
              <w:rPr>
                <w:rFonts w:ascii="굴림"/>
                <w:spacing w:val="-7"/>
                <w:sz w:val="28"/>
                <w:shd w:val="clear" w:color="000000"/>
              </w:rPr>
              <w:t xml:space="preserve">, </w:t>
            </w:r>
            <w:r>
              <w:rPr>
                <w:rFonts w:ascii="굴림"/>
                <w:spacing w:val="-7"/>
                <w:sz w:val="28"/>
                <w:shd w:val="clear" w:color="000000"/>
              </w:rPr>
              <w:t>⑱변전공사</w:t>
            </w:r>
          </w:p>
        </w:tc>
      </w:tr>
    </w:tbl>
    <w:p>
      <w:pPr>
        <w:pStyle w:val="0"/>
        <w:widowControl w:val="off"/>
      </w:pPr>
    </w:p>
    <w:p>
      <w:pPr>
        <w:pStyle w:val="0"/>
        <w:widowControl w:val="off"/>
        <w:ind w:left="767" w:hanging="767"/>
      </w:pPr>
      <w:r>
        <w:rPr>
          <w:spacing w:val="-7"/>
          <w:sz w:val="28"/>
          <w:shd w:val="clear" w:color="000000"/>
        </w:rPr>
        <w:t xml:space="preserve">  나. 추정가격이 100억 원 이상인 공사로서 시행령 제14조에 따라 지방자치단체의 장이 공사의 성질, 규모 및 난이도 등을 고려하여 필요하다고 판단되는 공사</w:t>
      </w:r>
    </w:p>
    <w:p>
      <w:pPr>
        <w:pStyle w:val="0"/>
        <w:widowControl w:val="off"/>
        <w:ind w:left="383" w:hanging="383"/>
      </w:pPr>
      <w:r>
        <w:rPr>
          <w:spacing w:val="-7"/>
          <w:sz w:val="28"/>
          <w:shd w:val="clear" w:color="000000"/>
        </w:rPr>
        <w:t xml:space="preserve">3. </w:t>
      </w:r>
      <w:r>
        <w:rPr>
          <w:spacing w:val="-7"/>
          <w:sz w:val="28"/>
          <w:shd w:val="clear" w:color="000000"/>
        </w:rPr>
        <w:t>「지방자치단체</w:t>
      </w:r>
      <w:r>
        <w:rPr>
          <w:spacing w:val="-7"/>
          <w:sz w:val="28"/>
          <w:shd w:val="clear" w:color="000000"/>
        </w:rPr>
        <w:t xml:space="preserve"> 입찰 시 낙찰자 결정기준</w:t>
      </w:r>
      <w:r>
        <w:rPr>
          <w:spacing w:val="-7"/>
          <w:sz w:val="28"/>
          <w:shd w:val="clear" w:color="000000"/>
        </w:rPr>
        <w:t>」</w:t>
      </w:r>
      <w:r>
        <w:rPr>
          <w:spacing w:val="-7"/>
          <w:sz w:val="28"/>
          <w:shd w:val="clear" w:color="000000"/>
        </w:rPr>
        <w:t xml:space="preserve">(이하 “낙찰자결정기준”이라 한다)에서 사용하는 용어의 정의는 이 낙찰자결정기준에 따로 정하는 경우를 제외하고는 </w:t>
      </w:r>
      <w:r>
        <w:rPr>
          <w:spacing w:val="-7"/>
          <w:sz w:val="28"/>
          <w:shd w:val="clear" w:color="000000"/>
        </w:rPr>
        <w:t>「지방자치단체를</w:t>
      </w:r>
      <w:r>
        <w:rPr>
          <w:spacing w:val="-7"/>
          <w:sz w:val="28"/>
          <w:shd w:val="clear" w:color="000000"/>
        </w:rPr>
        <w:t xml:space="preserve"> 당사자로 하는 계약에 관한 법률 </w:t>
      </w:r>
      <w:r>
        <w:rPr>
          <w:spacing w:val="-7"/>
          <w:sz w:val="28"/>
          <w:shd w:val="clear" w:color="000000"/>
        </w:rPr>
        <w:t>․</w:t>
      </w:r>
      <w:r>
        <w:rPr>
          <w:spacing w:val="-7"/>
          <w:sz w:val="28"/>
          <w:shd w:val="clear" w:color="000000"/>
        </w:rPr>
        <w:t xml:space="preserve"> 시행령 </w:t>
      </w:r>
      <w:r>
        <w:rPr>
          <w:spacing w:val="-7"/>
          <w:sz w:val="28"/>
          <w:shd w:val="clear" w:color="000000"/>
        </w:rPr>
        <w:t>․</w:t>
      </w:r>
      <w:r>
        <w:rPr>
          <w:spacing w:val="-7"/>
          <w:sz w:val="28"/>
          <w:shd w:val="clear" w:color="000000"/>
        </w:rPr>
        <w:t xml:space="preserve"> 시행규칙</w:t>
      </w:r>
      <w:r>
        <w:rPr>
          <w:spacing w:val="-7"/>
          <w:sz w:val="28"/>
          <w:shd w:val="clear" w:color="000000"/>
        </w:rPr>
        <w:t>」</w:t>
      </w:r>
      <w:r>
        <w:rPr>
          <w:spacing w:val="-7"/>
          <w:sz w:val="28"/>
          <w:shd w:val="clear" w:color="000000"/>
        </w:rPr>
        <w:t xml:space="preserve">(각각 “법”, “시행령”, "시행규칙"이라 한다), 시행령 제5조에서 준용하는 </w:t>
      </w:r>
      <w:r>
        <w:rPr>
          <w:spacing w:val="-7"/>
          <w:sz w:val="28"/>
          <w:shd w:val="clear" w:color="000000"/>
        </w:rPr>
        <w:t>「특정조달을</w:t>
      </w:r>
      <w:r>
        <w:rPr>
          <w:spacing w:val="-7"/>
          <w:sz w:val="28"/>
          <w:shd w:val="clear" w:color="000000"/>
        </w:rPr>
        <w:t xml:space="preserve"> 위한 국가를 당사자로 하는 계약에 관한 법률 시행령 특례규정</w:t>
      </w:r>
      <w:r>
        <w:rPr>
          <w:spacing w:val="-7"/>
          <w:sz w:val="28"/>
          <w:shd w:val="clear" w:color="000000"/>
        </w:rPr>
        <w:t>」</w:t>
      </w:r>
      <w:r>
        <w:rPr>
          <w:spacing w:val="-7"/>
          <w:sz w:val="28"/>
          <w:shd w:val="clear" w:color="000000"/>
        </w:rPr>
        <w:t xml:space="preserve">(이하 "특례규정"이라 한다), 행정안전부예규 </w:t>
      </w:r>
      <w:r>
        <w:rPr>
          <w:spacing w:val="-7"/>
          <w:sz w:val="28"/>
          <w:shd w:val="clear" w:color="000000"/>
        </w:rPr>
        <w:t>「지방자치단체</w:t>
      </w:r>
      <w:r>
        <w:rPr>
          <w:spacing w:val="-7"/>
          <w:sz w:val="28"/>
          <w:shd w:val="clear" w:color="000000"/>
        </w:rPr>
        <w:t xml:space="preserve"> 입찰 및 계약집행기준</w:t>
      </w:r>
      <w:r>
        <w:rPr>
          <w:spacing w:val="-7"/>
          <w:sz w:val="28"/>
          <w:shd w:val="clear" w:color="000000"/>
        </w:rPr>
        <w:t>」</w:t>
      </w:r>
      <w:r>
        <w:rPr>
          <w:spacing w:val="-7"/>
          <w:sz w:val="28"/>
          <w:shd w:val="clear" w:color="000000"/>
        </w:rPr>
        <w:t>(이하 “계약집행기준”이라 한다) 등에 정하는 바에 따른다.</w:t>
      </w:r>
    </w:p>
    <w:p>
      <w:pPr>
        <w:pStyle w:val="0"/>
        <w:widowControl w:val="off"/>
        <w:spacing w:line="480" w:lineRule="auto"/>
        <w:rPr>
          <w:color w:val="000000"/>
          <w:spacing w:val="-7"/>
          <w:sz w:val="30"/>
          <w:shd w:val="clear" w:color="000000"/>
        </w:rPr>
      </w:pPr>
    </w:p>
    <w:p>
      <w:pPr>
        <w:pStyle w:val="0"/>
        <w:widowControl w:val="off"/>
        <w:spacing w:line="480" w:lineRule="auto"/>
      </w:pPr>
      <w:r>
        <w:rPr>
          <w:spacing w:val="-7"/>
          <w:sz w:val="30"/>
          <w:shd w:val="clear" w:color="000000"/>
        </w:rPr>
        <w:t xml:space="preserve">  </w:t>
      </w:r>
      <w:r>
        <w:rPr>
          <w:b/>
          <w:spacing w:val="-7"/>
          <w:sz w:val="30"/>
          <w:shd w:val="clear" w:color="000000"/>
        </w:rPr>
        <w:t>제2절 목적과 용어의 정의</w:t>
      </w:r>
    </w:p>
    <w:p>
      <w:pPr>
        <w:pStyle w:val="1"/>
        <w:widowControl w:val="off"/>
        <w:ind w:left="0"/>
      </w:pPr>
      <w:r>
        <w:rPr>
          <w:b/>
          <w:sz w:val="28"/>
          <w:shd w:val="clear" w:color="000000"/>
        </w:rPr>
        <w:t>1. 목 적</w:t>
      </w:r>
    </w:p>
    <w:p>
      <w:pPr>
        <w:pStyle w:val="0"/>
        <w:widowControl w:val="off"/>
        <w:ind w:left="398" w:hanging="398"/>
      </w:pPr>
      <w:r>
        <w:rPr>
          <w:spacing w:val="-7"/>
          <w:sz w:val="28"/>
          <w:shd w:val="clear" w:color="000000"/>
        </w:rPr>
        <w:t xml:space="preserve">   시행령 제14조에 따라 지방자치단체 P.Q 대상공사에 대하여 지방자치단체가 직접 계약상대자를 선정할 수 있도록 입찰참가자격 사전심사(이하 “사전심사”라 한다)와 적격심사 기준을 정함을 목적으로 한다.</w:t>
      </w:r>
    </w:p>
    <w:p>
      <w:pPr>
        <w:pStyle w:val="0"/>
        <w:widowControl w:val="off"/>
      </w:pPr>
      <w:r>
        <w:rPr>
          <w:b/>
          <w:spacing w:val="-7"/>
          <w:sz w:val="28"/>
          <w:shd w:val="clear" w:color="000000"/>
        </w:rPr>
        <w:t>2. 용어의 정의</w:t>
      </w:r>
    </w:p>
    <w:p>
      <w:pPr>
        <w:pStyle w:val="0"/>
        <w:widowControl w:val="off"/>
        <w:ind w:left="758" w:hanging="758"/>
      </w:pPr>
      <w:r>
        <w:rPr>
          <w:spacing w:val="-7"/>
          <w:sz w:val="28"/>
          <w:shd w:val="clear" w:color="000000"/>
        </w:rPr>
        <w:t xml:space="preserve">  가. </w:t>
      </w:r>
      <w:r>
        <w:rPr>
          <w:b/>
          <w:spacing w:val="-7"/>
          <w:sz w:val="28"/>
          <w:shd w:val="clear" w:color="000000"/>
        </w:rPr>
        <w:t>계약담당자</w:t>
      </w:r>
      <w:r>
        <w:rPr>
          <w:spacing w:val="-7"/>
          <w:sz w:val="28"/>
          <w:shd w:val="clear" w:color="000000"/>
        </w:rPr>
        <w:t xml:space="preserve"> : 시행규칙 제2조에 따른 계약담당공무원이나 계약 사무를 위탁받은 전문기관의 계약담당자를 말한다.</w:t>
      </w:r>
    </w:p>
    <w:p>
      <w:pPr>
        <w:pStyle w:val="0"/>
        <w:widowControl w:val="off"/>
        <w:ind w:left="755" w:hanging="755"/>
      </w:pPr>
      <w:r>
        <w:rPr>
          <w:spacing w:val="-7"/>
          <w:sz w:val="28"/>
          <w:shd w:val="clear" w:color="000000"/>
        </w:rPr>
        <w:t xml:space="preserve">  나. </w:t>
      </w:r>
      <w:r>
        <w:rPr>
          <w:b/>
          <w:spacing w:val="-7"/>
          <w:sz w:val="28"/>
          <w:shd w:val="clear" w:color="000000"/>
        </w:rPr>
        <w:t>추정가격</w:t>
      </w:r>
      <w:r>
        <w:rPr>
          <w:spacing w:val="-7"/>
          <w:sz w:val="28"/>
          <w:shd w:val="clear" w:color="000000"/>
        </w:rPr>
        <w:t xml:space="preserve"> : 시행령 제7조에 따라 예산에 계상된 금액이나 설계서 등에 따라 산출된 금액 등을 기준으로 부가가치세법에 따른 부가가치세와 관급자재로 공급될 부분의 가격을 제외하고 산정된 가격을 말한다.</w:t>
      </w:r>
    </w:p>
    <w:p>
      <w:pPr>
        <w:pStyle w:val="0"/>
        <w:widowControl w:val="off"/>
        <w:ind w:left="764" w:hanging="764"/>
      </w:pPr>
      <w:r>
        <w:rPr>
          <w:spacing w:val="-7"/>
          <w:sz w:val="28"/>
          <w:shd w:val="clear" w:color="000000"/>
        </w:rPr>
        <w:t xml:space="preserve">  다. </w:t>
      </w:r>
      <w:r>
        <w:rPr>
          <w:b/>
          <w:spacing w:val="-6"/>
          <w:sz w:val="28"/>
          <w:shd w:val="clear" w:color="000000"/>
        </w:rPr>
        <w:t>추정금액</w:t>
      </w:r>
      <w:r>
        <w:rPr>
          <w:spacing w:val="-6"/>
          <w:sz w:val="28"/>
          <w:shd w:val="clear" w:color="000000"/>
        </w:rPr>
        <w:t xml:space="preserve"> : 공사에 있어서 추정가격에 부가가치세법에 따른 부가가치세와</w:t>
      </w:r>
      <w:r>
        <w:rPr>
          <w:spacing w:val="-7"/>
          <w:sz w:val="28"/>
          <w:shd w:val="clear" w:color="000000"/>
        </w:rPr>
        <w:t xml:space="preserve"> 계약상대자가 설치하는 관급자재로 공급될 부분의 가격을 합한 금액을 말하며 시공능력평가액의 초과 여부와 시공비율 산정의 기준금액으로 사용한다.</w:t>
      </w:r>
    </w:p>
    <w:p>
      <w:pPr>
        <w:pStyle w:val="0"/>
        <w:widowControl w:val="off"/>
        <w:ind w:left="764" w:hanging="764"/>
      </w:pPr>
      <w:r>
        <w:rPr>
          <w:spacing w:val="-7"/>
          <w:sz w:val="28"/>
          <w:shd w:val="clear" w:color="000000"/>
        </w:rPr>
        <w:t xml:space="preserve">  라. </w:t>
      </w:r>
      <w:r>
        <w:rPr>
          <w:b/>
          <w:spacing w:val="-10"/>
          <w:sz w:val="28"/>
          <w:shd w:val="clear" w:color="000000"/>
        </w:rPr>
        <w:t>사전심사 신청자</w:t>
      </w:r>
      <w:r>
        <w:rPr>
          <w:spacing w:val="-10"/>
          <w:sz w:val="28"/>
          <w:shd w:val="clear" w:color="000000"/>
        </w:rPr>
        <w:t xml:space="preserve"> : 사전심사에 참가하기 위하여 심사에 필요한 자료를 제출한</w:t>
      </w:r>
      <w:r>
        <w:rPr>
          <w:spacing w:val="-7"/>
          <w:sz w:val="28"/>
          <w:shd w:val="clear" w:color="000000"/>
        </w:rPr>
        <w:t xml:space="preserve"> 자(공동수급체를 포함한다)를 말한다.</w:t>
      </w:r>
    </w:p>
    <w:p>
      <w:pPr>
        <w:pStyle w:val="0"/>
        <w:widowControl w:val="off"/>
        <w:ind w:left="742" w:hanging="742"/>
      </w:pPr>
      <w:r>
        <w:rPr>
          <w:spacing w:val="-7"/>
          <w:sz w:val="28"/>
          <w:shd w:val="clear" w:color="000000"/>
        </w:rPr>
        <w:t xml:space="preserve">  마. </w:t>
      </w:r>
      <w:r>
        <w:rPr>
          <w:b/>
          <w:spacing w:val="-14"/>
          <w:sz w:val="28"/>
          <w:shd w:val="clear" w:color="000000"/>
        </w:rPr>
        <w:t>심사분야</w:t>
      </w:r>
      <w:r>
        <w:rPr>
          <w:spacing w:val="-14"/>
          <w:sz w:val="28"/>
          <w:shd w:val="clear" w:color="000000"/>
        </w:rPr>
        <w:t xml:space="preserve"> : 사전심사에 있어서 경영 상태와 공사이행능력을 심사분야라 한다.</w:t>
      </w:r>
    </w:p>
    <w:p>
      <w:pPr>
        <w:pStyle w:val="0"/>
        <w:widowControl w:val="off"/>
        <w:ind w:left="755" w:hanging="755"/>
      </w:pPr>
      <w:r>
        <w:rPr>
          <w:spacing w:val="-7"/>
          <w:sz w:val="28"/>
          <w:shd w:val="clear" w:color="000000"/>
        </w:rPr>
        <w:t xml:space="preserve">  바. </w:t>
      </w:r>
      <w:r>
        <w:rPr>
          <w:b/>
          <w:spacing w:val="-7"/>
          <w:sz w:val="28"/>
          <w:shd w:val="clear" w:color="000000"/>
        </w:rPr>
        <w:t>심사항목</w:t>
      </w:r>
      <w:r>
        <w:rPr>
          <w:spacing w:val="-7"/>
          <w:sz w:val="28"/>
          <w:shd w:val="clear" w:color="000000"/>
        </w:rPr>
        <w:t xml:space="preserve"> : 심사분야별 평가항목을 말하며 공사이행능력 분야의 시공경험, 시공평가 결과, 기술능력, 신인도 등과 경영상태 분야의 부채비율, 유동비율, 차입금의존도, 자산회전율 등을 말한다.</w:t>
      </w:r>
    </w:p>
    <w:p>
      <w:pPr>
        <w:pStyle w:val="0"/>
        <w:widowControl w:val="off"/>
        <w:ind w:left="763" w:hanging="763"/>
      </w:pPr>
      <w:r>
        <w:rPr>
          <w:spacing w:val="-7"/>
          <w:sz w:val="28"/>
          <w:shd w:val="clear" w:color="000000"/>
        </w:rPr>
        <w:t xml:space="preserve">  사. </w:t>
      </w:r>
      <w:r>
        <w:rPr>
          <w:b/>
          <w:spacing w:val="-10"/>
          <w:sz w:val="28"/>
          <w:shd w:val="clear" w:color="000000"/>
        </w:rPr>
        <w:t>공사이행능력</w:t>
      </w:r>
      <w:r>
        <w:rPr>
          <w:spacing w:val="-10"/>
          <w:sz w:val="28"/>
          <w:shd w:val="clear" w:color="000000"/>
        </w:rPr>
        <w:t xml:space="preserve"> : 사전심사 항목 중 시공경험, 기술능력, 시공평가 결과, 신인도</w:t>
      </w:r>
      <w:r>
        <w:rPr>
          <w:spacing w:val="-7"/>
          <w:sz w:val="28"/>
          <w:shd w:val="clear" w:color="000000"/>
        </w:rPr>
        <w:t xml:space="preserve"> 항목 등을 공사이행능력이라 한다.</w:t>
      </w:r>
    </w:p>
    <w:p>
      <w:pPr>
        <w:pStyle w:val="0"/>
        <w:widowControl w:val="off"/>
        <w:ind w:left="756" w:hanging="756"/>
      </w:pPr>
      <w:r>
        <w:rPr>
          <w:spacing w:val="-7"/>
          <w:sz w:val="28"/>
          <w:shd w:val="clear" w:color="000000"/>
        </w:rPr>
        <w:t xml:space="preserve">  아. </w:t>
      </w:r>
      <w:r>
        <w:rPr>
          <w:b/>
          <w:spacing w:val="-6"/>
          <w:sz w:val="28"/>
          <w:shd w:val="clear" w:color="000000"/>
        </w:rPr>
        <w:t>시공능력평가액</w:t>
      </w:r>
      <w:r>
        <w:rPr>
          <w:spacing w:val="-6"/>
          <w:sz w:val="28"/>
          <w:shd w:val="clear" w:color="000000"/>
        </w:rPr>
        <w:t xml:space="preserve"> : 건설산업 기본법 등 관련법령에 따라 관련협회에서 공사</w:t>
      </w:r>
      <w:r>
        <w:rPr>
          <w:spacing w:val="-7"/>
          <w:sz w:val="28"/>
          <w:shd w:val="clear" w:color="000000"/>
        </w:rPr>
        <w:t>업종별로 사업자가 시공할 수 있는 능력을 매년 평가하여 공시한 금액으로 시공능력공시액, 국가유산 수리능력평가액 등을 말한다.</w:t>
      </w:r>
    </w:p>
    <w:p>
      <w:pPr>
        <w:pStyle w:val="0"/>
        <w:widowControl w:val="off"/>
        <w:ind w:left="756" w:hanging="756"/>
      </w:pPr>
      <w:r>
        <w:rPr>
          <w:spacing w:val="-7"/>
          <w:sz w:val="28"/>
          <w:shd w:val="clear" w:color="000000"/>
        </w:rPr>
        <w:t xml:space="preserve">  자. </w:t>
      </w:r>
      <w:r>
        <w:rPr>
          <w:b/>
          <w:spacing w:val="-10"/>
          <w:sz w:val="28"/>
          <w:shd w:val="clear" w:color="000000"/>
        </w:rPr>
        <w:t>시공비율</w:t>
      </w:r>
      <w:r>
        <w:rPr>
          <w:spacing w:val="-10"/>
          <w:sz w:val="28"/>
          <w:shd w:val="clear" w:color="000000"/>
        </w:rPr>
        <w:t xml:space="preserve"> : 공동수급체 구성원(이하 “구성원”이라 한다)이 각각 시공할 비율을</w:t>
      </w:r>
      <w:r>
        <w:rPr>
          <w:spacing w:val="-7"/>
          <w:sz w:val="28"/>
          <w:shd w:val="clear" w:color="000000"/>
        </w:rPr>
        <w:t xml:space="preserve"> </w:t>
      </w:r>
      <w:r>
        <w:rPr>
          <w:spacing w:val="-10"/>
          <w:sz w:val="28"/>
          <w:shd w:val="clear" w:color="000000"/>
        </w:rPr>
        <w:t>말하며 각 구성원의 시공경험, 기술능력, 경영상태 등을 평가하는데 활용한다.</w:t>
      </w:r>
    </w:p>
    <w:p>
      <w:pPr>
        <w:pStyle w:val="0"/>
        <w:widowControl w:val="off"/>
        <w:ind w:left="763" w:hanging="763"/>
      </w:pPr>
      <w:r>
        <w:rPr>
          <w:spacing w:val="-7"/>
          <w:sz w:val="28"/>
          <w:shd w:val="clear" w:color="000000"/>
        </w:rPr>
        <w:t xml:space="preserve">  차. </w:t>
      </w:r>
      <w:r>
        <w:rPr>
          <w:b/>
          <w:spacing w:val="-14"/>
          <w:sz w:val="28"/>
          <w:shd w:val="clear" w:color="000000"/>
        </w:rPr>
        <w:t>업종</w:t>
      </w:r>
      <w:r>
        <w:rPr>
          <w:spacing w:val="-14"/>
          <w:sz w:val="28"/>
          <w:shd w:val="clear" w:color="000000"/>
        </w:rPr>
        <w:t xml:space="preserve"> : 토목, 건축, 조경, 산업환경설비 등 건설산업기본법에 따른 종합건설업과</w:t>
      </w:r>
      <w:r>
        <w:rPr>
          <w:spacing w:val="-7"/>
          <w:sz w:val="28"/>
          <w:shd w:val="clear" w:color="000000"/>
        </w:rPr>
        <w:t xml:space="preserve"> 전문건설업, 전기, 정보통신, 소방, 국가유산 등 다른 법령에 따른 업종을 말한다.</w:t>
      </w:r>
    </w:p>
    <w:p>
      <w:pPr>
        <w:pStyle w:val="0"/>
        <w:widowControl w:val="off"/>
        <w:ind w:left="763" w:hanging="763"/>
        <w:rPr>
          <w:color w:val="000000"/>
          <w:spacing w:val="-7"/>
          <w:sz w:val="28"/>
          <w:shd w:val="clear" w:color="000000"/>
        </w:rPr>
      </w:pPr>
    </w:p>
    <w:p>
      <w:r>
        <w:br w:type="page"/>
      </w:r>
    </w:p>
    <w:p>
      <w:pPr>
        <w:pStyle w:val="0"/>
        <w:widowControl w:val="off"/>
        <w:wordWrap w:val="1"/>
        <w:spacing w:line="480" w:lineRule="auto"/>
        <w:jc w:val="left"/>
      </w:pPr>
      <w:r>
        <w:rPr>
          <w:spacing w:val="-7"/>
          <w:sz w:val="30"/>
          <w:shd w:val="clear" w:color="000000"/>
        </w:rPr>
        <w:t xml:space="preserve">  </w:t>
      </w:r>
      <w:r>
        <w:rPr>
          <w:b/>
          <w:spacing w:val="-7"/>
          <w:sz w:val="30"/>
          <w:shd w:val="clear" w:color="000000"/>
        </w:rPr>
        <w:t>제3절 사전심사 배점기준</w:t>
      </w:r>
    </w:p>
    <w:p>
      <w:pPr>
        <w:pStyle w:val="0"/>
        <w:widowControl w:val="off"/>
      </w:pPr>
      <w:r>
        <w:rPr>
          <w:b/>
          <w:spacing w:val="-7"/>
          <w:sz w:val="28"/>
          <w:shd w:val="clear" w:color="000000"/>
        </w:rPr>
        <w:t>1. 경영상태</w:t>
      </w:r>
      <w:r>
        <w:rPr>
          <w:spacing w:val="-7"/>
          <w:sz w:val="28"/>
          <w:shd w:val="clear" w:color="000000"/>
        </w:rPr>
        <w:t xml:space="preserve"> (100점)</w:t>
      </w:r>
    </w:p>
    <w:tbl>
      <w:tblPr>
        <w:tblOverlap w:val="never"/>
        <w:tblW w:w="980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21"/>
        <w:gridCol w:w="1774"/>
        <w:gridCol w:w="7113"/>
      </w:tblGrid>
      <w:tr>
        <w:trPr>
          <w:trHeight w:val="619"/>
        </w:trPr>
        <w:tc>
          <w:tcPr>
            <w:tcW w:w="921" w:type="dxa"/>
            <w:tcBorders>
              <w:top w:val="single" w:color="000000" w:sz="9"/>
              <w:left w:val="single" w:color="000000" w:sz="9"/>
              <w:bottom w:val="single" w:color="000000" w:sz="5"/>
              <w:right w:val="single" w:color="000000" w:sz="5"/>
            </w:tcBorders>
            <w:shd w:val="clear" w:fill="cccccc"/>
            <w:vAlign w:val="center"/>
          </w:tcPr>
          <w:p>
            <w:pPr>
              <w:pStyle w:val="0"/>
              <w:widowControl w:val="off"/>
              <w:wordWrap w:val="1"/>
              <w:jc w:val="center"/>
            </w:pPr>
            <w:r>
              <w:rPr>
                <w:sz w:val="28"/>
                <w:shd w:val="clear" w:color="000000"/>
              </w:rPr>
              <w:t>구분</w:t>
            </w:r>
          </w:p>
        </w:tc>
        <w:tc>
          <w:tcPr>
            <w:tcW w:w="1774" w:type="dxa"/>
            <w:tcBorders>
              <w:top w:val="single" w:color="000000" w:sz="9"/>
              <w:left w:val="single" w:color="000000" w:sz="5"/>
              <w:bottom w:val="single" w:color="000000" w:sz="5"/>
              <w:right w:val="single" w:color="000000" w:sz="5"/>
            </w:tcBorders>
            <w:shd w:val="clear" w:fill="cccccc"/>
            <w:vAlign w:val="center"/>
          </w:tcPr>
          <w:p>
            <w:pPr>
              <w:pStyle w:val="0"/>
              <w:widowControl w:val="off"/>
              <w:wordWrap w:val="1"/>
              <w:jc w:val="center"/>
            </w:pPr>
            <w:r>
              <w:rPr>
                <w:sz w:val="28"/>
                <w:shd w:val="clear" w:color="000000"/>
              </w:rPr>
              <w:t>심사방법</w:t>
            </w:r>
          </w:p>
        </w:tc>
        <w:tc>
          <w:tcPr>
            <w:tcW w:w="7113" w:type="dxa"/>
            <w:tcBorders>
              <w:top w:val="single" w:color="000000" w:sz="9"/>
              <w:left w:val="single" w:color="000000" w:sz="5"/>
              <w:bottom w:val="single" w:color="000000" w:sz="5"/>
              <w:right w:val="single" w:color="000000" w:sz="9"/>
            </w:tcBorders>
            <w:shd w:val="clear" w:fill="cccccc"/>
            <w:vAlign w:val="center"/>
          </w:tcPr>
          <w:p>
            <w:pPr>
              <w:pStyle w:val="0"/>
              <w:widowControl w:val="off"/>
              <w:wordWrap w:val="1"/>
              <w:jc w:val="center"/>
            </w:pPr>
            <w:r>
              <w:rPr>
                <w:rFonts w:ascii="굴림"/>
                <w:sz w:val="28"/>
                <w:shd w:val="clear" w:color="000000"/>
              </w:rPr>
              <w:t>세 부 평 가 항 목</w:t>
            </w:r>
          </w:p>
        </w:tc>
      </w:tr>
      <w:tr>
        <w:trPr>
          <w:trHeight w:val="1515"/>
        </w:trPr>
        <w:tc>
          <w:tcPr>
            <w:tcW w:w="921" w:type="dxa"/>
            <w:tcBorders>
              <w:top w:val="single" w:color="000000" w:sz="5"/>
              <w:left w:val="single" w:color="000000" w:sz="9"/>
              <w:bottom w:val="single" w:color="000000" w:sz="9"/>
              <w:right w:val="single" w:color="000000" w:sz="5"/>
            </w:tcBorders>
            <w:vAlign w:val="center"/>
          </w:tcPr>
          <w:p>
            <w:pPr>
              <w:pStyle w:val="0"/>
              <w:widowControl w:val="off"/>
              <w:wordWrap w:val="1"/>
              <w:jc w:val="center"/>
            </w:pPr>
            <w:r>
              <w:rPr>
                <w:sz w:val="28"/>
                <w:shd w:val="clear" w:color="000000"/>
              </w:rPr>
              <w:t>1 차</w:t>
            </w:r>
          </w:p>
          <w:p>
            <w:pPr>
              <w:pStyle w:val="0"/>
              <w:widowControl w:val="off"/>
              <w:wordWrap w:val="1"/>
              <w:jc w:val="center"/>
            </w:pPr>
            <w:r>
              <w:rPr>
                <w:sz w:val="28"/>
                <w:shd w:val="clear" w:color="000000"/>
              </w:rPr>
              <w:t>평가</w:t>
            </w:r>
          </w:p>
          <w:p>
            <w:pPr>
              <w:pStyle w:val="0"/>
              <w:widowControl w:val="off"/>
              <w:wordWrap w:val="1"/>
              <w:jc w:val="center"/>
            </w:pPr>
            <w:r>
              <w:rPr>
                <w:sz w:val="28"/>
                <w:shd w:val="clear" w:color="000000"/>
              </w:rPr>
              <w:t>대상</w:t>
            </w:r>
          </w:p>
        </w:tc>
        <w:tc>
          <w:tcPr>
            <w:tcW w:w="1774" w:type="dxa"/>
            <w:tcBorders>
              <w:top w:val="single" w:color="000000" w:sz="5"/>
              <w:left w:val="single" w:color="000000" w:sz="5"/>
              <w:bottom w:val="single" w:color="000000" w:sz="9"/>
              <w:right w:val="single" w:color="000000" w:sz="5"/>
            </w:tcBorders>
            <w:vAlign w:val="center"/>
          </w:tcPr>
          <w:p>
            <w:pPr>
              <w:pStyle w:val="0"/>
              <w:widowControl w:val="off"/>
            </w:pPr>
            <w:r>
              <w:rPr>
                <w:sz w:val="28"/>
                <w:shd w:val="clear" w:color="000000"/>
              </w:rPr>
              <w:t>신용평가방식</w:t>
            </w:r>
          </w:p>
        </w:tc>
        <w:tc>
          <w:tcPr>
            <w:tcW w:w="7113" w:type="dxa"/>
            <w:tcBorders>
              <w:top w:val="single" w:color="000000" w:sz="5"/>
              <w:left w:val="single" w:color="000000" w:sz="5"/>
              <w:bottom w:val="single" w:color="000000" w:sz="9"/>
              <w:right w:val="single" w:color="000000" w:sz="9"/>
            </w:tcBorders>
            <w:vAlign w:val="center"/>
          </w:tcPr>
          <w:p>
            <w:pPr>
              <w:pStyle w:val="0"/>
              <w:widowControl w:val="off"/>
            </w:pPr>
            <w:r>
              <w:rPr>
                <w:rFonts w:ascii="굴림"/>
                <w:sz w:val="28"/>
                <w:shd w:val="clear" w:color="000000"/>
              </w:rPr>
              <w:t>사전심사 신청자가 입찰공고일 기준 최근 1년 이내에 평가받아 제출하는 신용평가 결과(회사채, 기업어음, 기업신용평가 중에서 선택)</w:t>
            </w:r>
          </w:p>
        </w:tc>
      </w:tr>
    </w:tbl>
    <w:p>
      <w:pPr>
        <w:pStyle w:val="0"/>
        <w:widowControl w:val="off"/>
      </w:pPr>
    </w:p>
    <w:p>
      <w:pPr>
        <w:pStyle w:val="0"/>
        <w:widowControl w:val="off"/>
      </w:pPr>
      <w:r>
        <w:rPr>
          <w:spacing w:val="-7"/>
          <w:sz w:val="28"/>
          <w:shd w:val="clear" w:color="000000"/>
        </w:rPr>
        <w:t xml:space="preserve">  </w:t>
      </w:r>
      <w:r>
        <w:rPr>
          <w:spacing w:val="-7"/>
          <w:sz w:val="28"/>
          <w:shd w:val="clear" w:color="000000"/>
        </w:rPr>
        <w:t>※</w:t>
      </w:r>
      <w:r>
        <w:rPr>
          <w:spacing w:val="-7"/>
          <w:sz w:val="28"/>
          <w:shd w:val="clear" w:color="000000"/>
        </w:rPr>
        <w:t xml:space="preserve"> 공동수급체는 시공비율을 적용하지 아니하고 구성원별로 심사한다.</w:t>
      </w:r>
    </w:p>
    <w:p>
      <w:pPr>
        <w:pStyle w:val="0"/>
        <w:widowControl w:val="off"/>
      </w:pPr>
      <w:r>
        <w:rPr>
          <w:b/>
          <w:spacing w:val="-7"/>
          <w:sz w:val="28"/>
          <w:shd w:val="clear" w:color="000000"/>
        </w:rPr>
        <w:t>2. 공사이행능력</w:t>
      </w:r>
      <w:r>
        <w:rPr>
          <w:spacing w:val="-7"/>
          <w:sz w:val="28"/>
          <w:shd w:val="clear" w:color="000000"/>
        </w:rPr>
        <w:t xml:space="preserve"> (100점)</w:t>
      </w:r>
    </w:p>
    <w:tbl>
      <w:tblPr>
        <w:tblOverlap w:val="never"/>
        <w:tblW w:w="980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04"/>
        <w:gridCol w:w="629"/>
        <w:gridCol w:w="1878"/>
        <w:gridCol w:w="863"/>
        <w:gridCol w:w="5633"/>
      </w:tblGrid>
      <w:tr>
        <w:trPr>
          <w:trHeight w:val="619"/>
        </w:trPr>
        <w:tc>
          <w:tcPr>
            <w:tcW w:w="804" w:type="dxa"/>
            <w:tcBorders>
              <w:top w:val="single" w:color="000000" w:sz="9"/>
              <w:left w:val="single" w:color="000000" w:sz="9"/>
              <w:bottom w:val="single" w:color="000000" w:sz="5"/>
              <w:right w:val="single" w:color="000000" w:sz="5"/>
            </w:tcBorders>
            <w:shd w:val="clear" w:fill="cccccc"/>
            <w:vAlign w:val="center"/>
          </w:tcPr>
          <w:p>
            <w:pPr>
              <w:pStyle w:val="0"/>
              <w:widowControl w:val="off"/>
              <w:wordWrap w:val="1"/>
              <w:jc w:val="center"/>
            </w:pPr>
            <w:r>
              <w:rPr>
                <w:spacing w:val="-7"/>
                <w:sz w:val="28"/>
                <w:shd w:val="clear" w:color="000000"/>
              </w:rPr>
              <w:t>구분</w:t>
            </w:r>
          </w:p>
        </w:tc>
        <w:tc>
          <w:tcPr>
            <w:tcW w:w="2507" w:type="dxa"/>
            <w:gridSpan w:val="2"/>
            <w:tcBorders>
              <w:top w:val="single" w:color="000000" w:sz="9"/>
              <w:left w:val="single" w:color="000000" w:sz="5"/>
              <w:bottom w:val="single" w:color="000000" w:sz="5"/>
              <w:right w:val="single" w:color="000000" w:sz="5"/>
            </w:tcBorders>
            <w:shd w:val="clear" w:fill="cccccc"/>
            <w:vAlign w:val="center"/>
          </w:tcPr>
          <w:p>
            <w:pPr>
              <w:pStyle w:val="0"/>
              <w:widowControl w:val="off"/>
              <w:wordWrap w:val="1"/>
              <w:jc w:val="center"/>
            </w:pPr>
            <w:r>
              <w:rPr>
                <w:spacing w:val="-7"/>
                <w:sz w:val="28"/>
                <w:shd w:val="clear" w:color="000000"/>
              </w:rPr>
              <w:t>심사항목</w:t>
            </w:r>
          </w:p>
        </w:tc>
        <w:tc>
          <w:tcPr>
            <w:tcW w:w="863" w:type="dxa"/>
            <w:tcBorders>
              <w:top w:val="single" w:color="000000" w:sz="9"/>
              <w:left w:val="single" w:color="000000" w:sz="5"/>
              <w:bottom w:val="single" w:color="000000" w:sz="5"/>
              <w:right w:val="single" w:color="000000" w:sz="5"/>
            </w:tcBorders>
            <w:shd w:val="clear" w:fill="cccccc"/>
            <w:vAlign w:val="center"/>
          </w:tcPr>
          <w:p>
            <w:pPr>
              <w:pStyle w:val="0"/>
              <w:widowControl w:val="off"/>
              <w:wordWrap w:val="1"/>
              <w:jc w:val="center"/>
            </w:pPr>
            <w:r>
              <w:rPr>
                <w:spacing w:val="-7"/>
                <w:sz w:val="28"/>
                <w:shd w:val="clear" w:color="000000"/>
              </w:rPr>
              <w:t>배점</w:t>
            </w:r>
          </w:p>
        </w:tc>
        <w:tc>
          <w:tcPr>
            <w:tcW w:w="5633" w:type="dxa"/>
            <w:tcBorders>
              <w:top w:val="single" w:color="000000" w:sz="9"/>
              <w:left w:val="single" w:color="000000" w:sz="5"/>
              <w:bottom w:val="single" w:color="000000" w:sz="5"/>
              <w:right w:val="single" w:color="000000" w:sz="9"/>
            </w:tcBorders>
            <w:shd w:val="clear" w:fill="cccccc"/>
            <w:vAlign w:val="center"/>
          </w:tcPr>
          <w:p>
            <w:pPr>
              <w:pStyle w:val="0"/>
              <w:widowControl w:val="off"/>
              <w:wordWrap w:val="1"/>
              <w:jc w:val="center"/>
            </w:pPr>
            <w:r>
              <w:rPr>
                <w:rFonts w:ascii="굴림"/>
                <w:spacing w:val="-7"/>
                <w:sz w:val="28"/>
                <w:shd w:val="clear" w:color="000000"/>
              </w:rPr>
              <w:t>세 부 심 사 항 목</w:t>
            </w:r>
          </w:p>
        </w:tc>
      </w:tr>
      <w:tr>
        <w:trPr>
          <w:trHeight w:val="656"/>
        </w:trPr>
        <w:tc>
          <w:tcPr>
            <w:tcW w:w="804" w:type="dxa"/>
            <w:vMerge w:val="restart"/>
            <w:tcBorders>
              <w:top w:val="single" w:color="000000" w:sz="5"/>
              <w:left w:val="single" w:color="000000" w:sz="9"/>
              <w:bottom w:val="single" w:color="000000" w:sz="9"/>
              <w:right w:val="single" w:color="000000" w:sz="5"/>
            </w:tcBorders>
            <w:vAlign w:val="top"/>
          </w:tcPr>
          <w:p>
            <w:pPr>
              <w:pStyle w:val="0"/>
              <w:widowControl w:val="off"/>
              <w:wordWrap w:val="1"/>
              <w:spacing w:line="288" w:lineRule="auto"/>
              <w:jc w:val="center"/>
              <w:rPr>
                <w:rFonts w:ascii="굴림"/>
                <w:color w:val="000000"/>
                <w:spacing w:val="-7"/>
                <w:sz w:val="28"/>
                <w:shd w:val="clear" w:color="000000"/>
              </w:rPr>
            </w:pPr>
          </w:p>
          <w:p>
            <w:pPr>
              <w:pStyle w:val="0"/>
              <w:widowControl w:val="off"/>
              <w:wordWrap w:val="1"/>
              <w:spacing w:line="288" w:lineRule="auto"/>
              <w:jc w:val="center"/>
            </w:pPr>
            <w:r>
              <w:rPr>
                <w:rFonts w:ascii="굴림"/>
                <w:spacing w:val="-7"/>
                <w:sz w:val="28"/>
                <w:shd w:val="clear" w:color="000000"/>
              </w:rPr>
              <w:t>2 차</w:t>
            </w:r>
          </w:p>
          <w:p>
            <w:pPr>
              <w:pStyle w:val="0"/>
              <w:widowControl w:val="off"/>
              <w:wordWrap w:val="1"/>
              <w:spacing w:line="288" w:lineRule="auto"/>
              <w:jc w:val="center"/>
            </w:pPr>
            <w:r>
              <w:rPr>
                <w:spacing w:val="-7"/>
                <w:sz w:val="28"/>
                <w:shd w:val="clear" w:color="000000"/>
              </w:rPr>
              <w:t>평가</w:t>
            </w:r>
          </w:p>
          <w:p>
            <w:pPr>
              <w:pStyle w:val="0"/>
              <w:widowControl w:val="off"/>
              <w:wordWrap w:val="1"/>
              <w:spacing w:line="288" w:lineRule="auto"/>
              <w:jc w:val="center"/>
            </w:pPr>
            <w:r>
              <w:rPr>
                <w:spacing w:val="-7"/>
                <w:sz w:val="28"/>
                <w:shd w:val="clear" w:color="000000"/>
              </w:rPr>
              <w:t>대상</w:t>
            </w:r>
          </w:p>
        </w:tc>
        <w:tc>
          <w:tcPr>
            <w:tcW w:w="629" w:type="dxa"/>
            <w:vMerge w:val="restart"/>
            <w:tcBorders>
              <w:top w:val="single" w:color="000000" w:sz="5"/>
              <w:left w:val="single" w:color="000000" w:sz="5"/>
              <w:bottom w:val="single" w:color="000000" w:sz="5"/>
              <w:right w:val="single" w:color="000000" w:sz="5"/>
            </w:tcBorders>
            <w:vAlign w:val="top"/>
          </w:tcPr>
          <w:p>
            <w:pPr>
              <w:pStyle w:val="0"/>
              <w:widowControl w:val="off"/>
              <w:wordWrap w:val="1"/>
              <w:spacing w:line="288" w:lineRule="auto"/>
              <w:jc w:val="center"/>
              <w:rPr>
                <w:rFonts w:ascii="굴림"/>
                <w:color w:val="000000"/>
                <w:spacing w:val="-7"/>
                <w:sz w:val="28"/>
                <w:shd w:val="clear" w:color="000000"/>
              </w:rPr>
            </w:pPr>
          </w:p>
          <w:p>
            <w:pPr>
              <w:pStyle w:val="0"/>
              <w:widowControl w:val="off"/>
              <w:wordWrap w:val="1"/>
              <w:spacing w:line="288" w:lineRule="auto"/>
              <w:jc w:val="center"/>
            </w:pPr>
            <w:r>
              <w:rPr>
                <w:spacing w:val="-7"/>
                <w:sz w:val="28"/>
                <w:shd w:val="clear" w:color="000000"/>
              </w:rPr>
              <w:t>시</w:t>
            </w:r>
          </w:p>
          <w:p>
            <w:pPr>
              <w:pStyle w:val="0"/>
              <w:widowControl w:val="off"/>
              <w:wordWrap w:val="1"/>
              <w:spacing w:line="288" w:lineRule="auto"/>
              <w:jc w:val="center"/>
            </w:pPr>
            <w:r>
              <w:rPr>
                <w:spacing w:val="-7"/>
                <w:sz w:val="28"/>
                <w:shd w:val="clear" w:color="000000"/>
              </w:rPr>
              <w:t>공</w:t>
            </w:r>
          </w:p>
          <w:p>
            <w:pPr>
              <w:pStyle w:val="0"/>
              <w:widowControl w:val="off"/>
              <w:wordWrap w:val="1"/>
              <w:spacing w:line="288" w:lineRule="auto"/>
              <w:jc w:val="center"/>
            </w:pPr>
            <w:r>
              <w:rPr>
                <w:spacing w:val="-7"/>
                <w:sz w:val="28"/>
                <w:shd w:val="clear" w:color="000000"/>
              </w:rPr>
              <w:t>경</w:t>
            </w:r>
          </w:p>
          <w:p>
            <w:pPr>
              <w:pStyle w:val="0"/>
              <w:widowControl w:val="off"/>
              <w:wordWrap w:val="1"/>
              <w:spacing w:line="288" w:lineRule="auto"/>
              <w:jc w:val="center"/>
            </w:pPr>
            <w:r>
              <w:rPr>
                <w:spacing w:val="-7"/>
                <w:sz w:val="28"/>
                <w:shd w:val="clear" w:color="000000"/>
              </w:rPr>
              <w:t>험</w:t>
            </w:r>
          </w:p>
          <w:p>
            <w:pPr>
              <w:pStyle w:val="0"/>
              <w:widowControl w:val="off"/>
              <w:wordWrap w:val="1"/>
              <w:spacing w:line="288" w:lineRule="auto"/>
              <w:jc w:val="center"/>
            </w:pPr>
            <w:r>
              <w:rPr>
                <w:rFonts w:ascii="굴림"/>
                <w:spacing w:val="-7"/>
                <w:sz w:val="28"/>
                <w:shd w:val="clear" w:color="000000"/>
              </w:rPr>
              <w:t>(45)</w:t>
            </w:r>
          </w:p>
        </w:tc>
        <w:tc>
          <w:tcPr>
            <w:tcW w:w="1878" w:type="dxa"/>
            <w:vMerge w:val="restart"/>
            <w:tcBorders>
              <w:top w:val="single" w:color="000000" w:sz="5"/>
              <w:left w:val="single" w:color="000000" w:sz="5"/>
              <w:bottom w:val="single" w:color="000000" w:sz="5"/>
              <w:right w:val="single" w:color="000000" w:sz="5"/>
            </w:tcBorders>
            <w:vAlign w:val="center"/>
          </w:tcPr>
          <w:p>
            <w:pPr>
              <w:pStyle w:val="0"/>
              <w:widowControl w:val="off"/>
              <w:spacing w:line="288" w:lineRule="auto"/>
            </w:pPr>
            <w:r>
              <w:rPr>
                <w:rFonts w:ascii="굴림"/>
                <w:spacing w:val="-7"/>
                <w:sz w:val="28"/>
                <w:shd w:val="clear" w:color="000000"/>
              </w:rPr>
              <w:t>입찰 참가자가 동일 실적을 선택하는 경우</w:t>
            </w:r>
          </w:p>
        </w:tc>
        <w:tc>
          <w:tcPr>
            <w:tcW w:w="863" w:type="dxa"/>
            <w:tcBorders>
              <w:top w:val="single" w:color="000000" w:sz="5"/>
              <w:left w:val="single" w:color="000000" w:sz="5"/>
              <w:bottom w:val="single" w:color="000000" w:sz="5"/>
              <w:right w:val="single" w:color="000000" w:sz="5"/>
            </w:tcBorders>
            <w:vAlign w:val="center"/>
          </w:tcPr>
          <w:p>
            <w:pPr>
              <w:pStyle w:val="0"/>
              <w:widowControl w:val="off"/>
              <w:wordWrap w:val="1"/>
              <w:spacing w:line="288" w:lineRule="auto"/>
              <w:jc w:val="center"/>
            </w:pPr>
            <w:r>
              <w:rPr>
                <w:rFonts w:ascii="굴림"/>
                <w:spacing w:val="-7"/>
                <w:sz w:val="28"/>
                <w:shd w:val="clear" w:color="000000"/>
              </w:rPr>
              <w:t>18</w:t>
            </w:r>
          </w:p>
        </w:tc>
        <w:tc>
          <w:tcPr>
            <w:tcW w:w="5633" w:type="dxa"/>
            <w:tcBorders>
              <w:top w:val="single" w:color="000000" w:sz="5"/>
              <w:left w:val="single" w:color="000000" w:sz="5"/>
              <w:bottom w:val="single" w:color="000000" w:sz="5"/>
              <w:right w:val="single" w:color="000000" w:sz="9"/>
            </w:tcBorders>
            <w:vAlign w:val="center"/>
          </w:tcPr>
          <w:p>
            <w:pPr>
              <w:pStyle w:val="0"/>
              <w:widowControl w:val="off"/>
              <w:spacing w:line="288" w:lineRule="auto"/>
            </w:pPr>
            <w:r>
              <w:rPr>
                <w:spacing w:val="-7"/>
                <w:sz w:val="28"/>
                <w:shd w:val="clear" w:color="000000"/>
              </w:rPr>
              <w:t>최근 10년간 동일 실적(규모)</w:t>
            </w:r>
          </w:p>
        </w:tc>
      </w:tr>
      <w:tr>
        <w:trPr>
          <w:trHeight w:val="619"/>
        </w:trPr>
        <w:tc>
          <w:tcPr>
            <w:tcW w:w="804" w:type="dxa"/>
            <w:vMerge/>
            <w:tcBorders>
              <w:top w:val="single" w:color="000000" w:sz="5"/>
              <w:left w:val="single" w:color="000000" w:sz="9"/>
              <w:bottom w:val="single" w:color="000000" w:sz="9"/>
              <w:right w:val="single" w:color="000000" w:sz="5"/>
            </w:tcBorders>
          </w:tcPr>
          <w:p/>
        </w:tc>
        <w:tc>
          <w:tcPr>
            <w:tcW w:w="629" w:type="dxa"/>
            <w:vMerge/>
            <w:tcBorders>
              <w:top w:val="single" w:color="000000" w:sz="5"/>
              <w:left w:val="single" w:color="000000" w:sz="5"/>
              <w:bottom w:val="single" w:color="000000" w:sz="5"/>
              <w:right w:val="single" w:color="000000" w:sz="5"/>
            </w:tcBorders>
          </w:tcPr>
          <w:p/>
        </w:tc>
        <w:tc>
          <w:tcPr>
            <w:tcW w:w="1878" w:type="dxa"/>
            <w:vMerge/>
            <w:tcBorders>
              <w:top w:val="single" w:color="000000" w:sz="5"/>
              <w:left w:val="single" w:color="000000" w:sz="5"/>
              <w:bottom w:val="single" w:color="000000" w:sz="5"/>
              <w:right w:val="single" w:color="000000" w:sz="5"/>
            </w:tcBorders>
          </w:tcPr>
          <w:p/>
        </w:tc>
        <w:tc>
          <w:tcPr>
            <w:tcW w:w="863" w:type="dxa"/>
            <w:tcBorders>
              <w:top w:val="single" w:color="000000" w:sz="5"/>
              <w:left w:val="single" w:color="000000" w:sz="5"/>
              <w:bottom w:val="single" w:color="000000" w:sz="5"/>
              <w:right w:val="single" w:color="000000" w:sz="5"/>
            </w:tcBorders>
            <w:vAlign w:val="center"/>
          </w:tcPr>
          <w:p>
            <w:pPr>
              <w:pStyle w:val="0"/>
              <w:widowControl w:val="off"/>
              <w:wordWrap w:val="1"/>
              <w:spacing w:line="288" w:lineRule="auto"/>
              <w:jc w:val="center"/>
            </w:pPr>
            <w:r>
              <w:rPr>
                <w:rFonts w:ascii="굴림"/>
                <w:spacing w:val="-7"/>
                <w:sz w:val="28"/>
                <w:shd w:val="clear" w:color="000000"/>
              </w:rPr>
              <w:t>16</w:t>
            </w:r>
          </w:p>
        </w:tc>
        <w:tc>
          <w:tcPr>
            <w:tcW w:w="5633" w:type="dxa"/>
            <w:tcBorders>
              <w:top w:val="single" w:color="000000" w:sz="5"/>
              <w:left w:val="single" w:color="000000" w:sz="5"/>
              <w:bottom w:val="single" w:color="000000" w:sz="5"/>
              <w:right w:val="single" w:color="000000" w:sz="9"/>
            </w:tcBorders>
            <w:vAlign w:val="center"/>
          </w:tcPr>
          <w:p>
            <w:pPr>
              <w:pStyle w:val="0"/>
              <w:widowControl w:val="off"/>
              <w:spacing w:line="288" w:lineRule="auto"/>
            </w:pPr>
            <w:r>
              <w:rPr>
                <w:spacing w:val="-7"/>
                <w:sz w:val="28"/>
                <w:shd w:val="clear" w:color="000000"/>
              </w:rPr>
              <w:t>최근 10년간 동일 실적(금액)</w:t>
            </w:r>
          </w:p>
        </w:tc>
      </w:tr>
      <w:tr>
        <w:trPr>
          <w:trHeight w:val="637"/>
        </w:trPr>
        <w:tc>
          <w:tcPr>
            <w:tcW w:w="804" w:type="dxa"/>
            <w:vMerge/>
            <w:tcBorders>
              <w:top w:val="single" w:color="000000" w:sz="5"/>
              <w:left w:val="single" w:color="000000" w:sz="9"/>
              <w:bottom w:val="single" w:color="000000" w:sz="9"/>
              <w:right w:val="single" w:color="000000" w:sz="5"/>
            </w:tcBorders>
          </w:tcPr>
          <w:p/>
        </w:tc>
        <w:tc>
          <w:tcPr>
            <w:tcW w:w="629" w:type="dxa"/>
            <w:vMerge/>
            <w:tcBorders>
              <w:top w:val="single" w:color="000000" w:sz="5"/>
              <w:left w:val="single" w:color="000000" w:sz="5"/>
              <w:bottom w:val="single" w:color="000000" w:sz="5"/>
              <w:right w:val="single" w:color="000000" w:sz="5"/>
            </w:tcBorders>
          </w:tcPr>
          <w:p/>
        </w:tc>
        <w:tc>
          <w:tcPr>
            <w:tcW w:w="1878" w:type="dxa"/>
            <w:vMerge/>
            <w:tcBorders>
              <w:top w:val="single" w:color="000000" w:sz="5"/>
              <w:left w:val="single" w:color="000000" w:sz="5"/>
              <w:bottom w:val="single" w:color="000000" w:sz="5"/>
              <w:right w:val="single" w:color="000000" w:sz="5"/>
            </w:tcBorders>
          </w:tcPr>
          <w:p/>
        </w:tc>
        <w:tc>
          <w:tcPr>
            <w:tcW w:w="863" w:type="dxa"/>
            <w:tcBorders>
              <w:top w:val="single" w:color="000000" w:sz="5"/>
              <w:left w:val="single" w:color="000000" w:sz="5"/>
              <w:bottom w:val="single" w:color="000000" w:sz="5"/>
              <w:right w:val="single" w:color="000000" w:sz="5"/>
            </w:tcBorders>
            <w:vAlign w:val="center"/>
          </w:tcPr>
          <w:p>
            <w:pPr>
              <w:pStyle w:val="0"/>
              <w:widowControl w:val="off"/>
              <w:wordWrap w:val="1"/>
              <w:spacing w:line="288" w:lineRule="auto"/>
              <w:jc w:val="center"/>
            </w:pPr>
            <w:r>
              <w:rPr>
                <w:rFonts w:ascii="굴림"/>
                <w:spacing w:val="-7"/>
                <w:sz w:val="28"/>
                <w:shd w:val="clear" w:color="000000"/>
              </w:rPr>
              <w:t>11</w:t>
            </w:r>
          </w:p>
        </w:tc>
        <w:tc>
          <w:tcPr>
            <w:tcW w:w="5633" w:type="dxa"/>
            <w:tcBorders>
              <w:top w:val="single" w:color="000000" w:sz="5"/>
              <w:left w:val="single" w:color="000000" w:sz="5"/>
              <w:bottom w:val="single" w:color="000000" w:sz="5"/>
              <w:right w:val="single" w:color="000000" w:sz="9"/>
            </w:tcBorders>
            <w:vAlign w:val="center"/>
          </w:tcPr>
          <w:p>
            <w:pPr>
              <w:pStyle w:val="0"/>
              <w:widowControl w:val="off"/>
              <w:spacing w:line="288" w:lineRule="auto"/>
            </w:pPr>
            <w:r>
              <w:rPr>
                <w:spacing w:val="-7"/>
                <w:sz w:val="28"/>
                <w:shd w:val="clear" w:color="000000"/>
              </w:rPr>
              <w:t>최근 5년간 업종실적(누계금액)</w:t>
            </w:r>
          </w:p>
        </w:tc>
      </w:tr>
      <w:tr>
        <w:trPr>
          <w:trHeight w:val="645"/>
        </w:trPr>
        <w:tc>
          <w:tcPr>
            <w:tcW w:w="804" w:type="dxa"/>
            <w:vMerge/>
            <w:tcBorders>
              <w:top w:val="single" w:color="000000" w:sz="5"/>
              <w:left w:val="single" w:color="000000" w:sz="9"/>
              <w:bottom w:val="single" w:color="000000" w:sz="9"/>
              <w:right w:val="single" w:color="000000" w:sz="5"/>
            </w:tcBorders>
          </w:tcPr>
          <w:p/>
        </w:tc>
        <w:tc>
          <w:tcPr>
            <w:tcW w:w="629" w:type="dxa"/>
            <w:vMerge/>
            <w:tcBorders>
              <w:top w:val="single" w:color="000000" w:sz="5"/>
              <w:left w:val="single" w:color="000000" w:sz="5"/>
              <w:bottom w:val="single" w:color="000000" w:sz="5"/>
              <w:right w:val="single" w:color="000000" w:sz="5"/>
            </w:tcBorders>
          </w:tcPr>
          <w:p/>
        </w:tc>
        <w:tc>
          <w:tcPr>
            <w:tcW w:w="1878" w:type="dxa"/>
            <w:vMerge w:val="restart"/>
            <w:tcBorders>
              <w:top w:val="single" w:color="000000" w:sz="5"/>
              <w:left w:val="single" w:color="000000" w:sz="5"/>
              <w:bottom w:val="single" w:color="000000" w:sz="5"/>
              <w:right w:val="single" w:color="000000" w:sz="5"/>
            </w:tcBorders>
            <w:vAlign w:val="center"/>
          </w:tcPr>
          <w:p>
            <w:pPr>
              <w:pStyle w:val="0"/>
              <w:widowControl w:val="off"/>
              <w:spacing w:line="288" w:lineRule="auto"/>
            </w:pPr>
            <w:r>
              <w:rPr>
                <w:rFonts w:ascii="굴림"/>
                <w:spacing w:val="-7"/>
                <w:sz w:val="28"/>
                <w:shd w:val="clear" w:color="000000"/>
              </w:rPr>
              <w:t>입찰 참가자가 유사 실적을 선택하는 경우</w:t>
            </w:r>
          </w:p>
        </w:tc>
        <w:tc>
          <w:tcPr>
            <w:tcW w:w="863" w:type="dxa"/>
            <w:tcBorders>
              <w:top w:val="single" w:color="000000" w:sz="5"/>
              <w:left w:val="single" w:color="000000" w:sz="5"/>
              <w:bottom w:val="single" w:color="000000" w:sz="5"/>
              <w:right w:val="single" w:color="000000" w:sz="5"/>
            </w:tcBorders>
            <w:vAlign w:val="center"/>
          </w:tcPr>
          <w:p>
            <w:pPr>
              <w:pStyle w:val="0"/>
              <w:widowControl w:val="off"/>
              <w:wordWrap w:val="1"/>
              <w:spacing w:line="288" w:lineRule="auto"/>
              <w:jc w:val="center"/>
            </w:pPr>
            <w:r>
              <w:rPr>
                <w:rFonts w:ascii="굴림"/>
                <w:spacing w:val="-7"/>
                <w:sz w:val="28"/>
                <w:shd w:val="clear" w:color="000000"/>
              </w:rPr>
              <w:t>22</w:t>
            </w:r>
          </w:p>
        </w:tc>
        <w:tc>
          <w:tcPr>
            <w:tcW w:w="5633" w:type="dxa"/>
            <w:tcBorders>
              <w:top w:val="single" w:color="000000" w:sz="5"/>
              <w:left w:val="single" w:color="000000" w:sz="5"/>
              <w:bottom w:val="single" w:color="000000" w:sz="5"/>
              <w:right w:val="single" w:color="000000" w:sz="9"/>
            </w:tcBorders>
            <w:vAlign w:val="center"/>
          </w:tcPr>
          <w:p>
            <w:pPr>
              <w:pStyle w:val="0"/>
              <w:widowControl w:val="off"/>
              <w:spacing w:line="288" w:lineRule="auto"/>
            </w:pPr>
            <w:r>
              <w:rPr>
                <w:spacing w:val="-7"/>
                <w:sz w:val="28"/>
                <w:shd w:val="clear" w:color="000000"/>
              </w:rPr>
              <w:t>최근 10년간 유사 실적(규모나 금액)</w:t>
            </w:r>
          </w:p>
        </w:tc>
      </w:tr>
      <w:tr>
        <w:trPr>
          <w:trHeight w:val="645"/>
        </w:trPr>
        <w:tc>
          <w:tcPr>
            <w:tcW w:w="804" w:type="dxa"/>
            <w:vMerge/>
            <w:tcBorders>
              <w:top w:val="single" w:color="000000" w:sz="5"/>
              <w:left w:val="single" w:color="000000" w:sz="9"/>
              <w:bottom w:val="single" w:color="000000" w:sz="9"/>
              <w:right w:val="single" w:color="000000" w:sz="5"/>
            </w:tcBorders>
          </w:tcPr>
          <w:p/>
        </w:tc>
        <w:tc>
          <w:tcPr>
            <w:tcW w:w="629" w:type="dxa"/>
            <w:vMerge/>
            <w:tcBorders>
              <w:top w:val="single" w:color="000000" w:sz="5"/>
              <w:left w:val="single" w:color="000000" w:sz="5"/>
              <w:bottom w:val="single" w:color="000000" w:sz="5"/>
              <w:right w:val="single" w:color="000000" w:sz="5"/>
            </w:tcBorders>
          </w:tcPr>
          <w:p/>
        </w:tc>
        <w:tc>
          <w:tcPr>
            <w:tcW w:w="1878" w:type="dxa"/>
            <w:vMerge/>
            <w:tcBorders>
              <w:top w:val="single" w:color="000000" w:sz="5"/>
              <w:left w:val="single" w:color="000000" w:sz="5"/>
              <w:bottom w:val="single" w:color="000000" w:sz="5"/>
              <w:right w:val="single" w:color="000000" w:sz="5"/>
            </w:tcBorders>
          </w:tcPr>
          <w:p/>
        </w:tc>
        <w:tc>
          <w:tcPr>
            <w:tcW w:w="863" w:type="dxa"/>
            <w:tcBorders>
              <w:top w:val="single" w:color="000000" w:sz="5"/>
              <w:left w:val="single" w:color="000000" w:sz="5"/>
              <w:bottom w:val="single" w:color="000000" w:sz="5"/>
              <w:right w:val="single" w:color="000000" w:sz="5"/>
            </w:tcBorders>
            <w:vAlign w:val="center"/>
          </w:tcPr>
          <w:p>
            <w:pPr>
              <w:pStyle w:val="0"/>
              <w:widowControl w:val="off"/>
              <w:wordWrap w:val="1"/>
              <w:spacing w:line="288" w:lineRule="auto"/>
              <w:jc w:val="center"/>
            </w:pPr>
            <w:r>
              <w:rPr>
                <w:rFonts w:ascii="굴림"/>
                <w:spacing w:val="-7"/>
                <w:sz w:val="28"/>
                <w:shd w:val="clear" w:color="000000"/>
              </w:rPr>
              <w:t>11</w:t>
            </w:r>
          </w:p>
        </w:tc>
        <w:tc>
          <w:tcPr>
            <w:tcW w:w="5633" w:type="dxa"/>
            <w:tcBorders>
              <w:top w:val="single" w:color="000000" w:sz="5"/>
              <w:left w:val="single" w:color="000000" w:sz="5"/>
              <w:bottom w:val="single" w:color="000000" w:sz="5"/>
              <w:right w:val="single" w:color="000000" w:sz="9"/>
            </w:tcBorders>
            <w:vAlign w:val="center"/>
          </w:tcPr>
          <w:p>
            <w:pPr>
              <w:pStyle w:val="0"/>
              <w:widowControl w:val="off"/>
              <w:spacing w:line="288" w:lineRule="auto"/>
            </w:pPr>
            <w:r>
              <w:rPr>
                <w:spacing w:val="-7"/>
                <w:sz w:val="28"/>
                <w:shd w:val="clear" w:color="000000"/>
              </w:rPr>
              <w:t>최근 5년간 업종실적(누계금액)</w:t>
            </w:r>
          </w:p>
        </w:tc>
      </w:tr>
      <w:tr>
        <w:trPr>
          <w:trHeight w:val="336"/>
        </w:trPr>
        <w:tc>
          <w:tcPr>
            <w:tcW w:w="804" w:type="dxa"/>
            <w:vMerge/>
            <w:tcBorders>
              <w:top w:val="single" w:color="000000" w:sz="5"/>
              <w:left w:val="single" w:color="000000" w:sz="9"/>
              <w:bottom w:val="single" w:color="000000" w:sz="9"/>
              <w:right w:val="single" w:color="000000" w:sz="5"/>
            </w:tcBorders>
          </w:tcPr>
          <w:p/>
        </w:tc>
        <w:tc>
          <w:tcPr>
            <w:tcW w:w="629" w:type="dxa"/>
            <w:vMerge/>
            <w:tcBorders>
              <w:top w:val="single" w:color="000000" w:sz="5"/>
              <w:left w:val="single" w:color="000000" w:sz="5"/>
              <w:bottom w:val="single" w:color="000000" w:sz="5"/>
              <w:right w:val="single" w:color="000000" w:sz="5"/>
            </w:tcBorders>
          </w:tcPr>
          <w:p/>
        </w:tc>
        <w:tc>
          <w:tcPr>
            <w:tcW w:w="1878" w:type="dxa"/>
            <w:tcBorders>
              <w:top w:val="single" w:color="000000" w:sz="5"/>
              <w:left w:val="single" w:color="000000" w:sz="5"/>
              <w:bottom w:val="single" w:color="000000" w:sz="5"/>
              <w:right w:val="single" w:color="000000" w:sz="5"/>
            </w:tcBorders>
            <w:vAlign w:val="center"/>
          </w:tcPr>
          <w:p>
            <w:pPr>
              <w:pStyle w:val="0"/>
              <w:widowControl w:val="off"/>
              <w:wordWrap w:val="1"/>
              <w:spacing w:line="288" w:lineRule="auto"/>
              <w:jc w:val="center"/>
            </w:pPr>
            <w:r>
              <w:rPr>
                <w:rFonts w:ascii="굴림"/>
                <w:spacing w:val="-7"/>
                <w:sz w:val="28"/>
                <w:shd w:val="clear" w:color="000000"/>
              </w:rPr>
              <w:t>과거 시공의 적정성</w:t>
            </w:r>
          </w:p>
        </w:tc>
        <w:tc>
          <w:tcPr>
            <w:tcW w:w="863" w:type="dxa"/>
            <w:tcBorders>
              <w:top w:val="single" w:color="000000" w:sz="5"/>
              <w:left w:val="single" w:color="000000" w:sz="5"/>
              <w:bottom w:val="single" w:color="000000" w:sz="5"/>
              <w:right w:val="single" w:color="000000" w:sz="5"/>
            </w:tcBorders>
            <w:vAlign w:val="center"/>
          </w:tcPr>
          <w:p>
            <w:pPr>
              <w:pStyle w:val="0"/>
              <w:widowControl w:val="off"/>
              <w:wordWrap w:val="1"/>
              <w:spacing w:line="288" w:lineRule="auto"/>
              <w:jc w:val="center"/>
            </w:pPr>
            <w:r>
              <w:rPr>
                <w:rFonts w:ascii="굴림"/>
                <w:spacing w:val="-7"/>
                <w:sz w:val="28"/>
                <w:shd w:val="clear" w:color="000000"/>
              </w:rPr>
              <w:t>-3</w:t>
            </w:r>
          </w:p>
        </w:tc>
        <w:tc>
          <w:tcPr>
            <w:tcW w:w="5633" w:type="dxa"/>
            <w:tcBorders>
              <w:top w:val="single" w:color="000000" w:sz="5"/>
              <w:left w:val="single" w:color="000000" w:sz="5"/>
              <w:bottom w:val="single" w:color="000000" w:sz="5"/>
              <w:right w:val="single" w:color="000000" w:sz="9"/>
            </w:tcBorders>
            <w:vAlign w:val="center"/>
          </w:tcPr>
          <w:p>
            <w:pPr>
              <w:pStyle w:val="0"/>
              <w:widowControl w:val="off"/>
              <w:spacing w:line="288" w:lineRule="auto"/>
            </w:pPr>
            <w:r>
              <w:rPr>
                <w:rFonts w:ascii="굴림"/>
                <w:spacing w:val="-7"/>
                <w:sz w:val="28"/>
                <w:shd w:val="clear" w:color="000000"/>
              </w:rPr>
              <w:t xml:space="preserve">건설기술진흥법에 따른 벌점 </w:t>
            </w:r>
          </w:p>
        </w:tc>
      </w:tr>
      <w:tr>
        <w:trPr>
          <w:trHeight w:val="784"/>
        </w:trPr>
        <w:tc>
          <w:tcPr>
            <w:tcW w:w="804" w:type="dxa"/>
            <w:vMerge/>
            <w:tcBorders>
              <w:top w:val="single" w:color="000000" w:sz="5"/>
              <w:left w:val="single" w:color="000000" w:sz="9"/>
              <w:bottom w:val="single" w:color="000000" w:sz="9"/>
              <w:right w:val="single" w:color="000000" w:sz="5"/>
            </w:tcBorders>
          </w:tcPr>
          <w:p/>
        </w:tc>
        <w:tc>
          <w:tcPr>
            <w:tcW w:w="2507" w:type="dxa"/>
            <w:gridSpan w:val="2"/>
            <w:tcBorders>
              <w:top w:val="single" w:color="000000" w:sz="5"/>
              <w:left w:val="single" w:color="000000" w:sz="5"/>
              <w:bottom w:val="single" w:color="000000" w:sz="5"/>
              <w:right w:val="single" w:color="000000" w:sz="5"/>
            </w:tcBorders>
            <w:vAlign w:val="center"/>
          </w:tcPr>
          <w:p>
            <w:pPr>
              <w:pStyle w:val="0"/>
              <w:widowControl w:val="off"/>
              <w:wordWrap w:val="1"/>
              <w:spacing w:line="288" w:lineRule="auto"/>
              <w:jc w:val="center"/>
            </w:pPr>
            <w:r>
              <w:rPr>
                <w:rFonts w:ascii="굴림"/>
                <w:spacing w:val="-7"/>
                <w:sz w:val="28"/>
                <w:shd w:val="clear" w:color="000000"/>
              </w:rPr>
              <w:t>시공평가 결과(10)</w:t>
            </w:r>
          </w:p>
        </w:tc>
        <w:tc>
          <w:tcPr>
            <w:tcW w:w="863" w:type="dxa"/>
            <w:tcBorders>
              <w:top w:val="single" w:color="000000" w:sz="5"/>
              <w:left w:val="single" w:color="000000" w:sz="5"/>
              <w:bottom w:val="single" w:color="000000" w:sz="5"/>
              <w:right w:val="single" w:color="000000" w:sz="5"/>
            </w:tcBorders>
            <w:vAlign w:val="center"/>
          </w:tcPr>
          <w:p>
            <w:pPr>
              <w:pStyle w:val="0"/>
              <w:widowControl w:val="off"/>
              <w:wordWrap w:val="1"/>
              <w:spacing w:line="288" w:lineRule="auto"/>
              <w:jc w:val="center"/>
            </w:pPr>
            <w:r>
              <w:rPr>
                <w:rFonts w:ascii="굴림"/>
                <w:spacing w:val="-7"/>
                <w:sz w:val="28"/>
                <w:shd w:val="clear" w:color="000000"/>
              </w:rPr>
              <w:t>10</w:t>
            </w:r>
          </w:p>
        </w:tc>
        <w:tc>
          <w:tcPr>
            <w:tcW w:w="5633" w:type="dxa"/>
            <w:tcBorders>
              <w:top w:val="single" w:color="000000" w:sz="5"/>
              <w:left w:val="single" w:color="000000" w:sz="5"/>
              <w:bottom w:val="single" w:color="000000" w:sz="5"/>
              <w:right w:val="single" w:color="000000" w:sz="9"/>
            </w:tcBorders>
            <w:vAlign w:val="center"/>
          </w:tcPr>
          <w:p>
            <w:pPr>
              <w:pStyle w:val="0"/>
              <w:widowControl w:val="off"/>
              <w:spacing w:line="288" w:lineRule="auto"/>
            </w:pPr>
            <w:r>
              <w:rPr>
                <w:spacing w:val="-7"/>
                <w:sz w:val="28"/>
                <w:shd w:val="clear" w:color="000000"/>
              </w:rPr>
              <w:t>건설기술진흥법 제50조에 따른 시공평가 결과 점수</w:t>
            </w:r>
          </w:p>
        </w:tc>
      </w:tr>
      <w:tr>
        <w:trPr>
          <w:trHeight w:val="672"/>
        </w:trPr>
        <w:tc>
          <w:tcPr>
            <w:tcW w:w="804" w:type="dxa"/>
            <w:vMerge/>
            <w:tcBorders>
              <w:top w:val="single" w:color="000000" w:sz="5"/>
              <w:left w:val="single" w:color="000000" w:sz="9"/>
              <w:bottom w:val="single" w:color="000000" w:sz="9"/>
              <w:right w:val="single" w:color="000000" w:sz="5"/>
            </w:tcBorders>
          </w:tcPr>
          <w:p/>
        </w:tc>
        <w:tc>
          <w:tcPr>
            <w:tcW w:w="2507" w:type="dxa"/>
            <w:gridSpan w:val="2"/>
            <w:vMerge w:val="restart"/>
            <w:tcBorders>
              <w:top w:val="single" w:color="000000" w:sz="5"/>
              <w:left w:val="single" w:color="000000" w:sz="5"/>
              <w:bottom w:val="single" w:color="000000" w:sz="5"/>
              <w:right w:val="single" w:color="000000" w:sz="5"/>
            </w:tcBorders>
            <w:vAlign w:val="center"/>
          </w:tcPr>
          <w:p>
            <w:pPr>
              <w:pStyle w:val="0"/>
              <w:widowControl w:val="off"/>
              <w:wordWrap w:val="1"/>
              <w:spacing w:line="288" w:lineRule="auto"/>
              <w:jc w:val="center"/>
            </w:pPr>
            <w:r>
              <w:rPr>
                <w:rFonts w:ascii="굴림"/>
                <w:spacing w:val="-7"/>
                <w:sz w:val="28"/>
                <w:shd w:val="clear" w:color="000000"/>
              </w:rPr>
              <w:t>기술능력(45)</w:t>
            </w:r>
          </w:p>
        </w:tc>
        <w:tc>
          <w:tcPr>
            <w:tcW w:w="863" w:type="dxa"/>
            <w:tcBorders>
              <w:top w:val="single" w:color="000000" w:sz="5"/>
              <w:left w:val="single" w:color="000000" w:sz="5"/>
              <w:bottom w:val="single" w:color="000000" w:sz="5"/>
              <w:right w:val="single" w:color="000000" w:sz="5"/>
            </w:tcBorders>
            <w:vAlign w:val="center"/>
          </w:tcPr>
          <w:p>
            <w:pPr>
              <w:pStyle w:val="0"/>
              <w:widowControl w:val="off"/>
              <w:wordWrap w:val="1"/>
              <w:spacing w:line="288" w:lineRule="auto"/>
              <w:jc w:val="center"/>
            </w:pPr>
            <w:r>
              <w:rPr>
                <w:rFonts w:ascii="굴림"/>
                <w:spacing w:val="-7"/>
                <w:sz w:val="28"/>
                <w:shd w:val="clear" w:color="000000"/>
              </w:rPr>
              <w:t>30</w:t>
            </w:r>
          </w:p>
        </w:tc>
        <w:tc>
          <w:tcPr>
            <w:tcW w:w="5633" w:type="dxa"/>
            <w:tcBorders>
              <w:top w:val="single" w:color="000000" w:sz="5"/>
              <w:left w:val="single" w:color="000000" w:sz="5"/>
              <w:bottom w:val="single" w:color="000000" w:sz="5"/>
              <w:right w:val="single" w:color="000000" w:sz="9"/>
            </w:tcBorders>
            <w:vAlign w:val="center"/>
          </w:tcPr>
          <w:p>
            <w:pPr>
              <w:pStyle w:val="0"/>
              <w:widowControl w:val="off"/>
              <w:spacing w:line="288" w:lineRule="auto"/>
            </w:pPr>
            <w:r>
              <w:rPr>
                <w:spacing w:val="-7"/>
                <w:sz w:val="28"/>
                <w:shd w:val="clear" w:color="000000"/>
              </w:rPr>
              <w:t>해당 공사 시공에 필요한 기술자 보유현황 및 배치예정 품질·안전기술자</w:t>
            </w:r>
          </w:p>
        </w:tc>
      </w:tr>
      <w:tr>
        <w:trPr>
          <w:trHeight w:val="672"/>
        </w:trPr>
        <w:tc>
          <w:tcPr>
            <w:tcW w:w="804" w:type="dxa"/>
            <w:vMerge/>
            <w:tcBorders>
              <w:top w:val="single" w:color="000000" w:sz="5"/>
              <w:left w:val="single" w:color="000000" w:sz="9"/>
              <w:bottom w:val="single" w:color="000000" w:sz="9"/>
              <w:right w:val="single" w:color="000000" w:sz="5"/>
            </w:tcBorders>
          </w:tcPr>
          <w:p/>
        </w:tc>
        <w:tc>
          <w:tcPr>
            <w:tcW w:w="2507" w:type="dxa"/>
            <w:gridSpan w:val="2"/>
            <w:vMerge/>
            <w:tcBorders>
              <w:top w:val="single" w:color="000000" w:sz="5"/>
              <w:left w:val="single" w:color="000000" w:sz="5"/>
              <w:bottom w:val="single" w:color="000000" w:sz="5"/>
              <w:right w:val="single" w:color="000000" w:sz="5"/>
            </w:tcBorders>
          </w:tcPr>
          <w:p/>
        </w:tc>
        <w:tc>
          <w:tcPr>
            <w:tcW w:w="863" w:type="dxa"/>
            <w:tcBorders>
              <w:top w:val="single" w:color="000000" w:sz="5"/>
              <w:left w:val="single" w:color="000000" w:sz="5"/>
              <w:bottom w:val="single" w:color="000000" w:sz="5"/>
              <w:right w:val="single" w:color="000000" w:sz="5"/>
            </w:tcBorders>
            <w:vAlign w:val="center"/>
          </w:tcPr>
          <w:p>
            <w:pPr>
              <w:pStyle w:val="0"/>
              <w:widowControl w:val="off"/>
              <w:wordWrap w:val="1"/>
              <w:spacing w:line="288" w:lineRule="auto"/>
              <w:jc w:val="center"/>
            </w:pPr>
            <w:r>
              <w:rPr>
                <w:rFonts w:ascii="굴림"/>
                <w:spacing w:val="-7"/>
                <w:sz w:val="28"/>
                <w:shd w:val="clear" w:color="000000"/>
              </w:rPr>
              <w:t xml:space="preserve"> 4</w:t>
            </w:r>
          </w:p>
        </w:tc>
        <w:tc>
          <w:tcPr>
            <w:tcW w:w="5633" w:type="dxa"/>
            <w:tcBorders>
              <w:top w:val="single" w:color="000000" w:sz="5"/>
              <w:left w:val="single" w:color="000000" w:sz="5"/>
              <w:bottom w:val="single" w:color="000000" w:sz="5"/>
              <w:right w:val="single" w:color="000000" w:sz="9"/>
            </w:tcBorders>
            <w:vAlign w:val="center"/>
          </w:tcPr>
          <w:p>
            <w:pPr>
              <w:pStyle w:val="0"/>
              <w:widowControl w:val="off"/>
              <w:spacing w:line="288" w:lineRule="auto"/>
            </w:pPr>
            <w:r>
              <w:rPr>
                <w:spacing w:val="-7"/>
                <w:sz w:val="28"/>
                <w:shd w:val="clear" w:color="000000"/>
              </w:rPr>
              <w:t>신기술 개발·활용 실적</w:t>
            </w:r>
          </w:p>
        </w:tc>
      </w:tr>
      <w:tr>
        <w:trPr>
          <w:trHeight w:val="672"/>
        </w:trPr>
        <w:tc>
          <w:tcPr>
            <w:tcW w:w="804" w:type="dxa"/>
            <w:vMerge/>
            <w:tcBorders>
              <w:top w:val="single" w:color="000000" w:sz="5"/>
              <w:left w:val="single" w:color="000000" w:sz="9"/>
              <w:bottom w:val="single" w:color="000000" w:sz="9"/>
              <w:right w:val="single" w:color="000000" w:sz="5"/>
            </w:tcBorders>
          </w:tcPr>
          <w:p/>
        </w:tc>
        <w:tc>
          <w:tcPr>
            <w:tcW w:w="2507" w:type="dxa"/>
            <w:gridSpan w:val="2"/>
            <w:vMerge/>
            <w:tcBorders>
              <w:top w:val="single" w:color="000000" w:sz="5"/>
              <w:left w:val="single" w:color="000000" w:sz="5"/>
              <w:bottom w:val="single" w:color="000000" w:sz="5"/>
              <w:right w:val="single" w:color="000000" w:sz="5"/>
            </w:tcBorders>
          </w:tcPr>
          <w:p/>
        </w:tc>
        <w:tc>
          <w:tcPr>
            <w:tcW w:w="863" w:type="dxa"/>
            <w:tcBorders>
              <w:top w:val="single" w:color="000000" w:sz="5"/>
              <w:left w:val="single" w:color="000000" w:sz="5"/>
              <w:bottom w:val="single" w:color="000000" w:sz="5"/>
              <w:right w:val="single" w:color="000000" w:sz="5"/>
            </w:tcBorders>
            <w:vAlign w:val="center"/>
          </w:tcPr>
          <w:p>
            <w:pPr>
              <w:pStyle w:val="0"/>
              <w:widowControl w:val="off"/>
              <w:wordWrap w:val="1"/>
              <w:spacing w:line="288" w:lineRule="auto"/>
              <w:jc w:val="center"/>
            </w:pPr>
            <w:r>
              <w:rPr>
                <w:rFonts w:ascii="굴림"/>
                <w:spacing w:val="-7"/>
                <w:sz w:val="28"/>
                <w:shd w:val="clear" w:color="000000"/>
              </w:rPr>
              <w:t xml:space="preserve"> 8</w:t>
            </w:r>
          </w:p>
        </w:tc>
        <w:tc>
          <w:tcPr>
            <w:tcW w:w="5633" w:type="dxa"/>
            <w:tcBorders>
              <w:top w:val="single" w:color="000000" w:sz="5"/>
              <w:left w:val="single" w:color="000000" w:sz="5"/>
              <w:bottom w:val="single" w:color="000000" w:sz="5"/>
              <w:right w:val="single" w:color="000000" w:sz="9"/>
            </w:tcBorders>
            <w:vAlign w:val="center"/>
          </w:tcPr>
          <w:p>
            <w:pPr>
              <w:pStyle w:val="0"/>
              <w:widowControl w:val="off"/>
              <w:spacing w:line="288" w:lineRule="auto"/>
            </w:pPr>
            <w:r>
              <w:rPr>
                <w:spacing w:val="-7"/>
                <w:sz w:val="28"/>
                <w:shd w:val="clear" w:color="000000"/>
              </w:rPr>
              <w:t>최근연도 건설부문 매출액에 대한 건설부문 기술개발 투자비율</w:t>
            </w:r>
          </w:p>
        </w:tc>
      </w:tr>
      <w:tr>
        <w:trPr>
          <w:trHeight w:val="672"/>
        </w:trPr>
        <w:tc>
          <w:tcPr>
            <w:tcW w:w="804" w:type="dxa"/>
            <w:vMerge/>
            <w:tcBorders>
              <w:top w:val="single" w:color="000000" w:sz="5"/>
              <w:left w:val="single" w:color="000000" w:sz="9"/>
              <w:bottom w:val="single" w:color="000000" w:sz="9"/>
              <w:right w:val="single" w:color="000000" w:sz="5"/>
            </w:tcBorders>
          </w:tcPr>
          <w:p/>
        </w:tc>
        <w:tc>
          <w:tcPr>
            <w:tcW w:w="2507" w:type="dxa"/>
            <w:gridSpan w:val="2"/>
            <w:vMerge/>
            <w:tcBorders>
              <w:top w:val="single" w:color="000000" w:sz="5"/>
              <w:left w:val="single" w:color="000000" w:sz="5"/>
              <w:bottom w:val="single" w:color="000000" w:sz="5"/>
              <w:right w:val="single" w:color="000000" w:sz="5"/>
            </w:tcBorders>
          </w:tcPr>
          <w:p/>
        </w:tc>
        <w:tc>
          <w:tcPr>
            <w:tcW w:w="863" w:type="dxa"/>
            <w:tcBorders>
              <w:top w:val="single" w:color="000000" w:sz="5"/>
              <w:left w:val="single" w:color="000000" w:sz="5"/>
              <w:bottom w:val="single" w:color="000000" w:sz="5"/>
              <w:right w:val="single" w:color="000000" w:sz="5"/>
            </w:tcBorders>
            <w:vAlign w:val="center"/>
          </w:tcPr>
          <w:p>
            <w:pPr>
              <w:pStyle w:val="0"/>
              <w:widowControl w:val="off"/>
              <w:wordWrap w:val="1"/>
              <w:spacing w:line="288" w:lineRule="auto"/>
              <w:jc w:val="center"/>
            </w:pPr>
            <w:r>
              <w:rPr>
                <w:rFonts w:ascii="굴림"/>
                <w:spacing w:val="-7"/>
                <w:sz w:val="28"/>
                <w:shd w:val="clear" w:color="000000"/>
              </w:rPr>
              <w:t xml:space="preserve"> 3</w:t>
            </w:r>
          </w:p>
        </w:tc>
        <w:tc>
          <w:tcPr>
            <w:tcW w:w="5633" w:type="dxa"/>
            <w:tcBorders>
              <w:top w:val="single" w:color="000000" w:sz="5"/>
              <w:left w:val="single" w:color="000000" w:sz="5"/>
              <w:bottom w:val="single" w:color="000000" w:sz="5"/>
              <w:right w:val="single" w:color="000000" w:sz="9"/>
            </w:tcBorders>
            <w:vAlign w:val="center"/>
          </w:tcPr>
          <w:p>
            <w:pPr>
              <w:pStyle w:val="0"/>
              <w:widowControl w:val="off"/>
              <w:spacing w:line="288" w:lineRule="auto"/>
            </w:pPr>
            <w:r>
              <w:rPr>
                <w:spacing w:val="-7"/>
                <w:sz w:val="28"/>
                <w:shd w:val="clear" w:color="000000"/>
              </w:rPr>
              <w:t>그밖에 해당 공사 시공에 필요한 사항</w:t>
            </w:r>
          </w:p>
        </w:tc>
      </w:tr>
      <w:tr>
        <w:trPr>
          <w:trHeight w:val="1119"/>
        </w:trPr>
        <w:tc>
          <w:tcPr>
            <w:tcW w:w="804" w:type="dxa"/>
            <w:vMerge/>
            <w:tcBorders>
              <w:top w:val="single" w:color="000000" w:sz="5"/>
              <w:left w:val="single" w:color="000000" w:sz="9"/>
              <w:bottom w:val="single" w:color="000000" w:sz="9"/>
              <w:right w:val="single" w:color="000000" w:sz="5"/>
            </w:tcBorders>
          </w:tcPr>
          <w:p/>
        </w:tc>
        <w:tc>
          <w:tcPr>
            <w:tcW w:w="2507" w:type="dxa"/>
            <w:gridSpan w:val="2"/>
            <w:tcBorders>
              <w:top w:val="single" w:color="000000" w:sz="5"/>
              <w:left w:val="single" w:color="000000" w:sz="5"/>
              <w:bottom w:val="single" w:color="000000" w:sz="5"/>
              <w:right w:val="single" w:color="000000" w:sz="5"/>
            </w:tcBorders>
            <w:vAlign w:val="center"/>
          </w:tcPr>
          <w:p>
            <w:pPr>
              <w:pStyle w:val="0"/>
              <w:widowControl w:val="off"/>
              <w:wordWrap w:val="1"/>
              <w:spacing w:line="288" w:lineRule="auto"/>
              <w:jc w:val="center"/>
            </w:pPr>
            <w:r>
              <w:rPr>
                <w:rFonts w:ascii="굴림"/>
                <w:spacing w:val="-7"/>
                <w:sz w:val="28"/>
                <w:shd w:val="clear" w:color="000000"/>
              </w:rPr>
              <w:t>신  인  도</w:t>
            </w:r>
          </w:p>
        </w:tc>
        <w:tc>
          <w:tcPr>
            <w:tcW w:w="863" w:type="dxa"/>
            <w:tcBorders>
              <w:top w:val="single" w:color="000000" w:sz="5"/>
              <w:left w:val="single" w:color="000000" w:sz="5"/>
              <w:bottom w:val="single" w:color="000000" w:sz="5"/>
              <w:right w:val="single" w:color="000000" w:sz="5"/>
            </w:tcBorders>
            <w:vAlign w:val="center"/>
          </w:tcPr>
          <w:p>
            <w:pPr>
              <w:pStyle w:val="0"/>
              <w:widowControl w:val="off"/>
              <w:wordWrap w:val="1"/>
              <w:spacing w:line="288" w:lineRule="auto"/>
              <w:jc w:val="center"/>
            </w:pPr>
            <w:r>
              <w:rPr>
                <w:rFonts w:ascii="굴림"/>
                <w:spacing w:val="-7"/>
                <w:sz w:val="28"/>
                <w:shd w:val="clear" w:color="000000"/>
              </w:rPr>
              <w:t>±3</w:t>
            </w:r>
          </w:p>
        </w:tc>
        <w:tc>
          <w:tcPr>
            <w:tcW w:w="5633" w:type="dxa"/>
            <w:tcBorders>
              <w:top w:val="single" w:color="000000" w:sz="5"/>
              <w:left w:val="single" w:color="000000" w:sz="5"/>
              <w:bottom w:val="single" w:color="000000" w:sz="5"/>
              <w:right w:val="single" w:color="000000" w:sz="9"/>
            </w:tcBorders>
            <w:vAlign w:val="center"/>
          </w:tcPr>
          <w:p>
            <w:pPr>
              <w:pStyle w:val="0"/>
              <w:widowControl w:val="off"/>
              <w:spacing w:line="288" w:lineRule="auto"/>
            </w:pPr>
            <w:r>
              <w:rPr>
                <w:rFonts w:ascii="굴림"/>
                <w:spacing w:val="-7"/>
                <w:sz w:val="28"/>
                <w:shd w:val="clear" w:color="000000"/>
              </w:rPr>
              <w:t>협력관계, 하도급 관련사항, 건설재해와 제재처분사항, 건설업체의 부실벌점 기준, 계약이행과정의 성실성 등 평가</w:t>
            </w:r>
          </w:p>
        </w:tc>
      </w:tr>
      <w:tr>
        <w:trPr>
          <w:trHeight w:val="810"/>
        </w:trPr>
        <w:tc>
          <w:tcPr>
            <w:tcW w:w="804" w:type="dxa"/>
            <w:vMerge/>
            <w:tcBorders>
              <w:top w:val="single" w:color="000000" w:sz="5"/>
              <w:left w:val="single" w:color="000000" w:sz="9"/>
              <w:bottom w:val="single" w:color="000000" w:sz="9"/>
              <w:right w:val="single" w:color="000000" w:sz="5"/>
            </w:tcBorders>
          </w:tcPr>
          <w:p/>
        </w:tc>
        <w:tc>
          <w:tcPr>
            <w:tcW w:w="2507" w:type="dxa"/>
            <w:gridSpan w:val="2"/>
            <w:tcBorders>
              <w:top w:val="single" w:color="000000" w:sz="5"/>
              <w:left w:val="single" w:color="000000" w:sz="5"/>
              <w:bottom w:val="single" w:color="000000" w:sz="9"/>
              <w:right w:val="single" w:color="000000" w:sz="5"/>
            </w:tcBorders>
            <w:vAlign w:val="center"/>
          </w:tcPr>
          <w:p>
            <w:pPr>
              <w:pStyle w:val="0"/>
              <w:widowControl w:val="off"/>
              <w:spacing w:line="288" w:lineRule="auto"/>
            </w:pPr>
            <w:r>
              <w:rPr>
                <w:rFonts w:ascii="굴림"/>
                <w:spacing w:val="-8"/>
                <w:sz w:val="28"/>
                <w:shd w:val="clear" w:color="000000"/>
              </w:rPr>
              <w:t xml:space="preserve">그 밖에 해당공사 </w:t>
            </w:r>
            <w:r>
              <w:rPr>
                <w:rFonts w:ascii="굴림"/>
                <w:spacing w:val="-10"/>
                <w:sz w:val="28"/>
                <w:shd w:val="clear" w:color="000000"/>
              </w:rPr>
              <w:t>수행능력상 결격여부</w:t>
            </w:r>
          </w:p>
        </w:tc>
        <w:tc>
          <w:tcPr>
            <w:tcW w:w="863" w:type="dxa"/>
            <w:tcBorders>
              <w:top w:val="single" w:color="000000" w:sz="5"/>
              <w:left w:val="single" w:color="000000" w:sz="5"/>
              <w:bottom w:val="single" w:color="000000" w:sz="9"/>
              <w:right w:val="single" w:color="000000" w:sz="5"/>
            </w:tcBorders>
            <w:vAlign w:val="center"/>
          </w:tcPr>
          <w:p>
            <w:pPr>
              <w:pStyle w:val="0"/>
              <w:widowControl w:val="off"/>
              <w:wordWrap w:val="1"/>
              <w:spacing w:line="288" w:lineRule="auto"/>
              <w:jc w:val="center"/>
            </w:pPr>
            <w:r>
              <w:rPr>
                <w:rFonts w:ascii="굴림"/>
                <w:spacing w:val="-7"/>
                <w:sz w:val="28"/>
                <w:shd w:val="clear" w:color="000000"/>
              </w:rPr>
              <w:t>-15</w:t>
            </w:r>
          </w:p>
        </w:tc>
        <w:tc>
          <w:tcPr>
            <w:tcW w:w="5633" w:type="dxa"/>
            <w:tcBorders>
              <w:top w:val="single" w:color="000000" w:sz="5"/>
              <w:left w:val="single" w:color="000000" w:sz="5"/>
              <w:bottom w:val="single" w:color="000000" w:sz="9"/>
              <w:right w:val="single" w:color="000000" w:sz="9"/>
            </w:tcBorders>
            <w:vAlign w:val="center"/>
          </w:tcPr>
          <w:p>
            <w:pPr>
              <w:pStyle w:val="0"/>
              <w:widowControl w:val="off"/>
              <w:spacing w:line="288" w:lineRule="auto"/>
            </w:pPr>
            <w:r>
              <w:rPr>
                <w:rFonts w:ascii="굴림"/>
                <w:spacing w:val="-7"/>
                <w:sz w:val="28"/>
                <w:shd w:val="clear" w:color="000000"/>
              </w:rPr>
              <w:t>기술자보유현황 등 평가</w:t>
            </w:r>
          </w:p>
        </w:tc>
      </w:tr>
    </w:tbl>
    <w:p>
      <w:pPr>
        <w:pStyle w:val="0"/>
        <w:widowControl w:val="off"/>
      </w:pPr>
    </w:p>
    <w:p>
      <w:pPr>
        <w:pStyle w:val="0"/>
        <w:widowControl w:val="off"/>
        <w:wordWrap w:val="1"/>
        <w:jc w:val="left"/>
      </w:pPr>
      <w:r>
        <w:rPr>
          <w:spacing w:val="-7"/>
          <w:sz w:val="30"/>
          <w:shd w:val="clear" w:color="000000"/>
        </w:rPr>
        <w:t xml:space="preserve">  </w:t>
      </w:r>
      <w:r>
        <w:rPr>
          <w:b/>
          <w:spacing w:val="-7"/>
          <w:sz w:val="30"/>
          <w:shd w:val="clear" w:color="000000"/>
        </w:rPr>
        <w:t>제4절 사전심사와 적격심사 절차</w:t>
      </w:r>
    </w:p>
    <w:tbl>
      <w:tblPr>
        <w:tblOverlap w:val="never"/>
        <w:tblW w:w="980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98"/>
        <w:gridCol w:w="8310"/>
      </w:tblGrid>
      <w:tr>
        <w:trPr>
          <w:trHeight w:val="3814"/>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60"/>
              <w:ind w:left="272" w:hanging="272"/>
            </w:pPr>
            <w:r>
              <w:rPr>
                <w:rFonts w:ascii="굴림"/>
                <w:b/>
                <w:spacing w:val="-14"/>
                <w:sz w:val="28"/>
                <w:shd w:val="clear" w:color="000000"/>
              </w:rPr>
              <w:t>1.</w:t>
            </w:r>
            <w:r>
              <w:rPr>
                <w:b/>
                <w:spacing w:val="-22"/>
                <w:sz w:val="28"/>
                <w:shd w:val="clear" w:color="000000"/>
              </w:rPr>
              <w:t>계약방법의</w:t>
            </w:r>
            <w:r>
              <w:rPr>
                <w:rFonts w:ascii="굴림"/>
                <w:b/>
                <w:spacing w:val="-14"/>
                <w:sz w:val="28"/>
                <w:shd w:val="clear" w:color="000000"/>
              </w:rPr>
              <w:t xml:space="preserve"> 결정</w:t>
            </w:r>
          </w:p>
          <w:p>
            <w:pPr>
              <w:pStyle w:val="0"/>
              <w:widowControl w:val="off"/>
              <w:spacing w:before="40" w:line="360"/>
              <w:ind w:left="272" w:hanging="272"/>
              <w:rPr>
                <w:rFonts w:ascii="굴림"/>
                <w:b/>
                <w:color w:val="000000"/>
                <w:spacing w:val="-14"/>
                <w:sz w:val="28"/>
                <w:shd w:val="clear" w:color="000000"/>
              </w:rPr>
            </w:pPr>
          </w:p>
          <w:p>
            <w:pPr>
              <w:pStyle w:val="0"/>
              <w:widowControl w:val="off"/>
              <w:spacing w:before="40" w:line="360"/>
              <w:ind w:left="272" w:hanging="272"/>
            </w:pPr>
            <w:r>
              <w:rPr>
                <w:rFonts w:ascii="굴림"/>
                <w:b/>
                <w:spacing w:val="-14"/>
                <w:sz w:val="28"/>
                <w:shd w:val="clear" w:color="000000"/>
              </w:rPr>
              <w:t xml:space="preserve">  (계약심의</w:t>
            </w:r>
            <w:r>
              <w:rPr>
                <w:b/>
                <w:spacing w:val="-28"/>
                <w:sz w:val="28"/>
                <w:shd w:val="clear" w:color="000000"/>
              </w:rPr>
              <w:t>위원회에서</w:t>
            </w:r>
            <w:r>
              <w:rPr>
                <w:rFonts w:ascii="굴림"/>
                <w:b/>
                <w:spacing w:val="-14"/>
                <w:sz w:val="28"/>
                <w:shd w:val="clear" w:color="000000"/>
              </w:rPr>
              <w:t xml:space="preserve"> 최종결정)</w:t>
            </w:r>
          </w:p>
        </w:tc>
        <w:tc>
          <w:tcPr>
            <w:tcW w:w="8310" w:type="dxa"/>
            <w:tcBorders>
              <w:top w:val="single" w:color="000000" w:sz="3"/>
              <w:left w:val="double" w:color="000000" w:sz="4"/>
              <w:bottom w:val="single" w:color="000000" w:sz="9"/>
              <w:right w:val="single" w:color="000000" w:sz="9"/>
            </w:tcBorders>
            <w:vAlign w:val="top"/>
          </w:tcPr>
          <w:p>
            <w:pPr>
              <w:pStyle w:val="0"/>
              <w:widowControl w:val="off"/>
              <w:spacing w:before="40" w:line="336"/>
            </w:pPr>
            <w:r>
              <w:rPr>
                <w:rFonts w:ascii="굴림"/>
                <w:spacing w:val="-13"/>
                <w:sz w:val="26"/>
                <w:shd w:val="clear" w:color="000000"/>
              </w:rPr>
              <w:t>①</w:t>
            </w:r>
            <w:r>
              <w:rPr>
                <w:rFonts w:ascii="굴림"/>
                <w:spacing w:val="-13"/>
                <w:sz w:val="26"/>
                <w:shd w:val="clear" w:color="000000"/>
              </w:rPr>
              <w:t xml:space="preserve"> 사전심사 신청자격 제한 여부와 제한방법 결정</w:t>
            </w:r>
          </w:p>
          <w:p>
            <w:pPr>
              <w:pStyle w:val="0"/>
              <w:widowControl w:val="off"/>
              <w:wordWrap w:val="1"/>
              <w:spacing w:before="40" w:line="336"/>
              <w:ind w:left="197" w:hanging="197"/>
              <w:jc w:val="left"/>
            </w:pPr>
            <w:r>
              <w:rPr>
                <w:rFonts w:ascii="굴림"/>
                <w:spacing w:val="-13"/>
                <w:sz w:val="26"/>
                <w:shd w:val="clear" w:color="000000"/>
              </w:rPr>
              <w:t xml:space="preserve"> </w:t>
            </w:r>
            <w:r>
              <w:rPr>
                <w:rFonts w:ascii="굴림"/>
                <w:spacing w:val="-13"/>
                <w:sz w:val="26"/>
                <w:shd w:val="clear" w:color="000000"/>
              </w:rPr>
              <w:t>㉮</w:t>
            </w:r>
            <w:r>
              <w:rPr>
                <w:rFonts w:ascii="굴림"/>
                <w:spacing w:val="-13"/>
                <w:sz w:val="26"/>
                <w:shd w:val="clear" w:color="000000"/>
              </w:rPr>
              <w:t xml:space="preserve"> 시공능력 평가액에 의한 제한</w:t>
            </w:r>
          </w:p>
          <w:p>
            <w:pPr>
              <w:pStyle w:val="0"/>
              <w:widowControl w:val="off"/>
              <w:wordWrap w:val="1"/>
              <w:spacing w:before="40" w:line="336"/>
              <w:ind w:left="197" w:hanging="197"/>
              <w:jc w:val="left"/>
            </w:pPr>
            <w:r>
              <w:rPr>
                <w:rFonts w:ascii="굴림"/>
                <w:spacing w:val="-13"/>
                <w:sz w:val="26"/>
                <w:shd w:val="clear" w:color="000000"/>
              </w:rPr>
              <w:t xml:space="preserve"> </w:t>
            </w:r>
            <w:r>
              <w:rPr>
                <w:rFonts w:ascii="굴림"/>
                <w:spacing w:val="-13"/>
                <w:sz w:val="26"/>
                <w:shd w:val="clear" w:color="000000"/>
              </w:rPr>
              <w:t>㉯</w:t>
            </w:r>
            <w:r>
              <w:rPr>
                <w:rFonts w:ascii="굴림"/>
                <w:spacing w:val="-13"/>
                <w:sz w:val="26"/>
                <w:shd w:val="clear" w:color="000000"/>
              </w:rPr>
              <w:t xml:space="preserve"> 시·도에 등록된 유자격자 명부에 의한 제한</w:t>
            </w:r>
          </w:p>
          <w:p>
            <w:pPr>
              <w:pStyle w:val="0"/>
              <w:widowControl w:val="off"/>
              <w:wordWrap w:val="1"/>
              <w:spacing w:before="40" w:line="336"/>
              <w:ind w:left="197" w:hanging="197"/>
              <w:jc w:val="left"/>
            </w:pPr>
            <w:r>
              <w:rPr>
                <w:rFonts w:ascii="굴림"/>
                <w:spacing w:val="-13"/>
                <w:sz w:val="26"/>
                <w:shd w:val="clear" w:color="000000"/>
              </w:rPr>
              <w:t xml:space="preserve"> </w:t>
            </w:r>
            <w:r>
              <w:rPr>
                <w:rFonts w:ascii="굴림"/>
                <w:spacing w:val="-13"/>
                <w:sz w:val="26"/>
                <w:shd w:val="clear" w:color="000000"/>
              </w:rPr>
              <w:t>㉰</w:t>
            </w:r>
            <w:r>
              <w:rPr>
                <w:rFonts w:ascii="굴림"/>
                <w:spacing w:val="-13"/>
                <w:sz w:val="26"/>
                <w:shd w:val="clear" w:color="000000"/>
              </w:rPr>
              <w:t xml:space="preserve"> 제한 없이 사전심사</w:t>
            </w:r>
          </w:p>
          <w:p>
            <w:pPr>
              <w:pStyle w:val="0"/>
              <w:widowControl w:val="off"/>
              <w:spacing w:before="40" w:line="336"/>
            </w:pPr>
            <w:r>
              <w:rPr>
                <w:rFonts w:ascii="굴림"/>
                <w:spacing w:val="-13"/>
                <w:sz w:val="26"/>
                <w:shd w:val="clear" w:color="000000"/>
              </w:rPr>
              <w:t>②</w:t>
            </w:r>
            <w:r>
              <w:rPr>
                <w:rFonts w:ascii="굴림"/>
                <w:spacing w:val="-13"/>
                <w:sz w:val="26"/>
                <w:shd w:val="clear" w:color="000000"/>
              </w:rPr>
              <w:t xml:space="preserve"> 입찰참가자격(면허·등록)</w:t>
            </w:r>
          </w:p>
          <w:p>
            <w:pPr>
              <w:pStyle w:val="0"/>
              <w:widowControl w:val="off"/>
              <w:spacing w:before="40" w:line="336"/>
            </w:pPr>
            <w:r>
              <w:rPr>
                <w:rFonts w:ascii="굴림"/>
                <w:spacing w:val="-13"/>
                <w:sz w:val="26"/>
                <w:shd w:val="clear" w:color="000000"/>
              </w:rPr>
              <w:t>③</w:t>
            </w:r>
            <w:r>
              <w:rPr>
                <w:rFonts w:ascii="굴림"/>
                <w:spacing w:val="-13"/>
                <w:sz w:val="26"/>
                <w:shd w:val="clear" w:color="000000"/>
              </w:rPr>
              <w:t xml:space="preserve"> 공동도급방식</w:t>
            </w:r>
          </w:p>
          <w:p>
            <w:pPr>
              <w:pStyle w:val="0"/>
              <w:widowControl w:val="off"/>
              <w:spacing w:before="40" w:line="336"/>
              <w:ind w:left="431" w:hanging="431"/>
            </w:pPr>
            <w:r>
              <w:rPr>
                <w:rFonts w:ascii="굴림"/>
                <w:spacing w:val="-13"/>
                <w:sz w:val="26"/>
                <w:shd w:val="clear" w:color="000000"/>
              </w:rPr>
              <w:t>④</w:t>
            </w:r>
            <w:r>
              <w:rPr>
                <w:rFonts w:ascii="굴림"/>
                <w:spacing w:val="-13"/>
                <w:sz w:val="26"/>
                <w:shd w:val="clear" w:color="000000"/>
              </w:rPr>
              <w:t xml:space="preserve"> 10년간 실적에 대한 평가기준규모, 실적인정규모, 실적 인정범위</w:t>
            </w:r>
          </w:p>
          <w:p>
            <w:pPr>
              <w:pStyle w:val="0"/>
              <w:widowControl w:val="off"/>
              <w:spacing w:before="40" w:line="336"/>
            </w:pPr>
            <w:r>
              <w:rPr>
                <w:rFonts w:ascii="굴림"/>
                <w:spacing w:val="-13"/>
                <w:sz w:val="26"/>
                <w:shd w:val="clear" w:color="000000"/>
              </w:rPr>
              <w:t>⑤</w:t>
            </w:r>
            <w:r>
              <w:rPr>
                <w:rFonts w:ascii="굴림"/>
                <w:spacing w:val="-13"/>
                <w:sz w:val="26"/>
                <w:shd w:val="clear" w:color="000000"/>
              </w:rPr>
              <w:t xml:space="preserve"> 평가자료 제출방법, 제출서류, 제출기한</w:t>
            </w:r>
          </w:p>
          <w:p>
            <w:pPr>
              <w:pStyle w:val="0"/>
              <w:widowControl w:val="off"/>
              <w:spacing w:before="40" w:line="336"/>
            </w:pPr>
            <w:r>
              <w:rPr>
                <w:rFonts w:ascii="굴림"/>
                <w:spacing w:val="-13"/>
                <w:sz w:val="26"/>
                <w:shd w:val="clear" w:color="000000"/>
              </w:rPr>
              <w:t>⑥</w:t>
            </w:r>
            <w:r>
              <w:rPr>
                <w:rFonts w:ascii="굴림"/>
                <w:spacing w:val="-13"/>
                <w:sz w:val="26"/>
                <w:shd w:val="clear" w:color="000000"/>
              </w:rPr>
              <w:t xml:space="preserve"> 그밖에 평가에 영향을 미칠 수 있는 사항</w:t>
            </w:r>
          </w:p>
        </w:tc>
      </w:tr>
      <w:tr>
        <w:trPr>
          <w:trHeight w:val="436"/>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tcBorders>
              <w:top w:val="none" w:color="000000" w:sz="3"/>
              <w:left w:val="none" w:color="000000" w:sz="2"/>
              <w:bottom w:val="none" w:color="000000" w:sz="9"/>
              <w:right w:val="none" w:color="000000" w:sz="2"/>
            </w:tcBorders>
            <w:vAlign w:val="top"/>
          </w:tcPr>
          <w:p>
            <w:pPr>
              <w:pStyle w:val="0"/>
              <w:widowControl w:val="off"/>
              <w:spacing w:before="40" w:line="336"/>
            </w:pPr>
            <w:r>
              <w:rPr>
                <w:rFonts w:ascii="굴림"/>
                <w:spacing w:val="-12"/>
                <w:sz w:val="24"/>
                <w:shd w:val="clear" w:color="000000"/>
              </w:rPr>
              <w:t xml:space="preserve">                           </w:t>
            </w:r>
            <w:r>
              <w:pict>
                <v:shape id="_x2132080422" style="v-text-anchor:top;width:42.52pt;height:14.17pt;mso-wrap-style:square;" o:hralign="left" o:insetmode="custom" o:connectortype="straight" type="#_x0000_t75">
                  <v:imagedata o:title="DRW00004d8c5634" r:id="rId6"/>
                  <wvml:wrap type="topAndBottom"/>
                </v:shape>
              </w:pict>
            </w:r>
          </w:p>
        </w:tc>
      </w:tr>
      <w:tr>
        <w:trPr>
          <w:trHeight w:val="1350"/>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60"/>
              <w:ind w:left="373" w:hanging="373"/>
            </w:pPr>
            <w:r>
              <w:rPr>
                <w:rFonts w:ascii="굴림"/>
                <w:b/>
                <w:spacing w:val="-14"/>
                <w:sz w:val="28"/>
                <w:shd w:val="clear" w:color="000000"/>
              </w:rPr>
              <w:t>2.입찰공고</w:t>
            </w:r>
          </w:p>
        </w:tc>
        <w:tc>
          <w:tcPr>
            <w:tcW w:w="8310" w:type="dxa"/>
            <w:tcBorders>
              <w:top w:val="single" w:color="000000" w:sz="3"/>
              <w:left w:val="double" w:color="000000" w:sz="4"/>
              <w:bottom w:val="single" w:color="000000" w:sz="9"/>
              <w:right w:val="single" w:color="000000" w:sz="9"/>
            </w:tcBorders>
            <w:vAlign w:val="top"/>
          </w:tcPr>
          <w:p>
            <w:pPr>
              <w:pStyle w:val="0"/>
              <w:widowControl w:val="off"/>
              <w:spacing w:before="40" w:line="336"/>
              <w:ind w:left="240" w:hanging="240"/>
            </w:pPr>
            <w:r>
              <w:rPr>
                <w:rFonts w:ascii="굴림"/>
                <w:spacing w:val="-13"/>
                <w:sz w:val="26"/>
                <w:shd w:val="clear" w:color="000000"/>
              </w:rPr>
              <w:t>①</w:t>
            </w:r>
            <w:r>
              <w:rPr>
                <w:rFonts w:ascii="굴림"/>
                <w:spacing w:val="-13"/>
                <w:sz w:val="26"/>
                <w:shd w:val="clear" w:color="000000"/>
              </w:rPr>
              <w:t xml:space="preserve"> 시행령 제35조와 제36조에 따라 입찰공고</w:t>
            </w:r>
          </w:p>
          <w:p>
            <w:pPr>
              <w:pStyle w:val="0"/>
              <w:widowControl w:val="off"/>
              <w:spacing w:before="40" w:line="336"/>
              <w:ind w:left="375" w:hanging="375"/>
            </w:pPr>
            <w:r>
              <w:rPr>
                <w:rFonts w:ascii="굴림"/>
                <w:spacing w:val="-13"/>
                <w:sz w:val="26"/>
                <w:shd w:val="clear" w:color="000000"/>
              </w:rPr>
              <w:t xml:space="preserve">  -세부심사기준 열람, 심사에 필요한 서류와 제출기한, 계약방법, 그밖에 심사에 필요한 사항을 입찰공고에 명시해야 한다.</w:t>
            </w:r>
          </w:p>
        </w:tc>
      </w:tr>
      <w:tr>
        <w:trPr>
          <w:trHeight w:val="436"/>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tcBorders>
              <w:top w:val="none" w:color="000000" w:sz="3"/>
              <w:left w:val="none" w:color="000000" w:sz="2"/>
              <w:bottom w:val="none" w:color="000000" w:sz="9"/>
              <w:right w:val="none" w:color="000000" w:sz="2"/>
            </w:tcBorders>
            <w:vAlign w:val="top"/>
          </w:tcPr>
          <w:p>
            <w:pPr>
              <w:pStyle w:val="0"/>
              <w:widowControl w:val="off"/>
              <w:spacing w:before="40" w:line="336"/>
            </w:pPr>
            <w:r>
              <w:rPr>
                <w:rFonts w:ascii="굴림"/>
                <w:spacing w:val="-12"/>
                <w:sz w:val="24"/>
                <w:shd w:val="clear" w:color="000000"/>
              </w:rPr>
              <w:t xml:space="preserve">                           </w:t>
            </w:r>
            <w:r>
              <w:pict>
                <v:shape id="_x2132080429" style="v-text-anchor:top;width:42.52pt;height:14.17pt;mso-wrap-style:square;" o:hralign="left" o:insetmode="custom" o:connectortype="straight" type="#_x0000_t75">
                  <v:imagedata o:title="DRW00004d8c5635" r:id="rId7"/>
                  <wvml:wrap type="topAndBottom"/>
                </v:shape>
              </w:pict>
            </w:r>
          </w:p>
        </w:tc>
      </w:tr>
      <w:tr>
        <w:trPr>
          <w:trHeight w:val="6846"/>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60"/>
              <w:ind w:left="272" w:hanging="272"/>
            </w:pPr>
            <w:r>
              <w:rPr>
                <w:rFonts w:ascii="굴림"/>
                <w:b/>
                <w:spacing w:val="-14"/>
                <w:sz w:val="28"/>
                <w:shd w:val="clear" w:color="000000"/>
              </w:rPr>
              <w:t>3.사전심사 신청</w:t>
            </w:r>
          </w:p>
        </w:tc>
        <w:tc>
          <w:tcPr>
            <w:tcW w:w="8310" w:type="dxa"/>
            <w:tcBorders>
              <w:top w:val="single" w:color="000000" w:sz="3"/>
              <w:left w:val="double" w:color="000000" w:sz="4"/>
              <w:bottom w:val="single" w:color="000000" w:sz="9"/>
              <w:right w:val="single" w:color="000000" w:sz="9"/>
            </w:tcBorders>
            <w:vAlign w:val="top"/>
          </w:tcPr>
          <w:p>
            <w:pPr>
              <w:pStyle w:val="0"/>
              <w:widowControl w:val="off"/>
              <w:spacing w:before="40" w:line="336"/>
              <w:ind w:left="312" w:hanging="312"/>
            </w:pPr>
            <w:r>
              <w:rPr>
                <w:rFonts w:ascii="굴림"/>
                <w:spacing w:val="-13"/>
                <w:sz w:val="26"/>
                <w:shd w:val="clear" w:color="000000"/>
              </w:rPr>
              <w:t>①</w:t>
            </w:r>
            <w:r>
              <w:rPr>
                <w:rFonts w:ascii="굴림"/>
                <w:spacing w:val="-13"/>
                <w:sz w:val="26"/>
                <w:shd w:val="clear" w:color="000000"/>
              </w:rPr>
              <w:t xml:space="preserve"> </w:t>
            </w:r>
            <w:r>
              <w:rPr>
                <w:rFonts w:ascii="굴림"/>
                <w:spacing w:val="-9"/>
                <w:sz w:val="26"/>
                <w:shd w:val="clear" w:color="000000"/>
              </w:rPr>
              <w:t>사전심사 신청자는 다음의 서류를 신청마감일까지 계약담당자에게 제출</w:t>
            </w:r>
            <w:r>
              <w:rPr>
                <w:rFonts w:ascii="굴림"/>
                <w:spacing w:val="-13"/>
                <w:sz w:val="26"/>
                <w:shd w:val="clear" w:color="000000"/>
              </w:rPr>
              <w:t>해야 한다.</w:t>
            </w:r>
          </w:p>
          <w:p>
            <w:pPr>
              <w:pStyle w:val="0"/>
              <w:widowControl w:val="off"/>
              <w:spacing w:before="40" w:line="336"/>
              <w:ind w:left="98" w:hanging="98"/>
            </w:pPr>
            <w:r>
              <w:rPr>
                <w:rFonts w:ascii="굴림"/>
                <w:spacing w:val="-13"/>
                <w:sz w:val="26"/>
                <w:shd w:val="clear" w:color="000000"/>
              </w:rPr>
              <w:t xml:space="preserve"> </w:t>
            </w:r>
            <w:r>
              <w:rPr>
                <w:rFonts w:ascii="굴림"/>
                <w:spacing w:val="-13"/>
                <w:sz w:val="26"/>
                <w:shd w:val="clear" w:color="000000"/>
              </w:rPr>
              <w:t>㉮</w:t>
            </w:r>
            <w:r>
              <w:rPr>
                <w:rFonts w:ascii="굴림"/>
                <w:spacing w:val="-13"/>
                <w:sz w:val="26"/>
                <w:shd w:val="clear" w:color="000000"/>
              </w:rPr>
              <w:t xml:space="preserve"> 사전심사 신청서(별지 제1호 서식)</w:t>
            </w:r>
          </w:p>
          <w:p>
            <w:pPr>
              <w:pStyle w:val="0"/>
              <w:widowControl w:val="off"/>
              <w:spacing w:before="40" w:line="336"/>
              <w:ind w:left="98" w:hanging="98"/>
            </w:pPr>
            <w:r>
              <w:rPr>
                <w:rFonts w:ascii="굴림"/>
                <w:spacing w:val="-13"/>
                <w:sz w:val="26"/>
                <w:shd w:val="clear" w:color="000000"/>
              </w:rPr>
              <w:t xml:space="preserve"> </w:t>
            </w:r>
            <w:r>
              <w:rPr>
                <w:rFonts w:ascii="굴림"/>
                <w:spacing w:val="-13"/>
                <w:sz w:val="26"/>
                <w:shd w:val="clear" w:color="000000"/>
              </w:rPr>
              <w:t>㉯</w:t>
            </w:r>
            <w:r>
              <w:rPr>
                <w:rFonts w:ascii="굴림"/>
                <w:spacing w:val="-13"/>
                <w:sz w:val="26"/>
                <w:shd w:val="clear" w:color="000000"/>
              </w:rPr>
              <w:t xml:space="preserve"> 공동수급체 현황표(별지 제2호 서식)</w:t>
            </w:r>
          </w:p>
          <w:p>
            <w:pPr>
              <w:pStyle w:val="0"/>
              <w:widowControl w:val="off"/>
              <w:spacing w:before="40" w:line="336"/>
              <w:ind w:left="98" w:hanging="98"/>
            </w:pPr>
            <w:r>
              <w:rPr>
                <w:rFonts w:ascii="굴림"/>
                <w:spacing w:val="-13"/>
                <w:sz w:val="26"/>
                <w:shd w:val="clear" w:color="000000"/>
              </w:rPr>
              <w:t xml:space="preserve"> </w:t>
            </w:r>
            <w:r>
              <w:rPr>
                <w:rFonts w:ascii="굴림"/>
                <w:spacing w:val="-13"/>
                <w:sz w:val="26"/>
                <w:shd w:val="clear" w:color="000000"/>
              </w:rPr>
              <w:t>㉰</w:t>
            </w:r>
            <w:r>
              <w:rPr>
                <w:rFonts w:ascii="굴림"/>
                <w:spacing w:val="-13"/>
                <w:sz w:val="26"/>
                <w:shd w:val="clear" w:color="000000"/>
              </w:rPr>
              <w:t xml:space="preserve"> 업체현황 조사(별지 제3호 서식) </w:t>
            </w:r>
          </w:p>
          <w:p>
            <w:pPr>
              <w:pStyle w:val="0"/>
              <w:widowControl w:val="off"/>
              <w:spacing w:before="40" w:line="336"/>
              <w:ind w:left="98" w:hanging="98"/>
            </w:pPr>
            <w:r>
              <w:rPr>
                <w:rFonts w:ascii="굴림"/>
                <w:spacing w:val="-13"/>
                <w:sz w:val="26"/>
                <w:shd w:val="clear" w:color="000000"/>
              </w:rPr>
              <w:t xml:space="preserve"> </w:t>
            </w:r>
            <w:r>
              <w:rPr>
                <w:rFonts w:ascii="굴림"/>
                <w:spacing w:val="-13"/>
                <w:sz w:val="26"/>
                <w:shd w:val="clear" w:color="000000"/>
              </w:rPr>
              <w:t>㉱</w:t>
            </w:r>
            <w:r>
              <w:rPr>
                <w:rFonts w:ascii="굴림"/>
                <w:spacing w:val="-13"/>
                <w:sz w:val="26"/>
                <w:shd w:val="clear" w:color="000000"/>
              </w:rPr>
              <w:t xml:space="preserve"> 동일공사 </w:t>
            </w:r>
            <w:r>
              <w:rPr>
                <w:rFonts w:ascii="굴림"/>
                <w:spacing w:val="-13"/>
                <w:sz w:val="26"/>
                <w:shd w:val="clear" w:color="000000"/>
              </w:rPr>
              <w:t>․</w:t>
            </w:r>
            <w:r>
              <w:rPr>
                <w:rFonts w:ascii="굴림"/>
                <w:spacing w:val="-13"/>
                <w:sz w:val="26"/>
                <w:shd w:val="clear" w:color="000000"/>
              </w:rPr>
              <w:t xml:space="preserve"> 유사 공사 실적명세서(별지 제4호 서식 ~ 별지 제7호의2 서식)</w:t>
            </w:r>
          </w:p>
          <w:p>
            <w:pPr>
              <w:pStyle w:val="0"/>
              <w:widowControl w:val="off"/>
              <w:spacing w:before="40" w:line="336"/>
            </w:pPr>
            <w:r>
              <w:rPr>
                <w:rFonts w:ascii="굴림"/>
                <w:spacing w:val="-13"/>
                <w:sz w:val="26"/>
                <w:shd w:val="clear" w:color="000000"/>
              </w:rPr>
              <w:t xml:space="preserve"> </w:t>
            </w:r>
            <w:r>
              <w:rPr>
                <w:rFonts w:ascii="굴림"/>
                <w:spacing w:val="-13"/>
                <w:sz w:val="26"/>
                <w:shd w:val="clear" w:color="000000"/>
              </w:rPr>
              <w:t>㉲</w:t>
            </w:r>
            <w:r>
              <w:rPr>
                <w:rFonts w:ascii="굴림"/>
                <w:spacing w:val="-13"/>
                <w:sz w:val="26"/>
                <w:shd w:val="clear" w:color="000000"/>
              </w:rPr>
              <w:t xml:space="preserve"> 건설기술자 보유현황표(별지 제8호 서식 ~ 별지 제9호 서식)</w:t>
            </w:r>
          </w:p>
          <w:p>
            <w:pPr>
              <w:pStyle w:val="0"/>
              <w:widowControl w:val="off"/>
              <w:spacing w:before="40" w:line="336"/>
            </w:pPr>
            <w:r>
              <w:rPr>
                <w:rFonts w:ascii="굴림"/>
                <w:spacing w:val="-13"/>
                <w:sz w:val="26"/>
                <w:shd w:val="clear" w:color="000000"/>
              </w:rPr>
              <w:t xml:space="preserve"> </w:t>
            </w:r>
            <w:r>
              <w:rPr>
                <w:rFonts w:ascii="굴림"/>
                <w:spacing w:val="-13"/>
                <w:sz w:val="26"/>
                <w:shd w:val="clear" w:color="000000"/>
              </w:rPr>
              <w:t>㉳</w:t>
            </w:r>
            <w:r>
              <w:rPr>
                <w:rFonts w:ascii="굴림"/>
                <w:spacing w:val="-13"/>
                <w:sz w:val="26"/>
                <w:shd w:val="clear" w:color="000000"/>
              </w:rPr>
              <w:t xml:space="preserve"> 배치예정 품질·안전기술자 경력사항 확인서 또는 경력증명서</w:t>
            </w:r>
          </w:p>
          <w:p>
            <w:pPr>
              <w:pStyle w:val="0"/>
              <w:widowControl w:val="off"/>
              <w:spacing w:before="40" w:line="336"/>
            </w:pPr>
            <w:r>
              <w:rPr>
                <w:rFonts w:ascii="굴림"/>
                <w:spacing w:val="-13"/>
                <w:sz w:val="26"/>
                <w:shd w:val="clear" w:color="000000"/>
              </w:rPr>
              <w:t xml:space="preserve"> </w:t>
            </w:r>
            <w:r>
              <w:rPr>
                <w:rFonts w:ascii="굴림"/>
                <w:spacing w:val="-13"/>
                <w:sz w:val="26"/>
                <w:shd w:val="clear" w:color="000000"/>
              </w:rPr>
              <w:t>㉴</w:t>
            </w:r>
            <w:r>
              <w:rPr>
                <w:rFonts w:ascii="굴림"/>
                <w:spacing w:val="-13"/>
                <w:sz w:val="26"/>
                <w:shd w:val="clear" w:color="000000"/>
              </w:rPr>
              <w:t xml:space="preserve"> 경영상태 등 평가사항(별지 제10호 서식 ~ 별지 제11호 서식)</w:t>
            </w:r>
          </w:p>
          <w:p>
            <w:pPr>
              <w:pStyle w:val="0"/>
              <w:widowControl w:val="off"/>
              <w:spacing w:before="40" w:line="336"/>
            </w:pPr>
            <w:r>
              <w:rPr>
                <w:rFonts w:ascii="굴림"/>
                <w:spacing w:val="-13"/>
                <w:sz w:val="26"/>
                <w:shd w:val="clear" w:color="000000"/>
              </w:rPr>
              <w:t xml:space="preserve"> </w:t>
            </w:r>
            <w:r>
              <w:rPr>
                <w:rFonts w:ascii="굴림"/>
                <w:spacing w:val="-13"/>
                <w:sz w:val="26"/>
                <w:shd w:val="clear" w:color="000000"/>
              </w:rPr>
              <w:t>㉵</w:t>
            </w:r>
            <w:r>
              <w:rPr>
                <w:rFonts w:ascii="굴림"/>
                <w:spacing w:val="-13"/>
                <w:sz w:val="26"/>
                <w:shd w:val="clear" w:color="000000"/>
              </w:rPr>
              <w:t xml:space="preserve"> 제출서류가 외국어인 경우 한국어 번역과 번역 공증서</w:t>
            </w:r>
          </w:p>
          <w:p>
            <w:pPr>
              <w:pStyle w:val="0"/>
              <w:widowControl w:val="off"/>
              <w:spacing w:before="40" w:line="336"/>
              <w:ind w:left="413" w:hanging="413"/>
            </w:pPr>
            <w:r>
              <w:rPr>
                <w:rFonts w:ascii="굴림"/>
                <w:spacing w:val="-13"/>
                <w:sz w:val="26"/>
                <w:shd w:val="clear" w:color="000000"/>
              </w:rPr>
              <w:t xml:space="preserve"> </w:t>
            </w:r>
            <w:r>
              <w:rPr>
                <w:rFonts w:ascii="굴림"/>
                <w:spacing w:val="-13"/>
                <w:sz w:val="26"/>
                <w:shd w:val="clear" w:color="000000"/>
              </w:rPr>
              <w:t>㉶</w:t>
            </w:r>
            <w:r>
              <w:rPr>
                <w:rFonts w:ascii="굴림"/>
                <w:spacing w:val="-13"/>
                <w:sz w:val="26"/>
                <w:shd w:val="clear" w:color="000000"/>
              </w:rPr>
              <w:t xml:space="preserve"> 신인도 항목의 각 평가요소별 가점에 대한 증빙서류와 감점에 대한 원인을 취소하거나 효력의 정지</w:t>
            </w:r>
            <w:r>
              <w:rPr>
                <w:rFonts w:ascii="굴림"/>
                <w:spacing w:val="-13"/>
                <w:sz w:val="26"/>
                <w:shd w:val="clear" w:color="000000"/>
              </w:rPr>
              <w:t>․해제</w:t>
            </w:r>
            <w:r>
              <w:rPr>
                <w:rFonts w:ascii="굴림"/>
                <w:spacing w:val="-13"/>
                <w:sz w:val="26"/>
                <w:shd w:val="clear" w:color="000000"/>
              </w:rPr>
              <w:t xml:space="preserve"> 등을 증빙하는 서류</w:t>
            </w:r>
          </w:p>
          <w:p>
            <w:pPr>
              <w:pStyle w:val="0"/>
              <w:widowControl w:val="off"/>
              <w:tabs>
                <w:tab w:val="left" w:leader="none" w:pos="3341"/>
              </w:tabs>
              <w:spacing w:before="40" w:line="336"/>
              <w:ind w:left="394" w:hanging="394"/>
            </w:pPr>
            <w:r>
              <w:rPr>
                <w:rFonts w:ascii="굴림"/>
                <w:spacing w:val="-13"/>
                <w:sz w:val="26"/>
                <w:shd w:val="clear" w:color="000000"/>
              </w:rPr>
              <w:t xml:space="preserve"> </w:t>
            </w:r>
            <w:r>
              <w:rPr>
                <w:rFonts w:ascii="굴림"/>
                <w:spacing w:val="-13"/>
                <w:sz w:val="26"/>
                <w:shd w:val="clear" w:color="000000"/>
              </w:rPr>
              <w:t>㉷</w:t>
            </w:r>
            <w:r>
              <w:rPr>
                <w:rFonts w:ascii="굴림"/>
                <w:spacing w:val="-13"/>
                <w:sz w:val="26"/>
                <w:shd w:val="clear" w:color="000000"/>
              </w:rPr>
              <w:t xml:space="preserve"> 그밖에 입찰공고에서 요구한 서류</w:t>
            </w:r>
          </w:p>
          <w:p>
            <w:pPr>
              <w:pStyle w:val="0"/>
              <w:widowControl w:val="off"/>
              <w:spacing w:before="40" w:line="336"/>
              <w:ind w:left="312" w:hanging="312"/>
            </w:pPr>
            <w:r>
              <w:rPr>
                <w:rFonts w:ascii="굴림"/>
                <w:spacing w:val="-13"/>
                <w:sz w:val="26"/>
                <w:shd w:val="clear" w:color="000000"/>
              </w:rPr>
              <w:t>②</w:t>
            </w:r>
            <w:r>
              <w:rPr>
                <w:rFonts w:ascii="굴림"/>
                <w:spacing w:val="-13"/>
                <w:sz w:val="26"/>
                <w:shd w:val="clear" w:color="000000"/>
              </w:rPr>
              <w:t xml:space="preserve"> 계약담당자는 해당 지방자치단체나 심사기관에 이미 제출한 심사 자료의 유효기간이 남아 활용 가능한 경우에는 해당 심사서류의 제출을 생략하게 할 수 있다.</w:t>
            </w:r>
          </w:p>
          <w:p>
            <w:pPr>
              <w:pStyle w:val="0"/>
              <w:widowControl w:val="off"/>
              <w:spacing w:before="40" w:line="336"/>
              <w:ind w:left="312" w:hanging="312"/>
            </w:pPr>
            <w:r>
              <w:rPr>
                <w:rFonts w:ascii="굴림"/>
                <w:spacing w:val="-13"/>
                <w:sz w:val="26"/>
                <w:shd w:val="clear" w:color="000000"/>
              </w:rPr>
              <w:t>③</w:t>
            </w:r>
            <w:r>
              <w:rPr>
                <w:rFonts w:ascii="굴림"/>
                <w:spacing w:val="-13"/>
                <w:sz w:val="26"/>
                <w:shd w:val="clear" w:color="000000"/>
              </w:rPr>
              <w:t xml:space="preserve"> </w:t>
            </w:r>
            <w:r>
              <w:rPr>
                <w:rFonts w:ascii="굴림"/>
                <w:spacing w:val="-18"/>
                <w:sz w:val="26"/>
                <w:shd w:val="clear" w:color="000000"/>
              </w:rPr>
              <w:t>사전심사 신청자는 서류제출 마감일 후에는 신청내용의 철회나 변경을 요구할</w:t>
            </w:r>
            <w:r>
              <w:rPr>
                <w:rFonts w:ascii="굴림"/>
                <w:spacing w:val="-13"/>
                <w:sz w:val="26"/>
                <w:shd w:val="clear" w:color="000000"/>
              </w:rPr>
              <w:t xml:space="preserve"> 수 없다.</w:t>
            </w:r>
          </w:p>
        </w:tc>
      </w:tr>
      <w:tr>
        <w:trPr>
          <w:trHeight w:val="436"/>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tcBorders>
              <w:top w:val="none" w:color="000000" w:sz="3"/>
              <w:left w:val="none" w:color="000000" w:sz="2"/>
              <w:bottom w:val="none" w:color="000000" w:sz="9"/>
              <w:right w:val="none" w:color="000000" w:sz="2"/>
            </w:tcBorders>
            <w:vAlign w:val="top"/>
          </w:tcPr>
          <w:p>
            <w:pPr>
              <w:pStyle w:val="0"/>
              <w:widowControl w:val="off"/>
              <w:spacing w:before="40" w:line="336"/>
            </w:pPr>
            <w:r>
              <w:rPr>
                <w:rFonts w:ascii="굴림"/>
                <w:spacing w:val="-12"/>
                <w:sz w:val="24"/>
                <w:shd w:val="clear" w:color="000000"/>
              </w:rPr>
              <w:t xml:space="preserve">                           </w:t>
            </w:r>
            <w:r>
              <w:pict>
                <v:shape id="_x2132080436" style="v-text-anchor:top;width:42.52pt;height:14.17pt;mso-wrap-style:square;" o:hralign="left" o:insetmode="custom" o:connectortype="straight" type="#_x0000_t75">
                  <v:imagedata o:title="DRW00004d8c5636" r:id="rId8"/>
                  <wvml:wrap type="topAndBottom"/>
                </v:shape>
              </w:pict>
            </w:r>
          </w:p>
        </w:tc>
      </w:tr>
    </w:tbl>
    <w:p>
      <w:pPr>
        <w:pStyle w:val="1"/>
        <w:widowControl w:val="off"/>
        <w:spacing w:line="240" w:lineRule="auto"/>
        <w:ind w:left="0"/>
      </w:pPr>
    </w:p>
    <w:tbl>
      <w:tblPr>
        <w:tblOverlap w:val="never"/>
        <w:tblW w:w="980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98"/>
        <w:gridCol w:w="8310"/>
      </w:tblGrid>
      <w:tr>
        <w:trPr>
          <w:trHeight w:val="1601"/>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60"/>
              <w:ind w:left="272" w:hanging="272"/>
            </w:pPr>
            <w:r>
              <w:rPr>
                <w:rFonts w:ascii="굴림"/>
                <w:b/>
                <w:spacing w:val="-14"/>
                <w:sz w:val="28"/>
                <w:shd w:val="clear" w:color="000000"/>
              </w:rPr>
              <w:t>4.</w:t>
            </w:r>
            <w:r>
              <w:rPr>
                <w:b/>
                <w:spacing w:val="-20"/>
                <w:sz w:val="28"/>
                <w:shd w:val="clear" w:color="000000"/>
              </w:rPr>
              <w:t>제출서류에</w:t>
            </w:r>
            <w:r>
              <w:rPr>
                <w:rFonts w:ascii="굴림"/>
                <w:b/>
                <w:spacing w:val="-14"/>
                <w:sz w:val="28"/>
                <w:shd w:val="clear" w:color="000000"/>
              </w:rPr>
              <w:t xml:space="preserve"> 대한 보완 요구</w:t>
            </w:r>
          </w:p>
        </w:tc>
        <w:tc>
          <w:tcPr>
            <w:tcW w:w="8310" w:type="dxa"/>
            <w:tcBorders>
              <w:top w:val="single" w:color="000000" w:sz="3"/>
              <w:left w:val="double" w:color="000000" w:sz="4"/>
              <w:bottom w:val="single" w:color="000000" w:sz="9"/>
              <w:right w:val="single" w:color="000000" w:sz="9"/>
            </w:tcBorders>
            <w:vAlign w:val="top"/>
          </w:tcPr>
          <w:p>
            <w:pPr>
              <w:pStyle w:val="0"/>
              <w:widowControl w:val="off"/>
              <w:spacing w:before="40" w:line="336"/>
              <w:ind w:left="312" w:hanging="312"/>
            </w:pPr>
            <w:r>
              <w:rPr>
                <w:rFonts w:ascii="굴림"/>
                <w:spacing w:val="-13"/>
                <w:sz w:val="26"/>
                <w:shd w:val="clear" w:color="000000"/>
              </w:rPr>
              <w:t>①</w:t>
            </w:r>
            <w:r>
              <w:rPr>
                <w:rFonts w:ascii="굴림"/>
                <w:spacing w:val="-13"/>
                <w:sz w:val="26"/>
                <w:shd w:val="clear" w:color="000000"/>
              </w:rPr>
              <w:t xml:space="preserve"> </w:t>
            </w:r>
            <w:r>
              <w:rPr>
                <w:rFonts w:ascii="굴림"/>
                <w:spacing w:val="-17"/>
                <w:sz w:val="26"/>
                <w:shd w:val="clear" w:color="000000"/>
              </w:rPr>
              <w:t>계약담당자는 제출서류에 미비·오류가 있거나 불명확하여 심사가 곤란한 경우</w:t>
            </w:r>
            <w:r>
              <w:rPr>
                <w:rFonts w:ascii="굴림"/>
                <w:spacing w:val="-13"/>
                <w:sz w:val="26"/>
                <w:shd w:val="clear" w:color="000000"/>
              </w:rPr>
              <w:t>에는 기한을 정하여 보완하게 할 수 있다.</w:t>
            </w:r>
          </w:p>
          <w:p>
            <w:pPr>
              <w:pStyle w:val="0"/>
              <w:widowControl w:val="off"/>
              <w:spacing w:before="40" w:line="336"/>
              <w:ind w:left="312" w:hanging="312"/>
            </w:pPr>
            <w:r>
              <w:rPr>
                <w:rFonts w:ascii="굴림"/>
                <w:spacing w:val="-13"/>
                <w:sz w:val="26"/>
                <w:shd w:val="clear" w:color="000000"/>
              </w:rPr>
              <w:t>②</w:t>
            </w:r>
            <w:r>
              <w:rPr>
                <w:rFonts w:ascii="굴림"/>
                <w:spacing w:val="-13"/>
                <w:sz w:val="26"/>
                <w:shd w:val="clear" w:color="000000"/>
              </w:rPr>
              <w:t xml:space="preserve"> 보완 제출된 서류가 불명확하거나 미비하여 심사가 곤란한 경우에는 해당 항목을 최저등급으로 처리한다.</w:t>
            </w:r>
          </w:p>
        </w:tc>
      </w:tr>
      <w:tr>
        <w:trPr>
          <w:trHeight w:val="379"/>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tcBorders>
              <w:top w:val="none" w:color="000000" w:sz="3"/>
              <w:left w:val="none" w:color="000000" w:sz="2"/>
              <w:bottom w:val="none" w:color="000000" w:sz="9"/>
              <w:right w:val="none" w:color="000000" w:sz="2"/>
            </w:tcBorders>
            <w:vAlign w:val="top"/>
          </w:tcPr>
          <w:p>
            <w:pPr>
              <w:pStyle w:val="0"/>
              <w:widowControl w:val="off"/>
              <w:spacing w:before="40" w:line="336"/>
            </w:pPr>
            <w:r>
              <w:rPr>
                <w:rFonts w:ascii="굴림"/>
                <w:spacing w:val="-12"/>
                <w:sz w:val="24"/>
                <w:shd w:val="clear" w:color="000000"/>
              </w:rPr>
              <w:t xml:space="preserve">                           </w:t>
            </w:r>
            <w:r>
              <w:pict>
                <v:shape id="_x2132080444" style="v-text-anchor:top;width:42.52pt;height:14.17pt;mso-wrap-style:square;" o:hralign="left" o:insetmode="custom" o:connectortype="straight" type="#_x0000_t75">
                  <v:imagedata o:title="DRW00004d8c5637" r:id="rId9"/>
                  <wvml:wrap type="topAndBottom"/>
                </v:shape>
              </w:pict>
            </w:r>
          </w:p>
        </w:tc>
      </w:tr>
      <w:tr>
        <w:trPr>
          <w:trHeight w:val="4489"/>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wordWrap w:val="1"/>
              <w:spacing w:before="40" w:line="360"/>
              <w:ind w:left="373" w:hanging="373"/>
              <w:jc w:val="left"/>
            </w:pPr>
            <w:r>
              <w:rPr>
                <w:rFonts w:ascii="굴림"/>
                <w:b/>
                <w:spacing w:val="-14"/>
                <w:sz w:val="28"/>
                <w:shd w:val="clear" w:color="000000"/>
              </w:rPr>
              <w:t>5.심사 실시</w:t>
            </w:r>
          </w:p>
        </w:tc>
        <w:tc>
          <w:tcPr>
            <w:tcW w:w="8310" w:type="dxa"/>
            <w:tcBorders>
              <w:top w:val="single" w:color="000000" w:sz="3"/>
              <w:left w:val="double" w:color="000000" w:sz="4"/>
              <w:bottom w:val="single" w:color="000000" w:sz="9"/>
              <w:right w:val="single" w:color="000000" w:sz="9"/>
            </w:tcBorders>
            <w:vAlign w:val="top"/>
          </w:tcPr>
          <w:p>
            <w:pPr>
              <w:pStyle w:val="0"/>
              <w:widowControl w:val="off"/>
              <w:spacing w:before="60" w:line="336"/>
              <w:ind w:left="240" w:hanging="240"/>
            </w:pPr>
            <w:r>
              <w:rPr>
                <w:rFonts w:ascii="굴림"/>
                <w:spacing w:val="-13"/>
                <w:sz w:val="26"/>
                <w:shd w:val="clear" w:color="000000"/>
              </w:rPr>
              <w:t>①</w:t>
            </w:r>
            <w:r>
              <w:rPr>
                <w:rFonts w:ascii="굴림"/>
                <w:spacing w:val="-13"/>
                <w:sz w:val="26"/>
                <w:shd w:val="clear" w:color="000000"/>
              </w:rPr>
              <w:t xml:space="preserve"> 계약담당자는 제출된 심사서류의 진위 여부를 정밀 검토한다.</w:t>
            </w:r>
          </w:p>
          <w:p>
            <w:pPr>
              <w:pStyle w:val="0"/>
              <w:widowControl w:val="off"/>
              <w:spacing w:before="60" w:line="336"/>
              <w:ind w:left="375" w:hanging="375"/>
            </w:pPr>
            <w:r>
              <w:rPr>
                <w:rFonts w:ascii="굴림"/>
                <w:spacing w:val="-13"/>
                <w:sz w:val="26"/>
                <w:shd w:val="clear" w:color="000000"/>
              </w:rPr>
              <w:t xml:space="preserve">  -필요한 경우 조달청시스템, 관련협회, 증명서 발급기관 등에 조회하거나 사실조사를 한다.</w:t>
            </w:r>
          </w:p>
          <w:p>
            <w:pPr>
              <w:pStyle w:val="0"/>
              <w:widowControl w:val="off"/>
              <w:spacing w:before="60" w:line="336"/>
            </w:pPr>
            <w:r>
              <w:rPr>
                <w:rFonts w:ascii="굴림"/>
                <w:spacing w:val="-13"/>
                <w:sz w:val="26"/>
                <w:shd w:val="clear" w:color="000000"/>
              </w:rPr>
              <w:t>②</w:t>
            </w:r>
            <w:r>
              <w:rPr>
                <w:rFonts w:ascii="굴림"/>
                <w:spacing w:val="-13"/>
                <w:sz w:val="26"/>
                <w:shd w:val="clear" w:color="000000"/>
              </w:rPr>
              <w:t xml:space="preserve"> 입찰 참가자별 심사항목별로 심사를 실시한다.</w:t>
            </w:r>
          </w:p>
          <w:p>
            <w:pPr>
              <w:pStyle w:val="0"/>
              <w:widowControl w:val="off"/>
              <w:spacing w:before="60" w:line="336"/>
              <w:ind w:left="375" w:hanging="375"/>
            </w:pPr>
            <w:r>
              <w:rPr>
                <w:rFonts w:ascii="굴림"/>
                <w:spacing w:val="-13"/>
                <w:sz w:val="26"/>
                <w:shd w:val="clear" w:color="000000"/>
              </w:rPr>
              <w:t xml:space="preserve">  -경영 상태를 먼저 심사하여 경영상태 적격통과자에 한하여 공사이행능력 분야를 심사하거나 필요한 경우에는 동시에 심사할 수 있다.</w:t>
            </w:r>
          </w:p>
          <w:p>
            <w:pPr>
              <w:pStyle w:val="0"/>
              <w:widowControl w:val="off"/>
              <w:spacing w:before="60" w:line="336"/>
              <w:ind w:left="513" w:hanging="513"/>
            </w:pPr>
            <w:r>
              <w:rPr>
                <w:rFonts w:ascii="굴림"/>
                <w:spacing w:val="-13"/>
                <w:sz w:val="26"/>
                <w:shd w:val="clear" w:color="000000"/>
              </w:rPr>
              <w:t xml:space="preserve">  </w:t>
            </w:r>
            <w:r>
              <w:rPr>
                <w:rFonts w:ascii="굴림"/>
                <w:spacing w:val="-13"/>
                <w:sz w:val="26"/>
                <w:shd w:val="clear" w:color="000000"/>
              </w:rPr>
              <w:t>※</w:t>
            </w:r>
            <w:r>
              <w:rPr>
                <w:rFonts w:ascii="굴림"/>
                <w:spacing w:val="-13"/>
                <w:sz w:val="26"/>
                <w:shd w:val="clear" w:color="000000"/>
              </w:rPr>
              <w:t xml:space="preserve"> 경영 상태는 심사 기준 일을 입찰공고에 따로 명시한 경우를 제외하고는 입찰공고일을 심사기준일로 한다.</w:t>
            </w:r>
          </w:p>
          <w:p>
            <w:pPr>
              <w:pStyle w:val="0"/>
              <w:widowControl w:val="off"/>
              <w:spacing w:before="60" w:line="336"/>
              <w:ind w:left="312" w:hanging="312"/>
            </w:pPr>
            <w:r>
              <w:rPr>
                <w:rFonts w:ascii="굴림"/>
                <w:spacing w:val="-13"/>
                <w:sz w:val="26"/>
                <w:shd w:val="clear" w:color="000000"/>
              </w:rPr>
              <w:t>③</w:t>
            </w:r>
            <w:r>
              <w:rPr>
                <w:rFonts w:ascii="굴림"/>
                <w:spacing w:val="-13"/>
                <w:sz w:val="26"/>
                <w:shd w:val="clear" w:color="000000"/>
              </w:rPr>
              <w:t xml:space="preserve"> </w:t>
            </w:r>
            <w:r>
              <w:rPr>
                <w:rFonts w:ascii="굴림"/>
                <w:spacing w:val="-10"/>
                <w:sz w:val="26"/>
                <w:shd w:val="clear" w:color="000000"/>
              </w:rPr>
              <w:t>심사항목별로 심사의 필요성이 없는 항목은 사전심사 대상자 모두 만점</w:t>
            </w:r>
            <w:r>
              <w:rPr>
                <w:rFonts w:ascii="굴림"/>
                <w:spacing w:val="-13"/>
                <w:sz w:val="26"/>
                <w:shd w:val="clear" w:color="000000"/>
              </w:rPr>
              <w:t>(배점한도)을 부여한다.</w:t>
            </w:r>
          </w:p>
          <w:p>
            <w:pPr>
              <w:pStyle w:val="0"/>
              <w:widowControl w:val="off"/>
              <w:spacing w:before="60" w:line="336"/>
              <w:ind w:left="275" w:hanging="275"/>
            </w:pPr>
            <w:r>
              <w:rPr>
                <w:rFonts w:ascii="굴림"/>
                <w:spacing w:val="-13"/>
                <w:sz w:val="26"/>
                <w:shd w:val="clear" w:color="000000"/>
              </w:rPr>
              <w:t>④</w:t>
            </w:r>
            <w:r>
              <w:rPr>
                <w:rFonts w:ascii="굴림"/>
                <w:spacing w:val="-13"/>
                <w:sz w:val="26"/>
                <w:shd w:val="clear" w:color="000000"/>
              </w:rPr>
              <w:t xml:space="preserve"> 가산점 등으로 배점한도 점수를 초과해도 만점(배점한도)으로 평가한다.</w:t>
            </w:r>
          </w:p>
        </w:tc>
      </w:tr>
      <w:tr>
        <w:trPr>
          <w:trHeight w:val="399"/>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tcBorders>
              <w:top w:val="none" w:color="000000" w:sz="3"/>
              <w:left w:val="none" w:color="000000" w:sz="2"/>
              <w:bottom w:val="none" w:color="000000" w:sz="9"/>
              <w:right w:val="none" w:color="000000" w:sz="2"/>
            </w:tcBorders>
            <w:vAlign w:val="top"/>
          </w:tcPr>
          <w:p>
            <w:pPr>
              <w:pStyle w:val="0"/>
              <w:widowControl w:val="off"/>
              <w:spacing w:before="60" w:line="336"/>
            </w:pPr>
            <w:r>
              <w:rPr>
                <w:rFonts w:ascii="굴림"/>
                <w:spacing w:val="-12"/>
                <w:sz w:val="24"/>
                <w:shd w:val="clear" w:color="000000"/>
              </w:rPr>
              <w:t xml:space="preserve">                           </w:t>
            </w:r>
            <w:r>
              <w:pict>
                <v:shape id="_x2132080451" style="v-text-anchor:top;width:42.52pt;height:14.17pt;mso-wrap-style:square;" o:hralign="left" o:insetmode="custom" o:connectortype="straight" type="#_x0000_t75">
                  <v:imagedata o:title="DRW00004d8c5638" r:id="rId10"/>
                  <wvml:wrap type="topAndBottom"/>
                </v:shape>
              </w:pict>
            </w:r>
          </w:p>
        </w:tc>
      </w:tr>
      <w:tr>
        <w:trPr>
          <w:trHeight w:val="2065"/>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60"/>
              <w:ind w:left="272" w:hanging="272"/>
            </w:pPr>
            <w:r>
              <w:rPr>
                <w:rFonts w:ascii="굴림"/>
                <w:b/>
                <w:sz w:val="28"/>
                <w:shd w:val="clear" w:color="000000"/>
              </w:rPr>
              <w:t>6.입찰</w:t>
            </w:r>
            <w:r>
              <w:br/>
              <w:rPr>
                <w:rFonts w:ascii="굴림"/>
                <w:b/>
                <w:sz w:val="28"/>
                <w:shd w:val="clear" w:color="000000"/>
              </w:rPr>
              <w:t>적격자의 선정</w:t>
            </w:r>
          </w:p>
        </w:tc>
        <w:tc>
          <w:tcPr>
            <w:tcW w:w="8310" w:type="dxa"/>
            <w:tcBorders>
              <w:top w:val="single" w:color="000000" w:sz="3"/>
              <w:left w:val="double" w:color="000000" w:sz="4"/>
              <w:bottom w:val="single" w:color="000000" w:sz="9"/>
              <w:right w:val="single" w:color="000000" w:sz="9"/>
            </w:tcBorders>
            <w:vAlign w:val="top"/>
          </w:tcPr>
          <w:p>
            <w:pPr>
              <w:pStyle w:val="0"/>
              <w:widowControl w:val="off"/>
              <w:spacing w:before="60" w:line="336"/>
              <w:ind w:left="312" w:hanging="312"/>
            </w:pPr>
            <w:r>
              <w:rPr>
                <w:rFonts w:ascii="굴림"/>
                <w:spacing w:val="-13"/>
                <w:sz w:val="26"/>
                <w:shd w:val="clear" w:color="000000"/>
              </w:rPr>
              <w:t>①</w:t>
            </w:r>
            <w:r>
              <w:rPr>
                <w:rFonts w:ascii="굴림"/>
                <w:spacing w:val="-13"/>
                <w:sz w:val="26"/>
                <w:shd w:val="clear" w:color="000000"/>
              </w:rPr>
              <w:t xml:space="preserve"> </w:t>
            </w:r>
            <w:r>
              <w:rPr>
                <w:rFonts w:ascii="굴림"/>
                <w:spacing w:val="-14"/>
                <w:sz w:val="26"/>
                <w:shd w:val="clear" w:color="000000"/>
              </w:rPr>
              <w:t>사전심사 결과 경영상태 분야와 공사이행능력 분야의 적격요건을 모두 충족</w:t>
            </w:r>
            <w:r>
              <w:rPr>
                <w:rFonts w:ascii="굴림"/>
                <w:spacing w:val="-13"/>
                <w:sz w:val="26"/>
                <w:shd w:val="clear" w:color="000000"/>
              </w:rPr>
              <w:t>하는 자를 입찰적격자로 선정한다.</w:t>
            </w:r>
          </w:p>
          <w:p>
            <w:pPr>
              <w:pStyle w:val="0"/>
              <w:widowControl w:val="off"/>
              <w:spacing w:before="60" w:line="336"/>
              <w:ind w:left="3609" w:hanging="3609"/>
            </w:pPr>
            <w:r>
              <w:rPr>
                <w:rFonts w:ascii="굴림"/>
                <w:spacing w:val="-13"/>
                <w:sz w:val="26"/>
                <w:shd w:val="clear" w:color="000000"/>
              </w:rPr>
              <w:t xml:space="preserve"> </w:t>
            </w:r>
            <w:r>
              <w:rPr>
                <w:rFonts w:ascii="굴림"/>
                <w:spacing w:val="-13"/>
                <w:sz w:val="26"/>
                <w:shd w:val="clear" w:color="000000"/>
              </w:rPr>
              <w:t>㉮</w:t>
            </w:r>
            <w:r>
              <w:rPr>
                <w:rFonts w:ascii="굴림"/>
                <w:spacing w:val="-13"/>
                <w:sz w:val="26"/>
                <w:shd w:val="clear" w:color="000000"/>
              </w:rPr>
              <w:t xml:space="preserve"> 경영상태 분야의 적격요건 : 신용평가등급이 회사채 BB- 이상, 기업어음 B° 이상, 기업신용평가 BB- 이상</w:t>
            </w:r>
          </w:p>
          <w:p>
            <w:pPr>
              <w:pStyle w:val="0"/>
              <w:widowControl w:val="off"/>
              <w:spacing w:before="60" w:line="336"/>
            </w:pPr>
            <w:r>
              <w:rPr>
                <w:rFonts w:ascii="굴림"/>
                <w:spacing w:val="-13"/>
                <w:sz w:val="26"/>
                <w:shd w:val="clear" w:color="000000"/>
              </w:rPr>
              <w:t xml:space="preserve"> </w:t>
            </w:r>
            <w:r>
              <w:rPr>
                <w:rFonts w:ascii="굴림"/>
                <w:spacing w:val="-13"/>
                <w:sz w:val="26"/>
                <w:shd w:val="clear" w:color="000000"/>
              </w:rPr>
              <w:t>㉯</w:t>
            </w:r>
            <w:r>
              <w:rPr>
                <w:rFonts w:ascii="굴림"/>
                <w:spacing w:val="-13"/>
                <w:sz w:val="26"/>
                <w:shd w:val="clear" w:color="000000"/>
              </w:rPr>
              <w:t xml:space="preserve"> 공사이행능력 분야의 적격요건 : 평점 90점 이상</w:t>
            </w:r>
          </w:p>
        </w:tc>
      </w:tr>
      <w:tr>
        <w:trPr>
          <w:trHeight w:val="399"/>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tcBorders>
              <w:top w:val="none" w:color="000000" w:sz="3"/>
              <w:left w:val="none" w:color="000000" w:sz="2"/>
              <w:bottom w:val="none" w:color="000000" w:sz="9"/>
              <w:right w:val="none" w:color="000000" w:sz="2"/>
            </w:tcBorders>
            <w:vAlign w:val="top"/>
          </w:tcPr>
          <w:p>
            <w:pPr>
              <w:pStyle w:val="0"/>
              <w:widowControl w:val="off"/>
              <w:spacing w:before="60" w:line="336"/>
            </w:pPr>
            <w:r>
              <w:rPr>
                <w:rFonts w:ascii="굴림"/>
                <w:spacing w:val="-12"/>
                <w:sz w:val="24"/>
                <w:shd w:val="clear" w:color="000000"/>
              </w:rPr>
              <w:t xml:space="preserve">                           </w:t>
            </w:r>
            <w:r>
              <w:pict>
                <v:shape id="_x2132080458" style="v-text-anchor:top;width:42.52pt;height:14.17pt;mso-wrap-style:square;" o:hralign="left" o:insetmode="custom" o:connectortype="straight" type="#_x0000_t75">
                  <v:imagedata o:title="DRW00004d8c5639" r:id="rId11"/>
                  <wvml:wrap type="topAndBottom"/>
                </v:shape>
              </w:pict>
            </w:r>
          </w:p>
        </w:tc>
      </w:tr>
      <w:tr>
        <w:trPr>
          <w:trHeight w:val="909"/>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60"/>
              <w:ind w:left="272" w:hanging="272"/>
            </w:pPr>
            <w:r>
              <w:rPr>
                <w:rFonts w:ascii="굴림"/>
                <w:b/>
                <w:spacing w:val="-14"/>
                <w:sz w:val="28"/>
                <w:shd w:val="clear" w:color="000000"/>
              </w:rPr>
              <w:t>7.</w:t>
            </w:r>
            <w:r>
              <w:rPr>
                <w:b/>
                <w:spacing w:val="-21"/>
                <w:sz w:val="28"/>
                <w:shd w:val="clear" w:color="000000"/>
              </w:rPr>
              <w:t>심사결과의</w:t>
            </w:r>
            <w:r>
              <w:rPr>
                <w:rFonts w:ascii="굴림"/>
                <w:b/>
                <w:spacing w:val="-14"/>
                <w:sz w:val="28"/>
                <w:shd w:val="clear" w:color="000000"/>
              </w:rPr>
              <w:t xml:space="preserve"> 통지</w:t>
            </w:r>
          </w:p>
        </w:tc>
        <w:tc>
          <w:tcPr>
            <w:tcW w:w="8310" w:type="dxa"/>
            <w:tcBorders>
              <w:top w:val="single" w:color="000000" w:sz="3"/>
              <w:left w:val="double" w:color="000000" w:sz="4"/>
              <w:bottom w:val="single" w:color="000000" w:sz="9"/>
              <w:right w:val="single" w:color="000000" w:sz="9"/>
            </w:tcBorders>
            <w:vAlign w:val="top"/>
          </w:tcPr>
          <w:p>
            <w:pPr>
              <w:pStyle w:val="0"/>
              <w:widowControl w:val="off"/>
              <w:spacing w:before="60" w:line="336"/>
              <w:ind w:left="312" w:hanging="312"/>
            </w:pPr>
            <w:r>
              <w:rPr>
                <w:rFonts w:ascii="굴림"/>
                <w:spacing w:val="-13"/>
                <w:sz w:val="26"/>
                <w:shd w:val="clear" w:color="000000"/>
              </w:rPr>
              <w:t>①</w:t>
            </w:r>
            <w:r>
              <w:rPr>
                <w:rFonts w:ascii="굴림"/>
                <w:spacing w:val="-13"/>
                <w:sz w:val="26"/>
                <w:shd w:val="clear" w:color="000000"/>
              </w:rPr>
              <w:t xml:space="preserve"> </w:t>
            </w:r>
            <w:r>
              <w:rPr>
                <w:rFonts w:ascii="굴림"/>
                <w:spacing w:val="-19"/>
                <w:sz w:val="26"/>
                <w:shd w:val="clear" w:color="000000"/>
              </w:rPr>
              <w:t>계약담당자는 입찰적격자를 선정한 때에는 지체 없이 그 적격여부와 이의신청 접수기한, 접수방법 등을 정하여 지정정보처리장치 등에 공시한다.</w:t>
            </w:r>
          </w:p>
        </w:tc>
      </w:tr>
      <w:tr>
        <w:trPr>
          <w:trHeight w:val="399"/>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tcBorders>
              <w:top w:val="none" w:color="000000" w:sz="3"/>
              <w:left w:val="none" w:color="000000" w:sz="2"/>
              <w:bottom w:val="none" w:color="000000" w:sz="9"/>
              <w:right w:val="none" w:color="000000" w:sz="2"/>
            </w:tcBorders>
            <w:vAlign w:val="top"/>
          </w:tcPr>
          <w:p>
            <w:pPr>
              <w:pStyle w:val="0"/>
              <w:widowControl w:val="off"/>
              <w:spacing w:before="60" w:line="336"/>
            </w:pPr>
            <w:r>
              <w:rPr>
                <w:rFonts w:ascii="굴림"/>
                <w:spacing w:val="-12"/>
                <w:sz w:val="24"/>
                <w:shd w:val="clear" w:color="000000"/>
              </w:rPr>
              <w:t xml:space="preserve">                           </w:t>
            </w:r>
            <w:r>
              <w:pict>
                <v:shape id="_x2132080465" style="v-text-anchor:top;width:42.52pt;height:14.17pt;mso-wrap-style:square;" o:hralign="left" o:insetmode="custom" o:connectortype="straight" type="#_x0000_t75">
                  <v:imagedata o:title="DRW00004d8c563a" r:id="rId12"/>
                  <wvml:wrap type="topAndBottom"/>
                </v:shape>
              </w:pict>
            </w:r>
          </w:p>
        </w:tc>
      </w:tr>
      <w:tr>
        <w:trPr>
          <w:trHeight w:val="2793"/>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60"/>
              <w:ind w:left="272" w:hanging="272"/>
            </w:pPr>
            <w:r>
              <w:rPr>
                <w:rFonts w:ascii="굴림"/>
                <w:b/>
                <w:spacing w:val="-14"/>
                <w:sz w:val="28"/>
                <w:shd w:val="clear" w:color="000000"/>
              </w:rPr>
              <w:t>8.</w:t>
            </w:r>
            <w:r>
              <w:rPr>
                <w:b/>
                <w:spacing w:val="-21"/>
                <w:sz w:val="28"/>
                <w:shd w:val="clear" w:color="000000"/>
              </w:rPr>
              <w:t>이의신청과</w:t>
            </w:r>
            <w:r>
              <w:rPr>
                <w:rFonts w:ascii="굴림"/>
                <w:b/>
                <w:spacing w:val="-14"/>
                <w:sz w:val="28"/>
                <w:shd w:val="clear" w:color="000000"/>
              </w:rPr>
              <w:t xml:space="preserve"> </w:t>
            </w:r>
            <w:r>
              <w:rPr>
                <w:rFonts w:ascii="굴림"/>
                <w:b/>
                <w:spacing w:val="-38"/>
                <w:sz w:val="28"/>
                <w:shd w:val="clear" w:color="000000"/>
              </w:rPr>
              <w:t>재심사 실시</w:t>
            </w:r>
          </w:p>
        </w:tc>
        <w:tc>
          <w:tcPr>
            <w:tcW w:w="8310" w:type="dxa"/>
            <w:tcBorders>
              <w:top w:val="single" w:color="000000" w:sz="3"/>
              <w:left w:val="double" w:color="000000" w:sz="4"/>
              <w:bottom w:val="single" w:color="000000" w:sz="9"/>
              <w:right w:val="single" w:color="000000" w:sz="9"/>
            </w:tcBorders>
            <w:vAlign w:val="top"/>
          </w:tcPr>
          <w:p>
            <w:pPr>
              <w:pStyle w:val="0"/>
              <w:widowControl w:val="off"/>
              <w:spacing w:before="60" w:line="336"/>
              <w:ind w:left="312" w:hanging="312"/>
            </w:pPr>
            <w:r>
              <w:rPr>
                <w:rFonts w:ascii="굴림"/>
                <w:spacing w:val="-13"/>
                <w:sz w:val="26"/>
                <w:shd w:val="clear" w:color="000000"/>
              </w:rPr>
              <w:t>①</w:t>
            </w:r>
            <w:r>
              <w:rPr>
                <w:rFonts w:ascii="굴림"/>
                <w:spacing w:val="-13"/>
                <w:sz w:val="26"/>
                <w:shd w:val="clear" w:color="000000"/>
              </w:rPr>
              <w:t xml:space="preserve"> </w:t>
            </w:r>
            <w:r>
              <w:rPr>
                <w:rFonts w:ascii="굴림"/>
                <w:spacing w:val="-14"/>
                <w:sz w:val="26"/>
                <w:shd w:val="clear" w:color="000000"/>
              </w:rPr>
              <w:t>사전심사 신청자가 심사결과에 이의가 있는 경우에는 통지를 받은 날로부터</w:t>
            </w:r>
            <w:r>
              <w:rPr>
                <w:rFonts w:ascii="굴림"/>
                <w:spacing w:val="-13"/>
                <w:sz w:val="26"/>
                <w:shd w:val="clear" w:color="000000"/>
              </w:rPr>
              <w:t xml:space="preserve"> 3일 이내에 이의신청을 할 수 있다.</w:t>
            </w:r>
          </w:p>
          <w:p>
            <w:pPr>
              <w:pStyle w:val="0"/>
              <w:widowControl w:val="off"/>
              <w:spacing w:before="60" w:line="336"/>
              <w:ind w:left="312" w:hanging="312"/>
            </w:pPr>
            <w:r>
              <w:rPr>
                <w:rFonts w:ascii="굴림"/>
                <w:spacing w:val="-13"/>
                <w:sz w:val="26"/>
                <w:shd w:val="clear" w:color="000000"/>
              </w:rPr>
              <w:t>②</w:t>
            </w:r>
            <w:r>
              <w:rPr>
                <w:rFonts w:ascii="굴림"/>
                <w:spacing w:val="-13"/>
                <w:sz w:val="26"/>
                <w:shd w:val="clear" w:color="000000"/>
              </w:rPr>
              <w:t xml:space="preserve"> 사전심사 신청자는 이의신청 접수기한 이내에 해당업체 심사관련 서류와 평가점수의 열람을 요구할 수 있으며 계약담당자는 특별한 사유가 없는 한 이에 응해야 한다.</w:t>
            </w:r>
          </w:p>
          <w:p>
            <w:pPr>
              <w:pStyle w:val="0"/>
              <w:widowControl w:val="off"/>
              <w:spacing w:before="60" w:line="336"/>
              <w:ind w:left="312" w:hanging="312"/>
            </w:pPr>
            <w:r>
              <w:rPr>
                <w:rFonts w:ascii="굴림"/>
                <w:spacing w:val="-13"/>
                <w:sz w:val="26"/>
                <w:shd w:val="clear" w:color="000000"/>
              </w:rPr>
              <w:t>③</w:t>
            </w:r>
            <w:r>
              <w:rPr>
                <w:rFonts w:ascii="굴림"/>
                <w:spacing w:val="-13"/>
                <w:sz w:val="26"/>
                <w:shd w:val="clear" w:color="000000"/>
              </w:rPr>
              <w:t xml:space="preserve"> </w:t>
            </w:r>
            <w:r>
              <w:rPr>
                <w:rFonts w:ascii="굴림"/>
                <w:spacing w:val="-19"/>
                <w:sz w:val="26"/>
                <w:shd w:val="clear" w:color="000000"/>
              </w:rPr>
              <w:t>계약담당자는 이의신청서가 접수되면 7일 이내에 재심사를 실시하고 그 결과를</w:t>
            </w:r>
            <w:r>
              <w:rPr>
                <w:rFonts w:ascii="굴림"/>
                <w:spacing w:val="-13"/>
                <w:sz w:val="26"/>
                <w:shd w:val="clear" w:color="000000"/>
              </w:rPr>
              <w:t xml:space="preserve"> 공시하거나 통지해야 한다.</w:t>
            </w:r>
          </w:p>
        </w:tc>
      </w:tr>
      <w:tr>
        <w:trPr>
          <w:trHeight w:val="399"/>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tcBorders>
              <w:top w:val="none" w:color="000000" w:sz="3"/>
              <w:left w:val="none" w:color="000000" w:sz="2"/>
              <w:bottom w:val="none" w:color="000000" w:sz="9"/>
              <w:right w:val="none" w:color="000000" w:sz="2"/>
            </w:tcBorders>
            <w:vAlign w:val="top"/>
          </w:tcPr>
          <w:p>
            <w:pPr>
              <w:pStyle w:val="0"/>
              <w:widowControl w:val="off"/>
              <w:spacing w:before="60" w:line="336"/>
            </w:pPr>
            <w:r>
              <w:rPr>
                <w:rFonts w:ascii="굴림"/>
                <w:spacing w:val="-12"/>
                <w:sz w:val="24"/>
                <w:shd w:val="clear" w:color="000000"/>
              </w:rPr>
              <w:t xml:space="preserve">                           </w:t>
            </w:r>
            <w:r>
              <w:pict>
                <v:shape id="_x2132080472" style="v-text-anchor:top;width:42.52pt;height:14.17pt;mso-wrap-style:square;" o:hralign="left" o:insetmode="custom" o:connectortype="straight" type="#_x0000_t75">
                  <v:imagedata o:title="DRW00004d8c563b" r:id="rId13"/>
                  <wvml:wrap type="topAndBottom"/>
                </v:shape>
              </w:pict>
            </w:r>
          </w:p>
        </w:tc>
      </w:tr>
    </w:tbl>
    <w:p>
      <w:pPr>
        <w:pStyle w:val="1"/>
        <w:widowControl w:val="off"/>
        <w:spacing w:line="240" w:lineRule="auto"/>
        <w:ind w:left="0"/>
      </w:pPr>
    </w:p>
    <w:tbl>
      <w:tblPr>
        <w:tblOverlap w:val="never"/>
        <w:tblW w:w="980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98"/>
        <w:gridCol w:w="1089"/>
        <w:gridCol w:w="7220"/>
      </w:tblGrid>
      <w:tr>
        <w:trPr>
          <w:trHeight w:val="962"/>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wordWrap w:val="1"/>
              <w:spacing w:before="40" w:line="360"/>
              <w:ind w:left="373" w:hanging="373"/>
              <w:jc w:val="left"/>
            </w:pPr>
            <w:r>
              <w:rPr>
                <w:rFonts w:ascii="굴림"/>
                <w:b/>
                <w:spacing w:val="-14"/>
                <w:sz w:val="28"/>
                <w:shd w:val="clear" w:color="000000"/>
              </w:rPr>
              <w:t>9.현장설명</w:t>
            </w:r>
          </w:p>
          <w:p>
            <w:pPr>
              <w:pStyle w:val="0"/>
              <w:widowControl w:val="off"/>
              <w:wordWrap w:val="1"/>
              <w:spacing w:before="40" w:line="360"/>
              <w:ind w:left="373" w:hanging="373"/>
              <w:jc w:val="left"/>
            </w:pPr>
            <w:r>
              <w:rPr>
                <w:rFonts w:ascii="굴림"/>
                <w:b/>
                <w:spacing w:val="-14"/>
                <w:sz w:val="28"/>
                <w:shd w:val="clear" w:color="000000"/>
              </w:rPr>
              <w:t xml:space="preserve">  (필요시)</w:t>
            </w:r>
          </w:p>
        </w:tc>
        <w:tc>
          <w:tcPr>
            <w:tcW w:w="8310" w:type="dxa"/>
            <w:gridSpan w:val="2"/>
            <w:tcBorders>
              <w:top w:val="single" w:color="000000" w:sz="3"/>
              <w:left w:val="double" w:color="000000" w:sz="4"/>
              <w:bottom w:val="single" w:color="000000" w:sz="9"/>
              <w:right w:val="single" w:color="000000" w:sz="9"/>
            </w:tcBorders>
            <w:vAlign w:val="top"/>
          </w:tcPr>
          <w:p>
            <w:pPr>
              <w:pStyle w:val="0"/>
              <w:widowControl w:val="off"/>
              <w:spacing w:before="60" w:line="336"/>
            </w:pPr>
            <w:r>
              <w:rPr>
                <w:rFonts w:ascii="굴림"/>
                <w:spacing w:val="-10"/>
                <w:sz w:val="26"/>
                <w:shd w:val="clear" w:color="000000"/>
              </w:rPr>
              <w:t>계약담당자는 시행령 제15조 제4항과 제5항의 절차에 따라 현장설명을</w:t>
            </w:r>
            <w:r>
              <w:rPr>
                <w:rFonts w:ascii="굴림"/>
                <w:spacing w:val="-13"/>
                <w:sz w:val="26"/>
                <w:shd w:val="clear" w:color="000000"/>
              </w:rPr>
              <w:t xml:space="preserve"> 실시할 수 있다.</w:t>
            </w:r>
          </w:p>
        </w:tc>
      </w:tr>
      <w:tr>
        <w:trPr>
          <w:trHeight w:val="376"/>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gridSpan w:val="2"/>
            <w:tcBorders>
              <w:top w:val="none" w:color="000000" w:sz="3"/>
              <w:left w:val="none" w:color="000000" w:sz="2"/>
              <w:bottom w:val="none" w:color="000000" w:sz="9"/>
              <w:right w:val="none" w:color="000000" w:sz="2"/>
            </w:tcBorders>
            <w:vAlign w:val="top"/>
          </w:tcPr>
          <w:p>
            <w:pPr>
              <w:pStyle w:val="0"/>
              <w:widowControl w:val="off"/>
              <w:spacing w:before="60" w:line="336"/>
            </w:pPr>
            <w:r>
              <w:rPr>
                <w:rFonts w:ascii="굴림"/>
                <w:spacing w:val="-12"/>
                <w:sz w:val="24"/>
                <w:shd w:val="clear" w:color="000000"/>
              </w:rPr>
              <w:t xml:space="preserve">                           </w:t>
            </w:r>
            <w:r>
              <w:pict>
                <v:shape id="_x2132080480" style="v-text-anchor:top;width:42.52pt;height:14.17pt;mso-wrap-style:square;" o:hralign="left" o:insetmode="custom" o:connectortype="straight" type="#_x0000_t75">
                  <v:imagedata o:title="DRW00004d8c563c" r:id="rId14"/>
                  <wvml:wrap type="topAndBottom"/>
                </v:shape>
              </w:pict>
            </w:r>
          </w:p>
        </w:tc>
      </w:tr>
      <w:tr>
        <w:trPr>
          <w:trHeight w:val="602"/>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wordWrap w:val="1"/>
              <w:spacing w:before="40" w:line="360"/>
              <w:ind w:left="373" w:hanging="373"/>
              <w:jc w:val="left"/>
            </w:pPr>
            <w:r>
              <w:rPr>
                <w:rFonts w:ascii="굴림"/>
                <w:b/>
                <w:spacing w:val="-14"/>
                <w:sz w:val="28"/>
                <w:shd w:val="clear" w:color="000000"/>
              </w:rPr>
              <w:t>10.입찰실시</w:t>
            </w:r>
          </w:p>
        </w:tc>
        <w:tc>
          <w:tcPr>
            <w:tcW w:w="8310" w:type="dxa"/>
            <w:gridSpan w:val="2"/>
            <w:tcBorders>
              <w:top w:val="single" w:color="000000" w:sz="3"/>
              <w:left w:val="double" w:color="000000" w:sz="4"/>
              <w:bottom w:val="single" w:color="000000" w:sz="9"/>
              <w:right w:val="single" w:color="000000" w:sz="9"/>
            </w:tcBorders>
            <w:vAlign w:val="top"/>
          </w:tcPr>
          <w:p>
            <w:pPr>
              <w:pStyle w:val="0"/>
              <w:widowControl w:val="off"/>
              <w:spacing w:before="60" w:line="336"/>
              <w:ind w:left="240" w:hanging="240"/>
            </w:pPr>
            <w:r>
              <w:rPr>
                <w:rFonts w:ascii="굴림"/>
                <w:spacing w:val="-13"/>
                <w:sz w:val="26"/>
                <w:shd w:val="clear" w:color="000000"/>
              </w:rPr>
              <w:t>①</w:t>
            </w:r>
            <w:r>
              <w:rPr>
                <w:rFonts w:ascii="굴림"/>
                <w:spacing w:val="-13"/>
                <w:sz w:val="26"/>
                <w:shd w:val="clear" w:color="000000"/>
              </w:rPr>
              <w:t xml:space="preserve"> 입찰적격자로 확정된 자만 입찰에 참여하게 한다.</w:t>
            </w:r>
          </w:p>
        </w:tc>
      </w:tr>
      <w:tr>
        <w:trPr>
          <w:trHeight w:val="376"/>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gridSpan w:val="2"/>
            <w:tcBorders>
              <w:top w:val="none" w:color="000000" w:sz="3"/>
              <w:left w:val="none" w:color="000000" w:sz="2"/>
              <w:bottom w:val="none" w:color="000000" w:sz="9"/>
              <w:right w:val="none" w:color="000000" w:sz="2"/>
            </w:tcBorders>
            <w:vAlign w:val="top"/>
          </w:tcPr>
          <w:p>
            <w:pPr>
              <w:pStyle w:val="0"/>
              <w:widowControl w:val="off"/>
              <w:spacing w:before="60" w:line="336"/>
            </w:pPr>
            <w:r>
              <w:rPr>
                <w:rFonts w:ascii="굴림"/>
                <w:spacing w:val="-12"/>
                <w:sz w:val="24"/>
                <w:shd w:val="clear" w:color="000000"/>
              </w:rPr>
              <w:t xml:space="preserve">                           </w:t>
            </w:r>
            <w:r>
              <w:pict>
                <v:shape id="_x2132080487" style="v-text-anchor:top;width:42.52pt;height:14.17pt;mso-wrap-style:square;" o:hralign="left" o:insetmode="custom" o:connectortype="straight" type="#_x0000_t75">
                  <v:imagedata o:title="DRW00004d8c563d" r:id="rId15"/>
                  <wvml:wrap type="topAndBottom"/>
                </v:shape>
              </w:pict>
            </w:r>
          </w:p>
        </w:tc>
      </w:tr>
      <w:tr>
        <w:trPr>
          <w:trHeight w:val="740"/>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60"/>
              <w:ind w:left="372" w:hanging="372"/>
            </w:pPr>
            <w:r>
              <w:rPr>
                <w:rFonts w:ascii="굴림"/>
                <w:b/>
                <w:spacing w:val="-14"/>
                <w:sz w:val="28"/>
                <w:shd w:val="clear" w:color="000000"/>
              </w:rPr>
              <w:t>11.적격심사 실시</w:t>
            </w:r>
          </w:p>
        </w:tc>
        <w:tc>
          <w:tcPr>
            <w:tcW w:w="8310" w:type="dxa"/>
            <w:gridSpan w:val="2"/>
            <w:tcBorders>
              <w:top w:val="single" w:color="000000" w:sz="3"/>
              <w:left w:val="double" w:color="000000" w:sz="4"/>
              <w:bottom w:val="single" w:color="000000" w:sz="9"/>
              <w:right w:val="single" w:color="000000" w:sz="9"/>
            </w:tcBorders>
            <w:vAlign w:val="top"/>
          </w:tcPr>
          <w:p>
            <w:pPr>
              <w:pStyle w:val="0"/>
              <w:widowControl w:val="off"/>
              <w:spacing w:before="60" w:line="336"/>
              <w:ind w:left="312" w:hanging="312"/>
            </w:pPr>
            <w:r>
              <w:rPr>
                <w:rFonts w:ascii="굴림"/>
                <w:spacing w:val="-13"/>
                <w:sz w:val="26"/>
                <w:shd w:val="clear" w:color="000000"/>
              </w:rPr>
              <w:t>①</w:t>
            </w:r>
            <w:r>
              <w:rPr>
                <w:rFonts w:ascii="굴림"/>
                <w:spacing w:val="-13"/>
                <w:sz w:val="26"/>
                <w:shd w:val="clear" w:color="000000"/>
              </w:rPr>
              <w:t xml:space="preserve"> </w:t>
            </w:r>
            <w:r>
              <w:rPr>
                <w:rFonts w:ascii="굴림"/>
                <w:spacing w:val="-14"/>
                <w:sz w:val="26"/>
                <w:shd w:val="clear" w:color="000000"/>
              </w:rPr>
              <w:t>최저가격으로 입찰한 자부터 순서대로 제7절의 심사요령에 따라 적격심사를</w:t>
            </w:r>
            <w:r>
              <w:rPr>
                <w:rFonts w:ascii="굴림"/>
                <w:spacing w:val="-13"/>
                <w:sz w:val="26"/>
                <w:shd w:val="clear" w:color="000000"/>
              </w:rPr>
              <w:t xml:space="preserve"> 실시하여 종합평점이 92점 이상인 자를 낙찰자로 결정한다.</w:t>
            </w:r>
          </w:p>
        </w:tc>
      </w:tr>
      <w:tr>
        <w:trPr>
          <w:trHeight w:val="376"/>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gridSpan w:val="2"/>
            <w:tcBorders>
              <w:top w:val="none" w:color="000000" w:sz="3"/>
              <w:left w:val="none" w:color="000000" w:sz="2"/>
              <w:bottom w:val="none" w:color="000000" w:sz="9"/>
              <w:right w:val="none" w:color="000000" w:sz="2"/>
            </w:tcBorders>
            <w:vAlign w:val="top"/>
          </w:tcPr>
          <w:p>
            <w:pPr>
              <w:pStyle w:val="0"/>
              <w:widowControl w:val="off"/>
              <w:spacing w:before="60" w:line="336"/>
            </w:pPr>
            <w:r>
              <w:rPr>
                <w:rFonts w:ascii="굴림"/>
                <w:spacing w:val="-12"/>
                <w:sz w:val="24"/>
                <w:shd w:val="clear" w:color="000000"/>
              </w:rPr>
              <w:t xml:space="preserve">                           </w:t>
            </w:r>
            <w:r>
              <w:pict>
                <v:shape id="_x2132080494" style="v-text-anchor:top;width:42.52pt;height:14.17pt;mso-wrap-style:square;" o:hralign="left" o:insetmode="custom" o:connectortype="straight" type="#_x0000_t75">
                  <v:imagedata o:title="DRW00004d8c563e" r:id="rId16"/>
                  <wvml:wrap type="topAndBottom"/>
                </v:shape>
              </w:pict>
            </w:r>
          </w:p>
        </w:tc>
      </w:tr>
      <w:tr>
        <w:trPr>
          <w:trHeight w:val="740"/>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60"/>
              <w:ind w:left="372" w:hanging="372"/>
            </w:pPr>
            <w:r>
              <w:rPr>
                <w:rFonts w:ascii="굴림"/>
                <w:b/>
                <w:spacing w:val="-14"/>
                <w:sz w:val="28"/>
                <w:shd w:val="clear" w:color="000000"/>
              </w:rPr>
              <w:t>12.적격심사 결과통보</w:t>
            </w:r>
          </w:p>
        </w:tc>
        <w:tc>
          <w:tcPr>
            <w:tcW w:w="8310" w:type="dxa"/>
            <w:gridSpan w:val="2"/>
            <w:tcBorders>
              <w:top w:val="single" w:color="000000" w:sz="3"/>
              <w:left w:val="double" w:color="000000" w:sz="4"/>
              <w:bottom w:val="single" w:color="000000" w:sz="9"/>
              <w:right w:val="single" w:color="000000" w:sz="9"/>
            </w:tcBorders>
            <w:vAlign w:val="top"/>
          </w:tcPr>
          <w:p>
            <w:pPr>
              <w:pStyle w:val="0"/>
              <w:widowControl w:val="off"/>
              <w:spacing w:before="60" w:line="336"/>
              <w:ind w:left="312" w:hanging="312"/>
            </w:pPr>
            <w:r>
              <w:rPr>
                <w:rFonts w:ascii="굴림"/>
                <w:spacing w:val="-13"/>
                <w:sz w:val="26"/>
                <w:shd w:val="clear" w:color="000000"/>
              </w:rPr>
              <w:t>①</w:t>
            </w:r>
            <w:r>
              <w:rPr>
                <w:rFonts w:ascii="굴림"/>
                <w:spacing w:val="-13"/>
                <w:sz w:val="26"/>
                <w:shd w:val="clear" w:color="000000"/>
              </w:rPr>
              <w:t xml:space="preserve"> 계약담당자는 낙찰자를 결정하면 심사결과를 지체없이 지정정보처리장치에 공시하거나 낙찰자에게 통지한다.</w:t>
            </w:r>
          </w:p>
        </w:tc>
      </w:tr>
      <w:tr>
        <w:trPr>
          <w:trHeight w:val="376"/>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gridSpan w:val="2"/>
            <w:tcBorders>
              <w:top w:val="none" w:color="000000" w:sz="3"/>
              <w:left w:val="none" w:color="000000" w:sz="2"/>
              <w:bottom w:val="none" w:color="000000" w:sz="9"/>
              <w:right w:val="none" w:color="000000" w:sz="2"/>
            </w:tcBorders>
            <w:vAlign w:val="top"/>
          </w:tcPr>
          <w:p>
            <w:pPr>
              <w:pStyle w:val="0"/>
              <w:widowControl w:val="off"/>
              <w:spacing w:before="60" w:line="336"/>
            </w:pPr>
            <w:r>
              <w:rPr>
                <w:rFonts w:ascii="굴림"/>
                <w:spacing w:val="-12"/>
                <w:sz w:val="24"/>
                <w:shd w:val="clear" w:color="000000"/>
              </w:rPr>
              <w:t xml:space="preserve">                           </w:t>
            </w:r>
            <w:r>
              <w:pict>
                <v:shape id="_x2132080501" style="v-text-anchor:top;width:42.52pt;height:14.17pt;mso-wrap-style:square;" o:hralign="left" o:insetmode="custom" o:connectortype="straight" type="#_x0000_t75">
                  <v:imagedata o:title="DRW00004d8c563f" r:id="rId17"/>
                  <wvml:wrap type="topAndBottom"/>
                </v:shape>
              </w:pict>
            </w:r>
          </w:p>
        </w:tc>
      </w:tr>
      <w:tr>
        <w:trPr>
          <w:trHeight w:val="3303"/>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60"/>
              <w:ind w:left="372" w:hanging="372"/>
            </w:pPr>
            <w:r>
              <w:rPr>
                <w:rFonts w:ascii="굴림"/>
                <w:b/>
                <w:spacing w:val="-34"/>
                <w:sz w:val="28"/>
                <w:shd w:val="clear" w:color="000000"/>
              </w:rPr>
              <w:t>13.이의신청과</w:t>
            </w:r>
            <w:r>
              <w:rPr>
                <w:rFonts w:ascii="굴림"/>
                <w:b/>
                <w:sz w:val="28"/>
                <w:shd w:val="clear" w:color="000000"/>
              </w:rPr>
              <w:t xml:space="preserve"> 재심사 실시</w:t>
            </w:r>
          </w:p>
        </w:tc>
        <w:tc>
          <w:tcPr>
            <w:tcW w:w="8310" w:type="dxa"/>
            <w:gridSpan w:val="2"/>
            <w:tcBorders>
              <w:top w:val="single" w:color="000000" w:sz="3"/>
              <w:left w:val="double" w:color="000000" w:sz="4"/>
              <w:bottom w:val="single" w:color="000000" w:sz="9"/>
              <w:right w:val="single" w:color="000000" w:sz="9"/>
            </w:tcBorders>
            <w:vAlign w:val="top"/>
          </w:tcPr>
          <w:p>
            <w:pPr>
              <w:pStyle w:val="0"/>
              <w:widowControl w:val="off"/>
              <w:spacing w:before="60" w:line="336"/>
              <w:ind w:left="312" w:hanging="312"/>
            </w:pPr>
            <w:r>
              <w:rPr>
                <w:rFonts w:ascii="굴림"/>
                <w:spacing w:val="-13"/>
                <w:sz w:val="26"/>
                <w:shd w:val="clear" w:color="000000"/>
              </w:rPr>
              <w:t>①</w:t>
            </w:r>
            <w:r>
              <w:rPr>
                <w:rFonts w:ascii="굴림"/>
                <w:spacing w:val="-13"/>
                <w:sz w:val="26"/>
                <w:shd w:val="clear" w:color="000000"/>
              </w:rPr>
              <w:t xml:space="preserve"> 부적격 통지를 받은 자나 선순위 낙찰자 결정이 부적정하다고 판단하는 후</w:t>
            </w:r>
            <w:r>
              <w:rPr>
                <w:rFonts w:ascii="굴림"/>
                <w:spacing w:val="-16"/>
                <w:sz w:val="26"/>
                <w:shd w:val="clear" w:color="000000"/>
              </w:rPr>
              <w:t>순위 입찰자는 그 결정의 취소나 시정을 위하여 지방계약법 제34조 제1항에</w:t>
            </w:r>
            <w:r>
              <w:rPr>
                <w:rFonts w:ascii="굴림"/>
                <w:spacing w:val="-13"/>
                <w:sz w:val="26"/>
                <w:shd w:val="clear" w:color="000000"/>
              </w:rPr>
              <w:t xml:space="preserve"> 따라 이의신청을 할 수 있다.</w:t>
            </w:r>
          </w:p>
          <w:p>
            <w:pPr>
              <w:pStyle w:val="0"/>
              <w:widowControl w:val="off"/>
              <w:spacing w:before="60" w:line="336"/>
              <w:ind w:left="312" w:hanging="312"/>
            </w:pPr>
            <w:r>
              <w:rPr>
                <w:rFonts w:ascii="굴림"/>
                <w:spacing w:val="-13"/>
                <w:sz w:val="26"/>
                <w:shd w:val="clear" w:color="000000"/>
              </w:rPr>
              <w:t>②</w:t>
            </w:r>
            <w:r>
              <w:rPr>
                <w:rFonts w:ascii="굴림"/>
                <w:spacing w:val="-13"/>
                <w:sz w:val="26"/>
                <w:shd w:val="clear" w:color="000000"/>
              </w:rPr>
              <w:t xml:space="preserve"> </w:t>
            </w:r>
            <w:r>
              <w:rPr>
                <w:rFonts w:ascii="굴림"/>
                <w:spacing w:val="-16"/>
                <w:sz w:val="26"/>
                <w:shd w:val="clear" w:color="000000"/>
              </w:rPr>
              <w:t>계약담당자는 이의신청에 대하여 15일 이내에 재심사를 실시하고 그 결과를</w:t>
            </w:r>
            <w:r>
              <w:rPr>
                <w:rFonts w:ascii="굴림"/>
                <w:spacing w:val="-13"/>
                <w:sz w:val="26"/>
                <w:shd w:val="clear" w:color="000000"/>
              </w:rPr>
              <w:t xml:space="preserve"> 지체 없이 이의 신청자에게 통지해야 한다.</w:t>
            </w:r>
          </w:p>
          <w:p>
            <w:pPr>
              <w:pStyle w:val="0"/>
              <w:widowControl w:val="off"/>
              <w:spacing w:before="60" w:line="336"/>
              <w:ind w:left="312" w:hanging="312"/>
            </w:pPr>
            <w:r>
              <w:rPr>
                <w:rFonts w:ascii="굴림"/>
                <w:spacing w:val="-13"/>
                <w:sz w:val="26"/>
                <w:shd w:val="clear" w:color="000000"/>
              </w:rPr>
              <w:t>③</w:t>
            </w:r>
            <w:r>
              <w:rPr>
                <w:rFonts w:ascii="굴림"/>
                <w:spacing w:val="-13"/>
                <w:sz w:val="26"/>
                <w:shd w:val="clear" w:color="000000"/>
              </w:rPr>
              <w:t xml:space="preserve"> 지방자치단체의 장이나 계약담당자는 이의신청에 대한 재심사를 하는 경우 해당 지방자치단체 계약심의위원회의 심의를 거치게 할 수 있다.</w:t>
            </w:r>
          </w:p>
        </w:tc>
      </w:tr>
      <w:tr>
        <w:trPr>
          <w:trHeight w:val="376"/>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gridSpan w:val="2"/>
            <w:tcBorders>
              <w:top w:val="none" w:color="000000" w:sz="3"/>
              <w:left w:val="none" w:color="000000" w:sz="2"/>
              <w:bottom w:val="none" w:color="000000" w:sz="9"/>
              <w:right w:val="none" w:color="000000" w:sz="2"/>
            </w:tcBorders>
            <w:vAlign w:val="top"/>
          </w:tcPr>
          <w:p>
            <w:pPr>
              <w:pStyle w:val="0"/>
              <w:widowControl w:val="off"/>
              <w:spacing w:before="60" w:line="336"/>
            </w:pPr>
            <w:r>
              <w:rPr>
                <w:rFonts w:ascii="굴림"/>
                <w:spacing w:val="-12"/>
                <w:sz w:val="24"/>
                <w:shd w:val="clear" w:color="000000"/>
              </w:rPr>
              <w:t xml:space="preserve">                           </w:t>
            </w:r>
            <w:r>
              <w:pict>
                <v:shape id="_x2132080508" style="v-text-anchor:top;width:42.52pt;height:14.17pt;mso-wrap-style:square;" o:hralign="left" o:insetmode="custom" o:connectortype="straight" type="#_x0000_t75">
                  <v:imagedata o:title="DRW00004d8c5640" r:id="rId18"/>
                  <wvml:wrap type="topAndBottom"/>
                </v:shape>
              </w:pict>
            </w:r>
          </w:p>
        </w:tc>
      </w:tr>
      <w:tr>
        <w:trPr>
          <w:trHeight w:val="1641"/>
        </w:trPr>
        <w:tc>
          <w:tcPr>
            <w:tcW w:w="1498" w:type="dxa"/>
            <w:vMerge w:val="restart"/>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60"/>
              <w:ind w:left="390" w:hanging="390"/>
            </w:pPr>
            <w:r>
              <w:rPr>
                <w:rFonts w:ascii="굴림"/>
                <w:b/>
                <w:spacing w:val="-14"/>
                <w:sz w:val="28"/>
                <w:shd w:val="clear" w:color="000000"/>
              </w:rPr>
              <w:t>14.낙찰자 결정과 분쟁조정 신청</w:t>
            </w:r>
          </w:p>
        </w:tc>
        <w:tc>
          <w:tcPr>
            <w:tcW w:w="1089" w:type="dxa"/>
            <w:tcBorders>
              <w:top w:val="single" w:color="000000" w:sz="3"/>
              <w:left w:val="double" w:color="000000" w:sz="4"/>
              <w:bottom w:val="single" w:color="000000" w:sz="3"/>
              <w:right w:val="single" w:color="000000" w:sz="3"/>
            </w:tcBorders>
            <w:vAlign w:val="top"/>
          </w:tcPr>
          <w:p>
            <w:pPr>
              <w:pStyle w:val="0"/>
              <w:widowControl w:val="off"/>
              <w:spacing w:before="60" w:line="336"/>
              <w:ind w:left="275" w:hanging="275"/>
            </w:pPr>
            <w:r>
              <w:rPr>
                <w:rFonts w:ascii="굴림"/>
                <w:spacing w:val="-13"/>
                <w:sz w:val="26"/>
                <w:shd w:val="clear" w:color="000000"/>
              </w:rPr>
              <w:t>①낙찰자</w:t>
            </w:r>
            <w:r>
              <w:rPr>
                <w:rFonts w:ascii="굴림"/>
                <w:spacing w:val="-13"/>
                <w:sz w:val="26"/>
                <w:shd w:val="clear" w:color="000000"/>
              </w:rPr>
              <w:t xml:space="preserve"> 결정과 통보</w:t>
            </w:r>
          </w:p>
        </w:tc>
        <w:tc>
          <w:tcPr>
            <w:tcW w:w="7220" w:type="dxa"/>
            <w:tcBorders>
              <w:top w:val="single" w:color="000000" w:sz="3"/>
              <w:left w:val="single" w:color="000000" w:sz="3"/>
              <w:bottom w:val="single" w:color="000000" w:sz="3"/>
              <w:right w:val="single" w:color="000000" w:sz="9"/>
            </w:tcBorders>
            <w:vAlign w:val="top"/>
          </w:tcPr>
          <w:p>
            <w:pPr>
              <w:pStyle w:val="0"/>
              <w:widowControl w:val="off"/>
              <w:spacing w:before="60" w:line="336"/>
              <w:ind w:left="322" w:hanging="322"/>
            </w:pPr>
            <w:r>
              <w:rPr>
                <w:rFonts w:ascii="굴림"/>
                <w:spacing w:val="-21"/>
                <w:sz w:val="26"/>
                <w:shd w:val="clear" w:color="000000"/>
              </w:rPr>
              <w:t>㉮</w:t>
            </w:r>
            <w:r>
              <w:rPr>
                <w:rFonts w:ascii="굴림"/>
                <w:spacing w:val="-21"/>
                <w:sz w:val="26"/>
                <w:shd w:val="clear" w:color="000000"/>
              </w:rPr>
              <w:t xml:space="preserve"> 이의신청이 없거나 재심사가 완료된 때에는 그 결과에 따라 낙찰자를</w:t>
            </w:r>
            <w:r>
              <w:rPr>
                <w:rFonts w:ascii="굴림"/>
                <w:spacing w:val="-13"/>
                <w:sz w:val="26"/>
                <w:shd w:val="clear" w:color="000000"/>
              </w:rPr>
              <w:t xml:space="preserve"> 최종 결정한다.</w:t>
            </w:r>
          </w:p>
          <w:p>
            <w:pPr>
              <w:pStyle w:val="0"/>
              <w:widowControl w:val="off"/>
              <w:spacing w:before="60" w:line="336"/>
              <w:ind w:left="322" w:hanging="322"/>
            </w:pPr>
            <w:r>
              <w:rPr>
                <w:rFonts w:ascii="굴림"/>
                <w:spacing w:val="-16"/>
                <w:sz w:val="26"/>
                <w:shd w:val="clear" w:color="000000"/>
              </w:rPr>
              <w:t>㉯</w:t>
            </w:r>
            <w:r>
              <w:rPr>
                <w:rFonts w:ascii="굴림"/>
                <w:spacing w:val="-16"/>
                <w:sz w:val="26"/>
                <w:shd w:val="clear" w:color="000000"/>
              </w:rPr>
              <w:t xml:space="preserve"> 계약담당자는 낙찰자 결정 결과를 10일 이내에 해당자에게 문서로</w:t>
            </w:r>
            <w:r>
              <w:rPr>
                <w:rFonts w:ascii="굴림"/>
                <w:spacing w:val="-13"/>
                <w:sz w:val="26"/>
                <w:shd w:val="clear" w:color="000000"/>
              </w:rPr>
              <w:t xml:space="preserve"> 통지해야 한다.</w:t>
            </w:r>
          </w:p>
        </w:tc>
      </w:tr>
      <w:tr>
        <w:trPr>
          <w:trHeight w:val="1581"/>
        </w:trPr>
        <w:tc>
          <w:tcPr>
            <w:tcW w:w="1498" w:type="dxa"/>
            <w:vMerge/>
            <w:tcBorders>
              <w:top w:val="single" w:color="000000" w:sz="3"/>
              <w:left w:val="single" w:color="000000" w:sz="3"/>
              <w:bottom w:val="single" w:color="000000" w:sz="9"/>
              <w:right w:val="double" w:color="000000" w:sz="4"/>
            </w:tcBorders>
          </w:tcPr>
          <w:p/>
        </w:tc>
        <w:tc>
          <w:tcPr>
            <w:tcW w:w="1089" w:type="dxa"/>
            <w:tcBorders>
              <w:top w:val="single" w:color="000000" w:sz="3"/>
              <w:left w:val="double" w:color="000000" w:sz="4"/>
              <w:bottom w:val="single" w:color="000000" w:sz="9"/>
              <w:right w:val="single" w:color="000000" w:sz="3"/>
            </w:tcBorders>
            <w:vAlign w:val="top"/>
          </w:tcPr>
          <w:p>
            <w:pPr>
              <w:pStyle w:val="0"/>
              <w:widowControl w:val="off"/>
              <w:spacing w:before="60" w:line="336"/>
              <w:ind w:left="213" w:hanging="213"/>
            </w:pPr>
            <w:r>
              <w:rPr>
                <w:rFonts w:ascii="굴림"/>
                <w:spacing w:val="-13"/>
                <w:sz w:val="26"/>
                <w:shd w:val="clear" w:color="000000"/>
              </w:rPr>
              <w:t>②분쟁조정</w:t>
            </w:r>
            <w:r>
              <w:rPr>
                <w:rFonts w:ascii="굴림"/>
                <w:spacing w:val="-13"/>
                <w:sz w:val="26"/>
                <w:shd w:val="clear" w:color="000000"/>
              </w:rPr>
              <w:t xml:space="preserve"> 신청</w:t>
            </w:r>
          </w:p>
        </w:tc>
        <w:tc>
          <w:tcPr>
            <w:tcW w:w="7220" w:type="dxa"/>
            <w:tcBorders>
              <w:top w:val="single" w:color="000000" w:sz="3"/>
              <w:left w:val="single" w:color="000000" w:sz="3"/>
              <w:bottom w:val="single" w:color="000000" w:sz="9"/>
              <w:right w:val="single" w:color="000000" w:sz="9"/>
            </w:tcBorders>
            <w:vAlign w:val="top"/>
          </w:tcPr>
          <w:p>
            <w:pPr>
              <w:pStyle w:val="0"/>
              <w:widowControl w:val="off"/>
              <w:spacing w:before="60" w:line="336"/>
              <w:ind w:left="322" w:hanging="322"/>
            </w:pPr>
            <w:r>
              <w:rPr>
                <w:rFonts w:ascii="굴림"/>
                <w:spacing w:val="-13"/>
                <w:sz w:val="26"/>
                <w:shd w:val="clear" w:color="000000"/>
              </w:rPr>
              <w:t>㉮</w:t>
            </w:r>
            <w:r>
              <w:rPr>
                <w:rFonts w:ascii="굴림"/>
                <w:spacing w:val="-13"/>
                <w:sz w:val="26"/>
                <w:shd w:val="clear" w:color="000000"/>
              </w:rPr>
              <w:t xml:space="preserve"> 재심사 결과에 이의가 있는 자는 지방자치단체를 당사자로 하는 </w:t>
            </w:r>
            <w:r>
              <w:rPr>
                <w:rFonts w:ascii="굴림"/>
                <w:spacing w:val="-14"/>
                <w:sz w:val="26"/>
                <w:shd w:val="clear" w:color="000000"/>
              </w:rPr>
              <w:t>계약에 관한 법률 제34조 제4항에 따라 그 통지를 받은 날로부터</w:t>
            </w:r>
            <w:r>
              <w:rPr>
                <w:rFonts w:ascii="굴림"/>
                <w:spacing w:val="-13"/>
                <w:sz w:val="26"/>
                <w:shd w:val="clear" w:color="000000"/>
              </w:rPr>
              <w:t xml:space="preserve"> </w:t>
            </w:r>
            <w:r>
              <w:rPr>
                <w:rFonts w:ascii="굴림"/>
                <w:spacing w:val="-17"/>
                <w:sz w:val="26"/>
                <w:shd w:val="clear" w:color="000000"/>
              </w:rPr>
              <w:t>20일 이내에 지방자치단체 계약분쟁조정위원회에 분쟁조정 청구를</w:t>
            </w:r>
            <w:r>
              <w:rPr>
                <w:rFonts w:ascii="굴림"/>
                <w:spacing w:val="-13"/>
                <w:sz w:val="26"/>
                <w:shd w:val="clear" w:color="000000"/>
              </w:rPr>
              <w:t xml:space="preserve"> 할 수 있다.</w:t>
            </w:r>
          </w:p>
        </w:tc>
      </w:tr>
      <w:tr>
        <w:trPr>
          <w:trHeight w:val="376"/>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gridSpan w:val="2"/>
            <w:tcBorders>
              <w:top w:val="none" w:color="000000" w:sz="3"/>
              <w:left w:val="none" w:color="000000" w:sz="2"/>
              <w:bottom w:val="none" w:color="000000" w:sz="9"/>
              <w:right w:val="none" w:color="000000" w:sz="2"/>
            </w:tcBorders>
            <w:vAlign w:val="top"/>
          </w:tcPr>
          <w:p>
            <w:pPr>
              <w:pStyle w:val="0"/>
              <w:widowControl w:val="off"/>
              <w:spacing w:before="60" w:line="336"/>
            </w:pPr>
            <w:r>
              <w:rPr>
                <w:rFonts w:ascii="굴림"/>
                <w:spacing w:val="-12"/>
                <w:sz w:val="24"/>
                <w:shd w:val="clear" w:color="000000"/>
              </w:rPr>
              <w:t xml:space="preserve">                           </w:t>
            </w:r>
            <w:r>
              <w:pict>
                <v:shape id="_x2132080515" style="v-text-anchor:top;width:42.52pt;height:14.17pt;mso-wrap-style:square;" o:hralign="left" o:insetmode="custom" o:connectortype="straight" type="#_x0000_t75">
                  <v:imagedata o:title="DRW00004d8c5641" r:id="rId19"/>
                  <wvml:wrap type="topAndBottom"/>
                </v:shape>
              </w:pict>
            </w:r>
          </w:p>
        </w:tc>
      </w:tr>
      <w:tr>
        <w:trPr>
          <w:trHeight w:val="1835"/>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wordWrap w:val="1"/>
              <w:spacing w:before="40" w:line="360"/>
              <w:ind w:left="373" w:hanging="373"/>
              <w:jc w:val="left"/>
            </w:pPr>
            <w:r>
              <w:rPr>
                <w:rFonts w:ascii="굴림"/>
                <w:b/>
                <w:spacing w:val="-14"/>
                <w:sz w:val="28"/>
                <w:shd w:val="clear" w:color="000000"/>
              </w:rPr>
              <w:t>15.계약체결</w:t>
            </w:r>
          </w:p>
        </w:tc>
        <w:tc>
          <w:tcPr>
            <w:tcW w:w="8310" w:type="dxa"/>
            <w:gridSpan w:val="2"/>
            <w:tcBorders>
              <w:top w:val="single" w:color="000000" w:sz="3"/>
              <w:left w:val="double" w:color="000000" w:sz="4"/>
              <w:bottom w:val="single" w:color="000000" w:sz="9"/>
              <w:right w:val="single" w:color="000000" w:sz="9"/>
            </w:tcBorders>
            <w:vAlign w:val="top"/>
          </w:tcPr>
          <w:p>
            <w:pPr>
              <w:pStyle w:val="0"/>
              <w:widowControl w:val="off"/>
              <w:spacing w:before="60" w:line="336"/>
              <w:ind w:left="312" w:hanging="312"/>
            </w:pPr>
            <w:r>
              <w:rPr>
                <w:rFonts w:ascii="굴림"/>
                <w:spacing w:val="-17"/>
                <w:sz w:val="26"/>
                <w:shd w:val="clear" w:color="000000"/>
              </w:rPr>
              <w:t>①</w:t>
            </w:r>
            <w:r>
              <w:rPr>
                <w:rFonts w:ascii="굴림"/>
                <w:spacing w:val="-17"/>
                <w:sz w:val="26"/>
                <w:shd w:val="clear" w:color="000000"/>
              </w:rPr>
              <w:t xml:space="preserve"> 계약담당자는 낙찰자 결정에 대하여 이의신청이 없거나 재심사 결과 낙찰자가</w:t>
            </w:r>
            <w:r>
              <w:rPr>
                <w:rFonts w:ascii="굴림"/>
                <w:spacing w:val="-13"/>
                <w:sz w:val="26"/>
                <w:shd w:val="clear" w:color="000000"/>
              </w:rPr>
              <w:t xml:space="preserve"> 최종 확정되면 통지일로부터 10일 이내에 계약을 체결한다.</w:t>
            </w:r>
          </w:p>
          <w:p>
            <w:pPr>
              <w:pStyle w:val="0"/>
              <w:widowControl w:val="off"/>
              <w:spacing w:before="60" w:line="336"/>
              <w:ind w:left="312" w:hanging="312"/>
            </w:pPr>
            <w:r>
              <w:rPr>
                <w:rFonts w:ascii="굴림"/>
                <w:spacing w:val="-13"/>
                <w:sz w:val="26"/>
                <w:shd w:val="clear" w:color="000000"/>
              </w:rPr>
              <w:t>②</w:t>
            </w:r>
            <w:r>
              <w:rPr>
                <w:rFonts w:ascii="굴림"/>
                <w:spacing w:val="-13"/>
                <w:sz w:val="26"/>
                <w:shd w:val="clear" w:color="000000"/>
              </w:rPr>
              <w:t xml:space="preserve"> “</w:t>
            </w:r>
            <w:r>
              <w:rPr>
                <w:rFonts w:ascii="굴림"/>
                <w:spacing w:val="-13"/>
                <w:sz w:val="26"/>
                <w:shd w:val="clear" w:color="000000"/>
              </w:rPr>
              <w:t>①</w:t>
            </w:r>
            <w:r>
              <w:rPr>
                <w:rFonts w:ascii="굴림"/>
                <w:spacing w:val="-13"/>
                <w:sz w:val="26"/>
                <w:shd w:val="clear" w:color="000000"/>
              </w:rPr>
              <w:t>”에도 불구하고 “14-</w:t>
            </w:r>
            <w:r>
              <w:rPr>
                <w:rFonts w:ascii="굴림"/>
                <w:spacing w:val="-13"/>
                <w:sz w:val="26"/>
                <w:shd w:val="clear" w:color="000000"/>
              </w:rPr>
              <w:t>②</w:t>
            </w:r>
            <w:r>
              <w:rPr>
                <w:rFonts w:ascii="굴림"/>
                <w:spacing w:val="-13"/>
                <w:sz w:val="26"/>
                <w:shd w:val="clear" w:color="000000"/>
              </w:rPr>
              <w:t>”에 따른 분쟁조정 신청 중에 있는 경우에는 분쟁조정이 완료될 때까지 특별한 사유가 없는 한 계약체결을 보류해야 한다.</w:t>
            </w:r>
          </w:p>
        </w:tc>
      </w:tr>
    </w:tbl>
    <w:p>
      <w:pPr>
        <w:pStyle w:val="1"/>
        <w:widowControl w:val="off"/>
        <w:spacing w:line="480" w:lineRule="auto"/>
        <w:ind w:left="0"/>
      </w:pPr>
    </w:p>
    <w:p>
      <w:pPr>
        <w:pStyle w:val="0"/>
        <w:widowControl w:val="off"/>
        <w:wordWrap w:val="1"/>
        <w:spacing w:line="480" w:lineRule="auto"/>
        <w:jc w:val="left"/>
      </w:pPr>
      <w:r>
        <w:rPr>
          <w:spacing w:val="-7"/>
          <w:sz w:val="30"/>
          <w:shd w:val="clear" w:color="000000"/>
        </w:rPr>
        <w:t xml:space="preserve">  </w:t>
      </w:r>
      <w:r>
        <w:rPr>
          <w:b/>
          <w:spacing w:val="-7"/>
          <w:sz w:val="30"/>
          <w:shd w:val="clear" w:color="000000"/>
        </w:rPr>
        <w:t>제5절 심사 분야별·항목별 심사요령</w:t>
      </w:r>
    </w:p>
    <w:p>
      <w:pPr>
        <w:pStyle w:val="0"/>
        <w:widowControl w:val="off"/>
      </w:pPr>
      <w:r>
        <w:rPr>
          <w:b/>
          <w:spacing w:val="-7"/>
          <w:sz w:val="28"/>
          <w:shd w:val="clear" w:color="000000"/>
        </w:rPr>
        <w:t>1. 공통적용사항</w:t>
      </w:r>
    </w:p>
    <w:p>
      <w:pPr>
        <w:pStyle w:val="0"/>
        <w:widowControl w:val="off"/>
      </w:pPr>
      <w:r>
        <w:rPr>
          <w:spacing w:val="-7"/>
          <w:sz w:val="28"/>
          <w:shd w:val="clear" w:color="000000"/>
        </w:rPr>
        <w:t xml:space="preserve">  가. 심사원칙</w:t>
      </w:r>
    </w:p>
    <w:p>
      <w:pPr>
        <w:pStyle w:val="0"/>
        <w:widowControl w:val="off"/>
        <w:ind w:left="664" w:hanging="664"/>
      </w:pPr>
      <w:r>
        <w:rPr>
          <w:spacing w:val="-7"/>
          <w:sz w:val="28"/>
          <w:shd w:val="clear" w:color="000000"/>
        </w:rPr>
        <w:t xml:space="preserve">     </w:t>
      </w:r>
      <w:r>
        <w:rPr>
          <w:spacing w:val="-14"/>
          <w:sz w:val="28"/>
          <w:shd w:val="clear" w:color="000000"/>
        </w:rPr>
        <w:t>사전심사는 경영상태 분야와 공사이행능력 분야로 구분하여 심사하며 경영상태 분야의 적격요건을 충족한 자를 대상으로 공사이행능력 분야를 심사한다.</w:t>
      </w:r>
    </w:p>
    <w:p>
      <w:pPr>
        <w:pStyle w:val="0"/>
        <w:widowControl w:val="off"/>
      </w:pPr>
      <w:r>
        <w:rPr>
          <w:spacing w:val="-7"/>
          <w:sz w:val="28"/>
          <w:shd w:val="clear" w:color="000000"/>
        </w:rPr>
        <w:t xml:space="preserve">     </w:t>
      </w:r>
    </w:p>
    <w:tbl>
      <w:tblPr>
        <w:tblOverlap w:val="never"/>
        <w:tblW w:w="764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605"/>
        <w:gridCol w:w="1217"/>
        <w:gridCol w:w="1217"/>
        <w:gridCol w:w="2606"/>
      </w:tblGrid>
      <w:tr>
        <w:trPr>
          <w:trHeight w:val="609"/>
        </w:trPr>
        <w:tc>
          <w:tcPr>
            <w:tcW w:w="2605" w:type="dxa"/>
            <w:tcBorders>
              <w:top w:val="single" w:color="000000" w:sz="3"/>
              <w:left w:val="single" w:color="000000" w:sz="3"/>
              <w:bottom w:val="single" w:color="000000" w:sz="9"/>
              <w:right w:val="single" w:color="000000" w:sz="9"/>
            </w:tcBorders>
            <w:shd w:val="clear" w:fill="cccccc"/>
            <w:vAlign w:val="center"/>
          </w:tcPr>
          <w:p>
            <w:pPr>
              <w:pStyle w:val="0"/>
              <w:widowControl w:val="off"/>
              <w:wordWrap w:val="1"/>
              <w:spacing w:line="288" w:lineRule="auto"/>
              <w:jc w:val="center"/>
            </w:pPr>
            <w:r>
              <w:rPr>
                <w:rFonts w:ascii="굴림"/>
                <w:b/>
                <w:sz w:val="28"/>
                <w:shd w:val="clear" w:color="000000"/>
              </w:rPr>
              <w:t>경영상태 심사</w:t>
            </w:r>
          </w:p>
        </w:tc>
        <w:tc>
          <w:tcPr>
            <w:tcW w:w="1217" w:type="dxa"/>
            <w:tcBorders>
              <w:top w:val="none" w:color="000000" w:sz="2"/>
              <w:left w:val="single" w:color="000000" w:sz="9"/>
              <w:bottom w:val="none" w:color="000000" w:sz="2"/>
              <w:right w:val="none" w:color="000000" w:sz="3"/>
            </w:tcBorders>
            <w:vAlign w:val="center"/>
          </w:tcPr>
          <w:p>
            <w:pPr>
              <w:pStyle w:val="0"/>
              <w:widowControl w:val="off"/>
              <w:wordWrap w:val="1"/>
              <w:jc w:val="right"/>
            </w:pPr>
            <w:r>
              <w:rPr>
                <w:spacing w:val="-13"/>
                <w:sz w:val="26"/>
                <w:shd w:val="clear" w:color="000000"/>
              </w:rPr>
              <w:t>통과자만</w:t>
            </w:r>
          </w:p>
        </w:tc>
        <w:tc>
          <w:tcPr>
            <w:tcW w:w="1217" w:type="dxa"/>
            <w:tcBorders>
              <w:top w:val="none" w:color="000000" w:sz="2"/>
              <w:left w:val="none" w:color="000000" w:sz="3"/>
              <w:bottom w:val="none" w:color="000000" w:sz="2"/>
              <w:right w:val="single" w:color="000000" w:sz="3"/>
            </w:tcBorders>
            <w:vAlign w:val="center"/>
          </w:tcPr>
          <w:p>
            <w:pPr>
              <w:pStyle w:val="0"/>
              <w:widowControl w:val="off"/>
              <w:spacing w:line="432" w:lineRule="auto"/>
            </w:pPr>
            <w:r>
              <w:pict>
                <v:shape id="_x2132080523" style="v-text-anchor:top;width:39.43pt;height:27.66pt;mso-wrap-style:square;" o:hralign="left" o:insetmode="custom" o:connectortype="straight" type="#_x0000_t75">
                  <v:imagedata o:title="DRW00004d8c5642" r:id="rId20"/>
                  <wvml:wrap type="topAndBottom"/>
                </v:shape>
              </w:pict>
            </w:r>
          </w:p>
        </w:tc>
        <w:tc>
          <w:tcPr>
            <w:tcW w:w="2606" w:type="dxa"/>
            <w:tcBorders>
              <w:top w:val="single" w:color="000000" w:sz="3"/>
              <w:left w:val="single" w:color="000000" w:sz="3"/>
              <w:bottom w:val="single" w:color="000000" w:sz="9"/>
              <w:right w:val="single" w:color="000000" w:sz="9"/>
            </w:tcBorders>
            <w:shd w:val="clear" w:fill="cccccc"/>
            <w:vAlign w:val="center"/>
          </w:tcPr>
          <w:p>
            <w:pPr>
              <w:pStyle w:val="0"/>
              <w:widowControl w:val="off"/>
              <w:wordWrap w:val="1"/>
              <w:spacing w:line="288" w:lineRule="auto"/>
              <w:jc w:val="center"/>
            </w:pPr>
            <w:r>
              <w:rPr>
                <w:rFonts w:ascii="굴림"/>
                <w:b/>
                <w:spacing w:val="-11"/>
                <w:sz w:val="28"/>
                <w:shd w:val="clear" w:color="000000"/>
              </w:rPr>
              <w:t xml:space="preserve">공사이행능력 </w:t>
            </w:r>
            <w:r>
              <w:rPr>
                <w:b/>
                <w:sz w:val="28"/>
                <w:shd w:val="clear" w:color="000000"/>
              </w:rPr>
              <w:t>심사</w:t>
            </w:r>
          </w:p>
        </w:tc>
      </w:tr>
    </w:tbl>
    <w:p>
      <w:pPr>
        <w:pStyle w:val="0"/>
        <w:widowControl w:val="off"/>
        <w:ind w:left="1034" w:hanging="1034"/>
      </w:pPr>
      <w:r>
        <w:rPr>
          <w:spacing w:val="-6"/>
          <w:sz w:val="24"/>
          <w:shd w:val="clear" w:color="000000"/>
        </w:rPr>
        <w:t xml:space="preserve">      </w:t>
      </w:r>
      <w:r>
        <w:rPr>
          <w:spacing w:val="-6"/>
          <w:sz w:val="24"/>
          <w:shd w:val="clear" w:color="000000"/>
        </w:rPr>
        <w:t>※</w:t>
      </w:r>
      <w:r>
        <w:rPr>
          <w:spacing w:val="-6"/>
          <w:sz w:val="24"/>
          <w:shd w:val="clear" w:color="000000"/>
        </w:rPr>
        <w:t xml:space="preserve"> 계약담당자는 심사의 신속성 등을 위하여 필요한 경우 경영상태 분야와 공사이행능력 분야의 심사 자료를 동시에 요구할 수 있다.</w:t>
      </w:r>
    </w:p>
    <w:p>
      <w:pPr>
        <w:pStyle w:val="0"/>
        <w:widowControl w:val="off"/>
      </w:pPr>
      <w:r>
        <w:rPr>
          <w:spacing w:val="-7"/>
          <w:sz w:val="28"/>
          <w:shd w:val="clear" w:color="000000"/>
        </w:rPr>
        <w:t xml:space="preserve">  나. 심사자료 제출과 확인방법</w:t>
      </w:r>
    </w:p>
    <w:p>
      <w:pPr>
        <w:pStyle w:val="0"/>
        <w:widowControl w:val="off"/>
        <w:ind w:left="933" w:hanging="933"/>
      </w:pPr>
      <w:r>
        <w:rPr>
          <w:spacing w:val="-7"/>
          <w:sz w:val="28"/>
          <w:shd w:val="clear" w:color="000000"/>
        </w:rPr>
        <w:t xml:space="preserve">    1) 사전심사 신청자는 서류제출 마감일까지 심사에 필요한 자료를 제출해야 한다.</w:t>
      </w:r>
    </w:p>
    <w:p>
      <w:pPr>
        <w:pStyle w:val="0"/>
        <w:widowControl w:val="off"/>
        <w:ind w:left="923" w:hanging="923"/>
      </w:pPr>
      <w:r>
        <w:rPr>
          <w:spacing w:val="-7"/>
          <w:sz w:val="28"/>
          <w:shd w:val="clear" w:color="000000"/>
        </w:rPr>
        <w:t xml:space="preserve">    2) 계약담당자는 제출된 심사관련 자료에 대하여 실적증명서 발급기관, 조달청,</w:t>
      </w:r>
      <w:r>
        <w:rPr>
          <w:spacing w:val="-7"/>
          <w:sz w:val="28"/>
          <w:shd w:val="clear" w:color="000000"/>
        </w:rPr>
        <w:t>「전자정부법」제</w:t>
      </w:r>
      <w:r>
        <w:rPr>
          <w:spacing w:val="-7"/>
          <w:sz w:val="28"/>
          <w:shd w:val="clear" w:color="000000"/>
        </w:rPr>
        <w:t>37조에 따른 행정정보 공동이용센터, 관련협회 등에 사실여부를 확인하거나 조회할 수 있다.</w:t>
      </w:r>
    </w:p>
    <w:p>
      <w:pPr>
        <w:pStyle w:val="0"/>
        <w:widowControl w:val="off"/>
        <w:ind w:left="755" w:hanging="755"/>
      </w:pPr>
      <w:r>
        <w:rPr>
          <w:spacing w:val="-7"/>
          <w:sz w:val="28"/>
          <w:shd w:val="clear" w:color="000000"/>
        </w:rPr>
        <w:t xml:space="preserve">  </w:t>
      </w:r>
      <w:r>
        <w:rPr>
          <w:spacing w:val="-13"/>
          <w:sz w:val="28"/>
          <w:shd w:val="clear" w:color="000000"/>
        </w:rPr>
        <w:t>다. 공동수급체 시공비율 산정방법(경영상태 및 수행능력상 결격 여부 평가는 별도)</w:t>
      </w:r>
    </w:p>
    <w:p>
      <w:pPr>
        <w:pStyle w:val="0"/>
        <w:widowControl w:val="off"/>
        <w:ind w:left="966" w:hanging="966"/>
      </w:pPr>
      <w:r>
        <w:rPr>
          <w:spacing w:val="-7"/>
          <w:sz w:val="28"/>
          <w:shd w:val="clear" w:color="000000"/>
        </w:rPr>
        <w:t xml:space="preserve">    1) 구성원의 시공비율은 공동수급협정서의 출자비율·분담내용에 따른 지분율(금액기준)을 원칙으로 한다.</w:t>
      </w:r>
    </w:p>
    <w:p>
      <w:pPr>
        <w:pStyle w:val="0"/>
        <w:widowControl w:val="off"/>
        <w:ind w:left="922" w:hanging="922"/>
      </w:pPr>
      <w:r>
        <w:rPr>
          <w:spacing w:val="-7"/>
          <w:sz w:val="28"/>
          <w:shd w:val="clear" w:color="000000"/>
        </w:rPr>
        <w:t xml:space="preserve">    2) 다음의 경우는 “1)”에도 불구하고 시공비율을 다시 산정하여 평가한다.</w:t>
      </w:r>
    </w:p>
    <w:p>
      <w:pPr>
        <w:pStyle w:val="0"/>
        <w:widowControl w:val="off"/>
        <w:ind w:left="1308" w:hanging="1308"/>
      </w:pPr>
      <w:r>
        <w:rPr>
          <w:spacing w:val="-7"/>
          <w:sz w:val="28"/>
          <w:shd w:val="clear" w:color="000000"/>
        </w:rPr>
        <w:t xml:space="preserve">      가) 구성원 각각의 시공비율에 추정금액을 곱한 금액이 해당 구성원의 시공능력평가액을 초과하는 경우 해당 구성원의 시공비율은 시공능력평가액에 해당하는 비율만 인정하고 잔여시공비율은 다른 구성원에게 배분하지 않는다. 토목건축공사업의 시공비율은 발주자가 시공하려는 업종의 시공능력평가액을 기준으로 하며 시공하려는 업종이 토목과 건축이 복합되는 경우에는 비율이 높은 업종의 시공능력평가액을 기준으로 시공비율을 산정한다.</w:t>
      </w:r>
    </w:p>
    <w:p>
      <w:pPr>
        <w:pStyle w:val="0"/>
        <w:widowControl w:val="off"/>
        <w:ind w:left="1299" w:hanging="1299"/>
      </w:pPr>
      <w:r>
        <w:rPr>
          <w:spacing w:val="-7"/>
          <w:sz w:val="28"/>
          <w:shd w:val="clear" w:color="000000"/>
        </w:rPr>
        <w:t xml:space="preserve">      나) </w:t>
      </w:r>
      <w:r>
        <w:rPr>
          <w:spacing w:val="-10"/>
          <w:sz w:val="28"/>
          <w:shd w:val="clear" w:color="000000"/>
        </w:rPr>
        <w:t>복합 업종(공종) 공사 중 일부 업종(공종)만 평가하는 경우 각 구성원의 시공비율은 평가대상 업종에 해당하는 추정금액 대비 구성원이 차지하는 금액의 비율로 다시 산정한다. 계약담당자는 추정금액, 평가대상 업종(공종)과 평가대상 업종(공종)별 추정금액을 입찰공고에 명시해야 한다.</w:t>
      </w:r>
    </w:p>
    <w:p>
      <w:pPr>
        <w:pStyle w:val="0"/>
        <w:widowControl w:val="off"/>
        <w:ind w:left="1295" w:hanging="1295"/>
      </w:pPr>
      <w:r>
        <w:rPr>
          <w:spacing w:val="-7"/>
          <w:sz w:val="28"/>
          <w:shd w:val="clear" w:color="000000"/>
        </w:rPr>
        <w:t xml:space="preserve">      다) </w:t>
      </w:r>
      <w:r>
        <w:rPr>
          <w:spacing w:val="-14"/>
          <w:sz w:val="28"/>
          <w:shd w:val="clear" w:color="000000"/>
        </w:rPr>
        <w:t>구성원 중 평가대상 업종 이외의 업종으로 참여한 자는 평가에서 제외된다.</w:t>
      </w:r>
    </w:p>
    <w:p>
      <w:pPr>
        <w:pStyle w:val="0"/>
        <w:widowControl w:val="off"/>
        <w:ind w:left="930" w:hanging="930"/>
      </w:pPr>
      <w:r>
        <w:rPr>
          <w:spacing w:val="-7"/>
          <w:sz w:val="28"/>
          <w:shd w:val="clear" w:color="000000"/>
        </w:rPr>
        <w:t xml:space="preserve">  라. 지역 업체 가산평가</w:t>
      </w:r>
    </w:p>
    <w:p>
      <w:pPr>
        <w:pStyle w:val="0"/>
        <w:widowControl w:val="off"/>
        <w:ind w:left="315" w:hanging="315"/>
      </w:pPr>
      <w:r>
        <w:rPr>
          <w:spacing w:val="-7"/>
          <w:sz w:val="28"/>
          <w:shd w:val="clear" w:color="000000"/>
        </w:rPr>
        <w:t xml:space="preserve">    1) 적용대상 : 지역 업체가 공동도급 입찰에 구성원으로 참가한 입찰공사</w:t>
      </w:r>
    </w:p>
    <w:p>
      <w:pPr>
        <w:pStyle w:val="0"/>
        <w:widowControl w:val="off"/>
        <w:spacing w:line="432" w:lineRule="auto"/>
        <w:ind w:left="428" w:hanging="428"/>
      </w:pPr>
      <w:r>
        <w:rPr>
          <w:spacing w:val="-7"/>
          <w:sz w:val="28"/>
          <w:shd w:val="clear" w:color="000000"/>
        </w:rPr>
        <w:t xml:space="preserve">    2) 적용제외</w:t>
      </w:r>
    </w:p>
    <w:p>
      <w:pPr>
        <w:pStyle w:val="0"/>
        <w:widowControl w:val="off"/>
        <w:spacing w:line="432" w:lineRule="auto"/>
        <w:ind w:left="1295" w:hanging="1295"/>
      </w:pPr>
      <w:r>
        <w:rPr>
          <w:spacing w:val="-7"/>
          <w:sz w:val="28"/>
          <w:shd w:val="clear" w:color="000000"/>
        </w:rPr>
        <w:t xml:space="preserve">      가)  법 제29조 제2항에 따른 지역의무공동도급 입찰공사</w:t>
      </w:r>
    </w:p>
    <w:p>
      <w:pPr>
        <w:pStyle w:val="0"/>
        <w:widowControl w:val="off"/>
        <w:spacing w:line="432" w:lineRule="auto"/>
        <w:ind w:left="1295" w:hanging="1295"/>
      </w:pPr>
      <w:r>
        <w:rPr>
          <w:spacing w:val="-7"/>
          <w:sz w:val="28"/>
          <w:shd w:val="clear" w:color="000000"/>
        </w:rPr>
        <w:t xml:space="preserve">      나) 해당지역 소재업체가 10인 미만인 경우</w:t>
      </w:r>
    </w:p>
    <w:p>
      <w:pPr>
        <w:pStyle w:val="0"/>
        <w:widowControl w:val="off"/>
        <w:spacing w:line="432" w:lineRule="auto"/>
        <w:ind w:left="1295" w:hanging="1295"/>
      </w:pPr>
      <w:r>
        <w:rPr>
          <w:spacing w:val="-7"/>
          <w:sz w:val="28"/>
          <w:shd w:val="clear" w:color="000000"/>
        </w:rPr>
        <w:t xml:space="preserve">      다) 그밖에 발주기관이 입찰공고에 지역 업체 가산평가를 제외한 공사</w:t>
      </w:r>
    </w:p>
    <w:p>
      <w:pPr>
        <w:pStyle w:val="0"/>
        <w:widowControl w:val="off"/>
        <w:spacing w:line="432" w:lineRule="auto"/>
        <w:ind w:left="930" w:hanging="930"/>
      </w:pPr>
      <w:r>
        <w:rPr>
          <w:spacing w:val="-7"/>
          <w:sz w:val="28"/>
          <w:shd w:val="clear" w:color="000000"/>
        </w:rPr>
        <w:t xml:space="preserve">    3) 구성원으로 참여한 지역 업체의 가산평가는 수행능력 평가의 심사항목(경영상태 </w:t>
      </w:r>
      <w:r>
        <w:rPr>
          <w:spacing w:val="-7"/>
          <w:sz w:val="28"/>
          <w:shd w:val="clear" w:color="000000"/>
        </w:rPr>
        <w:t>․</w:t>
      </w:r>
      <w:r>
        <w:rPr>
          <w:spacing w:val="-7"/>
          <w:sz w:val="28"/>
          <w:shd w:val="clear" w:color="000000"/>
        </w:rPr>
        <w:t xml:space="preserve"> 신인도 제외)별 평가점수에 다음의 가산비율을 적용하여 평가한다. 다만, 공사현장이 2개 이상의 시</w:t>
      </w:r>
      <w:r>
        <w:rPr>
          <w:spacing w:val="-7"/>
          <w:sz w:val="28"/>
          <w:shd w:val="clear" w:color="000000"/>
        </w:rPr>
        <w:t>․도에</w:t>
      </w:r>
      <w:r>
        <w:rPr>
          <w:spacing w:val="-7"/>
          <w:sz w:val="28"/>
          <w:shd w:val="clear" w:color="000000"/>
        </w:rPr>
        <w:t xml:space="preserve"> 걸치는 경우는 각 시</w:t>
      </w:r>
      <w:r>
        <w:rPr>
          <w:spacing w:val="-7"/>
          <w:sz w:val="28"/>
          <w:shd w:val="clear" w:color="000000"/>
        </w:rPr>
        <w:t>․도의</w:t>
      </w:r>
      <w:r>
        <w:rPr>
          <w:spacing w:val="-7"/>
          <w:sz w:val="28"/>
          <w:shd w:val="clear" w:color="000000"/>
        </w:rPr>
        <w:t xml:space="preserve"> 가산비율을 합산하여 적용한다.</w:t>
      </w:r>
    </w:p>
    <w:tbl>
      <w:tblPr>
        <w:tblOverlap w:val="never"/>
        <w:tblW w:w="923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902"/>
        <w:gridCol w:w="1148"/>
        <w:gridCol w:w="4034"/>
        <w:gridCol w:w="1148"/>
      </w:tblGrid>
      <w:tr>
        <w:trPr>
          <w:trHeight w:val="393"/>
        </w:trPr>
        <w:tc>
          <w:tcPr>
            <w:tcW w:w="4050" w:type="dxa"/>
            <w:gridSpan w:val="2"/>
            <w:tcBorders>
              <w:top w:val="single" w:color="000000" w:sz="9"/>
              <w:left w:val="single" w:color="000000" w:sz="9"/>
              <w:bottom w:val="single" w:color="000000" w:sz="3"/>
              <w:right w:val="single" w:color="000000" w:sz="9"/>
            </w:tcBorders>
            <w:vAlign w:val="center"/>
          </w:tcPr>
          <w:p>
            <w:pPr>
              <w:pStyle w:val="0"/>
              <w:widowControl w:val="off"/>
              <w:wordWrap w:val="1"/>
              <w:spacing w:line="360" w:lineRule="auto"/>
              <w:ind w:left="926" w:hanging="926"/>
              <w:jc w:val="center"/>
            </w:pPr>
            <w:r>
              <w:rPr>
                <w:spacing w:val="-21"/>
                <w:sz w:val="28"/>
                <w:shd w:val="clear" w:color="000000"/>
              </w:rPr>
              <w:t>공사현장이 1개 시·도에 있는 경우</w:t>
            </w:r>
          </w:p>
        </w:tc>
        <w:tc>
          <w:tcPr>
            <w:tcW w:w="5182" w:type="dxa"/>
            <w:gridSpan w:val="2"/>
            <w:tcBorders>
              <w:top w:val="single" w:color="000000" w:sz="9"/>
              <w:left w:val="single" w:color="000000" w:sz="9"/>
              <w:bottom w:val="single" w:color="000000" w:sz="3"/>
              <w:right w:val="single" w:color="000000" w:sz="9"/>
            </w:tcBorders>
            <w:vAlign w:val="center"/>
          </w:tcPr>
          <w:p>
            <w:pPr>
              <w:pStyle w:val="0"/>
              <w:widowControl w:val="off"/>
              <w:wordWrap w:val="1"/>
              <w:ind w:left="926" w:hanging="926"/>
              <w:jc w:val="center"/>
            </w:pPr>
            <w:r>
              <w:rPr>
                <w:spacing w:val="-21"/>
                <w:sz w:val="28"/>
                <w:shd w:val="clear" w:color="000000"/>
              </w:rPr>
              <w:t>공사현장이 2개 이상 시·도에 걸치는 경우</w:t>
            </w:r>
          </w:p>
        </w:tc>
      </w:tr>
      <w:tr>
        <w:trPr>
          <w:trHeight w:val="393"/>
        </w:trPr>
        <w:tc>
          <w:tcPr>
            <w:tcW w:w="2902"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21"/>
                <w:sz w:val="28"/>
                <w:shd w:val="clear" w:color="000000"/>
              </w:rPr>
              <w:t>지역 업체 합산시공비율</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spacing w:val="-21"/>
                <w:sz w:val="28"/>
                <w:shd w:val="clear" w:color="000000"/>
              </w:rPr>
              <w:t>가산비율</w:t>
            </w:r>
          </w:p>
        </w:tc>
        <w:tc>
          <w:tcPr>
            <w:tcW w:w="4034"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21"/>
                <w:sz w:val="28"/>
                <w:shd w:val="clear" w:color="000000"/>
              </w:rPr>
              <w:t xml:space="preserve">각 시 </w:t>
            </w:r>
            <w:r>
              <w:rPr>
                <w:spacing w:val="-21"/>
                <w:sz w:val="28"/>
                <w:shd w:val="clear" w:color="000000"/>
              </w:rPr>
              <w:t>․</w:t>
            </w:r>
            <w:r>
              <w:rPr>
                <w:spacing w:val="-21"/>
                <w:sz w:val="28"/>
                <w:shd w:val="clear" w:color="000000"/>
              </w:rPr>
              <w:t xml:space="preserve"> 도 지역 업체 합산시공비율</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spacing w:val="-21"/>
                <w:sz w:val="28"/>
                <w:shd w:val="clear" w:color="000000"/>
              </w:rPr>
              <w:t>가산비율</w:t>
            </w:r>
          </w:p>
        </w:tc>
      </w:tr>
      <w:tr>
        <w:trPr>
          <w:trHeight w:val="393"/>
        </w:trPr>
        <w:tc>
          <w:tcPr>
            <w:tcW w:w="2902"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15% 이상 20% 미만</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 xml:space="preserve"> 2%</w:t>
            </w:r>
          </w:p>
        </w:tc>
        <w:tc>
          <w:tcPr>
            <w:tcW w:w="40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 xml:space="preserve"> 7.5% 이상 12.5% 미만</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 xml:space="preserve"> 2%</w:t>
            </w:r>
          </w:p>
        </w:tc>
      </w:tr>
      <w:tr>
        <w:trPr>
          <w:trHeight w:val="393"/>
        </w:trPr>
        <w:tc>
          <w:tcPr>
            <w:tcW w:w="2902"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20% 이상 25% 미만</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 xml:space="preserve"> 4%</w:t>
            </w:r>
          </w:p>
        </w:tc>
        <w:tc>
          <w:tcPr>
            <w:tcW w:w="40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12.5% 이상 17.5% 미만</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 xml:space="preserve"> 4%</w:t>
            </w:r>
          </w:p>
        </w:tc>
      </w:tr>
      <w:tr>
        <w:trPr>
          <w:trHeight w:val="393"/>
        </w:trPr>
        <w:tc>
          <w:tcPr>
            <w:tcW w:w="2902"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25% 이상 30% 미만</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 xml:space="preserve"> 6%</w:t>
            </w:r>
          </w:p>
        </w:tc>
        <w:tc>
          <w:tcPr>
            <w:tcW w:w="40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17.5% 이상 25.0% 미만</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 xml:space="preserve"> 6%</w:t>
            </w:r>
          </w:p>
        </w:tc>
      </w:tr>
      <w:tr>
        <w:trPr>
          <w:trHeight w:val="393"/>
        </w:trPr>
        <w:tc>
          <w:tcPr>
            <w:tcW w:w="2902"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30% 이상 35% 미만</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 xml:space="preserve"> 8%</w:t>
            </w:r>
          </w:p>
        </w:tc>
        <w:tc>
          <w:tcPr>
            <w:tcW w:w="40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25.0% 이상</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 xml:space="preserve"> 8%</w:t>
            </w:r>
          </w:p>
        </w:tc>
      </w:tr>
      <w:tr>
        <w:trPr>
          <w:trHeight w:val="393"/>
        </w:trPr>
        <w:tc>
          <w:tcPr>
            <w:tcW w:w="2902"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35% 이상 40% 미만</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10%</w:t>
            </w:r>
          </w:p>
        </w:tc>
        <w:tc>
          <w:tcPr>
            <w:tcW w:w="40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rPr>
                <w:color w:val="000000"/>
                <w:spacing w:val="-21"/>
                <w:sz w:val="28"/>
                <w:shd w:val="clear" w:color="000000"/>
              </w:rPr>
            </w:pP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rPr>
                <w:color w:val="000000"/>
                <w:spacing w:val="-21"/>
                <w:sz w:val="28"/>
                <w:shd w:val="clear" w:color="000000"/>
              </w:rPr>
            </w:pPr>
          </w:p>
        </w:tc>
      </w:tr>
      <w:tr>
        <w:trPr>
          <w:trHeight w:val="393"/>
        </w:trPr>
        <w:tc>
          <w:tcPr>
            <w:tcW w:w="2902"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40% 이상 45% 미만</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12%</w:t>
            </w:r>
          </w:p>
        </w:tc>
        <w:tc>
          <w:tcPr>
            <w:tcW w:w="40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rPr>
                <w:color w:val="000000"/>
                <w:spacing w:val="-21"/>
                <w:sz w:val="28"/>
                <w:shd w:val="clear" w:color="000000"/>
              </w:rPr>
            </w:pP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rPr>
                <w:color w:val="000000"/>
                <w:spacing w:val="-21"/>
                <w:sz w:val="28"/>
                <w:shd w:val="clear" w:color="000000"/>
              </w:rPr>
            </w:pPr>
          </w:p>
        </w:tc>
      </w:tr>
      <w:tr>
        <w:trPr>
          <w:trHeight w:val="393"/>
        </w:trPr>
        <w:tc>
          <w:tcPr>
            <w:tcW w:w="2902"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45% 이상 50% 미만</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14%</w:t>
            </w:r>
          </w:p>
        </w:tc>
        <w:tc>
          <w:tcPr>
            <w:tcW w:w="40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rPr>
                <w:color w:val="000000"/>
                <w:spacing w:val="-21"/>
                <w:sz w:val="28"/>
                <w:shd w:val="clear" w:color="000000"/>
              </w:rPr>
            </w:pP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rPr>
                <w:color w:val="000000"/>
                <w:spacing w:val="-21"/>
                <w:sz w:val="28"/>
                <w:shd w:val="clear" w:color="000000"/>
              </w:rPr>
            </w:pPr>
          </w:p>
        </w:tc>
      </w:tr>
      <w:tr>
        <w:trPr>
          <w:trHeight w:val="393"/>
        </w:trPr>
        <w:tc>
          <w:tcPr>
            <w:tcW w:w="2902"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50% 이상</w:t>
            </w:r>
          </w:p>
        </w:tc>
        <w:tc>
          <w:tcPr>
            <w:tcW w:w="1148"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16%</w:t>
            </w:r>
          </w:p>
        </w:tc>
        <w:tc>
          <w:tcPr>
            <w:tcW w:w="4034"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rPr>
                <w:color w:val="000000"/>
                <w:spacing w:val="-21"/>
                <w:sz w:val="28"/>
                <w:shd w:val="clear" w:color="000000"/>
              </w:rPr>
            </w:pPr>
          </w:p>
        </w:tc>
        <w:tc>
          <w:tcPr>
            <w:tcW w:w="1148"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rPr>
                <w:color w:val="000000"/>
                <w:spacing w:val="-21"/>
                <w:sz w:val="28"/>
                <w:shd w:val="clear" w:color="000000"/>
              </w:rPr>
            </w:pPr>
          </w:p>
        </w:tc>
      </w:tr>
    </w:tbl>
    <w:p>
      <w:pPr>
        <w:pStyle w:val="0"/>
        <w:widowControl w:val="off"/>
        <w:spacing w:line="432" w:lineRule="auto"/>
        <w:ind w:left="628" w:hanging="628"/>
      </w:pPr>
    </w:p>
    <w:p>
      <w:pPr>
        <w:pStyle w:val="0"/>
        <w:widowControl w:val="off"/>
        <w:spacing w:line="432" w:lineRule="auto"/>
      </w:pPr>
      <w:r>
        <w:rPr>
          <w:spacing w:val="-7"/>
          <w:sz w:val="28"/>
          <w:shd w:val="clear" w:color="000000"/>
        </w:rPr>
        <w:t xml:space="preserve">  마. 소수점 처리방법</w:t>
      </w:r>
    </w:p>
    <w:p>
      <w:pPr>
        <w:pStyle w:val="0"/>
        <w:widowControl w:val="off"/>
        <w:spacing w:line="432" w:lineRule="auto"/>
        <w:ind w:left="924" w:hanging="924"/>
      </w:pPr>
      <w:r>
        <w:rPr>
          <w:spacing w:val="-7"/>
          <w:sz w:val="28"/>
          <w:shd w:val="clear" w:color="000000"/>
        </w:rPr>
        <w:t xml:space="preserve">    1) 이 기준에서 따로 정한 경우를 제외하고는 계산 시 소수점 이하의 숫자가 있는 경우에는 제2장 적격심사 기준 제11절 “3. 소수점 처리방법”을 준용한다.</w:t>
      </w:r>
    </w:p>
    <w:p>
      <w:pPr>
        <w:pStyle w:val="0"/>
        <w:widowControl w:val="off"/>
        <w:spacing w:line="432" w:lineRule="auto"/>
        <w:ind w:left="924" w:hanging="924"/>
      </w:pPr>
      <w:r>
        <w:rPr>
          <w:spacing w:val="-7"/>
          <w:sz w:val="28"/>
          <w:shd w:val="clear" w:color="000000"/>
        </w:rPr>
        <w:t xml:space="preserve">  바. 부도업체 등의 심사 방법</w:t>
      </w:r>
    </w:p>
    <w:p>
      <w:pPr>
        <w:pStyle w:val="0"/>
        <w:widowControl w:val="off"/>
        <w:ind w:left="924" w:hanging="924"/>
      </w:pPr>
      <w:r>
        <w:rPr>
          <w:spacing w:val="-7"/>
          <w:sz w:val="28"/>
          <w:shd w:val="clear" w:color="000000"/>
        </w:rPr>
        <w:t xml:space="preserve">    1) 낙찰자 결정 이전에 입찰업체(공동수급체는 대표자)가 부도·파산·해산·영업정지, 입찰 무효, 입찰참가자격 제한 등(이하 “부도 등”이라 한다)의 상태에 있는 경우에는 해당업체(공동수급체)를 심사에서 제외한다. 다만, 입찰참가등록마감일 전일까지 부도 등의 상태가 종결되거나 법원의 회생절차개시결정이 있는 경우 평가에 포함한다.</w:t>
      </w:r>
    </w:p>
    <w:p>
      <w:pPr>
        <w:pStyle w:val="0"/>
        <w:widowControl w:val="off"/>
        <w:ind w:left="912" w:hanging="912"/>
      </w:pPr>
      <w:r>
        <w:rPr>
          <w:spacing w:val="-7"/>
          <w:sz w:val="28"/>
          <w:shd w:val="clear" w:color="000000"/>
        </w:rPr>
        <w:t xml:space="preserve">    2) 구성원 중 일부가 부도 등의 상태에 있는 경우에는 해당 구성원을 교체하여 평가할 수 있으며, 해당 구성원을 교체하지 않는 경우에는 잔존구성원의 자료로만 평가하고 평가에서 제외된 자의 시공비율은 잔존구성원에게 배분하지 아니한다.</w:t>
      </w:r>
    </w:p>
    <w:p>
      <w:pPr>
        <w:pStyle w:val="0"/>
        <w:widowControl w:val="off"/>
        <w:spacing w:line="528" w:lineRule="auto"/>
      </w:pPr>
      <w:r>
        <w:rPr>
          <w:b/>
          <w:spacing w:val="-7"/>
          <w:sz w:val="30"/>
          <w:shd w:val="clear" w:color="000000"/>
        </w:rPr>
        <w:t>2. 경영상태 심사</w:t>
      </w:r>
    </w:p>
    <w:p>
      <w:pPr>
        <w:pStyle w:val="0"/>
        <w:widowControl w:val="off"/>
        <w:spacing w:line="432" w:lineRule="auto"/>
      </w:pPr>
      <w:r>
        <w:rPr>
          <w:spacing w:val="-7"/>
          <w:sz w:val="28"/>
          <w:shd w:val="clear" w:color="000000"/>
        </w:rPr>
        <w:t xml:space="preserve">  가. 심사방법</w:t>
      </w:r>
    </w:p>
    <w:p>
      <w:pPr>
        <w:pStyle w:val="0"/>
        <w:widowControl w:val="off"/>
        <w:spacing w:line="432" w:lineRule="auto"/>
        <w:ind w:left="922" w:hanging="922"/>
      </w:pPr>
      <w:r>
        <w:rPr>
          <w:spacing w:val="-7"/>
          <w:sz w:val="28"/>
          <w:shd w:val="clear" w:color="000000"/>
        </w:rPr>
        <w:t xml:space="preserve">    1) 경영상태는 신용평가등급에 의한 심사방법으로 심사한다.</w:t>
      </w:r>
    </w:p>
    <w:p>
      <w:pPr>
        <w:pStyle w:val="0"/>
        <w:widowControl w:val="off"/>
        <w:spacing w:line="432" w:lineRule="auto"/>
        <w:ind w:left="926" w:hanging="926"/>
      </w:pPr>
      <w:r>
        <w:rPr>
          <w:spacing w:val="-7"/>
          <w:sz w:val="28"/>
          <w:shd w:val="clear" w:color="000000"/>
        </w:rPr>
        <w:t xml:space="preserve">    2) 사전심사 신청자는 별지 제1호 서식과 제2호 서식에 따라 신청서를 작성하여 제출한다.</w:t>
      </w:r>
    </w:p>
    <w:p>
      <w:pPr>
        <w:pStyle w:val="0"/>
        <w:widowControl w:val="off"/>
        <w:spacing w:line="432" w:lineRule="auto"/>
        <w:ind w:left="926" w:hanging="926"/>
      </w:pPr>
      <w:r>
        <w:rPr>
          <w:spacing w:val="-7"/>
          <w:sz w:val="28"/>
          <w:shd w:val="clear" w:color="000000"/>
        </w:rPr>
        <w:t xml:space="preserve">  나. 공동수급체의 심사방법</w:t>
      </w:r>
    </w:p>
    <w:p>
      <w:pPr>
        <w:pStyle w:val="0"/>
        <w:widowControl w:val="off"/>
        <w:spacing w:line="432" w:lineRule="auto"/>
        <w:ind w:left="933" w:hanging="933"/>
      </w:pPr>
      <w:r>
        <w:rPr>
          <w:spacing w:val="-7"/>
          <w:sz w:val="28"/>
          <w:shd w:val="clear" w:color="000000"/>
        </w:rPr>
        <w:t xml:space="preserve">    1) 공동계약은 구성원별로 신용평가등급에 따라 산출한 평점으로 각각 평가한다.</w:t>
      </w:r>
    </w:p>
    <w:p>
      <w:pPr>
        <w:pStyle w:val="0"/>
        <w:widowControl w:val="off"/>
        <w:spacing w:line="432" w:lineRule="auto"/>
        <w:ind w:left="926" w:hanging="926"/>
      </w:pPr>
      <w:r>
        <w:rPr>
          <w:spacing w:val="-7"/>
          <w:sz w:val="28"/>
          <w:shd w:val="clear" w:color="000000"/>
        </w:rPr>
        <w:t xml:space="preserve">    2) “1)”의 방법으로 평가한 결과 적격통과점수(기준)에 미달하는 구성원이 있는 공동수급체는 입찰적격자가 될 수 없다.</w:t>
      </w:r>
    </w:p>
    <w:p>
      <w:pPr>
        <w:pStyle w:val="0"/>
        <w:widowControl w:val="off"/>
        <w:spacing w:line="432" w:lineRule="auto"/>
        <w:ind w:left="931" w:hanging="931"/>
      </w:pPr>
      <w:r>
        <w:rPr>
          <w:spacing w:val="-7"/>
          <w:sz w:val="28"/>
          <w:shd w:val="clear" w:color="000000"/>
        </w:rPr>
        <w:t xml:space="preserve">    3) 구성원 중 경영상태 평가 자료가 없거나 제출하지 않는 경우는 최저등급으로 평가한다.</w:t>
      </w:r>
    </w:p>
    <w:p>
      <w:pPr>
        <w:pStyle w:val="0"/>
        <w:widowControl w:val="off"/>
        <w:spacing w:line="432" w:lineRule="auto"/>
        <w:ind w:left="766" w:hanging="766"/>
      </w:pPr>
      <w:r>
        <w:rPr>
          <w:spacing w:val="-7"/>
          <w:sz w:val="28"/>
          <w:shd w:val="clear" w:color="000000"/>
        </w:rPr>
        <w:t xml:space="preserve">  다. 신용평가에 의한 심사방법</w:t>
      </w:r>
    </w:p>
    <w:p>
      <w:pPr>
        <w:pStyle w:val="0"/>
        <w:widowControl w:val="off"/>
        <w:spacing w:line="432" w:lineRule="auto"/>
      </w:pPr>
      <w:r>
        <w:rPr>
          <w:spacing w:val="-7"/>
          <w:sz w:val="28"/>
          <w:shd w:val="clear" w:color="000000"/>
        </w:rPr>
        <w:t xml:space="preserve">    1) 신용평가등급에 따른 심사방법</w:t>
      </w:r>
    </w:p>
    <w:p>
      <w:pPr>
        <w:pStyle w:val="0"/>
        <w:widowControl w:val="off"/>
        <w:ind w:left="1076" w:hanging="1076"/>
      </w:pPr>
      <w:r>
        <w:rPr>
          <w:spacing w:val="-11"/>
          <w:sz w:val="28"/>
          <w:shd w:val="clear" w:color="000000"/>
        </w:rPr>
        <w:t xml:space="preserve">      가) </w:t>
      </w:r>
      <w:r>
        <w:rPr>
          <w:spacing w:val="-11"/>
          <w:sz w:val="28"/>
          <w:shd w:val="clear" w:color="000000"/>
        </w:rPr>
        <w:t>｢신용정보의</w:t>
      </w:r>
      <w:r>
        <w:rPr>
          <w:spacing w:val="-11"/>
          <w:sz w:val="28"/>
          <w:shd w:val="clear" w:color="000000"/>
        </w:rPr>
        <w:t xml:space="preserve"> 이용 및 보호에 관한 법률</w:t>
      </w:r>
      <w:r>
        <w:rPr>
          <w:spacing w:val="-11"/>
          <w:sz w:val="28"/>
          <w:shd w:val="clear" w:color="000000"/>
        </w:rPr>
        <w:t>｣</w:t>
      </w:r>
      <w:r>
        <w:rPr>
          <w:spacing w:val="-11"/>
          <w:sz w:val="28"/>
          <w:shd w:val="clear" w:color="000000"/>
        </w:rPr>
        <w:t xml:space="preserve"> 제2조 제4호 및 제5호 또는 </w:t>
      </w:r>
      <w:r>
        <w:rPr>
          <w:spacing w:val="-11"/>
          <w:sz w:val="28"/>
          <w:shd w:val="clear" w:color="000000"/>
        </w:rPr>
        <w:t>｢자</w:t>
      </w:r>
      <w:r>
        <w:rPr>
          <w:spacing w:val="-7"/>
          <w:sz w:val="28"/>
          <w:shd w:val="clear" w:color="000000"/>
        </w:rPr>
        <w:t>본시장과 금융투자업에 관한 법률</w:t>
      </w:r>
      <w:r>
        <w:rPr>
          <w:spacing w:val="-7"/>
          <w:sz w:val="28"/>
          <w:shd w:val="clear" w:color="000000"/>
        </w:rPr>
        <w:t>｣</w:t>
      </w:r>
      <w:r>
        <w:rPr>
          <w:spacing w:val="-7"/>
          <w:sz w:val="28"/>
          <w:shd w:val="clear" w:color="000000"/>
        </w:rPr>
        <w:t xml:space="preserve"> 제9조 제26항의 업무를 영위하는 신용정보업자(신용평가업자 포함)가 입찰공고일 기준(입찰공고일 전에 완료된 평가결과) 최근 1년 이내에 평가한 회사채</w:t>
      </w:r>
      <w:r>
        <w:rPr>
          <w:spacing w:val="-7"/>
          <w:sz w:val="28"/>
          <w:shd w:val="clear" w:color="000000"/>
        </w:rPr>
        <w:t>․기업어음에</w:t>
      </w:r>
      <w:r>
        <w:rPr>
          <w:spacing w:val="-7"/>
          <w:sz w:val="28"/>
          <w:shd w:val="clear" w:color="000000"/>
        </w:rPr>
        <w:t xml:space="preserve"> 대한 신용평가등급이나 기업신용평가등급으로 유효기간 안에 있는 가장 최근의 신용평가등급으로 평가한다.</w:t>
      </w:r>
    </w:p>
    <w:tbl>
      <w:tblPr>
        <w:tblOverlap w:val="never"/>
        <w:tblW w:w="948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13"/>
        <w:gridCol w:w="110"/>
        <w:gridCol w:w="1358"/>
        <w:gridCol w:w="7753"/>
        <w:gridCol w:w="151"/>
      </w:tblGrid>
      <w:tr>
        <w:trPr>
          <w:trHeight w:val="177"/>
        </w:trPr>
        <w:tc>
          <w:tcPr>
            <w:tcW w:w="1582" w:type="dxa"/>
            <w:gridSpan w:val="3"/>
            <w:vMerge w:val="restart"/>
            <w:tcBorders>
              <w:top w:val="none" w:color="000000" w:sz="3"/>
              <w:left w:val="none" w:color="000000" w:sz="3"/>
              <w:bottom w:val="none" w:color="000000" w:sz="3"/>
              <w:right w:val="none" w:color="000000" w:sz="3"/>
            </w:tcBorders>
            <w:vAlign w:val="center"/>
          </w:tcPr>
          <w:p>
            <w:pPr>
              <w:pStyle w:val="0"/>
              <w:widowControl w:val="off"/>
            </w:pPr>
            <w:r>
              <w:pict>
                <v:roundrect arcsize="13107f" id="_x1246706976" style="v-text-anchor:middle;width:76.87pt;height:23.37pt;mso-wrap-style:square;" o:hralign="left" o:allowincell="f" o:insetmode="custom" strokecolor="#339966" strokeweight="0.33pt" fillcolor="#e0e5fa" o:connectortype="straight">
                  <wvml:wrap type="topAndBottom"/>
                  <v:stroke/>
                  <v:fill opacity="1.00" color2="#000000"/>
                  <v:textbox style="mso-fit-shape-to-text:t;" inset="0mm,0mm,0mm,0mm">
                    <w:txbxContent>
                      <w:p>
                        <w:pPr>
                          <w:pStyle w:val="0"/>
                          <w:widowControl w:val="off"/>
                          <w:jc w:val="center"/>
                        </w:pPr>
                        <w:r>
                          <w:rPr>
                            <w:rFonts w:eastAsia="HY엽서M"/>
                            <w:b/>
                            <w:sz w:val="28"/>
                            <w:shd w:val="clear" w:color="000000"/>
                          </w:rPr>
                          <w:t>예시</w:t>
                        </w:r>
                      </w:p>
                    </w:txbxContent>
                  </v:textbox>
                </v:roundrect>
              </w:pict>
            </w:r>
          </w:p>
        </w:tc>
        <w:tc>
          <w:tcPr>
            <w:tcW w:w="7753"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c>
          <w:tcPr>
            <w:tcW w:w="151"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r>
      <w:tr>
        <w:trPr>
          <w:trHeight w:val="347"/>
        </w:trPr>
        <w:tc>
          <w:tcPr>
            <w:tcW w:w="1582" w:type="dxa"/>
            <w:gridSpan w:val="3"/>
            <w:vMerge/>
            <w:tcBorders>
              <w:top w:val="none" w:color="000000" w:sz="3"/>
              <w:left w:val="none" w:color="000000" w:sz="3"/>
              <w:bottom w:val="none" w:color="000000" w:sz="3"/>
              <w:right w:val="none" w:color="000000" w:sz="3"/>
            </w:tcBorders>
          </w:tcPr>
          <w:p/>
        </w:tc>
        <w:tc>
          <w:tcPr>
            <w:tcW w:w="7753" w:type="dxa"/>
            <w:tcBorders>
              <w:top w:val="dotted" w:color="339966" w:sz="6"/>
              <w:left w:val="none" w:color="000000" w:sz="3"/>
              <w:bottom w:val="none" w:color="000000" w:sz="3"/>
              <w:right w:val="none" w:color="000000" w:sz="3"/>
            </w:tcBorders>
            <w:vAlign w:val="center"/>
          </w:tcPr>
          <w:p>
            <w:pPr>
              <w:pStyle w:val="0"/>
              <w:widowControl w:val="off"/>
              <w:rPr>
                <w:color w:val="000000"/>
                <w:shd w:val="clear" w:color="000000"/>
              </w:rPr>
            </w:pPr>
          </w:p>
        </w:tc>
        <w:tc>
          <w:tcPr>
            <w:tcW w:w="151" w:type="dxa"/>
            <w:tcBorders>
              <w:top w:val="dotted" w:color="339966" w:sz="6"/>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1677"/>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c>
          <w:tcPr>
            <w:tcW w:w="110" w:type="dxa"/>
            <w:tcBorders>
              <w:top w:val="none" w:color="000000" w:sz="3"/>
              <w:left w:val="dotted" w:color="339966" w:sz="6"/>
              <w:bottom w:val="none" w:color="000000" w:sz="3"/>
              <w:right w:val="none" w:color="000000" w:sz="3"/>
            </w:tcBorders>
            <w:vAlign w:val="center"/>
          </w:tcPr>
          <w:p>
            <w:pPr>
              <w:pStyle w:val="0"/>
              <w:widowControl w:val="off"/>
              <w:rPr>
                <w:color w:val="000000"/>
                <w:shd w:val="clear" w:color="000000"/>
              </w:rPr>
            </w:pPr>
          </w:p>
        </w:tc>
        <w:tc>
          <w:tcPr>
            <w:tcW w:w="9111" w:type="dxa"/>
            <w:gridSpan w:val="2"/>
            <w:tcBorders>
              <w:top w:val="none" w:color="000000" w:sz="3"/>
              <w:left w:val="none" w:color="000000" w:sz="3"/>
              <w:bottom w:val="none" w:color="000000" w:sz="3"/>
              <w:right w:val="none" w:color="000000" w:sz="3"/>
            </w:tcBorders>
            <w:vAlign w:val="center"/>
          </w:tcPr>
          <w:p>
            <w:pPr>
              <w:pStyle w:val="0"/>
              <w:widowControl w:val="off"/>
              <w:spacing w:before="60" w:after="60"/>
              <w:ind w:left="502" w:hanging="502"/>
            </w:pPr>
            <w:r>
              <w:rPr>
                <w:rFonts w:ascii="한양중고딕"/>
                <w:sz w:val="26"/>
                <w:shd w:val="clear" w:color="000000"/>
              </w:rPr>
              <w:t>○</w:t>
            </w:r>
            <w:r>
              <w:rPr>
                <w:rFonts w:ascii="한양중고딕" w:eastAsia="한양중고딕"/>
                <w:sz w:val="26"/>
                <w:shd w:val="clear" w:color="000000"/>
              </w:rPr>
              <w:t xml:space="preserve"> 입찰공고일이 ’23.7.7.인 경우</w:t>
            </w:r>
          </w:p>
          <w:p>
            <w:pPr>
              <w:pStyle w:val="0"/>
              <w:widowControl w:val="off"/>
              <w:spacing w:before="60" w:after="60"/>
              <w:ind w:left="502" w:hanging="502"/>
            </w:pPr>
            <w:r>
              <w:rPr>
                <w:rFonts w:ascii="한양중고딕" w:eastAsia="한양중고딕"/>
                <w:sz w:val="26"/>
                <w:shd w:val="clear" w:color="000000"/>
              </w:rPr>
              <w:t xml:space="preserve"> - 등급평가일이 ’22.7.7.이고 유효기간이 ’23.7.6. </w:t>
            </w:r>
            <w:r>
              <w:rPr>
                <w:rFonts w:ascii="한양중고딕"/>
                <w:sz w:val="26"/>
                <w:shd w:val="clear" w:color="000000"/>
              </w:rPr>
              <w:t>⇒</w:t>
            </w:r>
            <w:r>
              <w:rPr>
                <w:rFonts w:ascii="한양중고딕" w:eastAsia="한양중고딕"/>
                <w:sz w:val="26"/>
                <w:shd w:val="clear" w:color="000000"/>
              </w:rPr>
              <w:t xml:space="preserve"> 유효한 신용평가</w:t>
            </w:r>
          </w:p>
          <w:p>
            <w:pPr>
              <w:pStyle w:val="0"/>
              <w:widowControl w:val="off"/>
              <w:spacing w:before="60" w:after="60"/>
              <w:ind w:left="502" w:hanging="502"/>
            </w:pPr>
            <w:r>
              <w:rPr>
                <w:rFonts w:ascii="한양중고딕" w:eastAsia="한양중고딕"/>
                <w:sz w:val="26"/>
                <w:shd w:val="clear" w:color="000000"/>
              </w:rPr>
              <w:t xml:space="preserve"> - 등급평가일이 ’23.7.7.이고 유효기간이 ’24.7.6. </w:t>
            </w:r>
            <w:r>
              <w:rPr>
                <w:rFonts w:ascii="한양중고딕"/>
                <w:sz w:val="26"/>
                <w:shd w:val="clear" w:color="000000"/>
              </w:rPr>
              <w:t>⇒</w:t>
            </w:r>
            <w:r>
              <w:rPr>
                <w:rFonts w:ascii="한양중고딕" w:eastAsia="한양중고딕"/>
                <w:sz w:val="26"/>
                <w:shd w:val="clear" w:color="000000"/>
              </w:rPr>
              <w:t xml:space="preserve"> 유효하지 않은 신용평가</w:t>
            </w:r>
          </w:p>
        </w:tc>
        <w:tc>
          <w:tcPr>
            <w:tcW w:w="151"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120"/>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z w:val="12"/>
                <w:shd w:val="clear" w:color="000000"/>
              </w:rPr>
            </w:pPr>
          </w:p>
        </w:tc>
        <w:tc>
          <w:tcPr>
            <w:tcW w:w="110" w:type="dxa"/>
            <w:tcBorders>
              <w:top w:val="none" w:color="000000" w:sz="3"/>
              <w:left w:val="dotted" w:color="339966" w:sz="6"/>
              <w:bottom w:val="dotted" w:color="339966" w:sz="6"/>
              <w:right w:val="none" w:color="000000" w:sz="3"/>
            </w:tcBorders>
            <w:vAlign w:val="center"/>
          </w:tcPr>
          <w:p>
            <w:pPr>
              <w:pStyle w:val="0"/>
              <w:widowControl w:val="off"/>
              <w:rPr>
                <w:color w:val="000000"/>
                <w:sz w:val="12"/>
                <w:shd w:val="clear" w:color="000000"/>
              </w:rPr>
            </w:pPr>
          </w:p>
        </w:tc>
        <w:tc>
          <w:tcPr>
            <w:tcW w:w="9111" w:type="dxa"/>
            <w:gridSpan w:val="2"/>
            <w:tcBorders>
              <w:top w:val="none" w:color="000000" w:sz="3"/>
              <w:left w:val="none" w:color="000000" w:sz="3"/>
              <w:bottom w:val="dotted" w:color="339966" w:sz="6"/>
              <w:right w:val="none" w:color="000000" w:sz="3"/>
            </w:tcBorders>
            <w:vAlign w:val="center"/>
          </w:tcPr>
          <w:p>
            <w:pPr>
              <w:pStyle w:val="0"/>
              <w:widowControl w:val="off"/>
              <w:spacing w:line="312" w:lineRule="auto"/>
              <w:rPr>
                <w:color w:val="000000"/>
                <w:sz w:val="12"/>
                <w:shd w:val="clear" w:color="000000"/>
              </w:rPr>
            </w:pPr>
          </w:p>
        </w:tc>
        <w:tc>
          <w:tcPr>
            <w:tcW w:w="151" w:type="dxa"/>
            <w:tcBorders>
              <w:top w:val="none" w:color="000000" w:sz="3"/>
              <w:left w:val="none" w:color="000000" w:sz="3"/>
              <w:bottom w:val="dotted" w:color="339966" w:sz="6"/>
              <w:right w:val="dotted" w:color="339966" w:sz="6"/>
            </w:tcBorders>
            <w:vAlign w:val="center"/>
          </w:tcPr>
          <w:p>
            <w:pPr>
              <w:pStyle w:val="0"/>
              <w:widowControl w:val="off"/>
              <w:rPr>
                <w:color w:val="000000"/>
                <w:sz w:val="12"/>
                <w:shd w:val="clear" w:color="000000"/>
              </w:rPr>
            </w:pPr>
          </w:p>
        </w:tc>
      </w:tr>
    </w:tbl>
    <w:p>
      <w:pPr>
        <w:pStyle w:val="0"/>
        <w:widowControl w:val="off"/>
        <w:wordWrap w:val="1"/>
        <w:ind w:left="1076" w:hanging="1076"/>
        <w:jc w:val="right"/>
      </w:pPr>
    </w:p>
    <w:p>
      <w:pPr>
        <w:pStyle w:val="0"/>
        <w:widowControl w:val="off"/>
        <w:spacing w:line="432" w:lineRule="auto"/>
        <w:ind w:left="1292" w:hanging="1292"/>
      </w:pPr>
      <w:r>
        <w:rPr>
          <w:spacing w:val="-7"/>
          <w:sz w:val="28"/>
          <w:shd w:val="clear" w:color="000000"/>
        </w:rPr>
        <w:t xml:space="preserve">      나) 합병한 업체는 합병 후 새로운 신용평가등급으로 평가하며, 그 전까지는 합병대상 업체 중 가장 낮은 업체의 신용평가등급을 적용한다.</w:t>
      </w:r>
    </w:p>
    <w:p>
      <w:pPr>
        <w:pStyle w:val="0"/>
        <w:widowControl w:val="off"/>
        <w:ind w:left="1300" w:hanging="1300"/>
      </w:pPr>
      <w:r>
        <w:rPr>
          <w:spacing w:val="-7"/>
          <w:sz w:val="28"/>
          <w:shd w:val="clear" w:color="000000"/>
        </w:rPr>
        <w:t xml:space="preserve">      다) 신용평가 결과(입찰공고일 전에 완료된 평가결과)는 관련 증명서를 심사서류 제출 마감일까지 발주</w:t>
      </w:r>
      <w:r>
        <w:rPr>
          <w:spacing w:val="-7"/>
          <w:sz w:val="28"/>
          <w:shd w:val="clear" w:color="000000"/>
        </w:rPr>
        <w:t>․심사기관에</w:t>
      </w:r>
      <w:r>
        <w:rPr>
          <w:spacing w:val="-7"/>
          <w:sz w:val="28"/>
          <w:shd w:val="clear" w:color="000000"/>
        </w:rPr>
        <w:t xml:space="preserve"> 직접 제출해야 한다.</w:t>
      </w:r>
    </w:p>
    <w:p>
      <w:pPr>
        <w:pStyle w:val="0"/>
        <w:widowControl w:val="off"/>
        <w:ind w:left="1301" w:hanging="1301"/>
      </w:pPr>
      <w:r>
        <w:rPr>
          <w:spacing w:val="-7"/>
          <w:sz w:val="28"/>
          <w:shd w:val="clear" w:color="000000"/>
        </w:rPr>
        <w:t xml:space="preserve">      라) 신용평가 방법으로 신청하고 증빙자료를 기한 안에 제출하지 않은 자는 CCC+(C)이하로 간주하여 평가한다.</w:t>
      </w:r>
    </w:p>
    <w:p>
      <w:pPr>
        <w:pStyle w:val="0"/>
        <w:widowControl w:val="off"/>
        <w:ind w:left="1335" w:hanging="1335"/>
      </w:pPr>
      <w:r>
        <w:rPr>
          <w:spacing w:val="-7"/>
          <w:sz w:val="28"/>
          <w:shd w:val="clear" w:color="000000"/>
        </w:rPr>
        <w:t xml:space="preserve">      마) </w:t>
      </w:r>
      <w:r>
        <w:rPr>
          <w:spacing w:val="-10"/>
          <w:sz w:val="28"/>
          <w:shd w:val="clear" w:color="000000"/>
        </w:rPr>
        <w:t xml:space="preserve">“다”의 경우 </w:t>
      </w:r>
      <w:r>
        <w:rPr>
          <w:spacing w:val="-7"/>
          <w:sz w:val="28"/>
          <w:shd w:val="clear" w:color="000000"/>
        </w:rPr>
        <w:t>행정안전부</w:t>
      </w:r>
      <w:r>
        <w:rPr>
          <w:spacing w:val="-10"/>
          <w:sz w:val="28"/>
          <w:shd w:val="clear" w:color="000000"/>
        </w:rPr>
        <w:t xml:space="preserve">장관이 등재(지정)한 신용정보업자가 발급하는 </w:t>
      </w:r>
      <w:r>
        <w:rPr>
          <w:spacing w:val="-7"/>
          <w:sz w:val="28"/>
          <w:shd w:val="clear" w:color="000000"/>
        </w:rPr>
        <w:t>신용평가등급확인서 또는 관련협회에서 발급하는 확인서로 평가해야 한다. 이외의 사항은 제2장 적격심사 기준 제5절.신용평가방법에 정한 바에 따른다.</w:t>
      </w:r>
    </w:p>
    <w:p>
      <w:pPr>
        <w:pStyle w:val="0"/>
        <w:widowControl w:val="off"/>
        <w:ind w:left="804" w:hanging="804"/>
      </w:pPr>
      <w:r>
        <w:rPr>
          <w:spacing w:val="-7"/>
          <w:sz w:val="28"/>
          <w:shd w:val="clear" w:color="000000"/>
        </w:rPr>
        <w:t xml:space="preserve">    2) 신용평가등급 심사기준</w:t>
      </w:r>
    </w:p>
    <w:p>
      <w:pPr>
        <w:pStyle w:val="0"/>
        <w:widowControl w:val="off"/>
      </w:pPr>
      <w:r>
        <w:rPr>
          <w:spacing w:val="-7"/>
          <w:sz w:val="28"/>
          <w:shd w:val="clear" w:color="000000"/>
        </w:rPr>
        <w:t xml:space="preserve">    </w:t>
      </w:r>
    </w:p>
    <w:tbl>
      <w:tblPr>
        <w:tblOverlap w:val="never"/>
        <w:tblW w:w="924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812"/>
        <w:gridCol w:w="2812"/>
        <w:gridCol w:w="2529"/>
        <w:gridCol w:w="1087"/>
      </w:tblGrid>
      <w:tr>
        <w:trPr>
          <w:trHeight w:val="353"/>
        </w:trPr>
        <w:tc>
          <w:tcPr>
            <w:tcW w:w="2812" w:type="dxa"/>
            <w:tcBorders>
              <w:top w:val="single" w:color="000000" w:sz="9"/>
              <w:left w:val="single" w:color="000000" w:sz="9"/>
              <w:bottom w:val="double" w:color="000000" w:sz="4"/>
              <w:right w:val="single" w:color="000000" w:sz="3"/>
            </w:tcBorders>
            <w:shd w:val="clear" w:fill="cccccc"/>
            <w:vAlign w:val="center"/>
          </w:tcPr>
          <w:p>
            <w:pPr>
              <w:pStyle w:val="0"/>
              <w:widowControl w:val="off"/>
              <w:wordWrap w:val="1"/>
              <w:spacing w:line="312" w:lineRule="auto"/>
              <w:jc w:val="center"/>
            </w:pPr>
            <w:r>
              <w:rPr>
                <w:b/>
                <w:spacing w:val="-18"/>
                <w:w w:val="90"/>
                <w:sz w:val="24"/>
                <w:shd w:val="clear" w:color="000000"/>
              </w:rPr>
              <w:t>회사채에 대한 신용평가등급</w:t>
            </w:r>
          </w:p>
        </w:tc>
        <w:tc>
          <w:tcPr>
            <w:tcW w:w="2812" w:type="dxa"/>
            <w:tcBorders>
              <w:top w:val="single" w:color="000000" w:sz="9"/>
              <w:left w:val="single" w:color="000000" w:sz="3"/>
              <w:bottom w:val="double" w:color="000000" w:sz="4"/>
              <w:right w:val="single" w:color="000000" w:sz="3"/>
            </w:tcBorders>
            <w:shd w:val="clear" w:fill="cccccc"/>
            <w:vAlign w:val="center"/>
          </w:tcPr>
          <w:p>
            <w:pPr>
              <w:pStyle w:val="0"/>
              <w:widowControl w:val="off"/>
              <w:wordWrap w:val="1"/>
              <w:spacing w:line="312" w:lineRule="auto"/>
              <w:jc w:val="center"/>
            </w:pPr>
            <w:r>
              <w:rPr>
                <w:b/>
                <w:spacing w:val="-18"/>
                <w:w w:val="85"/>
                <w:sz w:val="24"/>
                <w:shd w:val="clear" w:color="000000"/>
              </w:rPr>
              <w:t>기업어음에 대한 신용평가등급</w:t>
            </w:r>
          </w:p>
        </w:tc>
        <w:tc>
          <w:tcPr>
            <w:tcW w:w="2529" w:type="dxa"/>
            <w:tcBorders>
              <w:top w:val="single" w:color="000000" w:sz="9"/>
              <w:left w:val="single" w:color="000000" w:sz="3"/>
              <w:bottom w:val="double" w:color="000000" w:sz="4"/>
              <w:right w:val="single" w:color="000000" w:sz="3"/>
            </w:tcBorders>
            <w:shd w:val="clear" w:fill="cccccc"/>
            <w:vAlign w:val="center"/>
          </w:tcPr>
          <w:p>
            <w:pPr>
              <w:pStyle w:val="0"/>
              <w:widowControl w:val="off"/>
              <w:wordWrap w:val="1"/>
              <w:spacing w:line="312" w:lineRule="auto"/>
              <w:jc w:val="center"/>
            </w:pPr>
            <w:r>
              <w:rPr>
                <w:b/>
                <w:spacing w:val="-12"/>
                <w:sz w:val="24"/>
                <w:shd w:val="clear" w:color="000000"/>
              </w:rPr>
              <w:t>기업신용평가등급</w:t>
            </w:r>
          </w:p>
        </w:tc>
        <w:tc>
          <w:tcPr>
            <w:tcW w:w="1087" w:type="dxa"/>
            <w:tcBorders>
              <w:top w:val="single" w:color="000000" w:sz="9"/>
              <w:left w:val="single" w:color="000000" w:sz="3"/>
              <w:bottom w:val="double" w:color="000000" w:sz="4"/>
              <w:right w:val="single" w:color="000000" w:sz="9"/>
            </w:tcBorders>
            <w:shd w:val="clear" w:fill="cccccc"/>
            <w:vAlign w:val="center"/>
          </w:tcPr>
          <w:p>
            <w:pPr>
              <w:pStyle w:val="0"/>
              <w:widowControl w:val="off"/>
              <w:wordWrap w:val="1"/>
              <w:spacing w:line="312" w:lineRule="auto"/>
              <w:jc w:val="center"/>
            </w:pPr>
            <w:r>
              <w:rPr>
                <w:b/>
                <w:spacing w:val="-12"/>
                <w:sz w:val="24"/>
                <w:shd w:val="clear" w:color="000000"/>
              </w:rPr>
              <w:t>통과여부</w:t>
            </w:r>
          </w:p>
        </w:tc>
      </w:tr>
      <w:tr>
        <w:trPr>
          <w:trHeight w:val="296"/>
        </w:trPr>
        <w:tc>
          <w:tcPr>
            <w:tcW w:w="2812" w:type="dxa"/>
            <w:tcBorders>
              <w:top w:val="double" w:color="000000" w:sz="4"/>
              <w:left w:val="single" w:color="000000" w:sz="9"/>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AAA</w:t>
            </w:r>
          </w:p>
        </w:tc>
        <w:tc>
          <w:tcPr>
            <w:tcW w:w="2812" w:type="dxa"/>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w:t>
            </w:r>
          </w:p>
        </w:tc>
        <w:tc>
          <w:tcPr>
            <w:tcW w:w="2529" w:type="dxa"/>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AAA</w:t>
            </w:r>
          </w:p>
        </w:tc>
        <w:tc>
          <w:tcPr>
            <w:tcW w:w="1087" w:type="dxa"/>
            <w:vMerge w:val="restart"/>
            <w:tcBorders>
              <w:top w:val="double" w:color="000000" w:sz="4"/>
              <w:left w:val="single" w:color="000000" w:sz="3"/>
              <w:bottom w:val="single" w:color="000000" w:sz="3"/>
              <w:right w:val="single" w:color="000000" w:sz="9"/>
            </w:tcBorders>
            <w:vAlign w:val="center"/>
          </w:tcPr>
          <w:p>
            <w:pPr>
              <w:pStyle w:val="0"/>
              <w:widowControl w:val="off"/>
              <w:wordWrap w:val="1"/>
              <w:spacing w:line="312" w:lineRule="auto"/>
              <w:jc w:val="center"/>
            </w:pPr>
            <w:r>
              <w:rPr>
                <w:b/>
                <w:spacing w:val="-12"/>
                <w:sz w:val="24"/>
                <w:shd w:val="clear" w:color="000000"/>
              </w:rPr>
              <w:t>통 과</w:t>
            </w:r>
          </w:p>
        </w:tc>
      </w:tr>
      <w:tr>
        <w:trPr>
          <w:trHeight w:val="296"/>
        </w:trPr>
        <w:tc>
          <w:tcPr>
            <w:tcW w:w="2812"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AA+, AA°, AA-</w:t>
            </w:r>
          </w:p>
        </w:tc>
        <w:tc>
          <w:tcPr>
            <w:tcW w:w="281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A1</w:t>
            </w:r>
          </w:p>
        </w:tc>
        <w:tc>
          <w:tcPr>
            <w:tcW w:w="252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AA+, AA°, AA-</w:t>
            </w:r>
          </w:p>
        </w:tc>
        <w:tc>
          <w:tcPr>
            <w:tcW w:w="1087" w:type="dxa"/>
            <w:vMerge/>
            <w:tcBorders>
              <w:top w:val="double" w:color="000000" w:sz="4"/>
              <w:left w:val="single" w:color="000000" w:sz="3"/>
              <w:bottom w:val="single" w:color="000000" w:sz="3"/>
              <w:right w:val="single" w:color="000000" w:sz="9"/>
            </w:tcBorders>
          </w:tcPr>
          <w:p/>
        </w:tc>
      </w:tr>
      <w:tr>
        <w:trPr>
          <w:trHeight w:val="296"/>
        </w:trPr>
        <w:tc>
          <w:tcPr>
            <w:tcW w:w="2812"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A+, A°, A-</w:t>
            </w:r>
          </w:p>
        </w:tc>
        <w:tc>
          <w:tcPr>
            <w:tcW w:w="281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A2+, A2°, A2-</w:t>
            </w:r>
          </w:p>
        </w:tc>
        <w:tc>
          <w:tcPr>
            <w:tcW w:w="252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A+, A°, A-</w:t>
            </w:r>
          </w:p>
        </w:tc>
        <w:tc>
          <w:tcPr>
            <w:tcW w:w="1087" w:type="dxa"/>
            <w:vMerge/>
            <w:tcBorders>
              <w:top w:val="double" w:color="000000" w:sz="4"/>
              <w:left w:val="single" w:color="000000" w:sz="3"/>
              <w:bottom w:val="single" w:color="000000" w:sz="3"/>
              <w:right w:val="single" w:color="000000" w:sz="9"/>
            </w:tcBorders>
          </w:tcPr>
          <w:p/>
        </w:tc>
      </w:tr>
      <w:tr>
        <w:trPr>
          <w:trHeight w:val="296"/>
        </w:trPr>
        <w:tc>
          <w:tcPr>
            <w:tcW w:w="2812"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BBB+, BBB°, BBB-</w:t>
            </w:r>
          </w:p>
        </w:tc>
        <w:tc>
          <w:tcPr>
            <w:tcW w:w="281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A3+, A3°, A3-</w:t>
            </w:r>
          </w:p>
        </w:tc>
        <w:tc>
          <w:tcPr>
            <w:tcW w:w="252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BBB+, BBB°, BBB-</w:t>
            </w:r>
          </w:p>
        </w:tc>
        <w:tc>
          <w:tcPr>
            <w:tcW w:w="1087" w:type="dxa"/>
            <w:vMerge/>
            <w:tcBorders>
              <w:top w:val="double" w:color="000000" w:sz="4"/>
              <w:left w:val="single" w:color="000000" w:sz="3"/>
              <w:bottom w:val="single" w:color="000000" w:sz="3"/>
              <w:right w:val="single" w:color="000000" w:sz="9"/>
            </w:tcBorders>
          </w:tcPr>
          <w:p/>
        </w:tc>
      </w:tr>
      <w:tr>
        <w:trPr>
          <w:trHeight w:val="296"/>
        </w:trPr>
        <w:tc>
          <w:tcPr>
            <w:tcW w:w="2812"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BB+, BB°, BB-</w:t>
            </w:r>
          </w:p>
        </w:tc>
        <w:tc>
          <w:tcPr>
            <w:tcW w:w="281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B+, B°</w:t>
            </w:r>
          </w:p>
        </w:tc>
        <w:tc>
          <w:tcPr>
            <w:tcW w:w="252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BB+, BB°, BB-</w:t>
            </w:r>
          </w:p>
        </w:tc>
        <w:tc>
          <w:tcPr>
            <w:tcW w:w="1087" w:type="dxa"/>
            <w:vMerge/>
            <w:tcBorders>
              <w:top w:val="double" w:color="000000" w:sz="4"/>
              <w:left w:val="single" w:color="000000" w:sz="3"/>
              <w:bottom w:val="single" w:color="000000" w:sz="3"/>
              <w:right w:val="single" w:color="000000" w:sz="9"/>
            </w:tcBorders>
          </w:tcPr>
          <w:p/>
        </w:tc>
      </w:tr>
      <w:tr>
        <w:trPr>
          <w:trHeight w:val="296"/>
        </w:trPr>
        <w:tc>
          <w:tcPr>
            <w:tcW w:w="2812"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B+, B°, B-</w:t>
            </w:r>
          </w:p>
        </w:tc>
        <w:tc>
          <w:tcPr>
            <w:tcW w:w="281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B</w:t>
            </w:r>
            <w:r>
              <w:rPr>
                <w:spacing w:val="-12"/>
                <w:sz w:val="24"/>
                <w:shd w:val="clear" w:color="000000"/>
                <w:vertAlign w:val="superscript"/>
              </w:rPr>
              <w:t>-</w:t>
            </w:r>
          </w:p>
        </w:tc>
        <w:tc>
          <w:tcPr>
            <w:tcW w:w="252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B+, B°, B-</w:t>
            </w:r>
          </w:p>
        </w:tc>
        <w:tc>
          <w:tcPr>
            <w:tcW w:w="1087" w:type="dxa"/>
            <w:vMerge w:val="restart"/>
            <w:tcBorders>
              <w:top w:val="single" w:color="000000" w:sz="3"/>
              <w:left w:val="single" w:color="000000" w:sz="3"/>
              <w:bottom w:val="single" w:color="000000" w:sz="9"/>
              <w:right w:val="single" w:color="000000" w:sz="9"/>
            </w:tcBorders>
            <w:vAlign w:val="center"/>
          </w:tcPr>
          <w:p>
            <w:pPr>
              <w:pStyle w:val="0"/>
              <w:widowControl w:val="off"/>
              <w:wordWrap w:val="1"/>
              <w:spacing w:line="312" w:lineRule="auto"/>
              <w:jc w:val="center"/>
            </w:pPr>
            <w:r>
              <w:rPr>
                <w:b/>
                <w:spacing w:val="-12"/>
                <w:sz w:val="24"/>
                <w:shd w:val="clear" w:color="000000"/>
              </w:rPr>
              <w:t>탈 락</w:t>
            </w:r>
          </w:p>
        </w:tc>
      </w:tr>
      <w:tr>
        <w:trPr>
          <w:trHeight w:val="296"/>
        </w:trPr>
        <w:tc>
          <w:tcPr>
            <w:tcW w:w="2812" w:type="dxa"/>
            <w:tcBorders>
              <w:top w:val="single" w:color="000000" w:sz="3"/>
              <w:left w:val="single" w:color="000000" w:sz="9"/>
              <w:bottom w:val="single" w:color="000000" w:sz="9"/>
              <w:right w:val="single" w:color="000000" w:sz="3"/>
            </w:tcBorders>
            <w:vAlign w:val="center"/>
          </w:tcPr>
          <w:p>
            <w:pPr>
              <w:pStyle w:val="0"/>
              <w:widowControl w:val="off"/>
              <w:wordWrap w:val="1"/>
              <w:spacing w:line="312" w:lineRule="auto"/>
              <w:jc w:val="center"/>
            </w:pPr>
            <w:r>
              <w:rPr>
                <w:spacing w:val="-12"/>
                <w:sz w:val="24"/>
                <w:shd w:val="clear" w:color="000000"/>
              </w:rPr>
              <w:t>CCC+이하</w:t>
            </w:r>
          </w:p>
        </w:tc>
        <w:tc>
          <w:tcPr>
            <w:tcW w:w="2812"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pacing w:val="-12"/>
                <w:sz w:val="24"/>
                <w:shd w:val="clear" w:color="000000"/>
              </w:rPr>
              <w:t>C이하</w:t>
            </w:r>
          </w:p>
        </w:tc>
        <w:tc>
          <w:tcPr>
            <w:tcW w:w="2529"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pacing w:val="-12"/>
                <w:sz w:val="24"/>
                <w:shd w:val="clear" w:color="000000"/>
              </w:rPr>
              <w:t>CCC+이하</w:t>
            </w:r>
          </w:p>
        </w:tc>
        <w:tc>
          <w:tcPr>
            <w:tcW w:w="1087" w:type="dxa"/>
            <w:vMerge/>
            <w:tcBorders>
              <w:top w:val="single" w:color="000000" w:sz="3"/>
              <w:left w:val="single" w:color="000000" w:sz="3"/>
              <w:bottom w:val="single" w:color="000000" w:sz="9"/>
              <w:right w:val="single" w:color="000000" w:sz="9"/>
            </w:tcBorders>
          </w:tcPr>
          <w:p/>
        </w:tc>
      </w:tr>
    </w:tbl>
    <w:p>
      <w:pPr>
        <w:pStyle w:val="0"/>
        <w:widowControl w:val="off"/>
      </w:pPr>
      <w:r>
        <w:rPr>
          <w:b/>
          <w:spacing w:val="-7"/>
          <w:sz w:val="30"/>
          <w:shd w:val="clear" w:color="000000"/>
        </w:rPr>
        <w:t>3. 공사이행능력 분야 심사</w:t>
      </w:r>
    </w:p>
    <w:p>
      <w:pPr>
        <w:pStyle w:val="0"/>
        <w:widowControl w:val="off"/>
      </w:pPr>
      <w:r>
        <w:rPr>
          <w:spacing w:val="-7"/>
          <w:sz w:val="30"/>
          <w:shd w:val="clear" w:color="000000"/>
        </w:rPr>
        <w:t xml:space="preserve">  가. 시공경험 평가</w:t>
      </w:r>
    </w:p>
    <w:p>
      <w:pPr>
        <w:pStyle w:val="0"/>
        <w:widowControl w:val="off"/>
      </w:pPr>
      <w:r>
        <w:rPr>
          <w:spacing w:val="-7"/>
          <w:sz w:val="28"/>
          <w:shd w:val="clear" w:color="000000"/>
        </w:rPr>
        <w:t xml:space="preserve">    1) 시공경험 평가방법 선택</w:t>
      </w:r>
    </w:p>
    <w:p>
      <w:pPr>
        <w:pStyle w:val="0"/>
        <w:widowControl w:val="off"/>
        <w:ind w:left="930" w:hanging="930"/>
      </w:pPr>
      <w:r>
        <w:rPr>
          <w:spacing w:val="-7"/>
          <w:sz w:val="28"/>
          <w:shd w:val="clear" w:color="000000"/>
        </w:rPr>
        <w:t xml:space="preserve">       사전심사 신청자는 다음 시공경험 평가방법 중 어느 하나의 방법을 선택하여 심사 자료를 제출한다.</w:t>
      </w:r>
    </w:p>
    <w:p>
      <w:pPr>
        <w:pStyle w:val="0"/>
        <w:widowControl w:val="off"/>
      </w:pPr>
      <w:r>
        <w:rPr>
          <w:spacing w:val="-7"/>
          <w:sz w:val="30"/>
          <w:shd w:val="clear" w:color="000000"/>
        </w:rPr>
        <w:t xml:space="preserve">      </w:t>
      </w:r>
    </w:p>
    <w:tbl>
      <w:tblPr>
        <w:tblOverlap w:val="never"/>
        <w:tblW w:w="8950"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142"/>
        <w:gridCol w:w="1988"/>
        <w:gridCol w:w="177"/>
        <w:gridCol w:w="687"/>
        <w:gridCol w:w="226"/>
        <w:gridCol w:w="3871"/>
        <w:gridCol w:w="858"/>
      </w:tblGrid>
      <w:tr>
        <w:trPr>
          <w:trHeight w:val="297"/>
        </w:trPr>
        <w:tc>
          <w:tcPr>
            <w:tcW w:w="1142" w:type="dxa"/>
            <w:tcBorders>
              <w:top w:val="none" w:color="000000" w:sz="2"/>
              <w:left w:val="none" w:color="000000" w:sz="2"/>
              <w:bottom w:val="single" w:color="000000" w:sz="9"/>
              <w:right w:val="none" w:color="000000" w:sz="2"/>
            </w:tcBorders>
            <w:vAlign w:val="center"/>
          </w:tcPr>
          <w:p>
            <w:pPr>
              <w:pStyle w:val="0"/>
              <w:widowControl w:val="off"/>
              <w:spacing w:line="240" w:lineRule="auto"/>
              <w:rPr>
                <w:color w:val="000000"/>
                <w:spacing w:val="-12"/>
                <w:sz w:val="24"/>
                <w:shd w:val="clear" w:color="000000"/>
              </w:rPr>
            </w:pPr>
          </w:p>
        </w:tc>
        <w:tc>
          <w:tcPr>
            <w:tcW w:w="1988" w:type="dxa"/>
            <w:tcBorders>
              <w:top w:val="none" w:color="000000" w:sz="2"/>
              <w:left w:val="none" w:color="000000" w:sz="2"/>
              <w:bottom w:val="none" w:color="000000" w:sz="2"/>
              <w:right w:val="none" w:color="000000" w:sz="3"/>
            </w:tcBorders>
            <w:vAlign w:val="center"/>
          </w:tcPr>
          <w:p>
            <w:pPr>
              <w:pStyle w:val="0"/>
              <w:widowControl w:val="off"/>
              <w:spacing w:line="240" w:lineRule="auto"/>
              <w:rPr>
                <w:color w:val="000000"/>
                <w:spacing w:val="-12"/>
                <w:sz w:val="24"/>
                <w:shd w:val="clear" w:color="000000"/>
              </w:rPr>
            </w:pPr>
          </w:p>
        </w:tc>
        <w:tc>
          <w:tcPr>
            <w:tcW w:w="177" w:type="dxa"/>
            <w:tcBorders>
              <w:top w:val="none" w:color="000000" w:sz="2"/>
              <w:left w:val="none" w:color="000000" w:sz="3"/>
              <w:bottom w:val="none" w:color="000000" w:sz="2"/>
              <w:right w:val="single" w:color="000000" w:sz="3"/>
            </w:tcBorders>
            <w:vAlign w:val="center"/>
          </w:tcPr>
          <w:p>
            <w:pPr>
              <w:pStyle w:val="0"/>
              <w:widowControl w:val="off"/>
              <w:spacing w:line="240" w:lineRule="auto"/>
              <w:rPr>
                <w:color w:val="000000"/>
                <w:spacing w:val="-12"/>
                <w:sz w:val="24"/>
                <w:shd w:val="clear" w:color="000000"/>
              </w:rPr>
            </w:pPr>
          </w:p>
        </w:tc>
        <w:tc>
          <w:tcPr>
            <w:tcW w:w="687" w:type="dxa"/>
            <w:vMerge w:val="restart"/>
            <w:tcBorders>
              <w:top w:val="single" w:color="000000" w:sz="3"/>
              <w:left w:val="single" w:color="000000" w:sz="3"/>
              <w:bottom w:val="single" w:color="000000" w:sz="9"/>
              <w:right w:val="single" w:color="000000" w:sz="9"/>
            </w:tcBorders>
            <w:vAlign w:val="center"/>
          </w:tcPr>
          <w:p>
            <w:pPr>
              <w:pStyle w:val="0"/>
              <w:widowControl w:val="off"/>
              <w:wordWrap w:val="1"/>
              <w:jc w:val="center"/>
            </w:pPr>
            <w:r>
              <w:rPr>
                <w:spacing w:val="-12"/>
                <w:sz w:val="24"/>
                <w:shd w:val="clear" w:color="000000"/>
              </w:rPr>
              <w:t>①</w:t>
            </w:r>
          </w:p>
          <w:p>
            <w:pPr>
              <w:pStyle w:val="0"/>
              <w:widowControl w:val="off"/>
              <w:wordWrap w:val="1"/>
              <w:jc w:val="center"/>
            </w:pPr>
            <w:r>
              <w:rPr>
                <w:spacing w:val="-12"/>
                <w:sz w:val="24"/>
                <w:shd w:val="clear" w:color="000000"/>
              </w:rPr>
              <w:t>45점</w:t>
            </w:r>
          </w:p>
        </w:tc>
        <w:tc>
          <w:tcPr>
            <w:tcW w:w="226" w:type="dxa"/>
            <w:tcBorders>
              <w:top w:val="none" w:color="000000" w:sz="2"/>
              <w:left w:val="single" w:color="000000" w:sz="9"/>
              <w:bottom w:val="none" w:color="000000" w:sz="2"/>
              <w:right w:val="single" w:color="000000" w:sz="3"/>
            </w:tcBorders>
            <w:vAlign w:val="center"/>
          </w:tcPr>
          <w:p>
            <w:pPr>
              <w:pStyle w:val="0"/>
              <w:widowControl w:val="off"/>
              <w:spacing w:line="240" w:lineRule="auto"/>
              <w:rPr>
                <w:color w:val="000000"/>
                <w:spacing w:val="-12"/>
                <w:sz w:val="24"/>
                <w:shd w:val="clear" w:color="000000"/>
              </w:rPr>
            </w:pPr>
          </w:p>
        </w:tc>
        <w:tc>
          <w:tcPr>
            <w:tcW w:w="3871" w:type="dxa"/>
            <w:tcBorders>
              <w:top w:val="single" w:color="000000" w:sz="3"/>
              <w:left w:val="single" w:color="000000" w:sz="3"/>
              <w:bottom w:val="single" w:color="000000" w:sz="11"/>
              <w:right w:val="single" w:color="000000" w:sz="3"/>
            </w:tcBorders>
            <w:shd w:val="clear" w:fill="cccccc"/>
            <w:vAlign w:val="center"/>
          </w:tcPr>
          <w:p>
            <w:pPr>
              <w:pStyle w:val="0"/>
              <w:widowControl w:val="off"/>
              <w:wordWrap w:val="1"/>
              <w:spacing w:line="240" w:lineRule="auto"/>
              <w:jc w:val="center"/>
            </w:pPr>
            <w:r>
              <w:rPr>
                <w:b/>
                <w:spacing w:val="-12"/>
                <w:sz w:val="24"/>
                <w:shd w:val="clear" w:color="000000"/>
              </w:rPr>
              <w:t>동일 실적 평가를 선택한 경우</w:t>
            </w:r>
          </w:p>
        </w:tc>
        <w:tc>
          <w:tcPr>
            <w:tcW w:w="858" w:type="dxa"/>
            <w:tcBorders>
              <w:top w:val="single" w:color="000000" w:sz="3"/>
              <w:left w:val="single" w:color="000000" w:sz="3"/>
              <w:bottom w:val="single" w:color="000000" w:sz="11"/>
              <w:right w:val="single" w:color="000000" w:sz="9"/>
            </w:tcBorders>
            <w:shd w:val="clear" w:fill="cccccc"/>
            <w:vAlign w:val="center"/>
          </w:tcPr>
          <w:p>
            <w:pPr>
              <w:pStyle w:val="0"/>
              <w:widowControl w:val="off"/>
              <w:wordWrap w:val="1"/>
              <w:spacing w:line="240" w:lineRule="auto"/>
              <w:jc w:val="center"/>
            </w:pPr>
            <w:r>
              <w:rPr>
                <w:spacing w:val="-12"/>
                <w:sz w:val="24"/>
                <w:shd w:val="clear" w:color="000000"/>
              </w:rPr>
              <w:t>점수</w:t>
            </w:r>
          </w:p>
        </w:tc>
      </w:tr>
      <w:tr>
        <w:trPr>
          <w:trHeight w:val="297"/>
        </w:trPr>
        <w:tc>
          <w:tcPr>
            <w:tcW w:w="1142" w:type="dxa"/>
            <w:vMerge w:val="restart"/>
            <w:tcBorders>
              <w:top w:val="single" w:color="000000" w:sz="9"/>
              <w:left w:val="single" w:color="000000" w:sz="9"/>
              <w:bottom w:val="single" w:color="000000" w:sz="9"/>
              <w:right w:val="single" w:color="000000" w:sz="9"/>
            </w:tcBorders>
            <w:vAlign w:val="center"/>
          </w:tcPr>
          <w:p>
            <w:pPr>
              <w:pStyle w:val="0"/>
              <w:widowControl w:val="off"/>
              <w:wordWrap w:val="1"/>
              <w:jc w:val="center"/>
            </w:pPr>
            <w:r>
              <w:rPr>
                <w:spacing w:val="-12"/>
                <w:sz w:val="24"/>
                <w:shd w:val="clear" w:color="000000"/>
              </w:rPr>
              <w:t>사전심사</w:t>
            </w:r>
          </w:p>
          <w:p>
            <w:pPr>
              <w:pStyle w:val="0"/>
              <w:widowControl w:val="off"/>
              <w:wordWrap w:val="1"/>
              <w:jc w:val="center"/>
            </w:pPr>
            <w:r>
              <w:rPr>
                <w:spacing w:val="-12"/>
                <w:sz w:val="24"/>
                <w:shd w:val="clear" w:color="000000"/>
              </w:rPr>
              <w:t>신 청 자</w:t>
            </w:r>
          </w:p>
          <w:p>
            <w:pPr>
              <w:pStyle w:val="0"/>
              <w:widowControl w:val="off"/>
              <w:wordWrap w:val="1"/>
              <w:jc w:val="center"/>
            </w:pPr>
            <w:r>
              <w:rPr>
                <w:spacing w:val="-12"/>
                <w:sz w:val="24"/>
                <w:shd w:val="clear" w:color="000000"/>
              </w:rPr>
              <w:t>(</w:t>
            </w:r>
            <w:r>
              <w:rPr>
                <w:spacing w:val="-18"/>
                <w:w w:val="95"/>
                <w:sz w:val="24"/>
                <w:shd w:val="clear" w:color="000000"/>
              </w:rPr>
              <w:t>공동수급체</w:t>
            </w:r>
          </w:p>
          <w:p>
            <w:pPr>
              <w:pStyle w:val="0"/>
              <w:widowControl w:val="off"/>
              <w:wordWrap w:val="1"/>
              <w:jc w:val="center"/>
            </w:pPr>
            <w:r>
              <w:rPr>
                <w:spacing w:val="-12"/>
                <w:sz w:val="24"/>
                <w:shd w:val="clear" w:color="000000"/>
              </w:rPr>
              <w:t>구성원별)</w:t>
            </w:r>
          </w:p>
        </w:tc>
        <w:tc>
          <w:tcPr>
            <w:tcW w:w="1988" w:type="dxa"/>
            <w:vMerge w:val="restart"/>
            <w:tcBorders>
              <w:top w:val="none" w:color="000000" w:sz="2"/>
              <w:left w:val="single" w:color="000000" w:sz="9"/>
              <w:bottom w:val="none" w:color="000000" w:sz="2"/>
              <w:right w:val="none" w:color="000000" w:sz="3"/>
            </w:tcBorders>
            <w:vAlign w:val="center"/>
          </w:tcPr>
          <w:p>
            <w:pPr>
              <w:pStyle w:val="0"/>
              <w:widowControl w:val="off"/>
              <w:wordWrap w:val="1"/>
              <w:spacing w:line="240" w:lineRule="auto"/>
              <w:jc w:val="right"/>
            </w:pPr>
            <w:r>
              <w:pict>
                <v:shape id="_x2132080530" style="v-text-anchor:top;width:91.89pt;height:68.49pt;mso-wrap-style:square;" o:hralign="left" o:insetmode="custom" o:connectortype="straight" type="#_x0000_t75">
                  <v:imagedata o:title="DRW00004d8c5643" r:id="rId21"/>
                  <wvml:wrap type="topAndBottom"/>
                </v:shape>
              </w:pict>
            </w:r>
          </w:p>
        </w:tc>
        <w:tc>
          <w:tcPr>
            <w:tcW w:w="177" w:type="dxa"/>
            <w:vMerge w:val="restart"/>
            <w:tcBorders>
              <w:top w:val="none" w:color="000000" w:sz="2"/>
              <w:left w:val="none" w:color="000000" w:sz="3"/>
              <w:bottom w:val="none" w:color="000000" w:sz="2"/>
              <w:right w:val="single" w:color="000000" w:sz="3"/>
            </w:tcBorders>
            <w:vAlign w:val="center"/>
          </w:tcPr>
          <w:p>
            <w:pPr>
              <w:pStyle w:val="0"/>
              <w:widowControl w:val="off"/>
              <w:wordWrap w:val="1"/>
              <w:spacing w:line="240" w:lineRule="auto"/>
              <w:jc w:val="center"/>
              <w:rPr>
                <w:color w:val="000000"/>
                <w:spacing w:val="-12"/>
                <w:sz w:val="24"/>
                <w:shd w:val="clear" w:color="000000"/>
              </w:rPr>
            </w:pPr>
          </w:p>
        </w:tc>
        <w:tc>
          <w:tcPr>
            <w:tcW w:w="687" w:type="dxa"/>
            <w:vMerge/>
            <w:tcBorders>
              <w:top w:val="single" w:color="000000" w:sz="3"/>
              <w:left w:val="single" w:color="000000" w:sz="3"/>
              <w:bottom w:val="single" w:color="000000" w:sz="9"/>
              <w:right w:val="single" w:color="000000" w:sz="9"/>
            </w:tcBorders>
          </w:tcPr>
          <w:p/>
        </w:tc>
        <w:tc>
          <w:tcPr>
            <w:tcW w:w="226" w:type="dxa"/>
            <w:tcBorders>
              <w:top w:val="none" w:color="000000" w:sz="2"/>
              <w:left w:val="single" w:color="000000" w:sz="9"/>
              <w:bottom w:val="none" w:color="000000" w:sz="2"/>
              <w:right w:val="single" w:color="000000" w:sz="3"/>
            </w:tcBorders>
            <w:vAlign w:val="center"/>
          </w:tcPr>
          <w:p>
            <w:pPr>
              <w:pStyle w:val="0"/>
              <w:widowControl w:val="off"/>
              <w:spacing w:line="240" w:lineRule="auto"/>
              <w:rPr>
                <w:color w:val="000000"/>
                <w:spacing w:val="-12"/>
                <w:sz w:val="24"/>
                <w:shd w:val="clear" w:color="000000"/>
              </w:rPr>
            </w:pPr>
          </w:p>
        </w:tc>
        <w:tc>
          <w:tcPr>
            <w:tcW w:w="3871" w:type="dxa"/>
            <w:tcBorders>
              <w:top w:val="single" w:color="000000" w:sz="11"/>
              <w:left w:val="single" w:color="000000" w:sz="3"/>
              <w:bottom w:val="single" w:color="000000" w:sz="3"/>
              <w:right w:val="single" w:color="000000" w:sz="3"/>
            </w:tcBorders>
            <w:vAlign w:val="center"/>
          </w:tcPr>
          <w:p>
            <w:pPr>
              <w:pStyle w:val="0"/>
              <w:widowControl w:val="off"/>
              <w:spacing w:line="240" w:lineRule="auto"/>
              <w:ind w:left="60"/>
            </w:pPr>
            <w:r>
              <w:rPr>
                <w:spacing w:val="-12"/>
                <w:sz w:val="24"/>
                <w:shd w:val="clear" w:color="000000"/>
              </w:rPr>
              <w:t>▪</w:t>
            </w:r>
            <w:r>
              <w:rPr>
                <w:spacing w:val="-12"/>
                <w:sz w:val="24"/>
                <w:shd w:val="clear" w:color="000000"/>
              </w:rPr>
              <w:t xml:space="preserve"> 최근 10년간 동일실적 (규모)</w:t>
            </w:r>
          </w:p>
        </w:tc>
        <w:tc>
          <w:tcPr>
            <w:tcW w:w="858" w:type="dxa"/>
            <w:tcBorders>
              <w:top w:val="single" w:color="000000" w:sz="11"/>
              <w:left w:val="single" w:color="000000" w:sz="3"/>
              <w:bottom w:val="single" w:color="000000" w:sz="3"/>
              <w:right w:val="single" w:color="000000" w:sz="9"/>
            </w:tcBorders>
            <w:vAlign w:val="center"/>
          </w:tcPr>
          <w:p>
            <w:pPr>
              <w:pStyle w:val="0"/>
              <w:widowControl w:val="off"/>
              <w:wordWrap w:val="1"/>
              <w:spacing w:line="240" w:lineRule="auto"/>
              <w:jc w:val="center"/>
            </w:pPr>
            <w:r>
              <w:rPr>
                <w:spacing w:val="-12"/>
                <w:sz w:val="24"/>
                <w:shd w:val="clear" w:color="000000"/>
              </w:rPr>
              <w:t>18</w:t>
            </w:r>
          </w:p>
        </w:tc>
      </w:tr>
      <w:tr>
        <w:trPr>
          <w:trHeight w:val="297"/>
        </w:trPr>
        <w:tc>
          <w:tcPr>
            <w:tcW w:w="1142" w:type="dxa"/>
            <w:vMerge/>
            <w:tcBorders>
              <w:top w:val="single" w:color="000000" w:sz="9"/>
              <w:left w:val="single" w:color="000000" w:sz="9"/>
              <w:bottom w:val="single" w:color="000000" w:sz="9"/>
              <w:right w:val="single" w:color="000000" w:sz="9"/>
            </w:tcBorders>
          </w:tcPr>
          <w:p/>
        </w:tc>
        <w:tc>
          <w:tcPr>
            <w:tcW w:w="1988" w:type="dxa"/>
            <w:vMerge/>
            <w:tcBorders>
              <w:top w:val="none" w:color="000000" w:sz="2"/>
              <w:left w:val="single" w:color="000000" w:sz="9"/>
              <w:bottom w:val="none" w:color="000000" w:sz="2"/>
              <w:right w:val="none" w:color="000000" w:sz="3"/>
            </w:tcBorders>
          </w:tcPr>
          <w:p/>
        </w:tc>
        <w:tc>
          <w:tcPr>
            <w:tcW w:w="177" w:type="dxa"/>
            <w:vMerge/>
            <w:tcBorders>
              <w:top w:val="none" w:color="000000" w:sz="2"/>
              <w:left w:val="none" w:color="000000" w:sz="3"/>
              <w:bottom w:val="none" w:color="000000" w:sz="2"/>
              <w:right w:val="single" w:color="000000" w:sz="3"/>
            </w:tcBorders>
          </w:tcPr>
          <w:p/>
        </w:tc>
        <w:tc>
          <w:tcPr>
            <w:tcW w:w="687" w:type="dxa"/>
            <w:vMerge/>
            <w:tcBorders>
              <w:top w:val="single" w:color="000000" w:sz="3"/>
              <w:left w:val="single" w:color="000000" w:sz="3"/>
              <w:bottom w:val="single" w:color="000000" w:sz="9"/>
              <w:right w:val="single" w:color="000000" w:sz="9"/>
            </w:tcBorders>
          </w:tcPr>
          <w:p/>
        </w:tc>
        <w:tc>
          <w:tcPr>
            <w:tcW w:w="226" w:type="dxa"/>
            <w:tcBorders>
              <w:top w:val="none" w:color="000000" w:sz="2"/>
              <w:left w:val="single" w:color="000000" w:sz="9"/>
              <w:bottom w:val="none" w:color="000000" w:sz="2"/>
              <w:right w:val="single" w:color="000000" w:sz="3"/>
            </w:tcBorders>
            <w:vAlign w:val="center"/>
          </w:tcPr>
          <w:p>
            <w:pPr>
              <w:pStyle w:val="0"/>
              <w:widowControl w:val="off"/>
              <w:spacing w:line="240" w:lineRule="auto"/>
              <w:rPr>
                <w:color w:val="000000"/>
                <w:spacing w:val="-12"/>
                <w:sz w:val="24"/>
                <w:shd w:val="clear" w:color="000000"/>
              </w:rPr>
            </w:pPr>
          </w:p>
        </w:tc>
        <w:tc>
          <w:tcPr>
            <w:tcW w:w="3871" w:type="dxa"/>
            <w:tcBorders>
              <w:top w:val="single" w:color="000000" w:sz="3"/>
              <w:left w:val="single" w:color="000000" w:sz="3"/>
              <w:bottom w:val="single" w:color="000000" w:sz="3"/>
              <w:right w:val="single" w:color="000000" w:sz="3"/>
            </w:tcBorders>
            <w:vAlign w:val="center"/>
          </w:tcPr>
          <w:p>
            <w:pPr>
              <w:pStyle w:val="0"/>
              <w:widowControl w:val="off"/>
              <w:spacing w:line="240" w:lineRule="auto"/>
              <w:ind w:left="60"/>
            </w:pPr>
            <w:r>
              <w:rPr>
                <w:spacing w:val="-12"/>
                <w:sz w:val="24"/>
                <w:shd w:val="clear" w:color="000000"/>
              </w:rPr>
              <w:t>▪</w:t>
            </w:r>
            <w:r>
              <w:rPr>
                <w:spacing w:val="-12"/>
                <w:sz w:val="24"/>
                <w:shd w:val="clear" w:color="000000"/>
              </w:rPr>
              <w:t xml:space="preserve"> 최근 10년간 동일실적 (금액)</w:t>
            </w:r>
          </w:p>
        </w:tc>
        <w:tc>
          <w:tcPr>
            <w:tcW w:w="85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2"/>
                <w:sz w:val="24"/>
                <w:shd w:val="clear" w:color="000000"/>
              </w:rPr>
              <w:t>16</w:t>
            </w:r>
          </w:p>
        </w:tc>
      </w:tr>
      <w:tr>
        <w:trPr>
          <w:trHeight w:val="297"/>
        </w:trPr>
        <w:tc>
          <w:tcPr>
            <w:tcW w:w="1142" w:type="dxa"/>
            <w:vMerge/>
            <w:tcBorders>
              <w:top w:val="single" w:color="000000" w:sz="9"/>
              <w:left w:val="single" w:color="000000" w:sz="9"/>
              <w:bottom w:val="single" w:color="000000" w:sz="9"/>
              <w:right w:val="single" w:color="000000" w:sz="9"/>
            </w:tcBorders>
          </w:tcPr>
          <w:p/>
        </w:tc>
        <w:tc>
          <w:tcPr>
            <w:tcW w:w="1988" w:type="dxa"/>
            <w:vMerge/>
            <w:tcBorders>
              <w:top w:val="none" w:color="000000" w:sz="2"/>
              <w:left w:val="single" w:color="000000" w:sz="9"/>
              <w:bottom w:val="none" w:color="000000" w:sz="2"/>
              <w:right w:val="none" w:color="000000" w:sz="3"/>
            </w:tcBorders>
          </w:tcPr>
          <w:p/>
        </w:tc>
        <w:tc>
          <w:tcPr>
            <w:tcW w:w="177" w:type="dxa"/>
            <w:vMerge/>
            <w:tcBorders>
              <w:top w:val="none" w:color="000000" w:sz="2"/>
              <w:left w:val="none" w:color="000000" w:sz="3"/>
              <w:bottom w:val="none" w:color="000000" w:sz="2"/>
              <w:right w:val="single" w:color="000000" w:sz="3"/>
            </w:tcBorders>
          </w:tcPr>
          <w:p/>
        </w:tc>
        <w:tc>
          <w:tcPr>
            <w:tcW w:w="687" w:type="dxa"/>
            <w:vMerge/>
            <w:tcBorders>
              <w:top w:val="single" w:color="000000" w:sz="3"/>
              <w:left w:val="single" w:color="000000" w:sz="3"/>
              <w:bottom w:val="single" w:color="000000" w:sz="9"/>
              <w:right w:val="single" w:color="000000" w:sz="9"/>
            </w:tcBorders>
          </w:tcPr>
          <w:p/>
        </w:tc>
        <w:tc>
          <w:tcPr>
            <w:tcW w:w="226" w:type="dxa"/>
            <w:tcBorders>
              <w:top w:val="none" w:color="000000" w:sz="2"/>
              <w:left w:val="single" w:color="000000" w:sz="9"/>
              <w:bottom w:val="none" w:color="000000" w:sz="2"/>
              <w:right w:val="single" w:color="000000" w:sz="3"/>
            </w:tcBorders>
            <w:vAlign w:val="center"/>
          </w:tcPr>
          <w:p>
            <w:pPr>
              <w:pStyle w:val="0"/>
              <w:widowControl w:val="off"/>
              <w:spacing w:line="240" w:lineRule="auto"/>
              <w:rPr>
                <w:color w:val="000000"/>
                <w:spacing w:val="-12"/>
                <w:sz w:val="24"/>
                <w:shd w:val="clear" w:color="000000"/>
              </w:rPr>
            </w:pPr>
          </w:p>
        </w:tc>
        <w:tc>
          <w:tcPr>
            <w:tcW w:w="3871" w:type="dxa"/>
            <w:tcBorders>
              <w:top w:val="single" w:color="000000" w:sz="3"/>
              <w:left w:val="single" w:color="000000" w:sz="3"/>
              <w:bottom w:val="single" w:color="000000" w:sz="9"/>
              <w:right w:val="single" w:color="000000" w:sz="3"/>
            </w:tcBorders>
            <w:vAlign w:val="center"/>
          </w:tcPr>
          <w:p>
            <w:pPr>
              <w:pStyle w:val="0"/>
              <w:widowControl w:val="off"/>
              <w:spacing w:line="240" w:lineRule="auto"/>
              <w:ind w:left="60"/>
            </w:pPr>
            <w:r>
              <w:rPr>
                <w:spacing w:val="-12"/>
                <w:sz w:val="24"/>
                <w:shd w:val="clear" w:color="000000"/>
              </w:rPr>
              <w:t>▪</w:t>
            </w:r>
            <w:r>
              <w:rPr>
                <w:spacing w:val="-12"/>
                <w:sz w:val="24"/>
                <w:shd w:val="clear" w:color="000000"/>
              </w:rPr>
              <w:t xml:space="preserve"> 최근  5년간 업종실적 (누계금액)</w:t>
            </w:r>
          </w:p>
        </w:tc>
        <w:tc>
          <w:tcPr>
            <w:tcW w:w="858"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2"/>
                <w:sz w:val="24"/>
                <w:shd w:val="clear" w:color="000000"/>
              </w:rPr>
              <w:t>11</w:t>
            </w:r>
          </w:p>
        </w:tc>
      </w:tr>
      <w:tr>
        <w:trPr>
          <w:trHeight w:val="240"/>
        </w:trPr>
        <w:tc>
          <w:tcPr>
            <w:tcW w:w="1142" w:type="dxa"/>
            <w:vMerge/>
            <w:tcBorders>
              <w:top w:val="single" w:color="000000" w:sz="9"/>
              <w:left w:val="single" w:color="000000" w:sz="9"/>
              <w:bottom w:val="single" w:color="000000" w:sz="9"/>
              <w:right w:val="single" w:color="000000" w:sz="9"/>
            </w:tcBorders>
          </w:tcPr>
          <w:p/>
        </w:tc>
        <w:tc>
          <w:tcPr>
            <w:tcW w:w="1988" w:type="dxa"/>
            <w:vMerge/>
            <w:tcBorders>
              <w:top w:val="none" w:color="000000" w:sz="2"/>
              <w:left w:val="single" w:color="000000" w:sz="9"/>
              <w:bottom w:val="none" w:color="000000" w:sz="2"/>
              <w:right w:val="none" w:color="000000" w:sz="3"/>
            </w:tcBorders>
          </w:tcPr>
          <w:p/>
        </w:tc>
        <w:tc>
          <w:tcPr>
            <w:tcW w:w="177" w:type="dxa"/>
            <w:tcBorders>
              <w:top w:val="none" w:color="000000" w:sz="2"/>
              <w:left w:val="none" w:color="000000" w:sz="3"/>
              <w:bottom w:val="none" w:color="000000" w:sz="2"/>
              <w:right w:val="none" w:color="000000" w:sz="3"/>
            </w:tcBorders>
            <w:vAlign w:val="center"/>
          </w:tcPr>
          <w:p>
            <w:pPr>
              <w:pStyle w:val="0"/>
              <w:widowControl w:val="off"/>
              <w:wordWrap w:val="1"/>
              <w:spacing w:line="240" w:lineRule="auto"/>
              <w:jc w:val="center"/>
              <w:rPr>
                <w:color w:val="000000"/>
                <w:spacing w:val="-12"/>
                <w:sz w:val="24"/>
                <w:shd w:val="clear" w:color="000000"/>
              </w:rPr>
            </w:pPr>
          </w:p>
        </w:tc>
        <w:tc>
          <w:tcPr>
            <w:tcW w:w="687" w:type="dxa"/>
            <w:tcBorders>
              <w:top w:val="single" w:color="000000" w:sz="9"/>
              <w:left w:val="none" w:color="000000" w:sz="3"/>
              <w:bottom w:val="single" w:color="000000" w:sz="3"/>
              <w:right w:val="none" w:color="000000" w:sz="2"/>
            </w:tcBorders>
            <w:vAlign w:val="center"/>
          </w:tcPr>
          <w:p>
            <w:pPr>
              <w:pStyle w:val="0"/>
              <w:widowControl w:val="off"/>
              <w:wordWrap w:val="1"/>
              <w:jc w:val="center"/>
              <w:rPr>
                <w:color w:val="000000"/>
                <w:spacing w:val="-12"/>
                <w:sz w:val="24"/>
                <w:shd w:val="clear" w:color="000000"/>
              </w:rPr>
            </w:pPr>
          </w:p>
        </w:tc>
        <w:tc>
          <w:tcPr>
            <w:tcW w:w="226"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12"/>
                <w:sz w:val="24"/>
                <w:shd w:val="clear" w:color="000000"/>
              </w:rPr>
            </w:pPr>
          </w:p>
        </w:tc>
        <w:tc>
          <w:tcPr>
            <w:tcW w:w="3871" w:type="dxa"/>
            <w:tcBorders>
              <w:top w:val="single" w:color="000000" w:sz="9"/>
              <w:left w:val="none" w:color="000000" w:sz="2"/>
              <w:bottom w:val="single" w:color="000000" w:sz="3"/>
              <w:right w:val="none" w:color="000000" w:sz="2"/>
            </w:tcBorders>
            <w:vAlign w:val="center"/>
          </w:tcPr>
          <w:p>
            <w:pPr>
              <w:pStyle w:val="0"/>
              <w:widowControl w:val="off"/>
              <w:spacing w:line="240" w:lineRule="auto"/>
              <w:ind w:left="60"/>
              <w:rPr>
                <w:color w:val="000000"/>
                <w:spacing w:val="-12"/>
                <w:sz w:val="24"/>
                <w:shd w:val="clear" w:color="000000"/>
              </w:rPr>
            </w:pPr>
          </w:p>
        </w:tc>
        <w:tc>
          <w:tcPr>
            <w:tcW w:w="858" w:type="dxa"/>
            <w:tcBorders>
              <w:top w:val="single" w:color="000000" w:sz="9"/>
              <w:left w:val="none" w:color="000000" w:sz="2"/>
              <w:bottom w:val="single" w:color="000000" w:sz="3"/>
              <w:right w:val="none" w:color="000000" w:sz="2"/>
            </w:tcBorders>
            <w:vAlign w:val="center"/>
          </w:tcPr>
          <w:p>
            <w:pPr>
              <w:pStyle w:val="0"/>
              <w:widowControl w:val="off"/>
              <w:wordWrap w:val="1"/>
              <w:spacing w:line="240" w:lineRule="auto"/>
              <w:jc w:val="center"/>
              <w:rPr>
                <w:color w:val="ff0000"/>
                <w:spacing w:val="-12"/>
                <w:sz w:val="24"/>
                <w:shd w:val="clear" w:color="000000"/>
              </w:rPr>
            </w:pPr>
          </w:p>
        </w:tc>
      </w:tr>
      <w:tr>
        <w:trPr>
          <w:trHeight w:val="297"/>
        </w:trPr>
        <w:tc>
          <w:tcPr>
            <w:tcW w:w="1142" w:type="dxa"/>
            <w:vMerge/>
            <w:tcBorders>
              <w:top w:val="single" w:color="000000" w:sz="9"/>
              <w:left w:val="single" w:color="000000" w:sz="9"/>
              <w:bottom w:val="single" w:color="000000" w:sz="9"/>
              <w:right w:val="single" w:color="000000" w:sz="9"/>
            </w:tcBorders>
          </w:tcPr>
          <w:p/>
        </w:tc>
        <w:tc>
          <w:tcPr>
            <w:tcW w:w="1988" w:type="dxa"/>
            <w:vMerge/>
            <w:tcBorders>
              <w:top w:val="none" w:color="000000" w:sz="2"/>
              <w:left w:val="single" w:color="000000" w:sz="9"/>
              <w:bottom w:val="none" w:color="000000" w:sz="2"/>
              <w:right w:val="none" w:color="000000" w:sz="3"/>
            </w:tcBorders>
          </w:tcPr>
          <w:p/>
        </w:tc>
        <w:tc>
          <w:tcPr>
            <w:tcW w:w="177" w:type="dxa"/>
            <w:vMerge w:val="restart"/>
            <w:tcBorders>
              <w:top w:val="none" w:color="000000" w:sz="2"/>
              <w:left w:val="none" w:color="000000" w:sz="3"/>
              <w:bottom w:val="none" w:color="000000" w:sz="2"/>
              <w:right w:val="single" w:color="000000" w:sz="3"/>
            </w:tcBorders>
            <w:vAlign w:val="center"/>
          </w:tcPr>
          <w:p>
            <w:pPr>
              <w:pStyle w:val="0"/>
              <w:widowControl w:val="off"/>
              <w:wordWrap w:val="1"/>
              <w:spacing w:line="240" w:lineRule="auto"/>
              <w:jc w:val="center"/>
              <w:rPr>
                <w:color w:val="000000"/>
                <w:spacing w:val="-12"/>
                <w:sz w:val="24"/>
                <w:shd w:val="clear" w:color="000000"/>
              </w:rPr>
            </w:pPr>
          </w:p>
        </w:tc>
        <w:tc>
          <w:tcPr>
            <w:tcW w:w="687" w:type="dxa"/>
            <w:vMerge w:val="restart"/>
            <w:tcBorders>
              <w:top w:val="single" w:color="000000" w:sz="3"/>
              <w:left w:val="single" w:color="000000" w:sz="3"/>
              <w:bottom w:val="single" w:color="000000" w:sz="9"/>
              <w:right w:val="single" w:color="000000" w:sz="9"/>
            </w:tcBorders>
            <w:vAlign w:val="center"/>
          </w:tcPr>
          <w:p>
            <w:pPr>
              <w:pStyle w:val="0"/>
              <w:widowControl w:val="off"/>
              <w:wordWrap w:val="1"/>
              <w:jc w:val="center"/>
            </w:pPr>
            <w:r>
              <w:rPr>
                <w:spacing w:val="-12"/>
                <w:sz w:val="24"/>
                <w:shd w:val="clear" w:color="000000"/>
              </w:rPr>
              <w:t>②</w:t>
            </w:r>
          </w:p>
          <w:p>
            <w:pPr>
              <w:pStyle w:val="0"/>
              <w:widowControl w:val="off"/>
              <w:wordWrap w:val="1"/>
              <w:jc w:val="center"/>
            </w:pPr>
            <w:r>
              <w:rPr>
                <w:spacing w:val="-12"/>
                <w:sz w:val="24"/>
                <w:shd w:val="clear" w:color="000000"/>
              </w:rPr>
              <w:t>33점</w:t>
            </w:r>
          </w:p>
        </w:tc>
        <w:tc>
          <w:tcPr>
            <w:tcW w:w="226" w:type="dxa"/>
            <w:tcBorders>
              <w:top w:val="none" w:color="000000" w:sz="2"/>
              <w:left w:val="single" w:color="000000" w:sz="9"/>
              <w:bottom w:val="none" w:color="000000" w:sz="2"/>
              <w:right w:val="single" w:color="000000" w:sz="3"/>
            </w:tcBorders>
            <w:vAlign w:val="center"/>
          </w:tcPr>
          <w:p>
            <w:pPr>
              <w:pStyle w:val="0"/>
              <w:widowControl w:val="off"/>
              <w:spacing w:line="240" w:lineRule="auto"/>
              <w:rPr>
                <w:color w:val="000000"/>
                <w:spacing w:val="-12"/>
                <w:sz w:val="24"/>
                <w:shd w:val="clear" w:color="000000"/>
              </w:rPr>
            </w:pPr>
          </w:p>
        </w:tc>
        <w:tc>
          <w:tcPr>
            <w:tcW w:w="3871" w:type="dxa"/>
            <w:tcBorders>
              <w:top w:val="single" w:color="000000" w:sz="3"/>
              <w:left w:val="single" w:color="000000" w:sz="3"/>
              <w:bottom w:val="single" w:color="000000" w:sz="11"/>
              <w:right w:val="single" w:color="000000" w:sz="3"/>
            </w:tcBorders>
            <w:shd w:val="clear" w:fill="cccccc"/>
            <w:vAlign w:val="center"/>
          </w:tcPr>
          <w:p>
            <w:pPr>
              <w:pStyle w:val="0"/>
              <w:widowControl w:val="off"/>
              <w:wordWrap w:val="1"/>
              <w:spacing w:line="240" w:lineRule="auto"/>
              <w:ind w:left="60"/>
              <w:jc w:val="center"/>
            </w:pPr>
            <w:r>
              <w:rPr>
                <w:b/>
                <w:spacing w:val="-12"/>
                <w:sz w:val="24"/>
                <w:shd w:val="clear" w:color="000000"/>
              </w:rPr>
              <w:t>유사실적 평가를 선택한 경우</w:t>
            </w:r>
          </w:p>
        </w:tc>
        <w:tc>
          <w:tcPr>
            <w:tcW w:w="858" w:type="dxa"/>
            <w:tcBorders>
              <w:top w:val="single" w:color="000000" w:sz="3"/>
              <w:left w:val="single" w:color="000000" w:sz="3"/>
              <w:bottom w:val="single" w:color="000000" w:sz="11"/>
              <w:right w:val="single" w:color="000000" w:sz="9"/>
            </w:tcBorders>
            <w:shd w:val="clear" w:fill="cccccc"/>
            <w:vAlign w:val="center"/>
          </w:tcPr>
          <w:p>
            <w:pPr>
              <w:pStyle w:val="0"/>
              <w:widowControl w:val="off"/>
              <w:wordWrap w:val="1"/>
              <w:spacing w:line="240" w:lineRule="auto"/>
              <w:jc w:val="center"/>
            </w:pPr>
            <w:r>
              <w:rPr>
                <w:spacing w:val="-12"/>
                <w:sz w:val="24"/>
                <w:shd w:val="clear" w:color="000000"/>
              </w:rPr>
              <w:t>점수</w:t>
            </w:r>
          </w:p>
        </w:tc>
      </w:tr>
      <w:tr>
        <w:trPr>
          <w:trHeight w:val="297"/>
        </w:trPr>
        <w:tc>
          <w:tcPr>
            <w:tcW w:w="1142" w:type="dxa"/>
            <w:vMerge/>
            <w:tcBorders>
              <w:top w:val="single" w:color="000000" w:sz="9"/>
              <w:left w:val="single" w:color="000000" w:sz="9"/>
              <w:bottom w:val="single" w:color="000000" w:sz="9"/>
              <w:right w:val="single" w:color="000000" w:sz="9"/>
            </w:tcBorders>
          </w:tcPr>
          <w:p/>
        </w:tc>
        <w:tc>
          <w:tcPr>
            <w:tcW w:w="1988" w:type="dxa"/>
            <w:vMerge/>
            <w:tcBorders>
              <w:top w:val="none" w:color="000000" w:sz="2"/>
              <w:left w:val="single" w:color="000000" w:sz="9"/>
              <w:bottom w:val="none" w:color="000000" w:sz="2"/>
              <w:right w:val="none" w:color="000000" w:sz="3"/>
            </w:tcBorders>
          </w:tcPr>
          <w:p/>
        </w:tc>
        <w:tc>
          <w:tcPr>
            <w:tcW w:w="177" w:type="dxa"/>
            <w:vMerge/>
            <w:tcBorders>
              <w:top w:val="none" w:color="000000" w:sz="2"/>
              <w:left w:val="none" w:color="000000" w:sz="3"/>
              <w:bottom w:val="none" w:color="000000" w:sz="2"/>
              <w:right w:val="single" w:color="000000" w:sz="3"/>
            </w:tcBorders>
          </w:tcPr>
          <w:p/>
        </w:tc>
        <w:tc>
          <w:tcPr>
            <w:tcW w:w="687" w:type="dxa"/>
            <w:vMerge/>
            <w:tcBorders>
              <w:top w:val="single" w:color="000000" w:sz="3"/>
              <w:left w:val="single" w:color="000000" w:sz="3"/>
              <w:bottom w:val="single" w:color="000000" w:sz="9"/>
              <w:right w:val="single" w:color="000000" w:sz="9"/>
            </w:tcBorders>
          </w:tcPr>
          <w:p/>
        </w:tc>
        <w:tc>
          <w:tcPr>
            <w:tcW w:w="226" w:type="dxa"/>
            <w:tcBorders>
              <w:top w:val="none" w:color="000000" w:sz="2"/>
              <w:left w:val="single" w:color="000000" w:sz="9"/>
              <w:bottom w:val="none" w:color="000000" w:sz="2"/>
              <w:right w:val="single" w:color="000000" w:sz="3"/>
            </w:tcBorders>
            <w:vAlign w:val="center"/>
          </w:tcPr>
          <w:p>
            <w:pPr>
              <w:pStyle w:val="0"/>
              <w:widowControl w:val="off"/>
              <w:spacing w:line="240" w:lineRule="auto"/>
              <w:rPr>
                <w:color w:val="000000"/>
                <w:spacing w:val="-12"/>
                <w:sz w:val="24"/>
                <w:shd w:val="clear" w:color="000000"/>
              </w:rPr>
            </w:pPr>
          </w:p>
        </w:tc>
        <w:tc>
          <w:tcPr>
            <w:tcW w:w="3871" w:type="dxa"/>
            <w:tcBorders>
              <w:top w:val="single" w:color="000000" w:sz="11"/>
              <w:left w:val="single" w:color="000000" w:sz="3"/>
              <w:bottom w:val="single" w:color="000000" w:sz="3"/>
              <w:right w:val="single" w:color="000000" w:sz="3"/>
            </w:tcBorders>
            <w:vAlign w:val="center"/>
          </w:tcPr>
          <w:p>
            <w:pPr>
              <w:pStyle w:val="0"/>
              <w:widowControl w:val="off"/>
              <w:spacing w:line="240" w:lineRule="auto"/>
              <w:ind w:left="60"/>
            </w:pPr>
            <w:r>
              <w:rPr>
                <w:spacing w:val="-12"/>
                <w:sz w:val="24"/>
                <w:shd w:val="clear" w:color="000000"/>
              </w:rPr>
              <w:t>▪</w:t>
            </w:r>
            <w:r>
              <w:rPr>
                <w:spacing w:val="-12"/>
                <w:sz w:val="24"/>
                <w:shd w:val="clear" w:color="000000"/>
              </w:rPr>
              <w:t xml:space="preserve"> 최근 10년간 유사실적(규모</w:t>
            </w:r>
            <w:r>
              <w:rPr>
                <w:spacing w:val="-12"/>
                <w:sz w:val="24"/>
                <w:shd w:val="clear" w:color="000000"/>
              </w:rPr>
              <w:t>․금액</w:t>
            </w:r>
            <w:r>
              <w:rPr>
                <w:spacing w:val="-12"/>
                <w:sz w:val="24"/>
                <w:shd w:val="clear" w:color="000000"/>
              </w:rPr>
              <w:t>)</w:t>
            </w:r>
          </w:p>
        </w:tc>
        <w:tc>
          <w:tcPr>
            <w:tcW w:w="858" w:type="dxa"/>
            <w:tcBorders>
              <w:top w:val="single" w:color="000000" w:sz="11"/>
              <w:left w:val="single" w:color="000000" w:sz="3"/>
              <w:bottom w:val="single" w:color="000000" w:sz="3"/>
              <w:right w:val="single" w:color="000000" w:sz="9"/>
            </w:tcBorders>
            <w:vAlign w:val="center"/>
          </w:tcPr>
          <w:p>
            <w:pPr>
              <w:pStyle w:val="0"/>
              <w:widowControl w:val="off"/>
              <w:wordWrap w:val="1"/>
              <w:spacing w:line="240" w:lineRule="auto"/>
              <w:jc w:val="center"/>
            </w:pPr>
            <w:r>
              <w:rPr>
                <w:spacing w:val="-12"/>
                <w:sz w:val="24"/>
                <w:shd w:val="clear" w:color="000000"/>
              </w:rPr>
              <w:t>22</w:t>
            </w:r>
          </w:p>
        </w:tc>
      </w:tr>
      <w:tr>
        <w:trPr>
          <w:trHeight w:val="297"/>
        </w:trPr>
        <w:tc>
          <w:tcPr>
            <w:tcW w:w="1142" w:type="dxa"/>
            <w:tcBorders>
              <w:top w:val="single" w:color="000000" w:sz="9"/>
              <w:left w:val="none" w:color="000000" w:sz="2"/>
              <w:bottom w:val="none" w:color="000000" w:sz="9"/>
              <w:right w:val="none" w:color="000000" w:sz="2"/>
            </w:tcBorders>
            <w:vAlign w:val="center"/>
          </w:tcPr>
          <w:p>
            <w:pPr>
              <w:pStyle w:val="0"/>
              <w:widowControl w:val="off"/>
              <w:spacing w:line="240" w:lineRule="auto"/>
              <w:rPr>
                <w:color w:val="000000"/>
                <w:spacing w:val="-12"/>
                <w:sz w:val="24"/>
                <w:shd w:val="clear" w:color="000000"/>
              </w:rPr>
            </w:pPr>
          </w:p>
        </w:tc>
        <w:tc>
          <w:tcPr>
            <w:tcW w:w="1988" w:type="dxa"/>
            <w:tcBorders>
              <w:top w:val="none" w:color="000000" w:sz="2"/>
              <w:left w:val="none" w:color="000000" w:sz="2"/>
              <w:bottom w:val="none" w:color="000000" w:sz="9"/>
              <w:right w:val="none" w:color="000000" w:sz="3"/>
            </w:tcBorders>
            <w:vAlign w:val="center"/>
          </w:tcPr>
          <w:p>
            <w:pPr>
              <w:pStyle w:val="0"/>
              <w:widowControl w:val="off"/>
              <w:wordWrap w:val="1"/>
              <w:spacing w:line="240" w:lineRule="auto"/>
              <w:ind w:left="154" w:hanging="154"/>
              <w:jc w:val="left"/>
              <w:rPr>
                <w:color w:val="000000"/>
                <w:spacing w:val="-12"/>
                <w:sz w:val="24"/>
                <w:shd w:val="clear" w:color="000000"/>
              </w:rPr>
            </w:pPr>
          </w:p>
        </w:tc>
        <w:tc>
          <w:tcPr>
            <w:tcW w:w="177" w:type="dxa"/>
            <w:tcBorders>
              <w:top w:val="none" w:color="000000" w:sz="2"/>
              <w:left w:val="none" w:color="000000" w:sz="3"/>
              <w:bottom w:val="none" w:color="000000" w:sz="9"/>
              <w:right w:val="single" w:color="000000" w:sz="3"/>
            </w:tcBorders>
            <w:vAlign w:val="center"/>
          </w:tcPr>
          <w:p>
            <w:pPr>
              <w:pStyle w:val="0"/>
              <w:widowControl w:val="off"/>
              <w:wordWrap w:val="1"/>
              <w:spacing w:line="240" w:lineRule="auto"/>
              <w:ind w:left="154" w:hanging="154"/>
              <w:jc w:val="left"/>
              <w:rPr>
                <w:color w:val="000000"/>
                <w:spacing w:val="-12"/>
                <w:sz w:val="24"/>
                <w:shd w:val="clear" w:color="000000"/>
              </w:rPr>
            </w:pPr>
          </w:p>
        </w:tc>
        <w:tc>
          <w:tcPr>
            <w:tcW w:w="687" w:type="dxa"/>
            <w:vMerge/>
            <w:tcBorders>
              <w:top w:val="single" w:color="000000" w:sz="3"/>
              <w:left w:val="single" w:color="000000" w:sz="3"/>
              <w:bottom w:val="single" w:color="000000" w:sz="9"/>
              <w:right w:val="single" w:color="000000" w:sz="9"/>
            </w:tcBorders>
          </w:tcPr>
          <w:p/>
        </w:tc>
        <w:tc>
          <w:tcPr>
            <w:tcW w:w="226" w:type="dxa"/>
            <w:tcBorders>
              <w:top w:val="none" w:color="000000" w:sz="2"/>
              <w:left w:val="single" w:color="000000" w:sz="9"/>
              <w:bottom w:val="none" w:color="000000" w:sz="9"/>
              <w:right w:val="single" w:color="000000" w:sz="3"/>
            </w:tcBorders>
            <w:vAlign w:val="center"/>
          </w:tcPr>
          <w:p>
            <w:pPr>
              <w:pStyle w:val="0"/>
              <w:widowControl w:val="off"/>
              <w:spacing w:line="240" w:lineRule="auto"/>
              <w:rPr>
                <w:color w:val="000000"/>
                <w:spacing w:val="-12"/>
                <w:sz w:val="24"/>
                <w:shd w:val="clear" w:color="000000"/>
              </w:rPr>
            </w:pPr>
          </w:p>
        </w:tc>
        <w:tc>
          <w:tcPr>
            <w:tcW w:w="3871" w:type="dxa"/>
            <w:tcBorders>
              <w:top w:val="single" w:color="000000" w:sz="3"/>
              <w:left w:val="single" w:color="000000" w:sz="3"/>
              <w:bottom w:val="single" w:color="000000" w:sz="9"/>
              <w:right w:val="single" w:color="000000" w:sz="3"/>
            </w:tcBorders>
            <w:vAlign w:val="center"/>
          </w:tcPr>
          <w:p>
            <w:pPr>
              <w:pStyle w:val="0"/>
              <w:widowControl w:val="off"/>
              <w:spacing w:line="240" w:lineRule="auto"/>
              <w:ind w:left="60"/>
            </w:pPr>
            <w:r>
              <w:rPr>
                <w:spacing w:val="-12"/>
                <w:sz w:val="24"/>
                <w:shd w:val="clear" w:color="000000"/>
              </w:rPr>
              <w:t>▪</w:t>
            </w:r>
            <w:r>
              <w:rPr>
                <w:spacing w:val="-12"/>
                <w:sz w:val="24"/>
                <w:shd w:val="clear" w:color="000000"/>
              </w:rPr>
              <w:t xml:space="preserve"> 최근  5년간 업종실적(누계금액)</w:t>
            </w:r>
          </w:p>
        </w:tc>
        <w:tc>
          <w:tcPr>
            <w:tcW w:w="858"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2"/>
                <w:sz w:val="24"/>
                <w:shd w:val="clear" w:color="000000"/>
              </w:rPr>
              <w:t>11</w:t>
            </w:r>
          </w:p>
        </w:tc>
      </w:tr>
    </w:tbl>
    <w:p>
      <w:pPr>
        <w:pStyle w:val="0"/>
        <w:widowControl w:val="off"/>
      </w:pPr>
      <w:r>
        <w:rPr>
          <w:spacing w:val="-7"/>
          <w:sz w:val="28"/>
          <w:shd w:val="clear" w:color="000000"/>
        </w:rPr>
        <w:t xml:space="preserve">    2) 공사의 유형 구분</w:t>
      </w:r>
    </w:p>
    <w:p>
      <w:pPr>
        <w:pStyle w:val="0"/>
        <w:widowControl w:val="off"/>
      </w:pPr>
      <w:r>
        <w:rPr>
          <w:spacing w:val="-7"/>
          <w:sz w:val="28"/>
          <w:shd w:val="clear" w:color="000000"/>
        </w:rPr>
        <w:t xml:space="preserve">      가) 심사대상 공사는 다음 유형의 공종으로 구분한다.</w:t>
      </w:r>
    </w:p>
    <w:p>
      <w:pPr>
        <w:pStyle w:val="0"/>
        <w:widowControl w:val="off"/>
      </w:pPr>
      <w:r>
        <w:rPr>
          <w:spacing w:val="-7"/>
          <w:sz w:val="30"/>
          <w:shd w:val="clear" w:color="000000"/>
        </w:rPr>
        <w:t xml:space="preserve">      </w:t>
      </w:r>
    </w:p>
    <w:tbl>
      <w:tblPr>
        <w:tblOverlap w:val="never"/>
        <w:tblW w:w="890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56"/>
        <w:gridCol w:w="7744"/>
      </w:tblGrid>
      <w:tr>
        <w:trPr>
          <w:trHeight w:val="409"/>
        </w:trPr>
        <w:tc>
          <w:tcPr>
            <w:tcW w:w="1156" w:type="dxa"/>
            <w:tcBorders>
              <w:top w:val="single" w:color="000000" w:sz="3"/>
              <w:left w:val="single" w:color="000000" w:sz="3"/>
              <w:bottom w:val="double" w:color="000000" w:sz="4"/>
              <w:right w:val="single" w:color="000000" w:sz="3"/>
            </w:tcBorders>
            <w:shd w:val="clear" w:fill="cccccc"/>
            <w:vAlign w:val="center"/>
          </w:tcPr>
          <w:p>
            <w:pPr>
              <w:pStyle w:val="0"/>
              <w:widowControl w:val="off"/>
              <w:wordWrap w:val="1"/>
              <w:spacing w:line="240" w:lineRule="auto"/>
              <w:jc w:val="center"/>
            </w:pPr>
            <w:r>
              <w:rPr>
                <w:b/>
                <w:spacing w:val="-6"/>
                <w:sz w:val="24"/>
                <w:shd w:val="clear" w:color="000000"/>
              </w:rPr>
              <w:t>구  분</w:t>
            </w:r>
          </w:p>
        </w:tc>
        <w:tc>
          <w:tcPr>
            <w:tcW w:w="7744" w:type="dxa"/>
            <w:tcBorders>
              <w:top w:val="single" w:color="000000" w:sz="3"/>
              <w:left w:val="single" w:color="000000" w:sz="3"/>
              <w:bottom w:val="double" w:color="000000" w:sz="4"/>
              <w:right w:val="single" w:color="000000" w:sz="9"/>
            </w:tcBorders>
            <w:shd w:val="clear" w:fill="cccccc"/>
            <w:vAlign w:val="center"/>
          </w:tcPr>
          <w:p>
            <w:pPr>
              <w:pStyle w:val="0"/>
              <w:widowControl w:val="off"/>
              <w:wordWrap w:val="1"/>
              <w:spacing w:line="240" w:lineRule="auto"/>
              <w:jc w:val="center"/>
            </w:pPr>
            <w:r>
              <w:rPr>
                <w:b/>
                <w:spacing w:val="-6"/>
                <w:sz w:val="24"/>
                <w:shd w:val="clear" w:color="000000"/>
              </w:rPr>
              <w:t>공       종       명</w:t>
            </w:r>
          </w:p>
        </w:tc>
      </w:tr>
      <w:tr>
        <w:trPr>
          <w:trHeight w:val="409"/>
        </w:trPr>
        <w:tc>
          <w:tcPr>
            <w:tcW w:w="1156" w:type="dxa"/>
            <w:tcBorders>
              <w:top w:val="double" w:color="000000" w:sz="4"/>
              <w:left w:val="single" w:color="000000" w:sz="3"/>
              <w:bottom w:val="dotted" w:color="000000" w:sz="3"/>
              <w:right w:val="single" w:color="000000" w:sz="3"/>
            </w:tcBorders>
            <w:vAlign w:val="center"/>
          </w:tcPr>
          <w:p>
            <w:pPr>
              <w:pStyle w:val="0"/>
              <w:widowControl w:val="off"/>
              <w:wordWrap w:val="1"/>
              <w:spacing w:line="240" w:lineRule="auto"/>
              <w:jc w:val="center"/>
            </w:pPr>
            <w:r>
              <w:rPr>
                <w:b/>
                <w:spacing w:val="-6"/>
                <w:sz w:val="24"/>
                <w:shd w:val="clear" w:color="000000"/>
              </w:rPr>
              <w:t>Ⅰ</w:t>
            </w:r>
            <w:r>
              <w:rPr>
                <w:b/>
                <w:spacing w:val="-6"/>
                <w:sz w:val="24"/>
                <w:shd w:val="clear" w:color="000000"/>
              </w:rPr>
              <w:t xml:space="preserve"> 유형</w:t>
            </w:r>
          </w:p>
        </w:tc>
        <w:tc>
          <w:tcPr>
            <w:tcW w:w="7744" w:type="dxa"/>
            <w:tcBorders>
              <w:top w:val="double" w:color="000000" w:sz="4"/>
              <w:left w:val="single" w:color="000000" w:sz="3"/>
              <w:bottom w:val="dotted" w:color="000000" w:sz="3"/>
              <w:right w:val="single" w:color="000000" w:sz="9"/>
            </w:tcBorders>
            <w:vAlign w:val="center"/>
          </w:tcPr>
          <w:p>
            <w:pPr>
              <w:pStyle w:val="0"/>
              <w:widowControl w:val="off"/>
              <w:spacing w:line="240" w:lineRule="auto"/>
            </w:pPr>
            <w:r>
              <w:rPr>
                <w:b/>
                <w:spacing w:val="-6"/>
                <w:sz w:val="24"/>
                <w:shd w:val="clear" w:color="000000"/>
              </w:rPr>
              <w:t xml:space="preserve"> 1) 교량     8) 철도     9) 지하철     10) 터널공사</w:t>
            </w:r>
          </w:p>
        </w:tc>
      </w:tr>
      <w:tr>
        <w:trPr>
          <w:trHeight w:val="409"/>
        </w:trPr>
        <w:tc>
          <w:tcPr>
            <w:tcW w:w="1156" w:type="dxa"/>
            <w:tcBorders>
              <w:top w:val="dotted" w:color="000000" w:sz="3"/>
              <w:left w:val="single" w:color="000000" w:sz="3"/>
              <w:bottom w:val="dotted" w:color="000000" w:sz="3"/>
              <w:right w:val="single" w:color="000000" w:sz="3"/>
            </w:tcBorders>
            <w:vAlign w:val="center"/>
          </w:tcPr>
          <w:p>
            <w:pPr>
              <w:pStyle w:val="0"/>
              <w:widowControl w:val="off"/>
              <w:wordWrap w:val="1"/>
              <w:spacing w:line="240" w:lineRule="auto"/>
              <w:jc w:val="center"/>
            </w:pPr>
            <w:r>
              <w:rPr>
                <w:b/>
                <w:spacing w:val="-6"/>
                <w:sz w:val="24"/>
                <w:shd w:val="clear" w:color="000000"/>
              </w:rPr>
              <w:t>Ⅱ</w:t>
            </w:r>
            <w:r>
              <w:rPr>
                <w:b/>
                <w:spacing w:val="-6"/>
                <w:sz w:val="24"/>
                <w:shd w:val="clear" w:color="000000"/>
              </w:rPr>
              <w:t xml:space="preserve"> 유형</w:t>
            </w:r>
          </w:p>
        </w:tc>
        <w:tc>
          <w:tcPr>
            <w:tcW w:w="7744" w:type="dxa"/>
            <w:tcBorders>
              <w:top w:val="dotted" w:color="000000" w:sz="3"/>
              <w:left w:val="single" w:color="000000" w:sz="3"/>
              <w:bottom w:val="dotted" w:color="000000" w:sz="3"/>
              <w:right w:val="single" w:color="000000" w:sz="9"/>
            </w:tcBorders>
            <w:vAlign w:val="center"/>
          </w:tcPr>
          <w:p>
            <w:pPr>
              <w:pStyle w:val="0"/>
              <w:widowControl w:val="off"/>
              <w:spacing w:line="240" w:lineRule="auto"/>
            </w:pPr>
            <w:r>
              <w:rPr>
                <w:b/>
                <w:spacing w:val="-6"/>
                <w:sz w:val="24"/>
                <w:shd w:val="clear" w:color="000000"/>
              </w:rPr>
              <w:t xml:space="preserve"> 12) 쓰레기소각로    13) 폐수종말처리장     14) 하수종말처리장</w:t>
            </w:r>
          </w:p>
        </w:tc>
      </w:tr>
      <w:tr>
        <w:trPr>
          <w:trHeight w:val="409"/>
        </w:trPr>
        <w:tc>
          <w:tcPr>
            <w:tcW w:w="1156" w:type="dxa"/>
            <w:tcBorders>
              <w:top w:val="dotted"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b/>
                <w:spacing w:val="-6"/>
                <w:sz w:val="24"/>
                <w:shd w:val="clear" w:color="000000"/>
              </w:rPr>
              <w:t>Ⅲ</w:t>
            </w:r>
            <w:r>
              <w:rPr>
                <w:b/>
                <w:spacing w:val="-6"/>
                <w:sz w:val="24"/>
                <w:shd w:val="clear" w:color="000000"/>
              </w:rPr>
              <w:t xml:space="preserve"> 유형</w:t>
            </w:r>
          </w:p>
        </w:tc>
        <w:tc>
          <w:tcPr>
            <w:tcW w:w="7744" w:type="dxa"/>
            <w:tcBorders>
              <w:top w:val="dotted" w:color="000000" w:sz="3"/>
              <w:left w:val="single" w:color="000000" w:sz="3"/>
              <w:bottom w:val="single" w:color="000000" w:sz="9"/>
              <w:right w:val="single" w:color="000000" w:sz="9"/>
            </w:tcBorders>
            <w:vAlign w:val="center"/>
          </w:tcPr>
          <w:p>
            <w:pPr>
              <w:pStyle w:val="0"/>
              <w:widowControl w:val="off"/>
              <w:spacing w:line="240" w:lineRule="auto"/>
            </w:pPr>
            <w:r>
              <w:rPr>
                <w:b/>
                <w:spacing w:val="-6"/>
                <w:sz w:val="24"/>
                <w:shd w:val="clear" w:color="000000"/>
              </w:rPr>
              <w:t xml:space="preserve"> 2) 공항     6) 준설     7) 항만     15) 관람집회시설   16) 전시시설</w:t>
            </w:r>
          </w:p>
        </w:tc>
      </w:tr>
    </w:tbl>
    <w:p>
      <w:pPr>
        <w:pStyle w:val="0"/>
        <w:widowControl w:val="off"/>
        <w:spacing w:line="360" w:lineRule="auto"/>
        <w:ind w:left="1296" w:hanging="1296"/>
      </w:pPr>
      <w:r>
        <w:rPr>
          <w:spacing w:val="-7"/>
          <w:sz w:val="28"/>
          <w:shd w:val="clear" w:color="000000"/>
        </w:rPr>
        <w:t xml:space="preserve">      나) 위 유형으로 분류되지 않은 6개 공종은 발주자가 공사의 특성, 입찰여건 등을 고려하여 공사유형을 선택하여 입찰공고에 명시한다.</w:t>
      </w:r>
    </w:p>
    <w:p>
      <w:pPr>
        <w:pStyle w:val="0"/>
        <w:widowControl w:val="off"/>
        <w:spacing w:line="360" w:lineRule="auto"/>
        <w:ind w:left="944" w:hanging="944"/>
      </w:pPr>
      <w:r>
        <w:rPr>
          <w:spacing w:val="-7"/>
          <w:sz w:val="28"/>
          <w:shd w:val="clear" w:color="000000"/>
        </w:rPr>
        <w:t xml:space="preserve">    3) 실적 평가방법</w:t>
      </w:r>
    </w:p>
    <w:tbl>
      <w:tblPr>
        <w:tblOverlap w:val="never"/>
        <w:tblW w:w="907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071"/>
      </w:tblGrid>
      <w:tr>
        <w:trPr>
          <w:trHeight w:val="1129"/>
        </w:trPr>
        <w:tc>
          <w:tcPr>
            <w:tcW w:w="9071" w:type="dxa"/>
            <w:tcBorders>
              <w:top w:val="single" w:color="000000" w:sz="3"/>
              <w:left w:val="single" w:color="000000" w:sz="3"/>
              <w:bottom w:val="single" w:color="000000" w:sz="9"/>
              <w:right w:val="single" w:color="000000" w:sz="9"/>
            </w:tcBorders>
            <w:vAlign w:val="center"/>
          </w:tcPr>
          <w:p>
            <w:pPr>
              <w:pStyle w:val="0"/>
              <w:widowControl w:val="off"/>
              <w:tabs>
                <w:tab w:val="left" w:leader="none" w:pos="6577"/>
              </w:tabs>
              <w:spacing w:line="360" w:lineRule="auto"/>
              <w:ind w:left="410" w:hanging="410"/>
            </w:pPr>
            <w:r>
              <w:rPr>
                <w:spacing w:val="-12"/>
                <w:sz w:val="24"/>
                <w:shd w:val="clear" w:color="000000"/>
              </w:rPr>
              <w:t>①</w:t>
            </w:r>
            <w:r>
              <w:rPr>
                <w:spacing w:val="-12"/>
                <w:sz w:val="24"/>
                <w:shd w:val="clear" w:color="000000"/>
              </w:rPr>
              <w:t xml:space="preserve"> 시공실적 제출과 심사기준은 [별표1]에 따른다.</w:t>
            </w:r>
          </w:p>
          <w:p>
            <w:pPr>
              <w:pStyle w:val="0"/>
              <w:widowControl w:val="off"/>
              <w:tabs>
                <w:tab w:val="left" w:leader="none" w:pos="6577"/>
              </w:tabs>
              <w:spacing w:line="360" w:lineRule="auto"/>
              <w:ind w:left="410" w:hanging="410"/>
            </w:pPr>
            <w:r>
              <w:rPr>
                <w:spacing w:val="-12"/>
                <w:sz w:val="24"/>
                <w:shd w:val="clear" w:color="000000"/>
              </w:rPr>
              <w:t>②</w:t>
            </w:r>
            <w:r>
              <w:rPr>
                <w:spacing w:val="-12"/>
                <w:sz w:val="24"/>
                <w:shd w:val="clear" w:color="000000"/>
              </w:rPr>
              <w:t xml:space="preserve"> 공종별 동일공사나 유사 공사의 범위는 [별표2]에 따른다.</w:t>
            </w:r>
          </w:p>
          <w:p>
            <w:pPr>
              <w:pStyle w:val="0"/>
              <w:widowControl w:val="off"/>
              <w:tabs>
                <w:tab w:val="left" w:leader="none" w:pos="6577"/>
              </w:tabs>
              <w:spacing w:line="360" w:lineRule="auto"/>
              <w:ind w:left="831" w:hanging="831"/>
            </w:pPr>
            <w:r>
              <w:rPr>
                <w:spacing w:val="-12"/>
                <w:sz w:val="24"/>
                <w:shd w:val="clear" w:color="000000"/>
              </w:rPr>
              <w:t xml:space="preserve">   </w:t>
            </w:r>
            <w:r>
              <w:rPr>
                <w:spacing w:val="-12"/>
                <w:sz w:val="24"/>
                <w:shd w:val="clear" w:color="000000"/>
              </w:rPr>
              <w:t>※</w:t>
            </w:r>
            <w:r>
              <w:rPr>
                <w:spacing w:val="-12"/>
                <w:sz w:val="24"/>
                <w:shd w:val="clear" w:color="000000"/>
              </w:rPr>
              <w:t xml:space="preserve"> 범위가 없거나 적용이 곤란한 경우는 계약담당자가 입찰공고에서 정할 수 있다.</w:t>
            </w:r>
          </w:p>
        </w:tc>
      </w:tr>
    </w:tbl>
    <w:p>
      <w:pPr>
        <w:pStyle w:val="0"/>
        <w:widowControl w:val="off"/>
        <w:wordWrap w:val="1"/>
        <w:spacing w:line="360" w:lineRule="auto"/>
        <w:jc w:val="right"/>
      </w:pPr>
    </w:p>
    <w:p>
      <w:pPr>
        <w:pStyle w:val="0"/>
        <w:widowControl w:val="off"/>
        <w:spacing w:line="360" w:lineRule="auto"/>
        <w:ind w:left="1308" w:hanging="1308"/>
      </w:pPr>
      <w:r>
        <w:rPr>
          <w:spacing w:val="-7"/>
          <w:sz w:val="28"/>
          <w:shd w:val="clear" w:color="000000"/>
        </w:rPr>
        <w:t xml:space="preserve">      가) 최근 10년간 동일 실적이나 유사 실적의 평가는 해당 공사 평가기준 규모(금액) 대비 구성원 각각의 동일 실적이나 유사 실적에 시공비율을 곱하여 합산한 실적에 해당하는 등급으로 평가한다.</w:t>
      </w:r>
    </w:p>
    <w:tbl>
      <w:tblPr>
        <w:tblOverlap w:val="never"/>
        <w:tblW w:w="907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070"/>
      </w:tblGrid>
      <w:tr>
        <w:trPr>
          <w:trHeight w:val="813"/>
        </w:trPr>
        <w:tc>
          <w:tcPr>
            <w:tcW w:w="9070" w:type="dxa"/>
            <w:tcBorders>
              <w:top w:val="single" w:color="000000" w:sz="3"/>
              <w:left w:val="single" w:color="000000" w:sz="3"/>
              <w:bottom w:val="single" w:color="000000" w:sz="9"/>
              <w:right w:val="single" w:color="000000" w:sz="9"/>
            </w:tcBorders>
            <w:shd w:val="clear" w:fill="e5e5e5"/>
            <w:vAlign w:val="center"/>
          </w:tcPr>
          <w:tbl>
            <w:tblPr>
              <w:tblOverlap w:val="never"/>
              <w:tblW w:w="873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50"/>
              <w:gridCol w:w="257"/>
              <w:gridCol w:w="6401"/>
              <w:gridCol w:w="1024"/>
            </w:tblGrid>
            <w:tr>
              <w:trPr>
                <w:trHeight w:val="466"/>
              </w:trPr>
              <w:tc>
                <w:tcPr>
                  <w:tcW w:w="1050" w:type="dxa"/>
                  <w:vMerge w:val="restart"/>
                  <w:tcBorders>
                    <w:top w:val="none" w:color="000000" w:sz="3"/>
                    <w:left w:val="none" w:color="000000" w:sz="3"/>
                    <w:bottom w:val="none" w:color="000000" w:sz="3"/>
                    <w:right w:val="none" w:color="000000" w:sz="3"/>
                  </w:tcBorders>
                  <w:vAlign w:val="center"/>
                </w:tcPr>
                <w:p>
                  <w:pPr>
                    <w:pStyle w:val="0"/>
                    <w:widowControl w:val="off"/>
                  </w:pPr>
                  <w:r>
                    <w:rPr/>
                    <w:t>동일실적이나 유사실적 평가</w:t>
                  </w:r>
                </w:p>
              </w:tc>
              <w:tc>
                <w:tcPr>
                  <w:tcW w:w="257" w:type="dxa"/>
                  <w:vMerge w:val="restart"/>
                  <w:tcBorders>
                    <w:top w:val="none" w:color="000000" w:sz="3"/>
                    <w:left w:val="none" w:color="000000" w:sz="3"/>
                    <w:bottom w:val="none" w:color="000000" w:sz="3"/>
                    <w:right w:val="none" w:color="000000" w:sz="3"/>
                  </w:tcBorders>
                  <w:vAlign w:val="center"/>
                </w:tcPr>
                <w:p>
                  <w:pPr>
                    <w:pStyle w:val="0"/>
                    <w:widowControl w:val="off"/>
                  </w:pPr>
                  <w:r>
                    <w:rPr/>
                    <w:t>=</w:t>
                  </w:r>
                </w:p>
              </w:tc>
              <w:tc>
                <w:tcPr>
                  <w:tcW w:w="6401" w:type="dxa"/>
                  <w:tcBorders>
                    <w:top w:val="none" w:color="000000" w:sz="3"/>
                    <w:left w:val="none" w:color="000000" w:sz="3"/>
                    <w:bottom w:val="single" w:color="000000" w:sz="3"/>
                    <w:right w:val="none" w:color="000000" w:sz="3"/>
                  </w:tcBorders>
                  <w:vAlign w:val="center"/>
                </w:tcPr>
                <w:p>
                  <w:pPr>
                    <w:pStyle w:val="0"/>
                    <w:widowControl w:val="off"/>
                  </w:pPr>
                  <w:r>
                    <w:rPr/>
                    <w:t>구성원(A) 실적(규모</w:t>
                  </w:r>
                  <w:r>
                    <w:rPr/>
                    <w:t>․금액</w:t>
                  </w:r>
                  <w:r>
                    <w:rPr/>
                    <w:t>)×시공비율+구성원(B) 실적×시공비율····</w:t>
                  </w:r>
                </w:p>
              </w:tc>
              <w:tc>
                <w:tcPr>
                  <w:tcW w:w="1024" w:type="dxa"/>
                  <w:vMerge w:val="restart"/>
                  <w:tcBorders>
                    <w:top w:val="none" w:color="000000" w:sz="3"/>
                    <w:left w:val="none" w:color="000000" w:sz="3"/>
                    <w:bottom w:val="none" w:color="000000" w:sz="3"/>
                    <w:right w:val="none" w:color="000000" w:sz="3"/>
                  </w:tcBorders>
                  <w:vAlign w:val="center"/>
                </w:tcPr>
                <w:p>
                  <w:pPr>
                    <w:pStyle w:val="0"/>
                    <w:widowControl w:val="off"/>
                  </w:pPr>
                  <w:r>
                    <w:rPr/>
                    <w:t>×100(%)</w:t>
                  </w:r>
                </w:p>
              </w:tc>
            </w:tr>
            <w:tr>
              <w:trPr>
                <w:trHeight w:val="338"/>
              </w:trPr>
              <w:tc>
                <w:tcPr>
                  <w:tcW w:w="1050" w:type="dxa"/>
                  <w:vMerge/>
                  <w:tcBorders>
                    <w:top w:val="none" w:color="000000" w:sz="3"/>
                    <w:left w:val="none" w:color="000000" w:sz="3"/>
                    <w:bottom w:val="none" w:color="000000" w:sz="3"/>
                    <w:right w:val="none" w:color="000000" w:sz="3"/>
                  </w:tcBorders>
                </w:tcPr>
                <w:p/>
              </w:tc>
              <w:tc>
                <w:tcPr>
                  <w:tcW w:w="257" w:type="dxa"/>
                  <w:vMerge/>
                  <w:tcBorders>
                    <w:top w:val="none" w:color="000000" w:sz="3"/>
                    <w:left w:val="none" w:color="000000" w:sz="3"/>
                    <w:bottom w:val="none" w:color="000000" w:sz="3"/>
                    <w:right w:val="none" w:color="000000" w:sz="3"/>
                  </w:tcBorders>
                </w:tcPr>
                <w:p/>
              </w:tc>
              <w:tc>
                <w:tcPr>
                  <w:tcW w:w="6401" w:type="dxa"/>
                  <w:tcBorders>
                    <w:top w:val="single" w:color="000000" w:sz="3"/>
                    <w:left w:val="none" w:color="000000" w:sz="3"/>
                    <w:bottom w:val="none" w:color="000000" w:sz="3"/>
                    <w:right w:val="none" w:color="000000" w:sz="3"/>
                  </w:tcBorders>
                  <w:vAlign w:val="center"/>
                </w:tcPr>
                <w:p>
                  <w:pPr>
                    <w:pStyle w:val="0"/>
                    <w:widowControl w:val="off"/>
                  </w:pPr>
                  <w:r>
                    <w:rPr/>
                    <w:t>평가기준 규모(금액)</w:t>
                  </w:r>
                </w:p>
              </w:tc>
              <w:tc>
                <w:tcPr>
                  <w:tcW w:w="1024" w:type="dxa"/>
                  <w:vMerge/>
                  <w:tcBorders>
                    <w:top w:val="none" w:color="000000" w:sz="3"/>
                    <w:left w:val="none" w:color="000000" w:sz="3"/>
                    <w:bottom w:val="none" w:color="000000" w:sz="3"/>
                    <w:right w:val="none" w:color="000000" w:sz="3"/>
                  </w:tcBorders>
                </w:tcPr>
                <w:p/>
              </w:tc>
            </w:tr>
          </w:tbl>
          <w:p>
            <w:pPr>
              <w:pStyle w:val="0"/>
              <w:widowControl w:val="off"/>
              <w:wordWrap w:val="1"/>
              <w:jc w:val="center"/>
            </w:pPr>
          </w:p>
        </w:tc>
      </w:tr>
    </w:tbl>
    <w:p>
      <w:pPr>
        <w:pStyle w:val="0"/>
        <w:widowControl w:val="off"/>
        <w:wordWrap w:val="1"/>
        <w:jc w:val="right"/>
      </w:pPr>
    </w:p>
    <w:p>
      <w:pPr>
        <w:pStyle w:val="0"/>
        <w:widowControl w:val="off"/>
        <w:ind w:left="1500" w:hanging="1500"/>
      </w:pPr>
      <w:r>
        <w:rPr>
          <w:spacing w:val="-7"/>
          <w:sz w:val="28"/>
          <w:shd w:val="clear" w:color="000000"/>
        </w:rPr>
        <w:t xml:space="preserve">        </w:t>
      </w:r>
      <w:r>
        <w:rPr>
          <w:spacing w:val="-7"/>
          <w:sz w:val="28"/>
          <w:shd w:val="clear" w:color="000000"/>
        </w:rPr>
        <w:t>⑴</w:t>
      </w:r>
      <w:r>
        <w:rPr>
          <w:spacing w:val="-7"/>
          <w:sz w:val="28"/>
          <w:shd w:val="clear" w:color="000000"/>
        </w:rPr>
        <w:t xml:space="preserve"> 평가기준 규모(금액)는 현재 발주하려는 공사의 규모나 추정금액을 말한다. 다만, 공사의 특성, 경쟁성 등을 고려하여 현재 발주하는 공사의 규모나 추정금액의 1배 이하에서 0.7배 이상의 범위에서 정하여 입찰공고에 명시할 수 있다.</w:t>
      </w:r>
    </w:p>
    <w:p>
      <w:pPr>
        <w:pStyle w:val="0"/>
        <w:widowControl w:val="off"/>
        <w:ind w:left="1462" w:hanging="1462"/>
      </w:pPr>
      <w:r>
        <w:rPr>
          <w:spacing w:val="-7"/>
          <w:sz w:val="28"/>
          <w:shd w:val="clear" w:color="000000"/>
        </w:rPr>
        <w:t xml:space="preserve">        </w:t>
      </w:r>
      <w:r>
        <w:rPr>
          <w:spacing w:val="-7"/>
          <w:sz w:val="28"/>
          <w:shd w:val="clear" w:color="000000"/>
        </w:rPr>
        <w:t>⑵</w:t>
      </w:r>
      <w:r>
        <w:rPr>
          <w:spacing w:val="-7"/>
          <w:sz w:val="28"/>
          <w:shd w:val="clear" w:color="000000"/>
        </w:rPr>
        <w:t xml:space="preserve"> 단독입찰은 평가기준 규모(금액) 대비 그 업체의 실적에 해당하는 등급으로 평가한다.</w:t>
      </w:r>
    </w:p>
    <w:p>
      <w:pPr>
        <w:pStyle w:val="0"/>
        <w:widowControl w:val="off"/>
        <w:ind w:left="1295" w:hanging="1295"/>
      </w:pPr>
      <w:r>
        <w:rPr>
          <w:spacing w:val="-7"/>
          <w:sz w:val="28"/>
          <w:shd w:val="clear" w:color="000000"/>
        </w:rPr>
        <w:t xml:space="preserve">      나) 최근 5년간 시공실적 평가 시 실적계수는 해당 공사의 평가기준금액 </w:t>
      </w:r>
    </w:p>
    <w:p>
      <w:pPr>
        <w:pStyle w:val="0"/>
        <w:widowControl w:val="off"/>
        <w:ind w:left="1326" w:hanging="1326"/>
      </w:pPr>
      <w:r>
        <w:rPr>
          <w:spacing w:val="-7"/>
          <w:sz w:val="28"/>
          <w:shd w:val="clear" w:color="000000"/>
        </w:rPr>
        <w:t xml:space="preserve">          [(추정가격+부가가치세)×5] 대비 구성원 각각의 실적금액에 시공비율을 곱하여 합산한 실적금액으로 산정한다.</w:t>
      </w:r>
    </w:p>
    <w:tbl>
      <w:tblPr>
        <w:tblOverlap w:val="never"/>
        <w:tblW w:w="901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014"/>
      </w:tblGrid>
      <w:tr>
        <w:trPr>
          <w:trHeight w:val="1432"/>
        </w:trPr>
        <w:tc>
          <w:tcPr>
            <w:tcW w:w="9014" w:type="dxa"/>
            <w:tcBorders>
              <w:top w:val="single" w:color="000000" w:sz="3"/>
              <w:left w:val="single" w:color="000000" w:sz="3"/>
              <w:bottom w:val="single" w:color="000000" w:sz="9"/>
              <w:right w:val="single" w:color="000000" w:sz="9"/>
            </w:tcBorders>
            <w:shd w:val="clear" w:fill="e5e5e5"/>
            <w:vAlign w:val="center"/>
          </w:tcPr>
          <w:tbl>
            <w:tblPr>
              <w:tblOverlap w:val="never"/>
              <w:tblW w:w="889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34"/>
              <w:gridCol w:w="7363"/>
            </w:tblGrid>
            <w:tr>
              <w:trPr>
                <w:trHeight w:val="450"/>
              </w:trPr>
              <w:tc>
                <w:tcPr>
                  <w:tcW w:w="1534" w:type="dxa"/>
                  <w:vMerge w:val="restart"/>
                  <w:tcBorders>
                    <w:top w:val="none" w:color="000000" w:sz="3"/>
                    <w:left w:val="none" w:color="000000" w:sz="3"/>
                    <w:bottom w:val="none" w:color="000000" w:sz="3"/>
                    <w:right w:val="none" w:color="000000" w:sz="3"/>
                  </w:tcBorders>
                  <w:vAlign w:val="center"/>
                </w:tcPr>
                <w:p>
                  <w:pPr>
                    <w:pStyle w:val="1"/>
                    <w:widowControl w:val="off"/>
                    <w:spacing w:line="240" w:lineRule="auto"/>
                    <w:ind w:left="0"/>
                  </w:pPr>
                  <w:r>
                    <w:rPr>
                      <w:spacing w:val="-21"/>
                      <w:sz w:val="28"/>
                      <w:shd w:val="clear" w:color="000000"/>
                    </w:rPr>
                    <w:t xml:space="preserve"> </w:t>
                  </w:r>
                  <w:r>
                    <w:rPr>
                      <w:spacing w:val="-21"/>
                      <w:sz w:val="28"/>
                      <w:shd w:val="clear" w:color="000000"/>
                    </w:rPr>
                    <w:t>▪</w:t>
                  </w:r>
                  <w:r>
                    <w:rPr>
                      <w:spacing w:val="-21"/>
                      <w:sz w:val="28"/>
                      <w:shd w:val="clear" w:color="000000"/>
                    </w:rPr>
                    <w:t xml:space="preserve"> 실적계수 =</w:t>
                  </w:r>
                </w:p>
              </w:tc>
              <w:tc>
                <w:tcPr>
                  <w:tcW w:w="7363" w:type="dxa"/>
                  <w:tcBorders>
                    <w:top w:val="none" w:color="000000" w:sz="3"/>
                    <w:left w:val="none" w:color="000000" w:sz="3"/>
                    <w:bottom w:val="single" w:color="000000" w:sz="3"/>
                    <w:right w:val="none" w:color="000000" w:sz="3"/>
                  </w:tcBorders>
                  <w:vAlign w:val="center"/>
                </w:tcPr>
                <w:p>
                  <w:pPr>
                    <w:pStyle w:val="0"/>
                    <w:widowControl w:val="off"/>
                    <w:wordWrap w:val="1"/>
                    <w:spacing w:line="240" w:lineRule="auto"/>
                    <w:jc w:val="center"/>
                  </w:pPr>
                  <w:r>
                    <w:rPr>
                      <w:spacing w:val="-21"/>
                      <w:sz w:val="28"/>
                      <w:shd w:val="clear" w:color="000000"/>
                    </w:rPr>
                    <w:t>실적합계(A업체) × 시공비율 + 실적합계(B업체) × 시공비율····</w:t>
                  </w:r>
                </w:p>
              </w:tc>
            </w:tr>
            <w:tr>
              <w:trPr>
                <w:trHeight w:val="450"/>
              </w:trPr>
              <w:tc>
                <w:tcPr>
                  <w:tcW w:w="1534" w:type="dxa"/>
                  <w:vMerge/>
                  <w:tcBorders>
                    <w:top w:val="none" w:color="000000" w:sz="3"/>
                    <w:left w:val="none" w:color="000000" w:sz="3"/>
                    <w:bottom w:val="none" w:color="000000" w:sz="3"/>
                    <w:right w:val="none" w:color="000000" w:sz="3"/>
                  </w:tcBorders>
                </w:tcPr>
                <w:p/>
              </w:tc>
              <w:tc>
                <w:tcPr>
                  <w:tcW w:w="7363" w:type="dxa"/>
                  <w:tcBorders>
                    <w:top w:val="single" w:color="000000" w:sz="3"/>
                    <w:left w:val="none" w:color="000000" w:sz="3"/>
                    <w:bottom w:val="none" w:color="000000" w:sz="3"/>
                    <w:right w:val="none" w:color="000000" w:sz="3"/>
                  </w:tcBorders>
                  <w:vAlign w:val="center"/>
                </w:tcPr>
                <w:p>
                  <w:pPr>
                    <w:pStyle w:val="0"/>
                    <w:widowControl w:val="off"/>
                    <w:wordWrap w:val="1"/>
                    <w:spacing w:line="240" w:lineRule="auto"/>
                    <w:jc w:val="center"/>
                  </w:pPr>
                  <w:r>
                    <w:rPr>
                      <w:spacing w:val="-21"/>
                      <w:sz w:val="28"/>
                      <w:shd w:val="clear" w:color="000000"/>
                    </w:rPr>
                    <w:t>｛</w:t>
                  </w:r>
                  <w:r>
                    <w:rPr>
                      <w:spacing w:val="-21"/>
                      <w:sz w:val="28"/>
                      <w:shd w:val="clear" w:color="000000"/>
                    </w:rPr>
                    <w:t>(추정가격 + 부가가치세) × 5</w:t>
                  </w:r>
                  <w:r>
                    <w:rPr>
                      <w:spacing w:val="-21"/>
                      <w:sz w:val="28"/>
                      <w:shd w:val="clear" w:color="000000"/>
                    </w:rPr>
                    <w:t>｝</w:t>
                  </w:r>
                </w:p>
              </w:tc>
            </w:tr>
          </w:tbl>
          <w:p>
            <w:pPr>
              <w:pStyle w:val="0"/>
              <w:widowControl w:val="off"/>
              <w:spacing w:line="264" w:lineRule="auto"/>
            </w:pPr>
          </w:p>
          <w:p>
            <w:pPr>
              <w:pStyle w:val="0"/>
              <w:widowControl w:val="off"/>
              <w:spacing w:line="264" w:lineRule="auto"/>
            </w:pPr>
            <w:r>
              <w:rPr>
                <w:spacing w:val="-14"/>
                <w:sz w:val="28"/>
                <w:shd w:val="clear" w:color="000000"/>
              </w:rPr>
              <w:t xml:space="preserve"> </w:t>
            </w:r>
            <w:r>
              <w:rPr>
                <w:spacing w:val="-14"/>
                <w:sz w:val="28"/>
                <w:shd w:val="clear" w:color="000000"/>
              </w:rPr>
              <w:t>▪</w:t>
            </w:r>
            <w:r>
              <w:rPr>
                <w:spacing w:val="-14"/>
                <w:sz w:val="28"/>
                <w:shd w:val="clear" w:color="000000"/>
              </w:rPr>
              <w:t xml:space="preserve"> 평점 = 실적계수 × 11점</w:t>
            </w:r>
            <w:r>
              <w:rPr>
                <w:spacing w:val="-12"/>
                <w:sz w:val="24"/>
                <w:shd w:val="clear" w:color="000000"/>
              </w:rPr>
              <w:t xml:space="preserve"> (실적계수의 상한은 1)</w:t>
            </w:r>
          </w:p>
        </w:tc>
      </w:tr>
    </w:tbl>
    <w:p>
      <w:pPr>
        <w:pStyle w:val="0"/>
        <w:widowControl w:val="off"/>
        <w:wordWrap w:val="1"/>
        <w:ind w:left="675" w:hanging="675"/>
        <w:jc w:val="right"/>
      </w:pPr>
    </w:p>
    <w:p>
      <w:pPr>
        <w:pStyle w:val="0"/>
        <w:widowControl w:val="off"/>
        <w:ind w:left="1492" w:hanging="1492"/>
      </w:pPr>
      <w:r>
        <w:rPr>
          <w:spacing w:val="-7"/>
          <w:sz w:val="28"/>
          <w:shd w:val="clear" w:color="000000"/>
        </w:rPr>
        <w:t xml:space="preserve">        </w:t>
      </w:r>
      <w:r>
        <w:rPr>
          <w:spacing w:val="-7"/>
          <w:sz w:val="28"/>
          <w:shd w:val="clear" w:color="000000"/>
        </w:rPr>
        <w:t>⑴</w:t>
      </w:r>
      <w:r>
        <w:rPr>
          <w:spacing w:val="-7"/>
          <w:sz w:val="28"/>
          <w:shd w:val="clear" w:color="000000"/>
        </w:rPr>
        <w:t xml:space="preserve"> 복합 업종은 추정금액에서 가장 높은 비율을 가진 주(</w:t>
      </w:r>
      <w:r>
        <w:rPr>
          <w:spacing w:val="-7"/>
          <w:sz w:val="28"/>
          <w:shd w:val="clear" w:color="000000"/>
        </w:rPr>
        <w:t xml:space="preserve">主) </w:t>
      </w:r>
      <w:r>
        <w:rPr>
          <w:spacing w:val="-7"/>
          <w:sz w:val="28"/>
          <w:shd w:val="clear" w:color="000000"/>
        </w:rPr>
        <w:t>업종만을 평가하며 주 업종은 입찰공고에 명시해야 한다.</w:t>
      </w:r>
    </w:p>
    <w:p>
      <w:pPr>
        <w:pStyle w:val="0"/>
        <w:widowControl w:val="off"/>
        <w:ind w:left="1491" w:hanging="1491"/>
      </w:pPr>
      <w:r>
        <w:rPr>
          <w:spacing w:val="-7"/>
          <w:sz w:val="28"/>
          <w:shd w:val="clear" w:color="000000"/>
        </w:rPr>
        <w:t xml:space="preserve">        </w:t>
      </w:r>
      <w:r>
        <w:rPr>
          <w:spacing w:val="-7"/>
          <w:sz w:val="28"/>
          <w:shd w:val="clear" w:color="000000"/>
        </w:rPr>
        <w:t>⑵</w:t>
      </w:r>
      <w:r>
        <w:rPr>
          <w:spacing w:val="-7"/>
          <w:sz w:val="28"/>
          <w:shd w:val="clear" w:color="000000"/>
        </w:rPr>
        <w:t xml:space="preserve"> 공동수급체는 구성원의 실적금액에 시공비율을 곱하여 합산함을 원칙으로 한다. 다만 등급별 입찰 제한기준에 따른 입찰공사는 공동수급체 대표자의 실적은 시공비율을 곱하지 아니하고 평가한다.</w:t>
      </w:r>
    </w:p>
    <w:p>
      <w:pPr>
        <w:pStyle w:val="0"/>
        <w:widowControl w:val="off"/>
      </w:pPr>
      <w:r>
        <w:rPr>
          <w:spacing w:val="-7"/>
          <w:sz w:val="28"/>
          <w:shd w:val="clear" w:color="000000"/>
        </w:rPr>
        <w:t xml:space="preserve">    4) 실적증명서 제출</w:t>
      </w:r>
    </w:p>
    <w:p>
      <w:pPr>
        <w:pStyle w:val="0"/>
        <w:widowControl w:val="off"/>
        <w:ind w:left="1302" w:hanging="1302"/>
      </w:pPr>
      <w:r>
        <w:rPr>
          <w:spacing w:val="-7"/>
          <w:sz w:val="28"/>
          <w:shd w:val="clear" w:color="000000"/>
        </w:rPr>
        <w:t xml:space="preserve">      가) 최근 10년간 해당 공사와 동일한 종류의 공사실적이나 유사한 종류의 공사실적은 별지 제4호 서식 </w:t>
      </w:r>
      <w:r>
        <w:rPr>
          <w:spacing w:val="-7"/>
          <w:sz w:val="28"/>
          <w:shd w:val="clear" w:color="000000"/>
        </w:rPr>
        <w:t>～</w:t>
      </w:r>
      <w:r>
        <w:rPr>
          <w:spacing w:val="-7"/>
          <w:sz w:val="28"/>
          <w:shd w:val="clear" w:color="000000"/>
        </w:rPr>
        <w:t xml:space="preserve"> 별지 제6호 서식에 따라 관련협회나 발주기관으로부터 직접 발급받은 실적증명서를 심사서류 제출 마감일 전까지 해당 기관의 계약담당자에게 제출해야 한다.</w:t>
      </w:r>
    </w:p>
    <w:p>
      <w:pPr>
        <w:pStyle w:val="0"/>
        <w:widowControl w:val="off"/>
        <w:ind w:left="1306" w:hanging="1306"/>
      </w:pPr>
      <w:r>
        <w:rPr>
          <w:spacing w:val="-7"/>
          <w:sz w:val="28"/>
          <w:shd w:val="clear" w:color="000000"/>
        </w:rPr>
        <w:t xml:space="preserve">      나) 최근 5년간 업종별 공사실적은 관련협회에서 증명서를 발급받아 심사서류 제출 마감일 전까지 계약담당자에게 제출해야 한다. 다만, 관련협회에 연도단위(1. 1</w:t>
      </w:r>
      <w:r>
        <w:rPr>
          <w:spacing w:val="-7"/>
          <w:sz w:val="28"/>
          <w:shd w:val="clear" w:color="000000"/>
        </w:rPr>
        <w:t>～</w:t>
      </w:r>
      <w:r>
        <w:rPr>
          <w:spacing w:val="-7"/>
          <w:sz w:val="28"/>
          <w:shd w:val="clear" w:color="000000"/>
        </w:rPr>
        <w:t>12.31)로 신고하지 않은 경우는 사전심사 신청자가 관련협회 발급기준과 동일하게 발주자로부터 직접 증명서를 발급받아 제출할 수 있다.</w:t>
      </w:r>
    </w:p>
    <w:p>
      <w:pPr>
        <w:pStyle w:val="0"/>
        <w:widowControl w:val="off"/>
        <w:ind w:left="1726" w:hanging="1726"/>
      </w:pPr>
      <w:r>
        <w:rPr>
          <w:spacing w:val="-6"/>
          <w:sz w:val="24"/>
          <w:shd w:val="clear" w:color="000000"/>
        </w:rPr>
        <w:t xml:space="preserve">            </w:t>
      </w:r>
      <w:r>
        <w:rPr>
          <w:spacing w:val="-13"/>
          <w:sz w:val="26"/>
          <w:shd w:val="clear" w:color="000000"/>
        </w:rPr>
        <w:t>※</w:t>
      </w:r>
      <w:r>
        <w:rPr>
          <w:spacing w:val="-13"/>
          <w:sz w:val="26"/>
          <w:shd w:val="clear" w:color="000000"/>
        </w:rPr>
        <w:t xml:space="preserve"> 연도 안에 일부만 누락된 실적은 인정하지 않고 협회 증명서로만 평가한다.</w:t>
      </w:r>
    </w:p>
    <w:p>
      <w:pPr>
        <w:pStyle w:val="0"/>
        <w:widowControl w:val="off"/>
        <w:spacing w:line="408" w:lineRule="auto"/>
        <w:ind w:left="1330" w:hanging="1330"/>
      </w:pPr>
      <w:r>
        <w:rPr>
          <w:spacing w:val="-7"/>
          <w:sz w:val="28"/>
          <w:shd w:val="clear" w:color="000000"/>
        </w:rPr>
        <w:t xml:space="preserve">      다) </w:t>
      </w:r>
      <w:r>
        <w:rPr>
          <w:sz w:val="28"/>
          <w:shd w:val="clear" w:color="000000"/>
        </w:rPr>
        <w:t>발주자로부터 증명서를 직접 발급받는 경우의 실적증명방법은 [별표1]에 따른다.</w:t>
      </w:r>
    </w:p>
    <w:p>
      <w:pPr>
        <w:pStyle w:val="0"/>
        <w:widowControl w:val="off"/>
        <w:spacing w:line="408" w:lineRule="auto"/>
      </w:pPr>
      <w:r>
        <w:rPr>
          <w:spacing w:val="-7"/>
          <w:sz w:val="28"/>
          <w:shd w:val="clear" w:color="000000"/>
        </w:rPr>
        <w:t xml:space="preserve">    5) 실적인정 기준시점</w:t>
      </w:r>
    </w:p>
    <w:p>
      <w:pPr>
        <w:pStyle w:val="0"/>
        <w:widowControl w:val="off"/>
        <w:spacing w:line="408" w:lineRule="auto"/>
        <w:ind w:left="1299" w:hanging="1299"/>
      </w:pPr>
      <w:r>
        <w:rPr>
          <w:spacing w:val="-7"/>
          <w:sz w:val="28"/>
          <w:shd w:val="clear" w:color="000000"/>
        </w:rPr>
        <w:t xml:space="preserve">      가) 최근 10년간 해당 공사와 동일하거나 유사한 종류의 공사실적은 [별표 1]에서 예외를 인정하는 경우를 제외하고는 입찰공고일을 기준으로 역산하여 최근 10년 이내에 준공검사(동일 실적의 기성부분을 유사 실적으로 인정하는 경우는 기성검사)가 완료된 실적에 한하여 인정한다.</w:t>
      </w:r>
    </w:p>
    <w:p>
      <w:pPr>
        <w:pStyle w:val="0"/>
        <w:widowControl w:val="off"/>
        <w:spacing w:line="408" w:lineRule="auto"/>
        <w:ind w:left="1326" w:hanging="1326"/>
      </w:pPr>
      <w:r>
        <w:rPr>
          <w:spacing w:val="-7"/>
          <w:sz w:val="28"/>
          <w:shd w:val="clear" w:color="000000"/>
        </w:rPr>
        <w:t xml:space="preserve">      나) 최근 5년간 시공실적은 입찰공고일을 기준으로 관련협회에서 확정된 최근연도부터 역산하여 5년간 실적을 연도단위(1. 1</w:t>
      </w:r>
      <w:r>
        <w:rPr>
          <w:spacing w:val="-7"/>
          <w:sz w:val="28"/>
          <w:shd w:val="clear" w:color="000000"/>
        </w:rPr>
        <w:t>～</w:t>
      </w:r>
      <w:r>
        <w:rPr>
          <w:spacing w:val="-7"/>
          <w:sz w:val="28"/>
          <w:shd w:val="clear" w:color="000000"/>
        </w:rPr>
        <w:t>12.31)로 인정·평가하며 협회에서 증명서 발급이 곤란하여 발주자로부터 직접 증명서를 발급받는 경우에도 동일하다.</w:t>
      </w:r>
    </w:p>
    <w:p>
      <w:pPr>
        <w:pStyle w:val="0"/>
        <w:widowControl w:val="off"/>
        <w:spacing w:line="408" w:lineRule="auto"/>
        <w:ind w:left="648" w:hanging="648"/>
      </w:pPr>
      <w:r>
        <w:rPr>
          <w:spacing w:val="-7"/>
          <w:sz w:val="28"/>
          <w:shd w:val="clear" w:color="000000"/>
        </w:rPr>
        <w:t xml:space="preserve">    6) 실적심사 시 유의사항</w:t>
      </w:r>
    </w:p>
    <w:p>
      <w:pPr>
        <w:pStyle w:val="0"/>
        <w:widowControl w:val="off"/>
        <w:spacing w:line="408" w:lineRule="auto"/>
        <w:ind w:left="1305" w:hanging="1305"/>
      </w:pPr>
      <w:r>
        <w:rPr>
          <w:spacing w:val="-7"/>
          <w:sz w:val="28"/>
          <w:shd w:val="clear" w:color="000000"/>
        </w:rPr>
        <w:t xml:space="preserve">      가) 이 기준에 동일 공사와 유사 공사의 분류가 없거나 적용이 곤란한 경우는 계약담당자가 그 범위를 입찰공고에 반영하여 평가할 수 있다.</w:t>
      </w:r>
    </w:p>
    <w:p>
      <w:pPr>
        <w:pStyle w:val="0"/>
        <w:widowControl w:val="off"/>
        <w:spacing w:line="408" w:lineRule="auto"/>
        <w:ind w:left="1298" w:hanging="1298"/>
      </w:pPr>
      <w:r>
        <w:rPr>
          <w:spacing w:val="-7"/>
          <w:sz w:val="28"/>
          <w:shd w:val="clear" w:color="000000"/>
        </w:rPr>
        <w:t xml:space="preserve">      나) 해당 공사에 포함된 교량이나 터널 구조물이 상·하행선으로 각각 분리된 경우는 각각 실적을 인정하여 합산한 규모나 금액을 기준으로 심사대상 여부를 판단한다. 단, 동일한 단위구조물(체)로서 상·하행선의 연장이 다른 경우는 합산 연장의 1/2로 한다.</w:t>
      </w:r>
    </w:p>
    <w:p>
      <w:pPr>
        <w:pStyle w:val="0"/>
        <w:widowControl w:val="off"/>
        <w:spacing w:line="408" w:lineRule="auto"/>
        <w:ind w:left="1326" w:hanging="1326"/>
      </w:pPr>
      <w:r>
        <w:rPr>
          <w:spacing w:val="-7"/>
          <w:sz w:val="28"/>
          <w:shd w:val="clear" w:color="000000"/>
        </w:rPr>
        <w:t xml:space="preserve">      다) 심사대상과 비 심사대상이 혼합된 교량공사의 평가기준 규모나 금액은 심사대상 요건 이상이 되는 각 교량을 합산하여 적용하되 각 심사대상 교량의 등급이 서로 다른 경우에는 상위등급으로 적용한다.</w:t>
      </w:r>
    </w:p>
    <w:p>
      <w:pPr>
        <w:pStyle w:val="0"/>
        <w:widowControl w:val="off"/>
        <w:tabs>
          <w:tab w:val="left" w:leader="none" w:pos="4938"/>
        </w:tabs>
        <w:spacing w:line="408" w:lineRule="auto"/>
        <w:ind w:left="1295" w:hanging="1295"/>
      </w:pPr>
      <w:r>
        <w:rPr>
          <w:spacing w:val="-7"/>
          <w:sz w:val="28"/>
          <w:shd w:val="clear" w:color="000000"/>
        </w:rPr>
        <w:t xml:space="preserve">      라) 지하철 공사의 연장은 교행선에 관계없이 시점과 종점구간으로 한다.</w:t>
      </w:r>
    </w:p>
    <w:p>
      <w:pPr>
        <w:pStyle w:val="0"/>
        <w:widowControl w:val="off"/>
        <w:spacing w:line="408" w:lineRule="auto"/>
        <w:ind w:left="1320" w:hanging="1320"/>
      </w:pPr>
      <w:r>
        <w:rPr>
          <w:spacing w:val="-7"/>
          <w:sz w:val="28"/>
          <w:shd w:val="clear" w:color="000000"/>
        </w:rPr>
        <w:t xml:space="preserve">      마) 외곽시설과 계류시설이 복합된 항만공사는 복합공사 추정가격이 200억 원 이상을 사전심사 대상으로 한다.</w:t>
      </w:r>
    </w:p>
    <w:p>
      <w:pPr>
        <w:pStyle w:val="0"/>
        <w:widowControl w:val="off"/>
        <w:spacing w:line="408" w:lineRule="auto"/>
        <w:ind w:left="1280" w:hanging="1280"/>
      </w:pPr>
      <w:r>
        <w:rPr>
          <w:spacing w:val="-7"/>
          <w:sz w:val="28"/>
          <w:shd w:val="clear" w:color="000000"/>
        </w:rPr>
        <w:t xml:space="preserve">      바) 용도가 복합된 건물의 실적은 건축법령상의 용도를 기준으로 산정하며, 공용부분 등은 다음과 같이 평가한다.</w:t>
      </w:r>
    </w:p>
    <w:p>
      <w:pPr>
        <w:pStyle w:val="0"/>
        <w:widowControl w:val="off"/>
        <w:spacing w:line="408" w:lineRule="auto"/>
        <w:ind w:left="1457" w:hanging="1457"/>
      </w:pPr>
      <w:r>
        <w:rPr>
          <w:spacing w:val="-7"/>
          <w:sz w:val="28"/>
          <w:shd w:val="clear" w:color="000000"/>
        </w:rPr>
        <w:t xml:space="preserve">        </w:t>
      </w:r>
      <w:r>
        <w:rPr>
          <w:spacing w:val="-7"/>
          <w:sz w:val="28"/>
          <w:shd w:val="clear" w:color="000000"/>
        </w:rPr>
        <w:t>⑴</w:t>
      </w:r>
      <w:r>
        <w:rPr>
          <w:spacing w:val="-7"/>
          <w:sz w:val="28"/>
          <w:shd w:val="clear" w:color="000000"/>
        </w:rPr>
        <w:t xml:space="preserve"> 주차장, 기계실 등 공용부분은 해당 건물의 주 용도에 포함하고, 용도별로 공용부분이 구분된 경우는 그 내용에 따라 평가하며 주차장은 공용부분으로 본다.</w:t>
      </w:r>
    </w:p>
    <w:p>
      <w:pPr>
        <w:pStyle w:val="0"/>
        <w:widowControl w:val="off"/>
        <w:spacing w:line="408" w:lineRule="auto"/>
        <w:ind w:left="1458" w:hanging="1458"/>
      </w:pPr>
      <w:r>
        <w:rPr>
          <w:spacing w:val="-7"/>
          <w:sz w:val="28"/>
          <w:shd w:val="clear" w:color="000000"/>
        </w:rPr>
        <w:t xml:space="preserve">        </w:t>
      </w:r>
      <w:r>
        <w:rPr>
          <w:spacing w:val="-7"/>
          <w:sz w:val="28"/>
          <w:shd w:val="clear" w:color="000000"/>
        </w:rPr>
        <w:t>⑵</w:t>
      </w:r>
      <w:r>
        <w:rPr>
          <w:spacing w:val="-7"/>
          <w:sz w:val="28"/>
          <w:shd w:val="clear" w:color="000000"/>
        </w:rPr>
        <w:t xml:space="preserve"> 근린생활시설은 해당 건물의 주 용도에 포함한다. 다만, 근린생활시설이 주 용도인 경우는 근린생활시설로 한다.</w:t>
      </w:r>
    </w:p>
    <w:p>
      <w:pPr>
        <w:pStyle w:val="0"/>
        <w:widowControl w:val="off"/>
        <w:spacing w:line="408" w:lineRule="auto"/>
        <w:ind w:left="1493" w:hanging="1493"/>
      </w:pPr>
      <w:r>
        <w:rPr>
          <w:spacing w:val="-7"/>
          <w:sz w:val="28"/>
          <w:shd w:val="clear" w:color="000000"/>
        </w:rPr>
        <w:t xml:space="preserve">        </w:t>
      </w:r>
      <w:r>
        <w:rPr>
          <w:spacing w:val="-7"/>
          <w:sz w:val="28"/>
          <w:shd w:val="clear" w:color="000000"/>
        </w:rPr>
        <w:t>⑶</w:t>
      </w:r>
      <w:r>
        <w:rPr>
          <w:spacing w:val="-7"/>
          <w:sz w:val="28"/>
          <w:shd w:val="clear" w:color="000000"/>
        </w:rPr>
        <w:t xml:space="preserve"> 동일건물에서 각 용도별 면적의 합계가 1,000</w:t>
      </w:r>
      <w:r>
        <w:rPr>
          <w:spacing w:val="-7"/>
          <w:sz w:val="28"/>
          <w:shd w:val="clear" w:color="000000"/>
        </w:rPr>
        <w:t>㎡미만인</w:t>
      </w:r>
      <w:r>
        <w:rPr>
          <w:spacing w:val="-7"/>
          <w:sz w:val="28"/>
          <w:shd w:val="clear" w:color="000000"/>
        </w:rPr>
        <w:t xml:space="preserve"> 시설은 해당 건물의 주용도 시설에 포함한다.</w:t>
      </w:r>
    </w:p>
    <w:p>
      <w:pPr>
        <w:pStyle w:val="0"/>
        <w:widowControl w:val="off"/>
        <w:spacing w:line="408" w:lineRule="auto"/>
      </w:pPr>
      <w:r>
        <w:rPr>
          <w:spacing w:val="-6"/>
          <w:sz w:val="24"/>
          <w:shd w:val="clear" w:color="000000"/>
        </w:rPr>
        <w:t xml:space="preserve">             </w:t>
      </w:r>
      <w:r>
        <w:rPr>
          <w:spacing w:val="-6"/>
          <w:sz w:val="26"/>
          <w:shd w:val="clear" w:color="000000"/>
        </w:rPr>
        <w:t>※</w:t>
      </w:r>
      <w:r>
        <w:rPr>
          <w:spacing w:val="-6"/>
          <w:sz w:val="26"/>
          <w:shd w:val="clear" w:color="000000"/>
        </w:rPr>
        <w:t xml:space="preserve"> 주 용도란 동일 건물 안에서 면적이 큰 시설을 말한다.</w:t>
      </w:r>
    </w:p>
    <w:p>
      <w:pPr>
        <w:pStyle w:val="0"/>
        <w:widowControl w:val="off"/>
        <w:spacing w:line="408" w:lineRule="auto"/>
        <w:ind w:left="1320" w:hanging="1320"/>
      </w:pPr>
      <w:r>
        <w:rPr>
          <w:spacing w:val="-7"/>
          <w:sz w:val="28"/>
          <w:shd w:val="clear" w:color="000000"/>
        </w:rPr>
        <w:t xml:space="preserve">      사) 건축물의 용도 분류는 이 기준에 따로 정하지 않은 경우에는 건축법령의 규정에 준한다.</w:t>
      </w:r>
    </w:p>
    <w:p>
      <w:pPr>
        <w:pStyle w:val="0"/>
        <w:widowControl w:val="off"/>
        <w:spacing w:line="408" w:lineRule="auto"/>
        <w:ind w:left="1311" w:hanging="1311"/>
      </w:pPr>
      <w:r>
        <w:rPr>
          <w:spacing w:val="-7"/>
          <w:sz w:val="28"/>
          <w:shd w:val="clear" w:color="000000"/>
        </w:rPr>
        <w:t xml:space="preserve">      아) 해당 공사가 복합 공종으로 구성되어 규모(길이, 면적, 용량 등)로 비교하기 곤란한 경우는 금액으로 비교한다.</w:t>
      </w:r>
    </w:p>
    <w:p>
      <w:pPr>
        <w:pStyle w:val="0"/>
        <w:widowControl w:val="off"/>
        <w:spacing w:line="408" w:lineRule="auto"/>
      </w:pPr>
      <w:r>
        <w:rPr>
          <w:spacing w:val="-7"/>
          <w:sz w:val="28"/>
          <w:shd w:val="clear" w:color="000000"/>
        </w:rPr>
        <w:t xml:space="preserve">    7) 시공경험 심사기준</w:t>
      </w:r>
    </w:p>
    <w:p>
      <w:pPr>
        <w:pStyle w:val="0"/>
        <w:widowControl w:val="off"/>
        <w:spacing w:line="408" w:lineRule="auto"/>
      </w:pPr>
      <w:r>
        <w:rPr>
          <w:spacing w:val="-7"/>
          <w:sz w:val="28"/>
          <w:shd w:val="clear" w:color="000000"/>
        </w:rPr>
        <w:t xml:space="preserve">      가) 사전심사 신청자가 동일 실적을 제출한 경우</w:t>
      </w:r>
    </w:p>
    <w:p>
      <w:pPr>
        <w:pStyle w:val="0"/>
        <w:widowControl w:val="off"/>
      </w:pPr>
      <w:r>
        <w:rPr>
          <w:spacing w:val="-7"/>
          <w:sz w:val="28"/>
          <w:shd w:val="clear" w:color="000000"/>
        </w:rPr>
        <w:t xml:space="preserve">        </w:t>
      </w:r>
      <w:r>
        <w:rPr>
          <w:spacing w:val="-7"/>
          <w:sz w:val="28"/>
          <w:shd w:val="clear" w:color="000000"/>
        </w:rPr>
        <w:t>⑴</w:t>
      </w:r>
      <w:r>
        <w:rPr>
          <w:spacing w:val="-7"/>
          <w:sz w:val="28"/>
          <w:shd w:val="clear" w:color="000000"/>
        </w:rPr>
        <w:t xml:space="preserve"> 심사기준</w:t>
      </w:r>
    </w:p>
    <w:p>
      <w:pPr>
        <w:pStyle w:val="0"/>
        <w:widowControl w:val="off"/>
      </w:pPr>
      <w:r>
        <w:rPr>
          <w:spacing w:val="-7"/>
          <w:sz w:val="28"/>
          <w:shd w:val="clear" w:color="000000"/>
        </w:rPr>
        <w:t xml:space="preserve">      </w:t>
      </w:r>
    </w:p>
    <w:tbl>
      <w:tblPr>
        <w:tblOverlap w:val="never"/>
        <w:tblW w:w="899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45"/>
        <w:gridCol w:w="1925"/>
        <w:gridCol w:w="618"/>
        <w:gridCol w:w="1343"/>
        <w:gridCol w:w="170"/>
        <w:gridCol w:w="1511"/>
        <w:gridCol w:w="1072"/>
        <w:gridCol w:w="440"/>
        <w:gridCol w:w="672"/>
      </w:tblGrid>
      <w:tr>
        <w:trPr>
          <w:trHeight w:val="466"/>
        </w:trPr>
        <w:tc>
          <w:tcPr>
            <w:tcW w:w="1245" w:type="dxa"/>
            <w:vMerge w:val="restart"/>
            <w:tcBorders>
              <w:top w:val="single" w:color="000000" w:sz="9"/>
              <w:left w:val="single" w:color="000000" w:sz="9"/>
              <w:bottom w:val="double" w:color="000000" w:sz="4"/>
              <w:right w:val="single" w:color="000000" w:sz="3"/>
            </w:tcBorders>
            <w:shd w:val="clear" w:fill="cccccc"/>
            <w:vAlign w:val="center"/>
          </w:tcPr>
          <w:p>
            <w:pPr>
              <w:pStyle w:val="0"/>
              <w:widowControl w:val="off"/>
              <w:wordWrap w:val="1"/>
              <w:spacing w:line="312" w:lineRule="auto"/>
              <w:jc w:val="center"/>
            </w:pPr>
            <w:r>
              <w:rPr>
                <w:spacing w:val="-12"/>
                <w:sz w:val="24"/>
                <w:shd w:val="clear" w:color="000000"/>
              </w:rPr>
              <w:t>심사항목</w:t>
            </w:r>
          </w:p>
        </w:tc>
        <w:tc>
          <w:tcPr>
            <w:tcW w:w="1925" w:type="dxa"/>
            <w:vMerge w:val="restart"/>
            <w:tcBorders>
              <w:top w:val="single" w:color="000000" w:sz="9"/>
              <w:left w:val="single" w:color="000000" w:sz="3"/>
              <w:bottom w:val="double" w:color="000000" w:sz="4"/>
              <w:right w:val="single" w:color="000000" w:sz="3"/>
            </w:tcBorders>
            <w:shd w:val="clear" w:fill="cccccc"/>
            <w:vAlign w:val="center"/>
          </w:tcPr>
          <w:p>
            <w:pPr>
              <w:pStyle w:val="0"/>
              <w:widowControl w:val="off"/>
              <w:wordWrap w:val="1"/>
              <w:spacing w:line="312" w:lineRule="auto"/>
              <w:jc w:val="center"/>
            </w:pPr>
            <w:r>
              <w:rPr>
                <w:spacing w:val="-12"/>
                <w:sz w:val="24"/>
                <w:shd w:val="clear" w:color="000000"/>
              </w:rPr>
              <w:t>평가요소</w:t>
            </w:r>
          </w:p>
        </w:tc>
        <w:tc>
          <w:tcPr>
            <w:tcW w:w="618" w:type="dxa"/>
            <w:vMerge w:val="restart"/>
            <w:tcBorders>
              <w:top w:val="single" w:color="000000" w:sz="9"/>
              <w:left w:val="single" w:color="000000" w:sz="3"/>
              <w:bottom w:val="double" w:color="000000" w:sz="4"/>
              <w:right w:val="single" w:color="000000" w:sz="3"/>
            </w:tcBorders>
            <w:shd w:val="clear" w:fill="cccccc"/>
            <w:vAlign w:val="center"/>
          </w:tcPr>
          <w:p>
            <w:pPr>
              <w:pStyle w:val="0"/>
              <w:widowControl w:val="off"/>
              <w:wordWrap w:val="1"/>
              <w:spacing w:line="312" w:lineRule="auto"/>
              <w:jc w:val="center"/>
            </w:pPr>
            <w:r>
              <w:rPr>
                <w:spacing w:val="-12"/>
                <w:sz w:val="24"/>
                <w:shd w:val="clear" w:color="000000"/>
              </w:rPr>
              <w:t>배점</w:t>
            </w:r>
          </w:p>
        </w:tc>
        <w:tc>
          <w:tcPr>
            <w:tcW w:w="4536" w:type="dxa"/>
            <w:gridSpan w:val="5"/>
            <w:tcBorders>
              <w:top w:val="single" w:color="000000" w:sz="9"/>
              <w:left w:val="single" w:color="000000" w:sz="3"/>
              <w:bottom w:val="single" w:color="000000" w:sz="3"/>
              <w:right w:val="single" w:color="000000" w:sz="3"/>
            </w:tcBorders>
            <w:shd w:val="clear" w:fill="cccccc"/>
            <w:vAlign w:val="center"/>
          </w:tcPr>
          <w:p>
            <w:pPr>
              <w:pStyle w:val="0"/>
              <w:widowControl w:val="off"/>
              <w:wordWrap w:val="1"/>
              <w:spacing w:line="312" w:lineRule="auto"/>
              <w:jc w:val="center"/>
            </w:pPr>
            <w:r>
              <w:rPr>
                <w:spacing w:val="-12"/>
                <w:sz w:val="24"/>
                <w:shd w:val="clear" w:color="000000"/>
              </w:rPr>
              <w:t>평가등급(추정가격 기준)</w:t>
            </w:r>
          </w:p>
        </w:tc>
        <w:tc>
          <w:tcPr>
            <w:tcW w:w="672" w:type="dxa"/>
            <w:vMerge w:val="restart"/>
            <w:tcBorders>
              <w:top w:val="single" w:color="000000" w:sz="9"/>
              <w:left w:val="single" w:color="000000" w:sz="3"/>
              <w:bottom w:val="double" w:color="000000" w:sz="4"/>
              <w:right w:val="single" w:color="000000" w:sz="9"/>
            </w:tcBorders>
            <w:shd w:val="clear" w:fill="cccccc"/>
            <w:vAlign w:val="center"/>
          </w:tcPr>
          <w:p>
            <w:pPr>
              <w:pStyle w:val="0"/>
              <w:widowControl w:val="off"/>
              <w:wordWrap w:val="1"/>
              <w:spacing w:line="312" w:lineRule="auto"/>
              <w:jc w:val="center"/>
            </w:pPr>
            <w:r>
              <w:rPr>
                <w:spacing w:val="-12"/>
                <w:sz w:val="24"/>
                <w:shd w:val="clear" w:color="000000"/>
              </w:rPr>
              <w:t>평점</w:t>
            </w:r>
          </w:p>
        </w:tc>
      </w:tr>
      <w:tr>
        <w:trPr>
          <w:trHeight w:val="466"/>
        </w:trPr>
        <w:tc>
          <w:tcPr>
            <w:tcW w:w="1245" w:type="dxa"/>
            <w:vMerge/>
            <w:tcBorders>
              <w:top w:val="single" w:color="000000" w:sz="9"/>
              <w:left w:val="single" w:color="000000" w:sz="9"/>
              <w:bottom w:val="double" w:color="000000" w:sz="4"/>
              <w:right w:val="single" w:color="000000" w:sz="3"/>
            </w:tcBorders>
          </w:tcPr>
          <w:p/>
        </w:tc>
        <w:tc>
          <w:tcPr>
            <w:tcW w:w="1925" w:type="dxa"/>
            <w:vMerge/>
            <w:tcBorders>
              <w:top w:val="single" w:color="000000" w:sz="9"/>
              <w:left w:val="single" w:color="000000" w:sz="3"/>
              <w:bottom w:val="double" w:color="000000" w:sz="4"/>
              <w:right w:val="single" w:color="000000" w:sz="3"/>
            </w:tcBorders>
          </w:tcPr>
          <w:p/>
        </w:tc>
        <w:tc>
          <w:tcPr>
            <w:tcW w:w="618" w:type="dxa"/>
            <w:vMerge/>
            <w:tcBorders>
              <w:top w:val="single" w:color="000000" w:sz="9"/>
              <w:left w:val="single" w:color="000000" w:sz="3"/>
              <w:bottom w:val="double" w:color="000000" w:sz="4"/>
              <w:right w:val="single" w:color="000000" w:sz="3"/>
            </w:tcBorders>
          </w:tcPr>
          <w:p/>
        </w:tc>
        <w:tc>
          <w:tcPr>
            <w:tcW w:w="1512" w:type="dxa"/>
            <w:gridSpan w:val="2"/>
            <w:tcBorders>
              <w:top w:val="single" w:color="000000" w:sz="3"/>
              <w:left w:val="single" w:color="000000" w:sz="3"/>
              <w:bottom w:val="double" w:color="000000" w:sz="4"/>
              <w:right w:val="single" w:color="000000" w:sz="3"/>
            </w:tcBorders>
            <w:shd w:val="clear" w:fill="cccccc"/>
            <w:vAlign w:val="center"/>
          </w:tcPr>
          <w:p>
            <w:pPr>
              <w:pStyle w:val="0"/>
              <w:widowControl w:val="off"/>
              <w:wordWrap w:val="1"/>
              <w:spacing w:line="312" w:lineRule="auto"/>
              <w:jc w:val="center"/>
            </w:pPr>
            <w:r>
              <w:rPr>
                <w:spacing w:val="-12"/>
                <w:sz w:val="24"/>
                <w:shd w:val="clear" w:color="000000"/>
              </w:rPr>
              <w:t>Ⅰ유형</w:t>
            </w:r>
          </w:p>
        </w:tc>
        <w:tc>
          <w:tcPr>
            <w:tcW w:w="1511" w:type="dxa"/>
            <w:tcBorders>
              <w:top w:val="single" w:color="000000" w:sz="3"/>
              <w:left w:val="single" w:color="000000" w:sz="3"/>
              <w:bottom w:val="double" w:color="000000" w:sz="4"/>
              <w:right w:val="single" w:color="000000" w:sz="3"/>
            </w:tcBorders>
            <w:shd w:val="clear" w:fill="cccccc"/>
            <w:vAlign w:val="center"/>
          </w:tcPr>
          <w:p>
            <w:pPr>
              <w:pStyle w:val="0"/>
              <w:widowControl w:val="off"/>
              <w:wordWrap w:val="1"/>
              <w:spacing w:line="312" w:lineRule="auto"/>
              <w:jc w:val="center"/>
            </w:pPr>
            <w:r>
              <w:rPr>
                <w:spacing w:val="-12"/>
                <w:sz w:val="24"/>
                <w:shd w:val="clear" w:color="000000"/>
              </w:rPr>
              <w:t>Ⅱ유형</w:t>
            </w:r>
          </w:p>
        </w:tc>
        <w:tc>
          <w:tcPr>
            <w:tcW w:w="1512" w:type="dxa"/>
            <w:gridSpan w:val="2"/>
            <w:tcBorders>
              <w:top w:val="single" w:color="000000" w:sz="3"/>
              <w:left w:val="single" w:color="000000" w:sz="3"/>
              <w:bottom w:val="double" w:color="000000" w:sz="4"/>
              <w:right w:val="single" w:color="000000" w:sz="3"/>
            </w:tcBorders>
            <w:shd w:val="clear" w:fill="cccccc"/>
            <w:vAlign w:val="center"/>
          </w:tcPr>
          <w:p>
            <w:pPr>
              <w:pStyle w:val="0"/>
              <w:widowControl w:val="off"/>
              <w:wordWrap w:val="1"/>
              <w:spacing w:line="312" w:lineRule="auto"/>
              <w:jc w:val="center"/>
            </w:pPr>
            <w:r>
              <w:rPr>
                <w:spacing w:val="-12"/>
                <w:sz w:val="24"/>
                <w:shd w:val="clear" w:color="000000"/>
              </w:rPr>
              <w:t>Ⅲ유형</w:t>
            </w:r>
          </w:p>
        </w:tc>
        <w:tc>
          <w:tcPr>
            <w:tcW w:w="672" w:type="dxa"/>
            <w:vMerge/>
            <w:tcBorders>
              <w:top w:val="single" w:color="000000" w:sz="9"/>
              <w:left w:val="single" w:color="000000" w:sz="3"/>
              <w:bottom w:val="double" w:color="000000" w:sz="4"/>
              <w:right w:val="single" w:color="000000" w:sz="9"/>
            </w:tcBorders>
          </w:tcPr>
          <w:p/>
        </w:tc>
      </w:tr>
      <w:tr>
        <w:trPr>
          <w:trHeight w:val="1578"/>
        </w:trPr>
        <w:tc>
          <w:tcPr>
            <w:tcW w:w="1245" w:type="dxa"/>
            <w:vMerge w:val="restart"/>
            <w:tcBorders>
              <w:top w:val="double" w:color="000000" w:sz="4"/>
              <w:left w:val="single" w:color="000000" w:sz="9"/>
              <w:bottom w:val="single" w:color="000000" w:sz="3"/>
              <w:right w:val="single" w:color="000000" w:sz="3"/>
            </w:tcBorders>
            <w:vAlign w:val="center"/>
          </w:tcPr>
          <w:p>
            <w:pPr>
              <w:pStyle w:val="0"/>
              <w:widowControl w:val="off"/>
              <w:spacing w:line="336" w:lineRule="auto"/>
              <w:ind w:left="312" w:hanging="312"/>
            </w:pPr>
            <w:r>
              <w:rPr>
                <w:spacing w:val="-18"/>
                <w:sz w:val="24"/>
                <w:shd w:val="clear" w:color="000000"/>
              </w:rPr>
              <w:t>가)최근 10년간 해당 공사와 동일한 종류의 공사실적</w:t>
            </w:r>
          </w:p>
        </w:tc>
        <w:tc>
          <w:tcPr>
            <w:tcW w:w="1925" w:type="dxa"/>
            <w:tcBorders>
              <w:top w:val="double" w:color="000000" w:sz="4"/>
              <w:left w:val="single" w:color="000000" w:sz="3"/>
              <w:bottom w:val="single" w:color="000000" w:sz="3"/>
              <w:right w:val="single" w:color="000000" w:sz="3"/>
            </w:tcBorders>
            <w:vAlign w:val="center"/>
          </w:tcPr>
          <w:p>
            <w:pPr>
              <w:pStyle w:val="0"/>
              <w:widowControl w:val="off"/>
              <w:spacing w:line="408" w:lineRule="auto"/>
              <w:ind w:left="208" w:hanging="208"/>
            </w:pPr>
            <w:r>
              <w:rPr>
                <w:spacing w:val="-12"/>
                <w:sz w:val="24"/>
                <w:shd w:val="clear" w:color="000000"/>
              </w:rPr>
              <w:t>①규모</w:t>
            </w:r>
            <w:r>
              <w:rPr>
                <w:spacing w:val="-12"/>
                <w:sz w:val="24"/>
                <w:shd w:val="clear" w:color="000000"/>
              </w:rPr>
              <w:t>(길이</w:t>
            </w:r>
            <w:r>
              <w:rPr>
                <w:spacing w:val="-12"/>
                <w:sz w:val="24"/>
                <w:shd w:val="clear" w:color="000000"/>
              </w:rPr>
              <w:t>․용량․면적</w:t>
            </w:r>
            <w:r>
              <w:rPr>
                <w:spacing w:val="-12"/>
                <w:sz w:val="24"/>
                <w:shd w:val="clear" w:color="000000"/>
              </w:rPr>
              <w:t xml:space="preserve"> 등 기준)</w:t>
            </w:r>
          </w:p>
        </w:tc>
        <w:tc>
          <w:tcPr>
            <w:tcW w:w="618" w:type="dxa"/>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18.0</w:t>
            </w:r>
          </w:p>
        </w:tc>
        <w:tc>
          <w:tcPr>
            <w:tcW w:w="1512" w:type="dxa"/>
            <w:gridSpan w:val="2"/>
            <w:tcBorders>
              <w:top w:val="double" w:color="000000" w:sz="4"/>
              <w:left w:val="single" w:color="000000" w:sz="3"/>
              <w:bottom w:val="single" w:color="000000" w:sz="3"/>
              <w:right w:val="single" w:color="000000" w:sz="3"/>
            </w:tcBorders>
            <w:vAlign w:val="center"/>
          </w:tcPr>
          <w:p>
            <w:pPr>
              <w:pStyle w:val="0"/>
              <w:widowControl w:val="off"/>
              <w:wordWrap w:val="1"/>
              <w:spacing w:line="288" w:lineRule="auto"/>
              <w:jc w:val="center"/>
            </w:pPr>
            <w:r>
              <w:rPr>
                <w:spacing w:val="-12"/>
                <w:sz w:val="24"/>
                <w:shd w:val="clear" w:color="000000"/>
              </w:rPr>
              <w:t>A. 200% 이상</w:t>
            </w:r>
          </w:p>
          <w:p>
            <w:pPr>
              <w:pStyle w:val="0"/>
              <w:widowControl w:val="off"/>
              <w:wordWrap w:val="1"/>
              <w:spacing w:line="288" w:lineRule="auto"/>
              <w:jc w:val="center"/>
            </w:pPr>
            <w:r>
              <w:rPr>
                <w:spacing w:val="-12"/>
                <w:sz w:val="24"/>
                <w:shd w:val="clear" w:color="000000"/>
              </w:rPr>
              <w:t>B. 165% 이상</w:t>
            </w:r>
          </w:p>
          <w:p>
            <w:pPr>
              <w:pStyle w:val="0"/>
              <w:widowControl w:val="off"/>
              <w:wordWrap w:val="1"/>
              <w:spacing w:line="288" w:lineRule="auto"/>
              <w:jc w:val="center"/>
            </w:pPr>
            <w:r>
              <w:rPr>
                <w:spacing w:val="-12"/>
                <w:sz w:val="24"/>
                <w:shd w:val="clear" w:color="000000"/>
              </w:rPr>
              <w:t>C. 110% 이상</w:t>
            </w:r>
          </w:p>
          <w:p>
            <w:pPr>
              <w:pStyle w:val="0"/>
              <w:widowControl w:val="off"/>
              <w:wordWrap w:val="1"/>
              <w:spacing w:line="288" w:lineRule="auto"/>
              <w:jc w:val="center"/>
            </w:pPr>
            <w:r>
              <w:rPr>
                <w:spacing w:val="-12"/>
                <w:sz w:val="24"/>
                <w:shd w:val="clear" w:color="000000"/>
              </w:rPr>
              <w:t>D.  55% 이상</w:t>
            </w:r>
          </w:p>
          <w:p>
            <w:pPr>
              <w:pStyle w:val="0"/>
              <w:widowControl w:val="off"/>
              <w:wordWrap w:val="1"/>
              <w:spacing w:line="288" w:lineRule="auto"/>
              <w:jc w:val="center"/>
            </w:pPr>
            <w:r>
              <w:rPr>
                <w:spacing w:val="-12"/>
                <w:sz w:val="24"/>
                <w:shd w:val="clear" w:color="000000"/>
              </w:rPr>
              <w:t>E.  15% 이상</w:t>
            </w:r>
          </w:p>
        </w:tc>
        <w:tc>
          <w:tcPr>
            <w:tcW w:w="1511" w:type="dxa"/>
            <w:tcBorders>
              <w:top w:val="double" w:color="000000" w:sz="4"/>
              <w:left w:val="single" w:color="000000" w:sz="3"/>
              <w:bottom w:val="single" w:color="000000" w:sz="3"/>
              <w:right w:val="single" w:color="000000" w:sz="3"/>
            </w:tcBorders>
            <w:vAlign w:val="center"/>
          </w:tcPr>
          <w:p>
            <w:pPr>
              <w:pStyle w:val="0"/>
              <w:widowControl w:val="off"/>
              <w:wordWrap w:val="1"/>
              <w:spacing w:line="288" w:lineRule="auto"/>
              <w:jc w:val="center"/>
            </w:pPr>
            <w:r>
              <w:rPr>
                <w:spacing w:val="-12"/>
                <w:sz w:val="24"/>
                <w:shd w:val="clear" w:color="000000"/>
              </w:rPr>
              <w:t>A. 200% 이상</w:t>
            </w:r>
          </w:p>
          <w:p>
            <w:pPr>
              <w:pStyle w:val="0"/>
              <w:widowControl w:val="off"/>
              <w:wordWrap w:val="1"/>
              <w:spacing w:line="288" w:lineRule="auto"/>
              <w:jc w:val="center"/>
            </w:pPr>
            <w:r>
              <w:rPr>
                <w:spacing w:val="-12"/>
                <w:sz w:val="24"/>
                <w:shd w:val="clear" w:color="000000"/>
              </w:rPr>
              <w:t>B. 150% 이상</w:t>
            </w:r>
          </w:p>
          <w:p>
            <w:pPr>
              <w:pStyle w:val="0"/>
              <w:widowControl w:val="off"/>
              <w:wordWrap w:val="1"/>
              <w:spacing w:line="288" w:lineRule="auto"/>
              <w:jc w:val="center"/>
            </w:pPr>
            <w:r>
              <w:rPr>
                <w:spacing w:val="-12"/>
                <w:sz w:val="24"/>
                <w:shd w:val="clear" w:color="000000"/>
              </w:rPr>
              <w:t>C. 100% 이상</w:t>
            </w:r>
          </w:p>
          <w:p>
            <w:pPr>
              <w:pStyle w:val="0"/>
              <w:widowControl w:val="off"/>
              <w:wordWrap w:val="1"/>
              <w:spacing w:line="288" w:lineRule="auto"/>
              <w:jc w:val="center"/>
            </w:pPr>
            <w:r>
              <w:rPr>
                <w:spacing w:val="-12"/>
                <w:sz w:val="24"/>
                <w:shd w:val="clear" w:color="000000"/>
              </w:rPr>
              <w:t>D.  50% 이상</w:t>
            </w:r>
          </w:p>
          <w:p>
            <w:pPr>
              <w:pStyle w:val="0"/>
              <w:widowControl w:val="off"/>
              <w:wordWrap w:val="1"/>
              <w:spacing w:line="288" w:lineRule="auto"/>
              <w:jc w:val="center"/>
            </w:pPr>
            <w:r>
              <w:rPr>
                <w:spacing w:val="-12"/>
                <w:sz w:val="24"/>
                <w:shd w:val="clear" w:color="000000"/>
              </w:rPr>
              <w:t>E.  10% 이상</w:t>
            </w:r>
          </w:p>
        </w:tc>
        <w:tc>
          <w:tcPr>
            <w:tcW w:w="1512" w:type="dxa"/>
            <w:gridSpan w:val="2"/>
            <w:tcBorders>
              <w:top w:val="double" w:color="000000" w:sz="4"/>
              <w:left w:val="single" w:color="000000" w:sz="3"/>
              <w:bottom w:val="single" w:color="000000" w:sz="3"/>
              <w:right w:val="single" w:color="000000" w:sz="3"/>
            </w:tcBorders>
            <w:vAlign w:val="center"/>
          </w:tcPr>
          <w:p>
            <w:pPr>
              <w:pStyle w:val="0"/>
              <w:widowControl w:val="off"/>
              <w:wordWrap w:val="1"/>
              <w:spacing w:line="288" w:lineRule="auto"/>
              <w:jc w:val="center"/>
            </w:pPr>
            <w:r>
              <w:rPr>
                <w:spacing w:val="-12"/>
                <w:sz w:val="24"/>
                <w:shd w:val="clear" w:color="000000"/>
              </w:rPr>
              <w:t>A. 180% 이상</w:t>
            </w:r>
          </w:p>
          <w:p>
            <w:pPr>
              <w:pStyle w:val="0"/>
              <w:widowControl w:val="off"/>
              <w:wordWrap w:val="1"/>
              <w:spacing w:line="288" w:lineRule="auto"/>
              <w:jc w:val="center"/>
            </w:pPr>
            <w:r>
              <w:rPr>
                <w:spacing w:val="-12"/>
                <w:sz w:val="24"/>
                <w:shd w:val="clear" w:color="000000"/>
              </w:rPr>
              <w:t>B. 135% 이상</w:t>
            </w:r>
          </w:p>
          <w:p>
            <w:pPr>
              <w:pStyle w:val="0"/>
              <w:widowControl w:val="off"/>
              <w:wordWrap w:val="1"/>
              <w:spacing w:line="288" w:lineRule="auto"/>
              <w:jc w:val="center"/>
            </w:pPr>
            <w:r>
              <w:rPr>
                <w:spacing w:val="-12"/>
                <w:sz w:val="24"/>
                <w:shd w:val="clear" w:color="000000"/>
              </w:rPr>
              <w:t>C.  90% 이상</w:t>
            </w:r>
          </w:p>
          <w:p>
            <w:pPr>
              <w:pStyle w:val="0"/>
              <w:widowControl w:val="off"/>
              <w:wordWrap w:val="1"/>
              <w:spacing w:line="288" w:lineRule="auto"/>
              <w:jc w:val="center"/>
            </w:pPr>
            <w:r>
              <w:rPr>
                <w:spacing w:val="-12"/>
                <w:sz w:val="24"/>
                <w:shd w:val="clear" w:color="000000"/>
              </w:rPr>
              <w:t>D.  45% 이상</w:t>
            </w:r>
          </w:p>
          <w:p>
            <w:pPr>
              <w:pStyle w:val="0"/>
              <w:widowControl w:val="off"/>
              <w:wordWrap w:val="1"/>
              <w:spacing w:line="288" w:lineRule="auto"/>
              <w:jc w:val="center"/>
            </w:pPr>
            <w:r>
              <w:rPr>
                <w:spacing w:val="-12"/>
                <w:sz w:val="24"/>
                <w:shd w:val="clear" w:color="000000"/>
              </w:rPr>
              <w:t>E.  10% 이상</w:t>
            </w:r>
          </w:p>
        </w:tc>
        <w:tc>
          <w:tcPr>
            <w:tcW w:w="672" w:type="dxa"/>
            <w:tcBorders>
              <w:top w:val="double" w:color="000000" w:sz="4"/>
              <w:left w:val="single" w:color="000000" w:sz="3"/>
              <w:bottom w:val="single" w:color="000000" w:sz="3"/>
              <w:right w:val="single" w:color="000000" w:sz="9"/>
            </w:tcBorders>
            <w:vAlign w:val="center"/>
          </w:tcPr>
          <w:p>
            <w:pPr>
              <w:pStyle w:val="0"/>
              <w:widowControl w:val="off"/>
              <w:wordWrap w:val="1"/>
              <w:spacing w:line="288" w:lineRule="auto"/>
              <w:jc w:val="center"/>
            </w:pPr>
            <w:r>
              <w:rPr>
                <w:spacing w:val="-12"/>
                <w:sz w:val="24"/>
                <w:shd w:val="clear" w:color="000000"/>
              </w:rPr>
              <w:t>18.0</w:t>
            </w:r>
          </w:p>
          <w:p>
            <w:pPr>
              <w:pStyle w:val="0"/>
              <w:widowControl w:val="off"/>
              <w:wordWrap w:val="1"/>
              <w:spacing w:line="288" w:lineRule="auto"/>
              <w:jc w:val="center"/>
            </w:pPr>
            <w:r>
              <w:rPr>
                <w:spacing w:val="-12"/>
                <w:sz w:val="24"/>
                <w:shd w:val="clear" w:color="000000"/>
              </w:rPr>
              <w:t>15.9</w:t>
            </w:r>
          </w:p>
          <w:p>
            <w:pPr>
              <w:pStyle w:val="0"/>
              <w:widowControl w:val="off"/>
              <w:wordWrap w:val="1"/>
              <w:spacing w:line="288" w:lineRule="auto"/>
              <w:jc w:val="center"/>
            </w:pPr>
            <w:r>
              <w:rPr>
                <w:spacing w:val="-12"/>
                <w:sz w:val="24"/>
                <w:shd w:val="clear" w:color="000000"/>
              </w:rPr>
              <w:t>13.9</w:t>
            </w:r>
          </w:p>
          <w:p>
            <w:pPr>
              <w:pStyle w:val="0"/>
              <w:widowControl w:val="off"/>
              <w:wordWrap w:val="1"/>
              <w:spacing w:line="288" w:lineRule="auto"/>
              <w:jc w:val="center"/>
            </w:pPr>
            <w:r>
              <w:rPr>
                <w:spacing w:val="-12"/>
                <w:sz w:val="24"/>
                <w:shd w:val="clear" w:color="000000"/>
              </w:rPr>
              <w:t>11.9</w:t>
            </w:r>
          </w:p>
          <w:p>
            <w:pPr>
              <w:pStyle w:val="0"/>
              <w:widowControl w:val="off"/>
              <w:wordWrap w:val="1"/>
              <w:spacing w:line="288" w:lineRule="auto"/>
              <w:jc w:val="center"/>
            </w:pPr>
            <w:r>
              <w:rPr>
                <w:spacing w:val="-12"/>
                <w:sz w:val="24"/>
                <w:shd w:val="clear" w:color="000000"/>
              </w:rPr>
              <w:t xml:space="preserve"> 9.9</w:t>
            </w:r>
          </w:p>
        </w:tc>
      </w:tr>
      <w:tr>
        <w:trPr>
          <w:trHeight w:val="1578"/>
        </w:trPr>
        <w:tc>
          <w:tcPr>
            <w:tcW w:w="1245" w:type="dxa"/>
            <w:vMerge/>
            <w:tcBorders>
              <w:top w:val="double" w:color="000000" w:sz="4"/>
              <w:left w:val="single" w:color="000000" w:sz="9"/>
              <w:bottom w:val="single" w:color="000000" w:sz="3"/>
              <w:right w:val="single" w:color="000000" w:sz="3"/>
            </w:tcBorders>
          </w:tcPr>
          <w:p/>
        </w:tc>
        <w:tc>
          <w:tcPr>
            <w:tcW w:w="1925" w:type="dxa"/>
            <w:tcBorders>
              <w:top w:val="single" w:color="000000" w:sz="3"/>
              <w:left w:val="single" w:color="000000" w:sz="3"/>
              <w:bottom w:val="single" w:color="000000" w:sz="3"/>
              <w:right w:val="single" w:color="000000" w:sz="3"/>
            </w:tcBorders>
            <w:vAlign w:val="center"/>
          </w:tcPr>
          <w:p>
            <w:pPr>
              <w:pStyle w:val="0"/>
              <w:widowControl w:val="off"/>
              <w:spacing w:line="264" w:lineRule="auto"/>
              <w:ind w:left="208" w:hanging="208"/>
            </w:pPr>
            <w:r>
              <w:rPr>
                <w:spacing w:val="-12"/>
                <w:sz w:val="24"/>
                <w:shd w:val="clear" w:color="000000"/>
              </w:rPr>
              <w:t>②금액</w:t>
            </w:r>
            <w:r>
              <w:rPr>
                <w:spacing w:val="-12"/>
                <w:sz w:val="24"/>
                <w:shd w:val="clear" w:color="000000"/>
              </w:rPr>
              <w:t>(실적인정규모이상공사(종)의 각각 준공금액의 합계액):관급자재 포함</w:t>
            </w:r>
          </w:p>
        </w:tc>
        <w:tc>
          <w:tcPr>
            <w:tcW w:w="61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16.0</w:t>
            </w:r>
          </w:p>
        </w:tc>
        <w:tc>
          <w:tcPr>
            <w:tcW w:w="1512"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2"/>
                <w:sz w:val="24"/>
                <w:shd w:val="clear" w:color="000000"/>
              </w:rPr>
              <w:t>A. 200% 이상</w:t>
            </w:r>
          </w:p>
          <w:p>
            <w:pPr>
              <w:pStyle w:val="0"/>
              <w:widowControl w:val="off"/>
              <w:wordWrap w:val="1"/>
              <w:spacing w:line="288" w:lineRule="auto"/>
              <w:jc w:val="center"/>
            </w:pPr>
            <w:r>
              <w:rPr>
                <w:spacing w:val="-12"/>
                <w:sz w:val="24"/>
                <w:shd w:val="clear" w:color="000000"/>
              </w:rPr>
              <w:t>B. 165% 이상</w:t>
            </w:r>
          </w:p>
          <w:p>
            <w:pPr>
              <w:pStyle w:val="0"/>
              <w:widowControl w:val="off"/>
              <w:wordWrap w:val="1"/>
              <w:spacing w:line="288" w:lineRule="auto"/>
              <w:jc w:val="center"/>
            </w:pPr>
            <w:r>
              <w:rPr>
                <w:spacing w:val="-12"/>
                <w:sz w:val="24"/>
                <w:shd w:val="clear" w:color="000000"/>
              </w:rPr>
              <w:t>C. 110% 이상</w:t>
            </w:r>
          </w:p>
          <w:p>
            <w:pPr>
              <w:pStyle w:val="0"/>
              <w:widowControl w:val="off"/>
              <w:wordWrap w:val="1"/>
              <w:spacing w:line="288" w:lineRule="auto"/>
              <w:jc w:val="center"/>
            </w:pPr>
            <w:r>
              <w:rPr>
                <w:spacing w:val="-12"/>
                <w:sz w:val="24"/>
                <w:shd w:val="clear" w:color="000000"/>
              </w:rPr>
              <w:t>D.  55% 이상</w:t>
            </w:r>
          </w:p>
          <w:p>
            <w:pPr>
              <w:pStyle w:val="0"/>
              <w:widowControl w:val="off"/>
              <w:wordWrap w:val="1"/>
              <w:spacing w:line="288" w:lineRule="auto"/>
              <w:jc w:val="center"/>
            </w:pPr>
            <w:r>
              <w:rPr>
                <w:spacing w:val="-12"/>
                <w:sz w:val="24"/>
                <w:shd w:val="clear" w:color="000000"/>
              </w:rPr>
              <w:t>E.  15% 이상</w:t>
            </w:r>
          </w:p>
        </w:tc>
        <w:tc>
          <w:tcPr>
            <w:tcW w:w="151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2"/>
                <w:sz w:val="24"/>
                <w:shd w:val="clear" w:color="000000"/>
              </w:rPr>
              <w:t>A. 200% 이상</w:t>
            </w:r>
          </w:p>
          <w:p>
            <w:pPr>
              <w:pStyle w:val="0"/>
              <w:widowControl w:val="off"/>
              <w:wordWrap w:val="1"/>
              <w:spacing w:line="288" w:lineRule="auto"/>
              <w:jc w:val="center"/>
            </w:pPr>
            <w:r>
              <w:rPr>
                <w:spacing w:val="-12"/>
                <w:sz w:val="24"/>
                <w:shd w:val="clear" w:color="000000"/>
              </w:rPr>
              <w:t>B. 150% 이상</w:t>
            </w:r>
          </w:p>
          <w:p>
            <w:pPr>
              <w:pStyle w:val="0"/>
              <w:widowControl w:val="off"/>
              <w:wordWrap w:val="1"/>
              <w:spacing w:line="288" w:lineRule="auto"/>
              <w:jc w:val="center"/>
            </w:pPr>
            <w:r>
              <w:rPr>
                <w:spacing w:val="-12"/>
                <w:sz w:val="24"/>
                <w:shd w:val="clear" w:color="000000"/>
              </w:rPr>
              <w:t>C. 100% 이상</w:t>
            </w:r>
          </w:p>
          <w:p>
            <w:pPr>
              <w:pStyle w:val="0"/>
              <w:widowControl w:val="off"/>
              <w:wordWrap w:val="1"/>
              <w:spacing w:line="288" w:lineRule="auto"/>
              <w:jc w:val="center"/>
            </w:pPr>
            <w:r>
              <w:rPr>
                <w:spacing w:val="-12"/>
                <w:sz w:val="24"/>
                <w:shd w:val="clear" w:color="000000"/>
              </w:rPr>
              <w:t>D.  50% 이상</w:t>
            </w:r>
          </w:p>
          <w:p>
            <w:pPr>
              <w:pStyle w:val="0"/>
              <w:widowControl w:val="off"/>
              <w:wordWrap w:val="1"/>
              <w:spacing w:line="288" w:lineRule="auto"/>
              <w:jc w:val="center"/>
            </w:pPr>
            <w:r>
              <w:rPr>
                <w:spacing w:val="-12"/>
                <w:sz w:val="24"/>
                <w:shd w:val="clear" w:color="000000"/>
              </w:rPr>
              <w:t>E.  10% 이상</w:t>
            </w:r>
          </w:p>
        </w:tc>
        <w:tc>
          <w:tcPr>
            <w:tcW w:w="1512"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2"/>
                <w:sz w:val="24"/>
                <w:shd w:val="clear" w:color="000000"/>
              </w:rPr>
              <w:t>A. 180% 이상</w:t>
            </w:r>
          </w:p>
          <w:p>
            <w:pPr>
              <w:pStyle w:val="0"/>
              <w:widowControl w:val="off"/>
              <w:wordWrap w:val="1"/>
              <w:spacing w:line="288" w:lineRule="auto"/>
              <w:jc w:val="center"/>
            </w:pPr>
            <w:r>
              <w:rPr>
                <w:spacing w:val="-12"/>
                <w:sz w:val="24"/>
                <w:shd w:val="clear" w:color="000000"/>
              </w:rPr>
              <w:t>B. 135% 이상</w:t>
            </w:r>
          </w:p>
          <w:p>
            <w:pPr>
              <w:pStyle w:val="0"/>
              <w:widowControl w:val="off"/>
              <w:wordWrap w:val="1"/>
              <w:spacing w:line="288" w:lineRule="auto"/>
              <w:jc w:val="center"/>
            </w:pPr>
            <w:r>
              <w:rPr>
                <w:spacing w:val="-12"/>
                <w:sz w:val="24"/>
                <w:shd w:val="clear" w:color="000000"/>
              </w:rPr>
              <w:t>C.  90% 이상</w:t>
            </w:r>
          </w:p>
          <w:p>
            <w:pPr>
              <w:pStyle w:val="0"/>
              <w:widowControl w:val="off"/>
              <w:wordWrap w:val="1"/>
              <w:spacing w:line="288" w:lineRule="auto"/>
              <w:jc w:val="center"/>
            </w:pPr>
            <w:r>
              <w:rPr>
                <w:spacing w:val="-12"/>
                <w:sz w:val="24"/>
                <w:shd w:val="clear" w:color="000000"/>
              </w:rPr>
              <w:t>D.  45% 이상</w:t>
            </w:r>
          </w:p>
          <w:p>
            <w:pPr>
              <w:pStyle w:val="0"/>
              <w:widowControl w:val="off"/>
              <w:wordWrap w:val="1"/>
              <w:spacing w:line="288" w:lineRule="auto"/>
              <w:jc w:val="center"/>
            </w:pPr>
            <w:r>
              <w:rPr>
                <w:spacing w:val="-12"/>
                <w:sz w:val="24"/>
                <w:shd w:val="clear" w:color="000000"/>
              </w:rPr>
              <w:t>E.  10% 이상</w:t>
            </w:r>
          </w:p>
        </w:tc>
        <w:tc>
          <w:tcPr>
            <w:tcW w:w="672"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2"/>
                <w:sz w:val="24"/>
                <w:shd w:val="clear" w:color="000000"/>
              </w:rPr>
              <w:t>16.0</w:t>
            </w:r>
          </w:p>
          <w:p>
            <w:pPr>
              <w:pStyle w:val="0"/>
              <w:widowControl w:val="off"/>
              <w:wordWrap w:val="1"/>
              <w:spacing w:line="288" w:lineRule="auto"/>
              <w:jc w:val="center"/>
            </w:pPr>
            <w:r>
              <w:rPr>
                <w:spacing w:val="-12"/>
                <w:sz w:val="24"/>
                <w:shd w:val="clear" w:color="000000"/>
              </w:rPr>
              <w:t>14.2</w:t>
            </w:r>
          </w:p>
          <w:p>
            <w:pPr>
              <w:pStyle w:val="0"/>
              <w:widowControl w:val="off"/>
              <w:wordWrap w:val="1"/>
              <w:spacing w:line="288" w:lineRule="auto"/>
              <w:jc w:val="center"/>
            </w:pPr>
            <w:r>
              <w:rPr>
                <w:spacing w:val="-12"/>
                <w:sz w:val="24"/>
                <w:shd w:val="clear" w:color="000000"/>
              </w:rPr>
              <w:t>12.4</w:t>
            </w:r>
          </w:p>
          <w:p>
            <w:pPr>
              <w:pStyle w:val="0"/>
              <w:widowControl w:val="off"/>
              <w:wordWrap w:val="1"/>
              <w:spacing w:line="288" w:lineRule="auto"/>
              <w:jc w:val="center"/>
            </w:pPr>
            <w:r>
              <w:rPr>
                <w:spacing w:val="-12"/>
                <w:sz w:val="24"/>
                <w:shd w:val="clear" w:color="000000"/>
              </w:rPr>
              <w:t>10.6</w:t>
            </w:r>
          </w:p>
          <w:p>
            <w:pPr>
              <w:pStyle w:val="0"/>
              <w:widowControl w:val="off"/>
              <w:wordWrap w:val="1"/>
              <w:spacing w:line="288" w:lineRule="auto"/>
              <w:jc w:val="center"/>
            </w:pPr>
            <w:r>
              <w:rPr>
                <w:spacing w:val="-12"/>
                <w:sz w:val="24"/>
                <w:shd w:val="clear" w:color="000000"/>
              </w:rPr>
              <w:t xml:space="preserve"> 8.8</w:t>
            </w:r>
          </w:p>
        </w:tc>
      </w:tr>
      <w:tr>
        <w:trPr>
          <w:trHeight w:val="466"/>
        </w:trPr>
        <w:tc>
          <w:tcPr>
            <w:tcW w:w="1245" w:type="dxa"/>
            <w:vMerge w:val="restart"/>
            <w:tcBorders>
              <w:top w:val="single" w:color="000000" w:sz="3"/>
              <w:left w:val="single" w:color="000000" w:sz="9"/>
              <w:bottom w:val="single" w:color="000000" w:sz="9"/>
              <w:right w:val="single" w:color="000000" w:sz="3"/>
            </w:tcBorders>
            <w:vAlign w:val="center"/>
          </w:tcPr>
          <w:p>
            <w:pPr>
              <w:pStyle w:val="0"/>
              <w:widowControl w:val="off"/>
              <w:spacing w:line="264" w:lineRule="auto"/>
              <w:ind w:left="312" w:hanging="312"/>
            </w:pPr>
            <w:r>
              <w:rPr>
                <w:spacing w:val="-12"/>
                <w:sz w:val="24"/>
                <w:shd w:val="clear" w:color="000000"/>
              </w:rPr>
              <w:t>나)최근 5년간 공사실적</w:t>
            </w:r>
          </w:p>
        </w:tc>
        <w:tc>
          <w:tcPr>
            <w:tcW w:w="1925" w:type="dxa"/>
            <w:vMerge w:val="restart"/>
            <w:tcBorders>
              <w:top w:val="single" w:color="000000" w:sz="3"/>
              <w:left w:val="single" w:color="000000" w:sz="3"/>
              <w:bottom w:val="single" w:color="000000" w:sz="9"/>
              <w:right w:val="single" w:color="000000" w:sz="3"/>
            </w:tcBorders>
            <w:vAlign w:val="center"/>
          </w:tcPr>
          <w:p>
            <w:pPr>
              <w:pStyle w:val="0"/>
              <w:widowControl w:val="off"/>
              <w:spacing w:line="312" w:lineRule="auto"/>
            </w:pPr>
            <w:r>
              <w:rPr>
                <w:spacing w:val="-12"/>
                <w:sz w:val="24"/>
                <w:shd w:val="clear" w:color="000000"/>
              </w:rPr>
              <w:t>입찰공고 시 해당업종 명시</w:t>
            </w:r>
          </w:p>
        </w:tc>
        <w:tc>
          <w:tcPr>
            <w:tcW w:w="618" w:type="dxa"/>
            <w:vMerge w:val="restart"/>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pacing w:val="-12"/>
                <w:sz w:val="24"/>
                <w:shd w:val="clear" w:color="000000"/>
              </w:rPr>
              <w:t>11.0</w:t>
            </w:r>
          </w:p>
        </w:tc>
        <w:tc>
          <w:tcPr>
            <w:tcW w:w="5208" w:type="dxa"/>
            <w:gridSpan w:val="6"/>
            <w:tcBorders>
              <w:top w:val="single" w:color="000000" w:sz="3"/>
              <w:left w:val="single" w:color="000000" w:sz="3"/>
              <w:bottom w:val="none" w:color="000000" w:sz="3"/>
              <w:right w:val="single" w:color="000000" w:sz="9"/>
            </w:tcBorders>
            <w:vAlign w:val="center"/>
          </w:tcPr>
          <w:p>
            <w:pPr>
              <w:pStyle w:val="0"/>
              <w:widowControl w:val="off"/>
              <w:spacing w:line="312" w:lineRule="auto"/>
            </w:pPr>
            <w:r>
              <w:rPr>
                <w:spacing w:val="-12"/>
                <w:sz w:val="24"/>
                <w:shd w:val="clear" w:color="000000"/>
              </w:rPr>
              <w:t>▪평점</w:t>
            </w:r>
            <w:r>
              <w:rPr>
                <w:spacing w:val="-12"/>
                <w:sz w:val="24"/>
                <w:shd w:val="clear" w:color="000000"/>
              </w:rPr>
              <w:t xml:space="preserve"> = 11 × 실적계수  (실적계수의 상한은 1)</w:t>
            </w:r>
          </w:p>
        </w:tc>
      </w:tr>
      <w:tr>
        <w:trPr>
          <w:trHeight w:val="466"/>
        </w:trPr>
        <w:tc>
          <w:tcPr>
            <w:tcW w:w="1245" w:type="dxa"/>
            <w:vMerge/>
            <w:tcBorders>
              <w:top w:val="single" w:color="000000" w:sz="3"/>
              <w:left w:val="single" w:color="000000" w:sz="9"/>
              <w:bottom w:val="single" w:color="000000" w:sz="9"/>
              <w:right w:val="single" w:color="000000" w:sz="3"/>
            </w:tcBorders>
          </w:tcPr>
          <w:p/>
        </w:tc>
        <w:tc>
          <w:tcPr>
            <w:tcW w:w="1925" w:type="dxa"/>
            <w:vMerge/>
            <w:tcBorders>
              <w:top w:val="single" w:color="000000" w:sz="3"/>
              <w:left w:val="single" w:color="000000" w:sz="3"/>
              <w:bottom w:val="single" w:color="000000" w:sz="9"/>
              <w:right w:val="single" w:color="000000" w:sz="3"/>
            </w:tcBorders>
          </w:tcPr>
          <w:p/>
        </w:tc>
        <w:tc>
          <w:tcPr>
            <w:tcW w:w="618" w:type="dxa"/>
            <w:vMerge/>
            <w:tcBorders>
              <w:top w:val="single" w:color="000000" w:sz="3"/>
              <w:left w:val="single" w:color="000000" w:sz="3"/>
              <w:bottom w:val="single" w:color="000000" w:sz="9"/>
              <w:right w:val="single" w:color="000000" w:sz="3"/>
            </w:tcBorders>
          </w:tcPr>
          <w:p/>
        </w:tc>
        <w:tc>
          <w:tcPr>
            <w:tcW w:w="1343" w:type="dxa"/>
            <w:vMerge w:val="restart"/>
            <w:tcBorders>
              <w:top w:val="none" w:color="000000" w:sz="3"/>
              <w:left w:val="single" w:color="000000" w:sz="3"/>
              <w:bottom w:val="single" w:color="000000" w:sz="9"/>
              <w:right w:val="none" w:color="000000" w:sz="3"/>
            </w:tcBorders>
            <w:vAlign w:val="center"/>
          </w:tcPr>
          <w:p>
            <w:pPr>
              <w:pStyle w:val="0"/>
              <w:widowControl w:val="off"/>
              <w:spacing w:line="312" w:lineRule="auto"/>
            </w:pPr>
            <w:r>
              <w:rPr>
                <w:spacing w:val="-12"/>
                <w:sz w:val="24"/>
                <w:shd w:val="clear" w:color="000000"/>
              </w:rPr>
              <w:t>▪실적계수</w:t>
            </w:r>
            <w:r>
              <w:rPr>
                <w:spacing w:val="-12"/>
                <w:sz w:val="24"/>
                <w:shd w:val="clear" w:color="000000"/>
              </w:rPr>
              <w:t xml:space="preserve"> = </w:t>
            </w:r>
          </w:p>
        </w:tc>
        <w:tc>
          <w:tcPr>
            <w:tcW w:w="2754" w:type="dxa"/>
            <w:gridSpan w:val="3"/>
            <w:tcBorders>
              <w:top w:val="none" w:color="000000" w:sz="3"/>
              <w:left w:val="none" w:color="000000" w:sz="3"/>
              <w:bottom w:val="single" w:color="000000" w:sz="5"/>
              <w:right w:val="none" w:color="000000" w:sz="3"/>
            </w:tcBorders>
            <w:vAlign w:val="center"/>
          </w:tcPr>
          <w:p>
            <w:pPr>
              <w:pStyle w:val="0"/>
              <w:widowControl w:val="off"/>
              <w:wordWrap w:val="1"/>
              <w:spacing w:line="312" w:lineRule="auto"/>
              <w:jc w:val="center"/>
            </w:pPr>
            <w:r>
              <w:rPr>
                <w:spacing w:val="-12"/>
                <w:sz w:val="24"/>
                <w:shd w:val="clear" w:color="000000"/>
              </w:rPr>
              <w:t>실적합계액</w:t>
            </w:r>
          </w:p>
        </w:tc>
        <w:tc>
          <w:tcPr>
            <w:tcW w:w="1112" w:type="dxa"/>
            <w:gridSpan w:val="2"/>
            <w:tcBorders>
              <w:top w:val="none" w:color="000000" w:sz="3"/>
              <w:left w:val="none" w:color="000000" w:sz="3"/>
              <w:bottom w:val="none" w:color="000000" w:sz="3"/>
              <w:right w:val="single" w:color="000000" w:sz="9"/>
            </w:tcBorders>
            <w:vAlign w:val="center"/>
          </w:tcPr>
          <w:p>
            <w:pPr>
              <w:pStyle w:val="0"/>
              <w:widowControl w:val="off"/>
              <w:spacing w:line="312" w:lineRule="auto"/>
              <w:rPr>
                <w:color w:val="000000"/>
                <w:spacing w:val="-12"/>
                <w:sz w:val="24"/>
                <w:shd w:val="clear" w:color="000000"/>
              </w:rPr>
            </w:pPr>
          </w:p>
        </w:tc>
      </w:tr>
      <w:tr>
        <w:trPr>
          <w:trHeight w:val="466"/>
        </w:trPr>
        <w:tc>
          <w:tcPr>
            <w:tcW w:w="1245" w:type="dxa"/>
            <w:vMerge/>
            <w:tcBorders>
              <w:top w:val="single" w:color="000000" w:sz="3"/>
              <w:left w:val="single" w:color="000000" w:sz="9"/>
              <w:bottom w:val="single" w:color="000000" w:sz="9"/>
              <w:right w:val="single" w:color="000000" w:sz="3"/>
            </w:tcBorders>
          </w:tcPr>
          <w:p/>
        </w:tc>
        <w:tc>
          <w:tcPr>
            <w:tcW w:w="1925" w:type="dxa"/>
            <w:vMerge/>
            <w:tcBorders>
              <w:top w:val="single" w:color="000000" w:sz="3"/>
              <w:left w:val="single" w:color="000000" w:sz="3"/>
              <w:bottom w:val="single" w:color="000000" w:sz="9"/>
              <w:right w:val="single" w:color="000000" w:sz="3"/>
            </w:tcBorders>
          </w:tcPr>
          <w:p/>
        </w:tc>
        <w:tc>
          <w:tcPr>
            <w:tcW w:w="618" w:type="dxa"/>
            <w:vMerge/>
            <w:tcBorders>
              <w:top w:val="single" w:color="000000" w:sz="3"/>
              <w:left w:val="single" w:color="000000" w:sz="3"/>
              <w:bottom w:val="single" w:color="000000" w:sz="9"/>
              <w:right w:val="single" w:color="000000" w:sz="3"/>
            </w:tcBorders>
          </w:tcPr>
          <w:p/>
        </w:tc>
        <w:tc>
          <w:tcPr>
            <w:tcW w:w="1343" w:type="dxa"/>
            <w:vMerge/>
            <w:tcBorders>
              <w:top w:val="none" w:color="000000" w:sz="3"/>
              <w:left w:val="single" w:color="000000" w:sz="3"/>
              <w:bottom w:val="single" w:color="000000" w:sz="9"/>
              <w:right w:val="none" w:color="000000" w:sz="3"/>
            </w:tcBorders>
          </w:tcPr>
          <w:p/>
        </w:tc>
        <w:tc>
          <w:tcPr>
            <w:tcW w:w="2754" w:type="dxa"/>
            <w:gridSpan w:val="3"/>
            <w:tcBorders>
              <w:top w:val="single" w:color="000000" w:sz="5"/>
              <w:left w:val="none" w:color="000000" w:sz="3"/>
              <w:bottom w:val="single" w:color="000000" w:sz="9"/>
              <w:right w:val="none" w:color="000000" w:sz="3"/>
            </w:tcBorders>
            <w:vAlign w:val="center"/>
          </w:tcPr>
          <w:p>
            <w:pPr>
              <w:pStyle w:val="0"/>
              <w:widowControl w:val="off"/>
              <w:wordWrap w:val="1"/>
              <w:spacing w:line="312" w:lineRule="auto"/>
              <w:jc w:val="center"/>
            </w:pPr>
            <w:r>
              <w:rPr>
                <w:spacing w:val="-12"/>
                <w:sz w:val="24"/>
                <w:shd w:val="clear" w:color="000000"/>
              </w:rPr>
              <w:t>(추정가격+부가가치세)×5</w:t>
            </w:r>
          </w:p>
        </w:tc>
        <w:tc>
          <w:tcPr>
            <w:tcW w:w="1112" w:type="dxa"/>
            <w:gridSpan w:val="2"/>
            <w:tcBorders>
              <w:top w:val="none" w:color="000000" w:sz="3"/>
              <w:left w:val="none" w:color="000000" w:sz="3"/>
              <w:bottom w:val="single" w:color="000000" w:sz="9"/>
              <w:right w:val="single" w:color="000000" w:sz="9"/>
            </w:tcBorders>
            <w:vAlign w:val="center"/>
          </w:tcPr>
          <w:p>
            <w:pPr>
              <w:pStyle w:val="0"/>
              <w:widowControl w:val="off"/>
              <w:spacing w:line="312" w:lineRule="auto"/>
              <w:rPr>
                <w:color w:val="000000"/>
                <w:spacing w:val="-12"/>
                <w:sz w:val="24"/>
                <w:shd w:val="clear" w:color="000000"/>
              </w:rPr>
            </w:pPr>
          </w:p>
        </w:tc>
      </w:tr>
    </w:tbl>
    <w:p>
      <w:pPr>
        <w:pStyle w:val="0"/>
        <w:widowControl w:val="off"/>
        <w:spacing w:line="408" w:lineRule="auto"/>
        <w:ind w:left="1461" w:hanging="1461"/>
      </w:pPr>
      <w:r>
        <w:rPr>
          <w:spacing w:val="-7"/>
          <w:sz w:val="28"/>
          <w:shd w:val="clear" w:color="000000"/>
        </w:rPr>
        <w:t xml:space="preserve">        </w:t>
      </w:r>
      <w:r>
        <w:rPr>
          <w:spacing w:val="-7"/>
          <w:sz w:val="28"/>
          <w:shd w:val="clear" w:color="000000"/>
        </w:rPr>
        <w:t>⑵</w:t>
      </w:r>
      <w:r>
        <w:rPr>
          <w:spacing w:val="-7"/>
          <w:sz w:val="28"/>
          <w:shd w:val="clear" w:color="000000"/>
        </w:rPr>
        <w:t xml:space="preserve"> 동일한 종류의 실적인정 범위 : &lt;별표 2&gt;에 따른다. 단, 동일실적 인정 범위가 없거나 이 기준으로 적용하기 곤란한 경우에는 계약담당자가 입찰공고에 동일 실적 인정범위를 따로 정한다.</w:t>
      </w:r>
    </w:p>
    <w:p>
      <w:pPr>
        <w:pStyle w:val="0"/>
        <w:widowControl w:val="off"/>
        <w:spacing w:line="408" w:lineRule="auto"/>
        <w:ind w:left="1474" w:hanging="1474"/>
      </w:pPr>
      <w:r>
        <w:rPr>
          <w:spacing w:val="-7"/>
          <w:sz w:val="28"/>
          <w:shd w:val="clear" w:color="000000"/>
        </w:rPr>
        <w:t xml:space="preserve">        </w:t>
      </w:r>
      <w:r>
        <w:rPr>
          <w:spacing w:val="-7"/>
          <w:sz w:val="28"/>
          <w:shd w:val="clear" w:color="000000"/>
        </w:rPr>
        <w:t>⑶</w:t>
      </w:r>
      <w:r>
        <w:rPr>
          <w:spacing w:val="-7"/>
          <w:sz w:val="28"/>
          <w:shd w:val="clear" w:color="000000"/>
        </w:rPr>
        <w:t xml:space="preserve"> 최근 5년간 공사실적은 복합 업종인 경우 추정금액을 기준으로 가장 많은 금액비율을 차지하는 주 업종의 실적만을 평가한다. 이 경우 추정금액, 주 업종과 주 업종의 추정금액은 입찰공고에 별도로 명시한다.</w:t>
      </w:r>
    </w:p>
    <w:p>
      <w:pPr>
        <w:pStyle w:val="0"/>
        <w:widowControl w:val="off"/>
        <w:spacing w:line="432" w:lineRule="auto"/>
      </w:pPr>
      <w:r>
        <w:rPr>
          <w:spacing w:val="-7"/>
          <w:sz w:val="28"/>
          <w:shd w:val="clear" w:color="000000"/>
        </w:rPr>
        <w:t xml:space="preserve">      나) 사전심사 신청자가 유사 실적을 제출한 경우</w:t>
      </w:r>
    </w:p>
    <w:p>
      <w:pPr>
        <w:pStyle w:val="0"/>
        <w:widowControl w:val="off"/>
        <w:spacing w:line="432" w:lineRule="auto"/>
      </w:pPr>
      <w:r>
        <w:rPr>
          <w:spacing w:val="-7"/>
          <w:sz w:val="28"/>
          <w:shd w:val="clear" w:color="000000"/>
        </w:rPr>
        <w:t xml:space="preserve">        </w:t>
      </w:r>
      <w:r>
        <w:rPr>
          <w:spacing w:val="-7"/>
          <w:sz w:val="28"/>
          <w:shd w:val="clear" w:color="000000"/>
        </w:rPr>
        <w:t>⑴</w:t>
      </w:r>
      <w:r>
        <w:rPr>
          <w:spacing w:val="-7"/>
          <w:sz w:val="28"/>
          <w:shd w:val="clear" w:color="000000"/>
        </w:rPr>
        <w:t xml:space="preserve"> 심사기준</w:t>
      </w:r>
    </w:p>
    <w:p>
      <w:pPr>
        <w:pStyle w:val="0"/>
        <w:widowControl w:val="off"/>
        <w:spacing w:line="408" w:lineRule="auto"/>
      </w:pPr>
      <w:r>
        <w:rPr>
          <w:spacing w:val="-7"/>
          <w:sz w:val="28"/>
          <w:shd w:val="clear" w:color="000000"/>
        </w:rPr>
        <w:t xml:space="preserve">      </w:t>
      </w:r>
    </w:p>
    <w:tbl>
      <w:tblPr>
        <w:tblOverlap w:val="never"/>
        <w:tblW w:w="905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85"/>
        <w:gridCol w:w="1755"/>
        <w:gridCol w:w="618"/>
        <w:gridCol w:w="1456"/>
        <w:gridCol w:w="1452"/>
        <w:gridCol w:w="1245"/>
        <w:gridCol w:w="267"/>
        <w:gridCol w:w="672"/>
      </w:tblGrid>
      <w:tr>
        <w:trPr>
          <w:trHeight w:val="466"/>
        </w:trPr>
        <w:tc>
          <w:tcPr>
            <w:tcW w:w="1585" w:type="dxa"/>
            <w:vMerge w:val="restart"/>
            <w:tcBorders>
              <w:top w:val="single" w:color="000000" w:sz="9"/>
              <w:left w:val="single" w:color="000000" w:sz="9"/>
              <w:bottom w:val="double" w:color="000000" w:sz="4"/>
              <w:right w:val="single" w:color="000000" w:sz="3"/>
            </w:tcBorders>
            <w:shd w:val="clear" w:fill="cccccc"/>
            <w:vAlign w:val="center"/>
          </w:tcPr>
          <w:p>
            <w:pPr>
              <w:pStyle w:val="0"/>
              <w:widowControl w:val="off"/>
              <w:wordWrap w:val="1"/>
              <w:spacing w:line="288" w:lineRule="auto"/>
              <w:jc w:val="center"/>
            </w:pPr>
            <w:r>
              <w:rPr>
                <w:spacing w:val="-12"/>
                <w:sz w:val="24"/>
                <w:shd w:val="clear" w:color="000000"/>
              </w:rPr>
              <w:t>심사항목</w:t>
            </w:r>
          </w:p>
        </w:tc>
        <w:tc>
          <w:tcPr>
            <w:tcW w:w="1755" w:type="dxa"/>
            <w:vMerge w:val="restart"/>
            <w:tcBorders>
              <w:top w:val="single" w:color="000000" w:sz="9"/>
              <w:left w:val="single" w:color="000000" w:sz="3"/>
              <w:bottom w:val="double" w:color="000000" w:sz="4"/>
              <w:right w:val="single" w:color="000000" w:sz="3"/>
            </w:tcBorders>
            <w:shd w:val="clear" w:fill="cccccc"/>
            <w:vAlign w:val="center"/>
          </w:tcPr>
          <w:p>
            <w:pPr>
              <w:pStyle w:val="0"/>
              <w:widowControl w:val="off"/>
              <w:wordWrap w:val="1"/>
              <w:spacing w:line="288" w:lineRule="auto"/>
              <w:jc w:val="center"/>
            </w:pPr>
            <w:r>
              <w:rPr>
                <w:spacing w:val="-12"/>
                <w:sz w:val="24"/>
                <w:shd w:val="clear" w:color="000000"/>
              </w:rPr>
              <w:t>평가요소</w:t>
            </w:r>
          </w:p>
        </w:tc>
        <w:tc>
          <w:tcPr>
            <w:tcW w:w="618" w:type="dxa"/>
            <w:vMerge w:val="restart"/>
            <w:tcBorders>
              <w:top w:val="single" w:color="000000" w:sz="9"/>
              <w:left w:val="single" w:color="000000" w:sz="3"/>
              <w:bottom w:val="double" w:color="000000" w:sz="4"/>
              <w:right w:val="single" w:color="000000" w:sz="3"/>
            </w:tcBorders>
            <w:shd w:val="clear" w:fill="cccccc"/>
            <w:vAlign w:val="center"/>
          </w:tcPr>
          <w:p>
            <w:pPr>
              <w:pStyle w:val="0"/>
              <w:widowControl w:val="off"/>
              <w:wordWrap w:val="1"/>
              <w:spacing w:line="288" w:lineRule="auto"/>
              <w:jc w:val="center"/>
            </w:pPr>
            <w:r>
              <w:rPr>
                <w:spacing w:val="-12"/>
                <w:sz w:val="24"/>
                <w:shd w:val="clear" w:color="000000"/>
              </w:rPr>
              <w:t>배점</w:t>
            </w:r>
          </w:p>
        </w:tc>
        <w:tc>
          <w:tcPr>
            <w:tcW w:w="4420" w:type="dxa"/>
            <w:gridSpan w:val="4"/>
            <w:tcBorders>
              <w:top w:val="single" w:color="000000" w:sz="9"/>
              <w:left w:val="single" w:color="000000" w:sz="3"/>
              <w:bottom w:val="single" w:color="000000" w:sz="3"/>
              <w:right w:val="single" w:color="000000" w:sz="3"/>
            </w:tcBorders>
            <w:shd w:val="clear" w:fill="cccccc"/>
            <w:vAlign w:val="center"/>
          </w:tcPr>
          <w:p>
            <w:pPr>
              <w:pStyle w:val="0"/>
              <w:widowControl w:val="off"/>
              <w:wordWrap w:val="1"/>
              <w:spacing w:line="288" w:lineRule="auto"/>
              <w:jc w:val="center"/>
            </w:pPr>
            <w:r>
              <w:rPr>
                <w:spacing w:val="-12"/>
                <w:sz w:val="24"/>
                <w:shd w:val="clear" w:color="000000"/>
              </w:rPr>
              <w:t>평가등급(추정가격 기준)</w:t>
            </w:r>
          </w:p>
        </w:tc>
        <w:tc>
          <w:tcPr>
            <w:tcW w:w="672" w:type="dxa"/>
            <w:vMerge w:val="restart"/>
            <w:tcBorders>
              <w:top w:val="single" w:color="000000" w:sz="9"/>
              <w:left w:val="single" w:color="000000" w:sz="3"/>
              <w:bottom w:val="double" w:color="000000" w:sz="4"/>
              <w:right w:val="single" w:color="000000" w:sz="9"/>
            </w:tcBorders>
            <w:shd w:val="clear" w:fill="cccccc"/>
            <w:vAlign w:val="center"/>
          </w:tcPr>
          <w:p>
            <w:pPr>
              <w:pStyle w:val="0"/>
              <w:widowControl w:val="off"/>
              <w:wordWrap w:val="1"/>
              <w:spacing w:line="288" w:lineRule="auto"/>
              <w:jc w:val="center"/>
            </w:pPr>
            <w:r>
              <w:rPr>
                <w:spacing w:val="-12"/>
                <w:sz w:val="24"/>
                <w:shd w:val="clear" w:color="000000"/>
              </w:rPr>
              <w:t>평점</w:t>
            </w:r>
          </w:p>
        </w:tc>
      </w:tr>
      <w:tr>
        <w:trPr>
          <w:trHeight w:val="466"/>
        </w:trPr>
        <w:tc>
          <w:tcPr>
            <w:tcW w:w="1585" w:type="dxa"/>
            <w:vMerge/>
            <w:tcBorders>
              <w:top w:val="single" w:color="000000" w:sz="9"/>
              <w:left w:val="single" w:color="000000" w:sz="9"/>
              <w:bottom w:val="double" w:color="000000" w:sz="4"/>
              <w:right w:val="single" w:color="000000" w:sz="3"/>
            </w:tcBorders>
          </w:tcPr>
          <w:p/>
        </w:tc>
        <w:tc>
          <w:tcPr>
            <w:tcW w:w="1755" w:type="dxa"/>
            <w:vMerge/>
            <w:tcBorders>
              <w:top w:val="single" w:color="000000" w:sz="9"/>
              <w:left w:val="single" w:color="000000" w:sz="3"/>
              <w:bottom w:val="double" w:color="000000" w:sz="4"/>
              <w:right w:val="single" w:color="000000" w:sz="3"/>
            </w:tcBorders>
          </w:tcPr>
          <w:p/>
        </w:tc>
        <w:tc>
          <w:tcPr>
            <w:tcW w:w="618" w:type="dxa"/>
            <w:vMerge/>
            <w:tcBorders>
              <w:top w:val="single" w:color="000000" w:sz="9"/>
              <w:left w:val="single" w:color="000000" w:sz="3"/>
              <w:bottom w:val="double" w:color="000000" w:sz="4"/>
              <w:right w:val="single" w:color="000000" w:sz="3"/>
            </w:tcBorders>
          </w:tcPr>
          <w:p/>
        </w:tc>
        <w:tc>
          <w:tcPr>
            <w:tcW w:w="1456" w:type="dxa"/>
            <w:tcBorders>
              <w:top w:val="single" w:color="000000" w:sz="3"/>
              <w:left w:val="single" w:color="000000" w:sz="3"/>
              <w:bottom w:val="double" w:color="000000" w:sz="4"/>
              <w:right w:val="single" w:color="000000" w:sz="3"/>
            </w:tcBorders>
            <w:shd w:val="clear" w:fill="cccccc"/>
            <w:vAlign w:val="center"/>
          </w:tcPr>
          <w:p>
            <w:pPr>
              <w:pStyle w:val="0"/>
              <w:widowControl w:val="off"/>
              <w:wordWrap w:val="1"/>
              <w:spacing w:line="288" w:lineRule="auto"/>
              <w:jc w:val="center"/>
            </w:pPr>
            <w:r>
              <w:rPr>
                <w:spacing w:val="-12"/>
                <w:sz w:val="24"/>
                <w:shd w:val="clear" w:color="000000"/>
              </w:rPr>
              <w:t>Ⅰ유형</w:t>
            </w:r>
          </w:p>
        </w:tc>
        <w:tc>
          <w:tcPr>
            <w:tcW w:w="1452" w:type="dxa"/>
            <w:tcBorders>
              <w:top w:val="single" w:color="000000" w:sz="3"/>
              <w:left w:val="single" w:color="000000" w:sz="3"/>
              <w:bottom w:val="double" w:color="000000" w:sz="4"/>
              <w:right w:val="single" w:color="000000" w:sz="3"/>
            </w:tcBorders>
            <w:shd w:val="clear" w:fill="cccccc"/>
            <w:vAlign w:val="center"/>
          </w:tcPr>
          <w:p>
            <w:pPr>
              <w:pStyle w:val="0"/>
              <w:widowControl w:val="off"/>
              <w:wordWrap w:val="1"/>
              <w:spacing w:line="288" w:lineRule="auto"/>
              <w:jc w:val="center"/>
            </w:pPr>
            <w:r>
              <w:rPr>
                <w:spacing w:val="-12"/>
                <w:sz w:val="24"/>
                <w:shd w:val="clear" w:color="000000"/>
              </w:rPr>
              <w:t>Ⅱ유형</w:t>
            </w:r>
          </w:p>
        </w:tc>
        <w:tc>
          <w:tcPr>
            <w:tcW w:w="1512" w:type="dxa"/>
            <w:gridSpan w:val="2"/>
            <w:tcBorders>
              <w:top w:val="single" w:color="000000" w:sz="3"/>
              <w:left w:val="single" w:color="000000" w:sz="3"/>
              <w:bottom w:val="double" w:color="000000" w:sz="4"/>
              <w:right w:val="single" w:color="000000" w:sz="3"/>
            </w:tcBorders>
            <w:shd w:val="clear" w:fill="cccccc"/>
            <w:vAlign w:val="center"/>
          </w:tcPr>
          <w:p>
            <w:pPr>
              <w:pStyle w:val="0"/>
              <w:widowControl w:val="off"/>
              <w:wordWrap w:val="1"/>
              <w:spacing w:line="288" w:lineRule="auto"/>
              <w:jc w:val="center"/>
            </w:pPr>
            <w:r>
              <w:rPr>
                <w:spacing w:val="-12"/>
                <w:sz w:val="24"/>
                <w:shd w:val="clear" w:color="000000"/>
              </w:rPr>
              <w:t>Ⅲ유형</w:t>
            </w:r>
          </w:p>
        </w:tc>
        <w:tc>
          <w:tcPr>
            <w:tcW w:w="672" w:type="dxa"/>
            <w:vMerge/>
            <w:tcBorders>
              <w:top w:val="single" w:color="000000" w:sz="9"/>
              <w:left w:val="single" w:color="000000" w:sz="3"/>
              <w:bottom w:val="double" w:color="000000" w:sz="4"/>
              <w:right w:val="single" w:color="000000" w:sz="9"/>
            </w:tcBorders>
          </w:tcPr>
          <w:p/>
        </w:tc>
      </w:tr>
      <w:tr>
        <w:trPr>
          <w:trHeight w:val="1805"/>
        </w:trPr>
        <w:tc>
          <w:tcPr>
            <w:tcW w:w="1585" w:type="dxa"/>
            <w:tcBorders>
              <w:top w:val="double" w:color="000000" w:sz="4"/>
              <w:left w:val="single" w:color="000000" w:sz="9"/>
              <w:bottom w:val="single" w:color="000000" w:sz="9"/>
              <w:right w:val="single" w:color="000000" w:sz="3"/>
            </w:tcBorders>
            <w:vAlign w:val="center"/>
          </w:tcPr>
          <w:p>
            <w:pPr>
              <w:pStyle w:val="0"/>
              <w:widowControl w:val="off"/>
              <w:spacing w:line="360" w:lineRule="auto"/>
              <w:ind w:left="312" w:hanging="312"/>
            </w:pPr>
            <w:r>
              <w:rPr>
                <w:spacing w:val="-12"/>
                <w:sz w:val="24"/>
                <w:shd w:val="clear" w:color="000000"/>
              </w:rPr>
              <w:t>가)최근 10년간 해당공사와 유사한 종류의 공사실적</w:t>
            </w:r>
          </w:p>
        </w:tc>
        <w:tc>
          <w:tcPr>
            <w:tcW w:w="1755" w:type="dxa"/>
            <w:tcBorders>
              <w:top w:val="double" w:color="000000" w:sz="4"/>
              <w:left w:val="single" w:color="000000" w:sz="3"/>
              <w:bottom w:val="single" w:color="000000" w:sz="9"/>
              <w:right w:val="single" w:color="000000" w:sz="3"/>
            </w:tcBorders>
            <w:vAlign w:val="center"/>
          </w:tcPr>
          <w:p>
            <w:pPr>
              <w:pStyle w:val="0"/>
              <w:widowControl w:val="off"/>
              <w:wordWrap w:val="1"/>
              <w:spacing w:line="432" w:lineRule="auto"/>
              <w:ind w:left="178" w:hanging="178"/>
              <w:jc w:val="center"/>
            </w:pPr>
            <w:r>
              <w:rPr>
                <w:spacing w:val="-12"/>
                <w:sz w:val="24"/>
                <w:shd w:val="clear" w:color="000000"/>
              </w:rPr>
              <w:t>금액이나 규모</w:t>
            </w:r>
          </w:p>
          <w:p>
            <w:pPr>
              <w:pStyle w:val="0"/>
              <w:widowControl w:val="off"/>
              <w:spacing w:line="336" w:lineRule="auto"/>
              <w:ind w:left="127" w:hanging="127"/>
            </w:pPr>
            <w:r>
              <w:rPr>
                <w:spacing w:val="-18"/>
                <w:sz w:val="24"/>
                <w:shd w:val="clear" w:color="000000"/>
              </w:rPr>
              <w:t xml:space="preserve"> (계약담당자가 선택)</w:t>
            </w:r>
          </w:p>
        </w:tc>
        <w:tc>
          <w:tcPr>
            <w:tcW w:w="618" w:type="dxa"/>
            <w:tcBorders>
              <w:top w:val="double" w:color="000000" w:sz="4"/>
              <w:left w:val="single" w:color="000000" w:sz="3"/>
              <w:bottom w:val="single" w:color="000000" w:sz="9"/>
              <w:right w:val="single" w:color="000000" w:sz="3"/>
            </w:tcBorders>
            <w:vAlign w:val="center"/>
          </w:tcPr>
          <w:p>
            <w:pPr>
              <w:pStyle w:val="0"/>
              <w:widowControl w:val="off"/>
              <w:wordWrap w:val="1"/>
              <w:spacing w:line="336" w:lineRule="auto"/>
              <w:jc w:val="center"/>
            </w:pPr>
            <w:r>
              <w:rPr>
                <w:spacing w:val="-12"/>
                <w:sz w:val="24"/>
                <w:shd w:val="clear" w:color="000000"/>
              </w:rPr>
              <w:t>22.0</w:t>
            </w:r>
          </w:p>
        </w:tc>
        <w:tc>
          <w:tcPr>
            <w:tcW w:w="1456" w:type="dxa"/>
            <w:tcBorders>
              <w:top w:val="double" w:color="000000" w:sz="4"/>
              <w:left w:val="single" w:color="000000" w:sz="3"/>
              <w:bottom w:val="single" w:color="000000" w:sz="9"/>
              <w:right w:val="single" w:color="000000" w:sz="3"/>
            </w:tcBorders>
            <w:vAlign w:val="center"/>
          </w:tcPr>
          <w:p>
            <w:pPr>
              <w:pStyle w:val="0"/>
              <w:widowControl w:val="off"/>
              <w:wordWrap w:val="1"/>
              <w:spacing w:line="312" w:lineRule="auto"/>
              <w:jc w:val="center"/>
            </w:pPr>
            <w:r>
              <w:rPr>
                <w:spacing w:val="-12"/>
                <w:sz w:val="24"/>
                <w:shd w:val="clear" w:color="000000"/>
              </w:rPr>
              <w:t>A. 200% 이상</w:t>
            </w:r>
          </w:p>
          <w:p>
            <w:pPr>
              <w:pStyle w:val="0"/>
              <w:widowControl w:val="off"/>
              <w:wordWrap w:val="1"/>
              <w:spacing w:line="312" w:lineRule="auto"/>
              <w:jc w:val="center"/>
            </w:pPr>
            <w:r>
              <w:rPr>
                <w:spacing w:val="-12"/>
                <w:sz w:val="24"/>
                <w:shd w:val="clear" w:color="000000"/>
              </w:rPr>
              <w:t>B. 165% 이상</w:t>
            </w:r>
          </w:p>
          <w:p>
            <w:pPr>
              <w:pStyle w:val="0"/>
              <w:widowControl w:val="off"/>
              <w:wordWrap w:val="1"/>
              <w:spacing w:line="312" w:lineRule="auto"/>
              <w:jc w:val="center"/>
            </w:pPr>
            <w:r>
              <w:rPr>
                <w:spacing w:val="-12"/>
                <w:sz w:val="24"/>
                <w:shd w:val="clear" w:color="000000"/>
              </w:rPr>
              <w:t>C. 110% 이상</w:t>
            </w:r>
          </w:p>
          <w:p>
            <w:pPr>
              <w:pStyle w:val="0"/>
              <w:widowControl w:val="off"/>
              <w:wordWrap w:val="1"/>
              <w:spacing w:line="312" w:lineRule="auto"/>
              <w:jc w:val="center"/>
            </w:pPr>
            <w:r>
              <w:rPr>
                <w:spacing w:val="-12"/>
                <w:sz w:val="24"/>
                <w:shd w:val="clear" w:color="000000"/>
              </w:rPr>
              <w:t>D.  55% 이상</w:t>
            </w:r>
          </w:p>
          <w:p>
            <w:pPr>
              <w:pStyle w:val="0"/>
              <w:widowControl w:val="off"/>
              <w:wordWrap w:val="1"/>
              <w:spacing w:line="312" w:lineRule="auto"/>
              <w:jc w:val="center"/>
            </w:pPr>
            <w:r>
              <w:rPr>
                <w:spacing w:val="-12"/>
                <w:sz w:val="24"/>
                <w:shd w:val="clear" w:color="000000"/>
              </w:rPr>
              <w:t>E.  15% 이상</w:t>
            </w:r>
          </w:p>
        </w:tc>
        <w:tc>
          <w:tcPr>
            <w:tcW w:w="1452" w:type="dxa"/>
            <w:tcBorders>
              <w:top w:val="double" w:color="000000" w:sz="4"/>
              <w:left w:val="single" w:color="000000" w:sz="3"/>
              <w:bottom w:val="single" w:color="000000" w:sz="9"/>
              <w:right w:val="single" w:color="000000" w:sz="3"/>
            </w:tcBorders>
            <w:vAlign w:val="center"/>
          </w:tcPr>
          <w:p>
            <w:pPr>
              <w:pStyle w:val="0"/>
              <w:widowControl w:val="off"/>
              <w:wordWrap w:val="1"/>
              <w:spacing w:line="312" w:lineRule="auto"/>
              <w:jc w:val="center"/>
            </w:pPr>
            <w:r>
              <w:rPr>
                <w:spacing w:val="-12"/>
                <w:sz w:val="24"/>
                <w:shd w:val="clear" w:color="000000"/>
              </w:rPr>
              <w:t>A. 200% 이상</w:t>
            </w:r>
          </w:p>
          <w:p>
            <w:pPr>
              <w:pStyle w:val="0"/>
              <w:widowControl w:val="off"/>
              <w:wordWrap w:val="1"/>
              <w:spacing w:line="312" w:lineRule="auto"/>
              <w:jc w:val="center"/>
            </w:pPr>
            <w:r>
              <w:rPr>
                <w:spacing w:val="-12"/>
                <w:sz w:val="24"/>
                <w:shd w:val="clear" w:color="000000"/>
              </w:rPr>
              <w:t>B. 150% 이상</w:t>
            </w:r>
          </w:p>
          <w:p>
            <w:pPr>
              <w:pStyle w:val="0"/>
              <w:widowControl w:val="off"/>
              <w:wordWrap w:val="1"/>
              <w:spacing w:line="312" w:lineRule="auto"/>
              <w:jc w:val="center"/>
            </w:pPr>
            <w:r>
              <w:rPr>
                <w:spacing w:val="-12"/>
                <w:sz w:val="24"/>
                <w:shd w:val="clear" w:color="000000"/>
              </w:rPr>
              <w:t>C. 100% 이상</w:t>
            </w:r>
          </w:p>
          <w:p>
            <w:pPr>
              <w:pStyle w:val="0"/>
              <w:widowControl w:val="off"/>
              <w:wordWrap w:val="1"/>
              <w:spacing w:line="312" w:lineRule="auto"/>
              <w:jc w:val="center"/>
            </w:pPr>
            <w:r>
              <w:rPr>
                <w:spacing w:val="-12"/>
                <w:sz w:val="24"/>
                <w:shd w:val="clear" w:color="000000"/>
              </w:rPr>
              <w:t>D.  50% 이상</w:t>
            </w:r>
          </w:p>
          <w:p>
            <w:pPr>
              <w:pStyle w:val="0"/>
              <w:widowControl w:val="off"/>
              <w:wordWrap w:val="1"/>
              <w:spacing w:line="312" w:lineRule="auto"/>
              <w:jc w:val="center"/>
            </w:pPr>
            <w:r>
              <w:rPr>
                <w:spacing w:val="-12"/>
                <w:sz w:val="24"/>
                <w:shd w:val="clear" w:color="000000"/>
              </w:rPr>
              <w:t>E.  10% 이상</w:t>
            </w:r>
          </w:p>
        </w:tc>
        <w:tc>
          <w:tcPr>
            <w:tcW w:w="1512" w:type="dxa"/>
            <w:gridSpan w:val="2"/>
            <w:tcBorders>
              <w:top w:val="double" w:color="000000" w:sz="4"/>
              <w:left w:val="single" w:color="000000" w:sz="3"/>
              <w:bottom w:val="single" w:color="000000" w:sz="9"/>
              <w:right w:val="single" w:color="000000" w:sz="3"/>
            </w:tcBorders>
            <w:vAlign w:val="center"/>
          </w:tcPr>
          <w:p>
            <w:pPr>
              <w:pStyle w:val="0"/>
              <w:widowControl w:val="off"/>
              <w:wordWrap w:val="1"/>
              <w:spacing w:line="312" w:lineRule="auto"/>
              <w:jc w:val="center"/>
            </w:pPr>
            <w:r>
              <w:rPr>
                <w:spacing w:val="-12"/>
                <w:sz w:val="24"/>
                <w:shd w:val="clear" w:color="000000"/>
              </w:rPr>
              <w:t>A. 180% 이상</w:t>
            </w:r>
          </w:p>
          <w:p>
            <w:pPr>
              <w:pStyle w:val="0"/>
              <w:widowControl w:val="off"/>
              <w:wordWrap w:val="1"/>
              <w:spacing w:line="312" w:lineRule="auto"/>
              <w:jc w:val="center"/>
            </w:pPr>
            <w:r>
              <w:rPr>
                <w:spacing w:val="-12"/>
                <w:sz w:val="24"/>
                <w:shd w:val="clear" w:color="000000"/>
              </w:rPr>
              <w:t>B. 135% 이상</w:t>
            </w:r>
          </w:p>
          <w:p>
            <w:pPr>
              <w:pStyle w:val="0"/>
              <w:widowControl w:val="off"/>
              <w:wordWrap w:val="1"/>
              <w:spacing w:line="312" w:lineRule="auto"/>
              <w:jc w:val="center"/>
            </w:pPr>
            <w:r>
              <w:rPr>
                <w:spacing w:val="-12"/>
                <w:sz w:val="24"/>
                <w:shd w:val="clear" w:color="000000"/>
              </w:rPr>
              <w:t>C.  90% 이상</w:t>
            </w:r>
          </w:p>
          <w:p>
            <w:pPr>
              <w:pStyle w:val="0"/>
              <w:widowControl w:val="off"/>
              <w:wordWrap w:val="1"/>
              <w:spacing w:line="312" w:lineRule="auto"/>
              <w:jc w:val="center"/>
            </w:pPr>
            <w:r>
              <w:rPr>
                <w:spacing w:val="-12"/>
                <w:sz w:val="24"/>
                <w:shd w:val="clear" w:color="000000"/>
              </w:rPr>
              <w:t>D.  45% 이상</w:t>
            </w:r>
          </w:p>
          <w:p>
            <w:pPr>
              <w:pStyle w:val="0"/>
              <w:widowControl w:val="off"/>
              <w:wordWrap w:val="1"/>
              <w:spacing w:line="312" w:lineRule="auto"/>
              <w:jc w:val="center"/>
            </w:pPr>
            <w:r>
              <w:rPr>
                <w:spacing w:val="-12"/>
                <w:sz w:val="24"/>
                <w:shd w:val="clear" w:color="000000"/>
              </w:rPr>
              <w:t>E.  10% 이상</w:t>
            </w:r>
          </w:p>
        </w:tc>
        <w:tc>
          <w:tcPr>
            <w:tcW w:w="672" w:type="dxa"/>
            <w:tcBorders>
              <w:top w:val="double" w:color="000000" w:sz="4"/>
              <w:left w:val="single" w:color="000000" w:sz="3"/>
              <w:bottom w:val="single" w:color="000000" w:sz="9"/>
              <w:right w:val="single" w:color="000000" w:sz="9"/>
            </w:tcBorders>
            <w:vAlign w:val="center"/>
          </w:tcPr>
          <w:p>
            <w:pPr>
              <w:pStyle w:val="0"/>
              <w:widowControl w:val="off"/>
              <w:wordWrap w:val="1"/>
              <w:spacing w:line="312" w:lineRule="auto"/>
              <w:jc w:val="center"/>
            </w:pPr>
            <w:r>
              <w:rPr>
                <w:spacing w:val="-12"/>
                <w:sz w:val="24"/>
                <w:shd w:val="clear" w:color="000000"/>
              </w:rPr>
              <w:t>22.0</w:t>
            </w:r>
          </w:p>
          <w:p>
            <w:pPr>
              <w:pStyle w:val="0"/>
              <w:widowControl w:val="off"/>
              <w:wordWrap w:val="1"/>
              <w:spacing w:line="312" w:lineRule="auto"/>
              <w:jc w:val="center"/>
            </w:pPr>
            <w:r>
              <w:rPr>
                <w:spacing w:val="-12"/>
                <w:sz w:val="24"/>
                <w:shd w:val="clear" w:color="000000"/>
              </w:rPr>
              <w:t>19.5</w:t>
            </w:r>
          </w:p>
          <w:p>
            <w:pPr>
              <w:pStyle w:val="0"/>
              <w:widowControl w:val="off"/>
              <w:wordWrap w:val="1"/>
              <w:spacing w:line="312" w:lineRule="auto"/>
              <w:jc w:val="center"/>
            </w:pPr>
            <w:r>
              <w:rPr>
                <w:spacing w:val="-12"/>
                <w:sz w:val="24"/>
                <w:shd w:val="clear" w:color="000000"/>
              </w:rPr>
              <w:t>17.0</w:t>
            </w:r>
          </w:p>
          <w:p>
            <w:pPr>
              <w:pStyle w:val="0"/>
              <w:widowControl w:val="off"/>
              <w:wordWrap w:val="1"/>
              <w:spacing w:line="312" w:lineRule="auto"/>
              <w:jc w:val="center"/>
            </w:pPr>
            <w:r>
              <w:rPr>
                <w:spacing w:val="-12"/>
                <w:sz w:val="24"/>
                <w:shd w:val="clear" w:color="000000"/>
              </w:rPr>
              <w:t>14.5</w:t>
            </w:r>
          </w:p>
          <w:p>
            <w:pPr>
              <w:pStyle w:val="0"/>
              <w:widowControl w:val="off"/>
              <w:wordWrap w:val="1"/>
              <w:spacing w:line="312" w:lineRule="auto"/>
              <w:jc w:val="center"/>
            </w:pPr>
            <w:r>
              <w:rPr>
                <w:spacing w:val="-12"/>
                <w:sz w:val="24"/>
                <w:shd w:val="clear" w:color="000000"/>
              </w:rPr>
              <w:t>12.1</w:t>
            </w:r>
          </w:p>
        </w:tc>
      </w:tr>
      <w:tr>
        <w:trPr>
          <w:trHeight w:val="692"/>
        </w:trPr>
        <w:tc>
          <w:tcPr>
            <w:tcW w:w="1585" w:type="dxa"/>
            <w:vMerge w:val="restart"/>
            <w:tcBorders>
              <w:top w:val="single" w:color="000000" w:sz="9"/>
              <w:left w:val="single" w:color="000000" w:sz="9"/>
              <w:bottom w:val="single" w:color="000000" w:sz="9"/>
              <w:right w:val="single" w:color="000000" w:sz="3"/>
            </w:tcBorders>
            <w:vAlign w:val="center"/>
          </w:tcPr>
          <w:p>
            <w:pPr>
              <w:pStyle w:val="0"/>
              <w:widowControl w:val="off"/>
              <w:spacing w:line="360" w:lineRule="auto"/>
              <w:ind w:left="312" w:hanging="312"/>
            </w:pPr>
            <w:r>
              <w:rPr>
                <w:spacing w:val="-12"/>
                <w:sz w:val="24"/>
                <w:shd w:val="clear" w:color="000000"/>
              </w:rPr>
              <w:t>나)최근 5년간 공사실적</w:t>
            </w:r>
          </w:p>
        </w:tc>
        <w:tc>
          <w:tcPr>
            <w:tcW w:w="1755" w:type="dxa"/>
            <w:vMerge w:val="restart"/>
            <w:tcBorders>
              <w:top w:val="single" w:color="000000" w:sz="9"/>
              <w:left w:val="single" w:color="000000" w:sz="3"/>
              <w:bottom w:val="single" w:color="000000" w:sz="9"/>
              <w:right w:val="single" w:color="000000" w:sz="3"/>
            </w:tcBorders>
            <w:vAlign w:val="center"/>
          </w:tcPr>
          <w:p>
            <w:pPr>
              <w:pStyle w:val="0"/>
              <w:widowControl w:val="off"/>
              <w:spacing w:line="336" w:lineRule="auto"/>
            </w:pPr>
            <w:r>
              <w:rPr>
                <w:spacing w:val="-12"/>
                <w:sz w:val="24"/>
                <w:shd w:val="clear" w:color="000000"/>
              </w:rPr>
              <w:t>복합 업종인 경우 입찰공고 시 평가대상 업종 명시</w:t>
            </w:r>
          </w:p>
        </w:tc>
        <w:tc>
          <w:tcPr>
            <w:tcW w:w="618" w:type="dxa"/>
            <w:vMerge w:val="restart"/>
            <w:tcBorders>
              <w:top w:val="single" w:color="000000" w:sz="9"/>
              <w:left w:val="single" w:color="000000" w:sz="3"/>
              <w:bottom w:val="single" w:color="000000" w:sz="9"/>
              <w:right w:val="single" w:color="000000" w:sz="3"/>
            </w:tcBorders>
            <w:vAlign w:val="center"/>
          </w:tcPr>
          <w:p>
            <w:pPr>
              <w:pStyle w:val="0"/>
              <w:widowControl w:val="off"/>
              <w:wordWrap w:val="1"/>
              <w:spacing w:line="336" w:lineRule="auto"/>
              <w:jc w:val="center"/>
            </w:pPr>
            <w:r>
              <w:rPr>
                <w:spacing w:val="-12"/>
                <w:sz w:val="24"/>
                <w:shd w:val="clear" w:color="000000"/>
              </w:rPr>
              <w:t>11.0</w:t>
            </w:r>
          </w:p>
        </w:tc>
        <w:tc>
          <w:tcPr>
            <w:tcW w:w="5092" w:type="dxa"/>
            <w:gridSpan w:val="5"/>
            <w:tcBorders>
              <w:top w:val="single" w:color="000000" w:sz="9"/>
              <w:left w:val="single" w:color="000000" w:sz="3"/>
              <w:bottom w:val="none" w:color="000000" w:sz="3"/>
              <w:right w:val="single" w:color="000000" w:sz="9"/>
            </w:tcBorders>
            <w:vAlign w:val="center"/>
          </w:tcPr>
          <w:p>
            <w:pPr>
              <w:pStyle w:val="0"/>
              <w:widowControl w:val="off"/>
              <w:spacing w:line="336" w:lineRule="auto"/>
            </w:pPr>
            <w:r>
              <w:rPr>
                <w:spacing w:val="-12"/>
                <w:sz w:val="24"/>
                <w:shd w:val="clear" w:color="000000"/>
              </w:rPr>
              <w:t>▪평점</w:t>
            </w:r>
            <w:r>
              <w:rPr>
                <w:spacing w:val="-12"/>
                <w:sz w:val="24"/>
                <w:shd w:val="clear" w:color="000000"/>
              </w:rPr>
              <w:t xml:space="preserve"> = 11 × 실적계수  (실적계수의 상한은 1)</w:t>
            </w:r>
          </w:p>
        </w:tc>
      </w:tr>
      <w:tr>
        <w:trPr>
          <w:trHeight w:val="692"/>
        </w:trPr>
        <w:tc>
          <w:tcPr>
            <w:tcW w:w="1585" w:type="dxa"/>
            <w:vMerge/>
            <w:tcBorders>
              <w:top w:val="single" w:color="000000" w:sz="9"/>
              <w:left w:val="single" w:color="000000" w:sz="9"/>
              <w:bottom w:val="single" w:color="000000" w:sz="9"/>
              <w:right w:val="single" w:color="000000" w:sz="3"/>
            </w:tcBorders>
          </w:tcPr>
          <w:p/>
        </w:tc>
        <w:tc>
          <w:tcPr>
            <w:tcW w:w="1755" w:type="dxa"/>
            <w:vMerge/>
            <w:tcBorders>
              <w:top w:val="single" w:color="000000" w:sz="9"/>
              <w:left w:val="single" w:color="000000" w:sz="3"/>
              <w:bottom w:val="single" w:color="000000" w:sz="9"/>
              <w:right w:val="single" w:color="000000" w:sz="3"/>
            </w:tcBorders>
          </w:tcPr>
          <w:p/>
        </w:tc>
        <w:tc>
          <w:tcPr>
            <w:tcW w:w="618" w:type="dxa"/>
            <w:vMerge/>
            <w:tcBorders>
              <w:top w:val="single" w:color="000000" w:sz="9"/>
              <w:left w:val="single" w:color="000000" w:sz="3"/>
              <w:bottom w:val="single" w:color="000000" w:sz="9"/>
              <w:right w:val="single" w:color="000000" w:sz="3"/>
            </w:tcBorders>
          </w:tcPr>
          <w:p/>
        </w:tc>
        <w:tc>
          <w:tcPr>
            <w:tcW w:w="1456" w:type="dxa"/>
            <w:vMerge w:val="restart"/>
            <w:tcBorders>
              <w:top w:val="none" w:color="000000" w:sz="3"/>
              <w:left w:val="single" w:color="000000" w:sz="3"/>
              <w:bottom w:val="single" w:color="000000" w:sz="9"/>
              <w:right w:val="none" w:color="000000" w:sz="3"/>
            </w:tcBorders>
            <w:vAlign w:val="center"/>
          </w:tcPr>
          <w:p>
            <w:pPr>
              <w:pStyle w:val="0"/>
              <w:widowControl w:val="off"/>
              <w:spacing w:line="336" w:lineRule="auto"/>
            </w:pPr>
            <w:r>
              <w:rPr>
                <w:spacing w:val="-12"/>
                <w:sz w:val="24"/>
                <w:shd w:val="clear" w:color="000000"/>
              </w:rPr>
              <w:t>▪실적계수</w:t>
            </w:r>
            <w:r>
              <w:rPr>
                <w:spacing w:val="-12"/>
                <w:sz w:val="24"/>
                <w:shd w:val="clear" w:color="000000"/>
              </w:rPr>
              <w:t xml:space="preserve"> = </w:t>
            </w:r>
          </w:p>
        </w:tc>
        <w:tc>
          <w:tcPr>
            <w:tcW w:w="2697" w:type="dxa"/>
            <w:gridSpan w:val="2"/>
            <w:tcBorders>
              <w:top w:val="none" w:color="000000" w:sz="3"/>
              <w:left w:val="none" w:color="000000" w:sz="3"/>
              <w:bottom w:val="single" w:color="000000" w:sz="5"/>
              <w:right w:val="none" w:color="000000" w:sz="3"/>
            </w:tcBorders>
            <w:vAlign w:val="center"/>
          </w:tcPr>
          <w:p>
            <w:pPr>
              <w:pStyle w:val="0"/>
              <w:widowControl w:val="off"/>
              <w:wordWrap w:val="1"/>
              <w:spacing w:line="336" w:lineRule="auto"/>
              <w:jc w:val="center"/>
            </w:pPr>
            <w:r>
              <w:rPr>
                <w:spacing w:val="-12"/>
                <w:sz w:val="24"/>
                <w:shd w:val="clear" w:color="000000"/>
              </w:rPr>
              <w:t>실적합계액</w:t>
            </w:r>
          </w:p>
        </w:tc>
        <w:tc>
          <w:tcPr>
            <w:tcW w:w="939" w:type="dxa"/>
            <w:gridSpan w:val="2"/>
            <w:tcBorders>
              <w:top w:val="none" w:color="000000" w:sz="3"/>
              <w:left w:val="none" w:color="000000" w:sz="3"/>
              <w:bottom w:val="none" w:color="000000" w:sz="3"/>
              <w:right w:val="single" w:color="000000" w:sz="9"/>
            </w:tcBorders>
            <w:vAlign w:val="center"/>
          </w:tcPr>
          <w:p>
            <w:pPr>
              <w:pStyle w:val="0"/>
              <w:widowControl w:val="off"/>
              <w:spacing w:line="336" w:lineRule="auto"/>
              <w:rPr>
                <w:color w:val="000000"/>
                <w:spacing w:val="-12"/>
                <w:sz w:val="24"/>
                <w:shd w:val="clear" w:color="000000"/>
              </w:rPr>
            </w:pPr>
          </w:p>
        </w:tc>
      </w:tr>
      <w:tr>
        <w:trPr>
          <w:trHeight w:val="692"/>
        </w:trPr>
        <w:tc>
          <w:tcPr>
            <w:tcW w:w="1585" w:type="dxa"/>
            <w:vMerge/>
            <w:tcBorders>
              <w:top w:val="single" w:color="000000" w:sz="9"/>
              <w:left w:val="single" w:color="000000" w:sz="9"/>
              <w:bottom w:val="single" w:color="000000" w:sz="9"/>
              <w:right w:val="single" w:color="000000" w:sz="3"/>
            </w:tcBorders>
          </w:tcPr>
          <w:p/>
        </w:tc>
        <w:tc>
          <w:tcPr>
            <w:tcW w:w="1755" w:type="dxa"/>
            <w:vMerge/>
            <w:tcBorders>
              <w:top w:val="single" w:color="000000" w:sz="9"/>
              <w:left w:val="single" w:color="000000" w:sz="3"/>
              <w:bottom w:val="single" w:color="000000" w:sz="9"/>
              <w:right w:val="single" w:color="000000" w:sz="3"/>
            </w:tcBorders>
          </w:tcPr>
          <w:p/>
        </w:tc>
        <w:tc>
          <w:tcPr>
            <w:tcW w:w="618" w:type="dxa"/>
            <w:vMerge/>
            <w:tcBorders>
              <w:top w:val="single" w:color="000000" w:sz="9"/>
              <w:left w:val="single" w:color="000000" w:sz="3"/>
              <w:bottom w:val="single" w:color="000000" w:sz="9"/>
              <w:right w:val="single" w:color="000000" w:sz="3"/>
            </w:tcBorders>
          </w:tcPr>
          <w:p/>
        </w:tc>
        <w:tc>
          <w:tcPr>
            <w:tcW w:w="1456" w:type="dxa"/>
            <w:vMerge/>
            <w:tcBorders>
              <w:top w:val="none" w:color="000000" w:sz="3"/>
              <w:left w:val="single" w:color="000000" w:sz="3"/>
              <w:bottom w:val="single" w:color="000000" w:sz="9"/>
              <w:right w:val="none" w:color="000000" w:sz="3"/>
            </w:tcBorders>
          </w:tcPr>
          <w:p/>
        </w:tc>
        <w:tc>
          <w:tcPr>
            <w:tcW w:w="2697" w:type="dxa"/>
            <w:gridSpan w:val="2"/>
            <w:tcBorders>
              <w:top w:val="single" w:color="000000" w:sz="5"/>
              <w:left w:val="none" w:color="000000" w:sz="3"/>
              <w:bottom w:val="single" w:color="000000" w:sz="9"/>
              <w:right w:val="none" w:color="000000" w:sz="3"/>
            </w:tcBorders>
            <w:vAlign w:val="center"/>
          </w:tcPr>
          <w:p>
            <w:pPr>
              <w:pStyle w:val="0"/>
              <w:widowControl w:val="off"/>
              <w:wordWrap w:val="1"/>
              <w:spacing w:line="336" w:lineRule="auto"/>
              <w:jc w:val="center"/>
            </w:pPr>
            <w:r>
              <w:rPr>
                <w:spacing w:val="-12"/>
                <w:sz w:val="24"/>
                <w:shd w:val="clear" w:color="000000"/>
              </w:rPr>
              <w:t>(추정가격+부가가치세)×5</w:t>
            </w:r>
          </w:p>
        </w:tc>
        <w:tc>
          <w:tcPr>
            <w:tcW w:w="939" w:type="dxa"/>
            <w:gridSpan w:val="2"/>
            <w:tcBorders>
              <w:top w:val="none" w:color="000000" w:sz="3"/>
              <w:left w:val="none" w:color="000000" w:sz="3"/>
              <w:bottom w:val="single" w:color="000000" w:sz="9"/>
              <w:right w:val="single" w:color="000000" w:sz="9"/>
            </w:tcBorders>
            <w:vAlign w:val="center"/>
          </w:tcPr>
          <w:p>
            <w:pPr>
              <w:pStyle w:val="0"/>
              <w:widowControl w:val="off"/>
              <w:spacing w:line="336" w:lineRule="auto"/>
              <w:rPr>
                <w:color w:val="000000"/>
                <w:spacing w:val="-12"/>
                <w:sz w:val="24"/>
                <w:shd w:val="clear" w:color="000000"/>
              </w:rPr>
            </w:pPr>
          </w:p>
        </w:tc>
      </w:tr>
    </w:tbl>
    <w:p>
      <w:pPr>
        <w:pStyle w:val="0"/>
        <w:widowControl w:val="off"/>
        <w:spacing w:line="408" w:lineRule="auto"/>
        <w:ind w:left="1465" w:hanging="1465"/>
      </w:pPr>
      <w:r>
        <w:rPr>
          <w:spacing w:val="-7"/>
          <w:sz w:val="28"/>
          <w:shd w:val="clear" w:color="000000"/>
        </w:rPr>
        <w:t xml:space="preserve">        </w:t>
      </w:r>
      <w:r>
        <w:rPr>
          <w:spacing w:val="-7"/>
          <w:sz w:val="28"/>
          <w:shd w:val="clear" w:color="000000"/>
        </w:rPr>
        <w:t>⑵</w:t>
      </w:r>
      <w:r>
        <w:rPr>
          <w:spacing w:val="-7"/>
          <w:sz w:val="28"/>
          <w:shd w:val="clear" w:color="000000"/>
        </w:rPr>
        <w:t xml:space="preserve"> 최근 10년간 유사 실적의 범위는 &lt;별표 2&gt;에 따른다. 단, 유사 실적 인정범위가 없거나 이 기준으로 적용하기 곤란한 경우는 계약담당자가 입찰공고에 유사 실적 인정범위를 따로 정한다.</w:t>
      </w:r>
    </w:p>
    <w:p>
      <w:pPr>
        <w:pStyle w:val="0"/>
        <w:widowControl w:val="off"/>
        <w:spacing w:line="408" w:lineRule="auto"/>
        <w:ind w:left="1467" w:hanging="1467"/>
      </w:pPr>
      <w:r>
        <w:rPr>
          <w:spacing w:val="-7"/>
          <w:sz w:val="28"/>
          <w:shd w:val="clear" w:color="000000"/>
        </w:rPr>
        <w:t xml:space="preserve">        </w:t>
      </w:r>
      <w:r>
        <w:rPr>
          <w:spacing w:val="-7"/>
          <w:sz w:val="28"/>
          <w:shd w:val="clear" w:color="000000"/>
        </w:rPr>
        <w:t>⑶</w:t>
      </w:r>
      <w:r>
        <w:rPr>
          <w:spacing w:val="-7"/>
          <w:sz w:val="28"/>
          <w:shd w:val="clear" w:color="000000"/>
        </w:rPr>
        <w:t xml:space="preserve"> 최근 5년간 공사실적은 추정금액에서 가장 높은 비율을 차지하는 주(</w:t>
      </w:r>
      <w:r>
        <w:rPr>
          <w:spacing w:val="-7"/>
          <w:sz w:val="28"/>
          <w:shd w:val="clear" w:color="000000"/>
        </w:rPr>
        <w:t>主)</w:t>
      </w:r>
      <w:r>
        <w:rPr>
          <w:spacing w:val="-7"/>
          <w:sz w:val="28"/>
          <w:shd w:val="clear" w:color="000000"/>
        </w:rPr>
        <w:t>업종만을 평가하며 추정금액과 주 업종 및 주 업종의 추정금액은 입찰공고에 명시한다.</w:t>
      </w:r>
    </w:p>
    <w:p>
      <w:pPr>
        <w:pStyle w:val="0"/>
        <w:widowControl w:val="off"/>
        <w:spacing w:line="408" w:lineRule="auto"/>
        <w:ind w:left="1486" w:hanging="1486"/>
      </w:pPr>
      <w:r>
        <w:rPr>
          <w:spacing w:val="-7"/>
          <w:sz w:val="28"/>
          <w:shd w:val="clear" w:color="000000"/>
        </w:rPr>
        <w:t xml:space="preserve">        </w:t>
      </w:r>
      <w:r>
        <w:rPr>
          <w:spacing w:val="-7"/>
          <w:sz w:val="28"/>
          <w:shd w:val="clear" w:color="000000"/>
        </w:rPr>
        <w:t>⑷</w:t>
      </w:r>
      <w:r>
        <w:rPr>
          <w:spacing w:val="-7"/>
          <w:sz w:val="28"/>
          <w:shd w:val="clear" w:color="000000"/>
        </w:rPr>
        <w:t xml:space="preserve"> 최근 10년간 해당 공사와 유사한 종류의 공사실적(유사 실적)을 평가하는 경우에는 계약담당자가 경쟁성, 공사의 특성 등을 고려하여 규모로 평가할 것인지 아니면 금액으로 평가할 것인지 여부를 선택하여 입찰공고에 명시한다.</w:t>
      </w:r>
    </w:p>
    <w:p>
      <w:r>
        <w:br w:type="page"/>
      </w:r>
    </w:p>
    <w:p>
      <w:pPr>
        <w:pStyle w:val="0"/>
        <w:widowControl w:val="off"/>
        <w:spacing w:line="408" w:lineRule="auto"/>
      </w:pPr>
      <w:r>
        <w:rPr>
          <w:spacing w:val="-7"/>
          <w:sz w:val="28"/>
          <w:shd w:val="clear" w:color="000000"/>
        </w:rPr>
        <w:t xml:space="preserve">    8) 과거 시공의 적정성 심사기준</w:t>
      </w:r>
    </w:p>
    <w:p>
      <w:pPr>
        <w:pStyle w:val="0"/>
        <w:widowControl w:val="off"/>
        <w:spacing w:line="408" w:lineRule="auto"/>
        <w:ind w:left="1281" w:hanging="1281"/>
      </w:pPr>
      <w:r>
        <w:rPr>
          <w:spacing w:val="-7"/>
          <w:sz w:val="28"/>
          <w:shd w:val="clear" w:color="000000"/>
        </w:rPr>
        <w:t xml:space="preserve">      가) </w:t>
      </w:r>
      <w:r>
        <w:rPr>
          <w:spacing w:val="-10"/>
          <w:sz w:val="28"/>
          <w:shd w:val="clear" w:color="000000"/>
        </w:rPr>
        <w:t xml:space="preserve">사전심사 신청자가 </w:t>
      </w:r>
      <w:r>
        <w:rPr>
          <w:spacing w:val="-10"/>
          <w:sz w:val="28"/>
          <w:shd w:val="clear" w:color="000000"/>
        </w:rPr>
        <w:t>「건설기술진흥법</w:t>
      </w:r>
      <w:r>
        <w:rPr>
          <w:spacing w:val="-10"/>
          <w:sz w:val="28"/>
          <w:shd w:val="clear" w:color="000000"/>
        </w:rPr>
        <w:t xml:space="preserve"> 시행령</w:t>
      </w:r>
      <w:r>
        <w:rPr>
          <w:spacing w:val="-10"/>
          <w:sz w:val="28"/>
          <w:shd w:val="clear" w:color="000000"/>
        </w:rPr>
        <w:t>」</w:t>
      </w:r>
      <w:r>
        <w:rPr>
          <w:spacing w:val="-10"/>
          <w:sz w:val="28"/>
          <w:shd w:val="clear" w:color="000000"/>
        </w:rPr>
        <w:t xml:space="preserve"> [별표8]에 따른 벌점을 받은</w:t>
      </w:r>
      <w:r>
        <w:rPr>
          <w:spacing w:val="-7"/>
          <w:sz w:val="28"/>
          <w:shd w:val="clear" w:color="000000"/>
        </w:rPr>
        <w:t xml:space="preserve"> 경우 합산벌점(최근 2년간 반기벌점의 합계를 2로 나눈 값)을 그대로 감점하되, 최대 </w:t>
      </w:r>
      <w:r>
        <w:rPr>
          <w:spacing w:val="-7"/>
          <w:sz w:val="28"/>
          <w:shd w:val="clear" w:color="000000"/>
        </w:rPr>
        <w:t>–</w:t>
      </w:r>
      <w:r>
        <w:rPr>
          <w:spacing w:val="-7"/>
          <w:sz w:val="28"/>
          <w:shd w:val="clear" w:color="000000"/>
        </w:rPr>
        <w:t>3점 범위 내에서 적용한다.</w:t>
      </w:r>
    </w:p>
    <w:p>
      <w:pPr>
        <w:pStyle w:val="0"/>
        <w:widowControl w:val="off"/>
        <w:spacing w:line="408" w:lineRule="auto"/>
        <w:ind w:left="1257" w:hanging="1257"/>
      </w:pPr>
      <w:r>
        <w:rPr>
          <w:spacing w:val="-7"/>
          <w:sz w:val="28"/>
          <w:shd w:val="clear" w:color="000000"/>
        </w:rPr>
        <w:t xml:space="preserve">      나) 당해 공사가 </w:t>
      </w:r>
      <w:r>
        <w:rPr>
          <w:spacing w:val="-7"/>
          <w:sz w:val="28"/>
          <w:shd w:val="clear" w:color="000000"/>
        </w:rPr>
        <w:t>｢건설기술진흥법｣제</w:t>
      </w:r>
      <w:r>
        <w:rPr>
          <w:spacing w:val="-7"/>
          <w:sz w:val="28"/>
          <w:shd w:val="clear" w:color="000000"/>
        </w:rPr>
        <w:t>2조제1호에 따른 건설공사에 해당하지 않는 경우에는 벌점에 따른 감점은 적용하지 아니한다.</w:t>
      </w:r>
    </w:p>
    <w:p>
      <w:pPr>
        <w:pStyle w:val="0"/>
        <w:widowControl w:val="off"/>
        <w:spacing w:line="408" w:lineRule="auto"/>
        <w:ind w:left="1328" w:hanging="1328"/>
      </w:pPr>
      <w:r>
        <w:rPr>
          <w:b/>
          <w:spacing w:val="-7"/>
          <w:sz w:val="30"/>
          <w:shd w:val="clear" w:color="000000"/>
        </w:rPr>
        <w:t xml:space="preserve">     </w:t>
      </w:r>
      <w:r>
        <w:rPr>
          <w:spacing w:val="-7"/>
          <w:sz w:val="28"/>
          <w:shd w:val="clear" w:color="000000"/>
        </w:rPr>
        <w:t xml:space="preserve"> 다) 벌점 평가는 입찰공고일 기준 국토교통부장관이 인터넷 조회시스템을 통해 공개한 벌점 자료를 기준으로 한다.</w:t>
      </w:r>
    </w:p>
    <w:p>
      <w:pPr>
        <w:pStyle w:val="0"/>
        <w:widowControl w:val="off"/>
        <w:spacing w:line="408" w:lineRule="auto"/>
        <w:ind w:left="1280" w:hanging="1280"/>
      </w:pPr>
      <w:r>
        <w:rPr>
          <w:spacing w:val="-7"/>
          <w:sz w:val="28"/>
          <w:shd w:val="clear" w:color="000000"/>
        </w:rPr>
        <w:t xml:space="preserve">      라) </w:t>
      </w:r>
      <w:r>
        <w:rPr>
          <w:spacing w:val="-10"/>
          <w:sz w:val="28"/>
          <w:shd w:val="clear" w:color="000000"/>
        </w:rPr>
        <w:t>벌점 평가는 2024년 1월 1일 이후 부과된 벌점에 대해 적용하며 2024년</w:t>
      </w:r>
      <w:r>
        <w:rPr>
          <w:spacing w:val="-7"/>
          <w:sz w:val="28"/>
          <w:shd w:val="clear" w:color="000000"/>
        </w:rPr>
        <w:t xml:space="preserve"> </w:t>
      </w:r>
      <w:r>
        <w:rPr>
          <w:spacing w:val="-10"/>
          <w:sz w:val="28"/>
          <w:shd w:val="clear" w:color="000000"/>
        </w:rPr>
        <w:t>1월 1일 이후 부과된 벌점에 대한 합산벌점이 공개되기 전까지는 아래의</w:t>
      </w:r>
      <w:r>
        <w:rPr>
          <w:spacing w:val="-7"/>
          <w:sz w:val="28"/>
          <w:shd w:val="clear" w:color="000000"/>
        </w:rPr>
        <w:t xml:space="preserve"> 기준에 따라 감점한다.</w:t>
      </w:r>
    </w:p>
    <w:tbl>
      <w:tblPr>
        <w:tblOverlap w:val="never"/>
        <w:tblW w:w="904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940"/>
        <w:gridCol w:w="6109"/>
      </w:tblGrid>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입찰공고일</w:t>
            </w:r>
          </w:p>
        </w:tc>
        <w:tc>
          <w:tcPr>
            <w:tcW w:w="610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감점 적용기준</w:t>
            </w:r>
          </w:p>
        </w:tc>
      </w:tr>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2024년 8월 31일 이전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미적용</w:t>
            </w:r>
          </w:p>
        </w:tc>
      </w:tr>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2024년 9월 1일 이후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’24년 상반기 반기벌점</w:t>
            </w:r>
          </w:p>
        </w:tc>
      </w:tr>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2025년 3월 1일 이후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’24년 상·하반기 반기벌점 합계</w:t>
            </w:r>
          </w:p>
        </w:tc>
      </w:tr>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2025년 9월 1일 이후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’24년 상·하반기, ’25년 상반기 반기벌점 합계 × </w:t>
            </w:r>
            <w:r>
              <w:rPr>
                <w:spacing w:val="-6"/>
                <w:sz w:val="24"/>
                <w:shd w:val="clear" w:color="000000"/>
              </w:rPr>
              <w:t>⅔</w:t>
            </w:r>
          </w:p>
        </w:tc>
      </w:tr>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2026년 3월 1일 이후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합산벌점(최근 2년간 반기벌점 합계 × ½)</w:t>
            </w:r>
          </w:p>
        </w:tc>
      </w:tr>
    </w:tbl>
    <w:p>
      <w:pPr>
        <w:pStyle w:val="0"/>
        <w:widowControl w:val="off"/>
        <w:wordWrap w:val="1"/>
        <w:spacing w:line="408" w:lineRule="auto"/>
        <w:ind w:left="1254" w:hanging="1254"/>
        <w:jc w:val="right"/>
      </w:pPr>
    </w:p>
    <w:p>
      <w:pPr>
        <w:pStyle w:val="0"/>
        <w:widowControl w:val="off"/>
        <w:spacing w:line="408" w:lineRule="auto"/>
        <w:ind w:left="1254" w:hanging="1254"/>
      </w:pPr>
      <w:r>
        <w:rPr>
          <w:spacing w:val="-7"/>
          <w:sz w:val="28"/>
          <w:shd w:val="clear" w:color="000000"/>
        </w:rPr>
        <w:t xml:space="preserve">  나. 기술능력 심사</w:t>
      </w:r>
    </w:p>
    <w:p>
      <w:pPr>
        <w:pStyle w:val="0"/>
        <w:widowControl w:val="off"/>
      </w:pPr>
      <w:r>
        <w:rPr>
          <w:spacing w:val="-7"/>
          <w:sz w:val="28"/>
          <w:shd w:val="clear" w:color="000000"/>
        </w:rPr>
        <w:t xml:space="preserve">    1) 심사기준</w:t>
      </w:r>
    </w:p>
    <w:p>
      <w:pPr>
        <w:pStyle w:val="0"/>
        <w:widowControl w:val="off"/>
      </w:pPr>
      <w:r>
        <w:rPr>
          <w:spacing w:val="-7"/>
          <w:sz w:val="28"/>
          <w:shd w:val="clear" w:color="000000"/>
        </w:rPr>
        <w:t xml:space="preserve">  </w:t>
      </w:r>
    </w:p>
    <w:tbl>
      <w:tblPr>
        <w:tblOverlap w:val="never"/>
        <w:tblW w:w="928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982"/>
        <w:gridCol w:w="2833"/>
        <w:gridCol w:w="675"/>
        <w:gridCol w:w="3116"/>
        <w:gridCol w:w="675"/>
      </w:tblGrid>
      <w:tr>
        <w:trPr>
          <w:cantSplit/>
          <w:trHeight w:val="522"/>
        </w:trPr>
        <w:tc>
          <w:tcPr>
            <w:tcW w:w="1982" w:type="dxa"/>
            <w:tcBorders>
              <w:top w:val="single" w:color="000000" w:sz="9"/>
              <w:left w:val="single" w:color="000000" w:sz="9"/>
              <w:bottom w:val="double" w:color="000000" w:sz="4"/>
              <w:right w:val="single" w:color="000000" w:sz="3"/>
            </w:tcBorders>
            <w:shd w:val="clear" w:fill="cccccc"/>
            <w:vAlign w:val="center"/>
          </w:tcPr>
          <w:p>
            <w:pPr>
              <w:pStyle w:val="0"/>
              <w:widowControl w:val="off"/>
              <w:wordWrap w:val="1"/>
              <w:spacing w:line="240" w:lineRule="auto"/>
              <w:jc w:val="center"/>
            </w:pPr>
            <w:r>
              <w:rPr>
                <w:spacing w:val="-12"/>
                <w:sz w:val="24"/>
                <w:shd w:val="clear" w:color="000000"/>
              </w:rPr>
              <w:t>심사항목</w:t>
            </w:r>
          </w:p>
        </w:tc>
        <w:tc>
          <w:tcPr>
            <w:tcW w:w="2833" w:type="dxa"/>
            <w:tcBorders>
              <w:top w:val="single" w:color="000000" w:sz="9"/>
              <w:left w:val="single" w:color="000000" w:sz="3"/>
              <w:bottom w:val="double" w:color="000000" w:sz="4"/>
              <w:right w:val="single" w:color="000000" w:sz="3"/>
            </w:tcBorders>
            <w:shd w:val="clear" w:fill="cccccc"/>
            <w:vAlign w:val="center"/>
          </w:tcPr>
          <w:p>
            <w:pPr>
              <w:pStyle w:val="0"/>
              <w:widowControl w:val="off"/>
              <w:wordWrap w:val="1"/>
              <w:spacing w:line="240" w:lineRule="auto"/>
              <w:jc w:val="center"/>
            </w:pPr>
            <w:r>
              <w:rPr>
                <w:spacing w:val="-12"/>
                <w:sz w:val="24"/>
                <w:shd w:val="clear" w:color="000000"/>
              </w:rPr>
              <w:t>평가요소</w:t>
            </w:r>
          </w:p>
        </w:tc>
        <w:tc>
          <w:tcPr>
            <w:tcW w:w="675" w:type="dxa"/>
            <w:tcBorders>
              <w:top w:val="single" w:color="000000" w:sz="9"/>
              <w:left w:val="single" w:color="000000" w:sz="3"/>
              <w:bottom w:val="double" w:color="000000" w:sz="4"/>
              <w:right w:val="single" w:color="000000" w:sz="3"/>
            </w:tcBorders>
            <w:shd w:val="clear" w:fill="cccccc"/>
            <w:vAlign w:val="center"/>
          </w:tcPr>
          <w:p>
            <w:pPr>
              <w:pStyle w:val="0"/>
              <w:widowControl w:val="off"/>
              <w:wordWrap w:val="1"/>
              <w:spacing w:line="240" w:lineRule="auto"/>
              <w:jc w:val="center"/>
            </w:pPr>
            <w:r>
              <w:rPr>
                <w:spacing w:val="-12"/>
                <w:sz w:val="24"/>
                <w:shd w:val="clear" w:color="000000"/>
              </w:rPr>
              <w:t>배점</w:t>
            </w:r>
          </w:p>
        </w:tc>
        <w:tc>
          <w:tcPr>
            <w:tcW w:w="3116" w:type="dxa"/>
            <w:tcBorders>
              <w:top w:val="single" w:color="000000" w:sz="9"/>
              <w:left w:val="single" w:color="000000" w:sz="3"/>
              <w:bottom w:val="double" w:color="000000" w:sz="4"/>
              <w:right w:val="single" w:color="000000" w:sz="3"/>
            </w:tcBorders>
            <w:shd w:val="clear" w:fill="cccccc"/>
            <w:vAlign w:val="center"/>
          </w:tcPr>
          <w:p>
            <w:pPr>
              <w:pStyle w:val="0"/>
              <w:widowControl w:val="off"/>
              <w:wordWrap w:val="1"/>
              <w:spacing w:line="240" w:lineRule="auto"/>
              <w:jc w:val="center"/>
            </w:pPr>
            <w:r>
              <w:rPr>
                <w:spacing w:val="-12"/>
                <w:sz w:val="24"/>
                <w:shd w:val="clear" w:color="000000"/>
              </w:rPr>
              <w:t>평 가 등 급</w:t>
            </w:r>
          </w:p>
        </w:tc>
        <w:tc>
          <w:tcPr>
            <w:tcW w:w="675" w:type="dxa"/>
            <w:tcBorders>
              <w:top w:val="single" w:color="000000" w:sz="9"/>
              <w:left w:val="single" w:color="000000" w:sz="3"/>
              <w:bottom w:val="double" w:color="000000" w:sz="4"/>
              <w:right w:val="single" w:color="000000" w:sz="9"/>
            </w:tcBorders>
            <w:shd w:val="clear" w:fill="cccccc"/>
            <w:vAlign w:val="center"/>
          </w:tcPr>
          <w:p>
            <w:pPr>
              <w:pStyle w:val="0"/>
              <w:widowControl w:val="off"/>
              <w:wordWrap w:val="1"/>
              <w:spacing w:line="240" w:lineRule="auto"/>
              <w:jc w:val="center"/>
            </w:pPr>
            <w:r>
              <w:rPr>
                <w:spacing w:val="-12"/>
                <w:sz w:val="24"/>
                <w:shd w:val="clear" w:color="000000"/>
              </w:rPr>
              <w:t>평점</w:t>
            </w:r>
          </w:p>
        </w:tc>
      </w:tr>
      <w:tr>
        <w:trPr>
          <w:cantSplit/>
          <w:trHeight w:val="1289"/>
        </w:trPr>
        <w:tc>
          <w:tcPr>
            <w:tcW w:w="1982" w:type="dxa"/>
            <w:vMerge w:val="restart"/>
            <w:tcBorders>
              <w:top w:val="double" w:color="000000" w:sz="4"/>
              <w:left w:val="single" w:color="000000" w:sz="9"/>
              <w:bottom w:val="single" w:color="000000" w:sz="5"/>
              <w:right w:val="single" w:color="000000" w:sz="3"/>
            </w:tcBorders>
            <w:vAlign w:val="center"/>
          </w:tcPr>
          <w:p>
            <w:pPr>
              <w:pStyle w:val="0"/>
              <w:widowControl w:val="off"/>
              <w:ind w:left="265" w:hanging="265"/>
            </w:pPr>
            <w:r>
              <w:rPr>
                <w:spacing w:val="-12"/>
                <w:sz w:val="24"/>
                <w:shd w:val="clear" w:color="000000"/>
              </w:rPr>
              <w:t>㈎</w:t>
            </w:r>
            <w:r>
              <w:rPr>
                <w:spacing w:val="-12"/>
                <w:sz w:val="24"/>
                <w:shd w:val="clear" w:color="000000"/>
              </w:rPr>
              <w:t xml:space="preserve"> 해당공사의 시공에 필요한 기술자 보유상황 및 배치예정 품질·안전기술자의 해당분야 경력</w:t>
            </w:r>
          </w:p>
        </w:tc>
        <w:tc>
          <w:tcPr>
            <w:tcW w:w="2833" w:type="dxa"/>
            <w:tcBorders>
              <w:top w:val="double" w:color="000000" w:sz="4"/>
              <w:left w:val="single" w:color="000000" w:sz="3"/>
              <w:bottom w:val="single" w:color="000000" w:sz="3"/>
              <w:right w:val="single" w:color="000000" w:sz="3"/>
            </w:tcBorders>
            <w:vAlign w:val="center"/>
          </w:tcPr>
          <w:p>
            <w:pPr>
              <w:pStyle w:val="0"/>
              <w:widowControl w:val="off"/>
              <w:ind w:left="168" w:hanging="168"/>
            </w:pPr>
            <w:r>
              <w:rPr>
                <w:spacing w:val="-12"/>
                <w:sz w:val="24"/>
                <w:shd w:val="clear" w:color="000000"/>
              </w:rPr>
              <w:t>1)해당공종 경력기술자</w:t>
            </w:r>
          </w:p>
        </w:tc>
        <w:tc>
          <w:tcPr>
            <w:tcW w:w="675" w:type="dxa"/>
            <w:tcBorders>
              <w:top w:val="double" w:color="000000" w:sz="4"/>
              <w:left w:val="single" w:color="000000" w:sz="3"/>
              <w:bottom w:val="single" w:color="000000" w:sz="3"/>
              <w:right w:val="single" w:color="000000" w:sz="3"/>
            </w:tcBorders>
            <w:vAlign w:val="center"/>
          </w:tcPr>
          <w:p>
            <w:pPr>
              <w:pStyle w:val="0"/>
              <w:widowControl w:val="off"/>
              <w:wordWrap w:val="1"/>
              <w:jc w:val="center"/>
            </w:pPr>
            <w:r>
              <w:rPr>
                <w:spacing w:val="-12"/>
                <w:sz w:val="24"/>
                <w:shd w:val="clear" w:color="000000"/>
              </w:rPr>
              <w:t>13.0</w:t>
            </w:r>
          </w:p>
        </w:tc>
        <w:tc>
          <w:tcPr>
            <w:tcW w:w="3116" w:type="dxa"/>
            <w:tcBorders>
              <w:top w:val="double" w:color="000000" w:sz="4"/>
              <w:left w:val="single" w:color="000000" w:sz="3"/>
              <w:bottom w:val="single" w:color="000000" w:sz="3"/>
              <w:right w:val="single" w:color="000000" w:sz="3"/>
            </w:tcBorders>
            <w:vAlign w:val="center"/>
          </w:tcPr>
          <w:p>
            <w:pPr>
              <w:pStyle w:val="0"/>
              <w:widowControl w:val="off"/>
            </w:pPr>
            <w:r>
              <w:rPr>
                <w:spacing w:val="-12"/>
                <w:sz w:val="24"/>
                <w:shd w:val="clear" w:color="000000"/>
              </w:rPr>
              <w:t>A. 4.0 이상</w:t>
            </w:r>
          </w:p>
          <w:p>
            <w:pPr>
              <w:pStyle w:val="0"/>
              <w:widowControl w:val="off"/>
            </w:pPr>
            <w:r>
              <w:rPr>
                <w:spacing w:val="-12"/>
                <w:sz w:val="24"/>
                <w:shd w:val="clear" w:color="000000"/>
              </w:rPr>
              <w:t>B. 3.0 이상</w:t>
            </w:r>
          </w:p>
          <w:p>
            <w:pPr>
              <w:pStyle w:val="0"/>
              <w:widowControl w:val="off"/>
            </w:pPr>
            <w:r>
              <w:rPr>
                <w:spacing w:val="-12"/>
                <w:sz w:val="24"/>
                <w:shd w:val="clear" w:color="000000"/>
              </w:rPr>
              <w:t>C. 2.0 이상</w:t>
            </w:r>
          </w:p>
          <w:p>
            <w:pPr>
              <w:pStyle w:val="0"/>
              <w:widowControl w:val="off"/>
            </w:pPr>
            <w:r>
              <w:rPr>
                <w:spacing w:val="-12"/>
                <w:sz w:val="24"/>
                <w:shd w:val="clear" w:color="000000"/>
              </w:rPr>
              <w:t>D. 1.0 이상</w:t>
            </w:r>
          </w:p>
        </w:tc>
        <w:tc>
          <w:tcPr>
            <w:tcW w:w="675" w:type="dxa"/>
            <w:tcBorders>
              <w:top w:val="double" w:color="000000" w:sz="4"/>
              <w:left w:val="single" w:color="000000" w:sz="3"/>
              <w:bottom w:val="single" w:color="000000" w:sz="3"/>
              <w:right w:val="single" w:color="000000" w:sz="9"/>
            </w:tcBorders>
            <w:vAlign w:val="center"/>
          </w:tcPr>
          <w:p>
            <w:pPr>
              <w:pStyle w:val="0"/>
              <w:widowControl w:val="off"/>
              <w:wordWrap w:val="1"/>
              <w:ind w:right="51"/>
              <w:jc w:val="right"/>
            </w:pPr>
            <w:r>
              <w:rPr>
                <w:spacing w:val="-12"/>
                <w:sz w:val="24"/>
                <w:shd w:val="clear" w:color="000000"/>
              </w:rPr>
              <w:t>13.0</w:t>
            </w:r>
          </w:p>
          <w:p>
            <w:pPr>
              <w:pStyle w:val="0"/>
              <w:widowControl w:val="off"/>
              <w:wordWrap w:val="1"/>
              <w:ind w:right="51"/>
              <w:jc w:val="right"/>
            </w:pPr>
            <w:r>
              <w:rPr>
                <w:spacing w:val="-12"/>
                <w:sz w:val="24"/>
                <w:shd w:val="clear" w:color="000000"/>
              </w:rPr>
              <w:t>10.9</w:t>
            </w:r>
          </w:p>
          <w:p>
            <w:pPr>
              <w:pStyle w:val="0"/>
              <w:widowControl w:val="off"/>
              <w:wordWrap w:val="1"/>
              <w:ind w:right="51"/>
              <w:jc w:val="right"/>
            </w:pPr>
            <w:r>
              <w:rPr>
                <w:spacing w:val="-12"/>
                <w:sz w:val="24"/>
                <w:shd w:val="clear" w:color="000000"/>
              </w:rPr>
              <w:t>8.8</w:t>
            </w:r>
          </w:p>
          <w:p>
            <w:pPr>
              <w:pStyle w:val="0"/>
              <w:widowControl w:val="off"/>
              <w:wordWrap w:val="1"/>
              <w:ind w:right="51"/>
              <w:jc w:val="right"/>
            </w:pPr>
            <w:r>
              <w:rPr>
                <w:spacing w:val="-12"/>
                <w:sz w:val="24"/>
                <w:shd w:val="clear" w:color="000000"/>
              </w:rPr>
              <w:t xml:space="preserve"> 6.7</w:t>
            </w:r>
          </w:p>
        </w:tc>
      </w:tr>
      <w:tr>
        <w:trPr>
          <w:cantSplit/>
          <w:trHeight w:val="296"/>
        </w:trPr>
        <w:tc>
          <w:tcPr>
            <w:tcW w:w="1982" w:type="dxa"/>
            <w:vMerge/>
            <w:tcBorders>
              <w:top w:val="double" w:color="000000" w:sz="4"/>
              <w:left w:val="single" w:color="000000" w:sz="9"/>
              <w:bottom w:val="single" w:color="000000" w:sz="5"/>
              <w:right w:val="single" w:color="000000" w:sz="3"/>
            </w:tcBorders>
          </w:tcPr>
          <w:p/>
        </w:tc>
        <w:tc>
          <w:tcPr>
            <w:tcW w:w="2833" w:type="dxa"/>
            <w:tcBorders>
              <w:top w:val="single" w:color="000000" w:sz="3"/>
              <w:left w:val="single" w:color="000000" w:sz="3"/>
              <w:bottom w:val="single" w:color="000000" w:sz="2"/>
              <w:right w:val="single" w:color="000000" w:sz="3"/>
            </w:tcBorders>
            <w:vAlign w:val="center"/>
          </w:tcPr>
          <w:p>
            <w:pPr>
              <w:pStyle w:val="0"/>
              <w:widowControl w:val="off"/>
            </w:pPr>
            <w:r>
              <w:rPr>
                <w:spacing w:val="-12"/>
                <w:sz w:val="24"/>
                <w:shd w:val="clear" w:color="000000"/>
              </w:rPr>
              <w:t>2)일반기술자</w:t>
            </w:r>
          </w:p>
        </w:tc>
        <w:tc>
          <w:tcPr>
            <w:tcW w:w="675" w:type="dxa"/>
            <w:tcBorders>
              <w:top w:val="single" w:color="000000" w:sz="3"/>
              <w:left w:val="single" w:color="000000" w:sz="3"/>
              <w:bottom w:val="single" w:color="000000" w:sz="2"/>
              <w:right w:val="single" w:color="000000" w:sz="3"/>
            </w:tcBorders>
            <w:vAlign w:val="center"/>
          </w:tcPr>
          <w:p>
            <w:pPr>
              <w:pStyle w:val="0"/>
              <w:widowControl w:val="off"/>
              <w:wordWrap w:val="1"/>
              <w:jc w:val="center"/>
            </w:pPr>
            <w:r>
              <w:rPr>
                <w:spacing w:val="-12"/>
                <w:sz w:val="24"/>
                <w:shd w:val="clear" w:color="000000"/>
              </w:rPr>
              <w:t>11.0</w:t>
            </w:r>
          </w:p>
        </w:tc>
        <w:tc>
          <w:tcPr>
            <w:tcW w:w="3116" w:type="dxa"/>
            <w:tcBorders>
              <w:top w:val="single" w:color="000000" w:sz="3"/>
              <w:left w:val="single" w:color="000000" w:sz="3"/>
              <w:bottom w:val="single" w:color="000000" w:sz="2"/>
              <w:right w:val="single" w:color="000000" w:sz="3"/>
            </w:tcBorders>
            <w:vAlign w:val="center"/>
          </w:tcPr>
          <w:p>
            <w:pPr>
              <w:pStyle w:val="0"/>
              <w:widowControl w:val="off"/>
            </w:pPr>
            <w:r>
              <w:rPr>
                <w:spacing w:val="-12"/>
                <w:sz w:val="24"/>
                <w:shd w:val="clear" w:color="000000"/>
              </w:rPr>
              <w:t>A. 15인 이상(12인 이상)</w:t>
            </w:r>
          </w:p>
          <w:p>
            <w:pPr>
              <w:pStyle w:val="0"/>
              <w:widowControl w:val="off"/>
            </w:pPr>
            <w:r>
              <w:rPr>
                <w:spacing w:val="-12"/>
                <w:sz w:val="24"/>
                <w:shd w:val="clear" w:color="000000"/>
              </w:rPr>
              <w:t>B. 12인 이상( 9인 이상)</w:t>
            </w:r>
          </w:p>
          <w:p>
            <w:pPr>
              <w:pStyle w:val="0"/>
              <w:widowControl w:val="off"/>
            </w:pPr>
            <w:r>
              <w:rPr>
                <w:spacing w:val="-12"/>
                <w:sz w:val="24"/>
                <w:shd w:val="clear" w:color="000000"/>
              </w:rPr>
              <w:t>C. 10인 이상( 6인 이상)</w:t>
            </w:r>
          </w:p>
          <w:p>
            <w:pPr>
              <w:pStyle w:val="0"/>
              <w:widowControl w:val="off"/>
            </w:pPr>
            <w:r>
              <w:rPr>
                <w:spacing w:val="-12"/>
                <w:sz w:val="24"/>
                <w:shd w:val="clear" w:color="000000"/>
              </w:rPr>
              <w:t>※</w:t>
            </w:r>
            <w:r>
              <w:rPr>
                <w:spacing w:val="-12"/>
                <w:sz w:val="24"/>
                <w:shd w:val="clear" w:color="000000"/>
              </w:rPr>
              <w:t xml:space="preserve"> ( )내는 준설공사기준임</w:t>
            </w:r>
          </w:p>
        </w:tc>
        <w:tc>
          <w:tcPr>
            <w:tcW w:w="675" w:type="dxa"/>
            <w:tcBorders>
              <w:top w:val="single" w:color="000000" w:sz="3"/>
              <w:left w:val="single" w:color="000000" w:sz="3"/>
              <w:bottom w:val="single" w:color="000000" w:sz="2"/>
              <w:right w:val="single" w:color="000000" w:sz="9"/>
            </w:tcBorders>
            <w:vAlign w:val="center"/>
          </w:tcPr>
          <w:p>
            <w:pPr>
              <w:pStyle w:val="0"/>
              <w:widowControl w:val="off"/>
              <w:wordWrap w:val="1"/>
              <w:ind w:right="51"/>
              <w:jc w:val="right"/>
            </w:pPr>
            <w:r>
              <w:rPr>
                <w:spacing w:val="-12"/>
                <w:sz w:val="24"/>
                <w:shd w:val="clear" w:color="000000"/>
              </w:rPr>
              <w:t>11.0</w:t>
            </w:r>
          </w:p>
          <w:p>
            <w:pPr>
              <w:pStyle w:val="0"/>
              <w:widowControl w:val="off"/>
              <w:wordWrap w:val="1"/>
              <w:ind w:right="51"/>
              <w:jc w:val="right"/>
            </w:pPr>
            <w:r>
              <w:rPr>
                <w:spacing w:val="-12"/>
                <w:sz w:val="24"/>
                <w:shd w:val="clear" w:color="000000"/>
              </w:rPr>
              <w:t>8.8</w:t>
            </w:r>
          </w:p>
          <w:p>
            <w:pPr>
              <w:pStyle w:val="0"/>
              <w:widowControl w:val="off"/>
              <w:wordWrap w:val="1"/>
              <w:ind w:right="51"/>
              <w:jc w:val="right"/>
            </w:pPr>
            <w:r>
              <w:rPr>
                <w:spacing w:val="-12"/>
                <w:sz w:val="24"/>
                <w:shd w:val="clear" w:color="000000"/>
              </w:rPr>
              <w:t>6.5</w:t>
            </w:r>
          </w:p>
          <w:p>
            <w:pPr>
              <w:pStyle w:val="0"/>
              <w:widowControl w:val="off"/>
              <w:wordWrap w:val="1"/>
              <w:ind w:right="51"/>
              <w:jc w:val="right"/>
              <w:rPr>
                <w:color w:val="000000"/>
                <w:spacing w:val="-12"/>
                <w:sz w:val="24"/>
                <w:shd w:val="clear" w:color="000000"/>
              </w:rPr>
            </w:pPr>
          </w:p>
        </w:tc>
      </w:tr>
      <w:tr>
        <w:trPr>
          <w:cantSplit/>
          <w:trHeight w:val="850"/>
        </w:trPr>
        <w:tc>
          <w:tcPr>
            <w:tcW w:w="1982" w:type="dxa"/>
            <w:vMerge/>
            <w:tcBorders>
              <w:top w:val="double" w:color="000000" w:sz="4"/>
              <w:left w:val="single" w:color="000000" w:sz="9"/>
              <w:bottom w:val="single" w:color="000000" w:sz="5"/>
              <w:right w:val="single" w:color="000000" w:sz="3"/>
            </w:tcBorders>
          </w:tcPr>
          <w:p/>
        </w:tc>
        <w:tc>
          <w:tcPr>
            <w:tcW w:w="2833" w:type="dxa"/>
            <w:tcBorders>
              <w:top w:val="single" w:color="000000" w:sz="2"/>
              <w:left w:val="single" w:color="000000" w:sz="3"/>
              <w:bottom w:val="single" w:color="000000" w:sz="2"/>
              <w:right w:val="single" w:color="000000" w:sz="3"/>
            </w:tcBorders>
            <w:vAlign w:val="center"/>
          </w:tcPr>
          <w:p>
            <w:pPr>
              <w:pStyle w:val="0"/>
              <w:widowControl w:val="off"/>
              <w:ind w:left="329" w:hanging="329"/>
            </w:pPr>
            <w:r>
              <w:rPr>
                <w:sz w:val="24"/>
                <w:shd w:val="clear" w:color="000000"/>
              </w:rPr>
              <w:t>3) 배치예정 품질기술자(2인) 품질관리 경력</w:t>
            </w:r>
          </w:p>
        </w:tc>
        <w:tc>
          <w:tcPr>
            <w:tcW w:w="675" w:type="dxa"/>
            <w:tcBorders>
              <w:top w:val="single" w:color="000000" w:sz="2"/>
              <w:left w:val="single" w:color="000000" w:sz="3"/>
              <w:bottom w:val="single" w:color="000000" w:sz="2"/>
              <w:right w:val="single" w:color="000000" w:sz="3"/>
            </w:tcBorders>
            <w:vAlign w:val="center"/>
          </w:tcPr>
          <w:p>
            <w:pPr>
              <w:pStyle w:val="0"/>
              <w:widowControl w:val="off"/>
              <w:wordWrap w:val="1"/>
              <w:jc w:val="center"/>
            </w:pPr>
            <w:r>
              <w:rPr>
                <w:sz w:val="24"/>
                <w:shd w:val="clear" w:color="000000"/>
              </w:rPr>
              <w:t>3.0</w:t>
            </w:r>
          </w:p>
        </w:tc>
        <w:tc>
          <w:tcPr>
            <w:tcW w:w="3116" w:type="dxa"/>
            <w:tcBorders>
              <w:top w:val="single" w:color="000000" w:sz="2"/>
              <w:left w:val="single" w:color="000000" w:sz="3"/>
              <w:bottom w:val="single" w:color="000000" w:sz="2"/>
              <w:right w:val="single" w:color="000000" w:sz="3"/>
            </w:tcBorders>
            <w:vAlign w:val="center"/>
          </w:tcPr>
          <w:p>
            <w:pPr>
              <w:pStyle w:val="0"/>
              <w:widowControl w:val="off"/>
            </w:pPr>
            <w:r>
              <w:rPr>
                <w:sz w:val="24"/>
                <w:shd w:val="clear" w:color="000000"/>
              </w:rPr>
              <w:t>A. 3년이상</w:t>
            </w:r>
          </w:p>
          <w:p>
            <w:pPr>
              <w:pStyle w:val="0"/>
              <w:widowControl w:val="off"/>
            </w:pPr>
            <w:r>
              <w:rPr>
                <w:sz w:val="24"/>
                <w:shd w:val="clear" w:color="000000"/>
              </w:rPr>
              <w:t>B. 3년미만</w:t>
            </w:r>
          </w:p>
        </w:tc>
        <w:tc>
          <w:tcPr>
            <w:tcW w:w="675" w:type="dxa"/>
            <w:tcBorders>
              <w:top w:val="single" w:color="000000" w:sz="2"/>
              <w:left w:val="single" w:color="000000" w:sz="3"/>
              <w:bottom w:val="single" w:color="000000" w:sz="2"/>
              <w:right w:val="single" w:color="000000" w:sz="9"/>
            </w:tcBorders>
            <w:vAlign w:val="center"/>
          </w:tcPr>
          <w:p>
            <w:pPr>
              <w:pStyle w:val="0"/>
              <w:widowControl w:val="off"/>
              <w:wordWrap w:val="1"/>
              <w:ind w:right="51"/>
              <w:jc w:val="right"/>
            </w:pPr>
            <w:r>
              <w:rPr>
                <w:sz w:val="24"/>
                <w:shd w:val="clear" w:color="000000"/>
              </w:rPr>
              <w:t>3.0</w:t>
            </w:r>
          </w:p>
          <w:p>
            <w:pPr>
              <w:pStyle w:val="0"/>
              <w:widowControl w:val="off"/>
              <w:wordWrap w:val="1"/>
              <w:ind w:right="51"/>
              <w:jc w:val="right"/>
            </w:pPr>
            <w:r>
              <w:rPr>
                <w:sz w:val="24"/>
                <w:shd w:val="clear" w:color="000000"/>
              </w:rPr>
              <w:t>1.8</w:t>
            </w:r>
          </w:p>
        </w:tc>
      </w:tr>
      <w:tr>
        <w:trPr>
          <w:cantSplit/>
          <w:trHeight w:val="866"/>
        </w:trPr>
        <w:tc>
          <w:tcPr>
            <w:tcW w:w="1982" w:type="dxa"/>
            <w:vMerge/>
            <w:tcBorders>
              <w:top w:val="double" w:color="000000" w:sz="4"/>
              <w:left w:val="single" w:color="000000" w:sz="9"/>
              <w:bottom w:val="single" w:color="000000" w:sz="5"/>
              <w:right w:val="single" w:color="000000" w:sz="3"/>
            </w:tcBorders>
          </w:tcPr>
          <w:p/>
        </w:tc>
        <w:tc>
          <w:tcPr>
            <w:tcW w:w="2833" w:type="dxa"/>
            <w:tcBorders>
              <w:top w:val="single" w:color="000000" w:sz="2"/>
              <w:left w:val="single" w:color="000000" w:sz="3"/>
              <w:bottom w:val="single" w:color="000000" w:sz="3"/>
              <w:right w:val="single" w:color="000000" w:sz="3"/>
            </w:tcBorders>
            <w:vAlign w:val="center"/>
          </w:tcPr>
          <w:p>
            <w:pPr>
              <w:pStyle w:val="0"/>
              <w:widowControl w:val="off"/>
              <w:ind w:left="329" w:hanging="329"/>
            </w:pPr>
            <w:r>
              <w:rPr>
                <w:sz w:val="24"/>
                <w:shd w:val="clear" w:color="000000"/>
              </w:rPr>
              <w:t>4) 배치예정 안전기술자(1인) 안전관리 경력</w:t>
            </w:r>
          </w:p>
        </w:tc>
        <w:tc>
          <w:tcPr>
            <w:tcW w:w="675" w:type="dxa"/>
            <w:tcBorders>
              <w:top w:val="single" w:color="000000" w:sz="2"/>
              <w:left w:val="single" w:color="000000" w:sz="3"/>
              <w:bottom w:val="single" w:color="000000" w:sz="3"/>
              <w:right w:val="single" w:color="000000" w:sz="3"/>
            </w:tcBorders>
            <w:vAlign w:val="center"/>
          </w:tcPr>
          <w:p>
            <w:pPr>
              <w:pStyle w:val="0"/>
              <w:widowControl w:val="off"/>
              <w:wordWrap w:val="1"/>
              <w:jc w:val="center"/>
            </w:pPr>
            <w:r>
              <w:rPr>
                <w:sz w:val="24"/>
                <w:shd w:val="clear" w:color="000000"/>
              </w:rPr>
              <w:t>3.0</w:t>
            </w:r>
          </w:p>
        </w:tc>
        <w:tc>
          <w:tcPr>
            <w:tcW w:w="3116" w:type="dxa"/>
            <w:tcBorders>
              <w:top w:val="single" w:color="000000" w:sz="2"/>
              <w:left w:val="single" w:color="000000" w:sz="3"/>
              <w:bottom w:val="single" w:color="000000" w:sz="5"/>
              <w:right w:val="single" w:color="000000" w:sz="3"/>
            </w:tcBorders>
            <w:vAlign w:val="center"/>
          </w:tcPr>
          <w:p>
            <w:pPr>
              <w:pStyle w:val="0"/>
              <w:widowControl w:val="off"/>
            </w:pPr>
            <w:r>
              <w:rPr>
                <w:sz w:val="24"/>
                <w:shd w:val="clear" w:color="000000"/>
              </w:rPr>
              <w:t>A. 3년이상</w:t>
            </w:r>
          </w:p>
          <w:p>
            <w:pPr>
              <w:pStyle w:val="0"/>
              <w:widowControl w:val="off"/>
            </w:pPr>
            <w:r>
              <w:rPr>
                <w:sz w:val="24"/>
                <w:shd w:val="clear" w:color="000000"/>
              </w:rPr>
              <w:t>B. 3년미만</w:t>
            </w:r>
          </w:p>
        </w:tc>
        <w:tc>
          <w:tcPr>
            <w:tcW w:w="675" w:type="dxa"/>
            <w:tcBorders>
              <w:top w:val="single" w:color="000000" w:sz="2"/>
              <w:left w:val="single" w:color="000000" w:sz="3"/>
              <w:bottom w:val="single" w:color="000000" w:sz="5"/>
              <w:right w:val="single" w:color="000000" w:sz="9"/>
            </w:tcBorders>
            <w:vAlign w:val="center"/>
          </w:tcPr>
          <w:p>
            <w:pPr>
              <w:pStyle w:val="0"/>
              <w:widowControl w:val="off"/>
              <w:wordWrap w:val="1"/>
              <w:ind w:right="51"/>
              <w:jc w:val="right"/>
            </w:pPr>
            <w:r>
              <w:rPr>
                <w:sz w:val="24"/>
                <w:shd w:val="clear" w:color="000000"/>
              </w:rPr>
              <w:t>3.0</w:t>
            </w:r>
          </w:p>
          <w:p>
            <w:pPr>
              <w:pStyle w:val="0"/>
              <w:widowControl w:val="off"/>
              <w:wordWrap w:val="1"/>
              <w:ind w:right="51"/>
              <w:jc w:val="right"/>
            </w:pPr>
            <w:r>
              <w:rPr>
                <w:sz w:val="24"/>
                <w:shd w:val="clear" w:color="000000"/>
              </w:rPr>
              <w:t>1.8</w:t>
            </w:r>
          </w:p>
        </w:tc>
      </w:tr>
      <w:tr>
        <w:trPr>
          <w:cantSplit/>
          <w:trHeight w:val="665"/>
        </w:trPr>
        <w:tc>
          <w:tcPr>
            <w:tcW w:w="1982" w:type="dxa"/>
            <w:vMerge w:val="restart"/>
            <w:tcBorders>
              <w:top w:val="single" w:color="000000" w:sz="5"/>
              <w:left w:val="single" w:color="000000" w:sz="9"/>
              <w:bottom w:val="single" w:color="000000" w:sz="5"/>
              <w:right w:val="single" w:color="000000" w:sz="3"/>
            </w:tcBorders>
            <w:vAlign w:val="center"/>
          </w:tcPr>
          <w:p>
            <w:pPr>
              <w:pStyle w:val="0"/>
              <w:widowControl w:val="off"/>
              <w:spacing w:line="312" w:lineRule="auto"/>
              <w:ind w:left="365" w:hanging="365"/>
            </w:pPr>
            <w:r>
              <w:rPr>
                <w:spacing w:val="-12"/>
                <w:sz w:val="24"/>
                <w:shd w:val="clear" w:color="000000"/>
              </w:rPr>
              <w:t>㈏</w:t>
            </w:r>
            <w:r>
              <w:rPr>
                <w:spacing w:val="-12"/>
                <w:sz w:val="24"/>
                <w:shd w:val="clear" w:color="000000"/>
              </w:rPr>
              <w:t xml:space="preserve">  신기술개발</w:t>
            </w:r>
            <w:r>
              <w:rPr>
                <w:spacing w:val="-12"/>
                <w:sz w:val="24"/>
                <w:shd w:val="clear" w:color="000000"/>
              </w:rPr>
              <w:t>․</w:t>
            </w:r>
            <w:r>
              <w:rPr>
                <w:spacing w:val="-12"/>
                <w:sz w:val="24"/>
                <w:shd w:val="clear" w:color="000000"/>
              </w:rPr>
              <w:t xml:space="preserve"> 활용 실적</w:t>
            </w:r>
          </w:p>
          <w:p>
            <w:pPr>
              <w:pStyle w:val="0"/>
              <w:widowControl w:val="off"/>
              <w:spacing w:line="312" w:lineRule="auto"/>
              <w:ind w:left="365" w:hanging="365"/>
            </w:pPr>
            <w:r>
              <w:rPr>
                <w:spacing w:val="-12"/>
                <w:sz w:val="24"/>
                <w:shd w:val="clear" w:color="000000"/>
              </w:rPr>
              <w:t xml:space="preserve">  (공동수급체는 대표자만 평가)</w:t>
            </w:r>
          </w:p>
        </w:tc>
        <w:tc>
          <w:tcPr>
            <w:tcW w:w="2833" w:type="dxa"/>
            <w:tcBorders>
              <w:top w:val="single" w:color="000000" w:sz="5"/>
              <w:left w:val="single" w:color="000000" w:sz="3"/>
              <w:bottom w:val="single" w:color="000000" w:sz="3"/>
              <w:right w:val="single" w:color="000000" w:sz="3"/>
            </w:tcBorders>
            <w:vAlign w:val="center"/>
          </w:tcPr>
          <w:p>
            <w:pPr>
              <w:pStyle w:val="0"/>
              <w:widowControl w:val="off"/>
              <w:spacing w:line="312" w:lineRule="auto"/>
            </w:pPr>
            <w:r>
              <w:rPr>
                <w:spacing w:val="-12"/>
                <w:sz w:val="24"/>
                <w:shd w:val="clear" w:color="000000"/>
              </w:rPr>
              <w:t>1)신기술 개발</w:t>
            </w:r>
          </w:p>
        </w:tc>
        <w:tc>
          <w:tcPr>
            <w:tcW w:w="675" w:type="dxa"/>
            <w:tcBorders>
              <w:top w:val="single" w:color="000000" w:sz="5"/>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1.0</w:t>
            </w:r>
          </w:p>
        </w:tc>
        <w:tc>
          <w:tcPr>
            <w:tcW w:w="3116" w:type="dxa"/>
            <w:tcBorders>
              <w:top w:val="single" w:color="000000" w:sz="5"/>
              <w:left w:val="single" w:color="000000" w:sz="3"/>
              <w:bottom w:val="single" w:color="000000" w:sz="3"/>
              <w:right w:val="single" w:color="000000" w:sz="3"/>
            </w:tcBorders>
            <w:vAlign w:val="center"/>
          </w:tcPr>
          <w:p>
            <w:pPr>
              <w:pStyle w:val="0"/>
              <w:widowControl w:val="off"/>
              <w:spacing w:line="360" w:lineRule="auto"/>
            </w:pPr>
            <w:r>
              <w:rPr>
                <w:spacing w:val="-12"/>
                <w:sz w:val="24"/>
                <w:shd w:val="clear" w:color="000000"/>
              </w:rPr>
              <w:t>A. 2건 이상</w:t>
            </w:r>
          </w:p>
          <w:p>
            <w:pPr>
              <w:pStyle w:val="0"/>
              <w:widowControl w:val="off"/>
              <w:spacing w:line="360" w:lineRule="auto"/>
            </w:pPr>
            <w:r>
              <w:rPr>
                <w:spacing w:val="-12"/>
                <w:sz w:val="24"/>
                <w:shd w:val="clear" w:color="000000"/>
              </w:rPr>
              <w:t>B. 1건</w:t>
            </w:r>
          </w:p>
        </w:tc>
        <w:tc>
          <w:tcPr>
            <w:tcW w:w="675" w:type="dxa"/>
            <w:tcBorders>
              <w:top w:val="single" w:color="000000" w:sz="5"/>
              <w:left w:val="single" w:color="000000" w:sz="3"/>
              <w:bottom w:val="single" w:color="000000" w:sz="3"/>
              <w:right w:val="single" w:color="000000" w:sz="9"/>
            </w:tcBorders>
            <w:vAlign w:val="center"/>
          </w:tcPr>
          <w:p>
            <w:pPr>
              <w:pStyle w:val="0"/>
              <w:widowControl w:val="off"/>
              <w:wordWrap w:val="1"/>
              <w:spacing w:line="360" w:lineRule="auto"/>
              <w:ind w:right="51"/>
              <w:jc w:val="right"/>
            </w:pPr>
            <w:r>
              <w:rPr>
                <w:spacing w:val="-12"/>
                <w:sz w:val="24"/>
                <w:shd w:val="clear" w:color="000000"/>
              </w:rPr>
              <w:t xml:space="preserve"> 1.0</w:t>
            </w:r>
          </w:p>
          <w:p>
            <w:pPr>
              <w:pStyle w:val="0"/>
              <w:widowControl w:val="off"/>
              <w:wordWrap w:val="1"/>
              <w:spacing w:line="360" w:lineRule="auto"/>
              <w:ind w:right="51"/>
              <w:jc w:val="right"/>
            </w:pPr>
            <w:r>
              <w:rPr>
                <w:spacing w:val="-12"/>
                <w:sz w:val="24"/>
                <w:shd w:val="clear" w:color="000000"/>
              </w:rPr>
              <w:t xml:space="preserve"> 0.8</w:t>
            </w:r>
          </w:p>
        </w:tc>
      </w:tr>
      <w:tr>
        <w:trPr>
          <w:cantSplit/>
          <w:trHeight w:val="1289"/>
        </w:trPr>
        <w:tc>
          <w:tcPr>
            <w:tcW w:w="1982" w:type="dxa"/>
            <w:vMerge/>
            <w:tcBorders>
              <w:top w:val="single" w:color="000000" w:sz="5"/>
              <w:left w:val="single" w:color="000000" w:sz="9"/>
              <w:bottom w:val="single" w:color="000000" w:sz="5"/>
              <w:right w:val="single" w:color="000000" w:sz="3"/>
            </w:tcBorders>
          </w:tcPr>
          <w:p/>
        </w:tc>
        <w:tc>
          <w:tcPr>
            <w:tcW w:w="2833" w:type="dxa"/>
            <w:tcBorders>
              <w:top w:val="single" w:color="000000" w:sz="3"/>
              <w:left w:val="single" w:color="000000" w:sz="3"/>
              <w:bottom w:val="single" w:color="000000" w:sz="5"/>
              <w:right w:val="single" w:color="000000" w:sz="3"/>
            </w:tcBorders>
            <w:vAlign w:val="center"/>
          </w:tcPr>
          <w:p>
            <w:pPr>
              <w:pStyle w:val="0"/>
              <w:widowControl w:val="off"/>
              <w:spacing w:line="312" w:lineRule="auto"/>
            </w:pPr>
            <w:r>
              <w:rPr>
                <w:spacing w:val="-12"/>
                <w:sz w:val="24"/>
                <w:shd w:val="clear" w:color="000000"/>
              </w:rPr>
              <w:t>2)신기술 활용 실적</w:t>
            </w:r>
          </w:p>
        </w:tc>
        <w:tc>
          <w:tcPr>
            <w:tcW w:w="675" w:type="dxa"/>
            <w:tcBorders>
              <w:top w:val="single" w:color="000000" w:sz="3"/>
              <w:left w:val="single" w:color="000000" w:sz="3"/>
              <w:bottom w:val="single" w:color="000000" w:sz="5"/>
              <w:right w:val="single" w:color="000000" w:sz="3"/>
            </w:tcBorders>
            <w:vAlign w:val="center"/>
          </w:tcPr>
          <w:p>
            <w:pPr>
              <w:pStyle w:val="0"/>
              <w:widowControl w:val="off"/>
              <w:wordWrap w:val="1"/>
              <w:spacing w:line="312" w:lineRule="auto"/>
              <w:jc w:val="center"/>
            </w:pPr>
            <w:r>
              <w:rPr>
                <w:spacing w:val="-12"/>
                <w:sz w:val="24"/>
                <w:shd w:val="clear" w:color="000000"/>
              </w:rPr>
              <w:t>3.0</w:t>
            </w:r>
          </w:p>
        </w:tc>
        <w:tc>
          <w:tcPr>
            <w:tcW w:w="3116"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spacing w:val="-12"/>
                <w:sz w:val="24"/>
                <w:shd w:val="clear" w:color="000000"/>
              </w:rPr>
              <w:t>A. 50억 원 이상</w:t>
            </w:r>
          </w:p>
          <w:p>
            <w:pPr>
              <w:pStyle w:val="0"/>
              <w:widowControl w:val="off"/>
              <w:spacing w:line="360" w:lineRule="auto"/>
            </w:pPr>
            <w:r>
              <w:rPr>
                <w:spacing w:val="-12"/>
                <w:sz w:val="24"/>
                <w:shd w:val="clear" w:color="000000"/>
              </w:rPr>
              <w:t>B. 50억 원 미만 10억 원 이상</w:t>
            </w:r>
          </w:p>
          <w:p>
            <w:pPr>
              <w:pStyle w:val="0"/>
              <w:widowControl w:val="off"/>
              <w:spacing w:line="360" w:lineRule="auto"/>
            </w:pPr>
            <w:r>
              <w:rPr>
                <w:spacing w:val="-12"/>
                <w:sz w:val="24"/>
                <w:shd w:val="clear" w:color="000000"/>
              </w:rPr>
              <w:t>C. 10억 원 미만  1억 원 이상</w:t>
            </w:r>
          </w:p>
          <w:p>
            <w:pPr>
              <w:pStyle w:val="0"/>
              <w:widowControl w:val="off"/>
              <w:spacing w:line="360" w:lineRule="auto"/>
            </w:pPr>
            <w:r>
              <w:rPr>
                <w:spacing w:val="-12"/>
                <w:sz w:val="24"/>
                <w:shd w:val="clear" w:color="000000"/>
              </w:rPr>
              <w:t>D.  1억 원 미만</w:t>
            </w:r>
          </w:p>
        </w:tc>
        <w:tc>
          <w:tcPr>
            <w:tcW w:w="675" w:type="dxa"/>
            <w:tcBorders>
              <w:top w:val="single" w:color="000000" w:sz="3"/>
              <w:left w:val="single" w:color="000000" w:sz="3"/>
              <w:bottom w:val="single" w:color="000000" w:sz="3"/>
              <w:right w:val="single" w:color="000000" w:sz="9"/>
            </w:tcBorders>
            <w:vAlign w:val="center"/>
          </w:tcPr>
          <w:p>
            <w:pPr>
              <w:pStyle w:val="0"/>
              <w:widowControl w:val="off"/>
              <w:wordWrap w:val="1"/>
              <w:spacing w:line="360" w:lineRule="auto"/>
              <w:ind w:right="51"/>
              <w:jc w:val="right"/>
            </w:pPr>
            <w:r>
              <w:rPr>
                <w:spacing w:val="-12"/>
                <w:sz w:val="24"/>
                <w:shd w:val="clear" w:color="000000"/>
              </w:rPr>
              <w:t xml:space="preserve"> 3.0</w:t>
            </w:r>
          </w:p>
          <w:p>
            <w:pPr>
              <w:pStyle w:val="0"/>
              <w:widowControl w:val="off"/>
              <w:wordWrap w:val="1"/>
              <w:spacing w:line="360" w:lineRule="auto"/>
              <w:ind w:right="51"/>
              <w:jc w:val="right"/>
            </w:pPr>
            <w:r>
              <w:rPr>
                <w:spacing w:val="-12"/>
                <w:sz w:val="24"/>
                <w:shd w:val="clear" w:color="000000"/>
              </w:rPr>
              <w:t xml:space="preserve"> 2.8</w:t>
            </w:r>
          </w:p>
          <w:p>
            <w:pPr>
              <w:pStyle w:val="0"/>
              <w:widowControl w:val="off"/>
              <w:wordWrap w:val="1"/>
              <w:spacing w:line="360" w:lineRule="auto"/>
              <w:ind w:right="51"/>
              <w:jc w:val="right"/>
            </w:pPr>
            <w:r>
              <w:rPr>
                <w:spacing w:val="-12"/>
                <w:sz w:val="24"/>
                <w:shd w:val="clear" w:color="000000"/>
              </w:rPr>
              <w:t xml:space="preserve"> 2.6</w:t>
            </w:r>
          </w:p>
          <w:p>
            <w:pPr>
              <w:pStyle w:val="0"/>
              <w:widowControl w:val="off"/>
              <w:wordWrap w:val="1"/>
              <w:spacing w:line="360" w:lineRule="auto"/>
              <w:ind w:right="51"/>
              <w:jc w:val="right"/>
            </w:pPr>
            <w:r>
              <w:rPr>
                <w:spacing w:val="-12"/>
                <w:sz w:val="24"/>
                <w:shd w:val="clear" w:color="000000"/>
              </w:rPr>
              <w:t xml:space="preserve"> 2.4</w:t>
            </w:r>
          </w:p>
        </w:tc>
      </w:tr>
      <w:tr>
        <w:trPr>
          <w:cantSplit/>
          <w:trHeight w:val="1289"/>
        </w:trPr>
        <w:tc>
          <w:tcPr>
            <w:tcW w:w="1982" w:type="dxa"/>
            <w:tcBorders>
              <w:top w:val="single" w:color="000000" w:sz="5"/>
              <w:left w:val="single" w:color="000000" w:sz="9"/>
              <w:bottom w:val="single" w:color="000000" w:sz="5"/>
              <w:right w:val="single" w:color="000000" w:sz="3"/>
            </w:tcBorders>
            <w:vAlign w:val="center"/>
          </w:tcPr>
          <w:p>
            <w:pPr>
              <w:pStyle w:val="0"/>
              <w:widowControl w:val="off"/>
              <w:spacing w:line="312" w:lineRule="auto"/>
              <w:ind w:left="265" w:hanging="265"/>
            </w:pPr>
            <w:r>
              <w:rPr>
                <w:spacing w:val="-12"/>
                <w:sz w:val="24"/>
                <w:shd w:val="clear" w:color="000000"/>
              </w:rPr>
              <w:t>㈐</w:t>
            </w:r>
            <w:r>
              <w:rPr>
                <w:spacing w:val="-12"/>
                <w:sz w:val="24"/>
                <w:shd w:val="clear" w:color="000000"/>
              </w:rPr>
              <w:t xml:space="preserve"> 그밖에 해당 공사 시공에 필요한 사항</w:t>
            </w:r>
          </w:p>
        </w:tc>
        <w:tc>
          <w:tcPr>
            <w:tcW w:w="2833" w:type="dxa"/>
            <w:tcBorders>
              <w:top w:val="single" w:color="000000" w:sz="5"/>
              <w:left w:val="single" w:color="000000" w:sz="3"/>
              <w:bottom w:val="single" w:color="000000" w:sz="5"/>
              <w:right w:val="single" w:color="000000" w:sz="3"/>
            </w:tcBorders>
            <w:vAlign w:val="center"/>
          </w:tcPr>
          <w:p>
            <w:pPr>
              <w:pStyle w:val="0"/>
              <w:widowControl w:val="off"/>
              <w:spacing w:line="312" w:lineRule="auto"/>
            </w:pPr>
            <w:r>
              <w:rPr>
                <w:spacing w:val="-12"/>
                <w:sz w:val="24"/>
                <w:shd w:val="clear" w:color="000000"/>
              </w:rPr>
              <w:t>해당 공사의 동일 실적 이상으로 준공기한 경과 정도</w:t>
            </w:r>
          </w:p>
        </w:tc>
        <w:tc>
          <w:tcPr>
            <w:tcW w:w="675" w:type="dxa"/>
            <w:tcBorders>
              <w:top w:val="single" w:color="000000" w:sz="5"/>
              <w:left w:val="single" w:color="000000" w:sz="3"/>
              <w:bottom w:val="single" w:color="000000" w:sz="5"/>
              <w:right w:val="single" w:color="000000" w:sz="3"/>
            </w:tcBorders>
            <w:vAlign w:val="center"/>
          </w:tcPr>
          <w:p>
            <w:pPr>
              <w:pStyle w:val="0"/>
              <w:widowControl w:val="off"/>
              <w:wordWrap w:val="1"/>
              <w:spacing w:line="312" w:lineRule="auto"/>
              <w:jc w:val="center"/>
            </w:pPr>
            <w:r>
              <w:rPr>
                <w:spacing w:val="-12"/>
                <w:sz w:val="24"/>
                <w:shd w:val="clear" w:color="000000"/>
              </w:rPr>
              <w:t>3.0</w:t>
            </w:r>
          </w:p>
        </w:tc>
        <w:tc>
          <w:tcPr>
            <w:tcW w:w="3116" w:type="dxa"/>
            <w:tcBorders>
              <w:top w:val="single" w:color="000000" w:sz="5"/>
              <w:left w:val="single" w:color="000000" w:sz="3"/>
              <w:bottom w:val="single" w:color="000000" w:sz="5"/>
              <w:right w:val="single" w:color="000000" w:sz="3"/>
            </w:tcBorders>
            <w:vAlign w:val="center"/>
          </w:tcPr>
          <w:p>
            <w:pPr>
              <w:pStyle w:val="0"/>
              <w:widowControl w:val="off"/>
            </w:pPr>
            <w:r>
              <w:rPr>
                <w:spacing w:val="-12"/>
                <w:sz w:val="24"/>
                <w:shd w:val="clear" w:color="000000"/>
              </w:rPr>
              <w:t>A.  5년 이내 시공실적</w:t>
            </w:r>
          </w:p>
          <w:p>
            <w:pPr>
              <w:pStyle w:val="0"/>
              <w:widowControl w:val="off"/>
            </w:pPr>
            <w:r>
              <w:rPr>
                <w:spacing w:val="-12"/>
                <w:sz w:val="24"/>
                <w:shd w:val="clear" w:color="000000"/>
              </w:rPr>
              <w:t>B.  7년 이내 시공실적</w:t>
            </w:r>
          </w:p>
          <w:p>
            <w:pPr>
              <w:pStyle w:val="0"/>
              <w:widowControl w:val="off"/>
            </w:pPr>
            <w:r>
              <w:rPr>
                <w:spacing w:val="-12"/>
                <w:sz w:val="24"/>
                <w:shd w:val="clear" w:color="000000"/>
              </w:rPr>
              <w:t>C. 10년 이내 시공실적</w:t>
            </w:r>
          </w:p>
        </w:tc>
        <w:tc>
          <w:tcPr>
            <w:tcW w:w="675" w:type="dxa"/>
            <w:tcBorders>
              <w:top w:val="single" w:color="000000" w:sz="5"/>
              <w:left w:val="single" w:color="000000" w:sz="3"/>
              <w:bottom w:val="single" w:color="000000" w:sz="5"/>
              <w:right w:val="single" w:color="000000" w:sz="9"/>
            </w:tcBorders>
            <w:vAlign w:val="center"/>
          </w:tcPr>
          <w:p>
            <w:pPr>
              <w:pStyle w:val="0"/>
              <w:widowControl w:val="off"/>
              <w:wordWrap w:val="1"/>
              <w:ind w:right="51"/>
              <w:jc w:val="right"/>
            </w:pPr>
            <w:r>
              <w:rPr>
                <w:spacing w:val="-12"/>
                <w:sz w:val="24"/>
                <w:shd w:val="clear" w:color="000000"/>
              </w:rPr>
              <w:t xml:space="preserve"> 3.0</w:t>
            </w:r>
          </w:p>
          <w:p>
            <w:pPr>
              <w:pStyle w:val="0"/>
              <w:widowControl w:val="off"/>
              <w:wordWrap w:val="1"/>
              <w:ind w:right="51"/>
              <w:jc w:val="right"/>
            </w:pPr>
            <w:r>
              <w:rPr>
                <w:spacing w:val="-12"/>
                <w:sz w:val="24"/>
                <w:shd w:val="clear" w:color="000000"/>
              </w:rPr>
              <w:t xml:space="preserve"> 2.8</w:t>
            </w:r>
          </w:p>
          <w:p>
            <w:pPr>
              <w:pStyle w:val="0"/>
              <w:widowControl w:val="off"/>
              <w:wordWrap w:val="1"/>
              <w:ind w:right="51"/>
              <w:jc w:val="right"/>
            </w:pPr>
            <w:r>
              <w:rPr>
                <w:spacing w:val="-12"/>
                <w:sz w:val="24"/>
                <w:shd w:val="clear" w:color="000000"/>
              </w:rPr>
              <w:t xml:space="preserve"> 2.6</w:t>
            </w:r>
          </w:p>
        </w:tc>
      </w:tr>
      <w:tr>
        <w:trPr>
          <w:cantSplit/>
          <w:trHeight w:val="1601"/>
        </w:trPr>
        <w:tc>
          <w:tcPr>
            <w:tcW w:w="1982" w:type="dxa"/>
            <w:tcBorders>
              <w:top w:val="single" w:color="000000" w:sz="5"/>
              <w:left w:val="single" w:color="000000" w:sz="9"/>
              <w:bottom w:val="single" w:color="000000" w:sz="9"/>
              <w:right w:val="single" w:color="000000" w:sz="3"/>
            </w:tcBorders>
            <w:vAlign w:val="center"/>
          </w:tcPr>
          <w:p>
            <w:pPr>
              <w:pStyle w:val="0"/>
              <w:widowControl w:val="off"/>
              <w:spacing w:line="312" w:lineRule="auto"/>
              <w:ind w:left="265" w:hanging="265"/>
            </w:pPr>
            <w:r>
              <w:rPr>
                <w:spacing w:val="-12"/>
                <w:sz w:val="24"/>
                <w:shd w:val="clear" w:color="000000"/>
              </w:rPr>
              <w:t>㈑</w:t>
            </w:r>
            <w:r>
              <w:rPr>
                <w:spacing w:val="-12"/>
                <w:sz w:val="24"/>
                <w:shd w:val="clear" w:color="000000"/>
              </w:rPr>
              <w:t xml:space="preserve"> 최근년도 건설부문매출액에 대한 건설부문 기술개발투자비율</w:t>
            </w:r>
          </w:p>
        </w:tc>
        <w:tc>
          <w:tcPr>
            <w:tcW w:w="2833" w:type="dxa"/>
            <w:tcBorders>
              <w:top w:val="single" w:color="000000" w:sz="5"/>
              <w:left w:val="single" w:color="000000" w:sz="3"/>
              <w:bottom w:val="single" w:color="000000" w:sz="9"/>
              <w:right w:val="single" w:color="000000" w:sz="3"/>
            </w:tcBorders>
            <w:vAlign w:val="center"/>
          </w:tcPr>
          <w:p>
            <w:pPr>
              <w:pStyle w:val="0"/>
              <w:widowControl w:val="off"/>
              <w:spacing w:line="312" w:lineRule="auto"/>
            </w:pPr>
            <w:r>
              <w:rPr>
                <w:spacing w:val="-12"/>
                <w:sz w:val="24"/>
                <w:shd w:val="clear" w:color="000000"/>
              </w:rPr>
              <w:t>업종평균 건설부문 기술개발투자비율에 대한 해당업체 건설부문 기술개발 투자비율</w:t>
            </w:r>
          </w:p>
        </w:tc>
        <w:tc>
          <w:tcPr>
            <w:tcW w:w="675" w:type="dxa"/>
            <w:tcBorders>
              <w:top w:val="single" w:color="000000" w:sz="5"/>
              <w:left w:val="single" w:color="000000" w:sz="3"/>
              <w:bottom w:val="single" w:color="000000" w:sz="9"/>
              <w:right w:val="single" w:color="000000" w:sz="3"/>
            </w:tcBorders>
            <w:vAlign w:val="center"/>
          </w:tcPr>
          <w:p>
            <w:pPr>
              <w:pStyle w:val="0"/>
              <w:widowControl w:val="off"/>
              <w:wordWrap w:val="1"/>
              <w:spacing w:line="312" w:lineRule="auto"/>
              <w:jc w:val="center"/>
            </w:pPr>
            <w:r>
              <w:rPr>
                <w:spacing w:val="-12"/>
                <w:sz w:val="24"/>
                <w:shd w:val="clear" w:color="000000"/>
              </w:rPr>
              <w:t>8.0</w:t>
            </w:r>
          </w:p>
        </w:tc>
        <w:tc>
          <w:tcPr>
            <w:tcW w:w="3116" w:type="dxa"/>
            <w:tcBorders>
              <w:top w:val="single" w:color="000000" w:sz="5"/>
              <w:left w:val="single" w:color="000000" w:sz="3"/>
              <w:bottom w:val="single" w:color="000000" w:sz="9"/>
              <w:right w:val="single" w:color="000000" w:sz="3"/>
            </w:tcBorders>
            <w:vAlign w:val="center"/>
          </w:tcPr>
          <w:p>
            <w:pPr>
              <w:pStyle w:val="0"/>
              <w:widowControl w:val="off"/>
              <w:spacing w:line="312" w:lineRule="auto"/>
            </w:pPr>
            <w:r>
              <w:rPr>
                <w:spacing w:val="-12"/>
                <w:sz w:val="24"/>
                <w:shd w:val="clear" w:color="000000"/>
              </w:rPr>
              <w:t>A. 150% 이상</w:t>
            </w:r>
          </w:p>
          <w:p>
            <w:pPr>
              <w:pStyle w:val="0"/>
              <w:widowControl w:val="off"/>
              <w:spacing w:line="312" w:lineRule="auto"/>
            </w:pPr>
            <w:r>
              <w:rPr>
                <w:spacing w:val="-12"/>
                <w:sz w:val="24"/>
                <w:shd w:val="clear" w:color="000000"/>
              </w:rPr>
              <w:t>B. 100% 이상</w:t>
            </w:r>
          </w:p>
          <w:p>
            <w:pPr>
              <w:pStyle w:val="0"/>
              <w:widowControl w:val="off"/>
              <w:spacing w:line="312" w:lineRule="auto"/>
            </w:pPr>
            <w:r>
              <w:rPr>
                <w:spacing w:val="-12"/>
                <w:sz w:val="24"/>
                <w:shd w:val="clear" w:color="000000"/>
              </w:rPr>
              <w:t>C.  50% 이상</w:t>
            </w:r>
          </w:p>
          <w:p>
            <w:pPr>
              <w:pStyle w:val="0"/>
              <w:widowControl w:val="off"/>
              <w:spacing w:line="312" w:lineRule="auto"/>
            </w:pPr>
            <w:r>
              <w:rPr>
                <w:spacing w:val="-12"/>
                <w:sz w:val="24"/>
                <w:shd w:val="clear" w:color="000000"/>
              </w:rPr>
              <w:t>D.  10% 이상</w:t>
            </w:r>
          </w:p>
          <w:p>
            <w:pPr>
              <w:pStyle w:val="0"/>
              <w:widowControl w:val="off"/>
              <w:spacing w:line="312" w:lineRule="auto"/>
            </w:pPr>
            <w:r>
              <w:rPr>
                <w:spacing w:val="-12"/>
                <w:sz w:val="24"/>
                <w:shd w:val="clear" w:color="000000"/>
              </w:rPr>
              <w:t>E.  10% 미만</w:t>
            </w:r>
          </w:p>
        </w:tc>
        <w:tc>
          <w:tcPr>
            <w:tcW w:w="675" w:type="dxa"/>
            <w:tcBorders>
              <w:top w:val="single" w:color="000000" w:sz="5"/>
              <w:left w:val="single" w:color="000000" w:sz="3"/>
              <w:bottom w:val="single" w:color="000000" w:sz="9"/>
              <w:right w:val="single" w:color="000000" w:sz="9"/>
            </w:tcBorders>
            <w:vAlign w:val="center"/>
          </w:tcPr>
          <w:p>
            <w:pPr>
              <w:pStyle w:val="0"/>
              <w:widowControl w:val="off"/>
              <w:wordWrap w:val="1"/>
              <w:spacing w:line="360" w:lineRule="auto"/>
              <w:ind w:right="51"/>
              <w:jc w:val="right"/>
            </w:pPr>
            <w:r>
              <w:rPr>
                <w:spacing w:val="-12"/>
                <w:sz w:val="24"/>
                <w:shd w:val="clear" w:color="000000"/>
              </w:rPr>
              <w:t xml:space="preserve"> 8.0</w:t>
            </w:r>
          </w:p>
          <w:p>
            <w:pPr>
              <w:pStyle w:val="0"/>
              <w:widowControl w:val="off"/>
              <w:wordWrap w:val="1"/>
              <w:spacing w:line="360" w:lineRule="auto"/>
              <w:ind w:right="51"/>
              <w:jc w:val="right"/>
            </w:pPr>
            <w:r>
              <w:rPr>
                <w:spacing w:val="-12"/>
                <w:sz w:val="24"/>
                <w:shd w:val="clear" w:color="000000"/>
              </w:rPr>
              <w:t xml:space="preserve"> 7.8</w:t>
            </w:r>
          </w:p>
          <w:p>
            <w:pPr>
              <w:pStyle w:val="0"/>
              <w:widowControl w:val="off"/>
              <w:wordWrap w:val="1"/>
              <w:spacing w:line="360" w:lineRule="auto"/>
              <w:ind w:right="51"/>
              <w:jc w:val="right"/>
            </w:pPr>
            <w:r>
              <w:rPr>
                <w:spacing w:val="-12"/>
                <w:sz w:val="24"/>
                <w:shd w:val="clear" w:color="000000"/>
              </w:rPr>
              <w:t xml:space="preserve"> 7.6</w:t>
            </w:r>
          </w:p>
          <w:p>
            <w:pPr>
              <w:pStyle w:val="0"/>
              <w:widowControl w:val="off"/>
              <w:wordWrap w:val="1"/>
              <w:spacing w:line="360" w:lineRule="auto"/>
              <w:ind w:right="51"/>
              <w:jc w:val="right"/>
            </w:pPr>
            <w:r>
              <w:rPr>
                <w:spacing w:val="-12"/>
                <w:sz w:val="24"/>
                <w:shd w:val="clear" w:color="000000"/>
              </w:rPr>
              <w:t xml:space="preserve"> 7.4</w:t>
            </w:r>
          </w:p>
          <w:p>
            <w:pPr>
              <w:pStyle w:val="0"/>
              <w:widowControl w:val="off"/>
              <w:wordWrap w:val="1"/>
              <w:spacing w:line="360" w:lineRule="auto"/>
              <w:ind w:right="51"/>
              <w:jc w:val="right"/>
            </w:pPr>
            <w:r>
              <w:rPr>
                <w:spacing w:val="-12"/>
                <w:sz w:val="24"/>
                <w:shd w:val="clear" w:color="000000"/>
              </w:rPr>
              <w:t xml:space="preserve"> 7.2</w:t>
            </w:r>
          </w:p>
        </w:tc>
      </w:tr>
    </w:tbl>
    <w:p>
      <w:pPr>
        <w:pStyle w:val="0"/>
        <w:widowControl w:val="off"/>
        <w:ind w:left="1049" w:hanging="1049"/>
      </w:pPr>
      <w:r>
        <w:rPr>
          <w:spacing w:val="-13"/>
          <w:sz w:val="26"/>
          <w:shd w:val="clear" w:color="000000"/>
        </w:rPr>
        <w:t xml:space="preserve">    주1) “</w:t>
      </w:r>
      <w:r>
        <w:rPr>
          <w:spacing w:val="-13"/>
          <w:sz w:val="26"/>
          <w:shd w:val="clear" w:color="000000"/>
        </w:rPr>
        <w:t>㈏</w:t>
      </w:r>
      <w:r>
        <w:rPr>
          <w:spacing w:val="-13"/>
          <w:sz w:val="26"/>
          <w:shd w:val="clear" w:color="000000"/>
        </w:rPr>
        <w:t xml:space="preserve">”는 </w:t>
      </w:r>
      <w:r>
        <w:rPr>
          <w:spacing w:val="-6"/>
          <w:sz w:val="26"/>
          <w:shd w:val="clear" w:color="000000"/>
        </w:rPr>
        <w:t>건설신기술, 환경신기술, 교통신기술, 재난안전신기술 등을</w:t>
      </w:r>
      <w:r>
        <w:rPr>
          <w:spacing w:val="-13"/>
          <w:sz w:val="26"/>
          <w:shd w:val="clear" w:color="000000"/>
        </w:rPr>
        <w:t xml:space="preserve"> 합산하여 평가하며, 신기술 보유업체를 기준으로 평가한다.</w:t>
      </w:r>
    </w:p>
    <w:p>
      <w:pPr>
        <w:pStyle w:val="0"/>
        <w:widowControl w:val="off"/>
        <w:ind w:left="1049" w:hanging="1049"/>
      </w:pPr>
      <w:r>
        <w:rPr>
          <w:spacing w:val="-13"/>
          <w:sz w:val="26"/>
          <w:shd w:val="clear" w:color="000000"/>
        </w:rPr>
        <w:t xml:space="preserve">    주2) “</w:t>
      </w:r>
      <w:r>
        <w:rPr>
          <w:spacing w:val="-13"/>
          <w:sz w:val="26"/>
          <w:shd w:val="clear" w:color="000000"/>
        </w:rPr>
        <w:t>㈐</w:t>
      </w:r>
      <w:r>
        <w:rPr>
          <w:spacing w:val="-13"/>
          <w:sz w:val="26"/>
          <w:shd w:val="clear" w:color="000000"/>
        </w:rPr>
        <w:t xml:space="preserve">”에 따른 기간계산은 발주공사의 입찰공고일 기준 준공일(장기계속공사 </w:t>
      </w:r>
      <w:r>
        <w:rPr>
          <w:spacing w:val="-13"/>
          <w:sz w:val="26"/>
          <w:shd w:val="clear" w:color="000000"/>
        </w:rPr>
        <w:t>․</w:t>
      </w:r>
      <w:r>
        <w:rPr>
          <w:spacing w:val="-13"/>
          <w:sz w:val="26"/>
          <w:shd w:val="clear" w:color="000000"/>
        </w:rPr>
        <w:t xml:space="preserve"> 계속비 공사는 총 공사 최종준공일)까지의 기간으로 평가하며 해당 발주기관에 제출된 실적 중 가장 최근에 준공한 실적을 대상으로 평가한다.</w:t>
      </w:r>
    </w:p>
    <w:p>
      <w:pPr>
        <w:pStyle w:val="0"/>
        <w:widowControl w:val="off"/>
      </w:pPr>
      <w:r>
        <w:rPr>
          <w:spacing w:val="-7"/>
          <w:sz w:val="28"/>
          <w:shd w:val="clear" w:color="000000"/>
        </w:rPr>
        <w:t xml:space="preserve">    2) 기본원칙</w:t>
      </w:r>
    </w:p>
    <w:p>
      <w:pPr>
        <w:pStyle w:val="0"/>
        <w:widowControl w:val="off"/>
        <w:ind w:left="1323" w:hanging="1323"/>
      </w:pPr>
      <w:r>
        <w:rPr>
          <w:spacing w:val="-7"/>
          <w:sz w:val="28"/>
          <w:shd w:val="clear" w:color="000000"/>
        </w:rPr>
        <w:t xml:space="preserve">      가) 최근년도 건설부문 매출액에 대한 건설부문 기술개발 투자비율(전기·정보·통신·소방공사 등의 업체는 전기·정보통신·소방부문 등의 매출액과 기술개발 투자비율을 말한다. 이하 “기술개발 투자비율”이라 한다)은 다음의 결산서로 평가한다.</w:t>
      </w:r>
    </w:p>
    <w:p>
      <w:pPr>
        <w:pStyle w:val="0"/>
        <w:widowControl w:val="off"/>
        <w:ind w:left="1482" w:hanging="1482"/>
      </w:pPr>
      <w:r>
        <w:rPr>
          <w:spacing w:val="-7"/>
          <w:sz w:val="28"/>
          <w:shd w:val="clear" w:color="000000"/>
        </w:rPr>
        <w:t xml:space="preserve">        </w:t>
      </w:r>
      <w:r>
        <w:rPr>
          <w:spacing w:val="-7"/>
          <w:sz w:val="28"/>
          <w:shd w:val="clear" w:color="000000"/>
        </w:rPr>
        <w:t>⑴</w:t>
      </w:r>
      <w:r>
        <w:rPr>
          <w:spacing w:val="-7"/>
          <w:sz w:val="28"/>
          <w:shd w:val="clear" w:color="000000"/>
        </w:rPr>
        <w:t xml:space="preserve"> 최근연도 이전에 설립된 업체 : 등록(면허)업종에 관계없이 세법 등 관련법령에 따라 제출된 정기결산서로 심사한다.</w:t>
      </w:r>
    </w:p>
    <w:p>
      <w:pPr>
        <w:pStyle w:val="0"/>
        <w:widowControl w:val="off"/>
        <w:ind w:left="1491" w:hanging="1491"/>
      </w:pPr>
      <w:r>
        <w:rPr>
          <w:spacing w:val="-7"/>
          <w:sz w:val="28"/>
          <w:shd w:val="clear" w:color="000000"/>
        </w:rPr>
        <w:t xml:space="preserve">        </w:t>
      </w:r>
      <w:r>
        <w:rPr>
          <w:spacing w:val="-7"/>
          <w:sz w:val="28"/>
          <w:shd w:val="clear" w:color="000000"/>
        </w:rPr>
        <w:t>⑵</w:t>
      </w:r>
      <w:r>
        <w:rPr>
          <w:spacing w:val="-7"/>
          <w:sz w:val="28"/>
          <w:shd w:val="clear" w:color="000000"/>
        </w:rPr>
        <w:t xml:space="preserve"> 최근연도 이후에 새로 설립되거나 설립 등기한 업체(합병이나 분할합병으로 신설된 경우는 제외한다) : 신설업체가 설립일이나 등기일을 기준으로 작성한 최초결산서로서 주식회사의 외부감사에 관한 법률(이하 “외감법”이라 한다)에 따라 작성된 감사보고서 상의 재무제표를 제출받아 심사한다.</w:t>
      </w:r>
    </w:p>
    <w:p>
      <w:pPr>
        <w:pStyle w:val="0"/>
        <w:widowControl w:val="off"/>
        <w:ind w:left="922" w:hanging="922"/>
      </w:pPr>
      <w:r>
        <w:rPr>
          <w:spacing w:val="-7"/>
          <w:sz w:val="28"/>
          <w:shd w:val="clear" w:color="000000"/>
        </w:rPr>
        <w:t xml:space="preserve">        </w:t>
      </w:r>
      <w:r>
        <w:rPr>
          <w:spacing w:val="-7"/>
          <w:sz w:val="28"/>
          <w:shd w:val="clear" w:color="000000"/>
        </w:rPr>
        <w:t>⑶</w:t>
      </w:r>
      <w:r>
        <w:rPr>
          <w:spacing w:val="-7"/>
          <w:sz w:val="28"/>
          <w:shd w:val="clear" w:color="000000"/>
        </w:rPr>
        <w:t xml:space="preserve"> 최근연도 이후에 합병한 업체 :</w:t>
      </w:r>
    </w:p>
    <w:p>
      <w:pPr>
        <w:pStyle w:val="0"/>
        <w:widowControl w:val="off"/>
        <w:ind w:left="1786" w:hanging="1786"/>
      </w:pPr>
      <w:r>
        <w:rPr>
          <w:spacing w:val="-7"/>
          <w:sz w:val="28"/>
          <w:shd w:val="clear" w:color="000000"/>
        </w:rPr>
        <w:t xml:space="preserve">          </w:t>
      </w:r>
      <w:r>
        <w:rPr>
          <w:spacing w:val="-7"/>
          <w:sz w:val="28"/>
          <w:shd w:val="clear" w:color="000000"/>
        </w:rPr>
        <w:t>㈎</w:t>
      </w:r>
      <w:r>
        <w:rPr>
          <w:spacing w:val="-7"/>
          <w:sz w:val="28"/>
          <w:shd w:val="clear" w:color="000000"/>
        </w:rPr>
        <w:t xml:space="preserve"> 관련협회에서 확인한 합병대상 업체(합병으로 존속하거나 소멸하는 업체)의 직전 회계연도 정기결산서 합(</w:t>
      </w:r>
      <w:r>
        <w:rPr>
          <w:spacing w:val="-7"/>
          <w:sz w:val="28"/>
          <w:shd w:val="clear" w:color="000000"/>
        </w:rPr>
        <w:t>合)</w:t>
      </w:r>
      <w:r>
        <w:rPr>
          <w:spacing w:val="-7"/>
          <w:sz w:val="28"/>
          <w:shd w:val="clear" w:color="000000"/>
        </w:rPr>
        <w:t>으로 평가하고, 동 평가금액은 합병으로 존속하는 업체의 합병 후 경영상태 평가 시 직전 회계연도 정기결산서로 보며, 최초 결산서는 합(</w:t>
      </w:r>
      <w:r>
        <w:rPr>
          <w:spacing w:val="-7"/>
          <w:sz w:val="28"/>
          <w:shd w:val="clear" w:color="000000"/>
        </w:rPr>
        <w:t>合)</w:t>
      </w:r>
      <w:r>
        <w:rPr>
          <w:spacing w:val="-7"/>
          <w:sz w:val="28"/>
          <w:shd w:val="clear" w:color="000000"/>
        </w:rPr>
        <w:t>하지 아니한다.</w:t>
      </w:r>
    </w:p>
    <w:p>
      <w:pPr>
        <w:pStyle w:val="0"/>
        <w:widowControl w:val="off"/>
        <w:ind w:left="1728" w:hanging="1728"/>
      </w:pPr>
      <w:r>
        <w:rPr>
          <w:spacing w:val="-7"/>
          <w:sz w:val="28"/>
          <w:shd w:val="clear" w:color="000000"/>
        </w:rPr>
        <w:t xml:space="preserve">          </w:t>
      </w:r>
      <w:r>
        <w:rPr>
          <w:spacing w:val="-7"/>
          <w:sz w:val="28"/>
          <w:shd w:val="clear" w:color="000000"/>
        </w:rPr>
        <w:t>㈏</w:t>
      </w:r>
      <w:r>
        <w:rPr>
          <w:spacing w:val="-7"/>
          <w:sz w:val="28"/>
          <w:shd w:val="clear" w:color="000000"/>
        </w:rPr>
        <w:t xml:space="preserve"> 합병대상 업체가 모두 신설업체인 경우는 최초결산서의 합(</w:t>
      </w:r>
      <w:r>
        <w:rPr>
          <w:spacing w:val="-7"/>
          <w:sz w:val="28"/>
          <w:shd w:val="clear" w:color="000000"/>
        </w:rPr>
        <w:t>合)</w:t>
      </w:r>
      <w:r>
        <w:rPr>
          <w:spacing w:val="-7"/>
          <w:sz w:val="28"/>
          <w:shd w:val="clear" w:color="000000"/>
        </w:rPr>
        <w:t>으로 평가하며, 동 평가금액은 합병으로 존속하는 업체의 합병 후 경영상태 평가 시 최초결산서로 본다.</w:t>
      </w:r>
    </w:p>
    <w:p>
      <w:pPr>
        <w:pStyle w:val="0"/>
        <w:widowControl w:val="off"/>
        <w:ind w:left="797" w:hanging="797"/>
      </w:pPr>
      <w:r>
        <w:rPr>
          <w:spacing w:val="-7"/>
          <w:sz w:val="28"/>
          <w:shd w:val="clear" w:color="000000"/>
        </w:rPr>
        <w:t xml:space="preserve">      나) “신기술개발·활용실적” 평가는 다음 각 호에 따른다.</w:t>
      </w:r>
    </w:p>
    <w:p>
      <w:pPr>
        <w:pStyle w:val="0"/>
        <w:widowControl w:val="off"/>
        <w:ind w:left="1483" w:hanging="1483"/>
      </w:pPr>
      <w:r>
        <w:rPr>
          <w:spacing w:val="-7"/>
          <w:sz w:val="28"/>
          <w:shd w:val="clear" w:color="000000"/>
        </w:rPr>
        <w:t xml:space="preserve">        </w:t>
      </w:r>
      <w:r>
        <w:rPr>
          <w:spacing w:val="-7"/>
          <w:sz w:val="28"/>
          <w:shd w:val="clear" w:color="000000"/>
        </w:rPr>
        <w:t>⑴</w:t>
      </w:r>
      <w:r>
        <w:rPr>
          <w:spacing w:val="-7"/>
          <w:sz w:val="28"/>
          <w:shd w:val="clear" w:color="000000"/>
        </w:rPr>
        <w:t xml:space="preserve"> 건설기술진흥법 제14조, 환경기술 및 환경산업 지원법 제7조, 국가통합교통체계효율화법 제102조, 재난안전산업 진흥법 제14조 등에 따라 신기술로 지정·고시된 실적에 따른다.</w:t>
      </w:r>
    </w:p>
    <w:p>
      <w:pPr>
        <w:pStyle w:val="0"/>
        <w:widowControl w:val="off"/>
        <w:ind w:left="1461" w:hanging="1461"/>
      </w:pPr>
      <w:r>
        <w:rPr>
          <w:spacing w:val="-7"/>
          <w:sz w:val="28"/>
          <w:shd w:val="clear" w:color="000000"/>
        </w:rPr>
        <w:t xml:space="preserve">        </w:t>
      </w:r>
      <w:r>
        <w:rPr>
          <w:spacing w:val="-7"/>
          <w:sz w:val="28"/>
          <w:shd w:val="clear" w:color="000000"/>
        </w:rPr>
        <w:t>⑵</w:t>
      </w:r>
      <w:r>
        <w:rPr>
          <w:spacing w:val="-7"/>
          <w:sz w:val="28"/>
          <w:shd w:val="clear" w:color="000000"/>
        </w:rPr>
        <w:t xml:space="preserve"> 개발 건수는 심사서류 제출일 현재 보유하고 있는 실적으로 평가하며, 보호기간이 경과된 실적은 평가에서 제외한다.</w:t>
      </w:r>
    </w:p>
    <w:p>
      <w:pPr>
        <w:pStyle w:val="0"/>
        <w:widowControl w:val="off"/>
        <w:ind w:left="1494" w:hanging="1494"/>
      </w:pPr>
      <w:r>
        <w:rPr>
          <w:spacing w:val="-7"/>
          <w:sz w:val="28"/>
          <w:shd w:val="clear" w:color="000000"/>
        </w:rPr>
        <w:t xml:space="preserve">        </w:t>
      </w:r>
      <w:r>
        <w:rPr>
          <w:spacing w:val="-7"/>
          <w:sz w:val="28"/>
          <w:shd w:val="clear" w:color="000000"/>
        </w:rPr>
        <w:t>⑶</w:t>
      </w:r>
      <w:r>
        <w:rPr>
          <w:spacing w:val="-7"/>
          <w:sz w:val="28"/>
          <w:shd w:val="clear" w:color="000000"/>
        </w:rPr>
        <w:t xml:space="preserve"> 개발 건수는 법인 명의로 개발한 실적으로 평가하며, 공동개발의 경우 개발업체 각각 인정한다.</w:t>
      </w:r>
    </w:p>
    <w:p>
      <w:pPr>
        <w:pStyle w:val="0"/>
        <w:widowControl w:val="off"/>
        <w:ind w:left="1494" w:hanging="1494"/>
      </w:pPr>
      <w:r>
        <w:rPr>
          <w:spacing w:val="-7"/>
          <w:sz w:val="28"/>
          <w:shd w:val="clear" w:color="000000"/>
        </w:rPr>
        <w:t xml:space="preserve">        </w:t>
      </w:r>
      <w:r>
        <w:rPr>
          <w:spacing w:val="-7"/>
          <w:sz w:val="28"/>
          <w:shd w:val="clear" w:color="000000"/>
        </w:rPr>
        <w:t>⑷</w:t>
      </w:r>
      <w:r>
        <w:rPr>
          <w:spacing w:val="-7"/>
          <w:sz w:val="28"/>
          <w:shd w:val="clear" w:color="000000"/>
        </w:rPr>
        <w:t xml:space="preserve"> 활용실적은 한국건설교통신기술협회, 한국환경산업기술원, 국토교통과학기술진흥원, 한국방재협회 등으로부터 발급된 증명서에 따른다.</w:t>
      </w:r>
    </w:p>
    <w:p>
      <w:pPr>
        <w:pStyle w:val="0"/>
        <w:widowControl w:val="off"/>
        <w:ind w:left="1494" w:hanging="1494"/>
      </w:pPr>
      <w:r>
        <w:rPr>
          <w:spacing w:val="-7"/>
          <w:sz w:val="28"/>
          <w:shd w:val="clear" w:color="000000"/>
        </w:rPr>
        <w:t xml:space="preserve">        </w:t>
      </w:r>
      <w:r>
        <w:rPr>
          <w:spacing w:val="-7"/>
          <w:sz w:val="28"/>
          <w:shd w:val="clear" w:color="000000"/>
        </w:rPr>
        <w:t>⑸</w:t>
      </w:r>
      <w:r>
        <w:rPr>
          <w:spacing w:val="-7"/>
          <w:sz w:val="28"/>
          <w:shd w:val="clear" w:color="000000"/>
        </w:rPr>
        <w:t xml:space="preserve"> 활용실적은 입찰공고일을 기준으로 유효기간 내에 활용된 누계금액(보유하지 않은 신기술을 활용한 경우에도 포함한다)으로 평가한다.</w:t>
      </w:r>
    </w:p>
    <w:p>
      <w:pPr>
        <w:pStyle w:val="0"/>
        <w:widowControl w:val="off"/>
        <w:ind w:left="965" w:hanging="965"/>
      </w:pPr>
      <w:r>
        <w:rPr>
          <w:spacing w:val="-7"/>
          <w:sz w:val="28"/>
          <w:shd w:val="clear" w:color="000000"/>
        </w:rPr>
        <w:t xml:space="preserve">    3) 공동수급체의 심사방법</w:t>
      </w:r>
    </w:p>
    <w:p>
      <w:pPr>
        <w:pStyle w:val="0"/>
        <w:widowControl w:val="off"/>
        <w:ind w:left="1326" w:hanging="1326"/>
      </w:pPr>
      <w:r>
        <w:rPr>
          <w:spacing w:val="-7"/>
          <w:sz w:val="28"/>
          <w:shd w:val="clear" w:color="000000"/>
        </w:rPr>
        <w:t xml:space="preserve">      가) 기술능력 평가의 심사항목 중 기술자 보유평가는 공동수급체 각각의 보유내용에 시공비율을 곱한 후 합산하여 평가한다.</w:t>
      </w:r>
    </w:p>
    <w:p>
      <w:pPr>
        <w:pStyle w:val="0"/>
        <w:widowControl w:val="off"/>
      </w:pPr>
      <w:r>
        <w:rPr>
          <w:spacing w:val="-6"/>
          <w:sz w:val="24"/>
          <w:shd w:val="clear" w:color="000000"/>
        </w:rPr>
        <w:t xml:space="preserve">            </w:t>
      </w:r>
      <w:r>
        <w:rPr>
          <w:spacing w:val="-6"/>
          <w:sz w:val="26"/>
          <w:shd w:val="clear" w:color="000000"/>
        </w:rPr>
        <w:t>※</w:t>
      </w:r>
      <w:r>
        <w:rPr>
          <w:spacing w:val="-6"/>
          <w:sz w:val="26"/>
          <w:shd w:val="clear" w:color="000000"/>
        </w:rPr>
        <w:t xml:space="preserve"> 단독 입찰은 보유내용대로 평가한다.</w:t>
      </w:r>
    </w:p>
    <w:p>
      <w:pPr>
        <w:pStyle w:val="0"/>
        <w:widowControl w:val="off"/>
        <w:ind w:left="1326" w:hanging="1326"/>
      </w:pPr>
      <w:r>
        <w:rPr>
          <w:spacing w:val="-7"/>
          <w:sz w:val="28"/>
          <w:shd w:val="clear" w:color="000000"/>
        </w:rPr>
        <w:t xml:space="preserve">      나) 기술개발 투자비율 평가는 구성원별로 각각 산출한 평가점수에 시공비율을 곱한 후 이를 합산하여 평가한다.</w:t>
      </w:r>
    </w:p>
    <w:p>
      <w:pPr>
        <w:pStyle w:val="0"/>
        <w:widowControl w:val="off"/>
      </w:pPr>
      <w:r>
        <w:rPr>
          <w:spacing w:val="-7"/>
          <w:sz w:val="28"/>
          <w:shd w:val="clear" w:color="000000"/>
        </w:rPr>
        <w:t xml:space="preserve">      다) 신기술 개발·활용실적은 공동수급체 대표자만 평가한다.</w:t>
      </w:r>
    </w:p>
    <w:p>
      <w:pPr>
        <w:pStyle w:val="0"/>
        <w:widowControl w:val="off"/>
      </w:pPr>
      <w:r>
        <w:rPr>
          <w:spacing w:val="-7"/>
          <w:sz w:val="28"/>
          <w:shd w:val="clear" w:color="000000"/>
        </w:rPr>
        <w:t xml:space="preserve">    4) 증명서 제출방법</w:t>
      </w:r>
    </w:p>
    <w:p>
      <w:pPr>
        <w:pStyle w:val="0"/>
        <w:widowControl w:val="off"/>
        <w:ind w:left="930" w:hanging="930"/>
      </w:pPr>
      <w:r>
        <w:rPr>
          <w:spacing w:val="-7"/>
          <w:sz w:val="28"/>
          <w:shd w:val="clear" w:color="000000"/>
        </w:rPr>
        <w:t xml:space="preserve">       건설기술자의 종류와 보유 내용은 건설기술자 보유증명서 &lt;별지 제8호 서식 ~ 별지 제9호 서식&gt;에 따르며, 해당 공종 경력기술자, 일반</w:t>
      </w:r>
      <w:r>
        <w:rPr>
          <w:spacing w:val="-7"/>
          <w:sz w:val="28"/>
          <w:shd w:val="clear" w:color="000000"/>
        </w:rPr>
        <w:t>․시공지원기술자의</w:t>
      </w:r>
      <w:r>
        <w:rPr>
          <w:spacing w:val="-7"/>
          <w:sz w:val="28"/>
          <w:shd w:val="clear" w:color="000000"/>
        </w:rPr>
        <w:t xml:space="preserve"> 증명은 입찰공고일 현재 “한국건설기술인협회”에서 발급 받거나 동 협회 전산망을 통하여 제공받은 기술자 보유증명서로 평가한다.</w:t>
      </w:r>
    </w:p>
    <w:p>
      <w:pPr>
        <w:pStyle w:val="0"/>
        <w:widowControl w:val="off"/>
      </w:pPr>
      <w:r>
        <w:rPr>
          <w:spacing w:val="-7"/>
          <w:sz w:val="28"/>
          <w:shd w:val="clear" w:color="000000"/>
        </w:rPr>
        <w:t xml:space="preserve">    5) 경력기술자의 심사방법</w:t>
      </w:r>
    </w:p>
    <w:p>
      <w:pPr>
        <w:pStyle w:val="0"/>
        <w:widowControl w:val="off"/>
        <w:ind w:left="1298" w:hanging="1298"/>
      </w:pPr>
      <w:r>
        <w:rPr>
          <w:spacing w:val="-7"/>
          <w:sz w:val="28"/>
          <w:shd w:val="clear" w:color="000000"/>
        </w:rPr>
        <w:t xml:space="preserve">      가) &lt;별지 제8호 서식&gt;의 일반기술자로서 해당 사전심사 대상공사와 동일하거나 유사한 종류의 공사현장에서 3년 이상(자격취득 전</w:t>
      </w:r>
      <w:r>
        <w:rPr>
          <w:spacing w:val="-7"/>
          <w:sz w:val="28"/>
          <w:shd w:val="clear" w:color="000000"/>
        </w:rPr>
        <w:t>․후</w:t>
      </w:r>
      <w:r>
        <w:rPr>
          <w:spacing w:val="-7"/>
          <w:sz w:val="28"/>
          <w:shd w:val="clear" w:color="000000"/>
        </w:rPr>
        <w:t xml:space="preserve"> 포함) 종사한 기술자는 다음의 기술자 등급계수, 경력계수 및 관리능력계수를 곱하여 산정하며, 기술자는 종류별 </w:t>
      </w:r>
      <w:r>
        <w:rPr>
          <w:spacing w:val="-7"/>
          <w:sz w:val="28"/>
          <w:shd w:val="clear" w:color="000000"/>
        </w:rPr>
        <w:t>․</w:t>
      </w:r>
      <w:r>
        <w:rPr>
          <w:spacing w:val="-7"/>
          <w:sz w:val="28"/>
          <w:shd w:val="clear" w:color="000000"/>
        </w:rPr>
        <w:t xml:space="preserve"> 등급별 및 참여기간 등을 중복 산정하지 아니한다.</w:t>
      </w:r>
    </w:p>
    <w:p>
      <w:pPr>
        <w:pStyle w:val="0"/>
        <w:widowControl w:val="off"/>
      </w:pPr>
      <w:r>
        <w:rPr>
          <w:spacing w:val="-7"/>
          <w:sz w:val="28"/>
          <w:shd w:val="clear" w:color="000000"/>
        </w:rPr>
        <w:t xml:space="preserve">        </w:t>
      </w:r>
    </w:p>
    <w:tbl>
      <w:tblPr>
        <w:tblOverlap w:val="never"/>
        <w:tblW w:w="878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36"/>
        <w:gridCol w:w="6951"/>
      </w:tblGrid>
      <w:tr>
        <w:trPr>
          <w:trHeight w:val="373"/>
        </w:trPr>
        <w:tc>
          <w:tcPr>
            <w:tcW w:w="1836" w:type="dxa"/>
            <w:tcBorders>
              <w:top w:val="single" w:color="000000" w:sz="9"/>
              <w:left w:val="single" w:color="000000" w:sz="9"/>
              <w:bottom w:val="double" w:color="000000" w:sz="4"/>
              <w:right w:val="single" w:color="000000" w:sz="3"/>
            </w:tcBorders>
            <w:shd w:val="clear" w:fill="cccccc"/>
            <w:vAlign w:val="center"/>
          </w:tcPr>
          <w:p>
            <w:pPr>
              <w:pStyle w:val="0"/>
              <w:widowControl w:val="off"/>
              <w:wordWrap w:val="1"/>
              <w:spacing w:line="240" w:lineRule="auto"/>
              <w:jc w:val="center"/>
            </w:pPr>
            <w:r>
              <w:rPr>
                <w:spacing w:val="-13"/>
                <w:sz w:val="26"/>
                <w:shd w:val="clear" w:color="000000"/>
              </w:rPr>
              <w:t>구  분</w:t>
            </w:r>
          </w:p>
        </w:tc>
        <w:tc>
          <w:tcPr>
            <w:tcW w:w="6951" w:type="dxa"/>
            <w:tcBorders>
              <w:top w:val="single" w:color="000000" w:sz="9"/>
              <w:left w:val="single" w:color="000000" w:sz="3"/>
              <w:bottom w:val="double" w:color="000000" w:sz="4"/>
              <w:right w:val="single" w:color="000000" w:sz="9"/>
            </w:tcBorders>
            <w:shd w:val="clear" w:fill="cccccc"/>
            <w:vAlign w:val="center"/>
          </w:tcPr>
          <w:p>
            <w:pPr>
              <w:pStyle w:val="0"/>
              <w:widowControl w:val="off"/>
              <w:wordWrap w:val="1"/>
              <w:spacing w:line="240" w:lineRule="auto"/>
              <w:jc w:val="center"/>
            </w:pPr>
            <w:r>
              <w:rPr>
                <w:spacing w:val="-13"/>
                <w:sz w:val="26"/>
                <w:shd w:val="clear" w:color="000000"/>
              </w:rPr>
              <w:t>적  용  기  준</w:t>
            </w:r>
          </w:p>
        </w:tc>
      </w:tr>
      <w:tr>
        <w:trPr>
          <w:trHeight w:val="373"/>
        </w:trPr>
        <w:tc>
          <w:tcPr>
            <w:tcW w:w="1836" w:type="dxa"/>
            <w:tcBorders>
              <w:top w:val="double" w:color="000000" w:sz="4"/>
              <w:left w:val="single" w:color="000000" w:sz="9"/>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등급계수</w:t>
            </w:r>
          </w:p>
        </w:tc>
        <w:tc>
          <w:tcPr>
            <w:tcW w:w="6951" w:type="dxa"/>
            <w:tcBorders>
              <w:top w:val="double" w:color="000000" w:sz="4"/>
              <w:left w:val="single" w:color="000000" w:sz="5"/>
              <w:bottom w:val="single" w:color="000000" w:sz="5"/>
              <w:right w:val="single" w:color="000000" w:sz="9"/>
            </w:tcBorders>
            <w:vAlign w:val="center"/>
          </w:tcPr>
          <w:p>
            <w:pPr>
              <w:pStyle w:val="0"/>
              <w:widowControl w:val="off"/>
              <w:spacing w:line="240" w:lineRule="auto"/>
            </w:pPr>
            <w:r>
              <w:rPr>
                <w:spacing w:val="-21"/>
                <w:sz w:val="26"/>
                <w:shd w:val="clear" w:color="000000"/>
              </w:rPr>
              <w:t xml:space="preserve"> 특급기술자 1.0, 고급기술자 0.75, 중급기술자 0.5, 초급기술자 0.25</w:t>
            </w:r>
          </w:p>
        </w:tc>
      </w:tr>
      <w:tr>
        <w:trPr>
          <w:trHeight w:val="373"/>
        </w:trPr>
        <w:tc>
          <w:tcPr>
            <w:tcW w:w="1836" w:type="dxa"/>
            <w:tcBorders>
              <w:top w:val="single" w:color="000000" w:sz="5"/>
              <w:left w:val="single" w:color="000000" w:sz="9"/>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경력계수</w:t>
            </w:r>
          </w:p>
        </w:tc>
        <w:tc>
          <w:tcPr>
            <w:tcW w:w="6951" w:type="dxa"/>
            <w:tcBorders>
              <w:top w:val="single" w:color="000000" w:sz="5"/>
              <w:left w:val="single" w:color="000000" w:sz="5"/>
              <w:bottom w:val="single" w:color="000000" w:sz="5"/>
              <w:right w:val="single" w:color="000000" w:sz="9"/>
            </w:tcBorders>
            <w:vAlign w:val="center"/>
          </w:tcPr>
          <w:p>
            <w:pPr>
              <w:pStyle w:val="0"/>
              <w:widowControl w:val="off"/>
              <w:spacing w:line="240" w:lineRule="auto"/>
            </w:pPr>
            <w:r>
              <w:rPr>
                <w:spacing w:val="-13"/>
                <w:sz w:val="26"/>
                <w:shd w:val="clear" w:color="000000"/>
              </w:rPr>
              <w:t xml:space="preserve"> 3년 이상 5년 미만 1.0, 5년 이상 10년 미만 1.5, 10년 이상 2.0</w:t>
            </w:r>
          </w:p>
        </w:tc>
      </w:tr>
      <w:tr>
        <w:trPr>
          <w:trHeight w:val="373"/>
        </w:trPr>
        <w:tc>
          <w:tcPr>
            <w:tcW w:w="1836" w:type="dxa"/>
            <w:tcBorders>
              <w:top w:val="single" w:color="000000" w:sz="5"/>
              <w:left w:val="single" w:color="000000" w:sz="9"/>
              <w:bottom w:val="single" w:color="000000" w:sz="9"/>
              <w:right w:val="single" w:color="000000" w:sz="5"/>
            </w:tcBorders>
            <w:vAlign w:val="center"/>
          </w:tcPr>
          <w:p>
            <w:pPr>
              <w:pStyle w:val="0"/>
              <w:widowControl w:val="off"/>
              <w:wordWrap w:val="1"/>
              <w:spacing w:line="240" w:lineRule="auto"/>
              <w:jc w:val="center"/>
            </w:pPr>
            <w:r>
              <w:rPr>
                <w:spacing w:val="-13"/>
                <w:sz w:val="26"/>
                <w:shd w:val="clear" w:color="000000"/>
              </w:rPr>
              <w:t>관리능력계수</w:t>
            </w:r>
          </w:p>
          <w:p>
            <w:pPr>
              <w:pStyle w:val="0"/>
              <w:widowControl w:val="off"/>
              <w:wordWrap w:val="1"/>
              <w:spacing w:line="240" w:lineRule="auto"/>
              <w:jc w:val="center"/>
            </w:pPr>
            <w:r>
              <w:rPr>
                <w:spacing w:val="-23"/>
                <w:sz w:val="26"/>
                <w:shd w:val="clear" w:color="000000"/>
              </w:rPr>
              <w:t>(현장대리인 경력)</w:t>
            </w:r>
          </w:p>
        </w:tc>
        <w:tc>
          <w:tcPr>
            <w:tcW w:w="6951" w:type="dxa"/>
            <w:tcBorders>
              <w:top w:val="single" w:color="000000" w:sz="5"/>
              <w:left w:val="single" w:color="000000" w:sz="5"/>
              <w:bottom w:val="single" w:color="000000" w:sz="9"/>
              <w:right w:val="single" w:color="000000" w:sz="9"/>
            </w:tcBorders>
            <w:vAlign w:val="center"/>
          </w:tcPr>
          <w:p>
            <w:pPr>
              <w:pStyle w:val="0"/>
              <w:widowControl w:val="off"/>
              <w:spacing w:line="240" w:lineRule="auto"/>
            </w:pPr>
            <w:r>
              <w:rPr>
                <w:spacing w:val="-13"/>
                <w:sz w:val="26"/>
                <w:shd w:val="clear" w:color="000000"/>
              </w:rPr>
              <w:t xml:space="preserve"> 2년 미만 1.0, 2년 이상  5년 미만 1.1,   5년 이상 1.3</w:t>
            </w:r>
          </w:p>
        </w:tc>
      </w:tr>
    </w:tbl>
    <w:p>
      <w:pPr>
        <w:pStyle w:val="0"/>
        <w:widowControl w:val="off"/>
        <w:ind w:left="1302" w:hanging="1302"/>
      </w:pPr>
      <w:r>
        <w:rPr>
          <w:spacing w:val="-7"/>
          <w:sz w:val="28"/>
          <w:shd w:val="clear" w:color="000000"/>
        </w:rPr>
        <w:t xml:space="preserve">      나) </w:t>
      </w:r>
      <w:r>
        <w:rPr>
          <w:spacing w:val="-15"/>
          <w:sz w:val="28"/>
          <w:shd w:val="clear" w:color="000000"/>
        </w:rPr>
        <w:t>건설기술자의 등급구분은 건설기술진흥법령 등에 따라 설립된 건설기술인협회, 전기기술인협회 등 관련기관의 기술자 등급 구분을 기준으로 한다.</w:t>
      </w:r>
    </w:p>
    <w:p>
      <w:pPr>
        <w:pStyle w:val="0"/>
        <w:widowControl w:val="off"/>
      </w:pPr>
      <w:r>
        <w:rPr>
          <w:spacing w:val="-7"/>
          <w:sz w:val="28"/>
          <w:shd w:val="clear" w:color="000000"/>
        </w:rPr>
        <w:t xml:space="preserve">          </w:t>
      </w:r>
      <w:r>
        <w:rPr>
          <w:spacing w:val="-7"/>
          <w:sz w:val="28"/>
          <w:shd w:val="clear" w:color="000000"/>
        </w:rPr>
        <w:t xml:space="preserve">   </w:t>
      </w:r>
    </w:p>
    <w:tbl>
      <w:tblPr>
        <w:tblOverlap w:val="never"/>
        <w:tblW w:w="126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62"/>
      </w:tblGrid>
      <w:tr>
        <w:trPr>
          <w:trHeight w:val="373"/>
        </w:trPr>
        <w:tc>
          <w:tcPr>
            <w:tcW w:w="1262" w:type="dxa"/>
            <w:tcBorders>
              <w:top w:val="none" w:color="000000" w:sz="3"/>
              <w:left w:val="none" w:color="000000" w:sz="3"/>
              <w:bottom w:val="single" w:color="000000" w:sz="5"/>
              <w:right w:val="none" w:color="000000" w:sz="9"/>
            </w:tcBorders>
            <w:vAlign w:val="center"/>
          </w:tcPr>
          <w:p>
            <w:pPr>
              <w:pStyle w:val="0"/>
              <w:widowControl w:val="off"/>
              <w:wordWrap w:val="1"/>
              <w:jc w:val="center"/>
              <w:rPr>
                <w:b/>
                <w:color w:val="000000"/>
                <w:sz w:val="26"/>
                <w:shd w:val="clear" w:color="000000"/>
              </w:rPr>
            </w:pPr>
          </w:p>
        </w:tc>
      </w:tr>
      <w:tr>
        <w:trPr>
          <w:trHeight w:val="430"/>
        </w:trPr>
        <w:tc>
          <w:tcPr>
            <w:tcW w:w="1262" w:type="dxa"/>
            <w:tcBorders>
              <w:top w:val="single" w:color="000000" w:sz="5"/>
              <w:left w:val="single" w:color="000000" w:sz="3"/>
              <w:bottom w:val="single" w:color="000000" w:sz="9"/>
              <w:right w:val="single" w:color="000000" w:sz="9"/>
            </w:tcBorders>
            <w:vAlign w:val="center"/>
          </w:tcPr>
          <w:p>
            <w:pPr>
              <w:pStyle w:val="0"/>
              <w:widowControl w:val="off"/>
              <w:wordWrap w:val="1"/>
              <w:jc w:val="center"/>
            </w:pPr>
            <w:r>
              <w:rPr>
                <w:b/>
                <w:sz w:val="26"/>
                <w:shd w:val="clear" w:color="000000"/>
              </w:rPr>
              <w:t>산정예시</w:t>
            </w:r>
          </w:p>
        </w:tc>
      </w:tr>
      <w:tr>
        <w:trPr>
          <w:trHeight w:val="373"/>
        </w:trPr>
        <w:tc>
          <w:tcPr>
            <w:tcW w:w="1262" w:type="dxa"/>
            <w:tcBorders>
              <w:top w:val="single" w:color="000000" w:sz="9"/>
              <w:left w:val="none" w:color="000000" w:sz="3"/>
              <w:bottom w:val="none" w:color="000000" w:sz="9"/>
              <w:right w:val="none" w:color="000000" w:sz="9"/>
            </w:tcBorders>
            <w:vAlign w:val="center"/>
          </w:tcPr>
          <w:p>
            <w:pPr>
              <w:pStyle w:val="0"/>
              <w:widowControl w:val="off"/>
              <w:wordWrap w:val="1"/>
              <w:jc w:val="center"/>
              <w:rPr>
                <w:b/>
                <w:color w:val="000000"/>
                <w:sz w:val="26"/>
                <w:shd w:val="clear" w:color="000000"/>
              </w:rPr>
            </w:pPr>
          </w:p>
        </w:tc>
      </w:tr>
    </w:tbl>
    <w:tbl>
      <w:tblPr>
        <w:tblOverlap w:val="never"/>
        <w:tblW w:w="437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11"/>
        <w:gridCol w:w="2496"/>
        <w:gridCol w:w="968"/>
      </w:tblGrid>
      <w:tr>
        <w:trPr>
          <w:trHeight w:val="176"/>
        </w:trPr>
        <w:tc>
          <w:tcPr>
            <w:tcW w:w="911" w:type="dxa"/>
            <w:tcBorders>
              <w:top w:val="none" w:color="000000" w:sz="3"/>
              <w:left w:val="none" w:color="000000" w:sz="3"/>
              <w:bottom w:val="single" w:color="000000" w:sz="3"/>
              <w:right w:val="none" w:color="000000" w:sz="3"/>
            </w:tcBorders>
            <w:vAlign w:val="center"/>
          </w:tcPr>
          <w:p>
            <w:pPr>
              <w:pStyle w:val="0"/>
              <w:widowControl w:val="off"/>
              <w:spacing w:line="240" w:lineRule="auto"/>
              <w:rPr>
                <w:color w:val="000000"/>
                <w:spacing w:val="-6"/>
                <w:sz w:val="12"/>
                <w:shd w:val="clear" w:color="000000"/>
              </w:rPr>
            </w:pPr>
          </w:p>
        </w:tc>
        <w:tc>
          <w:tcPr>
            <w:tcW w:w="2496" w:type="dxa"/>
            <w:vMerge w:val="restart"/>
            <w:tcBorders>
              <w:top w:val="none" w:color="000000" w:sz="3"/>
              <w:left w:val="none" w:color="000000" w:sz="3"/>
              <w:bottom w:val="none" w:color="000000" w:sz="9"/>
              <w:right w:val="none" w:color="000000" w:sz="3"/>
            </w:tcBorders>
            <w:vAlign w:val="center"/>
          </w:tcPr>
          <w:p>
            <w:pPr>
              <w:pStyle w:val="0"/>
              <w:widowControl w:val="off"/>
              <w:wordWrap w:val="1"/>
              <w:spacing w:line="240" w:lineRule="auto"/>
              <w:jc w:val="center"/>
            </w:pPr>
            <w:r>
              <w:rPr>
                <w:b/>
                <w:spacing w:val="-12"/>
                <w:sz w:val="24"/>
                <w:shd w:val="clear" w:color="000000"/>
              </w:rPr>
              <w:t>&lt; 기술자 보유 &gt;</w:t>
            </w:r>
          </w:p>
        </w:tc>
        <w:tc>
          <w:tcPr>
            <w:tcW w:w="968" w:type="dxa"/>
            <w:tcBorders>
              <w:top w:val="none" w:color="000000" w:sz="3"/>
              <w:left w:val="none" w:color="000000" w:sz="3"/>
              <w:bottom w:val="single" w:color="000000" w:sz="3"/>
              <w:right w:val="none" w:color="000000" w:sz="3"/>
            </w:tcBorders>
            <w:vAlign w:val="center"/>
          </w:tcPr>
          <w:p>
            <w:pPr>
              <w:pStyle w:val="0"/>
              <w:widowControl w:val="off"/>
              <w:spacing w:line="240" w:lineRule="auto"/>
              <w:rPr>
                <w:color w:val="000000"/>
                <w:spacing w:val="-6"/>
                <w:sz w:val="12"/>
                <w:shd w:val="clear" w:color="000000"/>
              </w:rPr>
            </w:pPr>
          </w:p>
        </w:tc>
      </w:tr>
      <w:tr>
        <w:trPr>
          <w:trHeight w:val="176"/>
        </w:trPr>
        <w:tc>
          <w:tcPr>
            <w:tcW w:w="911" w:type="dxa"/>
            <w:tcBorders>
              <w:top w:val="single" w:color="000000" w:sz="3"/>
              <w:left w:val="single" w:color="000000" w:sz="3"/>
              <w:bottom w:val="none" w:color="000000" w:sz="9"/>
              <w:right w:val="none" w:color="000000" w:sz="3"/>
            </w:tcBorders>
            <w:vAlign w:val="center"/>
          </w:tcPr>
          <w:p>
            <w:pPr>
              <w:pStyle w:val="0"/>
              <w:widowControl w:val="off"/>
              <w:spacing w:line="240" w:lineRule="auto"/>
              <w:rPr>
                <w:color w:val="000000"/>
                <w:spacing w:val="-6"/>
                <w:sz w:val="12"/>
                <w:shd w:val="clear" w:color="000000"/>
              </w:rPr>
            </w:pPr>
          </w:p>
        </w:tc>
        <w:tc>
          <w:tcPr>
            <w:tcW w:w="2496" w:type="dxa"/>
            <w:vMerge/>
            <w:tcBorders>
              <w:top w:val="none" w:color="000000" w:sz="3"/>
              <w:left w:val="none" w:color="000000" w:sz="3"/>
              <w:bottom w:val="none" w:color="000000" w:sz="9"/>
              <w:right w:val="none" w:color="000000" w:sz="3"/>
            </w:tcBorders>
          </w:tcPr>
          <w:p/>
        </w:tc>
        <w:tc>
          <w:tcPr>
            <w:tcW w:w="968" w:type="dxa"/>
            <w:tcBorders>
              <w:top w:val="single" w:color="000000" w:sz="3"/>
              <w:left w:val="none" w:color="000000" w:sz="9"/>
              <w:bottom w:val="none" w:color="000000" w:sz="9"/>
              <w:right w:val="single" w:color="000000" w:sz="9"/>
            </w:tcBorders>
            <w:vAlign w:val="center"/>
          </w:tcPr>
          <w:p>
            <w:pPr>
              <w:pStyle w:val="0"/>
              <w:widowControl w:val="off"/>
              <w:spacing w:line="240" w:lineRule="auto"/>
              <w:rPr>
                <w:color w:val="000000"/>
                <w:spacing w:val="-6"/>
                <w:sz w:val="12"/>
                <w:shd w:val="clear" w:color="000000"/>
              </w:rPr>
            </w:pPr>
          </w:p>
        </w:tc>
      </w:tr>
      <w:tr>
        <w:trPr>
          <w:trHeight w:val="836"/>
        </w:trPr>
        <w:tc>
          <w:tcPr>
            <w:tcW w:w="4374" w:type="dxa"/>
            <w:gridSpan w:val="3"/>
            <w:tcBorders>
              <w:top w:val="none" w:color="000000" w:sz="9"/>
              <w:left w:val="single" w:color="000000" w:sz="3"/>
              <w:bottom w:val="single" w:color="000000" w:sz="9"/>
              <w:right w:val="single" w:color="000000" w:sz="9"/>
            </w:tcBorders>
            <w:vAlign w:val="center"/>
          </w:tcPr>
          <w:p>
            <w:pPr>
              <w:pStyle w:val="0"/>
              <w:widowControl w:val="off"/>
              <w:spacing w:line="312" w:lineRule="auto"/>
            </w:pPr>
            <w:r>
              <w:rPr>
                <w:spacing w:val="-12"/>
                <w:sz w:val="24"/>
                <w:shd w:val="clear" w:color="000000"/>
              </w:rPr>
              <w:t xml:space="preserve"> </w:t>
            </w:r>
            <w:r>
              <w:rPr>
                <w:spacing w:val="-12"/>
                <w:sz w:val="24"/>
                <w:shd w:val="clear" w:color="000000"/>
              </w:rPr>
              <w:t>￭</w:t>
            </w:r>
            <w:r>
              <w:rPr>
                <w:spacing w:val="-12"/>
                <w:sz w:val="24"/>
                <w:shd w:val="clear" w:color="000000"/>
              </w:rPr>
              <w:t xml:space="preserve"> 특급기술자 1인 (경력</w:t>
            </w:r>
            <w:r>
              <w:rPr>
                <w:spacing w:val="-12"/>
                <w:sz w:val="24"/>
                <w:shd w:val="clear" w:color="000000"/>
              </w:rPr>
              <w:t>․관리능력</w:t>
            </w:r>
            <w:r>
              <w:rPr>
                <w:spacing w:val="-12"/>
                <w:sz w:val="24"/>
                <w:shd w:val="clear" w:color="000000"/>
              </w:rPr>
              <w:t xml:space="preserve"> 3년)</w:t>
            </w:r>
          </w:p>
          <w:p>
            <w:pPr>
              <w:pStyle w:val="0"/>
              <w:widowControl w:val="off"/>
              <w:spacing w:line="312" w:lineRule="auto"/>
            </w:pPr>
            <w:r>
              <w:rPr>
                <w:spacing w:val="-12"/>
                <w:sz w:val="24"/>
                <w:shd w:val="clear" w:color="000000"/>
              </w:rPr>
              <w:t xml:space="preserve"> </w:t>
            </w:r>
            <w:r>
              <w:rPr>
                <w:spacing w:val="-12"/>
                <w:sz w:val="24"/>
                <w:shd w:val="clear" w:color="000000"/>
              </w:rPr>
              <w:t>￭</w:t>
            </w:r>
            <w:r>
              <w:rPr>
                <w:spacing w:val="-12"/>
                <w:sz w:val="24"/>
                <w:shd w:val="clear" w:color="000000"/>
              </w:rPr>
              <w:t xml:space="preserve"> 고급기술자 1인 (경력</w:t>
            </w:r>
            <w:r>
              <w:rPr>
                <w:spacing w:val="-12"/>
                <w:sz w:val="24"/>
                <w:shd w:val="clear" w:color="000000"/>
              </w:rPr>
              <w:t>․관리능력</w:t>
            </w:r>
            <w:r>
              <w:rPr>
                <w:spacing w:val="-12"/>
                <w:sz w:val="24"/>
                <w:shd w:val="clear" w:color="000000"/>
              </w:rPr>
              <w:t xml:space="preserve"> 3년)</w:t>
            </w:r>
          </w:p>
          <w:p>
            <w:pPr>
              <w:pStyle w:val="0"/>
              <w:widowControl w:val="off"/>
              <w:spacing w:line="312" w:lineRule="auto"/>
            </w:pPr>
            <w:r>
              <w:rPr>
                <w:spacing w:val="-12"/>
                <w:sz w:val="24"/>
                <w:shd w:val="clear" w:color="000000"/>
              </w:rPr>
              <w:t xml:space="preserve"> </w:t>
            </w:r>
            <w:r>
              <w:rPr>
                <w:spacing w:val="-12"/>
                <w:sz w:val="24"/>
                <w:shd w:val="clear" w:color="000000"/>
              </w:rPr>
              <w:t>￭</w:t>
            </w:r>
            <w:r>
              <w:rPr>
                <w:spacing w:val="-12"/>
                <w:sz w:val="24"/>
                <w:shd w:val="clear" w:color="000000"/>
              </w:rPr>
              <w:t xml:space="preserve"> 중급기술자 1인 (경력</w:t>
            </w:r>
            <w:r>
              <w:rPr>
                <w:spacing w:val="-12"/>
                <w:sz w:val="24"/>
                <w:shd w:val="clear" w:color="000000"/>
              </w:rPr>
              <w:t>․관리능력</w:t>
            </w:r>
            <w:r>
              <w:rPr>
                <w:spacing w:val="-12"/>
                <w:sz w:val="24"/>
                <w:shd w:val="clear" w:color="000000"/>
              </w:rPr>
              <w:t xml:space="preserve"> 3년)</w:t>
            </w:r>
          </w:p>
        </w:tc>
      </w:tr>
    </w:tbl>
    <w:p>
      <w:pPr>
        <w:pStyle w:val="0"/>
        <w:widowControl w:val="off"/>
        <w:spacing w:line="312" w:lineRule="auto"/>
      </w:pPr>
      <w:r>
        <w:rPr>
          <w:spacing w:val="-6"/>
          <w:sz w:val="24"/>
          <w:shd w:val="clear" w:color="000000"/>
        </w:rPr>
        <w:t xml:space="preserve">            </w:t>
      </w:r>
      <w:r>
        <w:rPr>
          <w:spacing w:val="-6"/>
          <w:sz w:val="24"/>
          <w:shd w:val="clear" w:color="000000"/>
        </w:rPr>
        <w:t>▪</w:t>
      </w:r>
      <w:r>
        <w:rPr>
          <w:spacing w:val="-6"/>
          <w:sz w:val="24"/>
          <w:shd w:val="clear" w:color="000000"/>
        </w:rPr>
        <w:t xml:space="preserve"> 특급기술자 : 1인×1.0(등급계수)×1.0(경력계수)×1.1(관리능력계수) = 1.1</w:t>
      </w:r>
    </w:p>
    <w:p>
      <w:pPr>
        <w:pStyle w:val="0"/>
        <w:widowControl w:val="off"/>
        <w:spacing w:line="312" w:lineRule="auto"/>
        <w:ind w:left="1886" w:hanging="1886"/>
      </w:pPr>
      <w:r>
        <w:rPr>
          <w:spacing w:val="-6"/>
          <w:sz w:val="24"/>
          <w:shd w:val="clear" w:color="000000"/>
        </w:rPr>
        <w:t xml:space="preserve">            </w:t>
      </w:r>
      <w:r>
        <w:rPr>
          <w:spacing w:val="-6"/>
          <w:sz w:val="24"/>
          <w:shd w:val="clear" w:color="000000"/>
        </w:rPr>
        <w:t>▪</w:t>
      </w:r>
      <w:r>
        <w:rPr>
          <w:spacing w:val="-6"/>
          <w:sz w:val="24"/>
          <w:shd w:val="clear" w:color="000000"/>
        </w:rPr>
        <w:t xml:space="preserve"> 고급기술자 : 1인×0.75(등급계수)×1.0(경력계수)×1.1(관리능력계수)= 0.825</w:t>
      </w:r>
    </w:p>
    <w:p>
      <w:pPr>
        <w:pStyle w:val="0"/>
        <w:widowControl w:val="off"/>
        <w:spacing w:line="312" w:lineRule="auto"/>
        <w:ind w:left="360" w:hanging="360"/>
      </w:pPr>
      <w:r>
        <w:rPr>
          <w:spacing w:val="-6"/>
          <w:sz w:val="24"/>
          <w:shd w:val="clear" w:color="000000"/>
        </w:rPr>
        <w:t xml:space="preserve">            </w:t>
      </w:r>
      <w:r>
        <w:rPr>
          <w:spacing w:val="-6"/>
          <w:sz w:val="24"/>
          <w:shd w:val="clear" w:color="000000"/>
        </w:rPr>
        <w:t>▪</w:t>
      </w:r>
      <w:r>
        <w:rPr>
          <w:spacing w:val="-6"/>
          <w:sz w:val="24"/>
          <w:shd w:val="clear" w:color="000000"/>
        </w:rPr>
        <w:t xml:space="preserve"> 중급기술자 : 1인×0.5(등급계수)×1.0(경력계수)×1.1(관리능력계수) = 0.55</w:t>
      </w:r>
    </w:p>
    <w:p>
      <w:pPr>
        <w:pStyle w:val="0"/>
        <w:widowControl w:val="off"/>
        <w:spacing w:line="480" w:lineRule="auto"/>
      </w:pPr>
      <w:r>
        <w:rPr>
          <w:spacing w:val="-6"/>
          <w:sz w:val="24"/>
          <w:shd w:val="clear" w:color="000000"/>
        </w:rPr>
        <w:t xml:space="preserve">            </w:t>
      </w:r>
      <w:r>
        <w:rPr>
          <w:spacing w:val="-6"/>
          <w:sz w:val="24"/>
          <w:shd w:val="clear" w:color="000000"/>
        </w:rPr>
        <w:t>⇒</w:t>
      </w:r>
      <w:r>
        <w:rPr>
          <w:spacing w:val="-6"/>
          <w:sz w:val="24"/>
          <w:shd w:val="clear" w:color="000000"/>
        </w:rPr>
        <w:t xml:space="preserve"> 1.1(특급) + 0.83(고급) + 0.55(중급) = 2.48(C등급)</w:t>
      </w:r>
    </w:p>
    <w:p>
      <w:pPr>
        <w:pStyle w:val="0"/>
        <w:widowControl w:val="off"/>
      </w:pPr>
      <w:r>
        <w:rPr>
          <w:spacing w:val="-7"/>
          <w:sz w:val="28"/>
          <w:shd w:val="clear" w:color="000000"/>
        </w:rPr>
        <w:t xml:space="preserve">    6) 배치예정 품질·안전기술자의 경력 심사방법</w:t>
      </w:r>
    </w:p>
    <w:p>
      <w:pPr>
        <w:pStyle w:val="1"/>
        <w:widowControl w:val="off"/>
        <w:ind w:left="797" w:hanging="797"/>
      </w:pPr>
      <w:r>
        <w:rPr>
          <w:spacing w:val="-7"/>
          <w:sz w:val="28"/>
          <w:shd w:val="clear" w:color="000000"/>
        </w:rPr>
        <w:t xml:space="preserve">      배치예정 품질·안전기술자의 경력은 입찰참가자가 공사현장에 배치할 품질·</w:t>
      </w:r>
      <w:r>
        <w:rPr>
          <w:spacing w:val="-10"/>
          <w:sz w:val="28"/>
          <w:shd w:val="clear" w:color="000000"/>
        </w:rPr>
        <w:t>안전기술자의 해당 분야 경력에 따른 평가등급 평점에서 해당 기술인의 벌점</w:t>
      </w:r>
      <w:r>
        <w:rPr>
          <w:spacing w:val="-11"/>
          <w:sz w:val="28"/>
          <w:shd w:val="clear" w:color="000000"/>
        </w:rPr>
        <w:t>으로 인한 감점을 합산하여 평가하고 세부 평가방법은 제3장 종합평가 낙찰자</w:t>
      </w:r>
      <w:r>
        <w:rPr>
          <w:spacing w:val="-7"/>
          <w:sz w:val="28"/>
          <w:shd w:val="clear" w:color="000000"/>
        </w:rPr>
        <w:t xml:space="preserve"> 결정기준 제6절 </w:t>
      </w:r>
      <w:r>
        <w:rPr>
          <w:spacing w:val="-7"/>
          <w:sz w:val="28"/>
          <w:shd w:val="clear" w:color="000000"/>
        </w:rPr>
        <w:t>󰊳</w:t>
      </w:r>
      <w:r>
        <w:rPr>
          <w:spacing w:val="-7"/>
          <w:sz w:val="28"/>
          <w:shd w:val="clear" w:color="000000"/>
        </w:rPr>
        <w:t>-나-2)-가)에 정한 바에 따른다.</w:t>
      </w:r>
    </w:p>
    <w:p>
      <w:pPr>
        <w:pStyle w:val="1"/>
        <w:widowControl w:val="off"/>
        <w:ind w:left="797" w:hanging="797"/>
        <w:rPr>
          <w:color w:val="000000"/>
          <w:spacing w:val="-5"/>
          <w:shd w:val="clear" w:color="000000"/>
        </w:rPr>
      </w:pPr>
    </w:p>
    <w:p>
      <w:pPr>
        <w:pStyle w:val="0"/>
        <w:widowControl w:val="off"/>
      </w:pPr>
      <w:r>
        <w:rPr>
          <w:spacing w:val="-7"/>
          <w:sz w:val="28"/>
          <w:shd w:val="clear" w:color="000000"/>
        </w:rPr>
        <w:t xml:space="preserve">  다. 시공평가 결과의 심사</w:t>
      </w:r>
    </w:p>
    <w:p>
      <w:pPr>
        <w:pStyle w:val="0"/>
        <w:widowControl w:val="off"/>
      </w:pPr>
      <w:r>
        <w:rPr>
          <w:spacing w:val="-7"/>
          <w:sz w:val="28"/>
          <w:shd w:val="clear" w:color="000000"/>
        </w:rPr>
        <w:t xml:space="preserve">    1) 기본원칙</w:t>
      </w:r>
    </w:p>
    <w:p>
      <w:pPr>
        <w:pStyle w:val="0"/>
        <w:widowControl w:val="off"/>
        <w:ind w:left="1313" w:hanging="1313"/>
      </w:pPr>
      <w:r>
        <w:rPr>
          <w:spacing w:val="-7"/>
          <w:sz w:val="28"/>
          <w:shd w:val="clear" w:color="000000"/>
        </w:rPr>
        <w:t xml:space="preserve">      가) </w:t>
      </w:r>
      <w:r>
        <w:rPr>
          <w:sz w:val="28"/>
          <w:shd w:val="clear" w:color="000000"/>
        </w:rPr>
        <w:t>시공품질평가는 입찰참가 업체의 건설기술진흥법 제50조에 의한 건설공사의 품질관리 결과를 심사하는 것을 말한다.</w:t>
      </w:r>
    </w:p>
    <w:p>
      <w:pPr>
        <w:pStyle w:val="0"/>
        <w:widowControl w:val="off"/>
        <w:ind w:left="1349" w:hanging="1349"/>
      </w:pPr>
      <w:r>
        <w:rPr>
          <w:spacing w:val="-7"/>
          <w:sz w:val="28"/>
          <w:shd w:val="clear" w:color="000000"/>
        </w:rPr>
        <w:t xml:space="preserve">      나) </w:t>
      </w:r>
      <w:r>
        <w:rPr>
          <w:sz w:val="28"/>
          <w:shd w:val="clear" w:color="000000"/>
        </w:rPr>
        <w:t xml:space="preserve">시공품질 평가 결과는 최근 3년간 시행령 제37조 제3항 제1호 내지 제4호에 해당하는 기관에서 아래 동일공종그룹 공사에 대해 받은 시공품질평가 결과 점수를 공사규모에 따라 가중평균하여 평가한다. 단, 공동이행방식의 경우 공동수급체 구성원의 시공평과결과는 공동수급체 대표자가 받은 시공품질 평가를 적용한다. </w:t>
      </w:r>
    </w:p>
    <w:tbl>
      <w:tblPr>
        <w:tblOverlap w:val="never"/>
        <w:tblW w:w="9085" w:type="dxa"/>
        <w:tblBorders>
          <w:top w:val="single" w:color="ff0000" w:sz="3"/>
          <w:left w:val="single" w:color="ff0000" w:sz="3"/>
          <w:bottom w:val="single" w:color="ff0000" w:sz="3"/>
          <w:right w:val="single" w:color="ff0000" w:sz="3"/>
        </w:tblBorders>
        <w:tblLayout w:type="fixed"/>
        <w:tblCellMar>
          <w:top w:w="28" w:type="dxa"/>
          <w:left w:w="102" w:type="dxa"/>
          <w:bottom w:w="28" w:type="dxa"/>
          <w:right w:w="102" w:type="dxa"/>
        </w:tblCellMar>
      </w:tblPr>
      <w:tblGrid>
        <w:gridCol w:w="2459"/>
        <w:gridCol w:w="4104"/>
        <w:gridCol w:w="2522"/>
      </w:tblGrid>
      <w:tr>
        <w:trPr>
          <w:trHeight w:val="779"/>
        </w:trPr>
        <w:tc>
          <w:tcPr>
            <w:tcW w:w="2459"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spacing w:line="288" w:lineRule="auto"/>
              <w:jc w:val="center"/>
            </w:pPr>
            <w:r>
              <w:rPr>
                <w:rFonts w:ascii="굴림" w:eastAsia="굴림"/>
                <w:sz w:val="24"/>
                <w:shd w:val="clear" w:color="000000"/>
              </w:rPr>
              <w:t>대분류(업종)</w:t>
            </w:r>
          </w:p>
        </w:tc>
        <w:tc>
          <w:tcPr>
            <w:tcW w:w="4104"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rFonts w:ascii="굴림" w:eastAsia="굴림"/>
                <w:sz w:val="24"/>
                <w:shd w:val="clear" w:color="000000"/>
              </w:rPr>
              <w:t>공사 구분(동일공종그룹)</w:t>
            </w:r>
          </w:p>
        </w:tc>
        <w:tc>
          <w:tcPr>
            <w:tcW w:w="2522"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rFonts w:eastAsia="굴림"/>
                <w:sz w:val="24"/>
                <w:shd w:val="clear" w:color="000000"/>
              </w:rPr>
              <w:t>비고</w:t>
            </w:r>
          </w:p>
        </w:tc>
      </w:tr>
      <w:tr>
        <w:trPr>
          <w:trHeight w:val="579"/>
        </w:trPr>
        <w:tc>
          <w:tcPr>
            <w:tcW w:w="2459"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4"/>
                <w:shd w:val="clear" w:color="000000"/>
              </w:rPr>
              <w:t xml:space="preserve">토목 </w:t>
            </w:r>
          </w:p>
        </w:tc>
        <w:tc>
          <w:tcPr>
            <w:tcW w:w="410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4"/>
                <w:shd w:val="clear" w:color="000000"/>
              </w:rPr>
              <w:t xml:space="preserve">교통시설 </w:t>
            </w:r>
          </w:p>
        </w:tc>
        <w:tc>
          <w:tcPr>
            <w:tcW w:w="252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굴림" w:eastAsia="굴림"/>
                <w:color w:val="000000"/>
                <w:sz w:val="24"/>
                <w:shd w:val="clear" w:color="000000"/>
              </w:rPr>
            </w:pPr>
          </w:p>
        </w:tc>
      </w:tr>
      <w:tr>
        <w:trPr>
          <w:trHeight w:val="579"/>
        </w:trPr>
        <w:tc>
          <w:tcPr>
            <w:tcW w:w="2459" w:type="dxa"/>
            <w:vMerge/>
            <w:tcBorders>
              <w:top w:val="single" w:color="000000" w:sz="3"/>
              <w:left w:val="single" w:color="000000" w:sz="3"/>
              <w:bottom w:val="single" w:color="000000" w:sz="3"/>
              <w:right w:val="single" w:color="000000" w:sz="3"/>
            </w:tcBorders>
          </w:tcPr>
          <w:p/>
        </w:tc>
        <w:tc>
          <w:tcPr>
            <w:tcW w:w="410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4"/>
                <w:shd w:val="clear" w:color="000000"/>
              </w:rPr>
              <w:t xml:space="preserve">수자원시설 </w:t>
            </w:r>
          </w:p>
        </w:tc>
        <w:tc>
          <w:tcPr>
            <w:tcW w:w="252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굴림" w:eastAsia="굴림"/>
                <w:color w:val="000000"/>
                <w:sz w:val="24"/>
                <w:shd w:val="clear" w:color="000000"/>
              </w:rPr>
            </w:pPr>
          </w:p>
        </w:tc>
      </w:tr>
      <w:tr>
        <w:trPr>
          <w:trHeight w:val="579"/>
        </w:trPr>
        <w:tc>
          <w:tcPr>
            <w:tcW w:w="2459" w:type="dxa"/>
            <w:vMerge/>
            <w:tcBorders>
              <w:top w:val="single" w:color="000000" w:sz="3"/>
              <w:left w:val="single" w:color="000000" w:sz="3"/>
              <w:bottom w:val="single" w:color="000000" w:sz="3"/>
              <w:right w:val="single" w:color="000000" w:sz="3"/>
            </w:tcBorders>
          </w:tcPr>
          <w:p/>
        </w:tc>
        <w:tc>
          <w:tcPr>
            <w:tcW w:w="410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z w:val="24"/>
                <w:shd w:val="clear" w:color="000000"/>
              </w:rPr>
              <w:t>기타토목</w:t>
            </w:r>
          </w:p>
        </w:tc>
        <w:tc>
          <w:tcPr>
            <w:tcW w:w="252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굴림" w:eastAsia="굴림"/>
                <w:color w:val="000000"/>
                <w:sz w:val="24"/>
                <w:shd w:val="clear" w:color="000000"/>
              </w:rPr>
            </w:pPr>
          </w:p>
        </w:tc>
      </w:tr>
      <w:tr>
        <w:trPr>
          <w:trHeight w:val="579"/>
        </w:trPr>
        <w:tc>
          <w:tcPr>
            <w:tcW w:w="2459"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z w:val="24"/>
                <w:shd w:val="clear" w:color="000000"/>
              </w:rPr>
              <w:t>건축</w:t>
            </w:r>
          </w:p>
        </w:tc>
        <w:tc>
          <w:tcPr>
            <w:tcW w:w="410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z w:val="24"/>
                <w:shd w:val="clear" w:color="000000"/>
              </w:rPr>
              <w:t>주거</w:t>
            </w:r>
          </w:p>
        </w:tc>
        <w:tc>
          <w:tcPr>
            <w:tcW w:w="252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굴림" w:eastAsia="굴림"/>
                <w:color w:val="000000"/>
                <w:sz w:val="24"/>
                <w:shd w:val="clear" w:color="000000"/>
              </w:rPr>
            </w:pPr>
          </w:p>
        </w:tc>
      </w:tr>
      <w:tr>
        <w:trPr>
          <w:trHeight w:val="579"/>
        </w:trPr>
        <w:tc>
          <w:tcPr>
            <w:tcW w:w="2459" w:type="dxa"/>
            <w:vMerge/>
            <w:tcBorders>
              <w:top w:val="single" w:color="000000" w:sz="3"/>
              <w:left w:val="single" w:color="000000" w:sz="3"/>
              <w:bottom w:val="single" w:color="000000" w:sz="3"/>
              <w:right w:val="single" w:color="000000" w:sz="3"/>
            </w:tcBorders>
          </w:tcPr>
          <w:p/>
        </w:tc>
        <w:tc>
          <w:tcPr>
            <w:tcW w:w="410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z w:val="24"/>
                <w:shd w:val="clear" w:color="000000"/>
              </w:rPr>
              <w:t>비주거</w:t>
            </w:r>
          </w:p>
        </w:tc>
        <w:tc>
          <w:tcPr>
            <w:tcW w:w="252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굴림" w:eastAsia="굴림"/>
                <w:color w:val="000000"/>
                <w:sz w:val="24"/>
                <w:shd w:val="clear" w:color="000000"/>
              </w:rPr>
            </w:pPr>
          </w:p>
        </w:tc>
      </w:tr>
    </w:tbl>
    <w:p>
      <w:pPr>
        <w:pStyle w:val="0"/>
        <w:widowControl w:val="off"/>
        <w:wordWrap w:val="1"/>
        <w:ind w:left="1349" w:hanging="1349"/>
        <w:jc w:val="right"/>
      </w:pPr>
    </w:p>
    <w:p>
      <w:pPr>
        <w:pStyle w:val="0"/>
        <w:widowControl w:val="off"/>
        <w:wordWrap w:val="1"/>
        <w:spacing w:before="100"/>
        <w:jc w:val="center"/>
      </w:pPr>
      <w:r>
        <w:rPr>
          <w:rFonts w:ascii="맑은 고딕" w:eastAsia="맑은 고딕"/>
          <w:sz w:val="24"/>
          <w:shd w:val="clear" w:color="000000"/>
        </w:rPr>
        <w:t>&lt; 산정 예시 &gt;</w:t>
      </w:r>
    </w:p>
    <w:tbl>
      <w:tblPr>
        <w:tblOverlap w:val="never"/>
        <w:tblW w:w="912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382"/>
        <w:gridCol w:w="2844"/>
        <w:gridCol w:w="2901"/>
      </w:tblGrid>
      <w:tr>
        <w:trPr>
          <w:trHeight w:val="596"/>
        </w:trPr>
        <w:tc>
          <w:tcPr>
            <w:tcW w:w="3382" w:type="dxa"/>
            <w:tcBorders>
              <w:top w:val="single" w:color="000000" w:sz="3"/>
              <w:left w:val="none" w:color="ff0000" w:sz="3"/>
              <w:bottom w:val="single" w:color="000000" w:sz="3"/>
              <w:right w:val="single" w:color="000000" w:sz="3"/>
            </w:tcBorders>
            <w:shd w:val="clear" w:fill="e5e5e5"/>
            <w:vAlign w:val="center"/>
          </w:tcPr>
          <w:p>
            <w:pPr>
              <w:pStyle w:val="0"/>
              <w:widowControl w:val="off"/>
              <w:wordWrap w:val="1"/>
              <w:jc w:val="center"/>
            </w:pPr>
            <w:r>
              <w:rPr>
                <w:rFonts w:ascii="굴림체" w:eastAsia="굴림체"/>
                <w:sz w:val="24"/>
                <w:shd w:val="clear" w:color="000000"/>
              </w:rPr>
              <w:t>공 사 명</w:t>
            </w:r>
          </w:p>
        </w:tc>
        <w:tc>
          <w:tcPr>
            <w:tcW w:w="284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굴림체" w:eastAsia="굴림체"/>
                <w:sz w:val="24"/>
                <w:shd w:val="clear" w:color="000000"/>
              </w:rPr>
              <w:t>규모(억원)</w:t>
            </w:r>
          </w:p>
        </w:tc>
        <w:tc>
          <w:tcPr>
            <w:tcW w:w="2901" w:type="dxa"/>
            <w:tcBorders>
              <w:top w:val="single" w:color="000000" w:sz="3"/>
              <w:left w:val="single" w:color="000000" w:sz="3"/>
              <w:bottom w:val="single" w:color="000000" w:sz="3"/>
              <w:right w:val="none" w:color="ff0000" w:sz="3"/>
            </w:tcBorders>
            <w:shd w:val="clear" w:fill="e5e5e5"/>
            <w:vAlign w:val="center"/>
          </w:tcPr>
          <w:p>
            <w:pPr>
              <w:pStyle w:val="0"/>
              <w:widowControl w:val="off"/>
              <w:wordWrap w:val="1"/>
              <w:jc w:val="center"/>
            </w:pPr>
            <w:r>
              <w:rPr>
                <w:rFonts w:eastAsia="굴림체"/>
                <w:sz w:val="24"/>
                <w:shd w:val="clear" w:color="000000"/>
              </w:rPr>
              <w:t>시공평가점수</w:t>
            </w:r>
          </w:p>
        </w:tc>
      </w:tr>
      <w:tr>
        <w:trPr>
          <w:trHeight w:val="596"/>
        </w:trPr>
        <w:tc>
          <w:tcPr>
            <w:tcW w:w="3382" w:type="dxa"/>
            <w:tcBorders>
              <w:top w:val="single" w:color="000000" w:sz="3"/>
              <w:left w:val="none" w:color="ff0000" w:sz="3"/>
              <w:bottom w:val="single" w:color="000000" w:sz="3"/>
              <w:right w:val="single" w:color="000000" w:sz="3"/>
            </w:tcBorders>
            <w:vAlign w:val="center"/>
          </w:tcPr>
          <w:p>
            <w:pPr>
              <w:pStyle w:val="0"/>
              <w:widowControl w:val="off"/>
              <w:wordWrap w:val="1"/>
              <w:jc w:val="center"/>
            </w:pPr>
            <w:r>
              <w:rPr>
                <w:rFonts w:ascii="굴림체" w:eastAsia="굴림체"/>
                <w:sz w:val="24"/>
                <w:shd w:val="clear" w:color="000000"/>
              </w:rPr>
              <w:t>OO 국도 확장공사</w:t>
            </w:r>
          </w:p>
        </w:tc>
        <w:tc>
          <w:tcPr>
            <w:tcW w:w="28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체"/>
                <w:sz w:val="24"/>
                <w:shd w:val="clear" w:color="000000"/>
              </w:rPr>
              <w:t>200</w:t>
            </w:r>
          </w:p>
        </w:tc>
        <w:tc>
          <w:tcPr>
            <w:tcW w:w="2901" w:type="dxa"/>
            <w:tcBorders>
              <w:top w:val="single" w:color="000000" w:sz="3"/>
              <w:left w:val="single" w:color="000000" w:sz="3"/>
              <w:bottom w:val="single" w:color="000000" w:sz="3"/>
              <w:right w:val="none" w:color="ff0000" w:sz="3"/>
            </w:tcBorders>
            <w:vAlign w:val="center"/>
          </w:tcPr>
          <w:p>
            <w:pPr>
              <w:pStyle w:val="0"/>
              <w:widowControl w:val="off"/>
              <w:wordWrap w:val="1"/>
              <w:jc w:val="center"/>
            </w:pPr>
            <w:r>
              <w:rPr>
                <w:rFonts w:ascii="굴림체"/>
                <w:sz w:val="24"/>
                <w:shd w:val="clear" w:color="000000"/>
              </w:rPr>
              <w:t>90</w:t>
            </w:r>
          </w:p>
        </w:tc>
      </w:tr>
      <w:tr>
        <w:trPr>
          <w:trHeight w:val="596"/>
        </w:trPr>
        <w:tc>
          <w:tcPr>
            <w:tcW w:w="3382" w:type="dxa"/>
            <w:tcBorders>
              <w:top w:val="single" w:color="000000" w:sz="3"/>
              <w:left w:val="none" w:color="ff0000" w:sz="3"/>
              <w:bottom w:val="single" w:color="000000" w:sz="3"/>
              <w:right w:val="single" w:color="000000" w:sz="3"/>
            </w:tcBorders>
            <w:vAlign w:val="center"/>
          </w:tcPr>
          <w:p>
            <w:pPr>
              <w:pStyle w:val="0"/>
              <w:widowControl w:val="off"/>
              <w:wordWrap w:val="1"/>
              <w:jc w:val="center"/>
            </w:pPr>
            <w:r>
              <w:rPr>
                <w:rFonts w:ascii="굴림체" w:eastAsia="굴림체"/>
                <w:sz w:val="24"/>
                <w:shd w:val="clear" w:color="000000"/>
              </w:rPr>
              <w:t>OO 교량 보강공사</w:t>
            </w:r>
          </w:p>
        </w:tc>
        <w:tc>
          <w:tcPr>
            <w:tcW w:w="28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체"/>
                <w:sz w:val="24"/>
                <w:shd w:val="clear" w:color="000000"/>
              </w:rPr>
              <w:t>300</w:t>
            </w:r>
          </w:p>
        </w:tc>
        <w:tc>
          <w:tcPr>
            <w:tcW w:w="2901" w:type="dxa"/>
            <w:tcBorders>
              <w:top w:val="single" w:color="000000" w:sz="3"/>
              <w:left w:val="single" w:color="000000" w:sz="3"/>
              <w:bottom w:val="single" w:color="000000" w:sz="3"/>
              <w:right w:val="none" w:color="ff0000" w:sz="3"/>
            </w:tcBorders>
            <w:vAlign w:val="center"/>
          </w:tcPr>
          <w:p>
            <w:pPr>
              <w:pStyle w:val="0"/>
              <w:widowControl w:val="off"/>
              <w:wordWrap w:val="1"/>
              <w:jc w:val="center"/>
            </w:pPr>
            <w:r>
              <w:rPr>
                <w:rFonts w:ascii="굴림체"/>
                <w:sz w:val="24"/>
                <w:shd w:val="clear" w:color="000000"/>
              </w:rPr>
              <w:t>85</w:t>
            </w:r>
          </w:p>
        </w:tc>
      </w:tr>
      <w:tr>
        <w:trPr>
          <w:trHeight w:val="596"/>
        </w:trPr>
        <w:tc>
          <w:tcPr>
            <w:tcW w:w="3382" w:type="dxa"/>
            <w:tcBorders>
              <w:top w:val="single" w:color="000000" w:sz="3"/>
              <w:left w:val="none" w:color="ff0000" w:sz="3"/>
              <w:bottom w:val="single" w:color="000000" w:sz="3"/>
              <w:right w:val="single" w:color="000000" w:sz="3"/>
            </w:tcBorders>
            <w:vAlign w:val="center"/>
          </w:tcPr>
          <w:p>
            <w:pPr>
              <w:pStyle w:val="0"/>
              <w:widowControl w:val="off"/>
              <w:wordWrap w:val="1"/>
              <w:jc w:val="center"/>
            </w:pPr>
            <w:r>
              <w:rPr>
                <w:rFonts w:ascii="굴림체" w:eastAsia="굴림체"/>
                <w:sz w:val="24"/>
                <w:shd w:val="clear" w:color="000000"/>
              </w:rPr>
              <w:t>OO 도로 확장공사</w:t>
            </w:r>
          </w:p>
        </w:tc>
        <w:tc>
          <w:tcPr>
            <w:tcW w:w="284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체"/>
                <w:sz w:val="24"/>
                <w:shd w:val="clear" w:color="000000"/>
              </w:rPr>
              <w:t>500</w:t>
            </w:r>
          </w:p>
        </w:tc>
        <w:tc>
          <w:tcPr>
            <w:tcW w:w="2901" w:type="dxa"/>
            <w:tcBorders>
              <w:top w:val="single" w:color="000000" w:sz="3"/>
              <w:left w:val="single" w:color="000000" w:sz="3"/>
              <w:bottom w:val="single" w:color="000000" w:sz="3"/>
              <w:right w:val="none" w:color="ff0000" w:sz="3"/>
            </w:tcBorders>
            <w:vAlign w:val="center"/>
          </w:tcPr>
          <w:p>
            <w:pPr>
              <w:pStyle w:val="0"/>
              <w:widowControl w:val="off"/>
              <w:wordWrap w:val="1"/>
              <w:jc w:val="center"/>
            </w:pPr>
            <w:r>
              <w:rPr>
                <w:rFonts w:ascii="굴림체"/>
                <w:sz w:val="24"/>
                <w:shd w:val="clear" w:color="000000"/>
              </w:rPr>
              <w:t>95</w:t>
            </w:r>
          </w:p>
        </w:tc>
      </w:tr>
    </w:tbl>
    <w:p>
      <w:pPr>
        <w:pStyle w:val="0"/>
        <w:widowControl w:val="off"/>
        <w:wordWrap w:val="1"/>
        <w:jc w:val="right"/>
      </w:pPr>
    </w:p>
    <w:p>
      <w:pPr>
        <w:pStyle w:val="0"/>
        <w:widowControl w:val="off"/>
      </w:pPr>
      <w:r>
        <w:rPr>
          <w:rFonts w:ascii="한양중고딕"/>
          <w:sz w:val="26"/>
          <w:shd w:val="clear" w:color="000000"/>
        </w:rPr>
        <w:t xml:space="preserve">                 </w:t>
      </w:r>
      <m:oMath>
        <m:f>
          <m:fPr>
            <m:ctrlpr>
              <m:rPr>
                <m:sty m:val="p"/>
              </m:rPr>
              <w:rPr>
                <w:rFonts w:ascii="Cambria Math" w:hAnsi="Cambria Math"/>
              </w:rPr>
            </m:ctrlpr>
          </m:fPr>
          <m:num>
            <m:r>
              <m:rPr>
                <m:sty m:val="p"/>
              </m:rPr>
              <w:rPr>
                <w:rFonts w:ascii="Cambria Math" w:hAnsi="Cambria Math"/>
              </w:rPr>
              <m:t>(</m:t>
            </m:r>
            <m:r>
              <m:rPr>
                <m:sty m:val="p"/>
              </m:rPr>
              <w:rPr>
                <w:rFonts w:ascii="Cambria Math" w:hAnsi="Cambria Math"/>
              </w:rPr>
              <m:t>200</m:t>
            </m:r>
            <m:r>
              <m:rPr>
                <m:sty m:val="p"/>
              </m:rPr>
              <w:rPr>
                <w:rFonts w:ascii="Cambria Math" w:hAnsi="Cambria Math"/>
              </w:rPr>
              <m:t>×</m:t>
            </m:r>
            <m:r>
              <m:rPr>
                <m:sty m:val="p"/>
              </m:rPr>
              <w:rPr>
                <w:rFonts w:ascii="Cambria Math" w:hAnsi="Cambria Math"/>
              </w:rPr>
              <m:t>90</m:t>
            </m:r>
            <m:r>
              <m:rPr>
                <m:sty m:val="p"/>
              </m:rPr>
              <w:rPr>
                <w:rFonts w:ascii="Cambria Math" w:hAnsi="Cambria Math"/>
              </w:rPr>
              <m:t>점</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300</m:t>
            </m:r>
            <m:r>
              <m:rPr>
                <m:sty m:val="p"/>
              </m:rPr>
              <w:rPr>
                <w:rFonts w:ascii="Cambria Math" w:hAnsi="Cambria Math"/>
              </w:rPr>
              <m:t>×</m:t>
            </m:r>
            <m:r>
              <m:rPr>
                <m:sty m:val="p"/>
              </m:rPr>
              <w:rPr>
                <w:rFonts w:ascii="Cambria Math" w:hAnsi="Cambria Math"/>
              </w:rPr>
              <m:t>85</m:t>
            </m:r>
            <m:r>
              <m:rPr>
                <m:sty m:val="p"/>
              </m:rPr>
              <w:rPr>
                <w:rFonts w:ascii="Cambria Math" w:hAnsi="Cambria Math"/>
              </w:rPr>
              <m:t>점</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500</m:t>
            </m:r>
            <m:r>
              <m:rPr>
                <m:sty m:val="p"/>
              </m:rPr>
              <w:rPr>
                <w:rFonts w:ascii="Cambria Math" w:hAnsi="Cambria Math"/>
              </w:rPr>
              <m:t>×</m:t>
            </m:r>
            <m:r>
              <m:rPr>
                <m:sty m:val="p"/>
              </m:rPr>
              <w:rPr>
                <w:rFonts w:ascii="Cambria Math" w:hAnsi="Cambria Math"/>
              </w:rPr>
              <m:t>95</m:t>
            </m:r>
            <m:r>
              <m:rPr>
                <m:sty m:val="p"/>
              </m:rPr>
              <w:rPr>
                <w:rFonts w:ascii="Cambria Math" w:hAnsi="Cambria Math"/>
              </w:rPr>
              <m:t>점</m:t>
            </m:r>
            <m:r>
              <m:rPr>
                <m:sty m:val="p"/>
              </m:rPr>
              <w:rPr>
                <w:rFonts w:ascii="Cambria Math" w:hAnsi="Cambria Math"/>
              </w:rPr>
              <m:t>)</m:t>
            </m:r>
          </m:num>
          <m:den>
            <m:r>
              <m:rPr>
                <m:sty m:val="p"/>
              </m:rPr>
              <w:rPr>
                <w:rFonts w:ascii="Cambria Math" w:hAnsi="Cambria Math"/>
              </w:rPr>
              <m:t>(</m:t>
            </m:r>
            <m:r>
              <m:rPr>
                <m:sty m:val="p"/>
              </m:rPr>
              <w:rPr>
                <w:rFonts w:ascii="Cambria Math" w:hAnsi="Cambria Math"/>
              </w:rPr>
              <m:t>200</m:t>
            </m:r>
            <m:r>
              <m:rPr>
                <m:sty m:val="p"/>
              </m:rPr>
              <w:rPr>
                <w:rFonts w:ascii="Cambria Math" w:hAnsi="Cambria Math"/>
              </w:rPr>
              <m:t>+</m:t>
            </m:r>
            <m:r>
              <m:rPr>
                <m:sty m:val="p"/>
              </m:rPr>
              <w:rPr>
                <w:rFonts w:ascii="Cambria Math" w:hAnsi="Cambria Math"/>
              </w:rPr>
              <m:t>300</m:t>
            </m:r>
            <m:r>
              <m:rPr>
                <m:sty m:val="p"/>
              </m:rPr>
              <w:rPr>
                <w:rFonts w:ascii="Cambria Math" w:hAnsi="Cambria Math"/>
              </w:rPr>
              <m:t>+</m:t>
            </m:r>
            <m:r>
              <m:rPr>
                <m:sty m:val="p"/>
              </m:rPr>
              <w:rPr>
                <w:rFonts w:ascii="Cambria Math" w:hAnsi="Cambria Math"/>
              </w:rPr>
              <m:t>500</m:t>
            </m:r>
            <m:r>
              <m:rPr>
                <m:sty m:val="p"/>
              </m:rPr>
              <w:rPr>
                <w:rFonts w:ascii="Cambria Math" w:hAnsi="Cambria Math"/>
              </w:rPr>
              <m:t>)</m:t>
            </m:r>
          </m:den>
        </m:f>
      </m:oMath>
      <w:r>
        <w:rPr>
          <w:rFonts w:ascii="한양중고딕" w:eastAsia="한양중고딕"/>
          <w:sz w:val="26"/>
          <w:shd w:val="clear" w:color="000000"/>
        </w:rPr>
        <w:t>= 91점</w:t>
      </w:r>
    </w:p>
    <w:p>
      <w:pPr>
        <w:pStyle w:val="0"/>
        <w:widowControl w:val="off"/>
        <w:ind w:left="1320" w:hanging="1320"/>
      </w:pPr>
      <w:r>
        <w:rPr>
          <w:spacing w:val="-7"/>
          <w:sz w:val="28"/>
          <w:shd w:val="clear" w:color="000000"/>
        </w:rPr>
        <w:t xml:space="preserve">      다) </w:t>
      </w:r>
      <w:r>
        <w:rPr>
          <w:sz w:val="28"/>
          <w:shd w:val="clear" w:color="000000"/>
        </w:rPr>
        <w:t>동일공종그룹에 대한 시공평가 결과가 없는 업체의 경우 해당 업체가 받은 동일업종(토목, 건축 등)에 대한 시공평가 결과를 적용하며, 동일업종 시공평가 결과도 없는 경우 최저점수를 부여하되, 계약담당자가 동일업종 공사에 대한 시공평가결과를 활용할 경우에도 시공평가결과 심사가 곤란하다고 판단하는 경우에는 입찰공고문에 명시하고 전체 공사에 대한 시공평가결과로 평가할 수 있다.</w:t>
      </w:r>
    </w:p>
    <w:p>
      <w:pPr>
        <w:pStyle w:val="0"/>
        <w:widowControl w:val="off"/>
        <w:ind w:left="1356" w:hanging="1356"/>
      </w:pPr>
      <w:r>
        <w:rPr>
          <w:spacing w:val="-7"/>
          <w:sz w:val="28"/>
          <w:shd w:val="clear" w:color="000000"/>
        </w:rPr>
        <w:t xml:space="preserve">      </w:t>
      </w:r>
      <w:r>
        <w:rPr>
          <w:sz w:val="28"/>
          <w:shd w:val="clear" w:color="000000"/>
        </w:rPr>
        <w:t xml:space="preserve">라) </w:t>
      </w:r>
      <w:r>
        <w:rPr>
          <w:spacing w:val="-7"/>
          <w:sz w:val="28"/>
          <w:shd w:val="clear" w:color="000000"/>
        </w:rPr>
        <w:t>공동수급체의 경우 시공평가결과 심사는 구성원별 시공평가결과 점수에</w:t>
      </w:r>
      <w:r>
        <w:rPr>
          <w:sz w:val="28"/>
          <w:shd w:val="clear" w:color="000000"/>
        </w:rPr>
        <w:t xml:space="preserve"> 환산시공비율을 곱한 후 합산한다. 다만, 공동수급체 구성원의 경우 </w:t>
      </w:r>
      <w:r>
        <w:rPr>
          <w:spacing w:val="-6"/>
          <w:sz w:val="28"/>
          <w:shd w:val="clear" w:color="000000"/>
        </w:rPr>
        <w:t>행정안전부장관이 별도의 적용시기를 통보하기 전까지 시공평가결과가</w:t>
      </w:r>
      <w:r>
        <w:rPr>
          <w:sz w:val="28"/>
          <w:shd w:val="clear" w:color="000000"/>
        </w:rPr>
        <w:t xml:space="preserve"> 없거나 대표사 보다 낮은 구성원은 대표사 점수로 평가한다.</w:t>
      </w:r>
    </w:p>
    <w:p>
      <w:pPr>
        <w:pStyle w:val="0"/>
        <w:widowControl w:val="off"/>
      </w:pPr>
      <w:r>
        <w:rPr>
          <w:spacing w:val="-7"/>
          <w:sz w:val="28"/>
          <w:shd w:val="clear" w:color="000000"/>
        </w:rPr>
        <w:t xml:space="preserve">    2) 심사기준</w:t>
      </w:r>
    </w:p>
    <w:p>
      <w:pPr>
        <w:pStyle w:val="0"/>
        <w:widowControl w:val="off"/>
      </w:pPr>
      <w:r>
        <w:rPr>
          <w:spacing w:val="-7"/>
          <w:sz w:val="28"/>
          <w:shd w:val="clear" w:color="000000"/>
        </w:rPr>
        <w:t xml:space="preserve">      가) 평점산식</w:t>
      </w:r>
    </w:p>
    <w:p>
      <w:pPr>
        <w:pStyle w:val="0"/>
        <w:widowControl w:val="off"/>
      </w:pPr>
      <w:r>
        <w:rPr>
          <w:spacing w:val="-7"/>
          <w:sz w:val="28"/>
          <w:shd w:val="clear" w:color="000000"/>
        </w:rPr>
        <w:t xml:space="preserve">          토목업종 평점 = 10 - { (93-시공평가 점수) × 0.1}</w:t>
      </w:r>
    </w:p>
    <w:p>
      <w:pPr>
        <w:pStyle w:val="0"/>
        <w:widowControl w:val="off"/>
      </w:pPr>
      <w:r>
        <w:rPr>
          <w:spacing w:val="-7"/>
          <w:sz w:val="28"/>
          <w:shd w:val="clear" w:color="000000"/>
        </w:rPr>
        <w:t xml:space="preserve">          토목 이외 업종 평점 = 10 - { (90-시공평가 점수) × 0.1}</w:t>
      </w:r>
    </w:p>
    <w:p>
      <w:pPr>
        <w:pStyle w:val="0"/>
        <w:widowControl w:val="off"/>
        <w:ind w:left="1299" w:hanging="1299"/>
      </w:pPr>
      <w:r>
        <w:rPr>
          <w:spacing w:val="-7"/>
          <w:sz w:val="28"/>
          <w:shd w:val="clear" w:color="000000"/>
        </w:rPr>
        <w:t xml:space="preserve">      나) 가)에 따른 평점은 최고 10점, 최저 8점 범위 내에서 적용한다.</w:t>
      </w:r>
    </w:p>
    <w:p>
      <w:pPr>
        <w:pStyle w:val="0"/>
        <w:widowControl w:val="off"/>
        <w:ind w:left="924" w:hanging="924"/>
      </w:pPr>
      <w:r>
        <w:rPr>
          <w:spacing w:val="-7"/>
          <w:sz w:val="28"/>
          <w:shd w:val="clear" w:color="000000"/>
        </w:rPr>
        <w:t xml:space="preserve">    3) </w:t>
      </w:r>
      <w:r>
        <w:rPr>
          <w:sz w:val="28"/>
          <w:shd w:val="clear" w:color="000000"/>
        </w:rPr>
        <w:t>입찰참가업체의 시공평가결과는 국토안전관리원이 관리하는 자료를 확인하여 평가한다.</w:t>
      </w:r>
    </w:p>
    <w:p>
      <w:pPr>
        <w:pStyle w:val="0"/>
        <w:widowControl w:val="off"/>
        <w:ind w:left="940" w:hanging="940"/>
      </w:pPr>
      <w:r>
        <w:rPr>
          <w:spacing w:val="-7"/>
          <w:sz w:val="28"/>
          <w:shd w:val="clear" w:color="000000"/>
        </w:rPr>
        <w:t xml:space="preserve">  라. 신인도 평가</w:t>
      </w:r>
    </w:p>
    <w:p>
      <w:pPr>
        <w:pStyle w:val="0"/>
        <w:widowControl w:val="off"/>
      </w:pPr>
      <w:r>
        <w:rPr>
          <w:spacing w:val="-7"/>
          <w:sz w:val="28"/>
          <w:shd w:val="clear" w:color="000000"/>
        </w:rPr>
        <w:t xml:space="preserve">    1) 기본원칙</w:t>
      </w:r>
    </w:p>
    <w:p>
      <w:pPr>
        <w:pStyle w:val="0"/>
        <w:widowControl w:val="off"/>
        <w:ind w:left="828" w:hanging="828"/>
      </w:pPr>
      <w:r>
        <w:rPr>
          <w:spacing w:val="-7"/>
          <w:sz w:val="28"/>
          <w:shd w:val="clear" w:color="000000"/>
        </w:rPr>
        <w:t xml:space="preserve">      가) 단독입찰은 사전심사 대상자의 신인도 점수를 산정하여 적용한다.</w:t>
      </w:r>
    </w:p>
    <w:p>
      <w:pPr>
        <w:pStyle w:val="0"/>
        <w:widowControl w:val="off"/>
        <w:ind w:left="1311" w:hanging="1311"/>
      </w:pPr>
      <w:r>
        <w:rPr>
          <w:spacing w:val="-7"/>
          <w:sz w:val="28"/>
          <w:shd w:val="clear" w:color="000000"/>
        </w:rPr>
        <w:t xml:space="preserve">      나) 공동수급체는 구성원별로 산출한 신인도 평가점수에 각각의 시공비율을 곱하여 이를 합산한다.</w:t>
      </w:r>
    </w:p>
    <w:tbl>
      <w:tblPr>
        <w:tblOverlap w:val="never"/>
        <w:tblW w:w="931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478"/>
        <w:gridCol w:w="581"/>
        <w:gridCol w:w="4671"/>
        <w:gridCol w:w="586"/>
      </w:tblGrid>
      <w:tr>
        <w:trPr>
          <w:trHeight w:val="576"/>
        </w:trPr>
        <w:tc>
          <w:tcPr>
            <w:tcW w:w="3478" w:type="dxa"/>
            <w:tcBorders>
              <w:top w:val="single" w:color="000000" w:sz="9"/>
              <w:left w:val="single" w:color="000000" w:sz="9"/>
              <w:bottom w:val="double" w:color="000000" w:sz="4"/>
              <w:right w:val="single" w:color="000000" w:sz="3"/>
            </w:tcBorders>
            <w:vAlign w:val="center"/>
          </w:tcPr>
          <w:p>
            <w:pPr>
              <w:pStyle w:val="0"/>
              <w:widowControl w:val="off"/>
              <w:wordWrap w:val="1"/>
              <w:spacing w:line="240" w:lineRule="auto"/>
              <w:jc w:val="center"/>
            </w:pPr>
            <w:r>
              <w:rPr>
                <w:spacing w:val="-19"/>
                <w:sz w:val="26"/>
                <w:shd w:val="clear" w:color="000000"/>
              </w:rPr>
              <w:t>심사항목</w:t>
            </w:r>
          </w:p>
        </w:tc>
        <w:tc>
          <w:tcPr>
            <w:tcW w:w="581"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ind w:left="307" w:hanging="307"/>
              <w:jc w:val="center"/>
            </w:pPr>
            <w:r>
              <w:rPr>
                <w:spacing w:val="-19"/>
                <w:sz w:val="26"/>
                <w:shd w:val="clear" w:color="000000"/>
              </w:rPr>
              <w:t>등급</w:t>
            </w:r>
          </w:p>
          <w:p>
            <w:pPr>
              <w:pStyle w:val="0"/>
              <w:widowControl w:val="off"/>
              <w:wordWrap w:val="1"/>
              <w:spacing w:line="240" w:lineRule="auto"/>
              <w:ind w:left="307" w:hanging="307"/>
              <w:jc w:val="center"/>
            </w:pPr>
            <w:r>
              <w:rPr>
                <w:spacing w:val="-19"/>
                <w:sz w:val="26"/>
                <w:shd w:val="clear" w:color="000000"/>
              </w:rPr>
              <w:t>평점</w:t>
            </w:r>
          </w:p>
        </w:tc>
        <w:tc>
          <w:tcPr>
            <w:tcW w:w="4671"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jc w:val="center"/>
            </w:pPr>
            <w:r>
              <w:rPr>
                <w:spacing w:val="-19"/>
                <w:sz w:val="26"/>
                <w:shd w:val="clear" w:color="000000"/>
              </w:rPr>
              <w:t>평  가  방  법</w:t>
            </w:r>
          </w:p>
        </w:tc>
        <w:tc>
          <w:tcPr>
            <w:tcW w:w="586" w:type="dxa"/>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spacing w:val="-19"/>
                <w:sz w:val="26"/>
                <w:shd w:val="clear" w:color="000000"/>
              </w:rPr>
              <w:t>배점</w:t>
            </w:r>
          </w:p>
          <w:p>
            <w:pPr>
              <w:pStyle w:val="0"/>
              <w:widowControl w:val="off"/>
              <w:wordWrap w:val="1"/>
              <w:spacing w:line="240" w:lineRule="auto"/>
              <w:jc w:val="center"/>
            </w:pPr>
            <w:r>
              <w:rPr>
                <w:spacing w:val="-19"/>
                <w:sz w:val="26"/>
                <w:shd w:val="clear" w:color="000000"/>
              </w:rPr>
              <w:t>한도</w:t>
            </w:r>
          </w:p>
        </w:tc>
      </w:tr>
      <w:tr>
        <w:trPr>
          <w:trHeight w:val="373"/>
        </w:trPr>
        <w:tc>
          <w:tcPr>
            <w:tcW w:w="3478" w:type="dxa"/>
            <w:vMerge w:val="restart"/>
            <w:tcBorders>
              <w:top w:val="double" w:color="000000" w:sz="4"/>
              <w:left w:val="single" w:color="000000" w:sz="9"/>
              <w:bottom w:val="single" w:color="000000" w:sz="3"/>
              <w:right w:val="single" w:color="000000" w:sz="3"/>
            </w:tcBorders>
            <w:vAlign w:val="center"/>
          </w:tcPr>
          <w:p>
            <w:pPr>
              <w:pStyle w:val="0"/>
              <w:widowControl w:val="off"/>
              <w:ind w:left="244" w:hanging="244"/>
            </w:pPr>
            <w:r>
              <w:rPr>
                <w:spacing w:val="-19"/>
                <w:sz w:val="26"/>
                <w:shd w:val="clear" w:color="000000"/>
              </w:rPr>
              <w:t>㈎</w:t>
            </w:r>
            <w:r>
              <w:rPr>
                <w:spacing w:val="-19"/>
                <w:sz w:val="26"/>
                <w:shd w:val="clear" w:color="000000"/>
              </w:rPr>
              <w:t xml:space="preserve"> 최근 1년간 국토교통부장관이 협력업자와의 협력관계를 평가한 결과 그 실적이 우수한 자</w:t>
            </w:r>
          </w:p>
        </w:tc>
        <w:tc>
          <w:tcPr>
            <w:tcW w:w="581" w:type="dxa"/>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2.0</w:t>
            </w:r>
          </w:p>
        </w:tc>
        <w:tc>
          <w:tcPr>
            <w:tcW w:w="4671" w:type="dxa"/>
            <w:tcBorders>
              <w:top w:val="double" w:color="000000" w:sz="4"/>
              <w:left w:val="single" w:color="000000" w:sz="3"/>
              <w:bottom w:val="single" w:color="000000" w:sz="3"/>
              <w:right w:val="single" w:color="000000" w:sz="3"/>
            </w:tcBorders>
            <w:vAlign w:val="center"/>
          </w:tcPr>
          <w:p>
            <w:pPr>
              <w:pStyle w:val="0"/>
              <w:widowControl w:val="off"/>
              <w:spacing w:line="312" w:lineRule="auto"/>
            </w:pPr>
            <w:r>
              <w:rPr>
                <w:spacing w:val="-19"/>
                <w:sz w:val="26"/>
                <w:shd w:val="clear" w:color="000000"/>
              </w:rPr>
              <w:t>평점 90점 이상인 자</w:t>
            </w:r>
          </w:p>
        </w:tc>
        <w:tc>
          <w:tcPr>
            <w:tcW w:w="586" w:type="dxa"/>
            <w:vMerge w:val="restart"/>
            <w:tcBorders>
              <w:top w:val="double" w:color="000000" w:sz="4"/>
              <w:left w:val="single" w:color="000000" w:sz="3"/>
              <w:bottom w:val="single" w:color="000000" w:sz="3"/>
              <w:right w:val="single" w:color="000000" w:sz="9"/>
            </w:tcBorders>
            <w:vAlign w:val="center"/>
          </w:tcPr>
          <w:p>
            <w:pPr>
              <w:pStyle w:val="0"/>
              <w:widowControl w:val="off"/>
              <w:wordWrap w:val="1"/>
              <w:spacing w:line="312" w:lineRule="auto"/>
              <w:jc w:val="center"/>
            </w:pPr>
            <w:r>
              <w:rPr>
                <w:spacing w:val="-19"/>
                <w:sz w:val="26"/>
                <w:shd w:val="clear" w:color="000000"/>
              </w:rPr>
              <w:t>2</w:t>
            </w:r>
          </w:p>
        </w:tc>
      </w:tr>
      <w:tr>
        <w:trPr>
          <w:trHeight w:val="373"/>
        </w:trPr>
        <w:tc>
          <w:tcPr>
            <w:tcW w:w="3478" w:type="dxa"/>
            <w:vMerge/>
            <w:tcBorders>
              <w:top w:val="double" w:color="000000" w:sz="4"/>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1.5</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9"/>
                <w:sz w:val="26"/>
                <w:shd w:val="clear" w:color="000000"/>
              </w:rPr>
              <w:t>평점 80점 이상 90점 미만인 자</w:t>
            </w:r>
          </w:p>
        </w:tc>
        <w:tc>
          <w:tcPr>
            <w:tcW w:w="586" w:type="dxa"/>
            <w:vMerge/>
            <w:tcBorders>
              <w:top w:val="double" w:color="000000" w:sz="4"/>
              <w:left w:val="single" w:color="000000" w:sz="3"/>
              <w:bottom w:val="single" w:color="000000" w:sz="3"/>
              <w:right w:val="single" w:color="000000" w:sz="9"/>
            </w:tcBorders>
          </w:tcPr>
          <w:p/>
        </w:tc>
      </w:tr>
      <w:tr>
        <w:trPr>
          <w:trHeight w:val="373"/>
        </w:trPr>
        <w:tc>
          <w:tcPr>
            <w:tcW w:w="3478" w:type="dxa"/>
            <w:vMerge/>
            <w:tcBorders>
              <w:top w:val="double" w:color="000000" w:sz="4"/>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1.0</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9"/>
                <w:sz w:val="26"/>
                <w:shd w:val="clear" w:color="000000"/>
              </w:rPr>
              <w:t>평점 70점 이상 80점 미만인 자</w:t>
            </w:r>
          </w:p>
        </w:tc>
        <w:tc>
          <w:tcPr>
            <w:tcW w:w="586" w:type="dxa"/>
            <w:vMerge/>
            <w:tcBorders>
              <w:top w:val="double" w:color="000000" w:sz="4"/>
              <w:left w:val="single" w:color="000000" w:sz="3"/>
              <w:bottom w:val="single" w:color="000000" w:sz="3"/>
              <w:right w:val="single" w:color="000000" w:sz="9"/>
            </w:tcBorders>
          </w:tcPr>
          <w:p/>
        </w:tc>
      </w:tr>
      <w:tr>
        <w:trPr>
          <w:trHeight w:val="373"/>
        </w:trPr>
        <w:tc>
          <w:tcPr>
            <w:tcW w:w="3478" w:type="dxa"/>
            <w:vMerge/>
            <w:tcBorders>
              <w:top w:val="double" w:color="000000" w:sz="4"/>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0.5</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9"/>
                <w:sz w:val="26"/>
                <w:shd w:val="clear" w:color="000000"/>
              </w:rPr>
              <w:t>평점 60점 이상 70점 미만인 자</w:t>
            </w:r>
          </w:p>
        </w:tc>
        <w:tc>
          <w:tcPr>
            <w:tcW w:w="586" w:type="dxa"/>
            <w:vMerge/>
            <w:tcBorders>
              <w:top w:val="double" w:color="000000" w:sz="4"/>
              <w:left w:val="single" w:color="000000" w:sz="3"/>
              <w:bottom w:val="single" w:color="000000" w:sz="3"/>
              <w:right w:val="single" w:color="000000" w:sz="9"/>
            </w:tcBorders>
          </w:tcPr>
          <w:p/>
        </w:tc>
      </w:tr>
      <w:tr>
        <w:trPr>
          <w:trHeight w:val="316"/>
        </w:trPr>
        <w:tc>
          <w:tcPr>
            <w:tcW w:w="3478" w:type="dxa"/>
            <w:vMerge w:val="restart"/>
            <w:tcBorders>
              <w:top w:val="double" w:color="000000" w:sz="1"/>
              <w:left w:val="single" w:color="000000" w:sz="9"/>
              <w:bottom w:val="single" w:color="000000" w:sz="3"/>
              <w:right w:val="single" w:color="000000" w:sz="3"/>
            </w:tcBorders>
            <w:vAlign w:val="center"/>
          </w:tcPr>
          <w:p>
            <w:pPr>
              <w:pStyle w:val="0"/>
              <w:widowControl w:val="off"/>
              <w:ind w:left="244" w:hanging="244"/>
            </w:pPr>
            <w:r>
              <w:rPr>
                <w:spacing w:val="-19"/>
                <w:sz w:val="26"/>
                <w:shd w:val="clear" w:color="000000"/>
              </w:rPr>
              <w:t>㈏</w:t>
            </w:r>
            <w:r>
              <w:rPr>
                <w:spacing w:val="-19"/>
                <w:sz w:val="26"/>
                <w:shd w:val="clear" w:color="000000"/>
              </w:rPr>
              <w:t xml:space="preserve"> 최근 1년간 건설산업기본법에서 정한 벌금이상의 행정형벌, 영업정지, 영업·면허·등록 취소, </w:t>
            </w:r>
            <w:r>
              <w:rPr>
                <w:spacing w:val="-27"/>
                <w:sz w:val="26"/>
                <w:shd w:val="clear" w:color="000000"/>
              </w:rPr>
              <w:t>과징금부과 또는 시정명령 처분을</w:t>
            </w:r>
            <w:r>
              <w:rPr>
                <w:spacing w:val="-19"/>
                <w:sz w:val="26"/>
                <w:shd w:val="clear" w:color="000000"/>
              </w:rPr>
              <w:t xml:space="preserve"> 받은자</w:t>
            </w:r>
          </w:p>
        </w:tc>
        <w:tc>
          <w:tcPr>
            <w:tcW w:w="581" w:type="dxa"/>
            <w:tcBorders>
              <w:top w:val="double" w:color="000000" w:sz="1"/>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-0.4/건</w:t>
            </w:r>
          </w:p>
        </w:tc>
        <w:tc>
          <w:tcPr>
            <w:tcW w:w="4671" w:type="dxa"/>
            <w:tcBorders>
              <w:top w:val="double" w:color="000000" w:sz="1"/>
              <w:left w:val="single" w:color="000000" w:sz="3"/>
              <w:bottom w:val="single" w:color="000000" w:sz="3"/>
              <w:right w:val="single" w:color="000000" w:sz="3"/>
            </w:tcBorders>
            <w:vAlign w:val="center"/>
          </w:tcPr>
          <w:p>
            <w:pPr>
              <w:pStyle w:val="0"/>
              <w:widowControl w:val="off"/>
              <w:spacing w:line="312" w:lineRule="auto"/>
            </w:pPr>
            <w:r>
              <w:rPr>
                <w:spacing w:val="-14"/>
                <w:sz w:val="26"/>
                <w:shd w:val="clear" w:color="000000"/>
              </w:rPr>
              <w:t>건설산업기본법 제81조(제1호,제5호,제7호,</w:t>
            </w:r>
            <w:r>
              <w:rPr>
                <w:spacing w:val="-17"/>
                <w:sz w:val="26"/>
                <w:shd w:val="clear" w:color="000000"/>
              </w:rPr>
              <w:t>제10호 사유에 한함)에 따른 시정명령 처분</w:t>
            </w:r>
            <w:r>
              <w:rPr>
                <w:spacing w:val="-19"/>
                <w:sz w:val="26"/>
                <w:shd w:val="clear" w:color="000000"/>
              </w:rPr>
              <w:t xml:space="preserve"> 1건당 </w:t>
            </w:r>
            <w:r>
              <w:rPr>
                <w:spacing w:val="-19"/>
                <w:sz w:val="26"/>
                <w:shd w:val="clear" w:color="000000"/>
              </w:rPr>
              <w:t>–</w:t>
            </w:r>
            <w:r>
              <w:rPr>
                <w:spacing w:val="-19"/>
                <w:sz w:val="26"/>
                <w:shd w:val="clear" w:color="000000"/>
              </w:rPr>
              <w:t xml:space="preserve">0.4점씩 최대 </w:t>
            </w:r>
            <w:r>
              <w:rPr>
                <w:spacing w:val="-19"/>
                <w:sz w:val="26"/>
                <w:shd w:val="clear" w:color="000000"/>
              </w:rPr>
              <w:t>–</w:t>
            </w:r>
            <w:r>
              <w:rPr>
                <w:spacing w:val="-19"/>
                <w:sz w:val="26"/>
                <w:shd w:val="clear" w:color="000000"/>
              </w:rPr>
              <w:t>2.0까지 준다</w:t>
            </w:r>
          </w:p>
        </w:tc>
        <w:tc>
          <w:tcPr>
            <w:tcW w:w="586" w:type="dxa"/>
            <w:vMerge w:val="restart"/>
            <w:tcBorders>
              <w:top w:val="double" w:color="000000" w:sz="1"/>
              <w:left w:val="single" w:color="000000" w:sz="3"/>
              <w:bottom w:val="single" w:color="000000" w:sz="3"/>
              <w:right w:val="single" w:color="000000" w:sz="9"/>
            </w:tcBorders>
            <w:vAlign w:val="center"/>
          </w:tcPr>
          <w:p>
            <w:pPr>
              <w:pStyle w:val="0"/>
              <w:widowControl w:val="off"/>
              <w:wordWrap w:val="1"/>
              <w:spacing w:line="312" w:lineRule="auto"/>
              <w:jc w:val="center"/>
            </w:pPr>
            <w:r>
              <w:rPr>
                <w:spacing w:val="-19"/>
                <w:sz w:val="26"/>
                <w:shd w:val="clear" w:color="000000"/>
              </w:rPr>
              <w:t>-2</w:t>
            </w:r>
          </w:p>
        </w:tc>
      </w:tr>
      <w:tr>
        <w:trPr>
          <w:trHeight w:val="1128"/>
        </w:trPr>
        <w:tc>
          <w:tcPr>
            <w:tcW w:w="3478" w:type="dxa"/>
            <w:vMerge/>
            <w:tcBorders>
              <w:top w:val="double" w:color="000000" w:sz="1"/>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-1.0</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9"/>
                <w:sz w:val="26"/>
                <w:shd w:val="clear" w:color="000000"/>
              </w:rPr>
              <w:t xml:space="preserve">건설산업기본법 시행령 제80조 [별표6]에 따른 영업정지나 과징금을 선택할 수 있는 규정에 따라 영업정지나 과징금부과 처분을 받은 사실이 있는 자 </w:t>
            </w:r>
          </w:p>
        </w:tc>
        <w:tc>
          <w:tcPr>
            <w:tcW w:w="586" w:type="dxa"/>
            <w:vMerge/>
            <w:tcBorders>
              <w:top w:val="double" w:color="000000" w:sz="1"/>
              <w:left w:val="single" w:color="000000" w:sz="3"/>
              <w:bottom w:val="single" w:color="000000" w:sz="3"/>
              <w:right w:val="single" w:color="000000" w:sz="9"/>
            </w:tcBorders>
          </w:tcPr>
          <w:p/>
        </w:tc>
      </w:tr>
      <w:tr>
        <w:trPr>
          <w:trHeight w:val="2121"/>
        </w:trPr>
        <w:tc>
          <w:tcPr>
            <w:tcW w:w="3478" w:type="dxa"/>
            <w:vMerge/>
            <w:tcBorders>
              <w:top w:val="double" w:color="000000" w:sz="1"/>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-2.0</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9"/>
                <w:sz w:val="26"/>
                <w:shd w:val="clear" w:color="000000"/>
              </w:rPr>
              <w:t>벌금이상 행정형벌(집행유예 포함), 영업정지(건설산업 기본법 시행령 제80조[별표6]에 따라 영업정지나 과징금을 선택할 수 없는 영업정지만 해당. 처분기간 만료 후 1년간 적용), 영업·면허·등록 취소(말소) 처분을 받은 사실이 있는 자</w:t>
            </w:r>
          </w:p>
        </w:tc>
        <w:tc>
          <w:tcPr>
            <w:tcW w:w="586" w:type="dxa"/>
            <w:vMerge/>
            <w:tcBorders>
              <w:top w:val="double" w:color="000000" w:sz="1"/>
              <w:left w:val="single" w:color="000000" w:sz="3"/>
              <w:bottom w:val="single" w:color="000000" w:sz="3"/>
              <w:right w:val="single" w:color="000000" w:sz="9"/>
            </w:tcBorders>
          </w:tcPr>
          <w:p/>
        </w:tc>
      </w:tr>
      <w:tr>
        <w:trPr>
          <w:trHeight w:val="429"/>
        </w:trPr>
        <w:tc>
          <w:tcPr>
            <w:tcW w:w="3478" w:type="dxa"/>
            <w:vMerge w:val="restart"/>
            <w:tcBorders>
              <w:top w:val="single" w:color="000000" w:sz="3"/>
              <w:left w:val="single" w:color="000000" w:sz="9"/>
              <w:bottom w:val="single" w:color="000000" w:sz="9"/>
              <w:right w:val="single" w:color="000000" w:sz="3"/>
            </w:tcBorders>
            <w:vAlign w:val="center"/>
          </w:tcPr>
          <w:p>
            <w:pPr>
              <w:pStyle w:val="0"/>
              <w:widowControl w:val="off"/>
              <w:spacing w:line="312" w:lineRule="auto"/>
              <w:ind w:left="244" w:hanging="244"/>
            </w:pPr>
            <w:r>
              <w:rPr>
                <w:spacing w:val="-19"/>
                <w:sz w:val="26"/>
                <w:shd w:val="clear" w:color="000000"/>
              </w:rPr>
              <w:t>㈐</w:t>
            </w:r>
            <w:r>
              <w:rPr>
                <w:spacing w:val="-19"/>
                <w:sz w:val="26"/>
                <w:shd w:val="clear" w:color="000000"/>
              </w:rPr>
              <w:t xml:space="preserve"> 최근 1년간 공정거래위원회로부터 불공정 하도급 거래행위로 과징금 부과처분을 받은 사실이 있는 자</w:t>
            </w: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-1.0</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9"/>
                <w:sz w:val="26"/>
                <w:shd w:val="clear" w:color="000000"/>
              </w:rPr>
              <w:t>과징금부과 처분을 받은 사실이 있는 자</w:t>
            </w:r>
          </w:p>
        </w:tc>
        <w:tc>
          <w:tcPr>
            <w:tcW w:w="586" w:type="dxa"/>
            <w:vMerge w:val="restart"/>
            <w:tcBorders>
              <w:top w:val="single" w:color="000000" w:sz="3"/>
              <w:left w:val="single" w:color="000000" w:sz="3"/>
              <w:bottom w:val="single" w:color="000000" w:sz="9"/>
              <w:right w:val="single" w:color="000000" w:sz="9"/>
            </w:tcBorders>
            <w:vAlign w:val="center"/>
          </w:tcPr>
          <w:p>
            <w:pPr>
              <w:pStyle w:val="0"/>
              <w:widowControl w:val="off"/>
              <w:wordWrap w:val="1"/>
              <w:spacing w:line="312" w:lineRule="auto"/>
              <w:jc w:val="center"/>
            </w:pPr>
            <w:r>
              <w:rPr>
                <w:spacing w:val="-19"/>
                <w:sz w:val="26"/>
                <w:shd w:val="clear" w:color="000000"/>
              </w:rPr>
              <w:t>-3</w:t>
            </w:r>
          </w:p>
        </w:tc>
      </w:tr>
      <w:tr>
        <w:trPr>
          <w:trHeight w:val="429"/>
        </w:trPr>
        <w:tc>
          <w:tcPr>
            <w:tcW w:w="3478" w:type="dxa"/>
            <w:vMerge/>
            <w:tcBorders>
              <w:top w:val="single" w:color="000000" w:sz="3"/>
              <w:left w:val="single" w:color="000000" w:sz="9"/>
              <w:bottom w:val="single" w:color="000000" w:sz="9"/>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-2.0</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9"/>
                <w:sz w:val="26"/>
                <w:shd w:val="clear" w:color="000000"/>
              </w:rPr>
              <w:t>과징금부과 처분을 2회 받은 사실이 있는 자</w:t>
            </w:r>
          </w:p>
        </w:tc>
        <w:tc>
          <w:tcPr>
            <w:tcW w:w="586" w:type="dxa"/>
            <w:vMerge/>
            <w:tcBorders>
              <w:top w:val="single" w:color="000000" w:sz="3"/>
              <w:left w:val="single" w:color="000000" w:sz="3"/>
              <w:bottom w:val="single" w:color="000000" w:sz="9"/>
              <w:right w:val="single" w:color="000000" w:sz="9"/>
            </w:tcBorders>
          </w:tcPr>
          <w:p/>
        </w:tc>
      </w:tr>
      <w:tr>
        <w:trPr>
          <w:trHeight w:val="473"/>
        </w:trPr>
        <w:tc>
          <w:tcPr>
            <w:tcW w:w="3478" w:type="dxa"/>
            <w:vMerge/>
            <w:tcBorders>
              <w:top w:val="single" w:color="000000" w:sz="3"/>
              <w:left w:val="single" w:color="000000" w:sz="9"/>
              <w:bottom w:val="single" w:color="000000" w:sz="9"/>
              <w:right w:val="single" w:color="000000" w:sz="3"/>
            </w:tcBorders>
          </w:tcPr>
          <w:p/>
        </w:tc>
        <w:tc>
          <w:tcPr>
            <w:tcW w:w="581"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pacing w:val="-19"/>
                <w:sz w:val="26"/>
                <w:shd w:val="clear" w:color="000000"/>
              </w:rPr>
              <w:t>-3.0</w:t>
            </w:r>
          </w:p>
        </w:tc>
        <w:tc>
          <w:tcPr>
            <w:tcW w:w="4671" w:type="dxa"/>
            <w:tcBorders>
              <w:top w:val="single" w:color="000000" w:sz="3"/>
              <w:left w:val="single" w:color="000000" w:sz="3"/>
              <w:bottom w:val="single" w:color="000000" w:sz="9"/>
              <w:right w:val="single" w:color="000000" w:sz="3"/>
            </w:tcBorders>
            <w:vAlign w:val="center"/>
          </w:tcPr>
          <w:p>
            <w:pPr>
              <w:pStyle w:val="0"/>
              <w:widowControl w:val="off"/>
              <w:spacing w:line="312" w:lineRule="auto"/>
            </w:pPr>
            <w:r>
              <w:rPr>
                <w:spacing w:val="-23"/>
                <w:sz w:val="26"/>
                <w:shd w:val="clear" w:color="000000"/>
              </w:rPr>
              <w:t>과징금부과 처분을 3회 이상 받은 사실이 있는 자</w:t>
            </w:r>
          </w:p>
        </w:tc>
        <w:tc>
          <w:tcPr>
            <w:tcW w:w="586" w:type="dxa"/>
            <w:vMerge/>
            <w:tcBorders>
              <w:top w:val="single" w:color="000000" w:sz="3"/>
              <w:left w:val="single" w:color="000000" w:sz="3"/>
              <w:bottom w:val="single" w:color="000000" w:sz="9"/>
              <w:right w:val="single" w:color="000000" w:sz="9"/>
            </w:tcBorders>
          </w:tcPr>
          <w:p/>
        </w:tc>
      </w:tr>
      <w:tr>
        <w:trPr>
          <w:trHeight w:val="419"/>
        </w:trPr>
        <w:tc>
          <w:tcPr>
            <w:tcW w:w="3478" w:type="dxa"/>
            <w:vMerge w:val="restart"/>
            <w:tcBorders>
              <w:top w:val="single" w:color="000000" w:sz="9"/>
              <w:left w:val="single" w:color="000000" w:sz="9"/>
              <w:bottom w:val="single" w:color="000000" w:sz="3"/>
              <w:right w:val="single" w:color="000000" w:sz="3"/>
            </w:tcBorders>
            <w:vAlign w:val="center"/>
          </w:tcPr>
          <w:p>
            <w:pPr>
              <w:pStyle w:val="0"/>
              <w:widowControl w:val="off"/>
              <w:spacing w:line="360" w:lineRule="auto"/>
              <w:ind w:left="244" w:hanging="244"/>
            </w:pPr>
            <w:r>
              <w:rPr>
                <w:spacing w:val="-19"/>
                <w:sz w:val="26"/>
                <w:shd w:val="clear" w:color="000000"/>
              </w:rPr>
              <w:t>㈑</w:t>
            </w:r>
            <w:r>
              <w:rPr>
                <w:spacing w:val="-19"/>
                <w:sz w:val="26"/>
                <w:shd w:val="clear" w:color="000000"/>
              </w:rPr>
              <w:t xml:space="preserve"> 최근 3년간 고용노동부장관이 산정한 사고사망만인율의 평균 사고사망만인율 이하 또는 초과한 자</w:t>
            </w:r>
          </w:p>
        </w:tc>
        <w:tc>
          <w:tcPr>
            <w:tcW w:w="581" w:type="dxa"/>
            <w:tcBorders>
              <w:top w:val="single" w:color="000000" w:sz="9"/>
              <w:left w:val="single" w:color="000000" w:sz="3"/>
              <w:bottom w:val="single" w:color="000000" w:sz="3"/>
              <w:right w:val="single" w:color="000000" w:sz="3"/>
            </w:tcBorders>
            <w:vAlign w:val="center"/>
          </w:tcPr>
          <w:p>
            <w:pPr>
              <w:pStyle w:val="0"/>
              <w:widowControl w:val="off"/>
              <w:wordWrap w:val="1"/>
              <w:spacing w:line="360" w:lineRule="auto"/>
              <w:jc w:val="center"/>
            </w:pPr>
            <w:r>
              <w:rPr>
                <w:spacing w:val="-19"/>
                <w:sz w:val="26"/>
                <w:shd w:val="clear" w:color="000000"/>
              </w:rPr>
              <w:t>2.0</w:t>
            </w:r>
          </w:p>
        </w:tc>
        <w:tc>
          <w:tcPr>
            <w:tcW w:w="4671" w:type="dxa"/>
            <w:tcBorders>
              <w:top w:val="single" w:color="000000" w:sz="9"/>
              <w:left w:val="single" w:color="000000" w:sz="3"/>
              <w:bottom w:val="single" w:color="000000" w:sz="3"/>
              <w:right w:val="single" w:color="000000" w:sz="3"/>
            </w:tcBorders>
            <w:vAlign w:val="center"/>
          </w:tcPr>
          <w:p>
            <w:pPr>
              <w:pStyle w:val="0"/>
              <w:widowControl w:val="off"/>
              <w:spacing w:line="360" w:lineRule="auto"/>
            </w:pPr>
            <w:r>
              <w:rPr>
                <w:spacing w:val="-19"/>
                <w:sz w:val="26"/>
                <w:shd w:val="clear" w:color="000000"/>
              </w:rPr>
              <w:t>평균 사고사망만인율 0.2배 이하</w:t>
            </w:r>
          </w:p>
        </w:tc>
        <w:tc>
          <w:tcPr>
            <w:tcW w:w="586" w:type="dxa"/>
            <w:vMerge w:val="restart"/>
            <w:tcBorders>
              <w:top w:val="single" w:color="000000" w:sz="9"/>
              <w:left w:val="single" w:color="000000" w:sz="3"/>
              <w:bottom w:val="single" w:color="000000" w:sz="3"/>
              <w:right w:val="single" w:color="000000" w:sz="9"/>
            </w:tcBorders>
            <w:vAlign w:val="center"/>
          </w:tcPr>
          <w:p>
            <w:pPr>
              <w:pStyle w:val="0"/>
              <w:widowControl w:val="off"/>
              <w:wordWrap w:val="1"/>
              <w:spacing w:line="348" w:lineRule="auto"/>
              <w:jc w:val="center"/>
            </w:pPr>
            <w:r>
              <w:rPr>
                <w:spacing w:val="-19"/>
                <w:sz w:val="26"/>
                <w:shd w:val="clear" w:color="000000"/>
              </w:rPr>
              <w:t>2</w:t>
            </w:r>
          </w:p>
          <w:p>
            <w:pPr>
              <w:pStyle w:val="0"/>
              <w:widowControl w:val="off"/>
              <w:wordWrap w:val="1"/>
              <w:spacing w:line="348" w:lineRule="auto"/>
              <w:jc w:val="center"/>
            </w:pPr>
            <w:r>
              <w:rPr>
                <w:spacing w:val="-19"/>
                <w:sz w:val="26"/>
                <w:shd w:val="clear" w:color="000000"/>
              </w:rPr>
              <w:t>~</w:t>
            </w:r>
          </w:p>
          <w:p>
            <w:pPr>
              <w:pStyle w:val="0"/>
              <w:widowControl w:val="off"/>
              <w:wordWrap w:val="1"/>
              <w:spacing w:line="348" w:lineRule="auto"/>
              <w:jc w:val="center"/>
            </w:pPr>
            <w:r>
              <w:rPr>
                <w:spacing w:val="-19"/>
                <w:sz w:val="26"/>
                <w:shd w:val="clear" w:color="000000"/>
              </w:rPr>
              <w:t>-2.0</w:t>
            </w:r>
          </w:p>
        </w:tc>
      </w:tr>
      <w:tr>
        <w:trPr>
          <w:trHeight w:val="419"/>
        </w:trPr>
        <w:tc>
          <w:tcPr>
            <w:tcW w:w="3478" w:type="dxa"/>
            <w:vMerge/>
            <w:tcBorders>
              <w:top w:val="single" w:color="000000" w:sz="9"/>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9"/>
                <w:sz w:val="26"/>
                <w:shd w:val="clear" w:color="000000"/>
              </w:rPr>
              <w:t>1.6</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spacing w:val="-19"/>
                <w:sz w:val="26"/>
                <w:shd w:val="clear" w:color="000000"/>
              </w:rPr>
              <w:t>평균 사고사망만인율 0.4배 이하</w:t>
            </w:r>
          </w:p>
        </w:tc>
        <w:tc>
          <w:tcPr>
            <w:tcW w:w="586" w:type="dxa"/>
            <w:vMerge/>
            <w:tcBorders>
              <w:top w:val="single" w:color="000000" w:sz="9"/>
              <w:left w:val="single" w:color="000000" w:sz="3"/>
              <w:bottom w:val="single" w:color="000000" w:sz="3"/>
              <w:right w:val="single" w:color="000000" w:sz="9"/>
            </w:tcBorders>
          </w:tcPr>
          <w:p/>
        </w:tc>
      </w:tr>
      <w:tr>
        <w:trPr>
          <w:trHeight w:val="419"/>
        </w:trPr>
        <w:tc>
          <w:tcPr>
            <w:tcW w:w="3478" w:type="dxa"/>
            <w:vMerge/>
            <w:tcBorders>
              <w:top w:val="single" w:color="000000" w:sz="9"/>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9"/>
                <w:sz w:val="26"/>
                <w:shd w:val="clear" w:color="000000"/>
              </w:rPr>
              <w:t>1.2</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spacing w:val="-19"/>
                <w:sz w:val="26"/>
                <w:shd w:val="clear" w:color="000000"/>
              </w:rPr>
              <w:t>평균 사고사망만인율 0.6배 이하</w:t>
            </w:r>
          </w:p>
        </w:tc>
        <w:tc>
          <w:tcPr>
            <w:tcW w:w="586" w:type="dxa"/>
            <w:vMerge/>
            <w:tcBorders>
              <w:top w:val="single" w:color="000000" w:sz="9"/>
              <w:left w:val="single" w:color="000000" w:sz="3"/>
              <w:bottom w:val="single" w:color="000000" w:sz="3"/>
              <w:right w:val="single" w:color="000000" w:sz="9"/>
            </w:tcBorders>
          </w:tcPr>
          <w:p/>
        </w:tc>
      </w:tr>
      <w:tr>
        <w:trPr>
          <w:trHeight w:val="419"/>
        </w:trPr>
        <w:tc>
          <w:tcPr>
            <w:tcW w:w="3478" w:type="dxa"/>
            <w:vMerge/>
            <w:tcBorders>
              <w:top w:val="single" w:color="000000" w:sz="9"/>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48" w:lineRule="auto"/>
              <w:jc w:val="center"/>
            </w:pPr>
            <w:r>
              <w:rPr>
                <w:spacing w:val="-19"/>
                <w:sz w:val="26"/>
                <w:shd w:val="clear" w:color="000000"/>
              </w:rPr>
              <w:t>0.8</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pacing w:val="-19"/>
                <w:sz w:val="26"/>
                <w:shd w:val="clear" w:color="000000"/>
              </w:rPr>
              <w:t>평균 사고사망만인율 0.8배 이하</w:t>
            </w:r>
          </w:p>
        </w:tc>
        <w:tc>
          <w:tcPr>
            <w:tcW w:w="586" w:type="dxa"/>
            <w:vMerge/>
            <w:tcBorders>
              <w:top w:val="single" w:color="000000" w:sz="9"/>
              <w:left w:val="single" w:color="000000" w:sz="3"/>
              <w:bottom w:val="single" w:color="000000" w:sz="3"/>
              <w:right w:val="single" w:color="000000" w:sz="9"/>
            </w:tcBorders>
          </w:tcPr>
          <w:p/>
        </w:tc>
      </w:tr>
      <w:tr>
        <w:trPr>
          <w:trHeight w:val="419"/>
        </w:trPr>
        <w:tc>
          <w:tcPr>
            <w:tcW w:w="3478" w:type="dxa"/>
            <w:vMerge/>
            <w:tcBorders>
              <w:top w:val="single" w:color="000000" w:sz="9"/>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48" w:lineRule="auto"/>
              <w:jc w:val="center"/>
            </w:pPr>
            <w:r>
              <w:rPr>
                <w:spacing w:val="-19"/>
                <w:sz w:val="26"/>
                <w:shd w:val="clear" w:color="000000"/>
              </w:rPr>
              <w:t>0.4</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pacing w:val="-19"/>
                <w:sz w:val="26"/>
                <w:shd w:val="clear" w:color="000000"/>
              </w:rPr>
              <w:t>평균 사고사망만인율 1.0배 이하</w:t>
            </w:r>
          </w:p>
        </w:tc>
        <w:tc>
          <w:tcPr>
            <w:tcW w:w="586" w:type="dxa"/>
            <w:vMerge/>
            <w:tcBorders>
              <w:top w:val="single" w:color="000000" w:sz="9"/>
              <w:left w:val="single" w:color="000000" w:sz="3"/>
              <w:bottom w:val="single" w:color="000000" w:sz="3"/>
              <w:right w:val="single" w:color="000000" w:sz="9"/>
            </w:tcBorders>
          </w:tcPr>
          <w:p/>
        </w:tc>
      </w:tr>
      <w:tr>
        <w:trPr>
          <w:trHeight w:val="316"/>
        </w:trPr>
        <w:tc>
          <w:tcPr>
            <w:tcW w:w="3478" w:type="dxa"/>
            <w:vMerge/>
            <w:tcBorders>
              <w:top w:val="single" w:color="000000" w:sz="9"/>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48" w:lineRule="auto"/>
              <w:jc w:val="center"/>
            </w:pPr>
            <w:r>
              <w:rPr>
                <w:spacing w:val="-19"/>
                <w:sz w:val="26"/>
                <w:shd w:val="clear" w:color="000000"/>
              </w:rPr>
              <w:t>-0.4</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pacing w:val="-19"/>
                <w:sz w:val="26"/>
                <w:shd w:val="clear" w:color="000000"/>
              </w:rPr>
              <w:t>평균 사고사망만인율 1.0배 초과</w:t>
            </w:r>
          </w:p>
        </w:tc>
        <w:tc>
          <w:tcPr>
            <w:tcW w:w="586" w:type="dxa"/>
            <w:vMerge/>
            <w:tcBorders>
              <w:top w:val="single" w:color="000000" w:sz="9"/>
              <w:left w:val="single" w:color="000000" w:sz="3"/>
              <w:bottom w:val="single" w:color="000000" w:sz="3"/>
              <w:right w:val="single" w:color="000000" w:sz="9"/>
            </w:tcBorders>
          </w:tcPr>
          <w:p/>
        </w:tc>
      </w:tr>
      <w:tr>
        <w:trPr>
          <w:trHeight w:val="316"/>
        </w:trPr>
        <w:tc>
          <w:tcPr>
            <w:tcW w:w="3478" w:type="dxa"/>
            <w:vMerge/>
            <w:tcBorders>
              <w:top w:val="single" w:color="000000" w:sz="9"/>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48" w:lineRule="auto"/>
              <w:jc w:val="center"/>
            </w:pPr>
            <w:r>
              <w:rPr>
                <w:spacing w:val="-19"/>
                <w:sz w:val="26"/>
                <w:shd w:val="clear" w:color="000000"/>
              </w:rPr>
              <w:t>-0.8</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pacing w:val="-19"/>
                <w:sz w:val="26"/>
                <w:shd w:val="clear" w:color="000000"/>
              </w:rPr>
              <w:t>평균 사고사망만인율 1.2배 초과</w:t>
            </w:r>
          </w:p>
        </w:tc>
        <w:tc>
          <w:tcPr>
            <w:tcW w:w="586" w:type="dxa"/>
            <w:vMerge/>
            <w:tcBorders>
              <w:top w:val="single" w:color="000000" w:sz="9"/>
              <w:left w:val="single" w:color="000000" w:sz="3"/>
              <w:bottom w:val="single" w:color="000000" w:sz="3"/>
              <w:right w:val="single" w:color="000000" w:sz="9"/>
            </w:tcBorders>
          </w:tcPr>
          <w:p/>
        </w:tc>
      </w:tr>
      <w:tr>
        <w:trPr>
          <w:trHeight w:val="316"/>
        </w:trPr>
        <w:tc>
          <w:tcPr>
            <w:tcW w:w="3478" w:type="dxa"/>
            <w:vMerge/>
            <w:tcBorders>
              <w:top w:val="single" w:color="000000" w:sz="9"/>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48" w:lineRule="auto"/>
              <w:jc w:val="center"/>
            </w:pPr>
            <w:r>
              <w:rPr>
                <w:spacing w:val="-19"/>
                <w:sz w:val="26"/>
                <w:shd w:val="clear" w:color="000000"/>
              </w:rPr>
              <w:t>-1.2</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pacing w:val="-19"/>
                <w:sz w:val="26"/>
                <w:shd w:val="clear" w:color="000000"/>
              </w:rPr>
              <w:t>평균 사고사망만인율 1.4배 초과</w:t>
            </w:r>
          </w:p>
        </w:tc>
        <w:tc>
          <w:tcPr>
            <w:tcW w:w="586" w:type="dxa"/>
            <w:vMerge/>
            <w:tcBorders>
              <w:top w:val="single" w:color="000000" w:sz="9"/>
              <w:left w:val="single" w:color="000000" w:sz="3"/>
              <w:bottom w:val="single" w:color="000000" w:sz="3"/>
              <w:right w:val="single" w:color="000000" w:sz="9"/>
            </w:tcBorders>
          </w:tcPr>
          <w:p/>
        </w:tc>
      </w:tr>
      <w:tr>
        <w:trPr>
          <w:trHeight w:val="56"/>
        </w:trPr>
        <w:tc>
          <w:tcPr>
            <w:tcW w:w="3478" w:type="dxa"/>
            <w:vMerge/>
            <w:tcBorders>
              <w:top w:val="single" w:color="000000" w:sz="9"/>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48" w:lineRule="auto"/>
              <w:jc w:val="center"/>
            </w:pPr>
            <w:r>
              <w:rPr>
                <w:spacing w:val="-19"/>
                <w:sz w:val="26"/>
                <w:shd w:val="clear" w:color="000000"/>
              </w:rPr>
              <w:t>-1.6</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pacing w:val="-19"/>
                <w:sz w:val="26"/>
                <w:shd w:val="clear" w:color="000000"/>
              </w:rPr>
              <w:t>평균 사고사망만인율 1.6배 초과</w:t>
            </w:r>
          </w:p>
        </w:tc>
        <w:tc>
          <w:tcPr>
            <w:tcW w:w="586" w:type="dxa"/>
            <w:vMerge/>
            <w:tcBorders>
              <w:top w:val="single" w:color="000000" w:sz="9"/>
              <w:left w:val="single" w:color="000000" w:sz="3"/>
              <w:bottom w:val="single" w:color="000000" w:sz="3"/>
              <w:right w:val="single" w:color="000000" w:sz="9"/>
            </w:tcBorders>
          </w:tcPr>
          <w:p/>
        </w:tc>
      </w:tr>
      <w:tr>
        <w:trPr>
          <w:trHeight w:val="373"/>
        </w:trPr>
        <w:tc>
          <w:tcPr>
            <w:tcW w:w="3478" w:type="dxa"/>
            <w:vMerge/>
            <w:tcBorders>
              <w:top w:val="single" w:color="000000" w:sz="9"/>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48" w:lineRule="auto"/>
              <w:jc w:val="center"/>
            </w:pPr>
            <w:r>
              <w:rPr>
                <w:spacing w:val="-19"/>
                <w:sz w:val="26"/>
                <w:shd w:val="clear" w:color="000000"/>
              </w:rPr>
              <w:t>-2.0</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pacing w:val="-19"/>
                <w:sz w:val="26"/>
                <w:shd w:val="clear" w:color="000000"/>
              </w:rPr>
              <w:t>평균 사고사망만인율 1.8배 초과</w:t>
            </w:r>
          </w:p>
        </w:tc>
        <w:tc>
          <w:tcPr>
            <w:tcW w:w="586" w:type="dxa"/>
            <w:vMerge/>
            <w:tcBorders>
              <w:top w:val="single" w:color="000000" w:sz="9"/>
              <w:left w:val="single" w:color="000000" w:sz="3"/>
              <w:bottom w:val="single" w:color="000000" w:sz="3"/>
              <w:right w:val="single" w:color="000000" w:sz="9"/>
            </w:tcBorders>
          </w:tcPr>
          <w:p/>
        </w:tc>
      </w:tr>
      <w:tr>
        <w:trPr>
          <w:trHeight w:val="316"/>
        </w:trPr>
        <w:tc>
          <w:tcPr>
            <w:tcW w:w="3478" w:type="dxa"/>
            <w:tcBorders>
              <w:top w:val="single" w:color="000000" w:sz="3"/>
              <w:left w:val="single" w:color="000000" w:sz="9"/>
              <w:bottom w:val="single" w:color="000000" w:sz="3"/>
              <w:right w:val="single" w:color="000000" w:sz="3"/>
            </w:tcBorders>
            <w:vAlign w:val="center"/>
          </w:tcPr>
          <w:p>
            <w:pPr>
              <w:pStyle w:val="0"/>
              <w:widowControl w:val="off"/>
              <w:spacing w:line="348" w:lineRule="auto"/>
              <w:ind w:left="244" w:hanging="244"/>
            </w:pPr>
            <w:r>
              <w:rPr>
                <w:spacing w:val="-19"/>
                <w:sz w:val="26"/>
                <w:shd w:val="clear" w:color="000000"/>
              </w:rPr>
              <w:t>㈒</w:t>
            </w:r>
            <w:r>
              <w:rPr>
                <w:spacing w:val="-19"/>
                <w:sz w:val="26"/>
                <w:shd w:val="clear" w:color="000000"/>
              </w:rPr>
              <w:t xml:space="preserve"> </w:t>
            </w:r>
            <w:r>
              <w:rPr>
                <w:spacing w:val="-19"/>
                <w:sz w:val="26"/>
                <w:shd w:val="clear" w:color="000000"/>
              </w:rPr>
              <w:t>「산업안전보건법」에</w:t>
            </w:r>
            <w:r>
              <w:rPr>
                <w:spacing w:val="-19"/>
                <w:sz w:val="26"/>
                <w:shd w:val="clear" w:color="000000"/>
              </w:rPr>
              <w:t xml:space="preserve"> 따라 입찰공고일 기준 최근 1년 이내에 고용노동부장관이 산업재해로 인한 사망자가 연간 2명 이상으로 공표한 자</w:t>
            </w: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48" w:lineRule="auto"/>
              <w:jc w:val="center"/>
            </w:pPr>
            <w:r>
              <w:rPr>
                <w:spacing w:val="-19"/>
                <w:sz w:val="26"/>
                <w:shd w:val="clear" w:color="000000"/>
              </w:rPr>
              <w:t>-2.0</w:t>
            </w:r>
          </w:p>
        </w:tc>
        <w:tc>
          <w:tcPr>
            <w:tcW w:w="4671" w:type="dxa"/>
            <w:tcBorders>
              <w:top w:val="single" w:color="000000" w:sz="3"/>
              <w:left w:val="single" w:color="000000" w:sz="3"/>
              <w:bottom w:val="single" w:color="000000" w:sz="3"/>
              <w:right w:val="single" w:color="000000" w:sz="3"/>
            </w:tcBorders>
            <w:vAlign w:val="center"/>
          </w:tcPr>
          <w:p>
            <w:pPr>
              <w:pStyle w:val="1"/>
              <w:widowControl w:val="off"/>
              <w:spacing w:line="348" w:lineRule="auto"/>
              <w:ind w:left="0"/>
            </w:pPr>
            <w:r>
              <w:rPr>
                <w:sz w:val="24"/>
                <w:shd w:val="clear" w:color="000000"/>
              </w:rPr>
              <w:t>입찰공고일 기준 고용노동부 장관이 공표한 자</w:t>
            </w:r>
          </w:p>
        </w:tc>
        <w:tc>
          <w:tcPr>
            <w:tcW w:w="586" w:type="dxa"/>
            <w:tcBorders>
              <w:top w:val="single" w:color="000000" w:sz="3"/>
              <w:left w:val="single" w:color="000000" w:sz="3"/>
              <w:bottom w:val="single" w:color="000000" w:sz="3"/>
              <w:right w:val="single" w:color="000000" w:sz="9"/>
            </w:tcBorders>
            <w:vAlign w:val="center"/>
          </w:tcPr>
          <w:p>
            <w:pPr>
              <w:pStyle w:val="0"/>
              <w:widowControl w:val="off"/>
              <w:wordWrap w:val="1"/>
              <w:spacing w:line="348" w:lineRule="auto"/>
              <w:jc w:val="center"/>
            </w:pPr>
            <w:r>
              <w:rPr>
                <w:spacing w:val="-19"/>
                <w:sz w:val="26"/>
                <w:shd w:val="clear" w:color="000000"/>
              </w:rPr>
              <w:t>-2.0</w:t>
            </w:r>
          </w:p>
        </w:tc>
      </w:tr>
      <w:tr>
        <w:trPr>
          <w:trHeight w:val="486"/>
        </w:trPr>
        <w:tc>
          <w:tcPr>
            <w:tcW w:w="3478"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spacing w:line="348" w:lineRule="auto"/>
              <w:ind w:left="238" w:hanging="238"/>
              <w:jc w:val="left"/>
            </w:pPr>
            <w:r>
              <w:rPr>
                <w:spacing w:val="-19"/>
                <w:sz w:val="26"/>
                <w:shd w:val="clear" w:color="000000"/>
              </w:rPr>
              <w:t>㈓</w:t>
            </w:r>
            <w:r>
              <w:rPr>
                <w:spacing w:val="-19"/>
                <w:sz w:val="26"/>
                <w:shd w:val="clear" w:color="000000"/>
              </w:rPr>
              <w:t xml:space="preserve"> 최근 1년간 건설업체의 산업재해 예방활동 실적을 고용노동부 장관이 평가한 결과 그 실적이 우수한자</w:t>
            </w: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48" w:lineRule="auto"/>
              <w:jc w:val="center"/>
            </w:pPr>
            <w:r>
              <w:rPr>
                <w:spacing w:val="-19"/>
                <w:sz w:val="26"/>
                <w:shd w:val="clear" w:color="000000"/>
              </w:rPr>
              <w:t>2.0</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pacing w:val="-19"/>
                <w:sz w:val="26"/>
                <w:shd w:val="clear" w:color="000000"/>
              </w:rPr>
              <w:t>평점 90점 이상인 자</w:t>
            </w:r>
          </w:p>
        </w:tc>
        <w:tc>
          <w:tcPr>
            <w:tcW w:w="586" w:type="dxa"/>
            <w:vMerge w:val="restart"/>
            <w:tcBorders>
              <w:top w:val="single" w:color="000000" w:sz="3"/>
              <w:left w:val="single" w:color="000000" w:sz="3"/>
              <w:bottom w:val="single" w:color="000000" w:sz="3"/>
              <w:right w:val="single" w:color="000000" w:sz="9"/>
            </w:tcBorders>
            <w:vAlign w:val="center"/>
          </w:tcPr>
          <w:p>
            <w:pPr>
              <w:pStyle w:val="0"/>
              <w:widowControl w:val="off"/>
              <w:wordWrap w:val="1"/>
              <w:spacing w:line="348" w:lineRule="auto"/>
              <w:jc w:val="center"/>
            </w:pPr>
            <w:r>
              <w:rPr>
                <w:spacing w:val="-19"/>
                <w:sz w:val="26"/>
                <w:shd w:val="clear" w:color="000000"/>
              </w:rPr>
              <w:t>2</w:t>
            </w:r>
          </w:p>
        </w:tc>
      </w:tr>
      <w:tr>
        <w:trPr>
          <w:trHeight w:val="486"/>
        </w:trPr>
        <w:tc>
          <w:tcPr>
            <w:tcW w:w="3478" w:type="dxa"/>
            <w:vMerge/>
            <w:tcBorders>
              <w:top w:val="single" w:color="000000" w:sz="3"/>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48" w:lineRule="auto"/>
              <w:jc w:val="center"/>
            </w:pPr>
            <w:r>
              <w:rPr>
                <w:spacing w:val="-19"/>
                <w:sz w:val="26"/>
                <w:shd w:val="clear" w:color="000000"/>
              </w:rPr>
              <w:t>1.5</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pacing w:val="-19"/>
                <w:sz w:val="26"/>
                <w:shd w:val="clear" w:color="000000"/>
              </w:rPr>
              <w:t>평점 80점 이상 90점 미만인 자</w:t>
            </w:r>
          </w:p>
        </w:tc>
        <w:tc>
          <w:tcPr>
            <w:tcW w:w="586" w:type="dxa"/>
            <w:vMerge/>
            <w:tcBorders>
              <w:top w:val="single" w:color="000000" w:sz="3"/>
              <w:left w:val="single" w:color="000000" w:sz="3"/>
              <w:bottom w:val="single" w:color="000000" w:sz="3"/>
              <w:right w:val="single" w:color="000000" w:sz="9"/>
            </w:tcBorders>
          </w:tcPr>
          <w:p/>
        </w:tc>
      </w:tr>
      <w:tr>
        <w:trPr>
          <w:trHeight w:val="475"/>
        </w:trPr>
        <w:tc>
          <w:tcPr>
            <w:tcW w:w="3478" w:type="dxa"/>
            <w:vMerge/>
            <w:tcBorders>
              <w:top w:val="single" w:color="000000" w:sz="3"/>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48" w:lineRule="auto"/>
              <w:jc w:val="center"/>
            </w:pPr>
            <w:r>
              <w:rPr>
                <w:spacing w:val="-19"/>
                <w:sz w:val="26"/>
                <w:shd w:val="clear" w:color="000000"/>
              </w:rPr>
              <w:t>1.0</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pacing w:val="-19"/>
                <w:sz w:val="26"/>
                <w:shd w:val="clear" w:color="000000"/>
              </w:rPr>
              <w:t>평점 70점 이상 80점 미만인 자</w:t>
            </w:r>
          </w:p>
        </w:tc>
        <w:tc>
          <w:tcPr>
            <w:tcW w:w="586" w:type="dxa"/>
            <w:vMerge/>
            <w:tcBorders>
              <w:top w:val="single" w:color="000000" w:sz="3"/>
              <w:left w:val="single" w:color="000000" w:sz="3"/>
              <w:bottom w:val="single" w:color="000000" w:sz="3"/>
              <w:right w:val="single" w:color="000000" w:sz="9"/>
            </w:tcBorders>
          </w:tcPr>
          <w:p/>
        </w:tc>
      </w:tr>
      <w:tr>
        <w:trPr>
          <w:trHeight w:val="1165"/>
        </w:trPr>
        <w:tc>
          <w:tcPr>
            <w:tcW w:w="3478"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spacing w:line="348" w:lineRule="auto"/>
              <w:ind w:left="238" w:hanging="238"/>
              <w:jc w:val="left"/>
            </w:pPr>
            <w:r>
              <w:rPr>
                <w:spacing w:val="-19"/>
                <w:sz w:val="26"/>
                <w:shd w:val="clear" w:color="000000"/>
              </w:rPr>
              <w:t>㈔건설재해</w:t>
            </w:r>
            <w:r>
              <w:rPr>
                <w:spacing w:val="-19"/>
                <w:sz w:val="26"/>
                <w:shd w:val="clear" w:color="000000"/>
              </w:rPr>
              <w:t xml:space="preserve"> 및 제재 처분</w:t>
            </w:r>
          </w:p>
          <w:p>
            <w:pPr>
              <w:pStyle w:val="0"/>
              <w:widowControl w:val="off"/>
              <w:spacing w:line="312" w:lineRule="auto"/>
              <w:ind w:left="325" w:hanging="325"/>
            </w:pPr>
            <w:r>
              <w:rPr>
                <w:spacing w:val="-19"/>
                <w:sz w:val="26"/>
                <w:shd w:val="clear" w:color="000000"/>
              </w:rPr>
              <w:t xml:space="preserve"> </w:t>
            </w:r>
            <w:r>
              <w:rPr>
                <w:spacing w:val="-19"/>
                <w:sz w:val="26"/>
                <w:shd w:val="clear" w:color="000000"/>
              </w:rPr>
              <w:t>①</w:t>
            </w:r>
            <w:r>
              <w:rPr>
                <w:spacing w:val="-19"/>
                <w:sz w:val="26"/>
                <w:shd w:val="clear" w:color="000000"/>
              </w:rPr>
              <w:t xml:space="preserve"> 최근 1년 동안 산업안전보건법 제72조 제5항에 따른 산업안전 보건관리비 사용의무를 위반하여 목적 외 사용금액이 1000만원을 초과하거나 사용내역서를 작성·보존하지 아니한 자</w:t>
            </w: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9"/>
                <w:sz w:val="26"/>
                <w:shd w:val="clear" w:color="000000"/>
              </w:rPr>
              <w:t>-0.5</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spacing w:val="-19"/>
                <w:sz w:val="26"/>
                <w:shd w:val="clear" w:color="000000"/>
              </w:rPr>
              <w:t>과태료 처분을 받은 사실이 있는 자</w:t>
            </w:r>
          </w:p>
        </w:tc>
        <w:tc>
          <w:tcPr>
            <w:tcW w:w="586" w:type="dxa"/>
            <w:vMerge w:val="restart"/>
            <w:tcBorders>
              <w:top w:val="single" w:color="000000" w:sz="3"/>
              <w:left w:val="single" w:color="000000" w:sz="3"/>
              <w:bottom w:val="single" w:color="000000" w:sz="3"/>
              <w:right w:val="single" w:color="000000" w:sz="9"/>
            </w:tcBorders>
            <w:vAlign w:val="center"/>
          </w:tcPr>
          <w:p>
            <w:pPr>
              <w:pStyle w:val="0"/>
              <w:widowControl w:val="off"/>
              <w:wordWrap w:val="1"/>
              <w:spacing w:line="360" w:lineRule="auto"/>
              <w:jc w:val="center"/>
            </w:pPr>
            <w:r>
              <w:rPr>
                <w:spacing w:val="-19"/>
                <w:sz w:val="26"/>
                <w:shd w:val="clear" w:color="000000"/>
              </w:rPr>
              <w:t>-1</w:t>
            </w:r>
          </w:p>
        </w:tc>
      </w:tr>
      <w:tr>
        <w:trPr>
          <w:trHeight w:val="1181"/>
        </w:trPr>
        <w:tc>
          <w:tcPr>
            <w:tcW w:w="3478" w:type="dxa"/>
            <w:vMerge/>
            <w:tcBorders>
              <w:top w:val="single" w:color="000000" w:sz="3"/>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9"/>
                <w:sz w:val="26"/>
                <w:shd w:val="clear" w:color="000000"/>
              </w:rPr>
              <w:t>-1.0</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spacing w:val="-19"/>
                <w:sz w:val="26"/>
                <w:shd w:val="clear" w:color="000000"/>
              </w:rPr>
              <w:t>과태료 처분을 2회 이상 받은 사실이 있는 자</w:t>
            </w:r>
          </w:p>
        </w:tc>
        <w:tc>
          <w:tcPr>
            <w:tcW w:w="586" w:type="dxa"/>
            <w:vMerge/>
            <w:tcBorders>
              <w:top w:val="single" w:color="000000" w:sz="3"/>
              <w:left w:val="single" w:color="000000" w:sz="3"/>
              <w:bottom w:val="single" w:color="000000" w:sz="3"/>
              <w:right w:val="single" w:color="000000" w:sz="9"/>
            </w:tcBorders>
          </w:tcPr>
          <w:p/>
        </w:tc>
      </w:tr>
      <w:tr>
        <w:trPr>
          <w:trHeight w:val="713"/>
        </w:trPr>
        <w:tc>
          <w:tcPr>
            <w:tcW w:w="3478" w:type="dxa"/>
            <w:vMerge w:val="restart"/>
            <w:tcBorders>
              <w:top w:val="single" w:color="000000" w:sz="3"/>
              <w:left w:val="single" w:color="000000" w:sz="9"/>
              <w:bottom w:val="single" w:color="000000" w:sz="3"/>
              <w:right w:val="single" w:color="000000" w:sz="3"/>
            </w:tcBorders>
            <w:vAlign w:val="center"/>
          </w:tcPr>
          <w:p>
            <w:pPr>
              <w:pStyle w:val="0"/>
              <w:widowControl w:val="off"/>
              <w:spacing w:line="360" w:lineRule="auto"/>
              <w:ind w:left="325" w:hanging="325"/>
            </w:pPr>
            <w:r>
              <w:rPr>
                <w:spacing w:val="-19"/>
                <w:sz w:val="26"/>
                <w:shd w:val="clear" w:color="000000"/>
              </w:rPr>
              <w:t xml:space="preserve"> </w:t>
            </w:r>
            <w:r>
              <w:rPr>
                <w:spacing w:val="-19"/>
                <w:sz w:val="26"/>
                <w:shd w:val="clear" w:color="000000"/>
              </w:rPr>
              <w:t>②</w:t>
            </w:r>
            <w:r>
              <w:rPr>
                <w:spacing w:val="-19"/>
                <w:sz w:val="26"/>
                <w:shd w:val="clear" w:color="000000"/>
              </w:rPr>
              <w:t xml:space="preserve">  최근 1년간 환경관련법령에 따른 벌금이상의 행정형벌, 영업정지, 과징금 이상의 처벌을 받은 자</w:t>
            </w: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9"/>
                <w:sz w:val="26"/>
                <w:shd w:val="clear" w:color="000000"/>
              </w:rPr>
              <w:t>-0.5</w:t>
            </w:r>
          </w:p>
        </w:tc>
        <w:tc>
          <w:tcPr>
            <w:tcW w:w="467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left"/>
            </w:pPr>
            <w:r>
              <w:rPr>
                <w:spacing w:val="-19"/>
                <w:sz w:val="26"/>
                <w:shd w:val="clear" w:color="000000"/>
              </w:rPr>
              <w:t>1회 받은 자</w:t>
            </w:r>
          </w:p>
        </w:tc>
        <w:tc>
          <w:tcPr>
            <w:tcW w:w="586" w:type="dxa"/>
            <w:vMerge w:val="restart"/>
            <w:tcBorders>
              <w:top w:val="single" w:color="000000" w:sz="3"/>
              <w:left w:val="single" w:color="000000" w:sz="3"/>
              <w:bottom w:val="single" w:color="000000" w:sz="3"/>
              <w:right w:val="single" w:color="000000" w:sz="9"/>
            </w:tcBorders>
            <w:vAlign w:val="center"/>
          </w:tcPr>
          <w:p>
            <w:pPr>
              <w:pStyle w:val="0"/>
              <w:widowControl w:val="off"/>
              <w:wordWrap w:val="1"/>
              <w:spacing w:line="360" w:lineRule="auto"/>
              <w:jc w:val="center"/>
            </w:pPr>
            <w:r>
              <w:rPr>
                <w:spacing w:val="-19"/>
                <w:sz w:val="26"/>
                <w:shd w:val="clear" w:color="000000"/>
              </w:rPr>
              <w:t>-1</w:t>
            </w:r>
          </w:p>
        </w:tc>
      </w:tr>
      <w:tr>
        <w:trPr>
          <w:trHeight w:val="732"/>
        </w:trPr>
        <w:tc>
          <w:tcPr>
            <w:tcW w:w="3478" w:type="dxa"/>
            <w:vMerge/>
            <w:tcBorders>
              <w:top w:val="single" w:color="000000" w:sz="3"/>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9"/>
                <w:sz w:val="26"/>
                <w:shd w:val="clear" w:color="000000"/>
              </w:rPr>
              <w:t>-1.0</w:t>
            </w:r>
          </w:p>
        </w:tc>
        <w:tc>
          <w:tcPr>
            <w:tcW w:w="467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left"/>
            </w:pPr>
            <w:r>
              <w:rPr>
                <w:spacing w:val="-19"/>
                <w:sz w:val="26"/>
                <w:shd w:val="clear" w:color="000000"/>
              </w:rPr>
              <w:t>2회 이상 받은 자</w:t>
            </w:r>
          </w:p>
        </w:tc>
        <w:tc>
          <w:tcPr>
            <w:tcW w:w="586" w:type="dxa"/>
            <w:vMerge/>
            <w:tcBorders>
              <w:top w:val="single" w:color="000000" w:sz="3"/>
              <w:left w:val="single" w:color="000000" w:sz="3"/>
              <w:bottom w:val="single" w:color="000000" w:sz="3"/>
              <w:right w:val="single" w:color="000000" w:sz="9"/>
            </w:tcBorders>
          </w:tcPr>
          <w:p/>
        </w:tc>
      </w:tr>
      <w:tr>
        <w:trPr>
          <w:trHeight w:val="1501"/>
        </w:trPr>
        <w:tc>
          <w:tcPr>
            <w:tcW w:w="3478" w:type="dxa"/>
            <w:tcBorders>
              <w:top w:val="single" w:color="000000" w:sz="3"/>
              <w:left w:val="single" w:color="000000" w:sz="9"/>
              <w:bottom w:val="single" w:color="000000" w:sz="3"/>
              <w:right w:val="single" w:color="000000" w:sz="3"/>
            </w:tcBorders>
            <w:vAlign w:val="center"/>
          </w:tcPr>
          <w:p>
            <w:pPr>
              <w:pStyle w:val="0"/>
              <w:widowControl w:val="off"/>
              <w:spacing w:line="360" w:lineRule="auto"/>
              <w:ind w:left="307" w:hanging="307"/>
            </w:pPr>
            <w:r>
              <w:rPr>
                <w:spacing w:val="-19"/>
                <w:sz w:val="26"/>
                <w:shd w:val="clear" w:color="000000"/>
              </w:rPr>
              <w:t xml:space="preserve"> </w:t>
            </w:r>
            <w:r>
              <w:rPr>
                <w:spacing w:val="-19"/>
                <w:sz w:val="26"/>
                <w:shd w:val="clear" w:color="000000"/>
              </w:rPr>
              <w:t>③</w:t>
            </w:r>
            <w:r>
              <w:rPr>
                <w:spacing w:val="-19"/>
                <w:sz w:val="26"/>
                <w:shd w:val="clear" w:color="000000"/>
              </w:rPr>
              <w:t xml:space="preserve">  최근 1년동안 산업안전보건법시행규칙 별표1 제1호와 제6호에 따른 산업재해 발생 보고의무 위반건수가 배분된자</w:t>
            </w: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9"/>
                <w:sz w:val="26"/>
                <w:shd w:val="clear" w:color="000000"/>
              </w:rPr>
              <w:t>-0.4/건</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left"/>
            </w:pPr>
            <w:r>
              <w:rPr>
                <w:spacing w:val="-19"/>
                <w:sz w:val="26"/>
                <w:shd w:val="clear" w:color="000000"/>
              </w:rPr>
              <w:t>과태료 처분 1건당 -0.4점씩 부여하여 최대 -2점까지 부여</w:t>
            </w:r>
          </w:p>
        </w:tc>
        <w:tc>
          <w:tcPr>
            <w:tcW w:w="586" w:type="dxa"/>
            <w:tcBorders>
              <w:top w:val="single" w:color="000000" w:sz="3"/>
              <w:left w:val="single" w:color="000000" w:sz="3"/>
              <w:bottom w:val="single" w:color="000000" w:sz="3"/>
              <w:right w:val="single" w:color="000000" w:sz="9"/>
            </w:tcBorders>
            <w:vAlign w:val="center"/>
          </w:tcPr>
          <w:p>
            <w:pPr>
              <w:pStyle w:val="0"/>
              <w:widowControl w:val="off"/>
              <w:wordWrap w:val="1"/>
              <w:spacing w:line="360" w:lineRule="auto"/>
              <w:jc w:val="center"/>
            </w:pPr>
            <w:r>
              <w:rPr>
                <w:spacing w:val="-19"/>
                <w:sz w:val="26"/>
                <w:shd w:val="clear" w:color="000000"/>
              </w:rPr>
              <w:t>-2</w:t>
            </w:r>
          </w:p>
        </w:tc>
      </w:tr>
      <w:tr>
        <w:trPr>
          <w:trHeight w:val="429"/>
        </w:trPr>
        <w:tc>
          <w:tcPr>
            <w:tcW w:w="3478" w:type="dxa"/>
            <w:vMerge w:val="restart"/>
            <w:tcBorders>
              <w:top w:val="single" w:color="000000" w:sz="3"/>
              <w:left w:val="single" w:color="000000" w:sz="9"/>
              <w:bottom w:val="single" w:color="000000" w:sz="9"/>
              <w:right w:val="single" w:color="000000" w:sz="3"/>
            </w:tcBorders>
            <w:vAlign w:val="center"/>
          </w:tcPr>
          <w:p>
            <w:pPr>
              <w:pStyle w:val="0"/>
              <w:widowControl w:val="off"/>
              <w:spacing w:line="348" w:lineRule="auto"/>
              <w:ind w:left="243" w:hanging="243"/>
            </w:pPr>
            <w:r>
              <w:rPr>
                <w:spacing w:val="-19"/>
                <w:sz w:val="26"/>
                <w:shd w:val="clear" w:color="000000"/>
              </w:rPr>
              <w:t>㈕부실벌점</w:t>
            </w:r>
          </w:p>
          <w:p>
            <w:pPr>
              <w:pStyle w:val="0"/>
              <w:widowControl w:val="off"/>
              <w:spacing w:line="288" w:lineRule="auto"/>
              <w:ind w:left="380" w:hanging="380"/>
            </w:pPr>
            <w:r>
              <w:rPr>
                <w:spacing w:val="-19"/>
                <w:sz w:val="26"/>
                <w:shd w:val="clear" w:color="000000"/>
              </w:rPr>
              <w:t xml:space="preserve"> </w:t>
            </w:r>
            <w:r>
              <w:rPr>
                <w:spacing w:val="-19"/>
                <w:sz w:val="26"/>
                <w:shd w:val="clear" w:color="000000"/>
              </w:rPr>
              <w:t>①</w:t>
            </w:r>
            <w:r>
              <w:rPr>
                <w:spacing w:val="-19"/>
                <w:sz w:val="26"/>
                <w:shd w:val="clear" w:color="000000"/>
              </w:rPr>
              <w:t xml:space="preserve"> </w:t>
            </w:r>
            <w:r>
              <w:rPr>
                <w:spacing w:val="-22"/>
                <w:sz w:val="26"/>
                <w:shd w:val="clear" w:color="000000"/>
              </w:rPr>
              <w:t xml:space="preserve">최근 국토교통부장관이 공개한 </w:t>
            </w:r>
            <w:r>
              <w:rPr>
                <w:spacing w:val="-13"/>
                <w:sz w:val="26"/>
                <w:shd w:val="clear" w:color="000000"/>
              </w:rPr>
              <w:t>건설업체별 합산벌점</w:t>
            </w: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9"/>
                <w:sz w:val="26"/>
                <w:shd w:val="clear" w:color="000000"/>
              </w:rPr>
              <w:t>-1.0</w:t>
            </w:r>
          </w:p>
        </w:tc>
        <w:tc>
          <w:tcPr>
            <w:tcW w:w="467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left"/>
            </w:pPr>
            <w:r>
              <w:rPr>
                <w:spacing w:val="-19"/>
                <w:sz w:val="26"/>
                <w:shd w:val="clear" w:color="000000"/>
              </w:rPr>
              <w:t xml:space="preserve"> 2점 이상 10점 미만</w:t>
            </w:r>
          </w:p>
        </w:tc>
        <w:tc>
          <w:tcPr>
            <w:tcW w:w="586" w:type="dxa"/>
            <w:vMerge w:val="restart"/>
            <w:tcBorders>
              <w:top w:val="single" w:color="000000" w:sz="3"/>
              <w:left w:val="single" w:color="000000" w:sz="3"/>
              <w:bottom w:val="single" w:color="000000" w:sz="9"/>
              <w:right w:val="single" w:color="000000" w:sz="9"/>
            </w:tcBorders>
            <w:vAlign w:val="center"/>
          </w:tcPr>
          <w:p>
            <w:pPr>
              <w:pStyle w:val="0"/>
              <w:widowControl w:val="off"/>
              <w:wordWrap w:val="1"/>
              <w:spacing w:line="360" w:lineRule="auto"/>
              <w:jc w:val="center"/>
            </w:pPr>
            <w:r>
              <w:rPr>
                <w:spacing w:val="-19"/>
                <w:sz w:val="26"/>
                <w:shd w:val="clear" w:color="000000"/>
              </w:rPr>
              <w:t>-3</w:t>
            </w:r>
          </w:p>
        </w:tc>
      </w:tr>
      <w:tr>
        <w:trPr>
          <w:trHeight w:val="429"/>
        </w:trPr>
        <w:tc>
          <w:tcPr>
            <w:tcW w:w="3478" w:type="dxa"/>
            <w:vMerge/>
            <w:tcBorders>
              <w:top w:val="single" w:color="000000" w:sz="3"/>
              <w:left w:val="single" w:color="000000" w:sz="9"/>
              <w:bottom w:val="single" w:color="000000" w:sz="9"/>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9"/>
                <w:sz w:val="26"/>
                <w:shd w:val="clear" w:color="000000"/>
              </w:rPr>
              <w:t>-2.0</w:t>
            </w:r>
          </w:p>
        </w:tc>
        <w:tc>
          <w:tcPr>
            <w:tcW w:w="467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left"/>
            </w:pPr>
            <w:r>
              <w:rPr>
                <w:spacing w:val="-19"/>
                <w:sz w:val="26"/>
                <w:shd w:val="clear" w:color="000000"/>
              </w:rPr>
              <w:t>10점 이상 15점 미만</w:t>
            </w:r>
          </w:p>
        </w:tc>
        <w:tc>
          <w:tcPr>
            <w:tcW w:w="586" w:type="dxa"/>
            <w:vMerge/>
            <w:tcBorders>
              <w:top w:val="single" w:color="000000" w:sz="3"/>
              <w:left w:val="single" w:color="000000" w:sz="3"/>
              <w:bottom w:val="single" w:color="000000" w:sz="9"/>
              <w:right w:val="single" w:color="000000" w:sz="9"/>
            </w:tcBorders>
          </w:tcPr>
          <w:p/>
        </w:tc>
      </w:tr>
      <w:tr>
        <w:trPr>
          <w:trHeight w:val="464"/>
        </w:trPr>
        <w:tc>
          <w:tcPr>
            <w:tcW w:w="3478" w:type="dxa"/>
            <w:vMerge/>
            <w:tcBorders>
              <w:top w:val="single" w:color="000000" w:sz="3"/>
              <w:left w:val="single" w:color="000000" w:sz="9"/>
              <w:bottom w:val="single" w:color="000000" w:sz="9"/>
              <w:right w:val="single" w:color="000000" w:sz="3"/>
            </w:tcBorders>
          </w:tcPr>
          <w:p/>
        </w:tc>
        <w:tc>
          <w:tcPr>
            <w:tcW w:w="581" w:type="dxa"/>
            <w:tcBorders>
              <w:top w:val="single" w:color="000000" w:sz="3"/>
              <w:left w:val="single" w:color="000000" w:sz="3"/>
              <w:bottom w:val="single" w:color="000000" w:sz="9"/>
              <w:right w:val="single" w:color="000000" w:sz="3"/>
            </w:tcBorders>
            <w:vAlign w:val="center"/>
          </w:tcPr>
          <w:p>
            <w:pPr>
              <w:pStyle w:val="0"/>
              <w:widowControl w:val="off"/>
              <w:wordWrap w:val="1"/>
              <w:spacing w:line="360" w:lineRule="auto"/>
              <w:jc w:val="center"/>
            </w:pPr>
            <w:r>
              <w:rPr>
                <w:spacing w:val="-19"/>
                <w:sz w:val="26"/>
                <w:shd w:val="clear" w:color="000000"/>
              </w:rPr>
              <w:t>-3.0</w:t>
            </w:r>
          </w:p>
        </w:tc>
        <w:tc>
          <w:tcPr>
            <w:tcW w:w="4671" w:type="dxa"/>
            <w:tcBorders>
              <w:top w:val="single" w:color="000000" w:sz="3"/>
              <w:left w:val="single" w:color="000000" w:sz="3"/>
              <w:bottom w:val="single" w:color="000000" w:sz="9"/>
              <w:right w:val="single" w:color="000000" w:sz="3"/>
            </w:tcBorders>
            <w:vAlign w:val="center"/>
          </w:tcPr>
          <w:p>
            <w:pPr>
              <w:pStyle w:val="0"/>
              <w:widowControl w:val="off"/>
              <w:wordWrap w:val="1"/>
              <w:spacing w:line="360" w:lineRule="auto"/>
              <w:jc w:val="left"/>
            </w:pPr>
            <w:r>
              <w:rPr>
                <w:spacing w:val="-19"/>
                <w:sz w:val="26"/>
                <w:shd w:val="clear" w:color="000000"/>
              </w:rPr>
              <w:t>15점 이상</w:t>
            </w:r>
          </w:p>
        </w:tc>
        <w:tc>
          <w:tcPr>
            <w:tcW w:w="586" w:type="dxa"/>
            <w:vMerge/>
            <w:tcBorders>
              <w:top w:val="single" w:color="000000" w:sz="3"/>
              <w:left w:val="single" w:color="000000" w:sz="3"/>
              <w:bottom w:val="single" w:color="000000" w:sz="9"/>
              <w:right w:val="single" w:color="000000" w:sz="9"/>
            </w:tcBorders>
          </w:tcPr>
          <w:p/>
        </w:tc>
      </w:tr>
      <w:tr>
        <w:trPr>
          <w:trHeight w:val="361"/>
        </w:trPr>
        <w:tc>
          <w:tcPr>
            <w:tcW w:w="3478" w:type="dxa"/>
            <w:vMerge w:val="restart"/>
            <w:tcBorders>
              <w:top w:val="single" w:color="000000" w:sz="3"/>
              <w:left w:val="single" w:color="000000" w:sz="9"/>
              <w:bottom w:val="single" w:color="000000" w:sz="3"/>
              <w:right w:val="single" w:color="000000" w:sz="3"/>
            </w:tcBorders>
            <w:vAlign w:val="center"/>
          </w:tcPr>
          <w:p>
            <w:pPr>
              <w:pStyle w:val="0"/>
              <w:widowControl w:val="off"/>
              <w:spacing w:line="348" w:lineRule="auto"/>
              <w:ind w:left="243" w:hanging="243"/>
            </w:pPr>
            <w:r>
              <w:rPr>
                <w:spacing w:val="-19"/>
                <w:sz w:val="26"/>
                <w:shd w:val="clear" w:color="000000"/>
              </w:rPr>
              <w:t>㈖최근</w:t>
            </w:r>
            <w:r>
              <w:rPr>
                <w:spacing w:val="-19"/>
                <w:sz w:val="26"/>
                <w:shd w:val="clear" w:color="000000"/>
              </w:rPr>
              <w:t xml:space="preserve"> 1년간 고용노동부 장관이 발표한 고용탄력성 결과가 우수한 자</w:t>
            </w: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9"/>
                <w:sz w:val="26"/>
                <w:shd w:val="clear" w:color="000000"/>
              </w:rPr>
              <w:t>1.0</w:t>
            </w:r>
          </w:p>
        </w:tc>
        <w:tc>
          <w:tcPr>
            <w:tcW w:w="467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left"/>
            </w:pPr>
            <w:r>
              <w:rPr>
                <w:spacing w:val="-19"/>
                <w:sz w:val="26"/>
                <w:shd w:val="clear" w:color="000000"/>
              </w:rPr>
              <w:t>1등급</w:t>
            </w:r>
          </w:p>
        </w:tc>
        <w:tc>
          <w:tcPr>
            <w:tcW w:w="586" w:type="dxa"/>
            <w:vMerge w:val="restart"/>
            <w:tcBorders>
              <w:top w:val="single" w:color="000000" w:sz="3"/>
              <w:left w:val="single" w:color="000000" w:sz="3"/>
              <w:bottom w:val="single" w:color="000000" w:sz="3"/>
              <w:right w:val="single" w:color="000000" w:sz="9"/>
            </w:tcBorders>
            <w:vAlign w:val="center"/>
          </w:tcPr>
          <w:p>
            <w:pPr>
              <w:pStyle w:val="0"/>
              <w:widowControl w:val="off"/>
              <w:wordWrap w:val="1"/>
              <w:spacing w:line="360" w:lineRule="auto"/>
              <w:jc w:val="center"/>
            </w:pPr>
            <w:r>
              <w:rPr>
                <w:spacing w:val="-19"/>
                <w:sz w:val="26"/>
                <w:shd w:val="clear" w:color="000000"/>
              </w:rPr>
              <w:t>1</w:t>
            </w:r>
          </w:p>
        </w:tc>
      </w:tr>
      <w:tr>
        <w:trPr>
          <w:trHeight w:val="361"/>
        </w:trPr>
        <w:tc>
          <w:tcPr>
            <w:tcW w:w="3478" w:type="dxa"/>
            <w:vMerge/>
            <w:tcBorders>
              <w:top w:val="single" w:color="000000" w:sz="3"/>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9"/>
                <w:sz w:val="26"/>
                <w:shd w:val="clear" w:color="000000"/>
              </w:rPr>
              <w:t>0.8</w:t>
            </w:r>
          </w:p>
        </w:tc>
        <w:tc>
          <w:tcPr>
            <w:tcW w:w="467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left"/>
            </w:pPr>
            <w:r>
              <w:rPr>
                <w:spacing w:val="-19"/>
                <w:sz w:val="26"/>
                <w:shd w:val="clear" w:color="000000"/>
              </w:rPr>
              <w:t>2등급</w:t>
            </w:r>
          </w:p>
        </w:tc>
        <w:tc>
          <w:tcPr>
            <w:tcW w:w="586" w:type="dxa"/>
            <w:vMerge/>
            <w:tcBorders>
              <w:top w:val="single" w:color="000000" w:sz="3"/>
              <w:left w:val="single" w:color="000000" w:sz="3"/>
              <w:bottom w:val="single" w:color="000000" w:sz="3"/>
              <w:right w:val="single" w:color="000000" w:sz="9"/>
            </w:tcBorders>
          </w:tcPr>
          <w:p/>
        </w:tc>
      </w:tr>
      <w:tr>
        <w:trPr>
          <w:trHeight w:val="361"/>
        </w:trPr>
        <w:tc>
          <w:tcPr>
            <w:tcW w:w="3478" w:type="dxa"/>
            <w:vMerge/>
            <w:tcBorders>
              <w:top w:val="single" w:color="000000" w:sz="3"/>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9"/>
                <w:sz w:val="26"/>
                <w:shd w:val="clear" w:color="000000"/>
              </w:rPr>
              <w:t>0.6</w:t>
            </w:r>
          </w:p>
        </w:tc>
        <w:tc>
          <w:tcPr>
            <w:tcW w:w="467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left"/>
            </w:pPr>
            <w:r>
              <w:rPr>
                <w:spacing w:val="-19"/>
                <w:sz w:val="26"/>
                <w:shd w:val="clear" w:color="000000"/>
              </w:rPr>
              <w:t>3등급</w:t>
            </w:r>
          </w:p>
        </w:tc>
        <w:tc>
          <w:tcPr>
            <w:tcW w:w="586" w:type="dxa"/>
            <w:vMerge/>
            <w:tcBorders>
              <w:top w:val="single" w:color="000000" w:sz="3"/>
              <w:left w:val="single" w:color="000000" w:sz="3"/>
              <w:bottom w:val="single" w:color="000000" w:sz="3"/>
              <w:right w:val="single" w:color="000000" w:sz="9"/>
            </w:tcBorders>
          </w:tcPr>
          <w:p/>
        </w:tc>
      </w:tr>
      <w:tr>
        <w:trPr>
          <w:trHeight w:val="361"/>
        </w:trPr>
        <w:tc>
          <w:tcPr>
            <w:tcW w:w="3478" w:type="dxa"/>
            <w:vMerge/>
            <w:tcBorders>
              <w:top w:val="single" w:color="000000" w:sz="3"/>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9"/>
                <w:sz w:val="26"/>
                <w:shd w:val="clear" w:color="000000"/>
              </w:rPr>
              <w:t>0.4</w:t>
            </w:r>
          </w:p>
        </w:tc>
        <w:tc>
          <w:tcPr>
            <w:tcW w:w="467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left"/>
            </w:pPr>
            <w:r>
              <w:rPr>
                <w:spacing w:val="-19"/>
                <w:sz w:val="26"/>
                <w:shd w:val="clear" w:color="000000"/>
              </w:rPr>
              <w:t>4등급</w:t>
            </w:r>
          </w:p>
        </w:tc>
        <w:tc>
          <w:tcPr>
            <w:tcW w:w="586" w:type="dxa"/>
            <w:vMerge/>
            <w:tcBorders>
              <w:top w:val="single" w:color="000000" w:sz="3"/>
              <w:left w:val="single" w:color="000000" w:sz="3"/>
              <w:bottom w:val="single" w:color="000000" w:sz="3"/>
              <w:right w:val="single" w:color="000000" w:sz="9"/>
            </w:tcBorders>
          </w:tcPr>
          <w:p/>
        </w:tc>
      </w:tr>
      <w:tr>
        <w:trPr>
          <w:trHeight w:val="361"/>
        </w:trPr>
        <w:tc>
          <w:tcPr>
            <w:tcW w:w="3478" w:type="dxa"/>
            <w:vMerge/>
            <w:tcBorders>
              <w:top w:val="single" w:color="000000" w:sz="3"/>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9"/>
                <w:sz w:val="26"/>
                <w:shd w:val="clear" w:color="000000"/>
              </w:rPr>
              <w:t>0.2</w:t>
            </w:r>
          </w:p>
        </w:tc>
        <w:tc>
          <w:tcPr>
            <w:tcW w:w="467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left"/>
            </w:pPr>
            <w:r>
              <w:rPr>
                <w:spacing w:val="-19"/>
                <w:sz w:val="26"/>
                <w:shd w:val="clear" w:color="000000"/>
              </w:rPr>
              <w:t>5등급</w:t>
            </w:r>
          </w:p>
        </w:tc>
        <w:tc>
          <w:tcPr>
            <w:tcW w:w="586" w:type="dxa"/>
            <w:vMerge/>
            <w:tcBorders>
              <w:top w:val="single" w:color="000000" w:sz="3"/>
              <w:left w:val="single" w:color="000000" w:sz="3"/>
              <w:bottom w:val="single" w:color="000000" w:sz="3"/>
              <w:right w:val="single" w:color="000000" w:sz="9"/>
            </w:tcBorders>
          </w:tcPr>
          <w:p/>
        </w:tc>
      </w:tr>
      <w:tr>
        <w:trPr>
          <w:trHeight w:val="361"/>
        </w:trPr>
        <w:tc>
          <w:tcPr>
            <w:tcW w:w="3478" w:type="dxa"/>
            <w:vMerge w:val="restart"/>
            <w:tcBorders>
              <w:top w:val="single" w:color="000000" w:sz="3"/>
              <w:left w:val="single" w:color="000000" w:sz="9"/>
              <w:bottom w:val="single" w:color="000000" w:sz="3"/>
              <w:right w:val="single" w:color="000000" w:sz="3"/>
            </w:tcBorders>
            <w:vAlign w:val="center"/>
          </w:tcPr>
          <w:p>
            <w:pPr>
              <w:pStyle w:val="0"/>
              <w:widowControl w:val="off"/>
              <w:spacing w:line="348" w:lineRule="auto"/>
              <w:ind w:left="243" w:hanging="243"/>
            </w:pPr>
            <w:r>
              <w:rPr>
                <w:spacing w:val="-19"/>
                <w:sz w:val="26"/>
                <w:shd w:val="clear" w:color="000000"/>
              </w:rPr>
              <w:t>㈗고용노동부</w:t>
            </w:r>
            <w:r>
              <w:rPr>
                <w:spacing w:val="-19"/>
                <w:sz w:val="26"/>
                <w:shd w:val="clear" w:color="000000"/>
              </w:rPr>
              <w:t xml:space="preserve"> 장관이 임금체불로 명단을 공개한 자</w:t>
            </w: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9"/>
                <w:sz w:val="26"/>
                <w:shd w:val="clear" w:color="000000"/>
              </w:rPr>
              <w:t>-0.4</w:t>
            </w:r>
          </w:p>
        </w:tc>
        <w:tc>
          <w:tcPr>
            <w:tcW w:w="467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left"/>
            </w:pPr>
            <w:r>
              <w:rPr>
                <w:spacing w:val="-19"/>
                <w:sz w:val="26"/>
                <w:shd w:val="clear" w:color="000000"/>
              </w:rPr>
              <w:t>임금체불 위반업체로 1회 공개</w:t>
            </w:r>
          </w:p>
        </w:tc>
        <w:tc>
          <w:tcPr>
            <w:tcW w:w="586" w:type="dxa"/>
            <w:vMerge w:val="restart"/>
            <w:tcBorders>
              <w:top w:val="single" w:color="000000" w:sz="3"/>
              <w:left w:val="single" w:color="000000" w:sz="3"/>
              <w:bottom w:val="single" w:color="000000" w:sz="3"/>
              <w:right w:val="single" w:color="000000" w:sz="9"/>
            </w:tcBorders>
            <w:vAlign w:val="center"/>
          </w:tcPr>
          <w:p>
            <w:pPr>
              <w:pStyle w:val="0"/>
              <w:widowControl w:val="off"/>
              <w:wordWrap w:val="1"/>
              <w:spacing w:line="360" w:lineRule="auto"/>
              <w:jc w:val="center"/>
            </w:pPr>
            <w:r>
              <w:rPr>
                <w:spacing w:val="-19"/>
                <w:sz w:val="26"/>
                <w:shd w:val="clear" w:color="000000"/>
              </w:rPr>
              <w:t>-2</w:t>
            </w:r>
          </w:p>
        </w:tc>
      </w:tr>
      <w:tr>
        <w:trPr>
          <w:trHeight w:val="361"/>
        </w:trPr>
        <w:tc>
          <w:tcPr>
            <w:tcW w:w="3478" w:type="dxa"/>
            <w:vMerge/>
            <w:tcBorders>
              <w:top w:val="single" w:color="000000" w:sz="3"/>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9"/>
                <w:sz w:val="26"/>
                <w:shd w:val="clear" w:color="000000"/>
              </w:rPr>
              <w:t>-0.8</w:t>
            </w:r>
          </w:p>
        </w:tc>
        <w:tc>
          <w:tcPr>
            <w:tcW w:w="467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left"/>
            </w:pPr>
            <w:r>
              <w:rPr>
                <w:spacing w:val="-19"/>
                <w:sz w:val="26"/>
                <w:shd w:val="clear" w:color="000000"/>
              </w:rPr>
              <w:t>임금체불 위반업체로 2회 공개</w:t>
            </w:r>
          </w:p>
        </w:tc>
        <w:tc>
          <w:tcPr>
            <w:tcW w:w="586" w:type="dxa"/>
            <w:vMerge/>
            <w:tcBorders>
              <w:top w:val="single" w:color="000000" w:sz="3"/>
              <w:left w:val="single" w:color="000000" w:sz="3"/>
              <w:bottom w:val="single" w:color="000000" w:sz="3"/>
              <w:right w:val="single" w:color="000000" w:sz="9"/>
            </w:tcBorders>
          </w:tcPr>
          <w:p/>
        </w:tc>
      </w:tr>
      <w:tr>
        <w:trPr>
          <w:trHeight w:val="361"/>
        </w:trPr>
        <w:tc>
          <w:tcPr>
            <w:tcW w:w="3478" w:type="dxa"/>
            <w:vMerge/>
            <w:tcBorders>
              <w:top w:val="single" w:color="000000" w:sz="3"/>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9"/>
                <w:sz w:val="26"/>
                <w:shd w:val="clear" w:color="000000"/>
              </w:rPr>
              <w:t>-1.2</w:t>
            </w:r>
          </w:p>
        </w:tc>
        <w:tc>
          <w:tcPr>
            <w:tcW w:w="467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left"/>
            </w:pPr>
            <w:r>
              <w:rPr>
                <w:spacing w:val="-19"/>
                <w:sz w:val="26"/>
                <w:shd w:val="clear" w:color="000000"/>
              </w:rPr>
              <w:t>임금체불 위반업체로 3회 공개</w:t>
            </w:r>
          </w:p>
        </w:tc>
        <w:tc>
          <w:tcPr>
            <w:tcW w:w="586" w:type="dxa"/>
            <w:vMerge/>
            <w:tcBorders>
              <w:top w:val="single" w:color="000000" w:sz="3"/>
              <w:left w:val="single" w:color="000000" w:sz="3"/>
              <w:bottom w:val="single" w:color="000000" w:sz="3"/>
              <w:right w:val="single" w:color="000000" w:sz="9"/>
            </w:tcBorders>
          </w:tcPr>
          <w:p/>
        </w:tc>
      </w:tr>
      <w:tr>
        <w:trPr>
          <w:trHeight w:val="361"/>
        </w:trPr>
        <w:tc>
          <w:tcPr>
            <w:tcW w:w="3478" w:type="dxa"/>
            <w:vMerge/>
            <w:tcBorders>
              <w:top w:val="single" w:color="000000" w:sz="3"/>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9"/>
                <w:sz w:val="26"/>
                <w:shd w:val="clear" w:color="000000"/>
              </w:rPr>
              <w:t>-1.6</w:t>
            </w:r>
          </w:p>
        </w:tc>
        <w:tc>
          <w:tcPr>
            <w:tcW w:w="467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left"/>
            </w:pPr>
            <w:r>
              <w:rPr>
                <w:spacing w:val="-19"/>
                <w:sz w:val="26"/>
                <w:shd w:val="clear" w:color="000000"/>
              </w:rPr>
              <w:t>임금체불 위반업체로 4회 공개</w:t>
            </w:r>
          </w:p>
        </w:tc>
        <w:tc>
          <w:tcPr>
            <w:tcW w:w="586" w:type="dxa"/>
            <w:vMerge/>
            <w:tcBorders>
              <w:top w:val="single" w:color="000000" w:sz="3"/>
              <w:left w:val="single" w:color="000000" w:sz="3"/>
              <w:bottom w:val="single" w:color="000000" w:sz="3"/>
              <w:right w:val="single" w:color="000000" w:sz="9"/>
            </w:tcBorders>
          </w:tcPr>
          <w:p/>
        </w:tc>
      </w:tr>
      <w:tr>
        <w:trPr>
          <w:trHeight w:val="361"/>
        </w:trPr>
        <w:tc>
          <w:tcPr>
            <w:tcW w:w="3478" w:type="dxa"/>
            <w:vMerge/>
            <w:tcBorders>
              <w:top w:val="single" w:color="000000" w:sz="3"/>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9"/>
                <w:sz w:val="26"/>
                <w:shd w:val="clear" w:color="000000"/>
              </w:rPr>
              <w:t>-2.0</w:t>
            </w:r>
          </w:p>
        </w:tc>
        <w:tc>
          <w:tcPr>
            <w:tcW w:w="467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left"/>
            </w:pPr>
            <w:r>
              <w:rPr>
                <w:spacing w:val="-19"/>
                <w:sz w:val="26"/>
                <w:shd w:val="clear" w:color="000000"/>
              </w:rPr>
              <w:t>임금체불 위반업체로 5회 이상 공개</w:t>
            </w:r>
          </w:p>
        </w:tc>
        <w:tc>
          <w:tcPr>
            <w:tcW w:w="586" w:type="dxa"/>
            <w:vMerge/>
            <w:tcBorders>
              <w:top w:val="single" w:color="000000" w:sz="3"/>
              <w:left w:val="single" w:color="000000" w:sz="3"/>
              <w:bottom w:val="single" w:color="000000" w:sz="3"/>
              <w:right w:val="single" w:color="000000" w:sz="9"/>
            </w:tcBorders>
          </w:tcPr>
          <w:p/>
        </w:tc>
      </w:tr>
      <w:tr>
        <w:trPr>
          <w:trHeight w:val="350"/>
        </w:trPr>
        <w:tc>
          <w:tcPr>
            <w:tcW w:w="3478" w:type="dxa"/>
            <w:vMerge w:val="restart"/>
            <w:tcBorders>
              <w:top w:val="single" w:color="000000" w:sz="3"/>
              <w:left w:val="single" w:color="000000" w:sz="9"/>
              <w:bottom w:val="single" w:color="000000" w:sz="3"/>
              <w:right w:val="single" w:color="000000" w:sz="3"/>
            </w:tcBorders>
            <w:vAlign w:val="center"/>
          </w:tcPr>
          <w:p>
            <w:pPr>
              <w:pStyle w:val="0"/>
              <w:widowControl w:val="off"/>
              <w:spacing w:line="348" w:lineRule="auto"/>
              <w:ind w:left="243" w:hanging="243"/>
            </w:pPr>
            <w:r>
              <w:rPr>
                <w:spacing w:val="-19"/>
                <w:sz w:val="26"/>
                <w:shd w:val="clear" w:color="000000"/>
              </w:rPr>
              <w:t>㈘제로에너지건축물</w:t>
            </w:r>
            <w:r>
              <w:rPr>
                <w:spacing w:val="-19"/>
                <w:sz w:val="26"/>
                <w:shd w:val="clear" w:color="000000"/>
              </w:rPr>
              <w:t xml:space="preserve"> 인증등급</w:t>
            </w: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ind w:left="302" w:right="100" w:hanging="202"/>
              <w:jc w:val="center"/>
            </w:pPr>
            <w:r>
              <w:rPr>
                <w:spacing w:val="-19"/>
                <w:w w:val="90"/>
                <w:sz w:val="26"/>
                <w:shd w:val="clear" w:color="000000"/>
              </w:rPr>
              <w:t>1.0</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60" w:lineRule="auto"/>
              <w:ind w:left="40" w:right="40"/>
            </w:pPr>
            <w:r>
              <w:rPr>
                <w:spacing w:val="-19"/>
                <w:sz w:val="26"/>
                <w:shd w:val="clear" w:color="000000"/>
              </w:rPr>
              <w:t>A : 1등급</w:t>
            </w:r>
          </w:p>
        </w:tc>
        <w:tc>
          <w:tcPr>
            <w:tcW w:w="586" w:type="dxa"/>
            <w:vMerge w:val="restart"/>
            <w:tcBorders>
              <w:top w:val="single" w:color="000000" w:sz="3"/>
              <w:left w:val="single" w:color="000000" w:sz="3"/>
              <w:bottom w:val="single" w:color="000000" w:sz="3"/>
              <w:right w:val="single" w:color="000000" w:sz="9"/>
            </w:tcBorders>
            <w:vAlign w:val="center"/>
          </w:tcPr>
          <w:p>
            <w:pPr>
              <w:pStyle w:val="0"/>
              <w:widowControl w:val="off"/>
              <w:wordWrap w:val="1"/>
              <w:spacing w:line="360" w:lineRule="auto"/>
              <w:jc w:val="center"/>
            </w:pPr>
            <w:r>
              <w:rPr>
                <w:spacing w:val="-19"/>
                <w:sz w:val="26"/>
                <w:shd w:val="clear" w:color="000000"/>
              </w:rPr>
              <w:t>1</w:t>
            </w:r>
          </w:p>
        </w:tc>
      </w:tr>
      <w:tr>
        <w:trPr>
          <w:trHeight w:val="350"/>
        </w:trPr>
        <w:tc>
          <w:tcPr>
            <w:tcW w:w="3478" w:type="dxa"/>
            <w:vMerge/>
            <w:tcBorders>
              <w:top w:val="single" w:color="000000" w:sz="3"/>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ind w:left="302" w:right="100" w:hanging="202"/>
              <w:jc w:val="center"/>
            </w:pPr>
            <w:r>
              <w:rPr>
                <w:spacing w:val="-19"/>
                <w:w w:val="90"/>
                <w:sz w:val="26"/>
                <w:shd w:val="clear" w:color="000000"/>
              </w:rPr>
              <w:t>0.9</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60" w:lineRule="auto"/>
              <w:ind w:left="40" w:right="40"/>
            </w:pPr>
            <w:r>
              <w:rPr>
                <w:spacing w:val="-19"/>
                <w:sz w:val="26"/>
                <w:shd w:val="clear" w:color="000000"/>
              </w:rPr>
              <w:t>B : 2등급</w:t>
            </w:r>
          </w:p>
        </w:tc>
        <w:tc>
          <w:tcPr>
            <w:tcW w:w="586" w:type="dxa"/>
            <w:vMerge/>
            <w:tcBorders>
              <w:top w:val="single" w:color="000000" w:sz="3"/>
              <w:left w:val="single" w:color="000000" w:sz="3"/>
              <w:bottom w:val="single" w:color="000000" w:sz="3"/>
              <w:right w:val="single" w:color="000000" w:sz="9"/>
            </w:tcBorders>
          </w:tcPr>
          <w:p/>
        </w:tc>
      </w:tr>
      <w:tr>
        <w:trPr>
          <w:trHeight w:val="350"/>
        </w:trPr>
        <w:tc>
          <w:tcPr>
            <w:tcW w:w="3478" w:type="dxa"/>
            <w:vMerge/>
            <w:tcBorders>
              <w:top w:val="single" w:color="000000" w:sz="3"/>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ind w:left="302" w:right="100" w:hanging="202"/>
              <w:jc w:val="center"/>
            </w:pPr>
            <w:r>
              <w:rPr>
                <w:spacing w:val="-19"/>
                <w:w w:val="90"/>
                <w:sz w:val="26"/>
                <w:shd w:val="clear" w:color="000000"/>
              </w:rPr>
              <w:t>0.8</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60" w:lineRule="auto"/>
              <w:ind w:left="40" w:right="40"/>
            </w:pPr>
            <w:r>
              <w:rPr>
                <w:spacing w:val="-19"/>
                <w:sz w:val="26"/>
                <w:shd w:val="clear" w:color="000000"/>
              </w:rPr>
              <w:t>C : 3등급</w:t>
            </w:r>
          </w:p>
        </w:tc>
        <w:tc>
          <w:tcPr>
            <w:tcW w:w="586" w:type="dxa"/>
            <w:vMerge/>
            <w:tcBorders>
              <w:top w:val="single" w:color="000000" w:sz="3"/>
              <w:left w:val="single" w:color="000000" w:sz="3"/>
              <w:bottom w:val="single" w:color="000000" w:sz="3"/>
              <w:right w:val="single" w:color="000000" w:sz="9"/>
            </w:tcBorders>
          </w:tcPr>
          <w:p/>
        </w:tc>
      </w:tr>
      <w:tr>
        <w:trPr>
          <w:trHeight w:val="350"/>
        </w:trPr>
        <w:tc>
          <w:tcPr>
            <w:tcW w:w="3478" w:type="dxa"/>
            <w:vMerge/>
            <w:tcBorders>
              <w:top w:val="single" w:color="000000" w:sz="3"/>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ind w:left="302" w:right="100" w:hanging="202"/>
              <w:jc w:val="center"/>
            </w:pPr>
            <w:r>
              <w:rPr>
                <w:spacing w:val="-19"/>
                <w:w w:val="90"/>
                <w:sz w:val="26"/>
                <w:shd w:val="clear" w:color="000000"/>
              </w:rPr>
              <w:t>0.7</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60" w:lineRule="auto"/>
              <w:ind w:left="40" w:right="40"/>
            </w:pPr>
            <w:r>
              <w:rPr>
                <w:spacing w:val="-19"/>
                <w:sz w:val="26"/>
                <w:shd w:val="clear" w:color="000000"/>
              </w:rPr>
              <w:t>D : 4등급</w:t>
            </w:r>
          </w:p>
        </w:tc>
        <w:tc>
          <w:tcPr>
            <w:tcW w:w="586" w:type="dxa"/>
            <w:vMerge/>
            <w:tcBorders>
              <w:top w:val="single" w:color="000000" w:sz="3"/>
              <w:left w:val="single" w:color="000000" w:sz="3"/>
              <w:bottom w:val="single" w:color="000000" w:sz="3"/>
              <w:right w:val="single" w:color="000000" w:sz="9"/>
            </w:tcBorders>
          </w:tcPr>
          <w:p/>
        </w:tc>
      </w:tr>
      <w:tr>
        <w:trPr>
          <w:trHeight w:val="350"/>
        </w:trPr>
        <w:tc>
          <w:tcPr>
            <w:tcW w:w="3478" w:type="dxa"/>
            <w:vMerge/>
            <w:tcBorders>
              <w:top w:val="single" w:color="000000" w:sz="3"/>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ind w:left="302" w:right="100" w:hanging="202"/>
              <w:jc w:val="center"/>
            </w:pPr>
            <w:r>
              <w:rPr>
                <w:spacing w:val="-19"/>
                <w:w w:val="90"/>
                <w:sz w:val="26"/>
                <w:shd w:val="clear" w:color="000000"/>
              </w:rPr>
              <w:t>0.6</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60" w:lineRule="auto"/>
              <w:ind w:left="40" w:right="40"/>
            </w:pPr>
            <w:r>
              <w:rPr>
                <w:spacing w:val="-19"/>
                <w:sz w:val="26"/>
                <w:shd w:val="clear" w:color="000000"/>
              </w:rPr>
              <w:t>E : 5등급</w:t>
            </w:r>
          </w:p>
        </w:tc>
        <w:tc>
          <w:tcPr>
            <w:tcW w:w="586" w:type="dxa"/>
            <w:vMerge/>
            <w:tcBorders>
              <w:top w:val="single" w:color="000000" w:sz="3"/>
              <w:left w:val="single" w:color="000000" w:sz="3"/>
              <w:bottom w:val="single" w:color="000000" w:sz="3"/>
              <w:right w:val="single" w:color="000000" w:sz="9"/>
            </w:tcBorders>
          </w:tcPr>
          <w:p/>
        </w:tc>
      </w:tr>
      <w:tr>
        <w:trPr>
          <w:trHeight w:val="486"/>
        </w:trPr>
        <w:tc>
          <w:tcPr>
            <w:tcW w:w="3478" w:type="dxa"/>
            <w:vMerge w:val="restart"/>
            <w:tcBorders>
              <w:top w:val="single" w:color="000000" w:sz="3"/>
              <w:left w:val="single" w:color="000000" w:sz="9"/>
              <w:bottom w:val="single" w:color="000000" w:sz="3"/>
              <w:right w:val="single" w:color="000000" w:sz="3"/>
            </w:tcBorders>
            <w:vAlign w:val="center"/>
          </w:tcPr>
          <w:p>
            <w:pPr>
              <w:pStyle w:val="0"/>
              <w:widowControl w:val="off"/>
              <w:spacing w:line="348" w:lineRule="auto"/>
              <w:ind w:left="243" w:hanging="243"/>
            </w:pPr>
            <w:r>
              <w:rPr>
                <w:spacing w:val="-19"/>
                <w:sz w:val="26"/>
                <w:shd w:val="clear" w:color="000000"/>
              </w:rPr>
              <w:t>㈙녹색건축</w:t>
            </w:r>
            <w:r>
              <w:rPr>
                <w:spacing w:val="-19"/>
                <w:sz w:val="26"/>
                <w:shd w:val="clear" w:color="000000"/>
              </w:rPr>
              <w:t xml:space="preserve"> 인증등급</w:t>
            </w: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ind w:left="302" w:right="100" w:hanging="202"/>
              <w:jc w:val="center"/>
            </w:pPr>
            <w:r>
              <w:rPr>
                <w:spacing w:val="-19"/>
                <w:w w:val="90"/>
                <w:sz w:val="26"/>
                <w:shd w:val="clear" w:color="000000"/>
              </w:rPr>
              <w:t>1.0</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60" w:lineRule="auto"/>
              <w:ind w:left="40" w:right="40"/>
            </w:pPr>
            <w:r>
              <w:rPr>
                <w:spacing w:val="-19"/>
                <w:sz w:val="26"/>
                <w:shd w:val="clear" w:color="000000"/>
              </w:rPr>
              <w:t>A : 최우수</w:t>
            </w:r>
          </w:p>
        </w:tc>
        <w:tc>
          <w:tcPr>
            <w:tcW w:w="586" w:type="dxa"/>
            <w:vMerge w:val="restart"/>
            <w:tcBorders>
              <w:top w:val="single" w:color="000000" w:sz="3"/>
              <w:left w:val="single" w:color="000000" w:sz="3"/>
              <w:bottom w:val="single" w:color="000000" w:sz="3"/>
              <w:right w:val="single" w:color="000000" w:sz="9"/>
            </w:tcBorders>
            <w:vAlign w:val="center"/>
          </w:tcPr>
          <w:p>
            <w:pPr>
              <w:pStyle w:val="0"/>
              <w:widowControl w:val="off"/>
              <w:wordWrap w:val="1"/>
              <w:spacing w:line="360" w:lineRule="auto"/>
              <w:jc w:val="center"/>
            </w:pPr>
            <w:r>
              <w:rPr>
                <w:spacing w:val="-19"/>
                <w:sz w:val="26"/>
                <w:shd w:val="clear" w:color="000000"/>
              </w:rPr>
              <w:t>1</w:t>
            </w:r>
          </w:p>
        </w:tc>
      </w:tr>
      <w:tr>
        <w:trPr>
          <w:trHeight w:val="486"/>
        </w:trPr>
        <w:tc>
          <w:tcPr>
            <w:tcW w:w="3478" w:type="dxa"/>
            <w:vMerge/>
            <w:tcBorders>
              <w:top w:val="single" w:color="000000" w:sz="3"/>
              <w:left w:val="single" w:color="000000" w:sz="9"/>
              <w:bottom w:val="single" w:color="000000" w:sz="3"/>
              <w:right w:val="single" w:color="000000" w:sz="3"/>
            </w:tcBorders>
          </w:tcP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ind w:left="302" w:right="100" w:hanging="202"/>
              <w:jc w:val="center"/>
            </w:pPr>
            <w:r>
              <w:rPr>
                <w:spacing w:val="-19"/>
                <w:w w:val="90"/>
                <w:sz w:val="26"/>
                <w:shd w:val="clear" w:color="000000"/>
              </w:rPr>
              <w:t>0.5</w:t>
            </w:r>
          </w:p>
        </w:tc>
        <w:tc>
          <w:tcPr>
            <w:tcW w:w="4671" w:type="dxa"/>
            <w:tcBorders>
              <w:top w:val="single" w:color="000000" w:sz="3"/>
              <w:left w:val="single" w:color="000000" w:sz="3"/>
              <w:bottom w:val="single" w:color="000000" w:sz="3"/>
              <w:right w:val="single" w:color="000000" w:sz="3"/>
            </w:tcBorders>
            <w:vAlign w:val="center"/>
          </w:tcPr>
          <w:p>
            <w:pPr>
              <w:pStyle w:val="0"/>
              <w:widowControl w:val="off"/>
              <w:spacing w:line="360" w:lineRule="auto"/>
              <w:ind w:left="40" w:right="40"/>
            </w:pPr>
            <w:r>
              <w:rPr>
                <w:spacing w:val="-19"/>
                <w:sz w:val="26"/>
                <w:shd w:val="clear" w:color="000000"/>
              </w:rPr>
              <w:t>B : 우수</w:t>
            </w:r>
          </w:p>
        </w:tc>
        <w:tc>
          <w:tcPr>
            <w:tcW w:w="586" w:type="dxa"/>
            <w:vMerge/>
            <w:tcBorders>
              <w:top w:val="single" w:color="000000" w:sz="3"/>
              <w:left w:val="single" w:color="000000" w:sz="3"/>
              <w:bottom w:val="single" w:color="000000" w:sz="3"/>
              <w:right w:val="single" w:color="000000" w:sz="9"/>
            </w:tcBorders>
          </w:tcPr>
          <w:p/>
        </w:tc>
      </w:tr>
      <w:tr>
        <w:trPr>
          <w:trHeight w:val="486"/>
        </w:trPr>
        <w:tc>
          <w:tcPr>
            <w:tcW w:w="3478" w:type="dxa"/>
            <w:tcBorders>
              <w:top w:val="single" w:color="000000" w:sz="3"/>
              <w:left w:val="single" w:color="000000" w:sz="9"/>
              <w:bottom w:val="single" w:color="000000" w:sz="9"/>
              <w:right w:val="single" w:color="000000" w:sz="3"/>
            </w:tcBorders>
            <w:vAlign w:val="center"/>
          </w:tcPr>
          <w:p>
            <w:pPr>
              <w:pStyle w:val="0"/>
              <w:widowControl w:val="off"/>
              <w:spacing w:line="348" w:lineRule="auto"/>
              <w:ind w:left="243" w:hanging="243"/>
            </w:pPr>
            <w:r>
              <w:rPr>
                <w:spacing w:val="-19"/>
                <w:sz w:val="26"/>
                <w:shd w:val="clear" w:color="000000"/>
              </w:rPr>
              <w:t>㈚최근</w:t>
            </w:r>
            <w:r>
              <w:rPr>
                <w:spacing w:val="-19"/>
                <w:sz w:val="26"/>
                <w:shd w:val="clear" w:color="000000"/>
              </w:rPr>
              <w:t xml:space="preserve"> 1년이내에 재해경감활동에 대해 평가한 결과 우수한 기업으로 인증 받은 자</w:t>
            </w:r>
          </w:p>
        </w:tc>
        <w:tc>
          <w:tcPr>
            <w:tcW w:w="581" w:type="dxa"/>
            <w:tcBorders>
              <w:top w:val="single" w:color="000000" w:sz="3"/>
              <w:left w:val="single" w:color="000000" w:sz="3"/>
              <w:bottom w:val="single" w:color="000000" w:sz="9"/>
              <w:right w:val="single" w:color="000000" w:sz="3"/>
            </w:tcBorders>
            <w:vAlign w:val="center"/>
          </w:tcPr>
          <w:p>
            <w:pPr>
              <w:pStyle w:val="0"/>
              <w:widowControl w:val="off"/>
              <w:wordWrap w:val="1"/>
              <w:spacing w:line="360" w:lineRule="auto"/>
              <w:ind w:left="302" w:right="100" w:hanging="202"/>
              <w:jc w:val="center"/>
            </w:pPr>
            <w:r>
              <w:rPr>
                <w:spacing w:val="-19"/>
                <w:w w:val="90"/>
                <w:sz w:val="26"/>
                <w:shd w:val="clear" w:color="000000"/>
              </w:rPr>
              <w:t>1.0</w:t>
            </w:r>
          </w:p>
        </w:tc>
        <w:tc>
          <w:tcPr>
            <w:tcW w:w="4671" w:type="dxa"/>
            <w:tcBorders>
              <w:top w:val="single" w:color="000000" w:sz="3"/>
              <w:left w:val="single" w:color="000000" w:sz="3"/>
              <w:bottom w:val="single" w:color="000000" w:sz="9"/>
              <w:right w:val="single" w:color="000000" w:sz="3"/>
            </w:tcBorders>
            <w:vAlign w:val="center"/>
          </w:tcPr>
          <w:p>
            <w:pPr>
              <w:pStyle w:val="0"/>
              <w:widowControl w:val="off"/>
              <w:spacing w:line="360" w:lineRule="auto"/>
              <w:ind w:left="40" w:right="40"/>
            </w:pPr>
            <w:r>
              <w:rPr>
                <w:spacing w:val="-19"/>
                <w:sz w:val="26"/>
                <w:shd w:val="clear" w:color="000000"/>
              </w:rPr>
              <w:t>입찰공고일 기준 행정안전부 장관이 재해경감 우수기업으로 인증한 자</w:t>
            </w:r>
          </w:p>
        </w:tc>
        <w:tc>
          <w:tcPr>
            <w:tcW w:w="586" w:type="dxa"/>
            <w:tcBorders>
              <w:top w:val="single" w:color="000000" w:sz="3"/>
              <w:left w:val="single" w:color="000000" w:sz="3"/>
              <w:bottom w:val="single" w:color="000000" w:sz="9"/>
              <w:right w:val="single" w:color="000000" w:sz="9"/>
            </w:tcBorders>
            <w:vAlign w:val="center"/>
          </w:tcPr>
          <w:p>
            <w:pPr>
              <w:pStyle w:val="0"/>
              <w:widowControl w:val="off"/>
              <w:wordWrap w:val="1"/>
              <w:spacing w:line="360" w:lineRule="auto"/>
              <w:jc w:val="center"/>
            </w:pPr>
            <w:r>
              <w:rPr>
                <w:spacing w:val="-19"/>
                <w:sz w:val="26"/>
                <w:shd w:val="clear" w:color="000000"/>
              </w:rPr>
              <w:t>1.0</w:t>
            </w:r>
          </w:p>
        </w:tc>
      </w:tr>
      <w:tr>
        <w:trPr>
          <w:trHeight w:val="373"/>
        </w:trPr>
        <w:tc>
          <w:tcPr>
            <w:tcW w:w="3478" w:type="dxa"/>
            <w:vMerge w:val="restart"/>
            <w:tcBorders>
              <w:top w:val="single" w:color="000000" w:sz="3"/>
              <w:left w:val="single" w:color="000000" w:sz="9"/>
              <w:bottom w:val="single" w:color="000000" w:sz="9"/>
              <w:right w:val="single" w:color="000000" w:sz="3"/>
            </w:tcBorders>
            <w:vAlign w:val="center"/>
          </w:tcPr>
          <w:p>
            <w:pPr>
              <w:pStyle w:val="0"/>
              <w:widowControl w:val="off"/>
              <w:spacing w:line="348" w:lineRule="auto"/>
              <w:ind w:left="243" w:hanging="243"/>
            </w:pPr>
            <w:r>
              <w:rPr>
                <w:spacing w:val="-19"/>
                <w:sz w:val="26"/>
                <w:shd w:val="clear" w:color="000000"/>
              </w:rPr>
              <w:t>㈛해당지역</w:t>
            </w:r>
            <w:r>
              <w:rPr>
                <w:spacing w:val="-19"/>
                <w:sz w:val="26"/>
                <w:shd w:val="clear" w:color="000000"/>
              </w:rPr>
              <w:t xml:space="preserve"> 영업활동기간</w:t>
            </w:r>
          </w:p>
        </w:tc>
        <w:tc>
          <w:tcPr>
            <w:tcW w:w="58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9"/>
                <w:sz w:val="26"/>
                <w:shd w:val="clear" w:color="000000"/>
              </w:rPr>
              <w:t>1.0</w:t>
            </w:r>
          </w:p>
        </w:tc>
        <w:tc>
          <w:tcPr>
            <w:tcW w:w="4671" w:type="dxa"/>
            <w:tcBorders>
              <w:top w:val="single" w:color="000000" w:sz="3"/>
              <w:left w:val="single" w:color="000000" w:sz="3"/>
              <w:bottom w:val="single" w:color="000000" w:sz="3"/>
              <w:right w:val="single" w:color="000000" w:sz="3"/>
            </w:tcBorders>
            <w:vAlign w:val="center"/>
          </w:tcPr>
          <w:p>
            <w:pPr>
              <w:pStyle w:val="1"/>
              <w:widowControl w:val="off"/>
              <w:wordWrap w:val="1"/>
              <w:spacing w:line="360" w:lineRule="auto"/>
              <w:ind w:left="0"/>
              <w:jc w:val="left"/>
            </w:pPr>
            <w:r>
              <w:rPr>
                <w:spacing w:val="-19"/>
                <w:sz w:val="26"/>
                <w:shd w:val="clear" w:color="000000"/>
              </w:rPr>
              <w:t>전입일로부터 입찰공고일 전일까지 1년 이상</w:t>
            </w:r>
          </w:p>
        </w:tc>
        <w:tc>
          <w:tcPr>
            <w:tcW w:w="586" w:type="dxa"/>
            <w:vMerge w:val="restart"/>
            <w:tcBorders>
              <w:top w:val="single" w:color="000000" w:sz="3"/>
              <w:left w:val="single" w:color="000000" w:sz="3"/>
              <w:bottom w:val="single" w:color="000000" w:sz="9"/>
              <w:right w:val="single" w:color="000000" w:sz="9"/>
            </w:tcBorders>
            <w:vAlign w:val="center"/>
          </w:tcPr>
          <w:p>
            <w:pPr>
              <w:pStyle w:val="0"/>
              <w:widowControl w:val="off"/>
              <w:wordWrap w:val="1"/>
              <w:spacing w:line="360" w:lineRule="auto"/>
              <w:jc w:val="center"/>
            </w:pPr>
            <w:r>
              <w:rPr>
                <w:spacing w:val="-19"/>
                <w:sz w:val="26"/>
                <w:shd w:val="clear" w:color="000000"/>
              </w:rPr>
              <w:t>1.0</w:t>
            </w:r>
          </w:p>
        </w:tc>
      </w:tr>
      <w:tr>
        <w:trPr>
          <w:trHeight w:val="170"/>
        </w:trPr>
        <w:tc>
          <w:tcPr>
            <w:tcW w:w="3478" w:type="dxa"/>
            <w:vMerge/>
            <w:tcBorders>
              <w:top w:val="single" w:color="000000" w:sz="3"/>
              <w:left w:val="single" w:color="000000" w:sz="9"/>
              <w:bottom w:val="single" w:color="000000" w:sz="9"/>
              <w:right w:val="single" w:color="000000" w:sz="3"/>
            </w:tcBorders>
          </w:tcPr>
          <w:p/>
        </w:tc>
        <w:tc>
          <w:tcPr>
            <w:tcW w:w="581" w:type="dxa"/>
            <w:tcBorders>
              <w:top w:val="single" w:color="000000" w:sz="3"/>
              <w:left w:val="single" w:color="000000" w:sz="3"/>
              <w:bottom w:val="single" w:color="000000" w:sz="9"/>
              <w:right w:val="single" w:color="000000" w:sz="3"/>
            </w:tcBorders>
            <w:vAlign w:val="center"/>
          </w:tcPr>
          <w:p>
            <w:pPr>
              <w:pStyle w:val="0"/>
              <w:widowControl w:val="off"/>
              <w:wordWrap w:val="1"/>
              <w:spacing w:line="360" w:lineRule="auto"/>
              <w:jc w:val="center"/>
            </w:pPr>
            <w:r>
              <w:rPr>
                <w:spacing w:val="-19"/>
                <w:sz w:val="26"/>
                <w:shd w:val="clear" w:color="000000"/>
              </w:rPr>
              <w:t>0.5</w:t>
            </w:r>
          </w:p>
        </w:tc>
        <w:tc>
          <w:tcPr>
            <w:tcW w:w="4671" w:type="dxa"/>
            <w:tcBorders>
              <w:top w:val="single" w:color="000000" w:sz="3"/>
              <w:left w:val="single" w:color="000000" w:sz="3"/>
              <w:bottom w:val="single" w:color="000000" w:sz="9"/>
              <w:right w:val="single" w:color="000000" w:sz="3"/>
            </w:tcBorders>
            <w:vAlign w:val="center"/>
          </w:tcPr>
          <w:p>
            <w:pPr>
              <w:pStyle w:val="1"/>
              <w:widowControl w:val="off"/>
              <w:wordWrap w:val="1"/>
              <w:spacing w:line="240" w:lineRule="auto"/>
              <w:ind w:left="0"/>
              <w:jc w:val="left"/>
            </w:pPr>
            <w:r>
              <w:rPr>
                <w:spacing w:val="-19"/>
                <w:sz w:val="26"/>
                <w:shd w:val="clear" w:color="000000"/>
              </w:rPr>
              <w:t>전입일로부터 입찰공고 전일까지 6개월 이상 1년 미만</w:t>
            </w:r>
          </w:p>
        </w:tc>
        <w:tc>
          <w:tcPr>
            <w:tcW w:w="586" w:type="dxa"/>
            <w:vMerge/>
            <w:tcBorders>
              <w:top w:val="single" w:color="000000" w:sz="3"/>
              <w:left w:val="single" w:color="000000" w:sz="3"/>
              <w:bottom w:val="single" w:color="000000" w:sz="9"/>
              <w:right w:val="single" w:color="000000" w:sz="9"/>
            </w:tcBorders>
          </w:tcPr>
          <w:p/>
        </w:tc>
      </w:tr>
      <w:tr>
        <w:trPr>
          <w:trHeight w:val="486"/>
        </w:trPr>
        <w:tc>
          <w:tcPr>
            <w:tcW w:w="3478" w:type="dxa"/>
            <w:tcBorders>
              <w:top w:val="single" w:color="000000" w:sz="2"/>
              <w:left w:val="single" w:color="000000" w:sz="9"/>
              <w:bottom w:val="single" w:color="000000" w:sz="3"/>
              <w:right w:val="single" w:color="000000" w:sz="3"/>
            </w:tcBorders>
            <w:vAlign w:val="center"/>
          </w:tcPr>
          <w:p>
            <w:pPr>
              <w:pStyle w:val="0"/>
              <w:widowControl w:val="off"/>
              <w:spacing w:line="348" w:lineRule="auto"/>
              <w:ind w:left="243" w:hanging="243"/>
            </w:pPr>
            <w:r>
              <w:rPr>
                <w:spacing w:val="-10"/>
                <w:shd w:val="clear" w:color="000000"/>
              </w:rPr>
              <w:t>(거)</w:t>
            </w:r>
            <w:r>
              <w:rPr>
                <w:spacing w:val="-13"/>
                <w:sz w:val="26"/>
                <w:shd w:val="clear" w:color="000000"/>
              </w:rPr>
              <w:t xml:space="preserve">고용노동부장관이 </w:t>
            </w:r>
            <w:r>
              <w:rPr>
                <w:spacing w:val="-13"/>
                <w:sz w:val="26"/>
                <w:shd w:val="clear" w:color="000000"/>
              </w:rPr>
              <w:t>｢고용위기</w:t>
            </w:r>
            <w:r>
              <w:rPr>
                <w:spacing w:val="-19"/>
                <w:sz w:val="26"/>
                <w:shd w:val="clear" w:color="000000"/>
              </w:rPr>
              <w:t>지역 지정 고시</w:t>
            </w:r>
            <w:r>
              <w:rPr>
                <w:spacing w:val="-19"/>
                <w:sz w:val="26"/>
                <w:shd w:val="clear" w:color="000000"/>
              </w:rPr>
              <w:t>｣로</w:t>
            </w:r>
            <w:r>
              <w:rPr>
                <w:spacing w:val="-19"/>
                <w:sz w:val="26"/>
                <w:shd w:val="clear" w:color="000000"/>
              </w:rPr>
              <w:t xml:space="preserve"> 지정한 고용</w:t>
            </w:r>
            <w:r>
              <w:rPr>
                <w:spacing w:val="-27"/>
                <w:sz w:val="26"/>
                <w:shd w:val="clear" w:color="000000"/>
              </w:rPr>
              <w:t>위기지역에서 영업행위를 하는 자</w:t>
            </w:r>
          </w:p>
        </w:tc>
        <w:tc>
          <w:tcPr>
            <w:tcW w:w="581" w:type="dxa"/>
            <w:tcBorders>
              <w:top w:val="single" w:color="000000" w:sz="2"/>
              <w:left w:val="single" w:color="000000" w:sz="3"/>
              <w:bottom w:val="single" w:color="000000" w:sz="3"/>
              <w:right w:val="single" w:color="000000" w:sz="3"/>
            </w:tcBorders>
            <w:vAlign w:val="center"/>
          </w:tcPr>
          <w:p>
            <w:pPr>
              <w:pStyle w:val="0"/>
              <w:widowControl w:val="off"/>
              <w:wordWrap w:val="1"/>
              <w:spacing w:line="360" w:lineRule="auto"/>
              <w:ind w:left="302" w:right="100" w:hanging="202"/>
              <w:jc w:val="center"/>
            </w:pPr>
            <w:r>
              <w:rPr>
                <w:spacing w:val="-19"/>
                <w:w w:val="90"/>
                <w:sz w:val="26"/>
                <w:shd w:val="clear" w:color="000000"/>
              </w:rPr>
              <w:t>0.5</w:t>
            </w:r>
          </w:p>
        </w:tc>
        <w:tc>
          <w:tcPr>
            <w:tcW w:w="4671" w:type="dxa"/>
            <w:tcBorders>
              <w:top w:val="single" w:color="000000" w:sz="2"/>
              <w:left w:val="single" w:color="000000" w:sz="3"/>
              <w:bottom w:val="single" w:color="000000" w:sz="3"/>
              <w:right w:val="single" w:color="000000" w:sz="3"/>
            </w:tcBorders>
            <w:vAlign w:val="center"/>
          </w:tcPr>
          <w:p>
            <w:pPr>
              <w:pStyle w:val="1"/>
              <w:widowControl w:val="off"/>
              <w:spacing w:line="348" w:lineRule="auto"/>
              <w:ind w:left="0"/>
            </w:pPr>
            <w:r>
              <w:rPr>
                <w:sz w:val="26"/>
                <w:shd w:val="clear" w:color="000000"/>
              </w:rPr>
              <w:t>입찰공고일 기준 고용위기지역에 본점 소재지를 둔 자</w:t>
            </w:r>
          </w:p>
        </w:tc>
        <w:tc>
          <w:tcPr>
            <w:tcW w:w="586" w:type="dxa"/>
            <w:tcBorders>
              <w:top w:val="single" w:color="000000" w:sz="2"/>
              <w:left w:val="single" w:color="000000" w:sz="3"/>
              <w:bottom w:val="single" w:color="000000" w:sz="3"/>
              <w:right w:val="single" w:color="000000" w:sz="9"/>
            </w:tcBorders>
            <w:vAlign w:val="center"/>
          </w:tcPr>
          <w:p>
            <w:pPr>
              <w:pStyle w:val="0"/>
              <w:widowControl w:val="off"/>
              <w:wordWrap w:val="1"/>
              <w:spacing w:line="360" w:lineRule="auto"/>
              <w:jc w:val="center"/>
            </w:pPr>
            <w:r>
              <w:rPr>
                <w:spacing w:val="-19"/>
                <w:sz w:val="26"/>
                <w:shd w:val="clear" w:color="000000"/>
              </w:rPr>
              <w:t>0.5</w:t>
            </w:r>
          </w:p>
        </w:tc>
      </w:tr>
    </w:tbl>
    <w:p>
      <w:pPr>
        <w:pStyle w:val="0"/>
        <w:widowControl w:val="off"/>
      </w:pPr>
      <w:r>
        <w:rPr>
          <w:spacing w:val="-7"/>
          <w:sz w:val="28"/>
          <w:shd w:val="clear" w:color="000000"/>
        </w:rPr>
        <w:t xml:space="preserve">    2) 심사기준(평가기준일 : 입찰공고일)</w:t>
      </w:r>
    </w:p>
    <w:p>
      <w:pPr>
        <w:pStyle w:val="0"/>
        <w:widowControl w:val="off"/>
        <w:ind w:left="830" w:hanging="830"/>
      </w:pPr>
      <w:r>
        <w:rPr>
          <w:spacing w:val="-7"/>
          <w:sz w:val="28"/>
          <w:shd w:val="clear" w:color="000000"/>
        </w:rPr>
        <w:t xml:space="preserve">    3) 신인도 평가 시 유의사항</w:t>
      </w:r>
    </w:p>
    <w:p>
      <w:pPr>
        <w:pStyle w:val="0"/>
        <w:widowControl w:val="off"/>
        <w:ind w:left="1295" w:hanging="1295"/>
      </w:pPr>
      <w:r>
        <w:rPr>
          <w:spacing w:val="-7"/>
          <w:sz w:val="28"/>
          <w:shd w:val="clear" w:color="000000"/>
        </w:rPr>
        <w:t xml:space="preserve">      가) 업종구분 없이 사업자별로 평가한다.</w:t>
      </w:r>
    </w:p>
    <w:p>
      <w:pPr>
        <w:pStyle w:val="0"/>
        <w:widowControl w:val="off"/>
        <w:ind w:left="1294" w:hanging="1294"/>
      </w:pPr>
      <w:r>
        <w:rPr>
          <w:spacing w:val="-7"/>
          <w:sz w:val="28"/>
          <w:shd w:val="clear" w:color="000000"/>
        </w:rPr>
        <w:t xml:space="preserve">      나) 1개의 업체가 신인도 평가 시 동일 심사항목 안에서 가점이나 감점이 중복되는 경우에는 절대값으로 가장 큰 평점만 적용한다.</w:t>
      </w:r>
    </w:p>
    <w:p>
      <w:pPr>
        <w:pStyle w:val="0"/>
        <w:widowControl w:val="off"/>
        <w:ind w:left="1283" w:hanging="1283"/>
      </w:pPr>
      <w:r>
        <w:rPr>
          <w:spacing w:val="-7"/>
          <w:sz w:val="28"/>
          <w:shd w:val="clear" w:color="000000"/>
        </w:rPr>
        <w:t xml:space="preserve">      다) 벌금형 이상의 처벌을 받은 자에 대한 감점적용은 형이 확정된 사항을 해당 발주기관에서 확인하여 적용한다. 다만, 소송 등으로 형의 효력이 정지되었다가 재개된 경우는 재개일을 기준으로 판단한다.</w:t>
      </w:r>
    </w:p>
    <w:p>
      <w:pPr>
        <w:pStyle w:val="0"/>
        <w:widowControl w:val="off"/>
        <w:ind w:left="1279" w:hanging="1279"/>
      </w:pPr>
      <w:r>
        <w:rPr>
          <w:spacing w:val="-7"/>
          <w:sz w:val="28"/>
          <w:shd w:val="clear" w:color="000000"/>
        </w:rPr>
        <w:t xml:space="preserve">      라) 각 심사항목의 신인도 평가는 입찰공고일 기준 최근 1년 이내에 해당 사실에 대한 행정처분일(처분일과 효력발생일이 다른 경우 효력발생일), 지정일 등을 기준으로 하며, 벌금형 이상의 중한 처벌을 받은 경우에는 형의 확정일을 기준으로 적용한다. 다만, “</w:t>
      </w:r>
      <w:r>
        <w:rPr>
          <w:spacing w:val="-6"/>
          <w:sz w:val="26"/>
          <w:shd w:val="clear" w:color="000000"/>
        </w:rPr>
        <w:t>㈏</w:t>
      </w:r>
      <w:r>
        <w:rPr>
          <w:spacing w:val="-7"/>
          <w:sz w:val="28"/>
          <w:shd w:val="clear" w:color="000000"/>
        </w:rPr>
        <w:t xml:space="preserve">”에 따른 시정명령의 경우 </w:t>
      </w:r>
      <w:r>
        <w:rPr>
          <w:spacing w:val="-8"/>
          <w:sz w:val="28"/>
          <w:shd w:val="clear" w:color="000000"/>
        </w:rPr>
        <w:t>행정처분일이 2024년 1월 1일 이후인 경우에만 적용하고 “</w:t>
      </w:r>
      <w:r>
        <w:rPr>
          <w:spacing w:val="-8"/>
          <w:sz w:val="28"/>
          <w:shd w:val="clear" w:color="000000"/>
        </w:rPr>
        <w:t>㈕</w:t>
      </w:r>
      <w:r>
        <w:rPr>
          <w:spacing w:val="-8"/>
          <w:sz w:val="28"/>
          <w:shd w:val="clear" w:color="000000"/>
        </w:rPr>
        <w:t xml:space="preserve">” 부실벌점 </w:t>
      </w:r>
      <w:r>
        <w:rPr>
          <w:spacing w:val="-7"/>
          <w:sz w:val="28"/>
          <w:shd w:val="clear" w:color="000000"/>
        </w:rPr>
        <w:t>평가는 ‘가-8)’ 과거 시공의 적정성 평가가 적용되는 2024년 9월 1일 이후 최초 입찰공고분부터는 적용하지 아니한다.</w:t>
      </w:r>
    </w:p>
    <w:p>
      <w:pPr>
        <w:pStyle w:val="0"/>
        <w:widowControl w:val="off"/>
        <w:ind w:left="1279" w:hanging="1279"/>
      </w:pPr>
      <w:r>
        <w:rPr>
          <w:spacing w:val="-7"/>
          <w:sz w:val="28"/>
          <w:shd w:val="clear" w:color="000000"/>
        </w:rPr>
        <w:t xml:space="preserve">      마) </w:t>
      </w:r>
      <w:r>
        <w:rPr>
          <w:spacing w:val="-22"/>
          <w:sz w:val="28"/>
          <w:shd w:val="clear" w:color="000000"/>
        </w:rPr>
        <w:t xml:space="preserve">관련법령에 따라 사전심사 신청자가 </w:t>
      </w:r>
      <w:r>
        <w:rPr>
          <w:spacing w:val="-7"/>
          <w:sz w:val="28"/>
          <w:shd w:val="clear" w:color="000000"/>
        </w:rPr>
        <w:t>분할, 합병, 사업 양도</w:t>
      </w:r>
      <w:r>
        <w:rPr>
          <w:spacing w:val="-7"/>
          <w:sz w:val="28"/>
          <w:shd w:val="clear" w:color="000000"/>
        </w:rPr>
        <w:t>․양수</w:t>
      </w:r>
      <w:r>
        <w:rPr>
          <w:spacing w:val="-7"/>
          <w:sz w:val="28"/>
          <w:shd w:val="clear" w:color="000000"/>
        </w:rPr>
        <w:t xml:space="preserve">(이하 </w:t>
      </w:r>
      <w:r>
        <w:rPr>
          <w:spacing w:val="-10"/>
          <w:sz w:val="28"/>
          <w:shd w:val="clear" w:color="000000"/>
        </w:rPr>
        <w:t>“합병 등”이라 한다)를 한 경우 가점항목은 가장 높은 등급의 점수를, 감점항목과 가점과 감점이 혼재된 항목은 가장 낮은 등급의 점수를 적용한</w:t>
      </w:r>
      <w:r>
        <w:rPr>
          <w:spacing w:val="-7"/>
          <w:sz w:val="28"/>
          <w:shd w:val="clear" w:color="000000"/>
        </w:rPr>
        <w:t>다</w:t>
      </w:r>
      <w:r>
        <w:rPr>
          <w:spacing w:val="-3"/>
          <w:sz w:val="28"/>
          <w:shd w:val="clear" w:color="000000"/>
        </w:rPr>
        <w:t>.</w:t>
      </w:r>
    </w:p>
    <w:p>
      <w:pPr>
        <w:pStyle w:val="0"/>
        <w:widowControl w:val="off"/>
        <w:ind w:left="1694" w:hanging="1694"/>
      </w:pPr>
      <w:r>
        <w:rPr>
          <w:spacing w:val="-6"/>
          <w:sz w:val="24"/>
          <w:shd w:val="clear" w:color="000000"/>
        </w:rPr>
        <w:t xml:space="preserve">            </w:t>
      </w:r>
      <w:r>
        <w:rPr>
          <w:spacing w:val="-6"/>
          <w:sz w:val="26"/>
          <w:shd w:val="clear" w:color="000000"/>
        </w:rPr>
        <w:t>※</w:t>
      </w:r>
      <w:r>
        <w:rPr>
          <w:spacing w:val="-6"/>
          <w:sz w:val="26"/>
          <w:shd w:val="clear" w:color="000000"/>
        </w:rPr>
        <w:t xml:space="preserve"> 합병은 합병 후 신설된 업체, 분할은 권리·의무를 승계 받은 업체, 사업양수도는 해당 업종을 양수한 자를 말한다.</w:t>
      </w:r>
    </w:p>
    <w:p>
      <w:pPr>
        <w:pStyle w:val="0"/>
        <w:widowControl w:val="off"/>
        <w:ind w:left="1287" w:hanging="1287"/>
      </w:pPr>
      <w:r>
        <w:rPr>
          <w:spacing w:val="-7"/>
          <w:sz w:val="28"/>
          <w:shd w:val="clear" w:color="000000"/>
        </w:rPr>
        <w:t xml:space="preserve">      바) </w:t>
      </w:r>
      <w:r>
        <w:rPr>
          <w:spacing w:val="-8"/>
          <w:sz w:val="28"/>
          <w:shd w:val="clear" w:color="000000"/>
        </w:rPr>
        <w:t>전문공사는 심사항목 “</w:t>
      </w:r>
      <w:r>
        <w:rPr>
          <w:spacing w:val="-8"/>
          <w:sz w:val="28"/>
          <w:shd w:val="clear" w:color="000000"/>
        </w:rPr>
        <w:t>㈑</w:t>
      </w:r>
      <w:r>
        <w:rPr>
          <w:spacing w:val="-8"/>
          <w:sz w:val="28"/>
          <w:shd w:val="clear" w:color="000000"/>
        </w:rPr>
        <w:t>”, “</w:t>
      </w:r>
      <w:r>
        <w:rPr>
          <w:spacing w:val="-8"/>
          <w:sz w:val="28"/>
          <w:shd w:val="clear" w:color="000000"/>
        </w:rPr>
        <w:t>㈒</w:t>
      </w:r>
      <w:r>
        <w:rPr>
          <w:spacing w:val="-8"/>
          <w:sz w:val="28"/>
          <w:shd w:val="clear" w:color="000000"/>
        </w:rPr>
        <w:t>”에 대하여 평가하고, 전기공사, 정보통신</w:t>
      </w:r>
      <w:r>
        <w:rPr>
          <w:spacing w:val="-3"/>
          <w:sz w:val="28"/>
          <w:shd w:val="clear" w:color="000000"/>
        </w:rPr>
        <w:t>공사, 소방공사는 “</w:t>
      </w:r>
      <w:r>
        <w:rPr>
          <w:spacing w:val="-3"/>
          <w:sz w:val="28"/>
          <w:shd w:val="clear" w:color="000000"/>
        </w:rPr>
        <w:t>㈒</w:t>
      </w:r>
      <w:r>
        <w:rPr>
          <w:spacing w:val="-3"/>
          <w:sz w:val="28"/>
          <w:shd w:val="clear" w:color="000000"/>
        </w:rPr>
        <w:t>”에 대하여만 평가한다. 다만, “마”항목은 행정</w:t>
      </w:r>
      <w:r>
        <w:rPr>
          <w:spacing w:val="-10"/>
          <w:sz w:val="28"/>
          <w:shd w:val="clear" w:color="000000"/>
        </w:rPr>
        <w:t>안전부장관이 적용시점을 별도로 통보하기 전까지는 적용하지 아니한다.</w:t>
      </w:r>
    </w:p>
    <w:p>
      <w:pPr>
        <w:pStyle w:val="0"/>
        <w:widowControl w:val="off"/>
        <w:ind w:left="1295" w:hanging="1295"/>
      </w:pPr>
      <w:r>
        <w:rPr>
          <w:spacing w:val="-7"/>
          <w:sz w:val="28"/>
          <w:shd w:val="clear" w:color="000000"/>
        </w:rPr>
        <w:t xml:space="preserve">      사) 심사항목 “</w:t>
      </w:r>
      <w:r>
        <w:rPr>
          <w:spacing w:val="-7"/>
          <w:sz w:val="28"/>
          <w:shd w:val="clear" w:color="000000"/>
        </w:rPr>
        <w:t>㈑</w:t>
      </w:r>
      <w:r>
        <w:rPr>
          <w:spacing w:val="-7"/>
          <w:sz w:val="28"/>
          <w:shd w:val="clear" w:color="000000"/>
        </w:rPr>
        <w:t>”, “</w:t>
      </w:r>
      <w:r>
        <w:rPr>
          <w:spacing w:val="-7"/>
          <w:sz w:val="28"/>
          <w:shd w:val="clear" w:color="000000"/>
        </w:rPr>
        <w:t>㈒</w:t>
      </w:r>
      <w:r>
        <w:rPr>
          <w:spacing w:val="-7"/>
          <w:sz w:val="28"/>
          <w:shd w:val="clear" w:color="000000"/>
        </w:rPr>
        <w:t>”, “</w:t>
      </w:r>
      <w:r>
        <w:rPr>
          <w:spacing w:val="-7"/>
          <w:sz w:val="28"/>
          <w:shd w:val="clear" w:color="000000"/>
        </w:rPr>
        <w:t>㈓</w:t>
      </w:r>
      <w:r>
        <w:rPr>
          <w:spacing w:val="-7"/>
          <w:sz w:val="28"/>
          <w:shd w:val="clear" w:color="000000"/>
        </w:rPr>
        <w:t>”, “</w:t>
      </w:r>
      <w:r>
        <w:rPr>
          <w:spacing w:val="-7"/>
          <w:sz w:val="28"/>
          <w:shd w:val="clear" w:color="000000"/>
        </w:rPr>
        <w:t>㈔</w:t>
      </w:r>
      <w:r>
        <w:rPr>
          <w:spacing w:val="-7"/>
          <w:sz w:val="28"/>
          <w:shd w:val="clear" w:color="000000"/>
        </w:rPr>
        <w:t>-</w:t>
      </w:r>
      <w:r>
        <w:rPr>
          <w:spacing w:val="-7"/>
          <w:sz w:val="28"/>
          <w:shd w:val="clear" w:color="000000"/>
        </w:rPr>
        <w:t>③</w:t>
      </w:r>
      <w:r>
        <w:rPr>
          <w:spacing w:val="-7"/>
          <w:sz w:val="28"/>
          <w:shd w:val="clear" w:color="000000"/>
        </w:rPr>
        <w:t>”, “</w:t>
      </w:r>
      <w:r>
        <w:rPr>
          <w:spacing w:val="-7"/>
          <w:sz w:val="28"/>
          <w:shd w:val="clear" w:color="000000"/>
        </w:rPr>
        <w:t>㈖</w:t>
      </w:r>
      <w:r>
        <w:rPr>
          <w:spacing w:val="-7"/>
          <w:sz w:val="28"/>
          <w:shd w:val="clear" w:color="000000"/>
        </w:rPr>
        <w:t>”, “</w:t>
      </w:r>
      <w:r>
        <w:rPr>
          <w:spacing w:val="-7"/>
          <w:sz w:val="28"/>
          <w:shd w:val="clear" w:color="000000"/>
        </w:rPr>
        <w:t>㈗</w:t>
      </w:r>
      <w:r>
        <w:rPr>
          <w:spacing w:val="-7"/>
          <w:sz w:val="28"/>
          <w:shd w:val="clear" w:color="000000"/>
        </w:rPr>
        <w:t>”, “</w:t>
      </w:r>
      <w:r>
        <w:rPr>
          <w:spacing w:val="-5"/>
          <w:sz w:val="22"/>
          <w:shd w:val="clear" w:color="000000"/>
        </w:rPr>
        <w:t>(거)</w:t>
      </w:r>
      <w:r>
        <w:rPr>
          <w:spacing w:val="-7"/>
          <w:sz w:val="28"/>
          <w:shd w:val="clear" w:color="000000"/>
        </w:rPr>
        <w:t>” 관련 세부 산정방법과 건수는 고용노동부에서 정한 내용 및 통보건수에 의하며, 평점배분은 고용노동부 건수 산정방식에 따른다.</w:t>
      </w:r>
      <w:r>
        <w:rPr>
          <w:spacing w:val="-8"/>
          <w:sz w:val="28"/>
          <w:shd w:val="clear" w:color="000000"/>
        </w:rPr>
        <w:t xml:space="preserve"> 이 경우 “</w:t>
      </w:r>
      <w:r>
        <w:rPr>
          <w:spacing w:val="-7"/>
          <w:sz w:val="22"/>
          <w:shd w:val="clear" w:color="000000"/>
        </w:rPr>
        <w:t>(거)</w:t>
      </w:r>
      <w:r>
        <w:rPr>
          <w:spacing w:val="-8"/>
          <w:sz w:val="28"/>
          <w:shd w:val="clear" w:color="000000"/>
        </w:rPr>
        <w:t>” 항목은 발주</w:t>
      </w:r>
      <w:r>
        <w:rPr>
          <w:spacing w:val="-7"/>
          <w:sz w:val="28"/>
          <w:shd w:val="clear" w:color="000000"/>
        </w:rPr>
        <w:t>기관이 고용위기지역에 해당하는지 여부와 관계없이 적용한다.</w:t>
      </w:r>
    </w:p>
    <w:p>
      <w:pPr>
        <w:pStyle w:val="0"/>
        <w:widowControl w:val="off"/>
        <w:ind w:left="1295" w:hanging="1295"/>
      </w:pPr>
      <w:r>
        <w:rPr>
          <w:spacing w:val="-7"/>
          <w:sz w:val="28"/>
          <w:shd w:val="clear" w:color="000000"/>
        </w:rPr>
        <w:t xml:space="preserve">      아) 사고사망만인율과 평균 사고사망만인율의 가중평균은 다음 산식에 따라 산정한다. </w:t>
      </w:r>
    </w:p>
    <w:p>
      <w:pPr>
        <w:pStyle w:val="0"/>
        <w:widowControl w:val="off"/>
        <w:spacing w:after="100"/>
        <w:ind w:left="1363" w:hanging="1363"/>
      </w:pPr>
      <w:r>
        <w:rPr>
          <w:spacing w:val="-6"/>
          <w:sz w:val="24"/>
          <w:shd w:val="clear" w:color="000000"/>
        </w:rPr>
        <w:t xml:space="preserve">            [최근연도 사고사망만인율×0.5+최근연도 1년전 사고사망만인율×0.3+최근연도 2년 전 사고사망만인율×0.2] (단, 최근연도 1년 전이나 2년 전의 사고사망만인율을 산정하지 않은 경우에는 평균값으로 한다.)</w:t>
      </w:r>
    </w:p>
    <w:p>
      <w:pPr>
        <w:pStyle w:val="0"/>
        <w:widowControl w:val="off"/>
        <w:ind w:left="1306" w:hanging="1306"/>
      </w:pPr>
      <w:r>
        <w:rPr>
          <w:spacing w:val="-7"/>
          <w:sz w:val="28"/>
          <w:shd w:val="clear" w:color="000000"/>
        </w:rPr>
        <w:t xml:space="preserve">      자) “</w:t>
      </w:r>
      <w:r>
        <w:rPr>
          <w:spacing w:val="-7"/>
          <w:sz w:val="28"/>
          <w:shd w:val="clear" w:color="000000"/>
        </w:rPr>
        <w:t>㈓</w:t>
      </w:r>
      <w:r>
        <w:rPr>
          <w:spacing w:val="-7"/>
          <w:sz w:val="28"/>
          <w:shd w:val="clear" w:color="000000"/>
        </w:rPr>
        <w:t xml:space="preserve">”의 산업재해 예방활동 실적평가시 </w:t>
      </w:r>
      <w:r>
        <w:rPr>
          <w:spacing w:val="-7"/>
          <w:sz w:val="28"/>
          <w:shd w:val="clear" w:color="000000"/>
        </w:rPr>
        <w:t>「건설업체의</w:t>
      </w:r>
      <w:r>
        <w:rPr>
          <w:spacing w:val="-7"/>
          <w:sz w:val="28"/>
          <w:shd w:val="clear" w:color="000000"/>
        </w:rPr>
        <w:t xml:space="preserve"> 산업재해예방활동 실적 평가기준</w:t>
      </w:r>
      <w:r>
        <w:rPr>
          <w:spacing w:val="-7"/>
          <w:sz w:val="28"/>
          <w:shd w:val="clear" w:color="000000"/>
        </w:rPr>
        <w:t>」</w:t>
      </w:r>
      <w:r>
        <w:rPr>
          <w:spacing w:val="-7"/>
          <w:sz w:val="28"/>
          <w:shd w:val="clear" w:color="000000"/>
        </w:rPr>
        <w:t>(고용부 고시)에 따른 평가 대상이 아닌 업체의 경우 +0.2점을 부여한다.</w:t>
      </w:r>
    </w:p>
    <w:p>
      <w:pPr>
        <w:pStyle w:val="0"/>
        <w:widowControl w:val="off"/>
        <w:ind w:left="1311" w:hanging="1311"/>
      </w:pPr>
      <w:r>
        <w:rPr>
          <w:spacing w:val="-7"/>
          <w:sz w:val="28"/>
          <w:shd w:val="clear" w:color="000000"/>
        </w:rPr>
        <w:t xml:space="preserve">      차) “</w:t>
      </w:r>
      <w:r>
        <w:rPr>
          <w:spacing w:val="-7"/>
          <w:sz w:val="28"/>
          <w:shd w:val="clear" w:color="000000"/>
        </w:rPr>
        <w:t>㈖</w:t>
      </w:r>
      <w:r>
        <w:rPr>
          <w:spacing w:val="-7"/>
          <w:sz w:val="28"/>
          <w:shd w:val="clear" w:color="000000"/>
        </w:rPr>
        <w:t>”와 “</w:t>
      </w:r>
      <w:r>
        <w:rPr>
          <w:spacing w:val="-7"/>
          <w:sz w:val="28"/>
          <w:shd w:val="clear" w:color="000000"/>
        </w:rPr>
        <w:t>㈗</w:t>
      </w:r>
      <w:r>
        <w:rPr>
          <w:spacing w:val="-7"/>
          <w:sz w:val="28"/>
          <w:shd w:val="clear" w:color="000000"/>
        </w:rPr>
        <w:t>”의 고용탄력성 평가와 임금체불 공개횟수 평가는 다음과 같다.</w:t>
      </w:r>
    </w:p>
    <w:p>
      <w:pPr>
        <w:pStyle w:val="0"/>
        <w:widowControl w:val="off"/>
        <w:ind w:left="1531" w:hanging="1531"/>
      </w:pPr>
      <w:r>
        <w:rPr>
          <w:spacing w:val="-7"/>
          <w:sz w:val="28"/>
          <w:shd w:val="clear" w:color="000000"/>
        </w:rPr>
        <w:t xml:space="preserve">        (1) 고용탄력성 평가등급은 고용노동부에서 발표하는 가장 최근 1년이내 고용탄력성 등급(표준화 점수 기준) 자료로 평가한다.</w:t>
      </w:r>
    </w:p>
    <w:p>
      <w:pPr>
        <w:pStyle w:val="0"/>
        <w:widowControl w:val="off"/>
        <w:ind w:left="1513" w:hanging="1513"/>
      </w:pPr>
      <w:r>
        <w:rPr>
          <w:spacing w:val="-7"/>
          <w:sz w:val="28"/>
          <w:shd w:val="clear" w:color="000000"/>
        </w:rPr>
        <w:t xml:space="preserve">        (2) 임금체불 공개 횟수는 적격심사 서류제출 마감일 현재 위반건수를 산정하여 평가하며, 고용노동부 홈페이지에 공개된 명단을 확인하여 평가한다.</w:t>
      </w:r>
    </w:p>
    <w:p>
      <w:pPr>
        <w:pStyle w:val="0"/>
        <w:widowControl w:val="off"/>
        <w:ind w:left="1476" w:hanging="1476"/>
      </w:pPr>
      <w:r>
        <w:rPr>
          <w:spacing w:val="-7"/>
          <w:sz w:val="28"/>
          <w:shd w:val="clear" w:color="000000"/>
        </w:rPr>
        <w:t xml:space="preserve">      </w:t>
      </w:r>
      <w:r>
        <w:rPr>
          <w:spacing w:val="-14"/>
          <w:sz w:val="28"/>
          <w:shd w:val="clear" w:color="000000"/>
        </w:rPr>
        <w:t>카) “</w:t>
      </w:r>
      <w:r>
        <w:rPr>
          <w:spacing w:val="-14"/>
          <w:sz w:val="28"/>
          <w:shd w:val="clear" w:color="000000"/>
        </w:rPr>
        <w:t>㈘</w:t>
      </w:r>
      <w:r>
        <w:rPr>
          <w:spacing w:val="-14"/>
          <w:sz w:val="28"/>
          <w:shd w:val="clear" w:color="000000"/>
        </w:rPr>
        <w:t>”제로에너지건축물 인증등급 및 “</w:t>
      </w:r>
      <w:r>
        <w:rPr>
          <w:spacing w:val="-14"/>
          <w:sz w:val="28"/>
          <w:shd w:val="clear" w:color="000000"/>
        </w:rPr>
        <w:t>㈙</w:t>
      </w:r>
      <w:r>
        <w:rPr>
          <w:spacing w:val="-14"/>
          <w:sz w:val="28"/>
          <w:shd w:val="clear" w:color="000000"/>
        </w:rPr>
        <w:t>”녹색건축 인증등급의 평가는 다음과 같다.</w:t>
      </w:r>
    </w:p>
    <w:p>
      <w:pPr>
        <w:pStyle w:val="0"/>
        <w:widowControl w:val="off"/>
        <w:ind w:left="1433" w:hanging="1433"/>
      </w:pPr>
      <w:r>
        <w:rPr>
          <w:spacing w:val="-14"/>
          <w:sz w:val="28"/>
          <w:shd w:val="clear" w:color="000000"/>
        </w:rPr>
        <w:t xml:space="preserve">        (1) 제로에너지건축물 인증등급은 </w:t>
      </w:r>
      <w:r>
        <w:rPr>
          <w:spacing w:val="-14"/>
          <w:sz w:val="28"/>
          <w:shd w:val="clear" w:color="000000"/>
        </w:rPr>
        <w:t>「제로에너지건축물</w:t>
      </w:r>
      <w:r>
        <w:rPr>
          <w:spacing w:val="-14"/>
          <w:sz w:val="28"/>
          <w:shd w:val="clear" w:color="000000"/>
        </w:rPr>
        <w:t xml:space="preserve"> 인증에 관한 규칙</w:t>
      </w:r>
      <w:r>
        <w:rPr>
          <w:spacing w:val="-14"/>
          <w:sz w:val="28"/>
          <w:shd w:val="clear" w:color="000000"/>
        </w:rPr>
        <w:t>」</w:t>
      </w:r>
      <w:r>
        <w:rPr>
          <w:spacing w:val="-14"/>
          <w:sz w:val="28"/>
          <w:shd w:val="clear" w:color="000000"/>
        </w:rPr>
        <w:t xml:space="preserve"> 별지 제4호의2 서식 ‘제로에너지건축물 인증서’와 건축물대장 등 해당 건축물을 시공하였음을 증명할 수 있는 서류로 평가한다.</w:t>
      </w:r>
    </w:p>
    <w:p>
      <w:pPr>
        <w:pStyle w:val="0"/>
        <w:widowControl w:val="off"/>
        <w:ind w:left="1434" w:hanging="1434"/>
      </w:pPr>
      <w:r>
        <w:rPr>
          <w:spacing w:val="-14"/>
          <w:sz w:val="28"/>
          <w:shd w:val="clear" w:color="000000"/>
        </w:rPr>
        <w:t xml:space="preserve">        (2) 녹색건축 인증등급은</w:t>
      </w:r>
      <w:r>
        <w:rPr>
          <w:spacing w:val="-14"/>
          <w:sz w:val="28"/>
          <w:shd w:val="clear" w:color="000000"/>
        </w:rPr>
        <w:t>「녹색건축의</w:t>
      </w:r>
      <w:r>
        <w:rPr>
          <w:spacing w:val="-14"/>
          <w:sz w:val="28"/>
          <w:shd w:val="clear" w:color="000000"/>
        </w:rPr>
        <w:t xml:space="preserve"> 인증에 관한 규칙</w:t>
      </w:r>
      <w:r>
        <w:rPr>
          <w:spacing w:val="-14"/>
          <w:sz w:val="28"/>
          <w:shd w:val="clear" w:color="000000"/>
        </w:rPr>
        <w:t>」</w:t>
      </w:r>
      <w:r>
        <w:rPr>
          <w:spacing w:val="-14"/>
          <w:sz w:val="28"/>
          <w:shd w:val="clear" w:color="000000"/>
        </w:rPr>
        <w:t xml:space="preserve"> 별지 제4호 서식 ‘녹색건축인증서’로 평가한다.</w:t>
      </w:r>
    </w:p>
    <w:p>
      <w:pPr>
        <w:pStyle w:val="0"/>
        <w:widowControl w:val="off"/>
        <w:ind w:left="1440" w:hanging="1440"/>
      </w:pPr>
      <w:r>
        <w:rPr>
          <w:spacing w:val="-14"/>
          <w:sz w:val="28"/>
          <w:shd w:val="clear" w:color="000000"/>
        </w:rPr>
        <w:t xml:space="preserve">        (3) 입찰참여자는 입찰공고일 이전에 인증 받아 서류제출 마감일까지 제출하여야 하며, 인증서가 서류제출 마감일까지 유효한 경우에 한해 평가한다.</w:t>
      </w:r>
    </w:p>
    <w:p>
      <w:pPr>
        <w:pStyle w:val="0"/>
        <w:widowControl w:val="off"/>
        <w:ind w:left="1444" w:hanging="1444"/>
      </w:pPr>
      <w:r>
        <w:rPr>
          <w:spacing w:val="-14"/>
          <w:sz w:val="28"/>
          <w:shd w:val="clear" w:color="000000"/>
        </w:rPr>
        <w:t xml:space="preserve">        (4) 제로에너지건축물 인증과 녹색건축 인증 보유에 따른 가점은 당해공사 평가대상업종이 건축공사일 경우에 한하여 적용하며, 평가대상업종이 건축공사가 포함된 복합업종인 경우에는 평가점수에 건축공사의 시공비율을 곱한 점수만큼만 인정한다.</w:t>
      </w:r>
    </w:p>
    <w:p>
      <w:pPr>
        <w:pStyle w:val="0"/>
        <w:widowControl w:val="off"/>
        <w:ind w:left="1311" w:hanging="1311"/>
      </w:pPr>
      <w:r>
        <w:rPr>
          <w:spacing w:val="-7"/>
          <w:sz w:val="28"/>
          <w:shd w:val="clear" w:color="000000"/>
        </w:rPr>
        <w:t xml:space="preserve">      타) “</w:t>
      </w:r>
      <w:r>
        <w:rPr>
          <w:spacing w:val="-7"/>
          <w:sz w:val="28"/>
          <w:shd w:val="clear" w:color="000000"/>
        </w:rPr>
        <w:t>㈛</w:t>
      </w:r>
      <w:r>
        <w:rPr>
          <w:spacing w:val="-7"/>
          <w:sz w:val="28"/>
          <w:shd w:val="clear" w:color="000000"/>
        </w:rPr>
        <w:t>” 해당지역 영업활동기간의 해당지역 범위는 공사현장을 관할하는 시·군을 말한다. 다만, 광역시의 군은 제외한다.</w:t>
      </w:r>
    </w:p>
    <w:p>
      <w:pPr>
        <w:pStyle w:val="0"/>
        <w:widowControl w:val="off"/>
        <w:ind w:left="1311" w:hanging="1311"/>
      </w:pPr>
      <w:r>
        <w:rPr>
          <w:spacing w:val="-7"/>
          <w:sz w:val="28"/>
          <w:shd w:val="clear" w:color="000000"/>
        </w:rPr>
        <w:t xml:space="preserve">        </w:t>
      </w:r>
      <w:r>
        <w:rPr>
          <w:spacing w:val="-7"/>
          <w:sz w:val="28"/>
          <w:shd w:val="clear" w:color="000000"/>
        </w:rPr>
        <w:t>※</w:t>
      </w:r>
      <w:r>
        <w:rPr>
          <w:spacing w:val="-7"/>
          <w:sz w:val="28"/>
          <w:shd w:val="clear" w:color="000000"/>
        </w:rPr>
        <w:t xml:space="preserve"> 전입일은 가장 최근 법인등기사항증명서를 기준으로 한다.</w:t>
      </w:r>
    </w:p>
    <w:p>
      <w:pPr>
        <w:pStyle w:val="0"/>
        <w:widowControl w:val="off"/>
        <w:ind w:left="1311" w:hanging="1311"/>
        <w:rPr>
          <w:color w:val="000000"/>
          <w:spacing w:val="-7"/>
          <w:sz w:val="28"/>
          <w:shd w:val="clear" w:color="000000"/>
        </w:rPr>
      </w:pPr>
    </w:p>
    <w:p>
      <w:pPr>
        <w:pStyle w:val="0"/>
        <w:widowControl w:val="off"/>
      </w:pPr>
      <w:r>
        <w:rPr>
          <w:b/>
          <w:spacing w:val="-7"/>
          <w:sz w:val="28"/>
          <w:shd w:val="clear" w:color="000000"/>
        </w:rPr>
        <w:t>4. 그밖에 해당공사 수행능력상 결격여부</w:t>
      </w:r>
      <w:r>
        <w:rPr>
          <w:spacing w:val="-7"/>
          <w:sz w:val="28"/>
          <w:shd w:val="clear" w:color="000000"/>
        </w:rPr>
        <w:t xml:space="preserve"> (</w:t>
      </w:r>
      <w:r>
        <w:rPr>
          <w:spacing w:val="-7"/>
          <w:sz w:val="28"/>
          <w:shd w:val="clear" w:color="000000"/>
        </w:rPr>
        <w:t>△</w:t>
      </w:r>
      <w:r>
        <w:rPr>
          <w:spacing w:val="-7"/>
          <w:sz w:val="28"/>
          <w:shd w:val="clear" w:color="000000"/>
        </w:rPr>
        <w:t xml:space="preserve">15점) </w:t>
      </w:r>
    </w:p>
    <w:p>
      <w:pPr>
        <w:pStyle w:val="0"/>
        <w:widowControl w:val="off"/>
        <w:ind w:left="609" w:hanging="609"/>
      </w:pPr>
      <w:r>
        <w:rPr>
          <w:spacing w:val="-7"/>
          <w:sz w:val="28"/>
          <w:shd w:val="clear" w:color="000000"/>
        </w:rPr>
        <w:t xml:space="preserve">  가. 적용대상 : 모든 공사에 적용한다.</w:t>
      </w:r>
    </w:p>
    <w:p>
      <w:pPr>
        <w:pStyle w:val="0"/>
        <w:widowControl w:val="off"/>
        <w:ind w:left="659" w:hanging="659"/>
      </w:pPr>
      <w:r>
        <w:rPr>
          <w:spacing w:val="-7"/>
          <w:sz w:val="28"/>
          <w:shd w:val="clear" w:color="000000"/>
        </w:rPr>
        <w:t xml:space="preserve">  나. 평가기준</w:t>
      </w:r>
    </w:p>
    <w:p>
      <w:pPr>
        <w:pStyle w:val="0"/>
        <w:widowControl w:val="off"/>
        <w:ind w:left="954" w:hanging="954"/>
      </w:pPr>
      <w:r>
        <w:rPr>
          <w:spacing w:val="-7"/>
          <w:sz w:val="28"/>
          <w:shd w:val="clear" w:color="000000"/>
        </w:rPr>
        <w:t xml:space="preserve">    1) 입찰공고일 현재 기술자보유현황이 건설산업기본법령 등 공사 관련법령에 따른 등록기준에 미달하는 자는 15점을 감점한다. 다만, 입찰공고일 이후 </w:t>
      </w:r>
      <w:r>
        <w:rPr>
          <w:spacing w:val="-13"/>
          <w:sz w:val="28"/>
          <w:shd w:val="clear" w:color="000000"/>
        </w:rPr>
        <w:t>신규 등록한 업체는 입찰등록마감일 기준으로 등록기준 미달여부를 평가한다.</w:t>
      </w:r>
    </w:p>
    <w:p>
      <w:pPr>
        <w:pStyle w:val="0"/>
        <w:widowControl w:val="off"/>
        <w:ind w:left="917" w:hanging="917"/>
      </w:pPr>
      <w:r>
        <w:rPr>
          <w:spacing w:val="-7"/>
          <w:sz w:val="28"/>
          <w:shd w:val="clear" w:color="000000"/>
        </w:rPr>
        <w:t xml:space="preserve">    2) “1)”에도 불구하고 입찰공고일 현재 기술 인력이 4대 보험 가입자격 상실 확인서류의 퇴사일로부터 50일을 지나지 않아 신고기한(건설산업 기본법령 등 관련법령에 따른 신고기한) 안에 등록기준을 충족하여 적격심사서류 제출 마감일(사전심사의 경우 사전심사 신청 마감일)까지 제출한 자는 감점하지 아니한다.</w:t>
      </w:r>
    </w:p>
    <w:p>
      <w:pPr>
        <w:pStyle w:val="0"/>
        <w:widowControl w:val="off"/>
        <w:ind w:left="926" w:hanging="926"/>
      </w:pPr>
      <w:r>
        <w:rPr>
          <w:spacing w:val="-7"/>
          <w:sz w:val="28"/>
          <w:shd w:val="clear" w:color="000000"/>
        </w:rPr>
        <w:t xml:space="preserve">    3) 기술자 보유현황은 입찰공고일(“2)”의 경우 적격심사서류 제출일) 현재를 기준으로 한국건설기술인협회나 관련협회에서 발급받거나 발주기관이 협회 전산망으로 받거나 확인한 기술자보유증명서(확인서)로 평가한다.</w:t>
      </w:r>
    </w:p>
    <w:p>
      <w:pPr>
        <w:pStyle w:val="0"/>
        <w:widowControl w:val="off"/>
        <w:ind w:left="937" w:hanging="937"/>
      </w:pPr>
      <w:r>
        <w:rPr>
          <w:spacing w:val="-7"/>
          <w:sz w:val="28"/>
          <w:shd w:val="clear" w:color="000000"/>
        </w:rPr>
        <w:t xml:space="preserve">    4) 관련협회에서 기술자보유현황을 관리하지 아니하는 공사업종이나 공사업체 또는 기능사 등 기능계 기술자는 기술자격, 4대 보험 가입 및 최근 3개월간 급여 지급 확인서류 등을 제출받아 평가한다.</w:t>
      </w:r>
    </w:p>
    <w:p>
      <w:pPr>
        <w:pStyle w:val="0"/>
        <w:widowControl w:val="off"/>
        <w:ind w:left="937" w:hanging="937"/>
      </w:pPr>
      <w:r>
        <w:rPr>
          <w:spacing w:val="-7"/>
          <w:sz w:val="28"/>
          <w:shd w:val="clear" w:color="000000"/>
        </w:rPr>
        <w:t xml:space="preserve">    5) 공동수급체의 평가는 출자비율·분담내용에 관계없이 등록기준에 미달하는 구성원이 있는 경우 15점을 감점한다.</w:t>
      </w:r>
    </w:p>
    <w:p>
      <w:pPr>
        <w:pStyle w:val="0"/>
        <w:widowControl w:val="off"/>
        <w:ind w:left="937" w:hanging="937"/>
        <w:rPr>
          <w:color w:val="000000"/>
          <w:spacing w:val="-7"/>
          <w:sz w:val="28"/>
          <w:shd w:val="clear" w:color="000000"/>
        </w:rPr>
      </w:pPr>
    </w:p>
    <w:p>
      <w:pPr>
        <w:pStyle w:val="0"/>
        <w:widowControl w:val="off"/>
        <w:wordWrap w:val="1"/>
        <w:jc w:val="left"/>
      </w:pPr>
      <w:r>
        <w:rPr>
          <w:spacing w:val="-7"/>
          <w:sz w:val="30"/>
          <w:shd w:val="clear" w:color="000000"/>
        </w:rPr>
        <w:t xml:space="preserve">  </w:t>
      </w:r>
      <w:r>
        <w:rPr>
          <w:b/>
          <w:spacing w:val="-7"/>
          <w:sz w:val="30"/>
          <w:shd w:val="clear" w:color="000000"/>
        </w:rPr>
        <w:t>제6절 입 찰</w:t>
      </w:r>
    </w:p>
    <w:p>
      <w:pPr>
        <w:pStyle w:val="0"/>
        <w:widowControl w:val="off"/>
        <w:ind w:left="394" w:hanging="394"/>
      </w:pPr>
      <w:r>
        <w:rPr>
          <w:spacing w:val="-7"/>
          <w:sz w:val="28"/>
          <w:shd w:val="clear" w:color="000000"/>
        </w:rPr>
        <w:t>1. 계약담당자는 입찰참가자격 사전심사에서 통과한 업체를 대상으로 입찰을 실시한다. 다만, 입찰참가자격 사전심사에서 탈락된 자가 입찰에 참가한 경우 그 참가자는 시행규칙 제42조 제1호에 따라 입찰무효로 처리한다.</w:t>
      </w:r>
    </w:p>
    <w:p>
      <w:pPr>
        <w:pStyle w:val="0"/>
        <w:widowControl w:val="off"/>
        <w:ind w:left="864" w:hanging="864"/>
      </w:pPr>
      <w:r>
        <w:rPr>
          <w:spacing w:val="-6"/>
          <w:sz w:val="24"/>
          <w:shd w:val="clear" w:color="000000"/>
        </w:rPr>
        <w:t xml:space="preserve">    </w:t>
      </w:r>
      <w:r>
        <w:rPr>
          <w:spacing w:val="-6"/>
          <w:sz w:val="26"/>
          <w:shd w:val="clear" w:color="000000"/>
        </w:rPr>
        <w:t>※</w:t>
      </w:r>
      <w:r>
        <w:rPr>
          <w:spacing w:val="-6"/>
          <w:sz w:val="26"/>
          <w:shd w:val="clear" w:color="000000"/>
        </w:rPr>
        <w:t xml:space="preserve"> 입찰무효에 해당하는 자가 복수예비가격을 추첨했더라도 특별한 사유가 없는 한 그 입찰은 계속 진행한다.</w:t>
      </w:r>
    </w:p>
    <w:p>
      <w:pPr>
        <w:pStyle w:val="0"/>
        <w:widowControl w:val="off"/>
        <w:ind w:left="376" w:hanging="376"/>
      </w:pPr>
      <w:r>
        <w:rPr>
          <w:spacing w:val="-7"/>
          <w:sz w:val="28"/>
          <w:shd w:val="clear" w:color="000000"/>
        </w:rPr>
        <w:t>2. 입찰을 실시하는 경우 예정가격은 “계약집행기준” 제2장 예정가격 작성요령과 전자입찰을 하는 경우 지정정보처리 장치를 관리하는 자가 전자입찰 특별유의서 등 입찰집행에 필요한 사항을 정한 경우에는 그에 따른다.</w:t>
      </w:r>
    </w:p>
    <w:p>
      <w:pPr>
        <w:pStyle w:val="0"/>
        <w:widowControl w:val="off"/>
        <w:ind w:left="371" w:hanging="371"/>
      </w:pPr>
      <w:r>
        <w:rPr>
          <w:spacing w:val="-7"/>
          <w:sz w:val="28"/>
          <w:shd w:val="clear" w:color="000000"/>
        </w:rPr>
        <w:t>3. 계약담당자는 특별한 사유가 없는 한 입찰 마감 후 2시간 이내에 개찰을 실시한다.</w:t>
      </w:r>
    </w:p>
    <w:p>
      <w:pPr>
        <w:pStyle w:val="0"/>
        <w:widowControl w:val="off"/>
        <w:wordWrap w:val="1"/>
        <w:jc w:val="left"/>
        <w:rPr>
          <w:color w:val="000000"/>
          <w:spacing w:val="-7"/>
          <w:sz w:val="30"/>
          <w:shd w:val="clear" w:color="000000"/>
        </w:rPr>
      </w:pPr>
    </w:p>
    <w:p>
      <w:pPr>
        <w:pStyle w:val="0"/>
        <w:widowControl w:val="off"/>
        <w:wordWrap w:val="1"/>
        <w:jc w:val="left"/>
      </w:pPr>
      <w:r>
        <w:rPr>
          <w:spacing w:val="-7"/>
          <w:sz w:val="30"/>
          <w:shd w:val="clear" w:color="000000"/>
        </w:rPr>
        <w:t xml:space="preserve">  </w:t>
      </w:r>
      <w:r>
        <w:rPr>
          <w:b/>
          <w:spacing w:val="-7"/>
          <w:sz w:val="30"/>
          <w:shd w:val="clear" w:color="000000"/>
        </w:rPr>
        <w:t>제7절 입찰참가자격 사전심사 공사의 적격심사기준</w:t>
      </w:r>
    </w:p>
    <w:p>
      <w:pPr>
        <w:pStyle w:val="0"/>
        <w:widowControl w:val="off"/>
        <w:spacing w:line="288" w:lineRule="auto"/>
      </w:pPr>
      <w:r>
        <w:rPr>
          <w:b/>
          <w:spacing w:val="-7"/>
          <w:sz w:val="28"/>
          <w:shd w:val="clear" w:color="000000"/>
        </w:rPr>
        <w:t>1. 배점기준과 심사방법</w:t>
      </w:r>
    </w:p>
    <w:tbl>
      <w:tblPr>
        <w:tblOverlap w:val="never"/>
        <w:tblW w:w="986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76"/>
        <w:gridCol w:w="1765"/>
        <w:gridCol w:w="6431"/>
        <w:gridCol w:w="509"/>
        <w:gridCol w:w="582"/>
      </w:tblGrid>
      <w:tr>
        <w:trPr>
          <w:trHeight w:val="486"/>
        </w:trPr>
        <w:tc>
          <w:tcPr>
            <w:tcW w:w="2341" w:type="dxa"/>
            <w:gridSpan w:val="2"/>
            <w:tcBorders>
              <w:top w:val="single" w:color="000000" w:sz="9"/>
              <w:left w:val="single" w:color="000000" w:sz="9"/>
              <w:bottom w:val="double" w:color="000000" w:sz="4"/>
              <w:right w:val="single" w:color="000000" w:sz="3"/>
            </w:tcBorders>
            <w:shd w:val="clear" w:fill="cccccc"/>
            <w:vAlign w:val="center"/>
          </w:tcPr>
          <w:p>
            <w:pPr>
              <w:pStyle w:val="0"/>
              <w:widowControl w:val="off"/>
              <w:wordWrap w:val="1"/>
              <w:jc w:val="center"/>
            </w:pPr>
            <w:r>
              <w:rPr>
                <w:spacing w:val="-13"/>
                <w:sz w:val="26"/>
                <w:shd w:val="clear" w:color="000000"/>
              </w:rPr>
              <w:t>심사분야</w:t>
            </w:r>
          </w:p>
        </w:tc>
        <w:tc>
          <w:tcPr>
            <w:tcW w:w="6941" w:type="dxa"/>
            <w:gridSpan w:val="2"/>
            <w:tcBorders>
              <w:top w:val="single" w:color="000000" w:sz="9"/>
              <w:left w:val="single" w:color="000000" w:sz="3"/>
              <w:bottom w:val="double" w:color="000000" w:sz="4"/>
              <w:right w:val="single" w:color="000000" w:sz="3"/>
            </w:tcBorders>
            <w:shd w:val="clear" w:fill="cccccc"/>
            <w:vAlign w:val="center"/>
          </w:tcPr>
          <w:p>
            <w:pPr>
              <w:pStyle w:val="0"/>
              <w:widowControl w:val="off"/>
              <w:wordWrap w:val="1"/>
              <w:jc w:val="center"/>
            </w:pPr>
            <w:r>
              <w:rPr>
                <w:rFonts w:ascii="굴림"/>
                <w:spacing w:val="-13"/>
                <w:sz w:val="26"/>
                <w:shd w:val="clear" w:color="000000"/>
              </w:rPr>
              <w:t>평  가  방  법</w:t>
            </w:r>
          </w:p>
        </w:tc>
        <w:tc>
          <w:tcPr>
            <w:tcW w:w="582" w:type="dxa"/>
            <w:tcBorders>
              <w:top w:val="single" w:color="000000" w:sz="9"/>
              <w:left w:val="single" w:color="000000" w:sz="3"/>
              <w:bottom w:val="double" w:color="000000" w:sz="4"/>
              <w:right w:val="single" w:color="000000" w:sz="9"/>
            </w:tcBorders>
            <w:shd w:val="clear" w:fill="cccccc"/>
            <w:vAlign w:val="center"/>
          </w:tcPr>
          <w:p>
            <w:pPr>
              <w:pStyle w:val="0"/>
              <w:widowControl w:val="off"/>
              <w:wordWrap w:val="1"/>
              <w:jc w:val="center"/>
            </w:pPr>
            <w:r>
              <w:rPr>
                <w:spacing w:val="-13"/>
                <w:sz w:val="26"/>
                <w:shd w:val="clear" w:color="000000"/>
              </w:rPr>
              <w:t>배점</w:t>
            </w:r>
          </w:p>
        </w:tc>
      </w:tr>
      <w:tr>
        <w:trPr>
          <w:trHeight w:val="486"/>
        </w:trPr>
        <w:tc>
          <w:tcPr>
            <w:tcW w:w="2341" w:type="dxa"/>
            <w:gridSpan w:val="2"/>
            <w:tcBorders>
              <w:top w:val="double" w:color="000000" w:sz="4"/>
              <w:left w:val="single" w:color="000000" w:sz="9"/>
              <w:bottom w:val="single" w:color="000000" w:sz="3"/>
              <w:right w:val="single" w:color="000000" w:sz="3"/>
            </w:tcBorders>
            <w:vAlign w:val="center"/>
          </w:tcPr>
          <w:p>
            <w:pPr>
              <w:pStyle w:val="0"/>
              <w:widowControl w:val="off"/>
              <w:wordWrap w:val="1"/>
              <w:spacing w:line="336" w:lineRule="auto"/>
              <w:jc w:val="center"/>
            </w:pPr>
            <w:r>
              <w:rPr>
                <w:spacing w:val="-13"/>
                <w:sz w:val="26"/>
                <w:shd w:val="clear" w:color="000000"/>
              </w:rPr>
              <w:t>계</w:t>
            </w:r>
          </w:p>
        </w:tc>
        <w:tc>
          <w:tcPr>
            <w:tcW w:w="6941" w:type="dxa"/>
            <w:gridSpan w:val="2"/>
            <w:tcBorders>
              <w:top w:val="double" w:color="000000" w:sz="4"/>
              <w:left w:val="single" w:color="000000" w:sz="3"/>
              <w:bottom w:val="single" w:color="000000" w:sz="3"/>
              <w:right w:val="single" w:color="000000" w:sz="3"/>
            </w:tcBorders>
            <w:vAlign w:val="center"/>
          </w:tcPr>
          <w:p>
            <w:pPr>
              <w:pStyle w:val="0"/>
              <w:widowControl w:val="off"/>
              <w:spacing w:line="336" w:lineRule="auto"/>
              <w:rPr>
                <w:rFonts w:ascii="굴림"/>
                <w:color w:val="000000"/>
                <w:spacing w:val="-13"/>
                <w:sz w:val="26"/>
                <w:shd w:val="clear" w:color="000000"/>
              </w:rPr>
            </w:pPr>
          </w:p>
        </w:tc>
        <w:tc>
          <w:tcPr>
            <w:tcW w:w="582" w:type="dxa"/>
            <w:tcBorders>
              <w:top w:val="double" w:color="000000" w:sz="4"/>
              <w:left w:val="single" w:color="000000" w:sz="3"/>
              <w:bottom w:val="single" w:color="000000" w:sz="3"/>
              <w:right w:val="single" w:color="000000" w:sz="9"/>
            </w:tcBorders>
            <w:vAlign w:val="center"/>
          </w:tcPr>
          <w:p>
            <w:pPr>
              <w:pStyle w:val="0"/>
              <w:widowControl w:val="off"/>
              <w:wordWrap w:val="1"/>
              <w:jc w:val="center"/>
            </w:pPr>
            <w:r>
              <w:rPr>
                <w:rFonts w:ascii="굴림"/>
                <w:spacing w:val="-13"/>
                <w:sz w:val="26"/>
                <w:shd w:val="clear" w:color="000000"/>
              </w:rPr>
              <w:t>100</w:t>
            </w:r>
          </w:p>
        </w:tc>
      </w:tr>
      <w:tr>
        <w:trPr>
          <w:trHeight w:val="1261"/>
        </w:trPr>
        <w:tc>
          <w:tcPr>
            <w:tcW w:w="576" w:type="dxa"/>
            <w:vMerge w:val="restart"/>
            <w:tcBorders>
              <w:top w:val="single" w:color="000000" w:sz="3"/>
              <w:left w:val="single" w:color="000000" w:sz="9"/>
              <w:bottom w:val="single" w:color="000000" w:sz="9"/>
              <w:right w:val="single" w:color="000000" w:sz="3"/>
            </w:tcBorders>
            <w:vAlign w:val="center"/>
          </w:tcPr>
          <w:p>
            <w:pPr>
              <w:pStyle w:val="0"/>
              <w:widowControl w:val="off"/>
              <w:wordWrap w:val="1"/>
              <w:spacing w:line="336" w:lineRule="auto"/>
              <w:ind w:left="210" w:hanging="210"/>
              <w:jc w:val="center"/>
            </w:pPr>
            <w:r>
              <w:rPr>
                <w:rFonts w:ascii="굴림"/>
                <w:spacing w:val="-13"/>
                <w:sz w:val="26"/>
                <w:shd w:val="clear" w:color="000000"/>
              </w:rPr>
              <w:t>①</w:t>
            </w:r>
          </w:p>
          <w:p>
            <w:pPr>
              <w:pStyle w:val="0"/>
              <w:widowControl w:val="off"/>
              <w:wordWrap w:val="1"/>
              <w:spacing w:line="336" w:lineRule="auto"/>
              <w:ind w:left="210" w:hanging="210"/>
              <w:jc w:val="center"/>
            </w:pPr>
            <w:r>
              <w:rPr>
                <w:spacing w:val="-13"/>
                <w:sz w:val="26"/>
                <w:shd w:val="clear" w:color="000000"/>
              </w:rPr>
              <w:t>수</w:t>
            </w:r>
          </w:p>
          <w:p>
            <w:pPr>
              <w:pStyle w:val="0"/>
              <w:widowControl w:val="off"/>
              <w:wordWrap w:val="1"/>
              <w:spacing w:line="336" w:lineRule="auto"/>
              <w:ind w:left="210" w:hanging="210"/>
              <w:jc w:val="center"/>
            </w:pPr>
            <w:r>
              <w:rPr>
                <w:spacing w:val="-13"/>
                <w:sz w:val="26"/>
                <w:shd w:val="clear" w:color="000000"/>
              </w:rPr>
              <w:t>행</w:t>
            </w:r>
          </w:p>
          <w:p>
            <w:pPr>
              <w:pStyle w:val="0"/>
              <w:widowControl w:val="off"/>
              <w:wordWrap w:val="1"/>
              <w:spacing w:line="336" w:lineRule="auto"/>
              <w:jc w:val="center"/>
            </w:pPr>
            <w:r>
              <w:rPr>
                <w:spacing w:val="-13"/>
                <w:sz w:val="26"/>
                <w:shd w:val="clear" w:color="000000"/>
              </w:rPr>
              <w:t>능</w:t>
            </w:r>
          </w:p>
          <w:p>
            <w:pPr>
              <w:pStyle w:val="0"/>
              <w:widowControl w:val="off"/>
              <w:wordWrap w:val="1"/>
              <w:spacing w:line="336" w:lineRule="auto"/>
              <w:jc w:val="center"/>
            </w:pPr>
            <w:r>
              <w:rPr>
                <w:spacing w:val="-13"/>
                <w:sz w:val="26"/>
                <w:shd w:val="clear" w:color="000000"/>
              </w:rPr>
              <w:t>력</w:t>
            </w:r>
          </w:p>
          <w:p>
            <w:pPr>
              <w:pStyle w:val="0"/>
              <w:widowControl w:val="off"/>
              <w:wordWrap w:val="1"/>
              <w:spacing w:line="336" w:lineRule="auto"/>
              <w:jc w:val="center"/>
            </w:pPr>
            <w:r>
              <w:rPr>
                <w:spacing w:val="-13"/>
                <w:sz w:val="26"/>
                <w:shd w:val="clear" w:color="000000"/>
              </w:rPr>
              <w:t>평</w:t>
            </w:r>
          </w:p>
          <w:p>
            <w:pPr>
              <w:pStyle w:val="0"/>
              <w:widowControl w:val="off"/>
              <w:wordWrap w:val="1"/>
              <w:spacing w:line="336" w:lineRule="auto"/>
              <w:jc w:val="center"/>
            </w:pPr>
            <w:r>
              <w:rPr>
                <w:spacing w:val="-13"/>
                <w:sz w:val="26"/>
                <w:shd w:val="clear" w:color="000000"/>
              </w:rPr>
              <w:t>가</w:t>
            </w:r>
          </w:p>
        </w:tc>
        <w:tc>
          <w:tcPr>
            <w:tcW w:w="1765"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35" w:hanging="235"/>
            </w:pPr>
            <w:r>
              <w:rPr>
                <w:rFonts w:ascii="굴림"/>
                <w:spacing w:val="-13"/>
                <w:sz w:val="26"/>
                <w:shd w:val="clear" w:color="000000"/>
              </w:rPr>
              <w:t>㉮</w:t>
            </w:r>
            <w:r>
              <w:rPr>
                <w:rFonts w:ascii="굴림"/>
                <w:spacing w:val="-13"/>
                <w:sz w:val="26"/>
                <w:shd w:val="clear" w:color="000000"/>
              </w:rPr>
              <w:t xml:space="preserve"> 경영상태</w:t>
            </w:r>
          </w:p>
        </w:tc>
        <w:tc>
          <w:tcPr>
            <w:tcW w:w="6431"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868" w:hanging="2868"/>
            </w:pPr>
            <w:r>
              <w:rPr>
                <w:rFonts w:ascii="굴림"/>
                <w:spacing w:val="-13"/>
                <w:sz w:val="26"/>
                <w:shd w:val="clear" w:color="000000"/>
              </w:rPr>
              <w:t>◦</w:t>
            </w:r>
            <w:r>
              <w:rPr>
                <w:rFonts w:ascii="굴림"/>
                <w:spacing w:val="-13"/>
                <w:sz w:val="26"/>
                <w:shd w:val="clear" w:color="000000"/>
              </w:rPr>
              <w:t xml:space="preserve"> </w:t>
            </w:r>
            <w:r>
              <w:rPr>
                <w:rFonts w:ascii="굴림"/>
                <w:spacing w:val="-23"/>
                <w:w w:val="95"/>
                <w:sz w:val="26"/>
                <w:shd w:val="clear" w:color="000000"/>
              </w:rPr>
              <w:t>신용등급에 의한 평가 = 경영상태 평점 × 14/35</w:t>
            </w:r>
          </w:p>
          <w:p>
            <w:pPr>
              <w:pStyle w:val="0"/>
              <w:widowControl w:val="off"/>
              <w:spacing w:line="336" w:lineRule="auto"/>
              <w:ind w:left="349" w:hanging="349"/>
            </w:pPr>
            <w:r>
              <w:rPr>
                <w:rFonts w:ascii="굴림"/>
                <w:spacing w:val="-13"/>
                <w:sz w:val="26"/>
                <w:shd w:val="clear" w:color="000000"/>
              </w:rPr>
              <w:t>※</w:t>
            </w:r>
            <w:r>
              <w:rPr>
                <w:rFonts w:ascii="굴림"/>
                <w:spacing w:val="-13"/>
                <w:sz w:val="26"/>
                <w:shd w:val="clear" w:color="000000"/>
              </w:rPr>
              <w:t xml:space="preserve"> 공동수급체 평가 : 구성원 각각 평가점수에 시공비율을 곱한 후 이를 합산</w:t>
            </w:r>
          </w:p>
        </w:tc>
        <w:tc>
          <w:tcPr>
            <w:tcW w:w="509"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굴림"/>
                <w:spacing w:val="-13"/>
                <w:sz w:val="26"/>
                <w:shd w:val="clear" w:color="000000"/>
              </w:rPr>
              <w:t>14</w:t>
            </w:r>
          </w:p>
        </w:tc>
        <w:tc>
          <w:tcPr>
            <w:tcW w:w="582" w:type="dxa"/>
            <w:vMerge w:val="restart"/>
            <w:tcBorders>
              <w:top w:val="single" w:color="000000" w:sz="3"/>
              <w:left w:val="single" w:color="000000" w:sz="3"/>
              <w:bottom w:val="single" w:color="000000" w:sz="9"/>
              <w:right w:val="single" w:color="000000" w:sz="9"/>
            </w:tcBorders>
            <w:vAlign w:val="center"/>
          </w:tcPr>
          <w:p>
            <w:pPr>
              <w:pStyle w:val="0"/>
              <w:widowControl w:val="off"/>
              <w:wordWrap w:val="1"/>
              <w:jc w:val="center"/>
            </w:pPr>
            <w:r>
              <w:rPr>
                <w:rFonts w:ascii="굴림"/>
                <w:spacing w:val="-13"/>
                <w:sz w:val="26"/>
                <w:shd w:val="clear" w:color="000000"/>
              </w:rPr>
              <w:t>42</w:t>
            </w:r>
          </w:p>
        </w:tc>
      </w:tr>
      <w:tr>
        <w:trPr>
          <w:trHeight w:val="486"/>
        </w:trPr>
        <w:tc>
          <w:tcPr>
            <w:tcW w:w="576" w:type="dxa"/>
            <w:vMerge/>
            <w:tcBorders>
              <w:top w:val="single" w:color="000000" w:sz="3"/>
              <w:left w:val="single" w:color="000000" w:sz="9"/>
              <w:bottom w:val="single" w:color="000000" w:sz="9"/>
              <w:right w:val="single" w:color="000000" w:sz="3"/>
            </w:tcBorders>
          </w:tcPr>
          <w:p/>
        </w:tc>
        <w:tc>
          <w:tcPr>
            <w:tcW w:w="1765"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35" w:hanging="235"/>
            </w:pPr>
            <w:r>
              <w:rPr>
                <w:rFonts w:ascii="굴림"/>
                <w:spacing w:val="-13"/>
                <w:sz w:val="26"/>
                <w:shd w:val="clear" w:color="000000"/>
              </w:rPr>
              <w:t>㉯</w:t>
            </w:r>
            <w:r>
              <w:rPr>
                <w:rFonts w:ascii="굴림"/>
                <w:spacing w:val="-13"/>
                <w:sz w:val="26"/>
                <w:shd w:val="clear" w:color="000000"/>
              </w:rPr>
              <w:t xml:space="preserve"> 시공경험</w:t>
            </w:r>
          </w:p>
        </w:tc>
        <w:tc>
          <w:tcPr>
            <w:tcW w:w="6431"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868" w:hanging="2868"/>
            </w:pPr>
            <w:r>
              <w:rPr>
                <w:rFonts w:ascii="굴림"/>
                <w:spacing w:val="-13"/>
                <w:sz w:val="26"/>
                <w:shd w:val="clear" w:color="000000"/>
              </w:rPr>
              <w:t>◦</w:t>
            </w:r>
            <w:r>
              <w:rPr>
                <w:rFonts w:ascii="굴림"/>
                <w:spacing w:val="-13"/>
                <w:sz w:val="26"/>
                <w:shd w:val="clear" w:color="000000"/>
              </w:rPr>
              <w:t xml:space="preserve"> 사전심사기준에 따라 산정된 시공경험 평점 × 12/45</w:t>
            </w:r>
          </w:p>
        </w:tc>
        <w:tc>
          <w:tcPr>
            <w:tcW w:w="509"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굴림"/>
                <w:spacing w:val="-13"/>
                <w:sz w:val="26"/>
                <w:shd w:val="clear" w:color="000000"/>
              </w:rPr>
              <w:t>12</w:t>
            </w:r>
          </w:p>
        </w:tc>
        <w:tc>
          <w:tcPr>
            <w:tcW w:w="582" w:type="dxa"/>
            <w:vMerge/>
            <w:tcBorders>
              <w:top w:val="single" w:color="000000" w:sz="3"/>
              <w:left w:val="single" w:color="000000" w:sz="3"/>
              <w:bottom w:val="single" w:color="000000" w:sz="9"/>
              <w:right w:val="single" w:color="000000" w:sz="9"/>
            </w:tcBorders>
          </w:tcPr>
          <w:p/>
        </w:tc>
      </w:tr>
      <w:tr>
        <w:trPr>
          <w:trHeight w:val="486"/>
        </w:trPr>
        <w:tc>
          <w:tcPr>
            <w:tcW w:w="576" w:type="dxa"/>
            <w:vMerge/>
            <w:tcBorders>
              <w:top w:val="single" w:color="000000" w:sz="3"/>
              <w:left w:val="single" w:color="000000" w:sz="9"/>
              <w:bottom w:val="single" w:color="000000" w:sz="9"/>
              <w:right w:val="single" w:color="000000" w:sz="3"/>
            </w:tcBorders>
          </w:tcPr>
          <w:p/>
        </w:tc>
        <w:tc>
          <w:tcPr>
            <w:tcW w:w="1765"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35" w:hanging="235"/>
            </w:pPr>
            <w:r>
              <w:rPr>
                <w:rFonts w:ascii="굴림"/>
                <w:spacing w:val="-13"/>
                <w:sz w:val="26"/>
                <w:shd w:val="clear" w:color="000000"/>
              </w:rPr>
              <w:t>㉰</w:t>
            </w:r>
            <w:r>
              <w:rPr>
                <w:rFonts w:ascii="굴림"/>
                <w:spacing w:val="-13"/>
                <w:sz w:val="26"/>
                <w:shd w:val="clear" w:color="000000"/>
              </w:rPr>
              <w:t xml:space="preserve"> 기술능력</w:t>
            </w:r>
          </w:p>
        </w:tc>
        <w:tc>
          <w:tcPr>
            <w:tcW w:w="6431"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868" w:hanging="2868"/>
            </w:pPr>
            <w:r>
              <w:rPr>
                <w:rFonts w:ascii="굴림"/>
                <w:spacing w:val="-13"/>
                <w:sz w:val="26"/>
                <w:shd w:val="clear" w:color="000000"/>
              </w:rPr>
              <w:t>◦</w:t>
            </w:r>
            <w:r>
              <w:rPr>
                <w:rFonts w:ascii="굴림"/>
                <w:spacing w:val="-13"/>
                <w:sz w:val="26"/>
                <w:shd w:val="clear" w:color="000000"/>
              </w:rPr>
              <w:t xml:space="preserve"> 사전심사기준에 따라 산정된 기술능력 평점 × 13/45</w:t>
            </w:r>
          </w:p>
        </w:tc>
        <w:tc>
          <w:tcPr>
            <w:tcW w:w="509"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굴림"/>
                <w:spacing w:val="-13"/>
                <w:sz w:val="26"/>
                <w:shd w:val="clear" w:color="000000"/>
              </w:rPr>
              <w:t>13</w:t>
            </w:r>
          </w:p>
        </w:tc>
        <w:tc>
          <w:tcPr>
            <w:tcW w:w="582" w:type="dxa"/>
            <w:vMerge/>
            <w:tcBorders>
              <w:top w:val="single" w:color="000000" w:sz="3"/>
              <w:left w:val="single" w:color="000000" w:sz="3"/>
              <w:bottom w:val="single" w:color="000000" w:sz="9"/>
              <w:right w:val="single" w:color="000000" w:sz="9"/>
            </w:tcBorders>
          </w:tcPr>
          <w:p/>
        </w:tc>
      </w:tr>
      <w:tr>
        <w:trPr>
          <w:trHeight w:val="486"/>
        </w:trPr>
        <w:tc>
          <w:tcPr>
            <w:tcW w:w="576" w:type="dxa"/>
            <w:vMerge/>
            <w:tcBorders>
              <w:top w:val="single" w:color="000000" w:sz="3"/>
              <w:left w:val="single" w:color="000000" w:sz="9"/>
              <w:bottom w:val="single" w:color="000000" w:sz="9"/>
              <w:right w:val="single" w:color="000000" w:sz="3"/>
            </w:tcBorders>
          </w:tcPr>
          <w:p/>
        </w:tc>
        <w:tc>
          <w:tcPr>
            <w:tcW w:w="1765"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70" w:hanging="270"/>
            </w:pPr>
            <w:r>
              <w:rPr>
                <w:rFonts w:ascii="굴림"/>
                <w:spacing w:val="-13"/>
                <w:sz w:val="26"/>
                <w:shd w:val="clear" w:color="000000"/>
              </w:rPr>
              <w:t>㉱시공평가결과</w:t>
            </w:r>
          </w:p>
        </w:tc>
        <w:tc>
          <w:tcPr>
            <w:tcW w:w="6431"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868" w:hanging="2868"/>
            </w:pPr>
            <w:r>
              <w:rPr>
                <w:rFonts w:ascii="굴림"/>
                <w:spacing w:val="-13"/>
                <w:sz w:val="26"/>
                <w:shd w:val="clear" w:color="000000"/>
              </w:rPr>
              <w:t>◦</w:t>
            </w:r>
            <w:r>
              <w:rPr>
                <w:rFonts w:ascii="굴림"/>
                <w:spacing w:val="-13"/>
                <w:sz w:val="26"/>
                <w:shd w:val="clear" w:color="000000"/>
              </w:rPr>
              <w:t xml:space="preserve"> 사전심사기준에 따라 산정된 시공평가결과 평점 × 3/10</w:t>
            </w:r>
          </w:p>
        </w:tc>
        <w:tc>
          <w:tcPr>
            <w:tcW w:w="509"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굴림"/>
                <w:spacing w:val="-13"/>
                <w:sz w:val="26"/>
                <w:shd w:val="clear" w:color="000000"/>
              </w:rPr>
              <w:t>3</w:t>
            </w:r>
          </w:p>
        </w:tc>
        <w:tc>
          <w:tcPr>
            <w:tcW w:w="582" w:type="dxa"/>
            <w:vMerge/>
            <w:tcBorders>
              <w:top w:val="single" w:color="000000" w:sz="3"/>
              <w:left w:val="single" w:color="000000" w:sz="3"/>
              <w:bottom w:val="single" w:color="000000" w:sz="9"/>
              <w:right w:val="single" w:color="000000" w:sz="9"/>
            </w:tcBorders>
          </w:tcPr>
          <w:p/>
        </w:tc>
      </w:tr>
      <w:tr>
        <w:trPr>
          <w:trHeight w:val="575"/>
        </w:trPr>
        <w:tc>
          <w:tcPr>
            <w:tcW w:w="576" w:type="dxa"/>
            <w:vMerge/>
            <w:tcBorders>
              <w:top w:val="single" w:color="000000" w:sz="3"/>
              <w:left w:val="single" w:color="000000" w:sz="9"/>
              <w:bottom w:val="single" w:color="000000" w:sz="9"/>
              <w:right w:val="single" w:color="000000" w:sz="3"/>
            </w:tcBorders>
          </w:tcPr>
          <w:p/>
        </w:tc>
        <w:tc>
          <w:tcPr>
            <w:tcW w:w="1765" w:type="dxa"/>
            <w:tcBorders>
              <w:top w:val="single" w:color="000000" w:sz="3"/>
              <w:left w:val="single" w:color="000000" w:sz="3"/>
              <w:bottom w:val="single" w:color="000000" w:sz="9"/>
              <w:right w:val="single" w:color="000000" w:sz="3"/>
            </w:tcBorders>
            <w:vAlign w:val="center"/>
          </w:tcPr>
          <w:p>
            <w:pPr>
              <w:pStyle w:val="0"/>
              <w:widowControl w:val="off"/>
              <w:spacing w:line="336" w:lineRule="auto"/>
              <w:ind w:left="235" w:hanging="235"/>
            </w:pPr>
            <w:r>
              <w:rPr>
                <w:rFonts w:ascii="굴림"/>
                <w:spacing w:val="-13"/>
                <w:sz w:val="26"/>
                <w:shd w:val="clear" w:color="000000"/>
              </w:rPr>
              <w:t>㉲신인도</w:t>
            </w:r>
          </w:p>
        </w:tc>
        <w:tc>
          <w:tcPr>
            <w:tcW w:w="6431" w:type="dxa"/>
            <w:tcBorders>
              <w:top w:val="single" w:color="000000" w:sz="3"/>
              <w:left w:val="single" w:color="000000" w:sz="3"/>
              <w:bottom w:val="single" w:color="000000" w:sz="9"/>
              <w:right w:val="single" w:color="000000" w:sz="3"/>
            </w:tcBorders>
            <w:vAlign w:val="center"/>
          </w:tcPr>
          <w:p>
            <w:pPr>
              <w:pStyle w:val="0"/>
              <w:widowControl w:val="off"/>
              <w:spacing w:line="336" w:lineRule="auto"/>
              <w:ind w:left="2868" w:hanging="2868"/>
            </w:pPr>
            <w:r>
              <w:rPr>
                <w:rFonts w:ascii="굴림"/>
                <w:spacing w:val="-13"/>
                <w:sz w:val="26"/>
                <w:shd w:val="clear" w:color="000000"/>
              </w:rPr>
              <w:t>◦</w:t>
            </w:r>
            <w:r>
              <w:rPr>
                <w:rFonts w:ascii="굴림"/>
                <w:spacing w:val="-13"/>
                <w:sz w:val="26"/>
                <w:shd w:val="clear" w:color="000000"/>
              </w:rPr>
              <w:t xml:space="preserve"> 사전심사기준에 따라 산정된 신인도 평점 × 40/100</w:t>
            </w:r>
          </w:p>
        </w:tc>
        <w:tc>
          <w:tcPr>
            <w:tcW w:w="509" w:type="dxa"/>
            <w:tcBorders>
              <w:top w:val="single" w:color="000000" w:sz="3"/>
              <w:left w:val="single" w:color="000000" w:sz="3"/>
              <w:bottom w:val="single" w:color="000000" w:sz="9"/>
              <w:right w:val="single" w:color="000000" w:sz="3"/>
            </w:tcBorders>
            <w:vAlign w:val="center"/>
          </w:tcPr>
          <w:p>
            <w:pPr>
              <w:pStyle w:val="0"/>
              <w:widowControl w:val="off"/>
              <w:wordWrap w:val="1"/>
              <w:spacing w:line="336" w:lineRule="auto"/>
              <w:jc w:val="center"/>
            </w:pPr>
            <w:r>
              <w:rPr>
                <w:rFonts w:ascii="굴림"/>
                <w:spacing w:val="-23"/>
                <w:w w:val="85"/>
                <w:sz w:val="26"/>
                <w:shd w:val="clear" w:color="000000"/>
              </w:rPr>
              <w:t>±2.0</w:t>
            </w:r>
          </w:p>
        </w:tc>
        <w:tc>
          <w:tcPr>
            <w:tcW w:w="582" w:type="dxa"/>
            <w:vMerge/>
            <w:tcBorders>
              <w:top w:val="single" w:color="000000" w:sz="3"/>
              <w:left w:val="single" w:color="000000" w:sz="3"/>
              <w:bottom w:val="single" w:color="000000" w:sz="9"/>
              <w:right w:val="single" w:color="000000" w:sz="9"/>
            </w:tcBorders>
          </w:tcPr>
          <w:p/>
        </w:tc>
      </w:tr>
      <w:tr>
        <w:trPr>
          <w:trHeight w:val="789"/>
        </w:trPr>
        <w:tc>
          <w:tcPr>
            <w:tcW w:w="2341" w:type="dxa"/>
            <w:gridSpan w:val="2"/>
            <w:tcBorders>
              <w:top w:val="single" w:color="000000" w:sz="3"/>
              <w:left w:val="single" w:color="000000" w:sz="9"/>
              <w:bottom w:val="single" w:color="000000" w:sz="3"/>
              <w:right w:val="single" w:color="000000" w:sz="3"/>
            </w:tcBorders>
            <w:vAlign w:val="center"/>
          </w:tcPr>
          <w:p>
            <w:pPr>
              <w:pStyle w:val="0"/>
              <w:widowControl w:val="off"/>
              <w:spacing w:line="336" w:lineRule="auto"/>
              <w:ind w:left="211" w:hanging="211"/>
            </w:pPr>
            <w:r>
              <w:rPr>
                <w:rFonts w:ascii="굴림"/>
                <w:spacing w:val="-13"/>
                <w:sz w:val="26"/>
                <w:shd w:val="clear" w:color="000000"/>
              </w:rPr>
              <w:t>②직접시공</w:t>
            </w:r>
            <w:r>
              <w:rPr>
                <w:rFonts w:ascii="굴림"/>
                <w:spacing w:val="-13"/>
                <w:sz w:val="26"/>
                <w:shd w:val="clear" w:color="000000"/>
              </w:rPr>
              <w:t xml:space="preserve"> 및 하도급관리계획의 적정성평가</w:t>
            </w:r>
          </w:p>
        </w:tc>
        <w:tc>
          <w:tcPr>
            <w:tcW w:w="6941"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ind w:left="2868" w:hanging="2868"/>
            </w:pPr>
            <w:r>
              <w:rPr>
                <w:rFonts w:ascii="굴림"/>
                <w:spacing w:val="-13"/>
                <w:sz w:val="26"/>
                <w:shd w:val="clear" w:color="000000"/>
              </w:rPr>
              <w:t>◦</w:t>
            </w:r>
            <w:r>
              <w:rPr>
                <w:rFonts w:ascii="굴림"/>
                <w:spacing w:val="-13"/>
                <w:sz w:val="26"/>
                <w:shd w:val="clear" w:color="000000"/>
              </w:rPr>
              <w:t xml:space="preserve"> </w:t>
            </w:r>
            <w:r>
              <w:rPr>
                <w:rFonts w:ascii="굴림"/>
                <w:spacing w:val="-19"/>
                <w:sz w:val="26"/>
                <w:shd w:val="clear" w:color="000000"/>
              </w:rPr>
              <w:t>제2장의1 시설공사 적격심사 세부기준에 따른 산정된 평점×13/12</w:t>
            </w:r>
          </w:p>
          <w:p>
            <w:pPr>
              <w:pStyle w:val="0"/>
              <w:widowControl w:val="off"/>
              <w:spacing w:line="336" w:lineRule="auto"/>
            </w:pPr>
            <w:r>
              <w:rPr>
                <w:rFonts w:ascii="굴림"/>
                <w:spacing w:val="-13"/>
                <w:sz w:val="26"/>
                <w:shd w:val="clear" w:color="000000"/>
              </w:rPr>
              <w:t xml:space="preserve"> (추정가격 100억 원 이상 300억 원 미만 평가점수 적용)</w:t>
            </w:r>
          </w:p>
        </w:tc>
        <w:tc>
          <w:tcPr>
            <w:tcW w:w="582"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rFonts w:ascii="굴림"/>
                <w:spacing w:val="-13"/>
                <w:sz w:val="26"/>
                <w:shd w:val="clear" w:color="000000"/>
              </w:rPr>
              <w:t>13</w:t>
            </w:r>
          </w:p>
        </w:tc>
      </w:tr>
      <w:tr>
        <w:trPr>
          <w:trHeight w:val="789"/>
        </w:trPr>
        <w:tc>
          <w:tcPr>
            <w:tcW w:w="2341" w:type="dxa"/>
            <w:gridSpan w:val="2"/>
            <w:tcBorders>
              <w:top w:val="single" w:color="000000" w:sz="3"/>
              <w:left w:val="single" w:color="000000" w:sz="9"/>
              <w:bottom w:val="single" w:color="000000" w:sz="3"/>
              <w:right w:val="single" w:color="000000" w:sz="3"/>
            </w:tcBorders>
            <w:vAlign w:val="center"/>
          </w:tcPr>
          <w:p>
            <w:pPr>
              <w:pStyle w:val="0"/>
              <w:widowControl w:val="off"/>
              <w:spacing w:line="336" w:lineRule="auto"/>
              <w:ind w:left="242" w:hanging="242"/>
            </w:pPr>
            <w:r>
              <w:rPr>
                <w:rFonts w:ascii="굴림"/>
                <w:spacing w:val="-13"/>
                <w:sz w:val="26"/>
                <w:shd w:val="clear" w:color="000000"/>
              </w:rPr>
              <w:t>③자재</w:t>
            </w:r>
            <w:r>
              <w:rPr>
                <w:rFonts w:ascii="굴림"/>
                <w:spacing w:val="-13"/>
                <w:sz w:val="26"/>
                <w:shd w:val="clear" w:color="000000"/>
              </w:rPr>
              <w:t xml:space="preserve"> 및 인력조달 가격의 적정성</w:t>
            </w:r>
          </w:p>
        </w:tc>
        <w:tc>
          <w:tcPr>
            <w:tcW w:w="6941"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ind w:left="2868" w:hanging="2868"/>
            </w:pPr>
            <w:r>
              <w:rPr>
                <w:rFonts w:ascii="굴림"/>
                <w:spacing w:val="-13"/>
                <w:sz w:val="26"/>
                <w:shd w:val="clear" w:color="000000"/>
              </w:rPr>
              <w:t>◦</w:t>
            </w:r>
            <w:r>
              <w:rPr>
                <w:rFonts w:ascii="굴림"/>
                <w:spacing w:val="-13"/>
                <w:sz w:val="26"/>
                <w:shd w:val="clear" w:color="000000"/>
              </w:rPr>
              <w:t xml:space="preserve"> </w:t>
            </w:r>
            <w:r>
              <w:rPr>
                <w:rFonts w:ascii="굴림"/>
                <w:spacing w:val="-19"/>
                <w:sz w:val="26"/>
                <w:shd w:val="clear" w:color="000000"/>
              </w:rPr>
              <w:t>제2장의1 시설공사 적격심사 세부기준에 따른 산정된 평점×15/14</w:t>
            </w:r>
          </w:p>
          <w:p>
            <w:pPr>
              <w:pStyle w:val="0"/>
              <w:widowControl w:val="off"/>
              <w:spacing w:line="336" w:lineRule="auto"/>
            </w:pPr>
            <w:r>
              <w:rPr>
                <w:rFonts w:ascii="굴림"/>
                <w:spacing w:val="-13"/>
                <w:sz w:val="26"/>
                <w:shd w:val="clear" w:color="000000"/>
              </w:rPr>
              <w:t xml:space="preserve"> (추정가격 100억 원 이상 300억 원 미만 평가점수 적용)</w:t>
            </w:r>
          </w:p>
        </w:tc>
        <w:tc>
          <w:tcPr>
            <w:tcW w:w="582"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rFonts w:ascii="굴림"/>
                <w:spacing w:val="-13"/>
                <w:sz w:val="26"/>
                <w:shd w:val="clear" w:color="000000"/>
              </w:rPr>
              <w:t>15</w:t>
            </w:r>
          </w:p>
        </w:tc>
      </w:tr>
      <w:tr>
        <w:trPr>
          <w:trHeight w:val="789"/>
        </w:trPr>
        <w:tc>
          <w:tcPr>
            <w:tcW w:w="2341" w:type="dxa"/>
            <w:gridSpan w:val="2"/>
            <w:tcBorders>
              <w:top w:val="single" w:color="000000" w:sz="3"/>
              <w:left w:val="single" w:color="000000" w:sz="9"/>
              <w:bottom w:val="single" w:color="000000" w:sz="3"/>
              <w:right w:val="single" w:color="000000" w:sz="3"/>
            </w:tcBorders>
            <w:vAlign w:val="center"/>
          </w:tcPr>
          <w:p>
            <w:pPr>
              <w:pStyle w:val="0"/>
              <w:widowControl w:val="off"/>
              <w:spacing w:line="336" w:lineRule="auto"/>
              <w:ind w:left="242" w:hanging="242"/>
            </w:pPr>
            <w:r>
              <w:rPr>
                <w:rFonts w:ascii="굴림"/>
                <w:spacing w:val="-13"/>
                <w:sz w:val="26"/>
                <w:shd w:val="clear" w:color="000000"/>
              </w:rPr>
              <w:t>④그밖의</w:t>
            </w:r>
            <w:r>
              <w:rPr>
                <w:rFonts w:ascii="굴림"/>
                <w:spacing w:val="-13"/>
                <w:sz w:val="26"/>
                <w:shd w:val="clear" w:color="000000"/>
              </w:rPr>
              <w:t xml:space="preserve"> 해당공사 수행능력상 결격사유</w:t>
            </w:r>
          </w:p>
        </w:tc>
        <w:tc>
          <w:tcPr>
            <w:tcW w:w="6941" w:type="dxa"/>
            <w:gridSpan w:val="2"/>
            <w:tcBorders>
              <w:top w:val="single" w:color="000000" w:sz="3"/>
              <w:left w:val="single" w:color="000000" w:sz="3"/>
              <w:bottom w:val="single" w:color="000000" w:sz="3"/>
              <w:right w:val="single" w:color="000000" w:sz="3"/>
            </w:tcBorders>
            <w:vAlign w:val="center"/>
          </w:tcPr>
          <w:p>
            <w:pPr>
              <w:pStyle w:val="0"/>
              <w:widowControl w:val="off"/>
              <w:spacing w:line="336" w:lineRule="auto"/>
              <w:ind w:left="2868" w:hanging="2868"/>
            </w:pPr>
            <w:r>
              <w:rPr>
                <w:rFonts w:ascii="굴림"/>
                <w:spacing w:val="-13"/>
                <w:sz w:val="26"/>
                <w:shd w:val="clear" w:color="000000"/>
              </w:rPr>
              <w:t>◦</w:t>
            </w:r>
            <w:r>
              <w:rPr>
                <w:rFonts w:ascii="굴림"/>
                <w:spacing w:val="-13"/>
                <w:sz w:val="26"/>
                <w:shd w:val="clear" w:color="000000"/>
              </w:rPr>
              <w:t xml:space="preserve"> 사전심사기준에 따라 산정된 수행능력상 결격 여부 평점</w:t>
            </w:r>
          </w:p>
        </w:tc>
        <w:tc>
          <w:tcPr>
            <w:tcW w:w="582"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rFonts w:ascii="굴림"/>
                <w:spacing w:val="-13"/>
                <w:sz w:val="26"/>
                <w:shd w:val="clear" w:color="000000"/>
              </w:rPr>
              <w:t>-15</w:t>
            </w:r>
          </w:p>
        </w:tc>
      </w:tr>
      <w:tr>
        <w:trPr>
          <w:trHeight w:val="3886"/>
        </w:trPr>
        <w:tc>
          <w:tcPr>
            <w:tcW w:w="2341" w:type="dxa"/>
            <w:gridSpan w:val="2"/>
            <w:tcBorders>
              <w:top w:val="single" w:color="000000" w:sz="3"/>
              <w:left w:val="single" w:color="000000" w:sz="9"/>
              <w:bottom w:val="single" w:color="000000" w:sz="9"/>
              <w:right w:val="single" w:color="000000" w:sz="3"/>
            </w:tcBorders>
            <w:vAlign w:val="center"/>
          </w:tcPr>
          <w:p>
            <w:pPr>
              <w:pStyle w:val="0"/>
              <w:widowControl w:val="off"/>
              <w:spacing w:line="336" w:lineRule="auto"/>
            </w:pPr>
            <w:r>
              <w:rPr>
                <w:rFonts w:ascii="굴림"/>
                <w:spacing w:val="-13"/>
                <w:sz w:val="26"/>
                <w:shd w:val="clear" w:color="000000"/>
              </w:rPr>
              <w:t>⑤입찰가격</w:t>
            </w:r>
          </w:p>
        </w:tc>
        <w:tc>
          <w:tcPr>
            <w:tcW w:w="6941" w:type="dxa"/>
            <w:gridSpan w:val="2"/>
            <w:tcBorders>
              <w:top w:val="single" w:color="000000" w:sz="3"/>
              <w:left w:val="single" w:color="000000" w:sz="3"/>
              <w:bottom w:val="single" w:color="000000" w:sz="9"/>
              <w:right w:val="single" w:color="000000" w:sz="3"/>
            </w:tcBorders>
            <w:vAlign w:val="center"/>
          </w:tcPr>
          <w:tbl>
            <w:tblPr>
              <w:tblOverlap w:val="never"/>
              <w:tblW w:w="607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44"/>
              <w:gridCol w:w="155"/>
              <w:gridCol w:w="617"/>
              <w:gridCol w:w="365"/>
              <w:gridCol w:w="1686"/>
              <w:gridCol w:w="323"/>
              <w:gridCol w:w="1185"/>
            </w:tblGrid>
            <w:tr>
              <w:trPr>
                <w:trHeight w:val="256"/>
              </w:trPr>
              <w:tc>
                <w:tcPr>
                  <w:tcW w:w="1744" w:type="dxa"/>
                  <w:vMerge w:val="restart"/>
                  <w:tcBorders>
                    <w:top w:val="none" w:color="000000" w:sz="2"/>
                    <w:left w:val="none" w:color="000000" w:sz="2"/>
                    <w:bottom w:val="none" w:color="000000" w:sz="2"/>
                    <w:right w:val="single" w:color="000000" w:sz="3"/>
                  </w:tcBorders>
                  <w:vAlign w:val="center"/>
                </w:tcPr>
                <w:p>
                  <w:pPr>
                    <w:pStyle w:val="0"/>
                    <w:widowControl w:val="off"/>
                    <w:spacing w:line="240" w:lineRule="auto"/>
                  </w:pPr>
                  <w:r>
                    <w:rPr>
                      <w:spacing w:val="-21"/>
                      <w:sz w:val="28"/>
                      <w:shd w:val="clear" w:color="000000"/>
                    </w:rPr>
                    <w:t>▪</w:t>
                  </w:r>
                  <w:r>
                    <w:rPr>
                      <w:spacing w:val="-21"/>
                      <w:sz w:val="28"/>
                      <w:shd w:val="clear" w:color="000000"/>
                    </w:rPr>
                    <w:t xml:space="preserve"> </w:t>
                  </w:r>
                  <w:r>
                    <w:rPr>
                      <w:spacing w:val="-14"/>
                      <w:sz w:val="28"/>
                      <w:shd w:val="clear" w:color="000000"/>
                    </w:rPr>
                    <w:t>평점 = 30-</w:t>
                  </w:r>
                </w:p>
              </w:tc>
              <w:tc>
                <w:tcPr>
                  <w:tcW w:w="155" w:type="dxa"/>
                  <w:vMerge w:val="restart"/>
                  <w:tcBorders>
                    <w:top w:val="none" w:color="000000" w:sz="2"/>
                    <w:left w:val="single" w:color="000000" w:sz="3"/>
                    <w:bottom w:val="none" w:color="000000" w:sz="2"/>
                    <w:right w:val="none" w:color="000000" w:sz="2"/>
                  </w:tcBorders>
                  <w:vAlign w:val="center"/>
                </w:tcPr>
                <w:p>
                  <w:pPr>
                    <w:pStyle w:val="0"/>
                    <w:widowControl w:val="off"/>
                    <w:spacing w:line="240" w:lineRule="auto"/>
                  </w:pPr>
                  <w:r>
                    <w:rPr>
                      <w:spacing w:val="-14"/>
                      <w:sz w:val="28"/>
                      <w:shd w:val="clear" w:color="000000"/>
                    </w:rPr>
                    <w:t>(</w:t>
                  </w:r>
                </w:p>
              </w:tc>
              <w:tc>
                <w:tcPr>
                  <w:tcW w:w="617" w:type="dxa"/>
                  <w:tcBorders>
                    <w:top w:val="none" w:color="000000" w:sz="2"/>
                    <w:left w:val="none" w:color="000000" w:sz="2"/>
                    <w:bottom w:val="single" w:color="000000" w:sz="3"/>
                    <w:right w:val="none" w:color="000000" w:sz="2"/>
                  </w:tcBorders>
                  <w:vAlign w:val="center"/>
                </w:tcPr>
                <w:p>
                  <w:pPr>
                    <w:pStyle w:val="0"/>
                    <w:widowControl w:val="off"/>
                    <w:wordWrap w:val="1"/>
                    <w:spacing w:line="240" w:lineRule="auto"/>
                    <w:jc w:val="center"/>
                  </w:pPr>
                  <w:r>
                    <w:rPr>
                      <w:spacing w:val="-14"/>
                      <w:sz w:val="28"/>
                      <w:shd w:val="clear" w:color="000000"/>
                    </w:rPr>
                    <w:t>90</w:t>
                  </w:r>
                </w:p>
              </w:tc>
              <w:tc>
                <w:tcPr>
                  <w:tcW w:w="365"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4"/>
                      <w:sz w:val="28"/>
                      <w:shd w:val="clear" w:color="000000"/>
                    </w:rPr>
                    <w:t xml:space="preserve"> -</w:t>
                  </w:r>
                </w:p>
              </w:tc>
              <w:tc>
                <w:tcPr>
                  <w:tcW w:w="1686" w:type="dxa"/>
                  <w:tcBorders>
                    <w:top w:val="none" w:color="000000" w:sz="2"/>
                    <w:left w:val="none" w:color="000000" w:sz="2"/>
                    <w:bottom w:val="single" w:color="000000" w:sz="3"/>
                    <w:right w:val="none" w:color="000000" w:sz="2"/>
                  </w:tcBorders>
                  <w:vAlign w:val="center"/>
                </w:tcPr>
                <w:p>
                  <w:pPr>
                    <w:pStyle w:val="0"/>
                    <w:widowControl w:val="off"/>
                    <w:wordWrap w:val="1"/>
                    <w:spacing w:line="240" w:lineRule="auto"/>
                    <w:jc w:val="center"/>
                  </w:pPr>
                  <w:r>
                    <w:rPr>
                      <w:spacing w:val="-14"/>
                      <w:sz w:val="28"/>
                      <w:shd w:val="clear" w:color="000000"/>
                    </w:rPr>
                    <w:t>(입찰가격-A)</w:t>
                  </w:r>
                </w:p>
              </w:tc>
              <w:tc>
                <w:tcPr>
                  <w:tcW w:w="323" w:type="dxa"/>
                  <w:vMerge w:val="restart"/>
                  <w:tcBorders>
                    <w:top w:val="none" w:color="000000" w:sz="2"/>
                    <w:left w:val="none" w:color="000000" w:sz="2"/>
                    <w:bottom w:val="none" w:color="000000" w:sz="2"/>
                    <w:right w:val="single" w:color="000000" w:sz="3"/>
                  </w:tcBorders>
                  <w:vAlign w:val="center"/>
                </w:tcPr>
                <w:p>
                  <w:pPr>
                    <w:pStyle w:val="0"/>
                    <w:widowControl w:val="off"/>
                    <w:spacing w:line="240" w:lineRule="auto"/>
                  </w:pPr>
                  <w:r>
                    <w:rPr>
                      <w:spacing w:val="-14"/>
                      <w:sz w:val="28"/>
                      <w:shd w:val="clear" w:color="000000"/>
                    </w:rPr>
                    <w:t>)</w:t>
                  </w:r>
                </w:p>
              </w:tc>
              <w:tc>
                <w:tcPr>
                  <w:tcW w:w="1185" w:type="dxa"/>
                  <w:vMerge w:val="restart"/>
                  <w:tcBorders>
                    <w:top w:val="none" w:color="000000" w:sz="2"/>
                    <w:left w:val="single" w:color="000000" w:sz="3"/>
                    <w:bottom w:val="none" w:color="000000" w:sz="2"/>
                    <w:right w:val="none" w:color="000000" w:sz="2"/>
                  </w:tcBorders>
                  <w:vAlign w:val="center"/>
                </w:tcPr>
                <w:p>
                  <w:pPr>
                    <w:pStyle w:val="0"/>
                    <w:widowControl w:val="off"/>
                    <w:spacing w:line="240" w:lineRule="auto"/>
                  </w:pPr>
                  <w:r>
                    <w:rPr>
                      <w:spacing w:val="-14"/>
                      <w:sz w:val="28"/>
                      <w:shd w:val="clear" w:color="000000"/>
                    </w:rPr>
                    <w:t xml:space="preserve"> × 100</w:t>
                  </w:r>
                </w:p>
              </w:tc>
            </w:tr>
            <w:tr>
              <w:trPr>
                <w:trHeight w:val="256"/>
              </w:trPr>
              <w:tc>
                <w:tcPr>
                  <w:tcW w:w="1744" w:type="dxa"/>
                  <w:vMerge/>
                  <w:tcBorders>
                    <w:top w:val="none" w:color="000000" w:sz="2"/>
                    <w:left w:val="none" w:color="000000" w:sz="2"/>
                    <w:bottom w:val="none" w:color="000000" w:sz="2"/>
                    <w:right w:val="single" w:color="000000" w:sz="3"/>
                  </w:tcBorders>
                </w:tcPr>
                <w:p/>
              </w:tc>
              <w:tc>
                <w:tcPr>
                  <w:tcW w:w="155" w:type="dxa"/>
                  <w:vMerge/>
                  <w:tcBorders>
                    <w:top w:val="none" w:color="000000" w:sz="2"/>
                    <w:left w:val="single" w:color="000000" w:sz="3"/>
                    <w:bottom w:val="none" w:color="000000" w:sz="2"/>
                    <w:right w:val="none" w:color="000000" w:sz="2"/>
                  </w:tcBorders>
                </w:tcPr>
                <w:p/>
              </w:tc>
              <w:tc>
                <w:tcPr>
                  <w:tcW w:w="617" w:type="dxa"/>
                  <w:tcBorders>
                    <w:top w:val="single" w:color="000000" w:sz="3"/>
                    <w:left w:val="none" w:color="000000" w:sz="2"/>
                    <w:bottom w:val="none" w:color="000000" w:sz="2"/>
                    <w:right w:val="none" w:color="000000" w:sz="2"/>
                  </w:tcBorders>
                  <w:vAlign w:val="center"/>
                </w:tcPr>
                <w:p>
                  <w:pPr>
                    <w:pStyle w:val="0"/>
                    <w:widowControl w:val="off"/>
                    <w:wordWrap w:val="1"/>
                    <w:spacing w:line="240" w:lineRule="auto"/>
                    <w:jc w:val="center"/>
                  </w:pPr>
                  <w:r>
                    <w:rPr>
                      <w:spacing w:val="-14"/>
                      <w:sz w:val="28"/>
                      <w:shd w:val="clear" w:color="000000"/>
                    </w:rPr>
                    <w:t>100</w:t>
                  </w:r>
                </w:p>
              </w:tc>
              <w:tc>
                <w:tcPr>
                  <w:tcW w:w="365" w:type="dxa"/>
                  <w:vMerge/>
                  <w:tcBorders>
                    <w:top w:val="none" w:color="000000" w:sz="2"/>
                    <w:left w:val="none" w:color="000000" w:sz="2"/>
                    <w:bottom w:val="none" w:color="000000" w:sz="2"/>
                    <w:right w:val="none" w:color="000000" w:sz="2"/>
                  </w:tcBorders>
                </w:tcPr>
                <w:p/>
              </w:tc>
              <w:tc>
                <w:tcPr>
                  <w:tcW w:w="1686" w:type="dxa"/>
                  <w:tcBorders>
                    <w:top w:val="single" w:color="000000" w:sz="3"/>
                    <w:left w:val="none" w:color="000000" w:sz="2"/>
                    <w:bottom w:val="none" w:color="000000" w:sz="2"/>
                    <w:right w:val="none" w:color="000000" w:sz="2"/>
                  </w:tcBorders>
                  <w:vAlign w:val="center"/>
                </w:tcPr>
                <w:p>
                  <w:pPr>
                    <w:pStyle w:val="0"/>
                    <w:widowControl w:val="off"/>
                    <w:wordWrap w:val="1"/>
                    <w:spacing w:line="240" w:lineRule="auto"/>
                    <w:jc w:val="center"/>
                  </w:pPr>
                  <w:r>
                    <w:rPr>
                      <w:spacing w:val="-14"/>
                      <w:sz w:val="28"/>
                      <w:shd w:val="clear" w:color="000000"/>
                    </w:rPr>
                    <w:t>(예정가격-A)</w:t>
                  </w:r>
                </w:p>
              </w:tc>
              <w:tc>
                <w:tcPr>
                  <w:tcW w:w="323" w:type="dxa"/>
                  <w:vMerge/>
                  <w:tcBorders>
                    <w:top w:val="none" w:color="000000" w:sz="2"/>
                    <w:left w:val="none" w:color="000000" w:sz="2"/>
                    <w:bottom w:val="none" w:color="000000" w:sz="2"/>
                    <w:right w:val="single" w:color="000000" w:sz="3"/>
                  </w:tcBorders>
                </w:tcPr>
                <w:p/>
              </w:tc>
              <w:tc>
                <w:tcPr>
                  <w:tcW w:w="1185" w:type="dxa"/>
                  <w:vMerge/>
                  <w:tcBorders>
                    <w:top w:val="none" w:color="000000" w:sz="2"/>
                    <w:left w:val="single" w:color="000000" w:sz="3"/>
                    <w:bottom w:val="none" w:color="000000" w:sz="2"/>
                    <w:right w:val="none" w:color="000000" w:sz="2"/>
                  </w:tcBorders>
                </w:tcPr>
                <w:p/>
              </w:tc>
            </w:tr>
          </w:tbl>
          <w:p>
            <w:pPr>
              <w:pStyle w:val="0"/>
              <w:widowControl w:val="off"/>
              <w:spacing w:line="336" w:lineRule="auto"/>
            </w:pPr>
          </w:p>
          <w:p>
            <w:pPr>
              <w:pStyle w:val="0"/>
              <w:widowControl w:val="off"/>
              <w:spacing w:line="336" w:lineRule="auto"/>
              <w:ind w:left="714" w:hanging="714"/>
            </w:pPr>
            <w:r>
              <w:rPr>
                <w:rFonts w:ascii="굴림"/>
                <w:spacing w:val="-13"/>
                <w:sz w:val="26"/>
                <w:shd w:val="clear" w:color="000000"/>
              </w:rPr>
              <w:t xml:space="preserve"> *A : </w:t>
            </w:r>
            <w:r>
              <w:rPr>
                <w:rFonts w:ascii="굴림"/>
                <w:spacing w:val="-27"/>
                <w:sz w:val="26"/>
                <w:shd w:val="clear" w:color="000000"/>
              </w:rPr>
              <w:t>국민연금보험료, 국민건강보험료, 퇴직공제부금비, 노인장기요양보험료, 산업안전보건관리비, 안전관리비, 품질관리비, 표준시장단가</w:t>
            </w:r>
            <w:r>
              <w:rPr>
                <w:rFonts w:ascii="굴림"/>
                <w:spacing w:val="-27"/>
                <w:sz w:val="26"/>
                <w:shd w:val="clear" w:color="000000"/>
              </w:rPr>
              <w:t>［</w:t>
            </w:r>
            <w:r>
              <w:rPr>
                <w:rFonts w:ascii="굴림"/>
                <w:spacing w:val="-14"/>
                <w:sz w:val="26"/>
                <w:shd w:val="clear" w:color="000000"/>
              </w:rPr>
              <w:t>발주기관이 작성한 내역서상 세부공종(물량 및 단위가 표시된 최소단위공종을 말한다. 이하 같다.)단가가 표준시장단가만으로 이루어진 세부공종 금액 합계의 100분의 90, 소수점 첫째자리 이하는 버림한다.</w:t>
            </w:r>
            <w:r>
              <w:rPr>
                <w:rFonts w:ascii="굴림"/>
                <w:spacing w:val="-14"/>
                <w:sz w:val="26"/>
                <w:shd w:val="clear" w:color="000000"/>
              </w:rPr>
              <w:t>］의</w:t>
            </w:r>
            <w:r>
              <w:rPr>
                <w:rFonts w:ascii="굴림"/>
                <w:spacing w:val="-14"/>
                <w:sz w:val="26"/>
                <w:shd w:val="clear" w:color="000000"/>
              </w:rPr>
              <w:t xml:space="preserve"> 합산액</w:t>
            </w:r>
          </w:p>
          <w:p>
            <w:pPr>
              <w:pStyle w:val="0"/>
              <w:widowControl w:val="off"/>
              <w:spacing w:line="336" w:lineRule="auto"/>
            </w:pPr>
            <w:r>
              <w:rPr>
                <w:rFonts w:ascii="굴림"/>
                <w:spacing w:val="-13"/>
                <w:sz w:val="26"/>
                <w:shd w:val="clear" w:color="000000"/>
              </w:rPr>
              <w:t xml:space="preserve"> </w:t>
            </w:r>
            <w:r>
              <w:rPr>
                <w:rFonts w:ascii="굴림"/>
                <w:spacing w:val="-13"/>
                <w:sz w:val="26"/>
                <w:shd w:val="clear" w:color="000000"/>
              </w:rPr>
              <w:t>▪</w:t>
            </w:r>
            <w:r>
              <w:rPr>
                <w:rFonts w:ascii="굴림"/>
                <w:spacing w:val="-13"/>
                <w:sz w:val="26"/>
                <w:shd w:val="clear" w:color="000000"/>
              </w:rPr>
              <w:t xml:space="preserve"> </w:t>
            </w:r>
            <w:r>
              <w:rPr>
                <w:rFonts w:ascii="굴림"/>
                <w:spacing w:val="-13"/>
                <w:sz w:val="26"/>
                <w:shd w:val="clear" w:color="000000"/>
              </w:rPr>
              <w:t>││는</w:t>
            </w:r>
            <w:r>
              <w:rPr>
                <w:rFonts w:ascii="굴림"/>
                <w:spacing w:val="-13"/>
                <w:sz w:val="26"/>
                <w:shd w:val="clear" w:color="000000"/>
              </w:rPr>
              <w:t xml:space="preserve"> 절대값 표시임</w:t>
            </w:r>
          </w:p>
          <w:p>
            <w:pPr>
              <w:pStyle w:val="0"/>
              <w:widowControl w:val="off"/>
              <w:spacing w:line="336" w:lineRule="auto"/>
              <w:ind w:left="249" w:hanging="249"/>
            </w:pPr>
            <w:r>
              <w:rPr>
                <w:rFonts w:ascii="굴림"/>
                <w:spacing w:val="-13"/>
                <w:sz w:val="26"/>
                <w:shd w:val="clear" w:color="000000"/>
              </w:rPr>
              <w:t xml:space="preserve"> </w:t>
            </w:r>
            <w:r>
              <w:rPr>
                <w:rFonts w:ascii="굴림"/>
                <w:spacing w:val="-13"/>
                <w:sz w:val="26"/>
                <w:shd w:val="clear" w:color="000000"/>
              </w:rPr>
              <w:t>▪</w:t>
            </w:r>
            <w:r>
              <w:rPr>
                <w:rFonts w:ascii="굴림"/>
                <w:spacing w:val="-13"/>
                <w:sz w:val="26"/>
                <w:shd w:val="clear" w:color="000000"/>
              </w:rPr>
              <w:t xml:space="preserve"> (입찰가격-A)을 (예정가격-A)으로 나눈 결과 소수점 이하는 소수점 다섯째 자리에서 반올림한다.</w:t>
            </w:r>
          </w:p>
        </w:tc>
        <w:tc>
          <w:tcPr>
            <w:tcW w:w="582" w:type="dxa"/>
            <w:tcBorders>
              <w:top w:val="single" w:color="000000" w:sz="3"/>
              <w:left w:val="single" w:color="000000" w:sz="3"/>
              <w:bottom w:val="single" w:color="000000" w:sz="9"/>
              <w:right w:val="single" w:color="000000" w:sz="9"/>
            </w:tcBorders>
            <w:vAlign w:val="center"/>
          </w:tcPr>
          <w:p>
            <w:pPr>
              <w:pStyle w:val="0"/>
              <w:widowControl w:val="off"/>
              <w:wordWrap w:val="1"/>
              <w:jc w:val="center"/>
            </w:pPr>
            <w:r>
              <w:rPr>
                <w:rFonts w:ascii="굴림"/>
                <w:spacing w:val="-13"/>
                <w:sz w:val="26"/>
                <w:shd w:val="clear" w:color="000000"/>
              </w:rPr>
              <w:t>30</w:t>
            </w:r>
          </w:p>
        </w:tc>
      </w:tr>
    </w:tbl>
    <w:p>
      <w:pPr>
        <w:pStyle w:val="0"/>
        <w:widowControl w:val="off"/>
        <w:spacing w:line="288" w:lineRule="auto"/>
      </w:pPr>
    </w:p>
    <w:p>
      <w:pPr>
        <w:pStyle w:val="0"/>
        <w:widowControl w:val="off"/>
        <w:spacing w:before="20" w:after="20"/>
      </w:pPr>
      <w:r>
        <w:rPr>
          <w:spacing w:val="-13"/>
          <w:sz w:val="26"/>
          <w:shd w:val="clear" w:color="000000"/>
        </w:rPr>
        <w:t xml:space="preserve">  주) 입찰가격 평가</w:t>
      </w:r>
    </w:p>
    <w:p>
      <w:pPr>
        <w:pStyle w:val="0"/>
        <w:widowControl w:val="off"/>
        <w:spacing w:before="20" w:after="20"/>
        <w:ind w:left="1027" w:hanging="1027"/>
      </w:pPr>
      <w:r>
        <w:rPr>
          <w:sz w:val="26"/>
          <w:shd w:val="clear" w:color="000000"/>
        </w:rPr>
        <w:t xml:space="preserve">    가) </w:t>
      </w:r>
      <w:r>
        <w:rPr>
          <w:spacing w:val="-4"/>
          <w:sz w:val="26"/>
          <w:shd w:val="clear" w:color="000000"/>
        </w:rPr>
        <w:t xml:space="preserve">계약담당자는 입찰공고 또는 기초금액 발표 시 A값을 </w:t>
      </w:r>
      <w:r>
        <w:rPr>
          <w:sz w:val="26"/>
          <w:shd w:val="clear" w:color="000000"/>
        </w:rPr>
        <w:t>각각 명시해야 한다.</w:t>
      </w:r>
    </w:p>
    <w:p>
      <w:pPr>
        <w:pStyle w:val="0"/>
        <w:widowControl w:val="off"/>
        <w:spacing w:before="20" w:after="20"/>
        <w:ind w:left="1013" w:hanging="1013"/>
      </w:pPr>
      <w:r>
        <w:rPr>
          <w:sz w:val="26"/>
          <w:shd w:val="clear" w:color="000000"/>
        </w:rPr>
        <w:t xml:space="preserve">    나) </w:t>
      </w:r>
      <w:r>
        <w:rPr>
          <w:sz w:val="26"/>
          <w:shd w:val="clear" w:color="000000"/>
        </w:rPr>
        <w:t>(입찰가격-A)이 (예정가격-A) 이하로서 (예정가격-A)의 100분의 98이상일 경우의 평점은 22점으로 한다.</w:t>
      </w:r>
    </w:p>
    <w:p>
      <w:pPr>
        <w:pStyle w:val="0"/>
        <w:widowControl w:val="off"/>
        <w:spacing w:before="20" w:after="20"/>
        <w:ind w:left="1013" w:hanging="1013"/>
      </w:pPr>
      <w:r>
        <w:rPr>
          <w:sz w:val="26"/>
          <w:shd w:val="clear" w:color="000000"/>
        </w:rPr>
        <w:t xml:space="preserve">    다) 최저평점은 2점으로 한다.</w:t>
      </w:r>
    </w:p>
    <w:p>
      <w:pPr>
        <w:pStyle w:val="0"/>
        <w:widowControl w:val="off"/>
        <w:spacing w:before="20" w:after="20"/>
        <w:ind w:left="1021" w:hanging="1021"/>
      </w:pPr>
      <w:r>
        <w:rPr>
          <w:sz w:val="26"/>
          <w:shd w:val="clear" w:color="000000"/>
        </w:rPr>
        <w:t xml:space="preserve">    라) </w:t>
      </w:r>
      <w:r>
        <w:rPr>
          <w:sz w:val="26"/>
          <w:shd w:val="clear" w:color="000000"/>
        </w:rPr>
        <w:t>계약담당자는 입찰참가자가 작성한 산출내역서상 세부공종단가가 표준시장단가만으로 이루어진 세부공종의 합계액이 A값에 포함된 표준시장단가보다 낮게 투찰한 경우 평점에서 2점을 감점한다.</w:t>
      </w:r>
    </w:p>
    <w:p>
      <w:pPr>
        <w:pStyle w:val="0"/>
        <w:widowControl w:val="off"/>
        <w:spacing w:before="20" w:after="20"/>
        <w:ind w:left="1071" w:hanging="1071"/>
      </w:pPr>
      <w:r>
        <w:rPr>
          <w:shd w:val="clear" w:color="000000"/>
        </w:rPr>
        <w:t xml:space="preserve">    </w:t>
      </w:r>
    </w:p>
    <w:tbl>
      <w:tblPr>
        <w:tblOverlap w:val="never"/>
        <w:tblW w:w="928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487"/>
        <w:gridCol w:w="1789"/>
        <w:gridCol w:w="7004"/>
      </w:tblGrid>
      <w:tr>
        <w:trPr>
          <w:trHeight w:val="178"/>
        </w:trPr>
        <w:tc>
          <w:tcPr>
            <w:tcW w:w="487" w:type="dxa"/>
            <w:tcBorders>
              <w:top w:val="none" w:color="000000" w:sz="3"/>
              <w:left w:val="none" w:color="000000" w:sz="3"/>
              <w:bottom w:val="dotted" w:color="000000" w:sz="3"/>
              <w:right w:val="dotted" w:color="000000" w:sz="3"/>
            </w:tcBorders>
            <w:vAlign w:val="center"/>
          </w:tcPr>
          <w:p>
            <w:pPr>
              <w:pStyle w:val="0"/>
              <w:widowControl w:val="off"/>
              <w:rPr>
                <w:color w:val="000000"/>
                <w:shd w:val="clear" w:color="000000"/>
              </w:rPr>
            </w:pPr>
          </w:p>
        </w:tc>
        <w:tc>
          <w:tcPr>
            <w:tcW w:w="1789" w:type="dxa"/>
            <w:vMerge w:val="restart"/>
            <w:tcBorders>
              <w:top w:val="dotted" w:color="000000" w:sz="3"/>
              <w:left w:val="dotted" w:color="000000" w:sz="3"/>
              <w:bottom w:val="dotted" w:color="000000" w:sz="3"/>
              <w:right w:val="dotted" w:color="000000" w:sz="3"/>
            </w:tcBorders>
            <w:vAlign w:val="center"/>
          </w:tcPr>
          <w:p>
            <w:pPr>
              <w:pStyle w:val="0"/>
              <w:widowControl w:val="off"/>
              <w:wordWrap w:val="1"/>
              <w:spacing w:before="20" w:after="20"/>
              <w:ind w:left="1071" w:hanging="1071"/>
              <w:jc w:val="center"/>
            </w:pPr>
            <w:r>
              <w:rPr>
                <w:sz w:val="26"/>
                <w:shd w:val="clear" w:color="000000"/>
              </w:rPr>
              <w:t>[ 평가예시 ]</w:t>
            </w:r>
          </w:p>
        </w:tc>
        <w:tc>
          <w:tcPr>
            <w:tcW w:w="7004" w:type="dxa"/>
            <w:tcBorders>
              <w:top w:val="none" w:color="000000" w:sz="3"/>
              <w:left w:val="dotted" w:color="000000" w:sz="3"/>
              <w:bottom w:val="dotted" w:color="000000" w:sz="3"/>
              <w:right w:val="none" w:color="000000" w:sz="3"/>
            </w:tcBorders>
            <w:vAlign w:val="center"/>
          </w:tcPr>
          <w:p>
            <w:pPr>
              <w:pStyle w:val="0"/>
              <w:widowControl w:val="off"/>
              <w:rPr>
                <w:color w:val="000000"/>
                <w:shd w:val="clear" w:color="000000"/>
              </w:rPr>
            </w:pPr>
          </w:p>
        </w:tc>
      </w:tr>
      <w:tr>
        <w:trPr>
          <w:trHeight w:val="178"/>
        </w:trPr>
        <w:tc>
          <w:tcPr>
            <w:tcW w:w="487" w:type="dxa"/>
            <w:tcBorders>
              <w:top w:val="dotted" w:color="000000" w:sz="3"/>
              <w:left w:val="dotted" w:color="000000" w:sz="3"/>
              <w:bottom w:val="none" w:color="000000" w:sz="3"/>
              <w:right w:val="dotted" w:color="000000" w:sz="3"/>
            </w:tcBorders>
            <w:vAlign w:val="center"/>
          </w:tcPr>
          <w:p>
            <w:pPr>
              <w:pStyle w:val="0"/>
              <w:widowControl w:val="off"/>
              <w:rPr>
                <w:color w:val="000000"/>
                <w:shd w:val="clear" w:color="000000"/>
              </w:rPr>
            </w:pPr>
          </w:p>
        </w:tc>
        <w:tc>
          <w:tcPr>
            <w:tcW w:w="1789" w:type="dxa"/>
            <w:vMerge/>
            <w:tcBorders>
              <w:top w:val="dotted" w:color="000000" w:sz="3"/>
              <w:left w:val="dotted" w:color="000000" w:sz="3"/>
              <w:bottom w:val="dotted" w:color="000000" w:sz="3"/>
              <w:right w:val="dotted" w:color="000000" w:sz="3"/>
            </w:tcBorders>
          </w:tcPr>
          <w:p/>
        </w:tc>
        <w:tc>
          <w:tcPr>
            <w:tcW w:w="7004" w:type="dxa"/>
            <w:tcBorders>
              <w:top w:val="dotted" w:color="000000" w:sz="3"/>
              <w:left w:val="dotted" w:color="000000" w:sz="3"/>
              <w:bottom w:val="none" w:color="000000" w:sz="3"/>
              <w:right w:val="dotted" w:color="000000" w:sz="3"/>
            </w:tcBorders>
            <w:vAlign w:val="center"/>
          </w:tcPr>
          <w:p>
            <w:pPr>
              <w:pStyle w:val="0"/>
              <w:widowControl w:val="off"/>
              <w:rPr>
                <w:color w:val="000000"/>
                <w:shd w:val="clear" w:color="000000"/>
              </w:rPr>
            </w:pPr>
          </w:p>
        </w:tc>
      </w:tr>
      <w:tr>
        <w:trPr>
          <w:trHeight w:val="56"/>
        </w:trPr>
        <w:tc>
          <w:tcPr>
            <w:tcW w:w="9280" w:type="dxa"/>
            <w:gridSpan w:val="3"/>
            <w:tcBorders>
              <w:top w:val="none" w:color="000000" w:sz="3"/>
              <w:left w:val="dotted" w:color="000000" w:sz="3"/>
              <w:bottom w:val="dotted" w:color="000000" w:sz="3"/>
              <w:right w:val="dotted" w:color="000000" w:sz="3"/>
            </w:tcBorders>
            <w:vAlign w:val="center"/>
          </w:tcPr>
          <w:p>
            <w:pPr>
              <w:pStyle w:val="0"/>
              <w:widowControl w:val="off"/>
              <w:spacing w:line="336" w:lineRule="auto"/>
              <w:ind w:left="384" w:hanging="384"/>
            </w:pPr>
            <w:r>
              <w:rPr>
                <w:sz w:val="26"/>
                <w:shd w:val="clear" w:color="000000"/>
              </w:rPr>
              <w:t>ㅇ 표준시장단가 세부공종 금액 합계액이 100,000,001원일 때, A값에 포함된 표준시장단가는 90,000,000원(소수점 첫째자리 이하 버림)</w:t>
            </w:r>
          </w:p>
          <w:p>
            <w:pPr>
              <w:pStyle w:val="0"/>
              <w:widowControl w:val="off"/>
              <w:spacing w:line="336" w:lineRule="auto"/>
              <w:ind w:left="551" w:hanging="551"/>
            </w:pPr>
            <w:r>
              <w:rPr>
                <w:sz w:val="26"/>
                <w:shd w:val="clear" w:color="000000"/>
              </w:rPr>
              <w:t xml:space="preserve">  - 입찰자의 산출내역서 상 표준시장단가 세부공종의 합계액이 </w:t>
            </w:r>
            <w:r>
              <w:br/>
              <w:rPr>
                <w:sz w:val="26"/>
                <w:shd w:val="clear" w:color="000000"/>
              </w:rPr>
              <w:t xml:space="preserve">90,000,000원 일 경우 </w:t>
            </w:r>
            <w:r>
              <w:rPr>
                <w:sz w:val="26"/>
                <w:shd w:val="clear" w:color="000000"/>
              </w:rPr>
              <w:t>⇒</w:t>
            </w:r>
            <w:r>
              <w:rPr>
                <w:sz w:val="26"/>
                <w:shd w:val="clear" w:color="000000"/>
              </w:rPr>
              <w:t xml:space="preserve"> 미 감점</w:t>
            </w:r>
          </w:p>
          <w:p>
            <w:pPr>
              <w:pStyle w:val="0"/>
              <w:widowControl w:val="off"/>
              <w:spacing w:line="336" w:lineRule="auto"/>
              <w:ind w:left="551" w:hanging="551"/>
            </w:pPr>
            <w:r>
              <w:rPr>
                <w:sz w:val="26"/>
                <w:shd w:val="clear" w:color="000000"/>
              </w:rPr>
              <w:t xml:space="preserve">  - 입찰자의 산출내역서 상 표준시장단가 세부공종의 합계액이 </w:t>
            </w:r>
            <w:r>
              <w:br/>
              <w:rPr>
                <w:sz w:val="26"/>
                <w:shd w:val="clear" w:color="000000"/>
              </w:rPr>
              <w:t xml:space="preserve">89,999,999.999원 일 경우 </w:t>
            </w:r>
            <w:r>
              <w:rPr>
                <w:sz w:val="26"/>
                <w:shd w:val="clear" w:color="000000"/>
              </w:rPr>
              <w:t>⇒</w:t>
            </w:r>
            <w:r>
              <w:rPr>
                <w:sz w:val="26"/>
                <w:shd w:val="clear" w:color="000000"/>
              </w:rPr>
              <w:t xml:space="preserve"> 2점 감점</w:t>
            </w:r>
          </w:p>
        </w:tc>
      </w:tr>
    </w:tbl>
    <w:p>
      <w:pPr>
        <w:pStyle w:val="0"/>
        <w:widowControl w:val="off"/>
      </w:pPr>
      <w:r>
        <w:rPr>
          <w:b/>
          <w:spacing w:val="-7"/>
          <w:sz w:val="28"/>
          <w:shd w:val="clear" w:color="000000"/>
        </w:rPr>
        <w:t>2. 적격심사에 필요한 서류제출 요구</w:t>
      </w:r>
    </w:p>
    <w:p>
      <w:pPr>
        <w:pStyle w:val="0"/>
        <w:widowControl w:val="off"/>
        <w:ind w:left="756" w:hanging="756"/>
      </w:pPr>
      <w:r>
        <w:rPr>
          <w:spacing w:val="-7"/>
          <w:sz w:val="28"/>
          <w:shd w:val="clear" w:color="000000"/>
        </w:rPr>
        <w:t xml:space="preserve">  가. </w:t>
      </w:r>
      <w:r>
        <w:rPr>
          <w:spacing w:val="-10"/>
          <w:sz w:val="28"/>
          <w:shd w:val="clear" w:color="000000"/>
        </w:rPr>
        <w:t>계약담당자는 해당 공사의 최저 낙찰하한률 미만인 업체를 제외하고 최저가격</w:t>
      </w:r>
      <w:r>
        <w:rPr>
          <w:spacing w:val="-7"/>
          <w:sz w:val="28"/>
          <w:shd w:val="clear" w:color="000000"/>
        </w:rPr>
        <w:t>으로 입찰한 자부터 순서대로 기한을 정하여 직접시공 및 하도급관리계획서 제출을 요구한다.</w:t>
      </w:r>
    </w:p>
    <w:p>
      <w:pPr>
        <w:pStyle w:val="0"/>
        <w:widowControl w:val="off"/>
        <w:ind w:left="756" w:hanging="756"/>
      </w:pPr>
      <w:r>
        <w:rPr>
          <w:spacing w:val="-7"/>
          <w:sz w:val="28"/>
          <w:shd w:val="clear" w:color="000000"/>
        </w:rPr>
        <w:t xml:space="preserve">  나. “가”에도 불구하고 계약담당자는 이미 제출된 서류가 유효기한 안에 있는 경우에는 그 자료제출을 생략하게 할 수 있다.</w:t>
      </w:r>
    </w:p>
    <w:p>
      <w:pPr>
        <w:pStyle w:val="0"/>
        <w:widowControl w:val="off"/>
      </w:pPr>
      <w:r>
        <w:rPr>
          <w:b/>
          <w:spacing w:val="-7"/>
          <w:sz w:val="28"/>
          <w:shd w:val="clear" w:color="000000"/>
        </w:rPr>
        <w:t>3. 낙찰자 결정</w:t>
      </w:r>
    </w:p>
    <w:p>
      <w:pPr>
        <w:pStyle w:val="0"/>
        <w:widowControl w:val="off"/>
        <w:ind w:left="398" w:hanging="398"/>
      </w:pPr>
      <w:r>
        <w:rPr>
          <w:spacing w:val="-7"/>
          <w:sz w:val="28"/>
          <w:shd w:val="clear" w:color="000000"/>
        </w:rPr>
        <w:t xml:space="preserve">   계약담당자는 최저가 입찰자부터 순서대로 심사하여 종합평점이 92점 이상인 자를 낙찰자로 결정한다.</w:t>
      </w:r>
    </w:p>
    <w:p>
      <w:pPr>
        <w:pStyle w:val="0"/>
        <w:widowControl w:val="off"/>
      </w:pPr>
      <w:r>
        <w:rPr>
          <w:b/>
          <w:spacing w:val="-7"/>
          <w:sz w:val="28"/>
          <w:shd w:val="clear" w:color="000000"/>
        </w:rPr>
        <w:t>4. 시설공사 적격심사 세부기준 준용</w:t>
      </w:r>
    </w:p>
    <w:p>
      <w:pPr>
        <w:pStyle w:val="0"/>
        <w:widowControl w:val="off"/>
        <w:ind w:left="398" w:hanging="398"/>
      </w:pPr>
      <w:r>
        <w:rPr>
          <w:spacing w:val="-7"/>
          <w:sz w:val="28"/>
          <w:shd w:val="clear" w:color="000000"/>
        </w:rPr>
        <w:t xml:space="preserve">   이 장에서 정하지 아니한 사항은 제2장 적격심사 기준과 제2장의1 시설공사 적격심사 세부기준을 준용한다.</w:t>
      </w:r>
    </w:p>
    <w:p>
      <w:r>
        <w:br w:type="page"/>
      </w:r>
    </w:p>
    <w:tbl>
      <w:tblPr>
        <w:tblOverlap w:val="never"/>
        <w:tblW w:w="402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024"/>
      </w:tblGrid>
      <w:tr>
        <w:trPr>
          <w:trHeight w:val="789"/>
        </w:trPr>
        <w:tc>
          <w:tcPr>
            <w:tcW w:w="4024" w:type="dxa"/>
            <w:tcBorders>
              <w:top w:val="single" w:color="000000" w:sz="3"/>
              <w:left w:val="single" w:color="000000" w:sz="3"/>
              <w:bottom w:val="single" w:color="000000" w:sz="9"/>
              <w:right w:val="single" w:color="000000" w:sz="9"/>
            </w:tcBorders>
            <w:shd w:val="clear" w:fill="cccccc"/>
            <w:vAlign w:val="center"/>
          </w:tcPr>
          <w:p>
            <w:pPr>
              <w:pStyle w:val="0"/>
              <w:widowControl w:val="off"/>
              <w:wordWrap w:val="1"/>
              <w:jc w:val="center"/>
            </w:pPr>
            <w:r>
              <w:rPr>
                <w:rFonts w:ascii="굴림"/>
                <w:b/>
                <w:emboss/>
                <w:sz w:val="40"/>
                <w:shd w:val="clear" w:color="000000"/>
              </w:rPr>
              <w:t>별표와 별</w:t>
            </w:r>
            <w:r>
              <w:rPr>
                <w:b/>
                <w:emboss/>
                <w:sz w:val="40"/>
                <w:shd w:val="clear" w:color="000000"/>
              </w:rPr>
              <w:t>지서식</w:t>
            </w:r>
          </w:p>
        </w:tc>
      </w:tr>
    </w:tbl>
    <w:p>
      <w:pPr>
        <w:pStyle w:val="0"/>
        <w:widowControl w:val="off"/>
        <w:wordWrap w:val="1"/>
        <w:spacing w:line="432" w:lineRule="auto"/>
        <w:jc w:val="center"/>
      </w:pPr>
    </w:p>
    <w:p>
      <w:pPr>
        <w:pStyle w:val="0"/>
        <w:widowControl w:val="off"/>
        <w:spacing w:line="432" w:lineRule="auto"/>
        <w:rPr>
          <w:color w:val="000000"/>
          <w:spacing w:val="-7"/>
          <w:sz w:val="28"/>
          <w:shd w:val="clear" w:color="000000"/>
        </w:rPr>
      </w:pPr>
    </w:p>
    <w:p>
      <w:pPr>
        <w:pStyle w:val="0"/>
        <w:widowControl w:val="off"/>
        <w:spacing w:line="432" w:lineRule="auto"/>
      </w:pPr>
      <w:r>
        <w:rPr>
          <w:spacing w:val="-7"/>
          <w:sz w:val="28"/>
          <w:shd w:val="clear" w:color="000000"/>
        </w:rPr>
        <w:t>《</w:t>
      </w:r>
      <w:r>
        <w:rPr>
          <w:spacing w:val="-7"/>
          <w:sz w:val="28"/>
          <w:shd w:val="clear" w:color="000000"/>
        </w:rPr>
        <w:t xml:space="preserve"> 별  표 </w:t>
      </w:r>
      <w:r>
        <w:rPr>
          <w:spacing w:val="-7"/>
          <w:sz w:val="28"/>
          <w:shd w:val="clear" w:color="000000"/>
        </w:rPr>
        <w:t>》</w:t>
      </w:r>
    </w:p>
    <w:p>
      <w:pPr>
        <w:pStyle w:val="0"/>
        <w:widowControl w:val="off"/>
        <w:spacing w:line="432" w:lineRule="auto"/>
      </w:pPr>
      <w:r>
        <w:rPr>
          <w:spacing w:val="-7"/>
          <w:sz w:val="28"/>
          <w:shd w:val="clear" w:color="000000"/>
        </w:rPr>
        <w:t xml:space="preserve">   1. 시공실적 제출과 심사기준</w:t>
      </w:r>
    </w:p>
    <w:p>
      <w:pPr>
        <w:pStyle w:val="0"/>
        <w:widowControl w:val="off"/>
        <w:spacing w:line="432" w:lineRule="auto"/>
      </w:pPr>
      <w:r>
        <w:rPr>
          <w:spacing w:val="-7"/>
          <w:sz w:val="28"/>
          <w:shd w:val="clear" w:color="000000"/>
        </w:rPr>
        <w:t xml:space="preserve">   2. 공종별 동일공사와 유사 공사 범위</w:t>
      </w:r>
    </w:p>
    <w:p>
      <w:pPr>
        <w:pStyle w:val="0"/>
        <w:widowControl w:val="off"/>
        <w:spacing w:line="432" w:lineRule="auto"/>
      </w:pPr>
      <w:r>
        <w:rPr>
          <w:spacing w:val="-7"/>
          <w:sz w:val="28"/>
          <w:shd w:val="clear" w:color="000000"/>
        </w:rPr>
        <w:t xml:space="preserve">   3. 신용평가등급표</w:t>
      </w:r>
    </w:p>
    <w:p>
      <w:pPr>
        <w:pStyle w:val="0"/>
        <w:widowControl w:val="off"/>
        <w:spacing w:line="432" w:lineRule="auto"/>
        <w:rPr>
          <w:color w:val="000000"/>
          <w:spacing w:val="-7"/>
          <w:sz w:val="28"/>
          <w:shd w:val="clear" w:color="000000"/>
        </w:rPr>
      </w:pPr>
    </w:p>
    <w:p>
      <w:pPr>
        <w:pStyle w:val="0"/>
        <w:widowControl w:val="off"/>
        <w:spacing w:line="432" w:lineRule="auto"/>
      </w:pPr>
      <w:r>
        <w:rPr>
          <w:spacing w:val="-7"/>
          <w:sz w:val="28"/>
          <w:shd w:val="clear" w:color="000000"/>
        </w:rPr>
        <w:t>《</w:t>
      </w:r>
      <w:r>
        <w:rPr>
          <w:spacing w:val="-7"/>
          <w:sz w:val="28"/>
          <w:shd w:val="clear" w:color="000000"/>
        </w:rPr>
        <w:t xml:space="preserve"> 별지서식 </w:t>
      </w:r>
      <w:r>
        <w:rPr>
          <w:spacing w:val="-7"/>
          <w:sz w:val="28"/>
          <w:shd w:val="clear" w:color="000000"/>
        </w:rPr>
        <w:t>》</w:t>
      </w:r>
    </w:p>
    <w:p>
      <w:pPr>
        <w:pStyle w:val="0"/>
        <w:widowControl w:val="off"/>
        <w:spacing w:line="432" w:lineRule="auto"/>
      </w:pPr>
      <w:r>
        <w:rPr>
          <w:spacing w:val="-7"/>
          <w:sz w:val="28"/>
          <w:shd w:val="clear" w:color="000000"/>
        </w:rPr>
        <w:t xml:space="preserve">   1 사전심사 신청서</w:t>
      </w:r>
    </w:p>
    <w:p>
      <w:pPr>
        <w:pStyle w:val="0"/>
        <w:widowControl w:val="off"/>
        <w:tabs>
          <w:tab w:val="left" w:leader="none" w:pos="4874"/>
        </w:tabs>
        <w:spacing w:line="432" w:lineRule="auto"/>
      </w:pPr>
      <w:r>
        <w:rPr>
          <w:spacing w:val="-7"/>
          <w:sz w:val="28"/>
          <w:shd w:val="clear" w:color="000000"/>
        </w:rPr>
        <w:t xml:space="preserve">   2. 공동수급체 </w:t>
      </w:r>
      <w:r>
        <w:rPr>
          <w:spacing w:val="-7"/>
          <w:sz w:val="28"/>
          <w:shd w:val="clear" w:color="000000"/>
        </w:rPr>
        <w:t>․</w:t>
      </w:r>
      <w:r>
        <w:rPr>
          <w:spacing w:val="-7"/>
          <w:sz w:val="28"/>
          <w:shd w:val="clear" w:color="000000"/>
        </w:rPr>
        <w:t xml:space="preserve"> 단독 현황표</w:t>
      </w:r>
    </w:p>
    <w:p>
      <w:pPr>
        <w:pStyle w:val="0"/>
        <w:widowControl w:val="off"/>
        <w:spacing w:line="432" w:lineRule="auto"/>
      </w:pPr>
      <w:r>
        <w:rPr>
          <w:spacing w:val="-7"/>
          <w:sz w:val="28"/>
          <w:shd w:val="clear" w:color="000000"/>
        </w:rPr>
        <w:t xml:space="preserve">   3. 업체현황조서</w:t>
      </w:r>
    </w:p>
    <w:p>
      <w:pPr>
        <w:pStyle w:val="0"/>
        <w:widowControl w:val="off"/>
        <w:spacing w:line="432" w:lineRule="auto"/>
      </w:pPr>
      <w:r>
        <w:rPr>
          <w:spacing w:val="-7"/>
          <w:sz w:val="28"/>
          <w:shd w:val="clear" w:color="000000"/>
        </w:rPr>
        <w:t xml:space="preserve">   4. 공종별 동일공사와 유사 공사 실적명세서</w:t>
      </w:r>
    </w:p>
    <w:p>
      <w:pPr>
        <w:pStyle w:val="0"/>
        <w:widowControl w:val="off"/>
        <w:spacing w:line="432" w:lineRule="auto"/>
      </w:pPr>
      <w:r>
        <w:rPr>
          <w:spacing w:val="-7"/>
          <w:sz w:val="28"/>
          <w:shd w:val="clear" w:color="000000"/>
        </w:rPr>
        <w:t xml:space="preserve">   5. 시설공사 준공실적증명서</w:t>
      </w:r>
    </w:p>
    <w:p>
      <w:pPr>
        <w:pStyle w:val="0"/>
        <w:widowControl w:val="off"/>
        <w:spacing w:line="432" w:lineRule="auto"/>
      </w:pPr>
      <w:r>
        <w:rPr>
          <w:spacing w:val="-7"/>
          <w:sz w:val="28"/>
          <w:shd w:val="clear" w:color="000000"/>
        </w:rPr>
        <w:t xml:space="preserve">   5-2 전기(정보통신)공사 준공실적 증명서</w:t>
      </w:r>
    </w:p>
    <w:p>
      <w:pPr>
        <w:pStyle w:val="0"/>
        <w:widowControl w:val="off"/>
        <w:spacing w:line="432" w:lineRule="auto"/>
      </w:pPr>
      <w:r>
        <w:rPr>
          <w:spacing w:val="-7"/>
          <w:sz w:val="28"/>
          <w:shd w:val="clear" w:color="000000"/>
        </w:rPr>
        <w:t xml:space="preserve">   6. 시설공사 기성실적 증명서(해당공사와 유사한 종류실적)</w:t>
      </w:r>
    </w:p>
    <w:p>
      <w:pPr>
        <w:pStyle w:val="0"/>
        <w:widowControl w:val="off"/>
        <w:spacing w:line="432" w:lineRule="auto"/>
      </w:pPr>
      <w:r>
        <w:rPr>
          <w:spacing w:val="-7"/>
          <w:sz w:val="28"/>
          <w:shd w:val="clear" w:color="000000"/>
        </w:rPr>
        <w:t xml:space="preserve">   7. 시설공사(5)년간 시공실적 명세서</w:t>
      </w:r>
    </w:p>
    <w:p>
      <w:pPr>
        <w:pStyle w:val="0"/>
        <w:widowControl w:val="off"/>
        <w:spacing w:line="432" w:lineRule="auto"/>
      </w:pPr>
      <w:r>
        <w:rPr>
          <w:spacing w:val="-7"/>
          <w:sz w:val="28"/>
          <w:shd w:val="clear" w:color="000000"/>
        </w:rPr>
        <w:t xml:space="preserve">   7-2 시설공사 준공실적</w:t>
      </w:r>
    </w:p>
    <w:p>
      <w:pPr>
        <w:pStyle w:val="0"/>
        <w:widowControl w:val="off"/>
        <w:spacing w:line="432" w:lineRule="auto"/>
      </w:pPr>
      <w:r>
        <w:rPr>
          <w:spacing w:val="-7"/>
          <w:sz w:val="28"/>
          <w:shd w:val="clear" w:color="000000"/>
        </w:rPr>
        <w:t xml:space="preserve">   8. 건설기술자 보유증명서</w:t>
      </w:r>
    </w:p>
    <w:p>
      <w:pPr>
        <w:pStyle w:val="0"/>
        <w:widowControl w:val="off"/>
        <w:spacing w:line="432" w:lineRule="auto"/>
      </w:pPr>
      <w:r>
        <w:rPr>
          <w:spacing w:val="-7"/>
          <w:sz w:val="28"/>
          <w:shd w:val="clear" w:color="000000"/>
        </w:rPr>
        <w:t xml:space="preserve">   8-2 건설기술자 보유현황표</w:t>
      </w:r>
    </w:p>
    <w:p>
      <w:pPr>
        <w:pStyle w:val="0"/>
        <w:widowControl w:val="off"/>
        <w:spacing w:line="432" w:lineRule="auto"/>
      </w:pPr>
      <w:r>
        <w:rPr>
          <w:spacing w:val="-7"/>
          <w:sz w:val="28"/>
          <w:shd w:val="clear" w:color="000000"/>
        </w:rPr>
        <w:t xml:space="preserve">   9. 건설기술자 경력사항 확인서</w:t>
      </w:r>
    </w:p>
    <w:p>
      <w:pPr>
        <w:pStyle w:val="0"/>
        <w:widowControl w:val="off"/>
        <w:spacing w:line="432" w:lineRule="auto"/>
      </w:pPr>
      <w:r>
        <w:rPr>
          <w:spacing w:val="-7"/>
          <w:sz w:val="28"/>
          <w:shd w:val="clear" w:color="000000"/>
        </w:rPr>
        <w:t xml:space="preserve">  10. 경영상태 등의 확인서</w:t>
      </w:r>
    </w:p>
    <w:p>
      <w:pPr>
        <w:pStyle w:val="0"/>
        <w:widowControl w:val="off"/>
        <w:spacing w:line="432" w:lineRule="auto"/>
      </w:pPr>
      <w:r>
        <w:rPr>
          <w:spacing w:val="-7"/>
          <w:sz w:val="28"/>
          <w:shd w:val="clear" w:color="000000"/>
        </w:rPr>
        <w:t xml:space="preserve">  11. (최초, 월말, 반기, 연말)결산서 감사보고서</w:t>
      </w:r>
    </w:p>
    <w:p>
      <w:pPr>
        <w:pStyle w:val="0"/>
        <w:widowControl w:val="off"/>
        <w:spacing w:line="432" w:lineRule="auto"/>
        <w:rPr>
          <w:color w:val="000000"/>
          <w:spacing w:val="-7"/>
          <w:sz w:val="28"/>
          <w:shd w:val="clear" w:color="000000"/>
        </w:rPr>
      </w:pPr>
    </w:p>
    <w:p>
      <w:pPr>
        <w:pStyle w:val="21"/>
        <w:widowControl w:val="off"/>
        <w:wordWrap w:val="0"/>
        <w:spacing w:line="624" w:lineRule="auto"/>
        <w:jc w:val="both"/>
        <w:rPr>
          <w:rFonts w:ascii="돋움체" w:eastAsia="돋움체"/>
          <w:color w:val="000000"/>
          <w:spacing w:val="0"/>
          <w:w w:val="100"/>
          <w:sz w:val="16"/>
          <w:shd w:val="clear" w:color="000000"/>
        </w:rPr>
      </w:pPr>
    </w:p>
    <w:p>
      <w:r>
        <w:br w:type="page"/>
      </w:r>
    </w:p>
    <w:p>
      <w:pPr>
        <w:pStyle w:val="21"/>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제1장 입찰참가자격 사전심사기준 [별표 1]</w:t>
      </w:r>
    </w:p>
    <w:p>
      <w:pPr>
        <w:pStyle w:val="0"/>
        <w:widowControl w:val="off"/>
        <w:wordWrap w:val="1"/>
        <w:spacing w:line="480" w:lineRule="auto"/>
        <w:jc w:val="center"/>
      </w:pPr>
      <w:r>
        <w:rPr>
          <w:b/>
          <w:emboss/>
          <w:spacing w:val="-10"/>
          <w:sz w:val="40"/>
          <w:shd w:val="clear" w:color="000000"/>
        </w:rPr>
        <w:t>시공실적 제출과 심사기준</w:t>
      </w:r>
    </w:p>
    <w:p>
      <w:pPr>
        <w:pStyle w:val="0"/>
        <w:widowControl w:val="off"/>
        <w:spacing w:line="480" w:lineRule="auto"/>
        <w:ind w:left="654" w:hanging="654"/>
      </w:pPr>
      <w:r>
        <w:rPr>
          <w:spacing w:val="-7"/>
          <w:sz w:val="30"/>
          <w:shd w:val="clear" w:color="000000"/>
        </w:rPr>
        <w:t xml:space="preserve">  </w:t>
      </w:r>
      <w:r>
        <w:rPr>
          <w:b/>
          <w:spacing w:val="-7"/>
          <w:sz w:val="30"/>
          <w:shd w:val="clear" w:color="000000"/>
        </w:rPr>
        <w:t>제1절 최근 10년간 동일한 종류와 유사한 종류의 공사실적 인정기준</w:t>
      </w:r>
    </w:p>
    <w:p>
      <w:pPr>
        <w:pStyle w:val="0"/>
        <w:widowControl w:val="off"/>
      </w:pPr>
      <w:r>
        <w:rPr>
          <w:b/>
          <w:spacing w:val="-7"/>
          <w:sz w:val="28"/>
          <w:shd w:val="clear" w:color="000000"/>
        </w:rPr>
        <w:t>1. 동일한 종류와 유사한 종류의 공사실적 범위</w:t>
      </w:r>
    </w:p>
    <w:p>
      <w:pPr>
        <w:pStyle w:val="0"/>
        <w:widowControl w:val="off"/>
        <w:ind w:left="763" w:hanging="763"/>
      </w:pPr>
      <w:r>
        <w:rPr>
          <w:spacing w:val="-7"/>
          <w:sz w:val="28"/>
          <w:shd w:val="clear" w:color="000000"/>
        </w:rPr>
        <w:t xml:space="preserve">  가. 입찰참가자격 사전심사기준의 경우</w:t>
      </w:r>
    </w:p>
    <w:p>
      <w:pPr>
        <w:pStyle w:val="0"/>
        <w:widowControl w:val="off"/>
        <w:ind w:left="897" w:hanging="897"/>
      </w:pPr>
      <w:r>
        <w:rPr>
          <w:spacing w:val="-7"/>
          <w:sz w:val="28"/>
          <w:shd w:val="clear" w:color="000000"/>
        </w:rPr>
        <w:t xml:space="preserve">    1) [별표2]에서 정한 범위를 적용한다. 다만, 부분시공에 따른 유사 실적 인정은 “4-나-10)”에서 정한 방법에 따른다.</w:t>
      </w:r>
    </w:p>
    <w:p>
      <w:pPr>
        <w:pStyle w:val="0"/>
        <w:widowControl w:val="off"/>
        <w:ind w:left="763" w:hanging="763"/>
      </w:pPr>
      <w:r>
        <w:rPr>
          <w:spacing w:val="-7"/>
          <w:sz w:val="28"/>
          <w:shd w:val="clear" w:color="000000"/>
        </w:rPr>
        <w:t xml:space="preserve">    2) [별표2]에서 정한 범위가 없거나 적용이 곤란한 경우 계약담당자가 입찰공고에 별도로 정하여 심사할 수 있다.</w:t>
      </w:r>
    </w:p>
    <w:p>
      <w:pPr>
        <w:pStyle w:val="0"/>
        <w:widowControl w:val="off"/>
        <w:ind w:left="768" w:hanging="768"/>
      </w:pPr>
      <w:r>
        <w:rPr>
          <w:spacing w:val="-7"/>
          <w:sz w:val="28"/>
          <w:shd w:val="clear" w:color="000000"/>
        </w:rPr>
        <w:t xml:space="preserve">  나. 적격심사의 경우(동일한 종류로 한한다. 이하 같다)</w:t>
      </w:r>
    </w:p>
    <w:p>
      <w:pPr>
        <w:pStyle w:val="0"/>
        <w:widowControl w:val="off"/>
        <w:ind w:left="768" w:hanging="768"/>
      </w:pPr>
      <w:r>
        <w:rPr>
          <w:spacing w:val="-7"/>
          <w:sz w:val="28"/>
          <w:shd w:val="clear" w:color="000000"/>
        </w:rPr>
        <w:t xml:space="preserve">    1) 계약담당자가 입찰공고에서 범위를 정한다.</w:t>
      </w:r>
    </w:p>
    <w:p>
      <w:pPr>
        <w:pStyle w:val="0"/>
        <w:widowControl w:val="off"/>
      </w:pPr>
      <w:r>
        <w:rPr>
          <w:b/>
          <w:spacing w:val="-7"/>
          <w:sz w:val="28"/>
          <w:shd w:val="clear" w:color="000000"/>
        </w:rPr>
        <w:t>2. 시공실적의 증명방법</w:t>
      </w:r>
    </w:p>
    <w:p>
      <w:pPr>
        <w:pStyle w:val="0"/>
        <w:widowControl w:val="off"/>
        <w:ind w:left="756" w:hanging="756"/>
      </w:pPr>
      <w:r>
        <w:rPr>
          <w:spacing w:val="-7"/>
          <w:sz w:val="28"/>
          <w:shd w:val="clear" w:color="000000"/>
        </w:rPr>
        <w:t xml:space="preserve">  가. </w:t>
      </w:r>
      <w:r>
        <w:rPr>
          <w:spacing w:val="-13"/>
          <w:sz w:val="28"/>
          <w:shd w:val="clear" w:color="000000"/>
        </w:rPr>
        <w:t>실적증명서 양식은 사전심사의 경우 &lt;별지서식&gt;, 적격심사의 경우 &lt;별지 제5호</w:t>
      </w:r>
      <w:r>
        <w:rPr>
          <w:spacing w:val="-7"/>
          <w:sz w:val="28"/>
          <w:shd w:val="clear" w:color="000000"/>
        </w:rPr>
        <w:t xml:space="preserve"> 서식&gt; 및 &lt;별지 제5-2호 서식&gt;에 따른 증명을 원칙으로 한다.</w:t>
      </w:r>
    </w:p>
    <w:p>
      <w:pPr>
        <w:pStyle w:val="0"/>
        <w:widowControl w:val="off"/>
        <w:ind w:left="954" w:hanging="954"/>
      </w:pPr>
      <w:r>
        <w:rPr>
          <w:spacing w:val="-7"/>
          <w:sz w:val="28"/>
          <w:shd w:val="clear" w:color="000000"/>
        </w:rPr>
        <w:t xml:space="preserve">    1) 관련협회에서 발급받은 실적증명서나 발주기관에서 직접 발급받은 실적증명서로 심사한다.</w:t>
      </w:r>
    </w:p>
    <w:p>
      <w:pPr>
        <w:pStyle w:val="0"/>
        <w:widowControl w:val="off"/>
        <w:ind w:left="922" w:hanging="922"/>
      </w:pPr>
      <w:r>
        <w:rPr>
          <w:spacing w:val="-7"/>
          <w:sz w:val="28"/>
          <w:shd w:val="clear" w:color="000000"/>
        </w:rPr>
        <w:t xml:space="preserve">    2) 국외공사실적은 해외건설협회의 확인서나 증명서에 따른다.</w:t>
      </w:r>
    </w:p>
    <w:p>
      <w:pPr>
        <w:pStyle w:val="0"/>
        <w:widowControl w:val="off"/>
        <w:ind w:left="767" w:hanging="767"/>
      </w:pPr>
      <w:r>
        <w:rPr>
          <w:spacing w:val="-7"/>
          <w:sz w:val="28"/>
          <w:shd w:val="clear" w:color="000000"/>
        </w:rPr>
        <w:t xml:space="preserve">  나. 외국인 건설업자가 외국에서 시공한 공사는 건설산업 기본법 시행규칙 제22조 제2항 제1호 바 목에 따른 방법으로 하되, 다른 법령의 적용을 받는 공사의 경우에도 이를 준용한다.</w:t>
      </w:r>
    </w:p>
    <w:p>
      <w:pPr>
        <w:pStyle w:val="0"/>
        <w:widowControl w:val="off"/>
        <w:ind w:left="752" w:hanging="752"/>
      </w:pPr>
      <w:r>
        <w:rPr>
          <w:spacing w:val="-7"/>
          <w:sz w:val="28"/>
          <w:shd w:val="clear" w:color="000000"/>
        </w:rPr>
        <w:t xml:space="preserve">  다. 하도급공사 : “가”와 “나”의 방법에 따라 증명하되, 원도급자의 증명을 추가해야 한다.</w:t>
      </w:r>
    </w:p>
    <w:p>
      <w:pPr>
        <w:pStyle w:val="0"/>
        <w:widowControl w:val="off"/>
        <w:ind w:left="742" w:hanging="742"/>
      </w:pPr>
      <w:r>
        <w:rPr>
          <w:spacing w:val="-7"/>
          <w:sz w:val="28"/>
          <w:shd w:val="clear" w:color="000000"/>
        </w:rPr>
        <w:t xml:space="preserve">  라. </w:t>
      </w:r>
      <w:r>
        <w:rPr>
          <w:spacing w:val="-10"/>
          <w:sz w:val="28"/>
          <w:shd w:val="clear" w:color="000000"/>
        </w:rPr>
        <w:t>“가”에 따른 양식으로 실적증명이 곤란하거나 실적내용의 확인이 곤란한 경우</w:t>
      </w:r>
      <w:r>
        <w:rPr>
          <w:spacing w:val="-7"/>
          <w:sz w:val="28"/>
          <w:shd w:val="clear" w:color="000000"/>
        </w:rPr>
        <w:t xml:space="preserve"> </w:t>
      </w:r>
      <w:r>
        <w:rPr>
          <w:spacing w:val="-8"/>
          <w:sz w:val="28"/>
          <w:shd w:val="clear" w:color="000000"/>
        </w:rPr>
        <w:t>발주기관의 계약담당자가 일정한 서식을 정하여 실적증명서의 제출을 요구할</w:t>
      </w:r>
      <w:r>
        <w:rPr>
          <w:spacing w:val="-7"/>
          <w:sz w:val="28"/>
          <w:shd w:val="clear" w:color="000000"/>
        </w:rPr>
        <w:t xml:space="preserve"> 수 있다.</w:t>
      </w:r>
    </w:p>
    <w:p>
      <w:pPr>
        <w:pStyle w:val="0"/>
        <w:widowControl w:val="off"/>
        <w:ind w:left="742" w:hanging="742"/>
      </w:pPr>
      <w:r>
        <w:rPr>
          <w:b/>
          <w:spacing w:val="-7"/>
          <w:sz w:val="28"/>
          <w:shd w:val="clear" w:color="000000"/>
        </w:rPr>
        <w:t>3. 시공실적증명에 필요한 관련서류</w:t>
      </w:r>
    </w:p>
    <w:p>
      <w:pPr>
        <w:pStyle w:val="0"/>
        <w:widowControl w:val="off"/>
        <w:ind w:left="762" w:hanging="762"/>
      </w:pPr>
      <w:r>
        <w:rPr>
          <w:spacing w:val="-7"/>
          <w:sz w:val="28"/>
          <w:shd w:val="clear" w:color="000000"/>
        </w:rPr>
        <w:t xml:space="preserve">  가. 발주자가 법인·개인이거나 자체공사인 경우는 인·허가서류, 공사가 준공되었다는 관계서류 및 부가가치세 공급가액 증명서(도급계약서 포함). 단, 면세사업자이거나 부가가치세가 관련법령에 따라 면제되는 경우에는 부가가치세 공급가액증명서를 제외할 수 있다.</w:t>
      </w:r>
    </w:p>
    <w:p>
      <w:pPr>
        <w:pStyle w:val="0"/>
        <w:widowControl w:val="off"/>
        <w:ind w:left="762" w:hanging="762"/>
      </w:pPr>
      <w:r>
        <w:rPr>
          <w:spacing w:val="-7"/>
          <w:sz w:val="28"/>
          <w:shd w:val="clear" w:color="000000"/>
        </w:rPr>
        <w:t xml:space="preserve">  나. 건축공사 실적은 건축물의 용도에 따른 면적이 기재된 관계서류(국내공사는 건축물대장)를 제출한다.</w:t>
      </w:r>
    </w:p>
    <w:p>
      <w:pPr>
        <w:pStyle w:val="0"/>
        <w:widowControl w:val="off"/>
        <w:ind w:left="745" w:hanging="745"/>
      </w:pPr>
      <w:r>
        <w:rPr>
          <w:spacing w:val="-7"/>
          <w:sz w:val="28"/>
          <w:shd w:val="clear" w:color="000000"/>
        </w:rPr>
        <w:t xml:space="preserve">  다. 시공실적증명서에 공사금액(도금액과 관급</w:t>
      </w:r>
      <w:r>
        <w:rPr>
          <w:spacing w:val="-7"/>
          <w:sz w:val="28"/>
          <w:shd w:val="clear" w:color="000000"/>
        </w:rPr>
        <w:t>․지급자재</w:t>
      </w:r>
      <w:r>
        <w:rPr>
          <w:spacing w:val="-7"/>
          <w:sz w:val="28"/>
          <w:shd w:val="clear" w:color="000000"/>
        </w:rPr>
        <w:t xml:space="preserve"> 대금)이 기재되지 않는 경우는 투입된 공사금액을 입증할 수 있는 관계서류 원본을 제시하고 사본을 제출한다.</w:t>
      </w:r>
    </w:p>
    <w:p>
      <w:pPr>
        <w:pStyle w:val="0"/>
        <w:widowControl w:val="off"/>
        <w:ind w:left="742" w:hanging="742"/>
      </w:pPr>
      <w:r>
        <w:rPr>
          <w:spacing w:val="-7"/>
          <w:sz w:val="28"/>
          <w:shd w:val="clear" w:color="000000"/>
        </w:rPr>
        <w:t xml:space="preserve">  라. 공동도급 실적은 계약서와 공동수급협정서 원본을 제시하고 사본을 제출한다.</w:t>
      </w:r>
    </w:p>
    <w:p>
      <w:pPr>
        <w:pStyle w:val="0"/>
        <w:widowControl w:val="off"/>
        <w:ind w:left="783" w:hanging="783"/>
      </w:pPr>
      <w:r>
        <w:rPr>
          <w:spacing w:val="-7"/>
          <w:sz w:val="28"/>
          <w:shd w:val="clear" w:color="000000"/>
        </w:rPr>
        <w:t xml:space="preserve">  마. 대한민국 외(</w:t>
      </w:r>
      <w:r>
        <w:rPr>
          <w:spacing w:val="-7"/>
          <w:sz w:val="28"/>
          <w:shd w:val="clear" w:color="000000"/>
        </w:rPr>
        <w:t xml:space="preserve">外) </w:t>
      </w:r>
      <w:r>
        <w:rPr>
          <w:spacing w:val="-7"/>
          <w:sz w:val="28"/>
          <w:shd w:val="clear" w:color="000000"/>
        </w:rPr>
        <w:t>공사는 대한민국 외국환은행에서 발행하는 준공일 기준 매매기준율 증명서를 제출한다.</w:t>
      </w:r>
    </w:p>
    <w:p>
      <w:pPr>
        <w:pStyle w:val="0"/>
        <w:widowControl w:val="off"/>
        <w:ind w:left="742" w:hanging="742"/>
      </w:pPr>
      <w:r>
        <w:rPr>
          <w:spacing w:val="-7"/>
          <w:sz w:val="28"/>
          <w:shd w:val="clear" w:color="000000"/>
        </w:rPr>
        <w:t xml:space="preserve">  바. 시공실적증명서와 관련서류가 외국어로 작성된 경우는 한국어 번역과 공증서류를 제출한다.</w:t>
      </w:r>
    </w:p>
    <w:p>
      <w:pPr>
        <w:pStyle w:val="0"/>
        <w:widowControl w:val="off"/>
      </w:pPr>
      <w:r>
        <w:rPr>
          <w:b/>
          <w:spacing w:val="-7"/>
          <w:sz w:val="28"/>
          <w:shd w:val="clear" w:color="000000"/>
        </w:rPr>
        <w:t>4. 시공실적 심사기준</w:t>
      </w:r>
    </w:p>
    <w:p>
      <w:pPr>
        <w:pStyle w:val="0"/>
        <w:widowControl w:val="off"/>
      </w:pPr>
      <w:r>
        <w:rPr>
          <w:spacing w:val="-7"/>
          <w:sz w:val="28"/>
          <w:shd w:val="clear" w:color="000000"/>
        </w:rPr>
        <w:t xml:space="preserve">  가. 공통사항</w:t>
      </w:r>
    </w:p>
    <w:p>
      <w:pPr>
        <w:pStyle w:val="0"/>
        <w:widowControl w:val="off"/>
        <w:ind w:left="908" w:hanging="908"/>
      </w:pPr>
      <w:r>
        <w:rPr>
          <w:spacing w:val="-7"/>
          <w:sz w:val="28"/>
          <w:shd w:val="clear" w:color="000000"/>
        </w:rPr>
        <w:t xml:space="preserve">    1) </w:t>
      </w:r>
      <w:r>
        <w:rPr>
          <w:spacing w:val="-10"/>
          <w:sz w:val="28"/>
          <w:shd w:val="clear" w:color="000000"/>
        </w:rPr>
        <w:t>입찰참가자격 사전심사의 대상은 해당 공사와 동일한 종류와 유사한 종류의</w:t>
      </w:r>
      <w:r>
        <w:rPr>
          <w:spacing w:val="-7"/>
          <w:sz w:val="28"/>
          <w:shd w:val="clear" w:color="000000"/>
        </w:rPr>
        <w:t xml:space="preserve"> </w:t>
      </w:r>
      <w:r>
        <w:rPr>
          <w:spacing w:val="-11"/>
          <w:sz w:val="28"/>
          <w:shd w:val="clear" w:color="000000"/>
        </w:rPr>
        <w:t>공사 준공부분 시공에 대한 유사 실적 인정의 경우 기성실적으로 하며, 적격</w:t>
      </w:r>
      <w:r>
        <w:rPr>
          <w:spacing w:val="-7"/>
          <w:sz w:val="28"/>
          <w:shd w:val="clear" w:color="000000"/>
        </w:rPr>
        <w:t>심사 대상은 해당공사와 동일한 종류의 공사 준공실적(규모)으로 한다.</w:t>
      </w:r>
    </w:p>
    <w:p>
      <w:pPr>
        <w:pStyle w:val="0"/>
        <w:widowControl w:val="off"/>
        <w:ind w:left="941" w:hanging="941"/>
      </w:pPr>
      <w:r>
        <w:rPr>
          <w:spacing w:val="-7"/>
          <w:sz w:val="28"/>
          <w:shd w:val="clear" w:color="000000"/>
        </w:rPr>
        <w:t xml:space="preserve">    2) </w:t>
      </w:r>
      <w:r>
        <w:rPr>
          <w:spacing w:val="-14"/>
          <w:sz w:val="28"/>
          <w:shd w:val="clear" w:color="000000"/>
        </w:rPr>
        <w:t>시공실적 증명서와 실제시공내용이 다른 경우 실제 시공한 내용을 기준으로 시공실적을 평가한다.</w:t>
      </w:r>
    </w:p>
    <w:p>
      <w:pPr>
        <w:pStyle w:val="0"/>
        <w:widowControl w:val="off"/>
        <w:ind w:left="941" w:hanging="941"/>
      </w:pPr>
      <w:r>
        <w:rPr>
          <w:spacing w:val="-7"/>
          <w:sz w:val="28"/>
          <w:shd w:val="clear" w:color="000000"/>
        </w:rPr>
        <w:t xml:space="preserve">    3) </w:t>
      </w:r>
      <w:r>
        <w:rPr>
          <w:spacing w:val="-14"/>
          <w:sz w:val="28"/>
          <w:shd w:val="clear" w:color="000000"/>
        </w:rPr>
        <w:t>심사 자료는 증명서 발급자가 발급한 내용을 기준으로 심사함을 원칙으로 한다. 다만, 증명서 발급자가 발급한 증명서 내용이 본 심사기준의 증명방법과 상이하거나 실제 시공한 내용과 다르게 발급되거나 오류</w:t>
      </w:r>
      <w:r>
        <w:rPr>
          <w:spacing w:val="-14"/>
          <w:sz w:val="28"/>
          <w:shd w:val="clear" w:color="000000"/>
        </w:rPr>
        <w:t>․불명확</w:t>
      </w:r>
      <w:r>
        <w:rPr>
          <w:spacing w:val="-14"/>
          <w:sz w:val="28"/>
          <w:shd w:val="clear" w:color="000000"/>
        </w:rPr>
        <w:t xml:space="preserve"> 등이 있는 경우 기한을 정하여 보완요구를 한 뒤 보완이 되지 않는 경우에는 그 실적은 심사에서 배제한다.</w:t>
      </w:r>
    </w:p>
    <w:p>
      <w:pPr>
        <w:pStyle w:val="0"/>
        <w:widowControl w:val="off"/>
        <w:ind w:left="941" w:hanging="941"/>
      </w:pPr>
      <w:r>
        <w:rPr>
          <w:spacing w:val="-7"/>
          <w:sz w:val="28"/>
          <w:shd w:val="clear" w:color="000000"/>
        </w:rPr>
        <w:t xml:space="preserve">    4) </w:t>
      </w:r>
      <w:r>
        <w:rPr>
          <w:spacing w:val="-14"/>
          <w:sz w:val="28"/>
          <w:shd w:val="clear" w:color="000000"/>
        </w:rPr>
        <w:t>계약담당자는 입찰공고에서 정한 실적인정기준과 부합여부를 확인한다.</w:t>
      </w:r>
    </w:p>
    <w:p>
      <w:pPr>
        <w:pStyle w:val="0"/>
        <w:widowControl w:val="off"/>
        <w:ind w:left="941" w:hanging="941"/>
      </w:pPr>
      <w:r>
        <w:rPr>
          <w:spacing w:val="-7"/>
          <w:sz w:val="28"/>
          <w:shd w:val="clear" w:color="000000"/>
        </w:rPr>
        <w:t xml:space="preserve">    5) </w:t>
      </w:r>
      <w:r>
        <w:rPr>
          <w:spacing w:val="-14"/>
          <w:sz w:val="28"/>
          <w:shd w:val="clear" w:color="000000"/>
        </w:rPr>
        <w:t>제출된 실적증명서등의 심사 시 설명·확인 등의 입증책임은 시공실적을 제출한 회사에 있다.</w:t>
      </w:r>
    </w:p>
    <w:p>
      <w:pPr>
        <w:pStyle w:val="0"/>
        <w:widowControl w:val="off"/>
      </w:pPr>
      <w:r>
        <w:rPr>
          <w:spacing w:val="-7"/>
          <w:sz w:val="28"/>
          <w:shd w:val="clear" w:color="000000"/>
        </w:rPr>
        <w:t xml:space="preserve">  나. 시공실적 내용</w:t>
      </w:r>
    </w:p>
    <w:p>
      <w:pPr>
        <w:pStyle w:val="0"/>
        <w:widowControl w:val="off"/>
        <w:ind w:left="941" w:hanging="941"/>
      </w:pPr>
      <w:r>
        <w:rPr>
          <w:spacing w:val="-7"/>
          <w:sz w:val="28"/>
          <w:shd w:val="clear" w:color="000000"/>
        </w:rPr>
        <w:t xml:space="preserve">    1) </w:t>
      </w:r>
      <w:r>
        <w:rPr>
          <w:spacing w:val="-11"/>
          <w:sz w:val="28"/>
          <w:shd w:val="clear" w:color="000000"/>
        </w:rPr>
        <w:t>동일공사와 유사 공사 실적규모 인정방법 : 1건의 동일하거나 유사한 용도의</w:t>
      </w:r>
      <w:r>
        <w:rPr>
          <w:spacing w:val="-7"/>
          <w:sz w:val="28"/>
          <w:shd w:val="clear" w:color="000000"/>
        </w:rPr>
        <w:t xml:space="preserve"> 단위구조물(체)로서 해당 공사의 인정기준규모에 해당되는 경우에 한하여 실적으로 인정하며, 이 경우 1건이라 함은 시공실적 인정기준에 부합되는 동일구조물(체)을 말한다.</w:t>
      </w:r>
    </w:p>
    <w:p>
      <w:pPr>
        <w:pStyle w:val="0"/>
        <w:widowControl w:val="off"/>
      </w:pPr>
      <w:r>
        <w:rPr>
          <w:spacing w:val="-7"/>
          <w:sz w:val="28"/>
          <w:shd w:val="clear" w:color="000000"/>
        </w:rPr>
        <w:t xml:space="preserve">    2) 동일공사와 유사 공사의 실적금액 인정</w:t>
      </w:r>
    </w:p>
    <w:p>
      <w:pPr>
        <w:pStyle w:val="0"/>
        <w:widowControl w:val="off"/>
        <w:ind w:left="1327" w:hanging="1327"/>
      </w:pPr>
      <w:r>
        <w:rPr>
          <w:spacing w:val="-7"/>
          <w:sz w:val="28"/>
          <w:shd w:val="clear" w:color="000000"/>
        </w:rPr>
        <w:t xml:space="preserve">      가) “1)”에 따른 실적인정 규모에 해당하는 공사금액을 실적금액으로 인정</w:t>
      </w:r>
      <w:r>
        <w:rPr>
          <w:spacing w:val="-10"/>
          <w:sz w:val="28"/>
          <w:shd w:val="clear" w:color="000000"/>
        </w:rPr>
        <w:t xml:space="preserve">하며 </w:t>
      </w:r>
      <w:r>
        <w:rPr>
          <w:spacing w:val="-10"/>
          <w:sz w:val="28"/>
          <w:shd w:val="clear" w:color="000000"/>
        </w:rPr>
        <w:t>「건설산업기본법」</w:t>
      </w:r>
      <w:r>
        <w:rPr>
          <w:spacing w:val="-10"/>
          <w:sz w:val="28"/>
          <w:shd w:val="clear" w:color="000000"/>
        </w:rPr>
        <w:t xml:space="preserve"> 등 다른 법령에서 시공능력평가액 적용이 도급자</w:t>
      </w:r>
      <w:r>
        <w:rPr>
          <w:spacing w:val="-7"/>
          <w:sz w:val="28"/>
          <w:shd w:val="clear" w:color="000000"/>
        </w:rPr>
        <w:t xml:space="preserve"> </w:t>
      </w:r>
      <w:r>
        <w:rPr>
          <w:spacing w:val="-11"/>
          <w:sz w:val="28"/>
          <w:shd w:val="clear" w:color="000000"/>
        </w:rPr>
        <w:t>설치 관급(지급)자재를 포함하는 경우 도급자 설치 관급(지급)자재 금액을</w:t>
      </w:r>
      <w:r>
        <w:rPr>
          <w:spacing w:val="-7"/>
          <w:sz w:val="28"/>
          <w:shd w:val="clear" w:color="000000"/>
        </w:rPr>
        <w:t xml:space="preserve"> 포함한다. 다만, 준공금액·관급금액 중 미기재 하거나 불분명한 부분은 인정하지 아니한다.</w:t>
      </w:r>
    </w:p>
    <w:p>
      <w:pPr>
        <w:pStyle w:val="0"/>
        <w:widowControl w:val="off"/>
        <w:ind w:left="1297" w:hanging="1297"/>
      </w:pPr>
      <w:r>
        <w:rPr>
          <w:spacing w:val="-7"/>
          <w:sz w:val="28"/>
          <w:shd w:val="clear" w:color="000000"/>
        </w:rPr>
        <w:t xml:space="preserve">      나) 국외공사인 경우에는 준공일 기준 외국환거래법에 따른 기준환율(매매기준율)로 환산한다.</w:t>
      </w:r>
    </w:p>
    <w:p>
      <w:pPr>
        <w:pStyle w:val="0"/>
        <w:widowControl w:val="off"/>
      </w:pPr>
      <w:r>
        <w:rPr>
          <w:spacing w:val="-7"/>
          <w:sz w:val="28"/>
          <w:shd w:val="clear" w:color="000000"/>
        </w:rPr>
        <w:t xml:space="preserve">    3) 공동이행방식으로 계약하여 시공한 실적 인정</w:t>
      </w:r>
    </w:p>
    <w:p>
      <w:pPr>
        <w:pStyle w:val="0"/>
        <w:widowControl w:val="off"/>
        <w:ind w:left="1313" w:hanging="1313"/>
      </w:pPr>
      <w:r>
        <w:rPr>
          <w:spacing w:val="-7"/>
          <w:sz w:val="28"/>
          <w:shd w:val="clear" w:color="000000"/>
        </w:rPr>
        <w:t xml:space="preserve">      가) 공동이행방식으로 이행한 실적은 “나)”의 방법으로 시공한 경우가 아닌 경우 시공비율에 해당하는 규모나 금액을 실적으로 인정한다.</w:t>
      </w:r>
    </w:p>
    <w:p>
      <w:pPr>
        <w:pStyle w:val="0"/>
        <w:widowControl w:val="off"/>
        <w:ind w:left="1326" w:hanging="1326"/>
      </w:pPr>
      <w:r>
        <w:rPr>
          <w:spacing w:val="-7"/>
          <w:sz w:val="28"/>
          <w:shd w:val="clear" w:color="000000"/>
        </w:rPr>
        <w:t xml:space="preserve">      나) </w:t>
      </w:r>
      <w:r>
        <w:rPr>
          <w:spacing w:val="-10"/>
          <w:sz w:val="28"/>
          <w:shd w:val="clear" w:color="000000"/>
        </w:rPr>
        <w:t>공동수급체가 발주기관의 승인을 받아 공사를 분리하여 시공한 경우로서,</w:t>
      </w:r>
      <w:r>
        <w:rPr>
          <w:spacing w:val="-7"/>
          <w:sz w:val="28"/>
          <w:shd w:val="clear" w:color="000000"/>
        </w:rPr>
        <w:t xml:space="preserve"> </w:t>
      </w:r>
      <w:r>
        <w:rPr>
          <w:spacing w:val="-10"/>
          <w:sz w:val="28"/>
          <w:shd w:val="clear" w:color="000000"/>
        </w:rPr>
        <w:t>입증서류(공동수급체의 시공내용을 기재하고 구성원 전원이 기명날인하고</w:t>
      </w:r>
      <w:r>
        <w:rPr>
          <w:spacing w:val="-7"/>
          <w:sz w:val="28"/>
          <w:shd w:val="clear" w:color="000000"/>
        </w:rPr>
        <w:t xml:space="preserve"> 발주기관이 증명한 실적증명서, 발주기관의 분리시공 승인서류 등)를 제출하면 실제 시공한 내용으로 실적을 인정한다. 이 경우 동일 건에 대하여 “가)”의 실적인정방법과 “나)”의 방법으로 중복하여 증명서를 발급할 수 없다.</w:t>
      </w:r>
    </w:p>
    <w:p>
      <w:pPr>
        <w:pStyle w:val="0"/>
        <w:widowControl w:val="off"/>
        <w:ind w:left="1326" w:hanging="1326"/>
      </w:pPr>
      <w:r>
        <w:rPr>
          <w:spacing w:val="-7"/>
          <w:sz w:val="28"/>
          <w:shd w:val="clear" w:color="000000"/>
        </w:rPr>
        <w:t xml:space="preserve">      다) 공동이행방식으로 이행한 실적의 기본요소는 구성원 각각 모두 인정하되, 시공규모</w:t>
      </w:r>
      <w:r>
        <w:rPr>
          <w:spacing w:val="-7"/>
          <w:sz w:val="28"/>
          <w:shd w:val="clear" w:color="000000"/>
        </w:rPr>
        <w:t>∙양</w:t>
      </w:r>
      <w:r>
        <w:rPr>
          <w:spacing w:val="-7"/>
          <w:sz w:val="28"/>
          <w:shd w:val="clear" w:color="000000"/>
        </w:rPr>
        <w:t xml:space="preserve"> 등은 출자비율(지분율)을 곱한 실적으로 인정한다.</w:t>
      </w:r>
    </w:p>
    <w:p>
      <w:pPr>
        <w:pStyle w:val="0"/>
        <w:widowControl w:val="off"/>
        <w:ind w:left="1527" w:hanging="1527"/>
      </w:pPr>
      <w:r>
        <w:rPr>
          <w:spacing w:val="-7"/>
          <w:sz w:val="28"/>
          <w:shd w:val="clear" w:color="000000"/>
        </w:rPr>
        <w:t xml:space="preserve">          </w:t>
      </w:r>
      <w:r>
        <w:rPr>
          <w:spacing w:val="-7"/>
          <w:sz w:val="28"/>
          <w:shd w:val="clear" w:color="000000"/>
        </w:rPr>
        <w:t>※</w:t>
      </w:r>
      <w:r>
        <w:rPr>
          <w:spacing w:val="-7"/>
          <w:sz w:val="28"/>
          <w:shd w:val="clear" w:color="000000"/>
        </w:rPr>
        <w:t xml:space="preserve"> 기본요소 : 경간·접안능력·높이·주차장·기계실 등을 말한다.</w:t>
      </w:r>
    </w:p>
    <w:p>
      <w:pPr>
        <w:pStyle w:val="0"/>
        <w:widowControl w:val="off"/>
        <w:ind w:left="922" w:hanging="922"/>
      </w:pPr>
      <w:r>
        <w:rPr>
          <w:spacing w:val="-7"/>
          <w:sz w:val="28"/>
          <w:shd w:val="clear" w:color="000000"/>
        </w:rPr>
        <w:t xml:space="preserve">    4) 분담이행방식으로 이행한 실적은 분담하여 시공한 내용대로 인정한다.</w:t>
      </w:r>
    </w:p>
    <w:p>
      <w:pPr>
        <w:pStyle w:val="0"/>
        <w:widowControl w:val="off"/>
        <w:ind w:left="922" w:hanging="922"/>
      </w:pPr>
      <w:r>
        <w:rPr>
          <w:spacing w:val="-7"/>
          <w:sz w:val="28"/>
          <w:shd w:val="clear" w:color="000000"/>
        </w:rPr>
        <w:t xml:space="preserve">    5) </w:t>
      </w:r>
      <w:r>
        <w:rPr>
          <w:spacing w:val="-8"/>
          <w:sz w:val="28"/>
          <w:shd w:val="clear" w:color="000000"/>
        </w:rPr>
        <w:t>2021년 1월 1일 이후(민간공사는 2022년 1월 1일 이후)에 발주한 경우로서</w:t>
      </w:r>
      <w:r>
        <w:rPr>
          <w:spacing w:val="-7"/>
          <w:sz w:val="28"/>
          <w:shd w:val="clear" w:color="000000"/>
        </w:rPr>
        <w:t xml:space="preserve"> 주계약자관리방식에 </w:t>
      </w:r>
      <w:r>
        <w:rPr>
          <w:spacing w:val="-6"/>
          <w:sz w:val="26"/>
          <w:shd w:val="clear" w:color="000000"/>
        </w:rPr>
        <w:t>따라</w:t>
      </w:r>
      <w:r>
        <w:rPr>
          <w:spacing w:val="-7"/>
          <w:sz w:val="28"/>
          <w:shd w:val="clear" w:color="000000"/>
        </w:rPr>
        <w:t xml:space="preserve"> 시공한 실적은 다음과 같이 실적을 인정한다.</w:t>
      </w:r>
    </w:p>
    <w:p>
      <w:pPr>
        <w:pStyle w:val="0"/>
        <w:widowControl w:val="off"/>
        <w:ind w:left="1277" w:hanging="1277"/>
      </w:pPr>
      <w:r>
        <w:rPr>
          <w:spacing w:val="-7"/>
          <w:sz w:val="28"/>
          <w:shd w:val="clear" w:color="000000"/>
        </w:rPr>
        <w:t xml:space="preserve">      가) </w:t>
      </w:r>
      <w:r>
        <w:rPr>
          <w:spacing w:val="-8"/>
          <w:sz w:val="28"/>
          <w:shd w:val="clear" w:color="000000"/>
        </w:rPr>
        <w:t>종합건설사업자가 주계약자로서 다른 전문공사를 시공할 수 있는 자격을</w:t>
      </w:r>
      <w:r>
        <w:rPr>
          <w:spacing w:val="-7"/>
          <w:sz w:val="28"/>
          <w:shd w:val="clear" w:color="000000"/>
        </w:rPr>
        <w:t xml:space="preserve"> </w:t>
      </w:r>
      <w:r>
        <w:rPr>
          <w:spacing w:val="-11"/>
          <w:sz w:val="28"/>
          <w:shd w:val="clear" w:color="000000"/>
        </w:rPr>
        <w:t>보유한 건설사업자와 분담하여 시공하는 경우 전문공사를 시공할 수 있는</w:t>
      </w:r>
      <w:r>
        <w:rPr>
          <w:spacing w:val="-7"/>
          <w:sz w:val="28"/>
          <w:shd w:val="clear" w:color="000000"/>
        </w:rPr>
        <w:t xml:space="preserve"> </w:t>
      </w:r>
      <w:r>
        <w:rPr>
          <w:spacing w:val="-8"/>
          <w:sz w:val="28"/>
          <w:shd w:val="clear" w:color="000000"/>
        </w:rPr>
        <w:t>자격을 보유한 건설사업자가 시공한 실적에 해당하는 실적을 주계약자의</w:t>
      </w:r>
      <w:r>
        <w:rPr>
          <w:spacing w:val="-7"/>
          <w:sz w:val="28"/>
          <w:shd w:val="clear" w:color="000000"/>
        </w:rPr>
        <w:t xml:space="preserve"> 실적에 가산하여 인정한다.</w:t>
      </w:r>
    </w:p>
    <w:p>
      <w:pPr>
        <w:pStyle w:val="0"/>
        <w:widowControl w:val="off"/>
        <w:ind w:left="1326" w:hanging="1326"/>
      </w:pPr>
      <w:r>
        <w:rPr>
          <w:spacing w:val="-7"/>
          <w:sz w:val="28"/>
          <w:shd w:val="clear" w:color="000000"/>
        </w:rPr>
        <w:t xml:space="preserve">      나) </w:t>
      </w:r>
      <w:r>
        <w:rPr>
          <w:spacing w:val="-8"/>
          <w:sz w:val="28"/>
          <w:shd w:val="clear" w:color="000000"/>
        </w:rPr>
        <w:t>전문건설사업자가 주계약자로서 다른 전문공사를 시공할 수 있는 자격을</w:t>
      </w:r>
      <w:r>
        <w:rPr>
          <w:spacing w:val="-7"/>
          <w:sz w:val="28"/>
          <w:shd w:val="clear" w:color="000000"/>
        </w:rPr>
        <w:t xml:space="preserve"> 보유한 건설사업자가 분담하여 시공하는 경우 다른 전문공사를 시공할 </w:t>
      </w:r>
      <w:r>
        <w:rPr>
          <w:spacing w:val="-10"/>
          <w:sz w:val="28"/>
          <w:shd w:val="clear" w:color="000000"/>
        </w:rPr>
        <w:t>수 있는 자격을 보유한 건설사업자가 시공한 실적의 2분의 1에 해당하는</w:t>
      </w:r>
      <w:r>
        <w:rPr>
          <w:spacing w:val="-7"/>
          <w:sz w:val="28"/>
          <w:shd w:val="clear" w:color="000000"/>
        </w:rPr>
        <w:t xml:space="preserve"> 실적을 주계약자의 실적에 가산하여 인정한다.</w:t>
      </w:r>
    </w:p>
    <w:p>
      <w:pPr>
        <w:pStyle w:val="0"/>
        <w:widowControl w:val="off"/>
        <w:ind w:left="1326" w:hanging="1326"/>
      </w:pPr>
      <w:r>
        <w:rPr>
          <w:spacing w:val="-7"/>
          <w:sz w:val="28"/>
          <w:shd w:val="clear" w:color="000000"/>
        </w:rPr>
        <w:t xml:space="preserve">      다) 종합공사를 시공할 수 있는 자격을 보유한 건설사업자가 주계약자로서 다른 종합공사를 시공할 수 있는 자격을 보유한 건설사업자와 분담하여 시공하는 경우 종합공사를 시공할 수 있는 자격을 보유한 건설사업자가 </w:t>
      </w:r>
      <w:r>
        <w:rPr>
          <w:spacing w:val="-8"/>
          <w:sz w:val="28"/>
          <w:shd w:val="clear" w:color="000000"/>
        </w:rPr>
        <w:t>시공한 실적의 2분의 1에 해당하는 실적을 주계약자의 실적에 가산하여</w:t>
      </w:r>
      <w:r>
        <w:rPr>
          <w:spacing w:val="-7"/>
          <w:sz w:val="28"/>
          <w:shd w:val="clear" w:color="000000"/>
        </w:rPr>
        <w:t xml:space="preserve"> 인정한다.</w:t>
      </w:r>
    </w:p>
    <w:p>
      <w:pPr>
        <w:pStyle w:val="0"/>
        <w:widowControl w:val="off"/>
        <w:ind w:left="1326" w:hanging="1326"/>
      </w:pPr>
      <w:r>
        <w:rPr>
          <w:spacing w:val="-7"/>
          <w:sz w:val="28"/>
          <w:shd w:val="clear" w:color="000000"/>
        </w:rPr>
        <w:t xml:space="preserve">      라) 주계약자가 아닌 구성원은 분담하여 시공한 실적만큼 각각 실적으로 인정한다.</w:t>
      </w:r>
    </w:p>
    <w:p>
      <w:pPr>
        <w:pStyle w:val="0"/>
        <w:widowControl w:val="off"/>
        <w:ind w:left="938" w:hanging="938"/>
      </w:pPr>
      <w:r>
        <w:rPr>
          <w:spacing w:val="-7"/>
          <w:sz w:val="28"/>
          <w:shd w:val="clear" w:color="000000"/>
        </w:rPr>
        <w:t xml:space="preserve">    6) 2020년 12월 31일 이전(민간공사는 2021년 12월 31일 이전)에 발주한 경우로서 주계약자관리방식에 따라 시공한 실적은 다음과 같이 실적을 인정한다.</w:t>
      </w:r>
    </w:p>
    <w:p>
      <w:pPr>
        <w:pStyle w:val="0"/>
        <w:widowControl w:val="off"/>
        <w:ind w:left="1311" w:hanging="1311"/>
      </w:pPr>
      <w:r>
        <w:rPr>
          <w:spacing w:val="-7"/>
          <w:sz w:val="28"/>
          <w:shd w:val="clear" w:color="000000"/>
        </w:rPr>
        <w:t xml:space="preserve">      가) 종합건설사업자가 주계약자로서 다른 전문건설 사업자와 분담하여 시공하는 경우 전문건설사업자가 시공한 실적에 해당하는 실적을 주계약자의 실적에 가산하여 인정한다.</w:t>
      </w:r>
    </w:p>
    <w:p>
      <w:pPr>
        <w:pStyle w:val="0"/>
        <w:widowControl w:val="off"/>
        <w:ind w:left="1336" w:hanging="1336"/>
      </w:pPr>
      <w:r>
        <w:rPr>
          <w:spacing w:val="-7"/>
          <w:sz w:val="28"/>
          <w:shd w:val="clear" w:color="000000"/>
        </w:rPr>
        <w:t xml:space="preserve">      나) 종합건설사업자가 주계약자로서 다른 종합건설사업자와 분담하여 시공하는 경우 다른 종합건설사업자가 시공한 실적의 2분의 1에 해당하는 실적을 주계약자의 실적에 가산하여 인정한다.</w:t>
      </w:r>
    </w:p>
    <w:p>
      <w:pPr>
        <w:pStyle w:val="0"/>
        <w:widowControl w:val="off"/>
        <w:ind w:left="1326" w:hanging="1326"/>
      </w:pPr>
      <w:r>
        <w:rPr>
          <w:spacing w:val="-7"/>
          <w:sz w:val="28"/>
          <w:shd w:val="clear" w:color="000000"/>
        </w:rPr>
        <w:t xml:space="preserve">      다) 주계약자가 아닌 구성원은 분담하여 시공한 실적만큼 각각 실적으로 인정한다.</w:t>
      </w:r>
    </w:p>
    <w:p>
      <w:pPr>
        <w:pStyle w:val="0"/>
        <w:widowControl w:val="off"/>
        <w:ind w:left="933" w:hanging="933"/>
      </w:pPr>
      <w:r>
        <w:rPr>
          <w:spacing w:val="-7"/>
          <w:sz w:val="28"/>
          <w:shd w:val="clear" w:color="000000"/>
        </w:rPr>
        <w:t xml:space="preserve">    7) 2021년 1월 1일 이후(민간공사는 2022년 1월 1일 이후)에 발주한 경우로서 공사의 일부분을 하도급한 경우의 실적인정</w:t>
      </w:r>
    </w:p>
    <w:p>
      <w:pPr>
        <w:pStyle w:val="0"/>
        <w:widowControl w:val="off"/>
        <w:ind w:left="1295" w:hanging="1295"/>
      </w:pPr>
      <w:r>
        <w:rPr>
          <w:spacing w:val="-7"/>
          <w:sz w:val="28"/>
          <w:shd w:val="clear" w:color="000000"/>
        </w:rPr>
        <w:t xml:space="preserve">      가)  종합건설사업자가 종합공사를 도급받아 해당 건설공사를 시공할 수 있는 자격을 보유한 건설사업자에게 하도급한 경우 원도급자는 전체실적을, 하수급자는 하도급 받아 시공한 부분만 실적으로 인정한다.</w:t>
      </w:r>
    </w:p>
    <w:p>
      <w:pPr>
        <w:pStyle w:val="0"/>
        <w:widowControl w:val="off"/>
        <w:spacing w:line="360" w:lineRule="auto"/>
        <w:ind w:left="1295" w:hanging="1295"/>
      </w:pPr>
      <w:r>
        <w:rPr>
          <w:spacing w:val="-7"/>
          <w:sz w:val="28"/>
          <w:shd w:val="clear" w:color="000000"/>
        </w:rPr>
        <w:t xml:space="preserve">      나)  전문건설사업자가 종합공사를 도급받아 해당 건설공사를 시공할 수 있는 자격을 보유한 건설사업자에게 하도급한 경우 원수급자는 하수급자가 시공한 실적의 2분의 1에 해당하는 실적을 원수급자의 실적에 가산하여 인정한다.</w:t>
      </w:r>
    </w:p>
    <w:p>
      <w:pPr>
        <w:pStyle w:val="0"/>
        <w:widowControl w:val="off"/>
        <w:spacing w:line="360" w:lineRule="auto"/>
        <w:ind w:left="1295" w:hanging="1295"/>
      </w:pPr>
      <w:r>
        <w:rPr>
          <w:spacing w:val="-7"/>
          <w:sz w:val="28"/>
          <w:shd w:val="clear" w:color="000000"/>
        </w:rPr>
        <w:t xml:space="preserve">      다)  전문공사를 도급받은 수급인이 해당 전문공사를 시공할 수 있는 자격을 보유한 건설사업자에게 하도급한 경우 원수급자는 하수급자가 시공한 실적의 2분의 1에 해당하는 실적을 원수급자의 실적에 가산하여 인정한다.</w:t>
      </w:r>
    </w:p>
    <w:p>
      <w:pPr>
        <w:pStyle w:val="0"/>
        <w:widowControl w:val="off"/>
        <w:spacing w:line="360" w:lineRule="auto"/>
        <w:ind w:left="1295" w:hanging="1295"/>
      </w:pPr>
      <w:r>
        <w:rPr>
          <w:spacing w:val="-7"/>
          <w:sz w:val="28"/>
          <w:shd w:val="clear" w:color="000000"/>
        </w:rPr>
        <w:t xml:space="preserve">      라)  공사의 일부분을 하도급 받은 건설사업자가 전문공사에 해당하는 건설공사를 그 전문공사를 시공하는 업종을 등록한 전문건설사업자에게 다시 하도급하는 경우 다시 하도급 받은 전문건설사업자가 시공한 실적의 2분의 1에 해당하는 실적을 하수급자의 실적에 가산하여 인정한다.</w:t>
      </w:r>
    </w:p>
    <w:p>
      <w:pPr>
        <w:pStyle w:val="0"/>
        <w:widowControl w:val="off"/>
        <w:spacing w:line="360" w:lineRule="auto"/>
        <w:ind w:left="1295" w:hanging="1295"/>
      </w:pPr>
      <w:r>
        <w:rPr>
          <w:spacing w:val="-7"/>
          <w:sz w:val="28"/>
          <w:shd w:val="clear" w:color="000000"/>
        </w:rPr>
        <w:t xml:space="preserve">    8) 2020년 12월 31일 이전(민간공사는 2021년 12월 31일 이전)에 발주한 경우로서 공사의 일부분을 하도급한 경우의 실적인정</w:t>
      </w:r>
    </w:p>
    <w:p>
      <w:pPr>
        <w:pStyle w:val="0"/>
        <w:widowControl w:val="off"/>
        <w:spacing w:line="360" w:lineRule="auto"/>
        <w:ind w:left="1295" w:hanging="1295"/>
      </w:pPr>
      <w:r>
        <w:rPr>
          <w:spacing w:val="-7"/>
          <w:sz w:val="28"/>
          <w:shd w:val="clear" w:color="000000"/>
        </w:rPr>
        <w:t xml:space="preserve">      가)  종합건설업자가 종합건설업자에게 하도급한 경우 하도급을 준 원도급자의 실적인정은 하도급을 제외한 부분만 실적으로 인정하며, 하수급자인 종합건설업자의 실적은 하수급받아 시공한 부분에 대하여만 실적으로 인정한다.</w:t>
      </w:r>
    </w:p>
    <w:p>
      <w:pPr>
        <w:pStyle w:val="0"/>
        <w:widowControl w:val="off"/>
        <w:spacing w:line="360" w:lineRule="auto"/>
        <w:ind w:left="1336" w:hanging="1336"/>
      </w:pPr>
      <w:r>
        <w:rPr>
          <w:spacing w:val="-7"/>
          <w:sz w:val="28"/>
          <w:shd w:val="clear" w:color="000000"/>
        </w:rPr>
        <w:t xml:space="preserve">      나) 종합건설업자가 전문건설업자에게 하도급한 경우에는 원도급자는 전체실적을, 하수급자(전문건설업자)는 하도급 받아 시공한 부분만 실적으로 인정한다.</w:t>
      </w:r>
    </w:p>
    <w:p>
      <w:pPr>
        <w:pStyle w:val="0"/>
        <w:widowControl w:val="off"/>
        <w:spacing w:line="360" w:lineRule="auto"/>
        <w:ind w:left="915" w:hanging="915"/>
      </w:pPr>
      <w:r>
        <w:rPr>
          <w:spacing w:val="-7"/>
          <w:sz w:val="28"/>
          <w:shd w:val="clear" w:color="000000"/>
        </w:rPr>
        <w:t xml:space="preserve">    9) 전기공사 등 기타공사의 하도급 실적인정은 “7)”과 “8)”에도 불구하고 개별법령에서 별도로 정한 경우를 제외하고는 원도급자의 실적은 하도급을 제외한 부분만 실적으로 인정하고, 하수급자의 실적은 하수급하여 시공한 부분에 대하여 실적을 인정한다.</w:t>
      </w:r>
    </w:p>
    <w:p>
      <w:pPr>
        <w:pStyle w:val="0"/>
        <w:widowControl w:val="off"/>
      </w:pPr>
      <w:r>
        <w:rPr>
          <w:spacing w:val="-7"/>
          <w:sz w:val="28"/>
          <w:shd w:val="clear" w:color="000000"/>
        </w:rPr>
        <w:t xml:space="preserve">   10) 공사의 부분시공에 대한 유사 실적 인정</w:t>
      </w:r>
    </w:p>
    <w:p>
      <w:pPr>
        <w:pStyle w:val="0"/>
        <w:widowControl w:val="off"/>
        <w:ind w:left="1320" w:hanging="1320"/>
      </w:pPr>
      <w:r>
        <w:rPr>
          <w:spacing w:val="-7"/>
          <w:sz w:val="28"/>
          <w:shd w:val="clear" w:color="000000"/>
        </w:rPr>
        <w:t xml:space="preserve">      가) </w:t>
      </w:r>
      <w:r>
        <w:rPr>
          <w:spacing w:val="-10"/>
          <w:sz w:val="28"/>
          <w:shd w:val="clear" w:color="000000"/>
        </w:rPr>
        <w:t>입찰참가자격 사전심사의 경우 해당 공사와 동일한 종류의 공사로서 입찰공고일 기준 총 공사 예정공정과 실행공정을 각각 50% 초과한 경우에는</w:t>
      </w:r>
      <w:r>
        <w:rPr>
          <w:spacing w:val="-7"/>
          <w:sz w:val="28"/>
          <w:shd w:val="clear" w:color="000000"/>
        </w:rPr>
        <w:t xml:space="preserve"> 발주기관의 장이 확인·증명한 완성부분 실적에 한하여 유사한 종류의 공사실적으로 인정한다.</w:t>
      </w:r>
    </w:p>
    <w:p>
      <w:pPr>
        <w:pStyle w:val="0"/>
        <w:widowControl w:val="off"/>
        <w:ind w:left="1394" w:hanging="1394"/>
      </w:pPr>
      <w:r>
        <w:rPr>
          <w:spacing w:val="-7"/>
          <w:sz w:val="28"/>
          <w:shd w:val="clear" w:color="000000"/>
        </w:rPr>
        <w:t xml:space="preserve">        </w:t>
      </w:r>
      <w:r>
        <w:rPr>
          <w:spacing w:val="-7"/>
          <w:sz w:val="28"/>
          <w:shd w:val="clear" w:color="000000"/>
        </w:rPr>
        <w:t>⑴</w:t>
      </w:r>
      <w:r>
        <w:rPr>
          <w:spacing w:val="-7"/>
          <w:sz w:val="28"/>
          <w:shd w:val="clear" w:color="000000"/>
        </w:rPr>
        <w:t xml:space="preserve"> </w:t>
      </w:r>
      <w:r>
        <w:rPr>
          <w:spacing w:val="-14"/>
          <w:sz w:val="28"/>
          <w:shd w:val="clear" w:color="000000"/>
        </w:rPr>
        <w:t>공동도급이나 하도급하여 준공한 실적이 1건공사로 인정되지 않더라도 실제 시공한 실적금액이 해당 공사 대비 50% 이상이거나, 금회 발주공사의 50% 이상에 해당되는 경우에는 유사한 종류의 공사실적으로 인정한다.</w:t>
      </w:r>
    </w:p>
    <w:p>
      <w:pPr>
        <w:pStyle w:val="0"/>
        <w:widowControl w:val="off"/>
        <w:ind w:left="1394" w:hanging="1394"/>
      </w:pPr>
      <w:r>
        <w:rPr>
          <w:spacing w:val="-7"/>
          <w:sz w:val="28"/>
          <w:shd w:val="clear" w:color="000000"/>
        </w:rPr>
        <w:t xml:space="preserve">        </w:t>
      </w:r>
      <w:r>
        <w:rPr>
          <w:spacing w:val="-7"/>
          <w:sz w:val="28"/>
          <w:shd w:val="clear" w:color="000000"/>
        </w:rPr>
        <w:t>⑵</w:t>
      </w:r>
      <w:r>
        <w:rPr>
          <w:spacing w:val="-7"/>
          <w:sz w:val="28"/>
          <w:shd w:val="clear" w:color="000000"/>
        </w:rPr>
        <w:t xml:space="preserve"> </w:t>
      </w:r>
      <w:r>
        <w:rPr>
          <w:spacing w:val="-14"/>
          <w:sz w:val="28"/>
          <w:shd w:val="clear" w:color="000000"/>
        </w:rPr>
        <w:t>기존 구조물의 보수·보강 등 동일 구조물의 일부분만을 시공한 경우 해당 발주공사가 보수·보강 공사인 경우에 한하여 유사 실적으로 인정한다.</w:t>
      </w:r>
    </w:p>
    <w:p>
      <w:pPr>
        <w:pStyle w:val="0"/>
        <w:widowControl w:val="off"/>
        <w:ind w:left="1212" w:hanging="1212"/>
      </w:pPr>
      <w:r>
        <w:rPr>
          <w:spacing w:val="-14"/>
          <w:sz w:val="28"/>
          <w:shd w:val="clear" w:color="000000"/>
        </w:rPr>
        <w:t xml:space="preserve">      나) 적격심사의 경우 기존 구조물의 보수·보강 등으로 동일구조물의 일부분만을 </w:t>
      </w:r>
      <w:r>
        <w:rPr>
          <w:spacing w:val="-11"/>
          <w:sz w:val="28"/>
          <w:shd w:val="clear" w:color="000000"/>
        </w:rPr>
        <w:t>시공한 경우에는 신규 입찰공사의 실적으로 불인정한다. 다만, 해당 발주</w:t>
      </w:r>
      <w:r>
        <w:rPr>
          <w:spacing w:val="-14"/>
          <w:sz w:val="28"/>
          <w:shd w:val="clear" w:color="000000"/>
        </w:rPr>
        <w:t>공사가 보수·보강공사인 경우에는 보수·보강공사 실적도 동일하거나 유사한 종류의 공사실적에 해당되면 실적으로 인정한다.</w:t>
      </w:r>
    </w:p>
    <w:p>
      <w:pPr>
        <w:pStyle w:val="0"/>
        <w:widowControl w:val="off"/>
        <w:ind w:left="922" w:hanging="922"/>
      </w:pPr>
      <w:r>
        <w:rPr>
          <w:spacing w:val="-7"/>
          <w:sz w:val="28"/>
          <w:shd w:val="clear" w:color="000000"/>
        </w:rPr>
        <w:t xml:space="preserve">    11) 연차별로 발주하여 준공한 실적 인정</w:t>
      </w:r>
    </w:p>
    <w:p>
      <w:pPr>
        <w:pStyle w:val="0"/>
        <w:widowControl w:val="off"/>
        <w:ind w:left="926" w:hanging="926"/>
      </w:pPr>
      <w:r>
        <w:rPr>
          <w:spacing w:val="-7"/>
          <w:sz w:val="28"/>
          <w:shd w:val="clear" w:color="000000"/>
        </w:rPr>
        <w:t xml:space="preserve">       동일구조물 공사를 발주기관이 연차별로 발주</w:t>
      </w:r>
      <w:r>
        <w:rPr>
          <w:spacing w:val="-7"/>
          <w:sz w:val="28"/>
          <w:shd w:val="clear" w:color="000000"/>
        </w:rPr>
        <w:t>․계약하여</w:t>
      </w:r>
      <w:r>
        <w:rPr>
          <w:spacing w:val="-7"/>
          <w:sz w:val="28"/>
          <w:shd w:val="clear" w:color="000000"/>
        </w:rPr>
        <w:t xml:space="preserve"> 준공한 계속공사 경우로서 입찰공고일 기준 최근 10년 이내에 마지막 연차의 공사를 준공한 경우 전체 연차의 시공분 중 동일한 용도의 구조물(체)를 1건 실적으로 인정한다. 이 경우 각 단위구조물(체)별로 공사규모와 준공금액이 명시된 시공실적증명서(별지 제5호 서식 ~ 별지 제5호의2 서식)의 (주)에 따른 서류가 첨부되어야 한다.</w:t>
      </w:r>
    </w:p>
    <w:p>
      <w:pPr>
        <w:pStyle w:val="0"/>
        <w:widowControl w:val="off"/>
        <w:ind w:left="922" w:hanging="922"/>
      </w:pPr>
      <w:r>
        <w:rPr>
          <w:spacing w:val="-7"/>
          <w:sz w:val="28"/>
          <w:shd w:val="clear" w:color="000000"/>
        </w:rPr>
        <w:t xml:space="preserve">    12) 장기계속공사(계속비 공사)의 실적 인정방법</w:t>
      </w:r>
    </w:p>
    <w:p>
      <w:pPr>
        <w:pStyle w:val="0"/>
        <w:widowControl w:val="off"/>
        <w:ind w:left="930" w:hanging="930"/>
      </w:pPr>
      <w:r>
        <w:rPr>
          <w:spacing w:val="-7"/>
          <w:sz w:val="28"/>
          <w:shd w:val="clear" w:color="000000"/>
        </w:rPr>
        <w:t xml:space="preserve">       시공 중인 장기계속공사(계속비공사)는 원칙적으로 전체공사(총 공사)가 준공되어야 실적으로 인정하되 “계약집행기준” 제9장 계약 일반조건 제9절 “2”나 “3”에서 정하는 바에 따라 발주기관에서 인수하여 사용</w:t>
      </w:r>
      <w:r>
        <w:rPr>
          <w:spacing w:val="-7"/>
          <w:sz w:val="28"/>
          <w:shd w:val="clear" w:color="000000"/>
        </w:rPr>
        <w:t>․관리</w:t>
      </w:r>
      <w:r>
        <w:rPr>
          <w:spacing w:val="-7"/>
          <w:sz w:val="28"/>
          <w:shd w:val="clear" w:color="000000"/>
        </w:rPr>
        <w:t xml:space="preserve"> 중인 시설물은 그 부분에 대하여 실적으로 인정한다.</w:t>
      </w:r>
    </w:p>
    <w:p>
      <w:pPr>
        <w:pStyle w:val="0"/>
        <w:widowControl w:val="off"/>
      </w:pPr>
      <w:r>
        <w:rPr>
          <w:spacing w:val="-7"/>
          <w:sz w:val="28"/>
          <w:shd w:val="clear" w:color="000000"/>
        </w:rPr>
        <w:t xml:space="preserve">    13) 시공자격 유·무에 따른 실적 인정</w:t>
      </w:r>
    </w:p>
    <w:p>
      <w:pPr>
        <w:pStyle w:val="0"/>
        <w:widowControl w:val="off"/>
        <w:ind w:left="1300" w:hanging="1300"/>
      </w:pPr>
      <w:r>
        <w:rPr>
          <w:spacing w:val="-7"/>
          <w:sz w:val="28"/>
          <w:shd w:val="clear" w:color="000000"/>
        </w:rPr>
        <w:t xml:space="preserve">      가) 건설산업 기본법령 등 관련법령에 따라 해당 공사 시공에 필요한 업종을 등록하고 시공한 공사실적만 인정한다.</w:t>
      </w:r>
    </w:p>
    <w:p>
      <w:pPr>
        <w:pStyle w:val="0"/>
        <w:widowControl w:val="off"/>
        <w:ind w:left="1308" w:hanging="1308"/>
      </w:pPr>
      <w:r>
        <w:rPr>
          <w:spacing w:val="-7"/>
          <w:sz w:val="28"/>
          <w:shd w:val="clear" w:color="000000"/>
        </w:rPr>
        <w:t xml:space="preserve">      나) 관련법령의 제·개정으로 등록업종(면허) 분류가 변경된 경우에도 해당 공사의 시공 당시를 기준으로 등록(면허)사항을 충족하고 시공된 경우에만 실적으로 인정한다.</w:t>
      </w:r>
    </w:p>
    <w:p>
      <w:pPr>
        <w:pStyle w:val="0"/>
        <w:widowControl w:val="off"/>
      </w:pPr>
      <w:r>
        <w:rPr>
          <w:spacing w:val="-7"/>
          <w:sz w:val="28"/>
          <w:shd w:val="clear" w:color="000000"/>
        </w:rPr>
        <w:t xml:space="preserve">   14) 합병 등에 따른 실적 인정</w:t>
      </w:r>
    </w:p>
    <w:p>
      <w:pPr>
        <w:pStyle w:val="0"/>
        <w:widowControl w:val="off"/>
        <w:ind w:left="1292" w:hanging="1292"/>
      </w:pPr>
      <w:r>
        <w:rPr>
          <w:spacing w:val="-7"/>
          <w:sz w:val="28"/>
          <w:shd w:val="clear" w:color="000000"/>
        </w:rPr>
        <w:t xml:space="preserve">      가) 건설공사 관련법령의 규정에 따른 합병 등을 한 자(업체)의 실적은 합병 등에 따른 권리·의무를 포괄적으로 승계한 관련서류를 발주기관에 제출된 경우에는 다음과 같이 평가한다.</w:t>
      </w:r>
    </w:p>
    <w:p>
      <w:pPr>
        <w:pStyle w:val="0"/>
        <w:widowControl w:val="off"/>
        <w:ind w:left="1492" w:hanging="1492"/>
      </w:pPr>
      <w:r>
        <w:rPr>
          <w:spacing w:val="-7"/>
          <w:sz w:val="28"/>
          <w:shd w:val="clear" w:color="000000"/>
        </w:rPr>
        <w:t xml:space="preserve">        </w:t>
      </w:r>
      <w:r>
        <w:rPr>
          <w:spacing w:val="-7"/>
          <w:sz w:val="28"/>
          <w:shd w:val="clear" w:color="000000"/>
        </w:rPr>
        <w:t>⑴</w:t>
      </w:r>
      <w:r>
        <w:rPr>
          <w:spacing w:val="-7"/>
          <w:sz w:val="28"/>
          <w:shd w:val="clear" w:color="000000"/>
        </w:rPr>
        <w:t xml:space="preserve"> 합병 후 존속되거나 신설된 자(법인)의 실적은 소멸된 자의 실적을 승계한 것으로 보아 합산하여 평가한다.</w:t>
      </w:r>
    </w:p>
    <w:p>
      <w:pPr>
        <w:pStyle w:val="0"/>
        <w:widowControl w:val="off"/>
      </w:pPr>
      <w:r>
        <w:rPr>
          <w:spacing w:val="-7"/>
          <w:sz w:val="28"/>
          <w:shd w:val="clear" w:color="000000"/>
        </w:rPr>
        <w:t xml:space="preserve">        </w:t>
      </w:r>
      <w:r>
        <w:rPr>
          <w:spacing w:val="-7"/>
          <w:sz w:val="28"/>
          <w:shd w:val="clear" w:color="000000"/>
        </w:rPr>
        <w:t>⑵</w:t>
      </w:r>
      <w:r>
        <w:rPr>
          <w:spacing w:val="-7"/>
          <w:sz w:val="28"/>
          <w:shd w:val="clear" w:color="000000"/>
        </w:rPr>
        <w:t xml:space="preserve"> 분할은 권리·의무를 승계 받은 업체의 실적으로 본다.</w:t>
      </w:r>
    </w:p>
    <w:p>
      <w:pPr>
        <w:pStyle w:val="0"/>
        <w:widowControl w:val="off"/>
        <w:ind w:left="928" w:hanging="928"/>
      </w:pPr>
      <w:r>
        <w:rPr>
          <w:spacing w:val="-7"/>
          <w:sz w:val="28"/>
          <w:shd w:val="clear" w:color="000000"/>
        </w:rPr>
        <w:t xml:space="preserve">        </w:t>
      </w:r>
      <w:r>
        <w:rPr>
          <w:spacing w:val="-7"/>
          <w:sz w:val="28"/>
          <w:shd w:val="clear" w:color="000000"/>
        </w:rPr>
        <w:t>⑶</w:t>
      </w:r>
      <w:r>
        <w:rPr>
          <w:spacing w:val="-7"/>
          <w:sz w:val="28"/>
          <w:shd w:val="clear" w:color="000000"/>
        </w:rPr>
        <w:t xml:space="preserve"> 사업 양수도는 해당 업종을 양수한 자의 실적으로 평가한다.</w:t>
      </w:r>
    </w:p>
    <w:p>
      <w:pPr>
        <w:pStyle w:val="0"/>
        <w:widowControl w:val="off"/>
        <w:ind w:left="1297" w:hanging="1297"/>
      </w:pPr>
      <w:r>
        <w:rPr>
          <w:spacing w:val="-7"/>
          <w:sz w:val="28"/>
          <w:shd w:val="clear" w:color="000000"/>
        </w:rPr>
        <w:t xml:space="preserve">      나) 합병 등에 따른 권리</w:t>
      </w:r>
      <w:r>
        <w:rPr>
          <w:spacing w:val="-7"/>
          <w:sz w:val="28"/>
          <w:shd w:val="clear" w:color="000000"/>
        </w:rPr>
        <w:t>‧의무를</w:t>
      </w:r>
      <w:r>
        <w:rPr>
          <w:spacing w:val="-7"/>
          <w:sz w:val="28"/>
          <w:shd w:val="clear" w:color="000000"/>
        </w:rPr>
        <w:t xml:space="preserve"> 부분적으로 승계한 자의 실적은 합병</w:t>
      </w:r>
      <w:r>
        <w:rPr>
          <w:spacing w:val="-7"/>
          <w:sz w:val="28"/>
          <w:shd w:val="clear" w:color="000000"/>
        </w:rPr>
        <w:t>‧분할‧사업양도양수</w:t>
      </w:r>
      <w:r>
        <w:rPr>
          <w:spacing w:val="-7"/>
          <w:sz w:val="28"/>
          <w:shd w:val="clear" w:color="000000"/>
        </w:rPr>
        <w:t xml:space="preserve"> 이전의 해당업체 실적으로 평가하되, 입찰참가에 필요한 등록(면허)을 보유한 경우에만 인정한다.</w:t>
      </w:r>
    </w:p>
    <w:p>
      <w:pPr>
        <w:pStyle w:val="0"/>
        <w:widowControl w:val="off"/>
        <w:ind w:left="1308" w:hanging="1308"/>
      </w:pPr>
      <w:r>
        <w:rPr>
          <w:spacing w:val="-7"/>
          <w:sz w:val="28"/>
          <w:shd w:val="clear" w:color="000000"/>
        </w:rPr>
        <w:t xml:space="preserve">      다) 다른 법령의 규정에 합병 등에 따른 실적 인정방법을 별도로 정한 경우에는 해당 업종별 관련법령에 따라 평가한다.</w:t>
      </w:r>
    </w:p>
    <w:p>
      <w:pPr>
        <w:pStyle w:val="0"/>
        <w:widowControl w:val="off"/>
      </w:pPr>
      <w:r>
        <w:rPr>
          <w:spacing w:val="-7"/>
          <w:sz w:val="28"/>
          <w:shd w:val="clear" w:color="000000"/>
        </w:rPr>
        <w:t xml:space="preserve">   15) 구성원의 부도 등에 따른 실적인정</w:t>
      </w:r>
    </w:p>
    <w:p>
      <w:pPr>
        <w:pStyle w:val="0"/>
        <w:widowControl w:val="off"/>
        <w:ind w:left="1308" w:hanging="1308"/>
      </w:pPr>
      <w:r>
        <w:rPr>
          <w:spacing w:val="-7"/>
          <w:sz w:val="28"/>
          <w:shd w:val="clear" w:color="000000"/>
        </w:rPr>
        <w:t xml:space="preserve">      가) 시공 중 구성원의 부도 등으로 공동도급비율이 변경된 경우에는 변경되기 이전까지 시공한 부분은 변경되기 이전 시공비율을 곱하여 실적을 산정하고 변경된 이후의 시공부분은 변경된 공동도급비율을 적용하여 실적을 산정한 후 합산한다.</w:t>
      </w:r>
    </w:p>
    <w:p>
      <w:pPr>
        <w:pStyle w:val="0"/>
        <w:widowControl w:val="off"/>
        <w:ind w:left="1308" w:hanging="1308"/>
      </w:pPr>
      <w:r>
        <w:rPr>
          <w:spacing w:val="-7"/>
          <w:sz w:val="28"/>
          <w:shd w:val="clear" w:color="000000"/>
        </w:rPr>
        <w:t xml:space="preserve">      나) 시공 중에 부도 등으로 구성원의 일부가 잔여공사를 시공된 경우에는 잔여공사 중 자기가 실제로 시공한 부분에 한하여 실적으로 인정한다.</w:t>
      </w:r>
    </w:p>
    <w:p>
      <w:pPr>
        <w:pStyle w:val="0"/>
        <w:widowControl w:val="off"/>
        <w:spacing w:line="360" w:lineRule="auto"/>
        <w:ind w:left="1308" w:hanging="1308"/>
        <w:rPr>
          <w:color w:val="000000"/>
          <w:spacing w:val="-7"/>
          <w:sz w:val="28"/>
          <w:shd w:val="clear" w:color="000000"/>
        </w:rPr>
      </w:pPr>
    </w:p>
    <w:p>
      <w:pPr>
        <w:pStyle w:val="0"/>
        <w:widowControl w:val="off"/>
      </w:pPr>
      <w:r>
        <w:rPr>
          <w:spacing w:val="-7"/>
          <w:sz w:val="30"/>
          <w:shd w:val="clear" w:color="000000"/>
        </w:rPr>
        <w:t xml:space="preserve">  </w:t>
      </w:r>
      <w:r>
        <w:rPr>
          <w:b/>
          <w:spacing w:val="-7"/>
          <w:sz w:val="30"/>
          <w:shd w:val="clear" w:color="000000"/>
        </w:rPr>
        <w:t>제2절 최근 5년간(3년간) 업종별 실적(누계금액) 인정기준</w:t>
      </w:r>
    </w:p>
    <w:p>
      <w:pPr>
        <w:pStyle w:val="0"/>
        <w:widowControl w:val="off"/>
        <w:ind w:left="475" w:hanging="475"/>
      </w:pPr>
      <w:r>
        <w:rPr>
          <w:spacing w:val="-7"/>
          <w:sz w:val="28"/>
          <w:shd w:val="clear" w:color="000000"/>
        </w:rPr>
        <w:t>1. 관련협회에서 실적관리를 하는 경우</w:t>
      </w:r>
    </w:p>
    <w:p>
      <w:pPr>
        <w:pStyle w:val="0"/>
        <w:widowControl w:val="off"/>
        <w:ind w:left="750" w:hanging="750"/>
      </w:pPr>
      <w:r>
        <w:rPr>
          <w:spacing w:val="-7"/>
          <w:sz w:val="28"/>
          <w:shd w:val="clear" w:color="000000"/>
        </w:rPr>
        <w:t xml:space="preserve">  가. 입찰참가자가 관련법령에 따라 매년 정기적으로 대한건설협회, 대한전문건설협회, 한국전기공사협회, 한국정보통신공사협회, 대한설비건설협회, 한국지하수협회 등(이하 “관련협회”라 한다)에 신고한 실적 중 관련협회에서 연도말 단위로 최종 확정하여 입찰공고일을 기준으로 발급한 최근 5년간(3년간) 업종별 실적증명서&lt;별지 제7호 서식&gt;로 평가한다.</w:t>
      </w:r>
    </w:p>
    <w:p>
      <w:pPr>
        <w:pStyle w:val="0"/>
        <w:widowControl w:val="off"/>
        <w:ind w:left="753" w:hanging="753"/>
      </w:pPr>
      <w:r>
        <w:rPr>
          <w:spacing w:val="-7"/>
          <w:sz w:val="28"/>
          <w:shd w:val="clear" w:color="000000"/>
        </w:rPr>
        <w:t xml:space="preserve">  나. 입찰참가자가 관련협회에 제출한 신고내용 중 누락·오류·불명확 등으로 인하여 발생한 모든 책임은 해당업체에 있다. 해당업체가 평가 자료를 정당하게 신고했으나 관련협회에서 발급한 증명서의 누락·오류·불명확 등으로 발생한 불이익의 책임은 관련협회에 있다.</w:t>
      </w:r>
    </w:p>
    <w:p>
      <w:pPr>
        <w:pStyle w:val="0"/>
        <w:widowControl w:val="off"/>
        <w:ind w:left="471" w:hanging="471"/>
      </w:pPr>
      <w:r>
        <w:rPr>
          <w:spacing w:val="-7"/>
          <w:sz w:val="28"/>
          <w:shd w:val="clear" w:color="000000"/>
        </w:rPr>
        <w:t>2. 관련협회가 있으나 실적신고를 하지 않은 경우</w:t>
      </w:r>
    </w:p>
    <w:p>
      <w:pPr>
        <w:pStyle w:val="0"/>
        <w:widowControl w:val="off"/>
        <w:ind w:left="765" w:hanging="765"/>
      </w:pPr>
      <w:r>
        <w:rPr>
          <w:spacing w:val="-7"/>
          <w:sz w:val="28"/>
          <w:shd w:val="clear" w:color="000000"/>
        </w:rPr>
        <w:t xml:space="preserve">  가. 관련협회에 실적신고를 하지 않아 실적관리가 되지 않은 업체는 “1”과 동일한 내용과 기준으로 발주기관으로부터 직접 발급받은 실적증명서로 평가한다.</w:t>
      </w:r>
    </w:p>
    <w:p>
      <w:pPr>
        <w:pStyle w:val="0"/>
        <w:widowControl w:val="off"/>
        <w:ind w:left="778" w:hanging="778"/>
      </w:pPr>
      <w:r>
        <w:rPr>
          <w:spacing w:val="-7"/>
          <w:sz w:val="28"/>
          <w:shd w:val="clear" w:color="000000"/>
        </w:rPr>
        <w:t xml:space="preserve">  나. 연도단위별로 관련협회 신고실적과 미신고실적이 혼재한 업체는 관련협회 증명서의 실적과 직접 발급받은 실적을 합산한다. 다만, 1회계연도내의 실적에 누락신고분이 있는 업체는 관련협회에서 발급하는 실적증명서만으로 평가한다.</w:t>
      </w:r>
    </w:p>
    <w:p>
      <w:pPr>
        <w:pStyle w:val="0"/>
        <w:widowControl w:val="off"/>
        <w:ind w:left="475" w:hanging="475"/>
      </w:pPr>
      <w:r>
        <w:rPr>
          <w:spacing w:val="-7"/>
          <w:sz w:val="28"/>
          <w:shd w:val="clear" w:color="000000"/>
        </w:rPr>
        <w:t>3. 관련협회가 없거나 협회가 있어도 실적관리를 하지 않은 경우</w:t>
      </w:r>
    </w:p>
    <w:p>
      <w:pPr>
        <w:pStyle w:val="0"/>
        <w:widowControl w:val="off"/>
        <w:ind w:left="766" w:hanging="766"/>
      </w:pPr>
      <w:r>
        <w:rPr>
          <w:spacing w:val="-7"/>
          <w:sz w:val="28"/>
          <w:shd w:val="clear" w:color="000000"/>
        </w:rPr>
        <w:t xml:space="preserve">  가. 관련협회에서 해당공사의 업종(</w:t>
      </w:r>
      <w:r>
        <w:rPr>
          <w:spacing w:val="-7"/>
          <w:sz w:val="28"/>
          <w:shd w:val="clear" w:color="000000"/>
        </w:rPr>
        <w:t>業種)</w:t>
      </w:r>
      <w:r>
        <w:rPr>
          <w:spacing w:val="-7"/>
          <w:sz w:val="28"/>
          <w:shd w:val="clear" w:color="000000"/>
        </w:rPr>
        <w:t>에 대하여 별도로 실적관리를 하지 않거나 관련협회가 없어 실적관리를 할 수 없는 경우에는 “1”과 “2”에도 불구하고 입찰공고일을 기준으로 최근 3년(5년) 이내에 준공이 완료된 동일업종별 실적누계금액으로 평가하며, 발주기관으로부터 직접 발급받은 실적으로 평가한다.</w:t>
      </w:r>
    </w:p>
    <w:p>
      <w:pPr>
        <w:pStyle w:val="0"/>
        <w:widowControl w:val="off"/>
        <w:ind w:left="372" w:hanging="372"/>
      </w:pPr>
      <w:r>
        <w:rPr>
          <w:spacing w:val="-7"/>
          <w:sz w:val="28"/>
          <w:shd w:val="clear" w:color="000000"/>
        </w:rPr>
        <w:t>4. 주계약자관리방식에 따른 실적의 인정은 제1절 “4-나-5), 6)”의 방식에 따라 업종실적을 인정한다.</w:t>
      </w:r>
    </w:p>
    <w:p>
      <w:pPr>
        <w:pStyle w:val="0"/>
        <w:widowControl w:val="off"/>
        <w:ind w:left="394" w:hanging="394"/>
      </w:pPr>
      <w:r>
        <w:rPr>
          <w:spacing w:val="-7"/>
          <w:sz w:val="28"/>
          <w:shd w:val="clear" w:color="000000"/>
        </w:rPr>
        <w:t xml:space="preserve">5. </w:t>
      </w:r>
      <w:r>
        <w:rPr>
          <w:spacing w:val="-7"/>
          <w:sz w:val="28"/>
          <w:shd w:val="clear" w:color="000000"/>
        </w:rPr>
        <w:t>주계약자관리방식에 따른 공동수급체의 경우 부계약자가 참여하는 업종을 주계약자의 평가대상 업종으로 보아 평가한다.</w:t>
      </w:r>
    </w:p>
    <w:p>
      <w:pPr>
        <w:pStyle w:val="0"/>
        <w:widowControl w:val="off"/>
        <w:ind w:left="394" w:hanging="394"/>
        <w:rPr>
          <w:color w:val="000000"/>
          <w:spacing w:val="-7"/>
          <w:sz w:val="28"/>
          <w:shd w:val="clear" w:color="000000"/>
        </w:rPr>
      </w:pPr>
    </w:p>
    <w:p>
      <w:r>
        <w:br w:type="page"/>
      </w:r>
    </w:p>
    <w:p>
      <w:pPr>
        <w:pStyle w:val="0"/>
        <w:widowControl w:val="off"/>
        <w:spacing w:line="360" w:lineRule="auto"/>
      </w:pPr>
      <w:r>
        <w:rPr>
          <w:spacing w:val="-7"/>
          <w:sz w:val="30"/>
          <w:shd w:val="clear" w:color="000000"/>
        </w:rPr>
        <w:t xml:space="preserve">  </w:t>
      </w:r>
      <w:r>
        <w:rPr>
          <w:b/>
          <w:spacing w:val="-7"/>
          <w:sz w:val="30"/>
          <w:shd w:val="clear" w:color="000000"/>
        </w:rPr>
        <w:t>제3절 최근 3년 이상 업종별 실적 인정기준</w:t>
      </w:r>
    </w:p>
    <w:p>
      <w:pPr>
        <w:pStyle w:val="0"/>
        <w:widowControl w:val="off"/>
        <w:ind w:left="475" w:hanging="475"/>
      </w:pPr>
      <w:r>
        <w:rPr>
          <w:b/>
          <w:spacing w:val="-7"/>
          <w:sz w:val="28"/>
          <w:shd w:val="clear" w:color="000000"/>
        </w:rPr>
        <w:t>1. 관련협회에서 실적관리를 하는 경우</w:t>
      </w:r>
    </w:p>
    <w:p>
      <w:pPr>
        <w:pStyle w:val="0"/>
        <w:widowControl w:val="off"/>
        <w:ind w:left="775" w:hanging="775"/>
      </w:pPr>
      <w:r>
        <w:rPr>
          <w:spacing w:val="-7"/>
          <w:sz w:val="28"/>
          <w:shd w:val="clear" w:color="000000"/>
        </w:rPr>
        <w:t xml:space="preserve">  가. 입찰참가자가 관련법령에 따라 매년 정기적으로 관련협회에 신고한 실적 중 관련협회에서 연도말 단위로 최종 확정한 최근 3년간 업종별 실적(관련협회 증명서로 인정)에 그 최종연도의 다음연도 1월 1일부터 입찰공고일까지 준공이 완료(일부 공종이 아닌 전체공사의 준공에 한한다)된 공사실적(발주기관으로부터 직접 발급받은 실적증명서 등으로 인정)을 합한 실적금액으로 평가하며, 제출 자료의 책임은 제2절 “1-나”를 적용한다.</w:t>
      </w:r>
    </w:p>
    <w:p>
      <w:pPr>
        <w:pStyle w:val="0"/>
        <w:widowControl w:val="off"/>
        <w:ind w:left="742" w:hanging="742"/>
      </w:pPr>
      <w:r>
        <w:rPr>
          <w:spacing w:val="-7"/>
          <w:sz w:val="28"/>
          <w:shd w:val="clear" w:color="000000"/>
        </w:rPr>
        <w:t xml:space="preserve">  나. 계약담당자는 입찰참가자가 제출한 각각의 실적을 중복평가하지 않도록 세부내역을 확인해야 한다.</w:t>
      </w:r>
    </w:p>
    <w:p>
      <w:pPr>
        <w:pStyle w:val="0"/>
        <w:widowControl w:val="off"/>
        <w:ind w:left="475" w:hanging="475"/>
      </w:pPr>
      <w:r>
        <w:rPr>
          <w:b/>
          <w:spacing w:val="-7"/>
          <w:sz w:val="28"/>
          <w:shd w:val="clear" w:color="000000"/>
        </w:rPr>
        <w:t>2. 관련협회가 있으나 실적신고를 하지 않은 경우</w:t>
      </w:r>
    </w:p>
    <w:p>
      <w:pPr>
        <w:pStyle w:val="0"/>
        <w:widowControl w:val="off"/>
        <w:ind w:left="756" w:hanging="756"/>
      </w:pPr>
      <w:r>
        <w:rPr>
          <w:spacing w:val="-7"/>
          <w:sz w:val="28"/>
          <w:shd w:val="clear" w:color="000000"/>
        </w:rPr>
        <w:t xml:space="preserve">  가. 관련협회에 실적신고를 하지 않아 실적관리가 되지 않은 업체의 경우에도 “1”과 동일한 내용과 기준으로 발주기관으로부터 직접 발급받은 실적증명서 등에 따라 평가한다.</w:t>
      </w:r>
    </w:p>
    <w:p>
      <w:pPr>
        <w:pStyle w:val="0"/>
        <w:widowControl w:val="off"/>
        <w:ind w:left="761" w:hanging="761"/>
      </w:pPr>
      <w:r>
        <w:rPr>
          <w:spacing w:val="-7"/>
          <w:sz w:val="28"/>
          <w:shd w:val="clear" w:color="000000"/>
        </w:rPr>
        <w:t xml:space="preserve">  나. 연도단위별로 관련협회 신고실적과 미신고실적이 혼재한 업체는 관련협회 증명서의 실적과 직접 발급받은 실적을 합산한다. 다만, 1회계연도내의 실적에 누락신고분이 있는 업체는 관련협회에서 발급하는 실적증명서만으로 평가한다.</w:t>
      </w:r>
    </w:p>
    <w:p>
      <w:pPr>
        <w:pStyle w:val="0"/>
        <w:widowControl w:val="off"/>
        <w:ind w:left="475" w:hanging="475"/>
      </w:pPr>
      <w:r>
        <w:rPr>
          <w:b/>
          <w:spacing w:val="-7"/>
          <w:sz w:val="28"/>
          <w:shd w:val="clear" w:color="000000"/>
        </w:rPr>
        <w:t>3. 관련협회가 없거나 협회가 있어도 실적관리를 하지 않은 경우</w:t>
      </w:r>
    </w:p>
    <w:p>
      <w:pPr>
        <w:pStyle w:val="0"/>
        <w:widowControl w:val="off"/>
        <w:ind w:left="744" w:hanging="744"/>
      </w:pPr>
      <w:r>
        <w:rPr>
          <w:spacing w:val="-7"/>
          <w:sz w:val="28"/>
          <w:shd w:val="clear" w:color="000000"/>
        </w:rPr>
        <w:t xml:space="preserve">  가. </w:t>
      </w:r>
      <w:r>
        <w:rPr>
          <w:spacing w:val="-14"/>
          <w:sz w:val="28"/>
          <w:shd w:val="clear" w:color="000000"/>
        </w:rPr>
        <w:t>관련협회에서 해당공사의 업종(</w:t>
      </w:r>
      <w:r>
        <w:rPr>
          <w:spacing w:val="-14"/>
          <w:sz w:val="28"/>
          <w:shd w:val="clear" w:color="000000"/>
        </w:rPr>
        <w:t>業種)</w:t>
      </w:r>
      <w:r>
        <w:rPr>
          <w:spacing w:val="-14"/>
          <w:sz w:val="28"/>
          <w:shd w:val="clear" w:color="000000"/>
        </w:rPr>
        <w:t xml:space="preserve">에 대하여 별도로 실적관리를 하지 않거나 관련협회가 없어 실적관리를 할 수 없는 경우에는 “1”과 “2”에도 불구하고 입찰공고일을 기준으로 최근 3년 이내에 준공이 완료된 동일업종별 실적누계금액으로 평가하며, </w:t>
      </w:r>
      <w:r>
        <w:rPr>
          <w:spacing w:val="-7"/>
          <w:sz w:val="28"/>
          <w:shd w:val="clear" w:color="000000"/>
        </w:rPr>
        <w:t>발주기관으로부터</w:t>
      </w:r>
      <w:r>
        <w:rPr>
          <w:spacing w:val="-14"/>
          <w:sz w:val="28"/>
          <w:shd w:val="clear" w:color="000000"/>
        </w:rPr>
        <w:t xml:space="preserve"> 직접 발급받은 실적으로 평가한다.</w:t>
      </w:r>
    </w:p>
    <w:p>
      <w:pPr>
        <w:pStyle w:val="0"/>
        <w:widowControl w:val="off"/>
        <w:ind w:left="372" w:hanging="372"/>
      </w:pPr>
      <w:r>
        <w:rPr>
          <w:spacing w:val="-7"/>
          <w:sz w:val="28"/>
          <w:shd w:val="clear" w:color="000000"/>
        </w:rPr>
        <w:t>4. 주계약자관리방식의 경우 제2절 “4”와 “5”에 따른다.</w:t>
      </w:r>
    </w:p>
    <w:p>
      <w:pPr>
        <w:pStyle w:val="0"/>
        <w:widowControl w:val="off"/>
        <w:ind w:left="372" w:hanging="372"/>
        <w:rPr>
          <w:color w:val="000000"/>
          <w:spacing w:val="-7"/>
          <w:sz w:val="28"/>
          <w:shd w:val="clear" w:color="000000"/>
        </w:rPr>
      </w:pPr>
    </w:p>
    <w:p>
      <w:pPr>
        <w:pStyle w:val="0"/>
        <w:widowControl w:val="off"/>
        <w:spacing w:line="360" w:lineRule="auto"/>
      </w:pPr>
      <w:r>
        <w:rPr>
          <w:spacing w:val="-7"/>
          <w:sz w:val="30"/>
          <w:shd w:val="clear" w:color="000000"/>
        </w:rPr>
        <w:t xml:space="preserve">  </w:t>
      </w:r>
      <w:r>
        <w:rPr>
          <w:b/>
          <w:spacing w:val="-7"/>
          <w:sz w:val="30"/>
          <w:shd w:val="clear" w:color="000000"/>
        </w:rPr>
        <w:t>제4절 그 밖의 실적인정기준</w:t>
      </w:r>
    </w:p>
    <w:p>
      <w:pPr>
        <w:pStyle w:val="0"/>
        <w:widowControl w:val="off"/>
        <w:ind w:left="546" w:hanging="546"/>
      </w:pPr>
      <w:r>
        <w:rPr>
          <w:spacing w:val="-7"/>
          <w:sz w:val="28"/>
          <w:shd w:val="clear" w:color="000000"/>
        </w:rPr>
        <w:t>1.  계약담당자는 제2절 ‘3-가’, 제3절 및 제2장의1 시설공사 적격심사 세부기준 [별표 1] “1-가-주1)-라)”의 방법으로 평가하는 때에는 입찰공고에 명시해야 하며, 실적증명방법에 관하여는 제1절 “2”를 준용하고 관급</w:t>
      </w:r>
      <w:r>
        <w:rPr>
          <w:spacing w:val="-7"/>
          <w:sz w:val="28"/>
          <w:shd w:val="clear" w:color="000000"/>
        </w:rPr>
        <w:t>‧지급자재</w:t>
      </w:r>
      <w:r>
        <w:rPr>
          <w:spacing w:val="-7"/>
          <w:sz w:val="28"/>
          <w:shd w:val="clear" w:color="000000"/>
        </w:rPr>
        <w:t xml:space="preserve"> 금액은 제외한다.</w:t>
      </w:r>
    </w:p>
    <w:p>
      <w:pPr>
        <w:pStyle w:val="0"/>
        <w:widowControl w:val="off"/>
        <w:ind w:left="574" w:hanging="574"/>
      </w:pPr>
      <w:r>
        <w:rPr>
          <w:spacing w:val="-7"/>
          <w:sz w:val="28"/>
          <w:shd w:val="clear" w:color="000000"/>
        </w:rPr>
        <w:t>2.  주계약자관리방식에 따른 실적인정은 제1절 “4-나-5),6)”에 따라 업종실적을 인정한다.</w:t>
      </w:r>
      <w:r>
        <w:rPr>
          <w:spacing w:val="-7"/>
          <w:sz w:val="30"/>
          <w:shd w:val="clear" w:color="000000"/>
        </w:rPr>
        <w:t xml:space="preserve">  </w:t>
      </w:r>
    </w:p>
    <w:p>
      <w:r>
        <w:br w:type="page"/>
      </w:r>
    </w:p>
    <w:p>
      <w:pPr>
        <w:pStyle w:val="0"/>
        <w:widowControl w:val="off"/>
        <w:ind w:left="574" w:hanging="574"/>
      </w:pPr>
      <w:r>
        <w:rPr>
          <w:b/>
          <w:spacing w:val="-7"/>
          <w:sz w:val="30"/>
          <w:shd w:val="clear" w:color="000000"/>
        </w:rPr>
        <w:t>제5절 시설공사 시공실적증명서 발급과 확인요령</w:t>
      </w:r>
    </w:p>
    <w:p>
      <w:pPr>
        <w:pStyle w:val="0"/>
        <w:widowControl w:val="off"/>
        <w:spacing w:line="480" w:lineRule="auto"/>
        <w:ind w:left="372" w:hanging="372"/>
      </w:pPr>
      <w:r>
        <w:rPr>
          <w:spacing w:val="-7"/>
          <w:sz w:val="30"/>
          <w:shd w:val="clear" w:color="000000"/>
        </w:rPr>
        <w:t xml:space="preserve">  </w:t>
      </w:r>
      <w:r>
        <w:rPr>
          <w:b/>
          <w:spacing w:val="-7"/>
          <w:sz w:val="30"/>
          <w:shd w:val="clear" w:color="000000"/>
        </w:rPr>
        <w:t>Ⅰ</w:t>
      </w:r>
      <w:r>
        <w:rPr>
          <w:b/>
          <w:spacing w:val="-7"/>
          <w:sz w:val="30"/>
          <w:shd w:val="clear" w:color="000000"/>
        </w:rPr>
        <w:t>. 시공실적증명서 발급기관(지방자치단체)</w:t>
      </w:r>
    </w:p>
    <w:p>
      <w:pPr>
        <w:pStyle w:val="0"/>
        <w:widowControl w:val="off"/>
        <w:spacing w:before="100"/>
        <w:ind w:left="372" w:hanging="372"/>
      </w:pPr>
      <w:r>
        <w:rPr>
          <w:b/>
          <w:spacing w:val="-7"/>
          <w:sz w:val="28"/>
          <w:shd w:val="clear" w:color="000000"/>
        </w:rPr>
        <w:t>1. 시공실적증명서 발급기준 적용 철저</w:t>
      </w:r>
    </w:p>
    <w:p>
      <w:pPr>
        <w:pStyle w:val="0"/>
        <w:widowControl w:val="off"/>
        <w:ind w:left="742" w:hanging="742"/>
      </w:pPr>
      <w:r>
        <w:rPr>
          <w:spacing w:val="-7"/>
          <w:sz w:val="28"/>
          <w:shd w:val="clear" w:color="000000"/>
        </w:rPr>
        <w:t xml:space="preserve">  가. 시공실적증명서 발급은 세부기준의 증명방법에 따라 발급한다.</w:t>
      </w:r>
    </w:p>
    <w:p>
      <w:pPr>
        <w:pStyle w:val="0"/>
        <w:widowControl w:val="off"/>
        <w:ind w:left="758" w:hanging="758"/>
      </w:pPr>
      <w:r>
        <w:rPr>
          <w:spacing w:val="-7"/>
          <w:sz w:val="28"/>
          <w:shd w:val="clear" w:color="000000"/>
        </w:rPr>
        <w:t xml:space="preserve">  나. 시공실적증명서 발급은 공사대장, 준공조서, 회계</w:t>
      </w:r>
      <w:r>
        <w:rPr>
          <w:spacing w:val="-7"/>
          <w:sz w:val="28"/>
          <w:shd w:val="clear" w:color="000000"/>
        </w:rPr>
        <w:t>․계약서류</w:t>
      </w:r>
      <w:r>
        <w:rPr>
          <w:spacing w:val="-7"/>
          <w:sz w:val="28"/>
          <w:shd w:val="clear" w:color="000000"/>
        </w:rPr>
        <w:t xml:space="preserve"> 등 각종 공부를 확인하여 발급하되, 실적이 불분명한 경우에는 현장 등에 대한 사실조사를 통하여 발급한다.</w:t>
      </w:r>
    </w:p>
    <w:p>
      <w:pPr>
        <w:pStyle w:val="0"/>
        <w:widowControl w:val="off"/>
        <w:ind w:left="781" w:hanging="781"/>
      </w:pPr>
      <w:r>
        <w:rPr>
          <w:spacing w:val="-7"/>
          <w:sz w:val="28"/>
          <w:shd w:val="clear" w:color="000000"/>
        </w:rPr>
        <w:t xml:space="preserve">  다. 사실조사를 하여 증명서를 발급하는 경우에는 조사이유</w:t>
      </w:r>
      <w:r>
        <w:rPr>
          <w:spacing w:val="-7"/>
          <w:sz w:val="28"/>
          <w:shd w:val="clear" w:color="000000"/>
        </w:rPr>
        <w:t>․조사방법․조사결과</w:t>
      </w:r>
      <w:r>
        <w:rPr>
          <w:spacing w:val="-7"/>
          <w:sz w:val="28"/>
          <w:shd w:val="clear" w:color="000000"/>
        </w:rPr>
        <w:t xml:space="preserve"> 및 조사자를 기록에 남겨 투명성을 확보해야 한다.</w:t>
      </w:r>
    </w:p>
    <w:p>
      <w:pPr>
        <w:pStyle w:val="0"/>
        <w:widowControl w:val="off"/>
        <w:spacing w:before="100"/>
        <w:ind w:left="372" w:hanging="372"/>
      </w:pPr>
      <w:r>
        <w:rPr>
          <w:b/>
          <w:spacing w:val="-7"/>
          <w:sz w:val="28"/>
          <w:shd w:val="clear" w:color="000000"/>
        </w:rPr>
        <w:t>2. 시공실적증명서의 발급</w:t>
      </w:r>
    </w:p>
    <w:p>
      <w:pPr>
        <w:pStyle w:val="0"/>
        <w:widowControl w:val="off"/>
        <w:ind w:left="742" w:hanging="742"/>
      </w:pPr>
      <w:r>
        <w:rPr>
          <w:spacing w:val="-7"/>
          <w:sz w:val="28"/>
          <w:shd w:val="clear" w:color="000000"/>
        </w:rPr>
        <w:t xml:space="preserve">  가. 시공실적증명서 발급창구 일원화</w:t>
      </w:r>
    </w:p>
    <w:p>
      <w:pPr>
        <w:pStyle w:val="0"/>
        <w:widowControl w:val="off"/>
        <w:ind w:left="664" w:hanging="664"/>
      </w:pPr>
      <w:r>
        <w:rPr>
          <w:spacing w:val="-7"/>
          <w:sz w:val="28"/>
          <w:shd w:val="clear" w:color="000000"/>
        </w:rPr>
        <w:t xml:space="preserve">     실적증명서 발급은 계약업무담당부서에서 기관장 명의로 발급해야 하며 필요한 경우 관련기관과 부서의 확인</w:t>
      </w:r>
      <w:r>
        <w:rPr>
          <w:spacing w:val="-7"/>
          <w:sz w:val="28"/>
          <w:shd w:val="clear" w:color="000000"/>
        </w:rPr>
        <w:t>․협조를</w:t>
      </w:r>
      <w:r>
        <w:rPr>
          <w:spacing w:val="-7"/>
          <w:sz w:val="28"/>
          <w:shd w:val="clear" w:color="000000"/>
        </w:rPr>
        <w:t xml:space="preserve"> 받을 수 있다.</w:t>
      </w:r>
    </w:p>
    <w:p>
      <w:pPr>
        <w:pStyle w:val="0"/>
        <w:widowControl w:val="off"/>
        <w:ind w:left="742" w:hanging="742"/>
      </w:pPr>
      <w:r>
        <w:rPr>
          <w:spacing w:val="-7"/>
          <w:sz w:val="28"/>
          <w:shd w:val="clear" w:color="000000"/>
        </w:rPr>
        <w:t xml:space="preserve">  나. 시공실적증명서 발급관리</w:t>
      </w:r>
    </w:p>
    <w:p>
      <w:pPr>
        <w:pStyle w:val="0"/>
        <w:widowControl w:val="off"/>
        <w:ind w:left="664" w:hanging="664"/>
      </w:pPr>
      <w:r>
        <w:rPr>
          <w:spacing w:val="-7"/>
          <w:sz w:val="28"/>
          <w:shd w:val="clear" w:color="000000"/>
        </w:rPr>
        <w:t xml:space="preserve">     시공실적증명서는 반드시 발급대장에 기재하고 발급번호</w:t>
      </w:r>
      <w:r>
        <w:rPr>
          <w:spacing w:val="-7"/>
          <w:sz w:val="28"/>
          <w:shd w:val="clear" w:color="000000"/>
        </w:rPr>
        <w:t>․간인․날인</w:t>
      </w:r>
      <w:r>
        <w:rPr>
          <w:spacing w:val="-7"/>
          <w:sz w:val="28"/>
          <w:shd w:val="clear" w:color="000000"/>
        </w:rPr>
        <w:t xml:space="preserve"> 등 확인절차를 거쳐 발급하여 시공실적이 위조</w:t>
      </w:r>
      <w:r>
        <w:rPr>
          <w:spacing w:val="-7"/>
          <w:sz w:val="28"/>
          <w:shd w:val="clear" w:color="000000"/>
        </w:rPr>
        <w:t>․남발되지</w:t>
      </w:r>
      <w:r>
        <w:rPr>
          <w:spacing w:val="-7"/>
          <w:sz w:val="28"/>
          <w:shd w:val="clear" w:color="000000"/>
        </w:rPr>
        <w:t xml:space="preserve"> 않도록 한다.</w:t>
      </w:r>
    </w:p>
    <w:p>
      <w:pPr>
        <w:pStyle w:val="0"/>
        <w:widowControl w:val="off"/>
        <w:ind w:left="769" w:hanging="769"/>
      </w:pPr>
      <w:r>
        <w:rPr>
          <w:spacing w:val="-7"/>
          <w:sz w:val="28"/>
          <w:shd w:val="clear" w:color="000000"/>
        </w:rPr>
        <w:t xml:space="preserve">  다. 시공실적증명서의 발급은 반드시 상급자 결재를 받아 발급하며 발급된 사본은 10년 동안 보관해야 한다.</w:t>
      </w:r>
    </w:p>
    <w:p>
      <w:pPr>
        <w:pStyle w:val="0"/>
        <w:widowControl w:val="off"/>
        <w:ind w:left="789" w:hanging="789"/>
      </w:pPr>
      <w:r>
        <w:rPr>
          <w:spacing w:val="-7"/>
          <w:sz w:val="28"/>
          <w:shd w:val="clear" w:color="000000"/>
        </w:rPr>
        <w:t xml:space="preserve">  라. 시공실적증명서 발급대장은 일계와 월계를 작성하여 상급자 결재를 받은 후 보관한다.</w:t>
      </w:r>
    </w:p>
    <w:p>
      <w:pPr>
        <w:pStyle w:val="0"/>
        <w:widowControl w:val="off"/>
        <w:ind w:left="742" w:hanging="742"/>
      </w:pPr>
      <w:r>
        <w:rPr>
          <w:spacing w:val="-7"/>
          <w:sz w:val="28"/>
          <w:shd w:val="clear" w:color="000000"/>
        </w:rPr>
        <w:t xml:space="preserve">  마. 시공실적증명서와 첨부물마다 간인(서명)이나 천공을 한다.</w:t>
      </w:r>
    </w:p>
    <w:p>
      <w:pPr>
        <w:pStyle w:val="0"/>
        <w:widowControl w:val="off"/>
        <w:spacing w:before="100"/>
        <w:ind w:left="372" w:hanging="372"/>
      </w:pPr>
      <w:r>
        <w:rPr>
          <w:b/>
          <w:spacing w:val="-7"/>
          <w:sz w:val="28"/>
          <w:shd w:val="clear" w:color="000000"/>
        </w:rPr>
        <w:t>3. 허위실적증명서 발급 사전예방 철저</w:t>
      </w:r>
    </w:p>
    <w:p>
      <w:pPr>
        <w:pStyle w:val="0"/>
        <w:widowControl w:val="off"/>
        <w:ind w:left="789" w:hanging="789"/>
      </w:pPr>
      <w:r>
        <w:rPr>
          <w:spacing w:val="-7"/>
          <w:sz w:val="28"/>
          <w:shd w:val="clear" w:color="000000"/>
        </w:rPr>
        <w:t xml:space="preserve">  가. 시공실적증명서 발급은 증명서 발급양식에 따라 시공자가 증명서 발급을 직접 요청한 경우에만 발급하고, 제출된 내용을 공사대장 등 관련 공부와 세밀히 비교하여 사실여부를 확인한 후 발급한다.</w:t>
      </w:r>
    </w:p>
    <w:p>
      <w:pPr>
        <w:pStyle w:val="0"/>
        <w:widowControl w:val="off"/>
        <w:ind w:left="753" w:hanging="753"/>
      </w:pPr>
      <w:r>
        <w:rPr>
          <w:spacing w:val="-7"/>
          <w:sz w:val="28"/>
          <w:shd w:val="clear" w:color="000000"/>
        </w:rPr>
        <w:t xml:space="preserve">  나. 동일 실적 내용을 한꺼번에 여러 통 발급하는 경우에는 제출된 증명서식을 직접 복사본을 생산하여 발급한다.</w:t>
      </w:r>
    </w:p>
    <w:p>
      <w:pPr>
        <w:pStyle w:val="0"/>
        <w:widowControl w:val="off"/>
        <w:ind w:left="742" w:hanging="742"/>
      </w:pPr>
      <w:r>
        <w:rPr>
          <w:spacing w:val="-7"/>
          <w:sz w:val="28"/>
          <w:shd w:val="clear" w:color="000000"/>
        </w:rPr>
        <w:t xml:space="preserve">  다. 실적관련 주요항목은 투명테이프를 부착하여 위조를 방지한다.</w:t>
      </w:r>
    </w:p>
    <w:p>
      <w:pPr>
        <w:pStyle w:val="0"/>
        <w:widowControl w:val="off"/>
        <w:ind w:left="742" w:hanging="742"/>
      </w:pPr>
      <w:r>
        <w:rPr>
          <w:b/>
          <w:spacing w:val="-7"/>
          <w:sz w:val="28"/>
          <w:shd w:val="clear" w:color="000000"/>
        </w:rPr>
        <w:t>4. 실적증명서 발급의 일관성 유지</w:t>
      </w:r>
    </w:p>
    <w:p>
      <w:pPr>
        <w:pStyle w:val="0"/>
        <w:widowControl w:val="off"/>
        <w:ind w:left="756" w:hanging="756"/>
      </w:pPr>
      <w:r>
        <w:rPr>
          <w:spacing w:val="-7"/>
          <w:sz w:val="28"/>
          <w:shd w:val="clear" w:color="000000"/>
        </w:rPr>
        <w:t xml:space="preserve">  가. 세부기준에 정한 시공실적증명서 서식에 따라 기관장 직인을 날인하여 발급하고, 담당자 명의의 확인서 형식으로 발급해서는 안된다.</w:t>
      </w:r>
    </w:p>
    <w:p>
      <w:pPr>
        <w:pStyle w:val="0"/>
        <w:widowControl w:val="off"/>
        <w:ind w:left="416" w:hanging="416"/>
      </w:pPr>
      <w:r>
        <w:rPr>
          <w:b/>
          <w:spacing w:val="-7"/>
          <w:sz w:val="28"/>
          <w:shd w:val="clear" w:color="000000"/>
        </w:rPr>
        <w:t>5. 이외의 사항은 지방자치단체별 민원사무처리 관련규정 등에 따른다.</w:t>
      </w:r>
    </w:p>
    <w:p>
      <w:pPr>
        <w:pStyle w:val="0"/>
        <w:widowControl w:val="off"/>
        <w:ind w:left="416" w:hanging="416"/>
        <w:rPr>
          <w:color w:val="000000"/>
          <w:spacing w:val="-7"/>
          <w:sz w:val="28"/>
          <w:shd w:val="clear" w:color="000000"/>
        </w:rPr>
      </w:pPr>
    </w:p>
    <w:p>
      <w:pPr>
        <w:pStyle w:val="0"/>
        <w:widowControl w:val="off"/>
        <w:spacing w:line="480" w:lineRule="auto"/>
        <w:ind w:left="882" w:hanging="882"/>
      </w:pPr>
      <w:r>
        <w:rPr>
          <w:spacing w:val="-7"/>
          <w:sz w:val="30"/>
          <w:shd w:val="clear" w:color="000000"/>
        </w:rPr>
        <w:t xml:space="preserve">  </w:t>
      </w:r>
      <w:r>
        <w:rPr>
          <w:b/>
          <w:spacing w:val="-7"/>
          <w:sz w:val="30"/>
          <w:shd w:val="clear" w:color="000000"/>
        </w:rPr>
        <w:t>Ⅱ</w:t>
      </w:r>
      <w:r>
        <w:rPr>
          <w:b/>
          <w:spacing w:val="-7"/>
          <w:sz w:val="30"/>
          <w:shd w:val="clear" w:color="000000"/>
        </w:rPr>
        <w:t>. 시공실적증명서에 따라 실적을 심사하는 지방자치단체</w:t>
      </w:r>
    </w:p>
    <w:p>
      <w:pPr>
        <w:pStyle w:val="0"/>
        <w:widowControl w:val="off"/>
        <w:ind w:left="371" w:hanging="371"/>
      </w:pPr>
      <w:r>
        <w:rPr>
          <w:spacing w:val="-7"/>
          <w:sz w:val="28"/>
          <w:shd w:val="clear" w:color="000000"/>
        </w:rPr>
        <w:t>1. 실적심사기관은 실적내용에 모순</w:t>
      </w:r>
      <w:r>
        <w:rPr>
          <w:spacing w:val="-7"/>
          <w:sz w:val="28"/>
          <w:shd w:val="clear" w:color="000000"/>
        </w:rPr>
        <w:t>․오류․불명확</w:t>
      </w:r>
      <w:r>
        <w:rPr>
          <w:spacing w:val="-7"/>
          <w:sz w:val="28"/>
          <w:shd w:val="clear" w:color="000000"/>
        </w:rPr>
        <w:t xml:space="preserve"> 등이 있다고 판단되면 해당 증명서 발급기관에 즉시 사실관계를 조회해야 한다.</w:t>
      </w:r>
    </w:p>
    <w:p>
      <w:pPr>
        <w:pStyle w:val="0"/>
        <w:widowControl w:val="off"/>
        <w:ind w:left="387" w:hanging="387"/>
      </w:pPr>
      <w:r>
        <w:rPr>
          <w:spacing w:val="-7"/>
          <w:sz w:val="28"/>
          <w:shd w:val="clear" w:color="000000"/>
        </w:rPr>
        <w:t>2. 발급된 시공실적증명서가 허위, 조작 등으로 밝혀진 경우에는 부정당업자 제재 의뢰 등 필요한 조치를 해야 한다.</w:t>
      </w:r>
    </w:p>
    <w:p>
      <w:pPr>
        <w:pStyle w:val="0"/>
        <w:widowControl w:val="off"/>
        <w:ind w:left="396" w:hanging="396"/>
      </w:pPr>
      <w:r>
        <w:rPr>
          <w:spacing w:val="-7"/>
          <w:sz w:val="28"/>
          <w:shd w:val="clear" w:color="000000"/>
        </w:rPr>
        <w:t>3. 입찰공고일 현재 적용되는 세부기준에 따라 발급된 증명서 이외에는 평가에서 제외한다.</w:t>
      </w:r>
    </w:p>
    <w:p>
      <w:pPr>
        <w:pStyle w:val="0"/>
        <w:widowControl w:val="off"/>
        <w:ind w:left="396" w:hanging="396"/>
        <w:rPr>
          <w:color w:val="000000"/>
          <w:spacing w:val="-7"/>
          <w:sz w:val="28"/>
          <w:shd w:val="clear" w:color="000000"/>
        </w:rPr>
      </w:pPr>
    </w:p>
    <w:p>
      <w:pPr>
        <w:pStyle w:val="0"/>
        <w:widowControl w:val="off"/>
        <w:ind w:left="396" w:hanging="396"/>
        <w:rPr>
          <w:color w:val="000000"/>
          <w:spacing w:val="-7"/>
          <w:sz w:val="28"/>
          <w:shd w:val="clear" w:color="000000"/>
        </w:rPr>
      </w:pPr>
    </w:p>
    <w:p>
      <w:pPr>
        <w:pStyle w:val="21"/>
        <w:widowControl w:val="off"/>
        <w:wordWrap w:val="0"/>
        <w:spacing w:line="624" w:lineRule="auto"/>
        <w:jc w:val="both"/>
        <w:rPr>
          <w:rFonts w:ascii="돋움체" w:eastAsia="돋움체"/>
          <w:color w:val="000000"/>
          <w:spacing w:val="0"/>
          <w:w w:val="100"/>
          <w:sz w:val="16"/>
          <w:shd w:val="clear" w:color="000000"/>
        </w:rPr>
      </w:pPr>
    </w:p>
    <w:p>
      <w:r>
        <w:br w:type="page"/>
      </w:r>
    </w:p>
    <w:p>
      <w:pPr>
        <w:pStyle w:val="21"/>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제1장 입찰참가자격 사전심사기준 [별표 2]</w:t>
      </w:r>
    </w:p>
    <w:p>
      <w:pPr>
        <w:pStyle w:val="0"/>
        <w:widowControl w:val="off"/>
        <w:wordWrap w:val="1"/>
        <w:spacing w:line="432" w:lineRule="auto"/>
        <w:jc w:val="center"/>
      </w:pPr>
      <w:r>
        <w:rPr>
          <w:b/>
          <w:emboss/>
          <w:spacing w:val="-10"/>
          <w:sz w:val="40"/>
          <w:shd w:val="clear" w:color="000000"/>
        </w:rPr>
        <w:t>공종별 동일공사와 유사공사 범위</w:t>
      </w:r>
    </w:p>
    <w:tbl>
      <w:tblPr>
        <w:tblOverlap w:val="never"/>
        <w:tblW w:w="981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363"/>
        <w:gridCol w:w="3242"/>
        <w:gridCol w:w="3205"/>
      </w:tblGrid>
      <w:tr>
        <w:trPr>
          <w:trHeight w:val="654"/>
        </w:trPr>
        <w:tc>
          <w:tcPr>
            <w:tcW w:w="3363" w:type="dxa"/>
            <w:tcBorders>
              <w:top w:val="single" w:color="000000" w:sz="9"/>
              <w:left w:val="single" w:color="000000" w:sz="9"/>
              <w:bottom w:val="double" w:color="000000" w:sz="4"/>
              <w:right w:val="single" w:color="000000" w:sz="3"/>
              <w:tl2br w:val="single" w:color="000000" w:sz="3"/>
            </w:tcBorders>
            <w:shd w:val="clear" w:fill="cccccc"/>
            <w:vAlign w:val="center"/>
          </w:tcPr>
          <w:p>
            <w:pPr>
              <w:pStyle w:val="0"/>
              <w:widowControl w:val="off"/>
              <w:spacing w:line="312" w:lineRule="auto"/>
            </w:pPr>
            <w:r>
              <w:rPr>
                <w:spacing w:val="-12"/>
                <w:sz w:val="24"/>
                <w:shd w:val="clear" w:color="000000"/>
              </w:rPr>
              <w:t xml:space="preserve">                   구 분</w:t>
            </w:r>
          </w:p>
          <w:p>
            <w:pPr>
              <w:pStyle w:val="0"/>
              <w:widowControl w:val="off"/>
              <w:spacing w:line="312" w:lineRule="auto"/>
            </w:pPr>
            <w:r>
              <w:rPr>
                <w:spacing w:val="-12"/>
                <w:sz w:val="24"/>
                <w:shd w:val="clear" w:color="000000"/>
              </w:rPr>
              <w:t>공 종</w:t>
            </w:r>
          </w:p>
        </w:tc>
        <w:tc>
          <w:tcPr>
            <w:tcW w:w="3242" w:type="dxa"/>
            <w:tcBorders>
              <w:top w:val="single" w:color="000000" w:sz="9"/>
              <w:left w:val="single" w:color="000000" w:sz="3"/>
              <w:bottom w:val="double" w:color="000000" w:sz="4"/>
              <w:right w:val="single" w:color="000000" w:sz="3"/>
            </w:tcBorders>
            <w:shd w:val="clear" w:fill="cccccc"/>
            <w:vAlign w:val="center"/>
          </w:tcPr>
          <w:p>
            <w:pPr>
              <w:pStyle w:val="0"/>
              <w:widowControl w:val="off"/>
              <w:wordWrap w:val="1"/>
              <w:spacing w:line="312" w:lineRule="auto"/>
              <w:jc w:val="center"/>
            </w:pPr>
            <w:r>
              <w:rPr>
                <w:spacing w:val="-12"/>
                <w:sz w:val="24"/>
                <w:shd w:val="clear" w:color="000000"/>
              </w:rPr>
              <w:t xml:space="preserve">최근 10년간 해당공사와 </w:t>
            </w:r>
          </w:p>
          <w:p>
            <w:pPr>
              <w:pStyle w:val="0"/>
              <w:widowControl w:val="off"/>
              <w:wordWrap w:val="1"/>
              <w:spacing w:line="312" w:lineRule="auto"/>
              <w:jc w:val="center"/>
            </w:pPr>
            <w:r>
              <w:rPr>
                <w:spacing w:val="-12"/>
                <w:sz w:val="24"/>
                <w:shd w:val="clear" w:color="000000"/>
              </w:rPr>
              <w:t xml:space="preserve">동일한 종류의 공사실적 </w:t>
            </w:r>
          </w:p>
        </w:tc>
        <w:tc>
          <w:tcPr>
            <w:tcW w:w="3205" w:type="dxa"/>
            <w:tcBorders>
              <w:top w:val="single" w:color="000000" w:sz="9"/>
              <w:left w:val="single" w:color="000000" w:sz="3"/>
              <w:bottom w:val="double" w:color="000000" w:sz="4"/>
              <w:right w:val="single" w:color="000000" w:sz="9"/>
            </w:tcBorders>
            <w:shd w:val="clear" w:fill="cccccc"/>
            <w:vAlign w:val="center"/>
          </w:tcPr>
          <w:p>
            <w:pPr>
              <w:pStyle w:val="0"/>
              <w:widowControl w:val="off"/>
              <w:wordWrap w:val="1"/>
              <w:spacing w:line="312" w:lineRule="auto"/>
              <w:jc w:val="center"/>
            </w:pPr>
            <w:r>
              <w:rPr>
                <w:spacing w:val="-12"/>
                <w:sz w:val="24"/>
                <w:shd w:val="clear" w:color="000000"/>
              </w:rPr>
              <w:t xml:space="preserve">최근 10년간 해당공사와 </w:t>
            </w:r>
          </w:p>
          <w:p>
            <w:pPr>
              <w:pStyle w:val="0"/>
              <w:widowControl w:val="off"/>
              <w:wordWrap w:val="1"/>
              <w:spacing w:line="312" w:lineRule="auto"/>
              <w:jc w:val="center"/>
            </w:pPr>
            <w:r>
              <w:rPr>
                <w:spacing w:val="-12"/>
                <w:sz w:val="24"/>
                <w:shd w:val="clear" w:color="000000"/>
              </w:rPr>
              <w:t>유사한 종류의 공사실적</w:t>
            </w:r>
          </w:p>
        </w:tc>
      </w:tr>
      <w:tr>
        <w:trPr>
          <w:trHeight w:val="176"/>
        </w:trPr>
        <w:tc>
          <w:tcPr>
            <w:tcW w:w="3363" w:type="dxa"/>
            <w:tcBorders>
              <w:top w:val="double" w:color="000000" w:sz="4"/>
              <w:left w:val="single" w:color="000000" w:sz="9"/>
              <w:bottom w:val="dotted" w:color="000000" w:sz="3"/>
              <w:right w:val="single" w:color="000000" w:sz="3"/>
            </w:tcBorders>
            <w:vAlign w:val="top"/>
          </w:tcPr>
          <w:p>
            <w:pPr>
              <w:pStyle w:val="0"/>
              <w:widowControl w:val="off"/>
              <w:spacing w:line="312" w:lineRule="auto"/>
              <w:ind w:left="100" w:hanging="100"/>
              <w:rPr>
                <w:color w:val="000000"/>
                <w:spacing w:val="-6"/>
                <w:sz w:val="12"/>
                <w:shd w:val="clear" w:color="000000"/>
              </w:rPr>
            </w:pPr>
          </w:p>
        </w:tc>
        <w:tc>
          <w:tcPr>
            <w:tcW w:w="3242" w:type="dxa"/>
            <w:tcBorders>
              <w:top w:val="double" w:color="000000" w:sz="4"/>
              <w:left w:val="single" w:color="000000" w:sz="3"/>
              <w:bottom w:val="none" w:color="000000" w:sz="2"/>
              <w:right w:val="single" w:color="000000" w:sz="3"/>
            </w:tcBorders>
            <w:vAlign w:val="top"/>
          </w:tcPr>
          <w:p>
            <w:pPr>
              <w:pStyle w:val="0"/>
              <w:widowControl w:val="off"/>
              <w:spacing w:line="312" w:lineRule="auto"/>
              <w:ind w:left="198" w:hanging="198"/>
              <w:rPr>
                <w:color w:val="000000"/>
                <w:spacing w:val="-6"/>
                <w:sz w:val="12"/>
                <w:shd w:val="clear" w:color="000000"/>
              </w:rPr>
            </w:pPr>
          </w:p>
        </w:tc>
        <w:tc>
          <w:tcPr>
            <w:tcW w:w="3205" w:type="dxa"/>
            <w:tcBorders>
              <w:top w:val="double" w:color="000000" w:sz="4"/>
              <w:left w:val="single" w:color="000000" w:sz="3"/>
              <w:bottom w:val="none" w:color="000000" w:sz="2"/>
              <w:right w:val="single" w:color="000000" w:sz="9"/>
            </w:tcBorders>
            <w:vAlign w:val="top"/>
          </w:tcPr>
          <w:p>
            <w:pPr>
              <w:pStyle w:val="0"/>
              <w:widowControl w:val="off"/>
              <w:spacing w:line="312" w:lineRule="auto"/>
              <w:ind w:left="198" w:hanging="198"/>
              <w:rPr>
                <w:color w:val="000000"/>
                <w:spacing w:val="-6"/>
                <w:sz w:val="12"/>
                <w:shd w:val="clear" w:color="000000"/>
              </w:rPr>
            </w:pPr>
          </w:p>
        </w:tc>
      </w:tr>
      <w:tr>
        <w:trPr>
          <w:trHeight w:val="1273"/>
        </w:trPr>
        <w:tc>
          <w:tcPr>
            <w:tcW w:w="3363" w:type="dxa"/>
            <w:tcBorders>
              <w:top w:val="dotted" w:color="000000" w:sz="3"/>
              <w:left w:val="single" w:color="000000" w:sz="9"/>
              <w:bottom w:val="single" w:color="000000" w:sz="5"/>
              <w:right w:val="single" w:color="000000" w:sz="3"/>
            </w:tcBorders>
            <w:vAlign w:val="top"/>
          </w:tcPr>
          <w:p>
            <w:pPr>
              <w:pStyle w:val="0"/>
              <w:widowControl w:val="off"/>
              <w:spacing w:line="288" w:lineRule="auto"/>
              <w:ind w:left="100" w:hanging="100"/>
            </w:pPr>
            <w:r>
              <w:rPr>
                <w:spacing w:val="-18"/>
                <w:sz w:val="24"/>
                <w:shd w:val="clear" w:color="000000"/>
              </w:rPr>
              <w:t>1. 교량</w:t>
            </w:r>
          </w:p>
          <w:p>
            <w:pPr>
              <w:pStyle w:val="0"/>
              <w:widowControl w:val="off"/>
              <w:spacing w:line="288" w:lineRule="auto"/>
              <w:ind w:left="100" w:hanging="100"/>
            </w:pPr>
            <w:r>
              <w:rPr>
                <w:spacing w:val="-18"/>
                <w:sz w:val="24"/>
                <w:shd w:val="clear" w:color="000000"/>
              </w:rPr>
              <w:t xml:space="preserve"> A. 현수교, 사장교</w:t>
            </w:r>
          </w:p>
          <w:p>
            <w:pPr>
              <w:pStyle w:val="0"/>
              <w:widowControl w:val="off"/>
              <w:spacing w:line="288" w:lineRule="auto"/>
              <w:ind w:left="372" w:hanging="372"/>
            </w:pPr>
            <w:r>
              <w:rPr>
                <w:spacing w:val="-18"/>
                <w:sz w:val="24"/>
                <w:shd w:val="clear" w:color="000000"/>
              </w:rPr>
              <w:t xml:space="preserve">   (경간 200m 이상 교량 포함)</w:t>
            </w:r>
          </w:p>
        </w:tc>
        <w:tc>
          <w:tcPr>
            <w:tcW w:w="3242" w:type="dxa"/>
            <w:tcBorders>
              <w:top w:val="none" w:color="000000" w:sz="2"/>
              <w:left w:val="single" w:color="000000" w:sz="3"/>
              <w:bottom w:val="single" w:color="000000" w:sz="5"/>
              <w:right w:val="single" w:color="000000" w:sz="3"/>
            </w:tcBorders>
            <w:vAlign w:val="top"/>
          </w:tcPr>
          <w:p>
            <w:pPr>
              <w:pStyle w:val="0"/>
              <w:widowControl w:val="off"/>
              <w:spacing w:line="288" w:lineRule="auto"/>
              <w:ind w:left="198" w:hanging="198"/>
              <w:rPr>
                <w:color w:val="000000"/>
                <w:spacing w:val="-18"/>
                <w:sz w:val="24"/>
                <w:shd w:val="clear" w:color="000000"/>
              </w:rPr>
            </w:pPr>
          </w:p>
          <w:p>
            <w:pPr>
              <w:pStyle w:val="0"/>
              <w:widowControl w:val="off"/>
              <w:spacing w:line="288" w:lineRule="auto"/>
              <w:ind w:left="249" w:hanging="249"/>
            </w:pPr>
            <w:r>
              <w:rPr>
                <w:spacing w:val="-18"/>
                <w:sz w:val="24"/>
                <w:shd w:val="clear" w:color="000000"/>
              </w:rPr>
              <w:t>ㅇ길이 200m 이상 A등급 교량 (단,  현수교, 사장교는 100m 이상)</w:t>
            </w:r>
          </w:p>
        </w:tc>
        <w:tc>
          <w:tcPr>
            <w:tcW w:w="3205" w:type="dxa"/>
            <w:tcBorders>
              <w:top w:val="none" w:color="000000" w:sz="2"/>
              <w:left w:val="single" w:color="000000" w:sz="3"/>
              <w:bottom w:val="single" w:color="000000" w:sz="5"/>
              <w:right w:val="single" w:color="000000" w:sz="9"/>
            </w:tcBorders>
            <w:vAlign w:val="top"/>
          </w:tcPr>
          <w:p>
            <w:pPr>
              <w:pStyle w:val="0"/>
              <w:widowControl w:val="off"/>
              <w:spacing w:line="288" w:lineRule="auto"/>
              <w:ind w:left="198" w:hanging="198"/>
              <w:rPr>
                <w:color w:val="000000"/>
                <w:spacing w:val="-18"/>
                <w:sz w:val="24"/>
                <w:shd w:val="clear" w:color="000000"/>
              </w:rPr>
            </w:pPr>
          </w:p>
          <w:p>
            <w:pPr>
              <w:pStyle w:val="0"/>
              <w:widowControl w:val="off"/>
              <w:spacing w:line="288" w:lineRule="auto"/>
              <w:ind w:left="246" w:hanging="246"/>
            </w:pPr>
            <w:r>
              <w:rPr>
                <w:spacing w:val="-18"/>
                <w:sz w:val="24"/>
                <w:shd w:val="clear" w:color="000000"/>
              </w:rPr>
              <w:t>ㅇ길이 200m 이상 B등급 교량</w:t>
            </w:r>
          </w:p>
        </w:tc>
      </w:tr>
      <w:tr>
        <w:trPr>
          <w:trHeight w:val="1273"/>
        </w:trPr>
        <w:tc>
          <w:tcPr>
            <w:tcW w:w="3363" w:type="dxa"/>
            <w:tcBorders>
              <w:top w:val="single" w:color="000000" w:sz="5"/>
              <w:left w:val="single" w:color="000000" w:sz="9"/>
              <w:bottom w:val="single" w:color="000000" w:sz="5"/>
              <w:right w:val="single" w:color="000000" w:sz="5"/>
            </w:tcBorders>
            <w:vAlign w:val="top"/>
          </w:tcPr>
          <w:p>
            <w:pPr>
              <w:pStyle w:val="0"/>
              <w:widowControl w:val="off"/>
              <w:spacing w:line="288" w:lineRule="auto"/>
              <w:ind w:left="370" w:hanging="370"/>
            </w:pPr>
            <w:r>
              <w:rPr>
                <w:spacing w:val="-18"/>
                <w:sz w:val="24"/>
                <w:shd w:val="clear" w:color="000000"/>
              </w:rPr>
              <w:t xml:space="preserve"> B. 연육교, 연도교, 해상교량, 아치교, 트러스교</w:t>
            </w:r>
          </w:p>
          <w:p>
            <w:pPr>
              <w:pStyle w:val="0"/>
              <w:widowControl w:val="off"/>
              <w:spacing w:line="288" w:lineRule="auto"/>
              <w:ind w:left="372" w:hanging="372"/>
            </w:pPr>
            <w:r>
              <w:rPr>
                <w:spacing w:val="-18"/>
                <w:sz w:val="24"/>
                <w:shd w:val="clear" w:color="000000"/>
              </w:rPr>
              <w:t xml:space="preserve">   (경간 200m 미만 100m 이상 교량 포함)</w:t>
            </w:r>
          </w:p>
        </w:tc>
        <w:tc>
          <w:tcPr>
            <w:tcW w:w="3242" w:type="dxa"/>
            <w:tcBorders>
              <w:top w:val="single" w:color="000000" w:sz="5"/>
              <w:left w:val="single" w:color="000000" w:sz="5"/>
              <w:bottom w:val="single" w:color="000000" w:sz="5"/>
              <w:right w:val="single" w:color="000000" w:sz="5"/>
            </w:tcBorders>
            <w:vAlign w:val="top"/>
          </w:tcPr>
          <w:p>
            <w:pPr>
              <w:pStyle w:val="0"/>
              <w:widowControl w:val="off"/>
              <w:spacing w:line="288" w:lineRule="auto"/>
              <w:ind w:left="249" w:hanging="249"/>
            </w:pPr>
            <w:r>
              <w:rPr>
                <w:spacing w:val="-18"/>
                <w:sz w:val="24"/>
                <w:shd w:val="clear" w:color="000000"/>
              </w:rPr>
              <w:t xml:space="preserve">ㅇ길이 200m 이상 A </w:t>
            </w:r>
            <w:r>
              <w:rPr>
                <w:spacing w:val="-18"/>
                <w:sz w:val="24"/>
                <w:shd w:val="clear" w:color="000000"/>
              </w:rPr>
              <w:t>․</w:t>
            </w:r>
            <w:r>
              <w:rPr>
                <w:spacing w:val="-18"/>
                <w:sz w:val="24"/>
                <w:shd w:val="clear" w:color="000000"/>
              </w:rPr>
              <w:t xml:space="preserve"> B등급 교량 (단, 현수교, 사장교는 100m 이상)</w:t>
            </w:r>
          </w:p>
        </w:tc>
        <w:tc>
          <w:tcPr>
            <w:tcW w:w="3205" w:type="dxa"/>
            <w:tcBorders>
              <w:top w:val="single" w:color="000000" w:sz="5"/>
              <w:left w:val="single" w:color="000000" w:sz="5"/>
              <w:bottom w:val="single" w:color="000000" w:sz="5"/>
              <w:right w:val="single" w:color="000000" w:sz="9"/>
            </w:tcBorders>
            <w:vAlign w:val="top"/>
          </w:tcPr>
          <w:p>
            <w:pPr>
              <w:pStyle w:val="0"/>
              <w:widowControl w:val="off"/>
              <w:spacing w:line="288" w:lineRule="auto"/>
              <w:ind w:left="202" w:hanging="202"/>
              <w:rPr>
                <w:color w:val="000000"/>
                <w:spacing w:val="-18"/>
                <w:sz w:val="24"/>
                <w:shd w:val="clear" w:color="000000"/>
              </w:rPr>
            </w:pPr>
          </w:p>
        </w:tc>
      </w:tr>
      <w:tr>
        <w:trPr>
          <w:trHeight w:val="985"/>
        </w:trPr>
        <w:tc>
          <w:tcPr>
            <w:tcW w:w="3363" w:type="dxa"/>
            <w:tcBorders>
              <w:top w:val="single" w:color="000000" w:sz="5"/>
              <w:left w:val="single" w:color="000000" w:sz="9"/>
              <w:bottom w:val="single" w:color="000000" w:sz="5"/>
              <w:right w:val="single" w:color="000000" w:sz="5"/>
            </w:tcBorders>
            <w:vAlign w:val="top"/>
          </w:tcPr>
          <w:p>
            <w:pPr>
              <w:pStyle w:val="0"/>
              <w:widowControl w:val="off"/>
              <w:spacing w:line="288" w:lineRule="auto"/>
              <w:ind w:left="372" w:hanging="372"/>
            </w:pPr>
            <w:r>
              <w:rPr>
                <w:spacing w:val="-18"/>
                <w:sz w:val="24"/>
                <w:shd w:val="clear" w:color="000000"/>
              </w:rPr>
              <w:t xml:space="preserve"> C. 경간 50m 이상 교량 포함, 1,000m 이상의 일반교량(경간 10m 이상)</w:t>
            </w:r>
          </w:p>
        </w:tc>
        <w:tc>
          <w:tcPr>
            <w:tcW w:w="3242" w:type="dxa"/>
            <w:tcBorders>
              <w:top w:val="single" w:color="000000" w:sz="5"/>
              <w:left w:val="single" w:color="000000" w:sz="5"/>
              <w:bottom w:val="single" w:color="000000" w:sz="5"/>
              <w:right w:val="single" w:color="000000" w:sz="5"/>
            </w:tcBorders>
            <w:vAlign w:val="top"/>
          </w:tcPr>
          <w:p>
            <w:pPr>
              <w:pStyle w:val="0"/>
              <w:widowControl w:val="off"/>
              <w:spacing w:line="288" w:lineRule="auto"/>
              <w:ind w:left="249" w:hanging="249"/>
            </w:pPr>
            <w:r>
              <w:rPr>
                <w:spacing w:val="-18"/>
                <w:sz w:val="24"/>
                <w:shd w:val="clear" w:color="000000"/>
              </w:rPr>
              <w:t>ㅇ길이 100m 이상 A · B · C등급 교량</w:t>
            </w:r>
          </w:p>
        </w:tc>
        <w:tc>
          <w:tcPr>
            <w:tcW w:w="3205" w:type="dxa"/>
            <w:tcBorders>
              <w:top w:val="single" w:color="000000" w:sz="5"/>
              <w:left w:val="single" w:color="000000" w:sz="5"/>
              <w:bottom w:val="single" w:color="000000" w:sz="5"/>
              <w:right w:val="single" w:color="000000" w:sz="9"/>
            </w:tcBorders>
            <w:vAlign w:val="top"/>
          </w:tcPr>
          <w:p>
            <w:pPr>
              <w:pStyle w:val="0"/>
              <w:widowControl w:val="off"/>
              <w:spacing w:line="288" w:lineRule="auto"/>
              <w:ind w:left="202" w:hanging="202"/>
              <w:rPr>
                <w:color w:val="000000"/>
                <w:spacing w:val="-18"/>
                <w:sz w:val="24"/>
                <w:shd w:val="clear" w:color="000000"/>
              </w:rPr>
            </w:pPr>
          </w:p>
        </w:tc>
      </w:tr>
      <w:tr>
        <w:trPr>
          <w:trHeight w:val="697"/>
        </w:trPr>
        <w:tc>
          <w:tcPr>
            <w:tcW w:w="3363" w:type="dxa"/>
            <w:tcBorders>
              <w:top w:val="single" w:color="000000" w:sz="5"/>
              <w:left w:val="single" w:color="000000" w:sz="9"/>
              <w:bottom w:val="single" w:color="000000" w:sz="5"/>
              <w:right w:val="single" w:color="000000" w:sz="5"/>
            </w:tcBorders>
            <w:vAlign w:val="top"/>
          </w:tcPr>
          <w:p>
            <w:pPr>
              <w:pStyle w:val="0"/>
              <w:widowControl w:val="off"/>
              <w:spacing w:line="288" w:lineRule="auto"/>
              <w:ind w:left="372" w:hanging="372"/>
            </w:pPr>
            <w:r>
              <w:rPr>
                <w:spacing w:val="-18"/>
                <w:sz w:val="24"/>
                <w:shd w:val="clear" w:color="000000"/>
              </w:rPr>
              <w:t xml:space="preserve"> D. 500m 이상의 일반교량(경간 10m 이상)</w:t>
            </w:r>
          </w:p>
        </w:tc>
        <w:tc>
          <w:tcPr>
            <w:tcW w:w="3242" w:type="dxa"/>
            <w:tcBorders>
              <w:top w:val="single" w:color="000000" w:sz="5"/>
              <w:left w:val="single" w:color="000000" w:sz="5"/>
              <w:bottom w:val="single" w:color="000000" w:sz="5"/>
              <w:right w:val="single" w:color="000000" w:sz="5"/>
            </w:tcBorders>
            <w:vAlign w:val="top"/>
          </w:tcPr>
          <w:p>
            <w:pPr>
              <w:pStyle w:val="0"/>
              <w:widowControl w:val="off"/>
              <w:spacing w:line="288" w:lineRule="auto"/>
              <w:ind w:left="249" w:hanging="249"/>
            </w:pPr>
            <w:r>
              <w:rPr>
                <w:spacing w:val="-18"/>
                <w:sz w:val="24"/>
                <w:shd w:val="clear" w:color="000000"/>
              </w:rPr>
              <w:t>ㅇ길이 100m 이상 A · B · C · D등급 교량</w:t>
            </w:r>
          </w:p>
        </w:tc>
        <w:tc>
          <w:tcPr>
            <w:tcW w:w="3205" w:type="dxa"/>
            <w:tcBorders>
              <w:top w:val="single" w:color="000000" w:sz="5"/>
              <w:left w:val="single" w:color="000000" w:sz="5"/>
              <w:bottom w:val="single" w:color="000000" w:sz="5"/>
              <w:right w:val="single" w:color="000000" w:sz="9"/>
            </w:tcBorders>
            <w:vAlign w:val="top"/>
          </w:tcPr>
          <w:p>
            <w:pPr>
              <w:pStyle w:val="0"/>
              <w:widowControl w:val="off"/>
              <w:spacing w:line="288" w:lineRule="auto"/>
              <w:ind w:left="202" w:hanging="202"/>
              <w:rPr>
                <w:color w:val="000000"/>
                <w:spacing w:val="-18"/>
                <w:sz w:val="24"/>
                <w:shd w:val="clear" w:color="000000"/>
              </w:rPr>
            </w:pPr>
          </w:p>
        </w:tc>
      </w:tr>
      <w:tr>
        <w:trPr>
          <w:trHeight w:val="1849"/>
        </w:trPr>
        <w:tc>
          <w:tcPr>
            <w:tcW w:w="3363" w:type="dxa"/>
            <w:tcBorders>
              <w:top w:val="single" w:color="000000" w:sz="5"/>
              <w:left w:val="single" w:color="000000" w:sz="9"/>
              <w:bottom w:val="single" w:color="000000" w:sz="3"/>
              <w:right w:val="single" w:color="000000" w:sz="3"/>
            </w:tcBorders>
            <w:vAlign w:val="top"/>
          </w:tcPr>
          <w:p>
            <w:pPr>
              <w:pStyle w:val="0"/>
              <w:widowControl w:val="off"/>
              <w:spacing w:line="288" w:lineRule="auto"/>
              <w:ind w:left="100" w:hanging="100"/>
            </w:pPr>
            <w:r>
              <w:rPr>
                <w:spacing w:val="-18"/>
                <w:sz w:val="24"/>
                <w:shd w:val="clear" w:color="000000"/>
              </w:rPr>
              <w:t>2. 공항</w:t>
            </w:r>
          </w:p>
          <w:p>
            <w:pPr>
              <w:pStyle w:val="0"/>
              <w:widowControl w:val="off"/>
              <w:spacing w:line="288" w:lineRule="auto"/>
              <w:ind w:left="100" w:hanging="100"/>
            </w:pPr>
            <w:r>
              <w:rPr>
                <w:spacing w:val="-18"/>
                <w:sz w:val="24"/>
                <w:shd w:val="clear" w:color="000000"/>
              </w:rPr>
              <w:t xml:space="preserve"> 가. 활주로, 유도로, 계류장</w:t>
            </w:r>
          </w:p>
        </w:tc>
        <w:tc>
          <w:tcPr>
            <w:tcW w:w="3242" w:type="dxa"/>
            <w:tcBorders>
              <w:top w:val="single" w:color="000000" w:sz="5"/>
              <w:left w:val="single" w:color="000000" w:sz="3"/>
              <w:bottom w:val="single" w:color="000000" w:sz="3"/>
              <w:right w:val="single" w:color="000000" w:sz="3"/>
            </w:tcBorders>
            <w:vAlign w:val="top"/>
          </w:tcPr>
          <w:p>
            <w:pPr>
              <w:pStyle w:val="0"/>
              <w:widowControl w:val="off"/>
              <w:spacing w:line="288" w:lineRule="auto"/>
              <w:ind w:left="249" w:hanging="249"/>
              <w:rPr>
                <w:color w:val="000000"/>
                <w:spacing w:val="-18"/>
                <w:sz w:val="24"/>
                <w:shd w:val="clear" w:color="000000"/>
              </w:rPr>
            </w:pPr>
          </w:p>
          <w:p>
            <w:pPr>
              <w:pStyle w:val="0"/>
              <w:widowControl w:val="off"/>
              <w:spacing w:line="288" w:lineRule="auto"/>
              <w:ind w:left="249" w:hanging="249"/>
            </w:pPr>
            <w:r>
              <w:rPr>
                <w:spacing w:val="-18"/>
                <w:sz w:val="24"/>
                <w:shd w:val="clear" w:color="000000"/>
              </w:rPr>
              <w:t>ㅇ10,000</w:t>
            </w:r>
            <w:r>
              <w:rPr>
                <w:spacing w:val="-18"/>
                <w:sz w:val="24"/>
                <w:shd w:val="clear" w:color="000000"/>
              </w:rPr>
              <w:t>㎡</w:t>
            </w:r>
            <w:r>
              <w:rPr>
                <w:spacing w:val="-18"/>
                <w:sz w:val="24"/>
                <w:shd w:val="clear" w:color="000000"/>
              </w:rPr>
              <w:t xml:space="preserve"> 이상의 활주로, 유도로, 계류장공사</w:t>
            </w:r>
          </w:p>
        </w:tc>
        <w:tc>
          <w:tcPr>
            <w:tcW w:w="3205" w:type="dxa"/>
            <w:tcBorders>
              <w:top w:val="single" w:color="000000" w:sz="5"/>
              <w:left w:val="single" w:color="000000" w:sz="3"/>
              <w:bottom w:val="single" w:color="000000" w:sz="3"/>
              <w:right w:val="single" w:color="000000" w:sz="9"/>
            </w:tcBorders>
            <w:vAlign w:val="top"/>
          </w:tcPr>
          <w:p>
            <w:pPr>
              <w:pStyle w:val="0"/>
              <w:widowControl w:val="off"/>
              <w:spacing w:line="288" w:lineRule="auto"/>
              <w:ind w:left="246" w:hanging="246"/>
              <w:rPr>
                <w:color w:val="000000"/>
                <w:spacing w:val="-18"/>
                <w:sz w:val="24"/>
                <w:shd w:val="clear" w:color="000000"/>
              </w:rPr>
            </w:pPr>
          </w:p>
          <w:p>
            <w:pPr>
              <w:pStyle w:val="0"/>
              <w:widowControl w:val="off"/>
              <w:spacing w:line="288" w:lineRule="auto"/>
              <w:ind w:left="246" w:hanging="246"/>
            </w:pPr>
            <w:r>
              <w:rPr>
                <w:spacing w:val="-18"/>
                <w:sz w:val="24"/>
                <w:shd w:val="clear" w:color="000000"/>
              </w:rPr>
              <w:t>ㅇ도로 폭 4차로 이상과 길이 1km 이상이 포함된 고속도로, 국도의 신설공사</w:t>
            </w:r>
          </w:p>
          <w:p>
            <w:pPr>
              <w:pStyle w:val="0"/>
              <w:widowControl w:val="off"/>
              <w:spacing w:line="288" w:lineRule="auto"/>
              <w:ind w:left="100" w:hanging="100"/>
            </w:pPr>
            <w:r>
              <w:rPr>
                <w:spacing w:val="-18"/>
                <w:sz w:val="24"/>
                <w:shd w:val="clear" w:color="000000"/>
              </w:rPr>
              <w:t xml:space="preserve">  (확 </w:t>
            </w:r>
            <w:r>
              <w:rPr>
                <w:spacing w:val="-18"/>
                <w:sz w:val="24"/>
                <w:shd w:val="clear" w:color="000000"/>
              </w:rPr>
              <w:t>․</w:t>
            </w:r>
            <w:r>
              <w:rPr>
                <w:spacing w:val="-18"/>
                <w:sz w:val="24"/>
                <w:shd w:val="clear" w:color="000000"/>
              </w:rPr>
              <w:t xml:space="preserve"> 포장공사 포함)</w:t>
            </w:r>
          </w:p>
          <w:p>
            <w:pPr>
              <w:pStyle w:val="0"/>
              <w:widowControl w:val="off"/>
              <w:spacing w:line="288" w:lineRule="auto"/>
              <w:ind w:left="100" w:hanging="100"/>
            </w:pPr>
            <w:r>
              <w:rPr>
                <w:spacing w:val="-18"/>
                <w:sz w:val="24"/>
                <w:shd w:val="clear" w:color="000000"/>
              </w:rPr>
              <w:t>※면적으로</w:t>
            </w:r>
            <w:r>
              <w:rPr>
                <w:spacing w:val="-18"/>
                <w:sz w:val="24"/>
                <w:shd w:val="clear" w:color="000000"/>
              </w:rPr>
              <w:t xml:space="preserve"> 환산 적용</w:t>
            </w:r>
          </w:p>
        </w:tc>
      </w:tr>
      <w:tr>
        <w:trPr>
          <w:trHeight w:val="1273"/>
        </w:trPr>
        <w:tc>
          <w:tcPr>
            <w:tcW w:w="3363" w:type="dxa"/>
            <w:tcBorders>
              <w:top w:val="single" w:color="000000" w:sz="3"/>
              <w:left w:val="single" w:color="000000" w:sz="9"/>
              <w:bottom w:val="single" w:color="000000" w:sz="5"/>
              <w:right w:val="single" w:color="000000" w:sz="3"/>
            </w:tcBorders>
            <w:vAlign w:val="top"/>
          </w:tcPr>
          <w:p>
            <w:pPr>
              <w:pStyle w:val="0"/>
              <w:widowControl w:val="off"/>
              <w:spacing w:line="288" w:lineRule="auto"/>
              <w:ind w:left="100" w:hanging="100"/>
            </w:pPr>
            <w:r>
              <w:rPr>
                <w:spacing w:val="-18"/>
                <w:sz w:val="24"/>
                <w:shd w:val="clear" w:color="000000"/>
              </w:rPr>
              <w:t xml:space="preserve"> 나. 청사 (여객</w:t>
            </w:r>
            <w:r>
              <w:rPr>
                <w:spacing w:val="-18"/>
                <w:sz w:val="24"/>
                <w:shd w:val="clear" w:color="000000"/>
              </w:rPr>
              <w:t>․화물</w:t>
            </w:r>
            <w:r>
              <w:rPr>
                <w:spacing w:val="-18"/>
                <w:sz w:val="24"/>
                <w:shd w:val="clear" w:color="000000"/>
              </w:rPr>
              <w:t xml:space="preserve"> 터미널)</w:t>
            </w:r>
          </w:p>
        </w:tc>
        <w:tc>
          <w:tcPr>
            <w:tcW w:w="3242" w:type="dxa"/>
            <w:tcBorders>
              <w:top w:val="single" w:color="000000" w:sz="3"/>
              <w:left w:val="single" w:color="000000" w:sz="3"/>
              <w:bottom w:val="single" w:color="000000" w:sz="5"/>
              <w:right w:val="single" w:color="000000" w:sz="3"/>
            </w:tcBorders>
            <w:vAlign w:val="top"/>
          </w:tcPr>
          <w:p>
            <w:pPr>
              <w:pStyle w:val="0"/>
              <w:widowControl w:val="off"/>
              <w:spacing w:line="288" w:lineRule="auto"/>
              <w:ind w:left="249" w:hanging="249"/>
            </w:pPr>
            <w:r>
              <w:rPr>
                <w:spacing w:val="-18"/>
                <w:sz w:val="24"/>
                <w:shd w:val="clear" w:color="000000"/>
              </w:rPr>
              <w:t>ㅇ공항청사, 철도역사, 여객자동차터미널, 화물터미널, 항만 및 종합여객시설로서 3,000</w:t>
            </w:r>
            <w:r>
              <w:rPr>
                <w:spacing w:val="-18"/>
                <w:sz w:val="24"/>
                <w:shd w:val="clear" w:color="000000"/>
              </w:rPr>
              <w:t>㎡이상의</w:t>
            </w:r>
            <w:r>
              <w:rPr>
                <w:spacing w:val="-18"/>
                <w:sz w:val="24"/>
                <w:shd w:val="clear" w:color="000000"/>
              </w:rPr>
              <w:t xml:space="preserve"> 건축공사 </w:t>
            </w:r>
          </w:p>
        </w:tc>
        <w:tc>
          <w:tcPr>
            <w:tcW w:w="3205" w:type="dxa"/>
            <w:tcBorders>
              <w:top w:val="single" w:color="000000" w:sz="3"/>
              <w:left w:val="single" w:color="000000" w:sz="3"/>
              <w:bottom w:val="single" w:color="000000" w:sz="5"/>
              <w:right w:val="single" w:color="000000" w:sz="9"/>
            </w:tcBorders>
            <w:vAlign w:val="top"/>
          </w:tcPr>
          <w:p>
            <w:pPr>
              <w:pStyle w:val="0"/>
              <w:widowControl w:val="off"/>
              <w:spacing w:line="288" w:lineRule="auto"/>
              <w:ind w:left="246" w:hanging="246"/>
            </w:pPr>
            <w:r>
              <w:rPr>
                <w:spacing w:val="-18"/>
                <w:sz w:val="24"/>
                <w:shd w:val="clear" w:color="000000"/>
              </w:rPr>
              <w:t>ㅇ3,000</w:t>
            </w:r>
            <w:r>
              <w:rPr>
                <w:spacing w:val="-18"/>
                <w:sz w:val="24"/>
                <w:shd w:val="clear" w:color="000000"/>
              </w:rPr>
              <w:t>㎡</w:t>
            </w:r>
            <w:r>
              <w:rPr>
                <w:spacing w:val="-18"/>
                <w:sz w:val="24"/>
                <w:shd w:val="clear" w:color="000000"/>
              </w:rPr>
              <w:t xml:space="preserve"> 이상의 지하철 역사</w:t>
            </w:r>
          </w:p>
        </w:tc>
      </w:tr>
      <w:tr>
        <w:trPr>
          <w:trHeight w:val="409"/>
        </w:trPr>
        <w:tc>
          <w:tcPr>
            <w:tcW w:w="3363" w:type="dxa"/>
            <w:tcBorders>
              <w:top w:val="single" w:color="000000" w:sz="5"/>
              <w:left w:val="single" w:color="000000" w:sz="9"/>
              <w:bottom w:val="single" w:color="000000" w:sz="5"/>
              <w:right w:val="single" w:color="000000" w:sz="5"/>
            </w:tcBorders>
            <w:vAlign w:val="top"/>
          </w:tcPr>
          <w:p>
            <w:pPr>
              <w:pStyle w:val="0"/>
              <w:widowControl w:val="off"/>
              <w:spacing w:line="288" w:lineRule="auto"/>
              <w:ind w:left="100" w:hanging="100"/>
            </w:pPr>
            <w:r>
              <w:rPr>
                <w:spacing w:val="-18"/>
                <w:sz w:val="24"/>
                <w:shd w:val="clear" w:color="000000"/>
              </w:rPr>
              <w:t>3. 댐</w:t>
            </w:r>
          </w:p>
        </w:tc>
        <w:tc>
          <w:tcPr>
            <w:tcW w:w="3242" w:type="dxa"/>
            <w:tcBorders>
              <w:top w:val="single" w:color="000000" w:sz="5"/>
              <w:left w:val="single" w:color="000000" w:sz="5"/>
              <w:bottom w:val="single" w:color="000000" w:sz="5"/>
              <w:right w:val="single" w:color="000000" w:sz="5"/>
            </w:tcBorders>
            <w:vAlign w:val="top"/>
          </w:tcPr>
          <w:p>
            <w:pPr>
              <w:pStyle w:val="0"/>
              <w:widowControl w:val="off"/>
              <w:spacing w:line="288" w:lineRule="auto"/>
              <w:ind w:left="202" w:hanging="202"/>
            </w:pPr>
            <w:r>
              <w:rPr>
                <w:spacing w:val="-18"/>
                <w:sz w:val="24"/>
                <w:shd w:val="clear" w:color="000000"/>
              </w:rPr>
              <w:t>입찰공고에서 정한다.</w:t>
            </w:r>
          </w:p>
        </w:tc>
        <w:tc>
          <w:tcPr>
            <w:tcW w:w="3205" w:type="dxa"/>
            <w:tcBorders>
              <w:top w:val="single" w:color="000000" w:sz="5"/>
              <w:left w:val="single" w:color="000000" w:sz="5"/>
              <w:bottom w:val="single" w:color="000000" w:sz="5"/>
              <w:right w:val="single" w:color="000000" w:sz="9"/>
            </w:tcBorders>
            <w:vAlign w:val="top"/>
          </w:tcPr>
          <w:p>
            <w:pPr>
              <w:pStyle w:val="0"/>
              <w:widowControl w:val="off"/>
              <w:spacing w:line="288" w:lineRule="auto"/>
              <w:ind w:left="202" w:hanging="202"/>
              <w:rPr>
                <w:color w:val="000000"/>
                <w:spacing w:val="-18"/>
                <w:sz w:val="24"/>
                <w:shd w:val="clear" w:color="000000"/>
              </w:rPr>
            </w:pPr>
          </w:p>
        </w:tc>
      </w:tr>
      <w:tr>
        <w:trPr>
          <w:trHeight w:val="409"/>
        </w:trPr>
        <w:tc>
          <w:tcPr>
            <w:tcW w:w="3363" w:type="dxa"/>
            <w:tcBorders>
              <w:top w:val="single" w:color="000000" w:sz="5"/>
              <w:left w:val="single" w:color="000000" w:sz="9"/>
              <w:bottom w:val="single" w:color="000000" w:sz="5"/>
              <w:right w:val="single" w:color="000000" w:sz="5"/>
            </w:tcBorders>
            <w:vAlign w:val="top"/>
          </w:tcPr>
          <w:p>
            <w:pPr>
              <w:pStyle w:val="0"/>
              <w:widowControl w:val="off"/>
              <w:spacing w:line="288" w:lineRule="auto"/>
              <w:ind w:left="476" w:hanging="476"/>
            </w:pPr>
            <w:r>
              <w:rPr>
                <w:spacing w:val="-18"/>
                <w:sz w:val="24"/>
                <w:shd w:val="clear" w:color="000000"/>
              </w:rPr>
              <w:t>4. 에너지저장시설공사</w:t>
            </w:r>
          </w:p>
        </w:tc>
        <w:tc>
          <w:tcPr>
            <w:tcW w:w="3242" w:type="dxa"/>
            <w:tcBorders>
              <w:top w:val="single" w:color="000000" w:sz="5"/>
              <w:left w:val="single" w:color="000000" w:sz="5"/>
              <w:bottom w:val="single" w:color="000000" w:sz="5"/>
              <w:right w:val="single" w:color="000000" w:sz="5"/>
            </w:tcBorders>
            <w:vAlign w:val="top"/>
          </w:tcPr>
          <w:p>
            <w:pPr>
              <w:pStyle w:val="0"/>
              <w:widowControl w:val="off"/>
              <w:spacing w:line="288" w:lineRule="auto"/>
              <w:ind w:left="202" w:hanging="202"/>
            </w:pPr>
            <w:r>
              <w:rPr>
                <w:spacing w:val="-18"/>
                <w:sz w:val="24"/>
                <w:shd w:val="clear" w:color="000000"/>
              </w:rPr>
              <w:t>입찰공고에서 정한다.</w:t>
            </w:r>
          </w:p>
        </w:tc>
        <w:tc>
          <w:tcPr>
            <w:tcW w:w="3205" w:type="dxa"/>
            <w:tcBorders>
              <w:top w:val="single" w:color="000000" w:sz="5"/>
              <w:left w:val="single" w:color="000000" w:sz="5"/>
              <w:bottom w:val="single" w:color="000000" w:sz="5"/>
              <w:right w:val="single" w:color="000000" w:sz="9"/>
            </w:tcBorders>
            <w:vAlign w:val="top"/>
          </w:tcPr>
          <w:p>
            <w:pPr>
              <w:pStyle w:val="0"/>
              <w:widowControl w:val="off"/>
              <w:spacing w:line="288" w:lineRule="auto"/>
              <w:ind w:left="202" w:hanging="202"/>
              <w:rPr>
                <w:color w:val="000000"/>
                <w:spacing w:val="-18"/>
                <w:sz w:val="24"/>
                <w:shd w:val="clear" w:color="000000"/>
              </w:rPr>
            </w:pPr>
          </w:p>
        </w:tc>
      </w:tr>
      <w:tr>
        <w:trPr>
          <w:trHeight w:val="409"/>
        </w:trPr>
        <w:tc>
          <w:tcPr>
            <w:tcW w:w="3363" w:type="dxa"/>
            <w:tcBorders>
              <w:top w:val="single" w:color="000000" w:sz="5"/>
              <w:left w:val="single" w:color="000000" w:sz="9"/>
              <w:bottom w:val="single" w:color="000000" w:sz="5"/>
              <w:right w:val="single" w:color="000000" w:sz="5"/>
            </w:tcBorders>
            <w:vAlign w:val="top"/>
          </w:tcPr>
          <w:p>
            <w:pPr>
              <w:pStyle w:val="0"/>
              <w:widowControl w:val="off"/>
              <w:spacing w:line="288" w:lineRule="auto"/>
              <w:ind w:left="202" w:hanging="202"/>
            </w:pPr>
            <w:r>
              <w:rPr>
                <w:spacing w:val="-18"/>
                <w:sz w:val="24"/>
                <w:shd w:val="clear" w:color="000000"/>
              </w:rPr>
              <w:t>5. 간척</w:t>
            </w:r>
          </w:p>
        </w:tc>
        <w:tc>
          <w:tcPr>
            <w:tcW w:w="3242" w:type="dxa"/>
            <w:tcBorders>
              <w:top w:val="single" w:color="000000" w:sz="5"/>
              <w:left w:val="single" w:color="000000" w:sz="5"/>
              <w:bottom w:val="single" w:color="000000" w:sz="5"/>
              <w:right w:val="single" w:color="000000" w:sz="5"/>
            </w:tcBorders>
            <w:vAlign w:val="top"/>
          </w:tcPr>
          <w:p>
            <w:pPr>
              <w:pStyle w:val="0"/>
              <w:widowControl w:val="off"/>
              <w:spacing w:line="288" w:lineRule="auto"/>
              <w:ind w:left="202" w:hanging="202"/>
            </w:pPr>
            <w:r>
              <w:rPr>
                <w:spacing w:val="-18"/>
                <w:sz w:val="24"/>
                <w:shd w:val="clear" w:color="000000"/>
              </w:rPr>
              <w:t>입찰공고에서 정한다.</w:t>
            </w:r>
          </w:p>
        </w:tc>
        <w:tc>
          <w:tcPr>
            <w:tcW w:w="3205" w:type="dxa"/>
            <w:tcBorders>
              <w:top w:val="single" w:color="000000" w:sz="5"/>
              <w:left w:val="single" w:color="000000" w:sz="5"/>
              <w:bottom w:val="single" w:color="000000" w:sz="5"/>
              <w:right w:val="single" w:color="000000" w:sz="9"/>
            </w:tcBorders>
            <w:vAlign w:val="top"/>
          </w:tcPr>
          <w:p>
            <w:pPr>
              <w:pStyle w:val="0"/>
              <w:widowControl w:val="off"/>
              <w:spacing w:line="288" w:lineRule="auto"/>
              <w:ind w:left="202" w:hanging="202"/>
              <w:rPr>
                <w:color w:val="000000"/>
                <w:spacing w:val="-18"/>
                <w:sz w:val="24"/>
                <w:shd w:val="clear" w:color="000000"/>
              </w:rPr>
            </w:pPr>
          </w:p>
        </w:tc>
      </w:tr>
      <w:tr>
        <w:trPr>
          <w:trHeight w:val="985"/>
        </w:trPr>
        <w:tc>
          <w:tcPr>
            <w:tcW w:w="3363" w:type="dxa"/>
            <w:tcBorders>
              <w:top w:val="single" w:color="000000" w:sz="5"/>
              <w:left w:val="single" w:color="000000" w:sz="9"/>
              <w:bottom w:val="single" w:color="000000" w:sz="5"/>
              <w:right w:val="single" w:color="000000" w:sz="5"/>
            </w:tcBorders>
            <w:vAlign w:val="top"/>
          </w:tcPr>
          <w:p>
            <w:pPr>
              <w:pStyle w:val="0"/>
              <w:widowControl w:val="off"/>
              <w:spacing w:line="288" w:lineRule="auto"/>
              <w:ind w:left="202" w:hanging="202"/>
            </w:pPr>
            <w:r>
              <w:rPr>
                <w:spacing w:val="-18"/>
                <w:sz w:val="24"/>
                <w:shd w:val="clear" w:color="000000"/>
              </w:rPr>
              <w:t>6. 항만</w:t>
            </w:r>
          </w:p>
          <w:p>
            <w:pPr>
              <w:pStyle w:val="0"/>
              <w:widowControl w:val="off"/>
              <w:spacing w:line="288" w:lineRule="auto"/>
              <w:ind w:left="202" w:hanging="202"/>
            </w:pPr>
            <w:r>
              <w:rPr>
                <w:spacing w:val="-18"/>
                <w:sz w:val="24"/>
                <w:shd w:val="clear" w:color="000000"/>
              </w:rPr>
              <w:t xml:space="preserve"> 가. 계류시설</w:t>
            </w:r>
          </w:p>
        </w:tc>
        <w:tc>
          <w:tcPr>
            <w:tcW w:w="3242" w:type="dxa"/>
            <w:tcBorders>
              <w:top w:val="single" w:color="000000" w:sz="5"/>
              <w:left w:val="single" w:color="000000" w:sz="5"/>
              <w:bottom w:val="single" w:color="000000" w:sz="5"/>
              <w:right w:val="single" w:color="000000" w:sz="5"/>
            </w:tcBorders>
            <w:vAlign w:val="top"/>
          </w:tcPr>
          <w:p>
            <w:pPr>
              <w:pStyle w:val="0"/>
              <w:widowControl w:val="off"/>
              <w:spacing w:line="288" w:lineRule="auto"/>
              <w:ind w:left="246" w:hanging="246"/>
              <w:rPr>
                <w:color w:val="000000"/>
                <w:spacing w:val="-18"/>
                <w:sz w:val="24"/>
                <w:shd w:val="clear" w:color="000000"/>
              </w:rPr>
            </w:pPr>
          </w:p>
          <w:p>
            <w:pPr>
              <w:pStyle w:val="0"/>
              <w:widowControl w:val="off"/>
              <w:spacing w:line="288" w:lineRule="auto"/>
              <w:ind w:left="246" w:hanging="246"/>
            </w:pPr>
            <w:r>
              <w:rPr>
                <w:spacing w:val="-18"/>
                <w:sz w:val="24"/>
                <w:shd w:val="clear" w:color="000000"/>
              </w:rPr>
              <w:t>ㅇ30억 원 이상의 계류시설</w:t>
            </w:r>
          </w:p>
          <w:p>
            <w:pPr>
              <w:pStyle w:val="0"/>
              <w:widowControl w:val="off"/>
              <w:spacing w:line="288" w:lineRule="auto"/>
              <w:ind w:left="295" w:hanging="295"/>
            </w:pPr>
            <w:r>
              <w:rPr>
                <w:spacing w:val="-18"/>
                <w:sz w:val="24"/>
                <w:shd w:val="clear" w:color="000000"/>
              </w:rPr>
              <w:t>※준설</w:t>
            </w:r>
            <w:r>
              <w:rPr>
                <w:spacing w:val="-18"/>
                <w:sz w:val="24"/>
                <w:shd w:val="clear" w:color="000000"/>
              </w:rPr>
              <w:t>, 매립 제외</w:t>
            </w:r>
          </w:p>
        </w:tc>
        <w:tc>
          <w:tcPr>
            <w:tcW w:w="3205" w:type="dxa"/>
            <w:tcBorders>
              <w:top w:val="single" w:color="000000" w:sz="5"/>
              <w:left w:val="single" w:color="000000" w:sz="5"/>
              <w:bottom w:val="single" w:color="000000" w:sz="5"/>
              <w:right w:val="single" w:color="000000" w:sz="9"/>
            </w:tcBorders>
            <w:vAlign w:val="top"/>
          </w:tcPr>
          <w:p>
            <w:pPr>
              <w:pStyle w:val="0"/>
              <w:widowControl w:val="off"/>
              <w:spacing w:line="288" w:lineRule="auto"/>
              <w:ind w:left="246" w:hanging="246"/>
              <w:rPr>
                <w:color w:val="000000"/>
                <w:spacing w:val="-18"/>
                <w:sz w:val="24"/>
                <w:shd w:val="clear" w:color="000000"/>
              </w:rPr>
            </w:pPr>
          </w:p>
          <w:p>
            <w:pPr>
              <w:pStyle w:val="0"/>
              <w:widowControl w:val="off"/>
              <w:spacing w:line="288" w:lineRule="auto"/>
              <w:ind w:left="246" w:hanging="246"/>
            </w:pPr>
            <w:r>
              <w:rPr>
                <w:spacing w:val="-18"/>
                <w:sz w:val="24"/>
                <w:shd w:val="clear" w:color="000000"/>
              </w:rPr>
              <w:t>ㅇ30억 원 이상의 외곽시설 공사</w:t>
            </w:r>
          </w:p>
          <w:p>
            <w:pPr>
              <w:pStyle w:val="0"/>
              <w:widowControl w:val="off"/>
              <w:spacing w:line="288" w:lineRule="auto"/>
              <w:ind w:left="202" w:hanging="202"/>
            </w:pPr>
            <w:r>
              <w:rPr>
                <w:spacing w:val="-18"/>
                <w:sz w:val="24"/>
                <w:shd w:val="clear" w:color="000000"/>
              </w:rPr>
              <w:t>※준설</w:t>
            </w:r>
            <w:r>
              <w:rPr>
                <w:spacing w:val="-18"/>
                <w:sz w:val="24"/>
                <w:shd w:val="clear" w:color="000000"/>
              </w:rPr>
              <w:t>, 매립 제외</w:t>
            </w:r>
          </w:p>
        </w:tc>
      </w:tr>
      <w:tr>
        <w:trPr>
          <w:trHeight w:val="697"/>
        </w:trPr>
        <w:tc>
          <w:tcPr>
            <w:tcW w:w="3363" w:type="dxa"/>
            <w:tcBorders>
              <w:top w:val="single" w:color="000000" w:sz="5"/>
              <w:left w:val="single" w:color="000000" w:sz="9"/>
              <w:bottom w:val="single" w:color="000000" w:sz="5"/>
              <w:right w:val="single" w:color="000000" w:sz="3"/>
            </w:tcBorders>
            <w:vAlign w:val="top"/>
          </w:tcPr>
          <w:p>
            <w:pPr>
              <w:pStyle w:val="0"/>
              <w:widowControl w:val="off"/>
              <w:spacing w:line="288" w:lineRule="auto"/>
              <w:ind w:left="202" w:hanging="202"/>
            </w:pPr>
            <w:r>
              <w:rPr>
                <w:spacing w:val="-18"/>
                <w:sz w:val="24"/>
                <w:shd w:val="clear" w:color="000000"/>
              </w:rPr>
              <w:t xml:space="preserve"> 나. 외곽시설</w:t>
            </w:r>
          </w:p>
        </w:tc>
        <w:tc>
          <w:tcPr>
            <w:tcW w:w="3242" w:type="dxa"/>
            <w:tcBorders>
              <w:top w:val="single" w:color="000000" w:sz="5"/>
              <w:left w:val="single" w:color="000000" w:sz="3"/>
              <w:bottom w:val="single" w:color="000000" w:sz="5"/>
              <w:right w:val="single" w:color="000000" w:sz="3"/>
            </w:tcBorders>
            <w:vAlign w:val="top"/>
          </w:tcPr>
          <w:p>
            <w:pPr>
              <w:pStyle w:val="0"/>
              <w:widowControl w:val="off"/>
              <w:spacing w:line="288" w:lineRule="auto"/>
              <w:ind w:left="250" w:hanging="250"/>
            </w:pPr>
            <w:r>
              <w:rPr>
                <w:spacing w:val="-18"/>
                <w:sz w:val="24"/>
                <w:shd w:val="clear" w:color="000000"/>
              </w:rPr>
              <w:t xml:space="preserve">ㅇ30억 원 이상의 외곽시설 공사 </w:t>
            </w:r>
            <w:r>
              <w:rPr>
                <w:spacing w:val="-18"/>
                <w:sz w:val="24"/>
                <w:shd w:val="clear" w:color="000000"/>
              </w:rPr>
              <w:t>※</w:t>
            </w:r>
            <w:r>
              <w:rPr>
                <w:spacing w:val="-18"/>
                <w:sz w:val="24"/>
                <w:shd w:val="clear" w:color="000000"/>
              </w:rPr>
              <w:t xml:space="preserve"> 준설, 매립 제외</w:t>
            </w:r>
          </w:p>
        </w:tc>
        <w:tc>
          <w:tcPr>
            <w:tcW w:w="3205" w:type="dxa"/>
            <w:tcBorders>
              <w:top w:val="single" w:color="000000" w:sz="5"/>
              <w:left w:val="single" w:color="000000" w:sz="3"/>
              <w:bottom w:val="single" w:color="000000" w:sz="5"/>
              <w:right w:val="single" w:color="000000" w:sz="9"/>
            </w:tcBorders>
            <w:vAlign w:val="top"/>
          </w:tcPr>
          <w:p>
            <w:pPr>
              <w:pStyle w:val="0"/>
              <w:widowControl w:val="off"/>
              <w:spacing w:line="288" w:lineRule="auto"/>
              <w:ind w:left="246" w:hanging="246"/>
            </w:pPr>
            <w:r>
              <w:rPr>
                <w:spacing w:val="-18"/>
                <w:sz w:val="24"/>
                <w:shd w:val="clear" w:color="000000"/>
              </w:rPr>
              <w:t>ㅇ30억 원 이상의 계류시설</w:t>
            </w:r>
          </w:p>
          <w:p>
            <w:pPr>
              <w:pStyle w:val="0"/>
              <w:widowControl w:val="off"/>
              <w:spacing w:line="288" w:lineRule="auto"/>
              <w:ind w:left="202" w:hanging="202"/>
            </w:pPr>
            <w:r>
              <w:rPr>
                <w:spacing w:val="-18"/>
                <w:sz w:val="24"/>
                <w:shd w:val="clear" w:color="000000"/>
              </w:rPr>
              <w:t>※준설</w:t>
            </w:r>
            <w:r>
              <w:rPr>
                <w:spacing w:val="-18"/>
                <w:sz w:val="24"/>
                <w:shd w:val="clear" w:color="000000"/>
              </w:rPr>
              <w:t>, 매립 제외</w:t>
            </w:r>
          </w:p>
        </w:tc>
      </w:tr>
      <w:tr>
        <w:trPr>
          <w:trHeight w:val="721"/>
        </w:trPr>
        <w:tc>
          <w:tcPr>
            <w:tcW w:w="3363" w:type="dxa"/>
            <w:tcBorders>
              <w:top w:val="single" w:color="000000" w:sz="5"/>
              <w:left w:val="single" w:color="000000" w:sz="9"/>
              <w:bottom w:val="single" w:color="000000" w:sz="5"/>
              <w:right w:val="single" w:color="000000" w:sz="5"/>
            </w:tcBorders>
            <w:vAlign w:val="top"/>
          </w:tcPr>
          <w:p>
            <w:pPr>
              <w:pStyle w:val="0"/>
              <w:widowControl w:val="off"/>
              <w:spacing w:line="312" w:lineRule="auto"/>
              <w:ind w:left="202" w:hanging="202"/>
            </w:pPr>
            <w:r>
              <w:rPr>
                <w:spacing w:val="-18"/>
                <w:sz w:val="24"/>
                <w:shd w:val="clear" w:color="000000"/>
              </w:rPr>
              <w:t>7. 철도</w:t>
            </w:r>
          </w:p>
        </w:tc>
        <w:tc>
          <w:tcPr>
            <w:tcW w:w="3242" w:type="dxa"/>
            <w:tcBorders>
              <w:top w:val="single" w:color="000000" w:sz="5"/>
              <w:left w:val="single" w:color="000000" w:sz="5"/>
              <w:bottom w:val="single" w:color="000000" w:sz="5"/>
              <w:right w:val="single" w:color="000000" w:sz="5"/>
            </w:tcBorders>
            <w:vAlign w:val="top"/>
          </w:tcPr>
          <w:p>
            <w:pPr>
              <w:pStyle w:val="0"/>
              <w:widowControl w:val="off"/>
              <w:spacing w:line="312" w:lineRule="auto"/>
              <w:ind w:left="249" w:hanging="249"/>
            </w:pPr>
            <w:r>
              <w:rPr>
                <w:spacing w:val="-18"/>
                <w:sz w:val="24"/>
                <w:shd w:val="clear" w:color="000000"/>
              </w:rPr>
              <w:t>ㅇ500m 이상의 철도ㆍ지상구간 지하철공사</w:t>
            </w:r>
          </w:p>
        </w:tc>
        <w:tc>
          <w:tcPr>
            <w:tcW w:w="3205" w:type="dxa"/>
            <w:tcBorders>
              <w:top w:val="single" w:color="000000" w:sz="5"/>
              <w:left w:val="single" w:color="000000" w:sz="5"/>
              <w:bottom w:val="single" w:color="000000" w:sz="5"/>
              <w:right w:val="single" w:color="000000" w:sz="9"/>
            </w:tcBorders>
            <w:vAlign w:val="top"/>
          </w:tcPr>
          <w:p>
            <w:pPr>
              <w:pStyle w:val="0"/>
              <w:widowControl w:val="off"/>
              <w:wordWrap w:val="1"/>
              <w:spacing w:line="312" w:lineRule="auto"/>
              <w:ind w:left="202" w:hanging="202"/>
              <w:jc w:val="center"/>
            </w:pPr>
            <w:r>
              <w:rPr>
                <w:spacing w:val="-18"/>
                <w:sz w:val="24"/>
                <w:shd w:val="clear" w:color="000000"/>
              </w:rPr>
              <w:t>-</w:t>
            </w:r>
          </w:p>
        </w:tc>
      </w:tr>
      <w:tr>
        <w:trPr>
          <w:trHeight w:val="721"/>
        </w:trPr>
        <w:tc>
          <w:tcPr>
            <w:tcW w:w="3363" w:type="dxa"/>
            <w:tcBorders>
              <w:top w:val="single" w:color="000000" w:sz="5"/>
              <w:left w:val="single" w:color="000000" w:sz="9"/>
              <w:bottom w:val="single" w:color="000000" w:sz="9"/>
              <w:right w:val="single" w:color="000000" w:sz="5"/>
            </w:tcBorders>
            <w:vAlign w:val="top"/>
          </w:tcPr>
          <w:p>
            <w:pPr>
              <w:pStyle w:val="0"/>
              <w:widowControl w:val="off"/>
              <w:spacing w:line="312" w:lineRule="auto"/>
              <w:ind w:left="202" w:hanging="202"/>
            </w:pPr>
            <w:r>
              <w:rPr>
                <w:spacing w:val="-18"/>
                <w:sz w:val="24"/>
                <w:shd w:val="clear" w:color="000000"/>
              </w:rPr>
              <w:t>8. 지하철(도시철도)</w:t>
            </w:r>
          </w:p>
        </w:tc>
        <w:tc>
          <w:tcPr>
            <w:tcW w:w="3242" w:type="dxa"/>
            <w:tcBorders>
              <w:top w:val="single" w:color="000000" w:sz="5"/>
              <w:left w:val="single" w:color="000000" w:sz="5"/>
              <w:bottom w:val="single" w:color="000000" w:sz="9"/>
              <w:right w:val="single" w:color="000000" w:sz="5"/>
            </w:tcBorders>
            <w:vAlign w:val="top"/>
          </w:tcPr>
          <w:p>
            <w:pPr>
              <w:pStyle w:val="0"/>
              <w:widowControl w:val="off"/>
              <w:spacing w:line="312" w:lineRule="auto"/>
              <w:ind w:left="249" w:hanging="249"/>
            </w:pPr>
            <w:r>
              <w:rPr>
                <w:spacing w:val="-18"/>
                <w:sz w:val="24"/>
                <w:shd w:val="clear" w:color="000000"/>
              </w:rPr>
              <w:t>ㅇ100m 이상의 지하구간 지하철공사</w:t>
            </w:r>
          </w:p>
        </w:tc>
        <w:tc>
          <w:tcPr>
            <w:tcW w:w="3205" w:type="dxa"/>
            <w:tcBorders>
              <w:top w:val="single" w:color="000000" w:sz="5"/>
              <w:left w:val="single" w:color="000000" w:sz="5"/>
              <w:bottom w:val="single" w:color="000000" w:sz="9"/>
              <w:right w:val="single" w:color="000000" w:sz="9"/>
            </w:tcBorders>
            <w:vAlign w:val="top"/>
          </w:tcPr>
          <w:p>
            <w:pPr>
              <w:pStyle w:val="0"/>
              <w:widowControl w:val="off"/>
              <w:spacing w:line="312" w:lineRule="auto"/>
              <w:ind w:left="246" w:hanging="246"/>
            </w:pPr>
            <w:r>
              <w:rPr>
                <w:spacing w:val="-18"/>
                <w:sz w:val="24"/>
                <w:shd w:val="clear" w:color="000000"/>
              </w:rPr>
              <w:t>ㅇ철도ㆍ도로의 터널부분공사</w:t>
            </w:r>
          </w:p>
        </w:tc>
      </w:tr>
    </w:tbl>
    <w:p>
      <w:pPr>
        <w:pStyle w:val="0"/>
        <w:widowControl w:val="off"/>
      </w:pPr>
    </w:p>
    <w:tbl>
      <w:tblPr>
        <w:tblOverlap w:val="never"/>
        <w:tblW w:w="981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363"/>
        <w:gridCol w:w="3242"/>
        <w:gridCol w:w="3205"/>
      </w:tblGrid>
      <w:tr>
        <w:trPr>
          <w:trHeight w:val="711"/>
        </w:trPr>
        <w:tc>
          <w:tcPr>
            <w:tcW w:w="3363" w:type="dxa"/>
            <w:tcBorders>
              <w:top w:val="single" w:color="000000" w:sz="9"/>
              <w:left w:val="single" w:color="000000" w:sz="9"/>
              <w:bottom w:val="double" w:color="000000" w:sz="4"/>
              <w:right w:val="single" w:color="000000" w:sz="3"/>
              <w:tl2br w:val="single" w:color="000000" w:sz="3"/>
            </w:tcBorders>
            <w:shd w:val="clear" w:fill="cccccc"/>
            <w:vAlign w:val="center"/>
          </w:tcPr>
          <w:p>
            <w:pPr>
              <w:pStyle w:val="0"/>
              <w:widowControl w:val="off"/>
              <w:spacing w:line="312" w:lineRule="auto"/>
            </w:pPr>
            <w:r>
              <w:rPr>
                <w:spacing w:val="-12"/>
                <w:sz w:val="24"/>
                <w:shd w:val="clear" w:color="000000"/>
              </w:rPr>
              <w:t xml:space="preserve">                   구 분</w:t>
            </w:r>
          </w:p>
          <w:p>
            <w:pPr>
              <w:pStyle w:val="0"/>
              <w:widowControl w:val="off"/>
              <w:spacing w:line="312" w:lineRule="auto"/>
            </w:pPr>
            <w:r>
              <w:rPr>
                <w:spacing w:val="-12"/>
                <w:sz w:val="24"/>
                <w:shd w:val="clear" w:color="000000"/>
              </w:rPr>
              <w:t>공 종</w:t>
            </w:r>
          </w:p>
        </w:tc>
        <w:tc>
          <w:tcPr>
            <w:tcW w:w="3242" w:type="dxa"/>
            <w:tcBorders>
              <w:top w:val="single" w:color="000000" w:sz="9"/>
              <w:left w:val="single" w:color="000000" w:sz="3"/>
              <w:bottom w:val="double" w:color="000000" w:sz="4"/>
              <w:right w:val="single" w:color="000000" w:sz="3"/>
            </w:tcBorders>
            <w:shd w:val="clear" w:fill="cccccc"/>
            <w:vAlign w:val="center"/>
          </w:tcPr>
          <w:p>
            <w:pPr>
              <w:pStyle w:val="0"/>
              <w:widowControl w:val="off"/>
              <w:wordWrap w:val="1"/>
              <w:spacing w:line="312" w:lineRule="auto"/>
              <w:jc w:val="center"/>
            </w:pPr>
            <w:r>
              <w:rPr>
                <w:spacing w:val="-12"/>
                <w:sz w:val="24"/>
                <w:shd w:val="clear" w:color="000000"/>
              </w:rPr>
              <w:t xml:space="preserve">최근 10년간 해당공사와 </w:t>
            </w:r>
          </w:p>
          <w:p>
            <w:pPr>
              <w:pStyle w:val="0"/>
              <w:widowControl w:val="off"/>
              <w:wordWrap w:val="1"/>
              <w:spacing w:line="312" w:lineRule="auto"/>
              <w:jc w:val="center"/>
            </w:pPr>
            <w:r>
              <w:rPr>
                <w:spacing w:val="-12"/>
                <w:sz w:val="24"/>
                <w:shd w:val="clear" w:color="000000"/>
              </w:rPr>
              <w:t xml:space="preserve">동일한 종류의 공사실적 </w:t>
            </w:r>
          </w:p>
        </w:tc>
        <w:tc>
          <w:tcPr>
            <w:tcW w:w="3205" w:type="dxa"/>
            <w:tcBorders>
              <w:top w:val="single" w:color="000000" w:sz="9"/>
              <w:left w:val="single" w:color="000000" w:sz="3"/>
              <w:bottom w:val="double" w:color="000000" w:sz="4"/>
              <w:right w:val="single" w:color="000000" w:sz="9"/>
            </w:tcBorders>
            <w:shd w:val="clear" w:fill="cccccc"/>
            <w:vAlign w:val="center"/>
          </w:tcPr>
          <w:p>
            <w:pPr>
              <w:pStyle w:val="0"/>
              <w:widowControl w:val="off"/>
              <w:wordWrap w:val="1"/>
              <w:spacing w:line="312" w:lineRule="auto"/>
              <w:jc w:val="center"/>
            </w:pPr>
            <w:r>
              <w:rPr>
                <w:spacing w:val="-12"/>
                <w:sz w:val="24"/>
                <w:shd w:val="clear" w:color="000000"/>
              </w:rPr>
              <w:t xml:space="preserve">최근 10년간 해당공사와 </w:t>
            </w:r>
          </w:p>
          <w:p>
            <w:pPr>
              <w:pStyle w:val="0"/>
              <w:widowControl w:val="off"/>
              <w:wordWrap w:val="1"/>
              <w:spacing w:line="312" w:lineRule="auto"/>
              <w:jc w:val="center"/>
            </w:pPr>
            <w:r>
              <w:rPr>
                <w:spacing w:val="-12"/>
                <w:sz w:val="24"/>
                <w:shd w:val="clear" w:color="000000"/>
              </w:rPr>
              <w:t>유사한 종류의 공사실적</w:t>
            </w:r>
          </w:p>
        </w:tc>
      </w:tr>
      <w:tr>
        <w:trPr>
          <w:trHeight w:val="665"/>
        </w:trPr>
        <w:tc>
          <w:tcPr>
            <w:tcW w:w="3363" w:type="dxa"/>
            <w:tcBorders>
              <w:top w:val="single" w:color="000000" w:sz="3"/>
              <w:left w:val="single" w:color="000000" w:sz="9"/>
              <w:bottom w:val="single" w:color="000000" w:sz="3"/>
              <w:right w:val="single" w:color="000000" w:sz="3"/>
            </w:tcBorders>
            <w:vAlign w:val="top"/>
          </w:tcPr>
          <w:p>
            <w:pPr>
              <w:pStyle w:val="0"/>
              <w:widowControl w:val="off"/>
              <w:spacing w:line="312" w:lineRule="auto"/>
              <w:ind w:left="202" w:hanging="202"/>
            </w:pPr>
            <w:r>
              <w:rPr>
                <w:spacing w:val="-18"/>
                <w:sz w:val="24"/>
                <w:shd w:val="clear" w:color="000000"/>
              </w:rPr>
              <w:t xml:space="preserve">9. 터널공사 </w:t>
            </w:r>
          </w:p>
        </w:tc>
        <w:tc>
          <w:tcPr>
            <w:tcW w:w="3242" w:type="dxa"/>
            <w:tcBorders>
              <w:top w:val="single" w:color="000000" w:sz="3"/>
              <w:left w:val="single" w:color="000000" w:sz="3"/>
              <w:bottom w:val="single" w:color="000000" w:sz="3"/>
              <w:right w:val="single" w:color="000000" w:sz="3"/>
            </w:tcBorders>
            <w:vAlign w:val="top"/>
          </w:tcPr>
          <w:p>
            <w:pPr>
              <w:pStyle w:val="0"/>
              <w:widowControl w:val="off"/>
              <w:spacing w:line="312" w:lineRule="auto"/>
              <w:ind w:left="249" w:hanging="249"/>
            </w:pPr>
            <w:r>
              <w:rPr>
                <w:spacing w:val="-18"/>
                <w:sz w:val="24"/>
                <w:shd w:val="clear" w:color="000000"/>
              </w:rPr>
              <w:t>ㅇ200m 이상의 교통터널공사 (지하차도 공사 제외)</w:t>
            </w:r>
          </w:p>
        </w:tc>
        <w:tc>
          <w:tcPr>
            <w:tcW w:w="3205" w:type="dxa"/>
            <w:tcBorders>
              <w:top w:val="single" w:color="000000" w:sz="3"/>
              <w:left w:val="single" w:color="000000" w:sz="3"/>
              <w:bottom w:val="single" w:color="000000" w:sz="3"/>
              <w:right w:val="single" w:color="000000" w:sz="9"/>
            </w:tcBorders>
            <w:vAlign w:val="top"/>
          </w:tcPr>
          <w:p>
            <w:pPr>
              <w:pStyle w:val="0"/>
              <w:widowControl w:val="off"/>
              <w:spacing w:line="312" w:lineRule="auto"/>
              <w:rPr>
                <w:color w:val="000000"/>
                <w:spacing w:val="-18"/>
                <w:sz w:val="24"/>
                <w:shd w:val="clear" w:color="000000"/>
              </w:rPr>
            </w:pPr>
          </w:p>
        </w:tc>
      </w:tr>
      <w:tr>
        <w:trPr>
          <w:trHeight w:val="523"/>
        </w:trPr>
        <w:tc>
          <w:tcPr>
            <w:tcW w:w="3363" w:type="dxa"/>
            <w:tcBorders>
              <w:top w:val="single" w:color="000000" w:sz="3"/>
              <w:left w:val="single" w:color="000000" w:sz="9"/>
              <w:bottom w:val="single" w:color="000000" w:sz="3"/>
              <w:right w:val="single" w:color="000000" w:sz="3"/>
            </w:tcBorders>
            <w:vAlign w:val="top"/>
          </w:tcPr>
          <w:p>
            <w:pPr>
              <w:pStyle w:val="0"/>
              <w:widowControl w:val="off"/>
              <w:spacing w:line="312" w:lineRule="auto"/>
              <w:ind w:left="202" w:hanging="202"/>
            </w:pPr>
            <w:r>
              <w:rPr>
                <w:spacing w:val="-18"/>
                <w:sz w:val="24"/>
                <w:shd w:val="clear" w:color="000000"/>
              </w:rPr>
              <w:t>10. 발전소</w:t>
            </w:r>
          </w:p>
        </w:tc>
        <w:tc>
          <w:tcPr>
            <w:tcW w:w="3242" w:type="dxa"/>
            <w:tcBorders>
              <w:top w:val="single" w:color="000000" w:sz="3"/>
              <w:left w:val="single" w:color="000000" w:sz="3"/>
              <w:bottom w:val="single" w:color="000000" w:sz="3"/>
              <w:right w:val="single" w:color="000000" w:sz="3"/>
            </w:tcBorders>
            <w:vAlign w:val="top"/>
          </w:tcPr>
          <w:p>
            <w:pPr>
              <w:pStyle w:val="3"/>
              <w:widowControl w:val="off"/>
              <w:spacing w:line="312" w:lineRule="auto"/>
              <w:ind w:left="202" w:hanging="202"/>
            </w:pPr>
            <w:r>
              <w:rPr>
                <w:spacing w:val="-18"/>
                <w:sz w:val="24"/>
                <w:shd w:val="clear" w:color="000000"/>
              </w:rPr>
              <w:t>입찰공고에서 범위를 정한다.</w:t>
            </w:r>
          </w:p>
        </w:tc>
        <w:tc>
          <w:tcPr>
            <w:tcW w:w="3205" w:type="dxa"/>
            <w:tcBorders>
              <w:top w:val="single" w:color="000000" w:sz="3"/>
              <w:left w:val="single" w:color="000000" w:sz="3"/>
              <w:bottom w:val="single" w:color="000000" w:sz="3"/>
              <w:right w:val="single" w:color="000000" w:sz="9"/>
            </w:tcBorders>
            <w:vAlign w:val="top"/>
          </w:tcPr>
          <w:p>
            <w:pPr>
              <w:pStyle w:val="0"/>
              <w:widowControl w:val="off"/>
              <w:spacing w:line="312" w:lineRule="auto"/>
              <w:ind w:left="202" w:hanging="202"/>
              <w:rPr>
                <w:color w:val="000000"/>
                <w:spacing w:val="-18"/>
                <w:sz w:val="24"/>
                <w:shd w:val="clear" w:color="000000"/>
              </w:rPr>
            </w:pPr>
          </w:p>
        </w:tc>
      </w:tr>
      <w:tr>
        <w:trPr>
          <w:trHeight w:val="1346"/>
        </w:trPr>
        <w:tc>
          <w:tcPr>
            <w:tcW w:w="3363" w:type="dxa"/>
            <w:tcBorders>
              <w:top w:val="single" w:color="000000" w:sz="3"/>
              <w:left w:val="single" w:color="000000" w:sz="9"/>
              <w:bottom w:val="single" w:color="000000" w:sz="3"/>
              <w:right w:val="single" w:color="000000" w:sz="3"/>
            </w:tcBorders>
            <w:vAlign w:val="top"/>
          </w:tcPr>
          <w:p>
            <w:pPr>
              <w:pStyle w:val="0"/>
              <w:widowControl w:val="off"/>
              <w:spacing w:line="312" w:lineRule="auto"/>
              <w:ind w:left="202" w:hanging="202"/>
            </w:pPr>
            <w:r>
              <w:rPr>
                <w:spacing w:val="-18"/>
                <w:sz w:val="24"/>
                <w:shd w:val="clear" w:color="000000"/>
              </w:rPr>
              <w:t>11. 쓰레기소각로</w:t>
            </w:r>
          </w:p>
        </w:tc>
        <w:tc>
          <w:tcPr>
            <w:tcW w:w="3242" w:type="dxa"/>
            <w:tcBorders>
              <w:top w:val="single" w:color="000000" w:sz="3"/>
              <w:left w:val="single" w:color="000000" w:sz="3"/>
              <w:bottom w:val="single" w:color="000000" w:sz="3"/>
              <w:right w:val="single" w:color="000000" w:sz="3"/>
            </w:tcBorders>
            <w:vAlign w:val="top"/>
          </w:tcPr>
          <w:p>
            <w:pPr>
              <w:pStyle w:val="0"/>
              <w:widowControl w:val="off"/>
              <w:spacing w:line="312" w:lineRule="auto"/>
              <w:ind w:left="246" w:hanging="246"/>
            </w:pPr>
            <w:r>
              <w:rPr>
                <w:spacing w:val="-18"/>
                <w:sz w:val="24"/>
                <w:shd w:val="clear" w:color="000000"/>
              </w:rPr>
              <w:t xml:space="preserve">ㅇ소각 단위 30톤/일 이상의 쓰레기소각로 </w:t>
            </w:r>
          </w:p>
          <w:p>
            <w:pPr>
              <w:pStyle w:val="0"/>
              <w:widowControl w:val="off"/>
              <w:spacing w:line="312" w:lineRule="auto"/>
              <w:ind w:left="246" w:hanging="246"/>
            </w:pPr>
            <w:r>
              <w:rPr>
                <w:spacing w:val="-18"/>
                <w:sz w:val="24"/>
                <w:shd w:val="clear" w:color="000000"/>
              </w:rPr>
              <w:t>ㅇ소각 단위 용량톤수 : 쓰레기 1일 소각톤수</w:t>
            </w:r>
          </w:p>
        </w:tc>
        <w:tc>
          <w:tcPr>
            <w:tcW w:w="3205" w:type="dxa"/>
            <w:tcBorders>
              <w:top w:val="single" w:color="000000" w:sz="3"/>
              <w:left w:val="single" w:color="000000" w:sz="3"/>
              <w:bottom w:val="single" w:color="000000" w:sz="3"/>
              <w:right w:val="single" w:color="000000" w:sz="9"/>
            </w:tcBorders>
            <w:vAlign w:val="top"/>
          </w:tcPr>
          <w:p>
            <w:pPr>
              <w:pStyle w:val="0"/>
              <w:widowControl w:val="off"/>
              <w:wordWrap w:val="1"/>
              <w:spacing w:line="312" w:lineRule="auto"/>
              <w:ind w:left="202" w:hanging="202"/>
              <w:jc w:val="center"/>
            </w:pPr>
            <w:r>
              <w:rPr>
                <w:spacing w:val="-18"/>
                <w:sz w:val="24"/>
                <w:shd w:val="clear" w:color="000000"/>
              </w:rPr>
              <w:t>-</w:t>
            </w:r>
          </w:p>
        </w:tc>
      </w:tr>
      <w:tr>
        <w:trPr>
          <w:trHeight w:val="1346"/>
        </w:trPr>
        <w:tc>
          <w:tcPr>
            <w:tcW w:w="3363" w:type="dxa"/>
            <w:tcBorders>
              <w:top w:val="single" w:color="000000" w:sz="3"/>
              <w:left w:val="single" w:color="000000" w:sz="9"/>
              <w:bottom w:val="single" w:color="000000" w:sz="5"/>
              <w:right w:val="single" w:color="000000" w:sz="3"/>
            </w:tcBorders>
            <w:vAlign w:val="top"/>
          </w:tcPr>
          <w:p>
            <w:pPr>
              <w:pStyle w:val="0"/>
              <w:widowControl w:val="off"/>
              <w:spacing w:line="312" w:lineRule="auto"/>
              <w:ind w:left="202" w:hanging="202"/>
            </w:pPr>
            <w:r>
              <w:rPr>
                <w:spacing w:val="-18"/>
                <w:sz w:val="24"/>
                <w:shd w:val="clear" w:color="000000"/>
              </w:rPr>
              <w:t>12. 폐수종말처리장</w:t>
            </w:r>
          </w:p>
          <w:p>
            <w:pPr>
              <w:pStyle w:val="0"/>
              <w:widowControl w:val="off"/>
              <w:spacing w:line="312" w:lineRule="auto"/>
              <w:ind w:left="202" w:hanging="202"/>
            </w:pPr>
            <w:r>
              <w:rPr>
                <w:spacing w:val="-18"/>
                <w:sz w:val="24"/>
                <w:shd w:val="clear" w:color="000000"/>
              </w:rPr>
              <w:t xml:space="preserve"> 가. 폐수종말처리장</w:t>
            </w:r>
          </w:p>
        </w:tc>
        <w:tc>
          <w:tcPr>
            <w:tcW w:w="3242" w:type="dxa"/>
            <w:tcBorders>
              <w:top w:val="single" w:color="000000" w:sz="3"/>
              <w:left w:val="single" w:color="000000" w:sz="3"/>
              <w:bottom w:val="single" w:color="000000" w:sz="5"/>
              <w:right w:val="single" w:color="000000" w:sz="3"/>
            </w:tcBorders>
            <w:vAlign w:val="top"/>
          </w:tcPr>
          <w:p>
            <w:pPr>
              <w:pStyle w:val="0"/>
              <w:widowControl w:val="off"/>
              <w:spacing w:line="312" w:lineRule="auto"/>
              <w:ind w:left="246" w:hanging="246"/>
              <w:rPr>
                <w:color w:val="000000"/>
                <w:spacing w:val="-18"/>
                <w:sz w:val="24"/>
                <w:shd w:val="clear" w:color="000000"/>
              </w:rPr>
            </w:pPr>
          </w:p>
          <w:p>
            <w:pPr>
              <w:pStyle w:val="0"/>
              <w:widowControl w:val="off"/>
              <w:spacing w:line="312" w:lineRule="auto"/>
              <w:ind w:left="246" w:hanging="246"/>
            </w:pPr>
            <w:r>
              <w:rPr>
                <w:spacing w:val="-18"/>
                <w:sz w:val="24"/>
                <w:shd w:val="clear" w:color="000000"/>
              </w:rPr>
              <w:t>ㅇ처리용량 3,000톤/일 이상의 폐수</w:t>
            </w:r>
            <w:r>
              <w:rPr>
                <w:spacing w:val="-18"/>
                <w:sz w:val="24"/>
                <w:shd w:val="clear" w:color="000000"/>
              </w:rPr>
              <w:t>․하수종말처리장</w:t>
            </w:r>
          </w:p>
        </w:tc>
        <w:tc>
          <w:tcPr>
            <w:tcW w:w="3205" w:type="dxa"/>
            <w:tcBorders>
              <w:top w:val="single" w:color="000000" w:sz="3"/>
              <w:left w:val="single" w:color="000000" w:sz="3"/>
              <w:bottom w:val="single" w:color="000000" w:sz="5"/>
              <w:right w:val="single" w:color="000000" w:sz="9"/>
            </w:tcBorders>
            <w:vAlign w:val="top"/>
          </w:tcPr>
          <w:p>
            <w:pPr>
              <w:pStyle w:val="0"/>
              <w:widowControl w:val="off"/>
              <w:spacing w:line="312" w:lineRule="auto"/>
              <w:ind w:left="246" w:hanging="246"/>
              <w:rPr>
                <w:color w:val="000000"/>
                <w:spacing w:val="-18"/>
                <w:sz w:val="24"/>
                <w:shd w:val="clear" w:color="000000"/>
              </w:rPr>
            </w:pPr>
          </w:p>
          <w:p>
            <w:pPr>
              <w:pStyle w:val="0"/>
              <w:widowControl w:val="off"/>
              <w:spacing w:line="312" w:lineRule="auto"/>
              <w:ind w:left="246" w:hanging="246"/>
            </w:pPr>
            <w:r>
              <w:rPr>
                <w:spacing w:val="-18"/>
                <w:sz w:val="24"/>
                <w:shd w:val="clear" w:color="000000"/>
              </w:rPr>
              <w:t>ㅇ처리용량 5,000톤/일 이상의 폐수</w:t>
            </w:r>
            <w:r>
              <w:rPr>
                <w:spacing w:val="-18"/>
                <w:sz w:val="24"/>
                <w:shd w:val="clear" w:color="000000"/>
              </w:rPr>
              <w:t>․하수종말처리장의</w:t>
            </w:r>
            <w:r>
              <w:rPr>
                <w:spacing w:val="-18"/>
                <w:sz w:val="24"/>
                <w:shd w:val="clear" w:color="000000"/>
              </w:rPr>
              <w:t xml:space="preserve"> 고도처리시설</w:t>
            </w:r>
          </w:p>
        </w:tc>
      </w:tr>
      <w:tr>
        <w:trPr>
          <w:trHeight w:val="1658"/>
        </w:trPr>
        <w:tc>
          <w:tcPr>
            <w:tcW w:w="3363" w:type="dxa"/>
            <w:tcBorders>
              <w:top w:val="single" w:color="000000" w:sz="5"/>
              <w:left w:val="single" w:color="000000" w:sz="9"/>
              <w:bottom w:val="single" w:color="000000" w:sz="5"/>
              <w:right w:val="single" w:color="000000" w:sz="5"/>
            </w:tcBorders>
            <w:vAlign w:val="top"/>
          </w:tcPr>
          <w:p>
            <w:pPr>
              <w:pStyle w:val="0"/>
              <w:widowControl w:val="off"/>
              <w:spacing w:line="312" w:lineRule="auto"/>
              <w:ind w:left="202" w:hanging="202"/>
            </w:pPr>
            <w:r>
              <w:rPr>
                <w:spacing w:val="-18"/>
                <w:sz w:val="24"/>
                <w:shd w:val="clear" w:color="000000"/>
              </w:rPr>
              <w:t xml:space="preserve"> 나. 고도처리시설</w:t>
            </w:r>
          </w:p>
        </w:tc>
        <w:tc>
          <w:tcPr>
            <w:tcW w:w="3242" w:type="dxa"/>
            <w:tcBorders>
              <w:top w:val="single" w:color="000000" w:sz="5"/>
              <w:left w:val="single" w:color="000000" w:sz="5"/>
              <w:bottom w:val="single" w:color="000000" w:sz="5"/>
              <w:right w:val="single" w:color="000000" w:sz="5"/>
            </w:tcBorders>
            <w:vAlign w:val="top"/>
          </w:tcPr>
          <w:p>
            <w:pPr>
              <w:pStyle w:val="0"/>
              <w:widowControl w:val="off"/>
              <w:spacing w:line="312" w:lineRule="auto"/>
              <w:ind w:left="246" w:hanging="246"/>
            </w:pPr>
            <w:r>
              <w:rPr>
                <w:spacing w:val="-18"/>
                <w:sz w:val="24"/>
                <w:shd w:val="clear" w:color="000000"/>
              </w:rPr>
              <w:t>ㅇ처리용량 3,000톤/일 이상의 폐수</w:t>
            </w:r>
            <w:r>
              <w:rPr>
                <w:spacing w:val="-18"/>
                <w:sz w:val="24"/>
                <w:shd w:val="clear" w:color="000000"/>
              </w:rPr>
              <w:t>․하수종말처리장</w:t>
            </w:r>
          </w:p>
          <w:p>
            <w:pPr>
              <w:pStyle w:val="0"/>
              <w:widowControl w:val="off"/>
              <w:spacing w:line="312" w:lineRule="auto"/>
              <w:ind w:left="246" w:hanging="246"/>
            </w:pPr>
            <w:r>
              <w:rPr>
                <w:spacing w:val="-18"/>
                <w:sz w:val="24"/>
                <w:shd w:val="clear" w:color="000000"/>
              </w:rPr>
              <w:t>ㅇ처리용량 5,000톤/일 이상의 폐수</w:t>
            </w:r>
            <w:r>
              <w:rPr>
                <w:spacing w:val="-18"/>
                <w:sz w:val="24"/>
                <w:shd w:val="clear" w:color="000000"/>
              </w:rPr>
              <w:t>․하수종말처리장의</w:t>
            </w:r>
            <w:r>
              <w:rPr>
                <w:spacing w:val="-18"/>
                <w:sz w:val="24"/>
                <w:shd w:val="clear" w:color="000000"/>
              </w:rPr>
              <w:t xml:space="preserve"> 고도처리시설</w:t>
            </w:r>
          </w:p>
        </w:tc>
        <w:tc>
          <w:tcPr>
            <w:tcW w:w="3205" w:type="dxa"/>
            <w:tcBorders>
              <w:top w:val="single" w:color="000000" w:sz="5"/>
              <w:left w:val="single" w:color="000000" w:sz="5"/>
              <w:bottom w:val="single" w:color="000000" w:sz="5"/>
              <w:right w:val="single" w:color="000000" w:sz="9"/>
            </w:tcBorders>
            <w:vAlign w:val="top"/>
          </w:tcPr>
          <w:p>
            <w:pPr>
              <w:pStyle w:val="0"/>
              <w:widowControl w:val="off"/>
              <w:wordWrap w:val="1"/>
              <w:spacing w:line="312" w:lineRule="auto"/>
              <w:ind w:left="202" w:hanging="202"/>
              <w:jc w:val="center"/>
            </w:pPr>
            <w:r>
              <w:rPr>
                <w:spacing w:val="-18"/>
                <w:sz w:val="24"/>
                <w:shd w:val="clear" w:color="000000"/>
              </w:rPr>
              <w:t>-</w:t>
            </w:r>
          </w:p>
        </w:tc>
      </w:tr>
      <w:tr>
        <w:trPr>
          <w:trHeight w:val="1346"/>
        </w:trPr>
        <w:tc>
          <w:tcPr>
            <w:tcW w:w="3363" w:type="dxa"/>
            <w:tcBorders>
              <w:top w:val="single" w:color="000000" w:sz="5"/>
              <w:left w:val="single" w:color="000000" w:sz="9"/>
              <w:bottom w:val="single" w:color="000000" w:sz="5"/>
              <w:right w:val="single" w:color="000000" w:sz="5"/>
            </w:tcBorders>
            <w:vAlign w:val="top"/>
          </w:tcPr>
          <w:p>
            <w:pPr>
              <w:pStyle w:val="0"/>
              <w:widowControl w:val="off"/>
              <w:spacing w:line="312" w:lineRule="auto"/>
              <w:ind w:left="202" w:hanging="202"/>
            </w:pPr>
            <w:r>
              <w:rPr>
                <w:spacing w:val="-18"/>
                <w:sz w:val="24"/>
                <w:shd w:val="clear" w:color="000000"/>
              </w:rPr>
              <w:t>13. 하수종말처리장</w:t>
            </w:r>
          </w:p>
          <w:p>
            <w:pPr>
              <w:pStyle w:val="0"/>
              <w:widowControl w:val="off"/>
              <w:spacing w:line="312" w:lineRule="auto"/>
              <w:ind w:left="202" w:hanging="202"/>
            </w:pPr>
            <w:r>
              <w:rPr>
                <w:spacing w:val="-18"/>
                <w:sz w:val="24"/>
                <w:shd w:val="clear" w:color="000000"/>
              </w:rPr>
              <w:t xml:space="preserve"> 가. 하수종말처리장</w:t>
            </w:r>
          </w:p>
        </w:tc>
        <w:tc>
          <w:tcPr>
            <w:tcW w:w="3242" w:type="dxa"/>
            <w:tcBorders>
              <w:top w:val="single" w:color="000000" w:sz="5"/>
              <w:left w:val="single" w:color="000000" w:sz="5"/>
              <w:bottom w:val="single" w:color="000000" w:sz="5"/>
              <w:right w:val="single" w:color="000000" w:sz="5"/>
            </w:tcBorders>
            <w:vAlign w:val="top"/>
          </w:tcPr>
          <w:p>
            <w:pPr>
              <w:pStyle w:val="0"/>
              <w:widowControl w:val="off"/>
              <w:spacing w:line="312" w:lineRule="auto"/>
              <w:ind w:left="246" w:hanging="246"/>
              <w:rPr>
                <w:color w:val="000000"/>
                <w:spacing w:val="-18"/>
                <w:sz w:val="24"/>
                <w:shd w:val="clear" w:color="000000"/>
              </w:rPr>
            </w:pPr>
          </w:p>
          <w:p>
            <w:pPr>
              <w:pStyle w:val="0"/>
              <w:widowControl w:val="off"/>
              <w:spacing w:line="312" w:lineRule="auto"/>
              <w:ind w:left="246" w:hanging="246"/>
            </w:pPr>
            <w:r>
              <w:rPr>
                <w:spacing w:val="-18"/>
                <w:sz w:val="24"/>
                <w:shd w:val="clear" w:color="000000"/>
              </w:rPr>
              <w:t>ㅇ처리용량 3,000톤/일 이상의 폐수</w:t>
            </w:r>
            <w:r>
              <w:rPr>
                <w:spacing w:val="-18"/>
                <w:sz w:val="24"/>
                <w:shd w:val="clear" w:color="000000"/>
              </w:rPr>
              <w:t>․하수종말처리장</w:t>
            </w:r>
          </w:p>
        </w:tc>
        <w:tc>
          <w:tcPr>
            <w:tcW w:w="3205" w:type="dxa"/>
            <w:tcBorders>
              <w:top w:val="single" w:color="000000" w:sz="5"/>
              <w:left w:val="single" w:color="000000" w:sz="5"/>
              <w:bottom w:val="single" w:color="000000" w:sz="5"/>
              <w:right w:val="single" w:color="000000" w:sz="9"/>
            </w:tcBorders>
            <w:vAlign w:val="top"/>
          </w:tcPr>
          <w:p>
            <w:pPr>
              <w:pStyle w:val="0"/>
              <w:widowControl w:val="off"/>
              <w:spacing w:line="312" w:lineRule="auto"/>
              <w:ind w:left="246" w:hanging="246"/>
              <w:rPr>
                <w:color w:val="000000"/>
                <w:spacing w:val="-18"/>
                <w:sz w:val="24"/>
                <w:shd w:val="clear" w:color="000000"/>
              </w:rPr>
            </w:pPr>
          </w:p>
          <w:p>
            <w:pPr>
              <w:pStyle w:val="0"/>
              <w:widowControl w:val="off"/>
              <w:spacing w:line="312" w:lineRule="auto"/>
              <w:ind w:left="246" w:hanging="246"/>
            </w:pPr>
            <w:r>
              <w:rPr>
                <w:spacing w:val="-18"/>
                <w:sz w:val="24"/>
                <w:shd w:val="clear" w:color="000000"/>
              </w:rPr>
              <w:t>ㅇ처리용량 5,000톤/일 이상의 폐수</w:t>
            </w:r>
            <w:r>
              <w:rPr>
                <w:spacing w:val="-18"/>
                <w:sz w:val="24"/>
                <w:shd w:val="clear" w:color="000000"/>
              </w:rPr>
              <w:t>․하수종말처리장의</w:t>
            </w:r>
            <w:r>
              <w:rPr>
                <w:spacing w:val="-18"/>
                <w:sz w:val="24"/>
                <w:shd w:val="clear" w:color="000000"/>
              </w:rPr>
              <w:t xml:space="preserve"> 고도처리시설</w:t>
            </w:r>
          </w:p>
        </w:tc>
      </w:tr>
      <w:tr>
        <w:trPr>
          <w:trHeight w:val="1658"/>
        </w:trPr>
        <w:tc>
          <w:tcPr>
            <w:tcW w:w="3363" w:type="dxa"/>
            <w:tcBorders>
              <w:top w:val="single" w:color="000000" w:sz="5"/>
              <w:left w:val="single" w:color="000000" w:sz="9"/>
              <w:bottom w:val="single" w:color="000000" w:sz="5"/>
              <w:right w:val="single" w:color="000000" w:sz="5"/>
            </w:tcBorders>
            <w:vAlign w:val="top"/>
          </w:tcPr>
          <w:p>
            <w:pPr>
              <w:pStyle w:val="0"/>
              <w:widowControl w:val="off"/>
              <w:spacing w:line="312" w:lineRule="auto"/>
              <w:ind w:left="202" w:hanging="202"/>
            </w:pPr>
            <w:r>
              <w:rPr>
                <w:spacing w:val="-18"/>
                <w:sz w:val="24"/>
                <w:shd w:val="clear" w:color="000000"/>
              </w:rPr>
              <w:t xml:space="preserve"> 나. 고도처리시설</w:t>
            </w:r>
          </w:p>
        </w:tc>
        <w:tc>
          <w:tcPr>
            <w:tcW w:w="3242" w:type="dxa"/>
            <w:tcBorders>
              <w:top w:val="single" w:color="000000" w:sz="5"/>
              <w:left w:val="single" w:color="000000" w:sz="5"/>
              <w:bottom w:val="single" w:color="000000" w:sz="5"/>
              <w:right w:val="single" w:color="000000" w:sz="5"/>
            </w:tcBorders>
            <w:vAlign w:val="top"/>
          </w:tcPr>
          <w:p>
            <w:pPr>
              <w:pStyle w:val="0"/>
              <w:widowControl w:val="off"/>
              <w:spacing w:line="312" w:lineRule="auto"/>
              <w:ind w:left="246" w:hanging="246"/>
            </w:pPr>
            <w:r>
              <w:rPr>
                <w:spacing w:val="-18"/>
                <w:sz w:val="24"/>
                <w:shd w:val="clear" w:color="000000"/>
              </w:rPr>
              <w:t>ㅇ처리용량 3,000톤/일 이상의 폐수</w:t>
            </w:r>
            <w:r>
              <w:rPr>
                <w:spacing w:val="-18"/>
                <w:sz w:val="24"/>
                <w:shd w:val="clear" w:color="000000"/>
              </w:rPr>
              <w:t>․하수종말처리장</w:t>
            </w:r>
          </w:p>
          <w:p>
            <w:pPr>
              <w:pStyle w:val="0"/>
              <w:widowControl w:val="off"/>
              <w:spacing w:line="312" w:lineRule="auto"/>
              <w:ind w:left="246" w:hanging="246"/>
            </w:pPr>
            <w:r>
              <w:rPr>
                <w:spacing w:val="-18"/>
                <w:sz w:val="24"/>
                <w:shd w:val="clear" w:color="000000"/>
              </w:rPr>
              <w:t>ㅇ처리용량 5,000톤/일 이상의 폐수</w:t>
            </w:r>
            <w:r>
              <w:rPr>
                <w:spacing w:val="-18"/>
                <w:sz w:val="24"/>
                <w:shd w:val="clear" w:color="000000"/>
              </w:rPr>
              <w:t>․하수종말처리장의</w:t>
            </w:r>
            <w:r>
              <w:rPr>
                <w:spacing w:val="-18"/>
                <w:sz w:val="24"/>
                <w:shd w:val="clear" w:color="000000"/>
              </w:rPr>
              <w:t xml:space="preserve"> 고도처리시설</w:t>
            </w:r>
          </w:p>
        </w:tc>
        <w:tc>
          <w:tcPr>
            <w:tcW w:w="3205" w:type="dxa"/>
            <w:tcBorders>
              <w:top w:val="single" w:color="000000" w:sz="5"/>
              <w:left w:val="single" w:color="000000" w:sz="5"/>
              <w:bottom w:val="single" w:color="000000" w:sz="5"/>
              <w:right w:val="single" w:color="000000" w:sz="9"/>
            </w:tcBorders>
            <w:vAlign w:val="top"/>
          </w:tcPr>
          <w:p>
            <w:pPr>
              <w:pStyle w:val="0"/>
              <w:widowControl w:val="off"/>
              <w:wordWrap w:val="1"/>
              <w:spacing w:line="312" w:lineRule="auto"/>
              <w:ind w:left="202" w:hanging="202"/>
              <w:jc w:val="center"/>
            </w:pPr>
            <w:r>
              <w:rPr>
                <w:spacing w:val="-18"/>
                <w:sz w:val="24"/>
                <w:shd w:val="clear" w:color="000000"/>
              </w:rPr>
              <w:t>-</w:t>
            </w:r>
          </w:p>
        </w:tc>
      </w:tr>
      <w:tr>
        <w:trPr>
          <w:trHeight w:val="722"/>
        </w:trPr>
        <w:tc>
          <w:tcPr>
            <w:tcW w:w="3363" w:type="dxa"/>
            <w:tcBorders>
              <w:top w:val="single" w:color="000000" w:sz="5"/>
              <w:left w:val="single" w:color="000000" w:sz="9"/>
              <w:bottom w:val="single" w:color="000000" w:sz="5"/>
              <w:right w:val="single" w:color="000000" w:sz="5"/>
            </w:tcBorders>
            <w:vAlign w:val="top"/>
          </w:tcPr>
          <w:p>
            <w:pPr>
              <w:pStyle w:val="0"/>
              <w:widowControl w:val="off"/>
              <w:spacing w:line="312" w:lineRule="auto"/>
              <w:ind w:left="202" w:hanging="202"/>
            </w:pPr>
            <w:r>
              <w:rPr>
                <w:spacing w:val="-18"/>
                <w:sz w:val="24"/>
                <w:shd w:val="clear" w:color="000000"/>
              </w:rPr>
              <w:t>14. 준설</w:t>
            </w:r>
          </w:p>
        </w:tc>
        <w:tc>
          <w:tcPr>
            <w:tcW w:w="3242" w:type="dxa"/>
            <w:tcBorders>
              <w:top w:val="single" w:color="000000" w:sz="5"/>
              <w:left w:val="single" w:color="000000" w:sz="5"/>
              <w:bottom w:val="single" w:color="000000" w:sz="5"/>
              <w:right w:val="single" w:color="000000" w:sz="5"/>
            </w:tcBorders>
            <w:vAlign w:val="top"/>
          </w:tcPr>
          <w:p>
            <w:pPr>
              <w:pStyle w:val="0"/>
              <w:widowControl w:val="off"/>
              <w:spacing w:line="312" w:lineRule="auto"/>
              <w:ind w:left="246" w:hanging="246"/>
            </w:pPr>
            <w:r>
              <w:rPr>
                <w:spacing w:val="-18"/>
                <w:sz w:val="24"/>
                <w:shd w:val="clear" w:color="000000"/>
              </w:rPr>
              <w:t>ㅇ20억 원 이상의 준설공사</w:t>
            </w:r>
          </w:p>
        </w:tc>
        <w:tc>
          <w:tcPr>
            <w:tcW w:w="3205" w:type="dxa"/>
            <w:tcBorders>
              <w:top w:val="single" w:color="000000" w:sz="5"/>
              <w:left w:val="single" w:color="000000" w:sz="5"/>
              <w:bottom w:val="single" w:color="000000" w:sz="5"/>
              <w:right w:val="single" w:color="000000" w:sz="9"/>
            </w:tcBorders>
            <w:vAlign w:val="top"/>
          </w:tcPr>
          <w:p>
            <w:pPr>
              <w:pStyle w:val="0"/>
              <w:widowControl w:val="off"/>
              <w:spacing w:line="312" w:lineRule="auto"/>
              <w:ind w:left="246" w:hanging="246"/>
            </w:pPr>
            <w:r>
              <w:rPr>
                <w:spacing w:val="-18"/>
                <w:sz w:val="24"/>
                <w:shd w:val="clear" w:color="000000"/>
              </w:rPr>
              <w:t>ㅇ준설장비에 의한 해상 준설토 매립 공사</w:t>
            </w:r>
          </w:p>
        </w:tc>
      </w:tr>
      <w:tr>
        <w:trPr>
          <w:trHeight w:val="977"/>
        </w:trPr>
        <w:tc>
          <w:tcPr>
            <w:tcW w:w="3363" w:type="dxa"/>
            <w:tcBorders>
              <w:top w:val="single" w:color="000000" w:sz="5"/>
              <w:left w:val="single" w:color="000000" w:sz="9"/>
              <w:bottom w:val="single" w:color="000000" w:sz="5"/>
              <w:right w:val="single" w:color="000000" w:sz="5"/>
            </w:tcBorders>
            <w:vAlign w:val="top"/>
          </w:tcPr>
          <w:p>
            <w:pPr>
              <w:pStyle w:val="0"/>
              <w:widowControl w:val="off"/>
              <w:spacing w:line="312" w:lineRule="auto"/>
              <w:ind w:left="202" w:hanging="202"/>
            </w:pPr>
            <w:r>
              <w:rPr>
                <w:spacing w:val="-18"/>
                <w:sz w:val="24"/>
                <w:shd w:val="clear" w:color="000000"/>
              </w:rPr>
              <w:t>15. 관람집회 시설</w:t>
            </w:r>
          </w:p>
          <w:p>
            <w:pPr>
              <w:pStyle w:val="0"/>
              <w:widowControl w:val="off"/>
              <w:spacing w:line="312" w:lineRule="auto"/>
              <w:ind w:left="202" w:hanging="202"/>
            </w:pPr>
            <w:r>
              <w:rPr>
                <w:spacing w:val="-18"/>
                <w:sz w:val="24"/>
                <w:shd w:val="clear" w:color="000000"/>
              </w:rPr>
              <w:t xml:space="preserve"> 가. 공연장, 집회장</w:t>
            </w:r>
          </w:p>
        </w:tc>
        <w:tc>
          <w:tcPr>
            <w:tcW w:w="3242" w:type="dxa"/>
            <w:tcBorders>
              <w:top w:val="single" w:color="000000" w:sz="5"/>
              <w:left w:val="single" w:color="000000" w:sz="5"/>
              <w:bottom w:val="single" w:color="000000" w:sz="5"/>
              <w:right w:val="single" w:color="000000" w:sz="5"/>
            </w:tcBorders>
            <w:vAlign w:val="top"/>
          </w:tcPr>
          <w:p>
            <w:pPr>
              <w:pStyle w:val="0"/>
              <w:widowControl w:val="off"/>
              <w:spacing w:line="312" w:lineRule="auto"/>
              <w:ind w:left="246" w:hanging="246"/>
              <w:rPr>
                <w:color w:val="000000"/>
                <w:spacing w:val="-18"/>
                <w:sz w:val="24"/>
                <w:shd w:val="clear" w:color="000000"/>
              </w:rPr>
            </w:pPr>
          </w:p>
          <w:p>
            <w:pPr>
              <w:pStyle w:val="0"/>
              <w:widowControl w:val="off"/>
              <w:spacing w:line="312" w:lineRule="auto"/>
              <w:ind w:left="246" w:hanging="246"/>
            </w:pPr>
            <w:r>
              <w:rPr>
                <w:spacing w:val="-18"/>
                <w:sz w:val="24"/>
                <w:shd w:val="clear" w:color="000000"/>
              </w:rPr>
              <w:t>ㅇ연면적 3,000</w:t>
            </w:r>
            <w:r>
              <w:rPr>
                <w:spacing w:val="-18"/>
                <w:sz w:val="24"/>
                <w:shd w:val="clear" w:color="000000"/>
              </w:rPr>
              <w:t>㎡</w:t>
            </w:r>
            <w:r>
              <w:rPr>
                <w:spacing w:val="-18"/>
                <w:sz w:val="24"/>
                <w:shd w:val="clear" w:color="000000"/>
              </w:rPr>
              <w:t xml:space="preserve"> 이상인 공연장, 집회장</w:t>
            </w:r>
          </w:p>
        </w:tc>
        <w:tc>
          <w:tcPr>
            <w:tcW w:w="3205" w:type="dxa"/>
            <w:tcBorders>
              <w:top w:val="single" w:color="000000" w:sz="5"/>
              <w:left w:val="single" w:color="000000" w:sz="5"/>
              <w:bottom w:val="single" w:color="000000" w:sz="5"/>
              <w:right w:val="single" w:color="000000" w:sz="9"/>
            </w:tcBorders>
            <w:vAlign w:val="top"/>
          </w:tcPr>
          <w:p>
            <w:pPr>
              <w:pStyle w:val="0"/>
              <w:widowControl w:val="off"/>
              <w:spacing w:line="312" w:lineRule="auto"/>
              <w:ind w:left="246" w:hanging="246"/>
              <w:rPr>
                <w:color w:val="000000"/>
                <w:spacing w:val="-18"/>
                <w:sz w:val="24"/>
                <w:shd w:val="clear" w:color="000000"/>
              </w:rPr>
            </w:pPr>
          </w:p>
          <w:p>
            <w:pPr>
              <w:pStyle w:val="0"/>
              <w:widowControl w:val="off"/>
              <w:spacing w:line="312" w:lineRule="auto"/>
              <w:ind w:left="246" w:hanging="246"/>
            </w:pPr>
            <w:r>
              <w:rPr>
                <w:spacing w:val="-18"/>
                <w:sz w:val="24"/>
                <w:shd w:val="clear" w:color="000000"/>
              </w:rPr>
              <w:t>ㅇ연면적 3,000</w:t>
            </w:r>
            <w:r>
              <w:rPr>
                <w:spacing w:val="-18"/>
                <w:sz w:val="24"/>
                <w:shd w:val="clear" w:color="000000"/>
              </w:rPr>
              <w:t>㎡</w:t>
            </w:r>
            <w:r>
              <w:rPr>
                <w:spacing w:val="-18"/>
                <w:sz w:val="24"/>
                <w:shd w:val="clear" w:color="000000"/>
              </w:rPr>
              <w:t xml:space="preserve"> 이상인 전시시설</w:t>
            </w:r>
          </w:p>
        </w:tc>
      </w:tr>
      <w:tr>
        <w:trPr>
          <w:trHeight w:val="920"/>
        </w:trPr>
        <w:tc>
          <w:tcPr>
            <w:tcW w:w="3363" w:type="dxa"/>
            <w:tcBorders>
              <w:top w:val="single" w:color="000000" w:sz="5"/>
              <w:left w:val="single" w:color="000000" w:sz="9"/>
              <w:bottom w:val="single" w:color="000000" w:sz="3"/>
              <w:right w:val="single" w:color="000000" w:sz="3"/>
            </w:tcBorders>
            <w:vAlign w:val="top"/>
          </w:tcPr>
          <w:p>
            <w:pPr>
              <w:pStyle w:val="0"/>
              <w:widowControl w:val="off"/>
              <w:spacing w:line="312" w:lineRule="auto"/>
              <w:ind w:left="472" w:hanging="472"/>
            </w:pPr>
            <w:r>
              <w:rPr>
                <w:spacing w:val="-18"/>
                <w:sz w:val="24"/>
                <w:shd w:val="clear" w:color="000000"/>
              </w:rPr>
              <w:t xml:space="preserve"> 나. 관람장, 관람용도의 바닥 면적의 합계가 1,000</w:t>
            </w:r>
            <w:r>
              <w:rPr>
                <w:spacing w:val="-18"/>
                <w:sz w:val="24"/>
                <w:shd w:val="clear" w:color="000000"/>
              </w:rPr>
              <w:t>㎡이상인</w:t>
            </w:r>
            <w:r>
              <w:rPr>
                <w:spacing w:val="-18"/>
                <w:sz w:val="24"/>
                <w:shd w:val="clear" w:color="000000"/>
              </w:rPr>
              <w:t xml:space="preserve"> 운동장</w:t>
            </w:r>
            <w:r>
              <w:rPr>
                <w:spacing w:val="-18"/>
                <w:sz w:val="24"/>
                <w:shd w:val="clear" w:color="000000"/>
              </w:rPr>
              <w:t>․체육관</w:t>
            </w:r>
          </w:p>
        </w:tc>
        <w:tc>
          <w:tcPr>
            <w:tcW w:w="3242" w:type="dxa"/>
            <w:tcBorders>
              <w:top w:val="single" w:color="000000" w:sz="5"/>
              <w:left w:val="single" w:color="000000" w:sz="3"/>
              <w:bottom w:val="single" w:color="000000" w:sz="3"/>
              <w:right w:val="single" w:color="000000" w:sz="3"/>
            </w:tcBorders>
            <w:vAlign w:val="top"/>
          </w:tcPr>
          <w:p>
            <w:pPr>
              <w:pStyle w:val="0"/>
              <w:widowControl w:val="off"/>
              <w:spacing w:line="312" w:lineRule="auto"/>
              <w:ind w:left="246" w:hanging="246"/>
            </w:pPr>
            <w:r>
              <w:rPr>
                <w:spacing w:val="-18"/>
                <w:sz w:val="24"/>
                <w:shd w:val="clear" w:color="000000"/>
              </w:rPr>
              <w:t>ㅇ연면적 3,000</w:t>
            </w:r>
            <w:r>
              <w:rPr>
                <w:spacing w:val="-18"/>
                <w:sz w:val="24"/>
                <w:shd w:val="clear" w:color="000000"/>
              </w:rPr>
              <w:t>㎡</w:t>
            </w:r>
            <w:r>
              <w:rPr>
                <w:spacing w:val="-18"/>
                <w:sz w:val="24"/>
                <w:shd w:val="clear" w:color="000000"/>
              </w:rPr>
              <w:t xml:space="preserve"> 이상인 관람장, 운동장, 체육관</w:t>
            </w:r>
          </w:p>
        </w:tc>
        <w:tc>
          <w:tcPr>
            <w:tcW w:w="3205" w:type="dxa"/>
            <w:tcBorders>
              <w:top w:val="single" w:color="000000" w:sz="5"/>
              <w:left w:val="single" w:color="000000" w:sz="3"/>
              <w:bottom w:val="single" w:color="000000" w:sz="3"/>
              <w:right w:val="single" w:color="000000" w:sz="9"/>
            </w:tcBorders>
            <w:vAlign w:val="top"/>
          </w:tcPr>
          <w:p>
            <w:pPr>
              <w:pStyle w:val="0"/>
              <w:widowControl w:val="off"/>
              <w:wordWrap w:val="1"/>
              <w:spacing w:line="312" w:lineRule="auto"/>
              <w:ind w:left="202" w:hanging="202"/>
              <w:jc w:val="center"/>
            </w:pPr>
            <w:r>
              <w:rPr>
                <w:spacing w:val="-18"/>
                <w:sz w:val="24"/>
                <w:shd w:val="clear" w:color="000000"/>
              </w:rPr>
              <w:t>-</w:t>
            </w:r>
          </w:p>
        </w:tc>
      </w:tr>
      <w:tr>
        <w:trPr>
          <w:trHeight w:val="722"/>
        </w:trPr>
        <w:tc>
          <w:tcPr>
            <w:tcW w:w="3363" w:type="dxa"/>
            <w:tcBorders>
              <w:top w:val="single" w:color="000000" w:sz="3"/>
              <w:left w:val="single" w:color="000000" w:sz="9"/>
              <w:bottom w:val="single" w:color="000000" w:sz="3"/>
              <w:right w:val="single" w:color="000000" w:sz="3"/>
            </w:tcBorders>
            <w:vAlign w:val="top"/>
          </w:tcPr>
          <w:p>
            <w:pPr>
              <w:pStyle w:val="0"/>
              <w:widowControl w:val="off"/>
              <w:spacing w:line="312" w:lineRule="auto"/>
              <w:ind w:left="370" w:hanging="370"/>
            </w:pPr>
            <w:r>
              <w:rPr>
                <w:spacing w:val="-18"/>
                <w:sz w:val="24"/>
                <w:shd w:val="clear" w:color="000000"/>
              </w:rPr>
              <w:t>16. 전시시설(전시장)</w:t>
            </w:r>
          </w:p>
        </w:tc>
        <w:tc>
          <w:tcPr>
            <w:tcW w:w="3242" w:type="dxa"/>
            <w:tcBorders>
              <w:top w:val="single" w:color="000000" w:sz="3"/>
              <w:left w:val="single" w:color="000000" w:sz="3"/>
              <w:bottom w:val="single" w:color="000000" w:sz="3"/>
              <w:right w:val="single" w:color="000000" w:sz="3"/>
            </w:tcBorders>
            <w:vAlign w:val="top"/>
          </w:tcPr>
          <w:p>
            <w:pPr>
              <w:pStyle w:val="0"/>
              <w:widowControl w:val="off"/>
              <w:spacing w:line="312" w:lineRule="auto"/>
              <w:ind w:left="246" w:hanging="246"/>
            </w:pPr>
            <w:r>
              <w:rPr>
                <w:spacing w:val="-18"/>
                <w:sz w:val="24"/>
                <w:shd w:val="clear" w:color="000000"/>
              </w:rPr>
              <w:t>ㅇ연면적 3,000</w:t>
            </w:r>
            <w:r>
              <w:rPr>
                <w:spacing w:val="-18"/>
                <w:sz w:val="24"/>
                <w:shd w:val="clear" w:color="000000"/>
              </w:rPr>
              <w:t>㎡</w:t>
            </w:r>
            <w:r>
              <w:rPr>
                <w:spacing w:val="-18"/>
                <w:sz w:val="24"/>
                <w:shd w:val="clear" w:color="000000"/>
              </w:rPr>
              <w:t xml:space="preserve"> 이상인 전시장</w:t>
            </w:r>
          </w:p>
        </w:tc>
        <w:tc>
          <w:tcPr>
            <w:tcW w:w="3205" w:type="dxa"/>
            <w:tcBorders>
              <w:top w:val="single" w:color="000000" w:sz="3"/>
              <w:left w:val="single" w:color="000000" w:sz="3"/>
              <w:bottom w:val="single" w:color="000000" w:sz="3"/>
              <w:right w:val="single" w:color="000000" w:sz="9"/>
            </w:tcBorders>
            <w:vAlign w:val="top"/>
          </w:tcPr>
          <w:p>
            <w:pPr>
              <w:pStyle w:val="0"/>
              <w:widowControl w:val="off"/>
              <w:spacing w:line="312" w:lineRule="auto"/>
              <w:ind w:left="246" w:hanging="246"/>
            </w:pPr>
            <w:r>
              <w:rPr>
                <w:spacing w:val="-18"/>
                <w:sz w:val="24"/>
                <w:shd w:val="clear" w:color="000000"/>
              </w:rPr>
              <w:t>ㅇ연면적 3,000</w:t>
            </w:r>
            <w:r>
              <w:rPr>
                <w:spacing w:val="-18"/>
                <w:sz w:val="24"/>
                <w:shd w:val="clear" w:color="000000"/>
              </w:rPr>
              <w:t>㎡</w:t>
            </w:r>
            <w:r>
              <w:rPr>
                <w:spacing w:val="-18"/>
                <w:sz w:val="24"/>
                <w:shd w:val="clear" w:color="000000"/>
              </w:rPr>
              <w:t xml:space="preserve"> 이상인 공연장, 집회장</w:t>
            </w:r>
          </w:p>
        </w:tc>
      </w:tr>
      <w:tr>
        <w:trPr>
          <w:trHeight w:val="636"/>
        </w:trPr>
        <w:tc>
          <w:tcPr>
            <w:tcW w:w="3363" w:type="dxa"/>
            <w:tcBorders>
              <w:top w:val="single" w:color="000000" w:sz="3"/>
              <w:left w:val="single" w:color="000000" w:sz="9"/>
              <w:bottom w:val="single" w:color="000000" w:sz="3"/>
              <w:right w:val="single" w:color="000000" w:sz="3"/>
            </w:tcBorders>
            <w:vAlign w:val="top"/>
          </w:tcPr>
          <w:p>
            <w:pPr>
              <w:pStyle w:val="0"/>
              <w:widowControl w:val="off"/>
              <w:spacing w:line="312" w:lineRule="auto"/>
              <w:ind w:left="202" w:hanging="202"/>
            </w:pPr>
            <w:r>
              <w:rPr>
                <w:spacing w:val="-18"/>
                <w:sz w:val="24"/>
                <w:shd w:val="clear" w:color="000000"/>
              </w:rPr>
              <w:t>17. 송전</w:t>
            </w:r>
          </w:p>
        </w:tc>
        <w:tc>
          <w:tcPr>
            <w:tcW w:w="3242" w:type="dxa"/>
            <w:tcBorders>
              <w:top w:val="single" w:color="000000" w:sz="3"/>
              <w:left w:val="single" w:color="000000" w:sz="3"/>
              <w:bottom w:val="single" w:color="000000" w:sz="3"/>
              <w:right w:val="single" w:color="000000" w:sz="3"/>
            </w:tcBorders>
            <w:vAlign w:val="top"/>
          </w:tcPr>
          <w:p>
            <w:pPr>
              <w:pStyle w:val="0"/>
              <w:widowControl w:val="off"/>
              <w:spacing w:line="312" w:lineRule="auto"/>
              <w:ind w:left="202" w:hanging="202"/>
            </w:pPr>
            <w:r>
              <w:rPr>
                <w:spacing w:val="-18"/>
                <w:sz w:val="24"/>
                <w:shd w:val="clear" w:color="000000"/>
              </w:rPr>
              <w:t>입찰공고에서 범위를 정한다.</w:t>
            </w:r>
          </w:p>
        </w:tc>
        <w:tc>
          <w:tcPr>
            <w:tcW w:w="3205" w:type="dxa"/>
            <w:tcBorders>
              <w:top w:val="single" w:color="000000" w:sz="3"/>
              <w:left w:val="single" w:color="000000" w:sz="3"/>
              <w:bottom w:val="single" w:color="000000" w:sz="3"/>
              <w:right w:val="single" w:color="000000" w:sz="9"/>
            </w:tcBorders>
            <w:vAlign w:val="top"/>
          </w:tcPr>
          <w:p>
            <w:pPr>
              <w:pStyle w:val="0"/>
              <w:widowControl w:val="off"/>
              <w:spacing w:line="312" w:lineRule="auto"/>
              <w:ind w:left="202" w:hanging="202"/>
              <w:rPr>
                <w:color w:val="000000"/>
                <w:spacing w:val="-18"/>
                <w:sz w:val="24"/>
                <w:shd w:val="clear" w:color="000000"/>
              </w:rPr>
            </w:pPr>
          </w:p>
        </w:tc>
      </w:tr>
      <w:tr>
        <w:trPr>
          <w:trHeight w:val="636"/>
        </w:trPr>
        <w:tc>
          <w:tcPr>
            <w:tcW w:w="3363" w:type="dxa"/>
            <w:tcBorders>
              <w:top w:val="single" w:color="000000" w:sz="3"/>
              <w:left w:val="single" w:color="000000" w:sz="9"/>
              <w:bottom w:val="single" w:color="000000" w:sz="9"/>
              <w:right w:val="single" w:color="000000" w:sz="3"/>
            </w:tcBorders>
            <w:vAlign w:val="top"/>
          </w:tcPr>
          <w:p>
            <w:pPr>
              <w:pStyle w:val="0"/>
              <w:widowControl w:val="off"/>
              <w:spacing w:line="312" w:lineRule="auto"/>
              <w:ind w:left="202" w:hanging="202"/>
            </w:pPr>
            <w:r>
              <w:rPr>
                <w:spacing w:val="-18"/>
                <w:sz w:val="24"/>
                <w:shd w:val="clear" w:color="000000"/>
              </w:rPr>
              <w:t>18. 변전</w:t>
            </w:r>
          </w:p>
        </w:tc>
        <w:tc>
          <w:tcPr>
            <w:tcW w:w="3242" w:type="dxa"/>
            <w:tcBorders>
              <w:top w:val="single" w:color="000000" w:sz="3"/>
              <w:left w:val="single" w:color="000000" w:sz="3"/>
              <w:bottom w:val="single" w:color="000000" w:sz="9"/>
              <w:right w:val="single" w:color="000000" w:sz="3"/>
            </w:tcBorders>
            <w:vAlign w:val="top"/>
          </w:tcPr>
          <w:p>
            <w:pPr>
              <w:pStyle w:val="0"/>
              <w:widowControl w:val="off"/>
              <w:spacing w:line="312" w:lineRule="auto"/>
              <w:ind w:left="202" w:hanging="202"/>
            </w:pPr>
            <w:r>
              <w:rPr>
                <w:spacing w:val="-18"/>
                <w:sz w:val="24"/>
                <w:shd w:val="clear" w:color="000000"/>
              </w:rPr>
              <w:t>입찰공고에서 범위를 정한다.</w:t>
            </w:r>
          </w:p>
        </w:tc>
        <w:tc>
          <w:tcPr>
            <w:tcW w:w="3205" w:type="dxa"/>
            <w:tcBorders>
              <w:top w:val="single" w:color="000000" w:sz="3"/>
              <w:left w:val="single" w:color="000000" w:sz="3"/>
              <w:bottom w:val="single" w:color="000000" w:sz="9"/>
              <w:right w:val="single" w:color="000000" w:sz="9"/>
            </w:tcBorders>
            <w:vAlign w:val="top"/>
          </w:tcPr>
          <w:p>
            <w:pPr>
              <w:pStyle w:val="0"/>
              <w:widowControl w:val="off"/>
              <w:spacing w:line="312" w:lineRule="auto"/>
              <w:ind w:left="202" w:hanging="202"/>
              <w:rPr>
                <w:color w:val="000000"/>
                <w:spacing w:val="-18"/>
                <w:sz w:val="24"/>
                <w:shd w:val="clear" w:color="000000"/>
              </w:rPr>
            </w:pPr>
          </w:p>
        </w:tc>
      </w:tr>
    </w:tbl>
    <w:p>
      <w:pPr>
        <w:pStyle w:val="0"/>
        <w:widowControl w:val="off"/>
        <w:ind w:left="1107" w:hanging="1107"/>
      </w:pPr>
    </w:p>
    <w:p>
      <w:pPr>
        <w:pStyle w:val="21"/>
        <w:widowControl w:val="off"/>
        <w:wordWrap w:val="0"/>
        <w:spacing w:line="624" w:lineRule="auto"/>
        <w:jc w:val="both"/>
        <w:rPr>
          <w:rFonts w:ascii="돋움체" w:eastAsia="돋움체"/>
          <w:color w:val="000000"/>
          <w:spacing w:val="0"/>
          <w:w w:val="100"/>
          <w:sz w:val="16"/>
          <w:shd w:val="clear" w:color="000000"/>
        </w:rPr>
      </w:pPr>
    </w:p>
    <w:p>
      <w:pPr>
        <w:pStyle w:val="21"/>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제1장 입찰참가자격 사전심사기준 [별표 3]</w:t>
      </w:r>
    </w:p>
    <w:p>
      <w:pPr>
        <w:pStyle w:val="0"/>
        <w:widowControl w:val="off"/>
        <w:wordWrap w:val="1"/>
        <w:spacing w:line="480" w:lineRule="auto"/>
        <w:jc w:val="center"/>
      </w:pPr>
      <w:r>
        <w:rPr>
          <w:b/>
          <w:emboss/>
          <w:spacing w:val="-10"/>
          <w:sz w:val="40"/>
          <w:shd w:val="clear" w:color="000000"/>
        </w:rPr>
        <w:t>신 용 평 가 등 급 표</w:t>
      </w:r>
    </w:p>
    <w:p>
      <w:pPr>
        <w:pStyle w:val="0"/>
        <w:widowControl w:val="off"/>
      </w:pPr>
      <w:r>
        <w:rPr>
          <w:spacing w:val="-7"/>
          <w:sz w:val="28"/>
          <w:shd w:val="clear" w:color="000000"/>
        </w:rPr>
        <w:t xml:space="preserve">   </w:t>
      </w:r>
      <w:r>
        <w:rPr>
          <w:spacing w:val="-7"/>
          <w:sz w:val="28"/>
          <w:shd w:val="clear" w:color="000000"/>
        </w:rPr>
        <w:t>｢신용정보의</w:t>
      </w:r>
      <w:r>
        <w:rPr>
          <w:spacing w:val="-7"/>
          <w:sz w:val="28"/>
          <w:shd w:val="clear" w:color="000000"/>
        </w:rPr>
        <w:t xml:space="preserve"> 이용 및 보호에 관한 법률</w:t>
      </w:r>
      <w:r>
        <w:rPr>
          <w:spacing w:val="-7"/>
          <w:sz w:val="28"/>
          <w:shd w:val="clear" w:color="000000"/>
        </w:rPr>
        <w:t>｣</w:t>
      </w:r>
      <w:r>
        <w:rPr>
          <w:spacing w:val="-7"/>
          <w:sz w:val="28"/>
          <w:shd w:val="clear" w:color="000000"/>
        </w:rPr>
        <w:t xml:space="preserve"> 제2조 제4호 및 제5호 또는 </w:t>
      </w:r>
      <w:r>
        <w:rPr>
          <w:spacing w:val="-7"/>
          <w:sz w:val="28"/>
          <w:shd w:val="clear" w:color="000000"/>
        </w:rPr>
        <w:t>｢자본시장과</w:t>
      </w:r>
      <w:r>
        <w:rPr>
          <w:spacing w:val="-7"/>
          <w:sz w:val="28"/>
          <w:shd w:val="clear" w:color="000000"/>
        </w:rPr>
        <w:t xml:space="preserve"> 금융투자업에 관한 법률</w:t>
      </w:r>
      <w:r>
        <w:rPr>
          <w:spacing w:val="-7"/>
          <w:sz w:val="28"/>
          <w:shd w:val="clear" w:color="000000"/>
        </w:rPr>
        <w:t>｣</w:t>
      </w:r>
      <w:r>
        <w:rPr>
          <w:spacing w:val="-7"/>
          <w:sz w:val="28"/>
          <w:shd w:val="clear" w:color="000000"/>
        </w:rPr>
        <w:t xml:space="preserve"> 제9조 제26항의 업무를 영위하는 신용정보업자(신용평가업자 포함)가 입찰공고일 기준(입찰공고일 전에 완료된 평가결과) 최근 1년 이내에 평가한 회사채</w:t>
      </w:r>
      <w:r>
        <w:rPr>
          <w:spacing w:val="-7"/>
          <w:sz w:val="28"/>
          <w:shd w:val="clear" w:color="000000"/>
        </w:rPr>
        <w:t>․기업어음에</w:t>
      </w:r>
      <w:r>
        <w:rPr>
          <w:spacing w:val="-7"/>
          <w:sz w:val="28"/>
          <w:shd w:val="clear" w:color="000000"/>
        </w:rPr>
        <w:t xml:space="preserve"> 대한 신용평가등급 또는 기업신용평가등급으로 유효기간 안에 있는 가장 최근의 신용평가등급으로 경영 상태를 평가하는 경우에는 다음의 표에 따라 평가한다.</w:t>
      </w:r>
    </w:p>
    <w:tbl>
      <w:tblPr>
        <w:tblOverlap w:val="never"/>
        <w:tblW w:w="980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277"/>
        <w:gridCol w:w="2164"/>
        <w:gridCol w:w="4321"/>
        <w:gridCol w:w="1046"/>
      </w:tblGrid>
      <w:tr>
        <w:trPr>
          <w:trHeight w:val="769"/>
        </w:trPr>
        <w:tc>
          <w:tcPr>
            <w:tcW w:w="8761" w:type="dxa"/>
            <w:gridSpan w:val="3"/>
            <w:tcBorders>
              <w:top w:val="single" w:color="000000" w:sz="9"/>
              <w:left w:val="single" w:color="000000" w:sz="9"/>
              <w:bottom w:val="single" w:color="000000" w:sz="3"/>
              <w:right w:val="single" w:color="000000" w:sz="3"/>
            </w:tcBorders>
            <w:vAlign w:val="center"/>
          </w:tcPr>
          <w:p>
            <w:pPr>
              <w:pStyle w:val="0"/>
              <w:widowControl w:val="off"/>
              <w:wordWrap w:val="1"/>
              <w:spacing w:line="312" w:lineRule="auto"/>
              <w:jc w:val="center"/>
            </w:pPr>
            <w:r>
              <w:rPr>
                <w:b/>
                <w:spacing w:val="-13"/>
                <w:sz w:val="26"/>
                <w:shd w:val="clear" w:color="000000"/>
              </w:rPr>
              <w:t>신  용  평  가  등  급</w:t>
            </w:r>
          </w:p>
        </w:tc>
        <w:tc>
          <w:tcPr>
            <w:tcW w:w="1046" w:type="dxa"/>
            <w:vMerge w:val="restart"/>
            <w:tcBorders>
              <w:top w:val="single" w:color="000000" w:sz="9"/>
              <w:left w:val="single" w:color="000000" w:sz="3"/>
              <w:bottom w:val="double" w:color="000000" w:sz="4"/>
              <w:right w:val="single" w:color="000000" w:sz="9"/>
            </w:tcBorders>
            <w:vAlign w:val="center"/>
          </w:tcPr>
          <w:p>
            <w:pPr>
              <w:pStyle w:val="0"/>
              <w:widowControl w:val="off"/>
              <w:wordWrap w:val="1"/>
              <w:spacing w:line="312" w:lineRule="auto"/>
              <w:jc w:val="center"/>
            </w:pPr>
            <w:r>
              <w:rPr>
                <w:spacing w:val="-13"/>
                <w:sz w:val="26"/>
                <w:shd w:val="clear" w:color="000000"/>
              </w:rPr>
              <w:t>배점</w:t>
            </w:r>
          </w:p>
        </w:tc>
      </w:tr>
      <w:tr>
        <w:trPr>
          <w:trHeight w:val="768"/>
        </w:trPr>
        <w:tc>
          <w:tcPr>
            <w:tcW w:w="2277" w:type="dxa"/>
            <w:tcBorders>
              <w:top w:val="single" w:color="000000" w:sz="3"/>
              <w:left w:val="single" w:color="000000" w:sz="9"/>
              <w:bottom w:val="double" w:color="000000" w:sz="4"/>
              <w:right w:val="single" w:color="000000" w:sz="3"/>
            </w:tcBorders>
            <w:vAlign w:val="center"/>
          </w:tcPr>
          <w:p>
            <w:pPr>
              <w:pStyle w:val="0"/>
              <w:widowControl w:val="off"/>
              <w:wordWrap w:val="1"/>
              <w:spacing w:line="312" w:lineRule="auto"/>
              <w:jc w:val="center"/>
            </w:pPr>
            <w:r>
              <w:rPr>
                <w:spacing w:val="-19"/>
                <w:sz w:val="26"/>
                <w:shd w:val="clear" w:color="000000"/>
              </w:rPr>
              <w:t>①</w:t>
            </w:r>
            <w:r>
              <w:rPr>
                <w:spacing w:val="-19"/>
                <w:sz w:val="26"/>
                <w:shd w:val="clear" w:color="000000"/>
              </w:rPr>
              <w:t xml:space="preserve"> 회사채에 대한 신용평가등급</w:t>
            </w:r>
          </w:p>
        </w:tc>
        <w:tc>
          <w:tcPr>
            <w:tcW w:w="2164" w:type="dxa"/>
            <w:tcBorders>
              <w:top w:val="single" w:color="000000" w:sz="3"/>
              <w:left w:val="single" w:color="000000" w:sz="3"/>
              <w:bottom w:val="double" w:color="000000" w:sz="4"/>
              <w:right w:val="single" w:color="000000" w:sz="3"/>
            </w:tcBorders>
            <w:vAlign w:val="center"/>
          </w:tcPr>
          <w:p>
            <w:pPr>
              <w:pStyle w:val="0"/>
              <w:widowControl w:val="off"/>
              <w:wordWrap w:val="1"/>
              <w:spacing w:line="312" w:lineRule="auto"/>
              <w:jc w:val="center"/>
            </w:pPr>
            <w:r>
              <w:rPr>
                <w:spacing w:val="-19"/>
                <w:sz w:val="26"/>
                <w:shd w:val="clear" w:color="000000"/>
              </w:rPr>
              <w:t>②</w:t>
            </w:r>
            <w:r>
              <w:rPr>
                <w:spacing w:val="-19"/>
                <w:sz w:val="26"/>
                <w:shd w:val="clear" w:color="000000"/>
              </w:rPr>
              <w:t xml:space="preserve"> 기업어음에 대한 신용평가 등급</w:t>
            </w:r>
          </w:p>
        </w:tc>
        <w:tc>
          <w:tcPr>
            <w:tcW w:w="4321" w:type="dxa"/>
            <w:tcBorders>
              <w:top w:val="single" w:color="000000" w:sz="3"/>
              <w:left w:val="single" w:color="000000" w:sz="3"/>
              <w:bottom w:val="double" w:color="000000" w:sz="4"/>
              <w:right w:val="single" w:color="000000" w:sz="3"/>
            </w:tcBorders>
            <w:vAlign w:val="center"/>
          </w:tcPr>
          <w:p>
            <w:pPr>
              <w:pStyle w:val="0"/>
              <w:widowControl w:val="off"/>
              <w:wordWrap w:val="1"/>
              <w:spacing w:line="312" w:lineRule="auto"/>
              <w:jc w:val="center"/>
            </w:pPr>
            <w:r>
              <w:rPr>
                <w:spacing w:val="-19"/>
                <w:sz w:val="26"/>
                <w:shd w:val="clear" w:color="000000"/>
              </w:rPr>
              <w:t>③</w:t>
            </w:r>
            <w:r>
              <w:rPr>
                <w:spacing w:val="-19"/>
                <w:sz w:val="26"/>
                <w:shd w:val="clear" w:color="000000"/>
              </w:rPr>
              <w:t xml:space="preserve"> 기업신용평가등급</w:t>
            </w:r>
          </w:p>
        </w:tc>
        <w:tc>
          <w:tcPr>
            <w:tcW w:w="1046" w:type="dxa"/>
            <w:vMerge/>
            <w:tcBorders>
              <w:top w:val="single" w:color="000000" w:sz="9"/>
              <w:left w:val="single" w:color="000000" w:sz="3"/>
              <w:bottom w:val="double" w:color="000000" w:sz="4"/>
              <w:right w:val="single" w:color="000000" w:sz="9"/>
            </w:tcBorders>
          </w:tcPr>
          <w:p/>
        </w:tc>
      </w:tr>
      <w:tr>
        <w:trPr>
          <w:trHeight w:val="882"/>
        </w:trPr>
        <w:tc>
          <w:tcPr>
            <w:tcW w:w="2277" w:type="dxa"/>
            <w:tcBorders>
              <w:top w:val="double" w:color="000000" w:sz="4"/>
              <w:left w:val="single" w:color="000000" w:sz="9"/>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AAA</w:t>
            </w:r>
          </w:p>
        </w:tc>
        <w:tc>
          <w:tcPr>
            <w:tcW w:w="2164" w:type="dxa"/>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rPr>
                <w:color w:val="000000"/>
                <w:spacing w:val="-13"/>
                <w:sz w:val="26"/>
                <w:shd w:val="clear" w:color="000000"/>
              </w:rPr>
            </w:pPr>
          </w:p>
        </w:tc>
        <w:tc>
          <w:tcPr>
            <w:tcW w:w="4321" w:type="dxa"/>
            <w:tcBorders>
              <w:top w:val="double" w:color="000000" w:sz="4"/>
              <w:left w:val="single" w:color="000000" w:sz="3"/>
              <w:bottom w:val="single" w:color="000000" w:sz="3"/>
              <w:right w:val="single" w:color="000000" w:sz="3"/>
            </w:tcBorders>
            <w:vAlign w:val="center"/>
          </w:tcPr>
          <w:p>
            <w:pPr>
              <w:pStyle w:val="0"/>
              <w:widowControl w:val="off"/>
              <w:spacing w:line="312" w:lineRule="auto"/>
            </w:pPr>
            <w:r>
              <w:rPr>
                <w:spacing w:val="-13"/>
                <w:sz w:val="26"/>
                <w:shd w:val="clear" w:color="000000"/>
              </w:rPr>
              <w:t>①의</w:t>
            </w:r>
            <w:r>
              <w:rPr>
                <w:spacing w:val="-13"/>
                <w:sz w:val="26"/>
                <w:shd w:val="clear" w:color="000000"/>
              </w:rPr>
              <w:t xml:space="preserve"> AAA에 준하는 등급</w:t>
            </w:r>
          </w:p>
        </w:tc>
        <w:tc>
          <w:tcPr>
            <w:tcW w:w="1046" w:type="dxa"/>
            <w:tcBorders>
              <w:top w:val="double" w:color="000000" w:sz="4"/>
              <w:left w:val="single" w:color="000000" w:sz="3"/>
              <w:bottom w:val="single" w:color="000000" w:sz="3"/>
              <w:right w:val="single" w:color="000000" w:sz="9"/>
            </w:tcBorders>
            <w:vAlign w:val="center"/>
          </w:tcPr>
          <w:p>
            <w:pPr>
              <w:pStyle w:val="0"/>
              <w:widowControl w:val="off"/>
              <w:wordWrap w:val="1"/>
              <w:spacing w:line="312" w:lineRule="auto"/>
              <w:jc w:val="center"/>
            </w:pPr>
            <w:r>
              <w:rPr>
                <w:spacing w:val="-13"/>
                <w:sz w:val="26"/>
                <w:shd w:val="clear" w:color="000000"/>
              </w:rPr>
              <w:t>35.0</w:t>
            </w:r>
          </w:p>
        </w:tc>
      </w:tr>
      <w:tr>
        <w:trPr>
          <w:trHeight w:val="882"/>
        </w:trPr>
        <w:tc>
          <w:tcPr>
            <w:tcW w:w="2277"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AA+, AA°, AA-</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A1</w:t>
            </w:r>
          </w:p>
        </w:tc>
        <w:tc>
          <w:tcPr>
            <w:tcW w:w="432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3"/>
                <w:sz w:val="26"/>
                <w:shd w:val="clear" w:color="000000"/>
              </w:rPr>
              <w:t>①의</w:t>
            </w:r>
            <w:r>
              <w:rPr>
                <w:spacing w:val="-13"/>
                <w:sz w:val="26"/>
                <w:shd w:val="clear" w:color="000000"/>
              </w:rPr>
              <w:t xml:space="preserve"> AA+, AA°, AA-에 준하는 등급</w:t>
            </w:r>
          </w:p>
        </w:tc>
        <w:tc>
          <w:tcPr>
            <w:tcW w:w="1046"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b/>
                <w:spacing w:val="-13"/>
                <w:sz w:val="26"/>
                <w:shd w:val="clear" w:color="000000"/>
              </w:rPr>
              <w:t>35.0</w:t>
            </w:r>
          </w:p>
        </w:tc>
      </w:tr>
      <w:tr>
        <w:trPr>
          <w:trHeight w:val="882"/>
        </w:trPr>
        <w:tc>
          <w:tcPr>
            <w:tcW w:w="2277"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A+</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A2</w:t>
            </w:r>
          </w:p>
        </w:tc>
        <w:tc>
          <w:tcPr>
            <w:tcW w:w="432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3"/>
                <w:sz w:val="26"/>
                <w:shd w:val="clear" w:color="000000"/>
              </w:rPr>
              <w:t>①의</w:t>
            </w:r>
            <w:r>
              <w:rPr>
                <w:spacing w:val="-13"/>
                <w:sz w:val="26"/>
                <w:shd w:val="clear" w:color="000000"/>
              </w:rPr>
              <w:t xml:space="preserve"> A+에 준하는 등급</w:t>
            </w:r>
          </w:p>
        </w:tc>
        <w:tc>
          <w:tcPr>
            <w:tcW w:w="1046"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b/>
                <w:spacing w:val="-13"/>
                <w:sz w:val="26"/>
                <w:shd w:val="clear" w:color="000000"/>
              </w:rPr>
              <w:t>35.0</w:t>
            </w:r>
          </w:p>
        </w:tc>
      </w:tr>
      <w:tr>
        <w:trPr>
          <w:trHeight w:val="882"/>
        </w:trPr>
        <w:tc>
          <w:tcPr>
            <w:tcW w:w="2277"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A°</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A2°</w:t>
            </w:r>
          </w:p>
        </w:tc>
        <w:tc>
          <w:tcPr>
            <w:tcW w:w="432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3"/>
                <w:sz w:val="26"/>
                <w:shd w:val="clear" w:color="000000"/>
              </w:rPr>
              <w:t>①의</w:t>
            </w:r>
            <w:r>
              <w:rPr>
                <w:spacing w:val="-13"/>
                <w:sz w:val="26"/>
                <w:shd w:val="clear" w:color="000000"/>
              </w:rPr>
              <w:t xml:space="preserve"> A°에 준하는 등급</w:t>
            </w:r>
          </w:p>
        </w:tc>
        <w:tc>
          <w:tcPr>
            <w:tcW w:w="1046"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b/>
                <w:spacing w:val="-13"/>
                <w:sz w:val="26"/>
                <w:shd w:val="clear" w:color="000000"/>
              </w:rPr>
              <w:t>34.7</w:t>
            </w:r>
          </w:p>
        </w:tc>
      </w:tr>
      <w:tr>
        <w:trPr>
          <w:trHeight w:val="882"/>
        </w:trPr>
        <w:tc>
          <w:tcPr>
            <w:tcW w:w="2277"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A-</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A2-</w:t>
            </w:r>
          </w:p>
        </w:tc>
        <w:tc>
          <w:tcPr>
            <w:tcW w:w="432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3"/>
                <w:sz w:val="26"/>
                <w:shd w:val="clear" w:color="000000"/>
              </w:rPr>
              <w:t>①의</w:t>
            </w:r>
            <w:r>
              <w:rPr>
                <w:spacing w:val="-13"/>
                <w:sz w:val="26"/>
                <w:shd w:val="clear" w:color="000000"/>
              </w:rPr>
              <w:t xml:space="preserve"> A-에 준하는 등급</w:t>
            </w:r>
          </w:p>
        </w:tc>
        <w:tc>
          <w:tcPr>
            <w:tcW w:w="1046"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b/>
                <w:spacing w:val="-13"/>
                <w:sz w:val="26"/>
                <w:shd w:val="clear" w:color="000000"/>
              </w:rPr>
              <w:t>34.4</w:t>
            </w:r>
          </w:p>
        </w:tc>
      </w:tr>
      <w:tr>
        <w:trPr>
          <w:trHeight w:val="882"/>
        </w:trPr>
        <w:tc>
          <w:tcPr>
            <w:tcW w:w="2277"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BBB+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A3+</w:t>
            </w:r>
          </w:p>
        </w:tc>
        <w:tc>
          <w:tcPr>
            <w:tcW w:w="432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3"/>
                <w:sz w:val="26"/>
                <w:shd w:val="clear" w:color="000000"/>
              </w:rPr>
              <w:t>①의</w:t>
            </w:r>
            <w:r>
              <w:rPr>
                <w:spacing w:val="-13"/>
                <w:sz w:val="26"/>
                <w:shd w:val="clear" w:color="000000"/>
              </w:rPr>
              <w:t xml:space="preserve"> BBB+에 준하는 등급</w:t>
            </w:r>
          </w:p>
        </w:tc>
        <w:tc>
          <w:tcPr>
            <w:tcW w:w="1046"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b/>
                <w:spacing w:val="-13"/>
                <w:sz w:val="26"/>
                <w:shd w:val="clear" w:color="000000"/>
              </w:rPr>
              <w:t>34.0</w:t>
            </w:r>
          </w:p>
        </w:tc>
      </w:tr>
      <w:tr>
        <w:trPr>
          <w:trHeight w:val="882"/>
        </w:trPr>
        <w:tc>
          <w:tcPr>
            <w:tcW w:w="2277"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BBB°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A3°</w:t>
            </w:r>
          </w:p>
        </w:tc>
        <w:tc>
          <w:tcPr>
            <w:tcW w:w="432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3"/>
                <w:sz w:val="26"/>
                <w:shd w:val="clear" w:color="000000"/>
              </w:rPr>
              <w:t>①의</w:t>
            </w:r>
            <w:r>
              <w:rPr>
                <w:spacing w:val="-13"/>
                <w:sz w:val="26"/>
                <w:shd w:val="clear" w:color="000000"/>
              </w:rPr>
              <w:t xml:space="preserve"> BBB°에 준하는 등급</w:t>
            </w:r>
          </w:p>
        </w:tc>
        <w:tc>
          <w:tcPr>
            <w:tcW w:w="1046"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b/>
                <w:spacing w:val="-13"/>
                <w:sz w:val="26"/>
                <w:shd w:val="clear" w:color="000000"/>
              </w:rPr>
              <w:t>33.8</w:t>
            </w:r>
          </w:p>
        </w:tc>
      </w:tr>
      <w:tr>
        <w:trPr>
          <w:trHeight w:val="882"/>
        </w:trPr>
        <w:tc>
          <w:tcPr>
            <w:tcW w:w="2277"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BBB-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A3-</w:t>
            </w:r>
          </w:p>
        </w:tc>
        <w:tc>
          <w:tcPr>
            <w:tcW w:w="432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3"/>
                <w:sz w:val="26"/>
                <w:shd w:val="clear" w:color="000000"/>
              </w:rPr>
              <w:t>①의</w:t>
            </w:r>
            <w:r>
              <w:rPr>
                <w:spacing w:val="-13"/>
                <w:sz w:val="26"/>
                <w:shd w:val="clear" w:color="000000"/>
              </w:rPr>
              <w:t xml:space="preserve"> BBB-에 준하는 등급</w:t>
            </w:r>
          </w:p>
        </w:tc>
        <w:tc>
          <w:tcPr>
            <w:tcW w:w="1046"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b/>
                <w:spacing w:val="-13"/>
                <w:sz w:val="26"/>
                <w:shd w:val="clear" w:color="000000"/>
              </w:rPr>
              <w:t>33.5</w:t>
            </w:r>
          </w:p>
        </w:tc>
      </w:tr>
      <w:tr>
        <w:trPr>
          <w:trHeight w:val="882"/>
        </w:trPr>
        <w:tc>
          <w:tcPr>
            <w:tcW w:w="2277"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BB+, 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B+</w:t>
            </w:r>
          </w:p>
        </w:tc>
        <w:tc>
          <w:tcPr>
            <w:tcW w:w="432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3"/>
                <w:sz w:val="26"/>
                <w:shd w:val="clear" w:color="000000"/>
              </w:rPr>
              <w:t>①의</w:t>
            </w:r>
            <w:r>
              <w:rPr>
                <w:spacing w:val="-13"/>
                <w:sz w:val="26"/>
                <w:shd w:val="clear" w:color="000000"/>
              </w:rPr>
              <w:t xml:space="preserve"> BB+, BB°에 준하는 등급</w:t>
            </w:r>
          </w:p>
        </w:tc>
        <w:tc>
          <w:tcPr>
            <w:tcW w:w="1046"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b/>
                <w:spacing w:val="-13"/>
                <w:sz w:val="26"/>
                <w:shd w:val="clear" w:color="000000"/>
              </w:rPr>
              <w:t>32.0</w:t>
            </w:r>
          </w:p>
        </w:tc>
      </w:tr>
      <w:tr>
        <w:trPr>
          <w:trHeight w:val="882"/>
        </w:trPr>
        <w:tc>
          <w:tcPr>
            <w:tcW w:w="2277" w:type="dxa"/>
            <w:tcBorders>
              <w:top w:val="single" w:color="000000" w:sz="3"/>
              <w:left w:val="single" w:color="000000" w:sz="9"/>
              <w:bottom w:val="single" w:color="000000" w:sz="9"/>
              <w:right w:val="single" w:color="000000" w:sz="3"/>
            </w:tcBorders>
            <w:vAlign w:val="center"/>
          </w:tcPr>
          <w:p>
            <w:pPr>
              <w:pStyle w:val="0"/>
              <w:widowControl w:val="off"/>
              <w:wordWrap w:val="1"/>
              <w:spacing w:line="312" w:lineRule="auto"/>
              <w:jc w:val="center"/>
            </w:pPr>
            <w:r>
              <w:rPr>
                <w:spacing w:val="-13"/>
                <w:sz w:val="26"/>
                <w:shd w:val="clear" w:color="000000"/>
              </w:rPr>
              <w:t>BB-</w:t>
            </w:r>
          </w:p>
        </w:tc>
        <w:tc>
          <w:tcPr>
            <w:tcW w:w="2164"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pacing w:val="-13"/>
                <w:sz w:val="26"/>
                <w:shd w:val="clear" w:color="000000"/>
              </w:rPr>
              <w:t>B°</w:t>
            </w:r>
          </w:p>
        </w:tc>
        <w:tc>
          <w:tcPr>
            <w:tcW w:w="4321" w:type="dxa"/>
            <w:tcBorders>
              <w:top w:val="single" w:color="000000" w:sz="3"/>
              <w:left w:val="single" w:color="000000" w:sz="3"/>
              <w:bottom w:val="single" w:color="000000" w:sz="9"/>
              <w:right w:val="single" w:color="000000" w:sz="3"/>
            </w:tcBorders>
            <w:vAlign w:val="center"/>
          </w:tcPr>
          <w:p>
            <w:pPr>
              <w:pStyle w:val="0"/>
              <w:widowControl w:val="off"/>
              <w:spacing w:line="312" w:lineRule="auto"/>
            </w:pPr>
            <w:r>
              <w:rPr>
                <w:spacing w:val="-13"/>
                <w:sz w:val="26"/>
                <w:shd w:val="clear" w:color="000000"/>
              </w:rPr>
              <w:t>①의</w:t>
            </w:r>
            <w:r>
              <w:rPr>
                <w:spacing w:val="-13"/>
                <w:sz w:val="26"/>
                <w:shd w:val="clear" w:color="000000"/>
              </w:rPr>
              <w:t xml:space="preserve"> BB-에 준하는 등급</w:t>
            </w:r>
          </w:p>
        </w:tc>
        <w:tc>
          <w:tcPr>
            <w:tcW w:w="1046" w:type="dxa"/>
            <w:tcBorders>
              <w:top w:val="single" w:color="000000" w:sz="3"/>
              <w:left w:val="single" w:color="000000" w:sz="3"/>
              <w:bottom w:val="single" w:color="000000" w:sz="9"/>
              <w:right w:val="single" w:color="000000" w:sz="9"/>
            </w:tcBorders>
            <w:vAlign w:val="center"/>
          </w:tcPr>
          <w:p>
            <w:pPr>
              <w:pStyle w:val="0"/>
              <w:widowControl w:val="off"/>
              <w:wordWrap w:val="1"/>
              <w:spacing w:line="312" w:lineRule="auto"/>
              <w:jc w:val="center"/>
            </w:pPr>
            <w:r>
              <w:rPr>
                <w:b/>
                <w:spacing w:val="-13"/>
                <w:sz w:val="26"/>
                <w:shd w:val="clear" w:color="000000"/>
              </w:rPr>
              <w:t>31.0</w:t>
            </w:r>
          </w:p>
        </w:tc>
      </w:tr>
    </w:tbl>
    <w:p>
      <w:pPr>
        <w:pStyle w:val="0"/>
        <w:widowControl w:val="off"/>
      </w:pPr>
    </w:p>
    <w:p>
      <w:pPr>
        <w:pStyle w:val="21"/>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제1장 입찰참가자격 사전심사기준 [별지 제1호 서식]</w:t>
      </w:r>
    </w:p>
    <w:p>
      <w:pPr>
        <w:pStyle w:val="21"/>
        <w:widowControl w:val="off"/>
        <w:wordWrap w:val="0"/>
        <w:spacing w:line="384" w:lineRule="auto"/>
        <w:jc w:val="both"/>
        <w:rPr>
          <w:rFonts w:ascii="돋움체" w:eastAsia="돋움체"/>
          <w:color w:val="000000"/>
          <w:sz w:val="16"/>
          <w:shd w:val="clear" w:color="000000"/>
        </w:rPr>
      </w:pPr>
    </w:p>
    <w:p>
      <w:pPr>
        <w:pStyle w:val="0"/>
        <w:widowControl w:val="off"/>
        <w:wordWrap w:val="1"/>
        <w:spacing w:line="480" w:lineRule="auto"/>
        <w:jc w:val="center"/>
      </w:pPr>
      <w:r>
        <w:rPr>
          <w:rFonts w:ascii="한양견고딕" w:eastAsia="한양견고딕"/>
          <w:b/>
          <w:sz w:val="32"/>
          <w:shd w:val="clear" w:color="000000"/>
        </w:rPr>
        <w:t>사 전 심 사 신 청 서</w:t>
      </w:r>
    </w:p>
    <w:tbl>
      <w:tblPr>
        <w:tblOverlap w:val="never"/>
        <w:tblW w:w="962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06"/>
        <w:gridCol w:w="1075"/>
        <w:gridCol w:w="7640"/>
      </w:tblGrid>
      <w:tr>
        <w:trPr>
          <w:trHeight w:val="579"/>
        </w:trPr>
        <w:tc>
          <w:tcPr>
            <w:tcW w:w="1981" w:type="dxa"/>
            <w:gridSpan w:val="2"/>
            <w:tcBorders>
              <w:top w:val="single" w:color="000000" w:sz="3"/>
              <w:left w:val="none" w:color="000000" w:sz="3"/>
              <w:bottom w:val="single" w:color="7f7f7f" w:sz="3"/>
              <w:right w:val="single" w:color="7f7f7f" w:sz="3"/>
            </w:tcBorders>
            <w:vAlign w:val="center"/>
          </w:tcPr>
          <w:p>
            <w:pPr>
              <w:pStyle w:val="0"/>
              <w:widowControl w:val="off"/>
              <w:spacing w:line="240" w:lineRule="auto"/>
              <w:jc w:val="center"/>
            </w:pPr>
            <w:r>
              <w:rPr>
                <w:rFonts w:ascii="돋움체" w:eastAsia="돋움체"/>
                <w:sz w:val="22"/>
                <w:shd w:val="clear" w:color="000000"/>
              </w:rPr>
              <w:t>공 사 명</w:t>
            </w:r>
          </w:p>
        </w:tc>
        <w:tc>
          <w:tcPr>
            <w:tcW w:w="7640" w:type="dxa"/>
            <w:tcBorders>
              <w:top w:val="single" w:color="000000" w:sz="3"/>
              <w:left w:val="single" w:color="7f7f7f" w:sz="3"/>
              <w:bottom w:val="single" w:color="7f7f7f" w:sz="3"/>
              <w:right w:val="none" w:color="000000" w:sz="3"/>
            </w:tcBorders>
            <w:vAlign w:val="center"/>
          </w:tcPr>
          <w:p>
            <w:pPr>
              <w:pStyle w:val="0"/>
              <w:widowControl w:val="off"/>
              <w:rPr>
                <w:rFonts w:ascii="돋움체" w:eastAsia="돋움체"/>
                <w:color w:val="000000"/>
                <w:sz w:val="18"/>
                <w:shd w:val="clear" w:color="000000"/>
              </w:rPr>
            </w:pPr>
          </w:p>
        </w:tc>
      </w:tr>
      <w:tr>
        <w:trPr>
          <w:trHeight w:val="579"/>
        </w:trPr>
        <w:tc>
          <w:tcPr>
            <w:tcW w:w="1981" w:type="dxa"/>
            <w:gridSpan w:val="2"/>
            <w:tcBorders>
              <w:top w:val="single" w:color="7f7f7f" w:sz="3"/>
              <w:left w:val="none" w:color="000000" w:sz="3"/>
              <w:bottom w:val="single" w:color="7f7f7f" w:sz="3"/>
              <w:right w:val="single" w:color="7f7f7f" w:sz="3"/>
            </w:tcBorders>
            <w:vAlign w:val="center"/>
          </w:tcPr>
          <w:p>
            <w:pPr>
              <w:pStyle w:val="0"/>
              <w:widowControl w:val="off"/>
              <w:spacing w:line="240" w:lineRule="auto"/>
              <w:jc w:val="center"/>
            </w:pPr>
            <w:r>
              <w:rPr>
                <w:rFonts w:eastAsia="돋움체"/>
                <w:sz w:val="22"/>
                <w:shd w:val="clear" w:color="000000"/>
              </w:rPr>
              <w:t>수요기관</w:t>
            </w:r>
          </w:p>
        </w:tc>
        <w:tc>
          <w:tcPr>
            <w:tcW w:w="7640" w:type="dxa"/>
            <w:tcBorders>
              <w:top w:val="single" w:color="7f7f7f" w:sz="3"/>
              <w:left w:val="single" w:color="7f7f7f" w:sz="3"/>
              <w:bottom w:val="single" w:color="7f7f7f" w:sz="3"/>
              <w:right w:val="none" w:color="000000" w:sz="3"/>
            </w:tcBorders>
            <w:vAlign w:val="center"/>
          </w:tcPr>
          <w:p>
            <w:pPr>
              <w:pStyle w:val="0"/>
              <w:widowControl w:val="off"/>
              <w:rPr>
                <w:rFonts w:ascii="돋움체" w:eastAsia="돋움체"/>
                <w:color w:val="000000"/>
                <w:sz w:val="18"/>
                <w:shd w:val="clear" w:color="000000"/>
              </w:rPr>
            </w:pPr>
          </w:p>
        </w:tc>
      </w:tr>
      <w:tr>
        <w:trPr>
          <w:trHeight w:val="579"/>
        </w:trPr>
        <w:tc>
          <w:tcPr>
            <w:tcW w:w="1981" w:type="dxa"/>
            <w:gridSpan w:val="2"/>
            <w:tcBorders>
              <w:top w:val="single" w:color="7f7f7f" w:sz="3"/>
              <w:left w:val="none" w:color="000000" w:sz="3"/>
              <w:bottom w:val="single" w:color="000000" w:sz="3"/>
              <w:right w:val="single" w:color="7f7f7f" w:sz="3"/>
            </w:tcBorders>
            <w:vAlign w:val="center"/>
          </w:tcPr>
          <w:p>
            <w:pPr>
              <w:pStyle w:val="0"/>
              <w:widowControl w:val="off"/>
              <w:spacing w:line="240" w:lineRule="auto"/>
              <w:jc w:val="center"/>
            </w:pPr>
            <w:r>
              <w:rPr>
                <w:rFonts w:eastAsia="돋움체"/>
                <w:sz w:val="22"/>
                <w:shd w:val="clear" w:color="000000"/>
              </w:rPr>
              <w:t>입찰일시</w:t>
            </w:r>
          </w:p>
        </w:tc>
        <w:tc>
          <w:tcPr>
            <w:tcW w:w="7640" w:type="dxa"/>
            <w:tcBorders>
              <w:top w:val="single" w:color="7f7f7f" w:sz="3"/>
              <w:left w:val="single" w:color="7f7f7f" w:sz="3"/>
              <w:bottom w:val="single" w:color="000000" w:sz="3"/>
              <w:right w:val="none" w:color="000000" w:sz="3"/>
            </w:tcBorders>
            <w:vAlign w:val="center"/>
          </w:tcPr>
          <w:p>
            <w:pPr>
              <w:pStyle w:val="0"/>
              <w:widowControl w:val="off"/>
              <w:rPr>
                <w:rFonts w:ascii="돋움체" w:eastAsia="돋움체"/>
                <w:color w:val="000000"/>
                <w:sz w:val="18"/>
                <w:shd w:val="clear" w:color="000000"/>
              </w:rPr>
            </w:pPr>
          </w:p>
        </w:tc>
      </w:tr>
      <w:tr>
        <w:trPr>
          <w:trHeight w:val="2262"/>
        </w:trPr>
        <w:tc>
          <w:tcPr>
            <w:tcW w:w="9621" w:type="dxa"/>
            <w:gridSpan w:val="3"/>
            <w:tcBorders>
              <w:top w:val="single" w:color="000000" w:sz="3"/>
              <w:left w:val="none" w:color="000000" w:sz="3"/>
              <w:bottom w:val="none" w:color="999999" w:sz="3"/>
              <w:right w:val="none" w:color="000000" w:sz="3"/>
            </w:tcBorders>
            <w:vAlign w:val="center"/>
          </w:tcPr>
          <w:p>
            <w:pPr>
              <w:pStyle w:val="1"/>
              <w:widowControl w:val="off"/>
              <w:spacing w:line="480" w:lineRule="auto"/>
              <w:ind w:left="0" w:firstLine="350"/>
            </w:pPr>
            <w:r>
              <w:rPr>
                <w:rFonts w:ascii="돋움체"/>
                <w:sz w:val="24"/>
                <w:shd w:val="clear" w:color="000000"/>
              </w:rPr>
              <w:t xml:space="preserve"> </w:t>
            </w:r>
            <w:r>
              <w:rPr>
                <w:rFonts w:ascii="돋움체" w:eastAsia="돋움체"/>
                <w:spacing w:val="-17"/>
                <w:sz w:val="24"/>
                <w:shd w:val="clear" w:color="000000"/>
              </w:rPr>
              <w:t>위 공사에 대한 입찰참가자격심사서류를 붙임과 같이 제출하오니 우리 회사(공동수급체구성</w:t>
            </w:r>
            <w:r>
              <w:rPr>
                <w:rFonts w:eastAsia="돋움체"/>
                <w:spacing w:val="-8"/>
                <w:sz w:val="24"/>
                <w:shd w:val="clear" w:color="000000"/>
              </w:rPr>
              <w:t>원</w:t>
            </w:r>
            <w:r>
              <w:rPr>
                <w:rFonts w:ascii="돋움체"/>
                <w:sz w:val="24"/>
                <w:shd w:val="clear" w:color="000000"/>
              </w:rPr>
              <w:t xml:space="preserve"> </w:t>
            </w:r>
            <w:r>
              <w:rPr>
                <w:rFonts w:eastAsia="돋움체"/>
                <w:spacing w:val="-13"/>
                <w:sz w:val="24"/>
                <w:shd w:val="clear" w:color="000000"/>
              </w:rPr>
              <w:t>포함</w:t>
            </w:r>
            <w:r>
              <w:rPr>
                <w:rFonts w:ascii="돋움체"/>
                <w:spacing w:val="-19"/>
                <w:sz w:val="24"/>
                <w:shd w:val="clear" w:color="000000"/>
              </w:rPr>
              <w:t>)</w:t>
            </w:r>
            <w:r>
              <w:rPr>
                <w:rFonts w:eastAsia="돋움체"/>
                <w:spacing w:val="-13"/>
                <w:sz w:val="24"/>
                <w:shd w:val="clear" w:color="000000"/>
              </w:rPr>
              <w:t>가</w:t>
            </w:r>
            <w:r>
              <w:rPr>
                <w:rFonts w:ascii="돋움체"/>
                <w:spacing w:val="-19"/>
                <w:sz w:val="24"/>
                <w:shd w:val="clear" w:color="000000"/>
              </w:rPr>
              <w:t xml:space="preserve"> </w:t>
            </w:r>
            <w:r>
              <w:rPr>
                <w:rFonts w:eastAsia="돋움체"/>
                <w:spacing w:val="-13"/>
                <w:sz w:val="24"/>
                <w:shd w:val="clear" w:color="000000"/>
              </w:rPr>
              <w:t>제출한</w:t>
            </w:r>
            <w:r>
              <w:rPr>
                <w:rFonts w:ascii="돋움체"/>
                <w:spacing w:val="-19"/>
                <w:sz w:val="24"/>
                <w:shd w:val="clear" w:color="000000"/>
              </w:rPr>
              <w:t xml:space="preserve"> </w:t>
            </w:r>
            <w:r>
              <w:rPr>
                <w:rFonts w:eastAsia="돋움체"/>
                <w:spacing w:val="-13"/>
                <w:sz w:val="24"/>
                <w:shd w:val="clear" w:color="000000"/>
              </w:rPr>
              <w:t>붙임</w:t>
            </w:r>
            <w:r>
              <w:rPr>
                <w:rFonts w:ascii="돋움체"/>
                <w:spacing w:val="-19"/>
                <w:sz w:val="24"/>
                <w:shd w:val="clear" w:color="000000"/>
              </w:rPr>
              <w:t xml:space="preserve"> </w:t>
            </w:r>
            <w:r>
              <w:rPr>
                <w:rFonts w:eastAsia="돋움체"/>
                <w:spacing w:val="-13"/>
                <w:sz w:val="24"/>
                <w:shd w:val="clear" w:color="000000"/>
              </w:rPr>
              <w:t>자료에</w:t>
            </w:r>
            <w:r>
              <w:rPr>
                <w:rFonts w:ascii="돋움체"/>
                <w:spacing w:val="-19"/>
                <w:sz w:val="24"/>
                <w:shd w:val="clear" w:color="000000"/>
              </w:rPr>
              <w:t xml:space="preserve"> </w:t>
            </w:r>
            <w:r>
              <w:rPr>
                <w:rFonts w:eastAsia="돋움체"/>
                <w:spacing w:val="-13"/>
                <w:sz w:val="24"/>
                <w:shd w:val="clear" w:color="000000"/>
              </w:rPr>
              <w:t>따라</w:t>
            </w:r>
            <w:r>
              <w:rPr>
                <w:rFonts w:ascii="돋움체"/>
                <w:spacing w:val="-19"/>
                <w:sz w:val="24"/>
                <w:shd w:val="clear" w:color="000000"/>
              </w:rPr>
              <w:t xml:space="preserve"> </w:t>
            </w:r>
            <w:r>
              <w:rPr>
                <w:rFonts w:eastAsia="돋움체"/>
                <w:spacing w:val="-13"/>
                <w:sz w:val="24"/>
                <w:shd w:val="clear" w:color="000000"/>
              </w:rPr>
              <w:t>입찰참가자격을</w:t>
            </w:r>
            <w:r>
              <w:rPr>
                <w:rFonts w:ascii="돋움체"/>
                <w:spacing w:val="-19"/>
                <w:sz w:val="24"/>
                <w:shd w:val="clear" w:color="000000"/>
              </w:rPr>
              <w:t xml:space="preserve"> </w:t>
            </w:r>
            <w:r>
              <w:rPr>
                <w:rFonts w:eastAsia="돋움체"/>
                <w:spacing w:val="-13"/>
                <w:sz w:val="24"/>
                <w:shd w:val="clear" w:color="000000"/>
              </w:rPr>
              <w:t>심사</w:t>
            </w:r>
            <w:r>
              <w:rPr>
                <w:rFonts w:ascii="돋움체"/>
                <w:spacing w:val="-19"/>
                <w:sz w:val="24"/>
                <w:shd w:val="clear" w:color="000000"/>
              </w:rPr>
              <w:t>(</w:t>
            </w:r>
            <w:r>
              <w:rPr>
                <w:rFonts w:eastAsia="돋움체"/>
                <w:spacing w:val="-13"/>
                <w:sz w:val="24"/>
                <w:shd w:val="clear" w:color="000000"/>
              </w:rPr>
              <w:t>향후</w:t>
            </w:r>
            <w:r>
              <w:rPr>
                <w:rFonts w:ascii="돋움체"/>
                <w:spacing w:val="-19"/>
                <w:sz w:val="24"/>
                <w:shd w:val="clear" w:color="000000"/>
              </w:rPr>
              <w:t xml:space="preserve"> </w:t>
            </w:r>
            <w:r>
              <w:rPr>
                <w:rFonts w:eastAsia="돋움체"/>
                <w:spacing w:val="-13"/>
                <w:sz w:val="24"/>
                <w:shd w:val="clear" w:color="000000"/>
              </w:rPr>
              <w:t>적격심사</w:t>
            </w:r>
            <w:r>
              <w:rPr>
                <w:rFonts w:ascii="돋움체"/>
                <w:spacing w:val="-19"/>
                <w:sz w:val="24"/>
                <w:shd w:val="clear" w:color="000000"/>
              </w:rPr>
              <w:t xml:space="preserve"> </w:t>
            </w:r>
            <w:r>
              <w:rPr>
                <w:rFonts w:eastAsia="돋움체"/>
                <w:spacing w:val="-13"/>
                <w:sz w:val="24"/>
                <w:shd w:val="clear" w:color="000000"/>
              </w:rPr>
              <w:t>포함</w:t>
            </w:r>
            <w:r>
              <w:rPr>
                <w:rFonts w:ascii="돋움체"/>
                <w:spacing w:val="-19"/>
                <w:sz w:val="24"/>
                <w:shd w:val="clear" w:color="000000"/>
              </w:rPr>
              <w:t>)</w:t>
            </w:r>
            <w:r>
              <w:rPr>
                <w:rFonts w:eastAsia="돋움체"/>
                <w:spacing w:val="-13"/>
                <w:sz w:val="24"/>
                <w:shd w:val="clear" w:color="000000"/>
              </w:rPr>
              <w:t>하여</w:t>
            </w:r>
            <w:r>
              <w:rPr>
                <w:rFonts w:ascii="돋움체"/>
                <w:spacing w:val="-19"/>
                <w:sz w:val="24"/>
                <w:shd w:val="clear" w:color="000000"/>
              </w:rPr>
              <w:t xml:space="preserve"> </w:t>
            </w:r>
            <w:r>
              <w:rPr>
                <w:rFonts w:eastAsia="돋움체"/>
                <w:spacing w:val="-13"/>
                <w:sz w:val="24"/>
                <w:shd w:val="clear" w:color="000000"/>
              </w:rPr>
              <w:t>주시기</w:t>
            </w:r>
            <w:r>
              <w:rPr>
                <w:rFonts w:ascii="돋움체"/>
                <w:spacing w:val="-19"/>
                <w:sz w:val="24"/>
                <w:shd w:val="clear" w:color="000000"/>
              </w:rPr>
              <w:t xml:space="preserve"> </w:t>
            </w:r>
            <w:r>
              <w:rPr>
                <w:rFonts w:eastAsia="돋움체"/>
                <w:spacing w:val="-13"/>
                <w:sz w:val="24"/>
                <w:shd w:val="clear" w:color="000000"/>
              </w:rPr>
              <w:t>바라며</w:t>
            </w:r>
            <w:r>
              <w:rPr>
                <w:rFonts w:ascii="돋움체"/>
                <w:sz w:val="24"/>
                <w:shd w:val="clear" w:color="000000"/>
              </w:rPr>
              <w:t xml:space="preserve">, </w:t>
            </w:r>
            <w:r>
              <w:rPr>
                <w:rFonts w:eastAsia="돋움체"/>
                <w:spacing w:val="-13"/>
                <w:sz w:val="24"/>
                <w:shd w:val="clear" w:color="000000"/>
              </w:rPr>
              <w:t>만일</w:t>
            </w:r>
            <w:r>
              <w:rPr>
                <w:rFonts w:ascii="돋움체"/>
                <w:spacing w:val="-19"/>
                <w:sz w:val="24"/>
                <w:shd w:val="clear" w:color="000000"/>
              </w:rPr>
              <w:t xml:space="preserve"> </w:t>
            </w:r>
            <w:r>
              <w:rPr>
                <w:rFonts w:eastAsia="돋움체"/>
                <w:spacing w:val="-13"/>
                <w:sz w:val="24"/>
                <w:shd w:val="clear" w:color="000000"/>
              </w:rPr>
              <w:t>제출한</w:t>
            </w:r>
            <w:r>
              <w:rPr>
                <w:rFonts w:ascii="돋움체"/>
                <w:spacing w:val="-19"/>
                <w:sz w:val="24"/>
                <w:shd w:val="clear" w:color="000000"/>
              </w:rPr>
              <w:t xml:space="preserve"> </w:t>
            </w:r>
            <w:r>
              <w:rPr>
                <w:rFonts w:eastAsia="돋움체"/>
                <w:spacing w:val="-13"/>
                <w:sz w:val="24"/>
                <w:shd w:val="clear" w:color="000000"/>
              </w:rPr>
              <w:t>서류가</w:t>
            </w:r>
            <w:r>
              <w:rPr>
                <w:rFonts w:ascii="돋움체"/>
                <w:spacing w:val="-19"/>
                <w:sz w:val="24"/>
                <w:shd w:val="clear" w:color="000000"/>
              </w:rPr>
              <w:t xml:space="preserve"> </w:t>
            </w:r>
            <w:r>
              <w:rPr>
                <w:rFonts w:eastAsia="돋움체"/>
                <w:spacing w:val="-13"/>
                <w:sz w:val="24"/>
                <w:shd w:val="clear" w:color="000000"/>
              </w:rPr>
              <w:t>위조</w:t>
            </w:r>
            <w:r>
              <w:rPr>
                <w:rFonts w:ascii="돋움체"/>
                <w:spacing w:val="-19"/>
                <w:sz w:val="24"/>
                <w:shd w:val="clear" w:color="000000"/>
              </w:rPr>
              <w:t xml:space="preserve">, </w:t>
            </w:r>
            <w:r>
              <w:rPr>
                <w:rFonts w:eastAsia="돋움체"/>
                <w:spacing w:val="-13"/>
                <w:sz w:val="24"/>
                <w:shd w:val="clear" w:color="000000"/>
              </w:rPr>
              <w:t>변조</w:t>
            </w:r>
            <w:r>
              <w:rPr>
                <w:rFonts w:ascii="돋움체"/>
                <w:spacing w:val="-19"/>
                <w:sz w:val="24"/>
                <w:shd w:val="clear" w:color="000000"/>
              </w:rPr>
              <w:t xml:space="preserve">, </w:t>
            </w:r>
            <w:r>
              <w:rPr>
                <w:rFonts w:eastAsia="돋움체"/>
                <w:spacing w:val="-13"/>
                <w:sz w:val="24"/>
                <w:shd w:val="clear" w:color="000000"/>
              </w:rPr>
              <w:t>허위</w:t>
            </w:r>
            <w:r>
              <w:rPr>
                <w:rFonts w:ascii="돋움체"/>
                <w:spacing w:val="-19"/>
                <w:sz w:val="24"/>
                <w:shd w:val="clear" w:color="000000"/>
              </w:rPr>
              <w:t xml:space="preserve">, </w:t>
            </w:r>
            <w:r>
              <w:rPr>
                <w:rFonts w:eastAsia="돋움체"/>
                <w:spacing w:val="-13"/>
                <w:sz w:val="24"/>
                <w:shd w:val="clear" w:color="000000"/>
              </w:rPr>
              <w:t>등록내용의</w:t>
            </w:r>
            <w:r>
              <w:rPr>
                <w:rFonts w:ascii="돋움체"/>
                <w:spacing w:val="-19"/>
                <w:sz w:val="24"/>
                <w:shd w:val="clear" w:color="000000"/>
              </w:rPr>
              <w:t xml:space="preserve"> </w:t>
            </w:r>
            <w:r>
              <w:rPr>
                <w:rFonts w:eastAsia="돋움체"/>
                <w:spacing w:val="-13"/>
                <w:sz w:val="24"/>
                <w:shd w:val="clear" w:color="000000"/>
              </w:rPr>
              <w:t>변경내용</w:t>
            </w:r>
            <w:r>
              <w:rPr>
                <w:rFonts w:ascii="돋움체"/>
                <w:spacing w:val="-19"/>
                <w:sz w:val="24"/>
                <w:shd w:val="clear" w:color="000000"/>
              </w:rPr>
              <w:t xml:space="preserve"> </w:t>
            </w:r>
            <w:r>
              <w:rPr>
                <w:rFonts w:eastAsia="돋움체"/>
                <w:spacing w:val="-13"/>
                <w:sz w:val="24"/>
                <w:shd w:val="clear" w:color="000000"/>
              </w:rPr>
              <w:t>등록</w:t>
            </w:r>
            <w:r>
              <w:rPr>
                <w:rFonts w:ascii="돋움체"/>
                <w:spacing w:val="-19"/>
                <w:sz w:val="24"/>
                <w:shd w:val="clear" w:color="000000"/>
              </w:rPr>
              <w:t xml:space="preserve"> </w:t>
            </w:r>
            <w:r>
              <w:rPr>
                <w:rFonts w:eastAsia="돋움체"/>
                <w:spacing w:val="-13"/>
                <w:sz w:val="24"/>
                <w:shd w:val="clear" w:color="000000"/>
              </w:rPr>
              <w:t>지연</w:t>
            </w:r>
            <w:r>
              <w:rPr>
                <w:rFonts w:ascii="돋움체"/>
                <w:spacing w:val="-19"/>
                <w:sz w:val="24"/>
                <w:shd w:val="clear" w:color="000000"/>
              </w:rPr>
              <w:t xml:space="preserve">, </w:t>
            </w:r>
            <w:r>
              <w:rPr>
                <w:rFonts w:eastAsia="돋움체"/>
                <w:spacing w:val="-13"/>
                <w:sz w:val="24"/>
                <w:shd w:val="clear" w:color="000000"/>
              </w:rPr>
              <w:t>합병</w:t>
            </w:r>
            <w:r>
              <w:rPr>
                <w:rFonts w:ascii="돋움체"/>
                <w:spacing w:val="-19"/>
                <w:sz w:val="24"/>
                <w:shd w:val="clear" w:color="000000"/>
              </w:rPr>
              <w:t xml:space="preserve"> </w:t>
            </w:r>
            <w:r>
              <w:rPr>
                <w:rFonts w:eastAsia="돋움체"/>
                <w:spacing w:val="-13"/>
                <w:sz w:val="24"/>
                <w:shd w:val="clear" w:color="000000"/>
              </w:rPr>
              <w:t>등</w:t>
            </w:r>
            <w:r>
              <w:rPr>
                <w:rFonts w:ascii="돋움체"/>
                <w:spacing w:val="-19"/>
                <w:sz w:val="24"/>
                <w:shd w:val="clear" w:color="000000"/>
              </w:rPr>
              <w:t xml:space="preserve">, </w:t>
            </w:r>
            <w:r>
              <w:rPr>
                <w:rFonts w:eastAsia="돋움체"/>
                <w:spacing w:val="-13"/>
                <w:sz w:val="24"/>
                <w:shd w:val="clear" w:color="000000"/>
              </w:rPr>
              <w:t>사실누락</w:t>
            </w:r>
            <w:r>
              <w:rPr>
                <w:rFonts w:ascii="돋움체"/>
                <w:spacing w:val="-19"/>
                <w:sz w:val="24"/>
                <w:shd w:val="clear" w:color="000000"/>
              </w:rPr>
              <w:t xml:space="preserve"> </w:t>
            </w:r>
            <w:r>
              <w:rPr>
                <w:rFonts w:eastAsia="돋움체"/>
                <w:spacing w:val="-13"/>
                <w:sz w:val="24"/>
                <w:shd w:val="clear" w:color="000000"/>
              </w:rPr>
              <w:t>등</w:t>
            </w:r>
            <w:r>
              <w:rPr>
                <w:rFonts w:ascii="돋움체" w:eastAsia="돋움체"/>
                <w:sz w:val="24"/>
                <w:shd w:val="clear" w:color="000000"/>
              </w:rPr>
              <w:t xml:space="preserve">이 </w:t>
            </w:r>
            <w:r>
              <w:rPr>
                <w:rFonts w:eastAsia="돋움체"/>
                <w:spacing w:val="-12"/>
                <w:sz w:val="24"/>
                <w:shd w:val="clear" w:color="000000"/>
              </w:rPr>
              <w:t>발생한</w:t>
            </w:r>
            <w:r>
              <w:rPr>
                <w:rFonts w:ascii="돋움체"/>
                <w:spacing w:val="-18"/>
                <w:sz w:val="24"/>
                <w:shd w:val="clear" w:color="000000"/>
              </w:rPr>
              <w:t xml:space="preserve"> </w:t>
            </w:r>
            <w:r>
              <w:rPr>
                <w:rFonts w:eastAsia="돋움체"/>
                <w:spacing w:val="-12"/>
                <w:sz w:val="24"/>
                <w:shd w:val="clear" w:color="000000"/>
              </w:rPr>
              <w:t>경우</w:t>
            </w:r>
            <w:r>
              <w:rPr>
                <w:rFonts w:ascii="돋움체"/>
                <w:spacing w:val="-18"/>
                <w:sz w:val="24"/>
                <w:shd w:val="clear" w:color="000000"/>
              </w:rPr>
              <w:t xml:space="preserve"> </w:t>
            </w:r>
            <w:r>
              <w:rPr>
                <w:rFonts w:eastAsia="돋움체"/>
                <w:spacing w:val="-12"/>
                <w:sz w:val="24"/>
                <w:shd w:val="clear" w:color="000000"/>
              </w:rPr>
              <w:t>지방자치단체를</w:t>
            </w:r>
            <w:r>
              <w:rPr>
                <w:rFonts w:ascii="돋움체"/>
                <w:spacing w:val="-18"/>
                <w:sz w:val="24"/>
                <w:shd w:val="clear" w:color="000000"/>
              </w:rPr>
              <w:t xml:space="preserve"> </w:t>
            </w:r>
            <w:r>
              <w:rPr>
                <w:rFonts w:eastAsia="돋움체"/>
                <w:spacing w:val="-12"/>
                <w:sz w:val="24"/>
                <w:shd w:val="clear" w:color="000000"/>
              </w:rPr>
              <w:t>당사자로</w:t>
            </w:r>
            <w:r>
              <w:rPr>
                <w:rFonts w:ascii="돋움체"/>
                <w:spacing w:val="-18"/>
                <w:sz w:val="24"/>
                <w:shd w:val="clear" w:color="000000"/>
              </w:rPr>
              <w:t xml:space="preserve"> </w:t>
            </w:r>
            <w:r>
              <w:rPr>
                <w:rFonts w:eastAsia="돋움체"/>
                <w:spacing w:val="-12"/>
                <w:sz w:val="24"/>
                <w:shd w:val="clear" w:color="000000"/>
              </w:rPr>
              <w:t>하는</w:t>
            </w:r>
            <w:r>
              <w:rPr>
                <w:rFonts w:ascii="돋움체"/>
                <w:spacing w:val="-18"/>
                <w:sz w:val="24"/>
                <w:shd w:val="clear" w:color="000000"/>
              </w:rPr>
              <w:t xml:space="preserve"> </w:t>
            </w:r>
            <w:r>
              <w:rPr>
                <w:rFonts w:eastAsia="돋움체"/>
                <w:spacing w:val="-12"/>
                <w:sz w:val="24"/>
                <w:shd w:val="clear" w:color="000000"/>
              </w:rPr>
              <w:t>계약에</w:t>
            </w:r>
            <w:r>
              <w:rPr>
                <w:rFonts w:ascii="돋움체"/>
                <w:spacing w:val="-18"/>
                <w:sz w:val="24"/>
                <w:shd w:val="clear" w:color="000000"/>
              </w:rPr>
              <w:t xml:space="preserve"> </w:t>
            </w:r>
            <w:r>
              <w:rPr>
                <w:rFonts w:eastAsia="돋움체"/>
                <w:spacing w:val="-12"/>
                <w:sz w:val="24"/>
                <w:shd w:val="clear" w:color="000000"/>
              </w:rPr>
              <w:t>관한</w:t>
            </w:r>
            <w:r>
              <w:rPr>
                <w:rFonts w:ascii="돋움체"/>
                <w:spacing w:val="-18"/>
                <w:sz w:val="24"/>
                <w:shd w:val="clear" w:color="000000"/>
              </w:rPr>
              <w:t xml:space="preserve"> </w:t>
            </w:r>
            <w:r>
              <w:rPr>
                <w:rFonts w:eastAsia="돋움체"/>
                <w:spacing w:val="-12"/>
                <w:sz w:val="24"/>
                <w:shd w:val="clear" w:color="000000"/>
              </w:rPr>
              <w:t>법률</w:t>
            </w:r>
            <w:r>
              <w:rPr>
                <w:rFonts w:ascii="돋움체"/>
                <w:spacing w:val="-18"/>
                <w:sz w:val="24"/>
                <w:shd w:val="clear" w:color="000000"/>
              </w:rPr>
              <w:t xml:space="preserve"> </w:t>
            </w:r>
            <w:r>
              <w:rPr>
                <w:rFonts w:eastAsia="돋움체"/>
                <w:spacing w:val="-12"/>
                <w:sz w:val="24"/>
                <w:shd w:val="clear" w:color="000000"/>
              </w:rPr>
              <w:t>제</w:t>
            </w:r>
            <w:r>
              <w:rPr>
                <w:rFonts w:ascii="돋움체"/>
                <w:spacing w:val="-18"/>
                <w:sz w:val="24"/>
                <w:shd w:val="clear" w:color="000000"/>
              </w:rPr>
              <w:t>31</w:t>
            </w:r>
            <w:r>
              <w:rPr>
                <w:rFonts w:eastAsia="돋움체"/>
                <w:spacing w:val="-12"/>
                <w:sz w:val="24"/>
                <w:shd w:val="clear" w:color="000000"/>
              </w:rPr>
              <w:t>조에</w:t>
            </w:r>
            <w:r>
              <w:rPr>
                <w:rFonts w:ascii="돋움체"/>
                <w:spacing w:val="-18"/>
                <w:sz w:val="24"/>
                <w:shd w:val="clear" w:color="000000"/>
              </w:rPr>
              <w:t xml:space="preserve"> </w:t>
            </w:r>
            <w:r>
              <w:rPr>
                <w:rFonts w:eastAsia="돋움체"/>
                <w:spacing w:val="-12"/>
                <w:sz w:val="24"/>
                <w:shd w:val="clear" w:color="000000"/>
              </w:rPr>
              <w:t>따라</w:t>
            </w:r>
            <w:r>
              <w:rPr>
                <w:rFonts w:ascii="돋움체"/>
                <w:spacing w:val="-18"/>
                <w:sz w:val="24"/>
                <w:shd w:val="clear" w:color="000000"/>
              </w:rPr>
              <w:t xml:space="preserve"> </w:t>
            </w:r>
            <w:r>
              <w:rPr>
                <w:rFonts w:eastAsia="돋움체"/>
                <w:spacing w:val="-12"/>
                <w:sz w:val="24"/>
                <w:shd w:val="clear" w:color="000000"/>
              </w:rPr>
              <w:t>조치하여</w:t>
            </w:r>
            <w:r>
              <w:rPr>
                <w:rFonts w:ascii="돋움체" w:eastAsia="돋움체"/>
                <w:sz w:val="24"/>
                <w:shd w:val="clear" w:color="000000"/>
              </w:rPr>
              <w:t>도 아무런 이의를 제기하지 않겠음을 확약합니다</w:t>
            </w:r>
            <w:r>
              <w:rPr>
                <w:sz w:val="26"/>
                <w:shd w:val="clear" w:color="000000"/>
              </w:rPr>
              <w:t>.</w:t>
            </w:r>
          </w:p>
        </w:tc>
      </w:tr>
      <w:tr>
        <w:trPr>
          <w:trHeight w:val="2230"/>
        </w:trPr>
        <w:tc>
          <w:tcPr>
            <w:tcW w:w="9621" w:type="dxa"/>
            <w:gridSpan w:val="3"/>
            <w:tcBorders>
              <w:top w:val="none" w:color="999999" w:sz="3"/>
              <w:left w:val="none" w:color="000000" w:sz="3"/>
              <w:bottom w:val="single" w:color="000000" w:sz="3"/>
              <w:right w:val="none" w:color="000000" w:sz="3"/>
            </w:tcBorders>
            <w:vAlign w:val="center"/>
          </w:tcPr>
          <w:p>
            <w:pPr>
              <w:pStyle w:val="0"/>
              <w:widowControl w:val="off"/>
              <w:spacing w:before="256" w:line="264"/>
              <w:ind w:firstLine="7566"/>
            </w:pPr>
            <w:r>
              <w:rPr>
                <w:rFonts w:ascii="돋움체" w:eastAsia="돋움체"/>
                <w:sz w:val="18"/>
                <w:shd w:val="clear" w:color="000000"/>
              </w:rPr>
              <w:t xml:space="preserve">   년      월      일</w:t>
            </w:r>
          </w:p>
          <w:p>
            <w:pPr>
              <w:pStyle w:val="0"/>
              <w:widowControl w:val="off"/>
              <w:spacing w:line="432" w:lineRule="auto"/>
            </w:pPr>
            <w:r>
              <w:rPr>
                <w:rFonts w:ascii="돋움체" w:eastAsia="돋움체"/>
                <w:shd w:val="clear" w:color="000000"/>
              </w:rPr>
              <w:t xml:space="preserve">              제출자 (공동수급체 대표자)  주    소</w:t>
            </w:r>
          </w:p>
          <w:p>
            <w:pPr>
              <w:pStyle w:val="0"/>
              <w:widowControl w:val="off"/>
              <w:spacing w:line="432" w:lineRule="auto"/>
            </w:pPr>
            <w:r>
              <w:rPr>
                <w:rFonts w:ascii="돋움체" w:eastAsia="돋움체"/>
                <w:shd w:val="clear" w:color="000000"/>
              </w:rPr>
              <w:t xml:space="preserve">                                          회 사 명</w:t>
            </w:r>
          </w:p>
          <w:p>
            <w:pPr>
              <w:pStyle w:val="0"/>
              <w:widowControl w:val="off"/>
              <w:spacing w:line="264" w:lineRule="auto"/>
            </w:pPr>
            <w:r>
              <w:rPr>
                <w:rFonts w:ascii="돋움체" w:eastAsia="돋움체"/>
                <w:shd w:val="clear" w:color="000000"/>
              </w:rPr>
              <w:t xml:space="preserve">                                          대 표 자                               </w:t>
            </w:r>
            <w:r>
              <w:rPr>
                <w:rFonts w:ascii="돋움" w:eastAsia="돋움"/>
                <w:color w:val="7f7f7f"/>
                <w:sz w:val="16"/>
                <w:shd w:val="clear" w:color="000000"/>
              </w:rPr>
              <w:t xml:space="preserve">  (서명 또는 인)</w:t>
            </w:r>
          </w:p>
          <w:p>
            <w:pPr>
              <w:pStyle w:val="1"/>
              <w:widowControl w:val="off"/>
              <w:spacing w:line="372" w:lineRule="auto"/>
              <w:rPr>
                <w:rFonts w:ascii="휴먼명조" w:eastAsia="휴먼명조"/>
                <w:color w:val="000000"/>
                <w:sz w:val="22"/>
                <w:shd w:val="clear" w:color="000000"/>
              </w:rPr>
            </w:pPr>
          </w:p>
          <w:p>
            <w:pPr>
              <w:pStyle w:val="0"/>
              <w:widowControl w:val="off"/>
              <w:spacing w:line="264" w:lineRule="auto"/>
            </w:pPr>
            <w:r>
              <w:rPr/>
              <w:t xml:space="preserve">   </w:t>
            </w:r>
            <w:r>
              <w:rPr>
                <w:rFonts w:ascii="돋움체"/>
                <w:b/>
                <w:sz w:val="26"/>
                <w:shd w:val="clear" w:color="000000"/>
              </w:rPr>
              <w:t xml:space="preserve">  </w:t>
            </w:r>
            <w:r>
              <w:rPr>
                <w:rFonts w:ascii="돋움체"/>
                <w:b/>
                <w:sz w:val="26"/>
                <w:shd w:val="clear" w:color="000000"/>
              </w:rPr>
              <w:t>○○○○</w:t>
            </w:r>
            <w:r>
              <w:rPr>
                <w:rFonts w:ascii="돋움체"/>
                <w:b/>
                <w:sz w:val="26"/>
                <w:shd w:val="clear" w:color="000000"/>
              </w:rPr>
              <w:t xml:space="preserve">   </w:t>
            </w:r>
            <w:r>
              <w:rPr>
                <w:rFonts w:eastAsia="돋움체"/>
                <w:b/>
                <w:shd w:val="clear" w:color="000000"/>
              </w:rPr>
              <w:t>귀하</w:t>
            </w:r>
          </w:p>
        </w:tc>
      </w:tr>
      <w:tr>
        <w:trPr>
          <w:trHeight w:val="1555"/>
        </w:trPr>
        <w:tc>
          <w:tcPr>
            <w:tcW w:w="906" w:type="dxa"/>
            <w:tcBorders>
              <w:top w:val="single" w:color="000000" w:sz="3"/>
              <w:left w:val="none" w:color="000000" w:sz="3"/>
              <w:bottom w:val="single" w:color="000000" w:sz="3"/>
              <w:right w:val="single" w:color="7f7f7f" w:sz="3"/>
            </w:tcBorders>
            <w:vAlign w:val="center"/>
          </w:tcPr>
          <w:p>
            <w:pPr>
              <w:pStyle w:val="0"/>
              <w:widowControl w:val="off"/>
              <w:spacing w:line="408" w:lineRule="auto"/>
            </w:pPr>
            <w:r>
              <w:rPr>
                <w:rFonts w:ascii="돋움체" w:eastAsia="돋움체"/>
                <w:sz w:val="16"/>
                <w:shd w:val="clear" w:color="000000"/>
              </w:rPr>
              <w:t xml:space="preserve"> 첨부서류</w:t>
            </w:r>
          </w:p>
        </w:tc>
        <w:tc>
          <w:tcPr>
            <w:tcW w:w="8716" w:type="dxa"/>
            <w:gridSpan w:val="2"/>
            <w:tcBorders>
              <w:top w:val="single" w:color="000000" w:sz="3"/>
              <w:left w:val="single" w:color="7f7f7f" w:sz="3"/>
              <w:bottom w:val="single" w:color="000000" w:sz="3"/>
              <w:right w:val="none" w:color="000000" w:sz="3"/>
            </w:tcBorders>
            <w:vAlign w:val="center"/>
          </w:tcPr>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pPr>
            <w:r>
              <w:rPr>
                <w:rFonts w:ascii="돋움체" w:eastAsia="돋움체"/>
                <w:spacing w:val="-4"/>
                <w:sz w:val="16"/>
                <w:shd w:val="clear" w:color="000000"/>
              </w:rPr>
              <w:t xml:space="preserve">  1. 공동수급체 현황 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pPr>
            <w:r>
              <w:rPr>
                <w:rFonts w:ascii="돋움체" w:eastAsia="돋움체"/>
                <w:spacing w:val="-4"/>
                <w:sz w:val="16"/>
                <w:shd w:val="clear" w:color="000000"/>
              </w:rPr>
              <w:t xml:space="preserve">  2. 공종별 동일공사 </w:t>
            </w:r>
            <w:r>
              <w:rPr>
                <w:rFonts w:ascii="돋움체"/>
                <w:spacing w:val="-4"/>
                <w:sz w:val="16"/>
                <w:shd w:val="clear" w:color="000000"/>
              </w:rPr>
              <w:t>․</w:t>
            </w:r>
            <w:r>
              <w:rPr>
                <w:rFonts w:ascii="돋움체" w:eastAsia="돋움체"/>
                <w:spacing w:val="-4"/>
                <w:sz w:val="16"/>
                <w:shd w:val="clear" w:color="000000"/>
              </w:rPr>
              <w:t xml:space="preserve"> 유사공사 실적명세서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pPr>
            <w:r>
              <w:rPr>
                <w:rFonts w:ascii="돋움체" w:eastAsia="돋움체"/>
                <w:spacing w:val="-4"/>
                <w:sz w:val="16"/>
                <w:shd w:val="clear" w:color="000000"/>
              </w:rPr>
              <w:t xml:space="preserve">  3. 기술자 보유 현황 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pPr>
            <w:r>
              <w:rPr>
                <w:rFonts w:ascii="돋움체" w:eastAsia="돋움체"/>
                <w:spacing w:val="-4"/>
                <w:sz w:val="16"/>
                <w:shd w:val="clear" w:color="000000"/>
              </w:rPr>
              <w:t xml:space="preserve">  4. 경영상태 등의 평가사항</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pPr>
            <w:r>
              <w:rPr>
                <w:rFonts w:ascii="돋움체" w:eastAsia="돋움체"/>
                <w:spacing w:val="-4"/>
                <w:sz w:val="16"/>
                <w:shd w:val="clear" w:color="000000"/>
              </w:rPr>
              <w:t xml:space="preserve">  5. 시공평가 결과 (증명서)</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pPr>
            <w:r>
              <w:rPr>
                <w:rFonts w:ascii="돋움체" w:eastAsia="돋움체"/>
                <w:spacing w:val="-4"/>
                <w:sz w:val="16"/>
                <w:shd w:val="clear" w:color="000000"/>
              </w:rPr>
              <w:t xml:space="preserve">  6. 그 밖의 첨부서류 각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36" w:lineRule="auto"/>
            </w:pPr>
            <w:r>
              <w:rPr>
                <w:rFonts w:ascii="돋움체" w:eastAsia="돋움체"/>
                <w:spacing w:val="-12"/>
                <w:sz w:val="16"/>
                <w:shd w:val="clear" w:color="000000"/>
              </w:rPr>
              <w:t xml:space="preserve">     (자기평가기술서, 시공실적증명서, 건설기술자보유증명서, 건설기술자경력사항확인서 등)</w:t>
            </w:r>
          </w:p>
        </w:tc>
      </w:tr>
    </w:tbl>
    <w:p>
      <w:pPr>
        <w:pStyle w:val="0"/>
        <w:widowControl w:val="off"/>
        <w:spacing w:line="312" w:lineRule="auto"/>
      </w:pPr>
    </w:p>
    <w:p>
      <w:pPr>
        <w:pStyle w:val="0"/>
        <w:widowControl w:val="off"/>
        <w:tabs>
          <w:tab w:val="left" w:leader="none" w:pos="800"/>
          <w:tab w:val="left" w:leader="none" w:pos="1600"/>
          <w:tab w:val="left" w:leader="none" w:pos="2400"/>
          <w:tab w:val="left" w:leader="none" w:pos="3200"/>
          <w:tab w:val="left" w:leader="none" w:pos="4000"/>
          <w:tab w:val="left" w:leader="none" w:pos="4800"/>
          <w:tab w:val="left" w:leader="none" w:pos="576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12" w:lineRule="auto"/>
        <w:rPr>
          <w:color w:val="000000"/>
          <w:spacing w:val="-6"/>
          <w:sz w:val="26"/>
          <w:shd w:val="clear" w:color="000000"/>
        </w:rPr>
      </w:pPr>
    </w:p>
    <w:p>
      <w:pPr>
        <w:pStyle w:val="0"/>
        <w:widowControl w:val="off"/>
        <w:tabs>
          <w:tab w:val="left" w:leader="none" w:pos="800"/>
          <w:tab w:val="left" w:leader="none" w:pos="1600"/>
          <w:tab w:val="left" w:leader="none" w:pos="2400"/>
          <w:tab w:val="left" w:leader="none" w:pos="3200"/>
          <w:tab w:val="left" w:leader="none" w:pos="4000"/>
          <w:tab w:val="left" w:leader="none" w:pos="4406"/>
          <w:tab w:val="left" w:leader="none" w:pos="547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12" w:lineRule="auto"/>
      </w:pPr>
      <w:r>
        <w:rPr>
          <w:rFonts w:ascii="돋움체"/>
          <w:sz w:val="24"/>
          <w:shd w:val="clear" w:color="000000"/>
        </w:rPr>
        <w:t>………………………</w:t>
      </w:r>
      <w:r>
        <w:rPr>
          <w:rFonts w:ascii="돋움체" w:eastAsia="돋움체"/>
          <w:sz w:val="24"/>
          <w:shd w:val="clear" w:color="000000"/>
        </w:rPr>
        <w:t>(절취선)</w:t>
      </w:r>
      <w:r>
        <w:rPr>
          <w:rFonts w:ascii="돋움체"/>
          <w:sz w:val="24"/>
          <w:shd w:val="clear" w:color="000000"/>
        </w:rPr>
        <w:t>………………………………</w:t>
      </w:r>
      <w:r>
        <w:rPr>
          <w:rFonts w:ascii="돋움체" w:eastAsia="돋움체"/>
          <w:sz w:val="24"/>
          <w:shd w:val="clear" w:color="000000"/>
        </w:rPr>
        <w:t>(인)</w:t>
      </w:r>
      <w:r>
        <w:rPr>
          <w:rFonts w:ascii="돋움체"/>
          <w:sz w:val="24"/>
          <w:shd w:val="clear" w:color="000000"/>
        </w:rPr>
        <w:t>…………………………………</w:t>
      </w:r>
    </w:p>
    <w:p>
      <w:pPr>
        <w:pStyle w:val="1"/>
        <w:widowControl w:val="off"/>
        <w:wordWrap w:val="1"/>
        <w:spacing w:line="312" w:lineRule="auto"/>
        <w:ind w:left="0"/>
        <w:jc w:val="center"/>
      </w:pPr>
      <w:r>
        <w:rPr>
          <w:rFonts w:ascii="돋움체" w:eastAsia="돋움체"/>
          <w:sz w:val="26"/>
          <w:shd w:val="clear" w:color="000000"/>
        </w:rPr>
        <w:t>접    수    증</w:t>
      </w:r>
    </w:p>
    <w:p>
      <w:pPr>
        <w:pStyle w:val="0"/>
        <w:widowControl w:val="off"/>
        <w:spacing w:line="312" w:lineRule="auto"/>
      </w:pPr>
      <w:r>
        <w:rPr>
          <w:rFonts w:ascii="돋움체" w:eastAsia="돋움체"/>
          <w:spacing w:val="-6"/>
          <w:sz w:val="26"/>
          <w:shd w:val="clear" w:color="000000"/>
        </w:rPr>
        <w:t>1. 공 사 명 :</w:t>
      </w:r>
      <w:r>
        <w:tab/>
      </w:r>
      <w:r>
        <w:tab/>
      </w:r>
      <w:r>
        <w:tab/>
        <w:rPr>
          <w:rFonts w:ascii="돋움체" w:eastAsia="돋움체"/>
          <w:spacing w:val="-6"/>
          <w:sz w:val="26"/>
          <w:shd w:val="clear" w:color="000000"/>
        </w:rPr>
        <w:t xml:space="preserve">          2. 수요기관 :</w:t>
      </w:r>
    </w:p>
    <w:p>
      <w:pPr>
        <w:pStyle w:val="0"/>
        <w:widowControl w:val="off"/>
        <w:spacing w:line="312" w:lineRule="auto"/>
      </w:pPr>
      <w:r>
        <w:rPr>
          <w:rFonts w:ascii="돋움체" w:eastAsia="돋움체"/>
          <w:spacing w:val="-6"/>
          <w:sz w:val="26"/>
          <w:shd w:val="clear" w:color="000000"/>
        </w:rPr>
        <w:t>3. 제 출 자 :</w:t>
      </w:r>
    </w:p>
    <w:p>
      <w:pPr>
        <w:pStyle w:val="0"/>
        <w:widowControl w:val="off"/>
        <w:spacing w:line="312" w:lineRule="auto"/>
      </w:pPr>
      <w:r>
        <w:rPr>
          <w:rFonts w:ascii="돋움체" w:eastAsia="돋움체"/>
          <w:spacing w:val="-6"/>
          <w:sz w:val="26"/>
          <w:shd w:val="clear" w:color="000000"/>
        </w:rPr>
        <w:t>4. 첨부서류 확인</w:t>
      </w:r>
    </w:p>
    <w:tbl>
      <w:tblPr>
        <w:tblOverlap w:val="never"/>
        <w:tblW w:w="951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516"/>
      </w:tblGrid>
      <w:tr>
        <w:trPr>
          <w:trHeight w:val="1162"/>
        </w:trPr>
        <w:tc>
          <w:tcPr>
            <w:tcW w:w="9516"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60" w:right="60"/>
            </w:pPr>
            <w:r>
              <w:rPr>
                <w:rFonts w:ascii="돋움체" w:eastAsia="돋움체"/>
                <w:spacing w:val="-5"/>
                <w:sz w:val="22"/>
                <w:shd w:val="clear" w:color="000000"/>
              </w:rPr>
              <w:t>①공동수급체</w:t>
            </w:r>
            <w:r>
              <w:rPr>
                <w:rFonts w:ascii="돋움체" w:eastAsia="돋움체"/>
                <w:spacing w:val="-5"/>
                <w:sz w:val="22"/>
                <w:shd w:val="clear" w:color="000000"/>
              </w:rPr>
              <w:t xml:space="preserve"> 현황표 1부 </w:t>
            </w:r>
            <w:r>
              <w:rPr>
                <w:rFonts w:ascii="돋움체" w:eastAsia="돋움체"/>
                <w:spacing w:val="-5"/>
                <w:sz w:val="22"/>
                <w:shd w:val="clear" w:color="000000"/>
              </w:rPr>
              <w:t>②공종별</w:t>
            </w:r>
            <w:r>
              <w:rPr>
                <w:rFonts w:ascii="돋움체" w:eastAsia="돋움체"/>
                <w:spacing w:val="-5"/>
                <w:sz w:val="22"/>
                <w:shd w:val="clear" w:color="000000"/>
              </w:rPr>
              <w:t xml:space="preserve"> 동일공사 </w:t>
            </w:r>
            <w:r>
              <w:rPr>
                <w:rFonts w:ascii="돋움체"/>
                <w:spacing w:val="-5"/>
                <w:sz w:val="22"/>
                <w:shd w:val="clear" w:color="000000"/>
              </w:rPr>
              <w:t>․</w:t>
            </w:r>
            <w:r>
              <w:rPr>
                <w:rFonts w:ascii="돋움체" w:eastAsia="돋움체"/>
                <w:spacing w:val="-5"/>
                <w:sz w:val="22"/>
                <w:shd w:val="clear" w:color="000000"/>
              </w:rPr>
              <w:t xml:space="preserve"> 유사 공사 실적명세서 1부 </w:t>
            </w:r>
            <w:r>
              <w:rPr>
                <w:rFonts w:ascii="돋움체" w:eastAsia="돋움체"/>
                <w:spacing w:val="-5"/>
                <w:sz w:val="22"/>
                <w:shd w:val="clear" w:color="000000"/>
              </w:rPr>
              <w:t>③기술자보유현황표</w:t>
            </w:r>
            <w:r>
              <w:rPr>
                <w:rFonts w:ascii="돋움체" w:eastAsia="돋움체"/>
                <w:spacing w:val="-5"/>
                <w:sz w:val="22"/>
                <w:shd w:val="clear" w:color="000000"/>
              </w:rPr>
              <w:t xml:space="preserve"> 1부 </w:t>
            </w:r>
            <w:r>
              <w:rPr>
                <w:rFonts w:ascii="돋움체" w:eastAsia="돋움체"/>
                <w:spacing w:val="-5"/>
                <w:sz w:val="22"/>
                <w:shd w:val="clear" w:color="000000"/>
              </w:rPr>
              <w:t>④경영상태</w:t>
            </w:r>
            <w:r>
              <w:rPr>
                <w:rFonts w:ascii="돋움체" w:eastAsia="돋움체"/>
                <w:spacing w:val="-5"/>
                <w:sz w:val="22"/>
                <w:shd w:val="clear" w:color="000000"/>
              </w:rPr>
              <w:t xml:space="preserve"> 등의 평가사항 </w:t>
            </w:r>
            <w:r>
              <w:rPr>
                <w:rFonts w:ascii="돋움체" w:eastAsia="돋움체"/>
                <w:spacing w:val="-5"/>
                <w:sz w:val="22"/>
                <w:shd w:val="clear" w:color="000000"/>
              </w:rPr>
              <w:t>⑤시공평가</w:t>
            </w:r>
            <w:r>
              <w:rPr>
                <w:rFonts w:ascii="돋움체" w:eastAsia="돋움체"/>
                <w:spacing w:val="-5"/>
                <w:sz w:val="22"/>
                <w:shd w:val="clear" w:color="000000"/>
              </w:rPr>
              <w:t xml:space="preserve"> 결과(증명서) </w:t>
            </w:r>
            <w:r>
              <w:rPr>
                <w:rFonts w:ascii="돋움체" w:eastAsia="돋움체"/>
                <w:spacing w:val="-5"/>
                <w:sz w:val="22"/>
                <w:shd w:val="clear" w:color="000000"/>
              </w:rPr>
              <w:t>⑥그</w:t>
            </w:r>
            <w:r>
              <w:rPr>
                <w:rFonts w:ascii="돋움체" w:eastAsia="돋움체"/>
                <w:spacing w:val="-5"/>
                <w:sz w:val="22"/>
                <w:shd w:val="clear" w:color="000000"/>
              </w:rPr>
              <w:t xml:space="preserve"> 밖의 첨부서류 각 1부 (자기평가 기술서, 시공실적 증명서, 건설기술자 보유증명서, 건설기술자 경력사항 확인서 등).</w:t>
            </w:r>
          </w:p>
        </w:tc>
      </w:tr>
    </w:tbl>
    <w:p>
      <w:pPr>
        <w:pStyle w:val="0"/>
        <w:widowControl w:val="off"/>
        <w:wordWrap w:val="1"/>
        <w:spacing w:line="432" w:lineRule="auto"/>
        <w:jc w:val="right"/>
      </w:pP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80" w:lineRule="auto"/>
      </w:pPr>
      <w:r>
        <w:rPr>
          <w:rFonts w:ascii="돋움체" w:eastAsia="돋움체"/>
          <w:spacing w:val="-5"/>
          <w:sz w:val="22"/>
          <w:shd w:val="clear" w:color="000000"/>
        </w:rPr>
        <w:t xml:space="preserve">  위 건 공사의 사전심사신청서를 접수했음을 확인합니다.</w:t>
      </w:r>
    </w:p>
    <w:p>
      <w:pPr>
        <w:pStyle w:val="0"/>
        <w:widowControl w:val="off"/>
        <w:wordWrap w:val="1"/>
        <w:spacing w:line="480" w:lineRule="auto"/>
        <w:jc w:val="center"/>
      </w:pPr>
      <w:r>
        <w:rPr>
          <w:rFonts w:ascii="돋움체"/>
          <w:sz w:val="18"/>
          <w:shd w:val="clear" w:color="000000"/>
        </w:rPr>
        <w:t xml:space="preserve">20   </w:t>
      </w:r>
      <w:r>
        <w:rPr>
          <w:rFonts w:ascii="돋움체"/>
          <w:spacing w:val="-4"/>
          <w:sz w:val="18"/>
          <w:shd w:val="clear" w:color="000000"/>
        </w:rPr>
        <w:t>.    .    .</w:t>
      </w:r>
    </w:p>
    <w:p>
      <w:pPr>
        <w:pStyle w:val="0"/>
        <w:widowControl w:val="off"/>
        <w:wordWrap w:val="1"/>
        <w:spacing w:line="312" w:lineRule="auto"/>
        <w:jc w:val="left"/>
      </w:pPr>
      <w:r>
        <w:rPr>
          <w:rFonts w:ascii="돋움체" w:eastAsia="돋움체"/>
          <w:spacing w:val="-6"/>
          <w:sz w:val="24"/>
          <w:shd w:val="clear" w:color="000000"/>
        </w:rPr>
        <w:t xml:space="preserve">                          재무관  또는 분임재무관</w:t>
      </w:r>
      <w:r>
        <w:rPr>
          <w:rFonts w:ascii="돋움체"/>
          <w:spacing w:val="-6"/>
          <w:sz w:val="26"/>
          <w:shd w:val="clear" w:color="000000"/>
        </w:rPr>
        <w:t xml:space="preserve">                        </w:t>
      </w:r>
      <w:r>
        <w:rPr>
          <w:rFonts w:ascii="돋움" w:eastAsia="돋움"/>
          <w:sz w:val="16"/>
          <w:shd w:val="clear" w:color="000000"/>
        </w:rPr>
        <w:t>(서명 또는 인)</w:t>
      </w:r>
    </w:p>
    <w:tbl>
      <w:tblPr>
        <w:tblOverlap w:val="never"/>
        <w:tblW w:w="962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621"/>
      </w:tblGrid>
      <w:tr>
        <w:trPr>
          <w:trHeight w:val="410"/>
        </w:trPr>
        <w:tc>
          <w:tcPr>
            <w:tcW w:w="9621"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wordWrap w:val="1"/>
        <w:spacing w:line="312" w:lineRule="auto"/>
        <w:jc w:val="center"/>
      </w:pPr>
    </w:p>
    <w:p>
      <w:pPr>
        <w:pStyle w:val="21"/>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제1장 입찰참가자격 사전심사기준 [별지 제2호 서식]</w:t>
      </w:r>
    </w:p>
    <w:p>
      <w:pPr>
        <w:pStyle w:val="21"/>
        <w:widowControl w:val="off"/>
        <w:wordWrap w:val="0"/>
        <w:spacing w:line="384" w:lineRule="auto"/>
        <w:jc w:val="both"/>
        <w:rPr>
          <w:rFonts w:ascii="돋움체" w:eastAsia="돋움체"/>
          <w:color w:val="000000"/>
          <w:sz w:val="16"/>
          <w:shd w:val="clear" w:color="000000"/>
        </w:rPr>
      </w:pPr>
    </w:p>
    <w:p>
      <w:pPr>
        <w:pStyle w:val="0"/>
        <w:widowControl w:val="off"/>
        <w:wordWrap w:val="1"/>
        <w:spacing w:line="480" w:lineRule="auto"/>
        <w:jc w:val="center"/>
      </w:pPr>
      <w:r>
        <w:rPr>
          <w:rFonts w:ascii="한양중고딕" w:eastAsia="한양견고딕"/>
          <w:b/>
          <w:sz w:val="32"/>
          <w:shd w:val="clear" w:color="000000"/>
        </w:rPr>
        <w:t>공동수급체‧단독</w:t>
      </w:r>
      <w:r>
        <w:rPr>
          <w:rFonts w:ascii="한양견고딕" w:eastAsia="한양견고딕"/>
          <w:b/>
          <w:sz w:val="32"/>
          <w:shd w:val="clear" w:color="000000"/>
        </w:rPr>
        <w:t xml:space="preserve"> 현황표</w:t>
      </w:r>
    </w:p>
    <w:tbl>
      <w:tblPr>
        <w:tblOverlap w:val="never"/>
        <w:tblW w:w="960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41"/>
        <w:gridCol w:w="334"/>
        <w:gridCol w:w="795"/>
        <w:gridCol w:w="1464"/>
        <w:gridCol w:w="1463"/>
        <w:gridCol w:w="1464"/>
        <w:gridCol w:w="1464"/>
        <w:gridCol w:w="1382"/>
      </w:tblGrid>
      <w:tr>
        <w:trPr>
          <w:trHeight w:val="530"/>
        </w:trPr>
        <w:tc>
          <w:tcPr>
            <w:tcW w:w="9607" w:type="dxa"/>
            <w:gridSpan w:val="8"/>
            <w:tcBorders>
              <w:top w:val="none" w:color="000000" w:sz="2"/>
              <w:left w:val="none" w:color="000000" w:sz="2"/>
              <w:bottom w:val="single" w:color="000000" w:sz="5"/>
              <w:right w:val="none" w:color="000000" w:sz="2"/>
            </w:tcBorders>
            <w:vAlign w:val="center"/>
          </w:tcPr>
          <w:p>
            <w:pPr>
              <w:pStyle w:val="0"/>
              <w:widowControl w:val="off"/>
              <w:spacing w:line="240" w:lineRule="auto"/>
              <w:ind w:left="138" w:hanging="138"/>
            </w:pPr>
            <w:r>
              <w:rPr>
                <w:rFonts w:ascii="돋움체" w:eastAsia="돋움체"/>
                <w:spacing w:val="-13"/>
                <w:sz w:val="26"/>
                <w:shd w:val="clear" w:color="000000"/>
              </w:rPr>
              <w:t>1. 대상공사</w:t>
            </w:r>
          </w:p>
        </w:tc>
      </w:tr>
      <w:tr>
        <w:trPr>
          <w:trHeight w:val="486"/>
        </w:trPr>
        <w:tc>
          <w:tcPr>
            <w:tcW w:w="1575" w:type="dxa"/>
            <w:gridSpan w:val="2"/>
            <w:tcBorders>
              <w:top w:val="single" w:color="000000" w:sz="5"/>
              <w:left w:val="single" w:color="000000" w:sz="5"/>
              <w:bottom w:val="single" w:color="000000" w:sz="5"/>
              <w:right w:val="single" w:color="7f7f7f" w:sz="3"/>
            </w:tcBorders>
            <w:vAlign w:val="center"/>
          </w:tcPr>
          <w:p>
            <w:pPr>
              <w:pStyle w:val="0"/>
              <w:widowControl w:val="off"/>
              <w:wordWrap w:val="1"/>
              <w:spacing w:line="240" w:lineRule="auto"/>
              <w:jc w:val="center"/>
            </w:pPr>
            <w:r>
              <w:rPr>
                <w:rFonts w:ascii="돋움체" w:eastAsia="돋움체"/>
                <w:sz w:val="22"/>
                <w:shd w:val="clear" w:color="000000"/>
              </w:rPr>
              <w:t>공  사  명</w:t>
            </w:r>
          </w:p>
        </w:tc>
        <w:tc>
          <w:tcPr>
            <w:tcW w:w="3722" w:type="dxa"/>
            <w:gridSpan w:val="3"/>
            <w:tcBorders>
              <w:top w:val="single" w:color="000000" w:sz="5"/>
              <w:left w:val="single" w:color="7f7f7f" w:sz="3"/>
              <w:bottom w:val="single" w:color="000000" w:sz="5"/>
              <w:right w:val="single" w:color="7f7f7f" w:sz="3"/>
            </w:tcBorders>
            <w:vAlign w:val="center"/>
          </w:tcPr>
          <w:p>
            <w:pPr>
              <w:pStyle w:val="0"/>
              <w:widowControl w:val="off"/>
              <w:wordWrap w:val="1"/>
              <w:spacing w:line="240" w:lineRule="auto"/>
              <w:jc w:val="center"/>
              <w:rPr>
                <w:rFonts w:ascii="돋움체" w:eastAsia="돋움체"/>
                <w:color w:val="000000"/>
                <w:sz w:val="22"/>
                <w:shd w:val="clear" w:color="000000"/>
              </w:rPr>
            </w:pPr>
          </w:p>
        </w:tc>
        <w:tc>
          <w:tcPr>
            <w:tcW w:w="1464" w:type="dxa"/>
            <w:tcBorders>
              <w:top w:val="single" w:color="000000" w:sz="5"/>
              <w:left w:val="single" w:color="7f7f7f" w:sz="3"/>
              <w:bottom w:val="single" w:color="000000" w:sz="5"/>
              <w:right w:val="single" w:color="7f7f7f" w:sz="3"/>
            </w:tcBorders>
            <w:vAlign w:val="center"/>
          </w:tcPr>
          <w:p>
            <w:pPr>
              <w:pStyle w:val="0"/>
              <w:widowControl w:val="off"/>
              <w:wordWrap w:val="1"/>
              <w:spacing w:line="240" w:lineRule="auto"/>
              <w:jc w:val="center"/>
            </w:pPr>
            <w:r>
              <w:rPr>
                <w:rFonts w:eastAsia="돋움체"/>
                <w:sz w:val="22"/>
                <w:shd w:val="clear" w:color="000000"/>
              </w:rPr>
              <w:t>입찰일시</w:t>
            </w:r>
          </w:p>
        </w:tc>
        <w:tc>
          <w:tcPr>
            <w:tcW w:w="2846" w:type="dxa"/>
            <w:gridSpan w:val="2"/>
            <w:tcBorders>
              <w:top w:val="single" w:color="000000" w:sz="5"/>
              <w:left w:val="single" w:color="7f7f7f" w:sz="3"/>
              <w:bottom w:val="single" w:color="000000" w:sz="5"/>
              <w:right w:val="single" w:color="000000" w:sz="5"/>
            </w:tcBorders>
            <w:vAlign w:val="center"/>
          </w:tcPr>
          <w:p>
            <w:pPr>
              <w:pStyle w:val="0"/>
              <w:widowControl w:val="off"/>
              <w:wordWrap w:val="1"/>
              <w:spacing w:line="240" w:lineRule="auto"/>
              <w:jc w:val="center"/>
              <w:rPr>
                <w:rFonts w:ascii="돋움체" w:eastAsia="돋움체"/>
                <w:color w:val="000000"/>
                <w:shd w:val="clear" w:color="000000"/>
              </w:rPr>
            </w:pPr>
          </w:p>
        </w:tc>
      </w:tr>
      <w:tr>
        <w:trPr>
          <w:trHeight w:val="429"/>
        </w:trPr>
        <w:tc>
          <w:tcPr>
            <w:tcW w:w="9607" w:type="dxa"/>
            <w:gridSpan w:val="8"/>
            <w:tcBorders>
              <w:top w:val="single" w:color="000000" w:sz="5"/>
              <w:left w:val="none" w:color="000000" w:sz="2"/>
              <w:bottom w:val="single" w:color="000000" w:sz="3"/>
              <w:right w:val="none" w:color="000000" w:sz="2"/>
            </w:tcBorders>
            <w:vAlign w:val="center"/>
          </w:tcPr>
          <w:p>
            <w:pPr>
              <w:pStyle w:val="0"/>
              <w:widowControl w:val="off"/>
              <w:spacing w:line="240" w:lineRule="auto"/>
            </w:pPr>
            <w:r>
              <w:rPr>
                <w:rFonts w:ascii="돋움체" w:eastAsia="돋움체"/>
                <w:spacing w:val="-13"/>
                <w:sz w:val="26"/>
                <w:shd w:val="clear" w:color="000000"/>
              </w:rPr>
              <w:t>2. 공동수급체 구성현황</w:t>
            </w:r>
          </w:p>
        </w:tc>
      </w:tr>
      <w:tr>
        <w:trPr>
          <w:trHeight w:val="519"/>
        </w:trPr>
        <w:tc>
          <w:tcPr>
            <w:tcW w:w="2370" w:type="dxa"/>
            <w:gridSpan w:val="3"/>
            <w:tcBorders>
              <w:top w:val="single" w:color="000000" w:sz="3"/>
              <w:left w:val="singl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구     분</w:t>
            </w:r>
          </w:p>
        </w:tc>
        <w:tc>
          <w:tcPr>
            <w:tcW w:w="1464" w:type="dxa"/>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1"/>
                <w:sz w:val="22"/>
                <w:shd w:val="clear" w:color="000000"/>
              </w:rPr>
              <w:t>구성원</w:t>
            </w:r>
          </w:p>
          <w:p>
            <w:pPr>
              <w:pStyle w:val="0"/>
              <w:widowControl w:val="off"/>
              <w:wordWrap w:val="1"/>
              <w:spacing w:line="240" w:lineRule="auto"/>
              <w:jc w:val="center"/>
            </w:pPr>
            <w:r>
              <w:rPr>
                <w:rFonts w:ascii="돋움체" w:eastAsia="돋움체"/>
                <w:spacing w:val="-11"/>
                <w:sz w:val="22"/>
                <w:shd w:val="clear" w:color="000000"/>
              </w:rPr>
              <w:t>(대표자)</w:t>
            </w:r>
          </w:p>
        </w:tc>
        <w:tc>
          <w:tcPr>
            <w:tcW w:w="1463" w:type="dxa"/>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구성원(2)</w:t>
            </w:r>
          </w:p>
        </w:tc>
        <w:tc>
          <w:tcPr>
            <w:tcW w:w="1464" w:type="dxa"/>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구성원(3)</w:t>
            </w:r>
          </w:p>
        </w:tc>
        <w:tc>
          <w:tcPr>
            <w:tcW w:w="1464" w:type="dxa"/>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구성원(4)</w:t>
            </w:r>
          </w:p>
        </w:tc>
        <w:tc>
          <w:tcPr>
            <w:tcW w:w="1382" w:type="dxa"/>
            <w:tcBorders>
              <w:top w:val="single" w:color="000000" w:sz="3"/>
              <w:left w:val="single" w:color="7f7f7f" w:sz="3"/>
              <w:bottom w:val="single" w:color="7f7f7f" w:sz="3"/>
              <w:right w:val="single" w:color="000000" w:sz="3"/>
            </w:tcBorders>
            <w:vAlign w:val="center"/>
          </w:tcPr>
          <w:p>
            <w:pPr>
              <w:pStyle w:val="0"/>
              <w:widowControl w:val="off"/>
              <w:wordWrap w:val="1"/>
              <w:spacing w:line="240" w:lineRule="auto"/>
              <w:jc w:val="center"/>
            </w:pPr>
            <w:r>
              <w:rPr>
                <w:rFonts w:ascii="돋움체" w:eastAsia="돋움체"/>
                <w:spacing w:val="-11"/>
                <w:sz w:val="22"/>
                <w:shd w:val="clear" w:color="000000"/>
              </w:rPr>
              <w:t>구성원(5)</w:t>
            </w:r>
          </w:p>
        </w:tc>
      </w:tr>
      <w:tr>
        <w:trPr>
          <w:trHeight w:val="486"/>
        </w:trPr>
        <w:tc>
          <w:tcPr>
            <w:tcW w:w="2370" w:type="dxa"/>
            <w:gridSpan w:val="3"/>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①</w:t>
            </w:r>
            <w:r>
              <w:rPr>
                <w:rFonts w:ascii="돋움체" w:eastAsia="돋움체"/>
                <w:spacing w:val="-10"/>
                <w:shd w:val="clear" w:color="000000"/>
              </w:rPr>
              <w:t xml:space="preserve"> 회  사  명</w:t>
            </w: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38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712"/>
        </w:trPr>
        <w:tc>
          <w:tcPr>
            <w:tcW w:w="2370" w:type="dxa"/>
            <w:gridSpan w:val="3"/>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②</w:t>
            </w:r>
            <w:r>
              <w:rPr>
                <w:rFonts w:ascii="돋움체" w:eastAsia="돋움체"/>
                <w:spacing w:val="-10"/>
                <w:shd w:val="clear" w:color="000000"/>
              </w:rPr>
              <w:t xml:space="preserve"> 대  표  자</w:t>
            </w:r>
          </w:p>
        </w:tc>
        <w:tc>
          <w:tcPr>
            <w:tcW w:w="1464" w:type="dxa"/>
            <w:tcBorders>
              <w:top w:val="single" w:color="7f7f7f" w:sz="3"/>
              <w:left w:val="single" w:color="7f7f7f" w:sz="3"/>
              <w:bottom w:val="single" w:color="7f7f7f" w:sz="3"/>
              <w:right w:val="single" w:color="7f7f7f" w:sz="3"/>
            </w:tcBorders>
            <w:vAlign w:val="center"/>
          </w:tcPr>
          <w:p>
            <w:pPr>
              <w:pStyle w:val="0"/>
              <w:widowControl w:val="off"/>
              <w:wordWrap w:val="1"/>
              <w:jc w:val="right"/>
              <w:rPr>
                <w:rFonts w:ascii="돋움" w:eastAsia="돋움"/>
                <w:color w:val="7f7f7f"/>
                <w:sz w:val="16"/>
                <w:shd w:val="clear" w:color="000000"/>
              </w:rPr>
            </w:pPr>
          </w:p>
          <w:p>
            <w:pPr>
              <w:pStyle w:val="0"/>
              <w:widowControl w:val="off"/>
              <w:wordWrap w:val="1"/>
              <w:jc w:val="right"/>
            </w:pPr>
            <w:r>
              <w:rPr>
                <w:rFonts w:ascii="돋움" w:eastAsia="돋움"/>
                <w:color w:val="7f7f7f"/>
                <w:sz w:val="16"/>
                <w:shd w:val="clear" w:color="000000"/>
              </w:rPr>
              <w:t>(서명 또는 인)</w:t>
            </w:r>
          </w:p>
        </w:tc>
        <w:tc>
          <w:tcPr>
            <w:tcW w:w="1463" w:type="dxa"/>
            <w:tcBorders>
              <w:top w:val="single" w:color="7f7f7f" w:sz="3"/>
              <w:left w:val="single" w:color="7f7f7f" w:sz="3"/>
              <w:bottom w:val="single" w:color="7f7f7f" w:sz="3"/>
              <w:right w:val="single" w:color="7f7f7f" w:sz="3"/>
            </w:tcBorders>
            <w:vAlign w:val="center"/>
          </w:tcPr>
          <w:p>
            <w:pPr>
              <w:pStyle w:val="0"/>
              <w:widowControl w:val="off"/>
              <w:wordWrap w:val="1"/>
              <w:jc w:val="right"/>
              <w:rPr>
                <w:rFonts w:ascii="돋움" w:eastAsia="돋움"/>
                <w:color w:val="7f7f7f"/>
                <w:sz w:val="16"/>
                <w:shd w:val="clear" w:color="000000"/>
              </w:rPr>
            </w:pPr>
          </w:p>
          <w:p>
            <w:pPr>
              <w:pStyle w:val="0"/>
              <w:widowControl w:val="off"/>
              <w:wordWrap w:val="1"/>
              <w:jc w:val="right"/>
            </w:pPr>
            <w:r>
              <w:rPr>
                <w:rFonts w:ascii="돋움" w:eastAsia="돋움"/>
                <w:color w:val="7f7f7f"/>
                <w:sz w:val="16"/>
                <w:shd w:val="clear" w:color="000000"/>
              </w:rPr>
              <w:t>(서명 또는 인)</w:t>
            </w:r>
          </w:p>
        </w:tc>
        <w:tc>
          <w:tcPr>
            <w:tcW w:w="1464" w:type="dxa"/>
            <w:tcBorders>
              <w:top w:val="single" w:color="7f7f7f" w:sz="3"/>
              <w:left w:val="single" w:color="7f7f7f" w:sz="3"/>
              <w:bottom w:val="single" w:color="7f7f7f" w:sz="3"/>
              <w:right w:val="single" w:color="7f7f7f" w:sz="3"/>
            </w:tcBorders>
            <w:vAlign w:val="center"/>
          </w:tcPr>
          <w:p>
            <w:pPr>
              <w:pStyle w:val="0"/>
              <w:widowControl w:val="off"/>
              <w:wordWrap w:val="1"/>
              <w:jc w:val="right"/>
              <w:rPr>
                <w:rFonts w:ascii="돋움" w:eastAsia="돋움"/>
                <w:color w:val="7f7f7f"/>
                <w:sz w:val="16"/>
                <w:shd w:val="clear" w:color="000000"/>
              </w:rPr>
            </w:pPr>
          </w:p>
          <w:p>
            <w:pPr>
              <w:pStyle w:val="0"/>
              <w:widowControl w:val="off"/>
              <w:wordWrap w:val="1"/>
              <w:jc w:val="right"/>
            </w:pPr>
            <w:r>
              <w:rPr>
                <w:rFonts w:ascii="돋움" w:eastAsia="돋움"/>
                <w:color w:val="7f7f7f"/>
                <w:sz w:val="16"/>
                <w:shd w:val="clear" w:color="000000"/>
              </w:rPr>
              <w:t>(서명 또는 인)</w:t>
            </w:r>
          </w:p>
        </w:tc>
        <w:tc>
          <w:tcPr>
            <w:tcW w:w="1464" w:type="dxa"/>
            <w:tcBorders>
              <w:top w:val="single" w:color="7f7f7f" w:sz="3"/>
              <w:left w:val="single" w:color="7f7f7f" w:sz="3"/>
              <w:bottom w:val="single" w:color="7f7f7f" w:sz="3"/>
              <w:right w:val="single" w:color="7f7f7f" w:sz="3"/>
            </w:tcBorders>
            <w:vAlign w:val="center"/>
          </w:tcPr>
          <w:p>
            <w:pPr>
              <w:pStyle w:val="0"/>
              <w:widowControl w:val="off"/>
              <w:wordWrap w:val="1"/>
              <w:jc w:val="right"/>
              <w:rPr>
                <w:rFonts w:ascii="돋움" w:eastAsia="돋움"/>
                <w:color w:val="7f7f7f"/>
                <w:sz w:val="16"/>
                <w:shd w:val="clear" w:color="000000"/>
              </w:rPr>
            </w:pPr>
          </w:p>
          <w:p>
            <w:pPr>
              <w:pStyle w:val="0"/>
              <w:widowControl w:val="off"/>
              <w:wordWrap w:val="1"/>
              <w:jc w:val="right"/>
            </w:pPr>
            <w:r>
              <w:rPr>
                <w:rFonts w:ascii="돋움" w:eastAsia="돋움"/>
                <w:color w:val="7f7f7f"/>
                <w:sz w:val="16"/>
                <w:shd w:val="clear" w:color="000000"/>
              </w:rPr>
              <w:t>(서명 또는 인)</w:t>
            </w:r>
          </w:p>
        </w:tc>
        <w:tc>
          <w:tcPr>
            <w:tcW w:w="1382" w:type="dxa"/>
            <w:tcBorders>
              <w:top w:val="single" w:color="7f7f7f" w:sz="3"/>
              <w:left w:val="single" w:color="7f7f7f" w:sz="3"/>
              <w:bottom w:val="single" w:color="7f7f7f" w:sz="3"/>
              <w:right w:val="single" w:color="000000" w:sz="3"/>
            </w:tcBorders>
            <w:vAlign w:val="center"/>
          </w:tcPr>
          <w:p>
            <w:pPr>
              <w:pStyle w:val="0"/>
              <w:widowControl w:val="off"/>
              <w:wordWrap w:val="1"/>
              <w:jc w:val="right"/>
              <w:rPr>
                <w:rFonts w:ascii="돋움" w:eastAsia="돋움"/>
                <w:color w:val="7f7f7f"/>
                <w:sz w:val="16"/>
                <w:shd w:val="clear" w:color="000000"/>
              </w:rPr>
            </w:pPr>
          </w:p>
          <w:p>
            <w:pPr>
              <w:pStyle w:val="0"/>
              <w:widowControl w:val="off"/>
              <w:wordWrap w:val="1"/>
              <w:jc w:val="right"/>
            </w:pPr>
            <w:r>
              <w:rPr>
                <w:rFonts w:ascii="돋움" w:eastAsia="돋움"/>
                <w:color w:val="7f7f7f"/>
                <w:sz w:val="16"/>
                <w:shd w:val="clear" w:color="000000"/>
              </w:rPr>
              <w:t>(서명 또는 인)</w:t>
            </w:r>
          </w:p>
        </w:tc>
      </w:tr>
      <w:tr>
        <w:trPr>
          <w:trHeight w:val="359"/>
        </w:trPr>
        <w:tc>
          <w:tcPr>
            <w:tcW w:w="1241" w:type="dxa"/>
            <w:vMerge w:val="restart"/>
            <w:tcBorders>
              <w:top w:val="single" w:color="7f7f7f" w:sz="3"/>
              <w:left w:val="single" w:color="000000" w:sz="3"/>
              <w:bottom w:val="single" w:color="7f7f7f" w:sz="3"/>
              <w:right w:val="single" w:color="7f7f7f" w:sz="3"/>
            </w:tcBorders>
            <w:vAlign w:val="top"/>
          </w:tcPr>
          <w:p>
            <w:pPr>
              <w:pStyle w:val="0"/>
              <w:widowControl w:val="off"/>
              <w:ind w:left="272" w:hanging="272"/>
            </w:pPr>
            <w:r>
              <w:rPr>
                <w:rFonts w:ascii="돋움체"/>
                <w:spacing w:val="-10"/>
                <w:shd w:val="clear" w:color="000000"/>
              </w:rPr>
              <w:t>③</w:t>
            </w:r>
            <w:r>
              <w:rPr>
                <w:rFonts w:ascii="돋움체" w:eastAsia="돋움체"/>
                <w:spacing w:val="-10"/>
                <w:shd w:val="clear" w:color="000000"/>
              </w:rPr>
              <w:t xml:space="preserve"> 이행방식과 그 내용</w:t>
            </w:r>
          </w:p>
        </w:tc>
        <w:tc>
          <w:tcPr>
            <w:tcW w:w="1129"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이행방식</w:t>
            </w: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38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359"/>
        </w:trPr>
        <w:tc>
          <w:tcPr>
            <w:tcW w:w="1241" w:type="dxa"/>
            <w:vMerge/>
            <w:tcBorders>
              <w:top w:val="single" w:color="7f7f7f" w:sz="3"/>
              <w:left w:val="single" w:color="000000" w:sz="3"/>
              <w:bottom w:val="single" w:color="7f7f7f" w:sz="3"/>
              <w:right w:val="single" w:color="7f7f7f" w:sz="3"/>
            </w:tcBorders>
          </w:tcPr>
          <w:p/>
        </w:tc>
        <w:tc>
          <w:tcPr>
            <w:tcW w:w="1129"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토목(100%)</w:t>
            </w: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38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359"/>
        </w:trPr>
        <w:tc>
          <w:tcPr>
            <w:tcW w:w="1241" w:type="dxa"/>
            <w:vMerge/>
            <w:tcBorders>
              <w:top w:val="single" w:color="7f7f7f" w:sz="3"/>
              <w:left w:val="single" w:color="000000" w:sz="3"/>
              <w:bottom w:val="single" w:color="7f7f7f" w:sz="3"/>
              <w:right w:val="single" w:color="7f7f7f" w:sz="3"/>
            </w:tcBorders>
          </w:tcPr>
          <w:p/>
        </w:tc>
        <w:tc>
          <w:tcPr>
            <w:tcW w:w="1129"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건축(100%)</w:t>
            </w: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38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359"/>
        </w:trPr>
        <w:tc>
          <w:tcPr>
            <w:tcW w:w="1241" w:type="dxa"/>
            <w:vMerge/>
            <w:tcBorders>
              <w:top w:val="single" w:color="7f7f7f" w:sz="3"/>
              <w:left w:val="single" w:color="000000" w:sz="3"/>
              <w:bottom w:val="single" w:color="7f7f7f" w:sz="3"/>
              <w:right w:val="single" w:color="7f7f7f" w:sz="3"/>
            </w:tcBorders>
          </w:tcPr>
          <w:p/>
        </w:tc>
        <w:tc>
          <w:tcPr>
            <w:tcW w:w="1129"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기타(100%)</w:t>
            </w: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38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373"/>
        </w:trPr>
        <w:tc>
          <w:tcPr>
            <w:tcW w:w="2370" w:type="dxa"/>
            <w:gridSpan w:val="3"/>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④</w:t>
            </w:r>
            <w:r>
              <w:rPr>
                <w:rFonts w:ascii="돋움체" w:eastAsia="돋움체"/>
                <w:spacing w:val="-10"/>
                <w:shd w:val="clear" w:color="000000"/>
              </w:rPr>
              <w:t xml:space="preserve"> 시 공 비 율(%)</w:t>
            </w: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38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373"/>
        </w:trPr>
        <w:tc>
          <w:tcPr>
            <w:tcW w:w="2370" w:type="dxa"/>
            <w:gridSpan w:val="3"/>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⑤</w:t>
            </w:r>
            <w:r>
              <w:rPr>
                <w:rFonts w:ascii="돋움체" w:eastAsia="돋움체"/>
                <w:spacing w:val="-10"/>
                <w:shd w:val="clear" w:color="000000"/>
              </w:rPr>
              <w:t xml:space="preserve"> 사업자등록번호</w:t>
            </w: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38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373"/>
        </w:trPr>
        <w:tc>
          <w:tcPr>
            <w:tcW w:w="2370" w:type="dxa"/>
            <w:gridSpan w:val="3"/>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⑥</w:t>
            </w:r>
            <w:r>
              <w:rPr>
                <w:rFonts w:ascii="돋움체" w:eastAsia="돋움체"/>
                <w:spacing w:val="-10"/>
                <w:shd w:val="clear" w:color="000000"/>
              </w:rPr>
              <w:t xml:space="preserve"> 시공능력평가액</w:t>
            </w:r>
          </w:p>
        </w:tc>
        <w:tc>
          <w:tcPr>
            <w:tcW w:w="1464"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right"/>
            </w:pPr>
            <w:r>
              <w:rPr>
                <w:rFonts w:eastAsia="돋움체"/>
                <w:spacing w:val="-9"/>
                <w:sz w:val="18"/>
                <w:shd w:val="clear" w:color="000000"/>
              </w:rPr>
              <w:t>천원</w:t>
            </w:r>
          </w:p>
        </w:tc>
        <w:tc>
          <w:tcPr>
            <w:tcW w:w="146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right"/>
            </w:pPr>
            <w:r>
              <w:rPr>
                <w:rFonts w:eastAsia="돋움체"/>
                <w:spacing w:val="-9"/>
                <w:sz w:val="18"/>
                <w:shd w:val="clear" w:color="000000"/>
              </w:rPr>
              <w:t>천원</w:t>
            </w:r>
          </w:p>
        </w:tc>
        <w:tc>
          <w:tcPr>
            <w:tcW w:w="1464"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right"/>
            </w:pPr>
            <w:r>
              <w:rPr>
                <w:rFonts w:eastAsia="돋움체"/>
                <w:spacing w:val="-9"/>
                <w:sz w:val="18"/>
                <w:shd w:val="clear" w:color="000000"/>
              </w:rPr>
              <w:t>천원</w:t>
            </w:r>
          </w:p>
        </w:tc>
        <w:tc>
          <w:tcPr>
            <w:tcW w:w="1464"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right"/>
            </w:pPr>
            <w:r>
              <w:rPr>
                <w:rFonts w:eastAsia="돋움체"/>
                <w:spacing w:val="-9"/>
                <w:sz w:val="18"/>
                <w:shd w:val="clear" w:color="000000"/>
              </w:rPr>
              <w:t>천원</w:t>
            </w:r>
          </w:p>
        </w:tc>
        <w:tc>
          <w:tcPr>
            <w:tcW w:w="1382"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right"/>
            </w:pPr>
            <w:r>
              <w:rPr>
                <w:rFonts w:eastAsia="돋움체"/>
                <w:spacing w:val="-9"/>
                <w:sz w:val="18"/>
                <w:shd w:val="clear" w:color="000000"/>
              </w:rPr>
              <w:t>천원</w:t>
            </w:r>
          </w:p>
        </w:tc>
      </w:tr>
      <w:tr>
        <w:trPr>
          <w:trHeight w:val="456"/>
        </w:trPr>
        <w:tc>
          <w:tcPr>
            <w:tcW w:w="1241" w:type="dxa"/>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⑦</w:t>
            </w:r>
            <w:r>
              <w:rPr>
                <w:rFonts w:ascii="돋움체" w:eastAsia="돋움체"/>
                <w:spacing w:val="-10"/>
                <w:shd w:val="clear" w:color="000000"/>
              </w:rPr>
              <w:t xml:space="preserve"> 업종 등</w:t>
            </w:r>
          </w:p>
        </w:tc>
        <w:tc>
          <w:tcPr>
            <w:tcW w:w="1129"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토․건</w:t>
            </w:r>
            <w:r>
              <w:rPr>
                <w:rFonts w:ascii="돋움체" w:eastAsia="돋움체"/>
                <w:spacing w:val="-10"/>
                <w:shd w:val="clear" w:color="000000"/>
              </w:rPr>
              <w:t xml:space="preserve"> 등 순위</w:t>
            </w: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38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456"/>
        </w:trPr>
        <w:tc>
          <w:tcPr>
            <w:tcW w:w="1241" w:type="dxa"/>
            <w:vMerge/>
            <w:tcBorders>
              <w:top w:val="single" w:color="7f7f7f" w:sz="3"/>
              <w:left w:val="single" w:color="000000" w:sz="3"/>
              <w:bottom w:val="single" w:color="7f7f7f" w:sz="3"/>
              <w:right w:val="single" w:color="7f7f7f" w:sz="3"/>
            </w:tcBorders>
          </w:tcPr>
          <w:p/>
        </w:tc>
        <w:tc>
          <w:tcPr>
            <w:tcW w:w="1129"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보유업종</w:t>
            </w:r>
          </w:p>
          <w:p>
            <w:pPr>
              <w:pStyle w:val="0"/>
              <w:widowControl w:val="off"/>
              <w:wordWrap w:val="1"/>
              <w:spacing w:line="240" w:lineRule="auto"/>
              <w:jc w:val="center"/>
            </w:pPr>
            <w:r>
              <w:rPr>
                <w:rFonts w:ascii="돋움체" w:eastAsia="돋움체"/>
                <w:spacing w:val="-10"/>
                <w:shd w:val="clear" w:color="000000"/>
              </w:rPr>
              <w:t>․번호</w:t>
            </w: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38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373"/>
        </w:trPr>
        <w:tc>
          <w:tcPr>
            <w:tcW w:w="1241" w:type="dxa"/>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⑧</w:t>
            </w:r>
            <w:r>
              <w:rPr>
                <w:rFonts w:ascii="돋움체" w:eastAsia="돋움체"/>
                <w:spacing w:val="-10"/>
                <w:shd w:val="clear" w:color="000000"/>
              </w:rPr>
              <w:t xml:space="preserve"> 동일공사</w:t>
            </w:r>
          </w:p>
          <w:p>
            <w:pPr>
              <w:pStyle w:val="0"/>
              <w:widowControl w:val="off"/>
              <w:spacing w:line="240" w:lineRule="auto"/>
            </w:pPr>
            <w:r>
              <w:rPr>
                <w:rFonts w:ascii="돋움체" w:eastAsia="돋움체"/>
                <w:spacing w:val="-10"/>
                <w:shd w:val="clear" w:color="000000"/>
              </w:rPr>
              <w:t xml:space="preserve">   실적</w:t>
            </w:r>
          </w:p>
        </w:tc>
        <w:tc>
          <w:tcPr>
            <w:tcW w:w="1129"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규 모</w:t>
            </w: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38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373"/>
        </w:trPr>
        <w:tc>
          <w:tcPr>
            <w:tcW w:w="1241" w:type="dxa"/>
            <w:vMerge/>
            <w:tcBorders>
              <w:top w:val="single" w:color="7f7f7f" w:sz="3"/>
              <w:left w:val="single" w:color="000000" w:sz="3"/>
              <w:bottom w:val="single" w:color="7f7f7f" w:sz="3"/>
              <w:right w:val="single" w:color="7f7f7f" w:sz="3"/>
            </w:tcBorders>
          </w:tcPr>
          <w:p/>
        </w:tc>
        <w:tc>
          <w:tcPr>
            <w:tcW w:w="1129"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금 액</w:t>
            </w: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38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373"/>
        </w:trPr>
        <w:tc>
          <w:tcPr>
            <w:tcW w:w="1241" w:type="dxa"/>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⑨</w:t>
            </w:r>
            <w:r>
              <w:rPr>
                <w:rFonts w:ascii="돋움체" w:eastAsia="돋움체"/>
                <w:spacing w:val="-10"/>
                <w:shd w:val="clear" w:color="000000"/>
              </w:rPr>
              <w:t xml:space="preserve"> 유사공사 </w:t>
            </w:r>
          </w:p>
          <w:p>
            <w:pPr>
              <w:pStyle w:val="0"/>
              <w:widowControl w:val="off"/>
              <w:spacing w:line="240" w:lineRule="auto"/>
            </w:pPr>
            <w:r>
              <w:rPr>
                <w:rFonts w:ascii="돋움체" w:eastAsia="돋움체"/>
                <w:spacing w:val="-10"/>
                <w:shd w:val="clear" w:color="000000"/>
              </w:rPr>
              <w:t xml:space="preserve">   실적</w:t>
            </w:r>
          </w:p>
        </w:tc>
        <w:tc>
          <w:tcPr>
            <w:tcW w:w="1129"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규 모</w:t>
            </w: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38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373"/>
        </w:trPr>
        <w:tc>
          <w:tcPr>
            <w:tcW w:w="1241" w:type="dxa"/>
            <w:vMerge/>
            <w:tcBorders>
              <w:top w:val="single" w:color="7f7f7f" w:sz="3"/>
              <w:left w:val="single" w:color="000000" w:sz="3"/>
              <w:bottom w:val="single" w:color="7f7f7f" w:sz="3"/>
              <w:right w:val="single" w:color="7f7f7f" w:sz="3"/>
            </w:tcBorders>
          </w:tcPr>
          <w:p/>
        </w:tc>
        <w:tc>
          <w:tcPr>
            <w:tcW w:w="1129"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금 액</w:t>
            </w: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38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373"/>
        </w:trPr>
        <w:tc>
          <w:tcPr>
            <w:tcW w:w="2370" w:type="dxa"/>
            <w:gridSpan w:val="3"/>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⑩</w:t>
            </w:r>
            <w:r>
              <w:rPr>
                <w:rFonts w:ascii="돋움체" w:eastAsia="돋움체"/>
                <w:spacing w:val="-10"/>
                <w:shd w:val="clear" w:color="000000"/>
              </w:rPr>
              <w:t xml:space="preserve"> 5년간 실적금액</w:t>
            </w: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38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463"/>
        </w:trPr>
        <w:tc>
          <w:tcPr>
            <w:tcW w:w="2370" w:type="dxa"/>
            <w:gridSpan w:val="3"/>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⑪</w:t>
            </w:r>
            <w:r>
              <w:rPr>
                <w:rFonts w:ascii="돋움체" w:eastAsia="돋움체"/>
                <w:spacing w:val="-10"/>
                <w:shd w:val="clear" w:color="000000"/>
              </w:rPr>
              <w:t xml:space="preserve"> 기술자 보유 평가</w:t>
            </w:r>
          </w:p>
          <w:p>
            <w:pPr>
              <w:pStyle w:val="0"/>
              <w:widowControl w:val="off"/>
              <w:spacing w:line="240" w:lineRule="auto"/>
            </w:pPr>
            <w:r>
              <w:rPr>
                <w:rFonts w:ascii="돋움체" w:eastAsia="돋움체"/>
                <w:spacing w:val="-10"/>
                <w:shd w:val="clear" w:color="000000"/>
              </w:rPr>
              <w:t xml:space="preserve">   (경력, 일반, 시공지원)</w:t>
            </w: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38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373"/>
        </w:trPr>
        <w:tc>
          <w:tcPr>
            <w:tcW w:w="2370" w:type="dxa"/>
            <w:gridSpan w:val="3"/>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⑫</w:t>
            </w:r>
            <w:r>
              <w:rPr>
                <w:rFonts w:ascii="돋움체" w:eastAsia="돋움체"/>
                <w:spacing w:val="-10"/>
                <w:shd w:val="clear" w:color="000000"/>
              </w:rPr>
              <w:t xml:space="preserve"> 경영상태 평가</w:t>
            </w: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38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656"/>
        </w:trPr>
        <w:tc>
          <w:tcPr>
            <w:tcW w:w="2370" w:type="dxa"/>
            <w:gridSpan w:val="3"/>
            <w:tcBorders>
              <w:top w:val="single" w:color="7f7f7f" w:sz="3"/>
              <w:left w:val="single" w:color="000000" w:sz="3"/>
              <w:bottom w:val="single" w:color="7f7f7f" w:sz="3"/>
              <w:right w:val="single" w:color="7f7f7f" w:sz="3"/>
            </w:tcBorders>
            <w:vAlign w:val="center"/>
          </w:tcPr>
          <w:p>
            <w:pPr>
              <w:pStyle w:val="0"/>
              <w:widowControl w:val="off"/>
              <w:spacing w:line="240" w:lineRule="auto"/>
              <w:ind w:left="279" w:hanging="279"/>
            </w:pPr>
            <w:r>
              <w:rPr>
                <w:rFonts w:ascii="돋움체"/>
                <w:spacing w:val="-6"/>
                <w:shd w:val="clear" w:color="000000"/>
              </w:rPr>
              <w:t>⑬</w:t>
            </w:r>
            <w:r>
              <w:rPr>
                <w:rFonts w:ascii="돋움체"/>
                <w:spacing w:val="-6"/>
                <w:shd w:val="clear" w:color="000000"/>
              </w:rPr>
              <w:t xml:space="preserve"> </w:t>
            </w:r>
            <w:r>
              <w:rPr>
                <w:rFonts w:ascii="돋움체" w:eastAsia="돋움체"/>
                <w:spacing w:val="-15"/>
                <w:w w:val="80"/>
                <w:shd w:val="clear" w:color="000000"/>
              </w:rPr>
              <w:t>입찰공고일 기준 최근 3개월 이</w:t>
            </w:r>
            <w:r>
              <w:rPr>
                <w:rFonts w:ascii="돋움체" w:eastAsia="돋움체"/>
                <w:spacing w:val="-11"/>
                <w:w w:val="80"/>
                <w:shd w:val="clear" w:color="000000"/>
              </w:rPr>
              <w:t>내 합병, 분할, 사업양수도 여부</w:t>
            </w: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38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316"/>
        </w:trPr>
        <w:tc>
          <w:tcPr>
            <w:tcW w:w="2370" w:type="dxa"/>
            <w:gridSpan w:val="3"/>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⑭</w:t>
            </w:r>
            <w:r>
              <w:rPr>
                <w:rFonts w:ascii="돋움체" w:eastAsia="돋움체"/>
                <w:spacing w:val="-10"/>
                <w:shd w:val="clear" w:color="000000"/>
              </w:rPr>
              <w:t xml:space="preserve"> 신인도 등록내용</w:t>
            </w: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38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316"/>
        </w:trPr>
        <w:tc>
          <w:tcPr>
            <w:tcW w:w="1241" w:type="dxa"/>
            <w:vMerge w:val="restart"/>
            <w:tcBorders>
              <w:top w:val="single" w:color="7f7f7f" w:sz="3"/>
              <w:left w:val="single" w:color="000000" w:sz="3"/>
              <w:bottom w:val="single" w:color="000000" w:sz="3"/>
              <w:right w:val="single" w:color="7f7f7f" w:sz="3"/>
            </w:tcBorders>
            <w:vAlign w:val="center"/>
          </w:tcPr>
          <w:p>
            <w:pPr>
              <w:pStyle w:val="0"/>
              <w:widowControl w:val="off"/>
              <w:spacing w:line="240" w:lineRule="auto"/>
            </w:pPr>
            <w:r>
              <w:rPr>
                <w:rFonts w:ascii="돋움체"/>
                <w:spacing w:val="-10"/>
                <w:shd w:val="clear" w:color="000000"/>
              </w:rPr>
              <w:t>⑮</w:t>
            </w:r>
            <w:r>
              <w:rPr>
                <w:rFonts w:ascii="돋움체" w:eastAsia="돋움체"/>
                <w:spacing w:val="-10"/>
                <w:shd w:val="clear" w:color="000000"/>
              </w:rPr>
              <w:t xml:space="preserve"> 그 밖의</w:t>
            </w:r>
          </w:p>
          <w:p>
            <w:pPr>
              <w:pStyle w:val="0"/>
              <w:widowControl w:val="off"/>
              <w:spacing w:line="240" w:lineRule="auto"/>
            </w:pPr>
            <w:r>
              <w:rPr>
                <w:rFonts w:ascii="돋움체" w:eastAsia="돋움체"/>
                <w:spacing w:val="-10"/>
                <w:shd w:val="clear" w:color="000000"/>
              </w:rPr>
              <w:t xml:space="preserve">    사항</w:t>
            </w:r>
          </w:p>
        </w:tc>
        <w:tc>
          <w:tcPr>
            <w:tcW w:w="1129"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전화번호</w:t>
            </w: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38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316"/>
        </w:trPr>
        <w:tc>
          <w:tcPr>
            <w:tcW w:w="1241" w:type="dxa"/>
            <w:vMerge/>
            <w:tcBorders>
              <w:top w:val="single" w:color="7f7f7f" w:sz="3"/>
              <w:left w:val="single" w:color="000000" w:sz="3"/>
              <w:bottom w:val="single" w:color="000000" w:sz="3"/>
              <w:right w:val="single" w:color="7f7f7f" w:sz="3"/>
            </w:tcBorders>
          </w:tcPr>
          <w:p/>
        </w:tc>
        <w:tc>
          <w:tcPr>
            <w:tcW w:w="1129"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주    소</w:t>
            </w: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38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316"/>
        </w:trPr>
        <w:tc>
          <w:tcPr>
            <w:tcW w:w="1241" w:type="dxa"/>
            <w:vMerge/>
            <w:tcBorders>
              <w:top w:val="single" w:color="7f7f7f" w:sz="3"/>
              <w:left w:val="single" w:color="000000" w:sz="3"/>
              <w:bottom w:val="single" w:color="000000" w:sz="3"/>
              <w:right w:val="single" w:color="7f7f7f" w:sz="3"/>
            </w:tcBorders>
          </w:tcPr>
          <w:p/>
        </w:tc>
        <w:tc>
          <w:tcPr>
            <w:tcW w:w="1129" w:type="dxa"/>
            <w:gridSpan w:val="2"/>
            <w:tcBorders>
              <w:top w:val="single" w:color="7f7f7f" w:sz="3"/>
              <w:left w:val="single" w:color="7f7f7f" w:sz="3"/>
              <w:bottom w:val="single" w:color="000000"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작 성 자</w:t>
            </w:r>
          </w:p>
        </w:tc>
        <w:tc>
          <w:tcPr>
            <w:tcW w:w="1464" w:type="dxa"/>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3" w:type="dxa"/>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464" w:type="dxa"/>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1382" w:type="dxa"/>
            <w:tcBorders>
              <w:top w:val="single" w:color="7f7f7f" w:sz="3"/>
              <w:left w:val="single" w:color="7f7f7f" w:sz="3"/>
              <w:bottom w:val="single" w:color="000000"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949"/>
        </w:trPr>
        <w:tc>
          <w:tcPr>
            <w:tcW w:w="9607" w:type="dxa"/>
            <w:gridSpan w:val="8"/>
            <w:tcBorders>
              <w:top w:val="single" w:color="000000" w:sz="3"/>
              <w:left w:val="none" w:color="000000" w:sz="2"/>
              <w:bottom w:val="none" w:color="000000" w:sz="2"/>
              <w:right w:val="none" w:color="000000" w:sz="2"/>
            </w:tcBorders>
            <w:vAlign w:val="center"/>
          </w:tcPr>
          <w:p>
            <w:pPr>
              <w:pStyle w:val="0"/>
              <w:widowControl w:val="off"/>
              <w:spacing w:line="312" w:lineRule="auto"/>
              <w:ind w:left="572" w:hanging="572"/>
            </w:pPr>
            <w:r>
              <w:rPr>
                <w:rFonts w:ascii="돋움체" w:eastAsia="돋움체"/>
                <w:sz w:val="16"/>
                <w:shd w:val="clear" w:color="000000"/>
              </w:rPr>
              <w:t>주1) 공동이행방식과 내용은 구성원 각각의 보유업종</w:t>
            </w:r>
            <w:r>
              <w:rPr>
                <w:rFonts w:ascii="돋움체" w:eastAsia="돋움체"/>
                <w:sz w:val="16"/>
                <w:shd w:val="clear" w:color="000000"/>
              </w:rPr>
              <w:t>․시공능력평가액</w:t>
            </w:r>
            <w:r>
              <w:rPr>
                <w:rFonts w:ascii="돋움체" w:eastAsia="돋움체"/>
                <w:sz w:val="16"/>
                <w:shd w:val="clear" w:color="000000"/>
              </w:rPr>
              <w:t xml:space="preserve"> 등을 감안하여 시공비율을 산정함.</w:t>
            </w:r>
          </w:p>
          <w:p>
            <w:pPr>
              <w:pStyle w:val="0"/>
              <w:widowControl w:val="off"/>
              <w:spacing w:line="312" w:lineRule="auto"/>
              <w:ind w:left="383" w:hanging="383"/>
            </w:pPr>
            <w:r>
              <w:rPr>
                <w:rFonts w:ascii="돋움체" w:eastAsia="돋움체"/>
                <w:sz w:val="16"/>
                <w:shd w:val="clear" w:color="000000"/>
              </w:rPr>
              <w:t xml:space="preserve">  2) 정정개소에는 반드시  날인하시기 바람</w:t>
            </w:r>
          </w:p>
          <w:p>
            <w:pPr>
              <w:pStyle w:val="0"/>
              <w:widowControl w:val="off"/>
              <w:spacing w:line="312" w:lineRule="auto"/>
            </w:pPr>
            <w:r>
              <w:rPr>
                <w:rFonts w:ascii="돋움체" w:eastAsia="돋움체"/>
                <w:sz w:val="16"/>
                <w:shd w:val="clear" w:color="000000"/>
              </w:rPr>
              <w:t xml:space="preserve">  3) 단독 참여는 구성원(대표자)란에 기재하시기 바랍니다.</w:t>
            </w:r>
          </w:p>
        </w:tc>
      </w:tr>
    </w:tbl>
    <w:p>
      <w:pPr>
        <w:pStyle w:val="0"/>
        <w:widowControl w:val="off"/>
      </w:pPr>
    </w:p>
    <w:tbl>
      <w:tblPr>
        <w:tblOverlap w:val="never"/>
        <w:tblW w:w="962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621"/>
      </w:tblGrid>
      <w:tr>
        <w:trPr>
          <w:trHeight w:val="216"/>
        </w:trPr>
        <w:tc>
          <w:tcPr>
            <w:tcW w:w="9621"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pPr>
    </w:p>
    <w:p>
      <w:pPr>
        <w:pStyle w:val="21"/>
        <w:widowControl w:val="off"/>
        <w:jc w:val="left"/>
        <w:rPr>
          <w:rFonts w:ascii="돋움체" w:eastAsia="돋움체"/>
          <w:color w:val="000000"/>
          <w:spacing w:val="0"/>
          <w:w w:val="100"/>
          <w:sz w:val="16"/>
          <w:shd w:val="clear" w:color="000000"/>
        </w:rPr>
      </w:pPr>
    </w:p>
    <w:p>
      <w:pPr>
        <w:pStyle w:val="21"/>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제1장 입찰참가자격 사전심사기준 [별지 제3호 서식]</w:t>
      </w:r>
    </w:p>
    <w:p>
      <w:pPr>
        <w:pStyle w:val="0"/>
        <w:widowControl w:val="off"/>
        <w:wordWrap w:val="1"/>
        <w:spacing w:line="480" w:lineRule="auto"/>
        <w:jc w:val="center"/>
      </w:pPr>
      <w:r>
        <w:rPr>
          <w:rFonts w:ascii="한양견고딕" w:eastAsia="한양견고딕"/>
          <w:b/>
          <w:sz w:val="32"/>
          <w:shd w:val="clear" w:color="000000"/>
        </w:rPr>
        <w:t>업 체 현 황 조 서</w:t>
      </w:r>
    </w:p>
    <w:tbl>
      <w:tblPr>
        <w:tblOverlap w:val="never"/>
        <w:tblW w:w="960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79"/>
        <w:gridCol w:w="509"/>
        <w:gridCol w:w="577"/>
        <w:gridCol w:w="190"/>
        <w:gridCol w:w="473"/>
        <w:gridCol w:w="376"/>
        <w:gridCol w:w="1381"/>
        <w:gridCol w:w="1417"/>
        <w:gridCol w:w="1247"/>
        <w:gridCol w:w="623"/>
        <w:gridCol w:w="682"/>
        <w:gridCol w:w="509"/>
        <w:gridCol w:w="737"/>
      </w:tblGrid>
      <w:tr>
        <w:trPr>
          <w:trHeight w:val="486"/>
        </w:trPr>
        <w:tc>
          <w:tcPr>
            <w:tcW w:w="879" w:type="dxa"/>
            <w:tcBorders>
              <w:top w:val="single" w:color="000000" w:sz="3"/>
              <w:left w:val="single" w:color="000000" w:sz="3"/>
              <w:bottom w:val="single" w:color="000000"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상  호</w:t>
            </w:r>
          </w:p>
        </w:tc>
        <w:tc>
          <w:tcPr>
            <w:tcW w:w="1277" w:type="dxa"/>
            <w:gridSpan w:val="3"/>
            <w:tcBorders>
              <w:top w:val="single" w:color="000000" w:sz="3"/>
              <w:left w:val="single" w:color="7f7f7f" w:sz="3"/>
              <w:bottom w:val="single" w:color="000000" w:sz="3"/>
              <w:right w:val="single" w:color="7f7f7f" w:sz="3"/>
            </w:tcBorders>
            <w:vAlign w:val="center"/>
          </w:tcPr>
          <w:p>
            <w:pPr>
              <w:pStyle w:val="0"/>
              <w:widowControl w:val="off"/>
              <w:wordWrap w:val="1"/>
              <w:spacing w:line="240" w:lineRule="auto"/>
              <w:jc w:val="center"/>
              <w:rPr>
                <w:rFonts w:ascii="돋움체" w:eastAsia="돋움체"/>
                <w:color w:val="000000"/>
                <w:spacing w:val="-11"/>
                <w:sz w:val="22"/>
                <w:shd w:val="clear" w:color="000000"/>
              </w:rPr>
            </w:pPr>
          </w:p>
        </w:tc>
        <w:tc>
          <w:tcPr>
            <w:tcW w:w="849" w:type="dxa"/>
            <w:gridSpan w:val="2"/>
            <w:tcBorders>
              <w:top w:val="single" w:color="000000" w:sz="3"/>
              <w:left w:val="single" w:color="7f7f7f" w:sz="3"/>
              <w:bottom w:val="single" w:color="000000" w:sz="3"/>
              <w:right w:val="single" w:color="7f7f7f" w:sz="3"/>
            </w:tcBorders>
            <w:vAlign w:val="center"/>
          </w:tcPr>
          <w:p>
            <w:pPr>
              <w:pStyle w:val="0"/>
              <w:widowControl w:val="off"/>
              <w:wordWrap w:val="1"/>
              <w:spacing w:line="240" w:lineRule="auto"/>
              <w:jc w:val="center"/>
            </w:pPr>
            <w:r>
              <w:rPr>
                <w:rFonts w:eastAsia="돋움체"/>
                <w:spacing w:val="-11"/>
                <w:sz w:val="22"/>
                <w:shd w:val="clear" w:color="000000"/>
              </w:rPr>
              <w:t>대표자</w:t>
            </w:r>
          </w:p>
        </w:tc>
        <w:tc>
          <w:tcPr>
            <w:tcW w:w="1381" w:type="dxa"/>
            <w:tcBorders>
              <w:top w:val="single" w:color="000000" w:sz="3"/>
              <w:left w:val="single" w:color="7f7f7f" w:sz="3"/>
              <w:bottom w:val="single" w:color="000000" w:sz="3"/>
              <w:right w:val="single" w:color="7f7f7f" w:sz="3"/>
            </w:tcBorders>
            <w:vAlign w:val="center"/>
          </w:tcPr>
          <w:p>
            <w:pPr>
              <w:pStyle w:val="0"/>
              <w:widowControl w:val="off"/>
              <w:wordWrap w:val="1"/>
              <w:spacing w:line="240" w:lineRule="auto"/>
              <w:jc w:val="center"/>
              <w:rPr>
                <w:rFonts w:ascii="돋움체" w:eastAsia="돋움체"/>
                <w:color w:val="000000"/>
                <w:spacing w:val="-11"/>
                <w:sz w:val="22"/>
                <w:shd w:val="clear" w:color="000000"/>
              </w:rPr>
            </w:pPr>
          </w:p>
        </w:tc>
        <w:tc>
          <w:tcPr>
            <w:tcW w:w="1417" w:type="dxa"/>
            <w:tcBorders>
              <w:top w:val="single" w:color="000000" w:sz="3"/>
              <w:left w:val="single" w:color="7f7f7f" w:sz="3"/>
              <w:bottom w:val="single" w:color="000000" w:sz="3"/>
              <w:right w:val="single" w:color="7f7f7f" w:sz="3"/>
            </w:tcBorders>
            <w:vAlign w:val="center"/>
          </w:tcPr>
          <w:p>
            <w:pPr>
              <w:pStyle w:val="0"/>
              <w:widowControl w:val="off"/>
              <w:wordWrap w:val="1"/>
              <w:spacing w:line="240" w:lineRule="auto"/>
              <w:jc w:val="center"/>
            </w:pPr>
            <w:r>
              <w:rPr>
                <w:rFonts w:eastAsia="돋움체"/>
                <w:spacing w:val="-11"/>
                <w:sz w:val="22"/>
                <w:shd w:val="clear" w:color="000000"/>
              </w:rPr>
              <w:t>영업소재지</w:t>
            </w:r>
          </w:p>
        </w:tc>
        <w:tc>
          <w:tcPr>
            <w:tcW w:w="1247" w:type="dxa"/>
            <w:tcBorders>
              <w:top w:val="single" w:color="000000" w:sz="3"/>
              <w:left w:val="single" w:color="7f7f7f" w:sz="3"/>
              <w:bottom w:val="single" w:color="000000" w:sz="3"/>
              <w:right w:val="single" w:color="7f7f7f" w:sz="3"/>
            </w:tcBorders>
            <w:vAlign w:val="center"/>
          </w:tcPr>
          <w:p>
            <w:pPr>
              <w:pStyle w:val="0"/>
              <w:widowControl w:val="off"/>
              <w:wordWrap w:val="1"/>
              <w:spacing w:line="240" w:lineRule="auto"/>
              <w:jc w:val="center"/>
              <w:rPr>
                <w:rFonts w:ascii="돋움체" w:eastAsia="돋움체"/>
                <w:color w:val="000000"/>
                <w:spacing w:val="-11"/>
                <w:sz w:val="22"/>
                <w:shd w:val="clear" w:color="000000"/>
              </w:rPr>
            </w:pPr>
          </w:p>
        </w:tc>
        <w:tc>
          <w:tcPr>
            <w:tcW w:w="1304" w:type="dxa"/>
            <w:gridSpan w:val="2"/>
            <w:tcBorders>
              <w:top w:val="single" w:color="000000" w:sz="3"/>
              <w:left w:val="single" w:color="7f7f7f" w:sz="3"/>
              <w:bottom w:val="single" w:color="000000" w:sz="3"/>
              <w:right w:val="single" w:color="7f7f7f" w:sz="3"/>
            </w:tcBorders>
            <w:vAlign w:val="center"/>
          </w:tcPr>
          <w:p>
            <w:pPr>
              <w:pStyle w:val="0"/>
              <w:widowControl w:val="off"/>
              <w:wordWrap w:val="1"/>
              <w:spacing w:line="240" w:lineRule="auto"/>
              <w:jc w:val="center"/>
            </w:pPr>
            <w:r>
              <w:rPr>
                <w:rFonts w:eastAsia="돋움체"/>
                <w:spacing w:val="-11"/>
                <w:sz w:val="22"/>
                <w:shd w:val="clear" w:color="000000"/>
              </w:rPr>
              <w:t>전화번호</w:t>
            </w:r>
          </w:p>
        </w:tc>
        <w:tc>
          <w:tcPr>
            <w:tcW w:w="1247" w:type="dxa"/>
            <w:gridSpan w:val="2"/>
            <w:tcBorders>
              <w:top w:val="single" w:color="000000" w:sz="3"/>
              <w:left w:val="single" w:color="7f7f7f"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1"/>
                <w:sz w:val="22"/>
                <w:shd w:val="clear" w:color="000000"/>
              </w:rPr>
            </w:pPr>
          </w:p>
        </w:tc>
      </w:tr>
      <w:tr>
        <w:trPr>
          <w:trHeight w:val="599"/>
        </w:trPr>
        <w:tc>
          <w:tcPr>
            <w:tcW w:w="9601" w:type="dxa"/>
            <w:gridSpan w:val="13"/>
            <w:tcBorders>
              <w:top w:val="single" w:color="000000" w:sz="3"/>
              <w:left w:val="none" w:color="000000" w:sz="3"/>
              <w:bottom w:val="single" w:color="000000" w:sz="3"/>
              <w:right w:val="none" w:color="000000" w:sz="3"/>
            </w:tcBorders>
            <w:vAlign w:val="center"/>
          </w:tcPr>
          <w:p>
            <w:pPr>
              <w:pStyle w:val="0"/>
              <w:widowControl w:val="off"/>
              <w:wordWrap w:val="1"/>
              <w:spacing w:line="240" w:lineRule="auto"/>
              <w:jc w:val="center"/>
            </w:pPr>
            <w:r>
              <w:rPr>
                <w:rFonts w:ascii="돋움체" w:eastAsia="돋움체"/>
                <w:sz w:val="26"/>
                <w:shd w:val="clear" w:color="000000"/>
              </w:rPr>
              <w:t>보유 등록(면허)현황</w:t>
            </w:r>
          </w:p>
        </w:tc>
      </w:tr>
      <w:tr>
        <w:trPr>
          <w:trHeight w:val="486"/>
        </w:trPr>
        <w:tc>
          <w:tcPr>
            <w:tcW w:w="2629" w:type="dxa"/>
            <w:gridSpan w:val="5"/>
            <w:tcBorders>
              <w:top w:val="single" w:color="000000" w:sz="3"/>
              <w:left w:val="singl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업     종</w:t>
            </w:r>
          </w:p>
        </w:tc>
        <w:tc>
          <w:tcPr>
            <w:tcW w:w="1757" w:type="dxa"/>
            <w:gridSpan w:val="2"/>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등록(면허)번호</w:t>
            </w:r>
          </w:p>
        </w:tc>
        <w:tc>
          <w:tcPr>
            <w:tcW w:w="1417" w:type="dxa"/>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1"/>
                <w:sz w:val="22"/>
                <w:shd w:val="clear" w:color="000000"/>
              </w:rPr>
              <w:t>취득년월일</w:t>
            </w:r>
          </w:p>
        </w:tc>
        <w:tc>
          <w:tcPr>
            <w:tcW w:w="1870" w:type="dxa"/>
            <w:gridSpan w:val="2"/>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1"/>
                <w:sz w:val="22"/>
                <w:shd w:val="clear" w:color="000000"/>
              </w:rPr>
              <w:t>시공능력평가액</w:t>
            </w:r>
          </w:p>
        </w:tc>
        <w:tc>
          <w:tcPr>
            <w:tcW w:w="1191" w:type="dxa"/>
            <w:gridSpan w:val="2"/>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1"/>
                <w:sz w:val="22"/>
                <w:shd w:val="clear" w:color="000000"/>
              </w:rPr>
              <w:t>평가순위</w:t>
            </w:r>
          </w:p>
        </w:tc>
        <w:tc>
          <w:tcPr>
            <w:tcW w:w="737" w:type="dxa"/>
            <w:tcBorders>
              <w:top w:val="single" w:color="000000"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비고</w:t>
            </w:r>
          </w:p>
        </w:tc>
      </w:tr>
      <w:tr>
        <w:trPr>
          <w:trHeight w:val="373"/>
        </w:trPr>
        <w:tc>
          <w:tcPr>
            <w:tcW w:w="2629" w:type="dxa"/>
            <w:gridSpan w:val="5"/>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토 목 건 축 공 사 업</w:t>
            </w:r>
          </w:p>
        </w:tc>
        <w:tc>
          <w:tcPr>
            <w:tcW w:w="1757"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417"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870"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737" w:type="dxa"/>
            <w:vMerge w:val="restart"/>
            <w:tcBorders>
              <w:top w:val="single" w:color="7f7f7f" w:sz="3"/>
              <w:left w:val="single" w:color="7f7f7f" w:sz="3"/>
              <w:bottom w:val="single" w:color="000000" w:sz="3"/>
              <w:right w:val="single" w:color="000000" w:sz="3"/>
            </w:tcBorders>
            <w:vAlign w:val="center"/>
          </w:tcPr>
          <w:p>
            <w:pPr>
              <w:pStyle w:val="0"/>
              <w:widowControl w:val="off"/>
              <w:wordWrap w:val="1"/>
              <w:spacing w:line="240" w:lineRule="auto"/>
              <w:jc w:val="left"/>
              <w:rPr>
                <w:rFonts w:ascii="돋움체" w:eastAsia="돋움체"/>
                <w:color w:val="000000"/>
                <w:spacing w:val="-11"/>
                <w:sz w:val="22"/>
                <w:shd w:val="clear" w:color="000000"/>
              </w:rPr>
            </w:pPr>
          </w:p>
        </w:tc>
      </w:tr>
      <w:tr>
        <w:trPr>
          <w:trHeight w:val="373"/>
        </w:trPr>
        <w:tc>
          <w:tcPr>
            <w:tcW w:w="2629" w:type="dxa"/>
            <w:gridSpan w:val="5"/>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토  목  공  사  업</w:t>
            </w:r>
          </w:p>
        </w:tc>
        <w:tc>
          <w:tcPr>
            <w:tcW w:w="1757"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417"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870"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737" w:type="dxa"/>
            <w:vMerge/>
            <w:tcBorders>
              <w:top w:val="single" w:color="7f7f7f" w:sz="3"/>
              <w:left w:val="single" w:color="7f7f7f" w:sz="3"/>
              <w:bottom w:val="single" w:color="000000" w:sz="3"/>
              <w:right w:val="single" w:color="000000" w:sz="3"/>
            </w:tcBorders>
          </w:tcPr>
          <w:p/>
        </w:tc>
      </w:tr>
      <w:tr>
        <w:trPr>
          <w:trHeight w:val="373"/>
        </w:trPr>
        <w:tc>
          <w:tcPr>
            <w:tcW w:w="2629" w:type="dxa"/>
            <w:gridSpan w:val="5"/>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건  축  공  사  업</w:t>
            </w:r>
          </w:p>
        </w:tc>
        <w:tc>
          <w:tcPr>
            <w:tcW w:w="1757"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417"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870"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737" w:type="dxa"/>
            <w:vMerge/>
            <w:tcBorders>
              <w:top w:val="single" w:color="7f7f7f" w:sz="3"/>
              <w:left w:val="single" w:color="7f7f7f" w:sz="3"/>
              <w:bottom w:val="single" w:color="000000" w:sz="3"/>
              <w:right w:val="single" w:color="000000" w:sz="3"/>
            </w:tcBorders>
          </w:tcPr>
          <w:p/>
        </w:tc>
      </w:tr>
      <w:tr>
        <w:trPr>
          <w:trHeight w:val="373"/>
        </w:trPr>
        <w:tc>
          <w:tcPr>
            <w:tcW w:w="2629" w:type="dxa"/>
            <w:gridSpan w:val="5"/>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철강재 설치 공사업</w:t>
            </w:r>
          </w:p>
        </w:tc>
        <w:tc>
          <w:tcPr>
            <w:tcW w:w="1757"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417"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870"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737" w:type="dxa"/>
            <w:vMerge/>
            <w:tcBorders>
              <w:top w:val="single" w:color="7f7f7f" w:sz="3"/>
              <w:left w:val="single" w:color="7f7f7f" w:sz="3"/>
              <w:bottom w:val="single" w:color="000000" w:sz="3"/>
              <w:right w:val="single" w:color="000000" w:sz="3"/>
            </w:tcBorders>
          </w:tcPr>
          <w:p/>
        </w:tc>
      </w:tr>
      <w:tr>
        <w:trPr>
          <w:trHeight w:val="373"/>
        </w:trPr>
        <w:tc>
          <w:tcPr>
            <w:tcW w:w="2629" w:type="dxa"/>
            <w:gridSpan w:val="5"/>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준  설  공  사  업</w:t>
            </w:r>
          </w:p>
        </w:tc>
        <w:tc>
          <w:tcPr>
            <w:tcW w:w="1757"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417"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870"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737" w:type="dxa"/>
            <w:vMerge/>
            <w:tcBorders>
              <w:top w:val="single" w:color="7f7f7f" w:sz="3"/>
              <w:left w:val="single" w:color="7f7f7f" w:sz="3"/>
              <w:bottom w:val="single" w:color="000000" w:sz="3"/>
              <w:right w:val="single" w:color="000000" w:sz="3"/>
            </w:tcBorders>
          </w:tcPr>
          <w:p/>
        </w:tc>
      </w:tr>
      <w:tr>
        <w:trPr>
          <w:trHeight w:val="373"/>
        </w:trPr>
        <w:tc>
          <w:tcPr>
            <w:tcW w:w="2629" w:type="dxa"/>
            <w:gridSpan w:val="5"/>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조  경  공  사  업</w:t>
            </w:r>
          </w:p>
        </w:tc>
        <w:tc>
          <w:tcPr>
            <w:tcW w:w="1757"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417"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870"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737" w:type="dxa"/>
            <w:vMerge/>
            <w:tcBorders>
              <w:top w:val="single" w:color="7f7f7f" w:sz="3"/>
              <w:left w:val="single" w:color="7f7f7f" w:sz="3"/>
              <w:bottom w:val="single" w:color="000000" w:sz="3"/>
              <w:right w:val="single" w:color="000000" w:sz="3"/>
            </w:tcBorders>
          </w:tcPr>
          <w:p/>
        </w:tc>
      </w:tr>
      <w:tr>
        <w:trPr>
          <w:trHeight w:val="373"/>
        </w:trPr>
        <w:tc>
          <w:tcPr>
            <w:tcW w:w="2629" w:type="dxa"/>
            <w:gridSpan w:val="5"/>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해  외  건  설  업</w:t>
            </w:r>
          </w:p>
        </w:tc>
        <w:tc>
          <w:tcPr>
            <w:tcW w:w="1757"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417"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870"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737" w:type="dxa"/>
            <w:vMerge/>
            <w:tcBorders>
              <w:top w:val="single" w:color="7f7f7f" w:sz="3"/>
              <w:left w:val="single" w:color="7f7f7f" w:sz="3"/>
              <w:bottom w:val="single" w:color="000000" w:sz="3"/>
              <w:right w:val="single" w:color="000000" w:sz="3"/>
            </w:tcBorders>
          </w:tcPr>
          <w:p/>
        </w:tc>
      </w:tr>
      <w:tr>
        <w:trPr>
          <w:trHeight w:val="373"/>
        </w:trPr>
        <w:tc>
          <w:tcPr>
            <w:tcW w:w="2629" w:type="dxa"/>
            <w:gridSpan w:val="5"/>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전  기  공  사  업</w:t>
            </w:r>
          </w:p>
        </w:tc>
        <w:tc>
          <w:tcPr>
            <w:tcW w:w="1757"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417"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870"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737" w:type="dxa"/>
            <w:vMerge/>
            <w:tcBorders>
              <w:top w:val="single" w:color="7f7f7f" w:sz="3"/>
              <w:left w:val="single" w:color="7f7f7f" w:sz="3"/>
              <w:bottom w:val="single" w:color="000000" w:sz="3"/>
              <w:right w:val="single" w:color="000000" w:sz="3"/>
            </w:tcBorders>
          </w:tcPr>
          <w:p/>
        </w:tc>
      </w:tr>
      <w:tr>
        <w:trPr>
          <w:trHeight w:val="373"/>
        </w:trPr>
        <w:tc>
          <w:tcPr>
            <w:tcW w:w="1965" w:type="dxa"/>
            <w:gridSpan w:val="3"/>
            <w:vMerge w:val="restart"/>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정보통신공사업</w:t>
            </w:r>
          </w:p>
        </w:tc>
        <w:tc>
          <w:tcPr>
            <w:tcW w:w="663"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일반</w:t>
            </w:r>
          </w:p>
        </w:tc>
        <w:tc>
          <w:tcPr>
            <w:tcW w:w="1757"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417"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870"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737" w:type="dxa"/>
            <w:vMerge/>
            <w:tcBorders>
              <w:top w:val="single" w:color="7f7f7f" w:sz="3"/>
              <w:left w:val="single" w:color="7f7f7f" w:sz="3"/>
              <w:bottom w:val="single" w:color="000000" w:sz="3"/>
              <w:right w:val="single" w:color="000000" w:sz="3"/>
            </w:tcBorders>
          </w:tcPr>
          <w:p/>
        </w:tc>
      </w:tr>
      <w:tr>
        <w:trPr>
          <w:trHeight w:val="373"/>
        </w:trPr>
        <w:tc>
          <w:tcPr>
            <w:tcW w:w="1965" w:type="dxa"/>
            <w:gridSpan w:val="3"/>
            <w:vMerge/>
            <w:tcBorders>
              <w:top w:val="single" w:color="7f7f7f" w:sz="3"/>
              <w:left w:val="single" w:color="000000" w:sz="3"/>
              <w:bottom w:val="single" w:color="7f7f7f" w:sz="3"/>
              <w:right w:val="single" w:color="7f7f7f" w:sz="3"/>
            </w:tcBorders>
          </w:tcPr>
          <w:p/>
        </w:tc>
        <w:tc>
          <w:tcPr>
            <w:tcW w:w="663"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별종</w:t>
            </w:r>
          </w:p>
        </w:tc>
        <w:tc>
          <w:tcPr>
            <w:tcW w:w="1757"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417"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870"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737" w:type="dxa"/>
            <w:vMerge/>
            <w:tcBorders>
              <w:top w:val="single" w:color="7f7f7f" w:sz="3"/>
              <w:left w:val="single" w:color="7f7f7f" w:sz="3"/>
              <w:bottom w:val="single" w:color="000000" w:sz="3"/>
              <w:right w:val="single" w:color="000000" w:sz="3"/>
            </w:tcBorders>
          </w:tcPr>
          <w:p/>
        </w:tc>
      </w:tr>
      <w:tr>
        <w:trPr>
          <w:trHeight w:val="373"/>
        </w:trPr>
        <w:tc>
          <w:tcPr>
            <w:tcW w:w="2629" w:type="dxa"/>
            <w:gridSpan w:val="5"/>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수질오염방지 시설업</w:t>
            </w:r>
          </w:p>
        </w:tc>
        <w:tc>
          <w:tcPr>
            <w:tcW w:w="1757"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417"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870"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737" w:type="dxa"/>
            <w:vMerge/>
            <w:tcBorders>
              <w:top w:val="single" w:color="7f7f7f" w:sz="3"/>
              <w:left w:val="single" w:color="7f7f7f" w:sz="3"/>
              <w:bottom w:val="single" w:color="000000" w:sz="3"/>
              <w:right w:val="single" w:color="000000" w:sz="3"/>
            </w:tcBorders>
          </w:tcPr>
          <w:p/>
        </w:tc>
      </w:tr>
      <w:tr>
        <w:trPr>
          <w:trHeight w:val="373"/>
        </w:trPr>
        <w:tc>
          <w:tcPr>
            <w:tcW w:w="2629" w:type="dxa"/>
            <w:gridSpan w:val="5"/>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대기오염방지 시설업</w:t>
            </w:r>
          </w:p>
        </w:tc>
        <w:tc>
          <w:tcPr>
            <w:tcW w:w="1757"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417"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870"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737" w:type="dxa"/>
            <w:vMerge/>
            <w:tcBorders>
              <w:top w:val="single" w:color="7f7f7f" w:sz="3"/>
              <w:left w:val="single" w:color="7f7f7f" w:sz="3"/>
              <w:bottom w:val="single" w:color="000000" w:sz="3"/>
              <w:right w:val="single" w:color="000000" w:sz="3"/>
            </w:tcBorders>
          </w:tcPr>
          <w:p/>
        </w:tc>
      </w:tr>
      <w:tr>
        <w:trPr>
          <w:trHeight w:val="373"/>
        </w:trPr>
        <w:tc>
          <w:tcPr>
            <w:tcW w:w="2629" w:type="dxa"/>
            <w:gridSpan w:val="5"/>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소음진동방지 시설업</w:t>
            </w:r>
          </w:p>
        </w:tc>
        <w:tc>
          <w:tcPr>
            <w:tcW w:w="1757"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417"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870"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737" w:type="dxa"/>
            <w:vMerge/>
            <w:tcBorders>
              <w:top w:val="single" w:color="7f7f7f" w:sz="3"/>
              <w:left w:val="single" w:color="7f7f7f" w:sz="3"/>
              <w:bottom w:val="single" w:color="000000" w:sz="3"/>
              <w:right w:val="single" w:color="000000" w:sz="3"/>
            </w:tcBorders>
          </w:tcPr>
          <w:p/>
        </w:tc>
      </w:tr>
      <w:tr>
        <w:trPr>
          <w:trHeight w:val="373"/>
        </w:trPr>
        <w:tc>
          <w:tcPr>
            <w:tcW w:w="2629" w:type="dxa"/>
            <w:gridSpan w:val="5"/>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오 수  처 리  시 설 업</w:t>
            </w:r>
          </w:p>
        </w:tc>
        <w:tc>
          <w:tcPr>
            <w:tcW w:w="1757"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417"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870"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737" w:type="dxa"/>
            <w:vMerge/>
            <w:tcBorders>
              <w:top w:val="single" w:color="7f7f7f" w:sz="3"/>
              <w:left w:val="single" w:color="7f7f7f" w:sz="3"/>
              <w:bottom w:val="single" w:color="000000" w:sz="3"/>
              <w:right w:val="single" w:color="000000" w:sz="3"/>
            </w:tcBorders>
          </w:tcPr>
          <w:p/>
        </w:tc>
      </w:tr>
      <w:tr>
        <w:trPr>
          <w:trHeight w:val="373"/>
        </w:trPr>
        <w:tc>
          <w:tcPr>
            <w:tcW w:w="1389" w:type="dxa"/>
            <w:gridSpan w:val="2"/>
            <w:vMerge w:val="restart"/>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소방시설</w:t>
            </w:r>
          </w:p>
          <w:p>
            <w:pPr>
              <w:pStyle w:val="0"/>
              <w:widowControl w:val="off"/>
              <w:wordWrap w:val="1"/>
              <w:spacing w:line="240" w:lineRule="auto"/>
              <w:jc w:val="center"/>
            </w:pPr>
            <w:r>
              <w:rPr>
                <w:rFonts w:ascii="돋움체" w:eastAsia="돋움체"/>
                <w:spacing w:val="-10"/>
                <w:shd w:val="clear" w:color="000000"/>
              </w:rPr>
              <w:t>공 사 업</w:t>
            </w:r>
          </w:p>
        </w:tc>
        <w:tc>
          <w:tcPr>
            <w:tcW w:w="1240"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전 문</w:t>
            </w:r>
          </w:p>
        </w:tc>
        <w:tc>
          <w:tcPr>
            <w:tcW w:w="1757"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417"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870"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737" w:type="dxa"/>
            <w:vMerge/>
            <w:tcBorders>
              <w:top w:val="single" w:color="7f7f7f" w:sz="3"/>
              <w:left w:val="single" w:color="7f7f7f" w:sz="3"/>
              <w:bottom w:val="single" w:color="000000" w:sz="3"/>
              <w:right w:val="single" w:color="000000" w:sz="3"/>
            </w:tcBorders>
          </w:tcPr>
          <w:p/>
        </w:tc>
      </w:tr>
      <w:tr>
        <w:trPr>
          <w:trHeight w:val="373"/>
        </w:trPr>
        <w:tc>
          <w:tcPr>
            <w:tcW w:w="1389" w:type="dxa"/>
            <w:gridSpan w:val="2"/>
            <w:vMerge/>
            <w:tcBorders>
              <w:top w:val="single" w:color="7f7f7f" w:sz="3"/>
              <w:left w:val="single" w:color="000000" w:sz="3"/>
              <w:bottom w:val="single" w:color="7f7f7f" w:sz="3"/>
              <w:right w:val="single" w:color="7f7f7f" w:sz="3"/>
            </w:tcBorders>
          </w:tcPr>
          <w:p/>
        </w:tc>
        <w:tc>
          <w:tcPr>
            <w:tcW w:w="577" w:type="dxa"/>
            <w:vMerge w:val="restart"/>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일반</w:t>
            </w:r>
          </w:p>
        </w:tc>
        <w:tc>
          <w:tcPr>
            <w:tcW w:w="663"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기계</w:t>
            </w:r>
          </w:p>
        </w:tc>
        <w:tc>
          <w:tcPr>
            <w:tcW w:w="1757"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417"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870"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737" w:type="dxa"/>
            <w:vMerge/>
            <w:tcBorders>
              <w:top w:val="single" w:color="7f7f7f" w:sz="3"/>
              <w:left w:val="single" w:color="7f7f7f" w:sz="3"/>
              <w:bottom w:val="single" w:color="000000" w:sz="3"/>
              <w:right w:val="single" w:color="000000" w:sz="3"/>
            </w:tcBorders>
          </w:tcPr>
          <w:p/>
        </w:tc>
      </w:tr>
      <w:tr>
        <w:trPr>
          <w:trHeight w:val="373"/>
        </w:trPr>
        <w:tc>
          <w:tcPr>
            <w:tcW w:w="1389" w:type="dxa"/>
            <w:gridSpan w:val="2"/>
            <w:vMerge/>
            <w:tcBorders>
              <w:top w:val="single" w:color="7f7f7f" w:sz="3"/>
              <w:left w:val="single" w:color="000000" w:sz="3"/>
              <w:bottom w:val="single" w:color="7f7f7f" w:sz="3"/>
              <w:right w:val="single" w:color="7f7f7f" w:sz="3"/>
            </w:tcBorders>
          </w:tcPr>
          <w:p/>
        </w:tc>
        <w:tc>
          <w:tcPr>
            <w:tcW w:w="577" w:type="dxa"/>
            <w:vMerge/>
            <w:tcBorders>
              <w:top w:val="single" w:color="7f7f7f" w:sz="3"/>
              <w:left w:val="single" w:color="7f7f7f" w:sz="3"/>
              <w:bottom w:val="single" w:color="7f7f7f" w:sz="3"/>
              <w:right w:val="single" w:color="7f7f7f" w:sz="3"/>
            </w:tcBorders>
          </w:tcPr>
          <w:p/>
        </w:tc>
        <w:tc>
          <w:tcPr>
            <w:tcW w:w="663"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전기</w:t>
            </w:r>
          </w:p>
        </w:tc>
        <w:tc>
          <w:tcPr>
            <w:tcW w:w="1757"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417"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870"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737" w:type="dxa"/>
            <w:vMerge/>
            <w:tcBorders>
              <w:top w:val="single" w:color="7f7f7f" w:sz="3"/>
              <w:left w:val="single" w:color="7f7f7f" w:sz="3"/>
              <w:bottom w:val="single" w:color="000000" w:sz="3"/>
              <w:right w:val="single" w:color="000000" w:sz="3"/>
            </w:tcBorders>
          </w:tcPr>
          <w:p/>
        </w:tc>
      </w:tr>
      <w:tr>
        <w:trPr>
          <w:trHeight w:val="373"/>
        </w:trPr>
        <w:tc>
          <w:tcPr>
            <w:tcW w:w="879" w:type="dxa"/>
            <w:vMerge w:val="restart"/>
            <w:tcBorders>
              <w:top w:val="single" w:color="7f7f7f" w:sz="3"/>
              <w:left w:val="single" w:color="000000" w:sz="3"/>
              <w:bottom w:val="single" w:color="000000"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전  문</w:t>
            </w:r>
          </w:p>
          <w:p>
            <w:pPr>
              <w:pStyle w:val="0"/>
              <w:widowControl w:val="off"/>
              <w:wordWrap w:val="1"/>
              <w:spacing w:line="240" w:lineRule="auto"/>
              <w:jc w:val="center"/>
            </w:pPr>
            <w:r>
              <w:rPr>
                <w:rFonts w:eastAsia="돋움체"/>
                <w:spacing w:val="-10"/>
                <w:shd w:val="clear" w:color="000000"/>
              </w:rPr>
              <w:t>건설업</w:t>
            </w:r>
          </w:p>
        </w:tc>
        <w:tc>
          <w:tcPr>
            <w:tcW w:w="1749" w:type="dxa"/>
            <w:gridSpan w:val="4"/>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757"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417"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870"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737" w:type="dxa"/>
            <w:vMerge/>
            <w:tcBorders>
              <w:top w:val="single" w:color="7f7f7f" w:sz="3"/>
              <w:left w:val="single" w:color="7f7f7f" w:sz="3"/>
              <w:bottom w:val="single" w:color="000000" w:sz="3"/>
              <w:right w:val="single" w:color="000000" w:sz="3"/>
            </w:tcBorders>
          </w:tcPr>
          <w:p/>
        </w:tc>
      </w:tr>
      <w:tr>
        <w:trPr>
          <w:trHeight w:val="373"/>
        </w:trPr>
        <w:tc>
          <w:tcPr>
            <w:tcW w:w="879" w:type="dxa"/>
            <w:vMerge/>
            <w:tcBorders>
              <w:top w:val="single" w:color="7f7f7f" w:sz="3"/>
              <w:left w:val="single" w:color="000000" w:sz="3"/>
              <w:bottom w:val="single" w:color="000000" w:sz="3"/>
              <w:right w:val="single" w:color="7f7f7f" w:sz="3"/>
            </w:tcBorders>
          </w:tcPr>
          <w:p/>
        </w:tc>
        <w:tc>
          <w:tcPr>
            <w:tcW w:w="1749" w:type="dxa"/>
            <w:gridSpan w:val="4"/>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757"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417"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870"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737" w:type="dxa"/>
            <w:vMerge/>
            <w:tcBorders>
              <w:top w:val="single" w:color="7f7f7f" w:sz="3"/>
              <w:left w:val="single" w:color="7f7f7f" w:sz="3"/>
              <w:bottom w:val="single" w:color="000000" w:sz="3"/>
              <w:right w:val="single" w:color="000000" w:sz="3"/>
            </w:tcBorders>
          </w:tcPr>
          <w:p/>
        </w:tc>
      </w:tr>
      <w:tr>
        <w:trPr>
          <w:trHeight w:val="373"/>
        </w:trPr>
        <w:tc>
          <w:tcPr>
            <w:tcW w:w="879" w:type="dxa"/>
            <w:vMerge/>
            <w:tcBorders>
              <w:top w:val="single" w:color="7f7f7f" w:sz="3"/>
              <w:left w:val="single" w:color="000000" w:sz="3"/>
              <w:bottom w:val="single" w:color="000000" w:sz="3"/>
              <w:right w:val="single" w:color="7f7f7f" w:sz="3"/>
            </w:tcBorders>
          </w:tcPr>
          <w:p/>
        </w:tc>
        <w:tc>
          <w:tcPr>
            <w:tcW w:w="1749" w:type="dxa"/>
            <w:gridSpan w:val="4"/>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757" w:type="dxa"/>
            <w:gridSpan w:val="2"/>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417" w:type="dxa"/>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870" w:type="dxa"/>
            <w:gridSpan w:val="2"/>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191" w:type="dxa"/>
            <w:gridSpan w:val="2"/>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737" w:type="dxa"/>
            <w:vMerge/>
            <w:tcBorders>
              <w:top w:val="single" w:color="7f7f7f" w:sz="3"/>
              <w:left w:val="single" w:color="7f7f7f" w:sz="3"/>
              <w:bottom w:val="single" w:color="000000" w:sz="3"/>
              <w:right w:val="single" w:color="000000" w:sz="3"/>
            </w:tcBorders>
          </w:tcPr>
          <w:p/>
        </w:tc>
      </w:tr>
      <w:tr>
        <w:trPr>
          <w:trHeight w:val="1540"/>
        </w:trPr>
        <w:tc>
          <w:tcPr>
            <w:tcW w:w="9601" w:type="dxa"/>
            <w:gridSpan w:val="13"/>
            <w:tcBorders>
              <w:top w:val="single" w:color="000000" w:sz="3"/>
              <w:left w:val="none" w:color="000000" w:sz="2"/>
              <w:bottom w:val="none" w:color="000000" w:sz="9"/>
              <w:right w:val="none" w:color="000000" w:sz="2"/>
            </w:tcBorders>
            <w:vAlign w:val="center"/>
          </w:tcPr>
          <w:p>
            <w:pPr>
              <w:pStyle w:val="0"/>
              <w:widowControl w:val="off"/>
            </w:pPr>
            <w:r>
              <w:rPr>
                <w:rFonts w:ascii="돋움체"/>
                <w:sz w:val="22"/>
                <w:shd w:val="clear" w:color="000000"/>
              </w:rPr>
              <w:t xml:space="preserve">  </w:t>
            </w:r>
            <w:r>
              <w:rPr>
                <w:rFonts w:ascii="돋움체" w:eastAsia="돋움체"/>
                <w:spacing w:val="-5"/>
                <w:sz w:val="22"/>
                <w:shd w:val="clear" w:color="000000"/>
              </w:rPr>
              <w:t>상기 회사에 대하여 우리협회에 등록ㆍ확인ㆍ제출ㆍ통보ㆍ신고ㆍ조사된 내용에 따라 작성했음을</w:t>
            </w:r>
            <w:r>
              <w:rPr>
                <w:rFonts w:ascii="돋움체"/>
                <w:spacing w:val="-4"/>
                <w:sz w:val="22"/>
                <w:shd w:val="clear" w:color="000000"/>
              </w:rPr>
              <w:t xml:space="preserve"> </w:t>
            </w:r>
            <w:r>
              <w:rPr>
                <w:rFonts w:ascii="돋움체" w:eastAsia="돋움체"/>
                <w:sz w:val="22"/>
                <w:shd w:val="clear" w:color="000000"/>
              </w:rPr>
              <w:t>확인합니다.</w:t>
            </w:r>
          </w:p>
          <w:p>
            <w:pPr>
              <w:pStyle w:val="0"/>
              <w:widowControl w:val="off"/>
              <w:spacing w:line="480" w:lineRule="auto"/>
            </w:pPr>
            <w:r>
              <w:rPr>
                <w:rFonts w:ascii="돋움체"/>
                <w:shd w:val="clear" w:color="000000"/>
              </w:rPr>
              <w:t xml:space="preserve">                                                                           </w:t>
            </w:r>
            <w:r>
              <w:rPr>
                <w:rFonts w:ascii="돋움체"/>
                <w:sz w:val="18"/>
                <w:shd w:val="clear" w:color="000000"/>
              </w:rPr>
              <w:t>20   .     .     .</w:t>
            </w:r>
            <w:r>
              <w:rPr>
                <w:spacing w:val="-13"/>
                <w:sz w:val="26"/>
                <w:shd w:val="clear" w:color="000000"/>
              </w:rPr>
              <w:t xml:space="preserve">     </w:t>
            </w:r>
          </w:p>
        </w:tc>
      </w:tr>
      <w:tr>
        <w:trPr>
          <w:trHeight w:val="1241"/>
        </w:trPr>
        <w:tc>
          <w:tcPr>
            <w:tcW w:w="9601" w:type="dxa"/>
            <w:gridSpan w:val="13"/>
            <w:tcBorders>
              <w:top w:val="none" w:color="000000" w:sz="9"/>
              <w:left w:val="none" w:color="000000" w:sz="3"/>
              <w:bottom w:val="none" w:color="cccccc" w:sz="3"/>
              <w:right w:val="none" w:color="000000" w:sz="3"/>
            </w:tcBorders>
            <w:vAlign w:val="center"/>
          </w:tcPr>
          <w:p>
            <w:pPr>
              <w:pStyle w:val="0"/>
              <w:widowControl w:val="off"/>
            </w:pPr>
            <w:r>
              <w:pict>
                <v:rect id="_x2132080567" style="v-text-anchor:top;z-index:657;width:65.30pt;height:45.22pt;mso-position-vertical-relative:line;mso-position-vertical:absolute;margin-top:2.72pt;mso-position-horizontal-relative:text;mso-position-horizontal:absolute;margin-left:244.41pt;mso-wrap-distance-left:0.00pt;mso-wrap-distance-right:0.00pt;mso-wrap-distance-top:0.00pt;mso-wrap-distance-bottom:0.00pt;mso-wrap-style:square;position:absolute;" o:hralign="left" o:allowincell="f" o:insetmode="custom" strokecolor="#ff0000" strokeweight="2.83pt" filled="f" o:connectortype="straight">
                  <v:stroke/>
                </v:rect>
              </w:pict>
            </w:r>
          </w:p>
          <w:p>
            <w:pPr>
              <w:pStyle w:val="0"/>
              <w:widowControl w:val="off"/>
            </w:pPr>
            <w:r>
              <w:rPr>
                <w:rFonts w:ascii="돋움체" w:eastAsia="돋움체"/>
                <w:b/>
                <w:spacing w:val="26"/>
                <w:sz w:val="26"/>
                <w:shd w:val="clear" w:color="000000"/>
              </w:rPr>
              <w:t xml:space="preserve">                          협 회 장 </w:t>
            </w:r>
            <w:r>
              <w:rPr>
                <w:rFonts w:eastAsia="돋움체"/>
                <w:b/>
                <w:color w:val="ff0000"/>
                <w:spacing w:val="20"/>
                <w:shd w:val="clear" w:color="000000"/>
              </w:rPr>
              <w:t>직인</w:t>
            </w:r>
          </w:p>
        </w:tc>
      </w:tr>
      <w:tr>
        <w:trPr>
          <w:trHeight w:val="313"/>
        </w:trPr>
        <w:tc>
          <w:tcPr>
            <w:tcW w:w="9601" w:type="dxa"/>
            <w:gridSpan w:val="13"/>
            <w:tcBorders>
              <w:top w:val="none" w:color="cccccc"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pPr>
    </w:p>
    <w:p>
      <w:pPr>
        <w:pStyle w:val="21"/>
        <w:widowControl w:val="off"/>
        <w:wordWrap w:val="0"/>
        <w:spacing w:line="384" w:lineRule="auto"/>
        <w:jc w:val="both"/>
        <w:rPr>
          <w:rFonts w:ascii="돋움체" w:eastAsia="돋움체"/>
          <w:color w:val="000000"/>
          <w:sz w:val="16"/>
          <w:shd w:val="clear" w:color="000000"/>
        </w:rPr>
      </w:pPr>
    </w:p>
    <w:p>
      <w:pPr>
        <w:pStyle w:val="21"/>
        <w:widowControl w:val="off"/>
        <w:wordWrap w:val="0"/>
        <w:spacing w:line="384" w:lineRule="auto"/>
        <w:jc w:val="both"/>
        <w:rPr>
          <w:rFonts w:ascii="돋움체" w:eastAsia="돋움체"/>
          <w:color w:val="000000"/>
          <w:sz w:val="16"/>
          <w:shd w:val="clear" w:color="000000"/>
        </w:rPr>
      </w:pPr>
    </w:p>
    <w:p>
      <w:pPr>
        <w:pStyle w:val="21"/>
        <w:widowControl w:val="off"/>
        <w:wordWrap w:val="0"/>
        <w:spacing w:line="384" w:lineRule="auto"/>
        <w:jc w:val="both"/>
        <w:rPr>
          <w:rFonts w:ascii="돋움체" w:eastAsia="돋움체"/>
          <w:color w:val="000000"/>
          <w:sz w:val="16"/>
          <w:shd w:val="clear" w:color="000000"/>
        </w:rPr>
      </w:pPr>
    </w:p>
    <w:p>
      <w:pPr>
        <w:pStyle w:val="21"/>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제1장 입찰참가자격 사전심사기준 [별지 제4호 서식]</w:t>
      </w:r>
    </w:p>
    <w:p>
      <w:pPr>
        <w:pStyle w:val="21"/>
        <w:widowControl w:val="off"/>
        <w:wordWrap w:val="0"/>
        <w:spacing w:line="624" w:lineRule="auto"/>
        <w:jc w:val="both"/>
        <w:rPr>
          <w:rFonts w:ascii="돋움체" w:eastAsia="돋움체"/>
          <w:color w:val="000000"/>
          <w:spacing w:val="0"/>
          <w:w w:val="100"/>
          <w:sz w:val="16"/>
          <w:shd w:val="clear" w:color="000000"/>
        </w:rPr>
      </w:pPr>
    </w:p>
    <w:p>
      <w:pPr>
        <w:pStyle w:val="0"/>
        <w:widowControl w:val="off"/>
        <w:wordWrap w:val="1"/>
        <w:spacing w:line="480" w:lineRule="auto"/>
        <w:jc w:val="center"/>
      </w:pPr>
      <w:r>
        <w:rPr>
          <w:rFonts w:ascii="한양견고딕" w:eastAsia="한양견고딕"/>
          <w:b/>
          <w:sz w:val="32"/>
          <w:shd w:val="clear" w:color="000000"/>
        </w:rPr>
        <w:t>공종별 동일공사와 유사공사 실적명세서</w:t>
      </w:r>
    </w:p>
    <w:p>
      <w:pPr>
        <w:pStyle w:val="0"/>
        <w:widowControl w:val="off"/>
        <w:spacing w:line="312" w:lineRule="auto"/>
      </w:pPr>
      <w:r>
        <w:rPr>
          <w:rFonts w:ascii="돋움체" w:eastAsia="돋움체"/>
          <w:sz w:val="26"/>
          <w:shd w:val="clear" w:color="000000"/>
        </w:rPr>
        <w:t xml:space="preserve">신청 공사명 : </w:t>
      </w:r>
    </w:p>
    <w:tbl>
      <w:tblPr>
        <w:tblOverlap w:val="never"/>
        <w:tblW w:w="963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38"/>
        <w:gridCol w:w="1326"/>
        <w:gridCol w:w="226"/>
        <w:gridCol w:w="644"/>
        <w:gridCol w:w="984"/>
        <w:gridCol w:w="170"/>
        <w:gridCol w:w="1211"/>
        <w:gridCol w:w="283"/>
        <w:gridCol w:w="928"/>
        <w:gridCol w:w="748"/>
        <w:gridCol w:w="463"/>
        <w:gridCol w:w="1212"/>
      </w:tblGrid>
      <w:tr>
        <w:trPr>
          <w:trHeight w:val="429"/>
        </w:trPr>
        <w:tc>
          <w:tcPr>
            <w:tcW w:w="1438" w:type="dxa"/>
            <w:vMerge w:val="restart"/>
            <w:tcBorders>
              <w:top w:val="single" w:color="000000" w:sz="3"/>
              <w:left w:val="singl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대상 공종</w:t>
            </w:r>
          </w:p>
        </w:tc>
        <w:tc>
          <w:tcPr>
            <w:tcW w:w="8195" w:type="dxa"/>
            <w:gridSpan w:val="11"/>
            <w:tcBorders>
              <w:top w:val="single" w:color="000000" w:sz="3"/>
              <w:left w:val="single" w:color="7f7f7f" w:sz="3"/>
              <w:bottom w:val="single" w:color="7f7f7f" w:sz="3"/>
              <w:right w:val="single" w:color="000000" w:sz="3"/>
            </w:tcBorders>
            <w:vAlign w:val="center"/>
          </w:tcPr>
          <w:p>
            <w:pPr>
              <w:pStyle w:val="0"/>
              <w:widowControl w:val="off"/>
              <w:wordWrap w:val="1"/>
              <w:spacing w:line="240" w:lineRule="auto"/>
              <w:jc w:val="center"/>
            </w:pPr>
            <w:r>
              <w:rPr>
                <w:rFonts w:ascii="돋움체" w:eastAsia="돋움체"/>
                <w:spacing w:val="-11"/>
                <w:sz w:val="22"/>
                <w:shd w:val="clear" w:color="000000"/>
              </w:rPr>
              <w:t>동일(유사)공사실적 내용</w:t>
            </w:r>
          </w:p>
        </w:tc>
      </w:tr>
      <w:tr>
        <w:trPr>
          <w:trHeight w:val="519"/>
        </w:trPr>
        <w:tc>
          <w:tcPr>
            <w:tcW w:w="1438" w:type="dxa"/>
            <w:vMerge/>
            <w:tcBorders>
              <w:top w:val="single" w:color="000000" w:sz="3"/>
              <w:left w:val="single" w:color="000000" w:sz="3"/>
              <w:bottom w:val="single" w:color="7f7f7f" w:sz="3"/>
              <w:right w:val="single" w:color="7f7f7f" w:sz="3"/>
            </w:tcBorders>
          </w:tcPr>
          <w:p/>
        </w:tc>
        <w:tc>
          <w:tcPr>
            <w:tcW w:w="132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 xml:space="preserve"> 공사명</w:t>
            </w:r>
          </w:p>
        </w:tc>
        <w:tc>
          <w:tcPr>
            <w:tcW w:w="87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구분</w:t>
            </w:r>
          </w:p>
        </w:tc>
        <w:tc>
          <w:tcPr>
            <w:tcW w:w="1154"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규모</w:t>
            </w:r>
          </w:p>
        </w:tc>
        <w:tc>
          <w:tcPr>
            <w:tcW w:w="121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금액</w:t>
            </w:r>
          </w:p>
          <w:p>
            <w:pPr>
              <w:pStyle w:val="0"/>
              <w:widowControl w:val="off"/>
              <w:wordWrap w:val="1"/>
              <w:spacing w:line="240" w:lineRule="auto"/>
              <w:jc w:val="center"/>
            </w:pPr>
            <w:r>
              <w:rPr>
                <w:rFonts w:ascii="돋움체" w:eastAsia="돋움체"/>
                <w:spacing w:val="-10"/>
                <w:shd w:val="clear" w:color="000000"/>
              </w:rPr>
              <w:t>(관급포함)</w:t>
            </w: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시공자</w:t>
            </w: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준공검사 완료일</w:t>
            </w:r>
          </w:p>
        </w:tc>
        <w:tc>
          <w:tcPr>
            <w:tcW w:w="1212"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협회나</w:t>
            </w:r>
          </w:p>
          <w:p>
            <w:pPr>
              <w:pStyle w:val="0"/>
              <w:widowControl w:val="off"/>
              <w:wordWrap w:val="1"/>
              <w:spacing w:line="240" w:lineRule="auto"/>
              <w:jc w:val="center"/>
            </w:pPr>
            <w:r>
              <w:rPr>
                <w:rFonts w:eastAsia="돋움체"/>
                <w:spacing w:val="-10"/>
                <w:shd w:val="clear" w:color="000000"/>
              </w:rPr>
              <w:t>조달청</w:t>
            </w:r>
          </w:p>
        </w:tc>
      </w:tr>
      <w:tr>
        <w:trPr>
          <w:trHeight w:val="316"/>
        </w:trPr>
        <w:tc>
          <w:tcPr>
            <w:tcW w:w="1438" w:type="dxa"/>
            <w:vMerge w:val="restart"/>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32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87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154"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2"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z w:val="18"/>
                <w:shd w:val="clear" w:color="000000"/>
              </w:rPr>
            </w:pPr>
          </w:p>
        </w:tc>
      </w:tr>
      <w:tr>
        <w:trPr>
          <w:trHeight w:val="316"/>
        </w:trPr>
        <w:tc>
          <w:tcPr>
            <w:tcW w:w="1438" w:type="dxa"/>
            <w:vMerge/>
            <w:tcBorders>
              <w:top w:val="single" w:color="7f7f7f" w:sz="3"/>
              <w:left w:val="single" w:color="000000" w:sz="3"/>
              <w:bottom w:val="single" w:color="7f7f7f" w:sz="3"/>
              <w:right w:val="single" w:color="7f7f7f" w:sz="3"/>
            </w:tcBorders>
          </w:tcPr>
          <w:p/>
        </w:tc>
        <w:tc>
          <w:tcPr>
            <w:tcW w:w="132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87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154"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2"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z w:val="18"/>
                <w:shd w:val="clear" w:color="000000"/>
              </w:rPr>
            </w:pPr>
          </w:p>
        </w:tc>
      </w:tr>
      <w:tr>
        <w:trPr>
          <w:trHeight w:val="316"/>
        </w:trPr>
        <w:tc>
          <w:tcPr>
            <w:tcW w:w="1438" w:type="dxa"/>
            <w:vMerge/>
            <w:tcBorders>
              <w:top w:val="single" w:color="7f7f7f" w:sz="3"/>
              <w:left w:val="single" w:color="000000" w:sz="3"/>
              <w:bottom w:val="single" w:color="7f7f7f" w:sz="3"/>
              <w:right w:val="single" w:color="7f7f7f" w:sz="3"/>
            </w:tcBorders>
          </w:tcPr>
          <w:p/>
        </w:tc>
        <w:tc>
          <w:tcPr>
            <w:tcW w:w="132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87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154"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2"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z w:val="18"/>
                <w:shd w:val="clear" w:color="000000"/>
              </w:rPr>
            </w:pPr>
          </w:p>
        </w:tc>
      </w:tr>
      <w:tr>
        <w:trPr>
          <w:trHeight w:val="316"/>
        </w:trPr>
        <w:tc>
          <w:tcPr>
            <w:tcW w:w="1438" w:type="dxa"/>
            <w:vMerge/>
            <w:tcBorders>
              <w:top w:val="single" w:color="7f7f7f" w:sz="3"/>
              <w:left w:val="single" w:color="000000" w:sz="3"/>
              <w:bottom w:val="single" w:color="7f7f7f" w:sz="3"/>
              <w:right w:val="single" w:color="7f7f7f" w:sz="3"/>
            </w:tcBorders>
          </w:tcPr>
          <w:p/>
        </w:tc>
        <w:tc>
          <w:tcPr>
            <w:tcW w:w="132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87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154"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2"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z w:val="18"/>
                <w:shd w:val="clear" w:color="000000"/>
              </w:rPr>
            </w:pPr>
          </w:p>
        </w:tc>
      </w:tr>
      <w:tr>
        <w:trPr>
          <w:trHeight w:val="316"/>
        </w:trPr>
        <w:tc>
          <w:tcPr>
            <w:tcW w:w="1438" w:type="dxa"/>
            <w:vMerge/>
            <w:tcBorders>
              <w:top w:val="single" w:color="7f7f7f" w:sz="3"/>
              <w:left w:val="single" w:color="000000" w:sz="3"/>
              <w:bottom w:val="single" w:color="7f7f7f" w:sz="3"/>
              <w:right w:val="single" w:color="7f7f7f" w:sz="3"/>
            </w:tcBorders>
          </w:tcPr>
          <w:p/>
        </w:tc>
        <w:tc>
          <w:tcPr>
            <w:tcW w:w="132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87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154"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2"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z w:val="18"/>
                <w:shd w:val="clear" w:color="000000"/>
              </w:rPr>
            </w:pPr>
          </w:p>
        </w:tc>
      </w:tr>
      <w:tr>
        <w:trPr>
          <w:trHeight w:val="316"/>
        </w:trPr>
        <w:tc>
          <w:tcPr>
            <w:tcW w:w="1438" w:type="dxa"/>
            <w:vMerge/>
            <w:tcBorders>
              <w:top w:val="single" w:color="7f7f7f" w:sz="3"/>
              <w:left w:val="single" w:color="000000" w:sz="3"/>
              <w:bottom w:val="single" w:color="7f7f7f" w:sz="3"/>
              <w:right w:val="single" w:color="7f7f7f" w:sz="3"/>
            </w:tcBorders>
          </w:tcPr>
          <w:p/>
        </w:tc>
        <w:tc>
          <w:tcPr>
            <w:tcW w:w="132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z w:val="18"/>
                <w:shd w:val="clear" w:color="000000"/>
              </w:rPr>
              <w:t>소   계</w:t>
            </w:r>
          </w:p>
        </w:tc>
        <w:tc>
          <w:tcPr>
            <w:tcW w:w="87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154"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2"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z w:val="18"/>
                <w:shd w:val="clear" w:color="000000"/>
              </w:rPr>
            </w:pPr>
          </w:p>
        </w:tc>
      </w:tr>
      <w:tr>
        <w:trPr>
          <w:trHeight w:val="316"/>
        </w:trPr>
        <w:tc>
          <w:tcPr>
            <w:tcW w:w="1438" w:type="dxa"/>
            <w:vMerge w:val="restart"/>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32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87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154"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2"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z w:val="18"/>
                <w:shd w:val="clear" w:color="000000"/>
              </w:rPr>
            </w:pPr>
          </w:p>
        </w:tc>
      </w:tr>
      <w:tr>
        <w:trPr>
          <w:trHeight w:val="316"/>
        </w:trPr>
        <w:tc>
          <w:tcPr>
            <w:tcW w:w="1438" w:type="dxa"/>
            <w:vMerge/>
            <w:tcBorders>
              <w:top w:val="single" w:color="7f7f7f" w:sz="3"/>
              <w:left w:val="single" w:color="000000" w:sz="3"/>
              <w:bottom w:val="single" w:color="7f7f7f" w:sz="3"/>
              <w:right w:val="single" w:color="7f7f7f" w:sz="3"/>
            </w:tcBorders>
          </w:tcPr>
          <w:p/>
        </w:tc>
        <w:tc>
          <w:tcPr>
            <w:tcW w:w="132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87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154"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2"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z w:val="18"/>
                <w:shd w:val="clear" w:color="000000"/>
              </w:rPr>
            </w:pPr>
          </w:p>
        </w:tc>
      </w:tr>
      <w:tr>
        <w:trPr>
          <w:trHeight w:val="316"/>
        </w:trPr>
        <w:tc>
          <w:tcPr>
            <w:tcW w:w="1438" w:type="dxa"/>
            <w:vMerge/>
            <w:tcBorders>
              <w:top w:val="single" w:color="7f7f7f" w:sz="3"/>
              <w:left w:val="single" w:color="000000" w:sz="3"/>
              <w:bottom w:val="single" w:color="7f7f7f" w:sz="3"/>
              <w:right w:val="single" w:color="7f7f7f" w:sz="3"/>
            </w:tcBorders>
          </w:tcPr>
          <w:p/>
        </w:tc>
        <w:tc>
          <w:tcPr>
            <w:tcW w:w="132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87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154"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2"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z w:val="18"/>
                <w:shd w:val="clear" w:color="000000"/>
              </w:rPr>
            </w:pPr>
          </w:p>
        </w:tc>
      </w:tr>
      <w:tr>
        <w:trPr>
          <w:trHeight w:val="316"/>
        </w:trPr>
        <w:tc>
          <w:tcPr>
            <w:tcW w:w="1438" w:type="dxa"/>
            <w:vMerge/>
            <w:tcBorders>
              <w:top w:val="single" w:color="7f7f7f" w:sz="3"/>
              <w:left w:val="single" w:color="000000" w:sz="3"/>
              <w:bottom w:val="single" w:color="7f7f7f" w:sz="3"/>
              <w:right w:val="single" w:color="7f7f7f" w:sz="3"/>
            </w:tcBorders>
          </w:tcPr>
          <w:p/>
        </w:tc>
        <w:tc>
          <w:tcPr>
            <w:tcW w:w="132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87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154"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2"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z w:val="18"/>
                <w:shd w:val="clear" w:color="000000"/>
              </w:rPr>
            </w:pPr>
          </w:p>
        </w:tc>
      </w:tr>
      <w:tr>
        <w:trPr>
          <w:trHeight w:val="316"/>
        </w:trPr>
        <w:tc>
          <w:tcPr>
            <w:tcW w:w="1438" w:type="dxa"/>
            <w:vMerge/>
            <w:tcBorders>
              <w:top w:val="single" w:color="7f7f7f" w:sz="3"/>
              <w:left w:val="single" w:color="000000" w:sz="3"/>
              <w:bottom w:val="single" w:color="7f7f7f" w:sz="3"/>
              <w:right w:val="single" w:color="7f7f7f" w:sz="3"/>
            </w:tcBorders>
          </w:tcPr>
          <w:p/>
        </w:tc>
        <w:tc>
          <w:tcPr>
            <w:tcW w:w="132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87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154"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2"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z w:val="18"/>
                <w:shd w:val="clear" w:color="000000"/>
              </w:rPr>
            </w:pPr>
          </w:p>
        </w:tc>
      </w:tr>
      <w:tr>
        <w:trPr>
          <w:trHeight w:val="316"/>
        </w:trPr>
        <w:tc>
          <w:tcPr>
            <w:tcW w:w="1438" w:type="dxa"/>
            <w:vMerge/>
            <w:tcBorders>
              <w:top w:val="single" w:color="7f7f7f" w:sz="3"/>
              <w:left w:val="single" w:color="000000" w:sz="3"/>
              <w:bottom w:val="single" w:color="7f7f7f" w:sz="3"/>
              <w:right w:val="single" w:color="7f7f7f" w:sz="3"/>
            </w:tcBorders>
          </w:tcPr>
          <w:p/>
        </w:tc>
        <w:tc>
          <w:tcPr>
            <w:tcW w:w="132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z w:val="18"/>
                <w:shd w:val="clear" w:color="000000"/>
              </w:rPr>
              <w:t>소   계</w:t>
            </w:r>
          </w:p>
        </w:tc>
        <w:tc>
          <w:tcPr>
            <w:tcW w:w="87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154"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2"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z w:val="18"/>
                <w:shd w:val="clear" w:color="000000"/>
              </w:rPr>
            </w:pPr>
          </w:p>
        </w:tc>
      </w:tr>
      <w:tr>
        <w:trPr>
          <w:trHeight w:val="316"/>
        </w:trPr>
        <w:tc>
          <w:tcPr>
            <w:tcW w:w="1438" w:type="dxa"/>
            <w:vMerge w:val="restart"/>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32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87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154"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2"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z w:val="18"/>
                <w:shd w:val="clear" w:color="000000"/>
              </w:rPr>
            </w:pPr>
          </w:p>
        </w:tc>
      </w:tr>
      <w:tr>
        <w:trPr>
          <w:trHeight w:val="316"/>
        </w:trPr>
        <w:tc>
          <w:tcPr>
            <w:tcW w:w="1438" w:type="dxa"/>
            <w:vMerge/>
            <w:tcBorders>
              <w:top w:val="single" w:color="7f7f7f" w:sz="3"/>
              <w:left w:val="single" w:color="000000" w:sz="3"/>
              <w:bottom w:val="single" w:color="7f7f7f" w:sz="3"/>
              <w:right w:val="single" w:color="7f7f7f" w:sz="3"/>
            </w:tcBorders>
          </w:tcPr>
          <w:p/>
        </w:tc>
        <w:tc>
          <w:tcPr>
            <w:tcW w:w="132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87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154"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2"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z w:val="18"/>
                <w:shd w:val="clear" w:color="000000"/>
              </w:rPr>
            </w:pPr>
          </w:p>
        </w:tc>
      </w:tr>
      <w:tr>
        <w:trPr>
          <w:trHeight w:val="316"/>
        </w:trPr>
        <w:tc>
          <w:tcPr>
            <w:tcW w:w="1438" w:type="dxa"/>
            <w:vMerge/>
            <w:tcBorders>
              <w:top w:val="single" w:color="7f7f7f" w:sz="3"/>
              <w:left w:val="single" w:color="000000" w:sz="3"/>
              <w:bottom w:val="single" w:color="7f7f7f" w:sz="3"/>
              <w:right w:val="single" w:color="7f7f7f" w:sz="3"/>
            </w:tcBorders>
          </w:tcPr>
          <w:p/>
        </w:tc>
        <w:tc>
          <w:tcPr>
            <w:tcW w:w="132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z w:val="18"/>
                <w:shd w:val="clear" w:color="000000"/>
              </w:rPr>
              <w:t>소   계</w:t>
            </w:r>
          </w:p>
        </w:tc>
        <w:tc>
          <w:tcPr>
            <w:tcW w:w="87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154"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z w:val="18"/>
                <w:shd w:val="clear" w:color="000000"/>
              </w:rPr>
            </w:pPr>
          </w:p>
        </w:tc>
        <w:tc>
          <w:tcPr>
            <w:tcW w:w="1212"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z w:val="18"/>
                <w:shd w:val="clear" w:color="000000"/>
              </w:rPr>
            </w:pPr>
          </w:p>
        </w:tc>
      </w:tr>
      <w:tr>
        <w:trPr>
          <w:trHeight w:val="689"/>
        </w:trPr>
        <w:tc>
          <w:tcPr>
            <w:tcW w:w="1438" w:type="dxa"/>
            <w:vMerge w:val="restart"/>
            <w:tcBorders>
              <w:top w:val="single" w:color="7f7f7f" w:sz="3"/>
              <w:left w:val="single" w:color="000000" w:sz="3"/>
              <w:bottom w:val="single" w:color="7f7f7f" w:sz="3"/>
              <w:right w:val="single" w:color="7f7f7f" w:sz="3"/>
            </w:tcBorders>
            <w:vAlign w:val="center"/>
          </w:tcPr>
          <w:p>
            <w:pPr>
              <w:pStyle w:val="0"/>
              <w:widowControl w:val="off"/>
              <w:wordWrap w:val="1"/>
              <w:spacing w:line="360" w:lineRule="auto"/>
              <w:jc w:val="center"/>
            </w:pPr>
            <w:r>
              <w:rPr>
                <w:rFonts w:eastAsia="돋움체"/>
                <w:sz w:val="22"/>
                <w:shd w:val="clear" w:color="000000"/>
              </w:rPr>
              <w:t>자기평점</w:t>
            </w:r>
          </w:p>
          <w:p>
            <w:pPr>
              <w:pStyle w:val="0"/>
              <w:widowControl w:val="off"/>
              <w:wordWrap w:val="1"/>
              <w:spacing w:line="360" w:lineRule="auto"/>
              <w:jc w:val="center"/>
            </w:pPr>
            <w:r>
              <w:rPr>
                <w:rFonts w:ascii="돋움체" w:eastAsia="돋움체"/>
                <w:w w:val="95"/>
                <w:sz w:val="22"/>
                <w:shd w:val="clear" w:color="000000"/>
              </w:rPr>
              <w:t>(참고사항)</w:t>
            </w:r>
          </w:p>
        </w:tc>
        <w:tc>
          <w:tcPr>
            <w:tcW w:w="1553"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360" w:lineRule="auto"/>
              <w:jc w:val="center"/>
            </w:pPr>
            <w:r>
              <w:rPr>
                <w:rFonts w:eastAsia="돋움체"/>
                <w:shd w:val="clear" w:color="000000"/>
              </w:rPr>
              <w:t>경영상태평가</w:t>
            </w:r>
          </w:p>
        </w:tc>
        <w:tc>
          <w:tcPr>
            <w:tcW w:w="3292" w:type="dxa"/>
            <w:gridSpan w:val="5"/>
            <w:tcBorders>
              <w:top w:val="single" w:color="7f7f7f" w:sz="3"/>
              <w:left w:val="single" w:color="7f7f7f" w:sz="3"/>
              <w:bottom w:val="single" w:color="7f7f7f" w:sz="3"/>
              <w:right w:val="single" w:color="7f7f7f" w:sz="3"/>
            </w:tcBorders>
            <w:vAlign w:val="center"/>
          </w:tcPr>
          <w:p>
            <w:pPr>
              <w:pStyle w:val="0"/>
              <w:widowControl w:val="off"/>
              <w:wordWrap w:val="1"/>
              <w:spacing w:line="360" w:lineRule="auto"/>
              <w:jc w:val="center"/>
            </w:pPr>
            <w:r>
              <w:rPr>
                <w:rFonts w:ascii="돋움체" w:eastAsia="돋움체"/>
                <w:shd w:val="clear" w:color="000000"/>
              </w:rPr>
              <w:t>신 용 평 가 등 급</w:t>
            </w:r>
          </w:p>
        </w:tc>
        <w:tc>
          <w:tcPr>
            <w:tcW w:w="3350" w:type="dxa"/>
            <w:gridSpan w:val="4"/>
            <w:tcBorders>
              <w:top w:val="single" w:color="7f7f7f" w:sz="3"/>
              <w:left w:val="single" w:color="7f7f7f" w:sz="3"/>
              <w:bottom w:val="single" w:color="7f7f7f" w:sz="3"/>
              <w:right w:val="single" w:color="000000" w:sz="3"/>
            </w:tcBorders>
            <w:vAlign w:val="center"/>
          </w:tcPr>
          <w:p>
            <w:pPr>
              <w:pStyle w:val="0"/>
              <w:widowControl w:val="off"/>
              <w:wordWrap w:val="1"/>
              <w:spacing w:line="360" w:lineRule="auto"/>
              <w:jc w:val="right"/>
            </w:pPr>
            <w:r>
              <w:rPr>
                <w:rFonts w:ascii="돋움체" w:eastAsia="돋움체"/>
                <w:shd w:val="clear" w:color="000000"/>
              </w:rPr>
              <w:t xml:space="preserve"> 점</w:t>
            </w:r>
          </w:p>
        </w:tc>
      </w:tr>
      <w:tr>
        <w:trPr>
          <w:trHeight w:val="519"/>
        </w:trPr>
        <w:tc>
          <w:tcPr>
            <w:tcW w:w="1438" w:type="dxa"/>
            <w:vMerge/>
            <w:tcBorders>
              <w:top w:val="single" w:color="7f7f7f" w:sz="3"/>
              <w:left w:val="single" w:color="000000" w:sz="3"/>
              <w:bottom w:val="single" w:color="7f7f7f" w:sz="3"/>
              <w:right w:val="single" w:color="7f7f7f" w:sz="3"/>
            </w:tcBorders>
          </w:tcPr>
          <w:p/>
        </w:tc>
        <w:tc>
          <w:tcPr>
            <w:tcW w:w="1553"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360" w:lineRule="auto"/>
              <w:jc w:val="center"/>
            </w:pPr>
            <w:r>
              <w:rPr>
                <w:rFonts w:ascii="돋움체" w:eastAsia="돋움체"/>
                <w:shd w:val="clear" w:color="000000"/>
              </w:rPr>
              <w:t>계(100점)</w:t>
            </w:r>
          </w:p>
        </w:tc>
        <w:tc>
          <w:tcPr>
            <w:tcW w:w="1629"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360" w:lineRule="auto"/>
              <w:jc w:val="center"/>
            </w:pPr>
            <w:r>
              <w:rPr>
                <w:rFonts w:eastAsia="돋움체"/>
                <w:shd w:val="clear" w:color="000000"/>
              </w:rPr>
              <w:t>시공경험평가</w:t>
            </w:r>
          </w:p>
          <w:p>
            <w:pPr>
              <w:pStyle w:val="0"/>
              <w:widowControl w:val="off"/>
              <w:wordWrap w:val="1"/>
              <w:spacing w:line="360" w:lineRule="auto"/>
              <w:jc w:val="center"/>
            </w:pPr>
            <w:r>
              <w:rPr>
                <w:rFonts w:ascii="돋움체" w:eastAsia="돋움체"/>
                <w:shd w:val="clear" w:color="000000"/>
              </w:rPr>
              <w:t>(45점)</w:t>
            </w:r>
          </w:p>
        </w:tc>
        <w:tc>
          <w:tcPr>
            <w:tcW w:w="1664"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360" w:lineRule="auto"/>
              <w:jc w:val="center"/>
            </w:pPr>
            <w:r>
              <w:rPr>
                <w:rFonts w:eastAsia="돋움체"/>
                <w:shd w:val="clear" w:color="000000"/>
              </w:rPr>
              <w:t>기술능력평가</w:t>
            </w:r>
          </w:p>
          <w:p>
            <w:pPr>
              <w:pStyle w:val="0"/>
              <w:widowControl w:val="off"/>
              <w:wordWrap w:val="1"/>
              <w:spacing w:line="360" w:lineRule="auto"/>
              <w:jc w:val="center"/>
            </w:pPr>
            <w:r>
              <w:rPr>
                <w:rFonts w:ascii="돋움체" w:eastAsia="돋움체"/>
                <w:shd w:val="clear" w:color="000000"/>
              </w:rPr>
              <w:t>(45점)</w:t>
            </w:r>
          </w:p>
        </w:tc>
        <w:tc>
          <w:tcPr>
            <w:tcW w:w="1676"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360" w:lineRule="auto"/>
              <w:jc w:val="center"/>
            </w:pPr>
            <w:r>
              <w:rPr>
                <w:rFonts w:ascii="돋움체" w:eastAsia="돋움체"/>
                <w:shd w:val="clear" w:color="000000"/>
              </w:rPr>
              <w:t>시공평가결과평가 (10점)</w:t>
            </w:r>
          </w:p>
        </w:tc>
        <w:tc>
          <w:tcPr>
            <w:tcW w:w="1674" w:type="dxa"/>
            <w:gridSpan w:val="2"/>
            <w:tcBorders>
              <w:top w:val="single" w:color="7f7f7f" w:sz="3"/>
              <w:left w:val="single" w:color="7f7f7f" w:sz="3"/>
              <w:bottom w:val="single" w:color="7f7f7f" w:sz="3"/>
              <w:right w:val="single" w:color="000000" w:sz="3"/>
            </w:tcBorders>
            <w:vAlign w:val="center"/>
          </w:tcPr>
          <w:p>
            <w:pPr>
              <w:pStyle w:val="0"/>
              <w:widowControl w:val="off"/>
              <w:wordWrap w:val="1"/>
              <w:spacing w:line="360" w:lineRule="auto"/>
              <w:jc w:val="center"/>
            </w:pPr>
            <w:r>
              <w:rPr>
                <w:rFonts w:eastAsia="돋움체"/>
                <w:shd w:val="clear" w:color="000000"/>
              </w:rPr>
              <w:t>신인도평가</w:t>
            </w:r>
          </w:p>
          <w:p>
            <w:pPr>
              <w:pStyle w:val="0"/>
              <w:widowControl w:val="off"/>
              <w:wordWrap w:val="1"/>
              <w:spacing w:line="360" w:lineRule="auto"/>
              <w:jc w:val="center"/>
            </w:pPr>
            <w:r>
              <w:rPr>
                <w:rFonts w:ascii="돋움체" w:eastAsia="돋움체"/>
                <w:shd w:val="clear" w:color="000000"/>
              </w:rPr>
              <w:t>(±3점)</w:t>
            </w:r>
          </w:p>
        </w:tc>
      </w:tr>
      <w:tr>
        <w:trPr>
          <w:trHeight w:val="486"/>
        </w:trPr>
        <w:tc>
          <w:tcPr>
            <w:tcW w:w="1438" w:type="dxa"/>
            <w:vMerge/>
            <w:tcBorders>
              <w:top w:val="single" w:color="7f7f7f" w:sz="3"/>
              <w:left w:val="single" w:color="000000" w:sz="3"/>
              <w:bottom w:val="single" w:color="7f7f7f" w:sz="3"/>
              <w:right w:val="single" w:color="7f7f7f" w:sz="3"/>
            </w:tcBorders>
          </w:tcPr>
          <w:p/>
        </w:tc>
        <w:tc>
          <w:tcPr>
            <w:tcW w:w="1553"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360" w:lineRule="auto"/>
              <w:jc w:val="right"/>
            </w:pPr>
            <w:r>
              <w:rPr>
                <w:rFonts w:eastAsia="돋움체"/>
                <w:shd w:val="clear" w:color="000000"/>
              </w:rPr>
              <w:t>점</w:t>
            </w:r>
          </w:p>
        </w:tc>
        <w:tc>
          <w:tcPr>
            <w:tcW w:w="1629"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360" w:lineRule="auto"/>
              <w:jc w:val="right"/>
            </w:pPr>
            <w:r>
              <w:rPr>
                <w:rFonts w:eastAsia="돋움체"/>
                <w:shd w:val="clear" w:color="000000"/>
              </w:rPr>
              <w:t>점</w:t>
            </w:r>
          </w:p>
        </w:tc>
        <w:tc>
          <w:tcPr>
            <w:tcW w:w="1664"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360" w:lineRule="auto"/>
              <w:jc w:val="right"/>
            </w:pPr>
            <w:r>
              <w:rPr>
                <w:rFonts w:eastAsia="돋움체"/>
                <w:shd w:val="clear" w:color="000000"/>
              </w:rPr>
              <w:t>점</w:t>
            </w:r>
          </w:p>
        </w:tc>
        <w:tc>
          <w:tcPr>
            <w:tcW w:w="1676"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360" w:lineRule="auto"/>
              <w:jc w:val="right"/>
            </w:pPr>
            <w:r>
              <w:rPr>
                <w:rFonts w:eastAsia="돋움체"/>
                <w:shd w:val="clear" w:color="000000"/>
              </w:rPr>
              <w:t>점</w:t>
            </w:r>
          </w:p>
        </w:tc>
        <w:tc>
          <w:tcPr>
            <w:tcW w:w="1674" w:type="dxa"/>
            <w:gridSpan w:val="2"/>
            <w:tcBorders>
              <w:top w:val="single" w:color="7f7f7f" w:sz="3"/>
              <w:left w:val="single" w:color="7f7f7f" w:sz="3"/>
              <w:bottom w:val="single" w:color="7f7f7f" w:sz="3"/>
              <w:right w:val="single" w:color="000000" w:sz="3"/>
            </w:tcBorders>
            <w:vAlign w:val="center"/>
          </w:tcPr>
          <w:p>
            <w:pPr>
              <w:pStyle w:val="0"/>
              <w:widowControl w:val="off"/>
              <w:wordWrap w:val="1"/>
              <w:spacing w:line="360" w:lineRule="auto"/>
              <w:jc w:val="right"/>
            </w:pPr>
            <w:r>
              <w:rPr>
                <w:rFonts w:eastAsia="돋움체"/>
                <w:shd w:val="clear" w:color="000000"/>
              </w:rPr>
              <w:t>점</w:t>
            </w:r>
          </w:p>
        </w:tc>
      </w:tr>
      <w:tr>
        <w:trPr>
          <w:trHeight w:val="3511"/>
        </w:trPr>
        <w:tc>
          <w:tcPr>
            <w:tcW w:w="9633" w:type="dxa"/>
            <w:gridSpan w:val="12"/>
            <w:tcBorders>
              <w:top w:val="single" w:color="7f7f7f" w:sz="3"/>
              <w:left w:val="single" w:color="000000" w:sz="3"/>
              <w:bottom w:val="single" w:color="000000" w:sz="3"/>
              <w:right w:val="single" w:color="000000" w:sz="3"/>
            </w:tcBorders>
            <w:vAlign w:val="center"/>
          </w:tcPr>
          <w:p>
            <w:pPr>
              <w:pStyle w:val="0"/>
              <w:widowControl w:val="off"/>
            </w:pPr>
            <w:r>
              <w:rPr>
                <w:rFonts w:ascii="돋움체" w:eastAsia="돋움체"/>
                <w:spacing w:val="-11"/>
                <w:sz w:val="22"/>
                <w:shd w:val="clear" w:color="000000"/>
              </w:rPr>
              <w:t xml:space="preserve">  이 공사에 대하여 동일(유사)공사 실적을 위와 같이 제출하오니 위 제출내용에 따라 평가하여 주시기 바라며 자료의 누락이나 착오 등으로 인한 불이익에 대하여는 하등의 이의를 제기하지 않겠습니다</w:t>
            </w:r>
          </w:p>
          <w:p>
            <w:pPr>
              <w:pStyle w:val="0"/>
              <w:widowControl w:val="off"/>
              <w:rPr>
                <w:rFonts w:ascii="돋움체" w:eastAsia="돋움체"/>
                <w:color w:val="000000"/>
                <w:spacing w:val="-6"/>
                <w:sz w:val="12"/>
                <w:shd w:val="clear" w:color="000000"/>
              </w:rPr>
            </w:pPr>
          </w:p>
          <w:p>
            <w:pPr>
              <w:pStyle w:val="0"/>
              <w:widowControl w:val="off"/>
              <w:spacing w:line="480" w:lineRule="auto"/>
            </w:pPr>
            <w:r>
              <w:rPr>
                <w:rFonts w:ascii="돋움체"/>
                <w:shd w:val="clear" w:color="000000"/>
              </w:rPr>
              <w:t xml:space="preserve">                                                                         </w:t>
            </w:r>
            <w:r>
              <w:rPr>
                <w:rFonts w:ascii="돋움체"/>
                <w:sz w:val="18"/>
                <w:shd w:val="clear" w:color="000000"/>
              </w:rPr>
              <w:t>20  .    .    .</w:t>
            </w:r>
            <w:r>
              <w:rPr>
                <w:spacing w:val="-13"/>
                <w:sz w:val="26"/>
                <w:shd w:val="clear" w:color="000000"/>
              </w:rPr>
              <w:t xml:space="preserve">     </w:t>
            </w:r>
            <w:r>
              <w:rPr>
                <w:rFonts w:ascii="돋움체"/>
                <w:spacing w:val="-13"/>
                <w:sz w:val="26"/>
                <w:shd w:val="clear" w:color="000000"/>
              </w:rPr>
              <w:t xml:space="preserve"> </w:t>
            </w:r>
            <w:r>
              <w:rPr>
                <w:rFonts w:ascii="돋움체"/>
                <w:shd w:val="clear" w:color="000000"/>
              </w:rPr>
              <w:t xml:space="preserve"> </w:t>
            </w:r>
          </w:p>
          <w:p>
            <w:pPr>
              <w:pStyle w:val="0"/>
              <w:widowControl w:val="off"/>
              <w:spacing w:line="480" w:lineRule="auto"/>
            </w:pPr>
            <w:r>
              <w:rPr>
                <w:rFonts w:ascii="돋움체" w:eastAsia="돋움체"/>
                <w:shd w:val="clear" w:color="000000"/>
              </w:rPr>
              <w:t xml:space="preserve">              제출자 (공동수급체 대표자)  주    소</w:t>
            </w:r>
          </w:p>
          <w:p>
            <w:pPr>
              <w:pStyle w:val="0"/>
              <w:widowControl w:val="off"/>
              <w:spacing w:line="432" w:lineRule="auto"/>
            </w:pPr>
            <w:r>
              <w:rPr>
                <w:rFonts w:ascii="돋움체" w:eastAsia="돋움체"/>
                <w:shd w:val="clear" w:color="000000"/>
              </w:rPr>
              <w:t xml:space="preserve">                                          회 사 명</w:t>
            </w:r>
          </w:p>
          <w:p>
            <w:pPr>
              <w:pStyle w:val="0"/>
              <w:widowControl w:val="off"/>
              <w:spacing w:line="264" w:lineRule="auto"/>
            </w:pPr>
            <w:r>
              <w:rPr>
                <w:rFonts w:ascii="돋움체" w:eastAsia="돋움체"/>
                <w:shd w:val="clear" w:color="000000"/>
              </w:rPr>
              <w:t xml:space="preserve">                                          대 표 자                               </w:t>
            </w:r>
            <w:r>
              <w:rPr>
                <w:rFonts w:ascii="돋움" w:eastAsia="돋움"/>
                <w:color w:val="7f7f7f"/>
                <w:sz w:val="16"/>
                <w:shd w:val="clear" w:color="000000"/>
              </w:rPr>
              <w:t xml:space="preserve">  (서명 또는 인)</w:t>
            </w:r>
          </w:p>
        </w:tc>
      </w:tr>
      <w:tr>
        <w:trPr>
          <w:trHeight w:val="824"/>
        </w:trPr>
        <w:tc>
          <w:tcPr>
            <w:tcW w:w="9633" w:type="dxa"/>
            <w:gridSpan w:val="12"/>
            <w:tcBorders>
              <w:top w:val="single" w:color="000000" w:sz="3"/>
              <w:left w:val="none" w:color="000000" w:sz="9"/>
              <w:bottom w:val="none" w:color="000000" w:sz="9"/>
              <w:right w:val="none" w:color="000000" w:sz="9"/>
            </w:tcBorders>
            <w:vAlign w:val="center"/>
          </w:tcPr>
          <w:p>
            <w:pPr>
              <w:pStyle w:val="0"/>
              <w:widowControl w:val="off"/>
              <w:spacing w:line="312" w:lineRule="auto"/>
              <w:ind w:left="800" w:hanging="800"/>
            </w:pPr>
            <w:r>
              <w:rPr>
                <w:rFonts w:ascii="돋움체"/>
                <w:spacing w:val="-8"/>
                <w:sz w:val="16"/>
                <w:shd w:val="clear" w:color="000000"/>
              </w:rPr>
              <w:t>※</w:t>
            </w:r>
            <w:r>
              <w:rPr>
                <w:rFonts w:ascii="돋움체" w:eastAsia="돋움체"/>
                <w:spacing w:val="-8"/>
                <w:sz w:val="16"/>
                <w:shd w:val="clear" w:color="000000"/>
              </w:rPr>
              <w:t xml:space="preserve"> 주1. 1건의 동일 실적이나 유사 실적은 중복하여 신청할 수 없다.</w:t>
            </w:r>
          </w:p>
          <w:p>
            <w:pPr>
              <w:pStyle w:val="0"/>
              <w:widowControl w:val="off"/>
              <w:spacing w:line="312" w:lineRule="auto"/>
              <w:ind w:left="1360" w:hanging="1360"/>
            </w:pPr>
            <w:r>
              <w:rPr>
                <w:rFonts w:ascii="돋움체" w:eastAsia="돋움체"/>
                <w:spacing w:val="-8"/>
                <w:sz w:val="16"/>
                <w:shd w:val="clear" w:color="000000"/>
              </w:rPr>
              <w:t xml:space="preserve">     2. 관련협회 등록번호를 기재하여 제출 </w:t>
            </w:r>
          </w:p>
          <w:p>
            <w:pPr>
              <w:pStyle w:val="0"/>
              <w:widowControl w:val="off"/>
              <w:spacing w:line="312" w:lineRule="auto"/>
              <w:ind w:left="1360" w:hanging="1360"/>
            </w:pPr>
            <w:r>
              <w:rPr>
                <w:rFonts w:ascii="돋움체"/>
                <w:spacing w:val="-8"/>
                <w:sz w:val="16"/>
                <w:shd w:val="clear" w:color="000000"/>
              </w:rPr>
              <w:t xml:space="preserve">     </w:t>
            </w:r>
            <w:r>
              <w:rPr>
                <w:rFonts w:ascii="돋움체" w:eastAsia="돋움체"/>
                <w:b/>
                <w:spacing w:val="-8"/>
                <w:sz w:val="16"/>
                <w:shd w:val="clear" w:color="000000"/>
              </w:rPr>
              <w:t>3. 적격심사 낙찰자 결정기준에 따른 공사의 경우 ‘자기평점(참고사항)’미기입</w:t>
            </w:r>
            <w:r>
              <w:rPr>
                <w:rFonts w:ascii="돋움체"/>
                <w:spacing w:val="-8"/>
                <w:sz w:val="16"/>
                <w:shd w:val="clear" w:color="000000"/>
              </w:rPr>
              <w:t xml:space="preserve"> </w:t>
            </w:r>
          </w:p>
        </w:tc>
      </w:tr>
    </w:tbl>
    <w:p>
      <w:pPr>
        <w:pStyle w:val="0"/>
        <w:widowControl w:val="off"/>
        <w:spacing w:line="312" w:lineRule="auto"/>
      </w:pP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638"/>
      </w:tblGrid>
      <w:tr>
        <w:trPr>
          <w:trHeight w:val="426"/>
        </w:trPr>
        <w:tc>
          <w:tcPr>
            <w:tcW w:w="9638" w:type="dxa"/>
            <w:tcBorders>
              <w:top w:val="none" w:color="cccccc"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spacing w:line="312" w:lineRule="auto"/>
      </w:pPr>
    </w:p>
    <w:p>
      <w:pPr>
        <w:pStyle w:val="21"/>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제1장 입찰참가자격 사전심사기준 [별지 제5호 서식]</w:t>
      </w:r>
    </w:p>
    <w:p>
      <w:pPr>
        <w:pStyle w:val="21"/>
        <w:widowControl w:val="off"/>
        <w:wordWrap w:val="0"/>
        <w:spacing w:line="384" w:lineRule="auto"/>
        <w:jc w:val="both"/>
        <w:rPr>
          <w:rFonts w:ascii="돋움체" w:eastAsia="돋움체"/>
          <w:color w:val="000000"/>
          <w:sz w:val="16"/>
          <w:shd w:val="clear" w:color="000000"/>
        </w:rPr>
      </w:pPr>
    </w:p>
    <w:p>
      <w:pPr>
        <w:pStyle w:val="0"/>
        <w:widowControl w:val="off"/>
        <w:wordWrap w:val="1"/>
        <w:spacing w:line="480" w:lineRule="auto"/>
        <w:jc w:val="center"/>
      </w:pPr>
      <w:r>
        <w:rPr>
          <w:rFonts w:ascii="한양견고딕" w:eastAsia="한양견고딕"/>
          <w:b/>
          <w:sz w:val="32"/>
          <w:shd w:val="clear" w:color="000000"/>
        </w:rPr>
        <w:t>시설공사 준공실적 증명서</w:t>
      </w:r>
    </w:p>
    <w:tbl>
      <w:tblPr>
        <w:tblOverlap w:val="never"/>
        <w:tblW w:w="957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56"/>
        <w:gridCol w:w="453"/>
        <w:gridCol w:w="506"/>
        <w:gridCol w:w="114"/>
        <w:gridCol w:w="57"/>
        <w:gridCol w:w="453"/>
        <w:gridCol w:w="452"/>
        <w:gridCol w:w="593"/>
        <w:gridCol w:w="340"/>
        <w:gridCol w:w="246"/>
        <w:gridCol w:w="622"/>
        <w:gridCol w:w="340"/>
        <w:gridCol w:w="1178"/>
        <w:gridCol w:w="283"/>
        <w:gridCol w:w="679"/>
        <w:gridCol w:w="477"/>
        <w:gridCol w:w="635"/>
        <w:gridCol w:w="792"/>
      </w:tblGrid>
      <w:tr>
        <w:trPr>
          <w:trHeight w:val="692"/>
        </w:trPr>
        <w:tc>
          <w:tcPr>
            <w:tcW w:w="2314" w:type="dxa"/>
            <w:gridSpan w:val="3"/>
            <w:tcBorders>
              <w:top w:val="none" w:color="000000" w:sz="9"/>
              <w:left w:val="none" w:color="000000" w:sz="9"/>
              <w:bottom w:val="single" w:color="000000" w:sz="3"/>
              <w:right w:val="none" w:color="000000" w:sz="9"/>
            </w:tcBorders>
            <w:vAlign w:val="center"/>
          </w:tcPr>
          <w:p>
            <w:pPr>
              <w:pStyle w:val="0"/>
              <w:widowControl w:val="off"/>
              <w:spacing w:line="240" w:lineRule="auto"/>
            </w:pPr>
            <w:r>
              <w:rPr>
                <w:rFonts w:ascii="돋움체" w:eastAsia="돋움체"/>
                <w:spacing w:val="-13"/>
                <w:sz w:val="26"/>
                <w:shd w:val="clear" w:color="000000"/>
              </w:rPr>
              <w:t>1. 일반적인 사항</w:t>
            </w:r>
          </w:p>
        </w:tc>
        <w:tc>
          <w:tcPr>
            <w:tcW w:w="7260" w:type="dxa"/>
            <w:gridSpan w:val="15"/>
            <w:tcBorders>
              <w:top w:val="none" w:color="000000" w:sz="2"/>
              <w:left w:val="none" w:color="000000" w:sz="9"/>
              <w:bottom w:val="single" w:color="000000" w:sz="3"/>
              <w:right w:val="none" w:color="000000" w:sz="2"/>
            </w:tcBorders>
            <w:vAlign w:val="top"/>
          </w:tcPr>
          <w:p>
            <w:pPr>
              <w:pStyle w:val="0"/>
              <w:widowControl w:val="off"/>
              <w:wordWrap w:val="1"/>
              <w:spacing w:line="240" w:lineRule="auto"/>
              <w:jc w:val="right"/>
            </w:pPr>
            <w:r>
              <w:rPr>
                <w:rFonts w:ascii="돋움체" w:eastAsia="돋움체"/>
                <w:spacing w:val="-8"/>
                <w:sz w:val="16"/>
                <w:shd w:val="clear" w:color="000000"/>
              </w:rPr>
              <w:t>(앞쪽)</w:t>
            </w:r>
          </w:p>
        </w:tc>
      </w:tr>
      <w:tr>
        <w:trPr>
          <w:trHeight w:val="522"/>
        </w:trPr>
        <w:tc>
          <w:tcPr>
            <w:tcW w:w="1356" w:type="dxa"/>
            <w:tcBorders>
              <w:top w:val="single" w:color="000000"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1"/>
                <w:sz w:val="22"/>
                <w:shd w:val="clear" w:color="000000"/>
              </w:rPr>
              <w:t>⑴공</w:t>
            </w:r>
            <w:r>
              <w:rPr>
                <w:rFonts w:ascii="돋움체" w:eastAsia="돋움체"/>
                <w:spacing w:val="-11"/>
                <w:sz w:val="22"/>
                <w:shd w:val="clear" w:color="000000"/>
              </w:rPr>
              <w:t xml:space="preserve"> 사 명</w:t>
            </w:r>
          </w:p>
        </w:tc>
        <w:tc>
          <w:tcPr>
            <w:tcW w:w="5352" w:type="dxa"/>
            <w:gridSpan w:val="12"/>
            <w:tcBorders>
              <w:top w:val="single" w:color="000000"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439" w:type="dxa"/>
            <w:gridSpan w:val="3"/>
            <w:vMerge w:val="restart"/>
            <w:tcBorders>
              <w:top w:val="single" w:color="000000"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1"/>
                <w:sz w:val="22"/>
                <w:shd w:val="clear" w:color="000000"/>
              </w:rPr>
              <w:t>⑶발주기관</w:t>
            </w:r>
          </w:p>
          <w:p>
            <w:pPr>
              <w:pStyle w:val="0"/>
              <w:widowControl w:val="off"/>
              <w:spacing w:line="240" w:lineRule="auto"/>
            </w:pPr>
            <w:r>
              <w:rPr>
                <w:rFonts w:ascii="돋움체" w:eastAsia="돋움체"/>
                <w:spacing w:val="-11"/>
                <w:sz w:val="22"/>
                <w:shd w:val="clear" w:color="000000"/>
              </w:rPr>
              <w:t xml:space="preserve">  (발주자)</w:t>
            </w:r>
          </w:p>
        </w:tc>
        <w:tc>
          <w:tcPr>
            <w:tcW w:w="1427" w:type="dxa"/>
            <w:gridSpan w:val="2"/>
            <w:vMerge w:val="restart"/>
            <w:tcBorders>
              <w:top w:val="single" w:color="000000"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2"/>
                <w:sz w:val="24"/>
                <w:shd w:val="clear" w:color="000000"/>
              </w:rPr>
            </w:pPr>
          </w:p>
        </w:tc>
      </w:tr>
      <w:tr>
        <w:trPr>
          <w:trHeight w:val="522"/>
        </w:trPr>
        <w:tc>
          <w:tcPr>
            <w:tcW w:w="1356" w:type="dxa"/>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1"/>
                <w:sz w:val="22"/>
                <w:shd w:val="clear" w:color="000000"/>
              </w:rPr>
              <w:t>⑵공사위치</w:t>
            </w:r>
          </w:p>
        </w:tc>
        <w:tc>
          <w:tcPr>
            <w:tcW w:w="5352" w:type="dxa"/>
            <w:gridSpan w:val="1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439" w:type="dxa"/>
            <w:gridSpan w:val="3"/>
            <w:vMerge/>
            <w:tcBorders>
              <w:top w:val="single" w:color="000000" w:sz="3"/>
              <w:left w:val="single" w:color="7f7f7f" w:sz="3"/>
              <w:bottom w:val="single" w:color="7f7f7f" w:sz="3"/>
              <w:right w:val="single" w:color="7f7f7f" w:sz="3"/>
            </w:tcBorders>
          </w:tcPr>
          <w:p/>
        </w:tc>
        <w:tc>
          <w:tcPr>
            <w:tcW w:w="1427" w:type="dxa"/>
            <w:gridSpan w:val="2"/>
            <w:vMerge/>
            <w:tcBorders>
              <w:top w:val="single" w:color="000000" w:sz="3"/>
              <w:left w:val="single" w:color="7f7f7f" w:sz="3"/>
              <w:bottom w:val="single" w:color="7f7f7f" w:sz="3"/>
              <w:right w:val="single" w:color="000000" w:sz="3"/>
            </w:tcBorders>
          </w:tcPr>
          <w:p/>
        </w:tc>
      </w:tr>
      <w:tr>
        <w:trPr>
          <w:trHeight w:val="522"/>
        </w:trPr>
        <w:tc>
          <w:tcPr>
            <w:tcW w:w="1356" w:type="dxa"/>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ind w:left="272" w:hanging="272"/>
            </w:pPr>
            <w:r>
              <w:rPr>
                <w:rFonts w:ascii="돋움체" w:eastAsia="돋움체"/>
                <w:spacing w:val="-11"/>
                <w:sz w:val="22"/>
                <w:shd w:val="clear" w:color="000000"/>
              </w:rPr>
              <w:t>⑷시</w:t>
            </w:r>
            <w:r>
              <w:rPr>
                <w:rFonts w:ascii="돋움체" w:eastAsia="돋움체"/>
                <w:spacing w:val="-11"/>
                <w:sz w:val="22"/>
                <w:shd w:val="clear" w:color="000000"/>
              </w:rPr>
              <w:t xml:space="preserve"> 공 자</w:t>
            </w:r>
          </w:p>
          <w:p>
            <w:pPr>
              <w:pStyle w:val="0"/>
              <w:widowControl w:val="off"/>
              <w:spacing w:line="240" w:lineRule="auto"/>
            </w:pPr>
            <w:r>
              <w:rPr>
                <w:rFonts w:ascii="돋움체" w:eastAsia="돋움체"/>
                <w:spacing w:val="-11"/>
                <w:sz w:val="22"/>
                <w:shd w:val="clear" w:color="000000"/>
              </w:rPr>
              <w:t xml:space="preserve">  (대표)</w:t>
            </w:r>
          </w:p>
        </w:tc>
        <w:tc>
          <w:tcPr>
            <w:tcW w:w="1129" w:type="dxa"/>
            <w:gridSpan w:val="4"/>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left"/>
            </w:pPr>
            <w:r>
              <w:rPr>
                <w:rFonts w:ascii="돋움체" w:eastAsia="돋움체"/>
                <w:spacing w:val="-10"/>
                <w:shd w:val="clear" w:color="000000"/>
              </w:rPr>
              <w:t>①회</w:t>
            </w:r>
            <w:r>
              <w:rPr>
                <w:rFonts w:ascii="돋움체" w:eastAsia="돋움체"/>
                <w:spacing w:val="-10"/>
                <w:shd w:val="clear" w:color="000000"/>
              </w:rPr>
              <w:t xml:space="preserve"> 사 명</w:t>
            </w:r>
          </w:p>
        </w:tc>
        <w:tc>
          <w:tcPr>
            <w:tcW w:w="1498"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208"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②등록번호</w:t>
            </w:r>
          </w:p>
        </w:tc>
        <w:tc>
          <w:tcPr>
            <w:tcW w:w="1518"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439"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③대</w:t>
            </w:r>
            <w:r>
              <w:rPr>
                <w:rFonts w:ascii="돋움체" w:eastAsia="돋움체"/>
                <w:spacing w:val="-10"/>
                <w:shd w:val="clear" w:color="000000"/>
              </w:rPr>
              <w:t xml:space="preserve"> 표 자</w:t>
            </w:r>
          </w:p>
        </w:tc>
        <w:tc>
          <w:tcPr>
            <w:tcW w:w="1427" w:type="dxa"/>
            <w:gridSpan w:val="2"/>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522"/>
        </w:trPr>
        <w:tc>
          <w:tcPr>
            <w:tcW w:w="1356" w:type="dxa"/>
            <w:vMerge/>
            <w:tcBorders>
              <w:top w:val="single" w:color="7f7f7f" w:sz="3"/>
              <w:left w:val="single" w:color="000000" w:sz="3"/>
              <w:bottom w:val="single" w:color="7f7f7f" w:sz="3"/>
              <w:right w:val="single" w:color="7f7f7f" w:sz="3"/>
            </w:tcBorders>
          </w:tcPr>
          <w:p/>
        </w:tc>
        <w:tc>
          <w:tcPr>
            <w:tcW w:w="1129" w:type="dxa"/>
            <w:gridSpan w:val="4"/>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④</w:t>
            </w:r>
            <w:r>
              <w:rPr>
                <w:rFonts w:eastAsia="돋움체"/>
                <w:spacing w:val="-15"/>
                <w:w w:val="90"/>
                <w:shd w:val="clear" w:color="000000"/>
              </w:rPr>
              <w:t>영업소재지</w:t>
            </w:r>
          </w:p>
        </w:tc>
        <w:tc>
          <w:tcPr>
            <w:tcW w:w="4223" w:type="dxa"/>
            <w:gridSpan w:val="8"/>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439"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⑤전화번호</w:t>
            </w:r>
          </w:p>
        </w:tc>
        <w:tc>
          <w:tcPr>
            <w:tcW w:w="1427" w:type="dxa"/>
            <w:gridSpan w:val="2"/>
            <w:tcBorders>
              <w:top w:val="single" w:color="7f7f7f" w:sz="3"/>
              <w:left w:val="single" w:color="7f7f7f" w:sz="3"/>
              <w:bottom w:val="single" w:color="7f7f7f" w:sz="3"/>
              <w:right w:val="single" w:color="000000" w:sz="3"/>
            </w:tcBorders>
            <w:vAlign w:val="center"/>
          </w:tcPr>
          <w:p>
            <w:pPr>
              <w:pStyle w:val="0"/>
              <w:widowControl w:val="off"/>
              <w:spacing w:line="240" w:lineRule="auto"/>
            </w:pPr>
            <w:r>
              <w:rPr>
                <w:rFonts w:ascii="돋움체"/>
                <w:spacing w:val="-10"/>
                <w:shd w:val="clear" w:color="000000"/>
              </w:rPr>
              <w:t xml:space="preserve"> </w:t>
            </w:r>
          </w:p>
        </w:tc>
      </w:tr>
      <w:tr>
        <w:trPr>
          <w:trHeight w:val="522"/>
        </w:trPr>
        <w:tc>
          <w:tcPr>
            <w:tcW w:w="1356" w:type="dxa"/>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ind w:left="54" w:hanging="54"/>
            </w:pPr>
            <w:r>
              <w:rPr>
                <w:rFonts w:ascii="돋움체" w:eastAsia="돋움체"/>
                <w:spacing w:val="-11"/>
                <w:sz w:val="22"/>
                <w:shd w:val="clear" w:color="000000"/>
              </w:rPr>
              <w:t>⑸계약과</w:t>
            </w:r>
            <w:r>
              <w:rPr>
                <w:rFonts w:ascii="돋움체" w:eastAsia="돋움체"/>
                <w:spacing w:val="-11"/>
                <w:sz w:val="22"/>
                <w:shd w:val="clear" w:color="000000"/>
              </w:rPr>
              <w:t xml:space="preserve"> 준공</w:t>
            </w:r>
          </w:p>
          <w:p>
            <w:pPr>
              <w:pStyle w:val="0"/>
              <w:widowControl w:val="off"/>
              <w:spacing w:line="240" w:lineRule="auto"/>
              <w:ind w:left="172" w:hanging="172"/>
            </w:pPr>
            <w:r>
              <w:rPr>
                <w:rFonts w:ascii="돋움체" w:eastAsia="돋움체"/>
                <w:spacing w:val="-11"/>
                <w:sz w:val="22"/>
                <w:shd w:val="clear" w:color="000000"/>
              </w:rPr>
              <w:t xml:space="preserve"> (장기계속공사</w:t>
            </w:r>
            <w:r>
              <w:rPr>
                <w:rFonts w:ascii="돋움체" w:eastAsia="돋움체"/>
                <w:spacing w:val="-11"/>
                <w:sz w:val="22"/>
                <w:shd w:val="clear" w:color="000000"/>
              </w:rPr>
              <w:t>․계속비</w:t>
            </w:r>
            <w:r>
              <w:rPr>
                <w:rFonts w:ascii="돋움체" w:eastAsia="돋움체"/>
                <w:spacing w:val="-11"/>
                <w:sz w:val="22"/>
                <w:shd w:val="clear" w:color="000000"/>
              </w:rPr>
              <w:t xml:space="preserve"> 공사는 총공사 기준 작성)</w:t>
            </w:r>
          </w:p>
        </w:tc>
        <w:tc>
          <w:tcPr>
            <w:tcW w:w="4174" w:type="dxa"/>
            <w:gridSpan w:val="11"/>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spacing w:val="-10"/>
                <w:shd w:val="clear" w:color="000000"/>
              </w:rPr>
              <w:t>㈎</w:t>
            </w:r>
            <w:r>
              <w:rPr>
                <w:rFonts w:ascii="돋움체" w:eastAsia="돋움체"/>
                <w:spacing w:val="-10"/>
                <w:shd w:val="clear" w:color="000000"/>
              </w:rPr>
              <w:t xml:space="preserve"> 총공사기준</w:t>
            </w:r>
          </w:p>
        </w:tc>
        <w:tc>
          <w:tcPr>
            <w:tcW w:w="4044" w:type="dxa"/>
            <w:gridSpan w:val="6"/>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ascii="돋움체"/>
                <w:spacing w:val="-10"/>
                <w:shd w:val="clear" w:color="000000"/>
              </w:rPr>
              <w:t>㈏</w:t>
            </w:r>
            <w:r>
              <w:rPr>
                <w:rFonts w:ascii="돋움체" w:eastAsia="돋움체"/>
                <w:spacing w:val="-10"/>
                <w:shd w:val="clear" w:color="000000"/>
              </w:rPr>
              <w:t xml:space="preserve"> 금차(연차) 공사기준</w:t>
            </w:r>
          </w:p>
        </w:tc>
      </w:tr>
      <w:tr>
        <w:trPr>
          <w:trHeight w:val="536"/>
        </w:trPr>
        <w:tc>
          <w:tcPr>
            <w:tcW w:w="1356" w:type="dxa"/>
            <w:vMerge/>
            <w:tcBorders>
              <w:top w:val="single" w:color="7f7f7f" w:sz="3"/>
              <w:left w:val="single" w:color="000000" w:sz="3"/>
              <w:bottom w:val="single" w:color="7f7f7f" w:sz="3"/>
              <w:right w:val="single" w:color="7f7f7f" w:sz="3"/>
            </w:tcBorders>
          </w:tcPr>
          <w:p/>
        </w:tc>
        <w:tc>
          <w:tcPr>
            <w:tcW w:w="1072"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left"/>
            </w:pPr>
            <w:r>
              <w:rPr>
                <w:rFonts w:ascii="돋움체" w:eastAsia="돋움체"/>
                <w:spacing w:val="-10"/>
                <w:shd w:val="clear" w:color="000000"/>
              </w:rPr>
              <w:t>①계약일자</w:t>
            </w:r>
          </w:p>
        </w:tc>
        <w:tc>
          <w:tcPr>
            <w:tcW w:w="962"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178"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④공사금액</w:t>
            </w:r>
          </w:p>
          <w:p>
            <w:pPr>
              <w:pStyle w:val="0"/>
              <w:widowControl w:val="off"/>
              <w:spacing w:line="240" w:lineRule="auto"/>
            </w:pPr>
            <w:r>
              <w:rPr>
                <w:rFonts w:ascii="돋움체" w:eastAsia="돋움체"/>
                <w:spacing w:val="-15"/>
                <w:w w:val="90"/>
                <w:shd w:val="clear" w:color="000000"/>
              </w:rPr>
              <w:t>(준공</w:t>
            </w:r>
            <w:r>
              <w:rPr>
                <w:rFonts w:ascii="돋움체" w:eastAsia="돋움체"/>
                <w:spacing w:val="-15"/>
                <w:w w:val="90"/>
                <w:shd w:val="clear" w:color="000000"/>
              </w:rPr>
              <w:t>＋관급</w:t>
            </w:r>
            <w:r>
              <w:rPr>
                <w:rFonts w:ascii="돋움체"/>
                <w:spacing w:val="-15"/>
                <w:w w:val="90"/>
                <w:shd w:val="clear" w:color="000000"/>
              </w:rPr>
              <w:t>)</w:t>
            </w:r>
          </w:p>
        </w:tc>
        <w:tc>
          <w:tcPr>
            <w:tcW w:w="962"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178"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left"/>
            </w:pPr>
            <w:r>
              <w:rPr>
                <w:rFonts w:ascii="돋움체" w:eastAsia="돋움체"/>
                <w:spacing w:val="-10"/>
                <w:shd w:val="clear" w:color="000000"/>
              </w:rPr>
              <w:t>①계약일자</w:t>
            </w:r>
          </w:p>
        </w:tc>
        <w:tc>
          <w:tcPr>
            <w:tcW w:w="962"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112"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④공사금액</w:t>
            </w:r>
          </w:p>
          <w:p>
            <w:pPr>
              <w:pStyle w:val="0"/>
              <w:widowControl w:val="off"/>
              <w:spacing w:line="240" w:lineRule="auto"/>
            </w:pPr>
            <w:r>
              <w:rPr>
                <w:rFonts w:ascii="돋움체" w:eastAsia="돋움체"/>
                <w:spacing w:val="-15"/>
                <w:w w:val="90"/>
                <w:shd w:val="clear" w:color="000000"/>
              </w:rPr>
              <w:t>(준공</w:t>
            </w:r>
            <w:r>
              <w:rPr>
                <w:rFonts w:ascii="돋움체" w:eastAsia="돋움체"/>
                <w:spacing w:val="-15"/>
                <w:w w:val="90"/>
                <w:shd w:val="clear" w:color="000000"/>
              </w:rPr>
              <w:t>＋관급</w:t>
            </w:r>
            <w:r>
              <w:rPr>
                <w:rFonts w:ascii="돋움체"/>
                <w:spacing w:val="-15"/>
                <w:w w:val="90"/>
                <w:shd w:val="clear" w:color="000000"/>
              </w:rPr>
              <w:t>)</w:t>
            </w:r>
          </w:p>
        </w:tc>
        <w:tc>
          <w:tcPr>
            <w:tcW w:w="79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495"/>
        </w:trPr>
        <w:tc>
          <w:tcPr>
            <w:tcW w:w="1356" w:type="dxa"/>
            <w:vMerge/>
            <w:tcBorders>
              <w:top w:val="single" w:color="7f7f7f" w:sz="3"/>
              <w:left w:val="single" w:color="000000" w:sz="3"/>
              <w:bottom w:val="single" w:color="7f7f7f" w:sz="3"/>
              <w:right w:val="single" w:color="7f7f7f" w:sz="3"/>
            </w:tcBorders>
          </w:tcPr>
          <w:p/>
        </w:tc>
        <w:tc>
          <w:tcPr>
            <w:tcW w:w="1072"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②착공일자</w:t>
            </w:r>
          </w:p>
        </w:tc>
        <w:tc>
          <w:tcPr>
            <w:tcW w:w="962"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178"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⑤준공금액</w:t>
            </w:r>
          </w:p>
        </w:tc>
        <w:tc>
          <w:tcPr>
            <w:tcW w:w="962"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178" w:type="dxa"/>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②착공일자</w:t>
            </w:r>
          </w:p>
        </w:tc>
        <w:tc>
          <w:tcPr>
            <w:tcW w:w="962"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112"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⑤준공금액</w:t>
            </w:r>
          </w:p>
        </w:tc>
        <w:tc>
          <w:tcPr>
            <w:tcW w:w="79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522"/>
        </w:trPr>
        <w:tc>
          <w:tcPr>
            <w:tcW w:w="1356" w:type="dxa"/>
            <w:vMerge/>
            <w:tcBorders>
              <w:top w:val="single" w:color="7f7f7f" w:sz="3"/>
              <w:left w:val="single" w:color="000000" w:sz="3"/>
              <w:bottom w:val="single" w:color="7f7f7f" w:sz="3"/>
              <w:right w:val="single" w:color="7f7f7f" w:sz="3"/>
            </w:tcBorders>
          </w:tcPr>
          <w:p/>
        </w:tc>
        <w:tc>
          <w:tcPr>
            <w:tcW w:w="1072"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③</w:t>
            </w:r>
            <w:r>
              <w:rPr>
                <w:rFonts w:eastAsia="돋움체"/>
                <w:spacing w:val="-15"/>
                <w:w w:val="60"/>
                <w:shd w:val="clear" w:color="000000"/>
              </w:rPr>
              <w:t>준공검사완료일</w:t>
            </w:r>
          </w:p>
        </w:tc>
        <w:tc>
          <w:tcPr>
            <w:tcW w:w="962"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178"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⑥관급금액</w:t>
            </w:r>
          </w:p>
        </w:tc>
        <w:tc>
          <w:tcPr>
            <w:tcW w:w="962"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178" w:type="dxa"/>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③</w:t>
            </w:r>
            <w:r>
              <w:rPr>
                <w:rFonts w:eastAsia="돋움체"/>
                <w:spacing w:val="-15"/>
                <w:w w:val="60"/>
                <w:shd w:val="clear" w:color="000000"/>
              </w:rPr>
              <w:t>준공검사완료일</w:t>
            </w:r>
          </w:p>
        </w:tc>
        <w:tc>
          <w:tcPr>
            <w:tcW w:w="962"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112"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⑥관급금액</w:t>
            </w:r>
          </w:p>
        </w:tc>
        <w:tc>
          <w:tcPr>
            <w:tcW w:w="792"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522"/>
        </w:trPr>
        <w:tc>
          <w:tcPr>
            <w:tcW w:w="1356" w:type="dxa"/>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1"/>
                <w:sz w:val="22"/>
                <w:shd w:val="clear" w:color="000000"/>
              </w:rPr>
              <w:t>⑹공사성질</w:t>
            </w:r>
          </w:p>
        </w:tc>
        <w:tc>
          <w:tcPr>
            <w:tcW w:w="1072"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left"/>
            </w:pPr>
            <w:r>
              <w:rPr>
                <w:rFonts w:ascii="돋움체" w:eastAsia="돋움체"/>
                <w:spacing w:val="-10"/>
                <w:shd w:val="clear" w:color="000000"/>
              </w:rPr>
              <w:t>①건설공사</w:t>
            </w:r>
          </w:p>
        </w:tc>
        <w:tc>
          <w:tcPr>
            <w:tcW w:w="7146" w:type="dxa"/>
            <w:gridSpan w:val="14"/>
            <w:tcBorders>
              <w:top w:val="single" w:color="7f7f7f" w:sz="3"/>
              <w:left w:val="single" w:color="7f7f7f" w:sz="3"/>
              <w:bottom w:val="single" w:color="7f7f7f" w:sz="3"/>
              <w:right w:val="single" w:color="000000" w:sz="3"/>
            </w:tcBorders>
            <w:vAlign w:val="center"/>
          </w:tcPr>
          <w:p>
            <w:pPr>
              <w:pStyle w:val="0"/>
              <w:widowControl w:val="off"/>
              <w:spacing w:line="240" w:lineRule="auto"/>
            </w:pPr>
            <w:r>
              <w:rPr>
                <w:rFonts w:ascii="돋움체" w:eastAsia="돋움체"/>
                <w:spacing w:val="-10"/>
                <w:shd w:val="clear" w:color="000000"/>
              </w:rPr>
              <w:t xml:space="preserve">신규공사(  ) 확장공사(  ) 개ㆍ보수공사 (  ) </w:t>
            </w:r>
            <w:r>
              <w:rPr>
                <w:rFonts w:ascii="돋움체" w:eastAsia="돋움체"/>
                <w:spacing w:val="-10"/>
                <w:shd w:val="clear" w:color="000000"/>
              </w:rPr>
              <w:t>※해당란에</w:t>
            </w:r>
            <w:r>
              <w:rPr>
                <w:rFonts w:ascii="돋움체"/>
                <w:spacing w:val="-10"/>
                <w:shd w:val="clear" w:color="000000"/>
              </w:rPr>
              <w:t xml:space="preserve"> </w:t>
            </w:r>
            <w:r>
              <w:rPr>
                <w:rFonts w:ascii="돋움체" w:eastAsia="돋움체"/>
                <w:spacing w:val="-10"/>
                <w:shd w:val="clear" w:color="000000"/>
              </w:rPr>
              <w:t>○표</w:t>
            </w:r>
          </w:p>
        </w:tc>
      </w:tr>
      <w:tr>
        <w:trPr>
          <w:trHeight w:val="522"/>
        </w:trPr>
        <w:tc>
          <w:tcPr>
            <w:tcW w:w="1356" w:type="dxa"/>
            <w:vMerge/>
            <w:tcBorders>
              <w:top w:val="single" w:color="7f7f7f" w:sz="3"/>
              <w:left w:val="single" w:color="000000" w:sz="3"/>
              <w:bottom w:val="single" w:color="7f7f7f" w:sz="3"/>
              <w:right w:val="single" w:color="7f7f7f" w:sz="3"/>
            </w:tcBorders>
          </w:tcPr>
          <w:p/>
        </w:tc>
        <w:tc>
          <w:tcPr>
            <w:tcW w:w="1072"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②</w:t>
            </w:r>
            <w:r>
              <w:rPr>
                <w:rFonts w:ascii="돋움체" w:eastAsia="돋움체"/>
                <w:spacing w:val="-15"/>
                <w:shd w:val="clear" w:color="000000"/>
              </w:rPr>
              <w:t>전기,통신</w:t>
            </w:r>
          </w:p>
        </w:tc>
        <w:tc>
          <w:tcPr>
            <w:tcW w:w="7146" w:type="dxa"/>
            <w:gridSpan w:val="14"/>
            <w:tcBorders>
              <w:top w:val="single" w:color="7f7f7f" w:sz="3"/>
              <w:left w:val="single" w:color="7f7f7f" w:sz="3"/>
              <w:bottom w:val="single" w:color="7f7f7f" w:sz="3"/>
              <w:right w:val="single" w:color="000000" w:sz="3"/>
            </w:tcBorders>
            <w:vAlign w:val="center"/>
          </w:tcPr>
          <w:p>
            <w:pPr>
              <w:pStyle w:val="0"/>
              <w:widowControl w:val="off"/>
              <w:spacing w:line="240" w:lineRule="auto"/>
            </w:pPr>
            <w:r>
              <w:rPr>
                <w:rFonts w:ascii="돋움체" w:eastAsia="돋움체"/>
                <w:spacing w:val="-10"/>
                <w:shd w:val="clear" w:color="000000"/>
              </w:rPr>
              <w:t>설치(신설, 증설, 이설, 개설)공사(  ) 보수공사(  )</w:t>
            </w:r>
          </w:p>
        </w:tc>
      </w:tr>
      <w:tr>
        <w:trPr>
          <w:trHeight w:val="522"/>
        </w:trPr>
        <w:tc>
          <w:tcPr>
            <w:tcW w:w="1356" w:type="dxa"/>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22"/>
                <w:sz w:val="22"/>
                <w:shd w:val="clear" w:color="000000"/>
              </w:rPr>
              <w:t>⑺공동도급여부</w:t>
            </w:r>
          </w:p>
        </w:tc>
        <w:tc>
          <w:tcPr>
            <w:tcW w:w="8218" w:type="dxa"/>
            <w:gridSpan w:val="17"/>
            <w:tcBorders>
              <w:top w:val="single" w:color="7f7f7f" w:sz="3"/>
              <w:left w:val="single" w:color="7f7f7f" w:sz="3"/>
              <w:bottom w:val="single" w:color="7f7f7f" w:sz="3"/>
              <w:right w:val="single" w:color="000000" w:sz="3"/>
            </w:tcBorders>
            <w:vAlign w:val="center"/>
          </w:tcPr>
          <w:p>
            <w:pPr>
              <w:pStyle w:val="0"/>
              <w:widowControl w:val="off"/>
              <w:spacing w:line="240" w:lineRule="auto"/>
            </w:pPr>
            <w:r>
              <w:rPr>
                <w:rFonts w:ascii="돋움체" w:eastAsia="돋움체"/>
                <w:spacing w:val="-10"/>
                <w:shd w:val="clear" w:color="000000"/>
              </w:rPr>
              <w:t>공동이행방식(  ) 분담이행방식(  ) 단독도급(  ) 주계약자관리방식(  )</w:t>
            </w:r>
          </w:p>
        </w:tc>
      </w:tr>
      <w:tr>
        <w:trPr>
          <w:trHeight w:val="536"/>
        </w:trPr>
        <w:tc>
          <w:tcPr>
            <w:tcW w:w="1356" w:type="dxa"/>
            <w:tcBorders>
              <w:top w:val="single" w:color="7f7f7f" w:sz="3"/>
              <w:left w:val="single" w:color="000000" w:sz="3"/>
              <w:bottom w:val="single" w:color="000000" w:sz="3"/>
              <w:right w:val="single" w:color="7f7f7f" w:sz="3"/>
            </w:tcBorders>
            <w:vAlign w:val="center"/>
          </w:tcPr>
          <w:p>
            <w:pPr>
              <w:pStyle w:val="0"/>
              <w:widowControl w:val="off"/>
              <w:spacing w:line="240" w:lineRule="auto"/>
            </w:pPr>
            <w:r>
              <w:rPr>
                <w:rFonts w:ascii="돋움체" w:eastAsia="돋움체"/>
                <w:spacing w:val="-14"/>
                <w:sz w:val="22"/>
                <w:shd w:val="clear" w:color="000000"/>
              </w:rPr>
              <w:t>⑻실적의</w:t>
            </w:r>
            <w:r>
              <w:rPr>
                <w:rFonts w:ascii="돋움체" w:eastAsia="돋움체"/>
                <w:spacing w:val="-14"/>
                <w:sz w:val="22"/>
                <w:shd w:val="clear" w:color="000000"/>
              </w:rPr>
              <w:t xml:space="preserve"> 종류</w:t>
            </w:r>
          </w:p>
        </w:tc>
        <w:tc>
          <w:tcPr>
            <w:tcW w:w="8218" w:type="dxa"/>
            <w:gridSpan w:val="17"/>
            <w:tcBorders>
              <w:top w:val="single" w:color="7f7f7f" w:sz="3"/>
              <w:left w:val="single" w:color="7f7f7f" w:sz="3"/>
              <w:bottom w:val="single" w:color="000000" w:sz="3"/>
              <w:right w:val="single" w:color="000000" w:sz="3"/>
            </w:tcBorders>
            <w:vAlign w:val="center"/>
          </w:tcPr>
          <w:p>
            <w:pPr>
              <w:pStyle w:val="0"/>
              <w:widowControl w:val="off"/>
              <w:spacing w:line="312" w:lineRule="auto"/>
            </w:pPr>
            <w:r>
              <w:rPr>
                <w:rFonts w:ascii="돋움체" w:eastAsia="돋움체"/>
                <w:spacing w:val="-10"/>
                <w:shd w:val="clear" w:color="000000"/>
              </w:rPr>
              <w:t xml:space="preserve">개념설계(  ) 기본설계(  ) 실시설계(  ) 시공(  ) 감리(  ) 품질, 공사관리(  ) 시운전(  ) </w:t>
            </w:r>
          </w:p>
          <w:p>
            <w:pPr>
              <w:pStyle w:val="0"/>
              <w:widowControl w:val="off"/>
              <w:spacing w:line="312" w:lineRule="auto"/>
            </w:pPr>
            <w:r>
              <w:rPr>
                <w:rFonts w:ascii="돋움체" w:eastAsia="돋움체"/>
                <w:spacing w:val="-10"/>
                <w:shd w:val="clear" w:color="000000"/>
              </w:rPr>
              <w:t>기자재제작설치(  ) 기자재설치(  ) 기타(    )</w:t>
            </w:r>
          </w:p>
        </w:tc>
      </w:tr>
      <w:tr>
        <w:trPr>
          <w:trHeight w:val="749"/>
        </w:trPr>
        <w:tc>
          <w:tcPr>
            <w:tcW w:w="9574" w:type="dxa"/>
            <w:gridSpan w:val="18"/>
            <w:tcBorders>
              <w:top w:val="single" w:color="000000" w:sz="3"/>
              <w:left w:val="none" w:color="000000" w:sz="9"/>
              <w:bottom w:val="single" w:color="000000" w:sz="3"/>
              <w:right w:val="none" w:color="000000" w:sz="9"/>
            </w:tcBorders>
            <w:vAlign w:val="center"/>
          </w:tcPr>
          <w:p>
            <w:pPr>
              <w:pStyle w:val="0"/>
              <w:widowControl w:val="off"/>
              <w:spacing w:line="240" w:lineRule="auto"/>
            </w:pPr>
            <w:r>
              <w:rPr>
                <w:rFonts w:ascii="돋움체" w:eastAsia="돋움체"/>
                <w:spacing w:val="-13"/>
                <w:sz w:val="26"/>
                <w:shd w:val="clear" w:color="000000"/>
              </w:rPr>
              <w:t>2. 시공실적의 내용</w:t>
            </w:r>
            <w:r>
              <w:rPr>
                <w:rFonts w:ascii="돋움체"/>
                <w:spacing w:val="-12"/>
                <w:sz w:val="24"/>
                <w:shd w:val="clear" w:color="000000"/>
              </w:rPr>
              <w:t xml:space="preserve">                                         </w:t>
            </w:r>
            <w:r>
              <w:rPr>
                <w:rFonts w:ascii="돋움체"/>
                <w:spacing w:val="-9"/>
                <w:sz w:val="18"/>
                <w:shd w:val="clear" w:color="000000"/>
              </w:rPr>
              <w:t>＊</w:t>
            </w:r>
            <w:r>
              <w:rPr>
                <w:rFonts w:ascii="돋움체" w:eastAsia="돋움체"/>
                <w:spacing w:val="-9"/>
                <w:sz w:val="18"/>
                <w:shd w:val="clear" w:color="000000"/>
              </w:rPr>
              <w:t xml:space="preserve"> 공동수급체 구성원별로 구분 작성</w:t>
            </w:r>
          </w:p>
        </w:tc>
      </w:tr>
      <w:tr>
        <w:trPr>
          <w:trHeight w:val="646"/>
        </w:trPr>
        <w:tc>
          <w:tcPr>
            <w:tcW w:w="1809" w:type="dxa"/>
            <w:gridSpan w:val="2"/>
            <w:tcBorders>
              <w:top w:val="single" w:color="000000" w:sz="3"/>
              <w:left w:val="singl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구    분</w:t>
            </w:r>
          </w:p>
        </w:tc>
        <w:tc>
          <w:tcPr>
            <w:tcW w:w="2513" w:type="dxa"/>
            <w:gridSpan w:val="7"/>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시 공 자  (대표)</w:t>
            </w:r>
          </w:p>
        </w:tc>
        <w:tc>
          <w:tcPr>
            <w:tcW w:w="2669" w:type="dxa"/>
            <w:gridSpan w:val="5"/>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시   공   자</w:t>
            </w:r>
          </w:p>
        </w:tc>
        <w:tc>
          <w:tcPr>
            <w:tcW w:w="2583" w:type="dxa"/>
            <w:gridSpan w:val="4"/>
            <w:tcBorders>
              <w:top w:val="single" w:color="000000" w:sz="3"/>
              <w:left w:val="single" w:color="7f7f7f" w:sz="3"/>
              <w:bottom w:val="single" w:color="7f7f7f" w:sz="3"/>
              <w:right w:val="single" w:color="000000" w:sz="3"/>
            </w:tcBorders>
            <w:vAlign w:val="center"/>
          </w:tcPr>
          <w:p>
            <w:pPr>
              <w:pStyle w:val="0"/>
              <w:widowControl w:val="off"/>
              <w:wordWrap w:val="1"/>
              <w:spacing w:line="240" w:lineRule="auto"/>
              <w:jc w:val="center"/>
            </w:pPr>
            <w:r>
              <w:rPr>
                <w:rFonts w:ascii="돋움체" w:eastAsia="돋움체"/>
                <w:spacing w:val="-11"/>
                <w:sz w:val="22"/>
                <w:shd w:val="clear" w:color="000000"/>
              </w:rPr>
              <w:t>시   공   자</w:t>
            </w:r>
          </w:p>
        </w:tc>
      </w:tr>
      <w:tr>
        <w:trPr>
          <w:trHeight w:val="646"/>
        </w:trPr>
        <w:tc>
          <w:tcPr>
            <w:tcW w:w="1809" w:type="dxa"/>
            <w:gridSpan w:val="2"/>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⑴</w:t>
            </w:r>
            <w:r>
              <w:rPr>
                <w:rFonts w:ascii="돋움체" w:eastAsia="돋움체"/>
                <w:spacing w:val="-10"/>
                <w:shd w:val="clear" w:color="000000"/>
              </w:rPr>
              <w:t xml:space="preserve"> 회   사   명</w:t>
            </w:r>
          </w:p>
        </w:tc>
        <w:tc>
          <w:tcPr>
            <w:tcW w:w="2513" w:type="dxa"/>
            <w:gridSpan w:val="7"/>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2"/>
                <w:sz w:val="24"/>
                <w:shd w:val="clear" w:color="000000"/>
              </w:rPr>
            </w:pPr>
          </w:p>
        </w:tc>
        <w:tc>
          <w:tcPr>
            <w:tcW w:w="2669" w:type="dxa"/>
            <w:gridSpan w:val="5"/>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2"/>
                <w:sz w:val="24"/>
                <w:shd w:val="clear" w:color="000000"/>
              </w:rPr>
            </w:pPr>
          </w:p>
        </w:tc>
        <w:tc>
          <w:tcPr>
            <w:tcW w:w="2583" w:type="dxa"/>
            <w:gridSpan w:val="4"/>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2"/>
                <w:sz w:val="24"/>
                <w:shd w:val="clear" w:color="000000"/>
              </w:rPr>
            </w:pPr>
          </w:p>
        </w:tc>
      </w:tr>
      <w:tr>
        <w:trPr>
          <w:trHeight w:val="646"/>
        </w:trPr>
        <w:tc>
          <w:tcPr>
            <w:tcW w:w="1809" w:type="dxa"/>
            <w:gridSpan w:val="2"/>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⑵</w:t>
            </w:r>
            <w:r>
              <w:rPr>
                <w:rFonts w:ascii="돋움체" w:eastAsia="돋움체"/>
                <w:spacing w:val="-10"/>
                <w:shd w:val="clear" w:color="000000"/>
              </w:rPr>
              <w:t xml:space="preserve"> 대   표   자</w:t>
            </w:r>
          </w:p>
        </w:tc>
        <w:tc>
          <w:tcPr>
            <w:tcW w:w="2513" w:type="dxa"/>
            <w:gridSpan w:val="7"/>
            <w:tcBorders>
              <w:top w:val="single" w:color="7f7f7f" w:sz="3"/>
              <w:left w:val="single" w:color="7f7f7f" w:sz="3"/>
              <w:bottom w:val="single" w:color="7f7f7f" w:sz="3"/>
              <w:right w:val="single" w:color="7f7f7f" w:sz="3"/>
            </w:tcBorders>
            <w:vAlign w:val="center"/>
          </w:tcPr>
          <w:p>
            <w:pPr>
              <w:pStyle w:val="0"/>
              <w:widowControl w:val="off"/>
              <w:wordWrap w:val="1"/>
              <w:jc w:val="right"/>
            </w:pPr>
            <w:r>
              <w:rPr>
                <w:rFonts w:ascii="돋움" w:eastAsia="돋움"/>
                <w:color w:val="7f7f7f"/>
                <w:sz w:val="16"/>
                <w:shd w:val="clear" w:color="000000"/>
              </w:rPr>
              <w:t>(서명 또는 인)</w:t>
            </w:r>
          </w:p>
        </w:tc>
        <w:tc>
          <w:tcPr>
            <w:tcW w:w="2669" w:type="dxa"/>
            <w:gridSpan w:val="5"/>
            <w:tcBorders>
              <w:top w:val="single" w:color="7f7f7f" w:sz="3"/>
              <w:left w:val="single" w:color="7f7f7f" w:sz="3"/>
              <w:bottom w:val="single" w:color="7f7f7f" w:sz="3"/>
              <w:right w:val="single" w:color="7f7f7f" w:sz="3"/>
            </w:tcBorders>
            <w:vAlign w:val="center"/>
          </w:tcPr>
          <w:p>
            <w:pPr>
              <w:pStyle w:val="0"/>
              <w:widowControl w:val="off"/>
              <w:wordWrap w:val="1"/>
              <w:jc w:val="right"/>
            </w:pPr>
            <w:r>
              <w:rPr>
                <w:rFonts w:ascii="돋움" w:eastAsia="돋움"/>
                <w:color w:val="7f7f7f"/>
                <w:sz w:val="16"/>
                <w:shd w:val="clear" w:color="000000"/>
              </w:rPr>
              <w:t>(서명 또는 인)</w:t>
            </w:r>
          </w:p>
        </w:tc>
        <w:tc>
          <w:tcPr>
            <w:tcW w:w="2583" w:type="dxa"/>
            <w:gridSpan w:val="4"/>
            <w:tcBorders>
              <w:top w:val="single" w:color="7f7f7f" w:sz="3"/>
              <w:left w:val="single" w:color="7f7f7f" w:sz="3"/>
              <w:bottom w:val="single" w:color="7f7f7f" w:sz="3"/>
              <w:right w:val="single" w:color="000000" w:sz="3"/>
            </w:tcBorders>
            <w:vAlign w:val="center"/>
          </w:tcPr>
          <w:p>
            <w:pPr>
              <w:pStyle w:val="0"/>
              <w:widowControl w:val="off"/>
              <w:wordWrap w:val="1"/>
              <w:jc w:val="right"/>
            </w:pPr>
            <w:r>
              <w:rPr>
                <w:rFonts w:ascii="돋움" w:eastAsia="돋움"/>
                <w:color w:val="7f7f7f"/>
                <w:sz w:val="16"/>
                <w:shd w:val="clear" w:color="000000"/>
              </w:rPr>
              <w:t>(서명 또는 인)</w:t>
            </w:r>
          </w:p>
        </w:tc>
      </w:tr>
      <w:tr>
        <w:trPr>
          <w:trHeight w:val="646"/>
        </w:trPr>
        <w:tc>
          <w:tcPr>
            <w:tcW w:w="1809" w:type="dxa"/>
            <w:gridSpan w:val="2"/>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⑶</w:t>
            </w:r>
            <w:r>
              <w:rPr>
                <w:rFonts w:ascii="돋움체" w:eastAsia="돋움체"/>
                <w:spacing w:val="-10"/>
                <w:shd w:val="clear" w:color="000000"/>
              </w:rPr>
              <w:t xml:space="preserve"> 공 사  금 액</w:t>
            </w:r>
          </w:p>
        </w:tc>
        <w:tc>
          <w:tcPr>
            <w:tcW w:w="2513" w:type="dxa"/>
            <w:gridSpan w:val="7"/>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right"/>
            </w:pPr>
            <w:r>
              <w:rPr>
                <w:rFonts w:ascii="돋움체" w:eastAsia="돋움체"/>
                <w:spacing w:val="-9"/>
                <w:sz w:val="18"/>
                <w:shd w:val="clear" w:color="000000"/>
              </w:rPr>
              <w:t>(지분율:   %)</w:t>
            </w:r>
          </w:p>
        </w:tc>
        <w:tc>
          <w:tcPr>
            <w:tcW w:w="2669" w:type="dxa"/>
            <w:gridSpan w:val="5"/>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right"/>
            </w:pPr>
            <w:r>
              <w:rPr>
                <w:rFonts w:ascii="돋움체" w:eastAsia="돋움체"/>
                <w:spacing w:val="-9"/>
                <w:sz w:val="18"/>
                <w:shd w:val="clear" w:color="000000"/>
              </w:rPr>
              <w:t>(지분율:   %)</w:t>
            </w:r>
          </w:p>
        </w:tc>
        <w:tc>
          <w:tcPr>
            <w:tcW w:w="2583" w:type="dxa"/>
            <w:gridSpan w:val="4"/>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right"/>
            </w:pPr>
            <w:r>
              <w:rPr>
                <w:rFonts w:ascii="돋움체" w:eastAsia="돋움체"/>
                <w:spacing w:val="-9"/>
                <w:sz w:val="18"/>
                <w:shd w:val="clear" w:color="000000"/>
              </w:rPr>
              <w:t>(지분율:   %)</w:t>
            </w:r>
          </w:p>
        </w:tc>
      </w:tr>
      <w:tr>
        <w:trPr>
          <w:trHeight w:val="646"/>
        </w:trPr>
        <w:tc>
          <w:tcPr>
            <w:tcW w:w="1809" w:type="dxa"/>
            <w:gridSpan w:val="2"/>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 xml:space="preserve"> </w:t>
            </w:r>
            <w:r>
              <w:rPr>
                <w:rFonts w:ascii="돋움체"/>
                <w:spacing w:val="-10"/>
                <w:shd w:val="clear" w:color="000000"/>
              </w:rPr>
              <w:t>①</w:t>
            </w:r>
            <w:r>
              <w:rPr>
                <w:rFonts w:ascii="돋움체" w:eastAsia="돋움체"/>
                <w:spacing w:val="-10"/>
                <w:shd w:val="clear" w:color="000000"/>
              </w:rPr>
              <w:t xml:space="preserve"> 준 공 금 액</w:t>
            </w:r>
          </w:p>
        </w:tc>
        <w:tc>
          <w:tcPr>
            <w:tcW w:w="2513" w:type="dxa"/>
            <w:gridSpan w:val="7"/>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2"/>
                <w:sz w:val="24"/>
                <w:shd w:val="clear" w:color="000000"/>
              </w:rPr>
            </w:pPr>
          </w:p>
        </w:tc>
        <w:tc>
          <w:tcPr>
            <w:tcW w:w="2669" w:type="dxa"/>
            <w:gridSpan w:val="5"/>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2"/>
                <w:sz w:val="24"/>
                <w:shd w:val="clear" w:color="000000"/>
              </w:rPr>
            </w:pPr>
          </w:p>
        </w:tc>
        <w:tc>
          <w:tcPr>
            <w:tcW w:w="2583" w:type="dxa"/>
            <w:gridSpan w:val="4"/>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2"/>
                <w:sz w:val="24"/>
                <w:shd w:val="clear" w:color="000000"/>
              </w:rPr>
            </w:pPr>
          </w:p>
        </w:tc>
      </w:tr>
      <w:tr>
        <w:trPr>
          <w:trHeight w:val="646"/>
        </w:trPr>
        <w:tc>
          <w:tcPr>
            <w:tcW w:w="1809" w:type="dxa"/>
            <w:gridSpan w:val="2"/>
            <w:tcBorders>
              <w:top w:val="single" w:color="7f7f7f" w:sz="3"/>
              <w:left w:val="single" w:color="000000" w:sz="3"/>
              <w:bottom w:val="single" w:color="7f7f7f" w:sz="3"/>
              <w:right w:val="single" w:color="7f7f7f" w:sz="3"/>
            </w:tcBorders>
            <w:vAlign w:val="center"/>
          </w:tcPr>
          <w:p>
            <w:pPr>
              <w:pStyle w:val="0"/>
              <w:widowControl w:val="off"/>
              <w:spacing w:line="240" w:lineRule="auto"/>
              <w:ind w:left="272" w:hanging="272"/>
            </w:pPr>
            <w:r>
              <w:rPr>
                <w:rFonts w:ascii="돋움체"/>
                <w:spacing w:val="-10"/>
                <w:shd w:val="clear" w:color="000000"/>
              </w:rPr>
              <w:t xml:space="preserve"> </w:t>
            </w:r>
            <w:r>
              <w:rPr>
                <w:rFonts w:ascii="돋움체"/>
                <w:spacing w:val="-10"/>
                <w:shd w:val="clear" w:color="000000"/>
              </w:rPr>
              <w:t>②</w:t>
            </w:r>
            <w:r>
              <w:rPr>
                <w:rFonts w:ascii="돋움체" w:eastAsia="돋움체"/>
                <w:spacing w:val="-10"/>
                <w:shd w:val="clear" w:color="000000"/>
              </w:rPr>
              <w:t xml:space="preserve"> 관 급 금 액</w:t>
            </w:r>
          </w:p>
        </w:tc>
        <w:tc>
          <w:tcPr>
            <w:tcW w:w="2513" w:type="dxa"/>
            <w:gridSpan w:val="7"/>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2"/>
                <w:sz w:val="24"/>
                <w:shd w:val="clear" w:color="000000"/>
              </w:rPr>
            </w:pPr>
          </w:p>
        </w:tc>
        <w:tc>
          <w:tcPr>
            <w:tcW w:w="2669" w:type="dxa"/>
            <w:gridSpan w:val="5"/>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2"/>
                <w:sz w:val="24"/>
                <w:shd w:val="clear" w:color="000000"/>
              </w:rPr>
            </w:pPr>
          </w:p>
        </w:tc>
        <w:tc>
          <w:tcPr>
            <w:tcW w:w="2583" w:type="dxa"/>
            <w:gridSpan w:val="4"/>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2"/>
                <w:sz w:val="24"/>
                <w:shd w:val="clear" w:color="000000"/>
              </w:rPr>
            </w:pPr>
          </w:p>
        </w:tc>
      </w:tr>
      <w:tr>
        <w:trPr>
          <w:trHeight w:val="646"/>
        </w:trPr>
        <w:tc>
          <w:tcPr>
            <w:tcW w:w="2938" w:type="dxa"/>
            <w:gridSpan w:val="6"/>
            <w:tcBorders>
              <w:top w:val="single" w:color="7f7f7f" w:sz="3"/>
              <w:left w:val="single" w:color="000000" w:sz="3"/>
              <w:bottom w:val="single" w:color="000000" w:sz="3"/>
              <w:right w:val="single" w:color="7f7f7f" w:sz="3"/>
            </w:tcBorders>
            <w:vAlign w:val="center"/>
          </w:tcPr>
          <w:p>
            <w:pPr>
              <w:pStyle w:val="0"/>
              <w:widowControl w:val="off"/>
              <w:ind w:left="272" w:hanging="272"/>
            </w:pPr>
            <w:r>
              <w:rPr>
                <w:rFonts w:ascii="돋움체" w:eastAsia="돋움체"/>
                <w:spacing w:val="-10"/>
                <w:shd w:val="clear" w:color="000000"/>
              </w:rPr>
              <w:t>⑷전체공사</w:t>
            </w:r>
            <w:r>
              <w:rPr>
                <w:rFonts w:ascii="돋움체" w:eastAsia="돋움체"/>
                <w:spacing w:val="-10"/>
                <w:shd w:val="clear" w:color="000000"/>
              </w:rPr>
              <w:t xml:space="preserve"> 계약 규모</w:t>
            </w:r>
          </w:p>
          <w:p>
            <w:pPr>
              <w:pStyle w:val="0"/>
              <w:widowControl w:val="off"/>
              <w:ind w:left="200" w:hanging="200"/>
            </w:pPr>
            <w:r>
              <w:rPr>
                <w:rFonts w:ascii="돋움체" w:eastAsia="돋움체"/>
                <w:spacing w:val="-10"/>
                <w:shd w:val="clear" w:color="000000"/>
              </w:rPr>
              <w:t xml:space="preserve">  : 구체적인 시공물량 표시</w:t>
            </w:r>
          </w:p>
        </w:tc>
        <w:tc>
          <w:tcPr>
            <w:tcW w:w="6636" w:type="dxa"/>
            <w:gridSpan w:val="12"/>
            <w:tcBorders>
              <w:top w:val="single" w:color="7f7f7f" w:sz="3"/>
              <w:left w:val="single" w:color="7f7f7f" w:sz="3"/>
              <w:bottom w:val="single" w:color="000000" w:sz="3"/>
              <w:right w:val="single" w:color="000000" w:sz="3"/>
            </w:tcBorders>
            <w:vAlign w:val="center"/>
          </w:tcPr>
          <w:p>
            <w:pPr>
              <w:pStyle w:val="0"/>
              <w:widowControl w:val="off"/>
              <w:spacing w:line="240" w:lineRule="auto"/>
              <w:rPr>
                <w:rFonts w:ascii="돋움체" w:eastAsia="돋움체"/>
                <w:color w:val="000000"/>
                <w:spacing w:val="-12"/>
                <w:sz w:val="24"/>
                <w:shd w:val="clear" w:color="000000"/>
              </w:rPr>
            </w:pPr>
          </w:p>
        </w:tc>
      </w:tr>
    </w:tbl>
    <w:p>
      <w:pPr>
        <w:pStyle w:val="0"/>
        <w:widowControl w:val="off"/>
        <w:wordWrap w:val="1"/>
        <w:spacing w:line="480" w:lineRule="auto"/>
        <w:jc w:val="center"/>
      </w:pP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638"/>
      </w:tblGrid>
      <w:tr>
        <w:trPr>
          <w:trHeight w:val="426"/>
        </w:trPr>
        <w:tc>
          <w:tcPr>
            <w:tcW w:w="9638" w:type="dxa"/>
            <w:tcBorders>
              <w:top w:val="none" w:color="cccccc"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pPr>
    </w:p>
    <w:tbl>
      <w:tblPr>
        <w:tblOverlap w:val="never"/>
        <w:tblW w:w="963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055"/>
        <w:gridCol w:w="2228"/>
        <w:gridCol w:w="2230"/>
        <w:gridCol w:w="2117"/>
      </w:tblGrid>
      <w:tr>
        <w:trPr>
          <w:trHeight w:val="380"/>
        </w:trPr>
        <w:tc>
          <w:tcPr>
            <w:tcW w:w="9631" w:type="dxa"/>
            <w:gridSpan w:val="4"/>
            <w:tcBorders>
              <w:top w:val="none" w:color="000000" w:sz="3"/>
              <w:left w:val="none" w:color="000000" w:sz="3"/>
              <w:bottom w:val="single" w:color="000000" w:sz="3"/>
              <w:right w:val="none" w:color="000000" w:sz="3"/>
            </w:tcBorders>
            <w:vAlign w:val="center"/>
          </w:tcPr>
          <w:p>
            <w:pPr>
              <w:pStyle w:val="0"/>
              <w:widowControl w:val="off"/>
              <w:wordWrap w:val="1"/>
              <w:spacing w:line="312" w:lineRule="auto"/>
              <w:ind w:left="272" w:hanging="272"/>
              <w:jc w:val="right"/>
            </w:pPr>
            <w:r>
              <w:rPr>
                <w:rFonts w:ascii="돋움체" w:eastAsia="돋움체"/>
                <w:spacing w:val="-8"/>
                <w:sz w:val="16"/>
                <w:shd w:val="clear" w:color="000000"/>
              </w:rPr>
              <w:t>(뒤쪽)</w:t>
            </w:r>
          </w:p>
        </w:tc>
      </w:tr>
      <w:tr>
        <w:trPr>
          <w:trHeight w:val="776"/>
        </w:trPr>
        <w:tc>
          <w:tcPr>
            <w:tcW w:w="3055" w:type="dxa"/>
            <w:tcBorders>
              <w:top w:val="single" w:color="000000" w:sz="3"/>
              <w:left w:val="single" w:color="000000" w:sz="3"/>
              <w:bottom w:val="single" w:color="cccccc" w:sz="3"/>
              <w:right w:val="single" w:color="cccccc" w:sz="3"/>
            </w:tcBorders>
            <w:vAlign w:val="center"/>
          </w:tcPr>
          <w:p>
            <w:pPr>
              <w:pStyle w:val="0"/>
              <w:widowControl w:val="off"/>
              <w:spacing w:line="312" w:lineRule="auto"/>
              <w:ind w:left="272" w:hanging="272"/>
            </w:pPr>
            <w:r>
              <w:rPr>
                <w:rFonts w:ascii="돋움체"/>
                <w:spacing w:val="-10"/>
                <w:shd w:val="clear" w:color="000000"/>
              </w:rPr>
              <w:t>⑸</w:t>
            </w:r>
            <w:r>
              <w:rPr>
                <w:rFonts w:ascii="돋움체" w:eastAsia="돋움체"/>
                <w:spacing w:val="-10"/>
                <w:shd w:val="clear" w:color="000000"/>
              </w:rPr>
              <w:t xml:space="preserve"> 시공회사별 실적공종이나 사전심사대상 공종 시공규모, 방법(공법)</w:t>
            </w:r>
          </w:p>
        </w:tc>
        <w:tc>
          <w:tcPr>
            <w:tcW w:w="2228" w:type="dxa"/>
            <w:tcBorders>
              <w:top w:val="single" w:color="000000" w:sz="3"/>
              <w:left w:val="single" w:color="cccccc" w:sz="3"/>
              <w:bottom w:val="single" w:color="cccccc" w:sz="3"/>
              <w:right w:val="single" w:color="cccccc" w:sz="3"/>
            </w:tcBorders>
            <w:vAlign w:val="center"/>
          </w:tcPr>
          <w:p>
            <w:pPr>
              <w:pStyle w:val="0"/>
              <w:widowControl w:val="off"/>
              <w:spacing w:line="240" w:lineRule="auto"/>
              <w:rPr>
                <w:rFonts w:ascii="돋움체" w:eastAsia="돋움체"/>
                <w:color w:val="000000"/>
                <w:spacing w:val="-11"/>
                <w:sz w:val="22"/>
                <w:shd w:val="clear" w:color="000000"/>
              </w:rPr>
            </w:pPr>
          </w:p>
        </w:tc>
        <w:tc>
          <w:tcPr>
            <w:tcW w:w="2230" w:type="dxa"/>
            <w:tcBorders>
              <w:top w:val="single" w:color="000000" w:sz="3"/>
              <w:left w:val="single" w:color="cccccc" w:sz="3"/>
              <w:bottom w:val="single" w:color="cccccc" w:sz="3"/>
              <w:right w:val="single" w:color="cccccc" w:sz="3"/>
            </w:tcBorders>
            <w:vAlign w:val="center"/>
          </w:tcPr>
          <w:p>
            <w:pPr>
              <w:pStyle w:val="0"/>
              <w:widowControl w:val="off"/>
              <w:spacing w:line="240" w:lineRule="auto"/>
              <w:rPr>
                <w:rFonts w:ascii="돋움체" w:eastAsia="돋움체"/>
                <w:color w:val="000000"/>
                <w:spacing w:val="-11"/>
                <w:sz w:val="22"/>
                <w:shd w:val="clear" w:color="000000"/>
              </w:rPr>
            </w:pPr>
          </w:p>
        </w:tc>
        <w:tc>
          <w:tcPr>
            <w:tcW w:w="2117" w:type="dxa"/>
            <w:tcBorders>
              <w:top w:val="single" w:color="000000" w:sz="3"/>
              <w:left w:val="single" w:color="cccccc" w:sz="3"/>
              <w:bottom w:val="single" w:color="cccccc" w:sz="3"/>
              <w:right w:val="single" w:color="000000" w:sz="3"/>
            </w:tcBorders>
            <w:vAlign w:val="center"/>
          </w:tcPr>
          <w:p>
            <w:pPr>
              <w:pStyle w:val="0"/>
              <w:widowControl w:val="off"/>
              <w:spacing w:line="240" w:lineRule="auto"/>
              <w:rPr>
                <w:rFonts w:ascii="돋움체" w:eastAsia="돋움체"/>
                <w:color w:val="000000"/>
                <w:spacing w:val="-11"/>
                <w:sz w:val="22"/>
                <w:shd w:val="clear" w:color="000000"/>
              </w:rPr>
            </w:pPr>
          </w:p>
        </w:tc>
      </w:tr>
      <w:tr>
        <w:trPr>
          <w:trHeight w:val="762"/>
        </w:trPr>
        <w:tc>
          <w:tcPr>
            <w:tcW w:w="3055" w:type="dxa"/>
            <w:tcBorders>
              <w:top w:val="single" w:color="cccccc" w:sz="3"/>
              <w:left w:val="single" w:color="000000" w:sz="3"/>
              <w:bottom w:val="single" w:color="cccccc" w:sz="3"/>
              <w:right w:val="single" w:color="cccccc" w:sz="3"/>
            </w:tcBorders>
            <w:vAlign w:val="center"/>
          </w:tcPr>
          <w:p>
            <w:pPr>
              <w:pStyle w:val="0"/>
              <w:widowControl w:val="off"/>
              <w:spacing w:line="312" w:lineRule="auto"/>
              <w:ind w:left="272" w:hanging="272"/>
            </w:pPr>
            <w:r>
              <w:rPr>
                <w:rFonts w:ascii="돋움체"/>
                <w:spacing w:val="-10"/>
                <w:shd w:val="clear" w:color="000000"/>
              </w:rPr>
              <w:t>⑹</w:t>
            </w:r>
            <w:r>
              <w:rPr>
                <w:rFonts w:ascii="돋움체" w:eastAsia="돋움체"/>
                <w:spacing w:val="-10"/>
                <w:shd w:val="clear" w:color="000000"/>
              </w:rPr>
              <w:t xml:space="preserve"> 시공회사별 실적공종이나 사전심사대상공종의 금액</w:t>
            </w:r>
          </w:p>
        </w:tc>
        <w:tc>
          <w:tcPr>
            <w:tcW w:w="2228" w:type="dxa"/>
            <w:tcBorders>
              <w:top w:val="single" w:color="cccccc" w:sz="3"/>
              <w:left w:val="single" w:color="cccccc" w:sz="3"/>
              <w:bottom w:val="single" w:color="cccccc" w:sz="3"/>
              <w:right w:val="single" w:color="cccccc" w:sz="3"/>
            </w:tcBorders>
            <w:vAlign w:val="center"/>
          </w:tcPr>
          <w:p>
            <w:pPr>
              <w:pStyle w:val="0"/>
              <w:widowControl w:val="off"/>
              <w:spacing w:line="240" w:lineRule="auto"/>
              <w:rPr>
                <w:rFonts w:ascii="돋움체" w:eastAsia="돋움체"/>
                <w:color w:val="000000"/>
                <w:spacing w:val="-11"/>
                <w:sz w:val="22"/>
                <w:shd w:val="clear" w:color="000000"/>
              </w:rPr>
            </w:pPr>
          </w:p>
        </w:tc>
        <w:tc>
          <w:tcPr>
            <w:tcW w:w="2230" w:type="dxa"/>
            <w:tcBorders>
              <w:top w:val="single" w:color="cccccc" w:sz="3"/>
              <w:left w:val="single" w:color="cccccc" w:sz="3"/>
              <w:bottom w:val="single" w:color="cccccc" w:sz="3"/>
              <w:right w:val="single" w:color="cccccc" w:sz="3"/>
            </w:tcBorders>
            <w:vAlign w:val="center"/>
          </w:tcPr>
          <w:p>
            <w:pPr>
              <w:pStyle w:val="0"/>
              <w:widowControl w:val="off"/>
              <w:spacing w:line="240" w:lineRule="auto"/>
              <w:rPr>
                <w:rFonts w:ascii="돋움체" w:eastAsia="돋움체"/>
                <w:color w:val="000000"/>
                <w:spacing w:val="-11"/>
                <w:sz w:val="22"/>
                <w:shd w:val="clear" w:color="000000"/>
              </w:rPr>
            </w:pPr>
          </w:p>
        </w:tc>
        <w:tc>
          <w:tcPr>
            <w:tcW w:w="2117" w:type="dxa"/>
            <w:tcBorders>
              <w:top w:val="single" w:color="cccccc" w:sz="3"/>
              <w:left w:val="single" w:color="cccccc" w:sz="3"/>
              <w:bottom w:val="single" w:color="cccccc" w:sz="3"/>
              <w:right w:val="single" w:color="000000" w:sz="3"/>
            </w:tcBorders>
            <w:vAlign w:val="center"/>
          </w:tcPr>
          <w:p>
            <w:pPr>
              <w:pStyle w:val="0"/>
              <w:widowControl w:val="off"/>
              <w:spacing w:line="240" w:lineRule="auto"/>
              <w:rPr>
                <w:rFonts w:ascii="돋움체" w:eastAsia="돋움체"/>
                <w:color w:val="000000"/>
                <w:spacing w:val="-11"/>
                <w:sz w:val="22"/>
                <w:shd w:val="clear" w:color="000000"/>
              </w:rPr>
            </w:pPr>
          </w:p>
        </w:tc>
      </w:tr>
      <w:tr>
        <w:trPr>
          <w:trHeight w:val="762"/>
        </w:trPr>
        <w:tc>
          <w:tcPr>
            <w:tcW w:w="3055" w:type="dxa"/>
            <w:tcBorders>
              <w:top w:val="single" w:color="cccccc" w:sz="3"/>
              <w:left w:val="single" w:color="000000" w:sz="3"/>
              <w:bottom w:val="single" w:color="cccccc" w:sz="3"/>
              <w:right w:val="single" w:color="cccccc" w:sz="3"/>
            </w:tcBorders>
            <w:vAlign w:val="center"/>
          </w:tcPr>
          <w:p>
            <w:pPr>
              <w:pStyle w:val="0"/>
              <w:widowControl w:val="off"/>
              <w:spacing w:line="312" w:lineRule="auto"/>
              <w:ind w:left="303" w:hanging="303"/>
            </w:pPr>
            <w:r>
              <w:rPr>
                <w:rFonts w:ascii="돋움체"/>
                <w:spacing w:val="-15"/>
                <w:w w:val="95"/>
                <w:shd w:val="clear" w:color="000000"/>
              </w:rPr>
              <w:t xml:space="preserve"> </w:t>
            </w:r>
            <w:r>
              <w:rPr>
                <w:rFonts w:ascii="돋움체"/>
                <w:spacing w:val="-15"/>
                <w:w w:val="95"/>
                <w:shd w:val="clear" w:color="000000"/>
              </w:rPr>
              <w:t>①</w:t>
            </w:r>
            <w:r>
              <w:rPr>
                <w:rFonts w:ascii="돋움체" w:eastAsia="돋움체"/>
                <w:spacing w:val="-15"/>
                <w:w w:val="95"/>
                <w:shd w:val="clear" w:color="000000"/>
              </w:rPr>
              <w:t xml:space="preserve"> 시공회사별 실적공종이나 사전심사대상공종의 준공금액</w:t>
            </w:r>
          </w:p>
        </w:tc>
        <w:tc>
          <w:tcPr>
            <w:tcW w:w="2228" w:type="dxa"/>
            <w:tcBorders>
              <w:top w:val="single" w:color="cccccc" w:sz="3"/>
              <w:left w:val="single" w:color="cccccc" w:sz="3"/>
              <w:bottom w:val="single" w:color="cccccc" w:sz="3"/>
              <w:right w:val="single" w:color="cccccc" w:sz="3"/>
            </w:tcBorders>
            <w:vAlign w:val="center"/>
          </w:tcPr>
          <w:p>
            <w:pPr>
              <w:pStyle w:val="0"/>
              <w:widowControl w:val="off"/>
              <w:spacing w:line="240" w:lineRule="auto"/>
              <w:rPr>
                <w:rFonts w:ascii="돋움체" w:eastAsia="돋움체"/>
                <w:color w:val="000000"/>
                <w:spacing w:val="-11"/>
                <w:sz w:val="22"/>
                <w:shd w:val="clear" w:color="000000"/>
              </w:rPr>
            </w:pPr>
          </w:p>
        </w:tc>
        <w:tc>
          <w:tcPr>
            <w:tcW w:w="2230" w:type="dxa"/>
            <w:tcBorders>
              <w:top w:val="single" w:color="cccccc" w:sz="3"/>
              <w:left w:val="single" w:color="cccccc" w:sz="3"/>
              <w:bottom w:val="single" w:color="cccccc" w:sz="3"/>
              <w:right w:val="single" w:color="cccccc" w:sz="3"/>
            </w:tcBorders>
            <w:vAlign w:val="center"/>
          </w:tcPr>
          <w:p>
            <w:pPr>
              <w:pStyle w:val="0"/>
              <w:widowControl w:val="off"/>
              <w:spacing w:line="240" w:lineRule="auto"/>
              <w:rPr>
                <w:rFonts w:ascii="돋움체" w:eastAsia="돋움체"/>
                <w:color w:val="000000"/>
                <w:spacing w:val="-11"/>
                <w:sz w:val="22"/>
                <w:shd w:val="clear" w:color="000000"/>
              </w:rPr>
            </w:pPr>
          </w:p>
        </w:tc>
        <w:tc>
          <w:tcPr>
            <w:tcW w:w="2117" w:type="dxa"/>
            <w:tcBorders>
              <w:top w:val="single" w:color="cccccc" w:sz="3"/>
              <w:left w:val="single" w:color="cccccc" w:sz="3"/>
              <w:bottom w:val="single" w:color="cccccc" w:sz="3"/>
              <w:right w:val="single" w:color="000000" w:sz="3"/>
            </w:tcBorders>
            <w:vAlign w:val="center"/>
          </w:tcPr>
          <w:p>
            <w:pPr>
              <w:pStyle w:val="0"/>
              <w:widowControl w:val="off"/>
              <w:spacing w:line="240" w:lineRule="auto"/>
              <w:rPr>
                <w:rFonts w:ascii="돋움체" w:eastAsia="돋움체"/>
                <w:color w:val="000000"/>
                <w:spacing w:val="-11"/>
                <w:sz w:val="22"/>
                <w:shd w:val="clear" w:color="000000"/>
              </w:rPr>
            </w:pPr>
          </w:p>
        </w:tc>
      </w:tr>
      <w:tr>
        <w:trPr>
          <w:trHeight w:val="762"/>
        </w:trPr>
        <w:tc>
          <w:tcPr>
            <w:tcW w:w="3055" w:type="dxa"/>
            <w:tcBorders>
              <w:top w:val="single" w:color="cccccc" w:sz="3"/>
              <w:left w:val="single" w:color="000000" w:sz="3"/>
              <w:bottom w:val="single" w:color="cccccc" w:sz="3"/>
              <w:right w:val="single" w:color="cccccc" w:sz="3"/>
            </w:tcBorders>
            <w:vAlign w:val="center"/>
          </w:tcPr>
          <w:p>
            <w:pPr>
              <w:pStyle w:val="0"/>
              <w:widowControl w:val="off"/>
              <w:spacing w:line="312" w:lineRule="auto"/>
              <w:ind w:left="303" w:hanging="303"/>
            </w:pPr>
            <w:r>
              <w:rPr>
                <w:rFonts w:ascii="돋움체"/>
                <w:spacing w:val="-15"/>
                <w:w w:val="95"/>
                <w:shd w:val="clear" w:color="000000"/>
              </w:rPr>
              <w:t xml:space="preserve"> </w:t>
            </w:r>
            <w:r>
              <w:rPr>
                <w:rFonts w:ascii="돋움체"/>
                <w:spacing w:val="-15"/>
                <w:w w:val="95"/>
                <w:shd w:val="clear" w:color="000000"/>
              </w:rPr>
              <w:t>②</w:t>
            </w:r>
            <w:r>
              <w:rPr>
                <w:rFonts w:ascii="돋움체" w:eastAsia="돋움체"/>
                <w:spacing w:val="-15"/>
                <w:w w:val="95"/>
                <w:shd w:val="clear" w:color="000000"/>
              </w:rPr>
              <w:t xml:space="preserve"> 시공회사별 실적공종이나 사전심사대상공종의 관급금액</w:t>
            </w:r>
          </w:p>
        </w:tc>
        <w:tc>
          <w:tcPr>
            <w:tcW w:w="2228" w:type="dxa"/>
            <w:tcBorders>
              <w:top w:val="single" w:color="cccccc" w:sz="3"/>
              <w:left w:val="single" w:color="cccccc" w:sz="3"/>
              <w:bottom w:val="single" w:color="cccccc" w:sz="3"/>
              <w:right w:val="single" w:color="cccccc" w:sz="3"/>
            </w:tcBorders>
            <w:vAlign w:val="center"/>
          </w:tcPr>
          <w:p>
            <w:pPr>
              <w:pStyle w:val="0"/>
              <w:widowControl w:val="off"/>
              <w:spacing w:line="240" w:lineRule="auto"/>
              <w:rPr>
                <w:rFonts w:ascii="돋움체" w:eastAsia="돋움체"/>
                <w:color w:val="000000"/>
                <w:spacing w:val="-11"/>
                <w:sz w:val="22"/>
                <w:shd w:val="clear" w:color="000000"/>
              </w:rPr>
            </w:pPr>
          </w:p>
        </w:tc>
        <w:tc>
          <w:tcPr>
            <w:tcW w:w="2230" w:type="dxa"/>
            <w:tcBorders>
              <w:top w:val="single" w:color="cccccc" w:sz="3"/>
              <w:left w:val="single" w:color="cccccc" w:sz="3"/>
              <w:bottom w:val="single" w:color="cccccc" w:sz="3"/>
              <w:right w:val="single" w:color="cccccc" w:sz="3"/>
            </w:tcBorders>
            <w:vAlign w:val="center"/>
          </w:tcPr>
          <w:p>
            <w:pPr>
              <w:pStyle w:val="0"/>
              <w:widowControl w:val="off"/>
              <w:spacing w:line="240" w:lineRule="auto"/>
              <w:rPr>
                <w:rFonts w:ascii="돋움체" w:eastAsia="돋움체"/>
                <w:color w:val="000000"/>
                <w:spacing w:val="-11"/>
                <w:sz w:val="22"/>
                <w:shd w:val="clear" w:color="000000"/>
              </w:rPr>
            </w:pPr>
          </w:p>
        </w:tc>
        <w:tc>
          <w:tcPr>
            <w:tcW w:w="2117" w:type="dxa"/>
            <w:tcBorders>
              <w:top w:val="single" w:color="cccccc" w:sz="3"/>
              <w:left w:val="single" w:color="cccccc" w:sz="3"/>
              <w:bottom w:val="single" w:color="cccccc" w:sz="3"/>
              <w:right w:val="single" w:color="000000" w:sz="3"/>
            </w:tcBorders>
            <w:vAlign w:val="center"/>
          </w:tcPr>
          <w:p>
            <w:pPr>
              <w:pStyle w:val="0"/>
              <w:widowControl w:val="off"/>
              <w:spacing w:line="240" w:lineRule="auto"/>
              <w:rPr>
                <w:rFonts w:ascii="돋움체" w:eastAsia="돋움체"/>
                <w:color w:val="000000"/>
                <w:spacing w:val="-11"/>
                <w:sz w:val="22"/>
                <w:shd w:val="clear" w:color="000000"/>
              </w:rPr>
            </w:pPr>
          </w:p>
        </w:tc>
      </w:tr>
      <w:tr>
        <w:trPr>
          <w:trHeight w:val="762"/>
        </w:trPr>
        <w:tc>
          <w:tcPr>
            <w:tcW w:w="3055" w:type="dxa"/>
            <w:tcBorders>
              <w:top w:val="single" w:color="cccccc" w:sz="3"/>
              <w:left w:val="single" w:color="000000" w:sz="3"/>
              <w:bottom w:val="single" w:color="cccccc" w:sz="3"/>
              <w:right w:val="none" w:color="cccccc" w:sz="3"/>
            </w:tcBorders>
            <w:vAlign w:val="center"/>
          </w:tcPr>
          <w:p>
            <w:pPr>
              <w:pStyle w:val="0"/>
              <w:widowControl w:val="off"/>
              <w:spacing w:line="240" w:lineRule="auto"/>
              <w:ind w:left="272" w:hanging="272"/>
            </w:pPr>
            <w:r>
              <w:rPr>
                <w:rFonts w:ascii="돋움체"/>
                <w:spacing w:val="-10"/>
                <w:shd w:val="clear" w:color="000000"/>
              </w:rPr>
              <w:t>⑺</w:t>
            </w:r>
            <w:r>
              <w:rPr>
                <w:rFonts w:ascii="돋움체" w:eastAsia="돋움체"/>
                <w:spacing w:val="-10"/>
                <w:shd w:val="clear" w:color="000000"/>
              </w:rPr>
              <w:t xml:space="preserve"> 하도급 내용</w:t>
            </w:r>
          </w:p>
        </w:tc>
        <w:tc>
          <w:tcPr>
            <w:tcW w:w="6575" w:type="dxa"/>
            <w:gridSpan w:val="3"/>
            <w:tcBorders>
              <w:top w:val="single" w:color="cccccc" w:sz="3"/>
              <w:left w:val="none" w:color="cccccc" w:sz="3"/>
              <w:bottom w:val="single" w:color="cccccc" w:sz="3"/>
              <w:right w:val="single" w:color="000000" w:sz="3"/>
            </w:tcBorders>
            <w:vAlign w:val="center"/>
          </w:tcPr>
          <w:p>
            <w:pPr>
              <w:pStyle w:val="0"/>
              <w:widowControl w:val="off"/>
              <w:spacing w:line="336" w:lineRule="auto"/>
            </w:pPr>
            <w:r>
              <w:rPr>
                <w:rFonts w:ascii="돋움체" w:eastAsia="돋움체"/>
                <w:spacing w:val="-9"/>
                <w:sz w:val="18"/>
                <w:shd w:val="clear" w:color="000000"/>
              </w:rPr>
              <w:t>※하도급자별로</w:t>
            </w:r>
            <w:r>
              <w:rPr>
                <w:rFonts w:ascii="돋움체" w:eastAsia="돋움체"/>
                <w:spacing w:val="-9"/>
                <w:sz w:val="18"/>
                <w:shd w:val="clear" w:color="000000"/>
              </w:rPr>
              <w:t xml:space="preserve"> 구분 작성</w:t>
            </w:r>
          </w:p>
          <w:p>
            <w:pPr>
              <w:pStyle w:val="0"/>
              <w:widowControl w:val="off"/>
              <w:spacing w:line="336" w:lineRule="auto"/>
            </w:pPr>
            <w:r>
              <w:rPr>
                <w:rFonts w:ascii="돋움체" w:eastAsia="돋움체"/>
                <w:spacing w:val="-9"/>
                <w:sz w:val="18"/>
                <w:shd w:val="clear" w:color="000000"/>
              </w:rPr>
              <w:t>※전문건설업자에게</w:t>
            </w:r>
            <w:r>
              <w:rPr>
                <w:rFonts w:ascii="돋움체" w:eastAsia="돋움체"/>
                <w:spacing w:val="-9"/>
                <w:sz w:val="18"/>
                <w:shd w:val="clear" w:color="000000"/>
              </w:rPr>
              <w:t xml:space="preserve"> 하도급한 경우는 해당없음으로  표기</w:t>
            </w:r>
          </w:p>
        </w:tc>
      </w:tr>
      <w:tr>
        <w:trPr>
          <w:trHeight w:val="579"/>
        </w:trPr>
        <w:tc>
          <w:tcPr>
            <w:tcW w:w="3055" w:type="dxa"/>
            <w:tcBorders>
              <w:top w:val="single" w:color="cccccc" w:sz="3"/>
              <w:left w:val="single" w:color="000000" w:sz="3"/>
              <w:bottom w:val="single" w:color="cccccc" w:sz="3"/>
              <w:right w:val="single" w:color="cccccc" w:sz="3"/>
            </w:tcBorders>
            <w:vAlign w:val="center"/>
          </w:tcPr>
          <w:p>
            <w:pPr>
              <w:pStyle w:val="0"/>
              <w:widowControl w:val="off"/>
              <w:spacing w:line="240" w:lineRule="auto"/>
            </w:pPr>
            <w:r>
              <w:rPr>
                <w:rFonts w:ascii="돋움체"/>
                <w:spacing w:val="-10"/>
                <w:shd w:val="clear" w:color="000000"/>
              </w:rPr>
              <w:t xml:space="preserve"> </w:t>
            </w:r>
            <w:r>
              <w:rPr>
                <w:rFonts w:ascii="돋움체" w:eastAsia="돋움체"/>
                <w:spacing w:val="-10"/>
                <w:shd w:val="clear" w:color="000000"/>
              </w:rPr>
              <w:t>①하도급자</w:t>
            </w:r>
          </w:p>
        </w:tc>
        <w:tc>
          <w:tcPr>
            <w:tcW w:w="2228" w:type="dxa"/>
            <w:tcBorders>
              <w:top w:val="single" w:color="cccccc" w:sz="3"/>
              <w:left w:val="single" w:color="cccccc" w:sz="3"/>
              <w:bottom w:val="single" w:color="cccccc" w:sz="3"/>
              <w:right w:val="single" w:color="cccccc" w:sz="3"/>
            </w:tcBorders>
            <w:vAlign w:val="center"/>
          </w:tcPr>
          <w:p>
            <w:pPr>
              <w:pStyle w:val="0"/>
              <w:widowControl w:val="off"/>
              <w:spacing w:line="240" w:lineRule="auto"/>
              <w:rPr>
                <w:rFonts w:ascii="돋움체" w:eastAsia="돋움체"/>
                <w:color w:val="000000"/>
                <w:spacing w:val="-11"/>
                <w:sz w:val="22"/>
                <w:shd w:val="clear" w:color="000000"/>
              </w:rPr>
            </w:pPr>
          </w:p>
        </w:tc>
        <w:tc>
          <w:tcPr>
            <w:tcW w:w="2230" w:type="dxa"/>
            <w:tcBorders>
              <w:top w:val="single" w:color="cccccc" w:sz="3"/>
              <w:left w:val="single" w:color="cccccc" w:sz="3"/>
              <w:bottom w:val="single" w:color="cccccc" w:sz="3"/>
              <w:right w:val="single" w:color="cccccc" w:sz="3"/>
            </w:tcBorders>
            <w:vAlign w:val="center"/>
          </w:tcPr>
          <w:p>
            <w:pPr>
              <w:pStyle w:val="0"/>
              <w:widowControl w:val="off"/>
              <w:spacing w:line="240" w:lineRule="auto"/>
              <w:rPr>
                <w:rFonts w:ascii="돋움체" w:eastAsia="돋움체"/>
                <w:color w:val="000000"/>
                <w:spacing w:val="-11"/>
                <w:sz w:val="22"/>
                <w:shd w:val="clear" w:color="000000"/>
              </w:rPr>
            </w:pPr>
          </w:p>
        </w:tc>
        <w:tc>
          <w:tcPr>
            <w:tcW w:w="2117" w:type="dxa"/>
            <w:tcBorders>
              <w:top w:val="single" w:color="cccccc" w:sz="3"/>
              <w:left w:val="single" w:color="cccccc" w:sz="3"/>
              <w:bottom w:val="single" w:color="cccccc" w:sz="3"/>
              <w:right w:val="single" w:color="000000" w:sz="3"/>
            </w:tcBorders>
            <w:vAlign w:val="center"/>
          </w:tcPr>
          <w:p>
            <w:pPr>
              <w:pStyle w:val="0"/>
              <w:widowControl w:val="off"/>
              <w:spacing w:line="240" w:lineRule="auto"/>
              <w:rPr>
                <w:rFonts w:ascii="돋움체" w:eastAsia="돋움체"/>
                <w:color w:val="000000"/>
                <w:spacing w:val="-11"/>
                <w:sz w:val="22"/>
                <w:shd w:val="clear" w:color="000000"/>
              </w:rPr>
            </w:pPr>
          </w:p>
        </w:tc>
      </w:tr>
      <w:tr>
        <w:trPr>
          <w:trHeight w:val="579"/>
        </w:trPr>
        <w:tc>
          <w:tcPr>
            <w:tcW w:w="3055" w:type="dxa"/>
            <w:tcBorders>
              <w:top w:val="single" w:color="cccccc" w:sz="3"/>
              <w:left w:val="single" w:color="000000" w:sz="3"/>
              <w:bottom w:val="single" w:color="cccccc" w:sz="3"/>
              <w:right w:val="single" w:color="cccccc" w:sz="3"/>
            </w:tcBorders>
            <w:vAlign w:val="center"/>
          </w:tcPr>
          <w:p>
            <w:pPr>
              <w:pStyle w:val="0"/>
              <w:widowControl w:val="off"/>
              <w:spacing w:line="240" w:lineRule="auto"/>
            </w:pPr>
            <w:r>
              <w:rPr>
                <w:rFonts w:ascii="돋움체"/>
                <w:spacing w:val="-10"/>
                <w:shd w:val="clear" w:color="000000"/>
              </w:rPr>
              <w:t xml:space="preserve"> </w:t>
            </w:r>
            <w:r>
              <w:rPr>
                <w:rFonts w:ascii="돋움체" w:eastAsia="돋움체"/>
                <w:spacing w:val="-10"/>
                <w:shd w:val="clear" w:color="000000"/>
              </w:rPr>
              <w:t>②하도급공사</w:t>
            </w:r>
            <w:r>
              <w:rPr>
                <w:rFonts w:ascii="돋움체" w:eastAsia="돋움체"/>
                <w:spacing w:val="-10"/>
                <w:shd w:val="clear" w:color="000000"/>
              </w:rPr>
              <w:t xml:space="preserve"> 규모와 금액</w:t>
            </w:r>
          </w:p>
        </w:tc>
        <w:tc>
          <w:tcPr>
            <w:tcW w:w="2228" w:type="dxa"/>
            <w:tcBorders>
              <w:top w:val="single" w:color="cccccc" w:sz="3"/>
              <w:left w:val="single" w:color="cccccc" w:sz="3"/>
              <w:bottom w:val="single" w:color="cccccc" w:sz="3"/>
              <w:right w:val="single" w:color="cccccc" w:sz="3"/>
            </w:tcBorders>
            <w:vAlign w:val="center"/>
          </w:tcPr>
          <w:p>
            <w:pPr>
              <w:pStyle w:val="0"/>
              <w:widowControl w:val="off"/>
              <w:spacing w:line="240" w:lineRule="auto"/>
              <w:rPr>
                <w:rFonts w:ascii="돋움체" w:eastAsia="돋움체"/>
                <w:color w:val="000000"/>
                <w:spacing w:val="-11"/>
                <w:sz w:val="22"/>
                <w:shd w:val="clear" w:color="000000"/>
              </w:rPr>
            </w:pPr>
          </w:p>
        </w:tc>
        <w:tc>
          <w:tcPr>
            <w:tcW w:w="2230" w:type="dxa"/>
            <w:tcBorders>
              <w:top w:val="single" w:color="cccccc" w:sz="3"/>
              <w:left w:val="single" w:color="cccccc" w:sz="3"/>
              <w:bottom w:val="single" w:color="cccccc" w:sz="3"/>
              <w:right w:val="single" w:color="cccccc" w:sz="3"/>
            </w:tcBorders>
            <w:vAlign w:val="center"/>
          </w:tcPr>
          <w:p>
            <w:pPr>
              <w:pStyle w:val="0"/>
              <w:widowControl w:val="off"/>
              <w:spacing w:line="240" w:lineRule="auto"/>
              <w:rPr>
                <w:rFonts w:ascii="돋움체" w:eastAsia="돋움체"/>
                <w:color w:val="000000"/>
                <w:spacing w:val="-11"/>
                <w:sz w:val="22"/>
                <w:shd w:val="clear" w:color="000000"/>
              </w:rPr>
            </w:pPr>
          </w:p>
        </w:tc>
        <w:tc>
          <w:tcPr>
            <w:tcW w:w="2117" w:type="dxa"/>
            <w:tcBorders>
              <w:top w:val="single" w:color="cccccc" w:sz="3"/>
              <w:left w:val="single" w:color="cccccc" w:sz="3"/>
              <w:bottom w:val="single" w:color="cccccc" w:sz="3"/>
              <w:right w:val="single" w:color="000000" w:sz="3"/>
            </w:tcBorders>
            <w:vAlign w:val="center"/>
          </w:tcPr>
          <w:p>
            <w:pPr>
              <w:pStyle w:val="0"/>
              <w:widowControl w:val="off"/>
              <w:spacing w:line="240" w:lineRule="auto"/>
              <w:rPr>
                <w:rFonts w:ascii="돋움체" w:eastAsia="돋움체"/>
                <w:color w:val="000000"/>
                <w:spacing w:val="-11"/>
                <w:sz w:val="22"/>
                <w:shd w:val="clear" w:color="000000"/>
              </w:rPr>
            </w:pPr>
          </w:p>
        </w:tc>
      </w:tr>
      <w:tr>
        <w:trPr>
          <w:trHeight w:val="593"/>
        </w:trPr>
        <w:tc>
          <w:tcPr>
            <w:tcW w:w="3055" w:type="dxa"/>
            <w:tcBorders>
              <w:top w:val="single" w:color="cccccc" w:sz="3"/>
              <w:left w:val="single" w:color="000000" w:sz="3"/>
              <w:bottom w:val="single" w:color="000000" w:sz="3"/>
              <w:right w:val="single" w:color="cccccc" w:sz="3"/>
            </w:tcBorders>
            <w:vAlign w:val="center"/>
          </w:tcPr>
          <w:p>
            <w:pPr>
              <w:pStyle w:val="0"/>
              <w:widowControl w:val="off"/>
              <w:spacing w:line="240" w:lineRule="auto"/>
              <w:ind w:left="272" w:hanging="272"/>
            </w:pPr>
            <w:r>
              <w:rPr>
                <w:rFonts w:ascii="돋움체"/>
                <w:spacing w:val="-10"/>
                <w:shd w:val="clear" w:color="000000"/>
              </w:rPr>
              <w:t xml:space="preserve"> </w:t>
            </w:r>
            <w:r>
              <w:rPr>
                <w:rFonts w:ascii="돋움체" w:eastAsia="돋움체"/>
                <w:spacing w:val="-10"/>
                <w:shd w:val="clear" w:color="000000"/>
              </w:rPr>
              <w:t>③하도급금액</w:t>
            </w:r>
            <w:r>
              <w:rPr>
                <w:rFonts w:ascii="돋움체" w:eastAsia="돋움체"/>
                <w:spacing w:val="-10"/>
                <w:shd w:val="clear" w:color="000000"/>
              </w:rPr>
              <w:t>(준공+관급)</w:t>
            </w:r>
          </w:p>
        </w:tc>
        <w:tc>
          <w:tcPr>
            <w:tcW w:w="2228" w:type="dxa"/>
            <w:tcBorders>
              <w:top w:val="single" w:color="cccccc" w:sz="3"/>
              <w:left w:val="single" w:color="cccccc" w:sz="3"/>
              <w:bottom w:val="single" w:color="000000" w:sz="3"/>
              <w:right w:val="single" w:color="cccccc" w:sz="3"/>
            </w:tcBorders>
            <w:vAlign w:val="center"/>
          </w:tcPr>
          <w:p>
            <w:pPr>
              <w:pStyle w:val="0"/>
              <w:widowControl w:val="off"/>
              <w:spacing w:line="240" w:lineRule="auto"/>
              <w:rPr>
                <w:rFonts w:ascii="돋움체" w:eastAsia="돋움체"/>
                <w:color w:val="000000"/>
                <w:spacing w:val="-11"/>
                <w:sz w:val="22"/>
                <w:shd w:val="clear" w:color="000000"/>
              </w:rPr>
            </w:pPr>
          </w:p>
        </w:tc>
        <w:tc>
          <w:tcPr>
            <w:tcW w:w="2230" w:type="dxa"/>
            <w:tcBorders>
              <w:top w:val="single" w:color="cccccc" w:sz="3"/>
              <w:left w:val="single" w:color="cccccc" w:sz="3"/>
              <w:bottom w:val="single" w:color="000000" w:sz="3"/>
              <w:right w:val="single" w:color="cccccc" w:sz="3"/>
            </w:tcBorders>
            <w:vAlign w:val="center"/>
          </w:tcPr>
          <w:p>
            <w:pPr>
              <w:pStyle w:val="0"/>
              <w:widowControl w:val="off"/>
              <w:spacing w:line="240" w:lineRule="auto"/>
              <w:rPr>
                <w:rFonts w:ascii="돋움체" w:eastAsia="돋움체"/>
                <w:color w:val="000000"/>
                <w:spacing w:val="-11"/>
                <w:sz w:val="22"/>
                <w:shd w:val="clear" w:color="000000"/>
              </w:rPr>
            </w:pPr>
          </w:p>
        </w:tc>
        <w:tc>
          <w:tcPr>
            <w:tcW w:w="2117" w:type="dxa"/>
            <w:tcBorders>
              <w:top w:val="single" w:color="cccccc" w:sz="3"/>
              <w:left w:val="single" w:color="cccccc" w:sz="3"/>
              <w:bottom w:val="single" w:color="000000" w:sz="3"/>
              <w:right w:val="single" w:color="000000" w:sz="3"/>
            </w:tcBorders>
            <w:vAlign w:val="center"/>
          </w:tcPr>
          <w:p>
            <w:pPr>
              <w:pStyle w:val="0"/>
              <w:widowControl w:val="off"/>
              <w:spacing w:line="240" w:lineRule="auto"/>
              <w:rPr>
                <w:rFonts w:ascii="돋움체" w:eastAsia="돋움체"/>
                <w:color w:val="000000"/>
                <w:spacing w:val="-11"/>
                <w:sz w:val="22"/>
                <w:shd w:val="clear" w:color="000000"/>
              </w:rPr>
            </w:pPr>
          </w:p>
        </w:tc>
      </w:tr>
      <w:tr>
        <w:trPr>
          <w:trHeight w:val="579"/>
        </w:trPr>
        <w:tc>
          <w:tcPr>
            <w:tcW w:w="9631" w:type="dxa"/>
            <w:gridSpan w:val="4"/>
            <w:tcBorders>
              <w:top w:val="single" w:color="000000" w:sz="3"/>
              <w:left w:val="none" w:color="000000" w:sz="3"/>
              <w:bottom w:val="single" w:color="000000" w:sz="3"/>
              <w:right w:val="none" w:color="000000" w:sz="3"/>
            </w:tcBorders>
            <w:vAlign w:val="center"/>
          </w:tcPr>
          <w:p>
            <w:pPr>
              <w:pStyle w:val="0"/>
              <w:widowControl w:val="off"/>
              <w:spacing w:line="240" w:lineRule="auto"/>
            </w:pPr>
            <w:r>
              <w:rPr>
                <w:rFonts w:ascii="돋움체" w:eastAsia="돋움체"/>
                <w:spacing w:val="-13"/>
                <w:sz w:val="26"/>
                <w:shd w:val="clear" w:color="000000"/>
              </w:rPr>
              <w:t>3. 붙 임</w:t>
            </w:r>
          </w:p>
        </w:tc>
      </w:tr>
      <w:tr>
        <w:trPr>
          <w:trHeight w:val="466"/>
        </w:trPr>
        <w:tc>
          <w:tcPr>
            <w:tcW w:w="9631" w:type="dxa"/>
            <w:gridSpan w:val="4"/>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돋움체"/>
                <w:spacing w:val="-11"/>
                <w:sz w:val="22"/>
                <w:shd w:val="clear" w:color="000000"/>
              </w:rPr>
              <w:t>⑴</w:t>
            </w:r>
            <w:r>
              <w:rPr>
                <w:rFonts w:ascii="돋움체" w:eastAsia="돋움체"/>
                <w:spacing w:val="-11"/>
                <w:sz w:val="22"/>
                <w:shd w:val="clear" w:color="000000"/>
              </w:rPr>
              <w:t xml:space="preserve"> 그밖에 실적내용을 증명할 수 있는 서류</w:t>
            </w:r>
          </w:p>
        </w:tc>
      </w:tr>
      <w:tr>
        <w:trPr>
          <w:trHeight w:val="2624"/>
        </w:trPr>
        <w:tc>
          <w:tcPr>
            <w:tcW w:w="9631" w:type="dxa"/>
            <w:gridSpan w:val="4"/>
            <w:tcBorders>
              <w:top w:val="single" w:color="000000" w:sz="3"/>
              <w:left w:val="none" w:color="000000" w:sz="9"/>
              <w:bottom w:val="none" w:color="000000" w:sz="3"/>
              <w:right w:val="none" w:color="000000" w:sz="9"/>
            </w:tcBorders>
            <w:vAlign w:val="center"/>
          </w:tcPr>
          <w:p>
            <w:pPr>
              <w:pStyle w:val="0"/>
              <w:widowControl w:val="off"/>
            </w:pPr>
            <w:r>
              <w:rPr>
                <w:rFonts w:ascii="돋움체" w:eastAsia="돋움체"/>
                <w:spacing w:val="-10"/>
                <w:shd w:val="clear" w:color="000000"/>
              </w:rPr>
              <w:t xml:space="preserve">  위와 같이 공사(총 공사) 준공실적이 있음을 증명하여 주시기 바랍니다.</w:t>
            </w:r>
          </w:p>
          <w:p>
            <w:pPr>
              <w:pStyle w:val="0"/>
              <w:widowControl w:val="off"/>
              <w:wordWrap w:val="1"/>
              <w:spacing w:line="480" w:lineRule="auto"/>
              <w:ind w:right="434"/>
              <w:jc w:val="right"/>
            </w:pPr>
            <w:r>
              <w:rPr>
                <w:rFonts w:ascii="돋움체"/>
                <w:shd w:val="clear" w:color="000000"/>
              </w:rPr>
              <w:t xml:space="preserve">                                                                           </w:t>
            </w:r>
            <w:r>
              <w:rPr>
                <w:rFonts w:ascii="돋움체"/>
                <w:sz w:val="18"/>
                <w:shd w:val="clear" w:color="000000"/>
              </w:rPr>
              <w:t>20   .     .    .</w:t>
            </w:r>
            <w:r>
              <w:rPr>
                <w:spacing w:val="-13"/>
                <w:sz w:val="26"/>
                <w:shd w:val="clear" w:color="000000"/>
              </w:rPr>
              <w:t xml:space="preserve">  </w:t>
            </w:r>
          </w:p>
          <w:p>
            <w:pPr>
              <w:pStyle w:val="0"/>
              <w:widowControl w:val="off"/>
              <w:wordWrap w:val="1"/>
              <w:spacing w:line="480" w:lineRule="auto"/>
              <w:jc w:val="right"/>
            </w:pPr>
            <w:r>
              <w:rPr>
                <w:spacing w:val="-13"/>
                <w:sz w:val="26"/>
                <w:shd w:val="clear" w:color="000000"/>
              </w:rPr>
              <w:t xml:space="preserve">   </w:t>
            </w:r>
            <w:r>
              <w:rPr>
                <w:spacing w:val="-12"/>
                <w:sz w:val="24"/>
                <w:shd w:val="clear" w:color="000000"/>
              </w:rPr>
              <w:t xml:space="preserve"> </w:t>
            </w:r>
            <w:r>
              <w:rPr>
                <w:spacing w:val="-12"/>
                <w:sz w:val="24"/>
                <w:shd w:val="clear" w:color="000000"/>
              </w:rPr>
              <w:t xml:space="preserve">                           </w:t>
            </w:r>
          </w:p>
          <w:tbl>
            <w:tblPr>
              <w:tblOverlap w:val="never"/>
              <w:tblW w:w="518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91"/>
              <w:gridCol w:w="212"/>
              <w:gridCol w:w="3677"/>
            </w:tblGrid>
            <w:tr>
              <w:trPr>
                <w:trHeight w:val="353"/>
              </w:trPr>
              <w:tc>
                <w:tcPr>
                  <w:tcW w:w="1291"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주    소</w:t>
                  </w:r>
                </w:p>
              </w:tc>
              <w:tc>
                <w:tcPr>
                  <w:tcW w:w="212" w:type="dxa"/>
                  <w:tcBorders>
                    <w:top w:val="none" w:color="000000" w:sz="2"/>
                    <w:left w:val="none" w:color="000000" w:sz="2"/>
                    <w:bottom w:val="none" w:color="000000" w:sz="2"/>
                    <w:right w:val="none" w:color="000000" w:sz="2"/>
                  </w:tcBorders>
                  <w:vAlign w:val="center"/>
                </w:tcPr>
                <w:p>
                  <w:pPr>
                    <w:pStyle w:val="22"/>
                    <w:widowControl w:val="off"/>
                  </w:pPr>
                  <w:r>
                    <w:rPr>
                      <w:rFonts w:ascii="돋움체"/>
                      <w:sz w:val="20"/>
                      <w:shd w:val="clear" w:color="000000"/>
                    </w:rPr>
                    <w:t>:</w:t>
                  </w:r>
                </w:p>
              </w:tc>
              <w:tc>
                <w:tcPr>
                  <w:tcW w:w="3677"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r>
            <w:tr>
              <w:trPr>
                <w:trHeight w:val="353"/>
              </w:trPr>
              <w:tc>
                <w:tcPr>
                  <w:tcW w:w="1291"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회 사 명</w:t>
                  </w:r>
                </w:p>
              </w:tc>
              <w:tc>
                <w:tcPr>
                  <w:tcW w:w="212" w:type="dxa"/>
                  <w:tcBorders>
                    <w:top w:val="none" w:color="000000" w:sz="2"/>
                    <w:left w:val="none" w:color="000000" w:sz="2"/>
                    <w:bottom w:val="none" w:color="000000" w:sz="2"/>
                    <w:right w:val="none" w:color="000000" w:sz="2"/>
                  </w:tcBorders>
                  <w:vAlign w:val="center"/>
                </w:tcPr>
                <w:p>
                  <w:pPr>
                    <w:pStyle w:val="22"/>
                    <w:widowControl w:val="off"/>
                  </w:pPr>
                  <w:r>
                    <w:rPr>
                      <w:rFonts w:ascii="돋움체"/>
                      <w:sz w:val="20"/>
                      <w:shd w:val="clear" w:color="000000"/>
                    </w:rPr>
                    <w:t>:</w:t>
                  </w:r>
                </w:p>
              </w:tc>
              <w:tc>
                <w:tcPr>
                  <w:tcW w:w="3677"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r>
            <w:tr>
              <w:trPr>
                <w:trHeight w:val="353"/>
              </w:trPr>
              <w:tc>
                <w:tcPr>
                  <w:tcW w:w="1291"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대 표 자</w:t>
                  </w:r>
                </w:p>
              </w:tc>
              <w:tc>
                <w:tcPr>
                  <w:tcW w:w="212" w:type="dxa"/>
                  <w:tcBorders>
                    <w:top w:val="none" w:color="000000" w:sz="2"/>
                    <w:left w:val="none" w:color="000000" w:sz="2"/>
                    <w:bottom w:val="none" w:color="000000" w:sz="2"/>
                    <w:right w:val="none" w:color="000000" w:sz="2"/>
                  </w:tcBorders>
                  <w:vAlign w:val="center"/>
                </w:tcPr>
                <w:p>
                  <w:pPr>
                    <w:pStyle w:val="22"/>
                    <w:widowControl w:val="off"/>
                  </w:pPr>
                  <w:r>
                    <w:rPr>
                      <w:rFonts w:ascii="돋움체"/>
                      <w:sz w:val="20"/>
                      <w:shd w:val="clear" w:color="000000"/>
                    </w:rPr>
                    <w:t>:</w:t>
                  </w:r>
                </w:p>
              </w:tc>
              <w:tc>
                <w:tcPr>
                  <w:tcW w:w="3677" w:type="dxa"/>
                  <w:tcBorders>
                    <w:top w:val="none" w:color="000000" w:sz="2"/>
                    <w:left w:val="none" w:color="000000" w:sz="2"/>
                    <w:bottom w:val="none" w:color="000000" w:sz="2"/>
                    <w:right w:val="none" w:color="000000" w:sz="2"/>
                  </w:tcBorders>
                  <w:vAlign w:val="center"/>
                </w:tcPr>
                <w:p>
                  <w:pPr>
                    <w:pStyle w:val="0"/>
                    <w:widowControl w:val="off"/>
                    <w:wordWrap w:val="1"/>
                    <w:spacing w:line="516" w:lineRule="auto"/>
                    <w:jc w:val="right"/>
                  </w:pPr>
                  <w:r>
                    <w:rPr>
                      <w:rFonts w:ascii="돋움체" w:eastAsia="돋움체"/>
                      <w:color w:val="666666"/>
                      <w:spacing w:val="1"/>
                      <w:sz w:val="16"/>
                      <w:shd w:val="clear" w:color="000000"/>
                    </w:rPr>
                    <w:t>(서명 또는 인)</w:t>
                  </w:r>
                </w:p>
              </w:tc>
            </w:tr>
          </w:tbl>
          <w:p/>
          <w:p>
            <w:pPr>
              <w:pStyle w:val="0"/>
              <w:widowControl w:val="off"/>
            </w:pPr>
            <w:r>
              <w:rPr>
                <w:spacing w:val="-12"/>
                <w:sz w:val="24"/>
                <w:shd w:val="clear" w:color="000000"/>
              </w:rPr>
              <w:t xml:space="preserve">                   </w:t>
            </w:r>
            <w:r>
              <w:rPr>
                <w:rFonts w:ascii="돋움체" w:eastAsia="돋움체"/>
                <w:spacing w:val="-12"/>
                <w:sz w:val="24"/>
                <w:shd w:val="clear" w:color="000000"/>
              </w:rPr>
              <w:t xml:space="preserve">귀하 </w:t>
            </w:r>
          </w:p>
        </w:tc>
      </w:tr>
      <w:tr>
        <w:trPr>
          <w:trHeight w:val="1185"/>
        </w:trPr>
        <w:tc>
          <w:tcPr>
            <w:tcW w:w="9631" w:type="dxa"/>
            <w:gridSpan w:val="4"/>
            <w:tcBorders>
              <w:top w:val="none" w:color="000000" w:sz="3"/>
              <w:left w:val="none" w:color="000000" w:sz="3"/>
              <w:bottom w:val="none" w:color="cccccc" w:sz="3"/>
              <w:right w:val="none" w:color="000000" w:sz="3"/>
            </w:tcBorders>
            <w:vAlign w:val="center"/>
          </w:tcPr>
          <w:p>
            <w:pPr>
              <w:pStyle w:val="0"/>
              <w:widowControl w:val="off"/>
            </w:pPr>
            <w:r>
              <w:pict>
                <v:rect id="_x2132080575" style="v-text-anchor:top;z-index:658;width:65.30pt;height:45.22pt;mso-position-vertical-relative:line;mso-position-vertical:absolute;margin-top:2.72pt;mso-position-horizontal-relative:text;mso-position-horizontal:absolute;margin-left:244.41pt;mso-wrap-distance-left:0.00pt;mso-wrap-distance-right:0.00pt;mso-wrap-distance-top:0.00pt;mso-wrap-distance-bottom:0.00pt;mso-wrap-style:square;position:absolute;" o:hralign="left" o:allowincell="f" o:insetmode="custom" strokecolor="#ff0000" strokeweight="2.83pt" filled="f" o:connectortype="straight">
                  <v:stroke/>
                </v:rect>
              </w:pict>
              <w:rPr>
                <w:rFonts w:ascii="돋움체" w:eastAsia="돋움체"/>
                <w:sz w:val="22"/>
                <w:shd w:val="clear" w:color="000000"/>
              </w:rPr>
              <w:t xml:space="preserve">   위 내용을 증명함</w:t>
            </w:r>
          </w:p>
          <w:p>
            <w:pPr>
              <w:pStyle w:val="13"/>
              <w:widowControl w:val="off"/>
              <w:spacing w:line="240" w:lineRule="auto"/>
              <w:jc w:val="center"/>
            </w:pPr>
            <w:r>
              <w:rPr>
                <w:rFonts w:ascii="돋움체" w:eastAsia="돋움체"/>
                <w:b/>
                <w:spacing w:val="26"/>
                <w:sz w:val="26"/>
                <w:shd w:val="clear" w:color="000000"/>
              </w:rPr>
              <w:t xml:space="preserve">발급기관명 </w:t>
            </w:r>
            <w:r>
              <w:rPr>
                <w:rFonts w:eastAsia="돋움체"/>
                <w:b/>
                <w:color w:val="ff0000"/>
                <w:spacing w:val="18"/>
                <w:shd w:val="clear" w:color="000000"/>
              </w:rPr>
              <w:t>직인</w:t>
            </w:r>
          </w:p>
        </w:tc>
      </w:tr>
      <w:tr>
        <w:trPr>
          <w:trHeight w:val="2538"/>
        </w:trPr>
        <w:tc>
          <w:tcPr>
            <w:tcW w:w="9631" w:type="dxa"/>
            <w:gridSpan w:val="4"/>
            <w:tcBorders>
              <w:top w:val="none" w:color="cccccc" w:sz="3"/>
              <w:left w:val="none" w:color="000000" w:sz="2"/>
              <w:bottom w:val="none" w:color="000000" w:sz="2"/>
              <w:right w:val="none" w:color="000000" w:sz="2"/>
            </w:tcBorders>
            <w:vAlign w:val="center"/>
          </w:tcPr>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32" w:lineRule="auto"/>
              <w:ind w:left="410" w:hanging="410"/>
            </w:pPr>
            <w:r>
              <w:rPr>
                <w:rFonts w:ascii="돋움체" w:eastAsia="돋움체"/>
                <w:spacing w:val="-8"/>
                <w:sz w:val="16"/>
                <w:shd w:val="clear" w:color="000000"/>
              </w:rPr>
              <w:t>주1)</w:t>
            </w:r>
            <w:r>
              <w:rPr>
                <w:rFonts w:ascii="돋움체" w:eastAsia="돋움체"/>
                <w:spacing w:val="-12"/>
                <w:sz w:val="16"/>
                <w:shd w:val="clear" w:color="000000"/>
              </w:rPr>
              <w:t>기재 란이 부족한 경우와 입찰 설명서(공고) 요구내용의 기재 난이 없는 경우는 별지 작성 가능함.</w:t>
            </w:r>
          </w:p>
          <w:p>
            <w:pPr>
              <w:pStyle w:val="0"/>
              <w:widowControl w:val="off"/>
              <w:spacing w:line="432" w:lineRule="auto"/>
              <w:ind w:left="288" w:hanging="288"/>
            </w:pPr>
            <w:r>
              <w:rPr>
                <w:rFonts w:ascii="돋움체"/>
                <w:spacing w:val="-8"/>
                <w:sz w:val="16"/>
                <w:shd w:val="clear" w:color="000000"/>
              </w:rPr>
              <w:t xml:space="preserve">  2)</w:t>
            </w:r>
            <w:r>
              <w:rPr>
                <w:rFonts w:ascii="돋움체" w:eastAsia="돋움체"/>
                <w:spacing w:val="-8"/>
                <w:sz w:val="16"/>
                <w:shd w:val="clear" w:color="000000"/>
              </w:rPr>
              <w:t>해당공사 시공실적 심사에 필요한 내용의 미기재, 불분명 등의 경우는 인정 가능한 범위에서 인정하고 이외의 부분은 불인정함(보완제출 불허).</w:t>
            </w:r>
          </w:p>
          <w:p>
            <w:pPr>
              <w:pStyle w:val="0"/>
              <w:widowControl w:val="off"/>
              <w:spacing w:line="432" w:lineRule="auto"/>
              <w:ind w:left="430" w:hanging="430"/>
            </w:pPr>
            <w:r>
              <w:rPr>
                <w:rFonts w:ascii="돋움체"/>
                <w:spacing w:val="-8"/>
                <w:sz w:val="16"/>
                <w:shd w:val="clear" w:color="000000"/>
              </w:rPr>
              <w:t xml:space="preserve">  3)</w:t>
            </w:r>
            <w:r>
              <w:rPr>
                <w:rFonts w:ascii="돋움체" w:eastAsia="돋움체"/>
                <w:spacing w:val="-10"/>
                <w:sz w:val="16"/>
                <w:shd w:val="clear" w:color="000000"/>
              </w:rPr>
              <w:t>합병 등을</w:t>
            </w:r>
            <w:r>
              <w:rPr>
                <w:rFonts w:ascii="돋움체"/>
                <w:b/>
                <w:spacing w:val="-10"/>
                <w:sz w:val="16"/>
                <w:shd w:val="clear" w:color="000000"/>
              </w:rPr>
              <w:t xml:space="preserve"> </w:t>
            </w:r>
            <w:r>
              <w:rPr>
                <w:rFonts w:ascii="돋움체" w:eastAsia="돋움체"/>
                <w:spacing w:val="-10"/>
                <w:sz w:val="16"/>
                <w:shd w:val="clear" w:color="000000"/>
              </w:rPr>
              <w:t xml:space="preserve">한 업체와 시공 중 부도 </w:t>
            </w:r>
            <w:r>
              <w:rPr>
                <w:rFonts w:ascii="돋움체"/>
                <w:spacing w:val="-10"/>
                <w:sz w:val="16"/>
                <w:shd w:val="clear" w:color="000000"/>
              </w:rPr>
              <w:t>․</w:t>
            </w:r>
            <w:r>
              <w:rPr>
                <w:rFonts w:ascii="돋움체" w:eastAsia="돋움체"/>
                <w:spacing w:val="-10"/>
                <w:sz w:val="16"/>
                <w:shd w:val="clear" w:color="000000"/>
              </w:rPr>
              <w:t xml:space="preserve"> 탈퇴 등으로 시공비율이 달라진 업체는 그 사실과 내용을 본 실적증명서에 기재하고 관련 자료를 첨부해야 함</w:t>
            </w:r>
            <w:r>
              <w:rPr>
                <w:rFonts w:ascii="돋움체"/>
                <w:spacing w:val="-8"/>
                <w:sz w:val="16"/>
                <w:shd w:val="clear" w:color="000000"/>
              </w:rPr>
              <w:t>.</w:t>
            </w:r>
          </w:p>
          <w:p>
            <w:pPr>
              <w:pStyle w:val="0"/>
              <w:widowControl w:val="off"/>
              <w:spacing w:line="432" w:lineRule="auto"/>
            </w:pPr>
            <w:r>
              <w:rPr>
                <w:rFonts w:ascii="돋움체" w:eastAsia="돋움체"/>
                <w:spacing w:val="-8"/>
                <w:sz w:val="16"/>
                <w:shd w:val="clear" w:color="000000"/>
              </w:rPr>
              <w:t xml:space="preserve">  4)이 기재 란에 대한 해당사항이 없으면 “해당 없음”으로 표기하여야 함.</w:t>
            </w:r>
          </w:p>
          <w:p>
            <w:pPr>
              <w:pStyle w:val="0"/>
              <w:widowControl w:val="off"/>
              <w:spacing w:line="432" w:lineRule="auto"/>
            </w:pPr>
            <w:r>
              <w:rPr>
                <w:rFonts w:ascii="돋움체" w:eastAsia="돋움체"/>
                <w:spacing w:val="-8"/>
                <w:sz w:val="16"/>
                <w:shd w:val="clear" w:color="000000"/>
              </w:rPr>
              <w:t xml:space="preserve">  5)시공실적증명서와 첨부물마다 간인(서명)을 해야 함.</w:t>
            </w:r>
          </w:p>
          <w:p>
            <w:pPr>
              <w:pStyle w:val="0"/>
              <w:widowControl w:val="off"/>
              <w:spacing w:line="432" w:lineRule="auto"/>
              <w:ind w:left="427" w:hanging="427"/>
            </w:pPr>
            <w:r>
              <w:rPr>
                <w:rFonts w:ascii="돋움체" w:eastAsia="돋움체"/>
                <w:spacing w:val="-8"/>
                <w:sz w:val="16"/>
                <w:shd w:val="clear" w:color="000000"/>
              </w:rPr>
              <w:t xml:space="preserve">  6)계속공사인 경우에는 최근10년 이내에 준공한 공사의 최초부터 최종공사의 동일한 용도의 단위구조물(체) 각각의 규모와 금액을 기재하되, 차수별 공사내용(공사명, 공사규모, 공사금액, 준공일 등 실적심사에 필요한 사항)과 채색 구분된 도면(평면도, 종 </w:t>
            </w:r>
            <w:r>
              <w:rPr>
                <w:rFonts w:ascii="돋움체"/>
                <w:spacing w:val="-8"/>
                <w:sz w:val="16"/>
                <w:shd w:val="clear" w:color="000000"/>
              </w:rPr>
              <w:t>․</w:t>
            </w:r>
            <w:r>
              <w:rPr>
                <w:rFonts w:ascii="돋움체" w:eastAsia="돋움체"/>
                <w:spacing w:val="-8"/>
                <w:sz w:val="16"/>
                <w:shd w:val="clear" w:color="000000"/>
              </w:rPr>
              <w:t xml:space="preserve"> 횡단면도)을 첨부하시기 바라며, 그 내용이 불분명하거나 누락되어 실적심사가 곤란한 경우는 불인정함.</w:t>
            </w:r>
          </w:p>
        </w:tc>
      </w:tr>
    </w:tbl>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370"/>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pPr>
    </w:p>
    <w:p>
      <w:pPr>
        <w:pStyle w:val="21"/>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제1장 입찰참가자격 사전심사기준 [별지 제5-2호 서식]</w:t>
      </w:r>
    </w:p>
    <w:p>
      <w:pPr>
        <w:pStyle w:val="21"/>
        <w:widowControl w:val="off"/>
        <w:wordWrap w:val="0"/>
        <w:spacing w:line="384" w:lineRule="auto"/>
        <w:jc w:val="both"/>
        <w:rPr>
          <w:rFonts w:ascii="돋움체" w:eastAsia="돋움체"/>
          <w:color w:val="000000"/>
          <w:sz w:val="16"/>
          <w:shd w:val="clear" w:color="000000"/>
        </w:rPr>
      </w:pPr>
    </w:p>
    <w:p>
      <w:pPr>
        <w:pStyle w:val="0"/>
        <w:widowControl w:val="off"/>
        <w:wordWrap w:val="1"/>
        <w:spacing w:line="480" w:lineRule="auto"/>
        <w:jc w:val="center"/>
      </w:pPr>
      <w:r>
        <w:rPr>
          <w:rFonts w:ascii="한양견고딕" w:eastAsia="한양견고딕"/>
          <w:b/>
          <w:sz w:val="32"/>
          <w:shd w:val="clear" w:color="000000"/>
        </w:rPr>
        <w:t>전기(정보통신)공사 준공실적 증명서</w:t>
      </w:r>
    </w:p>
    <w:tbl>
      <w:tblPr>
        <w:tblOverlap w:val="never"/>
        <w:tblW w:w="962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13"/>
        <w:gridCol w:w="1014"/>
        <w:gridCol w:w="736"/>
        <w:gridCol w:w="623"/>
        <w:gridCol w:w="908"/>
        <w:gridCol w:w="90"/>
        <w:gridCol w:w="1327"/>
        <w:gridCol w:w="849"/>
        <w:gridCol w:w="318"/>
        <w:gridCol w:w="898"/>
        <w:gridCol w:w="1050"/>
      </w:tblGrid>
      <w:tr>
        <w:trPr>
          <w:trHeight w:val="712"/>
        </w:trPr>
        <w:tc>
          <w:tcPr>
            <w:tcW w:w="9626" w:type="dxa"/>
            <w:gridSpan w:val="11"/>
            <w:tcBorders>
              <w:top w:val="none" w:color="000000" w:sz="2"/>
              <w:left w:val="none" w:color="000000" w:sz="9"/>
              <w:bottom w:val="single" w:color="000000" w:sz="3"/>
              <w:right w:val="none" w:color="000000" w:sz="9"/>
            </w:tcBorders>
            <w:vAlign w:val="top"/>
          </w:tcPr>
          <w:p>
            <w:pPr>
              <w:pStyle w:val="0"/>
              <w:widowControl w:val="off"/>
              <w:wordWrap w:val="1"/>
              <w:spacing w:line="240" w:lineRule="auto"/>
              <w:jc w:val="right"/>
            </w:pPr>
            <w:r>
              <w:rPr>
                <w:rFonts w:ascii="돋움체" w:eastAsia="돋움체"/>
                <w:spacing w:val="-8"/>
                <w:sz w:val="16"/>
                <w:shd w:val="clear" w:color="000000"/>
              </w:rPr>
              <w:t>(앞쪽)</w:t>
            </w:r>
          </w:p>
          <w:p>
            <w:pPr>
              <w:pStyle w:val="0"/>
              <w:widowControl w:val="off"/>
              <w:wordWrap w:val="1"/>
              <w:spacing w:line="240" w:lineRule="auto"/>
              <w:jc w:val="left"/>
            </w:pPr>
            <w:r>
              <w:rPr>
                <w:rFonts w:ascii="돋움체" w:eastAsia="돋움체"/>
                <w:spacing w:val="-13"/>
                <w:sz w:val="26"/>
                <w:shd w:val="clear" w:color="000000"/>
              </w:rPr>
              <w:t xml:space="preserve">1. 일반적인 사항                                                               </w:t>
            </w:r>
          </w:p>
        </w:tc>
      </w:tr>
      <w:tr>
        <w:trPr>
          <w:trHeight w:val="429"/>
        </w:trPr>
        <w:tc>
          <w:tcPr>
            <w:tcW w:w="1813" w:type="dxa"/>
            <w:tcBorders>
              <w:top w:val="single" w:color="000000" w:sz="3"/>
              <w:left w:val="single" w:color="000000" w:sz="3"/>
              <w:bottom w:val="single" w:color="7f7f7f" w:sz="3"/>
              <w:right w:val="single" w:color="7f7f7f" w:sz="3"/>
            </w:tcBorders>
            <w:vAlign w:val="center"/>
          </w:tcPr>
          <w:p>
            <w:pPr>
              <w:pStyle w:val="0"/>
              <w:widowControl w:val="off"/>
              <w:wordWrap w:val="1"/>
              <w:spacing w:line="240" w:lineRule="auto"/>
              <w:jc w:val="left"/>
            </w:pPr>
            <w:r>
              <w:rPr>
                <w:rFonts w:ascii="돋움체"/>
                <w:spacing w:val="-11"/>
                <w:sz w:val="22"/>
                <w:shd w:val="clear" w:color="000000"/>
              </w:rPr>
              <w:t>⑴</w:t>
            </w:r>
            <w:r>
              <w:rPr>
                <w:rFonts w:ascii="돋움체" w:eastAsia="돋움체"/>
                <w:spacing w:val="-11"/>
                <w:sz w:val="22"/>
                <w:shd w:val="clear" w:color="000000"/>
              </w:rPr>
              <w:t xml:space="preserve"> 공  사  명</w:t>
            </w:r>
          </w:p>
        </w:tc>
        <w:tc>
          <w:tcPr>
            <w:tcW w:w="3370" w:type="dxa"/>
            <w:gridSpan w:val="5"/>
            <w:tcBorders>
              <w:top w:val="single" w:color="000000"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327" w:type="dxa"/>
            <w:vMerge w:val="restart"/>
            <w:tcBorders>
              <w:top w:val="single" w:color="000000"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1"/>
                <w:sz w:val="22"/>
                <w:shd w:val="clear" w:color="000000"/>
              </w:rPr>
              <w:t>⑶발주기관</w:t>
            </w:r>
          </w:p>
          <w:p>
            <w:pPr>
              <w:pStyle w:val="0"/>
              <w:widowControl w:val="off"/>
              <w:spacing w:line="240" w:lineRule="auto"/>
            </w:pPr>
            <w:r>
              <w:rPr>
                <w:rFonts w:ascii="돋움체" w:eastAsia="돋움체"/>
                <w:spacing w:val="-11"/>
                <w:sz w:val="22"/>
                <w:shd w:val="clear" w:color="000000"/>
              </w:rPr>
              <w:t xml:space="preserve">  (발주자)</w:t>
            </w:r>
          </w:p>
        </w:tc>
        <w:tc>
          <w:tcPr>
            <w:tcW w:w="3115" w:type="dxa"/>
            <w:gridSpan w:val="4"/>
            <w:vMerge w:val="restart"/>
            <w:tcBorders>
              <w:top w:val="single" w:color="000000"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1"/>
                <w:sz w:val="22"/>
                <w:shd w:val="clear" w:color="000000"/>
              </w:rPr>
            </w:pPr>
          </w:p>
        </w:tc>
      </w:tr>
      <w:tr>
        <w:trPr>
          <w:trHeight w:val="429"/>
        </w:trPr>
        <w:tc>
          <w:tcPr>
            <w:tcW w:w="1813" w:type="dxa"/>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1"/>
                <w:sz w:val="22"/>
                <w:shd w:val="clear" w:color="000000"/>
              </w:rPr>
              <w:t>⑵</w:t>
            </w:r>
            <w:r>
              <w:rPr>
                <w:rFonts w:ascii="돋움체" w:eastAsia="돋움체"/>
                <w:spacing w:val="-11"/>
                <w:sz w:val="22"/>
                <w:shd w:val="clear" w:color="000000"/>
              </w:rPr>
              <w:t xml:space="preserve"> 공 사  위 치</w:t>
            </w:r>
          </w:p>
        </w:tc>
        <w:tc>
          <w:tcPr>
            <w:tcW w:w="3370" w:type="dxa"/>
            <w:gridSpan w:val="5"/>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327" w:type="dxa"/>
            <w:vMerge/>
            <w:tcBorders>
              <w:top w:val="single" w:color="000000" w:sz="3"/>
              <w:left w:val="single" w:color="7f7f7f" w:sz="3"/>
              <w:bottom w:val="single" w:color="7f7f7f" w:sz="3"/>
              <w:right w:val="single" w:color="7f7f7f" w:sz="3"/>
            </w:tcBorders>
          </w:tcPr>
          <w:p/>
        </w:tc>
        <w:tc>
          <w:tcPr>
            <w:tcW w:w="3115" w:type="dxa"/>
            <w:gridSpan w:val="4"/>
            <w:vMerge/>
            <w:tcBorders>
              <w:top w:val="single" w:color="000000" w:sz="3"/>
              <w:left w:val="single" w:color="7f7f7f" w:sz="3"/>
              <w:bottom w:val="single" w:color="7f7f7f" w:sz="3"/>
              <w:right w:val="single" w:color="000000" w:sz="3"/>
            </w:tcBorders>
          </w:tcPr>
          <w:p/>
        </w:tc>
      </w:tr>
      <w:tr>
        <w:trPr>
          <w:trHeight w:val="429"/>
        </w:trPr>
        <w:tc>
          <w:tcPr>
            <w:tcW w:w="1813" w:type="dxa"/>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1"/>
                <w:sz w:val="22"/>
                <w:shd w:val="clear" w:color="000000"/>
              </w:rPr>
              <w:t>⑷</w:t>
            </w:r>
            <w:r>
              <w:rPr>
                <w:rFonts w:ascii="돋움체" w:eastAsia="돋움체"/>
                <w:spacing w:val="-11"/>
                <w:sz w:val="22"/>
                <w:shd w:val="clear" w:color="000000"/>
              </w:rPr>
              <w:t xml:space="preserve"> 시  공  자</w:t>
            </w:r>
          </w:p>
          <w:p>
            <w:pPr>
              <w:pStyle w:val="0"/>
              <w:widowControl w:val="off"/>
              <w:spacing w:line="240" w:lineRule="auto"/>
            </w:pPr>
            <w:r>
              <w:rPr>
                <w:rFonts w:ascii="돋움체" w:eastAsia="돋움체"/>
                <w:spacing w:val="-11"/>
                <w:sz w:val="22"/>
                <w:shd w:val="clear" w:color="000000"/>
              </w:rPr>
              <w:t xml:space="preserve">   (대 표 자)</w:t>
            </w:r>
          </w:p>
        </w:tc>
        <w:tc>
          <w:tcPr>
            <w:tcW w:w="1750"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회    사    명</w:t>
            </w:r>
          </w:p>
        </w:tc>
        <w:tc>
          <w:tcPr>
            <w:tcW w:w="1621"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0"/>
                <w:shd w:val="clear" w:color="000000"/>
              </w:rPr>
            </w:pPr>
          </w:p>
        </w:tc>
        <w:tc>
          <w:tcPr>
            <w:tcW w:w="132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등 록 번 호</w:t>
            </w:r>
          </w:p>
        </w:tc>
        <w:tc>
          <w:tcPr>
            <w:tcW w:w="1167"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0"/>
                <w:shd w:val="clear" w:color="000000"/>
              </w:rPr>
            </w:pPr>
          </w:p>
        </w:tc>
        <w:tc>
          <w:tcPr>
            <w:tcW w:w="898"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대표자</w:t>
            </w:r>
          </w:p>
        </w:tc>
        <w:tc>
          <w:tcPr>
            <w:tcW w:w="1050"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pacing w:val="-10"/>
                <w:shd w:val="clear" w:color="000000"/>
              </w:rPr>
            </w:pPr>
          </w:p>
        </w:tc>
      </w:tr>
      <w:tr>
        <w:trPr>
          <w:trHeight w:val="429"/>
        </w:trPr>
        <w:tc>
          <w:tcPr>
            <w:tcW w:w="1813" w:type="dxa"/>
            <w:vMerge/>
            <w:tcBorders>
              <w:top w:val="single" w:color="7f7f7f" w:sz="3"/>
              <w:left w:val="single" w:color="000000" w:sz="3"/>
              <w:bottom w:val="single" w:color="7f7f7f" w:sz="3"/>
              <w:right w:val="single" w:color="7f7f7f" w:sz="3"/>
            </w:tcBorders>
          </w:tcPr>
          <w:p/>
        </w:tc>
        <w:tc>
          <w:tcPr>
            <w:tcW w:w="1750"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영 업 소 재 지</w:t>
            </w:r>
          </w:p>
        </w:tc>
        <w:tc>
          <w:tcPr>
            <w:tcW w:w="1621"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0"/>
                <w:shd w:val="clear" w:color="000000"/>
              </w:rPr>
            </w:pPr>
          </w:p>
        </w:tc>
        <w:tc>
          <w:tcPr>
            <w:tcW w:w="132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전 화 번 호</w:t>
            </w:r>
          </w:p>
        </w:tc>
        <w:tc>
          <w:tcPr>
            <w:tcW w:w="3115" w:type="dxa"/>
            <w:gridSpan w:val="4"/>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pacing w:val="-10"/>
                <w:shd w:val="clear" w:color="000000"/>
              </w:rPr>
            </w:pPr>
          </w:p>
        </w:tc>
      </w:tr>
      <w:tr>
        <w:trPr>
          <w:trHeight w:val="429"/>
        </w:trPr>
        <w:tc>
          <w:tcPr>
            <w:tcW w:w="1813" w:type="dxa"/>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ind w:left="171" w:hanging="171"/>
            </w:pPr>
            <w:r>
              <w:rPr>
                <w:rFonts w:ascii="돋움체"/>
                <w:spacing w:val="-11"/>
                <w:sz w:val="22"/>
                <w:shd w:val="clear" w:color="000000"/>
              </w:rPr>
              <w:t>⑸</w:t>
            </w:r>
            <w:r>
              <w:rPr>
                <w:rFonts w:ascii="돋움체" w:eastAsia="돋움체"/>
                <w:spacing w:val="-11"/>
                <w:sz w:val="22"/>
                <w:shd w:val="clear" w:color="000000"/>
              </w:rPr>
              <w:t xml:space="preserve"> 계약과 준공</w:t>
            </w:r>
          </w:p>
          <w:p>
            <w:pPr>
              <w:pStyle w:val="0"/>
              <w:widowControl w:val="off"/>
              <w:spacing w:line="240" w:lineRule="auto"/>
              <w:ind w:left="171" w:hanging="171"/>
            </w:pPr>
            <w:r>
              <w:rPr>
                <w:rFonts w:ascii="돋움체" w:eastAsia="돋움체"/>
                <w:spacing w:val="-11"/>
                <w:sz w:val="22"/>
                <w:shd w:val="clear" w:color="000000"/>
              </w:rPr>
              <w:t xml:space="preserve">   (총공사기준)</w:t>
            </w:r>
          </w:p>
        </w:tc>
        <w:tc>
          <w:tcPr>
            <w:tcW w:w="1750"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계  약  일  자</w:t>
            </w:r>
          </w:p>
        </w:tc>
        <w:tc>
          <w:tcPr>
            <w:tcW w:w="1621"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0"/>
                <w:shd w:val="clear" w:color="000000"/>
              </w:rPr>
            </w:pPr>
          </w:p>
        </w:tc>
        <w:tc>
          <w:tcPr>
            <w:tcW w:w="132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준 공 금 액</w:t>
            </w:r>
          </w:p>
        </w:tc>
        <w:tc>
          <w:tcPr>
            <w:tcW w:w="3115" w:type="dxa"/>
            <w:gridSpan w:val="4"/>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pacing w:val="-10"/>
                <w:shd w:val="clear" w:color="000000"/>
              </w:rPr>
            </w:pPr>
          </w:p>
        </w:tc>
      </w:tr>
      <w:tr>
        <w:trPr>
          <w:trHeight w:val="429"/>
        </w:trPr>
        <w:tc>
          <w:tcPr>
            <w:tcW w:w="1813" w:type="dxa"/>
            <w:vMerge/>
            <w:tcBorders>
              <w:top w:val="single" w:color="7f7f7f" w:sz="3"/>
              <w:left w:val="single" w:color="000000" w:sz="3"/>
              <w:bottom w:val="single" w:color="7f7f7f" w:sz="3"/>
              <w:right w:val="single" w:color="7f7f7f" w:sz="3"/>
            </w:tcBorders>
          </w:tcPr>
          <w:p/>
        </w:tc>
        <w:tc>
          <w:tcPr>
            <w:tcW w:w="1750"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착  공  일  자</w:t>
            </w:r>
          </w:p>
        </w:tc>
        <w:tc>
          <w:tcPr>
            <w:tcW w:w="1621"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0"/>
                <w:shd w:val="clear" w:color="000000"/>
              </w:rPr>
            </w:pPr>
          </w:p>
        </w:tc>
        <w:tc>
          <w:tcPr>
            <w:tcW w:w="1327" w:type="dxa"/>
            <w:vMerge w:val="restart"/>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 xml:space="preserve">도급자설치관 급 금 액 </w:t>
            </w:r>
          </w:p>
        </w:tc>
        <w:tc>
          <w:tcPr>
            <w:tcW w:w="3115" w:type="dxa"/>
            <w:gridSpan w:val="4"/>
            <w:vMerge w:val="restart"/>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pacing w:val="-10"/>
                <w:shd w:val="clear" w:color="000000"/>
              </w:rPr>
            </w:pPr>
          </w:p>
        </w:tc>
      </w:tr>
      <w:tr>
        <w:trPr>
          <w:trHeight w:val="429"/>
        </w:trPr>
        <w:tc>
          <w:tcPr>
            <w:tcW w:w="1813" w:type="dxa"/>
            <w:vMerge/>
            <w:tcBorders>
              <w:top w:val="single" w:color="7f7f7f" w:sz="3"/>
              <w:left w:val="single" w:color="000000" w:sz="3"/>
              <w:bottom w:val="single" w:color="7f7f7f" w:sz="3"/>
              <w:right w:val="single" w:color="7f7f7f" w:sz="3"/>
            </w:tcBorders>
          </w:tcPr>
          <w:p/>
        </w:tc>
        <w:tc>
          <w:tcPr>
            <w:tcW w:w="1750"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준공검사완료일</w:t>
            </w:r>
          </w:p>
        </w:tc>
        <w:tc>
          <w:tcPr>
            <w:tcW w:w="1621"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0"/>
                <w:shd w:val="clear" w:color="000000"/>
              </w:rPr>
            </w:pPr>
          </w:p>
        </w:tc>
        <w:tc>
          <w:tcPr>
            <w:tcW w:w="1327" w:type="dxa"/>
            <w:vMerge/>
            <w:tcBorders>
              <w:top w:val="single" w:color="7f7f7f" w:sz="3"/>
              <w:left w:val="single" w:color="7f7f7f" w:sz="3"/>
              <w:bottom w:val="single" w:color="7f7f7f" w:sz="3"/>
              <w:right w:val="single" w:color="7f7f7f" w:sz="3"/>
            </w:tcBorders>
          </w:tcPr>
          <w:p/>
        </w:tc>
        <w:tc>
          <w:tcPr>
            <w:tcW w:w="3115" w:type="dxa"/>
            <w:gridSpan w:val="4"/>
            <w:vMerge/>
            <w:tcBorders>
              <w:top w:val="single" w:color="7f7f7f" w:sz="3"/>
              <w:left w:val="single" w:color="7f7f7f" w:sz="3"/>
              <w:bottom w:val="single" w:color="7f7f7f" w:sz="3"/>
              <w:right w:val="single" w:color="000000" w:sz="3"/>
            </w:tcBorders>
          </w:tcPr>
          <w:p/>
        </w:tc>
      </w:tr>
      <w:tr>
        <w:trPr>
          <w:trHeight w:val="373"/>
        </w:trPr>
        <w:tc>
          <w:tcPr>
            <w:tcW w:w="1813" w:type="dxa"/>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ind w:left="298" w:hanging="298"/>
            </w:pPr>
            <w:r>
              <w:rPr>
                <w:rFonts w:ascii="돋움체"/>
                <w:spacing w:val="-11"/>
                <w:w w:val="95"/>
                <w:sz w:val="22"/>
                <w:shd w:val="clear" w:color="000000"/>
              </w:rPr>
              <w:t>⑹</w:t>
            </w:r>
            <w:r>
              <w:rPr>
                <w:rFonts w:ascii="돋움체" w:eastAsia="돋움체"/>
                <w:spacing w:val="-11"/>
                <w:w w:val="95"/>
                <w:sz w:val="22"/>
                <w:shd w:val="clear" w:color="000000"/>
              </w:rPr>
              <w:t xml:space="preserve"> 시공 중인 장기계속공사나 계속비공사의 인정실적</w:t>
            </w:r>
          </w:p>
        </w:tc>
        <w:tc>
          <w:tcPr>
            <w:tcW w:w="1750"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인 수 사 용 일</w:t>
            </w:r>
          </w:p>
        </w:tc>
        <w:tc>
          <w:tcPr>
            <w:tcW w:w="1621"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0"/>
                <w:shd w:val="clear" w:color="000000"/>
              </w:rPr>
            </w:pPr>
          </w:p>
        </w:tc>
        <w:tc>
          <w:tcPr>
            <w:tcW w:w="1327" w:type="dxa"/>
            <w:vMerge w:val="restart"/>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 xml:space="preserve">실적규모 </w:t>
            </w:r>
          </w:p>
        </w:tc>
        <w:tc>
          <w:tcPr>
            <w:tcW w:w="3115" w:type="dxa"/>
            <w:gridSpan w:val="4"/>
            <w:vMerge w:val="restart"/>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pacing w:val="-10"/>
                <w:shd w:val="clear" w:color="000000"/>
              </w:rPr>
            </w:pPr>
          </w:p>
        </w:tc>
      </w:tr>
      <w:tr>
        <w:trPr>
          <w:trHeight w:val="373"/>
        </w:trPr>
        <w:tc>
          <w:tcPr>
            <w:tcW w:w="1813" w:type="dxa"/>
            <w:vMerge/>
            <w:tcBorders>
              <w:top w:val="single" w:color="7f7f7f" w:sz="3"/>
              <w:left w:val="single" w:color="000000" w:sz="3"/>
              <w:bottom w:val="single" w:color="7f7f7f" w:sz="3"/>
              <w:right w:val="single" w:color="7f7f7f" w:sz="3"/>
            </w:tcBorders>
          </w:tcPr>
          <w:p/>
        </w:tc>
        <w:tc>
          <w:tcPr>
            <w:tcW w:w="1750"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인수 사용 금액</w:t>
            </w:r>
          </w:p>
        </w:tc>
        <w:tc>
          <w:tcPr>
            <w:tcW w:w="1621"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0"/>
                <w:shd w:val="clear" w:color="000000"/>
              </w:rPr>
            </w:pPr>
          </w:p>
        </w:tc>
        <w:tc>
          <w:tcPr>
            <w:tcW w:w="1327" w:type="dxa"/>
            <w:vMerge/>
            <w:tcBorders>
              <w:top w:val="single" w:color="7f7f7f" w:sz="3"/>
              <w:left w:val="single" w:color="7f7f7f" w:sz="3"/>
              <w:bottom w:val="single" w:color="7f7f7f" w:sz="3"/>
              <w:right w:val="single" w:color="7f7f7f" w:sz="3"/>
            </w:tcBorders>
          </w:tcPr>
          <w:p/>
        </w:tc>
        <w:tc>
          <w:tcPr>
            <w:tcW w:w="3115" w:type="dxa"/>
            <w:gridSpan w:val="4"/>
            <w:vMerge/>
            <w:tcBorders>
              <w:top w:val="single" w:color="7f7f7f" w:sz="3"/>
              <w:left w:val="single" w:color="7f7f7f" w:sz="3"/>
              <w:bottom w:val="single" w:color="7f7f7f" w:sz="3"/>
              <w:right w:val="single" w:color="000000" w:sz="3"/>
            </w:tcBorders>
          </w:tcPr>
          <w:p/>
        </w:tc>
      </w:tr>
      <w:tr>
        <w:trPr>
          <w:trHeight w:val="351"/>
        </w:trPr>
        <w:tc>
          <w:tcPr>
            <w:tcW w:w="1813" w:type="dxa"/>
            <w:vMerge/>
            <w:tcBorders>
              <w:top w:val="single" w:color="7f7f7f" w:sz="3"/>
              <w:left w:val="single" w:color="000000" w:sz="3"/>
              <w:bottom w:val="single" w:color="7f7f7f" w:sz="3"/>
              <w:right w:val="single" w:color="7f7f7f" w:sz="3"/>
            </w:tcBorders>
          </w:tcPr>
          <w:p/>
        </w:tc>
        <w:tc>
          <w:tcPr>
            <w:tcW w:w="1750"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5"/>
                <w:w w:val="80"/>
                <w:shd w:val="clear" w:color="000000"/>
              </w:rPr>
              <w:t>도급자 설치 관급금액</w:t>
            </w:r>
          </w:p>
        </w:tc>
        <w:tc>
          <w:tcPr>
            <w:tcW w:w="1621"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0"/>
                <w:shd w:val="clear" w:color="000000"/>
              </w:rPr>
            </w:pPr>
          </w:p>
        </w:tc>
        <w:tc>
          <w:tcPr>
            <w:tcW w:w="1327" w:type="dxa"/>
            <w:vMerge/>
            <w:tcBorders>
              <w:top w:val="single" w:color="7f7f7f" w:sz="3"/>
              <w:left w:val="single" w:color="7f7f7f" w:sz="3"/>
              <w:bottom w:val="single" w:color="7f7f7f" w:sz="3"/>
              <w:right w:val="single" w:color="7f7f7f" w:sz="3"/>
            </w:tcBorders>
          </w:tcPr>
          <w:p/>
        </w:tc>
        <w:tc>
          <w:tcPr>
            <w:tcW w:w="3115" w:type="dxa"/>
            <w:gridSpan w:val="4"/>
            <w:vMerge/>
            <w:tcBorders>
              <w:top w:val="single" w:color="7f7f7f" w:sz="3"/>
              <w:left w:val="single" w:color="7f7f7f" w:sz="3"/>
              <w:bottom w:val="single" w:color="7f7f7f" w:sz="3"/>
              <w:right w:val="single" w:color="000000" w:sz="3"/>
            </w:tcBorders>
          </w:tcPr>
          <w:p/>
        </w:tc>
      </w:tr>
      <w:tr>
        <w:trPr>
          <w:trHeight w:val="463"/>
        </w:trPr>
        <w:tc>
          <w:tcPr>
            <w:tcW w:w="1813" w:type="dxa"/>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1"/>
                <w:sz w:val="22"/>
                <w:shd w:val="clear" w:color="000000"/>
              </w:rPr>
              <w:t>⑺</w:t>
            </w:r>
            <w:r>
              <w:rPr>
                <w:rFonts w:ascii="돋움체" w:eastAsia="돋움체"/>
                <w:spacing w:val="-11"/>
                <w:sz w:val="22"/>
                <w:shd w:val="clear" w:color="000000"/>
              </w:rPr>
              <w:t xml:space="preserve"> 공 사  성 질</w:t>
            </w:r>
          </w:p>
        </w:tc>
        <w:tc>
          <w:tcPr>
            <w:tcW w:w="7813" w:type="dxa"/>
            <w:gridSpan w:val="10"/>
            <w:tcBorders>
              <w:top w:val="single" w:color="7f7f7f" w:sz="3"/>
              <w:left w:val="single" w:color="7f7f7f" w:sz="3"/>
              <w:bottom w:val="single" w:color="7f7f7f" w:sz="3"/>
              <w:right w:val="single" w:color="000000" w:sz="3"/>
            </w:tcBorders>
            <w:vAlign w:val="center"/>
          </w:tcPr>
          <w:p>
            <w:pPr>
              <w:pStyle w:val="0"/>
              <w:widowControl w:val="off"/>
              <w:spacing w:line="240" w:lineRule="auto"/>
            </w:pPr>
            <w:r>
              <w:rPr>
                <w:rFonts w:ascii="돋움체" w:eastAsia="돋움체"/>
                <w:spacing w:val="-15"/>
                <w:shd w:val="clear" w:color="000000"/>
              </w:rPr>
              <w:t>설치[신설( ) 이설( ) 증설( ) 개설( ) 조정( )]공사, 보수공사( ), 교체공사( )</w:t>
            </w:r>
          </w:p>
          <w:p>
            <w:pPr>
              <w:pStyle w:val="0"/>
              <w:widowControl w:val="off"/>
              <w:wordWrap w:val="1"/>
              <w:spacing w:line="240" w:lineRule="auto"/>
              <w:jc w:val="right"/>
            </w:pPr>
            <w:r>
              <w:rPr>
                <w:rFonts w:ascii="돋움체" w:eastAsia="돋움체"/>
                <w:spacing w:val="-15"/>
                <w:shd w:val="clear" w:color="000000"/>
              </w:rPr>
              <w:t>※해당란에</w:t>
            </w:r>
            <w:r>
              <w:rPr>
                <w:rFonts w:ascii="돋움체"/>
                <w:spacing w:val="-15"/>
                <w:shd w:val="clear" w:color="000000"/>
              </w:rPr>
              <w:t xml:space="preserve"> </w:t>
            </w:r>
            <w:r>
              <w:rPr>
                <w:rFonts w:ascii="돋움체"/>
                <w:spacing w:val="-15"/>
                <w:shd w:val="clear" w:color="000000"/>
              </w:rPr>
              <w:t>〇</w:t>
            </w:r>
            <w:r>
              <w:rPr>
                <w:rFonts w:ascii="돋움체" w:eastAsia="돋움체"/>
                <w:spacing w:val="-15"/>
                <w:shd w:val="clear" w:color="000000"/>
              </w:rPr>
              <w:t xml:space="preserve"> 표</w:t>
            </w:r>
          </w:p>
        </w:tc>
      </w:tr>
      <w:tr>
        <w:trPr>
          <w:trHeight w:val="373"/>
        </w:trPr>
        <w:tc>
          <w:tcPr>
            <w:tcW w:w="1813" w:type="dxa"/>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1"/>
                <w:sz w:val="22"/>
                <w:shd w:val="clear" w:color="000000"/>
              </w:rPr>
              <w:t>⑻</w:t>
            </w:r>
            <w:r>
              <w:rPr>
                <w:rFonts w:ascii="돋움체" w:eastAsia="돋움체"/>
                <w:spacing w:val="-11"/>
                <w:sz w:val="22"/>
                <w:shd w:val="clear" w:color="000000"/>
              </w:rPr>
              <w:t xml:space="preserve"> 실 적  종 류</w:t>
            </w:r>
          </w:p>
        </w:tc>
        <w:tc>
          <w:tcPr>
            <w:tcW w:w="7813" w:type="dxa"/>
            <w:gridSpan w:val="10"/>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left"/>
            </w:pPr>
            <w:r>
              <w:rPr>
                <w:rFonts w:ascii="돋움체" w:eastAsia="돋움체"/>
                <w:spacing w:val="-10"/>
                <w:shd w:val="clear" w:color="000000"/>
              </w:rPr>
              <w:t xml:space="preserve">설계(  ), 시공(  ), 감리(  ), 기타(   )          </w:t>
            </w:r>
            <w:r>
              <w:rPr>
                <w:rFonts w:ascii="돋움체" w:eastAsia="돋움체"/>
                <w:spacing w:val="-10"/>
                <w:shd w:val="clear" w:color="000000"/>
              </w:rPr>
              <w:t>※해당란에</w:t>
            </w:r>
            <w:r>
              <w:rPr>
                <w:rFonts w:ascii="돋움체"/>
                <w:spacing w:val="-10"/>
                <w:shd w:val="clear" w:color="000000"/>
              </w:rPr>
              <w:t xml:space="preserve"> </w:t>
            </w:r>
            <w:r>
              <w:rPr>
                <w:rFonts w:ascii="돋움체"/>
                <w:spacing w:val="-10"/>
                <w:shd w:val="clear" w:color="000000"/>
              </w:rPr>
              <w:t>〇</w:t>
            </w:r>
            <w:r>
              <w:rPr>
                <w:rFonts w:ascii="돋움체" w:eastAsia="돋움체"/>
                <w:spacing w:val="-10"/>
                <w:shd w:val="clear" w:color="000000"/>
              </w:rPr>
              <w:t xml:space="preserve"> 표</w:t>
            </w:r>
          </w:p>
        </w:tc>
      </w:tr>
      <w:tr>
        <w:trPr>
          <w:trHeight w:val="373"/>
        </w:trPr>
        <w:tc>
          <w:tcPr>
            <w:tcW w:w="1813" w:type="dxa"/>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z w:val="22"/>
                <w:shd w:val="clear" w:color="000000"/>
              </w:rPr>
              <w:t>⑼</w:t>
            </w:r>
            <w:r>
              <w:rPr>
                <w:rFonts w:ascii="돋움체"/>
                <w:sz w:val="22"/>
                <w:shd w:val="clear" w:color="000000"/>
              </w:rPr>
              <w:t xml:space="preserve"> </w:t>
            </w:r>
            <w:r>
              <w:rPr>
                <w:rFonts w:ascii="돋움체" w:eastAsia="돋움체"/>
                <w:spacing w:val="-10"/>
                <w:sz w:val="22"/>
                <w:shd w:val="clear" w:color="000000"/>
              </w:rPr>
              <w:t>공 동 도 급여 부</w:t>
            </w:r>
          </w:p>
        </w:tc>
        <w:tc>
          <w:tcPr>
            <w:tcW w:w="7813" w:type="dxa"/>
            <w:gridSpan w:val="10"/>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left"/>
            </w:pPr>
            <w:r>
              <w:rPr>
                <w:rFonts w:ascii="돋움체" w:eastAsia="돋움체"/>
                <w:spacing w:val="-10"/>
                <w:shd w:val="clear" w:color="000000"/>
              </w:rPr>
              <w:t>단독도급(  ),  공동도급[공동이행방식(  ), 분담이행방식(  )]</w:t>
            </w:r>
          </w:p>
        </w:tc>
      </w:tr>
      <w:tr>
        <w:trPr>
          <w:trHeight w:val="373"/>
        </w:trPr>
        <w:tc>
          <w:tcPr>
            <w:tcW w:w="1813" w:type="dxa"/>
            <w:tcBorders>
              <w:top w:val="single" w:color="7f7f7f" w:sz="3"/>
              <w:left w:val="single" w:color="000000" w:sz="3"/>
              <w:bottom w:val="single" w:color="000000" w:sz="3"/>
              <w:right w:val="single" w:color="7f7f7f" w:sz="3"/>
            </w:tcBorders>
            <w:vAlign w:val="center"/>
          </w:tcPr>
          <w:p>
            <w:pPr>
              <w:pStyle w:val="0"/>
              <w:widowControl w:val="off"/>
              <w:spacing w:line="240" w:lineRule="auto"/>
            </w:pPr>
            <w:r>
              <w:rPr>
                <w:rFonts w:ascii="돋움체"/>
                <w:spacing w:val="-11"/>
                <w:sz w:val="22"/>
                <w:shd w:val="clear" w:color="000000"/>
              </w:rPr>
              <w:t>⑽</w:t>
            </w:r>
            <w:r>
              <w:rPr>
                <w:rFonts w:ascii="돋움체" w:eastAsia="돋움체"/>
                <w:spacing w:val="-11"/>
                <w:sz w:val="22"/>
                <w:shd w:val="clear" w:color="000000"/>
              </w:rPr>
              <w:t xml:space="preserve"> 하도급유무</w:t>
            </w:r>
          </w:p>
        </w:tc>
        <w:tc>
          <w:tcPr>
            <w:tcW w:w="7813" w:type="dxa"/>
            <w:gridSpan w:val="10"/>
            <w:tcBorders>
              <w:top w:val="single" w:color="7f7f7f" w:sz="3"/>
              <w:left w:val="single" w:color="7f7f7f" w:sz="3"/>
              <w:bottom w:val="single" w:color="000000" w:sz="3"/>
              <w:right w:val="single" w:color="000000" w:sz="3"/>
            </w:tcBorders>
            <w:vAlign w:val="center"/>
          </w:tcPr>
          <w:p>
            <w:pPr>
              <w:pStyle w:val="0"/>
              <w:widowControl w:val="off"/>
              <w:spacing w:line="240" w:lineRule="auto"/>
            </w:pPr>
            <w:r>
              <w:rPr>
                <w:rFonts w:ascii="돋움체" w:eastAsia="돋움체"/>
                <w:spacing w:val="-10"/>
                <w:shd w:val="clear" w:color="000000"/>
              </w:rPr>
              <w:t>하도급 있음(  ),  하도급 없음 (  )</w:t>
            </w:r>
          </w:p>
        </w:tc>
      </w:tr>
      <w:tr>
        <w:trPr>
          <w:trHeight w:val="712"/>
        </w:trPr>
        <w:tc>
          <w:tcPr>
            <w:tcW w:w="9626" w:type="dxa"/>
            <w:gridSpan w:val="11"/>
            <w:tcBorders>
              <w:top w:val="single" w:color="000000" w:sz="3"/>
              <w:left w:val="none" w:color="000000" w:sz="9"/>
              <w:bottom w:val="single" w:color="000000" w:sz="3"/>
              <w:right w:val="none" w:color="000000" w:sz="9"/>
            </w:tcBorders>
            <w:vAlign w:val="center"/>
          </w:tcPr>
          <w:p>
            <w:pPr>
              <w:pStyle w:val="0"/>
              <w:widowControl w:val="off"/>
              <w:spacing w:line="240" w:lineRule="auto"/>
            </w:pPr>
            <w:r>
              <w:rPr>
                <w:rFonts w:ascii="돋움체" w:eastAsia="돋움체"/>
                <w:spacing w:val="-13"/>
                <w:sz w:val="26"/>
                <w:shd w:val="clear" w:color="000000"/>
              </w:rPr>
              <w:t>2. 전체 시공실적  규모</w:t>
            </w:r>
          </w:p>
        </w:tc>
      </w:tr>
      <w:tr>
        <w:trPr>
          <w:trHeight w:val="716"/>
        </w:trPr>
        <w:tc>
          <w:tcPr>
            <w:tcW w:w="4186" w:type="dxa"/>
            <w:gridSpan w:val="4"/>
            <w:tcBorders>
              <w:top w:val="single" w:color="000000" w:sz="3"/>
              <w:left w:val="single" w:color="000000" w:sz="3"/>
              <w:bottom w:val="single" w:color="7f7f7f" w:sz="3"/>
              <w:right w:val="single" w:color="7f7f7f" w:sz="3"/>
            </w:tcBorders>
            <w:vAlign w:val="center"/>
          </w:tcPr>
          <w:p>
            <w:pPr>
              <w:pStyle w:val="0"/>
              <w:widowControl w:val="off"/>
              <w:spacing w:line="240" w:lineRule="auto"/>
              <w:ind w:left="298" w:hanging="298"/>
            </w:pPr>
            <w:r>
              <w:rPr>
                <w:rFonts w:ascii="돋움체"/>
                <w:spacing w:val="-11"/>
                <w:sz w:val="22"/>
                <w:shd w:val="clear" w:color="000000"/>
              </w:rPr>
              <w:t>⑴</w:t>
            </w:r>
            <w:r>
              <w:rPr>
                <w:rFonts w:ascii="돋움체"/>
                <w:spacing w:val="-11"/>
                <w:sz w:val="22"/>
                <w:shd w:val="clear" w:color="000000"/>
              </w:rPr>
              <w:t xml:space="preserve"> </w:t>
            </w:r>
            <w:r>
              <w:rPr>
                <w:rFonts w:ascii="돋움체" w:eastAsia="돋움체"/>
                <w:spacing w:val="-16"/>
                <w:sz w:val="22"/>
                <w:shd w:val="clear" w:color="000000"/>
              </w:rPr>
              <w:t xml:space="preserve">입찰예정공사의 입찰공고서상 인정실적과 일치하는 시공실적 규모 </w:t>
            </w:r>
          </w:p>
          <w:p>
            <w:pPr>
              <w:pStyle w:val="0"/>
              <w:widowControl w:val="off"/>
              <w:spacing w:line="240" w:lineRule="auto"/>
              <w:ind w:left="262" w:hanging="262"/>
            </w:pPr>
            <w:r>
              <w:rPr>
                <w:rFonts w:ascii="돋움체" w:eastAsia="돋움체"/>
                <w:spacing w:val="-16"/>
                <w:sz w:val="22"/>
                <w:shd w:val="clear" w:color="000000"/>
              </w:rPr>
              <w:t xml:space="preserve">   (공고서와 일치하는 실적만 기재)</w:t>
            </w:r>
          </w:p>
        </w:tc>
        <w:tc>
          <w:tcPr>
            <w:tcW w:w="5440" w:type="dxa"/>
            <w:gridSpan w:val="7"/>
            <w:tcBorders>
              <w:top w:val="single" w:color="000000"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429"/>
        </w:trPr>
        <w:tc>
          <w:tcPr>
            <w:tcW w:w="4186" w:type="dxa"/>
            <w:gridSpan w:val="4"/>
            <w:tcBorders>
              <w:top w:val="single" w:color="7f7f7f" w:sz="3"/>
              <w:left w:val="single" w:color="000000" w:sz="3"/>
              <w:bottom w:val="single" w:color="000000" w:sz="3"/>
              <w:right w:val="single" w:color="7f7f7f" w:sz="3"/>
            </w:tcBorders>
            <w:vAlign w:val="center"/>
          </w:tcPr>
          <w:p>
            <w:pPr>
              <w:pStyle w:val="0"/>
              <w:widowControl w:val="off"/>
              <w:spacing w:line="240" w:lineRule="auto"/>
            </w:pPr>
            <w:r>
              <w:rPr>
                <w:rFonts w:ascii="돋움체"/>
                <w:spacing w:val="-11"/>
                <w:sz w:val="22"/>
                <w:shd w:val="clear" w:color="000000"/>
              </w:rPr>
              <w:t>⑵</w:t>
            </w:r>
            <w:r>
              <w:rPr>
                <w:rFonts w:ascii="돋움체" w:eastAsia="돋움체"/>
                <w:spacing w:val="-11"/>
                <w:sz w:val="22"/>
                <w:shd w:val="clear" w:color="000000"/>
              </w:rPr>
              <w:t xml:space="preserve"> 그 밖의 시공실적 규모</w:t>
            </w:r>
          </w:p>
        </w:tc>
        <w:tc>
          <w:tcPr>
            <w:tcW w:w="5440" w:type="dxa"/>
            <w:gridSpan w:val="7"/>
            <w:tcBorders>
              <w:top w:val="single" w:color="7f7f7f" w:sz="3"/>
              <w:left w:val="single" w:color="7f7f7f" w:sz="3"/>
              <w:bottom w:val="single" w:color="000000" w:sz="3"/>
              <w:right w:val="single" w:color="000000" w:sz="3"/>
            </w:tcBorders>
            <w:vAlign w:val="center"/>
          </w:tcPr>
          <w:p>
            <w:pPr>
              <w:pStyle w:val="0"/>
              <w:widowControl w:val="off"/>
              <w:spacing w:line="240" w:lineRule="auto"/>
              <w:rPr>
                <w:rFonts w:ascii="돋움체" w:eastAsia="돋움체"/>
                <w:color w:val="000000"/>
                <w:spacing w:val="-11"/>
                <w:sz w:val="22"/>
                <w:shd w:val="clear" w:color="000000"/>
              </w:rPr>
            </w:pPr>
          </w:p>
        </w:tc>
      </w:tr>
      <w:tr>
        <w:trPr>
          <w:trHeight w:val="839"/>
        </w:trPr>
        <w:tc>
          <w:tcPr>
            <w:tcW w:w="9626" w:type="dxa"/>
            <w:gridSpan w:val="11"/>
            <w:tcBorders>
              <w:top w:val="single" w:color="000000" w:sz="3"/>
              <w:left w:val="none" w:color="000000" w:sz="9"/>
              <w:bottom w:val="single" w:color="000000" w:sz="3"/>
              <w:right w:val="none" w:color="000000" w:sz="9"/>
            </w:tcBorders>
            <w:vAlign w:val="center"/>
          </w:tcPr>
          <w:p>
            <w:pPr>
              <w:pStyle w:val="0"/>
              <w:widowControl w:val="off"/>
              <w:spacing w:line="240" w:lineRule="auto"/>
            </w:pPr>
            <w:r>
              <w:rPr>
                <w:rFonts w:ascii="돋움체" w:eastAsia="돋움체"/>
                <w:spacing w:val="-13"/>
                <w:sz w:val="26"/>
                <w:shd w:val="clear" w:color="000000"/>
              </w:rPr>
              <w:t>3. 공동수급 내용</w:t>
            </w:r>
          </w:p>
          <w:p>
            <w:pPr>
              <w:pStyle w:val="0"/>
              <w:widowControl w:val="off"/>
              <w:spacing w:line="240" w:lineRule="auto"/>
            </w:pPr>
            <w:r>
              <w:rPr>
                <w:rFonts w:ascii="돋움체"/>
                <w:spacing w:val="-9"/>
                <w:sz w:val="18"/>
                <w:shd w:val="clear" w:color="000000"/>
              </w:rPr>
              <w:t xml:space="preserve">   </w:t>
            </w:r>
            <w:r>
              <w:rPr>
                <w:rFonts w:ascii="돋움체"/>
                <w:spacing w:val="-9"/>
                <w:sz w:val="18"/>
                <w:shd w:val="clear" w:color="000000"/>
              </w:rPr>
              <w:t>※</w:t>
            </w:r>
            <w:r>
              <w:rPr>
                <w:rFonts w:ascii="돋움체" w:eastAsia="돋움체"/>
                <w:spacing w:val="-9"/>
                <w:sz w:val="18"/>
                <w:shd w:val="clear" w:color="000000"/>
              </w:rPr>
              <w:t xml:space="preserve"> 구성원 전원의 날인을 필하고, 각 란별 구분하여 작성 (빈 란은 “해당 없음“ 기재)</w:t>
            </w:r>
          </w:p>
        </w:tc>
      </w:tr>
      <w:tr>
        <w:trPr>
          <w:trHeight w:val="429"/>
        </w:trPr>
        <w:tc>
          <w:tcPr>
            <w:tcW w:w="2827" w:type="dxa"/>
            <w:gridSpan w:val="2"/>
            <w:tcBorders>
              <w:top w:val="single" w:color="000000" w:sz="3"/>
              <w:left w:val="singl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구     분</w:t>
            </w:r>
          </w:p>
        </w:tc>
        <w:tc>
          <w:tcPr>
            <w:tcW w:w="2266" w:type="dxa"/>
            <w:gridSpan w:val="3"/>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시공자(대표)</w:t>
            </w:r>
          </w:p>
        </w:tc>
        <w:tc>
          <w:tcPr>
            <w:tcW w:w="2266" w:type="dxa"/>
            <w:gridSpan w:val="3"/>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시 공 자</w:t>
            </w:r>
          </w:p>
        </w:tc>
        <w:tc>
          <w:tcPr>
            <w:tcW w:w="2266" w:type="dxa"/>
            <w:gridSpan w:val="3"/>
            <w:tcBorders>
              <w:top w:val="single" w:color="000000" w:sz="3"/>
              <w:left w:val="single" w:color="7f7f7f" w:sz="3"/>
              <w:bottom w:val="single" w:color="7f7f7f" w:sz="3"/>
              <w:right w:val="single" w:color="000000" w:sz="3"/>
            </w:tcBorders>
            <w:vAlign w:val="center"/>
          </w:tcPr>
          <w:p>
            <w:pPr>
              <w:pStyle w:val="0"/>
              <w:widowControl w:val="off"/>
              <w:wordWrap w:val="1"/>
              <w:spacing w:line="240" w:lineRule="auto"/>
              <w:jc w:val="center"/>
            </w:pPr>
            <w:r>
              <w:rPr>
                <w:rFonts w:ascii="돋움체" w:eastAsia="돋움체"/>
                <w:spacing w:val="-11"/>
                <w:sz w:val="22"/>
                <w:shd w:val="clear" w:color="000000"/>
              </w:rPr>
              <w:t>시 공 자</w:t>
            </w:r>
          </w:p>
        </w:tc>
      </w:tr>
      <w:tr>
        <w:trPr>
          <w:trHeight w:val="370"/>
        </w:trPr>
        <w:tc>
          <w:tcPr>
            <w:tcW w:w="2827" w:type="dxa"/>
            <w:gridSpan w:val="2"/>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left"/>
            </w:pPr>
            <w:r>
              <w:rPr>
                <w:rFonts w:ascii="돋움체"/>
                <w:spacing w:val="-10"/>
                <w:shd w:val="clear" w:color="000000"/>
              </w:rPr>
              <w:t>⑴</w:t>
            </w:r>
            <w:r>
              <w:rPr>
                <w:rFonts w:ascii="돋움체" w:eastAsia="돋움체"/>
                <w:spacing w:val="-10"/>
                <w:shd w:val="clear" w:color="000000"/>
              </w:rPr>
              <w:t xml:space="preserve"> 회       사       명</w:t>
            </w:r>
          </w:p>
        </w:tc>
        <w:tc>
          <w:tcPr>
            <w:tcW w:w="2266"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2266"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2266" w:type="dxa"/>
            <w:gridSpan w:val="3"/>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370"/>
        </w:trPr>
        <w:tc>
          <w:tcPr>
            <w:tcW w:w="2827" w:type="dxa"/>
            <w:gridSpan w:val="2"/>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⑵</w:t>
            </w:r>
            <w:r>
              <w:rPr>
                <w:rFonts w:ascii="돋움체" w:eastAsia="돋움체"/>
                <w:spacing w:val="-10"/>
                <w:shd w:val="clear" w:color="000000"/>
              </w:rPr>
              <w:t xml:space="preserve"> 대       표       자</w:t>
            </w:r>
          </w:p>
        </w:tc>
        <w:tc>
          <w:tcPr>
            <w:tcW w:w="2266" w:type="dxa"/>
            <w:gridSpan w:val="3"/>
            <w:tcBorders>
              <w:top w:val="single" w:color="7f7f7f" w:sz="3"/>
              <w:left w:val="single" w:color="7f7f7f" w:sz="3"/>
              <w:bottom w:val="single" w:color="7f7f7f" w:sz="3"/>
              <w:right w:val="single" w:color="7f7f7f" w:sz="3"/>
            </w:tcBorders>
            <w:vAlign w:val="center"/>
          </w:tcPr>
          <w:p>
            <w:pPr>
              <w:pStyle w:val="0"/>
              <w:widowControl w:val="off"/>
              <w:wordWrap w:val="1"/>
              <w:jc w:val="right"/>
            </w:pPr>
            <w:r>
              <w:rPr>
                <w:rFonts w:ascii="돋움" w:eastAsia="돋움"/>
                <w:color w:val="7f7f7f"/>
                <w:sz w:val="16"/>
                <w:shd w:val="clear" w:color="000000"/>
              </w:rPr>
              <w:t>(서명 또는 인)</w:t>
            </w:r>
          </w:p>
        </w:tc>
        <w:tc>
          <w:tcPr>
            <w:tcW w:w="2266" w:type="dxa"/>
            <w:gridSpan w:val="3"/>
            <w:tcBorders>
              <w:top w:val="single" w:color="7f7f7f" w:sz="3"/>
              <w:left w:val="single" w:color="7f7f7f" w:sz="3"/>
              <w:bottom w:val="single" w:color="7f7f7f" w:sz="3"/>
              <w:right w:val="single" w:color="7f7f7f" w:sz="3"/>
            </w:tcBorders>
            <w:vAlign w:val="center"/>
          </w:tcPr>
          <w:p>
            <w:pPr>
              <w:pStyle w:val="0"/>
              <w:widowControl w:val="off"/>
              <w:wordWrap w:val="1"/>
              <w:jc w:val="right"/>
            </w:pPr>
            <w:r>
              <w:rPr>
                <w:rFonts w:ascii="돋움" w:eastAsia="돋움"/>
                <w:color w:val="7f7f7f"/>
                <w:sz w:val="16"/>
                <w:shd w:val="clear" w:color="000000"/>
              </w:rPr>
              <w:t>(서명 또는 인)</w:t>
            </w:r>
          </w:p>
        </w:tc>
        <w:tc>
          <w:tcPr>
            <w:tcW w:w="2266" w:type="dxa"/>
            <w:gridSpan w:val="3"/>
            <w:tcBorders>
              <w:top w:val="single" w:color="7f7f7f" w:sz="3"/>
              <w:left w:val="single" w:color="7f7f7f" w:sz="3"/>
              <w:bottom w:val="single" w:color="7f7f7f" w:sz="3"/>
              <w:right w:val="single" w:color="000000" w:sz="3"/>
            </w:tcBorders>
            <w:vAlign w:val="center"/>
          </w:tcPr>
          <w:p>
            <w:pPr>
              <w:pStyle w:val="0"/>
              <w:widowControl w:val="off"/>
              <w:wordWrap w:val="1"/>
              <w:jc w:val="right"/>
            </w:pPr>
            <w:r>
              <w:rPr>
                <w:rFonts w:ascii="돋움" w:eastAsia="돋움"/>
                <w:color w:val="7f7f7f"/>
                <w:sz w:val="16"/>
                <w:shd w:val="clear" w:color="000000"/>
              </w:rPr>
              <w:t>(서명 또는 인)</w:t>
            </w:r>
          </w:p>
        </w:tc>
      </w:tr>
      <w:tr>
        <w:trPr>
          <w:trHeight w:val="370"/>
        </w:trPr>
        <w:tc>
          <w:tcPr>
            <w:tcW w:w="2827" w:type="dxa"/>
            <w:gridSpan w:val="2"/>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⑶</w:t>
            </w:r>
            <w:r>
              <w:rPr>
                <w:rFonts w:ascii="돋움체" w:eastAsia="돋움체"/>
                <w:spacing w:val="-10"/>
                <w:shd w:val="clear" w:color="000000"/>
              </w:rPr>
              <w:t xml:space="preserve"> 지    분    율   (%)</w:t>
            </w:r>
          </w:p>
        </w:tc>
        <w:tc>
          <w:tcPr>
            <w:tcW w:w="2266"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right"/>
            </w:pPr>
            <w:r>
              <w:rPr>
                <w:rFonts w:ascii="돋움체"/>
                <w:spacing w:val="-9"/>
                <w:sz w:val="18"/>
                <w:shd w:val="clear" w:color="000000"/>
              </w:rPr>
              <w:t>%</w:t>
            </w:r>
          </w:p>
        </w:tc>
        <w:tc>
          <w:tcPr>
            <w:tcW w:w="2266"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right"/>
            </w:pPr>
            <w:r>
              <w:rPr>
                <w:rFonts w:ascii="돋움체"/>
                <w:spacing w:val="-9"/>
                <w:sz w:val="18"/>
                <w:shd w:val="clear" w:color="000000"/>
              </w:rPr>
              <w:t>%</w:t>
            </w:r>
          </w:p>
        </w:tc>
        <w:tc>
          <w:tcPr>
            <w:tcW w:w="2266" w:type="dxa"/>
            <w:gridSpan w:val="3"/>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right"/>
            </w:pPr>
            <w:r>
              <w:rPr>
                <w:rFonts w:ascii="돋움체"/>
                <w:spacing w:val="-9"/>
                <w:sz w:val="18"/>
                <w:shd w:val="clear" w:color="000000"/>
              </w:rPr>
              <w:t>%</w:t>
            </w:r>
          </w:p>
        </w:tc>
      </w:tr>
      <w:tr>
        <w:trPr>
          <w:trHeight w:val="370"/>
        </w:trPr>
        <w:tc>
          <w:tcPr>
            <w:tcW w:w="2827" w:type="dxa"/>
            <w:gridSpan w:val="2"/>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⑷</w:t>
            </w:r>
            <w:r>
              <w:rPr>
                <w:rFonts w:ascii="돋움체" w:eastAsia="돋움체"/>
                <w:spacing w:val="-10"/>
                <w:shd w:val="clear" w:color="000000"/>
              </w:rPr>
              <w:t xml:space="preserve"> 준    공    금    액</w:t>
            </w:r>
          </w:p>
        </w:tc>
        <w:tc>
          <w:tcPr>
            <w:tcW w:w="2266"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2266"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2266" w:type="dxa"/>
            <w:gridSpan w:val="3"/>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370"/>
        </w:trPr>
        <w:tc>
          <w:tcPr>
            <w:tcW w:w="2827" w:type="dxa"/>
            <w:gridSpan w:val="2"/>
            <w:tcBorders>
              <w:top w:val="single" w:color="7f7f7f" w:sz="3"/>
              <w:left w:val="single" w:color="000000" w:sz="3"/>
              <w:bottom w:val="single" w:color="7f7f7f" w:sz="3"/>
              <w:right w:val="single" w:color="7f7f7f" w:sz="3"/>
            </w:tcBorders>
            <w:vAlign w:val="center"/>
          </w:tcPr>
          <w:p>
            <w:pPr>
              <w:pStyle w:val="0"/>
              <w:widowControl w:val="off"/>
              <w:spacing w:line="240" w:lineRule="auto"/>
              <w:ind w:left="171" w:hanging="171"/>
            </w:pPr>
            <w:r>
              <w:rPr>
                <w:rFonts w:ascii="돋움체"/>
                <w:spacing w:val="-10"/>
                <w:shd w:val="clear" w:color="000000"/>
              </w:rPr>
              <w:t>⑸</w:t>
            </w:r>
            <w:r>
              <w:rPr>
                <w:rFonts w:ascii="돋움체" w:eastAsia="돋움체"/>
                <w:spacing w:val="-10"/>
                <w:shd w:val="clear" w:color="000000"/>
              </w:rPr>
              <w:t xml:space="preserve"> 도 급 자 설 치  관 급 액</w:t>
            </w:r>
          </w:p>
        </w:tc>
        <w:tc>
          <w:tcPr>
            <w:tcW w:w="2266"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2266"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2266" w:type="dxa"/>
            <w:gridSpan w:val="3"/>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370"/>
        </w:trPr>
        <w:tc>
          <w:tcPr>
            <w:tcW w:w="2827" w:type="dxa"/>
            <w:gridSpan w:val="2"/>
            <w:tcBorders>
              <w:top w:val="single" w:color="7f7f7f" w:sz="3"/>
              <w:left w:val="single" w:color="000000" w:sz="3"/>
              <w:bottom w:val="single" w:color="7f7f7f" w:sz="3"/>
              <w:right w:val="single" w:color="7f7f7f" w:sz="3"/>
            </w:tcBorders>
            <w:vAlign w:val="center"/>
          </w:tcPr>
          <w:p>
            <w:pPr>
              <w:pStyle w:val="0"/>
              <w:widowControl w:val="off"/>
              <w:spacing w:line="240" w:lineRule="auto"/>
              <w:ind w:left="205" w:hanging="205"/>
            </w:pPr>
            <w:r>
              <w:rPr>
                <w:rFonts w:ascii="돋움체"/>
                <w:spacing w:val="-10"/>
                <w:shd w:val="clear" w:color="000000"/>
              </w:rPr>
              <w:t>⑹</w:t>
            </w:r>
            <w:r>
              <w:rPr>
                <w:rFonts w:ascii="돋움체" w:eastAsia="돋움체"/>
                <w:spacing w:val="-10"/>
                <w:shd w:val="clear" w:color="000000"/>
              </w:rPr>
              <w:t xml:space="preserve"> 공동수급체별실적규모</w:t>
            </w:r>
          </w:p>
        </w:tc>
        <w:tc>
          <w:tcPr>
            <w:tcW w:w="2266"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2266"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2266" w:type="dxa"/>
            <w:gridSpan w:val="3"/>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426"/>
        </w:trPr>
        <w:tc>
          <w:tcPr>
            <w:tcW w:w="9626" w:type="dxa"/>
            <w:gridSpan w:val="11"/>
            <w:tcBorders>
              <w:top w:val="single" w:color="7f7f7f" w:sz="3"/>
              <w:left w:val="single" w:color="000000" w:sz="3"/>
              <w:bottom w:val="single" w:color="000000" w:sz="3"/>
              <w:right w:val="single" w:color="000000" w:sz="3"/>
            </w:tcBorders>
            <w:vAlign w:val="center"/>
          </w:tcPr>
          <w:p>
            <w:pPr>
              <w:pStyle w:val="0"/>
              <w:widowControl w:val="off"/>
              <w:spacing w:line="240" w:lineRule="auto"/>
            </w:pPr>
            <w:r>
              <w:rPr>
                <w:rFonts w:ascii="돋움체"/>
                <w:spacing w:val="-9"/>
                <w:sz w:val="18"/>
                <w:shd w:val="clear" w:color="000000"/>
              </w:rPr>
              <w:t xml:space="preserve">   </w:t>
            </w:r>
            <w:r>
              <w:rPr>
                <w:rFonts w:ascii="돋움체"/>
                <w:spacing w:val="-9"/>
                <w:sz w:val="18"/>
                <w:shd w:val="clear" w:color="000000"/>
              </w:rPr>
              <w:t>※</w:t>
            </w:r>
            <w:r>
              <w:rPr>
                <w:rFonts w:ascii="돋움체" w:eastAsia="돋움체"/>
                <w:spacing w:val="-9"/>
                <w:sz w:val="18"/>
                <w:shd w:val="clear" w:color="000000"/>
              </w:rPr>
              <w:t xml:space="preserve"> 상기의 공동도급을 증명하기 위해 계약서와 공동도급협정서를 첨부하여야 한다.</w:t>
            </w:r>
          </w:p>
        </w:tc>
      </w:tr>
    </w:tbl>
    <w:p>
      <w:pPr>
        <w:pStyle w:val="0"/>
        <w:widowControl w:val="off"/>
        <w:ind w:left="42" w:hanging="42"/>
      </w:pP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313"/>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23"/>
        <w:widowControl w:val="off"/>
        <w:wordWrap w:val="1"/>
        <w:spacing w:before="20" w:after="20" w:line="432"/>
        <w:ind w:left="0"/>
        <w:jc w:val="center"/>
      </w:pPr>
    </w:p>
    <w:tbl>
      <w:tblPr>
        <w:tblOverlap w:val="never"/>
        <w:tblW w:w="956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013"/>
        <w:gridCol w:w="2185"/>
        <w:gridCol w:w="2185"/>
        <w:gridCol w:w="2185"/>
      </w:tblGrid>
      <w:tr>
        <w:trPr>
          <w:trHeight w:val="429"/>
        </w:trPr>
        <w:tc>
          <w:tcPr>
            <w:tcW w:w="9569" w:type="dxa"/>
            <w:gridSpan w:val="4"/>
            <w:tcBorders>
              <w:top w:val="none" w:color="000000" w:sz="3"/>
              <w:left w:val="none" w:color="000000" w:sz="3"/>
              <w:bottom w:val="single" w:color="000000" w:sz="3"/>
              <w:right w:val="none" w:color="000000" w:sz="3"/>
            </w:tcBorders>
            <w:vAlign w:val="center"/>
          </w:tcPr>
          <w:p>
            <w:pPr>
              <w:pStyle w:val="0"/>
              <w:widowControl w:val="off"/>
              <w:wordWrap w:val="1"/>
              <w:spacing w:line="240" w:lineRule="auto"/>
              <w:jc w:val="right"/>
            </w:pPr>
            <w:r>
              <w:rPr>
                <w:rFonts w:ascii="돋움체" w:eastAsia="돋움체"/>
                <w:spacing w:val="-8"/>
                <w:sz w:val="16"/>
                <w:shd w:val="clear" w:color="000000"/>
              </w:rPr>
              <w:t>(뒤쪽)</w:t>
            </w:r>
          </w:p>
        </w:tc>
      </w:tr>
      <w:tr>
        <w:trPr>
          <w:trHeight w:val="599"/>
        </w:trPr>
        <w:tc>
          <w:tcPr>
            <w:tcW w:w="9569" w:type="dxa"/>
            <w:gridSpan w:val="4"/>
            <w:tcBorders>
              <w:top w:val="single" w:color="000000" w:sz="3"/>
              <w:left w:val="single" w:color="000000" w:sz="3"/>
              <w:bottom w:val="single" w:color="7f7f7f" w:sz="3"/>
              <w:right w:val="single" w:color="000000" w:sz="3"/>
            </w:tcBorders>
            <w:vAlign w:val="center"/>
          </w:tcPr>
          <w:p>
            <w:pPr>
              <w:pStyle w:val="0"/>
              <w:widowControl w:val="off"/>
              <w:spacing w:line="240" w:lineRule="auto"/>
            </w:pPr>
            <w:r>
              <w:rPr>
                <w:rFonts w:ascii="돋움체" w:eastAsia="돋움체"/>
                <w:spacing w:val="-13"/>
                <w:sz w:val="26"/>
                <w:shd w:val="clear" w:color="000000"/>
              </w:rPr>
              <w:t>4. 하도급 사항</w:t>
            </w:r>
            <w:r>
              <w:rPr>
                <w:rFonts w:ascii="돋움체" w:eastAsia="돋움체"/>
                <w:spacing w:val="-8"/>
                <w:sz w:val="16"/>
                <w:shd w:val="clear" w:color="000000"/>
              </w:rPr>
              <w:t xml:space="preserve">  (하도급실적이 없는 경우는 “해당없음” 기재)</w:t>
            </w:r>
          </w:p>
        </w:tc>
      </w:tr>
      <w:tr>
        <w:trPr>
          <w:trHeight w:val="599"/>
        </w:trPr>
        <w:tc>
          <w:tcPr>
            <w:tcW w:w="3013" w:type="dxa"/>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left"/>
            </w:pPr>
            <w:r>
              <w:rPr>
                <w:rFonts w:ascii="돋움체"/>
                <w:spacing w:val="-11"/>
                <w:sz w:val="22"/>
                <w:shd w:val="clear" w:color="000000"/>
              </w:rPr>
              <w:t>⑴</w:t>
            </w:r>
            <w:r>
              <w:rPr>
                <w:rFonts w:ascii="돋움체" w:eastAsia="돋움체"/>
                <w:spacing w:val="-11"/>
                <w:sz w:val="22"/>
                <w:shd w:val="clear" w:color="000000"/>
              </w:rPr>
              <w:t xml:space="preserve"> 회 사 명</w:t>
            </w:r>
          </w:p>
        </w:tc>
        <w:tc>
          <w:tcPr>
            <w:tcW w:w="2185"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2185"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2185"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599"/>
        </w:trPr>
        <w:tc>
          <w:tcPr>
            <w:tcW w:w="3013" w:type="dxa"/>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1"/>
                <w:sz w:val="22"/>
                <w:shd w:val="clear" w:color="000000"/>
              </w:rPr>
              <w:t>⑵</w:t>
            </w:r>
            <w:r>
              <w:rPr>
                <w:rFonts w:ascii="돋움체" w:eastAsia="돋움체"/>
                <w:spacing w:val="-11"/>
                <w:sz w:val="22"/>
                <w:shd w:val="clear" w:color="000000"/>
              </w:rPr>
              <w:t xml:space="preserve"> 대 표 자</w:t>
            </w:r>
          </w:p>
        </w:tc>
        <w:tc>
          <w:tcPr>
            <w:tcW w:w="2185" w:type="dxa"/>
            <w:tcBorders>
              <w:top w:val="single" w:color="7f7f7f" w:sz="3"/>
              <w:left w:val="single" w:color="7f7f7f" w:sz="3"/>
              <w:bottom w:val="single" w:color="7f7f7f" w:sz="3"/>
              <w:right w:val="single" w:color="7f7f7f" w:sz="3"/>
            </w:tcBorders>
            <w:vAlign w:val="center"/>
          </w:tcPr>
          <w:p>
            <w:pPr>
              <w:pStyle w:val="0"/>
              <w:widowControl w:val="off"/>
              <w:wordWrap w:val="1"/>
              <w:jc w:val="right"/>
            </w:pPr>
            <w:r>
              <w:rPr>
                <w:rFonts w:ascii="돋움" w:eastAsia="돋움"/>
                <w:color w:val="7f7f7f"/>
                <w:sz w:val="16"/>
                <w:shd w:val="clear" w:color="000000"/>
              </w:rPr>
              <w:t>(서명 또는 인)</w:t>
            </w:r>
          </w:p>
        </w:tc>
        <w:tc>
          <w:tcPr>
            <w:tcW w:w="2185" w:type="dxa"/>
            <w:tcBorders>
              <w:top w:val="single" w:color="7f7f7f" w:sz="3"/>
              <w:left w:val="single" w:color="7f7f7f" w:sz="3"/>
              <w:bottom w:val="single" w:color="7f7f7f" w:sz="3"/>
              <w:right w:val="single" w:color="7f7f7f" w:sz="3"/>
            </w:tcBorders>
            <w:vAlign w:val="center"/>
          </w:tcPr>
          <w:p>
            <w:pPr>
              <w:pStyle w:val="0"/>
              <w:widowControl w:val="off"/>
              <w:wordWrap w:val="1"/>
              <w:jc w:val="right"/>
            </w:pPr>
            <w:r>
              <w:rPr>
                <w:rFonts w:ascii="돋움" w:eastAsia="돋움"/>
                <w:color w:val="7f7f7f"/>
                <w:sz w:val="16"/>
                <w:shd w:val="clear" w:color="000000"/>
              </w:rPr>
              <w:t>(서명 또는 인)</w:t>
            </w:r>
          </w:p>
        </w:tc>
        <w:tc>
          <w:tcPr>
            <w:tcW w:w="2185" w:type="dxa"/>
            <w:tcBorders>
              <w:top w:val="single" w:color="7f7f7f" w:sz="3"/>
              <w:left w:val="single" w:color="7f7f7f" w:sz="3"/>
              <w:bottom w:val="single" w:color="7f7f7f" w:sz="3"/>
              <w:right w:val="single" w:color="000000" w:sz="3"/>
            </w:tcBorders>
            <w:vAlign w:val="center"/>
          </w:tcPr>
          <w:p>
            <w:pPr>
              <w:pStyle w:val="0"/>
              <w:widowControl w:val="off"/>
              <w:wordWrap w:val="1"/>
              <w:jc w:val="right"/>
            </w:pPr>
            <w:r>
              <w:rPr>
                <w:rFonts w:ascii="돋움" w:eastAsia="돋움"/>
                <w:color w:val="7f7f7f"/>
                <w:sz w:val="16"/>
                <w:shd w:val="clear" w:color="000000"/>
              </w:rPr>
              <w:t>(서명 또는 인)</w:t>
            </w:r>
          </w:p>
        </w:tc>
      </w:tr>
      <w:tr>
        <w:trPr>
          <w:trHeight w:val="576"/>
        </w:trPr>
        <w:tc>
          <w:tcPr>
            <w:tcW w:w="3013" w:type="dxa"/>
            <w:tcBorders>
              <w:top w:val="single" w:color="7f7f7f" w:sz="3"/>
              <w:left w:val="single" w:color="000000" w:sz="3"/>
              <w:bottom w:val="single" w:color="7f7f7f" w:sz="3"/>
              <w:right w:val="single" w:color="7f7f7f" w:sz="3"/>
            </w:tcBorders>
            <w:vAlign w:val="center"/>
          </w:tcPr>
          <w:p>
            <w:pPr>
              <w:pStyle w:val="0"/>
              <w:widowControl w:val="off"/>
              <w:spacing w:line="240" w:lineRule="auto"/>
              <w:ind w:left="241" w:hanging="241"/>
            </w:pPr>
            <w:r>
              <w:rPr>
                <w:rFonts w:ascii="돋움체"/>
                <w:spacing w:val="-11"/>
                <w:sz w:val="22"/>
                <w:shd w:val="clear" w:color="000000"/>
              </w:rPr>
              <w:t>⑶</w:t>
            </w:r>
            <w:r>
              <w:rPr>
                <w:rFonts w:ascii="돋움체" w:eastAsia="돋움체"/>
                <w:spacing w:val="-11"/>
                <w:sz w:val="22"/>
                <w:shd w:val="clear" w:color="000000"/>
              </w:rPr>
              <w:t xml:space="preserve"> 하도급 실적규모(구체적으로 기재)</w:t>
            </w:r>
          </w:p>
        </w:tc>
        <w:tc>
          <w:tcPr>
            <w:tcW w:w="2185"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2185"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2185"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542"/>
        </w:trPr>
        <w:tc>
          <w:tcPr>
            <w:tcW w:w="3013" w:type="dxa"/>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1"/>
                <w:sz w:val="22"/>
                <w:shd w:val="clear" w:color="000000"/>
              </w:rPr>
              <w:t>⑷</w:t>
            </w:r>
            <w:r>
              <w:rPr>
                <w:rFonts w:ascii="돋움체" w:eastAsia="돋움체"/>
                <w:spacing w:val="-11"/>
                <w:sz w:val="22"/>
                <w:shd w:val="clear" w:color="000000"/>
              </w:rPr>
              <w:t xml:space="preserve"> 하도급 준공금액</w:t>
            </w:r>
          </w:p>
        </w:tc>
        <w:tc>
          <w:tcPr>
            <w:tcW w:w="2185"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2185"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2185"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542"/>
        </w:trPr>
        <w:tc>
          <w:tcPr>
            <w:tcW w:w="3013" w:type="dxa"/>
            <w:tcBorders>
              <w:top w:val="single" w:color="7f7f7f" w:sz="3"/>
              <w:left w:val="single" w:color="000000" w:sz="3"/>
              <w:bottom w:val="single" w:color="7f7f7f" w:sz="3"/>
              <w:right w:val="single" w:color="7f7f7f" w:sz="3"/>
            </w:tcBorders>
            <w:vAlign w:val="center"/>
          </w:tcPr>
          <w:p>
            <w:pPr>
              <w:pStyle w:val="0"/>
              <w:widowControl w:val="off"/>
              <w:spacing w:line="240" w:lineRule="auto"/>
              <w:ind w:left="171" w:hanging="171"/>
            </w:pPr>
            <w:r>
              <w:rPr>
                <w:rFonts w:ascii="돋움체"/>
                <w:spacing w:val="-11"/>
                <w:sz w:val="22"/>
                <w:shd w:val="clear" w:color="000000"/>
              </w:rPr>
              <w:t>⑸</w:t>
            </w:r>
            <w:r>
              <w:rPr>
                <w:rFonts w:ascii="돋움체" w:eastAsia="돋움체"/>
                <w:spacing w:val="-11"/>
                <w:sz w:val="22"/>
                <w:shd w:val="clear" w:color="000000"/>
              </w:rPr>
              <w:t xml:space="preserve"> 하도급자설치 관급금액</w:t>
            </w:r>
          </w:p>
        </w:tc>
        <w:tc>
          <w:tcPr>
            <w:tcW w:w="2185"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2185"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3"/>
                <w:sz w:val="26"/>
                <w:shd w:val="clear" w:color="000000"/>
              </w:rPr>
            </w:pPr>
          </w:p>
        </w:tc>
        <w:tc>
          <w:tcPr>
            <w:tcW w:w="2185"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3"/>
                <w:sz w:val="26"/>
                <w:shd w:val="clear" w:color="000000"/>
              </w:rPr>
            </w:pPr>
          </w:p>
        </w:tc>
      </w:tr>
      <w:tr>
        <w:trPr>
          <w:trHeight w:val="542"/>
        </w:trPr>
        <w:tc>
          <w:tcPr>
            <w:tcW w:w="3013" w:type="dxa"/>
            <w:tcBorders>
              <w:top w:val="single" w:color="7f7f7f" w:sz="3"/>
              <w:left w:val="single" w:color="000000" w:sz="3"/>
              <w:bottom w:val="single" w:color="7f7f7f" w:sz="3"/>
              <w:right w:val="single" w:color="7f7f7f" w:sz="3"/>
            </w:tcBorders>
            <w:vAlign w:val="center"/>
          </w:tcPr>
          <w:p>
            <w:pPr>
              <w:pStyle w:val="0"/>
              <w:widowControl w:val="off"/>
              <w:spacing w:line="240" w:lineRule="auto"/>
              <w:ind w:left="205" w:hanging="205"/>
            </w:pPr>
            <w:r>
              <w:rPr>
                <w:rFonts w:ascii="돋움체"/>
                <w:spacing w:val="-11"/>
                <w:sz w:val="22"/>
                <w:shd w:val="clear" w:color="000000"/>
              </w:rPr>
              <w:t>⑹</w:t>
            </w:r>
            <w:r>
              <w:rPr>
                <w:rFonts w:ascii="돋움체" w:eastAsia="돋움체"/>
                <w:spacing w:val="-11"/>
                <w:sz w:val="22"/>
                <w:shd w:val="clear" w:color="000000"/>
              </w:rPr>
              <w:t xml:space="preserve"> 원도급자 증명</w:t>
            </w:r>
          </w:p>
        </w:tc>
        <w:tc>
          <w:tcPr>
            <w:tcW w:w="2185" w:type="dxa"/>
            <w:tcBorders>
              <w:top w:val="single" w:color="7f7f7f" w:sz="3"/>
              <w:left w:val="single" w:color="7f7f7f" w:sz="3"/>
              <w:bottom w:val="single" w:color="7f7f7f" w:sz="3"/>
              <w:right w:val="single" w:color="7f7f7f" w:sz="3"/>
            </w:tcBorders>
            <w:vAlign w:val="center"/>
          </w:tcPr>
          <w:p>
            <w:pPr>
              <w:pStyle w:val="0"/>
              <w:widowControl w:val="off"/>
              <w:spacing w:line="132" w:lineRule="auto"/>
            </w:pPr>
            <w:r>
              <w:rPr>
                <w:rFonts w:ascii="돋움체" w:eastAsia="돋움체"/>
                <w:spacing w:val="-9"/>
                <w:sz w:val="18"/>
                <w:shd w:val="clear" w:color="000000"/>
              </w:rPr>
              <w:t xml:space="preserve">대표자:     </w:t>
            </w:r>
          </w:p>
          <w:p>
            <w:pPr>
              <w:pStyle w:val="0"/>
              <w:widowControl w:val="off"/>
              <w:wordWrap w:val="1"/>
              <w:spacing w:line="132" w:lineRule="auto"/>
              <w:jc w:val="right"/>
            </w:pPr>
            <w:r>
              <w:rPr>
                <w:rFonts w:ascii="돋움" w:eastAsia="돋움"/>
                <w:color w:val="7f7f7f"/>
                <w:sz w:val="16"/>
                <w:shd w:val="clear" w:color="000000"/>
              </w:rPr>
              <w:t>(서명 또는 인)</w:t>
            </w:r>
          </w:p>
        </w:tc>
        <w:tc>
          <w:tcPr>
            <w:tcW w:w="2185" w:type="dxa"/>
            <w:tcBorders>
              <w:top w:val="single" w:color="7f7f7f" w:sz="3"/>
              <w:left w:val="single" w:color="7f7f7f" w:sz="3"/>
              <w:bottom w:val="single" w:color="7f7f7f" w:sz="3"/>
              <w:right w:val="single" w:color="7f7f7f" w:sz="3"/>
            </w:tcBorders>
            <w:vAlign w:val="center"/>
          </w:tcPr>
          <w:p>
            <w:pPr>
              <w:pStyle w:val="0"/>
              <w:widowControl w:val="off"/>
              <w:spacing w:line="132" w:lineRule="auto"/>
            </w:pPr>
            <w:r>
              <w:rPr>
                <w:rFonts w:ascii="돋움체" w:eastAsia="돋움체"/>
                <w:spacing w:val="-9"/>
                <w:sz w:val="18"/>
                <w:shd w:val="clear" w:color="000000"/>
              </w:rPr>
              <w:t xml:space="preserve">대표자:     </w:t>
            </w:r>
          </w:p>
          <w:p>
            <w:pPr>
              <w:pStyle w:val="0"/>
              <w:widowControl w:val="off"/>
              <w:wordWrap w:val="1"/>
              <w:spacing w:line="132" w:lineRule="auto"/>
              <w:jc w:val="right"/>
            </w:pPr>
            <w:r>
              <w:rPr>
                <w:rFonts w:ascii="돋움" w:eastAsia="돋움"/>
                <w:color w:val="7f7f7f"/>
                <w:sz w:val="16"/>
                <w:shd w:val="clear" w:color="000000"/>
              </w:rPr>
              <w:t>(서명 또는 인)</w:t>
            </w:r>
          </w:p>
        </w:tc>
        <w:tc>
          <w:tcPr>
            <w:tcW w:w="2185" w:type="dxa"/>
            <w:tcBorders>
              <w:top w:val="single" w:color="7f7f7f" w:sz="3"/>
              <w:left w:val="single" w:color="7f7f7f" w:sz="3"/>
              <w:bottom w:val="single" w:color="7f7f7f" w:sz="3"/>
              <w:right w:val="single" w:color="000000" w:sz="3"/>
            </w:tcBorders>
            <w:vAlign w:val="center"/>
          </w:tcPr>
          <w:p>
            <w:pPr>
              <w:pStyle w:val="0"/>
              <w:widowControl w:val="off"/>
              <w:spacing w:line="132" w:lineRule="auto"/>
            </w:pPr>
            <w:r>
              <w:rPr>
                <w:rFonts w:ascii="돋움체" w:eastAsia="돋움체"/>
                <w:spacing w:val="-9"/>
                <w:sz w:val="18"/>
                <w:shd w:val="clear" w:color="000000"/>
              </w:rPr>
              <w:t xml:space="preserve">대표자:    </w:t>
            </w:r>
          </w:p>
          <w:p>
            <w:pPr>
              <w:pStyle w:val="0"/>
              <w:widowControl w:val="off"/>
              <w:wordWrap w:val="1"/>
              <w:spacing w:line="132" w:lineRule="auto"/>
              <w:jc w:val="right"/>
            </w:pPr>
            <w:r>
              <w:rPr>
                <w:rFonts w:ascii="돋움" w:eastAsia="돋움"/>
                <w:color w:val="7f7f7f"/>
                <w:sz w:val="16"/>
                <w:shd w:val="clear" w:color="000000"/>
              </w:rPr>
              <w:t>(서명 또는 인)</w:t>
            </w:r>
          </w:p>
        </w:tc>
      </w:tr>
      <w:tr>
        <w:trPr>
          <w:trHeight w:val="633"/>
        </w:trPr>
        <w:tc>
          <w:tcPr>
            <w:tcW w:w="9569" w:type="dxa"/>
            <w:gridSpan w:val="4"/>
            <w:tcBorders>
              <w:top w:val="single" w:color="7f7f7f" w:sz="3"/>
              <w:left w:val="single" w:color="000000" w:sz="3"/>
              <w:bottom w:val="single" w:color="000000" w:sz="3"/>
              <w:right w:val="single" w:color="000000" w:sz="3"/>
            </w:tcBorders>
            <w:vAlign w:val="center"/>
          </w:tcPr>
          <w:p>
            <w:pPr>
              <w:pStyle w:val="0"/>
              <w:widowControl w:val="off"/>
              <w:spacing w:line="240" w:lineRule="auto"/>
              <w:ind w:left="621" w:hanging="621"/>
            </w:pPr>
            <w:r>
              <w:rPr>
                <w:rFonts w:ascii="돋움체"/>
                <w:spacing w:val="-9"/>
                <w:sz w:val="18"/>
                <w:shd w:val="clear" w:color="000000"/>
              </w:rPr>
              <w:t xml:space="preserve">  </w:t>
            </w:r>
            <w:r>
              <w:rPr>
                <w:rFonts w:ascii="돋움체"/>
                <w:spacing w:val="-9"/>
                <w:sz w:val="18"/>
                <w:shd w:val="clear" w:color="000000"/>
              </w:rPr>
              <w:t>※</w:t>
            </w:r>
            <w:r>
              <w:rPr>
                <w:rFonts w:ascii="돋움체" w:eastAsia="돋움체"/>
                <w:spacing w:val="-9"/>
                <w:sz w:val="18"/>
                <w:shd w:val="clear" w:color="000000"/>
              </w:rPr>
              <w:t xml:space="preserve"> 하도급 사항 증명을 위해 상기 “</w:t>
            </w:r>
            <w:r>
              <w:rPr>
                <w:rFonts w:ascii="돋움체"/>
                <w:spacing w:val="-9"/>
                <w:sz w:val="18"/>
                <w:shd w:val="clear" w:color="000000"/>
              </w:rPr>
              <w:t>⑹</w:t>
            </w:r>
            <w:r>
              <w:rPr>
                <w:rFonts w:ascii="돋움체" w:eastAsia="돋움체"/>
                <w:spacing w:val="-9"/>
                <w:sz w:val="18"/>
                <w:shd w:val="clear" w:color="000000"/>
              </w:rPr>
              <w:t xml:space="preserve">”항 원도급자(공동이행방식은 공동수급체 전원)의 증명 날인이 있어야 한다. </w:t>
            </w:r>
          </w:p>
        </w:tc>
      </w:tr>
      <w:tr>
        <w:trPr>
          <w:trHeight w:val="486"/>
        </w:trPr>
        <w:tc>
          <w:tcPr>
            <w:tcW w:w="9569" w:type="dxa"/>
            <w:gridSpan w:val="4"/>
            <w:tcBorders>
              <w:top w:val="single" w:color="000000" w:sz="3"/>
              <w:left w:val="none" w:color="000000" w:sz="9"/>
              <w:bottom w:val="single" w:color="000000" w:sz="3"/>
              <w:right w:val="none" w:color="000000" w:sz="9"/>
            </w:tcBorders>
            <w:vAlign w:val="center"/>
          </w:tcPr>
          <w:p>
            <w:pPr>
              <w:pStyle w:val="0"/>
              <w:widowControl w:val="off"/>
              <w:spacing w:line="240" w:lineRule="auto"/>
            </w:pPr>
            <w:r>
              <w:rPr>
                <w:rFonts w:ascii="돋움체" w:eastAsia="돋움체"/>
                <w:spacing w:val="-13"/>
                <w:sz w:val="26"/>
                <w:shd w:val="clear" w:color="000000"/>
              </w:rPr>
              <w:t>5. 신청과 확인사항</w:t>
            </w:r>
          </w:p>
        </w:tc>
      </w:tr>
      <w:tr>
        <w:trPr>
          <w:trHeight w:val="3038"/>
        </w:trPr>
        <w:tc>
          <w:tcPr>
            <w:tcW w:w="9569" w:type="dxa"/>
            <w:gridSpan w:val="4"/>
            <w:tcBorders>
              <w:top w:val="single" w:color="000000" w:sz="3"/>
              <w:left w:val="single" w:color="000000" w:sz="3"/>
              <w:bottom w:val="single" w:color="7f7f7f" w:sz="3"/>
              <w:right w:val="single" w:color="000000" w:sz="3"/>
            </w:tcBorders>
            <w:vAlign w:val="center"/>
          </w:tcPr>
          <w:p>
            <w:pPr>
              <w:pStyle w:val="0"/>
              <w:widowControl w:val="off"/>
            </w:pPr>
            <w:r>
              <w:rPr>
                <w:rFonts w:ascii="돋움체" w:eastAsia="돋움체"/>
                <w:spacing w:val="-10"/>
                <w:shd w:val="clear" w:color="000000"/>
              </w:rPr>
              <w:t xml:space="preserve">   신청인</w:t>
            </w:r>
            <w:r>
              <w:rPr>
                <w:rFonts w:ascii="돋움체" w:eastAsia="돋움체"/>
                <w:spacing w:val="-10"/>
                <w:shd w:val="clear" w:color="000000"/>
              </w:rPr>
              <w:t>［원도급자</w:t>
            </w:r>
            <w:r>
              <w:rPr>
                <w:rFonts w:ascii="돋움체" w:eastAsia="돋움체"/>
                <w:spacing w:val="-10"/>
                <w:shd w:val="clear" w:color="000000"/>
              </w:rPr>
              <w:t>(  ), 하도급자(  )</w:t>
            </w:r>
            <w:r>
              <w:rPr>
                <w:rFonts w:ascii="돋움체" w:eastAsia="돋움체"/>
                <w:spacing w:val="-10"/>
                <w:shd w:val="clear" w:color="000000"/>
              </w:rPr>
              <w:t>］은</w:t>
            </w:r>
            <w:r>
              <w:rPr>
                <w:rFonts w:ascii="돋움체" w:eastAsia="돋움체"/>
                <w:spacing w:val="-10"/>
                <w:shd w:val="clear" w:color="000000"/>
              </w:rPr>
              <w:t xml:space="preserve"> 지방자치단체에서 집행하는 시설(전기, 정보통신)공사의 입찰참가를 위해 상기의 공사준공(기성)실적에 대해 귀 기관으로부터 확인 받고자 하오니 이를 증명하여 주시기 바랍니다.</w:t>
            </w:r>
          </w:p>
          <w:p>
            <w:pPr>
              <w:pStyle w:val="0"/>
              <w:widowControl w:val="off"/>
              <w:wordWrap w:val="1"/>
              <w:spacing w:line="480" w:lineRule="auto"/>
              <w:jc w:val="right"/>
            </w:pPr>
            <w:r>
              <w:rPr>
                <w:rFonts w:ascii="돋움체"/>
                <w:shd w:val="clear" w:color="000000"/>
              </w:rPr>
              <w:t xml:space="preserve">                                                                           </w:t>
            </w:r>
            <w:r>
              <w:rPr>
                <w:rFonts w:ascii="돋움체"/>
                <w:sz w:val="18"/>
                <w:shd w:val="clear" w:color="000000"/>
              </w:rPr>
              <w:t>20   .     .     .</w:t>
            </w:r>
            <w:r>
              <w:rPr>
                <w:spacing w:val="-13"/>
                <w:sz w:val="26"/>
                <w:shd w:val="clear" w:color="000000"/>
              </w:rPr>
              <w:t xml:space="preserve">     </w:t>
            </w:r>
          </w:p>
          <w:tbl>
            <w:tblPr>
              <w:tblOverlap w:val="never"/>
              <w:tblW w:w="647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91"/>
              <w:gridCol w:w="1291"/>
              <w:gridCol w:w="212"/>
              <w:gridCol w:w="3677"/>
            </w:tblGrid>
            <w:tr>
              <w:trPr>
                <w:trHeight w:val="353"/>
              </w:trPr>
              <w:tc>
                <w:tcPr>
                  <w:tcW w:w="1291"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신 청 인</w:t>
                  </w:r>
                </w:p>
              </w:tc>
              <w:tc>
                <w:tcPr>
                  <w:tcW w:w="1291"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주    소</w:t>
                  </w:r>
                </w:p>
              </w:tc>
              <w:tc>
                <w:tcPr>
                  <w:tcW w:w="212" w:type="dxa"/>
                  <w:tcBorders>
                    <w:top w:val="none" w:color="000000" w:sz="2"/>
                    <w:left w:val="none" w:color="000000" w:sz="2"/>
                    <w:bottom w:val="none" w:color="000000" w:sz="2"/>
                    <w:right w:val="none" w:color="000000" w:sz="2"/>
                  </w:tcBorders>
                  <w:vAlign w:val="center"/>
                </w:tcPr>
                <w:p>
                  <w:pPr>
                    <w:pStyle w:val="22"/>
                    <w:widowControl w:val="off"/>
                  </w:pPr>
                  <w:r>
                    <w:rPr>
                      <w:rFonts w:ascii="돋움체"/>
                      <w:sz w:val="20"/>
                      <w:shd w:val="clear" w:color="000000"/>
                    </w:rPr>
                    <w:t>:</w:t>
                  </w:r>
                </w:p>
              </w:tc>
              <w:tc>
                <w:tcPr>
                  <w:tcW w:w="3677"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r>
            <w:tr>
              <w:trPr>
                <w:trHeight w:val="353"/>
              </w:trPr>
              <w:tc>
                <w:tcPr>
                  <w:tcW w:w="1291"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c>
                <w:tcPr>
                  <w:tcW w:w="1291"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회 사 명</w:t>
                  </w:r>
                </w:p>
              </w:tc>
              <w:tc>
                <w:tcPr>
                  <w:tcW w:w="212" w:type="dxa"/>
                  <w:tcBorders>
                    <w:top w:val="none" w:color="000000" w:sz="2"/>
                    <w:left w:val="none" w:color="000000" w:sz="2"/>
                    <w:bottom w:val="none" w:color="000000" w:sz="2"/>
                    <w:right w:val="none" w:color="000000" w:sz="2"/>
                  </w:tcBorders>
                  <w:vAlign w:val="center"/>
                </w:tcPr>
                <w:p>
                  <w:pPr>
                    <w:pStyle w:val="22"/>
                    <w:widowControl w:val="off"/>
                  </w:pPr>
                  <w:r>
                    <w:rPr>
                      <w:rFonts w:ascii="돋움체"/>
                      <w:sz w:val="20"/>
                      <w:shd w:val="clear" w:color="000000"/>
                    </w:rPr>
                    <w:t>:</w:t>
                  </w:r>
                </w:p>
              </w:tc>
              <w:tc>
                <w:tcPr>
                  <w:tcW w:w="3677"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r>
            <w:tr>
              <w:trPr>
                <w:trHeight w:val="353"/>
              </w:trPr>
              <w:tc>
                <w:tcPr>
                  <w:tcW w:w="1291"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c>
                <w:tcPr>
                  <w:tcW w:w="1291"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대 표 자</w:t>
                  </w:r>
                </w:p>
              </w:tc>
              <w:tc>
                <w:tcPr>
                  <w:tcW w:w="212" w:type="dxa"/>
                  <w:tcBorders>
                    <w:top w:val="none" w:color="000000" w:sz="2"/>
                    <w:left w:val="none" w:color="000000" w:sz="2"/>
                    <w:bottom w:val="none" w:color="000000" w:sz="2"/>
                    <w:right w:val="none" w:color="000000" w:sz="2"/>
                  </w:tcBorders>
                  <w:vAlign w:val="center"/>
                </w:tcPr>
                <w:p>
                  <w:pPr>
                    <w:pStyle w:val="22"/>
                    <w:widowControl w:val="off"/>
                  </w:pPr>
                  <w:r>
                    <w:rPr>
                      <w:rFonts w:ascii="돋움체"/>
                      <w:sz w:val="20"/>
                      <w:shd w:val="clear" w:color="000000"/>
                    </w:rPr>
                    <w:t>:</w:t>
                  </w:r>
                </w:p>
              </w:tc>
              <w:tc>
                <w:tcPr>
                  <w:tcW w:w="3677" w:type="dxa"/>
                  <w:tcBorders>
                    <w:top w:val="none" w:color="000000" w:sz="2"/>
                    <w:left w:val="none" w:color="000000" w:sz="2"/>
                    <w:bottom w:val="none" w:color="000000" w:sz="2"/>
                    <w:right w:val="none" w:color="000000" w:sz="2"/>
                  </w:tcBorders>
                  <w:vAlign w:val="center"/>
                </w:tcPr>
                <w:p>
                  <w:pPr>
                    <w:pStyle w:val="0"/>
                    <w:widowControl w:val="off"/>
                    <w:wordWrap w:val="1"/>
                    <w:spacing w:line="516" w:lineRule="auto"/>
                    <w:jc w:val="right"/>
                  </w:pPr>
                  <w:r>
                    <w:rPr>
                      <w:rFonts w:ascii="돋움체" w:eastAsia="돋움체"/>
                      <w:color w:val="666666"/>
                      <w:spacing w:val="1"/>
                      <w:sz w:val="16"/>
                      <w:shd w:val="clear" w:color="000000"/>
                    </w:rPr>
                    <w:t>(서명 또는 인)</w:t>
                  </w:r>
                </w:p>
              </w:tc>
            </w:tr>
          </w:tbl>
          <w:p>
            <w:pPr>
              <w:pStyle w:val="0"/>
              <w:widowControl w:val="off"/>
              <w:wordWrap w:val="1"/>
              <w:jc w:val="right"/>
            </w:pPr>
            <w:r>
              <w:rPr>
                <w:rFonts w:ascii="돋움체"/>
                <w:spacing w:val="-13"/>
                <w:sz w:val="26"/>
                <w:shd w:val="clear" w:color="000000"/>
              </w:rPr>
              <w:t xml:space="preserve"> </w:t>
            </w:r>
          </w:p>
          <w:p>
            <w:pPr>
              <w:pStyle w:val="0"/>
              <w:widowControl w:val="off"/>
            </w:pPr>
            <w:r>
              <w:rPr>
                <w:rFonts w:ascii="돋움체" w:eastAsia="돋움체"/>
                <w:spacing w:val="-12"/>
                <w:sz w:val="24"/>
                <w:shd w:val="clear" w:color="000000"/>
              </w:rPr>
              <w:t xml:space="preserve">                      귀하</w:t>
            </w:r>
          </w:p>
        </w:tc>
      </w:tr>
      <w:tr>
        <w:trPr>
          <w:trHeight w:val="1478"/>
        </w:trPr>
        <w:tc>
          <w:tcPr>
            <w:tcW w:w="9569" w:type="dxa"/>
            <w:gridSpan w:val="4"/>
            <w:tcBorders>
              <w:top w:val="single" w:color="7f7f7f" w:sz="3"/>
              <w:left w:val="single" w:color="000000" w:sz="3"/>
              <w:bottom w:val="single" w:color="000000" w:sz="3"/>
              <w:right w:val="single" w:color="000000" w:sz="3"/>
            </w:tcBorders>
            <w:vAlign w:val="center"/>
          </w:tcPr>
          <w:p>
            <w:pPr>
              <w:pStyle w:val="0"/>
              <w:widowControl w:val="off"/>
              <w:spacing w:line="432" w:lineRule="auto"/>
              <w:ind w:left="304" w:hanging="304"/>
            </w:pPr>
            <w:r>
              <w:rPr>
                <w:rFonts w:ascii="돋움체" w:eastAsia="돋움체"/>
                <w:spacing w:val="-12"/>
                <w:sz w:val="24"/>
                <w:shd w:val="clear" w:color="000000"/>
              </w:rPr>
              <w:t xml:space="preserve">   상기 시공실적 내용을 증명합니다</w:t>
            </w:r>
          </w:p>
          <w:p>
            <w:pPr>
              <w:pStyle w:val="0"/>
              <w:widowControl w:val="off"/>
              <w:spacing w:line="432" w:lineRule="auto"/>
              <w:ind w:left="304" w:hanging="304"/>
            </w:pPr>
            <w:r>
              <w:rPr>
                <w:rFonts w:ascii="돋움체"/>
                <w:spacing w:val="-13"/>
                <w:sz w:val="26"/>
                <w:shd w:val="clear" w:color="000000"/>
              </w:rPr>
              <w:t xml:space="preserve"> </w:t>
            </w:r>
            <w:r>
              <w:rPr>
                <w:rFonts w:ascii="돋움체" w:eastAsia="돋움체"/>
                <w:spacing w:val="-10"/>
                <w:shd w:val="clear" w:color="000000"/>
              </w:rPr>
              <w:t>확인자  소속 :                   성명 :</w:t>
            </w:r>
            <w:r>
              <w:rPr>
                <w:rFonts w:ascii="돋움체"/>
                <w:spacing w:val="-13"/>
                <w:sz w:val="26"/>
                <w:shd w:val="clear" w:color="000000"/>
              </w:rPr>
              <w:t xml:space="preserve">            </w:t>
            </w:r>
            <w:r>
              <w:rPr>
                <w:rFonts w:ascii="돋움" w:eastAsia="돋움"/>
                <w:color w:val="7f7f7f"/>
                <w:sz w:val="16"/>
                <w:shd w:val="clear" w:color="000000"/>
              </w:rPr>
              <w:t>(서명 또는 인)</w:t>
            </w:r>
            <w:r>
              <w:rPr>
                <w:rFonts w:ascii="돋움체"/>
                <w:spacing w:val="-13"/>
                <w:sz w:val="26"/>
                <w:shd w:val="clear" w:color="000000"/>
              </w:rPr>
              <w:t xml:space="preserve">    </w:t>
            </w:r>
            <w:r>
              <w:rPr>
                <w:rFonts w:ascii="돋움체" w:eastAsia="돋움체"/>
                <w:spacing w:val="-10"/>
                <w:shd w:val="clear" w:color="000000"/>
              </w:rPr>
              <w:t>연락처 :</w:t>
            </w:r>
          </w:p>
          <w:p>
            <w:pPr>
              <w:pStyle w:val="0"/>
              <w:widowControl w:val="off"/>
              <w:spacing w:line="432" w:lineRule="auto"/>
              <w:ind w:left="304" w:hanging="304"/>
            </w:pPr>
            <w:r>
              <w:rPr>
                <w:rFonts w:ascii="돋움체"/>
                <w:spacing w:val="-13"/>
                <w:sz w:val="26"/>
                <w:shd w:val="clear" w:color="000000"/>
              </w:rPr>
              <w:t xml:space="preserve"> </w:t>
            </w:r>
            <w:r>
              <w:rPr>
                <w:rFonts w:ascii="돋움체" w:eastAsia="돋움체"/>
                <w:spacing w:val="-10"/>
                <w:shd w:val="clear" w:color="000000"/>
              </w:rPr>
              <w:t xml:space="preserve">발급기관명 </w:t>
            </w:r>
            <w:r>
              <w:rPr>
                <w:rFonts w:ascii="돋움체"/>
                <w:spacing w:val="-13"/>
                <w:sz w:val="26"/>
                <w:shd w:val="clear" w:color="000000"/>
              </w:rPr>
              <w:t xml:space="preserve">: </w:t>
            </w:r>
          </w:p>
        </w:tc>
      </w:tr>
    </w:tbl>
    <w:p>
      <w:pPr>
        <w:pStyle w:val="0"/>
        <w:widowControl w:val="off"/>
        <w:ind w:firstLine="42"/>
      </w:pPr>
    </w:p>
    <w:p>
      <w:pPr>
        <w:pStyle w:val="0"/>
        <w:widowControl w:val="off"/>
        <w:spacing w:line="432" w:lineRule="auto"/>
        <w:ind w:left="42" w:hanging="42"/>
      </w:pPr>
      <w:r>
        <w:rPr>
          <w:rFonts w:ascii="돋움체"/>
          <w:spacing w:val="-4"/>
          <w:sz w:val="16"/>
          <w:shd w:val="clear" w:color="000000"/>
        </w:rPr>
        <w:t>※</w:t>
      </w:r>
      <w:r>
        <w:rPr>
          <w:rFonts w:ascii="돋움체" w:eastAsia="돋움체"/>
          <w:spacing w:val="-4"/>
          <w:sz w:val="16"/>
          <w:shd w:val="clear" w:color="000000"/>
        </w:rPr>
        <w:t xml:space="preserve"> 실적증명서 제출 시 유의사항</w:t>
      </w:r>
    </w:p>
    <w:p>
      <w:pPr>
        <w:pStyle w:val="0"/>
        <w:widowControl w:val="off"/>
        <w:spacing w:line="432" w:lineRule="auto"/>
        <w:ind w:left="528" w:hanging="528"/>
      </w:pPr>
      <w:r>
        <w:rPr>
          <w:rFonts w:ascii="돋움체" w:eastAsia="돋움체"/>
          <w:spacing w:val="-4"/>
          <w:sz w:val="16"/>
          <w:shd w:val="clear" w:color="000000"/>
        </w:rPr>
        <w:t xml:space="preserve">  1) 제출된 시공실적증명서상에 허위사실이 있을 시 부정당업자 제재 등의 조치를 받음.</w:t>
      </w:r>
    </w:p>
    <w:p>
      <w:pPr>
        <w:pStyle w:val="0"/>
        <w:widowControl w:val="off"/>
        <w:spacing w:line="432" w:lineRule="auto"/>
        <w:ind w:left="582" w:hanging="582"/>
      </w:pPr>
      <w:r>
        <w:rPr>
          <w:rFonts w:ascii="돋움체"/>
          <w:spacing w:val="-6"/>
          <w:sz w:val="16"/>
          <w:shd w:val="clear" w:color="000000"/>
        </w:rPr>
        <w:t xml:space="preserve">  2) </w:t>
      </w:r>
      <w:r>
        <w:rPr>
          <w:rFonts w:ascii="돋움체" w:eastAsia="돋움체"/>
          <w:spacing w:val="-10"/>
          <w:sz w:val="16"/>
          <w:shd w:val="clear" w:color="000000"/>
        </w:rPr>
        <w:t>해당공사 시공실적 심사에 필요한 내용의 미기재, 불분명 등의 경우는 인정 가능한 범위에서 인정하고 이외의 부분은 불인정함(보완제출 불허)</w:t>
      </w:r>
    </w:p>
    <w:p>
      <w:pPr>
        <w:pStyle w:val="0"/>
        <w:widowControl w:val="off"/>
        <w:spacing w:line="432" w:lineRule="auto"/>
        <w:ind w:left="391" w:hanging="391"/>
      </w:pPr>
      <w:r>
        <w:rPr>
          <w:rFonts w:ascii="돋움체"/>
          <w:spacing w:val="-4"/>
          <w:sz w:val="16"/>
          <w:shd w:val="clear" w:color="000000"/>
        </w:rPr>
        <w:t xml:space="preserve">  3) “1-</w:t>
      </w:r>
      <w:r>
        <w:rPr>
          <w:rFonts w:ascii="돋움체"/>
          <w:spacing w:val="-4"/>
          <w:sz w:val="16"/>
          <w:shd w:val="clear" w:color="000000"/>
        </w:rPr>
        <w:t>⑹</w:t>
      </w:r>
      <w:r>
        <w:rPr>
          <w:rFonts w:ascii="돋움체" w:eastAsia="돋움체"/>
          <w:spacing w:val="-4"/>
          <w:sz w:val="16"/>
          <w:shd w:val="clear" w:color="000000"/>
        </w:rPr>
        <w:t>”의 시공 중인 장기계속공사</w:t>
      </w:r>
      <w:r>
        <w:rPr>
          <w:rFonts w:ascii="돋움체" w:eastAsia="돋움체"/>
          <w:spacing w:val="-4"/>
          <w:sz w:val="16"/>
          <w:shd w:val="clear" w:color="000000"/>
        </w:rPr>
        <w:t>․계속비공사의</w:t>
      </w:r>
      <w:r>
        <w:rPr>
          <w:rFonts w:ascii="돋움체" w:eastAsia="돋움체"/>
          <w:spacing w:val="-4"/>
          <w:sz w:val="16"/>
          <w:shd w:val="clear" w:color="000000"/>
        </w:rPr>
        <w:t xml:space="preserve"> 인정실적은 전체공사가 준공되기 이전에 발주기관에서 인수하여 사용</w:t>
      </w:r>
      <w:r>
        <w:rPr>
          <w:rFonts w:ascii="돋움체" w:eastAsia="돋움체"/>
          <w:spacing w:val="-4"/>
          <w:sz w:val="16"/>
          <w:shd w:val="clear" w:color="000000"/>
        </w:rPr>
        <w:t>․관리중임을</w:t>
      </w:r>
      <w:r>
        <w:rPr>
          <w:rFonts w:ascii="돋움체" w:eastAsia="돋움체"/>
          <w:spacing w:val="-4"/>
          <w:sz w:val="16"/>
          <w:shd w:val="clear" w:color="000000"/>
        </w:rPr>
        <w:t xml:space="preserve"> 증빙하는 확인서를 제출할 것.</w:t>
      </w:r>
    </w:p>
    <w:p>
      <w:pPr>
        <w:pStyle w:val="0"/>
        <w:widowControl w:val="off"/>
        <w:spacing w:line="432" w:lineRule="auto"/>
        <w:ind w:left="383" w:hanging="383"/>
      </w:pPr>
      <w:r>
        <w:rPr>
          <w:rFonts w:ascii="돋움체" w:eastAsia="돋움체"/>
          <w:spacing w:val="-4"/>
          <w:sz w:val="16"/>
          <w:shd w:val="clear" w:color="000000"/>
        </w:rPr>
        <w:t xml:space="preserve">  4) 발주자가 법인</w:t>
      </w:r>
      <w:r>
        <w:rPr>
          <w:rFonts w:ascii="돋움체" w:eastAsia="돋움체"/>
          <w:spacing w:val="-4"/>
          <w:sz w:val="16"/>
          <w:shd w:val="clear" w:color="000000"/>
        </w:rPr>
        <w:t>․개인이거나</w:t>
      </w:r>
      <w:r>
        <w:rPr>
          <w:rFonts w:ascii="돋움체" w:eastAsia="돋움체"/>
          <w:spacing w:val="-4"/>
          <w:sz w:val="16"/>
          <w:shd w:val="clear" w:color="000000"/>
        </w:rPr>
        <w:t xml:space="preserve"> 자체공사인 경우는 해당 공사의 인</w:t>
      </w:r>
      <w:r>
        <w:rPr>
          <w:rFonts w:ascii="돋움체" w:eastAsia="돋움체"/>
          <w:spacing w:val="-4"/>
          <w:sz w:val="16"/>
          <w:shd w:val="clear" w:color="000000"/>
        </w:rPr>
        <w:t>․허가서류와</w:t>
      </w:r>
      <w:r>
        <w:rPr>
          <w:rFonts w:ascii="돋움체" w:eastAsia="돋움체"/>
          <w:spacing w:val="-4"/>
          <w:sz w:val="16"/>
          <w:shd w:val="clear" w:color="000000"/>
        </w:rPr>
        <w:t xml:space="preserve"> 공사 준공을 증명할 수 있는 관련서류와 도급계약서, 부가가치세 공급가액증명서를 첨부할 것.</w:t>
      </w:r>
    </w:p>
    <w:p>
      <w:pPr>
        <w:pStyle w:val="0"/>
        <w:widowControl w:val="off"/>
        <w:spacing w:line="432" w:lineRule="auto"/>
        <w:ind w:left="389" w:hanging="389"/>
      </w:pPr>
      <w:r>
        <w:rPr>
          <w:rFonts w:ascii="돋움체"/>
          <w:spacing w:val="-4"/>
          <w:sz w:val="16"/>
          <w:shd w:val="clear" w:color="000000"/>
        </w:rPr>
        <w:t xml:space="preserve">  5) “3-</w:t>
      </w:r>
      <w:r>
        <w:rPr>
          <w:rFonts w:ascii="돋움체"/>
          <w:spacing w:val="-4"/>
          <w:sz w:val="16"/>
          <w:shd w:val="clear" w:color="000000"/>
        </w:rPr>
        <w:t>⑹</w:t>
      </w:r>
      <w:r>
        <w:rPr>
          <w:rFonts w:ascii="돋움체" w:eastAsia="돋움체"/>
          <w:spacing w:val="-4"/>
          <w:sz w:val="16"/>
          <w:shd w:val="clear" w:color="000000"/>
        </w:rPr>
        <w:t>”의 공동수급체별 실적규모는 공동수급체 구성원별로 각각 분리하여 기재해야 하며, 하도급사항이 있을 경우 하도급 실적 규모는 제외하고 공동수급체 구성원별로 기재할 것.</w:t>
      </w:r>
    </w:p>
    <w:p>
      <w:pPr>
        <w:pStyle w:val="0"/>
        <w:widowControl w:val="off"/>
        <w:ind w:left="389" w:hanging="389"/>
        <w:rPr>
          <w:rFonts w:ascii="돋움체" w:eastAsia="돋움체"/>
          <w:color w:val="000000"/>
          <w:spacing w:val="-4"/>
          <w:sz w:val="16"/>
          <w:shd w:val="clear" w:color="000000"/>
        </w:rPr>
      </w:pPr>
    </w:p>
    <w:p>
      <w:pPr>
        <w:pStyle w:val="0"/>
        <w:widowControl w:val="off"/>
        <w:ind w:left="389" w:hanging="389"/>
        <w:rPr>
          <w:rFonts w:ascii="돋움체" w:eastAsia="돋움체"/>
          <w:color w:val="000000"/>
          <w:spacing w:val="-4"/>
          <w:sz w:val="16"/>
          <w:shd w:val="clear" w:color="000000"/>
        </w:rPr>
      </w:pP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426"/>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23"/>
        <w:widowControl w:val="off"/>
        <w:wordWrap w:val="1"/>
        <w:spacing w:before="20" w:after="20" w:line="432"/>
        <w:ind w:left="0"/>
        <w:jc w:val="center"/>
      </w:pPr>
    </w:p>
    <w:p>
      <w:pPr>
        <w:pStyle w:val="21"/>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제1장 입찰참가자격 사전심사기준 [별지 제6호 서식]</w:t>
      </w:r>
    </w:p>
    <w:p>
      <w:pPr>
        <w:pStyle w:val="21"/>
        <w:widowControl w:val="off"/>
        <w:wordWrap w:val="0"/>
        <w:spacing w:line="384" w:lineRule="auto"/>
        <w:jc w:val="both"/>
        <w:rPr>
          <w:rFonts w:ascii="돋움체" w:eastAsia="돋움체"/>
          <w:color w:val="000000"/>
          <w:sz w:val="16"/>
          <w:shd w:val="clear" w:color="000000"/>
        </w:rPr>
      </w:pPr>
    </w:p>
    <w:p>
      <w:pPr>
        <w:pStyle w:val="0"/>
        <w:widowControl w:val="off"/>
        <w:wordWrap w:val="1"/>
        <w:jc w:val="center"/>
      </w:pPr>
      <w:r>
        <w:rPr>
          <w:rFonts w:ascii="한양견고딕" w:eastAsia="한양견고딕"/>
          <w:b/>
          <w:sz w:val="32"/>
          <w:shd w:val="clear" w:color="000000"/>
        </w:rPr>
        <w:t>시설공사 기성실적 증명서</w:t>
      </w:r>
    </w:p>
    <w:p>
      <w:pPr>
        <w:pStyle w:val="0"/>
        <w:widowControl w:val="off"/>
        <w:wordWrap w:val="1"/>
        <w:spacing w:line="312" w:lineRule="auto"/>
        <w:jc w:val="center"/>
      </w:pPr>
      <w:r>
        <w:rPr>
          <w:rFonts w:ascii="돋움체" w:eastAsia="돋움체"/>
          <w:sz w:val="24"/>
          <w:shd w:val="clear" w:color="000000"/>
        </w:rPr>
        <w:t>(해당공사와 유사한 종류실적)</w:t>
      </w:r>
    </w:p>
    <w:p>
      <w:pPr>
        <w:pStyle w:val="0"/>
        <w:widowControl w:val="off"/>
        <w:wordWrap w:val="1"/>
        <w:spacing w:line="312" w:lineRule="auto"/>
        <w:jc w:val="center"/>
        <w:rPr>
          <w:rFonts w:ascii="돋움체" w:eastAsia="돋움체"/>
          <w:color w:val="000000"/>
          <w:sz w:val="24"/>
          <w:shd w:val="clear" w:color="000000"/>
        </w:rPr>
      </w:pPr>
    </w:p>
    <w:tbl>
      <w:tblPr>
        <w:tblOverlap w:val="never"/>
        <w:tblW w:w="957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86"/>
        <w:gridCol w:w="340"/>
        <w:gridCol w:w="170"/>
        <w:gridCol w:w="506"/>
        <w:gridCol w:w="114"/>
        <w:gridCol w:w="57"/>
        <w:gridCol w:w="453"/>
        <w:gridCol w:w="452"/>
        <w:gridCol w:w="593"/>
        <w:gridCol w:w="509"/>
        <w:gridCol w:w="76"/>
        <w:gridCol w:w="622"/>
        <w:gridCol w:w="340"/>
        <w:gridCol w:w="1178"/>
        <w:gridCol w:w="113"/>
        <w:gridCol w:w="340"/>
        <w:gridCol w:w="509"/>
        <w:gridCol w:w="477"/>
        <w:gridCol w:w="635"/>
        <w:gridCol w:w="905"/>
      </w:tblGrid>
      <w:tr>
        <w:trPr>
          <w:trHeight w:val="579"/>
        </w:trPr>
        <w:tc>
          <w:tcPr>
            <w:tcW w:w="2201" w:type="dxa"/>
            <w:gridSpan w:val="4"/>
            <w:tcBorders>
              <w:top w:val="none" w:color="000000" w:sz="2"/>
              <w:left w:val="none" w:color="000000" w:sz="9"/>
              <w:bottom w:val="single" w:color="000000" w:sz="3"/>
              <w:right w:val="none" w:color="000000" w:sz="9"/>
            </w:tcBorders>
            <w:vAlign w:val="center"/>
          </w:tcPr>
          <w:p>
            <w:pPr>
              <w:pStyle w:val="0"/>
              <w:widowControl w:val="off"/>
              <w:spacing w:line="240" w:lineRule="auto"/>
            </w:pPr>
            <w:r>
              <w:rPr>
                <w:rFonts w:ascii="돋움체" w:eastAsia="돋움체"/>
                <w:spacing w:val="-13"/>
                <w:sz w:val="26"/>
                <w:shd w:val="clear" w:color="000000"/>
              </w:rPr>
              <w:t>1. 일반적인 사항</w:t>
            </w:r>
          </w:p>
        </w:tc>
        <w:tc>
          <w:tcPr>
            <w:tcW w:w="7373" w:type="dxa"/>
            <w:gridSpan w:val="16"/>
            <w:tcBorders>
              <w:top w:val="none" w:color="000000" w:sz="2"/>
              <w:left w:val="none" w:color="000000" w:sz="9"/>
              <w:bottom w:val="single" w:color="000000" w:sz="3"/>
              <w:right w:val="none" w:color="000000" w:sz="2"/>
            </w:tcBorders>
            <w:vAlign w:val="top"/>
          </w:tcPr>
          <w:p>
            <w:pPr>
              <w:pStyle w:val="0"/>
              <w:widowControl w:val="off"/>
              <w:wordWrap w:val="1"/>
              <w:spacing w:line="240" w:lineRule="auto"/>
              <w:jc w:val="right"/>
            </w:pPr>
            <w:r>
              <w:rPr>
                <w:rFonts w:ascii="돋움체" w:eastAsia="돋움체"/>
                <w:spacing w:val="-8"/>
                <w:sz w:val="16"/>
                <w:shd w:val="clear" w:color="000000"/>
              </w:rPr>
              <w:t>(앞쪽)</w:t>
            </w:r>
          </w:p>
        </w:tc>
      </w:tr>
      <w:tr>
        <w:trPr>
          <w:trHeight w:val="579"/>
        </w:trPr>
        <w:tc>
          <w:tcPr>
            <w:tcW w:w="1186" w:type="dxa"/>
            <w:tcBorders>
              <w:top w:val="single" w:color="000000"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1"/>
                <w:sz w:val="22"/>
                <w:shd w:val="clear" w:color="000000"/>
              </w:rPr>
              <w:t>⑴공</w:t>
            </w:r>
            <w:r>
              <w:rPr>
                <w:rFonts w:ascii="돋움체" w:eastAsia="돋움체"/>
                <w:spacing w:val="-11"/>
                <w:sz w:val="22"/>
                <w:shd w:val="clear" w:color="000000"/>
              </w:rPr>
              <w:t xml:space="preserve"> 사 명</w:t>
            </w:r>
          </w:p>
        </w:tc>
        <w:tc>
          <w:tcPr>
            <w:tcW w:w="5522" w:type="dxa"/>
            <w:gridSpan w:val="14"/>
            <w:tcBorders>
              <w:top w:val="single" w:color="000000"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326" w:type="dxa"/>
            <w:gridSpan w:val="3"/>
            <w:vMerge w:val="restart"/>
            <w:tcBorders>
              <w:top w:val="single" w:color="000000"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1"/>
                <w:sz w:val="22"/>
                <w:shd w:val="clear" w:color="000000"/>
              </w:rPr>
              <w:t>⑶발주기관</w:t>
            </w:r>
          </w:p>
          <w:p>
            <w:pPr>
              <w:pStyle w:val="0"/>
              <w:widowControl w:val="off"/>
              <w:spacing w:line="240" w:lineRule="auto"/>
            </w:pPr>
            <w:r>
              <w:rPr>
                <w:rFonts w:ascii="돋움체" w:eastAsia="돋움체"/>
                <w:spacing w:val="-11"/>
                <w:sz w:val="22"/>
                <w:shd w:val="clear" w:color="000000"/>
              </w:rPr>
              <w:t xml:space="preserve">  (발주자)</w:t>
            </w:r>
          </w:p>
        </w:tc>
        <w:tc>
          <w:tcPr>
            <w:tcW w:w="1540" w:type="dxa"/>
            <w:gridSpan w:val="2"/>
            <w:vMerge w:val="restart"/>
            <w:tcBorders>
              <w:top w:val="single" w:color="000000"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1"/>
                <w:sz w:val="22"/>
                <w:shd w:val="clear" w:color="000000"/>
              </w:rPr>
            </w:pPr>
          </w:p>
        </w:tc>
      </w:tr>
      <w:tr>
        <w:trPr>
          <w:trHeight w:val="579"/>
        </w:trPr>
        <w:tc>
          <w:tcPr>
            <w:tcW w:w="1186" w:type="dxa"/>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1"/>
                <w:sz w:val="22"/>
                <w:shd w:val="clear" w:color="000000"/>
              </w:rPr>
              <w:t>⑵공사위치</w:t>
            </w:r>
          </w:p>
        </w:tc>
        <w:tc>
          <w:tcPr>
            <w:tcW w:w="5522" w:type="dxa"/>
            <w:gridSpan w:val="14"/>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326" w:type="dxa"/>
            <w:gridSpan w:val="3"/>
            <w:vMerge/>
            <w:tcBorders>
              <w:top w:val="single" w:color="000000" w:sz="3"/>
              <w:left w:val="single" w:color="7f7f7f" w:sz="3"/>
              <w:bottom w:val="single" w:color="7f7f7f" w:sz="3"/>
              <w:right w:val="single" w:color="7f7f7f" w:sz="3"/>
            </w:tcBorders>
          </w:tcPr>
          <w:p/>
        </w:tc>
        <w:tc>
          <w:tcPr>
            <w:tcW w:w="1540" w:type="dxa"/>
            <w:gridSpan w:val="2"/>
            <w:vMerge/>
            <w:tcBorders>
              <w:top w:val="single" w:color="000000" w:sz="3"/>
              <w:left w:val="single" w:color="7f7f7f" w:sz="3"/>
              <w:bottom w:val="single" w:color="7f7f7f" w:sz="3"/>
              <w:right w:val="single" w:color="000000" w:sz="3"/>
            </w:tcBorders>
          </w:tcPr>
          <w:p/>
        </w:tc>
      </w:tr>
      <w:tr>
        <w:trPr>
          <w:trHeight w:val="579"/>
        </w:trPr>
        <w:tc>
          <w:tcPr>
            <w:tcW w:w="1186" w:type="dxa"/>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ind w:left="272" w:hanging="272"/>
            </w:pPr>
            <w:r>
              <w:rPr>
                <w:rFonts w:ascii="돋움체" w:eastAsia="돋움체"/>
                <w:spacing w:val="-11"/>
                <w:sz w:val="22"/>
                <w:shd w:val="clear" w:color="000000"/>
              </w:rPr>
              <w:t>⑷시</w:t>
            </w:r>
            <w:r>
              <w:rPr>
                <w:rFonts w:ascii="돋움체" w:eastAsia="돋움체"/>
                <w:spacing w:val="-11"/>
                <w:sz w:val="22"/>
                <w:shd w:val="clear" w:color="000000"/>
              </w:rPr>
              <w:t xml:space="preserve"> 공 자</w:t>
            </w:r>
          </w:p>
          <w:p>
            <w:pPr>
              <w:pStyle w:val="0"/>
              <w:widowControl w:val="off"/>
              <w:spacing w:line="240" w:lineRule="auto"/>
            </w:pPr>
            <w:r>
              <w:rPr>
                <w:rFonts w:ascii="돋움체" w:eastAsia="돋움체"/>
                <w:spacing w:val="-11"/>
                <w:sz w:val="22"/>
                <w:shd w:val="clear" w:color="000000"/>
              </w:rPr>
              <w:t xml:space="preserve">  (대표)</w:t>
            </w:r>
          </w:p>
        </w:tc>
        <w:tc>
          <w:tcPr>
            <w:tcW w:w="1186" w:type="dxa"/>
            <w:gridSpan w:val="5"/>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①회사명</w:t>
            </w:r>
          </w:p>
        </w:tc>
        <w:tc>
          <w:tcPr>
            <w:tcW w:w="1498"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0"/>
                <w:shd w:val="clear" w:color="000000"/>
              </w:rPr>
            </w:pPr>
          </w:p>
        </w:tc>
        <w:tc>
          <w:tcPr>
            <w:tcW w:w="1208"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②등록번호</w:t>
            </w:r>
          </w:p>
        </w:tc>
        <w:tc>
          <w:tcPr>
            <w:tcW w:w="1631"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0"/>
                <w:shd w:val="clear" w:color="000000"/>
              </w:rPr>
            </w:pPr>
          </w:p>
        </w:tc>
        <w:tc>
          <w:tcPr>
            <w:tcW w:w="1326"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③대</w:t>
            </w:r>
            <w:r>
              <w:rPr>
                <w:rFonts w:ascii="돋움체" w:eastAsia="돋움체"/>
                <w:spacing w:val="-10"/>
                <w:shd w:val="clear" w:color="000000"/>
              </w:rPr>
              <w:t xml:space="preserve"> 표 자</w:t>
            </w:r>
          </w:p>
        </w:tc>
        <w:tc>
          <w:tcPr>
            <w:tcW w:w="1540" w:type="dxa"/>
            <w:gridSpan w:val="2"/>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1"/>
                <w:sz w:val="22"/>
                <w:shd w:val="clear" w:color="000000"/>
              </w:rPr>
            </w:pPr>
          </w:p>
        </w:tc>
      </w:tr>
      <w:tr>
        <w:trPr>
          <w:trHeight w:val="579"/>
        </w:trPr>
        <w:tc>
          <w:tcPr>
            <w:tcW w:w="1186" w:type="dxa"/>
            <w:vMerge/>
            <w:tcBorders>
              <w:top w:val="single" w:color="7f7f7f" w:sz="3"/>
              <w:left w:val="single" w:color="000000" w:sz="3"/>
              <w:bottom w:val="single" w:color="7f7f7f" w:sz="3"/>
              <w:right w:val="single" w:color="7f7f7f" w:sz="3"/>
            </w:tcBorders>
          </w:tcPr>
          <w:p/>
        </w:tc>
        <w:tc>
          <w:tcPr>
            <w:tcW w:w="1186" w:type="dxa"/>
            <w:gridSpan w:val="5"/>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spacing w:val="-10"/>
                <w:shd w:val="clear" w:color="000000"/>
              </w:rPr>
              <w:t>④</w:t>
            </w:r>
            <w:r>
              <w:rPr>
                <w:rFonts w:eastAsia="돋움체"/>
                <w:spacing w:val="-15"/>
                <w:w w:val="90"/>
                <w:shd w:val="clear" w:color="000000"/>
              </w:rPr>
              <w:t>영업소재지</w:t>
            </w:r>
          </w:p>
        </w:tc>
        <w:tc>
          <w:tcPr>
            <w:tcW w:w="4337" w:type="dxa"/>
            <w:gridSpan w:val="9"/>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0"/>
                <w:shd w:val="clear" w:color="000000"/>
              </w:rPr>
            </w:pPr>
          </w:p>
        </w:tc>
        <w:tc>
          <w:tcPr>
            <w:tcW w:w="1326"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⑤전화번호</w:t>
            </w:r>
          </w:p>
        </w:tc>
        <w:tc>
          <w:tcPr>
            <w:tcW w:w="1540" w:type="dxa"/>
            <w:gridSpan w:val="2"/>
            <w:tcBorders>
              <w:top w:val="single" w:color="7f7f7f" w:sz="3"/>
              <w:left w:val="single" w:color="7f7f7f" w:sz="3"/>
              <w:bottom w:val="single" w:color="7f7f7f" w:sz="3"/>
              <w:right w:val="single" w:color="000000" w:sz="3"/>
            </w:tcBorders>
            <w:vAlign w:val="center"/>
          </w:tcPr>
          <w:p>
            <w:pPr>
              <w:pStyle w:val="0"/>
              <w:widowControl w:val="off"/>
              <w:spacing w:line="240" w:lineRule="auto"/>
            </w:pPr>
            <w:r>
              <w:rPr>
                <w:rFonts w:ascii="돋움체"/>
                <w:spacing w:val="-11"/>
                <w:sz w:val="22"/>
                <w:shd w:val="clear" w:color="000000"/>
              </w:rPr>
              <w:t xml:space="preserve"> </w:t>
            </w:r>
          </w:p>
        </w:tc>
      </w:tr>
      <w:tr>
        <w:trPr>
          <w:trHeight w:val="590"/>
        </w:trPr>
        <w:tc>
          <w:tcPr>
            <w:tcW w:w="1186" w:type="dxa"/>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ind w:left="210" w:hanging="210"/>
            </w:pPr>
            <w:r>
              <w:rPr>
                <w:rFonts w:ascii="돋움체" w:eastAsia="돋움체"/>
                <w:spacing w:val="-11"/>
                <w:sz w:val="22"/>
                <w:shd w:val="clear" w:color="000000"/>
              </w:rPr>
              <w:t>⑸계</w:t>
            </w:r>
            <w:r>
              <w:rPr>
                <w:rFonts w:ascii="돋움체" w:eastAsia="돋움체"/>
                <w:spacing w:val="-31"/>
                <w:sz w:val="22"/>
                <w:shd w:val="clear" w:color="000000"/>
              </w:rPr>
              <w:t>약과 준공</w:t>
            </w:r>
          </w:p>
          <w:p>
            <w:pPr>
              <w:pStyle w:val="0"/>
              <w:widowControl w:val="off"/>
              <w:spacing w:line="240" w:lineRule="auto"/>
              <w:ind w:left="172" w:hanging="172"/>
            </w:pPr>
            <w:r>
              <w:rPr>
                <w:rFonts w:ascii="돋움체" w:eastAsia="돋움체"/>
                <w:spacing w:val="-11"/>
                <w:sz w:val="22"/>
                <w:shd w:val="clear" w:color="000000"/>
              </w:rPr>
              <w:t xml:space="preserve"> (장기계속공사</w:t>
            </w:r>
            <w:r>
              <w:rPr>
                <w:rFonts w:ascii="돋움체" w:eastAsia="돋움체"/>
                <w:spacing w:val="-11"/>
                <w:sz w:val="22"/>
                <w:shd w:val="clear" w:color="000000"/>
              </w:rPr>
              <w:t>․계속비공사는</w:t>
            </w:r>
            <w:r>
              <w:rPr>
                <w:rFonts w:ascii="돋움체" w:eastAsia="돋움체"/>
                <w:spacing w:val="-11"/>
                <w:sz w:val="22"/>
                <w:shd w:val="clear" w:color="000000"/>
              </w:rPr>
              <w:t xml:space="preserve"> 총</w:t>
            </w:r>
            <w:r>
              <w:rPr>
                <w:rFonts w:ascii="돋움체" w:eastAsia="돋움체"/>
                <w:spacing w:val="-34"/>
                <w:sz w:val="22"/>
                <w:shd w:val="clear" w:color="000000"/>
              </w:rPr>
              <w:t>공사 기준</w:t>
            </w:r>
            <w:r>
              <w:rPr>
                <w:rFonts w:ascii="돋움체" w:eastAsia="돋움체"/>
                <w:spacing w:val="-11"/>
                <w:sz w:val="22"/>
                <w:shd w:val="clear" w:color="000000"/>
              </w:rPr>
              <w:t xml:space="preserve"> 작성)</w:t>
            </w:r>
          </w:p>
        </w:tc>
        <w:tc>
          <w:tcPr>
            <w:tcW w:w="4231" w:type="dxa"/>
            <w:gridSpan w:val="1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spacing w:val="-11"/>
                <w:sz w:val="22"/>
                <w:shd w:val="clear" w:color="000000"/>
              </w:rPr>
              <w:t>㈎</w:t>
            </w:r>
            <w:r>
              <w:rPr>
                <w:rFonts w:ascii="돋움체" w:eastAsia="돋움체"/>
                <w:spacing w:val="-11"/>
                <w:sz w:val="22"/>
                <w:shd w:val="clear" w:color="000000"/>
              </w:rPr>
              <w:t xml:space="preserve"> 총 공사 기준</w:t>
            </w:r>
          </w:p>
        </w:tc>
        <w:tc>
          <w:tcPr>
            <w:tcW w:w="4157" w:type="dxa"/>
            <w:gridSpan w:val="7"/>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ascii="돋움체"/>
                <w:spacing w:val="-11"/>
                <w:sz w:val="22"/>
                <w:shd w:val="clear" w:color="000000"/>
              </w:rPr>
              <w:t>㈏</w:t>
            </w:r>
            <w:r>
              <w:rPr>
                <w:rFonts w:ascii="돋움체" w:eastAsia="돋움체"/>
                <w:spacing w:val="-11"/>
                <w:sz w:val="22"/>
                <w:shd w:val="clear" w:color="000000"/>
              </w:rPr>
              <w:t xml:space="preserve"> 금차 공사 기준</w:t>
            </w:r>
          </w:p>
        </w:tc>
      </w:tr>
      <w:tr>
        <w:trPr>
          <w:trHeight w:val="590"/>
        </w:trPr>
        <w:tc>
          <w:tcPr>
            <w:tcW w:w="1186" w:type="dxa"/>
            <w:vMerge/>
            <w:tcBorders>
              <w:top w:val="single" w:color="7f7f7f" w:sz="3"/>
              <w:left w:val="single" w:color="000000" w:sz="3"/>
              <w:bottom w:val="single" w:color="7f7f7f" w:sz="3"/>
              <w:right w:val="single" w:color="7f7f7f" w:sz="3"/>
            </w:tcBorders>
          </w:tcPr>
          <w:p/>
        </w:tc>
        <w:tc>
          <w:tcPr>
            <w:tcW w:w="1129" w:type="dxa"/>
            <w:gridSpan w:val="4"/>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left"/>
            </w:pPr>
            <w:r>
              <w:rPr>
                <w:rFonts w:ascii="돋움체" w:eastAsia="돋움체"/>
                <w:spacing w:val="-10"/>
                <w:shd w:val="clear" w:color="000000"/>
              </w:rPr>
              <w:t>①계약일자</w:t>
            </w:r>
          </w:p>
        </w:tc>
        <w:tc>
          <w:tcPr>
            <w:tcW w:w="962"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178"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④공사금액</w:t>
            </w:r>
          </w:p>
          <w:p>
            <w:pPr>
              <w:pStyle w:val="0"/>
              <w:widowControl w:val="off"/>
              <w:spacing w:line="240" w:lineRule="auto"/>
            </w:pPr>
            <w:r>
              <w:rPr>
                <w:rFonts w:ascii="돋움체" w:eastAsia="돋움체"/>
                <w:spacing w:val="-15"/>
                <w:w w:val="90"/>
                <w:shd w:val="clear" w:color="000000"/>
              </w:rPr>
              <w:t>(계약</w:t>
            </w:r>
            <w:r>
              <w:rPr>
                <w:rFonts w:ascii="돋움체" w:eastAsia="돋움체"/>
                <w:spacing w:val="-15"/>
                <w:w w:val="90"/>
                <w:shd w:val="clear" w:color="000000"/>
              </w:rPr>
              <w:t>＋관급</w:t>
            </w:r>
            <w:r>
              <w:rPr>
                <w:rFonts w:ascii="돋움체"/>
                <w:spacing w:val="-15"/>
                <w:w w:val="90"/>
                <w:shd w:val="clear" w:color="000000"/>
              </w:rPr>
              <w:t>)</w:t>
            </w:r>
          </w:p>
        </w:tc>
        <w:tc>
          <w:tcPr>
            <w:tcW w:w="962"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178"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left"/>
            </w:pPr>
            <w:r>
              <w:rPr>
                <w:rFonts w:ascii="돋움체" w:eastAsia="돋움체"/>
                <w:spacing w:val="-10"/>
                <w:shd w:val="clear" w:color="000000"/>
              </w:rPr>
              <w:t>①계약일자</w:t>
            </w:r>
          </w:p>
        </w:tc>
        <w:tc>
          <w:tcPr>
            <w:tcW w:w="962"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112"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④공사금액</w:t>
            </w:r>
          </w:p>
          <w:p>
            <w:pPr>
              <w:pStyle w:val="0"/>
              <w:widowControl w:val="off"/>
              <w:spacing w:line="240" w:lineRule="auto"/>
            </w:pPr>
            <w:r>
              <w:rPr>
                <w:rFonts w:ascii="돋움체" w:eastAsia="돋움체"/>
                <w:spacing w:val="-15"/>
                <w:w w:val="90"/>
                <w:shd w:val="clear" w:color="000000"/>
              </w:rPr>
              <w:t>(계약</w:t>
            </w:r>
            <w:r>
              <w:rPr>
                <w:rFonts w:ascii="돋움체" w:eastAsia="돋움체"/>
                <w:spacing w:val="-15"/>
                <w:w w:val="90"/>
                <w:shd w:val="clear" w:color="000000"/>
              </w:rPr>
              <w:t>＋관급</w:t>
            </w:r>
            <w:r>
              <w:rPr>
                <w:rFonts w:ascii="돋움체"/>
                <w:spacing w:val="-15"/>
                <w:w w:val="90"/>
                <w:shd w:val="clear" w:color="000000"/>
              </w:rPr>
              <w:t>)</w:t>
            </w:r>
          </w:p>
        </w:tc>
        <w:tc>
          <w:tcPr>
            <w:tcW w:w="905"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590"/>
        </w:trPr>
        <w:tc>
          <w:tcPr>
            <w:tcW w:w="1186" w:type="dxa"/>
            <w:vMerge/>
            <w:tcBorders>
              <w:top w:val="single" w:color="7f7f7f" w:sz="3"/>
              <w:left w:val="single" w:color="000000" w:sz="3"/>
              <w:bottom w:val="single" w:color="7f7f7f" w:sz="3"/>
              <w:right w:val="single" w:color="7f7f7f" w:sz="3"/>
            </w:tcBorders>
          </w:tcPr>
          <w:p/>
        </w:tc>
        <w:tc>
          <w:tcPr>
            <w:tcW w:w="1129" w:type="dxa"/>
            <w:gridSpan w:val="4"/>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②착공일자</w:t>
            </w:r>
          </w:p>
        </w:tc>
        <w:tc>
          <w:tcPr>
            <w:tcW w:w="962"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178"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⑤계약금액</w:t>
            </w:r>
          </w:p>
        </w:tc>
        <w:tc>
          <w:tcPr>
            <w:tcW w:w="962"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178" w:type="dxa"/>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②착공일자</w:t>
            </w:r>
          </w:p>
        </w:tc>
        <w:tc>
          <w:tcPr>
            <w:tcW w:w="962"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112"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⑤계약금액</w:t>
            </w:r>
          </w:p>
        </w:tc>
        <w:tc>
          <w:tcPr>
            <w:tcW w:w="905"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590"/>
        </w:trPr>
        <w:tc>
          <w:tcPr>
            <w:tcW w:w="1186" w:type="dxa"/>
            <w:vMerge/>
            <w:tcBorders>
              <w:top w:val="single" w:color="7f7f7f" w:sz="3"/>
              <w:left w:val="single" w:color="000000" w:sz="3"/>
              <w:bottom w:val="single" w:color="7f7f7f" w:sz="3"/>
              <w:right w:val="single" w:color="7f7f7f" w:sz="3"/>
            </w:tcBorders>
          </w:tcPr>
          <w:p/>
        </w:tc>
        <w:tc>
          <w:tcPr>
            <w:tcW w:w="1129" w:type="dxa"/>
            <w:gridSpan w:val="4"/>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③</w:t>
            </w:r>
            <w:r>
              <w:rPr>
                <w:rFonts w:eastAsia="돋움체"/>
                <w:spacing w:val="-15"/>
                <w:w w:val="65"/>
                <w:shd w:val="clear" w:color="000000"/>
              </w:rPr>
              <w:t>준공예정일자</w:t>
            </w:r>
          </w:p>
        </w:tc>
        <w:tc>
          <w:tcPr>
            <w:tcW w:w="962"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178"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⑥관급금액</w:t>
            </w:r>
          </w:p>
        </w:tc>
        <w:tc>
          <w:tcPr>
            <w:tcW w:w="962"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178" w:type="dxa"/>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③</w:t>
            </w:r>
            <w:r>
              <w:rPr>
                <w:rFonts w:eastAsia="돋움체"/>
                <w:spacing w:val="-15"/>
                <w:w w:val="65"/>
                <w:shd w:val="clear" w:color="000000"/>
              </w:rPr>
              <w:t>준공예정일자</w:t>
            </w:r>
          </w:p>
        </w:tc>
        <w:tc>
          <w:tcPr>
            <w:tcW w:w="962"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112"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⑥관급금액</w:t>
            </w:r>
          </w:p>
        </w:tc>
        <w:tc>
          <w:tcPr>
            <w:tcW w:w="905"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579"/>
        </w:trPr>
        <w:tc>
          <w:tcPr>
            <w:tcW w:w="1186" w:type="dxa"/>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1"/>
                <w:sz w:val="22"/>
                <w:shd w:val="clear" w:color="000000"/>
              </w:rPr>
              <w:t>⑹공사성질</w:t>
            </w:r>
          </w:p>
        </w:tc>
        <w:tc>
          <w:tcPr>
            <w:tcW w:w="1129" w:type="dxa"/>
            <w:gridSpan w:val="4"/>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left"/>
            </w:pPr>
            <w:r>
              <w:rPr>
                <w:rFonts w:ascii="돋움체" w:eastAsia="돋움체"/>
                <w:spacing w:val="-10"/>
                <w:shd w:val="clear" w:color="000000"/>
              </w:rPr>
              <w:t>①건설공사</w:t>
            </w:r>
          </w:p>
        </w:tc>
        <w:tc>
          <w:tcPr>
            <w:tcW w:w="7259" w:type="dxa"/>
            <w:gridSpan w:val="15"/>
            <w:tcBorders>
              <w:top w:val="single" w:color="7f7f7f" w:sz="3"/>
              <w:left w:val="single" w:color="7f7f7f" w:sz="3"/>
              <w:bottom w:val="single" w:color="7f7f7f" w:sz="3"/>
              <w:right w:val="single" w:color="000000" w:sz="3"/>
            </w:tcBorders>
            <w:vAlign w:val="center"/>
          </w:tcPr>
          <w:p>
            <w:pPr>
              <w:pStyle w:val="0"/>
              <w:widowControl w:val="off"/>
              <w:spacing w:line="240" w:lineRule="auto"/>
            </w:pPr>
            <w:r>
              <w:rPr>
                <w:rFonts w:eastAsia="돋움체"/>
                <w:spacing w:val="-10"/>
                <w:shd w:val="clear" w:color="000000"/>
              </w:rPr>
              <w:t>신규공사</w:t>
            </w:r>
            <w:r>
              <w:rPr>
                <w:rFonts w:ascii="돋움체"/>
                <w:spacing w:val="-11"/>
                <w:sz w:val="22"/>
                <w:shd w:val="clear" w:color="000000"/>
              </w:rPr>
              <w:t>〔</w:t>
            </w:r>
            <w:r>
              <w:rPr>
                <w:rFonts w:ascii="돋움체"/>
                <w:spacing w:val="-11"/>
                <w:sz w:val="22"/>
                <w:shd w:val="clear" w:color="000000"/>
              </w:rPr>
              <w:t xml:space="preserve">  </w:t>
            </w:r>
            <w:r>
              <w:rPr>
                <w:rFonts w:ascii="돋움체"/>
                <w:spacing w:val="-11"/>
                <w:sz w:val="22"/>
                <w:shd w:val="clear" w:color="000000"/>
              </w:rPr>
              <w:t>〕</w:t>
            </w:r>
            <w:r>
              <w:rPr>
                <w:rFonts w:ascii="돋움체" w:eastAsia="돋움체"/>
                <w:spacing w:val="-10"/>
                <w:shd w:val="clear" w:color="000000"/>
              </w:rPr>
              <w:t xml:space="preserve"> 확장공사</w:t>
            </w:r>
            <w:r>
              <w:rPr>
                <w:rFonts w:ascii="돋움체"/>
                <w:spacing w:val="-11"/>
                <w:sz w:val="22"/>
                <w:shd w:val="clear" w:color="000000"/>
              </w:rPr>
              <w:t>〔</w:t>
            </w:r>
            <w:r>
              <w:rPr>
                <w:rFonts w:ascii="돋움체"/>
                <w:spacing w:val="-11"/>
                <w:sz w:val="22"/>
                <w:shd w:val="clear" w:color="000000"/>
              </w:rPr>
              <w:t xml:space="preserve">  </w:t>
            </w:r>
            <w:r>
              <w:rPr>
                <w:rFonts w:ascii="돋움체"/>
                <w:spacing w:val="-11"/>
                <w:sz w:val="22"/>
                <w:shd w:val="clear" w:color="000000"/>
              </w:rPr>
              <w:t>〕</w:t>
            </w:r>
            <w:r>
              <w:rPr>
                <w:rFonts w:ascii="돋움체" w:eastAsia="돋움체"/>
                <w:spacing w:val="-10"/>
                <w:shd w:val="clear" w:color="000000"/>
              </w:rPr>
              <w:t xml:space="preserve"> 개ㆍ보수공사</w:t>
            </w:r>
            <w:r>
              <w:rPr>
                <w:rFonts w:ascii="돋움체"/>
                <w:spacing w:val="-11"/>
                <w:sz w:val="22"/>
                <w:shd w:val="clear" w:color="000000"/>
              </w:rPr>
              <w:t>〔</w:t>
            </w:r>
            <w:r>
              <w:rPr>
                <w:rFonts w:ascii="돋움체"/>
                <w:spacing w:val="-11"/>
                <w:sz w:val="22"/>
                <w:shd w:val="clear" w:color="000000"/>
              </w:rPr>
              <w:t xml:space="preserve">  </w:t>
            </w:r>
            <w:r>
              <w:rPr>
                <w:rFonts w:ascii="돋움체"/>
                <w:spacing w:val="-11"/>
                <w:sz w:val="22"/>
                <w:shd w:val="clear" w:color="000000"/>
              </w:rPr>
              <w:t>〕</w:t>
            </w:r>
            <w:r>
              <w:rPr>
                <w:rFonts w:ascii="돋움체"/>
                <w:spacing w:val="-10"/>
                <w:shd w:val="clear" w:color="000000"/>
              </w:rPr>
              <w:t xml:space="preserve"> </w:t>
            </w:r>
            <w:r>
              <w:rPr>
                <w:rFonts w:ascii="돋움체" w:eastAsia="돋움체"/>
                <w:spacing w:val="-10"/>
                <w:shd w:val="clear" w:color="000000"/>
              </w:rPr>
              <w:t>※해당란에</w:t>
            </w:r>
            <w:r>
              <w:rPr>
                <w:rFonts w:ascii="돋움체"/>
                <w:spacing w:val="-10"/>
                <w:shd w:val="clear" w:color="000000"/>
              </w:rPr>
              <w:t xml:space="preserve"> </w:t>
            </w:r>
            <w:r>
              <w:rPr>
                <w:rFonts w:ascii="돋움체" w:eastAsia="돋움체"/>
                <w:spacing w:val="-10"/>
                <w:shd w:val="clear" w:color="000000"/>
              </w:rPr>
              <w:t>○표</w:t>
            </w:r>
          </w:p>
        </w:tc>
      </w:tr>
      <w:tr>
        <w:trPr>
          <w:trHeight w:val="579"/>
        </w:trPr>
        <w:tc>
          <w:tcPr>
            <w:tcW w:w="1186" w:type="dxa"/>
            <w:vMerge/>
            <w:tcBorders>
              <w:top w:val="single" w:color="7f7f7f" w:sz="3"/>
              <w:left w:val="single" w:color="000000" w:sz="3"/>
              <w:bottom w:val="single" w:color="7f7f7f" w:sz="3"/>
              <w:right w:val="single" w:color="7f7f7f" w:sz="3"/>
            </w:tcBorders>
          </w:tcPr>
          <w:p/>
        </w:tc>
        <w:tc>
          <w:tcPr>
            <w:tcW w:w="1129" w:type="dxa"/>
            <w:gridSpan w:val="4"/>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②</w:t>
            </w:r>
            <w:r>
              <w:rPr>
                <w:rFonts w:ascii="돋움체" w:eastAsia="돋움체"/>
                <w:spacing w:val="-15"/>
                <w:shd w:val="clear" w:color="000000"/>
              </w:rPr>
              <w:t>전기․통신</w:t>
            </w:r>
          </w:p>
        </w:tc>
        <w:tc>
          <w:tcPr>
            <w:tcW w:w="7259" w:type="dxa"/>
            <w:gridSpan w:val="15"/>
            <w:tcBorders>
              <w:top w:val="single" w:color="7f7f7f" w:sz="3"/>
              <w:left w:val="single" w:color="7f7f7f" w:sz="3"/>
              <w:bottom w:val="single" w:color="7f7f7f" w:sz="3"/>
              <w:right w:val="single" w:color="000000" w:sz="3"/>
            </w:tcBorders>
            <w:vAlign w:val="center"/>
          </w:tcPr>
          <w:p>
            <w:pPr>
              <w:pStyle w:val="0"/>
              <w:widowControl w:val="off"/>
              <w:spacing w:line="240" w:lineRule="auto"/>
            </w:pPr>
            <w:r>
              <w:rPr>
                <w:rFonts w:ascii="돋움체" w:eastAsia="돋움체"/>
                <w:spacing w:val="-10"/>
                <w:shd w:val="clear" w:color="000000"/>
              </w:rPr>
              <w:t>설치(신설, 증설, 이설, 개설)공사</w:t>
            </w:r>
            <w:r>
              <w:rPr>
                <w:rFonts w:ascii="돋움체"/>
                <w:spacing w:val="-11"/>
                <w:sz w:val="22"/>
                <w:shd w:val="clear" w:color="000000"/>
              </w:rPr>
              <w:t>〔</w:t>
            </w:r>
            <w:r>
              <w:rPr>
                <w:rFonts w:ascii="돋움체"/>
                <w:spacing w:val="-11"/>
                <w:sz w:val="22"/>
                <w:shd w:val="clear" w:color="000000"/>
              </w:rPr>
              <w:t xml:space="preserve">  </w:t>
            </w:r>
            <w:r>
              <w:rPr>
                <w:rFonts w:ascii="돋움체"/>
                <w:spacing w:val="-11"/>
                <w:sz w:val="22"/>
                <w:shd w:val="clear" w:color="000000"/>
              </w:rPr>
              <w:t>〕</w:t>
            </w:r>
            <w:r>
              <w:rPr>
                <w:rFonts w:eastAsia="돋움체"/>
                <w:spacing w:val="-10"/>
                <w:shd w:val="clear" w:color="000000"/>
              </w:rPr>
              <w:t>보수공사</w:t>
            </w:r>
            <w:r>
              <w:rPr>
                <w:rFonts w:ascii="돋움체"/>
                <w:spacing w:val="-11"/>
                <w:sz w:val="22"/>
                <w:shd w:val="clear" w:color="000000"/>
              </w:rPr>
              <w:t>〔</w:t>
            </w:r>
            <w:r>
              <w:rPr>
                <w:rFonts w:ascii="돋움체"/>
                <w:spacing w:val="-11"/>
                <w:sz w:val="22"/>
                <w:shd w:val="clear" w:color="000000"/>
              </w:rPr>
              <w:t xml:space="preserve">  </w:t>
            </w:r>
            <w:r>
              <w:rPr>
                <w:rFonts w:ascii="돋움체"/>
                <w:spacing w:val="-11"/>
                <w:sz w:val="22"/>
                <w:shd w:val="clear" w:color="000000"/>
              </w:rPr>
              <w:t>〕</w:t>
            </w:r>
          </w:p>
        </w:tc>
      </w:tr>
      <w:tr>
        <w:trPr>
          <w:trHeight w:val="692"/>
        </w:trPr>
        <w:tc>
          <w:tcPr>
            <w:tcW w:w="1526" w:type="dxa"/>
            <w:gridSpan w:val="2"/>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1"/>
                <w:sz w:val="22"/>
                <w:shd w:val="clear" w:color="000000"/>
              </w:rPr>
              <w:t>⑺공동도급여부</w:t>
            </w:r>
          </w:p>
        </w:tc>
        <w:tc>
          <w:tcPr>
            <w:tcW w:w="8048" w:type="dxa"/>
            <w:gridSpan w:val="18"/>
            <w:tcBorders>
              <w:top w:val="single" w:color="7f7f7f" w:sz="3"/>
              <w:left w:val="single" w:color="7f7f7f" w:sz="3"/>
              <w:bottom w:val="single" w:color="7f7f7f" w:sz="3"/>
              <w:right w:val="single" w:color="000000" w:sz="3"/>
            </w:tcBorders>
            <w:vAlign w:val="center"/>
          </w:tcPr>
          <w:p>
            <w:pPr>
              <w:pStyle w:val="0"/>
              <w:widowControl w:val="off"/>
              <w:spacing w:line="240" w:lineRule="auto"/>
            </w:pPr>
            <w:r>
              <w:rPr>
                <w:rFonts w:eastAsia="돋움체"/>
                <w:spacing w:val="-10"/>
                <w:shd w:val="clear" w:color="000000"/>
              </w:rPr>
              <w:t>공동이행방식</w:t>
            </w:r>
            <w:r>
              <w:rPr>
                <w:rFonts w:ascii="돋움체"/>
                <w:spacing w:val="-11"/>
                <w:sz w:val="22"/>
                <w:shd w:val="clear" w:color="000000"/>
              </w:rPr>
              <w:t>〔</w:t>
            </w:r>
            <w:r>
              <w:rPr>
                <w:rFonts w:ascii="돋움체"/>
                <w:spacing w:val="-11"/>
                <w:sz w:val="22"/>
                <w:shd w:val="clear" w:color="000000"/>
              </w:rPr>
              <w:t xml:space="preserve">  </w:t>
            </w:r>
            <w:r>
              <w:rPr>
                <w:rFonts w:ascii="돋움체"/>
                <w:spacing w:val="-11"/>
                <w:sz w:val="22"/>
                <w:shd w:val="clear" w:color="000000"/>
              </w:rPr>
              <w:t>〕</w:t>
            </w:r>
            <w:r>
              <w:rPr>
                <w:rFonts w:ascii="돋움체" w:eastAsia="돋움체"/>
                <w:spacing w:val="-10"/>
                <w:shd w:val="clear" w:color="000000"/>
              </w:rPr>
              <w:t xml:space="preserve"> 분담이행방식</w:t>
            </w:r>
            <w:r>
              <w:rPr>
                <w:rFonts w:ascii="돋움체"/>
                <w:spacing w:val="-11"/>
                <w:sz w:val="22"/>
                <w:shd w:val="clear" w:color="000000"/>
              </w:rPr>
              <w:t>〔</w:t>
            </w:r>
            <w:r>
              <w:rPr>
                <w:rFonts w:ascii="돋움체"/>
                <w:spacing w:val="-11"/>
                <w:sz w:val="22"/>
                <w:shd w:val="clear" w:color="000000"/>
              </w:rPr>
              <w:t xml:space="preserve">  </w:t>
            </w:r>
            <w:r>
              <w:rPr>
                <w:rFonts w:ascii="돋움체"/>
                <w:spacing w:val="-11"/>
                <w:sz w:val="22"/>
                <w:shd w:val="clear" w:color="000000"/>
              </w:rPr>
              <w:t>〕</w:t>
            </w:r>
            <w:r>
              <w:rPr>
                <w:rFonts w:ascii="돋움체" w:eastAsia="돋움체"/>
                <w:spacing w:val="-10"/>
                <w:shd w:val="clear" w:color="000000"/>
              </w:rPr>
              <w:t xml:space="preserve"> 단독도급</w:t>
            </w:r>
            <w:r>
              <w:rPr>
                <w:rFonts w:ascii="돋움체"/>
                <w:spacing w:val="-11"/>
                <w:sz w:val="22"/>
                <w:shd w:val="clear" w:color="000000"/>
              </w:rPr>
              <w:t>〔</w:t>
            </w:r>
            <w:r>
              <w:rPr>
                <w:rFonts w:ascii="돋움체"/>
                <w:spacing w:val="-11"/>
                <w:sz w:val="22"/>
                <w:shd w:val="clear" w:color="000000"/>
              </w:rPr>
              <w:t xml:space="preserve">  </w:t>
            </w:r>
            <w:r>
              <w:rPr>
                <w:rFonts w:ascii="돋움체"/>
                <w:spacing w:val="-11"/>
                <w:sz w:val="22"/>
                <w:shd w:val="clear" w:color="000000"/>
              </w:rPr>
              <w:t>〕</w:t>
            </w:r>
            <w:r>
              <w:rPr>
                <w:rFonts w:ascii="돋움체" w:eastAsia="돋움체"/>
                <w:spacing w:val="-10"/>
                <w:shd w:val="clear" w:color="000000"/>
              </w:rPr>
              <w:t xml:space="preserve"> 주계약자관리방식</w:t>
            </w:r>
            <w:r>
              <w:rPr>
                <w:rFonts w:ascii="돋움체"/>
                <w:spacing w:val="-11"/>
                <w:sz w:val="22"/>
                <w:shd w:val="clear" w:color="000000"/>
              </w:rPr>
              <w:t>〔</w:t>
            </w:r>
            <w:r>
              <w:rPr>
                <w:rFonts w:ascii="돋움체"/>
                <w:spacing w:val="-11"/>
                <w:sz w:val="22"/>
                <w:shd w:val="clear" w:color="000000"/>
              </w:rPr>
              <w:t xml:space="preserve">  </w:t>
            </w:r>
            <w:r>
              <w:rPr>
                <w:rFonts w:ascii="돋움체"/>
                <w:spacing w:val="-11"/>
                <w:sz w:val="22"/>
                <w:shd w:val="clear" w:color="000000"/>
              </w:rPr>
              <w:t>〕</w:t>
            </w:r>
          </w:p>
        </w:tc>
      </w:tr>
      <w:tr>
        <w:trPr>
          <w:trHeight w:val="706"/>
        </w:trPr>
        <w:tc>
          <w:tcPr>
            <w:tcW w:w="1526" w:type="dxa"/>
            <w:gridSpan w:val="2"/>
            <w:tcBorders>
              <w:top w:val="single" w:color="7f7f7f" w:sz="3"/>
              <w:left w:val="single" w:color="000000" w:sz="3"/>
              <w:bottom w:val="single" w:color="000000" w:sz="3"/>
              <w:right w:val="single" w:color="7f7f7f" w:sz="3"/>
            </w:tcBorders>
            <w:vAlign w:val="center"/>
          </w:tcPr>
          <w:p>
            <w:pPr>
              <w:pStyle w:val="0"/>
              <w:widowControl w:val="off"/>
              <w:spacing w:line="240" w:lineRule="auto"/>
            </w:pPr>
            <w:r>
              <w:rPr>
                <w:rFonts w:ascii="돋움체" w:eastAsia="돋움체"/>
                <w:spacing w:val="-11"/>
                <w:sz w:val="22"/>
                <w:shd w:val="clear" w:color="000000"/>
              </w:rPr>
              <w:t>⑻실적의</w:t>
            </w:r>
            <w:r>
              <w:rPr>
                <w:rFonts w:ascii="돋움체" w:eastAsia="돋움체"/>
                <w:spacing w:val="-11"/>
                <w:sz w:val="22"/>
                <w:shd w:val="clear" w:color="000000"/>
              </w:rPr>
              <w:t xml:space="preserve"> 종류</w:t>
            </w:r>
          </w:p>
        </w:tc>
        <w:tc>
          <w:tcPr>
            <w:tcW w:w="8048" w:type="dxa"/>
            <w:gridSpan w:val="18"/>
            <w:tcBorders>
              <w:top w:val="single" w:color="7f7f7f" w:sz="3"/>
              <w:left w:val="single" w:color="7f7f7f" w:sz="3"/>
              <w:bottom w:val="single" w:color="000000" w:sz="3"/>
              <w:right w:val="single" w:color="000000" w:sz="3"/>
            </w:tcBorders>
            <w:vAlign w:val="center"/>
          </w:tcPr>
          <w:p>
            <w:pPr>
              <w:pStyle w:val="0"/>
              <w:widowControl w:val="off"/>
              <w:spacing w:line="312" w:lineRule="auto"/>
            </w:pPr>
            <w:r>
              <w:rPr>
                <w:rFonts w:eastAsia="돋움체"/>
                <w:spacing w:val="-10"/>
                <w:shd w:val="clear" w:color="000000"/>
              </w:rPr>
              <w:t>개념설계</w:t>
            </w:r>
            <w:r>
              <w:rPr>
                <w:rFonts w:ascii="돋움체"/>
                <w:spacing w:val="-11"/>
                <w:sz w:val="22"/>
                <w:shd w:val="clear" w:color="000000"/>
              </w:rPr>
              <w:t>〔</w:t>
            </w:r>
            <w:r>
              <w:rPr>
                <w:rFonts w:ascii="돋움체"/>
                <w:spacing w:val="-11"/>
                <w:sz w:val="22"/>
                <w:shd w:val="clear" w:color="000000"/>
              </w:rPr>
              <w:t xml:space="preserve">  </w:t>
            </w:r>
            <w:r>
              <w:rPr>
                <w:rFonts w:ascii="돋움체"/>
                <w:spacing w:val="-11"/>
                <w:sz w:val="22"/>
                <w:shd w:val="clear" w:color="000000"/>
              </w:rPr>
              <w:t>〕</w:t>
            </w:r>
            <w:r>
              <w:rPr>
                <w:rFonts w:ascii="돋움체" w:eastAsia="돋움체"/>
                <w:spacing w:val="-10"/>
                <w:shd w:val="clear" w:color="000000"/>
              </w:rPr>
              <w:t xml:space="preserve"> 기본설계</w:t>
            </w:r>
            <w:r>
              <w:rPr>
                <w:rFonts w:ascii="돋움체"/>
                <w:spacing w:val="-11"/>
                <w:sz w:val="22"/>
                <w:shd w:val="clear" w:color="000000"/>
              </w:rPr>
              <w:t>〔</w:t>
            </w:r>
            <w:r>
              <w:rPr>
                <w:rFonts w:ascii="돋움체"/>
                <w:spacing w:val="-11"/>
                <w:sz w:val="22"/>
                <w:shd w:val="clear" w:color="000000"/>
              </w:rPr>
              <w:t xml:space="preserve">  </w:t>
            </w:r>
            <w:r>
              <w:rPr>
                <w:rFonts w:ascii="돋움체"/>
                <w:spacing w:val="-11"/>
                <w:sz w:val="22"/>
                <w:shd w:val="clear" w:color="000000"/>
              </w:rPr>
              <w:t>〕</w:t>
            </w:r>
            <w:r>
              <w:rPr>
                <w:rFonts w:ascii="돋움체" w:eastAsia="돋움체"/>
                <w:spacing w:val="-10"/>
                <w:shd w:val="clear" w:color="000000"/>
              </w:rPr>
              <w:t xml:space="preserve"> 실시설계</w:t>
            </w:r>
            <w:r>
              <w:rPr>
                <w:rFonts w:ascii="돋움체"/>
                <w:spacing w:val="-11"/>
                <w:sz w:val="22"/>
                <w:shd w:val="clear" w:color="000000"/>
              </w:rPr>
              <w:t>〔</w:t>
            </w:r>
            <w:r>
              <w:rPr>
                <w:rFonts w:ascii="돋움체"/>
                <w:spacing w:val="-11"/>
                <w:sz w:val="22"/>
                <w:shd w:val="clear" w:color="000000"/>
              </w:rPr>
              <w:t xml:space="preserve">  </w:t>
            </w:r>
            <w:r>
              <w:rPr>
                <w:rFonts w:ascii="돋움체"/>
                <w:spacing w:val="-11"/>
                <w:sz w:val="22"/>
                <w:shd w:val="clear" w:color="000000"/>
              </w:rPr>
              <w:t>〕</w:t>
            </w:r>
            <w:r>
              <w:rPr>
                <w:rFonts w:ascii="돋움체" w:eastAsia="돋움체"/>
                <w:spacing w:val="-10"/>
                <w:shd w:val="clear" w:color="000000"/>
              </w:rPr>
              <w:t xml:space="preserve"> 시공</w:t>
            </w:r>
            <w:r>
              <w:rPr>
                <w:rFonts w:ascii="돋움체"/>
                <w:spacing w:val="-11"/>
                <w:sz w:val="22"/>
                <w:shd w:val="clear" w:color="000000"/>
              </w:rPr>
              <w:t>〔</w:t>
            </w:r>
            <w:r>
              <w:rPr>
                <w:rFonts w:ascii="돋움체"/>
                <w:spacing w:val="-11"/>
                <w:sz w:val="22"/>
                <w:shd w:val="clear" w:color="000000"/>
              </w:rPr>
              <w:t xml:space="preserve">  </w:t>
            </w:r>
            <w:r>
              <w:rPr>
                <w:rFonts w:ascii="돋움체"/>
                <w:spacing w:val="-11"/>
                <w:sz w:val="22"/>
                <w:shd w:val="clear" w:color="000000"/>
              </w:rPr>
              <w:t>〕</w:t>
            </w:r>
            <w:r>
              <w:rPr>
                <w:rFonts w:eastAsia="돋움체"/>
                <w:spacing w:val="-10"/>
                <w:shd w:val="clear" w:color="000000"/>
              </w:rPr>
              <w:t>감리</w:t>
            </w:r>
            <w:r>
              <w:rPr>
                <w:rFonts w:ascii="돋움체"/>
                <w:spacing w:val="-11"/>
                <w:sz w:val="22"/>
                <w:shd w:val="clear" w:color="000000"/>
              </w:rPr>
              <w:t>〔</w:t>
            </w:r>
            <w:r>
              <w:rPr>
                <w:rFonts w:ascii="돋움체"/>
                <w:spacing w:val="-11"/>
                <w:sz w:val="22"/>
                <w:shd w:val="clear" w:color="000000"/>
              </w:rPr>
              <w:t xml:space="preserve">  </w:t>
            </w:r>
            <w:r>
              <w:rPr>
                <w:rFonts w:ascii="돋움체"/>
                <w:spacing w:val="-11"/>
                <w:sz w:val="22"/>
                <w:shd w:val="clear" w:color="000000"/>
              </w:rPr>
              <w:t>〕</w:t>
            </w:r>
            <w:r>
              <w:rPr>
                <w:rFonts w:ascii="돋움체" w:eastAsia="돋움체"/>
                <w:spacing w:val="-10"/>
                <w:shd w:val="clear" w:color="000000"/>
              </w:rPr>
              <w:t xml:space="preserve"> 품질,공사관리</w:t>
            </w:r>
            <w:r>
              <w:rPr>
                <w:rFonts w:ascii="돋움체"/>
                <w:spacing w:val="-11"/>
                <w:sz w:val="22"/>
                <w:shd w:val="clear" w:color="000000"/>
              </w:rPr>
              <w:t>〔</w:t>
            </w:r>
            <w:r>
              <w:rPr>
                <w:rFonts w:ascii="돋움체"/>
                <w:spacing w:val="-11"/>
                <w:sz w:val="22"/>
                <w:shd w:val="clear" w:color="000000"/>
              </w:rPr>
              <w:t xml:space="preserve">  </w:t>
            </w:r>
            <w:r>
              <w:rPr>
                <w:rFonts w:ascii="돋움체"/>
                <w:spacing w:val="-11"/>
                <w:sz w:val="22"/>
                <w:shd w:val="clear" w:color="000000"/>
              </w:rPr>
              <w:t>〕</w:t>
            </w:r>
            <w:r>
              <w:rPr>
                <w:rFonts w:ascii="돋움체" w:eastAsia="돋움체"/>
                <w:spacing w:val="-10"/>
                <w:shd w:val="clear" w:color="000000"/>
              </w:rPr>
              <w:t xml:space="preserve"> 시운전</w:t>
            </w:r>
            <w:r>
              <w:rPr>
                <w:rFonts w:ascii="돋움체"/>
                <w:spacing w:val="-11"/>
                <w:sz w:val="22"/>
                <w:shd w:val="clear" w:color="000000"/>
              </w:rPr>
              <w:t>〔</w:t>
            </w:r>
            <w:r>
              <w:rPr>
                <w:rFonts w:ascii="돋움체"/>
                <w:spacing w:val="-11"/>
                <w:sz w:val="22"/>
                <w:shd w:val="clear" w:color="000000"/>
              </w:rPr>
              <w:t xml:space="preserve">  </w:t>
            </w:r>
            <w:r>
              <w:rPr>
                <w:rFonts w:ascii="돋움체"/>
                <w:spacing w:val="-11"/>
                <w:sz w:val="22"/>
                <w:shd w:val="clear" w:color="000000"/>
              </w:rPr>
              <w:t>〕</w:t>
            </w:r>
            <w:r>
              <w:rPr>
                <w:rFonts w:ascii="돋움체" w:eastAsia="돋움체"/>
                <w:spacing w:val="-10"/>
                <w:shd w:val="clear" w:color="000000"/>
              </w:rPr>
              <w:t xml:space="preserve"> 기자재제작설치</w:t>
            </w:r>
            <w:r>
              <w:rPr>
                <w:rFonts w:ascii="돋움체"/>
                <w:spacing w:val="-11"/>
                <w:sz w:val="22"/>
                <w:shd w:val="clear" w:color="000000"/>
              </w:rPr>
              <w:t>〔</w:t>
            </w:r>
            <w:r>
              <w:rPr>
                <w:rFonts w:ascii="돋움체"/>
                <w:spacing w:val="-11"/>
                <w:sz w:val="22"/>
                <w:shd w:val="clear" w:color="000000"/>
              </w:rPr>
              <w:t xml:space="preserve">  </w:t>
            </w:r>
            <w:r>
              <w:rPr>
                <w:rFonts w:ascii="돋움체"/>
                <w:spacing w:val="-11"/>
                <w:sz w:val="22"/>
                <w:shd w:val="clear" w:color="000000"/>
              </w:rPr>
              <w:t>〕</w:t>
            </w:r>
            <w:r>
              <w:rPr>
                <w:rFonts w:ascii="돋움체" w:eastAsia="돋움체"/>
                <w:spacing w:val="-10"/>
                <w:shd w:val="clear" w:color="000000"/>
              </w:rPr>
              <w:t xml:space="preserve"> 기자재설치</w:t>
            </w:r>
            <w:r>
              <w:rPr>
                <w:rFonts w:ascii="돋움체"/>
                <w:spacing w:val="-11"/>
                <w:sz w:val="22"/>
                <w:shd w:val="clear" w:color="000000"/>
              </w:rPr>
              <w:t>〔</w:t>
            </w:r>
            <w:r>
              <w:rPr>
                <w:rFonts w:ascii="돋움체"/>
                <w:spacing w:val="-11"/>
                <w:sz w:val="22"/>
                <w:shd w:val="clear" w:color="000000"/>
              </w:rPr>
              <w:t xml:space="preserve">  </w:t>
            </w:r>
            <w:r>
              <w:rPr>
                <w:rFonts w:ascii="돋움체"/>
                <w:spacing w:val="-11"/>
                <w:sz w:val="22"/>
                <w:shd w:val="clear" w:color="000000"/>
              </w:rPr>
              <w:t>〕</w:t>
            </w:r>
            <w:r>
              <w:rPr>
                <w:rFonts w:ascii="돋움체" w:eastAsia="돋움체"/>
                <w:spacing w:val="-10"/>
                <w:shd w:val="clear" w:color="000000"/>
              </w:rPr>
              <w:t xml:space="preserve"> 기타</w:t>
            </w:r>
            <w:r>
              <w:rPr>
                <w:rFonts w:ascii="돋움체"/>
                <w:spacing w:val="-11"/>
                <w:sz w:val="22"/>
                <w:shd w:val="clear" w:color="000000"/>
              </w:rPr>
              <w:t>〔</w:t>
            </w:r>
            <w:r>
              <w:rPr>
                <w:rFonts w:ascii="돋움체"/>
                <w:spacing w:val="-11"/>
                <w:sz w:val="22"/>
                <w:shd w:val="clear" w:color="000000"/>
              </w:rPr>
              <w:t xml:space="preserve">  </w:t>
            </w:r>
            <w:r>
              <w:rPr>
                <w:rFonts w:ascii="돋움체"/>
                <w:spacing w:val="-11"/>
                <w:sz w:val="22"/>
                <w:shd w:val="clear" w:color="000000"/>
              </w:rPr>
              <w:t>〕</w:t>
            </w:r>
          </w:p>
        </w:tc>
      </w:tr>
      <w:tr>
        <w:trPr>
          <w:trHeight w:val="579"/>
        </w:trPr>
        <w:tc>
          <w:tcPr>
            <w:tcW w:w="9574" w:type="dxa"/>
            <w:gridSpan w:val="20"/>
            <w:tcBorders>
              <w:top w:val="single" w:color="000000" w:sz="3"/>
              <w:left w:val="none" w:color="000000" w:sz="9"/>
              <w:bottom w:val="single" w:color="000000" w:sz="3"/>
              <w:right w:val="none" w:color="000000" w:sz="9"/>
            </w:tcBorders>
            <w:vAlign w:val="center"/>
          </w:tcPr>
          <w:p>
            <w:pPr>
              <w:pStyle w:val="0"/>
              <w:widowControl w:val="off"/>
              <w:spacing w:line="240" w:lineRule="auto"/>
            </w:pPr>
            <w:r>
              <w:rPr>
                <w:rFonts w:ascii="돋움체" w:eastAsia="돋움체"/>
                <w:spacing w:val="-13"/>
                <w:sz w:val="26"/>
                <w:shd w:val="clear" w:color="000000"/>
              </w:rPr>
              <w:t xml:space="preserve">2. 시공실적의 내용  </w:t>
            </w:r>
            <w:r>
              <w:rPr>
                <w:rFonts w:ascii="돋움체"/>
                <w:spacing w:val="-12"/>
                <w:sz w:val="24"/>
                <w:shd w:val="clear" w:color="000000"/>
              </w:rPr>
              <w:t xml:space="preserve">                                    </w:t>
            </w:r>
            <w:r>
              <w:rPr>
                <w:rFonts w:ascii="돋움체"/>
                <w:spacing w:val="-10"/>
                <w:shd w:val="clear" w:color="000000"/>
              </w:rPr>
              <w:t>＊</w:t>
            </w:r>
            <w:r>
              <w:rPr>
                <w:rFonts w:ascii="돋움체" w:eastAsia="돋움체"/>
                <w:spacing w:val="-10"/>
                <w:shd w:val="clear" w:color="000000"/>
              </w:rPr>
              <w:t xml:space="preserve"> 공동수급체 구성원별로 구분 작성</w:t>
            </w:r>
          </w:p>
        </w:tc>
      </w:tr>
      <w:tr>
        <w:trPr>
          <w:trHeight w:val="567"/>
        </w:trPr>
        <w:tc>
          <w:tcPr>
            <w:tcW w:w="1695" w:type="dxa"/>
            <w:gridSpan w:val="3"/>
            <w:tcBorders>
              <w:top w:val="single" w:color="000000" w:sz="3"/>
              <w:left w:val="singl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구    분</w:t>
            </w:r>
          </w:p>
        </w:tc>
        <w:tc>
          <w:tcPr>
            <w:tcW w:w="2683" w:type="dxa"/>
            <w:gridSpan w:val="7"/>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시 공 자  (대표)</w:t>
            </w:r>
          </w:p>
        </w:tc>
        <w:tc>
          <w:tcPr>
            <w:tcW w:w="2669" w:type="dxa"/>
            <w:gridSpan w:val="6"/>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시   공   자</w:t>
            </w:r>
          </w:p>
        </w:tc>
        <w:tc>
          <w:tcPr>
            <w:tcW w:w="2526" w:type="dxa"/>
            <w:gridSpan w:val="4"/>
            <w:tcBorders>
              <w:top w:val="single" w:color="000000" w:sz="3"/>
              <w:left w:val="single" w:color="7f7f7f" w:sz="3"/>
              <w:bottom w:val="single" w:color="7f7f7f" w:sz="3"/>
              <w:right w:val="single" w:color="000000" w:sz="3"/>
            </w:tcBorders>
            <w:vAlign w:val="center"/>
          </w:tcPr>
          <w:p>
            <w:pPr>
              <w:pStyle w:val="0"/>
              <w:widowControl w:val="off"/>
              <w:wordWrap w:val="1"/>
              <w:spacing w:line="240" w:lineRule="auto"/>
              <w:jc w:val="center"/>
            </w:pPr>
            <w:r>
              <w:rPr>
                <w:rFonts w:ascii="돋움체" w:eastAsia="돋움체"/>
                <w:spacing w:val="-11"/>
                <w:sz w:val="22"/>
                <w:shd w:val="clear" w:color="000000"/>
              </w:rPr>
              <w:t>시   공   자</w:t>
            </w:r>
          </w:p>
        </w:tc>
      </w:tr>
      <w:tr>
        <w:trPr>
          <w:trHeight w:val="567"/>
        </w:trPr>
        <w:tc>
          <w:tcPr>
            <w:tcW w:w="1695" w:type="dxa"/>
            <w:gridSpan w:val="3"/>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⑴</w:t>
            </w:r>
            <w:r>
              <w:rPr>
                <w:rFonts w:ascii="돋움체" w:eastAsia="돋움체"/>
                <w:spacing w:val="-10"/>
                <w:shd w:val="clear" w:color="000000"/>
              </w:rPr>
              <w:t xml:space="preserve"> 회  사  명</w:t>
            </w:r>
          </w:p>
        </w:tc>
        <w:tc>
          <w:tcPr>
            <w:tcW w:w="2683" w:type="dxa"/>
            <w:gridSpan w:val="7"/>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2"/>
                <w:sz w:val="24"/>
                <w:shd w:val="clear" w:color="000000"/>
              </w:rPr>
            </w:pPr>
          </w:p>
        </w:tc>
        <w:tc>
          <w:tcPr>
            <w:tcW w:w="2669" w:type="dxa"/>
            <w:gridSpan w:val="6"/>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2"/>
                <w:sz w:val="24"/>
                <w:shd w:val="clear" w:color="000000"/>
              </w:rPr>
            </w:pPr>
          </w:p>
        </w:tc>
        <w:tc>
          <w:tcPr>
            <w:tcW w:w="2526" w:type="dxa"/>
            <w:gridSpan w:val="4"/>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2"/>
                <w:sz w:val="24"/>
                <w:shd w:val="clear" w:color="000000"/>
              </w:rPr>
            </w:pPr>
          </w:p>
        </w:tc>
      </w:tr>
      <w:tr>
        <w:trPr>
          <w:trHeight w:val="567"/>
        </w:trPr>
        <w:tc>
          <w:tcPr>
            <w:tcW w:w="1695" w:type="dxa"/>
            <w:gridSpan w:val="3"/>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⑵</w:t>
            </w:r>
            <w:r>
              <w:rPr>
                <w:rFonts w:ascii="돋움체" w:eastAsia="돋움체"/>
                <w:spacing w:val="-10"/>
                <w:shd w:val="clear" w:color="000000"/>
              </w:rPr>
              <w:t xml:space="preserve"> 대  표  자</w:t>
            </w:r>
          </w:p>
        </w:tc>
        <w:tc>
          <w:tcPr>
            <w:tcW w:w="2683" w:type="dxa"/>
            <w:gridSpan w:val="7"/>
            <w:tcBorders>
              <w:top w:val="single" w:color="7f7f7f" w:sz="3"/>
              <w:left w:val="single" w:color="7f7f7f" w:sz="3"/>
              <w:bottom w:val="single" w:color="7f7f7f" w:sz="3"/>
              <w:right w:val="single" w:color="7f7f7f" w:sz="3"/>
            </w:tcBorders>
            <w:vAlign w:val="center"/>
          </w:tcPr>
          <w:p>
            <w:pPr>
              <w:pStyle w:val="0"/>
              <w:widowControl w:val="off"/>
              <w:wordWrap w:val="1"/>
              <w:jc w:val="right"/>
            </w:pPr>
            <w:r>
              <w:rPr>
                <w:rFonts w:ascii="돋움" w:eastAsia="돋움"/>
                <w:color w:val="7f7f7f"/>
                <w:sz w:val="16"/>
                <w:shd w:val="clear" w:color="000000"/>
              </w:rPr>
              <w:t>(서명 또는 인)</w:t>
            </w:r>
          </w:p>
        </w:tc>
        <w:tc>
          <w:tcPr>
            <w:tcW w:w="2669" w:type="dxa"/>
            <w:gridSpan w:val="6"/>
            <w:tcBorders>
              <w:top w:val="single" w:color="7f7f7f" w:sz="3"/>
              <w:left w:val="single" w:color="7f7f7f" w:sz="3"/>
              <w:bottom w:val="single" w:color="7f7f7f" w:sz="3"/>
              <w:right w:val="single" w:color="7f7f7f" w:sz="3"/>
            </w:tcBorders>
            <w:vAlign w:val="center"/>
          </w:tcPr>
          <w:p>
            <w:pPr>
              <w:pStyle w:val="0"/>
              <w:widowControl w:val="off"/>
              <w:wordWrap w:val="1"/>
              <w:jc w:val="right"/>
            </w:pPr>
            <w:r>
              <w:rPr>
                <w:rFonts w:ascii="돋움" w:eastAsia="돋움"/>
                <w:color w:val="7f7f7f"/>
                <w:sz w:val="16"/>
                <w:shd w:val="clear" w:color="000000"/>
              </w:rPr>
              <w:t>(서명 또는 인)</w:t>
            </w:r>
          </w:p>
        </w:tc>
        <w:tc>
          <w:tcPr>
            <w:tcW w:w="2526" w:type="dxa"/>
            <w:gridSpan w:val="4"/>
            <w:tcBorders>
              <w:top w:val="single" w:color="7f7f7f" w:sz="3"/>
              <w:left w:val="single" w:color="7f7f7f" w:sz="3"/>
              <w:bottom w:val="single" w:color="7f7f7f" w:sz="3"/>
              <w:right w:val="single" w:color="000000" w:sz="3"/>
            </w:tcBorders>
            <w:vAlign w:val="center"/>
          </w:tcPr>
          <w:p>
            <w:pPr>
              <w:pStyle w:val="0"/>
              <w:widowControl w:val="off"/>
              <w:wordWrap w:val="1"/>
              <w:jc w:val="right"/>
            </w:pPr>
            <w:r>
              <w:rPr>
                <w:rFonts w:ascii="돋움" w:eastAsia="돋움"/>
                <w:color w:val="7f7f7f"/>
                <w:sz w:val="16"/>
                <w:shd w:val="clear" w:color="000000"/>
              </w:rPr>
              <w:t>(서명 또는 인)</w:t>
            </w:r>
          </w:p>
        </w:tc>
      </w:tr>
      <w:tr>
        <w:trPr>
          <w:trHeight w:val="567"/>
        </w:trPr>
        <w:tc>
          <w:tcPr>
            <w:tcW w:w="1695" w:type="dxa"/>
            <w:gridSpan w:val="3"/>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⑶</w:t>
            </w:r>
            <w:r>
              <w:rPr>
                <w:rFonts w:ascii="돋움체" w:eastAsia="돋움체"/>
                <w:spacing w:val="-10"/>
                <w:shd w:val="clear" w:color="000000"/>
              </w:rPr>
              <w:t xml:space="preserve"> 공사 금액</w:t>
            </w:r>
          </w:p>
          <w:p>
            <w:pPr>
              <w:pStyle w:val="0"/>
              <w:widowControl w:val="off"/>
              <w:spacing w:line="240" w:lineRule="auto"/>
            </w:pPr>
            <w:r>
              <w:rPr>
                <w:rFonts w:ascii="돋움체" w:eastAsia="돋움체"/>
                <w:spacing w:val="-10"/>
                <w:shd w:val="clear" w:color="000000"/>
              </w:rPr>
              <w:t xml:space="preserve">  (계약+관급)</w:t>
            </w:r>
          </w:p>
        </w:tc>
        <w:tc>
          <w:tcPr>
            <w:tcW w:w="2683" w:type="dxa"/>
            <w:gridSpan w:val="7"/>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right"/>
            </w:pPr>
            <w:r>
              <w:rPr>
                <w:rFonts w:ascii="돋움체" w:eastAsia="돋움체"/>
                <w:spacing w:val="-9"/>
                <w:sz w:val="18"/>
                <w:shd w:val="clear" w:color="000000"/>
              </w:rPr>
              <w:t>(지분율:   %)</w:t>
            </w:r>
          </w:p>
        </w:tc>
        <w:tc>
          <w:tcPr>
            <w:tcW w:w="2669" w:type="dxa"/>
            <w:gridSpan w:val="6"/>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right"/>
            </w:pPr>
            <w:r>
              <w:rPr>
                <w:rFonts w:ascii="돋움체" w:eastAsia="돋움체"/>
                <w:spacing w:val="-9"/>
                <w:sz w:val="18"/>
                <w:shd w:val="clear" w:color="000000"/>
              </w:rPr>
              <w:t>(지분율:   %)</w:t>
            </w:r>
          </w:p>
        </w:tc>
        <w:tc>
          <w:tcPr>
            <w:tcW w:w="2526" w:type="dxa"/>
            <w:gridSpan w:val="4"/>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right"/>
            </w:pPr>
            <w:r>
              <w:rPr>
                <w:rFonts w:ascii="돋움체" w:eastAsia="돋움체"/>
                <w:spacing w:val="-9"/>
                <w:sz w:val="18"/>
                <w:shd w:val="clear" w:color="000000"/>
              </w:rPr>
              <w:t>(지분율:   %)</w:t>
            </w:r>
          </w:p>
        </w:tc>
      </w:tr>
      <w:tr>
        <w:trPr>
          <w:trHeight w:val="567"/>
        </w:trPr>
        <w:tc>
          <w:tcPr>
            <w:tcW w:w="1695" w:type="dxa"/>
            <w:gridSpan w:val="3"/>
            <w:tcBorders>
              <w:top w:val="single" w:color="7f7f7f" w:sz="3"/>
              <w:left w:val="single" w:color="000000" w:sz="3"/>
              <w:bottom w:val="single" w:color="7f7f7f" w:sz="3"/>
              <w:right w:val="single" w:color="7f7f7f" w:sz="3"/>
            </w:tcBorders>
            <w:vAlign w:val="center"/>
          </w:tcPr>
          <w:p>
            <w:pPr>
              <w:pStyle w:val="0"/>
              <w:widowControl w:val="off"/>
              <w:spacing w:line="240" w:lineRule="auto"/>
              <w:ind w:left="272" w:hanging="272"/>
            </w:pPr>
            <w:r>
              <w:rPr>
                <w:rFonts w:ascii="돋움체" w:eastAsia="돋움체"/>
                <w:spacing w:val="-10"/>
                <w:shd w:val="clear" w:color="000000"/>
              </w:rPr>
              <w:t>⑷전체공사</w:t>
            </w:r>
            <w:r>
              <w:rPr>
                <w:rFonts w:ascii="돋움체" w:eastAsia="돋움체"/>
                <w:spacing w:val="-10"/>
                <w:shd w:val="clear" w:color="000000"/>
              </w:rPr>
              <w:t xml:space="preserve"> 시공금액(관급포함)</w:t>
            </w:r>
          </w:p>
        </w:tc>
        <w:tc>
          <w:tcPr>
            <w:tcW w:w="2683" w:type="dxa"/>
            <w:gridSpan w:val="7"/>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right"/>
            </w:pPr>
            <w:r>
              <w:rPr>
                <w:rFonts w:ascii="돋움체" w:eastAsia="돋움체"/>
                <w:spacing w:val="-9"/>
                <w:sz w:val="18"/>
                <w:shd w:val="clear" w:color="000000"/>
              </w:rPr>
              <w:t>(기성율:   %)</w:t>
            </w:r>
          </w:p>
        </w:tc>
        <w:tc>
          <w:tcPr>
            <w:tcW w:w="2669" w:type="dxa"/>
            <w:gridSpan w:val="6"/>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right"/>
            </w:pPr>
            <w:r>
              <w:rPr>
                <w:rFonts w:ascii="돋움체" w:eastAsia="돋움체"/>
                <w:spacing w:val="-9"/>
                <w:sz w:val="18"/>
                <w:shd w:val="clear" w:color="000000"/>
              </w:rPr>
              <w:t>(기성율:   %)</w:t>
            </w:r>
          </w:p>
        </w:tc>
        <w:tc>
          <w:tcPr>
            <w:tcW w:w="2526" w:type="dxa"/>
            <w:gridSpan w:val="4"/>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right"/>
            </w:pPr>
            <w:r>
              <w:rPr>
                <w:rFonts w:ascii="돋움체" w:eastAsia="돋움체"/>
                <w:spacing w:val="-9"/>
                <w:sz w:val="18"/>
                <w:shd w:val="clear" w:color="000000"/>
              </w:rPr>
              <w:t>(기성율:   %)</w:t>
            </w:r>
          </w:p>
        </w:tc>
      </w:tr>
      <w:tr>
        <w:trPr>
          <w:trHeight w:val="567"/>
        </w:trPr>
        <w:tc>
          <w:tcPr>
            <w:tcW w:w="2824" w:type="dxa"/>
            <w:gridSpan w:val="7"/>
            <w:tcBorders>
              <w:top w:val="single" w:color="7f7f7f" w:sz="3"/>
              <w:left w:val="single" w:color="000000" w:sz="3"/>
              <w:bottom w:val="single" w:color="000000" w:sz="3"/>
              <w:right w:val="single" w:color="7f7f7f" w:sz="3"/>
            </w:tcBorders>
            <w:vAlign w:val="center"/>
          </w:tcPr>
          <w:p>
            <w:pPr>
              <w:pStyle w:val="0"/>
              <w:widowControl w:val="off"/>
              <w:spacing w:line="312" w:lineRule="auto"/>
              <w:ind w:left="54" w:hanging="54"/>
            </w:pPr>
            <w:r>
              <w:rPr>
                <w:rFonts w:ascii="돋움체" w:eastAsia="돋움체"/>
                <w:spacing w:val="-10"/>
                <w:shd w:val="clear" w:color="000000"/>
              </w:rPr>
              <w:t>⑸전체공사</w:t>
            </w:r>
            <w:r>
              <w:rPr>
                <w:rFonts w:ascii="돋움체" w:eastAsia="돋움체"/>
                <w:spacing w:val="-10"/>
                <w:shd w:val="clear" w:color="000000"/>
              </w:rPr>
              <w:t xml:space="preserve"> 계약 규모</w:t>
            </w:r>
          </w:p>
          <w:p>
            <w:pPr>
              <w:pStyle w:val="0"/>
              <w:widowControl w:val="off"/>
              <w:spacing w:line="312" w:lineRule="auto"/>
              <w:ind w:left="200" w:hanging="200"/>
            </w:pPr>
            <w:r>
              <w:rPr>
                <w:rFonts w:ascii="돋움체" w:eastAsia="돋움체"/>
                <w:spacing w:val="-10"/>
                <w:shd w:val="clear" w:color="000000"/>
              </w:rPr>
              <w:t xml:space="preserve">  : 구체적인 시공물량 표시</w:t>
            </w:r>
          </w:p>
        </w:tc>
        <w:tc>
          <w:tcPr>
            <w:tcW w:w="6750" w:type="dxa"/>
            <w:gridSpan w:val="13"/>
            <w:tcBorders>
              <w:top w:val="single" w:color="7f7f7f" w:sz="3"/>
              <w:left w:val="single" w:color="7f7f7f" w:sz="3"/>
              <w:bottom w:val="single" w:color="000000" w:sz="3"/>
              <w:right w:val="single" w:color="000000" w:sz="3"/>
            </w:tcBorders>
            <w:vAlign w:val="center"/>
          </w:tcPr>
          <w:p>
            <w:pPr>
              <w:pStyle w:val="0"/>
              <w:widowControl w:val="off"/>
              <w:spacing w:line="240" w:lineRule="auto"/>
              <w:rPr>
                <w:rFonts w:ascii="돋움체" w:eastAsia="돋움체"/>
                <w:color w:val="000000"/>
                <w:spacing w:val="-12"/>
                <w:sz w:val="24"/>
                <w:shd w:val="clear" w:color="000000"/>
              </w:rPr>
            </w:pPr>
          </w:p>
        </w:tc>
      </w:tr>
    </w:tbl>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313"/>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pPr>
    </w:p>
    <w:tbl>
      <w:tblPr>
        <w:tblOverlap w:val="never"/>
        <w:tblW w:w="963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319"/>
        <w:gridCol w:w="1073"/>
        <w:gridCol w:w="615"/>
        <w:gridCol w:w="956"/>
        <w:gridCol w:w="956"/>
        <w:gridCol w:w="899"/>
        <w:gridCol w:w="469"/>
        <w:gridCol w:w="396"/>
        <w:gridCol w:w="991"/>
        <w:gridCol w:w="956"/>
      </w:tblGrid>
      <w:tr>
        <w:trPr>
          <w:trHeight w:val="429"/>
        </w:trPr>
        <w:tc>
          <w:tcPr>
            <w:tcW w:w="9631" w:type="dxa"/>
            <w:gridSpan w:val="10"/>
            <w:tcBorders>
              <w:top w:val="none" w:color="000000" w:sz="3"/>
              <w:left w:val="none" w:color="000000" w:sz="3"/>
              <w:bottom w:val="single" w:color="000000" w:sz="3"/>
              <w:right w:val="none" w:color="000000" w:sz="3"/>
            </w:tcBorders>
            <w:vAlign w:val="center"/>
          </w:tcPr>
          <w:p>
            <w:pPr>
              <w:pStyle w:val="0"/>
              <w:widowControl w:val="off"/>
              <w:wordWrap w:val="1"/>
              <w:spacing w:line="240" w:lineRule="auto"/>
              <w:jc w:val="right"/>
            </w:pPr>
            <w:r>
              <w:rPr>
                <w:rFonts w:ascii="돋움체" w:eastAsia="돋움체"/>
                <w:spacing w:val="-8"/>
                <w:sz w:val="16"/>
                <w:shd w:val="clear" w:color="000000"/>
              </w:rPr>
              <w:t>(뒤쪽)</w:t>
            </w:r>
          </w:p>
        </w:tc>
      </w:tr>
      <w:tr>
        <w:trPr>
          <w:trHeight w:val="479"/>
        </w:trPr>
        <w:tc>
          <w:tcPr>
            <w:tcW w:w="2319" w:type="dxa"/>
            <w:vMerge w:val="restart"/>
            <w:tcBorders>
              <w:top w:val="single" w:color="000000" w:sz="3"/>
              <w:left w:val="single" w:color="000000" w:sz="3"/>
              <w:bottom w:val="single" w:color="7f7f7f" w:sz="3"/>
              <w:right w:val="single" w:color="7f7f7f" w:sz="3"/>
            </w:tcBorders>
            <w:vAlign w:val="center"/>
          </w:tcPr>
          <w:p>
            <w:pPr>
              <w:pStyle w:val="0"/>
              <w:widowControl w:val="off"/>
              <w:spacing w:line="312" w:lineRule="auto"/>
              <w:ind w:left="210" w:hanging="210"/>
            </w:pPr>
            <w:r>
              <w:rPr>
                <w:rFonts w:ascii="돋움체"/>
                <w:spacing w:val="-11"/>
                <w:sz w:val="22"/>
                <w:shd w:val="clear" w:color="000000"/>
              </w:rPr>
              <w:t>⑹</w:t>
            </w:r>
            <w:r>
              <w:rPr>
                <w:rFonts w:ascii="돋움체" w:eastAsia="돋움체"/>
                <w:spacing w:val="-11"/>
                <w:sz w:val="22"/>
                <w:shd w:val="clear" w:color="000000"/>
              </w:rPr>
              <w:t xml:space="preserve"> 실적증명 발급일 기준 전체공사의 시공내용,공법</w:t>
            </w:r>
          </w:p>
          <w:p>
            <w:pPr>
              <w:pStyle w:val="0"/>
              <w:widowControl w:val="off"/>
              <w:spacing w:line="312" w:lineRule="auto"/>
            </w:pPr>
            <w:r>
              <w:rPr>
                <w:rFonts w:ascii="돋움체"/>
                <w:spacing w:val="-11"/>
                <w:sz w:val="22"/>
                <w:shd w:val="clear" w:color="000000"/>
              </w:rPr>
              <w:t xml:space="preserve">  </w:t>
            </w:r>
            <w:r>
              <w:rPr>
                <w:rFonts w:ascii="돋움체" w:eastAsia="돋움체"/>
                <w:spacing w:val="-11"/>
                <w:sz w:val="22"/>
                <w:shd w:val="clear" w:color="000000"/>
              </w:rPr>
              <w:t>※별지작성</w:t>
            </w:r>
            <w:r>
              <w:rPr>
                <w:rFonts w:ascii="돋움체" w:eastAsia="돋움체"/>
                <w:spacing w:val="-11"/>
                <w:sz w:val="22"/>
                <w:shd w:val="clear" w:color="000000"/>
              </w:rPr>
              <w:t xml:space="preserve"> 가능</w:t>
            </w:r>
          </w:p>
        </w:tc>
        <w:tc>
          <w:tcPr>
            <w:tcW w:w="1073" w:type="dxa"/>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공종</w:t>
            </w:r>
          </w:p>
        </w:tc>
        <w:tc>
          <w:tcPr>
            <w:tcW w:w="615" w:type="dxa"/>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단위</w:t>
            </w:r>
          </w:p>
        </w:tc>
        <w:tc>
          <w:tcPr>
            <w:tcW w:w="956" w:type="dxa"/>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전체공사</w:t>
            </w:r>
          </w:p>
          <w:p>
            <w:pPr>
              <w:pStyle w:val="0"/>
              <w:widowControl w:val="off"/>
              <w:wordWrap w:val="1"/>
              <w:spacing w:line="240" w:lineRule="auto"/>
              <w:jc w:val="center"/>
            </w:pPr>
            <w:r>
              <w:rPr>
                <w:rFonts w:ascii="돋움체" w:eastAsia="돋움체"/>
                <w:spacing w:val="-10"/>
                <w:shd w:val="clear" w:color="000000"/>
              </w:rPr>
              <w:t>수    량</w:t>
            </w:r>
          </w:p>
        </w:tc>
        <w:tc>
          <w:tcPr>
            <w:tcW w:w="956" w:type="dxa"/>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시공완료</w:t>
            </w:r>
          </w:p>
          <w:p>
            <w:pPr>
              <w:pStyle w:val="0"/>
              <w:widowControl w:val="off"/>
              <w:wordWrap w:val="1"/>
              <w:spacing w:line="240" w:lineRule="auto"/>
              <w:jc w:val="center"/>
            </w:pPr>
            <w:r>
              <w:rPr>
                <w:rFonts w:ascii="돋움체" w:eastAsia="돋움체"/>
                <w:spacing w:val="-10"/>
                <w:shd w:val="clear" w:color="000000"/>
              </w:rPr>
              <w:t>수    량</w:t>
            </w:r>
          </w:p>
        </w:tc>
        <w:tc>
          <w:tcPr>
            <w:tcW w:w="899" w:type="dxa"/>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잔량</w:t>
            </w:r>
          </w:p>
        </w:tc>
        <w:tc>
          <w:tcPr>
            <w:tcW w:w="865" w:type="dxa"/>
            <w:gridSpan w:val="2"/>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전체공사</w:t>
            </w:r>
          </w:p>
          <w:p>
            <w:pPr>
              <w:pStyle w:val="0"/>
              <w:widowControl w:val="off"/>
              <w:wordWrap w:val="1"/>
              <w:spacing w:line="240" w:lineRule="auto"/>
              <w:jc w:val="center"/>
            </w:pPr>
            <w:r>
              <w:rPr>
                <w:rFonts w:ascii="돋움체" w:eastAsia="돋움체"/>
                <w:spacing w:val="-10"/>
                <w:shd w:val="clear" w:color="000000"/>
              </w:rPr>
              <w:t>금    액</w:t>
            </w:r>
          </w:p>
        </w:tc>
        <w:tc>
          <w:tcPr>
            <w:tcW w:w="991" w:type="dxa"/>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기성지급</w:t>
            </w:r>
          </w:p>
          <w:p>
            <w:pPr>
              <w:pStyle w:val="0"/>
              <w:widowControl w:val="off"/>
              <w:wordWrap w:val="1"/>
              <w:spacing w:line="240" w:lineRule="auto"/>
              <w:jc w:val="center"/>
            </w:pPr>
            <w:r>
              <w:rPr>
                <w:rFonts w:ascii="돋움체" w:eastAsia="돋움체"/>
                <w:spacing w:val="-10"/>
                <w:shd w:val="clear" w:color="000000"/>
              </w:rPr>
              <w:t xml:space="preserve">금    액  </w:t>
            </w:r>
          </w:p>
        </w:tc>
        <w:tc>
          <w:tcPr>
            <w:tcW w:w="956" w:type="dxa"/>
            <w:tcBorders>
              <w:top w:val="single" w:color="000000"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기성비율</w:t>
            </w:r>
          </w:p>
        </w:tc>
      </w:tr>
      <w:tr>
        <w:trPr>
          <w:trHeight w:val="353"/>
        </w:trPr>
        <w:tc>
          <w:tcPr>
            <w:tcW w:w="2319" w:type="dxa"/>
            <w:vMerge/>
            <w:tcBorders>
              <w:top w:val="single" w:color="000000" w:sz="3"/>
              <w:left w:val="single" w:color="000000" w:sz="3"/>
              <w:bottom w:val="single" w:color="7f7f7f" w:sz="3"/>
              <w:right w:val="single" w:color="7f7f7f" w:sz="3"/>
            </w:tcBorders>
          </w:tcPr>
          <w:p/>
        </w:tc>
        <w:tc>
          <w:tcPr>
            <w:tcW w:w="107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615"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56"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56"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899"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865"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91"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56"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353"/>
        </w:trPr>
        <w:tc>
          <w:tcPr>
            <w:tcW w:w="2319" w:type="dxa"/>
            <w:vMerge/>
            <w:tcBorders>
              <w:top w:val="single" w:color="000000" w:sz="3"/>
              <w:left w:val="single" w:color="000000" w:sz="3"/>
              <w:bottom w:val="single" w:color="7f7f7f" w:sz="3"/>
              <w:right w:val="single" w:color="7f7f7f" w:sz="3"/>
            </w:tcBorders>
          </w:tcPr>
          <w:p/>
        </w:tc>
        <w:tc>
          <w:tcPr>
            <w:tcW w:w="107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합계</w:t>
            </w:r>
          </w:p>
        </w:tc>
        <w:tc>
          <w:tcPr>
            <w:tcW w:w="615"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56"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56"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899"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865"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91"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56"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479"/>
        </w:trPr>
        <w:tc>
          <w:tcPr>
            <w:tcW w:w="2319" w:type="dxa"/>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ind w:left="210" w:hanging="210"/>
            </w:pPr>
            <w:r>
              <w:rPr>
                <w:rFonts w:ascii="돋움체"/>
                <w:spacing w:val="-11"/>
                <w:sz w:val="22"/>
                <w:shd w:val="clear" w:color="000000"/>
              </w:rPr>
              <w:t>⑺</w:t>
            </w:r>
            <w:r>
              <w:rPr>
                <w:rFonts w:ascii="돋움체" w:eastAsia="돋움체"/>
                <w:spacing w:val="-11"/>
                <w:sz w:val="22"/>
                <w:shd w:val="clear" w:color="000000"/>
              </w:rPr>
              <w:t xml:space="preserve"> 실적증명 발급일 기준, 실적공종이나 사전심사대상공종의 시공내용 </w:t>
            </w:r>
            <w:r>
              <w:rPr>
                <w:rFonts w:ascii="돋움체"/>
                <w:spacing w:val="-11"/>
                <w:sz w:val="22"/>
                <w:shd w:val="clear" w:color="000000"/>
              </w:rPr>
              <w:t>․</w:t>
            </w:r>
            <w:r>
              <w:rPr>
                <w:rFonts w:ascii="돋움체" w:eastAsia="돋움체"/>
                <w:spacing w:val="-11"/>
                <w:sz w:val="22"/>
                <w:shd w:val="clear" w:color="000000"/>
              </w:rPr>
              <w:t xml:space="preserve"> 공법</w:t>
            </w:r>
          </w:p>
          <w:p>
            <w:pPr>
              <w:pStyle w:val="0"/>
              <w:widowControl w:val="off"/>
              <w:spacing w:line="240" w:lineRule="auto"/>
            </w:pPr>
            <w:r>
              <w:rPr>
                <w:rFonts w:ascii="돋움체"/>
                <w:spacing w:val="-10"/>
                <w:shd w:val="clear" w:color="000000"/>
              </w:rPr>
              <w:t xml:space="preserve"> </w:t>
            </w:r>
            <w:r>
              <w:rPr>
                <w:rFonts w:ascii="돋움체" w:eastAsia="돋움체"/>
                <w:spacing w:val="-10"/>
                <w:shd w:val="clear" w:color="000000"/>
              </w:rPr>
              <w:t>※별지작성</w:t>
            </w:r>
            <w:r>
              <w:rPr>
                <w:rFonts w:ascii="돋움체" w:eastAsia="돋움체"/>
                <w:spacing w:val="-10"/>
                <w:shd w:val="clear" w:color="000000"/>
              </w:rPr>
              <w:t xml:space="preserve"> 가능</w:t>
            </w:r>
          </w:p>
        </w:tc>
        <w:tc>
          <w:tcPr>
            <w:tcW w:w="107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공종</w:t>
            </w:r>
          </w:p>
        </w:tc>
        <w:tc>
          <w:tcPr>
            <w:tcW w:w="615"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단위</w:t>
            </w:r>
          </w:p>
        </w:tc>
        <w:tc>
          <w:tcPr>
            <w:tcW w:w="95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전체공사</w:t>
            </w:r>
          </w:p>
          <w:p>
            <w:pPr>
              <w:pStyle w:val="0"/>
              <w:widowControl w:val="off"/>
              <w:wordWrap w:val="1"/>
              <w:spacing w:line="240" w:lineRule="auto"/>
              <w:jc w:val="center"/>
            </w:pPr>
            <w:r>
              <w:rPr>
                <w:rFonts w:ascii="돋움체" w:eastAsia="돋움체"/>
                <w:spacing w:val="-10"/>
                <w:shd w:val="clear" w:color="000000"/>
              </w:rPr>
              <w:t>수    량</w:t>
            </w:r>
          </w:p>
        </w:tc>
        <w:tc>
          <w:tcPr>
            <w:tcW w:w="95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시공완료</w:t>
            </w:r>
          </w:p>
          <w:p>
            <w:pPr>
              <w:pStyle w:val="0"/>
              <w:widowControl w:val="off"/>
              <w:wordWrap w:val="1"/>
              <w:spacing w:line="240" w:lineRule="auto"/>
              <w:jc w:val="center"/>
            </w:pPr>
            <w:r>
              <w:rPr>
                <w:rFonts w:ascii="돋움체" w:eastAsia="돋움체"/>
                <w:spacing w:val="-10"/>
                <w:shd w:val="clear" w:color="000000"/>
              </w:rPr>
              <w:t>수    량</w:t>
            </w:r>
          </w:p>
        </w:tc>
        <w:tc>
          <w:tcPr>
            <w:tcW w:w="899"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잔량</w:t>
            </w:r>
          </w:p>
        </w:tc>
        <w:tc>
          <w:tcPr>
            <w:tcW w:w="865"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전체공사</w:t>
            </w:r>
          </w:p>
          <w:p>
            <w:pPr>
              <w:pStyle w:val="0"/>
              <w:widowControl w:val="off"/>
              <w:wordWrap w:val="1"/>
              <w:spacing w:line="240" w:lineRule="auto"/>
              <w:jc w:val="center"/>
            </w:pPr>
            <w:r>
              <w:rPr>
                <w:rFonts w:ascii="돋움체" w:eastAsia="돋움체"/>
                <w:spacing w:val="-10"/>
                <w:shd w:val="clear" w:color="000000"/>
              </w:rPr>
              <w:t>금    액</w:t>
            </w:r>
          </w:p>
        </w:tc>
        <w:tc>
          <w:tcPr>
            <w:tcW w:w="99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 xml:space="preserve">기성지급 </w:t>
            </w:r>
          </w:p>
          <w:p>
            <w:pPr>
              <w:pStyle w:val="0"/>
              <w:widowControl w:val="off"/>
              <w:wordWrap w:val="1"/>
              <w:spacing w:line="240" w:lineRule="auto"/>
              <w:jc w:val="center"/>
            </w:pPr>
            <w:r>
              <w:rPr>
                <w:rFonts w:ascii="돋움체" w:eastAsia="돋움체"/>
                <w:spacing w:val="-10"/>
                <w:shd w:val="clear" w:color="000000"/>
              </w:rPr>
              <w:t>금    액</w:t>
            </w:r>
          </w:p>
        </w:tc>
        <w:tc>
          <w:tcPr>
            <w:tcW w:w="956"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기성비율</w:t>
            </w:r>
          </w:p>
        </w:tc>
      </w:tr>
      <w:tr>
        <w:trPr>
          <w:trHeight w:val="332"/>
        </w:trPr>
        <w:tc>
          <w:tcPr>
            <w:tcW w:w="2319" w:type="dxa"/>
            <w:vMerge/>
            <w:tcBorders>
              <w:top w:val="single" w:color="7f7f7f" w:sz="3"/>
              <w:left w:val="single" w:color="000000" w:sz="3"/>
              <w:bottom w:val="single" w:color="7f7f7f" w:sz="3"/>
              <w:right w:val="single" w:color="7f7f7f" w:sz="3"/>
            </w:tcBorders>
          </w:tcPr>
          <w:p/>
        </w:tc>
        <w:tc>
          <w:tcPr>
            <w:tcW w:w="107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615"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56"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56"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899"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865"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91"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56"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332"/>
        </w:trPr>
        <w:tc>
          <w:tcPr>
            <w:tcW w:w="2319" w:type="dxa"/>
            <w:vMerge/>
            <w:tcBorders>
              <w:top w:val="single" w:color="7f7f7f" w:sz="3"/>
              <w:left w:val="single" w:color="000000" w:sz="3"/>
              <w:bottom w:val="single" w:color="7f7f7f" w:sz="3"/>
              <w:right w:val="single" w:color="7f7f7f" w:sz="3"/>
            </w:tcBorders>
          </w:tcPr>
          <w:p/>
        </w:tc>
        <w:tc>
          <w:tcPr>
            <w:tcW w:w="107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합계</w:t>
            </w:r>
          </w:p>
        </w:tc>
        <w:tc>
          <w:tcPr>
            <w:tcW w:w="615"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56"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56"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899"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865"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91"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56"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479"/>
        </w:trPr>
        <w:tc>
          <w:tcPr>
            <w:tcW w:w="2319" w:type="dxa"/>
            <w:tcBorders>
              <w:top w:val="single" w:color="7f7f7f" w:sz="3"/>
              <w:left w:val="single" w:color="000000" w:sz="3"/>
              <w:bottom w:val="single" w:color="7f7f7f" w:sz="3"/>
              <w:right w:val="none" w:color="7f7f7f" w:sz="3"/>
            </w:tcBorders>
            <w:vAlign w:val="center"/>
          </w:tcPr>
          <w:p>
            <w:pPr>
              <w:pStyle w:val="0"/>
              <w:widowControl w:val="off"/>
              <w:spacing w:line="240" w:lineRule="auto"/>
            </w:pPr>
            <w:r>
              <w:rPr>
                <w:rFonts w:ascii="돋움체"/>
                <w:spacing w:val="-11"/>
                <w:sz w:val="22"/>
                <w:shd w:val="clear" w:color="000000"/>
              </w:rPr>
              <w:t>⑻</w:t>
            </w:r>
            <w:r>
              <w:rPr>
                <w:rFonts w:ascii="돋움체" w:eastAsia="돋움체"/>
                <w:spacing w:val="-11"/>
                <w:sz w:val="22"/>
                <w:shd w:val="clear" w:color="000000"/>
              </w:rPr>
              <w:t xml:space="preserve"> 하도급 내용</w:t>
            </w:r>
          </w:p>
        </w:tc>
        <w:tc>
          <w:tcPr>
            <w:tcW w:w="7311" w:type="dxa"/>
            <w:gridSpan w:val="9"/>
            <w:tcBorders>
              <w:top w:val="single" w:color="7f7f7f" w:sz="3"/>
              <w:left w:val="none" w:color="7f7f7f" w:sz="3"/>
              <w:bottom w:val="single" w:color="7f7f7f" w:sz="3"/>
              <w:right w:val="single" w:color="000000" w:sz="3"/>
            </w:tcBorders>
            <w:vAlign w:val="center"/>
          </w:tcPr>
          <w:p>
            <w:pPr>
              <w:pStyle w:val="0"/>
              <w:widowControl w:val="off"/>
              <w:spacing w:line="240" w:lineRule="auto"/>
            </w:pPr>
            <w:r>
              <w:rPr>
                <w:rFonts w:ascii="돋움체" w:eastAsia="돋움체"/>
                <w:spacing w:val="-10"/>
                <w:shd w:val="clear" w:color="000000"/>
              </w:rPr>
              <w:t>※하도급자별로</w:t>
            </w:r>
            <w:r>
              <w:rPr>
                <w:rFonts w:ascii="돋움체" w:eastAsia="돋움체"/>
                <w:spacing w:val="-10"/>
                <w:shd w:val="clear" w:color="000000"/>
              </w:rPr>
              <w:t xml:space="preserve"> 구분 작성</w:t>
            </w:r>
          </w:p>
          <w:p>
            <w:pPr>
              <w:pStyle w:val="0"/>
              <w:widowControl w:val="off"/>
              <w:spacing w:line="240" w:lineRule="auto"/>
            </w:pPr>
            <w:r>
              <w:rPr>
                <w:rFonts w:ascii="돋움체" w:eastAsia="돋움체"/>
                <w:spacing w:val="-10"/>
                <w:shd w:val="clear" w:color="000000"/>
              </w:rPr>
              <w:t>※전문건설업자에게</w:t>
            </w:r>
            <w:r>
              <w:rPr>
                <w:rFonts w:ascii="돋움체" w:eastAsia="돋움체"/>
                <w:spacing w:val="-10"/>
                <w:shd w:val="clear" w:color="000000"/>
              </w:rPr>
              <w:t xml:space="preserve"> 하도급한 경우는 해당 없음으로  표기</w:t>
            </w:r>
          </w:p>
        </w:tc>
      </w:tr>
      <w:tr>
        <w:trPr>
          <w:trHeight w:val="399"/>
        </w:trPr>
        <w:tc>
          <w:tcPr>
            <w:tcW w:w="2319" w:type="dxa"/>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 xml:space="preserve"> </w:t>
            </w:r>
            <w:r>
              <w:rPr>
                <w:rFonts w:ascii="돋움체"/>
                <w:spacing w:val="-10"/>
                <w:shd w:val="clear" w:color="000000"/>
              </w:rPr>
              <w:t>①</w:t>
            </w:r>
            <w:r>
              <w:rPr>
                <w:rFonts w:ascii="돋움체" w:eastAsia="돋움체"/>
                <w:spacing w:val="-10"/>
                <w:shd w:val="clear" w:color="000000"/>
              </w:rPr>
              <w:t xml:space="preserve"> 하도급자</w:t>
            </w:r>
          </w:p>
        </w:tc>
        <w:tc>
          <w:tcPr>
            <w:tcW w:w="2645"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324"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343" w:type="dxa"/>
            <w:gridSpan w:val="3"/>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399"/>
        </w:trPr>
        <w:tc>
          <w:tcPr>
            <w:tcW w:w="2319" w:type="dxa"/>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spacing w:val="-10"/>
                <w:shd w:val="clear" w:color="000000"/>
              </w:rPr>
              <w:t xml:space="preserve"> </w:t>
            </w:r>
            <w:r>
              <w:rPr>
                <w:rFonts w:ascii="돋움체"/>
                <w:spacing w:val="-10"/>
                <w:shd w:val="clear" w:color="000000"/>
              </w:rPr>
              <w:t>②</w:t>
            </w:r>
            <w:r>
              <w:rPr>
                <w:rFonts w:ascii="돋움체" w:eastAsia="돋움체"/>
                <w:spacing w:val="-10"/>
                <w:shd w:val="clear" w:color="000000"/>
              </w:rPr>
              <w:t xml:space="preserve"> 하도급자 면허</w:t>
            </w:r>
          </w:p>
        </w:tc>
        <w:tc>
          <w:tcPr>
            <w:tcW w:w="2645"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324"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343" w:type="dxa"/>
            <w:gridSpan w:val="3"/>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399"/>
        </w:trPr>
        <w:tc>
          <w:tcPr>
            <w:tcW w:w="2319" w:type="dxa"/>
            <w:tcBorders>
              <w:top w:val="single" w:color="7f7f7f" w:sz="3"/>
              <w:left w:val="single" w:color="000000" w:sz="3"/>
              <w:bottom w:val="single" w:color="7f7f7f" w:sz="3"/>
              <w:right w:val="single" w:color="7f7f7f" w:sz="3"/>
            </w:tcBorders>
            <w:vAlign w:val="center"/>
          </w:tcPr>
          <w:p>
            <w:pPr>
              <w:pStyle w:val="0"/>
              <w:widowControl w:val="off"/>
              <w:spacing w:line="240" w:lineRule="auto"/>
              <w:ind w:left="310" w:hanging="310"/>
            </w:pPr>
            <w:r>
              <w:rPr>
                <w:rFonts w:ascii="돋움체"/>
                <w:spacing w:val="-10"/>
                <w:shd w:val="clear" w:color="000000"/>
              </w:rPr>
              <w:t xml:space="preserve"> </w:t>
            </w:r>
            <w:r>
              <w:rPr>
                <w:rFonts w:ascii="돋움체"/>
                <w:spacing w:val="-10"/>
                <w:shd w:val="clear" w:color="000000"/>
              </w:rPr>
              <w:t>③</w:t>
            </w:r>
            <w:r>
              <w:rPr>
                <w:rFonts w:ascii="돋움체"/>
                <w:spacing w:val="-10"/>
                <w:shd w:val="clear" w:color="000000"/>
              </w:rPr>
              <w:t xml:space="preserve"> </w:t>
            </w:r>
            <w:r>
              <w:rPr>
                <w:rFonts w:ascii="돋움체" w:eastAsia="돋움체"/>
                <w:spacing w:val="-13"/>
                <w:shd w:val="clear" w:color="000000"/>
              </w:rPr>
              <w:t>하도급공사 규모와 금액</w:t>
            </w:r>
          </w:p>
        </w:tc>
        <w:tc>
          <w:tcPr>
            <w:tcW w:w="2645"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324"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343" w:type="dxa"/>
            <w:gridSpan w:val="3"/>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479"/>
        </w:trPr>
        <w:tc>
          <w:tcPr>
            <w:tcW w:w="2319" w:type="dxa"/>
            <w:vMerge w:val="restart"/>
            <w:tcBorders>
              <w:top w:val="single" w:color="7f7f7f" w:sz="3"/>
              <w:left w:val="single" w:color="000000" w:sz="3"/>
              <w:bottom w:val="single" w:color="000000" w:sz="3"/>
              <w:right w:val="single" w:color="7f7f7f" w:sz="3"/>
            </w:tcBorders>
            <w:vAlign w:val="center"/>
          </w:tcPr>
          <w:p>
            <w:pPr>
              <w:pStyle w:val="0"/>
              <w:widowControl w:val="off"/>
              <w:spacing w:line="312" w:lineRule="auto"/>
              <w:ind w:left="372" w:hanging="372"/>
            </w:pPr>
            <w:r>
              <w:rPr>
                <w:rFonts w:ascii="돋움체"/>
                <w:spacing w:val="-10"/>
                <w:shd w:val="clear" w:color="000000"/>
              </w:rPr>
              <w:t xml:space="preserve"> </w:t>
            </w:r>
            <w:r>
              <w:rPr>
                <w:rFonts w:ascii="돋움체"/>
                <w:spacing w:val="-10"/>
                <w:shd w:val="clear" w:color="000000"/>
              </w:rPr>
              <w:t>④</w:t>
            </w:r>
            <w:r>
              <w:rPr>
                <w:rFonts w:ascii="돋움체" w:eastAsia="돋움체"/>
                <w:spacing w:val="-10"/>
                <w:shd w:val="clear" w:color="000000"/>
              </w:rPr>
              <w:t xml:space="preserve"> 실적증명 발급일기준 시공내용</w:t>
            </w:r>
          </w:p>
          <w:p>
            <w:pPr>
              <w:pStyle w:val="0"/>
              <w:widowControl w:val="off"/>
              <w:spacing w:line="312" w:lineRule="auto"/>
            </w:pPr>
            <w:r>
              <w:rPr>
                <w:rFonts w:ascii="돋움체"/>
                <w:spacing w:val="-10"/>
                <w:shd w:val="clear" w:color="000000"/>
              </w:rPr>
              <w:t xml:space="preserve">   </w:t>
            </w:r>
            <w:r>
              <w:rPr>
                <w:rFonts w:ascii="돋움체" w:eastAsia="돋움체"/>
                <w:spacing w:val="-10"/>
                <w:shd w:val="clear" w:color="000000"/>
              </w:rPr>
              <w:t>※별지작성</w:t>
            </w:r>
            <w:r>
              <w:rPr>
                <w:rFonts w:ascii="돋움체" w:eastAsia="돋움체"/>
                <w:spacing w:val="-10"/>
                <w:shd w:val="clear" w:color="000000"/>
              </w:rPr>
              <w:t xml:space="preserve"> 가능</w:t>
            </w:r>
          </w:p>
        </w:tc>
        <w:tc>
          <w:tcPr>
            <w:tcW w:w="107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공종</w:t>
            </w:r>
          </w:p>
        </w:tc>
        <w:tc>
          <w:tcPr>
            <w:tcW w:w="615"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단위</w:t>
            </w:r>
          </w:p>
        </w:tc>
        <w:tc>
          <w:tcPr>
            <w:tcW w:w="95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전체공사</w:t>
            </w:r>
          </w:p>
          <w:p>
            <w:pPr>
              <w:pStyle w:val="0"/>
              <w:widowControl w:val="off"/>
              <w:wordWrap w:val="1"/>
              <w:spacing w:line="240" w:lineRule="auto"/>
              <w:jc w:val="center"/>
            </w:pPr>
            <w:r>
              <w:rPr>
                <w:rFonts w:ascii="돋움체" w:eastAsia="돋움체"/>
                <w:spacing w:val="-10"/>
                <w:shd w:val="clear" w:color="000000"/>
              </w:rPr>
              <w:t>수    량</w:t>
            </w:r>
          </w:p>
        </w:tc>
        <w:tc>
          <w:tcPr>
            <w:tcW w:w="95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시공완료</w:t>
            </w:r>
          </w:p>
          <w:p>
            <w:pPr>
              <w:pStyle w:val="0"/>
              <w:widowControl w:val="off"/>
              <w:wordWrap w:val="1"/>
              <w:spacing w:line="240" w:lineRule="auto"/>
              <w:jc w:val="center"/>
            </w:pPr>
            <w:r>
              <w:rPr>
                <w:rFonts w:ascii="돋움체" w:eastAsia="돋움체"/>
                <w:spacing w:val="-10"/>
                <w:shd w:val="clear" w:color="000000"/>
              </w:rPr>
              <w:t>수    량</w:t>
            </w:r>
          </w:p>
        </w:tc>
        <w:tc>
          <w:tcPr>
            <w:tcW w:w="899"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잔량</w:t>
            </w:r>
          </w:p>
        </w:tc>
        <w:tc>
          <w:tcPr>
            <w:tcW w:w="865"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전체공사</w:t>
            </w:r>
          </w:p>
          <w:p>
            <w:pPr>
              <w:pStyle w:val="0"/>
              <w:widowControl w:val="off"/>
              <w:wordWrap w:val="1"/>
              <w:spacing w:line="240" w:lineRule="auto"/>
              <w:jc w:val="center"/>
            </w:pPr>
            <w:r>
              <w:rPr>
                <w:rFonts w:ascii="돋움체" w:eastAsia="돋움체"/>
                <w:spacing w:val="-10"/>
                <w:shd w:val="clear" w:color="000000"/>
              </w:rPr>
              <w:t>금    액</w:t>
            </w:r>
          </w:p>
        </w:tc>
        <w:tc>
          <w:tcPr>
            <w:tcW w:w="99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기성지급</w:t>
            </w:r>
          </w:p>
          <w:p>
            <w:pPr>
              <w:pStyle w:val="0"/>
              <w:widowControl w:val="off"/>
              <w:wordWrap w:val="1"/>
              <w:spacing w:line="240" w:lineRule="auto"/>
              <w:jc w:val="center"/>
            </w:pPr>
            <w:r>
              <w:rPr>
                <w:rFonts w:ascii="돋움체" w:eastAsia="돋움체"/>
                <w:spacing w:val="-10"/>
                <w:shd w:val="clear" w:color="000000"/>
              </w:rPr>
              <w:t>금    액</w:t>
            </w:r>
          </w:p>
        </w:tc>
        <w:tc>
          <w:tcPr>
            <w:tcW w:w="956"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기성비율</w:t>
            </w:r>
          </w:p>
        </w:tc>
      </w:tr>
      <w:tr>
        <w:trPr>
          <w:trHeight w:val="409"/>
        </w:trPr>
        <w:tc>
          <w:tcPr>
            <w:tcW w:w="2319" w:type="dxa"/>
            <w:vMerge/>
            <w:tcBorders>
              <w:top w:val="single" w:color="7f7f7f" w:sz="3"/>
              <w:left w:val="single" w:color="000000" w:sz="3"/>
              <w:bottom w:val="single" w:color="000000" w:sz="3"/>
              <w:right w:val="single" w:color="7f7f7f" w:sz="3"/>
            </w:tcBorders>
          </w:tcPr>
          <w:p/>
        </w:tc>
        <w:tc>
          <w:tcPr>
            <w:tcW w:w="1073"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615"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56"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56"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899"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865"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91"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56"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409"/>
        </w:trPr>
        <w:tc>
          <w:tcPr>
            <w:tcW w:w="2319" w:type="dxa"/>
            <w:vMerge/>
            <w:tcBorders>
              <w:top w:val="single" w:color="7f7f7f" w:sz="3"/>
              <w:left w:val="single" w:color="000000" w:sz="3"/>
              <w:bottom w:val="single" w:color="000000" w:sz="3"/>
              <w:right w:val="single" w:color="7f7f7f" w:sz="3"/>
            </w:tcBorders>
          </w:tcPr>
          <w:p/>
        </w:tc>
        <w:tc>
          <w:tcPr>
            <w:tcW w:w="1073" w:type="dxa"/>
            <w:tcBorders>
              <w:top w:val="single" w:color="7f7f7f" w:sz="3"/>
              <w:left w:val="single" w:color="7f7f7f" w:sz="3"/>
              <w:bottom w:val="single" w:color="000000" w:sz="3"/>
              <w:right w:val="single" w:color="7f7f7f" w:sz="3"/>
            </w:tcBorders>
            <w:vAlign w:val="center"/>
          </w:tcPr>
          <w:p>
            <w:pPr>
              <w:pStyle w:val="0"/>
              <w:widowControl w:val="off"/>
              <w:wordWrap w:val="1"/>
              <w:spacing w:line="240" w:lineRule="auto"/>
              <w:jc w:val="center"/>
            </w:pPr>
            <w:r>
              <w:rPr>
                <w:rFonts w:eastAsia="돋움체"/>
                <w:spacing w:val="-10"/>
                <w:shd w:val="clear" w:color="000000"/>
              </w:rPr>
              <w:t>합계</w:t>
            </w:r>
          </w:p>
        </w:tc>
        <w:tc>
          <w:tcPr>
            <w:tcW w:w="615" w:type="dxa"/>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56" w:type="dxa"/>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56" w:type="dxa"/>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899" w:type="dxa"/>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865" w:type="dxa"/>
            <w:gridSpan w:val="2"/>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91" w:type="dxa"/>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956" w:type="dxa"/>
            <w:tcBorders>
              <w:top w:val="single" w:color="7f7f7f" w:sz="3"/>
              <w:left w:val="single" w:color="7f7f7f" w:sz="3"/>
              <w:bottom w:val="single" w:color="000000"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579"/>
        </w:trPr>
        <w:tc>
          <w:tcPr>
            <w:tcW w:w="9631" w:type="dxa"/>
            <w:gridSpan w:val="10"/>
            <w:tcBorders>
              <w:top w:val="single" w:color="000000" w:sz="3"/>
              <w:left w:val="none" w:color="000000" w:sz="9"/>
              <w:bottom w:val="single" w:color="000000" w:sz="3"/>
              <w:right w:val="none" w:color="000000" w:sz="9"/>
            </w:tcBorders>
            <w:vAlign w:val="center"/>
          </w:tcPr>
          <w:p>
            <w:pPr>
              <w:pStyle w:val="0"/>
              <w:widowControl w:val="off"/>
              <w:spacing w:line="240" w:lineRule="auto"/>
            </w:pPr>
            <w:r>
              <w:rPr>
                <w:rFonts w:ascii="돋움체" w:eastAsia="돋움체"/>
                <w:spacing w:val="-12"/>
                <w:sz w:val="24"/>
                <w:shd w:val="clear" w:color="000000"/>
              </w:rPr>
              <w:t>3. 붙 임</w:t>
            </w:r>
          </w:p>
        </w:tc>
      </w:tr>
      <w:tr>
        <w:trPr>
          <w:trHeight w:val="409"/>
        </w:trPr>
        <w:tc>
          <w:tcPr>
            <w:tcW w:w="9631" w:type="dxa"/>
            <w:gridSpan w:val="10"/>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rFonts w:ascii="돋움체"/>
                <w:spacing w:val="-10"/>
                <w:shd w:val="clear" w:color="000000"/>
              </w:rPr>
              <w:t>⑴</w:t>
            </w:r>
            <w:r>
              <w:rPr>
                <w:rFonts w:ascii="돋움체" w:eastAsia="돋움체"/>
                <w:spacing w:val="-10"/>
                <w:shd w:val="clear" w:color="000000"/>
              </w:rPr>
              <w:t xml:space="preserve"> 그밖에 해당 실적을 증명할 수 있는 서류</w:t>
            </w:r>
          </w:p>
        </w:tc>
      </w:tr>
      <w:tr>
        <w:trPr>
          <w:trHeight w:val="2984"/>
        </w:trPr>
        <w:tc>
          <w:tcPr>
            <w:tcW w:w="9631" w:type="dxa"/>
            <w:gridSpan w:val="10"/>
            <w:tcBorders>
              <w:top w:val="single" w:color="000000" w:sz="3"/>
              <w:left w:val="none" w:color="000000" w:sz="9"/>
              <w:bottom w:val="none" w:color="000000" w:sz="3"/>
              <w:right w:val="none" w:color="000000" w:sz="9"/>
            </w:tcBorders>
            <w:vAlign w:val="center"/>
          </w:tcPr>
          <w:p>
            <w:pPr>
              <w:pStyle w:val="0"/>
              <w:widowControl w:val="off"/>
            </w:pPr>
            <w:r>
              <w:rPr>
                <w:rFonts w:ascii="돋움체" w:eastAsia="돋움체"/>
                <w:spacing w:val="-11"/>
                <w:sz w:val="22"/>
                <w:shd w:val="clear" w:color="000000"/>
              </w:rPr>
              <w:t xml:space="preserve">   위의 공사는 실적증명서 발급일 현재 사전심사대상공사의 총 공사 예정공정율과 실행 공정율이 각각 50%를 초과한 공사로서 상기내용과 같이 기성대가를 지급했음을 증명하여 주시기 바랍니다.</w:t>
            </w:r>
          </w:p>
          <w:p>
            <w:pPr>
              <w:pStyle w:val="0"/>
              <w:widowControl w:val="off"/>
              <w:wordWrap w:val="1"/>
              <w:spacing w:line="480" w:lineRule="auto"/>
              <w:ind w:right="534"/>
              <w:jc w:val="right"/>
            </w:pPr>
            <w:r>
              <w:rPr>
                <w:rFonts w:ascii="돋움체"/>
                <w:shd w:val="clear" w:color="000000"/>
              </w:rPr>
              <w:t xml:space="preserve">                                         </w:t>
            </w:r>
            <w:r>
              <w:rPr>
                <w:rFonts w:ascii="돋움체"/>
                <w:sz w:val="18"/>
                <w:shd w:val="clear" w:color="000000"/>
              </w:rPr>
              <w:t>20   .     .     .</w:t>
            </w:r>
            <w:r>
              <w:rPr>
                <w:spacing w:val="-13"/>
                <w:sz w:val="26"/>
                <w:shd w:val="clear" w:color="000000"/>
              </w:rPr>
              <w:t xml:space="preserve">     </w:t>
            </w:r>
          </w:p>
          <w:tbl>
            <w:tblPr>
              <w:tblOverlap w:val="never"/>
              <w:tblW w:w="647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91"/>
              <w:gridCol w:w="1291"/>
              <w:gridCol w:w="212"/>
              <w:gridCol w:w="3677"/>
            </w:tblGrid>
            <w:tr>
              <w:trPr>
                <w:trHeight w:val="353"/>
              </w:trPr>
              <w:tc>
                <w:tcPr>
                  <w:tcW w:w="1291"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신 청 인</w:t>
                  </w:r>
                </w:p>
              </w:tc>
              <w:tc>
                <w:tcPr>
                  <w:tcW w:w="1291"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주    소</w:t>
                  </w:r>
                </w:p>
              </w:tc>
              <w:tc>
                <w:tcPr>
                  <w:tcW w:w="212" w:type="dxa"/>
                  <w:tcBorders>
                    <w:top w:val="none" w:color="000000" w:sz="2"/>
                    <w:left w:val="none" w:color="000000" w:sz="2"/>
                    <w:bottom w:val="none" w:color="000000" w:sz="2"/>
                    <w:right w:val="none" w:color="000000" w:sz="2"/>
                  </w:tcBorders>
                  <w:vAlign w:val="center"/>
                </w:tcPr>
                <w:p>
                  <w:pPr>
                    <w:pStyle w:val="22"/>
                    <w:widowControl w:val="off"/>
                  </w:pPr>
                  <w:r>
                    <w:rPr>
                      <w:rFonts w:ascii="돋움체"/>
                      <w:sz w:val="20"/>
                      <w:shd w:val="clear" w:color="000000"/>
                    </w:rPr>
                    <w:t>:</w:t>
                  </w:r>
                </w:p>
              </w:tc>
              <w:tc>
                <w:tcPr>
                  <w:tcW w:w="3677"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r>
            <w:tr>
              <w:trPr>
                <w:trHeight w:val="353"/>
              </w:trPr>
              <w:tc>
                <w:tcPr>
                  <w:tcW w:w="1291"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c>
                <w:tcPr>
                  <w:tcW w:w="1291"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회 사 명</w:t>
                  </w:r>
                </w:p>
              </w:tc>
              <w:tc>
                <w:tcPr>
                  <w:tcW w:w="212" w:type="dxa"/>
                  <w:tcBorders>
                    <w:top w:val="none" w:color="000000" w:sz="2"/>
                    <w:left w:val="none" w:color="000000" w:sz="2"/>
                    <w:bottom w:val="none" w:color="000000" w:sz="2"/>
                    <w:right w:val="none" w:color="000000" w:sz="2"/>
                  </w:tcBorders>
                  <w:vAlign w:val="center"/>
                </w:tcPr>
                <w:p>
                  <w:pPr>
                    <w:pStyle w:val="22"/>
                    <w:widowControl w:val="off"/>
                  </w:pPr>
                  <w:r>
                    <w:rPr>
                      <w:rFonts w:ascii="돋움체"/>
                      <w:sz w:val="20"/>
                      <w:shd w:val="clear" w:color="000000"/>
                    </w:rPr>
                    <w:t>:</w:t>
                  </w:r>
                </w:p>
              </w:tc>
              <w:tc>
                <w:tcPr>
                  <w:tcW w:w="3677"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r>
            <w:tr>
              <w:trPr>
                <w:trHeight w:val="353"/>
              </w:trPr>
              <w:tc>
                <w:tcPr>
                  <w:tcW w:w="1291"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c>
                <w:tcPr>
                  <w:tcW w:w="1291"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대 표 자</w:t>
                  </w:r>
                </w:p>
              </w:tc>
              <w:tc>
                <w:tcPr>
                  <w:tcW w:w="212" w:type="dxa"/>
                  <w:tcBorders>
                    <w:top w:val="none" w:color="000000" w:sz="2"/>
                    <w:left w:val="none" w:color="000000" w:sz="2"/>
                    <w:bottom w:val="none" w:color="000000" w:sz="2"/>
                    <w:right w:val="none" w:color="000000" w:sz="2"/>
                  </w:tcBorders>
                  <w:vAlign w:val="center"/>
                </w:tcPr>
                <w:p>
                  <w:pPr>
                    <w:pStyle w:val="22"/>
                    <w:widowControl w:val="off"/>
                  </w:pPr>
                  <w:r>
                    <w:rPr>
                      <w:rFonts w:ascii="돋움체"/>
                      <w:sz w:val="20"/>
                      <w:shd w:val="clear" w:color="000000"/>
                    </w:rPr>
                    <w:t>:</w:t>
                  </w:r>
                </w:p>
              </w:tc>
              <w:tc>
                <w:tcPr>
                  <w:tcW w:w="3677" w:type="dxa"/>
                  <w:tcBorders>
                    <w:top w:val="none" w:color="000000" w:sz="2"/>
                    <w:left w:val="none" w:color="000000" w:sz="2"/>
                    <w:bottom w:val="none" w:color="000000" w:sz="2"/>
                    <w:right w:val="none" w:color="000000" w:sz="2"/>
                  </w:tcBorders>
                  <w:vAlign w:val="center"/>
                </w:tcPr>
                <w:p>
                  <w:pPr>
                    <w:pStyle w:val="0"/>
                    <w:widowControl w:val="off"/>
                    <w:wordWrap w:val="1"/>
                    <w:spacing w:line="516" w:lineRule="auto"/>
                    <w:jc w:val="right"/>
                  </w:pPr>
                  <w:r>
                    <w:rPr>
                      <w:rFonts w:ascii="돋움체" w:eastAsia="돋움체"/>
                      <w:color w:val="666666"/>
                      <w:spacing w:val="1"/>
                      <w:sz w:val="16"/>
                      <w:shd w:val="clear" w:color="000000"/>
                    </w:rPr>
                    <w:t>(서명 또는 인)</w:t>
                  </w:r>
                </w:p>
              </w:tc>
            </w:tr>
          </w:tbl>
          <w:p>
            <w:pPr>
              <w:pStyle w:val="0"/>
              <w:widowControl w:val="off"/>
              <w:wordWrap w:val="1"/>
              <w:jc w:val="right"/>
            </w:pPr>
            <w:r>
              <w:rPr>
                <w:rFonts w:ascii="돋움체"/>
                <w:spacing w:val="-13"/>
                <w:sz w:val="26"/>
                <w:shd w:val="clear" w:color="000000"/>
              </w:rPr>
              <w:t xml:space="preserve"> </w:t>
            </w:r>
          </w:p>
          <w:p>
            <w:pPr>
              <w:pStyle w:val="0"/>
              <w:widowControl w:val="off"/>
            </w:pPr>
            <w:r>
              <w:rPr>
                <w:rFonts w:ascii="돋움체"/>
                <w:spacing w:val="-12"/>
                <w:sz w:val="24"/>
                <w:shd w:val="clear" w:color="000000"/>
              </w:rPr>
              <w:t xml:space="preserve">                      </w:t>
            </w:r>
            <w:r>
              <w:rPr>
                <w:rFonts w:eastAsia="돋움체"/>
                <w:spacing w:val="-10"/>
                <w:shd w:val="clear" w:color="000000"/>
              </w:rPr>
              <w:t>귀하</w:t>
            </w:r>
          </w:p>
        </w:tc>
      </w:tr>
      <w:tr>
        <w:trPr>
          <w:trHeight w:val="680"/>
        </w:trPr>
        <w:tc>
          <w:tcPr>
            <w:tcW w:w="9631" w:type="dxa"/>
            <w:gridSpan w:val="10"/>
            <w:tcBorders>
              <w:top w:val="none" w:color="000000" w:sz="3"/>
              <w:left w:val="none" w:color="000000" w:sz="3"/>
              <w:bottom w:val="none" w:color="cccccc" w:sz="3"/>
              <w:right w:val="none" w:color="000000" w:sz="3"/>
            </w:tcBorders>
            <w:vAlign w:val="center"/>
          </w:tcPr>
          <w:p>
            <w:pPr>
              <w:pStyle w:val="0"/>
              <w:widowControl w:val="off"/>
            </w:pPr>
            <w:r>
              <w:pict>
                <v:rect id="_x2132080587" style="v-text-anchor:top;z-index:659;width:65.30pt;height:45.22pt;mso-position-vertical-relative:line;mso-position-vertical:absolute;margin-top:3.47pt;mso-position-horizontal-relative:text;mso-position-horizontal:absolute;margin-left:247.41pt;mso-wrap-distance-left:0.00pt;mso-wrap-distance-right:0.00pt;mso-wrap-distance-top:0.00pt;mso-wrap-distance-bottom:0.00pt;mso-wrap-style:square;position:absolute;" o:hralign="left" o:allowincell="f" o:insetmode="custom" strokecolor="#ff0000" strokeweight="2.83pt" filled="f" o:connectortype="straight">
                  <v:stroke/>
                </v:rect>
              </w:pict>
              <w:rPr>
                <w:rFonts w:ascii="돋움체" w:eastAsia="돋움체"/>
                <w:sz w:val="22"/>
                <w:shd w:val="clear" w:color="000000"/>
              </w:rPr>
              <w:t xml:space="preserve">   위 내용을 증명함</w:t>
            </w:r>
          </w:p>
          <w:p>
            <w:pPr>
              <w:pStyle w:val="13"/>
              <w:widowControl w:val="off"/>
              <w:spacing w:line="240" w:lineRule="auto"/>
              <w:jc w:val="center"/>
            </w:pPr>
            <w:r>
              <w:rPr>
                <w:rFonts w:ascii="돋움체" w:eastAsia="돋움체"/>
                <w:b/>
                <w:spacing w:val="26"/>
                <w:sz w:val="26"/>
                <w:shd w:val="clear" w:color="000000"/>
              </w:rPr>
              <w:t xml:space="preserve">발급기관명 </w:t>
            </w:r>
            <w:r>
              <w:rPr>
                <w:rFonts w:eastAsia="돋움체"/>
                <w:b/>
                <w:color w:val="ff0000"/>
                <w:spacing w:val="18"/>
                <w:shd w:val="clear" w:color="000000"/>
              </w:rPr>
              <w:t>직인</w:t>
            </w:r>
          </w:p>
        </w:tc>
      </w:tr>
      <w:tr>
        <w:trPr>
          <w:trHeight w:val="2696"/>
        </w:trPr>
        <w:tc>
          <w:tcPr>
            <w:tcW w:w="9631" w:type="dxa"/>
            <w:gridSpan w:val="10"/>
            <w:tcBorders>
              <w:top w:val="none" w:color="000000" w:sz="9"/>
              <w:left w:val="none" w:color="000000" w:sz="2"/>
              <w:bottom w:val="none" w:color="000000" w:sz="2"/>
              <w:right w:val="none" w:color="000000" w:sz="2"/>
            </w:tcBorders>
            <w:vAlign w:val="center"/>
          </w:tcPr>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08" w:lineRule="auto"/>
              <w:ind w:left="372" w:hanging="372"/>
            </w:pPr>
            <w:r>
              <w:rPr>
                <w:rFonts w:ascii="돋움체" w:eastAsia="돋움체"/>
                <w:spacing w:val="-12"/>
                <w:sz w:val="16"/>
                <w:shd w:val="clear" w:color="000000"/>
              </w:rPr>
              <w:t>주 1) 기재 란이 부족한 경우와 입찰 설명서(공고) 요구내용의 기재 란이 없는 경우는 별지 작성 가능함.</w:t>
            </w:r>
          </w:p>
          <w:p>
            <w:pPr>
              <w:pStyle w:val="0"/>
              <w:widowControl w:val="off"/>
              <w:spacing w:line="408" w:lineRule="auto"/>
              <w:ind w:left="378" w:hanging="378"/>
            </w:pPr>
            <w:r>
              <w:rPr>
                <w:rFonts w:ascii="돋움체"/>
                <w:spacing w:val="-12"/>
                <w:sz w:val="16"/>
                <w:shd w:val="clear" w:color="000000"/>
              </w:rPr>
              <w:t xml:space="preserve">   2) </w:t>
            </w:r>
            <w:r>
              <w:rPr>
                <w:rFonts w:ascii="돋움체" w:eastAsia="돋움체"/>
                <w:spacing w:val="-8"/>
                <w:sz w:val="16"/>
                <w:shd w:val="clear" w:color="000000"/>
              </w:rPr>
              <w:t>해당공사 시공실적 심사에 필요한 내용의 미기재, 불분명 등의 경우는 인정 가능한 범위에서 인정하고 이외의 부분은 불인정함(보완제출 불허).</w:t>
            </w:r>
          </w:p>
          <w:p>
            <w:pPr>
              <w:pStyle w:val="0"/>
              <w:widowControl w:val="off"/>
              <w:spacing w:line="408" w:lineRule="auto"/>
              <w:ind w:left="426" w:hanging="426"/>
            </w:pPr>
            <w:r>
              <w:rPr>
                <w:rFonts w:ascii="돋움체" w:eastAsia="돋움체"/>
                <w:spacing w:val="-12"/>
                <w:sz w:val="16"/>
                <w:shd w:val="clear" w:color="000000"/>
              </w:rPr>
              <w:t xml:space="preserve">   3) 합병 등을 한 업체와 시공 중 부도 </w:t>
            </w:r>
            <w:r>
              <w:rPr>
                <w:rFonts w:ascii="돋움체"/>
                <w:spacing w:val="-12"/>
                <w:sz w:val="16"/>
                <w:shd w:val="clear" w:color="000000"/>
              </w:rPr>
              <w:t>․</w:t>
            </w:r>
            <w:r>
              <w:rPr>
                <w:rFonts w:ascii="돋움체" w:eastAsia="돋움체"/>
                <w:spacing w:val="-12"/>
                <w:sz w:val="16"/>
                <w:shd w:val="clear" w:color="000000"/>
              </w:rPr>
              <w:t xml:space="preserve"> 탈퇴 등으로 시공비율이 달라진 업체는 그 사실과 내용을 본 실적증명서에 기재하고 관련 자료를 첨부해야 함.</w:t>
            </w:r>
          </w:p>
          <w:p>
            <w:pPr>
              <w:pStyle w:val="0"/>
              <w:widowControl w:val="off"/>
              <w:spacing w:line="408" w:lineRule="auto"/>
            </w:pPr>
            <w:r>
              <w:rPr>
                <w:rFonts w:ascii="돋움체" w:eastAsia="돋움체"/>
                <w:spacing w:val="-12"/>
                <w:sz w:val="16"/>
                <w:shd w:val="clear" w:color="000000"/>
              </w:rPr>
              <w:t xml:space="preserve">   4) 본 기재 란에 대한 해당사항이 없으면 “해당 없음”으로 표기해야 함.</w:t>
            </w:r>
          </w:p>
          <w:p>
            <w:pPr>
              <w:pStyle w:val="0"/>
              <w:widowControl w:val="off"/>
              <w:spacing w:line="408" w:lineRule="auto"/>
            </w:pPr>
            <w:r>
              <w:rPr>
                <w:rFonts w:ascii="돋움체" w:eastAsia="돋움체"/>
                <w:spacing w:val="-12"/>
                <w:sz w:val="16"/>
                <w:shd w:val="clear" w:color="000000"/>
              </w:rPr>
              <w:t xml:space="preserve">   5) 시공실적증명서와 첨부물마다 간인(서명)을 하여야 함.</w:t>
            </w:r>
          </w:p>
          <w:p>
            <w:pPr>
              <w:pStyle w:val="0"/>
              <w:widowControl w:val="off"/>
              <w:spacing w:line="408" w:lineRule="auto"/>
              <w:ind w:left="408" w:hanging="408"/>
            </w:pPr>
            <w:r>
              <w:rPr>
                <w:rFonts w:ascii="돋움체" w:eastAsia="돋움체"/>
                <w:spacing w:val="-12"/>
                <w:sz w:val="16"/>
                <w:shd w:val="clear" w:color="000000"/>
              </w:rPr>
              <w:t xml:space="preserve">   6) 계</w:t>
            </w:r>
            <w:r>
              <w:rPr>
                <w:rFonts w:ascii="돋움체" w:eastAsia="돋움체"/>
                <w:spacing w:val="-13"/>
                <w:sz w:val="16"/>
                <w:shd w:val="clear" w:color="000000"/>
              </w:rPr>
              <w:t>속공사는 최근10년 이내에 준공한 공사의 최초부터 최종공사의 해당 공사와 동일한 용도의 단위구조물(체) 각각의 규모와 금액을 기재하되, 차수별</w:t>
            </w:r>
            <w:r>
              <w:rPr>
                <w:rFonts w:ascii="돋움체"/>
                <w:spacing w:val="-12"/>
                <w:sz w:val="16"/>
                <w:shd w:val="clear" w:color="000000"/>
              </w:rPr>
              <w:t xml:space="preserve"> </w:t>
            </w:r>
            <w:r>
              <w:rPr>
                <w:rFonts w:ascii="돋움체" w:eastAsia="돋움체"/>
                <w:spacing w:val="-14"/>
                <w:sz w:val="16"/>
                <w:shd w:val="clear" w:color="000000"/>
              </w:rPr>
              <w:t xml:space="preserve">공사내용(공사명, 공사규모, 공사금액 </w:t>
            </w:r>
            <w:r>
              <w:rPr>
                <w:rFonts w:ascii="돋움체"/>
                <w:spacing w:val="-14"/>
                <w:sz w:val="16"/>
                <w:shd w:val="clear" w:color="000000"/>
              </w:rPr>
              <w:t>․</w:t>
            </w:r>
            <w:r>
              <w:rPr>
                <w:rFonts w:ascii="돋움체" w:eastAsia="돋움체"/>
                <w:spacing w:val="-14"/>
                <w:sz w:val="16"/>
                <w:shd w:val="clear" w:color="000000"/>
              </w:rPr>
              <w:t xml:space="preserve"> 준공일등 실적심사에 필요한 사항)와 채색 구분된 도면(평면도, 종 </w:t>
            </w:r>
            <w:r>
              <w:rPr>
                <w:rFonts w:ascii="돋움체"/>
                <w:spacing w:val="-14"/>
                <w:sz w:val="16"/>
                <w:shd w:val="clear" w:color="000000"/>
              </w:rPr>
              <w:t>․</w:t>
            </w:r>
            <w:r>
              <w:rPr>
                <w:rFonts w:ascii="돋움체" w:eastAsia="돋움체"/>
                <w:spacing w:val="-14"/>
                <w:sz w:val="16"/>
                <w:shd w:val="clear" w:color="000000"/>
              </w:rPr>
              <w:t xml:space="preserve"> 횡단면도)을 첨부하시기 바라며, ,그 내용이</w:t>
            </w:r>
            <w:r>
              <w:rPr>
                <w:rFonts w:ascii="돋움체" w:eastAsia="돋움체"/>
                <w:spacing w:val="-12"/>
                <w:sz w:val="16"/>
                <w:shd w:val="clear" w:color="000000"/>
              </w:rPr>
              <w:t xml:space="preserve"> 불분명하거나 누락되어 실적심사가 곤란한 경우는 불인정함.</w:t>
            </w:r>
          </w:p>
        </w:tc>
      </w:tr>
    </w:tbl>
    <w:p>
      <w:pPr>
        <w:pStyle w:val="0"/>
        <w:widowControl w:val="off"/>
      </w:pP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313"/>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23"/>
        <w:widowControl w:val="off"/>
        <w:wordWrap w:val="1"/>
        <w:spacing w:before="20" w:after="20" w:line="432"/>
        <w:ind w:left="0"/>
        <w:jc w:val="center"/>
      </w:pPr>
    </w:p>
    <w:p>
      <w:pPr>
        <w:pStyle w:val="21"/>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제1장 입찰참가자격 사전심사기준 [별지 제7호 서식]</w:t>
      </w:r>
    </w:p>
    <w:p>
      <w:pPr>
        <w:pStyle w:val="0"/>
        <w:widowControl w:val="off"/>
        <w:wordWrap w:val="1"/>
        <w:jc w:val="center"/>
      </w:pPr>
      <w:r>
        <w:rPr>
          <w:rFonts w:ascii="한양견고딕" w:eastAsia="한양견고딕"/>
          <w:b/>
          <w:sz w:val="32"/>
          <w:shd w:val="clear" w:color="000000"/>
        </w:rPr>
        <w:t>시설공사 (5)년간 시공실적 명세서</w:t>
      </w:r>
    </w:p>
    <w:p>
      <w:pPr>
        <w:pStyle w:val="0"/>
        <w:widowControl w:val="off"/>
        <w:wordWrap w:val="1"/>
        <w:jc w:val="center"/>
        <w:rPr>
          <w:rFonts w:ascii="한양견고딕" w:eastAsia="한양견고딕"/>
          <w:b/>
          <w:emboss/>
          <w:color w:val="000000"/>
          <w:spacing w:val="-8"/>
          <w:sz w:val="32"/>
          <w:shd w:val="clear" w:color="000000"/>
        </w:rPr>
      </w:pPr>
    </w:p>
    <w:tbl>
      <w:tblPr>
        <w:tblOverlap w:val="never"/>
        <w:tblW w:w="957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00"/>
        <w:gridCol w:w="1402"/>
        <w:gridCol w:w="1369"/>
        <w:gridCol w:w="1396"/>
        <w:gridCol w:w="1330"/>
        <w:gridCol w:w="1289"/>
        <w:gridCol w:w="1290"/>
      </w:tblGrid>
      <w:tr>
        <w:trPr>
          <w:trHeight w:val="542"/>
        </w:trPr>
        <w:tc>
          <w:tcPr>
            <w:tcW w:w="1500" w:type="dxa"/>
            <w:tcBorders>
              <w:top w:val="single" w:color="000000" w:sz="3"/>
              <w:left w:val="single" w:color="000000" w:sz="3"/>
              <w:bottom w:val="single" w:color="7f7f7f" w:sz="3"/>
              <w:right w:val="single" w:color="7f7f7f" w:sz="3"/>
            </w:tcBorders>
            <w:vAlign w:val="center"/>
          </w:tcPr>
          <w:p>
            <w:pPr>
              <w:pStyle w:val="0"/>
              <w:widowControl w:val="off"/>
              <w:wordWrap w:val="1"/>
              <w:spacing w:line="288" w:lineRule="auto"/>
              <w:jc w:val="center"/>
            </w:pPr>
            <w:r>
              <w:rPr>
                <w:rFonts w:ascii="돋움체" w:eastAsia="돋움체"/>
                <w:sz w:val="22"/>
                <w:shd w:val="clear" w:color="000000"/>
              </w:rPr>
              <w:t>회  사  명</w:t>
            </w:r>
          </w:p>
        </w:tc>
        <w:tc>
          <w:tcPr>
            <w:tcW w:w="4167" w:type="dxa"/>
            <w:gridSpan w:val="3"/>
            <w:tcBorders>
              <w:top w:val="single" w:color="000000" w:sz="3"/>
              <w:left w:val="single" w:color="7f7f7f" w:sz="3"/>
              <w:bottom w:val="single" w:color="7f7f7f" w:sz="3"/>
              <w:right w:val="single" w:color="7f7f7f" w:sz="3"/>
            </w:tcBorders>
            <w:vAlign w:val="center"/>
          </w:tcPr>
          <w:p>
            <w:pPr>
              <w:pStyle w:val="0"/>
              <w:widowControl w:val="off"/>
              <w:spacing w:line="288" w:lineRule="auto"/>
              <w:rPr>
                <w:rFonts w:ascii="돋움체" w:eastAsia="돋움체"/>
                <w:color w:val="000000"/>
                <w:sz w:val="22"/>
                <w:shd w:val="clear" w:color="000000"/>
              </w:rPr>
            </w:pPr>
          </w:p>
        </w:tc>
        <w:tc>
          <w:tcPr>
            <w:tcW w:w="1330" w:type="dxa"/>
            <w:tcBorders>
              <w:top w:val="single" w:color="000000" w:sz="3"/>
              <w:left w:val="single" w:color="7f7f7f" w:sz="3"/>
              <w:bottom w:val="single" w:color="7f7f7f" w:sz="3"/>
              <w:right w:val="single" w:color="7f7f7f" w:sz="3"/>
            </w:tcBorders>
            <w:vAlign w:val="center"/>
          </w:tcPr>
          <w:p>
            <w:pPr>
              <w:pStyle w:val="0"/>
              <w:widowControl w:val="off"/>
              <w:wordWrap w:val="1"/>
              <w:spacing w:line="288" w:lineRule="auto"/>
              <w:jc w:val="center"/>
            </w:pPr>
            <w:r>
              <w:rPr>
                <w:rFonts w:ascii="돋움체" w:eastAsia="돋움체"/>
                <w:sz w:val="22"/>
                <w:shd w:val="clear" w:color="000000"/>
              </w:rPr>
              <w:t>대 표 자</w:t>
            </w:r>
          </w:p>
        </w:tc>
        <w:tc>
          <w:tcPr>
            <w:tcW w:w="2579" w:type="dxa"/>
            <w:gridSpan w:val="2"/>
            <w:tcBorders>
              <w:top w:val="single" w:color="000000" w:sz="3"/>
              <w:left w:val="single" w:color="7f7f7f" w:sz="3"/>
              <w:bottom w:val="single" w:color="7f7f7f" w:sz="3"/>
              <w:right w:val="single" w:color="000000" w:sz="3"/>
            </w:tcBorders>
            <w:vAlign w:val="center"/>
          </w:tcPr>
          <w:p>
            <w:pPr>
              <w:pStyle w:val="0"/>
              <w:widowControl w:val="off"/>
              <w:spacing w:line="288" w:lineRule="auto"/>
              <w:rPr>
                <w:rFonts w:ascii="돋움체" w:eastAsia="돋움체"/>
                <w:color w:val="000000"/>
                <w:sz w:val="22"/>
                <w:shd w:val="clear" w:color="000000"/>
              </w:rPr>
            </w:pPr>
          </w:p>
        </w:tc>
      </w:tr>
      <w:tr>
        <w:trPr>
          <w:trHeight w:val="542"/>
        </w:trPr>
        <w:tc>
          <w:tcPr>
            <w:tcW w:w="1500" w:type="dxa"/>
            <w:tcBorders>
              <w:top w:val="single" w:color="7f7f7f" w:sz="3"/>
              <w:left w:val="single" w:color="000000" w:sz="3"/>
              <w:bottom w:val="single" w:color="7f7f7f" w:sz="3"/>
              <w:right w:val="single" w:color="7f7f7f" w:sz="3"/>
            </w:tcBorders>
            <w:vAlign w:val="center"/>
          </w:tcPr>
          <w:p>
            <w:pPr>
              <w:pStyle w:val="0"/>
              <w:widowControl w:val="off"/>
              <w:wordWrap w:val="1"/>
              <w:spacing w:line="288" w:lineRule="auto"/>
              <w:jc w:val="center"/>
            </w:pPr>
            <w:r>
              <w:rPr>
                <w:rFonts w:eastAsia="돋움체"/>
                <w:sz w:val="22"/>
                <w:shd w:val="clear" w:color="000000"/>
              </w:rPr>
              <w:t>영업소재지</w:t>
            </w:r>
          </w:p>
        </w:tc>
        <w:tc>
          <w:tcPr>
            <w:tcW w:w="4167" w:type="dxa"/>
            <w:gridSpan w:val="3"/>
            <w:tcBorders>
              <w:top w:val="single" w:color="7f7f7f" w:sz="3"/>
              <w:left w:val="single" w:color="7f7f7f" w:sz="3"/>
              <w:bottom w:val="single" w:color="7f7f7f" w:sz="3"/>
              <w:right w:val="single" w:color="7f7f7f" w:sz="3"/>
            </w:tcBorders>
            <w:vAlign w:val="center"/>
          </w:tcPr>
          <w:p>
            <w:pPr>
              <w:pStyle w:val="0"/>
              <w:widowControl w:val="off"/>
              <w:spacing w:line="288" w:lineRule="auto"/>
              <w:rPr>
                <w:rFonts w:ascii="돋움체" w:eastAsia="돋움체"/>
                <w:color w:val="000000"/>
                <w:sz w:val="22"/>
                <w:shd w:val="clear" w:color="000000"/>
              </w:rPr>
            </w:pPr>
          </w:p>
        </w:tc>
        <w:tc>
          <w:tcPr>
            <w:tcW w:w="1330" w:type="dxa"/>
            <w:tcBorders>
              <w:top w:val="single" w:color="7f7f7f" w:sz="3"/>
              <w:left w:val="single" w:color="7f7f7f" w:sz="3"/>
              <w:bottom w:val="single" w:color="7f7f7f" w:sz="3"/>
              <w:right w:val="single" w:color="7f7f7f" w:sz="3"/>
            </w:tcBorders>
            <w:vAlign w:val="center"/>
          </w:tcPr>
          <w:p>
            <w:pPr>
              <w:pStyle w:val="0"/>
              <w:widowControl w:val="off"/>
              <w:wordWrap w:val="1"/>
              <w:spacing w:line="288" w:lineRule="auto"/>
              <w:jc w:val="center"/>
            </w:pPr>
            <w:r>
              <w:rPr>
                <w:rFonts w:eastAsia="돋움체"/>
                <w:sz w:val="22"/>
                <w:shd w:val="clear" w:color="000000"/>
              </w:rPr>
              <w:t>전화번호</w:t>
            </w:r>
          </w:p>
        </w:tc>
        <w:tc>
          <w:tcPr>
            <w:tcW w:w="2579" w:type="dxa"/>
            <w:gridSpan w:val="2"/>
            <w:tcBorders>
              <w:top w:val="single" w:color="7f7f7f" w:sz="3"/>
              <w:left w:val="single" w:color="7f7f7f" w:sz="3"/>
              <w:bottom w:val="single" w:color="7f7f7f" w:sz="3"/>
              <w:right w:val="single" w:color="000000" w:sz="3"/>
            </w:tcBorders>
            <w:vAlign w:val="center"/>
          </w:tcPr>
          <w:p>
            <w:pPr>
              <w:pStyle w:val="0"/>
              <w:widowControl w:val="off"/>
              <w:spacing w:line="288" w:lineRule="auto"/>
              <w:rPr>
                <w:rFonts w:ascii="돋움체" w:eastAsia="돋움체"/>
                <w:color w:val="000000"/>
                <w:sz w:val="22"/>
                <w:shd w:val="clear" w:color="000000"/>
              </w:rPr>
            </w:pPr>
          </w:p>
        </w:tc>
      </w:tr>
      <w:tr>
        <w:trPr>
          <w:trHeight w:val="486"/>
        </w:trPr>
        <w:tc>
          <w:tcPr>
            <w:tcW w:w="1500" w:type="dxa"/>
            <w:vMerge w:val="restart"/>
            <w:tcBorders>
              <w:top w:val="single" w:color="7f7f7f" w:sz="3"/>
              <w:left w:val="single" w:color="000000" w:sz="3"/>
              <w:bottom w:val="single" w:color="7f7f7f" w:sz="3"/>
              <w:right w:val="single" w:color="7f7f7f" w:sz="3"/>
            </w:tcBorders>
            <w:vAlign w:val="center"/>
          </w:tcPr>
          <w:p>
            <w:pPr>
              <w:pStyle w:val="0"/>
              <w:widowControl w:val="off"/>
              <w:wordWrap w:val="1"/>
              <w:spacing w:line="360" w:lineRule="auto"/>
              <w:jc w:val="center"/>
            </w:pPr>
            <w:r>
              <w:rPr>
                <w:rFonts w:ascii="돋움체" w:eastAsia="돋움체"/>
                <w:sz w:val="22"/>
                <w:shd w:val="clear" w:color="000000"/>
              </w:rPr>
              <w:t>업  종  별</w:t>
            </w:r>
          </w:p>
          <w:p>
            <w:pPr>
              <w:pStyle w:val="0"/>
              <w:widowControl w:val="off"/>
              <w:wordWrap w:val="1"/>
              <w:spacing w:line="288" w:lineRule="auto"/>
              <w:jc w:val="center"/>
            </w:pPr>
            <w:r>
              <w:rPr>
                <w:rFonts w:ascii="돋움체" w:eastAsia="돋움체"/>
                <w:sz w:val="22"/>
                <w:shd w:val="clear" w:color="000000"/>
              </w:rPr>
              <w:t>등록 번 호</w:t>
            </w:r>
          </w:p>
        </w:tc>
        <w:tc>
          <w:tcPr>
            <w:tcW w:w="1402" w:type="dxa"/>
            <w:tcBorders>
              <w:top w:val="single" w:color="7f7f7f" w:sz="3"/>
              <w:left w:val="single" w:color="7f7f7f" w:sz="3"/>
              <w:bottom w:val="single" w:color="7f7f7f" w:sz="3"/>
              <w:right w:val="single" w:color="7f7f7f" w:sz="3"/>
            </w:tcBorders>
            <w:vAlign w:val="center"/>
          </w:tcPr>
          <w:p>
            <w:pPr>
              <w:pStyle w:val="0"/>
              <w:widowControl w:val="off"/>
              <w:wordWrap w:val="1"/>
              <w:spacing w:line="288" w:lineRule="auto"/>
              <w:jc w:val="center"/>
            </w:pPr>
            <w:r>
              <w:rPr>
                <w:rFonts w:ascii="돋움체" w:eastAsia="돋움체"/>
                <w:shd w:val="clear" w:color="000000"/>
              </w:rPr>
              <w:t>토 건</w:t>
            </w:r>
          </w:p>
        </w:tc>
        <w:tc>
          <w:tcPr>
            <w:tcW w:w="1369" w:type="dxa"/>
            <w:tcBorders>
              <w:top w:val="single" w:color="7f7f7f" w:sz="3"/>
              <w:left w:val="single" w:color="7f7f7f" w:sz="3"/>
              <w:bottom w:val="single" w:color="7f7f7f" w:sz="3"/>
              <w:right w:val="single" w:color="7f7f7f" w:sz="3"/>
            </w:tcBorders>
            <w:vAlign w:val="center"/>
          </w:tcPr>
          <w:p>
            <w:pPr>
              <w:pStyle w:val="0"/>
              <w:widowControl w:val="off"/>
              <w:wordWrap w:val="1"/>
              <w:spacing w:line="288" w:lineRule="auto"/>
              <w:jc w:val="center"/>
            </w:pPr>
            <w:r>
              <w:rPr>
                <w:rFonts w:ascii="돋움체" w:eastAsia="돋움체"/>
                <w:shd w:val="clear" w:color="000000"/>
              </w:rPr>
              <w:t>토 목</w:t>
            </w:r>
          </w:p>
        </w:tc>
        <w:tc>
          <w:tcPr>
            <w:tcW w:w="1396" w:type="dxa"/>
            <w:tcBorders>
              <w:top w:val="single" w:color="7f7f7f" w:sz="3"/>
              <w:left w:val="single" w:color="7f7f7f" w:sz="3"/>
              <w:bottom w:val="single" w:color="7f7f7f" w:sz="3"/>
              <w:right w:val="single" w:color="7f7f7f" w:sz="3"/>
            </w:tcBorders>
            <w:vAlign w:val="center"/>
          </w:tcPr>
          <w:p>
            <w:pPr>
              <w:pStyle w:val="0"/>
              <w:widowControl w:val="off"/>
              <w:wordWrap w:val="1"/>
              <w:spacing w:line="288" w:lineRule="auto"/>
              <w:jc w:val="center"/>
              <w:rPr>
                <w:rFonts w:ascii="돋움체" w:eastAsia="돋움체"/>
                <w:color w:val="000000"/>
                <w:shd w:val="clear" w:color="000000"/>
              </w:rPr>
            </w:pPr>
          </w:p>
        </w:tc>
        <w:tc>
          <w:tcPr>
            <w:tcW w:w="1330" w:type="dxa"/>
            <w:tcBorders>
              <w:top w:val="single" w:color="7f7f7f" w:sz="3"/>
              <w:left w:val="single" w:color="7f7f7f" w:sz="3"/>
              <w:bottom w:val="single" w:color="7f7f7f" w:sz="3"/>
              <w:right w:val="single" w:color="7f7f7f" w:sz="3"/>
            </w:tcBorders>
            <w:vAlign w:val="center"/>
          </w:tcPr>
          <w:p>
            <w:pPr>
              <w:pStyle w:val="0"/>
              <w:widowControl w:val="off"/>
              <w:wordWrap w:val="1"/>
              <w:spacing w:line="288" w:lineRule="auto"/>
              <w:jc w:val="center"/>
              <w:rPr>
                <w:rFonts w:ascii="돋움체" w:eastAsia="돋움체"/>
                <w:color w:val="000000"/>
                <w:shd w:val="clear" w:color="000000"/>
              </w:rPr>
            </w:pPr>
          </w:p>
        </w:tc>
        <w:tc>
          <w:tcPr>
            <w:tcW w:w="1289" w:type="dxa"/>
            <w:tcBorders>
              <w:top w:val="single" w:color="7f7f7f" w:sz="3"/>
              <w:left w:val="single" w:color="7f7f7f" w:sz="3"/>
              <w:bottom w:val="single" w:color="7f7f7f" w:sz="3"/>
              <w:right w:val="single" w:color="7f7f7f" w:sz="3"/>
            </w:tcBorders>
            <w:vAlign w:val="center"/>
          </w:tcPr>
          <w:p>
            <w:pPr>
              <w:pStyle w:val="0"/>
              <w:widowControl w:val="off"/>
              <w:wordWrap w:val="1"/>
              <w:spacing w:line="288" w:lineRule="auto"/>
              <w:jc w:val="center"/>
              <w:rPr>
                <w:rFonts w:ascii="돋움체" w:eastAsia="돋움체"/>
                <w:color w:val="000000"/>
                <w:shd w:val="clear" w:color="000000"/>
              </w:rPr>
            </w:pPr>
          </w:p>
        </w:tc>
        <w:tc>
          <w:tcPr>
            <w:tcW w:w="1290" w:type="dxa"/>
            <w:tcBorders>
              <w:top w:val="single" w:color="7f7f7f" w:sz="3"/>
              <w:left w:val="single" w:color="7f7f7f" w:sz="3"/>
              <w:bottom w:val="single" w:color="7f7f7f" w:sz="3"/>
              <w:right w:val="single" w:color="000000" w:sz="3"/>
            </w:tcBorders>
            <w:vAlign w:val="center"/>
          </w:tcPr>
          <w:p>
            <w:pPr>
              <w:pStyle w:val="0"/>
              <w:widowControl w:val="off"/>
              <w:wordWrap w:val="1"/>
              <w:spacing w:line="288" w:lineRule="auto"/>
              <w:jc w:val="center"/>
              <w:rPr>
                <w:rFonts w:ascii="돋움체" w:eastAsia="돋움체"/>
                <w:color w:val="000000"/>
                <w:shd w:val="clear" w:color="000000"/>
              </w:rPr>
            </w:pPr>
          </w:p>
        </w:tc>
      </w:tr>
      <w:tr>
        <w:trPr>
          <w:trHeight w:val="486"/>
        </w:trPr>
        <w:tc>
          <w:tcPr>
            <w:tcW w:w="1500" w:type="dxa"/>
            <w:vMerge/>
            <w:tcBorders>
              <w:top w:val="single" w:color="7f7f7f" w:sz="3"/>
              <w:left w:val="single" w:color="000000" w:sz="3"/>
              <w:bottom w:val="single" w:color="7f7f7f" w:sz="3"/>
              <w:right w:val="single" w:color="7f7f7f" w:sz="3"/>
            </w:tcBorders>
          </w:tcPr>
          <w:p/>
        </w:tc>
        <w:tc>
          <w:tcPr>
            <w:tcW w:w="1402" w:type="dxa"/>
            <w:tcBorders>
              <w:top w:val="single" w:color="7f7f7f" w:sz="3"/>
              <w:left w:val="single" w:color="7f7f7f" w:sz="3"/>
              <w:bottom w:val="single" w:color="7f7f7f" w:sz="3"/>
              <w:right w:val="single" w:color="7f7f7f" w:sz="3"/>
            </w:tcBorders>
            <w:vAlign w:val="center"/>
          </w:tcPr>
          <w:p>
            <w:pPr>
              <w:pStyle w:val="0"/>
              <w:widowControl w:val="off"/>
              <w:wordWrap w:val="1"/>
              <w:spacing w:line="288" w:lineRule="auto"/>
              <w:jc w:val="center"/>
            </w:pPr>
            <w:r>
              <w:rPr>
                <w:rFonts w:ascii="돋움체" w:eastAsia="돋움체"/>
                <w:shd w:val="clear" w:color="000000"/>
              </w:rPr>
              <w:t>제   호</w:t>
            </w:r>
          </w:p>
        </w:tc>
        <w:tc>
          <w:tcPr>
            <w:tcW w:w="1369" w:type="dxa"/>
            <w:tcBorders>
              <w:top w:val="single" w:color="7f7f7f" w:sz="3"/>
              <w:left w:val="single" w:color="7f7f7f" w:sz="3"/>
              <w:bottom w:val="single" w:color="7f7f7f" w:sz="3"/>
              <w:right w:val="single" w:color="7f7f7f" w:sz="3"/>
            </w:tcBorders>
            <w:vAlign w:val="center"/>
          </w:tcPr>
          <w:p>
            <w:pPr>
              <w:pStyle w:val="0"/>
              <w:widowControl w:val="off"/>
              <w:wordWrap w:val="1"/>
              <w:spacing w:line="288" w:lineRule="auto"/>
              <w:jc w:val="center"/>
            </w:pPr>
            <w:r>
              <w:rPr>
                <w:rFonts w:ascii="돋움체" w:eastAsia="돋움체"/>
                <w:shd w:val="clear" w:color="000000"/>
              </w:rPr>
              <w:t>제   호</w:t>
            </w:r>
          </w:p>
        </w:tc>
        <w:tc>
          <w:tcPr>
            <w:tcW w:w="1396" w:type="dxa"/>
            <w:tcBorders>
              <w:top w:val="single" w:color="7f7f7f" w:sz="3"/>
              <w:left w:val="single" w:color="7f7f7f" w:sz="3"/>
              <w:bottom w:val="single" w:color="7f7f7f" w:sz="3"/>
              <w:right w:val="single" w:color="7f7f7f" w:sz="3"/>
            </w:tcBorders>
            <w:vAlign w:val="center"/>
          </w:tcPr>
          <w:p>
            <w:pPr>
              <w:pStyle w:val="0"/>
              <w:widowControl w:val="off"/>
              <w:wordWrap w:val="1"/>
              <w:spacing w:line="288" w:lineRule="auto"/>
              <w:jc w:val="center"/>
            </w:pPr>
            <w:r>
              <w:rPr>
                <w:rFonts w:ascii="돋움체" w:eastAsia="돋움체"/>
                <w:shd w:val="clear" w:color="000000"/>
              </w:rPr>
              <w:t>제   호</w:t>
            </w:r>
          </w:p>
        </w:tc>
        <w:tc>
          <w:tcPr>
            <w:tcW w:w="1330" w:type="dxa"/>
            <w:tcBorders>
              <w:top w:val="single" w:color="7f7f7f" w:sz="3"/>
              <w:left w:val="single" w:color="7f7f7f" w:sz="3"/>
              <w:bottom w:val="single" w:color="7f7f7f" w:sz="3"/>
              <w:right w:val="single" w:color="7f7f7f" w:sz="3"/>
            </w:tcBorders>
            <w:vAlign w:val="center"/>
          </w:tcPr>
          <w:p>
            <w:pPr>
              <w:pStyle w:val="0"/>
              <w:widowControl w:val="off"/>
              <w:wordWrap w:val="1"/>
              <w:spacing w:line="288" w:lineRule="auto"/>
              <w:jc w:val="center"/>
            </w:pPr>
            <w:r>
              <w:rPr>
                <w:rFonts w:ascii="돋움체" w:eastAsia="돋움체"/>
                <w:shd w:val="clear" w:color="000000"/>
              </w:rPr>
              <w:t>제   호</w:t>
            </w:r>
          </w:p>
        </w:tc>
        <w:tc>
          <w:tcPr>
            <w:tcW w:w="1289" w:type="dxa"/>
            <w:tcBorders>
              <w:top w:val="single" w:color="7f7f7f" w:sz="3"/>
              <w:left w:val="single" w:color="7f7f7f" w:sz="3"/>
              <w:bottom w:val="single" w:color="7f7f7f" w:sz="3"/>
              <w:right w:val="single" w:color="7f7f7f" w:sz="3"/>
            </w:tcBorders>
            <w:vAlign w:val="center"/>
          </w:tcPr>
          <w:p>
            <w:pPr>
              <w:pStyle w:val="0"/>
              <w:widowControl w:val="off"/>
              <w:wordWrap w:val="1"/>
              <w:spacing w:line="288" w:lineRule="auto"/>
              <w:jc w:val="center"/>
            </w:pPr>
            <w:r>
              <w:rPr>
                <w:rFonts w:ascii="돋움체" w:eastAsia="돋움체"/>
                <w:shd w:val="clear" w:color="000000"/>
              </w:rPr>
              <w:t>제   호</w:t>
            </w:r>
          </w:p>
        </w:tc>
        <w:tc>
          <w:tcPr>
            <w:tcW w:w="1290" w:type="dxa"/>
            <w:tcBorders>
              <w:top w:val="single" w:color="7f7f7f" w:sz="3"/>
              <w:left w:val="single" w:color="7f7f7f" w:sz="3"/>
              <w:bottom w:val="single" w:color="7f7f7f" w:sz="3"/>
              <w:right w:val="single" w:color="000000" w:sz="3"/>
            </w:tcBorders>
            <w:vAlign w:val="center"/>
          </w:tcPr>
          <w:p>
            <w:pPr>
              <w:pStyle w:val="0"/>
              <w:widowControl w:val="off"/>
              <w:wordWrap w:val="1"/>
              <w:spacing w:line="288" w:lineRule="auto"/>
              <w:jc w:val="center"/>
            </w:pPr>
            <w:r>
              <w:rPr>
                <w:rFonts w:ascii="돋움체" w:eastAsia="돋움체"/>
                <w:shd w:val="clear" w:color="000000"/>
              </w:rPr>
              <w:t>제   호</w:t>
            </w:r>
          </w:p>
        </w:tc>
      </w:tr>
      <w:tr>
        <w:trPr>
          <w:trHeight w:val="711"/>
        </w:trPr>
        <w:tc>
          <w:tcPr>
            <w:tcW w:w="9576" w:type="dxa"/>
            <w:gridSpan w:val="7"/>
            <w:tcBorders>
              <w:top w:val="single" w:color="7f7f7f" w:sz="3"/>
              <w:left w:val="single" w:color="000000" w:sz="3"/>
              <w:bottom w:val="single" w:color="7f7f7f" w:sz="3"/>
              <w:right w:val="single" w:color="000000" w:sz="3"/>
            </w:tcBorders>
            <w:vAlign w:val="center"/>
          </w:tcPr>
          <w:p>
            <w:pPr>
              <w:pStyle w:val="0"/>
              <w:widowControl w:val="off"/>
              <w:wordWrap w:val="1"/>
              <w:spacing w:line="216" w:lineRule="auto"/>
              <w:jc w:val="center"/>
            </w:pPr>
            <w:r>
              <w:rPr>
                <w:rFonts w:ascii="돋움체" w:eastAsia="돋움체"/>
                <w:sz w:val="26"/>
                <w:shd w:val="clear" w:color="000000"/>
              </w:rPr>
              <w:t>최근 연도별 시설공사 실적금액 내용</w:t>
            </w:r>
          </w:p>
          <w:p>
            <w:pPr>
              <w:pStyle w:val="0"/>
              <w:widowControl w:val="off"/>
              <w:wordWrap w:val="1"/>
              <w:spacing w:line="288" w:lineRule="auto"/>
              <w:jc w:val="right"/>
            </w:pPr>
            <w:r>
              <w:rPr>
                <w:rFonts w:ascii="돋움체" w:eastAsia="돋움체"/>
                <w:sz w:val="16"/>
                <w:shd w:val="clear" w:color="000000"/>
              </w:rPr>
              <w:t>(금액단위 : 관련 협회에서 결정</w:t>
            </w:r>
            <w:r>
              <w:rPr>
                <w:rFonts w:ascii="돋움체"/>
                <w:b/>
                <w:sz w:val="16"/>
                <w:shd w:val="clear" w:color="000000"/>
              </w:rPr>
              <w:t>)</w:t>
            </w:r>
          </w:p>
        </w:tc>
      </w:tr>
      <w:tr>
        <w:trPr>
          <w:trHeight w:val="542"/>
        </w:trPr>
        <w:tc>
          <w:tcPr>
            <w:tcW w:w="1500" w:type="dxa"/>
            <w:tcBorders>
              <w:top w:val="single" w:color="7f7f7f" w:sz="3"/>
              <w:left w:val="single" w:color="000000" w:sz="3"/>
              <w:bottom w:val="single" w:color="7f7f7f" w:sz="3"/>
              <w:right w:val="single" w:color="7f7f7f" w:sz="3"/>
            </w:tcBorders>
            <w:vAlign w:val="center"/>
          </w:tcPr>
          <w:p>
            <w:pPr>
              <w:pStyle w:val="0"/>
              <w:widowControl w:val="off"/>
              <w:wordWrap w:val="1"/>
              <w:spacing w:line="288" w:lineRule="auto"/>
              <w:jc w:val="center"/>
            </w:pPr>
            <w:r>
              <w:rPr>
                <w:rFonts w:ascii="돋움체" w:eastAsia="돋움체"/>
                <w:sz w:val="22"/>
                <w:shd w:val="clear" w:color="000000"/>
              </w:rPr>
              <w:t>구     분</w:t>
            </w:r>
          </w:p>
        </w:tc>
        <w:tc>
          <w:tcPr>
            <w:tcW w:w="1402" w:type="dxa"/>
            <w:tcBorders>
              <w:top w:val="single" w:color="7f7f7f" w:sz="3"/>
              <w:left w:val="single" w:color="7f7f7f" w:sz="3"/>
              <w:bottom w:val="single" w:color="7f7f7f" w:sz="3"/>
              <w:right w:val="single" w:color="7f7f7f" w:sz="3"/>
            </w:tcBorders>
            <w:vAlign w:val="center"/>
          </w:tcPr>
          <w:p>
            <w:pPr>
              <w:pStyle w:val="0"/>
              <w:widowControl w:val="off"/>
              <w:wordWrap w:val="1"/>
              <w:spacing w:line="288" w:lineRule="auto"/>
              <w:jc w:val="center"/>
            </w:pPr>
            <w:r>
              <w:rPr>
                <w:rFonts w:ascii="돋움체" w:eastAsia="돋움체"/>
                <w:sz w:val="22"/>
                <w:shd w:val="clear" w:color="000000"/>
              </w:rPr>
              <w:t>건 수</w:t>
            </w:r>
          </w:p>
        </w:tc>
        <w:tc>
          <w:tcPr>
            <w:tcW w:w="4095"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88" w:lineRule="auto"/>
              <w:jc w:val="center"/>
            </w:pPr>
            <w:r>
              <w:rPr>
                <w:rFonts w:ascii="돋움체" w:eastAsia="돋움체"/>
                <w:sz w:val="22"/>
                <w:shd w:val="clear" w:color="000000"/>
              </w:rPr>
              <w:t>실 적 금 액</w:t>
            </w:r>
          </w:p>
        </w:tc>
        <w:tc>
          <w:tcPr>
            <w:tcW w:w="2579" w:type="dxa"/>
            <w:gridSpan w:val="2"/>
            <w:tcBorders>
              <w:top w:val="single" w:color="7f7f7f" w:sz="3"/>
              <w:left w:val="single" w:color="7f7f7f" w:sz="3"/>
              <w:bottom w:val="single" w:color="7f7f7f" w:sz="3"/>
              <w:right w:val="single" w:color="000000" w:sz="3"/>
            </w:tcBorders>
            <w:vAlign w:val="center"/>
          </w:tcPr>
          <w:p>
            <w:pPr>
              <w:pStyle w:val="0"/>
              <w:widowControl w:val="off"/>
              <w:wordWrap w:val="1"/>
              <w:spacing w:line="288" w:lineRule="auto"/>
              <w:jc w:val="center"/>
            </w:pPr>
            <w:r>
              <w:rPr>
                <w:rFonts w:ascii="돋움체" w:eastAsia="돋움체"/>
                <w:sz w:val="22"/>
                <w:shd w:val="clear" w:color="000000"/>
              </w:rPr>
              <w:t>비  고</w:t>
            </w:r>
          </w:p>
        </w:tc>
      </w:tr>
      <w:tr>
        <w:trPr>
          <w:trHeight w:val="542"/>
        </w:trPr>
        <w:tc>
          <w:tcPr>
            <w:tcW w:w="1500" w:type="dxa"/>
            <w:tcBorders>
              <w:top w:val="single" w:color="7f7f7f" w:sz="3"/>
              <w:left w:val="single" w:color="000000" w:sz="3"/>
              <w:bottom w:val="single" w:color="7f7f7f" w:sz="3"/>
              <w:right w:val="single" w:color="7f7f7f" w:sz="3"/>
            </w:tcBorders>
            <w:vAlign w:val="center"/>
          </w:tcPr>
          <w:p>
            <w:pPr>
              <w:pStyle w:val="0"/>
              <w:widowControl w:val="off"/>
              <w:wordWrap w:val="1"/>
              <w:spacing w:line="288" w:lineRule="auto"/>
              <w:jc w:val="center"/>
            </w:pPr>
            <w:r>
              <w:rPr>
                <w:rFonts w:ascii="돋움체" w:eastAsia="돋움체"/>
                <w:shd w:val="clear" w:color="000000"/>
              </w:rPr>
              <w:t>20   년도</w:t>
            </w:r>
          </w:p>
        </w:tc>
        <w:tc>
          <w:tcPr>
            <w:tcW w:w="1402" w:type="dxa"/>
            <w:tcBorders>
              <w:top w:val="single" w:color="7f7f7f" w:sz="3"/>
              <w:left w:val="single" w:color="7f7f7f" w:sz="3"/>
              <w:bottom w:val="single" w:color="7f7f7f" w:sz="3"/>
              <w:right w:val="single" w:color="7f7f7f" w:sz="3"/>
            </w:tcBorders>
            <w:vAlign w:val="center"/>
          </w:tcPr>
          <w:p>
            <w:pPr>
              <w:pStyle w:val="0"/>
              <w:widowControl w:val="off"/>
              <w:wordWrap w:val="1"/>
              <w:spacing w:line="288" w:lineRule="auto"/>
              <w:jc w:val="center"/>
              <w:rPr>
                <w:rFonts w:ascii="돋움체" w:eastAsia="돋움체"/>
                <w:color w:val="000000"/>
                <w:sz w:val="26"/>
                <w:shd w:val="clear" w:color="000000"/>
              </w:rPr>
            </w:pPr>
          </w:p>
        </w:tc>
        <w:tc>
          <w:tcPr>
            <w:tcW w:w="4095"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88" w:lineRule="auto"/>
              <w:jc w:val="center"/>
              <w:rPr>
                <w:rFonts w:ascii="돋움체" w:eastAsia="돋움체"/>
                <w:color w:val="000000"/>
                <w:sz w:val="26"/>
                <w:shd w:val="clear" w:color="000000"/>
              </w:rPr>
            </w:pPr>
          </w:p>
        </w:tc>
        <w:tc>
          <w:tcPr>
            <w:tcW w:w="2579" w:type="dxa"/>
            <w:gridSpan w:val="2"/>
            <w:vMerge w:val="restart"/>
            <w:tcBorders>
              <w:top w:val="single" w:color="7f7f7f" w:sz="3"/>
              <w:left w:val="single" w:color="7f7f7f" w:sz="3"/>
              <w:bottom w:val="single" w:color="7f7f7f" w:sz="3"/>
              <w:right w:val="single" w:color="000000" w:sz="3"/>
            </w:tcBorders>
            <w:vAlign w:val="center"/>
          </w:tcPr>
          <w:p>
            <w:pPr>
              <w:pStyle w:val="0"/>
              <w:widowControl w:val="off"/>
              <w:spacing w:line="288" w:lineRule="auto"/>
              <w:rPr>
                <w:rFonts w:ascii="돋움체" w:eastAsia="돋움체"/>
                <w:color w:val="000000"/>
                <w:sz w:val="26"/>
                <w:shd w:val="clear" w:color="000000"/>
              </w:rPr>
            </w:pPr>
          </w:p>
        </w:tc>
      </w:tr>
      <w:tr>
        <w:trPr>
          <w:trHeight w:val="542"/>
        </w:trPr>
        <w:tc>
          <w:tcPr>
            <w:tcW w:w="1500" w:type="dxa"/>
            <w:tcBorders>
              <w:top w:val="single" w:color="7f7f7f" w:sz="3"/>
              <w:left w:val="single" w:color="000000" w:sz="3"/>
              <w:bottom w:val="single" w:color="7f7f7f" w:sz="3"/>
              <w:right w:val="single" w:color="7f7f7f" w:sz="3"/>
            </w:tcBorders>
            <w:vAlign w:val="center"/>
          </w:tcPr>
          <w:p>
            <w:pPr>
              <w:pStyle w:val="0"/>
              <w:widowControl w:val="off"/>
              <w:wordWrap w:val="1"/>
              <w:spacing w:line="288" w:lineRule="auto"/>
              <w:jc w:val="center"/>
            </w:pPr>
            <w:r>
              <w:rPr>
                <w:rFonts w:ascii="돋움체" w:eastAsia="돋움체"/>
                <w:shd w:val="clear" w:color="000000"/>
              </w:rPr>
              <w:t>20   년도</w:t>
            </w:r>
          </w:p>
        </w:tc>
        <w:tc>
          <w:tcPr>
            <w:tcW w:w="1402" w:type="dxa"/>
            <w:tcBorders>
              <w:top w:val="single" w:color="7f7f7f" w:sz="3"/>
              <w:left w:val="single" w:color="7f7f7f" w:sz="3"/>
              <w:bottom w:val="single" w:color="7f7f7f" w:sz="3"/>
              <w:right w:val="single" w:color="7f7f7f" w:sz="3"/>
            </w:tcBorders>
            <w:vAlign w:val="center"/>
          </w:tcPr>
          <w:p>
            <w:pPr>
              <w:pStyle w:val="0"/>
              <w:widowControl w:val="off"/>
              <w:spacing w:line="288" w:lineRule="auto"/>
              <w:rPr>
                <w:rFonts w:ascii="돋움체" w:eastAsia="돋움체"/>
                <w:color w:val="000000"/>
                <w:sz w:val="26"/>
                <w:shd w:val="clear" w:color="000000"/>
              </w:rPr>
            </w:pPr>
          </w:p>
        </w:tc>
        <w:tc>
          <w:tcPr>
            <w:tcW w:w="4095" w:type="dxa"/>
            <w:gridSpan w:val="3"/>
            <w:tcBorders>
              <w:top w:val="single" w:color="7f7f7f" w:sz="3"/>
              <w:left w:val="single" w:color="7f7f7f" w:sz="3"/>
              <w:bottom w:val="single" w:color="7f7f7f" w:sz="3"/>
              <w:right w:val="single" w:color="7f7f7f" w:sz="3"/>
            </w:tcBorders>
            <w:vAlign w:val="center"/>
          </w:tcPr>
          <w:p>
            <w:pPr>
              <w:pStyle w:val="0"/>
              <w:widowControl w:val="off"/>
              <w:spacing w:line="288" w:lineRule="auto"/>
              <w:rPr>
                <w:rFonts w:ascii="돋움체" w:eastAsia="돋움체"/>
                <w:color w:val="000000"/>
                <w:sz w:val="26"/>
                <w:shd w:val="clear" w:color="000000"/>
              </w:rPr>
            </w:pPr>
          </w:p>
        </w:tc>
        <w:tc>
          <w:tcPr>
            <w:tcW w:w="2579" w:type="dxa"/>
            <w:gridSpan w:val="2"/>
            <w:vMerge/>
            <w:tcBorders>
              <w:top w:val="single" w:color="7f7f7f" w:sz="3"/>
              <w:left w:val="single" w:color="7f7f7f" w:sz="3"/>
              <w:bottom w:val="single" w:color="7f7f7f" w:sz="3"/>
              <w:right w:val="single" w:color="000000" w:sz="3"/>
            </w:tcBorders>
          </w:tcPr>
          <w:p/>
        </w:tc>
      </w:tr>
      <w:tr>
        <w:trPr>
          <w:trHeight w:val="542"/>
        </w:trPr>
        <w:tc>
          <w:tcPr>
            <w:tcW w:w="1500" w:type="dxa"/>
            <w:tcBorders>
              <w:top w:val="single" w:color="7f7f7f" w:sz="3"/>
              <w:left w:val="single" w:color="000000" w:sz="3"/>
              <w:bottom w:val="single" w:color="7f7f7f" w:sz="3"/>
              <w:right w:val="single" w:color="7f7f7f" w:sz="3"/>
            </w:tcBorders>
            <w:vAlign w:val="center"/>
          </w:tcPr>
          <w:p>
            <w:pPr>
              <w:pStyle w:val="0"/>
              <w:widowControl w:val="off"/>
              <w:wordWrap w:val="1"/>
              <w:spacing w:line="288" w:lineRule="auto"/>
              <w:jc w:val="center"/>
            </w:pPr>
            <w:r>
              <w:rPr>
                <w:rFonts w:ascii="돋움체" w:eastAsia="돋움체"/>
                <w:shd w:val="clear" w:color="000000"/>
              </w:rPr>
              <w:t>20   년도</w:t>
            </w:r>
          </w:p>
        </w:tc>
        <w:tc>
          <w:tcPr>
            <w:tcW w:w="1402" w:type="dxa"/>
            <w:tcBorders>
              <w:top w:val="single" w:color="7f7f7f" w:sz="3"/>
              <w:left w:val="single" w:color="7f7f7f" w:sz="3"/>
              <w:bottom w:val="single" w:color="7f7f7f" w:sz="3"/>
              <w:right w:val="single" w:color="7f7f7f" w:sz="3"/>
            </w:tcBorders>
            <w:vAlign w:val="center"/>
          </w:tcPr>
          <w:p>
            <w:pPr>
              <w:pStyle w:val="0"/>
              <w:widowControl w:val="off"/>
              <w:spacing w:line="288" w:lineRule="auto"/>
              <w:rPr>
                <w:rFonts w:ascii="돋움체" w:eastAsia="돋움체"/>
                <w:color w:val="000000"/>
                <w:sz w:val="26"/>
                <w:shd w:val="clear" w:color="000000"/>
              </w:rPr>
            </w:pPr>
          </w:p>
        </w:tc>
        <w:tc>
          <w:tcPr>
            <w:tcW w:w="4095" w:type="dxa"/>
            <w:gridSpan w:val="3"/>
            <w:tcBorders>
              <w:top w:val="single" w:color="7f7f7f" w:sz="3"/>
              <w:left w:val="single" w:color="7f7f7f" w:sz="3"/>
              <w:bottom w:val="single" w:color="7f7f7f" w:sz="3"/>
              <w:right w:val="single" w:color="7f7f7f" w:sz="3"/>
            </w:tcBorders>
            <w:vAlign w:val="center"/>
          </w:tcPr>
          <w:p>
            <w:pPr>
              <w:pStyle w:val="0"/>
              <w:widowControl w:val="off"/>
              <w:spacing w:line="288" w:lineRule="auto"/>
              <w:rPr>
                <w:rFonts w:ascii="돋움체" w:eastAsia="돋움체"/>
                <w:color w:val="000000"/>
                <w:sz w:val="26"/>
                <w:shd w:val="clear" w:color="000000"/>
              </w:rPr>
            </w:pPr>
          </w:p>
        </w:tc>
        <w:tc>
          <w:tcPr>
            <w:tcW w:w="2579" w:type="dxa"/>
            <w:gridSpan w:val="2"/>
            <w:vMerge/>
            <w:tcBorders>
              <w:top w:val="single" w:color="7f7f7f" w:sz="3"/>
              <w:left w:val="single" w:color="7f7f7f" w:sz="3"/>
              <w:bottom w:val="single" w:color="7f7f7f" w:sz="3"/>
              <w:right w:val="single" w:color="000000" w:sz="3"/>
            </w:tcBorders>
          </w:tcPr>
          <w:p/>
        </w:tc>
      </w:tr>
      <w:tr>
        <w:trPr>
          <w:trHeight w:val="542"/>
        </w:trPr>
        <w:tc>
          <w:tcPr>
            <w:tcW w:w="1500" w:type="dxa"/>
            <w:tcBorders>
              <w:top w:val="single" w:color="7f7f7f" w:sz="3"/>
              <w:left w:val="single" w:color="000000" w:sz="3"/>
              <w:bottom w:val="single" w:color="7f7f7f" w:sz="3"/>
              <w:right w:val="single" w:color="7f7f7f" w:sz="3"/>
            </w:tcBorders>
            <w:vAlign w:val="center"/>
          </w:tcPr>
          <w:p>
            <w:pPr>
              <w:pStyle w:val="0"/>
              <w:widowControl w:val="off"/>
              <w:wordWrap w:val="1"/>
              <w:spacing w:line="288" w:lineRule="auto"/>
              <w:jc w:val="center"/>
            </w:pPr>
            <w:r>
              <w:rPr>
                <w:rFonts w:ascii="돋움체" w:eastAsia="돋움체"/>
                <w:shd w:val="clear" w:color="000000"/>
              </w:rPr>
              <w:t>20   년도</w:t>
            </w:r>
          </w:p>
        </w:tc>
        <w:tc>
          <w:tcPr>
            <w:tcW w:w="1402" w:type="dxa"/>
            <w:tcBorders>
              <w:top w:val="single" w:color="7f7f7f" w:sz="3"/>
              <w:left w:val="single" w:color="7f7f7f" w:sz="3"/>
              <w:bottom w:val="single" w:color="7f7f7f" w:sz="3"/>
              <w:right w:val="single" w:color="7f7f7f" w:sz="3"/>
            </w:tcBorders>
            <w:vAlign w:val="center"/>
          </w:tcPr>
          <w:p>
            <w:pPr>
              <w:pStyle w:val="0"/>
              <w:widowControl w:val="off"/>
              <w:spacing w:line="288" w:lineRule="auto"/>
              <w:rPr>
                <w:rFonts w:ascii="돋움체" w:eastAsia="돋움체"/>
                <w:color w:val="000000"/>
                <w:sz w:val="26"/>
                <w:shd w:val="clear" w:color="000000"/>
              </w:rPr>
            </w:pPr>
          </w:p>
        </w:tc>
        <w:tc>
          <w:tcPr>
            <w:tcW w:w="4095" w:type="dxa"/>
            <w:gridSpan w:val="3"/>
            <w:tcBorders>
              <w:top w:val="single" w:color="7f7f7f" w:sz="3"/>
              <w:left w:val="single" w:color="7f7f7f" w:sz="3"/>
              <w:bottom w:val="single" w:color="7f7f7f" w:sz="3"/>
              <w:right w:val="single" w:color="7f7f7f" w:sz="3"/>
            </w:tcBorders>
            <w:vAlign w:val="center"/>
          </w:tcPr>
          <w:p>
            <w:pPr>
              <w:pStyle w:val="0"/>
              <w:widowControl w:val="off"/>
              <w:spacing w:line="288" w:lineRule="auto"/>
              <w:rPr>
                <w:rFonts w:ascii="돋움체" w:eastAsia="돋움체"/>
                <w:color w:val="000000"/>
                <w:sz w:val="26"/>
                <w:shd w:val="clear" w:color="000000"/>
              </w:rPr>
            </w:pPr>
          </w:p>
        </w:tc>
        <w:tc>
          <w:tcPr>
            <w:tcW w:w="2579" w:type="dxa"/>
            <w:gridSpan w:val="2"/>
            <w:vMerge/>
            <w:tcBorders>
              <w:top w:val="single" w:color="7f7f7f" w:sz="3"/>
              <w:left w:val="single" w:color="7f7f7f" w:sz="3"/>
              <w:bottom w:val="single" w:color="7f7f7f" w:sz="3"/>
              <w:right w:val="single" w:color="000000" w:sz="3"/>
            </w:tcBorders>
          </w:tcPr>
          <w:p/>
        </w:tc>
      </w:tr>
      <w:tr>
        <w:trPr>
          <w:trHeight w:val="542"/>
        </w:trPr>
        <w:tc>
          <w:tcPr>
            <w:tcW w:w="1500" w:type="dxa"/>
            <w:tcBorders>
              <w:top w:val="single" w:color="7f7f7f" w:sz="3"/>
              <w:left w:val="single" w:color="000000" w:sz="3"/>
              <w:bottom w:val="single" w:color="7f7f7f" w:sz="3"/>
              <w:right w:val="single" w:color="7f7f7f" w:sz="3"/>
            </w:tcBorders>
            <w:vAlign w:val="center"/>
          </w:tcPr>
          <w:p>
            <w:pPr>
              <w:pStyle w:val="0"/>
              <w:widowControl w:val="off"/>
              <w:wordWrap w:val="1"/>
              <w:spacing w:line="288" w:lineRule="auto"/>
              <w:jc w:val="center"/>
            </w:pPr>
            <w:r>
              <w:rPr>
                <w:rFonts w:ascii="돋움체" w:eastAsia="돋움체"/>
                <w:shd w:val="clear" w:color="000000"/>
              </w:rPr>
              <w:t>20   년도</w:t>
            </w:r>
          </w:p>
        </w:tc>
        <w:tc>
          <w:tcPr>
            <w:tcW w:w="1402" w:type="dxa"/>
            <w:tcBorders>
              <w:top w:val="single" w:color="7f7f7f" w:sz="3"/>
              <w:left w:val="single" w:color="7f7f7f" w:sz="3"/>
              <w:bottom w:val="single" w:color="7f7f7f" w:sz="3"/>
              <w:right w:val="single" w:color="7f7f7f" w:sz="3"/>
            </w:tcBorders>
            <w:vAlign w:val="center"/>
          </w:tcPr>
          <w:p>
            <w:pPr>
              <w:pStyle w:val="0"/>
              <w:widowControl w:val="off"/>
              <w:spacing w:line="288" w:lineRule="auto"/>
              <w:rPr>
                <w:rFonts w:ascii="돋움체" w:eastAsia="돋움체"/>
                <w:color w:val="000000"/>
                <w:sz w:val="26"/>
                <w:shd w:val="clear" w:color="000000"/>
              </w:rPr>
            </w:pPr>
          </w:p>
        </w:tc>
        <w:tc>
          <w:tcPr>
            <w:tcW w:w="4095" w:type="dxa"/>
            <w:gridSpan w:val="3"/>
            <w:tcBorders>
              <w:top w:val="single" w:color="7f7f7f" w:sz="3"/>
              <w:left w:val="single" w:color="7f7f7f" w:sz="3"/>
              <w:bottom w:val="single" w:color="7f7f7f" w:sz="3"/>
              <w:right w:val="single" w:color="7f7f7f" w:sz="3"/>
            </w:tcBorders>
            <w:vAlign w:val="center"/>
          </w:tcPr>
          <w:p>
            <w:pPr>
              <w:pStyle w:val="0"/>
              <w:widowControl w:val="off"/>
              <w:spacing w:line="288" w:lineRule="auto"/>
              <w:rPr>
                <w:rFonts w:ascii="돋움체" w:eastAsia="돋움체"/>
                <w:color w:val="000000"/>
                <w:sz w:val="26"/>
                <w:shd w:val="clear" w:color="000000"/>
              </w:rPr>
            </w:pPr>
          </w:p>
        </w:tc>
        <w:tc>
          <w:tcPr>
            <w:tcW w:w="2579" w:type="dxa"/>
            <w:gridSpan w:val="2"/>
            <w:vMerge/>
            <w:tcBorders>
              <w:top w:val="single" w:color="7f7f7f" w:sz="3"/>
              <w:left w:val="single" w:color="7f7f7f" w:sz="3"/>
              <w:bottom w:val="single" w:color="7f7f7f" w:sz="3"/>
              <w:right w:val="single" w:color="000000" w:sz="3"/>
            </w:tcBorders>
          </w:tcPr>
          <w:p/>
        </w:tc>
      </w:tr>
      <w:tr>
        <w:trPr>
          <w:trHeight w:val="542"/>
        </w:trPr>
        <w:tc>
          <w:tcPr>
            <w:tcW w:w="1500" w:type="dxa"/>
            <w:tcBorders>
              <w:top w:val="single" w:color="7f7f7f" w:sz="3"/>
              <w:left w:val="single" w:color="000000" w:sz="3"/>
              <w:bottom w:val="single" w:color="7f7f7f" w:sz="3"/>
              <w:right w:val="single" w:color="7f7f7f" w:sz="3"/>
            </w:tcBorders>
            <w:vAlign w:val="center"/>
          </w:tcPr>
          <w:p>
            <w:pPr>
              <w:pStyle w:val="0"/>
              <w:widowControl w:val="off"/>
              <w:wordWrap w:val="1"/>
              <w:spacing w:line="288" w:lineRule="auto"/>
              <w:jc w:val="center"/>
            </w:pPr>
            <w:r>
              <w:rPr>
                <w:rFonts w:ascii="돋움체" w:eastAsia="돋움체"/>
                <w:shd w:val="clear" w:color="000000"/>
              </w:rPr>
              <w:t>합     계</w:t>
            </w:r>
          </w:p>
        </w:tc>
        <w:tc>
          <w:tcPr>
            <w:tcW w:w="1402" w:type="dxa"/>
            <w:tcBorders>
              <w:top w:val="single" w:color="7f7f7f" w:sz="3"/>
              <w:left w:val="single" w:color="7f7f7f" w:sz="3"/>
              <w:bottom w:val="single" w:color="7f7f7f" w:sz="3"/>
              <w:right w:val="single" w:color="7f7f7f" w:sz="3"/>
            </w:tcBorders>
            <w:vAlign w:val="center"/>
          </w:tcPr>
          <w:p>
            <w:pPr>
              <w:pStyle w:val="0"/>
              <w:widowControl w:val="off"/>
              <w:wordWrap w:val="1"/>
              <w:spacing w:line="288" w:lineRule="auto"/>
              <w:jc w:val="center"/>
              <w:rPr>
                <w:rFonts w:ascii="돋움체" w:eastAsia="돋움체"/>
                <w:color w:val="000000"/>
                <w:sz w:val="26"/>
                <w:shd w:val="clear" w:color="000000"/>
              </w:rPr>
            </w:pPr>
          </w:p>
        </w:tc>
        <w:tc>
          <w:tcPr>
            <w:tcW w:w="4095"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88" w:lineRule="auto"/>
              <w:jc w:val="center"/>
              <w:rPr>
                <w:rFonts w:ascii="돋움체" w:eastAsia="돋움체"/>
                <w:color w:val="000000"/>
                <w:sz w:val="26"/>
                <w:shd w:val="clear" w:color="000000"/>
              </w:rPr>
            </w:pPr>
          </w:p>
        </w:tc>
        <w:tc>
          <w:tcPr>
            <w:tcW w:w="2579" w:type="dxa"/>
            <w:gridSpan w:val="2"/>
            <w:vMerge/>
            <w:tcBorders>
              <w:top w:val="single" w:color="7f7f7f" w:sz="3"/>
              <w:left w:val="single" w:color="7f7f7f" w:sz="3"/>
              <w:bottom w:val="single" w:color="7f7f7f" w:sz="3"/>
              <w:right w:val="single" w:color="000000" w:sz="3"/>
            </w:tcBorders>
          </w:tcPr>
          <w:p/>
        </w:tc>
      </w:tr>
      <w:tr>
        <w:trPr>
          <w:trHeight w:val="599"/>
        </w:trPr>
        <w:tc>
          <w:tcPr>
            <w:tcW w:w="9576" w:type="dxa"/>
            <w:gridSpan w:val="7"/>
            <w:tcBorders>
              <w:top w:val="single" w:color="7f7f7f" w:sz="3"/>
              <w:left w:val="single" w:color="000000" w:sz="3"/>
              <w:bottom w:val="none" w:color="cccccc" w:sz="3"/>
              <w:right w:val="single" w:color="000000" w:sz="3"/>
            </w:tcBorders>
            <w:vAlign w:val="center"/>
          </w:tcPr>
          <w:p>
            <w:pPr>
              <w:pStyle w:val="0"/>
              <w:widowControl w:val="off"/>
              <w:spacing w:line="288" w:lineRule="auto"/>
            </w:pPr>
            <w:r>
              <w:rPr>
                <w:rFonts w:ascii="돋움체" w:eastAsia="돋움체"/>
                <w:sz w:val="22"/>
                <w:shd w:val="clear" w:color="000000"/>
              </w:rPr>
              <w:t xml:space="preserve">  붙 임 : 년도별 시설공사 준공실적      매</w:t>
            </w:r>
          </w:p>
        </w:tc>
      </w:tr>
      <w:tr>
        <w:trPr>
          <w:trHeight w:val="2769"/>
        </w:trPr>
        <w:tc>
          <w:tcPr>
            <w:tcW w:w="9576" w:type="dxa"/>
            <w:gridSpan w:val="7"/>
            <w:tcBorders>
              <w:top w:val="none" w:color="cccccc" w:sz="3"/>
              <w:left w:val="single" w:color="000000" w:sz="3"/>
              <w:bottom w:val="single" w:color="000000" w:sz="3"/>
              <w:right w:val="single" w:color="000000" w:sz="3"/>
            </w:tcBorders>
            <w:vAlign w:val="center"/>
          </w:tcPr>
          <w:p>
            <w:pPr>
              <w:pStyle w:val="0"/>
              <w:widowControl w:val="off"/>
              <w:spacing w:line="408" w:lineRule="auto"/>
            </w:pPr>
            <w:r>
              <w:rPr>
                <w:rFonts w:ascii="돋움체"/>
                <w:spacing w:val="-13"/>
                <w:sz w:val="22"/>
                <w:shd w:val="clear" w:color="000000"/>
              </w:rPr>
              <w:t xml:space="preserve">  </w:t>
            </w:r>
            <w:r>
              <w:rPr>
                <w:rFonts w:ascii="돋움체" w:eastAsia="돋움체"/>
                <w:spacing w:val="-18"/>
                <w:sz w:val="22"/>
                <w:shd w:val="clear" w:color="000000"/>
              </w:rPr>
              <w:t xml:space="preserve">1. 위와 같이 최근 5(3)년간 우리 회사에서 시공한 공사의 시공실적명세서(실적증명서 포함)를 제출하오며, </w:t>
            </w:r>
          </w:p>
          <w:p>
            <w:r>
              <w:br w:type="page"/>
            </w:r>
          </w:p>
          <w:p>
            <w:pPr>
              <w:pStyle w:val="24"/>
              <w:widowControl w:val="off"/>
              <w:spacing w:line="360" w:lineRule="auto"/>
              <w:ind w:left="493" w:right="0" w:hanging="493"/>
            </w:pPr>
            <w:r>
              <w:rPr>
                <w:rFonts w:ascii="돋움체" w:eastAsia="돋움체"/>
                <w:spacing w:val="-13"/>
                <w:w w:val="100"/>
                <w:sz w:val="22"/>
              </w:rPr>
              <w:t xml:space="preserve">  2. 만약 제출된 서류가 부정하거나 허위로 작성된 것으로 판명되어 입찰참가자와 적격자선정에 지장을 초래케 한 경우에는 발주기관의 기준에 따라 부정당업자 제재 등의 조치를 취하여도 하등의 이의를 제기하지 않을 것을 서약합니다.</w:t>
            </w:r>
            <w:r>
              <w:rPr>
                <w:rFonts w:ascii="돋움체"/>
                <w:spacing w:val="-13"/>
                <w:sz w:val="22"/>
              </w:rPr>
              <w:t xml:space="preserve"> </w:t>
            </w:r>
          </w:p>
          <w:p>
            <w:pPr>
              <w:pStyle w:val="0"/>
              <w:widowControl w:val="off"/>
              <w:spacing w:line="408" w:lineRule="auto"/>
            </w:pPr>
            <w:r>
              <w:rPr>
                <w:rFonts w:ascii="돋움체"/>
                <w:spacing w:val="-13"/>
                <w:sz w:val="26"/>
                <w:shd w:val="clear" w:color="000000"/>
              </w:rPr>
              <w:t xml:space="preserve">  </w:t>
            </w:r>
            <w:r>
              <w:tab/>
            </w:r>
            <w:r>
              <w:tab/>
            </w:r>
            <w:r>
              <w:tab/>
            </w:r>
            <w:r>
              <w:tab/>
            </w:r>
            <w:r>
              <w:tab/>
            </w:r>
            <w:r>
              <w:tab/>
            </w:r>
            <w:r>
              <w:rPr>
                <w:rFonts w:ascii="돋움체"/>
                <w:shd w:val="clear" w:color="000000"/>
              </w:rPr>
              <w:t xml:space="preserve">                     </w:t>
            </w:r>
            <w:r>
              <w:rPr>
                <w:rFonts w:ascii="돋움체"/>
                <w:sz w:val="18"/>
                <w:shd w:val="clear" w:color="000000"/>
              </w:rPr>
              <w:t>20   .      .       .</w:t>
            </w:r>
            <w:r>
              <w:rPr>
                <w:spacing w:val="-13"/>
                <w:sz w:val="26"/>
                <w:shd w:val="clear" w:color="000000"/>
              </w:rPr>
              <w:t xml:space="preserve">     </w:t>
            </w:r>
          </w:p>
          <w:tbl>
            <w:tblPr>
              <w:tblOverlap w:val="never"/>
              <w:tblW w:w="647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91"/>
              <w:gridCol w:w="1291"/>
              <w:gridCol w:w="212"/>
              <w:gridCol w:w="3677"/>
            </w:tblGrid>
            <w:tr>
              <w:trPr>
                <w:trHeight w:val="353"/>
              </w:trPr>
              <w:tc>
                <w:tcPr>
                  <w:tcW w:w="1291"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신 청 인</w:t>
                  </w:r>
                </w:p>
              </w:tc>
              <w:tc>
                <w:tcPr>
                  <w:tcW w:w="1291"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주    소</w:t>
                  </w:r>
                </w:p>
              </w:tc>
              <w:tc>
                <w:tcPr>
                  <w:tcW w:w="212" w:type="dxa"/>
                  <w:tcBorders>
                    <w:top w:val="none" w:color="000000" w:sz="2"/>
                    <w:left w:val="none" w:color="000000" w:sz="2"/>
                    <w:bottom w:val="none" w:color="000000" w:sz="2"/>
                    <w:right w:val="none" w:color="000000" w:sz="2"/>
                  </w:tcBorders>
                  <w:vAlign w:val="center"/>
                </w:tcPr>
                <w:p>
                  <w:pPr>
                    <w:pStyle w:val="22"/>
                    <w:widowControl w:val="off"/>
                  </w:pPr>
                  <w:r>
                    <w:rPr>
                      <w:rFonts w:ascii="돋움체"/>
                      <w:sz w:val="20"/>
                      <w:shd w:val="clear" w:color="000000"/>
                    </w:rPr>
                    <w:t>:</w:t>
                  </w:r>
                </w:p>
              </w:tc>
              <w:tc>
                <w:tcPr>
                  <w:tcW w:w="3677"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r>
            <w:tr>
              <w:trPr>
                <w:trHeight w:val="353"/>
              </w:trPr>
              <w:tc>
                <w:tcPr>
                  <w:tcW w:w="1291"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c>
                <w:tcPr>
                  <w:tcW w:w="1291"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회 사 명</w:t>
                  </w:r>
                </w:p>
              </w:tc>
              <w:tc>
                <w:tcPr>
                  <w:tcW w:w="212" w:type="dxa"/>
                  <w:tcBorders>
                    <w:top w:val="none" w:color="000000" w:sz="2"/>
                    <w:left w:val="none" w:color="000000" w:sz="2"/>
                    <w:bottom w:val="none" w:color="000000" w:sz="2"/>
                    <w:right w:val="none" w:color="000000" w:sz="2"/>
                  </w:tcBorders>
                  <w:vAlign w:val="center"/>
                </w:tcPr>
                <w:p>
                  <w:pPr>
                    <w:pStyle w:val="22"/>
                    <w:widowControl w:val="off"/>
                  </w:pPr>
                  <w:r>
                    <w:rPr>
                      <w:rFonts w:ascii="돋움체"/>
                      <w:sz w:val="20"/>
                      <w:shd w:val="clear" w:color="000000"/>
                    </w:rPr>
                    <w:t>:</w:t>
                  </w:r>
                </w:p>
              </w:tc>
              <w:tc>
                <w:tcPr>
                  <w:tcW w:w="3677"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r>
            <w:tr>
              <w:trPr>
                <w:trHeight w:val="353"/>
              </w:trPr>
              <w:tc>
                <w:tcPr>
                  <w:tcW w:w="1291"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c>
                <w:tcPr>
                  <w:tcW w:w="1291"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대 표 자</w:t>
                  </w:r>
                </w:p>
              </w:tc>
              <w:tc>
                <w:tcPr>
                  <w:tcW w:w="212" w:type="dxa"/>
                  <w:tcBorders>
                    <w:top w:val="none" w:color="000000" w:sz="2"/>
                    <w:left w:val="none" w:color="000000" w:sz="2"/>
                    <w:bottom w:val="none" w:color="000000" w:sz="2"/>
                    <w:right w:val="none" w:color="000000" w:sz="2"/>
                  </w:tcBorders>
                  <w:vAlign w:val="center"/>
                </w:tcPr>
                <w:p>
                  <w:pPr>
                    <w:pStyle w:val="22"/>
                    <w:widowControl w:val="off"/>
                  </w:pPr>
                  <w:r>
                    <w:rPr>
                      <w:rFonts w:ascii="돋움체"/>
                      <w:sz w:val="20"/>
                      <w:shd w:val="clear" w:color="000000"/>
                    </w:rPr>
                    <w:t>:</w:t>
                  </w:r>
                </w:p>
              </w:tc>
              <w:tc>
                <w:tcPr>
                  <w:tcW w:w="3677" w:type="dxa"/>
                  <w:tcBorders>
                    <w:top w:val="none" w:color="000000" w:sz="2"/>
                    <w:left w:val="none" w:color="000000" w:sz="2"/>
                    <w:bottom w:val="none" w:color="000000" w:sz="2"/>
                    <w:right w:val="none" w:color="000000" w:sz="2"/>
                  </w:tcBorders>
                  <w:vAlign w:val="center"/>
                </w:tcPr>
                <w:p>
                  <w:pPr>
                    <w:pStyle w:val="0"/>
                    <w:widowControl w:val="off"/>
                    <w:wordWrap w:val="1"/>
                    <w:spacing w:line="516" w:lineRule="auto"/>
                    <w:jc w:val="right"/>
                  </w:pPr>
                  <w:r>
                    <w:rPr>
                      <w:rFonts w:ascii="돋움체" w:eastAsia="돋움체"/>
                      <w:color w:val="666666"/>
                      <w:spacing w:val="1"/>
                      <w:sz w:val="16"/>
                      <w:shd w:val="clear" w:color="000000"/>
                    </w:rPr>
                    <w:t>(서명 또는 인)</w:t>
                  </w:r>
                </w:p>
              </w:tc>
            </w:tr>
          </w:tbl>
          <w:p>
            <w:pPr>
              <w:pStyle w:val="0"/>
              <w:widowControl w:val="off"/>
              <w:wordWrap w:val="1"/>
              <w:spacing w:line="360" w:lineRule="auto"/>
              <w:jc w:val="right"/>
            </w:pPr>
          </w:p>
        </w:tc>
      </w:tr>
    </w:tbl>
    <w:p>
      <w:pPr>
        <w:pStyle w:val="0"/>
        <w:widowControl w:val="off"/>
      </w:pPr>
    </w:p>
    <w:p>
      <w:pPr>
        <w:pStyle w:val="0"/>
        <w:widowControl w:val="off"/>
        <w:ind w:left="342" w:hanging="342"/>
      </w:pPr>
      <w:r>
        <w:rPr>
          <w:rFonts w:ascii="돋움체" w:eastAsia="돋움체"/>
          <w:spacing w:val="-4"/>
          <w:sz w:val="16"/>
          <w:shd w:val="clear" w:color="000000"/>
        </w:rPr>
        <w:t>주1) 입찰공고일 직전연도 말 기준 최근년도 순서대로 기재하되 관련협회의 최종 통계완료 년도를 기준으로 역산하여 5년(3년)실적을 적용한다.</w:t>
      </w:r>
      <w:r>
        <w:rPr>
          <w:rFonts w:ascii="돋움체" w:eastAsia="돋움체"/>
          <w:spacing w:val="-4"/>
          <w:sz w:val="16"/>
          <w:shd w:val="clear" w:color="000000"/>
        </w:rPr>
        <w:t>다만, 관련협회에서 해당공사의 업종에 대하여 별도로 실적관리를 하지 않는 경우에는 입찰공고일 기준으로 기산하여 최근 5(3)년 이내에 준공이 완료된 동일 업종별 실적누계금액으로 평가하며, 이 경우에는 발주기관에서 직접 발급받은 실적으로 평가한다.</w:t>
      </w:r>
    </w:p>
    <w:p>
      <w:pPr>
        <w:pStyle w:val="0"/>
        <w:widowControl w:val="off"/>
        <w:ind w:left="342" w:hanging="342"/>
      </w:pPr>
      <w:r>
        <w:rPr>
          <w:rFonts w:ascii="돋움체" w:eastAsia="돋움체"/>
          <w:spacing w:val="-4"/>
          <w:sz w:val="16"/>
          <w:shd w:val="clear" w:color="000000"/>
        </w:rPr>
        <w:t xml:space="preserve">  2) 입찰공고상의 해당 업종 관련 공사만 기재한다.</w:t>
      </w:r>
    </w:p>
    <w:p>
      <w:pPr>
        <w:pStyle w:val="0"/>
        <w:widowControl w:val="off"/>
        <w:ind w:left="539" w:hanging="539"/>
      </w:pPr>
      <w:r>
        <w:rPr>
          <w:rFonts w:ascii="돋움체" w:eastAsia="돋움체"/>
          <w:spacing w:val="-4"/>
          <w:sz w:val="16"/>
          <w:shd w:val="clear" w:color="000000"/>
        </w:rPr>
        <w:t xml:space="preserve">    (예) 토목공사는 토목, 건축공사는 건축, 전기공사는 전기만 기재한다.</w:t>
      </w:r>
    </w:p>
    <w:p>
      <w:pPr>
        <w:pStyle w:val="0"/>
        <w:widowControl w:val="off"/>
        <w:ind w:left="408" w:hanging="408"/>
      </w:pPr>
      <w:r>
        <w:rPr>
          <w:rFonts w:ascii="돋움체" w:eastAsia="돋움체"/>
          <w:spacing w:val="-4"/>
          <w:sz w:val="16"/>
          <w:shd w:val="clear" w:color="000000"/>
        </w:rPr>
        <w:t xml:space="preserve">  3) 공동수급체는 구성원별로 각각 작성한다.</w:t>
      </w:r>
    </w:p>
    <w:p>
      <w:pPr>
        <w:pStyle w:val="0"/>
        <w:widowControl w:val="off"/>
        <w:ind w:left="408" w:hanging="408"/>
      </w:pPr>
      <w:r>
        <w:rPr>
          <w:rFonts w:ascii="돋움체" w:eastAsia="돋움체"/>
          <w:sz w:val="16"/>
          <w:shd w:val="clear" w:color="000000"/>
        </w:rPr>
        <w:t xml:space="preserve">  4) 관련협회가 없거나 관련협회에서 발급받을 수 없는 업체는 관련협회와 같은 금액단위로 처리한다.</w:t>
      </w:r>
    </w:p>
    <w:p>
      <w:pPr>
        <w:pStyle w:val="0"/>
        <w:widowControl w:val="off"/>
        <w:ind w:left="506" w:hanging="506"/>
      </w:pPr>
      <w:r>
        <w:rPr>
          <w:rFonts w:ascii="돋움체" w:eastAsia="돋움체"/>
          <w:spacing w:val="-4"/>
          <w:sz w:val="16"/>
          <w:shd w:val="clear" w:color="000000"/>
        </w:rPr>
        <w:t xml:space="preserve">  5) 실적금액은 해당연도의 실적금액 기재한다.</w:t>
      </w:r>
    </w:p>
    <w:p>
      <w:pPr>
        <w:pStyle w:val="0"/>
        <w:widowControl w:val="off"/>
        <w:ind w:left="796" w:hanging="796"/>
      </w:pPr>
      <w:r>
        <w:rPr>
          <w:rFonts w:ascii="돋움체" w:eastAsia="돋움체"/>
          <w:spacing w:val="-4"/>
          <w:sz w:val="16"/>
          <w:shd w:val="clear" w:color="000000"/>
        </w:rPr>
        <w:t xml:space="preserve">   * 실적증명서는 별지 제7호의2 서식을 사용하며 실적증명 내용에 업종(면허)별 실적금액이 불분명한 경우에는 인정하지 않는다.</w:t>
      </w:r>
    </w:p>
    <w:p>
      <w:pPr>
        <w:pStyle w:val="0"/>
        <w:widowControl w:val="off"/>
        <w:ind w:left="796" w:hanging="796"/>
        <w:rPr>
          <w:rFonts w:ascii="돋움체" w:eastAsia="돋움체"/>
          <w:color w:val="000000"/>
          <w:spacing w:val="-4"/>
          <w:sz w:val="16"/>
          <w:shd w:val="clear" w:color="000000"/>
        </w:rPr>
      </w:pPr>
    </w:p>
    <w:p>
      <w:pPr>
        <w:pStyle w:val="21"/>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제1장 입찰참가자격 사전심사기준 [별지 제7-2호 서식]</w:t>
      </w:r>
    </w:p>
    <w:p>
      <w:pPr>
        <w:pStyle w:val="0"/>
        <w:widowControl w:val="off"/>
        <w:wordWrap w:val="1"/>
        <w:spacing w:line="324" w:lineRule="auto"/>
        <w:jc w:val="center"/>
      </w:pPr>
      <w:r>
        <w:rPr>
          <w:rFonts w:ascii="한양견고딕" w:eastAsia="한양견고딕"/>
          <w:b/>
          <w:sz w:val="32"/>
          <w:shd w:val="clear" w:color="000000"/>
        </w:rPr>
        <w:t>시설공사 준공실적</w:t>
      </w:r>
      <w:r>
        <w:rPr>
          <w:rFonts w:ascii="한양견고딕"/>
          <w:sz w:val="32"/>
          <w:shd w:val="clear" w:color="000000"/>
        </w:rPr>
        <w:t xml:space="preserve"> </w:t>
      </w:r>
    </w:p>
    <w:p>
      <w:pPr>
        <w:pStyle w:val="0"/>
        <w:widowControl w:val="off"/>
        <w:wordWrap w:val="1"/>
        <w:spacing w:line="324" w:lineRule="auto"/>
        <w:jc w:val="center"/>
        <w:rPr>
          <w:rFonts w:ascii="돋움체" w:eastAsia="돋움체"/>
          <w:emboss/>
          <w:color w:val="000000"/>
          <w:spacing w:val="-5"/>
          <w:sz w:val="22"/>
          <w:shd w:val="clear" w:color="000000"/>
        </w:rPr>
      </w:pPr>
    </w:p>
    <w:tbl>
      <w:tblPr>
        <w:tblOverlap w:val="never"/>
        <w:tblW w:w="965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3"/>
        <w:gridCol w:w="226"/>
        <w:gridCol w:w="393"/>
        <w:gridCol w:w="1207"/>
        <w:gridCol w:w="1381"/>
        <w:gridCol w:w="832"/>
        <w:gridCol w:w="982"/>
        <w:gridCol w:w="1209"/>
        <w:gridCol w:w="20"/>
        <w:gridCol w:w="854"/>
        <w:gridCol w:w="1413"/>
      </w:tblGrid>
      <w:tr>
        <w:trPr>
          <w:trHeight w:val="409"/>
        </w:trPr>
        <w:tc>
          <w:tcPr>
            <w:tcW w:w="2959" w:type="dxa"/>
            <w:gridSpan w:val="4"/>
            <w:tcBorders>
              <w:top w:val="none" w:color="000000" w:sz="2"/>
              <w:left w:val="none" w:color="000000" w:sz="9"/>
              <w:bottom w:val="single" w:color="000000" w:sz="3"/>
              <w:right w:val="none" w:color="000000" w:sz="9"/>
            </w:tcBorders>
            <w:vAlign w:val="center"/>
          </w:tcPr>
          <w:p>
            <w:pPr>
              <w:pStyle w:val="0"/>
              <w:widowControl w:val="off"/>
              <w:spacing w:line="240" w:lineRule="auto"/>
            </w:pPr>
            <w:r>
              <w:rPr>
                <w:rFonts w:ascii="돋움체" w:eastAsia="돋움체"/>
                <w:b/>
                <w:spacing w:val="-13"/>
                <w:sz w:val="26"/>
                <w:shd w:val="clear" w:color="000000"/>
              </w:rPr>
              <w:t>1. 일반적인 사항</w:t>
            </w:r>
          </w:p>
        </w:tc>
        <w:tc>
          <w:tcPr>
            <w:tcW w:w="6692" w:type="dxa"/>
            <w:gridSpan w:val="7"/>
            <w:tcBorders>
              <w:top w:val="none" w:color="000000" w:sz="2"/>
              <w:left w:val="none" w:color="000000" w:sz="9"/>
              <w:bottom w:val="single" w:color="000000" w:sz="3"/>
              <w:right w:val="none" w:color="000000" w:sz="2"/>
            </w:tcBorders>
            <w:vAlign w:val="top"/>
          </w:tcPr>
          <w:p>
            <w:pPr>
              <w:pStyle w:val="0"/>
              <w:widowControl w:val="off"/>
              <w:spacing w:line="240" w:lineRule="auto"/>
              <w:rPr>
                <w:rFonts w:ascii="돋움체" w:eastAsia="돋움체"/>
                <w:color w:val="000000"/>
                <w:spacing w:val="-12"/>
                <w:sz w:val="24"/>
                <w:shd w:val="clear" w:color="000000"/>
              </w:rPr>
            </w:pPr>
          </w:p>
        </w:tc>
      </w:tr>
      <w:tr>
        <w:trPr>
          <w:trHeight w:val="296"/>
        </w:trPr>
        <w:tc>
          <w:tcPr>
            <w:tcW w:w="1752" w:type="dxa"/>
            <w:gridSpan w:val="3"/>
            <w:tcBorders>
              <w:top w:val="single" w:color="000000" w:sz="3"/>
              <w:left w:val="none" w:color="000000" w:sz="3"/>
              <w:bottom w:val="single" w:color="7f7f7f" w:sz="3"/>
              <w:right w:val="single" w:color="7f7f7f" w:sz="3"/>
            </w:tcBorders>
            <w:vAlign w:val="center"/>
          </w:tcPr>
          <w:p>
            <w:pPr>
              <w:pStyle w:val="0"/>
              <w:widowControl w:val="off"/>
              <w:spacing w:line="240" w:lineRule="auto"/>
            </w:pPr>
            <w:r>
              <w:rPr>
                <w:rFonts w:ascii="돋움체"/>
                <w:spacing w:val="-11"/>
                <w:sz w:val="22"/>
                <w:shd w:val="clear" w:color="000000"/>
              </w:rPr>
              <w:t>⑴</w:t>
            </w:r>
            <w:r>
              <w:rPr>
                <w:rFonts w:ascii="돋움체" w:eastAsia="돋움체"/>
                <w:spacing w:val="-11"/>
                <w:sz w:val="22"/>
                <w:shd w:val="clear" w:color="000000"/>
              </w:rPr>
              <w:t xml:space="preserve"> 공  사  명 </w:t>
            </w:r>
          </w:p>
        </w:tc>
        <w:tc>
          <w:tcPr>
            <w:tcW w:w="4402" w:type="dxa"/>
            <w:gridSpan w:val="4"/>
            <w:tcBorders>
              <w:top w:val="single" w:color="000000"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229" w:type="dxa"/>
            <w:gridSpan w:val="2"/>
            <w:vMerge w:val="restart"/>
            <w:tcBorders>
              <w:top w:val="single" w:color="000000"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1"/>
                <w:sz w:val="22"/>
                <w:shd w:val="clear" w:color="000000"/>
              </w:rPr>
              <w:t>⑶발주기관</w:t>
            </w:r>
          </w:p>
          <w:p>
            <w:pPr>
              <w:pStyle w:val="0"/>
              <w:widowControl w:val="off"/>
              <w:spacing w:line="240" w:lineRule="auto"/>
            </w:pPr>
            <w:r>
              <w:rPr>
                <w:rFonts w:ascii="돋움체" w:eastAsia="돋움체"/>
                <w:spacing w:val="-11"/>
                <w:sz w:val="22"/>
                <w:shd w:val="clear" w:color="000000"/>
              </w:rPr>
              <w:t xml:space="preserve">  (발주자)</w:t>
            </w:r>
          </w:p>
        </w:tc>
        <w:tc>
          <w:tcPr>
            <w:tcW w:w="2267" w:type="dxa"/>
            <w:gridSpan w:val="2"/>
            <w:vMerge w:val="restart"/>
            <w:tcBorders>
              <w:top w:val="single" w:color="000000" w:sz="3"/>
              <w:left w:val="single" w:color="7f7f7f" w:sz="3"/>
              <w:bottom w:val="single" w:color="7f7f7f" w:sz="3"/>
              <w:right w:val="none" w:color="000000" w:sz="3"/>
            </w:tcBorders>
            <w:vAlign w:val="center"/>
          </w:tcPr>
          <w:p>
            <w:pPr>
              <w:pStyle w:val="0"/>
              <w:widowControl w:val="off"/>
              <w:spacing w:line="240" w:lineRule="auto"/>
              <w:rPr>
                <w:rFonts w:ascii="돋움체" w:eastAsia="돋움체"/>
                <w:color w:val="000000"/>
                <w:spacing w:val="-11"/>
                <w:sz w:val="22"/>
                <w:shd w:val="clear" w:color="000000"/>
              </w:rPr>
            </w:pPr>
          </w:p>
        </w:tc>
      </w:tr>
      <w:tr>
        <w:trPr>
          <w:trHeight w:val="296"/>
        </w:trPr>
        <w:tc>
          <w:tcPr>
            <w:tcW w:w="1752" w:type="dxa"/>
            <w:gridSpan w:val="3"/>
            <w:tcBorders>
              <w:top w:val="single" w:color="7f7f7f" w:sz="3"/>
              <w:left w:val="none" w:color="000000" w:sz="3"/>
              <w:bottom w:val="single" w:color="7f7f7f" w:sz="3"/>
              <w:right w:val="single" w:color="7f7f7f" w:sz="3"/>
            </w:tcBorders>
            <w:vAlign w:val="center"/>
          </w:tcPr>
          <w:p>
            <w:pPr>
              <w:pStyle w:val="0"/>
              <w:widowControl w:val="off"/>
              <w:spacing w:line="240" w:lineRule="auto"/>
            </w:pPr>
            <w:r>
              <w:rPr>
                <w:rFonts w:ascii="돋움체"/>
                <w:spacing w:val="-11"/>
                <w:sz w:val="22"/>
                <w:shd w:val="clear" w:color="000000"/>
              </w:rPr>
              <w:t>⑵</w:t>
            </w:r>
            <w:r>
              <w:rPr>
                <w:rFonts w:ascii="돋움체" w:eastAsia="돋움체"/>
                <w:spacing w:val="-11"/>
                <w:sz w:val="22"/>
                <w:shd w:val="clear" w:color="000000"/>
              </w:rPr>
              <w:t xml:space="preserve"> 공 사  위 치</w:t>
            </w:r>
          </w:p>
        </w:tc>
        <w:tc>
          <w:tcPr>
            <w:tcW w:w="4402" w:type="dxa"/>
            <w:gridSpan w:val="4"/>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229" w:type="dxa"/>
            <w:gridSpan w:val="2"/>
            <w:vMerge/>
            <w:tcBorders>
              <w:top w:val="single" w:color="000000" w:sz="3"/>
              <w:left w:val="single" w:color="7f7f7f" w:sz="3"/>
              <w:bottom w:val="single" w:color="7f7f7f" w:sz="3"/>
              <w:right w:val="single" w:color="7f7f7f" w:sz="3"/>
            </w:tcBorders>
          </w:tcPr>
          <w:p/>
        </w:tc>
        <w:tc>
          <w:tcPr>
            <w:tcW w:w="2267" w:type="dxa"/>
            <w:gridSpan w:val="2"/>
            <w:vMerge/>
            <w:tcBorders>
              <w:top w:val="single" w:color="000000" w:sz="3"/>
              <w:left w:val="single" w:color="7f7f7f" w:sz="3"/>
              <w:bottom w:val="single" w:color="7f7f7f" w:sz="3"/>
              <w:right w:val="none" w:color="000000" w:sz="3"/>
            </w:tcBorders>
          </w:tcPr>
          <w:p/>
        </w:tc>
      </w:tr>
      <w:tr>
        <w:trPr>
          <w:trHeight w:val="296"/>
        </w:trPr>
        <w:tc>
          <w:tcPr>
            <w:tcW w:w="1133" w:type="dxa"/>
            <w:vMerge w:val="restart"/>
            <w:tcBorders>
              <w:top w:val="single" w:color="7f7f7f" w:sz="3"/>
              <w:left w:val="none" w:color="000000" w:sz="3"/>
              <w:bottom w:val="single" w:color="7f7f7f" w:sz="3"/>
              <w:right w:val="single" w:color="7f7f7f" w:sz="3"/>
            </w:tcBorders>
            <w:vAlign w:val="center"/>
          </w:tcPr>
          <w:p>
            <w:pPr>
              <w:pStyle w:val="0"/>
              <w:widowControl w:val="off"/>
              <w:spacing w:line="240" w:lineRule="auto"/>
              <w:ind w:left="200" w:hanging="200"/>
            </w:pPr>
            <w:r>
              <w:rPr>
                <w:rFonts w:ascii="돋움체"/>
                <w:spacing w:val="-11"/>
                <w:sz w:val="22"/>
                <w:shd w:val="clear" w:color="000000"/>
              </w:rPr>
              <w:t>⑷</w:t>
            </w:r>
            <w:r>
              <w:rPr>
                <w:rFonts w:ascii="돋움체" w:eastAsia="돋움체"/>
                <w:spacing w:val="-11"/>
                <w:sz w:val="22"/>
                <w:shd w:val="clear" w:color="000000"/>
              </w:rPr>
              <w:t xml:space="preserve"> 시공자</w:t>
            </w:r>
          </w:p>
          <w:p>
            <w:pPr>
              <w:pStyle w:val="0"/>
              <w:widowControl w:val="off"/>
              <w:spacing w:line="240" w:lineRule="auto"/>
            </w:pPr>
            <w:r>
              <w:rPr>
                <w:rFonts w:ascii="돋움체" w:eastAsia="돋움체"/>
                <w:spacing w:val="-11"/>
                <w:sz w:val="22"/>
                <w:shd w:val="clear" w:color="000000"/>
              </w:rPr>
              <w:t xml:space="preserve"> (대표자)</w:t>
            </w:r>
          </w:p>
        </w:tc>
        <w:tc>
          <w:tcPr>
            <w:tcW w:w="1826"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①회사명</w:t>
            </w:r>
          </w:p>
        </w:tc>
        <w:tc>
          <w:tcPr>
            <w:tcW w:w="1381"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814"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w w:val="90"/>
                <w:shd w:val="clear" w:color="000000"/>
              </w:rPr>
              <w:t>②업종과</w:t>
            </w:r>
            <w:r>
              <w:rPr>
                <w:rFonts w:ascii="돋움체" w:eastAsia="돋움체"/>
                <w:spacing w:val="-10"/>
                <w:w w:val="90"/>
                <w:shd w:val="clear" w:color="000000"/>
              </w:rPr>
              <w:t xml:space="preserve"> 등록번호</w:t>
            </w:r>
          </w:p>
        </w:tc>
        <w:tc>
          <w:tcPr>
            <w:tcW w:w="1229"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854" w:type="dxa"/>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③대표자</w:t>
            </w:r>
          </w:p>
        </w:tc>
        <w:tc>
          <w:tcPr>
            <w:tcW w:w="1413" w:type="dxa"/>
            <w:tcBorders>
              <w:top w:val="single" w:color="7f7f7f" w:sz="3"/>
              <w:left w:val="single" w:color="7f7f7f" w:sz="3"/>
              <w:bottom w:val="single" w:color="7f7f7f" w:sz="3"/>
              <w:right w:val="non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96"/>
        </w:trPr>
        <w:tc>
          <w:tcPr>
            <w:tcW w:w="1133" w:type="dxa"/>
            <w:vMerge/>
            <w:tcBorders>
              <w:top w:val="single" w:color="7f7f7f" w:sz="3"/>
              <w:left w:val="none" w:color="000000" w:sz="3"/>
              <w:bottom w:val="single" w:color="7f7f7f" w:sz="3"/>
              <w:right w:val="single" w:color="7f7f7f" w:sz="3"/>
            </w:tcBorders>
          </w:tcPr>
          <w:p/>
        </w:tc>
        <w:tc>
          <w:tcPr>
            <w:tcW w:w="1826"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④영업소재지</w:t>
            </w:r>
          </w:p>
        </w:tc>
        <w:tc>
          <w:tcPr>
            <w:tcW w:w="3195"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229"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⑤전화번호</w:t>
            </w:r>
          </w:p>
        </w:tc>
        <w:tc>
          <w:tcPr>
            <w:tcW w:w="2267" w:type="dxa"/>
            <w:gridSpan w:val="2"/>
            <w:tcBorders>
              <w:top w:val="single" w:color="7f7f7f" w:sz="3"/>
              <w:left w:val="single" w:color="7f7f7f" w:sz="3"/>
              <w:bottom w:val="single" w:color="7f7f7f" w:sz="3"/>
              <w:right w:val="none" w:color="000000" w:sz="3"/>
            </w:tcBorders>
            <w:vAlign w:val="center"/>
          </w:tcPr>
          <w:p>
            <w:pPr>
              <w:pStyle w:val="0"/>
              <w:widowControl w:val="off"/>
              <w:spacing w:line="240" w:lineRule="auto"/>
            </w:pPr>
            <w:r>
              <w:rPr>
                <w:rFonts w:ascii="돋움체"/>
                <w:spacing w:val="-10"/>
                <w:shd w:val="clear" w:color="000000"/>
              </w:rPr>
              <w:t xml:space="preserve"> </w:t>
            </w:r>
          </w:p>
        </w:tc>
      </w:tr>
      <w:tr>
        <w:trPr>
          <w:trHeight w:val="296"/>
        </w:trPr>
        <w:tc>
          <w:tcPr>
            <w:tcW w:w="1133" w:type="dxa"/>
            <w:vMerge w:val="restart"/>
            <w:tcBorders>
              <w:top w:val="single" w:color="7f7f7f" w:sz="3"/>
              <w:left w:val="none" w:color="000000" w:sz="3"/>
              <w:bottom w:val="single" w:color="7f7f7f" w:sz="3"/>
              <w:right w:val="single" w:color="7f7f7f" w:sz="3"/>
            </w:tcBorders>
            <w:vAlign w:val="center"/>
          </w:tcPr>
          <w:p>
            <w:pPr>
              <w:pStyle w:val="0"/>
              <w:widowControl w:val="off"/>
              <w:spacing w:line="240" w:lineRule="auto"/>
            </w:pPr>
            <w:r>
              <w:rPr>
                <w:rFonts w:ascii="돋움체"/>
                <w:spacing w:val="-11"/>
                <w:sz w:val="22"/>
                <w:shd w:val="clear" w:color="000000"/>
              </w:rPr>
              <w:t>⑸</w:t>
            </w:r>
            <w:r>
              <w:rPr>
                <w:rFonts w:ascii="돋움체" w:eastAsia="돋움체"/>
                <w:spacing w:val="-11"/>
                <w:sz w:val="22"/>
                <w:shd w:val="clear" w:color="000000"/>
              </w:rPr>
              <w:t xml:space="preserve"> 계약과</w:t>
            </w:r>
          </w:p>
          <w:p>
            <w:pPr>
              <w:pStyle w:val="0"/>
              <w:widowControl w:val="off"/>
              <w:spacing w:line="240" w:lineRule="auto"/>
              <w:ind w:left="200" w:hanging="200"/>
            </w:pPr>
            <w:r>
              <w:rPr>
                <w:rFonts w:ascii="돋움체" w:eastAsia="돋움체"/>
                <w:spacing w:val="-11"/>
                <w:sz w:val="22"/>
                <w:shd w:val="clear" w:color="000000"/>
              </w:rPr>
              <w:t xml:space="preserve">   준  공</w:t>
            </w:r>
          </w:p>
        </w:tc>
        <w:tc>
          <w:tcPr>
            <w:tcW w:w="1826"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①계약일자</w:t>
            </w:r>
          </w:p>
        </w:tc>
        <w:tc>
          <w:tcPr>
            <w:tcW w:w="3195"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229"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④계약금액</w:t>
            </w:r>
          </w:p>
        </w:tc>
        <w:tc>
          <w:tcPr>
            <w:tcW w:w="2267" w:type="dxa"/>
            <w:gridSpan w:val="2"/>
            <w:tcBorders>
              <w:top w:val="single" w:color="7f7f7f" w:sz="3"/>
              <w:left w:val="single" w:color="7f7f7f" w:sz="3"/>
              <w:bottom w:val="single" w:color="7f7f7f" w:sz="3"/>
              <w:right w:val="non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96"/>
        </w:trPr>
        <w:tc>
          <w:tcPr>
            <w:tcW w:w="1133" w:type="dxa"/>
            <w:vMerge/>
            <w:tcBorders>
              <w:top w:val="single" w:color="7f7f7f" w:sz="3"/>
              <w:left w:val="none" w:color="000000" w:sz="3"/>
              <w:bottom w:val="single" w:color="7f7f7f" w:sz="3"/>
              <w:right w:val="single" w:color="7f7f7f" w:sz="3"/>
            </w:tcBorders>
          </w:tcPr>
          <w:p/>
        </w:tc>
        <w:tc>
          <w:tcPr>
            <w:tcW w:w="1826"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spacing w:val="-10"/>
                <w:w w:val="90"/>
                <w:shd w:val="clear" w:color="000000"/>
              </w:rPr>
              <w:t>②</w:t>
            </w:r>
            <w:r>
              <w:rPr>
                <w:rFonts w:eastAsia="돋움체"/>
                <w:spacing w:val="-10"/>
                <w:shd w:val="clear" w:color="000000"/>
              </w:rPr>
              <w:t>착공일자</w:t>
            </w:r>
          </w:p>
        </w:tc>
        <w:tc>
          <w:tcPr>
            <w:tcW w:w="3195"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1229"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20"/>
                <w:shd w:val="clear" w:color="000000"/>
              </w:rPr>
              <w:t>⑤시공누계금액</w:t>
            </w:r>
          </w:p>
        </w:tc>
        <w:tc>
          <w:tcPr>
            <w:tcW w:w="2267" w:type="dxa"/>
            <w:gridSpan w:val="2"/>
            <w:tcBorders>
              <w:top w:val="single" w:color="7f7f7f" w:sz="3"/>
              <w:left w:val="single" w:color="7f7f7f" w:sz="3"/>
              <w:bottom w:val="single" w:color="7f7f7f" w:sz="3"/>
              <w:right w:val="non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96"/>
        </w:trPr>
        <w:tc>
          <w:tcPr>
            <w:tcW w:w="1133" w:type="dxa"/>
            <w:vMerge/>
            <w:tcBorders>
              <w:top w:val="single" w:color="7f7f7f" w:sz="3"/>
              <w:left w:val="none" w:color="000000" w:sz="3"/>
              <w:bottom w:val="single" w:color="7f7f7f" w:sz="3"/>
              <w:right w:val="single" w:color="7f7f7f" w:sz="3"/>
            </w:tcBorders>
          </w:tcPr>
          <w:p/>
        </w:tc>
        <w:tc>
          <w:tcPr>
            <w:tcW w:w="1826"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spacing w:val="-10"/>
                <w:shd w:val="clear" w:color="000000"/>
              </w:rPr>
              <w:t>③</w:t>
            </w:r>
            <w:r>
              <w:rPr>
                <w:rFonts w:eastAsia="돋움체"/>
                <w:spacing w:val="-15"/>
                <w:w w:val="90"/>
                <w:shd w:val="clear" w:color="000000"/>
              </w:rPr>
              <w:t>준공검사완료일</w:t>
            </w:r>
          </w:p>
        </w:tc>
        <w:tc>
          <w:tcPr>
            <w:tcW w:w="3195"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spacing w:val="-10"/>
                <w:shd w:val="clear" w:color="000000"/>
              </w:rPr>
              <w:t xml:space="preserve">         </w:t>
            </w:r>
          </w:p>
        </w:tc>
        <w:tc>
          <w:tcPr>
            <w:tcW w:w="1229"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ascii="돋움체" w:eastAsia="돋움체"/>
                <w:spacing w:val="-13"/>
                <w:shd w:val="clear" w:color="000000"/>
              </w:rPr>
              <w:t>⑥미</w:t>
            </w:r>
            <w:r>
              <w:rPr>
                <w:rFonts w:ascii="돋움체" w:eastAsia="돋움체"/>
                <w:spacing w:val="-13"/>
                <w:shd w:val="clear" w:color="000000"/>
              </w:rPr>
              <w:t xml:space="preserve"> 시공금액</w:t>
            </w:r>
          </w:p>
        </w:tc>
        <w:tc>
          <w:tcPr>
            <w:tcW w:w="2267" w:type="dxa"/>
            <w:gridSpan w:val="2"/>
            <w:tcBorders>
              <w:top w:val="single" w:color="7f7f7f" w:sz="3"/>
              <w:left w:val="single" w:color="7f7f7f" w:sz="3"/>
              <w:bottom w:val="single" w:color="7f7f7f" w:sz="3"/>
              <w:right w:val="non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96"/>
        </w:trPr>
        <w:tc>
          <w:tcPr>
            <w:tcW w:w="2959" w:type="dxa"/>
            <w:gridSpan w:val="4"/>
            <w:tcBorders>
              <w:top w:val="single" w:color="7f7f7f" w:sz="3"/>
              <w:left w:val="none" w:color="000000" w:sz="3"/>
              <w:bottom w:val="single" w:color="000000" w:sz="3"/>
              <w:right w:val="single" w:color="7f7f7f" w:sz="3"/>
            </w:tcBorders>
            <w:vAlign w:val="center"/>
          </w:tcPr>
          <w:p>
            <w:pPr>
              <w:pStyle w:val="0"/>
              <w:widowControl w:val="off"/>
              <w:spacing w:line="240" w:lineRule="auto"/>
            </w:pPr>
            <w:r>
              <w:rPr>
                <w:rFonts w:ascii="돋움체"/>
                <w:spacing w:val="-11"/>
                <w:sz w:val="22"/>
                <w:shd w:val="clear" w:color="000000"/>
              </w:rPr>
              <w:t>⑹</w:t>
            </w:r>
            <w:r>
              <w:rPr>
                <w:rFonts w:ascii="돋움체" w:eastAsia="돋움체"/>
                <w:spacing w:val="-11"/>
                <w:sz w:val="22"/>
                <w:shd w:val="clear" w:color="000000"/>
              </w:rPr>
              <w:t xml:space="preserve"> 계약의 종류</w:t>
            </w:r>
          </w:p>
        </w:tc>
        <w:tc>
          <w:tcPr>
            <w:tcW w:w="6692" w:type="dxa"/>
            <w:gridSpan w:val="7"/>
            <w:tcBorders>
              <w:top w:val="single" w:color="7f7f7f" w:sz="3"/>
              <w:left w:val="single" w:color="7f7f7f" w:sz="3"/>
              <w:bottom w:val="single" w:color="000000" w:sz="3"/>
              <w:right w:val="none" w:color="000000" w:sz="3"/>
            </w:tcBorders>
            <w:vAlign w:val="center"/>
          </w:tcPr>
          <w:p>
            <w:pPr>
              <w:pStyle w:val="0"/>
              <w:widowControl w:val="off"/>
              <w:spacing w:line="240" w:lineRule="auto"/>
            </w:pPr>
            <w:r>
              <w:rPr>
                <w:rFonts w:ascii="돋움체" w:eastAsia="돋움체"/>
                <w:spacing w:val="-10"/>
                <w:shd w:val="clear" w:color="000000"/>
              </w:rPr>
              <w:t xml:space="preserve"> 원도급</w:t>
            </w:r>
            <w:r>
              <w:rPr>
                <w:rFonts w:ascii="돋움체"/>
                <w:spacing w:val="-11"/>
                <w:sz w:val="22"/>
                <w:shd w:val="clear" w:color="000000"/>
              </w:rPr>
              <w:t>〔</w:t>
            </w:r>
            <w:r>
              <w:rPr>
                <w:rFonts w:ascii="돋움체"/>
                <w:spacing w:val="-11"/>
                <w:sz w:val="22"/>
                <w:shd w:val="clear" w:color="000000"/>
              </w:rPr>
              <w:t xml:space="preserve">  </w:t>
            </w:r>
            <w:r>
              <w:rPr>
                <w:rFonts w:ascii="돋움체"/>
                <w:spacing w:val="-11"/>
                <w:sz w:val="22"/>
                <w:shd w:val="clear" w:color="000000"/>
              </w:rPr>
              <w:t>〕</w:t>
            </w:r>
            <w:r>
              <w:rPr>
                <w:rFonts w:ascii="돋움체" w:eastAsia="돋움체"/>
                <w:spacing w:val="-10"/>
                <w:shd w:val="clear" w:color="000000"/>
              </w:rPr>
              <w:t>, 하도급</w:t>
            </w:r>
            <w:r>
              <w:rPr>
                <w:rFonts w:ascii="돋움체"/>
                <w:spacing w:val="-11"/>
                <w:sz w:val="22"/>
                <w:shd w:val="clear" w:color="000000"/>
              </w:rPr>
              <w:t>〔</w:t>
            </w:r>
            <w:r>
              <w:rPr>
                <w:rFonts w:ascii="돋움체"/>
                <w:spacing w:val="-11"/>
                <w:sz w:val="22"/>
                <w:shd w:val="clear" w:color="000000"/>
              </w:rPr>
              <w:t xml:space="preserve">  </w:t>
            </w:r>
            <w:r>
              <w:rPr>
                <w:rFonts w:ascii="돋움체"/>
                <w:spacing w:val="-11"/>
                <w:sz w:val="22"/>
                <w:shd w:val="clear" w:color="000000"/>
              </w:rPr>
              <w:t>〕</w:t>
            </w:r>
            <w:r>
              <w:rPr>
                <w:rFonts w:ascii="돋움체" w:eastAsia="돋움체"/>
                <w:spacing w:val="-10"/>
                <w:shd w:val="clear" w:color="000000"/>
              </w:rPr>
              <w:t>, 기타</w:t>
            </w:r>
            <w:r>
              <w:rPr>
                <w:rFonts w:ascii="돋움체"/>
                <w:spacing w:val="-11"/>
                <w:sz w:val="22"/>
                <w:shd w:val="clear" w:color="000000"/>
              </w:rPr>
              <w:t>〔</w:t>
            </w:r>
            <w:r>
              <w:rPr>
                <w:rFonts w:ascii="돋움체"/>
                <w:spacing w:val="-11"/>
                <w:sz w:val="22"/>
                <w:shd w:val="clear" w:color="000000"/>
              </w:rPr>
              <w:t xml:space="preserve">  </w:t>
            </w:r>
            <w:r>
              <w:rPr>
                <w:rFonts w:ascii="돋움체"/>
                <w:spacing w:val="-11"/>
                <w:sz w:val="22"/>
                <w:shd w:val="clear" w:color="000000"/>
              </w:rPr>
              <w:t>〕</w:t>
            </w:r>
            <w:r>
              <w:rPr>
                <w:rFonts w:ascii="돋움체"/>
                <w:spacing w:val="-10"/>
                <w:shd w:val="clear" w:color="000000"/>
              </w:rPr>
              <w:t xml:space="preserve">   </w:t>
            </w:r>
            <w:r>
              <w:rPr>
                <w:rFonts w:ascii="돋움체" w:eastAsia="돋움체"/>
                <w:spacing w:val="-10"/>
                <w:shd w:val="clear" w:color="000000"/>
              </w:rPr>
              <w:t>※해당란에</w:t>
            </w:r>
            <w:r>
              <w:rPr>
                <w:rFonts w:ascii="돋움체"/>
                <w:spacing w:val="-10"/>
                <w:shd w:val="clear" w:color="000000"/>
              </w:rPr>
              <w:t xml:space="preserve"> </w:t>
            </w:r>
            <w:r>
              <w:rPr>
                <w:rFonts w:ascii="돋움체" w:eastAsia="돋움체"/>
                <w:spacing w:val="-10"/>
                <w:shd w:val="clear" w:color="000000"/>
              </w:rPr>
              <w:t>○표</w:t>
            </w:r>
            <w:r>
              <w:rPr>
                <w:rFonts w:ascii="돋움체"/>
                <w:spacing w:val="-10"/>
                <w:shd w:val="clear" w:color="000000"/>
              </w:rPr>
              <w:t xml:space="preserve"> </w:t>
            </w:r>
          </w:p>
        </w:tc>
      </w:tr>
      <w:tr>
        <w:trPr>
          <w:trHeight w:val="353"/>
        </w:trPr>
        <w:tc>
          <w:tcPr>
            <w:tcW w:w="9651" w:type="dxa"/>
            <w:gridSpan w:val="11"/>
            <w:tcBorders>
              <w:top w:val="single" w:color="000000" w:sz="3"/>
              <w:left w:val="none" w:color="000000" w:sz="3"/>
              <w:bottom w:val="single" w:color="000000" w:sz="3"/>
              <w:right w:val="none" w:color="000000" w:sz="3"/>
            </w:tcBorders>
            <w:vAlign w:val="center"/>
          </w:tcPr>
          <w:p>
            <w:pPr>
              <w:pStyle w:val="0"/>
              <w:widowControl w:val="off"/>
              <w:spacing w:line="240" w:lineRule="auto"/>
            </w:pPr>
            <w:r>
              <w:rPr>
                <w:rFonts w:ascii="돋움체" w:eastAsia="돋움체"/>
                <w:b/>
                <w:spacing w:val="-13"/>
                <w:sz w:val="26"/>
                <w:shd w:val="clear" w:color="000000"/>
              </w:rPr>
              <w:t>2. 시공실적의 내용</w:t>
            </w:r>
          </w:p>
        </w:tc>
      </w:tr>
      <w:tr>
        <w:trPr>
          <w:trHeight w:val="296"/>
        </w:trPr>
        <w:tc>
          <w:tcPr>
            <w:tcW w:w="2959" w:type="dxa"/>
            <w:gridSpan w:val="4"/>
            <w:tcBorders>
              <w:top w:val="single" w:color="000000" w:sz="3"/>
              <w:left w:val="non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구      분</w:t>
            </w:r>
          </w:p>
        </w:tc>
        <w:tc>
          <w:tcPr>
            <w:tcW w:w="2213" w:type="dxa"/>
            <w:gridSpan w:val="2"/>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시공자(대표)</w:t>
            </w:r>
          </w:p>
        </w:tc>
        <w:tc>
          <w:tcPr>
            <w:tcW w:w="2191" w:type="dxa"/>
            <w:gridSpan w:val="2"/>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시 공 자</w:t>
            </w:r>
          </w:p>
        </w:tc>
        <w:tc>
          <w:tcPr>
            <w:tcW w:w="2287" w:type="dxa"/>
            <w:gridSpan w:val="3"/>
            <w:tcBorders>
              <w:top w:val="single" w:color="000000" w:sz="3"/>
              <w:left w:val="single" w:color="7f7f7f" w:sz="3"/>
              <w:bottom w:val="single" w:color="7f7f7f" w:sz="3"/>
              <w:right w:val="none" w:color="000000" w:sz="3"/>
            </w:tcBorders>
            <w:vAlign w:val="center"/>
          </w:tcPr>
          <w:p>
            <w:pPr>
              <w:pStyle w:val="0"/>
              <w:widowControl w:val="off"/>
              <w:wordWrap w:val="1"/>
              <w:spacing w:line="240" w:lineRule="auto"/>
              <w:jc w:val="center"/>
            </w:pPr>
            <w:r>
              <w:rPr>
                <w:rFonts w:ascii="돋움체" w:eastAsia="돋움체"/>
                <w:spacing w:val="-11"/>
                <w:sz w:val="22"/>
                <w:shd w:val="clear" w:color="000000"/>
              </w:rPr>
              <w:t>시 공 자</w:t>
            </w:r>
          </w:p>
        </w:tc>
      </w:tr>
      <w:tr>
        <w:trPr>
          <w:trHeight w:val="296"/>
        </w:trPr>
        <w:tc>
          <w:tcPr>
            <w:tcW w:w="2959" w:type="dxa"/>
            <w:gridSpan w:val="4"/>
            <w:tcBorders>
              <w:top w:val="single" w:color="7f7f7f" w:sz="3"/>
              <w:left w:val="none" w:color="000000" w:sz="3"/>
              <w:bottom w:val="single" w:color="7f7f7f" w:sz="3"/>
              <w:right w:val="single" w:color="7f7f7f" w:sz="3"/>
            </w:tcBorders>
            <w:vAlign w:val="center"/>
          </w:tcPr>
          <w:p>
            <w:pPr>
              <w:pStyle w:val="0"/>
              <w:widowControl w:val="off"/>
              <w:spacing w:line="240" w:lineRule="auto"/>
            </w:pPr>
            <w:r>
              <w:rPr>
                <w:rFonts w:ascii="돋움체"/>
                <w:spacing w:val="-11"/>
                <w:sz w:val="22"/>
                <w:shd w:val="clear" w:color="000000"/>
              </w:rPr>
              <w:t>⑴</w:t>
            </w:r>
            <w:r>
              <w:rPr>
                <w:rFonts w:ascii="돋움체" w:eastAsia="돋움체"/>
                <w:spacing w:val="-11"/>
                <w:sz w:val="22"/>
                <w:shd w:val="clear" w:color="000000"/>
              </w:rPr>
              <w:t xml:space="preserve"> 회  사   명</w:t>
            </w:r>
          </w:p>
        </w:tc>
        <w:tc>
          <w:tcPr>
            <w:tcW w:w="2213"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2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2287" w:type="dxa"/>
            <w:gridSpan w:val="3"/>
            <w:tcBorders>
              <w:top w:val="single" w:color="7f7f7f" w:sz="3"/>
              <w:left w:val="single" w:color="7f7f7f" w:sz="3"/>
              <w:bottom w:val="single" w:color="7f7f7f" w:sz="3"/>
              <w:right w:val="none" w:color="000000" w:sz="3"/>
            </w:tcBorders>
            <w:vAlign w:val="center"/>
          </w:tcPr>
          <w:p>
            <w:pPr>
              <w:pStyle w:val="0"/>
              <w:widowControl w:val="off"/>
              <w:spacing w:line="240" w:lineRule="auto"/>
              <w:rPr>
                <w:rFonts w:ascii="돋움체" w:eastAsia="돋움체"/>
                <w:color w:val="000000"/>
                <w:spacing w:val="-11"/>
                <w:sz w:val="22"/>
                <w:shd w:val="clear" w:color="000000"/>
              </w:rPr>
            </w:pPr>
          </w:p>
        </w:tc>
      </w:tr>
      <w:tr>
        <w:trPr>
          <w:trHeight w:val="296"/>
        </w:trPr>
        <w:tc>
          <w:tcPr>
            <w:tcW w:w="2959" w:type="dxa"/>
            <w:gridSpan w:val="4"/>
            <w:tcBorders>
              <w:top w:val="single" w:color="7f7f7f" w:sz="3"/>
              <w:left w:val="none" w:color="000000" w:sz="3"/>
              <w:bottom w:val="single" w:color="7f7f7f" w:sz="3"/>
              <w:right w:val="single" w:color="7f7f7f" w:sz="3"/>
            </w:tcBorders>
            <w:vAlign w:val="center"/>
          </w:tcPr>
          <w:p>
            <w:pPr>
              <w:pStyle w:val="0"/>
              <w:widowControl w:val="off"/>
              <w:spacing w:line="240" w:lineRule="auto"/>
            </w:pPr>
            <w:r>
              <w:rPr>
                <w:rFonts w:ascii="돋움체"/>
                <w:spacing w:val="-11"/>
                <w:sz w:val="22"/>
                <w:shd w:val="clear" w:color="000000"/>
              </w:rPr>
              <w:t>⑵</w:t>
            </w:r>
            <w:r>
              <w:rPr>
                <w:rFonts w:ascii="돋움체" w:eastAsia="돋움체"/>
                <w:spacing w:val="-11"/>
                <w:sz w:val="22"/>
                <w:shd w:val="clear" w:color="000000"/>
              </w:rPr>
              <w:t xml:space="preserve"> 대  표   자</w:t>
            </w:r>
          </w:p>
        </w:tc>
        <w:tc>
          <w:tcPr>
            <w:tcW w:w="2213" w:type="dxa"/>
            <w:gridSpan w:val="2"/>
            <w:tcBorders>
              <w:top w:val="single" w:color="7f7f7f" w:sz="3"/>
              <w:left w:val="single" w:color="7f7f7f" w:sz="3"/>
              <w:bottom w:val="single" w:color="7f7f7f" w:sz="3"/>
              <w:right w:val="single" w:color="7f7f7f" w:sz="3"/>
            </w:tcBorders>
            <w:vAlign w:val="center"/>
          </w:tcPr>
          <w:p>
            <w:pPr>
              <w:pStyle w:val="0"/>
              <w:widowControl w:val="off"/>
              <w:wordWrap w:val="1"/>
              <w:jc w:val="right"/>
            </w:pPr>
            <w:r>
              <w:rPr>
                <w:rFonts w:ascii="돋움" w:eastAsia="돋움"/>
                <w:color w:val="7f7f7f"/>
                <w:sz w:val="16"/>
                <w:shd w:val="clear" w:color="000000"/>
              </w:rPr>
              <w:t>(서명 또는 인)</w:t>
            </w:r>
          </w:p>
        </w:tc>
        <w:tc>
          <w:tcPr>
            <w:tcW w:w="2191" w:type="dxa"/>
            <w:gridSpan w:val="2"/>
            <w:tcBorders>
              <w:top w:val="single" w:color="7f7f7f" w:sz="3"/>
              <w:left w:val="single" w:color="7f7f7f" w:sz="3"/>
              <w:bottom w:val="single" w:color="7f7f7f" w:sz="3"/>
              <w:right w:val="single" w:color="7f7f7f" w:sz="3"/>
            </w:tcBorders>
            <w:vAlign w:val="center"/>
          </w:tcPr>
          <w:p>
            <w:pPr>
              <w:pStyle w:val="0"/>
              <w:widowControl w:val="off"/>
              <w:wordWrap w:val="1"/>
              <w:jc w:val="right"/>
            </w:pPr>
            <w:r>
              <w:rPr>
                <w:rFonts w:ascii="돋움" w:eastAsia="돋움"/>
                <w:color w:val="7f7f7f"/>
                <w:sz w:val="16"/>
                <w:shd w:val="clear" w:color="000000"/>
              </w:rPr>
              <w:t>(서명 또는 인)</w:t>
            </w:r>
          </w:p>
        </w:tc>
        <w:tc>
          <w:tcPr>
            <w:tcW w:w="2287" w:type="dxa"/>
            <w:gridSpan w:val="3"/>
            <w:tcBorders>
              <w:top w:val="single" w:color="7f7f7f" w:sz="3"/>
              <w:left w:val="single" w:color="7f7f7f" w:sz="3"/>
              <w:bottom w:val="single" w:color="7f7f7f" w:sz="3"/>
              <w:right w:val="none" w:color="000000" w:sz="3"/>
            </w:tcBorders>
            <w:vAlign w:val="center"/>
          </w:tcPr>
          <w:p>
            <w:pPr>
              <w:pStyle w:val="0"/>
              <w:widowControl w:val="off"/>
              <w:wordWrap w:val="1"/>
              <w:jc w:val="right"/>
            </w:pPr>
            <w:r>
              <w:rPr>
                <w:rFonts w:ascii="돋움" w:eastAsia="돋움"/>
                <w:color w:val="7f7f7f"/>
                <w:sz w:val="16"/>
                <w:shd w:val="clear" w:color="000000"/>
              </w:rPr>
              <w:t>(서명 또는 인)</w:t>
            </w:r>
          </w:p>
        </w:tc>
      </w:tr>
      <w:tr>
        <w:trPr>
          <w:trHeight w:val="296"/>
        </w:trPr>
        <w:tc>
          <w:tcPr>
            <w:tcW w:w="2959" w:type="dxa"/>
            <w:gridSpan w:val="4"/>
            <w:tcBorders>
              <w:top w:val="single" w:color="7f7f7f" w:sz="3"/>
              <w:left w:val="none" w:color="000000" w:sz="3"/>
              <w:bottom w:val="single" w:color="7f7f7f" w:sz="3"/>
              <w:right w:val="single" w:color="7f7f7f" w:sz="3"/>
            </w:tcBorders>
            <w:vAlign w:val="center"/>
          </w:tcPr>
          <w:p>
            <w:pPr>
              <w:pStyle w:val="0"/>
              <w:widowControl w:val="off"/>
              <w:spacing w:line="240" w:lineRule="auto"/>
            </w:pPr>
            <w:r>
              <w:rPr>
                <w:rFonts w:ascii="돋움체"/>
                <w:spacing w:val="-11"/>
                <w:sz w:val="22"/>
                <w:shd w:val="clear" w:color="000000"/>
              </w:rPr>
              <w:t>⑶</w:t>
            </w:r>
            <w:r>
              <w:rPr>
                <w:rFonts w:ascii="돋움체" w:eastAsia="돋움체"/>
                <w:spacing w:val="-11"/>
                <w:sz w:val="22"/>
                <w:shd w:val="clear" w:color="000000"/>
              </w:rPr>
              <w:t xml:space="preserve"> 시 공 금 액</w:t>
            </w:r>
          </w:p>
        </w:tc>
        <w:tc>
          <w:tcPr>
            <w:tcW w:w="2213"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right"/>
            </w:pPr>
            <w:r>
              <w:rPr>
                <w:rFonts w:ascii="돋움체" w:eastAsia="돋움체"/>
                <w:spacing w:val="-9"/>
                <w:sz w:val="18"/>
                <w:shd w:val="clear" w:color="000000"/>
              </w:rPr>
              <w:t>(지분율:   %)</w:t>
            </w:r>
          </w:p>
        </w:tc>
        <w:tc>
          <w:tcPr>
            <w:tcW w:w="2191"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right"/>
            </w:pPr>
            <w:r>
              <w:rPr>
                <w:rFonts w:ascii="돋움체" w:eastAsia="돋움체"/>
                <w:spacing w:val="-9"/>
                <w:sz w:val="18"/>
                <w:shd w:val="clear" w:color="000000"/>
              </w:rPr>
              <w:t>(지분율:   %)</w:t>
            </w:r>
          </w:p>
        </w:tc>
        <w:tc>
          <w:tcPr>
            <w:tcW w:w="2287" w:type="dxa"/>
            <w:gridSpan w:val="3"/>
            <w:tcBorders>
              <w:top w:val="single" w:color="7f7f7f" w:sz="3"/>
              <w:left w:val="single" w:color="7f7f7f" w:sz="3"/>
              <w:bottom w:val="single" w:color="7f7f7f" w:sz="3"/>
              <w:right w:val="none" w:color="000000" w:sz="3"/>
            </w:tcBorders>
            <w:vAlign w:val="center"/>
          </w:tcPr>
          <w:p>
            <w:pPr>
              <w:pStyle w:val="0"/>
              <w:widowControl w:val="off"/>
              <w:wordWrap w:val="1"/>
              <w:spacing w:line="240" w:lineRule="auto"/>
              <w:jc w:val="right"/>
            </w:pPr>
            <w:r>
              <w:rPr>
                <w:rFonts w:ascii="돋움체" w:eastAsia="돋움체"/>
                <w:spacing w:val="-9"/>
                <w:sz w:val="18"/>
                <w:shd w:val="clear" w:color="000000"/>
              </w:rPr>
              <w:t>(지분율:   %)</w:t>
            </w:r>
          </w:p>
        </w:tc>
      </w:tr>
      <w:tr>
        <w:trPr>
          <w:trHeight w:val="496"/>
        </w:trPr>
        <w:tc>
          <w:tcPr>
            <w:tcW w:w="2959" w:type="dxa"/>
            <w:gridSpan w:val="4"/>
            <w:tcBorders>
              <w:top w:val="single" w:color="7f7f7f" w:sz="3"/>
              <w:left w:val="none" w:color="000000" w:sz="3"/>
              <w:bottom w:val="single" w:color="7f7f7f" w:sz="3"/>
              <w:right w:val="single" w:color="7f7f7f" w:sz="3"/>
            </w:tcBorders>
            <w:vAlign w:val="center"/>
          </w:tcPr>
          <w:p>
            <w:pPr>
              <w:pStyle w:val="0"/>
              <w:widowControl w:val="off"/>
              <w:spacing w:line="240" w:lineRule="auto"/>
              <w:ind w:left="200" w:hanging="200"/>
            </w:pPr>
            <w:r>
              <w:rPr>
                <w:rFonts w:ascii="돋움체" w:eastAsia="돋움체"/>
                <w:spacing w:val="-11"/>
                <w:sz w:val="22"/>
                <w:shd w:val="clear" w:color="000000"/>
              </w:rPr>
              <w:t>⑷업종</w:t>
            </w:r>
            <w:r>
              <w:rPr>
                <w:rFonts w:ascii="돋움체" w:eastAsia="돋움체"/>
                <w:spacing w:val="-11"/>
                <w:sz w:val="22"/>
                <w:shd w:val="clear" w:color="000000"/>
              </w:rPr>
              <w:t>(등록)별</w:t>
            </w:r>
          </w:p>
          <w:p>
            <w:pPr>
              <w:pStyle w:val="0"/>
              <w:widowControl w:val="off"/>
              <w:spacing w:line="240" w:lineRule="auto"/>
            </w:pPr>
            <w:r>
              <w:rPr>
                <w:rFonts w:ascii="돋움체" w:eastAsia="돋움체"/>
                <w:spacing w:val="-11"/>
                <w:sz w:val="22"/>
                <w:shd w:val="clear" w:color="000000"/>
              </w:rPr>
              <w:t xml:space="preserve">   00년도 공사내용</w:t>
            </w:r>
          </w:p>
        </w:tc>
        <w:tc>
          <w:tcPr>
            <w:tcW w:w="2213"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2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2287" w:type="dxa"/>
            <w:gridSpan w:val="3"/>
            <w:tcBorders>
              <w:top w:val="single" w:color="7f7f7f" w:sz="3"/>
              <w:left w:val="single" w:color="7f7f7f" w:sz="3"/>
              <w:bottom w:val="single" w:color="7f7f7f" w:sz="3"/>
              <w:right w:val="none" w:color="000000" w:sz="3"/>
            </w:tcBorders>
            <w:vAlign w:val="center"/>
          </w:tcPr>
          <w:p>
            <w:pPr>
              <w:pStyle w:val="0"/>
              <w:widowControl w:val="off"/>
              <w:spacing w:line="240" w:lineRule="auto"/>
              <w:rPr>
                <w:rFonts w:ascii="돋움체" w:eastAsia="돋움체"/>
                <w:color w:val="000000"/>
                <w:spacing w:val="-11"/>
                <w:sz w:val="22"/>
                <w:shd w:val="clear" w:color="000000"/>
              </w:rPr>
            </w:pPr>
          </w:p>
        </w:tc>
      </w:tr>
      <w:tr>
        <w:trPr>
          <w:trHeight w:val="296"/>
        </w:trPr>
        <w:tc>
          <w:tcPr>
            <w:tcW w:w="1359" w:type="dxa"/>
            <w:gridSpan w:val="2"/>
            <w:vMerge w:val="restart"/>
            <w:tcBorders>
              <w:top w:val="single" w:color="7f7f7f" w:sz="3"/>
              <w:left w:val="none" w:color="000000" w:sz="3"/>
              <w:bottom w:val="single" w:color="000000" w:sz="3"/>
              <w:right w:val="single" w:color="7f7f7f" w:sz="3"/>
            </w:tcBorders>
            <w:vAlign w:val="center"/>
          </w:tcPr>
          <w:p>
            <w:pPr>
              <w:pStyle w:val="0"/>
              <w:widowControl w:val="off"/>
              <w:spacing w:line="240" w:lineRule="auto"/>
            </w:pPr>
            <w:r>
              <w:rPr>
                <w:rFonts w:ascii="돋움체"/>
                <w:spacing w:val="-11"/>
                <w:sz w:val="22"/>
                <w:shd w:val="clear" w:color="000000"/>
              </w:rPr>
              <w:t>⑸</w:t>
            </w:r>
            <w:r>
              <w:rPr>
                <w:rFonts w:ascii="돋움체" w:eastAsia="돋움체"/>
                <w:spacing w:val="-11"/>
                <w:sz w:val="22"/>
                <w:shd w:val="clear" w:color="000000"/>
              </w:rPr>
              <w:t xml:space="preserve"> 업 종 별</w:t>
            </w:r>
          </w:p>
          <w:p>
            <w:pPr>
              <w:pStyle w:val="0"/>
              <w:widowControl w:val="off"/>
              <w:spacing w:line="240" w:lineRule="auto"/>
              <w:ind w:left="213" w:hanging="213"/>
            </w:pPr>
            <w:r>
              <w:rPr>
                <w:rFonts w:ascii="돋움체" w:eastAsia="돋움체"/>
                <w:spacing w:val="-11"/>
                <w:sz w:val="22"/>
                <w:shd w:val="clear" w:color="000000"/>
              </w:rPr>
              <w:t xml:space="preserve">   20  년도</w:t>
            </w:r>
          </w:p>
          <w:p>
            <w:pPr>
              <w:pStyle w:val="0"/>
              <w:widowControl w:val="off"/>
              <w:spacing w:line="240" w:lineRule="auto"/>
              <w:ind w:left="213" w:hanging="213"/>
            </w:pPr>
            <w:r>
              <w:rPr>
                <w:rFonts w:ascii="돋움체" w:eastAsia="돋움체"/>
                <w:spacing w:val="-11"/>
                <w:sz w:val="22"/>
                <w:shd w:val="clear" w:color="000000"/>
              </w:rPr>
              <w:t xml:space="preserve">   시공금액</w:t>
            </w:r>
          </w:p>
        </w:tc>
        <w:tc>
          <w:tcPr>
            <w:tcW w:w="1600"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00업종</w:t>
            </w:r>
          </w:p>
        </w:tc>
        <w:tc>
          <w:tcPr>
            <w:tcW w:w="2213"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2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2287" w:type="dxa"/>
            <w:gridSpan w:val="3"/>
            <w:tcBorders>
              <w:top w:val="single" w:color="7f7f7f" w:sz="3"/>
              <w:left w:val="single" w:color="7f7f7f" w:sz="3"/>
              <w:bottom w:val="single" w:color="7f7f7f" w:sz="3"/>
              <w:right w:val="none" w:color="000000" w:sz="3"/>
            </w:tcBorders>
            <w:vAlign w:val="center"/>
          </w:tcPr>
          <w:p>
            <w:pPr>
              <w:pStyle w:val="0"/>
              <w:widowControl w:val="off"/>
              <w:spacing w:line="240" w:lineRule="auto"/>
              <w:rPr>
                <w:rFonts w:ascii="돋움체" w:eastAsia="돋움체"/>
                <w:color w:val="000000"/>
                <w:spacing w:val="-11"/>
                <w:sz w:val="22"/>
                <w:shd w:val="clear" w:color="000000"/>
              </w:rPr>
            </w:pPr>
          </w:p>
        </w:tc>
      </w:tr>
      <w:tr>
        <w:trPr>
          <w:trHeight w:val="296"/>
        </w:trPr>
        <w:tc>
          <w:tcPr>
            <w:tcW w:w="1359" w:type="dxa"/>
            <w:gridSpan w:val="2"/>
            <w:vMerge/>
            <w:tcBorders>
              <w:top w:val="single" w:color="7f7f7f" w:sz="3"/>
              <w:left w:val="none" w:color="000000" w:sz="3"/>
              <w:bottom w:val="single" w:color="000000" w:sz="3"/>
              <w:right w:val="single" w:color="7f7f7f" w:sz="3"/>
            </w:tcBorders>
          </w:tcPr>
          <w:p/>
        </w:tc>
        <w:tc>
          <w:tcPr>
            <w:tcW w:w="1600"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00업종</w:t>
            </w:r>
          </w:p>
        </w:tc>
        <w:tc>
          <w:tcPr>
            <w:tcW w:w="2213"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2191" w:type="dxa"/>
            <w:gridSpan w:val="2"/>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2287" w:type="dxa"/>
            <w:gridSpan w:val="3"/>
            <w:tcBorders>
              <w:top w:val="single" w:color="7f7f7f" w:sz="3"/>
              <w:left w:val="single" w:color="7f7f7f" w:sz="3"/>
              <w:bottom w:val="single" w:color="7f7f7f" w:sz="3"/>
              <w:right w:val="none" w:color="000000" w:sz="3"/>
            </w:tcBorders>
            <w:vAlign w:val="center"/>
          </w:tcPr>
          <w:p>
            <w:pPr>
              <w:pStyle w:val="0"/>
              <w:widowControl w:val="off"/>
              <w:spacing w:line="240" w:lineRule="auto"/>
              <w:rPr>
                <w:rFonts w:ascii="돋움체" w:eastAsia="돋움체"/>
                <w:color w:val="000000"/>
                <w:spacing w:val="-11"/>
                <w:sz w:val="22"/>
                <w:shd w:val="clear" w:color="000000"/>
              </w:rPr>
            </w:pPr>
          </w:p>
        </w:tc>
      </w:tr>
      <w:tr>
        <w:trPr>
          <w:trHeight w:val="296"/>
        </w:trPr>
        <w:tc>
          <w:tcPr>
            <w:tcW w:w="1359" w:type="dxa"/>
            <w:gridSpan w:val="2"/>
            <w:vMerge/>
            <w:tcBorders>
              <w:top w:val="single" w:color="7f7f7f" w:sz="3"/>
              <w:left w:val="none" w:color="000000" w:sz="3"/>
              <w:bottom w:val="single" w:color="000000" w:sz="3"/>
              <w:right w:val="single" w:color="7f7f7f" w:sz="3"/>
            </w:tcBorders>
          </w:tcPr>
          <w:p/>
        </w:tc>
        <w:tc>
          <w:tcPr>
            <w:tcW w:w="1600" w:type="dxa"/>
            <w:gridSpan w:val="2"/>
            <w:tcBorders>
              <w:top w:val="single" w:color="7f7f7f" w:sz="3"/>
              <w:left w:val="single" w:color="7f7f7f" w:sz="3"/>
              <w:bottom w:val="single" w:color="000000"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00업종</w:t>
            </w:r>
          </w:p>
        </w:tc>
        <w:tc>
          <w:tcPr>
            <w:tcW w:w="2213" w:type="dxa"/>
            <w:gridSpan w:val="2"/>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2191" w:type="dxa"/>
            <w:gridSpan w:val="2"/>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2287" w:type="dxa"/>
            <w:gridSpan w:val="3"/>
            <w:tcBorders>
              <w:top w:val="single" w:color="7f7f7f" w:sz="3"/>
              <w:left w:val="single" w:color="7f7f7f" w:sz="3"/>
              <w:bottom w:val="single" w:color="000000" w:sz="3"/>
              <w:right w:val="none" w:color="000000" w:sz="3"/>
            </w:tcBorders>
            <w:vAlign w:val="center"/>
          </w:tcPr>
          <w:p>
            <w:pPr>
              <w:pStyle w:val="0"/>
              <w:widowControl w:val="off"/>
              <w:spacing w:line="240" w:lineRule="auto"/>
              <w:rPr>
                <w:rFonts w:ascii="돋움체" w:eastAsia="돋움체"/>
                <w:color w:val="000000"/>
                <w:spacing w:val="-11"/>
                <w:sz w:val="22"/>
                <w:shd w:val="clear" w:color="000000"/>
              </w:rPr>
            </w:pPr>
          </w:p>
        </w:tc>
      </w:tr>
      <w:tr>
        <w:trPr>
          <w:trHeight w:val="409"/>
        </w:trPr>
        <w:tc>
          <w:tcPr>
            <w:tcW w:w="9651" w:type="dxa"/>
            <w:gridSpan w:val="11"/>
            <w:tcBorders>
              <w:top w:val="single" w:color="000000" w:sz="3"/>
              <w:left w:val="none" w:color="000000" w:sz="3"/>
              <w:bottom w:val="single" w:color="000000" w:sz="3"/>
              <w:right w:val="none" w:color="000000" w:sz="3"/>
            </w:tcBorders>
            <w:vAlign w:val="center"/>
          </w:tcPr>
          <w:p>
            <w:pPr>
              <w:pStyle w:val="0"/>
              <w:widowControl w:val="off"/>
              <w:spacing w:line="240" w:lineRule="auto"/>
            </w:pPr>
            <w:r>
              <w:rPr>
                <w:rFonts w:ascii="돋움체" w:eastAsia="돋움체"/>
                <w:b/>
                <w:spacing w:val="-13"/>
                <w:sz w:val="26"/>
                <w:shd w:val="clear" w:color="000000"/>
              </w:rPr>
              <w:t>3. 붙 임</w:t>
            </w:r>
          </w:p>
        </w:tc>
      </w:tr>
      <w:tr>
        <w:trPr>
          <w:trHeight w:val="466"/>
        </w:trPr>
        <w:tc>
          <w:tcPr>
            <w:tcW w:w="9651" w:type="dxa"/>
            <w:gridSpan w:val="11"/>
            <w:tcBorders>
              <w:top w:val="single" w:color="000000" w:sz="3"/>
              <w:left w:val="none" w:color="000000" w:sz="3"/>
              <w:bottom w:val="single" w:color="cccccc" w:sz="3"/>
              <w:right w:val="none" w:color="000000" w:sz="3"/>
            </w:tcBorders>
            <w:vAlign w:val="center"/>
          </w:tcPr>
          <w:p>
            <w:pPr>
              <w:pStyle w:val="0"/>
              <w:widowControl w:val="off"/>
              <w:spacing w:line="240" w:lineRule="auto"/>
              <w:ind w:left="372" w:hanging="372"/>
            </w:pPr>
            <w:r>
              <w:rPr>
                <w:rFonts w:ascii="돋움체"/>
                <w:spacing w:val="-11"/>
                <w:sz w:val="22"/>
                <w:shd w:val="clear" w:color="000000"/>
              </w:rPr>
              <w:t>⑴</w:t>
            </w:r>
            <w:r>
              <w:rPr>
                <w:rFonts w:ascii="돋움체" w:eastAsia="돋움체"/>
                <w:spacing w:val="-11"/>
                <w:sz w:val="22"/>
                <w:shd w:val="clear" w:color="000000"/>
              </w:rPr>
              <w:t xml:space="preserve"> 하도급을 받은 공사는 하도급계약서와 당년도 시공금액에 대한 세금계산서를 첨부하여함</w:t>
            </w:r>
          </w:p>
        </w:tc>
      </w:tr>
      <w:tr>
        <w:trPr>
          <w:trHeight w:val="1990"/>
        </w:trPr>
        <w:tc>
          <w:tcPr>
            <w:tcW w:w="9651" w:type="dxa"/>
            <w:gridSpan w:val="11"/>
            <w:tcBorders>
              <w:top w:val="single" w:color="cccccc" w:sz="3"/>
              <w:left w:val="none" w:color="000000" w:sz="3"/>
              <w:bottom w:val="single" w:color="cccccc" w:sz="3"/>
              <w:right w:val="none" w:color="000000" w:sz="3"/>
            </w:tcBorders>
            <w:vAlign w:val="center"/>
          </w:tcPr>
          <w:p>
            <w:pPr>
              <w:pStyle w:val="0"/>
              <w:widowControl w:val="off"/>
              <w:spacing w:line="120" w:lineRule="auto"/>
              <w:rPr>
                <w:rFonts w:ascii="돋움체" w:eastAsia="돋움체"/>
                <w:color w:val="000000"/>
                <w:spacing w:val="-11"/>
                <w:sz w:val="22"/>
                <w:shd w:val="clear" w:color="000000"/>
              </w:rPr>
            </w:pPr>
          </w:p>
          <w:p>
            <w:pPr>
              <w:pStyle w:val="0"/>
              <w:widowControl w:val="off"/>
              <w:spacing w:line="360" w:lineRule="auto"/>
            </w:pPr>
            <w:r>
              <w:rPr>
                <w:rFonts w:ascii="돋움체" w:eastAsia="돋움체"/>
                <w:spacing w:val="-11"/>
                <w:sz w:val="22"/>
                <w:shd w:val="clear" w:color="000000"/>
              </w:rPr>
              <w:t xml:space="preserve">  20   년도 중 위와 같이 공사 시공실적이 있음을 증명하여 주시기 바랍니다.</w:t>
            </w:r>
          </w:p>
          <w:p>
            <w:pPr>
              <w:pStyle w:val="0"/>
              <w:widowControl w:val="off"/>
              <w:spacing w:line="408" w:lineRule="auto"/>
            </w:pPr>
            <w:r>
              <w:rPr>
                <w:rFonts w:ascii="돋움체"/>
                <w:shd w:val="clear" w:color="000000"/>
              </w:rPr>
              <w:t xml:space="preserve">                                                                           </w:t>
            </w:r>
            <w:r>
              <w:rPr>
                <w:rFonts w:ascii="돋움체"/>
                <w:sz w:val="18"/>
                <w:shd w:val="clear" w:color="000000"/>
              </w:rPr>
              <w:t>20   .     .     .</w:t>
            </w:r>
            <w:r>
              <w:rPr>
                <w:spacing w:val="-13"/>
                <w:sz w:val="26"/>
                <w:shd w:val="clear" w:color="000000"/>
              </w:rPr>
              <w:t xml:space="preserve">     </w:t>
            </w:r>
          </w:p>
          <w:tbl>
            <w:tblPr>
              <w:tblOverlap w:val="never"/>
              <w:tblW w:w="647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91"/>
              <w:gridCol w:w="1291"/>
              <w:gridCol w:w="212"/>
              <w:gridCol w:w="3677"/>
            </w:tblGrid>
            <w:tr>
              <w:trPr>
                <w:trHeight w:val="353"/>
              </w:trPr>
              <w:tc>
                <w:tcPr>
                  <w:tcW w:w="1291"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신 청 인</w:t>
                  </w:r>
                </w:p>
              </w:tc>
              <w:tc>
                <w:tcPr>
                  <w:tcW w:w="1291"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주    소</w:t>
                  </w:r>
                </w:p>
              </w:tc>
              <w:tc>
                <w:tcPr>
                  <w:tcW w:w="212" w:type="dxa"/>
                  <w:tcBorders>
                    <w:top w:val="none" w:color="000000" w:sz="2"/>
                    <w:left w:val="none" w:color="000000" w:sz="2"/>
                    <w:bottom w:val="none" w:color="000000" w:sz="2"/>
                    <w:right w:val="none" w:color="000000" w:sz="2"/>
                  </w:tcBorders>
                  <w:vAlign w:val="center"/>
                </w:tcPr>
                <w:p>
                  <w:pPr>
                    <w:pStyle w:val="22"/>
                    <w:widowControl w:val="off"/>
                  </w:pPr>
                  <w:r>
                    <w:rPr>
                      <w:rFonts w:ascii="돋움체"/>
                      <w:sz w:val="20"/>
                      <w:shd w:val="clear" w:color="000000"/>
                    </w:rPr>
                    <w:t>:</w:t>
                  </w:r>
                </w:p>
              </w:tc>
              <w:tc>
                <w:tcPr>
                  <w:tcW w:w="3677"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r>
            <w:tr>
              <w:trPr>
                <w:trHeight w:val="353"/>
              </w:trPr>
              <w:tc>
                <w:tcPr>
                  <w:tcW w:w="1291"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c>
                <w:tcPr>
                  <w:tcW w:w="1291"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회 사 명</w:t>
                  </w:r>
                </w:p>
              </w:tc>
              <w:tc>
                <w:tcPr>
                  <w:tcW w:w="212" w:type="dxa"/>
                  <w:tcBorders>
                    <w:top w:val="none" w:color="000000" w:sz="2"/>
                    <w:left w:val="none" w:color="000000" w:sz="2"/>
                    <w:bottom w:val="none" w:color="000000" w:sz="2"/>
                    <w:right w:val="none" w:color="000000" w:sz="2"/>
                  </w:tcBorders>
                  <w:vAlign w:val="center"/>
                </w:tcPr>
                <w:p>
                  <w:pPr>
                    <w:pStyle w:val="22"/>
                    <w:widowControl w:val="off"/>
                  </w:pPr>
                  <w:r>
                    <w:rPr>
                      <w:rFonts w:ascii="돋움체"/>
                      <w:sz w:val="20"/>
                      <w:shd w:val="clear" w:color="000000"/>
                    </w:rPr>
                    <w:t>:</w:t>
                  </w:r>
                </w:p>
              </w:tc>
              <w:tc>
                <w:tcPr>
                  <w:tcW w:w="3677"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r>
            <w:tr>
              <w:trPr>
                <w:trHeight w:val="353"/>
              </w:trPr>
              <w:tc>
                <w:tcPr>
                  <w:tcW w:w="1291"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c>
                <w:tcPr>
                  <w:tcW w:w="1291"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대 표 자</w:t>
                  </w:r>
                </w:p>
              </w:tc>
              <w:tc>
                <w:tcPr>
                  <w:tcW w:w="212" w:type="dxa"/>
                  <w:tcBorders>
                    <w:top w:val="none" w:color="000000" w:sz="2"/>
                    <w:left w:val="none" w:color="000000" w:sz="2"/>
                    <w:bottom w:val="none" w:color="000000" w:sz="2"/>
                    <w:right w:val="none" w:color="000000" w:sz="2"/>
                  </w:tcBorders>
                  <w:vAlign w:val="center"/>
                </w:tcPr>
                <w:p>
                  <w:pPr>
                    <w:pStyle w:val="22"/>
                    <w:widowControl w:val="off"/>
                  </w:pPr>
                  <w:r>
                    <w:rPr>
                      <w:rFonts w:ascii="돋움체"/>
                      <w:sz w:val="20"/>
                      <w:shd w:val="clear" w:color="000000"/>
                    </w:rPr>
                    <w:t>:</w:t>
                  </w:r>
                </w:p>
              </w:tc>
              <w:tc>
                <w:tcPr>
                  <w:tcW w:w="3677" w:type="dxa"/>
                  <w:tcBorders>
                    <w:top w:val="none" w:color="000000" w:sz="2"/>
                    <w:left w:val="none" w:color="000000" w:sz="2"/>
                    <w:bottom w:val="none" w:color="000000" w:sz="2"/>
                    <w:right w:val="none" w:color="000000" w:sz="2"/>
                  </w:tcBorders>
                  <w:vAlign w:val="center"/>
                </w:tcPr>
                <w:p>
                  <w:pPr>
                    <w:pStyle w:val="0"/>
                    <w:widowControl w:val="off"/>
                    <w:wordWrap w:val="1"/>
                    <w:spacing w:line="516" w:lineRule="auto"/>
                    <w:jc w:val="right"/>
                  </w:pPr>
                  <w:r>
                    <w:rPr>
                      <w:rFonts w:ascii="돋움체" w:eastAsia="돋움체"/>
                      <w:color w:val="7f7f7f"/>
                      <w:spacing w:val="1"/>
                      <w:sz w:val="16"/>
                      <w:shd w:val="clear" w:color="000000"/>
                    </w:rPr>
                    <w:t>(서명 또는 인)</w:t>
                  </w:r>
                </w:p>
              </w:tc>
            </w:tr>
          </w:tbl>
          <w:p>
            <w:pPr>
              <w:pStyle w:val="0"/>
              <w:widowControl w:val="off"/>
              <w:wordWrap w:val="1"/>
              <w:spacing w:line="360" w:lineRule="auto"/>
              <w:jc w:val="right"/>
            </w:pPr>
          </w:p>
        </w:tc>
      </w:tr>
      <w:tr>
        <w:trPr>
          <w:trHeight w:val="1086"/>
        </w:trPr>
        <w:tc>
          <w:tcPr>
            <w:tcW w:w="9651" w:type="dxa"/>
            <w:gridSpan w:val="11"/>
            <w:tcBorders>
              <w:top w:val="single" w:color="cccccc" w:sz="3"/>
              <w:left w:val="none" w:color="000000" w:sz="3"/>
              <w:bottom w:val="single" w:color="cccccc" w:sz="3"/>
              <w:right w:val="none" w:color="000000" w:sz="3"/>
            </w:tcBorders>
            <w:vAlign w:val="center"/>
          </w:tcPr>
          <w:p>
            <w:pPr>
              <w:pStyle w:val="0"/>
              <w:widowControl w:val="off"/>
              <w:spacing w:line="336" w:lineRule="auto"/>
            </w:pPr>
            <w:r>
              <w:pict>
                <v:rect id="_x2132080595" style="v-text-anchor:top;z-index:660;width:65.30pt;height:45.22pt;mso-position-vertical-relative:line;mso-position-vertical:absolute;margin-top:4.22pt;mso-position-horizontal-relative:text;mso-position-horizontal:absolute;margin-left:242.91pt;mso-wrap-distance-left:0.00pt;mso-wrap-distance-right:0.00pt;mso-wrap-distance-top:0.00pt;mso-wrap-distance-bottom:0.00pt;mso-wrap-style:square;position:absolute;" o:hralign="left" o:allowincell="f" o:insetmode="custom" strokecolor="#ff0000" strokeweight="2.83pt" filled="f" o:connectortype="straight">
                  <v:stroke/>
                </v:rect>
              </w:pict>
              <w:rPr>
                <w:rFonts w:ascii="돋움체" w:eastAsia="돋움체"/>
                <w:sz w:val="24"/>
                <w:shd w:val="clear" w:color="000000"/>
              </w:rPr>
              <w:t xml:space="preserve">   위 내용이 틀림없음을 증명함</w:t>
            </w:r>
          </w:p>
          <w:p>
            <w:pPr>
              <w:pStyle w:val="13"/>
              <w:widowControl w:val="off"/>
              <w:spacing w:line="192" w:lineRule="auto"/>
              <w:jc w:val="center"/>
            </w:pPr>
            <w:r>
              <w:rPr>
                <w:rFonts w:ascii="돋움체" w:eastAsia="돋움체"/>
                <w:b/>
                <w:spacing w:val="26"/>
                <w:sz w:val="26"/>
                <w:shd w:val="clear" w:color="000000"/>
              </w:rPr>
              <w:t xml:space="preserve">원도급사명 </w:t>
            </w:r>
            <w:r>
              <w:rPr>
                <w:rFonts w:eastAsia="돋움체"/>
                <w:b/>
                <w:color w:val="ff0000"/>
                <w:spacing w:val="18"/>
                <w:shd w:val="clear" w:color="000000"/>
              </w:rPr>
              <w:t>직인</w:t>
            </w:r>
          </w:p>
        </w:tc>
      </w:tr>
      <w:tr>
        <w:trPr>
          <w:trHeight w:val="1086"/>
        </w:trPr>
        <w:tc>
          <w:tcPr>
            <w:tcW w:w="9651" w:type="dxa"/>
            <w:gridSpan w:val="11"/>
            <w:tcBorders>
              <w:top w:val="single" w:color="cccccc" w:sz="3"/>
              <w:left w:val="none" w:color="000000" w:sz="3"/>
              <w:bottom w:val="single" w:color="000000" w:sz="3"/>
              <w:right w:val="none" w:color="000000" w:sz="3"/>
            </w:tcBorders>
            <w:vAlign w:val="center"/>
          </w:tcPr>
          <w:p>
            <w:pPr>
              <w:pStyle w:val="0"/>
              <w:widowControl w:val="off"/>
              <w:spacing w:line="336" w:lineRule="auto"/>
            </w:pPr>
            <w:r>
              <w:pict>
                <v:rect id="_x2132080597" style="v-text-anchor:top;z-index:661;width:65.30pt;height:45.22pt;mso-position-vertical-relative:line;mso-position-vertical:absolute;margin-top:4.22pt;mso-position-horizontal-relative:text;mso-position-horizontal:absolute;margin-left:242.91pt;mso-wrap-distance-left:0.00pt;mso-wrap-distance-right:0.00pt;mso-wrap-distance-top:0.00pt;mso-wrap-distance-bottom:0.00pt;mso-wrap-style:square;position:absolute;" o:hralign="left" o:allowincell="f" o:insetmode="custom" strokecolor="#ff0000" strokeweight="2.83pt" filled="f" o:connectortype="straight">
                  <v:stroke/>
                </v:rect>
              </w:pict>
              <w:rPr>
                <w:rFonts w:ascii="돋움체" w:eastAsia="돋움체"/>
                <w:sz w:val="24"/>
                <w:shd w:val="clear" w:color="000000"/>
              </w:rPr>
              <w:t xml:space="preserve">   위 내용이 틀림없음을 증명함</w:t>
            </w:r>
          </w:p>
          <w:p>
            <w:pPr>
              <w:pStyle w:val="13"/>
              <w:widowControl w:val="off"/>
              <w:spacing w:line="192" w:lineRule="auto"/>
              <w:jc w:val="center"/>
            </w:pPr>
            <w:r>
              <w:rPr>
                <w:rFonts w:ascii="돋움체" w:eastAsia="돋움체"/>
                <w:b/>
                <w:spacing w:val="26"/>
                <w:sz w:val="26"/>
                <w:shd w:val="clear" w:color="000000"/>
              </w:rPr>
              <w:t xml:space="preserve">발급기관명 </w:t>
            </w:r>
            <w:r>
              <w:rPr>
                <w:rFonts w:eastAsia="돋움체"/>
                <w:b/>
                <w:color w:val="ff0000"/>
                <w:spacing w:val="18"/>
                <w:shd w:val="clear" w:color="000000"/>
              </w:rPr>
              <w:t>직인</w:t>
            </w:r>
          </w:p>
        </w:tc>
      </w:tr>
      <w:tr>
        <w:trPr>
          <w:trHeight w:val="1482"/>
        </w:trPr>
        <w:tc>
          <w:tcPr>
            <w:tcW w:w="9651" w:type="dxa"/>
            <w:gridSpan w:val="11"/>
            <w:tcBorders>
              <w:top w:val="single" w:color="000000" w:sz="3"/>
              <w:left w:val="none" w:color="000000" w:sz="2"/>
              <w:bottom w:val="none" w:color="000000" w:sz="2"/>
              <w:right w:val="none" w:color="000000" w:sz="2"/>
            </w:tcBorders>
            <w:vAlign w:val="center"/>
          </w:tcPr>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12" w:lineRule="auto"/>
              <w:ind w:left="410" w:hanging="410"/>
            </w:pPr>
            <w:r>
              <w:rPr>
                <w:rFonts w:ascii="돋움체" w:eastAsia="돋움체"/>
                <w:spacing w:val="-8"/>
                <w:sz w:val="16"/>
                <w:shd w:val="clear" w:color="000000"/>
              </w:rPr>
              <w:t xml:space="preserve">주1)기재란이 부족한 경우 별지 작성 가능하며 해당 공사 </w:t>
            </w:r>
            <w:r>
              <w:rPr>
                <w:rFonts w:ascii="돋움체" w:eastAsia="돋움체"/>
                <w:spacing w:val="-8"/>
                <w:sz w:val="16"/>
                <w:shd w:val="clear" w:color="000000"/>
              </w:rPr>
              <w:t>시공실적 심사에 필요한 내용의 미기재, 불분명 등의 경우는 인정가능한 범위에서 인정하고 이외의 부분은 불인정한다.</w:t>
            </w:r>
          </w:p>
          <w:p>
            <w:pPr>
              <w:pStyle w:val="0"/>
              <w:widowControl w:val="off"/>
              <w:spacing w:line="312" w:lineRule="auto"/>
              <w:ind w:left="378" w:hanging="378"/>
            </w:pPr>
            <w:r>
              <w:rPr>
                <w:rFonts w:ascii="돋움체" w:eastAsia="돋움체"/>
                <w:spacing w:val="-8"/>
                <w:sz w:val="16"/>
                <w:shd w:val="clear" w:color="000000"/>
              </w:rPr>
              <w:t xml:space="preserve">  2)하도급공사는 원도급자와 발주기관(감독청)의 증명이 있어야 함</w:t>
            </w:r>
          </w:p>
          <w:p>
            <w:pPr>
              <w:pStyle w:val="0"/>
              <w:widowControl w:val="off"/>
              <w:spacing w:line="312" w:lineRule="auto"/>
              <w:ind w:left="310" w:hanging="310"/>
            </w:pPr>
            <w:r>
              <w:rPr>
                <w:rFonts w:ascii="돋움체" w:eastAsia="돋움체"/>
                <w:spacing w:val="-8"/>
                <w:sz w:val="16"/>
                <w:shd w:val="clear" w:color="000000"/>
              </w:rPr>
              <w:t xml:space="preserve">  3)민간공사와 자체공사는 해당 업종에 대한 공사내용과 공사금액이 투입되었다는 객관적인 증빙서류(하도급계약서, 세금계산서 등)와 준공관련서류가 첨부되어야 함</w:t>
            </w:r>
          </w:p>
          <w:p>
            <w:pPr>
              <w:pStyle w:val="0"/>
              <w:widowControl w:val="off"/>
              <w:spacing w:line="312" w:lineRule="auto"/>
              <w:ind w:left="410" w:hanging="410"/>
            </w:pPr>
            <w:r>
              <w:rPr>
                <w:rFonts w:ascii="돋움체" w:eastAsia="돋움체"/>
                <w:spacing w:val="-8"/>
                <w:sz w:val="16"/>
                <w:shd w:val="clear" w:color="000000"/>
              </w:rPr>
              <w:t xml:space="preserve">  4)본 실적증명서는 해당연도에 시공한 실적을 증명하는 서식이므로 하나의 공사를 다년간 시공한 경우는 연도별로 각각 증명서를 발급받아 제출해야 함</w:t>
            </w:r>
          </w:p>
          <w:p>
            <w:pPr>
              <w:pStyle w:val="0"/>
              <w:widowControl w:val="off"/>
              <w:spacing w:line="312" w:lineRule="auto"/>
              <w:ind w:left="410" w:hanging="410"/>
            </w:pPr>
            <w:r>
              <w:rPr>
                <w:rFonts w:ascii="돋움체"/>
                <w:spacing w:val="-8"/>
                <w:sz w:val="16"/>
                <w:shd w:val="clear" w:color="000000"/>
              </w:rPr>
              <w:t xml:space="preserve">  </w:t>
            </w:r>
            <w:r>
              <w:rPr>
                <w:rFonts w:ascii="돋움체" w:eastAsia="돋움체"/>
                <w:spacing w:val="-8"/>
                <w:sz w:val="16"/>
                <w:shd w:val="clear" w:color="000000"/>
              </w:rPr>
              <w:t>5) 시공금액은 해당연도에 시공 완료한 기성금액과 관급금액을 합산한 금액으로 기재함.</w:t>
            </w:r>
          </w:p>
          <w:p>
            <w:pPr>
              <w:pStyle w:val="25"/>
              <w:widowControl w:val="off"/>
              <w:spacing w:line="312" w:lineRule="auto"/>
              <w:ind w:left="580" w:hanging="580"/>
            </w:pPr>
            <w:r>
              <w:rPr>
                <w:rFonts w:ascii="돋움체" w:eastAsia="돋움체"/>
                <w:spacing w:val="-8"/>
                <w:w w:val="100"/>
                <w:sz w:val="16"/>
              </w:rPr>
              <w:t xml:space="preserve">  6) 이 서식에 따라 시설공사 시공실적증명서를 발급할 경우에는 [별표 1] 시공실적 제출과 심사기준에 따라 발급해야 한다.</w:t>
            </w:r>
          </w:p>
          <w:p>
            <w:pPr>
              <w:pStyle w:val="25"/>
              <w:widowControl w:val="off"/>
              <w:spacing w:line="312" w:lineRule="auto"/>
              <w:ind w:left="580" w:hanging="580"/>
              <w:rPr>
                <w:rFonts w:ascii="돋움체" w:eastAsia="돋움체"/>
                <w:color w:val="000000"/>
                <w:spacing w:val="-8"/>
                <w:w w:val="100"/>
                <w:sz w:val="16"/>
              </w:rPr>
            </w:pPr>
          </w:p>
        </w:tc>
      </w:tr>
    </w:tbl>
    <w:p>
      <w:pPr>
        <w:pStyle w:val="0"/>
        <w:widowControl w:val="off"/>
      </w:pPr>
    </w:p>
    <w:p>
      <w:pPr>
        <w:pStyle w:val="21"/>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제1장 입찰참가자격 사전심사기준 [별지 제8호 서식]</w:t>
      </w:r>
    </w:p>
    <w:p>
      <w:pPr>
        <w:pStyle w:val="0"/>
        <w:widowControl w:val="off"/>
        <w:wordWrap w:val="1"/>
        <w:jc w:val="center"/>
      </w:pPr>
      <w:r>
        <w:rPr>
          <w:rFonts w:ascii="한양견고딕" w:eastAsia="한양견고딕"/>
          <w:b/>
          <w:sz w:val="32"/>
          <w:shd w:val="clear" w:color="000000"/>
        </w:rPr>
        <w:t>건설기술자 보유증명서</w:t>
      </w:r>
    </w:p>
    <w:p>
      <w:pPr>
        <w:pStyle w:val="0"/>
        <w:widowControl w:val="off"/>
        <w:wordWrap w:val="1"/>
        <w:spacing w:line="240" w:lineRule="auto"/>
        <w:jc w:val="center"/>
        <w:rPr>
          <w:b/>
          <w:emboss/>
          <w:color w:val="000000"/>
          <w:spacing w:val="-3"/>
          <w:sz w:val="14"/>
          <w:shd w:val="clear" w:color="000000"/>
        </w:rPr>
      </w:pPr>
    </w:p>
    <w:p>
      <w:pPr>
        <w:pStyle w:val="0"/>
        <w:widowControl w:val="off"/>
        <w:wordWrap w:val="1"/>
        <w:spacing w:line="240" w:lineRule="auto"/>
        <w:jc w:val="right"/>
      </w:pPr>
      <w:r>
        <w:rPr>
          <w:rFonts w:ascii="돋움체" w:eastAsia="돋움체"/>
          <w:spacing w:val="-4"/>
          <w:sz w:val="16"/>
          <w:shd w:val="clear" w:color="000000"/>
        </w:rPr>
        <w:t>(단위 :  명)</w:t>
      </w:r>
    </w:p>
    <w:tbl>
      <w:tblPr>
        <w:tblOverlap w:val="never"/>
        <w:tblW w:w="958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90"/>
        <w:gridCol w:w="591"/>
        <w:gridCol w:w="3021"/>
        <w:gridCol w:w="2963"/>
        <w:gridCol w:w="1122"/>
        <w:gridCol w:w="1293"/>
      </w:tblGrid>
      <w:tr>
        <w:trPr>
          <w:trHeight w:val="738"/>
        </w:trPr>
        <w:tc>
          <w:tcPr>
            <w:tcW w:w="590" w:type="dxa"/>
            <w:tcBorders>
              <w:top w:val="single" w:color="000000" w:sz="3"/>
              <w:left w:val="single" w:color="000000" w:sz="3"/>
              <w:bottom w:val="single" w:color="7f7f7f" w:sz="3"/>
              <w:right w:val="single" w:color="7f7f7f" w:sz="3"/>
            </w:tcBorders>
            <w:vAlign w:val="center"/>
          </w:tcPr>
          <w:p>
            <w:pPr>
              <w:pStyle w:val="0"/>
              <w:widowControl w:val="off"/>
              <w:wordWrap w:val="1"/>
              <w:spacing w:line="252" w:lineRule="auto"/>
              <w:jc w:val="center"/>
            </w:pPr>
            <w:r>
              <w:rPr>
                <w:rFonts w:eastAsia="돋움체"/>
                <w:spacing w:val="-11"/>
                <w:sz w:val="22"/>
                <w:shd w:val="clear" w:color="000000"/>
              </w:rPr>
              <w:t>구분</w:t>
            </w:r>
          </w:p>
        </w:tc>
        <w:tc>
          <w:tcPr>
            <w:tcW w:w="591" w:type="dxa"/>
            <w:tcBorders>
              <w:top w:val="single" w:color="000000" w:sz="3"/>
              <w:left w:val="single" w:color="7f7f7f" w:sz="3"/>
              <w:bottom w:val="single" w:color="7f7f7f" w:sz="3"/>
              <w:right w:val="single" w:color="7f7f7f" w:sz="3"/>
            </w:tcBorders>
            <w:vAlign w:val="center"/>
          </w:tcPr>
          <w:p>
            <w:pPr>
              <w:pStyle w:val="0"/>
              <w:widowControl w:val="off"/>
              <w:wordWrap w:val="1"/>
              <w:spacing w:line="252" w:lineRule="auto"/>
              <w:jc w:val="center"/>
            </w:pPr>
            <w:r>
              <w:rPr>
                <w:rFonts w:eastAsia="돋움체"/>
                <w:spacing w:val="-11"/>
                <w:sz w:val="22"/>
                <w:shd w:val="clear" w:color="000000"/>
              </w:rPr>
              <w:t>기술분야</w:t>
            </w:r>
          </w:p>
        </w:tc>
        <w:tc>
          <w:tcPr>
            <w:tcW w:w="3021" w:type="dxa"/>
            <w:tcBorders>
              <w:top w:val="single" w:color="000000" w:sz="3"/>
              <w:left w:val="single" w:color="7f7f7f" w:sz="3"/>
              <w:bottom w:val="single" w:color="7f7f7f" w:sz="3"/>
              <w:right w:val="single" w:color="7f7f7f" w:sz="3"/>
            </w:tcBorders>
            <w:vAlign w:val="center"/>
          </w:tcPr>
          <w:p>
            <w:pPr>
              <w:pStyle w:val="0"/>
              <w:widowControl w:val="off"/>
              <w:wordWrap w:val="1"/>
              <w:spacing w:line="252" w:lineRule="auto"/>
              <w:jc w:val="center"/>
            </w:pPr>
            <w:r>
              <w:rPr>
                <w:rFonts w:ascii="돋움체" w:eastAsia="돋움체"/>
                <w:spacing w:val="-11"/>
                <w:sz w:val="22"/>
                <w:shd w:val="clear" w:color="000000"/>
              </w:rPr>
              <w:t>기술자 종류</w:t>
            </w:r>
          </w:p>
        </w:tc>
        <w:tc>
          <w:tcPr>
            <w:tcW w:w="2963" w:type="dxa"/>
            <w:tcBorders>
              <w:top w:val="single" w:color="000000" w:sz="3"/>
              <w:left w:val="single" w:color="7f7f7f" w:sz="3"/>
              <w:bottom w:val="single" w:color="7f7f7f" w:sz="3"/>
              <w:right w:val="single" w:color="7f7f7f" w:sz="3"/>
            </w:tcBorders>
            <w:vAlign w:val="center"/>
          </w:tcPr>
          <w:p>
            <w:pPr>
              <w:pStyle w:val="0"/>
              <w:widowControl w:val="off"/>
              <w:wordWrap w:val="1"/>
              <w:spacing w:line="252" w:lineRule="auto"/>
              <w:jc w:val="center"/>
            </w:pPr>
            <w:r>
              <w:rPr>
                <w:rFonts w:ascii="돋움체" w:eastAsia="돋움체"/>
                <w:spacing w:val="-11"/>
                <w:sz w:val="22"/>
                <w:shd w:val="clear" w:color="000000"/>
              </w:rPr>
              <w:t xml:space="preserve">  적용 사전심사 대상공사</w:t>
            </w:r>
          </w:p>
        </w:tc>
        <w:tc>
          <w:tcPr>
            <w:tcW w:w="1122" w:type="dxa"/>
            <w:tcBorders>
              <w:top w:val="single" w:color="000000" w:sz="3"/>
              <w:left w:val="single" w:color="7f7f7f" w:sz="3"/>
              <w:bottom w:val="single" w:color="7f7f7f" w:sz="3"/>
              <w:right w:val="single" w:color="7f7f7f" w:sz="3"/>
            </w:tcBorders>
            <w:vAlign w:val="center"/>
          </w:tcPr>
          <w:p>
            <w:pPr>
              <w:pStyle w:val="0"/>
              <w:widowControl w:val="off"/>
              <w:wordWrap w:val="1"/>
              <w:spacing w:line="252" w:lineRule="auto"/>
              <w:jc w:val="center"/>
            </w:pPr>
            <w:r>
              <w:rPr>
                <w:rFonts w:ascii="돋움체" w:eastAsia="돋움체"/>
                <w:spacing w:val="-11"/>
                <w:sz w:val="22"/>
                <w:shd w:val="clear" w:color="000000"/>
              </w:rPr>
              <w:t>학력․경력</w:t>
            </w:r>
            <w:r>
              <w:rPr>
                <w:rFonts w:ascii="돋움체" w:eastAsia="돋움체"/>
                <w:spacing w:val="-11"/>
                <w:sz w:val="22"/>
                <w:shd w:val="clear" w:color="000000"/>
              </w:rPr>
              <w:t xml:space="preserve"> 기술자수</w:t>
            </w:r>
          </w:p>
        </w:tc>
        <w:tc>
          <w:tcPr>
            <w:tcW w:w="1293" w:type="dxa"/>
            <w:tcBorders>
              <w:top w:val="single" w:color="000000" w:sz="3"/>
              <w:left w:val="single" w:color="7f7f7f" w:sz="3"/>
              <w:bottom w:val="single" w:color="7f7f7f" w:sz="3"/>
              <w:right w:val="single" w:color="000000" w:sz="3"/>
            </w:tcBorders>
            <w:vAlign w:val="center"/>
          </w:tcPr>
          <w:p>
            <w:pPr>
              <w:pStyle w:val="0"/>
              <w:widowControl w:val="off"/>
              <w:wordWrap w:val="1"/>
              <w:spacing w:line="252" w:lineRule="auto"/>
              <w:jc w:val="center"/>
            </w:pPr>
            <w:r>
              <w:rPr>
                <w:rFonts w:eastAsia="돋움체"/>
                <w:spacing w:val="-11"/>
                <w:sz w:val="22"/>
                <w:shd w:val="clear" w:color="000000"/>
              </w:rPr>
              <w:t>국가기술자</w:t>
            </w:r>
          </w:p>
          <w:p>
            <w:pPr>
              <w:pStyle w:val="0"/>
              <w:widowControl w:val="off"/>
              <w:wordWrap w:val="1"/>
              <w:spacing w:line="252" w:lineRule="auto"/>
              <w:jc w:val="center"/>
            </w:pPr>
            <w:r>
              <w:rPr>
                <w:rFonts w:eastAsia="돋움체"/>
                <w:spacing w:val="-11"/>
                <w:sz w:val="22"/>
                <w:shd w:val="clear" w:color="000000"/>
              </w:rPr>
              <w:t>격법에따른</w:t>
            </w:r>
          </w:p>
          <w:p>
            <w:pPr>
              <w:pStyle w:val="0"/>
              <w:widowControl w:val="off"/>
              <w:wordWrap w:val="1"/>
              <w:spacing w:line="252" w:lineRule="auto"/>
              <w:jc w:val="center"/>
            </w:pPr>
            <w:r>
              <w:rPr>
                <w:rFonts w:ascii="돋움체" w:eastAsia="돋움체"/>
                <w:spacing w:val="-11"/>
                <w:sz w:val="22"/>
                <w:shd w:val="clear" w:color="000000"/>
              </w:rPr>
              <w:t>기술자  수</w:t>
            </w:r>
          </w:p>
        </w:tc>
      </w:tr>
      <w:tr>
        <w:trPr>
          <w:trHeight w:val="1743"/>
        </w:trPr>
        <w:tc>
          <w:tcPr>
            <w:tcW w:w="590" w:type="dxa"/>
            <w:vMerge w:val="restart"/>
            <w:tcBorders>
              <w:top w:val="single" w:color="7f7f7f" w:sz="3"/>
              <w:left w:val="single" w:color="000000" w:sz="3"/>
              <w:bottom w:val="single" w:color="7f7f7f" w:sz="3"/>
              <w:right w:val="single" w:color="7f7f7f" w:sz="3"/>
            </w:tcBorders>
            <w:vAlign w:val="center"/>
          </w:tcPr>
          <w:p>
            <w:pPr>
              <w:pStyle w:val="0"/>
              <w:widowControl w:val="off"/>
              <w:wordWrap w:val="1"/>
              <w:spacing w:line="312" w:lineRule="auto"/>
              <w:jc w:val="center"/>
            </w:pPr>
            <w:r>
              <w:rPr>
                <w:rFonts w:eastAsia="돋움체"/>
                <w:spacing w:val="-11"/>
                <w:sz w:val="22"/>
                <w:shd w:val="clear" w:color="000000"/>
              </w:rPr>
              <w:t>일</w:t>
            </w:r>
          </w:p>
          <w:p>
            <w:pPr>
              <w:pStyle w:val="0"/>
              <w:widowControl w:val="off"/>
              <w:wordWrap w:val="1"/>
              <w:spacing w:line="312" w:lineRule="auto"/>
              <w:jc w:val="center"/>
            </w:pPr>
            <w:r>
              <w:rPr>
                <w:rFonts w:eastAsia="돋움체"/>
                <w:spacing w:val="-11"/>
                <w:sz w:val="22"/>
                <w:shd w:val="clear" w:color="000000"/>
              </w:rPr>
              <w:t>반</w:t>
            </w:r>
          </w:p>
          <w:p>
            <w:pPr>
              <w:pStyle w:val="0"/>
              <w:widowControl w:val="off"/>
              <w:wordWrap w:val="1"/>
              <w:spacing w:line="312" w:lineRule="auto"/>
              <w:jc w:val="center"/>
            </w:pPr>
            <w:r>
              <w:rPr>
                <w:rFonts w:eastAsia="돋움체"/>
                <w:spacing w:val="-11"/>
                <w:sz w:val="22"/>
                <w:shd w:val="clear" w:color="000000"/>
              </w:rPr>
              <w:t>기</w:t>
            </w:r>
          </w:p>
          <w:p>
            <w:pPr>
              <w:pStyle w:val="0"/>
              <w:widowControl w:val="off"/>
              <w:wordWrap w:val="1"/>
              <w:spacing w:line="312" w:lineRule="auto"/>
              <w:jc w:val="center"/>
            </w:pPr>
            <w:r>
              <w:rPr>
                <w:rFonts w:eastAsia="돋움체"/>
                <w:spacing w:val="-11"/>
                <w:sz w:val="22"/>
                <w:shd w:val="clear" w:color="000000"/>
              </w:rPr>
              <w:t>술</w:t>
            </w:r>
          </w:p>
          <w:p>
            <w:pPr>
              <w:pStyle w:val="0"/>
              <w:widowControl w:val="off"/>
              <w:wordWrap w:val="1"/>
              <w:spacing w:line="312" w:lineRule="auto"/>
              <w:jc w:val="center"/>
            </w:pPr>
            <w:r>
              <w:rPr>
                <w:rFonts w:eastAsia="돋움체"/>
                <w:spacing w:val="-11"/>
                <w:sz w:val="22"/>
                <w:shd w:val="clear" w:color="000000"/>
              </w:rPr>
              <w:t>자</w:t>
            </w:r>
          </w:p>
        </w:tc>
        <w:tc>
          <w:tcPr>
            <w:tcW w:w="591" w:type="dxa"/>
            <w:tcBorders>
              <w:top w:val="single" w:color="7f7f7f" w:sz="3"/>
              <w:left w:val="single" w:color="7f7f7f" w:sz="3"/>
              <w:bottom w:val="single" w:color="7f7f7f" w:sz="3"/>
              <w:right w:val="single" w:color="7f7f7f" w:sz="3"/>
            </w:tcBorders>
            <w:vAlign w:val="center"/>
          </w:tcPr>
          <w:p>
            <w:pPr>
              <w:pStyle w:val="0"/>
              <w:widowControl w:val="off"/>
              <w:wordWrap w:val="1"/>
              <w:spacing w:line="312" w:lineRule="auto"/>
              <w:jc w:val="center"/>
            </w:pPr>
            <w:r>
              <w:rPr>
                <w:rFonts w:eastAsia="돋움체"/>
                <w:spacing w:val="-10"/>
                <w:shd w:val="clear" w:color="000000"/>
              </w:rPr>
              <w:t>토목</w:t>
            </w:r>
          </w:p>
        </w:tc>
        <w:tc>
          <w:tcPr>
            <w:tcW w:w="3021" w:type="dxa"/>
            <w:tcBorders>
              <w:top w:val="single" w:color="7f7f7f" w:sz="3"/>
              <w:left w:val="single" w:color="7f7f7f" w:sz="3"/>
              <w:bottom w:val="single" w:color="7f7f7f" w:sz="3"/>
              <w:right w:val="single" w:color="7f7f7f" w:sz="3"/>
            </w:tcBorders>
            <w:vAlign w:val="center"/>
          </w:tcPr>
          <w:p>
            <w:pPr>
              <w:pStyle w:val="0"/>
              <w:widowControl w:val="off"/>
              <w:spacing w:line="312" w:lineRule="auto"/>
            </w:pPr>
            <w:r>
              <w:rPr>
                <w:rFonts w:ascii="돋움체" w:eastAsia="돋움체"/>
                <w:spacing w:val="-10"/>
                <w:shd w:val="clear" w:color="000000"/>
              </w:rPr>
              <w:t>항만과 해안도로와 공항,토목,토목시공,철도,철도보선,수자원개발,상</w:t>
            </w:r>
            <w:r>
              <w:rPr>
                <w:rFonts w:ascii="돋움체" w:eastAsia="돋움체"/>
                <w:spacing w:val="-10"/>
                <w:shd w:val="clear" w:color="000000"/>
              </w:rPr>
              <w:t>․하수도</w:t>
            </w:r>
            <w:r>
              <w:rPr>
                <w:rFonts w:ascii="돋움체" w:eastAsia="돋움체"/>
                <w:spacing w:val="-10"/>
                <w:shd w:val="clear" w:color="000000"/>
              </w:rPr>
              <w:t>, 농어업토목, 토질과 기초, 건설재료시험, 토목품질시험, 토목구조, 측량과 지형공간정보</w:t>
            </w:r>
          </w:p>
        </w:tc>
        <w:tc>
          <w:tcPr>
            <w:tcW w:w="2963" w:type="dxa"/>
            <w:tcBorders>
              <w:top w:val="single" w:color="7f7f7f" w:sz="3"/>
              <w:left w:val="single" w:color="7f7f7f" w:sz="3"/>
              <w:bottom w:val="single" w:color="7f7f7f" w:sz="3"/>
              <w:right w:val="single" w:color="7f7f7f" w:sz="3"/>
            </w:tcBorders>
            <w:vAlign w:val="center"/>
          </w:tcPr>
          <w:p>
            <w:pPr>
              <w:pStyle w:val="0"/>
              <w:widowControl w:val="off"/>
              <w:spacing w:line="312" w:lineRule="auto"/>
            </w:pPr>
            <w:r>
              <w:rPr>
                <w:rFonts w:ascii="돋움체" w:eastAsia="돋움체"/>
                <w:spacing w:val="-10"/>
                <w:shd w:val="clear" w:color="000000"/>
              </w:rPr>
              <w:t>해당 공종이 토목분야인 공사(도로,교량,공항,댐,간척,항만,철도,지하철,터널,준설,상수도,하수도 등)</w:t>
            </w:r>
          </w:p>
          <w:p>
            <w:pPr>
              <w:pStyle w:val="0"/>
              <w:widowControl w:val="off"/>
              <w:spacing w:line="312" w:lineRule="auto"/>
              <w:rPr>
                <w:rFonts w:ascii="돋움체" w:eastAsia="돋움체"/>
                <w:color w:val="000000"/>
                <w:spacing w:val="-10"/>
                <w:shd w:val="clear" w:color="000000"/>
              </w:rPr>
            </w:pPr>
          </w:p>
          <w:p>
            <w:pPr>
              <w:pStyle w:val="0"/>
              <w:widowControl w:val="off"/>
              <w:spacing w:line="312" w:lineRule="auto"/>
              <w:rPr>
                <w:rFonts w:ascii="돋움체" w:eastAsia="돋움체"/>
                <w:color w:val="000000"/>
                <w:spacing w:val="-10"/>
                <w:shd w:val="clear" w:color="000000"/>
              </w:rPr>
            </w:pPr>
          </w:p>
        </w:tc>
        <w:tc>
          <w:tcPr>
            <w:tcW w:w="1122" w:type="dxa"/>
            <w:tcBorders>
              <w:top w:val="single" w:color="7f7f7f" w:sz="3"/>
              <w:left w:val="single" w:color="7f7f7f" w:sz="3"/>
              <w:bottom w:val="single" w:color="7f7f7f" w:sz="3"/>
              <w:right w:val="single" w:color="7f7f7f" w:sz="3"/>
            </w:tcBorders>
            <w:vAlign w:val="center"/>
          </w:tcPr>
          <w:p>
            <w:pPr>
              <w:pStyle w:val="0"/>
              <w:widowControl w:val="off"/>
              <w:spacing w:line="312" w:lineRule="auto"/>
              <w:rPr>
                <w:rFonts w:ascii="돋움체" w:eastAsia="돋움체"/>
                <w:color w:val="000000"/>
                <w:spacing w:val="-10"/>
                <w:shd w:val="clear" w:color="000000"/>
              </w:rPr>
            </w:pPr>
          </w:p>
        </w:tc>
        <w:tc>
          <w:tcPr>
            <w:tcW w:w="1293" w:type="dxa"/>
            <w:tcBorders>
              <w:top w:val="single" w:color="7f7f7f" w:sz="3"/>
              <w:left w:val="single" w:color="7f7f7f" w:sz="3"/>
              <w:bottom w:val="single" w:color="7f7f7f" w:sz="3"/>
              <w:right w:val="single" w:color="000000" w:sz="3"/>
            </w:tcBorders>
            <w:vAlign w:val="center"/>
          </w:tcPr>
          <w:p>
            <w:pPr>
              <w:pStyle w:val="0"/>
              <w:widowControl w:val="off"/>
              <w:spacing w:line="312" w:lineRule="auto"/>
              <w:rPr>
                <w:rFonts w:ascii="돋움체" w:eastAsia="돋움체"/>
                <w:color w:val="000000"/>
                <w:spacing w:val="-10"/>
                <w:shd w:val="clear" w:color="000000"/>
              </w:rPr>
            </w:pPr>
          </w:p>
        </w:tc>
      </w:tr>
      <w:tr>
        <w:trPr>
          <w:trHeight w:val="466"/>
        </w:trPr>
        <w:tc>
          <w:tcPr>
            <w:tcW w:w="590" w:type="dxa"/>
            <w:vMerge/>
            <w:tcBorders>
              <w:top w:val="single" w:color="7f7f7f" w:sz="3"/>
              <w:left w:val="single" w:color="000000" w:sz="3"/>
              <w:bottom w:val="single" w:color="7f7f7f" w:sz="3"/>
              <w:right w:val="single" w:color="7f7f7f" w:sz="3"/>
            </w:tcBorders>
          </w:tcPr>
          <w:p/>
        </w:tc>
        <w:tc>
          <w:tcPr>
            <w:tcW w:w="6575"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312" w:lineRule="auto"/>
              <w:ind w:left="202" w:hanging="202"/>
              <w:jc w:val="center"/>
            </w:pPr>
            <w:r>
              <w:rPr>
                <w:rFonts w:ascii="돋움체" w:eastAsia="돋움체"/>
                <w:spacing w:val="-10"/>
                <w:shd w:val="clear" w:color="000000"/>
              </w:rPr>
              <w:t>합  계(학력ㆍ경력+자격기술자)</w:t>
            </w:r>
          </w:p>
        </w:tc>
        <w:tc>
          <w:tcPr>
            <w:tcW w:w="2416" w:type="dxa"/>
            <w:gridSpan w:val="2"/>
            <w:tcBorders>
              <w:top w:val="single" w:color="7f7f7f" w:sz="3"/>
              <w:left w:val="single" w:color="7f7f7f" w:sz="3"/>
              <w:bottom w:val="single" w:color="7f7f7f" w:sz="3"/>
              <w:right w:val="single" w:color="000000" w:sz="3"/>
            </w:tcBorders>
            <w:vAlign w:val="center"/>
          </w:tcPr>
          <w:p>
            <w:pPr>
              <w:pStyle w:val="0"/>
              <w:widowControl w:val="off"/>
              <w:wordWrap w:val="1"/>
              <w:spacing w:line="312" w:lineRule="auto"/>
              <w:jc w:val="center"/>
              <w:rPr>
                <w:rFonts w:ascii="돋움체" w:eastAsia="돋움체"/>
                <w:color w:val="000000"/>
                <w:spacing w:val="-10"/>
                <w:shd w:val="clear" w:color="000000"/>
              </w:rPr>
            </w:pPr>
          </w:p>
        </w:tc>
      </w:tr>
      <w:tr>
        <w:trPr>
          <w:trHeight w:val="909"/>
        </w:trPr>
        <w:tc>
          <w:tcPr>
            <w:tcW w:w="590" w:type="dxa"/>
            <w:vMerge/>
            <w:tcBorders>
              <w:top w:val="single" w:color="7f7f7f" w:sz="3"/>
              <w:left w:val="single" w:color="000000" w:sz="3"/>
              <w:bottom w:val="single" w:color="7f7f7f" w:sz="3"/>
              <w:right w:val="single" w:color="7f7f7f" w:sz="3"/>
            </w:tcBorders>
          </w:tcPr>
          <w:p/>
        </w:tc>
        <w:tc>
          <w:tcPr>
            <w:tcW w:w="591" w:type="dxa"/>
            <w:tcBorders>
              <w:top w:val="single" w:color="7f7f7f" w:sz="3"/>
              <w:left w:val="single" w:color="7f7f7f" w:sz="3"/>
              <w:bottom w:val="single" w:color="7f7f7f" w:sz="3"/>
              <w:right w:val="single" w:color="7f7f7f" w:sz="3"/>
            </w:tcBorders>
            <w:vAlign w:val="center"/>
          </w:tcPr>
          <w:p>
            <w:pPr>
              <w:pStyle w:val="0"/>
              <w:widowControl w:val="off"/>
              <w:wordWrap w:val="1"/>
              <w:spacing w:line="312" w:lineRule="auto"/>
              <w:jc w:val="center"/>
            </w:pPr>
            <w:r>
              <w:rPr>
                <w:rFonts w:eastAsia="돋움체"/>
                <w:spacing w:val="-10"/>
                <w:shd w:val="clear" w:color="000000"/>
              </w:rPr>
              <w:t>건축</w:t>
            </w:r>
          </w:p>
        </w:tc>
        <w:tc>
          <w:tcPr>
            <w:tcW w:w="3021" w:type="dxa"/>
            <w:tcBorders>
              <w:top w:val="single" w:color="7f7f7f" w:sz="3"/>
              <w:left w:val="single" w:color="7f7f7f" w:sz="3"/>
              <w:bottom w:val="single" w:color="7f7f7f" w:sz="3"/>
              <w:right w:val="single" w:color="7f7f7f" w:sz="3"/>
            </w:tcBorders>
            <w:vAlign w:val="center"/>
          </w:tcPr>
          <w:p>
            <w:pPr>
              <w:pStyle w:val="0"/>
              <w:widowControl w:val="off"/>
              <w:spacing w:line="312" w:lineRule="auto"/>
            </w:pPr>
            <w:r>
              <w:rPr>
                <w:rFonts w:ascii="돋움체" w:eastAsia="돋움체"/>
                <w:spacing w:val="-10"/>
                <w:shd w:val="clear" w:color="000000"/>
              </w:rPr>
              <w:t>건축기계설비,건축설비,건축시공,건축,실내건축,건축구조, 건축품질시험 등</w:t>
            </w:r>
          </w:p>
        </w:tc>
        <w:tc>
          <w:tcPr>
            <w:tcW w:w="2963" w:type="dxa"/>
            <w:tcBorders>
              <w:top w:val="single" w:color="7f7f7f" w:sz="3"/>
              <w:left w:val="single" w:color="7f7f7f" w:sz="3"/>
              <w:bottom w:val="single" w:color="7f7f7f" w:sz="3"/>
              <w:right w:val="single" w:color="7f7f7f" w:sz="3"/>
            </w:tcBorders>
            <w:vAlign w:val="center"/>
          </w:tcPr>
          <w:p>
            <w:pPr>
              <w:pStyle w:val="0"/>
              <w:widowControl w:val="off"/>
              <w:spacing w:line="312" w:lineRule="auto"/>
            </w:pPr>
            <w:r>
              <w:rPr>
                <w:rFonts w:ascii="돋움체" w:eastAsia="돋움체"/>
                <w:spacing w:val="-10"/>
                <w:shd w:val="clear" w:color="000000"/>
              </w:rPr>
              <w:t>해당 공종이 건축분야인 공사(관람집회시설,전시시설,공용의청사,공동주택등)</w:t>
            </w:r>
          </w:p>
        </w:tc>
        <w:tc>
          <w:tcPr>
            <w:tcW w:w="1122" w:type="dxa"/>
            <w:tcBorders>
              <w:top w:val="single" w:color="7f7f7f" w:sz="3"/>
              <w:left w:val="single" w:color="7f7f7f" w:sz="3"/>
              <w:bottom w:val="single" w:color="7f7f7f" w:sz="3"/>
              <w:right w:val="single" w:color="7f7f7f" w:sz="3"/>
            </w:tcBorders>
            <w:vAlign w:val="center"/>
          </w:tcPr>
          <w:p>
            <w:pPr>
              <w:pStyle w:val="0"/>
              <w:widowControl w:val="off"/>
              <w:spacing w:line="312" w:lineRule="auto"/>
              <w:rPr>
                <w:rFonts w:ascii="돋움체" w:eastAsia="돋움체"/>
                <w:color w:val="000000"/>
                <w:spacing w:val="-10"/>
                <w:shd w:val="clear" w:color="000000"/>
              </w:rPr>
            </w:pPr>
          </w:p>
        </w:tc>
        <w:tc>
          <w:tcPr>
            <w:tcW w:w="1293" w:type="dxa"/>
            <w:tcBorders>
              <w:top w:val="single" w:color="7f7f7f" w:sz="3"/>
              <w:left w:val="single" w:color="7f7f7f" w:sz="3"/>
              <w:bottom w:val="single" w:color="7f7f7f" w:sz="3"/>
              <w:right w:val="single" w:color="000000" w:sz="3"/>
            </w:tcBorders>
            <w:vAlign w:val="center"/>
          </w:tcPr>
          <w:p>
            <w:pPr>
              <w:pStyle w:val="0"/>
              <w:widowControl w:val="off"/>
              <w:spacing w:line="312" w:lineRule="auto"/>
              <w:rPr>
                <w:rFonts w:ascii="돋움체" w:eastAsia="돋움체"/>
                <w:color w:val="000000"/>
                <w:spacing w:val="-10"/>
                <w:shd w:val="clear" w:color="000000"/>
              </w:rPr>
            </w:pPr>
          </w:p>
        </w:tc>
      </w:tr>
      <w:tr>
        <w:trPr>
          <w:trHeight w:val="466"/>
        </w:trPr>
        <w:tc>
          <w:tcPr>
            <w:tcW w:w="590" w:type="dxa"/>
            <w:vMerge/>
            <w:tcBorders>
              <w:top w:val="single" w:color="7f7f7f" w:sz="3"/>
              <w:left w:val="single" w:color="000000" w:sz="3"/>
              <w:bottom w:val="single" w:color="7f7f7f" w:sz="3"/>
              <w:right w:val="single" w:color="7f7f7f" w:sz="3"/>
            </w:tcBorders>
          </w:tcPr>
          <w:p/>
        </w:tc>
        <w:tc>
          <w:tcPr>
            <w:tcW w:w="6575"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312" w:lineRule="auto"/>
              <w:ind w:left="202" w:hanging="202"/>
              <w:jc w:val="center"/>
            </w:pPr>
            <w:r>
              <w:rPr>
                <w:rFonts w:ascii="돋움체" w:eastAsia="돋움체"/>
                <w:spacing w:val="-10"/>
                <w:shd w:val="clear" w:color="000000"/>
              </w:rPr>
              <w:t>합  계(학력ㆍ경력+자격기술자)</w:t>
            </w:r>
          </w:p>
        </w:tc>
        <w:tc>
          <w:tcPr>
            <w:tcW w:w="2416" w:type="dxa"/>
            <w:gridSpan w:val="2"/>
            <w:tcBorders>
              <w:top w:val="single" w:color="7f7f7f" w:sz="3"/>
              <w:left w:val="single" w:color="7f7f7f" w:sz="3"/>
              <w:bottom w:val="single" w:color="7f7f7f" w:sz="3"/>
              <w:right w:val="single" w:color="000000" w:sz="3"/>
            </w:tcBorders>
            <w:vAlign w:val="center"/>
          </w:tcPr>
          <w:p>
            <w:pPr>
              <w:pStyle w:val="0"/>
              <w:widowControl w:val="off"/>
              <w:wordWrap w:val="1"/>
              <w:spacing w:line="312" w:lineRule="auto"/>
              <w:jc w:val="center"/>
              <w:rPr>
                <w:rFonts w:ascii="돋움체" w:eastAsia="돋움체"/>
                <w:color w:val="000000"/>
                <w:spacing w:val="-10"/>
                <w:shd w:val="clear" w:color="000000"/>
              </w:rPr>
            </w:pPr>
          </w:p>
        </w:tc>
      </w:tr>
      <w:tr>
        <w:trPr>
          <w:trHeight w:val="1175"/>
        </w:trPr>
        <w:tc>
          <w:tcPr>
            <w:tcW w:w="590" w:type="dxa"/>
            <w:vMerge/>
            <w:tcBorders>
              <w:top w:val="single" w:color="7f7f7f" w:sz="3"/>
              <w:left w:val="single" w:color="000000" w:sz="3"/>
              <w:bottom w:val="single" w:color="7f7f7f" w:sz="3"/>
              <w:right w:val="single" w:color="7f7f7f" w:sz="3"/>
            </w:tcBorders>
          </w:tcPr>
          <w:p/>
        </w:tc>
        <w:tc>
          <w:tcPr>
            <w:tcW w:w="591" w:type="dxa"/>
            <w:tcBorders>
              <w:top w:val="single" w:color="7f7f7f" w:sz="3"/>
              <w:left w:val="single" w:color="7f7f7f" w:sz="3"/>
              <w:bottom w:val="single" w:color="7f7f7f" w:sz="3"/>
              <w:right w:val="single" w:color="7f7f7f" w:sz="3"/>
            </w:tcBorders>
            <w:vAlign w:val="center"/>
          </w:tcPr>
          <w:p>
            <w:pPr>
              <w:pStyle w:val="0"/>
              <w:widowControl w:val="off"/>
              <w:wordWrap w:val="1"/>
              <w:spacing w:line="312" w:lineRule="auto"/>
              <w:jc w:val="center"/>
            </w:pPr>
            <w:r>
              <w:rPr>
                <w:rFonts w:eastAsia="돋움체"/>
                <w:spacing w:val="-10"/>
                <w:shd w:val="clear" w:color="000000"/>
              </w:rPr>
              <w:t>기계</w:t>
            </w:r>
          </w:p>
          <w:p>
            <w:pPr>
              <w:pStyle w:val="0"/>
              <w:widowControl w:val="off"/>
              <w:wordWrap w:val="1"/>
              <w:spacing w:line="312" w:lineRule="auto"/>
              <w:jc w:val="center"/>
            </w:pPr>
            <w:r>
              <w:rPr>
                <w:rFonts w:ascii="돋움체"/>
                <w:spacing w:val="-10"/>
                <w:shd w:val="clear" w:color="000000"/>
              </w:rPr>
              <w:t>․</w:t>
            </w:r>
          </w:p>
          <w:p>
            <w:pPr>
              <w:pStyle w:val="0"/>
              <w:widowControl w:val="off"/>
              <w:wordWrap w:val="1"/>
              <w:spacing w:line="312" w:lineRule="auto"/>
              <w:jc w:val="center"/>
            </w:pPr>
            <w:r>
              <w:rPr>
                <w:rFonts w:eastAsia="돋움체"/>
                <w:spacing w:val="-10"/>
                <w:shd w:val="clear" w:color="000000"/>
              </w:rPr>
              <w:t>환경</w:t>
            </w:r>
          </w:p>
        </w:tc>
        <w:tc>
          <w:tcPr>
            <w:tcW w:w="3021" w:type="dxa"/>
            <w:tcBorders>
              <w:top w:val="single" w:color="7f7f7f" w:sz="3"/>
              <w:left w:val="single" w:color="7f7f7f" w:sz="3"/>
              <w:bottom w:val="single" w:color="7f7f7f" w:sz="3"/>
              <w:right w:val="single" w:color="7f7f7f" w:sz="3"/>
            </w:tcBorders>
            <w:vAlign w:val="center"/>
          </w:tcPr>
          <w:p>
            <w:pPr>
              <w:pStyle w:val="0"/>
              <w:widowControl w:val="off"/>
              <w:spacing w:line="312" w:lineRule="auto"/>
            </w:pPr>
            <w:r>
              <w:rPr>
                <w:rFonts w:ascii="돋움체" w:eastAsia="돋움체"/>
                <w:spacing w:val="-10"/>
                <w:shd w:val="clear" w:color="000000"/>
              </w:rPr>
              <w:t>건설기계,공조냉동기계,생산기계,일반기계,용접,대기관리,수질관리,소음진동,폐기물처리</w:t>
            </w:r>
          </w:p>
        </w:tc>
        <w:tc>
          <w:tcPr>
            <w:tcW w:w="2963" w:type="dxa"/>
            <w:tcBorders>
              <w:top w:val="single" w:color="7f7f7f" w:sz="3"/>
              <w:left w:val="single" w:color="7f7f7f" w:sz="3"/>
              <w:bottom w:val="single" w:color="7f7f7f" w:sz="3"/>
              <w:right w:val="single" w:color="7f7f7f" w:sz="3"/>
            </w:tcBorders>
            <w:vAlign w:val="center"/>
          </w:tcPr>
          <w:p>
            <w:pPr>
              <w:pStyle w:val="0"/>
              <w:widowControl w:val="off"/>
              <w:spacing w:line="312" w:lineRule="auto"/>
            </w:pPr>
            <w:r>
              <w:rPr>
                <w:rFonts w:ascii="돋움체" w:eastAsia="돋움체"/>
                <w:spacing w:val="-15"/>
                <w:shd w:val="clear" w:color="000000"/>
              </w:rPr>
              <w:t>해당 공종이 산업설비분야인 공사(에너지저장시설,발전소,쓰레기소각로,폐수ㆍ하수종말처리장 등)</w:t>
            </w:r>
          </w:p>
        </w:tc>
        <w:tc>
          <w:tcPr>
            <w:tcW w:w="1122" w:type="dxa"/>
            <w:tcBorders>
              <w:top w:val="single" w:color="7f7f7f" w:sz="3"/>
              <w:left w:val="single" w:color="7f7f7f" w:sz="3"/>
              <w:bottom w:val="single" w:color="7f7f7f" w:sz="3"/>
              <w:right w:val="single" w:color="7f7f7f" w:sz="3"/>
            </w:tcBorders>
            <w:vAlign w:val="center"/>
          </w:tcPr>
          <w:p>
            <w:pPr>
              <w:pStyle w:val="0"/>
              <w:widowControl w:val="off"/>
              <w:spacing w:line="312" w:lineRule="auto"/>
              <w:rPr>
                <w:rFonts w:ascii="돋움체" w:eastAsia="돋움체"/>
                <w:color w:val="000000"/>
                <w:spacing w:val="-10"/>
                <w:shd w:val="clear" w:color="000000"/>
              </w:rPr>
            </w:pPr>
          </w:p>
        </w:tc>
        <w:tc>
          <w:tcPr>
            <w:tcW w:w="1293" w:type="dxa"/>
            <w:tcBorders>
              <w:top w:val="single" w:color="7f7f7f" w:sz="3"/>
              <w:left w:val="single" w:color="7f7f7f" w:sz="3"/>
              <w:bottom w:val="single" w:color="7f7f7f" w:sz="3"/>
              <w:right w:val="single" w:color="000000" w:sz="3"/>
            </w:tcBorders>
            <w:vAlign w:val="center"/>
          </w:tcPr>
          <w:p>
            <w:pPr>
              <w:pStyle w:val="0"/>
              <w:widowControl w:val="off"/>
              <w:spacing w:line="312" w:lineRule="auto"/>
              <w:rPr>
                <w:rFonts w:ascii="돋움체" w:eastAsia="돋움체"/>
                <w:color w:val="000000"/>
                <w:spacing w:val="-10"/>
                <w:shd w:val="clear" w:color="000000"/>
              </w:rPr>
            </w:pPr>
          </w:p>
        </w:tc>
      </w:tr>
      <w:tr>
        <w:trPr>
          <w:trHeight w:val="466"/>
        </w:trPr>
        <w:tc>
          <w:tcPr>
            <w:tcW w:w="590" w:type="dxa"/>
            <w:vMerge/>
            <w:tcBorders>
              <w:top w:val="single" w:color="7f7f7f" w:sz="3"/>
              <w:left w:val="single" w:color="000000" w:sz="3"/>
              <w:bottom w:val="single" w:color="7f7f7f" w:sz="3"/>
              <w:right w:val="single" w:color="7f7f7f" w:sz="3"/>
            </w:tcBorders>
          </w:tcPr>
          <w:p/>
        </w:tc>
        <w:tc>
          <w:tcPr>
            <w:tcW w:w="6575"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312" w:lineRule="auto"/>
              <w:ind w:left="202" w:hanging="202"/>
              <w:jc w:val="center"/>
            </w:pPr>
            <w:r>
              <w:rPr>
                <w:rFonts w:ascii="돋움체" w:eastAsia="돋움체"/>
                <w:spacing w:val="-10"/>
                <w:shd w:val="clear" w:color="000000"/>
              </w:rPr>
              <w:t>합  계(학력ㆍ경력+자격기술자)</w:t>
            </w:r>
          </w:p>
        </w:tc>
        <w:tc>
          <w:tcPr>
            <w:tcW w:w="2416" w:type="dxa"/>
            <w:gridSpan w:val="2"/>
            <w:tcBorders>
              <w:top w:val="single" w:color="7f7f7f" w:sz="3"/>
              <w:left w:val="single" w:color="7f7f7f" w:sz="3"/>
              <w:bottom w:val="single" w:color="7f7f7f" w:sz="3"/>
              <w:right w:val="single" w:color="000000" w:sz="3"/>
            </w:tcBorders>
            <w:vAlign w:val="center"/>
          </w:tcPr>
          <w:p>
            <w:pPr>
              <w:pStyle w:val="0"/>
              <w:widowControl w:val="off"/>
              <w:wordWrap w:val="1"/>
              <w:spacing w:line="312" w:lineRule="auto"/>
              <w:jc w:val="center"/>
              <w:rPr>
                <w:rFonts w:ascii="돋움체" w:eastAsia="돋움체"/>
                <w:color w:val="000000"/>
                <w:spacing w:val="-10"/>
                <w:shd w:val="clear" w:color="000000"/>
              </w:rPr>
            </w:pPr>
          </w:p>
        </w:tc>
      </w:tr>
      <w:tr>
        <w:trPr>
          <w:trHeight w:val="1119"/>
        </w:trPr>
        <w:tc>
          <w:tcPr>
            <w:tcW w:w="590" w:type="dxa"/>
            <w:vMerge/>
            <w:tcBorders>
              <w:top w:val="single" w:color="7f7f7f" w:sz="3"/>
              <w:left w:val="single" w:color="000000" w:sz="3"/>
              <w:bottom w:val="single" w:color="7f7f7f" w:sz="3"/>
              <w:right w:val="single" w:color="7f7f7f" w:sz="3"/>
            </w:tcBorders>
          </w:tcPr>
          <w:p/>
        </w:tc>
        <w:tc>
          <w:tcPr>
            <w:tcW w:w="591" w:type="dxa"/>
            <w:tcBorders>
              <w:top w:val="single" w:color="7f7f7f" w:sz="3"/>
              <w:left w:val="single" w:color="7f7f7f" w:sz="3"/>
              <w:bottom w:val="single" w:color="7f7f7f" w:sz="3"/>
              <w:right w:val="single" w:color="7f7f7f" w:sz="3"/>
            </w:tcBorders>
            <w:vAlign w:val="center"/>
          </w:tcPr>
          <w:p>
            <w:pPr>
              <w:pStyle w:val="0"/>
              <w:widowControl w:val="off"/>
              <w:wordWrap w:val="1"/>
              <w:spacing w:line="312" w:lineRule="auto"/>
              <w:jc w:val="center"/>
            </w:pPr>
            <w:r>
              <w:rPr>
                <w:rFonts w:eastAsia="돋움체"/>
                <w:spacing w:val="-10"/>
                <w:shd w:val="clear" w:color="000000"/>
              </w:rPr>
              <w:t>전기</w:t>
            </w:r>
          </w:p>
        </w:tc>
        <w:tc>
          <w:tcPr>
            <w:tcW w:w="3021" w:type="dxa"/>
            <w:tcBorders>
              <w:top w:val="single" w:color="7f7f7f" w:sz="3"/>
              <w:left w:val="single" w:color="7f7f7f" w:sz="3"/>
              <w:bottom w:val="single" w:color="7f7f7f" w:sz="3"/>
              <w:right w:val="single" w:color="7f7f7f" w:sz="3"/>
            </w:tcBorders>
            <w:vAlign w:val="center"/>
          </w:tcPr>
          <w:p>
            <w:pPr>
              <w:pStyle w:val="0"/>
              <w:widowControl w:val="off"/>
              <w:spacing w:line="312" w:lineRule="auto"/>
            </w:pPr>
            <w:r>
              <w:rPr>
                <w:rFonts w:ascii="돋움체" w:eastAsia="돋움체"/>
                <w:spacing w:val="-10"/>
                <w:shd w:val="clear" w:color="000000"/>
              </w:rPr>
              <w:t>전기공사, 전기응용, 전기철도, 철도신호, 원자력발전, 발송배전, 건축전기설비, 공업계측제어</w:t>
            </w:r>
          </w:p>
        </w:tc>
        <w:tc>
          <w:tcPr>
            <w:tcW w:w="2963" w:type="dxa"/>
            <w:tcBorders>
              <w:top w:val="single" w:color="7f7f7f" w:sz="3"/>
              <w:left w:val="single" w:color="7f7f7f" w:sz="3"/>
              <w:bottom w:val="single" w:color="7f7f7f" w:sz="3"/>
              <w:right w:val="single" w:color="7f7f7f" w:sz="3"/>
            </w:tcBorders>
            <w:vAlign w:val="center"/>
          </w:tcPr>
          <w:p>
            <w:pPr>
              <w:pStyle w:val="0"/>
              <w:widowControl w:val="off"/>
              <w:spacing w:line="312" w:lineRule="auto"/>
            </w:pPr>
            <w:r>
              <w:rPr>
                <w:rFonts w:ascii="돋움체" w:eastAsia="돋움체"/>
                <w:spacing w:val="-10"/>
                <w:shd w:val="clear" w:color="000000"/>
              </w:rPr>
              <w:t>해당 공종이 전기분야인 공사(송전, 변전 등)</w:t>
            </w:r>
          </w:p>
          <w:p>
            <w:pPr>
              <w:pStyle w:val="0"/>
              <w:widowControl w:val="off"/>
              <w:spacing w:line="312" w:lineRule="auto"/>
              <w:rPr>
                <w:rFonts w:ascii="돋움체" w:eastAsia="돋움체"/>
                <w:color w:val="000000"/>
                <w:spacing w:val="-10"/>
                <w:shd w:val="clear" w:color="000000"/>
              </w:rPr>
            </w:pPr>
          </w:p>
        </w:tc>
        <w:tc>
          <w:tcPr>
            <w:tcW w:w="1122" w:type="dxa"/>
            <w:tcBorders>
              <w:top w:val="single" w:color="7f7f7f" w:sz="3"/>
              <w:left w:val="single" w:color="7f7f7f" w:sz="3"/>
              <w:bottom w:val="single" w:color="7f7f7f" w:sz="3"/>
              <w:right w:val="single" w:color="7f7f7f" w:sz="3"/>
            </w:tcBorders>
            <w:vAlign w:val="center"/>
          </w:tcPr>
          <w:p>
            <w:pPr>
              <w:pStyle w:val="0"/>
              <w:widowControl w:val="off"/>
              <w:spacing w:line="312" w:lineRule="auto"/>
              <w:rPr>
                <w:rFonts w:ascii="돋움체" w:eastAsia="돋움체"/>
                <w:color w:val="000000"/>
                <w:spacing w:val="-10"/>
                <w:shd w:val="clear" w:color="000000"/>
              </w:rPr>
            </w:pPr>
          </w:p>
        </w:tc>
        <w:tc>
          <w:tcPr>
            <w:tcW w:w="1293" w:type="dxa"/>
            <w:tcBorders>
              <w:top w:val="single" w:color="7f7f7f" w:sz="3"/>
              <w:left w:val="single" w:color="7f7f7f" w:sz="3"/>
              <w:bottom w:val="single" w:color="7f7f7f" w:sz="3"/>
              <w:right w:val="single" w:color="000000" w:sz="3"/>
            </w:tcBorders>
            <w:vAlign w:val="center"/>
          </w:tcPr>
          <w:p>
            <w:pPr>
              <w:pStyle w:val="0"/>
              <w:widowControl w:val="off"/>
              <w:spacing w:line="312" w:lineRule="auto"/>
              <w:rPr>
                <w:rFonts w:ascii="돋움체" w:eastAsia="돋움체"/>
                <w:color w:val="000000"/>
                <w:spacing w:val="-10"/>
                <w:shd w:val="clear" w:color="000000"/>
              </w:rPr>
            </w:pPr>
          </w:p>
        </w:tc>
      </w:tr>
      <w:tr>
        <w:trPr>
          <w:trHeight w:val="466"/>
        </w:trPr>
        <w:tc>
          <w:tcPr>
            <w:tcW w:w="590" w:type="dxa"/>
            <w:vMerge/>
            <w:tcBorders>
              <w:top w:val="single" w:color="7f7f7f" w:sz="3"/>
              <w:left w:val="single" w:color="000000" w:sz="3"/>
              <w:bottom w:val="single" w:color="7f7f7f" w:sz="3"/>
              <w:right w:val="single" w:color="7f7f7f" w:sz="3"/>
            </w:tcBorders>
          </w:tcPr>
          <w:p/>
        </w:tc>
        <w:tc>
          <w:tcPr>
            <w:tcW w:w="6575"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312" w:lineRule="auto"/>
              <w:jc w:val="center"/>
            </w:pPr>
            <w:r>
              <w:rPr>
                <w:rFonts w:ascii="돋움체" w:eastAsia="돋움체"/>
                <w:spacing w:val="-10"/>
                <w:shd w:val="clear" w:color="000000"/>
              </w:rPr>
              <w:t>합  계(학력ㆍ경력+자격기술자)</w:t>
            </w:r>
          </w:p>
        </w:tc>
        <w:tc>
          <w:tcPr>
            <w:tcW w:w="2416" w:type="dxa"/>
            <w:gridSpan w:val="2"/>
            <w:tcBorders>
              <w:top w:val="single" w:color="7f7f7f" w:sz="3"/>
              <w:left w:val="single" w:color="7f7f7f" w:sz="3"/>
              <w:bottom w:val="single" w:color="7f7f7f" w:sz="3"/>
              <w:right w:val="single" w:color="000000" w:sz="3"/>
            </w:tcBorders>
            <w:vAlign w:val="center"/>
          </w:tcPr>
          <w:p>
            <w:pPr>
              <w:pStyle w:val="0"/>
              <w:widowControl w:val="off"/>
              <w:wordWrap w:val="1"/>
              <w:spacing w:line="312" w:lineRule="auto"/>
              <w:jc w:val="center"/>
              <w:rPr>
                <w:rFonts w:ascii="돋움체" w:eastAsia="돋움체"/>
                <w:color w:val="000000"/>
                <w:spacing w:val="-10"/>
                <w:shd w:val="clear" w:color="000000"/>
              </w:rPr>
            </w:pPr>
          </w:p>
        </w:tc>
      </w:tr>
      <w:tr>
        <w:trPr>
          <w:trHeight w:val="606"/>
        </w:trPr>
        <w:tc>
          <w:tcPr>
            <w:tcW w:w="590" w:type="dxa"/>
            <w:vMerge w:val="restart"/>
            <w:tcBorders>
              <w:top w:val="single" w:color="7f7f7f" w:sz="3"/>
              <w:left w:val="single" w:color="000000" w:sz="3"/>
              <w:bottom w:val="single" w:color="000000" w:sz="3"/>
              <w:right w:val="single" w:color="7f7f7f" w:sz="3"/>
            </w:tcBorders>
            <w:vAlign w:val="center"/>
          </w:tcPr>
          <w:p>
            <w:pPr>
              <w:pStyle w:val="0"/>
              <w:widowControl w:val="off"/>
              <w:wordWrap w:val="1"/>
              <w:spacing w:line="312" w:lineRule="auto"/>
              <w:jc w:val="center"/>
            </w:pPr>
            <w:r>
              <w:rPr>
                <w:rFonts w:eastAsia="돋움체"/>
                <w:spacing w:val="-11"/>
                <w:sz w:val="22"/>
                <w:shd w:val="clear" w:color="000000"/>
              </w:rPr>
              <w:t>시공</w:t>
            </w:r>
          </w:p>
          <w:p>
            <w:pPr>
              <w:pStyle w:val="0"/>
              <w:widowControl w:val="off"/>
              <w:wordWrap w:val="1"/>
              <w:spacing w:line="312" w:lineRule="auto"/>
              <w:jc w:val="center"/>
            </w:pPr>
            <w:r>
              <w:rPr>
                <w:rFonts w:eastAsia="돋움체"/>
                <w:spacing w:val="-11"/>
                <w:sz w:val="22"/>
                <w:shd w:val="clear" w:color="000000"/>
              </w:rPr>
              <w:t>지원</w:t>
            </w:r>
          </w:p>
          <w:p>
            <w:pPr>
              <w:pStyle w:val="0"/>
              <w:widowControl w:val="off"/>
              <w:wordWrap w:val="1"/>
              <w:spacing w:line="312" w:lineRule="auto"/>
              <w:jc w:val="center"/>
            </w:pPr>
            <w:r>
              <w:rPr>
                <w:rFonts w:eastAsia="돋움체"/>
                <w:spacing w:val="-11"/>
                <w:sz w:val="22"/>
                <w:shd w:val="clear" w:color="000000"/>
              </w:rPr>
              <w:t>기술자</w:t>
            </w:r>
          </w:p>
        </w:tc>
        <w:tc>
          <w:tcPr>
            <w:tcW w:w="6575" w:type="dxa"/>
            <w:gridSpan w:val="3"/>
            <w:tcBorders>
              <w:top w:val="single" w:color="7f7f7f" w:sz="3"/>
              <w:left w:val="single" w:color="7f7f7f" w:sz="3"/>
              <w:bottom w:val="single" w:color="7f7f7f" w:sz="3"/>
              <w:right w:val="single" w:color="7f7f7f" w:sz="3"/>
            </w:tcBorders>
            <w:vAlign w:val="center"/>
          </w:tcPr>
          <w:p>
            <w:pPr>
              <w:pStyle w:val="0"/>
              <w:widowControl w:val="off"/>
              <w:spacing w:line="312" w:lineRule="auto"/>
            </w:pPr>
            <w:r>
              <w:rPr>
                <w:rFonts w:ascii="돋움체" w:eastAsia="돋움체"/>
                <w:spacing w:val="-10"/>
                <w:shd w:val="clear" w:color="000000"/>
              </w:rPr>
              <w:t xml:space="preserve">               기술자 종류</w:t>
            </w:r>
          </w:p>
        </w:tc>
        <w:tc>
          <w:tcPr>
            <w:tcW w:w="1122" w:type="dxa"/>
            <w:tcBorders>
              <w:top w:val="single" w:color="7f7f7f" w:sz="3"/>
              <w:left w:val="single" w:color="7f7f7f" w:sz="3"/>
              <w:bottom w:val="single" w:color="7f7f7f" w:sz="3"/>
              <w:right w:val="single" w:color="7f7f7f" w:sz="3"/>
            </w:tcBorders>
            <w:vAlign w:val="center"/>
          </w:tcPr>
          <w:p>
            <w:pPr>
              <w:pStyle w:val="0"/>
              <w:widowControl w:val="off"/>
              <w:wordWrap w:val="1"/>
              <w:spacing w:line="312" w:lineRule="auto"/>
              <w:jc w:val="center"/>
            </w:pPr>
            <w:r>
              <w:rPr>
                <w:rFonts w:ascii="돋움체" w:eastAsia="돋움체"/>
                <w:spacing w:val="-10"/>
                <w:shd w:val="clear" w:color="000000"/>
              </w:rPr>
              <w:t>학력․경력</w:t>
            </w:r>
          </w:p>
          <w:p>
            <w:pPr>
              <w:pStyle w:val="0"/>
              <w:widowControl w:val="off"/>
              <w:wordWrap w:val="1"/>
              <w:spacing w:line="312" w:lineRule="auto"/>
              <w:jc w:val="center"/>
            </w:pPr>
            <w:r>
              <w:rPr>
                <w:rFonts w:eastAsia="돋움체"/>
                <w:spacing w:val="-10"/>
                <w:shd w:val="clear" w:color="000000"/>
              </w:rPr>
              <w:t>기술자수</w:t>
            </w:r>
          </w:p>
        </w:tc>
        <w:tc>
          <w:tcPr>
            <w:tcW w:w="1293"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국가기술자</w:t>
            </w:r>
          </w:p>
          <w:p>
            <w:pPr>
              <w:pStyle w:val="0"/>
              <w:widowControl w:val="off"/>
              <w:wordWrap w:val="1"/>
              <w:spacing w:line="240" w:lineRule="auto"/>
              <w:jc w:val="center"/>
            </w:pPr>
            <w:r>
              <w:rPr>
                <w:rFonts w:ascii="돋움체" w:eastAsia="돋움체"/>
                <w:spacing w:val="-10"/>
                <w:shd w:val="clear" w:color="000000"/>
              </w:rPr>
              <w:t>격법에 따른</w:t>
            </w:r>
          </w:p>
          <w:p>
            <w:pPr>
              <w:pStyle w:val="0"/>
              <w:widowControl w:val="off"/>
              <w:wordWrap w:val="1"/>
              <w:spacing w:line="240" w:lineRule="auto"/>
              <w:jc w:val="center"/>
            </w:pPr>
            <w:r>
              <w:rPr>
                <w:rFonts w:ascii="돋움체" w:eastAsia="돋움체"/>
                <w:spacing w:val="-10"/>
                <w:shd w:val="clear" w:color="000000"/>
              </w:rPr>
              <w:t>기술자  수</w:t>
            </w:r>
          </w:p>
        </w:tc>
      </w:tr>
      <w:tr>
        <w:trPr>
          <w:trHeight w:val="608"/>
        </w:trPr>
        <w:tc>
          <w:tcPr>
            <w:tcW w:w="590" w:type="dxa"/>
            <w:vMerge/>
            <w:tcBorders>
              <w:top w:val="single" w:color="7f7f7f" w:sz="3"/>
              <w:left w:val="single" w:color="000000" w:sz="3"/>
              <w:bottom w:val="single" w:color="000000" w:sz="3"/>
              <w:right w:val="single" w:color="7f7f7f" w:sz="3"/>
            </w:tcBorders>
          </w:tcPr>
          <w:p/>
        </w:tc>
        <w:tc>
          <w:tcPr>
            <w:tcW w:w="6575" w:type="dxa"/>
            <w:gridSpan w:val="3"/>
            <w:tcBorders>
              <w:top w:val="single" w:color="7f7f7f" w:sz="3"/>
              <w:left w:val="single" w:color="7f7f7f" w:sz="3"/>
              <w:bottom w:val="single" w:color="7f7f7f" w:sz="3"/>
              <w:right w:val="single" w:color="7f7f7f" w:sz="3"/>
            </w:tcBorders>
            <w:vAlign w:val="center"/>
          </w:tcPr>
          <w:p>
            <w:pPr>
              <w:pStyle w:val="0"/>
              <w:widowControl w:val="off"/>
              <w:spacing w:line="312" w:lineRule="auto"/>
            </w:pPr>
            <w:r>
              <w:rPr>
                <w:rFonts w:ascii="돋움체" w:eastAsia="돋움체"/>
                <w:spacing w:val="-12"/>
                <w:shd w:val="clear" w:color="000000"/>
              </w:rPr>
              <w:t xml:space="preserve">산업안전, 건설안전, 공정관리, 비파괴검사, 도시계획, 화약류관리, 광산보안, 승강기, 교통, 지하수, 조경, 소방 설비 </w:t>
            </w:r>
          </w:p>
        </w:tc>
        <w:tc>
          <w:tcPr>
            <w:tcW w:w="1122" w:type="dxa"/>
            <w:tcBorders>
              <w:top w:val="single" w:color="7f7f7f" w:sz="3"/>
              <w:left w:val="single" w:color="7f7f7f" w:sz="3"/>
              <w:bottom w:val="single" w:color="7f7f7f" w:sz="3"/>
              <w:right w:val="single" w:color="7f7f7f" w:sz="3"/>
            </w:tcBorders>
            <w:vAlign w:val="center"/>
          </w:tcPr>
          <w:p>
            <w:pPr>
              <w:pStyle w:val="0"/>
              <w:widowControl w:val="off"/>
              <w:spacing w:line="312" w:lineRule="auto"/>
              <w:rPr>
                <w:rFonts w:ascii="돋움체" w:eastAsia="돋움체"/>
                <w:color w:val="000000"/>
                <w:spacing w:val="-10"/>
                <w:shd w:val="clear" w:color="000000"/>
              </w:rPr>
            </w:pPr>
          </w:p>
        </w:tc>
        <w:tc>
          <w:tcPr>
            <w:tcW w:w="1293" w:type="dxa"/>
            <w:tcBorders>
              <w:top w:val="single" w:color="7f7f7f" w:sz="3"/>
              <w:left w:val="single" w:color="7f7f7f" w:sz="3"/>
              <w:bottom w:val="single" w:color="7f7f7f" w:sz="3"/>
              <w:right w:val="single" w:color="000000" w:sz="3"/>
            </w:tcBorders>
            <w:vAlign w:val="center"/>
          </w:tcPr>
          <w:p>
            <w:pPr>
              <w:pStyle w:val="0"/>
              <w:widowControl w:val="off"/>
              <w:spacing w:line="312" w:lineRule="auto"/>
              <w:rPr>
                <w:rFonts w:ascii="돋움체" w:eastAsia="돋움체"/>
                <w:color w:val="000000"/>
                <w:spacing w:val="-10"/>
                <w:shd w:val="clear" w:color="000000"/>
              </w:rPr>
            </w:pPr>
          </w:p>
        </w:tc>
      </w:tr>
      <w:tr>
        <w:trPr>
          <w:trHeight w:val="466"/>
        </w:trPr>
        <w:tc>
          <w:tcPr>
            <w:tcW w:w="590" w:type="dxa"/>
            <w:vMerge/>
            <w:tcBorders>
              <w:top w:val="single" w:color="7f7f7f" w:sz="3"/>
              <w:left w:val="single" w:color="000000" w:sz="3"/>
              <w:bottom w:val="single" w:color="000000" w:sz="3"/>
              <w:right w:val="single" w:color="7f7f7f" w:sz="3"/>
            </w:tcBorders>
          </w:tcPr>
          <w:p/>
        </w:tc>
        <w:tc>
          <w:tcPr>
            <w:tcW w:w="6575" w:type="dxa"/>
            <w:gridSpan w:val="3"/>
            <w:tcBorders>
              <w:top w:val="single" w:color="7f7f7f" w:sz="3"/>
              <w:left w:val="single" w:color="7f7f7f" w:sz="3"/>
              <w:bottom w:val="single" w:color="000000" w:sz="3"/>
              <w:right w:val="single" w:color="7f7f7f" w:sz="3"/>
            </w:tcBorders>
            <w:vAlign w:val="center"/>
          </w:tcPr>
          <w:p>
            <w:pPr>
              <w:pStyle w:val="0"/>
              <w:widowControl w:val="off"/>
              <w:spacing w:line="312" w:lineRule="auto"/>
            </w:pPr>
            <w:r>
              <w:rPr>
                <w:rFonts w:ascii="돋움체" w:eastAsia="돋움체"/>
                <w:spacing w:val="-10"/>
                <w:shd w:val="clear" w:color="000000"/>
              </w:rPr>
              <w:t>합계(학력</w:t>
            </w:r>
            <w:r>
              <w:rPr>
                <w:rFonts w:ascii="돋움체" w:eastAsia="돋움체"/>
                <w:spacing w:val="-10"/>
                <w:shd w:val="clear" w:color="000000"/>
              </w:rPr>
              <w:t>․경력</w:t>
            </w:r>
            <w:r>
              <w:rPr>
                <w:rFonts w:ascii="돋움체" w:eastAsia="돋움체"/>
                <w:spacing w:val="-10"/>
                <w:shd w:val="clear" w:color="000000"/>
              </w:rPr>
              <w:t>+자격기술자)</w:t>
            </w:r>
          </w:p>
        </w:tc>
        <w:tc>
          <w:tcPr>
            <w:tcW w:w="2416" w:type="dxa"/>
            <w:gridSpan w:val="2"/>
            <w:tcBorders>
              <w:top w:val="single" w:color="7f7f7f" w:sz="3"/>
              <w:left w:val="single" w:color="7f7f7f" w:sz="3"/>
              <w:bottom w:val="single" w:color="000000" w:sz="3"/>
              <w:right w:val="single" w:color="000000" w:sz="3"/>
            </w:tcBorders>
            <w:vAlign w:val="center"/>
          </w:tcPr>
          <w:p>
            <w:pPr>
              <w:pStyle w:val="0"/>
              <w:widowControl w:val="off"/>
              <w:wordWrap w:val="1"/>
              <w:spacing w:line="312" w:lineRule="auto"/>
              <w:jc w:val="center"/>
              <w:rPr>
                <w:rFonts w:ascii="돋움체" w:eastAsia="돋움체"/>
                <w:color w:val="000000"/>
                <w:spacing w:val="-10"/>
                <w:shd w:val="clear" w:color="000000"/>
              </w:rPr>
            </w:pPr>
          </w:p>
        </w:tc>
      </w:tr>
      <w:tr>
        <w:trPr>
          <w:trHeight w:val="1309"/>
        </w:trPr>
        <w:tc>
          <w:tcPr>
            <w:tcW w:w="9580" w:type="dxa"/>
            <w:gridSpan w:val="6"/>
            <w:tcBorders>
              <w:top w:val="single" w:color="000000" w:sz="3"/>
              <w:left w:val="single" w:color="000000" w:sz="3"/>
              <w:bottom w:val="single" w:color="cccccc" w:sz="3"/>
              <w:right w:val="single" w:color="000000" w:sz="3"/>
            </w:tcBorders>
            <w:vAlign w:val="center"/>
          </w:tcPr>
          <w:p>
            <w:pPr>
              <w:pStyle w:val="0"/>
              <w:widowControl w:val="off"/>
              <w:spacing w:line="432" w:lineRule="auto"/>
            </w:pPr>
            <w:r>
              <w:rPr>
                <w:rFonts w:ascii="돋움체" w:eastAsia="돋움체"/>
                <w:spacing w:val="-11"/>
                <w:sz w:val="22"/>
                <w:shd w:val="clear" w:color="000000"/>
              </w:rPr>
              <w:t xml:space="preserve">  위와 같이 우리 회사의 기술자 보유 내용이 신고 된 기술자와 같음을 확인하여 주시기 바랍니다.</w:t>
            </w:r>
          </w:p>
          <w:p>
            <w:pPr>
              <w:pStyle w:val="0"/>
              <w:widowControl w:val="off"/>
              <w:spacing w:line="696" w:lineRule="auto"/>
            </w:pPr>
            <w:r>
              <w:tab/>
            </w:r>
            <w:r>
              <w:tab/>
            </w:r>
            <w:r>
              <w:tab/>
            </w:r>
            <w:r>
              <w:tab/>
            </w:r>
            <w:r>
              <w:tab/>
            </w:r>
            <w:r>
              <w:tab/>
              <w:rPr>
                <w:rFonts w:ascii="돋움체"/>
                <w:spacing w:val="-9"/>
                <w:sz w:val="18"/>
                <w:shd w:val="clear" w:color="000000"/>
              </w:rPr>
              <w:t xml:space="preserve">                   20  .     .     .</w:t>
            </w:r>
          </w:p>
          <w:p>
            <w:pPr>
              <w:pStyle w:val="0"/>
              <w:widowControl w:val="off"/>
              <w:spacing w:line="432" w:lineRule="auto"/>
            </w:pPr>
            <w:r>
              <w:rPr>
                <w:rFonts w:ascii="돋움체" w:eastAsia="돋움체"/>
                <w:spacing w:val="-10"/>
                <w:shd w:val="clear" w:color="000000"/>
              </w:rPr>
              <w:t xml:space="preserve">  주소 :                              회사명 :                      대표자 :                 </w:t>
            </w:r>
            <w:r>
              <w:rPr>
                <w:rFonts w:ascii="돋움체" w:eastAsia="돋움체"/>
                <w:spacing w:val="1"/>
                <w:sz w:val="16"/>
                <w:shd w:val="clear" w:color="000000"/>
              </w:rPr>
              <w:t>(서명 또는 인)</w:t>
            </w:r>
          </w:p>
        </w:tc>
      </w:tr>
      <w:tr>
        <w:trPr>
          <w:trHeight w:val="985"/>
        </w:trPr>
        <w:tc>
          <w:tcPr>
            <w:tcW w:w="9580" w:type="dxa"/>
            <w:gridSpan w:val="6"/>
            <w:tcBorders>
              <w:top w:val="single" w:color="cccccc" w:sz="3"/>
              <w:left w:val="single" w:color="000000" w:sz="3"/>
              <w:bottom w:val="single" w:color="000000" w:sz="3"/>
              <w:right w:val="single" w:color="000000" w:sz="3"/>
            </w:tcBorders>
            <w:vAlign w:val="center"/>
          </w:tcPr>
          <w:p>
            <w:pPr>
              <w:pStyle w:val="0"/>
              <w:widowControl w:val="off"/>
            </w:pPr>
            <w:r>
              <w:pict>
                <v:rect id="_x2132080601" style="v-text-anchor:top;z-index:662;width:65.30pt;height:45.22pt;mso-position-vertical-relative:line;mso-position-vertical:absolute;margin-top:1.22pt;mso-position-horizontal-relative:text;mso-position-horizontal:absolute;margin-left:245.91pt;mso-wrap-distance-left:0.00pt;mso-wrap-distance-right:0.00pt;mso-wrap-distance-top:0.00pt;mso-wrap-distance-bottom:0.00pt;mso-wrap-style:square;position:absolute;" o:hralign="left" o:allowincell="f" o:insetmode="custom" strokecolor="#ff0000" strokeweight="2.83pt" filled="f" o:connectortype="straight">
                  <v:stroke/>
                </v:rect>
              </w:pict>
              <w:rPr>
                <w:rFonts w:ascii="돋움체" w:eastAsia="돋움체"/>
                <w:sz w:val="22"/>
                <w:shd w:val="clear" w:color="000000"/>
              </w:rPr>
              <w:t xml:space="preserve">   위 사실을 확인함</w:t>
            </w:r>
          </w:p>
          <w:p>
            <w:pPr>
              <w:pStyle w:val="13"/>
              <w:widowControl w:val="off"/>
              <w:spacing w:line="240" w:lineRule="auto"/>
              <w:jc w:val="center"/>
            </w:pPr>
            <w:r>
              <w:rPr>
                <w:rFonts w:ascii="돋움체" w:eastAsia="돋움체"/>
                <w:b/>
                <w:spacing w:val="26"/>
                <w:sz w:val="26"/>
                <w:shd w:val="clear" w:color="000000"/>
              </w:rPr>
              <w:t xml:space="preserve">발급기관명 </w:t>
            </w:r>
            <w:r>
              <w:rPr>
                <w:rFonts w:eastAsia="돋움체"/>
                <w:b/>
                <w:spacing w:val="18"/>
                <w:shd w:val="clear" w:color="000000"/>
              </w:rPr>
              <w:t>직인</w:t>
            </w:r>
          </w:p>
        </w:tc>
      </w:tr>
      <w:tr>
        <w:trPr>
          <w:trHeight w:val="608"/>
        </w:trPr>
        <w:tc>
          <w:tcPr>
            <w:tcW w:w="9580" w:type="dxa"/>
            <w:gridSpan w:val="6"/>
            <w:tcBorders>
              <w:top w:val="single" w:color="000000" w:sz="3"/>
              <w:left w:val="none" w:color="000000" w:sz="2"/>
              <w:bottom w:val="none" w:color="000000" w:sz="2"/>
              <w:right w:val="none" w:color="000000" w:sz="2"/>
            </w:tcBorders>
            <w:vAlign w:val="center"/>
          </w:tcPr>
          <w:p>
            <w:pPr>
              <w:pStyle w:val="0"/>
              <w:widowControl w:val="off"/>
              <w:spacing w:line="312" w:lineRule="auto"/>
            </w:pPr>
            <w:r>
              <w:rPr>
                <w:rFonts w:ascii="돋움체" w:eastAsia="돋움체"/>
                <w:spacing w:val="-8"/>
                <w:sz w:val="16"/>
                <w:shd w:val="clear" w:color="000000"/>
              </w:rPr>
              <w:t>주1) 기술자 보유증명은 해당 기술 분야별로 작성해야 함.</w:t>
            </w:r>
          </w:p>
          <w:p>
            <w:pPr>
              <w:pStyle w:val="0"/>
              <w:widowControl w:val="off"/>
              <w:spacing w:line="312" w:lineRule="auto"/>
            </w:pPr>
            <w:r>
              <w:rPr>
                <w:rFonts w:ascii="돋움체" w:eastAsia="돋움체"/>
                <w:spacing w:val="-8"/>
                <w:sz w:val="16"/>
                <w:shd w:val="clear" w:color="000000"/>
              </w:rPr>
              <w:t xml:space="preserve">  2) 심사대상 공종 경력기술자는 “별지 제9호 서식”을 첨부해야 함.</w:t>
            </w:r>
          </w:p>
        </w:tc>
      </w:tr>
    </w:tbl>
    <w:p>
      <w:pPr>
        <w:pStyle w:val="0"/>
        <w:widowControl w:val="off"/>
      </w:pP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370"/>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23"/>
        <w:widowControl w:val="off"/>
        <w:wordWrap w:val="1"/>
        <w:spacing w:before="20" w:after="20" w:line="432"/>
        <w:ind w:left="0"/>
        <w:jc w:val="center"/>
      </w:pPr>
    </w:p>
    <w:p>
      <w:pPr>
        <w:pStyle w:val="21"/>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제1장 입찰참가자격 사전심사기준 [별지 제8-2호 서식]</w:t>
      </w:r>
    </w:p>
    <w:p>
      <w:pPr>
        <w:pStyle w:val="21"/>
        <w:widowControl w:val="off"/>
        <w:wordWrap w:val="0"/>
        <w:spacing w:line="384" w:lineRule="auto"/>
        <w:jc w:val="both"/>
        <w:rPr>
          <w:rFonts w:ascii="돋움체" w:eastAsia="돋움체"/>
          <w:color w:val="000000"/>
          <w:sz w:val="16"/>
          <w:shd w:val="clear" w:color="000000"/>
        </w:rPr>
      </w:pPr>
    </w:p>
    <w:p>
      <w:pPr>
        <w:pStyle w:val="0"/>
        <w:widowControl w:val="off"/>
        <w:wordWrap w:val="1"/>
        <w:jc w:val="center"/>
      </w:pPr>
      <w:r>
        <w:rPr>
          <w:rFonts w:ascii="한양견고딕" w:eastAsia="한양견고딕"/>
          <w:b/>
          <w:sz w:val="32"/>
          <w:shd w:val="clear" w:color="000000"/>
        </w:rPr>
        <w:t>건설기술자 보유현황표</w:t>
      </w:r>
    </w:p>
    <w:p>
      <w:pPr>
        <w:pStyle w:val="0"/>
        <w:widowControl w:val="off"/>
        <w:wordWrap w:val="1"/>
        <w:spacing w:line="216" w:lineRule="auto"/>
        <w:jc w:val="center"/>
        <w:rPr>
          <w:b/>
          <w:emboss/>
          <w:color w:val="000000"/>
          <w:spacing w:val="-10"/>
          <w:sz w:val="40"/>
          <w:shd w:val="clear" w:color="000000"/>
        </w:rPr>
      </w:pPr>
    </w:p>
    <w:p>
      <w:pPr>
        <w:pStyle w:val="0"/>
        <w:widowControl w:val="off"/>
      </w:pPr>
      <w:r>
        <w:rPr>
          <w:rFonts w:ascii="돋움체" w:eastAsia="돋움체"/>
          <w:spacing w:val="-6"/>
          <w:sz w:val="26"/>
          <w:shd w:val="clear" w:color="000000"/>
        </w:rPr>
        <w:t>가. 일반기술자 현황</w:t>
      </w:r>
    </w:p>
    <w:tbl>
      <w:tblPr>
        <w:tblOverlap w:val="never"/>
        <w:tblW w:w="962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63"/>
        <w:gridCol w:w="1139"/>
        <w:gridCol w:w="1139"/>
        <w:gridCol w:w="1139"/>
        <w:gridCol w:w="1139"/>
        <w:gridCol w:w="1145"/>
        <w:gridCol w:w="1138"/>
        <w:gridCol w:w="1025"/>
      </w:tblGrid>
      <w:tr>
        <w:trPr>
          <w:trHeight w:val="617"/>
        </w:trPr>
        <w:tc>
          <w:tcPr>
            <w:tcW w:w="1763" w:type="dxa"/>
            <w:vMerge w:val="restart"/>
            <w:tcBorders>
              <w:top w:val="single" w:color="000000" w:sz="3"/>
              <w:left w:val="single" w:color="000000" w:sz="3"/>
              <w:bottom w:val="single" w:color="7f7f7f" w:sz="3"/>
              <w:right w:val="single" w:color="7f7f7f" w:sz="3"/>
            </w:tcBorders>
            <w:vAlign w:val="center"/>
          </w:tcPr>
          <w:p>
            <w:pPr>
              <w:pStyle w:val="0"/>
              <w:widowControl w:val="off"/>
              <w:wordWrap w:val="1"/>
              <w:spacing w:line="312" w:lineRule="auto"/>
              <w:jc w:val="center"/>
            </w:pPr>
            <w:r>
              <w:rPr>
                <w:rFonts w:ascii="돋움체" w:eastAsia="돋움체"/>
                <w:spacing w:val="-11"/>
                <w:sz w:val="22"/>
                <w:shd w:val="clear" w:color="000000"/>
              </w:rPr>
              <w:t>구     분</w:t>
            </w:r>
          </w:p>
        </w:tc>
        <w:tc>
          <w:tcPr>
            <w:tcW w:w="6838" w:type="dxa"/>
            <w:gridSpan w:val="6"/>
            <w:tcBorders>
              <w:top w:val="single" w:color="000000" w:sz="3"/>
              <w:left w:val="single" w:color="7f7f7f" w:sz="3"/>
              <w:bottom w:val="single" w:color="7f7f7f" w:sz="3"/>
              <w:right w:val="single" w:color="7f7f7f" w:sz="3"/>
            </w:tcBorders>
            <w:vAlign w:val="center"/>
          </w:tcPr>
          <w:p>
            <w:pPr>
              <w:pStyle w:val="0"/>
              <w:widowControl w:val="off"/>
              <w:wordWrap w:val="1"/>
              <w:spacing w:line="312" w:lineRule="auto"/>
              <w:jc w:val="center"/>
            </w:pPr>
            <w:r>
              <w:rPr>
                <w:rFonts w:ascii="돋움체" w:eastAsia="돋움체"/>
                <w:spacing w:val="-11"/>
                <w:sz w:val="22"/>
                <w:shd w:val="clear" w:color="000000"/>
              </w:rPr>
              <w:t>회 사 별 보 유 인 원 수</w:t>
            </w:r>
          </w:p>
        </w:tc>
        <w:tc>
          <w:tcPr>
            <w:tcW w:w="1025" w:type="dxa"/>
            <w:vMerge w:val="restart"/>
            <w:tcBorders>
              <w:top w:val="single" w:color="000000" w:sz="3"/>
              <w:left w:val="single" w:color="7f7f7f" w:sz="3"/>
              <w:bottom w:val="single" w:color="7f7f7f" w:sz="3"/>
              <w:right w:val="single" w:color="000000" w:sz="3"/>
            </w:tcBorders>
            <w:vAlign w:val="center"/>
          </w:tcPr>
          <w:p>
            <w:pPr>
              <w:pStyle w:val="0"/>
              <w:widowControl w:val="off"/>
              <w:wordWrap w:val="1"/>
              <w:spacing w:line="312" w:lineRule="auto"/>
              <w:jc w:val="center"/>
            </w:pPr>
            <w:r>
              <w:rPr>
                <w:rFonts w:ascii="돋움체" w:eastAsia="돋움체"/>
                <w:spacing w:val="-11"/>
                <w:sz w:val="22"/>
                <w:shd w:val="clear" w:color="000000"/>
              </w:rPr>
              <w:t>비 고</w:t>
            </w:r>
          </w:p>
        </w:tc>
      </w:tr>
      <w:tr>
        <w:trPr>
          <w:trHeight w:val="597"/>
        </w:trPr>
        <w:tc>
          <w:tcPr>
            <w:tcW w:w="1763" w:type="dxa"/>
            <w:vMerge/>
            <w:tcBorders>
              <w:top w:val="single" w:color="000000" w:sz="3"/>
              <w:left w:val="single" w:color="000000" w:sz="3"/>
              <w:bottom w:val="single" w:color="7f7f7f" w:sz="3"/>
              <w:right w:val="single" w:color="7f7f7f" w:sz="3"/>
            </w:tcBorders>
          </w:tcPr>
          <w:p/>
        </w:tc>
        <w:tc>
          <w:tcPr>
            <w:tcW w:w="1139" w:type="dxa"/>
            <w:tcBorders>
              <w:top w:val="single" w:color="7f7f7f" w:sz="3"/>
              <w:left w:val="single" w:color="7f7f7f" w:sz="3"/>
              <w:bottom w:val="single" w:color="7f7f7f" w:sz="3"/>
              <w:right w:val="single" w:color="7f7f7f" w:sz="3"/>
            </w:tcBorders>
            <w:vAlign w:val="center"/>
          </w:tcPr>
          <w:p>
            <w:pPr>
              <w:pStyle w:val="0"/>
              <w:widowControl w:val="off"/>
              <w:wordWrap w:val="1"/>
              <w:spacing w:line="312" w:lineRule="auto"/>
              <w:jc w:val="center"/>
            </w:pPr>
            <w:r>
              <w:rPr>
                <w:rFonts w:eastAsia="돋움체"/>
                <w:spacing w:val="-11"/>
                <w:sz w:val="22"/>
                <w:shd w:val="clear" w:color="000000"/>
              </w:rPr>
              <w:t>ㅇㅇ회사</w:t>
            </w:r>
          </w:p>
        </w:tc>
        <w:tc>
          <w:tcPr>
            <w:tcW w:w="1139" w:type="dxa"/>
            <w:tcBorders>
              <w:top w:val="single" w:color="7f7f7f" w:sz="3"/>
              <w:left w:val="single" w:color="7f7f7f" w:sz="3"/>
              <w:bottom w:val="single" w:color="7f7f7f" w:sz="3"/>
              <w:right w:val="single" w:color="7f7f7f" w:sz="3"/>
            </w:tcBorders>
            <w:vAlign w:val="center"/>
          </w:tcPr>
          <w:p>
            <w:pPr>
              <w:pStyle w:val="0"/>
              <w:widowControl w:val="off"/>
              <w:wordWrap w:val="1"/>
              <w:spacing w:line="312" w:lineRule="auto"/>
              <w:jc w:val="center"/>
            </w:pPr>
            <w:r>
              <w:rPr>
                <w:rFonts w:eastAsia="돋움체"/>
                <w:spacing w:val="-11"/>
                <w:sz w:val="22"/>
                <w:shd w:val="clear" w:color="000000"/>
              </w:rPr>
              <w:t>ㅇㅇ회사</w:t>
            </w:r>
          </w:p>
        </w:tc>
        <w:tc>
          <w:tcPr>
            <w:tcW w:w="1139" w:type="dxa"/>
            <w:tcBorders>
              <w:top w:val="single" w:color="7f7f7f" w:sz="3"/>
              <w:left w:val="single" w:color="7f7f7f" w:sz="3"/>
              <w:bottom w:val="single" w:color="7f7f7f" w:sz="3"/>
              <w:right w:val="single" w:color="7f7f7f" w:sz="3"/>
            </w:tcBorders>
            <w:vAlign w:val="center"/>
          </w:tcPr>
          <w:p>
            <w:pPr>
              <w:pStyle w:val="0"/>
              <w:widowControl w:val="off"/>
              <w:wordWrap w:val="1"/>
              <w:spacing w:line="312" w:lineRule="auto"/>
              <w:jc w:val="center"/>
            </w:pPr>
            <w:r>
              <w:rPr>
                <w:rFonts w:eastAsia="돋움체"/>
                <w:spacing w:val="-11"/>
                <w:sz w:val="22"/>
                <w:shd w:val="clear" w:color="000000"/>
              </w:rPr>
              <w:t>ㅇㅇ회사</w:t>
            </w:r>
          </w:p>
        </w:tc>
        <w:tc>
          <w:tcPr>
            <w:tcW w:w="1139" w:type="dxa"/>
            <w:tcBorders>
              <w:top w:val="single" w:color="7f7f7f" w:sz="3"/>
              <w:left w:val="single" w:color="7f7f7f" w:sz="3"/>
              <w:bottom w:val="single" w:color="7f7f7f" w:sz="3"/>
              <w:right w:val="single" w:color="7f7f7f" w:sz="3"/>
            </w:tcBorders>
            <w:vAlign w:val="center"/>
          </w:tcPr>
          <w:p>
            <w:pPr>
              <w:pStyle w:val="0"/>
              <w:widowControl w:val="off"/>
              <w:wordWrap w:val="1"/>
              <w:spacing w:line="312" w:lineRule="auto"/>
              <w:jc w:val="center"/>
            </w:pPr>
            <w:r>
              <w:rPr>
                <w:rFonts w:eastAsia="돋움체"/>
                <w:spacing w:val="-11"/>
                <w:sz w:val="22"/>
                <w:shd w:val="clear" w:color="000000"/>
              </w:rPr>
              <w:t>ㅇㅇ회사</w:t>
            </w:r>
          </w:p>
        </w:tc>
        <w:tc>
          <w:tcPr>
            <w:tcW w:w="1145" w:type="dxa"/>
            <w:tcBorders>
              <w:top w:val="single" w:color="7f7f7f" w:sz="3"/>
              <w:left w:val="single" w:color="7f7f7f" w:sz="3"/>
              <w:bottom w:val="single" w:color="7f7f7f" w:sz="3"/>
              <w:right w:val="single" w:color="7f7f7f" w:sz="3"/>
            </w:tcBorders>
            <w:vAlign w:val="center"/>
          </w:tcPr>
          <w:p>
            <w:pPr>
              <w:pStyle w:val="0"/>
              <w:widowControl w:val="off"/>
              <w:wordWrap w:val="1"/>
              <w:spacing w:line="312" w:lineRule="auto"/>
              <w:jc w:val="center"/>
            </w:pPr>
            <w:r>
              <w:rPr>
                <w:rFonts w:eastAsia="돋움체"/>
                <w:spacing w:val="-11"/>
                <w:sz w:val="22"/>
                <w:shd w:val="clear" w:color="000000"/>
              </w:rPr>
              <w:t>ㅇㅇ회사</w:t>
            </w:r>
          </w:p>
        </w:tc>
        <w:tc>
          <w:tcPr>
            <w:tcW w:w="1138" w:type="dxa"/>
            <w:tcBorders>
              <w:top w:val="single" w:color="7f7f7f" w:sz="3"/>
              <w:left w:val="single" w:color="7f7f7f" w:sz="3"/>
              <w:bottom w:val="single" w:color="7f7f7f" w:sz="3"/>
              <w:right w:val="single" w:color="7f7f7f" w:sz="3"/>
            </w:tcBorders>
            <w:vAlign w:val="center"/>
          </w:tcPr>
          <w:p>
            <w:pPr>
              <w:pStyle w:val="0"/>
              <w:widowControl w:val="off"/>
              <w:wordWrap w:val="1"/>
              <w:spacing w:line="312" w:lineRule="auto"/>
              <w:jc w:val="center"/>
            </w:pPr>
            <w:r>
              <w:rPr>
                <w:rFonts w:eastAsia="돋움체"/>
                <w:spacing w:val="-11"/>
                <w:sz w:val="22"/>
                <w:shd w:val="clear" w:color="000000"/>
              </w:rPr>
              <w:t>합계</w:t>
            </w:r>
          </w:p>
        </w:tc>
        <w:tc>
          <w:tcPr>
            <w:tcW w:w="1025" w:type="dxa"/>
            <w:vMerge/>
            <w:tcBorders>
              <w:top w:val="single" w:color="000000" w:sz="3"/>
              <w:left w:val="single" w:color="7f7f7f" w:sz="3"/>
              <w:bottom w:val="single" w:color="7f7f7f" w:sz="3"/>
              <w:right w:val="single" w:color="000000" w:sz="3"/>
            </w:tcBorders>
          </w:tcPr>
          <w:p/>
        </w:tc>
      </w:tr>
      <w:tr>
        <w:trPr>
          <w:trHeight w:val="741"/>
        </w:trPr>
        <w:tc>
          <w:tcPr>
            <w:tcW w:w="1763" w:type="dxa"/>
            <w:tcBorders>
              <w:top w:val="single" w:color="7f7f7f" w:sz="3"/>
              <w:left w:val="single" w:color="000000" w:sz="3"/>
              <w:bottom w:val="none" w:color="7f7f7f" w:sz="3"/>
              <w:right w:val="single" w:color="7f7f7f" w:sz="3"/>
            </w:tcBorders>
            <w:vAlign w:val="center"/>
          </w:tcPr>
          <w:p>
            <w:pPr>
              <w:pStyle w:val="0"/>
              <w:widowControl w:val="off"/>
              <w:wordWrap w:val="1"/>
              <w:spacing w:line="288" w:lineRule="auto"/>
              <w:jc w:val="center"/>
            </w:pPr>
            <w:r>
              <w:rPr>
                <w:rFonts w:eastAsia="돋움체"/>
                <w:spacing w:val="-10"/>
                <w:shd w:val="clear" w:color="000000"/>
              </w:rPr>
              <w:t>일반기술자</w:t>
            </w:r>
          </w:p>
          <w:p>
            <w:pPr>
              <w:pStyle w:val="0"/>
              <w:widowControl w:val="off"/>
              <w:wordWrap w:val="1"/>
              <w:spacing w:line="288" w:lineRule="auto"/>
              <w:jc w:val="center"/>
            </w:pPr>
            <w:r>
              <w:rPr>
                <w:rFonts w:ascii="돋움체" w:eastAsia="돋움체"/>
                <w:spacing w:val="-10"/>
                <w:shd w:val="clear" w:color="000000"/>
              </w:rPr>
              <w:t>(인 원 수)</w:t>
            </w:r>
          </w:p>
        </w:tc>
        <w:tc>
          <w:tcPr>
            <w:tcW w:w="1139" w:type="dxa"/>
            <w:tcBorders>
              <w:top w:val="single" w:color="7f7f7f" w:sz="3"/>
              <w:left w:val="single" w:color="7f7f7f" w:sz="3"/>
              <w:bottom w:val="none" w:color="7f7f7f" w:sz="3"/>
              <w:right w:val="single" w:color="7f7f7f" w:sz="3"/>
            </w:tcBorders>
            <w:vAlign w:val="center"/>
          </w:tcPr>
          <w:p>
            <w:pPr>
              <w:pStyle w:val="0"/>
              <w:widowControl w:val="off"/>
              <w:spacing w:line="312" w:lineRule="auto"/>
              <w:rPr>
                <w:rFonts w:ascii="돋움체" w:eastAsia="돋움체"/>
                <w:color w:val="000000"/>
                <w:spacing w:val="-13"/>
                <w:sz w:val="26"/>
                <w:shd w:val="clear" w:color="000000"/>
              </w:rPr>
            </w:pPr>
          </w:p>
        </w:tc>
        <w:tc>
          <w:tcPr>
            <w:tcW w:w="1139" w:type="dxa"/>
            <w:tcBorders>
              <w:top w:val="single" w:color="7f7f7f" w:sz="3"/>
              <w:left w:val="single" w:color="7f7f7f" w:sz="3"/>
              <w:bottom w:val="none" w:color="7f7f7f" w:sz="3"/>
              <w:right w:val="single" w:color="7f7f7f" w:sz="3"/>
            </w:tcBorders>
            <w:vAlign w:val="center"/>
          </w:tcPr>
          <w:p>
            <w:pPr>
              <w:pStyle w:val="0"/>
              <w:widowControl w:val="off"/>
              <w:spacing w:line="312" w:lineRule="auto"/>
              <w:rPr>
                <w:rFonts w:ascii="돋움체" w:eastAsia="돋움체"/>
                <w:color w:val="000000"/>
                <w:spacing w:val="-13"/>
                <w:sz w:val="26"/>
                <w:shd w:val="clear" w:color="000000"/>
              </w:rPr>
            </w:pPr>
          </w:p>
        </w:tc>
        <w:tc>
          <w:tcPr>
            <w:tcW w:w="1139" w:type="dxa"/>
            <w:tcBorders>
              <w:top w:val="single" w:color="7f7f7f" w:sz="3"/>
              <w:left w:val="single" w:color="7f7f7f" w:sz="3"/>
              <w:bottom w:val="none" w:color="7f7f7f" w:sz="3"/>
              <w:right w:val="single" w:color="7f7f7f" w:sz="3"/>
            </w:tcBorders>
            <w:vAlign w:val="center"/>
          </w:tcPr>
          <w:p>
            <w:pPr>
              <w:pStyle w:val="0"/>
              <w:widowControl w:val="off"/>
              <w:spacing w:line="312" w:lineRule="auto"/>
              <w:rPr>
                <w:rFonts w:ascii="돋움체" w:eastAsia="돋움체"/>
                <w:color w:val="000000"/>
                <w:spacing w:val="-13"/>
                <w:sz w:val="26"/>
                <w:shd w:val="clear" w:color="000000"/>
              </w:rPr>
            </w:pPr>
          </w:p>
        </w:tc>
        <w:tc>
          <w:tcPr>
            <w:tcW w:w="1139" w:type="dxa"/>
            <w:tcBorders>
              <w:top w:val="single" w:color="7f7f7f" w:sz="3"/>
              <w:left w:val="single" w:color="7f7f7f" w:sz="3"/>
              <w:bottom w:val="none" w:color="7f7f7f" w:sz="3"/>
              <w:right w:val="single" w:color="7f7f7f" w:sz="3"/>
            </w:tcBorders>
            <w:vAlign w:val="center"/>
          </w:tcPr>
          <w:p>
            <w:pPr>
              <w:pStyle w:val="0"/>
              <w:widowControl w:val="off"/>
              <w:spacing w:line="312" w:lineRule="auto"/>
              <w:rPr>
                <w:rFonts w:ascii="돋움체" w:eastAsia="돋움체"/>
                <w:color w:val="000000"/>
                <w:spacing w:val="-13"/>
                <w:sz w:val="26"/>
                <w:shd w:val="clear" w:color="000000"/>
              </w:rPr>
            </w:pPr>
          </w:p>
        </w:tc>
        <w:tc>
          <w:tcPr>
            <w:tcW w:w="1145" w:type="dxa"/>
            <w:tcBorders>
              <w:top w:val="single" w:color="7f7f7f" w:sz="3"/>
              <w:left w:val="single" w:color="7f7f7f" w:sz="3"/>
              <w:bottom w:val="none" w:color="7f7f7f" w:sz="3"/>
              <w:right w:val="single" w:color="7f7f7f" w:sz="3"/>
            </w:tcBorders>
            <w:vAlign w:val="center"/>
          </w:tcPr>
          <w:p>
            <w:pPr>
              <w:pStyle w:val="0"/>
              <w:widowControl w:val="off"/>
              <w:spacing w:line="312" w:lineRule="auto"/>
              <w:rPr>
                <w:rFonts w:ascii="돋움체" w:eastAsia="돋움체"/>
                <w:color w:val="000000"/>
                <w:spacing w:val="-13"/>
                <w:sz w:val="26"/>
                <w:shd w:val="clear" w:color="000000"/>
              </w:rPr>
            </w:pPr>
          </w:p>
        </w:tc>
        <w:tc>
          <w:tcPr>
            <w:tcW w:w="1138" w:type="dxa"/>
            <w:tcBorders>
              <w:top w:val="single" w:color="7f7f7f" w:sz="3"/>
              <w:left w:val="single" w:color="7f7f7f" w:sz="3"/>
              <w:bottom w:val="none" w:color="7f7f7f" w:sz="3"/>
              <w:right w:val="single" w:color="7f7f7f" w:sz="3"/>
            </w:tcBorders>
            <w:vAlign w:val="center"/>
          </w:tcPr>
          <w:p>
            <w:pPr>
              <w:pStyle w:val="0"/>
              <w:widowControl w:val="off"/>
              <w:spacing w:line="312" w:lineRule="auto"/>
              <w:rPr>
                <w:rFonts w:ascii="돋움체" w:eastAsia="돋움체"/>
                <w:color w:val="000000"/>
                <w:spacing w:val="-13"/>
                <w:sz w:val="26"/>
                <w:shd w:val="clear" w:color="000000"/>
              </w:rPr>
            </w:pPr>
          </w:p>
        </w:tc>
        <w:tc>
          <w:tcPr>
            <w:tcW w:w="1025" w:type="dxa"/>
            <w:tcBorders>
              <w:top w:val="single" w:color="7f7f7f" w:sz="3"/>
              <w:left w:val="single" w:color="7f7f7f" w:sz="3"/>
              <w:bottom w:val="none" w:color="7f7f7f" w:sz="3"/>
              <w:right w:val="single" w:color="000000" w:sz="3"/>
            </w:tcBorders>
            <w:vAlign w:val="center"/>
          </w:tcPr>
          <w:p>
            <w:pPr>
              <w:pStyle w:val="0"/>
              <w:widowControl w:val="off"/>
              <w:spacing w:line="312" w:lineRule="auto"/>
              <w:rPr>
                <w:rFonts w:ascii="돋움체" w:eastAsia="돋움체"/>
                <w:color w:val="000000"/>
                <w:spacing w:val="-13"/>
                <w:sz w:val="26"/>
                <w:shd w:val="clear" w:color="000000"/>
              </w:rPr>
            </w:pPr>
          </w:p>
        </w:tc>
      </w:tr>
      <w:tr>
        <w:trPr>
          <w:trHeight w:val="741"/>
        </w:trPr>
        <w:tc>
          <w:tcPr>
            <w:tcW w:w="1763" w:type="dxa"/>
            <w:tcBorders>
              <w:top w:val="single" w:color="7f7f7f" w:sz="3"/>
              <w:left w:val="single" w:color="000000" w:sz="3"/>
              <w:bottom w:val="single" w:color="000000" w:sz="3"/>
              <w:right w:val="single" w:color="7f7f7f" w:sz="3"/>
            </w:tcBorders>
            <w:vAlign w:val="center"/>
          </w:tcPr>
          <w:p>
            <w:pPr>
              <w:pStyle w:val="0"/>
              <w:widowControl w:val="off"/>
              <w:wordWrap w:val="1"/>
              <w:spacing w:line="288" w:lineRule="auto"/>
              <w:jc w:val="center"/>
            </w:pPr>
            <w:r>
              <w:rPr>
                <w:rFonts w:eastAsia="돋움체"/>
                <w:spacing w:val="-10"/>
                <w:shd w:val="clear" w:color="000000"/>
              </w:rPr>
              <w:t>경력기술자</w:t>
            </w:r>
          </w:p>
          <w:p>
            <w:pPr>
              <w:pStyle w:val="0"/>
              <w:widowControl w:val="off"/>
              <w:wordWrap w:val="1"/>
              <w:spacing w:line="288" w:lineRule="auto"/>
              <w:jc w:val="center"/>
            </w:pPr>
            <w:r>
              <w:rPr>
                <w:rFonts w:ascii="돋움체" w:eastAsia="돋움체"/>
                <w:spacing w:val="-10"/>
                <w:shd w:val="clear" w:color="000000"/>
              </w:rPr>
              <w:t>(점 수)</w:t>
            </w:r>
          </w:p>
        </w:tc>
        <w:tc>
          <w:tcPr>
            <w:tcW w:w="1139" w:type="dxa"/>
            <w:tcBorders>
              <w:top w:val="single" w:color="7f7f7f" w:sz="3"/>
              <w:left w:val="single" w:color="7f7f7f" w:sz="3"/>
              <w:bottom w:val="single" w:color="000000" w:sz="3"/>
              <w:right w:val="single" w:color="7f7f7f" w:sz="3"/>
            </w:tcBorders>
            <w:vAlign w:val="center"/>
          </w:tcPr>
          <w:p>
            <w:pPr>
              <w:pStyle w:val="0"/>
              <w:widowControl w:val="off"/>
              <w:spacing w:line="312" w:lineRule="auto"/>
              <w:rPr>
                <w:rFonts w:ascii="돋움체" w:eastAsia="돋움체"/>
                <w:color w:val="000000"/>
                <w:spacing w:val="-13"/>
                <w:sz w:val="26"/>
                <w:shd w:val="clear" w:color="000000"/>
              </w:rPr>
            </w:pPr>
          </w:p>
        </w:tc>
        <w:tc>
          <w:tcPr>
            <w:tcW w:w="1139" w:type="dxa"/>
            <w:tcBorders>
              <w:top w:val="single" w:color="7f7f7f" w:sz="3"/>
              <w:left w:val="single" w:color="7f7f7f" w:sz="3"/>
              <w:bottom w:val="single" w:color="000000" w:sz="3"/>
              <w:right w:val="single" w:color="7f7f7f" w:sz="3"/>
            </w:tcBorders>
            <w:vAlign w:val="center"/>
          </w:tcPr>
          <w:p>
            <w:pPr>
              <w:pStyle w:val="0"/>
              <w:widowControl w:val="off"/>
              <w:spacing w:line="312" w:lineRule="auto"/>
              <w:rPr>
                <w:rFonts w:ascii="돋움체" w:eastAsia="돋움체"/>
                <w:color w:val="000000"/>
                <w:spacing w:val="-13"/>
                <w:sz w:val="26"/>
                <w:shd w:val="clear" w:color="000000"/>
              </w:rPr>
            </w:pPr>
          </w:p>
        </w:tc>
        <w:tc>
          <w:tcPr>
            <w:tcW w:w="1139" w:type="dxa"/>
            <w:tcBorders>
              <w:top w:val="single" w:color="7f7f7f" w:sz="3"/>
              <w:left w:val="single" w:color="7f7f7f" w:sz="3"/>
              <w:bottom w:val="single" w:color="000000" w:sz="3"/>
              <w:right w:val="single" w:color="7f7f7f" w:sz="3"/>
            </w:tcBorders>
            <w:vAlign w:val="center"/>
          </w:tcPr>
          <w:p>
            <w:pPr>
              <w:pStyle w:val="0"/>
              <w:widowControl w:val="off"/>
              <w:spacing w:line="312" w:lineRule="auto"/>
              <w:rPr>
                <w:rFonts w:ascii="돋움체" w:eastAsia="돋움체"/>
                <w:color w:val="000000"/>
                <w:spacing w:val="-13"/>
                <w:sz w:val="26"/>
                <w:shd w:val="clear" w:color="000000"/>
              </w:rPr>
            </w:pPr>
          </w:p>
        </w:tc>
        <w:tc>
          <w:tcPr>
            <w:tcW w:w="1139" w:type="dxa"/>
            <w:tcBorders>
              <w:top w:val="single" w:color="7f7f7f" w:sz="3"/>
              <w:left w:val="single" w:color="7f7f7f" w:sz="3"/>
              <w:bottom w:val="single" w:color="000000" w:sz="3"/>
              <w:right w:val="single" w:color="7f7f7f" w:sz="3"/>
            </w:tcBorders>
            <w:vAlign w:val="center"/>
          </w:tcPr>
          <w:p>
            <w:pPr>
              <w:pStyle w:val="0"/>
              <w:widowControl w:val="off"/>
              <w:spacing w:line="312" w:lineRule="auto"/>
              <w:rPr>
                <w:rFonts w:ascii="돋움체" w:eastAsia="돋움체"/>
                <w:color w:val="000000"/>
                <w:spacing w:val="-13"/>
                <w:sz w:val="26"/>
                <w:shd w:val="clear" w:color="000000"/>
              </w:rPr>
            </w:pPr>
          </w:p>
        </w:tc>
        <w:tc>
          <w:tcPr>
            <w:tcW w:w="1145" w:type="dxa"/>
            <w:tcBorders>
              <w:top w:val="single" w:color="7f7f7f" w:sz="3"/>
              <w:left w:val="single" w:color="7f7f7f" w:sz="3"/>
              <w:bottom w:val="single" w:color="000000" w:sz="3"/>
              <w:right w:val="single" w:color="7f7f7f" w:sz="3"/>
            </w:tcBorders>
            <w:vAlign w:val="center"/>
          </w:tcPr>
          <w:p>
            <w:pPr>
              <w:pStyle w:val="0"/>
              <w:widowControl w:val="off"/>
              <w:spacing w:line="312" w:lineRule="auto"/>
              <w:rPr>
                <w:rFonts w:ascii="돋움체" w:eastAsia="돋움체"/>
                <w:color w:val="000000"/>
                <w:spacing w:val="-13"/>
                <w:sz w:val="26"/>
                <w:shd w:val="clear" w:color="000000"/>
              </w:rPr>
            </w:pPr>
          </w:p>
        </w:tc>
        <w:tc>
          <w:tcPr>
            <w:tcW w:w="1138" w:type="dxa"/>
            <w:tcBorders>
              <w:top w:val="single" w:color="7f7f7f" w:sz="3"/>
              <w:left w:val="single" w:color="7f7f7f" w:sz="3"/>
              <w:bottom w:val="single" w:color="000000" w:sz="3"/>
              <w:right w:val="single" w:color="7f7f7f" w:sz="3"/>
            </w:tcBorders>
            <w:vAlign w:val="center"/>
          </w:tcPr>
          <w:p>
            <w:pPr>
              <w:pStyle w:val="0"/>
              <w:widowControl w:val="off"/>
              <w:spacing w:line="312" w:lineRule="auto"/>
              <w:rPr>
                <w:rFonts w:ascii="돋움체" w:eastAsia="돋움체"/>
                <w:color w:val="000000"/>
                <w:spacing w:val="-13"/>
                <w:sz w:val="26"/>
                <w:shd w:val="clear" w:color="000000"/>
              </w:rPr>
            </w:pPr>
          </w:p>
        </w:tc>
        <w:tc>
          <w:tcPr>
            <w:tcW w:w="1025" w:type="dxa"/>
            <w:tcBorders>
              <w:top w:val="single" w:color="7f7f7f" w:sz="3"/>
              <w:left w:val="single" w:color="7f7f7f" w:sz="3"/>
              <w:bottom w:val="single" w:color="000000" w:sz="3"/>
              <w:right w:val="single" w:color="000000" w:sz="3"/>
            </w:tcBorders>
            <w:vAlign w:val="center"/>
          </w:tcPr>
          <w:p>
            <w:pPr>
              <w:pStyle w:val="0"/>
              <w:widowControl w:val="off"/>
              <w:spacing w:line="312" w:lineRule="auto"/>
              <w:rPr>
                <w:rFonts w:ascii="돋움체" w:eastAsia="돋움체"/>
                <w:color w:val="000000"/>
                <w:spacing w:val="-13"/>
                <w:sz w:val="26"/>
                <w:shd w:val="clear" w:color="000000"/>
              </w:rPr>
            </w:pPr>
          </w:p>
        </w:tc>
      </w:tr>
    </w:tbl>
    <w:p>
      <w:pPr>
        <w:pStyle w:val="0"/>
        <w:widowControl w:val="off"/>
        <w:spacing w:line="528" w:lineRule="auto"/>
      </w:pPr>
    </w:p>
    <w:p>
      <w:pPr>
        <w:pStyle w:val="0"/>
        <w:widowControl w:val="off"/>
      </w:pPr>
      <w:r>
        <w:rPr>
          <w:rFonts w:ascii="돋움체" w:eastAsia="돋움체"/>
          <w:spacing w:val="-6"/>
          <w:sz w:val="26"/>
          <w:shd w:val="clear" w:color="000000"/>
        </w:rPr>
        <w:t>나. 경력기술자 현황</w:t>
      </w:r>
    </w:p>
    <w:tbl>
      <w:tblPr>
        <w:tblOverlap w:val="never"/>
        <w:tblW w:w="964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93"/>
        <w:gridCol w:w="893"/>
        <w:gridCol w:w="1007"/>
        <w:gridCol w:w="1008"/>
        <w:gridCol w:w="1007"/>
        <w:gridCol w:w="1916"/>
        <w:gridCol w:w="893"/>
        <w:gridCol w:w="901"/>
        <w:gridCol w:w="1127"/>
      </w:tblGrid>
      <w:tr>
        <w:trPr>
          <w:trHeight w:val="802"/>
        </w:trPr>
        <w:tc>
          <w:tcPr>
            <w:tcW w:w="893" w:type="dxa"/>
            <w:tcBorders>
              <w:top w:val="single" w:color="000000" w:sz="3"/>
              <w:left w:val="single" w:color="000000" w:sz="3"/>
              <w:bottom w:val="single" w:color="7f7f7f" w:sz="3"/>
              <w:right w:val="single" w:color="7f7f7f" w:sz="3"/>
            </w:tcBorders>
            <w:vAlign w:val="center"/>
          </w:tcPr>
          <w:p>
            <w:pPr>
              <w:pStyle w:val="0"/>
              <w:widowControl w:val="off"/>
              <w:wordWrap w:val="1"/>
              <w:spacing w:line="312" w:lineRule="auto"/>
              <w:jc w:val="center"/>
            </w:pPr>
            <w:r>
              <w:rPr>
                <w:rFonts w:eastAsia="돋움체"/>
                <w:spacing w:val="-11"/>
                <w:sz w:val="22"/>
                <w:shd w:val="clear" w:color="000000"/>
              </w:rPr>
              <w:t>번호</w:t>
            </w:r>
          </w:p>
        </w:tc>
        <w:tc>
          <w:tcPr>
            <w:tcW w:w="893" w:type="dxa"/>
            <w:tcBorders>
              <w:top w:val="single" w:color="000000" w:sz="3"/>
              <w:left w:val="single" w:color="7f7f7f" w:sz="3"/>
              <w:bottom w:val="single" w:color="7f7f7f" w:sz="3"/>
              <w:right w:val="single" w:color="7f7f7f" w:sz="3"/>
            </w:tcBorders>
            <w:vAlign w:val="center"/>
          </w:tcPr>
          <w:p>
            <w:pPr>
              <w:pStyle w:val="0"/>
              <w:widowControl w:val="off"/>
              <w:wordWrap w:val="1"/>
              <w:spacing w:line="312" w:lineRule="auto"/>
              <w:jc w:val="center"/>
            </w:pPr>
            <w:r>
              <w:rPr>
                <w:rFonts w:eastAsia="돋움체"/>
                <w:spacing w:val="-11"/>
                <w:sz w:val="22"/>
                <w:shd w:val="clear" w:color="000000"/>
              </w:rPr>
              <w:t>성명</w:t>
            </w:r>
          </w:p>
        </w:tc>
        <w:tc>
          <w:tcPr>
            <w:tcW w:w="1007" w:type="dxa"/>
            <w:tcBorders>
              <w:top w:val="single" w:color="000000" w:sz="3"/>
              <w:left w:val="single" w:color="7f7f7f" w:sz="3"/>
              <w:bottom w:val="single" w:color="7f7f7f" w:sz="3"/>
              <w:right w:val="single" w:color="7f7f7f" w:sz="3"/>
            </w:tcBorders>
            <w:vAlign w:val="center"/>
          </w:tcPr>
          <w:p>
            <w:pPr>
              <w:pStyle w:val="0"/>
              <w:widowControl w:val="off"/>
              <w:wordWrap w:val="1"/>
              <w:spacing w:line="312" w:lineRule="auto"/>
              <w:jc w:val="center"/>
            </w:pPr>
            <w:r>
              <w:rPr>
                <w:rFonts w:eastAsia="돋움체"/>
                <w:spacing w:val="-11"/>
                <w:sz w:val="22"/>
                <w:shd w:val="clear" w:color="000000"/>
              </w:rPr>
              <w:t>소속</w:t>
            </w:r>
          </w:p>
        </w:tc>
        <w:tc>
          <w:tcPr>
            <w:tcW w:w="1008" w:type="dxa"/>
            <w:tcBorders>
              <w:top w:val="single" w:color="000000" w:sz="3"/>
              <w:left w:val="single" w:color="7f7f7f" w:sz="3"/>
              <w:bottom w:val="single" w:color="7f7f7f" w:sz="3"/>
              <w:right w:val="single" w:color="7f7f7f" w:sz="3"/>
            </w:tcBorders>
            <w:vAlign w:val="center"/>
          </w:tcPr>
          <w:p>
            <w:pPr>
              <w:pStyle w:val="0"/>
              <w:widowControl w:val="off"/>
              <w:wordWrap w:val="1"/>
              <w:spacing w:line="312" w:lineRule="auto"/>
              <w:jc w:val="center"/>
            </w:pPr>
            <w:r>
              <w:rPr>
                <w:rFonts w:eastAsia="돋움체"/>
                <w:spacing w:val="-11"/>
                <w:sz w:val="22"/>
                <w:shd w:val="clear" w:color="000000"/>
              </w:rPr>
              <w:t>주민등</w:t>
            </w:r>
          </w:p>
          <w:p>
            <w:pPr>
              <w:pStyle w:val="0"/>
              <w:widowControl w:val="off"/>
              <w:wordWrap w:val="1"/>
              <w:spacing w:line="312" w:lineRule="auto"/>
              <w:jc w:val="center"/>
            </w:pPr>
            <w:r>
              <w:rPr>
                <w:rFonts w:eastAsia="돋움체"/>
                <w:spacing w:val="-11"/>
                <w:sz w:val="22"/>
                <w:shd w:val="clear" w:color="000000"/>
              </w:rPr>
              <w:t>록번호</w:t>
            </w:r>
          </w:p>
        </w:tc>
        <w:tc>
          <w:tcPr>
            <w:tcW w:w="1007" w:type="dxa"/>
            <w:tcBorders>
              <w:top w:val="single" w:color="000000" w:sz="3"/>
              <w:left w:val="single" w:color="7f7f7f" w:sz="3"/>
              <w:bottom w:val="single" w:color="7f7f7f" w:sz="3"/>
              <w:right w:val="single" w:color="7f7f7f" w:sz="3"/>
            </w:tcBorders>
            <w:vAlign w:val="center"/>
          </w:tcPr>
          <w:p>
            <w:pPr>
              <w:pStyle w:val="0"/>
              <w:widowControl w:val="off"/>
              <w:wordWrap w:val="1"/>
              <w:spacing w:line="312" w:lineRule="auto"/>
              <w:jc w:val="center"/>
            </w:pPr>
            <w:r>
              <w:rPr>
                <w:rFonts w:eastAsia="돋움체"/>
                <w:spacing w:val="-11"/>
                <w:sz w:val="22"/>
                <w:shd w:val="clear" w:color="000000"/>
              </w:rPr>
              <w:t>기술자</w:t>
            </w:r>
          </w:p>
          <w:p>
            <w:pPr>
              <w:pStyle w:val="0"/>
              <w:widowControl w:val="off"/>
              <w:wordWrap w:val="1"/>
              <w:spacing w:line="312" w:lineRule="auto"/>
              <w:jc w:val="center"/>
            </w:pPr>
            <w:r>
              <w:rPr>
                <w:rFonts w:ascii="돋움체" w:eastAsia="돋움체"/>
                <w:spacing w:val="-11"/>
                <w:sz w:val="22"/>
                <w:shd w:val="clear" w:color="000000"/>
              </w:rPr>
              <w:t>등  급</w:t>
            </w:r>
          </w:p>
        </w:tc>
        <w:tc>
          <w:tcPr>
            <w:tcW w:w="1916" w:type="dxa"/>
            <w:tcBorders>
              <w:top w:val="single" w:color="000000" w:sz="3"/>
              <w:left w:val="single" w:color="7f7f7f" w:sz="3"/>
              <w:bottom w:val="single" w:color="7f7f7f" w:sz="3"/>
              <w:right w:val="single" w:color="7f7f7f" w:sz="3"/>
            </w:tcBorders>
            <w:vAlign w:val="center"/>
          </w:tcPr>
          <w:p>
            <w:pPr>
              <w:pStyle w:val="0"/>
              <w:widowControl w:val="off"/>
              <w:wordWrap w:val="1"/>
              <w:spacing w:line="312" w:lineRule="auto"/>
              <w:jc w:val="center"/>
            </w:pPr>
            <w:r>
              <w:rPr>
                <w:rFonts w:ascii="돋움체" w:eastAsia="돋움체"/>
                <w:spacing w:val="-11"/>
                <w:sz w:val="22"/>
                <w:shd w:val="clear" w:color="000000"/>
              </w:rPr>
              <w:t>공 사 명</w:t>
            </w:r>
          </w:p>
        </w:tc>
        <w:tc>
          <w:tcPr>
            <w:tcW w:w="893" w:type="dxa"/>
            <w:tcBorders>
              <w:top w:val="single" w:color="000000" w:sz="3"/>
              <w:left w:val="single" w:color="7f7f7f" w:sz="3"/>
              <w:bottom w:val="single" w:color="7f7f7f" w:sz="3"/>
              <w:right w:val="single" w:color="7f7f7f" w:sz="3"/>
            </w:tcBorders>
            <w:vAlign w:val="center"/>
          </w:tcPr>
          <w:p>
            <w:pPr>
              <w:pStyle w:val="0"/>
              <w:widowControl w:val="off"/>
              <w:wordWrap w:val="1"/>
              <w:spacing w:line="312" w:lineRule="auto"/>
              <w:jc w:val="center"/>
            </w:pPr>
            <w:r>
              <w:rPr>
                <w:rFonts w:eastAsia="돋움체"/>
                <w:spacing w:val="-11"/>
                <w:sz w:val="22"/>
                <w:shd w:val="clear" w:color="000000"/>
              </w:rPr>
              <w:t>참여</w:t>
            </w:r>
          </w:p>
          <w:p>
            <w:pPr>
              <w:pStyle w:val="0"/>
              <w:widowControl w:val="off"/>
              <w:wordWrap w:val="1"/>
              <w:spacing w:line="312" w:lineRule="auto"/>
              <w:jc w:val="center"/>
            </w:pPr>
            <w:r>
              <w:rPr>
                <w:rFonts w:eastAsia="돋움체"/>
                <w:spacing w:val="-11"/>
                <w:sz w:val="22"/>
                <w:shd w:val="clear" w:color="000000"/>
              </w:rPr>
              <w:t>기간</w:t>
            </w:r>
          </w:p>
        </w:tc>
        <w:tc>
          <w:tcPr>
            <w:tcW w:w="901" w:type="dxa"/>
            <w:tcBorders>
              <w:top w:val="single" w:color="000000" w:sz="3"/>
              <w:left w:val="single" w:color="7f7f7f" w:sz="3"/>
              <w:bottom w:val="single" w:color="7f7f7f" w:sz="3"/>
              <w:right w:val="single" w:color="7f7f7f" w:sz="3"/>
            </w:tcBorders>
            <w:vAlign w:val="center"/>
          </w:tcPr>
          <w:p>
            <w:pPr>
              <w:pStyle w:val="0"/>
              <w:widowControl w:val="off"/>
              <w:wordWrap w:val="1"/>
              <w:spacing w:line="312" w:lineRule="auto"/>
              <w:jc w:val="center"/>
            </w:pPr>
            <w:r>
              <w:rPr>
                <w:rFonts w:eastAsia="돋움체"/>
                <w:spacing w:val="-11"/>
                <w:sz w:val="22"/>
                <w:shd w:val="clear" w:color="000000"/>
              </w:rPr>
              <w:t>점수</w:t>
            </w:r>
          </w:p>
        </w:tc>
        <w:tc>
          <w:tcPr>
            <w:tcW w:w="1127" w:type="dxa"/>
            <w:tcBorders>
              <w:top w:val="single" w:color="000000" w:sz="3"/>
              <w:left w:val="single" w:color="7f7f7f" w:sz="3"/>
              <w:bottom w:val="single" w:color="7f7f7f" w:sz="3"/>
              <w:right w:val="single" w:color="000000" w:sz="3"/>
            </w:tcBorders>
            <w:vAlign w:val="center"/>
          </w:tcPr>
          <w:p>
            <w:pPr>
              <w:pStyle w:val="0"/>
              <w:widowControl w:val="off"/>
              <w:wordWrap w:val="1"/>
              <w:spacing w:line="312" w:lineRule="auto"/>
              <w:jc w:val="center"/>
            </w:pPr>
            <w:r>
              <w:rPr>
                <w:rFonts w:ascii="돋움체" w:eastAsia="돋움체"/>
                <w:spacing w:val="-11"/>
                <w:sz w:val="22"/>
                <w:shd w:val="clear" w:color="000000"/>
              </w:rPr>
              <w:t>비 고</w:t>
            </w:r>
          </w:p>
        </w:tc>
      </w:tr>
      <w:tr>
        <w:trPr>
          <w:trHeight w:val="589"/>
        </w:trPr>
        <w:tc>
          <w:tcPr>
            <w:tcW w:w="893" w:type="dxa"/>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8"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91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0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127"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8"/>
                <w:sz w:val="16"/>
                <w:shd w:val="clear" w:color="000000"/>
              </w:rPr>
              <w:t>증명서첨부</w:t>
            </w:r>
          </w:p>
        </w:tc>
      </w:tr>
      <w:tr>
        <w:trPr>
          <w:trHeight w:val="589"/>
        </w:trPr>
        <w:tc>
          <w:tcPr>
            <w:tcW w:w="893" w:type="dxa"/>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8"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91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0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127"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r>
      <w:tr>
        <w:trPr>
          <w:trHeight w:val="589"/>
        </w:trPr>
        <w:tc>
          <w:tcPr>
            <w:tcW w:w="893" w:type="dxa"/>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8"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91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0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127"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r>
      <w:tr>
        <w:trPr>
          <w:trHeight w:val="589"/>
        </w:trPr>
        <w:tc>
          <w:tcPr>
            <w:tcW w:w="893" w:type="dxa"/>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8"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91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0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127"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r>
      <w:tr>
        <w:trPr>
          <w:trHeight w:val="589"/>
        </w:trPr>
        <w:tc>
          <w:tcPr>
            <w:tcW w:w="893" w:type="dxa"/>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8"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91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0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127"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r>
      <w:tr>
        <w:trPr>
          <w:trHeight w:val="589"/>
        </w:trPr>
        <w:tc>
          <w:tcPr>
            <w:tcW w:w="893" w:type="dxa"/>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8"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91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0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127"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r>
      <w:tr>
        <w:trPr>
          <w:trHeight w:val="589"/>
        </w:trPr>
        <w:tc>
          <w:tcPr>
            <w:tcW w:w="893" w:type="dxa"/>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8"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91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0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127"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r>
      <w:tr>
        <w:trPr>
          <w:trHeight w:val="589"/>
        </w:trPr>
        <w:tc>
          <w:tcPr>
            <w:tcW w:w="893" w:type="dxa"/>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8"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91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0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127"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r>
      <w:tr>
        <w:trPr>
          <w:trHeight w:val="589"/>
        </w:trPr>
        <w:tc>
          <w:tcPr>
            <w:tcW w:w="893" w:type="dxa"/>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8"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91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0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127"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r>
      <w:tr>
        <w:trPr>
          <w:trHeight w:val="589"/>
        </w:trPr>
        <w:tc>
          <w:tcPr>
            <w:tcW w:w="893" w:type="dxa"/>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8"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91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0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127"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r>
      <w:tr>
        <w:trPr>
          <w:trHeight w:val="589"/>
        </w:trPr>
        <w:tc>
          <w:tcPr>
            <w:tcW w:w="893" w:type="dxa"/>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8"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916"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01"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127" w:type="dxa"/>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r>
      <w:tr>
        <w:trPr>
          <w:trHeight w:val="599"/>
        </w:trPr>
        <w:tc>
          <w:tcPr>
            <w:tcW w:w="893" w:type="dxa"/>
            <w:tcBorders>
              <w:top w:val="single" w:color="7f7f7f" w:sz="3"/>
              <w:left w:val="single" w:color="000000" w:sz="3"/>
              <w:bottom w:val="single" w:color="000000" w:sz="3"/>
              <w:right w:val="single" w:color="7f7f7f" w:sz="3"/>
            </w:tcBorders>
            <w:vAlign w:val="center"/>
          </w:tcPr>
          <w:p>
            <w:pPr>
              <w:pStyle w:val="0"/>
              <w:widowControl w:val="off"/>
              <w:wordWrap w:val="1"/>
              <w:spacing w:line="240" w:lineRule="auto"/>
              <w:jc w:val="center"/>
            </w:pPr>
            <w:r>
              <w:rPr>
                <w:rFonts w:eastAsia="돋움체"/>
                <w:spacing w:val="-11"/>
                <w:sz w:val="22"/>
                <w:shd w:val="clear" w:color="000000"/>
              </w:rPr>
              <w:t>합계</w:t>
            </w:r>
          </w:p>
        </w:tc>
        <w:tc>
          <w:tcPr>
            <w:tcW w:w="893" w:type="dxa"/>
            <w:tcBorders>
              <w:top w:val="single" w:color="7f7f7f" w:sz="3"/>
              <w:left w:val="single" w:color="7f7f7f" w:sz="3"/>
              <w:bottom w:val="single" w:color="000000"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000000"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8" w:type="dxa"/>
            <w:tcBorders>
              <w:top w:val="single" w:color="7f7f7f" w:sz="3"/>
              <w:left w:val="single" w:color="7f7f7f" w:sz="3"/>
              <w:bottom w:val="single" w:color="000000"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07" w:type="dxa"/>
            <w:tcBorders>
              <w:top w:val="single" w:color="7f7f7f" w:sz="3"/>
              <w:left w:val="single" w:color="7f7f7f" w:sz="3"/>
              <w:bottom w:val="single" w:color="000000"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916" w:type="dxa"/>
            <w:tcBorders>
              <w:top w:val="single" w:color="7f7f7f" w:sz="3"/>
              <w:left w:val="single" w:color="7f7f7f" w:sz="3"/>
              <w:bottom w:val="single" w:color="000000"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893" w:type="dxa"/>
            <w:tcBorders>
              <w:top w:val="single" w:color="7f7f7f" w:sz="3"/>
              <w:left w:val="single" w:color="7f7f7f" w:sz="3"/>
              <w:bottom w:val="single" w:color="000000"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01" w:type="dxa"/>
            <w:tcBorders>
              <w:top w:val="single" w:color="7f7f7f" w:sz="3"/>
              <w:left w:val="single" w:color="7f7f7f" w:sz="3"/>
              <w:bottom w:val="single" w:color="000000" w:sz="3"/>
              <w:right w:val="single" w:color="7f7f7f"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127" w:type="dxa"/>
            <w:tcBorders>
              <w:top w:val="single" w:color="7f7f7f" w:sz="3"/>
              <w:left w:val="single" w:color="7f7f7f"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r>
    </w:tbl>
    <w:p>
      <w:pPr>
        <w:pStyle w:val="0"/>
        <w:widowControl w:val="off"/>
      </w:pP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426"/>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23"/>
        <w:widowControl w:val="off"/>
        <w:wordWrap w:val="1"/>
        <w:spacing w:before="20" w:after="20" w:line="432"/>
        <w:ind w:left="0"/>
        <w:jc w:val="center"/>
      </w:pPr>
    </w:p>
    <w:p>
      <w:pPr>
        <w:pStyle w:val="21"/>
        <w:widowControl w:val="off"/>
        <w:wordWrap w:val="0"/>
        <w:spacing w:line="62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제1장 입찰참가자격 사전심사기준 [별지 제9호 서식]</w:t>
      </w:r>
    </w:p>
    <w:p>
      <w:pPr>
        <w:pStyle w:val="0"/>
        <w:widowControl w:val="off"/>
        <w:wordWrap w:val="1"/>
        <w:jc w:val="center"/>
      </w:pPr>
      <w:r>
        <w:rPr>
          <w:rFonts w:ascii="한양견고딕" w:eastAsia="한양견고딕"/>
          <w:b/>
          <w:spacing w:val="-8"/>
          <w:sz w:val="32"/>
          <w:shd w:val="clear" w:color="000000"/>
        </w:rPr>
        <w:t>건설기술자 경력사항 확인서</w:t>
      </w:r>
    </w:p>
    <w:p>
      <w:pPr>
        <w:pStyle w:val="0"/>
        <w:widowControl w:val="off"/>
        <w:wordWrap w:val="1"/>
        <w:spacing w:line="240" w:lineRule="auto"/>
        <w:jc w:val="center"/>
        <w:rPr>
          <w:rFonts w:ascii="한양견고딕" w:eastAsia="한양견고딕"/>
          <w:b/>
          <w:emboss/>
          <w:color w:val="000000"/>
          <w:spacing w:val="-8"/>
          <w:sz w:val="32"/>
          <w:shd w:val="clear" w:color="000000"/>
        </w:rPr>
      </w:pPr>
    </w:p>
    <w:tbl>
      <w:tblPr>
        <w:tblOverlap w:val="never"/>
        <w:tblW w:w="962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65"/>
        <w:gridCol w:w="1397"/>
        <w:gridCol w:w="1513"/>
        <w:gridCol w:w="1478"/>
        <w:gridCol w:w="1432"/>
        <w:gridCol w:w="1334"/>
        <w:gridCol w:w="1404"/>
      </w:tblGrid>
      <w:tr>
        <w:trPr>
          <w:trHeight w:val="598"/>
        </w:trPr>
        <w:tc>
          <w:tcPr>
            <w:tcW w:w="1065" w:type="dxa"/>
            <w:vMerge w:val="restart"/>
            <w:tcBorders>
              <w:top w:val="single" w:color="000000" w:sz="3"/>
              <w:left w:val="none" w:color="000000" w:sz="3"/>
              <w:bottom w:val="single" w:color="000000" w:sz="3"/>
              <w:right w:val="single" w:color="7f7f7f" w:sz="3"/>
            </w:tcBorders>
            <w:vAlign w:val="center"/>
          </w:tcPr>
          <w:p>
            <w:pPr>
              <w:pStyle w:val="0"/>
              <w:widowControl w:val="off"/>
              <w:wordWrap w:val="1"/>
              <w:spacing w:line="300" w:lineRule="exact"/>
              <w:jc w:val="center"/>
            </w:pPr>
            <w:r>
              <w:rPr>
                <w:rFonts w:ascii="돋움체" w:eastAsia="돋움체"/>
                <w:sz w:val="22"/>
                <w:shd w:val="clear" w:color="000000"/>
              </w:rPr>
              <w:t>신 청 인</w:t>
            </w:r>
          </w:p>
        </w:tc>
        <w:tc>
          <w:tcPr>
            <w:tcW w:w="1397" w:type="dxa"/>
            <w:tcBorders>
              <w:top w:val="single" w:color="000000" w:sz="3"/>
              <w:left w:val="single" w:color="7f7f7f" w:sz="3"/>
              <w:bottom w:val="single" w:color="7f7f7f" w:sz="3"/>
              <w:right w:val="single" w:color="7f7f7f" w:sz="3"/>
            </w:tcBorders>
            <w:vAlign w:val="center"/>
          </w:tcPr>
          <w:p>
            <w:pPr>
              <w:pStyle w:val="0"/>
              <w:widowControl w:val="off"/>
              <w:wordWrap w:val="1"/>
              <w:jc w:val="center"/>
            </w:pPr>
            <w:r>
              <w:rPr>
                <w:rFonts w:ascii="돋움체" w:eastAsia="돋움체"/>
                <w:shd w:val="clear" w:color="000000"/>
              </w:rPr>
              <w:t>소  속</w:t>
            </w:r>
          </w:p>
        </w:tc>
        <w:tc>
          <w:tcPr>
            <w:tcW w:w="1513" w:type="dxa"/>
            <w:tcBorders>
              <w:top w:val="single" w:color="000000" w:sz="3"/>
              <w:left w:val="single" w:color="7f7f7f" w:sz="3"/>
              <w:bottom w:val="single" w:color="7f7f7f" w:sz="3"/>
              <w:right w:val="single" w:color="7f7f7f" w:sz="3"/>
            </w:tcBorders>
            <w:vAlign w:val="center"/>
          </w:tcPr>
          <w:p>
            <w:pPr>
              <w:pStyle w:val="0"/>
              <w:widowControl w:val="off"/>
              <w:wordWrap w:val="1"/>
              <w:jc w:val="center"/>
              <w:rPr>
                <w:rFonts w:ascii="돋움체" w:eastAsia="돋움체"/>
                <w:color w:val="000000"/>
                <w:shd w:val="clear" w:color="000000"/>
              </w:rPr>
            </w:pPr>
          </w:p>
        </w:tc>
        <w:tc>
          <w:tcPr>
            <w:tcW w:w="1478" w:type="dxa"/>
            <w:tcBorders>
              <w:top w:val="single" w:color="000000" w:sz="3"/>
              <w:left w:val="single" w:color="7f7f7f" w:sz="3"/>
              <w:bottom w:val="single" w:color="7f7f7f" w:sz="3"/>
              <w:right w:val="single" w:color="7f7f7f" w:sz="3"/>
            </w:tcBorders>
            <w:vAlign w:val="center"/>
          </w:tcPr>
          <w:p>
            <w:pPr>
              <w:pStyle w:val="0"/>
              <w:widowControl w:val="off"/>
              <w:wordWrap w:val="1"/>
              <w:jc w:val="center"/>
            </w:pPr>
            <w:r>
              <w:rPr>
                <w:rFonts w:ascii="돋움체" w:eastAsia="돋움체"/>
                <w:shd w:val="clear" w:color="000000"/>
              </w:rPr>
              <w:t>직    위</w:t>
            </w:r>
          </w:p>
        </w:tc>
        <w:tc>
          <w:tcPr>
            <w:tcW w:w="1432" w:type="dxa"/>
            <w:tcBorders>
              <w:top w:val="single" w:color="000000" w:sz="3"/>
              <w:left w:val="single" w:color="7f7f7f" w:sz="3"/>
              <w:bottom w:val="single" w:color="7f7f7f" w:sz="3"/>
              <w:right w:val="single" w:color="7f7f7f" w:sz="3"/>
            </w:tcBorders>
            <w:vAlign w:val="center"/>
          </w:tcPr>
          <w:p>
            <w:pPr>
              <w:pStyle w:val="0"/>
              <w:widowControl w:val="off"/>
              <w:wordWrap w:val="1"/>
              <w:jc w:val="center"/>
              <w:rPr>
                <w:rFonts w:ascii="돋움체" w:eastAsia="돋움체"/>
                <w:color w:val="000000"/>
                <w:shd w:val="clear" w:color="000000"/>
              </w:rPr>
            </w:pPr>
          </w:p>
        </w:tc>
        <w:tc>
          <w:tcPr>
            <w:tcW w:w="1334" w:type="dxa"/>
            <w:tcBorders>
              <w:top w:val="single" w:color="000000" w:sz="3"/>
              <w:left w:val="single" w:color="7f7f7f" w:sz="3"/>
              <w:bottom w:val="single" w:color="7f7f7f" w:sz="3"/>
              <w:right w:val="single" w:color="7f7f7f" w:sz="3"/>
            </w:tcBorders>
            <w:vAlign w:val="center"/>
          </w:tcPr>
          <w:p>
            <w:pPr>
              <w:pStyle w:val="0"/>
              <w:widowControl w:val="off"/>
              <w:wordWrap w:val="1"/>
              <w:jc w:val="center"/>
            </w:pPr>
            <w:r>
              <w:rPr>
                <w:rFonts w:eastAsia="돋움체"/>
                <w:shd w:val="clear" w:color="000000"/>
              </w:rPr>
              <w:t>사전심사</w:t>
            </w:r>
          </w:p>
          <w:p>
            <w:pPr>
              <w:pStyle w:val="0"/>
              <w:widowControl w:val="off"/>
              <w:wordWrap w:val="1"/>
              <w:jc w:val="center"/>
            </w:pPr>
            <w:r>
              <w:rPr>
                <w:rFonts w:eastAsia="돋움체"/>
                <w:shd w:val="clear" w:color="000000"/>
              </w:rPr>
              <w:t>대상공종</w:t>
            </w:r>
          </w:p>
        </w:tc>
        <w:tc>
          <w:tcPr>
            <w:tcW w:w="1404" w:type="dxa"/>
            <w:tcBorders>
              <w:top w:val="single" w:color="000000" w:sz="3"/>
              <w:left w:val="single" w:color="7f7f7f" w:sz="3"/>
              <w:bottom w:val="single" w:color="7f7f7f" w:sz="3"/>
              <w:right w:val="none" w:color="000000" w:sz="3"/>
            </w:tcBorders>
            <w:vAlign w:val="center"/>
          </w:tcPr>
          <w:p>
            <w:pPr>
              <w:pStyle w:val="0"/>
              <w:widowControl w:val="off"/>
              <w:rPr>
                <w:rFonts w:ascii="돋움체" w:eastAsia="돋움체"/>
                <w:color w:val="000000"/>
                <w:shd w:val="clear" w:color="000000"/>
              </w:rPr>
            </w:pPr>
          </w:p>
        </w:tc>
      </w:tr>
      <w:tr>
        <w:trPr>
          <w:trHeight w:val="574"/>
        </w:trPr>
        <w:tc>
          <w:tcPr>
            <w:tcW w:w="1065" w:type="dxa"/>
            <w:vMerge/>
            <w:tcBorders>
              <w:top w:val="single" w:color="000000" w:sz="3"/>
              <w:left w:val="none" w:color="000000" w:sz="3"/>
              <w:bottom w:val="single" w:color="000000" w:sz="3"/>
              <w:right w:val="single" w:color="7f7f7f" w:sz="3"/>
            </w:tcBorders>
          </w:tcPr>
          <w:p/>
        </w:tc>
        <w:tc>
          <w:tcPr>
            <w:tcW w:w="1397" w:type="dxa"/>
            <w:tcBorders>
              <w:top w:val="single" w:color="7f7f7f" w:sz="3"/>
              <w:left w:val="single" w:color="7f7f7f" w:sz="3"/>
              <w:bottom w:val="single" w:color="7f7f7f" w:sz="3"/>
              <w:right w:val="single" w:color="7f7f7f" w:sz="3"/>
            </w:tcBorders>
            <w:vAlign w:val="center"/>
          </w:tcPr>
          <w:p>
            <w:pPr>
              <w:pStyle w:val="0"/>
              <w:widowControl w:val="off"/>
              <w:wordWrap w:val="1"/>
              <w:jc w:val="center"/>
            </w:pPr>
            <w:r>
              <w:rPr>
                <w:rFonts w:ascii="돋움체" w:eastAsia="돋움체"/>
                <w:shd w:val="clear" w:color="000000"/>
              </w:rPr>
              <w:t>성  명</w:t>
            </w:r>
          </w:p>
        </w:tc>
        <w:tc>
          <w:tcPr>
            <w:tcW w:w="1513" w:type="dxa"/>
            <w:tcBorders>
              <w:top w:val="single" w:color="7f7f7f" w:sz="3"/>
              <w:left w:val="single" w:color="7f7f7f" w:sz="3"/>
              <w:bottom w:val="single" w:color="7f7f7f" w:sz="3"/>
              <w:right w:val="single" w:color="7f7f7f" w:sz="3"/>
            </w:tcBorders>
            <w:vAlign w:val="center"/>
          </w:tcPr>
          <w:p>
            <w:pPr>
              <w:pStyle w:val="0"/>
              <w:widowControl w:val="off"/>
              <w:wordWrap w:val="1"/>
              <w:jc w:val="center"/>
              <w:rPr>
                <w:rFonts w:ascii="돋움체" w:eastAsia="돋움체"/>
                <w:color w:val="000000"/>
                <w:shd w:val="clear" w:color="000000"/>
              </w:rPr>
            </w:pPr>
          </w:p>
        </w:tc>
        <w:tc>
          <w:tcPr>
            <w:tcW w:w="1478" w:type="dxa"/>
            <w:tcBorders>
              <w:top w:val="single" w:color="7f7f7f" w:sz="3"/>
              <w:left w:val="single" w:color="7f7f7f" w:sz="3"/>
              <w:bottom w:val="single" w:color="7f7f7f" w:sz="3"/>
              <w:right w:val="single" w:color="7f7f7f" w:sz="3"/>
            </w:tcBorders>
            <w:vAlign w:val="center"/>
          </w:tcPr>
          <w:p>
            <w:pPr>
              <w:pStyle w:val="0"/>
              <w:widowControl w:val="off"/>
              <w:wordWrap w:val="1"/>
              <w:jc w:val="center"/>
            </w:pPr>
            <w:r>
              <w:rPr>
                <w:rFonts w:eastAsia="돋움체"/>
                <w:shd w:val="clear" w:color="000000"/>
              </w:rPr>
              <w:t>생년월일</w:t>
            </w:r>
          </w:p>
          <w:p>
            <w:pPr>
              <w:pStyle w:val="0"/>
              <w:widowControl w:val="off"/>
              <w:wordWrap w:val="1"/>
              <w:jc w:val="center"/>
            </w:pPr>
            <w:r>
              <w:rPr>
                <w:rFonts w:ascii="돋움체" w:eastAsia="돋움체"/>
                <w:shd w:val="clear" w:color="000000"/>
              </w:rPr>
              <w:t>(여권번호)</w:t>
            </w:r>
          </w:p>
        </w:tc>
        <w:tc>
          <w:tcPr>
            <w:tcW w:w="1432" w:type="dxa"/>
            <w:tcBorders>
              <w:top w:val="single" w:color="7f7f7f" w:sz="3"/>
              <w:left w:val="single" w:color="7f7f7f" w:sz="3"/>
              <w:bottom w:val="single" w:color="7f7f7f" w:sz="3"/>
              <w:right w:val="single" w:color="7f7f7f" w:sz="3"/>
            </w:tcBorders>
            <w:vAlign w:val="center"/>
          </w:tcPr>
          <w:p>
            <w:pPr>
              <w:pStyle w:val="0"/>
              <w:widowControl w:val="off"/>
              <w:wordWrap w:val="1"/>
              <w:jc w:val="center"/>
              <w:rPr>
                <w:rFonts w:ascii="돋움체" w:eastAsia="돋움체"/>
                <w:color w:val="000000"/>
                <w:shd w:val="clear" w:color="000000"/>
              </w:rPr>
            </w:pPr>
          </w:p>
        </w:tc>
        <w:tc>
          <w:tcPr>
            <w:tcW w:w="1334" w:type="dxa"/>
            <w:tcBorders>
              <w:top w:val="single" w:color="7f7f7f" w:sz="3"/>
              <w:left w:val="single" w:color="7f7f7f" w:sz="3"/>
              <w:bottom w:val="single" w:color="7f7f7f" w:sz="3"/>
              <w:right w:val="single" w:color="7f7f7f" w:sz="3"/>
            </w:tcBorders>
            <w:vAlign w:val="center"/>
          </w:tcPr>
          <w:p>
            <w:pPr>
              <w:pStyle w:val="0"/>
              <w:widowControl w:val="off"/>
              <w:wordWrap w:val="1"/>
              <w:jc w:val="center"/>
            </w:pPr>
            <w:r>
              <w:rPr>
                <w:rFonts w:eastAsia="돋움체"/>
                <w:shd w:val="clear" w:color="000000"/>
              </w:rPr>
              <w:t>참여기간</w:t>
            </w:r>
          </w:p>
        </w:tc>
        <w:tc>
          <w:tcPr>
            <w:tcW w:w="1404" w:type="dxa"/>
            <w:tcBorders>
              <w:top w:val="single" w:color="7f7f7f" w:sz="3"/>
              <w:left w:val="single" w:color="7f7f7f" w:sz="3"/>
              <w:bottom w:val="single" w:color="7f7f7f" w:sz="3"/>
              <w:right w:val="none" w:color="000000" w:sz="3"/>
            </w:tcBorders>
            <w:vAlign w:val="center"/>
          </w:tcPr>
          <w:p>
            <w:pPr>
              <w:pStyle w:val="0"/>
              <w:widowControl w:val="off"/>
              <w:rPr>
                <w:rFonts w:ascii="돋움체" w:eastAsia="돋움체"/>
                <w:color w:val="000000"/>
                <w:shd w:val="clear" w:color="000000"/>
              </w:rPr>
            </w:pPr>
          </w:p>
        </w:tc>
      </w:tr>
      <w:tr>
        <w:trPr>
          <w:trHeight w:val="593"/>
        </w:trPr>
        <w:tc>
          <w:tcPr>
            <w:tcW w:w="1065" w:type="dxa"/>
            <w:vMerge/>
            <w:tcBorders>
              <w:top w:val="single" w:color="000000" w:sz="3"/>
              <w:left w:val="none" w:color="000000" w:sz="3"/>
              <w:bottom w:val="single" w:color="000000" w:sz="3"/>
              <w:right w:val="single" w:color="7f7f7f" w:sz="3"/>
            </w:tcBorders>
          </w:tcPr>
          <w:p/>
        </w:tc>
        <w:tc>
          <w:tcPr>
            <w:tcW w:w="1397" w:type="dxa"/>
            <w:tcBorders>
              <w:top w:val="single" w:color="7f7f7f" w:sz="3"/>
              <w:left w:val="single" w:color="7f7f7f" w:sz="3"/>
              <w:bottom w:val="single" w:color="7f7f7f" w:sz="3"/>
              <w:right w:val="single" w:color="7f7f7f" w:sz="3"/>
            </w:tcBorders>
            <w:vAlign w:val="center"/>
          </w:tcPr>
          <w:p>
            <w:pPr>
              <w:pStyle w:val="0"/>
              <w:widowControl w:val="off"/>
              <w:wordWrap w:val="1"/>
              <w:jc w:val="center"/>
            </w:pPr>
            <w:r>
              <w:rPr>
                <w:rFonts w:ascii="돋움체" w:eastAsia="돋움체"/>
                <w:shd w:val="clear" w:color="000000"/>
              </w:rPr>
              <w:t xml:space="preserve"> 기술분야</w:t>
            </w:r>
          </w:p>
        </w:tc>
        <w:tc>
          <w:tcPr>
            <w:tcW w:w="1513" w:type="dxa"/>
            <w:tcBorders>
              <w:top w:val="single" w:color="7f7f7f" w:sz="3"/>
              <w:left w:val="single" w:color="7f7f7f" w:sz="3"/>
              <w:bottom w:val="single" w:color="7f7f7f" w:sz="3"/>
              <w:right w:val="single" w:color="7f7f7f" w:sz="3"/>
            </w:tcBorders>
            <w:vAlign w:val="center"/>
          </w:tcPr>
          <w:p>
            <w:pPr>
              <w:pStyle w:val="0"/>
              <w:widowControl w:val="off"/>
              <w:wordWrap w:val="1"/>
              <w:jc w:val="center"/>
            </w:pPr>
            <w:r>
              <w:rPr>
                <w:rFonts w:eastAsia="돋움체"/>
                <w:shd w:val="clear" w:color="000000"/>
              </w:rPr>
              <w:t>기술자종류</w:t>
            </w:r>
          </w:p>
        </w:tc>
        <w:tc>
          <w:tcPr>
            <w:tcW w:w="1478" w:type="dxa"/>
            <w:tcBorders>
              <w:top w:val="single" w:color="7f7f7f" w:sz="3"/>
              <w:left w:val="single" w:color="7f7f7f" w:sz="3"/>
              <w:bottom w:val="single" w:color="7f7f7f" w:sz="3"/>
              <w:right w:val="single" w:color="7f7f7f" w:sz="3"/>
            </w:tcBorders>
            <w:vAlign w:val="center"/>
          </w:tcPr>
          <w:p>
            <w:pPr>
              <w:pStyle w:val="0"/>
              <w:widowControl w:val="off"/>
              <w:wordWrap w:val="1"/>
              <w:jc w:val="center"/>
            </w:pPr>
            <w:r>
              <w:rPr>
                <w:rFonts w:eastAsia="돋움체"/>
                <w:shd w:val="clear" w:color="000000"/>
              </w:rPr>
              <w:t>기술자등급</w:t>
            </w:r>
          </w:p>
        </w:tc>
        <w:tc>
          <w:tcPr>
            <w:tcW w:w="1432" w:type="dxa"/>
            <w:vMerge w:val="restart"/>
            <w:tcBorders>
              <w:top w:val="single" w:color="7f7f7f" w:sz="3"/>
              <w:left w:val="single" w:color="7f7f7f" w:sz="3"/>
              <w:bottom w:val="single" w:color="000000" w:sz="3"/>
              <w:right w:val="single" w:color="7f7f7f" w:sz="3"/>
            </w:tcBorders>
            <w:vAlign w:val="center"/>
          </w:tcPr>
          <w:p>
            <w:pPr>
              <w:pStyle w:val="0"/>
              <w:widowControl w:val="off"/>
              <w:wordWrap w:val="1"/>
              <w:jc w:val="center"/>
            </w:pPr>
            <w:r>
              <w:rPr>
                <w:rFonts w:eastAsia="돋움체"/>
                <w:shd w:val="clear" w:color="000000"/>
              </w:rPr>
              <w:t>건설분야</w:t>
            </w:r>
          </w:p>
          <w:p>
            <w:pPr>
              <w:pStyle w:val="0"/>
              <w:widowControl w:val="off"/>
              <w:wordWrap w:val="1"/>
              <w:jc w:val="center"/>
            </w:pPr>
            <w:r>
              <w:rPr>
                <w:rFonts w:eastAsia="돋움체"/>
                <w:shd w:val="clear" w:color="000000"/>
              </w:rPr>
              <w:t>종사기간</w:t>
            </w:r>
          </w:p>
        </w:tc>
        <w:tc>
          <w:tcPr>
            <w:tcW w:w="2738" w:type="dxa"/>
            <w:gridSpan w:val="2"/>
            <w:vMerge w:val="restart"/>
            <w:tcBorders>
              <w:top w:val="single" w:color="7f7f7f" w:sz="3"/>
              <w:left w:val="single" w:color="7f7f7f" w:sz="3"/>
              <w:bottom w:val="single" w:color="000000" w:sz="3"/>
              <w:right w:val="none" w:color="000000" w:sz="3"/>
            </w:tcBorders>
            <w:vAlign w:val="center"/>
          </w:tcPr>
          <w:p>
            <w:pPr>
              <w:pStyle w:val="0"/>
              <w:widowControl w:val="off"/>
              <w:wordWrap w:val="1"/>
              <w:jc w:val="center"/>
              <w:rPr>
                <w:rFonts w:ascii="돋움체" w:eastAsia="돋움체"/>
                <w:color w:val="000000"/>
                <w:shd w:val="clear" w:color="000000"/>
              </w:rPr>
            </w:pPr>
          </w:p>
        </w:tc>
      </w:tr>
      <w:tr>
        <w:trPr>
          <w:trHeight w:val="560"/>
        </w:trPr>
        <w:tc>
          <w:tcPr>
            <w:tcW w:w="1065" w:type="dxa"/>
            <w:vMerge/>
            <w:tcBorders>
              <w:top w:val="single" w:color="000000" w:sz="3"/>
              <w:left w:val="none" w:color="000000" w:sz="3"/>
              <w:bottom w:val="single" w:color="000000" w:sz="3"/>
              <w:right w:val="single" w:color="7f7f7f" w:sz="3"/>
            </w:tcBorders>
          </w:tcPr>
          <w:p/>
        </w:tc>
        <w:tc>
          <w:tcPr>
            <w:tcW w:w="1397" w:type="dxa"/>
            <w:tcBorders>
              <w:top w:val="single" w:color="7f7f7f" w:sz="3"/>
              <w:left w:val="single" w:color="7f7f7f" w:sz="3"/>
              <w:bottom w:val="single" w:color="000000" w:sz="3"/>
              <w:right w:val="single" w:color="7f7f7f" w:sz="3"/>
            </w:tcBorders>
            <w:vAlign w:val="center"/>
          </w:tcPr>
          <w:p>
            <w:pPr>
              <w:pStyle w:val="0"/>
              <w:widowControl w:val="off"/>
              <w:rPr>
                <w:rFonts w:ascii="돋움체" w:eastAsia="돋움체"/>
                <w:color w:val="000000"/>
                <w:shd w:val="clear" w:color="000000"/>
              </w:rPr>
            </w:pPr>
          </w:p>
        </w:tc>
        <w:tc>
          <w:tcPr>
            <w:tcW w:w="1513" w:type="dxa"/>
            <w:tcBorders>
              <w:top w:val="single" w:color="7f7f7f" w:sz="3"/>
              <w:left w:val="single" w:color="7f7f7f" w:sz="3"/>
              <w:bottom w:val="single" w:color="000000" w:sz="3"/>
              <w:right w:val="single" w:color="7f7f7f" w:sz="3"/>
            </w:tcBorders>
            <w:vAlign w:val="center"/>
          </w:tcPr>
          <w:p>
            <w:pPr>
              <w:pStyle w:val="0"/>
              <w:widowControl w:val="off"/>
              <w:rPr>
                <w:rFonts w:ascii="돋움체" w:eastAsia="돋움체"/>
                <w:color w:val="000000"/>
                <w:shd w:val="clear" w:color="000000"/>
              </w:rPr>
            </w:pPr>
          </w:p>
        </w:tc>
        <w:tc>
          <w:tcPr>
            <w:tcW w:w="1478" w:type="dxa"/>
            <w:tcBorders>
              <w:top w:val="single" w:color="7f7f7f" w:sz="3"/>
              <w:left w:val="single" w:color="7f7f7f" w:sz="3"/>
              <w:bottom w:val="single" w:color="000000" w:sz="3"/>
              <w:right w:val="single" w:color="7f7f7f" w:sz="3"/>
            </w:tcBorders>
            <w:vAlign w:val="center"/>
          </w:tcPr>
          <w:p>
            <w:pPr>
              <w:pStyle w:val="0"/>
              <w:widowControl w:val="off"/>
              <w:rPr>
                <w:rFonts w:ascii="돋움체" w:eastAsia="돋움체"/>
                <w:color w:val="000000"/>
                <w:shd w:val="clear" w:color="000000"/>
              </w:rPr>
            </w:pPr>
          </w:p>
        </w:tc>
        <w:tc>
          <w:tcPr>
            <w:tcW w:w="1432" w:type="dxa"/>
            <w:vMerge/>
            <w:tcBorders>
              <w:top w:val="single" w:color="7f7f7f" w:sz="3"/>
              <w:left w:val="single" w:color="7f7f7f" w:sz="3"/>
              <w:bottom w:val="single" w:color="000000" w:sz="3"/>
              <w:right w:val="single" w:color="7f7f7f" w:sz="3"/>
            </w:tcBorders>
          </w:tcPr>
          <w:p/>
        </w:tc>
        <w:tc>
          <w:tcPr>
            <w:tcW w:w="2738" w:type="dxa"/>
            <w:gridSpan w:val="2"/>
            <w:vMerge/>
            <w:tcBorders>
              <w:top w:val="single" w:color="7f7f7f" w:sz="3"/>
              <w:left w:val="single" w:color="7f7f7f" w:sz="3"/>
              <w:bottom w:val="single" w:color="000000" w:sz="3"/>
              <w:right w:val="none" w:color="000000" w:sz="3"/>
            </w:tcBorders>
          </w:tcPr>
          <w:p/>
        </w:tc>
      </w:tr>
    </w:tbl>
    <w:p>
      <w:pPr>
        <w:pStyle w:val="0"/>
        <w:widowControl w:val="off"/>
      </w:pPr>
    </w:p>
    <w:tbl>
      <w:tblPr>
        <w:tblOverlap w:val="never"/>
        <w:tblW w:w="962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65"/>
        <w:gridCol w:w="1397"/>
        <w:gridCol w:w="1513"/>
        <w:gridCol w:w="1478"/>
        <w:gridCol w:w="1432"/>
        <w:gridCol w:w="1334"/>
        <w:gridCol w:w="1404"/>
      </w:tblGrid>
      <w:tr>
        <w:trPr>
          <w:trHeight w:val="936"/>
        </w:trPr>
        <w:tc>
          <w:tcPr>
            <w:tcW w:w="1065" w:type="dxa"/>
            <w:vMerge w:val="restart"/>
            <w:tcBorders>
              <w:top w:val="single" w:color="000000" w:sz="3"/>
              <w:left w:val="none" w:color="000000" w:sz="3"/>
              <w:bottom w:val="single" w:color="000000" w:sz="3"/>
              <w:right w:val="single" w:color="7f7f7f" w:sz="3"/>
            </w:tcBorders>
            <w:vAlign w:val="center"/>
          </w:tcPr>
          <w:p>
            <w:pPr>
              <w:pStyle w:val="0"/>
              <w:widowControl w:val="off"/>
              <w:wordWrap w:val="1"/>
              <w:spacing w:line="300" w:lineRule="exact"/>
              <w:jc w:val="center"/>
            </w:pPr>
            <w:r>
              <w:rPr>
                <w:rFonts w:eastAsia="돋움체"/>
                <w:sz w:val="22"/>
                <w:shd w:val="clear" w:color="000000"/>
              </w:rPr>
              <w:t>공사이행</w:t>
            </w:r>
          </w:p>
          <w:p>
            <w:pPr>
              <w:pStyle w:val="0"/>
              <w:widowControl w:val="off"/>
              <w:wordWrap w:val="1"/>
              <w:spacing w:line="300" w:lineRule="exact"/>
              <w:jc w:val="center"/>
              <w:rPr>
                <w:rFonts w:ascii="돋움체" w:eastAsia="돋움체"/>
                <w:color w:val="000000"/>
                <w:sz w:val="22"/>
                <w:shd w:val="clear" w:color="000000"/>
              </w:rPr>
            </w:pPr>
          </w:p>
          <w:p>
            <w:pPr>
              <w:pStyle w:val="0"/>
              <w:widowControl w:val="off"/>
              <w:wordWrap w:val="1"/>
              <w:spacing w:line="300" w:lineRule="exact"/>
              <w:jc w:val="center"/>
            </w:pPr>
            <w:r>
              <w:rPr>
                <w:rFonts w:eastAsia="돋움체"/>
                <w:sz w:val="22"/>
                <w:shd w:val="clear" w:color="000000"/>
              </w:rPr>
              <w:t>실적내용</w:t>
            </w:r>
          </w:p>
        </w:tc>
        <w:tc>
          <w:tcPr>
            <w:tcW w:w="1397" w:type="dxa"/>
            <w:tcBorders>
              <w:top w:val="single" w:color="000000" w:sz="3"/>
              <w:left w:val="single" w:color="7f7f7f" w:sz="3"/>
              <w:bottom w:val="single" w:color="7f7f7f" w:sz="3"/>
              <w:right w:val="single" w:color="7f7f7f" w:sz="3"/>
            </w:tcBorders>
            <w:vAlign w:val="center"/>
          </w:tcPr>
          <w:p>
            <w:pPr>
              <w:pStyle w:val="0"/>
              <w:widowControl w:val="off"/>
              <w:wordWrap w:val="1"/>
              <w:spacing w:line="312" w:lineRule="auto"/>
              <w:jc w:val="center"/>
            </w:pPr>
            <w:r>
              <w:rPr>
                <w:rFonts w:eastAsia="돋움체"/>
                <w:shd w:val="clear" w:color="000000"/>
              </w:rPr>
              <w:t>발주자</w:t>
            </w:r>
          </w:p>
        </w:tc>
        <w:tc>
          <w:tcPr>
            <w:tcW w:w="1513" w:type="dxa"/>
            <w:tcBorders>
              <w:top w:val="single" w:color="000000" w:sz="3"/>
              <w:left w:val="single" w:color="7f7f7f" w:sz="3"/>
              <w:bottom w:val="single" w:color="7f7f7f" w:sz="3"/>
              <w:right w:val="single" w:color="7f7f7f" w:sz="3"/>
            </w:tcBorders>
            <w:vAlign w:val="center"/>
          </w:tcPr>
          <w:p>
            <w:pPr>
              <w:pStyle w:val="0"/>
              <w:widowControl w:val="off"/>
              <w:wordWrap w:val="1"/>
              <w:spacing w:line="312" w:lineRule="auto"/>
              <w:jc w:val="center"/>
            </w:pPr>
            <w:r>
              <w:rPr>
                <w:rFonts w:ascii="돋움체" w:eastAsia="돋움체"/>
                <w:shd w:val="clear" w:color="000000"/>
              </w:rPr>
              <w:t>공 사 명</w:t>
            </w:r>
          </w:p>
        </w:tc>
        <w:tc>
          <w:tcPr>
            <w:tcW w:w="1478" w:type="dxa"/>
            <w:tcBorders>
              <w:top w:val="single" w:color="000000" w:sz="3"/>
              <w:left w:val="single" w:color="7f7f7f" w:sz="3"/>
              <w:bottom w:val="single" w:color="7f7f7f" w:sz="3"/>
              <w:right w:val="single" w:color="7f7f7f" w:sz="3"/>
            </w:tcBorders>
            <w:vAlign w:val="center"/>
          </w:tcPr>
          <w:p>
            <w:pPr>
              <w:pStyle w:val="0"/>
              <w:widowControl w:val="off"/>
              <w:spacing w:line="312" w:lineRule="auto"/>
            </w:pPr>
            <w:r>
              <w:rPr>
                <w:rFonts w:ascii="돋움체" w:eastAsia="돋움체"/>
                <w:shd w:val="clear" w:color="000000"/>
              </w:rPr>
              <w:t>사전심사 해당공종(해당 업종) 공사규모와 금액</w:t>
            </w:r>
          </w:p>
        </w:tc>
        <w:tc>
          <w:tcPr>
            <w:tcW w:w="1432" w:type="dxa"/>
            <w:tcBorders>
              <w:top w:val="single" w:color="000000" w:sz="3"/>
              <w:left w:val="single" w:color="7f7f7f" w:sz="3"/>
              <w:bottom w:val="single" w:color="7f7f7f" w:sz="3"/>
              <w:right w:val="single" w:color="7f7f7f" w:sz="3"/>
            </w:tcBorders>
            <w:vAlign w:val="center"/>
          </w:tcPr>
          <w:p>
            <w:pPr>
              <w:pStyle w:val="0"/>
              <w:widowControl w:val="off"/>
              <w:wordWrap w:val="1"/>
              <w:spacing w:line="312" w:lineRule="auto"/>
              <w:jc w:val="center"/>
            </w:pPr>
            <w:r>
              <w:rPr>
                <w:rFonts w:eastAsia="돋움체"/>
                <w:shd w:val="clear" w:color="000000"/>
              </w:rPr>
              <w:t>공사금액</w:t>
            </w:r>
          </w:p>
        </w:tc>
        <w:tc>
          <w:tcPr>
            <w:tcW w:w="1334" w:type="dxa"/>
            <w:tcBorders>
              <w:top w:val="single" w:color="000000" w:sz="3"/>
              <w:left w:val="single" w:color="7f7f7f" w:sz="3"/>
              <w:bottom w:val="single" w:color="7f7f7f" w:sz="3"/>
              <w:right w:val="single" w:color="7f7f7f" w:sz="3"/>
            </w:tcBorders>
            <w:vAlign w:val="center"/>
          </w:tcPr>
          <w:p>
            <w:pPr>
              <w:pStyle w:val="0"/>
              <w:widowControl w:val="off"/>
              <w:wordWrap w:val="1"/>
              <w:spacing w:line="312" w:lineRule="auto"/>
              <w:jc w:val="center"/>
            </w:pPr>
            <w:r>
              <w:rPr>
                <w:rFonts w:eastAsia="돋움체"/>
                <w:shd w:val="clear" w:color="000000"/>
              </w:rPr>
              <w:t>참여기간</w:t>
            </w:r>
          </w:p>
        </w:tc>
        <w:tc>
          <w:tcPr>
            <w:tcW w:w="1404" w:type="dxa"/>
            <w:tcBorders>
              <w:top w:val="single" w:color="000000" w:sz="3"/>
              <w:left w:val="single" w:color="7f7f7f" w:sz="3"/>
              <w:bottom w:val="single" w:color="7f7f7f" w:sz="3"/>
              <w:right w:val="none" w:color="000000" w:sz="3"/>
            </w:tcBorders>
            <w:vAlign w:val="center"/>
          </w:tcPr>
          <w:p>
            <w:pPr>
              <w:pStyle w:val="0"/>
              <w:widowControl w:val="off"/>
              <w:wordWrap w:val="1"/>
              <w:spacing w:line="312" w:lineRule="auto"/>
              <w:jc w:val="center"/>
            </w:pPr>
            <w:r>
              <w:rPr>
                <w:rFonts w:eastAsia="돋움체"/>
                <w:shd w:val="clear" w:color="000000"/>
              </w:rPr>
              <w:t>담당업무</w:t>
            </w:r>
          </w:p>
        </w:tc>
      </w:tr>
      <w:tr>
        <w:trPr>
          <w:trHeight w:val="2953"/>
        </w:trPr>
        <w:tc>
          <w:tcPr>
            <w:tcW w:w="1065" w:type="dxa"/>
            <w:vMerge/>
            <w:tcBorders>
              <w:top w:val="single" w:color="000000" w:sz="3"/>
              <w:left w:val="none" w:color="000000" w:sz="3"/>
              <w:bottom w:val="single" w:color="000000" w:sz="3"/>
              <w:right w:val="single" w:color="7f7f7f" w:sz="3"/>
            </w:tcBorders>
          </w:tcPr>
          <w:p/>
        </w:tc>
        <w:tc>
          <w:tcPr>
            <w:tcW w:w="1397" w:type="dxa"/>
            <w:tcBorders>
              <w:top w:val="single" w:color="7f7f7f" w:sz="3"/>
              <w:left w:val="single" w:color="7f7f7f" w:sz="3"/>
              <w:bottom w:val="single" w:color="000000" w:sz="3"/>
              <w:right w:val="single" w:color="7f7f7f" w:sz="3"/>
            </w:tcBorders>
            <w:vAlign w:val="center"/>
          </w:tcPr>
          <w:p>
            <w:pPr>
              <w:pStyle w:val="0"/>
              <w:widowControl w:val="off"/>
              <w:wordWrap w:val="1"/>
              <w:spacing w:line="312" w:lineRule="auto"/>
              <w:jc w:val="center"/>
              <w:rPr>
                <w:rFonts w:ascii="돋움체" w:eastAsia="돋움체"/>
                <w:color w:val="000000"/>
                <w:shd w:val="clear" w:color="000000"/>
              </w:rPr>
            </w:pPr>
          </w:p>
        </w:tc>
        <w:tc>
          <w:tcPr>
            <w:tcW w:w="1513" w:type="dxa"/>
            <w:tcBorders>
              <w:top w:val="single" w:color="7f7f7f" w:sz="3"/>
              <w:left w:val="single" w:color="7f7f7f" w:sz="3"/>
              <w:bottom w:val="single" w:color="000000" w:sz="3"/>
              <w:right w:val="single" w:color="7f7f7f" w:sz="3"/>
            </w:tcBorders>
            <w:vAlign w:val="center"/>
          </w:tcPr>
          <w:p>
            <w:pPr>
              <w:pStyle w:val="0"/>
              <w:widowControl w:val="off"/>
              <w:spacing w:line="312" w:lineRule="auto"/>
              <w:rPr>
                <w:rFonts w:ascii="돋움체" w:eastAsia="돋움체"/>
                <w:color w:val="000000"/>
                <w:shd w:val="clear" w:color="000000"/>
              </w:rPr>
            </w:pPr>
          </w:p>
        </w:tc>
        <w:tc>
          <w:tcPr>
            <w:tcW w:w="1478" w:type="dxa"/>
            <w:tcBorders>
              <w:top w:val="single" w:color="7f7f7f" w:sz="3"/>
              <w:left w:val="single" w:color="7f7f7f" w:sz="3"/>
              <w:bottom w:val="single" w:color="000000" w:sz="3"/>
              <w:right w:val="single" w:color="7f7f7f" w:sz="3"/>
            </w:tcBorders>
            <w:vAlign w:val="center"/>
          </w:tcPr>
          <w:p>
            <w:pPr>
              <w:pStyle w:val="0"/>
              <w:widowControl w:val="off"/>
              <w:spacing w:line="312" w:lineRule="auto"/>
              <w:rPr>
                <w:rFonts w:ascii="돋움체" w:eastAsia="돋움체"/>
                <w:color w:val="000000"/>
                <w:shd w:val="clear" w:color="000000"/>
              </w:rPr>
            </w:pPr>
          </w:p>
        </w:tc>
        <w:tc>
          <w:tcPr>
            <w:tcW w:w="1432" w:type="dxa"/>
            <w:tcBorders>
              <w:top w:val="single" w:color="7f7f7f" w:sz="3"/>
              <w:left w:val="single" w:color="7f7f7f" w:sz="3"/>
              <w:bottom w:val="single" w:color="000000" w:sz="3"/>
              <w:right w:val="single" w:color="7f7f7f" w:sz="3"/>
            </w:tcBorders>
            <w:vAlign w:val="center"/>
          </w:tcPr>
          <w:p>
            <w:pPr>
              <w:pStyle w:val="0"/>
              <w:widowControl w:val="off"/>
              <w:spacing w:line="312" w:lineRule="auto"/>
              <w:rPr>
                <w:rFonts w:ascii="돋움체" w:eastAsia="돋움체"/>
                <w:color w:val="000000"/>
                <w:shd w:val="clear" w:color="000000"/>
              </w:rPr>
            </w:pPr>
          </w:p>
        </w:tc>
        <w:tc>
          <w:tcPr>
            <w:tcW w:w="1334" w:type="dxa"/>
            <w:tcBorders>
              <w:top w:val="single" w:color="7f7f7f" w:sz="3"/>
              <w:left w:val="single" w:color="7f7f7f" w:sz="3"/>
              <w:bottom w:val="single" w:color="000000" w:sz="3"/>
              <w:right w:val="single" w:color="7f7f7f" w:sz="3"/>
            </w:tcBorders>
            <w:vAlign w:val="center"/>
          </w:tcPr>
          <w:p>
            <w:pPr>
              <w:pStyle w:val="0"/>
              <w:widowControl w:val="off"/>
              <w:spacing w:line="312" w:lineRule="auto"/>
              <w:rPr>
                <w:rFonts w:ascii="돋움체" w:eastAsia="돋움체"/>
                <w:color w:val="000000"/>
                <w:shd w:val="clear" w:color="000000"/>
              </w:rPr>
            </w:pPr>
          </w:p>
        </w:tc>
        <w:tc>
          <w:tcPr>
            <w:tcW w:w="1404" w:type="dxa"/>
            <w:tcBorders>
              <w:top w:val="single" w:color="7f7f7f" w:sz="3"/>
              <w:left w:val="single" w:color="7f7f7f" w:sz="3"/>
              <w:bottom w:val="single" w:color="000000" w:sz="3"/>
              <w:right w:val="none" w:color="000000" w:sz="3"/>
            </w:tcBorders>
            <w:vAlign w:val="center"/>
          </w:tcPr>
          <w:p>
            <w:pPr>
              <w:pStyle w:val="0"/>
              <w:widowControl w:val="off"/>
              <w:spacing w:line="312" w:lineRule="auto"/>
              <w:rPr>
                <w:rFonts w:ascii="돋움체" w:eastAsia="돋움체"/>
                <w:color w:val="000000"/>
                <w:shd w:val="clear" w:color="000000"/>
              </w:rPr>
            </w:pPr>
          </w:p>
        </w:tc>
      </w:tr>
    </w:tbl>
    <w:p>
      <w:pPr>
        <w:pStyle w:val="0"/>
        <w:widowControl w:val="off"/>
      </w:pPr>
    </w:p>
    <w:tbl>
      <w:tblPr>
        <w:tblOverlap w:val="never"/>
        <w:tblW w:w="962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65"/>
        <w:gridCol w:w="8558"/>
      </w:tblGrid>
      <w:tr>
        <w:trPr>
          <w:trHeight w:val="2528"/>
        </w:trPr>
        <w:tc>
          <w:tcPr>
            <w:tcW w:w="1065" w:type="dxa"/>
            <w:vMerge w:val="restart"/>
            <w:tcBorders>
              <w:top w:val="single" w:color="000000" w:sz="3"/>
              <w:left w:val="none" w:color="000000" w:sz="3"/>
              <w:bottom w:val="single" w:color="000000" w:sz="3"/>
              <w:right w:val="single" w:color="7f7f7f" w:sz="3"/>
            </w:tcBorders>
            <w:vAlign w:val="center"/>
          </w:tcPr>
          <w:p>
            <w:pPr>
              <w:pStyle w:val="0"/>
              <w:widowControl w:val="off"/>
              <w:wordWrap w:val="1"/>
              <w:spacing w:line="300" w:lineRule="exact"/>
              <w:jc w:val="center"/>
            </w:pPr>
            <w:r>
              <w:rPr>
                <w:rFonts w:ascii="돋움체" w:eastAsia="돋움체"/>
                <w:sz w:val="22"/>
                <w:shd w:val="clear" w:color="000000"/>
              </w:rPr>
              <w:t>증 명 서</w:t>
            </w:r>
          </w:p>
          <w:p>
            <w:pPr>
              <w:pStyle w:val="0"/>
              <w:widowControl w:val="off"/>
              <w:wordWrap w:val="1"/>
              <w:spacing w:line="300" w:lineRule="exact"/>
              <w:jc w:val="center"/>
              <w:rPr>
                <w:rFonts w:ascii="돋움체" w:eastAsia="돋움체"/>
                <w:color w:val="000000"/>
                <w:sz w:val="22"/>
                <w:shd w:val="clear" w:color="000000"/>
              </w:rPr>
            </w:pPr>
          </w:p>
          <w:p>
            <w:pPr>
              <w:pStyle w:val="0"/>
              <w:widowControl w:val="off"/>
              <w:wordWrap w:val="1"/>
              <w:spacing w:line="300" w:lineRule="exact"/>
              <w:jc w:val="center"/>
            </w:pPr>
            <w:r>
              <w:rPr>
                <w:rFonts w:eastAsia="돋움체"/>
                <w:sz w:val="22"/>
                <w:shd w:val="clear" w:color="000000"/>
              </w:rPr>
              <w:t>발급기관</w:t>
            </w:r>
          </w:p>
        </w:tc>
        <w:tc>
          <w:tcPr>
            <w:tcW w:w="8558" w:type="dxa"/>
            <w:tcBorders>
              <w:top w:val="single" w:color="000000" w:sz="3"/>
              <w:left w:val="single" w:color="7f7f7f" w:sz="3"/>
              <w:bottom w:val="none" w:color="7f7f7f" w:sz="3"/>
              <w:right w:val="none" w:color="000000" w:sz="3"/>
            </w:tcBorders>
            <w:vAlign w:val="center"/>
          </w:tcPr>
          <w:p>
            <w:pPr>
              <w:pStyle w:val="0"/>
              <w:widowControl w:val="off"/>
              <w:spacing w:line="672" w:lineRule="auto"/>
            </w:pPr>
            <w:r>
              <w:rPr>
                <w:rFonts w:ascii="돋움체" w:eastAsia="돋움체"/>
                <w:spacing w:val="-11"/>
                <w:sz w:val="22"/>
                <w:shd w:val="clear" w:color="000000"/>
              </w:rPr>
              <w:t xml:space="preserve">  위와 같이 우리회사 소속 직원의 기술자 경력사항을 확인하여 주시기 바랍니다.</w:t>
            </w:r>
          </w:p>
          <w:p>
            <w:pPr>
              <w:pStyle w:val="0"/>
              <w:widowControl w:val="off"/>
              <w:wordWrap w:val="1"/>
              <w:spacing w:line="300" w:lineRule="exact"/>
              <w:ind w:right="300"/>
              <w:jc w:val="right"/>
            </w:pPr>
            <w:r>
              <w:rPr>
                <w:rFonts w:ascii="돋움체" w:eastAsia="돋움체"/>
                <w:sz w:val="18"/>
                <w:shd w:val="clear" w:color="000000"/>
              </w:rPr>
              <w:t>년    월    일</w:t>
            </w:r>
          </w:p>
          <w:p>
            <w:pPr>
              <w:pStyle w:val="0"/>
              <w:widowControl w:val="off"/>
              <w:wordWrap w:val="1"/>
              <w:spacing w:line="300" w:lineRule="exact"/>
              <w:ind w:right="300"/>
              <w:jc w:val="right"/>
              <w:rPr>
                <w:rFonts w:ascii="돋움체" w:eastAsia="돋움체"/>
                <w:color w:val="000000"/>
                <w:shd w:val="clear" w:color="000000"/>
              </w:rPr>
            </w:pPr>
          </w:p>
          <w:p>
            <w:pPr>
              <w:pStyle w:val="0"/>
              <w:widowControl w:val="off"/>
              <w:ind w:right="300"/>
            </w:pPr>
            <w:r>
              <w:rPr>
                <w:rFonts w:ascii="돋움체" w:eastAsia="돋움체"/>
                <w:shd w:val="clear" w:color="000000"/>
              </w:rPr>
              <w:t xml:space="preserve">                                   주    소</w:t>
            </w:r>
          </w:p>
          <w:p>
            <w:pPr>
              <w:pStyle w:val="0"/>
              <w:widowControl w:val="off"/>
            </w:pPr>
            <w:r>
              <w:rPr>
                <w:rFonts w:ascii="돋움체" w:eastAsia="돋움체"/>
                <w:shd w:val="clear" w:color="000000"/>
              </w:rPr>
              <w:t xml:space="preserve">                                   회 사 명</w:t>
            </w:r>
          </w:p>
          <w:p>
            <w:pPr>
              <w:pStyle w:val="0"/>
              <w:widowControl w:val="off"/>
            </w:pPr>
            <w:r>
              <w:rPr>
                <w:rFonts w:ascii="돋움체" w:eastAsia="돋움체"/>
                <w:shd w:val="clear" w:color="000000"/>
              </w:rPr>
              <w:t xml:space="preserve">                                   대 표 자                          </w:t>
            </w:r>
            <w:r>
              <w:rPr>
                <w:rFonts w:ascii="돋움"/>
                <w:sz w:val="16"/>
                <w:shd w:val="clear" w:color="000000"/>
              </w:rPr>
              <w:t xml:space="preserve"> </w:t>
            </w:r>
            <w:r>
              <w:rPr>
                <w:rFonts w:ascii="돋움" w:eastAsia="돋움"/>
                <w:color w:val="7f7f7f"/>
                <w:sz w:val="16"/>
                <w:shd w:val="clear" w:color="000000"/>
              </w:rPr>
              <w:t xml:space="preserve"> (서명 또는 인)</w:t>
            </w:r>
          </w:p>
        </w:tc>
      </w:tr>
      <w:tr>
        <w:trPr>
          <w:trHeight w:val="1176"/>
        </w:trPr>
        <w:tc>
          <w:tcPr>
            <w:tcW w:w="1065" w:type="dxa"/>
            <w:vMerge/>
            <w:tcBorders>
              <w:top w:val="single" w:color="000000" w:sz="3"/>
              <w:left w:val="none" w:color="000000" w:sz="3"/>
              <w:bottom w:val="single" w:color="000000" w:sz="3"/>
              <w:right w:val="single" w:color="7f7f7f" w:sz="3"/>
            </w:tcBorders>
          </w:tcPr>
          <w:p/>
        </w:tc>
        <w:tc>
          <w:tcPr>
            <w:tcW w:w="8558" w:type="dxa"/>
            <w:tcBorders>
              <w:top w:val="none" w:color="7f7f7f" w:sz="3"/>
              <w:left w:val="single" w:color="7f7f7f" w:sz="3"/>
              <w:bottom w:val="single" w:color="000000" w:sz="3"/>
              <w:right w:val="none" w:color="000000" w:sz="3"/>
            </w:tcBorders>
            <w:vAlign w:val="center"/>
          </w:tcPr>
          <w:p>
            <w:pPr>
              <w:pStyle w:val="0"/>
              <w:widowControl w:val="off"/>
              <w:spacing w:line="400" w:lineRule="exact"/>
            </w:pPr>
            <w:r>
              <w:pict>
                <v:rect id="_x2132080610" style="v-text-anchor:top;z-index:663;width:65.30pt;height:45.22pt;mso-position-vertical-relative:line;mso-position-vertical:absolute;margin-top:6.47pt;mso-position-horizontal-relative:text;mso-position-horizontal:absolute;margin-left:230.25pt;mso-wrap-distance-left:0.00pt;mso-wrap-distance-right:0.00pt;mso-wrap-distance-top:0.00pt;mso-wrap-distance-bottom:0.00pt;mso-wrap-style:square;position:absolute;" o:hralign="left" o:allowincell="f" o:insetmode="custom" strokecolor="#ff0000" strokeweight="2.83pt" filled="f" o:connectortype="straight">
                  <v:stroke/>
                </v:rect>
              </w:pict>
              <w:rPr>
                <w:rFonts w:ascii="돋움체" w:eastAsia="돋움체"/>
                <w:sz w:val="22"/>
                <w:shd w:val="clear" w:color="000000"/>
              </w:rPr>
              <w:t xml:space="preserve">  위 사실을 확인함</w:t>
            </w:r>
          </w:p>
          <w:p>
            <w:pPr>
              <w:pStyle w:val="0"/>
              <w:widowControl w:val="off"/>
              <w:spacing w:line="300" w:lineRule="exact"/>
            </w:pPr>
            <w:r>
              <w:rPr>
                <w:rFonts w:ascii="돋움체"/>
                <w:sz w:val="22"/>
                <w:shd w:val="clear" w:color="000000"/>
              </w:rPr>
              <w:t xml:space="preserve">                               </w:t>
            </w:r>
            <w:r>
              <w:rPr>
                <w:rFonts w:eastAsia="돋움체"/>
                <w:b/>
                <w:spacing w:val="26"/>
                <w:sz w:val="26"/>
                <w:shd w:val="clear" w:color="000000"/>
              </w:rPr>
              <w:t>발급기관명</w:t>
            </w:r>
            <w:r>
              <w:rPr>
                <w:rFonts w:eastAsia="돋움체"/>
                <w:b/>
                <w:color w:val="ff0000"/>
                <w:spacing w:val="20"/>
                <w:shd w:val="clear" w:color="000000"/>
              </w:rPr>
              <w:t>직인</w:t>
            </w:r>
          </w:p>
        </w:tc>
      </w:tr>
    </w:tbl>
    <w:p>
      <w:pPr>
        <w:pStyle w:val="0"/>
        <w:widowControl w:val="off"/>
      </w:pPr>
    </w:p>
    <w:p>
      <w:pPr>
        <w:pStyle w:val="0"/>
        <w:widowControl w:val="off"/>
        <w:spacing w:line="312" w:lineRule="auto"/>
        <w:ind w:left="410" w:hanging="410"/>
      </w:pPr>
      <w:r>
        <w:rPr>
          <w:rFonts w:ascii="돋움체" w:eastAsia="돋움체"/>
          <w:spacing w:val="-8"/>
          <w:sz w:val="16"/>
          <w:shd w:val="clear" w:color="000000"/>
        </w:rPr>
        <w:t>주1) 초급기술자 이상 기술자로서 해당 공사와 동일 실적이나 유사한 종류(준공금액 10억 원 이상)의 공사현장에 3년 이상 (자격취득 전후 포함) 종사한 기술자의 경우에 해당됨.</w:t>
      </w:r>
    </w:p>
    <w:p>
      <w:pPr>
        <w:pStyle w:val="0"/>
        <w:widowControl w:val="off"/>
        <w:tabs>
          <w:tab w:val="left" w:leader="none" w:pos="81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12" w:lineRule="auto"/>
      </w:pPr>
      <w:r>
        <w:rPr>
          <w:rFonts w:ascii="돋움체" w:eastAsia="돋움체"/>
          <w:spacing w:val="-8"/>
          <w:sz w:val="16"/>
          <w:shd w:val="clear" w:color="000000"/>
        </w:rPr>
        <w:t xml:space="preserve">  2) 공종의 공사규모와 금액이 불분명한 경우에는 평가에서 제외할 수 있다.</w:t>
      </w:r>
    </w:p>
    <w:p>
      <w:pPr>
        <w:pStyle w:val="0"/>
        <w:widowControl w:val="off"/>
        <w:tabs>
          <w:tab w:val="left" w:leader="none" w:pos="81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12" w:lineRule="auto"/>
        <w:ind w:left="510" w:hanging="510"/>
      </w:pPr>
      <w:r>
        <w:rPr>
          <w:rFonts w:ascii="돋움체" w:eastAsia="돋움체"/>
          <w:spacing w:val="-8"/>
          <w:sz w:val="16"/>
          <w:shd w:val="clear" w:color="000000"/>
        </w:rPr>
        <w:t xml:space="preserve">  3) 기술자 등급 란은 건설기술진흥법의 학력</w:t>
      </w:r>
      <w:r>
        <w:rPr>
          <w:rFonts w:ascii="돋움체" w:eastAsia="돋움체"/>
          <w:spacing w:val="-8"/>
          <w:sz w:val="16"/>
          <w:shd w:val="clear" w:color="000000"/>
        </w:rPr>
        <w:t>․경력</w:t>
      </w:r>
      <w:r>
        <w:rPr>
          <w:rFonts w:ascii="돋움체" w:eastAsia="돋움체"/>
          <w:spacing w:val="-8"/>
          <w:sz w:val="16"/>
          <w:shd w:val="clear" w:color="000000"/>
        </w:rPr>
        <w:t xml:space="preserve"> 기술자 등급이나 국가기술자격법의 기술자 등급 기재</w:t>
      </w: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426"/>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spacing w:before="256"/>
      </w:pPr>
    </w:p>
    <w:p>
      <w:pPr>
        <w:pStyle w:val="21"/>
        <w:widowControl w:val="off"/>
        <w:wordWrap w:val="0"/>
        <w:spacing w:line="384" w:lineRule="auto"/>
        <w:jc w:val="both"/>
        <w:rPr>
          <w:rFonts w:ascii="돋움체" w:eastAsia="돋움체"/>
          <w:color w:val="000000"/>
          <w:sz w:val="16"/>
          <w:shd w:val="clear" w:color="000000"/>
        </w:rPr>
      </w:pPr>
    </w:p>
    <w:p>
      <w:pPr>
        <w:pStyle w:val="21"/>
        <w:widowControl w:val="off"/>
        <w:wordWrap w:val="0"/>
        <w:spacing w:line="38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제1장 입찰참가자격 사전심사기준 [별지 제10호 서식]</w:t>
      </w:r>
    </w:p>
    <w:p>
      <w:pPr>
        <w:pStyle w:val="0"/>
        <w:widowControl w:val="off"/>
        <w:wordWrap w:val="1"/>
        <w:jc w:val="center"/>
      </w:pPr>
      <w:r>
        <w:rPr>
          <w:rFonts w:ascii="한양견고딕" w:eastAsia="한양견고딕"/>
          <w:b/>
          <w:sz w:val="32"/>
          <w:shd w:val="clear" w:color="000000"/>
        </w:rPr>
        <w:t>경영상태 등의 확인서</w:t>
      </w:r>
    </w:p>
    <w:p>
      <w:pPr>
        <w:pStyle w:val="0"/>
        <w:widowControl w:val="off"/>
        <w:wordWrap w:val="1"/>
        <w:spacing w:line="312" w:lineRule="auto"/>
        <w:jc w:val="center"/>
        <w:rPr>
          <w:b/>
          <w:emboss/>
          <w:color w:val="000000"/>
          <w:spacing w:val="-2"/>
          <w:sz w:val="8"/>
          <w:shd w:val="clear" w:color="000000"/>
        </w:rPr>
      </w:pPr>
    </w:p>
    <w:tbl>
      <w:tblPr>
        <w:tblOverlap w:val="never"/>
        <w:tblW w:w="958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4"/>
        <w:gridCol w:w="628"/>
        <w:gridCol w:w="906"/>
        <w:gridCol w:w="675"/>
        <w:gridCol w:w="511"/>
        <w:gridCol w:w="712"/>
        <w:gridCol w:w="453"/>
        <w:gridCol w:w="1221"/>
        <w:gridCol w:w="847"/>
        <w:gridCol w:w="226"/>
        <w:gridCol w:w="1153"/>
        <w:gridCol w:w="1115"/>
      </w:tblGrid>
      <w:tr>
        <w:trPr>
          <w:trHeight w:val="276"/>
        </w:trPr>
        <w:tc>
          <w:tcPr>
            <w:tcW w:w="1762" w:type="dxa"/>
            <w:gridSpan w:val="2"/>
            <w:tcBorders>
              <w:top w:val="single" w:color="000000" w:sz="3"/>
              <w:left w:val="single" w:color="000000" w:sz="3"/>
              <w:bottom w:val="single" w:color="7f7f7f" w:sz="3"/>
              <w:right w:val="single" w:color="7f7f7f" w:sz="3"/>
            </w:tcBorders>
            <w:vAlign w:val="center"/>
          </w:tcPr>
          <w:p>
            <w:pPr>
              <w:pStyle w:val="0"/>
              <w:widowControl w:val="off"/>
              <w:wordWrap w:val="1"/>
              <w:spacing w:line="144" w:lineRule="auto"/>
              <w:jc w:val="center"/>
            </w:pPr>
            <w:r>
              <w:rPr>
                <w:rFonts w:eastAsia="돋움체"/>
                <w:spacing w:val="-11"/>
                <w:sz w:val="22"/>
                <w:shd w:val="clear" w:color="000000"/>
              </w:rPr>
              <w:t>사업자등록번호</w:t>
            </w:r>
          </w:p>
        </w:tc>
        <w:tc>
          <w:tcPr>
            <w:tcW w:w="3257" w:type="dxa"/>
            <w:gridSpan w:val="5"/>
            <w:tcBorders>
              <w:top w:val="single" w:color="000000" w:sz="3"/>
              <w:left w:val="single" w:color="7f7f7f" w:sz="3"/>
              <w:bottom w:val="single" w:color="7f7f7f" w:sz="3"/>
              <w:right w:val="single" w:color="7f7f7f" w:sz="3"/>
            </w:tcBorders>
            <w:vAlign w:val="center"/>
          </w:tcPr>
          <w:p>
            <w:pPr>
              <w:pStyle w:val="0"/>
              <w:widowControl w:val="off"/>
              <w:wordWrap w:val="1"/>
              <w:spacing w:line="144" w:lineRule="auto"/>
              <w:jc w:val="center"/>
            </w:pPr>
            <w:r>
              <w:rPr>
                <w:rFonts w:ascii="돋움체"/>
                <w:spacing w:val="-11"/>
                <w:sz w:val="22"/>
                <w:shd w:val="clear" w:color="000000"/>
              </w:rPr>
              <w:t xml:space="preserve"> </w:t>
            </w:r>
          </w:p>
        </w:tc>
        <w:tc>
          <w:tcPr>
            <w:tcW w:w="1221" w:type="dxa"/>
            <w:tcBorders>
              <w:top w:val="single" w:color="000000" w:sz="3"/>
              <w:left w:val="single" w:color="7f7f7f" w:sz="3"/>
              <w:bottom w:val="single" w:color="7f7f7f" w:sz="3"/>
              <w:right w:val="single" w:color="7f7f7f" w:sz="3"/>
            </w:tcBorders>
            <w:vAlign w:val="center"/>
          </w:tcPr>
          <w:p>
            <w:pPr>
              <w:pStyle w:val="0"/>
              <w:widowControl w:val="off"/>
              <w:wordWrap w:val="1"/>
              <w:spacing w:line="144" w:lineRule="auto"/>
              <w:jc w:val="center"/>
            </w:pPr>
            <w:r>
              <w:rPr>
                <w:rFonts w:eastAsia="돋움체"/>
                <w:spacing w:val="-11"/>
                <w:sz w:val="22"/>
                <w:shd w:val="clear" w:color="000000"/>
              </w:rPr>
              <w:t>감사의견</w:t>
            </w:r>
          </w:p>
        </w:tc>
        <w:tc>
          <w:tcPr>
            <w:tcW w:w="3341" w:type="dxa"/>
            <w:gridSpan w:val="4"/>
            <w:tcBorders>
              <w:top w:val="single" w:color="000000" w:sz="3"/>
              <w:left w:val="single" w:color="7f7f7f" w:sz="3"/>
              <w:bottom w:val="single" w:color="7f7f7f" w:sz="3"/>
              <w:right w:val="single" w:color="000000" w:sz="3"/>
            </w:tcBorders>
            <w:vAlign w:val="center"/>
          </w:tcPr>
          <w:p>
            <w:pPr>
              <w:pStyle w:val="0"/>
              <w:widowControl w:val="off"/>
              <w:wordWrap w:val="1"/>
              <w:spacing w:line="144" w:lineRule="auto"/>
              <w:jc w:val="center"/>
              <w:rPr>
                <w:rFonts w:ascii="돋움체" w:eastAsia="돋움체"/>
                <w:color w:val="000000"/>
                <w:spacing w:val="-11"/>
                <w:sz w:val="22"/>
                <w:shd w:val="clear" w:color="000000"/>
              </w:rPr>
            </w:pPr>
          </w:p>
        </w:tc>
      </w:tr>
      <w:tr>
        <w:trPr>
          <w:trHeight w:val="276"/>
        </w:trPr>
        <w:tc>
          <w:tcPr>
            <w:tcW w:w="1134" w:type="dxa"/>
            <w:tcBorders>
              <w:top w:val="single" w:color="7f7f7f" w:sz="3"/>
              <w:left w:val="single" w:color="000000" w:sz="3"/>
              <w:bottom w:val="single" w:color="7f7f7f" w:sz="3"/>
              <w:right w:val="single" w:color="7f7f7f" w:sz="3"/>
            </w:tcBorders>
            <w:vAlign w:val="center"/>
          </w:tcPr>
          <w:p>
            <w:pPr>
              <w:pStyle w:val="0"/>
              <w:widowControl w:val="off"/>
              <w:wordWrap w:val="1"/>
              <w:spacing w:line="144" w:lineRule="auto"/>
              <w:jc w:val="center"/>
            </w:pPr>
            <w:r>
              <w:rPr>
                <w:rFonts w:eastAsia="돋움체"/>
                <w:spacing w:val="-11"/>
                <w:sz w:val="22"/>
                <w:shd w:val="clear" w:color="000000"/>
              </w:rPr>
              <w:t>상호</w:t>
            </w:r>
          </w:p>
        </w:tc>
        <w:tc>
          <w:tcPr>
            <w:tcW w:w="1534"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144" w:lineRule="auto"/>
              <w:jc w:val="center"/>
              <w:rPr>
                <w:rFonts w:ascii="돋움체" w:eastAsia="돋움체"/>
                <w:color w:val="000000"/>
                <w:spacing w:val="-11"/>
                <w:sz w:val="22"/>
                <w:shd w:val="clear" w:color="000000"/>
              </w:rPr>
            </w:pPr>
          </w:p>
        </w:tc>
        <w:tc>
          <w:tcPr>
            <w:tcW w:w="1186"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144" w:lineRule="auto"/>
              <w:jc w:val="center"/>
            </w:pPr>
            <w:r>
              <w:rPr>
                <w:rFonts w:eastAsia="돋움체"/>
                <w:spacing w:val="-11"/>
                <w:sz w:val="22"/>
                <w:shd w:val="clear" w:color="000000"/>
              </w:rPr>
              <w:t>대표자</w:t>
            </w:r>
          </w:p>
        </w:tc>
        <w:tc>
          <w:tcPr>
            <w:tcW w:w="1165"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144" w:lineRule="auto"/>
              <w:jc w:val="center"/>
              <w:rPr>
                <w:rFonts w:ascii="돋움체" w:eastAsia="돋움체"/>
                <w:color w:val="000000"/>
                <w:spacing w:val="-11"/>
                <w:sz w:val="22"/>
                <w:shd w:val="clear" w:color="000000"/>
              </w:rPr>
            </w:pPr>
          </w:p>
        </w:tc>
        <w:tc>
          <w:tcPr>
            <w:tcW w:w="1221" w:type="dxa"/>
            <w:tcBorders>
              <w:top w:val="single" w:color="7f7f7f" w:sz="3"/>
              <w:left w:val="single" w:color="7f7f7f" w:sz="3"/>
              <w:bottom w:val="single" w:color="7f7f7f" w:sz="3"/>
              <w:right w:val="single" w:color="7f7f7f" w:sz="3"/>
            </w:tcBorders>
            <w:vAlign w:val="center"/>
          </w:tcPr>
          <w:p>
            <w:pPr>
              <w:pStyle w:val="0"/>
              <w:widowControl w:val="off"/>
              <w:wordWrap w:val="1"/>
              <w:spacing w:line="144" w:lineRule="auto"/>
              <w:jc w:val="center"/>
            </w:pPr>
            <w:r>
              <w:rPr>
                <w:rFonts w:eastAsia="돋움체"/>
                <w:spacing w:val="-11"/>
                <w:sz w:val="22"/>
                <w:shd w:val="clear" w:color="000000"/>
              </w:rPr>
              <w:t>영업소재지</w:t>
            </w:r>
          </w:p>
        </w:tc>
        <w:tc>
          <w:tcPr>
            <w:tcW w:w="1073"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144" w:lineRule="auto"/>
              <w:jc w:val="center"/>
              <w:rPr>
                <w:rFonts w:ascii="돋움체" w:eastAsia="돋움체"/>
                <w:color w:val="000000"/>
                <w:spacing w:val="-11"/>
                <w:sz w:val="22"/>
                <w:shd w:val="clear" w:color="000000"/>
              </w:rPr>
            </w:pPr>
          </w:p>
        </w:tc>
        <w:tc>
          <w:tcPr>
            <w:tcW w:w="1153" w:type="dxa"/>
            <w:tcBorders>
              <w:top w:val="single" w:color="7f7f7f" w:sz="3"/>
              <w:left w:val="single" w:color="7f7f7f" w:sz="3"/>
              <w:bottom w:val="single" w:color="7f7f7f" w:sz="3"/>
              <w:right w:val="single" w:color="7f7f7f" w:sz="3"/>
            </w:tcBorders>
            <w:vAlign w:val="center"/>
          </w:tcPr>
          <w:p>
            <w:pPr>
              <w:pStyle w:val="0"/>
              <w:widowControl w:val="off"/>
              <w:wordWrap w:val="1"/>
              <w:spacing w:line="144" w:lineRule="auto"/>
              <w:jc w:val="center"/>
            </w:pPr>
            <w:r>
              <w:rPr>
                <w:rFonts w:eastAsia="돋움체"/>
                <w:spacing w:val="-11"/>
                <w:sz w:val="22"/>
                <w:shd w:val="clear" w:color="000000"/>
              </w:rPr>
              <w:t>전화번호</w:t>
            </w:r>
          </w:p>
        </w:tc>
        <w:tc>
          <w:tcPr>
            <w:tcW w:w="1115" w:type="dxa"/>
            <w:tcBorders>
              <w:top w:val="single" w:color="7f7f7f" w:sz="3"/>
              <w:left w:val="single" w:color="7f7f7f" w:sz="3"/>
              <w:bottom w:val="single" w:color="7f7f7f" w:sz="3"/>
              <w:right w:val="single" w:color="000000" w:sz="3"/>
            </w:tcBorders>
            <w:vAlign w:val="center"/>
          </w:tcPr>
          <w:p>
            <w:pPr>
              <w:pStyle w:val="0"/>
              <w:widowControl w:val="off"/>
              <w:wordWrap w:val="1"/>
              <w:spacing w:line="144" w:lineRule="auto"/>
              <w:jc w:val="center"/>
              <w:rPr>
                <w:rFonts w:ascii="돋움체" w:eastAsia="돋움체"/>
                <w:color w:val="000000"/>
                <w:spacing w:val="-11"/>
                <w:sz w:val="22"/>
                <w:shd w:val="clear" w:color="000000"/>
              </w:rPr>
            </w:pPr>
          </w:p>
        </w:tc>
      </w:tr>
      <w:tr>
        <w:trPr>
          <w:trHeight w:val="276"/>
        </w:trPr>
        <w:tc>
          <w:tcPr>
            <w:tcW w:w="2668" w:type="dxa"/>
            <w:gridSpan w:val="3"/>
            <w:tcBorders>
              <w:top w:val="single" w:color="7f7f7f" w:sz="3"/>
              <w:left w:val="single" w:color="000000" w:sz="3"/>
              <w:bottom w:val="single" w:color="7f7f7f" w:sz="3"/>
              <w:right w:val="single" w:color="7f7f7f" w:sz="3"/>
            </w:tcBorders>
            <w:vAlign w:val="center"/>
          </w:tcPr>
          <w:p>
            <w:pPr>
              <w:pStyle w:val="0"/>
              <w:widowControl w:val="off"/>
              <w:spacing w:line="144" w:lineRule="auto"/>
            </w:pPr>
            <w:r>
              <w:rPr>
                <w:rFonts w:ascii="돋움체" w:eastAsia="돋움체"/>
                <w:spacing w:val="-11"/>
                <w:sz w:val="22"/>
                <w:shd w:val="clear" w:color="000000"/>
              </w:rPr>
              <w:t xml:space="preserve"> 공사업 종류</w:t>
            </w:r>
            <w:r>
              <w:rPr>
                <w:rFonts w:ascii="돋움체"/>
                <w:b/>
                <w:spacing w:val="-11"/>
                <w:sz w:val="22"/>
                <w:shd w:val="clear" w:color="000000"/>
              </w:rPr>
              <w:t>,</w:t>
            </w:r>
            <w:r>
              <w:rPr>
                <w:rFonts w:ascii="돋움체" w:eastAsia="돋움체"/>
                <w:spacing w:val="-11"/>
                <w:sz w:val="22"/>
                <w:shd w:val="clear" w:color="000000"/>
              </w:rPr>
              <w:t xml:space="preserve"> 등록번호</w:t>
            </w:r>
          </w:p>
        </w:tc>
        <w:tc>
          <w:tcPr>
            <w:tcW w:w="6913" w:type="dxa"/>
            <w:gridSpan w:val="9"/>
            <w:tcBorders>
              <w:top w:val="single" w:color="7f7f7f" w:sz="3"/>
              <w:left w:val="single" w:color="7f7f7f" w:sz="3"/>
              <w:bottom w:val="single" w:color="7f7f7f" w:sz="3"/>
              <w:right w:val="single" w:color="000000" w:sz="3"/>
            </w:tcBorders>
            <w:vAlign w:val="center"/>
          </w:tcPr>
          <w:p>
            <w:pPr>
              <w:pStyle w:val="0"/>
              <w:widowControl w:val="off"/>
              <w:wordWrap w:val="1"/>
              <w:spacing w:line="144" w:lineRule="auto"/>
              <w:jc w:val="center"/>
            </w:pPr>
            <w:r>
              <w:rPr>
                <w:rFonts w:ascii="돋움체" w:eastAsia="돋움체"/>
                <w:spacing w:val="-10"/>
                <w:shd w:val="clear" w:color="000000"/>
              </w:rPr>
              <w:t>토목건축 공사업(등록번호0000호)</w:t>
            </w:r>
          </w:p>
        </w:tc>
      </w:tr>
      <w:tr>
        <w:trPr>
          <w:trHeight w:val="276"/>
        </w:trPr>
        <w:tc>
          <w:tcPr>
            <w:tcW w:w="2668" w:type="dxa"/>
            <w:gridSpan w:val="3"/>
            <w:vMerge w:val="restart"/>
            <w:tcBorders>
              <w:top w:val="single" w:color="7f7f7f" w:sz="3"/>
              <w:left w:val="single" w:color="000000" w:sz="3"/>
              <w:bottom w:val="single" w:color="000000" w:sz="3"/>
              <w:right w:val="single" w:color="7f7f7f" w:sz="3"/>
            </w:tcBorders>
            <w:vAlign w:val="center"/>
          </w:tcPr>
          <w:p>
            <w:pPr>
              <w:pStyle w:val="0"/>
              <w:widowControl w:val="off"/>
              <w:wordWrap w:val="1"/>
              <w:spacing w:line="216" w:lineRule="auto"/>
              <w:jc w:val="left"/>
            </w:pPr>
            <w:r>
              <w:rPr>
                <w:rFonts w:ascii="돋움체" w:eastAsia="돋움체"/>
                <w:spacing w:val="-11"/>
                <w:sz w:val="22"/>
                <w:shd w:val="clear" w:color="000000"/>
              </w:rPr>
              <w:t>공사업별 시공능력평가액 (금액단위 : 관련협회별로 결정)</w:t>
            </w:r>
          </w:p>
        </w:tc>
        <w:tc>
          <w:tcPr>
            <w:tcW w:w="1186"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144" w:lineRule="auto"/>
              <w:jc w:val="center"/>
            </w:pPr>
            <w:r>
              <w:rPr>
                <w:rFonts w:eastAsia="돋움체"/>
                <w:spacing w:val="-10"/>
                <w:shd w:val="clear" w:color="000000"/>
              </w:rPr>
              <w:t>토건</w:t>
            </w:r>
          </w:p>
        </w:tc>
        <w:tc>
          <w:tcPr>
            <w:tcW w:w="1165"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144" w:lineRule="auto"/>
              <w:jc w:val="center"/>
            </w:pPr>
            <w:r>
              <w:rPr>
                <w:rFonts w:eastAsia="돋움체"/>
                <w:spacing w:val="-10"/>
                <w:shd w:val="clear" w:color="000000"/>
              </w:rPr>
              <w:t>토목</w:t>
            </w:r>
          </w:p>
        </w:tc>
        <w:tc>
          <w:tcPr>
            <w:tcW w:w="1221" w:type="dxa"/>
            <w:tcBorders>
              <w:top w:val="single" w:color="7f7f7f" w:sz="3"/>
              <w:left w:val="single" w:color="7f7f7f" w:sz="3"/>
              <w:bottom w:val="single" w:color="7f7f7f" w:sz="3"/>
              <w:right w:val="single" w:color="7f7f7f" w:sz="3"/>
            </w:tcBorders>
            <w:vAlign w:val="center"/>
          </w:tcPr>
          <w:p>
            <w:pPr>
              <w:pStyle w:val="0"/>
              <w:widowControl w:val="off"/>
              <w:wordWrap w:val="1"/>
              <w:spacing w:line="144" w:lineRule="auto"/>
              <w:jc w:val="center"/>
            </w:pPr>
            <w:r>
              <w:rPr>
                <w:rFonts w:eastAsia="돋움체"/>
                <w:spacing w:val="-10"/>
                <w:shd w:val="clear" w:color="000000"/>
              </w:rPr>
              <w:t>건축</w:t>
            </w:r>
          </w:p>
        </w:tc>
        <w:tc>
          <w:tcPr>
            <w:tcW w:w="1073" w:type="dxa"/>
            <w:gridSpan w:val="2"/>
            <w:tcBorders>
              <w:top w:val="single" w:color="7f7f7f" w:sz="3"/>
              <w:left w:val="single" w:color="7f7f7f" w:sz="3"/>
              <w:bottom w:val="single" w:color="7f7f7f" w:sz="3"/>
              <w:right w:val="single" w:color="7f7f7f" w:sz="3"/>
            </w:tcBorders>
            <w:vAlign w:val="center"/>
          </w:tcPr>
          <w:p>
            <w:pPr>
              <w:pStyle w:val="0"/>
              <w:widowControl w:val="off"/>
              <w:spacing w:line="144" w:lineRule="auto"/>
              <w:rPr>
                <w:rFonts w:ascii="돋움체" w:eastAsia="돋움체"/>
                <w:color w:val="000000"/>
                <w:spacing w:val="-10"/>
                <w:shd w:val="clear" w:color="000000"/>
              </w:rPr>
            </w:pPr>
          </w:p>
        </w:tc>
        <w:tc>
          <w:tcPr>
            <w:tcW w:w="1153" w:type="dxa"/>
            <w:tcBorders>
              <w:top w:val="single" w:color="7f7f7f" w:sz="3"/>
              <w:left w:val="single" w:color="7f7f7f" w:sz="3"/>
              <w:bottom w:val="single" w:color="7f7f7f" w:sz="3"/>
              <w:right w:val="single" w:color="7f7f7f" w:sz="3"/>
            </w:tcBorders>
            <w:vAlign w:val="center"/>
          </w:tcPr>
          <w:p>
            <w:pPr>
              <w:pStyle w:val="0"/>
              <w:widowControl w:val="off"/>
              <w:spacing w:line="144" w:lineRule="auto"/>
              <w:rPr>
                <w:rFonts w:ascii="돋움체" w:eastAsia="돋움체"/>
                <w:color w:val="000000"/>
                <w:spacing w:val="-10"/>
                <w:shd w:val="clear" w:color="000000"/>
              </w:rPr>
            </w:pPr>
          </w:p>
        </w:tc>
        <w:tc>
          <w:tcPr>
            <w:tcW w:w="1115" w:type="dxa"/>
            <w:tcBorders>
              <w:top w:val="single" w:color="7f7f7f" w:sz="3"/>
              <w:left w:val="single" w:color="7f7f7f" w:sz="3"/>
              <w:bottom w:val="single" w:color="7f7f7f" w:sz="3"/>
              <w:right w:val="single" w:color="000000" w:sz="3"/>
            </w:tcBorders>
            <w:vAlign w:val="center"/>
          </w:tcPr>
          <w:p>
            <w:pPr>
              <w:pStyle w:val="0"/>
              <w:widowControl w:val="off"/>
              <w:spacing w:line="144" w:lineRule="auto"/>
              <w:rPr>
                <w:rFonts w:ascii="돋움체" w:eastAsia="돋움체"/>
                <w:color w:val="000000"/>
                <w:spacing w:val="-10"/>
                <w:shd w:val="clear" w:color="000000"/>
              </w:rPr>
            </w:pPr>
          </w:p>
        </w:tc>
      </w:tr>
      <w:tr>
        <w:trPr>
          <w:trHeight w:val="276"/>
        </w:trPr>
        <w:tc>
          <w:tcPr>
            <w:tcW w:w="2668" w:type="dxa"/>
            <w:gridSpan w:val="3"/>
            <w:vMerge/>
            <w:tcBorders>
              <w:top w:val="single" w:color="7f7f7f" w:sz="3"/>
              <w:left w:val="single" w:color="000000" w:sz="3"/>
              <w:bottom w:val="single" w:color="000000" w:sz="3"/>
              <w:right w:val="single" w:color="7f7f7f" w:sz="3"/>
            </w:tcBorders>
          </w:tcPr>
          <w:p/>
        </w:tc>
        <w:tc>
          <w:tcPr>
            <w:tcW w:w="1186" w:type="dxa"/>
            <w:gridSpan w:val="2"/>
            <w:tcBorders>
              <w:top w:val="single" w:color="7f7f7f" w:sz="3"/>
              <w:left w:val="single" w:color="7f7f7f" w:sz="3"/>
              <w:bottom w:val="single" w:color="000000" w:sz="3"/>
              <w:right w:val="single" w:color="7f7f7f" w:sz="3"/>
            </w:tcBorders>
            <w:vAlign w:val="center"/>
          </w:tcPr>
          <w:p>
            <w:pPr>
              <w:pStyle w:val="0"/>
              <w:widowControl w:val="off"/>
              <w:spacing w:line="144" w:lineRule="auto"/>
              <w:rPr>
                <w:rFonts w:ascii="돋움체" w:eastAsia="돋움체"/>
                <w:color w:val="000000"/>
                <w:spacing w:val="-11"/>
                <w:sz w:val="22"/>
                <w:shd w:val="clear" w:color="000000"/>
              </w:rPr>
            </w:pPr>
          </w:p>
        </w:tc>
        <w:tc>
          <w:tcPr>
            <w:tcW w:w="1165" w:type="dxa"/>
            <w:gridSpan w:val="2"/>
            <w:tcBorders>
              <w:top w:val="single" w:color="7f7f7f" w:sz="3"/>
              <w:left w:val="single" w:color="7f7f7f" w:sz="3"/>
              <w:bottom w:val="single" w:color="000000" w:sz="3"/>
              <w:right w:val="single" w:color="7f7f7f" w:sz="3"/>
            </w:tcBorders>
            <w:vAlign w:val="center"/>
          </w:tcPr>
          <w:p>
            <w:pPr>
              <w:pStyle w:val="0"/>
              <w:widowControl w:val="off"/>
              <w:spacing w:line="144" w:lineRule="auto"/>
              <w:rPr>
                <w:rFonts w:ascii="돋움체" w:eastAsia="돋움체"/>
                <w:color w:val="000000"/>
                <w:spacing w:val="-11"/>
                <w:sz w:val="22"/>
                <w:shd w:val="clear" w:color="000000"/>
              </w:rPr>
            </w:pPr>
          </w:p>
        </w:tc>
        <w:tc>
          <w:tcPr>
            <w:tcW w:w="1221" w:type="dxa"/>
            <w:tcBorders>
              <w:top w:val="single" w:color="7f7f7f" w:sz="3"/>
              <w:left w:val="single" w:color="7f7f7f" w:sz="3"/>
              <w:bottom w:val="single" w:color="000000" w:sz="3"/>
              <w:right w:val="single" w:color="7f7f7f" w:sz="3"/>
            </w:tcBorders>
            <w:vAlign w:val="center"/>
          </w:tcPr>
          <w:p>
            <w:pPr>
              <w:pStyle w:val="0"/>
              <w:widowControl w:val="off"/>
              <w:spacing w:line="144" w:lineRule="auto"/>
              <w:rPr>
                <w:rFonts w:ascii="돋움체" w:eastAsia="돋움체"/>
                <w:color w:val="000000"/>
                <w:spacing w:val="-11"/>
                <w:sz w:val="22"/>
                <w:shd w:val="clear" w:color="000000"/>
              </w:rPr>
            </w:pPr>
          </w:p>
        </w:tc>
        <w:tc>
          <w:tcPr>
            <w:tcW w:w="1073" w:type="dxa"/>
            <w:gridSpan w:val="2"/>
            <w:tcBorders>
              <w:top w:val="single" w:color="7f7f7f" w:sz="3"/>
              <w:left w:val="single" w:color="7f7f7f" w:sz="3"/>
              <w:bottom w:val="single" w:color="000000" w:sz="3"/>
              <w:right w:val="single" w:color="7f7f7f" w:sz="3"/>
            </w:tcBorders>
            <w:vAlign w:val="center"/>
          </w:tcPr>
          <w:p>
            <w:pPr>
              <w:pStyle w:val="0"/>
              <w:widowControl w:val="off"/>
              <w:spacing w:line="144" w:lineRule="auto"/>
              <w:rPr>
                <w:rFonts w:ascii="돋움체" w:eastAsia="돋움체"/>
                <w:color w:val="000000"/>
                <w:spacing w:val="-11"/>
                <w:sz w:val="22"/>
                <w:shd w:val="clear" w:color="000000"/>
              </w:rPr>
            </w:pPr>
          </w:p>
        </w:tc>
        <w:tc>
          <w:tcPr>
            <w:tcW w:w="1153" w:type="dxa"/>
            <w:tcBorders>
              <w:top w:val="single" w:color="7f7f7f" w:sz="3"/>
              <w:left w:val="single" w:color="7f7f7f" w:sz="3"/>
              <w:bottom w:val="single" w:color="000000" w:sz="3"/>
              <w:right w:val="single" w:color="7f7f7f" w:sz="3"/>
            </w:tcBorders>
            <w:vAlign w:val="center"/>
          </w:tcPr>
          <w:p>
            <w:pPr>
              <w:pStyle w:val="0"/>
              <w:widowControl w:val="off"/>
              <w:spacing w:line="144" w:lineRule="auto"/>
              <w:rPr>
                <w:rFonts w:ascii="돋움체" w:eastAsia="돋움체"/>
                <w:color w:val="000000"/>
                <w:spacing w:val="-11"/>
                <w:sz w:val="22"/>
                <w:shd w:val="clear" w:color="000000"/>
              </w:rPr>
            </w:pPr>
          </w:p>
        </w:tc>
        <w:tc>
          <w:tcPr>
            <w:tcW w:w="1115" w:type="dxa"/>
            <w:tcBorders>
              <w:top w:val="single" w:color="7f7f7f" w:sz="3"/>
              <w:left w:val="single" w:color="7f7f7f" w:sz="3"/>
              <w:bottom w:val="single" w:color="000000" w:sz="3"/>
              <w:right w:val="single" w:color="000000" w:sz="3"/>
            </w:tcBorders>
            <w:vAlign w:val="center"/>
          </w:tcPr>
          <w:p>
            <w:pPr>
              <w:pStyle w:val="0"/>
              <w:widowControl w:val="off"/>
              <w:spacing w:line="144" w:lineRule="auto"/>
              <w:rPr>
                <w:rFonts w:ascii="돋움체" w:eastAsia="돋움체"/>
                <w:color w:val="000000"/>
                <w:spacing w:val="-11"/>
                <w:sz w:val="22"/>
                <w:shd w:val="clear" w:color="000000"/>
              </w:rPr>
            </w:pPr>
          </w:p>
        </w:tc>
      </w:tr>
      <w:tr>
        <w:trPr>
          <w:trHeight w:val="676"/>
        </w:trPr>
        <w:tc>
          <w:tcPr>
            <w:tcW w:w="9580" w:type="dxa"/>
            <w:gridSpan w:val="12"/>
            <w:tcBorders>
              <w:top w:val="single" w:color="000000" w:sz="3"/>
              <w:left w:val="none" w:color="000000" w:sz="3"/>
              <w:bottom w:val="single" w:color="000000" w:sz="3"/>
              <w:right w:val="none" w:color="000000" w:sz="3"/>
            </w:tcBorders>
            <w:vAlign w:val="center"/>
          </w:tcPr>
          <w:p>
            <w:pPr>
              <w:pStyle w:val="0"/>
              <w:widowControl w:val="off"/>
              <w:spacing w:line="264" w:lineRule="auto"/>
            </w:pPr>
            <w:r>
              <w:rPr>
                <w:rFonts w:ascii="돋움체" w:eastAsia="돋움체"/>
                <w:b/>
                <w:spacing w:val="-12"/>
                <w:sz w:val="24"/>
                <w:shd w:val="clear" w:color="000000"/>
              </w:rPr>
              <w:t>1. 경영상태 평가자료</w:t>
            </w:r>
          </w:p>
          <w:p>
            <w:pPr>
              <w:pStyle w:val="0"/>
              <w:widowControl w:val="off"/>
              <w:spacing w:line="264" w:lineRule="auto"/>
            </w:pPr>
            <w:r>
              <w:rPr>
                <w:rFonts w:ascii="돋움체" w:eastAsia="돋움체"/>
                <w:b/>
                <w:spacing w:val="-11"/>
                <w:sz w:val="22"/>
                <w:shd w:val="clear" w:color="000000"/>
              </w:rPr>
              <w:t xml:space="preserve">  가. 재무비율 평가자료</w:t>
            </w:r>
          </w:p>
        </w:tc>
      </w:tr>
      <w:tr>
        <w:trPr>
          <w:trHeight w:val="333"/>
        </w:trPr>
        <w:tc>
          <w:tcPr>
            <w:tcW w:w="3343" w:type="dxa"/>
            <w:gridSpan w:val="4"/>
            <w:tcBorders>
              <w:top w:val="single" w:color="000000" w:sz="3"/>
              <w:left w:val="singl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구   분</w:t>
            </w:r>
          </w:p>
        </w:tc>
        <w:tc>
          <w:tcPr>
            <w:tcW w:w="1223" w:type="dxa"/>
            <w:gridSpan w:val="2"/>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1"/>
                <w:sz w:val="22"/>
                <w:shd w:val="clear" w:color="000000"/>
              </w:rPr>
              <w:t>경영비율</w:t>
            </w:r>
          </w:p>
        </w:tc>
        <w:tc>
          <w:tcPr>
            <w:tcW w:w="5015" w:type="dxa"/>
            <w:gridSpan w:val="6"/>
            <w:tcBorders>
              <w:top w:val="single" w:color="000000" w:sz="3"/>
              <w:left w:val="single" w:color="7f7f7f" w:sz="3"/>
              <w:bottom w:val="single" w:color="7f7f7f" w:sz="3"/>
              <w:right w:val="single" w:color="000000" w:sz="3"/>
            </w:tcBorders>
            <w:vAlign w:val="center"/>
          </w:tcPr>
          <w:p>
            <w:pPr>
              <w:pStyle w:val="0"/>
              <w:widowControl w:val="off"/>
              <w:wordWrap w:val="1"/>
              <w:spacing w:line="240" w:lineRule="auto"/>
              <w:jc w:val="center"/>
            </w:pPr>
            <w:r>
              <w:rPr>
                <w:rFonts w:ascii="돋움체" w:eastAsia="돋움체"/>
                <w:spacing w:val="-11"/>
                <w:sz w:val="22"/>
                <w:shd w:val="clear" w:color="000000"/>
              </w:rPr>
              <w:t>산출근거(단위 : 관련협회별로 결정)</w:t>
            </w:r>
          </w:p>
        </w:tc>
      </w:tr>
      <w:tr>
        <w:trPr>
          <w:trHeight w:val="256"/>
        </w:trPr>
        <w:tc>
          <w:tcPr>
            <w:tcW w:w="3343" w:type="dxa"/>
            <w:gridSpan w:val="4"/>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 xml:space="preserve"> 부채비율</w:t>
            </w:r>
          </w:p>
        </w:tc>
        <w:tc>
          <w:tcPr>
            <w:tcW w:w="1223" w:type="dxa"/>
            <w:gridSpan w:val="2"/>
            <w:vMerge w:val="restart"/>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520"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부채총계</w:t>
            </w:r>
          </w:p>
        </w:tc>
        <w:tc>
          <w:tcPr>
            <w:tcW w:w="2494" w:type="dxa"/>
            <w:gridSpan w:val="3"/>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자기자본</w:t>
            </w:r>
          </w:p>
        </w:tc>
      </w:tr>
      <w:tr>
        <w:trPr>
          <w:trHeight w:val="256"/>
        </w:trPr>
        <w:tc>
          <w:tcPr>
            <w:tcW w:w="3343" w:type="dxa"/>
            <w:gridSpan w:val="4"/>
            <w:vMerge/>
            <w:tcBorders>
              <w:top w:val="single" w:color="7f7f7f" w:sz="3"/>
              <w:left w:val="single" w:color="000000" w:sz="3"/>
              <w:bottom w:val="single" w:color="7f7f7f" w:sz="3"/>
              <w:right w:val="single" w:color="7f7f7f" w:sz="3"/>
            </w:tcBorders>
          </w:tcPr>
          <w:p/>
        </w:tc>
        <w:tc>
          <w:tcPr>
            <w:tcW w:w="1223" w:type="dxa"/>
            <w:gridSpan w:val="2"/>
            <w:vMerge/>
            <w:tcBorders>
              <w:top w:val="single" w:color="7f7f7f" w:sz="3"/>
              <w:left w:val="single" w:color="7f7f7f" w:sz="3"/>
              <w:bottom w:val="single" w:color="7f7f7f" w:sz="3"/>
              <w:right w:val="single" w:color="7f7f7f" w:sz="3"/>
            </w:tcBorders>
          </w:tcPr>
          <w:p/>
        </w:tc>
        <w:tc>
          <w:tcPr>
            <w:tcW w:w="2520"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494" w:type="dxa"/>
            <w:gridSpan w:val="3"/>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56"/>
        </w:trPr>
        <w:tc>
          <w:tcPr>
            <w:tcW w:w="3343" w:type="dxa"/>
            <w:gridSpan w:val="4"/>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 xml:space="preserve"> 유동비율</w:t>
            </w:r>
          </w:p>
        </w:tc>
        <w:tc>
          <w:tcPr>
            <w:tcW w:w="1223" w:type="dxa"/>
            <w:gridSpan w:val="2"/>
            <w:vMerge w:val="restart"/>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520"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유동자산</w:t>
            </w:r>
          </w:p>
        </w:tc>
        <w:tc>
          <w:tcPr>
            <w:tcW w:w="2494" w:type="dxa"/>
            <w:gridSpan w:val="3"/>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유동부채</w:t>
            </w:r>
          </w:p>
        </w:tc>
      </w:tr>
      <w:tr>
        <w:trPr>
          <w:trHeight w:val="256"/>
        </w:trPr>
        <w:tc>
          <w:tcPr>
            <w:tcW w:w="3343" w:type="dxa"/>
            <w:gridSpan w:val="4"/>
            <w:vMerge/>
            <w:tcBorders>
              <w:top w:val="single" w:color="7f7f7f" w:sz="3"/>
              <w:left w:val="single" w:color="000000" w:sz="3"/>
              <w:bottom w:val="single" w:color="7f7f7f" w:sz="3"/>
              <w:right w:val="single" w:color="7f7f7f" w:sz="3"/>
            </w:tcBorders>
          </w:tcPr>
          <w:p/>
        </w:tc>
        <w:tc>
          <w:tcPr>
            <w:tcW w:w="1223" w:type="dxa"/>
            <w:gridSpan w:val="2"/>
            <w:vMerge/>
            <w:tcBorders>
              <w:top w:val="single" w:color="7f7f7f" w:sz="3"/>
              <w:left w:val="single" w:color="7f7f7f" w:sz="3"/>
              <w:bottom w:val="single" w:color="7f7f7f" w:sz="3"/>
              <w:right w:val="single" w:color="7f7f7f" w:sz="3"/>
            </w:tcBorders>
          </w:tcPr>
          <w:p/>
        </w:tc>
        <w:tc>
          <w:tcPr>
            <w:tcW w:w="2520"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494" w:type="dxa"/>
            <w:gridSpan w:val="3"/>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56"/>
        </w:trPr>
        <w:tc>
          <w:tcPr>
            <w:tcW w:w="3343" w:type="dxa"/>
            <w:gridSpan w:val="4"/>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 xml:space="preserve"> 차입금 의존도</w:t>
            </w:r>
          </w:p>
        </w:tc>
        <w:tc>
          <w:tcPr>
            <w:tcW w:w="1223" w:type="dxa"/>
            <w:gridSpan w:val="2"/>
            <w:vMerge w:val="restart"/>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520"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차입금</w:t>
            </w:r>
          </w:p>
        </w:tc>
        <w:tc>
          <w:tcPr>
            <w:tcW w:w="2494" w:type="dxa"/>
            <w:gridSpan w:val="3"/>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총자산</w:t>
            </w:r>
          </w:p>
        </w:tc>
      </w:tr>
      <w:tr>
        <w:trPr>
          <w:trHeight w:val="256"/>
        </w:trPr>
        <w:tc>
          <w:tcPr>
            <w:tcW w:w="3343" w:type="dxa"/>
            <w:gridSpan w:val="4"/>
            <w:vMerge/>
            <w:tcBorders>
              <w:top w:val="single" w:color="7f7f7f" w:sz="3"/>
              <w:left w:val="single" w:color="000000" w:sz="3"/>
              <w:bottom w:val="single" w:color="7f7f7f" w:sz="3"/>
              <w:right w:val="single" w:color="7f7f7f" w:sz="3"/>
            </w:tcBorders>
          </w:tcPr>
          <w:p/>
        </w:tc>
        <w:tc>
          <w:tcPr>
            <w:tcW w:w="1223" w:type="dxa"/>
            <w:gridSpan w:val="2"/>
            <w:vMerge/>
            <w:tcBorders>
              <w:top w:val="single" w:color="7f7f7f" w:sz="3"/>
              <w:left w:val="single" w:color="7f7f7f" w:sz="3"/>
              <w:bottom w:val="single" w:color="7f7f7f" w:sz="3"/>
              <w:right w:val="single" w:color="7f7f7f" w:sz="3"/>
            </w:tcBorders>
          </w:tcPr>
          <w:p/>
        </w:tc>
        <w:tc>
          <w:tcPr>
            <w:tcW w:w="2520"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494" w:type="dxa"/>
            <w:gridSpan w:val="3"/>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56"/>
        </w:trPr>
        <w:tc>
          <w:tcPr>
            <w:tcW w:w="3343" w:type="dxa"/>
            <w:gridSpan w:val="4"/>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 xml:space="preserve"> 영업이익 대비 이자보상배율</w:t>
            </w:r>
          </w:p>
        </w:tc>
        <w:tc>
          <w:tcPr>
            <w:tcW w:w="1223" w:type="dxa"/>
            <w:gridSpan w:val="2"/>
            <w:vMerge w:val="restart"/>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520"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영업이익</w:t>
            </w:r>
          </w:p>
        </w:tc>
        <w:tc>
          <w:tcPr>
            <w:tcW w:w="2494" w:type="dxa"/>
            <w:gridSpan w:val="3"/>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이자비용</w:t>
            </w:r>
          </w:p>
        </w:tc>
      </w:tr>
      <w:tr>
        <w:trPr>
          <w:trHeight w:val="256"/>
        </w:trPr>
        <w:tc>
          <w:tcPr>
            <w:tcW w:w="3343" w:type="dxa"/>
            <w:gridSpan w:val="4"/>
            <w:vMerge/>
            <w:tcBorders>
              <w:top w:val="single" w:color="7f7f7f" w:sz="3"/>
              <w:left w:val="single" w:color="000000" w:sz="3"/>
              <w:bottom w:val="single" w:color="7f7f7f" w:sz="3"/>
              <w:right w:val="single" w:color="7f7f7f" w:sz="3"/>
            </w:tcBorders>
          </w:tcPr>
          <w:p/>
        </w:tc>
        <w:tc>
          <w:tcPr>
            <w:tcW w:w="1223" w:type="dxa"/>
            <w:gridSpan w:val="2"/>
            <w:vMerge/>
            <w:tcBorders>
              <w:top w:val="single" w:color="7f7f7f" w:sz="3"/>
              <w:left w:val="single" w:color="7f7f7f" w:sz="3"/>
              <w:bottom w:val="single" w:color="7f7f7f" w:sz="3"/>
              <w:right w:val="single" w:color="7f7f7f" w:sz="3"/>
            </w:tcBorders>
          </w:tcPr>
          <w:p/>
        </w:tc>
        <w:tc>
          <w:tcPr>
            <w:tcW w:w="2520"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494" w:type="dxa"/>
            <w:gridSpan w:val="3"/>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56"/>
        </w:trPr>
        <w:tc>
          <w:tcPr>
            <w:tcW w:w="3343" w:type="dxa"/>
            <w:gridSpan w:val="4"/>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 xml:space="preserve"> 매출액 영업이익율</w:t>
            </w:r>
          </w:p>
        </w:tc>
        <w:tc>
          <w:tcPr>
            <w:tcW w:w="1223" w:type="dxa"/>
            <w:gridSpan w:val="2"/>
            <w:vMerge w:val="restart"/>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520"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영업이익</w:t>
            </w:r>
          </w:p>
        </w:tc>
        <w:tc>
          <w:tcPr>
            <w:tcW w:w="2494" w:type="dxa"/>
            <w:gridSpan w:val="3"/>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총매출액</w:t>
            </w:r>
          </w:p>
        </w:tc>
      </w:tr>
      <w:tr>
        <w:trPr>
          <w:trHeight w:val="256"/>
        </w:trPr>
        <w:tc>
          <w:tcPr>
            <w:tcW w:w="3343" w:type="dxa"/>
            <w:gridSpan w:val="4"/>
            <w:vMerge/>
            <w:tcBorders>
              <w:top w:val="single" w:color="7f7f7f" w:sz="3"/>
              <w:left w:val="single" w:color="000000" w:sz="3"/>
              <w:bottom w:val="single" w:color="7f7f7f" w:sz="3"/>
              <w:right w:val="single" w:color="7f7f7f" w:sz="3"/>
            </w:tcBorders>
          </w:tcPr>
          <w:p/>
        </w:tc>
        <w:tc>
          <w:tcPr>
            <w:tcW w:w="1223" w:type="dxa"/>
            <w:gridSpan w:val="2"/>
            <w:vMerge/>
            <w:tcBorders>
              <w:top w:val="single" w:color="7f7f7f" w:sz="3"/>
              <w:left w:val="single" w:color="7f7f7f" w:sz="3"/>
              <w:bottom w:val="single" w:color="7f7f7f" w:sz="3"/>
              <w:right w:val="single" w:color="7f7f7f" w:sz="3"/>
            </w:tcBorders>
          </w:tcPr>
          <w:p/>
        </w:tc>
        <w:tc>
          <w:tcPr>
            <w:tcW w:w="2520"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494" w:type="dxa"/>
            <w:gridSpan w:val="3"/>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56"/>
        </w:trPr>
        <w:tc>
          <w:tcPr>
            <w:tcW w:w="3343" w:type="dxa"/>
            <w:gridSpan w:val="4"/>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 xml:space="preserve"> 매출액 순이익율</w:t>
            </w:r>
          </w:p>
        </w:tc>
        <w:tc>
          <w:tcPr>
            <w:tcW w:w="1223" w:type="dxa"/>
            <w:gridSpan w:val="2"/>
            <w:vMerge w:val="restart"/>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520"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순이익(법인세 차감전)</w:t>
            </w:r>
          </w:p>
        </w:tc>
        <w:tc>
          <w:tcPr>
            <w:tcW w:w="2494" w:type="dxa"/>
            <w:gridSpan w:val="3"/>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총매출액</w:t>
            </w:r>
          </w:p>
        </w:tc>
      </w:tr>
      <w:tr>
        <w:trPr>
          <w:trHeight w:val="256"/>
        </w:trPr>
        <w:tc>
          <w:tcPr>
            <w:tcW w:w="3343" w:type="dxa"/>
            <w:gridSpan w:val="4"/>
            <w:vMerge/>
            <w:tcBorders>
              <w:top w:val="single" w:color="7f7f7f" w:sz="3"/>
              <w:left w:val="single" w:color="000000" w:sz="3"/>
              <w:bottom w:val="single" w:color="7f7f7f" w:sz="3"/>
              <w:right w:val="single" w:color="7f7f7f" w:sz="3"/>
            </w:tcBorders>
          </w:tcPr>
          <w:p/>
        </w:tc>
        <w:tc>
          <w:tcPr>
            <w:tcW w:w="1223" w:type="dxa"/>
            <w:gridSpan w:val="2"/>
            <w:vMerge/>
            <w:tcBorders>
              <w:top w:val="single" w:color="7f7f7f" w:sz="3"/>
              <w:left w:val="single" w:color="7f7f7f" w:sz="3"/>
              <w:bottom w:val="single" w:color="7f7f7f" w:sz="3"/>
              <w:right w:val="single" w:color="7f7f7f" w:sz="3"/>
            </w:tcBorders>
          </w:tcPr>
          <w:p/>
        </w:tc>
        <w:tc>
          <w:tcPr>
            <w:tcW w:w="2520"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494" w:type="dxa"/>
            <w:gridSpan w:val="3"/>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56"/>
        </w:trPr>
        <w:tc>
          <w:tcPr>
            <w:tcW w:w="3343" w:type="dxa"/>
            <w:gridSpan w:val="4"/>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 xml:space="preserve"> 총자산순이익율</w:t>
            </w:r>
          </w:p>
        </w:tc>
        <w:tc>
          <w:tcPr>
            <w:tcW w:w="1223" w:type="dxa"/>
            <w:gridSpan w:val="2"/>
            <w:vMerge w:val="restart"/>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520"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순이익(법인세 차감전)</w:t>
            </w:r>
          </w:p>
        </w:tc>
        <w:tc>
          <w:tcPr>
            <w:tcW w:w="2494" w:type="dxa"/>
            <w:gridSpan w:val="3"/>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총자산</w:t>
            </w:r>
          </w:p>
        </w:tc>
      </w:tr>
      <w:tr>
        <w:trPr>
          <w:trHeight w:val="256"/>
        </w:trPr>
        <w:tc>
          <w:tcPr>
            <w:tcW w:w="3343" w:type="dxa"/>
            <w:gridSpan w:val="4"/>
            <w:vMerge/>
            <w:tcBorders>
              <w:top w:val="single" w:color="7f7f7f" w:sz="3"/>
              <w:left w:val="single" w:color="000000" w:sz="3"/>
              <w:bottom w:val="single" w:color="7f7f7f" w:sz="3"/>
              <w:right w:val="single" w:color="7f7f7f" w:sz="3"/>
            </w:tcBorders>
          </w:tcPr>
          <w:p/>
        </w:tc>
        <w:tc>
          <w:tcPr>
            <w:tcW w:w="1223" w:type="dxa"/>
            <w:gridSpan w:val="2"/>
            <w:vMerge/>
            <w:tcBorders>
              <w:top w:val="single" w:color="7f7f7f" w:sz="3"/>
              <w:left w:val="single" w:color="7f7f7f" w:sz="3"/>
              <w:bottom w:val="single" w:color="7f7f7f" w:sz="3"/>
              <w:right w:val="single" w:color="7f7f7f" w:sz="3"/>
            </w:tcBorders>
          </w:tcPr>
          <w:p/>
        </w:tc>
        <w:tc>
          <w:tcPr>
            <w:tcW w:w="2520"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494" w:type="dxa"/>
            <w:gridSpan w:val="3"/>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56"/>
        </w:trPr>
        <w:tc>
          <w:tcPr>
            <w:tcW w:w="3343" w:type="dxa"/>
            <w:gridSpan w:val="4"/>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 xml:space="preserve"> 총자산 대비 영업현금흐름비율</w:t>
            </w:r>
          </w:p>
        </w:tc>
        <w:tc>
          <w:tcPr>
            <w:tcW w:w="1223" w:type="dxa"/>
            <w:gridSpan w:val="2"/>
            <w:vMerge w:val="restart"/>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520"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5"/>
                <w:w w:val="95"/>
                <w:shd w:val="clear" w:color="000000"/>
              </w:rPr>
              <w:t>영업활동으로인한 현금흐름</w:t>
            </w:r>
          </w:p>
        </w:tc>
        <w:tc>
          <w:tcPr>
            <w:tcW w:w="2494" w:type="dxa"/>
            <w:gridSpan w:val="3"/>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총자산</w:t>
            </w:r>
          </w:p>
        </w:tc>
      </w:tr>
      <w:tr>
        <w:trPr>
          <w:trHeight w:val="256"/>
        </w:trPr>
        <w:tc>
          <w:tcPr>
            <w:tcW w:w="3343" w:type="dxa"/>
            <w:gridSpan w:val="4"/>
            <w:vMerge/>
            <w:tcBorders>
              <w:top w:val="single" w:color="7f7f7f" w:sz="3"/>
              <w:left w:val="single" w:color="000000" w:sz="3"/>
              <w:bottom w:val="single" w:color="7f7f7f" w:sz="3"/>
              <w:right w:val="single" w:color="7f7f7f" w:sz="3"/>
            </w:tcBorders>
          </w:tcPr>
          <w:p/>
        </w:tc>
        <w:tc>
          <w:tcPr>
            <w:tcW w:w="1223" w:type="dxa"/>
            <w:gridSpan w:val="2"/>
            <w:vMerge/>
            <w:tcBorders>
              <w:top w:val="single" w:color="7f7f7f" w:sz="3"/>
              <w:left w:val="single" w:color="7f7f7f" w:sz="3"/>
              <w:bottom w:val="single" w:color="7f7f7f" w:sz="3"/>
              <w:right w:val="single" w:color="7f7f7f" w:sz="3"/>
            </w:tcBorders>
          </w:tcPr>
          <w:p/>
        </w:tc>
        <w:tc>
          <w:tcPr>
            <w:tcW w:w="2520"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494" w:type="dxa"/>
            <w:gridSpan w:val="3"/>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56"/>
        </w:trPr>
        <w:tc>
          <w:tcPr>
            <w:tcW w:w="3343" w:type="dxa"/>
            <w:gridSpan w:val="4"/>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 xml:space="preserve"> 자산회전율</w:t>
            </w:r>
          </w:p>
        </w:tc>
        <w:tc>
          <w:tcPr>
            <w:tcW w:w="1223" w:type="dxa"/>
            <w:gridSpan w:val="2"/>
            <w:vMerge w:val="restart"/>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520"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매출액</w:t>
            </w:r>
          </w:p>
        </w:tc>
        <w:tc>
          <w:tcPr>
            <w:tcW w:w="2494" w:type="dxa"/>
            <w:gridSpan w:val="3"/>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ascii="돋움체" w:eastAsia="돋움체"/>
                <w:spacing w:val="-15"/>
                <w:w w:val="95"/>
                <w:shd w:val="clear" w:color="000000"/>
              </w:rPr>
              <w:t>(기초총자산+기말총자산)÷2</w:t>
            </w:r>
          </w:p>
        </w:tc>
      </w:tr>
      <w:tr>
        <w:trPr>
          <w:trHeight w:val="256"/>
        </w:trPr>
        <w:tc>
          <w:tcPr>
            <w:tcW w:w="3343" w:type="dxa"/>
            <w:gridSpan w:val="4"/>
            <w:vMerge/>
            <w:tcBorders>
              <w:top w:val="single" w:color="7f7f7f" w:sz="3"/>
              <w:left w:val="single" w:color="000000" w:sz="3"/>
              <w:bottom w:val="single" w:color="7f7f7f" w:sz="3"/>
              <w:right w:val="single" w:color="7f7f7f" w:sz="3"/>
            </w:tcBorders>
          </w:tcPr>
          <w:p/>
        </w:tc>
        <w:tc>
          <w:tcPr>
            <w:tcW w:w="1223" w:type="dxa"/>
            <w:gridSpan w:val="2"/>
            <w:vMerge/>
            <w:tcBorders>
              <w:top w:val="single" w:color="7f7f7f" w:sz="3"/>
              <w:left w:val="single" w:color="7f7f7f" w:sz="3"/>
              <w:bottom w:val="single" w:color="7f7f7f" w:sz="3"/>
              <w:right w:val="single" w:color="7f7f7f" w:sz="3"/>
            </w:tcBorders>
          </w:tcPr>
          <w:p/>
        </w:tc>
        <w:tc>
          <w:tcPr>
            <w:tcW w:w="2520"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494" w:type="dxa"/>
            <w:gridSpan w:val="3"/>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56"/>
        </w:trPr>
        <w:tc>
          <w:tcPr>
            <w:tcW w:w="3343" w:type="dxa"/>
            <w:gridSpan w:val="4"/>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 xml:space="preserve"> 건설부문기술개발 투자비율</w:t>
            </w:r>
          </w:p>
        </w:tc>
        <w:tc>
          <w:tcPr>
            <w:tcW w:w="1223" w:type="dxa"/>
            <w:gridSpan w:val="2"/>
            <w:vMerge w:val="restart"/>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520"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pPr>
            <w:r>
              <w:rPr>
                <w:rFonts w:eastAsia="돋움체"/>
                <w:spacing w:val="-10"/>
                <w:shd w:val="clear" w:color="000000"/>
              </w:rPr>
              <w:t>건설부문기술개발투자비</w:t>
            </w:r>
          </w:p>
        </w:tc>
        <w:tc>
          <w:tcPr>
            <w:tcW w:w="2494" w:type="dxa"/>
            <w:gridSpan w:val="3"/>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ascii="돋움체" w:eastAsia="돋움체"/>
                <w:spacing w:val="-10"/>
                <w:shd w:val="clear" w:color="000000"/>
              </w:rPr>
              <w:t>건설부문  총매출액</w:t>
            </w:r>
          </w:p>
        </w:tc>
      </w:tr>
      <w:tr>
        <w:trPr>
          <w:trHeight w:val="256"/>
        </w:trPr>
        <w:tc>
          <w:tcPr>
            <w:tcW w:w="3343" w:type="dxa"/>
            <w:gridSpan w:val="4"/>
            <w:vMerge/>
            <w:tcBorders>
              <w:top w:val="single" w:color="7f7f7f" w:sz="3"/>
              <w:left w:val="single" w:color="000000" w:sz="3"/>
              <w:bottom w:val="single" w:color="7f7f7f" w:sz="3"/>
              <w:right w:val="single" w:color="7f7f7f" w:sz="3"/>
            </w:tcBorders>
          </w:tcPr>
          <w:p/>
        </w:tc>
        <w:tc>
          <w:tcPr>
            <w:tcW w:w="1223" w:type="dxa"/>
            <w:gridSpan w:val="2"/>
            <w:vMerge/>
            <w:tcBorders>
              <w:top w:val="single" w:color="7f7f7f" w:sz="3"/>
              <w:left w:val="single" w:color="7f7f7f" w:sz="3"/>
              <w:bottom w:val="single" w:color="7f7f7f" w:sz="3"/>
              <w:right w:val="single" w:color="7f7f7f" w:sz="3"/>
            </w:tcBorders>
          </w:tcPr>
          <w:p/>
        </w:tc>
        <w:tc>
          <w:tcPr>
            <w:tcW w:w="2520"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494" w:type="dxa"/>
            <w:gridSpan w:val="3"/>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56"/>
        </w:trPr>
        <w:tc>
          <w:tcPr>
            <w:tcW w:w="3343" w:type="dxa"/>
            <w:gridSpan w:val="4"/>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 xml:space="preserve"> 기술개발 투자비율</w:t>
            </w:r>
          </w:p>
        </w:tc>
        <w:tc>
          <w:tcPr>
            <w:tcW w:w="1223" w:type="dxa"/>
            <w:gridSpan w:val="2"/>
            <w:vMerge w:val="restart"/>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520"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기술개발투자액</w:t>
            </w:r>
          </w:p>
        </w:tc>
        <w:tc>
          <w:tcPr>
            <w:tcW w:w="2494" w:type="dxa"/>
            <w:gridSpan w:val="3"/>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총매출액</w:t>
            </w:r>
          </w:p>
        </w:tc>
      </w:tr>
      <w:tr>
        <w:trPr>
          <w:trHeight w:val="256"/>
        </w:trPr>
        <w:tc>
          <w:tcPr>
            <w:tcW w:w="3343" w:type="dxa"/>
            <w:gridSpan w:val="4"/>
            <w:vMerge/>
            <w:tcBorders>
              <w:top w:val="single" w:color="7f7f7f" w:sz="3"/>
              <w:left w:val="single" w:color="000000" w:sz="3"/>
              <w:bottom w:val="single" w:color="7f7f7f" w:sz="3"/>
              <w:right w:val="single" w:color="7f7f7f" w:sz="3"/>
            </w:tcBorders>
          </w:tcPr>
          <w:p/>
        </w:tc>
        <w:tc>
          <w:tcPr>
            <w:tcW w:w="1223" w:type="dxa"/>
            <w:gridSpan w:val="2"/>
            <w:vMerge/>
            <w:tcBorders>
              <w:top w:val="single" w:color="7f7f7f" w:sz="3"/>
              <w:left w:val="single" w:color="7f7f7f" w:sz="3"/>
              <w:bottom w:val="single" w:color="7f7f7f" w:sz="3"/>
              <w:right w:val="single" w:color="7f7f7f" w:sz="3"/>
            </w:tcBorders>
          </w:tcPr>
          <w:p/>
        </w:tc>
        <w:tc>
          <w:tcPr>
            <w:tcW w:w="2520"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494" w:type="dxa"/>
            <w:gridSpan w:val="3"/>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56"/>
        </w:trPr>
        <w:tc>
          <w:tcPr>
            <w:tcW w:w="9580" w:type="dxa"/>
            <w:gridSpan w:val="12"/>
            <w:tcBorders>
              <w:top w:val="single" w:color="7f7f7f" w:sz="3"/>
              <w:left w:val="single" w:color="000000" w:sz="3"/>
              <w:bottom w:val="single" w:color="000000" w:sz="3"/>
              <w:right w:val="single" w:color="000000" w:sz="3"/>
            </w:tcBorders>
            <w:vAlign w:val="center"/>
          </w:tcPr>
          <w:p>
            <w:pPr>
              <w:pStyle w:val="0"/>
              <w:widowControl w:val="off"/>
              <w:wordWrap w:val="1"/>
              <w:spacing w:line="240" w:lineRule="auto"/>
              <w:ind w:left="3000" w:hanging="3000"/>
              <w:jc w:val="left"/>
            </w:pPr>
            <w:r>
              <w:rPr>
                <w:rFonts w:ascii="돋움체" w:eastAsia="돋움체"/>
                <w:spacing w:val="-15"/>
                <w:shd w:val="clear" w:color="000000"/>
              </w:rPr>
              <w:t>발급기준 :1.경영항목 : 20  .  .  .기준(연말결산서,반기결산서,월말결산서,최초결산서)에 의거 발급</w:t>
            </w:r>
          </w:p>
        </w:tc>
      </w:tr>
    </w:tbl>
    <w:p>
      <w:pPr>
        <w:pStyle w:val="0"/>
        <w:widowControl w:val="off"/>
        <w:spacing w:line="240" w:lineRule="auto"/>
      </w:pP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668"/>
        <w:gridCol w:w="619"/>
        <w:gridCol w:w="763"/>
        <w:gridCol w:w="1383"/>
        <w:gridCol w:w="1383"/>
        <w:gridCol w:w="1383"/>
        <w:gridCol w:w="1383"/>
      </w:tblGrid>
      <w:tr>
        <w:trPr>
          <w:trHeight w:val="276"/>
        </w:trPr>
        <w:tc>
          <w:tcPr>
            <w:tcW w:w="9581" w:type="dxa"/>
            <w:gridSpan w:val="7"/>
            <w:tcBorders>
              <w:top w:val="none" w:color="000000" w:sz="3"/>
              <w:left w:val="none" w:color="000000" w:sz="3"/>
              <w:bottom w:val="single" w:color="000000" w:sz="3"/>
              <w:right w:val="none" w:color="000000" w:sz="3"/>
            </w:tcBorders>
            <w:vAlign w:val="center"/>
          </w:tcPr>
          <w:p>
            <w:pPr>
              <w:pStyle w:val="0"/>
              <w:widowControl w:val="off"/>
              <w:spacing w:line="168" w:lineRule="auto"/>
            </w:pPr>
            <w:r>
              <w:rPr>
                <w:rFonts w:ascii="돋움체" w:eastAsia="돋움체"/>
                <w:b/>
                <w:spacing w:val="-11"/>
                <w:sz w:val="22"/>
                <w:shd w:val="clear" w:color="000000"/>
              </w:rPr>
              <w:t xml:space="preserve">  나. 신용평가자료</w:t>
            </w:r>
          </w:p>
        </w:tc>
      </w:tr>
      <w:tr>
        <w:trPr>
          <w:trHeight w:val="276"/>
        </w:trPr>
        <w:tc>
          <w:tcPr>
            <w:tcW w:w="3287" w:type="dxa"/>
            <w:gridSpan w:val="2"/>
            <w:tcBorders>
              <w:top w:val="single" w:color="000000" w:sz="3"/>
              <w:left w:val="single" w:color="000000" w:sz="3"/>
              <w:bottom w:val="single" w:color="7f7f7f" w:sz="3"/>
              <w:right w:val="single" w:color="7f7f7f" w:sz="3"/>
            </w:tcBorders>
            <w:vAlign w:val="center"/>
          </w:tcPr>
          <w:p>
            <w:pPr>
              <w:pStyle w:val="0"/>
              <w:widowControl w:val="off"/>
              <w:wordWrap w:val="1"/>
              <w:spacing w:line="168" w:lineRule="auto"/>
              <w:jc w:val="center"/>
            </w:pPr>
            <w:r>
              <w:rPr>
                <w:rFonts w:ascii="돋움체" w:eastAsia="돋움체"/>
                <w:spacing w:val="-11"/>
                <w:sz w:val="22"/>
                <w:shd w:val="clear" w:color="000000"/>
              </w:rPr>
              <w:t>구    분</w:t>
            </w:r>
          </w:p>
        </w:tc>
        <w:tc>
          <w:tcPr>
            <w:tcW w:w="6294" w:type="dxa"/>
            <w:gridSpan w:val="5"/>
            <w:tcBorders>
              <w:top w:val="single" w:color="000000" w:sz="3"/>
              <w:left w:val="single" w:color="7f7f7f" w:sz="3"/>
              <w:bottom w:val="single" w:color="7f7f7f" w:sz="3"/>
              <w:right w:val="single" w:color="000000" w:sz="3"/>
            </w:tcBorders>
            <w:vAlign w:val="center"/>
          </w:tcPr>
          <w:p>
            <w:pPr>
              <w:pStyle w:val="0"/>
              <w:widowControl w:val="off"/>
              <w:wordWrap w:val="1"/>
              <w:spacing w:line="168" w:lineRule="auto"/>
              <w:jc w:val="center"/>
            </w:pPr>
            <w:r>
              <w:rPr>
                <w:rFonts w:eastAsia="돋움체"/>
                <w:spacing w:val="-11"/>
                <w:sz w:val="22"/>
                <w:shd w:val="clear" w:color="000000"/>
              </w:rPr>
              <w:t>신용평가등급</w:t>
            </w:r>
          </w:p>
        </w:tc>
      </w:tr>
      <w:tr>
        <w:trPr>
          <w:trHeight w:val="276"/>
        </w:trPr>
        <w:tc>
          <w:tcPr>
            <w:tcW w:w="3287" w:type="dxa"/>
            <w:gridSpan w:val="2"/>
            <w:tcBorders>
              <w:top w:val="single" w:color="7f7f7f" w:sz="3"/>
              <w:left w:val="single" w:color="000000" w:sz="3"/>
              <w:bottom w:val="single" w:color="7f7f7f" w:sz="3"/>
              <w:right w:val="single" w:color="7f7f7f" w:sz="3"/>
            </w:tcBorders>
            <w:vAlign w:val="center"/>
          </w:tcPr>
          <w:p>
            <w:pPr>
              <w:pStyle w:val="0"/>
              <w:widowControl w:val="off"/>
              <w:spacing w:line="168" w:lineRule="auto"/>
            </w:pPr>
            <w:r>
              <w:rPr>
                <w:rFonts w:ascii="돋움체" w:eastAsia="돋움체"/>
                <w:spacing w:val="-10"/>
                <w:shd w:val="clear" w:color="000000"/>
              </w:rPr>
              <w:t xml:space="preserve">   1) 회사채에 대한 신용평가등급</w:t>
            </w:r>
          </w:p>
        </w:tc>
        <w:tc>
          <w:tcPr>
            <w:tcW w:w="6294" w:type="dxa"/>
            <w:gridSpan w:val="5"/>
            <w:tcBorders>
              <w:top w:val="single" w:color="7f7f7f" w:sz="3"/>
              <w:left w:val="single" w:color="7f7f7f" w:sz="3"/>
              <w:bottom w:val="single" w:color="7f7f7f" w:sz="3"/>
              <w:right w:val="single" w:color="000000" w:sz="3"/>
            </w:tcBorders>
            <w:vAlign w:val="center"/>
          </w:tcPr>
          <w:p>
            <w:pPr>
              <w:pStyle w:val="0"/>
              <w:widowControl w:val="off"/>
              <w:spacing w:line="168" w:lineRule="auto"/>
              <w:rPr>
                <w:rFonts w:ascii="돋움체" w:eastAsia="돋움체"/>
                <w:color w:val="000000"/>
                <w:spacing w:val="-11"/>
                <w:sz w:val="22"/>
                <w:shd w:val="clear" w:color="000000"/>
              </w:rPr>
            </w:pPr>
          </w:p>
        </w:tc>
      </w:tr>
      <w:tr>
        <w:trPr>
          <w:trHeight w:val="276"/>
        </w:trPr>
        <w:tc>
          <w:tcPr>
            <w:tcW w:w="3287" w:type="dxa"/>
            <w:gridSpan w:val="2"/>
            <w:tcBorders>
              <w:top w:val="single" w:color="7f7f7f" w:sz="3"/>
              <w:left w:val="single" w:color="000000" w:sz="3"/>
              <w:bottom w:val="single" w:color="7f7f7f" w:sz="3"/>
              <w:right w:val="single" w:color="7f7f7f" w:sz="3"/>
            </w:tcBorders>
            <w:vAlign w:val="center"/>
          </w:tcPr>
          <w:p>
            <w:pPr>
              <w:pStyle w:val="0"/>
              <w:widowControl w:val="off"/>
              <w:spacing w:line="168" w:lineRule="auto"/>
            </w:pPr>
            <w:r>
              <w:rPr>
                <w:rFonts w:ascii="돋움체" w:eastAsia="돋움체"/>
                <w:spacing w:val="-10"/>
                <w:shd w:val="clear" w:color="000000"/>
              </w:rPr>
              <w:t xml:space="preserve">   2) 기업어음에 대한 신용평가등급</w:t>
            </w:r>
          </w:p>
        </w:tc>
        <w:tc>
          <w:tcPr>
            <w:tcW w:w="6294" w:type="dxa"/>
            <w:gridSpan w:val="5"/>
            <w:tcBorders>
              <w:top w:val="single" w:color="7f7f7f" w:sz="3"/>
              <w:left w:val="single" w:color="7f7f7f" w:sz="3"/>
              <w:bottom w:val="single" w:color="7f7f7f" w:sz="3"/>
              <w:right w:val="single" w:color="000000" w:sz="3"/>
            </w:tcBorders>
            <w:vAlign w:val="center"/>
          </w:tcPr>
          <w:p>
            <w:pPr>
              <w:pStyle w:val="0"/>
              <w:widowControl w:val="off"/>
              <w:spacing w:line="168" w:lineRule="auto"/>
              <w:rPr>
                <w:rFonts w:ascii="돋움체" w:eastAsia="돋움체"/>
                <w:color w:val="000000"/>
                <w:spacing w:val="-11"/>
                <w:sz w:val="22"/>
                <w:shd w:val="clear" w:color="000000"/>
              </w:rPr>
            </w:pPr>
          </w:p>
        </w:tc>
      </w:tr>
      <w:tr>
        <w:trPr>
          <w:trHeight w:val="276"/>
        </w:trPr>
        <w:tc>
          <w:tcPr>
            <w:tcW w:w="3287" w:type="dxa"/>
            <w:gridSpan w:val="2"/>
            <w:tcBorders>
              <w:top w:val="single" w:color="7f7f7f" w:sz="3"/>
              <w:left w:val="single" w:color="000000" w:sz="3"/>
              <w:bottom w:val="single" w:color="000000" w:sz="3"/>
              <w:right w:val="single" w:color="7f7f7f" w:sz="3"/>
            </w:tcBorders>
            <w:vAlign w:val="center"/>
          </w:tcPr>
          <w:p>
            <w:pPr>
              <w:pStyle w:val="0"/>
              <w:widowControl w:val="off"/>
              <w:spacing w:line="168" w:lineRule="auto"/>
            </w:pPr>
            <w:r>
              <w:rPr>
                <w:rFonts w:ascii="돋움체" w:eastAsia="돋움체"/>
                <w:spacing w:val="-10"/>
                <w:shd w:val="clear" w:color="000000"/>
              </w:rPr>
              <w:t xml:space="preserve">   3) 기업신용평가등급</w:t>
            </w:r>
          </w:p>
        </w:tc>
        <w:tc>
          <w:tcPr>
            <w:tcW w:w="6294" w:type="dxa"/>
            <w:gridSpan w:val="5"/>
            <w:tcBorders>
              <w:top w:val="single" w:color="7f7f7f" w:sz="3"/>
              <w:left w:val="single" w:color="7f7f7f" w:sz="3"/>
              <w:bottom w:val="single" w:color="000000" w:sz="3"/>
              <w:right w:val="single" w:color="000000" w:sz="3"/>
            </w:tcBorders>
            <w:vAlign w:val="center"/>
          </w:tcPr>
          <w:p>
            <w:pPr>
              <w:pStyle w:val="0"/>
              <w:widowControl w:val="off"/>
              <w:spacing w:line="168" w:lineRule="auto"/>
              <w:rPr>
                <w:rFonts w:ascii="돋움체" w:eastAsia="돋움체"/>
                <w:color w:val="000000"/>
                <w:spacing w:val="-11"/>
                <w:sz w:val="22"/>
                <w:shd w:val="clear" w:color="000000"/>
              </w:rPr>
            </w:pPr>
          </w:p>
        </w:tc>
      </w:tr>
      <w:tr>
        <w:trPr>
          <w:trHeight w:val="522"/>
        </w:trPr>
        <w:tc>
          <w:tcPr>
            <w:tcW w:w="9581" w:type="dxa"/>
            <w:gridSpan w:val="7"/>
            <w:tcBorders>
              <w:top w:val="single" w:color="000000" w:sz="3"/>
              <w:left w:val="none" w:color="000000" w:sz="3"/>
              <w:bottom w:val="single" w:color="000000" w:sz="3"/>
              <w:right w:val="none" w:color="000000" w:sz="3"/>
            </w:tcBorders>
            <w:vAlign w:val="center"/>
          </w:tcPr>
          <w:p>
            <w:pPr>
              <w:pStyle w:val="0"/>
              <w:widowControl w:val="off"/>
              <w:spacing w:line="168" w:lineRule="auto"/>
            </w:pPr>
            <w:r>
              <w:rPr>
                <w:rFonts w:ascii="돋움체" w:eastAsia="돋움체"/>
                <w:b/>
                <w:spacing w:val="-12"/>
                <w:sz w:val="24"/>
                <w:shd w:val="clear" w:color="000000"/>
              </w:rPr>
              <w:t xml:space="preserve">2. 시공경험 평가자료  </w:t>
            </w:r>
            <w:r>
              <w:rPr>
                <w:rFonts w:ascii="돋움체"/>
                <w:spacing w:val="-11"/>
                <w:sz w:val="22"/>
                <w:shd w:val="clear" w:color="000000"/>
              </w:rPr>
              <w:t xml:space="preserve">                                                                </w:t>
            </w:r>
            <w:r>
              <w:rPr>
                <w:rFonts w:ascii="돋움체" w:eastAsia="돋움체"/>
                <w:spacing w:val="-8"/>
                <w:sz w:val="16"/>
                <w:shd w:val="clear" w:color="000000"/>
              </w:rPr>
              <w:t>단위 : 천원</w:t>
            </w:r>
          </w:p>
        </w:tc>
      </w:tr>
      <w:tr>
        <w:trPr>
          <w:trHeight w:val="256"/>
        </w:trPr>
        <w:tc>
          <w:tcPr>
            <w:tcW w:w="2668" w:type="dxa"/>
            <w:vMerge w:val="restart"/>
            <w:tcBorders>
              <w:top w:val="single" w:color="000000" w:sz="3"/>
              <w:left w:val="single" w:color="000000" w:sz="3"/>
              <w:bottom w:val="single" w:color="7f7f7f" w:sz="3"/>
              <w:right w:val="single" w:color="7f7f7f" w:sz="3"/>
              <w:tl2br w:val="single" w:color="000000" w:sz="3"/>
            </w:tcBorders>
            <w:vAlign w:val="center"/>
          </w:tcPr>
          <w:p>
            <w:pPr>
              <w:pStyle w:val="0"/>
              <w:widowControl w:val="off"/>
              <w:wordWrap w:val="1"/>
              <w:spacing w:line="168" w:lineRule="auto"/>
              <w:jc w:val="right"/>
            </w:pPr>
            <w:r>
              <w:rPr>
                <w:rFonts w:ascii="돋움체" w:eastAsia="돋움체"/>
                <w:spacing w:val="-11"/>
                <w:sz w:val="22"/>
                <w:shd w:val="clear" w:color="000000"/>
              </w:rPr>
              <w:t>연도별 실적</w:t>
            </w:r>
          </w:p>
          <w:p>
            <w:pPr>
              <w:pStyle w:val="0"/>
              <w:widowControl w:val="off"/>
              <w:spacing w:line="168" w:lineRule="auto"/>
            </w:pPr>
            <w:r>
              <w:rPr>
                <w:rFonts w:ascii="돋움체" w:eastAsia="돋움체"/>
                <w:spacing w:val="-11"/>
                <w:sz w:val="22"/>
                <w:shd w:val="clear" w:color="000000"/>
              </w:rPr>
              <w:t xml:space="preserve"> 업종별</w:t>
            </w:r>
          </w:p>
        </w:tc>
        <w:tc>
          <w:tcPr>
            <w:tcW w:w="1383" w:type="dxa"/>
            <w:gridSpan w:val="2"/>
            <w:tcBorders>
              <w:top w:val="single" w:color="000000" w:sz="3"/>
              <w:left w:val="single" w:color="7f7f7f" w:sz="3"/>
              <w:bottom w:val="single" w:color="7f7f7f" w:sz="3"/>
              <w:right w:val="single" w:color="7f7f7f" w:sz="3"/>
            </w:tcBorders>
            <w:vAlign w:val="center"/>
          </w:tcPr>
          <w:p>
            <w:pPr>
              <w:pStyle w:val="0"/>
              <w:widowControl w:val="off"/>
              <w:wordWrap w:val="1"/>
              <w:spacing w:line="168" w:lineRule="auto"/>
              <w:jc w:val="right"/>
            </w:pPr>
            <w:r>
              <w:rPr>
                <w:rFonts w:eastAsia="돋움체"/>
                <w:spacing w:val="-10"/>
                <w:shd w:val="clear" w:color="000000"/>
              </w:rPr>
              <w:t>년도</w:t>
            </w:r>
          </w:p>
        </w:tc>
        <w:tc>
          <w:tcPr>
            <w:tcW w:w="1383" w:type="dxa"/>
            <w:tcBorders>
              <w:top w:val="single" w:color="000000" w:sz="3"/>
              <w:left w:val="single" w:color="7f7f7f" w:sz="3"/>
              <w:bottom w:val="single" w:color="7f7f7f" w:sz="3"/>
              <w:right w:val="single" w:color="7f7f7f" w:sz="3"/>
            </w:tcBorders>
            <w:vAlign w:val="center"/>
          </w:tcPr>
          <w:p>
            <w:pPr>
              <w:pStyle w:val="0"/>
              <w:widowControl w:val="off"/>
              <w:wordWrap w:val="1"/>
              <w:spacing w:line="168" w:lineRule="auto"/>
              <w:jc w:val="right"/>
            </w:pPr>
            <w:r>
              <w:rPr>
                <w:rFonts w:eastAsia="돋움체"/>
                <w:spacing w:val="-10"/>
                <w:shd w:val="clear" w:color="000000"/>
              </w:rPr>
              <w:t>년도</w:t>
            </w:r>
          </w:p>
        </w:tc>
        <w:tc>
          <w:tcPr>
            <w:tcW w:w="1383" w:type="dxa"/>
            <w:tcBorders>
              <w:top w:val="single" w:color="000000" w:sz="3"/>
              <w:left w:val="single" w:color="7f7f7f" w:sz="3"/>
              <w:bottom w:val="single" w:color="7f7f7f" w:sz="3"/>
              <w:right w:val="single" w:color="7f7f7f" w:sz="3"/>
            </w:tcBorders>
            <w:vAlign w:val="center"/>
          </w:tcPr>
          <w:p>
            <w:pPr>
              <w:pStyle w:val="0"/>
              <w:widowControl w:val="off"/>
              <w:wordWrap w:val="1"/>
              <w:spacing w:line="168" w:lineRule="auto"/>
              <w:jc w:val="right"/>
            </w:pPr>
            <w:r>
              <w:rPr>
                <w:rFonts w:eastAsia="돋움체"/>
                <w:spacing w:val="-10"/>
                <w:shd w:val="clear" w:color="000000"/>
              </w:rPr>
              <w:t>년도</w:t>
            </w:r>
          </w:p>
        </w:tc>
        <w:tc>
          <w:tcPr>
            <w:tcW w:w="1383" w:type="dxa"/>
            <w:tcBorders>
              <w:top w:val="single" w:color="000000" w:sz="3"/>
              <w:left w:val="single" w:color="7f7f7f" w:sz="3"/>
              <w:bottom w:val="single" w:color="7f7f7f" w:sz="3"/>
              <w:right w:val="single" w:color="7f7f7f" w:sz="3"/>
            </w:tcBorders>
            <w:vAlign w:val="center"/>
          </w:tcPr>
          <w:p>
            <w:pPr>
              <w:pStyle w:val="0"/>
              <w:widowControl w:val="off"/>
              <w:wordWrap w:val="1"/>
              <w:spacing w:line="168" w:lineRule="auto"/>
              <w:jc w:val="right"/>
            </w:pPr>
            <w:r>
              <w:rPr>
                <w:rFonts w:eastAsia="돋움체"/>
                <w:spacing w:val="-10"/>
                <w:shd w:val="clear" w:color="000000"/>
              </w:rPr>
              <w:t>년도</w:t>
            </w:r>
          </w:p>
        </w:tc>
        <w:tc>
          <w:tcPr>
            <w:tcW w:w="1383" w:type="dxa"/>
            <w:tcBorders>
              <w:top w:val="single" w:color="000000" w:sz="3"/>
              <w:left w:val="single" w:color="7f7f7f" w:sz="3"/>
              <w:bottom w:val="single" w:color="7f7f7f" w:sz="3"/>
              <w:right w:val="single" w:color="000000" w:sz="3"/>
            </w:tcBorders>
            <w:vAlign w:val="center"/>
          </w:tcPr>
          <w:p>
            <w:pPr>
              <w:pStyle w:val="0"/>
              <w:widowControl w:val="off"/>
              <w:wordWrap w:val="1"/>
              <w:spacing w:line="168" w:lineRule="auto"/>
              <w:jc w:val="right"/>
            </w:pPr>
            <w:r>
              <w:rPr>
                <w:rFonts w:eastAsia="돋움체"/>
                <w:spacing w:val="-10"/>
                <w:shd w:val="clear" w:color="000000"/>
              </w:rPr>
              <w:t>년도</w:t>
            </w:r>
          </w:p>
        </w:tc>
      </w:tr>
      <w:tr>
        <w:trPr>
          <w:trHeight w:val="276"/>
        </w:trPr>
        <w:tc>
          <w:tcPr>
            <w:tcW w:w="2668" w:type="dxa"/>
            <w:vMerge/>
            <w:tcBorders>
              <w:top w:val="single" w:color="000000" w:sz="3"/>
              <w:left w:val="single" w:color="000000" w:sz="3"/>
              <w:bottom w:val="single" w:color="7f7f7f" w:sz="3"/>
              <w:right w:val="single" w:color="7f7f7f" w:sz="3"/>
              <w:tl2br w:val="single" w:color="000000" w:sz="3"/>
            </w:tcBorders>
          </w:tcPr>
          <w:p/>
        </w:tc>
        <w:tc>
          <w:tcPr>
            <w:tcW w:w="1383" w:type="dxa"/>
            <w:gridSpan w:val="2"/>
            <w:tcBorders>
              <w:top w:val="single" w:color="7f7f7f" w:sz="3"/>
              <w:left w:val="single" w:color="7f7f7f" w:sz="3"/>
              <w:bottom w:val="single" w:color="7f7f7f" w:sz="3"/>
              <w:right w:val="single" w:color="7f7f7f" w:sz="3"/>
            </w:tcBorders>
            <w:vAlign w:val="center"/>
          </w:tcPr>
          <w:p>
            <w:pPr>
              <w:pStyle w:val="0"/>
              <w:widowControl w:val="off"/>
              <w:spacing w:line="168" w:lineRule="auto"/>
              <w:rPr>
                <w:rFonts w:ascii="돋움체" w:eastAsia="돋움체"/>
                <w:color w:val="000000"/>
                <w:spacing w:val="-11"/>
                <w:sz w:val="22"/>
                <w:shd w:val="clear" w:color="000000"/>
              </w:rPr>
            </w:pPr>
          </w:p>
        </w:tc>
        <w:tc>
          <w:tcPr>
            <w:tcW w:w="1383" w:type="dxa"/>
            <w:tcBorders>
              <w:top w:val="single" w:color="7f7f7f" w:sz="3"/>
              <w:left w:val="single" w:color="7f7f7f" w:sz="3"/>
              <w:bottom w:val="single" w:color="7f7f7f" w:sz="3"/>
              <w:right w:val="single" w:color="7f7f7f" w:sz="3"/>
            </w:tcBorders>
            <w:vAlign w:val="center"/>
          </w:tcPr>
          <w:p>
            <w:pPr>
              <w:pStyle w:val="0"/>
              <w:widowControl w:val="off"/>
              <w:spacing w:line="168" w:lineRule="auto"/>
              <w:rPr>
                <w:rFonts w:ascii="돋움체" w:eastAsia="돋움체"/>
                <w:color w:val="000000"/>
                <w:spacing w:val="-11"/>
                <w:sz w:val="22"/>
                <w:shd w:val="clear" w:color="000000"/>
              </w:rPr>
            </w:pPr>
          </w:p>
        </w:tc>
        <w:tc>
          <w:tcPr>
            <w:tcW w:w="1383" w:type="dxa"/>
            <w:tcBorders>
              <w:top w:val="single" w:color="7f7f7f" w:sz="3"/>
              <w:left w:val="single" w:color="7f7f7f" w:sz="3"/>
              <w:bottom w:val="single" w:color="7f7f7f" w:sz="3"/>
              <w:right w:val="single" w:color="7f7f7f" w:sz="3"/>
            </w:tcBorders>
            <w:vAlign w:val="center"/>
          </w:tcPr>
          <w:p>
            <w:pPr>
              <w:pStyle w:val="0"/>
              <w:widowControl w:val="off"/>
              <w:spacing w:line="168" w:lineRule="auto"/>
              <w:rPr>
                <w:rFonts w:ascii="돋움체" w:eastAsia="돋움체"/>
                <w:color w:val="000000"/>
                <w:spacing w:val="-11"/>
                <w:sz w:val="22"/>
                <w:shd w:val="clear" w:color="000000"/>
              </w:rPr>
            </w:pPr>
          </w:p>
        </w:tc>
        <w:tc>
          <w:tcPr>
            <w:tcW w:w="1383" w:type="dxa"/>
            <w:tcBorders>
              <w:top w:val="single" w:color="7f7f7f" w:sz="3"/>
              <w:left w:val="single" w:color="7f7f7f" w:sz="3"/>
              <w:bottom w:val="single" w:color="7f7f7f" w:sz="3"/>
              <w:right w:val="single" w:color="7f7f7f" w:sz="3"/>
            </w:tcBorders>
            <w:vAlign w:val="center"/>
          </w:tcPr>
          <w:p>
            <w:pPr>
              <w:pStyle w:val="0"/>
              <w:widowControl w:val="off"/>
              <w:spacing w:line="168" w:lineRule="auto"/>
              <w:rPr>
                <w:rFonts w:ascii="돋움체" w:eastAsia="돋움체"/>
                <w:color w:val="000000"/>
                <w:spacing w:val="-11"/>
                <w:sz w:val="22"/>
                <w:shd w:val="clear" w:color="000000"/>
              </w:rPr>
            </w:pPr>
          </w:p>
        </w:tc>
        <w:tc>
          <w:tcPr>
            <w:tcW w:w="1383" w:type="dxa"/>
            <w:tcBorders>
              <w:top w:val="single" w:color="7f7f7f" w:sz="3"/>
              <w:left w:val="single" w:color="7f7f7f" w:sz="3"/>
              <w:bottom w:val="single" w:color="7f7f7f" w:sz="3"/>
              <w:right w:val="single" w:color="000000" w:sz="3"/>
            </w:tcBorders>
            <w:vAlign w:val="center"/>
          </w:tcPr>
          <w:p>
            <w:pPr>
              <w:pStyle w:val="0"/>
              <w:widowControl w:val="off"/>
              <w:spacing w:line="168" w:lineRule="auto"/>
              <w:rPr>
                <w:rFonts w:ascii="돋움체" w:eastAsia="돋움체"/>
                <w:color w:val="000000"/>
                <w:spacing w:val="-11"/>
                <w:sz w:val="22"/>
                <w:shd w:val="clear" w:color="000000"/>
              </w:rPr>
            </w:pPr>
          </w:p>
        </w:tc>
      </w:tr>
      <w:tr>
        <w:trPr>
          <w:trHeight w:val="276"/>
        </w:trPr>
        <w:tc>
          <w:tcPr>
            <w:tcW w:w="2668" w:type="dxa"/>
            <w:tcBorders>
              <w:top w:val="single" w:color="7f7f7f" w:sz="3"/>
              <w:left w:val="single" w:color="000000" w:sz="3"/>
              <w:bottom w:val="single" w:color="7f7f7f" w:sz="3"/>
              <w:right w:val="single" w:color="7f7f7f" w:sz="3"/>
            </w:tcBorders>
            <w:vAlign w:val="center"/>
          </w:tcPr>
          <w:p>
            <w:pPr>
              <w:pStyle w:val="0"/>
              <w:widowControl w:val="off"/>
              <w:spacing w:line="168" w:lineRule="auto"/>
              <w:rPr>
                <w:rFonts w:ascii="돋움체" w:eastAsia="돋움체"/>
                <w:color w:val="000000"/>
                <w:spacing w:val="-11"/>
                <w:sz w:val="22"/>
                <w:shd w:val="clear" w:color="000000"/>
              </w:rPr>
            </w:pPr>
          </w:p>
        </w:tc>
        <w:tc>
          <w:tcPr>
            <w:tcW w:w="1383" w:type="dxa"/>
            <w:gridSpan w:val="2"/>
            <w:tcBorders>
              <w:top w:val="single" w:color="7f7f7f" w:sz="3"/>
              <w:left w:val="single" w:color="7f7f7f" w:sz="3"/>
              <w:bottom w:val="single" w:color="7f7f7f" w:sz="3"/>
              <w:right w:val="single" w:color="7f7f7f" w:sz="3"/>
            </w:tcBorders>
            <w:vAlign w:val="center"/>
          </w:tcPr>
          <w:p>
            <w:pPr>
              <w:pStyle w:val="0"/>
              <w:widowControl w:val="off"/>
              <w:spacing w:line="168" w:lineRule="auto"/>
              <w:rPr>
                <w:rFonts w:ascii="돋움체" w:eastAsia="돋움체"/>
                <w:color w:val="000000"/>
                <w:spacing w:val="-11"/>
                <w:sz w:val="22"/>
                <w:shd w:val="clear" w:color="000000"/>
              </w:rPr>
            </w:pPr>
          </w:p>
        </w:tc>
        <w:tc>
          <w:tcPr>
            <w:tcW w:w="1383" w:type="dxa"/>
            <w:tcBorders>
              <w:top w:val="single" w:color="7f7f7f" w:sz="3"/>
              <w:left w:val="single" w:color="7f7f7f" w:sz="3"/>
              <w:bottom w:val="single" w:color="7f7f7f" w:sz="3"/>
              <w:right w:val="single" w:color="7f7f7f" w:sz="3"/>
            </w:tcBorders>
            <w:vAlign w:val="center"/>
          </w:tcPr>
          <w:p>
            <w:pPr>
              <w:pStyle w:val="0"/>
              <w:widowControl w:val="off"/>
              <w:spacing w:line="168" w:lineRule="auto"/>
              <w:rPr>
                <w:rFonts w:ascii="돋움체" w:eastAsia="돋움체"/>
                <w:color w:val="000000"/>
                <w:spacing w:val="-11"/>
                <w:sz w:val="22"/>
                <w:shd w:val="clear" w:color="000000"/>
              </w:rPr>
            </w:pPr>
          </w:p>
        </w:tc>
        <w:tc>
          <w:tcPr>
            <w:tcW w:w="1383" w:type="dxa"/>
            <w:tcBorders>
              <w:top w:val="single" w:color="7f7f7f" w:sz="3"/>
              <w:left w:val="single" w:color="7f7f7f" w:sz="3"/>
              <w:bottom w:val="single" w:color="7f7f7f" w:sz="3"/>
              <w:right w:val="single" w:color="7f7f7f" w:sz="3"/>
            </w:tcBorders>
            <w:vAlign w:val="center"/>
          </w:tcPr>
          <w:p>
            <w:pPr>
              <w:pStyle w:val="0"/>
              <w:widowControl w:val="off"/>
              <w:spacing w:line="168" w:lineRule="auto"/>
              <w:rPr>
                <w:rFonts w:ascii="돋움체" w:eastAsia="돋움체"/>
                <w:color w:val="000000"/>
                <w:spacing w:val="-11"/>
                <w:sz w:val="22"/>
                <w:shd w:val="clear" w:color="000000"/>
              </w:rPr>
            </w:pPr>
          </w:p>
        </w:tc>
        <w:tc>
          <w:tcPr>
            <w:tcW w:w="1383" w:type="dxa"/>
            <w:tcBorders>
              <w:top w:val="single" w:color="7f7f7f" w:sz="3"/>
              <w:left w:val="single" w:color="7f7f7f" w:sz="3"/>
              <w:bottom w:val="single" w:color="7f7f7f" w:sz="3"/>
              <w:right w:val="single" w:color="7f7f7f" w:sz="3"/>
            </w:tcBorders>
            <w:vAlign w:val="center"/>
          </w:tcPr>
          <w:p>
            <w:pPr>
              <w:pStyle w:val="0"/>
              <w:widowControl w:val="off"/>
              <w:spacing w:line="168" w:lineRule="auto"/>
              <w:rPr>
                <w:rFonts w:ascii="돋움체" w:eastAsia="돋움체"/>
                <w:color w:val="000000"/>
                <w:spacing w:val="-11"/>
                <w:sz w:val="22"/>
                <w:shd w:val="clear" w:color="000000"/>
              </w:rPr>
            </w:pPr>
          </w:p>
        </w:tc>
        <w:tc>
          <w:tcPr>
            <w:tcW w:w="1383" w:type="dxa"/>
            <w:tcBorders>
              <w:top w:val="single" w:color="7f7f7f" w:sz="3"/>
              <w:left w:val="single" w:color="7f7f7f" w:sz="3"/>
              <w:bottom w:val="single" w:color="7f7f7f" w:sz="3"/>
              <w:right w:val="single" w:color="000000" w:sz="3"/>
            </w:tcBorders>
            <w:vAlign w:val="center"/>
          </w:tcPr>
          <w:p>
            <w:pPr>
              <w:pStyle w:val="0"/>
              <w:widowControl w:val="off"/>
              <w:spacing w:line="168" w:lineRule="auto"/>
              <w:rPr>
                <w:rFonts w:ascii="돋움체" w:eastAsia="돋움체"/>
                <w:color w:val="000000"/>
                <w:spacing w:val="-11"/>
                <w:sz w:val="22"/>
                <w:shd w:val="clear" w:color="000000"/>
              </w:rPr>
            </w:pPr>
          </w:p>
        </w:tc>
      </w:tr>
      <w:tr>
        <w:trPr>
          <w:trHeight w:val="276"/>
        </w:trPr>
        <w:tc>
          <w:tcPr>
            <w:tcW w:w="2668" w:type="dxa"/>
            <w:tcBorders>
              <w:top w:val="single" w:color="7f7f7f" w:sz="3"/>
              <w:left w:val="single" w:color="000000" w:sz="3"/>
              <w:bottom w:val="single" w:color="000000" w:sz="3"/>
              <w:right w:val="single" w:color="7f7f7f" w:sz="3"/>
            </w:tcBorders>
            <w:vAlign w:val="center"/>
          </w:tcPr>
          <w:p>
            <w:pPr>
              <w:pStyle w:val="0"/>
              <w:widowControl w:val="off"/>
              <w:spacing w:line="168" w:lineRule="auto"/>
            </w:pPr>
            <w:r>
              <w:rPr>
                <w:rFonts w:ascii="돋움체" w:eastAsia="돋움체"/>
                <w:spacing w:val="-11"/>
                <w:sz w:val="22"/>
                <w:shd w:val="clear" w:color="000000"/>
              </w:rPr>
              <w:t>연도별 실질자본금</w:t>
            </w:r>
          </w:p>
        </w:tc>
        <w:tc>
          <w:tcPr>
            <w:tcW w:w="1383" w:type="dxa"/>
            <w:gridSpan w:val="2"/>
            <w:tcBorders>
              <w:top w:val="single" w:color="7f7f7f" w:sz="3"/>
              <w:left w:val="single" w:color="7f7f7f" w:sz="3"/>
              <w:bottom w:val="single" w:color="000000" w:sz="3"/>
              <w:right w:val="single" w:color="7f7f7f" w:sz="3"/>
            </w:tcBorders>
            <w:vAlign w:val="center"/>
          </w:tcPr>
          <w:p>
            <w:pPr>
              <w:pStyle w:val="0"/>
              <w:widowControl w:val="off"/>
              <w:spacing w:line="168" w:lineRule="auto"/>
              <w:rPr>
                <w:rFonts w:ascii="돋움체" w:eastAsia="돋움체"/>
                <w:color w:val="000000"/>
                <w:spacing w:val="-11"/>
                <w:sz w:val="22"/>
                <w:shd w:val="clear" w:color="000000"/>
              </w:rPr>
            </w:pPr>
          </w:p>
        </w:tc>
        <w:tc>
          <w:tcPr>
            <w:tcW w:w="1383" w:type="dxa"/>
            <w:tcBorders>
              <w:top w:val="single" w:color="7f7f7f" w:sz="3"/>
              <w:left w:val="single" w:color="7f7f7f" w:sz="3"/>
              <w:bottom w:val="single" w:color="000000" w:sz="3"/>
              <w:right w:val="single" w:color="7f7f7f" w:sz="3"/>
            </w:tcBorders>
            <w:vAlign w:val="center"/>
          </w:tcPr>
          <w:p>
            <w:pPr>
              <w:pStyle w:val="0"/>
              <w:widowControl w:val="off"/>
              <w:spacing w:line="168" w:lineRule="auto"/>
              <w:rPr>
                <w:rFonts w:ascii="돋움체" w:eastAsia="돋움체"/>
                <w:color w:val="000000"/>
                <w:spacing w:val="-11"/>
                <w:sz w:val="22"/>
                <w:shd w:val="clear" w:color="000000"/>
              </w:rPr>
            </w:pPr>
          </w:p>
        </w:tc>
        <w:tc>
          <w:tcPr>
            <w:tcW w:w="1383" w:type="dxa"/>
            <w:tcBorders>
              <w:top w:val="single" w:color="7f7f7f" w:sz="3"/>
              <w:left w:val="single" w:color="7f7f7f" w:sz="3"/>
              <w:bottom w:val="single" w:color="000000" w:sz="3"/>
              <w:right w:val="single" w:color="7f7f7f" w:sz="3"/>
            </w:tcBorders>
            <w:vAlign w:val="center"/>
          </w:tcPr>
          <w:p>
            <w:pPr>
              <w:pStyle w:val="0"/>
              <w:widowControl w:val="off"/>
              <w:spacing w:line="168" w:lineRule="auto"/>
              <w:rPr>
                <w:rFonts w:ascii="돋움체" w:eastAsia="돋움체"/>
                <w:color w:val="000000"/>
                <w:spacing w:val="-11"/>
                <w:sz w:val="22"/>
                <w:shd w:val="clear" w:color="000000"/>
              </w:rPr>
            </w:pPr>
          </w:p>
        </w:tc>
        <w:tc>
          <w:tcPr>
            <w:tcW w:w="1383" w:type="dxa"/>
            <w:tcBorders>
              <w:top w:val="single" w:color="7f7f7f" w:sz="3"/>
              <w:left w:val="single" w:color="7f7f7f" w:sz="3"/>
              <w:bottom w:val="single" w:color="000000" w:sz="3"/>
              <w:right w:val="single" w:color="7f7f7f" w:sz="3"/>
            </w:tcBorders>
            <w:vAlign w:val="center"/>
          </w:tcPr>
          <w:p>
            <w:pPr>
              <w:pStyle w:val="0"/>
              <w:widowControl w:val="off"/>
              <w:spacing w:line="168" w:lineRule="auto"/>
              <w:rPr>
                <w:rFonts w:ascii="돋움체" w:eastAsia="돋움체"/>
                <w:color w:val="000000"/>
                <w:spacing w:val="-11"/>
                <w:sz w:val="22"/>
                <w:shd w:val="clear" w:color="000000"/>
              </w:rPr>
            </w:pPr>
          </w:p>
        </w:tc>
        <w:tc>
          <w:tcPr>
            <w:tcW w:w="1383" w:type="dxa"/>
            <w:tcBorders>
              <w:top w:val="single" w:color="7f7f7f" w:sz="3"/>
              <w:left w:val="single" w:color="7f7f7f" w:sz="3"/>
              <w:bottom w:val="single" w:color="000000" w:sz="3"/>
              <w:right w:val="single" w:color="000000" w:sz="3"/>
            </w:tcBorders>
            <w:vAlign w:val="center"/>
          </w:tcPr>
          <w:p>
            <w:pPr>
              <w:pStyle w:val="0"/>
              <w:widowControl w:val="off"/>
              <w:spacing w:line="168" w:lineRule="auto"/>
              <w:rPr>
                <w:rFonts w:ascii="돋움체" w:eastAsia="돋움체"/>
                <w:color w:val="000000"/>
                <w:spacing w:val="-11"/>
                <w:sz w:val="22"/>
                <w:shd w:val="clear" w:color="000000"/>
              </w:rPr>
            </w:pPr>
          </w:p>
        </w:tc>
      </w:tr>
      <w:tr>
        <w:trPr>
          <w:trHeight w:val="1375"/>
        </w:trPr>
        <w:tc>
          <w:tcPr>
            <w:tcW w:w="9581" w:type="dxa"/>
            <w:gridSpan w:val="7"/>
            <w:tcBorders>
              <w:top w:val="single" w:color="000000" w:sz="3"/>
              <w:left w:val="none" w:color="cccccc" w:sz="3"/>
              <w:bottom w:val="none" w:color="000000" w:sz="3"/>
              <w:right w:val="none" w:color="000000" w:sz="3"/>
            </w:tcBorders>
            <w:vAlign w:val="center"/>
          </w:tcPr>
          <w:p>
            <w:pPr>
              <w:pStyle w:val="0"/>
              <w:widowControl w:val="off"/>
              <w:spacing w:line="340" w:lineRule="exact"/>
            </w:pPr>
            <w:r>
              <w:rPr>
                <w:rFonts w:ascii="돋움체" w:eastAsia="돋움체"/>
                <w:sz w:val="22"/>
                <w:shd w:val="clear" w:color="000000"/>
              </w:rPr>
              <w:t>상기 내용은 건설관련법령에 의거 우리협회에 위탁된 업무에 따라 작성했음을 확인합니다.</w:t>
            </w:r>
          </w:p>
          <w:p>
            <w:pPr>
              <w:pStyle w:val="0"/>
              <w:widowControl w:val="off"/>
              <w:wordWrap w:val="1"/>
              <w:spacing w:line="340" w:lineRule="exact"/>
              <w:jc w:val="right"/>
            </w:pPr>
            <w:r>
              <w:pict>
                <v:rect id="_x2132080615" style="v-text-anchor:top;z-index:664;width:65.30pt;height:45.22pt;mso-position-vertical-relative:line;mso-position-vertical:absolute;margin-top:3.72pt;mso-position-horizontal-relative:text;mso-position-horizontal:absolute;margin-left:221.25pt;mso-wrap-distance-left:0.00pt;mso-wrap-distance-right:0.00pt;mso-wrap-distance-top:0.00pt;mso-wrap-distance-bottom:0.00pt;mso-wrap-style:square;position:absolute;" o:hralign="left" o:allowincell="f" o:insetmode="custom" strokecolor="#ff0000" strokeweight="2.83pt" filled="f" o:connectortype="straight">
                  <v:stroke/>
                </v:rect>
              </w:pict>
            </w:r>
            <w:r>
              <w:rPr>
                <w:rFonts w:ascii="돋움체" w:eastAsia="돋움체"/>
                <w:sz w:val="18"/>
                <w:shd w:val="clear" w:color="000000"/>
              </w:rPr>
              <w:t>년    월    일</w:t>
            </w:r>
          </w:p>
          <w:p>
            <w:pPr>
              <w:pStyle w:val="0"/>
              <w:widowControl w:val="off"/>
              <w:spacing w:line="240" w:lineRule="exact"/>
            </w:pPr>
            <w:r>
              <w:rPr>
                <w:rFonts w:ascii="돋움체"/>
                <w:sz w:val="22"/>
                <w:shd w:val="clear" w:color="000000"/>
              </w:rPr>
              <w:t xml:space="preserve">                                   </w:t>
            </w:r>
            <w:r>
              <w:rPr>
                <w:rFonts w:eastAsia="돋움체"/>
                <w:b/>
                <w:spacing w:val="26"/>
                <w:sz w:val="26"/>
                <w:shd w:val="clear" w:color="000000"/>
              </w:rPr>
              <w:t>협회장</w:t>
            </w:r>
            <w:r>
              <w:rPr>
                <w:rFonts w:eastAsia="돋움체"/>
                <w:b/>
                <w:color w:val="ff0000"/>
                <w:spacing w:val="20"/>
                <w:shd w:val="clear" w:color="000000"/>
              </w:rPr>
              <w:t>직인</w:t>
            </w:r>
          </w:p>
        </w:tc>
      </w:tr>
    </w:tbl>
    <w:p>
      <w:pPr>
        <w:pStyle w:val="0"/>
        <w:widowControl w:val="off"/>
      </w:pP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256"/>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pPr>
    </w:p>
    <w:p>
      <w:pPr>
        <w:pStyle w:val="21"/>
        <w:widowControl w:val="off"/>
        <w:wordWrap w:val="0"/>
        <w:spacing w:line="38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제1장 입찰참가자격 사전심사기준 [별지 제11호 서식]</w:t>
      </w:r>
    </w:p>
    <w:p>
      <w:pPr>
        <w:pStyle w:val="0"/>
        <w:widowControl w:val="off"/>
        <w:spacing w:line="264" w:lineRule="auto"/>
        <w:rPr>
          <w:color w:val="000000"/>
          <w:spacing w:val="-3"/>
          <w:sz w:val="14"/>
          <w:u w:val="single"/>
          <w:shd w:val="clear" w:color="000000"/>
        </w:rPr>
      </w:pPr>
    </w:p>
    <w:p>
      <w:pPr>
        <w:pStyle w:val="0"/>
        <w:widowControl w:val="off"/>
        <w:wordWrap w:val="1"/>
        <w:jc w:val="center"/>
      </w:pPr>
      <w:r>
        <w:rPr>
          <w:rFonts w:ascii="한양견고딕" w:eastAsia="한양견고딕"/>
          <w:b/>
          <w:spacing w:val="-8"/>
          <w:sz w:val="32"/>
          <w:shd w:val="clear" w:color="000000"/>
        </w:rPr>
        <w:t>(최초, 월말, 반기, 년말)결산서 감사보고서</w:t>
      </w:r>
    </w:p>
    <w:tbl>
      <w:tblPr>
        <w:tblOverlap w:val="never"/>
        <w:tblW w:w="957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43"/>
        <w:gridCol w:w="1132"/>
        <w:gridCol w:w="623"/>
        <w:gridCol w:w="226"/>
        <w:gridCol w:w="395"/>
        <w:gridCol w:w="736"/>
        <w:gridCol w:w="226"/>
        <w:gridCol w:w="170"/>
        <w:gridCol w:w="1079"/>
        <w:gridCol w:w="340"/>
        <w:gridCol w:w="736"/>
        <w:gridCol w:w="226"/>
        <w:gridCol w:w="849"/>
        <w:gridCol w:w="397"/>
        <w:gridCol w:w="1301"/>
      </w:tblGrid>
      <w:tr>
        <w:trPr>
          <w:trHeight w:val="276"/>
        </w:trPr>
        <w:tc>
          <w:tcPr>
            <w:tcW w:w="2275" w:type="dxa"/>
            <w:gridSpan w:val="2"/>
            <w:tcBorders>
              <w:top w:val="single" w:color="000000" w:sz="3"/>
              <w:left w:val="single" w:color="000000" w:sz="3"/>
              <w:bottom w:val="single" w:color="7f7f7f" w:sz="3"/>
              <w:right w:val="single" w:color="7f7f7f" w:sz="3"/>
            </w:tcBorders>
            <w:vAlign w:val="center"/>
          </w:tcPr>
          <w:p>
            <w:pPr>
              <w:pStyle w:val="0"/>
              <w:widowControl w:val="off"/>
              <w:wordWrap w:val="1"/>
              <w:spacing w:line="240" w:lineRule="auto"/>
              <w:jc w:val="center"/>
            </w:pPr>
            <w:r>
              <w:rPr>
                <w:rFonts w:eastAsia="돋움체"/>
                <w:spacing w:val="-11"/>
                <w:sz w:val="22"/>
                <w:shd w:val="clear" w:color="000000"/>
              </w:rPr>
              <w:t>사업자등록번호</w:t>
            </w:r>
          </w:p>
        </w:tc>
        <w:tc>
          <w:tcPr>
            <w:tcW w:w="7303" w:type="dxa"/>
            <w:gridSpan w:val="13"/>
            <w:tcBorders>
              <w:top w:val="single" w:color="000000"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pacing w:val="-11"/>
                <w:sz w:val="22"/>
                <w:shd w:val="clear" w:color="000000"/>
              </w:rPr>
            </w:pPr>
          </w:p>
        </w:tc>
      </w:tr>
      <w:tr>
        <w:trPr>
          <w:trHeight w:val="276"/>
        </w:trPr>
        <w:tc>
          <w:tcPr>
            <w:tcW w:w="1143" w:type="dxa"/>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상 호 명</w:t>
            </w:r>
          </w:p>
        </w:tc>
        <w:tc>
          <w:tcPr>
            <w:tcW w:w="1132" w:type="dxa"/>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244"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대 표 자</w:t>
            </w:r>
          </w:p>
        </w:tc>
        <w:tc>
          <w:tcPr>
            <w:tcW w:w="1132"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079" w:type="dxa"/>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1"/>
                <w:sz w:val="22"/>
                <w:shd w:val="clear" w:color="000000"/>
              </w:rPr>
              <w:t>영업소재지</w:t>
            </w:r>
          </w:p>
        </w:tc>
        <w:tc>
          <w:tcPr>
            <w:tcW w:w="1302" w:type="dxa"/>
            <w:gridSpan w:val="3"/>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246"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1"/>
                <w:sz w:val="22"/>
                <w:shd w:val="clear" w:color="000000"/>
              </w:rPr>
              <w:t>전화번호</w:t>
            </w:r>
          </w:p>
        </w:tc>
        <w:tc>
          <w:tcPr>
            <w:tcW w:w="1301" w:type="dxa"/>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1"/>
                <w:sz w:val="22"/>
                <w:shd w:val="clear" w:color="000000"/>
              </w:rPr>
            </w:pPr>
          </w:p>
        </w:tc>
      </w:tr>
      <w:tr>
        <w:trPr>
          <w:trHeight w:val="276"/>
        </w:trPr>
        <w:tc>
          <w:tcPr>
            <w:tcW w:w="1143" w:type="dxa"/>
            <w:tcBorders>
              <w:top w:val="single" w:color="7f7f7f" w:sz="3"/>
              <w:left w:val="singl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업    종</w:t>
            </w:r>
          </w:p>
        </w:tc>
        <w:tc>
          <w:tcPr>
            <w:tcW w:w="1755" w:type="dxa"/>
            <w:gridSpan w:val="2"/>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 xml:space="preserve">토목 </w:t>
            </w:r>
            <w:r>
              <w:rPr>
                <w:rFonts w:ascii="돋움체"/>
                <w:spacing w:val="-10"/>
                <w:shd w:val="clear" w:color="000000"/>
              </w:rPr>
              <w:t>․</w:t>
            </w:r>
            <w:r>
              <w:rPr>
                <w:rFonts w:ascii="돋움체" w:eastAsia="돋움체"/>
                <w:spacing w:val="-10"/>
                <w:shd w:val="clear" w:color="000000"/>
              </w:rPr>
              <w:t xml:space="preserve"> 건축</w:t>
            </w:r>
          </w:p>
        </w:tc>
        <w:tc>
          <w:tcPr>
            <w:tcW w:w="1583" w:type="dxa"/>
            <w:gridSpan w:val="4"/>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토목</w:t>
            </w:r>
          </w:p>
        </w:tc>
        <w:tc>
          <w:tcPr>
            <w:tcW w:w="1588"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1"/>
                <w:sz w:val="22"/>
                <w:shd w:val="clear" w:color="000000"/>
              </w:rPr>
            </w:pPr>
          </w:p>
        </w:tc>
        <w:tc>
          <w:tcPr>
            <w:tcW w:w="1811" w:type="dxa"/>
            <w:gridSpan w:val="3"/>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1"/>
                <w:sz w:val="22"/>
                <w:shd w:val="clear" w:color="000000"/>
              </w:rPr>
            </w:pPr>
          </w:p>
        </w:tc>
        <w:tc>
          <w:tcPr>
            <w:tcW w:w="1698" w:type="dxa"/>
            <w:gridSpan w:val="2"/>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pacing w:val="-11"/>
                <w:sz w:val="22"/>
                <w:shd w:val="clear" w:color="000000"/>
              </w:rPr>
            </w:pPr>
          </w:p>
        </w:tc>
      </w:tr>
      <w:tr>
        <w:trPr>
          <w:trHeight w:val="276"/>
        </w:trPr>
        <w:tc>
          <w:tcPr>
            <w:tcW w:w="1143" w:type="dxa"/>
            <w:tcBorders>
              <w:top w:val="single" w:color="7f7f7f" w:sz="3"/>
              <w:left w:val="single" w:color="000000" w:sz="3"/>
              <w:bottom w:val="single" w:color="000000"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면    번</w:t>
            </w:r>
          </w:p>
        </w:tc>
        <w:tc>
          <w:tcPr>
            <w:tcW w:w="1755" w:type="dxa"/>
            <w:gridSpan w:val="2"/>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583" w:type="dxa"/>
            <w:gridSpan w:val="4"/>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588" w:type="dxa"/>
            <w:gridSpan w:val="3"/>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811" w:type="dxa"/>
            <w:gridSpan w:val="3"/>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1"/>
                <w:sz w:val="22"/>
                <w:shd w:val="clear" w:color="000000"/>
              </w:rPr>
            </w:pPr>
          </w:p>
        </w:tc>
        <w:tc>
          <w:tcPr>
            <w:tcW w:w="1698" w:type="dxa"/>
            <w:gridSpan w:val="2"/>
            <w:tcBorders>
              <w:top w:val="single" w:color="7f7f7f" w:sz="3"/>
              <w:left w:val="single" w:color="7f7f7f" w:sz="3"/>
              <w:bottom w:val="single" w:color="000000" w:sz="3"/>
              <w:right w:val="single" w:color="000000" w:sz="3"/>
            </w:tcBorders>
            <w:vAlign w:val="center"/>
          </w:tcPr>
          <w:p>
            <w:pPr>
              <w:pStyle w:val="0"/>
              <w:widowControl w:val="off"/>
              <w:spacing w:line="240" w:lineRule="auto"/>
              <w:rPr>
                <w:rFonts w:ascii="돋움체" w:eastAsia="돋움체"/>
                <w:color w:val="000000"/>
                <w:spacing w:val="-11"/>
                <w:sz w:val="22"/>
                <w:shd w:val="clear" w:color="000000"/>
              </w:rPr>
            </w:pPr>
          </w:p>
        </w:tc>
      </w:tr>
      <w:tr>
        <w:trPr>
          <w:trHeight w:val="559"/>
        </w:trPr>
        <w:tc>
          <w:tcPr>
            <w:tcW w:w="9578" w:type="dxa"/>
            <w:gridSpan w:val="15"/>
            <w:tcBorders>
              <w:top w:val="single" w:color="000000" w:sz="3"/>
              <w:left w:val="none" w:color="000000" w:sz="3"/>
              <w:bottom w:val="single" w:color="000000" w:sz="3"/>
              <w:right w:val="none" w:color="000000" w:sz="3"/>
            </w:tcBorders>
            <w:vAlign w:val="center"/>
          </w:tcPr>
          <w:p>
            <w:pPr>
              <w:pStyle w:val="0"/>
              <w:widowControl w:val="off"/>
              <w:spacing w:line="240" w:lineRule="auto"/>
            </w:pPr>
            <w:r>
              <w:rPr>
                <w:rFonts w:ascii="돋움체"/>
                <w:spacing w:val="-12"/>
                <w:sz w:val="24"/>
                <w:shd w:val="clear" w:color="000000"/>
              </w:rPr>
              <w:t xml:space="preserve"> </w:t>
            </w:r>
            <w:r>
              <w:rPr>
                <w:rFonts w:ascii="돋움체" w:eastAsia="돋움체"/>
                <w:b/>
                <w:spacing w:val="-12"/>
                <w:sz w:val="24"/>
                <w:shd w:val="clear" w:color="000000"/>
              </w:rPr>
              <w:t>1. 경영상태 검토내용</w:t>
            </w:r>
          </w:p>
        </w:tc>
      </w:tr>
      <w:tr>
        <w:trPr>
          <w:trHeight w:val="333"/>
        </w:trPr>
        <w:tc>
          <w:tcPr>
            <w:tcW w:w="3124" w:type="dxa"/>
            <w:gridSpan w:val="4"/>
            <w:tcBorders>
              <w:top w:val="single" w:color="000000" w:sz="3"/>
              <w:left w:val="single" w:color="000000"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1"/>
                <w:sz w:val="22"/>
                <w:shd w:val="clear" w:color="000000"/>
              </w:rPr>
              <w:t>구     분</w:t>
            </w:r>
          </w:p>
        </w:tc>
        <w:tc>
          <w:tcPr>
            <w:tcW w:w="1131" w:type="dxa"/>
            <w:gridSpan w:val="2"/>
            <w:tcBorders>
              <w:top w:val="single" w:color="000000"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5"/>
                <w:sz w:val="22"/>
                <w:shd w:val="clear" w:color="000000"/>
              </w:rPr>
              <w:t>경영비율(%)</w:t>
            </w:r>
          </w:p>
        </w:tc>
        <w:tc>
          <w:tcPr>
            <w:tcW w:w="5324" w:type="dxa"/>
            <w:gridSpan w:val="9"/>
            <w:tcBorders>
              <w:top w:val="single" w:color="000000" w:sz="3"/>
              <w:left w:val="single" w:color="7f7f7f" w:sz="3"/>
              <w:bottom w:val="single" w:color="7f7f7f" w:sz="3"/>
              <w:right w:val="single" w:color="000000" w:sz="3"/>
            </w:tcBorders>
            <w:vAlign w:val="center"/>
          </w:tcPr>
          <w:p>
            <w:pPr>
              <w:pStyle w:val="0"/>
              <w:widowControl w:val="off"/>
              <w:wordWrap w:val="1"/>
              <w:spacing w:line="240" w:lineRule="auto"/>
              <w:jc w:val="center"/>
            </w:pPr>
            <w:r>
              <w:rPr>
                <w:rFonts w:ascii="돋움체" w:eastAsia="돋움체"/>
                <w:spacing w:val="-11"/>
                <w:sz w:val="22"/>
                <w:shd w:val="clear" w:color="000000"/>
              </w:rPr>
              <w:t>산출근거(단위: 천원)</w:t>
            </w:r>
          </w:p>
        </w:tc>
      </w:tr>
      <w:tr>
        <w:trPr>
          <w:trHeight w:val="256"/>
        </w:trPr>
        <w:tc>
          <w:tcPr>
            <w:tcW w:w="3124" w:type="dxa"/>
            <w:gridSpan w:val="4"/>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eastAsia="돋움체"/>
                <w:spacing w:val="-10"/>
                <w:shd w:val="clear" w:color="000000"/>
              </w:rPr>
              <w:t>부채비율</w:t>
            </w:r>
          </w:p>
        </w:tc>
        <w:tc>
          <w:tcPr>
            <w:tcW w:w="1131" w:type="dxa"/>
            <w:gridSpan w:val="2"/>
            <w:vMerge w:val="restart"/>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550" w:type="dxa"/>
            <w:gridSpan w:val="5"/>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부채총계</w:t>
            </w:r>
          </w:p>
        </w:tc>
        <w:tc>
          <w:tcPr>
            <w:tcW w:w="2774" w:type="dxa"/>
            <w:gridSpan w:val="4"/>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자기자본</w:t>
            </w:r>
          </w:p>
        </w:tc>
      </w:tr>
      <w:tr>
        <w:trPr>
          <w:trHeight w:val="256"/>
        </w:trPr>
        <w:tc>
          <w:tcPr>
            <w:tcW w:w="3124" w:type="dxa"/>
            <w:gridSpan w:val="4"/>
            <w:vMerge/>
            <w:tcBorders>
              <w:top w:val="single" w:color="7f7f7f" w:sz="3"/>
              <w:left w:val="single" w:color="000000" w:sz="3"/>
              <w:bottom w:val="single" w:color="7f7f7f" w:sz="3"/>
              <w:right w:val="single" w:color="7f7f7f" w:sz="3"/>
            </w:tcBorders>
          </w:tcPr>
          <w:p/>
        </w:tc>
        <w:tc>
          <w:tcPr>
            <w:tcW w:w="1131" w:type="dxa"/>
            <w:gridSpan w:val="2"/>
            <w:vMerge/>
            <w:tcBorders>
              <w:top w:val="single" w:color="7f7f7f" w:sz="3"/>
              <w:left w:val="single" w:color="7f7f7f" w:sz="3"/>
              <w:bottom w:val="single" w:color="7f7f7f" w:sz="3"/>
              <w:right w:val="single" w:color="7f7f7f" w:sz="3"/>
            </w:tcBorders>
          </w:tcPr>
          <w:p/>
        </w:tc>
        <w:tc>
          <w:tcPr>
            <w:tcW w:w="2550" w:type="dxa"/>
            <w:gridSpan w:val="5"/>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0"/>
                <w:shd w:val="clear" w:color="000000"/>
              </w:rPr>
            </w:pPr>
          </w:p>
        </w:tc>
        <w:tc>
          <w:tcPr>
            <w:tcW w:w="2774" w:type="dxa"/>
            <w:gridSpan w:val="4"/>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pacing w:val="-10"/>
                <w:shd w:val="clear" w:color="000000"/>
              </w:rPr>
            </w:pPr>
          </w:p>
        </w:tc>
      </w:tr>
      <w:tr>
        <w:trPr>
          <w:trHeight w:val="256"/>
        </w:trPr>
        <w:tc>
          <w:tcPr>
            <w:tcW w:w="3124" w:type="dxa"/>
            <w:gridSpan w:val="4"/>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eastAsia="돋움체"/>
                <w:spacing w:val="-10"/>
                <w:shd w:val="clear" w:color="000000"/>
              </w:rPr>
              <w:t>유동비율</w:t>
            </w:r>
          </w:p>
        </w:tc>
        <w:tc>
          <w:tcPr>
            <w:tcW w:w="1131" w:type="dxa"/>
            <w:gridSpan w:val="2"/>
            <w:vMerge w:val="restart"/>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550" w:type="dxa"/>
            <w:gridSpan w:val="5"/>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유동자산</w:t>
            </w:r>
          </w:p>
        </w:tc>
        <w:tc>
          <w:tcPr>
            <w:tcW w:w="2774" w:type="dxa"/>
            <w:gridSpan w:val="4"/>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유동부채</w:t>
            </w:r>
          </w:p>
        </w:tc>
      </w:tr>
      <w:tr>
        <w:trPr>
          <w:trHeight w:val="256"/>
        </w:trPr>
        <w:tc>
          <w:tcPr>
            <w:tcW w:w="3124" w:type="dxa"/>
            <w:gridSpan w:val="4"/>
            <w:vMerge/>
            <w:tcBorders>
              <w:top w:val="single" w:color="7f7f7f" w:sz="3"/>
              <w:left w:val="single" w:color="000000" w:sz="3"/>
              <w:bottom w:val="single" w:color="7f7f7f" w:sz="3"/>
              <w:right w:val="single" w:color="7f7f7f" w:sz="3"/>
            </w:tcBorders>
          </w:tcPr>
          <w:p/>
        </w:tc>
        <w:tc>
          <w:tcPr>
            <w:tcW w:w="1131" w:type="dxa"/>
            <w:gridSpan w:val="2"/>
            <w:vMerge/>
            <w:tcBorders>
              <w:top w:val="single" w:color="7f7f7f" w:sz="3"/>
              <w:left w:val="single" w:color="7f7f7f" w:sz="3"/>
              <w:bottom w:val="single" w:color="7f7f7f" w:sz="3"/>
              <w:right w:val="single" w:color="7f7f7f" w:sz="3"/>
            </w:tcBorders>
          </w:tcPr>
          <w:p/>
        </w:tc>
        <w:tc>
          <w:tcPr>
            <w:tcW w:w="2550" w:type="dxa"/>
            <w:gridSpan w:val="5"/>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774" w:type="dxa"/>
            <w:gridSpan w:val="4"/>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56"/>
        </w:trPr>
        <w:tc>
          <w:tcPr>
            <w:tcW w:w="3124" w:type="dxa"/>
            <w:gridSpan w:val="4"/>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차입금 의존도</w:t>
            </w:r>
          </w:p>
        </w:tc>
        <w:tc>
          <w:tcPr>
            <w:tcW w:w="1131" w:type="dxa"/>
            <w:gridSpan w:val="2"/>
            <w:vMerge w:val="restart"/>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550" w:type="dxa"/>
            <w:gridSpan w:val="5"/>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차입금</w:t>
            </w:r>
          </w:p>
        </w:tc>
        <w:tc>
          <w:tcPr>
            <w:tcW w:w="2774" w:type="dxa"/>
            <w:gridSpan w:val="4"/>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총자산</w:t>
            </w:r>
          </w:p>
        </w:tc>
      </w:tr>
      <w:tr>
        <w:trPr>
          <w:trHeight w:val="256"/>
        </w:trPr>
        <w:tc>
          <w:tcPr>
            <w:tcW w:w="3124" w:type="dxa"/>
            <w:gridSpan w:val="4"/>
            <w:vMerge/>
            <w:tcBorders>
              <w:top w:val="single" w:color="7f7f7f" w:sz="3"/>
              <w:left w:val="single" w:color="000000" w:sz="3"/>
              <w:bottom w:val="single" w:color="7f7f7f" w:sz="3"/>
              <w:right w:val="single" w:color="7f7f7f" w:sz="3"/>
            </w:tcBorders>
          </w:tcPr>
          <w:p/>
        </w:tc>
        <w:tc>
          <w:tcPr>
            <w:tcW w:w="1131" w:type="dxa"/>
            <w:gridSpan w:val="2"/>
            <w:vMerge/>
            <w:tcBorders>
              <w:top w:val="single" w:color="7f7f7f" w:sz="3"/>
              <w:left w:val="single" w:color="7f7f7f" w:sz="3"/>
              <w:bottom w:val="single" w:color="7f7f7f" w:sz="3"/>
              <w:right w:val="single" w:color="7f7f7f" w:sz="3"/>
            </w:tcBorders>
          </w:tcPr>
          <w:p/>
        </w:tc>
        <w:tc>
          <w:tcPr>
            <w:tcW w:w="2550" w:type="dxa"/>
            <w:gridSpan w:val="5"/>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774" w:type="dxa"/>
            <w:gridSpan w:val="4"/>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56"/>
        </w:trPr>
        <w:tc>
          <w:tcPr>
            <w:tcW w:w="3124" w:type="dxa"/>
            <w:gridSpan w:val="4"/>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영업이익 대비 이자보상배율</w:t>
            </w:r>
          </w:p>
        </w:tc>
        <w:tc>
          <w:tcPr>
            <w:tcW w:w="1131" w:type="dxa"/>
            <w:gridSpan w:val="2"/>
            <w:vMerge w:val="restart"/>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550" w:type="dxa"/>
            <w:gridSpan w:val="5"/>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영업이익</w:t>
            </w:r>
          </w:p>
        </w:tc>
        <w:tc>
          <w:tcPr>
            <w:tcW w:w="2774" w:type="dxa"/>
            <w:gridSpan w:val="4"/>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이자비용</w:t>
            </w:r>
          </w:p>
        </w:tc>
      </w:tr>
      <w:tr>
        <w:trPr>
          <w:trHeight w:val="256"/>
        </w:trPr>
        <w:tc>
          <w:tcPr>
            <w:tcW w:w="3124" w:type="dxa"/>
            <w:gridSpan w:val="4"/>
            <w:vMerge/>
            <w:tcBorders>
              <w:top w:val="single" w:color="7f7f7f" w:sz="3"/>
              <w:left w:val="single" w:color="000000" w:sz="3"/>
              <w:bottom w:val="single" w:color="7f7f7f" w:sz="3"/>
              <w:right w:val="single" w:color="7f7f7f" w:sz="3"/>
            </w:tcBorders>
          </w:tcPr>
          <w:p/>
        </w:tc>
        <w:tc>
          <w:tcPr>
            <w:tcW w:w="1131" w:type="dxa"/>
            <w:gridSpan w:val="2"/>
            <w:vMerge/>
            <w:tcBorders>
              <w:top w:val="single" w:color="7f7f7f" w:sz="3"/>
              <w:left w:val="single" w:color="7f7f7f" w:sz="3"/>
              <w:bottom w:val="single" w:color="7f7f7f" w:sz="3"/>
              <w:right w:val="single" w:color="7f7f7f" w:sz="3"/>
            </w:tcBorders>
          </w:tcPr>
          <w:p/>
        </w:tc>
        <w:tc>
          <w:tcPr>
            <w:tcW w:w="2550" w:type="dxa"/>
            <w:gridSpan w:val="5"/>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774" w:type="dxa"/>
            <w:gridSpan w:val="4"/>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56"/>
        </w:trPr>
        <w:tc>
          <w:tcPr>
            <w:tcW w:w="3124" w:type="dxa"/>
            <w:gridSpan w:val="4"/>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매출액 영업이익율</w:t>
            </w:r>
          </w:p>
        </w:tc>
        <w:tc>
          <w:tcPr>
            <w:tcW w:w="1131" w:type="dxa"/>
            <w:gridSpan w:val="2"/>
            <w:vMerge w:val="restart"/>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550" w:type="dxa"/>
            <w:gridSpan w:val="5"/>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영업이익</w:t>
            </w:r>
          </w:p>
        </w:tc>
        <w:tc>
          <w:tcPr>
            <w:tcW w:w="2774" w:type="dxa"/>
            <w:gridSpan w:val="4"/>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총매출액</w:t>
            </w:r>
          </w:p>
        </w:tc>
      </w:tr>
      <w:tr>
        <w:trPr>
          <w:trHeight w:val="256"/>
        </w:trPr>
        <w:tc>
          <w:tcPr>
            <w:tcW w:w="3124" w:type="dxa"/>
            <w:gridSpan w:val="4"/>
            <w:vMerge/>
            <w:tcBorders>
              <w:top w:val="single" w:color="7f7f7f" w:sz="3"/>
              <w:left w:val="single" w:color="000000" w:sz="3"/>
              <w:bottom w:val="single" w:color="7f7f7f" w:sz="3"/>
              <w:right w:val="single" w:color="7f7f7f" w:sz="3"/>
            </w:tcBorders>
          </w:tcPr>
          <w:p/>
        </w:tc>
        <w:tc>
          <w:tcPr>
            <w:tcW w:w="1131" w:type="dxa"/>
            <w:gridSpan w:val="2"/>
            <w:vMerge/>
            <w:tcBorders>
              <w:top w:val="single" w:color="7f7f7f" w:sz="3"/>
              <w:left w:val="single" w:color="7f7f7f" w:sz="3"/>
              <w:bottom w:val="single" w:color="7f7f7f" w:sz="3"/>
              <w:right w:val="single" w:color="7f7f7f" w:sz="3"/>
            </w:tcBorders>
          </w:tcPr>
          <w:p/>
        </w:tc>
        <w:tc>
          <w:tcPr>
            <w:tcW w:w="2550" w:type="dxa"/>
            <w:gridSpan w:val="5"/>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774" w:type="dxa"/>
            <w:gridSpan w:val="4"/>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56"/>
        </w:trPr>
        <w:tc>
          <w:tcPr>
            <w:tcW w:w="3124" w:type="dxa"/>
            <w:gridSpan w:val="4"/>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매출액 순이익율</w:t>
            </w:r>
          </w:p>
        </w:tc>
        <w:tc>
          <w:tcPr>
            <w:tcW w:w="1131" w:type="dxa"/>
            <w:gridSpan w:val="2"/>
            <w:vMerge w:val="restart"/>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550" w:type="dxa"/>
            <w:gridSpan w:val="5"/>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순이익(법인세 차감전)</w:t>
            </w:r>
          </w:p>
        </w:tc>
        <w:tc>
          <w:tcPr>
            <w:tcW w:w="2774" w:type="dxa"/>
            <w:gridSpan w:val="4"/>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총매출액</w:t>
            </w:r>
          </w:p>
        </w:tc>
      </w:tr>
      <w:tr>
        <w:trPr>
          <w:trHeight w:val="256"/>
        </w:trPr>
        <w:tc>
          <w:tcPr>
            <w:tcW w:w="3124" w:type="dxa"/>
            <w:gridSpan w:val="4"/>
            <w:vMerge/>
            <w:tcBorders>
              <w:top w:val="single" w:color="7f7f7f" w:sz="3"/>
              <w:left w:val="single" w:color="000000" w:sz="3"/>
              <w:bottom w:val="single" w:color="7f7f7f" w:sz="3"/>
              <w:right w:val="single" w:color="7f7f7f" w:sz="3"/>
            </w:tcBorders>
          </w:tcPr>
          <w:p/>
        </w:tc>
        <w:tc>
          <w:tcPr>
            <w:tcW w:w="1131" w:type="dxa"/>
            <w:gridSpan w:val="2"/>
            <w:vMerge/>
            <w:tcBorders>
              <w:top w:val="single" w:color="7f7f7f" w:sz="3"/>
              <w:left w:val="single" w:color="7f7f7f" w:sz="3"/>
              <w:bottom w:val="single" w:color="7f7f7f" w:sz="3"/>
              <w:right w:val="single" w:color="7f7f7f" w:sz="3"/>
            </w:tcBorders>
          </w:tcPr>
          <w:p/>
        </w:tc>
        <w:tc>
          <w:tcPr>
            <w:tcW w:w="2550" w:type="dxa"/>
            <w:gridSpan w:val="5"/>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774" w:type="dxa"/>
            <w:gridSpan w:val="4"/>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56"/>
        </w:trPr>
        <w:tc>
          <w:tcPr>
            <w:tcW w:w="3124" w:type="dxa"/>
            <w:gridSpan w:val="4"/>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총자산 순이익율</w:t>
            </w:r>
          </w:p>
        </w:tc>
        <w:tc>
          <w:tcPr>
            <w:tcW w:w="1131" w:type="dxa"/>
            <w:gridSpan w:val="2"/>
            <w:vMerge w:val="restart"/>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550" w:type="dxa"/>
            <w:gridSpan w:val="5"/>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0"/>
                <w:shd w:val="clear" w:color="000000"/>
              </w:rPr>
              <w:t>순이익(법인세 차감전)</w:t>
            </w:r>
          </w:p>
        </w:tc>
        <w:tc>
          <w:tcPr>
            <w:tcW w:w="2774" w:type="dxa"/>
            <w:gridSpan w:val="4"/>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총자산</w:t>
            </w:r>
          </w:p>
        </w:tc>
      </w:tr>
      <w:tr>
        <w:trPr>
          <w:trHeight w:val="256"/>
        </w:trPr>
        <w:tc>
          <w:tcPr>
            <w:tcW w:w="3124" w:type="dxa"/>
            <w:gridSpan w:val="4"/>
            <w:vMerge/>
            <w:tcBorders>
              <w:top w:val="single" w:color="7f7f7f" w:sz="3"/>
              <w:left w:val="single" w:color="000000" w:sz="3"/>
              <w:bottom w:val="single" w:color="7f7f7f" w:sz="3"/>
              <w:right w:val="single" w:color="7f7f7f" w:sz="3"/>
            </w:tcBorders>
          </w:tcPr>
          <w:p/>
        </w:tc>
        <w:tc>
          <w:tcPr>
            <w:tcW w:w="1131" w:type="dxa"/>
            <w:gridSpan w:val="2"/>
            <w:vMerge/>
            <w:tcBorders>
              <w:top w:val="single" w:color="7f7f7f" w:sz="3"/>
              <w:left w:val="single" w:color="7f7f7f" w:sz="3"/>
              <w:bottom w:val="single" w:color="7f7f7f" w:sz="3"/>
              <w:right w:val="single" w:color="7f7f7f" w:sz="3"/>
            </w:tcBorders>
          </w:tcPr>
          <w:p/>
        </w:tc>
        <w:tc>
          <w:tcPr>
            <w:tcW w:w="2550" w:type="dxa"/>
            <w:gridSpan w:val="5"/>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rPr>
                <w:rFonts w:ascii="돋움체" w:eastAsia="돋움체"/>
                <w:color w:val="000000"/>
                <w:spacing w:val="-10"/>
                <w:shd w:val="clear" w:color="000000"/>
              </w:rPr>
            </w:pPr>
          </w:p>
        </w:tc>
        <w:tc>
          <w:tcPr>
            <w:tcW w:w="2774" w:type="dxa"/>
            <w:gridSpan w:val="4"/>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rPr>
                <w:rFonts w:ascii="돋움체" w:eastAsia="돋움체"/>
                <w:color w:val="000000"/>
                <w:spacing w:val="-10"/>
                <w:shd w:val="clear" w:color="000000"/>
              </w:rPr>
            </w:pPr>
          </w:p>
        </w:tc>
      </w:tr>
      <w:tr>
        <w:trPr>
          <w:trHeight w:val="256"/>
        </w:trPr>
        <w:tc>
          <w:tcPr>
            <w:tcW w:w="3124" w:type="dxa"/>
            <w:gridSpan w:val="4"/>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5"/>
                <w:shd w:val="clear" w:color="000000"/>
              </w:rPr>
              <w:t>총자산 대비 영업현금흐름비율</w:t>
            </w:r>
          </w:p>
        </w:tc>
        <w:tc>
          <w:tcPr>
            <w:tcW w:w="1131" w:type="dxa"/>
            <w:gridSpan w:val="2"/>
            <w:vMerge w:val="restart"/>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550" w:type="dxa"/>
            <w:gridSpan w:val="5"/>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ascii="돋움체" w:eastAsia="돋움체"/>
                <w:spacing w:val="-15"/>
                <w:w w:val="95"/>
                <w:shd w:val="clear" w:color="000000"/>
              </w:rPr>
              <w:t>영업활동으로인한 현금흐름</w:t>
            </w:r>
          </w:p>
        </w:tc>
        <w:tc>
          <w:tcPr>
            <w:tcW w:w="2774" w:type="dxa"/>
            <w:gridSpan w:val="4"/>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총자산</w:t>
            </w:r>
          </w:p>
        </w:tc>
      </w:tr>
      <w:tr>
        <w:trPr>
          <w:trHeight w:val="256"/>
        </w:trPr>
        <w:tc>
          <w:tcPr>
            <w:tcW w:w="3124" w:type="dxa"/>
            <w:gridSpan w:val="4"/>
            <w:vMerge/>
            <w:tcBorders>
              <w:top w:val="single" w:color="7f7f7f" w:sz="3"/>
              <w:left w:val="single" w:color="000000" w:sz="3"/>
              <w:bottom w:val="single" w:color="7f7f7f" w:sz="3"/>
              <w:right w:val="single" w:color="7f7f7f" w:sz="3"/>
            </w:tcBorders>
          </w:tcPr>
          <w:p/>
        </w:tc>
        <w:tc>
          <w:tcPr>
            <w:tcW w:w="1131" w:type="dxa"/>
            <w:gridSpan w:val="2"/>
            <w:vMerge/>
            <w:tcBorders>
              <w:top w:val="single" w:color="7f7f7f" w:sz="3"/>
              <w:left w:val="single" w:color="7f7f7f" w:sz="3"/>
              <w:bottom w:val="single" w:color="7f7f7f" w:sz="3"/>
              <w:right w:val="single" w:color="7f7f7f" w:sz="3"/>
            </w:tcBorders>
          </w:tcPr>
          <w:p/>
        </w:tc>
        <w:tc>
          <w:tcPr>
            <w:tcW w:w="2550" w:type="dxa"/>
            <w:gridSpan w:val="5"/>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774" w:type="dxa"/>
            <w:gridSpan w:val="4"/>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56"/>
        </w:trPr>
        <w:tc>
          <w:tcPr>
            <w:tcW w:w="3124" w:type="dxa"/>
            <w:gridSpan w:val="4"/>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eastAsia="돋움체"/>
                <w:spacing w:val="-10"/>
                <w:shd w:val="clear" w:color="000000"/>
              </w:rPr>
              <w:t>자산회전율</w:t>
            </w:r>
          </w:p>
        </w:tc>
        <w:tc>
          <w:tcPr>
            <w:tcW w:w="1131" w:type="dxa"/>
            <w:gridSpan w:val="2"/>
            <w:vMerge w:val="restart"/>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550" w:type="dxa"/>
            <w:gridSpan w:val="5"/>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매출액</w:t>
            </w:r>
          </w:p>
        </w:tc>
        <w:tc>
          <w:tcPr>
            <w:tcW w:w="2774" w:type="dxa"/>
            <w:gridSpan w:val="4"/>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ascii="돋움체" w:eastAsia="돋움체"/>
                <w:spacing w:val="-15"/>
                <w:w w:val="90"/>
                <w:shd w:val="clear" w:color="000000"/>
              </w:rPr>
              <w:t>(기초총자산+기말총자산)÷2</w:t>
            </w:r>
          </w:p>
        </w:tc>
      </w:tr>
      <w:tr>
        <w:trPr>
          <w:trHeight w:val="256"/>
        </w:trPr>
        <w:tc>
          <w:tcPr>
            <w:tcW w:w="3124" w:type="dxa"/>
            <w:gridSpan w:val="4"/>
            <w:vMerge/>
            <w:tcBorders>
              <w:top w:val="single" w:color="7f7f7f" w:sz="3"/>
              <w:left w:val="single" w:color="000000" w:sz="3"/>
              <w:bottom w:val="single" w:color="7f7f7f" w:sz="3"/>
              <w:right w:val="single" w:color="7f7f7f" w:sz="3"/>
            </w:tcBorders>
          </w:tcPr>
          <w:p/>
        </w:tc>
        <w:tc>
          <w:tcPr>
            <w:tcW w:w="1131" w:type="dxa"/>
            <w:gridSpan w:val="2"/>
            <w:vMerge/>
            <w:tcBorders>
              <w:top w:val="single" w:color="7f7f7f" w:sz="3"/>
              <w:left w:val="single" w:color="7f7f7f" w:sz="3"/>
              <w:bottom w:val="single" w:color="7f7f7f" w:sz="3"/>
              <w:right w:val="single" w:color="7f7f7f" w:sz="3"/>
            </w:tcBorders>
          </w:tcPr>
          <w:p/>
        </w:tc>
        <w:tc>
          <w:tcPr>
            <w:tcW w:w="2550" w:type="dxa"/>
            <w:gridSpan w:val="5"/>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774" w:type="dxa"/>
            <w:gridSpan w:val="4"/>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56"/>
        </w:trPr>
        <w:tc>
          <w:tcPr>
            <w:tcW w:w="3124" w:type="dxa"/>
            <w:gridSpan w:val="4"/>
            <w:vMerge w:val="restart"/>
            <w:tcBorders>
              <w:top w:val="single" w:color="7f7f7f" w:sz="3"/>
              <w:left w:val="single" w:color="000000" w:sz="3"/>
              <w:bottom w:val="single" w:color="7f7f7f" w:sz="3"/>
              <w:right w:val="single" w:color="7f7f7f" w:sz="3"/>
            </w:tcBorders>
            <w:vAlign w:val="center"/>
          </w:tcPr>
          <w:p>
            <w:pPr>
              <w:pStyle w:val="0"/>
              <w:widowControl w:val="off"/>
              <w:spacing w:line="240" w:lineRule="auto"/>
            </w:pPr>
            <w:r>
              <w:rPr>
                <w:rFonts w:ascii="돋움체" w:eastAsia="돋움체"/>
                <w:spacing w:val="-10"/>
                <w:shd w:val="clear" w:color="000000"/>
              </w:rPr>
              <w:t>건설부문기술개발 투자비율</w:t>
            </w:r>
          </w:p>
        </w:tc>
        <w:tc>
          <w:tcPr>
            <w:tcW w:w="1131" w:type="dxa"/>
            <w:gridSpan w:val="2"/>
            <w:vMerge w:val="restart"/>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550" w:type="dxa"/>
            <w:gridSpan w:val="5"/>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건설부문기술개발투자비</w:t>
            </w:r>
          </w:p>
        </w:tc>
        <w:tc>
          <w:tcPr>
            <w:tcW w:w="2774" w:type="dxa"/>
            <w:gridSpan w:val="4"/>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ascii="돋움체" w:eastAsia="돋움체"/>
                <w:spacing w:val="-10"/>
                <w:shd w:val="clear" w:color="000000"/>
              </w:rPr>
              <w:t>건설부문 총매출액</w:t>
            </w:r>
          </w:p>
        </w:tc>
      </w:tr>
      <w:tr>
        <w:trPr>
          <w:trHeight w:val="256"/>
        </w:trPr>
        <w:tc>
          <w:tcPr>
            <w:tcW w:w="3124" w:type="dxa"/>
            <w:gridSpan w:val="4"/>
            <w:vMerge/>
            <w:tcBorders>
              <w:top w:val="single" w:color="7f7f7f" w:sz="3"/>
              <w:left w:val="single" w:color="000000" w:sz="3"/>
              <w:bottom w:val="single" w:color="7f7f7f" w:sz="3"/>
              <w:right w:val="single" w:color="7f7f7f" w:sz="3"/>
            </w:tcBorders>
          </w:tcPr>
          <w:p/>
        </w:tc>
        <w:tc>
          <w:tcPr>
            <w:tcW w:w="1131" w:type="dxa"/>
            <w:gridSpan w:val="2"/>
            <w:vMerge/>
            <w:tcBorders>
              <w:top w:val="single" w:color="7f7f7f" w:sz="3"/>
              <w:left w:val="single" w:color="7f7f7f" w:sz="3"/>
              <w:bottom w:val="single" w:color="7f7f7f" w:sz="3"/>
              <w:right w:val="single" w:color="7f7f7f" w:sz="3"/>
            </w:tcBorders>
          </w:tcPr>
          <w:p/>
        </w:tc>
        <w:tc>
          <w:tcPr>
            <w:tcW w:w="2550" w:type="dxa"/>
            <w:gridSpan w:val="5"/>
            <w:tcBorders>
              <w:top w:val="single" w:color="7f7f7f" w:sz="3"/>
              <w:left w:val="single" w:color="7f7f7f" w:sz="3"/>
              <w:bottom w:val="single" w:color="7f7f7f"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774" w:type="dxa"/>
            <w:gridSpan w:val="4"/>
            <w:tcBorders>
              <w:top w:val="single" w:color="7f7f7f" w:sz="3"/>
              <w:left w:val="single" w:color="7f7f7f" w:sz="3"/>
              <w:bottom w:val="single" w:color="7f7f7f"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256"/>
        </w:trPr>
        <w:tc>
          <w:tcPr>
            <w:tcW w:w="3124" w:type="dxa"/>
            <w:gridSpan w:val="4"/>
            <w:vMerge w:val="restart"/>
            <w:tcBorders>
              <w:top w:val="single" w:color="7f7f7f" w:sz="3"/>
              <w:left w:val="single" w:color="000000" w:sz="3"/>
              <w:bottom w:val="single" w:color="000000" w:sz="3"/>
              <w:right w:val="single" w:color="7f7f7f" w:sz="3"/>
            </w:tcBorders>
            <w:vAlign w:val="center"/>
          </w:tcPr>
          <w:p>
            <w:pPr>
              <w:pStyle w:val="0"/>
              <w:widowControl w:val="off"/>
              <w:spacing w:line="240" w:lineRule="auto"/>
            </w:pPr>
            <w:r>
              <w:rPr>
                <w:rFonts w:ascii="돋움체" w:eastAsia="돋움체"/>
                <w:spacing w:val="-10"/>
                <w:shd w:val="clear" w:color="000000"/>
              </w:rPr>
              <w:t>기술개발 투자비율</w:t>
            </w:r>
          </w:p>
        </w:tc>
        <w:tc>
          <w:tcPr>
            <w:tcW w:w="1131" w:type="dxa"/>
            <w:gridSpan w:val="2"/>
            <w:vMerge w:val="restart"/>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550" w:type="dxa"/>
            <w:gridSpan w:val="5"/>
            <w:tcBorders>
              <w:top w:val="single" w:color="7f7f7f" w:sz="3"/>
              <w:left w:val="single" w:color="7f7f7f" w:sz="3"/>
              <w:bottom w:val="single" w:color="7f7f7f" w:sz="3"/>
              <w:right w:val="single" w:color="7f7f7f" w:sz="3"/>
            </w:tcBorders>
            <w:vAlign w:val="center"/>
          </w:tcPr>
          <w:p>
            <w:pPr>
              <w:pStyle w:val="0"/>
              <w:widowControl w:val="off"/>
              <w:wordWrap w:val="1"/>
              <w:spacing w:line="240" w:lineRule="auto"/>
              <w:jc w:val="center"/>
            </w:pPr>
            <w:r>
              <w:rPr>
                <w:rFonts w:eastAsia="돋움체"/>
                <w:spacing w:val="-10"/>
                <w:shd w:val="clear" w:color="000000"/>
              </w:rPr>
              <w:t>기술개발투자액</w:t>
            </w:r>
          </w:p>
        </w:tc>
        <w:tc>
          <w:tcPr>
            <w:tcW w:w="2774" w:type="dxa"/>
            <w:gridSpan w:val="4"/>
            <w:tcBorders>
              <w:top w:val="single" w:color="7f7f7f" w:sz="3"/>
              <w:left w:val="single" w:color="7f7f7f" w:sz="3"/>
              <w:bottom w:val="single" w:color="7f7f7f" w:sz="3"/>
              <w:right w:val="single" w:color="000000" w:sz="3"/>
            </w:tcBorders>
            <w:vAlign w:val="center"/>
          </w:tcPr>
          <w:p>
            <w:pPr>
              <w:pStyle w:val="0"/>
              <w:widowControl w:val="off"/>
              <w:wordWrap w:val="1"/>
              <w:spacing w:line="240" w:lineRule="auto"/>
              <w:jc w:val="center"/>
            </w:pPr>
            <w:r>
              <w:rPr>
                <w:rFonts w:eastAsia="돋움체"/>
                <w:spacing w:val="-10"/>
                <w:shd w:val="clear" w:color="000000"/>
              </w:rPr>
              <w:t>총매출액</w:t>
            </w:r>
          </w:p>
        </w:tc>
      </w:tr>
      <w:tr>
        <w:trPr>
          <w:trHeight w:val="256"/>
        </w:trPr>
        <w:tc>
          <w:tcPr>
            <w:tcW w:w="3124" w:type="dxa"/>
            <w:gridSpan w:val="4"/>
            <w:vMerge/>
            <w:tcBorders>
              <w:top w:val="single" w:color="7f7f7f" w:sz="3"/>
              <w:left w:val="single" w:color="000000" w:sz="3"/>
              <w:bottom w:val="single" w:color="000000" w:sz="3"/>
              <w:right w:val="single" w:color="7f7f7f" w:sz="3"/>
            </w:tcBorders>
          </w:tcPr>
          <w:p/>
        </w:tc>
        <w:tc>
          <w:tcPr>
            <w:tcW w:w="1131" w:type="dxa"/>
            <w:gridSpan w:val="2"/>
            <w:vMerge/>
            <w:tcBorders>
              <w:top w:val="single" w:color="7f7f7f" w:sz="3"/>
              <w:left w:val="single" w:color="7f7f7f" w:sz="3"/>
              <w:bottom w:val="single" w:color="000000" w:sz="3"/>
              <w:right w:val="single" w:color="7f7f7f" w:sz="3"/>
            </w:tcBorders>
          </w:tcPr>
          <w:p/>
        </w:tc>
        <w:tc>
          <w:tcPr>
            <w:tcW w:w="2550" w:type="dxa"/>
            <w:gridSpan w:val="5"/>
            <w:tcBorders>
              <w:top w:val="single" w:color="7f7f7f" w:sz="3"/>
              <w:left w:val="single" w:color="7f7f7f" w:sz="3"/>
              <w:bottom w:val="single" w:color="000000" w:sz="3"/>
              <w:right w:val="single" w:color="7f7f7f" w:sz="3"/>
            </w:tcBorders>
            <w:vAlign w:val="center"/>
          </w:tcPr>
          <w:p>
            <w:pPr>
              <w:pStyle w:val="0"/>
              <w:widowControl w:val="off"/>
              <w:spacing w:line="240" w:lineRule="auto"/>
              <w:rPr>
                <w:rFonts w:ascii="돋움체" w:eastAsia="돋움체"/>
                <w:color w:val="000000"/>
                <w:spacing w:val="-10"/>
                <w:shd w:val="clear" w:color="000000"/>
              </w:rPr>
            </w:pPr>
          </w:p>
        </w:tc>
        <w:tc>
          <w:tcPr>
            <w:tcW w:w="2774" w:type="dxa"/>
            <w:gridSpan w:val="4"/>
            <w:tcBorders>
              <w:top w:val="single" w:color="7f7f7f" w:sz="3"/>
              <w:left w:val="single" w:color="7f7f7f" w:sz="3"/>
              <w:bottom w:val="single" w:color="000000" w:sz="3"/>
              <w:right w:val="single" w:color="000000" w:sz="3"/>
            </w:tcBorders>
            <w:vAlign w:val="center"/>
          </w:tcPr>
          <w:p>
            <w:pPr>
              <w:pStyle w:val="0"/>
              <w:widowControl w:val="off"/>
              <w:spacing w:line="240" w:lineRule="auto"/>
              <w:rPr>
                <w:rFonts w:ascii="돋움체" w:eastAsia="돋움체"/>
                <w:color w:val="000000"/>
                <w:spacing w:val="-10"/>
                <w:shd w:val="clear" w:color="000000"/>
              </w:rPr>
            </w:pPr>
          </w:p>
        </w:tc>
      </w:tr>
      <w:tr>
        <w:trPr>
          <w:trHeight w:val="1648"/>
        </w:trPr>
        <w:tc>
          <w:tcPr>
            <w:tcW w:w="9578" w:type="dxa"/>
            <w:gridSpan w:val="15"/>
            <w:tcBorders>
              <w:top w:val="single" w:color="000000" w:sz="3"/>
              <w:left w:val="none" w:color="000000" w:sz="3"/>
              <w:bottom w:val="none" w:color="000000" w:sz="3"/>
              <w:right w:val="none" w:color="000000" w:sz="3"/>
            </w:tcBorders>
            <w:vAlign w:val="center"/>
          </w:tcPr>
          <w:p>
            <w:pPr>
              <w:pStyle w:val="0"/>
              <w:widowControl w:val="off"/>
              <w:spacing w:line="312" w:lineRule="auto"/>
            </w:pPr>
            <w:r>
              <w:rPr>
                <w:rFonts w:ascii="돋움체"/>
                <w:spacing w:val="-12"/>
                <w:sz w:val="24"/>
                <w:shd w:val="clear" w:color="000000"/>
              </w:rPr>
              <w:t xml:space="preserve"> </w:t>
            </w:r>
            <w:r>
              <w:rPr>
                <w:rFonts w:ascii="돋움체" w:eastAsia="돋움체"/>
                <w:b/>
                <w:spacing w:val="-12"/>
                <w:sz w:val="24"/>
                <w:shd w:val="clear" w:color="000000"/>
              </w:rPr>
              <w:t>2. 검토기준</w:t>
            </w:r>
          </w:p>
          <w:p>
            <w:pPr>
              <w:pStyle w:val="0"/>
              <w:widowControl w:val="off"/>
              <w:spacing w:line="312" w:lineRule="auto"/>
            </w:pPr>
            <w:r>
              <w:rPr>
                <w:rFonts w:ascii="돋움체" w:eastAsia="돋움체"/>
                <w:spacing w:val="-11"/>
                <w:sz w:val="22"/>
                <w:shd w:val="clear" w:color="000000"/>
              </w:rPr>
              <w:t xml:space="preserve">    가. 결산서 작성사유   : </w:t>
            </w:r>
          </w:p>
          <w:p>
            <w:pPr>
              <w:pStyle w:val="0"/>
              <w:widowControl w:val="off"/>
              <w:spacing w:line="312" w:lineRule="auto"/>
            </w:pPr>
            <w:r>
              <w:rPr>
                <w:rFonts w:ascii="돋움체" w:eastAsia="돋움체"/>
                <w:spacing w:val="-11"/>
                <w:sz w:val="22"/>
                <w:shd w:val="clear" w:color="000000"/>
              </w:rPr>
              <w:t xml:space="preserve">    나. 결산서의 종류     : </w:t>
            </w:r>
          </w:p>
          <w:p>
            <w:pPr>
              <w:pStyle w:val="0"/>
              <w:widowControl w:val="off"/>
              <w:spacing w:line="312" w:lineRule="auto"/>
            </w:pPr>
            <w:r>
              <w:rPr>
                <w:rFonts w:ascii="돋움체" w:eastAsia="돋움체"/>
                <w:spacing w:val="-11"/>
                <w:sz w:val="22"/>
                <w:shd w:val="clear" w:color="000000"/>
              </w:rPr>
              <w:t xml:space="preserve">    다. 결산서 작성년월일 : </w:t>
            </w:r>
          </w:p>
          <w:p>
            <w:pPr>
              <w:pStyle w:val="0"/>
              <w:widowControl w:val="off"/>
              <w:spacing w:line="312" w:lineRule="auto"/>
            </w:pPr>
            <w:r>
              <w:rPr>
                <w:rFonts w:ascii="돋움체" w:eastAsia="돋움체"/>
                <w:spacing w:val="-11"/>
                <w:sz w:val="22"/>
                <w:shd w:val="clear" w:color="000000"/>
              </w:rPr>
              <w:t xml:space="preserve">    라. 감사의견 : 적정, 한정, 부적정, 의견거절 등 명시</w:t>
            </w:r>
          </w:p>
        </w:tc>
      </w:tr>
      <w:tr>
        <w:trPr>
          <w:trHeight w:val="3238"/>
        </w:trPr>
        <w:tc>
          <w:tcPr>
            <w:tcW w:w="9578" w:type="dxa"/>
            <w:gridSpan w:val="15"/>
            <w:tcBorders>
              <w:top w:val="none" w:color="000000" w:sz="3"/>
              <w:left w:val="none" w:color="000000" w:sz="2"/>
              <w:bottom w:val="none" w:color="000000" w:sz="2"/>
              <w:right w:val="none" w:color="000000" w:sz="2"/>
            </w:tcBorders>
            <w:vAlign w:val="center"/>
          </w:tcPr>
          <w:p>
            <w:pPr>
              <w:pStyle w:val="0"/>
              <w:widowControl w:val="off"/>
              <w:spacing w:line="360" w:lineRule="auto"/>
            </w:pPr>
            <w:r>
              <w:rPr>
                <w:rFonts w:ascii="돋움체" w:eastAsia="돋움체"/>
                <w:sz w:val="22"/>
                <w:shd w:val="clear" w:color="000000"/>
              </w:rPr>
              <w:t xml:space="preserve"> 위 내용은 위 업체의 최근 업계 전체 평균비율이 산정된 이후 최초결산서, 합병</w:t>
            </w:r>
            <w:r>
              <w:rPr>
                <w:rFonts w:ascii="돋움체" w:eastAsia="돋움체"/>
                <w:sz w:val="22"/>
                <w:shd w:val="clear" w:color="000000"/>
              </w:rPr>
              <w:t>․분할․사업양수도에</w:t>
            </w:r>
            <w:r>
              <w:rPr>
                <w:rFonts w:ascii="돋움체" w:eastAsia="돋움체"/>
                <w:sz w:val="22"/>
                <w:shd w:val="clear" w:color="000000"/>
              </w:rPr>
              <w:t xml:space="preserve"> 따라 등기일이나 수리일 또는 1개월이 경과한 월말을 기준으로 작성된 결산서, 반기결</w:t>
            </w:r>
            <w:r>
              <w:rPr>
                <w:rFonts w:ascii="돋움체" w:eastAsia="돋움체"/>
                <w:spacing w:val="1"/>
                <w:sz w:val="22"/>
                <w:shd w:val="clear" w:color="000000"/>
              </w:rPr>
              <w:t>산서, 정기결산서에 대한 감사보고서로서 주식회사의 외부감사에 관한 법률에 따른 감사</w:t>
            </w:r>
            <w:r>
              <w:rPr>
                <w:rFonts w:ascii="돋움체" w:eastAsia="돋움체"/>
                <w:sz w:val="22"/>
                <w:shd w:val="clear" w:color="000000"/>
              </w:rPr>
              <w:t>보고서 작성절차를 거쳐 감사의견을 작성했음을 확인합니다.</w:t>
            </w:r>
          </w:p>
          <w:p>
            <w:pPr>
              <w:pStyle w:val="0"/>
              <w:widowControl w:val="off"/>
              <w:wordWrap w:val="1"/>
              <w:spacing w:line="380" w:lineRule="exact"/>
              <w:ind w:right="425"/>
              <w:jc w:val="right"/>
            </w:pPr>
            <w:r>
              <w:rPr>
                <w:rFonts w:ascii="돋움체" w:eastAsia="돋움체"/>
                <w:sz w:val="18"/>
                <w:shd w:val="clear" w:color="000000"/>
              </w:rPr>
              <w:t>년    월    일</w:t>
            </w:r>
          </w:p>
          <w:p>
            <w:pPr>
              <w:pStyle w:val="0"/>
              <w:widowControl w:val="off"/>
              <w:spacing w:line="360" w:lineRule="auto"/>
            </w:pPr>
            <w:r>
              <w:rPr>
                <w:rFonts w:ascii="돋움체"/>
                <w:spacing w:val="-11"/>
                <w:sz w:val="22"/>
                <w:shd w:val="clear" w:color="000000"/>
              </w:rPr>
              <w:t xml:space="preserve">                                        </w:t>
            </w:r>
            <w:r>
              <w:rPr>
                <w:rFonts w:ascii="돋움체" w:eastAsia="돋움체"/>
                <w:shd w:val="clear" w:color="000000"/>
              </w:rPr>
              <w:t>사무소 :</w:t>
            </w:r>
          </w:p>
          <w:p>
            <w:pPr>
              <w:pStyle w:val="0"/>
              <w:widowControl w:val="off"/>
              <w:spacing w:line="360" w:lineRule="auto"/>
            </w:pPr>
            <w:r>
              <w:rPr>
                <w:rFonts w:ascii="돋움체" w:eastAsia="돋움체"/>
                <w:shd w:val="clear" w:color="000000"/>
              </w:rPr>
              <w:t xml:space="preserve">                                            주  소 :</w:t>
            </w:r>
          </w:p>
          <w:p>
            <w:pPr>
              <w:pStyle w:val="0"/>
              <w:widowControl w:val="off"/>
              <w:spacing w:line="360" w:lineRule="auto"/>
            </w:pPr>
            <w:r>
              <w:rPr>
                <w:rFonts w:ascii="돋움체" w:eastAsia="돋움체"/>
                <w:shd w:val="clear" w:color="000000"/>
              </w:rPr>
              <w:t xml:space="preserve">                                            연락처 :</w:t>
            </w:r>
          </w:p>
          <w:p>
            <w:pPr>
              <w:pStyle w:val="0"/>
              <w:widowControl w:val="off"/>
              <w:spacing w:line="360" w:lineRule="auto"/>
            </w:pPr>
            <w:r>
              <w:rPr>
                <w:rFonts w:ascii="돋움체" w:eastAsia="돋움체"/>
                <w:shd w:val="clear" w:color="000000"/>
              </w:rPr>
              <w:t xml:space="preserve">                                            감사인 : </w:t>
            </w:r>
            <w:r>
              <w:rPr>
                <w:rFonts w:ascii="돋움체"/>
                <w:sz w:val="22"/>
                <w:shd w:val="clear" w:color="000000"/>
              </w:rPr>
              <w:t xml:space="preserve">                          </w:t>
            </w:r>
            <w:r>
              <w:rPr>
                <w:rFonts w:ascii="돋움" w:eastAsia="돋움"/>
                <w:sz w:val="16"/>
                <w:shd w:val="clear" w:color="000000"/>
              </w:rPr>
              <w:t xml:space="preserve"> (서명 또는 인)</w:t>
            </w:r>
          </w:p>
          <w:p>
            <w:pPr>
              <w:pStyle w:val="0"/>
              <w:widowControl w:val="off"/>
              <w:spacing w:line="360" w:lineRule="auto"/>
              <w:ind w:left="621" w:hanging="621"/>
            </w:pPr>
            <w:r>
              <w:rPr>
                <w:rFonts w:ascii="돋움체"/>
                <w:spacing w:val="-3"/>
                <w:sz w:val="22"/>
                <w:shd w:val="clear" w:color="000000"/>
              </w:rPr>
              <w:t>※</w:t>
            </w:r>
            <w:r>
              <w:rPr>
                <w:rFonts w:ascii="돋움체" w:eastAsia="돋움체"/>
                <w:spacing w:val="-3"/>
                <w:sz w:val="22"/>
                <w:shd w:val="clear" w:color="000000"/>
              </w:rPr>
              <w:t xml:space="preserve"> 차입금은 장</w:t>
            </w:r>
            <w:r>
              <w:rPr>
                <w:rFonts w:ascii="돋움체" w:eastAsia="돋움체"/>
                <w:spacing w:val="-3"/>
                <w:sz w:val="22"/>
                <w:shd w:val="clear" w:color="000000"/>
              </w:rPr>
              <w:t>․단기차입금</w:t>
            </w:r>
            <w:r>
              <w:rPr>
                <w:rFonts w:ascii="돋움체" w:eastAsia="돋움체"/>
                <w:spacing w:val="-3"/>
                <w:sz w:val="22"/>
                <w:shd w:val="clear" w:color="000000"/>
              </w:rPr>
              <w:t>, 금융리스부채, 기타차입금, 사채를 포함하는 이자부 부채를 말함</w:t>
            </w:r>
          </w:p>
        </w:tc>
      </w:tr>
    </w:tbl>
    <w:p>
      <w:pPr>
        <w:pStyle w:val="0"/>
        <w:widowControl w:val="off"/>
      </w:pP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313"/>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spacing w:before="60"/>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924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244"/>
      </w:tblGrid>
      <w:tr>
        <w:trPr>
          <w:trHeight w:val="1748"/>
        </w:trPr>
        <w:tc>
          <w:tcPr>
            <w:tcW w:w="9244" w:type="dxa"/>
            <w:tcBorders>
              <w:top w:val="single" w:color="000000" w:sz="2"/>
              <w:left w:val="none" w:color="000000" w:sz="2"/>
              <w:bottom w:val="single" w:color="000000" w:sz="11"/>
              <w:right w:val="none" w:color="000000" w:sz="2"/>
            </w:tcBorders>
            <w:vAlign w:val="center"/>
          </w:tcPr>
          <w:p>
            <w:pPr>
              <w:pStyle w:val="0"/>
              <w:widowControl w:val="off"/>
              <w:wordWrap w:val="1"/>
              <w:ind w:left="609" w:hanging="609"/>
              <w:jc w:val="center"/>
            </w:pPr>
            <w:r>
              <w:rPr>
                <w:rFonts w:ascii="HY헤드라인M" w:eastAsia="HY헤드라인M"/>
                <w:emboss/>
                <w:sz w:val="64"/>
                <w:shd w:val="clear" w:color="000000"/>
              </w:rPr>
              <w:t>제2장 적격심사 기준</w:t>
            </w: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688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6773"/>
      </w:tblGrid>
      <w:tr>
        <w:trPr>
          <w:trHeight w:val="583"/>
        </w:trPr>
        <w:tc>
          <w:tcPr>
            <w:tcW w:w="6885" w:type="dxa"/>
            <w:gridSpan w:val="2"/>
            <w:tcBorders>
              <w:top w:val="none" w:color="000080" w:sz="9"/>
              <w:left w:val="none" w:color="000000" w:sz="2"/>
              <w:bottom w:val="none" w:color="000000" w:sz="2"/>
              <w:right w:val="none" w:color="000000" w:sz="2"/>
            </w:tcBorders>
            <w:vAlign w:val="center"/>
          </w:tcPr>
          <w:p>
            <w:pPr>
              <w:pStyle w:val="0"/>
              <w:widowControl w:val="off"/>
              <w:ind w:left="400"/>
            </w:pPr>
            <w:r>
              <w:rPr>
                <w:rFonts w:ascii="HY견고딕" w:eastAsia="HY견고딕"/>
                <w:b/>
                <w:color w:val="ffffff"/>
                <w:sz w:val="32"/>
                <w:shd w:val="clear" w:color="000000"/>
              </w:rPr>
              <w:t>순    서</w:t>
            </w:r>
          </w:p>
        </w:tc>
      </w:tr>
      <w:tr>
        <w:trPr>
          <w:trHeight w:val="76"/>
        </w:trPr>
        <w:tc>
          <w:tcPr>
            <w:tcW w:w="6885" w:type="dxa"/>
            <w:gridSpan w:val="2"/>
            <w:tcBorders>
              <w:top w:val="none" w:color="000000" w:sz="2"/>
              <w:left w:val="none" w:color="000000" w:sz="2"/>
              <w:bottom w:val="single" w:color="000000" w:sz="5"/>
              <w:right w:val="none" w:color="000000" w:sz="2"/>
            </w:tcBorders>
            <w:vAlign w:val="center"/>
          </w:tcPr>
          <w:p>
            <w:pPr>
              <w:pStyle w:val="0"/>
              <w:widowControl w:val="off"/>
              <w:rPr>
                <w:color w:val="000000"/>
                <w:sz w:val="6"/>
                <w:shd w:val="clear" w:color="000000"/>
              </w:rPr>
            </w:pPr>
          </w:p>
        </w:tc>
      </w:tr>
      <w:tr>
        <w:trPr>
          <w:trHeight w:val="176"/>
        </w:trPr>
        <w:tc>
          <w:tcPr>
            <w:tcW w:w="113" w:type="dxa"/>
            <w:tcBorders>
              <w:top w:val="single" w:color="000000" w:sz="5"/>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single" w:color="000000" w:sz="5"/>
              <w:left w:val="none" w:color="000000" w:sz="2"/>
              <w:bottom w:val="none" w:color="000000" w:sz="2"/>
              <w:right w:val="none" w:color="000000" w:sz="2"/>
            </w:tcBorders>
            <w:vAlign w:val="center"/>
          </w:tcPr>
          <w:p>
            <w:pPr>
              <w:pStyle w:val="0"/>
              <w:widowControl w:val="off"/>
              <w:rPr>
                <w:color w:val="000000"/>
                <w:spacing w:val="-3"/>
                <w:sz w:val="12"/>
                <w:shd w:val="clear" w:color="000000"/>
              </w:rPr>
            </w:pPr>
          </w:p>
        </w:tc>
      </w:tr>
      <w:tr>
        <w:trPr>
          <w:trHeight w:val="29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spacing w:val="-15"/>
                <w:sz w:val="30"/>
                <w:shd w:val="clear" w:color="000000"/>
              </w:rPr>
              <w:t>제1절 통 칙</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rPr>
                <w:color w:val="000000"/>
                <w:spacing w:val="-3"/>
                <w:sz w:val="12"/>
                <w:shd w:val="clear" w:color="000000"/>
              </w:rPr>
            </w:pPr>
          </w:p>
        </w:tc>
      </w:tr>
      <w:tr>
        <w:trPr>
          <w:trHeight w:val="0"/>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제2절 평가기준</w:t>
            </w:r>
          </w:p>
        </w:tc>
      </w:tr>
      <w:tr>
        <w:trPr>
          <w:trHeight w:val="133"/>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rPr>
                <w:color w:val="000000"/>
                <w:w w:val="95"/>
                <w:sz w:val="2"/>
                <w:shd w:val="clear" w:color="000000"/>
              </w:rPr>
            </w:pPr>
          </w:p>
        </w:tc>
      </w:tr>
      <w:tr>
        <w:trPr>
          <w:trHeight w:val="29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제3절 적격심사서류 제출</w:t>
            </w:r>
          </w:p>
        </w:tc>
      </w:tr>
      <w:tr>
        <w:trPr>
          <w:trHeight w:val="11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rPr>
                <w:color w:val="000000"/>
                <w:w w:val="95"/>
                <w:sz w:val="12"/>
                <w:shd w:val="clear" w:color="000000"/>
              </w:rPr>
            </w:pPr>
          </w:p>
        </w:tc>
      </w:tr>
      <w:tr>
        <w:trPr>
          <w:trHeight w:val="29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제4절 적격심사서류 평가</w:t>
            </w:r>
          </w:p>
        </w:tc>
      </w:tr>
      <w:tr>
        <w:trPr>
          <w:trHeight w:val="11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rPr>
                <w:color w:val="000000"/>
                <w:w w:val="95"/>
                <w:sz w:val="12"/>
                <w:shd w:val="clear" w:color="000000"/>
              </w:rPr>
            </w:pP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제5절 경영상태 평가</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3"/>
                <w:sz w:val="6"/>
                <w:shd w:val="clear" w:color="000000"/>
              </w:rPr>
            </w:pP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제6절 공동수급체 평가방법</w:t>
            </w:r>
          </w:p>
        </w:tc>
      </w:tr>
      <w:tr>
        <w:trPr>
          <w:trHeight w:val="0"/>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rPr>
                <w:color w:val="000000"/>
                <w:w w:val="95"/>
                <w:sz w:val="12"/>
                <w:shd w:val="clear" w:color="000000"/>
              </w:rPr>
            </w:pPr>
          </w:p>
        </w:tc>
      </w:tr>
      <w:tr>
        <w:trPr>
          <w:trHeight w:val="29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제7절 낙찰자 결정</w:t>
            </w:r>
          </w:p>
        </w:tc>
      </w:tr>
      <w:tr>
        <w:trPr>
          <w:trHeight w:val="11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rPr>
                <w:color w:val="000000"/>
                <w:w w:val="95"/>
                <w:sz w:val="12"/>
                <w:shd w:val="clear" w:color="000000"/>
              </w:rPr>
            </w:pPr>
          </w:p>
        </w:tc>
      </w:tr>
      <w:tr>
        <w:trPr>
          <w:trHeight w:val="29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제8절 재심사</w:t>
            </w:r>
          </w:p>
        </w:tc>
      </w:tr>
      <w:tr>
        <w:trPr>
          <w:trHeight w:val="11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rPr>
                <w:color w:val="000000"/>
                <w:w w:val="95"/>
                <w:sz w:val="12"/>
                <w:shd w:val="clear" w:color="000000"/>
              </w:rPr>
            </w:pPr>
          </w:p>
        </w:tc>
      </w:tr>
      <w:tr>
        <w:trPr>
          <w:trHeight w:val="29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ind w:left="606" w:hanging="606"/>
            </w:pPr>
            <w:r>
              <w:rPr>
                <w:spacing w:val="-15"/>
                <w:sz w:val="30"/>
                <w:shd w:val="clear" w:color="000000"/>
              </w:rPr>
              <w:t>제9절 수행능력 결격사유</w:t>
            </w:r>
          </w:p>
        </w:tc>
      </w:tr>
      <w:tr>
        <w:trPr>
          <w:trHeight w:val="11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rPr>
                <w:color w:val="000000"/>
                <w:w w:val="95"/>
                <w:sz w:val="12"/>
                <w:shd w:val="clear" w:color="000000"/>
              </w:rPr>
            </w:pPr>
          </w:p>
        </w:tc>
      </w:tr>
      <w:tr>
        <w:trPr>
          <w:trHeight w:val="29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ind w:left="606" w:hanging="606"/>
            </w:pPr>
            <w:r>
              <w:rPr>
                <w:spacing w:val="-15"/>
                <w:sz w:val="30"/>
                <w:shd w:val="clear" w:color="000000"/>
              </w:rPr>
              <w:t>제10절</w:t>
            </w:r>
            <w:r>
              <w:rPr>
                <w:spacing w:val="-22"/>
                <w:sz w:val="30"/>
                <w:shd w:val="clear" w:color="000000"/>
              </w:rPr>
              <w:t xml:space="preserve"> 심사서류 부정 </w:t>
            </w:r>
            <w:r>
              <w:rPr>
                <w:spacing w:val="-22"/>
                <w:sz w:val="30"/>
                <w:shd w:val="clear" w:color="000000"/>
              </w:rPr>
              <w:t>․</w:t>
            </w:r>
            <w:r>
              <w:rPr>
                <w:spacing w:val="-22"/>
                <w:sz w:val="30"/>
                <w:shd w:val="clear" w:color="000000"/>
              </w:rPr>
              <w:t xml:space="preserve"> 허위 제출자와 미제출자 처리방법</w:t>
            </w:r>
          </w:p>
        </w:tc>
      </w:tr>
      <w:tr>
        <w:trPr>
          <w:trHeight w:val="11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rPr>
                <w:color w:val="000000"/>
                <w:w w:val="95"/>
                <w:sz w:val="12"/>
                <w:shd w:val="clear" w:color="000000"/>
              </w:rPr>
            </w:pPr>
          </w:p>
        </w:tc>
      </w:tr>
      <w:tr>
        <w:trPr>
          <w:trHeight w:val="29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제11절 그 밖의 사항</w:t>
            </w:r>
          </w:p>
        </w:tc>
      </w:tr>
      <w:tr>
        <w:trPr>
          <w:trHeight w:val="11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rPr>
                <w:b/>
                <w:color w:val="000000"/>
                <w:w w:val="95"/>
                <w:sz w:val="12"/>
                <w:shd w:val="clear" w:color="000000"/>
              </w:rPr>
            </w:pPr>
          </w:p>
        </w:tc>
      </w:tr>
      <w:tr>
        <w:trPr>
          <w:trHeight w:val="29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3"/>
                <w:sz w:val="26"/>
                <w:shd w:val="clear" w:color="000000"/>
              </w:rPr>
              <w:t>&lt; 별표 및 별지서식 &gt;</w:t>
            </w:r>
          </w:p>
        </w:tc>
      </w:tr>
      <w:tr>
        <w:trPr>
          <w:trHeight w:val="152"/>
        </w:trPr>
        <w:tc>
          <w:tcPr>
            <w:tcW w:w="113" w:type="dxa"/>
            <w:tcBorders>
              <w:top w:val="none" w:color="000000" w:sz="2"/>
              <w:left w:val="none" w:color="000000" w:sz="2"/>
              <w:bottom w:val="none" w:color="000000" w:sz="2"/>
              <w:right w:val="none" w:color="000000" w:sz="2"/>
            </w:tcBorders>
            <w:vAlign w:val="center"/>
          </w:tcPr>
          <w:p>
            <w:pPr>
              <w:pStyle w:val="0"/>
              <w:widowControl w:val="off"/>
              <w:spacing w:line="528" w:lineRule="auto"/>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528" w:lineRule="auto"/>
              <w:rPr>
                <w:color w:val="000000"/>
                <w:sz w:val="12"/>
                <w:shd w:val="clear" w:color="000000"/>
              </w:rPr>
            </w:pPr>
          </w:p>
        </w:tc>
      </w:tr>
      <w:tr>
        <w:trPr>
          <w:trHeight w:val="133"/>
        </w:trPr>
        <w:tc>
          <w:tcPr>
            <w:tcW w:w="6885" w:type="dxa"/>
            <w:gridSpan w:val="2"/>
            <w:tcBorders>
              <w:top w:val="none" w:color="000000" w:sz="2"/>
              <w:left w:val="none" w:color="000000" w:sz="2"/>
              <w:bottom w:val="none" w:color="000000" w:sz="2"/>
              <w:right w:val="none" w:color="000000" w:sz="2"/>
            </w:tcBorders>
            <w:vAlign w:val="center"/>
          </w:tcPr>
          <w:p>
            <w:pPr>
              <w:pStyle w:val="0"/>
              <w:widowControl w:val="off"/>
              <w:rPr>
                <w:color w:val="000000"/>
                <w:shd w:val="clear" w:color="000000"/>
              </w:rPr>
            </w:pPr>
          </w:p>
        </w:tc>
      </w:tr>
    </w:tbl>
    <w:p>
      <w:pPr>
        <w:pStyle w:val="0"/>
        <w:widowControl w:val="off"/>
        <w:wordWrap w:val="1"/>
        <w:jc w:val="right"/>
      </w:pPr>
    </w:p>
    <w:p>
      <w:pPr>
        <w:pStyle w:val="0"/>
        <w:widowControl w:val="off"/>
        <w:wordWrap w:val="1"/>
        <w:spacing w:line="480" w:lineRule="auto"/>
        <w:ind w:left="400" w:hanging="400"/>
        <w:jc w:val="center"/>
        <w:rPr>
          <w:rFonts w:ascii="HY헤드라인M" w:eastAsia="HY헤드라인M"/>
          <w:emboss/>
          <w:color w:val="000000"/>
          <w:sz w:val="40"/>
          <w:shd w:val="clear" w:color="000000"/>
        </w:rPr>
      </w:pPr>
    </w:p>
    <w:p>
      <w:pPr>
        <w:pStyle w:val="0"/>
        <w:widowControl w:val="off"/>
        <w:wordWrap w:val="1"/>
        <w:spacing w:line="480" w:lineRule="auto"/>
        <w:ind w:left="400" w:hanging="400"/>
        <w:jc w:val="center"/>
      </w:pPr>
      <w:r>
        <w:rPr>
          <w:rFonts w:ascii="HY헤드라인M" w:eastAsia="HY헤드라인M"/>
          <w:emboss/>
          <w:sz w:val="40"/>
          <w:shd w:val="clear" w:color="000000"/>
        </w:rPr>
        <w:t>제2장 적격심사 기준</w:t>
      </w:r>
    </w:p>
    <w:p>
      <w:pPr>
        <w:pStyle w:val="0"/>
        <w:widowControl w:val="off"/>
        <w:spacing w:line="480" w:lineRule="auto"/>
        <w:ind w:left="266" w:hanging="266"/>
      </w:pPr>
      <w:r>
        <w:rPr>
          <w:spacing w:val="-7"/>
          <w:sz w:val="30"/>
          <w:shd w:val="clear" w:color="000000"/>
        </w:rPr>
        <w:t xml:space="preserve">  </w:t>
      </w:r>
      <w:r>
        <w:rPr>
          <w:b/>
          <w:spacing w:val="-7"/>
          <w:sz w:val="30"/>
          <w:shd w:val="clear" w:color="000000"/>
        </w:rPr>
        <w:t>제1절 통 칙</w:t>
      </w:r>
    </w:p>
    <w:p>
      <w:pPr>
        <w:pStyle w:val="0"/>
        <w:widowControl w:val="off"/>
        <w:ind w:left="266" w:hanging="266"/>
      </w:pPr>
      <w:r>
        <w:rPr>
          <w:b/>
          <w:spacing w:val="-7"/>
          <w:sz w:val="28"/>
          <w:shd w:val="clear" w:color="000000"/>
        </w:rPr>
        <w:t>1. 목 적</w:t>
      </w:r>
    </w:p>
    <w:p>
      <w:pPr>
        <w:pStyle w:val="0"/>
        <w:widowControl w:val="off"/>
        <w:ind w:left="266" w:hanging="266"/>
      </w:pPr>
      <w:r>
        <w:rPr>
          <w:spacing w:val="-7"/>
          <w:sz w:val="28"/>
          <w:shd w:val="clear" w:color="000000"/>
        </w:rPr>
        <w:t xml:space="preserve">  이 기준은 시행령 제42조 제2항에 따라 지방자치단체에서 집행하는 시설공사, 기술·학술용역, 물품계약에 적용할 적격심사 공통기준(이하 “공통기준”이라 한다)을 정함을 목적으로 하며, 시설공사, 기술·학술용역, 물품 계약별 구분하여 적용할 사항은 각 세부기준에서 별도로 정함을 목적으로 한다.</w:t>
      </w:r>
    </w:p>
    <w:p>
      <w:pPr>
        <w:pStyle w:val="0"/>
        <w:widowControl w:val="off"/>
        <w:ind w:left="263" w:hanging="263"/>
      </w:pPr>
      <w:r>
        <w:rPr>
          <w:b/>
          <w:spacing w:val="-7"/>
          <w:sz w:val="28"/>
          <w:shd w:val="clear" w:color="000000"/>
        </w:rPr>
        <w:t>2. 용어의 정의</w:t>
      </w:r>
    </w:p>
    <w:p>
      <w:pPr>
        <w:pStyle w:val="0"/>
        <w:widowControl w:val="off"/>
        <w:ind w:left="755" w:hanging="755"/>
      </w:pPr>
      <w:r>
        <w:rPr>
          <w:spacing w:val="-7"/>
          <w:sz w:val="28"/>
          <w:shd w:val="clear" w:color="000000"/>
        </w:rPr>
        <w:t xml:space="preserve">  가. </w:t>
      </w:r>
      <w:r>
        <w:rPr>
          <w:b/>
          <w:spacing w:val="-7"/>
          <w:sz w:val="28"/>
          <w:shd w:val="clear" w:color="000000"/>
        </w:rPr>
        <w:t>추정가격</w:t>
      </w:r>
      <w:r>
        <w:rPr>
          <w:spacing w:val="-7"/>
          <w:sz w:val="28"/>
          <w:shd w:val="clear" w:color="000000"/>
        </w:rPr>
        <w:t xml:space="preserve"> : 시행령 제7조에 따라 예산에 계상된 금액이나 설계서 등에 따라 산출된 금액 등을 기준으로 부가가치세법에 따른 부가가치세와 관급자재로 공급될 부분의 가격을 제외하고 산정된 가격을 말한다.</w:t>
      </w:r>
    </w:p>
    <w:p>
      <w:pPr>
        <w:pStyle w:val="0"/>
        <w:widowControl w:val="off"/>
        <w:ind w:left="746" w:hanging="746"/>
      </w:pPr>
      <w:r>
        <w:rPr>
          <w:spacing w:val="-7"/>
          <w:sz w:val="28"/>
          <w:shd w:val="clear" w:color="000000"/>
        </w:rPr>
        <w:t xml:space="preserve">  나. </w:t>
      </w:r>
      <w:r>
        <w:rPr>
          <w:b/>
          <w:spacing w:val="-7"/>
          <w:sz w:val="28"/>
          <w:shd w:val="clear" w:color="000000"/>
        </w:rPr>
        <w:t>심사분야</w:t>
      </w:r>
      <w:r>
        <w:rPr>
          <w:spacing w:val="-7"/>
          <w:sz w:val="28"/>
          <w:shd w:val="clear" w:color="000000"/>
        </w:rPr>
        <w:t xml:space="preserve"> : 수행능력 평가, 입찰가격 평가 등을 심사분야라 한다.</w:t>
      </w:r>
    </w:p>
    <w:p>
      <w:pPr>
        <w:pStyle w:val="0"/>
        <w:widowControl w:val="off"/>
        <w:ind w:left="746" w:hanging="746"/>
      </w:pPr>
      <w:r>
        <w:rPr>
          <w:spacing w:val="-7"/>
          <w:sz w:val="28"/>
          <w:shd w:val="clear" w:color="000000"/>
        </w:rPr>
        <w:t xml:space="preserve">  다. </w:t>
      </w:r>
      <w:r>
        <w:rPr>
          <w:b/>
          <w:spacing w:val="-7"/>
          <w:sz w:val="28"/>
          <w:shd w:val="clear" w:color="000000"/>
        </w:rPr>
        <w:t>심사항목</w:t>
      </w:r>
      <w:r>
        <w:rPr>
          <w:spacing w:val="-7"/>
          <w:sz w:val="28"/>
          <w:shd w:val="clear" w:color="000000"/>
        </w:rPr>
        <w:t xml:space="preserve"> : 심사분야별 평가항목을 말하며 수행능력 평가의 시공경험(이행실적), 기술능력, 경영상태(재무비율·신용평가), 신인도 등을 말한다.</w:t>
      </w:r>
    </w:p>
    <w:p>
      <w:pPr>
        <w:pStyle w:val="0"/>
        <w:widowControl w:val="off"/>
        <w:ind w:left="746" w:hanging="746"/>
      </w:pPr>
      <w:r>
        <w:rPr>
          <w:spacing w:val="-7"/>
          <w:sz w:val="28"/>
          <w:shd w:val="clear" w:color="000000"/>
        </w:rPr>
        <w:t xml:space="preserve">  라. </w:t>
      </w:r>
      <w:r>
        <w:rPr>
          <w:b/>
          <w:spacing w:val="-7"/>
          <w:sz w:val="28"/>
          <w:shd w:val="clear" w:color="000000"/>
        </w:rPr>
        <w:t>시공능력평가액</w:t>
      </w:r>
      <w:r>
        <w:rPr>
          <w:spacing w:val="-7"/>
          <w:sz w:val="28"/>
          <w:shd w:val="clear" w:color="000000"/>
        </w:rPr>
        <w:t xml:space="preserve"> : 건설산업 기본법 등 관련법령에 따라 관련협회에서 공사업종별로 사업자가 시공할 수 있는 능력을 매년 평가하여 공시한 금액으로 관련법령에 따른 시공능력공시액, 국가유산 수리능력평가액 등을 말한다.</w:t>
      </w:r>
    </w:p>
    <w:p>
      <w:pPr>
        <w:pStyle w:val="0"/>
        <w:widowControl w:val="off"/>
        <w:ind w:left="746" w:hanging="746"/>
      </w:pPr>
      <w:r>
        <w:rPr>
          <w:spacing w:val="-7"/>
          <w:sz w:val="28"/>
          <w:shd w:val="clear" w:color="000000"/>
        </w:rPr>
        <w:t xml:space="preserve">  마. </w:t>
      </w:r>
      <w:r>
        <w:rPr>
          <w:b/>
          <w:spacing w:val="-7"/>
          <w:sz w:val="28"/>
          <w:shd w:val="clear" w:color="000000"/>
        </w:rPr>
        <w:t>시공비율</w:t>
      </w:r>
      <w:r>
        <w:rPr>
          <w:spacing w:val="-7"/>
          <w:sz w:val="28"/>
          <w:shd w:val="clear" w:color="000000"/>
        </w:rPr>
        <w:t xml:space="preserve"> : 공동수급체 구성원이 각각 시공할 비율을 말하며 각 구성원의 시공경험, 기술능력, 경영상태 등을 평가하는데 활용한다.</w:t>
      </w:r>
    </w:p>
    <w:p>
      <w:pPr>
        <w:pStyle w:val="24"/>
        <w:widowControl w:val="off"/>
        <w:spacing w:line="384" w:lineRule="auto"/>
        <w:ind w:left="746" w:right="0" w:hanging="746"/>
      </w:pPr>
      <w:r>
        <w:rPr>
          <w:rFonts w:ascii="함초롬바탕"/>
          <w:w w:val="100"/>
          <w:sz w:val="28"/>
          <w:shd w:val="clear" w:color="000000"/>
        </w:rPr>
        <w:t xml:space="preserve">  </w:t>
      </w:r>
      <w:r>
        <w:rPr>
          <w:rFonts w:ascii="함초롬바탕" w:eastAsia="함초롬바탕"/>
          <w:w w:val="100"/>
          <w:sz w:val="28"/>
          <w:shd w:val="clear" w:color="000000"/>
        </w:rPr>
        <w:t>바.</w:t>
      </w:r>
      <w:r>
        <w:rPr>
          <w:rFonts w:ascii="함초롬바탕"/>
          <w:w w:val="100"/>
          <w:sz w:val="28"/>
          <w:shd w:val="clear" w:color="000000"/>
        </w:rPr>
        <w:t xml:space="preserve"> </w:t>
      </w:r>
      <w:r>
        <w:rPr>
          <w:rFonts w:eastAsia="함초롬바탕"/>
          <w:b/>
          <w:w w:val="100"/>
          <w:sz w:val="28"/>
          <w:shd w:val="clear" w:color="000000"/>
        </w:rPr>
        <w:t>업종평가비율</w:t>
      </w:r>
      <w:r>
        <w:rPr>
          <w:rFonts w:ascii="함초롬바탕" w:eastAsia="함초롬바탕"/>
          <w:w w:val="100"/>
          <w:sz w:val="28"/>
          <w:shd w:val="clear" w:color="000000"/>
        </w:rPr>
        <w:t xml:space="preserve"> : 해당공사 추정가격을 기준으로 산정한 평가대상 업종별 추정가격의 합계(금액) 대비 해당 업종별 추정가격의 비율을 말한다.</w:t>
      </w:r>
    </w:p>
    <w:p>
      <w:pPr>
        <w:pStyle w:val="24"/>
        <w:widowControl w:val="off"/>
        <w:spacing w:line="384" w:lineRule="auto"/>
        <w:ind w:left="746" w:right="0" w:hanging="746"/>
      </w:pPr>
      <w:r>
        <w:rPr>
          <w:rFonts w:ascii="함초롬바탕"/>
          <w:w w:val="100"/>
          <w:sz w:val="28"/>
          <w:shd w:val="clear" w:color="000000"/>
        </w:rPr>
        <w:t xml:space="preserve">  </w:t>
      </w:r>
      <w:r>
        <w:rPr>
          <w:rFonts w:ascii="함초롬바탕" w:eastAsia="함초롬바탕"/>
          <w:w w:val="100"/>
          <w:sz w:val="28"/>
          <w:shd w:val="clear" w:color="000000"/>
        </w:rPr>
        <w:t>사.</w:t>
      </w:r>
      <w:r>
        <w:rPr>
          <w:rFonts w:ascii="함초롬바탕"/>
          <w:w w:val="100"/>
          <w:sz w:val="28"/>
          <w:shd w:val="clear" w:color="000000"/>
        </w:rPr>
        <w:t xml:space="preserve"> </w:t>
      </w:r>
      <w:r>
        <w:rPr>
          <w:rFonts w:ascii="함초롬바탕" w:eastAsia="함초롬바탕"/>
          <w:b/>
          <w:w w:val="100"/>
          <w:sz w:val="28"/>
          <w:shd w:val="clear" w:color="000000"/>
        </w:rPr>
        <w:t>평가대상 업종별 추정가격</w:t>
      </w:r>
      <w:r>
        <w:rPr>
          <w:rFonts w:ascii="함초롬바탕" w:eastAsia="함초롬바탕"/>
          <w:w w:val="100"/>
          <w:sz w:val="28"/>
          <w:shd w:val="clear" w:color="000000"/>
        </w:rPr>
        <w:t xml:space="preserve"> : 해당공사 추정가격을 기준으로 각 평가대상 업종에 해당하는 금액을 말한다.</w:t>
      </w:r>
    </w:p>
    <w:p>
      <w:pPr>
        <w:pStyle w:val="0"/>
        <w:widowControl w:val="off"/>
        <w:ind w:left="746" w:hanging="746"/>
      </w:pPr>
      <w:r>
        <w:rPr>
          <w:spacing w:val="-7"/>
          <w:sz w:val="28"/>
          <w:shd w:val="clear" w:color="000000"/>
        </w:rPr>
        <w:t xml:space="preserve">  아. </w:t>
      </w:r>
      <w:r>
        <w:rPr>
          <w:b/>
          <w:spacing w:val="-7"/>
          <w:sz w:val="28"/>
          <w:shd w:val="clear" w:color="000000"/>
        </w:rPr>
        <w:t>지역 업체</w:t>
      </w:r>
      <w:r>
        <w:rPr>
          <w:spacing w:val="-7"/>
          <w:sz w:val="28"/>
          <w:shd w:val="clear" w:color="000000"/>
        </w:rPr>
        <w:t xml:space="preserve"> : 해당 공사현장을 관할하는 특별시·광역시·도·특별자치도(이하 “시·도”라 한다)에 주된 영업소를 둔 자를 말한다.</w:t>
      </w:r>
    </w:p>
    <w:p>
      <w:pPr>
        <w:pStyle w:val="0"/>
        <w:widowControl w:val="off"/>
        <w:ind w:left="746" w:hanging="746"/>
      </w:pPr>
      <w:r>
        <w:rPr>
          <w:spacing w:val="-7"/>
          <w:sz w:val="28"/>
          <w:shd w:val="clear" w:color="000000"/>
        </w:rPr>
        <w:t xml:space="preserve">  자. </w:t>
      </w:r>
      <w:r>
        <w:rPr>
          <w:b/>
          <w:spacing w:val="-7"/>
          <w:sz w:val="28"/>
          <w:shd w:val="clear" w:color="000000"/>
        </w:rPr>
        <w:t xml:space="preserve">전문 </w:t>
      </w:r>
      <w:r>
        <w:rPr>
          <w:b/>
          <w:spacing w:val="-7"/>
          <w:sz w:val="28"/>
          <w:shd w:val="clear" w:color="000000"/>
        </w:rPr>
        <w:t>․</w:t>
      </w:r>
      <w:r>
        <w:rPr>
          <w:b/>
          <w:spacing w:val="-7"/>
          <w:sz w:val="28"/>
          <w:shd w:val="clear" w:color="000000"/>
        </w:rPr>
        <w:t xml:space="preserve"> 그 밖의 공사</w:t>
      </w:r>
      <w:r>
        <w:rPr>
          <w:spacing w:val="-7"/>
          <w:sz w:val="28"/>
          <w:shd w:val="clear" w:color="000000"/>
        </w:rPr>
        <w:t xml:space="preserve"> : 전기 </w:t>
      </w:r>
      <w:r>
        <w:rPr>
          <w:spacing w:val="-7"/>
          <w:sz w:val="28"/>
          <w:shd w:val="clear" w:color="000000"/>
        </w:rPr>
        <w:t>․</w:t>
      </w:r>
      <w:r>
        <w:rPr>
          <w:spacing w:val="-7"/>
          <w:sz w:val="28"/>
          <w:shd w:val="clear" w:color="000000"/>
        </w:rPr>
        <w:t xml:space="preserve"> 정보통신 </w:t>
      </w:r>
      <w:r>
        <w:rPr>
          <w:spacing w:val="-7"/>
          <w:sz w:val="28"/>
          <w:shd w:val="clear" w:color="000000"/>
        </w:rPr>
        <w:t>․</w:t>
      </w:r>
      <w:r>
        <w:rPr>
          <w:spacing w:val="-7"/>
          <w:sz w:val="28"/>
          <w:shd w:val="clear" w:color="000000"/>
        </w:rPr>
        <w:t xml:space="preserve"> 소방 </w:t>
      </w:r>
      <w:r>
        <w:rPr>
          <w:spacing w:val="-7"/>
          <w:sz w:val="28"/>
          <w:shd w:val="clear" w:color="000000"/>
        </w:rPr>
        <w:t>․</w:t>
      </w:r>
      <w:r>
        <w:rPr>
          <w:spacing w:val="-7"/>
          <w:sz w:val="28"/>
          <w:shd w:val="clear" w:color="000000"/>
        </w:rPr>
        <w:t xml:space="preserve"> 전문 </w:t>
      </w:r>
      <w:r>
        <w:rPr>
          <w:spacing w:val="-7"/>
          <w:sz w:val="28"/>
          <w:shd w:val="clear" w:color="000000"/>
        </w:rPr>
        <w:t>․</w:t>
      </w:r>
      <w:r>
        <w:rPr>
          <w:spacing w:val="-7"/>
          <w:sz w:val="28"/>
          <w:shd w:val="clear" w:color="000000"/>
        </w:rPr>
        <w:t xml:space="preserve"> 설비 </w:t>
      </w:r>
      <w:r>
        <w:rPr>
          <w:spacing w:val="-7"/>
          <w:sz w:val="28"/>
          <w:shd w:val="clear" w:color="000000"/>
        </w:rPr>
        <w:t>․</w:t>
      </w:r>
      <w:r>
        <w:rPr>
          <w:spacing w:val="-7"/>
          <w:sz w:val="28"/>
          <w:shd w:val="clear" w:color="000000"/>
        </w:rPr>
        <w:t xml:space="preserve"> 국가유산 </w:t>
      </w:r>
      <w:r>
        <w:rPr>
          <w:spacing w:val="-7"/>
          <w:sz w:val="28"/>
          <w:shd w:val="clear" w:color="000000"/>
        </w:rPr>
        <w:t>․</w:t>
      </w:r>
      <w:r>
        <w:rPr>
          <w:spacing w:val="-7"/>
          <w:sz w:val="28"/>
          <w:shd w:val="clear" w:color="000000"/>
        </w:rPr>
        <w:t xml:space="preserve"> 지하수개발 </w:t>
      </w:r>
      <w:r>
        <w:rPr>
          <w:spacing w:val="-7"/>
          <w:sz w:val="28"/>
          <w:shd w:val="clear" w:color="000000"/>
        </w:rPr>
        <w:t>․</w:t>
      </w:r>
      <w:r>
        <w:rPr>
          <w:spacing w:val="-7"/>
          <w:sz w:val="28"/>
          <w:shd w:val="clear" w:color="000000"/>
        </w:rPr>
        <w:t xml:space="preserve"> 그 밖의 다른 법령에 따른 공사를 말한다.</w:t>
      </w:r>
    </w:p>
    <w:p>
      <w:pPr>
        <w:pStyle w:val="0"/>
        <w:widowControl w:val="off"/>
        <w:ind w:left="746" w:hanging="746"/>
        <w:rPr>
          <w:color w:val="000000"/>
          <w:spacing w:val="-7"/>
          <w:sz w:val="28"/>
          <w:shd w:val="clear" w:color="000000"/>
        </w:rPr>
      </w:pPr>
    </w:p>
    <w:p>
      <w:pPr>
        <w:pStyle w:val="0"/>
        <w:widowControl w:val="off"/>
        <w:ind w:left="746" w:hanging="746"/>
      </w:pPr>
      <w:r>
        <w:rPr>
          <w:spacing w:val="-7"/>
          <w:sz w:val="30"/>
          <w:shd w:val="clear" w:color="000000"/>
        </w:rPr>
        <w:t xml:space="preserve">  </w:t>
      </w:r>
      <w:r>
        <w:rPr>
          <w:b/>
          <w:spacing w:val="-7"/>
          <w:sz w:val="30"/>
          <w:shd w:val="clear" w:color="000000"/>
        </w:rPr>
        <w:t>제2절 평가기준</w:t>
      </w:r>
    </w:p>
    <w:p>
      <w:pPr>
        <w:pStyle w:val="0"/>
        <w:widowControl w:val="off"/>
        <w:ind w:left="373" w:hanging="373"/>
      </w:pPr>
      <w:r>
        <w:rPr>
          <w:spacing w:val="-7"/>
          <w:sz w:val="28"/>
          <w:shd w:val="clear" w:color="000000"/>
        </w:rPr>
        <w:t>1. 적격심사는 해당 공사, 용역, 물품 계약의 이행에 필요한 입찰참가자의 이행능력, 입찰가격, 신인도, 그 밖의 이행관련 결격여부 등을 평가한다.</w:t>
      </w:r>
    </w:p>
    <w:p>
      <w:pPr>
        <w:pStyle w:val="0"/>
        <w:widowControl w:val="off"/>
        <w:spacing w:line="372" w:lineRule="auto"/>
        <w:ind w:left="396" w:hanging="396"/>
      </w:pPr>
      <w:r>
        <w:rPr>
          <w:spacing w:val="-7"/>
          <w:sz w:val="28"/>
          <w:shd w:val="clear" w:color="000000"/>
        </w:rPr>
        <w:t>2. 각 평가요소의 기준일은 세부기준에서 별도로 정한 경우를 제외하고는 입찰공고일로 한다.</w:t>
      </w:r>
    </w:p>
    <w:p>
      <w:pPr>
        <w:pStyle w:val="0"/>
        <w:widowControl w:val="off"/>
        <w:spacing w:line="372" w:lineRule="auto"/>
        <w:ind w:left="409" w:hanging="409"/>
      </w:pPr>
      <w:r>
        <w:rPr>
          <w:spacing w:val="-7"/>
          <w:sz w:val="28"/>
          <w:shd w:val="clear" w:color="000000"/>
        </w:rPr>
        <w:t>3. 평가 자료가 없거나 해당 발주기관에서 요구하는 평가 자료를 제출기일까지 제출하지 않는 경우에는 해당 자료를 제외하고 평가한다.</w:t>
      </w:r>
    </w:p>
    <w:p>
      <w:pPr>
        <w:pStyle w:val="0"/>
        <w:widowControl w:val="off"/>
        <w:spacing w:line="372" w:lineRule="auto"/>
        <w:ind w:left="396" w:hanging="396"/>
      </w:pPr>
      <w:r>
        <w:rPr>
          <w:spacing w:val="-7"/>
          <w:sz w:val="28"/>
          <w:shd w:val="clear" w:color="000000"/>
        </w:rPr>
        <w:t>4. 평가자료 중에서 관련협회 신고내용 중 일정 금액단위 미만으로 버린 금액이 낙찰자 결정에 영향을 미치는 경우에는 실적증명서 등 입증자료를 제출받아 버린 금액을 합산하여 평가한다.</w:t>
      </w:r>
    </w:p>
    <w:p>
      <w:pPr>
        <w:pStyle w:val="0"/>
        <w:widowControl w:val="off"/>
        <w:spacing w:line="372" w:lineRule="auto"/>
        <w:ind w:left="396" w:hanging="396"/>
      </w:pPr>
      <w:r>
        <w:rPr>
          <w:spacing w:val="-7"/>
          <w:sz w:val="28"/>
          <w:shd w:val="clear" w:color="000000"/>
        </w:rPr>
        <w:t>5. 신인도 평가 자료는 입찰참가자 또는 관련기관이 직접 제출 또는 통보한 자료로 평가하거나 입찰참가자 또는 관련기관이 관련협회에 직접 신고 또는 통보한 자료가 있는 경우에는 관련협회에서 발급하는 확인서로 평가할 수 있다. 신인도 평가항목 중 가산점 평가항목에 대한 증빙자료는 적격심사서류 제출 시 제출된 자료로만 평가하되, 이미 제출된 자료의 유효기간이 지나지 아니한 경우에는 해당 증빙자료의 제출을 생략하게 할 수 있다.</w:t>
      </w:r>
    </w:p>
    <w:p>
      <w:pPr>
        <w:pStyle w:val="0"/>
        <w:widowControl w:val="off"/>
        <w:ind w:left="416" w:hanging="416"/>
      </w:pPr>
      <w:r>
        <w:rPr>
          <w:spacing w:val="-7"/>
          <w:sz w:val="28"/>
          <w:shd w:val="clear" w:color="000000"/>
        </w:rPr>
        <w:t>6. 심사분야별 평가점수는 가산점 등으로 인하여 해당 심사분야별 평가점수가 배점한도를 초과하더라도 배점한도(만점)를 적용한다.</w:t>
      </w:r>
    </w:p>
    <w:p>
      <w:pPr>
        <w:pStyle w:val="0"/>
        <w:widowControl w:val="off"/>
        <w:ind w:left="416" w:hanging="416"/>
      </w:pPr>
      <w:r>
        <w:rPr>
          <w:spacing w:val="-7"/>
          <w:sz w:val="28"/>
          <w:shd w:val="clear" w:color="000000"/>
        </w:rPr>
        <w:t>7. 합병 등에 따른 실적인정</w:t>
      </w:r>
    </w:p>
    <w:p>
      <w:pPr>
        <w:pStyle w:val="0"/>
        <w:widowControl w:val="off"/>
        <w:ind w:left="788" w:hanging="788"/>
      </w:pPr>
      <w:r>
        <w:rPr>
          <w:sz w:val="28"/>
          <w:shd w:val="clear" w:color="000000"/>
        </w:rPr>
        <w:t xml:space="preserve">  가. 관련 법령에 따라 합병 등을 한 자의 실적은 합병 등에 따른 권리</w:t>
      </w:r>
      <w:r>
        <w:rPr>
          <w:sz w:val="28"/>
          <w:shd w:val="clear" w:color="000000"/>
        </w:rPr>
        <w:t>․의무를</w:t>
      </w:r>
      <w:r>
        <w:rPr>
          <w:sz w:val="28"/>
          <w:shd w:val="clear" w:color="000000"/>
        </w:rPr>
        <w:t xml:space="preserve"> 포괄적으로 승계한 관련 서류를 발주기관에 제출하는 경우 평가하며, 사업 분할 또는 사업 양도양수의 경우 시설, 기술자 등의 요건이 필요할 때에는 이를 갖춘 경우에만 실적으로 인정한다.</w:t>
      </w:r>
    </w:p>
    <w:p>
      <w:pPr>
        <w:pStyle w:val="0"/>
        <w:widowControl w:val="off"/>
        <w:ind w:left="947" w:hanging="947"/>
      </w:pPr>
      <w:r>
        <w:rPr>
          <w:sz w:val="28"/>
          <w:shd w:val="clear" w:color="000000"/>
        </w:rPr>
        <w:t xml:space="preserve">  나. “가” 이외의 합병 등의 실적 인정에 관한 사항은 제1장 입찰참가자격 사전심사 기준 인정 기준을 준용한다.</w:t>
      </w:r>
    </w:p>
    <w:p>
      <w:pPr>
        <w:pStyle w:val="0"/>
        <w:widowControl w:val="off"/>
        <w:ind w:left="947" w:hanging="947"/>
        <w:rPr>
          <w:color w:val="000000"/>
          <w:sz w:val="28"/>
          <w:shd w:val="clear" w:color="000000"/>
        </w:rPr>
      </w:pPr>
    </w:p>
    <w:p>
      <w:pPr>
        <w:pStyle w:val="0"/>
        <w:widowControl w:val="off"/>
        <w:spacing w:line="480" w:lineRule="auto"/>
        <w:ind w:left="261" w:right="50" w:hanging="252"/>
      </w:pPr>
      <w:r>
        <w:rPr>
          <w:b/>
          <w:spacing w:val="-7"/>
          <w:sz w:val="30"/>
          <w:shd w:val="clear" w:color="000000"/>
        </w:rPr>
        <w:t>제3절 적격심사서류 제출</w:t>
      </w:r>
    </w:p>
    <w:p>
      <w:pPr>
        <w:pStyle w:val="0"/>
        <w:widowControl w:val="off"/>
        <w:spacing w:line="408" w:lineRule="auto"/>
        <w:ind w:left="396" w:hanging="396"/>
      </w:pPr>
      <w:r>
        <w:rPr>
          <w:spacing w:val="-7"/>
          <w:sz w:val="28"/>
          <w:shd w:val="clear" w:color="000000"/>
        </w:rPr>
        <w:t>1. 계약담당자는 가격입찰 후 지체 없이 예정가격 이하로서 최저가격으로 입찰한 자부터 순서대로 입찰금액을 발표해야 한다.</w:t>
      </w:r>
    </w:p>
    <w:p>
      <w:pPr>
        <w:pStyle w:val="0"/>
        <w:widowControl w:val="off"/>
        <w:spacing w:line="408" w:lineRule="auto"/>
        <w:ind w:left="396" w:hanging="396"/>
      </w:pPr>
      <w:r>
        <w:rPr>
          <w:spacing w:val="-7"/>
          <w:sz w:val="28"/>
          <w:shd w:val="clear" w:color="000000"/>
        </w:rPr>
        <w:t>2. 계약담당자는 “1”에 따라 최저가격으로 입찰한 자부터 순서대로 예상종합평점 등을 고려하여 일정순위 업체까지 동시에 적격심사서류 제출을 요구할 수 있다.</w:t>
      </w:r>
    </w:p>
    <w:p>
      <w:pPr>
        <w:pStyle w:val="0"/>
        <w:widowControl w:val="off"/>
        <w:spacing w:line="408" w:lineRule="auto"/>
        <w:ind w:left="382" w:hanging="382"/>
      </w:pPr>
      <w:r>
        <w:rPr>
          <w:spacing w:val="-7"/>
          <w:sz w:val="28"/>
          <w:shd w:val="clear" w:color="000000"/>
        </w:rPr>
        <w:t>3. 계약담당자는 입찰가격 이외의 분야에서 만점을 받더라도 적격통과점수에 미달되는 심사대상자에게 탈락사실을 미리 고지하고 적격심사서류 제출을 생략하게 할 수 있다.</w:t>
      </w:r>
    </w:p>
    <w:p>
      <w:pPr>
        <w:pStyle w:val="0"/>
        <w:widowControl w:val="off"/>
        <w:spacing w:line="408" w:lineRule="auto"/>
        <w:ind w:left="387" w:hanging="387"/>
      </w:pPr>
      <w:r>
        <w:rPr>
          <w:spacing w:val="-7"/>
          <w:sz w:val="28"/>
          <w:shd w:val="clear" w:color="000000"/>
        </w:rPr>
        <w:t>4. 계약담당자는 적격심사서류를 제출하더라도 적격통과점수에 미달된다고 판단되는 경우에는 해당 입찰자에게 적격심사 포기서를 제출하게 할 수 있다.</w:t>
      </w:r>
    </w:p>
    <w:p>
      <w:pPr>
        <w:pStyle w:val="0"/>
        <w:widowControl w:val="off"/>
        <w:spacing w:line="408" w:lineRule="auto"/>
        <w:ind w:left="382" w:hanging="382"/>
      </w:pPr>
      <w:r>
        <w:rPr>
          <w:spacing w:val="-7"/>
          <w:sz w:val="28"/>
          <w:shd w:val="clear" w:color="000000"/>
        </w:rPr>
        <w:t>5. 계약담당자는 예상 종합평점이 적격통과점수 이상인 최저가 입찰자를 적격심사 대상자로 선정하고 다음 각 호 중에서 평가에 필요한 적격심사서류 제출을 요구해야 하며, 적격심사 대상자는 7일(재난복구사업은 4일) 이내에 심사서류를 제출해야 한다. 다만, 추정가격이 100억 원 미만 30억 원 이상인 공사는 15일(재난복구공사는 10일) 이내에 심사서류를 제출하고, 물품의 경우 기획재정부장관이 고시한 고시금액 이상은 5일, 고시금액 미만과 재난복구사업은 3일 이내에 요구한 서류를 제출해야 한다.</w:t>
      </w:r>
    </w:p>
    <w:p>
      <w:pPr>
        <w:pStyle w:val="0"/>
        <w:widowControl w:val="off"/>
        <w:spacing w:line="408" w:lineRule="auto"/>
        <w:ind w:left="300" w:hanging="300"/>
      </w:pPr>
      <w:r>
        <w:rPr>
          <w:spacing w:val="-7"/>
          <w:sz w:val="28"/>
          <w:shd w:val="clear" w:color="000000"/>
        </w:rPr>
        <w:t xml:space="preserve">  가. 적격심사 신청서 1부</w:t>
      </w:r>
    </w:p>
    <w:p>
      <w:pPr>
        <w:pStyle w:val="0"/>
        <w:widowControl w:val="off"/>
        <w:spacing w:line="408" w:lineRule="auto"/>
        <w:ind w:left="628" w:hanging="628"/>
      </w:pPr>
      <w:r>
        <w:rPr>
          <w:spacing w:val="-7"/>
          <w:sz w:val="28"/>
          <w:shd w:val="clear" w:color="000000"/>
        </w:rPr>
        <w:t xml:space="preserve">  나. 적격심사 자기평가와 심사표 1부</w:t>
      </w:r>
    </w:p>
    <w:p>
      <w:pPr>
        <w:pStyle w:val="0"/>
        <w:widowControl w:val="off"/>
        <w:spacing w:line="408" w:lineRule="auto"/>
        <w:ind w:left="763" w:hanging="763"/>
      </w:pPr>
      <w:r>
        <w:rPr>
          <w:spacing w:val="-7"/>
          <w:sz w:val="28"/>
          <w:shd w:val="clear" w:color="000000"/>
        </w:rPr>
        <w:t xml:space="preserve">  다. 공사</w:t>
      </w:r>
      <w:r>
        <w:rPr>
          <w:spacing w:val="-7"/>
          <w:sz w:val="28"/>
          <w:shd w:val="clear" w:color="000000"/>
        </w:rPr>
        <w:t>․용역․물품의</w:t>
      </w:r>
      <w:r>
        <w:rPr>
          <w:spacing w:val="-7"/>
          <w:sz w:val="28"/>
          <w:shd w:val="clear" w:color="000000"/>
        </w:rPr>
        <w:t xml:space="preserve"> 세부 평가에 필요한 서류 일체 및 그밖에 낙찰자 결정을 위해 계약담당자가 요구한 서류</w:t>
      </w:r>
    </w:p>
    <w:p>
      <w:pPr>
        <w:pStyle w:val="26"/>
        <w:widowControl w:val="off"/>
        <w:spacing w:line="408" w:lineRule="auto"/>
        <w:ind w:left="1735" w:hanging="1735"/>
      </w:pPr>
      <w:r>
        <w:rPr>
          <w:rFonts w:ascii="바탕"/>
          <w:w w:val="100"/>
          <w:shd w:val="clear" w:color="000000"/>
        </w:rPr>
        <w:t xml:space="preserve">  </w:t>
      </w:r>
      <w:r>
        <w:rPr>
          <w:rFonts w:ascii="함초롬바탕" w:eastAsia="함초롬바탕"/>
          <w:w w:val="100"/>
          <w:shd w:val="clear" w:color="000000"/>
        </w:rPr>
        <w:t xml:space="preserve"> (1) 공사 : 신인도평가자료(각서, 세부기준 별지 제1호 서식), 하도급 관리계획 등의 적정성 평가 자료(각서, 세부기준 별표 1 “3”)</w:t>
      </w:r>
    </w:p>
    <w:p>
      <w:pPr>
        <w:pStyle w:val="26"/>
        <w:widowControl w:val="off"/>
        <w:spacing w:line="408" w:lineRule="auto"/>
        <w:ind w:left="1782" w:hanging="1782"/>
      </w:pPr>
      <w:r>
        <w:rPr>
          <w:rFonts w:ascii="함초롬바탕" w:eastAsia="함초롬바탕"/>
          <w:w w:val="100"/>
          <w:shd w:val="clear" w:color="000000"/>
        </w:rPr>
        <w:t xml:space="preserve">   (2) 용역 : 용역이행실적증명서(필요시, 세부기준 별지 제4호 서식), 재무제표 또는 신용평가등급 확인서, 그 밖의 제출서류(세부기준 별지 제11호 서식)</w:t>
      </w:r>
    </w:p>
    <w:p>
      <w:pPr>
        <w:pStyle w:val="26"/>
        <w:widowControl w:val="off"/>
        <w:spacing w:line="408" w:lineRule="auto"/>
        <w:ind w:left="1735" w:hanging="1735"/>
      </w:pPr>
      <w:r>
        <w:rPr>
          <w:rFonts w:ascii="함초롬바탕" w:eastAsia="함초롬바탕"/>
          <w:w w:val="100"/>
          <w:shd w:val="clear" w:color="000000"/>
        </w:rPr>
        <w:t xml:space="preserve">   (3) 물품 : 물품 이행실적 증명서(필요시, 세부기준 별지 제3호 서식), 신용평가등급 확인서, 그 밖의 제출서류(세부기준 별지 제4호 서식)</w:t>
      </w:r>
    </w:p>
    <w:p>
      <w:pPr>
        <w:pStyle w:val="0"/>
        <w:widowControl w:val="off"/>
        <w:ind w:left="790" w:hanging="790"/>
      </w:pPr>
      <w:r>
        <w:rPr>
          <w:spacing w:val="-7"/>
          <w:sz w:val="28"/>
          <w:shd w:val="clear" w:color="000000"/>
        </w:rPr>
        <w:t xml:space="preserve">  라. “다”에도 불구하고 계약담당자는 심사서류 중 평가내용이 동일한 자료와 신용평가등급 확인서, 직접생산 확인서, 중소기업·소상공인 확인서, 여성기업 확인서, 장애인기업 확인서, 창업기업 확인서를 </w:t>
      </w:r>
      <w:r>
        <w:rPr>
          <w:spacing w:val="-7"/>
          <w:sz w:val="28"/>
          <w:shd w:val="clear" w:color="000000"/>
        </w:rPr>
        <w:t>「전자정부법」제</w:t>
      </w:r>
      <w:r>
        <w:rPr>
          <w:spacing w:val="-7"/>
          <w:sz w:val="28"/>
          <w:shd w:val="clear" w:color="000000"/>
        </w:rPr>
        <w:t xml:space="preserve">37조에 따른 </w:t>
      </w:r>
      <w:r>
        <w:rPr>
          <w:spacing w:val="-17"/>
          <w:sz w:val="28"/>
          <w:shd w:val="clear" w:color="000000"/>
        </w:rPr>
        <w:t>행정정보 공동이용센터 또는 조달청 국가종합전자조달시스템(조달청 신용평가</w:t>
      </w:r>
      <w:r>
        <w:rPr>
          <w:spacing w:val="-14"/>
          <w:sz w:val="28"/>
          <w:shd w:val="clear" w:color="000000"/>
        </w:rPr>
        <w:t>등급</w:t>
      </w:r>
      <w:r>
        <w:rPr>
          <w:spacing w:val="-7"/>
          <w:sz w:val="28"/>
          <w:shd w:val="clear" w:color="000000"/>
        </w:rPr>
        <w:t xml:space="preserve"> 조회시스템)이나 “중소기업제품 공공구매 종합정보망(www.smpp.go.kr)을 통하여 확인할 수 있다.</w:t>
      </w:r>
    </w:p>
    <w:p>
      <w:pPr>
        <w:pStyle w:val="0"/>
        <w:widowControl w:val="off"/>
        <w:ind w:left="367" w:hanging="367"/>
      </w:pPr>
      <w:r>
        <w:rPr>
          <w:spacing w:val="-7"/>
          <w:sz w:val="28"/>
          <w:shd w:val="clear" w:color="000000"/>
        </w:rPr>
        <w:t>6. 계약담당자는 불가피한 사유가 없는 한 제출된 서류의 미비, 오류, 미제출 등으로 인하여 적격통과점수에 미달되는 적격심사 대상자에게 1회에 한하여 자료제출 통보를 받은 날로부터 7일(재난복구공사는 3일) 이내에 “5”의 심사서류를 보완·추가 제출하게 하여야 한다.</w:t>
      </w:r>
    </w:p>
    <w:p>
      <w:pPr>
        <w:pStyle w:val="0"/>
        <w:widowControl w:val="off"/>
        <w:spacing w:line="408" w:lineRule="auto"/>
        <w:ind w:left="381" w:hanging="381"/>
      </w:pPr>
      <w:r>
        <w:rPr>
          <w:spacing w:val="-7"/>
          <w:sz w:val="28"/>
          <w:shd w:val="clear" w:color="000000"/>
        </w:rPr>
        <w:t>7. “6”에 따른 기한까지 보완·추가 요구한 서류가 제출되지 아니한 때에는 당초 제출된 서류로만 심사하되, 당초 제출된 서류가 불명확하여 심사하기 곤란한 경우에는 심사에서 제외한다.</w:t>
      </w:r>
    </w:p>
    <w:p>
      <w:pPr>
        <w:pStyle w:val="0"/>
        <w:widowControl w:val="off"/>
        <w:spacing w:line="408" w:lineRule="auto"/>
        <w:ind w:left="381" w:hanging="381"/>
        <w:rPr>
          <w:color w:val="000000"/>
          <w:spacing w:val="-7"/>
          <w:sz w:val="28"/>
          <w:shd w:val="clear" w:color="000000"/>
        </w:rPr>
      </w:pPr>
    </w:p>
    <w:p>
      <w:pPr>
        <w:pStyle w:val="0"/>
        <w:widowControl w:val="off"/>
        <w:spacing w:line="504" w:lineRule="auto"/>
        <w:ind w:left="275" w:right="50" w:hanging="266"/>
      </w:pPr>
      <w:r>
        <w:rPr>
          <w:spacing w:val="-7"/>
          <w:sz w:val="30"/>
          <w:shd w:val="clear" w:color="000000"/>
        </w:rPr>
        <w:t xml:space="preserve">  </w:t>
      </w:r>
      <w:r>
        <w:rPr>
          <w:b/>
          <w:spacing w:val="-7"/>
          <w:sz w:val="30"/>
          <w:shd w:val="clear" w:color="000000"/>
        </w:rPr>
        <w:t>제4절 적격심사서류 평가</w:t>
      </w:r>
    </w:p>
    <w:p>
      <w:pPr>
        <w:pStyle w:val="0"/>
        <w:widowControl w:val="off"/>
        <w:spacing w:line="408" w:lineRule="auto"/>
        <w:ind w:left="377" w:hanging="377"/>
      </w:pPr>
      <w:r>
        <w:rPr>
          <w:spacing w:val="-7"/>
          <w:sz w:val="28"/>
          <w:shd w:val="clear" w:color="000000"/>
        </w:rPr>
        <w:t>1. 계약담당자는 최저가 입찰자부터 시공경험, 기술능력, 경영상태, 신인도, 입찰가격 등 각 심사분야별로 평가한 후 이를 합산하여 최종 평가한다.</w:t>
      </w:r>
    </w:p>
    <w:p>
      <w:pPr>
        <w:pStyle w:val="0"/>
        <w:widowControl w:val="off"/>
        <w:spacing w:line="408" w:lineRule="auto"/>
        <w:ind w:left="374" w:hanging="374"/>
      </w:pPr>
      <w:r>
        <w:rPr>
          <w:spacing w:val="-7"/>
          <w:sz w:val="28"/>
          <w:shd w:val="clear" w:color="000000"/>
        </w:rPr>
        <w:t>2. 계약담당자가 “1”에 따라 심사하는 때에는 “제4절”에 따라 제출된 서류를 그 제출일이나 보완일로부터 7일(재난복구사업은 4일) 이내에 심사해야 한다. 다만, 불가피한 경우에는 3일(재난복구사업은 2일)의 범위에서 그 기간을 연장할 수 있다.</w:t>
      </w:r>
    </w:p>
    <w:p>
      <w:pPr>
        <w:pStyle w:val="0"/>
        <w:widowControl w:val="off"/>
        <w:spacing w:line="408" w:lineRule="auto"/>
        <w:ind w:left="386" w:hanging="386"/>
      </w:pPr>
      <w:r>
        <w:rPr>
          <w:spacing w:val="-7"/>
          <w:sz w:val="28"/>
          <w:shd w:val="clear" w:color="000000"/>
        </w:rPr>
        <w:t>3. 계약담당자는 유권해석, 고문변호사 자문, 전문기관 검토 의뢰, 계약심의위원회 심의 등 불가피한 사유로 소요되는 기간은 심사기간에서 제외한다.</w:t>
      </w:r>
    </w:p>
    <w:p>
      <w:pPr>
        <w:pStyle w:val="0"/>
        <w:widowControl w:val="off"/>
        <w:spacing w:line="408" w:lineRule="auto"/>
        <w:ind w:left="386" w:hanging="386"/>
        <w:rPr>
          <w:color w:val="000000"/>
          <w:spacing w:val="-7"/>
          <w:sz w:val="28"/>
          <w:shd w:val="clear" w:color="000000"/>
        </w:rPr>
      </w:pPr>
    </w:p>
    <w:p>
      <w:pPr>
        <w:pStyle w:val="0"/>
        <w:widowControl w:val="off"/>
        <w:spacing w:line="480" w:lineRule="auto"/>
        <w:ind w:left="554" w:hanging="554"/>
      </w:pPr>
      <w:r>
        <w:rPr>
          <w:spacing w:val="-7"/>
          <w:sz w:val="30"/>
          <w:shd w:val="clear" w:color="000000"/>
        </w:rPr>
        <w:t xml:space="preserve">  </w:t>
      </w:r>
      <w:r>
        <w:rPr>
          <w:b/>
          <w:spacing w:val="-7"/>
          <w:sz w:val="30"/>
          <w:shd w:val="clear" w:color="000000"/>
        </w:rPr>
        <w:t>제5절 경영상태 평가</w:t>
      </w:r>
    </w:p>
    <w:p>
      <w:pPr>
        <w:pStyle w:val="0"/>
        <w:widowControl w:val="off"/>
      </w:pPr>
      <w:r>
        <w:rPr>
          <w:sz w:val="28"/>
          <w:shd w:val="clear" w:color="000000"/>
        </w:rPr>
        <w:t>1. 통칙</w:t>
      </w:r>
    </w:p>
    <w:p>
      <w:pPr>
        <w:pStyle w:val="0"/>
        <w:widowControl w:val="off"/>
        <w:ind w:left="791" w:hanging="791"/>
      </w:pPr>
      <w:r>
        <w:rPr>
          <w:sz w:val="28"/>
          <w:shd w:val="clear" w:color="000000"/>
        </w:rPr>
        <w:t xml:space="preserve">  가. 경영상태 평가는 공사·용역 규모별 경영상태평가표에 따르되, 공사의 경우 </w:t>
      </w:r>
      <w:r>
        <w:rPr>
          <w:spacing w:val="-7"/>
          <w:sz w:val="28"/>
          <w:shd w:val="clear" w:color="000000"/>
        </w:rPr>
        <w:t>“재무비율 평가방법”, “신용평가방법” 및 “종합평가방법”(재무비율과 신용평가등급으로 각각 평가한 점수를 3:7의 비율로 합산하는 평가방법을 말한다) 중에서 적격심사 대상자(공동수급체는 각 구성원)가 선택한 방법으로 평가하며, 용역의 경우 “종합평가방법”으로 평가한다.</w:t>
      </w:r>
    </w:p>
    <w:p>
      <w:pPr>
        <w:pStyle w:val="0"/>
        <w:widowControl w:val="off"/>
        <w:ind w:left="788" w:hanging="788"/>
      </w:pPr>
      <w:r>
        <w:rPr>
          <w:spacing w:val="-7"/>
          <w:sz w:val="28"/>
          <w:shd w:val="clear" w:color="000000"/>
        </w:rPr>
        <w:t xml:space="preserve">  나. 공사의 경우 추정가격이 100억원 이상, 관련협회가 없거나 관련협회에서 실적관리를 하지 않는 업종의 경영상태는 종합평가방법으로 평가하고 비영리법인은 신용평가방법으로 평가하되, 세부평가기준에서 별도로 정한 경우에는 그에 따르며 적격심사 대상자가 제3절에 따라 적격심사서류를 제출할 때 평가방법을 선택하여 관련 자료를 제출한다</w:t>
      </w:r>
    </w:p>
    <w:p>
      <w:pPr>
        <w:pStyle w:val="0"/>
        <w:widowControl w:val="off"/>
        <w:ind w:left="760" w:hanging="760"/>
      </w:pPr>
      <w:r>
        <w:rPr>
          <w:spacing w:val="-7"/>
          <w:sz w:val="28"/>
          <w:shd w:val="clear" w:color="000000"/>
        </w:rPr>
        <w:t xml:space="preserve">  다. 용역의 경우 추정가격 2억원 미만 기술용역과 사업수행능력평가(P.Q) 대상이 아닌 재난복구 기술용역은 입찰자(공동수급체는 각 구성원)가 선택한 방법으로 평가하고, 비영리법인은 신용평가방법으로 평가한다. 다만, 학술연구용역의 경우 신용평가방법으로 평가한다.</w:t>
      </w:r>
    </w:p>
    <w:p>
      <w:pPr>
        <w:pStyle w:val="0"/>
        <w:widowControl w:val="off"/>
      </w:pPr>
      <w:r>
        <w:rPr>
          <w:spacing w:val="-7"/>
          <w:sz w:val="28"/>
          <w:shd w:val="clear" w:color="000000"/>
        </w:rPr>
        <w:t>2. 재무비율 평가방법</w:t>
      </w:r>
    </w:p>
    <w:p>
      <w:pPr>
        <w:pStyle w:val="0"/>
        <w:widowControl w:val="off"/>
        <w:ind w:left="757" w:hanging="757"/>
      </w:pPr>
      <w:r>
        <w:rPr>
          <w:spacing w:val="-7"/>
          <w:sz w:val="28"/>
          <w:shd w:val="clear" w:color="000000"/>
        </w:rPr>
        <w:t xml:space="preserve">  가. 공사의 경영상태의 항목별 평가요소에 적용하는 건설업계 평균비율은 가중평균비율(이하 “평균비율”이라 한다)을 기준으로 관련협회에서 조사 통보한 최근의 비율을 적용한다.</w:t>
      </w:r>
    </w:p>
    <w:p>
      <w:pPr>
        <w:pStyle w:val="0"/>
        <w:widowControl w:val="off"/>
        <w:ind w:left="755" w:hanging="755"/>
      </w:pPr>
      <w:r>
        <w:rPr>
          <w:spacing w:val="-7"/>
          <w:sz w:val="28"/>
          <w:shd w:val="clear" w:color="000000"/>
        </w:rPr>
        <w:t xml:space="preserve">  나. 용역의 경영상태 평가 기준비율은 최근년도에 관련 협회에서 발행한 “기업경영분석” 자료를 적용하되, 심사항목별 기준비율은 입찰공고에 명시해야 한다. 다만, 관련협회의 “기업경영분석”자료가 없는 경우에는 한국은행 발행 자료를 적용할 수 있으며 기준비율 적용 업종은 엔지니어링산업 진흥법령과 건설기술 진흥법령에 따른 용역업자 사업수행능력 평가기준이나 기술용역 관련 법령에서 정한 업종을 적용한다. </w:t>
      </w:r>
    </w:p>
    <w:p>
      <w:pPr>
        <w:pStyle w:val="0"/>
        <w:widowControl w:val="off"/>
        <w:ind w:left="789" w:hanging="789"/>
      </w:pPr>
      <w:r>
        <w:rPr>
          <w:spacing w:val="-7"/>
          <w:sz w:val="28"/>
          <w:shd w:val="clear" w:color="000000"/>
        </w:rPr>
        <w:t xml:space="preserve">  다. 공사</w:t>
      </w:r>
      <w:r>
        <w:rPr>
          <w:sz w:val="28"/>
          <w:shd w:val="clear" w:color="000000"/>
        </w:rPr>
        <w:t>·</w:t>
      </w:r>
      <w:r>
        <w:rPr>
          <w:spacing w:val="-7"/>
          <w:sz w:val="28"/>
          <w:shd w:val="clear" w:color="000000"/>
        </w:rPr>
        <w:t>용역의 업체별 경영상태 평가는 최근에 업종전체 평균비율이 산정된 연도(이하 “직전 회계연도”라 한다)의 업체 정기결산서로 평가하되, 관련협회에서 조사</w:t>
      </w:r>
      <w:r>
        <w:rPr>
          <w:spacing w:val="-7"/>
          <w:sz w:val="28"/>
          <w:shd w:val="clear" w:color="000000"/>
        </w:rPr>
        <w:t>․통보한</w:t>
      </w:r>
      <w:r>
        <w:rPr>
          <w:spacing w:val="-7"/>
          <w:sz w:val="28"/>
          <w:shd w:val="clear" w:color="000000"/>
        </w:rPr>
        <w:t xml:space="preserve"> 경영상태가 있는 경우에는 관련협회에서 확인하여 조사</w:t>
      </w:r>
      <w:r>
        <w:rPr>
          <w:spacing w:val="-7"/>
          <w:sz w:val="28"/>
          <w:shd w:val="clear" w:color="000000"/>
        </w:rPr>
        <w:t>․통보한</w:t>
      </w:r>
      <w:r>
        <w:rPr>
          <w:spacing w:val="-7"/>
          <w:sz w:val="28"/>
          <w:shd w:val="clear" w:color="000000"/>
        </w:rPr>
        <w:t xml:space="preserve"> 자료로 평가한다.</w:t>
      </w:r>
    </w:p>
    <w:p>
      <w:pPr>
        <w:pStyle w:val="0"/>
        <w:widowControl w:val="off"/>
        <w:ind w:left="762" w:hanging="762"/>
      </w:pPr>
      <w:r>
        <w:rPr>
          <w:spacing w:val="-7"/>
          <w:sz w:val="28"/>
          <w:shd w:val="clear" w:color="000000"/>
        </w:rPr>
        <w:t xml:space="preserve">  라. 공사</w:t>
      </w:r>
      <w:r>
        <w:rPr>
          <w:sz w:val="28"/>
          <w:shd w:val="clear" w:color="000000"/>
        </w:rPr>
        <w:t>·</w:t>
      </w:r>
      <w:r>
        <w:rPr>
          <w:spacing w:val="-7"/>
          <w:sz w:val="28"/>
          <w:shd w:val="clear" w:color="000000"/>
        </w:rPr>
        <w:t xml:space="preserve">용역의 경우 관련협회가 있으나 협회에 경영 상태를 신고하지 않은 업체는 “다”와 동일한 내용과 기준으로 평가하며, 해당업체가 작성한 정기결산서(제1장 별지 제11호 서식 포함)를 공인회계사가 감사보고서 작성절차에 따라 확인한 검토보고서를 제출받아 평가하고, 외감법의 적용을 받는 업체는 감사인의 감사보고서를 제출받아 평가한다. </w:t>
      </w:r>
      <w:r>
        <w:rPr>
          <w:spacing w:val="-8"/>
          <w:sz w:val="28"/>
          <w:shd w:val="clear" w:color="000000"/>
        </w:rPr>
        <w:t>다만, 추정가격 5억 원 미만 용역은 기업진단보고서, 추정가격 2억 원 미만 용역은 관할세무서에 제출된 세무사 확인 재무제표나 관할세무서장이 발급하는 재무제표 증명서류로 평가할 수 있다.</w:t>
      </w:r>
    </w:p>
    <w:p>
      <w:pPr>
        <w:pStyle w:val="0"/>
        <w:widowControl w:val="off"/>
        <w:ind w:left="753" w:hanging="753"/>
      </w:pPr>
      <w:r>
        <w:rPr>
          <w:spacing w:val="-8"/>
          <w:sz w:val="28"/>
          <w:shd w:val="clear" w:color="000000"/>
        </w:rPr>
        <w:t xml:space="preserve">  마. 공사</w:t>
      </w:r>
      <w:r>
        <w:rPr>
          <w:sz w:val="28"/>
          <w:shd w:val="clear" w:color="000000"/>
        </w:rPr>
        <w:t>·</w:t>
      </w:r>
      <w:r>
        <w:rPr>
          <w:spacing w:val="-8"/>
          <w:sz w:val="28"/>
          <w:shd w:val="clear" w:color="000000"/>
        </w:rPr>
        <w:t>용역의 경우 관</w:t>
      </w:r>
      <w:r>
        <w:rPr>
          <w:spacing w:val="-7"/>
          <w:sz w:val="28"/>
          <w:shd w:val="clear" w:color="000000"/>
        </w:rPr>
        <w:t xml:space="preserve">련협회가 없거나 관련협회에서 경영상태 실적관리를 하지 않는 업종은 해당업체가 작성한 정기결산서(제1장 별지 제1호 서식 포함)를 공인회계사가 감사보고서 작성절차에 따라 확인한 검토보고서(외감법의 적용을 받는 업체는 감사인의 감사보고서)를 직접 제출받아 평가한다. </w:t>
      </w:r>
      <w:r>
        <w:rPr>
          <w:sz w:val="28"/>
          <w:shd w:val="clear" w:color="000000"/>
        </w:rPr>
        <w:t>다만, 추정가격 5억 원 미만 용역의 제출서류는 “라”의 단서 규정을 준용한다.</w:t>
      </w:r>
    </w:p>
    <w:p>
      <w:pPr>
        <w:pStyle w:val="0"/>
        <w:widowControl w:val="off"/>
        <w:ind w:left="804" w:hanging="804"/>
      </w:pPr>
      <w:r>
        <w:rPr>
          <w:sz w:val="28"/>
          <w:shd w:val="clear" w:color="000000"/>
        </w:rPr>
        <w:t xml:space="preserve">  바. 공사·용역의 경우 재무비율에 따른 평가는 직전 회계연도 정기결산서(비건설업 ,다른 건설업 면허 보유여부 및 기술용역 업종 여부, 기술용역 면허 보유여부 등과는 상관없이 세법 등 관련법령에 따라 제출된 정기결산서를 말한다. 이하 같다)로 평가한다. 다만, 공사의 경우 직전 회계연도에 합병하여 “아”에 따라 평가한 업체는 ‘최근년도 자산회전율’을 계산할 때 기초총자산과 매출액은 합병으로 소멸된 업체의 결산서를 합하여 평가할 수 있다. 이 경우, 기초총자산과 매출액은 외감법에 따라 작성된 감사보고서상의 금액이어야 한다.</w:t>
      </w:r>
    </w:p>
    <w:p>
      <w:pPr>
        <w:pStyle w:val="0"/>
        <w:widowControl w:val="off"/>
        <w:ind w:left="745" w:hanging="745"/>
      </w:pPr>
      <w:r>
        <w:rPr>
          <w:spacing w:val="-7"/>
          <w:sz w:val="28"/>
          <w:shd w:val="clear" w:color="000000"/>
        </w:rPr>
        <w:t xml:space="preserve">  사. </w:t>
      </w:r>
      <w:r>
        <w:rPr>
          <w:spacing w:val="-8"/>
          <w:sz w:val="28"/>
          <w:shd w:val="clear" w:color="000000"/>
        </w:rPr>
        <w:t>공사</w:t>
      </w:r>
      <w:r>
        <w:rPr>
          <w:spacing w:val="-1"/>
          <w:sz w:val="28"/>
          <w:shd w:val="clear" w:color="000000"/>
        </w:rPr>
        <w:t>·</w:t>
      </w:r>
      <w:r>
        <w:rPr>
          <w:spacing w:val="-8"/>
          <w:sz w:val="28"/>
          <w:shd w:val="clear" w:color="000000"/>
        </w:rPr>
        <w:t>용역의 경우 당해 회계연도에</w:t>
      </w:r>
      <w:r>
        <w:rPr>
          <w:spacing w:val="-1"/>
          <w:sz w:val="28"/>
          <w:shd w:val="clear" w:color="000000"/>
        </w:rPr>
        <w:t xml:space="preserve"> 새로 설립되거나 설립 등기한 업체(합병</w:t>
      </w:r>
      <w:r>
        <w:rPr>
          <w:sz w:val="28"/>
          <w:shd w:val="clear" w:color="000000"/>
        </w:rPr>
        <w:t xml:space="preserve">이나 분할합병으로 신설된 경우는 제외한다. 이하 “신설업체”라 한다.)는 </w:t>
      </w:r>
      <w:r>
        <w:rPr>
          <w:spacing w:val="-1"/>
          <w:sz w:val="28"/>
          <w:shd w:val="clear" w:color="000000"/>
        </w:rPr>
        <w:t>최초결산서(신설업체의 설립일이나 등기일을 기준으로 작성한 결산서로서</w:t>
      </w:r>
      <w:r>
        <w:rPr>
          <w:sz w:val="28"/>
          <w:shd w:val="clear" w:color="000000"/>
        </w:rPr>
        <w:t xml:space="preserve"> 외감법에 따라 작성된 감사보고서상의 재무제표를 말한다. 이하 같다)로 </w:t>
      </w:r>
      <w:r>
        <w:rPr>
          <w:spacing w:val="3"/>
          <w:sz w:val="28"/>
          <w:shd w:val="clear" w:color="000000"/>
        </w:rPr>
        <w:t>경영 상태를 평가한다. 단, 해당 공사 추정가격이 50억 원 미만인 최초</w:t>
      </w:r>
      <w:r>
        <w:rPr>
          <w:sz w:val="28"/>
          <w:shd w:val="clear" w:color="000000"/>
        </w:rPr>
        <w:t xml:space="preserve">결산서에 따른 평가는 기업진단보고서로 평가할 수 있고, 해당공사 추정가격이 3억 원 미만인 공사는 관련법령에 따라 업종등록을 할 때 제출된 재무제표로도 평가할 수 있으며, </w:t>
      </w:r>
      <w:r>
        <w:rPr>
          <w:spacing w:val="-7"/>
          <w:sz w:val="28"/>
          <w:shd w:val="clear" w:color="000000"/>
        </w:rPr>
        <w:t>추정가격 5억 원 미만 용역의 제출서류는 “라”의 단서 규정을 준용한다.</w:t>
      </w:r>
    </w:p>
    <w:p>
      <w:pPr>
        <w:pStyle w:val="0"/>
        <w:widowControl w:val="off"/>
        <w:ind w:left="757" w:hanging="757"/>
      </w:pPr>
      <w:r>
        <w:rPr>
          <w:spacing w:val="-7"/>
          <w:sz w:val="28"/>
          <w:shd w:val="clear" w:color="000000"/>
        </w:rPr>
        <w:t xml:space="preserve">  아. </w:t>
      </w:r>
      <w:r>
        <w:rPr>
          <w:spacing w:val="-10"/>
          <w:sz w:val="28"/>
          <w:shd w:val="clear" w:color="000000"/>
        </w:rPr>
        <w:t>공사</w:t>
      </w:r>
      <w:r>
        <w:rPr>
          <w:spacing w:val="-3"/>
          <w:sz w:val="28"/>
          <w:shd w:val="clear" w:color="000000"/>
        </w:rPr>
        <w:t>·</w:t>
      </w:r>
      <w:r>
        <w:rPr>
          <w:spacing w:val="-10"/>
          <w:sz w:val="28"/>
          <w:shd w:val="clear" w:color="000000"/>
        </w:rPr>
        <w:t>용역의 경우 당해 회계연도에 합병한 경우에는 관련협회에서</w:t>
      </w:r>
      <w:r>
        <w:rPr>
          <w:spacing w:val="-7"/>
          <w:sz w:val="28"/>
          <w:shd w:val="clear" w:color="000000"/>
        </w:rPr>
        <w:t xml:space="preserve"> </w:t>
      </w:r>
      <w:r>
        <w:rPr>
          <w:spacing w:val="-13"/>
          <w:sz w:val="28"/>
          <w:shd w:val="clear" w:color="000000"/>
        </w:rPr>
        <w:t>확인한 합병대상업체(합병으로 존속하거나 소멸하는 업체를 말한다. 이하 같다)</w:t>
      </w:r>
      <w:r>
        <w:rPr>
          <w:spacing w:val="-7"/>
          <w:sz w:val="28"/>
          <w:shd w:val="clear" w:color="000000"/>
        </w:rPr>
        <w:t>의 직전 회계연도 정기결산서 합(</w:t>
      </w:r>
      <w:r>
        <w:rPr>
          <w:spacing w:val="-7"/>
          <w:sz w:val="28"/>
          <w:shd w:val="clear" w:color="000000"/>
        </w:rPr>
        <w:t>合)</w:t>
      </w:r>
      <w:r>
        <w:rPr>
          <w:spacing w:val="-7"/>
          <w:sz w:val="28"/>
          <w:shd w:val="clear" w:color="000000"/>
        </w:rPr>
        <w:t>으로 평가하며, 동 평가금액은 합병으로 존속하는 업체의 합병 후 경영상태평가를 할 때 직전회계연도 정기결산서로 본다. 이 경우 최초결산서는 합하지 아니한다.  다만, 합병대상 업체가 모두 신설업체인 경우에는 최초결산서 합으로 평가하며, 동 평가금액은 합병으로 존속하는 업체의 합병 후 경영상태평가를 할 때 최초결산서로 본다.</w:t>
      </w:r>
    </w:p>
    <w:p>
      <w:pPr>
        <w:pStyle w:val="0"/>
        <w:widowControl w:val="off"/>
        <w:ind w:left="771" w:hanging="771"/>
      </w:pPr>
      <w:r>
        <w:rPr>
          <w:spacing w:val="-7"/>
          <w:sz w:val="28"/>
          <w:shd w:val="clear" w:color="000000"/>
        </w:rPr>
        <w:t xml:space="preserve">  자. </w:t>
      </w:r>
      <w:r>
        <w:rPr>
          <w:spacing w:val="-10"/>
          <w:sz w:val="28"/>
          <w:shd w:val="clear" w:color="000000"/>
        </w:rPr>
        <w:t>공사</w:t>
      </w:r>
      <w:r>
        <w:rPr>
          <w:spacing w:val="-3"/>
          <w:sz w:val="28"/>
          <w:shd w:val="clear" w:color="000000"/>
        </w:rPr>
        <w:t>·</w:t>
      </w:r>
      <w:r>
        <w:rPr>
          <w:spacing w:val="-10"/>
          <w:sz w:val="28"/>
          <w:shd w:val="clear" w:color="000000"/>
        </w:rPr>
        <w:t>용역의 경우 당해 회계연도에 상법 제530조의2 제2항에 따라</w:t>
      </w:r>
      <w:r>
        <w:rPr>
          <w:spacing w:val="-7"/>
          <w:sz w:val="28"/>
          <w:shd w:val="clear" w:color="000000"/>
        </w:rPr>
        <w:t xml:space="preserve"> </w:t>
      </w:r>
      <w:r>
        <w:rPr>
          <w:spacing w:val="-4"/>
          <w:sz w:val="28"/>
          <w:shd w:val="clear" w:color="000000"/>
        </w:rPr>
        <w:t>분할 합병한 경우에는 “사”에도 불구하고 분할되는 업체를 제외한 합병대상</w:t>
      </w:r>
      <w:r>
        <w:rPr>
          <w:spacing w:val="-7"/>
          <w:sz w:val="28"/>
          <w:shd w:val="clear" w:color="000000"/>
        </w:rPr>
        <w:t xml:space="preserve"> 업체의 직전 회계연도 정기결산서의 합으로 평가한다. 다만, 합병대상 업체가 </w:t>
      </w:r>
      <w:r>
        <w:rPr>
          <w:spacing w:val="-10"/>
          <w:sz w:val="28"/>
          <w:shd w:val="clear" w:color="000000"/>
        </w:rPr>
        <w:t xml:space="preserve">모두 신설업체인 </w:t>
      </w:r>
      <w:r>
        <w:rPr>
          <w:spacing w:val="-14"/>
          <w:sz w:val="28"/>
          <w:shd w:val="clear" w:color="000000"/>
        </w:rPr>
        <w:t>경우에는 분할되는 업체를 제외한 합병대상 업체의 최초결산서</w:t>
      </w:r>
      <w:r>
        <w:rPr>
          <w:spacing w:val="-11"/>
          <w:sz w:val="28"/>
          <w:shd w:val="clear" w:color="000000"/>
        </w:rPr>
        <w:t xml:space="preserve"> 합으로 평가한다.</w:t>
      </w:r>
    </w:p>
    <w:p>
      <w:pPr>
        <w:pStyle w:val="0"/>
        <w:widowControl w:val="off"/>
        <w:ind w:left="771" w:hanging="771"/>
      </w:pPr>
      <w:r>
        <w:rPr>
          <w:spacing w:val="-11"/>
          <w:sz w:val="28"/>
          <w:shd w:val="clear" w:color="000000"/>
        </w:rPr>
        <w:t xml:space="preserve">  차. 공사</w:t>
      </w:r>
      <w:r>
        <w:rPr>
          <w:sz w:val="28"/>
          <w:shd w:val="clear" w:color="000000"/>
        </w:rPr>
        <w:t>·</w:t>
      </w:r>
      <w:r>
        <w:rPr>
          <w:spacing w:val="-11"/>
          <w:sz w:val="28"/>
          <w:shd w:val="clear" w:color="000000"/>
        </w:rPr>
        <w:t xml:space="preserve">용역의 경우 </w:t>
      </w:r>
      <w:r>
        <w:rPr>
          <w:spacing w:val="-7"/>
          <w:sz w:val="28"/>
          <w:shd w:val="clear" w:color="000000"/>
        </w:rPr>
        <w:t>외감법의 적용을 받는 업체의 정기결산서와 “사”에 따른 최초결산서를 제출하는 경우에는 외감법에 따른 감사인의 회계감사를 받은 후 그 감사보고서(별지 제11호 서식 포함)를 첨부해야 한다.</w:t>
      </w:r>
    </w:p>
    <w:p>
      <w:pPr>
        <w:pStyle w:val="0"/>
        <w:widowControl w:val="off"/>
        <w:ind w:left="763" w:hanging="763"/>
      </w:pPr>
      <w:r>
        <w:rPr>
          <w:spacing w:val="-7"/>
          <w:sz w:val="28"/>
          <w:shd w:val="clear" w:color="000000"/>
        </w:rPr>
        <w:t xml:space="preserve">  카. 추정가격이 50억 원 이상인 공사 또는 추정가격이 5억 원 이상인 기술용역의 경우 제출된 감사보고서(외감법을 적용받지 않는 업체의 감사보고서를 포함한다)의 감사의견이 “한정의견”인 경우에는 재무비율 평가의 최종점수(가산점이 있는 경우 가산점 적용가산)에서 5/100를, “부적정 의견”이나 “의견거절”인 경우에는 10/100을 감점한다.</w:t>
      </w:r>
    </w:p>
    <w:p>
      <w:pPr>
        <w:pStyle w:val="0"/>
        <w:widowControl w:val="off"/>
        <w:spacing w:line="432" w:lineRule="auto"/>
        <w:ind w:left="795" w:hanging="795"/>
      </w:pPr>
      <w:r>
        <w:rPr>
          <w:spacing w:val="-7"/>
          <w:sz w:val="28"/>
          <w:shd w:val="clear" w:color="000000"/>
        </w:rPr>
        <w:t xml:space="preserve">  타. 공사</w:t>
      </w:r>
      <w:r>
        <w:rPr>
          <w:sz w:val="28"/>
          <w:shd w:val="clear" w:color="000000"/>
        </w:rPr>
        <w:t>·</w:t>
      </w:r>
      <w:r>
        <w:rPr>
          <w:spacing w:val="-7"/>
          <w:sz w:val="28"/>
          <w:shd w:val="clear" w:color="000000"/>
        </w:rPr>
        <w:t xml:space="preserve">용역의 경우 세부항목의 분모나 분자에 부(-)의 수치 없이 “0”이 있는 경우는 다음과 같이 </w:t>
      </w:r>
      <w:r>
        <w:rPr>
          <w:spacing w:val="-13"/>
          <w:sz w:val="28"/>
          <w:shd w:val="clear" w:color="000000"/>
        </w:rPr>
        <w:t xml:space="preserve">적용하며, 세부항목의 분모와 분자가 동시에 “0인 경우 최저등급으로 평가하며 용역 경영상태 평가결과 </w:t>
      </w:r>
      <w:r>
        <w:rPr>
          <w:sz w:val="28"/>
          <w:shd w:val="clear" w:color="000000"/>
        </w:rPr>
        <w:t>부(</w:t>
      </w:r>
      <w:r>
        <w:rPr>
          <w:sz w:val="28"/>
          <w:shd w:val="clear" w:color="000000"/>
        </w:rPr>
        <w:t>負)</w:t>
      </w:r>
      <w:r>
        <w:rPr>
          <w:sz w:val="28"/>
          <w:shd w:val="clear" w:color="000000"/>
        </w:rPr>
        <w:t>의 수치인 경우에도 최저등급으로 평가한다.</w:t>
      </w:r>
    </w:p>
    <w:p>
      <w:pPr>
        <w:pStyle w:val="0"/>
        <w:widowControl w:val="off"/>
        <w:wordWrap w:val="1"/>
        <w:spacing w:line="432" w:lineRule="auto"/>
        <w:jc w:val="center"/>
      </w:pPr>
      <w:r>
        <w:rPr>
          <w:sz w:val="28"/>
          <w:shd w:val="clear" w:color="000000"/>
        </w:rPr>
        <w:t>&lt;공사&gt;</w:t>
      </w:r>
    </w:p>
    <w:tbl>
      <w:tblPr>
        <w:tblOverlap w:val="never"/>
        <w:tblW w:w="979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379"/>
        <w:gridCol w:w="1210"/>
        <w:gridCol w:w="1210"/>
      </w:tblGrid>
      <w:tr>
        <w:trPr>
          <w:trHeight w:val="506"/>
        </w:trPr>
        <w:tc>
          <w:tcPr>
            <w:tcW w:w="7379" w:type="dxa"/>
            <w:tcBorders>
              <w:top w:val="single" w:color="000000" w:sz="9"/>
              <w:left w:val="single" w:color="000000" w:sz="9"/>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세 부 심 사 항 목</w:t>
            </w:r>
          </w:p>
        </w:tc>
        <w:tc>
          <w:tcPr>
            <w:tcW w:w="1210" w:type="dxa"/>
            <w:tcBorders>
              <w:top w:val="single" w:color="000000" w:sz="9"/>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분모 “0”</w:t>
            </w:r>
          </w:p>
        </w:tc>
        <w:tc>
          <w:tcPr>
            <w:tcW w:w="1210" w:type="dxa"/>
            <w:tcBorders>
              <w:top w:val="single" w:color="000000" w:sz="9"/>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분자 “0”</w:t>
            </w:r>
          </w:p>
        </w:tc>
      </w:tr>
      <w:tr>
        <w:trPr>
          <w:trHeight w:val="450"/>
        </w:trPr>
        <w:tc>
          <w:tcPr>
            <w:tcW w:w="7379" w:type="dxa"/>
            <w:tcBorders>
              <w:top w:val="single" w:color="000000" w:sz="3"/>
              <w:left w:val="single" w:color="000000" w:sz="9"/>
              <w:bottom w:val="single" w:color="000000" w:sz="3"/>
              <w:right w:val="single" w:color="000000" w:sz="3"/>
            </w:tcBorders>
            <w:vAlign w:val="center"/>
          </w:tcPr>
          <w:p>
            <w:pPr>
              <w:pStyle w:val="0"/>
              <w:widowControl w:val="off"/>
              <w:spacing w:line="240" w:lineRule="auto"/>
            </w:pPr>
            <w:r>
              <w:rPr>
                <w:spacing w:val="-14"/>
                <w:sz w:val="28"/>
                <w:shd w:val="clear" w:color="000000"/>
              </w:rPr>
              <w:t>최근연도 부채비율 (부채총계/자기자본)</w:t>
            </w:r>
          </w:p>
        </w:tc>
        <w:tc>
          <w:tcPr>
            <w:tcW w:w="121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최저등급</w:t>
            </w:r>
          </w:p>
        </w:tc>
        <w:tc>
          <w:tcPr>
            <w:tcW w:w="121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배점한도</w:t>
            </w:r>
          </w:p>
        </w:tc>
      </w:tr>
      <w:tr>
        <w:trPr>
          <w:trHeight w:val="450"/>
        </w:trPr>
        <w:tc>
          <w:tcPr>
            <w:tcW w:w="7379" w:type="dxa"/>
            <w:tcBorders>
              <w:top w:val="single" w:color="000000" w:sz="3"/>
              <w:left w:val="single" w:color="000000" w:sz="9"/>
              <w:bottom w:val="single" w:color="000000" w:sz="3"/>
              <w:right w:val="single" w:color="000000" w:sz="3"/>
            </w:tcBorders>
            <w:vAlign w:val="center"/>
          </w:tcPr>
          <w:p>
            <w:pPr>
              <w:pStyle w:val="0"/>
              <w:widowControl w:val="off"/>
              <w:spacing w:line="240" w:lineRule="auto"/>
            </w:pPr>
            <w:r>
              <w:rPr>
                <w:spacing w:val="-14"/>
                <w:sz w:val="28"/>
                <w:shd w:val="clear" w:color="000000"/>
              </w:rPr>
              <w:t>최근연도 유동비율 (유동자산/유동부채)</w:t>
            </w:r>
          </w:p>
        </w:tc>
        <w:tc>
          <w:tcPr>
            <w:tcW w:w="121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배점한도</w:t>
            </w:r>
          </w:p>
        </w:tc>
        <w:tc>
          <w:tcPr>
            <w:tcW w:w="121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최저등급</w:t>
            </w:r>
          </w:p>
        </w:tc>
      </w:tr>
      <w:tr>
        <w:trPr>
          <w:trHeight w:val="450"/>
        </w:trPr>
        <w:tc>
          <w:tcPr>
            <w:tcW w:w="7379" w:type="dxa"/>
            <w:tcBorders>
              <w:top w:val="single" w:color="000000" w:sz="3"/>
              <w:left w:val="single" w:color="000000" w:sz="9"/>
              <w:bottom w:val="single" w:color="000000" w:sz="3"/>
              <w:right w:val="single" w:color="000000" w:sz="3"/>
            </w:tcBorders>
            <w:vAlign w:val="center"/>
          </w:tcPr>
          <w:p>
            <w:pPr>
              <w:pStyle w:val="0"/>
              <w:widowControl w:val="off"/>
              <w:spacing w:line="240" w:lineRule="auto"/>
            </w:pPr>
            <w:r>
              <w:rPr>
                <w:spacing w:val="-14"/>
                <w:sz w:val="28"/>
                <w:shd w:val="clear" w:color="000000"/>
              </w:rPr>
              <w:t>최근연도 차입금의존도 (차입금/총자산)</w:t>
            </w:r>
          </w:p>
        </w:tc>
        <w:tc>
          <w:tcPr>
            <w:tcW w:w="121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최저등급</w:t>
            </w:r>
          </w:p>
        </w:tc>
        <w:tc>
          <w:tcPr>
            <w:tcW w:w="121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배점한도</w:t>
            </w:r>
          </w:p>
        </w:tc>
      </w:tr>
      <w:tr>
        <w:trPr>
          <w:trHeight w:val="450"/>
        </w:trPr>
        <w:tc>
          <w:tcPr>
            <w:tcW w:w="7379" w:type="dxa"/>
            <w:tcBorders>
              <w:top w:val="single" w:color="000000" w:sz="3"/>
              <w:left w:val="single" w:color="000000" w:sz="9"/>
              <w:bottom w:val="single" w:color="000000" w:sz="3"/>
              <w:right w:val="single" w:color="000000" w:sz="3"/>
            </w:tcBorders>
            <w:vAlign w:val="center"/>
          </w:tcPr>
          <w:p>
            <w:pPr>
              <w:pStyle w:val="0"/>
              <w:widowControl w:val="off"/>
              <w:spacing w:line="240" w:lineRule="auto"/>
            </w:pPr>
            <w:r>
              <w:rPr>
                <w:spacing w:val="-14"/>
                <w:sz w:val="28"/>
                <w:shd w:val="clear" w:color="000000"/>
              </w:rPr>
              <w:t>최근연도 영업이익 대비 이자보상배율(영업이익/이자비용)</w:t>
            </w:r>
          </w:p>
        </w:tc>
        <w:tc>
          <w:tcPr>
            <w:tcW w:w="121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배점한도</w:t>
            </w:r>
          </w:p>
        </w:tc>
        <w:tc>
          <w:tcPr>
            <w:tcW w:w="121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최저등급</w:t>
            </w:r>
          </w:p>
        </w:tc>
      </w:tr>
      <w:tr>
        <w:trPr>
          <w:trHeight w:val="450"/>
        </w:trPr>
        <w:tc>
          <w:tcPr>
            <w:tcW w:w="7379" w:type="dxa"/>
            <w:tcBorders>
              <w:top w:val="single" w:color="000000" w:sz="3"/>
              <w:left w:val="single" w:color="000000" w:sz="9"/>
              <w:bottom w:val="single" w:color="000000" w:sz="3"/>
              <w:right w:val="single" w:color="000000" w:sz="3"/>
            </w:tcBorders>
            <w:vAlign w:val="center"/>
          </w:tcPr>
          <w:p>
            <w:pPr>
              <w:pStyle w:val="0"/>
              <w:widowControl w:val="off"/>
              <w:spacing w:line="240" w:lineRule="auto"/>
            </w:pPr>
            <w:r>
              <w:rPr>
                <w:spacing w:val="-14"/>
                <w:sz w:val="28"/>
                <w:shd w:val="clear" w:color="000000"/>
              </w:rPr>
              <w:t>최근연도 매출액 순이익율 (순이익/매출액)</w:t>
            </w:r>
          </w:p>
        </w:tc>
        <w:tc>
          <w:tcPr>
            <w:tcW w:w="121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배점한도</w:t>
            </w:r>
          </w:p>
        </w:tc>
        <w:tc>
          <w:tcPr>
            <w:tcW w:w="121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최저등급</w:t>
            </w:r>
          </w:p>
        </w:tc>
      </w:tr>
      <w:tr>
        <w:trPr>
          <w:trHeight w:val="450"/>
        </w:trPr>
        <w:tc>
          <w:tcPr>
            <w:tcW w:w="7379" w:type="dxa"/>
            <w:tcBorders>
              <w:top w:val="single" w:color="000000" w:sz="3"/>
              <w:left w:val="single" w:color="000000" w:sz="9"/>
              <w:bottom w:val="single" w:color="000000" w:sz="3"/>
              <w:right w:val="single" w:color="000000" w:sz="3"/>
            </w:tcBorders>
            <w:vAlign w:val="center"/>
          </w:tcPr>
          <w:p>
            <w:pPr>
              <w:pStyle w:val="0"/>
              <w:widowControl w:val="off"/>
              <w:spacing w:line="240" w:lineRule="auto"/>
            </w:pPr>
            <w:r>
              <w:rPr>
                <w:spacing w:val="-14"/>
                <w:sz w:val="28"/>
                <w:shd w:val="clear" w:color="000000"/>
              </w:rPr>
              <w:t>최근연도 총자산 순이익율 (순이익/총자산)</w:t>
            </w:r>
          </w:p>
        </w:tc>
        <w:tc>
          <w:tcPr>
            <w:tcW w:w="121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w:t>
            </w:r>
          </w:p>
        </w:tc>
        <w:tc>
          <w:tcPr>
            <w:tcW w:w="121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최저등급</w:t>
            </w:r>
          </w:p>
        </w:tc>
      </w:tr>
      <w:tr>
        <w:trPr>
          <w:trHeight w:val="450"/>
        </w:trPr>
        <w:tc>
          <w:tcPr>
            <w:tcW w:w="7379" w:type="dxa"/>
            <w:tcBorders>
              <w:top w:val="single" w:color="000000" w:sz="3"/>
              <w:left w:val="single" w:color="000000" w:sz="9"/>
              <w:bottom w:val="single" w:color="000000" w:sz="3"/>
              <w:right w:val="single" w:color="000000" w:sz="3"/>
            </w:tcBorders>
            <w:vAlign w:val="center"/>
          </w:tcPr>
          <w:p>
            <w:pPr>
              <w:pStyle w:val="0"/>
              <w:widowControl w:val="off"/>
              <w:spacing w:line="240" w:lineRule="auto"/>
            </w:pPr>
            <w:r>
              <w:rPr>
                <w:spacing w:val="-14"/>
                <w:sz w:val="28"/>
                <w:shd w:val="clear" w:color="000000"/>
              </w:rPr>
              <w:t>최근연도 총자산 대비 영업현금흐름</w:t>
            </w:r>
            <w:r>
              <w:rPr>
                <w:spacing w:val="-21"/>
                <w:w w:val="80"/>
                <w:sz w:val="28"/>
                <w:shd w:val="clear" w:color="000000"/>
              </w:rPr>
              <w:t>(영업활동으로 인한 현금흐름/총자산)</w:t>
            </w:r>
          </w:p>
        </w:tc>
        <w:tc>
          <w:tcPr>
            <w:tcW w:w="121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w:t>
            </w:r>
          </w:p>
        </w:tc>
        <w:tc>
          <w:tcPr>
            <w:tcW w:w="121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최저등급</w:t>
            </w:r>
          </w:p>
        </w:tc>
      </w:tr>
      <w:tr>
        <w:trPr>
          <w:trHeight w:val="450"/>
        </w:trPr>
        <w:tc>
          <w:tcPr>
            <w:tcW w:w="7379" w:type="dxa"/>
            <w:tcBorders>
              <w:top w:val="single" w:color="000000" w:sz="3"/>
              <w:left w:val="single" w:color="000000" w:sz="9"/>
              <w:bottom w:val="single" w:color="000000" w:sz="9"/>
              <w:right w:val="single" w:color="000000" w:sz="3"/>
            </w:tcBorders>
            <w:vAlign w:val="center"/>
          </w:tcPr>
          <w:p>
            <w:pPr>
              <w:pStyle w:val="0"/>
              <w:widowControl w:val="off"/>
              <w:spacing w:line="240" w:lineRule="auto"/>
            </w:pPr>
            <w:r>
              <w:rPr>
                <w:spacing w:val="-14"/>
                <w:sz w:val="28"/>
                <w:shd w:val="clear" w:color="000000"/>
              </w:rPr>
              <w:t>최근연도 자산회전율 [매출액/{(기초총자산+기말총자산)÷2}]</w:t>
            </w:r>
          </w:p>
        </w:tc>
        <w:tc>
          <w:tcPr>
            <w:tcW w:w="1210"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w:t>
            </w:r>
          </w:p>
        </w:tc>
        <w:tc>
          <w:tcPr>
            <w:tcW w:w="1210"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4"/>
                <w:sz w:val="28"/>
                <w:shd w:val="clear" w:color="000000"/>
              </w:rPr>
              <w:t>최저등급</w:t>
            </w:r>
          </w:p>
        </w:tc>
      </w:tr>
    </w:tbl>
    <w:p>
      <w:pPr>
        <w:pStyle w:val="0"/>
        <w:widowControl w:val="off"/>
        <w:spacing w:line="432" w:lineRule="auto"/>
      </w:pPr>
    </w:p>
    <w:p>
      <w:pPr>
        <w:pStyle w:val="0"/>
        <w:widowControl w:val="off"/>
        <w:wordWrap w:val="1"/>
        <w:spacing w:line="432" w:lineRule="auto"/>
        <w:jc w:val="center"/>
      </w:pPr>
      <w:r>
        <w:rPr>
          <w:sz w:val="28"/>
          <w:shd w:val="clear" w:color="000000"/>
        </w:rPr>
        <w:t>&lt;용역&gt;</w:t>
      </w:r>
    </w:p>
    <w:tbl>
      <w:tblPr>
        <w:tblOverlap w:val="never"/>
        <w:tblW w:w="979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325"/>
        <w:gridCol w:w="2236"/>
        <w:gridCol w:w="2236"/>
      </w:tblGrid>
      <w:tr>
        <w:trPr>
          <w:trHeight w:val="450"/>
        </w:trPr>
        <w:tc>
          <w:tcPr>
            <w:tcW w:w="532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세 부 심 사 항 목</w:t>
            </w:r>
          </w:p>
        </w:tc>
        <w:tc>
          <w:tcPr>
            <w:tcW w:w="22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분모가 0인 경우</w:t>
            </w:r>
          </w:p>
        </w:tc>
        <w:tc>
          <w:tcPr>
            <w:tcW w:w="22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분자가 0인 경우</w:t>
            </w:r>
          </w:p>
        </w:tc>
      </w:tr>
      <w:tr>
        <w:trPr>
          <w:trHeight w:val="450"/>
        </w:trPr>
        <w:tc>
          <w:tcPr>
            <w:tcW w:w="5325"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4"/>
                <w:sz w:val="28"/>
                <w:shd w:val="clear" w:color="000000"/>
              </w:rPr>
              <w:t>최근연도 자기자본비율 (자기자본/총자산)</w:t>
            </w:r>
          </w:p>
        </w:tc>
        <w:tc>
          <w:tcPr>
            <w:tcW w:w="22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w:t>
            </w:r>
          </w:p>
        </w:tc>
        <w:tc>
          <w:tcPr>
            <w:tcW w:w="22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최저등급 적용</w:t>
            </w:r>
          </w:p>
        </w:tc>
      </w:tr>
      <w:tr>
        <w:trPr>
          <w:trHeight w:val="450"/>
        </w:trPr>
        <w:tc>
          <w:tcPr>
            <w:tcW w:w="5325"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4"/>
                <w:sz w:val="28"/>
                <w:shd w:val="clear" w:color="000000"/>
              </w:rPr>
              <w:t>최근연도 유동비율 (유동자산/유동부채)</w:t>
            </w:r>
          </w:p>
        </w:tc>
        <w:tc>
          <w:tcPr>
            <w:tcW w:w="22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배점한도 적용</w:t>
            </w:r>
          </w:p>
        </w:tc>
        <w:tc>
          <w:tcPr>
            <w:tcW w:w="22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최저등급 적용</w:t>
            </w:r>
          </w:p>
        </w:tc>
      </w:tr>
    </w:tbl>
    <w:p>
      <w:pPr>
        <w:pStyle w:val="0"/>
        <w:widowControl w:val="off"/>
        <w:spacing w:line="432" w:lineRule="auto"/>
      </w:pPr>
    </w:p>
    <w:p>
      <w:pPr>
        <w:pStyle w:val="0"/>
        <w:widowControl w:val="off"/>
        <w:spacing w:line="432" w:lineRule="auto"/>
      </w:pPr>
      <w:r>
        <w:rPr>
          <w:spacing w:val="-7"/>
          <w:sz w:val="28"/>
          <w:shd w:val="clear" w:color="000000"/>
        </w:rPr>
        <w:t>3. 신용평가방법</w:t>
      </w:r>
    </w:p>
    <w:p>
      <w:pPr>
        <w:pStyle w:val="0"/>
        <w:widowControl w:val="off"/>
        <w:spacing w:line="432" w:lineRule="auto"/>
        <w:ind w:left="739" w:hanging="739"/>
      </w:pPr>
      <w:r>
        <w:rPr>
          <w:spacing w:val="-10"/>
          <w:sz w:val="28"/>
          <w:shd w:val="clear" w:color="000000"/>
        </w:rPr>
        <w:t xml:space="preserve">  가. </w:t>
      </w:r>
      <w:r>
        <w:rPr>
          <w:spacing w:val="-13"/>
          <w:sz w:val="28"/>
          <w:shd w:val="clear" w:color="000000"/>
        </w:rPr>
        <w:t>｢신용정보의</w:t>
      </w:r>
      <w:r>
        <w:rPr>
          <w:spacing w:val="-13"/>
          <w:sz w:val="28"/>
          <w:shd w:val="clear" w:color="000000"/>
        </w:rPr>
        <w:t xml:space="preserve"> 이용 및 보호에 관한 법률</w:t>
      </w:r>
      <w:r>
        <w:rPr>
          <w:spacing w:val="-13"/>
          <w:sz w:val="28"/>
          <w:shd w:val="clear" w:color="000000"/>
        </w:rPr>
        <w:t>｣</w:t>
      </w:r>
      <w:r>
        <w:rPr>
          <w:spacing w:val="-13"/>
          <w:sz w:val="28"/>
          <w:shd w:val="clear" w:color="000000"/>
        </w:rPr>
        <w:t xml:space="preserve"> 제2조 제4호 및 5호 또는 </w:t>
      </w:r>
      <w:r>
        <w:rPr>
          <w:spacing w:val="-13"/>
          <w:sz w:val="28"/>
          <w:shd w:val="clear" w:color="000000"/>
        </w:rPr>
        <w:t>｢자본시장</w:t>
      </w:r>
      <w:r>
        <w:rPr>
          <w:spacing w:val="-10"/>
          <w:sz w:val="28"/>
          <w:shd w:val="clear" w:color="000000"/>
        </w:rPr>
        <w:t>과</w:t>
      </w:r>
      <w:r>
        <w:rPr>
          <w:spacing w:val="-7"/>
          <w:sz w:val="28"/>
          <w:shd w:val="clear" w:color="000000"/>
        </w:rPr>
        <w:t xml:space="preserve"> </w:t>
      </w:r>
      <w:r>
        <w:rPr>
          <w:spacing w:val="-4"/>
          <w:sz w:val="28"/>
          <w:shd w:val="clear" w:color="000000"/>
        </w:rPr>
        <w:t>금융투자업에 관한 법률</w:t>
      </w:r>
      <w:r>
        <w:rPr>
          <w:spacing w:val="-4"/>
          <w:sz w:val="28"/>
          <w:shd w:val="clear" w:color="000000"/>
        </w:rPr>
        <w:t>｣</w:t>
      </w:r>
      <w:r>
        <w:rPr>
          <w:spacing w:val="-4"/>
          <w:sz w:val="28"/>
          <w:shd w:val="clear" w:color="000000"/>
        </w:rPr>
        <w:t xml:space="preserve"> 제9조 제26항의 업무를 영위하는 신용정보업자</w:t>
      </w:r>
      <w:r>
        <w:rPr>
          <w:spacing w:val="-7"/>
          <w:sz w:val="28"/>
          <w:shd w:val="clear" w:color="000000"/>
        </w:rPr>
        <w:t xml:space="preserve">(신용평가업자 포함)가 입찰공고일 기준(입찰공고일 전에 완료된 평가결과) </w:t>
      </w:r>
      <w:r>
        <w:rPr>
          <w:spacing w:val="-8"/>
          <w:sz w:val="28"/>
          <w:shd w:val="clear" w:color="000000"/>
        </w:rPr>
        <w:t>최근 1년 이내에 평가한 회사채·기업어음에 대한 신용평가등급이나 기업신용</w:t>
      </w:r>
      <w:r>
        <w:rPr>
          <w:spacing w:val="-7"/>
          <w:sz w:val="28"/>
          <w:shd w:val="clear" w:color="000000"/>
        </w:rPr>
        <w:t>평가등급으로 유효기간 안에 있는 가장 최근의 신용평가등급으로 평가한다. 다만, 동일 일자에 제출된 신용평가등급이 2개 이상인 경우에는 가장 낮은 등급을 적용한다.</w:t>
      </w:r>
    </w:p>
    <w:tbl>
      <w:tblPr>
        <w:tblOverlap w:val="never"/>
        <w:tblW w:w="948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13"/>
        <w:gridCol w:w="110"/>
        <w:gridCol w:w="1358"/>
        <w:gridCol w:w="7753"/>
        <w:gridCol w:w="151"/>
      </w:tblGrid>
      <w:tr>
        <w:trPr>
          <w:trHeight w:val="177"/>
        </w:trPr>
        <w:tc>
          <w:tcPr>
            <w:tcW w:w="1582" w:type="dxa"/>
            <w:gridSpan w:val="3"/>
            <w:vMerge w:val="restart"/>
            <w:tcBorders>
              <w:top w:val="none" w:color="000000" w:sz="3"/>
              <w:left w:val="none" w:color="000000" w:sz="3"/>
              <w:bottom w:val="none" w:color="000000" w:sz="3"/>
              <w:right w:val="none" w:color="000000" w:sz="3"/>
            </w:tcBorders>
            <w:vAlign w:val="center"/>
          </w:tcPr>
          <w:p>
            <w:pPr>
              <w:pStyle w:val="0"/>
              <w:widowControl w:val="off"/>
            </w:pPr>
            <w:r>
              <w:pict>
                <v:roundrect arcsize="13107f" id="_x1246706979" style="v-text-anchor:middle;width:76.87pt;height:23.37pt;mso-wrap-style:square;" o:hralign="left" o:allowincell="f" o:insetmode="custom" strokecolor="#339966" strokeweight="0.33pt" fillcolor="#e0e5fa" o:connectortype="straight">
                  <wvml:wrap type="topAndBottom"/>
                  <v:stroke/>
                  <v:fill opacity="1.00" color2="#000000"/>
                  <v:textbox style="mso-fit-shape-to-text:t;" inset="0mm,0mm,0mm,0mm">
                    <w:txbxContent>
                      <w:p>
                        <w:pPr>
                          <w:pStyle w:val="0"/>
                          <w:widowControl w:val="off"/>
                          <w:jc w:val="center"/>
                        </w:pPr>
                        <w:r>
                          <w:rPr>
                            <w:rFonts w:eastAsia="HY엽서M"/>
                            <w:b/>
                            <w:sz w:val="28"/>
                            <w:shd w:val="clear" w:color="000000"/>
                          </w:rPr>
                          <w:t>예시</w:t>
                        </w:r>
                      </w:p>
                    </w:txbxContent>
                  </v:textbox>
                </v:roundrect>
              </w:pict>
            </w:r>
          </w:p>
        </w:tc>
        <w:tc>
          <w:tcPr>
            <w:tcW w:w="7753"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c>
          <w:tcPr>
            <w:tcW w:w="151"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r>
      <w:tr>
        <w:trPr>
          <w:trHeight w:val="347"/>
        </w:trPr>
        <w:tc>
          <w:tcPr>
            <w:tcW w:w="1582" w:type="dxa"/>
            <w:gridSpan w:val="3"/>
            <w:vMerge/>
            <w:tcBorders>
              <w:top w:val="none" w:color="000000" w:sz="3"/>
              <w:left w:val="none" w:color="000000" w:sz="3"/>
              <w:bottom w:val="none" w:color="000000" w:sz="3"/>
              <w:right w:val="none" w:color="000000" w:sz="3"/>
            </w:tcBorders>
          </w:tcPr>
          <w:p/>
        </w:tc>
        <w:tc>
          <w:tcPr>
            <w:tcW w:w="7753" w:type="dxa"/>
            <w:tcBorders>
              <w:top w:val="dotted" w:color="339966" w:sz="6"/>
              <w:left w:val="none" w:color="000000" w:sz="3"/>
              <w:bottom w:val="none" w:color="000000" w:sz="3"/>
              <w:right w:val="none" w:color="000000" w:sz="3"/>
            </w:tcBorders>
            <w:vAlign w:val="center"/>
          </w:tcPr>
          <w:p>
            <w:pPr>
              <w:pStyle w:val="0"/>
              <w:widowControl w:val="off"/>
              <w:rPr>
                <w:color w:val="000000"/>
                <w:shd w:val="clear" w:color="000000"/>
              </w:rPr>
            </w:pPr>
          </w:p>
        </w:tc>
        <w:tc>
          <w:tcPr>
            <w:tcW w:w="151" w:type="dxa"/>
            <w:tcBorders>
              <w:top w:val="dotted" w:color="339966" w:sz="6"/>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1338"/>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c>
          <w:tcPr>
            <w:tcW w:w="110" w:type="dxa"/>
            <w:tcBorders>
              <w:top w:val="none" w:color="000000" w:sz="3"/>
              <w:left w:val="dotted" w:color="339966" w:sz="6"/>
              <w:bottom w:val="none" w:color="000000" w:sz="3"/>
              <w:right w:val="none" w:color="000000" w:sz="3"/>
            </w:tcBorders>
            <w:vAlign w:val="center"/>
          </w:tcPr>
          <w:p>
            <w:pPr>
              <w:pStyle w:val="0"/>
              <w:widowControl w:val="off"/>
              <w:rPr>
                <w:color w:val="000000"/>
                <w:shd w:val="clear" w:color="000000"/>
              </w:rPr>
            </w:pPr>
          </w:p>
        </w:tc>
        <w:tc>
          <w:tcPr>
            <w:tcW w:w="9111" w:type="dxa"/>
            <w:gridSpan w:val="2"/>
            <w:tcBorders>
              <w:top w:val="none" w:color="000000" w:sz="3"/>
              <w:left w:val="none" w:color="000000" w:sz="3"/>
              <w:bottom w:val="none" w:color="000000" w:sz="3"/>
              <w:right w:val="none" w:color="000000" w:sz="3"/>
            </w:tcBorders>
            <w:vAlign w:val="center"/>
          </w:tcPr>
          <w:p>
            <w:pPr>
              <w:pStyle w:val="0"/>
              <w:widowControl w:val="off"/>
              <w:spacing w:before="60" w:after="60"/>
              <w:ind w:left="502" w:hanging="502"/>
            </w:pPr>
            <w:r>
              <w:rPr>
                <w:rFonts w:ascii="한양중고딕"/>
                <w:sz w:val="26"/>
                <w:shd w:val="clear" w:color="000000"/>
              </w:rPr>
              <w:t>○</w:t>
            </w:r>
            <w:r>
              <w:rPr>
                <w:rFonts w:ascii="한양중고딕" w:eastAsia="한양중고딕"/>
                <w:sz w:val="26"/>
                <w:shd w:val="clear" w:color="000000"/>
              </w:rPr>
              <w:t xml:space="preserve"> 입찰공고일이 ’23.7.7.인 경우</w:t>
            </w:r>
          </w:p>
          <w:p>
            <w:pPr>
              <w:pStyle w:val="0"/>
              <w:widowControl w:val="off"/>
              <w:spacing w:before="60" w:after="60"/>
              <w:ind w:left="502" w:hanging="502"/>
            </w:pPr>
            <w:r>
              <w:rPr>
                <w:rFonts w:ascii="한양중고딕" w:eastAsia="한양중고딕"/>
                <w:sz w:val="26"/>
                <w:shd w:val="clear" w:color="000000"/>
              </w:rPr>
              <w:t xml:space="preserve"> - 등급평가일이 ’22.7.7.이고 유효기간이 ’23.7.6. </w:t>
            </w:r>
            <w:r>
              <w:rPr>
                <w:rFonts w:ascii="한양중고딕"/>
                <w:sz w:val="26"/>
                <w:shd w:val="clear" w:color="000000"/>
              </w:rPr>
              <w:t>⇒</w:t>
            </w:r>
            <w:r>
              <w:rPr>
                <w:rFonts w:ascii="한양중고딕" w:eastAsia="한양중고딕"/>
                <w:sz w:val="26"/>
                <w:shd w:val="clear" w:color="000000"/>
              </w:rPr>
              <w:t xml:space="preserve"> 유효한 신용평가</w:t>
            </w:r>
          </w:p>
          <w:p>
            <w:pPr>
              <w:pStyle w:val="0"/>
              <w:widowControl w:val="off"/>
              <w:spacing w:before="60" w:after="60"/>
              <w:ind w:left="502" w:hanging="502"/>
            </w:pPr>
            <w:r>
              <w:rPr>
                <w:rFonts w:ascii="한양중고딕" w:eastAsia="한양중고딕"/>
                <w:sz w:val="26"/>
                <w:shd w:val="clear" w:color="000000"/>
              </w:rPr>
              <w:t xml:space="preserve"> - 등급평가일이 ’23.7.7.이고 유효기간이 ’24.7.6. </w:t>
            </w:r>
            <w:r>
              <w:rPr>
                <w:rFonts w:ascii="한양중고딕"/>
                <w:sz w:val="26"/>
                <w:shd w:val="clear" w:color="000000"/>
              </w:rPr>
              <w:t>⇒</w:t>
            </w:r>
            <w:r>
              <w:rPr>
                <w:rFonts w:ascii="한양중고딕" w:eastAsia="한양중고딕"/>
                <w:sz w:val="26"/>
                <w:shd w:val="clear" w:color="000000"/>
              </w:rPr>
              <w:t xml:space="preserve"> 유효하지 않은 신용평가</w:t>
            </w:r>
          </w:p>
        </w:tc>
        <w:tc>
          <w:tcPr>
            <w:tcW w:w="151"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120"/>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z w:val="12"/>
                <w:shd w:val="clear" w:color="000000"/>
              </w:rPr>
            </w:pPr>
          </w:p>
        </w:tc>
        <w:tc>
          <w:tcPr>
            <w:tcW w:w="110" w:type="dxa"/>
            <w:tcBorders>
              <w:top w:val="none" w:color="000000" w:sz="3"/>
              <w:left w:val="dotted" w:color="339966" w:sz="6"/>
              <w:bottom w:val="dotted" w:color="339966" w:sz="6"/>
              <w:right w:val="none" w:color="000000" w:sz="3"/>
            </w:tcBorders>
            <w:vAlign w:val="center"/>
          </w:tcPr>
          <w:p>
            <w:pPr>
              <w:pStyle w:val="0"/>
              <w:widowControl w:val="off"/>
              <w:rPr>
                <w:color w:val="000000"/>
                <w:sz w:val="12"/>
                <w:shd w:val="clear" w:color="000000"/>
              </w:rPr>
            </w:pPr>
          </w:p>
        </w:tc>
        <w:tc>
          <w:tcPr>
            <w:tcW w:w="9111" w:type="dxa"/>
            <w:gridSpan w:val="2"/>
            <w:tcBorders>
              <w:top w:val="none" w:color="000000" w:sz="3"/>
              <w:left w:val="none" w:color="000000" w:sz="3"/>
              <w:bottom w:val="dotted" w:color="339966" w:sz="6"/>
              <w:right w:val="none" w:color="000000" w:sz="3"/>
            </w:tcBorders>
            <w:vAlign w:val="center"/>
          </w:tcPr>
          <w:p>
            <w:pPr>
              <w:pStyle w:val="0"/>
              <w:widowControl w:val="off"/>
              <w:spacing w:line="312" w:lineRule="auto"/>
              <w:rPr>
                <w:color w:val="000000"/>
                <w:sz w:val="12"/>
                <w:shd w:val="clear" w:color="000000"/>
              </w:rPr>
            </w:pPr>
          </w:p>
        </w:tc>
        <w:tc>
          <w:tcPr>
            <w:tcW w:w="151" w:type="dxa"/>
            <w:tcBorders>
              <w:top w:val="none" w:color="000000" w:sz="3"/>
              <w:left w:val="none" w:color="000000" w:sz="3"/>
              <w:bottom w:val="dotted" w:color="339966" w:sz="6"/>
              <w:right w:val="dotted" w:color="339966" w:sz="6"/>
            </w:tcBorders>
            <w:vAlign w:val="center"/>
          </w:tcPr>
          <w:p>
            <w:pPr>
              <w:pStyle w:val="0"/>
              <w:widowControl w:val="off"/>
              <w:rPr>
                <w:color w:val="000000"/>
                <w:sz w:val="12"/>
                <w:shd w:val="clear" w:color="000000"/>
              </w:rPr>
            </w:pPr>
          </w:p>
        </w:tc>
      </w:tr>
    </w:tbl>
    <w:p>
      <w:pPr>
        <w:pStyle w:val="0"/>
        <w:widowControl w:val="off"/>
        <w:wordWrap w:val="1"/>
        <w:spacing w:line="432" w:lineRule="auto"/>
        <w:ind w:left="739" w:hanging="739"/>
        <w:jc w:val="right"/>
      </w:pPr>
    </w:p>
    <w:p>
      <w:pPr>
        <w:pStyle w:val="0"/>
        <w:widowControl w:val="off"/>
        <w:spacing w:line="432" w:lineRule="auto"/>
        <w:ind w:left="745" w:hanging="745"/>
      </w:pPr>
      <w:r>
        <w:rPr>
          <w:spacing w:val="-7"/>
          <w:sz w:val="28"/>
          <w:shd w:val="clear" w:color="000000"/>
        </w:rPr>
        <w:t xml:space="preserve">  나. 합병한 업체는 합병 후 새로운 신용평가등급으로 평가하며, 합병 후 신용평가등급이 없는 경우에는 합병대상 업체 중 가장 낮은 업체의 신용평가등급을 적용한다.</w:t>
      </w:r>
    </w:p>
    <w:p>
      <w:pPr>
        <w:pStyle w:val="0"/>
        <w:widowControl w:val="off"/>
        <w:spacing w:line="432" w:lineRule="auto"/>
        <w:ind w:left="742" w:hanging="742"/>
      </w:pPr>
      <w:r>
        <w:rPr>
          <w:spacing w:val="-7"/>
          <w:sz w:val="28"/>
          <w:shd w:val="clear" w:color="000000"/>
        </w:rPr>
        <w:t xml:space="preserve">  다. 신용평가는 행정안전부장관이 지정하거나 “아”에 등재한 신용정보업자가 발급하는 신용평가등급 확인서로 평가한다. 다만, 입찰참가자가 관련협회에 신</w:t>
      </w:r>
      <w:r>
        <w:rPr>
          <w:spacing w:val="-10"/>
          <w:sz w:val="28"/>
          <w:shd w:val="clear" w:color="000000"/>
        </w:rPr>
        <w:t>고한 자료가 있는 경우에는 관련협회에서 발급하는 확인서로 평가할 수 있다.</w:t>
      </w:r>
    </w:p>
    <w:p>
      <w:pPr>
        <w:pStyle w:val="0"/>
        <w:widowControl w:val="off"/>
        <w:spacing w:line="432" w:lineRule="auto"/>
        <w:ind w:left="778" w:hanging="778"/>
      </w:pPr>
      <w:r>
        <w:rPr>
          <w:spacing w:val="-7"/>
          <w:sz w:val="28"/>
          <w:shd w:val="clear" w:color="000000"/>
        </w:rPr>
        <w:t xml:space="preserve">  라. 행정안전부장관은 신용정보업자가 변동되거나 추가하는 때에는 즉시 공문 등을 통해 신용정보업자 현황을 통보하거나 게재하는 등의 조치를 취해야 한다.</w:t>
      </w:r>
    </w:p>
    <w:p>
      <w:pPr>
        <w:pStyle w:val="0"/>
        <w:widowControl w:val="off"/>
        <w:spacing w:line="432" w:lineRule="auto"/>
        <w:ind w:left="742" w:hanging="742"/>
      </w:pPr>
      <w:r>
        <w:rPr>
          <w:spacing w:val="-7"/>
          <w:sz w:val="28"/>
          <w:shd w:val="clear" w:color="000000"/>
        </w:rPr>
        <w:t xml:space="preserve">  마. 지방자치단체 적격심사용 신용평가등급확인서를 발급하려는 신용정보업자는 행정안전부장관에게 미리 등재(등록)를 요청해야 하며, 미등재(미등록)로 인하여 발생하는 불이익 등의 책임은 그 신용정보업자에게 있다.</w:t>
      </w:r>
    </w:p>
    <w:p>
      <w:pPr>
        <w:pStyle w:val="0"/>
        <w:widowControl w:val="off"/>
        <w:spacing w:line="432" w:lineRule="auto"/>
        <w:ind w:left="746" w:hanging="746"/>
      </w:pPr>
      <w:r>
        <w:rPr>
          <w:spacing w:val="-7"/>
          <w:sz w:val="28"/>
          <w:shd w:val="clear" w:color="000000"/>
        </w:rPr>
        <w:t xml:space="preserve">  바. 행정안전부장관은 신용정보업자가 이 예규, 지방계약법령 및 관계법령을 위반하거나 허위 </w:t>
      </w:r>
      <w:r>
        <w:rPr>
          <w:spacing w:val="-7"/>
          <w:sz w:val="28"/>
          <w:shd w:val="clear" w:color="000000"/>
        </w:rPr>
        <w:t>․</w:t>
      </w:r>
      <w:r>
        <w:rPr>
          <w:spacing w:val="-7"/>
          <w:sz w:val="28"/>
          <w:shd w:val="clear" w:color="000000"/>
        </w:rPr>
        <w:t xml:space="preserve"> 부정 행사 또는 부실 </w:t>
      </w:r>
      <w:r>
        <w:rPr>
          <w:spacing w:val="-7"/>
          <w:sz w:val="28"/>
          <w:shd w:val="clear" w:color="000000"/>
        </w:rPr>
        <w:t>․</w:t>
      </w:r>
      <w:r>
        <w:rPr>
          <w:spacing w:val="-7"/>
          <w:sz w:val="28"/>
          <w:shd w:val="clear" w:color="000000"/>
        </w:rPr>
        <w:t xml:space="preserve"> 부당한 방법 등으로 손해를 끼치거나 물의를 일으켜 부적합하다고 인정되는 때에는 등재(등록)를 취소하거나 제외할 수 있다. 관련협회는 “다”에 따라 신고 받은 자료를 다른 목적으로 사용</w:t>
      </w:r>
      <w:r>
        <w:rPr>
          <w:spacing w:val="-8"/>
          <w:sz w:val="28"/>
          <w:shd w:val="clear" w:color="000000"/>
        </w:rPr>
        <w:t>해</w:t>
      </w:r>
      <w:r>
        <w:rPr>
          <w:spacing w:val="-15"/>
          <w:sz w:val="28"/>
          <w:shd w:val="clear" w:color="000000"/>
        </w:rPr>
        <w:t>서는 아니 되며 자료 관리 및 정보 보호 등에 선량한 주의 의무를 다해야 한다.</w:t>
      </w:r>
    </w:p>
    <w:p>
      <w:r>
        <w:br w:type="page"/>
      </w:r>
    </w:p>
    <w:p>
      <w:pPr>
        <w:pStyle w:val="0"/>
        <w:widowControl w:val="off"/>
        <w:ind w:left="384" w:hanging="384"/>
      </w:pPr>
      <w:r>
        <w:rPr>
          <w:spacing w:val="-7"/>
          <w:sz w:val="28"/>
          <w:shd w:val="clear" w:color="000000"/>
        </w:rPr>
        <w:t xml:space="preserve">  아. 신용정보업자 현황</w:t>
      </w:r>
    </w:p>
    <w:tbl>
      <w:tblPr>
        <w:tblOverlap w:val="never"/>
        <w:tblW w:w="981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248"/>
        <w:gridCol w:w="3797"/>
        <w:gridCol w:w="1639"/>
        <w:gridCol w:w="2136"/>
      </w:tblGrid>
      <w:tr>
        <w:trPr>
          <w:trHeight w:val="373"/>
        </w:trPr>
        <w:tc>
          <w:tcPr>
            <w:tcW w:w="2248" w:type="dxa"/>
            <w:tcBorders>
              <w:top w:val="single" w:color="000000" w:sz="9"/>
              <w:left w:val="single" w:color="000000" w:sz="9"/>
              <w:bottom w:val="single" w:color="000000" w:sz="3"/>
              <w:right w:val="single" w:color="000000" w:sz="3"/>
            </w:tcBorders>
            <w:tcMar>
              <w:top w:w="57" w:type="dxa"/>
              <w:left w:w="57" w:type="dxa"/>
              <w:bottom w:w="57" w:type="dxa"/>
              <w:right w:w="57" w:type="dxa"/>
            </w:tcMar>
            <w:vAlign w:val="center"/>
          </w:tcPr>
          <w:p>
            <w:pPr>
              <w:pStyle w:val="0"/>
              <w:widowControl w:val="off"/>
              <w:wordWrap w:val="1"/>
              <w:spacing w:line="312" w:lineRule="auto"/>
              <w:jc w:val="center"/>
            </w:pPr>
            <w:r>
              <w:rPr>
                <w:rFonts w:eastAsia="굴림"/>
                <w:spacing w:val="-13"/>
                <w:sz w:val="26"/>
                <w:shd w:val="clear" w:color="000000"/>
              </w:rPr>
              <w:t>신용평가기관명</w:t>
            </w:r>
          </w:p>
        </w:tc>
        <w:tc>
          <w:tcPr>
            <w:tcW w:w="3797" w:type="dxa"/>
            <w:tcBorders>
              <w:top w:val="single" w:color="000000" w:sz="9"/>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wordWrap w:val="1"/>
              <w:spacing w:line="312" w:lineRule="auto"/>
              <w:jc w:val="center"/>
            </w:pPr>
            <w:r>
              <w:rPr>
                <w:rFonts w:ascii="굴림" w:eastAsia="굴림"/>
                <w:w w:val="90"/>
                <w:sz w:val="26"/>
                <w:shd w:val="clear" w:color="000000"/>
              </w:rPr>
              <w:t>주  소</w:t>
            </w:r>
          </w:p>
        </w:tc>
        <w:tc>
          <w:tcPr>
            <w:tcW w:w="1639" w:type="dxa"/>
            <w:tcBorders>
              <w:top w:val="single" w:color="000000" w:sz="9"/>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wordWrap w:val="1"/>
              <w:spacing w:line="312" w:lineRule="auto"/>
              <w:jc w:val="center"/>
            </w:pPr>
            <w:r>
              <w:rPr>
                <w:rFonts w:eastAsia="굴림"/>
                <w:w w:val="90"/>
                <w:sz w:val="26"/>
                <w:shd w:val="clear" w:color="000000"/>
              </w:rPr>
              <w:t>전화번호</w:t>
            </w:r>
          </w:p>
        </w:tc>
        <w:tc>
          <w:tcPr>
            <w:tcW w:w="2136" w:type="dxa"/>
            <w:tcBorders>
              <w:top w:val="single" w:color="000000" w:sz="9"/>
              <w:left w:val="single" w:color="000000" w:sz="3"/>
              <w:bottom w:val="single" w:color="000000" w:sz="3"/>
              <w:right w:val="single" w:color="000000" w:sz="9"/>
            </w:tcBorders>
            <w:tcMar>
              <w:top w:w="57" w:type="dxa"/>
              <w:left w:w="57" w:type="dxa"/>
              <w:bottom w:w="57" w:type="dxa"/>
              <w:right w:w="57" w:type="dxa"/>
            </w:tcMar>
            <w:vAlign w:val="center"/>
          </w:tcPr>
          <w:p>
            <w:pPr>
              <w:pStyle w:val="0"/>
              <w:widowControl w:val="off"/>
              <w:wordWrap w:val="1"/>
              <w:spacing w:line="312" w:lineRule="auto"/>
              <w:jc w:val="center"/>
            </w:pPr>
            <w:r>
              <w:rPr>
                <w:rFonts w:eastAsia="굴림"/>
                <w:w w:val="90"/>
                <w:sz w:val="26"/>
                <w:shd w:val="clear" w:color="000000"/>
              </w:rPr>
              <w:t>홈페이지</w:t>
            </w:r>
          </w:p>
        </w:tc>
      </w:tr>
      <w:tr>
        <w:trPr>
          <w:trHeight w:val="712"/>
        </w:trPr>
        <w:tc>
          <w:tcPr>
            <w:tcW w:w="2248" w:type="dxa"/>
            <w:tcBorders>
              <w:top w:val="single" w:color="000000" w:sz="3"/>
              <w:left w:val="single" w:color="000000" w:sz="9"/>
              <w:bottom w:val="single" w:color="000000" w:sz="3"/>
              <w:right w:val="single" w:color="000000" w:sz="3"/>
            </w:tcBorders>
            <w:tcMar>
              <w:top w:w="57" w:type="dxa"/>
              <w:left w:w="57" w:type="dxa"/>
              <w:bottom w:w="57" w:type="dxa"/>
              <w:right w:w="57" w:type="dxa"/>
            </w:tcMar>
            <w:vAlign w:val="center"/>
          </w:tcPr>
          <w:p>
            <w:pPr>
              <w:pStyle w:val="0"/>
              <w:widowControl w:val="off"/>
              <w:spacing w:line="312" w:lineRule="auto"/>
            </w:pPr>
            <w:r>
              <w:rPr>
                <w:rFonts w:ascii="굴림" w:eastAsia="굴림"/>
                <w:spacing w:val="-13"/>
                <w:sz w:val="26"/>
                <w:shd w:val="clear" w:color="000000"/>
              </w:rPr>
              <w:t>나이스 디앤비</w:t>
            </w:r>
          </w:p>
        </w:tc>
        <w:tc>
          <w:tcPr>
            <w:tcW w:w="3797"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spacing w:line="312" w:lineRule="auto"/>
            </w:pPr>
            <w:r>
              <w:rPr>
                <w:rFonts w:ascii="굴림" w:eastAsia="굴림"/>
                <w:w w:val="90"/>
                <w:sz w:val="26"/>
                <w:shd w:val="clear" w:color="000000"/>
              </w:rPr>
              <w:t>서울. 마포구. 마포대로 217</w:t>
            </w:r>
          </w:p>
          <w:p>
            <w:pPr>
              <w:pStyle w:val="0"/>
              <w:widowControl w:val="off"/>
              <w:spacing w:line="312" w:lineRule="auto"/>
            </w:pPr>
            <w:r>
              <w:rPr>
                <w:rFonts w:ascii="굴림" w:eastAsia="굴림"/>
                <w:w w:val="90"/>
                <w:sz w:val="26"/>
                <w:shd w:val="clear" w:color="000000"/>
              </w:rPr>
              <w:t>(아현동, 크레디트센터 14F</w:t>
            </w:r>
          </w:p>
        </w:tc>
        <w:tc>
          <w:tcPr>
            <w:tcW w:w="1639"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wordWrap w:val="1"/>
              <w:spacing w:line="312" w:lineRule="auto"/>
              <w:jc w:val="center"/>
            </w:pPr>
            <w:r>
              <w:rPr>
                <w:rFonts w:ascii="굴림"/>
                <w:w w:val="90"/>
                <w:sz w:val="26"/>
                <w:shd w:val="clear" w:color="000000"/>
              </w:rPr>
              <w:t>2122-2308</w:t>
            </w:r>
          </w:p>
        </w:tc>
        <w:tc>
          <w:tcPr>
            <w:tcW w:w="2136" w:type="dxa"/>
            <w:tcBorders>
              <w:top w:val="single" w:color="000000" w:sz="3"/>
              <w:left w:val="single" w:color="000000" w:sz="3"/>
              <w:bottom w:val="single" w:color="000000" w:sz="3"/>
              <w:right w:val="single" w:color="000000" w:sz="9"/>
            </w:tcBorders>
            <w:tcMar>
              <w:top w:w="57" w:type="dxa"/>
              <w:left w:w="57" w:type="dxa"/>
              <w:bottom w:w="57" w:type="dxa"/>
              <w:right w:w="57" w:type="dxa"/>
            </w:tcMar>
            <w:vAlign w:val="center"/>
          </w:tcPr>
          <w:p>
            <w:pPr>
              <w:pStyle w:val="0"/>
              <w:widowControl w:val="off"/>
              <w:spacing w:line="312" w:lineRule="auto"/>
            </w:pPr>
            <w:r>
              <w:rPr>
                <w:rFonts w:ascii="굴림"/>
                <w:w w:val="80"/>
                <w:sz w:val="24"/>
                <w:shd w:val="clear" w:color="000000"/>
              </w:rPr>
              <w:t>www.nicednb.com</w:t>
            </w:r>
          </w:p>
        </w:tc>
      </w:tr>
      <w:tr>
        <w:trPr>
          <w:trHeight w:val="712"/>
        </w:trPr>
        <w:tc>
          <w:tcPr>
            <w:tcW w:w="2248" w:type="dxa"/>
            <w:tcBorders>
              <w:top w:val="single" w:color="000000" w:sz="3"/>
              <w:left w:val="single" w:color="000000" w:sz="9"/>
              <w:bottom w:val="single" w:color="000000" w:sz="3"/>
              <w:right w:val="single" w:color="000000" w:sz="3"/>
            </w:tcBorders>
            <w:tcMar>
              <w:top w:w="57" w:type="dxa"/>
              <w:left w:w="57" w:type="dxa"/>
              <w:bottom w:w="57" w:type="dxa"/>
              <w:right w:w="57" w:type="dxa"/>
            </w:tcMar>
            <w:vAlign w:val="center"/>
          </w:tcPr>
          <w:p>
            <w:pPr>
              <w:pStyle w:val="0"/>
              <w:widowControl w:val="off"/>
              <w:spacing w:line="312" w:lineRule="auto"/>
            </w:pPr>
            <w:r>
              <w:rPr>
                <w:rFonts w:ascii="굴림" w:eastAsia="굴림"/>
                <w:spacing w:val="-13"/>
                <w:sz w:val="26"/>
                <w:shd w:val="clear" w:color="000000"/>
              </w:rPr>
              <w:t>나이스평가정보(주)</w:t>
            </w:r>
          </w:p>
        </w:tc>
        <w:tc>
          <w:tcPr>
            <w:tcW w:w="3797"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spacing w:line="312" w:lineRule="auto"/>
            </w:pPr>
            <w:r>
              <w:rPr>
                <w:rFonts w:ascii="굴림" w:eastAsia="굴림"/>
                <w:w w:val="90"/>
                <w:sz w:val="26"/>
                <w:shd w:val="clear" w:color="000000"/>
              </w:rPr>
              <w:t>서울. 영등포구. 은행로 17</w:t>
            </w:r>
          </w:p>
          <w:p>
            <w:pPr>
              <w:pStyle w:val="0"/>
              <w:widowControl w:val="off"/>
              <w:spacing w:line="312" w:lineRule="auto"/>
            </w:pPr>
            <w:r>
              <w:rPr>
                <w:rFonts w:ascii="굴림" w:eastAsia="굴림"/>
                <w:w w:val="90"/>
                <w:sz w:val="26"/>
                <w:shd w:val="clear" w:color="000000"/>
              </w:rPr>
              <w:t xml:space="preserve">(여의도동, </w:t>
            </w:r>
            <w:r>
              <w:rPr>
                <w:rFonts w:ascii="굴림" w:eastAsia="굴림"/>
                <w:w w:val="90"/>
                <w:sz w:val="26"/>
                <w:shd w:val="clear" w:color="000000"/>
              </w:rPr>
              <w:t>나이스평가정보(주)</w:t>
            </w:r>
            <w:r>
              <w:rPr>
                <w:rFonts w:ascii="굴림"/>
                <w:w w:val="90"/>
                <w:sz w:val="26"/>
                <w:shd w:val="clear" w:color="000000"/>
              </w:rPr>
              <w:t>)</w:t>
            </w:r>
          </w:p>
        </w:tc>
        <w:tc>
          <w:tcPr>
            <w:tcW w:w="1639"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wordWrap w:val="1"/>
              <w:spacing w:line="312" w:lineRule="auto"/>
              <w:jc w:val="center"/>
            </w:pPr>
            <w:r>
              <w:rPr>
                <w:rFonts w:ascii="굴림"/>
                <w:w w:val="90"/>
                <w:sz w:val="26"/>
                <w:shd w:val="clear" w:color="000000"/>
              </w:rPr>
              <w:t>2122-4000</w:t>
            </w:r>
          </w:p>
        </w:tc>
        <w:tc>
          <w:tcPr>
            <w:tcW w:w="2136" w:type="dxa"/>
            <w:tcBorders>
              <w:top w:val="single" w:color="000000" w:sz="3"/>
              <w:left w:val="single" w:color="000000" w:sz="3"/>
              <w:bottom w:val="single" w:color="000000" w:sz="3"/>
              <w:right w:val="single" w:color="000000" w:sz="9"/>
            </w:tcBorders>
            <w:tcMar>
              <w:top w:w="57" w:type="dxa"/>
              <w:left w:w="57" w:type="dxa"/>
              <w:bottom w:w="57" w:type="dxa"/>
              <w:right w:w="57" w:type="dxa"/>
            </w:tcMar>
            <w:vAlign w:val="center"/>
          </w:tcPr>
          <w:p>
            <w:pPr>
              <w:pStyle w:val="0"/>
              <w:widowControl w:val="off"/>
              <w:spacing w:line="312" w:lineRule="auto"/>
            </w:pPr>
            <w:r>
              <w:rPr>
                <w:rFonts w:ascii="굴림"/>
                <w:w w:val="80"/>
                <w:sz w:val="24"/>
                <w:shd w:val="clear" w:color="000000"/>
              </w:rPr>
              <w:t>www.niceinfo.co.kr</w:t>
            </w:r>
          </w:p>
        </w:tc>
      </w:tr>
      <w:tr>
        <w:trPr>
          <w:trHeight w:val="712"/>
        </w:trPr>
        <w:tc>
          <w:tcPr>
            <w:tcW w:w="2248" w:type="dxa"/>
            <w:tcBorders>
              <w:top w:val="single" w:color="000000" w:sz="3"/>
              <w:left w:val="single" w:color="000000" w:sz="9"/>
              <w:bottom w:val="single" w:color="000000" w:sz="3"/>
              <w:right w:val="single" w:color="000000" w:sz="3"/>
            </w:tcBorders>
            <w:tcMar>
              <w:top w:w="57" w:type="dxa"/>
              <w:left w:w="57" w:type="dxa"/>
              <w:bottom w:w="57" w:type="dxa"/>
              <w:right w:w="57" w:type="dxa"/>
            </w:tcMar>
            <w:vAlign w:val="center"/>
          </w:tcPr>
          <w:p>
            <w:pPr>
              <w:pStyle w:val="0"/>
              <w:widowControl w:val="off"/>
              <w:spacing w:line="312" w:lineRule="auto"/>
            </w:pPr>
            <w:r>
              <w:rPr>
                <w:rFonts w:ascii="굴림" w:eastAsia="굴림"/>
                <w:spacing w:val="-13"/>
                <w:sz w:val="26"/>
                <w:shd w:val="clear" w:color="000000"/>
              </w:rPr>
              <w:t>서울평가정보(주)</w:t>
            </w:r>
          </w:p>
        </w:tc>
        <w:tc>
          <w:tcPr>
            <w:tcW w:w="3797"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spacing w:line="312" w:lineRule="auto"/>
            </w:pPr>
            <w:r>
              <w:rPr>
                <w:rFonts w:ascii="굴림" w:eastAsia="굴림"/>
                <w:w w:val="90"/>
                <w:sz w:val="26"/>
                <w:shd w:val="clear" w:color="000000"/>
              </w:rPr>
              <w:t xml:space="preserve">서울. 영등포구. 국회대로70길 23 </w:t>
            </w:r>
          </w:p>
          <w:p>
            <w:pPr>
              <w:pStyle w:val="0"/>
              <w:widowControl w:val="off"/>
              <w:spacing w:line="312" w:lineRule="auto"/>
            </w:pPr>
            <w:r>
              <w:rPr>
                <w:rFonts w:ascii="굴림" w:eastAsia="굴림"/>
                <w:w w:val="90"/>
                <w:sz w:val="26"/>
                <w:shd w:val="clear" w:color="000000"/>
              </w:rPr>
              <w:t>(여의도동, 용산빌딩)</w:t>
            </w:r>
          </w:p>
        </w:tc>
        <w:tc>
          <w:tcPr>
            <w:tcW w:w="1639"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wordWrap w:val="1"/>
              <w:spacing w:line="312" w:lineRule="auto"/>
              <w:jc w:val="center"/>
            </w:pPr>
            <w:r>
              <w:rPr>
                <w:rFonts w:ascii="굴림"/>
                <w:w w:val="90"/>
                <w:sz w:val="26"/>
                <w:shd w:val="clear" w:color="000000"/>
              </w:rPr>
              <w:t>1577-1006</w:t>
            </w:r>
          </w:p>
          <w:p>
            <w:pPr>
              <w:pStyle w:val="0"/>
              <w:widowControl w:val="off"/>
              <w:wordWrap w:val="1"/>
              <w:spacing w:line="312" w:lineRule="auto"/>
              <w:jc w:val="center"/>
            </w:pPr>
            <w:r>
              <w:rPr>
                <w:rFonts w:ascii="굴림"/>
                <w:w w:val="90"/>
                <w:sz w:val="26"/>
                <w:shd w:val="clear" w:color="000000"/>
              </w:rPr>
              <w:t>3445-5000</w:t>
            </w:r>
          </w:p>
        </w:tc>
        <w:tc>
          <w:tcPr>
            <w:tcW w:w="2136" w:type="dxa"/>
            <w:tcBorders>
              <w:top w:val="single" w:color="000000" w:sz="3"/>
              <w:left w:val="single" w:color="000000" w:sz="3"/>
              <w:bottom w:val="single" w:color="000000" w:sz="3"/>
              <w:right w:val="single" w:color="000000" w:sz="9"/>
            </w:tcBorders>
            <w:tcMar>
              <w:top w:w="57" w:type="dxa"/>
              <w:left w:w="57" w:type="dxa"/>
              <w:bottom w:w="57" w:type="dxa"/>
              <w:right w:w="57" w:type="dxa"/>
            </w:tcMar>
            <w:vAlign w:val="center"/>
          </w:tcPr>
          <w:p>
            <w:pPr>
              <w:pStyle w:val="0"/>
              <w:widowControl w:val="off"/>
              <w:spacing w:line="312" w:lineRule="auto"/>
            </w:pPr>
            <w:r>
              <w:rPr>
                <w:rFonts w:ascii="굴림"/>
                <w:w w:val="80"/>
                <w:sz w:val="24"/>
                <w:shd w:val="clear" w:color="000000"/>
              </w:rPr>
              <w:t>www.sci.co.kr</w:t>
            </w:r>
          </w:p>
        </w:tc>
      </w:tr>
      <w:tr>
        <w:trPr>
          <w:trHeight w:val="712"/>
        </w:trPr>
        <w:tc>
          <w:tcPr>
            <w:tcW w:w="2248" w:type="dxa"/>
            <w:tcBorders>
              <w:top w:val="single" w:color="000000" w:sz="3"/>
              <w:left w:val="single" w:color="000000" w:sz="9"/>
              <w:bottom w:val="single" w:color="000000" w:sz="3"/>
              <w:right w:val="single" w:color="000000" w:sz="3"/>
            </w:tcBorders>
            <w:tcMar>
              <w:top w:w="57" w:type="dxa"/>
              <w:left w:w="57" w:type="dxa"/>
              <w:bottom w:w="57" w:type="dxa"/>
              <w:right w:w="57" w:type="dxa"/>
            </w:tcMar>
            <w:vAlign w:val="center"/>
          </w:tcPr>
          <w:p>
            <w:pPr>
              <w:pStyle w:val="0"/>
              <w:widowControl w:val="off"/>
              <w:spacing w:line="312" w:lineRule="auto"/>
            </w:pPr>
            <w:r>
              <w:rPr>
                <w:rFonts w:eastAsia="굴림"/>
                <w:spacing w:val="-13"/>
                <w:sz w:val="26"/>
                <w:shd w:val="clear" w:color="000000"/>
              </w:rPr>
              <w:t>한국평가데이터</w:t>
            </w:r>
          </w:p>
        </w:tc>
        <w:tc>
          <w:tcPr>
            <w:tcW w:w="3797"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spacing w:line="312" w:lineRule="auto"/>
            </w:pPr>
            <w:r>
              <w:rPr>
                <w:rFonts w:ascii="굴림" w:eastAsia="굴림"/>
                <w:w w:val="90"/>
                <w:sz w:val="26"/>
                <w:shd w:val="clear" w:color="000000"/>
              </w:rPr>
              <w:t>서울. 영등포구. 의사당대로 21</w:t>
            </w:r>
          </w:p>
          <w:p>
            <w:pPr>
              <w:pStyle w:val="0"/>
              <w:widowControl w:val="off"/>
              <w:spacing w:line="312" w:lineRule="auto"/>
            </w:pPr>
            <w:r>
              <w:rPr>
                <w:rFonts w:ascii="굴림" w:eastAsia="굴림"/>
                <w:w w:val="90"/>
                <w:sz w:val="26"/>
                <w:shd w:val="clear" w:color="000000"/>
              </w:rPr>
              <w:t>(여의도동)</w:t>
            </w:r>
          </w:p>
        </w:tc>
        <w:tc>
          <w:tcPr>
            <w:tcW w:w="1639"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wordWrap w:val="1"/>
              <w:spacing w:line="312" w:lineRule="auto"/>
              <w:jc w:val="center"/>
            </w:pPr>
            <w:r>
              <w:rPr>
                <w:rFonts w:ascii="굴림"/>
                <w:w w:val="90"/>
                <w:sz w:val="26"/>
                <w:shd w:val="clear" w:color="000000"/>
              </w:rPr>
              <w:t>1811-8883</w:t>
            </w:r>
          </w:p>
        </w:tc>
        <w:tc>
          <w:tcPr>
            <w:tcW w:w="2136" w:type="dxa"/>
            <w:tcBorders>
              <w:top w:val="single" w:color="000000" w:sz="3"/>
              <w:left w:val="single" w:color="000000" w:sz="3"/>
              <w:bottom w:val="single" w:color="000000" w:sz="3"/>
              <w:right w:val="single" w:color="000000" w:sz="9"/>
            </w:tcBorders>
            <w:tcMar>
              <w:top w:w="57" w:type="dxa"/>
              <w:left w:w="57" w:type="dxa"/>
              <w:bottom w:w="57" w:type="dxa"/>
              <w:right w:w="57" w:type="dxa"/>
            </w:tcMar>
            <w:vAlign w:val="center"/>
          </w:tcPr>
          <w:p>
            <w:pPr>
              <w:pStyle w:val="0"/>
              <w:widowControl w:val="off"/>
              <w:spacing w:line="312" w:lineRule="auto"/>
            </w:pPr>
            <w:r>
              <w:rPr>
                <w:rFonts w:ascii="굴림"/>
                <w:w w:val="80"/>
                <w:sz w:val="24"/>
                <w:shd w:val="clear" w:color="000000"/>
              </w:rPr>
              <w:t>www.kodata.co.kr</w:t>
            </w:r>
          </w:p>
        </w:tc>
      </w:tr>
      <w:tr>
        <w:trPr>
          <w:trHeight w:val="712"/>
        </w:trPr>
        <w:tc>
          <w:tcPr>
            <w:tcW w:w="2248" w:type="dxa"/>
            <w:tcBorders>
              <w:top w:val="single" w:color="000000" w:sz="3"/>
              <w:left w:val="single" w:color="000000" w:sz="9"/>
              <w:bottom w:val="single" w:color="000000" w:sz="3"/>
              <w:right w:val="single" w:color="000000" w:sz="3"/>
            </w:tcBorders>
            <w:tcMar>
              <w:top w:w="57" w:type="dxa"/>
              <w:left w:w="57" w:type="dxa"/>
              <w:bottom w:w="57" w:type="dxa"/>
              <w:right w:w="57" w:type="dxa"/>
            </w:tcMar>
            <w:vAlign w:val="center"/>
          </w:tcPr>
          <w:p>
            <w:pPr>
              <w:pStyle w:val="0"/>
              <w:widowControl w:val="off"/>
              <w:spacing w:line="312" w:lineRule="auto"/>
            </w:pPr>
            <w:r>
              <w:rPr>
                <w:rFonts w:eastAsia="굴림"/>
                <w:spacing w:val="-13"/>
                <w:sz w:val="26"/>
                <w:shd w:val="clear" w:color="000000"/>
              </w:rPr>
              <w:t>한국기업평가</w:t>
            </w:r>
          </w:p>
        </w:tc>
        <w:tc>
          <w:tcPr>
            <w:tcW w:w="3797"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spacing w:line="312" w:lineRule="auto"/>
            </w:pPr>
            <w:r>
              <w:rPr>
                <w:rFonts w:ascii="굴림" w:eastAsia="굴림"/>
                <w:w w:val="90"/>
                <w:sz w:val="26"/>
                <w:shd w:val="clear" w:color="000000"/>
              </w:rPr>
              <w:t>서울. 영등포구. 의사당대로 97</w:t>
            </w:r>
          </w:p>
          <w:p>
            <w:pPr>
              <w:pStyle w:val="0"/>
              <w:widowControl w:val="off"/>
              <w:spacing w:line="312" w:lineRule="auto"/>
            </w:pPr>
            <w:r>
              <w:rPr>
                <w:rFonts w:ascii="굴림" w:eastAsia="굴림"/>
                <w:w w:val="90"/>
                <w:sz w:val="26"/>
                <w:shd w:val="clear" w:color="000000"/>
              </w:rPr>
              <w:t>(여의도동, 교보증권빌딩 6</w:t>
            </w:r>
            <w:r>
              <w:rPr>
                <w:rFonts w:ascii="굴림"/>
                <w:w w:val="90"/>
                <w:sz w:val="26"/>
                <w:shd w:val="clear" w:color="000000"/>
              </w:rPr>
              <w:t>～</w:t>
            </w:r>
            <w:r>
              <w:rPr>
                <w:rFonts w:ascii="굴림" w:eastAsia="굴림"/>
                <w:w w:val="90"/>
                <w:sz w:val="26"/>
                <w:shd w:val="clear" w:color="000000"/>
              </w:rPr>
              <w:t>8층)</w:t>
            </w:r>
          </w:p>
        </w:tc>
        <w:tc>
          <w:tcPr>
            <w:tcW w:w="1639"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wordWrap w:val="1"/>
              <w:spacing w:line="312" w:lineRule="auto"/>
              <w:jc w:val="center"/>
            </w:pPr>
            <w:r>
              <w:rPr>
                <w:rFonts w:ascii="굴림"/>
                <w:w w:val="90"/>
                <w:sz w:val="26"/>
                <w:shd w:val="clear" w:color="000000"/>
              </w:rPr>
              <w:t>368-5500</w:t>
            </w:r>
          </w:p>
        </w:tc>
        <w:tc>
          <w:tcPr>
            <w:tcW w:w="2136" w:type="dxa"/>
            <w:tcBorders>
              <w:top w:val="single" w:color="000000" w:sz="3"/>
              <w:left w:val="single" w:color="000000" w:sz="3"/>
              <w:bottom w:val="single" w:color="000000" w:sz="3"/>
              <w:right w:val="single" w:color="000000" w:sz="9"/>
            </w:tcBorders>
            <w:tcMar>
              <w:top w:w="57" w:type="dxa"/>
              <w:left w:w="57" w:type="dxa"/>
              <w:bottom w:w="57" w:type="dxa"/>
              <w:right w:w="57" w:type="dxa"/>
            </w:tcMar>
            <w:vAlign w:val="center"/>
          </w:tcPr>
          <w:p>
            <w:pPr>
              <w:pStyle w:val="0"/>
              <w:widowControl w:val="off"/>
              <w:spacing w:line="312" w:lineRule="auto"/>
            </w:pPr>
            <w:r>
              <w:rPr>
                <w:rFonts w:ascii="굴림"/>
                <w:w w:val="80"/>
                <w:sz w:val="24"/>
                <w:shd w:val="clear" w:color="000000"/>
              </w:rPr>
              <w:t>www.korearatings.com</w:t>
            </w:r>
          </w:p>
        </w:tc>
      </w:tr>
      <w:tr>
        <w:trPr>
          <w:trHeight w:val="712"/>
        </w:trPr>
        <w:tc>
          <w:tcPr>
            <w:tcW w:w="2248" w:type="dxa"/>
            <w:tcBorders>
              <w:top w:val="single" w:color="000000" w:sz="3"/>
              <w:left w:val="single" w:color="000000" w:sz="9"/>
              <w:bottom w:val="single" w:color="000000" w:sz="3"/>
              <w:right w:val="single" w:color="000000" w:sz="3"/>
            </w:tcBorders>
            <w:tcMar>
              <w:top w:w="57" w:type="dxa"/>
              <w:left w:w="57" w:type="dxa"/>
              <w:bottom w:w="57" w:type="dxa"/>
              <w:right w:w="57" w:type="dxa"/>
            </w:tcMar>
            <w:vAlign w:val="center"/>
          </w:tcPr>
          <w:p>
            <w:pPr>
              <w:pStyle w:val="0"/>
              <w:widowControl w:val="off"/>
              <w:spacing w:line="312" w:lineRule="auto"/>
            </w:pPr>
            <w:r>
              <w:rPr>
                <w:rFonts w:eastAsia="굴림"/>
                <w:spacing w:val="-13"/>
                <w:sz w:val="26"/>
                <w:shd w:val="clear" w:color="000000"/>
              </w:rPr>
              <w:t>한국신용평가</w:t>
            </w:r>
          </w:p>
        </w:tc>
        <w:tc>
          <w:tcPr>
            <w:tcW w:w="3797"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spacing w:line="312" w:lineRule="auto"/>
            </w:pPr>
            <w:r>
              <w:rPr>
                <w:rFonts w:ascii="굴림" w:eastAsia="굴림"/>
                <w:w w:val="90"/>
                <w:sz w:val="26"/>
                <w:shd w:val="clear" w:color="000000"/>
              </w:rPr>
              <w:t>서울. 영등포구. 의사당대로</w:t>
            </w:r>
          </w:p>
          <w:p>
            <w:pPr>
              <w:pStyle w:val="0"/>
              <w:widowControl w:val="off"/>
              <w:spacing w:line="312" w:lineRule="auto"/>
            </w:pPr>
            <w:r>
              <w:rPr>
                <w:rFonts w:ascii="굴림" w:eastAsia="굴림"/>
                <w:w w:val="90"/>
                <w:sz w:val="26"/>
                <w:shd w:val="clear" w:color="000000"/>
              </w:rPr>
              <w:t>(여의도동, 63빌딩 48층, 55층)</w:t>
            </w:r>
          </w:p>
        </w:tc>
        <w:tc>
          <w:tcPr>
            <w:tcW w:w="1639"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wordWrap w:val="1"/>
              <w:spacing w:line="312" w:lineRule="auto"/>
              <w:jc w:val="center"/>
            </w:pPr>
            <w:r>
              <w:rPr>
                <w:rFonts w:ascii="굴림"/>
                <w:w w:val="90"/>
                <w:sz w:val="26"/>
                <w:shd w:val="clear" w:color="000000"/>
              </w:rPr>
              <w:t>787-2200</w:t>
            </w:r>
          </w:p>
        </w:tc>
        <w:tc>
          <w:tcPr>
            <w:tcW w:w="2136" w:type="dxa"/>
            <w:tcBorders>
              <w:top w:val="single" w:color="000000" w:sz="3"/>
              <w:left w:val="single" w:color="000000" w:sz="3"/>
              <w:bottom w:val="single" w:color="000000" w:sz="3"/>
              <w:right w:val="single" w:color="000000" w:sz="9"/>
            </w:tcBorders>
            <w:tcMar>
              <w:top w:w="57" w:type="dxa"/>
              <w:left w:w="57" w:type="dxa"/>
              <w:bottom w:w="57" w:type="dxa"/>
              <w:right w:w="57" w:type="dxa"/>
            </w:tcMar>
            <w:vAlign w:val="center"/>
          </w:tcPr>
          <w:p>
            <w:pPr>
              <w:pStyle w:val="0"/>
              <w:widowControl w:val="off"/>
              <w:spacing w:line="312" w:lineRule="auto"/>
            </w:pPr>
            <w:r>
              <w:rPr>
                <w:rFonts w:ascii="굴림"/>
                <w:w w:val="80"/>
                <w:sz w:val="24"/>
                <w:shd w:val="clear" w:color="000000"/>
              </w:rPr>
              <w:t>www.kisrating.com</w:t>
            </w:r>
          </w:p>
        </w:tc>
      </w:tr>
      <w:tr>
        <w:trPr>
          <w:trHeight w:val="712"/>
        </w:trPr>
        <w:tc>
          <w:tcPr>
            <w:tcW w:w="2248" w:type="dxa"/>
            <w:tcBorders>
              <w:top w:val="single" w:color="000000" w:sz="3"/>
              <w:left w:val="single" w:color="000000" w:sz="9"/>
              <w:bottom w:val="single" w:color="000000" w:sz="3"/>
              <w:right w:val="single" w:color="000000" w:sz="3"/>
            </w:tcBorders>
            <w:tcMar>
              <w:top w:w="57" w:type="dxa"/>
              <w:left w:w="57" w:type="dxa"/>
              <w:bottom w:w="57" w:type="dxa"/>
              <w:right w:w="57" w:type="dxa"/>
            </w:tcMar>
            <w:vAlign w:val="center"/>
          </w:tcPr>
          <w:p>
            <w:pPr>
              <w:pStyle w:val="0"/>
              <w:widowControl w:val="off"/>
              <w:spacing w:line="312" w:lineRule="auto"/>
            </w:pPr>
            <w:r>
              <w:rPr>
                <w:rFonts w:ascii="굴림" w:eastAsia="굴림"/>
                <w:spacing w:val="-13"/>
                <w:sz w:val="26"/>
                <w:shd w:val="clear" w:color="000000"/>
              </w:rPr>
              <w:t>나이스신용평가(주)</w:t>
            </w:r>
          </w:p>
        </w:tc>
        <w:tc>
          <w:tcPr>
            <w:tcW w:w="3797"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spacing w:line="312" w:lineRule="auto"/>
            </w:pPr>
            <w:r>
              <w:rPr>
                <w:rFonts w:ascii="굴림" w:eastAsia="굴림"/>
                <w:w w:val="90"/>
                <w:sz w:val="26"/>
                <w:shd w:val="clear" w:color="000000"/>
              </w:rPr>
              <w:t>서울. 영등포구. 국회대로 66길 9</w:t>
            </w:r>
          </w:p>
          <w:p>
            <w:pPr>
              <w:pStyle w:val="0"/>
              <w:widowControl w:val="off"/>
              <w:spacing w:line="312" w:lineRule="auto"/>
            </w:pPr>
            <w:r>
              <w:rPr>
                <w:rFonts w:ascii="굴림" w:eastAsia="굴림"/>
                <w:w w:val="90"/>
                <w:sz w:val="26"/>
                <w:shd w:val="clear" w:color="000000"/>
              </w:rPr>
              <w:t xml:space="preserve">(여의도동, </w:t>
            </w:r>
            <w:r>
              <w:rPr>
                <w:rFonts w:ascii="굴림" w:eastAsia="굴림"/>
                <w:w w:val="90"/>
                <w:sz w:val="26"/>
                <w:shd w:val="clear" w:color="000000"/>
              </w:rPr>
              <w:t>나이스신용평가(주))</w:t>
            </w:r>
          </w:p>
        </w:tc>
        <w:tc>
          <w:tcPr>
            <w:tcW w:w="1639"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wordWrap w:val="1"/>
              <w:spacing w:line="312" w:lineRule="auto"/>
              <w:jc w:val="center"/>
            </w:pPr>
            <w:r>
              <w:rPr>
                <w:rFonts w:ascii="굴림"/>
                <w:w w:val="90"/>
                <w:sz w:val="26"/>
                <w:shd w:val="clear" w:color="000000"/>
              </w:rPr>
              <w:t>2014-6200</w:t>
            </w:r>
          </w:p>
        </w:tc>
        <w:tc>
          <w:tcPr>
            <w:tcW w:w="2136" w:type="dxa"/>
            <w:tcBorders>
              <w:top w:val="single" w:color="000000" w:sz="3"/>
              <w:left w:val="single" w:color="000000" w:sz="3"/>
              <w:bottom w:val="single" w:color="000000" w:sz="3"/>
              <w:right w:val="single" w:color="000000" w:sz="9"/>
            </w:tcBorders>
            <w:tcMar>
              <w:top w:w="57" w:type="dxa"/>
              <w:left w:w="57" w:type="dxa"/>
              <w:bottom w:w="57" w:type="dxa"/>
              <w:right w:w="57" w:type="dxa"/>
            </w:tcMar>
            <w:vAlign w:val="center"/>
          </w:tcPr>
          <w:p>
            <w:pPr>
              <w:pStyle w:val="0"/>
              <w:widowControl w:val="off"/>
              <w:spacing w:line="312" w:lineRule="auto"/>
            </w:pPr>
            <w:r>
              <w:rPr>
                <w:rFonts w:ascii="굴림"/>
                <w:w w:val="80"/>
                <w:sz w:val="24"/>
                <w:shd w:val="clear" w:color="000000"/>
              </w:rPr>
              <w:t>www.nicerating.com</w:t>
            </w:r>
          </w:p>
        </w:tc>
      </w:tr>
      <w:tr>
        <w:trPr>
          <w:trHeight w:val="712"/>
        </w:trPr>
        <w:tc>
          <w:tcPr>
            <w:tcW w:w="2248" w:type="dxa"/>
            <w:tcBorders>
              <w:top w:val="single" w:color="000000" w:sz="3"/>
              <w:left w:val="single" w:color="000000" w:sz="9"/>
              <w:bottom w:val="single" w:color="000000" w:sz="3"/>
              <w:right w:val="single" w:color="000000" w:sz="3"/>
            </w:tcBorders>
            <w:tcMar>
              <w:top w:w="57" w:type="dxa"/>
              <w:left w:w="57" w:type="dxa"/>
              <w:bottom w:w="57" w:type="dxa"/>
              <w:right w:w="57" w:type="dxa"/>
            </w:tcMar>
            <w:vAlign w:val="center"/>
          </w:tcPr>
          <w:p>
            <w:pPr>
              <w:pStyle w:val="0"/>
              <w:widowControl w:val="off"/>
              <w:spacing w:line="312" w:lineRule="auto"/>
            </w:pPr>
            <w:r>
              <w:rPr>
                <w:rFonts w:ascii="굴림" w:eastAsia="굴림"/>
                <w:spacing w:val="-13"/>
                <w:sz w:val="26"/>
                <w:shd w:val="clear" w:color="000000"/>
              </w:rPr>
              <w:t>(주)이크레더블</w:t>
            </w:r>
          </w:p>
        </w:tc>
        <w:tc>
          <w:tcPr>
            <w:tcW w:w="3797"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spacing w:line="312" w:lineRule="auto"/>
            </w:pPr>
            <w:r>
              <w:rPr>
                <w:rFonts w:ascii="굴림" w:eastAsia="굴림"/>
                <w:w w:val="90"/>
                <w:sz w:val="26"/>
                <w:shd w:val="clear" w:color="000000"/>
              </w:rPr>
              <w:t>서울. 구로구. 디지털로 33길 27</w:t>
            </w:r>
          </w:p>
          <w:p>
            <w:pPr>
              <w:pStyle w:val="0"/>
              <w:widowControl w:val="off"/>
              <w:spacing w:line="312" w:lineRule="auto"/>
            </w:pPr>
            <w:r>
              <w:rPr>
                <w:rFonts w:ascii="굴림" w:eastAsia="굴림"/>
                <w:w w:val="90"/>
                <w:sz w:val="26"/>
                <w:shd w:val="clear" w:color="000000"/>
              </w:rPr>
              <w:t>(구로동, 삼성아이티벨리 8층)</w:t>
            </w:r>
          </w:p>
        </w:tc>
        <w:tc>
          <w:tcPr>
            <w:tcW w:w="1639"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wordWrap w:val="1"/>
              <w:spacing w:line="312" w:lineRule="auto"/>
              <w:jc w:val="center"/>
            </w:pPr>
            <w:r>
              <w:rPr>
                <w:rFonts w:ascii="굴림"/>
                <w:w w:val="90"/>
                <w:sz w:val="26"/>
                <w:shd w:val="clear" w:color="000000"/>
              </w:rPr>
              <w:t>2101-9100</w:t>
            </w:r>
          </w:p>
        </w:tc>
        <w:tc>
          <w:tcPr>
            <w:tcW w:w="2136" w:type="dxa"/>
            <w:tcBorders>
              <w:top w:val="single" w:color="000000" w:sz="3"/>
              <w:left w:val="single" w:color="000000" w:sz="3"/>
              <w:bottom w:val="single" w:color="000000" w:sz="3"/>
              <w:right w:val="single" w:color="000000" w:sz="9"/>
            </w:tcBorders>
            <w:tcMar>
              <w:top w:w="57" w:type="dxa"/>
              <w:left w:w="57" w:type="dxa"/>
              <w:bottom w:w="57" w:type="dxa"/>
              <w:right w:w="57" w:type="dxa"/>
            </w:tcMar>
            <w:vAlign w:val="center"/>
          </w:tcPr>
          <w:p>
            <w:pPr>
              <w:pStyle w:val="0"/>
              <w:widowControl w:val="off"/>
              <w:spacing w:line="312" w:lineRule="auto"/>
            </w:pPr>
            <w:r>
              <w:rPr>
                <w:rFonts w:ascii="굴림"/>
                <w:w w:val="80"/>
                <w:sz w:val="24"/>
                <w:shd w:val="clear" w:color="000000"/>
              </w:rPr>
              <w:t>www.ecredible.co.kr</w:t>
            </w:r>
          </w:p>
        </w:tc>
      </w:tr>
      <w:tr>
        <w:trPr>
          <w:trHeight w:val="373"/>
        </w:trPr>
        <w:tc>
          <w:tcPr>
            <w:tcW w:w="2248" w:type="dxa"/>
            <w:tcBorders>
              <w:top w:val="single" w:color="000000" w:sz="3"/>
              <w:left w:val="single" w:color="000000" w:sz="9"/>
              <w:bottom w:val="single" w:color="000000" w:sz="3"/>
              <w:right w:val="single" w:color="000000" w:sz="3"/>
            </w:tcBorders>
            <w:tcMar>
              <w:top w:w="57" w:type="dxa"/>
              <w:left w:w="57" w:type="dxa"/>
              <w:bottom w:w="57" w:type="dxa"/>
              <w:right w:w="57" w:type="dxa"/>
            </w:tcMar>
            <w:vAlign w:val="center"/>
          </w:tcPr>
          <w:p>
            <w:pPr>
              <w:pStyle w:val="0"/>
              <w:widowControl w:val="off"/>
              <w:spacing w:line="312" w:lineRule="auto"/>
            </w:pPr>
            <w:r>
              <w:rPr>
                <w:rFonts w:ascii="굴림" w:eastAsia="굴림"/>
                <w:spacing w:val="-13"/>
                <w:sz w:val="26"/>
                <w:shd w:val="clear" w:color="000000"/>
              </w:rPr>
              <w:t>서울신용평가(주)</w:t>
            </w:r>
          </w:p>
        </w:tc>
        <w:tc>
          <w:tcPr>
            <w:tcW w:w="3797"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spacing w:line="312" w:lineRule="auto"/>
            </w:pPr>
            <w:r>
              <w:rPr>
                <w:rFonts w:ascii="굴림" w:eastAsia="굴림"/>
                <w:spacing w:val="-3"/>
                <w:w w:val="90"/>
                <w:sz w:val="26"/>
                <w:shd w:val="clear" w:color="000000"/>
              </w:rPr>
              <w:t>서울, 영등포구, 국제금융로 2길 25</w:t>
            </w:r>
          </w:p>
        </w:tc>
        <w:tc>
          <w:tcPr>
            <w:tcW w:w="1639"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wordWrap w:val="1"/>
              <w:spacing w:line="312" w:lineRule="auto"/>
              <w:jc w:val="center"/>
            </w:pPr>
            <w:r>
              <w:rPr>
                <w:rFonts w:ascii="굴림"/>
                <w:w w:val="90"/>
                <w:sz w:val="26"/>
                <w:shd w:val="clear" w:color="000000"/>
              </w:rPr>
              <w:t>6966-2432</w:t>
            </w:r>
          </w:p>
        </w:tc>
        <w:tc>
          <w:tcPr>
            <w:tcW w:w="2136" w:type="dxa"/>
            <w:tcBorders>
              <w:top w:val="single" w:color="000000" w:sz="3"/>
              <w:left w:val="single" w:color="000000" w:sz="3"/>
              <w:bottom w:val="single" w:color="000000" w:sz="3"/>
              <w:right w:val="single" w:color="000000" w:sz="9"/>
            </w:tcBorders>
            <w:tcMar>
              <w:top w:w="57" w:type="dxa"/>
              <w:left w:w="57" w:type="dxa"/>
              <w:bottom w:w="57" w:type="dxa"/>
              <w:right w:w="57" w:type="dxa"/>
            </w:tcMar>
            <w:vAlign w:val="center"/>
          </w:tcPr>
          <w:p>
            <w:pPr>
              <w:pStyle w:val="0"/>
              <w:widowControl w:val="off"/>
              <w:spacing w:line="312" w:lineRule="auto"/>
            </w:pPr>
            <w:r>
              <w:rPr>
                <w:rFonts w:ascii="굴림"/>
                <w:w w:val="80"/>
                <w:sz w:val="24"/>
                <w:shd w:val="clear" w:color="000000"/>
              </w:rPr>
              <w:t>www.scri.co.kr</w:t>
            </w:r>
          </w:p>
        </w:tc>
      </w:tr>
      <w:tr>
        <w:trPr>
          <w:trHeight w:val="372"/>
        </w:trPr>
        <w:tc>
          <w:tcPr>
            <w:tcW w:w="2248" w:type="dxa"/>
            <w:tcBorders>
              <w:top w:val="single" w:color="000000" w:sz="3"/>
              <w:left w:val="single" w:color="000000" w:sz="9"/>
              <w:bottom w:val="single" w:color="000000" w:sz="9"/>
              <w:right w:val="single" w:color="000000" w:sz="3"/>
            </w:tcBorders>
            <w:tcMar>
              <w:top w:w="57" w:type="dxa"/>
              <w:left w:w="57" w:type="dxa"/>
              <w:bottom w:w="57" w:type="dxa"/>
              <w:right w:w="57" w:type="dxa"/>
            </w:tcMar>
            <w:vAlign w:val="center"/>
          </w:tcPr>
          <w:p>
            <w:pPr>
              <w:pStyle w:val="0"/>
              <w:widowControl w:val="off"/>
              <w:spacing w:line="312" w:lineRule="auto"/>
            </w:pPr>
            <w:r>
              <w:rPr>
                <w:rFonts w:eastAsia="굴림"/>
                <w:spacing w:val="-13"/>
                <w:sz w:val="26"/>
                <w:shd w:val="clear" w:color="000000"/>
              </w:rPr>
              <w:t>코리아크레딧뷰로</w:t>
            </w:r>
          </w:p>
        </w:tc>
        <w:tc>
          <w:tcPr>
            <w:tcW w:w="3797" w:type="dxa"/>
            <w:tcBorders>
              <w:top w:val="single" w:color="000000" w:sz="3"/>
              <w:left w:val="single" w:color="000000" w:sz="3"/>
              <w:bottom w:val="single" w:color="000000" w:sz="9"/>
              <w:right w:val="single" w:color="000000" w:sz="3"/>
            </w:tcBorders>
            <w:tcMar>
              <w:top w:w="57" w:type="dxa"/>
              <w:left w:w="57" w:type="dxa"/>
              <w:bottom w:w="57" w:type="dxa"/>
              <w:right w:w="57" w:type="dxa"/>
            </w:tcMar>
            <w:vAlign w:val="center"/>
          </w:tcPr>
          <w:p>
            <w:pPr>
              <w:pStyle w:val="0"/>
              <w:widowControl w:val="off"/>
              <w:spacing w:line="312" w:lineRule="auto"/>
            </w:pPr>
            <w:r>
              <w:rPr>
                <w:rFonts w:ascii="굴림" w:eastAsia="굴림"/>
                <w:spacing w:val="-3"/>
                <w:w w:val="90"/>
                <w:sz w:val="26"/>
                <w:shd w:val="clear" w:color="000000"/>
              </w:rPr>
              <w:t>서울특별시 영등포구 국제금융로6길 15</w:t>
            </w:r>
          </w:p>
        </w:tc>
        <w:tc>
          <w:tcPr>
            <w:tcW w:w="1639" w:type="dxa"/>
            <w:tcBorders>
              <w:top w:val="single" w:color="000000" w:sz="3"/>
              <w:left w:val="single" w:color="000000" w:sz="3"/>
              <w:bottom w:val="single" w:color="000000" w:sz="9"/>
              <w:right w:val="single" w:color="000000" w:sz="3"/>
            </w:tcBorders>
            <w:tcMar>
              <w:top w:w="57" w:type="dxa"/>
              <w:left w:w="57" w:type="dxa"/>
              <w:bottom w:w="57" w:type="dxa"/>
              <w:right w:w="57" w:type="dxa"/>
            </w:tcMar>
            <w:vAlign w:val="center"/>
          </w:tcPr>
          <w:p>
            <w:pPr>
              <w:pStyle w:val="0"/>
              <w:widowControl w:val="off"/>
              <w:wordWrap w:val="1"/>
              <w:spacing w:line="312" w:lineRule="auto"/>
              <w:jc w:val="center"/>
            </w:pPr>
            <w:r>
              <w:rPr>
                <w:rFonts w:ascii="굴림"/>
                <w:w w:val="90"/>
                <w:sz w:val="26"/>
                <w:shd w:val="clear" w:color="000000"/>
              </w:rPr>
              <w:t>708-6090</w:t>
            </w:r>
          </w:p>
        </w:tc>
        <w:tc>
          <w:tcPr>
            <w:tcW w:w="2136" w:type="dxa"/>
            <w:tcBorders>
              <w:top w:val="single" w:color="000000" w:sz="3"/>
              <w:left w:val="single" w:color="000000" w:sz="3"/>
              <w:bottom w:val="single" w:color="000000" w:sz="9"/>
              <w:right w:val="single" w:color="000000" w:sz="9"/>
            </w:tcBorders>
            <w:tcMar>
              <w:top w:w="57" w:type="dxa"/>
              <w:left w:w="57" w:type="dxa"/>
              <w:bottom w:w="57" w:type="dxa"/>
              <w:right w:w="57" w:type="dxa"/>
            </w:tcMar>
            <w:vAlign w:val="center"/>
          </w:tcPr>
          <w:p>
            <w:pPr>
              <w:pStyle w:val="0"/>
              <w:widowControl w:val="off"/>
              <w:spacing w:line="312" w:lineRule="auto"/>
            </w:pPr>
            <w:r>
              <w:rPr>
                <w:rFonts w:ascii="굴림"/>
                <w:w w:val="80"/>
                <w:sz w:val="24"/>
                <w:shd w:val="clear" w:color="000000"/>
              </w:rPr>
              <w:t>www.koreacb.com</w:t>
            </w:r>
          </w:p>
        </w:tc>
      </w:tr>
      <w:tr>
        <w:trPr>
          <w:trHeight w:val="373"/>
        </w:trPr>
        <w:tc>
          <w:tcPr>
            <w:tcW w:w="2248" w:type="dxa"/>
            <w:tcBorders>
              <w:top w:val="single" w:color="000000" w:sz="3"/>
              <w:left w:val="single" w:color="000000" w:sz="9"/>
              <w:bottom w:val="single" w:color="000000" w:sz="3"/>
              <w:right w:val="single" w:color="000000" w:sz="3"/>
            </w:tcBorders>
            <w:tcMar>
              <w:top w:w="57" w:type="dxa"/>
              <w:left w:w="57" w:type="dxa"/>
              <w:bottom w:w="57" w:type="dxa"/>
              <w:right w:w="57" w:type="dxa"/>
            </w:tcMar>
            <w:vAlign w:val="center"/>
          </w:tcPr>
          <w:p>
            <w:pPr>
              <w:pStyle w:val="0"/>
              <w:widowControl w:val="off"/>
              <w:wordWrap w:val="1"/>
              <w:spacing w:line="312" w:lineRule="auto"/>
              <w:jc w:val="center"/>
            </w:pPr>
            <w:r>
              <w:rPr>
                <w:rFonts w:ascii="굴림" w:eastAsia="굴림"/>
                <w:spacing w:val="-13"/>
                <w:sz w:val="26"/>
                <w:shd w:val="clear" w:color="000000"/>
              </w:rPr>
              <w:t>한국평가정보(주)</w:t>
            </w:r>
          </w:p>
        </w:tc>
        <w:tc>
          <w:tcPr>
            <w:tcW w:w="3797"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spacing w:line="312" w:lineRule="auto"/>
            </w:pPr>
            <w:r>
              <w:rPr>
                <w:rFonts w:ascii="굴림" w:eastAsia="굴림"/>
                <w:spacing w:val="-3"/>
                <w:w w:val="90"/>
                <w:sz w:val="26"/>
                <w:shd w:val="clear" w:color="000000"/>
              </w:rPr>
              <w:t>서울특별시 강남구 테헤란로 116, 11층(역삼동, 동경빌딩)</w:t>
            </w:r>
          </w:p>
        </w:tc>
        <w:tc>
          <w:tcPr>
            <w:tcW w:w="1639" w:type="dxa"/>
            <w:tcBorders>
              <w:top w:val="single" w:color="000000" w:sz="3"/>
              <w:left w:val="single" w:color="000000" w:sz="3"/>
              <w:bottom w:val="single" w:color="000000" w:sz="3"/>
              <w:right w:val="single" w:color="000000" w:sz="3"/>
            </w:tcBorders>
            <w:tcMar>
              <w:top w:w="57" w:type="dxa"/>
              <w:left w:w="57" w:type="dxa"/>
              <w:bottom w:w="57" w:type="dxa"/>
              <w:right w:w="57" w:type="dxa"/>
            </w:tcMar>
            <w:vAlign w:val="center"/>
          </w:tcPr>
          <w:p>
            <w:pPr>
              <w:pStyle w:val="0"/>
              <w:widowControl w:val="off"/>
              <w:wordWrap w:val="1"/>
              <w:spacing w:line="312" w:lineRule="auto"/>
              <w:jc w:val="center"/>
            </w:pPr>
            <w:r>
              <w:rPr>
                <w:rFonts w:ascii="굴림"/>
                <w:w w:val="90"/>
                <w:sz w:val="26"/>
                <w:shd w:val="clear" w:color="000000"/>
              </w:rPr>
              <w:t>6391-5500</w:t>
            </w:r>
          </w:p>
        </w:tc>
        <w:tc>
          <w:tcPr>
            <w:tcW w:w="2136" w:type="dxa"/>
            <w:tcBorders>
              <w:top w:val="single" w:color="000000" w:sz="3"/>
              <w:left w:val="single" w:color="000000" w:sz="3"/>
              <w:bottom w:val="single" w:color="000000" w:sz="3"/>
              <w:right w:val="single" w:color="000000" w:sz="9"/>
            </w:tcBorders>
            <w:tcMar>
              <w:top w:w="57" w:type="dxa"/>
              <w:left w:w="57" w:type="dxa"/>
              <w:bottom w:w="57" w:type="dxa"/>
              <w:right w:w="57" w:type="dxa"/>
            </w:tcMar>
            <w:vAlign w:val="center"/>
          </w:tcPr>
          <w:p>
            <w:pPr>
              <w:pStyle w:val="0"/>
              <w:widowControl w:val="off"/>
              <w:spacing w:line="312" w:lineRule="auto"/>
            </w:pPr>
            <w:r>
              <w:rPr>
                <w:rFonts w:ascii="굴림"/>
                <w:w w:val="80"/>
                <w:sz w:val="24"/>
                <w:shd w:val="clear" w:color="000000"/>
              </w:rPr>
              <w:t>www.kcs.co.kr</w:t>
            </w:r>
          </w:p>
        </w:tc>
      </w:tr>
      <w:tr>
        <w:trPr>
          <w:trHeight w:val="338"/>
        </w:trPr>
        <w:tc>
          <w:tcPr>
            <w:tcW w:w="2248" w:type="dxa"/>
            <w:tcBorders>
              <w:top w:val="single" w:color="000000" w:sz="3"/>
              <w:left w:val="single" w:color="000000" w:sz="9"/>
              <w:bottom w:val="single" w:color="000000" w:sz="9"/>
              <w:right w:val="single" w:color="000000" w:sz="3"/>
            </w:tcBorders>
            <w:tcMar>
              <w:top w:w="57" w:type="dxa"/>
              <w:left w:w="57" w:type="dxa"/>
              <w:bottom w:w="57" w:type="dxa"/>
              <w:right w:w="57" w:type="dxa"/>
            </w:tcMar>
            <w:vAlign w:val="center"/>
          </w:tcPr>
          <w:p>
            <w:pPr>
              <w:pStyle w:val="0"/>
              <w:widowControl w:val="off"/>
              <w:wordWrap w:val="1"/>
              <w:spacing w:line="312" w:lineRule="auto"/>
              <w:jc w:val="center"/>
            </w:pPr>
            <w:r>
              <w:rPr>
                <w:rFonts w:ascii="굴림" w:eastAsia="굴림"/>
                <w:spacing w:val="-13"/>
                <w:sz w:val="26"/>
                <w:shd w:val="clear" w:color="000000"/>
              </w:rPr>
              <w:t>주식회사 테크핀레이팅스</w:t>
            </w:r>
          </w:p>
        </w:tc>
        <w:tc>
          <w:tcPr>
            <w:tcW w:w="3797" w:type="dxa"/>
            <w:tcBorders>
              <w:top w:val="single" w:color="000000" w:sz="3"/>
              <w:left w:val="single" w:color="000000" w:sz="3"/>
              <w:bottom w:val="single" w:color="000000" w:sz="9"/>
              <w:right w:val="single" w:color="000000" w:sz="3"/>
            </w:tcBorders>
            <w:tcMar>
              <w:top w:w="57" w:type="dxa"/>
              <w:left w:w="57" w:type="dxa"/>
              <w:bottom w:w="57" w:type="dxa"/>
              <w:right w:w="57" w:type="dxa"/>
            </w:tcMar>
            <w:vAlign w:val="center"/>
          </w:tcPr>
          <w:p>
            <w:pPr>
              <w:pStyle w:val="0"/>
              <w:widowControl w:val="off"/>
              <w:spacing w:line="312" w:lineRule="auto"/>
            </w:pPr>
            <w:r>
              <w:rPr>
                <w:rFonts w:ascii="굴림" w:eastAsia="굴림"/>
                <w:spacing w:val="-3"/>
                <w:w w:val="90"/>
                <w:sz w:val="26"/>
                <w:shd w:val="clear" w:color="000000"/>
              </w:rPr>
              <w:t>서울특별시 중구 을지로 29, 10층(을지로1가, 더존을지타원)</w:t>
            </w:r>
          </w:p>
        </w:tc>
        <w:tc>
          <w:tcPr>
            <w:tcW w:w="1639" w:type="dxa"/>
            <w:tcBorders>
              <w:top w:val="single" w:color="000000" w:sz="3"/>
              <w:left w:val="single" w:color="000000" w:sz="3"/>
              <w:bottom w:val="single" w:color="000000" w:sz="9"/>
              <w:right w:val="single" w:color="000000" w:sz="3"/>
            </w:tcBorders>
            <w:tcMar>
              <w:top w:w="57" w:type="dxa"/>
              <w:left w:w="57" w:type="dxa"/>
              <w:bottom w:w="57" w:type="dxa"/>
              <w:right w:w="57" w:type="dxa"/>
            </w:tcMar>
            <w:vAlign w:val="center"/>
          </w:tcPr>
          <w:p>
            <w:pPr>
              <w:pStyle w:val="0"/>
              <w:widowControl w:val="off"/>
              <w:wordWrap w:val="1"/>
              <w:spacing w:line="312" w:lineRule="auto"/>
              <w:jc w:val="center"/>
            </w:pPr>
            <w:r>
              <w:rPr>
                <w:rFonts w:ascii="굴림"/>
                <w:w w:val="90"/>
                <w:sz w:val="26"/>
                <w:shd w:val="clear" w:color="000000"/>
              </w:rPr>
              <w:t>6233-2555</w:t>
            </w:r>
          </w:p>
        </w:tc>
        <w:tc>
          <w:tcPr>
            <w:tcW w:w="2136" w:type="dxa"/>
            <w:tcBorders>
              <w:top w:val="single" w:color="000000" w:sz="3"/>
              <w:left w:val="single" w:color="000000" w:sz="3"/>
              <w:bottom w:val="single" w:color="000000" w:sz="9"/>
              <w:right w:val="single" w:color="000000" w:sz="9"/>
            </w:tcBorders>
            <w:tcMar>
              <w:top w:w="57" w:type="dxa"/>
              <w:left w:w="57" w:type="dxa"/>
              <w:bottom w:w="57" w:type="dxa"/>
              <w:right w:w="57" w:type="dxa"/>
            </w:tcMar>
            <w:vAlign w:val="center"/>
          </w:tcPr>
          <w:p>
            <w:pPr>
              <w:pStyle w:val="0"/>
              <w:widowControl w:val="off"/>
              <w:spacing w:line="312" w:lineRule="auto"/>
            </w:pPr>
            <w:r>
              <w:rPr>
                <w:rFonts w:ascii="굴림"/>
                <w:w w:val="80"/>
                <w:sz w:val="24"/>
                <w:shd w:val="clear" w:color="000000"/>
              </w:rPr>
              <w:t>www.techfinratings.com</w:t>
            </w:r>
          </w:p>
        </w:tc>
      </w:tr>
    </w:tbl>
    <w:p>
      <w:pPr>
        <w:pStyle w:val="0"/>
        <w:widowControl w:val="off"/>
        <w:ind w:left="428" w:hanging="428"/>
      </w:pPr>
    </w:p>
    <w:p>
      <w:pPr>
        <w:pStyle w:val="0"/>
        <w:widowControl w:val="off"/>
        <w:spacing w:line="480" w:lineRule="auto"/>
        <w:ind w:left="300" w:hanging="300"/>
        <w:rPr>
          <w:color w:val="000000"/>
          <w:spacing w:val="-7"/>
          <w:sz w:val="30"/>
          <w:shd w:val="clear" w:color="000000"/>
        </w:rPr>
      </w:pPr>
    </w:p>
    <w:p>
      <w:pPr>
        <w:pStyle w:val="0"/>
        <w:widowControl w:val="off"/>
        <w:spacing w:line="480" w:lineRule="auto"/>
        <w:ind w:left="300" w:hanging="300"/>
      </w:pPr>
      <w:r>
        <w:rPr>
          <w:spacing w:val="-7"/>
          <w:sz w:val="30"/>
          <w:shd w:val="clear" w:color="000000"/>
        </w:rPr>
        <w:t xml:space="preserve">  </w:t>
      </w:r>
      <w:r>
        <w:rPr>
          <w:b/>
          <w:spacing w:val="-7"/>
          <w:sz w:val="30"/>
          <w:shd w:val="clear" w:color="000000"/>
        </w:rPr>
        <w:t>제6절 공동수급체 평가방법</w:t>
      </w:r>
    </w:p>
    <w:p>
      <w:pPr>
        <w:pStyle w:val="0"/>
        <w:widowControl w:val="off"/>
        <w:ind w:left="300" w:hanging="300"/>
      </w:pPr>
      <w:r>
        <w:rPr>
          <w:b/>
          <w:spacing w:val="-7"/>
          <w:sz w:val="28"/>
          <w:shd w:val="clear" w:color="000000"/>
        </w:rPr>
        <w:t>1. 공동수급체 평가</w:t>
      </w:r>
    </w:p>
    <w:p>
      <w:pPr>
        <w:pStyle w:val="0"/>
        <w:widowControl w:val="off"/>
        <w:ind w:left="300" w:hanging="300"/>
      </w:pPr>
      <w:r>
        <w:rPr>
          <w:spacing w:val="-7"/>
          <w:sz w:val="28"/>
          <w:shd w:val="clear" w:color="000000"/>
        </w:rPr>
        <w:t xml:space="preserve">  가. 시공경험·이행실적 평가</w:t>
      </w:r>
    </w:p>
    <w:p>
      <w:pPr>
        <w:pStyle w:val="0"/>
        <w:widowControl w:val="off"/>
        <w:ind w:left="915" w:hanging="915"/>
      </w:pPr>
      <w:r>
        <w:rPr>
          <w:spacing w:val="-7"/>
          <w:sz w:val="28"/>
          <w:shd w:val="clear" w:color="000000"/>
        </w:rPr>
        <w:t xml:space="preserve">    1) 최근 10년간(5년간) 동일 실적 평가는 해당공사(용역 또는 물품)의 평가기준규모 대비 공동수급체구성원(이하 “구성원”이라 한다) 각각의 동일 실적에 시공비율(출자비율, 분담비율 이하 같다)을 곱하여 합산하여 평가한다. 물품 입찰의 유사물품 평가 시에도 동일한 방식으로 평가한다.</w:t>
      </w:r>
    </w:p>
    <w:p>
      <w:pPr>
        <w:pStyle w:val="0"/>
        <w:widowControl w:val="off"/>
        <w:ind w:left="942" w:hanging="942"/>
      </w:pPr>
      <w:r>
        <w:rPr>
          <w:spacing w:val="-7"/>
          <w:sz w:val="28"/>
          <w:shd w:val="clear" w:color="000000"/>
        </w:rPr>
        <w:t xml:space="preserve">    2) 최근 3년간(5년간) 업종(용역)별 실적이나 최근 3년 이상 업종별 실적평가를 하는 경우 추정가격(추정가격에 실적계수 등 일정비율을 곱하여 평가하는 경우에는 추정가격에 일정비율을 곱한 금액) 대비 구성원 각각의 이행실적에 시공비율을 곱하여 산정한 후 합산실적에 해당하는 등급으로 평가한다. 다만, 등급별 입찰 제한기준에 따른 입찰공사는 공동수급체 구성원이 각각 보유한 실적을 합산하여 평가한다.</w:t>
      </w:r>
    </w:p>
    <w:p>
      <w:pPr>
        <w:pStyle w:val="0"/>
        <w:widowControl w:val="off"/>
        <w:ind w:left="928" w:hanging="928"/>
      </w:pPr>
      <w:r>
        <w:rPr>
          <w:spacing w:val="-7"/>
          <w:sz w:val="28"/>
          <w:shd w:val="clear" w:color="000000"/>
        </w:rPr>
        <w:t xml:space="preserve">    3) 최근 3년간(5년간) 업종(용역)별 실적이나 최근 3년이상 업종별 실적평가를 할 때 복합 업종(용역)을 평가하는 경우는 “2)”에 따라 각각 산정된 평가점수에 업종(용역) 평가비율을 곱하여 산정한 점수를 합산하여 평가한다. 이 경우 어느 하나의 업종점수가 해당업종(용역) 비율한도를 초과하더라도 다른 업종에 배분하지 아니한다.</w:t>
      </w:r>
    </w:p>
    <w:p>
      <w:pPr>
        <w:pStyle w:val="0"/>
        <w:widowControl w:val="off"/>
        <w:ind w:left="775" w:hanging="775"/>
      </w:pPr>
      <w:r>
        <w:rPr>
          <w:spacing w:val="-7"/>
          <w:sz w:val="28"/>
          <w:shd w:val="clear" w:color="000000"/>
        </w:rPr>
        <w:t xml:space="preserve">  나</w:t>
      </w:r>
      <w:r>
        <w:rPr>
          <w:sz w:val="28"/>
          <w:shd w:val="clear" w:color="000000"/>
        </w:rPr>
        <w:t>. 경영상태·신인도 평가</w:t>
      </w:r>
    </w:p>
    <w:p>
      <w:pPr>
        <w:pStyle w:val="26"/>
        <w:widowControl w:val="off"/>
        <w:spacing w:line="384" w:lineRule="auto"/>
        <w:ind w:left="664" w:hanging="664"/>
      </w:pPr>
      <w:r>
        <w:rPr>
          <w:rFonts w:ascii="함초롬바탕" w:eastAsia="함초롬바탕"/>
          <w:w w:val="100"/>
          <w:shd w:val="clear" w:color="000000"/>
        </w:rPr>
        <w:t xml:space="preserve">     구성원 각각의 경영상태·신인도 평가점수에 시공비율을 곱하여 산출한 평가점수를 합산하여 평가한다.</w:t>
      </w:r>
    </w:p>
    <w:p>
      <w:pPr>
        <w:pStyle w:val="0"/>
        <w:widowControl w:val="off"/>
        <w:ind w:left="775" w:hanging="775"/>
      </w:pPr>
      <w:r>
        <w:rPr>
          <w:spacing w:val="-7"/>
          <w:sz w:val="28"/>
          <w:shd w:val="clear" w:color="000000"/>
        </w:rPr>
        <w:t xml:space="preserve">  다. 기술</w:t>
      </w:r>
      <w:r>
        <w:rPr>
          <w:spacing w:val="-7"/>
          <w:sz w:val="28"/>
          <w:shd w:val="clear" w:color="000000"/>
        </w:rPr>
        <w:t>‧학술연구</w:t>
      </w:r>
      <w:r>
        <w:rPr>
          <w:spacing w:val="-7"/>
          <w:sz w:val="28"/>
          <w:shd w:val="clear" w:color="000000"/>
        </w:rPr>
        <w:t xml:space="preserve"> 용역의 기술능력평가, 해당지역 영업활동기간 평가 및 해당지역 실제영업활동여부 평가, 용역수행여유율평가, 계약질서 준수 평가는 </w:t>
      </w:r>
      <w:r>
        <w:rPr>
          <w:sz w:val="28"/>
          <w:shd w:val="clear" w:color="000000"/>
        </w:rPr>
        <w:t>구성원 각각의 산출 점수에 구성원 각자의 용역참여비율을 곱한 후 합산하여 평가한다.</w:t>
      </w:r>
    </w:p>
    <w:p>
      <w:pPr>
        <w:pStyle w:val="0"/>
        <w:widowControl w:val="off"/>
        <w:ind w:left="775" w:hanging="775"/>
      </w:pPr>
      <w:r>
        <w:rPr>
          <w:spacing w:val="-7"/>
          <w:sz w:val="28"/>
          <w:shd w:val="clear" w:color="000000"/>
        </w:rPr>
        <w:t xml:space="preserve">  라. 물품의 기술능력 평가는 </w:t>
      </w:r>
      <w:r>
        <w:rPr>
          <w:sz w:val="28"/>
          <w:shd w:val="clear" w:color="000000"/>
        </w:rPr>
        <w:t xml:space="preserve"> 구성원 각각 산출한 점수에 출자비율이나 분담비율을 곱한 후 합산하여 평가한다. </w:t>
      </w:r>
    </w:p>
    <w:p>
      <w:pPr>
        <w:pStyle w:val="26"/>
        <w:widowControl w:val="off"/>
        <w:spacing w:line="384" w:lineRule="auto"/>
        <w:ind w:left="300" w:hanging="300"/>
      </w:pPr>
      <w:r>
        <w:rPr>
          <w:rFonts w:ascii="함초롬바탕" w:eastAsia="함초롬바탕"/>
          <w:shd w:val="clear" w:color="000000"/>
        </w:rPr>
        <w:t xml:space="preserve">  마. 공사 기술능력 평가</w:t>
      </w:r>
    </w:p>
    <w:p>
      <w:pPr>
        <w:pStyle w:val="26"/>
        <w:widowControl w:val="off"/>
        <w:spacing w:line="384" w:lineRule="auto"/>
        <w:ind w:left="931" w:hanging="931"/>
      </w:pPr>
      <w:r>
        <w:rPr>
          <w:rFonts w:ascii="함초롬바탕" w:eastAsia="함초롬바탕"/>
          <w:w w:val="100"/>
          <w:shd w:val="clear" w:color="000000"/>
        </w:rPr>
        <w:t xml:space="preserve">    1) 기술능력 평가 심사항목 중 기술자 보유상황 평가는 구성원 각각의 보유내용에 시공비율을 곱하여 산출된 점수를 합산하여 평가한다.</w:t>
      </w:r>
    </w:p>
    <w:p>
      <w:pPr>
        <w:pStyle w:val="26"/>
        <w:widowControl w:val="off"/>
        <w:spacing w:line="384" w:lineRule="auto"/>
        <w:ind w:left="933" w:hanging="933"/>
      </w:pPr>
      <w:r>
        <w:rPr>
          <w:rFonts w:ascii="함초롬바탕" w:eastAsia="함초롬바탕"/>
          <w:w w:val="100"/>
          <w:shd w:val="clear" w:color="000000"/>
        </w:rPr>
        <w:t xml:space="preserve">    2) 기술개발투자비율 평가는 구성원 각각의 평가점수에 시공비율을 곱하여 산출된 점수를 합산하여 평가한다.</w:t>
      </w:r>
    </w:p>
    <w:p>
      <w:pPr>
        <w:pStyle w:val="26"/>
        <w:widowControl w:val="off"/>
        <w:spacing w:line="384" w:lineRule="auto"/>
        <w:ind w:left="664" w:hanging="664"/>
      </w:pPr>
      <w:r>
        <w:rPr>
          <w:rFonts w:ascii="함초롬바탕"/>
          <w:w w:val="100"/>
          <w:shd w:val="clear" w:color="000000"/>
        </w:rPr>
        <w:t xml:space="preserve">    3) </w:t>
      </w:r>
      <w:r>
        <w:rPr>
          <w:rFonts w:ascii="함초롬바탕" w:eastAsia="함초롬바탕"/>
          <w:spacing w:val="-8"/>
          <w:w w:val="100"/>
          <w:shd w:val="clear" w:color="000000"/>
        </w:rPr>
        <w:t xml:space="preserve">신기술 개발 </w:t>
      </w:r>
      <w:r>
        <w:rPr>
          <w:rFonts w:ascii="함초롬바탕"/>
          <w:spacing w:val="-8"/>
          <w:w w:val="100"/>
          <w:shd w:val="clear" w:color="000000"/>
        </w:rPr>
        <w:t>․</w:t>
      </w:r>
      <w:r>
        <w:rPr>
          <w:rFonts w:ascii="함초롬바탕" w:eastAsia="함초롬바탕"/>
          <w:spacing w:val="-8"/>
          <w:w w:val="100"/>
          <w:shd w:val="clear" w:color="000000"/>
        </w:rPr>
        <w:t xml:space="preserve"> 활용실적 및 시공평가 결과는 공동수급체 대표자만 평가한다.</w:t>
      </w:r>
    </w:p>
    <w:p>
      <w:pPr>
        <w:pStyle w:val="26"/>
        <w:widowControl w:val="off"/>
        <w:spacing w:line="384" w:lineRule="auto"/>
        <w:ind w:left="924" w:hanging="924"/>
      </w:pPr>
      <w:r>
        <w:rPr>
          <w:rFonts w:ascii="함초롬바탕" w:eastAsia="함초롬바탕"/>
          <w:w w:val="100"/>
          <w:shd w:val="clear" w:color="000000"/>
        </w:rPr>
        <w:t xml:space="preserve">    4) 그밖에 해당공사 시공에 특히 필요한 사항(항목)은 구성원이 제출한 실적 중에서 최근에 준공한 실적 1건을 대상으로 평가한다.</w:t>
      </w:r>
    </w:p>
    <w:p>
      <w:pPr>
        <w:pStyle w:val="26"/>
        <w:widowControl w:val="off"/>
        <w:spacing w:line="384" w:lineRule="auto"/>
        <w:ind w:left="609" w:hanging="609"/>
      </w:pPr>
      <w:r>
        <w:rPr>
          <w:rFonts w:ascii="함초롬바탕" w:eastAsia="함초롬바탕"/>
          <w:w w:val="100"/>
          <w:shd w:val="clear" w:color="000000"/>
        </w:rPr>
        <w:t xml:space="preserve">  바. 재난복구공사의 시공여유율 평가</w:t>
      </w:r>
    </w:p>
    <w:p>
      <w:pPr>
        <w:pStyle w:val="26"/>
        <w:widowControl w:val="off"/>
        <w:spacing w:line="384" w:lineRule="auto"/>
        <w:ind w:left="664" w:hanging="664"/>
      </w:pPr>
      <w:r>
        <w:rPr>
          <w:rFonts w:ascii="함초롬바탕" w:eastAsia="함초롬바탕"/>
          <w:w w:val="100"/>
          <w:shd w:val="clear" w:color="000000"/>
        </w:rPr>
        <w:t xml:space="preserve">     구성원 각각의 평가점수에 시공비율을 곱하여 산출된 점수를 합산하여 평가한다.</w:t>
      </w:r>
    </w:p>
    <w:p>
      <w:pPr>
        <w:pStyle w:val="26"/>
        <w:widowControl w:val="off"/>
        <w:spacing w:line="384" w:lineRule="auto"/>
        <w:ind w:left="379" w:hanging="379"/>
      </w:pPr>
      <w:r>
        <w:rPr>
          <w:rFonts w:ascii="함초롬바탕" w:eastAsia="함초롬바탕"/>
          <w:w w:val="100"/>
          <w:shd w:val="clear" w:color="000000"/>
        </w:rPr>
        <w:t xml:space="preserve">  사. 공사 직접시공 및 하도급관리계획 등의 적정성 평가</w:t>
      </w:r>
    </w:p>
    <w:p>
      <w:pPr>
        <w:pStyle w:val="26"/>
        <w:widowControl w:val="off"/>
        <w:spacing w:line="384" w:lineRule="auto"/>
        <w:ind w:left="664" w:hanging="664"/>
      </w:pPr>
      <w:r>
        <w:rPr>
          <w:rFonts w:ascii="함초롬바탕"/>
          <w:w w:val="100"/>
          <w:shd w:val="clear" w:color="000000"/>
        </w:rPr>
        <w:t xml:space="preserve">     </w:t>
      </w:r>
      <w:r>
        <w:rPr>
          <w:rFonts w:ascii="함초롬바탕" w:eastAsia="함초롬바탕"/>
          <w:spacing w:val="-8"/>
          <w:w w:val="100"/>
          <w:shd w:val="clear" w:color="000000"/>
        </w:rPr>
        <w:t>공동수급체가 제출한 직접시공 및 하도급관리 계획서 등을 대상으로 평가한다</w:t>
      </w:r>
      <w:r>
        <w:rPr>
          <w:rFonts w:ascii="함초롬바탕"/>
          <w:w w:val="100"/>
          <w:shd w:val="clear" w:color="000000"/>
        </w:rPr>
        <w:t xml:space="preserve">. </w:t>
      </w:r>
      <w:r>
        <w:rPr>
          <w:rFonts w:ascii="함초롬바탕" w:eastAsia="함초롬바탕"/>
          <w:spacing w:val="-8"/>
          <w:w w:val="100"/>
          <w:shd w:val="clear" w:color="000000"/>
        </w:rPr>
        <w:t>표준하도급계약서 준수 여부에 대한 평가는 구성원 각각의 점수에 시공비율을</w:t>
      </w:r>
      <w:r>
        <w:rPr>
          <w:rFonts w:ascii="함초롬바탕" w:eastAsia="함초롬바탕"/>
          <w:w w:val="100"/>
          <w:shd w:val="clear" w:color="000000"/>
        </w:rPr>
        <w:t xml:space="preserve"> 곱하여 산출된 점수를 합산 적용한다.</w:t>
      </w:r>
    </w:p>
    <w:p>
      <w:pPr>
        <w:pStyle w:val="26"/>
        <w:widowControl w:val="off"/>
        <w:spacing w:line="384" w:lineRule="auto"/>
        <w:ind w:left="300" w:hanging="300"/>
      </w:pPr>
      <w:r>
        <w:rPr>
          <w:rFonts w:ascii="함초롬바탕" w:eastAsia="함초롬바탕"/>
          <w:w w:val="100"/>
          <w:shd w:val="clear" w:color="000000"/>
        </w:rPr>
        <w:t xml:space="preserve">  아. 공사 구성원의 시공비율 산출과 평가방법</w:t>
      </w:r>
    </w:p>
    <w:p>
      <w:pPr>
        <w:pStyle w:val="0"/>
        <w:widowControl w:val="off"/>
        <w:ind w:left="944" w:hanging="944"/>
      </w:pPr>
      <w:r>
        <w:rPr>
          <w:spacing w:val="-7"/>
          <w:sz w:val="28"/>
          <w:shd w:val="clear" w:color="000000"/>
        </w:rPr>
        <w:t xml:space="preserve">    1) 구성원의 시공비율은 공동수급협정서의 출자비율 · 분담내용에 따른 참여비율(금액기준)을 원칙으로 한다.</w:t>
      </w:r>
    </w:p>
    <w:p>
      <w:pPr>
        <w:pStyle w:val="0"/>
        <w:widowControl w:val="off"/>
        <w:ind w:left="931" w:hanging="931"/>
      </w:pPr>
      <w:r>
        <w:rPr>
          <w:spacing w:val="-7"/>
          <w:sz w:val="28"/>
          <w:shd w:val="clear" w:color="000000"/>
        </w:rPr>
        <w:t xml:space="preserve">    2) 일부 업종 등을 평가하는 공사의 경우 각 구성원의 시공비율은 평가대상 업종에서 차지하는 시공비율을 다시 백분율로 환산하여 산정하며, 이 경우 계약담당자는 추정가격을 기준으로 평가대상 부분과 평가대상 부분별 추정가격을 입찰공고에 명시한다.</w:t>
      </w:r>
    </w:p>
    <w:p>
      <w:pPr>
        <w:pStyle w:val="0"/>
        <w:widowControl w:val="off"/>
        <w:ind w:left="315" w:hanging="315"/>
      </w:pPr>
      <w:r>
        <w:rPr>
          <w:b/>
          <w:spacing w:val="-7"/>
          <w:sz w:val="28"/>
          <w:shd w:val="clear" w:color="000000"/>
        </w:rPr>
        <w:t>2. 공사 지역 업체 가산평가</w:t>
      </w:r>
    </w:p>
    <w:p>
      <w:pPr>
        <w:pStyle w:val="0"/>
        <w:widowControl w:val="off"/>
        <w:ind w:left="315" w:hanging="315"/>
      </w:pPr>
      <w:r>
        <w:rPr>
          <w:spacing w:val="-7"/>
          <w:sz w:val="28"/>
          <w:shd w:val="clear" w:color="000000"/>
        </w:rPr>
        <w:t xml:space="preserve">  가. 적용대상 : 지역 업체가 공동도급 입찰에 구성원으로 참여한 공사</w:t>
      </w:r>
    </w:p>
    <w:p>
      <w:pPr>
        <w:pStyle w:val="0"/>
        <w:widowControl w:val="off"/>
        <w:ind w:left="428" w:hanging="428"/>
      </w:pPr>
      <w:r>
        <w:rPr>
          <w:spacing w:val="-7"/>
          <w:sz w:val="28"/>
          <w:shd w:val="clear" w:color="000000"/>
        </w:rPr>
        <w:t xml:space="preserve">  나. 적용제외</w:t>
      </w:r>
    </w:p>
    <w:p>
      <w:pPr>
        <w:pStyle w:val="0"/>
        <w:widowControl w:val="off"/>
        <w:ind w:left="628" w:hanging="628"/>
      </w:pPr>
      <w:r>
        <w:rPr>
          <w:spacing w:val="-7"/>
          <w:sz w:val="28"/>
          <w:shd w:val="clear" w:color="000000"/>
        </w:rPr>
        <w:t xml:space="preserve">    1) 법 제29조 제2항에 따른 지역의무공동도급 입찰공사</w:t>
      </w:r>
    </w:p>
    <w:p>
      <w:pPr>
        <w:pStyle w:val="0"/>
        <w:widowControl w:val="off"/>
        <w:ind w:left="628" w:hanging="628"/>
      </w:pPr>
      <w:r>
        <w:rPr>
          <w:spacing w:val="-7"/>
          <w:sz w:val="28"/>
          <w:shd w:val="clear" w:color="000000"/>
        </w:rPr>
        <w:t xml:space="preserve">    2) 시행규칙 제24조에 따른 지역제한 입찰공사</w:t>
      </w:r>
    </w:p>
    <w:p>
      <w:pPr>
        <w:pStyle w:val="0"/>
        <w:widowControl w:val="off"/>
        <w:ind w:left="628" w:hanging="628"/>
      </w:pPr>
      <w:r>
        <w:rPr>
          <w:spacing w:val="-7"/>
          <w:sz w:val="28"/>
          <w:shd w:val="clear" w:color="000000"/>
        </w:rPr>
        <w:t xml:space="preserve">    3) 해당지역 소재업체가 10인 미만인 경우</w:t>
      </w:r>
    </w:p>
    <w:p>
      <w:pPr>
        <w:pStyle w:val="0"/>
        <w:widowControl w:val="off"/>
        <w:ind w:left="922" w:hanging="922"/>
      </w:pPr>
      <w:r>
        <w:rPr>
          <w:spacing w:val="-7"/>
          <w:sz w:val="28"/>
          <w:shd w:val="clear" w:color="000000"/>
        </w:rPr>
        <w:t xml:space="preserve">    4) 그밖에 발주기관이 입찰공고에 지역 업체 가산평가를 제외한 공사</w:t>
      </w:r>
    </w:p>
    <w:p>
      <w:pPr>
        <w:pStyle w:val="0"/>
        <w:widowControl w:val="off"/>
        <w:ind w:left="758" w:hanging="758"/>
      </w:pPr>
      <w:r>
        <w:rPr>
          <w:spacing w:val="-7"/>
          <w:sz w:val="28"/>
          <w:shd w:val="clear" w:color="000000"/>
        </w:rPr>
        <w:t xml:space="preserve">  다. </w:t>
      </w:r>
      <w:r>
        <w:rPr>
          <w:spacing w:val="-11"/>
          <w:sz w:val="28"/>
          <w:shd w:val="clear" w:color="000000"/>
        </w:rPr>
        <w:t>구성원으로 참여한 지역 업체의 가산평가는 수행능력평가의 심사항목(신인도 제외)별 평가점수에 다음의 가산비율을 적용하여 평가한다. 다만, 공사현장이 2개 이상의 시</w:t>
      </w:r>
      <w:r>
        <w:rPr>
          <w:spacing w:val="-11"/>
          <w:sz w:val="28"/>
          <w:shd w:val="clear" w:color="000000"/>
        </w:rPr>
        <w:t>․도에</w:t>
      </w:r>
      <w:r>
        <w:rPr>
          <w:spacing w:val="-11"/>
          <w:sz w:val="28"/>
          <w:shd w:val="clear" w:color="000000"/>
        </w:rPr>
        <w:t xml:space="preserve"> 걸치는 경우는 각 시</w:t>
      </w:r>
      <w:r>
        <w:rPr>
          <w:spacing w:val="-11"/>
          <w:sz w:val="28"/>
          <w:shd w:val="clear" w:color="000000"/>
        </w:rPr>
        <w:t>․도의</w:t>
      </w:r>
      <w:r>
        <w:rPr>
          <w:spacing w:val="-11"/>
          <w:sz w:val="28"/>
          <w:shd w:val="clear" w:color="000000"/>
        </w:rPr>
        <w:t xml:space="preserve"> 가산비율을 합산 적용한다.</w:t>
      </w:r>
    </w:p>
    <w:tbl>
      <w:tblPr>
        <w:tblOverlap w:val="never"/>
        <w:tblW w:w="957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185"/>
        <w:gridCol w:w="1148"/>
        <w:gridCol w:w="4091"/>
        <w:gridCol w:w="1148"/>
      </w:tblGrid>
      <w:tr>
        <w:trPr>
          <w:trHeight w:val="450"/>
        </w:trPr>
        <w:tc>
          <w:tcPr>
            <w:tcW w:w="4333" w:type="dxa"/>
            <w:gridSpan w:val="2"/>
            <w:tcBorders>
              <w:top w:val="single" w:color="000000" w:sz="9"/>
              <w:left w:val="single" w:color="000000" w:sz="9"/>
              <w:bottom w:val="single" w:color="000000" w:sz="3"/>
              <w:right w:val="single" w:color="000000" w:sz="9"/>
            </w:tcBorders>
            <w:vAlign w:val="center"/>
          </w:tcPr>
          <w:p>
            <w:pPr>
              <w:pStyle w:val="0"/>
              <w:widowControl w:val="off"/>
              <w:wordWrap w:val="1"/>
              <w:spacing w:line="360" w:lineRule="auto"/>
              <w:ind w:left="926" w:hanging="926"/>
              <w:jc w:val="center"/>
            </w:pPr>
            <w:r>
              <w:rPr>
                <w:spacing w:val="-10"/>
                <w:sz w:val="28"/>
                <w:shd w:val="clear" w:color="000000"/>
              </w:rPr>
              <w:t>공사현장이 1개 시·도에 있는 경우</w:t>
            </w:r>
          </w:p>
        </w:tc>
        <w:tc>
          <w:tcPr>
            <w:tcW w:w="5239" w:type="dxa"/>
            <w:gridSpan w:val="2"/>
            <w:tcBorders>
              <w:top w:val="single" w:color="000000" w:sz="9"/>
              <w:left w:val="single" w:color="000000" w:sz="9"/>
              <w:bottom w:val="single" w:color="000000" w:sz="3"/>
              <w:right w:val="single" w:color="000000" w:sz="9"/>
            </w:tcBorders>
            <w:vAlign w:val="center"/>
          </w:tcPr>
          <w:p>
            <w:pPr>
              <w:pStyle w:val="0"/>
              <w:widowControl w:val="off"/>
              <w:wordWrap w:val="1"/>
              <w:ind w:left="926" w:hanging="926"/>
              <w:jc w:val="center"/>
            </w:pPr>
            <w:r>
              <w:rPr>
                <w:spacing w:val="-7"/>
                <w:sz w:val="28"/>
                <w:shd w:val="clear" w:color="000000"/>
              </w:rPr>
              <w:t>공사현장이 2개 이상 시·도에 걸치는 경우</w:t>
            </w:r>
          </w:p>
        </w:tc>
      </w:tr>
      <w:tr>
        <w:trPr>
          <w:trHeight w:val="450"/>
        </w:trPr>
        <w:tc>
          <w:tcPr>
            <w:tcW w:w="3185"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21"/>
                <w:sz w:val="28"/>
                <w:shd w:val="clear" w:color="000000"/>
              </w:rPr>
              <w:t>지역 업체 합산시공비율</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spacing w:val="-21"/>
                <w:sz w:val="28"/>
                <w:shd w:val="clear" w:color="000000"/>
              </w:rPr>
              <w:t>가산비율</w:t>
            </w:r>
          </w:p>
        </w:tc>
        <w:tc>
          <w:tcPr>
            <w:tcW w:w="4091"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21"/>
                <w:sz w:val="28"/>
                <w:shd w:val="clear" w:color="000000"/>
              </w:rPr>
              <w:t xml:space="preserve">각 시 </w:t>
            </w:r>
            <w:r>
              <w:rPr>
                <w:spacing w:val="-21"/>
                <w:sz w:val="28"/>
                <w:shd w:val="clear" w:color="000000"/>
              </w:rPr>
              <w:t>․</w:t>
            </w:r>
            <w:r>
              <w:rPr>
                <w:spacing w:val="-21"/>
                <w:sz w:val="28"/>
                <w:shd w:val="clear" w:color="000000"/>
              </w:rPr>
              <w:t xml:space="preserve"> 도 지역 업체 합산시공비율</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spacing w:val="-21"/>
                <w:sz w:val="28"/>
                <w:shd w:val="clear" w:color="000000"/>
              </w:rPr>
              <w:t>가산비율</w:t>
            </w:r>
          </w:p>
        </w:tc>
      </w:tr>
      <w:tr>
        <w:trPr>
          <w:trHeight w:val="393"/>
        </w:trPr>
        <w:tc>
          <w:tcPr>
            <w:tcW w:w="31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15% 이상 20% 미만</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 xml:space="preserve"> 2%</w:t>
            </w:r>
          </w:p>
        </w:tc>
        <w:tc>
          <w:tcPr>
            <w:tcW w:w="4091"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 xml:space="preserve"> 7.5% 이상 12.5% 미만</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 xml:space="preserve"> 2%</w:t>
            </w:r>
          </w:p>
        </w:tc>
      </w:tr>
      <w:tr>
        <w:trPr>
          <w:trHeight w:val="393"/>
        </w:trPr>
        <w:tc>
          <w:tcPr>
            <w:tcW w:w="31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20% 이상 25% 미만</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 xml:space="preserve"> 4%</w:t>
            </w:r>
          </w:p>
        </w:tc>
        <w:tc>
          <w:tcPr>
            <w:tcW w:w="4091"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12.5% 이상 17.5% 미만</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 xml:space="preserve"> 4%</w:t>
            </w:r>
          </w:p>
        </w:tc>
      </w:tr>
      <w:tr>
        <w:trPr>
          <w:trHeight w:val="393"/>
        </w:trPr>
        <w:tc>
          <w:tcPr>
            <w:tcW w:w="31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25% 이상 30% 미만</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 xml:space="preserve"> 6%</w:t>
            </w:r>
          </w:p>
        </w:tc>
        <w:tc>
          <w:tcPr>
            <w:tcW w:w="4091"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17.5% 이상 25.0% 미만</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 xml:space="preserve"> 6%</w:t>
            </w:r>
          </w:p>
        </w:tc>
      </w:tr>
      <w:tr>
        <w:trPr>
          <w:trHeight w:val="393"/>
        </w:trPr>
        <w:tc>
          <w:tcPr>
            <w:tcW w:w="31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30% 이상 35% 미만</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 xml:space="preserve"> 8%</w:t>
            </w:r>
          </w:p>
        </w:tc>
        <w:tc>
          <w:tcPr>
            <w:tcW w:w="4091"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25.0% 이상</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 xml:space="preserve"> 8%</w:t>
            </w:r>
          </w:p>
        </w:tc>
      </w:tr>
      <w:tr>
        <w:trPr>
          <w:trHeight w:val="393"/>
        </w:trPr>
        <w:tc>
          <w:tcPr>
            <w:tcW w:w="31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35% 이상 40% 미만</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10%</w:t>
            </w:r>
          </w:p>
        </w:tc>
        <w:tc>
          <w:tcPr>
            <w:tcW w:w="4091"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rPr>
                <w:color w:val="000000"/>
                <w:spacing w:val="-21"/>
                <w:sz w:val="28"/>
                <w:shd w:val="clear" w:color="000000"/>
              </w:rPr>
            </w:pP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rPr>
                <w:color w:val="000000"/>
                <w:spacing w:val="-21"/>
                <w:sz w:val="28"/>
                <w:shd w:val="clear" w:color="000000"/>
              </w:rPr>
            </w:pPr>
          </w:p>
        </w:tc>
      </w:tr>
      <w:tr>
        <w:trPr>
          <w:trHeight w:val="393"/>
        </w:trPr>
        <w:tc>
          <w:tcPr>
            <w:tcW w:w="31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40% 이상 45% 미만</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12%</w:t>
            </w:r>
          </w:p>
        </w:tc>
        <w:tc>
          <w:tcPr>
            <w:tcW w:w="4091"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rPr>
                <w:color w:val="000000"/>
                <w:spacing w:val="-21"/>
                <w:sz w:val="28"/>
                <w:shd w:val="clear" w:color="000000"/>
              </w:rPr>
            </w:pP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rPr>
                <w:color w:val="000000"/>
                <w:spacing w:val="-21"/>
                <w:sz w:val="28"/>
                <w:shd w:val="clear" w:color="000000"/>
              </w:rPr>
            </w:pPr>
          </w:p>
        </w:tc>
      </w:tr>
      <w:tr>
        <w:trPr>
          <w:trHeight w:val="393"/>
        </w:trPr>
        <w:tc>
          <w:tcPr>
            <w:tcW w:w="31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45% 이상 50% 미만</w:t>
            </w: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14%</w:t>
            </w:r>
          </w:p>
        </w:tc>
        <w:tc>
          <w:tcPr>
            <w:tcW w:w="4091"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rPr>
                <w:color w:val="000000"/>
                <w:spacing w:val="-21"/>
                <w:sz w:val="28"/>
                <w:shd w:val="clear" w:color="000000"/>
              </w:rPr>
            </w:pPr>
          </w:p>
        </w:tc>
        <w:tc>
          <w:tcPr>
            <w:tcW w:w="1148"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rPr>
                <w:color w:val="000000"/>
                <w:spacing w:val="-21"/>
                <w:sz w:val="28"/>
                <w:shd w:val="clear" w:color="000000"/>
              </w:rPr>
            </w:pPr>
          </w:p>
        </w:tc>
      </w:tr>
      <w:tr>
        <w:trPr>
          <w:trHeight w:val="393"/>
        </w:trPr>
        <w:tc>
          <w:tcPr>
            <w:tcW w:w="3185"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ind w:left="452" w:hanging="452"/>
              <w:jc w:val="center"/>
            </w:pPr>
            <w:r>
              <w:rPr>
                <w:spacing w:val="-7"/>
                <w:sz w:val="28"/>
                <w:shd w:val="clear" w:color="000000"/>
              </w:rPr>
              <w:t>50% 이상</w:t>
            </w:r>
          </w:p>
        </w:tc>
        <w:tc>
          <w:tcPr>
            <w:tcW w:w="1148"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ind w:left="452" w:hanging="452"/>
              <w:jc w:val="center"/>
            </w:pPr>
            <w:r>
              <w:rPr>
                <w:spacing w:val="-7"/>
                <w:sz w:val="28"/>
                <w:shd w:val="clear" w:color="000000"/>
              </w:rPr>
              <w:t>16%</w:t>
            </w:r>
          </w:p>
        </w:tc>
        <w:tc>
          <w:tcPr>
            <w:tcW w:w="4091"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rPr>
                <w:color w:val="000000"/>
                <w:spacing w:val="-21"/>
                <w:sz w:val="28"/>
                <w:shd w:val="clear" w:color="000000"/>
              </w:rPr>
            </w:pPr>
          </w:p>
        </w:tc>
        <w:tc>
          <w:tcPr>
            <w:tcW w:w="1148"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rPr>
                <w:color w:val="000000"/>
                <w:spacing w:val="-21"/>
                <w:sz w:val="28"/>
                <w:shd w:val="clear" w:color="000000"/>
              </w:rPr>
            </w:pPr>
          </w:p>
        </w:tc>
      </w:tr>
    </w:tbl>
    <w:p>
      <w:pPr>
        <w:pStyle w:val="0"/>
        <w:widowControl w:val="off"/>
        <w:wordWrap w:val="1"/>
        <w:ind w:left="758" w:hanging="758"/>
        <w:jc w:val="right"/>
      </w:pPr>
    </w:p>
    <w:p>
      <w:pPr>
        <w:pStyle w:val="0"/>
        <w:widowControl w:val="off"/>
        <w:ind w:left="315" w:hanging="315"/>
      </w:pPr>
      <w:r>
        <w:rPr>
          <w:b/>
          <w:spacing w:val="-7"/>
          <w:sz w:val="28"/>
          <w:shd w:val="clear" w:color="000000"/>
        </w:rPr>
        <w:t xml:space="preserve">3. </w:t>
      </w:r>
      <w:r>
        <w:rPr>
          <w:spacing w:val="-7"/>
          <w:sz w:val="28"/>
          <w:shd w:val="clear" w:color="000000"/>
        </w:rPr>
        <w:t>평가대상 업종 이외의 구성원 평가 등</w:t>
      </w:r>
    </w:p>
    <w:p>
      <w:pPr>
        <w:pStyle w:val="0"/>
        <w:widowControl w:val="off"/>
        <w:ind w:left="770" w:hanging="770"/>
      </w:pPr>
      <w:r>
        <w:rPr>
          <w:b/>
          <w:spacing w:val="-7"/>
          <w:sz w:val="28"/>
          <w:shd w:val="clear" w:color="000000"/>
        </w:rPr>
        <w:t xml:space="preserve">  </w:t>
      </w:r>
      <w:r>
        <w:rPr>
          <w:spacing w:val="-7"/>
          <w:sz w:val="28"/>
          <w:shd w:val="clear" w:color="000000"/>
        </w:rPr>
        <w:t>가. 공사 : 평가대상 업종이 아닌 업종으로 참가한 구성원은 평가에서 제외한다. 다만, 해당공사 수행능력상 결격 여부는 구성원 모두 평가한다.</w:t>
      </w:r>
    </w:p>
    <w:p>
      <w:pPr>
        <w:pStyle w:val="0"/>
        <w:widowControl w:val="off"/>
        <w:ind w:left="760" w:hanging="760"/>
      </w:pPr>
      <w:r>
        <w:rPr>
          <w:spacing w:val="-7"/>
          <w:sz w:val="28"/>
          <w:shd w:val="clear" w:color="000000"/>
        </w:rPr>
        <w:t xml:space="preserve">  나. 기술</w:t>
      </w:r>
      <w:r>
        <w:rPr>
          <w:spacing w:val="-7"/>
          <w:sz w:val="28"/>
          <w:shd w:val="clear" w:color="000000"/>
        </w:rPr>
        <w:t>‧학술연구용역</w:t>
      </w:r>
      <w:r>
        <w:rPr>
          <w:spacing w:val="-7"/>
          <w:sz w:val="28"/>
          <w:shd w:val="clear" w:color="000000"/>
        </w:rPr>
        <w:t xml:space="preserve"> : 다른 법령에 따른 용역을 보완하여 분담이행방식으로 참여하는 평가대상 업종 이외의 구성원이 있는 경우는 해당 구성원(면허보완자)을 평가에서 제외할 수 있다. 다만, 지역업체 참여도와 기술인력 평가는 구성원 모두 평가한다.</w:t>
      </w:r>
    </w:p>
    <w:p>
      <w:pPr>
        <w:pStyle w:val="26"/>
        <w:widowControl w:val="off"/>
        <w:spacing w:line="384" w:lineRule="auto"/>
        <w:ind w:left="811" w:hanging="811"/>
      </w:pPr>
      <w:r>
        <w:rPr>
          <w:rFonts w:ascii="바탕"/>
          <w:w w:val="100"/>
          <w:shd w:val="clear" w:color="000000"/>
        </w:rPr>
        <w:t xml:space="preserve">  </w:t>
      </w:r>
      <w:r>
        <w:rPr>
          <w:rFonts w:ascii="함초롬바탕" w:eastAsia="함초롬바탕"/>
          <w:w w:val="100"/>
          <w:shd w:val="clear" w:color="000000"/>
        </w:rPr>
        <w:t xml:space="preserve">다. 물품 : </w:t>
      </w:r>
      <w:r>
        <w:rPr>
          <w:rFonts w:ascii="함초롬바탕" w:eastAsia="함초롬바탕"/>
          <w:w w:val="100"/>
          <w:shd w:val="clear" w:color="000000"/>
        </w:rPr>
        <w:t>「중소기업협동조합법」에</w:t>
      </w:r>
      <w:r>
        <w:rPr>
          <w:rFonts w:ascii="함초롬바탕" w:eastAsia="함초롬바탕"/>
          <w:w w:val="100"/>
          <w:shd w:val="clear" w:color="000000"/>
        </w:rPr>
        <w:t xml:space="preserve"> 따른 중소기업협동조합(이하 “조합”이라 한다)이 물품 제조 </w:t>
      </w:r>
      <w:r>
        <w:rPr>
          <w:rFonts w:ascii="함초롬바탕"/>
          <w:w w:val="100"/>
          <w:shd w:val="clear" w:color="000000"/>
        </w:rPr>
        <w:t>․</w:t>
      </w:r>
      <w:r>
        <w:rPr>
          <w:rFonts w:ascii="함초롬바탕" w:eastAsia="함초롬바탕"/>
          <w:w w:val="100"/>
          <w:shd w:val="clear" w:color="000000"/>
        </w:rPr>
        <w:t xml:space="preserve"> 구매 입찰에 참가하는 경우는 해당계약을 이행할 조합원(해당 입찰참가자격 </w:t>
      </w:r>
      <w:r>
        <w:rPr>
          <w:rFonts w:ascii="함초롬바탕"/>
          <w:w w:val="100"/>
          <w:shd w:val="clear" w:color="000000"/>
        </w:rPr>
        <w:t>․</w:t>
      </w:r>
      <w:r>
        <w:rPr>
          <w:rFonts w:ascii="함초롬바탕" w:eastAsia="함초롬바탕"/>
          <w:w w:val="100"/>
          <w:shd w:val="clear" w:color="000000"/>
        </w:rPr>
        <w:t xml:space="preserve"> 조건을 구비해야 한다)과 그 분담내용에 따른 금액비율(분담비율)이나 출자비율을 입찰일 전일까지 확정 제출해야 하며, 조합이 확정한 계약이행업체는 부도</w:t>
      </w:r>
      <w:r>
        <w:rPr>
          <w:rFonts w:ascii="함초롬바탕" w:eastAsia="함초롬바탕"/>
          <w:w w:val="100"/>
          <w:shd w:val="clear" w:color="000000"/>
        </w:rPr>
        <w:t>․파산</w:t>
      </w:r>
      <w:r>
        <w:rPr>
          <w:rFonts w:ascii="함초롬바탕" w:eastAsia="함초롬바탕"/>
          <w:w w:val="100"/>
          <w:shd w:val="clear" w:color="000000"/>
        </w:rPr>
        <w:t xml:space="preserve"> 등 특별한 사유로 인하여 해당업체의 계약이행이 불가능한 경우 외에는 계약이행을 완료할 때까지 다른 조합원으로 변경할 수 없다. 조합의 적격심사는 해당계약을 이행할 업체에 대하여 심사하며 “1-가”부터 “라”까지의 평가방법에 따라 평가한다.</w:t>
      </w:r>
    </w:p>
    <w:p>
      <w:pPr>
        <w:pStyle w:val="0"/>
        <w:widowControl w:val="off"/>
        <w:ind w:left="315" w:hanging="315"/>
        <w:rPr>
          <w:b/>
          <w:color w:val="000000"/>
          <w:spacing w:val="-7"/>
          <w:sz w:val="28"/>
          <w:shd w:val="clear" w:color="000000"/>
        </w:rPr>
      </w:pPr>
    </w:p>
    <w:p>
      <w:pPr>
        <w:pStyle w:val="0"/>
        <w:widowControl w:val="off"/>
        <w:spacing w:line="480" w:lineRule="auto"/>
        <w:ind w:left="445" w:hanging="445"/>
      </w:pPr>
      <w:r>
        <w:rPr>
          <w:spacing w:val="-7"/>
          <w:sz w:val="30"/>
          <w:shd w:val="clear" w:color="000000"/>
        </w:rPr>
        <w:t xml:space="preserve">  </w:t>
      </w:r>
      <w:r>
        <w:rPr>
          <w:b/>
          <w:spacing w:val="-7"/>
          <w:sz w:val="30"/>
          <w:shd w:val="clear" w:color="000000"/>
        </w:rPr>
        <w:t>제7절 낙찰자 결정</w:t>
      </w:r>
    </w:p>
    <w:p>
      <w:pPr>
        <w:pStyle w:val="0"/>
        <w:widowControl w:val="off"/>
        <w:ind w:left="378" w:hanging="378"/>
      </w:pPr>
      <w:r>
        <w:rPr>
          <w:spacing w:val="-7"/>
          <w:sz w:val="28"/>
          <w:shd w:val="clear" w:color="000000"/>
        </w:rPr>
        <w:t>1. 계약담당자는 최저가 입찰자부터 순서대로 심사하여 공사</w:t>
      </w:r>
      <w:r>
        <w:rPr>
          <w:spacing w:val="-7"/>
          <w:sz w:val="28"/>
          <w:shd w:val="clear" w:color="000000"/>
        </w:rPr>
        <w:t>․용역․물품</w:t>
      </w:r>
      <w:r>
        <w:rPr>
          <w:spacing w:val="-7"/>
          <w:sz w:val="28"/>
          <w:shd w:val="clear" w:color="000000"/>
        </w:rPr>
        <w:t xml:space="preserve"> 세부기준에서 정한 종합평점 이상인 자를 낙찰자로 결정한다.</w:t>
      </w:r>
    </w:p>
    <w:p>
      <w:pPr>
        <w:pStyle w:val="0"/>
        <w:widowControl w:val="off"/>
        <w:ind w:left="378" w:hanging="378"/>
      </w:pPr>
      <w:r>
        <w:rPr>
          <w:spacing w:val="-7"/>
          <w:sz w:val="28"/>
          <w:shd w:val="clear" w:color="000000"/>
        </w:rPr>
        <w:t>2. 동일가격으로 입찰한 최저가 입찰자가 2인 이상인 경우에는 적격통과점수 이상인 자 중에서 최고점수를 받은 자를 낙찰자로 결정하고, 종합평점도 동일한 경우에는 추첨을 통하여 낙찰자를 결정한다.</w:t>
      </w:r>
    </w:p>
    <w:p>
      <w:pPr>
        <w:pStyle w:val="0"/>
        <w:widowControl w:val="off"/>
        <w:ind w:left="374" w:hanging="374"/>
      </w:pPr>
      <w:r>
        <w:rPr>
          <w:spacing w:val="-7"/>
          <w:sz w:val="28"/>
          <w:shd w:val="clear" w:color="000000"/>
        </w:rPr>
        <w:t>3. 계약담당자는 “1”과 “2”에 따른 낙찰자 결정 결과를 해당자에게 서면이나 지정정보처리장치로 지체 없이 통보해야 한다.</w:t>
      </w:r>
    </w:p>
    <w:p>
      <w:pPr>
        <w:pStyle w:val="0"/>
        <w:widowControl w:val="off"/>
        <w:ind w:left="373" w:hanging="373"/>
      </w:pPr>
      <w:r>
        <w:rPr>
          <w:spacing w:val="-7"/>
          <w:sz w:val="28"/>
          <w:shd w:val="clear" w:color="000000"/>
        </w:rPr>
        <w:t>4. 선순위 낙찰자가 다음 각 호에 해당하는 경우에는 차 순위자부터 순서대로 적격심사를 하여 낙찰자를 결정한다.</w:t>
      </w:r>
    </w:p>
    <w:p>
      <w:pPr>
        <w:pStyle w:val="0"/>
        <w:widowControl w:val="off"/>
        <w:ind w:left="770" w:hanging="770"/>
      </w:pPr>
      <w:r>
        <w:rPr>
          <w:spacing w:val="-7"/>
          <w:sz w:val="28"/>
          <w:shd w:val="clear" w:color="000000"/>
        </w:rPr>
        <w:t xml:space="preserve">  가. 계약체결 이전에 부적격자(적격통과점수에 미달된 자를 말한다)로 판명되어 낙찰자 결정이 취소된 경우</w:t>
      </w:r>
    </w:p>
    <w:p>
      <w:pPr>
        <w:pStyle w:val="0"/>
        <w:widowControl w:val="off"/>
        <w:ind w:left="754" w:hanging="754"/>
      </w:pPr>
      <w:r>
        <w:rPr>
          <w:spacing w:val="-7"/>
          <w:sz w:val="28"/>
          <w:shd w:val="clear" w:color="000000"/>
        </w:rPr>
        <w:t xml:space="preserve">  나. 부도 등 불가피한 사유로 해당 계약을 이행할 수 없어 적격심사 대상에서 제외한 경우</w:t>
      </w:r>
    </w:p>
    <w:p>
      <w:pPr>
        <w:pStyle w:val="0"/>
        <w:widowControl w:val="off"/>
        <w:ind w:left="373" w:hanging="373"/>
      </w:pPr>
      <w:r>
        <w:rPr>
          <w:spacing w:val="-7"/>
          <w:sz w:val="28"/>
          <w:shd w:val="clear" w:color="000000"/>
        </w:rPr>
        <w:t>5. 다음 각 호에 해당하는 자는 낙찰자 결정대상에서 제외하고 차 순위 입찰자를 동일한 방법으로 심사하여 낙찰자를 결정한다.</w:t>
      </w:r>
    </w:p>
    <w:p>
      <w:pPr>
        <w:pStyle w:val="0"/>
        <w:widowControl w:val="off"/>
        <w:ind w:left="726" w:hanging="726"/>
      </w:pPr>
      <w:r>
        <w:rPr>
          <w:spacing w:val="-7"/>
          <w:sz w:val="28"/>
          <w:shd w:val="clear" w:color="000000"/>
        </w:rPr>
        <w:t xml:space="preserve">  가. 제3절에 따른 서류제출 요구를 받고 정한 날짜까지 제출하지 아니한 자</w:t>
      </w:r>
    </w:p>
    <w:p>
      <w:pPr>
        <w:pStyle w:val="0"/>
        <w:widowControl w:val="off"/>
        <w:ind w:left="726" w:hanging="726"/>
      </w:pPr>
      <w:r>
        <w:rPr>
          <w:spacing w:val="-7"/>
          <w:sz w:val="28"/>
          <w:shd w:val="clear" w:color="000000"/>
        </w:rPr>
        <w:t xml:space="preserve">  나. 제3절 “6”의 기한까지 보완 · 추가서류를 제출하지 아니한 자</w:t>
      </w:r>
    </w:p>
    <w:p>
      <w:pPr>
        <w:pStyle w:val="0"/>
        <w:widowControl w:val="off"/>
        <w:ind w:left="726" w:hanging="726"/>
      </w:pPr>
      <w:r>
        <w:rPr>
          <w:spacing w:val="-7"/>
          <w:sz w:val="28"/>
          <w:shd w:val="clear" w:color="000000"/>
        </w:rPr>
        <w:t xml:space="preserve">  다. 보완 · 추가서류를 제출한 후에도 종합평점이 적격통과점수에 미달되는 자</w:t>
      </w:r>
    </w:p>
    <w:p>
      <w:pPr>
        <w:pStyle w:val="0"/>
        <w:widowControl w:val="off"/>
        <w:ind w:left="726" w:hanging="726"/>
        <w:rPr>
          <w:color w:val="000000"/>
          <w:spacing w:val="-7"/>
          <w:sz w:val="28"/>
          <w:shd w:val="clear" w:color="000000"/>
        </w:rPr>
      </w:pPr>
    </w:p>
    <w:p>
      <w:pPr>
        <w:pStyle w:val="0"/>
        <w:widowControl w:val="off"/>
        <w:ind w:left="726" w:hanging="726"/>
        <w:rPr>
          <w:color w:val="000000"/>
          <w:spacing w:val="-7"/>
          <w:sz w:val="28"/>
          <w:shd w:val="clear" w:color="000000"/>
        </w:rPr>
      </w:pPr>
    </w:p>
    <w:p>
      <w:pPr>
        <w:pStyle w:val="0"/>
        <w:widowControl w:val="off"/>
        <w:spacing w:line="480" w:lineRule="auto"/>
        <w:ind w:left="294" w:hanging="294"/>
      </w:pPr>
      <w:r>
        <w:rPr>
          <w:spacing w:val="-7"/>
          <w:sz w:val="30"/>
          <w:shd w:val="clear" w:color="000000"/>
        </w:rPr>
        <w:t xml:space="preserve">  </w:t>
      </w:r>
      <w:r>
        <w:rPr>
          <w:b/>
          <w:spacing w:val="-7"/>
          <w:sz w:val="30"/>
          <w:shd w:val="clear" w:color="000000"/>
        </w:rPr>
        <w:t>제8절 재심사</w:t>
      </w:r>
    </w:p>
    <w:p>
      <w:pPr>
        <w:pStyle w:val="0"/>
        <w:widowControl w:val="off"/>
        <w:ind w:left="371" w:hanging="371"/>
      </w:pPr>
      <w:r>
        <w:rPr>
          <w:spacing w:val="-7"/>
          <w:sz w:val="28"/>
          <w:shd w:val="clear" w:color="000000"/>
        </w:rPr>
        <w:t>1. 계약담당자는 “제7절”에 따라 부적격 통보를 받은 자나 선 순위자 심사내용이 부당하다고 판단한 후순위자가 부적격 통보일이나 낙찰자 결정일로부터 3일 이내에 심사 결과에 대한 이의신청이나 재심사를 요청한 때에는 특별한 사유가 없는 한 5일 이내에 재심사를 해야 한다.</w:t>
      </w:r>
    </w:p>
    <w:p>
      <w:pPr>
        <w:pStyle w:val="0"/>
        <w:widowControl w:val="off"/>
        <w:ind w:left="378" w:hanging="378"/>
      </w:pPr>
      <w:r>
        <w:rPr>
          <w:spacing w:val="-7"/>
          <w:sz w:val="28"/>
          <w:shd w:val="clear" w:color="000000"/>
        </w:rPr>
        <w:t>2. “1”에 따라 이의신청이나 재심사를 요청하는 자는 요청사유서와 관련 증빙자료를 계약담당자에게 제출해야 한다.</w:t>
      </w:r>
    </w:p>
    <w:p>
      <w:pPr>
        <w:pStyle w:val="0"/>
        <w:widowControl w:val="off"/>
        <w:ind w:left="369" w:hanging="369"/>
      </w:pPr>
      <w:r>
        <w:rPr>
          <w:spacing w:val="-7"/>
          <w:sz w:val="28"/>
          <w:shd w:val="clear" w:color="000000"/>
        </w:rPr>
        <w:t>3. 계약담당자는 재심사 결과를 지체 없이 해당자에게 통보해야 한다.</w:t>
      </w:r>
    </w:p>
    <w:p>
      <w:pPr>
        <w:pStyle w:val="0"/>
        <w:widowControl w:val="off"/>
        <w:ind w:left="390" w:hanging="390"/>
      </w:pPr>
      <w:r>
        <w:rPr>
          <w:spacing w:val="-7"/>
          <w:sz w:val="28"/>
          <w:shd w:val="clear" w:color="000000"/>
        </w:rPr>
        <w:t>4. 계약담당자는 “1”과 “2”에 따른 재심사요청서를 받은 때에는 적격심사에 필요한 추가서류를 접수할 수 없다.</w:t>
      </w:r>
    </w:p>
    <w:p>
      <w:pPr>
        <w:pStyle w:val="0"/>
        <w:widowControl w:val="off"/>
        <w:ind w:left="390" w:hanging="390"/>
        <w:rPr>
          <w:color w:val="000000"/>
          <w:spacing w:val="-7"/>
          <w:sz w:val="28"/>
          <w:shd w:val="clear" w:color="000000"/>
        </w:rPr>
      </w:pPr>
    </w:p>
    <w:p>
      <w:pPr>
        <w:pStyle w:val="0"/>
        <w:widowControl w:val="off"/>
        <w:spacing w:line="480" w:lineRule="auto"/>
        <w:ind w:left="252" w:hanging="252"/>
      </w:pPr>
      <w:r>
        <w:rPr>
          <w:spacing w:val="-7"/>
          <w:sz w:val="30"/>
          <w:shd w:val="clear" w:color="000000"/>
        </w:rPr>
        <w:t xml:space="preserve">  </w:t>
      </w:r>
      <w:r>
        <w:rPr>
          <w:b/>
          <w:spacing w:val="-7"/>
          <w:sz w:val="30"/>
          <w:shd w:val="clear" w:color="000000"/>
        </w:rPr>
        <w:t>제9절 수행능력 결격사유</w:t>
      </w:r>
    </w:p>
    <w:p>
      <w:pPr>
        <w:pStyle w:val="0"/>
        <w:widowControl w:val="off"/>
        <w:ind w:left="376" w:hanging="376"/>
      </w:pPr>
      <w:r>
        <w:rPr>
          <w:spacing w:val="-7"/>
          <w:sz w:val="28"/>
          <w:shd w:val="clear" w:color="000000"/>
        </w:rPr>
        <w:t xml:space="preserve">1. </w:t>
      </w:r>
      <w:r>
        <w:rPr>
          <w:spacing w:val="-11"/>
          <w:sz w:val="28"/>
          <w:shd w:val="clear" w:color="000000"/>
        </w:rPr>
        <w:t>낙찰자 결정 이전에 입찰업체(공동수급체는 대표자)가 부도 · 파산 · 해산 · 영업정지</w:t>
      </w:r>
      <w:r>
        <w:rPr>
          <w:spacing w:val="-7"/>
          <w:sz w:val="28"/>
          <w:shd w:val="clear" w:color="000000"/>
        </w:rPr>
        <w:t>, 입찰 무효, 입찰참가자격제한 등(이하 “부도 등”이라 한다)의 상태에 있는 경우에는 해당업체(공동수급체)를 적격심사에서 제외한다. 다만, 부도업체에 대한 법원의 회생절차개시결정이 있는 경우 평가 시 포함한다.</w:t>
      </w:r>
    </w:p>
    <w:p>
      <w:pPr>
        <w:pStyle w:val="0"/>
        <w:widowControl w:val="off"/>
        <w:ind w:left="406" w:hanging="406"/>
      </w:pPr>
      <w:r>
        <w:rPr>
          <w:spacing w:val="-7"/>
          <w:sz w:val="28"/>
          <w:shd w:val="clear" w:color="000000"/>
        </w:rPr>
        <w:t xml:space="preserve">2. </w:t>
      </w:r>
      <w:r>
        <w:rPr>
          <w:spacing w:val="-3"/>
          <w:sz w:val="28"/>
          <w:shd w:val="clear" w:color="000000"/>
        </w:rPr>
        <w:t>공동수급체 대표자가 아닌 구성원이 부도 등의 상태에 있는 경우에는 해당</w:t>
      </w:r>
      <w:r>
        <w:rPr>
          <w:spacing w:val="-7"/>
          <w:sz w:val="28"/>
          <w:shd w:val="clear" w:color="000000"/>
        </w:rPr>
        <w:t xml:space="preserve"> 구성원을 교체하여 평가할 수 있으며, 해당 구성원을 교체하지 않는 경우에는 잔존구성원의 자료로만 평가하고 평가에서 제외된 자의 시공비율은 잔존구성원에게 배분하지 아니한다.</w:t>
      </w:r>
    </w:p>
    <w:p>
      <w:pPr>
        <w:pStyle w:val="0"/>
        <w:widowControl w:val="off"/>
        <w:ind w:left="406" w:hanging="406"/>
        <w:rPr>
          <w:color w:val="000000"/>
          <w:spacing w:val="-7"/>
          <w:sz w:val="28"/>
          <w:shd w:val="clear" w:color="000000"/>
        </w:rPr>
      </w:pPr>
    </w:p>
    <w:p>
      <w:pPr>
        <w:pStyle w:val="0"/>
        <w:widowControl w:val="off"/>
        <w:spacing w:line="480" w:lineRule="auto"/>
        <w:ind w:left="457" w:hanging="457"/>
      </w:pPr>
      <w:r>
        <w:rPr>
          <w:spacing w:val="-7"/>
          <w:sz w:val="30"/>
          <w:shd w:val="clear" w:color="000000"/>
        </w:rPr>
        <w:t xml:space="preserve">  </w:t>
      </w:r>
      <w:r>
        <w:rPr>
          <w:b/>
          <w:spacing w:val="-7"/>
          <w:sz w:val="30"/>
          <w:shd w:val="clear" w:color="000000"/>
        </w:rPr>
        <w:t>제10절 심사서류 부정·허위 제출자와 미제출자 처리방법</w:t>
      </w:r>
    </w:p>
    <w:p>
      <w:pPr>
        <w:pStyle w:val="0"/>
        <w:widowControl w:val="off"/>
        <w:ind w:left="374" w:hanging="374"/>
      </w:pPr>
      <w:r>
        <w:rPr>
          <w:spacing w:val="-7"/>
          <w:sz w:val="28"/>
          <w:shd w:val="clear" w:color="000000"/>
        </w:rPr>
        <w:t xml:space="preserve">1. “제3절”에 따라 제출한 적격심사서류 중 부정하게 행사하거나 위조·변조·허위 작성된 서류가 포함된 것으로 판명된 자(공동수급체는 각 구성원을 말한다)는 </w:t>
      </w:r>
      <w:r>
        <w:rPr>
          <w:spacing w:val="-10"/>
          <w:sz w:val="28"/>
          <w:shd w:val="clear" w:color="000000"/>
        </w:rPr>
        <w:t>다음과 같이 처리한다. 다만, 발주기관의 사전승인 없이 직접시공 및 하도급관리</w:t>
      </w:r>
      <w:r>
        <w:rPr>
          <w:spacing w:val="-7"/>
          <w:sz w:val="28"/>
          <w:shd w:val="clear" w:color="000000"/>
        </w:rPr>
        <w:t>계획 등의 적정성 평가를 할 때 제출한 내용대로 이행하지 아니할 경우에는 “나”와 같이 처리한다.</w:t>
      </w:r>
    </w:p>
    <w:p>
      <w:pPr>
        <w:pStyle w:val="0"/>
        <w:widowControl w:val="off"/>
        <w:ind w:left="775" w:hanging="775"/>
      </w:pPr>
      <w:r>
        <w:rPr>
          <w:spacing w:val="-7"/>
          <w:sz w:val="28"/>
          <w:shd w:val="clear" w:color="000000"/>
        </w:rPr>
        <w:t xml:space="preserve">  가. 계약체결 이전에는 낙찰자 결정대상에서 제외하거나 낙찰자 결정 통보를 취소한다.</w:t>
      </w:r>
    </w:p>
    <w:p>
      <w:pPr>
        <w:pStyle w:val="26"/>
        <w:widowControl w:val="off"/>
        <w:spacing w:line="384" w:lineRule="auto"/>
        <w:ind w:left="807" w:hanging="807"/>
      </w:pPr>
      <w:r>
        <w:rPr>
          <w:rFonts w:ascii="함초롬바탕" w:eastAsia="함초롬바탕"/>
          <w:w w:val="100"/>
          <w:shd w:val="clear" w:color="000000"/>
        </w:rPr>
        <w:t xml:space="preserve">  나. 계약체결 이후에는 </w:t>
      </w:r>
      <w:r>
        <w:rPr>
          <w:rFonts w:ascii="함초롬바탕" w:eastAsia="함초롬바탕"/>
          <w:w w:val="100"/>
          <w:shd w:val="clear" w:color="000000"/>
        </w:rPr>
        <w:t>「지방자치단체</w:t>
      </w:r>
      <w:r>
        <w:rPr>
          <w:rFonts w:ascii="함초롬바탕" w:eastAsia="함초롬바탕"/>
          <w:w w:val="100"/>
          <w:shd w:val="clear" w:color="000000"/>
        </w:rPr>
        <w:t xml:space="preserve"> 입찰 및 계약집행기준</w:t>
      </w:r>
      <w:r>
        <w:rPr>
          <w:rFonts w:ascii="함초롬바탕"/>
          <w:w w:val="100"/>
          <w:shd w:val="clear" w:color="000000"/>
        </w:rPr>
        <w:t>」</w:t>
      </w:r>
      <w:r>
        <w:rPr>
          <w:rFonts w:ascii="함초롬바탕" w:eastAsia="함초롬바탕"/>
          <w:w w:val="100"/>
          <w:shd w:val="clear" w:color="000000"/>
        </w:rPr>
        <w:t xml:space="preserve"> 계약 일반조건에서 정한 바에 따른다.</w:t>
      </w:r>
    </w:p>
    <w:p>
      <w:pPr>
        <w:pStyle w:val="0"/>
        <w:widowControl w:val="off"/>
        <w:ind w:left="376" w:hanging="376"/>
      </w:pPr>
      <w:r>
        <w:rPr>
          <w:spacing w:val="-7"/>
          <w:sz w:val="28"/>
          <w:shd w:val="clear" w:color="000000"/>
        </w:rPr>
        <w:t xml:space="preserve">2. </w:t>
      </w:r>
      <w:r>
        <w:rPr>
          <w:spacing w:val="-6"/>
          <w:sz w:val="28"/>
          <w:shd w:val="clear" w:color="000000"/>
        </w:rPr>
        <w:t>적격심사 대상자가 다음 사항 중 어느 하나에 해당하는 경우에는 법 제31조에</w:t>
      </w:r>
      <w:r>
        <w:rPr>
          <w:spacing w:val="-7"/>
          <w:sz w:val="28"/>
          <w:shd w:val="clear" w:color="000000"/>
        </w:rPr>
        <w:t xml:space="preserve"> 따라 입찰참가자격을 제한해야 하며, “나”,“다”에 해당하는 경우에도 정당한 사유 등에 대해 법 제32조에 따른 계약심의위원회의 심의를 거치도록 노력하여야 한다.  </w:t>
      </w:r>
    </w:p>
    <w:p>
      <w:pPr>
        <w:pStyle w:val="0"/>
        <w:widowControl w:val="off"/>
        <w:ind w:left="319" w:hanging="319"/>
      </w:pPr>
      <w:r>
        <w:rPr>
          <w:spacing w:val="-7"/>
          <w:sz w:val="28"/>
          <w:shd w:val="clear" w:color="000000"/>
        </w:rPr>
        <w:t xml:space="preserve">  가. 적격심사서류를 부정하게 행사하거나 위조·변조·허위 작성한 자</w:t>
      </w:r>
    </w:p>
    <w:p>
      <w:pPr>
        <w:pStyle w:val="0"/>
        <w:widowControl w:val="off"/>
        <w:ind w:left="319" w:hanging="319"/>
      </w:pPr>
      <w:r>
        <w:rPr>
          <w:spacing w:val="-7"/>
          <w:sz w:val="28"/>
          <w:shd w:val="clear" w:color="000000"/>
        </w:rPr>
        <w:t xml:space="preserve">  나. 정당한 사유 없이 심사서류의 전부나 일부를 제출하지 아니한 자</w:t>
      </w:r>
    </w:p>
    <w:p>
      <w:pPr>
        <w:pStyle w:val="0"/>
        <w:widowControl w:val="off"/>
        <w:ind w:left="742" w:hanging="742"/>
      </w:pPr>
      <w:r>
        <w:rPr>
          <w:spacing w:val="-7"/>
          <w:sz w:val="28"/>
          <w:shd w:val="clear" w:color="000000"/>
        </w:rPr>
        <w:t xml:space="preserve">  다. 정당한 사유 없이 심사서류를 제출한 후 낙찰자결정 전에 적격심사를 포기한 자</w:t>
      </w:r>
    </w:p>
    <w:p>
      <w:pPr>
        <w:pStyle w:val="0"/>
        <w:widowControl w:val="off"/>
        <w:ind w:left="742" w:hanging="742"/>
      </w:pPr>
      <w:r>
        <w:rPr>
          <w:spacing w:val="-7"/>
          <w:sz w:val="28"/>
          <w:shd w:val="clear" w:color="000000"/>
        </w:rPr>
        <w:t xml:space="preserve">  라. 발주기관의 사전승인 없이 직접시공 및 하도급관리계획 등의 적정성 평가를 할 때 제출한 내용대로 이행하지 아니한 자</w:t>
      </w:r>
    </w:p>
    <w:p>
      <w:pPr>
        <w:pStyle w:val="0"/>
        <w:widowControl w:val="off"/>
        <w:ind w:left="742" w:hanging="742"/>
        <w:rPr>
          <w:color w:val="000000"/>
          <w:spacing w:val="-7"/>
          <w:sz w:val="28"/>
          <w:shd w:val="clear" w:color="000000"/>
        </w:rPr>
      </w:pPr>
    </w:p>
    <w:p>
      <w:pPr>
        <w:pStyle w:val="0"/>
        <w:widowControl w:val="off"/>
        <w:spacing w:line="480" w:lineRule="auto"/>
        <w:ind w:left="252" w:hanging="252"/>
      </w:pPr>
      <w:r>
        <w:rPr>
          <w:spacing w:val="-7"/>
          <w:sz w:val="30"/>
          <w:shd w:val="clear" w:color="000000"/>
        </w:rPr>
        <w:t xml:space="preserve">  </w:t>
      </w:r>
      <w:r>
        <w:rPr>
          <w:b/>
          <w:spacing w:val="-7"/>
          <w:sz w:val="30"/>
          <w:shd w:val="clear" w:color="000000"/>
        </w:rPr>
        <w:t>제11절 그 밖의 사항</w:t>
      </w:r>
    </w:p>
    <w:p>
      <w:pPr>
        <w:pStyle w:val="0"/>
        <w:widowControl w:val="off"/>
        <w:ind w:left="391" w:hanging="391"/>
      </w:pPr>
      <w:r>
        <w:rPr>
          <w:spacing w:val="-7"/>
          <w:sz w:val="28"/>
          <w:shd w:val="clear" w:color="000000"/>
        </w:rPr>
        <w:t>1. 이 기준에 정하지 아니한 사항은 관련법규와 예규 등에 정한 바에 따르며, 행정안전부장관과 사전협의하여 동 기준과 달리 정하여 심사할 수 있다.</w:t>
      </w:r>
    </w:p>
    <w:p>
      <w:pPr>
        <w:pStyle w:val="26"/>
        <w:widowControl w:val="off"/>
        <w:spacing w:line="384" w:lineRule="auto"/>
        <w:ind w:left="890" w:hanging="890"/>
      </w:pPr>
      <w:r>
        <w:rPr>
          <w:rFonts w:ascii="함초롬바탕" w:eastAsia="함초롬바탕"/>
          <w:shd w:val="clear" w:color="000000"/>
        </w:rPr>
        <w:t xml:space="preserve">2. 기간계산 등의 기준일 </w:t>
      </w:r>
    </w:p>
    <w:p>
      <w:pPr>
        <w:pStyle w:val="26"/>
        <w:widowControl w:val="off"/>
        <w:spacing w:line="384" w:lineRule="auto"/>
        <w:ind w:left="742" w:hanging="742"/>
      </w:pPr>
      <w:r>
        <w:rPr>
          <w:rFonts w:ascii="함초롬바탕" w:eastAsia="함초롬바탕"/>
          <w:w w:val="100"/>
          <w:shd w:val="clear" w:color="000000"/>
        </w:rPr>
        <w:t xml:space="preserve">  가. 세부평가에 따른 기간계산은 법령 등 다른 규정에서 정한 것을 제외하고는 입찰공고일을 기준일로 한다.</w:t>
      </w:r>
    </w:p>
    <w:p>
      <w:pPr>
        <w:pStyle w:val="26"/>
        <w:widowControl w:val="off"/>
        <w:spacing w:line="384" w:lineRule="auto"/>
        <w:ind w:left="761" w:hanging="761"/>
      </w:pPr>
      <w:r>
        <w:rPr>
          <w:rFonts w:ascii="함초롬바탕" w:eastAsia="함초롬바탕"/>
          <w:w w:val="100"/>
          <w:shd w:val="clear" w:color="000000"/>
        </w:rPr>
        <w:t xml:space="preserve">  나. 한국은행에서 발행하는 “기업경영분석” 통계자료는 발행일 이후 입찰공고분 부터 적용한다.</w:t>
      </w:r>
    </w:p>
    <w:p>
      <w:pPr>
        <w:pStyle w:val="0"/>
        <w:widowControl w:val="off"/>
        <w:ind w:left="389" w:hanging="389"/>
      </w:pPr>
      <w:r>
        <w:rPr>
          <w:spacing w:val="-7"/>
          <w:sz w:val="28"/>
          <w:shd w:val="clear" w:color="000000"/>
        </w:rPr>
        <w:t>3. 소수점 처리방법</w:t>
      </w:r>
    </w:p>
    <w:p>
      <w:pPr>
        <w:pStyle w:val="0"/>
        <w:widowControl w:val="off"/>
        <w:ind w:left="762" w:hanging="762"/>
      </w:pPr>
      <w:r>
        <w:rPr>
          <w:spacing w:val="-7"/>
          <w:sz w:val="28"/>
          <w:shd w:val="clear" w:color="000000"/>
        </w:rPr>
        <w:t xml:space="preserve">  가. 이 세부기준에서 따로 정한 경우를 제외하고는 계산 시 소수점 이하의 숫자가 있는 경우에는 다음과 같이 처리한다.</w:t>
      </w:r>
    </w:p>
    <w:p>
      <w:pPr>
        <w:pStyle w:val="0"/>
        <w:widowControl w:val="off"/>
        <w:ind w:left="300" w:hanging="300"/>
      </w:pPr>
      <w:r>
        <w:rPr>
          <w:spacing w:val="-7"/>
          <w:sz w:val="28"/>
          <w:shd w:val="clear" w:color="000000"/>
        </w:rPr>
        <w:t xml:space="preserve">    1) 시공비율은 백분율(%)로 소수점 셋째 자리에서 버린다.</w:t>
      </w:r>
    </w:p>
    <w:p>
      <w:pPr>
        <w:pStyle w:val="0"/>
        <w:widowControl w:val="off"/>
        <w:ind w:left="940" w:hanging="940"/>
      </w:pPr>
      <w:r>
        <w:rPr>
          <w:spacing w:val="-7"/>
          <w:sz w:val="28"/>
          <w:shd w:val="clear" w:color="000000"/>
        </w:rPr>
        <w:t xml:space="preserve">    2) “1)” 이외의 경우는 소수점 다섯째 자리에서 반올림한다. 다만, 비교 </w:t>
      </w:r>
      <w:r>
        <w:rPr>
          <w:spacing w:val="-7"/>
          <w:sz w:val="28"/>
          <w:shd w:val="clear" w:color="000000"/>
        </w:rPr>
        <w:t>․</w:t>
      </w:r>
      <w:r>
        <w:rPr>
          <w:spacing w:val="-7"/>
          <w:sz w:val="28"/>
          <w:shd w:val="clear" w:color="000000"/>
        </w:rPr>
        <w:t xml:space="preserve"> 대비 등의 계산 값을 평가등급 등의 구간(이상 </w:t>
      </w:r>
      <w:r>
        <w:rPr>
          <w:spacing w:val="-7"/>
          <w:sz w:val="28"/>
          <w:shd w:val="clear" w:color="000000"/>
        </w:rPr>
        <w:t>․</w:t>
      </w:r>
      <w:r>
        <w:rPr>
          <w:spacing w:val="-7"/>
          <w:sz w:val="28"/>
          <w:shd w:val="clear" w:color="000000"/>
        </w:rPr>
        <w:t xml:space="preserve"> 미만 등)에 적용할 때에는 반올림하지 아니 하고 그대로 그 구간에 해당하는 등급의 점수로 산정한다.</w:t>
      </w:r>
    </w:p>
    <w:p>
      <w:pPr>
        <w:pStyle w:val="0"/>
        <w:widowControl w:val="off"/>
        <w:ind w:left="1570" w:hanging="1570"/>
      </w:pPr>
      <w:r>
        <w:rPr>
          <w:spacing w:val="-7"/>
          <w:sz w:val="28"/>
          <w:shd w:val="clear" w:color="000000"/>
        </w:rPr>
        <w:t xml:space="preserve">       [예1] A등급 150% 이상(8점), B등급 120% 이상 150% 미만(7.2점)인 경영상태 유동비율 평가 시 업종평균유동비율이 132.81%, 해당업체 유동비율이 199.21%라면 199.21% / 132.81% = 149.9962352</w:t>
      </w:r>
      <w:r>
        <w:rPr>
          <w:spacing w:val="-7"/>
          <w:sz w:val="28"/>
          <w:shd w:val="clear" w:color="000000"/>
        </w:rPr>
        <w:t>…</w:t>
      </w:r>
      <w:r>
        <w:rPr>
          <w:spacing w:val="-7"/>
          <w:sz w:val="28"/>
          <w:shd w:val="clear" w:color="000000"/>
        </w:rPr>
        <w:t>%이므로 반올림하지 않고 120% 이상 150% 미만 구간인 B등급 점수 7.2점으로 산정함.</w:t>
      </w:r>
    </w:p>
    <w:p>
      <w:pPr>
        <w:pStyle w:val="0"/>
        <w:widowControl w:val="off"/>
        <w:ind w:left="1570" w:hanging="1570"/>
      </w:pPr>
      <w:r>
        <w:rPr>
          <w:spacing w:val="-7"/>
          <w:sz w:val="28"/>
          <w:shd w:val="clear" w:color="000000"/>
        </w:rPr>
        <w:t xml:space="preserve">       [예2] 자재와 인력조달가격 적정성 평가기준 중 추정가격 100억 원 이상 공사의 일반관리비 배점은 기준율의 100% 이상 1점, 80% 이상 2점이고, 일반관리비율이 4.19%인 입찰에서 입찰자 반영비율이 4.18985</w:t>
      </w:r>
      <w:r>
        <w:rPr>
          <w:spacing w:val="-7"/>
          <w:sz w:val="28"/>
          <w:shd w:val="clear" w:color="000000"/>
        </w:rPr>
        <w:t>…</w:t>
      </w:r>
      <w:r>
        <w:rPr>
          <w:spacing w:val="-7"/>
          <w:sz w:val="28"/>
          <w:shd w:val="clear" w:color="000000"/>
        </w:rPr>
        <w:t>%라면 4.1899% / 4.19% = 99.997613</w:t>
      </w:r>
      <w:r>
        <w:rPr>
          <w:spacing w:val="-7"/>
          <w:sz w:val="28"/>
          <w:shd w:val="clear" w:color="000000"/>
        </w:rPr>
        <w:t>…</w:t>
      </w:r>
      <w:r>
        <w:rPr>
          <w:spacing w:val="-7"/>
          <w:sz w:val="28"/>
          <w:shd w:val="clear" w:color="000000"/>
        </w:rPr>
        <w:t>%이므로 반올림하지 않고 80% 이상 구간에 해당하는 점수 2점으로 산정함.</w:t>
      </w:r>
    </w:p>
    <w:p>
      <w:pPr>
        <w:pStyle w:val="0"/>
        <w:widowControl w:val="off"/>
        <w:ind w:left="755" w:hanging="755"/>
      </w:pPr>
      <w:r>
        <w:rPr>
          <w:spacing w:val="-7"/>
          <w:sz w:val="28"/>
          <w:shd w:val="clear" w:color="000000"/>
        </w:rPr>
        <w:t xml:space="preserve">  나. 시공비율 </w:t>
      </w:r>
      <w:r>
        <w:rPr>
          <w:spacing w:val="-7"/>
          <w:sz w:val="28"/>
          <w:shd w:val="clear" w:color="000000"/>
        </w:rPr>
        <w:t>․</w:t>
      </w:r>
      <w:r>
        <w:rPr>
          <w:spacing w:val="-7"/>
          <w:sz w:val="28"/>
          <w:shd w:val="clear" w:color="000000"/>
        </w:rPr>
        <w:t xml:space="preserve"> 업종평가비율 등의 계산 시 버림 </w:t>
      </w:r>
      <w:r>
        <w:rPr>
          <w:spacing w:val="-7"/>
          <w:sz w:val="28"/>
          <w:shd w:val="clear" w:color="000000"/>
        </w:rPr>
        <w:t>․</w:t>
      </w:r>
      <w:r>
        <w:rPr>
          <w:spacing w:val="-7"/>
          <w:sz w:val="28"/>
          <w:shd w:val="clear" w:color="000000"/>
        </w:rPr>
        <w:t xml:space="preserve"> 반올림 등으로 인하여 그 합계(총계) 등이 초과되거나 미달되는 경우는 다음과 같이 처리한다.</w:t>
      </w:r>
    </w:p>
    <w:p>
      <w:pPr>
        <w:pStyle w:val="0"/>
        <w:widowControl w:val="off"/>
        <w:ind w:left="924" w:hanging="924"/>
      </w:pPr>
      <w:r>
        <w:rPr>
          <w:spacing w:val="-7"/>
          <w:sz w:val="28"/>
          <w:shd w:val="clear" w:color="000000"/>
        </w:rPr>
        <w:t xml:space="preserve">    1) 합계 등이 초과되는 경우는 올린 수 중 가장 작은 수부터 버리는 방법 등으로 일치시킨다.</w:t>
      </w:r>
    </w:p>
    <w:p>
      <w:pPr>
        <w:pStyle w:val="0"/>
        <w:widowControl w:val="off"/>
        <w:ind w:left="924" w:hanging="924"/>
      </w:pPr>
      <w:r>
        <w:rPr>
          <w:spacing w:val="-7"/>
          <w:sz w:val="28"/>
          <w:shd w:val="clear" w:color="000000"/>
        </w:rPr>
        <w:t xml:space="preserve">    2) 합계 등이 미달되는 경우는 버린 수 중 가장 큰 수부터 올리는 방법 등으로 일치시킨다.</w:t>
      </w:r>
    </w:p>
    <w:p>
      <w:r>
        <w:br w:type="page"/>
      </w: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924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244"/>
      </w:tblGrid>
      <w:tr>
        <w:trPr>
          <w:trHeight w:val="1763"/>
        </w:trPr>
        <w:tc>
          <w:tcPr>
            <w:tcW w:w="9244" w:type="dxa"/>
            <w:tcBorders>
              <w:top w:val="single" w:color="000000" w:sz="2"/>
              <w:left w:val="none" w:color="000000" w:sz="2"/>
              <w:bottom w:val="single" w:color="000000" w:sz="11"/>
              <w:right w:val="none" w:color="000000" w:sz="2"/>
            </w:tcBorders>
            <w:vAlign w:val="center"/>
          </w:tcPr>
          <w:p>
            <w:pPr>
              <w:pStyle w:val="0"/>
              <w:widowControl w:val="off"/>
              <w:ind w:left="609" w:hanging="609"/>
            </w:pPr>
            <w:r>
              <w:rPr>
                <w:rFonts w:ascii="HY헤드라인M" w:eastAsia="HY헤드라인M"/>
                <w:emboss/>
                <w:spacing w:val="-64"/>
                <w:sz w:val="64"/>
                <w:shd w:val="clear" w:color="000000"/>
              </w:rPr>
              <w:t>제2장의1 시설공사 적격심사 세부기준</w:t>
            </w: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688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6773"/>
      </w:tblGrid>
      <w:tr>
        <w:trPr>
          <w:trHeight w:val="583"/>
        </w:trPr>
        <w:tc>
          <w:tcPr>
            <w:tcW w:w="6885" w:type="dxa"/>
            <w:gridSpan w:val="2"/>
            <w:tcBorders>
              <w:top w:val="none" w:color="000080" w:sz="9"/>
              <w:left w:val="none" w:color="000000" w:sz="2"/>
              <w:bottom w:val="none" w:color="000000" w:sz="2"/>
              <w:right w:val="none" w:color="000000" w:sz="2"/>
            </w:tcBorders>
            <w:vAlign w:val="center"/>
          </w:tcPr>
          <w:p>
            <w:pPr>
              <w:pStyle w:val="0"/>
              <w:widowControl w:val="off"/>
              <w:ind w:left="400"/>
            </w:pPr>
            <w:r>
              <w:rPr>
                <w:rFonts w:ascii="HY견고딕" w:eastAsia="HY견고딕"/>
                <w:b/>
                <w:color w:val="ffffff"/>
                <w:spacing w:val="-16"/>
                <w:sz w:val="32"/>
                <w:shd w:val="clear" w:color="000000"/>
              </w:rPr>
              <w:t>순    서</w:t>
            </w:r>
          </w:p>
        </w:tc>
      </w:tr>
      <w:tr>
        <w:trPr>
          <w:trHeight w:val="76"/>
        </w:trPr>
        <w:tc>
          <w:tcPr>
            <w:tcW w:w="6885" w:type="dxa"/>
            <w:gridSpan w:val="2"/>
            <w:tcBorders>
              <w:top w:val="none" w:color="000000" w:sz="2"/>
              <w:left w:val="none" w:color="000000" w:sz="2"/>
              <w:bottom w:val="single" w:color="000000" w:sz="5"/>
              <w:right w:val="none" w:color="000000" w:sz="2"/>
            </w:tcBorders>
            <w:vAlign w:val="center"/>
          </w:tcPr>
          <w:p>
            <w:pPr>
              <w:pStyle w:val="0"/>
              <w:widowControl w:val="off"/>
              <w:spacing w:line="240" w:lineRule="auto"/>
              <w:rPr>
                <w:color w:val="000000"/>
                <w:spacing w:val="-3"/>
                <w:sz w:val="6"/>
                <w:shd w:val="clear" w:color="000000"/>
              </w:rPr>
            </w:pPr>
          </w:p>
        </w:tc>
      </w:tr>
      <w:tr>
        <w:trPr>
          <w:trHeight w:val="176"/>
        </w:trPr>
        <w:tc>
          <w:tcPr>
            <w:tcW w:w="113" w:type="dxa"/>
            <w:tcBorders>
              <w:top w:val="single" w:color="000000" w:sz="5"/>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single" w:color="000000" w:sz="5"/>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spacing w:val="-15"/>
                <w:sz w:val="30"/>
                <w:shd w:val="clear" w:color="000000"/>
              </w:rPr>
              <w:t>제1절 목 적</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제2절 세부 평가기준</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제3절 공동수급체 평가</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제4절 적격심사서류 제출</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제5절 적격심사서류 평가</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제6절 낙찰자 결정</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tabs>
                <w:tab w:val="left" w:leader="none" w:pos="1264"/>
              </w:tabs>
              <w:spacing w:line="240" w:lineRule="auto"/>
            </w:pPr>
            <w:r>
              <w:rPr>
                <w:spacing w:val="-15"/>
                <w:sz w:val="30"/>
                <w:shd w:val="clear" w:color="000000"/>
              </w:rPr>
              <w:t>제7절 그 밖의 사항</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ff"/>
                <w:spacing w:val="-6"/>
                <w:sz w:val="12"/>
                <w:shd w:val="clear" w:color="000000"/>
              </w:rPr>
            </w:pPr>
          </w:p>
        </w:tc>
      </w:tr>
      <w:tr>
        <w:trPr>
          <w:trHeight w:val="133"/>
        </w:trPr>
        <w:tc>
          <w:tcPr>
            <w:tcW w:w="6885"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10"/>
                <w:shd w:val="clear" w:color="000000"/>
              </w:rPr>
            </w:pPr>
          </w:p>
        </w:tc>
      </w:tr>
    </w:tbl>
    <w:p>
      <w:pPr>
        <w:pStyle w:val="0"/>
        <w:widowControl w:val="off"/>
        <w:wordWrap w:val="1"/>
        <w:jc w:val="right"/>
      </w:pPr>
    </w:p>
    <w:p>
      <w:pPr>
        <w:pStyle w:val="0"/>
        <w:widowControl w:val="off"/>
        <w:wordWrap w:val="1"/>
        <w:jc w:val="right"/>
        <w:rPr>
          <w:color w:val="000000"/>
          <w:spacing w:val="-7"/>
          <w:sz w:val="28"/>
          <w:shd w:val="clear" w:color="000000"/>
        </w:rPr>
      </w:pPr>
    </w:p>
    <w:p>
      <w:pPr>
        <w:pStyle w:val="0"/>
        <w:widowControl w:val="off"/>
        <w:wordWrap w:val="1"/>
        <w:jc w:val="right"/>
        <w:rPr>
          <w:color w:val="000000"/>
          <w:spacing w:val="-7"/>
          <w:sz w:val="28"/>
          <w:shd w:val="clear" w:color="000000"/>
        </w:rPr>
      </w:pPr>
    </w:p>
    <w:p>
      <w:r>
        <w:br w:type="page"/>
      </w:r>
    </w:p>
    <w:p>
      <w:pPr>
        <w:pStyle w:val="0"/>
        <w:widowControl w:val="off"/>
        <w:wordWrap w:val="1"/>
        <w:spacing w:line="480" w:lineRule="auto"/>
        <w:ind w:left="400" w:hanging="400"/>
        <w:jc w:val="center"/>
      </w:pPr>
      <w:r>
        <w:rPr>
          <w:rFonts w:ascii="HY헤드라인M" w:eastAsia="HY헤드라인M"/>
          <w:emboss/>
          <w:sz w:val="40"/>
          <w:shd w:val="clear" w:color="000000"/>
        </w:rPr>
        <w:t>제2장의1 시설공사 적격심사 세부기준</w:t>
      </w:r>
    </w:p>
    <w:p>
      <w:pPr>
        <w:pStyle w:val="0"/>
        <w:widowControl w:val="off"/>
        <w:spacing w:line="480" w:lineRule="auto"/>
        <w:ind w:left="266" w:hanging="266"/>
      </w:pPr>
      <w:r>
        <w:rPr>
          <w:spacing w:val="-7"/>
          <w:sz w:val="30"/>
          <w:shd w:val="clear" w:color="000000"/>
        </w:rPr>
        <w:t xml:space="preserve">  </w:t>
      </w:r>
      <w:r>
        <w:rPr>
          <w:b/>
          <w:spacing w:val="-7"/>
          <w:sz w:val="30"/>
          <w:shd w:val="clear" w:color="000000"/>
        </w:rPr>
        <w:t xml:space="preserve">제1절 </w:t>
      </w:r>
      <w:r>
        <w:rPr>
          <w:b/>
          <w:spacing w:val="-7"/>
          <w:sz w:val="28"/>
          <w:shd w:val="clear" w:color="000000"/>
        </w:rPr>
        <w:t>목 적</w:t>
      </w:r>
    </w:p>
    <w:p>
      <w:pPr>
        <w:pStyle w:val="0"/>
        <w:widowControl w:val="off"/>
        <w:ind w:left="266" w:hanging="266"/>
      </w:pPr>
      <w:r>
        <w:rPr>
          <w:spacing w:val="-7"/>
          <w:sz w:val="28"/>
          <w:shd w:val="clear" w:color="000000"/>
        </w:rPr>
        <w:t xml:space="preserve">  이 기준은 시행령 제42조 제2항에 따라 지방자치단체에서 집행하는 시설공사 계약에 적용할 적격심사 세부기준(이하 “세부기준”이라 한다)을 정함을 목적으로 한다.</w:t>
      </w:r>
    </w:p>
    <w:p>
      <w:pPr>
        <w:pStyle w:val="0"/>
        <w:widowControl w:val="off"/>
        <w:spacing w:before="200" w:line="480"/>
        <w:ind w:left="554" w:hanging="554"/>
      </w:pPr>
      <w:r>
        <w:rPr>
          <w:spacing w:val="-7"/>
          <w:sz w:val="30"/>
          <w:shd w:val="clear" w:color="000000"/>
        </w:rPr>
        <w:t xml:space="preserve">  </w:t>
      </w:r>
      <w:r>
        <w:rPr>
          <w:b/>
          <w:spacing w:val="-7"/>
          <w:sz w:val="30"/>
          <w:shd w:val="clear" w:color="000000"/>
        </w:rPr>
        <w:t>제2절 세부 평가기준</w:t>
      </w:r>
    </w:p>
    <w:p>
      <w:pPr>
        <w:pStyle w:val="0"/>
        <w:widowControl w:val="off"/>
        <w:ind w:left="366" w:hanging="366"/>
      </w:pPr>
      <w:r>
        <w:rPr>
          <w:spacing w:val="-7"/>
          <w:sz w:val="28"/>
          <w:shd w:val="clear" w:color="000000"/>
        </w:rPr>
        <w:t xml:space="preserve">1. </w:t>
      </w:r>
      <w:r>
        <w:rPr>
          <w:spacing w:val="-8"/>
          <w:sz w:val="28"/>
          <w:shd w:val="clear" w:color="000000"/>
        </w:rPr>
        <w:t>시설공사 적격심사는 해당공사 수행에 필요한 입찰참가자의 수행능력, 입찰가격</w:t>
      </w:r>
      <w:r>
        <w:rPr>
          <w:spacing w:val="-7"/>
          <w:sz w:val="28"/>
          <w:shd w:val="clear" w:color="000000"/>
        </w:rPr>
        <w:t>, 직접시공 및 하도급관리계획의 적정성, 자재와 인력조달가격의 적정성, 그밖에 해당공사 수행관련 결격여부 등을 평가하며, 세부평가기준은 다음과 같다.</w:t>
      </w:r>
    </w:p>
    <w:p>
      <w:pPr>
        <w:pStyle w:val="0"/>
        <w:widowControl w:val="off"/>
        <w:ind w:left="818" w:hanging="818"/>
      </w:pPr>
      <w:r>
        <w:rPr>
          <w:spacing w:val="-7"/>
          <w:sz w:val="28"/>
          <w:shd w:val="clear" w:color="000000"/>
        </w:rPr>
        <w:t xml:space="preserve">  가. </w:t>
      </w:r>
      <w:r>
        <w:rPr>
          <w:spacing w:val="-6"/>
          <w:sz w:val="28"/>
          <w:shd w:val="clear" w:color="000000"/>
        </w:rPr>
        <w:t>시공실적으로 제한하거나 제한하지 아니한 일반 입찰공사의 평가기준은</w:t>
      </w:r>
      <w:r>
        <w:rPr>
          <w:spacing w:val="-7"/>
          <w:sz w:val="28"/>
          <w:shd w:val="clear" w:color="000000"/>
        </w:rPr>
        <w:t xml:space="preserve"> &lt;별표 1&gt;부터 &lt;별표 7&gt;까지로 구분한다.</w:t>
      </w:r>
    </w:p>
    <w:p>
      <w:pPr>
        <w:pStyle w:val="0"/>
        <w:widowControl w:val="off"/>
        <w:spacing w:line="372" w:lineRule="auto"/>
        <w:ind w:left="744" w:hanging="744"/>
      </w:pPr>
      <w:r>
        <w:rPr>
          <w:spacing w:val="-7"/>
          <w:sz w:val="28"/>
          <w:shd w:val="clear" w:color="000000"/>
        </w:rPr>
        <w:t xml:space="preserve">  나. </w:t>
      </w:r>
      <w:r>
        <w:rPr>
          <w:spacing w:val="-7"/>
          <w:sz w:val="28"/>
          <w:shd w:val="clear" w:color="000000"/>
        </w:rPr>
        <w:t>「재난</w:t>
      </w:r>
      <w:r>
        <w:rPr>
          <w:spacing w:val="-7"/>
          <w:sz w:val="28"/>
          <w:shd w:val="clear" w:color="000000"/>
        </w:rPr>
        <w:t xml:space="preserve"> 및 안전관리기본법</w:t>
      </w:r>
      <w:r>
        <w:rPr>
          <w:spacing w:val="-7"/>
          <w:sz w:val="28"/>
          <w:shd w:val="clear" w:color="000000"/>
        </w:rPr>
        <w:t>」</w:t>
      </w:r>
      <w:r>
        <w:rPr>
          <w:spacing w:val="-7"/>
          <w:sz w:val="28"/>
          <w:shd w:val="clear" w:color="000000"/>
        </w:rPr>
        <w:t xml:space="preserve"> 제60조에 따라 특별재난지역으로 선포된 지역의 재난복구공사 평가기준은 &lt;별표 8&gt;부터 &lt;별표 11&gt;까지로 구분한다.</w:t>
      </w:r>
    </w:p>
    <w:p>
      <w:pPr>
        <w:pStyle w:val="0"/>
        <w:widowControl w:val="off"/>
        <w:spacing w:line="372" w:lineRule="auto"/>
        <w:ind w:left="409" w:hanging="409"/>
      </w:pPr>
      <w:r>
        <w:rPr>
          <w:spacing w:val="-7"/>
          <w:sz w:val="28"/>
          <w:shd w:val="clear" w:color="000000"/>
        </w:rPr>
        <w:t>2. 적격심사에 필요한 평가 자료와 심사항목별 평가기준은 다음과 같다. 다만, 평가 자료가 없거나 해당 발주기관에서 요구하는 평가 자료를 제출기일까지 제출하지 않는 경우에는 해당 자료를 제외하고 평가한다.</w:t>
      </w:r>
    </w:p>
    <w:p>
      <w:pPr>
        <w:pStyle w:val="26"/>
        <w:widowControl w:val="off"/>
        <w:spacing w:line="372" w:lineRule="auto"/>
        <w:ind w:left="742" w:hanging="742"/>
      </w:pPr>
      <w:r>
        <w:rPr>
          <w:rFonts w:ascii="함초롬바탕" w:eastAsia="함초롬바탕"/>
          <w:w w:val="100"/>
          <w:shd w:val="clear" w:color="000000"/>
        </w:rPr>
        <w:t xml:space="preserve">  가. 최근 10년간 시공경험 평가는 제1장 입찰참가자격 사전심사기준 [별표 1] 제1절을 준용한다.</w:t>
      </w:r>
    </w:p>
    <w:p>
      <w:pPr>
        <w:pStyle w:val="0"/>
        <w:widowControl w:val="off"/>
        <w:spacing w:line="372" w:lineRule="auto"/>
        <w:ind w:left="749" w:hanging="749"/>
      </w:pPr>
      <w:r>
        <w:rPr>
          <w:spacing w:val="-7"/>
          <w:sz w:val="28"/>
          <w:shd w:val="clear" w:color="000000"/>
        </w:rPr>
        <w:t xml:space="preserve">  나. </w:t>
      </w:r>
      <w:r>
        <w:rPr>
          <w:spacing w:val="-10"/>
          <w:sz w:val="28"/>
          <w:shd w:val="clear" w:color="000000"/>
        </w:rPr>
        <w:t xml:space="preserve">시공경험 평가 중 추정가격이 300억원 미만 50억원 이상인 공사의 최근 3년간 업종별 실적누계금액(이하 “최근 3년간 업종별 실적”이라 한다)으로 평가하는 경우는 제1장 입찰참가자격 사전심사기준 [별표 1] 제2절을 준용한다. </w:t>
      </w:r>
      <w:r>
        <w:rPr>
          <w:spacing w:val="-14"/>
          <w:sz w:val="28"/>
          <w:shd w:val="clear" w:color="000000"/>
        </w:rPr>
        <w:t>다만, 50억원 미만 10억원 이상인 공사는 최근 5년간 업종별 실적 누계금액으로 평가 한다.</w:t>
      </w:r>
    </w:p>
    <w:p>
      <w:pPr>
        <w:pStyle w:val="0"/>
        <w:widowControl w:val="off"/>
        <w:spacing w:line="372" w:lineRule="auto"/>
        <w:ind w:left="751" w:hanging="751"/>
      </w:pPr>
      <w:r>
        <w:rPr>
          <w:spacing w:val="-7"/>
          <w:sz w:val="28"/>
          <w:shd w:val="clear" w:color="000000"/>
        </w:rPr>
        <w:t xml:space="preserve">  다. </w:t>
      </w:r>
      <w:r>
        <w:rPr>
          <w:spacing w:val="-14"/>
          <w:sz w:val="28"/>
          <w:shd w:val="clear" w:color="000000"/>
        </w:rPr>
        <w:t xml:space="preserve">시공경험 평가 중 추정가격이 10억 원 미만인 공사의 최근 3년간 업종별 실적에 그 최종연도의 다음연도 1월 1일부터 입찰공고일까지 준공실적을 합한 실적누계금액(이하 “최근 3년 이상 업종별 실적”이라 한다)으로 평가하는 경우는 </w:t>
      </w:r>
      <w:r>
        <w:rPr>
          <w:spacing w:val="-10"/>
          <w:sz w:val="28"/>
          <w:shd w:val="clear" w:color="000000"/>
        </w:rPr>
        <w:t>제1장 입찰참가자격 사전심사기준 [별표 1] 제3절을 준용한다.</w:t>
      </w:r>
    </w:p>
    <w:p>
      <w:pPr>
        <w:pStyle w:val="0"/>
        <w:widowControl w:val="off"/>
        <w:spacing w:line="372" w:lineRule="auto"/>
        <w:ind w:left="751" w:hanging="751"/>
      </w:pPr>
      <w:r>
        <w:rPr>
          <w:spacing w:val="-14"/>
          <w:sz w:val="28"/>
          <w:shd w:val="clear" w:color="000000"/>
        </w:rPr>
        <w:t xml:space="preserve">  라. </w:t>
      </w:r>
      <w:r>
        <w:rPr>
          <w:spacing w:val="-7"/>
          <w:sz w:val="28"/>
          <w:shd w:val="clear" w:color="000000"/>
        </w:rPr>
        <w:t>기술능력 평가는 &lt;별표1&gt;에 정한 바에 따른다.</w:t>
      </w:r>
    </w:p>
    <w:p>
      <w:pPr>
        <w:pStyle w:val="0"/>
        <w:widowControl w:val="off"/>
        <w:spacing w:line="372" w:lineRule="auto"/>
        <w:ind w:left="744" w:hanging="744"/>
      </w:pPr>
      <w:r>
        <w:rPr>
          <w:spacing w:val="-7"/>
          <w:sz w:val="28"/>
          <w:shd w:val="clear" w:color="000000"/>
        </w:rPr>
        <w:t xml:space="preserve">  마. 경영상태 평가서류 제출과 심사에 관한 사항은 제2장 제5절 및 세부평가기준에서 정한 바에 따른다.</w:t>
      </w:r>
    </w:p>
    <w:p>
      <w:pPr>
        <w:pStyle w:val="0"/>
        <w:widowControl w:val="off"/>
        <w:spacing w:line="372" w:lineRule="auto"/>
        <w:ind w:left="774" w:hanging="774"/>
      </w:pPr>
      <w:r>
        <w:rPr>
          <w:spacing w:val="-7"/>
          <w:sz w:val="28"/>
          <w:shd w:val="clear" w:color="000000"/>
        </w:rPr>
        <w:t xml:space="preserve">  바. 추정가격이 100억 원 이상인 공사의 기술자 보유상황은 입찰공고일을 기준으로 관련협회에서 발급한 증명서로만 평가한다.</w:t>
      </w:r>
    </w:p>
    <w:p>
      <w:pPr>
        <w:pStyle w:val="0"/>
        <w:widowControl w:val="off"/>
        <w:spacing w:line="372" w:lineRule="auto"/>
        <w:ind w:left="790" w:hanging="790"/>
      </w:pPr>
      <w:r>
        <w:rPr>
          <w:spacing w:val="-7"/>
          <w:sz w:val="28"/>
          <w:shd w:val="clear" w:color="000000"/>
        </w:rPr>
        <w:t xml:space="preserve">  사. </w:t>
      </w:r>
      <w:r>
        <w:rPr>
          <w:spacing w:val="-4"/>
          <w:sz w:val="28"/>
          <w:shd w:val="clear" w:color="000000"/>
        </w:rPr>
        <w:t>신인도, 직접시공 및 하도급관리계획의 적정성, 자재와 인력조달 가격의</w:t>
      </w:r>
      <w:r>
        <w:rPr>
          <w:spacing w:val="-7"/>
          <w:sz w:val="28"/>
          <w:shd w:val="clear" w:color="000000"/>
        </w:rPr>
        <w:t xml:space="preserve"> </w:t>
      </w:r>
      <w:r>
        <w:rPr>
          <w:spacing w:val="-11"/>
          <w:sz w:val="28"/>
          <w:shd w:val="clear" w:color="000000"/>
        </w:rPr>
        <w:t>적정성 평가는 입찰공고일을 기준으로 인정된 평가 자료를 적격심사서류 제출</w:t>
      </w:r>
      <w:r>
        <w:rPr>
          <w:spacing w:val="-7"/>
          <w:sz w:val="28"/>
          <w:shd w:val="clear" w:color="000000"/>
        </w:rPr>
        <w:t xml:space="preserve"> 마감일까지 제출받아 평가한다.</w:t>
      </w:r>
    </w:p>
    <w:p>
      <w:pPr>
        <w:pStyle w:val="0"/>
        <w:widowControl w:val="off"/>
        <w:spacing w:line="372" w:lineRule="auto"/>
        <w:ind w:left="756" w:hanging="756"/>
      </w:pPr>
      <w:r>
        <w:rPr>
          <w:spacing w:val="-7"/>
          <w:sz w:val="28"/>
          <w:shd w:val="clear" w:color="000000"/>
        </w:rPr>
        <w:t xml:space="preserve">  아. 해당공사의 입찰참가에 필요한 복수의 업종(종합건설업 등 동일법령 안의 업종은 제외) 중 하나만 등록해도 입찰참가자격을 주는 공사의 경우 시공경험, 경영상태, 기술능력 평가는 해당분야의 배점한도(만점)를 적용한다.</w:t>
      </w:r>
    </w:p>
    <w:p>
      <w:pPr>
        <w:pStyle w:val="0"/>
        <w:widowControl w:val="off"/>
        <w:spacing w:before="200" w:line="480"/>
        <w:ind w:left="300" w:hanging="300"/>
      </w:pPr>
      <w:r>
        <w:rPr>
          <w:spacing w:val="-7"/>
          <w:sz w:val="28"/>
          <w:shd w:val="clear" w:color="000000"/>
        </w:rPr>
        <w:t xml:space="preserve">  </w:t>
      </w:r>
      <w:r>
        <w:rPr>
          <w:b/>
          <w:spacing w:val="-7"/>
          <w:sz w:val="28"/>
          <w:shd w:val="clear" w:color="000000"/>
        </w:rPr>
        <w:t>제3절 공동수급체 평가방법</w:t>
      </w:r>
    </w:p>
    <w:p>
      <w:pPr>
        <w:pStyle w:val="0"/>
        <w:widowControl w:val="off"/>
        <w:ind w:left="300" w:hanging="300"/>
      </w:pPr>
      <w:r>
        <w:rPr>
          <w:b/>
          <w:spacing w:val="-7"/>
          <w:sz w:val="28"/>
          <w:shd w:val="clear" w:color="000000"/>
        </w:rPr>
        <w:t>1. 공동수급체 평가</w:t>
      </w:r>
    </w:p>
    <w:p>
      <w:pPr>
        <w:pStyle w:val="26"/>
        <w:widowControl w:val="off"/>
        <w:spacing w:line="384" w:lineRule="auto"/>
        <w:ind w:left="300" w:hanging="300"/>
      </w:pPr>
      <w:r>
        <w:rPr>
          <w:rFonts w:ascii="함초롬바탕" w:eastAsia="함초롬바탕"/>
          <w:w w:val="100"/>
          <w:shd w:val="clear" w:color="000000"/>
        </w:rPr>
        <w:t xml:space="preserve">  가. 구성원의 시공비율 산출과 평가방법</w:t>
      </w:r>
    </w:p>
    <w:p>
      <w:pPr>
        <w:pStyle w:val="0"/>
        <w:widowControl w:val="off"/>
        <w:ind w:left="915" w:hanging="915"/>
      </w:pPr>
      <w:r>
        <w:rPr>
          <w:spacing w:val="-7"/>
          <w:sz w:val="28"/>
          <w:shd w:val="clear" w:color="000000"/>
        </w:rPr>
        <w:t xml:space="preserve">    1) 구성원의 시공비율은 제2장 적격심사 기준 제6절 “1-아”에 원칙으로 하되 그 외의 사항은 아래 산출방식에 의한다. </w:t>
      </w:r>
    </w:p>
    <w:p>
      <w:pPr>
        <w:pStyle w:val="0"/>
        <w:widowControl w:val="off"/>
        <w:ind w:left="906" w:hanging="906"/>
      </w:pPr>
      <w:r>
        <w:rPr>
          <w:spacing w:val="-7"/>
          <w:sz w:val="28"/>
          <w:shd w:val="clear" w:color="000000"/>
        </w:rPr>
        <w:t xml:space="preserve">    2) 건설산업기본법, 전기공사업법, 정보통신공사업법 등을 적용받는 공사로서 추정가격이 30억 원 이상인 경우 각 구성원의 시공비율에 입찰금액(복합 업종은 평가대상 업종별로 입찰금액에 해당공사 추정가격 대비 평가대상 업종별 추정가격의 비율을 곱한 금액을 말한다)을 곱한 금액이 시공능력평가액(</w:t>
      </w:r>
      <w:r>
        <w:rPr>
          <w:spacing w:val="-7"/>
          <w:sz w:val="28"/>
          <w:shd w:val="clear" w:color="000000"/>
        </w:rPr>
        <w:t>「건설산업기본법</w:t>
      </w:r>
      <w:r>
        <w:rPr>
          <w:spacing w:val="-7"/>
          <w:sz w:val="28"/>
          <w:shd w:val="clear" w:color="000000"/>
        </w:rPr>
        <w:t xml:space="preserve"> 시행령</w:t>
      </w:r>
      <w:r>
        <w:rPr>
          <w:spacing w:val="-7"/>
          <w:sz w:val="28"/>
          <w:shd w:val="clear" w:color="000000"/>
        </w:rPr>
        <w:t>」</w:t>
      </w:r>
      <w:r>
        <w:rPr>
          <w:spacing w:val="-7"/>
          <w:sz w:val="28"/>
          <w:shd w:val="clear" w:color="000000"/>
        </w:rPr>
        <w:t xml:space="preserve"> 제7조의2의 등록기준에 따라 (주력)업무분야로 발주한 전문공사 입찰에서  시공능력평가액을 별도 산정한 경우에는 해당 시공능력평가액을 적용)을 초과하는 구성원의 시공비율은 시공능력평가액에 해당하는 시공비율만 인정하여 평가하고 잔여 시공비율은 다른 구성원에게 배분하지 않는다. 토목건축공사업은 입찰공고의 평가대상 업종에 해당하는 토목분야나 건축분야의 시공능력평가액으로 시공비율을 산정한다.</w:t>
      </w:r>
    </w:p>
    <w:p>
      <w:pPr>
        <w:pStyle w:val="0"/>
        <w:widowControl w:val="off"/>
        <w:ind w:left="926" w:hanging="926"/>
      </w:pPr>
      <w:r>
        <w:rPr>
          <w:spacing w:val="-7"/>
          <w:sz w:val="28"/>
          <w:shd w:val="clear" w:color="000000"/>
        </w:rPr>
        <w:t xml:space="preserve">    3) 건설산업 기본법령에 따른 건설공사로서 지역의무공동도급으로 참가한 지역업체(대표자를 포함한다)의 시공비율은 시공능력평가액의 3배의 범위 안에서 시공비율만큼 인정한다.</w:t>
      </w:r>
    </w:p>
    <w:p>
      <w:pPr>
        <w:pStyle w:val="0"/>
        <w:widowControl w:val="off"/>
        <w:ind w:left="921" w:hanging="921"/>
      </w:pPr>
      <w:r>
        <w:rPr>
          <w:spacing w:val="-7"/>
          <w:sz w:val="28"/>
          <w:shd w:val="clear" w:color="000000"/>
        </w:rPr>
        <w:t xml:space="preserve">    4) 건설산업 기본법 등을 적용받는 공사로서 추정가격이 30억 원 미만인 경우는 공동수급협정서에 정한 시공비율을 그대로 적용하여 평가한다.</w:t>
      </w:r>
    </w:p>
    <w:p>
      <w:pPr>
        <w:pStyle w:val="0"/>
        <w:widowControl w:val="off"/>
        <w:ind w:left="954" w:hanging="954"/>
      </w:pPr>
      <w:r>
        <w:rPr>
          <w:spacing w:val="-7"/>
          <w:sz w:val="28"/>
          <w:shd w:val="clear" w:color="000000"/>
        </w:rPr>
        <w:t xml:space="preserve">    5) 시공능력평가액이 발표되지 않은 업종은 공동수급협정서에 정한 시공비율을 그대로 적용하여 평가한다.</w:t>
      </w:r>
    </w:p>
    <w:p>
      <w:pPr>
        <w:pStyle w:val="0"/>
        <w:widowControl w:val="off"/>
        <w:ind w:left="933" w:hanging="933"/>
      </w:pPr>
      <w:r>
        <w:rPr>
          <w:spacing w:val="-7"/>
          <w:sz w:val="28"/>
          <w:shd w:val="clear" w:color="000000"/>
        </w:rPr>
        <w:t xml:space="preserve">    6) 공동도급과 단독참가를 허용한 입찰에 단독으로 참가한 자는 시공능력평가액에 따른 평가를 하지 않는다.</w:t>
      </w:r>
    </w:p>
    <w:p>
      <w:r>
        <w:br w:type="page"/>
      </w:r>
    </w:p>
    <w:p>
      <w:pPr>
        <w:pStyle w:val="0"/>
        <w:widowControl w:val="off"/>
        <w:spacing w:line="480" w:lineRule="auto"/>
        <w:ind w:left="261" w:right="50" w:hanging="252"/>
      </w:pPr>
      <w:r>
        <w:rPr>
          <w:spacing w:val="-7"/>
          <w:sz w:val="30"/>
          <w:shd w:val="clear" w:color="000000"/>
        </w:rPr>
        <w:t xml:space="preserve">  </w:t>
      </w:r>
      <w:r>
        <w:rPr>
          <w:b/>
          <w:spacing w:val="-7"/>
          <w:sz w:val="30"/>
          <w:shd w:val="clear" w:color="000000"/>
        </w:rPr>
        <w:t>제4절 적격심사서류 제출</w:t>
      </w:r>
    </w:p>
    <w:p>
      <w:pPr>
        <w:pStyle w:val="0"/>
        <w:widowControl w:val="off"/>
        <w:spacing w:line="336" w:lineRule="auto"/>
        <w:ind w:left="420" w:right="50" w:hanging="410"/>
      </w:pPr>
      <w:r>
        <w:rPr>
          <w:spacing w:val="-7"/>
          <w:sz w:val="28"/>
          <w:shd w:val="clear" w:color="000000"/>
        </w:rPr>
        <w:t>1. 계약담당자는 예정가격이 100억원 미만인 공사의 경우 입찰가격을 예정가격 중 재료비·노무비·경비와 이에 대한 부가가치세의 합계액(이하 “순공사원가”)의 100분의 98 미만으로 입찰한 자에게 탈락 사실을 미리 고지하고 적격심사서류 제출을 생략하게 한다.</w:t>
      </w:r>
    </w:p>
    <w:tbl>
      <w:tblPr>
        <w:tblOverlap w:val="never"/>
        <w:tblW w:w="961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15"/>
      </w:tblGrid>
      <w:tr>
        <w:trPr>
          <w:trHeight w:val="2636"/>
        </w:trPr>
        <w:tc>
          <w:tcPr>
            <w:tcW w:w="9615" w:type="dxa"/>
            <w:tcBorders>
              <w:top w:val="single" w:color="000000" w:sz="2"/>
              <w:left w:val="single" w:color="000000" w:sz="2"/>
              <w:bottom w:val="single" w:color="000000" w:sz="2"/>
              <w:right w:val="single" w:color="000000" w:sz="2"/>
            </w:tcBorders>
            <w:vAlign w:val="center"/>
          </w:tcPr>
          <w:p>
            <w:pPr>
              <w:pStyle w:val="0"/>
              <w:widowControl w:val="off"/>
              <w:spacing w:line="336" w:lineRule="auto"/>
              <w:ind w:left="420" w:right="50" w:hanging="410"/>
            </w:pPr>
            <w:r>
              <w:rPr>
                <w:spacing w:val="-7"/>
                <w:sz w:val="28"/>
                <w:shd w:val="clear" w:color="000000"/>
              </w:rPr>
              <w:t>①</w:t>
            </w:r>
            <w:r>
              <w:rPr>
                <w:spacing w:val="-7"/>
                <w:sz w:val="28"/>
                <w:shd w:val="clear" w:color="000000"/>
              </w:rPr>
              <w:t xml:space="preserve"> 예정가격 중 순공사원가의 산정방식</w:t>
            </w:r>
            <w:r>
              <w:br/>
            </w:r>
            <w:r>
              <w:rPr>
                <w:spacing w:val="-11"/>
                <w:sz w:val="28"/>
                <w:shd w:val="clear" w:color="000000"/>
              </w:rPr>
              <w:t>(기초금액 중 재료비, 노무비, 경비와 이에 대한 부가가치세를 합산한 금액)</w:t>
            </w:r>
            <w:r>
              <w:rPr>
                <w:spacing w:val="-7"/>
                <w:sz w:val="28"/>
                <w:shd w:val="clear" w:color="000000"/>
              </w:rPr>
              <w:t xml:space="preserve"> × (예정가격 / 기초금액)</w:t>
            </w:r>
          </w:p>
          <w:p>
            <w:pPr>
              <w:pStyle w:val="0"/>
              <w:widowControl w:val="off"/>
              <w:spacing w:line="336" w:lineRule="auto"/>
              <w:ind w:left="420" w:right="50" w:hanging="410"/>
            </w:pPr>
            <w:r>
              <w:rPr>
                <w:spacing w:val="-7"/>
                <w:sz w:val="28"/>
                <w:shd w:val="clear" w:color="000000"/>
              </w:rPr>
              <w:t>②</w:t>
            </w:r>
            <w:r>
              <w:rPr>
                <w:spacing w:val="-7"/>
                <w:sz w:val="28"/>
                <w:shd w:val="clear" w:color="000000"/>
              </w:rPr>
              <w:t xml:space="preserve"> 예정가격 중 순공사원가의 100분의 98 산정방식</w:t>
            </w:r>
            <w:r>
              <w:br/>
              <w:rPr>
                <w:spacing w:val="-7"/>
                <w:sz w:val="28"/>
                <w:shd w:val="clear" w:color="000000"/>
              </w:rPr>
              <w:t>(</w:t>
            </w:r>
            <w:r>
              <w:rPr>
                <w:spacing w:val="-7"/>
                <w:sz w:val="28"/>
                <w:shd w:val="clear" w:color="000000"/>
              </w:rPr>
              <w:t>①에</w:t>
            </w:r>
            <w:r>
              <w:rPr>
                <w:spacing w:val="-7"/>
                <w:sz w:val="28"/>
                <w:shd w:val="clear" w:color="000000"/>
              </w:rPr>
              <w:t xml:space="preserve"> 따라 산정한 예정가격 중 순공사원가) × (98/100)</w:t>
            </w:r>
          </w:p>
          <w:p>
            <w:pPr>
              <w:pStyle w:val="0"/>
              <w:widowControl w:val="off"/>
              <w:spacing w:line="336" w:lineRule="auto"/>
              <w:ind w:left="420" w:right="50" w:hanging="410"/>
            </w:pPr>
            <w:r>
              <w:rPr>
                <w:spacing w:val="-7"/>
                <w:sz w:val="28"/>
                <w:shd w:val="clear" w:color="000000"/>
              </w:rPr>
              <w:t xml:space="preserve"> </w:t>
            </w:r>
            <w:r>
              <w:rPr>
                <w:spacing w:val="-7"/>
                <w:sz w:val="28"/>
                <w:shd w:val="clear" w:color="000000"/>
              </w:rPr>
              <w:t>※</w:t>
            </w:r>
            <w:r>
              <w:rPr>
                <w:spacing w:val="-7"/>
                <w:sz w:val="28"/>
                <w:shd w:val="clear" w:color="000000"/>
              </w:rPr>
              <w:t xml:space="preserve"> </w:t>
            </w:r>
            <w:r>
              <w:rPr>
                <w:spacing w:val="-7"/>
                <w:sz w:val="28"/>
                <w:shd w:val="clear" w:color="000000"/>
              </w:rPr>
              <w:t>①</w:t>
            </w:r>
            <w:r>
              <w:rPr>
                <w:spacing w:val="-7"/>
                <w:sz w:val="28"/>
                <w:shd w:val="clear" w:color="000000"/>
              </w:rPr>
              <w:t xml:space="preserve">, </w:t>
            </w:r>
            <w:r>
              <w:rPr>
                <w:spacing w:val="-7"/>
                <w:sz w:val="28"/>
                <w:shd w:val="clear" w:color="000000"/>
              </w:rPr>
              <w:t>②에</w:t>
            </w:r>
            <w:r>
              <w:rPr>
                <w:spacing w:val="-7"/>
                <w:sz w:val="28"/>
                <w:shd w:val="clear" w:color="000000"/>
              </w:rPr>
              <w:t xml:space="preserve"> 따라 산정한 값의 소수점 첫째자리 이하는 절상한다.</w:t>
            </w:r>
          </w:p>
        </w:tc>
      </w:tr>
    </w:tbl>
    <w:p>
      <w:pPr>
        <w:pStyle w:val="0"/>
        <w:widowControl w:val="off"/>
        <w:wordWrap w:val="1"/>
        <w:spacing w:line="336" w:lineRule="auto"/>
        <w:ind w:left="420" w:right="50" w:hanging="410"/>
        <w:jc w:val="right"/>
      </w:pPr>
    </w:p>
    <w:p>
      <w:pPr>
        <w:pStyle w:val="0"/>
        <w:widowControl w:val="off"/>
        <w:wordWrap w:val="1"/>
        <w:spacing w:line="336" w:lineRule="auto"/>
        <w:ind w:left="420" w:right="50" w:hanging="410"/>
        <w:jc w:val="right"/>
        <w:rPr>
          <w:color w:val="000000"/>
          <w:spacing w:val="-1"/>
          <w:sz w:val="6"/>
          <w:shd w:val="clear" w:color="000000"/>
        </w:rPr>
      </w:pPr>
    </w:p>
    <w:p>
      <w:pPr>
        <w:pStyle w:val="0"/>
        <w:widowControl w:val="off"/>
        <w:spacing w:line="408" w:lineRule="auto"/>
        <w:ind w:left="396" w:hanging="396"/>
      </w:pPr>
      <w:r>
        <w:rPr>
          <w:spacing w:val="-7"/>
          <w:sz w:val="28"/>
          <w:shd w:val="clear" w:color="000000"/>
        </w:rPr>
        <w:t xml:space="preserve">2. 시설공사 적격심사시 </w:t>
      </w:r>
      <w:r>
        <w:rPr>
          <w:sz w:val="28"/>
          <w:shd w:val="clear" w:color="000000"/>
        </w:rPr>
        <w:t xml:space="preserve">계약담당자는 신인도 평가 자료나 직접시공 및 하도급관리계획 등의 적정성 평가 자료를 제출할 때 적격심사 대상자에게 &lt;별지 제1호 서식&gt;이나 &lt;별지 제5-2호 서식&gt;의 각서를 제출하게 하고, 이의 사실 </w:t>
      </w:r>
      <w:r>
        <w:rPr>
          <w:spacing w:val="-3"/>
          <w:sz w:val="28"/>
          <w:shd w:val="clear" w:color="000000"/>
        </w:rPr>
        <w:t>여부를</w:t>
      </w:r>
      <w:r>
        <w:rPr>
          <w:spacing w:val="-10"/>
          <w:sz w:val="28"/>
          <w:shd w:val="clear" w:color="000000"/>
        </w:rPr>
        <w:t xml:space="preserve"> </w:t>
      </w:r>
      <w:r>
        <w:rPr>
          <w:spacing w:val="-3"/>
          <w:sz w:val="28"/>
          <w:shd w:val="clear" w:color="000000"/>
        </w:rPr>
        <w:t>관련협회</w:t>
      </w:r>
      <w:r>
        <w:rPr>
          <w:spacing w:val="-10"/>
          <w:sz w:val="28"/>
          <w:shd w:val="clear" w:color="000000"/>
        </w:rPr>
        <w:t xml:space="preserve"> </w:t>
      </w:r>
      <w:r>
        <w:rPr>
          <w:spacing w:val="-3"/>
          <w:sz w:val="28"/>
          <w:shd w:val="clear" w:color="000000"/>
        </w:rPr>
        <w:t>등</w:t>
      </w:r>
      <w:r>
        <w:rPr>
          <w:spacing w:val="-10"/>
          <w:sz w:val="28"/>
          <w:shd w:val="clear" w:color="000000"/>
        </w:rPr>
        <w:t xml:space="preserve"> </w:t>
      </w:r>
      <w:r>
        <w:rPr>
          <w:spacing w:val="-3"/>
          <w:sz w:val="28"/>
          <w:shd w:val="clear" w:color="000000"/>
        </w:rPr>
        <w:t>관련기관에</w:t>
      </w:r>
      <w:r>
        <w:rPr>
          <w:spacing w:val="-10"/>
          <w:sz w:val="28"/>
          <w:shd w:val="clear" w:color="000000"/>
        </w:rPr>
        <w:t xml:space="preserve"> </w:t>
      </w:r>
      <w:r>
        <w:rPr>
          <w:spacing w:val="-3"/>
          <w:sz w:val="28"/>
          <w:shd w:val="clear" w:color="000000"/>
        </w:rPr>
        <w:t>전산</w:t>
      </w:r>
      <w:r>
        <w:rPr>
          <w:spacing w:val="-10"/>
          <w:sz w:val="28"/>
          <w:shd w:val="clear" w:color="000000"/>
        </w:rPr>
        <w:t xml:space="preserve"> </w:t>
      </w:r>
      <w:r>
        <w:rPr>
          <w:spacing w:val="-3"/>
          <w:sz w:val="28"/>
          <w:shd w:val="clear" w:color="000000"/>
        </w:rPr>
        <w:t>확인하거나</w:t>
      </w:r>
      <w:r>
        <w:rPr>
          <w:spacing w:val="-10"/>
          <w:sz w:val="28"/>
          <w:shd w:val="clear" w:color="000000"/>
        </w:rPr>
        <w:t xml:space="preserve"> </w:t>
      </w:r>
      <w:r>
        <w:rPr>
          <w:spacing w:val="-3"/>
          <w:sz w:val="28"/>
          <w:shd w:val="clear" w:color="000000"/>
        </w:rPr>
        <w:t>서면으로</w:t>
      </w:r>
      <w:r>
        <w:rPr>
          <w:spacing w:val="-10"/>
          <w:sz w:val="28"/>
          <w:shd w:val="clear" w:color="000000"/>
        </w:rPr>
        <w:t xml:space="preserve"> </w:t>
      </w:r>
      <w:r>
        <w:rPr>
          <w:spacing w:val="-3"/>
          <w:sz w:val="28"/>
          <w:shd w:val="clear" w:color="000000"/>
        </w:rPr>
        <w:t>조회할</w:t>
      </w:r>
      <w:r>
        <w:rPr>
          <w:spacing w:val="-10"/>
          <w:sz w:val="28"/>
          <w:shd w:val="clear" w:color="000000"/>
        </w:rPr>
        <w:t xml:space="preserve"> </w:t>
      </w:r>
      <w:r>
        <w:rPr>
          <w:spacing w:val="-3"/>
          <w:sz w:val="28"/>
          <w:shd w:val="clear" w:color="000000"/>
        </w:rPr>
        <w:t>수</w:t>
      </w:r>
      <w:r>
        <w:rPr>
          <w:spacing w:val="-10"/>
          <w:sz w:val="28"/>
          <w:shd w:val="clear" w:color="000000"/>
        </w:rPr>
        <w:t xml:space="preserve"> </w:t>
      </w:r>
      <w:r>
        <w:rPr>
          <w:spacing w:val="-3"/>
          <w:sz w:val="28"/>
          <w:shd w:val="clear" w:color="000000"/>
        </w:rPr>
        <w:t>있으며</w:t>
      </w:r>
      <w:r>
        <w:rPr>
          <w:sz w:val="28"/>
          <w:shd w:val="clear" w:color="000000"/>
        </w:rPr>
        <w:t xml:space="preserve">, </w:t>
      </w:r>
      <w:r>
        <w:rPr>
          <w:spacing w:val="-3"/>
          <w:sz w:val="28"/>
          <w:shd w:val="clear" w:color="000000"/>
        </w:rPr>
        <w:t>심사서류</w:t>
      </w:r>
      <w:r>
        <w:rPr>
          <w:spacing w:val="-10"/>
          <w:sz w:val="28"/>
          <w:shd w:val="clear" w:color="000000"/>
        </w:rPr>
        <w:t xml:space="preserve"> </w:t>
      </w:r>
      <w:r>
        <w:rPr>
          <w:spacing w:val="-3"/>
          <w:sz w:val="28"/>
          <w:shd w:val="clear" w:color="000000"/>
        </w:rPr>
        <w:t>중</w:t>
      </w:r>
      <w:r>
        <w:rPr>
          <w:spacing w:val="-10"/>
          <w:sz w:val="28"/>
          <w:shd w:val="clear" w:color="000000"/>
        </w:rPr>
        <w:t xml:space="preserve"> </w:t>
      </w:r>
      <w:r>
        <w:rPr>
          <w:spacing w:val="-3"/>
          <w:sz w:val="28"/>
          <w:shd w:val="clear" w:color="000000"/>
        </w:rPr>
        <w:t>평가내용이</w:t>
      </w:r>
      <w:r>
        <w:rPr>
          <w:spacing w:val="-10"/>
          <w:sz w:val="28"/>
          <w:shd w:val="clear" w:color="000000"/>
        </w:rPr>
        <w:t xml:space="preserve"> </w:t>
      </w:r>
      <w:r>
        <w:rPr>
          <w:spacing w:val="-3"/>
          <w:sz w:val="28"/>
          <w:shd w:val="clear" w:color="000000"/>
        </w:rPr>
        <w:t>동일한</w:t>
      </w:r>
      <w:r>
        <w:rPr>
          <w:spacing w:val="-10"/>
          <w:sz w:val="28"/>
          <w:shd w:val="clear" w:color="000000"/>
        </w:rPr>
        <w:t xml:space="preserve"> </w:t>
      </w:r>
      <w:r>
        <w:rPr>
          <w:spacing w:val="-3"/>
          <w:sz w:val="28"/>
          <w:shd w:val="clear" w:color="000000"/>
        </w:rPr>
        <w:t>자료는</w:t>
      </w:r>
      <w:r>
        <w:rPr>
          <w:spacing w:val="-10"/>
          <w:sz w:val="28"/>
          <w:shd w:val="clear" w:color="000000"/>
        </w:rPr>
        <w:t xml:space="preserve"> </w:t>
      </w:r>
      <w:r>
        <w:rPr>
          <w:spacing w:val="-10"/>
          <w:sz w:val="28"/>
          <w:shd w:val="clear" w:color="000000"/>
        </w:rPr>
        <w:t>「</w:t>
      </w:r>
      <w:r>
        <w:rPr>
          <w:spacing w:val="-3"/>
          <w:sz w:val="28"/>
          <w:shd w:val="clear" w:color="000000"/>
        </w:rPr>
        <w:t>전자정부법</w:t>
      </w:r>
      <w:r>
        <w:rPr>
          <w:spacing w:val="-10"/>
          <w:sz w:val="28"/>
          <w:shd w:val="clear" w:color="000000"/>
        </w:rPr>
        <w:t>」</w:t>
      </w:r>
      <w:r>
        <w:rPr>
          <w:spacing w:val="-3"/>
          <w:sz w:val="28"/>
          <w:shd w:val="clear" w:color="000000"/>
        </w:rPr>
        <w:t>제</w:t>
      </w:r>
      <w:r>
        <w:rPr>
          <w:spacing w:val="-10"/>
          <w:sz w:val="28"/>
          <w:shd w:val="clear" w:color="000000"/>
        </w:rPr>
        <w:t>37</w:t>
      </w:r>
      <w:r>
        <w:rPr>
          <w:spacing w:val="-3"/>
          <w:sz w:val="28"/>
          <w:shd w:val="clear" w:color="000000"/>
        </w:rPr>
        <w:t>조에</w:t>
      </w:r>
      <w:r>
        <w:rPr>
          <w:spacing w:val="-10"/>
          <w:sz w:val="28"/>
          <w:shd w:val="clear" w:color="000000"/>
        </w:rPr>
        <w:t xml:space="preserve"> </w:t>
      </w:r>
      <w:r>
        <w:rPr>
          <w:spacing w:val="-3"/>
          <w:sz w:val="28"/>
          <w:shd w:val="clear" w:color="000000"/>
        </w:rPr>
        <w:t>따른</w:t>
      </w:r>
      <w:r>
        <w:rPr>
          <w:spacing w:val="-10"/>
          <w:sz w:val="28"/>
          <w:shd w:val="clear" w:color="000000"/>
        </w:rPr>
        <w:t xml:space="preserve"> </w:t>
      </w:r>
      <w:r>
        <w:rPr>
          <w:spacing w:val="-3"/>
          <w:sz w:val="28"/>
          <w:shd w:val="clear" w:color="000000"/>
        </w:rPr>
        <w:t>행정정보</w:t>
      </w:r>
      <w:r>
        <w:rPr>
          <w:sz w:val="28"/>
          <w:shd w:val="clear" w:color="000000"/>
        </w:rPr>
        <w:t xml:space="preserve"> 공동이용센터 또는 조달청 국가종합전자조달시스템에 등록된 자료로 확인할 수 있다.</w:t>
      </w:r>
    </w:p>
    <w:p>
      <w:pPr>
        <w:pStyle w:val="0"/>
        <w:widowControl w:val="off"/>
        <w:spacing w:line="408" w:lineRule="auto"/>
        <w:ind w:left="396" w:hanging="396"/>
      </w:pPr>
      <w:r>
        <w:rPr>
          <w:spacing w:val="-7"/>
          <w:sz w:val="28"/>
          <w:shd w:val="clear" w:color="000000"/>
        </w:rPr>
        <w:t>3. 적격심사 대상자가 서류를 보완·추가 제출하는 경우에도 정당한 사유 없이 하도급 할 공사, 하도급 할 금액, 하도급비율 및 그 밖의 조건 등을 하수급 예정자에게 불리하게 변경해서는 아니 된다.</w:t>
      </w:r>
    </w:p>
    <w:p>
      <w:pPr>
        <w:pStyle w:val="0"/>
        <w:widowControl w:val="off"/>
        <w:spacing w:before="200" w:line="504"/>
        <w:ind w:left="275" w:right="50" w:hanging="266"/>
      </w:pPr>
      <w:r>
        <w:rPr>
          <w:spacing w:val="-7"/>
          <w:sz w:val="30"/>
          <w:shd w:val="clear" w:color="000000"/>
        </w:rPr>
        <w:t xml:space="preserve">  </w:t>
      </w:r>
      <w:r>
        <w:rPr>
          <w:b/>
          <w:spacing w:val="-7"/>
          <w:sz w:val="30"/>
          <w:shd w:val="clear" w:color="000000"/>
        </w:rPr>
        <w:t>제5절 적격심사서류 평가</w:t>
      </w:r>
    </w:p>
    <w:p>
      <w:pPr>
        <w:pStyle w:val="0"/>
        <w:widowControl w:val="off"/>
        <w:spacing w:line="408" w:lineRule="auto"/>
        <w:ind w:left="377" w:hanging="377"/>
      </w:pPr>
      <w:r>
        <w:rPr>
          <w:spacing w:val="-7"/>
          <w:sz w:val="28"/>
          <w:shd w:val="clear" w:color="000000"/>
        </w:rPr>
        <w:t>1. 계약담당자는 추정가격이 50억 원 이상인 공사의 자재와 인력조달가격의 적정성과 추정가격이 30억 원 이상인 공사의 직접시공 및 하도급관리계획의 적정성은 &lt;별표 1&gt;, &lt;별표 2&gt;, &lt;별표 3&gt;, &lt;별표 8&gt; 및 &lt;별표 9&gt;에 따라 각각 평가한다. 다만, 추정가격이 100억 원 미만 50억 원 이상인 공사의 자재와 인력조달가격의 적정성 평가는 배점한도에 &lt;별표 1&gt; “4-라”에 따른 해당공사 난이도 계수를 곱하여 산출한 점수를 잠정 적용하고, 제2장 적격심사 기준 제3절 “5”에 따라 제출한 자재와 인력조달가격 평가서류로 최종 평가한다.</w:t>
      </w:r>
    </w:p>
    <w:p>
      <w:pPr>
        <w:pStyle w:val="0"/>
        <w:widowControl w:val="off"/>
        <w:spacing w:line="408" w:lineRule="auto"/>
        <w:ind w:left="377" w:hanging="377"/>
        <w:rPr>
          <w:color w:val="000000"/>
          <w:spacing w:val="-7"/>
          <w:sz w:val="28"/>
          <w:shd w:val="clear" w:color="000000"/>
        </w:rPr>
      </w:pPr>
    </w:p>
    <w:p>
      <w:pPr>
        <w:pStyle w:val="0"/>
        <w:widowControl w:val="off"/>
        <w:spacing w:line="408" w:lineRule="auto"/>
        <w:ind w:left="377" w:hanging="377"/>
      </w:pPr>
      <w:r>
        <w:rPr>
          <w:spacing w:val="-7"/>
          <w:sz w:val="30"/>
          <w:shd w:val="clear" w:color="000000"/>
        </w:rPr>
        <w:t xml:space="preserve">  </w:t>
      </w:r>
      <w:r>
        <w:rPr>
          <w:b/>
          <w:spacing w:val="-7"/>
          <w:sz w:val="30"/>
          <w:shd w:val="clear" w:color="000000"/>
        </w:rPr>
        <w:t>제6절 낙찰자 결정</w:t>
      </w:r>
    </w:p>
    <w:p>
      <w:pPr>
        <w:pStyle w:val="0"/>
        <w:widowControl w:val="off"/>
        <w:ind w:left="378" w:hanging="378"/>
      </w:pPr>
      <w:r>
        <w:rPr>
          <w:spacing w:val="-7"/>
          <w:sz w:val="28"/>
          <w:shd w:val="clear" w:color="000000"/>
        </w:rPr>
        <w:t xml:space="preserve">   계약담당자는 최저가 입찰자부터 순서대로 심사한 결과 제5절에 따른 종합평점이 추정가격이 100억 원 미만인 공사는 95점(이하 “적격통과점수”라 한다), 100억 원 이상 300억 원 미만인 공사는 92점 이상인 자를 낙찰자로 결정한다.</w:t>
      </w:r>
    </w:p>
    <w:p>
      <w:pPr>
        <w:pStyle w:val="0"/>
        <w:widowControl w:val="off"/>
        <w:spacing w:before="200" w:line="480"/>
        <w:ind w:left="252" w:hanging="252"/>
      </w:pPr>
      <w:r>
        <w:rPr>
          <w:spacing w:val="-7"/>
          <w:sz w:val="30"/>
          <w:shd w:val="clear" w:color="000000"/>
        </w:rPr>
        <w:t xml:space="preserve">  </w:t>
      </w:r>
      <w:r>
        <w:rPr>
          <w:b/>
          <w:spacing w:val="-7"/>
          <w:sz w:val="30"/>
          <w:shd w:val="clear" w:color="000000"/>
        </w:rPr>
        <w:t>제7절 그 밖의 사항</w:t>
      </w:r>
    </w:p>
    <w:p>
      <w:pPr>
        <w:pStyle w:val="0"/>
        <w:widowControl w:val="off"/>
        <w:ind w:left="398" w:hanging="398"/>
      </w:pPr>
      <w:r>
        <w:rPr>
          <w:spacing w:val="-7"/>
          <w:sz w:val="28"/>
          <w:shd w:val="clear" w:color="000000"/>
        </w:rPr>
        <w:t xml:space="preserve">   이 세부기준에 정하지 아니한 사항은 적격심사 기준에서 정한 바에 따르며, 서식의 경우 제1장 입찰참가자격 사전심사기준 서식을 제출 받아 평가한다. </w:t>
      </w:r>
    </w:p>
    <w:p>
      <w:pPr>
        <w:pStyle w:val="21"/>
        <w:widowControl w:val="off"/>
        <w:wordWrap w:val="0"/>
        <w:spacing w:line="384" w:lineRule="auto"/>
        <w:jc w:val="both"/>
        <w:rPr>
          <w:rFonts w:ascii="돋움체" w:eastAsia="돋움체"/>
          <w:color w:val="000000"/>
          <w:spacing w:val="0"/>
          <w:w w:val="100"/>
          <w:sz w:val="16"/>
          <w:shd w:val="clear" w:color="000000"/>
        </w:rPr>
      </w:pPr>
    </w:p>
    <w:p>
      <w:r>
        <w:br w:type="page"/>
      </w:r>
    </w:p>
    <w:p>
      <w:pPr>
        <w:pStyle w:val="21"/>
        <w:widowControl w:val="off"/>
        <w:wordWrap w:val="0"/>
        <w:spacing w:line="38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제2장의1 시설공사 적격심사 세부기준 [별표 1]</w:t>
      </w: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spacing w:line="480" w:lineRule="auto"/>
      </w:pPr>
      <w:r>
        <w:rPr>
          <w:rFonts w:ascii="바탕" w:eastAsia="바탕"/>
          <w:b/>
          <w:emboss/>
          <w:spacing w:val="-18"/>
          <w:w w:val="100"/>
          <w:sz w:val="36"/>
          <w:shd w:val="clear" w:color="000000"/>
        </w:rPr>
        <w:t>추정가격이 300억 원 미만 100억 원 이상인 입찰공사 평가기준</w:t>
      </w:r>
    </w:p>
    <w:p>
      <w:pPr>
        <w:pStyle w:val="0"/>
        <w:widowControl w:val="off"/>
      </w:pPr>
      <w:r>
        <w:rPr>
          <w:b/>
          <w:spacing w:val="-7"/>
          <w:sz w:val="28"/>
          <w:shd w:val="clear" w:color="000000"/>
        </w:rPr>
        <w:t>1. 수행능력 평가</w:t>
      </w:r>
      <w:r>
        <w:rPr>
          <w:spacing w:val="-7"/>
          <w:sz w:val="28"/>
          <w:shd w:val="clear" w:color="000000"/>
        </w:rPr>
        <w:t xml:space="preserve"> (44점)</w:t>
      </w:r>
    </w:p>
    <w:p>
      <w:pPr>
        <w:pStyle w:val="0"/>
        <w:widowControl w:val="off"/>
        <w:ind w:left="768" w:hanging="768"/>
      </w:pPr>
      <w:r>
        <w:rPr>
          <w:spacing w:val="-7"/>
          <w:sz w:val="28"/>
          <w:shd w:val="clear" w:color="000000"/>
        </w:rPr>
        <w:t xml:space="preserve">  가. 시공경험 (14점) : 입찰공고에 정한 입찰방법에 따라 “1)”과 “2)” 중 선택 적용한 점수와 “3)”에 따른 점수를 합산하여 평가한다.</w:t>
      </w:r>
    </w:p>
    <w:p>
      <w:pPr>
        <w:pStyle w:val="0"/>
        <w:widowControl w:val="off"/>
      </w:pPr>
      <w:r>
        <w:rPr>
          <w:spacing w:val="-7"/>
          <w:sz w:val="28"/>
          <w:shd w:val="clear" w:color="000000"/>
        </w:rPr>
        <w:t xml:space="preserve">    1) 시공실적으로 입찰참가자격을 제한한 입찰 (14점)</w:t>
      </w:r>
    </w:p>
    <w:p>
      <w:pPr>
        <w:pStyle w:val="0"/>
        <w:widowControl w:val="off"/>
      </w:pPr>
      <w:r>
        <w:rPr>
          <w:spacing w:val="-7"/>
          <w:sz w:val="28"/>
          <w:shd w:val="clear" w:color="000000"/>
        </w:rPr>
        <w:t xml:space="preserve">  </w:t>
      </w:r>
    </w:p>
    <w:tbl>
      <w:tblPr>
        <w:tblOverlap w:val="never"/>
        <w:tblW w:w="942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822"/>
        <w:gridCol w:w="5425"/>
        <w:gridCol w:w="1179"/>
      </w:tblGrid>
      <w:tr>
        <w:trPr>
          <w:trHeight w:val="449"/>
        </w:trPr>
        <w:tc>
          <w:tcPr>
            <w:tcW w:w="2822" w:type="dxa"/>
            <w:tcBorders>
              <w:top w:val="single" w:color="000000" w:sz="9"/>
              <w:left w:val="single" w:color="000000" w:sz="9"/>
              <w:bottom w:val="single" w:color="000000" w:sz="5"/>
              <w:right w:val="single" w:color="000000" w:sz="5"/>
            </w:tcBorders>
            <w:vAlign w:val="center"/>
          </w:tcPr>
          <w:p>
            <w:pPr>
              <w:pStyle w:val="0"/>
              <w:widowControl w:val="off"/>
              <w:wordWrap w:val="1"/>
              <w:spacing w:line="312" w:lineRule="auto"/>
              <w:jc w:val="center"/>
            </w:pPr>
            <w:r>
              <w:rPr>
                <w:spacing w:val="-14"/>
                <w:sz w:val="28"/>
                <w:shd w:val="clear" w:color="000000"/>
              </w:rPr>
              <w:t>평가요소</w:t>
            </w:r>
          </w:p>
        </w:tc>
        <w:tc>
          <w:tcPr>
            <w:tcW w:w="5425" w:type="dxa"/>
            <w:tcBorders>
              <w:top w:val="single" w:color="000000" w:sz="9"/>
              <w:left w:val="single" w:color="000000" w:sz="5"/>
              <w:bottom w:val="single" w:color="000000" w:sz="5"/>
              <w:right w:val="single" w:color="000000" w:sz="5"/>
            </w:tcBorders>
            <w:vAlign w:val="center"/>
          </w:tcPr>
          <w:p>
            <w:pPr>
              <w:pStyle w:val="0"/>
              <w:widowControl w:val="off"/>
              <w:wordWrap w:val="1"/>
              <w:spacing w:line="312" w:lineRule="auto"/>
              <w:jc w:val="center"/>
            </w:pPr>
            <w:r>
              <w:rPr>
                <w:spacing w:val="-14"/>
                <w:sz w:val="28"/>
                <w:shd w:val="clear" w:color="000000"/>
              </w:rPr>
              <w:t>점 수 배 점</w:t>
            </w:r>
          </w:p>
        </w:tc>
        <w:tc>
          <w:tcPr>
            <w:tcW w:w="1179" w:type="dxa"/>
            <w:tcBorders>
              <w:top w:val="single" w:color="000000" w:sz="9"/>
              <w:left w:val="single" w:color="000000" w:sz="5"/>
              <w:bottom w:val="single" w:color="000000" w:sz="5"/>
              <w:right w:val="single" w:color="000000" w:sz="9"/>
            </w:tcBorders>
            <w:vAlign w:val="center"/>
          </w:tcPr>
          <w:p>
            <w:pPr>
              <w:pStyle w:val="0"/>
              <w:widowControl w:val="off"/>
              <w:wordWrap w:val="1"/>
              <w:spacing w:line="312" w:lineRule="auto"/>
              <w:jc w:val="center"/>
            </w:pPr>
            <w:r>
              <w:rPr>
                <w:spacing w:val="-14"/>
                <w:sz w:val="28"/>
                <w:shd w:val="clear" w:color="000000"/>
              </w:rPr>
              <w:t>비고</w:t>
            </w:r>
          </w:p>
        </w:tc>
      </w:tr>
      <w:tr>
        <w:trPr>
          <w:trHeight w:val="2269"/>
        </w:trPr>
        <w:tc>
          <w:tcPr>
            <w:tcW w:w="2822" w:type="dxa"/>
            <w:tcBorders>
              <w:top w:val="single" w:color="000000" w:sz="5"/>
              <w:left w:val="single" w:color="000000" w:sz="9"/>
              <w:bottom w:val="single" w:color="000000" w:sz="9"/>
              <w:right w:val="single" w:color="000000" w:sz="3"/>
            </w:tcBorders>
            <w:vAlign w:val="center"/>
          </w:tcPr>
          <w:p>
            <w:pPr>
              <w:pStyle w:val="0"/>
              <w:widowControl w:val="off"/>
              <w:spacing w:line="312" w:lineRule="auto"/>
              <w:ind w:left="271" w:hanging="271"/>
            </w:pPr>
            <w:r>
              <w:rPr>
                <w:spacing w:val="-14"/>
                <w:sz w:val="28"/>
                <w:shd w:val="clear" w:color="000000"/>
              </w:rPr>
              <w:t>○</w:t>
            </w:r>
            <w:r>
              <w:rPr>
                <w:spacing w:val="-14"/>
                <w:sz w:val="28"/>
                <w:shd w:val="clear" w:color="000000"/>
              </w:rPr>
              <w:t xml:space="preserve"> 최근 10년간 해당공사와 동일한 종류의 공사실적 인정범위와 인정규모에 해당되는 공사실적 합계</w:t>
            </w:r>
          </w:p>
          <w:p>
            <w:pPr>
              <w:pStyle w:val="24"/>
              <w:widowControl w:val="off"/>
              <w:spacing w:line="312" w:lineRule="auto"/>
              <w:ind w:left="168" w:right="0" w:hanging="168"/>
            </w:pPr>
            <w:r>
              <w:rPr>
                <w:rFonts w:ascii="바탕"/>
                <w:spacing w:val="-14"/>
                <w:w w:val="100"/>
                <w:sz w:val="28"/>
              </w:rPr>
              <w:t xml:space="preserve">  </w:t>
            </w:r>
            <w:r>
              <w:rPr>
                <w:rFonts w:ascii="바탕"/>
                <w:spacing w:val="-14"/>
                <w:w w:val="100"/>
                <w:sz w:val="28"/>
              </w:rPr>
              <w:t>※</w:t>
            </w:r>
            <w:r>
              <w:rPr>
                <w:rFonts w:ascii="바탕" w:eastAsia="바탕"/>
                <w:spacing w:val="-14"/>
                <w:w w:val="100"/>
                <w:sz w:val="28"/>
              </w:rPr>
              <w:t xml:space="preserve"> 주1) 참조</w:t>
            </w:r>
          </w:p>
        </w:tc>
        <w:tc>
          <w:tcPr>
            <w:tcW w:w="5425" w:type="dxa"/>
            <w:tcBorders>
              <w:top w:val="single" w:color="000000" w:sz="5"/>
              <w:left w:val="single" w:color="000000" w:sz="3"/>
              <w:bottom w:val="single" w:color="000000" w:sz="9"/>
              <w:right w:val="single" w:color="000000" w:sz="3"/>
            </w:tcBorders>
            <w:vAlign w:val="center"/>
          </w:tcPr>
          <w:p>
            <w:pPr>
              <w:pStyle w:val="0"/>
              <w:widowControl w:val="off"/>
              <w:spacing w:line="312" w:lineRule="auto"/>
              <w:ind w:left="107" w:hanging="107"/>
            </w:pPr>
            <w:r>
              <w:rPr>
                <w:spacing w:val="-14"/>
                <w:sz w:val="28"/>
                <w:shd w:val="clear" w:color="000000"/>
              </w:rPr>
              <w:t>◦</w:t>
            </w:r>
            <w:r>
              <w:rPr>
                <w:spacing w:val="-14"/>
                <w:sz w:val="28"/>
                <w:shd w:val="clear" w:color="000000"/>
              </w:rPr>
              <w:t xml:space="preserve"> 해당 공사의 평가기준규모 대비</w:t>
            </w:r>
          </w:p>
          <w:p>
            <w:pPr>
              <w:pStyle w:val="0"/>
              <w:widowControl w:val="off"/>
              <w:spacing w:line="312" w:lineRule="auto"/>
            </w:pPr>
            <w:r>
              <w:rPr>
                <w:spacing w:val="-14"/>
                <w:sz w:val="28"/>
                <w:shd w:val="clear" w:color="000000"/>
              </w:rPr>
              <w:t xml:space="preserve"> A :110% 이상            : 14.0점</w:t>
            </w:r>
          </w:p>
          <w:p>
            <w:pPr>
              <w:pStyle w:val="0"/>
              <w:widowControl w:val="off"/>
              <w:spacing w:line="312" w:lineRule="auto"/>
            </w:pPr>
            <w:r>
              <w:rPr>
                <w:spacing w:val="-14"/>
                <w:sz w:val="28"/>
                <w:shd w:val="clear" w:color="000000"/>
              </w:rPr>
              <w:t xml:space="preserve"> B : 80% 이상 110% 미만 : 12.8점</w:t>
            </w:r>
          </w:p>
          <w:p>
            <w:pPr>
              <w:pStyle w:val="0"/>
              <w:widowControl w:val="off"/>
              <w:spacing w:line="312" w:lineRule="auto"/>
            </w:pPr>
            <w:r>
              <w:rPr>
                <w:spacing w:val="-14"/>
                <w:sz w:val="28"/>
                <w:shd w:val="clear" w:color="000000"/>
              </w:rPr>
              <w:t xml:space="preserve"> C : 50% 이상  80% 미만 : 11.6점</w:t>
            </w:r>
          </w:p>
          <w:p>
            <w:pPr>
              <w:pStyle w:val="0"/>
              <w:widowControl w:val="off"/>
              <w:spacing w:line="312" w:lineRule="auto"/>
            </w:pPr>
            <w:r>
              <w:rPr>
                <w:spacing w:val="-14"/>
                <w:sz w:val="28"/>
                <w:shd w:val="clear" w:color="000000"/>
              </w:rPr>
              <w:t xml:space="preserve"> D : 20% 이상  50% 미만 : 10.4점</w:t>
            </w:r>
          </w:p>
          <w:p>
            <w:pPr>
              <w:pStyle w:val="0"/>
              <w:widowControl w:val="off"/>
              <w:spacing w:line="312" w:lineRule="auto"/>
            </w:pPr>
            <w:r>
              <w:rPr>
                <w:spacing w:val="-14"/>
                <w:sz w:val="28"/>
                <w:shd w:val="clear" w:color="000000"/>
              </w:rPr>
              <w:t xml:space="preserve"> E : 20% 미만            :   9.2점</w:t>
            </w:r>
          </w:p>
        </w:tc>
        <w:tc>
          <w:tcPr>
            <w:tcW w:w="1179" w:type="dxa"/>
            <w:tcBorders>
              <w:top w:val="single" w:color="000000" w:sz="5"/>
              <w:left w:val="single" w:color="000000" w:sz="3"/>
              <w:bottom w:val="single" w:color="000000" w:sz="9"/>
              <w:right w:val="single" w:color="000000" w:sz="9"/>
            </w:tcBorders>
            <w:vAlign w:val="center"/>
          </w:tcPr>
          <w:p>
            <w:pPr>
              <w:pStyle w:val="0"/>
              <w:widowControl w:val="off"/>
              <w:spacing w:line="312" w:lineRule="auto"/>
              <w:rPr>
                <w:color w:val="000000"/>
                <w:spacing w:val="-14"/>
                <w:sz w:val="28"/>
                <w:shd w:val="clear" w:color="000000"/>
              </w:rPr>
            </w:pPr>
          </w:p>
        </w:tc>
      </w:tr>
    </w:tbl>
    <w:p>
      <w:pPr>
        <w:pStyle w:val="0"/>
        <w:widowControl w:val="off"/>
      </w:pPr>
      <w:r>
        <w:rPr>
          <w:spacing w:val="-7"/>
          <w:sz w:val="28"/>
          <w:shd w:val="clear" w:color="000000"/>
        </w:rPr>
        <w:t xml:space="preserve">    2) 시공실적으로 입찰참가자격을 제한하지 아니한 입찰 (14점)</w:t>
      </w:r>
    </w:p>
    <w:tbl>
      <w:tblPr>
        <w:tblOverlap w:val="never"/>
        <w:tblW w:w="942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822"/>
        <w:gridCol w:w="5425"/>
        <w:gridCol w:w="1179"/>
      </w:tblGrid>
      <w:tr>
        <w:trPr>
          <w:trHeight w:val="449"/>
        </w:trPr>
        <w:tc>
          <w:tcPr>
            <w:tcW w:w="2822" w:type="dxa"/>
            <w:tcBorders>
              <w:top w:val="single" w:color="000000" w:sz="9"/>
              <w:left w:val="single" w:color="000000" w:sz="9"/>
              <w:bottom w:val="single" w:color="000000" w:sz="5"/>
              <w:right w:val="single" w:color="000000" w:sz="5"/>
            </w:tcBorders>
            <w:vAlign w:val="center"/>
          </w:tcPr>
          <w:p>
            <w:pPr>
              <w:pStyle w:val="0"/>
              <w:widowControl w:val="off"/>
              <w:wordWrap w:val="1"/>
              <w:spacing w:line="312" w:lineRule="auto"/>
              <w:jc w:val="center"/>
            </w:pPr>
            <w:r>
              <w:rPr>
                <w:spacing w:val="-14"/>
                <w:sz w:val="28"/>
                <w:shd w:val="clear" w:color="000000"/>
              </w:rPr>
              <w:t>평가요소</w:t>
            </w:r>
          </w:p>
        </w:tc>
        <w:tc>
          <w:tcPr>
            <w:tcW w:w="5425" w:type="dxa"/>
            <w:tcBorders>
              <w:top w:val="single" w:color="000000" w:sz="9"/>
              <w:left w:val="single" w:color="000000" w:sz="5"/>
              <w:bottom w:val="single" w:color="000000" w:sz="5"/>
              <w:right w:val="single" w:color="000000" w:sz="5"/>
            </w:tcBorders>
            <w:vAlign w:val="center"/>
          </w:tcPr>
          <w:p>
            <w:pPr>
              <w:pStyle w:val="0"/>
              <w:widowControl w:val="off"/>
              <w:wordWrap w:val="1"/>
              <w:spacing w:line="312" w:lineRule="auto"/>
              <w:jc w:val="center"/>
            </w:pPr>
            <w:r>
              <w:rPr>
                <w:spacing w:val="-14"/>
                <w:sz w:val="28"/>
                <w:shd w:val="clear" w:color="000000"/>
              </w:rPr>
              <w:t>점 수 배 점</w:t>
            </w:r>
          </w:p>
        </w:tc>
        <w:tc>
          <w:tcPr>
            <w:tcW w:w="1179" w:type="dxa"/>
            <w:tcBorders>
              <w:top w:val="single" w:color="000000" w:sz="9"/>
              <w:left w:val="single" w:color="000000" w:sz="5"/>
              <w:bottom w:val="single" w:color="000000" w:sz="5"/>
              <w:right w:val="single" w:color="000000" w:sz="9"/>
            </w:tcBorders>
            <w:vAlign w:val="center"/>
          </w:tcPr>
          <w:p>
            <w:pPr>
              <w:pStyle w:val="0"/>
              <w:widowControl w:val="off"/>
              <w:wordWrap w:val="1"/>
              <w:spacing w:line="312" w:lineRule="auto"/>
              <w:jc w:val="center"/>
            </w:pPr>
            <w:r>
              <w:rPr>
                <w:spacing w:val="-14"/>
                <w:sz w:val="28"/>
                <w:shd w:val="clear" w:color="000000"/>
              </w:rPr>
              <w:t>비고</w:t>
            </w:r>
          </w:p>
        </w:tc>
      </w:tr>
      <w:tr>
        <w:trPr>
          <w:trHeight w:val="3361"/>
        </w:trPr>
        <w:tc>
          <w:tcPr>
            <w:tcW w:w="2822" w:type="dxa"/>
            <w:tcBorders>
              <w:top w:val="single" w:color="000000" w:sz="5"/>
              <w:left w:val="single" w:color="000000" w:sz="9"/>
              <w:bottom w:val="single" w:color="000000" w:sz="9"/>
              <w:right w:val="single" w:color="000000" w:sz="5"/>
            </w:tcBorders>
            <w:vAlign w:val="center"/>
          </w:tcPr>
          <w:p>
            <w:pPr>
              <w:pStyle w:val="0"/>
              <w:widowControl w:val="off"/>
              <w:spacing w:line="312" w:lineRule="auto"/>
              <w:ind w:left="271" w:hanging="271"/>
            </w:pPr>
            <w:r>
              <w:rPr>
                <w:spacing w:val="-14"/>
                <w:sz w:val="28"/>
                <w:shd w:val="clear" w:color="000000"/>
              </w:rPr>
              <w:t>○</w:t>
            </w:r>
            <w:r>
              <w:rPr>
                <w:spacing w:val="-14"/>
                <w:sz w:val="28"/>
                <w:shd w:val="clear" w:color="000000"/>
              </w:rPr>
              <w:t xml:space="preserve"> 최근 3년간 해당공사와 동일한 평가대상 업종별 실적금액의 합계</w:t>
            </w:r>
          </w:p>
          <w:p>
            <w:pPr>
              <w:pStyle w:val="0"/>
              <w:widowControl w:val="off"/>
              <w:spacing w:line="312" w:lineRule="auto"/>
              <w:rPr>
                <w:color w:val="000000"/>
                <w:spacing w:val="-14"/>
                <w:sz w:val="28"/>
                <w:shd w:val="clear" w:color="000000"/>
              </w:rPr>
            </w:pPr>
          </w:p>
          <w:p>
            <w:pPr>
              <w:pStyle w:val="0"/>
              <w:widowControl w:val="off"/>
              <w:spacing w:line="312" w:lineRule="auto"/>
              <w:ind w:left="168" w:hanging="168"/>
            </w:pPr>
            <w:r>
              <w:rPr>
                <w:spacing w:val="-14"/>
                <w:sz w:val="28"/>
                <w:shd w:val="clear" w:color="000000"/>
              </w:rPr>
              <w:t xml:space="preserve">  </w:t>
            </w:r>
            <w:r>
              <w:rPr>
                <w:spacing w:val="-14"/>
                <w:sz w:val="28"/>
                <w:shd w:val="clear" w:color="000000"/>
              </w:rPr>
              <w:t>※</w:t>
            </w:r>
            <w:r>
              <w:rPr>
                <w:spacing w:val="-14"/>
                <w:sz w:val="28"/>
                <w:shd w:val="clear" w:color="000000"/>
              </w:rPr>
              <w:t xml:space="preserve"> 주2) 참조</w:t>
            </w:r>
          </w:p>
          <w:p>
            <w:pPr>
              <w:pStyle w:val="0"/>
              <w:widowControl w:val="off"/>
              <w:spacing w:line="312" w:lineRule="auto"/>
              <w:ind w:left="168" w:hanging="168"/>
              <w:rPr>
                <w:color w:val="000000"/>
                <w:spacing w:val="-14"/>
                <w:sz w:val="28"/>
                <w:shd w:val="clear" w:color="000000"/>
              </w:rPr>
            </w:pPr>
          </w:p>
          <w:p>
            <w:pPr>
              <w:pStyle w:val="0"/>
              <w:widowControl w:val="off"/>
              <w:spacing w:line="312" w:lineRule="auto"/>
              <w:ind w:left="168" w:hanging="168"/>
              <w:rPr>
                <w:color w:val="000000"/>
                <w:spacing w:val="-14"/>
                <w:sz w:val="28"/>
                <w:shd w:val="clear" w:color="000000"/>
              </w:rPr>
            </w:pPr>
          </w:p>
          <w:p>
            <w:pPr>
              <w:pStyle w:val="0"/>
              <w:widowControl w:val="off"/>
              <w:spacing w:line="312" w:lineRule="auto"/>
              <w:ind w:left="168" w:hanging="168"/>
              <w:rPr>
                <w:color w:val="000000"/>
                <w:spacing w:val="-14"/>
                <w:sz w:val="28"/>
                <w:shd w:val="clear" w:color="000000"/>
              </w:rPr>
            </w:pPr>
          </w:p>
        </w:tc>
        <w:tc>
          <w:tcPr>
            <w:tcW w:w="5425" w:type="dxa"/>
            <w:tcBorders>
              <w:top w:val="single" w:color="000000" w:sz="5"/>
              <w:left w:val="single" w:color="000000" w:sz="5"/>
              <w:bottom w:val="single" w:color="000000" w:sz="9"/>
              <w:right w:val="single" w:color="000000" w:sz="5"/>
            </w:tcBorders>
            <w:vAlign w:val="center"/>
          </w:tcPr>
          <w:p>
            <w:pPr>
              <w:pStyle w:val="0"/>
              <w:widowControl w:val="off"/>
              <w:spacing w:line="312" w:lineRule="auto"/>
              <w:ind w:left="107" w:hanging="107"/>
            </w:pPr>
            <w:r>
              <w:rPr>
                <w:spacing w:val="-14"/>
                <w:sz w:val="28"/>
                <w:shd w:val="clear" w:color="000000"/>
              </w:rPr>
              <w:t>◦점수</w:t>
            </w:r>
            <w:r>
              <w:rPr>
                <w:spacing w:val="-14"/>
                <w:sz w:val="28"/>
                <w:shd w:val="clear" w:color="000000"/>
              </w:rPr>
              <w:t>=업종별 점수의 합</w:t>
            </w:r>
          </w:p>
          <w:p>
            <w:pPr>
              <w:pStyle w:val="0"/>
              <w:widowControl w:val="off"/>
              <w:spacing w:line="312" w:lineRule="auto"/>
              <w:ind w:left="107" w:hanging="107"/>
            </w:pPr>
            <w:r>
              <w:rPr>
                <w:spacing w:val="-14"/>
                <w:sz w:val="28"/>
                <w:shd w:val="clear" w:color="000000"/>
              </w:rPr>
              <w:t>◦업종별점수</w:t>
            </w:r>
            <w:r>
              <w:rPr>
                <w:spacing w:val="-14"/>
                <w:sz w:val="28"/>
                <w:shd w:val="clear" w:color="000000"/>
              </w:rPr>
              <w:t>=실적계수×14점×업종평가비율</w:t>
            </w:r>
          </w:p>
          <w:p>
            <w:pPr>
              <w:pStyle w:val="0"/>
              <w:widowControl w:val="off"/>
              <w:spacing w:line="312" w:lineRule="auto"/>
              <w:ind w:left="1249" w:hanging="1249"/>
            </w:pPr>
            <w:r>
              <w:rPr>
                <w:spacing w:val="-14"/>
                <w:sz w:val="28"/>
                <w:shd w:val="clear" w:color="000000"/>
              </w:rPr>
              <w:t>◦실적계수</w:t>
            </w:r>
            <w:r>
              <w:rPr>
                <w:spacing w:val="-14"/>
                <w:sz w:val="28"/>
                <w:shd w:val="clear" w:color="000000"/>
              </w:rPr>
              <w:t>=최근 3년간 업종별실적÷(평가대상 업종별 추정가격×1.8)</w:t>
            </w:r>
          </w:p>
          <w:p>
            <w:pPr>
              <w:pStyle w:val="0"/>
              <w:widowControl w:val="off"/>
              <w:spacing w:line="312" w:lineRule="auto"/>
              <w:ind w:left="1249" w:hanging="1249"/>
              <w:rPr>
                <w:color w:val="000000"/>
                <w:spacing w:val="-14"/>
                <w:sz w:val="28"/>
                <w:shd w:val="clear" w:color="000000"/>
              </w:rPr>
            </w:pPr>
          </w:p>
          <w:p>
            <w:pPr>
              <w:pStyle w:val="0"/>
              <w:widowControl w:val="off"/>
              <w:spacing w:line="312" w:lineRule="auto"/>
              <w:ind w:left="107" w:hanging="107"/>
            </w:pPr>
            <w:r>
              <w:rPr>
                <w:spacing w:val="-14"/>
                <w:sz w:val="28"/>
                <w:shd w:val="clear" w:color="000000"/>
              </w:rPr>
              <w:t>◦</w:t>
            </w:r>
            <w:r>
              <w:rPr>
                <w:spacing w:val="-14"/>
                <w:sz w:val="28"/>
                <w:shd w:val="clear" w:color="000000"/>
              </w:rPr>
              <w:t xml:space="preserve"> 등급별 입찰 제한기준에 따른 입찰공사의 경우</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w:t>
            </w:r>
            <w:r>
              <w:rPr>
                <w:spacing w:val="-14"/>
                <w:sz w:val="28"/>
                <w:shd w:val="clear" w:color="000000"/>
              </w:rPr>
              <w:t xml:space="preserve"> 실적계수=최근 3년간 업종별실적÷(평가대상 업종별 추정가격×1.2)</w:t>
            </w:r>
          </w:p>
          <w:p>
            <w:pPr>
              <w:pStyle w:val="0"/>
              <w:widowControl w:val="off"/>
              <w:spacing w:line="312" w:lineRule="auto"/>
              <w:ind w:left="162" w:hanging="162"/>
            </w:pPr>
            <w:r>
              <w:rPr>
                <w:spacing w:val="-14"/>
                <w:sz w:val="28"/>
                <w:shd w:val="clear" w:color="000000"/>
              </w:rPr>
              <w:t xml:space="preserve">  </w:t>
            </w:r>
            <w:r>
              <w:rPr>
                <w:spacing w:val="-14"/>
                <w:sz w:val="28"/>
                <w:shd w:val="clear" w:color="000000"/>
              </w:rPr>
              <w:t>※</w:t>
            </w:r>
            <w:r>
              <w:rPr>
                <w:spacing w:val="-14"/>
                <w:sz w:val="28"/>
                <w:shd w:val="clear" w:color="000000"/>
              </w:rPr>
              <w:t xml:space="preserve"> 실적계수의 상한은 1로 한다.</w:t>
            </w:r>
          </w:p>
          <w:p>
            <w:pPr>
              <w:pStyle w:val="0"/>
              <w:widowControl w:val="off"/>
              <w:spacing w:line="312" w:lineRule="auto"/>
              <w:ind w:left="162" w:hanging="162"/>
              <w:rPr>
                <w:color w:val="000000"/>
                <w:spacing w:val="-14"/>
                <w:sz w:val="28"/>
                <w:shd w:val="clear" w:color="000000"/>
              </w:rPr>
            </w:pPr>
          </w:p>
          <w:p>
            <w:pPr>
              <w:pStyle w:val="0"/>
              <w:widowControl w:val="off"/>
              <w:spacing w:line="312" w:lineRule="auto"/>
              <w:ind w:left="107" w:hanging="107"/>
            </w:pPr>
            <w:r>
              <w:rPr>
                <w:spacing w:val="-14"/>
                <w:sz w:val="28"/>
                <w:shd w:val="clear" w:color="000000"/>
              </w:rPr>
              <w:t>◦</w:t>
            </w:r>
            <w:r>
              <w:rPr>
                <w:spacing w:val="-14"/>
                <w:sz w:val="28"/>
                <w:shd w:val="clear" w:color="000000"/>
              </w:rPr>
              <w:t xml:space="preserve"> 주계약자 관리방식으로 입찰에 참여한 경우</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•점수</w:t>
            </w:r>
            <w:r>
              <w:rPr>
                <w:spacing w:val="-14"/>
                <w:sz w:val="28"/>
                <w:shd w:val="clear" w:color="000000"/>
              </w:rPr>
              <w:t xml:space="preserve"> = 주계약자 점수와 부계약자 점수의 합</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•주계약자</w:t>
            </w:r>
            <w:r>
              <w:rPr>
                <w:spacing w:val="-14"/>
                <w:sz w:val="28"/>
                <w:shd w:val="clear" w:color="000000"/>
              </w:rPr>
              <w:t xml:space="preserve"> 점수=실적계수×14점×주계약자 시공비율</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w:t>
            </w:r>
            <w:r>
              <w:rPr>
                <w:spacing w:val="-14"/>
                <w:sz w:val="28"/>
                <w:shd w:val="clear" w:color="000000"/>
              </w:rPr>
              <w:t xml:space="preserve"> 주계약자 실적계수=최근 3년간 업종별실적÷(평가대상 전체 업종별 추정가격×1.8)</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•부계약자</w:t>
            </w:r>
            <w:r>
              <w:rPr>
                <w:spacing w:val="-14"/>
                <w:sz w:val="28"/>
                <w:shd w:val="clear" w:color="000000"/>
              </w:rPr>
              <w:t xml:space="preserve"> 점수=실적계수×14점×부계약자 시공비율</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w:t>
            </w:r>
            <w:r>
              <w:rPr>
                <w:spacing w:val="-14"/>
                <w:sz w:val="28"/>
                <w:shd w:val="clear" w:color="000000"/>
              </w:rPr>
              <w:t xml:space="preserve"> 부계약자 실적계수=최근 3년간 부계약자 시공 업종별실적÷(부계약자 참여 평가대상 업종별 추정가격×P)</w:t>
            </w:r>
          </w:p>
          <w:p>
            <w:pPr>
              <w:pStyle w:val="0"/>
              <w:widowControl w:val="off"/>
              <w:spacing w:line="312" w:lineRule="auto"/>
              <w:ind w:left="597" w:hanging="597"/>
            </w:pPr>
            <w:r>
              <w:rPr>
                <w:spacing w:val="-14"/>
                <w:sz w:val="28"/>
                <w:shd w:val="clear" w:color="000000"/>
              </w:rPr>
              <w:t xml:space="preserve">  </w:t>
            </w:r>
            <w:r>
              <w:rPr>
                <w:spacing w:val="-14"/>
                <w:sz w:val="28"/>
                <w:shd w:val="clear" w:color="000000"/>
              </w:rPr>
              <w:t>※</w:t>
            </w:r>
            <w:r>
              <w:rPr>
                <w:spacing w:val="-14"/>
                <w:sz w:val="28"/>
                <w:shd w:val="clear" w:color="000000"/>
              </w:rPr>
              <w:t xml:space="preserve"> P는 부계약자 참여 평가대상 업종이 100억 이상인 경우 1.8, 100억 미만 50억 이상은 1.7, 50억 미만 10억이상은 1, 10억 미만 3억 이상은 0.7, 3억 미만은 0.5를 적용한다.</w:t>
            </w:r>
          </w:p>
          <w:p>
            <w:pPr>
              <w:pStyle w:val="0"/>
              <w:widowControl w:val="off"/>
              <w:spacing w:line="288" w:lineRule="auto"/>
            </w:pPr>
            <w:r>
              <w:rPr>
                <w:spacing w:val="-21"/>
                <w:sz w:val="28"/>
                <w:shd w:val="clear" w:color="000000"/>
              </w:rPr>
              <w:t xml:space="preserve"> </w:t>
            </w:r>
            <w:r>
              <w:rPr>
                <w:spacing w:val="-21"/>
                <w:sz w:val="28"/>
                <w:shd w:val="clear" w:color="000000"/>
              </w:rPr>
              <w:t>※</w:t>
            </w:r>
            <w:r>
              <w:rPr>
                <w:spacing w:val="-21"/>
                <w:sz w:val="28"/>
                <w:shd w:val="clear" w:color="000000"/>
              </w:rPr>
              <w:t xml:space="preserve"> 실적계수의 상한은 1로 한다.</w:t>
            </w:r>
          </w:p>
        </w:tc>
        <w:tc>
          <w:tcPr>
            <w:tcW w:w="1179" w:type="dxa"/>
            <w:tcBorders>
              <w:top w:val="single" w:color="000000" w:sz="5"/>
              <w:left w:val="single" w:color="000000" w:sz="5"/>
              <w:bottom w:val="single" w:color="000000" w:sz="9"/>
              <w:right w:val="single" w:color="000000" w:sz="9"/>
            </w:tcBorders>
            <w:vAlign w:val="center"/>
          </w:tcPr>
          <w:p>
            <w:pPr>
              <w:pStyle w:val="0"/>
              <w:widowControl w:val="off"/>
              <w:spacing w:line="312" w:lineRule="auto"/>
            </w:pPr>
            <w:r>
              <w:rPr>
                <w:spacing w:val="-14"/>
                <w:sz w:val="28"/>
                <w:shd w:val="clear" w:color="000000"/>
              </w:rPr>
              <w:t>실적은 업종별로 구분 적용</w:t>
            </w:r>
          </w:p>
          <w:p>
            <w:pPr>
              <w:pStyle w:val="0"/>
              <w:widowControl w:val="off"/>
              <w:spacing w:line="312" w:lineRule="auto"/>
              <w:ind w:left="124" w:hanging="124"/>
            </w:pPr>
            <w:r>
              <w:rPr>
                <w:spacing w:val="-14"/>
                <w:sz w:val="28"/>
                <w:shd w:val="clear" w:color="000000"/>
              </w:rPr>
              <w:t>-토목·건축·전문·전기·정보통신·소방 등</w:t>
            </w:r>
          </w:p>
        </w:tc>
      </w:tr>
    </w:tbl>
    <w:p>
      <w:pPr>
        <w:pStyle w:val="0"/>
        <w:widowControl w:val="off"/>
      </w:pPr>
    </w:p>
    <w:p>
      <w:pPr>
        <w:pStyle w:val="0"/>
        <w:widowControl w:val="off"/>
        <w:wordWrap w:val="1"/>
        <w:spacing w:line="408" w:lineRule="auto"/>
        <w:ind w:left="1254" w:hanging="1254"/>
        <w:jc w:val="right"/>
        <w:rPr>
          <w:color w:val="000000"/>
          <w:spacing w:val="-7"/>
          <w:sz w:val="28"/>
          <w:shd w:val="clear" w:color="000000"/>
        </w:rPr>
      </w:pPr>
    </w:p>
    <w:p>
      <w:pPr>
        <w:pStyle w:val="25"/>
        <w:widowControl w:val="off"/>
        <w:spacing w:before="20" w:after="20" w:line="312"/>
      </w:pPr>
      <w:r>
        <w:rPr>
          <w:rFonts w:ascii="바탕" w:eastAsia="바탕"/>
          <w:spacing w:val="-13"/>
          <w:w w:val="100"/>
          <w:sz w:val="26"/>
          <w:shd w:val="clear" w:color="000000"/>
        </w:rPr>
        <w:t xml:space="preserve">  주1) 최근 10년간 해당공사와 동일한 종류의 공사실적평가</w:t>
      </w:r>
    </w:p>
    <w:p>
      <w:pPr>
        <w:pStyle w:val="25"/>
        <w:widowControl w:val="off"/>
        <w:spacing w:before="20" w:after="20" w:line="312"/>
      </w:pPr>
      <w:r>
        <w:rPr>
          <w:rFonts w:ascii="바탕" w:eastAsia="바탕"/>
          <w:spacing w:val="-13"/>
          <w:w w:val="100"/>
          <w:sz w:val="26"/>
          <w:shd w:val="clear" w:color="000000"/>
        </w:rPr>
        <w:t xml:space="preserve">    가) 동일한 종류의 공사실적 인정범위</w:t>
      </w:r>
    </w:p>
    <w:p>
      <w:pPr>
        <w:pStyle w:val="25"/>
        <w:widowControl w:val="off"/>
        <w:spacing w:before="20" w:after="20" w:line="312"/>
        <w:ind w:left="1058" w:hanging="1058"/>
      </w:pPr>
      <w:r>
        <w:rPr>
          <w:rFonts w:ascii="바탕"/>
          <w:spacing w:val="-13"/>
          <w:w w:val="100"/>
          <w:sz w:val="26"/>
          <w:shd w:val="clear" w:color="000000"/>
        </w:rPr>
        <w:t xml:space="preserve">      </w:t>
      </w:r>
      <w:r>
        <w:rPr>
          <w:rFonts w:ascii="바탕"/>
          <w:spacing w:val="-13"/>
          <w:w w:val="100"/>
          <w:sz w:val="26"/>
          <w:shd w:val="clear" w:color="000000"/>
        </w:rPr>
        <w:t>①</w:t>
      </w:r>
      <w:r>
        <w:rPr>
          <w:rFonts w:ascii="바탕" w:eastAsia="바탕"/>
          <w:spacing w:val="-13"/>
          <w:w w:val="100"/>
          <w:sz w:val="26"/>
          <w:shd w:val="clear" w:color="000000"/>
        </w:rPr>
        <w:t xml:space="preserve"> ‘동일한 종류의 공사실적 인정범위’는 발주기관이 발주하는 공사와 공사내용이 실질적으로 동일한 종류의 실적으로 준공이 완료된 공사실적(규모·양)을 말한다.</w:t>
      </w:r>
    </w:p>
    <w:p>
      <w:pPr>
        <w:pStyle w:val="0"/>
        <w:widowControl w:val="off"/>
        <w:spacing w:before="20" w:after="20" w:line="312"/>
        <w:ind w:left="1049" w:hanging="1049"/>
      </w:pPr>
      <w:r>
        <w:rPr>
          <w:spacing w:val="-13"/>
          <w:sz w:val="26"/>
          <w:shd w:val="clear" w:color="000000"/>
        </w:rPr>
        <w:t xml:space="preserve">      </w:t>
      </w:r>
      <w:r>
        <w:rPr>
          <w:spacing w:val="-13"/>
          <w:sz w:val="26"/>
          <w:shd w:val="clear" w:color="000000"/>
        </w:rPr>
        <w:t>②</w:t>
      </w:r>
      <w:r>
        <w:rPr>
          <w:spacing w:val="-13"/>
          <w:sz w:val="26"/>
          <w:shd w:val="clear" w:color="000000"/>
        </w:rPr>
        <w:t xml:space="preserve"> 구체적인 공사실적 인정범위 이외는 제1장 입찰참가자격 사전심사기준 &lt;별표1&gt; 제1절에 정한 바에 따르되, 유사공사 실적은 인정하지 아니한다.</w:t>
      </w:r>
    </w:p>
    <w:p>
      <w:pPr>
        <w:pStyle w:val="0"/>
        <w:widowControl w:val="off"/>
        <w:spacing w:before="20" w:after="20" w:line="312"/>
        <w:ind w:left="1091" w:hanging="1091"/>
      </w:pPr>
      <w:r>
        <w:rPr>
          <w:spacing w:val="-13"/>
          <w:sz w:val="26"/>
          <w:shd w:val="clear" w:color="000000"/>
        </w:rPr>
        <w:t xml:space="preserve">      </w:t>
      </w:r>
      <w:r>
        <w:rPr>
          <w:spacing w:val="-13"/>
          <w:sz w:val="26"/>
          <w:shd w:val="clear" w:color="000000"/>
        </w:rPr>
        <w:t>③</w:t>
      </w:r>
      <w:r>
        <w:rPr>
          <w:spacing w:val="-13"/>
          <w:sz w:val="26"/>
          <w:shd w:val="clear" w:color="000000"/>
        </w:rPr>
        <w:t xml:space="preserve"> ‘동일한 종류의 공사실적 인정범위(규모·양)’는 입찰공고에 구체적으로 명시해야 한다.</w:t>
      </w:r>
    </w:p>
    <w:p>
      <w:pPr>
        <w:pStyle w:val="0"/>
        <w:widowControl w:val="off"/>
        <w:spacing w:before="20" w:after="20" w:line="312"/>
        <w:ind w:left="893" w:hanging="893"/>
      </w:pPr>
      <w:r>
        <w:rPr>
          <w:spacing w:val="-13"/>
          <w:sz w:val="26"/>
          <w:shd w:val="clear" w:color="000000"/>
        </w:rPr>
        <w:t xml:space="preserve">    나) 동일한 종류의 공사실적 인정규모</w:t>
      </w:r>
    </w:p>
    <w:p>
      <w:pPr>
        <w:pStyle w:val="0"/>
        <w:widowControl w:val="off"/>
        <w:spacing w:before="20" w:after="20" w:line="312"/>
        <w:ind w:left="1074" w:hanging="1074"/>
      </w:pPr>
      <w:r>
        <w:rPr>
          <w:spacing w:val="-13"/>
          <w:sz w:val="26"/>
          <w:shd w:val="clear" w:color="000000"/>
        </w:rPr>
        <w:t xml:space="preserve">      </w:t>
      </w:r>
      <w:r>
        <w:rPr>
          <w:spacing w:val="-13"/>
          <w:sz w:val="26"/>
          <w:shd w:val="clear" w:color="000000"/>
        </w:rPr>
        <w:t>①</w:t>
      </w:r>
      <w:r>
        <w:rPr>
          <w:spacing w:val="-13"/>
          <w:sz w:val="26"/>
          <w:shd w:val="clear" w:color="000000"/>
        </w:rPr>
        <w:t xml:space="preserve"> ‘동일한 종류의 공사실적 인정규모’는 “가)”에 해당하는 공사실적 중에서 발주기관이 실적으로 인정하려는 1건공사의 하한실적(규모·양)을 말한다.</w:t>
      </w:r>
    </w:p>
    <w:p>
      <w:pPr>
        <w:pStyle w:val="0"/>
        <w:widowControl w:val="off"/>
        <w:spacing w:before="20" w:after="20" w:line="312"/>
        <w:ind w:left="1074" w:hanging="1074"/>
      </w:pPr>
      <w:r>
        <w:rPr>
          <w:spacing w:val="-13"/>
          <w:sz w:val="26"/>
          <w:shd w:val="clear" w:color="000000"/>
        </w:rPr>
        <w:t xml:space="preserve">      </w:t>
      </w:r>
      <w:r>
        <w:rPr>
          <w:spacing w:val="-13"/>
          <w:sz w:val="26"/>
          <w:shd w:val="clear" w:color="000000"/>
        </w:rPr>
        <w:t>②</w:t>
      </w:r>
      <w:r>
        <w:rPr>
          <w:spacing w:val="-13"/>
          <w:sz w:val="26"/>
          <w:shd w:val="clear" w:color="000000"/>
        </w:rPr>
        <w:t xml:space="preserve"> ‘동일한 종류의 공사실적 인정규모’는 시공실적으로 입찰참가자격을 제한한 공사규모를 원칙으로 한다.</w:t>
      </w:r>
    </w:p>
    <w:p>
      <w:pPr>
        <w:pStyle w:val="0"/>
        <w:widowControl w:val="off"/>
        <w:spacing w:before="20" w:after="20" w:line="312"/>
        <w:ind w:left="1062" w:hanging="1062"/>
      </w:pPr>
      <w:r>
        <w:rPr>
          <w:spacing w:val="-13"/>
          <w:sz w:val="26"/>
          <w:shd w:val="clear" w:color="000000"/>
        </w:rPr>
        <w:t xml:space="preserve">      </w:t>
      </w:r>
      <w:r>
        <w:rPr>
          <w:spacing w:val="-13"/>
          <w:sz w:val="26"/>
          <w:shd w:val="clear" w:color="000000"/>
        </w:rPr>
        <w:t>③</w:t>
      </w:r>
      <w:r>
        <w:rPr>
          <w:spacing w:val="-13"/>
          <w:sz w:val="26"/>
          <w:shd w:val="clear" w:color="000000"/>
        </w:rPr>
        <w:t xml:space="preserve"> 계약담당자는 발주하는 공사의 특성을 고려하여 입찰참가자격에서 제한한 규모의 70%까지 하향조정할 수 있고, 공사실적 인정규모를 하향조정하는 경우에는 입찰공고에 명시해야 한다.</w:t>
      </w:r>
    </w:p>
    <w:p>
      <w:pPr>
        <w:pStyle w:val="0"/>
        <w:widowControl w:val="off"/>
        <w:spacing w:before="20" w:after="20" w:line="312"/>
        <w:ind w:left="893" w:hanging="893"/>
        <w:jc w:val="left"/>
      </w:pPr>
      <w:r>
        <w:rPr>
          <w:spacing w:val="-13"/>
          <w:sz w:val="26"/>
          <w:shd w:val="clear" w:color="000000"/>
        </w:rPr>
        <w:t xml:space="preserve">    다) 평가기준규모</w:t>
      </w:r>
    </w:p>
    <w:p>
      <w:pPr>
        <w:pStyle w:val="0"/>
        <w:widowControl w:val="off"/>
        <w:spacing w:before="20" w:after="20" w:line="312"/>
        <w:ind w:left="778" w:hanging="778"/>
      </w:pPr>
      <w:r>
        <w:rPr>
          <w:spacing w:val="-13"/>
          <w:sz w:val="26"/>
          <w:shd w:val="clear" w:color="000000"/>
        </w:rPr>
        <w:t xml:space="preserve">      </w:t>
      </w:r>
      <w:r>
        <w:rPr>
          <w:spacing w:val="-13"/>
          <w:sz w:val="26"/>
          <w:shd w:val="clear" w:color="000000"/>
        </w:rPr>
        <w:t>①</w:t>
      </w:r>
      <w:r>
        <w:rPr>
          <w:spacing w:val="-13"/>
          <w:sz w:val="26"/>
          <w:shd w:val="clear" w:color="000000"/>
        </w:rPr>
        <w:t xml:space="preserve"> ‘평가기준규모’는 발주기관이 실적을 평가하려고 정한 기준물량·규모를 말한다.</w:t>
      </w:r>
    </w:p>
    <w:p>
      <w:pPr>
        <w:pStyle w:val="0"/>
        <w:widowControl w:val="off"/>
        <w:spacing w:before="20" w:after="20" w:line="312"/>
        <w:ind w:left="778" w:hanging="778"/>
      </w:pPr>
      <w:r>
        <w:rPr>
          <w:spacing w:val="-13"/>
          <w:sz w:val="26"/>
          <w:shd w:val="clear" w:color="000000"/>
        </w:rPr>
        <w:t xml:space="preserve">      </w:t>
      </w:r>
      <w:r>
        <w:rPr>
          <w:spacing w:val="-13"/>
          <w:sz w:val="26"/>
          <w:shd w:val="clear" w:color="000000"/>
        </w:rPr>
        <w:t>②</w:t>
      </w:r>
      <w:r>
        <w:rPr>
          <w:spacing w:val="-13"/>
          <w:sz w:val="26"/>
          <w:shd w:val="clear" w:color="000000"/>
        </w:rPr>
        <w:t xml:space="preserve"> ‘평가기준규모’는 발주하는 공사의 규모와 동일하게 적용하는 것을 원칙으로 한다.</w:t>
      </w:r>
    </w:p>
    <w:p>
      <w:pPr>
        <w:pStyle w:val="0"/>
        <w:widowControl w:val="off"/>
        <w:spacing w:before="20" w:after="20" w:line="312"/>
        <w:ind w:left="1064" w:hanging="1064"/>
      </w:pPr>
      <w:r>
        <w:rPr>
          <w:spacing w:val="-13"/>
          <w:sz w:val="26"/>
          <w:shd w:val="clear" w:color="000000"/>
        </w:rPr>
        <w:t xml:space="preserve">      </w:t>
      </w:r>
      <w:r>
        <w:rPr>
          <w:spacing w:val="-13"/>
          <w:sz w:val="26"/>
          <w:shd w:val="clear" w:color="000000"/>
        </w:rPr>
        <w:t>③</w:t>
      </w:r>
      <w:r>
        <w:rPr>
          <w:spacing w:val="-13"/>
          <w:sz w:val="26"/>
          <w:shd w:val="clear" w:color="000000"/>
        </w:rPr>
        <w:t xml:space="preserve"> 계약담당자는 해당공사의 특성, 경쟁성 등을 고려하여 해당공사 규모의 70%까지 하향조정할 수 있고, 평가기준규모를 하향조정하는 경우에는 입찰공고에 명시해야 한다.</w:t>
      </w:r>
    </w:p>
    <w:p>
      <w:pPr>
        <w:pStyle w:val="0"/>
        <w:widowControl w:val="off"/>
        <w:spacing w:before="20" w:after="20" w:line="312"/>
        <w:ind w:left="927" w:hanging="927"/>
      </w:pPr>
      <w:r>
        <w:rPr>
          <w:spacing w:val="-13"/>
          <w:sz w:val="26"/>
          <w:shd w:val="clear" w:color="000000"/>
        </w:rPr>
        <w:t xml:space="preserve">    라) 계약담당자는 공사의 특성상 ‘규모</w:t>
      </w:r>
      <w:r>
        <w:rPr>
          <w:spacing w:val="-13"/>
          <w:sz w:val="26"/>
          <w:shd w:val="clear" w:color="000000"/>
        </w:rPr>
        <w:t>․</w:t>
      </w:r>
      <w:r>
        <w:rPr>
          <w:spacing w:val="-13"/>
          <w:sz w:val="26"/>
          <w:shd w:val="clear" w:color="000000"/>
        </w:rPr>
        <w:t xml:space="preserve">  양’으로 평가하는 것이 부적정하다고 인정되는 경우에는 ‘금액’을 기준으로 입찰공고에 명시하여 평가할 수 있다. 이 경우 “가)”부터 “다)”까지를 준용하고 금액기준은 ‘추정가격’으로 한다.</w:t>
      </w:r>
    </w:p>
    <w:p>
      <w:pPr>
        <w:pStyle w:val="0"/>
        <w:widowControl w:val="off"/>
        <w:spacing w:before="20" w:after="20" w:line="312"/>
        <w:ind w:left="927" w:hanging="927"/>
      </w:pPr>
      <w:r>
        <w:rPr>
          <w:spacing w:val="-13"/>
          <w:sz w:val="26"/>
          <w:shd w:val="clear" w:color="000000"/>
        </w:rPr>
        <w:t xml:space="preserve">    마) 입찰참가자가 주계약자 관리방식으로 입찰에 참여한 경우에는 주계약자 시공비율을 100%로 환산하여 평가한다.</w:t>
      </w:r>
    </w:p>
    <w:p>
      <w:pPr>
        <w:pStyle w:val="0"/>
        <w:widowControl w:val="off"/>
        <w:spacing w:before="20" w:after="20" w:line="312"/>
      </w:pPr>
      <w:r>
        <w:rPr>
          <w:spacing w:val="-13"/>
          <w:sz w:val="26"/>
          <w:shd w:val="clear" w:color="000000"/>
        </w:rPr>
        <w:t xml:space="preserve">  주2) 최근 3년간 해당공사와 동일한 업종별 실적평가</w:t>
      </w:r>
    </w:p>
    <w:p>
      <w:pPr>
        <w:pStyle w:val="0"/>
        <w:widowControl w:val="off"/>
        <w:spacing w:before="20" w:after="20" w:line="312"/>
        <w:ind w:left="887" w:hanging="887"/>
      </w:pPr>
      <w:r>
        <w:rPr>
          <w:spacing w:val="-13"/>
          <w:sz w:val="26"/>
          <w:shd w:val="clear" w:color="000000"/>
        </w:rPr>
        <w:t xml:space="preserve">    가) 최근 3년간 공사실적 인정범위는 제1장 입찰참가자격 사전심사기준 [별표1] 제2절 을 준용하여 평가한다. </w:t>
      </w:r>
    </w:p>
    <w:p>
      <w:pPr>
        <w:pStyle w:val="1"/>
        <w:widowControl w:val="off"/>
        <w:spacing w:before="20" w:after="20" w:line="312"/>
        <w:ind w:left="0"/>
      </w:pPr>
      <w:r>
        <w:rPr>
          <w:spacing w:val="-13"/>
          <w:sz w:val="26"/>
          <w:shd w:val="clear" w:color="000000"/>
        </w:rPr>
        <w:t xml:space="preserve">    나) 평가대상 업종</w:t>
      </w:r>
    </w:p>
    <w:p>
      <w:pPr>
        <w:pStyle w:val="0"/>
        <w:widowControl w:val="off"/>
        <w:spacing w:before="20" w:after="20" w:line="312"/>
        <w:ind w:left="1099" w:hanging="1099"/>
      </w:pPr>
      <w:r>
        <w:rPr>
          <w:spacing w:val="-13"/>
          <w:sz w:val="26"/>
          <w:shd w:val="clear" w:color="000000"/>
        </w:rPr>
        <w:t xml:space="preserve">      </w:t>
      </w:r>
      <w:r>
        <w:rPr>
          <w:spacing w:val="-13"/>
          <w:sz w:val="26"/>
          <w:shd w:val="clear" w:color="000000"/>
        </w:rPr>
        <w:t>①</w:t>
      </w:r>
      <w:r>
        <w:rPr>
          <w:spacing w:val="-13"/>
          <w:sz w:val="26"/>
          <w:shd w:val="clear" w:color="000000"/>
        </w:rPr>
        <w:t xml:space="preserve"> ‘평가대상 업종’은 발주하는 공사가 복합 업종인 경우 평가하려는 공사 관련법령상 업종(</w:t>
      </w:r>
      <w:r>
        <w:rPr>
          <w:spacing w:val="-13"/>
          <w:sz w:val="26"/>
          <w:shd w:val="clear" w:color="000000"/>
        </w:rPr>
        <w:t>業種)</w:t>
      </w:r>
      <w:r>
        <w:rPr>
          <w:spacing w:val="-13"/>
          <w:sz w:val="26"/>
          <w:shd w:val="clear" w:color="000000"/>
        </w:rPr>
        <w:t>을 말한다. (예) 토목</w:t>
      </w:r>
      <w:r>
        <w:rPr>
          <w:spacing w:val="-13"/>
          <w:sz w:val="26"/>
          <w:shd w:val="clear" w:color="000000"/>
        </w:rPr>
        <w:t>․건축․조경․산업․환경설비․전문․전기․정보통신</w:t>
      </w:r>
      <w:r>
        <w:rPr>
          <w:spacing w:val="-13"/>
          <w:sz w:val="26"/>
          <w:shd w:val="clear" w:color="000000"/>
        </w:rPr>
        <w:t xml:space="preserve"> 등</w:t>
      </w:r>
    </w:p>
    <w:p>
      <w:pPr>
        <w:pStyle w:val="0"/>
        <w:widowControl w:val="off"/>
        <w:spacing w:before="20" w:after="20" w:line="312"/>
        <w:ind w:left="1069" w:hanging="1069"/>
      </w:pPr>
      <w:r>
        <w:rPr>
          <w:spacing w:val="-13"/>
          <w:sz w:val="26"/>
          <w:shd w:val="clear" w:color="000000"/>
        </w:rPr>
        <w:t xml:space="preserve">      </w:t>
      </w:r>
      <w:r>
        <w:rPr>
          <w:spacing w:val="-13"/>
          <w:sz w:val="26"/>
          <w:shd w:val="clear" w:color="000000"/>
        </w:rPr>
        <w:t>②</w:t>
      </w:r>
      <w:r>
        <w:rPr>
          <w:spacing w:val="-13"/>
          <w:sz w:val="26"/>
          <w:shd w:val="clear" w:color="000000"/>
        </w:rPr>
        <w:t xml:space="preserve"> 평가대상 업종이 동일 법령 내 업종 간에 복합되는 경우에는 업종별 평가비율에 따라 최근 3년간 실적을 평가한다.</w:t>
      </w:r>
    </w:p>
    <w:p>
      <w:pPr>
        <w:pStyle w:val="0"/>
        <w:widowControl w:val="off"/>
        <w:spacing w:before="20" w:after="20" w:line="312"/>
        <w:ind w:left="1058" w:hanging="1058"/>
      </w:pPr>
      <w:r>
        <w:rPr>
          <w:spacing w:val="-13"/>
          <w:sz w:val="26"/>
          <w:shd w:val="clear" w:color="000000"/>
        </w:rPr>
        <w:t xml:space="preserve">      </w:t>
      </w:r>
      <w:r>
        <w:rPr>
          <w:spacing w:val="-13"/>
          <w:sz w:val="26"/>
          <w:shd w:val="clear" w:color="000000"/>
        </w:rPr>
        <w:t>③</w:t>
      </w:r>
      <w:r>
        <w:rPr>
          <w:spacing w:val="-13"/>
          <w:sz w:val="26"/>
          <w:shd w:val="clear" w:color="000000"/>
        </w:rPr>
        <w:t xml:space="preserve"> 추정가격을 기준으로 업종평가비율이 20% 미만인 업종은 공사의 특성 등을 고려하여 평가에서 제외할 수 있다. 다만, 제외대상 업종이 2개 이상인 경우에도 제외하는 업종의 합산비율은 20%를 초과할 수 없다.</w:t>
      </w:r>
    </w:p>
    <w:p>
      <w:pPr>
        <w:pStyle w:val="0"/>
        <w:widowControl w:val="off"/>
        <w:tabs>
          <w:tab w:val="left" w:leader="none" w:pos="1628"/>
        </w:tabs>
        <w:spacing w:before="20" w:after="20" w:line="312"/>
        <w:ind w:left="1067" w:hanging="1067"/>
      </w:pPr>
      <w:r>
        <w:rPr>
          <w:spacing w:val="-13"/>
          <w:sz w:val="26"/>
          <w:shd w:val="clear" w:color="000000"/>
        </w:rPr>
        <w:t xml:space="preserve">      </w:t>
      </w:r>
      <w:r>
        <w:rPr>
          <w:spacing w:val="-13"/>
          <w:sz w:val="26"/>
          <w:shd w:val="clear" w:color="000000"/>
        </w:rPr>
        <w:t>④</w:t>
      </w:r>
      <w:r>
        <w:rPr>
          <w:spacing w:val="-13"/>
          <w:sz w:val="26"/>
          <w:shd w:val="clear" w:color="000000"/>
        </w:rPr>
        <w:t xml:space="preserve"> 서로 다른 법령에 따른 업종이 복합되는 경우에는 주 공사에 해당하는 동일 법령 내 업종만 평가하고 다른 법령에 따른 업종은 평가에서 제외할 수 있다.</w:t>
      </w:r>
    </w:p>
    <w:p>
      <w:pPr>
        <w:pStyle w:val="0"/>
        <w:widowControl w:val="off"/>
        <w:spacing w:before="20" w:after="20" w:line="312"/>
        <w:ind w:left="1503" w:hanging="1503"/>
      </w:pPr>
      <w:r>
        <w:rPr>
          <w:spacing w:val="-13"/>
          <w:sz w:val="26"/>
          <w:shd w:val="clear" w:color="000000"/>
        </w:rPr>
        <w:t xml:space="preserve">         예) 건설산업 기본법에 따른 토목·조경공사와 전기공사업법에 따른 전기공사가 복합된 경우 전기공사는 제외하고 평가 가능</w:t>
      </w:r>
    </w:p>
    <w:p>
      <w:pPr>
        <w:pStyle w:val="0"/>
        <w:widowControl w:val="off"/>
        <w:spacing w:before="20" w:after="20" w:line="312"/>
        <w:ind w:left="1088" w:hanging="1088"/>
      </w:pPr>
      <w:r>
        <w:rPr>
          <w:spacing w:val="-13"/>
          <w:sz w:val="26"/>
          <w:shd w:val="clear" w:color="000000"/>
        </w:rPr>
        <w:t xml:space="preserve">      </w:t>
      </w:r>
      <w:r>
        <w:rPr>
          <w:spacing w:val="-13"/>
          <w:sz w:val="26"/>
          <w:shd w:val="clear" w:color="000000"/>
        </w:rPr>
        <w:t>⑤</w:t>
      </w:r>
      <w:r>
        <w:rPr>
          <w:spacing w:val="-13"/>
          <w:sz w:val="26"/>
          <w:shd w:val="clear" w:color="000000"/>
        </w:rPr>
        <w:t xml:space="preserve"> 계약담당자는 추정가격을 기준으로 “평가대상 업종”과 “평가대상 업종별 추정가격”을 입찰공고에 명시해야 한다. 다만, “</w:t>
      </w:r>
      <w:r>
        <w:rPr>
          <w:spacing w:val="-13"/>
          <w:sz w:val="26"/>
          <w:shd w:val="clear" w:color="000000"/>
        </w:rPr>
        <w:t>③</w:t>
      </w:r>
      <w:r>
        <w:rPr>
          <w:spacing w:val="-13"/>
          <w:sz w:val="26"/>
          <w:shd w:val="clear" w:color="000000"/>
        </w:rPr>
        <w:t>”과 “</w:t>
      </w:r>
      <w:r>
        <w:rPr>
          <w:spacing w:val="-13"/>
          <w:sz w:val="26"/>
          <w:shd w:val="clear" w:color="000000"/>
        </w:rPr>
        <w:t>④</w:t>
      </w:r>
      <w:r>
        <w:rPr>
          <w:spacing w:val="-13"/>
          <w:sz w:val="26"/>
          <w:shd w:val="clear" w:color="000000"/>
        </w:rPr>
        <w:t>”에 따라 복합 업종 중 일부업종만 평가하는 경우는 평가대상 업종만을 대상으로 “업종평가비율”을 다시 백분율로 산정하여 입찰공고에 추가 명시해야 한다.</w:t>
      </w:r>
    </w:p>
    <w:p>
      <w:pPr>
        <w:pStyle w:val="0"/>
        <w:widowControl w:val="off"/>
        <w:spacing w:before="20" w:after="20" w:line="312"/>
        <w:ind w:left="1088" w:hanging="1088"/>
      </w:pPr>
      <w:r>
        <w:rPr>
          <w:spacing w:val="-13"/>
          <w:sz w:val="26"/>
          <w:shd w:val="clear" w:color="000000"/>
        </w:rPr>
        <w:t xml:space="preserve">      </w:t>
      </w:r>
      <w:r>
        <w:rPr>
          <w:spacing w:val="-13"/>
          <w:sz w:val="26"/>
          <w:shd w:val="clear" w:color="000000"/>
        </w:rPr>
        <w:t>⑥</w:t>
      </w:r>
      <w:r>
        <w:rPr>
          <w:spacing w:val="-13"/>
          <w:sz w:val="26"/>
          <w:shd w:val="clear" w:color="000000"/>
        </w:rPr>
        <w:t xml:space="preserve"> 국토교통부 고시 </w:t>
      </w:r>
      <w:r>
        <w:rPr>
          <w:spacing w:val="-13"/>
          <w:sz w:val="26"/>
          <w:shd w:val="clear" w:color="000000"/>
        </w:rPr>
        <w:t>｢건설공사</w:t>
      </w:r>
      <w:r>
        <w:rPr>
          <w:spacing w:val="-13"/>
          <w:sz w:val="26"/>
          <w:shd w:val="clear" w:color="000000"/>
        </w:rPr>
        <w:t xml:space="preserve"> 발주 세부기준</w:t>
      </w:r>
      <w:r>
        <w:rPr>
          <w:spacing w:val="-13"/>
          <w:sz w:val="26"/>
          <w:shd w:val="clear" w:color="000000"/>
        </w:rPr>
        <w:t>｣</w:t>
      </w:r>
      <w:r>
        <w:rPr>
          <w:spacing w:val="-13"/>
          <w:sz w:val="26"/>
          <w:shd w:val="clear" w:color="000000"/>
        </w:rPr>
        <w:t xml:space="preserve"> 제8조의2에 따라 주력분야를 시공자격</w:t>
      </w:r>
      <w:r>
        <w:rPr>
          <w:spacing w:val="-17"/>
          <w:sz w:val="26"/>
          <w:shd w:val="clear" w:color="000000"/>
        </w:rPr>
        <w:t>으로 발주하는 전문공사의 경우에는 업종별 실적이 아닌 주력분야 실적으로 평가한다.</w:t>
      </w:r>
    </w:p>
    <w:p>
      <w:pPr>
        <w:pStyle w:val="0"/>
        <w:widowControl w:val="off"/>
        <w:spacing w:before="20" w:after="20" w:line="312"/>
        <w:ind w:left="1088" w:hanging="1088"/>
        <w:rPr>
          <w:color w:val="000000"/>
          <w:spacing w:val="-5"/>
          <w:sz w:val="10"/>
          <w:shd w:val="clear" w:color="000000"/>
        </w:rPr>
      </w:pPr>
    </w:p>
    <w:p>
      <w:pPr>
        <w:pStyle w:val="0"/>
        <w:widowControl w:val="off"/>
      </w:pPr>
      <w:r>
        <w:rPr>
          <w:spacing w:val="-7"/>
          <w:sz w:val="28"/>
          <w:shd w:val="clear" w:color="000000"/>
        </w:rPr>
        <w:t xml:space="preserve">     3) 과거 시공의 적정성 심사기준 (-3점)</w:t>
      </w:r>
    </w:p>
    <w:p>
      <w:pPr>
        <w:pStyle w:val="0"/>
        <w:widowControl w:val="off"/>
        <w:spacing w:line="408" w:lineRule="auto"/>
        <w:ind w:left="1257" w:hanging="1257"/>
      </w:pPr>
      <w:r>
        <w:rPr>
          <w:spacing w:val="-7"/>
          <w:sz w:val="28"/>
          <w:shd w:val="clear" w:color="000000"/>
        </w:rPr>
        <w:t xml:space="preserve">      가) </w:t>
      </w:r>
      <w:r>
        <w:rPr>
          <w:spacing w:val="-10"/>
          <w:sz w:val="28"/>
          <w:shd w:val="clear" w:color="000000"/>
        </w:rPr>
        <w:t xml:space="preserve">입찰참가자가 </w:t>
      </w:r>
      <w:r>
        <w:rPr>
          <w:spacing w:val="-10"/>
          <w:sz w:val="28"/>
          <w:shd w:val="clear" w:color="000000"/>
        </w:rPr>
        <w:t>「건설기술진흥법</w:t>
      </w:r>
      <w:r>
        <w:rPr>
          <w:spacing w:val="-10"/>
          <w:sz w:val="28"/>
          <w:shd w:val="clear" w:color="000000"/>
        </w:rPr>
        <w:t xml:space="preserve"> 시행령</w:t>
      </w:r>
      <w:r>
        <w:rPr>
          <w:spacing w:val="-10"/>
          <w:sz w:val="28"/>
          <w:shd w:val="clear" w:color="000000"/>
        </w:rPr>
        <w:t>」</w:t>
      </w:r>
      <w:r>
        <w:rPr>
          <w:spacing w:val="-10"/>
          <w:sz w:val="28"/>
          <w:shd w:val="clear" w:color="000000"/>
        </w:rPr>
        <w:t xml:space="preserve"> [별표8]에 따른 벌점을 받은 경우</w:t>
      </w:r>
      <w:r>
        <w:rPr>
          <w:spacing w:val="-7"/>
          <w:sz w:val="28"/>
          <w:shd w:val="clear" w:color="000000"/>
        </w:rPr>
        <w:t xml:space="preserve"> </w:t>
      </w:r>
      <w:r>
        <w:rPr>
          <w:spacing w:val="-10"/>
          <w:sz w:val="28"/>
          <w:shd w:val="clear" w:color="000000"/>
        </w:rPr>
        <w:t>합산벌점(최근 2년간 반기벌점의 합계를 2로 나눈 값)을 그대로 감점하되</w:t>
      </w:r>
      <w:r>
        <w:rPr>
          <w:spacing w:val="-7"/>
          <w:sz w:val="28"/>
          <w:shd w:val="clear" w:color="000000"/>
        </w:rPr>
        <w:t xml:space="preserve">, 최대 </w:t>
      </w:r>
      <w:r>
        <w:rPr>
          <w:spacing w:val="-7"/>
          <w:sz w:val="28"/>
          <w:shd w:val="clear" w:color="000000"/>
        </w:rPr>
        <w:t>–</w:t>
      </w:r>
      <w:r>
        <w:rPr>
          <w:spacing w:val="-7"/>
          <w:sz w:val="28"/>
          <w:shd w:val="clear" w:color="000000"/>
        </w:rPr>
        <w:t>3점 범위 내에서 적용한다.</w:t>
      </w:r>
    </w:p>
    <w:p>
      <w:pPr>
        <w:pStyle w:val="0"/>
        <w:widowControl w:val="off"/>
        <w:spacing w:line="408" w:lineRule="auto"/>
        <w:ind w:left="1257" w:hanging="1257"/>
      </w:pPr>
      <w:r>
        <w:rPr>
          <w:spacing w:val="-7"/>
          <w:sz w:val="28"/>
          <w:shd w:val="clear" w:color="000000"/>
        </w:rPr>
        <w:t xml:space="preserve">      나) 당해 공사가 </w:t>
      </w:r>
      <w:r>
        <w:rPr>
          <w:spacing w:val="-7"/>
          <w:sz w:val="28"/>
          <w:shd w:val="clear" w:color="000000"/>
        </w:rPr>
        <w:t>｢건설기술진흥법｣제</w:t>
      </w:r>
      <w:r>
        <w:rPr>
          <w:spacing w:val="-7"/>
          <w:sz w:val="28"/>
          <w:shd w:val="clear" w:color="000000"/>
        </w:rPr>
        <w:t>2조제1호에 따른 건설공사에 해당하지 않는 경우에는 벌점에 따른 감점은 적용하지 아니한다.</w:t>
      </w:r>
    </w:p>
    <w:p>
      <w:pPr>
        <w:pStyle w:val="0"/>
        <w:widowControl w:val="off"/>
        <w:spacing w:line="408" w:lineRule="auto"/>
        <w:ind w:left="1257" w:hanging="1257"/>
      </w:pPr>
      <w:r>
        <w:rPr>
          <w:spacing w:val="-7"/>
          <w:sz w:val="28"/>
          <w:shd w:val="clear" w:color="000000"/>
        </w:rPr>
        <w:t xml:space="preserve">      다) 벌점 평가는 입찰공고일 기준 국토교통부장관이 인터넷 조회시스템을 통해 공개한 벌점 자료를 기준으로 한다.</w:t>
      </w:r>
    </w:p>
    <w:p>
      <w:pPr>
        <w:pStyle w:val="0"/>
        <w:widowControl w:val="off"/>
        <w:spacing w:line="408" w:lineRule="auto"/>
        <w:ind w:left="1257" w:hanging="1257"/>
      </w:pPr>
      <w:r>
        <w:rPr>
          <w:spacing w:val="-7"/>
          <w:sz w:val="28"/>
          <w:shd w:val="clear" w:color="000000"/>
        </w:rPr>
        <w:t xml:space="preserve">      라) </w:t>
      </w:r>
      <w:r>
        <w:rPr>
          <w:spacing w:val="-11"/>
          <w:sz w:val="28"/>
          <w:shd w:val="clear" w:color="000000"/>
        </w:rPr>
        <w:t>벌점 평가는 2024년 1월 1일 이후 부과된 벌점에 대해 적용하며 2024년</w:t>
      </w:r>
      <w:r>
        <w:rPr>
          <w:spacing w:val="-7"/>
          <w:sz w:val="28"/>
          <w:shd w:val="clear" w:color="000000"/>
        </w:rPr>
        <w:t xml:space="preserve"> </w:t>
      </w:r>
      <w:r>
        <w:rPr>
          <w:spacing w:val="-8"/>
          <w:sz w:val="28"/>
          <w:shd w:val="clear" w:color="000000"/>
        </w:rPr>
        <w:t>1월 1일 이후 벌점에 대한 합산벌점이 공개되기 전까지는 아래의 기준에</w:t>
      </w:r>
      <w:r>
        <w:rPr>
          <w:spacing w:val="-7"/>
          <w:sz w:val="28"/>
          <w:shd w:val="clear" w:color="000000"/>
        </w:rPr>
        <w:t xml:space="preserve"> 따라 감점한다.</w:t>
      </w:r>
    </w:p>
    <w:tbl>
      <w:tblPr>
        <w:tblOverlap w:val="never"/>
        <w:tblW w:w="904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940"/>
        <w:gridCol w:w="6109"/>
      </w:tblGrid>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입찰공고일</w:t>
            </w:r>
          </w:p>
        </w:tc>
        <w:tc>
          <w:tcPr>
            <w:tcW w:w="610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감점 적용기준</w:t>
            </w:r>
          </w:p>
        </w:tc>
      </w:tr>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2024년 8월 31일 이전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미적용</w:t>
            </w:r>
          </w:p>
        </w:tc>
      </w:tr>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2024년 9월 1일 이후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’24년 상반기 반기벌점</w:t>
            </w:r>
          </w:p>
        </w:tc>
      </w:tr>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2025년 3월 1일 이후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’24년 상·하반기 반기벌점 합계</w:t>
            </w:r>
          </w:p>
        </w:tc>
      </w:tr>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2025년 9월 1일 이후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’24년 상·하반기, ’25년 상반기 반기벌점 합계 × </w:t>
            </w:r>
            <w:r>
              <w:rPr>
                <w:spacing w:val="-6"/>
                <w:sz w:val="24"/>
                <w:shd w:val="clear" w:color="000000"/>
              </w:rPr>
              <w:t>⅔</w:t>
            </w:r>
          </w:p>
        </w:tc>
      </w:tr>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2026년 3월 1일 이후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합산벌점(최근 2년간 반기벌점 합계 × ½)</w:t>
            </w:r>
          </w:p>
        </w:tc>
      </w:tr>
    </w:tbl>
    <w:p>
      <w:pPr>
        <w:pStyle w:val="0"/>
        <w:widowControl w:val="off"/>
        <w:wordWrap w:val="1"/>
        <w:spacing w:line="408" w:lineRule="auto"/>
        <w:ind w:left="1254" w:hanging="1254"/>
        <w:jc w:val="right"/>
      </w:pPr>
    </w:p>
    <w:p>
      <w:pPr>
        <w:pStyle w:val="0"/>
        <w:widowControl w:val="off"/>
        <w:spacing w:before="20" w:after="20" w:line="312"/>
        <w:ind w:left="1088" w:hanging="1088"/>
        <w:rPr>
          <w:color w:val="000000"/>
          <w:spacing w:val="-13"/>
          <w:sz w:val="26"/>
          <w:shd w:val="clear" w:color="000000"/>
        </w:rPr>
      </w:pPr>
    </w:p>
    <w:p>
      <w:r>
        <w:br w:type="page"/>
      </w:r>
    </w:p>
    <w:p>
      <w:pPr>
        <w:pStyle w:val="0"/>
        <w:widowControl w:val="off"/>
      </w:pPr>
      <w:r>
        <w:rPr>
          <w:spacing w:val="-7"/>
          <w:sz w:val="28"/>
          <w:shd w:val="clear" w:color="000000"/>
        </w:rPr>
        <w:t xml:space="preserve">  나. 기술능력 (15점)</w:t>
      </w:r>
    </w:p>
    <w:tbl>
      <w:tblPr>
        <w:tblOverlap w:val="never"/>
        <w:tblW w:w="984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321"/>
        <w:gridCol w:w="2887"/>
        <w:gridCol w:w="3791"/>
        <w:gridCol w:w="843"/>
      </w:tblGrid>
      <w:tr>
        <w:trPr>
          <w:trHeight w:val="336"/>
        </w:trPr>
        <w:tc>
          <w:tcPr>
            <w:tcW w:w="2321" w:type="dxa"/>
            <w:tcBorders>
              <w:top w:val="single" w:color="000000" w:sz="9"/>
              <w:left w:val="single" w:color="000000" w:sz="9"/>
              <w:bottom w:val="single" w:color="000000" w:sz="3"/>
              <w:right w:val="single" w:color="000000" w:sz="3"/>
            </w:tcBorders>
            <w:vAlign w:val="center"/>
          </w:tcPr>
          <w:p>
            <w:pPr>
              <w:pStyle w:val="0"/>
              <w:widowControl w:val="off"/>
              <w:wordWrap w:val="1"/>
              <w:spacing w:line="288" w:lineRule="auto"/>
              <w:jc w:val="center"/>
            </w:pPr>
            <w:r>
              <w:rPr>
                <w:spacing w:val="-14"/>
                <w:sz w:val="28"/>
                <w:shd w:val="clear" w:color="000000"/>
              </w:rPr>
              <w:t>세부심사항목</w:t>
            </w:r>
          </w:p>
        </w:tc>
        <w:tc>
          <w:tcPr>
            <w:tcW w:w="2887" w:type="dxa"/>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jc w:val="center"/>
            </w:pPr>
            <w:r>
              <w:rPr>
                <w:rFonts w:ascii="굴림"/>
                <w:spacing w:val="-14"/>
                <w:sz w:val="28"/>
                <w:shd w:val="clear" w:color="000000"/>
              </w:rPr>
              <w:t>평 가 요 소</w:t>
            </w:r>
          </w:p>
        </w:tc>
        <w:tc>
          <w:tcPr>
            <w:tcW w:w="3791" w:type="dxa"/>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jc w:val="center"/>
            </w:pPr>
            <w:r>
              <w:rPr>
                <w:rFonts w:ascii="굴림"/>
                <w:spacing w:val="-14"/>
                <w:sz w:val="28"/>
                <w:shd w:val="clear" w:color="000000"/>
              </w:rPr>
              <w:t>등   급</w:t>
            </w:r>
          </w:p>
        </w:tc>
        <w:tc>
          <w:tcPr>
            <w:tcW w:w="843" w:type="dxa"/>
            <w:tcBorders>
              <w:top w:val="single" w:color="000000" w:sz="9"/>
              <w:left w:val="single" w:color="000000" w:sz="3"/>
              <w:bottom w:val="single" w:color="000000" w:sz="3"/>
              <w:right w:val="single" w:color="000000" w:sz="9"/>
            </w:tcBorders>
            <w:vAlign w:val="center"/>
          </w:tcPr>
          <w:p>
            <w:pPr>
              <w:pStyle w:val="0"/>
              <w:widowControl w:val="off"/>
              <w:wordWrap w:val="1"/>
              <w:spacing w:line="288" w:lineRule="auto"/>
              <w:jc w:val="center"/>
            </w:pPr>
            <w:r>
              <w:rPr>
                <w:spacing w:val="-14"/>
                <w:sz w:val="28"/>
                <w:shd w:val="clear" w:color="000000"/>
              </w:rPr>
              <w:t>평점</w:t>
            </w:r>
          </w:p>
        </w:tc>
      </w:tr>
      <w:tr>
        <w:trPr>
          <w:trHeight w:val="1064"/>
        </w:trPr>
        <w:tc>
          <w:tcPr>
            <w:tcW w:w="2321" w:type="dxa"/>
            <w:vMerge w:val="restart"/>
            <w:tcBorders>
              <w:top w:val="single" w:color="000000" w:sz="3"/>
              <w:left w:val="single" w:color="000000" w:sz="9"/>
              <w:bottom w:val="single" w:color="000000" w:sz="3"/>
              <w:right w:val="single" w:color="000000" w:sz="3"/>
            </w:tcBorders>
            <w:vAlign w:val="center"/>
          </w:tcPr>
          <w:p>
            <w:pPr>
              <w:pStyle w:val="0"/>
              <w:widowControl w:val="off"/>
              <w:spacing w:line="312" w:lineRule="auto"/>
              <w:ind w:left="389" w:hanging="389"/>
            </w:pPr>
            <w:r>
              <w:rPr>
                <w:rFonts w:ascii="굴림"/>
                <w:spacing w:val="-14"/>
                <w:sz w:val="28"/>
                <w:shd w:val="clear" w:color="000000"/>
              </w:rPr>
              <w:t xml:space="preserve">가. </w:t>
            </w:r>
            <w:r>
              <w:rPr>
                <w:rFonts w:ascii="굴림"/>
                <w:spacing w:val="-27"/>
                <w:sz w:val="28"/>
                <w:shd w:val="clear" w:color="000000"/>
              </w:rPr>
              <w:t>해당공사의 시공에</w:t>
            </w:r>
            <w:r>
              <w:rPr>
                <w:rFonts w:ascii="굴림"/>
                <w:spacing w:val="-14"/>
                <w:sz w:val="28"/>
                <w:shd w:val="clear" w:color="000000"/>
              </w:rPr>
              <w:t xml:space="preserve"> </w:t>
            </w:r>
            <w:r>
              <w:rPr>
                <w:rFonts w:ascii="굴림"/>
                <w:spacing w:val="-13"/>
                <w:sz w:val="28"/>
                <w:shd w:val="clear" w:color="000000"/>
              </w:rPr>
              <w:t>필요한 기술자</w:t>
            </w:r>
            <w:r>
              <w:rPr>
                <w:rFonts w:ascii="굴림"/>
                <w:spacing w:val="-14"/>
                <w:sz w:val="28"/>
                <w:shd w:val="clear" w:color="000000"/>
              </w:rPr>
              <w:t xml:space="preserve"> 보유상황 (회사 </w:t>
            </w:r>
            <w:r>
              <w:rPr>
                <w:rFonts w:ascii="굴림"/>
                <w:spacing w:val="-31"/>
                <w:sz w:val="28"/>
                <w:shd w:val="clear" w:color="000000"/>
              </w:rPr>
              <w:t>보유인력으로 평가)</w:t>
            </w:r>
            <w:r>
              <w:rPr>
                <w:rFonts w:ascii="굴림"/>
                <w:spacing w:val="-14"/>
                <w:sz w:val="28"/>
                <w:shd w:val="clear" w:color="000000"/>
              </w:rPr>
              <w:t xml:space="preserve"> </w:t>
            </w:r>
            <w:r>
              <w:rPr>
                <w:rFonts w:ascii="굴림"/>
                <w:spacing w:val="-27"/>
                <w:sz w:val="28"/>
                <w:shd w:val="clear" w:color="000000"/>
              </w:rPr>
              <w:t>및 배치예정 품질</w:t>
            </w:r>
            <w:r>
              <w:rPr>
                <w:rFonts w:ascii="굴림"/>
                <w:spacing w:val="-14"/>
                <w:sz w:val="28"/>
                <w:shd w:val="clear" w:color="000000"/>
              </w:rPr>
              <w:t>·</w:t>
            </w:r>
            <w:r>
              <w:rPr>
                <w:rFonts w:ascii="굴림"/>
                <w:spacing w:val="-31"/>
                <w:sz w:val="28"/>
                <w:shd w:val="clear" w:color="000000"/>
              </w:rPr>
              <w:t>안전기술자의 해당</w:t>
            </w:r>
            <w:r>
              <w:rPr>
                <w:rFonts w:ascii="굴림"/>
                <w:spacing w:val="-14"/>
                <w:sz w:val="28"/>
                <w:shd w:val="clear" w:color="000000"/>
              </w:rPr>
              <w:t>분야 경력</w:t>
            </w:r>
          </w:p>
          <w:p>
            <w:pPr>
              <w:pStyle w:val="0"/>
              <w:widowControl w:val="off"/>
              <w:spacing w:line="312" w:lineRule="auto"/>
              <w:ind w:left="453" w:hanging="453"/>
            </w:pPr>
            <w:r>
              <w:rPr>
                <w:rFonts w:ascii="굴림"/>
                <w:spacing w:val="-14"/>
                <w:sz w:val="28"/>
                <w:shd w:val="clear" w:color="000000"/>
              </w:rPr>
              <w:t xml:space="preserve">  </w:t>
            </w:r>
            <w:r>
              <w:rPr>
                <w:rFonts w:ascii="굴림"/>
                <w:spacing w:val="-14"/>
                <w:sz w:val="28"/>
                <w:shd w:val="clear" w:color="000000"/>
              </w:rPr>
              <w:t>※</w:t>
            </w:r>
            <w:r>
              <w:rPr>
                <w:rFonts w:ascii="굴림"/>
                <w:spacing w:val="-14"/>
                <w:sz w:val="28"/>
                <w:shd w:val="clear" w:color="000000"/>
              </w:rPr>
              <w:t xml:space="preserve"> 주2) 참조</w:t>
            </w:r>
          </w:p>
        </w:tc>
        <w:tc>
          <w:tcPr>
            <w:tcW w:w="288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굴림"/>
                <w:spacing w:val="-14"/>
                <w:sz w:val="28"/>
                <w:shd w:val="clear" w:color="000000"/>
              </w:rPr>
              <w:t>1)해당업종경력기술자</w:t>
            </w:r>
          </w:p>
        </w:tc>
        <w:tc>
          <w:tcPr>
            <w:tcW w:w="37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200" w:hanging="200"/>
              <w:jc w:val="left"/>
            </w:pPr>
            <w:r>
              <w:rPr>
                <w:rFonts w:ascii="굴림"/>
                <w:spacing w:val="-14"/>
                <w:sz w:val="28"/>
                <w:shd w:val="clear" w:color="000000"/>
              </w:rPr>
              <w:t xml:space="preserve"> A. 3.6 이상</w:t>
            </w:r>
          </w:p>
          <w:p>
            <w:pPr>
              <w:pStyle w:val="0"/>
              <w:widowControl w:val="off"/>
              <w:wordWrap w:val="1"/>
              <w:spacing w:line="312" w:lineRule="auto"/>
              <w:ind w:left="200" w:hanging="200"/>
              <w:jc w:val="left"/>
            </w:pPr>
            <w:r>
              <w:rPr>
                <w:rFonts w:ascii="굴림"/>
                <w:spacing w:val="-14"/>
                <w:sz w:val="28"/>
                <w:shd w:val="clear" w:color="000000"/>
              </w:rPr>
              <w:t xml:space="preserve"> B. 2.4 이상  3.6 미만</w:t>
            </w:r>
          </w:p>
          <w:p>
            <w:pPr>
              <w:pStyle w:val="0"/>
              <w:widowControl w:val="off"/>
              <w:wordWrap w:val="1"/>
              <w:spacing w:line="312" w:lineRule="auto"/>
              <w:ind w:left="200" w:hanging="200"/>
              <w:jc w:val="left"/>
            </w:pPr>
            <w:r>
              <w:rPr>
                <w:rFonts w:ascii="굴림"/>
                <w:spacing w:val="-14"/>
                <w:sz w:val="28"/>
                <w:shd w:val="clear" w:color="000000"/>
              </w:rPr>
              <w:t xml:space="preserve"> C. 1.2 이상  2.4 미만</w:t>
            </w:r>
          </w:p>
        </w:tc>
        <w:tc>
          <w:tcPr>
            <w:tcW w:w="843"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rFonts w:ascii="굴림"/>
                <w:sz w:val="28"/>
                <w:shd w:val="clear" w:color="000000"/>
              </w:rPr>
              <w:t>8.0</w:t>
            </w:r>
          </w:p>
          <w:p>
            <w:pPr>
              <w:pStyle w:val="0"/>
              <w:widowControl w:val="off"/>
              <w:wordWrap w:val="1"/>
              <w:spacing w:line="312" w:lineRule="auto"/>
              <w:jc w:val="center"/>
            </w:pPr>
            <w:r>
              <w:rPr>
                <w:rFonts w:ascii="굴림"/>
                <w:sz w:val="28"/>
                <w:shd w:val="clear" w:color="000000"/>
              </w:rPr>
              <w:t>6.0</w:t>
            </w:r>
          </w:p>
          <w:p>
            <w:pPr>
              <w:pStyle w:val="0"/>
              <w:widowControl w:val="off"/>
              <w:wordWrap w:val="1"/>
              <w:spacing w:line="312" w:lineRule="auto"/>
              <w:jc w:val="center"/>
            </w:pPr>
            <w:r>
              <w:rPr>
                <w:rFonts w:ascii="굴림"/>
                <w:sz w:val="28"/>
                <w:shd w:val="clear" w:color="000000"/>
              </w:rPr>
              <w:t>4.0</w:t>
            </w:r>
          </w:p>
        </w:tc>
      </w:tr>
      <w:tr>
        <w:trPr>
          <w:trHeight w:val="336"/>
        </w:trPr>
        <w:tc>
          <w:tcPr>
            <w:tcW w:w="2321" w:type="dxa"/>
            <w:vMerge/>
            <w:tcBorders>
              <w:top w:val="single" w:color="000000" w:sz="3"/>
              <w:left w:val="single" w:color="000000" w:sz="9"/>
              <w:bottom w:val="single" w:color="000000" w:sz="3"/>
              <w:right w:val="single" w:color="000000" w:sz="3"/>
            </w:tcBorders>
          </w:tcPr>
          <w:p/>
        </w:tc>
        <w:tc>
          <w:tcPr>
            <w:tcW w:w="288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굴림"/>
                <w:spacing w:val="-14"/>
                <w:sz w:val="28"/>
                <w:shd w:val="clear" w:color="000000"/>
              </w:rPr>
              <w:t>2)일반기술자</w:t>
            </w:r>
          </w:p>
        </w:tc>
        <w:tc>
          <w:tcPr>
            <w:tcW w:w="37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200" w:hanging="200"/>
              <w:jc w:val="left"/>
            </w:pPr>
            <w:r>
              <w:rPr>
                <w:rFonts w:ascii="굴림"/>
                <w:spacing w:val="-14"/>
                <w:sz w:val="28"/>
                <w:shd w:val="clear" w:color="000000"/>
              </w:rPr>
              <w:t xml:space="preserve"> A. 15인 이상</w:t>
            </w:r>
          </w:p>
          <w:p>
            <w:pPr>
              <w:pStyle w:val="0"/>
              <w:widowControl w:val="off"/>
              <w:wordWrap w:val="1"/>
              <w:spacing w:line="312" w:lineRule="auto"/>
              <w:ind w:left="200" w:hanging="200"/>
              <w:jc w:val="left"/>
            </w:pPr>
            <w:r>
              <w:rPr>
                <w:rFonts w:ascii="굴림"/>
                <w:spacing w:val="-14"/>
                <w:sz w:val="28"/>
                <w:shd w:val="clear" w:color="000000"/>
              </w:rPr>
              <w:t xml:space="preserve"> B. 12인 이상 15인 미만</w:t>
            </w:r>
          </w:p>
          <w:p>
            <w:pPr>
              <w:pStyle w:val="0"/>
              <w:widowControl w:val="off"/>
              <w:wordWrap w:val="1"/>
              <w:spacing w:line="312" w:lineRule="auto"/>
              <w:ind w:left="200" w:hanging="200"/>
              <w:jc w:val="left"/>
            </w:pPr>
            <w:r>
              <w:rPr>
                <w:rFonts w:ascii="굴림"/>
                <w:spacing w:val="-14"/>
                <w:sz w:val="28"/>
                <w:shd w:val="clear" w:color="000000"/>
              </w:rPr>
              <w:t xml:space="preserve"> C. 10인 이상 12인 미만</w:t>
            </w:r>
          </w:p>
        </w:tc>
        <w:tc>
          <w:tcPr>
            <w:tcW w:w="843"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rFonts w:ascii="굴림"/>
                <w:sz w:val="28"/>
                <w:shd w:val="clear" w:color="000000"/>
              </w:rPr>
              <w:t>12.0</w:t>
            </w:r>
          </w:p>
          <w:p>
            <w:pPr>
              <w:pStyle w:val="0"/>
              <w:widowControl w:val="off"/>
              <w:wordWrap w:val="1"/>
              <w:spacing w:line="312" w:lineRule="auto"/>
              <w:jc w:val="center"/>
            </w:pPr>
            <w:r>
              <w:rPr>
                <w:rFonts w:ascii="굴림"/>
                <w:sz w:val="28"/>
                <w:shd w:val="clear" w:color="000000"/>
              </w:rPr>
              <w:t>10.2</w:t>
            </w:r>
          </w:p>
          <w:p>
            <w:pPr>
              <w:pStyle w:val="0"/>
              <w:widowControl w:val="off"/>
              <w:wordWrap w:val="1"/>
              <w:spacing w:line="312" w:lineRule="auto"/>
              <w:jc w:val="center"/>
            </w:pPr>
            <w:r>
              <w:rPr>
                <w:rFonts w:ascii="굴림"/>
                <w:sz w:val="28"/>
                <w:shd w:val="clear" w:color="000000"/>
              </w:rPr>
              <w:t>8.4</w:t>
            </w:r>
          </w:p>
        </w:tc>
      </w:tr>
      <w:tr>
        <w:trPr>
          <w:trHeight w:val="336"/>
        </w:trPr>
        <w:tc>
          <w:tcPr>
            <w:tcW w:w="2321" w:type="dxa"/>
            <w:vMerge/>
            <w:tcBorders>
              <w:top w:val="single" w:color="000000" w:sz="3"/>
              <w:left w:val="single" w:color="000000" w:sz="9"/>
              <w:bottom w:val="single" w:color="000000" w:sz="3"/>
              <w:right w:val="single" w:color="000000" w:sz="3"/>
            </w:tcBorders>
          </w:tcPr>
          <w:p/>
        </w:tc>
        <w:tc>
          <w:tcPr>
            <w:tcW w:w="2887"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239" w:hanging="239"/>
            </w:pPr>
            <w:r>
              <w:rPr>
                <w:rFonts w:ascii="굴림"/>
                <w:spacing w:val="-14"/>
                <w:sz w:val="28"/>
                <w:shd w:val="clear" w:color="000000"/>
              </w:rPr>
              <w:t>3)</w:t>
            </w:r>
            <w:r>
              <w:rPr>
                <w:rFonts w:ascii="굴림"/>
                <w:spacing w:val="-31"/>
                <w:sz w:val="28"/>
                <w:shd w:val="clear" w:color="000000"/>
              </w:rPr>
              <w:t>배치예정 품질기술자(2인)</w:t>
            </w:r>
            <w:r>
              <w:rPr>
                <w:rFonts w:ascii="굴림"/>
                <w:spacing w:val="-14"/>
                <w:sz w:val="28"/>
                <w:shd w:val="clear" w:color="000000"/>
              </w:rPr>
              <w:t xml:space="preserve"> 품질관리 경력</w:t>
            </w:r>
          </w:p>
        </w:tc>
        <w:tc>
          <w:tcPr>
            <w:tcW w:w="37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200" w:hanging="200"/>
              <w:jc w:val="left"/>
            </w:pPr>
            <w:r>
              <w:rPr>
                <w:rFonts w:ascii="굴림"/>
                <w:spacing w:val="-14"/>
                <w:sz w:val="28"/>
                <w:shd w:val="clear" w:color="000000"/>
              </w:rPr>
              <w:t>A. 3년 이상</w:t>
            </w:r>
          </w:p>
          <w:p>
            <w:pPr>
              <w:pStyle w:val="0"/>
              <w:widowControl w:val="off"/>
              <w:wordWrap w:val="1"/>
              <w:spacing w:line="312" w:lineRule="auto"/>
              <w:ind w:left="200" w:hanging="200"/>
              <w:jc w:val="left"/>
            </w:pPr>
            <w:r>
              <w:rPr>
                <w:rFonts w:ascii="굴림"/>
                <w:spacing w:val="-14"/>
                <w:sz w:val="28"/>
                <w:shd w:val="clear" w:color="000000"/>
              </w:rPr>
              <w:t>B. 3년 미만</w:t>
            </w:r>
          </w:p>
        </w:tc>
        <w:tc>
          <w:tcPr>
            <w:tcW w:w="843"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rFonts w:ascii="굴림"/>
                <w:sz w:val="28"/>
                <w:shd w:val="clear" w:color="000000"/>
              </w:rPr>
              <w:t>2.0</w:t>
            </w:r>
          </w:p>
          <w:p>
            <w:pPr>
              <w:pStyle w:val="0"/>
              <w:widowControl w:val="off"/>
              <w:wordWrap w:val="1"/>
              <w:spacing w:line="312" w:lineRule="auto"/>
              <w:jc w:val="center"/>
            </w:pPr>
            <w:r>
              <w:rPr>
                <w:rFonts w:ascii="굴림"/>
                <w:sz w:val="28"/>
                <w:shd w:val="clear" w:color="000000"/>
              </w:rPr>
              <w:t>1.0</w:t>
            </w:r>
          </w:p>
        </w:tc>
      </w:tr>
      <w:tr>
        <w:trPr>
          <w:trHeight w:val="420"/>
        </w:trPr>
        <w:tc>
          <w:tcPr>
            <w:tcW w:w="2321" w:type="dxa"/>
            <w:vMerge/>
            <w:tcBorders>
              <w:top w:val="single" w:color="000000" w:sz="3"/>
              <w:left w:val="single" w:color="000000" w:sz="9"/>
              <w:bottom w:val="single" w:color="000000" w:sz="3"/>
              <w:right w:val="single" w:color="000000" w:sz="3"/>
            </w:tcBorders>
          </w:tcPr>
          <w:p/>
        </w:tc>
        <w:tc>
          <w:tcPr>
            <w:tcW w:w="2887"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239" w:hanging="239"/>
            </w:pPr>
            <w:r>
              <w:rPr>
                <w:rFonts w:ascii="굴림"/>
                <w:spacing w:val="-14"/>
                <w:sz w:val="28"/>
                <w:shd w:val="clear" w:color="000000"/>
              </w:rPr>
              <w:t>4)</w:t>
            </w:r>
            <w:r>
              <w:rPr>
                <w:rFonts w:ascii="굴림"/>
                <w:spacing w:val="-29"/>
                <w:sz w:val="28"/>
                <w:shd w:val="clear" w:color="000000"/>
              </w:rPr>
              <w:t>배치예정 안전기술자(1인)</w:t>
            </w:r>
            <w:r>
              <w:rPr>
                <w:rFonts w:ascii="굴림"/>
                <w:spacing w:val="-14"/>
                <w:sz w:val="28"/>
                <w:shd w:val="clear" w:color="000000"/>
              </w:rPr>
              <w:t xml:space="preserve"> 안전관리 경력</w:t>
            </w:r>
          </w:p>
        </w:tc>
        <w:tc>
          <w:tcPr>
            <w:tcW w:w="37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200" w:hanging="200"/>
              <w:jc w:val="left"/>
            </w:pPr>
            <w:r>
              <w:rPr>
                <w:rFonts w:ascii="굴림"/>
                <w:spacing w:val="-14"/>
                <w:sz w:val="28"/>
                <w:shd w:val="clear" w:color="000000"/>
              </w:rPr>
              <w:t>A. 3년 이상</w:t>
            </w:r>
          </w:p>
          <w:p>
            <w:pPr>
              <w:pStyle w:val="0"/>
              <w:widowControl w:val="off"/>
              <w:wordWrap w:val="1"/>
              <w:spacing w:line="312" w:lineRule="auto"/>
              <w:ind w:left="200" w:hanging="200"/>
              <w:jc w:val="left"/>
            </w:pPr>
            <w:r>
              <w:rPr>
                <w:rFonts w:ascii="굴림"/>
                <w:spacing w:val="-14"/>
                <w:sz w:val="28"/>
                <w:shd w:val="clear" w:color="000000"/>
              </w:rPr>
              <w:t>B. 3년 미만</w:t>
            </w:r>
          </w:p>
        </w:tc>
        <w:tc>
          <w:tcPr>
            <w:tcW w:w="843"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rFonts w:ascii="굴림"/>
                <w:sz w:val="28"/>
                <w:shd w:val="clear" w:color="000000"/>
              </w:rPr>
              <w:t>2.0</w:t>
            </w:r>
          </w:p>
          <w:p>
            <w:pPr>
              <w:pStyle w:val="0"/>
              <w:widowControl w:val="off"/>
              <w:wordWrap w:val="1"/>
              <w:spacing w:line="312" w:lineRule="auto"/>
              <w:jc w:val="center"/>
            </w:pPr>
            <w:r>
              <w:rPr>
                <w:rFonts w:ascii="굴림"/>
                <w:sz w:val="28"/>
                <w:shd w:val="clear" w:color="000000"/>
              </w:rPr>
              <w:t>1.0</w:t>
            </w:r>
          </w:p>
        </w:tc>
      </w:tr>
      <w:tr>
        <w:trPr>
          <w:trHeight w:val="672"/>
        </w:trPr>
        <w:tc>
          <w:tcPr>
            <w:tcW w:w="2321" w:type="dxa"/>
            <w:vMerge w:val="restart"/>
            <w:tcBorders>
              <w:top w:val="single" w:color="000000" w:sz="3"/>
              <w:left w:val="single" w:color="000000" w:sz="9"/>
              <w:bottom w:val="single" w:color="000000" w:sz="3"/>
              <w:right w:val="single" w:color="000000" w:sz="3"/>
            </w:tcBorders>
            <w:vAlign w:val="center"/>
          </w:tcPr>
          <w:p>
            <w:pPr>
              <w:pStyle w:val="0"/>
              <w:widowControl w:val="off"/>
              <w:spacing w:line="288" w:lineRule="auto"/>
              <w:ind w:left="396" w:hanging="396"/>
            </w:pPr>
            <w:r>
              <w:rPr>
                <w:rFonts w:ascii="굴림"/>
                <w:spacing w:val="-14"/>
                <w:sz w:val="28"/>
                <w:shd w:val="clear" w:color="000000"/>
              </w:rPr>
              <w:t>나. 신기술 개발·활용실적</w:t>
            </w:r>
          </w:p>
          <w:p>
            <w:pPr>
              <w:pStyle w:val="0"/>
              <w:widowControl w:val="off"/>
              <w:spacing w:line="288" w:lineRule="auto"/>
              <w:ind w:left="396" w:hanging="396"/>
              <w:rPr>
                <w:rFonts w:ascii="굴림"/>
                <w:color w:val="000000"/>
                <w:spacing w:val="-14"/>
                <w:sz w:val="28"/>
                <w:shd w:val="clear" w:color="000000"/>
              </w:rPr>
            </w:pPr>
          </w:p>
          <w:p>
            <w:pPr>
              <w:pStyle w:val="0"/>
              <w:widowControl w:val="off"/>
              <w:spacing w:line="288" w:lineRule="auto"/>
              <w:ind w:left="453" w:hanging="453"/>
            </w:pPr>
            <w:r>
              <w:rPr>
                <w:rFonts w:ascii="굴림"/>
                <w:spacing w:val="-14"/>
                <w:sz w:val="28"/>
                <w:shd w:val="clear" w:color="000000"/>
              </w:rPr>
              <w:t xml:space="preserve">  </w:t>
            </w:r>
            <w:r>
              <w:rPr>
                <w:rFonts w:ascii="굴림"/>
                <w:spacing w:val="-14"/>
                <w:sz w:val="28"/>
                <w:shd w:val="clear" w:color="000000"/>
              </w:rPr>
              <w:t>※</w:t>
            </w:r>
            <w:r>
              <w:rPr>
                <w:rFonts w:ascii="굴림"/>
                <w:spacing w:val="-14"/>
                <w:sz w:val="28"/>
                <w:shd w:val="clear" w:color="000000"/>
              </w:rPr>
              <w:t xml:space="preserve"> 주3) 참조</w:t>
            </w:r>
          </w:p>
        </w:tc>
        <w:tc>
          <w:tcPr>
            <w:tcW w:w="288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굴림"/>
                <w:spacing w:val="-14"/>
                <w:sz w:val="28"/>
                <w:shd w:val="clear" w:color="000000"/>
              </w:rPr>
              <w:t>1)신기술 개발</w:t>
            </w:r>
          </w:p>
        </w:tc>
        <w:tc>
          <w:tcPr>
            <w:tcW w:w="37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00" w:hanging="200"/>
              <w:jc w:val="left"/>
            </w:pPr>
            <w:r>
              <w:rPr>
                <w:rFonts w:ascii="굴림"/>
                <w:spacing w:val="-14"/>
                <w:sz w:val="28"/>
                <w:shd w:val="clear" w:color="000000"/>
              </w:rPr>
              <w:t xml:space="preserve"> A. 2건 이상</w:t>
            </w:r>
          </w:p>
          <w:p>
            <w:pPr>
              <w:pStyle w:val="0"/>
              <w:widowControl w:val="off"/>
              <w:wordWrap w:val="1"/>
              <w:spacing w:line="288" w:lineRule="auto"/>
              <w:ind w:left="200" w:hanging="200"/>
              <w:jc w:val="left"/>
            </w:pPr>
            <w:r>
              <w:rPr>
                <w:rFonts w:ascii="굴림"/>
                <w:spacing w:val="-14"/>
                <w:sz w:val="28"/>
                <w:shd w:val="clear" w:color="000000"/>
              </w:rPr>
              <w:t xml:space="preserve"> B. 1건</w:t>
            </w:r>
          </w:p>
        </w:tc>
        <w:tc>
          <w:tcPr>
            <w:tcW w:w="843"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rFonts w:ascii="굴림"/>
                <w:sz w:val="28"/>
                <w:shd w:val="clear" w:color="000000"/>
              </w:rPr>
              <w:t>0.5</w:t>
            </w:r>
          </w:p>
          <w:p>
            <w:pPr>
              <w:pStyle w:val="0"/>
              <w:widowControl w:val="off"/>
              <w:wordWrap w:val="1"/>
              <w:spacing w:line="288" w:lineRule="auto"/>
              <w:jc w:val="center"/>
            </w:pPr>
            <w:r>
              <w:rPr>
                <w:rFonts w:ascii="굴림"/>
                <w:sz w:val="28"/>
                <w:shd w:val="clear" w:color="000000"/>
              </w:rPr>
              <w:t>0.3</w:t>
            </w:r>
          </w:p>
        </w:tc>
      </w:tr>
      <w:tr>
        <w:trPr>
          <w:trHeight w:val="1344"/>
        </w:trPr>
        <w:tc>
          <w:tcPr>
            <w:tcW w:w="2321" w:type="dxa"/>
            <w:vMerge/>
            <w:tcBorders>
              <w:top w:val="single" w:color="000000" w:sz="3"/>
              <w:left w:val="single" w:color="000000" w:sz="9"/>
              <w:bottom w:val="single" w:color="000000" w:sz="3"/>
              <w:right w:val="single" w:color="000000" w:sz="3"/>
            </w:tcBorders>
          </w:tcPr>
          <w:p/>
        </w:tc>
        <w:tc>
          <w:tcPr>
            <w:tcW w:w="288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굴림"/>
                <w:spacing w:val="-14"/>
                <w:sz w:val="28"/>
                <w:shd w:val="clear" w:color="000000"/>
              </w:rPr>
              <w:t>2)신기술 활용실적</w:t>
            </w:r>
          </w:p>
        </w:tc>
        <w:tc>
          <w:tcPr>
            <w:tcW w:w="37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00" w:hanging="200"/>
              <w:jc w:val="left"/>
            </w:pPr>
            <w:r>
              <w:rPr>
                <w:rFonts w:ascii="굴림"/>
                <w:spacing w:val="-14"/>
                <w:sz w:val="28"/>
                <w:shd w:val="clear" w:color="000000"/>
              </w:rPr>
              <w:t xml:space="preserve"> A. 60억 원 이상</w:t>
            </w:r>
          </w:p>
          <w:p>
            <w:pPr>
              <w:pStyle w:val="0"/>
              <w:widowControl w:val="off"/>
              <w:wordWrap w:val="1"/>
              <w:spacing w:line="288" w:lineRule="auto"/>
              <w:ind w:left="200" w:hanging="200"/>
              <w:jc w:val="left"/>
            </w:pPr>
            <w:r>
              <w:rPr>
                <w:rFonts w:ascii="굴림"/>
                <w:spacing w:val="-14"/>
                <w:sz w:val="28"/>
                <w:shd w:val="clear" w:color="000000"/>
              </w:rPr>
              <w:t xml:space="preserve"> B. 60억 원 미만 10억 원 이상</w:t>
            </w:r>
          </w:p>
          <w:p>
            <w:pPr>
              <w:pStyle w:val="0"/>
              <w:widowControl w:val="off"/>
              <w:wordWrap w:val="1"/>
              <w:spacing w:line="288" w:lineRule="auto"/>
              <w:ind w:left="200" w:hanging="200"/>
              <w:jc w:val="left"/>
            </w:pPr>
            <w:r>
              <w:rPr>
                <w:rFonts w:ascii="굴림"/>
                <w:spacing w:val="-14"/>
                <w:sz w:val="28"/>
                <w:shd w:val="clear" w:color="000000"/>
              </w:rPr>
              <w:t xml:space="preserve"> C. 10억 원 미만  1억 원 이상</w:t>
            </w:r>
          </w:p>
          <w:p>
            <w:pPr>
              <w:pStyle w:val="0"/>
              <w:widowControl w:val="off"/>
              <w:wordWrap w:val="1"/>
              <w:spacing w:line="288" w:lineRule="auto"/>
              <w:ind w:left="200" w:hanging="200"/>
              <w:jc w:val="left"/>
            </w:pPr>
            <w:r>
              <w:rPr>
                <w:rFonts w:ascii="굴림"/>
                <w:spacing w:val="-14"/>
                <w:sz w:val="28"/>
                <w:shd w:val="clear" w:color="000000"/>
              </w:rPr>
              <w:t xml:space="preserve"> D.  1억 원 미만</w:t>
            </w:r>
          </w:p>
        </w:tc>
        <w:tc>
          <w:tcPr>
            <w:tcW w:w="843"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rFonts w:ascii="굴림"/>
                <w:sz w:val="28"/>
                <w:shd w:val="clear" w:color="000000"/>
              </w:rPr>
              <w:t>1.5</w:t>
            </w:r>
          </w:p>
          <w:p>
            <w:pPr>
              <w:pStyle w:val="0"/>
              <w:widowControl w:val="off"/>
              <w:wordWrap w:val="1"/>
              <w:spacing w:line="288" w:lineRule="auto"/>
              <w:jc w:val="center"/>
            </w:pPr>
            <w:r>
              <w:rPr>
                <w:rFonts w:ascii="굴림"/>
                <w:sz w:val="28"/>
                <w:shd w:val="clear" w:color="000000"/>
              </w:rPr>
              <w:t>1.4</w:t>
            </w:r>
          </w:p>
          <w:p>
            <w:pPr>
              <w:pStyle w:val="0"/>
              <w:widowControl w:val="off"/>
              <w:wordWrap w:val="1"/>
              <w:spacing w:line="288" w:lineRule="auto"/>
              <w:jc w:val="center"/>
            </w:pPr>
            <w:r>
              <w:rPr>
                <w:rFonts w:ascii="굴림"/>
                <w:sz w:val="28"/>
                <w:shd w:val="clear" w:color="000000"/>
              </w:rPr>
              <w:t>1.2</w:t>
            </w:r>
          </w:p>
          <w:p>
            <w:pPr>
              <w:pStyle w:val="0"/>
              <w:widowControl w:val="off"/>
              <w:wordWrap w:val="1"/>
              <w:spacing w:line="288" w:lineRule="auto"/>
              <w:jc w:val="center"/>
            </w:pPr>
            <w:r>
              <w:rPr>
                <w:rFonts w:ascii="굴림"/>
                <w:sz w:val="28"/>
                <w:shd w:val="clear" w:color="000000"/>
              </w:rPr>
              <w:t>1.1</w:t>
            </w:r>
          </w:p>
        </w:tc>
      </w:tr>
      <w:tr>
        <w:trPr>
          <w:trHeight w:val="1680"/>
        </w:trPr>
        <w:tc>
          <w:tcPr>
            <w:tcW w:w="2321" w:type="dxa"/>
            <w:tcBorders>
              <w:top w:val="single" w:color="000000" w:sz="3"/>
              <w:left w:val="single" w:color="000000" w:sz="9"/>
              <w:bottom w:val="single" w:color="000000" w:sz="3"/>
              <w:right w:val="single" w:color="000000" w:sz="3"/>
            </w:tcBorders>
            <w:vAlign w:val="center"/>
          </w:tcPr>
          <w:p>
            <w:pPr>
              <w:pStyle w:val="0"/>
              <w:widowControl w:val="off"/>
              <w:spacing w:line="288" w:lineRule="auto"/>
              <w:ind w:left="296" w:hanging="296"/>
            </w:pPr>
            <w:r>
              <w:rPr>
                <w:rFonts w:ascii="굴림"/>
                <w:spacing w:val="-14"/>
                <w:sz w:val="28"/>
                <w:shd w:val="clear" w:color="000000"/>
              </w:rPr>
              <w:t>다. 시공평가결과</w:t>
            </w:r>
          </w:p>
          <w:p>
            <w:pPr>
              <w:pStyle w:val="0"/>
              <w:widowControl w:val="off"/>
              <w:spacing w:line="288" w:lineRule="auto"/>
              <w:ind w:left="296" w:hanging="296"/>
              <w:rPr>
                <w:rFonts w:ascii="굴림"/>
                <w:color w:val="000000"/>
                <w:spacing w:val="-14"/>
                <w:sz w:val="28"/>
                <w:shd w:val="clear" w:color="000000"/>
              </w:rPr>
            </w:pPr>
          </w:p>
          <w:p>
            <w:pPr>
              <w:pStyle w:val="0"/>
              <w:widowControl w:val="off"/>
              <w:spacing w:line="288" w:lineRule="auto"/>
              <w:ind w:left="453" w:hanging="453"/>
            </w:pPr>
            <w:r>
              <w:rPr>
                <w:rFonts w:ascii="굴림"/>
                <w:spacing w:val="-14"/>
                <w:sz w:val="28"/>
                <w:shd w:val="clear" w:color="000000"/>
              </w:rPr>
              <w:t>※</w:t>
            </w:r>
            <w:r>
              <w:rPr>
                <w:rFonts w:ascii="굴림"/>
                <w:spacing w:val="-14"/>
                <w:sz w:val="28"/>
                <w:shd w:val="clear" w:color="000000"/>
              </w:rPr>
              <w:t xml:space="preserve"> 주4) 참조</w:t>
            </w:r>
          </w:p>
        </w:tc>
        <w:tc>
          <w:tcPr>
            <w:tcW w:w="6678" w:type="dxa"/>
            <w:gridSpan w:val="2"/>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굴림"/>
                <w:spacing w:val="-7"/>
                <w:sz w:val="28"/>
                <w:shd w:val="clear" w:color="000000"/>
              </w:rPr>
              <w:t>◦시공평가점수</w:t>
            </w:r>
            <w:r>
              <w:rPr>
                <w:rFonts w:ascii="굴림"/>
                <w:spacing w:val="-7"/>
                <w:sz w:val="28"/>
                <w:shd w:val="clear" w:color="000000"/>
              </w:rPr>
              <w:t xml:space="preserve"> 평점산식</w:t>
            </w:r>
          </w:p>
          <w:p>
            <w:pPr>
              <w:pStyle w:val="0"/>
              <w:widowControl w:val="off"/>
              <w:spacing w:line="288" w:lineRule="auto"/>
            </w:pPr>
            <w:r>
              <w:rPr>
                <w:spacing w:val="-7"/>
                <w:sz w:val="28"/>
                <w:shd w:val="clear" w:color="000000"/>
              </w:rPr>
              <w:t xml:space="preserve"> 토목업종 평점 = 3 - { (93-시공평가 점수) × 0.04}</w:t>
            </w:r>
          </w:p>
          <w:p>
            <w:pPr>
              <w:pStyle w:val="0"/>
              <w:widowControl w:val="off"/>
              <w:spacing w:line="288" w:lineRule="auto"/>
            </w:pPr>
            <w:r>
              <w:rPr>
                <w:spacing w:val="-7"/>
                <w:sz w:val="28"/>
                <w:shd w:val="clear" w:color="000000"/>
              </w:rPr>
              <w:t xml:space="preserve"> </w:t>
            </w:r>
            <w:r>
              <w:rPr>
                <w:spacing w:val="-13"/>
                <w:sz w:val="28"/>
                <w:shd w:val="clear" w:color="000000"/>
              </w:rPr>
              <w:t>토목 이외 업종 평점 = 3 - { (90-시공평가 점수) × 0.04}</w:t>
            </w:r>
          </w:p>
          <w:p>
            <w:pPr>
              <w:pStyle w:val="0"/>
              <w:widowControl w:val="off"/>
              <w:spacing w:line="288" w:lineRule="auto"/>
              <w:ind w:left="450" w:hanging="450"/>
            </w:pPr>
            <w:r>
              <w:rPr>
                <w:spacing w:val="-8"/>
                <w:sz w:val="26"/>
                <w:shd w:val="clear" w:color="000000"/>
              </w:rPr>
              <w:t xml:space="preserve"> </w:t>
            </w:r>
            <w:r>
              <w:rPr>
                <w:spacing w:val="-8"/>
                <w:sz w:val="26"/>
                <w:shd w:val="clear" w:color="000000"/>
              </w:rPr>
              <w:t>※</w:t>
            </w:r>
            <w:r>
              <w:rPr>
                <w:spacing w:val="-8"/>
                <w:sz w:val="26"/>
                <w:shd w:val="clear" w:color="000000"/>
              </w:rPr>
              <w:t xml:space="preserve"> 해당 평점은 최고 3점, 최저 2점 범위 내에서 적용한다.</w:t>
            </w:r>
            <w:r>
              <w:rPr>
                <w:spacing w:val="-8"/>
                <w:sz w:val="28"/>
                <w:shd w:val="clear" w:color="000000"/>
              </w:rPr>
              <w:t xml:space="preserve"> </w:t>
            </w:r>
          </w:p>
        </w:tc>
        <w:tc>
          <w:tcPr>
            <w:tcW w:w="843"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rFonts w:ascii="굴림"/>
                <w:sz w:val="28"/>
                <w:shd w:val="clear" w:color="000000"/>
              </w:rPr>
              <w:t>3.0</w:t>
            </w:r>
          </w:p>
          <w:p>
            <w:pPr>
              <w:pStyle w:val="0"/>
              <w:widowControl w:val="off"/>
              <w:wordWrap w:val="1"/>
              <w:spacing w:line="288" w:lineRule="auto"/>
              <w:jc w:val="center"/>
            </w:pPr>
            <w:r>
              <w:rPr>
                <w:rFonts w:ascii="굴림"/>
                <w:sz w:val="28"/>
                <w:shd w:val="clear" w:color="000000"/>
              </w:rPr>
              <w:t>~</w:t>
            </w:r>
          </w:p>
          <w:p>
            <w:pPr>
              <w:pStyle w:val="0"/>
              <w:widowControl w:val="off"/>
              <w:wordWrap w:val="1"/>
              <w:spacing w:line="288" w:lineRule="auto"/>
              <w:jc w:val="center"/>
            </w:pPr>
            <w:r>
              <w:rPr>
                <w:rFonts w:ascii="굴림"/>
                <w:sz w:val="28"/>
                <w:shd w:val="clear" w:color="000000"/>
              </w:rPr>
              <w:t>2.0</w:t>
            </w:r>
          </w:p>
        </w:tc>
      </w:tr>
      <w:tr>
        <w:trPr>
          <w:trHeight w:val="1680"/>
        </w:trPr>
        <w:tc>
          <w:tcPr>
            <w:tcW w:w="2321" w:type="dxa"/>
            <w:tcBorders>
              <w:top w:val="single" w:color="000000" w:sz="3"/>
              <w:left w:val="single" w:color="000000" w:sz="9"/>
              <w:bottom w:val="single" w:color="000000" w:sz="3"/>
              <w:right w:val="single" w:color="000000" w:sz="3"/>
            </w:tcBorders>
            <w:vAlign w:val="center"/>
          </w:tcPr>
          <w:p>
            <w:pPr>
              <w:pStyle w:val="0"/>
              <w:widowControl w:val="off"/>
              <w:spacing w:line="288" w:lineRule="auto"/>
              <w:ind w:left="410" w:hanging="410"/>
            </w:pPr>
            <w:r>
              <w:rPr>
                <w:rFonts w:ascii="굴림"/>
                <w:spacing w:val="-14"/>
                <w:sz w:val="28"/>
                <w:shd w:val="clear" w:color="000000"/>
              </w:rPr>
              <w:t>라. 그밖에  해당공사 시공에 필요한 사항</w:t>
            </w:r>
          </w:p>
          <w:p>
            <w:pPr>
              <w:pStyle w:val="0"/>
              <w:widowControl w:val="off"/>
              <w:spacing w:line="288" w:lineRule="auto"/>
              <w:ind w:left="453" w:hanging="453"/>
            </w:pPr>
            <w:r>
              <w:rPr>
                <w:rFonts w:ascii="굴림"/>
                <w:spacing w:val="-14"/>
                <w:sz w:val="28"/>
                <w:shd w:val="clear" w:color="000000"/>
              </w:rPr>
              <w:t xml:space="preserve">  </w:t>
            </w:r>
            <w:r>
              <w:rPr>
                <w:rFonts w:ascii="굴림"/>
                <w:spacing w:val="-14"/>
                <w:sz w:val="28"/>
                <w:shd w:val="clear" w:color="000000"/>
              </w:rPr>
              <w:t>※</w:t>
            </w:r>
            <w:r>
              <w:rPr>
                <w:rFonts w:ascii="굴림"/>
                <w:spacing w:val="-14"/>
                <w:sz w:val="28"/>
                <w:shd w:val="clear" w:color="000000"/>
              </w:rPr>
              <w:t xml:space="preserve"> 주5) 참조</w:t>
            </w:r>
          </w:p>
        </w:tc>
        <w:tc>
          <w:tcPr>
            <w:tcW w:w="2887"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90" w:hanging="90"/>
            </w:pPr>
            <w:r>
              <w:rPr>
                <w:rFonts w:ascii="굴림"/>
                <w:spacing w:val="-14"/>
                <w:sz w:val="28"/>
                <w:shd w:val="clear" w:color="000000"/>
              </w:rPr>
              <w:t>∘적격심사</w:t>
            </w:r>
            <w:r>
              <w:rPr>
                <w:rFonts w:ascii="굴림"/>
                <w:spacing w:val="-14"/>
                <w:sz w:val="28"/>
                <w:shd w:val="clear" w:color="000000"/>
              </w:rPr>
              <w:t xml:space="preserve"> 시 제출한 동일공사 실적의 준공기간 경과에 따른 시공경험 축적 정도</w:t>
            </w:r>
          </w:p>
          <w:p>
            <w:pPr>
              <w:pStyle w:val="0"/>
              <w:widowControl w:val="off"/>
              <w:spacing w:line="288" w:lineRule="auto"/>
            </w:pPr>
            <w:r>
              <w:rPr>
                <w:rFonts w:ascii="굴림"/>
                <w:spacing w:val="-14"/>
                <w:sz w:val="28"/>
                <w:shd w:val="clear" w:color="000000"/>
              </w:rPr>
              <w:t xml:space="preserve">  * 입찰공고일 기준</w:t>
            </w:r>
          </w:p>
        </w:tc>
        <w:tc>
          <w:tcPr>
            <w:tcW w:w="37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00" w:hanging="200"/>
              <w:jc w:val="left"/>
            </w:pPr>
            <w:r>
              <w:rPr>
                <w:rFonts w:ascii="굴림"/>
                <w:spacing w:val="-14"/>
                <w:sz w:val="28"/>
                <w:shd w:val="clear" w:color="000000"/>
              </w:rPr>
              <w:t xml:space="preserve"> A. 2년 이내 시공실적</w:t>
            </w:r>
          </w:p>
          <w:p>
            <w:pPr>
              <w:pStyle w:val="0"/>
              <w:widowControl w:val="off"/>
              <w:wordWrap w:val="1"/>
              <w:spacing w:line="288" w:lineRule="auto"/>
              <w:ind w:left="200" w:hanging="200"/>
              <w:jc w:val="left"/>
            </w:pPr>
            <w:r>
              <w:rPr>
                <w:rFonts w:ascii="굴림"/>
                <w:spacing w:val="-14"/>
                <w:sz w:val="28"/>
                <w:shd w:val="clear" w:color="000000"/>
              </w:rPr>
              <w:t xml:space="preserve"> B. 2년 초과  5년 이내 시공실적</w:t>
            </w:r>
          </w:p>
          <w:p>
            <w:pPr>
              <w:pStyle w:val="0"/>
              <w:widowControl w:val="off"/>
              <w:wordWrap w:val="1"/>
              <w:spacing w:line="288" w:lineRule="auto"/>
              <w:ind w:left="200" w:hanging="200"/>
              <w:jc w:val="left"/>
            </w:pPr>
            <w:r>
              <w:rPr>
                <w:rFonts w:ascii="굴림"/>
                <w:spacing w:val="-14"/>
                <w:sz w:val="28"/>
                <w:shd w:val="clear" w:color="000000"/>
              </w:rPr>
              <w:t xml:space="preserve"> C. 5년 초과  7년 이내 시공실적 </w:t>
            </w:r>
          </w:p>
          <w:p>
            <w:pPr>
              <w:pStyle w:val="0"/>
              <w:widowControl w:val="off"/>
              <w:wordWrap w:val="1"/>
              <w:spacing w:line="288" w:lineRule="auto"/>
              <w:ind w:left="200" w:hanging="200"/>
              <w:jc w:val="left"/>
            </w:pPr>
            <w:r>
              <w:rPr>
                <w:rFonts w:ascii="굴림"/>
                <w:spacing w:val="-14"/>
                <w:sz w:val="28"/>
                <w:shd w:val="clear" w:color="000000"/>
              </w:rPr>
              <w:t xml:space="preserve"> D. 7년 초과 10년 이내 시공실적</w:t>
            </w:r>
          </w:p>
        </w:tc>
        <w:tc>
          <w:tcPr>
            <w:tcW w:w="843"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rFonts w:ascii="굴림"/>
                <w:sz w:val="28"/>
                <w:shd w:val="clear" w:color="000000"/>
              </w:rPr>
              <w:t>2.0</w:t>
            </w:r>
          </w:p>
          <w:p>
            <w:pPr>
              <w:pStyle w:val="0"/>
              <w:widowControl w:val="off"/>
              <w:wordWrap w:val="1"/>
              <w:spacing w:line="288" w:lineRule="auto"/>
              <w:jc w:val="center"/>
            </w:pPr>
            <w:r>
              <w:rPr>
                <w:rFonts w:ascii="굴림"/>
                <w:sz w:val="28"/>
                <w:shd w:val="clear" w:color="000000"/>
              </w:rPr>
              <w:t>1.8</w:t>
            </w:r>
          </w:p>
          <w:p>
            <w:pPr>
              <w:pStyle w:val="0"/>
              <w:widowControl w:val="off"/>
              <w:wordWrap w:val="1"/>
              <w:spacing w:line="288" w:lineRule="auto"/>
              <w:jc w:val="center"/>
            </w:pPr>
            <w:r>
              <w:rPr>
                <w:rFonts w:ascii="굴림"/>
                <w:sz w:val="28"/>
                <w:shd w:val="clear" w:color="000000"/>
              </w:rPr>
              <w:t>1.6</w:t>
            </w:r>
          </w:p>
          <w:p>
            <w:pPr>
              <w:pStyle w:val="0"/>
              <w:widowControl w:val="off"/>
              <w:wordWrap w:val="1"/>
              <w:spacing w:line="288" w:lineRule="auto"/>
              <w:jc w:val="center"/>
            </w:pPr>
            <w:r>
              <w:rPr>
                <w:rFonts w:ascii="굴림"/>
                <w:sz w:val="28"/>
                <w:shd w:val="clear" w:color="000000"/>
              </w:rPr>
              <w:t>1.4</w:t>
            </w:r>
          </w:p>
        </w:tc>
      </w:tr>
      <w:tr>
        <w:trPr>
          <w:trHeight w:val="1865"/>
        </w:trPr>
        <w:tc>
          <w:tcPr>
            <w:tcW w:w="2321" w:type="dxa"/>
            <w:tcBorders>
              <w:top w:val="single" w:color="000000" w:sz="3"/>
              <w:left w:val="single" w:color="000000" w:sz="9"/>
              <w:bottom w:val="single" w:color="000000" w:sz="9"/>
              <w:right w:val="single" w:color="000000" w:sz="3"/>
            </w:tcBorders>
            <w:vAlign w:val="center"/>
          </w:tcPr>
          <w:p>
            <w:pPr>
              <w:pStyle w:val="0"/>
              <w:widowControl w:val="off"/>
              <w:spacing w:line="288" w:lineRule="auto"/>
              <w:ind w:left="410" w:hanging="410"/>
            </w:pPr>
            <w:r>
              <w:rPr>
                <w:rFonts w:ascii="굴림"/>
                <w:spacing w:val="-14"/>
                <w:sz w:val="28"/>
                <w:shd w:val="clear" w:color="000000"/>
              </w:rPr>
              <w:t>마. 최근연도 건설부문 매출액에 대한 건설부문 기술개발투자비율</w:t>
            </w:r>
          </w:p>
        </w:tc>
        <w:tc>
          <w:tcPr>
            <w:tcW w:w="2887" w:type="dxa"/>
            <w:tcBorders>
              <w:top w:val="single" w:color="000000" w:sz="3"/>
              <w:left w:val="single" w:color="000000" w:sz="3"/>
              <w:bottom w:val="single" w:color="000000" w:sz="9"/>
              <w:right w:val="single" w:color="000000" w:sz="3"/>
            </w:tcBorders>
            <w:vAlign w:val="center"/>
          </w:tcPr>
          <w:p>
            <w:pPr>
              <w:pStyle w:val="0"/>
              <w:widowControl w:val="off"/>
              <w:spacing w:line="288" w:lineRule="auto"/>
              <w:ind w:left="190" w:hanging="190"/>
            </w:pPr>
            <w:r>
              <w:rPr>
                <w:rFonts w:ascii="굴림"/>
                <w:spacing w:val="-14"/>
                <w:sz w:val="28"/>
                <w:shd w:val="clear" w:color="000000"/>
              </w:rPr>
              <w:t>∘</w:t>
            </w:r>
            <w:r>
              <w:rPr>
                <w:rFonts w:ascii="굴림"/>
                <w:spacing w:val="-14"/>
                <w:sz w:val="28"/>
                <w:shd w:val="clear" w:color="000000"/>
              </w:rPr>
              <w:t xml:space="preserve"> 업종평균 건설부문 기술개발 투자비율에 대한 해당업체 건설부문 기술개발 투자비율</w:t>
            </w:r>
          </w:p>
          <w:p>
            <w:pPr>
              <w:pStyle w:val="0"/>
              <w:widowControl w:val="off"/>
              <w:spacing w:line="288" w:lineRule="auto"/>
              <w:ind w:left="453" w:hanging="453"/>
            </w:pPr>
            <w:r>
              <w:rPr>
                <w:rFonts w:ascii="굴림"/>
                <w:spacing w:val="-14"/>
                <w:sz w:val="28"/>
                <w:shd w:val="clear" w:color="000000"/>
              </w:rPr>
              <w:t xml:space="preserve">  </w:t>
            </w:r>
            <w:r>
              <w:rPr>
                <w:rFonts w:ascii="굴림"/>
                <w:spacing w:val="-14"/>
                <w:sz w:val="28"/>
                <w:shd w:val="clear" w:color="000000"/>
              </w:rPr>
              <w:t>※</w:t>
            </w:r>
            <w:r>
              <w:rPr>
                <w:rFonts w:ascii="굴림"/>
                <w:spacing w:val="-14"/>
                <w:sz w:val="28"/>
                <w:shd w:val="clear" w:color="000000"/>
              </w:rPr>
              <w:t xml:space="preserve"> 주7) 참조</w:t>
            </w:r>
          </w:p>
        </w:tc>
        <w:tc>
          <w:tcPr>
            <w:tcW w:w="3791"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ind w:left="200" w:hanging="200"/>
              <w:jc w:val="left"/>
            </w:pPr>
            <w:r>
              <w:rPr>
                <w:rFonts w:ascii="굴림"/>
                <w:spacing w:val="-14"/>
                <w:sz w:val="28"/>
                <w:shd w:val="clear" w:color="000000"/>
              </w:rPr>
              <w:t xml:space="preserve"> A. 100% 이상</w:t>
            </w:r>
          </w:p>
          <w:p>
            <w:pPr>
              <w:pStyle w:val="0"/>
              <w:widowControl w:val="off"/>
              <w:wordWrap w:val="1"/>
              <w:spacing w:line="288" w:lineRule="auto"/>
              <w:ind w:left="200" w:hanging="200"/>
              <w:jc w:val="left"/>
            </w:pPr>
            <w:r>
              <w:rPr>
                <w:rFonts w:ascii="굴림"/>
                <w:spacing w:val="-14"/>
                <w:sz w:val="28"/>
                <w:shd w:val="clear" w:color="000000"/>
              </w:rPr>
              <w:t xml:space="preserve"> B.  75% 이상 100% 미만</w:t>
            </w:r>
          </w:p>
          <w:p>
            <w:pPr>
              <w:pStyle w:val="0"/>
              <w:widowControl w:val="off"/>
              <w:wordWrap w:val="1"/>
              <w:spacing w:line="288" w:lineRule="auto"/>
              <w:ind w:left="200" w:hanging="200"/>
              <w:jc w:val="left"/>
            </w:pPr>
            <w:r>
              <w:rPr>
                <w:rFonts w:ascii="굴림"/>
                <w:spacing w:val="-14"/>
                <w:sz w:val="28"/>
                <w:shd w:val="clear" w:color="000000"/>
              </w:rPr>
              <w:t xml:space="preserve"> C.  50% 이상  75% 미만</w:t>
            </w:r>
          </w:p>
          <w:p>
            <w:pPr>
              <w:pStyle w:val="0"/>
              <w:widowControl w:val="off"/>
              <w:wordWrap w:val="1"/>
              <w:spacing w:line="288" w:lineRule="auto"/>
              <w:ind w:left="200" w:hanging="200"/>
              <w:jc w:val="left"/>
            </w:pPr>
            <w:r>
              <w:rPr>
                <w:rFonts w:ascii="굴림"/>
                <w:spacing w:val="-14"/>
                <w:sz w:val="28"/>
                <w:shd w:val="clear" w:color="000000"/>
              </w:rPr>
              <w:t xml:space="preserve"> D.  10% 이상  50% 미만</w:t>
            </w:r>
          </w:p>
          <w:p>
            <w:pPr>
              <w:pStyle w:val="0"/>
              <w:widowControl w:val="off"/>
              <w:wordWrap w:val="1"/>
              <w:spacing w:line="288" w:lineRule="auto"/>
              <w:ind w:left="200" w:hanging="200"/>
              <w:jc w:val="left"/>
            </w:pPr>
            <w:r>
              <w:rPr>
                <w:rFonts w:ascii="굴림"/>
                <w:spacing w:val="-14"/>
                <w:sz w:val="28"/>
                <w:shd w:val="clear" w:color="000000"/>
              </w:rPr>
              <w:t xml:space="preserve"> E.  10% 미만</w:t>
            </w:r>
          </w:p>
        </w:tc>
        <w:tc>
          <w:tcPr>
            <w:tcW w:w="843" w:type="dxa"/>
            <w:tcBorders>
              <w:top w:val="single" w:color="000000" w:sz="3"/>
              <w:left w:val="single" w:color="000000" w:sz="3"/>
              <w:bottom w:val="single" w:color="000000" w:sz="9"/>
              <w:right w:val="single" w:color="000000" w:sz="9"/>
            </w:tcBorders>
            <w:vAlign w:val="center"/>
          </w:tcPr>
          <w:p>
            <w:pPr>
              <w:pStyle w:val="0"/>
              <w:widowControl w:val="off"/>
              <w:wordWrap w:val="1"/>
              <w:spacing w:line="288" w:lineRule="auto"/>
              <w:jc w:val="center"/>
            </w:pPr>
            <w:r>
              <w:rPr>
                <w:rFonts w:ascii="굴림"/>
                <w:sz w:val="28"/>
                <w:shd w:val="clear" w:color="000000"/>
              </w:rPr>
              <w:t>4.0</w:t>
            </w:r>
          </w:p>
          <w:p>
            <w:pPr>
              <w:pStyle w:val="0"/>
              <w:widowControl w:val="off"/>
              <w:wordWrap w:val="1"/>
              <w:spacing w:line="288" w:lineRule="auto"/>
              <w:jc w:val="center"/>
            </w:pPr>
            <w:r>
              <w:rPr>
                <w:rFonts w:ascii="굴림"/>
                <w:sz w:val="28"/>
                <w:shd w:val="clear" w:color="000000"/>
              </w:rPr>
              <w:t>3.8</w:t>
            </w:r>
          </w:p>
          <w:p>
            <w:pPr>
              <w:pStyle w:val="0"/>
              <w:widowControl w:val="off"/>
              <w:wordWrap w:val="1"/>
              <w:spacing w:line="288" w:lineRule="auto"/>
              <w:jc w:val="center"/>
            </w:pPr>
            <w:r>
              <w:rPr>
                <w:rFonts w:ascii="굴림"/>
                <w:sz w:val="28"/>
                <w:shd w:val="clear" w:color="000000"/>
              </w:rPr>
              <w:t>3.6</w:t>
            </w:r>
          </w:p>
          <w:p>
            <w:pPr>
              <w:pStyle w:val="0"/>
              <w:widowControl w:val="off"/>
              <w:wordWrap w:val="1"/>
              <w:spacing w:line="288" w:lineRule="auto"/>
              <w:jc w:val="center"/>
            </w:pPr>
            <w:r>
              <w:rPr>
                <w:rFonts w:ascii="굴림"/>
                <w:sz w:val="28"/>
                <w:shd w:val="clear" w:color="000000"/>
              </w:rPr>
              <w:t>3.4</w:t>
            </w:r>
          </w:p>
          <w:p>
            <w:pPr>
              <w:pStyle w:val="0"/>
              <w:widowControl w:val="off"/>
              <w:wordWrap w:val="1"/>
              <w:spacing w:line="288" w:lineRule="auto"/>
              <w:jc w:val="center"/>
            </w:pPr>
            <w:r>
              <w:rPr>
                <w:rFonts w:ascii="굴림"/>
                <w:sz w:val="28"/>
                <w:shd w:val="clear" w:color="000000"/>
              </w:rPr>
              <w:t>3.2</w:t>
            </w:r>
          </w:p>
        </w:tc>
      </w:tr>
    </w:tbl>
    <w:p>
      <w:pPr>
        <w:pStyle w:val="0"/>
        <w:widowControl w:val="off"/>
      </w:pPr>
      <w:r>
        <w:rPr>
          <w:spacing w:val="-7"/>
          <w:sz w:val="28"/>
          <w:shd w:val="clear" w:color="000000"/>
        </w:rPr>
        <w:t xml:space="preserve">      점수 = 기술능력평가표에 따른 평점합계×15/35</w:t>
      </w:r>
    </w:p>
    <w:p>
      <w:pPr>
        <w:pStyle w:val="0"/>
        <w:widowControl w:val="off"/>
        <w:rPr>
          <w:color w:val="000000"/>
          <w:spacing w:val="-7"/>
          <w:sz w:val="28"/>
          <w:shd w:val="clear" w:color="000000"/>
        </w:rPr>
      </w:pPr>
    </w:p>
    <w:p>
      <w:pPr>
        <w:pStyle w:val="0"/>
        <w:widowControl w:val="off"/>
        <w:ind w:left="610" w:hanging="610"/>
      </w:pPr>
      <w:r>
        <w:rPr>
          <w:spacing w:val="-13"/>
          <w:sz w:val="26"/>
          <w:shd w:val="clear" w:color="000000"/>
        </w:rPr>
        <w:t>주1) 발주기관은 기술능력평가의 “마”항목은 평가하되, “가”와 “다”항목은 해당공사의 특성</w:t>
      </w:r>
      <w:r>
        <w:rPr>
          <w:spacing w:val="-13"/>
          <w:sz w:val="26"/>
          <w:shd w:val="clear" w:color="000000"/>
        </w:rPr>
        <w:t>․</w:t>
      </w:r>
      <w:r>
        <w:rPr>
          <w:spacing w:val="-13"/>
          <w:sz w:val="26"/>
          <w:shd w:val="clear" w:color="000000"/>
        </w:rPr>
        <w:t xml:space="preserve"> 규모 등을 고려하여 필요하다고 인정되는 경우 입찰공고에 심사항목을 명시하여 평가할 수 있으며 입찰공고에 심사항목을 명시하지 않은 때에는 배점한도를 적용한다. “나”와 “라”항목은 </w:t>
      </w:r>
      <w:r>
        <w:rPr>
          <w:spacing w:val="-6"/>
          <w:sz w:val="26"/>
          <w:shd w:val="clear" w:color="000000"/>
        </w:rPr>
        <w:t>행정안전부</w:t>
      </w:r>
      <w:r>
        <w:rPr>
          <w:spacing w:val="-13"/>
          <w:sz w:val="26"/>
          <w:shd w:val="clear" w:color="000000"/>
        </w:rPr>
        <w:t>장관이 적용 방법과 시기를 별도로 통보하기 전까지는 배점한도를 적용한다.</w:t>
      </w:r>
    </w:p>
    <w:p>
      <w:pPr>
        <w:pStyle w:val="0"/>
        <w:widowControl w:val="off"/>
        <w:ind w:left="628" w:hanging="628"/>
      </w:pPr>
      <w:r>
        <w:rPr>
          <w:spacing w:val="-13"/>
          <w:sz w:val="26"/>
          <w:shd w:val="clear" w:color="000000"/>
        </w:rPr>
        <w:t>주2) 기술자 보유상황 및 배치예정 품질·안전기술자의 경력 평가</w:t>
      </w:r>
    </w:p>
    <w:p>
      <w:pPr>
        <w:pStyle w:val="0"/>
        <w:widowControl w:val="off"/>
        <w:ind w:left="803" w:hanging="803"/>
      </w:pPr>
      <w:r>
        <w:rPr>
          <w:spacing w:val="-13"/>
          <w:sz w:val="26"/>
          <w:shd w:val="clear" w:color="000000"/>
        </w:rPr>
        <w:t xml:space="preserve">   가) 건설기술자의 종류와 보유내용은 건설기술자보유증명서에 따르고, 해당업종 경력기술자, 일반기술자의 증명은 한국건설기술인협회 등 관련협회 확인서에 따른다.</w:t>
      </w:r>
    </w:p>
    <w:p>
      <w:pPr>
        <w:pStyle w:val="0"/>
        <w:widowControl w:val="off"/>
      </w:pPr>
      <w:r>
        <w:rPr>
          <w:spacing w:val="-13"/>
          <w:sz w:val="26"/>
          <w:shd w:val="clear" w:color="000000"/>
        </w:rPr>
        <w:t xml:space="preserve">  나) 경력기술자 평가방법</w:t>
      </w:r>
    </w:p>
    <w:p>
      <w:pPr>
        <w:pStyle w:val="0"/>
        <w:widowControl w:val="off"/>
        <w:ind w:left="840" w:hanging="840"/>
      </w:pPr>
      <w:r>
        <w:rPr>
          <w:spacing w:val="-13"/>
          <w:sz w:val="26"/>
          <w:shd w:val="clear" w:color="000000"/>
        </w:rPr>
        <w:t xml:space="preserve">    </w:t>
      </w:r>
      <w:r>
        <w:rPr>
          <w:spacing w:val="-13"/>
          <w:sz w:val="26"/>
          <w:shd w:val="clear" w:color="000000"/>
        </w:rPr>
        <w:t>①</w:t>
      </w:r>
      <w:r>
        <w:rPr>
          <w:spacing w:val="-13"/>
          <w:sz w:val="26"/>
          <w:shd w:val="clear" w:color="000000"/>
        </w:rPr>
        <w:t xml:space="preserve"> 제1장 입찰참가자격 사전심사기준 별지 제8호서식의 일반기술자로서 해당공사와 동일하거나 유사한 종류의 공사현장에 3년 이상(자격취득 전·후 포함) 종사한 기술자는 다음 기술자 등급계수, 경력계수 및 관리능력계수를 곱하여 산정하며, 기술자는 종류별 </w:t>
      </w:r>
      <w:r>
        <w:rPr>
          <w:spacing w:val="-13"/>
          <w:sz w:val="26"/>
          <w:shd w:val="clear" w:color="000000"/>
        </w:rPr>
        <w:t>․</w:t>
      </w:r>
      <w:r>
        <w:rPr>
          <w:spacing w:val="-13"/>
          <w:sz w:val="26"/>
          <w:shd w:val="clear" w:color="000000"/>
        </w:rPr>
        <w:t xml:space="preserve"> 등급별 및 참여기간 등을 중복 산정하지 아니한다.</w:t>
      </w:r>
    </w:p>
    <w:p>
      <w:pPr>
        <w:pStyle w:val="0"/>
        <w:widowControl w:val="off"/>
        <w:ind w:left="2428" w:hanging="2428"/>
      </w:pPr>
      <w:r>
        <w:rPr>
          <w:spacing w:val="-13"/>
          <w:sz w:val="26"/>
          <w:shd w:val="clear" w:color="000000"/>
        </w:rPr>
        <w:t xml:space="preserve">      </w:t>
      </w:r>
      <w:r>
        <w:rPr>
          <w:spacing w:val="-13"/>
          <w:sz w:val="26"/>
          <w:shd w:val="clear" w:color="000000"/>
        </w:rPr>
        <w:t>㉮</w:t>
      </w:r>
      <w:r>
        <w:rPr>
          <w:spacing w:val="-13"/>
          <w:sz w:val="26"/>
          <w:shd w:val="clear" w:color="000000"/>
        </w:rPr>
        <w:t xml:space="preserve"> 등급계수 : 특급기술자 1.0, 고급기술자 0.75, 중급기술자 0.5, 초급기술자 0.25</w:t>
      </w:r>
    </w:p>
    <w:p>
      <w:pPr>
        <w:pStyle w:val="0"/>
        <w:widowControl w:val="off"/>
      </w:pPr>
      <w:r>
        <w:rPr>
          <w:spacing w:val="-13"/>
          <w:sz w:val="26"/>
          <w:shd w:val="clear" w:color="000000"/>
        </w:rPr>
        <w:t xml:space="preserve">      </w:t>
      </w:r>
      <w:r>
        <w:rPr>
          <w:spacing w:val="-13"/>
          <w:sz w:val="26"/>
          <w:shd w:val="clear" w:color="000000"/>
        </w:rPr>
        <w:t>㉯</w:t>
      </w:r>
      <w:r>
        <w:rPr>
          <w:spacing w:val="-13"/>
          <w:sz w:val="26"/>
          <w:shd w:val="clear" w:color="000000"/>
        </w:rPr>
        <w:t xml:space="preserve"> 경력계수 : 3년 이상 5년 미만 1.0, 5년 이상 10년 미만 1.5, 10년 이상 2.0</w:t>
      </w:r>
    </w:p>
    <w:p>
      <w:pPr>
        <w:pStyle w:val="0"/>
        <w:widowControl w:val="off"/>
        <w:ind w:left="1056" w:hanging="1056"/>
      </w:pPr>
      <w:r>
        <w:rPr>
          <w:spacing w:val="-13"/>
          <w:sz w:val="26"/>
          <w:shd w:val="clear" w:color="000000"/>
        </w:rPr>
        <w:t xml:space="preserve">      </w:t>
      </w:r>
      <w:r>
        <w:rPr>
          <w:spacing w:val="-13"/>
          <w:sz w:val="26"/>
          <w:shd w:val="clear" w:color="000000"/>
        </w:rPr>
        <w:t>㉰</w:t>
      </w:r>
      <w:r>
        <w:rPr>
          <w:spacing w:val="-13"/>
          <w:sz w:val="26"/>
          <w:shd w:val="clear" w:color="000000"/>
        </w:rPr>
        <w:t xml:space="preserve"> 관리능력계수(현장대리인 경력) : 2년 미만 1.0, 2년 이상 5년 미만 1.1, 5년 이상 1.3</w:t>
      </w:r>
    </w:p>
    <w:p>
      <w:pPr>
        <w:pStyle w:val="0"/>
        <w:widowControl w:val="off"/>
        <w:ind w:left="831" w:hanging="831"/>
      </w:pPr>
      <w:r>
        <w:rPr>
          <w:spacing w:val="-13"/>
          <w:sz w:val="26"/>
          <w:shd w:val="clear" w:color="000000"/>
        </w:rPr>
        <w:t xml:space="preserve">    </w:t>
      </w:r>
      <w:r>
        <w:rPr>
          <w:spacing w:val="-13"/>
          <w:sz w:val="26"/>
          <w:shd w:val="clear" w:color="000000"/>
        </w:rPr>
        <w:t>②</w:t>
      </w:r>
      <w:r>
        <w:rPr>
          <w:spacing w:val="-13"/>
          <w:sz w:val="26"/>
          <w:shd w:val="clear" w:color="000000"/>
        </w:rPr>
        <w:t xml:space="preserve"> 건설기술자의 등급구분은 건설기술진흥법령 등에 따라 설립된 한국건설기술인협회, 전력기술인협회 등 관련기관의 기술자 등급 구분을 기준으로 한다.</w:t>
      </w:r>
    </w:p>
    <w:p>
      <w:pPr>
        <w:pStyle w:val="0"/>
        <w:widowControl w:val="off"/>
        <w:ind w:left="691" w:hanging="691"/>
      </w:pPr>
      <w:r>
        <w:rPr>
          <w:spacing w:val="-13"/>
          <w:sz w:val="26"/>
          <w:shd w:val="clear" w:color="000000"/>
        </w:rPr>
        <w:t xml:space="preserve">  다) 기술자 보유상황은 주 공사(업종)를 대상으로 평가한다. 다만, 복합공사(업종)인 경우에는 업종별로 산출한 점수에 업종평가비율(평가업종만을 대상으로 다시 백분율로 산정한 비율을 말한다)을 곱하여 합산 평가하며, 평가업종과 업종평가비율은 입찰공고에 명시해야 한다.</w:t>
      </w:r>
    </w:p>
    <w:p>
      <w:pPr>
        <w:pStyle w:val="0"/>
        <w:widowControl w:val="off"/>
        <w:ind w:left="586" w:hanging="586"/>
      </w:pPr>
      <w:r>
        <w:rPr>
          <w:spacing w:val="-13"/>
          <w:sz w:val="26"/>
          <w:shd w:val="clear" w:color="000000"/>
        </w:rPr>
        <w:t xml:space="preserve">  라) 기술자 평가는 중복산정하지 아니한다.</w:t>
      </w:r>
    </w:p>
    <w:p>
      <w:pPr>
        <w:pStyle w:val="0"/>
        <w:widowControl w:val="off"/>
      </w:pPr>
      <w:r>
        <w:rPr>
          <w:spacing w:val="-13"/>
          <w:sz w:val="26"/>
          <w:shd w:val="clear" w:color="000000"/>
        </w:rPr>
        <w:t xml:space="preserve">  마) 공동수급체의 평가방법</w:t>
      </w:r>
    </w:p>
    <w:p>
      <w:pPr>
        <w:pStyle w:val="1"/>
        <w:widowControl w:val="off"/>
        <w:ind w:left="853" w:hanging="853"/>
      </w:pPr>
      <w:r>
        <w:rPr>
          <w:spacing w:val="-13"/>
          <w:sz w:val="26"/>
          <w:shd w:val="clear" w:color="000000"/>
        </w:rPr>
        <w:t xml:space="preserve">    </w:t>
      </w:r>
      <w:r>
        <w:rPr>
          <w:spacing w:val="-13"/>
          <w:sz w:val="26"/>
          <w:shd w:val="clear" w:color="000000"/>
        </w:rPr>
        <w:t>①</w:t>
      </w:r>
      <w:r>
        <w:rPr>
          <w:spacing w:val="-13"/>
          <w:sz w:val="26"/>
          <w:shd w:val="clear" w:color="000000"/>
        </w:rPr>
        <w:t xml:space="preserve"> 해당공사(업종) 경력기술자는 구성원별로 “나)”의 평가방법에 따라 산출된 결과에 시공비율을 곱한 후 합산하여 평가한다.</w:t>
      </w:r>
    </w:p>
    <w:p>
      <w:pPr>
        <w:pStyle w:val="1"/>
        <w:widowControl w:val="off"/>
        <w:ind w:left="826" w:hanging="826"/>
      </w:pPr>
      <w:r>
        <w:rPr>
          <w:spacing w:val="-13"/>
          <w:sz w:val="26"/>
          <w:shd w:val="clear" w:color="000000"/>
        </w:rPr>
        <w:t xml:space="preserve">    </w:t>
      </w:r>
      <w:r>
        <w:rPr>
          <w:spacing w:val="-13"/>
          <w:sz w:val="26"/>
          <w:shd w:val="clear" w:color="000000"/>
        </w:rPr>
        <w:t>②</w:t>
      </w:r>
      <w:r>
        <w:rPr>
          <w:spacing w:val="-13"/>
          <w:sz w:val="26"/>
          <w:shd w:val="clear" w:color="000000"/>
        </w:rPr>
        <w:t xml:space="preserve"> 일반기술자 평가는 각 구성원의 기술자 보유수에 시공비율을 곱하여 합산한 기술자수를 기준으로 평가한다.</w:t>
      </w:r>
    </w:p>
    <w:p>
      <w:pPr>
        <w:pStyle w:val="1"/>
        <w:widowControl w:val="off"/>
        <w:ind w:left="658" w:hanging="658"/>
      </w:pPr>
      <w:r>
        <w:rPr>
          <w:spacing w:val="-13"/>
          <w:sz w:val="26"/>
          <w:shd w:val="clear" w:color="000000"/>
        </w:rPr>
        <w:t xml:space="preserve">  바) 배치예정 품질·안전기술자의 경력은 입찰참가자가 공사현장에 배치할 품질·안전기술자의 </w:t>
      </w:r>
      <w:r>
        <w:rPr>
          <w:spacing w:val="-17"/>
          <w:sz w:val="26"/>
          <w:shd w:val="clear" w:color="000000"/>
        </w:rPr>
        <w:t>해당 분야 경력에 따른 평가등급 평점에서 해당 기술인의 벌점으로 인한 감점을 합산하여</w:t>
      </w:r>
      <w:r>
        <w:rPr>
          <w:spacing w:val="-13"/>
          <w:sz w:val="26"/>
          <w:shd w:val="clear" w:color="000000"/>
        </w:rPr>
        <w:t xml:space="preserve"> 평가하고 세부 평가방법은 제3장 종합평가 낙찰자 결정기준 제6절 </w:t>
      </w:r>
      <w:r>
        <w:rPr>
          <w:spacing w:val="-13"/>
          <w:sz w:val="26"/>
          <w:shd w:val="clear" w:color="000000"/>
        </w:rPr>
        <w:t>󰊳</w:t>
      </w:r>
      <w:r>
        <w:rPr>
          <w:spacing w:val="-13"/>
          <w:sz w:val="26"/>
          <w:shd w:val="clear" w:color="000000"/>
        </w:rPr>
        <w:t>-나-2)-가)에 정한 바에 따른다.</w:t>
      </w:r>
    </w:p>
    <w:p>
      <w:pPr>
        <w:pStyle w:val="0"/>
        <w:widowControl w:val="off"/>
      </w:pPr>
      <w:r>
        <w:rPr>
          <w:spacing w:val="-13"/>
          <w:sz w:val="26"/>
          <w:shd w:val="clear" w:color="000000"/>
        </w:rPr>
        <w:t>주3) 신기술 개발</w:t>
      </w:r>
      <w:r>
        <w:rPr>
          <w:spacing w:val="-13"/>
          <w:sz w:val="26"/>
          <w:shd w:val="clear" w:color="000000"/>
        </w:rPr>
        <w:t>․활용실적</w:t>
      </w:r>
    </w:p>
    <w:p>
      <w:pPr>
        <w:pStyle w:val="0"/>
        <w:widowControl w:val="off"/>
        <w:spacing w:line="396" w:lineRule="auto"/>
        <w:ind w:left="689" w:hanging="689"/>
      </w:pPr>
      <w:r>
        <w:rPr>
          <w:spacing w:val="-13"/>
          <w:sz w:val="26"/>
          <w:shd w:val="clear" w:color="000000"/>
        </w:rPr>
        <w:t xml:space="preserve">  가) 건설기술진흥법 제14조, </w:t>
      </w:r>
      <w:r>
        <w:rPr>
          <w:spacing w:val="-6"/>
          <w:sz w:val="26"/>
          <w:shd w:val="clear" w:color="000000"/>
        </w:rPr>
        <w:t>환경기술 및 환경산업 지원법</w:t>
      </w:r>
      <w:r>
        <w:rPr>
          <w:spacing w:val="-13"/>
          <w:sz w:val="26"/>
          <w:shd w:val="clear" w:color="000000"/>
        </w:rPr>
        <w:t xml:space="preserve"> 제7조, 국가통합교통체계효율화법 </w:t>
      </w:r>
      <w:r>
        <w:rPr>
          <w:spacing w:val="-6"/>
          <w:sz w:val="26"/>
          <w:shd w:val="clear" w:color="000000"/>
        </w:rPr>
        <w:t>제102조, 재난안전산업 진흥법 제14조 등에 따라</w:t>
      </w:r>
      <w:r>
        <w:rPr>
          <w:spacing w:val="-13"/>
          <w:sz w:val="26"/>
          <w:shd w:val="clear" w:color="000000"/>
        </w:rPr>
        <w:t xml:space="preserve"> 신기술로 지정·고시되어 활용한 실적을 말한다.</w:t>
      </w:r>
    </w:p>
    <w:p>
      <w:pPr>
        <w:pStyle w:val="0"/>
        <w:widowControl w:val="off"/>
        <w:spacing w:line="396" w:lineRule="auto"/>
        <w:ind w:left="689" w:hanging="689"/>
      </w:pPr>
      <w:r>
        <w:rPr>
          <w:spacing w:val="-13"/>
          <w:sz w:val="26"/>
          <w:shd w:val="clear" w:color="000000"/>
        </w:rPr>
        <w:t xml:space="preserve">  나) 개발 건수는 적격심사서류 제출일 현재 보유하고 있는 실적으로 평가하며, 보호기간이 경과된 실적은 평가에서 제외한다.</w:t>
      </w:r>
    </w:p>
    <w:p>
      <w:pPr>
        <w:pStyle w:val="0"/>
        <w:widowControl w:val="off"/>
        <w:spacing w:line="396" w:lineRule="auto"/>
        <w:ind w:left="586" w:hanging="586"/>
      </w:pPr>
      <w:r>
        <w:rPr>
          <w:spacing w:val="-13"/>
          <w:sz w:val="26"/>
          <w:shd w:val="clear" w:color="000000"/>
        </w:rPr>
        <w:t xml:space="preserve">  다) 개발 건수는 법인 명의로 개발한 실적을 평가하며, 공동개발의 경우 개발업체 각각 인정한다.</w:t>
      </w:r>
    </w:p>
    <w:p>
      <w:pPr>
        <w:pStyle w:val="0"/>
        <w:widowControl w:val="off"/>
        <w:spacing w:line="396" w:lineRule="auto"/>
        <w:ind w:left="728" w:hanging="728"/>
      </w:pPr>
      <w:r>
        <w:rPr>
          <w:spacing w:val="-13"/>
          <w:sz w:val="26"/>
          <w:shd w:val="clear" w:color="000000"/>
        </w:rPr>
        <w:t xml:space="preserve">  라) 활용실적은 한국건설교통신기술협회, </w:t>
      </w:r>
      <w:r>
        <w:rPr>
          <w:spacing w:val="-6"/>
          <w:sz w:val="26"/>
          <w:shd w:val="clear" w:color="000000"/>
        </w:rPr>
        <w:t>한국환경산업기술원, 국토교통과학기술진흥원, 한국방재협회 등</w:t>
      </w:r>
      <w:r>
        <w:rPr>
          <w:spacing w:val="-13"/>
          <w:sz w:val="26"/>
          <w:shd w:val="clear" w:color="000000"/>
        </w:rPr>
        <w:t>으로부터 확인된 자료로 평가한다.</w:t>
      </w:r>
    </w:p>
    <w:p>
      <w:pPr>
        <w:pStyle w:val="0"/>
        <w:widowControl w:val="off"/>
        <w:spacing w:line="396" w:lineRule="auto"/>
        <w:ind w:left="586" w:hanging="586"/>
      </w:pPr>
      <w:r>
        <w:rPr>
          <w:spacing w:val="-13"/>
          <w:sz w:val="26"/>
          <w:shd w:val="clear" w:color="000000"/>
        </w:rPr>
        <w:t xml:space="preserve">  마) 활용실적은 입찰공고일을 기준으로 유효기간 내에 활용된 누계금액(보유하지 않은 신기술을 활용한 경우에도 포함한다)으로 평가한다.</w:t>
      </w:r>
    </w:p>
    <w:p>
      <w:pPr>
        <w:pStyle w:val="0"/>
        <w:widowControl w:val="off"/>
        <w:spacing w:line="396" w:lineRule="auto"/>
        <w:ind w:left="712" w:hanging="712"/>
      </w:pPr>
      <w:r>
        <w:rPr>
          <w:spacing w:val="-13"/>
          <w:sz w:val="26"/>
          <w:shd w:val="clear" w:color="000000"/>
        </w:rPr>
        <w:t xml:space="preserve">  바) </w:t>
      </w:r>
      <w:r>
        <w:rPr>
          <w:spacing w:val="-6"/>
          <w:sz w:val="26"/>
          <w:shd w:val="clear" w:color="000000"/>
        </w:rPr>
        <w:t>건설신기술, 환경신기술, 교통신기술, 재난안전신기술 등을</w:t>
      </w:r>
      <w:r>
        <w:rPr>
          <w:spacing w:val="-13"/>
          <w:sz w:val="26"/>
          <w:shd w:val="clear" w:color="000000"/>
        </w:rPr>
        <w:t xml:space="preserve"> 합산하여 평가하며, 신기술보유업체를 기준으로 평가한다. 다만, 신기술 활용실적을 평가할 때 신기술 미 보유업체에 대해서는 D등급으로 평가한다.</w:t>
      </w:r>
    </w:p>
    <w:p>
      <w:pPr>
        <w:pStyle w:val="0"/>
        <w:widowControl w:val="off"/>
        <w:spacing w:line="396" w:lineRule="auto"/>
        <w:ind w:left="712" w:hanging="712"/>
      </w:pPr>
      <w:r>
        <w:rPr>
          <w:spacing w:val="-13"/>
          <w:sz w:val="26"/>
          <w:shd w:val="clear" w:color="000000"/>
        </w:rPr>
        <w:t>주4) 시공평가 결과</w:t>
      </w:r>
    </w:p>
    <w:p>
      <w:pPr>
        <w:pStyle w:val="0"/>
        <w:widowControl w:val="off"/>
        <w:spacing w:line="396" w:lineRule="auto"/>
        <w:ind w:left="679" w:hanging="679"/>
      </w:pPr>
      <w:r>
        <w:rPr>
          <w:spacing w:val="-13"/>
          <w:sz w:val="26"/>
          <w:shd w:val="clear" w:color="000000"/>
        </w:rPr>
        <w:t xml:space="preserve">  가) 시공실적으로 입찰참가자격을 제한한 공사만 평가하며, 시공실적으로 입찰참가자격을 제한하지 않는 공사는 배점한도를 적용한다.</w:t>
      </w:r>
    </w:p>
    <w:p>
      <w:pPr>
        <w:pStyle w:val="0"/>
        <w:widowControl w:val="off"/>
        <w:spacing w:line="396" w:lineRule="auto"/>
        <w:ind w:left="679" w:hanging="679"/>
      </w:pPr>
      <w:r>
        <w:rPr>
          <w:spacing w:val="-13"/>
          <w:sz w:val="26"/>
          <w:shd w:val="clear" w:color="000000"/>
        </w:rPr>
        <w:t xml:space="preserve">  나) 시공평가를 하지않는 업종의 경우 배점한도를 적용한다</w:t>
      </w:r>
    </w:p>
    <w:p>
      <w:pPr>
        <w:pStyle w:val="0"/>
        <w:widowControl w:val="off"/>
        <w:spacing w:line="396" w:lineRule="auto"/>
        <w:ind w:left="688" w:hanging="688"/>
      </w:pPr>
      <w:r>
        <w:rPr>
          <w:spacing w:val="-13"/>
          <w:sz w:val="26"/>
          <w:shd w:val="clear" w:color="000000"/>
        </w:rPr>
        <w:t xml:space="preserve">  다) 그 밖의 평가에 관한 사항은 제1장 입찰참가자격 사전심사기준 제5절 3-다에서 정한 바에 따른다. </w:t>
      </w:r>
    </w:p>
    <w:p>
      <w:pPr>
        <w:pStyle w:val="0"/>
        <w:widowControl w:val="off"/>
        <w:spacing w:line="396" w:lineRule="auto"/>
        <w:ind w:left="628" w:hanging="628"/>
      </w:pPr>
      <w:r>
        <w:rPr>
          <w:spacing w:val="-13"/>
          <w:sz w:val="26"/>
          <w:shd w:val="clear" w:color="000000"/>
        </w:rPr>
        <w:t>주5) 시공경험 축적정도</w:t>
      </w:r>
    </w:p>
    <w:p>
      <w:pPr>
        <w:pStyle w:val="0"/>
        <w:widowControl w:val="off"/>
        <w:spacing w:line="396" w:lineRule="auto"/>
        <w:ind w:left="584" w:hanging="584"/>
      </w:pPr>
      <w:r>
        <w:rPr>
          <w:spacing w:val="-13"/>
          <w:sz w:val="26"/>
          <w:shd w:val="clear" w:color="000000"/>
        </w:rPr>
        <w:t xml:space="preserve">     ”라”항목에 따른 기간계산은 입찰공고일부터 제출실적의 준공일까지 기간을 일수로 계산하고, 발주기관에 제출된 실적(공동수급체의 경우 그 구성원이 제출한 실적) 중 최근연도에 준공한 1건 실적을 평가한다. 단, 최근 3년간 업종별 실적 누계액으로 평가하는 공사는 배점한도를 적용한다.</w:t>
      </w:r>
    </w:p>
    <w:p>
      <w:pPr>
        <w:pStyle w:val="0"/>
        <w:widowControl w:val="off"/>
        <w:spacing w:line="396" w:lineRule="auto"/>
        <w:ind w:left="625" w:hanging="625"/>
      </w:pPr>
      <w:r>
        <w:rPr>
          <w:spacing w:val="-13"/>
          <w:sz w:val="26"/>
          <w:shd w:val="clear" w:color="000000"/>
        </w:rPr>
        <w:t>주6) 합병 등의 기술능력평가는 합병 등을 한 후의 보유내용으로 한다.</w:t>
      </w:r>
    </w:p>
    <w:p>
      <w:pPr>
        <w:pStyle w:val="0"/>
        <w:widowControl w:val="off"/>
        <w:spacing w:line="396" w:lineRule="auto"/>
        <w:ind w:left="628" w:hanging="628"/>
      </w:pPr>
      <w:r>
        <w:rPr>
          <w:spacing w:val="-13"/>
          <w:sz w:val="26"/>
          <w:shd w:val="clear" w:color="000000"/>
        </w:rPr>
        <w:t>주7) 기술개발투자비율 평가방법</w:t>
      </w:r>
    </w:p>
    <w:p>
      <w:pPr>
        <w:pStyle w:val="0"/>
        <w:widowControl w:val="off"/>
        <w:spacing w:line="396" w:lineRule="auto"/>
        <w:ind w:left="584" w:hanging="584"/>
      </w:pPr>
      <w:r>
        <w:rPr>
          <w:spacing w:val="-13"/>
          <w:sz w:val="26"/>
          <w:shd w:val="clear" w:color="000000"/>
        </w:rPr>
        <w:t xml:space="preserve">     최근년도 건설부문 매출액에 대한 건설부문 기술개발 투자비율(전기·정보통신·소방공사 등의 업체는 전기·정보통신·소방부문 등의 매출액과 기술개발투자비율을 말한다. 이하 “기술개발투자비율”이라 한다)에 관하여는 경영상태 평가방법을 준용하여 평가한다.</w:t>
      </w:r>
    </w:p>
    <w:p>
      <w:pPr>
        <w:pStyle w:val="0"/>
        <w:widowControl w:val="off"/>
        <w:spacing w:line="396" w:lineRule="auto"/>
        <w:ind w:left="584" w:hanging="584"/>
        <w:rPr>
          <w:color w:val="000000"/>
          <w:spacing w:val="-13"/>
          <w:sz w:val="26"/>
          <w:shd w:val="clear" w:color="000000"/>
        </w:rPr>
      </w:pPr>
    </w:p>
    <w:p>
      <w:pPr>
        <w:pStyle w:val="0"/>
        <w:widowControl w:val="off"/>
        <w:spacing w:line="396" w:lineRule="auto"/>
      </w:pPr>
      <w:r>
        <w:rPr>
          <w:spacing w:val="-7"/>
          <w:sz w:val="28"/>
          <w:shd w:val="clear" w:color="000000"/>
        </w:rPr>
        <w:t xml:space="preserve">  다. 경영상태 (15점)</w:t>
      </w:r>
    </w:p>
    <w:p>
      <w:pPr>
        <w:pStyle w:val="0"/>
        <w:widowControl w:val="off"/>
        <w:spacing w:line="396" w:lineRule="auto"/>
        <w:ind w:left="937" w:hanging="937"/>
      </w:pPr>
      <w:r>
        <w:rPr>
          <w:spacing w:val="-7"/>
          <w:sz w:val="28"/>
          <w:shd w:val="clear" w:color="000000"/>
        </w:rPr>
        <w:t xml:space="preserve">    1) 경영 상태는 종합평가방법으로 평가하되, 비영리법인은 신용평가방법으로 평가한다.</w:t>
      </w:r>
    </w:p>
    <w:p>
      <w:pPr>
        <w:pStyle w:val="0"/>
        <w:widowControl w:val="off"/>
      </w:pPr>
      <w:r>
        <w:rPr>
          <w:spacing w:val="-7"/>
          <w:sz w:val="28"/>
          <w:shd w:val="clear" w:color="000000"/>
        </w:rPr>
        <w:t xml:space="preserve">      가) 종합평가방법 (재무비율 평가방법  +신용평가방법)</w:t>
      </w:r>
    </w:p>
    <w:p>
      <w:pPr>
        <w:pStyle w:val="0"/>
        <w:widowControl w:val="off"/>
      </w:pPr>
      <w:r>
        <w:rPr>
          <w:spacing w:val="-7"/>
          <w:sz w:val="28"/>
          <w:shd w:val="clear" w:color="000000"/>
        </w:rPr>
        <w:t xml:space="preserve">          점수 = [(재무비율평가 점수×0.3)+(신용평가 점수×0.7)] × 15/35</w:t>
      </w:r>
    </w:p>
    <w:p>
      <w:pPr>
        <w:pStyle w:val="0"/>
        <w:widowControl w:val="off"/>
      </w:pPr>
      <w:r>
        <w:rPr>
          <w:spacing w:val="-7"/>
          <w:sz w:val="28"/>
          <w:shd w:val="clear" w:color="000000"/>
        </w:rPr>
        <w:t xml:space="preserve">      나) 재무비율 평가방법</w:t>
      </w:r>
    </w:p>
    <w:p>
      <w:pPr>
        <w:pStyle w:val="0"/>
        <w:widowControl w:val="off"/>
      </w:pPr>
      <w:r>
        <w:rPr>
          <w:spacing w:val="-7"/>
          <w:sz w:val="28"/>
          <w:shd w:val="clear" w:color="000000"/>
        </w:rPr>
        <w:t xml:space="preserve">          점수 = 경영상태평가표에 따른 평점합계 × 15/35</w:t>
      </w:r>
    </w:p>
    <w:tbl>
      <w:tblPr>
        <w:tblOverlap w:val="never"/>
        <w:tblW w:w="9834"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2829"/>
        <w:gridCol w:w="2938"/>
        <w:gridCol w:w="3281"/>
        <w:gridCol w:w="787"/>
      </w:tblGrid>
      <w:tr>
        <w:trPr>
          <w:trHeight w:val="337"/>
        </w:trPr>
        <w:tc>
          <w:tcPr>
            <w:tcW w:w="2829" w:type="dxa"/>
            <w:tcBorders>
              <w:top w:val="single" w:color="000000" w:sz="9"/>
              <w:left w:val="single" w:color="000000" w:sz="9"/>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세부심사항목</w:t>
            </w:r>
          </w:p>
        </w:tc>
        <w:tc>
          <w:tcPr>
            <w:tcW w:w="2938" w:type="dxa"/>
            <w:tcBorders>
              <w:top w:val="single" w:color="000000" w:sz="9"/>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평 가 요 소</w:t>
            </w:r>
          </w:p>
        </w:tc>
        <w:tc>
          <w:tcPr>
            <w:tcW w:w="3281" w:type="dxa"/>
            <w:tcBorders>
              <w:top w:val="single" w:color="000000" w:sz="9"/>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 xml:space="preserve">등  급 </w:t>
            </w:r>
          </w:p>
        </w:tc>
        <w:tc>
          <w:tcPr>
            <w:tcW w:w="787" w:type="dxa"/>
            <w:tcBorders>
              <w:top w:val="single" w:color="000000" w:sz="9"/>
              <w:left w:val="single" w:color="000000" w:sz="3"/>
              <w:bottom w:val="single" w:color="000000" w:sz="3"/>
              <w:right w:val="single" w:color="000000" w:sz="9"/>
            </w:tcBorders>
            <w:vAlign w:val="center"/>
          </w:tcPr>
          <w:p>
            <w:pPr>
              <w:pStyle w:val="0"/>
              <w:widowControl w:val="off"/>
              <w:wordWrap w:val="1"/>
              <w:spacing w:line="240" w:lineRule="auto"/>
              <w:jc w:val="center"/>
            </w:pPr>
            <w:r>
              <w:rPr>
                <w:spacing w:val="-13"/>
                <w:sz w:val="26"/>
                <w:shd w:val="clear" w:color="000000"/>
              </w:rPr>
              <w:t>평점</w:t>
            </w:r>
          </w:p>
        </w:tc>
      </w:tr>
      <w:tr>
        <w:trPr>
          <w:trHeight w:val="1357"/>
        </w:trPr>
        <w:tc>
          <w:tcPr>
            <w:tcW w:w="2829" w:type="dxa"/>
            <w:tcBorders>
              <w:top w:val="single" w:color="000000" w:sz="3"/>
              <w:left w:val="single" w:color="000000" w:sz="9"/>
              <w:bottom w:val="single" w:color="000000" w:sz="3"/>
              <w:right w:val="single" w:color="000000" w:sz="3"/>
            </w:tcBorders>
            <w:vAlign w:val="center"/>
          </w:tcPr>
          <w:p>
            <w:pPr>
              <w:pStyle w:val="0"/>
              <w:widowControl w:val="off"/>
            </w:pPr>
            <w:r>
              <w:rPr>
                <w:spacing w:val="-13"/>
                <w:sz w:val="26"/>
                <w:shd w:val="clear" w:color="000000"/>
              </w:rPr>
              <w:t>가. 최근연도 부채비율</w:t>
            </w:r>
          </w:p>
          <w:p>
            <w:pPr>
              <w:pStyle w:val="0"/>
              <w:widowControl w:val="off"/>
              <w:wordWrap w:val="1"/>
              <w:jc w:val="center"/>
            </w:pPr>
            <w:r>
              <w:rPr>
                <w:spacing w:val="-13"/>
                <w:sz w:val="26"/>
                <w:shd w:val="clear" w:color="000000"/>
              </w:rPr>
              <w:t>(부채총계/자기자본)</w:t>
            </w:r>
          </w:p>
        </w:tc>
        <w:tc>
          <w:tcPr>
            <w:tcW w:w="2938"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97" w:hanging="97"/>
            </w:pPr>
            <w:r>
              <w:rPr>
                <w:spacing w:val="-13"/>
                <w:sz w:val="26"/>
                <w:shd w:val="clear" w:color="000000"/>
              </w:rPr>
              <w:t>∘업종</w:t>
            </w:r>
            <w:r>
              <w:rPr>
                <w:spacing w:val="-13"/>
                <w:sz w:val="26"/>
                <w:shd w:val="clear" w:color="000000"/>
              </w:rPr>
              <w:t>(업체)평균 부채비율에 대한 해당업체 비율</w:t>
            </w:r>
          </w:p>
        </w:tc>
        <w:tc>
          <w:tcPr>
            <w:tcW w:w="3281" w:type="dxa"/>
            <w:tcBorders>
              <w:top w:val="single" w:color="000000" w:sz="3"/>
              <w:left w:val="single" w:color="000000" w:sz="3"/>
              <w:bottom w:val="single" w:color="000000" w:sz="3"/>
              <w:right w:val="single" w:color="000000" w:sz="3"/>
            </w:tcBorders>
            <w:vAlign w:val="center"/>
          </w:tcPr>
          <w:p>
            <w:pPr>
              <w:pStyle w:val="0"/>
              <w:widowControl w:val="off"/>
              <w:spacing w:line="240" w:lineRule="auto"/>
              <w:ind w:left="60"/>
            </w:pPr>
            <w:r>
              <w:rPr>
                <w:sz w:val="26"/>
                <w:shd w:val="clear" w:color="000000"/>
              </w:rPr>
              <w:t>A. 50% 미만</w:t>
            </w:r>
          </w:p>
          <w:p>
            <w:pPr>
              <w:pStyle w:val="0"/>
              <w:widowControl w:val="off"/>
              <w:spacing w:line="240" w:lineRule="auto"/>
              <w:ind w:left="60"/>
            </w:pPr>
            <w:r>
              <w:rPr>
                <w:sz w:val="26"/>
                <w:shd w:val="clear" w:color="000000"/>
              </w:rPr>
              <w:t>B. 50% 이상  75% 미만</w:t>
            </w:r>
          </w:p>
          <w:p>
            <w:pPr>
              <w:pStyle w:val="0"/>
              <w:widowControl w:val="off"/>
              <w:spacing w:line="240" w:lineRule="auto"/>
              <w:ind w:left="60"/>
            </w:pPr>
            <w:r>
              <w:rPr>
                <w:sz w:val="26"/>
                <w:shd w:val="clear" w:color="000000"/>
              </w:rPr>
              <w:t>C. 75% 이상 100% 미만</w:t>
            </w:r>
          </w:p>
          <w:p>
            <w:pPr>
              <w:pStyle w:val="0"/>
              <w:widowControl w:val="off"/>
              <w:spacing w:line="240" w:lineRule="auto"/>
              <w:ind w:left="60"/>
            </w:pPr>
            <w:r>
              <w:rPr>
                <w:sz w:val="26"/>
                <w:shd w:val="clear" w:color="000000"/>
              </w:rPr>
              <w:t>D.100% 이상 125% 미만</w:t>
            </w:r>
          </w:p>
          <w:p>
            <w:pPr>
              <w:pStyle w:val="0"/>
              <w:widowControl w:val="off"/>
              <w:spacing w:line="240" w:lineRule="auto"/>
              <w:ind w:left="60"/>
            </w:pPr>
            <w:r>
              <w:rPr>
                <w:sz w:val="26"/>
                <w:shd w:val="clear" w:color="000000"/>
              </w:rPr>
              <w:t>E.125% 이상</w:t>
            </w:r>
          </w:p>
        </w:tc>
        <w:tc>
          <w:tcPr>
            <w:tcW w:w="787"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z w:val="26"/>
                <w:shd w:val="clear" w:color="000000"/>
              </w:rPr>
              <w:t>8.0</w:t>
            </w:r>
          </w:p>
          <w:p>
            <w:pPr>
              <w:pStyle w:val="0"/>
              <w:widowControl w:val="off"/>
              <w:wordWrap w:val="1"/>
              <w:spacing w:line="240" w:lineRule="auto"/>
              <w:jc w:val="center"/>
            </w:pPr>
            <w:r>
              <w:rPr>
                <w:sz w:val="26"/>
                <w:shd w:val="clear" w:color="000000"/>
              </w:rPr>
              <w:t>7.2</w:t>
            </w:r>
          </w:p>
          <w:p>
            <w:pPr>
              <w:pStyle w:val="0"/>
              <w:widowControl w:val="off"/>
              <w:wordWrap w:val="1"/>
              <w:spacing w:line="240" w:lineRule="auto"/>
              <w:jc w:val="center"/>
            </w:pPr>
            <w:r>
              <w:rPr>
                <w:sz w:val="26"/>
                <w:shd w:val="clear" w:color="000000"/>
              </w:rPr>
              <w:t>6.4</w:t>
            </w:r>
          </w:p>
          <w:p>
            <w:pPr>
              <w:pStyle w:val="0"/>
              <w:widowControl w:val="off"/>
              <w:wordWrap w:val="1"/>
              <w:spacing w:line="240" w:lineRule="auto"/>
              <w:jc w:val="center"/>
            </w:pPr>
            <w:r>
              <w:rPr>
                <w:sz w:val="26"/>
                <w:shd w:val="clear" w:color="000000"/>
              </w:rPr>
              <w:t>5.6</w:t>
            </w:r>
          </w:p>
          <w:p>
            <w:pPr>
              <w:pStyle w:val="0"/>
              <w:widowControl w:val="off"/>
              <w:wordWrap w:val="1"/>
              <w:spacing w:line="240" w:lineRule="auto"/>
              <w:jc w:val="center"/>
            </w:pPr>
            <w:r>
              <w:rPr>
                <w:sz w:val="26"/>
                <w:shd w:val="clear" w:color="000000"/>
              </w:rPr>
              <w:t>4.8</w:t>
            </w:r>
          </w:p>
        </w:tc>
      </w:tr>
      <w:tr>
        <w:trPr>
          <w:trHeight w:val="1357"/>
        </w:trPr>
        <w:tc>
          <w:tcPr>
            <w:tcW w:w="2829" w:type="dxa"/>
            <w:tcBorders>
              <w:top w:val="single" w:color="000000" w:sz="3"/>
              <w:left w:val="single" w:color="000000" w:sz="9"/>
              <w:bottom w:val="single" w:color="000000" w:sz="3"/>
              <w:right w:val="single" w:color="000000" w:sz="3"/>
            </w:tcBorders>
            <w:vAlign w:val="center"/>
          </w:tcPr>
          <w:p>
            <w:pPr>
              <w:pStyle w:val="0"/>
              <w:widowControl w:val="off"/>
            </w:pPr>
            <w:r>
              <w:rPr>
                <w:spacing w:val="-13"/>
                <w:sz w:val="26"/>
                <w:shd w:val="clear" w:color="000000"/>
              </w:rPr>
              <w:t>나. 최근연도 유동비율</w:t>
            </w:r>
          </w:p>
          <w:p>
            <w:pPr>
              <w:pStyle w:val="0"/>
              <w:widowControl w:val="off"/>
              <w:wordWrap w:val="1"/>
              <w:jc w:val="center"/>
            </w:pPr>
            <w:r>
              <w:rPr>
                <w:spacing w:val="-13"/>
                <w:sz w:val="26"/>
                <w:shd w:val="clear" w:color="000000"/>
              </w:rPr>
              <w:t>(유동자산/유동부채)</w:t>
            </w:r>
          </w:p>
        </w:tc>
        <w:tc>
          <w:tcPr>
            <w:tcW w:w="2938"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97" w:hanging="97"/>
            </w:pPr>
            <w:r>
              <w:rPr>
                <w:spacing w:val="-13"/>
                <w:sz w:val="26"/>
                <w:shd w:val="clear" w:color="000000"/>
              </w:rPr>
              <w:t>∘업종</w:t>
            </w:r>
            <w:r>
              <w:rPr>
                <w:spacing w:val="-13"/>
                <w:sz w:val="26"/>
                <w:shd w:val="clear" w:color="000000"/>
              </w:rPr>
              <w:t>(업체)평균 유동비율에 대한 해당업체 비율</w:t>
            </w:r>
          </w:p>
        </w:tc>
        <w:tc>
          <w:tcPr>
            <w:tcW w:w="3281" w:type="dxa"/>
            <w:tcBorders>
              <w:top w:val="single" w:color="000000" w:sz="3"/>
              <w:left w:val="single" w:color="000000" w:sz="3"/>
              <w:bottom w:val="single" w:color="000000" w:sz="3"/>
              <w:right w:val="single" w:color="000000" w:sz="3"/>
            </w:tcBorders>
            <w:vAlign w:val="center"/>
          </w:tcPr>
          <w:p>
            <w:pPr>
              <w:pStyle w:val="0"/>
              <w:widowControl w:val="off"/>
              <w:spacing w:line="240" w:lineRule="auto"/>
              <w:ind w:left="60"/>
            </w:pPr>
            <w:r>
              <w:rPr>
                <w:sz w:val="26"/>
                <w:shd w:val="clear" w:color="000000"/>
              </w:rPr>
              <w:t>A.150% 이상</w:t>
            </w:r>
          </w:p>
          <w:p>
            <w:pPr>
              <w:pStyle w:val="0"/>
              <w:widowControl w:val="off"/>
              <w:spacing w:line="240" w:lineRule="auto"/>
              <w:ind w:left="60"/>
            </w:pPr>
            <w:r>
              <w:rPr>
                <w:sz w:val="26"/>
                <w:shd w:val="clear" w:color="000000"/>
              </w:rPr>
              <w:t>B.120% 이상 150% 미만</w:t>
            </w:r>
          </w:p>
          <w:p>
            <w:pPr>
              <w:pStyle w:val="0"/>
              <w:widowControl w:val="off"/>
              <w:spacing w:line="240" w:lineRule="auto"/>
              <w:ind w:left="60"/>
            </w:pPr>
            <w:r>
              <w:rPr>
                <w:sz w:val="26"/>
                <w:shd w:val="clear" w:color="000000"/>
              </w:rPr>
              <w:t>C.100% 이상 120% 미만</w:t>
            </w:r>
          </w:p>
          <w:p>
            <w:pPr>
              <w:pStyle w:val="0"/>
              <w:widowControl w:val="off"/>
              <w:spacing w:line="240" w:lineRule="auto"/>
              <w:ind w:left="60"/>
            </w:pPr>
            <w:r>
              <w:rPr>
                <w:sz w:val="26"/>
                <w:shd w:val="clear" w:color="000000"/>
              </w:rPr>
              <w:t>D. 70% 이상 100% 미만</w:t>
            </w:r>
          </w:p>
          <w:p>
            <w:pPr>
              <w:pStyle w:val="0"/>
              <w:widowControl w:val="off"/>
              <w:spacing w:line="240" w:lineRule="auto"/>
              <w:ind w:left="60"/>
            </w:pPr>
            <w:r>
              <w:rPr>
                <w:sz w:val="26"/>
                <w:shd w:val="clear" w:color="000000"/>
              </w:rPr>
              <w:t>E. 70% 미만</w:t>
            </w:r>
          </w:p>
        </w:tc>
        <w:tc>
          <w:tcPr>
            <w:tcW w:w="787"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z w:val="26"/>
                <w:shd w:val="clear" w:color="000000"/>
              </w:rPr>
              <w:t>8.0</w:t>
            </w:r>
          </w:p>
          <w:p>
            <w:pPr>
              <w:pStyle w:val="0"/>
              <w:widowControl w:val="off"/>
              <w:wordWrap w:val="1"/>
              <w:spacing w:line="240" w:lineRule="auto"/>
              <w:jc w:val="center"/>
            </w:pPr>
            <w:r>
              <w:rPr>
                <w:sz w:val="26"/>
                <w:shd w:val="clear" w:color="000000"/>
              </w:rPr>
              <w:t>7.2</w:t>
            </w:r>
          </w:p>
          <w:p>
            <w:pPr>
              <w:pStyle w:val="0"/>
              <w:widowControl w:val="off"/>
              <w:wordWrap w:val="1"/>
              <w:spacing w:line="240" w:lineRule="auto"/>
              <w:jc w:val="center"/>
            </w:pPr>
            <w:r>
              <w:rPr>
                <w:sz w:val="26"/>
                <w:shd w:val="clear" w:color="000000"/>
              </w:rPr>
              <w:t>6.4</w:t>
            </w:r>
          </w:p>
          <w:p>
            <w:pPr>
              <w:pStyle w:val="0"/>
              <w:widowControl w:val="off"/>
              <w:wordWrap w:val="1"/>
              <w:spacing w:line="240" w:lineRule="auto"/>
              <w:jc w:val="center"/>
            </w:pPr>
            <w:r>
              <w:rPr>
                <w:sz w:val="26"/>
                <w:shd w:val="clear" w:color="000000"/>
              </w:rPr>
              <w:t>5.6</w:t>
            </w:r>
          </w:p>
          <w:p>
            <w:pPr>
              <w:pStyle w:val="0"/>
              <w:widowControl w:val="off"/>
              <w:wordWrap w:val="1"/>
              <w:spacing w:line="240" w:lineRule="auto"/>
              <w:jc w:val="center"/>
            </w:pPr>
            <w:r>
              <w:rPr>
                <w:sz w:val="26"/>
                <w:shd w:val="clear" w:color="000000"/>
              </w:rPr>
              <w:t>4.8</w:t>
            </w:r>
          </w:p>
        </w:tc>
      </w:tr>
      <w:tr>
        <w:trPr>
          <w:trHeight w:val="1357"/>
        </w:trPr>
        <w:tc>
          <w:tcPr>
            <w:tcW w:w="2829" w:type="dxa"/>
            <w:tcBorders>
              <w:top w:val="single" w:color="000000" w:sz="3"/>
              <w:left w:val="single" w:color="000000" w:sz="9"/>
              <w:bottom w:val="single" w:color="000000" w:sz="3"/>
              <w:right w:val="single" w:color="000000" w:sz="3"/>
            </w:tcBorders>
            <w:vAlign w:val="center"/>
          </w:tcPr>
          <w:p>
            <w:pPr>
              <w:pStyle w:val="0"/>
              <w:widowControl w:val="off"/>
              <w:ind w:left="426" w:hanging="426"/>
            </w:pPr>
            <w:r>
              <w:rPr>
                <w:spacing w:val="-13"/>
                <w:sz w:val="26"/>
                <w:shd w:val="clear" w:color="000000"/>
              </w:rPr>
              <w:t>다. 최근연도 차입금의존도</w:t>
            </w:r>
          </w:p>
          <w:p>
            <w:pPr>
              <w:pStyle w:val="0"/>
              <w:widowControl w:val="off"/>
              <w:wordWrap w:val="1"/>
              <w:jc w:val="center"/>
            </w:pPr>
            <w:r>
              <w:rPr>
                <w:spacing w:val="-13"/>
                <w:sz w:val="26"/>
                <w:shd w:val="clear" w:color="000000"/>
              </w:rPr>
              <w:t>(차입금/총자산)</w:t>
            </w:r>
          </w:p>
        </w:tc>
        <w:tc>
          <w:tcPr>
            <w:tcW w:w="2938"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97" w:hanging="97"/>
            </w:pPr>
            <w:r>
              <w:rPr>
                <w:spacing w:val="-13"/>
                <w:sz w:val="26"/>
                <w:shd w:val="clear" w:color="000000"/>
              </w:rPr>
              <w:t>∘업종</w:t>
            </w:r>
            <w:r>
              <w:rPr>
                <w:spacing w:val="-13"/>
                <w:sz w:val="26"/>
                <w:shd w:val="clear" w:color="000000"/>
              </w:rPr>
              <w:t>(업체)평균 차입금 의존도에 대한 해당업체 비율</w:t>
            </w:r>
          </w:p>
        </w:tc>
        <w:tc>
          <w:tcPr>
            <w:tcW w:w="3281" w:type="dxa"/>
            <w:tcBorders>
              <w:top w:val="single" w:color="000000" w:sz="3"/>
              <w:left w:val="single" w:color="000000" w:sz="3"/>
              <w:bottom w:val="single" w:color="000000" w:sz="3"/>
              <w:right w:val="single" w:color="000000" w:sz="3"/>
            </w:tcBorders>
            <w:vAlign w:val="center"/>
          </w:tcPr>
          <w:p>
            <w:pPr>
              <w:pStyle w:val="0"/>
              <w:widowControl w:val="off"/>
              <w:spacing w:line="240" w:lineRule="auto"/>
              <w:ind w:left="60"/>
            </w:pPr>
            <w:r>
              <w:rPr>
                <w:sz w:val="26"/>
                <w:shd w:val="clear" w:color="000000"/>
              </w:rPr>
              <w:t>A. 50% 미만</w:t>
            </w:r>
          </w:p>
          <w:p>
            <w:pPr>
              <w:pStyle w:val="0"/>
              <w:widowControl w:val="off"/>
              <w:spacing w:line="240" w:lineRule="auto"/>
              <w:ind w:left="60"/>
            </w:pPr>
            <w:r>
              <w:rPr>
                <w:sz w:val="26"/>
                <w:shd w:val="clear" w:color="000000"/>
              </w:rPr>
              <w:t>B. 50% 이상  75% 미만</w:t>
            </w:r>
          </w:p>
          <w:p>
            <w:pPr>
              <w:pStyle w:val="0"/>
              <w:widowControl w:val="off"/>
              <w:spacing w:line="240" w:lineRule="auto"/>
              <w:ind w:left="60"/>
            </w:pPr>
            <w:r>
              <w:rPr>
                <w:sz w:val="26"/>
                <w:shd w:val="clear" w:color="000000"/>
              </w:rPr>
              <w:t>C. 75% 이상 100% 미만</w:t>
            </w:r>
          </w:p>
          <w:p>
            <w:pPr>
              <w:pStyle w:val="0"/>
              <w:widowControl w:val="off"/>
              <w:spacing w:line="240" w:lineRule="auto"/>
              <w:ind w:left="60"/>
            </w:pPr>
            <w:r>
              <w:rPr>
                <w:sz w:val="26"/>
                <w:shd w:val="clear" w:color="000000"/>
              </w:rPr>
              <w:t>D.100% 이상 125% 미만</w:t>
            </w:r>
          </w:p>
          <w:p>
            <w:pPr>
              <w:pStyle w:val="0"/>
              <w:widowControl w:val="off"/>
              <w:spacing w:line="240" w:lineRule="auto"/>
              <w:ind w:left="60"/>
            </w:pPr>
            <w:r>
              <w:rPr>
                <w:sz w:val="26"/>
                <w:shd w:val="clear" w:color="000000"/>
              </w:rPr>
              <w:t>E.125% 이상</w:t>
            </w:r>
          </w:p>
        </w:tc>
        <w:tc>
          <w:tcPr>
            <w:tcW w:w="787"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z w:val="26"/>
                <w:shd w:val="clear" w:color="000000"/>
              </w:rPr>
              <w:t>4.0</w:t>
            </w:r>
          </w:p>
          <w:p>
            <w:pPr>
              <w:pStyle w:val="0"/>
              <w:widowControl w:val="off"/>
              <w:wordWrap w:val="1"/>
              <w:spacing w:line="240" w:lineRule="auto"/>
              <w:jc w:val="center"/>
            </w:pPr>
            <w:r>
              <w:rPr>
                <w:sz w:val="26"/>
                <w:shd w:val="clear" w:color="000000"/>
              </w:rPr>
              <w:t>3.6</w:t>
            </w:r>
          </w:p>
          <w:p>
            <w:pPr>
              <w:pStyle w:val="0"/>
              <w:widowControl w:val="off"/>
              <w:wordWrap w:val="1"/>
              <w:spacing w:line="240" w:lineRule="auto"/>
              <w:jc w:val="center"/>
            </w:pPr>
            <w:r>
              <w:rPr>
                <w:sz w:val="26"/>
                <w:shd w:val="clear" w:color="000000"/>
              </w:rPr>
              <w:t>3.2</w:t>
            </w:r>
          </w:p>
          <w:p>
            <w:pPr>
              <w:pStyle w:val="0"/>
              <w:widowControl w:val="off"/>
              <w:wordWrap w:val="1"/>
              <w:spacing w:line="240" w:lineRule="auto"/>
              <w:jc w:val="center"/>
            </w:pPr>
            <w:r>
              <w:rPr>
                <w:sz w:val="26"/>
                <w:shd w:val="clear" w:color="000000"/>
              </w:rPr>
              <w:t>2.8</w:t>
            </w:r>
          </w:p>
          <w:p>
            <w:pPr>
              <w:pStyle w:val="0"/>
              <w:widowControl w:val="off"/>
              <w:wordWrap w:val="1"/>
              <w:spacing w:line="240" w:lineRule="auto"/>
              <w:jc w:val="center"/>
            </w:pPr>
            <w:r>
              <w:rPr>
                <w:sz w:val="26"/>
                <w:shd w:val="clear" w:color="000000"/>
              </w:rPr>
              <w:t>2.4</w:t>
            </w:r>
          </w:p>
        </w:tc>
      </w:tr>
      <w:tr>
        <w:trPr>
          <w:trHeight w:val="1357"/>
        </w:trPr>
        <w:tc>
          <w:tcPr>
            <w:tcW w:w="2829" w:type="dxa"/>
            <w:tcBorders>
              <w:top w:val="single" w:color="000000" w:sz="3"/>
              <w:left w:val="single" w:color="000000" w:sz="9"/>
              <w:bottom w:val="single" w:color="000000" w:sz="5"/>
              <w:right w:val="single" w:color="000000" w:sz="3"/>
            </w:tcBorders>
            <w:vAlign w:val="center"/>
          </w:tcPr>
          <w:p>
            <w:pPr>
              <w:pStyle w:val="0"/>
              <w:widowControl w:val="off"/>
              <w:spacing w:line="336" w:lineRule="auto"/>
              <w:ind w:left="426" w:hanging="426"/>
            </w:pPr>
            <w:r>
              <w:rPr>
                <w:spacing w:val="-13"/>
                <w:sz w:val="26"/>
                <w:shd w:val="clear" w:color="000000"/>
              </w:rPr>
              <w:t>라. 최근연도 영업이익 대비 이자 보상배율</w:t>
            </w:r>
          </w:p>
          <w:p>
            <w:pPr>
              <w:pStyle w:val="0"/>
              <w:widowControl w:val="off"/>
              <w:wordWrap w:val="1"/>
              <w:spacing w:line="336" w:lineRule="auto"/>
              <w:jc w:val="center"/>
            </w:pPr>
            <w:r>
              <w:rPr>
                <w:spacing w:val="-13"/>
                <w:sz w:val="26"/>
                <w:shd w:val="clear" w:color="000000"/>
              </w:rPr>
              <w:t>(영업이익/이자비용)</w:t>
            </w:r>
          </w:p>
        </w:tc>
        <w:tc>
          <w:tcPr>
            <w:tcW w:w="2938" w:type="dxa"/>
            <w:tcBorders>
              <w:top w:val="single" w:color="000000" w:sz="3"/>
              <w:left w:val="single" w:color="000000" w:sz="3"/>
              <w:bottom w:val="single" w:color="000000" w:sz="5"/>
              <w:right w:val="single" w:color="000000" w:sz="3"/>
            </w:tcBorders>
            <w:vAlign w:val="center"/>
          </w:tcPr>
          <w:p>
            <w:pPr>
              <w:pStyle w:val="0"/>
              <w:widowControl w:val="off"/>
              <w:spacing w:line="312" w:lineRule="auto"/>
              <w:ind w:left="97" w:hanging="97"/>
            </w:pPr>
            <w:r>
              <w:rPr>
                <w:spacing w:val="-13"/>
                <w:sz w:val="26"/>
                <w:shd w:val="clear" w:color="000000"/>
              </w:rPr>
              <w:t>∘업종</w:t>
            </w:r>
            <w:r>
              <w:rPr>
                <w:spacing w:val="-13"/>
                <w:sz w:val="26"/>
                <w:shd w:val="clear" w:color="000000"/>
              </w:rPr>
              <w:t>(업체)평균 영업이익 대비 이자보상배율에 대한 해당업체 비율</w:t>
            </w:r>
          </w:p>
        </w:tc>
        <w:tc>
          <w:tcPr>
            <w:tcW w:w="3281" w:type="dxa"/>
            <w:tcBorders>
              <w:top w:val="single" w:color="000000" w:sz="3"/>
              <w:left w:val="single" w:color="000000" w:sz="3"/>
              <w:bottom w:val="single" w:color="000000" w:sz="5"/>
              <w:right w:val="single" w:color="000000" w:sz="3"/>
            </w:tcBorders>
            <w:vAlign w:val="center"/>
          </w:tcPr>
          <w:p>
            <w:pPr>
              <w:pStyle w:val="0"/>
              <w:widowControl w:val="off"/>
              <w:spacing w:line="240" w:lineRule="auto"/>
              <w:ind w:left="60"/>
            </w:pPr>
            <w:r>
              <w:rPr>
                <w:sz w:val="26"/>
                <w:shd w:val="clear" w:color="000000"/>
              </w:rPr>
              <w:t>A.150% 이상</w:t>
            </w:r>
          </w:p>
          <w:p>
            <w:pPr>
              <w:pStyle w:val="0"/>
              <w:widowControl w:val="off"/>
              <w:spacing w:line="240" w:lineRule="auto"/>
              <w:ind w:left="60"/>
            </w:pPr>
            <w:r>
              <w:rPr>
                <w:sz w:val="26"/>
                <w:shd w:val="clear" w:color="000000"/>
              </w:rPr>
              <w:t>B.100% 이상 150% 미만</w:t>
            </w:r>
          </w:p>
          <w:p>
            <w:pPr>
              <w:pStyle w:val="0"/>
              <w:widowControl w:val="off"/>
              <w:spacing w:line="240" w:lineRule="auto"/>
              <w:ind w:left="60"/>
            </w:pPr>
            <w:r>
              <w:rPr>
                <w:sz w:val="26"/>
                <w:shd w:val="clear" w:color="000000"/>
              </w:rPr>
              <w:t>C. 50% 이상 100% 미만</w:t>
            </w:r>
          </w:p>
          <w:p>
            <w:pPr>
              <w:pStyle w:val="0"/>
              <w:widowControl w:val="off"/>
              <w:spacing w:line="240" w:lineRule="auto"/>
              <w:ind w:left="60"/>
            </w:pPr>
            <w:r>
              <w:rPr>
                <w:sz w:val="26"/>
                <w:shd w:val="clear" w:color="000000"/>
              </w:rPr>
              <w:t>D. 10% 이상  50% 미만</w:t>
            </w:r>
          </w:p>
          <w:p>
            <w:pPr>
              <w:pStyle w:val="0"/>
              <w:widowControl w:val="off"/>
              <w:spacing w:line="240" w:lineRule="auto"/>
              <w:ind w:left="60"/>
            </w:pPr>
            <w:r>
              <w:rPr>
                <w:sz w:val="26"/>
                <w:shd w:val="clear" w:color="000000"/>
              </w:rPr>
              <w:t>E. 10% 미만</w:t>
            </w:r>
          </w:p>
        </w:tc>
        <w:tc>
          <w:tcPr>
            <w:tcW w:w="787" w:type="dxa"/>
            <w:tcBorders>
              <w:top w:val="single" w:color="000000" w:sz="3"/>
              <w:left w:val="single" w:color="000000" w:sz="3"/>
              <w:bottom w:val="single" w:color="000000" w:sz="5"/>
              <w:right w:val="single" w:color="000000" w:sz="9"/>
            </w:tcBorders>
            <w:vAlign w:val="center"/>
          </w:tcPr>
          <w:p>
            <w:pPr>
              <w:pStyle w:val="0"/>
              <w:widowControl w:val="off"/>
              <w:wordWrap w:val="1"/>
              <w:spacing w:line="240" w:lineRule="auto"/>
              <w:jc w:val="center"/>
            </w:pPr>
            <w:r>
              <w:rPr>
                <w:sz w:val="26"/>
                <w:shd w:val="clear" w:color="000000"/>
              </w:rPr>
              <w:t>4.0</w:t>
            </w:r>
          </w:p>
          <w:p>
            <w:pPr>
              <w:pStyle w:val="0"/>
              <w:widowControl w:val="off"/>
              <w:wordWrap w:val="1"/>
              <w:spacing w:line="240" w:lineRule="auto"/>
              <w:jc w:val="center"/>
            </w:pPr>
            <w:r>
              <w:rPr>
                <w:sz w:val="26"/>
                <w:shd w:val="clear" w:color="000000"/>
              </w:rPr>
              <w:t>3.6</w:t>
            </w:r>
          </w:p>
          <w:p>
            <w:pPr>
              <w:pStyle w:val="0"/>
              <w:widowControl w:val="off"/>
              <w:wordWrap w:val="1"/>
              <w:spacing w:line="240" w:lineRule="auto"/>
              <w:jc w:val="center"/>
            </w:pPr>
            <w:r>
              <w:rPr>
                <w:sz w:val="26"/>
                <w:shd w:val="clear" w:color="000000"/>
              </w:rPr>
              <w:t>3.2</w:t>
            </w:r>
          </w:p>
          <w:p>
            <w:pPr>
              <w:pStyle w:val="0"/>
              <w:widowControl w:val="off"/>
              <w:wordWrap w:val="1"/>
              <w:spacing w:line="240" w:lineRule="auto"/>
              <w:jc w:val="center"/>
            </w:pPr>
            <w:r>
              <w:rPr>
                <w:sz w:val="26"/>
                <w:shd w:val="clear" w:color="000000"/>
              </w:rPr>
              <w:t>2.8</w:t>
            </w:r>
          </w:p>
          <w:p>
            <w:pPr>
              <w:pStyle w:val="0"/>
              <w:widowControl w:val="off"/>
              <w:wordWrap w:val="1"/>
              <w:spacing w:line="240" w:lineRule="auto"/>
              <w:jc w:val="center"/>
            </w:pPr>
            <w:r>
              <w:rPr>
                <w:sz w:val="26"/>
                <w:shd w:val="clear" w:color="000000"/>
              </w:rPr>
              <w:t>2.4</w:t>
            </w:r>
          </w:p>
        </w:tc>
      </w:tr>
      <w:tr>
        <w:trPr>
          <w:trHeight w:val="1357"/>
        </w:trPr>
        <w:tc>
          <w:tcPr>
            <w:tcW w:w="2829" w:type="dxa"/>
            <w:tcBorders>
              <w:top w:val="single" w:color="000000" w:sz="5"/>
              <w:left w:val="single" w:color="000000" w:sz="9"/>
              <w:bottom w:val="single" w:color="000000" w:sz="5"/>
              <w:right w:val="single" w:color="000000" w:sz="5"/>
            </w:tcBorders>
            <w:vAlign w:val="center"/>
          </w:tcPr>
          <w:p>
            <w:pPr>
              <w:pStyle w:val="0"/>
              <w:widowControl w:val="off"/>
              <w:spacing w:line="336" w:lineRule="auto"/>
              <w:ind w:left="426" w:hanging="426"/>
            </w:pPr>
            <w:r>
              <w:rPr>
                <w:spacing w:val="-13"/>
                <w:sz w:val="26"/>
                <w:shd w:val="clear" w:color="000000"/>
              </w:rPr>
              <w:t>마. 최근연도 매출액 순이익율</w:t>
            </w:r>
          </w:p>
          <w:p>
            <w:pPr>
              <w:pStyle w:val="0"/>
              <w:widowControl w:val="off"/>
              <w:wordWrap w:val="1"/>
              <w:spacing w:line="336" w:lineRule="auto"/>
              <w:jc w:val="center"/>
            </w:pPr>
            <w:r>
              <w:rPr>
                <w:spacing w:val="-13"/>
                <w:sz w:val="26"/>
                <w:shd w:val="clear" w:color="000000"/>
              </w:rPr>
              <w:t>(순이익/매출액)</w:t>
            </w:r>
          </w:p>
        </w:tc>
        <w:tc>
          <w:tcPr>
            <w:tcW w:w="2938"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97" w:hanging="97"/>
            </w:pPr>
            <w:r>
              <w:rPr>
                <w:spacing w:val="-13"/>
                <w:sz w:val="26"/>
                <w:shd w:val="clear" w:color="000000"/>
              </w:rPr>
              <w:t>∘업종</w:t>
            </w:r>
            <w:r>
              <w:rPr>
                <w:spacing w:val="-13"/>
                <w:sz w:val="26"/>
                <w:shd w:val="clear" w:color="000000"/>
              </w:rPr>
              <w:t>(업체)평균 매출액 순이익율에 대한 해당업체 비율</w:t>
            </w:r>
          </w:p>
        </w:tc>
        <w:tc>
          <w:tcPr>
            <w:tcW w:w="3281" w:type="dxa"/>
            <w:tcBorders>
              <w:top w:val="single" w:color="000000" w:sz="5"/>
              <w:left w:val="single" w:color="000000" w:sz="5"/>
              <w:bottom w:val="single" w:color="000000" w:sz="5"/>
              <w:right w:val="single" w:color="000000" w:sz="5"/>
            </w:tcBorders>
            <w:vAlign w:val="center"/>
          </w:tcPr>
          <w:p>
            <w:pPr>
              <w:pStyle w:val="0"/>
              <w:widowControl w:val="off"/>
              <w:spacing w:line="240" w:lineRule="auto"/>
              <w:ind w:left="60"/>
            </w:pPr>
            <w:r>
              <w:rPr>
                <w:sz w:val="26"/>
                <w:shd w:val="clear" w:color="000000"/>
              </w:rPr>
              <w:t>A.100% 이상</w:t>
            </w:r>
          </w:p>
          <w:p>
            <w:pPr>
              <w:pStyle w:val="0"/>
              <w:widowControl w:val="off"/>
              <w:spacing w:line="240" w:lineRule="auto"/>
              <w:ind w:left="60"/>
            </w:pPr>
            <w:r>
              <w:rPr>
                <w:sz w:val="26"/>
                <w:shd w:val="clear" w:color="000000"/>
              </w:rPr>
              <w:t>B. 75% 이상 100% 미만</w:t>
            </w:r>
          </w:p>
          <w:p>
            <w:pPr>
              <w:pStyle w:val="0"/>
              <w:widowControl w:val="off"/>
              <w:spacing w:line="240" w:lineRule="auto"/>
              <w:ind w:left="60"/>
            </w:pPr>
            <w:r>
              <w:rPr>
                <w:sz w:val="26"/>
                <w:shd w:val="clear" w:color="000000"/>
              </w:rPr>
              <w:t>C. 50% 이상  75% 미만</w:t>
            </w:r>
          </w:p>
          <w:p>
            <w:pPr>
              <w:pStyle w:val="0"/>
              <w:widowControl w:val="off"/>
              <w:spacing w:line="240" w:lineRule="auto"/>
              <w:ind w:left="60"/>
            </w:pPr>
            <w:r>
              <w:rPr>
                <w:sz w:val="26"/>
                <w:shd w:val="clear" w:color="000000"/>
              </w:rPr>
              <w:t>D. 10% 이상  50% 미만</w:t>
            </w:r>
          </w:p>
          <w:p>
            <w:pPr>
              <w:pStyle w:val="0"/>
              <w:widowControl w:val="off"/>
              <w:spacing w:line="240" w:lineRule="auto"/>
              <w:ind w:left="60"/>
            </w:pPr>
            <w:r>
              <w:rPr>
                <w:sz w:val="26"/>
                <w:shd w:val="clear" w:color="000000"/>
              </w:rPr>
              <w:t>E. 10% 미만</w:t>
            </w:r>
          </w:p>
        </w:tc>
        <w:tc>
          <w:tcPr>
            <w:tcW w:w="787" w:type="dxa"/>
            <w:tcBorders>
              <w:top w:val="single" w:color="000000" w:sz="5"/>
              <w:left w:val="single" w:color="000000" w:sz="5"/>
              <w:bottom w:val="single" w:color="000000" w:sz="5"/>
              <w:right w:val="single" w:color="000000" w:sz="9"/>
            </w:tcBorders>
            <w:vAlign w:val="center"/>
          </w:tcPr>
          <w:p>
            <w:pPr>
              <w:pStyle w:val="0"/>
              <w:widowControl w:val="off"/>
              <w:wordWrap w:val="1"/>
              <w:spacing w:line="240" w:lineRule="auto"/>
              <w:jc w:val="center"/>
            </w:pPr>
            <w:r>
              <w:rPr>
                <w:sz w:val="26"/>
                <w:shd w:val="clear" w:color="000000"/>
              </w:rPr>
              <w:t>3.0</w:t>
            </w:r>
          </w:p>
          <w:p>
            <w:pPr>
              <w:pStyle w:val="0"/>
              <w:widowControl w:val="off"/>
              <w:wordWrap w:val="1"/>
              <w:spacing w:line="240" w:lineRule="auto"/>
              <w:jc w:val="center"/>
            </w:pPr>
            <w:r>
              <w:rPr>
                <w:sz w:val="26"/>
                <w:shd w:val="clear" w:color="000000"/>
              </w:rPr>
              <w:t>2.7</w:t>
            </w:r>
          </w:p>
          <w:p>
            <w:pPr>
              <w:pStyle w:val="0"/>
              <w:widowControl w:val="off"/>
              <w:wordWrap w:val="1"/>
              <w:spacing w:line="240" w:lineRule="auto"/>
              <w:jc w:val="center"/>
            </w:pPr>
            <w:r>
              <w:rPr>
                <w:sz w:val="26"/>
                <w:shd w:val="clear" w:color="000000"/>
              </w:rPr>
              <w:t>2.4</w:t>
            </w:r>
          </w:p>
          <w:p>
            <w:pPr>
              <w:pStyle w:val="0"/>
              <w:widowControl w:val="off"/>
              <w:wordWrap w:val="1"/>
              <w:spacing w:line="240" w:lineRule="auto"/>
              <w:jc w:val="center"/>
            </w:pPr>
            <w:r>
              <w:rPr>
                <w:sz w:val="26"/>
                <w:shd w:val="clear" w:color="000000"/>
              </w:rPr>
              <w:t>2.1</w:t>
            </w:r>
          </w:p>
          <w:p>
            <w:pPr>
              <w:pStyle w:val="0"/>
              <w:widowControl w:val="off"/>
              <w:wordWrap w:val="1"/>
              <w:spacing w:line="240" w:lineRule="auto"/>
              <w:jc w:val="center"/>
            </w:pPr>
            <w:r>
              <w:rPr>
                <w:sz w:val="26"/>
                <w:shd w:val="clear" w:color="000000"/>
              </w:rPr>
              <w:t>1.8</w:t>
            </w:r>
          </w:p>
        </w:tc>
      </w:tr>
      <w:tr>
        <w:trPr>
          <w:trHeight w:val="1357"/>
        </w:trPr>
        <w:tc>
          <w:tcPr>
            <w:tcW w:w="2829" w:type="dxa"/>
            <w:tcBorders>
              <w:top w:val="single" w:color="000000" w:sz="5"/>
              <w:left w:val="single" w:color="000000" w:sz="9"/>
              <w:bottom w:val="single" w:color="000000" w:sz="3"/>
              <w:right w:val="single" w:color="000000" w:sz="3"/>
            </w:tcBorders>
            <w:vAlign w:val="center"/>
          </w:tcPr>
          <w:p>
            <w:pPr>
              <w:pStyle w:val="0"/>
              <w:widowControl w:val="off"/>
              <w:spacing w:line="336" w:lineRule="auto"/>
              <w:ind w:left="426" w:hanging="426"/>
            </w:pPr>
            <w:r>
              <w:rPr>
                <w:spacing w:val="-13"/>
                <w:sz w:val="26"/>
                <w:shd w:val="clear" w:color="000000"/>
              </w:rPr>
              <w:t>바. 최근연도 총자산 순이익율</w:t>
            </w:r>
          </w:p>
          <w:p>
            <w:pPr>
              <w:pStyle w:val="0"/>
              <w:widowControl w:val="off"/>
              <w:wordWrap w:val="1"/>
              <w:spacing w:line="336" w:lineRule="auto"/>
              <w:jc w:val="center"/>
            </w:pPr>
            <w:r>
              <w:rPr>
                <w:spacing w:val="-13"/>
                <w:sz w:val="26"/>
                <w:shd w:val="clear" w:color="000000"/>
              </w:rPr>
              <w:t>(순이익/총자산)</w:t>
            </w:r>
          </w:p>
        </w:tc>
        <w:tc>
          <w:tcPr>
            <w:tcW w:w="2938" w:type="dxa"/>
            <w:tcBorders>
              <w:top w:val="single" w:color="000000" w:sz="5"/>
              <w:left w:val="single" w:color="000000" w:sz="3"/>
              <w:bottom w:val="single" w:color="000000" w:sz="3"/>
              <w:right w:val="single" w:color="000000" w:sz="3"/>
            </w:tcBorders>
            <w:vAlign w:val="center"/>
          </w:tcPr>
          <w:p>
            <w:pPr>
              <w:pStyle w:val="0"/>
              <w:widowControl w:val="off"/>
              <w:spacing w:line="312" w:lineRule="auto"/>
              <w:ind w:left="97" w:hanging="97"/>
            </w:pPr>
            <w:r>
              <w:rPr>
                <w:spacing w:val="-13"/>
                <w:sz w:val="26"/>
                <w:shd w:val="clear" w:color="000000"/>
              </w:rPr>
              <w:t>∘업종</w:t>
            </w:r>
            <w:r>
              <w:rPr>
                <w:spacing w:val="-13"/>
                <w:sz w:val="26"/>
                <w:shd w:val="clear" w:color="000000"/>
              </w:rPr>
              <w:t>(업체)평균 총자산 순이익율에 대한 해당업체 비율</w:t>
            </w:r>
          </w:p>
        </w:tc>
        <w:tc>
          <w:tcPr>
            <w:tcW w:w="3281" w:type="dxa"/>
            <w:tcBorders>
              <w:top w:val="single" w:color="000000" w:sz="5"/>
              <w:left w:val="single" w:color="000000" w:sz="3"/>
              <w:bottom w:val="single" w:color="000000" w:sz="3"/>
              <w:right w:val="single" w:color="000000" w:sz="3"/>
            </w:tcBorders>
            <w:vAlign w:val="center"/>
          </w:tcPr>
          <w:p>
            <w:pPr>
              <w:pStyle w:val="0"/>
              <w:widowControl w:val="off"/>
              <w:spacing w:line="240" w:lineRule="auto"/>
              <w:ind w:left="60"/>
            </w:pPr>
            <w:r>
              <w:rPr>
                <w:sz w:val="26"/>
                <w:shd w:val="clear" w:color="000000"/>
              </w:rPr>
              <w:t>A.150% 이상</w:t>
            </w:r>
          </w:p>
          <w:p>
            <w:pPr>
              <w:pStyle w:val="0"/>
              <w:widowControl w:val="off"/>
              <w:spacing w:line="240" w:lineRule="auto"/>
              <w:ind w:left="60"/>
            </w:pPr>
            <w:r>
              <w:rPr>
                <w:sz w:val="26"/>
                <w:shd w:val="clear" w:color="000000"/>
              </w:rPr>
              <w:t>B.100% 이상 150% 미만</w:t>
            </w:r>
          </w:p>
          <w:p>
            <w:pPr>
              <w:pStyle w:val="0"/>
              <w:widowControl w:val="off"/>
              <w:spacing w:line="240" w:lineRule="auto"/>
              <w:ind w:left="60"/>
            </w:pPr>
            <w:r>
              <w:rPr>
                <w:sz w:val="26"/>
                <w:shd w:val="clear" w:color="000000"/>
              </w:rPr>
              <w:t>C. 50% 이상 100% 미만</w:t>
            </w:r>
          </w:p>
          <w:p>
            <w:pPr>
              <w:pStyle w:val="0"/>
              <w:widowControl w:val="off"/>
              <w:spacing w:line="240" w:lineRule="auto"/>
              <w:ind w:left="60"/>
            </w:pPr>
            <w:r>
              <w:rPr>
                <w:sz w:val="26"/>
                <w:shd w:val="clear" w:color="000000"/>
              </w:rPr>
              <w:t>D. 10% 이상  50% 미만</w:t>
            </w:r>
          </w:p>
          <w:p>
            <w:pPr>
              <w:pStyle w:val="0"/>
              <w:widowControl w:val="off"/>
              <w:spacing w:line="240" w:lineRule="auto"/>
              <w:ind w:left="60"/>
            </w:pPr>
            <w:r>
              <w:rPr>
                <w:sz w:val="26"/>
                <w:shd w:val="clear" w:color="000000"/>
              </w:rPr>
              <w:t>E. 10% 미만</w:t>
            </w:r>
          </w:p>
        </w:tc>
        <w:tc>
          <w:tcPr>
            <w:tcW w:w="787" w:type="dxa"/>
            <w:tcBorders>
              <w:top w:val="single" w:color="000000" w:sz="5"/>
              <w:left w:val="single" w:color="000000" w:sz="3"/>
              <w:bottom w:val="single" w:color="000000" w:sz="3"/>
              <w:right w:val="single" w:color="000000" w:sz="9"/>
            </w:tcBorders>
            <w:vAlign w:val="center"/>
          </w:tcPr>
          <w:p>
            <w:pPr>
              <w:pStyle w:val="0"/>
              <w:widowControl w:val="off"/>
              <w:wordWrap w:val="1"/>
              <w:spacing w:line="240" w:lineRule="auto"/>
              <w:jc w:val="center"/>
            </w:pPr>
            <w:r>
              <w:rPr>
                <w:sz w:val="26"/>
                <w:shd w:val="clear" w:color="000000"/>
              </w:rPr>
              <w:t>1.0</w:t>
            </w:r>
          </w:p>
          <w:p>
            <w:pPr>
              <w:pStyle w:val="0"/>
              <w:widowControl w:val="off"/>
              <w:wordWrap w:val="1"/>
              <w:spacing w:line="240" w:lineRule="auto"/>
              <w:jc w:val="center"/>
            </w:pPr>
            <w:r>
              <w:rPr>
                <w:sz w:val="26"/>
                <w:shd w:val="clear" w:color="000000"/>
              </w:rPr>
              <w:t>0.9</w:t>
            </w:r>
          </w:p>
          <w:p>
            <w:pPr>
              <w:pStyle w:val="0"/>
              <w:widowControl w:val="off"/>
              <w:wordWrap w:val="1"/>
              <w:spacing w:line="240" w:lineRule="auto"/>
              <w:jc w:val="center"/>
            </w:pPr>
            <w:r>
              <w:rPr>
                <w:sz w:val="26"/>
                <w:shd w:val="clear" w:color="000000"/>
              </w:rPr>
              <w:t>0.8</w:t>
            </w:r>
          </w:p>
          <w:p>
            <w:pPr>
              <w:pStyle w:val="0"/>
              <w:widowControl w:val="off"/>
              <w:wordWrap w:val="1"/>
              <w:spacing w:line="240" w:lineRule="auto"/>
              <w:jc w:val="center"/>
            </w:pPr>
            <w:r>
              <w:rPr>
                <w:sz w:val="26"/>
                <w:shd w:val="clear" w:color="000000"/>
              </w:rPr>
              <w:t>0.7</w:t>
            </w:r>
          </w:p>
          <w:p>
            <w:pPr>
              <w:pStyle w:val="0"/>
              <w:widowControl w:val="off"/>
              <w:wordWrap w:val="1"/>
              <w:spacing w:line="240" w:lineRule="auto"/>
              <w:jc w:val="center"/>
            </w:pPr>
            <w:r>
              <w:rPr>
                <w:sz w:val="26"/>
                <w:shd w:val="clear" w:color="000000"/>
              </w:rPr>
              <w:t>0.6</w:t>
            </w:r>
          </w:p>
        </w:tc>
      </w:tr>
      <w:tr>
        <w:trPr>
          <w:trHeight w:val="1357"/>
        </w:trPr>
        <w:tc>
          <w:tcPr>
            <w:tcW w:w="2829" w:type="dxa"/>
            <w:tcBorders>
              <w:top w:val="single" w:color="000000" w:sz="3"/>
              <w:left w:val="single" w:color="000000" w:sz="9"/>
              <w:bottom w:val="single" w:color="000000" w:sz="3"/>
              <w:right w:val="single" w:color="000000" w:sz="3"/>
            </w:tcBorders>
            <w:vAlign w:val="center"/>
          </w:tcPr>
          <w:p>
            <w:pPr>
              <w:pStyle w:val="0"/>
              <w:widowControl w:val="off"/>
              <w:spacing w:line="312" w:lineRule="auto"/>
              <w:ind w:left="426" w:hanging="426"/>
            </w:pPr>
            <w:r>
              <w:rPr>
                <w:spacing w:val="-13"/>
                <w:sz w:val="26"/>
                <w:shd w:val="clear" w:color="000000"/>
              </w:rPr>
              <w:t>사. 최근연도 총자산 대비 영업현금흐름 비율</w:t>
            </w:r>
          </w:p>
          <w:p>
            <w:pPr>
              <w:pStyle w:val="0"/>
              <w:widowControl w:val="off"/>
              <w:wordWrap w:val="1"/>
              <w:spacing w:line="312" w:lineRule="auto"/>
              <w:jc w:val="center"/>
            </w:pPr>
            <w:r>
              <w:rPr>
                <w:spacing w:val="-13"/>
                <w:sz w:val="26"/>
                <w:shd w:val="clear" w:color="000000"/>
              </w:rPr>
              <w:t>(영업활동으로 인한 현금흐름/총자산)</w:t>
            </w:r>
          </w:p>
        </w:tc>
        <w:tc>
          <w:tcPr>
            <w:tcW w:w="2938"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97" w:hanging="97"/>
            </w:pPr>
            <w:r>
              <w:rPr>
                <w:spacing w:val="-13"/>
                <w:sz w:val="26"/>
                <w:shd w:val="clear" w:color="000000"/>
              </w:rPr>
              <w:t>∘업종</w:t>
            </w:r>
            <w:r>
              <w:rPr>
                <w:spacing w:val="-13"/>
                <w:sz w:val="26"/>
                <w:shd w:val="clear" w:color="000000"/>
              </w:rPr>
              <w:t>(업체)평균 총자산 대비 영업현금 흐름비율에 대한 해당업체 비율</w:t>
            </w:r>
          </w:p>
        </w:tc>
        <w:tc>
          <w:tcPr>
            <w:tcW w:w="3281" w:type="dxa"/>
            <w:tcBorders>
              <w:top w:val="single" w:color="000000" w:sz="3"/>
              <w:left w:val="single" w:color="000000" w:sz="3"/>
              <w:bottom w:val="single" w:color="000000" w:sz="3"/>
              <w:right w:val="single" w:color="000000" w:sz="3"/>
            </w:tcBorders>
            <w:vAlign w:val="center"/>
          </w:tcPr>
          <w:p>
            <w:pPr>
              <w:pStyle w:val="0"/>
              <w:widowControl w:val="off"/>
              <w:spacing w:line="240" w:lineRule="auto"/>
              <w:ind w:left="60"/>
            </w:pPr>
            <w:r>
              <w:rPr>
                <w:sz w:val="26"/>
                <w:shd w:val="clear" w:color="000000"/>
              </w:rPr>
              <w:t>A.150% 이상</w:t>
            </w:r>
          </w:p>
          <w:p>
            <w:pPr>
              <w:pStyle w:val="0"/>
              <w:widowControl w:val="off"/>
              <w:spacing w:line="240" w:lineRule="auto"/>
              <w:ind w:left="60"/>
            </w:pPr>
            <w:r>
              <w:rPr>
                <w:sz w:val="26"/>
                <w:shd w:val="clear" w:color="000000"/>
              </w:rPr>
              <w:t>B.120% 이상 150% 미만</w:t>
            </w:r>
          </w:p>
          <w:p>
            <w:pPr>
              <w:pStyle w:val="0"/>
              <w:widowControl w:val="off"/>
              <w:spacing w:line="240" w:lineRule="auto"/>
              <w:ind w:left="60"/>
            </w:pPr>
            <w:r>
              <w:rPr>
                <w:sz w:val="26"/>
                <w:shd w:val="clear" w:color="000000"/>
              </w:rPr>
              <w:t>C.100% 이상 120% 미만</w:t>
            </w:r>
          </w:p>
          <w:p>
            <w:pPr>
              <w:pStyle w:val="0"/>
              <w:widowControl w:val="off"/>
              <w:spacing w:line="240" w:lineRule="auto"/>
              <w:ind w:left="60"/>
            </w:pPr>
            <w:r>
              <w:rPr>
                <w:sz w:val="26"/>
                <w:shd w:val="clear" w:color="000000"/>
              </w:rPr>
              <w:t>D. 70% 이상 100% 미만</w:t>
            </w:r>
          </w:p>
          <w:p>
            <w:pPr>
              <w:pStyle w:val="0"/>
              <w:widowControl w:val="off"/>
              <w:spacing w:line="240" w:lineRule="auto"/>
              <w:ind w:left="60"/>
            </w:pPr>
            <w:r>
              <w:rPr>
                <w:sz w:val="26"/>
                <w:shd w:val="clear" w:color="000000"/>
              </w:rPr>
              <w:t>E. 70% 미만</w:t>
            </w:r>
          </w:p>
        </w:tc>
        <w:tc>
          <w:tcPr>
            <w:tcW w:w="787"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z w:val="26"/>
                <w:shd w:val="clear" w:color="000000"/>
              </w:rPr>
              <w:t>2.0</w:t>
            </w:r>
          </w:p>
          <w:p>
            <w:pPr>
              <w:pStyle w:val="0"/>
              <w:widowControl w:val="off"/>
              <w:wordWrap w:val="1"/>
              <w:spacing w:line="240" w:lineRule="auto"/>
              <w:jc w:val="center"/>
            </w:pPr>
            <w:r>
              <w:rPr>
                <w:sz w:val="26"/>
                <w:shd w:val="clear" w:color="000000"/>
              </w:rPr>
              <w:t>1.8</w:t>
            </w:r>
          </w:p>
          <w:p>
            <w:pPr>
              <w:pStyle w:val="0"/>
              <w:widowControl w:val="off"/>
              <w:wordWrap w:val="1"/>
              <w:spacing w:line="240" w:lineRule="auto"/>
              <w:jc w:val="center"/>
            </w:pPr>
            <w:r>
              <w:rPr>
                <w:sz w:val="26"/>
                <w:shd w:val="clear" w:color="000000"/>
              </w:rPr>
              <w:t>1.6</w:t>
            </w:r>
          </w:p>
          <w:p>
            <w:pPr>
              <w:pStyle w:val="0"/>
              <w:widowControl w:val="off"/>
              <w:wordWrap w:val="1"/>
              <w:spacing w:line="240" w:lineRule="auto"/>
              <w:jc w:val="center"/>
            </w:pPr>
            <w:r>
              <w:rPr>
                <w:sz w:val="26"/>
                <w:shd w:val="clear" w:color="000000"/>
              </w:rPr>
              <w:t>1.4</w:t>
            </w:r>
          </w:p>
          <w:p>
            <w:pPr>
              <w:pStyle w:val="0"/>
              <w:widowControl w:val="off"/>
              <w:wordWrap w:val="1"/>
              <w:spacing w:line="240" w:lineRule="auto"/>
              <w:jc w:val="center"/>
            </w:pPr>
            <w:r>
              <w:rPr>
                <w:sz w:val="26"/>
                <w:shd w:val="clear" w:color="000000"/>
              </w:rPr>
              <w:t>1.2</w:t>
            </w:r>
          </w:p>
        </w:tc>
      </w:tr>
      <w:tr>
        <w:trPr>
          <w:trHeight w:val="1357"/>
        </w:trPr>
        <w:tc>
          <w:tcPr>
            <w:tcW w:w="2829" w:type="dxa"/>
            <w:tcBorders>
              <w:top w:val="single" w:color="000000" w:sz="3"/>
              <w:left w:val="single" w:color="000000" w:sz="9"/>
              <w:bottom w:val="single" w:color="000000" w:sz="3"/>
              <w:right w:val="single" w:color="000000" w:sz="3"/>
            </w:tcBorders>
            <w:vAlign w:val="center"/>
          </w:tcPr>
          <w:p>
            <w:pPr>
              <w:pStyle w:val="0"/>
              <w:widowControl w:val="off"/>
              <w:spacing w:line="336" w:lineRule="auto"/>
              <w:ind w:left="219" w:hanging="219"/>
            </w:pPr>
            <w:r>
              <w:rPr>
                <w:spacing w:val="-13"/>
                <w:sz w:val="26"/>
                <w:shd w:val="clear" w:color="000000"/>
              </w:rPr>
              <w:t>아. 최근연도 자산회전율</w:t>
            </w:r>
          </w:p>
          <w:p>
            <w:pPr>
              <w:pStyle w:val="0"/>
              <w:widowControl w:val="off"/>
              <w:wordWrap w:val="1"/>
              <w:spacing w:line="336" w:lineRule="auto"/>
              <w:jc w:val="center"/>
            </w:pPr>
            <w:r>
              <w:rPr>
                <w:spacing w:val="-13"/>
                <w:sz w:val="26"/>
                <w:shd w:val="clear" w:color="000000"/>
              </w:rPr>
              <w:t>[매출액/{(기초총자산+기말총자산)÷2}]</w:t>
            </w:r>
          </w:p>
        </w:tc>
        <w:tc>
          <w:tcPr>
            <w:tcW w:w="2938"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97" w:hanging="97"/>
            </w:pPr>
            <w:r>
              <w:rPr>
                <w:spacing w:val="-13"/>
                <w:sz w:val="26"/>
                <w:shd w:val="clear" w:color="000000"/>
              </w:rPr>
              <w:t>∘업종</w:t>
            </w:r>
            <w:r>
              <w:rPr>
                <w:spacing w:val="-13"/>
                <w:sz w:val="26"/>
                <w:shd w:val="clear" w:color="000000"/>
              </w:rPr>
              <w:t>(업체)평균 자산회전율에 대한 해당업체 비율</w:t>
            </w:r>
          </w:p>
        </w:tc>
        <w:tc>
          <w:tcPr>
            <w:tcW w:w="3281" w:type="dxa"/>
            <w:tcBorders>
              <w:top w:val="single" w:color="000000" w:sz="3"/>
              <w:left w:val="single" w:color="000000" w:sz="3"/>
              <w:bottom w:val="single" w:color="000000" w:sz="3"/>
              <w:right w:val="single" w:color="000000" w:sz="3"/>
            </w:tcBorders>
            <w:vAlign w:val="center"/>
          </w:tcPr>
          <w:p>
            <w:pPr>
              <w:pStyle w:val="0"/>
              <w:widowControl w:val="off"/>
              <w:spacing w:line="240" w:lineRule="auto"/>
              <w:ind w:left="60"/>
            </w:pPr>
            <w:r>
              <w:rPr>
                <w:sz w:val="26"/>
                <w:shd w:val="clear" w:color="000000"/>
              </w:rPr>
              <w:t>A.150% 이상</w:t>
            </w:r>
          </w:p>
          <w:p>
            <w:pPr>
              <w:pStyle w:val="0"/>
              <w:widowControl w:val="off"/>
              <w:spacing w:line="240" w:lineRule="auto"/>
              <w:ind w:left="60"/>
            </w:pPr>
            <w:r>
              <w:rPr>
                <w:sz w:val="26"/>
                <w:shd w:val="clear" w:color="000000"/>
              </w:rPr>
              <w:t>B.100% 이상 150% 미만</w:t>
            </w:r>
          </w:p>
          <w:p>
            <w:pPr>
              <w:pStyle w:val="0"/>
              <w:widowControl w:val="off"/>
              <w:spacing w:line="240" w:lineRule="auto"/>
              <w:ind w:left="60"/>
            </w:pPr>
            <w:r>
              <w:rPr>
                <w:sz w:val="26"/>
                <w:shd w:val="clear" w:color="000000"/>
              </w:rPr>
              <w:t>C. 50% 이상 100% 미만</w:t>
            </w:r>
          </w:p>
          <w:p>
            <w:pPr>
              <w:pStyle w:val="0"/>
              <w:widowControl w:val="off"/>
              <w:spacing w:line="240" w:lineRule="auto"/>
              <w:ind w:left="60"/>
            </w:pPr>
            <w:r>
              <w:rPr>
                <w:sz w:val="26"/>
                <w:shd w:val="clear" w:color="000000"/>
              </w:rPr>
              <w:t>D. 10% 이상  50% 미만</w:t>
            </w:r>
          </w:p>
          <w:p>
            <w:pPr>
              <w:pStyle w:val="0"/>
              <w:widowControl w:val="off"/>
              <w:spacing w:line="240" w:lineRule="auto"/>
              <w:ind w:left="60"/>
            </w:pPr>
            <w:r>
              <w:rPr>
                <w:sz w:val="26"/>
                <w:shd w:val="clear" w:color="000000"/>
              </w:rPr>
              <w:t>E. 10% 미만</w:t>
            </w:r>
          </w:p>
        </w:tc>
        <w:tc>
          <w:tcPr>
            <w:tcW w:w="787"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z w:val="26"/>
                <w:shd w:val="clear" w:color="000000"/>
              </w:rPr>
              <w:t>3.0</w:t>
            </w:r>
          </w:p>
          <w:p>
            <w:pPr>
              <w:pStyle w:val="0"/>
              <w:widowControl w:val="off"/>
              <w:wordWrap w:val="1"/>
              <w:spacing w:line="240" w:lineRule="auto"/>
              <w:jc w:val="center"/>
            </w:pPr>
            <w:r>
              <w:rPr>
                <w:sz w:val="26"/>
                <w:shd w:val="clear" w:color="000000"/>
              </w:rPr>
              <w:t>2.7</w:t>
            </w:r>
          </w:p>
          <w:p>
            <w:pPr>
              <w:pStyle w:val="0"/>
              <w:widowControl w:val="off"/>
              <w:wordWrap w:val="1"/>
              <w:spacing w:line="240" w:lineRule="auto"/>
              <w:jc w:val="center"/>
            </w:pPr>
            <w:r>
              <w:rPr>
                <w:sz w:val="26"/>
                <w:shd w:val="clear" w:color="000000"/>
              </w:rPr>
              <w:t>2.4</w:t>
            </w:r>
          </w:p>
          <w:p>
            <w:pPr>
              <w:pStyle w:val="0"/>
              <w:widowControl w:val="off"/>
              <w:wordWrap w:val="1"/>
              <w:spacing w:line="240" w:lineRule="auto"/>
              <w:jc w:val="center"/>
            </w:pPr>
            <w:r>
              <w:rPr>
                <w:sz w:val="26"/>
                <w:shd w:val="clear" w:color="000000"/>
              </w:rPr>
              <w:t>2.1</w:t>
            </w:r>
          </w:p>
          <w:p>
            <w:pPr>
              <w:pStyle w:val="0"/>
              <w:widowControl w:val="off"/>
              <w:wordWrap w:val="1"/>
              <w:spacing w:line="240" w:lineRule="auto"/>
              <w:jc w:val="center"/>
            </w:pPr>
            <w:r>
              <w:rPr>
                <w:sz w:val="26"/>
                <w:shd w:val="clear" w:color="000000"/>
              </w:rPr>
              <w:t>1.8</w:t>
            </w:r>
          </w:p>
        </w:tc>
      </w:tr>
      <w:tr>
        <w:trPr>
          <w:trHeight w:val="1097"/>
        </w:trPr>
        <w:tc>
          <w:tcPr>
            <w:tcW w:w="2829" w:type="dxa"/>
            <w:tcBorders>
              <w:top w:val="single" w:color="000000" w:sz="3"/>
              <w:left w:val="single" w:color="000000" w:sz="9"/>
              <w:bottom w:val="single" w:color="000000" w:sz="9"/>
              <w:right w:val="single" w:color="000000" w:sz="3"/>
            </w:tcBorders>
            <w:vAlign w:val="center"/>
          </w:tcPr>
          <w:p>
            <w:pPr>
              <w:pStyle w:val="0"/>
              <w:widowControl w:val="off"/>
              <w:spacing w:line="336" w:lineRule="auto"/>
            </w:pPr>
            <w:r>
              <w:rPr>
                <w:spacing w:val="-13"/>
                <w:sz w:val="26"/>
                <w:shd w:val="clear" w:color="000000"/>
              </w:rPr>
              <w:t>자. 영업기간</w:t>
            </w:r>
          </w:p>
        </w:tc>
        <w:tc>
          <w:tcPr>
            <w:tcW w:w="2938"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pacing w:val="-13"/>
                <w:sz w:val="26"/>
                <w:shd w:val="clear" w:color="000000"/>
              </w:rPr>
              <w:t>-</w:t>
            </w:r>
          </w:p>
        </w:tc>
        <w:tc>
          <w:tcPr>
            <w:tcW w:w="3281" w:type="dxa"/>
            <w:tcBorders>
              <w:top w:val="single" w:color="000000" w:sz="3"/>
              <w:left w:val="single" w:color="000000" w:sz="3"/>
              <w:bottom w:val="single" w:color="000000" w:sz="9"/>
              <w:right w:val="single" w:color="000000" w:sz="3"/>
            </w:tcBorders>
            <w:vAlign w:val="center"/>
          </w:tcPr>
          <w:p>
            <w:pPr>
              <w:pStyle w:val="0"/>
              <w:widowControl w:val="off"/>
              <w:spacing w:line="240" w:lineRule="auto"/>
              <w:ind w:left="60"/>
            </w:pPr>
            <w:r>
              <w:rPr>
                <w:sz w:val="26"/>
                <w:shd w:val="clear" w:color="000000"/>
              </w:rPr>
              <w:t>A.10년 이상</w:t>
            </w:r>
          </w:p>
          <w:p>
            <w:pPr>
              <w:pStyle w:val="0"/>
              <w:widowControl w:val="off"/>
              <w:spacing w:line="240" w:lineRule="auto"/>
              <w:ind w:left="60"/>
            </w:pPr>
            <w:r>
              <w:rPr>
                <w:sz w:val="26"/>
                <w:shd w:val="clear" w:color="000000"/>
              </w:rPr>
              <w:t>B.10년 미만 5년 이상</w:t>
            </w:r>
          </w:p>
          <w:p>
            <w:pPr>
              <w:pStyle w:val="0"/>
              <w:widowControl w:val="off"/>
              <w:spacing w:line="240" w:lineRule="auto"/>
              <w:ind w:left="60"/>
            </w:pPr>
            <w:r>
              <w:rPr>
                <w:sz w:val="26"/>
                <w:shd w:val="clear" w:color="000000"/>
              </w:rPr>
              <w:t>C. 5년 미만 3년 이상</w:t>
            </w:r>
          </w:p>
          <w:p>
            <w:pPr>
              <w:pStyle w:val="0"/>
              <w:widowControl w:val="off"/>
              <w:spacing w:line="240" w:lineRule="auto"/>
              <w:ind w:left="60"/>
            </w:pPr>
            <w:r>
              <w:rPr>
                <w:sz w:val="26"/>
                <w:shd w:val="clear" w:color="000000"/>
              </w:rPr>
              <w:t>D. 3년 미만</w:t>
            </w:r>
          </w:p>
        </w:tc>
        <w:tc>
          <w:tcPr>
            <w:tcW w:w="787"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z w:val="26"/>
                <w:shd w:val="clear" w:color="000000"/>
              </w:rPr>
              <w:t>2.0</w:t>
            </w:r>
          </w:p>
          <w:p>
            <w:pPr>
              <w:pStyle w:val="0"/>
              <w:widowControl w:val="off"/>
              <w:wordWrap w:val="1"/>
              <w:spacing w:line="240" w:lineRule="auto"/>
              <w:jc w:val="center"/>
            </w:pPr>
            <w:r>
              <w:rPr>
                <w:sz w:val="26"/>
                <w:shd w:val="clear" w:color="000000"/>
              </w:rPr>
              <w:t>1.8</w:t>
            </w:r>
          </w:p>
          <w:p>
            <w:pPr>
              <w:pStyle w:val="0"/>
              <w:widowControl w:val="off"/>
              <w:wordWrap w:val="1"/>
              <w:spacing w:line="240" w:lineRule="auto"/>
              <w:jc w:val="center"/>
            </w:pPr>
            <w:r>
              <w:rPr>
                <w:sz w:val="26"/>
                <w:shd w:val="clear" w:color="000000"/>
              </w:rPr>
              <w:t>1.6</w:t>
            </w:r>
          </w:p>
          <w:p>
            <w:pPr>
              <w:pStyle w:val="0"/>
              <w:widowControl w:val="off"/>
              <w:wordWrap w:val="1"/>
              <w:spacing w:line="240" w:lineRule="auto"/>
              <w:jc w:val="center"/>
            </w:pPr>
            <w:r>
              <w:rPr>
                <w:sz w:val="26"/>
                <w:shd w:val="clear" w:color="000000"/>
              </w:rPr>
              <w:t>1.4</w:t>
            </w:r>
          </w:p>
        </w:tc>
      </w:tr>
    </w:tbl>
    <w:p>
      <w:pPr>
        <w:pStyle w:val="0"/>
        <w:widowControl w:val="off"/>
        <w:ind w:left="1118" w:hanging="1118"/>
      </w:pPr>
    </w:p>
    <w:p>
      <w:pPr>
        <w:pStyle w:val="0"/>
        <w:widowControl w:val="off"/>
        <w:ind w:left="628" w:hanging="628"/>
        <w:rPr>
          <w:color w:val="000000"/>
          <w:spacing w:val="-13"/>
          <w:sz w:val="26"/>
          <w:shd w:val="clear" w:color="000000"/>
        </w:rPr>
      </w:pPr>
    </w:p>
    <w:p>
      <w:pPr>
        <w:pStyle w:val="0"/>
        <w:widowControl w:val="off"/>
        <w:ind w:left="628" w:hanging="628"/>
      </w:pPr>
      <w:r>
        <w:rPr>
          <w:spacing w:val="-13"/>
          <w:sz w:val="26"/>
          <w:shd w:val="clear" w:color="000000"/>
        </w:rPr>
        <w:t>주1) 재무비율 평가방법</w:t>
      </w:r>
    </w:p>
    <w:p>
      <w:pPr>
        <w:pStyle w:val="0"/>
        <w:widowControl w:val="off"/>
        <w:ind w:left="685" w:hanging="685"/>
      </w:pPr>
      <w:r>
        <w:rPr>
          <w:spacing w:val="-13"/>
          <w:sz w:val="26"/>
          <w:shd w:val="clear" w:color="000000"/>
        </w:rPr>
        <w:t xml:space="preserve">  가) 평가요소별 업종전체평균비율 적용은 입찰공고일 기준 가장 최근에 관련협회에서 조사·통보한 최종연도 비율을 원칙으로 하되, 평균비율이 없는 심사항목은 배점한도를 취득한 것으로 한다.</w:t>
      </w:r>
    </w:p>
    <w:p>
      <w:pPr>
        <w:pStyle w:val="0"/>
        <w:widowControl w:val="off"/>
      </w:pPr>
      <w:r>
        <w:rPr>
          <w:spacing w:val="-13"/>
          <w:sz w:val="26"/>
          <w:shd w:val="clear" w:color="000000"/>
        </w:rPr>
        <w:t xml:space="preserve">  나) 평가결과 부(-)의 수치가 나타난 경우에는 최저등급으로 평가한다.</w:t>
      </w:r>
    </w:p>
    <w:p>
      <w:pPr>
        <w:pStyle w:val="0"/>
        <w:widowControl w:val="off"/>
        <w:ind w:left="702" w:hanging="702"/>
      </w:pPr>
      <w:r>
        <w:rPr>
          <w:spacing w:val="-13"/>
          <w:sz w:val="26"/>
          <w:shd w:val="clear" w:color="000000"/>
        </w:rPr>
        <w:t xml:space="preserve">  다) 업종전체평균비율이 부(-)의 수치인 심사항목에서 해당업체의 비율이 (+)인 업체는 A등급, (-)인 업체는 최저등급으로 평가한다.</w:t>
      </w:r>
    </w:p>
    <w:p>
      <w:pPr>
        <w:pStyle w:val="0"/>
        <w:widowControl w:val="off"/>
      </w:pPr>
      <w:r>
        <w:rPr>
          <w:spacing w:val="-13"/>
          <w:sz w:val="26"/>
          <w:shd w:val="clear" w:color="000000"/>
        </w:rPr>
        <w:t>주2) 영업기간 평가방법</w:t>
      </w:r>
    </w:p>
    <w:p>
      <w:pPr>
        <w:pStyle w:val="0"/>
        <w:widowControl w:val="off"/>
        <w:tabs>
          <w:tab w:val="left" w:leader="none" w:pos="1692"/>
        </w:tabs>
        <w:ind w:left="679" w:hanging="679"/>
      </w:pPr>
      <w:r>
        <w:rPr>
          <w:spacing w:val="-13"/>
          <w:sz w:val="26"/>
          <w:shd w:val="clear" w:color="000000"/>
        </w:rPr>
        <w:t xml:space="preserve">  가) 영업기간의 평가는 입찰공고일 현재 건설업 등록일(취득일)부터 입찰공고일까지 기간을 기준으로 평가하며, 관련협회로부터 통보된 자료에 따른다.</w:t>
      </w:r>
    </w:p>
    <w:p>
      <w:pPr>
        <w:pStyle w:val="0"/>
        <w:widowControl w:val="off"/>
        <w:ind w:left="697" w:hanging="697"/>
      </w:pPr>
      <w:r>
        <w:rPr>
          <w:spacing w:val="-13"/>
          <w:sz w:val="26"/>
          <w:shd w:val="clear" w:color="000000"/>
        </w:rPr>
        <w:t xml:space="preserve">  나) 보유한 건설업 등록·면허(건설산업 기본법 제8조제1항에 따른 동일한 종류의 건설업 등록·면허를 말한다)의 변동이 있었던 경우에는 종전에 보유한 건설업 등록·면허의 보유기간을 합산하여 평가한다.</w:t>
      </w:r>
    </w:p>
    <w:p>
      <w:pPr>
        <w:pStyle w:val="0"/>
        <w:widowControl w:val="off"/>
        <w:ind w:left="697" w:hanging="697"/>
      </w:pPr>
      <w:r>
        <w:rPr>
          <w:spacing w:val="-13"/>
          <w:sz w:val="26"/>
          <w:shd w:val="clear" w:color="000000"/>
        </w:rPr>
        <w:t xml:space="preserve">  다) 대통령령 제31328호  </w:t>
      </w:r>
      <w:r>
        <w:rPr>
          <w:spacing w:val="-13"/>
          <w:sz w:val="26"/>
          <w:shd w:val="clear" w:color="000000"/>
        </w:rPr>
        <w:t>「건설산업기본법</w:t>
      </w:r>
      <w:r>
        <w:rPr>
          <w:spacing w:val="-13"/>
          <w:sz w:val="26"/>
          <w:shd w:val="clear" w:color="000000"/>
        </w:rPr>
        <w:t xml:space="preserve"> 시행령</w:t>
      </w:r>
      <w:r>
        <w:rPr>
          <w:spacing w:val="-13"/>
          <w:sz w:val="26"/>
          <w:shd w:val="clear" w:color="000000"/>
        </w:rPr>
        <w:t>」</w:t>
      </w:r>
      <w:r>
        <w:rPr>
          <w:spacing w:val="-13"/>
          <w:sz w:val="26"/>
          <w:shd w:val="clear" w:color="000000"/>
        </w:rPr>
        <w:t xml:space="preserve">  일부개정령 부칙에 따라 업종을 전환한 경우에는 종전에 보유했던 면허 또는 등록의 보유기간을 영업기간으로 인정한다.</w:t>
      </w:r>
    </w:p>
    <w:p>
      <w:pPr>
        <w:pStyle w:val="0"/>
        <w:widowControl w:val="off"/>
      </w:pPr>
      <w:r>
        <w:rPr>
          <w:spacing w:val="-13"/>
          <w:sz w:val="26"/>
          <w:shd w:val="clear" w:color="000000"/>
        </w:rPr>
        <w:t>주3) 상기 이외의 사항은 제2장 적격심사 기준 제5절</w:t>
      </w:r>
      <w:r>
        <w:rPr>
          <w:b/>
          <w:spacing w:val="-13"/>
          <w:sz w:val="26"/>
          <w:shd w:val="clear" w:color="000000"/>
        </w:rPr>
        <w:t xml:space="preserve"> </w:t>
      </w:r>
      <w:r>
        <w:rPr>
          <w:spacing w:val="-13"/>
          <w:sz w:val="26"/>
          <w:shd w:val="clear" w:color="000000"/>
        </w:rPr>
        <w:t>경영상태 평가기준에 따른다.</w:t>
      </w:r>
    </w:p>
    <w:p>
      <w:pPr>
        <w:pStyle w:val="0"/>
        <w:widowControl w:val="off"/>
      </w:pPr>
      <w:r>
        <w:rPr>
          <w:spacing w:val="-7"/>
          <w:sz w:val="28"/>
          <w:shd w:val="clear" w:color="000000"/>
        </w:rPr>
        <w:t xml:space="preserve">      다) 신용평가방법</w:t>
      </w:r>
    </w:p>
    <w:p>
      <w:pPr>
        <w:pStyle w:val="0"/>
        <w:widowControl w:val="off"/>
      </w:pPr>
      <w:r>
        <w:rPr>
          <w:spacing w:val="-7"/>
          <w:sz w:val="28"/>
          <w:shd w:val="clear" w:color="000000"/>
        </w:rPr>
        <w:t xml:space="preserve">          점수 = 경영상태평가표에 따른 평점 × 15/35</w:t>
      </w:r>
    </w:p>
    <w:tbl>
      <w:tblPr>
        <w:tblOverlap w:val="never"/>
        <w:tblW w:w="980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986"/>
        <w:gridCol w:w="2210"/>
        <w:gridCol w:w="4870"/>
        <w:gridCol w:w="740"/>
      </w:tblGrid>
      <w:tr>
        <w:trPr>
          <w:trHeight w:val="616"/>
        </w:trPr>
        <w:tc>
          <w:tcPr>
            <w:tcW w:w="1986" w:type="dxa"/>
            <w:tcBorders>
              <w:top w:val="single" w:color="000000" w:sz="9"/>
              <w:left w:val="single" w:color="000000" w:sz="9"/>
              <w:bottom w:val="single" w:color="000000" w:sz="3"/>
              <w:right w:val="single" w:color="000000" w:sz="3"/>
            </w:tcBorders>
            <w:vAlign w:val="center"/>
          </w:tcPr>
          <w:p>
            <w:pPr>
              <w:pStyle w:val="0"/>
              <w:widowControl w:val="off"/>
              <w:spacing w:line="240" w:lineRule="auto"/>
              <w:ind w:left="323" w:hanging="323"/>
            </w:pPr>
            <w:r>
              <w:rPr>
                <w:spacing w:val="-19"/>
                <w:sz w:val="26"/>
                <w:shd w:val="clear" w:color="000000"/>
              </w:rPr>
              <w:t>①</w:t>
            </w:r>
            <w:r>
              <w:rPr>
                <w:spacing w:val="-19"/>
                <w:sz w:val="26"/>
                <w:shd w:val="clear" w:color="000000"/>
              </w:rPr>
              <w:t xml:space="preserve"> 회사채에 대한 신용평가등급</w:t>
            </w:r>
          </w:p>
        </w:tc>
        <w:tc>
          <w:tcPr>
            <w:tcW w:w="2210" w:type="dxa"/>
            <w:tcBorders>
              <w:top w:val="single" w:color="000000" w:sz="9"/>
              <w:left w:val="single" w:color="000000" w:sz="3"/>
              <w:bottom w:val="single" w:color="000000" w:sz="3"/>
              <w:right w:val="single" w:color="000000" w:sz="3"/>
            </w:tcBorders>
            <w:vAlign w:val="center"/>
          </w:tcPr>
          <w:p>
            <w:pPr>
              <w:pStyle w:val="0"/>
              <w:widowControl w:val="off"/>
              <w:spacing w:line="240" w:lineRule="auto"/>
              <w:ind w:left="280" w:hanging="280"/>
            </w:pPr>
            <w:r>
              <w:rPr>
                <w:spacing w:val="-19"/>
                <w:sz w:val="26"/>
                <w:shd w:val="clear" w:color="000000"/>
              </w:rPr>
              <w:t>②</w:t>
            </w:r>
            <w:r>
              <w:rPr>
                <w:spacing w:val="-19"/>
                <w:sz w:val="26"/>
                <w:shd w:val="clear" w:color="000000"/>
              </w:rPr>
              <w:t xml:space="preserve"> 기업어음에 대한 신용평가등급</w:t>
            </w:r>
          </w:p>
        </w:tc>
        <w:tc>
          <w:tcPr>
            <w:tcW w:w="4870" w:type="dxa"/>
            <w:tcBorders>
              <w:top w:val="single" w:color="000000" w:sz="9"/>
              <w:left w:val="single" w:color="000000" w:sz="3"/>
              <w:bottom w:val="single" w:color="000000" w:sz="2"/>
              <w:right w:val="single" w:color="000000" w:sz="3"/>
            </w:tcBorders>
            <w:vAlign w:val="center"/>
          </w:tcPr>
          <w:p>
            <w:pPr>
              <w:pStyle w:val="0"/>
              <w:widowControl w:val="off"/>
              <w:wordWrap w:val="1"/>
              <w:spacing w:line="240" w:lineRule="auto"/>
              <w:jc w:val="center"/>
            </w:pPr>
            <w:r>
              <w:rPr>
                <w:spacing w:val="-19"/>
                <w:sz w:val="26"/>
                <w:shd w:val="clear" w:color="000000"/>
              </w:rPr>
              <w:t>③</w:t>
            </w:r>
            <w:r>
              <w:rPr>
                <w:spacing w:val="-19"/>
                <w:sz w:val="26"/>
                <w:shd w:val="clear" w:color="000000"/>
              </w:rPr>
              <w:t xml:space="preserve"> 기업신용평가등급</w:t>
            </w:r>
          </w:p>
        </w:tc>
        <w:tc>
          <w:tcPr>
            <w:tcW w:w="740" w:type="dxa"/>
            <w:tcBorders>
              <w:top w:val="single" w:color="000000" w:sz="9"/>
              <w:left w:val="single" w:color="000000" w:sz="3"/>
              <w:bottom w:val="single" w:color="000000" w:sz="3"/>
              <w:right w:val="single" w:color="000000" w:sz="9"/>
            </w:tcBorders>
            <w:vAlign w:val="center"/>
          </w:tcPr>
          <w:p>
            <w:pPr>
              <w:pStyle w:val="0"/>
              <w:widowControl w:val="off"/>
              <w:wordWrap w:val="1"/>
              <w:spacing w:line="240" w:lineRule="auto"/>
              <w:jc w:val="center"/>
            </w:pPr>
            <w:r>
              <w:rPr>
                <w:spacing w:val="-19"/>
                <w:sz w:val="26"/>
                <w:shd w:val="clear" w:color="000000"/>
              </w:rPr>
              <w:t>평점</w:t>
            </w:r>
          </w:p>
        </w:tc>
      </w:tr>
      <w:tr>
        <w:trPr>
          <w:trHeight w:val="403"/>
        </w:trPr>
        <w:tc>
          <w:tcPr>
            <w:tcW w:w="1986"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AAA</w:t>
            </w:r>
          </w:p>
        </w:tc>
        <w:tc>
          <w:tcPr>
            <w:tcW w:w="221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pacing w:val="-19"/>
                <w:sz w:val="26"/>
                <w:shd w:val="clear" w:color="000000"/>
              </w:rPr>
            </w:pPr>
          </w:p>
        </w:tc>
        <w:tc>
          <w:tcPr>
            <w:tcW w:w="4870" w:type="dxa"/>
            <w:tcBorders>
              <w:top w:val="single" w:color="000000" w:sz="2"/>
              <w:left w:val="single" w:color="000000" w:sz="3"/>
              <w:bottom w:val="single" w:color="000000" w:sz="3"/>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AAA에 준하는 등급</w:t>
            </w:r>
          </w:p>
        </w:tc>
        <w:tc>
          <w:tcPr>
            <w:tcW w:w="74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9"/>
                <w:sz w:val="26"/>
                <w:shd w:val="clear" w:color="000000"/>
              </w:rPr>
              <w:t>35.0</w:t>
            </w:r>
          </w:p>
        </w:tc>
      </w:tr>
      <w:tr>
        <w:trPr>
          <w:trHeight w:val="403"/>
        </w:trPr>
        <w:tc>
          <w:tcPr>
            <w:tcW w:w="1986"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AA+, AA°, AA-</w:t>
            </w:r>
          </w:p>
        </w:tc>
        <w:tc>
          <w:tcPr>
            <w:tcW w:w="221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A1</w:t>
            </w:r>
          </w:p>
        </w:tc>
        <w:tc>
          <w:tcPr>
            <w:tcW w:w="4870"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AA+, AA°, AA-에 준하는 등급</w:t>
            </w:r>
          </w:p>
        </w:tc>
        <w:tc>
          <w:tcPr>
            <w:tcW w:w="74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9"/>
                <w:sz w:val="26"/>
                <w:shd w:val="clear" w:color="000000"/>
              </w:rPr>
              <w:t>35.0</w:t>
            </w:r>
          </w:p>
        </w:tc>
      </w:tr>
      <w:tr>
        <w:trPr>
          <w:trHeight w:val="403"/>
        </w:trPr>
        <w:tc>
          <w:tcPr>
            <w:tcW w:w="1986"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A+, A°, A-</w:t>
            </w:r>
          </w:p>
        </w:tc>
        <w:tc>
          <w:tcPr>
            <w:tcW w:w="221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 xml:space="preserve"> A2+, A2°, A2-</w:t>
            </w:r>
          </w:p>
        </w:tc>
        <w:tc>
          <w:tcPr>
            <w:tcW w:w="4870"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A+, A°, A-에 준하는 등급</w:t>
            </w:r>
          </w:p>
        </w:tc>
        <w:tc>
          <w:tcPr>
            <w:tcW w:w="74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9"/>
                <w:sz w:val="26"/>
                <w:shd w:val="clear" w:color="000000"/>
              </w:rPr>
              <w:t>35.0</w:t>
            </w:r>
          </w:p>
        </w:tc>
      </w:tr>
      <w:tr>
        <w:trPr>
          <w:trHeight w:val="403"/>
        </w:trPr>
        <w:tc>
          <w:tcPr>
            <w:tcW w:w="1986"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BBB+, BBB°, BBB-</w:t>
            </w:r>
          </w:p>
        </w:tc>
        <w:tc>
          <w:tcPr>
            <w:tcW w:w="221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A3+, A3°, A3-</w:t>
            </w:r>
          </w:p>
        </w:tc>
        <w:tc>
          <w:tcPr>
            <w:tcW w:w="4870"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BBB+, BBB°, BBB-에 준하는 등급</w:t>
            </w:r>
          </w:p>
        </w:tc>
        <w:tc>
          <w:tcPr>
            <w:tcW w:w="74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9"/>
                <w:sz w:val="26"/>
                <w:shd w:val="clear" w:color="000000"/>
              </w:rPr>
              <w:t>35.0</w:t>
            </w:r>
          </w:p>
        </w:tc>
      </w:tr>
      <w:tr>
        <w:trPr>
          <w:trHeight w:val="403"/>
        </w:trPr>
        <w:tc>
          <w:tcPr>
            <w:tcW w:w="1986"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BB+, BB°</w:t>
            </w:r>
          </w:p>
        </w:tc>
        <w:tc>
          <w:tcPr>
            <w:tcW w:w="221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w:t>
            </w:r>
          </w:p>
        </w:tc>
        <w:tc>
          <w:tcPr>
            <w:tcW w:w="4870"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BB+, BBo에 준하는 등급</w:t>
            </w:r>
          </w:p>
        </w:tc>
        <w:tc>
          <w:tcPr>
            <w:tcW w:w="74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9"/>
                <w:sz w:val="26"/>
                <w:shd w:val="clear" w:color="000000"/>
              </w:rPr>
              <w:t>35.0</w:t>
            </w:r>
          </w:p>
        </w:tc>
      </w:tr>
      <w:tr>
        <w:trPr>
          <w:trHeight w:val="403"/>
        </w:trPr>
        <w:tc>
          <w:tcPr>
            <w:tcW w:w="1986"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BB-</w:t>
            </w:r>
          </w:p>
        </w:tc>
        <w:tc>
          <w:tcPr>
            <w:tcW w:w="221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w:t>
            </w:r>
          </w:p>
        </w:tc>
        <w:tc>
          <w:tcPr>
            <w:tcW w:w="4870"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BB-에 준하는 등급</w:t>
            </w:r>
          </w:p>
        </w:tc>
        <w:tc>
          <w:tcPr>
            <w:tcW w:w="74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9"/>
                <w:sz w:val="26"/>
                <w:shd w:val="clear" w:color="000000"/>
              </w:rPr>
              <w:t>34.5</w:t>
            </w:r>
          </w:p>
        </w:tc>
      </w:tr>
      <w:tr>
        <w:trPr>
          <w:trHeight w:val="403"/>
        </w:trPr>
        <w:tc>
          <w:tcPr>
            <w:tcW w:w="1986"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 B°, B-</w:t>
            </w:r>
          </w:p>
        </w:tc>
        <w:tc>
          <w:tcPr>
            <w:tcW w:w="221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w:t>
            </w:r>
          </w:p>
        </w:tc>
        <w:tc>
          <w:tcPr>
            <w:tcW w:w="4870"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B+, B°, B-에 준하는 등급</w:t>
            </w:r>
          </w:p>
        </w:tc>
        <w:tc>
          <w:tcPr>
            <w:tcW w:w="74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9"/>
                <w:sz w:val="26"/>
                <w:shd w:val="clear" w:color="000000"/>
              </w:rPr>
              <w:t>34.0</w:t>
            </w:r>
          </w:p>
        </w:tc>
      </w:tr>
      <w:tr>
        <w:trPr>
          <w:trHeight w:val="403"/>
        </w:trPr>
        <w:tc>
          <w:tcPr>
            <w:tcW w:w="1986"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19"/>
                <w:sz w:val="26"/>
                <w:shd w:val="clear" w:color="000000"/>
              </w:rPr>
              <w:t>CCC+ 이하</w:t>
            </w:r>
          </w:p>
        </w:tc>
        <w:tc>
          <w:tcPr>
            <w:tcW w:w="2210"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9"/>
                <w:sz w:val="26"/>
                <w:shd w:val="clear" w:color="000000"/>
              </w:rPr>
              <w:t>C 이하</w:t>
            </w:r>
          </w:p>
        </w:tc>
        <w:tc>
          <w:tcPr>
            <w:tcW w:w="4870"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CCC+에 준하는 등급 이하</w:t>
            </w:r>
          </w:p>
        </w:tc>
        <w:tc>
          <w:tcPr>
            <w:tcW w:w="740"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9"/>
                <w:sz w:val="26"/>
                <w:shd w:val="clear" w:color="000000"/>
              </w:rPr>
              <w:t>30.0</w:t>
            </w:r>
          </w:p>
        </w:tc>
      </w:tr>
    </w:tbl>
    <w:p>
      <w:pPr>
        <w:pStyle w:val="0"/>
        <w:widowControl w:val="off"/>
      </w:pPr>
    </w:p>
    <w:p>
      <w:pPr>
        <w:pStyle w:val="0"/>
        <w:widowControl w:val="off"/>
        <w:ind w:left="508" w:hanging="508"/>
      </w:pPr>
      <w:r>
        <w:rPr>
          <w:spacing w:val="-13"/>
          <w:sz w:val="26"/>
          <w:shd w:val="clear" w:color="000000"/>
        </w:rPr>
        <w:t>주1) 신용평가는 제2장 적격심사 기준 제5절 “3”에 정한 바에 따른다.</w:t>
      </w:r>
    </w:p>
    <w:p>
      <w:pPr>
        <w:pStyle w:val="0"/>
        <w:widowControl w:val="off"/>
      </w:pPr>
      <w:r>
        <w:rPr>
          <w:spacing w:val="-7"/>
          <w:sz w:val="28"/>
          <w:shd w:val="clear" w:color="000000"/>
        </w:rPr>
        <w:t xml:space="preserve">  라. 신인도 (±2.0점)</w:t>
      </w:r>
    </w:p>
    <w:p>
      <w:pPr>
        <w:pStyle w:val="0"/>
        <w:widowControl w:val="off"/>
        <w:ind w:left="902" w:hanging="902"/>
      </w:pPr>
      <w:r>
        <w:rPr>
          <w:spacing w:val="-7"/>
          <w:sz w:val="28"/>
          <w:shd w:val="clear" w:color="000000"/>
        </w:rPr>
        <w:t xml:space="preserve">    1) 점수 = 제1장 입찰참가자격 사전심사기준 제5절 “3-라”의 신인도 평가기준에 따른 평점합계 × 2/3</w:t>
      </w:r>
    </w:p>
    <w:p>
      <w:pPr>
        <w:pStyle w:val="0"/>
        <w:widowControl w:val="off"/>
      </w:pPr>
      <w:r>
        <w:rPr>
          <w:spacing w:val="-7"/>
          <w:sz w:val="28"/>
          <w:shd w:val="clear" w:color="000000"/>
        </w:rPr>
        <w:t xml:space="preserve">    2) 점수 산정결과 ±2.0점을 초과하는 부분은 적용하지 아니한다.</w:t>
      </w:r>
    </w:p>
    <w:p>
      <w:pPr>
        <w:pStyle w:val="0"/>
        <w:widowControl w:val="off"/>
        <w:rPr>
          <w:color w:val="000000"/>
          <w:spacing w:val="-7"/>
          <w:sz w:val="28"/>
          <w:shd w:val="clear" w:color="000000"/>
        </w:rPr>
      </w:pPr>
    </w:p>
    <w:p>
      <w:pPr>
        <w:pStyle w:val="0"/>
        <w:widowControl w:val="off"/>
      </w:pPr>
      <w:r>
        <w:rPr>
          <w:b/>
          <w:spacing w:val="-7"/>
          <w:sz w:val="28"/>
          <w:shd w:val="clear" w:color="000000"/>
        </w:rPr>
        <w:t>2. 입찰가격 평가</w:t>
      </w:r>
      <w:r>
        <w:rPr>
          <w:spacing w:val="-7"/>
          <w:sz w:val="28"/>
          <w:shd w:val="clear" w:color="000000"/>
        </w:rPr>
        <w:t xml:space="preserve"> (30점)</w:t>
      </w:r>
    </w:p>
    <w:p>
      <w:pPr>
        <w:pStyle w:val="0"/>
        <w:widowControl w:val="off"/>
      </w:pPr>
      <w:r>
        <w:rPr>
          <w:spacing w:val="-7"/>
          <w:sz w:val="28"/>
          <w:shd w:val="clear" w:color="000000"/>
        </w:rPr>
        <w:t xml:space="preserve">  가. 입찰가격 평점산식</w:t>
      </w:r>
    </w:p>
    <w:p>
      <w:pPr>
        <w:pStyle w:val="0"/>
        <w:widowControl w:val="off"/>
      </w:pPr>
      <w:r>
        <w:rPr>
          <w:spacing w:val="-7"/>
          <w:sz w:val="28"/>
          <w:shd w:val="clear" w:color="000000"/>
        </w:rPr>
        <w:t xml:space="preserve">     </w:t>
      </w:r>
    </w:p>
    <w:tbl>
      <w:tblPr>
        <w:tblOverlap w:val="never"/>
        <w:tblW w:w="642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18"/>
        <w:gridCol w:w="386"/>
        <w:gridCol w:w="203"/>
        <w:gridCol w:w="136"/>
        <w:gridCol w:w="306"/>
        <w:gridCol w:w="601"/>
        <w:gridCol w:w="544"/>
        <w:gridCol w:w="1679"/>
        <w:gridCol w:w="926"/>
        <w:gridCol w:w="130"/>
      </w:tblGrid>
      <w:tr>
        <w:trPr>
          <w:trHeight w:val="336"/>
        </w:trPr>
        <w:tc>
          <w:tcPr>
            <w:tcW w:w="1518"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14"/>
                <w:sz w:val="28"/>
                <w:shd w:val="clear" w:color="000000"/>
              </w:rPr>
              <w:t>평점(점) =</w:t>
            </w:r>
          </w:p>
        </w:tc>
        <w:tc>
          <w:tcPr>
            <w:tcW w:w="386" w:type="dxa"/>
            <w:vMerge w:val="restart"/>
            <w:tcBorders>
              <w:top w:val="none" w:color="000000" w:sz="2"/>
              <w:left w:val="none" w:color="000000" w:sz="2"/>
              <w:bottom w:val="none" w:color="000000" w:sz="2"/>
              <w:right w:val="none" w:color="000000" w:sz="2"/>
            </w:tcBorders>
            <w:vAlign w:val="center"/>
          </w:tcPr>
          <w:p>
            <w:pPr>
              <w:pStyle w:val="0"/>
              <w:widowControl w:val="off"/>
              <w:wordWrap w:val="1"/>
              <w:jc w:val="right"/>
            </w:pPr>
            <w:r>
              <w:rPr>
                <w:spacing w:val="-14"/>
                <w:sz w:val="28"/>
                <w:shd w:val="clear" w:color="000000"/>
              </w:rPr>
              <w:t>30</w:t>
            </w:r>
          </w:p>
        </w:tc>
        <w:tc>
          <w:tcPr>
            <w:tcW w:w="203" w:type="dxa"/>
            <w:tcBorders>
              <w:top w:val="none" w:color="000000" w:sz="2"/>
              <w:left w:val="none" w:color="000000" w:sz="2"/>
              <w:bottom w:val="single" w:color="000000" w:sz="3"/>
              <w:right w:val="none" w:color="000000" w:sz="2"/>
            </w:tcBorders>
            <w:vAlign w:val="center"/>
          </w:tcPr>
          <w:p>
            <w:pPr>
              <w:pStyle w:val="0"/>
              <w:widowControl w:val="off"/>
              <w:rPr>
                <w:color w:val="000000"/>
                <w:spacing w:val="-14"/>
                <w:sz w:val="28"/>
                <w:shd w:val="clear" w:color="000000"/>
              </w:rPr>
            </w:pPr>
          </w:p>
        </w:tc>
        <w:tc>
          <w:tcPr>
            <w:tcW w:w="136" w:type="dxa"/>
            <w:vMerge w:val="restart"/>
            <w:tcBorders>
              <w:top w:val="none" w:color="000000" w:sz="2"/>
              <w:left w:val="none" w:color="000000" w:sz="2"/>
              <w:bottom w:val="none" w:color="000000" w:sz="2"/>
              <w:right w:val="single" w:color="000000" w:sz="3"/>
            </w:tcBorders>
            <w:vAlign w:val="center"/>
          </w:tcPr>
          <w:p>
            <w:pPr>
              <w:pStyle w:val="0"/>
              <w:widowControl w:val="off"/>
              <w:rPr>
                <w:color w:val="000000"/>
                <w:spacing w:val="-14"/>
                <w:sz w:val="28"/>
                <w:shd w:val="clear" w:color="000000"/>
              </w:rPr>
            </w:pPr>
          </w:p>
        </w:tc>
        <w:tc>
          <w:tcPr>
            <w:tcW w:w="306" w:type="dxa"/>
            <w:vMerge w:val="restart"/>
            <w:tcBorders>
              <w:top w:val="none" w:color="000000" w:sz="2"/>
              <w:left w:val="single" w:color="000000" w:sz="3"/>
              <w:bottom w:val="none" w:color="000000" w:sz="2"/>
              <w:right w:val="none" w:color="000000" w:sz="2"/>
            </w:tcBorders>
            <w:vAlign w:val="center"/>
          </w:tcPr>
          <w:p>
            <w:pPr>
              <w:pStyle w:val="0"/>
              <w:widowControl w:val="off"/>
            </w:pPr>
            <w:r>
              <w:rPr>
                <w:spacing w:val="-14"/>
                <w:sz w:val="28"/>
                <w:shd w:val="clear" w:color="000000"/>
              </w:rPr>
              <w:t>(</w:t>
            </w:r>
          </w:p>
        </w:tc>
        <w:tc>
          <w:tcPr>
            <w:tcW w:w="601" w:type="dxa"/>
            <w:tcBorders>
              <w:top w:val="none" w:color="000000" w:sz="2"/>
              <w:left w:val="none" w:color="000000" w:sz="2"/>
              <w:bottom w:val="single" w:color="000000" w:sz="3"/>
              <w:right w:val="none" w:color="000000" w:sz="2"/>
            </w:tcBorders>
            <w:vAlign w:val="center"/>
          </w:tcPr>
          <w:p>
            <w:pPr>
              <w:pStyle w:val="0"/>
              <w:widowControl w:val="off"/>
            </w:pPr>
            <w:r>
              <w:rPr>
                <w:spacing w:val="-14"/>
                <w:sz w:val="28"/>
                <w:shd w:val="clear" w:color="000000"/>
              </w:rPr>
              <w:t xml:space="preserve"> </w:t>
            </w:r>
            <w:r>
              <w:rPr>
                <w:spacing w:val="-14"/>
                <w:sz w:val="28"/>
                <w:shd w:val="clear" w:color="000000"/>
              </w:rPr>
              <w:t>90</w:t>
            </w:r>
          </w:p>
        </w:tc>
        <w:tc>
          <w:tcPr>
            <w:tcW w:w="544"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14"/>
                <w:sz w:val="28"/>
                <w:shd w:val="clear" w:color="000000"/>
              </w:rPr>
              <w:t xml:space="preserve"> -</w:t>
            </w:r>
          </w:p>
        </w:tc>
        <w:tc>
          <w:tcPr>
            <w:tcW w:w="1679" w:type="dxa"/>
            <w:tcBorders>
              <w:top w:val="none" w:color="000000" w:sz="2"/>
              <w:left w:val="none" w:color="000000" w:sz="2"/>
              <w:bottom w:val="single" w:color="000000" w:sz="3"/>
              <w:right w:val="none" w:color="000000" w:sz="2"/>
            </w:tcBorders>
            <w:vAlign w:val="center"/>
          </w:tcPr>
          <w:p>
            <w:pPr>
              <w:pStyle w:val="0"/>
              <w:widowControl w:val="off"/>
            </w:pPr>
            <w:r>
              <w:rPr>
                <w:spacing w:val="-14"/>
                <w:sz w:val="28"/>
                <w:shd w:val="clear" w:color="000000"/>
              </w:rPr>
              <w:t>(입찰가격-A)</w:t>
            </w:r>
          </w:p>
        </w:tc>
        <w:tc>
          <w:tcPr>
            <w:tcW w:w="926"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14"/>
                <w:sz w:val="28"/>
                <w:shd w:val="clear" w:color="000000"/>
              </w:rPr>
              <w:t>)×100</w:t>
            </w:r>
          </w:p>
        </w:tc>
        <w:tc>
          <w:tcPr>
            <w:tcW w:w="130" w:type="dxa"/>
            <w:vMerge w:val="restart"/>
            <w:tcBorders>
              <w:top w:val="none" w:color="000000" w:sz="2"/>
              <w:left w:val="single" w:color="000000" w:sz="3"/>
              <w:bottom w:val="none" w:color="000000" w:sz="2"/>
              <w:right w:val="none" w:color="000000" w:sz="2"/>
            </w:tcBorders>
            <w:vAlign w:val="center"/>
          </w:tcPr>
          <w:p>
            <w:pPr>
              <w:pStyle w:val="0"/>
              <w:widowControl w:val="off"/>
              <w:rPr>
                <w:color w:val="000000"/>
                <w:sz w:val="28"/>
                <w:shd w:val="clear" w:color="000000"/>
              </w:rPr>
            </w:pPr>
          </w:p>
        </w:tc>
      </w:tr>
      <w:tr>
        <w:trPr>
          <w:trHeight w:val="336"/>
        </w:trPr>
        <w:tc>
          <w:tcPr>
            <w:tcW w:w="1518" w:type="dxa"/>
            <w:vMerge/>
            <w:tcBorders>
              <w:top w:val="none" w:color="000000" w:sz="2"/>
              <w:left w:val="none" w:color="000000" w:sz="2"/>
              <w:bottom w:val="none" w:color="000000" w:sz="2"/>
              <w:right w:val="none" w:color="000000" w:sz="2"/>
            </w:tcBorders>
          </w:tcPr>
          <w:p/>
        </w:tc>
        <w:tc>
          <w:tcPr>
            <w:tcW w:w="386" w:type="dxa"/>
            <w:vMerge/>
            <w:tcBorders>
              <w:top w:val="none" w:color="000000" w:sz="2"/>
              <w:left w:val="none" w:color="000000" w:sz="2"/>
              <w:bottom w:val="none" w:color="000000" w:sz="2"/>
              <w:right w:val="none" w:color="000000" w:sz="2"/>
            </w:tcBorders>
          </w:tcPr>
          <w:p/>
        </w:tc>
        <w:tc>
          <w:tcPr>
            <w:tcW w:w="203" w:type="dxa"/>
            <w:tcBorders>
              <w:top w:val="single" w:color="000000" w:sz="3"/>
              <w:left w:val="none" w:color="000000" w:sz="2"/>
              <w:bottom w:val="none" w:color="000000" w:sz="2"/>
              <w:right w:val="none" w:color="000000" w:sz="2"/>
            </w:tcBorders>
            <w:vAlign w:val="center"/>
          </w:tcPr>
          <w:p>
            <w:pPr>
              <w:pStyle w:val="0"/>
              <w:widowControl w:val="off"/>
              <w:rPr>
                <w:color w:val="000000"/>
                <w:spacing w:val="-14"/>
                <w:sz w:val="28"/>
                <w:shd w:val="clear" w:color="000000"/>
              </w:rPr>
            </w:pPr>
          </w:p>
        </w:tc>
        <w:tc>
          <w:tcPr>
            <w:tcW w:w="136" w:type="dxa"/>
            <w:vMerge/>
            <w:tcBorders>
              <w:top w:val="none" w:color="000000" w:sz="2"/>
              <w:left w:val="none" w:color="000000" w:sz="2"/>
              <w:bottom w:val="none" w:color="000000" w:sz="2"/>
              <w:right w:val="single" w:color="000000" w:sz="3"/>
            </w:tcBorders>
          </w:tcPr>
          <w:p/>
        </w:tc>
        <w:tc>
          <w:tcPr>
            <w:tcW w:w="306" w:type="dxa"/>
            <w:vMerge/>
            <w:tcBorders>
              <w:top w:val="none" w:color="000000" w:sz="2"/>
              <w:left w:val="single" w:color="000000" w:sz="3"/>
              <w:bottom w:val="none" w:color="000000" w:sz="2"/>
              <w:right w:val="none" w:color="000000" w:sz="2"/>
            </w:tcBorders>
          </w:tcPr>
          <w:p/>
        </w:tc>
        <w:tc>
          <w:tcPr>
            <w:tcW w:w="601" w:type="dxa"/>
            <w:tcBorders>
              <w:top w:val="single" w:color="000000" w:sz="3"/>
              <w:left w:val="none" w:color="000000" w:sz="2"/>
              <w:bottom w:val="none" w:color="000000" w:sz="2"/>
              <w:right w:val="none" w:color="000000" w:sz="2"/>
            </w:tcBorders>
            <w:vAlign w:val="center"/>
          </w:tcPr>
          <w:p>
            <w:pPr>
              <w:pStyle w:val="0"/>
              <w:widowControl w:val="off"/>
            </w:pPr>
            <w:r>
              <w:rPr>
                <w:spacing w:val="-14"/>
                <w:sz w:val="28"/>
                <w:shd w:val="clear" w:color="000000"/>
              </w:rPr>
              <w:t>100</w:t>
            </w:r>
          </w:p>
        </w:tc>
        <w:tc>
          <w:tcPr>
            <w:tcW w:w="544" w:type="dxa"/>
            <w:vMerge/>
            <w:tcBorders>
              <w:top w:val="none" w:color="000000" w:sz="2"/>
              <w:left w:val="none" w:color="000000" w:sz="2"/>
              <w:bottom w:val="none" w:color="000000" w:sz="2"/>
              <w:right w:val="none" w:color="000000" w:sz="2"/>
            </w:tcBorders>
          </w:tcPr>
          <w:p/>
        </w:tc>
        <w:tc>
          <w:tcPr>
            <w:tcW w:w="1679" w:type="dxa"/>
            <w:tcBorders>
              <w:top w:val="single" w:color="000000" w:sz="3"/>
              <w:left w:val="none" w:color="000000" w:sz="2"/>
              <w:bottom w:val="none" w:color="000000" w:sz="2"/>
              <w:right w:val="none" w:color="000000" w:sz="2"/>
            </w:tcBorders>
            <w:vAlign w:val="center"/>
          </w:tcPr>
          <w:p>
            <w:pPr>
              <w:pStyle w:val="0"/>
              <w:widowControl w:val="off"/>
            </w:pPr>
            <w:r>
              <w:rPr>
                <w:spacing w:val="-14"/>
                <w:sz w:val="28"/>
                <w:shd w:val="clear" w:color="000000"/>
              </w:rPr>
              <w:t>(예정가격-A)</w:t>
            </w:r>
          </w:p>
        </w:tc>
        <w:tc>
          <w:tcPr>
            <w:tcW w:w="926" w:type="dxa"/>
            <w:vMerge/>
            <w:tcBorders>
              <w:top w:val="none" w:color="000000" w:sz="2"/>
              <w:left w:val="none" w:color="000000" w:sz="2"/>
              <w:bottom w:val="none" w:color="000000" w:sz="2"/>
              <w:right w:val="none" w:color="000000" w:sz="2"/>
            </w:tcBorders>
          </w:tcPr>
          <w:p/>
        </w:tc>
        <w:tc>
          <w:tcPr>
            <w:tcW w:w="130" w:type="dxa"/>
            <w:vMerge/>
            <w:tcBorders>
              <w:top w:val="none" w:color="000000" w:sz="2"/>
              <w:left w:val="single" w:color="000000" w:sz="3"/>
              <w:bottom w:val="none" w:color="000000" w:sz="2"/>
              <w:right w:val="none" w:color="000000" w:sz="2"/>
            </w:tcBorders>
          </w:tcPr>
          <w:p/>
        </w:tc>
      </w:tr>
    </w:tbl>
    <w:p>
      <w:pPr>
        <w:pStyle w:val="0"/>
        <w:widowControl w:val="off"/>
        <w:ind w:left="1478" w:hanging="1478"/>
      </w:pPr>
      <w:r>
        <w:rPr>
          <w:spacing w:val="-7"/>
          <w:sz w:val="28"/>
          <w:shd w:val="clear" w:color="000000"/>
        </w:rPr>
        <w:t xml:space="preserve">    * A : </w:t>
      </w:r>
      <w:r>
        <w:rPr>
          <w:spacing w:val="-10"/>
          <w:sz w:val="28"/>
          <w:shd w:val="clear" w:color="000000"/>
        </w:rPr>
        <w:t>국민연금보험료, 국민건강보험료, 퇴직공제부금비, 노인장기요양보험료, 산업안전보건관리비, 안전관리비, 품질관리비, 표준시장단가</w:t>
      </w:r>
      <w:r>
        <w:rPr>
          <w:spacing w:val="-10"/>
          <w:sz w:val="28"/>
          <w:shd w:val="clear" w:color="000000"/>
        </w:rPr>
        <w:t>［발주기관이</w:t>
      </w:r>
      <w:r>
        <w:rPr>
          <w:spacing w:val="-10"/>
          <w:sz w:val="28"/>
          <w:shd w:val="clear" w:color="000000"/>
        </w:rPr>
        <w:t xml:space="preserve"> 작성한 내역서상 세부공종(물량 및 단위가 표시된 최소단위공종을 말한다. 이하 같다.) 단가가 표준시장단가만으로 이루어진 세부공종 금액 합계의 100분의 90, 소수점 첫째자리 이하는 버림한다</w:t>
      </w:r>
      <w:r>
        <w:rPr>
          <w:spacing w:val="-10"/>
          <w:sz w:val="28"/>
          <w:shd w:val="clear" w:color="000000"/>
        </w:rPr>
        <w:t>］의</w:t>
      </w:r>
      <w:r>
        <w:rPr>
          <w:spacing w:val="-10"/>
          <w:sz w:val="28"/>
          <w:shd w:val="clear" w:color="000000"/>
        </w:rPr>
        <w:t xml:space="preserve"> 합산액</w:t>
      </w:r>
    </w:p>
    <w:p>
      <w:pPr>
        <w:pStyle w:val="0"/>
        <w:widowControl w:val="off"/>
      </w:pPr>
      <w:r>
        <w:rPr>
          <w:spacing w:val="-7"/>
          <w:sz w:val="28"/>
          <w:shd w:val="clear" w:color="000000"/>
        </w:rPr>
        <w:t xml:space="preserve">      </w:t>
      </w:r>
      <w:r>
        <w:rPr>
          <w:spacing w:val="-7"/>
          <w:sz w:val="28"/>
          <w:shd w:val="clear" w:color="000000"/>
        </w:rPr>
        <w:t>※</w:t>
      </w:r>
      <w:r>
        <w:rPr>
          <w:spacing w:val="-7"/>
          <w:sz w:val="28"/>
          <w:shd w:val="clear" w:color="000000"/>
        </w:rPr>
        <w:t xml:space="preserve"> </w:t>
      </w:r>
      <w:r>
        <w:rPr>
          <w:spacing w:val="-7"/>
          <w:sz w:val="28"/>
          <w:shd w:val="clear" w:color="000000"/>
        </w:rPr>
        <w:t>｜</w:t>
      </w:r>
      <w:r>
        <w:rPr>
          <w:spacing w:val="-7"/>
          <w:sz w:val="28"/>
          <w:shd w:val="clear" w:color="000000"/>
        </w:rPr>
        <w:t xml:space="preserve"> </w:t>
      </w:r>
      <w:r>
        <w:rPr>
          <w:spacing w:val="-7"/>
          <w:sz w:val="28"/>
          <w:shd w:val="clear" w:color="000000"/>
        </w:rPr>
        <w:t>｜는</w:t>
      </w:r>
      <w:r>
        <w:rPr>
          <w:spacing w:val="-7"/>
          <w:sz w:val="28"/>
          <w:shd w:val="clear" w:color="000000"/>
        </w:rPr>
        <w:t xml:space="preserve"> 절대값 표시임.</w:t>
      </w:r>
    </w:p>
    <w:p>
      <w:pPr>
        <w:pStyle w:val="0"/>
        <w:widowControl w:val="off"/>
        <w:ind w:left="1197" w:hanging="1197"/>
      </w:pPr>
      <w:r>
        <w:rPr>
          <w:spacing w:val="-7"/>
          <w:sz w:val="28"/>
          <w:shd w:val="clear" w:color="000000"/>
        </w:rPr>
        <w:t xml:space="preserve">      </w:t>
      </w:r>
      <w:r>
        <w:rPr>
          <w:spacing w:val="-7"/>
          <w:sz w:val="28"/>
          <w:shd w:val="clear" w:color="000000"/>
        </w:rPr>
        <w:t>※</w:t>
      </w:r>
      <w:r>
        <w:rPr>
          <w:spacing w:val="-7"/>
          <w:sz w:val="28"/>
          <w:shd w:val="clear" w:color="000000"/>
        </w:rPr>
        <w:t xml:space="preserve"> </w:t>
      </w:r>
      <w:r>
        <w:rPr>
          <w:spacing w:val="-14"/>
          <w:sz w:val="28"/>
          <w:shd w:val="clear" w:color="000000"/>
        </w:rPr>
        <w:t>(입찰가격-A)</w:t>
      </w:r>
      <w:r>
        <w:rPr>
          <w:spacing w:val="-7"/>
          <w:sz w:val="28"/>
          <w:shd w:val="clear" w:color="000000"/>
        </w:rPr>
        <w:t xml:space="preserve">을 </w:t>
      </w:r>
      <w:r>
        <w:rPr>
          <w:spacing w:val="-14"/>
          <w:sz w:val="28"/>
          <w:shd w:val="clear" w:color="000000"/>
        </w:rPr>
        <w:t>(예정가격-A)</w:t>
      </w:r>
      <w:r>
        <w:rPr>
          <w:spacing w:val="-7"/>
          <w:sz w:val="28"/>
          <w:shd w:val="clear" w:color="000000"/>
        </w:rPr>
        <w:t>으로 나눈 결과 소수점 이하는 소수점 다섯째 자리에서 반올림하여 평가한다.</w:t>
      </w:r>
    </w:p>
    <w:p>
      <w:pPr>
        <w:pStyle w:val="0"/>
        <w:widowControl w:val="off"/>
        <w:spacing w:before="60"/>
        <w:ind w:left="757" w:hanging="757"/>
      </w:pPr>
      <w:r>
        <w:rPr>
          <w:spacing w:val="-7"/>
          <w:sz w:val="28"/>
          <w:shd w:val="clear" w:color="000000"/>
        </w:rPr>
        <w:t xml:space="preserve">  나. 계약담당자는 입찰공고 또는 기초금액 발표 시 A값을 각각 명시해야 한다.</w:t>
      </w:r>
    </w:p>
    <w:p>
      <w:pPr>
        <w:pStyle w:val="0"/>
        <w:widowControl w:val="off"/>
        <w:spacing w:before="60"/>
        <w:ind w:left="757" w:hanging="757"/>
      </w:pPr>
      <w:r>
        <w:rPr>
          <w:spacing w:val="-7"/>
          <w:sz w:val="28"/>
          <w:shd w:val="clear" w:color="000000"/>
        </w:rPr>
        <w:t xml:space="preserve">  다. </w:t>
      </w:r>
      <w:r>
        <w:rPr>
          <w:spacing w:val="-14"/>
          <w:sz w:val="28"/>
          <w:shd w:val="clear" w:color="000000"/>
        </w:rPr>
        <w:t>(입찰가격-A)</w:t>
      </w:r>
      <w:r>
        <w:rPr>
          <w:spacing w:val="-7"/>
          <w:sz w:val="28"/>
          <w:shd w:val="clear" w:color="000000"/>
        </w:rPr>
        <w:t xml:space="preserve">이 </w:t>
      </w:r>
      <w:r>
        <w:rPr>
          <w:spacing w:val="-14"/>
          <w:sz w:val="28"/>
          <w:shd w:val="clear" w:color="000000"/>
        </w:rPr>
        <w:t>(예정가격-A)</w:t>
      </w:r>
      <w:r>
        <w:rPr>
          <w:spacing w:val="-7"/>
          <w:sz w:val="28"/>
          <w:shd w:val="clear" w:color="000000"/>
        </w:rPr>
        <w:t xml:space="preserve"> 이하로서 (예정가격-A)의 100분의 98 이상일 경우의 평점은 22점으로 한다.</w:t>
      </w:r>
    </w:p>
    <w:p>
      <w:pPr>
        <w:pStyle w:val="0"/>
        <w:widowControl w:val="off"/>
        <w:spacing w:before="60"/>
        <w:ind w:left="757" w:hanging="757"/>
      </w:pPr>
      <w:r>
        <w:rPr>
          <w:spacing w:val="-7"/>
          <w:sz w:val="28"/>
          <w:shd w:val="clear" w:color="000000"/>
        </w:rPr>
        <w:t xml:space="preserve">  라. 최저평점은 2점으로 한다.</w:t>
      </w:r>
    </w:p>
    <w:p>
      <w:pPr>
        <w:pStyle w:val="0"/>
        <w:widowControl w:val="off"/>
        <w:ind w:left="756" w:hanging="756"/>
      </w:pPr>
      <w:r>
        <w:rPr>
          <w:spacing w:val="-7"/>
          <w:sz w:val="28"/>
          <w:shd w:val="clear" w:color="000000"/>
        </w:rPr>
        <w:t xml:space="preserve">  마. </w:t>
      </w:r>
      <w:r>
        <w:rPr>
          <w:spacing w:val="-1"/>
          <w:sz w:val="28"/>
          <w:shd w:val="clear" w:color="000000"/>
        </w:rPr>
        <w:t>계약담당자는 입찰참가자가 작성한 산출내역서상 세부공종단가가 표준시장단가만으로 이루어진 세부공종의 합계액이 A값에 포함된 표준시장단가보다 낮게 투찰한 경우 평점에서 2점을 감점한다.</w:t>
      </w:r>
    </w:p>
    <w:p>
      <w:pPr>
        <w:pStyle w:val="0"/>
        <w:widowControl w:val="off"/>
      </w:pPr>
      <w:r>
        <w:rPr>
          <w:b/>
          <w:spacing w:val="-7"/>
          <w:sz w:val="28"/>
          <w:shd w:val="clear" w:color="000000"/>
        </w:rPr>
        <w:t>3. 직접시공 및 하도급관리계획 등의 적정성 평가</w:t>
      </w:r>
      <w:r>
        <w:rPr>
          <w:spacing w:val="-7"/>
          <w:sz w:val="28"/>
          <w:shd w:val="clear" w:color="000000"/>
        </w:rPr>
        <w:t xml:space="preserve"> (12점</w:t>
      </w:r>
      <w:r>
        <w:rPr>
          <w:spacing w:val="-7"/>
          <w:sz w:val="28"/>
          <w:shd w:val="clear" w:color="000000"/>
        </w:rPr>
        <w:t>～△</w:t>
      </w:r>
      <w:r>
        <w:rPr>
          <w:spacing w:val="-7"/>
          <w:sz w:val="28"/>
          <w:shd w:val="clear" w:color="000000"/>
        </w:rPr>
        <w:t>3점)</w:t>
      </w:r>
    </w:p>
    <w:p>
      <w:pPr>
        <w:pStyle w:val="0"/>
        <w:widowControl w:val="off"/>
        <w:ind w:left="757" w:hanging="757"/>
      </w:pPr>
      <w:r>
        <w:rPr>
          <w:b/>
          <w:spacing w:val="-7"/>
          <w:sz w:val="28"/>
          <w:shd w:val="clear" w:color="000000"/>
        </w:rPr>
        <w:t xml:space="preserve">  </w:t>
      </w:r>
      <w:r>
        <w:rPr>
          <w:spacing w:val="-7"/>
          <w:sz w:val="28"/>
          <w:shd w:val="clear" w:color="000000"/>
        </w:rPr>
        <w:t xml:space="preserve">가. </w:t>
      </w:r>
      <w:r>
        <w:rPr>
          <w:spacing w:val="-15"/>
          <w:sz w:val="28"/>
          <w:shd w:val="clear" w:color="000000"/>
        </w:rPr>
        <w:t>입찰참가자가 [별지 서식]에 따라 작성한 직접시공계획서 및 하도급관리계획서에</w:t>
      </w:r>
      <w:r>
        <w:rPr>
          <w:spacing w:val="-7"/>
          <w:sz w:val="28"/>
          <w:shd w:val="clear" w:color="000000"/>
        </w:rPr>
        <w:t xml:space="preserve"> 따라 적정성을 평가한다. </w:t>
      </w:r>
    </w:p>
    <w:p>
      <w:pPr>
        <w:pStyle w:val="0"/>
        <w:widowControl w:val="off"/>
        <w:spacing w:line="360" w:lineRule="auto"/>
        <w:ind w:left="757" w:hanging="757"/>
      </w:pPr>
      <w:r>
        <w:rPr>
          <w:spacing w:val="-7"/>
          <w:sz w:val="28"/>
          <w:shd w:val="clear" w:color="000000"/>
        </w:rPr>
        <w:t xml:space="preserve">  나. 평가기준</w:t>
      </w:r>
    </w:p>
    <w:tbl>
      <w:tblPr>
        <w:tblOverlap w:val="never"/>
        <w:tblW w:w="976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405"/>
        <w:gridCol w:w="2859"/>
        <w:gridCol w:w="905"/>
        <w:gridCol w:w="595"/>
      </w:tblGrid>
      <w:tr>
        <w:trPr>
          <w:trHeight w:val="686"/>
        </w:trPr>
        <w:tc>
          <w:tcPr>
            <w:tcW w:w="5405" w:type="dxa"/>
            <w:tcBorders>
              <w:top w:val="single" w:color="000000" w:sz="9"/>
              <w:left w:val="single" w:color="000000" w:sz="9"/>
              <w:bottom w:val="single" w:color="000000" w:sz="9"/>
              <w:right w:val="single" w:color="000000" w:sz="3"/>
            </w:tcBorders>
            <w:vAlign w:val="center"/>
          </w:tcPr>
          <w:p>
            <w:pPr>
              <w:pStyle w:val="0"/>
              <w:widowControl w:val="off"/>
              <w:wordWrap w:val="1"/>
              <w:spacing w:line="312" w:lineRule="auto"/>
              <w:jc w:val="center"/>
            </w:pPr>
            <w:r>
              <w:rPr>
                <w:sz w:val="28"/>
                <w:shd w:val="clear" w:color="000000"/>
              </w:rPr>
              <w:t>세부심사항목</w:t>
            </w:r>
          </w:p>
        </w:tc>
        <w:tc>
          <w:tcPr>
            <w:tcW w:w="2859" w:type="dxa"/>
            <w:tcBorders>
              <w:top w:val="single" w:color="000000" w:sz="9"/>
              <w:left w:val="single" w:color="000000" w:sz="3"/>
              <w:bottom w:val="single" w:color="000000" w:sz="9"/>
              <w:right w:val="single" w:color="000000" w:sz="3"/>
            </w:tcBorders>
            <w:vAlign w:val="center"/>
          </w:tcPr>
          <w:p>
            <w:pPr>
              <w:pStyle w:val="0"/>
              <w:widowControl w:val="off"/>
              <w:wordWrap w:val="1"/>
              <w:spacing w:line="312" w:lineRule="auto"/>
              <w:jc w:val="center"/>
            </w:pPr>
            <w:r>
              <w:rPr>
                <w:rFonts w:ascii="굴림"/>
                <w:spacing w:val="-21"/>
                <w:sz w:val="28"/>
                <w:shd w:val="clear" w:color="000000"/>
              </w:rPr>
              <w:t>등  급</w:t>
            </w:r>
          </w:p>
        </w:tc>
        <w:tc>
          <w:tcPr>
            <w:tcW w:w="905" w:type="dxa"/>
            <w:tcBorders>
              <w:top w:val="single" w:color="000000" w:sz="9"/>
              <w:left w:val="single" w:color="000000" w:sz="3"/>
              <w:bottom w:val="single" w:color="000000" w:sz="9"/>
              <w:right w:val="single" w:color="000000" w:sz="3"/>
            </w:tcBorders>
            <w:vAlign w:val="center"/>
          </w:tcPr>
          <w:p>
            <w:pPr>
              <w:pStyle w:val="0"/>
              <w:widowControl w:val="off"/>
              <w:wordWrap w:val="1"/>
              <w:spacing w:line="240" w:lineRule="auto"/>
              <w:jc w:val="center"/>
            </w:pPr>
            <w:r>
              <w:rPr>
                <w:rFonts w:ascii="굴림"/>
                <w:spacing w:val="-21"/>
                <w:sz w:val="28"/>
                <w:shd w:val="clear" w:color="000000"/>
              </w:rPr>
              <w:t>평  점</w:t>
            </w:r>
          </w:p>
        </w:tc>
        <w:tc>
          <w:tcPr>
            <w:tcW w:w="595" w:type="dxa"/>
            <w:tcBorders>
              <w:top w:val="single" w:color="000000" w:sz="9"/>
              <w:left w:val="single" w:color="000000" w:sz="3"/>
              <w:bottom w:val="single" w:color="000000" w:sz="9"/>
              <w:right w:val="single" w:color="000000" w:sz="9"/>
            </w:tcBorders>
            <w:vAlign w:val="center"/>
          </w:tcPr>
          <w:p>
            <w:pPr>
              <w:pStyle w:val="0"/>
              <w:widowControl w:val="off"/>
              <w:wordWrap w:val="1"/>
              <w:spacing w:line="312" w:lineRule="auto"/>
              <w:jc w:val="center"/>
            </w:pPr>
            <w:r>
              <w:rPr>
                <w:spacing w:val="-21"/>
                <w:sz w:val="28"/>
                <w:shd w:val="clear" w:color="000000"/>
              </w:rPr>
              <w:t>비고</w:t>
            </w:r>
          </w:p>
        </w:tc>
      </w:tr>
      <w:tr>
        <w:trPr>
          <w:trHeight w:val="316"/>
        </w:trPr>
        <w:tc>
          <w:tcPr>
            <w:tcW w:w="5405" w:type="dxa"/>
            <w:tcBorders>
              <w:top w:val="single" w:color="000000" w:sz="9"/>
              <w:left w:val="single" w:color="000000" w:sz="9"/>
              <w:bottom w:val="single" w:color="000000" w:sz="9"/>
              <w:right w:val="single" w:color="000000" w:sz="3"/>
            </w:tcBorders>
            <w:vAlign w:val="center"/>
          </w:tcPr>
          <w:p>
            <w:pPr>
              <w:pStyle w:val="0"/>
              <w:widowControl w:val="off"/>
              <w:spacing w:line="264" w:lineRule="auto"/>
            </w:pPr>
            <w:r>
              <w:rPr>
                <w:rFonts w:ascii="굴림"/>
                <w:spacing w:val="-19"/>
                <w:sz w:val="26"/>
                <w:shd w:val="clear" w:color="000000"/>
              </w:rPr>
              <w:t>1. 단일공종공사 등</w:t>
            </w:r>
          </w:p>
        </w:tc>
        <w:tc>
          <w:tcPr>
            <w:tcW w:w="2859" w:type="dxa"/>
            <w:tcBorders>
              <w:top w:val="single" w:color="000000" w:sz="9"/>
              <w:left w:val="single" w:color="000000" w:sz="3"/>
              <w:bottom w:val="single" w:color="000000" w:sz="9"/>
              <w:right w:val="single" w:color="000000" w:sz="3"/>
            </w:tcBorders>
            <w:vAlign w:val="center"/>
          </w:tcPr>
          <w:p>
            <w:pPr>
              <w:pStyle w:val="0"/>
              <w:widowControl w:val="off"/>
              <w:spacing w:line="264" w:lineRule="auto"/>
              <w:rPr>
                <w:rFonts w:ascii="굴림"/>
                <w:color w:val="000000"/>
                <w:spacing w:val="-19"/>
                <w:sz w:val="26"/>
                <w:shd w:val="clear" w:color="000000"/>
              </w:rPr>
            </w:pPr>
          </w:p>
        </w:tc>
        <w:tc>
          <w:tcPr>
            <w:tcW w:w="905" w:type="dxa"/>
            <w:tcBorders>
              <w:top w:val="single" w:color="000000" w:sz="9"/>
              <w:left w:val="single" w:color="000000" w:sz="3"/>
              <w:bottom w:val="single" w:color="000000" w:sz="9"/>
              <w:right w:val="single" w:color="000000" w:sz="3"/>
            </w:tcBorders>
            <w:vAlign w:val="center"/>
          </w:tcPr>
          <w:p>
            <w:pPr>
              <w:pStyle w:val="0"/>
              <w:widowControl w:val="off"/>
              <w:wordWrap w:val="1"/>
              <w:spacing w:line="264" w:lineRule="auto"/>
              <w:jc w:val="center"/>
            </w:pPr>
            <w:r>
              <w:rPr>
                <w:rFonts w:ascii="굴림"/>
                <w:sz w:val="26"/>
                <w:shd w:val="clear" w:color="000000"/>
              </w:rPr>
              <w:t>12.0</w:t>
            </w:r>
          </w:p>
        </w:tc>
        <w:tc>
          <w:tcPr>
            <w:tcW w:w="595" w:type="dxa"/>
            <w:tcBorders>
              <w:top w:val="single" w:color="000000" w:sz="9"/>
              <w:left w:val="single" w:color="000000" w:sz="3"/>
              <w:bottom w:val="single" w:color="000000" w:sz="9"/>
              <w:right w:val="single" w:color="000000" w:sz="9"/>
            </w:tcBorders>
            <w:vAlign w:val="center"/>
          </w:tcPr>
          <w:p>
            <w:pPr>
              <w:pStyle w:val="0"/>
              <w:widowControl w:val="off"/>
              <w:spacing w:line="264" w:lineRule="auto"/>
              <w:rPr>
                <w:rFonts w:ascii="굴림"/>
                <w:color w:val="000000"/>
                <w:spacing w:val="-19"/>
                <w:sz w:val="26"/>
                <w:shd w:val="clear" w:color="000000"/>
              </w:rPr>
            </w:pPr>
          </w:p>
        </w:tc>
      </w:tr>
      <w:tr>
        <w:trPr>
          <w:trHeight w:val="316"/>
        </w:trPr>
        <w:tc>
          <w:tcPr>
            <w:tcW w:w="5405" w:type="dxa"/>
            <w:tcBorders>
              <w:top w:val="single" w:color="000000" w:sz="9"/>
              <w:left w:val="single" w:color="000000" w:sz="9"/>
              <w:bottom w:val="single" w:color="000000" w:sz="3"/>
              <w:right w:val="single" w:color="000000" w:sz="3"/>
            </w:tcBorders>
            <w:vAlign w:val="center"/>
          </w:tcPr>
          <w:p>
            <w:pPr>
              <w:pStyle w:val="0"/>
              <w:widowControl w:val="off"/>
              <w:spacing w:line="264" w:lineRule="auto"/>
            </w:pPr>
            <w:r>
              <w:rPr>
                <w:rFonts w:ascii="굴림"/>
                <w:spacing w:val="-19"/>
                <w:sz w:val="26"/>
                <w:shd w:val="clear" w:color="000000"/>
              </w:rPr>
              <w:t>2. 종합공사</w:t>
            </w:r>
          </w:p>
        </w:tc>
        <w:tc>
          <w:tcPr>
            <w:tcW w:w="2859" w:type="dxa"/>
            <w:tcBorders>
              <w:top w:val="single" w:color="000000" w:sz="9"/>
              <w:left w:val="single" w:color="000000" w:sz="3"/>
              <w:bottom w:val="single" w:color="000000" w:sz="3"/>
              <w:right w:val="single" w:color="000000" w:sz="3"/>
            </w:tcBorders>
            <w:vAlign w:val="center"/>
          </w:tcPr>
          <w:p>
            <w:pPr>
              <w:pStyle w:val="0"/>
              <w:widowControl w:val="off"/>
              <w:wordWrap w:val="1"/>
              <w:spacing w:line="264" w:lineRule="auto"/>
              <w:ind w:left="60"/>
              <w:jc w:val="center"/>
            </w:pPr>
            <w:r>
              <w:rPr>
                <w:spacing w:val="-19"/>
                <w:sz w:val="26"/>
                <w:shd w:val="clear" w:color="000000"/>
              </w:rPr>
              <w:t>계</w:t>
            </w:r>
          </w:p>
        </w:tc>
        <w:tc>
          <w:tcPr>
            <w:tcW w:w="905" w:type="dxa"/>
            <w:tcBorders>
              <w:top w:val="single" w:color="000000" w:sz="9"/>
              <w:left w:val="single" w:color="000000" w:sz="3"/>
              <w:bottom w:val="single" w:color="000000" w:sz="3"/>
              <w:right w:val="single" w:color="000000" w:sz="3"/>
            </w:tcBorders>
            <w:vAlign w:val="center"/>
          </w:tcPr>
          <w:p>
            <w:pPr>
              <w:pStyle w:val="0"/>
              <w:widowControl w:val="off"/>
              <w:wordWrap w:val="1"/>
              <w:spacing w:line="264" w:lineRule="auto"/>
              <w:jc w:val="center"/>
            </w:pPr>
            <w:r>
              <w:rPr>
                <w:rFonts w:ascii="굴림"/>
                <w:sz w:val="26"/>
                <w:shd w:val="clear" w:color="000000"/>
              </w:rPr>
              <w:t>12.0</w:t>
            </w:r>
          </w:p>
        </w:tc>
        <w:tc>
          <w:tcPr>
            <w:tcW w:w="595" w:type="dxa"/>
            <w:tcBorders>
              <w:top w:val="single" w:color="000000" w:sz="9"/>
              <w:left w:val="single" w:color="000000" w:sz="3"/>
              <w:bottom w:val="single" w:color="000000" w:sz="3"/>
              <w:right w:val="single" w:color="000000" w:sz="9"/>
            </w:tcBorders>
            <w:vAlign w:val="center"/>
          </w:tcPr>
          <w:p>
            <w:pPr>
              <w:pStyle w:val="0"/>
              <w:widowControl w:val="off"/>
              <w:spacing w:line="264" w:lineRule="auto"/>
              <w:rPr>
                <w:rFonts w:ascii="굴림"/>
                <w:color w:val="000000"/>
                <w:spacing w:val="-19"/>
                <w:sz w:val="26"/>
                <w:shd w:val="clear" w:color="000000"/>
              </w:rPr>
            </w:pPr>
          </w:p>
        </w:tc>
      </w:tr>
      <w:tr>
        <w:trPr>
          <w:trHeight w:val="0"/>
        </w:trPr>
        <w:tc>
          <w:tcPr>
            <w:tcW w:w="5405" w:type="dxa"/>
            <w:tcBorders>
              <w:top w:val="single" w:color="000000" w:sz="3"/>
              <w:left w:val="single" w:color="000000" w:sz="9"/>
              <w:bottom w:val="single" w:color="000000" w:sz="3"/>
              <w:right w:val="single" w:color="000000" w:sz="3"/>
            </w:tcBorders>
            <w:vAlign w:val="center"/>
          </w:tcPr>
          <w:p>
            <w:pPr>
              <w:pStyle w:val="0"/>
              <w:widowControl w:val="off"/>
              <w:spacing w:line="264" w:lineRule="auto"/>
              <w:ind w:left="331" w:hanging="331"/>
            </w:pPr>
            <w:r>
              <w:rPr>
                <w:rFonts w:ascii="굴림"/>
                <w:spacing w:val="-19"/>
                <w:sz w:val="26"/>
                <w:shd w:val="clear" w:color="000000"/>
              </w:rPr>
              <w:t xml:space="preserve"> </w:t>
            </w:r>
            <w:r>
              <w:rPr>
                <w:rFonts w:ascii="굴림"/>
                <w:spacing w:val="-19"/>
                <w:sz w:val="26"/>
                <w:shd w:val="clear" w:color="000000"/>
              </w:rPr>
              <w:t>①계약상대자가</w:t>
            </w:r>
            <w:r>
              <w:rPr>
                <w:rFonts w:ascii="굴림"/>
                <w:spacing w:val="-19"/>
                <w:sz w:val="26"/>
                <w:shd w:val="clear" w:color="000000"/>
              </w:rPr>
              <w:t xml:space="preserve"> 입찰금액 대비 직접시공할 금액의 비율</w:t>
            </w:r>
          </w:p>
        </w:tc>
        <w:tc>
          <w:tcPr>
            <w:tcW w:w="2859" w:type="dxa"/>
            <w:tcBorders>
              <w:top w:val="single" w:color="000000" w:sz="3"/>
              <w:left w:val="single" w:color="000000" w:sz="3"/>
              <w:bottom w:val="single" w:color="000000" w:sz="3"/>
              <w:right w:val="single" w:color="000000" w:sz="3"/>
            </w:tcBorders>
            <w:vAlign w:val="center"/>
          </w:tcPr>
          <w:p>
            <w:pPr>
              <w:pStyle w:val="0"/>
              <w:widowControl w:val="off"/>
              <w:spacing w:line="264" w:lineRule="auto"/>
              <w:ind w:left="60"/>
            </w:pPr>
            <w:r>
              <w:rPr>
                <w:rFonts w:ascii="굴림"/>
                <w:spacing w:val="-13"/>
                <w:sz w:val="26"/>
                <w:shd w:val="clear" w:color="000000"/>
              </w:rPr>
              <w:t>A : 30% 이상</w:t>
            </w:r>
          </w:p>
          <w:p>
            <w:pPr>
              <w:pStyle w:val="0"/>
              <w:widowControl w:val="off"/>
              <w:spacing w:line="264" w:lineRule="auto"/>
              <w:ind w:left="60"/>
            </w:pPr>
            <w:r>
              <w:rPr>
                <w:rFonts w:ascii="굴림"/>
                <w:spacing w:val="-13"/>
                <w:sz w:val="26"/>
                <w:shd w:val="clear" w:color="000000"/>
              </w:rPr>
              <w:t>B : 20% 이상</w:t>
            </w:r>
            <w:r>
              <w:rPr>
                <w:rFonts w:ascii="굴림"/>
                <w:spacing w:val="-13"/>
                <w:sz w:val="26"/>
                <w:shd w:val="clear" w:color="000000"/>
              </w:rPr>
              <w:t>～</w:t>
            </w:r>
            <w:r>
              <w:rPr>
                <w:rFonts w:ascii="굴림"/>
                <w:spacing w:val="-13"/>
                <w:sz w:val="26"/>
                <w:shd w:val="clear" w:color="000000"/>
              </w:rPr>
              <w:t>30% 미만</w:t>
            </w:r>
          </w:p>
          <w:p>
            <w:pPr>
              <w:pStyle w:val="0"/>
              <w:widowControl w:val="off"/>
              <w:spacing w:line="264" w:lineRule="auto"/>
              <w:ind w:left="60"/>
            </w:pPr>
            <w:r>
              <w:rPr>
                <w:rFonts w:ascii="굴림"/>
                <w:spacing w:val="-13"/>
                <w:sz w:val="26"/>
                <w:shd w:val="clear" w:color="000000"/>
              </w:rPr>
              <w:t>C : 10% 이상</w:t>
            </w:r>
            <w:r>
              <w:rPr>
                <w:rFonts w:ascii="굴림"/>
                <w:spacing w:val="-13"/>
                <w:sz w:val="26"/>
                <w:shd w:val="clear" w:color="000000"/>
              </w:rPr>
              <w:t>～</w:t>
            </w:r>
            <w:r>
              <w:rPr>
                <w:rFonts w:ascii="굴림"/>
                <w:spacing w:val="-13"/>
                <w:sz w:val="26"/>
                <w:shd w:val="clear" w:color="000000"/>
              </w:rPr>
              <w:t>20% 미만</w:t>
            </w:r>
          </w:p>
          <w:p>
            <w:pPr>
              <w:pStyle w:val="0"/>
              <w:widowControl w:val="off"/>
              <w:spacing w:line="264" w:lineRule="auto"/>
              <w:ind w:left="60"/>
            </w:pPr>
            <w:r>
              <w:rPr>
                <w:rFonts w:ascii="굴림"/>
                <w:spacing w:val="-13"/>
                <w:sz w:val="26"/>
                <w:shd w:val="clear" w:color="000000"/>
              </w:rPr>
              <w:t>D : 10% 미만</w:t>
            </w:r>
          </w:p>
        </w:tc>
        <w:tc>
          <w:tcPr>
            <w:tcW w:w="905"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ascii="굴림"/>
                <w:spacing w:val="-19"/>
                <w:sz w:val="26"/>
                <w:shd w:val="clear" w:color="000000"/>
              </w:rPr>
              <w:t>6.0</w:t>
            </w:r>
          </w:p>
          <w:p>
            <w:pPr>
              <w:pStyle w:val="0"/>
              <w:widowControl w:val="off"/>
              <w:wordWrap w:val="1"/>
              <w:spacing w:line="264" w:lineRule="auto"/>
              <w:jc w:val="center"/>
            </w:pPr>
            <w:r>
              <w:rPr>
                <w:rFonts w:ascii="굴림"/>
                <w:spacing w:val="-19"/>
                <w:sz w:val="26"/>
                <w:shd w:val="clear" w:color="000000"/>
              </w:rPr>
              <w:t>4.0</w:t>
            </w:r>
          </w:p>
          <w:p>
            <w:pPr>
              <w:pStyle w:val="0"/>
              <w:widowControl w:val="off"/>
              <w:wordWrap w:val="1"/>
              <w:spacing w:line="264" w:lineRule="auto"/>
              <w:jc w:val="center"/>
            </w:pPr>
            <w:r>
              <w:rPr>
                <w:rFonts w:ascii="굴림"/>
                <w:spacing w:val="-19"/>
                <w:sz w:val="26"/>
                <w:shd w:val="clear" w:color="000000"/>
              </w:rPr>
              <w:t>2.0</w:t>
            </w:r>
          </w:p>
          <w:p>
            <w:pPr>
              <w:pStyle w:val="0"/>
              <w:widowControl w:val="off"/>
              <w:wordWrap w:val="1"/>
              <w:spacing w:line="264" w:lineRule="auto"/>
              <w:jc w:val="center"/>
            </w:pPr>
            <w:r>
              <w:rPr>
                <w:rFonts w:ascii="굴림"/>
                <w:spacing w:val="-19"/>
                <w:sz w:val="26"/>
                <w:shd w:val="clear" w:color="000000"/>
              </w:rPr>
              <w:t>0.0</w:t>
            </w:r>
          </w:p>
        </w:tc>
        <w:tc>
          <w:tcPr>
            <w:tcW w:w="595" w:type="dxa"/>
            <w:tcBorders>
              <w:top w:val="single" w:color="000000" w:sz="3"/>
              <w:left w:val="single" w:color="000000" w:sz="3"/>
              <w:bottom w:val="single" w:color="000000" w:sz="3"/>
              <w:right w:val="single" w:color="000000" w:sz="9"/>
            </w:tcBorders>
            <w:vAlign w:val="center"/>
          </w:tcPr>
          <w:p>
            <w:pPr>
              <w:pStyle w:val="0"/>
              <w:widowControl w:val="off"/>
              <w:spacing w:line="264" w:lineRule="auto"/>
              <w:rPr>
                <w:rFonts w:ascii="굴림"/>
                <w:color w:val="000000"/>
                <w:spacing w:val="-19"/>
                <w:sz w:val="26"/>
                <w:shd w:val="clear" w:color="000000"/>
              </w:rPr>
            </w:pPr>
          </w:p>
        </w:tc>
      </w:tr>
      <w:tr>
        <w:trPr>
          <w:trHeight w:val="1175"/>
        </w:trPr>
        <w:tc>
          <w:tcPr>
            <w:tcW w:w="5405" w:type="dxa"/>
            <w:tcBorders>
              <w:top w:val="single" w:color="000000" w:sz="3"/>
              <w:left w:val="single" w:color="000000" w:sz="9"/>
              <w:bottom w:val="single" w:color="000000" w:sz="3"/>
              <w:right w:val="single" w:color="000000" w:sz="3"/>
            </w:tcBorders>
            <w:vAlign w:val="center"/>
          </w:tcPr>
          <w:p>
            <w:pPr>
              <w:pStyle w:val="0"/>
              <w:widowControl w:val="off"/>
              <w:spacing w:line="264" w:lineRule="auto"/>
              <w:ind w:left="370" w:hanging="370"/>
            </w:pPr>
            <w:r>
              <w:rPr>
                <w:rFonts w:ascii="굴림"/>
                <w:spacing w:val="-13"/>
                <w:sz w:val="26"/>
                <w:shd w:val="clear" w:color="000000"/>
              </w:rPr>
              <w:t xml:space="preserve"> </w:t>
            </w:r>
            <w:r>
              <w:rPr>
                <w:rFonts w:ascii="굴림"/>
                <w:spacing w:val="-13"/>
                <w:sz w:val="26"/>
                <w:shd w:val="clear" w:color="000000"/>
              </w:rPr>
              <w:t>②하도급</w:t>
            </w:r>
            <w:r>
              <w:rPr>
                <w:rFonts w:ascii="굴림"/>
                <w:spacing w:val="-13"/>
                <w:sz w:val="26"/>
                <w:shd w:val="clear" w:color="000000"/>
              </w:rPr>
              <w:t xml:space="preserve"> 할 공사의 총금액(C) 대비 하수급예정자와 계약할 총금액의 비율(D)</w:t>
            </w:r>
          </w:p>
        </w:tc>
        <w:tc>
          <w:tcPr>
            <w:tcW w:w="2859" w:type="dxa"/>
            <w:tcBorders>
              <w:top w:val="single" w:color="000000" w:sz="3"/>
              <w:left w:val="single" w:color="000000" w:sz="3"/>
              <w:bottom w:val="single" w:color="000000" w:sz="3"/>
              <w:right w:val="single" w:color="000000" w:sz="3"/>
            </w:tcBorders>
            <w:vAlign w:val="center"/>
          </w:tcPr>
          <w:p>
            <w:pPr>
              <w:pStyle w:val="0"/>
              <w:widowControl w:val="off"/>
              <w:spacing w:line="264" w:lineRule="auto"/>
              <w:ind w:left="60"/>
            </w:pPr>
            <w:r>
              <w:rPr>
                <w:rFonts w:ascii="굴림"/>
                <w:spacing w:val="-13"/>
                <w:sz w:val="26"/>
                <w:shd w:val="clear" w:color="000000"/>
              </w:rPr>
              <w:t>A : 82% 이상</w:t>
            </w:r>
          </w:p>
          <w:p>
            <w:pPr>
              <w:pStyle w:val="0"/>
              <w:widowControl w:val="off"/>
              <w:spacing w:line="264" w:lineRule="auto"/>
              <w:ind w:left="60"/>
            </w:pPr>
            <w:r>
              <w:rPr>
                <w:rFonts w:ascii="굴림"/>
                <w:spacing w:val="-13"/>
                <w:sz w:val="26"/>
                <w:shd w:val="clear" w:color="000000"/>
              </w:rPr>
              <w:t>B : 80% 이상</w:t>
            </w:r>
            <w:r>
              <w:rPr>
                <w:rFonts w:ascii="굴림"/>
                <w:spacing w:val="-13"/>
                <w:sz w:val="26"/>
                <w:shd w:val="clear" w:color="000000"/>
              </w:rPr>
              <w:t>～</w:t>
            </w:r>
            <w:r>
              <w:rPr>
                <w:rFonts w:ascii="굴림"/>
                <w:spacing w:val="-13"/>
                <w:sz w:val="26"/>
                <w:shd w:val="clear" w:color="000000"/>
              </w:rPr>
              <w:t>82% 미만</w:t>
            </w:r>
          </w:p>
          <w:p>
            <w:pPr>
              <w:pStyle w:val="0"/>
              <w:widowControl w:val="off"/>
              <w:spacing w:line="264" w:lineRule="auto"/>
              <w:ind w:left="60"/>
            </w:pPr>
            <w:r>
              <w:rPr>
                <w:rFonts w:ascii="굴림"/>
                <w:spacing w:val="-13"/>
                <w:sz w:val="26"/>
                <w:shd w:val="clear" w:color="000000"/>
              </w:rPr>
              <w:t>C : 77% 이상</w:t>
            </w:r>
            <w:r>
              <w:rPr>
                <w:rFonts w:ascii="굴림"/>
                <w:spacing w:val="-13"/>
                <w:sz w:val="26"/>
                <w:shd w:val="clear" w:color="000000"/>
              </w:rPr>
              <w:t>～</w:t>
            </w:r>
            <w:r>
              <w:rPr>
                <w:rFonts w:ascii="굴림"/>
                <w:spacing w:val="-13"/>
                <w:sz w:val="26"/>
                <w:shd w:val="clear" w:color="000000"/>
              </w:rPr>
              <w:t>80% 미만</w:t>
            </w:r>
          </w:p>
          <w:p>
            <w:pPr>
              <w:pStyle w:val="0"/>
              <w:widowControl w:val="off"/>
              <w:spacing w:line="264" w:lineRule="auto"/>
              <w:ind w:left="60"/>
            </w:pPr>
            <w:r>
              <w:rPr>
                <w:rFonts w:ascii="굴림"/>
                <w:spacing w:val="-13"/>
                <w:sz w:val="26"/>
                <w:shd w:val="clear" w:color="000000"/>
              </w:rPr>
              <w:t>D : 77% 미만</w:t>
            </w:r>
          </w:p>
        </w:tc>
        <w:tc>
          <w:tcPr>
            <w:tcW w:w="905"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ascii="굴림"/>
                <w:spacing w:val="-13"/>
                <w:sz w:val="26"/>
                <w:shd w:val="clear" w:color="000000"/>
              </w:rPr>
              <w:t>5.0</w:t>
            </w:r>
          </w:p>
          <w:p>
            <w:pPr>
              <w:pStyle w:val="0"/>
              <w:widowControl w:val="off"/>
              <w:wordWrap w:val="1"/>
              <w:spacing w:line="264" w:lineRule="auto"/>
              <w:jc w:val="center"/>
            </w:pPr>
            <w:r>
              <w:rPr>
                <w:rFonts w:ascii="굴림"/>
                <w:spacing w:val="-13"/>
                <w:sz w:val="26"/>
                <w:shd w:val="clear" w:color="000000"/>
              </w:rPr>
              <w:t>4.0</w:t>
            </w:r>
          </w:p>
          <w:p>
            <w:pPr>
              <w:pStyle w:val="0"/>
              <w:widowControl w:val="off"/>
              <w:wordWrap w:val="1"/>
              <w:spacing w:line="264" w:lineRule="auto"/>
              <w:jc w:val="center"/>
            </w:pPr>
            <w:r>
              <w:rPr>
                <w:rFonts w:ascii="굴림"/>
                <w:spacing w:val="-13"/>
                <w:sz w:val="26"/>
                <w:shd w:val="clear" w:color="000000"/>
              </w:rPr>
              <w:t>3.0</w:t>
            </w:r>
          </w:p>
          <w:p>
            <w:pPr>
              <w:pStyle w:val="0"/>
              <w:widowControl w:val="off"/>
              <w:wordWrap w:val="1"/>
              <w:spacing w:line="264" w:lineRule="auto"/>
              <w:jc w:val="center"/>
            </w:pPr>
            <w:r>
              <w:rPr>
                <w:rFonts w:ascii="굴림"/>
                <w:spacing w:val="-13"/>
                <w:sz w:val="26"/>
                <w:shd w:val="clear" w:color="000000"/>
              </w:rPr>
              <w:t>2.0</w:t>
            </w:r>
          </w:p>
        </w:tc>
        <w:tc>
          <w:tcPr>
            <w:tcW w:w="595" w:type="dxa"/>
            <w:tcBorders>
              <w:top w:val="single" w:color="000000" w:sz="3"/>
              <w:left w:val="single" w:color="000000" w:sz="3"/>
              <w:bottom w:val="single" w:color="000000" w:sz="3"/>
              <w:right w:val="single" w:color="000000" w:sz="9"/>
            </w:tcBorders>
            <w:vAlign w:val="center"/>
          </w:tcPr>
          <w:p>
            <w:pPr>
              <w:pStyle w:val="0"/>
              <w:widowControl w:val="off"/>
              <w:spacing w:line="264" w:lineRule="auto"/>
              <w:rPr>
                <w:rFonts w:ascii="굴림"/>
                <w:color w:val="000000"/>
                <w:spacing w:val="-13"/>
                <w:sz w:val="26"/>
                <w:shd w:val="clear" w:color="000000"/>
              </w:rPr>
            </w:pPr>
          </w:p>
        </w:tc>
      </w:tr>
      <w:tr>
        <w:trPr>
          <w:trHeight w:val="602"/>
        </w:trPr>
        <w:tc>
          <w:tcPr>
            <w:tcW w:w="5405" w:type="dxa"/>
            <w:tcBorders>
              <w:top w:val="single" w:color="000000" w:sz="3"/>
              <w:left w:val="single" w:color="000000" w:sz="9"/>
              <w:bottom w:val="single" w:color="000000" w:sz="3"/>
              <w:right w:val="single" w:color="000000" w:sz="3"/>
            </w:tcBorders>
            <w:vAlign w:val="center"/>
          </w:tcPr>
          <w:p>
            <w:pPr>
              <w:pStyle w:val="0"/>
              <w:widowControl w:val="off"/>
              <w:spacing w:line="264" w:lineRule="auto"/>
              <w:ind w:left="370" w:hanging="370"/>
            </w:pPr>
            <w:r>
              <w:rPr>
                <w:rFonts w:ascii="굴림"/>
                <w:spacing w:val="-13"/>
                <w:sz w:val="26"/>
                <w:shd w:val="clear" w:color="000000"/>
              </w:rPr>
              <w:t xml:space="preserve"> </w:t>
            </w:r>
            <w:r>
              <w:rPr>
                <w:rFonts w:ascii="굴림"/>
                <w:spacing w:val="-13"/>
                <w:sz w:val="26"/>
                <w:shd w:val="clear" w:color="000000"/>
              </w:rPr>
              <w:t>③</w:t>
            </w:r>
            <w:r>
              <w:rPr>
                <w:rFonts w:ascii="굴림"/>
                <w:spacing w:val="-13"/>
                <w:sz w:val="26"/>
                <w:shd w:val="clear" w:color="000000"/>
              </w:rPr>
              <w:t xml:space="preserve"> 해당 계약 표준하도급계약서 사용 여부</w:t>
            </w:r>
          </w:p>
        </w:tc>
        <w:tc>
          <w:tcPr>
            <w:tcW w:w="2859" w:type="dxa"/>
            <w:tcBorders>
              <w:top w:val="single" w:color="000000" w:sz="3"/>
              <w:left w:val="single" w:color="000000" w:sz="3"/>
              <w:bottom w:val="single" w:color="000000" w:sz="3"/>
              <w:right w:val="single" w:color="000000" w:sz="3"/>
            </w:tcBorders>
            <w:vAlign w:val="center"/>
          </w:tcPr>
          <w:p>
            <w:pPr>
              <w:pStyle w:val="0"/>
              <w:widowControl w:val="off"/>
              <w:spacing w:line="264" w:lineRule="auto"/>
              <w:ind w:left="60"/>
            </w:pPr>
            <w:r>
              <w:rPr>
                <w:rFonts w:ascii="굴림"/>
                <w:spacing w:val="-13"/>
                <w:sz w:val="26"/>
                <w:shd w:val="clear" w:color="000000"/>
              </w:rPr>
              <w:t>A : 사용</w:t>
            </w:r>
          </w:p>
          <w:p>
            <w:pPr>
              <w:pStyle w:val="0"/>
              <w:widowControl w:val="off"/>
              <w:spacing w:line="264" w:lineRule="auto"/>
              <w:ind w:left="60"/>
            </w:pPr>
            <w:r>
              <w:rPr>
                <w:rFonts w:ascii="굴림"/>
                <w:spacing w:val="-13"/>
                <w:sz w:val="26"/>
                <w:shd w:val="clear" w:color="000000"/>
              </w:rPr>
              <w:t>B : 미사용</w:t>
            </w:r>
          </w:p>
        </w:tc>
        <w:tc>
          <w:tcPr>
            <w:tcW w:w="905"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ascii="굴림"/>
                <w:spacing w:val="-13"/>
                <w:sz w:val="26"/>
                <w:shd w:val="clear" w:color="000000"/>
              </w:rPr>
              <w:t xml:space="preserve"> 1.0</w:t>
            </w:r>
          </w:p>
          <w:p>
            <w:pPr>
              <w:pStyle w:val="0"/>
              <w:widowControl w:val="off"/>
              <w:wordWrap w:val="1"/>
              <w:spacing w:line="264" w:lineRule="auto"/>
              <w:jc w:val="center"/>
            </w:pPr>
            <w:r>
              <w:rPr>
                <w:rFonts w:ascii="굴림"/>
                <w:spacing w:val="-13"/>
                <w:sz w:val="26"/>
                <w:shd w:val="clear" w:color="000000"/>
              </w:rPr>
              <w:t xml:space="preserve"> 0.0</w:t>
            </w:r>
          </w:p>
        </w:tc>
        <w:tc>
          <w:tcPr>
            <w:tcW w:w="595" w:type="dxa"/>
            <w:tcBorders>
              <w:top w:val="single" w:color="000000" w:sz="3"/>
              <w:left w:val="single" w:color="000000" w:sz="3"/>
              <w:bottom w:val="single" w:color="000000" w:sz="3"/>
              <w:right w:val="single" w:color="000000" w:sz="9"/>
            </w:tcBorders>
            <w:vAlign w:val="center"/>
          </w:tcPr>
          <w:p>
            <w:pPr>
              <w:pStyle w:val="0"/>
              <w:widowControl w:val="off"/>
              <w:spacing w:line="264" w:lineRule="auto"/>
              <w:rPr>
                <w:rFonts w:ascii="굴림"/>
                <w:color w:val="000000"/>
                <w:spacing w:val="-13"/>
                <w:sz w:val="26"/>
                <w:shd w:val="clear" w:color="000000"/>
              </w:rPr>
            </w:pPr>
          </w:p>
        </w:tc>
      </w:tr>
      <w:tr>
        <w:trPr>
          <w:trHeight w:val="316"/>
        </w:trPr>
        <w:tc>
          <w:tcPr>
            <w:tcW w:w="5405" w:type="dxa"/>
            <w:tcBorders>
              <w:top w:val="single" w:color="000000" w:sz="3"/>
              <w:left w:val="single" w:color="000000" w:sz="9"/>
              <w:bottom w:val="single" w:color="000000" w:sz="3"/>
              <w:right w:val="single" w:color="000000" w:sz="3"/>
            </w:tcBorders>
            <w:vAlign w:val="center"/>
          </w:tcPr>
          <w:p>
            <w:pPr>
              <w:pStyle w:val="0"/>
              <w:widowControl w:val="off"/>
              <w:spacing w:line="264" w:lineRule="auto"/>
              <w:ind w:left="370" w:hanging="370"/>
            </w:pPr>
            <w:r>
              <w:rPr>
                <w:rFonts w:ascii="굴림"/>
                <w:spacing w:val="-13"/>
                <w:sz w:val="26"/>
                <w:shd w:val="clear" w:color="000000"/>
              </w:rPr>
              <w:t xml:space="preserve"> </w:t>
            </w:r>
            <w:r>
              <w:rPr>
                <w:rFonts w:ascii="굴림"/>
                <w:spacing w:val="-13"/>
                <w:sz w:val="26"/>
                <w:shd w:val="clear" w:color="000000"/>
              </w:rPr>
              <w:t>④최근</w:t>
            </w:r>
            <w:r>
              <w:rPr>
                <w:rFonts w:ascii="굴림"/>
                <w:spacing w:val="-13"/>
                <w:sz w:val="26"/>
                <w:shd w:val="clear" w:color="000000"/>
              </w:rPr>
              <w:t xml:space="preserve"> 1년 이내 표준하도급계약서 준수 여부</w:t>
            </w:r>
          </w:p>
        </w:tc>
        <w:tc>
          <w:tcPr>
            <w:tcW w:w="2859" w:type="dxa"/>
            <w:tcBorders>
              <w:top w:val="single" w:color="000000" w:sz="3"/>
              <w:left w:val="single" w:color="000000" w:sz="3"/>
              <w:bottom w:val="single" w:color="000000" w:sz="3"/>
              <w:right w:val="single" w:color="000000" w:sz="3"/>
            </w:tcBorders>
            <w:vAlign w:val="center"/>
          </w:tcPr>
          <w:p>
            <w:pPr>
              <w:pStyle w:val="0"/>
              <w:widowControl w:val="off"/>
              <w:spacing w:line="264" w:lineRule="auto"/>
              <w:ind w:left="60"/>
            </w:pPr>
            <w:r>
              <w:rPr>
                <w:rFonts w:ascii="굴림"/>
                <w:spacing w:val="-13"/>
                <w:sz w:val="26"/>
                <w:shd w:val="clear" w:color="000000"/>
              </w:rPr>
              <w:t>A : 불이행</w:t>
            </w:r>
          </w:p>
          <w:p>
            <w:pPr>
              <w:pStyle w:val="0"/>
              <w:widowControl w:val="off"/>
              <w:spacing w:line="264" w:lineRule="auto"/>
              <w:ind w:left="60"/>
            </w:pPr>
            <w:r>
              <w:rPr>
                <w:rFonts w:ascii="굴림"/>
                <w:spacing w:val="-13"/>
                <w:sz w:val="26"/>
                <w:shd w:val="clear" w:color="000000"/>
              </w:rPr>
              <w:t>B : 부당 변경</w:t>
            </w:r>
          </w:p>
        </w:tc>
        <w:tc>
          <w:tcPr>
            <w:tcW w:w="905"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rFonts w:ascii="굴림"/>
                <w:spacing w:val="-13"/>
                <w:sz w:val="26"/>
                <w:shd w:val="clear" w:color="000000"/>
              </w:rPr>
              <w:t>-3.0</w:t>
            </w:r>
          </w:p>
          <w:p>
            <w:pPr>
              <w:pStyle w:val="0"/>
              <w:widowControl w:val="off"/>
              <w:wordWrap w:val="1"/>
              <w:spacing w:line="264" w:lineRule="auto"/>
              <w:jc w:val="center"/>
            </w:pPr>
            <w:r>
              <w:rPr>
                <w:rFonts w:ascii="굴림"/>
                <w:spacing w:val="-13"/>
                <w:sz w:val="26"/>
                <w:shd w:val="clear" w:color="000000"/>
              </w:rPr>
              <w:t>-2.0</w:t>
            </w:r>
          </w:p>
        </w:tc>
        <w:tc>
          <w:tcPr>
            <w:tcW w:w="595" w:type="dxa"/>
            <w:tcBorders>
              <w:top w:val="single" w:color="000000" w:sz="3"/>
              <w:left w:val="single" w:color="000000" w:sz="3"/>
              <w:bottom w:val="single" w:color="000000" w:sz="3"/>
              <w:right w:val="single" w:color="000000" w:sz="9"/>
            </w:tcBorders>
            <w:vAlign w:val="center"/>
          </w:tcPr>
          <w:p>
            <w:pPr>
              <w:pStyle w:val="0"/>
              <w:widowControl w:val="off"/>
              <w:wordWrap w:val="1"/>
              <w:spacing w:line="264" w:lineRule="auto"/>
              <w:jc w:val="center"/>
            </w:pPr>
            <w:r>
              <w:rPr>
                <w:spacing w:val="-13"/>
                <w:sz w:val="26"/>
                <w:shd w:val="clear" w:color="000000"/>
              </w:rPr>
              <w:t>감점</w:t>
            </w:r>
          </w:p>
        </w:tc>
      </w:tr>
      <w:tr>
        <w:trPr>
          <w:trHeight w:val="22"/>
        </w:trPr>
        <w:tc>
          <w:tcPr>
            <w:tcW w:w="5405" w:type="dxa"/>
            <w:tcBorders>
              <w:top w:val="single" w:color="000000" w:sz="3"/>
              <w:left w:val="single" w:color="000000" w:sz="9"/>
              <w:bottom w:val="single" w:color="000000" w:sz="9"/>
              <w:right w:val="single" w:color="000000" w:sz="3"/>
            </w:tcBorders>
            <w:vAlign w:val="center"/>
          </w:tcPr>
          <w:p>
            <w:pPr>
              <w:pStyle w:val="0"/>
              <w:widowControl w:val="off"/>
              <w:spacing w:line="264" w:lineRule="auto"/>
              <w:ind w:left="370" w:hanging="370"/>
            </w:pPr>
            <w:r>
              <w:rPr>
                <w:rFonts w:ascii="굴림"/>
                <w:spacing w:val="-13"/>
                <w:sz w:val="26"/>
                <w:shd w:val="clear" w:color="000000"/>
              </w:rPr>
              <w:t xml:space="preserve"> </w:t>
            </w:r>
            <w:r>
              <w:rPr>
                <w:rFonts w:ascii="굴림"/>
                <w:spacing w:val="-13"/>
                <w:sz w:val="26"/>
                <w:shd w:val="clear" w:color="000000"/>
              </w:rPr>
              <w:t>⑤하도급</w:t>
            </w:r>
            <w:r>
              <w:rPr>
                <w:rFonts w:ascii="굴림"/>
                <w:spacing w:val="-13"/>
                <w:sz w:val="26"/>
                <w:shd w:val="clear" w:color="000000"/>
              </w:rPr>
              <w:t xml:space="preserve"> 예정자의 지역업체 비율</w:t>
            </w:r>
          </w:p>
        </w:tc>
        <w:tc>
          <w:tcPr>
            <w:tcW w:w="2859" w:type="dxa"/>
            <w:tcBorders>
              <w:top w:val="single" w:color="000000" w:sz="3"/>
              <w:left w:val="single" w:color="000000" w:sz="3"/>
              <w:bottom w:val="single" w:color="000000" w:sz="9"/>
              <w:right w:val="single" w:color="000000" w:sz="3"/>
            </w:tcBorders>
            <w:vAlign w:val="center"/>
          </w:tcPr>
          <w:p>
            <w:pPr>
              <w:pStyle w:val="0"/>
              <w:widowControl w:val="off"/>
              <w:spacing w:line="264" w:lineRule="auto"/>
              <w:ind w:left="60"/>
            </w:pPr>
            <w:r>
              <w:rPr>
                <w:rFonts w:ascii="굴림"/>
                <w:spacing w:val="-13"/>
                <w:sz w:val="26"/>
                <w:shd w:val="clear" w:color="000000"/>
              </w:rPr>
              <w:t>A : 30% 이상</w:t>
            </w:r>
          </w:p>
          <w:p>
            <w:pPr>
              <w:pStyle w:val="0"/>
              <w:widowControl w:val="off"/>
              <w:spacing w:line="264" w:lineRule="auto"/>
              <w:ind w:left="60"/>
            </w:pPr>
            <w:r>
              <w:rPr>
                <w:rFonts w:ascii="굴림"/>
                <w:spacing w:val="-13"/>
                <w:sz w:val="26"/>
                <w:shd w:val="clear" w:color="000000"/>
              </w:rPr>
              <w:t>B : 20% 이상</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64" w:lineRule="auto"/>
              <w:jc w:val="center"/>
            </w:pPr>
            <w:r>
              <w:rPr>
                <w:rFonts w:ascii="굴림"/>
                <w:spacing w:val="-13"/>
                <w:sz w:val="26"/>
                <w:shd w:val="clear" w:color="000000"/>
              </w:rPr>
              <w:t>+1.0</w:t>
            </w:r>
          </w:p>
          <w:p>
            <w:pPr>
              <w:pStyle w:val="0"/>
              <w:widowControl w:val="off"/>
              <w:wordWrap w:val="1"/>
              <w:spacing w:line="264" w:lineRule="auto"/>
              <w:jc w:val="center"/>
            </w:pPr>
            <w:r>
              <w:rPr>
                <w:rFonts w:ascii="굴림"/>
                <w:spacing w:val="-13"/>
                <w:sz w:val="26"/>
                <w:shd w:val="clear" w:color="000000"/>
              </w:rPr>
              <w:t>+0.5</w:t>
            </w:r>
          </w:p>
        </w:tc>
        <w:tc>
          <w:tcPr>
            <w:tcW w:w="595" w:type="dxa"/>
            <w:tcBorders>
              <w:top w:val="single" w:color="000000" w:sz="3"/>
              <w:left w:val="single" w:color="000000" w:sz="3"/>
              <w:bottom w:val="single" w:color="000000" w:sz="9"/>
              <w:right w:val="single" w:color="000000" w:sz="9"/>
            </w:tcBorders>
            <w:vAlign w:val="center"/>
          </w:tcPr>
          <w:p>
            <w:pPr>
              <w:pStyle w:val="0"/>
              <w:widowControl w:val="off"/>
              <w:wordWrap w:val="1"/>
              <w:spacing w:line="264" w:lineRule="auto"/>
              <w:jc w:val="center"/>
            </w:pPr>
            <w:r>
              <w:rPr>
                <w:spacing w:val="-13"/>
                <w:sz w:val="26"/>
                <w:shd w:val="clear" w:color="000000"/>
              </w:rPr>
              <w:t>가점</w:t>
            </w:r>
          </w:p>
        </w:tc>
      </w:tr>
    </w:tbl>
    <w:p>
      <w:pPr>
        <w:pStyle w:val="21"/>
        <w:widowControl w:val="off"/>
        <w:wordWrap w:val="0"/>
        <w:spacing w:line="360" w:lineRule="auto"/>
        <w:jc w:val="both"/>
      </w:pPr>
    </w:p>
    <w:p>
      <w:pPr>
        <w:pStyle w:val="0"/>
        <w:widowControl w:val="off"/>
        <w:spacing w:line="360" w:lineRule="auto"/>
        <w:ind w:left="574" w:hanging="574"/>
      </w:pPr>
      <w:r>
        <w:rPr>
          <w:spacing w:val="-13"/>
          <w:sz w:val="26"/>
          <w:shd w:val="clear" w:color="000000"/>
        </w:rPr>
        <w:t xml:space="preserve">주1) </w:t>
      </w:r>
      <w:r>
        <w:rPr>
          <w:spacing w:val="-12"/>
          <w:sz w:val="26"/>
          <w:shd w:val="clear" w:color="000000"/>
        </w:rPr>
        <w:t>전문․전기․정보통신․소방공사</w:t>
      </w:r>
      <w:r>
        <w:rPr>
          <w:spacing w:val="-12"/>
          <w:sz w:val="26"/>
          <w:shd w:val="clear" w:color="000000"/>
        </w:rPr>
        <w:t xml:space="preserve"> 등 단일공종공사의 경우에는 배점한도(만점)를 적용하고,</w:t>
      </w:r>
      <w:r>
        <w:rPr>
          <w:spacing w:val="-13"/>
          <w:sz w:val="26"/>
          <w:shd w:val="clear" w:color="000000"/>
        </w:rPr>
        <w:t xml:space="preserve"> </w:t>
      </w:r>
      <w:r>
        <w:rPr>
          <w:spacing w:val="-16"/>
          <w:sz w:val="26"/>
          <w:shd w:val="clear" w:color="000000"/>
        </w:rPr>
        <w:t xml:space="preserve">전체 공사의 직접시공 확약서를 제출한 경우 </w:t>
      </w:r>
      <w:r>
        <w:rPr>
          <w:spacing w:val="-16"/>
          <w:sz w:val="26"/>
          <w:shd w:val="clear" w:color="000000"/>
        </w:rPr>
        <w:t>①</w:t>
      </w:r>
      <w:r>
        <w:rPr>
          <w:spacing w:val="-16"/>
          <w:sz w:val="26"/>
          <w:shd w:val="clear" w:color="000000"/>
        </w:rPr>
        <w:t xml:space="preserve">, </w:t>
      </w:r>
      <w:r>
        <w:rPr>
          <w:spacing w:val="-16"/>
          <w:sz w:val="26"/>
          <w:shd w:val="clear" w:color="000000"/>
        </w:rPr>
        <w:t>②</w:t>
      </w:r>
      <w:r>
        <w:rPr>
          <w:spacing w:val="-16"/>
          <w:sz w:val="26"/>
          <w:shd w:val="clear" w:color="000000"/>
        </w:rPr>
        <w:t xml:space="preserve">, </w:t>
      </w:r>
      <w:r>
        <w:rPr>
          <w:spacing w:val="-16"/>
          <w:sz w:val="26"/>
          <w:shd w:val="clear" w:color="000000"/>
        </w:rPr>
        <w:t>③평가는</w:t>
      </w:r>
      <w:r>
        <w:rPr>
          <w:spacing w:val="-16"/>
          <w:sz w:val="26"/>
          <w:shd w:val="clear" w:color="000000"/>
        </w:rPr>
        <w:t xml:space="preserve"> 세부심사항목의 배점한도를</w:t>
      </w:r>
      <w:r>
        <w:rPr>
          <w:spacing w:val="-13"/>
          <w:sz w:val="26"/>
          <w:shd w:val="clear" w:color="000000"/>
        </w:rPr>
        <w:t xml:space="preserve"> 부여하고 나머지 항목만 평가하며 입찰참가자가 주계약자 관리방식으로 입찰에 참여한 경우에는 </w:t>
      </w:r>
      <w:r>
        <w:rPr>
          <w:spacing w:val="-13"/>
          <w:sz w:val="26"/>
          <w:shd w:val="clear" w:color="000000"/>
        </w:rPr>
        <w:t>②</w:t>
      </w:r>
      <w:r>
        <w:rPr>
          <w:spacing w:val="-13"/>
          <w:sz w:val="26"/>
          <w:shd w:val="clear" w:color="000000"/>
        </w:rPr>
        <w:t xml:space="preserve">, </w:t>
      </w:r>
      <w:r>
        <w:rPr>
          <w:spacing w:val="-13"/>
          <w:sz w:val="26"/>
          <w:shd w:val="clear" w:color="000000"/>
        </w:rPr>
        <w:t>③평가는</w:t>
      </w:r>
      <w:r>
        <w:rPr>
          <w:spacing w:val="-13"/>
          <w:sz w:val="26"/>
          <w:shd w:val="clear" w:color="000000"/>
        </w:rPr>
        <w:t xml:space="preserve"> 배점한도를 부여하고 나머지 항목만 평가한다.</w:t>
      </w:r>
    </w:p>
    <w:p>
      <w:pPr>
        <w:pStyle w:val="0"/>
        <w:widowControl w:val="off"/>
        <w:spacing w:line="360" w:lineRule="auto"/>
        <w:ind w:left="770" w:hanging="770"/>
      </w:pPr>
      <w:r>
        <w:rPr>
          <w:spacing w:val="-13"/>
          <w:sz w:val="26"/>
          <w:shd w:val="clear" w:color="000000"/>
        </w:rPr>
        <w:t xml:space="preserve">   가) 계약담당자는 전체 공사의 직접시공 확약서를 제출한 후 정당한 사유없이 직접시공을 하지 않거나 정당한 사유없이 직접시공 및 하도급관리계획서대로 이행하지 않는 경우 법 제31조에 따라 입찰참가자격 제한 조치를 취해야 한다.</w:t>
      </w:r>
    </w:p>
    <w:p>
      <w:pPr>
        <w:pStyle w:val="0"/>
        <w:widowControl w:val="off"/>
        <w:spacing w:line="360" w:lineRule="auto"/>
        <w:ind w:left="674" w:hanging="674"/>
      </w:pPr>
      <w:r>
        <w:rPr>
          <w:spacing w:val="-13"/>
          <w:sz w:val="26"/>
          <w:shd w:val="clear" w:color="000000"/>
        </w:rPr>
        <w:t xml:space="preserve">주2) 심사항목 </w:t>
      </w:r>
      <w:r>
        <w:rPr>
          <w:spacing w:val="-13"/>
          <w:sz w:val="26"/>
          <w:shd w:val="clear" w:color="000000"/>
        </w:rPr>
        <w:t>①</w:t>
      </w:r>
      <w:r>
        <w:rPr>
          <w:spacing w:val="-13"/>
          <w:sz w:val="26"/>
          <w:shd w:val="clear" w:color="000000"/>
        </w:rPr>
        <w:t xml:space="preserve"> 평가방법</w:t>
      </w:r>
    </w:p>
    <w:p>
      <w:pPr>
        <w:pStyle w:val="0"/>
        <w:widowControl w:val="off"/>
        <w:spacing w:line="360" w:lineRule="auto"/>
        <w:ind w:left="791" w:hanging="791"/>
      </w:pPr>
      <w:r>
        <w:rPr>
          <w:spacing w:val="-13"/>
          <w:sz w:val="26"/>
          <w:shd w:val="clear" w:color="000000"/>
        </w:rPr>
        <w:t xml:space="preserve">   가) 평가등급은 입찰금액 기준 총 직접노무비 대비 직접시공 공종의 직접노무비 비율(직접시공 및 하도급관리계획서의 예시에서 (</w:t>
      </w:r>
      <w:r>
        <w:rPr>
          <w:spacing w:val="-13"/>
          <w:sz w:val="26"/>
          <w:shd w:val="clear" w:color="000000"/>
        </w:rPr>
        <w:t>②</w:t>
      </w:r>
      <w:r>
        <w:rPr>
          <w:spacing w:val="-13"/>
          <w:sz w:val="26"/>
          <w:shd w:val="clear" w:color="000000"/>
        </w:rPr>
        <w:t>/</w:t>
      </w:r>
      <w:r>
        <w:rPr>
          <w:spacing w:val="-13"/>
          <w:sz w:val="26"/>
          <w:shd w:val="clear" w:color="000000"/>
        </w:rPr>
        <w:t>①</w:t>
      </w:r>
      <w:r>
        <w:rPr>
          <w:spacing w:val="-13"/>
          <w:sz w:val="26"/>
          <w:shd w:val="clear" w:color="000000"/>
        </w:rPr>
        <w:t>×100))로 산정한다.</w:t>
      </w:r>
    </w:p>
    <w:p>
      <w:pPr>
        <w:pStyle w:val="0"/>
        <w:widowControl w:val="off"/>
        <w:spacing w:line="360" w:lineRule="auto"/>
        <w:ind w:left="791" w:hanging="791"/>
      </w:pPr>
      <w:r>
        <w:rPr>
          <w:spacing w:val="-13"/>
          <w:sz w:val="26"/>
          <w:shd w:val="clear" w:color="000000"/>
        </w:rPr>
        <w:t xml:space="preserve">   나) 공동수급체의 경우 직접시공 공종의 직접노무비는 구성원(주계약자 관리방식의 경우 부계약자 포함) 각자가 직접시공하는 공종의 직접노무비를 모두 합산하여 산정한다.</w:t>
      </w:r>
    </w:p>
    <w:p>
      <w:pPr>
        <w:pStyle w:val="0"/>
        <w:widowControl w:val="off"/>
        <w:spacing w:line="360" w:lineRule="auto"/>
        <w:ind w:left="786" w:hanging="786"/>
      </w:pPr>
      <w:r>
        <w:rPr>
          <w:spacing w:val="-13"/>
          <w:sz w:val="26"/>
          <w:shd w:val="clear" w:color="000000"/>
        </w:rPr>
        <w:t xml:space="preserve">   다) </w:t>
      </w:r>
      <w:r>
        <w:rPr>
          <w:spacing w:val="-10"/>
          <w:sz w:val="26"/>
          <w:shd w:val="clear" w:color="000000"/>
        </w:rPr>
        <w:t>계약담당자는 공사의 품질 제고 필요성, 건설업계의 직접시공 능력 등을 고려하여</w:t>
      </w:r>
      <w:r>
        <w:rPr>
          <w:spacing w:val="-13"/>
          <w:sz w:val="26"/>
          <w:shd w:val="clear" w:color="000000"/>
        </w:rPr>
        <w:t xml:space="preserve"> 필요하다고 판단하는 경우 평점 등급을 10%p 범위(만점등급 최소 20% 이상, 최대 </w:t>
      </w:r>
      <w:r>
        <w:rPr>
          <w:spacing w:val="-19"/>
          <w:sz w:val="26"/>
          <w:shd w:val="clear" w:color="000000"/>
        </w:rPr>
        <w:t>40% 이상 범위) 내에서 조정할 수 있다. 이 경우 평가기준을 입찰공고에 명시하여야 한다.</w:t>
      </w:r>
    </w:p>
    <w:p>
      <w:pPr>
        <w:pStyle w:val="0"/>
        <w:widowControl w:val="off"/>
        <w:spacing w:line="360" w:lineRule="auto"/>
        <w:ind w:left="674" w:hanging="674"/>
      </w:pPr>
      <w:r>
        <w:rPr>
          <w:spacing w:val="-13"/>
          <w:sz w:val="26"/>
          <w:shd w:val="clear" w:color="000000"/>
        </w:rPr>
        <w:t xml:space="preserve">주3) 심사항목 </w:t>
      </w:r>
      <w:r>
        <w:rPr>
          <w:spacing w:val="-13"/>
          <w:sz w:val="26"/>
          <w:shd w:val="clear" w:color="000000"/>
        </w:rPr>
        <w:t>②</w:t>
      </w:r>
      <w:r>
        <w:rPr>
          <w:spacing w:val="-13"/>
          <w:sz w:val="26"/>
          <w:shd w:val="clear" w:color="000000"/>
        </w:rPr>
        <w:t xml:space="preserve"> 평가방법</w:t>
      </w:r>
    </w:p>
    <w:p>
      <w:pPr>
        <w:pStyle w:val="0"/>
        <w:widowControl w:val="off"/>
        <w:spacing w:line="360" w:lineRule="auto"/>
        <w:ind w:left="808" w:hanging="808"/>
      </w:pPr>
      <w:r>
        <w:rPr>
          <w:spacing w:val="-13"/>
          <w:sz w:val="26"/>
          <w:shd w:val="clear" w:color="000000"/>
        </w:rPr>
        <w:t xml:space="preserve">   가) </w:t>
      </w:r>
      <w:r>
        <w:rPr>
          <w:spacing w:val="-14"/>
          <w:sz w:val="26"/>
          <w:shd w:val="clear" w:color="000000"/>
        </w:rPr>
        <w:t>‘</w:t>
      </w:r>
      <w:r>
        <w:rPr>
          <w:spacing w:val="-14"/>
          <w:sz w:val="26"/>
          <w:shd w:val="clear" w:color="000000"/>
        </w:rPr>
        <w:t>②</w:t>
      </w:r>
      <w:r>
        <w:rPr>
          <w:spacing w:val="-14"/>
          <w:sz w:val="26"/>
          <w:shd w:val="clear" w:color="000000"/>
        </w:rPr>
        <w:t xml:space="preserve"> 하도급 할 부분의 총금액’은 하도급 할 부분의 금액을 모두 합산한 금액임. 직접시공</w:t>
      </w:r>
      <w:r>
        <w:rPr>
          <w:spacing w:val="-13"/>
          <w:sz w:val="26"/>
          <w:shd w:val="clear" w:color="000000"/>
        </w:rPr>
        <w:t xml:space="preserve"> 및 하도급관리계획서의 예시에서 (D/C×100)</w:t>
      </w:r>
    </w:p>
    <w:p>
      <w:pPr>
        <w:pStyle w:val="0"/>
        <w:widowControl w:val="off"/>
        <w:spacing w:line="360" w:lineRule="auto"/>
        <w:ind w:left="801" w:hanging="801"/>
      </w:pPr>
      <w:r>
        <w:rPr>
          <w:spacing w:val="-13"/>
          <w:sz w:val="26"/>
          <w:shd w:val="clear" w:color="000000"/>
        </w:rPr>
        <w:t xml:space="preserve">   나) </w:t>
      </w:r>
      <w:r>
        <w:rPr>
          <w:spacing w:val="-18"/>
          <w:sz w:val="26"/>
          <w:shd w:val="clear" w:color="000000"/>
        </w:rPr>
        <w:t>‘</w:t>
      </w:r>
      <w:r>
        <w:rPr>
          <w:spacing w:val="-18"/>
          <w:sz w:val="26"/>
          <w:shd w:val="clear" w:color="000000"/>
        </w:rPr>
        <w:t>②의</w:t>
      </w:r>
      <w:r>
        <w:rPr>
          <w:spacing w:val="-18"/>
          <w:sz w:val="26"/>
          <w:shd w:val="clear" w:color="000000"/>
        </w:rPr>
        <w:t xml:space="preserve"> 평가는 ’A’와 하도급업체와 계약을 체결할 금액의 합계가 발주기관 조사금액 합계의</w:t>
      </w:r>
      <w:r>
        <w:rPr>
          <w:spacing w:val="-13"/>
          <w:sz w:val="26"/>
          <w:shd w:val="clear" w:color="000000"/>
        </w:rPr>
        <w:t xml:space="preserve"> 100분의 64이상을 동시에 충족할 경우에 만점을 부여하고 ‘A’는 충족하나 발주기관 조사금액의 합계가 100분의 64미만인 경우는 ‘B’등급에 해당하는 평점을 부과한다.</w:t>
      </w:r>
    </w:p>
    <w:p>
      <w:pPr>
        <w:pStyle w:val="0"/>
        <w:widowControl w:val="off"/>
        <w:spacing w:line="360" w:lineRule="auto"/>
        <w:ind w:left="590" w:hanging="590"/>
      </w:pPr>
      <w:r>
        <w:rPr>
          <w:spacing w:val="-13"/>
          <w:sz w:val="26"/>
          <w:shd w:val="clear" w:color="000000"/>
        </w:rPr>
        <w:t xml:space="preserve">주4) 심사항목 </w:t>
      </w:r>
      <w:r>
        <w:rPr>
          <w:spacing w:val="-13"/>
          <w:sz w:val="26"/>
          <w:shd w:val="clear" w:color="000000"/>
        </w:rPr>
        <w:t>③․④는</w:t>
      </w:r>
      <w:r>
        <w:rPr>
          <w:spacing w:val="-13"/>
          <w:sz w:val="26"/>
          <w:shd w:val="clear" w:color="000000"/>
        </w:rPr>
        <w:t xml:space="preserve"> 건설산업기본법 </w:t>
      </w:r>
      <w:r>
        <w:rPr>
          <w:spacing w:val="-13"/>
          <w:sz w:val="26"/>
          <w:shd w:val="clear" w:color="000000"/>
        </w:rPr>
        <w:t>․</w:t>
      </w:r>
      <w:r>
        <w:rPr>
          <w:spacing w:val="-13"/>
          <w:sz w:val="26"/>
          <w:shd w:val="clear" w:color="000000"/>
        </w:rPr>
        <w:t xml:space="preserve"> 하도급거래 공정화에 관한 법률 등 관련법령에 따른 표준하도급계약서 사용</w:t>
      </w:r>
      <w:r>
        <w:rPr>
          <w:spacing w:val="-13"/>
          <w:sz w:val="26"/>
          <w:shd w:val="clear" w:color="000000"/>
        </w:rPr>
        <w:t>․준수</w:t>
      </w:r>
      <w:r>
        <w:rPr>
          <w:spacing w:val="-13"/>
          <w:sz w:val="26"/>
          <w:shd w:val="clear" w:color="000000"/>
        </w:rPr>
        <w:t xml:space="preserve"> 여부에 대하여 평가하며, 이행보증에 관한 사항은 제외한다.</w:t>
      </w:r>
    </w:p>
    <w:p>
      <w:pPr>
        <w:pStyle w:val="0"/>
        <w:widowControl w:val="off"/>
        <w:spacing w:line="360" w:lineRule="auto"/>
        <w:ind w:left="590" w:hanging="590"/>
      </w:pPr>
      <w:r>
        <w:rPr>
          <w:spacing w:val="-13"/>
          <w:sz w:val="26"/>
          <w:shd w:val="clear" w:color="000000"/>
        </w:rPr>
        <w:t xml:space="preserve">주5) 심사항목 </w:t>
      </w:r>
      <w:r>
        <w:rPr>
          <w:spacing w:val="-13"/>
          <w:sz w:val="26"/>
          <w:shd w:val="clear" w:color="000000"/>
        </w:rPr>
        <w:t>④는</w:t>
      </w:r>
      <w:r>
        <w:rPr>
          <w:spacing w:val="-13"/>
          <w:sz w:val="26"/>
          <w:shd w:val="clear" w:color="000000"/>
        </w:rPr>
        <w:t xml:space="preserve"> 최근 1년 이내 정보처리장치에 게재되거나 관계기관에서 통보된 표준하도급계약서 사용 불이행자 </w:t>
      </w:r>
      <w:r>
        <w:rPr>
          <w:spacing w:val="-13"/>
          <w:sz w:val="26"/>
          <w:shd w:val="clear" w:color="000000"/>
        </w:rPr>
        <w:t>․</w:t>
      </w:r>
      <w:r>
        <w:rPr>
          <w:spacing w:val="-13"/>
          <w:sz w:val="26"/>
          <w:shd w:val="clear" w:color="000000"/>
        </w:rPr>
        <w:t xml:space="preserve"> 부당 변경사용자에 대하여 적용하며, 계약담당자는 계약 이행 중에 불이행자 </w:t>
      </w:r>
      <w:r>
        <w:rPr>
          <w:spacing w:val="-13"/>
          <w:sz w:val="26"/>
          <w:shd w:val="clear" w:color="000000"/>
        </w:rPr>
        <w:t>․</w:t>
      </w:r>
      <w:r>
        <w:rPr>
          <w:spacing w:val="-13"/>
          <w:sz w:val="26"/>
          <w:shd w:val="clear" w:color="000000"/>
        </w:rPr>
        <w:t xml:space="preserve"> 부당변경사용자가 있는 경우에는 지체 없이 정보처리장치 운영자 등에 통보 </w:t>
      </w:r>
      <w:r>
        <w:rPr>
          <w:spacing w:val="-13"/>
          <w:sz w:val="26"/>
          <w:shd w:val="clear" w:color="000000"/>
        </w:rPr>
        <w:t>․</w:t>
      </w:r>
      <w:r>
        <w:rPr>
          <w:spacing w:val="-13"/>
          <w:sz w:val="26"/>
          <w:shd w:val="clear" w:color="000000"/>
        </w:rPr>
        <w:t xml:space="preserve"> 게재해야 한다.</w:t>
      </w:r>
    </w:p>
    <w:p>
      <w:pPr>
        <w:pStyle w:val="0"/>
        <w:widowControl w:val="off"/>
        <w:spacing w:line="360" w:lineRule="auto"/>
        <w:ind w:left="590" w:hanging="590"/>
      </w:pPr>
      <w:r>
        <w:rPr>
          <w:sz w:val="26"/>
          <w:shd w:val="clear" w:color="000000"/>
        </w:rPr>
        <w:t>주6) 하도급 예정자의 지역업체 평가는 총 입찰금액 중 지역업체인 하도급 예정자와 계약할 금액 비율에 따라 평가한다.</w:t>
      </w:r>
    </w:p>
    <w:p>
      <w:pPr>
        <w:pStyle w:val="0"/>
        <w:widowControl w:val="off"/>
        <w:spacing w:line="360" w:lineRule="auto"/>
        <w:ind w:left="590" w:hanging="590"/>
      </w:pPr>
      <w:r>
        <w:rPr>
          <w:spacing w:val="-13"/>
          <w:sz w:val="26"/>
          <w:shd w:val="clear" w:color="000000"/>
        </w:rPr>
        <w:t xml:space="preserve">주7) </w:t>
      </w:r>
      <w:r>
        <w:rPr>
          <w:spacing w:val="-13"/>
          <w:sz w:val="26"/>
          <w:shd w:val="clear" w:color="000000"/>
        </w:rPr>
        <w:t>⑤평가에</w:t>
      </w:r>
      <w:r>
        <w:rPr>
          <w:spacing w:val="-13"/>
          <w:sz w:val="26"/>
          <w:shd w:val="clear" w:color="000000"/>
        </w:rPr>
        <w:t xml:space="preserve"> 따라 가산점으로 배점한도를 초과하는 경우에는 배점한도까지만 인정한다.</w:t>
      </w:r>
    </w:p>
    <w:p>
      <w:pPr>
        <w:pStyle w:val="0"/>
        <w:widowControl w:val="off"/>
        <w:rPr>
          <w:b/>
          <w:color w:val="000000"/>
          <w:spacing w:val="-7"/>
          <w:sz w:val="28"/>
          <w:shd w:val="clear" w:color="000000"/>
        </w:rPr>
      </w:pPr>
    </w:p>
    <w:p>
      <w:pPr>
        <w:pStyle w:val="0"/>
        <w:widowControl w:val="off"/>
      </w:pPr>
      <w:r>
        <w:rPr>
          <w:b/>
          <w:spacing w:val="-7"/>
          <w:sz w:val="28"/>
          <w:shd w:val="clear" w:color="000000"/>
        </w:rPr>
        <w:t>4. 자재와 인력조달 가격의 적정성 평가</w:t>
      </w:r>
      <w:r>
        <w:rPr>
          <w:spacing w:val="-7"/>
          <w:sz w:val="28"/>
          <w:shd w:val="clear" w:color="000000"/>
        </w:rPr>
        <w:t xml:space="preserve"> (14점)</w:t>
      </w:r>
    </w:p>
    <w:p>
      <w:pPr>
        <w:pStyle w:val="0"/>
        <w:widowControl w:val="off"/>
      </w:pPr>
      <w:r>
        <w:rPr>
          <w:b/>
          <w:spacing w:val="-7"/>
          <w:sz w:val="28"/>
          <w:shd w:val="clear" w:color="000000"/>
        </w:rPr>
        <w:t>가. 평가산식</w:t>
      </w:r>
    </w:p>
    <w:p>
      <w:pPr>
        <w:pStyle w:val="0"/>
        <w:widowControl w:val="off"/>
        <w:spacing w:line="312" w:lineRule="auto"/>
        <w:ind w:left="1428" w:hanging="1428"/>
      </w:pPr>
      <w:r>
        <w:rPr>
          <w:spacing w:val="-7"/>
          <w:sz w:val="28"/>
          <w:shd w:val="clear" w:color="000000"/>
        </w:rPr>
        <w:t xml:space="preserve">   점수 = {노무비 평가점수 + 제경비(기타경비, 일반관리비, 이윤) 평가점수)} × 공사종류별 난이도계수</w:t>
      </w:r>
    </w:p>
    <w:p>
      <w:r>
        <w:br w:type="page"/>
      </w:r>
    </w:p>
    <w:p>
      <w:pPr>
        <w:pStyle w:val="0"/>
        <w:widowControl w:val="off"/>
        <w:spacing w:before="100" w:line="312"/>
        <w:ind w:left="336" w:hanging="336"/>
      </w:pPr>
      <w:r>
        <w:rPr>
          <w:b/>
          <w:spacing w:val="-7"/>
          <w:sz w:val="28"/>
          <w:shd w:val="clear" w:color="000000"/>
        </w:rPr>
        <w:t>나. 노무비 평가</w:t>
      </w:r>
    </w:p>
    <w:p>
      <w:pPr>
        <w:pStyle w:val="0"/>
        <w:widowControl w:val="off"/>
        <w:spacing w:line="312" w:lineRule="auto"/>
        <w:ind w:left="537" w:hanging="537"/>
      </w:pPr>
      <w:r>
        <w:rPr>
          <w:spacing w:val="-7"/>
          <w:sz w:val="28"/>
          <w:shd w:val="clear" w:color="000000"/>
        </w:rPr>
        <w:t xml:space="preserve"> 1) 노무비 적용기준율 대비 입찰서상의 노무비 반영비율에 따라 평가</w:t>
      </w:r>
    </w:p>
    <w:tbl>
      <w:tblPr>
        <w:tblpPr w:leftFromText="57" w:rightFromText="57" w:topFromText="57" w:bottomFromText="57" w:vertAnchor="text" w:horzAnchor="text" w:tblpX="2124" w:tblpY="149"/>
        <w:tblOverlap w:val="never"/>
        <w:tblW w:w="341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412"/>
      </w:tblGrid>
      <w:tr>
        <w:trPr>
          <w:trHeight w:val="390"/>
        </w:trPr>
        <w:tc>
          <w:tcPr>
            <w:tcW w:w="3412" w:type="dxa"/>
            <w:tcBorders>
              <w:top w:val="none" w:color="000000" w:sz="3"/>
              <w:left w:val="none" w:color="000000" w:sz="3"/>
              <w:bottom w:val="single" w:color="000000" w:sz="3"/>
              <w:right w:val="none" w:color="000000" w:sz="3"/>
            </w:tcBorders>
            <w:vAlign w:val="center"/>
          </w:tcPr>
          <w:p>
            <w:pPr>
              <w:pStyle w:val="0"/>
              <w:widowControl w:val="off"/>
              <w:wordWrap w:val="1"/>
              <w:jc w:val="center"/>
            </w:pPr>
            <w:r>
              <w:rPr>
                <w:spacing w:val="-14"/>
                <w:sz w:val="28"/>
                <w:shd w:val="clear" w:color="000000"/>
              </w:rPr>
              <w:t>직접노무비 + 간접노무비</w:t>
            </w:r>
          </w:p>
        </w:tc>
      </w:tr>
      <w:tr>
        <w:trPr>
          <w:trHeight w:val="390"/>
        </w:trPr>
        <w:tc>
          <w:tcPr>
            <w:tcW w:w="3412" w:type="dxa"/>
            <w:tcBorders>
              <w:top w:val="single" w:color="000000" w:sz="3"/>
              <w:left w:val="none" w:color="000000" w:sz="3"/>
              <w:bottom w:val="none" w:color="000000" w:sz="3"/>
              <w:right w:val="none" w:color="000000" w:sz="3"/>
            </w:tcBorders>
            <w:vAlign w:val="center"/>
          </w:tcPr>
          <w:p>
            <w:pPr>
              <w:pStyle w:val="0"/>
              <w:widowControl w:val="off"/>
              <w:wordWrap w:val="1"/>
              <w:ind w:left="423" w:hanging="423"/>
              <w:jc w:val="center"/>
            </w:pPr>
            <w:r>
              <w:rPr>
                <w:spacing w:val="-14"/>
                <w:sz w:val="28"/>
                <w:shd w:val="clear" w:color="000000"/>
              </w:rPr>
              <w:t>입찰금액</w:t>
            </w:r>
          </w:p>
        </w:tc>
      </w:tr>
    </w:tbl>
    <w:p>
      <w:pPr>
        <w:pStyle w:val="0"/>
        <w:widowControl w:val="off"/>
        <w:spacing w:line="312" w:lineRule="auto"/>
        <w:ind w:left="336" w:hanging="336"/>
      </w:pPr>
    </w:p>
    <w:p>
      <w:pPr>
        <w:pStyle w:val="0"/>
        <w:widowControl w:val="off"/>
        <w:spacing w:line="312" w:lineRule="auto"/>
        <w:ind w:left="336" w:hanging="336"/>
      </w:pPr>
      <w:r>
        <w:rPr>
          <w:spacing w:val="-7"/>
          <w:sz w:val="28"/>
          <w:shd w:val="clear" w:color="000000"/>
        </w:rPr>
        <w:t xml:space="preserve"> 2) 노무비율 = </w:t>
      </w:r>
    </w:p>
    <w:p>
      <w:pPr>
        <w:pStyle w:val="0"/>
        <w:widowControl w:val="off"/>
        <w:spacing w:line="312" w:lineRule="auto"/>
        <w:ind w:left="557" w:hanging="557"/>
        <w:rPr>
          <w:color w:val="000000"/>
          <w:spacing w:val="-7"/>
          <w:sz w:val="28"/>
          <w:shd w:val="clear" w:color="000000"/>
        </w:rPr>
      </w:pPr>
    </w:p>
    <w:p>
      <w:pPr>
        <w:pStyle w:val="0"/>
        <w:widowControl w:val="off"/>
        <w:spacing w:line="312" w:lineRule="auto"/>
        <w:ind w:left="557" w:hanging="557"/>
      </w:pPr>
      <w:r>
        <w:rPr>
          <w:spacing w:val="-7"/>
          <w:sz w:val="28"/>
          <w:shd w:val="clear" w:color="000000"/>
        </w:rPr>
        <w:t xml:space="preserve"> 3) 배점과 평가기준(8점)</w:t>
      </w:r>
    </w:p>
    <w:tbl>
      <w:tblPr>
        <w:tblOverlap w:val="never"/>
        <w:tblW w:w="932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519"/>
        <w:gridCol w:w="1991"/>
        <w:gridCol w:w="1878"/>
        <w:gridCol w:w="1934"/>
      </w:tblGrid>
      <w:tr>
        <w:trPr>
          <w:trHeight w:val="373"/>
        </w:trPr>
        <w:tc>
          <w:tcPr>
            <w:tcW w:w="351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노무비율</w:t>
            </w:r>
          </w:p>
        </w:tc>
        <w:tc>
          <w:tcPr>
            <w:tcW w:w="19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9"/>
                <w:w w:val="90"/>
                <w:sz w:val="26"/>
                <w:shd w:val="clear" w:color="000000"/>
              </w:rPr>
              <w:t>기준율의 100% 이상</w:t>
            </w:r>
          </w:p>
        </w:tc>
        <w:tc>
          <w:tcPr>
            <w:tcW w:w="1878"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9"/>
                <w:w w:val="90"/>
                <w:sz w:val="26"/>
                <w:shd w:val="clear" w:color="000000"/>
              </w:rPr>
              <w:t>기준율의 90% 이상</w:t>
            </w:r>
          </w:p>
        </w:tc>
        <w:tc>
          <w:tcPr>
            <w:tcW w:w="193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9"/>
                <w:w w:val="90"/>
                <w:sz w:val="26"/>
                <w:shd w:val="clear" w:color="000000"/>
              </w:rPr>
              <w:t>기준율의 90% 미만</w:t>
            </w:r>
          </w:p>
        </w:tc>
      </w:tr>
      <w:tr>
        <w:trPr>
          <w:trHeight w:val="372"/>
        </w:trPr>
        <w:tc>
          <w:tcPr>
            <w:tcW w:w="351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점수</w:t>
            </w:r>
          </w:p>
        </w:tc>
        <w:tc>
          <w:tcPr>
            <w:tcW w:w="19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8</w:t>
            </w:r>
          </w:p>
        </w:tc>
        <w:tc>
          <w:tcPr>
            <w:tcW w:w="187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7</w:t>
            </w:r>
          </w:p>
        </w:tc>
        <w:tc>
          <w:tcPr>
            <w:tcW w:w="193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6</w:t>
            </w:r>
          </w:p>
        </w:tc>
      </w:tr>
    </w:tbl>
    <w:p>
      <w:pPr>
        <w:pStyle w:val="0"/>
        <w:widowControl w:val="off"/>
        <w:wordWrap w:val="1"/>
        <w:spacing w:line="312" w:lineRule="auto"/>
        <w:ind w:left="557" w:hanging="557"/>
        <w:jc w:val="right"/>
      </w:pPr>
    </w:p>
    <w:p>
      <w:pPr>
        <w:pStyle w:val="0"/>
        <w:widowControl w:val="off"/>
        <w:spacing w:before="100" w:line="312"/>
        <w:ind w:left="423" w:hanging="423"/>
      </w:pPr>
      <w:r>
        <w:rPr>
          <w:b/>
          <w:spacing w:val="-7"/>
          <w:sz w:val="28"/>
          <w:shd w:val="clear" w:color="000000"/>
        </w:rPr>
        <w:t>다. 제경비의 적정성 평가</w:t>
      </w:r>
    </w:p>
    <w:p>
      <w:pPr>
        <w:pStyle w:val="0"/>
        <w:widowControl w:val="off"/>
        <w:spacing w:line="336" w:lineRule="auto"/>
        <w:ind w:left="529" w:hanging="529"/>
      </w:pPr>
      <w:r>
        <w:rPr>
          <w:spacing w:val="-7"/>
          <w:sz w:val="28"/>
          <w:shd w:val="clear" w:color="000000"/>
        </w:rPr>
        <w:t xml:space="preserve"> 1) 기타경비, 일반관리비, 이윤에 대하여 적용기준율 대비 입찰서상의 반영비율에 따라 각각 평가한 후 합산</w:t>
      </w:r>
    </w:p>
    <w:p>
      <w:pPr>
        <w:pStyle w:val="0"/>
        <w:widowControl w:val="off"/>
        <w:spacing w:line="336" w:lineRule="auto"/>
        <w:ind w:left="557" w:hanging="557"/>
      </w:pPr>
      <w:r>
        <w:rPr>
          <w:spacing w:val="-7"/>
          <w:sz w:val="28"/>
          <w:shd w:val="clear" w:color="000000"/>
        </w:rPr>
        <w:t xml:space="preserve"> 2) 배점과 평가기준</w:t>
      </w:r>
    </w:p>
    <w:p>
      <w:pPr>
        <w:pStyle w:val="0"/>
        <w:widowControl w:val="off"/>
        <w:spacing w:line="336" w:lineRule="auto"/>
        <w:ind w:left="557" w:hanging="557"/>
      </w:pPr>
      <w:r>
        <w:rPr>
          <w:spacing w:val="-7"/>
          <w:sz w:val="28"/>
          <w:shd w:val="clear" w:color="000000"/>
        </w:rPr>
        <w:t xml:space="preserve">  </w:t>
      </w:r>
      <w:r>
        <w:rPr>
          <w:spacing w:val="-7"/>
          <w:sz w:val="28"/>
          <w:shd w:val="clear" w:color="000000"/>
        </w:rPr>
        <w:t>⑴</w:t>
      </w:r>
      <w:r>
        <w:rPr>
          <w:spacing w:val="-7"/>
          <w:sz w:val="28"/>
          <w:shd w:val="clear" w:color="000000"/>
        </w:rPr>
        <w:t xml:space="preserve"> 추정가격이 100억 원 이상인 공사 : 6점(각 경비별 배점 2점)</w:t>
      </w:r>
    </w:p>
    <w:tbl>
      <w:tblPr>
        <w:tblOverlap w:val="never"/>
        <w:tblW w:w="935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116"/>
        <w:gridCol w:w="2211"/>
        <w:gridCol w:w="1985"/>
        <w:gridCol w:w="2041"/>
      </w:tblGrid>
      <w:tr>
        <w:trPr>
          <w:trHeight w:val="373"/>
        </w:trPr>
        <w:tc>
          <w:tcPr>
            <w:tcW w:w="311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color w:val="000000"/>
                <w:spacing w:val="-19"/>
                <w:sz w:val="26"/>
                <w:shd w:val="clear" w:color="000000"/>
              </w:rPr>
            </w:pPr>
          </w:p>
        </w:tc>
        <w:tc>
          <w:tcPr>
            <w:tcW w:w="221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기준율의 100% 이상</w:t>
            </w:r>
          </w:p>
        </w:tc>
        <w:tc>
          <w:tcPr>
            <w:tcW w:w="198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기준율의 80% 이상</w:t>
            </w:r>
          </w:p>
        </w:tc>
        <w:tc>
          <w:tcPr>
            <w:tcW w:w="204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기준율의 80% 미만</w:t>
            </w:r>
          </w:p>
        </w:tc>
      </w:tr>
      <w:tr>
        <w:trPr>
          <w:trHeight w:val="373"/>
        </w:trPr>
        <w:tc>
          <w:tcPr>
            <w:tcW w:w="311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기타경비</w:t>
            </w:r>
          </w:p>
        </w:tc>
        <w:tc>
          <w:tcPr>
            <w:tcW w:w="221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2</w:t>
            </w:r>
          </w:p>
        </w:tc>
        <w:tc>
          <w:tcPr>
            <w:tcW w:w="198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2</w:t>
            </w:r>
          </w:p>
        </w:tc>
        <w:tc>
          <w:tcPr>
            <w:tcW w:w="204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1</w:t>
            </w:r>
          </w:p>
        </w:tc>
      </w:tr>
      <w:tr>
        <w:trPr>
          <w:trHeight w:val="373"/>
        </w:trPr>
        <w:tc>
          <w:tcPr>
            <w:tcW w:w="311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일반관리비, 이윤 반영비율</w:t>
            </w:r>
          </w:p>
        </w:tc>
        <w:tc>
          <w:tcPr>
            <w:tcW w:w="221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1</w:t>
            </w:r>
          </w:p>
        </w:tc>
        <w:tc>
          <w:tcPr>
            <w:tcW w:w="198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2</w:t>
            </w:r>
          </w:p>
        </w:tc>
        <w:tc>
          <w:tcPr>
            <w:tcW w:w="204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1</w:t>
            </w:r>
          </w:p>
        </w:tc>
      </w:tr>
    </w:tbl>
    <w:p>
      <w:pPr>
        <w:pStyle w:val="0"/>
        <w:widowControl w:val="off"/>
        <w:wordWrap w:val="1"/>
        <w:spacing w:line="336" w:lineRule="auto"/>
        <w:ind w:left="557" w:hanging="557"/>
        <w:jc w:val="right"/>
      </w:pPr>
    </w:p>
    <w:p>
      <w:pPr>
        <w:pStyle w:val="0"/>
        <w:widowControl w:val="off"/>
        <w:spacing w:line="336" w:lineRule="auto"/>
        <w:ind w:left="937" w:hanging="937"/>
      </w:pPr>
      <w:r>
        <w:rPr>
          <w:spacing w:val="-7"/>
          <w:sz w:val="28"/>
          <w:shd w:val="clear" w:color="000000"/>
        </w:rPr>
        <w:t xml:space="preserve">  주1) 노무비, 기타경비, 일반관리비, 이윤 각각의 적용기준율 산출은 기초금액 대비 제경비 각각의 금액으로 산정한다. </w:t>
      </w:r>
    </w:p>
    <w:p>
      <w:pPr>
        <w:pStyle w:val="0"/>
        <w:widowControl w:val="off"/>
        <w:spacing w:line="336" w:lineRule="auto"/>
        <w:ind w:left="937" w:hanging="937"/>
      </w:pPr>
      <w:r>
        <w:rPr>
          <w:spacing w:val="-7"/>
          <w:sz w:val="28"/>
          <w:shd w:val="clear" w:color="000000"/>
        </w:rPr>
        <w:t xml:space="preserve">    2) 노무비, 기타경비, 일반관리비, 이윤의 반영비율 산출은 제출된 산출내역서 집계표나 공사원가계산서에 따른다.</w:t>
      </w:r>
    </w:p>
    <w:p>
      <w:pPr>
        <w:pStyle w:val="0"/>
        <w:widowControl w:val="off"/>
        <w:spacing w:line="336" w:lineRule="auto"/>
        <w:ind w:left="931" w:hanging="931"/>
      </w:pPr>
      <w:r>
        <w:rPr>
          <w:spacing w:val="-7"/>
          <w:sz w:val="28"/>
          <w:shd w:val="clear" w:color="000000"/>
        </w:rPr>
        <w:t xml:space="preserve">    3) 노무비와 제경비의 적정성 평가에 적용하는 노무비 및 각 경비별 기준율은 기초금액을 발표할 때 함께 발표한다.</w:t>
      </w:r>
    </w:p>
    <w:p>
      <w:pPr>
        <w:pStyle w:val="0"/>
        <w:widowControl w:val="off"/>
        <w:spacing w:before="100" w:line="312"/>
        <w:ind w:left="336" w:hanging="336"/>
      </w:pPr>
      <w:r>
        <w:rPr>
          <w:b/>
          <w:spacing w:val="-7"/>
          <w:sz w:val="28"/>
          <w:shd w:val="clear" w:color="000000"/>
        </w:rPr>
        <w:t>라. 공사종류별 자재와 인력조달가격의 난이도 계수표</w:t>
      </w:r>
    </w:p>
    <w:tbl>
      <w:tblPr>
        <w:tblOverlap w:val="never"/>
        <w:tblW w:w="980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22"/>
        <w:gridCol w:w="4579"/>
        <w:gridCol w:w="666"/>
        <w:gridCol w:w="2485"/>
        <w:gridCol w:w="1349"/>
      </w:tblGrid>
      <w:tr>
        <w:trPr>
          <w:trHeight w:val="619"/>
        </w:trPr>
        <w:tc>
          <w:tcPr>
            <w:tcW w:w="722" w:type="dxa"/>
            <w:tcBorders>
              <w:top w:val="single" w:color="000000" w:sz="9"/>
              <w:left w:val="single" w:color="000000" w:sz="9"/>
              <w:bottom w:val="double" w:color="000000" w:sz="4"/>
              <w:right w:val="single" w:color="000000" w:sz="3"/>
            </w:tcBorders>
            <w:vAlign w:val="center"/>
          </w:tcPr>
          <w:p>
            <w:pPr>
              <w:pStyle w:val="0"/>
              <w:widowControl w:val="off"/>
              <w:wordWrap w:val="1"/>
              <w:jc w:val="center"/>
            </w:pPr>
            <w:r>
              <w:rPr>
                <w:spacing w:val="-13"/>
                <w:sz w:val="26"/>
                <w:shd w:val="clear" w:color="000000"/>
              </w:rPr>
              <w:t>등급</w:t>
            </w:r>
          </w:p>
        </w:tc>
        <w:tc>
          <w:tcPr>
            <w:tcW w:w="4579" w:type="dxa"/>
            <w:tcBorders>
              <w:top w:val="single" w:color="000000" w:sz="9"/>
              <w:left w:val="single" w:color="000000" w:sz="3"/>
              <w:bottom w:val="double" w:color="000000" w:sz="4"/>
              <w:right w:val="single" w:color="000000" w:sz="3"/>
            </w:tcBorders>
            <w:vAlign w:val="center"/>
          </w:tcPr>
          <w:p>
            <w:pPr>
              <w:pStyle w:val="0"/>
              <w:widowControl w:val="off"/>
              <w:wordWrap w:val="1"/>
              <w:jc w:val="center"/>
            </w:pPr>
            <w:r>
              <w:rPr>
                <w:spacing w:val="-13"/>
                <w:sz w:val="26"/>
                <w:shd w:val="clear" w:color="000000"/>
              </w:rPr>
              <w:t>공 사 종 류</w:t>
            </w:r>
          </w:p>
        </w:tc>
        <w:tc>
          <w:tcPr>
            <w:tcW w:w="666" w:type="dxa"/>
            <w:tcBorders>
              <w:top w:val="single" w:color="000000" w:sz="9"/>
              <w:left w:val="single" w:color="000000" w:sz="3"/>
              <w:bottom w:val="double" w:color="000000" w:sz="4"/>
              <w:right w:val="single" w:color="000000" w:sz="3"/>
            </w:tcBorders>
            <w:vAlign w:val="center"/>
          </w:tcPr>
          <w:p>
            <w:pPr>
              <w:pStyle w:val="0"/>
              <w:widowControl w:val="off"/>
              <w:wordWrap w:val="1"/>
              <w:spacing w:line="312" w:lineRule="auto"/>
              <w:jc w:val="center"/>
            </w:pPr>
            <w:r>
              <w:rPr>
                <w:spacing w:val="-13"/>
                <w:sz w:val="26"/>
                <w:shd w:val="clear" w:color="000000"/>
              </w:rPr>
              <w:t>기본</w:t>
            </w:r>
          </w:p>
          <w:p>
            <w:pPr>
              <w:pStyle w:val="0"/>
              <w:widowControl w:val="off"/>
              <w:wordWrap w:val="1"/>
              <w:jc w:val="center"/>
            </w:pPr>
            <w:r>
              <w:rPr>
                <w:spacing w:val="-13"/>
                <w:sz w:val="26"/>
                <w:shd w:val="clear" w:color="000000"/>
              </w:rPr>
              <w:t>계수</w:t>
            </w:r>
          </w:p>
        </w:tc>
        <w:tc>
          <w:tcPr>
            <w:tcW w:w="2485" w:type="dxa"/>
            <w:tcBorders>
              <w:top w:val="single" w:color="000000" w:sz="9"/>
              <w:left w:val="single" w:color="000000" w:sz="3"/>
              <w:bottom w:val="double" w:color="000000" w:sz="4"/>
              <w:right w:val="single" w:color="000000" w:sz="3"/>
            </w:tcBorders>
            <w:vAlign w:val="center"/>
          </w:tcPr>
          <w:p>
            <w:pPr>
              <w:pStyle w:val="0"/>
              <w:widowControl w:val="off"/>
              <w:wordWrap w:val="1"/>
              <w:jc w:val="center"/>
            </w:pPr>
            <w:r>
              <w:rPr>
                <w:spacing w:val="-13"/>
                <w:sz w:val="26"/>
                <w:shd w:val="clear" w:color="000000"/>
              </w:rPr>
              <w:t>적용 난이도계수</w:t>
            </w:r>
          </w:p>
        </w:tc>
        <w:tc>
          <w:tcPr>
            <w:tcW w:w="1349" w:type="dxa"/>
            <w:tcBorders>
              <w:top w:val="single" w:color="000000" w:sz="9"/>
              <w:left w:val="single" w:color="000000" w:sz="3"/>
              <w:bottom w:val="double" w:color="000000" w:sz="4"/>
              <w:right w:val="single" w:color="000000" w:sz="9"/>
            </w:tcBorders>
            <w:vAlign w:val="center"/>
          </w:tcPr>
          <w:p>
            <w:pPr>
              <w:pStyle w:val="0"/>
              <w:widowControl w:val="off"/>
              <w:wordWrap w:val="1"/>
              <w:jc w:val="center"/>
            </w:pPr>
            <w:r>
              <w:rPr>
                <w:spacing w:val="-13"/>
                <w:sz w:val="26"/>
                <w:shd w:val="clear" w:color="000000"/>
              </w:rPr>
              <w:t>비 고</w:t>
            </w:r>
          </w:p>
        </w:tc>
      </w:tr>
      <w:tr>
        <w:trPr>
          <w:trHeight w:val="2266"/>
        </w:trPr>
        <w:tc>
          <w:tcPr>
            <w:tcW w:w="722" w:type="dxa"/>
            <w:tcBorders>
              <w:top w:val="double" w:color="000000" w:sz="4"/>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A</w:t>
            </w:r>
          </w:p>
        </w:tc>
        <w:tc>
          <w:tcPr>
            <w:tcW w:w="4579" w:type="dxa"/>
            <w:tcBorders>
              <w:top w:val="double" w:color="000000" w:sz="4"/>
              <w:left w:val="single" w:color="000000" w:sz="3"/>
              <w:bottom w:val="single" w:color="000000" w:sz="3"/>
              <w:right w:val="single" w:color="000000" w:sz="3"/>
            </w:tcBorders>
            <w:vAlign w:val="top"/>
          </w:tcPr>
          <w:p>
            <w:pPr>
              <w:pStyle w:val="0"/>
              <w:widowControl w:val="off"/>
              <w:spacing w:before="60"/>
              <w:ind w:left="388" w:hanging="328"/>
            </w:pPr>
            <w:r>
              <w:rPr>
                <w:spacing w:val="-13"/>
                <w:sz w:val="26"/>
                <w:shd w:val="clear" w:color="000000"/>
              </w:rPr>
              <w:t>①</w:t>
            </w:r>
            <w:r>
              <w:rPr>
                <w:spacing w:val="-13"/>
                <w:sz w:val="26"/>
                <w:shd w:val="clear" w:color="000000"/>
              </w:rPr>
              <w:t xml:space="preserve"> 연육·연도교, 해상교량, 사장교, 현수교, 트러스교가 포함된 교량공사</w:t>
            </w:r>
          </w:p>
          <w:p>
            <w:pPr>
              <w:pStyle w:val="0"/>
              <w:widowControl w:val="off"/>
              <w:ind w:left="60"/>
            </w:pPr>
            <w:r>
              <w:rPr>
                <w:spacing w:val="-13"/>
                <w:sz w:val="26"/>
                <w:shd w:val="clear" w:color="000000"/>
              </w:rPr>
              <w:t>②</w:t>
            </w:r>
            <w:r>
              <w:rPr>
                <w:spacing w:val="-13"/>
                <w:sz w:val="26"/>
                <w:shd w:val="clear" w:color="000000"/>
              </w:rPr>
              <w:t xml:space="preserve"> 댐축조공사</w:t>
            </w:r>
          </w:p>
          <w:p>
            <w:pPr>
              <w:pStyle w:val="0"/>
              <w:widowControl w:val="off"/>
              <w:ind w:left="60"/>
            </w:pPr>
            <w:r>
              <w:rPr>
                <w:spacing w:val="-13"/>
                <w:sz w:val="26"/>
                <w:shd w:val="clear" w:color="000000"/>
              </w:rPr>
              <w:t>③</w:t>
            </w:r>
            <w:r>
              <w:rPr>
                <w:spacing w:val="-13"/>
                <w:sz w:val="26"/>
                <w:shd w:val="clear" w:color="000000"/>
              </w:rPr>
              <w:t xml:space="preserve"> 발전소 건설공사</w:t>
            </w:r>
          </w:p>
          <w:p>
            <w:pPr>
              <w:pStyle w:val="0"/>
              <w:widowControl w:val="off"/>
              <w:ind w:left="60"/>
            </w:pPr>
            <w:r>
              <w:rPr>
                <w:spacing w:val="-13"/>
                <w:sz w:val="26"/>
                <w:shd w:val="clear" w:color="000000"/>
              </w:rPr>
              <w:t>④</w:t>
            </w:r>
            <w:r>
              <w:rPr>
                <w:spacing w:val="-13"/>
                <w:sz w:val="26"/>
                <w:shd w:val="clear" w:color="000000"/>
              </w:rPr>
              <w:t xml:space="preserve"> 쓰레기 소각로 건설공사</w:t>
            </w:r>
          </w:p>
        </w:tc>
        <w:tc>
          <w:tcPr>
            <w:tcW w:w="666" w:type="dxa"/>
            <w:tcBorders>
              <w:top w:val="double" w:color="000000" w:sz="4"/>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0.80</w:t>
            </w:r>
          </w:p>
        </w:tc>
        <w:tc>
          <w:tcPr>
            <w:tcW w:w="2485" w:type="dxa"/>
            <w:vMerge w:val="restart"/>
            <w:tcBorders>
              <w:top w:val="double" w:color="000000" w:sz="4"/>
              <w:left w:val="single" w:color="000000" w:sz="3"/>
              <w:bottom w:val="single" w:color="000000" w:sz="9"/>
              <w:right w:val="single" w:color="000000" w:sz="3"/>
            </w:tcBorders>
            <w:vAlign w:val="top"/>
          </w:tcPr>
          <w:p>
            <w:pPr>
              <w:pStyle w:val="0"/>
              <w:widowControl w:val="off"/>
              <w:spacing w:before="100"/>
              <w:ind w:left="168" w:hanging="168"/>
            </w:pPr>
            <w:r>
              <w:rPr>
                <w:spacing w:val="-13"/>
                <w:sz w:val="26"/>
                <w:shd w:val="clear" w:color="000000"/>
              </w:rPr>
              <w:t>‣</w:t>
            </w:r>
            <w:r>
              <w:rPr>
                <w:spacing w:val="-13"/>
                <w:sz w:val="26"/>
                <w:shd w:val="clear" w:color="000000"/>
              </w:rPr>
              <w:t xml:space="preserve"> 전체공사금액 대비 해당등급에 해당하는 공사의 공사금액 비율에 따라 아래와 같이 적용</w:t>
            </w:r>
          </w:p>
          <w:p>
            <w:pPr>
              <w:pStyle w:val="0"/>
              <w:widowControl w:val="off"/>
              <w:ind w:left="247" w:hanging="247"/>
            </w:pPr>
            <w:r>
              <w:rPr>
                <w:spacing w:val="-13"/>
                <w:sz w:val="26"/>
                <w:shd w:val="clear" w:color="000000"/>
              </w:rPr>
              <w:t xml:space="preserve"> </w:t>
            </w:r>
            <w:r>
              <w:rPr>
                <w:spacing w:val="-13"/>
                <w:sz w:val="26"/>
                <w:shd w:val="clear" w:color="000000"/>
              </w:rPr>
              <w:t>‣</w:t>
            </w:r>
            <w:r>
              <w:rPr>
                <w:spacing w:val="-13"/>
                <w:sz w:val="26"/>
                <w:shd w:val="clear" w:color="000000"/>
              </w:rPr>
              <w:t>70% 이상은 해당등급의 기본계수 적용</w:t>
            </w:r>
          </w:p>
          <w:p>
            <w:pPr>
              <w:pStyle w:val="0"/>
              <w:widowControl w:val="off"/>
              <w:ind w:left="247" w:hanging="247"/>
            </w:pPr>
            <w:r>
              <w:rPr>
                <w:spacing w:val="-13"/>
                <w:sz w:val="26"/>
                <w:shd w:val="clear" w:color="000000"/>
              </w:rPr>
              <w:t xml:space="preserve"> </w:t>
            </w:r>
            <w:r>
              <w:rPr>
                <w:spacing w:val="-13"/>
                <w:sz w:val="26"/>
                <w:shd w:val="clear" w:color="000000"/>
              </w:rPr>
              <w:t>‣</w:t>
            </w:r>
            <w:r>
              <w:rPr>
                <w:spacing w:val="-13"/>
                <w:sz w:val="26"/>
                <w:shd w:val="clear" w:color="000000"/>
              </w:rPr>
              <w:t>70% 미만, 50% 이상은 해당등급의 하위등급 기본계수 적용</w:t>
            </w:r>
          </w:p>
          <w:p>
            <w:pPr>
              <w:pStyle w:val="0"/>
              <w:widowControl w:val="off"/>
              <w:ind w:left="247" w:hanging="247"/>
            </w:pPr>
            <w:r>
              <w:rPr>
                <w:spacing w:val="-13"/>
                <w:sz w:val="26"/>
                <w:shd w:val="clear" w:color="000000"/>
              </w:rPr>
              <w:t xml:space="preserve"> </w:t>
            </w:r>
            <w:r>
              <w:rPr>
                <w:spacing w:val="-13"/>
                <w:sz w:val="26"/>
                <w:shd w:val="clear" w:color="000000"/>
              </w:rPr>
              <w:t>‣</w:t>
            </w:r>
            <w:r>
              <w:rPr>
                <w:spacing w:val="-13"/>
                <w:sz w:val="26"/>
                <w:shd w:val="clear" w:color="000000"/>
              </w:rPr>
              <w:t>50% 미만, 30% 이상은 해당등급의 차하위등급 기본계수 적용</w:t>
            </w:r>
          </w:p>
          <w:p>
            <w:pPr>
              <w:pStyle w:val="0"/>
              <w:widowControl w:val="off"/>
              <w:ind w:left="247" w:hanging="247"/>
            </w:pPr>
            <w:r>
              <w:rPr>
                <w:spacing w:val="-13"/>
                <w:sz w:val="26"/>
                <w:shd w:val="clear" w:color="000000"/>
              </w:rPr>
              <w:t xml:space="preserve"> </w:t>
            </w:r>
            <w:r>
              <w:rPr>
                <w:spacing w:val="-13"/>
                <w:sz w:val="26"/>
                <w:shd w:val="clear" w:color="000000"/>
              </w:rPr>
              <w:t>‣</w:t>
            </w:r>
            <w:r>
              <w:rPr>
                <w:spacing w:val="-13"/>
                <w:sz w:val="26"/>
                <w:shd w:val="clear" w:color="000000"/>
              </w:rPr>
              <w:t>30% 미만은 해당등급의 차차 하위등급 기본 계수 적용</w:t>
            </w:r>
          </w:p>
          <w:p>
            <w:pPr>
              <w:pStyle w:val="0"/>
              <w:widowControl w:val="off"/>
              <w:ind w:left="247" w:hanging="247"/>
            </w:pPr>
            <w:r>
              <w:rPr>
                <w:spacing w:val="-13"/>
                <w:sz w:val="26"/>
                <w:shd w:val="clear" w:color="000000"/>
              </w:rPr>
              <w:t xml:space="preserve"> </w:t>
            </w:r>
            <w:r>
              <w:rPr>
                <w:spacing w:val="-13"/>
                <w:sz w:val="26"/>
                <w:shd w:val="clear" w:color="000000"/>
              </w:rPr>
              <w:t>‣최하</w:t>
            </w:r>
            <w:r>
              <w:rPr>
                <w:spacing w:val="-13"/>
                <w:sz w:val="26"/>
                <w:shd w:val="clear" w:color="000000"/>
              </w:rPr>
              <w:t xml:space="preserve"> 기본계수는 1.00 적용</w:t>
            </w:r>
          </w:p>
        </w:tc>
        <w:tc>
          <w:tcPr>
            <w:tcW w:w="1349" w:type="dxa"/>
            <w:vMerge w:val="restart"/>
            <w:tcBorders>
              <w:top w:val="double" w:color="000000" w:sz="4"/>
              <w:left w:val="single" w:color="000000" w:sz="3"/>
              <w:bottom w:val="single" w:color="000000" w:sz="9"/>
              <w:right w:val="single" w:color="000000" w:sz="9"/>
            </w:tcBorders>
            <w:vAlign w:val="top"/>
          </w:tcPr>
          <w:p>
            <w:pPr>
              <w:pStyle w:val="0"/>
              <w:widowControl w:val="off"/>
              <w:spacing w:before="100"/>
              <w:ind w:left="144" w:hanging="144"/>
            </w:pPr>
            <w:r>
              <w:rPr>
                <w:spacing w:val="-13"/>
                <w:sz w:val="26"/>
                <w:shd w:val="clear" w:color="000000"/>
              </w:rPr>
              <w:t>‣</w:t>
            </w:r>
            <w:r>
              <w:rPr>
                <w:spacing w:val="-13"/>
                <w:sz w:val="26"/>
                <w:shd w:val="clear" w:color="000000"/>
              </w:rPr>
              <w:t xml:space="preserve"> 난이도 계수는 기초금액을 기준으로 산정</w:t>
            </w:r>
          </w:p>
          <w:p>
            <w:pPr>
              <w:pStyle w:val="0"/>
              <w:widowControl w:val="off"/>
              <w:ind w:left="144" w:hanging="144"/>
            </w:pPr>
            <w:r>
              <w:rPr>
                <w:spacing w:val="-13"/>
                <w:sz w:val="26"/>
                <w:shd w:val="clear" w:color="000000"/>
              </w:rPr>
              <w:t>‣</w:t>
            </w:r>
            <w:r>
              <w:rPr>
                <w:spacing w:val="-13"/>
                <w:sz w:val="26"/>
                <w:shd w:val="clear" w:color="000000"/>
              </w:rPr>
              <w:t xml:space="preserve"> A</w:t>
            </w:r>
            <w:r>
              <w:rPr>
                <w:spacing w:val="-13"/>
                <w:sz w:val="26"/>
                <w:shd w:val="clear" w:color="000000"/>
              </w:rPr>
              <w:t>～</w:t>
            </w:r>
            <w:r>
              <w:rPr>
                <w:spacing w:val="-13"/>
                <w:sz w:val="26"/>
                <w:shd w:val="clear" w:color="000000"/>
              </w:rPr>
              <w:t>D등급에 해당하는 공사가 복합된 공사는 주공종(금액이 큰 공종)을 기준으로 함</w:t>
            </w:r>
          </w:p>
        </w:tc>
      </w:tr>
      <w:tr>
        <w:trPr>
          <w:trHeight w:val="4706"/>
        </w:trPr>
        <w:tc>
          <w:tcPr>
            <w:tcW w:w="722"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B</w:t>
            </w:r>
          </w:p>
        </w:tc>
        <w:tc>
          <w:tcPr>
            <w:tcW w:w="4579" w:type="dxa"/>
            <w:tcBorders>
              <w:top w:val="single" w:color="000000" w:sz="3"/>
              <w:left w:val="single" w:color="000000" w:sz="3"/>
              <w:bottom w:val="single" w:color="000000" w:sz="3"/>
              <w:right w:val="single" w:color="000000" w:sz="3"/>
            </w:tcBorders>
            <w:vAlign w:val="top"/>
          </w:tcPr>
          <w:p>
            <w:pPr>
              <w:pStyle w:val="0"/>
              <w:widowControl w:val="off"/>
              <w:spacing w:before="60"/>
              <w:ind w:left="380" w:hanging="320"/>
            </w:pPr>
            <w:r>
              <w:rPr>
                <w:spacing w:val="-13"/>
                <w:sz w:val="26"/>
                <w:shd w:val="clear" w:color="000000"/>
              </w:rPr>
              <w:t>①</w:t>
            </w:r>
            <w:r>
              <w:rPr>
                <w:spacing w:val="-13"/>
                <w:sz w:val="26"/>
                <w:shd w:val="clear" w:color="000000"/>
              </w:rPr>
              <w:t xml:space="preserve"> 경간50m이상이 포함된 연장 500m이상의 교량공사</w:t>
            </w:r>
          </w:p>
          <w:p>
            <w:pPr>
              <w:pStyle w:val="0"/>
              <w:widowControl w:val="off"/>
              <w:ind w:left="60"/>
            </w:pPr>
            <w:r>
              <w:rPr>
                <w:spacing w:val="-13"/>
                <w:sz w:val="26"/>
                <w:shd w:val="clear" w:color="000000"/>
              </w:rPr>
              <w:t>②</w:t>
            </w:r>
            <w:r>
              <w:rPr>
                <w:spacing w:val="-13"/>
                <w:sz w:val="26"/>
                <w:shd w:val="clear" w:color="000000"/>
              </w:rPr>
              <w:t xml:space="preserve"> 지하구간의 지하철공사</w:t>
            </w:r>
          </w:p>
          <w:p>
            <w:pPr>
              <w:pStyle w:val="0"/>
              <w:widowControl w:val="off"/>
              <w:ind w:left="60"/>
            </w:pPr>
            <w:r>
              <w:rPr>
                <w:spacing w:val="-13"/>
                <w:sz w:val="26"/>
                <w:shd w:val="clear" w:color="000000"/>
              </w:rPr>
              <w:t>③</w:t>
            </w:r>
            <w:r>
              <w:rPr>
                <w:spacing w:val="-13"/>
                <w:sz w:val="26"/>
                <w:shd w:val="clear" w:color="000000"/>
              </w:rPr>
              <w:t xml:space="preserve"> 터널공사</w:t>
            </w:r>
          </w:p>
          <w:p>
            <w:pPr>
              <w:pStyle w:val="0"/>
              <w:widowControl w:val="off"/>
              <w:ind w:left="380" w:hanging="320"/>
            </w:pPr>
            <w:r>
              <w:rPr>
                <w:spacing w:val="-13"/>
                <w:sz w:val="26"/>
                <w:shd w:val="clear" w:color="000000"/>
              </w:rPr>
              <w:t>④</w:t>
            </w:r>
            <w:r>
              <w:rPr>
                <w:spacing w:val="-13"/>
                <w:sz w:val="26"/>
                <w:shd w:val="clear" w:color="000000"/>
              </w:rPr>
              <w:t xml:space="preserve"> 공항(활주로, 유도로, 계류장, 청사)건설공사</w:t>
            </w:r>
          </w:p>
          <w:p>
            <w:pPr>
              <w:pStyle w:val="0"/>
              <w:widowControl w:val="off"/>
              <w:ind w:left="60"/>
            </w:pPr>
            <w:r>
              <w:rPr>
                <w:spacing w:val="-13"/>
                <w:sz w:val="26"/>
                <w:shd w:val="clear" w:color="000000"/>
              </w:rPr>
              <w:t>⑤</w:t>
            </w:r>
            <w:r>
              <w:rPr>
                <w:spacing w:val="-13"/>
                <w:sz w:val="26"/>
                <w:shd w:val="clear" w:color="000000"/>
              </w:rPr>
              <w:t xml:space="preserve"> 에너지 저장시설공사</w:t>
            </w:r>
          </w:p>
          <w:p>
            <w:pPr>
              <w:pStyle w:val="0"/>
              <w:widowControl w:val="off"/>
              <w:ind w:left="60"/>
            </w:pPr>
            <w:r>
              <w:rPr>
                <w:spacing w:val="-13"/>
                <w:sz w:val="26"/>
                <w:shd w:val="clear" w:color="000000"/>
              </w:rPr>
              <w:t>⑥</w:t>
            </w:r>
            <w:r>
              <w:rPr>
                <w:spacing w:val="-13"/>
                <w:sz w:val="26"/>
                <w:shd w:val="clear" w:color="000000"/>
              </w:rPr>
              <w:t xml:space="preserve"> 정수장공사</w:t>
            </w:r>
          </w:p>
          <w:p>
            <w:pPr>
              <w:pStyle w:val="0"/>
              <w:widowControl w:val="off"/>
              <w:ind w:left="60"/>
            </w:pPr>
            <w:r>
              <w:rPr>
                <w:spacing w:val="-13"/>
                <w:sz w:val="26"/>
                <w:shd w:val="clear" w:color="000000"/>
              </w:rPr>
              <w:t>⑦</w:t>
            </w:r>
            <w:r>
              <w:rPr>
                <w:spacing w:val="-13"/>
                <w:sz w:val="26"/>
                <w:shd w:val="clear" w:color="000000"/>
              </w:rPr>
              <w:t xml:space="preserve"> 폐수종말처리장 건설공사</w:t>
            </w:r>
          </w:p>
          <w:p>
            <w:pPr>
              <w:pStyle w:val="0"/>
              <w:widowControl w:val="off"/>
              <w:ind w:left="60"/>
            </w:pPr>
            <w:r>
              <w:rPr>
                <w:spacing w:val="-13"/>
                <w:sz w:val="26"/>
                <w:shd w:val="clear" w:color="000000"/>
              </w:rPr>
              <w:t>⑧</w:t>
            </w:r>
            <w:r>
              <w:rPr>
                <w:spacing w:val="-13"/>
                <w:sz w:val="26"/>
                <w:shd w:val="clear" w:color="000000"/>
              </w:rPr>
              <w:t xml:space="preserve"> 하수종말처리장 건설공사</w:t>
            </w:r>
          </w:p>
          <w:p>
            <w:pPr>
              <w:pStyle w:val="0"/>
              <w:widowControl w:val="off"/>
              <w:ind w:left="60"/>
            </w:pPr>
            <w:r>
              <w:rPr>
                <w:spacing w:val="-13"/>
                <w:sz w:val="26"/>
                <w:shd w:val="clear" w:color="000000"/>
              </w:rPr>
              <w:t>⑨</w:t>
            </w:r>
            <w:r>
              <w:rPr>
                <w:spacing w:val="-13"/>
                <w:sz w:val="26"/>
                <w:shd w:val="clear" w:color="000000"/>
              </w:rPr>
              <w:t xml:space="preserve"> PQ대상 건축공사</w:t>
            </w:r>
          </w:p>
        </w:tc>
        <w:tc>
          <w:tcPr>
            <w:tcW w:w="66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0.85</w:t>
            </w:r>
          </w:p>
        </w:tc>
        <w:tc>
          <w:tcPr>
            <w:tcW w:w="2485" w:type="dxa"/>
            <w:vMerge/>
            <w:tcBorders>
              <w:top w:val="double" w:color="000000" w:sz="4"/>
              <w:left w:val="single" w:color="000000" w:sz="3"/>
              <w:bottom w:val="single" w:color="000000" w:sz="9"/>
              <w:right w:val="single" w:color="000000" w:sz="3"/>
            </w:tcBorders>
          </w:tcPr>
          <w:p/>
        </w:tc>
        <w:tc>
          <w:tcPr>
            <w:tcW w:w="1349" w:type="dxa"/>
            <w:vMerge/>
            <w:tcBorders>
              <w:top w:val="double" w:color="000000" w:sz="4"/>
              <w:left w:val="single" w:color="000000" w:sz="3"/>
              <w:bottom w:val="single" w:color="000000" w:sz="9"/>
              <w:right w:val="single" w:color="000000" w:sz="9"/>
            </w:tcBorders>
          </w:tcPr>
          <w:p/>
        </w:tc>
      </w:tr>
      <w:tr>
        <w:trPr>
          <w:trHeight w:val="1794"/>
        </w:trPr>
        <w:tc>
          <w:tcPr>
            <w:tcW w:w="722"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C</w:t>
            </w:r>
          </w:p>
        </w:tc>
        <w:tc>
          <w:tcPr>
            <w:tcW w:w="4579" w:type="dxa"/>
            <w:tcBorders>
              <w:top w:val="single" w:color="000000" w:sz="3"/>
              <w:left w:val="single" w:color="000000" w:sz="3"/>
              <w:bottom w:val="single" w:color="000000" w:sz="3"/>
              <w:right w:val="single" w:color="000000" w:sz="3"/>
            </w:tcBorders>
            <w:vAlign w:val="top"/>
          </w:tcPr>
          <w:p>
            <w:pPr>
              <w:pStyle w:val="0"/>
              <w:widowControl w:val="off"/>
              <w:spacing w:before="60"/>
              <w:ind w:left="228" w:hanging="168"/>
            </w:pPr>
            <w:r>
              <w:rPr>
                <w:spacing w:val="-13"/>
                <w:sz w:val="26"/>
                <w:shd w:val="clear" w:color="000000"/>
              </w:rPr>
              <w:t>①</w:t>
            </w:r>
            <w:r>
              <w:rPr>
                <w:spacing w:val="-13"/>
                <w:sz w:val="26"/>
                <w:shd w:val="clear" w:color="000000"/>
              </w:rPr>
              <w:t xml:space="preserve"> A와 B등급 이외의 교량공사</w:t>
            </w:r>
          </w:p>
          <w:p>
            <w:pPr>
              <w:pStyle w:val="0"/>
              <w:widowControl w:val="off"/>
              <w:ind w:left="228" w:hanging="168"/>
            </w:pPr>
            <w:r>
              <w:rPr>
                <w:spacing w:val="-13"/>
                <w:sz w:val="26"/>
                <w:shd w:val="clear" w:color="000000"/>
              </w:rPr>
              <w:t>②</w:t>
            </w:r>
            <w:r>
              <w:rPr>
                <w:spacing w:val="-13"/>
                <w:sz w:val="26"/>
                <w:shd w:val="clear" w:color="000000"/>
              </w:rPr>
              <w:t xml:space="preserve"> 항만·간척공사(준설, 매립 공사 제외)</w:t>
            </w:r>
          </w:p>
          <w:p>
            <w:pPr>
              <w:pStyle w:val="0"/>
              <w:widowControl w:val="off"/>
              <w:ind w:left="60"/>
            </w:pPr>
            <w:r>
              <w:rPr>
                <w:spacing w:val="-13"/>
                <w:sz w:val="26"/>
                <w:shd w:val="clear" w:color="000000"/>
              </w:rPr>
              <w:t>③</w:t>
            </w:r>
            <w:r>
              <w:rPr>
                <w:spacing w:val="-13"/>
                <w:sz w:val="26"/>
                <w:shd w:val="clear" w:color="000000"/>
              </w:rPr>
              <w:t xml:space="preserve"> PQ대상 송전</w:t>
            </w:r>
            <w:r>
              <w:rPr>
                <w:spacing w:val="-13"/>
                <w:sz w:val="26"/>
                <w:shd w:val="clear" w:color="000000"/>
              </w:rPr>
              <w:t>․변전공사</w:t>
            </w:r>
          </w:p>
          <w:p>
            <w:pPr>
              <w:pStyle w:val="0"/>
              <w:widowControl w:val="off"/>
              <w:ind w:left="60"/>
            </w:pPr>
            <w:r>
              <w:rPr>
                <w:spacing w:val="-13"/>
                <w:sz w:val="26"/>
                <w:shd w:val="clear" w:color="000000"/>
              </w:rPr>
              <w:t>④</w:t>
            </w:r>
            <w:r>
              <w:rPr>
                <w:spacing w:val="-13"/>
                <w:sz w:val="26"/>
                <w:shd w:val="clear" w:color="000000"/>
              </w:rPr>
              <w:t xml:space="preserve"> B등급이외의 건축공사</w:t>
            </w:r>
          </w:p>
        </w:tc>
        <w:tc>
          <w:tcPr>
            <w:tcW w:w="66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0.90</w:t>
            </w:r>
          </w:p>
        </w:tc>
        <w:tc>
          <w:tcPr>
            <w:tcW w:w="2485" w:type="dxa"/>
            <w:vMerge/>
            <w:tcBorders>
              <w:top w:val="double" w:color="000000" w:sz="4"/>
              <w:left w:val="single" w:color="000000" w:sz="3"/>
              <w:bottom w:val="single" w:color="000000" w:sz="9"/>
              <w:right w:val="single" w:color="000000" w:sz="3"/>
            </w:tcBorders>
          </w:tcPr>
          <w:p/>
        </w:tc>
        <w:tc>
          <w:tcPr>
            <w:tcW w:w="1349" w:type="dxa"/>
            <w:vMerge/>
            <w:tcBorders>
              <w:top w:val="double" w:color="000000" w:sz="4"/>
              <w:left w:val="single" w:color="000000" w:sz="3"/>
              <w:bottom w:val="single" w:color="000000" w:sz="9"/>
              <w:right w:val="single" w:color="000000" w:sz="9"/>
            </w:tcBorders>
          </w:tcPr>
          <w:p/>
        </w:tc>
      </w:tr>
      <w:tr>
        <w:trPr>
          <w:trHeight w:val="962"/>
        </w:trPr>
        <w:tc>
          <w:tcPr>
            <w:tcW w:w="722"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D</w:t>
            </w:r>
          </w:p>
        </w:tc>
        <w:tc>
          <w:tcPr>
            <w:tcW w:w="4579" w:type="dxa"/>
            <w:tcBorders>
              <w:top w:val="single" w:color="000000" w:sz="3"/>
              <w:left w:val="single" w:color="000000" w:sz="3"/>
              <w:bottom w:val="single" w:color="000000" w:sz="3"/>
              <w:right w:val="single" w:color="000000" w:sz="3"/>
            </w:tcBorders>
            <w:vAlign w:val="top"/>
          </w:tcPr>
          <w:p>
            <w:pPr>
              <w:pStyle w:val="0"/>
              <w:widowControl w:val="off"/>
              <w:spacing w:before="60"/>
              <w:ind w:left="60"/>
            </w:pPr>
            <w:r>
              <w:rPr>
                <w:spacing w:val="-13"/>
                <w:sz w:val="26"/>
                <w:shd w:val="clear" w:color="000000"/>
              </w:rPr>
              <w:t>①</w:t>
            </w:r>
            <w:r>
              <w:rPr>
                <w:spacing w:val="-13"/>
                <w:sz w:val="26"/>
                <w:shd w:val="clear" w:color="000000"/>
              </w:rPr>
              <w:t xml:space="preserve"> 철도공사(지상구간지하철 포함)</w:t>
            </w:r>
          </w:p>
          <w:p>
            <w:pPr>
              <w:pStyle w:val="0"/>
              <w:widowControl w:val="off"/>
              <w:ind w:left="60"/>
            </w:pPr>
            <w:r>
              <w:rPr>
                <w:spacing w:val="-13"/>
                <w:sz w:val="26"/>
                <w:shd w:val="clear" w:color="000000"/>
              </w:rPr>
              <w:t>②</w:t>
            </w:r>
            <w:r>
              <w:rPr>
                <w:spacing w:val="-13"/>
                <w:sz w:val="26"/>
                <w:shd w:val="clear" w:color="000000"/>
              </w:rPr>
              <w:t xml:space="preserve"> 고속도로공사</w:t>
            </w:r>
          </w:p>
        </w:tc>
        <w:tc>
          <w:tcPr>
            <w:tcW w:w="66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0.95</w:t>
            </w:r>
          </w:p>
        </w:tc>
        <w:tc>
          <w:tcPr>
            <w:tcW w:w="2485" w:type="dxa"/>
            <w:vMerge/>
            <w:tcBorders>
              <w:top w:val="double" w:color="000000" w:sz="4"/>
              <w:left w:val="single" w:color="000000" w:sz="3"/>
              <w:bottom w:val="single" w:color="000000" w:sz="9"/>
              <w:right w:val="single" w:color="000000" w:sz="3"/>
            </w:tcBorders>
          </w:tcPr>
          <w:p/>
        </w:tc>
        <w:tc>
          <w:tcPr>
            <w:tcW w:w="1349" w:type="dxa"/>
            <w:vMerge/>
            <w:tcBorders>
              <w:top w:val="double" w:color="000000" w:sz="4"/>
              <w:left w:val="single" w:color="000000" w:sz="3"/>
              <w:bottom w:val="single" w:color="000000" w:sz="9"/>
              <w:right w:val="single" w:color="000000" w:sz="9"/>
            </w:tcBorders>
          </w:tcPr>
          <w:p/>
        </w:tc>
      </w:tr>
      <w:tr>
        <w:trPr>
          <w:trHeight w:val="962"/>
        </w:trPr>
        <w:tc>
          <w:tcPr>
            <w:tcW w:w="722" w:type="dxa"/>
            <w:tcBorders>
              <w:top w:val="single" w:color="000000" w:sz="3"/>
              <w:left w:val="single" w:color="000000" w:sz="9"/>
              <w:bottom w:val="single" w:color="000000" w:sz="9"/>
              <w:right w:val="single" w:color="000000" w:sz="3"/>
            </w:tcBorders>
            <w:vAlign w:val="center"/>
          </w:tcPr>
          <w:p>
            <w:pPr>
              <w:pStyle w:val="0"/>
              <w:widowControl w:val="off"/>
              <w:wordWrap w:val="1"/>
              <w:jc w:val="center"/>
            </w:pPr>
            <w:r>
              <w:rPr>
                <w:spacing w:val="-13"/>
                <w:sz w:val="26"/>
                <w:shd w:val="clear" w:color="000000"/>
              </w:rPr>
              <w:t>E</w:t>
            </w:r>
          </w:p>
        </w:tc>
        <w:tc>
          <w:tcPr>
            <w:tcW w:w="4579" w:type="dxa"/>
            <w:tcBorders>
              <w:top w:val="single" w:color="000000" w:sz="3"/>
              <w:left w:val="single" w:color="000000" w:sz="3"/>
              <w:bottom w:val="single" w:color="000000" w:sz="9"/>
              <w:right w:val="single" w:color="000000" w:sz="3"/>
            </w:tcBorders>
            <w:vAlign w:val="top"/>
          </w:tcPr>
          <w:p>
            <w:pPr>
              <w:pStyle w:val="27"/>
              <w:widowControl w:val="off"/>
              <w:wordWrap w:val="1"/>
              <w:spacing w:before="60" w:line="384"/>
              <w:ind w:left="228" w:right="0" w:hanging="168"/>
              <w:jc w:val="left"/>
            </w:pPr>
            <w:r>
              <w:rPr>
                <w:rFonts w:ascii="바탕"/>
                <w:spacing w:val="-13"/>
                <w:sz w:val="26"/>
              </w:rPr>
              <w:t>①</w:t>
            </w:r>
            <w:r>
              <w:rPr>
                <w:rFonts w:ascii="바탕" w:eastAsia="바탕"/>
                <w:spacing w:val="-13"/>
                <w:sz w:val="26"/>
              </w:rPr>
              <w:t xml:space="preserve"> D등급 이상에 속하지 않는 종합공사</w:t>
            </w:r>
          </w:p>
          <w:p>
            <w:pPr>
              <w:pStyle w:val="27"/>
              <w:widowControl w:val="off"/>
              <w:wordWrap w:val="1"/>
              <w:spacing w:line="384" w:lineRule="auto"/>
              <w:ind w:left="228" w:right="0" w:hanging="168"/>
              <w:jc w:val="left"/>
            </w:pPr>
            <w:r>
              <w:rPr>
                <w:rFonts w:ascii="바탕"/>
                <w:spacing w:val="-13"/>
                <w:sz w:val="26"/>
              </w:rPr>
              <w:t>②</w:t>
            </w:r>
            <w:r>
              <w:rPr>
                <w:rFonts w:ascii="바탕" w:eastAsia="바탕"/>
                <w:spacing w:val="-13"/>
                <w:sz w:val="26"/>
              </w:rPr>
              <w:t xml:space="preserve"> 전문·전기·정보통신·소방 그밖에 공사</w:t>
            </w:r>
          </w:p>
        </w:tc>
        <w:tc>
          <w:tcPr>
            <w:tcW w:w="666"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pacing w:val="-13"/>
                <w:sz w:val="26"/>
                <w:shd w:val="clear" w:color="000000"/>
              </w:rPr>
              <w:t>1.00</w:t>
            </w:r>
          </w:p>
        </w:tc>
        <w:tc>
          <w:tcPr>
            <w:tcW w:w="2485" w:type="dxa"/>
            <w:vMerge/>
            <w:tcBorders>
              <w:top w:val="double" w:color="000000" w:sz="4"/>
              <w:left w:val="single" w:color="000000" w:sz="3"/>
              <w:bottom w:val="single" w:color="000000" w:sz="9"/>
              <w:right w:val="single" w:color="000000" w:sz="3"/>
            </w:tcBorders>
          </w:tcPr>
          <w:p/>
        </w:tc>
        <w:tc>
          <w:tcPr>
            <w:tcW w:w="1349" w:type="dxa"/>
            <w:vMerge/>
            <w:tcBorders>
              <w:top w:val="double" w:color="000000" w:sz="4"/>
              <w:left w:val="single" w:color="000000" w:sz="3"/>
              <w:bottom w:val="single" w:color="000000" w:sz="9"/>
              <w:right w:val="single" w:color="000000" w:sz="9"/>
            </w:tcBorders>
          </w:tcPr>
          <w:p/>
        </w:tc>
      </w:tr>
    </w:tbl>
    <w:p>
      <w:pPr>
        <w:pStyle w:val="0"/>
        <w:widowControl w:val="off"/>
      </w:pPr>
    </w:p>
    <w:p>
      <w:pPr>
        <w:pStyle w:val="0"/>
        <w:widowControl w:val="off"/>
      </w:pPr>
      <w:r>
        <w:rPr>
          <w:spacing w:val="-6"/>
          <w:sz w:val="24"/>
          <w:shd w:val="clear" w:color="000000"/>
        </w:rPr>
        <w:t xml:space="preserve"> </w:t>
      </w:r>
      <w:r>
        <w:rPr>
          <w:spacing w:val="-6"/>
          <w:sz w:val="24"/>
          <w:shd w:val="clear" w:color="000000"/>
        </w:rPr>
        <w:t>※</w:t>
      </w:r>
      <w:r>
        <w:rPr>
          <w:spacing w:val="-6"/>
          <w:sz w:val="24"/>
          <w:shd w:val="clear" w:color="000000"/>
        </w:rPr>
        <w:t xml:space="preserve"> 적용 난이도 계수는 기초금액을 발표할 때 함께 발표한다.</w:t>
      </w:r>
    </w:p>
    <w:p>
      <w:pPr>
        <w:pStyle w:val="0"/>
        <w:widowControl w:val="off"/>
        <w:rPr>
          <w:color w:val="000000"/>
          <w:spacing w:val="-6"/>
          <w:sz w:val="24"/>
          <w:shd w:val="clear" w:color="000000"/>
        </w:rPr>
      </w:pPr>
    </w:p>
    <w:p>
      <w:pPr>
        <w:pStyle w:val="0"/>
        <w:widowControl w:val="off"/>
      </w:pPr>
      <w:r>
        <w:rPr>
          <w:b/>
          <w:spacing w:val="-7"/>
          <w:sz w:val="28"/>
          <w:shd w:val="clear" w:color="000000"/>
        </w:rPr>
        <w:t>5. 그밖에 해당공사 수행능력상 결격여부</w:t>
      </w:r>
      <w:r>
        <w:rPr>
          <w:spacing w:val="-7"/>
          <w:sz w:val="28"/>
          <w:shd w:val="clear" w:color="000000"/>
        </w:rPr>
        <w:t xml:space="preserve"> (</w:t>
      </w:r>
      <w:r>
        <w:rPr>
          <w:spacing w:val="-7"/>
          <w:sz w:val="28"/>
          <w:shd w:val="clear" w:color="000000"/>
        </w:rPr>
        <w:t>△</w:t>
      </w:r>
      <w:r>
        <w:rPr>
          <w:spacing w:val="-7"/>
          <w:sz w:val="28"/>
          <w:shd w:val="clear" w:color="000000"/>
        </w:rPr>
        <w:t>15점)</w:t>
      </w:r>
    </w:p>
    <w:p>
      <w:pPr>
        <w:pStyle w:val="0"/>
        <w:widowControl w:val="off"/>
        <w:ind w:left="609" w:hanging="609"/>
      </w:pPr>
      <w:r>
        <w:rPr>
          <w:spacing w:val="-7"/>
          <w:sz w:val="28"/>
          <w:shd w:val="clear" w:color="000000"/>
        </w:rPr>
        <w:t xml:space="preserve">  가. 적용대상 : 모든 공사에 적용한다.</w:t>
      </w:r>
    </w:p>
    <w:p>
      <w:pPr>
        <w:pStyle w:val="0"/>
        <w:widowControl w:val="off"/>
        <w:ind w:left="659" w:hanging="659"/>
      </w:pPr>
      <w:r>
        <w:rPr>
          <w:spacing w:val="-7"/>
          <w:sz w:val="28"/>
          <w:shd w:val="clear" w:color="000000"/>
        </w:rPr>
        <w:t xml:space="preserve">  나. 제1장 입찰참가자격 사전심사기준 제5절 “4” 수행능력상 결격여부에 따라 평가한다.</w:t>
      </w:r>
    </w:p>
    <w:p>
      <w:pPr>
        <w:pStyle w:val="21"/>
        <w:widowControl w:val="off"/>
        <w:wordWrap w:val="0"/>
        <w:spacing w:line="384" w:lineRule="auto"/>
        <w:jc w:val="both"/>
        <w:rPr>
          <w:rFonts w:ascii="돋움체" w:eastAsia="돋움체"/>
          <w:color w:val="000000"/>
          <w:spacing w:val="0"/>
          <w:w w:val="100"/>
          <w:sz w:val="16"/>
          <w:shd w:val="clear" w:color="000000"/>
        </w:rPr>
      </w:pPr>
    </w:p>
    <w:p>
      <w:r>
        <w:br w:type="page"/>
      </w:r>
    </w:p>
    <w:p>
      <w:pPr>
        <w:pStyle w:val="21"/>
        <w:widowControl w:val="off"/>
        <w:wordWrap w:val="0"/>
        <w:spacing w:line="38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제2장의1 시설공사 적격심사 세부기준 [별표 2]</w:t>
      </w: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spacing w:line="480" w:lineRule="auto"/>
      </w:pPr>
      <w:r>
        <w:rPr>
          <w:rFonts w:ascii="바탕" w:eastAsia="바탕"/>
          <w:b/>
          <w:emboss/>
          <w:spacing w:val="-18"/>
          <w:w w:val="100"/>
          <w:sz w:val="36"/>
          <w:shd w:val="clear" w:color="000000"/>
        </w:rPr>
        <w:t>추정가격이 100억 원 미만 50억 원 이상인 입찰공사 평가기준</w:t>
      </w:r>
    </w:p>
    <w:p>
      <w:pPr>
        <w:pStyle w:val="0"/>
        <w:widowControl w:val="off"/>
      </w:pPr>
      <w:r>
        <w:rPr>
          <w:b/>
          <w:spacing w:val="-7"/>
          <w:sz w:val="28"/>
          <w:shd w:val="clear" w:color="000000"/>
        </w:rPr>
        <w:t>1. 수행능력 평가</w:t>
      </w:r>
      <w:r>
        <w:rPr>
          <w:spacing w:val="-7"/>
          <w:sz w:val="28"/>
          <w:shd w:val="clear" w:color="000000"/>
        </w:rPr>
        <w:t xml:space="preserve"> (30점)</w:t>
      </w:r>
    </w:p>
    <w:p>
      <w:pPr>
        <w:pStyle w:val="0"/>
        <w:widowControl w:val="off"/>
      </w:pPr>
      <w:r>
        <w:rPr>
          <w:spacing w:val="-7"/>
          <w:sz w:val="28"/>
          <w:shd w:val="clear" w:color="000000"/>
        </w:rPr>
        <w:t xml:space="preserve">  가. 시공경험 (15점) : 입찰공고에 정한 입찰방법에 따라 선택 적용한다.</w:t>
      </w:r>
    </w:p>
    <w:p>
      <w:pPr>
        <w:pStyle w:val="0"/>
        <w:widowControl w:val="off"/>
      </w:pPr>
      <w:r>
        <w:rPr>
          <w:spacing w:val="-7"/>
          <w:sz w:val="28"/>
          <w:shd w:val="clear" w:color="000000"/>
        </w:rPr>
        <w:t xml:space="preserve">    1) 시공실적으로 입찰참가자격을 제한한 입찰 (15점)</w:t>
      </w:r>
    </w:p>
    <w:p>
      <w:pPr>
        <w:pStyle w:val="0"/>
        <w:widowControl w:val="off"/>
      </w:pPr>
      <w:r>
        <w:rPr>
          <w:spacing w:val="-7"/>
          <w:sz w:val="28"/>
          <w:shd w:val="clear" w:color="000000"/>
        </w:rPr>
        <w:t xml:space="preserve">   </w:t>
      </w:r>
    </w:p>
    <w:tbl>
      <w:tblPr>
        <w:tblOverlap w:val="never"/>
        <w:tblW w:w="942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820"/>
        <w:gridCol w:w="5424"/>
        <w:gridCol w:w="1183"/>
      </w:tblGrid>
      <w:tr>
        <w:trPr>
          <w:trHeight w:val="449"/>
        </w:trPr>
        <w:tc>
          <w:tcPr>
            <w:tcW w:w="2820" w:type="dxa"/>
            <w:tcBorders>
              <w:top w:val="single" w:color="000000" w:sz="9"/>
              <w:left w:val="single" w:color="000000" w:sz="9"/>
              <w:bottom w:val="single" w:color="000000" w:sz="5"/>
              <w:right w:val="single" w:color="000000" w:sz="5"/>
            </w:tcBorders>
            <w:vAlign w:val="center"/>
          </w:tcPr>
          <w:p>
            <w:pPr>
              <w:pStyle w:val="0"/>
              <w:widowControl w:val="off"/>
              <w:wordWrap w:val="1"/>
              <w:spacing w:line="312" w:lineRule="auto"/>
              <w:jc w:val="center"/>
            </w:pPr>
            <w:r>
              <w:rPr>
                <w:spacing w:val="-14"/>
                <w:sz w:val="28"/>
                <w:shd w:val="clear" w:color="000000"/>
              </w:rPr>
              <w:t>평가요소</w:t>
            </w:r>
          </w:p>
        </w:tc>
        <w:tc>
          <w:tcPr>
            <w:tcW w:w="5424" w:type="dxa"/>
            <w:tcBorders>
              <w:top w:val="single" w:color="000000" w:sz="9"/>
              <w:left w:val="single" w:color="000000" w:sz="5"/>
              <w:bottom w:val="single" w:color="000000" w:sz="5"/>
              <w:right w:val="single" w:color="000000" w:sz="5"/>
            </w:tcBorders>
            <w:vAlign w:val="center"/>
          </w:tcPr>
          <w:p>
            <w:pPr>
              <w:pStyle w:val="0"/>
              <w:widowControl w:val="off"/>
              <w:wordWrap w:val="1"/>
              <w:spacing w:line="312" w:lineRule="auto"/>
              <w:jc w:val="center"/>
            </w:pPr>
            <w:r>
              <w:rPr>
                <w:spacing w:val="-14"/>
                <w:sz w:val="28"/>
                <w:shd w:val="clear" w:color="000000"/>
              </w:rPr>
              <w:t xml:space="preserve"> 점 수 배 점</w:t>
            </w:r>
          </w:p>
        </w:tc>
        <w:tc>
          <w:tcPr>
            <w:tcW w:w="1183" w:type="dxa"/>
            <w:tcBorders>
              <w:top w:val="single" w:color="000000" w:sz="9"/>
              <w:left w:val="single" w:color="000000" w:sz="5"/>
              <w:bottom w:val="single" w:color="000000" w:sz="5"/>
              <w:right w:val="single" w:color="000000" w:sz="9"/>
            </w:tcBorders>
            <w:vAlign w:val="center"/>
          </w:tcPr>
          <w:p>
            <w:pPr>
              <w:pStyle w:val="0"/>
              <w:widowControl w:val="off"/>
              <w:wordWrap w:val="1"/>
              <w:spacing w:line="312" w:lineRule="auto"/>
              <w:jc w:val="center"/>
            </w:pPr>
            <w:r>
              <w:rPr>
                <w:spacing w:val="-14"/>
                <w:sz w:val="28"/>
                <w:shd w:val="clear" w:color="000000"/>
              </w:rPr>
              <w:t>비고</w:t>
            </w:r>
          </w:p>
        </w:tc>
      </w:tr>
      <w:tr>
        <w:trPr>
          <w:trHeight w:val="2269"/>
        </w:trPr>
        <w:tc>
          <w:tcPr>
            <w:tcW w:w="2820" w:type="dxa"/>
            <w:tcBorders>
              <w:top w:val="single" w:color="000000" w:sz="5"/>
              <w:left w:val="single" w:color="000000" w:sz="9"/>
              <w:bottom w:val="single" w:color="000000" w:sz="5"/>
              <w:right w:val="single" w:color="000000" w:sz="5"/>
            </w:tcBorders>
            <w:vAlign w:val="center"/>
          </w:tcPr>
          <w:p>
            <w:pPr>
              <w:pStyle w:val="0"/>
              <w:widowControl w:val="off"/>
              <w:spacing w:line="312" w:lineRule="auto"/>
              <w:ind w:left="412" w:hanging="412"/>
            </w:pPr>
            <w:r>
              <w:rPr>
                <w:spacing w:val="-14"/>
                <w:sz w:val="28"/>
                <w:shd w:val="clear" w:color="000000"/>
              </w:rPr>
              <w:t>가) 최근 10년간 해당공사와 동일한 종류의 공사실적 인정범위와 인정규모에 해당되는 공사실적 합계</w:t>
            </w:r>
          </w:p>
          <w:p>
            <w:pPr>
              <w:pStyle w:val="0"/>
              <w:widowControl w:val="off"/>
              <w:spacing w:line="312" w:lineRule="auto"/>
              <w:rPr>
                <w:strike/>
                <w:color w:val="ca56a7"/>
                <w:spacing w:val="-14"/>
                <w:sz w:val="28"/>
                <w:shd w:val="clear" w:color="000000"/>
              </w:rPr>
            </w:pPr>
          </w:p>
        </w:tc>
        <w:tc>
          <w:tcPr>
            <w:tcW w:w="5424" w:type="dxa"/>
            <w:tcBorders>
              <w:top w:val="single" w:color="000000" w:sz="5"/>
              <w:left w:val="single" w:color="000000" w:sz="5"/>
              <w:bottom w:val="single" w:color="000000" w:sz="5"/>
              <w:right w:val="single" w:color="000000" w:sz="5"/>
            </w:tcBorders>
            <w:vAlign w:val="center"/>
          </w:tcPr>
          <w:p>
            <w:pPr>
              <w:pStyle w:val="0"/>
              <w:widowControl w:val="off"/>
              <w:spacing w:line="312" w:lineRule="auto"/>
            </w:pPr>
            <w:r>
              <w:rPr>
                <w:spacing w:val="-14"/>
                <w:sz w:val="28"/>
                <w:shd w:val="clear" w:color="000000"/>
              </w:rPr>
              <w:t>◦</w:t>
            </w:r>
            <w:r>
              <w:rPr>
                <w:spacing w:val="-14"/>
                <w:sz w:val="28"/>
                <w:shd w:val="clear" w:color="000000"/>
              </w:rPr>
              <w:t xml:space="preserve"> 해당공사의 평가기준규모 대비</w:t>
            </w:r>
          </w:p>
          <w:p>
            <w:pPr>
              <w:pStyle w:val="0"/>
              <w:widowControl w:val="off"/>
              <w:spacing w:line="312" w:lineRule="auto"/>
            </w:pPr>
            <w:r>
              <w:rPr>
                <w:spacing w:val="-14"/>
                <w:sz w:val="28"/>
                <w:shd w:val="clear" w:color="000000"/>
              </w:rPr>
              <w:t xml:space="preserve"> A : 100% 이상           : 14.3점</w:t>
            </w:r>
          </w:p>
          <w:p>
            <w:pPr>
              <w:pStyle w:val="0"/>
              <w:widowControl w:val="off"/>
              <w:spacing w:line="312" w:lineRule="auto"/>
            </w:pPr>
            <w:r>
              <w:rPr>
                <w:spacing w:val="-14"/>
                <w:sz w:val="28"/>
                <w:shd w:val="clear" w:color="000000"/>
              </w:rPr>
              <w:t xml:space="preserve"> B :  70% 이상 100% 미만 : 12.9점</w:t>
            </w:r>
          </w:p>
          <w:p>
            <w:pPr>
              <w:pStyle w:val="0"/>
              <w:widowControl w:val="off"/>
              <w:spacing w:line="312" w:lineRule="auto"/>
            </w:pPr>
            <w:r>
              <w:rPr>
                <w:spacing w:val="-14"/>
                <w:sz w:val="28"/>
                <w:shd w:val="clear" w:color="000000"/>
              </w:rPr>
              <w:t xml:space="preserve"> C :  40% 이상  70% 미만 : 11.4점</w:t>
            </w:r>
          </w:p>
          <w:p>
            <w:pPr>
              <w:pStyle w:val="0"/>
              <w:widowControl w:val="off"/>
              <w:spacing w:line="312" w:lineRule="auto"/>
            </w:pPr>
            <w:r>
              <w:rPr>
                <w:spacing w:val="-14"/>
                <w:sz w:val="28"/>
                <w:shd w:val="clear" w:color="000000"/>
              </w:rPr>
              <w:t xml:space="preserve"> D :  20% 이상  40% 미만 : 10.0점</w:t>
            </w:r>
          </w:p>
          <w:p>
            <w:pPr>
              <w:pStyle w:val="0"/>
              <w:widowControl w:val="off"/>
              <w:spacing w:line="312" w:lineRule="auto"/>
            </w:pPr>
            <w:r>
              <w:rPr>
                <w:spacing w:val="-14"/>
                <w:sz w:val="28"/>
                <w:shd w:val="clear" w:color="000000"/>
              </w:rPr>
              <w:t xml:space="preserve"> E :  20% 미만            :  8.6점</w:t>
            </w:r>
          </w:p>
        </w:tc>
        <w:tc>
          <w:tcPr>
            <w:tcW w:w="1183" w:type="dxa"/>
            <w:vMerge w:val="restart"/>
            <w:tcBorders>
              <w:top w:val="single" w:color="000000" w:sz="5"/>
              <w:left w:val="single" w:color="000000" w:sz="3"/>
              <w:bottom w:val="single" w:color="000000" w:sz="9"/>
              <w:right w:val="single" w:color="000000" w:sz="9"/>
            </w:tcBorders>
            <w:vAlign w:val="center"/>
          </w:tcPr>
          <w:p>
            <w:pPr>
              <w:pStyle w:val="0"/>
              <w:widowControl w:val="off"/>
              <w:spacing w:line="312" w:lineRule="auto"/>
            </w:pPr>
            <w:r>
              <w:rPr>
                <w:spacing w:val="-14"/>
                <w:sz w:val="28"/>
                <w:shd w:val="clear" w:color="000000"/>
              </w:rPr>
              <w:t>가),나)는 합산 적용</w:t>
            </w:r>
          </w:p>
        </w:tc>
      </w:tr>
      <w:tr>
        <w:trPr>
          <w:trHeight w:val="1905"/>
        </w:trPr>
        <w:tc>
          <w:tcPr>
            <w:tcW w:w="2820" w:type="dxa"/>
            <w:tcBorders>
              <w:top w:val="single" w:color="000000" w:sz="5"/>
              <w:left w:val="single" w:color="000000" w:sz="9"/>
              <w:bottom w:val="single" w:color="000000" w:sz="9"/>
              <w:right w:val="single" w:color="000000" w:sz="3"/>
            </w:tcBorders>
            <w:vAlign w:val="center"/>
          </w:tcPr>
          <w:p>
            <w:pPr>
              <w:pStyle w:val="0"/>
              <w:widowControl w:val="off"/>
              <w:spacing w:line="312" w:lineRule="auto"/>
              <w:ind w:left="412" w:hanging="412"/>
            </w:pPr>
            <w:r>
              <w:rPr>
                <w:spacing w:val="-14"/>
                <w:sz w:val="28"/>
                <w:shd w:val="clear" w:color="000000"/>
              </w:rPr>
              <w:t>나) 최근 3년간 해당공사와 동일한 평가대상 업종별 실적금액의 합계</w:t>
            </w:r>
          </w:p>
          <w:p>
            <w:pPr>
              <w:pStyle w:val="0"/>
              <w:widowControl w:val="off"/>
              <w:spacing w:line="312" w:lineRule="auto"/>
              <w:rPr>
                <w:strike/>
                <w:color w:val="ca56a7"/>
                <w:spacing w:val="-14"/>
                <w:sz w:val="28"/>
                <w:shd w:val="clear" w:color="000000"/>
              </w:rPr>
            </w:pPr>
          </w:p>
        </w:tc>
        <w:tc>
          <w:tcPr>
            <w:tcW w:w="5424" w:type="dxa"/>
            <w:tcBorders>
              <w:top w:val="single" w:color="000000" w:sz="5"/>
              <w:left w:val="single" w:color="000000" w:sz="3"/>
              <w:bottom w:val="single" w:color="000000" w:sz="9"/>
              <w:right w:val="single" w:color="000000" w:sz="3"/>
            </w:tcBorders>
            <w:vAlign w:val="center"/>
          </w:tcPr>
          <w:p>
            <w:pPr>
              <w:pStyle w:val="0"/>
              <w:widowControl w:val="off"/>
              <w:spacing w:line="312" w:lineRule="auto"/>
            </w:pPr>
            <w:r>
              <w:rPr>
                <w:spacing w:val="-14"/>
                <w:sz w:val="28"/>
                <w:shd w:val="clear" w:color="000000"/>
              </w:rPr>
              <w:t>◦</w:t>
            </w:r>
            <w:r>
              <w:rPr>
                <w:spacing w:val="-14"/>
                <w:sz w:val="28"/>
                <w:shd w:val="clear" w:color="000000"/>
              </w:rPr>
              <w:t xml:space="preserve"> 점수=업종별 점수의 합</w:t>
            </w:r>
          </w:p>
          <w:p>
            <w:pPr>
              <w:pStyle w:val="0"/>
              <w:widowControl w:val="off"/>
              <w:spacing w:line="312" w:lineRule="auto"/>
            </w:pPr>
            <w:r>
              <w:rPr>
                <w:spacing w:val="-14"/>
                <w:sz w:val="28"/>
                <w:shd w:val="clear" w:color="000000"/>
              </w:rPr>
              <w:t>◦</w:t>
            </w:r>
            <w:r>
              <w:rPr>
                <w:spacing w:val="-14"/>
                <w:sz w:val="28"/>
                <w:shd w:val="clear" w:color="000000"/>
              </w:rPr>
              <w:t xml:space="preserve"> 업종별점수=실적계수×0.7점×업종평가비율</w:t>
            </w:r>
          </w:p>
          <w:p>
            <w:pPr>
              <w:pStyle w:val="0"/>
              <w:widowControl w:val="off"/>
              <w:spacing w:line="312" w:lineRule="auto"/>
              <w:ind w:left="1291" w:hanging="1291"/>
            </w:pPr>
            <w:r>
              <w:rPr>
                <w:spacing w:val="-14"/>
                <w:sz w:val="28"/>
                <w:shd w:val="clear" w:color="000000"/>
              </w:rPr>
              <w:t>◦</w:t>
            </w:r>
            <w:r>
              <w:rPr>
                <w:spacing w:val="-14"/>
                <w:sz w:val="28"/>
                <w:shd w:val="clear" w:color="000000"/>
              </w:rPr>
              <w:t xml:space="preserve"> 실적계수=최근 3년간 업종별실적÷(평가대상 업종별 추정가격×1.7)</w:t>
            </w: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실적계수의 상한은 1로 한다.</w:t>
            </w:r>
          </w:p>
          <w:p>
            <w:pPr>
              <w:pStyle w:val="0"/>
              <w:widowControl w:val="off"/>
              <w:spacing w:line="312" w:lineRule="auto"/>
              <w:ind w:left="107" w:hanging="107"/>
            </w:pPr>
            <w:r>
              <w:rPr>
                <w:spacing w:val="-14"/>
                <w:sz w:val="28"/>
                <w:shd w:val="clear" w:color="000000"/>
              </w:rPr>
              <w:t>◦</w:t>
            </w:r>
            <w:r>
              <w:rPr>
                <w:spacing w:val="-14"/>
                <w:sz w:val="28"/>
                <w:shd w:val="clear" w:color="000000"/>
              </w:rPr>
              <w:t xml:space="preserve"> 주계약자 관리방식으로 입찰에 참여한 경우</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•점수</w:t>
            </w:r>
            <w:r>
              <w:rPr>
                <w:spacing w:val="-14"/>
                <w:sz w:val="28"/>
                <w:shd w:val="clear" w:color="000000"/>
              </w:rPr>
              <w:t xml:space="preserve"> = 주계약자 점수와 부계약자 점수의 합</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•주계약자</w:t>
            </w:r>
            <w:r>
              <w:rPr>
                <w:spacing w:val="-14"/>
                <w:sz w:val="28"/>
                <w:shd w:val="clear" w:color="000000"/>
              </w:rPr>
              <w:t xml:space="preserve"> 점수=실적계수×0.7점×주계약자 시공비율</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w:t>
            </w:r>
            <w:r>
              <w:rPr>
                <w:spacing w:val="-14"/>
                <w:sz w:val="28"/>
                <w:shd w:val="clear" w:color="000000"/>
              </w:rPr>
              <w:t xml:space="preserve"> 주계약자 실적계수=최근 3년간 업종별실적÷(평가대상 전체 업종별 추정가격×1.7)</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•부계약자</w:t>
            </w:r>
            <w:r>
              <w:rPr>
                <w:spacing w:val="-14"/>
                <w:sz w:val="28"/>
                <w:shd w:val="clear" w:color="000000"/>
              </w:rPr>
              <w:t xml:space="preserve"> 점수=실적계수×0.7점×부계약자 시공비율</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w:t>
            </w:r>
            <w:r>
              <w:rPr>
                <w:spacing w:val="-14"/>
                <w:sz w:val="28"/>
                <w:shd w:val="clear" w:color="000000"/>
              </w:rPr>
              <w:t xml:space="preserve"> 부계약자 실적계수=최근 3년간 부계약자 시공 업종별실적÷(부계약자 참여 평가대상 업종별 추정가격×P)</w:t>
            </w:r>
          </w:p>
          <w:p>
            <w:pPr>
              <w:pStyle w:val="0"/>
              <w:widowControl w:val="off"/>
              <w:spacing w:line="312" w:lineRule="auto"/>
              <w:ind w:left="597" w:hanging="597"/>
            </w:pPr>
            <w:r>
              <w:rPr>
                <w:spacing w:val="-14"/>
                <w:sz w:val="28"/>
                <w:shd w:val="clear" w:color="000000"/>
              </w:rPr>
              <w:t xml:space="preserve">  </w:t>
            </w:r>
            <w:r>
              <w:rPr>
                <w:spacing w:val="-14"/>
                <w:sz w:val="28"/>
                <w:shd w:val="clear" w:color="000000"/>
              </w:rPr>
              <w:t>※</w:t>
            </w:r>
            <w:r>
              <w:rPr>
                <w:spacing w:val="-14"/>
                <w:sz w:val="28"/>
                <w:shd w:val="clear" w:color="000000"/>
              </w:rPr>
              <w:t xml:space="preserve"> P는 부계약자 참여 평가대상 업종이 100억 미만 50억 이상은 1.7, 50억 미만 10억이상은 1, 10억 미만 3억 이상은 0.7, 3억 미만은 0.5를 적용한다.</w:t>
            </w:r>
          </w:p>
          <w:p>
            <w:pPr>
              <w:pStyle w:val="0"/>
              <w:widowControl w:val="off"/>
              <w:spacing w:line="288" w:lineRule="auto"/>
            </w:pPr>
            <w:r>
              <w:rPr>
                <w:spacing w:val="-21"/>
                <w:sz w:val="28"/>
                <w:shd w:val="clear" w:color="000000"/>
              </w:rPr>
              <w:t xml:space="preserve"> </w:t>
            </w:r>
            <w:r>
              <w:rPr>
                <w:spacing w:val="-21"/>
                <w:sz w:val="28"/>
                <w:shd w:val="clear" w:color="000000"/>
              </w:rPr>
              <w:t>※</w:t>
            </w:r>
            <w:r>
              <w:rPr>
                <w:spacing w:val="-21"/>
                <w:sz w:val="28"/>
                <w:shd w:val="clear" w:color="000000"/>
              </w:rPr>
              <w:t xml:space="preserve"> 실적계수의 상한은 1로 한다.</w:t>
            </w:r>
          </w:p>
        </w:tc>
        <w:tc>
          <w:tcPr>
            <w:tcW w:w="1183" w:type="dxa"/>
            <w:vMerge/>
            <w:tcBorders>
              <w:top w:val="single" w:color="000000" w:sz="5"/>
              <w:left w:val="single" w:color="000000" w:sz="3"/>
              <w:bottom w:val="single" w:color="000000" w:sz="9"/>
              <w:right w:val="single" w:color="000000" w:sz="9"/>
            </w:tcBorders>
          </w:tcPr>
          <w:p/>
        </w:tc>
      </w:tr>
    </w:tbl>
    <w:p>
      <w:pPr>
        <w:pStyle w:val="0"/>
        <w:widowControl w:val="off"/>
      </w:pPr>
      <w:r>
        <w:rPr>
          <w:spacing w:val="-7"/>
          <w:sz w:val="28"/>
          <w:shd w:val="clear" w:color="000000"/>
        </w:rPr>
        <w:t xml:space="preserve">   </w:t>
      </w:r>
    </w:p>
    <w:p>
      <w:r>
        <w:br w:type="page"/>
      </w:r>
    </w:p>
    <w:p>
      <w:pPr>
        <w:pStyle w:val="0"/>
        <w:widowControl w:val="off"/>
      </w:pPr>
      <w:r>
        <w:rPr>
          <w:spacing w:val="-7"/>
          <w:sz w:val="28"/>
          <w:shd w:val="clear" w:color="000000"/>
        </w:rPr>
        <w:t xml:space="preserve">    2) 시공실적으로 입찰참가자격을 제한하지 아니한 입찰 (15점)</w:t>
      </w:r>
    </w:p>
    <w:tbl>
      <w:tblPr>
        <w:tblOverlap w:val="never"/>
        <w:tblW w:w="942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820"/>
        <w:gridCol w:w="5424"/>
        <w:gridCol w:w="1183"/>
      </w:tblGrid>
      <w:tr>
        <w:trPr>
          <w:trHeight w:val="450"/>
        </w:trPr>
        <w:tc>
          <w:tcPr>
            <w:tcW w:w="2820" w:type="dxa"/>
            <w:tcBorders>
              <w:top w:val="single" w:color="000000" w:sz="9"/>
              <w:left w:val="single" w:color="000000" w:sz="9"/>
              <w:bottom w:val="single" w:color="000000" w:sz="5"/>
              <w:right w:val="single" w:color="000000" w:sz="5"/>
            </w:tcBorders>
            <w:vAlign w:val="center"/>
          </w:tcPr>
          <w:p>
            <w:pPr>
              <w:pStyle w:val="0"/>
              <w:widowControl w:val="off"/>
              <w:wordWrap w:val="1"/>
              <w:spacing w:line="312" w:lineRule="auto"/>
              <w:jc w:val="center"/>
            </w:pPr>
            <w:r>
              <w:rPr>
                <w:spacing w:val="-14"/>
                <w:sz w:val="28"/>
                <w:shd w:val="clear" w:color="000000"/>
              </w:rPr>
              <w:t>평가요소</w:t>
            </w:r>
          </w:p>
        </w:tc>
        <w:tc>
          <w:tcPr>
            <w:tcW w:w="5424" w:type="dxa"/>
            <w:tcBorders>
              <w:top w:val="single" w:color="000000" w:sz="9"/>
              <w:left w:val="single" w:color="000000" w:sz="5"/>
              <w:bottom w:val="single" w:color="000000" w:sz="5"/>
              <w:right w:val="single" w:color="000000" w:sz="5"/>
            </w:tcBorders>
            <w:vAlign w:val="center"/>
          </w:tcPr>
          <w:p>
            <w:pPr>
              <w:pStyle w:val="0"/>
              <w:widowControl w:val="off"/>
              <w:wordWrap w:val="1"/>
              <w:spacing w:line="312" w:lineRule="auto"/>
              <w:jc w:val="center"/>
            </w:pPr>
            <w:r>
              <w:rPr>
                <w:spacing w:val="-14"/>
                <w:sz w:val="28"/>
                <w:shd w:val="clear" w:color="000000"/>
              </w:rPr>
              <w:t xml:space="preserve"> 점 수 배 점</w:t>
            </w:r>
          </w:p>
        </w:tc>
        <w:tc>
          <w:tcPr>
            <w:tcW w:w="1183" w:type="dxa"/>
            <w:tcBorders>
              <w:top w:val="single" w:color="000000" w:sz="9"/>
              <w:left w:val="single" w:color="000000" w:sz="5"/>
              <w:bottom w:val="single" w:color="000000" w:sz="5"/>
              <w:right w:val="single" w:color="000000" w:sz="9"/>
            </w:tcBorders>
            <w:vAlign w:val="center"/>
          </w:tcPr>
          <w:p>
            <w:pPr>
              <w:pStyle w:val="0"/>
              <w:widowControl w:val="off"/>
              <w:wordWrap w:val="1"/>
              <w:spacing w:line="312" w:lineRule="auto"/>
              <w:jc w:val="center"/>
            </w:pPr>
            <w:r>
              <w:rPr>
                <w:spacing w:val="-14"/>
                <w:sz w:val="28"/>
                <w:shd w:val="clear" w:color="000000"/>
              </w:rPr>
              <w:t>비고</w:t>
            </w:r>
          </w:p>
        </w:tc>
      </w:tr>
      <w:tr>
        <w:trPr>
          <w:trHeight w:val="2998"/>
        </w:trPr>
        <w:tc>
          <w:tcPr>
            <w:tcW w:w="2820" w:type="dxa"/>
            <w:tcBorders>
              <w:top w:val="single" w:color="000000" w:sz="9"/>
              <w:left w:val="single" w:color="000000" w:sz="9"/>
              <w:bottom w:val="single" w:color="000000" w:sz="9"/>
              <w:right w:val="single" w:color="000000" w:sz="3"/>
            </w:tcBorders>
            <w:vAlign w:val="center"/>
          </w:tcPr>
          <w:p>
            <w:pPr>
              <w:pStyle w:val="0"/>
              <w:widowControl w:val="off"/>
              <w:spacing w:line="312" w:lineRule="auto"/>
              <w:ind w:left="311" w:hanging="311"/>
            </w:pPr>
            <w:r>
              <w:rPr>
                <w:spacing w:val="-14"/>
                <w:sz w:val="28"/>
                <w:shd w:val="clear" w:color="000000"/>
              </w:rPr>
              <w:t>○</w:t>
            </w:r>
            <w:r>
              <w:rPr>
                <w:spacing w:val="-14"/>
                <w:sz w:val="28"/>
                <w:shd w:val="clear" w:color="000000"/>
              </w:rPr>
              <w:t xml:space="preserve"> 최근 3년간 해당공사와 동일한 평가대상 업종별 실적금액의 합계</w:t>
            </w:r>
          </w:p>
          <w:p>
            <w:pPr>
              <w:pStyle w:val="0"/>
              <w:widowControl w:val="off"/>
              <w:spacing w:line="312" w:lineRule="auto"/>
              <w:rPr>
                <w:color w:val="000000"/>
                <w:spacing w:val="-14"/>
                <w:sz w:val="28"/>
                <w:shd w:val="clear" w:color="000000"/>
              </w:rPr>
            </w:pPr>
          </w:p>
          <w:p>
            <w:pPr>
              <w:pStyle w:val="0"/>
              <w:widowControl w:val="off"/>
              <w:spacing w:line="312" w:lineRule="auto"/>
              <w:rPr>
                <w:color w:val="000000"/>
                <w:spacing w:val="-14"/>
                <w:sz w:val="28"/>
                <w:shd w:val="clear" w:color="000000"/>
              </w:rPr>
            </w:pPr>
          </w:p>
          <w:p>
            <w:pPr>
              <w:pStyle w:val="0"/>
              <w:widowControl w:val="off"/>
              <w:spacing w:line="312" w:lineRule="auto"/>
              <w:rPr>
                <w:color w:val="000000"/>
                <w:spacing w:val="-14"/>
                <w:sz w:val="28"/>
                <w:shd w:val="clear" w:color="000000"/>
              </w:rPr>
            </w:pPr>
          </w:p>
        </w:tc>
        <w:tc>
          <w:tcPr>
            <w:tcW w:w="5424" w:type="dxa"/>
            <w:tcBorders>
              <w:top w:val="single" w:color="000000" w:sz="9"/>
              <w:left w:val="single" w:color="000000" w:sz="3"/>
              <w:bottom w:val="single" w:color="000000" w:sz="9"/>
              <w:right w:val="single" w:color="000000" w:sz="3"/>
            </w:tcBorders>
            <w:vAlign w:val="center"/>
          </w:tcPr>
          <w:p>
            <w:pPr>
              <w:pStyle w:val="0"/>
              <w:widowControl w:val="off"/>
              <w:spacing w:line="312" w:lineRule="auto"/>
            </w:pPr>
            <w:r>
              <w:rPr>
                <w:spacing w:val="-14"/>
                <w:sz w:val="28"/>
                <w:shd w:val="clear" w:color="000000"/>
              </w:rPr>
              <w:t>◦</w:t>
            </w:r>
            <w:r>
              <w:rPr>
                <w:spacing w:val="-14"/>
                <w:sz w:val="28"/>
                <w:shd w:val="clear" w:color="000000"/>
              </w:rPr>
              <w:t xml:space="preserve"> 점수=업종별 점수의 합</w:t>
            </w:r>
          </w:p>
          <w:p>
            <w:pPr>
              <w:pStyle w:val="0"/>
              <w:widowControl w:val="off"/>
              <w:spacing w:line="312" w:lineRule="auto"/>
            </w:pPr>
            <w:r>
              <w:rPr>
                <w:spacing w:val="-14"/>
                <w:sz w:val="28"/>
                <w:shd w:val="clear" w:color="000000"/>
              </w:rPr>
              <w:t>◦</w:t>
            </w:r>
            <w:r>
              <w:rPr>
                <w:spacing w:val="-14"/>
                <w:sz w:val="28"/>
                <w:shd w:val="clear" w:color="000000"/>
              </w:rPr>
              <w:t xml:space="preserve"> 업종별점수=실적계수×15점×업종평가비율</w:t>
            </w:r>
          </w:p>
          <w:p>
            <w:pPr>
              <w:pStyle w:val="0"/>
              <w:widowControl w:val="off"/>
              <w:spacing w:line="312" w:lineRule="auto"/>
              <w:ind w:left="1391" w:hanging="1391"/>
            </w:pPr>
            <w:r>
              <w:rPr>
                <w:spacing w:val="-14"/>
                <w:sz w:val="28"/>
                <w:shd w:val="clear" w:color="000000"/>
              </w:rPr>
              <w:t>◦</w:t>
            </w:r>
            <w:r>
              <w:rPr>
                <w:spacing w:val="-14"/>
                <w:sz w:val="28"/>
                <w:shd w:val="clear" w:color="000000"/>
              </w:rPr>
              <w:t xml:space="preserve"> 실적계수=최근 3년간 업종별  실적÷(평가대상 업종별 추정가격×1.7)</w:t>
            </w:r>
          </w:p>
          <w:p>
            <w:pPr>
              <w:pStyle w:val="0"/>
              <w:widowControl w:val="off"/>
              <w:spacing w:line="312" w:lineRule="auto"/>
            </w:pPr>
            <w:r>
              <w:rPr>
                <w:spacing w:val="-14"/>
                <w:sz w:val="28"/>
                <w:shd w:val="clear" w:color="000000"/>
              </w:rPr>
              <w:t>◦</w:t>
            </w:r>
            <w:r>
              <w:rPr>
                <w:spacing w:val="-14"/>
                <w:sz w:val="28"/>
                <w:shd w:val="clear" w:color="000000"/>
              </w:rPr>
              <w:t xml:space="preserve"> 등급별 입찰 제한기준에 따른 입찰공사의 경우</w:t>
            </w:r>
          </w:p>
          <w:p>
            <w:pPr>
              <w:pStyle w:val="0"/>
              <w:widowControl w:val="off"/>
              <w:spacing w:line="312" w:lineRule="auto"/>
              <w:ind w:left="1491" w:hanging="1491"/>
            </w:pPr>
            <w:r>
              <w:rPr>
                <w:spacing w:val="-14"/>
                <w:sz w:val="28"/>
                <w:shd w:val="clear" w:color="000000"/>
              </w:rPr>
              <w:t xml:space="preserve"> </w:t>
            </w:r>
            <w:r>
              <w:rPr>
                <w:spacing w:val="-14"/>
                <w:sz w:val="28"/>
                <w:shd w:val="clear" w:color="000000"/>
              </w:rPr>
              <w:t>•</w:t>
            </w:r>
            <w:r>
              <w:rPr>
                <w:spacing w:val="-14"/>
                <w:sz w:val="28"/>
                <w:shd w:val="clear" w:color="000000"/>
              </w:rPr>
              <w:t xml:space="preserve"> 실적계수=최근 3년간 업종별실적÷(평가대상 업종별 추정가격×1.2)</w:t>
            </w: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실적계수의 상한은 1로 한다.</w:t>
            </w:r>
          </w:p>
          <w:p>
            <w:pPr>
              <w:pStyle w:val="0"/>
              <w:widowControl w:val="off"/>
              <w:spacing w:line="312" w:lineRule="auto"/>
              <w:ind w:left="107" w:hanging="107"/>
            </w:pPr>
            <w:r>
              <w:rPr>
                <w:spacing w:val="-14"/>
                <w:sz w:val="28"/>
                <w:shd w:val="clear" w:color="000000"/>
              </w:rPr>
              <w:t>◦</w:t>
            </w:r>
            <w:r>
              <w:rPr>
                <w:spacing w:val="-14"/>
                <w:sz w:val="28"/>
                <w:shd w:val="clear" w:color="000000"/>
              </w:rPr>
              <w:t xml:space="preserve"> 주계약자 관리방식으로 입찰에 참여한 경우</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•점수</w:t>
            </w:r>
            <w:r>
              <w:rPr>
                <w:spacing w:val="-14"/>
                <w:sz w:val="28"/>
                <w:shd w:val="clear" w:color="000000"/>
              </w:rPr>
              <w:t xml:space="preserve"> = 주계약자 점수와 부계약자 점수의 합</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•주계약자</w:t>
            </w:r>
            <w:r>
              <w:rPr>
                <w:spacing w:val="-14"/>
                <w:sz w:val="28"/>
                <w:shd w:val="clear" w:color="000000"/>
              </w:rPr>
              <w:t xml:space="preserve"> 점수=실적계수×15점×주계약자 시공비율</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w:t>
            </w:r>
            <w:r>
              <w:rPr>
                <w:spacing w:val="-14"/>
                <w:sz w:val="28"/>
                <w:shd w:val="clear" w:color="000000"/>
              </w:rPr>
              <w:t xml:space="preserve"> 주계약자 실적계수=최근 3년간 업종별실적÷(평가대상 전체 업종별 추정가격×1.7)</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•부계약자</w:t>
            </w:r>
            <w:r>
              <w:rPr>
                <w:spacing w:val="-14"/>
                <w:sz w:val="28"/>
                <w:shd w:val="clear" w:color="000000"/>
              </w:rPr>
              <w:t xml:space="preserve"> 점수=실적계수×15점×부계약자 시공비율</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w:t>
            </w:r>
            <w:r>
              <w:rPr>
                <w:spacing w:val="-14"/>
                <w:sz w:val="28"/>
                <w:shd w:val="clear" w:color="000000"/>
              </w:rPr>
              <w:t xml:space="preserve"> 부계약자 실적계수=최근 3년간 부계약자 시공 업종별실적÷(부계약자 참여 평가대상 업종별 추정가격×P)</w:t>
            </w:r>
          </w:p>
          <w:p>
            <w:pPr>
              <w:pStyle w:val="0"/>
              <w:widowControl w:val="off"/>
              <w:spacing w:line="312" w:lineRule="auto"/>
              <w:ind w:left="597" w:hanging="597"/>
            </w:pPr>
            <w:r>
              <w:rPr>
                <w:spacing w:val="-14"/>
                <w:sz w:val="28"/>
                <w:shd w:val="clear" w:color="000000"/>
              </w:rPr>
              <w:t xml:space="preserve">  </w:t>
            </w:r>
            <w:r>
              <w:rPr>
                <w:spacing w:val="-14"/>
                <w:sz w:val="28"/>
                <w:shd w:val="clear" w:color="000000"/>
              </w:rPr>
              <w:t>※</w:t>
            </w:r>
            <w:r>
              <w:rPr>
                <w:spacing w:val="-14"/>
                <w:sz w:val="28"/>
                <w:shd w:val="clear" w:color="000000"/>
              </w:rPr>
              <w:t xml:space="preserve"> P는 부계약자 참여 평가대상 업종이 100억 미만 50억 이상은 1.7, 50억 미만 10억이상은 1, 10억 미만 3억 이상은 0.7, 3억 미만은 0.5를 적용한다.</w:t>
            </w:r>
          </w:p>
          <w:p>
            <w:pPr>
              <w:pStyle w:val="0"/>
              <w:widowControl w:val="off"/>
              <w:spacing w:line="288" w:lineRule="auto"/>
            </w:pPr>
            <w:r>
              <w:rPr>
                <w:spacing w:val="-21"/>
                <w:sz w:val="28"/>
                <w:shd w:val="clear" w:color="000000"/>
              </w:rPr>
              <w:t xml:space="preserve"> </w:t>
            </w:r>
            <w:r>
              <w:rPr>
                <w:spacing w:val="-21"/>
                <w:sz w:val="28"/>
                <w:shd w:val="clear" w:color="000000"/>
              </w:rPr>
              <w:t>※</w:t>
            </w:r>
            <w:r>
              <w:rPr>
                <w:spacing w:val="-21"/>
                <w:sz w:val="28"/>
                <w:shd w:val="clear" w:color="000000"/>
              </w:rPr>
              <w:t xml:space="preserve"> 실적계수의 상한은 1로 한다.</w:t>
            </w:r>
          </w:p>
        </w:tc>
        <w:tc>
          <w:tcPr>
            <w:tcW w:w="1183" w:type="dxa"/>
            <w:tcBorders>
              <w:top w:val="single" w:color="000000" w:sz="9"/>
              <w:left w:val="single" w:color="000000" w:sz="3"/>
              <w:bottom w:val="single" w:color="000000" w:sz="9"/>
              <w:right w:val="single" w:color="000000" w:sz="9"/>
            </w:tcBorders>
            <w:vAlign w:val="center"/>
          </w:tcPr>
          <w:p>
            <w:pPr>
              <w:pStyle w:val="0"/>
              <w:widowControl w:val="off"/>
              <w:spacing w:line="312" w:lineRule="auto"/>
            </w:pPr>
            <w:r>
              <w:rPr>
                <w:spacing w:val="-14"/>
                <w:sz w:val="28"/>
                <w:shd w:val="clear" w:color="000000"/>
              </w:rPr>
              <w:t>실적은 업종별로 구분 적용</w:t>
            </w:r>
          </w:p>
          <w:p>
            <w:pPr>
              <w:pStyle w:val="0"/>
              <w:widowControl w:val="off"/>
              <w:spacing w:line="312" w:lineRule="auto"/>
              <w:ind w:left="126" w:hanging="126"/>
            </w:pPr>
            <w:r>
              <w:rPr>
                <w:spacing w:val="-14"/>
                <w:sz w:val="28"/>
                <w:shd w:val="clear" w:color="000000"/>
              </w:rPr>
              <w:t>-토목·건축·전문·전기·정보통신·소방 등</w:t>
            </w:r>
          </w:p>
        </w:tc>
      </w:tr>
    </w:tbl>
    <w:p>
      <w:pPr>
        <w:pStyle w:val="0"/>
        <w:widowControl w:val="off"/>
        <w:spacing w:line="312" w:lineRule="auto"/>
      </w:pPr>
    </w:p>
    <w:p>
      <w:pPr>
        <w:pStyle w:val="0"/>
        <w:widowControl w:val="off"/>
        <w:spacing w:line="312" w:lineRule="auto"/>
        <w:ind w:left="1027" w:hanging="1027"/>
      </w:pPr>
      <w:r>
        <w:rPr>
          <w:spacing w:val="-13"/>
          <w:sz w:val="26"/>
          <w:shd w:val="clear" w:color="000000"/>
        </w:rPr>
        <w:t xml:space="preserve">    주1) 최근 10년간 동일한 종류 실적평가시 입찰참가자가 주계약자 관리방식으로 입찰에 참여한 경우에는 주계약자 시공비율을 100%로 환산하여 평가한다. </w:t>
      </w:r>
    </w:p>
    <w:p>
      <w:pPr>
        <w:pStyle w:val="0"/>
        <w:widowControl w:val="off"/>
        <w:spacing w:line="312" w:lineRule="auto"/>
        <w:ind w:left="1027" w:hanging="1027"/>
      </w:pPr>
      <w:r>
        <w:rPr>
          <w:spacing w:val="-13"/>
          <w:sz w:val="26"/>
          <w:shd w:val="clear" w:color="000000"/>
        </w:rPr>
        <w:t xml:space="preserve">    주2) “주1)” 이외의 사항에 대하여는 &lt;별표 1&gt; 수행능력평가 중 시공경험평가의 주1), 주2)와 같다.</w:t>
      </w:r>
    </w:p>
    <w:p>
      <w:pPr>
        <w:pStyle w:val="0"/>
        <w:widowControl w:val="off"/>
        <w:spacing w:line="312" w:lineRule="auto"/>
        <w:ind w:left="1027" w:hanging="1027"/>
      </w:pPr>
      <w:r>
        <w:rPr>
          <w:spacing w:val="-7"/>
          <w:sz w:val="28"/>
          <w:shd w:val="clear" w:color="000000"/>
        </w:rPr>
        <w:t xml:space="preserve">  </w:t>
      </w:r>
    </w:p>
    <w:p>
      <w:pPr>
        <w:pStyle w:val="0"/>
        <w:widowControl w:val="off"/>
      </w:pPr>
      <w:r>
        <w:rPr>
          <w:spacing w:val="-7"/>
          <w:sz w:val="28"/>
          <w:shd w:val="clear" w:color="000000"/>
        </w:rPr>
        <w:t xml:space="preserve">  나. 경영상태 (15점)</w:t>
      </w:r>
    </w:p>
    <w:p>
      <w:pPr>
        <w:pStyle w:val="0"/>
        <w:widowControl w:val="off"/>
        <w:ind w:left="923" w:hanging="923"/>
      </w:pPr>
      <w:r>
        <w:rPr>
          <w:spacing w:val="-7"/>
          <w:sz w:val="28"/>
          <w:shd w:val="clear" w:color="000000"/>
        </w:rPr>
        <w:t xml:space="preserve">    1) 경영 상태는 가)</w:t>
      </w:r>
      <w:r>
        <w:rPr>
          <w:spacing w:val="-7"/>
          <w:sz w:val="28"/>
          <w:shd w:val="clear" w:color="000000"/>
        </w:rPr>
        <w:t>～다</w:t>
      </w:r>
      <w:r>
        <w:rPr>
          <w:spacing w:val="-7"/>
          <w:sz w:val="28"/>
          <w:shd w:val="clear" w:color="000000"/>
        </w:rPr>
        <w:t>) 중에서 입찰자가 선택한 방법으로 평가하되, 비영리법인은 신용평가방법으로 평가한다. 다만, 관련협회가 없거나 관련협회에서 실적관리를 하지 않는 공사업종은 종합평가방법으로 평가한다.</w:t>
      </w:r>
    </w:p>
    <w:p>
      <w:pPr>
        <w:pStyle w:val="0"/>
        <w:widowControl w:val="off"/>
      </w:pPr>
      <w:r>
        <w:rPr>
          <w:spacing w:val="-7"/>
          <w:sz w:val="28"/>
          <w:shd w:val="clear" w:color="000000"/>
        </w:rPr>
        <w:t xml:space="preserve">      가) 재무비율 평가방법</w:t>
      </w:r>
    </w:p>
    <w:p>
      <w:pPr>
        <w:pStyle w:val="0"/>
        <w:widowControl w:val="off"/>
      </w:pPr>
      <w:r>
        <w:rPr>
          <w:spacing w:val="-6"/>
          <w:sz w:val="28"/>
          <w:shd w:val="clear" w:color="000000"/>
        </w:rPr>
        <w:t xml:space="preserve">          점수 = 경영상태평가표에 따른 평점합계 × 15/21</w:t>
      </w:r>
    </w:p>
    <w:tbl>
      <w:tblPr>
        <w:tblOverlap w:val="never"/>
        <w:tblW w:w="978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831"/>
        <w:gridCol w:w="2605"/>
        <w:gridCol w:w="3450"/>
        <w:gridCol w:w="900"/>
      </w:tblGrid>
      <w:tr>
        <w:trPr>
          <w:trHeight w:val="316"/>
        </w:trPr>
        <w:tc>
          <w:tcPr>
            <w:tcW w:w="2831" w:type="dxa"/>
            <w:tcBorders>
              <w:top w:val="single" w:color="000000" w:sz="9"/>
              <w:left w:val="single" w:color="000000" w:sz="9"/>
              <w:bottom w:val="double" w:color="000000" w:sz="4"/>
              <w:right w:val="single" w:color="000000" w:sz="3"/>
            </w:tcBorders>
            <w:vAlign w:val="center"/>
          </w:tcPr>
          <w:p>
            <w:pPr>
              <w:pStyle w:val="0"/>
              <w:widowControl w:val="off"/>
              <w:wordWrap w:val="1"/>
              <w:spacing w:line="312" w:lineRule="auto"/>
              <w:jc w:val="center"/>
            </w:pPr>
            <w:r>
              <w:rPr>
                <w:spacing w:val="-13"/>
                <w:sz w:val="26"/>
                <w:shd w:val="clear" w:color="000000"/>
              </w:rPr>
              <w:t>세부심사항목</w:t>
            </w:r>
          </w:p>
        </w:tc>
        <w:tc>
          <w:tcPr>
            <w:tcW w:w="2605" w:type="dxa"/>
            <w:tcBorders>
              <w:top w:val="single" w:color="000000" w:sz="9"/>
              <w:left w:val="single" w:color="000000" w:sz="3"/>
              <w:bottom w:val="double" w:color="000000" w:sz="4"/>
              <w:right w:val="single" w:color="000000" w:sz="3"/>
            </w:tcBorders>
            <w:vAlign w:val="center"/>
          </w:tcPr>
          <w:p>
            <w:pPr>
              <w:pStyle w:val="0"/>
              <w:widowControl w:val="off"/>
              <w:wordWrap w:val="1"/>
              <w:spacing w:line="312" w:lineRule="auto"/>
              <w:jc w:val="center"/>
            </w:pPr>
            <w:r>
              <w:rPr>
                <w:spacing w:val="-13"/>
                <w:sz w:val="26"/>
                <w:shd w:val="clear" w:color="000000"/>
              </w:rPr>
              <w:t>평 가 요 소</w:t>
            </w:r>
          </w:p>
        </w:tc>
        <w:tc>
          <w:tcPr>
            <w:tcW w:w="3450" w:type="dxa"/>
            <w:tcBorders>
              <w:top w:val="single" w:color="000000" w:sz="9"/>
              <w:left w:val="single" w:color="000000" w:sz="3"/>
              <w:bottom w:val="double" w:color="000000" w:sz="4"/>
              <w:right w:val="single" w:color="000000" w:sz="3"/>
            </w:tcBorders>
            <w:vAlign w:val="center"/>
          </w:tcPr>
          <w:p>
            <w:pPr>
              <w:pStyle w:val="0"/>
              <w:widowControl w:val="off"/>
              <w:wordWrap w:val="1"/>
              <w:spacing w:line="312" w:lineRule="auto"/>
              <w:jc w:val="center"/>
            </w:pPr>
            <w:r>
              <w:rPr>
                <w:spacing w:val="-13"/>
                <w:sz w:val="26"/>
                <w:shd w:val="clear" w:color="000000"/>
              </w:rPr>
              <w:t xml:space="preserve">등 급 </w:t>
            </w:r>
          </w:p>
        </w:tc>
        <w:tc>
          <w:tcPr>
            <w:tcW w:w="900" w:type="dxa"/>
            <w:tcBorders>
              <w:top w:val="single" w:color="000000" w:sz="9"/>
              <w:left w:val="single" w:color="000000" w:sz="3"/>
              <w:bottom w:val="double" w:color="000000" w:sz="4"/>
              <w:right w:val="single" w:color="000000" w:sz="9"/>
            </w:tcBorders>
            <w:vAlign w:val="center"/>
          </w:tcPr>
          <w:p>
            <w:pPr>
              <w:pStyle w:val="0"/>
              <w:widowControl w:val="off"/>
              <w:wordWrap w:val="1"/>
              <w:spacing w:line="312" w:lineRule="auto"/>
              <w:jc w:val="center"/>
            </w:pPr>
            <w:r>
              <w:rPr>
                <w:spacing w:val="-13"/>
                <w:sz w:val="26"/>
                <w:shd w:val="clear" w:color="000000"/>
              </w:rPr>
              <w:t>평점</w:t>
            </w:r>
          </w:p>
        </w:tc>
      </w:tr>
      <w:tr>
        <w:trPr>
          <w:trHeight w:val="1399"/>
        </w:trPr>
        <w:tc>
          <w:tcPr>
            <w:tcW w:w="2831" w:type="dxa"/>
            <w:tcBorders>
              <w:top w:val="double" w:color="000000" w:sz="4"/>
              <w:left w:val="single" w:color="000000" w:sz="9"/>
              <w:bottom w:val="single" w:color="000000" w:sz="3"/>
              <w:right w:val="single" w:color="000000" w:sz="3"/>
            </w:tcBorders>
            <w:vAlign w:val="center"/>
          </w:tcPr>
          <w:p>
            <w:pPr>
              <w:pStyle w:val="0"/>
              <w:widowControl w:val="off"/>
              <w:spacing w:line="312" w:lineRule="auto"/>
            </w:pPr>
            <w:r>
              <w:rPr>
                <w:spacing w:val="-13"/>
                <w:sz w:val="26"/>
                <w:shd w:val="clear" w:color="000000"/>
              </w:rPr>
              <w:t>1. 최근년도 부채비율</w:t>
            </w:r>
          </w:p>
          <w:p>
            <w:pPr>
              <w:pStyle w:val="0"/>
              <w:widowControl w:val="off"/>
              <w:wordWrap w:val="1"/>
              <w:spacing w:line="312" w:lineRule="auto"/>
              <w:jc w:val="center"/>
            </w:pPr>
            <w:r>
              <w:rPr>
                <w:spacing w:val="-13"/>
                <w:sz w:val="26"/>
                <w:shd w:val="clear" w:color="000000"/>
              </w:rPr>
              <w:t>(부채총계/자기자본)</w:t>
            </w:r>
          </w:p>
        </w:tc>
        <w:tc>
          <w:tcPr>
            <w:tcW w:w="2605" w:type="dxa"/>
            <w:tcBorders>
              <w:top w:val="double" w:color="000000" w:sz="4"/>
              <w:left w:val="single" w:color="000000" w:sz="3"/>
              <w:bottom w:val="single" w:color="000000" w:sz="3"/>
              <w:right w:val="single" w:color="000000" w:sz="3"/>
            </w:tcBorders>
            <w:vAlign w:val="center"/>
          </w:tcPr>
          <w:p>
            <w:pPr>
              <w:pStyle w:val="0"/>
              <w:widowControl w:val="off"/>
              <w:spacing w:line="312" w:lineRule="auto"/>
              <w:ind w:left="249" w:hanging="249"/>
            </w:pPr>
            <w:r>
              <w:rPr>
                <w:spacing w:val="-13"/>
                <w:sz w:val="26"/>
                <w:shd w:val="clear" w:color="000000"/>
              </w:rPr>
              <w:t>∘업종</w:t>
            </w:r>
            <w:r>
              <w:rPr>
                <w:spacing w:val="-13"/>
                <w:sz w:val="26"/>
                <w:shd w:val="clear" w:color="000000"/>
              </w:rPr>
              <w:t>(업체)평균 부채비율에 대한 해당업체 비율</w:t>
            </w:r>
          </w:p>
        </w:tc>
        <w:tc>
          <w:tcPr>
            <w:tcW w:w="3450" w:type="dxa"/>
            <w:tcBorders>
              <w:top w:val="double" w:color="000000" w:sz="4"/>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A.  50% 미만</w:t>
            </w:r>
          </w:p>
          <w:p>
            <w:pPr>
              <w:pStyle w:val="0"/>
              <w:widowControl w:val="off"/>
              <w:spacing w:line="240" w:lineRule="auto"/>
            </w:pPr>
            <w:r>
              <w:rPr>
                <w:spacing w:val="-13"/>
                <w:sz w:val="26"/>
                <w:shd w:val="clear" w:color="000000"/>
              </w:rPr>
              <w:t>B.  50% 이상  75% 미만</w:t>
            </w:r>
          </w:p>
          <w:p>
            <w:pPr>
              <w:pStyle w:val="0"/>
              <w:widowControl w:val="off"/>
              <w:spacing w:line="240" w:lineRule="auto"/>
            </w:pPr>
            <w:r>
              <w:rPr>
                <w:spacing w:val="-13"/>
                <w:sz w:val="26"/>
                <w:shd w:val="clear" w:color="000000"/>
              </w:rPr>
              <w:t>C.  75% 이상 100% 미만</w:t>
            </w:r>
          </w:p>
          <w:p>
            <w:pPr>
              <w:pStyle w:val="0"/>
              <w:widowControl w:val="off"/>
              <w:spacing w:line="240" w:lineRule="auto"/>
            </w:pPr>
            <w:r>
              <w:rPr>
                <w:spacing w:val="-13"/>
                <w:sz w:val="26"/>
                <w:shd w:val="clear" w:color="000000"/>
              </w:rPr>
              <w:t>D. 100% 이상 125% 미만</w:t>
            </w:r>
          </w:p>
          <w:p>
            <w:pPr>
              <w:pStyle w:val="0"/>
              <w:widowControl w:val="off"/>
              <w:spacing w:line="240" w:lineRule="auto"/>
            </w:pPr>
            <w:r>
              <w:rPr>
                <w:spacing w:val="-13"/>
                <w:sz w:val="26"/>
                <w:shd w:val="clear" w:color="000000"/>
              </w:rPr>
              <w:t>E. 125% 이상</w:t>
            </w:r>
          </w:p>
        </w:tc>
        <w:tc>
          <w:tcPr>
            <w:tcW w:w="900" w:type="dxa"/>
            <w:tcBorders>
              <w:top w:val="double" w:color="000000" w:sz="4"/>
              <w:left w:val="single" w:color="000000" w:sz="3"/>
              <w:bottom w:val="single" w:color="000000" w:sz="3"/>
              <w:right w:val="single" w:color="000000" w:sz="9"/>
            </w:tcBorders>
            <w:vAlign w:val="center"/>
          </w:tcPr>
          <w:p>
            <w:pPr>
              <w:pStyle w:val="0"/>
              <w:widowControl w:val="off"/>
              <w:wordWrap w:val="1"/>
              <w:spacing w:line="240" w:lineRule="auto"/>
              <w:jc w:val="center"/>
            </w:pPr>
            <w:r>
              <w:rPr>
                <w:spacing w:val="-6"/>
                <w:sz w:val="26"/>
                <w:shd w:val="clear" w:color="000000"/>
              </w:rPr>
              <w:t>10.0</w:t>
            </w:r>
          </w:p>
          <w:p>
            <w:pPr>
              <w:pStyle w:val="0"/>
              <w:widowControl w:val="off"/>
              <w:wordWrap w:val="1"/>
              <w:spacing w:line="240" w:lineRule="auto"/>
              <w:jc w:val="center"/>
            </w:pPr>
            <w:r>
              <w:rPr>
                <w:spacing w:val="-6"/>
                <w:sz w:val="26"/>
                <w:shd w:val="clear" w:color="000000"/>
              </w:rPr>
              <w:t xml:space="preserve"> 9.3</w:t>
            </w:r>
          </w:p>
          <w:p>
            <w:pPr>
              <w:pStyle w:val="0"/>
              <w:widowControl w:val="off"/>
              <w:wordWrap w:val="1"/>
              <w:spacing w:line="240" w:lineRule="auto"/>
              <w:jc w:val="center"/>
            </w:pPr>
            <w:r>
              <w:rPr>
                <w:spacing w:val="-6"/>
                <w:sz w:val="26"/>
                <w:shd w:val="clear" w:color="000000"/>
              </w:rPr>
              <w:t xml:space="preserve"> 8.6</w:t>
            </w:r>
          </w:p>
          <w:p>
            <w:pPr>
              <w:pStyle w:val="0"/>
              <w:widowControl w:val="off"/>
              <w:wordWrap w:val="1"/>
              <w:spacing w:line="240" w:lineRule="auto"/>
              <w:jc w:val="center"/>
            </w:pPr>
            <w:r>
              <w:rPr>
                <w:spacing w:val="-6"/>
                <w:sz w:val="26"/>
                <w:shd w:val="clear" w:color="000000"/>
              </w:rPr>
              <w:t xml:space="preserve"> 7.9</w:t>
            </w:r>
          </w:p>
          <w:p>
            <w:pPr>
              <w:pStyle w:val="0"/>
              <w:widowControl w:val="off"/>
              <w:wordWrap w:val="1"/>
              <w:spacing w:line="240" w:lineRule="auto"/>
              <w:jc w:val="center"/>
            </w:pPr>
            <w:r>
              <w:rPr>
                <w:spacing w:val="-6"/>
                <w:sz w:val="26"/>
                <w:shd w:val="clear" w:color="000000"/>
              </w:rPr>
              <w:t xml:space="preserve"> 7.2</w:t>
            </w:r>
          </w:p>
        </w:tc>
      </w:tr>
      <w:tr>
        <w:trPr>
          <w:trHeight w:val="1399"/>
        </w:trPr>
        <w:tc>
          <w:tcPr>
            <w:tcW w:w="2831" w:type="dxa"/>
            <w:tcBorders>
              <w:top w:val="single" w:color="000000" w:sz="3"/>
              <w:left w:val="single" w:color="000000" w:sz="9"/>
              <w:bottom w:val="single" w:color="000000" w:sz="3"/>
              <w:right w:val="single" w:color="000000" w:sz="3"/>
            </w:tcBorders>
            <w:vAlign w:val="center"/>
          </w:tcPr>
          <w:p>
            <w:pPr>
              <w:pStyle w:val="0"/>
              <w:widowControl w:val="off"/>
              <w:spacing w:line="312" w:lineRule="auto"/>
            </w:pPr>
            <w:r>
              <w:rPr>
                <w:spacing w:val="-13"/>
                <w:sz w:val="26"/>
                <w:shd w:val="clear" w:color="000000"/>
              </w:rPr>
              <w:t>2. 최근년도 유동비율</w:t>
            </w:r>
          </w:p>
          <w:p>
            <w:pPr>
              <w:pStyle w:val="0"/>
              <w:widowControl w:val="off"/>
              <w:wordWrap w:val="1"/>
              <w:spacing w:line="312" w:lineRule="auto"/>
              <w:jc w:val="center"/>
            </w:pPr>
            <w:r>
              <w:rPr>
                <w:spacing w:val="-13"/>
                <w:sz w:val="26"/>
                <w:shd w:val="clear" w:color="000000"/>
              </w:rPr>
              <w:t>(유동자산/유동부채)</w:t>
            </w:r>
          </w:p>
        </w:tc>
        <w:tc>
          <w:tcPr>
            <w:tcW w:w="2605"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249" w:hanging="249"/>
            </w:pPr>
            <w:r>
              <w:rPr>
                <w:spacing w:val="-13"/>
                <w:sz w:val="26"/>
                <w:shd w:val="clear" w:color="000000"/>
              </w:rPr>
              <w:t>∘업종</w:t>
            </w:r>
            <w:r>
              <w:rPr>
                <w:spacing w:val="-13"/>
                <w:sz w:val="26"/>
                <w:shd w:val="clear" w:color="000000"/>
              </w:rPr>
              <w:t>(업체)평균 유동비율에 대한 해당업체 비율</w:t>
            </w:r>
          </w:p>
        </w:tc>
        <w:tc>
          <w:tcPr>
            <w:tcW w:w="3450"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A. 150% 이상</w:t>
            </w:r>
          </w:p>
          <w:p>
            <w:pPr>
              <w:pStyle w:val="0"/>
              <w:widowControl w:val="off"/>
              <w:spacing w:line="240" w:lineRule="auto"/>
            </w:pPr>
            <w:r>
              <w:rPr>
                <w:spacing w:val="-13"/>
                <w:sz w:val="26"/>
                <w:shd w:val="clear" w:color="000000"/>
              </w:rPr>
              <w:t>B. 120% 이상 150% 미만</w:t>
            </w:r>
          </w:p>
          <w:p>
            <w:pPr>
              <w:pStyle w:val="0"/>
              <w:widowControl w:val="off"/>
              <w:spacing w:line="240" w:lineRule="auto"/>
            </w:pPr>
            <w:r>
              <w:rPr>
                <w:spacing w:val="-13"/>
                <w:sz w:val="26"/>
                <w:shd w:val="clear" w:color="000000"/>
              </w:rPr>
              <w:t>C. 100% 이상 120% 미만</w:t>
            </w:r>
          </w:p>
          <w:p>
            <w:pPr>
              <w:pStyle w:val="0"/>
              <w:widowControl w:val="off"/>
              <w:spacing w:line="240" w:lineRule="auto"/>
            </w:pPr>
            <w:r>
              <w:rPr>
                <w:spacing w:val="-13"/>
                <w:sz w:val="26"/>
                <w:shd w:val="clear" w:color="000000"/>
              </w:rPr>
              <w:t>D.  70% 이상 100% 미만</w:t>
            </w:r>
          </w:p>
          <w:p>
            <w:pPr>
              <w:pStyle w:val="0"/>
              <w:widowControl w:val="off"/>
              <w:spacing w:line="240" w:lineRule="auto"/>
            </w:pPr>
            <w:r>
              <w:rPr>
                <w:spacing w:val="-13"/>
                <w:sz w:val="26"/>
                <w:shd w:val="clear" w:color="000000"/>
              </w:rPr>
              <w:t>E.  70% 미만</w:t>
            </w:r>
          </w:p>
        </w:tc>
        <w:tc>
          <w:tcPr>
            <w:tcW w:w="90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6"/>
                <w:sz w:val="26"/>
                <w:shd w:val="clear" w:color="000000"/>
              </w:rPr>
              <w:t>10.0</w:t>
            </w:r>
          </w:p>
          <w:p>
            <w:pPr>
              <w:pStyle w:val="0"/>
              <w:widowControl w:val="off"/>
              <w:wordWrap w:val="1"/>
              <w:spacing w:line="240" w:lineRule="auto"/>
              <w:jc w:val="center"/>
            </w:pPr>
            <w:r>
              <w:rPr>
                <w:spacing w:val="-6"/>
                <w:sz w:val="26"/>
                <w:shd w:val="clear" w:color="000000"/>
              </w:rPr>
              <w:t xml:space="preserve"> 9.3</w:t>
            </w:r>
          </w:p>
          <w:p>
            <w:pPr>
              <w:pStyle w:val="0"/>
              <w:widowControl w:val="off"/>
              <w:wordWrap w:val="1"/>
              <w:spacing w:line="240" w:lineRule="auto"/>
              <w:jc w:val="center"/>
            </w:pPr>
            <w:r>
              <w:rPr>
                <w:spacing w:val="-6"/>
                <w:sz w:val="26"/>
                <w:shd w:val="clear" w:color="000000"/>
              </w:rPr>
              <w:t xml:space="preserve"> 8.6</w:t>
            </w:r>
          </w:p>
          <w:p>
            <w:pPr>
              <w:pStyle w:val="0"/>
              <w:widowControl w:val="off"/>
              <w:wordWrap w:val="1"/>
              <w:spacing w:line="240" w:lineRule="auto"/>
              <w:jc w:val="center"/>
            </w:pPr>
            <w:r>
              <w:rPr>
                <w:spacing w:val="-6"/>
                <w:sz w:val="26"/>
                <w:shd w:val="clear" w:color="000000"/>
              </w:rPr>
              <w:t xml:space="preserve"> 7.9</w:t>
            </w:r>
          </w:p>
          <w:p>
            <w:pPr>
              <w:pStyle w:val="0"/>
              <w:widowControl w:val="off"/>
              <w:wordWrap w:val="1"/>
              <w:spacing w:line="240" w:lineRule="auto"/>
              <w:jc w:val="center"/>
            </w:pPr>
            <w:r>
              <w:rPr>
                <w:spacing w:val="-6"/>
                <w:sz w:val="26"/>
                <w:shd w:val="clear" w:color="000000"/>
              </w:rPr>
              <w:t xml:space="preserve"> 7.2</w:t>
            </w:r>
          </w:p>
        </w:tc>
      </w:tr>
      <w:tr>
        <w:trPr>
          <w:trHeight w:val="839"/>
        </w:trPr>
        <w:tc>
          <w:tcPr>
            <w:tcW w:w="2831" w:type="dxa"/>
            <w:tcBorders>
              <w:top w:val="single" w:color="000000" w:sz="3"/>
              <w:left w:val="single" w:color="000000" w:sz="9"/>
              <w:bottom w:val="single" w:color="000000" w:sz="9"/>
              <w:right w:val="single" w:color="000000" w:sz="3"/>
            </w:tcBorders>
            <w:vAlign w:val="center"/>
          </w:tcPr>
          <w:p>
            <w:pPr>
              <w:pStyle w:val="0"/>
              <w:widowControl w:val="off"/>
              <w:spacing w:line="312" w:lineRule="auto"/>
            </w:pPr>
            <w:r>
              <w:rPr>
                <w:spacing w:val="-13"/>
                <w:sz w:val="26"/>
                <w:shd w:val="clear" w:color="000000"/>
              </w:rPr>
              <w:t>3. 영업기간</w:t>
            </w:r>
          </w:p>
        </w:tc>
        <w:tc>
          <w:tcPr>
            <w:tcW w:w="2605" w:type="dxa"/>
            <w:tcBorders>
              <w:top w:val="single" w:color="000000" w:sz="3"/>
              <w:left w:val="single" w:color="000000" w:sz="3"/>
              <w:bottom w:val="single" w:color="000000" w:sz="9"/>
              <w:right w:val="single" w:color="000000" w:sz="3"/>
            </w:tcBorders>
            <w:vAlign w:val="center"/>
          </w:tcPr>
          <w:p>
            <w:pPr>
              <w:pStyle w:val="0"/>
              <w:widowControl w:val="off"/>
              <w:spacing w:line="312" w:lineRule="auto"/>
              <w:rPr>
                <w:color w:val="000000"/>
                <w:spacing w:val="-13"/>
                <w:sz w:val="26"/>
                <w:shd w:val="clear" w:color="000000"/>
              </w:rPr>
            </w:pPr>
          </w:p>
        </w:tc>
        <w:tc>
          <w:tcPr>
            <w:tcW w:w="3450"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spacing w:val="-13"/>
                <w:sz w:val="26"/>
                <w:shd w:val="clear" w:color="000000"/>
              </w:rPr>
              <w:t>A. 5년 이상</w:t>
            </w:r>
          </w:p>
          <w:p>
            <w:pPr>
              <w:pStyle w:val="0"/>
              <w:widowControl w:val="off"/>
              <w:spacing w:line="240" w:lineRule="auto"/>
            </w:pPr>
            <w:r>
              <w:rPr>
                <w:spacing w:val="-13"/>
                <w:sz w:val="26"/>
                <w:shd w:val="clear" w:color="000000"/>
              </w:rPr>
              <w:t>B. 5년 미만 3년 이상</w:t>
            </w:r>
          </w:p>
          <w:p>
            <w:pPr>
              <w:pStyle w:val="0"/>
              <w:widowControl w:val="off"/>
              <w:spacing w:line="240" w:lineRule="auto"/>
            </w:pPr>
            <w:r>
              <w:rPr>
                <w:spacing w:val="-13"/>
                <w:sz w:val="26"/>
                <w:shd w:val="clear" w:color="000000"/>
              </w:rPr>
              <w:t>C. 3년 미만</w:t>
            </w:r>
          </w:p>
        </w:tc>
        <w:tc>
          <w:tcPr>
            <w:tcW w:w="900"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6"/>
                <w:sz w:val="26"/>
                <w:shd w:val="clear" w:color="000000"/>
              </w:rPr>
              <w:t xml:space="preserve"> 1.0</w:t>
            </w:r>
          </w:p>
          <w:p>
            <w:pPr>
              <w:pStyle w:val="0"/>
              <w:widowControl w:val="off"/>
              <w:wordWrap w:val="1"/>
              <w:spacing w:line="240" w:lineRule="auto"/>
              <w:jc w:val="center"/>
            </w:pPr>
            <w:r>
              <w:rPr>
                <w:spacing w:val="-6"/>
                <w:sz w:val="26"/>
                <w:shd w:val="clear" w:color="000000"/>
              </w:rPr>
              <w:t xml:space="preserve"> 0.9</w:t>
            </w:r>
          </w:p>
          <w:p>
            <w:pPr>
              <w:pStyle w:val="0"/>
              <w:widowControl w:val="off"/>
              <w:wordWrap w:val="1"/>
              <w:spacing w:line="240" w:lineRule="auto"/>
              <w:jc w:val="center"/>
            </w:pPr>
            <w:r>
              <w:rPr>
                <w:spacing w:val="-6"/>
                <w:sz w:val="26"/>
                <w:shd w:val="clear" w:color="000000"/>
              </w:rPr>
              <w:t xml:space="preserve"> 0.8</w:t>
            </w:r>
          </w:p>
        </w:tc>
      </w:tr>
    </w:tbl>
    <w:p>
      <w:pPr>
        <w:pStyle w:val="0"/>
        <w:widowControl w:val="off"/>
      </w:pPr>
    </w:p>
    <w:p>
      <w:pPr>
        <w:pStyle w:val="0"/>
        <w:widowControl w:val="off"/>
        <w:spacing w:line="312" w:lineRule="auto"/>
        <w:ind w:left="628" w:hanging="628"/>
      </w:pPr>
      <w:r>
        <w:rPr>
          <w:spacing w:val="-13"/>
          <w:sz w:val="26"/>
          <w:shd w:val="clear" w:color="000000"/>
        </w:rPr>
        <w:t>주1) 재무비율 평가는 &lt;별표1&gt; 경영상태 평가와 같다.</w:t>
      </w:r>
    </w:p>
    <w:p>
      <w:pPr>
        <w:pStyle w:val="0"/>
        <w:widowControl w:val="off"/>
      </w:pPr>
      <w:r>
        <w:rPr>
          <w:spacing w:val="-7"/>
          <w:sz w:val="28"/>
          <w:shd w:val="clear" w:color="000000"/>
        </w:rPr>
        <w:t xml:space="preserve">      나) 신용평가방법</w:t>
      </w:r>
    </w:p>
    <w:p>
      <w:pPr>
        <w:pStyle w:val="0"/>
        <w:widowControl w:val="off"/>
      </w:pPr>
      <w:r>
        <w:rPr>
          <w:spacing w:val="-7"/>
          <w:sz w:val="28"/>
          <w:shd w:val="clear" w:color="000000"/>
        </w:rPr>
        <w:t xml:space="preserve">          점수 = 신용평가표에 따른 평점 × 15/21</w:t>
      </w:r>
    </w:p>
    <w:tbl>
      <w:tblPr>
        <w:tblOverlap w:val="never"/>
        <w:tblW w:w="980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277"/>
        <w:gridCol w:w="2164"/>
        <w:gridCol w:w="4547"/>
        <w:gridCol w:w="819"/>
      </w:tblGrid>
      <w:tr>
        <w:trPr>
          <w:trHeight w:val="633"/>
        </w:trPr>
        <w:tc>
          <w:tcPr>
            <w:tcW w:w="2277" w:type="dxa"/>
            <w:tcBorders>
              <w:top w:val="single" w:color="000000" w:sz="9"/>
              <w:left w:val="single" w:color="000000" w:sz="9"/>
              <w:bottom w:val="double" w:color="000000" w:sz="4"/>
              <w:right w:val="single" w:color="000000" w:sz="3"/>
            </w:tcBorders>
            <w:vAlign w:val="center"/>
          </w:tcPr>
          <w:p>
            <w:pPr>
              <w:pStyle w:val="0"/>
              <w:widowControl w:val="off"/>
              <w:spacing w:line="240" w:lineRule="auto"/>
              <w:ind w:left="248" w:hanging="248"/>
            </w:pPr>
            <w:r>
              <w:rPr>
                <w:spacing w:val="-13"/>
                <w:sz w:val="26"/>
                <w:shd w:val="clear" w:color="000000"/>
              </w:rPr>
              <w:t>①</w:t>
            </w:r>
            <w:r>
              <w:rPr>
                <w:spacing w:val="-13"/>
                <w:sz w:val="26"/>
                <w:shd w:val="clear" w:color="000000"/>
              </w:rPr>
              <w:t xml:space="preserve"> 회사채에 대한 신용평가등급</w:t>
            </w:r>
          </w:p>
        </w:tc>
        <w:tc>
          <w:tcPr>
            <w:tcW w:w="2164" w:type="dxa"/>
            <w:tcBorders>
              <w:top w:val="single" w:color="000000" w:sz="9"/>
              <w:left w:val="single" w:color="000000" w:sz="3"/>
              <w:bottom w:val="double" w:color="000000" w:sz="4"/>
              <w:right w:val="single" w:color="000000" w:sz="3"/>
            </w:tcBorders>
            <w:vAlign w:val="center"/>
          </w:tcPr>
          <w:p>
            <w:pPr>
              <w:pStyle w:val="0"/>
              <w:widowControl w:val="off"/>
              <w:spacing w:line="240" w:lineRule="auto"/>
              <w:ind w:left="354" w:hanging="354"/>
            </w:pPr>
            <w:r>
              <w:rPr>
                <w:spacing w:val="-13"/>
                <w:sz w:val="26"/>
                <w:shd w:val="clear" w:color="000000"/>
              </w:rPr>
              <w:t>②</w:t>
            </w:r>
            <w:r>
              <w:rPr>
                <w:spacing w:val="-13"/>
                <w:sz w:val="26"/>
                <w:shd w:val="clear" w:color="000000"/>
              </w:rPr>
              <w:t xml:space="preserve"> </w:t>
            </w:r>
            <w:r>
              <w:rPr>
                <w:spacing w:val="-19"/>
                <w:sz w:val="26"/>
                <w:shd w:val="clear" w:color="000000"/>
              </w:rPr>
              <w:t>기업어음에 대한</w:t>
            </w:r>
            <w:r>
              <w:rPr>
                <w:spacing w:val="-13"/>
                <w:sz w:val="26"/>
                <w:shd w:val="clear" w:color="000000"/>
              </w:rPr>
              <w:t xml:space="preserve"> 신용평가등급</w:t>
            </w:r>
          </w:p>
        </w:tc>
        <w:tc>
          <w:tcPr>
            <w:tcW w:w="4547"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ind w:left="319" w:hanging="319"/>
              <w:jc w:val="center"/>
            </w:pPr>
            <w:r>
              <w:rPr>
                <w:spacing w:val="-13"/>
                <w:sz w:val="26"/>
                <w:shd w:val="clear" w:color="000000"/>
              </w:rPr>
              <w:t>③</w:t>
            </w:r>
            <w:r>
              <w:rPr>
                <w:spacing w:val="-13"/>
                <w:sz w:val="26"/>
                <w:shd w:val="clear" w:color="000000"/>
              </w:rPr>
              <w:t xml:space="preserve"> 기업신용평가등급</w:t>
            </w:r>
          </w:p>
        </w:tc>
        <w:tc>
          <w:tcPr>
            <w:tcW w:w="819" w:type="dxa"/>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spacing w:val="-13"/>
                <w:sz w:val="26"/>
                <w:shd w:val="clear" w:color="000000"/>
              </w:rPr>
              <w:t>평점</w:t>
            </w:r>
          </w:p>
        </w:tc>
      </w:tr>
      <w:tr>
        <w:trPr>
          <w:trHeight w:val="373"/>
        </w:trPr>
        <w:tc>
          <w:tcPr>
            <w:tcW w:w="2277" w:type="dxa"/>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AAA</w:t>
            </w:r>
          </w:p>
        </w:tc>
        <w:tc>
          <w:tcPr>
            <w:tcW w:w="2164"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rPr>
                <w:color w:val="000000"/>
                <w:spacing w:val="-13"/>
                <w:sz w:val="26"/>
                <w:shd w:val="clear" w:color="000000"/>
              </w:rPr>
            </w:pPr>
          </w:p>
        </w:tc>
        <w:tc>
          <w:tcPr>
            <w:tcW w:w="4547" w:type="dxa"/>
            <w:tcBorders>
              <w:top w:val="double" w:color="000000" w:sz="4"/>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①의</w:t>
            </w:r>
            <w:r>
              <w:rPr>
                <w:spacing w:val="-13"/>
                <w:sz w:val="26"/>
                <w:shd w:val="clear" w:color="000000"/>
              </w:rPr>
              <w:t xml:space="preserve"> AAA에 준하는 등급</w:t>
            </w:r>
          </w:p>
        </w:tc>
        <w:tc>
          <w:tcPr>
            <w:tcW w:w="819" w:type="dxa"/>
            <w:tcBorders>
              <w:top w:val="double" w:color="000000" w:sz="4"/>
              <w:left w:val="single" w:color="000000" w:sz="3"/>
              <w:bottom w:val="single" w:color="000000" w:sz="3"/>
              <w:right w:val="single" w:color="000000" w:sz="9"/>
            </w:tcBorders>
            <w:vAlign w:val="center"/>
          </w:tcPr>
          <w:p>
            <w:pPr>
              <w:pStyle w:val="0"/>
              <w:widowControl w:val="off"/>
              <w:wordWrap w:val="1"/>
              <w:spacing w:line="240" w:lineRule="auto"/>
              <w:jc w:val="center"/>
            </w:pPr>
            <w:r>
              <w:rPr>
                <w:spacing w:val="-13"/>
                <w:sz w:val="26"/>
                <w:shd w:val="clear" w:color="000000"/>
              </w:rPr>
              <w:t>21.0</w:t>
            </w:r>
          </w:p>
        </w:tc>
      </w:tr>
      <w:tr>
        <w:trPr>
          <w:trHeight w:val="373"/>
        </w:trPr>
        <w:tc>
          <w:tcPr>
            <w:tcW w:w="227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AA+, AA°, AA-</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A1</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①의</w:t>
            </w:r>
            <w:r>
              <w:rPr>
                <w:spacing w:val="-13"/>
                <w:sz w:val="26"/>
                <w:shd w:val="clear" w:color="000000"/>
              </w:rPr>
              <w:t xml:space="preserve"> AA+, AA°, AA-에 준하는 등급</w:t>
            </w:r>
          </w:p>
        </w:tc>
        <w:tc>
          <w:tcPr>
            <w:tcW w:w="81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3"/>
                <w:sz w:val="26"/>
                <w:shd w:val="clear" w:color="000000"/>
              </w:rPr>
              <w:t>21.0</w:t>
            </w:r>
          </w:p>
        </w:tc>
      </w:tr>
      <w:tr>
        <w:trPr>
          <w:trHeight w:val="373"/>
        </w:trPr>
        <w:tc>
          <w:tcPr>
            <w:tcW w:w="227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A+, A°, A-</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A2+, A2°, A2-</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①의</w:t>
            </w:r>
            <w:r>
              <w:rPr>
                <w:spacing w:val="-13"/>
                <w:sz w:val="26"/>
                <w:shd w:val="clear" w:color="000000"/>
              </w:rPr>
              <w:t xml:space="preserve"> A+, A°, A-에 준하는 등급</w:t>
            </w:r>
          </w:p>
        </w:tc>
        <w:tc>
          <w:tcPr>
            <w:tcW w:w="81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3"/>
                <w:sz w:val="26"/>
                <w:shd w:val="clear" w:color="000000"/>
              </w:rPr>
              <w:t>21.0</w:t>
            </w:r>
          </w:p>
        </w:tc>
      </w:tr>
      <w:tr>
        <w:trPr>
          <w:trHeight w:val="373"/>
        </w:trPr>
        <w:tc>
          <w:tcPr>
            <w:tcW w:w="227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BBB+,BBB°,BBB-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A3+, A3°, A3-</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①의</w:t>
            </w:r>
            <w:r>
              <w:rPr>
                <w:spacing w:val="-13"/>
                <w:sz w:val="26"/>
                <w:shd w:val="clear" w:color="000000"/>
              </w:rPr>
              <w:t xml:space="preserve"> </w:t>
            </w:r>
            <w:r>
              <w:rPr>
                <w:spacing w:val="-19"/>
                <w:sz w:val="26"/>
                <w:shd w:val="clear" w:color="000000"/>
              </w:rPr>
              <w:t>BBB+, BBB°, BBB-에 준하는 등급</w:t>
            </w:r>
          </w:p>
        </w:tc>
        <w:tc>
          <w:tcPr>
            <w:tcW w:w="81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3"/>
                <w:sz w:val="26"/>
                <w:shd w:val="clear" w:color="000000"/>
              </w:rPr>
              <w:t>21.0</w:t>
            </w:r>
          </w:p>
        </w:tc>
      </w:tr>
      <w:tr>
        <w:trPr>
          <w:trHeight w:val="373"/>
        </w:trPr>
        <w:tc>
          <w:tcPr>
            <w:tcW w:w="227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BB+, 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①의</w:t>
            </w:r>
            <w:r>
              <w:rPr>
                <w:spacing w:val="-13"/>
                <w:sz w:val="26"/>
                <w:shd w:val="clear" w:color="000000"/>
              </w:rPr>
              <w:t xml:space="preserve"> BB+, BB°에 준하는 등급</w:t>
            </w:r>
          </w:p>
        </w:tc>
        <w:tc>
          <w:tcPr>
            <w:tcW w:w="81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3"/>
                <w:sz w:val="26"/>
                <w:shd w:val="clear" w:color="000000"/>
              </w:rPr>
              <w:t>21.0</w:t>
            </w:r>
          </w:p>
        </w:tc>
      </w:tr>
      <w:tr>
        <w:trPr>
          <w:trHeight w:val="373"/>
        </w:trPr>
        <w:tc>
          <w:tcPr>
            <w:tcW w:w="227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①의</w:t>
            </w:r>
            <w:r>
              <w:rPr>
                <w:spacing w:val="-13"/>
                <w:sz w:val="26"/>
                <w:shd w:val="clear" w:color="000000"/>
              </w:rPr>
              <w:t xml:space="preserve"> BB-에 준하는 등급</w:t>
            </w:r>
          </w:p>
        </w:tc>
        <w:tc>
          <w:tcPr>
            <w:tcW w:w="81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3"/>
                <w:sz w:val="26"/>
                <w:shd w:val="clear" w:color="000000"/>
              </w:rPr>
              <w:t>20.0</w:t>
            </w:r>
          </w:p>
        </w:tc>
      </w:tr>
      <w:tr>
        <w:trPr>
          <w:trHeight w:val="373"/>
        </w:trPr>
        <w:tc>
          <w:tcPr>
            <w:tcW w:w="227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B+, B°, 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①의</w:t>
            </w:r>
            <w:r>
              <w:rPr>
                <w:spacing w:val="-13"/>
                <w:sz w:val="26"/>
                <w:shd w:val="clear" w:color="000000"/>
              </w:rPr>
              <w:t xml:space="preserve"> B+, B°, B-에 준하는 등급</w:t>
            </w:r>
          </w:p>
        </w:tc>
        <w:tc>
          <w:tcPr>
            <w:tcW w:w="81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3"/>
                <w:sz w:val="26"/>
                <w:shd w:val="clear" w:color="000000"/>
              </w:rPr>
              <w:t>19.0</w:t>
            </w:r>
          </w:p>
        </w:tc>
      </w:tr>
      <w:tr>
        <w:trPr>
          <w:trHeight w:val="373"/>
        </w:trPr>
        <w:tc>
          <w:tcPr>
            <w:tcW w:w="2277"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CCC+ 이하</w:t>
            </w:r>
          </w:p>
        </w:tc>
        <w:tc>
          <w:tcPr>
            <w:tcW w:w="216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C 이하</w:t>
            </w:r>
          </w:p>
        </w:tc>
        <w:tc>
          <w:tcPr>
            <w:tcW w:w="4547"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spacing w:val="-13"/>
                <w:sz w:val="26"/>
                <w:shd w:val="clear" w:color="000000"/>
              </w:rPr>
              <w:t>①의</w:t>
            </w:r>
            <w:r>
              <w:rPr>
                <w:spacing w:val="-13"/>
                <w:sz w:val="26"/>
                <w:shd w:val="clear" w:color="000000"/>
              </w:rPr>
              <w:t xml:space="preserve"> CCC+에 준하는 등급 이하</w:t>
            </w:r>
          </w:p>
        </w:tc>
        <w:tc>
          <w:tcPr>
            <w:tcW w:w="819"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3"/>
                <w:sz w:val="26"/>
                <w:shd w:val="clear" w:color="000000"/>
              </w:rPr>
              <w:t>16.0</w:t>
            </w:r>
          </w:p>
        </w:tc>
      </w:tr>
    </w:tbl>
    <w:p>
      <w:pPr>
        <w:pStyle w:val="0"/>
        <w:widowControl w:val="off"/>
      </w:pPr>
    </w:p>
    <w:p>
      <w:pPr>
        <w:pStyle w:val="0"/>
        <w:widowControl w:val="off"/>
        <w:ind w:left="508" w:hanging="508"/>
      </w:pPr>
      <w:r>
        <w:rPr>
          <w:spacing w:val="-13"/>
          <w:sz w:val="26"/>
          <w:shd w:val="clear" w:color="000000"/>
        </w:rPr>
        <w:t>주1) 신용평가는 제2장 적격심사 기준 제5절 “3”에 정한 바에 따른다.</w:t>
      </w:r>
    </w:p>
    <w:p>
      <w:pPr>
        <w:pStyle w:val="0"/>
        <w:widowControl w:val="off"/>
      </w:pPr>
      <w:r>
        <w:rPr>
          <w:spacing w:val="-7"/>
          <w:sz w:val="28"/>
          <w:shd w:val="clear" w:color="000000"/>
        </w:rPr>
        <w:t xml:space="preserve">      다) 종합평가방법 (재무비율 평가방법 +신용평가방법)</w:t>
      </w:r>
    </w:p>
    <w:p>
      <w:pPr>
        <w:pStyle w:val="0"/>
        <w:widowControl w:val="off"/>
      </w:pPr>
      <w:r>
        <w:rPr>
          <w:spacing w:val="-7"/>
          <w:sz w:val="28"/>
          <w:shd w:val="clear" w:color="000000"/>
        </w:rPr>
        <w:t xml:space="preserve">          점수 = [(재무비율평가 점수×0.3)+(신용평가 점수×0.7)] × 15/21</w:t>
      </w:r>
    </w:p>
    <w:p>
      <w:pPr>
        <w:pStyle w:val="0"/>
        <w:widowControl w:val="off"/>
      </w:pPr>
      <w:r>
        <w:rPr>
          <w:spacing w:val="-7"/>
          <w:sz w:val="28"/>
          <w:shd w:val="clear" w:color="000000"/>
        </w:rPr>
        <w:t xml:space="preserve">  다. 신인도 (±2.0점)</w:t>
      </w:r>
    </w:p>
    <w:p>
      <w:pPr>
        <w:pStyle w:val="0"/>
        <w:widowControl w:val="off"/>
        <w:ind w:left="902" w:hanging="902"/>
      </w:pPr>
      <w:r>
        <w:rPr>
          <w:spacing w:val="-7"/>
          <w:sz w:val="28"/>
          <w:shd w:val="clear" w:color="000000"/>
        </w:rPr>
        <w:t xml:space="preserve">    1) 점수 = 제1장 입찰참가자격 사전심사기준 제5절 “3-라”의 신인도 평가기준에 따른 평점합계 × 2/3</w:t>
      </w:r>
    </w:p>
    <w:p>
      <w:pPr>
        <w:pStyle w:val="0"/>
        <w:widowControl w:val="off"/>
      </w:pPr>
      <w:r>
        <w:rPr>
          <w:spacing w:val="-7"/>
          <w:sz w:val="28"/>
          <w:shd w:val="clear" w:color="000000"/>
        </w:rPr>
        <w:t xml:space="preserve">    2) 점수 산정결과 ±2.0점을 초과하는 부분은 적용하지 아니한다.</w:t>
      </w:r>
    </w:p>
    <w:p>
      <w:r>
        <w:br w:type="page"/>
      </w:r>
    </w:p>
    <w:p>
      <w:pPr>
        <w:pStyle w:val="0"/>
        <w:widowControl w:val="off"/>
        <w:spacing w:line="456" w:lineRule="auto"/>
      </w:pPr>
      <w:r>
        <w:rPr>
          <w:b/>
          <w:spacing w:val="-7"/>
          <w:sz w:val="28"/>
          <w:shd w:val="clear" w:color="000000"/>
        </w:rPr>
        <w:t>2. 입찰가격 평가</w:t>
      </w:r>
      <w:r>
        <w:rPr>
          <w:spacing w:val="-7"/>
          <w:sz w:val="28"/>
          <w:shd w:val="clear" w:color="000000"/>
        </w:rPr>
        <w:t xml:space="preserve"> (50점)</w:t>
      </w:r>
    </w:p>
    <w:p>
      <w:pPr>
        <w:pStyle w:val="0"/>
        <w:widowControl w:val="off"/>
        <w:spacing w:line="456" w:lineRule="auto"/>
      </w:pPr>
      <w:r>
        <w:rPr>
          <w:spacing w:val="-7"/>
          <w:sz w:val="28"/>
          <w:shd w:val="clear" w:color="000000"/>
        </w:rPr>
        <w:t xml:space="preserve">  가. 입찰가격 평점산식</w:t>
      </w:r>
    </w:p>
    <w:p>
      <w:pPr>
        <w:pStyle w:val="0"/>
        <w:widowControl w:val="off"/>
        <w:spacing w:line="456" w:lineRule="auto"/>
      </w:pPr>
      <w:r>
        <w:rPr>
          <w:spacing w:val="-7"/>
          <w:sz w:val="28"/>
          <w:shd w:val="clear" w:color="000000"/>
        </w:rPr>
        <w:t xml:space="preserve">    </w:t>
      </w:r>
    </w:p>
    <w:tbl>
      <w:tblPr>
        <w:tblOverlap w:val="never"/>
        <w:tblW w:w="676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18"/>
        <w:gridCol w:w="386"/>
        <w:gridCol w:w="203"/>
        <w:gridCol w:w="590"/>
        <w:gridCol w:w="193"/>
        <w:gridCol w:w="601"/>
        <w:gridCol w:w="544"/>
        <w:gridCol w:w="1735"/>
        <w:gridCol w:w="870"/>
        <w:gridCol w:w="130"/>
      </w:tblGrid>
      <w:tr>
        <w:trPr>
          <w:trHeight w:val="316"/>
        </w:trPr>
        <w:tc>
          <w:tcPr>
            <w:tcW w:w="1518"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7"/>
                <w:sz w:val="28"/>
                <w:shd w:val="clear" w:color="000000"/>
              </w:rPr>
              <w:t>평점(점) =</w:t>
            </w:r>
          </w:p>
        </w:tc>
        <w:tc>
          <w:tcPr>
            <w:tcW w:w="386" w:type="dxa"/>
            <w:vMerge w:val="restart"/>
            <w:tcBorders>
              <w:top w:val="none" w:color="000000" w:sz="2"/>
              <w:left w:val="none" w:color="000000" w:sz="2"/>
              <w:bottom w:val="none" w:color="000000" w:sz="2"/>
              <w:right w:val="none" w:color="000000" w:sz="2"/>
            </w:tcBorders>
            <w:vAlign w:val="center"/>
          </w:tcPr>
          <w:p>
            <w:pPr>
              <w:pStyle w:val="0"/>
              <w:widowControl w:val="off"/>
              <w:wordWrap w:val="1"/>
              <w:jc w:val="right"/>
            </w:pPr>
            <w:r>
              <w:rPr>
                <w:spacing w:val="-7"/>
                <w:sz w:val="28"/>
                <w:shd w:val="clear" w:color="000000"/>
              </w:rPr>
              <w:t>50</w:t>
            </w:r>
          </w:p>
        </w:tc>
        <w:tc>
          <w:tcPr>
            <w:tcW w:w="203" w:type="dxa"/>
            <w:tcBorders>
              <w:top w:val="none" w:color="000000" w:sz="2"/>
              <w:left w:val="none" w:color="000000" w:sz="2"/>
              <w:bottom w:val="single" w:color="000000" w:sz="3"/>
              <w:right w:val="none" w:color="000000" w:sz="2"/>
            </w:tcBorders>
            <w:vAlign w:val="center"/>
          </w:tcPr>
          <w:p>
            <w:pPr>
              <w:pStyle w:val="0"/>
              <w:widowControl w:val="off"/>
              <w:rPr>
                <w:color w:val="000000"/>
                <w:spacing w:val="-7"/>
                <w:sz w:val="28"/>
                <w:shd w:val="clear" w:color="000000"/>
              </w:rPr>
            </w:pPr>
          </w:p>
        </w:tc>
        <w:tc>
          <w:tcPr>
            <w:tcW w:w="590" w:type="dxa"/>
            <w:vMerge w:val="restart"/>
            <w:tcBorders>
              <w:top w:val="none" w:color="000000" w:sz="2"/>
              <w:left w:val="none" w:color="000000" w:sz="2"/>
              <w:bottom w:val="none" w:color="000000" w:sz="2"/>
              <w:right w:val="single" w:color="000000" w:sz="3"/>
            </w:tcBorders>
            <w:vAlign w:val="center"/>
          </w:tcPr>
          <w:p>
            <w:pPr>
              <w:pStyle w:val="0"/>
              <w:widowControl w:val="off"/>
              <w:wordWrap w:val="1"/>
              <w:jc w:val="center"/>
            </w:pPr>
            <w:r>
              <w:rPr>
                <w:spacing w:val="-7"/>
                <w:sz w:val="28"/>
                <w:shd w:val="clear" w:color="000000"/>
              </w:rPr>
              <w:t>2×</w:t>
            </w:r>
          </w:p>
        </w:tc>
        <w:tc>
          <w:tcPr>
            <w:tcW w:w="193" w:type="dxa"/>
            <w:vMerge w:val="restart"/>
            <w:tcBorders>
              <w:top w:val="none" w:color="000000" w:sz="2"/>
              <w:left w:val="single" w:color="000000" w:sz="3"/>
              <w:bottom w:val="none" w:color="000000" w:sz="2"/>
              <w:right w:val="none" w:color="000000" w:sz="2"/>
            </w:tcBorders>
            <w:vAlign w:val="center"/>
          </w:tcPr>
          <w:p>
            <w:pPr>
              <w:pStyle w:val="0"/>
              <w:widowControl w:val="off"/>
            </w:pPr>
            <w:r>
              <w:rPr>
                <w:spacing w:val="-7"/>
                <w:sz w:val="28"/>
                <w:shd w:val="clear" w:color="000000"/>
              </w:rPr>
              <w:t>(</w:t>
            </w:r>
          </w:p>
        </w:tc>
        <w:tc>
          <w:tcPr>
            <w:tcW w:w="601" w:type="dxa"/>
            <w:tcBorders>
              <w:top w:val="none" w:color="000000" w:sz="2"/>
              <w:left w:val="none" w:color="000000" w:sz="2"/>
              <w:bottom w:val="single" w:color="000000" w:sz="3"/>
              <w:right w:val="none" w:color="000000" w:sz="2"/>
            </w:tcBorders>
            <w:vAlign w:val="center"/>
          </w:tcPr>
          <w:p>
            <w:pPr>
              <w:pStyle w:val="0"/>
              <w:widowControl w:val="off"/>
              <w:wordWrap w:val="1"/>
              <w:jc w:val="center"/>
            </w:pPr>
            <w:r>
              <w:rPr>
                <w:spacing w:val="-7"/>
                <w:sz w:val="28"/>
                <w:shd w:val="clear" w:color="000000"/>
              </w:rPr>
              <w:t>90</w:t>
            </w:r>
          </w:p>
        </w:tc>
        <w:tc>
          <w:tcPr>
            <w:tcW w:w="544"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7"/>
                <w:sz w:val="28"/>
                <w:shd w:val="clear" w:color="000000"/>
              </w:rPr>
              <w:t xml:space="preserve"> -</w:t>
            </w:r>
          </w:p>
        </w:tc>
        <w:tc>
          <w:tcPr>
            <w:tcW w:w="1735" w:type="dxa"/>
            <w:tcBorders>
              <w:top w:val="none" w:color="000000" w:sz="2"/>
              <w:left w:val="none" w:color="000000" w:sz="2"/>
              <w:bottom w:val="single" w:color="000000" w:sz="3"/>
              <w:right w:val="none" w:color="000000" w:sz="2"/>
            </w:tcBorders>
            <w:vAlign w:val="center"/>
          </w:tcPr>
          <w:p>
            <w:pPr>
              <w:pStyle w:val="0"/>
              <w:widowControl w:val="off"/>
            </w:pPr>
            <w:r>
              <w:rPr>
                <w:spacing w:val="-7"/>
                <w:sz w:val="28"/>
                <w:shd w:val="clear" w:color="000000"/>
              </w:rPr>
              <w:t>(입찰가격-A)</w:t>
            </w:r>
          </w:p>
        </w:tc>
        <w:tc>
          <w:tcPr>
            <w:tcW w:w="870"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7"/>
                <w:sz w:val="28"/>
                <w:shd w:val="clear" w:color="000000"/>
              </w:rPr>
              <w:t>)×100</w:t>
            </w:r>
          </w:p>
        </w:tc>
        <w:tc>
          <w:tcPr>
            <w:tcW w:w="130" w:type="dxa"/>
            <w:vMerge w:val="restart"/>
            <w:tcBorders>
              <w:top w:val="none" w:color="000000" w:sz="2"/>
              <w:left w:val="single" w:color="000000" w:sz="3"/>
              <w:bottom w:val="none" w:color="000000" w:sz="2"/>
              <w:right w:val="none" w:color="000000" w:sz="2"/>
            </w:tcBorders>
            <w:vAlign w:val="center"/>
          </w:tcPr>
          <w:p>
            <w:pPr>
              <w:pStyle w:val="0"/>
              <w:widowControl w:val="off"/>
              <w:rPr>
                <w:color w:val="000000"/>
                <w:shd w:val="clear" w:color="000000"/>
              </w:rPr>
            </w:pPr>
          </w:p>
        </w:tc>
      </w:tr>
      <w:tr>
        <w:trPr>
          <w:trHeight w:val="316"/>
        </w:trPr>
        <w:tc>
          <w:tcPr>
            <w:tcW w:w="1518" w:type="dxa"/>
            <w:vMerge/>
            <w:tcBorders>
              <w:top w:val="none" w:color="000000" w:sz="2"/>
              <w:left w:val="none" w:color="000000" w:sz="2"/>
              <w:bottom w:val="none" w:color="000000" w:sz="2"/>
              <w:right w:val="none" w:color="000000" w:sz="2"/>
            </w:tcBorders>
          </w:tcPr>
          <w:p/>
        </w:tc>
        <w:tc>
          <w:tcPr>
            <w:tcW w:w="386" w:type="dxa"/>
            <w:vMerge/>
            <w:tcBorders>
              <w:top w:val="none" w:color="000000" w:sz="2"/>
              <w:left w:val="none" w:color="000000" w:sz="2"/>
              <w:bottom w:val="none" w:color="000000" w:sz="2"/>
              <w:right w:val="none" w:color="000000" w:sz="2"/>
            </w:tcBorders>
          </w:tcPr>
          <w:p/>
        </w:tc>
        <w:tc>
          <w:tcPr>
            <w:tcW w:w="203" w:type="dxa"/>
            <w:tcBorders>
              <w:top w:val="single" w:color="000000" w:sz="3"/>
              <w:left w:val="none" w:color="000000" w:sz="2"/>
              <w:bottom w:val="none" w:color="000000" w:sz="2"/>
              <w:right w:val="none" w:color="000000" w:sz="2"/>
            </w:tcBorders>
            <w:vAlign w:val="center"/>
          </w:tcPr>
          <w:p>
            <w:pPr>
              <w:pStyle w:val="0"/>
              <w:widowControl w:val="off"/>
              <w:rPr>
                <w:color w:val="000000"/>
                <w:spacing w:val="-7"/>
                <w:sz w:val="28"/>
                <w:shd w:val="clear" w:color="000000"/>
              </w:rPr>
            </w:pPr>
          </w:p>
        </w:tc>
        <w:tc>
          <w:tcPr>
            <w:tcW w:w="590" w:type="dxa"/>
            <w:vMerge/>
            <w:tcBorders>
              <w:top w:val="none" w:color="000000" w:sz="2"/>
              <w:left w:val="none" w:color="000000" w:sz="2"/>
              <w:bottom w:val="none" w:color="000000" w:sz="2"/>
              <w:right w:val="single" w:color="000000" w:sz="3"/>
            </w:tcBorders>
          </w:tcPr>
          <w:p/>
        </w:tc>
        <w:tc>
          <w:tcPr>
            <w:tcW w:w="193" w:type="dxa"/>
            <w:vMerge/>
            <w:tcBorders>
              <w:top w:val="none" w:color="000000" w:sz="2"/>
              <w:left w:val="single" w:color="000000" w:sz="3"/>
              <w:bottom w:val="none" w:color="000000" w:sz="2"/>
              <w:right w:val="none" w:color="000000" w:sz="2"/>
            </w:tcBorders>
          </w:tcPr>
          <w:p/>
        </w:tc>
        <w:tc>
          <w:tcPr>
            <w:tcW w:w="601" w:type="dxa"/>
            <w:tcBorders>
              <w:top w:val="single" w:color="000000" w:sz="3"/>
              <w:left w:val="none" w:color="000000" w:sz="2"/>
              <w:bottom w:val="none" w:color="000000" w:sz="2"/>
              <w:right w:val="none" w:color="000000" w:sz="2"/>
            </w:tcBorders>
            <w:vAlign w:val="center"/>
          </w:tcPr>
          <w:p>
            <w:pPr>
              <w:pStyle w:val="0"/>
              <w:widowControl w:val="off"/>
              <w:wordWrap w:val="1"/>
              <w:jc w:val="center"/>
            </w:pPr>
            <w:r>
              <w:rPr>
                <w:spacing w:val="-7"/>
                <w:sz w:val="28"/>
                <w:shd w:val="clear" w:color="000000"/>
              </w:rPr>
              <w:t>100</w:t>
            </w:r>
          </w:p>
        </w:tc>
        <w:tc>
          <w:tcPr>
            <w:tcW w:w="544" w:type="dxa"/>
            <w:vMerge/>
            <w:tcBorders>
              <w:top w:val="none" w:color="000000" w:sz="2"/>
              <w:left w:val="none" w:color="000000" w:sz="2"/>
              <w:bottom w:val="none" w:color="000000" w:sz="2"/>
              <w:right w:val="none" w:color="000000" w:sz="2"/>
            </w:tcBorders>
          </w:tcPr>
          <w:p/>
        </w:tc>
        <w:tc>
          <w:tcPr>
            <w:tcW w:w="1735" w:type="dxa"/>
            <w:tcBorders>
              <w:top w:val="single" w:color="000000" w:sz="3"/>
              <w:left w:val="none" w:color="000000" w:sz="2"/>
              <w:bottom w:val="none" w:color="000000" w:sz="2"/>
              <w:right w:val="none" w:color="000000" w:sz="2"/>
            </w:tcBorders>
            <w:vAlign w:val="center"/>
          </w:tcPr>
          <w:p>
            <w:pPr>
              <w:pStyle w:val="0"/>
              <w:widowControl w:val="off"/>
            </w:pPr>
            <w:r>
              <w:rPr>
                <w:spacing w:val="-7"/>
                <w:sz w:val="28"/>
                <w:shd w:val="clear" w:color="000000"/>
              </w:rPr>
              <w:t>(예정가격-A)</w:t>
            </w:r>
          </w:p>
        </w:tc>
        <w:tc>
          <w:tcPr>
            <w:tcW w:w="870" w:type="dxa"/>
            <w:vMerge/>
            <w:tcBorders>
              <w:top w:val="none" w:color="000000" w:sz="2"/>
              <w:left w:val="none" w:color="000000" w:sz="2"/>
              <w:bottom w:val="none" w:color="000000" w:sz="2"/>
              <w:right w:val="none" w:color="000000" w:sz="2"/>
            </w:tcBorders>
          </w:tcPr>
          <w:p/>
        </w:tc>
        <w:tc>
          <w:tcPr>
            <w:tcW w:w="130" w:type="dxa"/>
            <w:vMerge/>
            <w:tcBorders>
              <w:top w:val="none" w:color="000000" w:sz="2"/>
              <w:left w:val="single" w:color="000000" w:sz="3"/>
              <w:bottom w:val="none" w:color="000000" w:sz="2"/>
              <w:right w:val="none" w:color="000000" w:sz="2"/>
            </w:tcBorders>
          </w:tcPr>
          <w:p/>
        </w:tc>
      </w:tr>
    </w:tbl>
    <w:p>
      <w:pPr>
        <w:pStyle w:val="0"/>
        <w:widowControl w:val="off"/>
        <w:spacing w:line="456" w:lineRule="auto"/>
        <w:ind w:left="1384" w:hanging="1384"/>
      </w:pPr>
      <w:r>
        <w:rPr>
          <w:spacing w:val="-7"/>
          <w:sz w:val="28"/>
          <w:shd w:val="clear" w:color="000000"/>
        </w:rPr>
        <w:t xml:space="preserve">    * A : </w:t>
      </w:r>
      <w:r>
        <w:rPr>
          <w:spacing w:val="-10"/>
          <w:sz w:val="28"/>
          <w:shd w:val="clear" w:color="000000"/>
        </w:rPr>
        <w:t>국민연금보험료, 국민건강보험료, 퇴직공제부금비, 노인장기요양보험료, 산업안전보건관리비, 안전관리비, 품질관리비의 합산액</w:t>
      </w:r>
    </w:p>
    <w:p>
      <w:pPr>
        <w:pStyle w:val="0"/>
        <w:widowControl w:val="off"/>
        <w:spacing w:line="456" w:lineRule="auto"/>
      </w:pPr>
      <w:r>
        <w:rPr>
          <w:spacing w:val="-7"/>
          <w:sz w:val="28"/>
          <w:shd w:val="clear" w:color="000000"/>
        </w:rPr>
        <w:t xml:space="preserve">     </w:t>
      </w:r>
      <w:r>
        <w:rPr>
          <w:spacing w:val="-7"/>
          <w:sz w:val="28"/>
          <w:shd w:val="clear" w:color="000000"/>
        </w:rPr>
        <w:t>※</w:t>
      </w:r>
      <w:r>
        <w:rPr>
          <w:spacing w:val="-7"/>
          <w:sz w:val="28"/>
          <w:shd w:val="clear" w:color="000000"/>
        </w:rPr>
        <w:t xml:space="preserve"> </w:t>
      </w:r>
      <w:r>
        <w:rPr>
          <w:spacing w:val="-7"/>
          <w:sz w:val="28"/>
          <w:shd w:val="clear" w:color="000000"/>
        </w:rPr>
        <w:t>｜｜는</w:t>
      </w:r>
      <w:r>
        <w:rPr>
          <w:spacing w:val="-7"/>
          <w:sz w:val="28"/>
          <w:shd w:val="clear" w:color="000000"/>
        </w:rPr>
        <w:t xml:space="preserve"> 절대값 표시임.</w:t>
      </w:r>
    </w:p>
    <w:p>
      <w:pPr>
        <w:pStyle w:val="0"/>
        <w:widowControl w:val="off"/>
        <w:spacing w:line="456" w:lineRule="auto"/>
        <w:ind w:left="1081" w:hanging="1081"/>
      </w:pPr>
      <w:r>
        <w:rPr>
          <w:spacing w:val="-7"/>
          <w:sz w:val="28"/>
          <w:shd w:val="clear" w:color="000000"/>
        </w:rPr>
        <w:t xml:space="preserve">     </w:t>
      </w:r>
      <w:r>
        <w:rPr>
          <w:spacing w:val="-7"/>
          <w:sz w:val="28"/>
          <w:shd w:val="clear" w:color="000000"/>
        </w:rPr>
        <w:t>※</w:t>
      </w:r>
      <w:r>
        <w:rPr>
          <w:spacing w:val="-7"/>
          <w:sz w:val="28"/>
          <w:shd w:val="clear" w:color="000000"/>
        </w:rPr>
        <w:t xml:space="preserve"> (입찰가격-A)을 </w:t>
      </w:r>
      <w:r>
        <w:rPr>
          <w:spacing w:val="-14"/>
          <w:sz w:val="28"/>
          <w:shd w:val="clear" w:color="000000"/>
        </w:rPr>
        <w:t>(예정가격-A)</w:t>
      </w:r>
      <w:r>
        <w:rPr>
          <w:spacing w:val="-7"/>
          <w:sz w:val="28"/>
          <w:shd w:val="clear" w:color="000000"/>
        </w:rPr>
        <w:t>으로 나눈 결과 소수점 이하는 소수점 다섯째 자리에서 반올림하여 평가한다.</w:t>
      </w:r>
    </w:p>
    <w:p>
      <w:pPr>
        <w:pStyle w:val="0"/>
        <w:widowControl w:val="off"/>
        <w:spacing w:line="456" w:lineRule="auto"/>
        <w:ind w:left="766" w:hanging="766"/>
      </w:pPr>
      <w:r>
        <w:rPr>
          <w:spacing w:val="-7"/>
          <w:sz w:val="28"/>
          <w:shd w:val="clear" w:color="000000"/>
        </w:rPr>
        <w:t xml:space="preserve">  나. 계약담당자는 입찰공고 또는 기초금액 발표 시 A값을 각각 명시해야 한다.</w:t>
      </w:r>
    </w:p>
    <w:p>
      <w:pPr>
        <w:pStyle w:val="0"/>
        <w:widowControl w:val="off"/>
        <w:spacing w:line="456" w:lineRule="auto"/>
        <w:ind w:left="779" w:hanging="779"/>
      </w:pPr>
      <w:r>
        <w:rPr>
          <w:spacing w:val="-7"/>
          <w:sz w:val="28"/>
          <w:shd w:val="clear" w:color="000000"/>
        </w:rPr>
        <w:t xml:space="preserve">  다. (입찰가격-A)이 </w:t>
      </w:r>
      <w:r>
        <w:rPr>
          <w:spacing w:val="-14"/>
          <w:sz w:val="28"/>
          <w:shd w:val="clear" w:color="000000"/>
        </w:rPr>
        <w:t>(예정가격-A)</w:t>
      </w:r>
      <w:r>
        <w:rPr>
          <w:spacing w:val="-7"/>
          <w:sz w:val="28"/>
          <w:shd w:val="clear" w:color="000000"/>
        </w:rPr>
        <w:t xml:space="preserve"> 이하로서 (예정가격-A)의 100분의 92.5 이상일 경우의 평점은 45점으로 한다.</w:t>
      </w:r>
    </w:p>
    <w:p>
      <w:pPr>
        <w:pStyle w:val="0"/>
        <w:widowControl w:val="off"/>
        <w:spacing w:line="456" w:lineRule="auto"/>
        <w:ind w:left="779" w:hanging="779"/>
      </w:pPr>
      <w:r>
        <w:rPr>
          <w:spacing w:val="-7"/>
          <w:sz w:val="28"/>
          <w:shd w:val="clear" w:color="000000"/>
        </w:rPr>
        <w:t xml:space="preserve">  라. 최저평점은 2점으로 한다.</w:t>
      </w:r>
    </w:p>
    <w:p>
      <w:pPr>
        <w:pStyle w:val="0"/>
        <w:widowControl w:val="off"/>
        <w:spacing w:line="456" w:lineRule="auto"/>
        <w:rPr>
          <w:color w:val="000000"/>
          <w:spacing w:val="-7"/>
          <w:sz w:val="28"/>
          <w:shd w:val="clear" w:color="000000"/>
        </w:rPr>
      </w:pPr>
    </w:p>
    <w:p>
      <w:pPr>
        <w:pStyle w:val="0"/>
        <w:widowControl w:val="off"/>
        <w:spacing w:line="456" w:lineRule="auto"/>
      </w:pPr>
      <w:r>
        <w:rPr>
          <w:b/>
          <w:spacing w:val="-7"/>
          <w:sz w:val="28"/>
          <w:shd w:val="clear" w:color="000000"/>
        </w:rPr>
        <w:t>3. 직접시공 및 하도급관리계획 등의 적정성 평가</w:t>
      </w:r>
      <w:r>
        <w:rPr>
          <w:spacing w:val="-7"/>
          <w:sz w:val="28"/>
          <w:shd w:val="clear" w:color="000000"/>
        </w:rPr>
        <w:t xml:space="preserve"> (10점</w:t>
      </w:r>
      <w:r>
        <w:rPr>
          <w:spacing w:val="-7"/>
          <w:sz w:val="28"/>
          <w:shd w:val="clear" w:color="000000"/>
        </w:rPr>
        <w:t>～△</w:t>
      </w:r>
      <w:r>
        <w:rPr>
          <w:spacing w:val="-7"/>
          <w:sz w:val="28"/>
          <w:shd w:val="clear" w:color="000000"/>
        </w:rPr>
        <w:t>2.5점)</w:t>
      </w:r>
    </w:p>
    <w:p>
      <w:pPr>
        <w:pStyle w:val="0"/>
        <w:widowControl w:val="off"/>
        <w:spacing w:line="456" w:lineRule="auto"/>
        <w:ind w:left="762" w:hanging="762"/>
      </w:pPr>
      <w:r>
        <w:rPr>
          <w:spacing w:val="-7"/>
          <w:sz w:val="28"/>
          <w:shd w:val="clear" w:color="000000"/>
        </w:rPr>
        <w:t xml:space="preserve">  가. 점수 = &lt;별표 1&gt; 3. 직접시공 및 하도급관리계획 등의 적정성 평가기준에 따른 평점합계 × 10/12</w:t>
      </w:r>
    </w:p>
    <w:p>
      <w:pPr>
        <w:pStyle w:val="0"/>
        <w:widowControl w:val="off"/>
        <w:spacing w:line="456" w:lineRule="auto"/>
        <w:ind w:left="762" w:hanging="762"/>
      </w:pPr>
      <w:r>
        <w:rPr>
          <w:spacing w:val="-7"/>
          <w:sz w:val="28"/>
          <w:shd w:val="clear" w:color="000000"/>
        </w:rPr>
        <w:t xml:space="preserve">  나. 점수 산정결과 10점 ~ </w:t>
      </w:r>
      <w:r>
        <w:rPr>
          <w:spacing w:val="-7"/>
          <w:sz w:val="28"/>
          <w:shd w:val="clear" w:color="000000"/>
        </w:rPr>
        <w:t>△</w:t>
      </w:r>
      <w:r>
        <w:rPr>
          <w:spacing w:val="-7"/>
          <w:sz w:val="28"/>
          <w:shd w:val="clear" w:color="000000"/>
        </w:rPr>
        <w:t>2.5점을 초과하는 부분은 적용하지 아니한다.</w:t>
      </w:r>
    </w:p>
    <w:p>
      <w:pPr>
        <w:pStyle w:val="0"/>
        <w:widowControl w:val="off"/>
        <w:spacing w:line="456" w:lineRule="auto"/>
        <w:rPr>
          <w:color w:val="000000"/>
          <w:spacing w:val="-7"/>
          <w:sz w:val="28"/>
          <w:shd w:val="clear" w:color="000000"/>
        </w:rPr>
      </w:pPr>
    </w:p>
    <w:p>
      <w:pPr>
        <w:pStyle w:val="0"/>
        <w:widowControl w:val="off"/>
        <w:spacing w:line="456" w:lineRule="auto"/>
      </w:pPr>
      <w:r>
        <w:rPr>
          <w:b/>
          <w:spacing w:val="-7"/>
          <w:sz w:val="28"/>
          <w:shd w:val="clear" w:color="000000"/>
        </w:rPr>
        <w:t>4. 자재와 인력조달 가격의 적정성 평가</w:t>
      </w:r>
      <w:r>
        <w:rPr>
          <w:spacing w:val="-7"/>
          <w:sz w:val="28"/>
          <w:shd w:val="clear" w:color="000000"/>
        </w:rPr>
        <w:t xml:space="preserve"> (10점)</w:t>
      </w:r>
    </w:p>
    <w:p>
      <w:pPr>
        <w:pStyle w:val="0"/>
        <w:widowControl w:val="off"/>
        <w:spacing w:line="456" w:lineRule="auto"/>
      </w:pPr>
      <w:r>
        <w:rPr>
          <w:b/>
          <w:spacing w:val="-7"/>
          <w:sz w:val="28"/>
          <w:shd w:val="clear" w:color="000000"/>
        </w:rPr>
        <w:t>가. 평가산식</w:t>
      </w:r>
    </w:p>
    <w:p>
      <w:pPr>
        <w:pStyle w:val="0"/>
        <w:widowControl w:val="off"/>
        <w:spacing w:line="456" w:lineRule="auto"/>
        <w:ind w:left="1428" w:hanging="1428"/>
      </w:pPr>
      <w:r>
        <w:rPr>
          <w:spacing w:val="-7"/>
          <w:sz w:val="28"/>
          <w:shd w:val="clear" w:color="000000"/>
        </w:rPr>
        <w:t xml:space="preserve">   점수 = {노무비 평가점수 + 제경비(기타경비, 일반관리비, 이윤) 평가점수)} × &lt;별표 1&gt; 4-라에 따른 공사종류별 난이도계수</w:t>
      </w:r>
    </w:p>
    <w:p>
      <w:pPr>
        <w:pStyle w:val="0"/>
        <w:widowControl w:val="off"/>
        <w:spacing w:before="100" w:line="456"/>
        <w:ind w:left="336" w:hanging="336"/>
      </w:pPr>
      <w:r>
        <w:rPr>
          <w:b/>
          <w:spacing w:val="-7"/>
          <w:sz w:val="28"/>
          <w:shd w:val="clear" w:color="000000"/>
        </w:rPr>
        <w:t>나. 노무비 평가</w:t>
      </w:r>
    </w:p>
    <w:p>
      <w:pPr>
        <w:pStyle w:val="0"/>
        <w:widowControl w:val="off"/>
        <w:spacing w:line="456" w:lineRule="auto"/>
        <w:ind w:left="537" w:hanging="537"/>
      </w:pPr>
      <w:r>
        <w:rPr>
          <w:spacing w:val="-7"/>
          <w:sz w:val="28"/>
          <w:shd w:val="clear" w:color="000000"/>
        </w:rPr>
        <w:t xml:space="preserve"> 1) 노무비 적용기준율 대비 입찰서상의 노무비 반영비율에 따라 평가</w:t>
      </w:r>
    </w:p>
    <w:tbl>
      <w:tblPr>
        <w:tblpPr w:leftFromText="57" w:rightFromText="57" w:topFromText="57" w:bottomFromText="57" w:vertAnchor="text" w:horzAnchor="text" w:tblpX="2124" w:tblpY="149"/>
        <w:tblOverlap w:val="never"/>
        <w:tblW w:w="341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412"/>
      </w:tblGrid>
      <w:tr>
        <w:trPr>
          <w:trHeight w:val="390"/>
        </w:trPr>
        <w:tc>
          <w:tcPr>
            <w:tcW w:w="3412" w:type="dxa"/>
            <w:tcBorders>
              <w:top w:val="none" w:color="000000" w:sz="3"/>
              <w:left w:val="none" w:color="000000" w:sz="3"/>
              <w:bottom w:val="single" w:color="000000" w:sz="3"/>
              <w:right w:val="none" w:color="000000" w:sz="3"/>
            </w:tcBorders>
            <w:vAlign w:val="center"/>
          </w:tcPr>
          <w:p>
            <w:pPr>
              <w:pStyle w:val="0"/>
              <w:widowControl w:val="off"/>
              <w:wordWrap w:val="1"/>
              <w:jc w:val="center"/>
            </w:pPr>
            <w:r>
              <w:rPr>
                <w:spacing w:val="-14"/>
                <w:sz w:val="28"/>
                <w:shd w:val="clear" w:color="000000"/>
              </w:rPr>
              <w:t>직접노무비 + 간접노무비</w:t>
            </w:r>
          </w:p>
        </w:tc>
      </w:tr>
      <w:tr>
        <w:trPr>
          <w:trHeight w:val="390"/>
        </w:trPr>
        <w:tc>
          <w:tcPr>
            <w:tcW w:w="3412" w:type="dxa"/>
            <w:tcBorders>
              <w:top w:val="single" w:color="000000" w:sz="3"/>
              <w:left w:val="none" w:color="000000" w:sz="3"/>
              <w:bottom w:val="none" w:color="000000" w:sz="3"/>
              <w:right w:val="none" w:color="000000" w:sz="3"/>
            </w:tcBorders>
            <w:vAlign w:val="center"/>
          </w:tcPr>
          <w:p>
            <w:pPr>
              <w:pStyle w:val="0"/>
              <w:widowControl w:val="off"/>
              <w:wordWrap w:val="1"/>
              <w:ind w:left="423" w:hanging="423"/>
              <w:jc w:val="center"/>
            </w:pPr>
            <w:r>
              <w:rPr>
                <w:spacing w:val="-14"/>
                <w:sz w:val="28"/>
                <w:shd w:val="clear" w:color="000000"/>
              </w:rPr>
              <w:t>입찰금액</w:t>
            </w:r>
          </w:p>
        </w:tc>
      </w:tr>
    </w:tbl>
    <w:p>
      <w:pPr>
        <w:pStyle w:val="0"/>
        <w:widowControl w:val="off"/>
        <w:spacing w:line="456" w:lineRule="auto"/>
        <w:ind w:left="336" w:hanging="336"/>
      </w:pPr>
    </w:p>
    <w:p>
      <w:pPr>
        <w:pStyle w:val="0"/>
        <w:widowControl w:val="off"/>
        <w:spacing w:line="456" w:lineRule="auto"/>
        <w:ind w:left="336" w:hanging="336"/>
      </w:pPr>
      <w:r>
        <w:rPr>
          <w:spacing w:val="-7"/>
          <w:sz w:val="28"/>
          <w:shd w:val="clear" w:color="000000"/>
        </w:rPr>
        <w:t xml:space="preserve"> 2) 노무비율 = </w:t>
      </w:r>
    </w:p>
    <w:p>
      <w:pPr>
        <w:pStyle w:val="0"/>
        <w:widowControl w:val="off"/>
        <w:spacing w:line="456" w:lineRule="auto"/>
        <w:ind w:left="557" w:hanging="557"/>
      </w:pPr>
      <w:r>
        <w:rPr>
          <w:spacing w:val="-7"/>
          <w:sz w:val="28"/>
          <w:shd w:val="clear" w:color="000000"/>
        </w:rPr>
        <w:t xml:space="preserve"> 3) 배점과 평가기준</w:t>
      </w:r>
    </w:p>
    <w:tbl>
      <w:tblPr>
        <w:tblOverlap w:val="never"/>
        <w:tblW w:w="960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802"/>
        <w:gridCol w:w="1991"/>
        <w:gridCol w:w="1878"/>
        <w:gridCol w:w="1934"/>
      </w:tblGrid>
      <w:tr>
        <w:trPr>
          <w:trHeight w:val="430"/>
        </w:trPr>
        <w:tc>
          <w:tcPr>
            <w:tcW w:w="380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노무비율</w:t>
            </w:r>
          </w:p>
        </w:tc>
        <w:tc>
          <w:tcPr>
            <w:tcW w:w="19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9"/>
                <w:w w:val="90"/>
                <w:sz w:val="26"/>
                <w:shd w:val="clear" w:color="000000"/>
              </w:rPr>
              <w:t>기준율의 100% 이상</w:t>
            </w:r>
          </w:p>
        </w:tc>
        <w:tc>
          <w:tcPr>
            <w:tcW w:w="1878"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9"/>
                <w:w w:val="90"/>
                <w:sz w:val="26"/>
                <w:shd w:val="clear" w:color="000000"/>
              </w:rPr>
              <w:t>기준율의 90% 이상</w:t>
            </w:r>
          </w:p>
        </w:tc>
        <w:tc>
          <w:tcPr>
            <w:tcW w:w="193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9"/>
                <w:w w:val="90"/>
                <w:sz w:val="26"/>
                <w:shd w:val="clear" w:color="000000"/>
              </w:rPr>
              <w:t>기준율의 90% 미만</w:t>
            </w:r>
          </w:p>
        </w:tc>
      </w:tr>
      <w:tr>
        <w:trPr>
          <w:trHeight w:val="373"/>
        </w:trPr>
        <w:tc>
          <w:tcPr>
            <w:tcW w:w="380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점수</w:t>
            </w:r>
          </w:p>
        </w:tc>
        <w:tc>
          <w:tcPr>
            <w:tcW w:w="19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7</w:t>
            </w:r>
          </w:p>
        </w:tc>
        <w:tc>
          <w:tcPr>
            <w:tcW w:w="187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6</w:t>
            </w:r>
          </w:p>
        </w:tc>
        <w:tc>
          <w:tcPr>
            <w:tcW w:w="193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5</w:t>
            </w:r>
          </w:p>
        </w:tc>
      </w:tr>
    </w:tbl>
    <w:p>
      <w:pPr>
        <w:pStyle w:val="0"/>
        <w:widowControl w:val="off"/>
        <w:wordWrap w:val="1"/>
        <w:spacing w:line="456" w:lineRule="auto"/>
        <w:ind w:left="557" w:hanging="557"/>
        <w:jc w:val="right"/>
      </w:pPr>
    </w:p>
    <w:p>
      <w:pPr>
        <w:pStyle w:val="0"/>
        <w:widowControl w:val="off"/>
        <w:spacing w:before="100" w:line="456"/>
        <w:ind w:left="423" w:hanging="423"/>
      </w:pPr>
      <w:r>
        <w:rPr>
          <w:b/>
          <w:spacing w:val="-7"/>
          <w:sz w:val="28"/>
          <w:shd w:val="clear" w:color="000000"/>
        </w:rPr>
        <w:t>다. 제경비의 적정성 평가</w:t>
      </w:r>
    </w:p>
    <w:p>
      <w:pPr>
        <w:pStyle w:val="0"/>
        <w:widowControl w:val="off"/>
        <w:spacing w:line="456" w:lineRule="auto"/>
        <w:ind w:left="529" w:hanging="529"/>
      </w:pPr>
      <w:r>
        <w:rPr>
          <w:spacing w:val="-7"/>
          <w:sz w:val="28"/>
          <w:shd w:val="clear" w:color="000000"/>
        </w:rPr>
        <w:t xml:space="preserve"> 1) 기타경비, 일반관리비, 이윤에 대하여 적용기준율 대비 입찰서상의 반영비율에 따라 각각 평가한 후 합산</w:t>
      </w:r>
    </w:p>
    <w:p>
      <w:pPr>
        <w:pStyle w:val="0"/>
        <w:widowControl w:val="off"/>
        <w:spacing w:line="456" w:lineRule="auto"/>
        <w:ind w:left="557" w:hanging="557"/>
      </w:pPr>
      <w:r>
        <w:rPr>
          <w:spacing w:val="-7"/>
          <w:sz w:val="28"/>
          <w:shd w:val="clear" w:color="000000"/>
        </w:rPr>
        <w:t xml:space="preserve"> 2) 배점과 평가기준</w:t>
      </w:r>
    </w:p>
    <w:tbl>
      <w:tblPr>
        <w:tblOverlap w:val="never"/>
        <w:tblW w:w="929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060"/>
        <w:gridCol w:w="2211"/>
        <w:gridCol w:w="1985"/>
        <w:gridCol w:w="2041"/>
      </w:tblGrid>
      <w:tr>
        <w:trPr>
          <w:trHeight w:val="373"/>
        </w:trPr>
        <w:tc>
          <w:tcPr>
            <w:tcW w:w="306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color w:val="000000"/>
                <w:spacing w:val="-19"/>
                <w:sz w:val="26"/>
                <w:shd w:val="clear" w:color="000000"/>
              </w:rPr>
            </w:pPr>
          </w:p>
        </w:tc>
        <w:tc>
          <w:tcPr>
            <w:tcW w:w="221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기준율의 100% 이상</w:t>
            </w:r>
          </w:p>
        </w:tc>
        <w:tc>
          <w:tcPr>
            <w:tcW w:w="198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기준율의 85% 이상</w:t>
            </w:r>
          </w:p>
        </w:tc>
        <w:tc>
          <w:tcPr>
            <w:tcW w:w="204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기준율의 85% 미만</w:t>
            </w:r>
          </w:p>
        </w:tc>
      </w:tr>
      <w:tr>
        <w:trPr>
          <w:trHeight w:val="373"/>
        </w:trPr>
        <w:tc>
          <w:tcPr>
            <w:tcW w:w="306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기타경비</w:t>
            </w:r>
          </w:p>
        </w:tc>
        <w:tc>
          <w:tcPr>
            <w:tcW w:w="221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1</w:t>
            </w:r>
          </w:p>
        </w:tc>
        <w:tc>
          <w:tcPr>
            <w:tcW w:w="198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1</w:t>
            </w:r>
          </w:p>
        </w:tc>
        <w:tc>
          <w:tcPr>
            <w:tcW w:w="204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0.5</w:t>
            </w:r>
          </w:p>
        </w:tc>
      </w:tr>
      <w:tr>
        <w:trPr>
          <w:trHeight w:val="373"/>
        </w:trPr>
        <w:tc>
          <w:tcPr>
            <w:tcW w:w="306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일반관리비, 이윤 반영비율</w:t>
            </w:r>
          </w:p>
        </w:tc>
        <w:tc>
          <w:tcPr>
            <w:tcW w:w="221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0.5</w:t>
            </w:r>
          </w:p>
        </w:tc>
        <w:tc>
          <w:tcPr>
            <w:tcW w:w="198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1</w:t>
            </w:r>
          </w:p>
        </w:tc>
        <w:tc>
          <w:tcPr>
            <w:tcW w:w="204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sz w:val="26"/>
                <w:shd w:val="clear" w:color="000000"/>
              </w:rPr>
              <w:t>0.5</w:t>
            </w:r>
          </w:p>
        </w:tc>
      </w:tr>
    </w:tbl>
    <w:p>
      <w:pPr>
        <w:pStyle w:val="0"/>
        <w:widowControl w:val="off"/>
        <w:wordWrap w:val="1"/>
        <w:spacing w:line="456" w:lineRule="auto"/>
        <w:ind w:left="557" w:hanging="557"/>
        <w:jc w:val="right"/>
      </w:pPr>
    </w:p>
    <w:p>
      <w:pPr>
        <w:pStyle w:val="0"/>
        <w:widowControl w:val="off"/>
        <w:spacing w:line="456" w:lineRule="auto"/>
        <w:ind w:left="937" w:hanging="937"/>
      </w:pPr>
      <w:r>
        <w:rPr>
          <w:spacing w:val="-7"/>
          <w:sz w:val="28"/>
          <w:shd w:val="clear" w:color="000000"/>
        </w:rPr>
        <w:t xml:space="preserve">  주1) 세부평가의 경우 &lt;별표 1&gt; “4-다”를 따른다.</w:t>
      </w:r>
    </w:p>
    <w:p>
      <w:pPr>
        <w:pStyle w:val="0"/>
        <w:widowControl w:val="off"/>
        <w:spacing w:line="456" w:lineRule="auto"/>
        <w:ind w:left="937" w:hanging="937"/>
        <w:rPr>
          <w:color w:val="000000"/>
          <w:spacing w:val="-7"/>
          <w:sz w:val="28"/>
          <w:shd w:val="clear" w:color="000000"/>
        </w:rPr>
      </w:pPr>
    </w:p>
    <w:p>
      <w:pPr>
        <w:pStyle w:val="0"/>
        <w:widowControl w:val="off"/>
        <w:spacing w:line="456" w:lineRule="auto"/>
      </w:pPr>
      <w:r>
        <w:rPr>
          <w:b/>
          <w:spacing w:val="-7"/>
          <w:sz w:val="28"/>
          <w:shd w:val="clear" w:color="000000"/>
        </w:rPr>
        <w:t>5. 그밖에 해당공사 수행능력상 결격여부</w:t>
      </w:r>
      <w:r>
        <w:rPr>
          <w:spacing w:val="-7"/>
          <w:sz w:val="28"/>
          <w:shd w:val="clear" w:color="000000"/>
        </w:rPr>
        <w:t xml:space="preserve"> (</w:t>
      </w:r>
      <w:r>
        <w:rPr>
          <w:spacing w:val="-7"/>
          <w:sz w:val="28"/>
          <w:shd w:val="clear" w:color="000000"/>
        </w:rPr>
        <w:t>△</w:t>
      </w:r>
      <w:r>
        <w:rPr>
          <w:spacing w:val="-7"/>
          <w:sz w:val="28"/>
          <w:shd w:val="clear" w:color="000000"/>
        </w:rPr>
        <w:t>15점)</w:t>
      </w:r>
    </w:p>
    <w:p>
      <w:pPr>
        <w:pStyle w:val="0"/>
        <w:widowControl w:val="off"/>
        <w:spacing w:line="456" w:lineRule="auto"/>
        <w:ind w:left="609" w:hanging="609"/>
      </w:pPr>
      <w:r>
        <w:rPr>
          <w:spacing w:val="-7"/>
          <w:sz w:val="28"/>
          <w:shd w:val="clear" w:color="000000"/>
        </w:rPr>
        <w:t xml:space="preserve">  가. 적용대상 : 모든 공사에 적용한다.</w:t>
      </w:r>
    </w:p>
    <w:p>
      <w:pPr>
        <w:pStyle w:val="0"/>
        <w:widowControl w:val="off"/>
        <w:spacing w:line="456" w:lineRule="auto"/>
        <w:ind w:left="659" w:hanging="659"/>
      </w:pPr>
      <w:r>
        <w:rPr>
          <w:spacing w:val="-7"/>
          <w:sz w:val="28"/>
          <w:shd w:val="clear" w:color="000000"/>
        </w:rPr>
        <w:t xml:space="preserve">  나. 제1장 입찰참가자격 사전심사기준 제5절 “4” 수행능력상 결격여부에 따라 평가한다.</w:t>
      </w:r>
    </w:p>
    <w:p>
      <w:pPr>
        <w:pStyle w:val="0"/>
        <w:widowControl w:val="off"/>
        <w:ind w:left="659" w:hanging="659"/>
        <w:rPr>
          <w:color w:val="000000"/>
          <w:spacing w:val="-7"/>
          <w:sz w:val="28"/>
          <w:shd w:val="clear" w:color="000000"/>
        </w:rPr>
      </w:pPr>
    </w:p>
    <w:p>
      <w:r>
        <w:br w:type="page"/>
      </w:r>
    </w:p>
    <w:p>
      <w:pPr>
        <w:pStyle w:val="21"/>
        <w:widowControl w:val="off"/>
        <w:wordWrap w:val="0"/>
        <w:spacing w:line="38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제2장의1 시설공사 적격심사 세부기준 [별표 3]</w:t>
      </w: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spacing w:line="480" w:lineRule="auto"/>
      </w:pPr>
      <w:r>
        <w:rPr>
          <w:rFonts w:ascii="바탕" w:eastAsia="바탕"/>
          <w:b/>
          <w:emboss/>
          <w:spacing w:val="-18"/>
          <w:w w:val="100"/>
          <w:sz w:val="36"/>
          <w:shd w:val="clear" w:color="000000"/>
        </w:rPr>
        <w:t>추정가격이 50억 원 미만 30억 원 이상인 입찰공사 평가기준</w:t>
      </w:r>
    </w:p>
    <w:p>
      <w:pPr>
        <w:pStyle w:val="0"/>
        <w:widowControl w:val="off"/>
      </w:pPr>
      <w:r>
        <w:rPr>
          <w:b/>
          <w:spacing w:val="-7"/>
          <w:sz w:val="28"/>
          <w:shd w:val="clear" w:color="000000"/>
        </w:rPr>
        <w:t>1. 수행능력 평가 (25점)</w:t>
      </w:r>
    </w:p>
    <w:p>
      <w:pPr>
        <w:pStyle w:val="0"/>
        <w:widowControl w:val="off"/>
      </w:pPr>
      <w:r>
        <w:rPr>
          <w:spacing w:val="-7"/>
          <w:sz w:val="28"/>
          <w:shd w:val="clear" w:color="000000"/>
        </w:rPr>
        <w:t xml:space="preserve">  가. 시공경험 (15점) : 입찰공고에 정한 입찰방법에 따라 선택 적용한다.</w:t>
      </w:r>
    </w:p>
    <w:p>
      <w:pPr>
        <w:pStyle w:val="0"/>
        <w:widowControl w:val="off"/>
      </w:pPr>
      <w:r>
        <w:rPr>
          <w:spacing w:val="-7"/>
          <w:sz w:val="28"/>
          <w:shd w:val="clear" w:color="000000"/>
        </w:rPr>
        <w:t xml:space="preserve">    1) 시공실적으로 입찰참가자격을 제한한 입찰 (15점)</w:t>
      </w:r>
    </w:p>
    <w:tbl>
      <w:tblPr>
        <w:tblOverlap w:val="never"/>
        <w:tblW w:w="942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821"/>
        <w:gridCol w:w="5422"/>
        <w:gridCol w:w="1178"/>
      </w:tblGrid>
      <w:tr>
        <w:trPr>
          <w:trHeight w:val="449"/>
        </w:trPr>
        <w:tc>
          <w:tcPr>
            <w:tcW w:w="2821" w:type="dxa"/>
            <w:tcBorders>
              <w:top w:val="single" w:color="000000" w:sz="9"/>
              <w:left w:val="single" w:color="000000" w:sz="9"/>
              <w:bottom w:val="single" w:color="000000" w:sz="5"/>
              <w:right w:val="single" w:color="000000" w:sz="5"/>
            </w:tcBorders>
            <w:vAlign w:val="center"/>
          </w:tcPr>
          <w:p>
            <w:pPr>
              <w:pStyle w:val="0"/>
              <w:widowControl w:val="off"/>
              <w:wordWrap w:val="1"/>
              <w:jc w:val="center"/>
            </w:pPr>
            <w:r>
              <w:rPr>
                <w:sz w:val="28"/>
                <w:shd w:val="clear" w:color="000000"/>
              </w:rPr>
              <w:t>평가요소</w:t>
            </w:r>
          </w:p>
        </w:tc>
        <w:tc>
          <w:tcPr>
            <w:tcW w:w="5422" w:type="dxa"/>
            <w:tcBorders>
              <w:top w:val="single" w:color="000000" w:sz="9"/>
              <w:left w:val="single" w:color="000000" w:sz="5"/>
              <w:bottom w:val="single" w:color="000000" w:sz="5"/>
              <w:right w:val="single" w:color="000000" w:sz="5"/>
            </w:tcBorders>
            <w:vAlign w:val="center"/>
          </w:tcPr>
          <w:p>
            <w:pPr>
              <w:pStyle w:val="0"/>
              <w:widowControl w:val="off"/>
              <w:wordWrap w:val="1"/>
              <w:jc w:val="center"/>
            </w:pPr>
            <w:r>
              <w:rPr>
                <w:sz w:val="28"/>
                <w:shd w:val="clear" w:color="000000"/>
              </w:rPr>
              <w:t xml:space="preserve"> 점 수 배 점</w:t>
            </w:r>
          </w:p>
        </w:tc>
        <w:tc>
          <w:tcPr>
            <w:tcW w:w="1178" w:type="dxa"/>
            <w:tcBorders>
              <w:top w:val="single" w:color="000000" w:sz="9"/>
              <w:left w:val="single" w:color="000000" w:sz="5"/>
              <w:bottom w:val="single" w:color="000000" w:sz="5"/>
              <w:right w:val="single" w:color="000000" w:sz="9"/>
            </w:tcBorders>
            <w:vAlign w:val="center"/>
          </w:tcPr>
          <w:p>
            <w:pPr>
              <w:pStyle w:val="0"/>
              <w:widowControl w:val="off"/>
              <w:wordWrap w:val="1"/>
              <w:jc w:val="center"/>
            </w:pPr>
            <w:r>
              <w:rPr>
                <w:sz w:val="28"/>
                <w:shd w:val="clear" w:color="000000"/>
              </w:rPr>
              <w:t>비고</w:t>
            </w:r>
          </w:p>
        </w:tc>
      </w:tr>
      <w:tr>
        <w:trPr>
          <w:trHeight w:val="1989"/>
        </w:trPr>
        <w:tc>
          <w:tcPr>
            <w:tcW w:w="2821" w:type="dxa"/>
            <w:tcBorders>
              <w:top w:val="single" w:color="000000" w:sz="5"/>
              <w:left w:val="single" w:color="000000" w:sz="9"/>
              <w:bottom w:val="single" w:color="000000" w:sz="5"/>
              <w:right w:val="single" w:color="000000" w:sz="5"/>
            </w:tcBorders>
            <w:vAlign w:val="center"/>
          </w:tcPr>
          <w:p>
            <w:pPr>
              <w:pStyle w:val="0"/>
              <w:widowControl w:val="off"/>
              <w:spacing w:line="288" w:lineRule="auto"/>
              <w:ind w:left="412" w:hanging="412"/>
            </w:pPr>
            <w:r>
              <w:rPr>
                <w:spacing w:val="-21"/>
                <w:sz w:val="28"/>
                <w:shd w:val="clear" w:color="000000"/>
              </w:rPr>
              <w:t>가) 최근 10년간 해당공사와 동일한 종류의 공사실적 인정범위와 인정규모에 해당되는 공사실적 합계</w:t>
            </w:r>
          </w:p>
        </w:tc>
        <w:tc>
          <w:tcPr>
            <w:tcW w:w="5422" w:type="dxa"/>
            <w:tcBorders>
              <w:top w:val="single" w:color="000000" w:sz="5"/>
              <w:left w:val="single" w:color="000000" w:sz="5"/>
              <w:bottom w:val="single" w:color="000000" w:sz="5"/>
              <w:right w:val="single" w:color="000000" w:sz="5"/>
            </w:tcBorders>
            <w:vAlign w:val="center"/>
          </w:tcPr>
          <w:p>
            <w:pPr>
              <w:pStyle w:val="0"/>
              <w:widowControl w:val="off"/>
              <w:spacing w:line="288" w:lineRule="auto"/>
            </w:pPr>
            <w:r>
              <w:rPr>
                <w:spacing w:val="-21"/>
                <w:sz w:val="28"/>
                <w:shd w:val="clear" w:color="000000"/>
              </w:rPr>
              <w:t>◦</w:t>
            </w:r>
            <w:r>
              <w:rPr>
                <w:spacing w:val="-21"/>
                <w:sz w:val="28"/>
                <w:shd w:val="clear" w:color="000000"/>
              </w:rPr>
              <w:t xml:space="preserve"> 해당공사의 평가기준 규모대비</w:t>
            </w:r>
          </w:p>
          <w:p>
            <w:pPr>
              <w:pStyle w:val="0"/>
              <w:widowControl w:val="off"/>
              <w:spacing w:line="288" w:lineRule="auto"/>
            </w:pPr>
            <w:r>
              <w:rPr>
                <w:spacing w:val="-21"/>
                <w:sz w:val="28"/>
                <w:shd w:val="clear" w:color="000000"/>
              </w:rPr>
              <w:t xml:space="preserve"> A :100% 이상           : 13.5점</w:t>
            </w:r>
          </w:p>
          <w:p>
            <w:pPr>
              <w:pStyle w:val="0"/>
              <w:widowControl w:val="off"/>
              <w:spacing w:line="288" w:lineRule="auto"/>
            </w:pPr>
            <w:r>
              <w:rPr>
                <w:spacing w:val="-21"/>
                <w:sz w:val="28"/>
                <w:shd w:val="clear" w:color="000000"/>
              </w:rPr>
              <w:t xml:space="preserve"> B : 70% 이상 100% 미만 : 12.2점</w:t>
            </w:r>
          </w:p>
          <w:p>
            <w:pPr>
              <w:pStyle w:val="0"/>
              <w:widowControl w:val="off"/>
              <w:spacing w:line="288" w:lineRule="auto"/>
            </w:pPr>
            <w:r>
              <w:rPr>
                <w:spacing w:val="-21"/>
                <w:sz w:val="28"/>
                <w:shd w:val="clear" w:color="000000"/>
              </w:rPr>
              <w:t xml:space="preserve"> C : 40% 이상  70% 미만 : 10.8점</w:t>
            </w:r>
          </w:p>
          <w:p>
            <w:pPr>
              <w:pStyle w:val="0"/>
              <w:widowControl w:val="off"/>
              <w:spacing w:line="288" w:lineRule="auto"/>
            </w:pPr>
            <w:r>
              <w:rPr>
                <w:spacing w:val="-21"/>
                <w:sz w:val="28"/>
                <w:shd w:val="clear" w:color="000000"/>
              </w:rPr>
              <w:t xml:space="preserve"> D : 20% 이상  40% 미만 :  9.5점</w:t>
            </w:r>
          </w:p>
          <w:p>
            <w:pPr>
              <w:pStyle w:val="0"/>
              <w:widowControl w:val="off"/>
              <w:spacing w:line="288" w:lineRule="auto"/>
            </w:pPr>
            <w:r>
              <w:rPr>
                <w:spacing w:val="-21"/>
                <w:sz w:val="28"/>
                <w:shd w:val="clear" w:color="000000"/>
              </w:rPr>
              <w:t xml:space="preserve"> E : 20% 미만            :  8.1점</w:t>
            </w:r>
          </w:p>
        </w:tc>
        <w:tc>
          <w:tcPr>
            <w:tcW w:w="1178" w:type="dxa"/>
            <w:vMerge w:val="restart"/>
            <w:tcBorders>
              <w:top w:val="single" w:color="000000" w:sz="5"/>
              <w:left w:val="single" w:color="000000" w:sz="3"/>
              <w:bottom w:val="single" w:color="000000" w:sz="9"/>
              <w:right w:val="single" w:color="000000" w:sz="9"/>
            </w:tcBorders>
            <w:vAlign w:val="center"/>
          </w:tcPr>
          <w:p>
            <w:pPr>
              <w:pStyle w:val="0"/>
              <w:widowControl w:val="off"/>
              <w:spacing w:line="312" w:lineRule="auto"/>
            </w:pPr>
            <w:r>
              <w:rPr>
                <w:spacing w:val="-14"/>
                <w:sz w:val="28"/>
                <w:shd w:val="clear" w:color="000000"/>
              </w:rPr>
              <w:t>가),나)는 합산 적용</w:t>
            </w:r>
          </w:p>
        </w:tc>
      </w:tr>
      <w:tr>
        <w:trPr>
          <w:trHeight w:val="1681"/>
        </w:trPr>
        <w:tc>
          <w:tcPr>
            <w:tcW w:w="2821" w:type="dxa"/>
            <w:tcBorders>
              <w:top w:val="single" w:color="000000" w:sz="5"/>
              <w:left w:val="single" w:color="000000" w:sz="9"/>
              <w:bottom w:val="single" w:color="000000" w:sz="9"/>
              <w:right w:val="single" w:color="000000" w:sz="3"/>
            </w:tcBorders>
            <w:vAlign w:val="center"/>
          </w:tcPr>
          <w:p>
            <w:pPr>
              <w:pStyle w:val="0"/>
              <w:widowControl w:val="off"/>
              <w:spacing w:line="288" w:lineRule="auto"/>
              <w:ind w:left="412" w:hanging="412"/>
            </w:pPr>
            <w:r>
              <w:rPr>
                <w:spacing w:val="-21"/>
                <w:sz w:val="28"/>
                <w:shd w:val="clear" w:color="000000"/>
              </w:rPr>
              <w:t>나) 최근 5년간 해당공사와 동일한 평가대상 업종별 실적금액의 합계</w:t>
            </w:r>
          </w:p>
        </w:tc>
        <w:tc>
          <w:tcPr>
            <w:tcW w:w="5422" w:type="dxa"/>
            <w:tcBorders>
              <w:top w:val="single" w:color="000000" w:sz="5"/>
              <w:left w:val="single" w:color="000000" w:sz="3"/>
              <w:bottom w:val="single" w:color="000000" w:sz="9"/>
              <w:right w:val="single" w:color="000000" w:sz="3"/>
            </w:tcBorders>
            <w:vAlign w:val="center"/>
          </w:tcPr>
          <w:p>
            <w:pPr>
              <w:pStyle w:val="0"/>
              <w:widowControl w:val="off"/>
              <w:spacing w:line="288" w:lineRule="auto"/>
            </w:pPr>
            <w:r>
              <w:rPr>
                <w:spacing w:val="-21"/>
                <w:sz w:val="28"/>
                <w:shd w:val="clear" w:color="000000"/>
              </w:rPr>
              <w:t>◦</w:t>
            </w:r>
            <w:r>
              <w:rPr>
                <w:spacing w:val="-21"/>
                <w:sz w:val="28"/>
                <w:shd w:val="clear" w:color="000000"/>
              </w:rPr>
              <w:t xml:space="preserve"> 점수=업종별 점수의 합</w:t>
            </w:r>
          </w:p>
          <w:p>
            <w:pPr>
              <w:pStyle w:val="0"/>
              <w:widowControl w:val="off"/>
              <w:spacing w:line="288" w:lineRule="auto"/>
            </w:pPr>
            <w:r>
              <w:rPr>
                <w:spacing w:val="-21"/>
                <w:sz w:val="28"/>
                <w:shd w:val="clear" w:color="000000"/>
              </w:rPr>
              <w:t>◦</w:t>
            </w:r>
            <w:r>
              <w:rPr>
                <w:spacing w:val="-21"/>
                <w:sz w:val="28"/>
                <w:shd w:val="clear" w:color="000000"/>
              </w:rPr>
              <w:t xml:space="preserve"> 업종별점수=실적계수×1.5점×업종평가비율</w:t>
            </w:r>
          </w:p>
          <w:p>
            <w:pPr>
              <w:pStyle w:val="0"/>
              <w:widowControl w:val="off"/>
              <w:spacing w:line="288" w:lineRule="auto"/>
              <w:ind w:left="1191" w:hanging="1191"/>
            </w:pPr>
            <w:r>
              <w:rPr>
                <w:spacing w:val="-21"/>
                <w:sz w:val="28"/>
                <w:shd w:val="clear" w:color="000000"/>
              </w:rPr>
              <w:t>◦</w:t>
            </w:r>
            <w:r>
              <w:rPr>
                <w:spacing w:val="-21"/>
                <w:sz w:val="28"/>
                <w:shd w:val="clear" w:color="000000"/>
              </w:rPr>
              <w:t xml:space="preserve"> 실적계수=최근 5년간 업종별 실적÷(평가대상 업종별 추정가격×1.0)</w:t>
            </w:r>
          </w:p>
          <w:p>
            <w:pPr>
              <w:pStyle w:val="0"/>
              <w:widowControl w:val="off"/>
              <w:spacing w:line="288" w:lineRule="auto"/>
            </w:pPr>
            <w:r>
              <w:rPr>
                <w:spacing w:val="-21"/>
                <w:sz w:val="28"/>
                <w:shd w:val="clear" w:color="000000"/>
              </w:rPr>
              <w:t xml:space="preserve"> </w:t>
            </w:r>
            <w:r>
              <w:rPr>
                <w:spacing w:val="-21"/>
                <w:sz w:val="28"/>
                <w:shd w:val="clear" w:color="000000"/>
              </w:rPr>
              <w:t>※</w:t>
            </w:r>
            <w:r>
              <w:rPr>
                <w:spacing w:val="-21"/>
                <w:sz w:val="28"/>
                <w:shd w:val="clear" w:color="000000"/>
              </w:rPr>
              <w:t xml:space="preserve"> 실적계수의 상한은 1로 한다.</w:t>
            </w:r>
          </w:p>
          <w:p>
            <w:pPr>
              <w:pStyle w:val="0"/>
              <w:widowControl w:val="off"/>
              <w:spacing w:line="312" w:lineRule="auto"/>
              <w:ind w:left="107" w:hanging="107"/>
            </w:pPr>
            <w:r>
              <w:rPr>
                <w:spacing w:val="-14"/>
                <w:sz w:val="28"/>
                <w:shd w:val="clear" w:color="000000"/>
              </w:rPr>
              <w:t>◦</w:t>
            </w:r>
            <w:r>
              <w:rPr>
                <w:spacing w:val="-14"/>
                <w:sz w:val="28"/>
                <w:shd w:val="clear" w:color="000000"/>
              </w:rPr>
              <w:t xml:space="preserve"> 주계약자 관리방식으로 입찰에 참여한 경우</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•점수</w:t>
            </w:r>
            <w:r>
              <w:rPr>
                <w:spacing w:val="-14"/>
                <w:sz w:val="28"/>
                <w:shd w:val="clear" w:color="000000"/>
              </w:rPr>
              <w:t xml:space="preserve"> = 주계약자 점수와 부계약자 점수의 합</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•주계약자</w:t>
            </w:r>
            <w:r>
              <w:rPr>
                <w:spacing w:val="-14"/>
                <w:sz w:val="28"/>
                <w:shd w:val="clear" w:color="000000"/>
              </w:rPr>
              <w:t xml:space="preserve"> 점수=실적계수×1.5점×주계약자 시공비율</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w:t>
            </w:r>
            <w:r>
              <w:rPr>
                <w:spacing w:val="-14"/>
                <w:sz w:val="28"/>
                <w:shd w:val="clear" w:color="000000"/>
              </w:rPr>
              <w:t xml:space="preserve"> 주계약자 실적계수=최근 5년간 업종별실적÷(평가대상 전체 업종별 추정가격×1.0)</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•부계약자</w:t>
            </w:r>
            <w:r>
              <w:rPr>
                <w:spacing w:val="-14"/>
                <w:sz w:val="28"/>
                <w:shd w:val="clear" w:color="000000"/>
              </w:rPr>
              <w:t xml:space="preserve"> 점수=실적계수×1.5점×부계약자 시공비율</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w:t>
            </w:r>
            <w:r>
              <w:rPr>
                <w:spacing w:val="-14"/>
                <w:sz w:val="28"/>
                <w:shd w:val="clear" w:color="000000"/>
              </w:rPr>
              <w:t xml:space="preserve"> 부계약자 실적계수=최근 5년간 부계약자 시공 업종별실적÷(부계약자 참여 평가대상 업종별 추정가격×P)</w:t>
            </w:r>
          </w:p>
          <w:p>
            <w:pPr>
              <w:pStyle w:val="0"/>
              <w:widowControl w:val="off"/>
              <w:spacing w:line="312" w:lineRule="auto"/>
              <w:ind w:left="597" w:hanging="597"/>
            </w:pPr>
            <w:r>
              <w:rPr>
                <w:spacing w:val="-14"/>
                <w:sz w:val="28"/>
                <w:shd w:val="clear" w:color="000000"/>
              </w:rPr>
              <w:t xml:space="preserve">  </w:t>
            </w:r>
            <w:r>
              <w:rPr>
                <w:spacing w:val="-14"/>
                <w:sz w:val="28"/>
                <w:shd w:val="clear" w:color="000000"/>
              </w:rPr>
              <w:t>※</w:t>
            </w:r>
            <w:r>
              <w:rPr>
                <w:spacing w:val="-14"/>
                <w:sz w:val="28"/>
                <w:shd w:val="clear" w:color="000000"/>
              </w:rPr>
              <w:t xml:space="preserve"> P는 부계약자 참여 평가대상 업종이 50억 미만 10억이상은 1, 10억 미만 3억 이상은 0.7, 3억 미만은 0.5를 적용한다.</w:t>
            </w:r>
          </w:p>
          <w:p>
            <w:pPr>
              <w:pStyle w:val="0"/>
              <w:widowControl w:val="off"/>
              <w:spacing w:line="288" w:lineRule="auto"/>
            </w:pPr>
            <w:r>
              <w:rPr>
                <w:spacing w:val="-21"/>
                <w:sz w:val="28"/>
                <w:shd w:val="clear" w:color="000000"/>
              </w:rPr>
              <w:t xml:space="preserve"> </w:t>
            </w:r>
            <w:r>
              <w:rPr>
                <w:spacing w:val="-21"/>
                <w:sz w:val="28"/>
                <w:shd w:val="clear" w:color="000000"/>
              </w:rPr>
              <w:t>※</w:t>
            </w:r>
            <w:r>
              <w:rPr>
                <w:spacing w:val="-21"/>
                <w:sz w:val="28"/>
                <w:shd w:val="clear" w:color="000000"/>
              </w:rPr>
              <w:t xml:space="preserve"> 실적계수의 상한은 1로 한다.</w:t>
            </w:r>
          </w:p>
        </w:tc>
        <w:tc>
          <w:tcPr>
            <w:tcW w:w="1178" w:type="dxa"/>
            <w:vMerge/>
            <w:tcBorders>
              <w:top w:val="single" w:color="000000" w:sz="5"/>
              <w:left w:val="single" w:color="000000" w:sz="3"/>
              <w:bottom w:val="single" w:color="000000" w:sz="9"/>
              <w:right w:val="single" w:color="000000" w:sz="9"/>
            </w:tcBorders>
          </w:tcPr>
          <w:p/>
        </w:tc>
      </w:tr>
    </w:tbl>
    <w:p>
      <w:pPr>
        <w:pStyle w:val="0"/>
        <w:widowControl w:val="off"/>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pPr>
      <w:r>
        <w:rPr>
          <w:spacing w:val="-7"/>
          <w:sz w:val="28"/>
          <w:shd w:val="clear" w:color="000000"/>
        </w:rPr>
        <w:t xml:space="preserve">    2) 시공실적으로 입찰참가자격을 제한하지 아니한 입찰 (15점)</w:t>
      </w:r>
    </w:p>
    <w:tbl>
      <w:tblPr>
        <w:tblOverlap w:val="never"/>
        <w:tblW w:w="942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819"/>
        <w:gridCol w:w="5423"/>
        <w:gridCol w:w="1178"/>
      </w:tblGrid>
      <w:tr>
        <w:trPr>
          <w:trHeight w:val="450"/>
        </w:trPr>
        <w:tc>
          <w:tcPr>
            <w:tcW w:w="2819" w:type="dxa"/>
            <w:tcBorders>
              <w:top w:val="single" w:color="000000" w:sz="9"/>
              <w:left w:val="single" w:color="000000" w:sz="9"/>
              <w:bottom w:val="single" w:color="000000" w:sz="5"/>
              <w:right w:val="single" w:color="000000" w:sz="5"/>
            </w:tcBorders>
            <w:vAlign w:val="center"/>
          </w:tcPr>
          <w:p>
            <w:pPr>
              <w:pStyle w:val="0"/>
              <w:widowControl w:val="off"/>
              <w:wordWrap w:val="1"/>
              <w:jc w:val="center"/>
            </w:pPr>
            <w:r>
              <w:rPr>
                <w:sz w:val="28"/>
                <w:shd w:val="clear" w:color="000000"/>
              </w:rPr>
              <w:t xml:space="preserve">평가요소 </w:t>
            </w:r>
          </w:p>
        </w:tc>
        <w:tc>
          <w:tcPr>
            <w:tcW w:w="5423" w:type="dxa"/>
            <w:tcBorders>
              <w:top w:val="single" w:color="000000" w:sz="9"/>
              <w:left w:val="single" w:color="000000" w:sz="5"/>
              <w:bottom w:val="single" w:color="000000" w:sz="5"/>
              <w:right w:val="single" w:color="000000" w:sz="5"/>
            </w:tcBorders>
            <w:vAlign w:val="center"/>
          </w:tcPr>
          <w:p>
            <w:pPr>
              <w:pStyle w:val="0"/>
              <w:widowControl w:val="off"/>
              <w:wordWrap w:val="1"/>
              <w:jc w:val="center"/>
            </w:pPr>
            <w:r>
              <w:rPr>
                <w:sz w:val="28"/>
                <w:shd w:val="clear" w:color="000000"/>
              </w:rPr>
              <w:t>점 수 배 점</w:t>
            </w:r>
          </w:p>
        </w:tc>
        <w:tc>
          <w:tcPr>
            <w:tcW w:w="1178" w:type="dxa"/>
            <w:tcBorders>
              <w:top w:val="single" w:color="000000" w:sz="9"/>
              <w:left w:val="single" w:color="000000" w:sz="5"/>
              <w:bottom w:val="single" w:color="000000" w:sz="5"/>
              <w:right w:val="single" w:color="000000" w:sz="9"/>
            </w:tcBorders>
            <w:vAlign w:val="center"/>
          </w:tcPr>
          <w:p>
            <w:pPr>
              <w:pStyle w:val="0"/>
              <w:widowControl w:val="off"/>
              <w:wordWrap w:val="1"/>
              <w:jc w:val="center"/>
            </w:pPr>
            <w:r>
              <w:rPr>
                <w:sz w:val="28"/>
                <w:shd w:val="clear" w:color="000000"/>
              </w:rPr>
              <w:t>비고</w:t>
            </w:r>
          </w:p>
        </w:tc>
      </w:tr>
      <w:tr>
        <w:trPr>
          <w:trHeight w:val="4452"/>
        </w:trPr>
        <w:tc>
          <w:tcPr>
            <w:tcW w:w="8243" w:type="dxa"/>
            <w:gridSpan w:val="2"/>
            <w:tcBorders>
              <w:top w:val="single" w:color="000000" w:sz="9"/>
              <w:left w:val="single" w:color="000000" w:sz="9"/>
              <w:bottom w:val="single" w:color="000000" w:sz="9"/>
              <w:right w:val="single" w:color="000000" w:sz="3"/>
            </w:tcBorders>
            <w:vAlign w:val="center"/>
          </w:tcPr>
          <w:p>
            <w:pPr>
              <w:pStyle w:val="0"/>
              <w:widowControl w:val="off"/>
              <w:spacing w:line="288" w:lineRule="auto"/>
              <w:ind w:left="314" w:hanging="314"/>
            </w:pPr>
            <w:r>
              <w:rPr>
                <w:spacing w:val="-14"/>
                <w:sz w:val="28"/>
                <w:shd w:val="clear" w:color="000000"/>
              </w:rPr>
              <w:t>○</w:t>
            </w:r>
            <w:r>
              <w:rPr>
                <w:spacing w:val="-14"/>
                <w:sz w:val="28"/>
                <w:shd w:val="clear" w:color="000000"/>
              </w:rPr>
              <w:t xml:space="preserve"> 해당공사 평가대상 업종별 추정가격 대비 최근 </w:t>
            </w:r>
            <w:r>
              <w:rPr>
                <w:spacing w:val="-21"/>
                <w:sz w:val="28"/>
                <w:shd w:val="clear" w:color="000000"/>
              </w:rPr>
              <w:t xml:space="preserve">5년간 </w:t>
            </w:r>
            <w:r>
              <w:rPr>
                <w:spacing w:val="-14"/>
                <w:sz w:val="28"/>
                <w:shd w:val="clear" w:color="000000"/>
              </w:rPr>
              <w:t>해당공사와 동일한 평가대상 업종별 실적금액(관급·지급자재비 제외)의 비율에 해당하는 등급점수로 다음과 같이 산정한다.</w:t>
            </w:r>
          </w:p>
          <w:p>
            <w:pPr>
              <w:pStyle w:val="0"/>
              <w:widowControl w:val="off"/>
              <w:spacing w:line="264" w:lineRule="auto"/>
            </w:pPr>
            <w:r>
              <w:rPr>
                <w:spacing w:val="-14"/>
                <w:sz w:val="28"/>
                <w:shd w:val="clear" w:color="000000"/>
              </w:rPr>
              <w:t xml:space="preserve">  </w:t>
            </w:r>
            <w:r>
              <w:rPr>
                <w:spacing w:val="-14"/>
                <w:sz w:val="28"/>
                <w:shd w:val="clear" w:color="000000"/>
              </w:rPr>
              <w:t>◦</w:t>
            </w:r>
            <w:r>
              <w:rPr>
                <w:spacing w:val="-14"/>
                <w:sz w:val="28"/>
                <w:shd w:val="clear" w:color="000000"/>
              </w:rPr>
              <w:t xml:space="preserve"> 종합점수 = 업종별 점수의 합(</w:t>
            </w:r>
            <w:r>
              <w:rPr>
                <w:spacing w:val="-14"/>
                <w:sz w:val="28"/>
                <w:shd w:val="clear" w:color="000000"/>
              </w:rPr>
              <w:t>合)</w:t>
            </w:r>
          </w:p>
          <w:p>
            <w:pPr>
              <w:pStyle w:val="0"/>
              <w:widowControl w:val="off"/>
              <w:spacing w:line="264" w:lineRule="auto"/>
              <w:ind w:left="232" w:hanging="232"/>
            </w:pPr>
            <w:r>
              <w:rPr>
                <w:spacing w:val="-14"/>
                <w:sz w:val="28"/>
                <w:shd w:val="clear" w:color="000000"/>
              </w:rPr>
              <w:t xml:space="preserve">  </w:t>
            </w:r>
            <w:r>
              <w:rPr>
                <w:spacing w:val="-14"/>
                <w:sz w:val="28"/>
                <w:shd w:val="clear" w:color="000000"/>
              </w:rPr>
              <w:t>◦</w:t>
            </w:r>
            <w:r>
              <w:rPr>
                <w:spacing w:val="-14"/>
                <w:sz w:val="28"/>
                <w:shd w:val="clear" w:color="000000"/>
              </w:rPr>
              <w:t xml:space="preserve"> 업종별점수 = 해당업종등급점수×업종평가비율</w:t>
            </w:r>
          </w:p>
          <w:p>
            <w:pPr>
              <w:pStyle w:val="0"/>
              <w:widowControl w:val="off"/>
              <w:spacing w:line="264" w:lineRule="auto"/>
            </w:pPr>
            <w:r>
              <w:rPr>
                <w:spacing w:val="-14"/>
                <w:sz w:val="28"/>
                <w:shd w:val="clear" w:color="000000"/>
              </w:rPr>
              <w:t xml:space="preserve"> 가) 종합공사 업종등급점수                           (단위 : 점)</w:t>
            </w:r>
          </w:p>
          <w:tbl>
            <w:tblPr>
              <w:tblOverlap w:val="never"/>
              <w:tblW w:w="814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05"/>
              <w:gridCol w:w="905"/>
              <w:gridCol w:w="905"/>
              <w:gridCol w:w="905"/>
              <w:gridCol w:w="905"/>
              <w:gridCol w:w="905"/>
              <w:gridCol w:w="905"/>
              <w:gridCol w:w="905"/>
              <w:gridCol w:w="905"/>
            </w:tblGrid>
            <w:tr>
              <w:trPr>
                <w:trHeight w:val="336"/>
              </w:trPr>
              <w:tc>
                <w:tcPr>
                  <w:tcW w:w="905" w:type="dxa"/>
                  <w:tcBorders>
                    <w:top w:val="single" w:color="000000" w:sz="9"/>
                    <w:left w:val="single" w:color="000000" w:sz="9"/>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구 분</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A등급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B등급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C등급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D등급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E등급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F등급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G등급</w:t>
                  </w:r>
                </w:p>
              </w:tc>
              <w:tc>
                <w:tcPr>
                  <w:tcW w:w="905" w:type="dxa"/>
                  <w:tcBorders>
                    <w:top w:val="single" w:color="000000" w:sz="9"/>
                    <w:left w:val="single" w:color="000000" w:sz="5"/>
                    <w:bottom w:val="single" w:color="000000" w:sz="5"/>
                    <w:right w:val="single" w:color="000000" w:sz="9"/>
                  </w:tcBorders>
                  <w:vAlign w:val="center"/>
                </w:tcPr>
                <w:p>
                  <w:pPr>
                    <w:pStyle w:val="0"/>
                    <w:widowControl w:val="off"/>
                    <w:wordWrap w:val="1"/>
                    <w:spacing w:line="240" w:lineRule="auto"/>
                    <w:jc w:val="center"/>
                  </w:pPr>
                  <w:r>
                    <w:rPr>
                      <w:spacing w:val="-13"/>
                      <w:sz w:val="26"/>
                      <w:shd w:val="clear" w:color="000000"/>
                    </w:rPr>
                    <w:t>H등급</w:t>
                  </w:r>
                </w:p>
              </w:tc>
            </w:tr>
            <w:tr>
              <w:trPr>
                <w:trHeight w:val="336"/>
              </w:trPr>
              <w:tc>
                <w:tcPr>
                  <w:tcW w:w="905" w:type="dxa"/>
                  <w:tcBorders>
                    <w:top w:val="single" w:color="000000" w:sz="5"/>
                    <w:left w:val="single" w:color="000000" w:sz="9"/>
                    <w:bottom w:val="single" w:color="000000" w:sz="3"/>
                    <w:right w:val="single" w:color="000000" w:sz="3"/>
                  </w:tcBorders>
                  <w:vAlign w:val="center"/>
                </w:tcPr>
                <w:p>
                  <w:pPr>
                    <w:pStyle w:val="0"/>
                    <w:widowControl w:val="off"/>
                    <w:wordWrap w:val="1"/>
                    <w:spacing w:line="240" w:lineRule="auto"/>
                    <w:jc w:val="center"/>
                  </w:pPr>
                  <w:r>
                    <w:rPr>
                      <w:spacing w:val="-26"/>
                      <w:sz w:val="26"/>
                      <w:shd w:val="clear" w:color="000000"/>
                    </w:rPr>
                    <w:t>평가</w:t>
                  </w:r>
                </w:p>
                <w:p>
                  <w:pPr>
                    <w:pStyle w:val="0"/>
                    <w:widowControl w:val="off"/>
                    <w:wordWrap w:val="1"/>
                    <w:spacing w:line="240" w:lineRule="auto"/>
                    <w:jc w:val="center"/>
                  </w:pPr>
                  <w:r>
                    <w:rPr>
                      <w:spacing w:val="-26"/>
                      <w:sz w:val="26"/>
                      <w:shd w:val="clear" w:color="000000"/>
                    </w:rPr>
                    <w:t>비율</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100%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90%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80%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70%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60%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50%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40% 이상</w:t>
                  </w:r>
                </w:p>
              </w:tc>
              <w:tc>
                <w:tcPr>
                  <w:tcW w:w="905" w:type="dxa"/>
                  <w:tcBorders>
                    <w:top w:val="single" w:color="000000" w:sz="5"/>
                    <w:left w:val="single" w:color="000000" w:sz="3"/>
                    <w:bottom w:val="single" w:color="000000" w:sz="3"/>
                    <w:right w:val="single" w:color="000000" w:sz="9"/>
                  </w:tcBorders>
                  <w:vAlign w:val="center"/>
                </w:tcPr>
                <w:p>
                  <w:pPr>
                    <w:pStyle w:val="0"/>
                    <w:widowControl w:val="off"/>
                    <w:wordWrap w:val="1"/>
                    <w:spacing w:line="240" w:lineRule="auto"/>
                    <w:jc w:val="center"/>
                  </w:pPr>
                  <w:r>
                    <w:rPr>
                      <w:spacing w:val="-13"/>
                      <w:sz w:val="26"/>
                      <w:shd w:val="clear" w:color="000000"/>
                    </w:rPr>
                    <w:t>40% 미만</w:t>
                  </w:r>
                </w:p>
              </w:tc>
            </w:tr>
            <w:tr>
              <w:trPr>
                <w:trHeight w:val="336"/>
              </w:trPr>
              <w:tc>
                <w:tcPr>
                  <w:tcW w:w="905"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점 수</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15.0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13.0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11.0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9.0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7.0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5.0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3.0</w:t>
                  </w:r>
                </w:p>
              </w:tc>
              <w:tc>
                <w:tcPr>
                  <w:tcW w:w="905"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3"/>
                      <w:sz w:val="26"/>
                      <w:shd w:val="clear" w:color="000000"/>
                    </w:rPr>
                    <w:t>1.0</w:t>
                  </w:r>
                </w:p>
              </w:tc>
            </w:tr>
          </w:tbl>
          <w:p>
            <w:pPr>
              <w:pStyle w:val="25"/>
              <w:widowControl w:val="off"/>
              <w:wordWrap w:val="1"/>
              <w:spacing w:line="264" w:lineRule="auto"/>
              <w:jc w:val="right"/>
            </w:pPr>
          </w:p>
          <w:p>
            <w:pPr>
              <w:pStyle w:val="0"/>
              <w:widowControl w:val="off"/>
              <w:spacing w:line="264" w:lineRule="auto"/>
              <w:ind w:left="671" w:hanging="671"/>
            </w:pPr>
            <w:r>
              <w:rPr>
                <w:spacing w:val="-14"/>
                <w:sz w:val="28"/>
                <w:shd w:val="clear" w:color="000000"/>
              </w:rPr>
              <w:t xml:space="preserve"> 나) 전문 </w:t>
            </w:r>
            <w:r>
              <w:rPr>
                <w:spacing w:val="-14"/>
                <w:sz w:val="28"/>
                <w:shd w:val="clear" w:color="000000"/>
              </w:rPr>
              <w:t>‧</w:t>
            </w:r>
            <w:r>
              <w:rPr>
                <w:spacing w:val="-14"/>
                <w:sz w:val="28"/>
                <w:shd w:val="clear" w:color="000000"/>
              </w:rPr>
              <w:t xml:space="preserve"> 그 밖의 공사 업종등급점수                   (단위 : 점)</w:t>
            </w:r>
          </w:p>
          <w:tbl>
            <w:tblPr>
              <w:tblOverlap w:val="never"/>
              <w:tblW w:w="814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05"/>
              <w:gridCol w:w="905"/>
              <w:gridCol w:w="905"/>
              <w:gridCol w:w="905"/>
              <w:gridCol w:w="905"/>
              <w:gridCol w:w="905"/>
              <w:gridCol w:w="905"/>
              <w:gridCol w:w="905"/>
              <w:gridCol w:w="905"/>
            </w:tblGrid>
            <w:tr>
              <w:trPr>
                <w:trHeight w:val="336"/>
              </w:trPr>
              <w:tc>
                <w:tcPr>
                  <w:tcW w:w="905" w:type="dxa"/>
                  <w:tcBorders>
                    <w:top w:val="single" w:color="000000" w:sz="9"/>
                    <w:left w:val="single" w:color="000000" w:sz="9"/>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구 분</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A등급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B등급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C등급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D등급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E등급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F등급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G등급</w:t>
                  </w:r>
                </w:p>
              </w:tc>
              <w:tc>
                <w:tcPr>
                  <w:tcW w:w="905" w:type="dxa"/>
                  <w:tcBorders>
                    <w:top w:val="single" w:color="000000" w:sz="9"/>
                    <w:left w:val="single" w:color="000000" w:sz="5"/>
                    <w:bottom w:val="single" w:color="000000" w:sz="5"/>
                    <w:right w:val="single" w:color="000000" w:sz="9"/>
                  </w:tcBorders>
                  <w:vAlign w:val="center"/>
                </w:tcPr>
                <w:p>
                  <w:pPr>
                    <w:pStyle w:val="0"/>
                    <w:widowControl w:val="off"/>
                    <w:wordWrap w:val="1"/>
                    <w:spacing w:line="240" w:lineRule="auto"/>
                    <w:jc w:val="center"/>
                  </w:pPr>
                  <w:r>
                    <w:rPr>
                      <w:spacing w:val="-13"/>
                      <w:sz w:val="26"/>
                      <w:shd w:val="clear" w:color="000000"/>
                    </w:rPr>
                    <w:t>H등급</w:t>
                  </w:r>
                </w:p>
              </w:tc>
            </w:tr>
            <w:tr>
              <w:trPr>
                <w:trHeight w:val="336"/>
              </w:trPr>
              <w:tc>
                <w:tcPr>
                  <w:tcW w:w="905" w:type="dxa"/>
                  <w:tcBorders>
                    <w:top w:val="single" w:color="000000" w:sz="5"/>
                    <w:left w:val="single" w:color="000000" w:sz="9"/>
                    <w:bottom w:val="single" w:color="000000" w:sz="3"/>
                    <w:right w:val="single" w:color="000000" w:sz="3"/>
                  </w:tcBorders>
                  <w:vAlign w:val="center"/>
                </w:tcPr>
                <w:p>
                  <w:pPr>
                    <w:pStyle w:val="0"/>
                    <w:widowControl w:val="off"/>
                    <w:wordWrap w:val="1"/>
                    <w:spacing w:line="240" w:lineRule="auto"/>
                    <w:jc w:val="center"/>
                  </w:pPr>
                  <w:r>
                    <w:rPr>
                      <w:spacing w:val="-26"/>
                      <w:sz w:val="26"/>
                      <w:shd w:val="clear" w:color="000000"/>
                    </w:rPr>
                    <w:t>평가</w:t>
                  </w:r>
                </w:p>
                <w:p>
                  <w:pPr>
                    <w:pStyle w:val="0"/>
                    <w:widowControl w:val="off"/>
                    <w:wordWrap w:val="1"/>
                    <w:spacing w:line="240" w:lineRule="auto"/>
                    <w:jc w:val="center"/>
                  </w:pPr>
                  <w:r>
                    <w:rPr>
                      <w:spacing w:val="-26"/>
                      <w:sz w:val="26"/>
                      <w:shd w:val="clear" w:color="000000"/>
                    </w:rPr>
                    <w:t>비율</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80%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70%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60%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50%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40%이상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30%이상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20%이상</w:t>
                  </w:r>
                </w:p>
              </w:tc>
              <w:tc>
                <w:tcPr>
                  <w:tcW w:w="905" w:type="dxa"/>
                  <w:tcBorders>
                    <w:top w:val="single" w:color="000000" w:sz="5"/>
                    <w:left w:val="single" w:color="000000" w:sz="3"/>
                    <w:bottom w:val="single" w:color="000000" w:sz="3"/>
                    <w:right w:val="single" w:color="000000" w:sz="9"/>
                  </w:tcBorders>
                  <w:vAlign w:val="center"/>
                </w:tcPr>
                <w:p>
                  <w:pPr>
                    <w:pStyle w:val="0"/>
                    <w:widowControl w:val="off"/>
                    <w:wordWrap w:val="1"/>
                    <w:spacing w:line="240" w:lineRule="auto"/>
                    <w:jc w:val="center"/>
                  </w:pPr>
                  <w:r>
                    <w:rPr>
                      <w:spacing w:val="-13"/>
                      <w:sz w:val="26"/>
                      <w:shd w:val="clear" w:color="000000"/>
                    </w:rPr>
                    <w:t>20%미만</w:t>
                  </w:r>
                </w:p>
              </w:tc>
            </w:tr>
            <w:tr>
              <w:trPr>
                <w:trHeight w:val="336"/>
              </w:trPr>
              <w:tc>
                <w:tcPr>
                  <w:tcW w:w="905"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점 수</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15.0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13.0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11.0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9.0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7.0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5.0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3.0</w:t>
                  </w:r>
                </w:p>
              </w:tc>
              <w:tc>
                <w:tcPr>
                  <w:tcW w:w="905"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3"/>
                      <w:sz w:val="26"/>
                      <w:shd w:val="clear" w:color="000000"/>
                    </w:rPr>
                    <w:t>1.0</w:t>
                  </w:r>
                </w:p>
              </w:tc>
            </w:tr>
          </w:tbl>
          <w:p>
            <w:pPr>
              <w:pStyle w:val="25"/>
              <w:widowControl w:val="off"/>
              <w:wordWrap w:val="1"/>
              <w:spacing w:line="264" w:lineRule="auto"/>
              <w:jc w:val="right"/>
            </w:pPr>
          </w:p>
          <w:p>
            <w:pPr>
              <w:pStyle w:val="0"/>
              <w:widowControl w:val="off"/>
              <w:spacing w:line="288" w:lineRule="auto"/>
              <w:ind w:left="314" w:hanging="314"/>
            </w:pPr>
            <w:r>
              <w:rPr>
                <w:spacing w:val="-14"/>
                <w:sz w:val="28"/>
                <w:shd w:val="clear" w:color="000000"/>
              </w:rPr>
              <w:t>○</w:t>
            </w:r>
            <w:r>
              <w:rPr>
                <w:spacing w:val="-14"/>
                <w:sz w:val="28"/>
                <w:shd w:val="clear" w:color="000000"/>
              </w:rPr>
              <w:t xml:space="preserve"> 주계약자 관리방식으로 입찰에 참여한 경우 </w:t>
            </w:r>
          </w:p>
          <w:p>
            <w:pPr>
              <w:pStyle w:val="0"/>
              <w:widowControl w:val="off"/>
              <w:spacing w:line="264" w:lineRule="auto"/>
            </w:pPr>
            <w:r>
              <w:rPr>
                <w:spacing w:val="-14"/>
                <w:sz w:val="28"/>
                <w:shd w:val="clear" w:color="000000"/>
              </w:rPr>
              <w:t xml:space="preserve">  </w:t>
            </w:r>
            <w:r>
              <w:rPr>
                <w:spacing w:val="-14"/>
                <w:sz w:val="28"/>
                <w:shd w:val="clear" w:color="000000"/>
              </w:rPr>
              <w:t>◦</w:t>
            </w:r>
            <w:r>
              <w:rPr>
                <w:spacing w:val="-14"/>
                <w:sz w:val="28"/>
                <w:shd w:val="clear" w:color="000000"/>
              </w:rPr>
              <w:t xml:space="preserve"> 종합점수 = 주계약자 점수와 부계약자 점수의 합(</w:t>
            </w:r>
            <w:r>
              <w:rPr>
                <w:spacing w:val="-14"/>
                <w:sz w:val="28"/>
                <w:shd w:val="clear" w:color="000000"/>
              </w:rPr>
              <w:t>合)</w:t>
            </w:r>
          </w:p>
          <w:p>
            <w:pPr>
              <w:pStyle w:val="0"/>
              <w:widowControl w:val="off"/>
              <w:spacing w:line="312" w:lineRule="auto"/>
              <w:ind w:left="540" w:hanging="540"/>
            </w:pPr>
            <w:r>
              <w:rPr>
                <w:spacing w:val="-14"/>
                <w:sz w:val="28"/>
                <w:shd w:val="clear" w:color="000000"/>
              </w:rPr>
              <w:t xml:space="preserve">   </w:t>
            </w:r>
            <w:r>
              <w:rPr>
                <w:spacing w:val="-14"/>
                <w:sz w:val="28"/>
                <w:shd w:val="clear" w:color="000000"/>
              </w:rPr>
              <w:t>•</w:t>
            </w:r>
            <w:r>
              <w:rPr>
                <w:spacing w:val="-14"/>
                <w:sz w:val="28"/>
                <w:shd w:val="clear" w:color="000000"/>
              </w:rPr>
              <w:t xml:space="preserve"> 주계약자는 평가대상 전체 업종별 추정가격 대비 최근 5년간 실적의 비율에 해당하는 </w:t>
            </w:r>
            <w:r>
              <w:rPr>
                <w:spacing w:val="-14"/>
                <w:sz w:val="28"/>
                <w:shd w:val="clear" w:color="000000"/>
              </w:rPr>
              <w:t>종합공사 업종등급점수에 주계약자 시공비율을 곱한 점수 부여</w:t>
            </w:r>
          </w:p>
          <w:p>
            <w:pPr>
              <w:pStyle w:val="0"/>
              <w:widowControl w:val="off"/>
              <w:spacing w:line="312" w:lineRule="auto"/>
              <w:ind w:left="540" w:hanging="540"/>
            </w:pPr>
            <w:r>
              <w:rPr>
                <w:spacing w:val="-14"/>
                <w:sz w:val="28"/>
                <w:shd w:val="clear" w:color="000000"/>
              </w:rPr>
              <w:t xml:space="preserve">   </w:t>
            </w:r>
            <w:r>
              <w:rPr>
                <w:spacing w:val="-14"/>
                <w:sz w:val="28"/>
                <w:shd w:val="clear" w:color="000000"/>
              </w:rPr>
              <w:t>•</w:t>
            </w:r>
            <w:r>
              <w:rPr>
                <w:spacing w:val="-14"/>
                <w:sz w:val="28"/>
                <w:shd w:val="clear" w:color="000000"/>
              </w:rPr>
              <w:t xml:space="preserve"> 부계약자는 참여 평가대상 업종별 추정가격 대비 최근 5년간 실적의 비율에 해당하는 전문</w:t>
            </w:r>
            <w:r>
              <w:rPr>
                <w:spacing w:val="-14"/>
                <w:sz w:val="28"/>
                <w:shd w:val="clear" w:color="000000"/>
              </w:rPr>
              <w:t>․그</w:t>
            </w:r>
            <w:r>
              <w:rPr>
                <w:spacing w:val="-14"/>
                <w:sz w:val="28"/>
                <w:shd w:val="clear" w:color="000000"/>
              </w:rPr>
              <w:t xml:space="preserve"> 밖의 공사 업종등급</w:t>
            </w:r>
            <w:r>
              <w:rPr>
                <w:spacing w:val="-14"/>
                <w:sz w:val="28"/>
                <w:shd w:val="clear" w:color="000000"/>
              </w:rPr>
              <w:t>점수에 부계약자 시공비율을 곱한 점수 부여</w:t>
            </w:r>
          </w:p>
        </w:tc>
        <w:tc>
          <w:tcPr>
            <w:tcW w:w="1178" w:type="dxa"/>
            <w:tcBorders>
              <w:top w:val="single" w:color="000000" w:sz="9"/>
              <w:left w:val="single" w:color="000000" w:sz="3"/>
              <w:bottom w:val="single" w:color="000000" w:sz="9"/>
              <w:right w:val="single" w:color="000000" w:sz="9"/>
            </w:tcBorders>
            <w:vAlign w:val="center"/>
          </w:tcPr>
          <w:p>
            <w:pPr>
              <w:pStyle w:val="0"/>
              <w:widowControl w:val="off"/>
              <w:spacing w:line="312" w:lineRule="auto"/>
            </w:pPr>
            <w:r>
              <w:rPr>
                <w:spacing w:val="-14"/>
                <w:sz w:val="28"/>
                <w:shd w:val="clear" w:color="000000"/>
              </w:rPr>
              <w:t>실적은 업종별로 구분 적용</w:t>
            </w:r>
          </w:p>
          <w:p>
            <w:pPr>
              <w:pStyle w:val="0"/>
              <w:widowControl w:val="off"/>
              <w:spacing w:line="312" w:lineRule="auto"/>
              <w:ind w:left="128" w:hanging="128"/>
            </w:pPr>
            <w:r>
              <w:rPr>
                <w:spacing w:val="-14"/>
                <w:sz w:val="28"/>
                <w:shd w:val="clear" w:color="000000"/>
              </w:rPr>
              <w:t>-토목·건축·전문·전기·정보통신·소방 등)</w:t>
            </w:r>
          </w:p>
          <w:p>
            <w:pPr>
              <w:pStyle w:val="0"/>
              <w:widowControl w:val="off"/>
              <w:spacing w:line="312" w:lineRule="auto"/>
              <w:rPr>
                <w:color w:val="000000"/>
                <w:spacing w:val="-14"/>
                <w:sz w:val="28"/>
                <w:shd w:val="clear" w:color="000000"/>
              </w:rPr>
            </w:pPr>
          </w:p>
          <w:p>
            <w:pPr>
              <w:pStyle w:val="0"/>
              <w:widowControl w:val="off"/>
              <w:spacing w:line="312" w:lineRule="auto"/>
              <w:ind w:left="168" w:hanging="168"/>
              <w:rPr>
                <w:strike/>
                <w:color w:val="ca56a7"/>
                <w:spacing w:val="-14"/>
                <w:sz w:val="28"/>
                <w:shd w:val="clear" w:color="000000"/>
              </w:rPr>
            </w:pPr>
          </w:p>
        </w:tc>
      </w:tr>
    </w:tbl>
    <w:p>
      <w:pPr>
        <w:pStyle w:val="0"/>
        <w:widowControl w:val="off"/>
      </w:pPr>
    </w:p>
    <w:p>
      <w:pPr>
        <w:pStyle w:val="0"/>
        <w:widowControl w:val="off"/>
        <w:spacing w:line="312" w:lineRule="auto"/>
        <w:ind w:left="1027" w:hanging="1027"/>
      </w:pPr>
      <w:r>
        <w:rPr>
          <w:spacing w:val="-13"/>
          <w:sz w:val="26"/>
          <w:shd w:val="clear" w:color="000000"/>
        </w:rPr>
        <w:t xml:space="preserve">    주1) 최근 10년간 동일한 종류 실적평가시 입찰참가자가 주계약자 관리방식으로 입찰에 참여한 경우에는 주계약자 시공비율을 100%로 환산하여 평가한다. </w:t>
      </w:r>
    </w:p>
    <w:p>
      <w:pPr>
        <w:pStyle w:val="0"/>
        <w:widowControl w:val="off"/>
        <w:spacing w:line="312" w:lineRule="auto"/>
        <w:ind w:left="1027" w:hanging="1027"/>
      </w:pPr>
      <w:r>
        <w:rPr>
          <w:spacing w:val="-13"/>
          <w:sz w:val="26"/>
          <w:shd w:val="clear" w:color="000000"/>
        </w:rPr>
        <w:t xml:space="preserve">    주2) “주1)” 이외의 사항에 대하여는 &lt;별표 1&gt; 수행능력평가 중 시공경험평가의 주1), 주2)와 같다.</w:t>
      </w:r>
    </w:p>
    <w:p>
      <w:pPr>
        <w:pStyle w:val="0"/>
        <w:widowControl w:val="off"/>
        <w:spacing w:line="312" w:lineRule="auto"/>
        <w:ind w:left="1027" w:hanging="1027"/>
      </w:pPr>
      <w:r>
        <w:rPr>
          <w:spacing w:val="-13"/>
          <w:sz w:val="26"/>
          <w:shd w:val="clear" w:color="000000"/>
        </w:rPr>
        <w:t xml:space="preserve">    주3) </w:t>
      </w:r>
      <w:r>
        <w:rPr>
          <w:rFonts w:ascii="바탕" w:eastAsia="바탕"/>
          <w:spacing w:val="-13"/>
          <w:sz w:val="26"/>
          <w:shd w:val="clear" w:color="000000"/>
        </w:rPr>
        <w:t>실적이 없는 경우에 0점을 부여한다.</w:t>
      </w:r>
    </w:p>
    <w:p>
      <w:pPr>
        <w:pStyle w:val="0"/>
        <w:widowControl w:val="off"/>
        <w:rPr>
          <w:b/>
          <w:color w:val="000000"/>
          <w:spacing w:val="-7"/>
          <w:sz w:val="28"/>
          <w:shd w:val="clear" w:color="000000"/>
        </w:rPr>
      </w:pPr>
    </w:p>
    <w:p>
      <w:pPr>
        <w:pStyle w:val="0"/>
        <w:widowControl w:val="off"/>
      </w:pPr>
      <w:r>
        <w:rPr>
          <w:b/>
          <w:spacing w:val="-7"/>
          <w:sz w:val="28"/>
          <w:shd w:val="clear" w:color="000000"/>
        </w:rPr>
        <w:t xml:space="preserve">  나. 경영상태 (10점)</w:t>
      </w:r>
    </w:p>
    <w:p>
      <w:pPr>
        <w:pStyle w:val="0"/>
        <w:widowControl w:val="off"/>
        <w:ind w:left="923" w:hanging="923"/>
      </w:pPr>
      <w:r>
        <w:rPr>
          <w:spacing w:val="-7"/>
          <w:sz w:val="28"/>
          <w:shd w:val="clear" w:color="000000"/>
        </w:rPr>
        <w:t xml:space="preserve">    1) 경영 상태는 가)</w:t>
      </w:r>
      <w:r>
        <w:rPr>
          <w:spacing w:val="-7"/>
          <w:sz w:val="28"/>
          <w:shd w:val="clear" w:color="000000"/>
        </w:rPr>
        <w:t>～다</w:t>
      </w:r>
      <w:r>
        <w:rPr>
          <w:spacing w:val="-7"/>
          <w:sz w:val="28"/>
          <w:shd w:val="clear" w:color="000000"/>
        </w:rPr>
        <w:t>) 중에서 입찰자가 선택한 방법으로 평가하되, 비영리법인은 신용평가방법으로 평가한다. 다만, 관련협회가 없거나 관련협회에서 실적관리를 하지 않는 공사업종은 종합평가방법으로 평가한다.</w:t>
      </w:r>
    </w:p>
    <w:p>
      <w:pPr>
        <w:pStyle w:val="0"/>
        <w:widowControl w:val="off"/>
      </w:pPr>
      <w:r>
        <w:rPr>
          <w:spacing w:val="-7"/>
          <w:sz w:val="28"/>
          <w:shd w:val="clear" w:color="000000"/>
        </w:rPr>
        <w:t xml:space="preserve">      가) 재무비율 평가방법</w:t>
      </w:r>
    </w:p>
    <w:p>
      <w:pPr>
        <w:pStyle w:val="0"/>
        <w:widowControl w:val="off"/>
      </w:pPr>
      <w:r>
        <w:rPr>
          <w:spacing w:val="-7"/>
          <w:sz w:val="28"/>
          <w:shd w:val="clear" w:color="000000"/>
        </w:rPr>
        <w:t xml:space="preserve">          점수 = 세부심사항목에 따른 평점합계 × 10/15</w:t>
      </w:r>
    </w:p>
    <w:tbl>
      <w:tblPr>
        <w:tblOverlap w:val="never"/>
        <w:tblW w:w="977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886"/>
        <w:gridCol w:w="2659"/>
        <w:gridCol w:w="3398"/>
        <w:gridCol w:w="833"/>
      </w:tblGrid>
      <w:tr>
        <w:trPr>
          <w:trHeight w:val="316"/>
        </w:trPr>
        <w:tc>
          <w:tcPr>
            <w:tcW w:w="2886" w:type="dxa"/>
            <w:tcBorders>
              <w:top w:val="single" w:color="000000" w:sz="9"/>
              <w:left w:val="single" w:color="000000" w:sz="9"/>
              <w:bottom w:val="double" w:color="000000" w:sz="4"/>
              <w:right w:val="single" w:color="000000" w:sz="3"/>
            </w:tcBorders>
            <w:vAlign w:val="center"/>
          </w:tcPr>
          <w:p>
            <w:pPr>
              <w:pStyle w:val="0"/>
              <w:widowControl w:val="off"/>
              <w:wordWrap w:val="1"/>
              <w:spacing w:line="312" w:lineRule="auto"/>
              <w:jc w:val="center"/>
            </w:pPr>
            <w:r>
              <w:rPr>
                <w:spacing w:val="-13"/>
                <w:sz w:val="26"/>
                <w:shd w:val="clear" w:color="000000"/>
              </w:rPr>
              <w:t>세부심사항목</w:t>
            </w:r>
          </w:p>
        </w:tc>
        <w:tc>
          <w:tcPr>
            <w:tcW w:w="2659" w:type="dxa"/>
            <w:tcBorders>
              <w:top w:val="single" w:color="000000" w:sz="9"/>
              <w:left w:val="single" w:color="000000" w:sz="3"/>
              <w:bottom w:val="double" w:color="000000" w:sz="4"/>
              <w:right w:val="single" w:color="000000" w:sz="3"/>
            </w:tcBorders>
            <w:vAlign w:val="center"/>
          </w:tcPr>
          <w:p>
            <w:pPr>
              <w:pStyle w:val="0"/>
              <w:widowControl w:val="off"/>
              <w:wordWrap w:val="1"/>
              <w:spacing w:line="312" w:lineRule="auto"/>
              <w:jc w:val="center"/>
            </w:pPr>
            <w:r>
              <w:rPr>
                <w:spacing w:val="-13"/>
                <w:sz w:val="26"/>
                <w:shd w:val="clear" w:color="000000"/>
              </w:rPr>
              <w:t>평 가 요 소</w:t>
            </w:r>
          </w:p>
        </w:tc>
        <w:tc>
          <w:tcPr>
            <w:tcW w:w="3398" w:type="dxa"/>
            <w:tcBorders>
              <w:top w:val="single" w:color="000000" w:sz="9"/>
              <w:left w:val="single" w:color="000000" w:sz="3"/>
              <w:bottom w:val="double" w:color="000000" w:sz="4"/>
              <w:right w:val="single" w:color="000000" w:sz="3"/>
            </w:tcBorders>
            <w:vAlign w:val="center"/>
          </w:tcPr>
          <w:p>
            <w:pPr>
              <w:pStyle w:val="0"/>
              <w:widowControl w:val="off"/>
              <w:wordWrap w:val="1"/>
              <w:spacing w:line="312" w:lineRule="auto"/>
              <w:jc w:val="center"/>
            </w:pPr>
            <w:r>
              <w:rPr>
                <w:spacing w:val="-13"/>
                <w:sz w:val="26"/>
                <w:shd w:val="clear" w:color="000000"/>
              </w:rPr>
              <w:t>평 가 등 급</w:t>
            </w:r>
          </w:p>
        </w:tc>
        <w:tc>
          <w:tcPr>
            <w:tcW w:w="833" w:type="dxa"/>
            <w:tcBorders>
              <w:top w:val="single" w:color="000000" w:sz="9"/>
              <w:left w:val="single" w:color="000000" w:sz="3"/>
              <w:bottom w:val="double" w:color="000000" w:sz="4"/>
              <w:right w:val="single" w:color="000000" w:sz="9"/>
            </w:tcBorders>
            <w:vAlign w:val="center"/>
          </w:tcPr>
          <w:p>
            <w:pPr>
              <w:pStyle w:val="0"/>
              <w:widowControl w:val="off"/>
              <w:wordWrap w:val="1"/>
              <w:spacing w:line="312" w:lineRule="auto"/>
              <w:jc w:val="center"/>
            </w:pPr>
            <w:r>
              <w:rPr>
                <w:spacing w:val="-13"/>
                <w:sz w:val="26"/>
                <w:shd w:val="clear" w:color="000000"/>
              </w:rPr>
              <w:t>평점</w:t>
            </w:r>
          </w:p>
        </w:tc>
      </w:tr>
      <w:tr>
        <w:trPr>
          <w:trHeight w:val="1564"/>
        </w:trPr>
        <w:tc>
          <w:tcPr>
            <w:tcW w:w="2886" w:type="dxa"/>
            <w:tcBorders>
              <w:top w:val="double" w:color="000000" w:sz="4"/>
              <w:left w:val="single" w:color="000000" w:sz="9"/>
              <w:bottom w:val="single" w:color="000000" w:sz="3"/>
              <w:right w:val="single" w:color="000000" w:sz="3"/>
            </w:tcBorders>
            <w:vAlign w:val="center"/>
          </w:tcPr>
          <w:p>
            <w:pPr>
              <w:pStyle w:val="0"/>
              <w:widowControl w:val="off"/>
              <w:wordWrap w:val="1"/>
              <w:spacing w:line="312" w:lineRule="auto"/>
              <w:ind w:left="374" w:hanging="374"/>
              <w:jc w:val="left"/>
            </w:pPr>
            <w:r>
              <w:rPr>
                <w:spacing w:val="-13"/>
                <w:sz w:val="26"/>
                <w:shd w:val="clear" w:color="000000"/>
              </w:rPr>
              <w:t>가. 최근년도 부채비율</w:t>
            </w:r>
          </w:p>
          <w:p>
            <w:pPr>
              <w:pStyle w:val="0"/>
              <w:widowControl w:val="off"/>
              <w:wordWrap w:val="1"/>
              <w:spacing w:line="312" w:lineRule="auto"/>
              <w:ind w:left="303" w:hanging="303"/>
              <w:jc w:val="left"/>
            </w:pPr>
            <w:r>
              <w:rPr>
                <w:spacing w:val="-13"/>
                <w:sz w:val="26"/>
                <w:shd w:val="clear" w:color="000000"/>
              </w:rPr>
              <w:t xml:space="preserve">  (타인자본/자기자본)</w:t>
            </w:r>
          </w:p>
        </w:tc>
        <w:tc>
          <w:tcPr>
            <w:tcW w:w="2659" w:type="dxa"/>
            <w:tcBorders>
              <w:top w:val="double" w:color="000000" w:sz="4"/>
              <w:left w:val="single" w:color="000000" w:sz="3"/>
              <w:bottom w:val="single" w:color="000000" w:sz="3"/>
              <w:right w:val="single" w:color="000000" w:sz="3"/>
            </w:tcBorders>
            <w:vAlign w:val="center"/>
          </w:tcPr>
          <w:p>
            <w:pPr>
              <w:pStyle w:val="0"/>
              <w:widowControl w:val="off"/>
              <w:spacing w:line="312" w:lineRule="auto"/>
              <w:ind w:left="124" w:hanging="124"/>
            </w:pPr>
            <w:r>
              <w:rPr>
                <w:spacing w:val="-13"/>
                <w:sz w:val="26"/>
                <w:shd w:val="clear" w:color="000000"/>
              </w:rPr>
              <w:t>∘업종</w:t>
            </w:r>
            <w:r>
              <w:rPr>
                <w:spacing w:val="-13"/>
                <w:sz w:val="26"/>
                <w:shd w:val="clear" w:color="000000"/>
              </w:rPr>
              <w:t>(업체)평균 부채비율에 대한 해당업체 비율</w:t>
            </w:r>
          </w:p>
        </w:tc>
        <w:tc>
          <w:tcPr>
            <w:tcW w:w="3398" w:type="dxa"/>
            <w:tcBorders>
              <w:top w:val="double" w:color="000000" w:sz="4"/>
              <w:left w:val="single" w:color="000000" w:sz="3"/>
              <w:bottom w:val="single" w:color="000000" w:sz="3"/>
              <w:right w:val="single" w:color="000000" w:sz="3"/>
            </w:tcBorders>
            <w:vAlign w:val="center"/>
          </w:tcPr>
          <w:p>
            <w:pPr>
              <w:pStyle w:val="0"/>
              <w:widowControl w:val="off"/>
              <w:spacing w:line="312" w:lineRule="auto"/>
            </w:pPr>
            <w:r>
              <w:rPr>
                <w:spacing w:val="-13"/>
                <w:sz w:val="26"/>
                <w:shd w:val="clear" w:color="000000"/>
              </w:rPr>
              <w:t>A.  50% 미만</w:t>
            </w:r>
          </w:p>
          <w:p>
            <w:pPr>
              <w:pStyle w:val="0"/>
              <w:widowControl w:val="off"/>
              <w:spacing w:line="312" w:lineRule="auto"/>
            </w:pPr>
            <w:r>
              <w:rPr>
                <w:spacing w:val="-13"/>
                <w:sz w:val="26"/>
                <w:shd w:val="clear" w:color="000000"/>
              </w:rPr>
              <w:t>B.  50% 이상  75% 미만</w:t>
            </w:r>
          </w:p>
          <w:p>
            <w:pPr>
              <w:pStyle w:val="0"/>
              <w:widowControl w:val="off"/>
              <w:spacing w:line="312" w:lineRule="auto"/>
            </w:pPr>
            <w:r>
              <w:rPr>
                <w:spacing w:val="-13"/>
                <w:sz w:val="26"/>
                <w:shd w:val="clear" w:color="000000"/>
              </w:rPr>
              <w:t>C.  75% 이상 100% 미만</w:t>
            </w:r>
          </w:p>
          <w:p>
            <w:pPr>
              <w:pStyle w:val="0"/>
              <w:widowControl w:val="off"/>
              <w:spacing w:line="312" w:lineRule="auto"/>
            </w:pPr>
            <w:r>
              <w:rPr>
                <w:spacing w:val="-13"/>
                <w:sz w:val="26"/>
                <w:shd w:val="clear" w:color="000000"/>
              </w:rPr>
              <w:t>D. 100% 이상 125% 미만</w:t>
            </w:r>
          </w:p>
          <w:p>
            <w:pPr>
              <w:pStyle w:val="0"/>
              <w:widowControl w:val="off"/>
              <w:spacing w:line="312" w:lineRule="auto"/>
            </w:pPr>
            <w:r>
              <w:rPr>
                <w:spacing w:val="-13"/>
                <w:sz w:val="26"/>
                <w:shd w:val="clear" w:color="000000"/>
              </w:rPr>
              <w:t>E. 125% 이상</w:t>
            </w:r>
          </w:p>
        </w:tc>
        <w:tc>
          <w:tcPr>
            <w:tcW w:w="833" w:type="dxa"/>
            <w:tcBorders>
              <w:top w:val="double" w:color="000000" w:sz="4"/>
              <w:left w:val="single" w:color="000000" w:sz="3"/>
              <w:bottom w:val="single" w:color="000000" w:sz="3"/>
              <w:right w:val="single" w:color="000000" w:sz="9"/>
            </w:tcBorders>
            <w:vAlign w:val="center"/>
          </w:tcPr>
          <w:p>
            <w:pPr>
              <w:pStyle w:val="0"/>
              <w:widowControl w:val="off"/>
              <w:wordWrap w:val="1"/>
              <w:spacing w:line="312" w:lineRule="auto"/>
              <w:jc w:val="center"/>
            </w:pPr>
            <w:r>
              <w:rPr>
                <w:sz w:val="26"/>
                <w:shd w:val="clear" w:color="000000"/>
              </w:rPr>
              <w:t>7.0</w:t>
            </w:r>
          </w:p>
          <w:p>
            <w:pPr>
              <w:pStyle w:val="0"/>
              <w:widowControl w:val="off"/>
              <w:wordWrap w:val="1"/>
              <w:spacing w:line="312" w:lineRule="auto"/>
              <w:jc w:val="center"/>
            </w:pPr>
            <w:r>
              <w:rPr>
                <w:sz w:val="26"/>
                <w:shd w:val="clear" w:color="000000"/>
              </w:rPr>
              <w:t>6.3</w:t>
            </w:r>
          </w:p>
          <w:p>
            <w:pPr>
              <w:pStyle w:val="0"/>
              <w:widowControl w:val="off"/>
              <w:wordWrap w:val="1"/>
              <w:spacing w:line="312" w:lineRule="auto"/>
              <w:jc w:val="center"/>
            </w:pPr>
            <w:r>
              <w:rPr>
                <w:sz w:val="26"/>
                <w:shd w:val="clear" w:color="000000"/>
              </w:rPr>
              <w:t>5.6</w:t>
            </w:r>
          </w:p>
          <w:p>
            <w:pPr>
              <w:pStyle w:val="0"/>
              <w:widowControl w:val="off"/>
              <w:wordWrap w:val="1"/>
              <w:spacing w:line="312" w:lineRule="auto"/>
              <w:jc w:val="center"/>
            </w:pPr>
            <w:r>
              <w:rPr>
                <w:sz w:val="26"/>
                <w:shd w:val="clear" w:color="000000"/>
              </w:rPr>
              <w:t>4.9</w:t>
            </w:r>
          </w:p>
          <w:p>
            <w:pPr>
              <w:pStyle w:val="0"/>
              <w:widowControl w:val="off"/>
              <w:wordWrap w:val="1"/>
              <w:spacing w:line="312" w:lineRule="auto"/>
              <w:jc w:val="center"/>
            </w:pPr>
            <w:r>
              <w:rPr>
                <w:sz w:val="26"/>
                <w:shd w:val="clear" w:color="000000"/>
              </w:rPr>
              <w:t>4.2</w:t>
            </w:r>
          </w:p>
        </w:tc>
      </w:tr>
      <w:tr>
        <w:trPr>
          <w:trHeight w:val="1564"/>
        </w:trPr>
        <w:tc>
          <w:tcPr>
            <w:tcW w:w="2886"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ind w:left="441" w:hanging="441"/>
              <w:jc w:val="left"/>
            </w:pPr>
            <w:r>
              <w:rPr>
                <w:spacing w:val="-13"/>
                <w:sz w:val="26"/>
                <w:shd w:val="clear" w:color="000000"/>
              </w:rPr>
              <w:t>나. 최근년도 유동비율</w:t>
            </w:r>
          </w:p>
          <w:p>
            <w:pPr>
              <w:pStyle w:val="0"/>
              <w:widowControl w:val="off"/>
              <w:wordWrap w:val="1"/>
              <w:spacing w:line="312" w:lineRule="auto"/>
              <w:ind w:left="441" w:hanging="441"/>
              <w:jc w:val="left"/>
            </w:pPr>
            <w:r>
              <w:rPr>
                <w:spacing w:val="-13"/>
                <w:sz w:val="26"/>
                <w:shd w:val="clear" w:color="000000"/>
              </w:rPr>
              <w:t xml:space="preserve">  (유동자산/유동부채)</w:t>
            </w:r>
          </w:p>
        </w:tc>
        <w:tc>
          <w:tcPr>
            <w:tcW w:w="2659"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124" w:hanging="124"/>
            </w:pPr>
            <w:r>
              <w:rPr>
                <w:spacing w:val="-13"/>
                <w:sz w:val="26"/>
                <w:shd w:val="clear" w:color="000000"/>
              </w:rPr>
              <w:t>∘업종</w:t>
            </w:r>
            <w:r>
              <w:rPr>
                <w:spacing w:val="-13"/>
                <w:sz w:val="26"/>
                <w:shd w:val="clear" w:color="000000"/>
              </w:rPr>
              <w:t>(업체)평균 유동비율에 대한 해당업체 비율</w:t>
            </w:r>
          </w:p>
        </w:tc>
        <w:tc>
          <w:tcPr>
            <w:tcW w:w="3398"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3"/>
                <w:sz w:val="26"/>
                <w:shd w:val="clear" w:color="000000"/>
              </w:rPr>
              <w:t>A. 150% 이상</w:t>
            </w:r>
          </w:p>
          <w:p>
            <w:pPr>
              <w:pStyle w:val="0"/>
              <w:widowControl w:val="off"/>
              <w:spacing w:line="312" w:lineRule="auto"/>
            </w:pPr>
            <w:r>
              <w:rPr>
                <w:spacing w:val="-13"/>
                <w:sz w:val="26"/>
                <w:shd w:val="clear" w:color="000000"/>
              </w:rPr>
              <w:t>B. 120% 이상 150% 미만</w:t>
            </w:r>
          </w:p>
          <w:p>
            <w:pPr>
              <w:pStyle w:val="0"/>
              <w:widowControl w:val="off"/>
              <w:spacing w:line="312" w:lineRule="auto"/>
            </w:pPr>
            <w:r>
              <w:rPr>
                <w:spacing w:val="-13"/>
                <w:sz w:val="26"/>
                <w:shd w:val="clear" w:color="000000"/>
              </w:rPr>
              <w:t>C. 100% 이상 120% 미만</w:t>
            </w:r>
          </w:p>
          <w:p>
            <w:pPr>
              <w:pStyle w:val="0"/>
              <w:widowControl w:val="off"/>
              <w:spacing w:line="312" w:lineRule="auto"/>
            </w:pPr>
            <w:r>
              <w:rPr>
                <w:spacing w:val="-13"/>
                <w:sz w:val="26"/>
                <w:shd w:val="clear" w:color="000000"/>
              </w:rPr>
              <w:t>D.  70% 이상 100% 미만</w:t>
            </w:r>
          </w:p>
          <w:p>
            <w:pPr>
              <w:pStyle w:val="0"/>
              <w:widowControl w:val="off"/>
              <w:spacing w:line="312" w:lineRule="auto"/>
            </w:pPr>
            <w:r>
              <w:rPr>
                <w:spacing w:val="-13"/>
                <w:sz w:val="26"/>
                <w:shd w:val="clear" w:color="000000"/>
              </w:rPr>
              <w:t xml:space="preserve">E.  70% 미만 </w:t>
            </w:r>
          </w:p>
        </w:tc>
        <w:tc>
          <w:tcPr>
            <w:tcW w:w="833"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6"/>
                <w:shd w:val="clear" w:color="000000"/>
              </w:rPr>
              <w:t>7.0</w:t>
            </w:r>
          </w:p>
          <w:p>
            <w:pPr>
              <w:pStyle w:val="0"/>
              <w:widowControl w:val="off"/>
              <w:wordWrap w:val="1"/>
              <w:spacing w:line="312" w:lineRule="auto"/>
              <w:jc w:val="center"/>
            </w:pPr>
            <w:r>
              <w:rPr>
                <w:sz w:val="26"/>
                <w:shd w:val="clear" w:color="000000"/>
              </w:rPr>
              <w:t>6.3</w:t>
            </w:r>
          </w:p>
          <w:p>
            <w:pPr>
              <w:pStyle w:val="0"/>
              <w:widowControl w:val="off"/>
              <w:wordWrap w:val="1"/>
              <w:spacing w:line="312" w:lineRule="auto"/>
              <w:jc w:val="center"/>
            </w:pPr>
            <w:r>
              <w:rPr>
                <w:sz w:val="26"/>
                <w:shd w:val="clear" w:color="000000"/>
              </w:rPr>
              <w:t>5.6</w:t>
            </w:r>
          </w:p>
          <w:p>
            <w:pPr>
              <w:pStyle w:val="0"/>
              <w:widowControl w:val="off"/>
              <w:wordWrap w:val="1"/>
              <w:spacing w:line="312" w:lineRule="auto"/>
              <w:jc w:val="center"/>
            </w:pPr>
            <w:r>
              <w:rPr>
                <w:sz w:val="26"/>
                <w:shd w:val="clear" w:color="000000"/>
              </w:rPr>
              <w:t>4.9</w:t>
            </w:r>
          </w:p>
          <w:p>
            <w:pPr>
              <w:pStyle w:val="0"/>
              <w:widowControl w:val="off"/>
              <w:wordWrap w:val="1"/>
              <w:spacing w:line="312" w:lineRule="auto"/>
              <w:jc w:val="center"/>
            </w:pPr>
            <w:r>
              <w:rPr>
                <w:sz w:val="26"/>
                <w:shd w:val="clear" w:color="000000"/>
              </w:rPr>
              <w:t>4.2</w:t>
            </w:r>
          </w:p>
        </w:tc>
      </w:tr>
      <w:tr>
        <w:trPr>
          <w:trHeight w:val="628"/>
        </w:trPr>
        <w:tc>
          <w:tcPr>
            <w:tcW w:w="2886" w:type="dxa"/>
            <w:tcBorders>
              <w:top w:val="single" w:color="000000" w:sz="3"/>
              <w:left w:val="single" w:color="000000" w:sz="9"/>
              <w:bottom w:val="single" w:color="000000" w:sz="9"/>
              <w:right w:val="single" w:color="000000" w:sz="3"/>
            </w:tcBorders>
            <w:vAlign w:val="center"/>
          </w:tcPr>
          <w:p>
            <w:pPr>
              <w:pStyle w:val="0"/>
              <w:widowControl w:val="off"/>
              <w:wordWrap w:val="1"/>
              <w:spacing w:line="312" w:lineRule="auto"/>
              <w:ind w:left="517" w:hanging="517"/>
              <w:jc w:val="left"/>
            </w:pPr>
            <w:r>
              <w:rPr>
                <w:spacing w:val="-13"/>
                <w:sz w:val="26"/>
                <w:shd w:val="clear" w:color="000000"/>
              </w:rPr>
              <w:t>다. 영업기간</w:t>
            </w:r>
          </w:p>
        </w:tc>
        <w:tc>
          <w:tcPr>
            <w:tcW w:w="2659"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left"/>
              <w:rPr>
                <w:color w:val="000000"/>
                <w:spacing w:val="-13"/>
                <w:sz w:val="26"/>
                <w:shd w:val="clear" w:color="000000"/>
              </w:rPr>
            </w:pPr>
          </w:p>
        </w:tc>
        <w:tc>
          <w:tcPr>
            <w:tcW w:w="3398" w:type="dxa"/>
            <w:tcBorders>
              <w:top w:val="single" w:color="000000" w:sz="3"/>
              <w:left w:val="single" w:color="000000" w:sz="3"/>
              <w:bottom w:val="single" w:color="000000" w:sz="9"/>
              <w:right w:val="single" w:color="000000" w:sz="3"/>
            </w:tcBorders>
            <w:vAlign w:val="center"/>
          </w:tcPr>
          <w:p>
            <w:pPr>
              <w:pStyle w:val="0"/>
              <w:widowControl w:val="off"/>
              <w:spacing w:line="312" w:lineRule="auto"/>
            </w:pPr>
            <w:r>
              <w:rPr>
                <w:spacing w:val="-13"/>
                <w:sz w:val="26"/>
                <w:shd w:val="clear" w:color="000000"/>
              </w:rPr>
              <w:t>A. 3년 이상</w:t>
            </w:r>
          </w:p>
          <w:p>
            <w:pPr>
              <w:pStyle w:val="0"/>
              <w:widowControl w:val="off"/>
              <w:spacing w:line="312" w:lineRule="auto"/>
            </w:pPr>
            <w:r>
              <w:rPr>
                <w:spacing w:val="-13"/>
                <w:sz w:val="26"/>
                <w:shd w:val="clear" w:color="000000"/>
              </w:rPr>
              <w:t>B. 3년 미만</w:t>
            </w:r>
          </w:p>
        </w:tc>
        <w:tc>
          <w:tcPr>
            <w:tcW w:w="833" w:type="dxa"/>
            <w:tcBorders>
              <w:top w:val="single" w:color="000000" w:sz="3"/>
              <w:left w:val="single" w:color="000000" w:sz="3"/>
              <w:bottom w:val="single" w:color="000000" w:sz="9"/>
              <w:right w:val="single" w:color="000000" w:sz="9"/>
            </w:tcBorders>
            <w:vAlign w:val="center"/>
          </w:tcPr>
          <w:p>
            <w:pPr>
              <w:pStyle w:val="0"/>
              <w:widowControl w:val="off"/>
              <w:wordWrap w:val="1"/>
              <w:spacing w:line="312" w:lineRule="auto"/>
              <w:jc w:val="center"/>
            </w:pPr>
            <w:r>
              <w:rPr>
                <w:sz w:val="26"/>
                <w:shd w:val="clear" w:color="000000"/>
              </w:rPr>
              <w:t>1.0</w:t>
            </w:r>
          </w:p>
          <w:p>
            <w:pPr>
              <w:pStyle w:val="0"/>
              <w:widowControl w:val="off"/>
              <w:wordWrap w:val="1"/>
              <w:spacing w:line="312" w:lineRule="auto"/>
              <w:jc w:val="center"/>
            </w:pPr>
            <w:r>
              <w:rPr>
                <w:sz w:val="26"/>
                <w:shd w:val="clear" w:color="000000"/>
              </w:rPr>
              <w:t>0.9</w:t>
            </w:r>
          </w:p>
        </w:tc>
      </w:tr>
    </w:tbl>
    <w:p>
      <w:pPr>
        <w:pStyle w:val="0"/>
        <w:widowControl w:val="off"/>
      </w:pPr>
    </w:p>
    <w:p>
      <w:pPr>
        <w:pStyle w:val="0"/>
        <w:widowControl w:val="off"/>
        <w:spacing w:line="348" w:lineRule="auto"/>
        <w:ind w:left="628" w:hanging="628"/>
      </w:pPr>
      <w:r>
        <w:rPr>
          <w:spacing w:val="-13"/>
          <w:sz w:val="26"/>
          <w:shd w:val="clear" w:color="000000"/>
        </w:rPr>
        <w:t>주1) 재무비율 평가는 &lt;별표1&gt; 경영상태 평가와 같다.</w:t>
      </w:r>
    </w:p>
    <w:p>
      <w:pPr>
        <w:pStyle w:val="0"/>
        <w:widowControl w:val="off"/>
        <w:spacing w:line="348" w:lineRule="auto"/>
      </w:pPr>
      <w:r>
        <w:rPr>
          <w:spacing w:val="-7"/>
          <w:sz w:val="28"/>
          <w:shd w:val="clear" w:color="000000"/>
        </w:rPr>
        <w:t xml:space="preserve">      나) 신용평가방법</w:t>
      </w:r>
    </w:p>
    <w:p>
      <w:pPr>
        <w:pStyle w:val="0"/>
        <w:widowControl w:val="off"/>
        <w:spacing w:line="348" w:lineRule="auto"/>
      </w:pPr>
      <w:r>
        <w:rPr>
          <w:spacing w:val="-7"/>
          <w:sz w:val="28"/>
          <w:shd w:val="clear" w:color="000000"/>
        </w:rPr>
        <w:t xml:space="preserve">          점수 = 신용평가표에 따른 평점 × 10/15</w:t>
      </w:r>
    </w:p>
    <w:tbl>
      <w:tblPr>
        <w:tblOverlap w:val="never"/>
        <w:tblW w:w="980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334"/>
        <w:gridCol w:w="2333"/>
        <w:gridCol w:w="3981"/>
        <w:gridCol w:w="1159"/>
      </w:tblGrid>
      <w:tr>
        <w:trPr>
          <w:trHeight w:val="576"/>
        </w:trPr>
        <w:tc>
          <w:tcPr>
            <w:tcW w:w="2334" w:type="dxa"/>
            <w:tcBorders>
              <w:top w:val="single" w:color="000000" w:sz="9"/>
              <w:left w:val="single" w:color="000000" w:sz="9"/>
              <w:bottom w:val="double" w:color="000000" w:sz="4"/>
              <w:right w:val="single" w:color="000000" w:sz="3"/>
            </w:tcBorders>
            <w:vAlign w:val="center"/>
          </w:tcPr>
          <w:p>
            <w:pPr>
              <w:pStyle w:val="0"/>
              <w:widowControl w:val="off"/>
              <w:spacing w:line="240" w:lineRule="auto"/>
              <w:ind w:left="348" w:hanging="348"/>
            </w:pPr>
            <w:r>
              <w:rPr>
                <w:spacing w:val="-19"/>
                <w:sz w:val="26"/>
                <w:shd w:val="clear" w:color="000000"/>
              </w:rPr>
              <w:t>①</w:t>
            </w:r>
            <w:r>
              <w:rPr>
                <w:spacing w:val="-19"/>
                <w:sz w:val="26"/>
                <w:shd w:val="clear" w:color="000000"/>
              </w:rPr>
              <w:t xml:space="preserve"> 회사채에 대한 신용평가등급</w:t>
            </w:r>
          </w:p>
        </w:tc>
        <w:tc>
          <w:tcPr>
            <w:tcW w:w="2333" w:type="dxa"/>
            <w:tcBorders>
              <w:top w:val="single" w:color="000000" w:sz="9"/>
              <w:left w:val="single" w:color="000000" w:sz="3"/>
              <w:bottom w:val="double" w:color="000000" w:sz="4"/>
              <w:right w:val="single" w:color="000000" w:sz="3"/>
            </w:tcBorders>
            <w:vAlign w:val="center"/>
          </w:tcPr>
          <w:p>
            <w:pPr>
              <w:pStyle w:val="0"/>
              <w:widowControl w:val="off"/>
              <w:spacing w:line="240" w:lineRule="auto"/>
              <w:ind w:left="354" w:hanging="354"/>
            </w:pPr>
            <w:r>
              <w:rPr>
                <w:spacing w:val="-19"/>
                <w:sz w:val="26"/>
                <w:shd w:val="clear" w:color="000000"/>
              </w:rPr>
              <w:t>②</w:t>
            </w:r>
            <w:r>
              <w:rPr>
                <w:spacing w:val="-19"/>
                <w:sz w:val="26"/>
                <w:shd w:val="clear" w:color="000000"/>
              </w:rPr>
              <w:t xml:space="preserve"> </w:t>
            </w:r>
            <w:r>
              <w:rPr>
                <w:spacing w:val="-23"/>
                <w:sz w:val="26"/>
                <w:shd w:val="clear" w:color="000000"/>
              </w:rPr>
              <w:t>기업어음에 대한</w:t>
            </w:r>
            <w:r>
              <w:rPr>
                <w:spacing w:val="-19"/>
                <w:sz w:val="26"/>
                <w:shd w:val="clear" w:color="000000"/>
              </w:rPr>
              <w:t xml:space="preserve"> 신용평가등급</w:t>
            </w:r>
          </w:p>
        </w:tc>
        <w:tc>
          <w:tcPr>
            <w:tcW w:w="3981"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ind w:left="319" w:hanging="319"/>
              <w:jc w:val="center"/>
            </w:pPr>
            <w:r>
              <w:rPr>
                <w:spacing w:val="-19"/>
                <w:sz w:val="26"/>
                <w:shd w:val="clear" w:color="000000"/>
              </w:rPr>
              <w:t>③</w:t>
            </w:r>
            <w:r>
              <w:rPr>
                <w:spacing w:val="-19"/>
                <w:sz w:val="26"/>
                <w:shd w:val="clear" w:color="000000"/>
              </w:rPr>
              <w:t xml:space="preserve"> 기업신용평가등급</w:t>
            </w:r>
          </w:p>
        </w:tc>
        <w:tc>
          <w:tcPr>
            <w:tcW w:w="1159" w:type="dxa"/>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spacing w:val="-19"/>
                <w:sz w:val="26"/>
                <w:shd w:val="clear" w:color="000000"/>
              </w:rPr>
              <w:t>평 점</w:t>
            </w:r>
          </w:p>
        </w:tc>
      </w:tr>
      <w:tr>
        <w:trPr>
          <w:trHeight w:val="373"/>
        </w:trPr>
        <w:tc>
          <w:tcPr>
            <w:tcW w:w="2334" w:type="dxa"/>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AAA</w:t>
            </w:r>
          </w:p>
        </w:tc>
        <w:tc>
          <w:tcPr>
            <w:tcW w:w="2333"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rPr>
                <w:color w:val="000000"/>
                <w:spacing w:val="-19"/>
                <w:sz w:val="26"/>
                <w:shd w:val="clear" w:color="000000"/>
              </w:rPr>
            </w:pPr>
          </w:p>
        </w:tc>
        <w:tc>
          <w:tcPr>
            <w:tcW w:w="3981" w:type="dxa"/>
            <w:tcBorders>
              <w:top w:val="double" w:color="000000" w:sz="4"/>
              <w:left w:val="single" w:color="000000" w:sz="3"/>
              <w:bottom w:val="single" w:color="000000" w:sz="3"/>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AAA에 준하는 등급</w:t>
            </w:r>
          </w:p>
        </w:tc>
        <w:tc>
          <w:tcPr>
            <w:tcW w:w="1159" w:type="dxa"/>
            <w:tcBorders>
              <w:top w:val="double" w:color="000000" w:sz="4"/>
              <w:left w:val="single" w:color="000000" w:sz="3"/>
              <w:bottom w:val="single" w:color="000000" w:sz="3"/>
              <w:right w:val="single" w:color="000000" w:sz="9"/>
            </w:tcBorders>
            <w:vAlign w:val="center"/>
          </w:tcPr>
          <w:p>
            <w:pPr>
              <w:pStyle w:val="0"/>
              <w:widowControl w:val="off"/>
              <w:wordWrap w:val="1"/>
              <w:spacing w:line="240" w:lineRule="auto"/>
              <w:jc w:val="center"/>
            </w:pPr>
            <w:r>
              <w:rPr>
                <w:spacing w:val="-19"/>
                <w:sz w:val="26"/>
                <w:shd w:val="clear" w:color="000000"/>
              </w:rPr>
              <w:t>15.0</w:t>
            </w:r>
          </w:p>
        </w:tc>
      </w:tr>
      <w:tr>
        <w:trPr>
          <w:trHeight w:val="390"/>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AA+, AA°, AA-</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A1</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AA+, AA°, AA-에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9"/>
                <w:sz w:val="26"/>
                <w:shd w:val="clear" w:color="000000"/>
              </w:rPr>
              <w:t>15.0</w:t>
            </w:r>
          </w:p>
        </w:tc>
      </w:tr>
      <w:tr>
        <w:trPr>
          <w:trHeight w:val="373"/>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A+, A°, A-</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A2+, A2°, A2-</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A+, A°, A-에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9"/>
                <w:sz w:val="26"/>
                <w:shd w:val="clear" w:color="000000"/>
              </w:rPr>
              <w:t>15.0</w:t>
            </w:r>
          </w:p>
        </w:tc>
      </w:tr>
      <w:tr>
        <w:trPr>
          <w:trHeight w:val="576"/>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BBB+, BBB°, BBB-</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A3+, A3°, A3-</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BBB+, BBB°, BBB-에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9"/>
                <w:sz w:val="26"/>
                <w:shd w:val="clear" w:color="000000"/>
              </w:rPr>
              <w:t>15.0</w:t>
            </w:r>
          </w:p>
        </w:tc>
      </w:tr>
      <w:tr>
        <w:trPr>
          <w:trHeight w:val="373"/>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BB+, BB°</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BB+, BB°에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9"/>
                <w:sz w:val="26"/>
                <w:shd w:val="clear" w:color="000000"/>
              </w:rPr>
              <w:t>15.0</w:t>
            </w:r>
          </w:p>
        </w:tc>
      </w:tr>
      <w:tr>
        <w:trPr>
          <w:trHeight w:val="373"/>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BB-</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BB-에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9"/>
                <w:sz w:val="26"/>
                <w:shd w:val="clear" w:color="000000"/>
              </w:rPr>
              <w:t>14.0</w:t>
            </w:r>
          </w:p>
        </w:tc>
      </w:tr>
      <w:tr>
        <w:trPr>
          <w:trHeight w:val="373"/>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 B°, B-</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B+, B°, B-에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9"/>
                <w:sz w:val="26"/>
                <w:shd w:val="clear" w:color="000000"/>
              </w:rPr>
              <w:t>13.0</w:t>
            </w:r>
          </w:p>
        </w:tc>
      </w:tr>
      <w:tr>
        <w:trPr>
          <w:trHeight w:val="373"/>
        </w:trPr>
        <w:tc>
          <w:tcPr>
            <w:tcW w:w="2334"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19"/>
                <w:sz w:val="26"/>
                <w:shd w:val="clear" w:color="000000"/>
              </w:rPr>
              <w:t>CCC+ 이하</w:t>
            </w:r>
          </w:p>
        </w:tc>
        <w:tc>
          <w:tcPr>
            <w:tcW w:w="2333"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9"/>
                <w:sz w:val="26"/>
                <w:shd w:val="clear" w:color="000000"/>
              </w:rPr>
              <w:t>C 이하</w:t>
            </w:r>
          </w:p>
        </w:tc>
        <w:tc>
          <w:tcPr>
            <w:tcW w:w="3981"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CCC+에 준하는 등급 이하</w:t>
            </w:r>
          </w:p>
        </w:tc>
        <w:tc>
          <w:tcPr>
            <w:tcW w:w="1159"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9"/>
                <w:sz w:val="26"/>
                <w:shd w:val="clear" w:color="000000"/>
              </w:rPr>
              <w:t>10.0</w:t>
            </w:r>
          </w:p>
        </w:tc>
      </w:tr>
    </w:tbl>
    <w:p>
      <w:pPr>
        <w:pStyle w:val="0"/>
        <w:widowControl w:val="off"/>
        <w:spacing w:line="348" w:lineRule="auto"/>
      </w:pPr>
    </w:p>
    <w:p>
      <w:pPr>
        <w:pStyle w:val="0"/>
        <w:widowControl w:val="off"/>
        <w:spacing w:line="348" w:lineRule="auto"/>
        <w:ind w:left="508" w:hanging="508"/>
      </w:pPr>
      <w:r>
        <w:rPr>
          <w:spacing w:val="-13"/>
          <w:sz w:val="26"/>
          <w:shd w:val="clear" w:color="000000"/>
        </w:rPr>
        <w:t>주1) 신용평가는 제2장 적격심사 기준 제5절 “3”에 정한 바에 따른다.</w:t>
      </w:r>
    </w:p>
    <w:p>
      <w:pPr>
        <w:pStyle w:val="0"/>
        <w:widowControl w:val="off"/>
        <w:spacing w:line="348" w:lineRule="auto"/>
      </w:pPr>
      <w:r>
        <w:rPr>
          <w:spacing w:val="-7"/>
          <w:sz w:val="28"/>
          <w:shd w:val="clear" w:color="000000"/>
        </w:rPr>
        <w:t xml:space="preserve">      다) 종합평가방법 (재무비율 평가방법+신용평가방법)</w:t>
      </w:r>
    </w:p>
    <w:p>
      <w:pPr>
        <w:pStyle w:val="0"/>
        <w:widowControl w:val="off"/>
        <w:spacing w:line="348" w:lineRule="auto"/>
      </w:pPr>
      <w:r>
        <w:rPr>
          <w:spacing w:val="-7"/>
          <w:sz w:val="28"/>
          <w:shd w:val="clear" w:color="000000"/>
        </w:rPr>
        <w:t xml:space="preserve">          점수 = (재무비율평가 점수×0.3)+(신용평가 점수×0.7) × 10/15</w:t>
      </w:r>
    </w:p>
    <w:p>
      <w:pPr>
        <w:pStyle w:val="0"/>
        <w:widowControl w:val="off"/>
        <w:spacing w:line="348" w:lineRule="auto"/>
      </w:pPr>
      <w:r>
        <w:rPr>
          <w:b/>
          <w:spacing w:val="-7"/>
          <w:sz w:val="28"/>
          <w:shd w:val="clear" w:color="000000"/>
        </w:rPr>
        <w:t xml:space="preserve">  다. 신인도 (±1.2점)</w:t>
      </w:r>
    </w:p>
    <w:p>
      <w:pPr>
        <w:pStyle w:val="0"/>
        <w:widowControl w:val="off"/>
        <w:spacing w:line="348" w:lineRule="auto"/>
        <w:ind w:left="902" w:hanging="902"/>
      </w:pPr>
      <w:r>
        <w:rPr>
          <w:spacing w:val="-7"/>
          <w:sz w:val="28"/>
          <w:shd w:val="clear" w:color="000000"/>
        </w:rPr>
        <w:t xml:space="preserve">    1) 점수 = 신인도 평가기준에 따른 평점합계 × 40/100</w:t>
      </w:r>
    </w:p>
    <w:p>
      <w:pPr>
        <w:pStyle w:val="0"/>
        <w:widowControl w:val="off"/>
        <w:spacing w:line="348" w:lineRule="auto"/>
      </w:pPr>
      <w:r>
        <w:rPr>
          <w:spacing w:val="-7"/>
          <w:sz w:val="28"/>
          <w:shd w:val="clear" w:color="000000"/>
        </w:rPr>
        <w:t xml:space="preserve">    2) 점수 산정결과 ±1.2점을 초과하는 부분은 적용하지 아니한다.</w:t>
      </w:r>
    </w:p>
    <w:tbl>
      <w:tblPr>
        <w:tblOverlap w:val="never"/>
        <w:tblW w:w="984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284"/>
        <w:gridCol w:w="957"/>
        <w:gridCol w:w="5609"/>
      </w:tblGrid>
      <w:tr>
        <w:trPr>
          <w:trHeight w:val="562"/>
          <w:tblHeader/>
        </w:trPr>
        <w:tc>
          <w:tcPr>
            <w:tcW w:w="3284" w:type="dxa"/>
            <w:tcBorders>
              <w:top w:val="single" w:color="000000" w:sz="9"/>
              <w:left w:val="single" w:color="000000" w:sz="9"/>
              <w:bottom w:val="double" w:color="000000" w:sz="4"/>
              <w:right w:val="single" w:color="000000" w:sz="3"/>
            </w:tcBorders>
            <w:vAlign w:val="center"/>
          </w:tcPr>
          <w:p>
            <w:pPr>
              <w:pStyle w:val="0"/>
              <w:widowControl w:val="off"/>
              <w:wordWrap w:val="1"/>
              <w:jc w:val="center"/>
            </w:pPr>
            <w:r>
              <w:rPr>
                <w:b/>
                <w:sz w:val="24"/>
                <w:shd w:val="clear" w:color="000000"/>
              </w:rPr>
              <w:t>세부심사항목</w:t>
            </w:r>
          </w:p>
        </w:tc>
        <w:tc>
          <w:tcPr>
            <w:tcW w:w="957" w:type="dxa"/>
            <w:tcBorders>
              <w:top w:val="single" w:color="000000" w:sz="9"/>
              <w:left w:val="single" w:color="000000" w:sz="3"/>
              <w:bottom w:val="double" w:color="000000" w:sz="4"/>
              <w:right w:val="single" w:color="000000" w:sz="3"/>
            </w:tcBorders>
            <w:vAlign w:val="center"/>
          </w:tcPr>
          <w:p>
            <w:pPr>
              <w:pStyle w:val="0"/>
              <w:widowControl w:val="off"/>
              <w:wordWrap w:val="1"/>
              <w:jc w:val="center"/>
            </w:pPr>
            <w:r>
              <w:rPr>
                <w:spacing w:val="-24"/>
                <w:w w:val="90"/>
                <w:sz w:val="24"/>
                <w:shd w:val="clear" w:color="000000"/>
              </w:rPr>
              <w:t>배점한도</w:t>
            </w:r>
          </w:p>
        </w:tc>
        <w:tc>
          <w:tcPr>
            <w:tcW w:w="5609" w:type="dxa"/>
            <w:tcBorders>
              <w:top w:val="single" w:color="000000" w:sz="9"/>
              <w:left w:val="single" w:color="000000" w:sz="3"/>
              <w:bottom w:val="double" w:color="000000" w:sz="4"/>
              <w:right w:val="single" w:color="000000" w:sz="9"/>
            </w:tcBorders>
            <w:vAlign w:val="center"/>
          </w:tcPr>
          <w:p>
            <w:pPr>
              <w:pStyle w:val="0"/>
              <w:widowControl w:val="off"/>
              <w:wordWrap w:val="1"/>
              <w:jc w:val="center"/>
            </w:pPr>
            <w:r>
              <w:rPr>
                <w:sz w:val="24"/>
                <w:shd w:val="clear" w:color="000000"/>
              </w:rPr>
              <w:t>평   가   방   법</w:t>
            </w:r>
          </w:p>
        </w:tc>
      </w:tr>
      <w:tr>
        <w:trPr>
          <w:trHeight w:val="2729"/>
        </w:trPr>
        <w:tc>
          <w:tcPr>
            <w:tcW w:w="3284" w:type="dxa"/>
            <w:tcBorders>
              <w:top w:val="single" w:color="000000" w:sz="3"/>
              <w:left w:val="single" w:color="000000" w:sz="9"/>
              <w:bottom w:val="single" w:color="000000" w:sz="2"/>
              <w:right w:val="single" w:color="000000" w:sz="3"/>
            </w:tcBorders>
            <w:tcMar>
              <w:top w:w="57" w:type="dxa"/>
              <w:left w:w="57" w:type="dxa"/>
              <w:bottom w:w="57" w:type="dxa"/>
              <w:right w:w="57" w:type="dxa"/>
            </w:tcMar>
            <w:vAlign w:val="center"/>
          </w:tcPr>
          <w:p>
            <w:pPr>
              <w:pStyle w:val="0"/>
              <w:widowControl w:val="off"/>
              <w:spacing w:line="336" w:lineRule="auto"/>
              <w:ind w:left="269" w:hanging="269"/>
            </w:pPr>
            <w:r>
              <w:rPr>
                <w:sz w:val="24"/>
                <w:shd w:val="clear" w:color="000000"/>
              </w:rPr>
              <w:t>1. 최근 1년간 건설산업기본법에서 정한 벌금이상의 행정형벌, 영업정지, 영업·</w:t>
            </w:r>
            <w:r>
              <w:rPr>
                <w:spacing w:val="-4"/>
                <w:sz w:val="24"/>
                <w:shd w:val="clear" w:color="000000"/>
              </w:rPr>
              <w:t>면허·등록 취소, 과징금부과</w:t>
            </w:r>
            <w:r>
              <w:rPr>
                <w:sz w:val="24"/>
                <w:shd w:val="clear" w:color="000000"/>
              </w:rPr>
              <w:t xml:space="preserve"> </w:t>
            </w:r>
            <w:r>
              <w:rPr>
                <w:spacing w:val="-11"/>
                <w:sz w:val="24"/>
                <w:shd w:val="clear" w:color="000000"/>
              </w:rPr>
              <w:t>또는 시정명령 처분을 받은자</w:t>
            </w:r>
          </w:p>
        </w:tc>
        <w:tc>
          <w:tcPr>
            <w:tcW w:w="957" w:type="dxa"/>
            <w:tcBorders>
              <w:top w:val="single" w:color="000000" w:sz="3"/>
              <w:left w:val="single" w:color="000000" w:sz="3"/>
              <w:bottom w:val="single" w:color="000000" w:sz="2"/>
              <w:right w:val="single" w:color="000000" w:sz="3"/>
            </w:tcBorders>
            <w:tcMar>
              <w:top w:w="57" w:type="dxa"/>
              <w:left w:w="57" w:type="dxa"/>
              <w:bottom w:w="57" w:type="dxa"/>
              <w:right w:w="57" w:type="dxa"/>
            </w:tcMar>
            <w:vAlign w:val="center"/>
          </w:tcPr>
          <w:p>
            <w:pPr>
              <w:pStyle w:val="0"/>
              <w:widowControl w:val="off"/>
              <w:wordWrap w:val="1"/>
              <w:spacing w:line="336" w:lineRule="auto"/>
              <w:jc w:val="center"/>
            </w:pPr>
            <w:r>
              <w:rPr>
                <w:sz w:val="24"/>
                <w:shd w:val="clear" w:color="000000"/>
              </w:rPr>
              <w:t>-0.4/건</w:t>
            </w:r>
          </w:p>
          <w:p>
            <w:pPr>
              <w:pStyle w:val="0"/>
              <w:widowControl w:val="off"/>
              <w:wordWrap w:val="1"/>
              <w:spacing w:line="336" w:lineRule="auto"/>
              <w:jc w:val="center"/>
              <w:rPr>
                <w:color w:val="000000"/>
                <w:sz w:val="24"/>
                <w:shd w:val="clear" w:color="000000"/>
              </w:rPr>
            </w:pPr>
          </w:p>
          <w:p>
            <w:pPr>
              <w:pStyle w:val="0"/>
              <w:widowControl w:val="off"/>
              <w:wordWrap w:val="1"/>
              <w:spacing w:line="336" w:lineRule="auto"/>
              <w:jc w:val="center"/>
              <w:rPr>
                <w:color w:val="000000"/>
                <w:sz w:val="24"/>
                <w:shd w:val="clear" w:color="000000"/>
              </w:rPr>
            </w:pPr>
          </w:p>
          <w:p>
            <w:pPr>
              <w:pStyle w:val="0"/>
              <w:widowControl w:val="off"/>
              <w:wordWrap w:val="1"/>
              <w:spacing w:line="336" w:lineRule="auto"/>
              <w:jc w:val="center"/>
            </w:pPr>
            <w:r>
              <w:rPr>
                <w:sz w:val="24"/>
                <w:shd w:val="clear" w:color="000000"/>
              </w:rPr>
              <w:t>-1.0</w:t>
            </w:r>
          </w:p>
          <w:p>
            <w:pPr>
              <w:pStyle w:val="0"/>
              <w:widowControl w:val="off"/>
              <w:wordWrap w:val="1"/>
              <w:spacing w:line="336" w:lineRule="auto"/>
              <w:jc w:val="center"/>
              <w:rPr>
                <w:color w:val="000000"/>
                <w:sz w:val="24"/>
                <w:shd w:val="clear" w:color="000000"/>
              </w:rPr>
            </w:pPr>
          </w:p>
          <w:p>
            <w:pPr>
              <w:pStyle w:val="0"/>
              <w:widowControl w:val="off"/>
              <w:wordWrap w:val="1"/>
              <w:spacing w:line="336" w:lineRule="auto"/>
              <w:jc w:val="center"/>
              <w:rPr>
                <w:color w:val="000000"/>
                <w:sz w:val="24"/>
                <w:shd w:val="clear" w:color="000000"/>
              </w:rPr>
            </w:pPr>
          </w:p>
          <w:p>
            <w:pPr>
              <w:pStyle w:val="0"/>
              <w:widowControl w:val="off"/>
              <w:wordWrap w:val="1"/>
              <w:spacing w:line="336" w:lineRule="auto"/>
              <w:jc w:val="center"/>
            </w:pPr>
            <w:r>
              <w:rPr>
                <w:sz w:val="24"/>
                <w:shd w:val="clear" w:color="000000"/>
              </w:rPr>
              <w:t>-2.0</w:t>
            </w:r>
          </w:p>
          <w:p>
            <w:pPr>
              <w:pStyle w:val="0"/>
              <w:widowControl w:val="off"/>
              <w:wordWrap w:val="1"/>
              <w:spacing w:line="336" w:lineRule="auto"/>
              <w:jc w:val="center"/>
              <w:rPr>
                <w:color w:val="000000"/>
                <w:sz w:val="24"/>
                <w:shd w:val="clear" w:color="000000"/>
              </w:rPr>
            </w:pPr>
          </w:p>
          <w:p>
            <w:pPr>
              <w:pStyle w:val="0"/>
              <w:widowControl w:val="off"/>
              <w:wordWrap w:val="1"/>
              <w:spacing w:line="336" w:lineRule="auto"/>
              <w:jc w:val="center"/>
              <w:rPr>
                <w:color w:val="000000"/>
                <w:sz w:val="24"/>
                <w:shd w:val="clear" w:color="000000"/>
              </w:rPr>
            </w:pPr>
          </w:p>
          <w:p>
            <w:pPr>
              <w:pStyle w:val="0"/>
              <w:widowControl w:val="off"/>
              <w:wordWrap w:val="1"/>
              <w:spacing w:line="336" w:lineRule="auto"/>
              <w:jc w:val="center"/>
              <w:rPr>
                <w:color w:val="000000"/>
                <w:sz w:val="24"/>
                <w:shd w:val="clear" w:color="000000"/>
              </w:rPr>
            </w:pPr>
          </w:p>
          <w:p>
            <w:pPr>
              <w:pStyle w:val="0"/>
              <w:widowControl w:val="off"/>
              <w:wordWrap w:val="1"/>
              <w:spacing w:line="336" w:lineRule="auto"/>
              <w:jc w:val="center"/>
              <w:rPr>
                <w:color w:val="000000"/>
                <w:sz w:val="24"/>
                <w:shd w:val="clear" w:color="000000"/>
              </w:rPr>
            </w:pPr>
          </w:p>
        </w:tc>
        <w:tc>
          <w:tcPr>
            <w:tcW w:w="5609" w:type="dxa"/>
            <w:tcBorders>
              <w:top w:val="single" w:color="000000" w:sz="3"/>
              <w:left w:val="single" w:color="000000" w:sz="3"/>
              <w:bottom w:val="single" w:color="000000" w:sz="2"/>
              <w:right w:val="single" w:color="000000" w:sz="9"/>
            </w:tcBorders>
            <w:tcMar>
              <w:top w:w="57" w:type="dxa"/>
              <w:left w:w="57" w:type="dxa"/>
              <w:bottom w:w="57" w:type="dxa"/>
              <w:right w:w="57" w:type="dxa"/>
            </w:tcMar>
            <w:vAlign w:val="center"/>
          </w:tcPr>
          <w:p>
            <w:pPr>
              <w:pStyle w:val="0"/>
              <w:widowControl w:val="off"/>
              <w:spacing w:line="336" w:lineRule="auto"/>
              <w:ind w:left="240" w:hanging="240"/>
            </w:pPr>
            <w:r>
              <w:rPr>
                <w:sz w:val="24"/>
                <w:shd w:val="clear" w:color="000000"/>
              </w:rPr>
              <w:t>ㅇ</w:t>
            </w:r>
            <w:r>
              <w:rPr>
                <w:spacing w:val="-1"/>
                <w:sz w:val="24"/>
                <w:shd w:val="clear" w:color="000000"/>
              </w:rPr>
              <w:t>건설산업기본법 제81조(제1호,제5호,제7호,제10호</w:t>
            </w:r>
            <w:r>
              <w:rPr>
                <w:sz w:val="24"/>
                <w:shd w:val="clear" w:color="000000"/>
              </w:rPr>
              <w:t xml:space="preserve"> </w:t>
            </w:r>
            <w:r>
              <w:rPr>
                <w:spacing w:val="-8"/>
                <w:sz w:val="24"/>
                <w:shd w:val="clear" w:color="000000"/>
              </w:rPr>
              <w:t xml:space="preserve">사유에 한함)에 따른 시정명령 처분 1건당 </w:t>
            </w:r>
            <w:r>
              <w:rPr>
                <w:spacing w:val="-8"/>
                <w:sz w:val="24"/>
                <w:shd w:val="clear" w:color="000000"/>
              </w:rPr>
              <w:t>–</w:t>
            </w:r>
            <w:r>
              <w:rPr>
                <w:spacing w:val="-8"/>
                <w:sz w:val="24"/>
                <w:shd w:val="clear" w:color="000000"/>
              </w:rPr>
              <w:t>0.4점씩</w:t>
            </w:r>
            <w:r>
              <w:rPr>
                <w:sz w:val="24"/>
                <w:shd w:val="clear" w:color="000000"/>
              </w:rPr>
              <w:t xml:space="preserve"> 최대 </w:t>
            </w:r>
            <w:r>
              <w:rPr>
                <w:sz w:val="24"/>
                <w:shd w:val="clear" w:color="000000"/>
              </w:rPr>
              <w:t>–</w:t>
            </w:r>
            <w:r>
              <w:rPr>
                <w:sz w:val="24"/>
                <w:shd w:val="clear" w:color="000000"/>
              </w:rPr>
              <w:t>2.0까지 준다</w:t>
            </w:r>
          </w:p>
          <w:p>
            <w:pPr>
              <w:pStyle w:val="0"/>
              <w:widowControl w:val="off"/>
              <w:spacing w:line="336" w:lineRule="auto"/>
              <w:ind w:left="240" w:hanging="240"/>
            </w:pPr>
            <w:r>
              <w:rPr>
                <w:sz w:val="24"/>
                <w:shd w:val="clear" w:color="000000"/>
              </w:rPr>
              <w:t xml:space="preserve">ㅇ건설산업기본법 시행령 제80조 [별표6]에 따른 </w:t>
            </w:r>
            <w:r>
              <w:rPr>
                <w:spacing w:val="-4"/>
                <w:sz w:val="24"/>
                <w:shd w:val="clear" w:color="000000"/>
              </w:rPr>
              <w:t>영업정지나 과징금을 선택할 수 있는 규정에 따라</w:t>
            </w:r>
            <w:r>
              <w:rPr>
                <w:sz w:val="24"/>
                <w:shd w:val="clear" w:color="000000"/>
              </w:rPr>
              <w:t xml:space="preserve"> </w:t>
            </w:r>
            <w:r>
              <w:rPr>
                <w:spacing w:val="-8"/>
                <w:sz w:val="24"/>
                <w:shd w:val="clear" w:color="000000"/>
              </w:rPr>
              <w:t>영업정지나 과징금부과 처분을 받은 사실이 있는 자</w:t>
            </w:r>
          </w:p>
          <w:p>
            <w:pPr>
              <w:pStyle w:val="0"/>
              <w:widowControl w:val="off"/>
              <w:spacing w:line="336" w:lineRule="auto"/>
              <w:ind w:left="240" w:hanging="240"/>
            </w:pPr>
            <w:r>
              <w:rPr>
                <w:sz w:val="24"/>
                <w:shd w:val="clear" w:color="000000"/>
              </w:rPr>
              <w:t>ㅇ벌금이상 행정형벌(집행유예 포함), 영업정지(건설산업 기본법 시행령 제80조[별표6]에 따라 영업정지나 과징금을 선택할 수 없는 영업정지만 해당. 처분기간 만료 후 1년간 적용), 영업·면허·등록 취소(말소) 처분을 받은 사실이 있는 자</w:t>
            </w:r>
          </w:p>
        </w:tc>
      </w:tr>
      <w:tr>
        <w:trPr>
          <w:trHeight w:val="1505"/>
        </w:trPr>
        <w:tc>
          <w:tcPr>
            <w:tcW w:w="3284" w:type="dxa"/>
            <w:tcBorders>
              <w:top w:val="single" w:color="000000" w:sz="2"/>
              <w:left w:val="single" w:color="000000" w:sz="9"/>
              <w:bottom w:val="single" w:color="000000" w:sz="3"/>
              <w:right w:val="single" w:color="000000" w:sz="2"/>
            </w:tcBorders>
            <w:tcMar>
              <w:top w:w="57" w:type="dxa"/>
              <w:left w:w="57" w:type="dxa"/>
              <w:bottom w:w="57" w:type="dxa"/>
              <w:right w:w="57" w:type="dxa"/>
            </w:tcMar>
            <w:vAlign w:val="center"/>
          </w:tcPr>
          <w:p>
            <w:pPr>
              <w:pStyle w:val="0"/>
              <w:widowControl w:val="off"/>
              <w:ind w:left="505" w:hanging="505"/>
            </w:pPr>
            <w:r>
              <w:rPr>
                <w:sz w:val="24"/>
                <w:shd w:val="clear" w:color="000000"/>
              </w:rPr>
              <w:t>2. 최근 1년 동안 산업안전보건법 시행규칙 별표1 제1호와 제6호에 따른 산업재해발생 보고의무 위반건수가 배분된 자</w:t>
            </w:r>
          </w:p>
        </w:tc>
        <w:tc>
          <w:tcPr>
            <w:tcW w:w="957" w:type="dxa"/>
            <w:tcBorders>
              <w:top w:val="single" w:color="000000" w:sz="2"/>
              <w:left w:val="single" w:color="000000" w:sz="2"/>
              <w:bottom w:val="single" w:color="000000" w:sz="3"/>
              <w:right w:val="single" w:color="000000" w:sz="2"/>
            </w:tcBorders>
            <w:tcMar>
              <w:top w:w="57" w:type="dxa"/>
              <w:left w:w="57" w:type="dxa"/>
              <w:bottom w:w="57" w:type="dxa"/>
              <w:right w:w="57" w:type="dxa"/>
            </w:tcMar>
            <w:vAlign w:val="center"/>
          </w:tcPr>
          <w:p>
            <w:pPr>
              <w:pStyle w:val="0"/>
              <w:widowControl w:val="off"/>
              <w:wordWrap w:val="1"/>
              <w:jc w:val="center"/>
            </w:pPr>
            <w:r>
              <w:rPr>
                <w:sz w:val="24"/>
                <w:shd w:val="clear" w:color="000000"/>
              </w:rPr>
              <w:t>-0.4/건</w:t>
            </w:r>
          </w:p>
        </w:tc>
        <w:tc>
          <w:tcPr>
            <w:tcW w:w="5609" w:type="dxa"/>
            <w:tcBorders>
              <w:top w:val="single" w:color="000000" w:sz="2"/>
              <w:left w:val="single" w:color="000000" w:sz="2"/>
              <w:bottom w:val="single" w:color="000000" w:sz="3"/>
              <w:right w:val="single" w:color="000000" w:sz="9"/>
            </w:tcBorders>
            <w:tcMar>
              <w:top w:w="57" w:type="dxa"/>
              <w:left w:w="57" w:type="dxa"/>
              <w:bottom w:w="57" w:type="dxa"/>
              <w:right w:w="57" w:type="dxa"/>
            </w:tcMar>
            <w:vAlign w:val="center"/>
          </w:tcPr>
          <w:p>
            <w:pPr>
              <w:pStyle w:val="0"/>
              <w:widowControl w:val="off"/>
              <w:ind w:left="240" w:hanging="240"/>
            </w:pPr>
            <w:r>
              <w:rPr>
                <w:sz w:val="24"/>
                <w:shd w:val="clear" w:color="000000"/>
              </w:rPr>
              <w:t>ㅇ과태료 처분을 받은 산업재해발생 보고의무 위반 1건당 -0.4점씩 최대 -2.0까지 준다.</w:t>
            </w:r>
          </w:p>
        </w:tc>
      </w:tr>
      <w:tr>
        <w:trPr>
          <w:trHeight w:val="3660"/>
        </w:trPr>
        <w:tc>
          <w:tcPr>
            <w:tcW w:w="3284" w:type="dxa"/>
            <w:tcBorders>
              <w:top w:val="single" w:color="000000" w:sz="3"/>
              <w:left w:val="single" w:color="000000" w:sz="9"/>
              <w:bottom w:val="single" w:color="000000" w:sz="3"/>
              <w:right w:val="single" w:color="000000" w:sz="2"/>
            </w:tcBorders>
            <w:tcMar>
              <w:top w:w="57" w:type="dxa"/>
              <w:left w:w="57" w:type="dxa"/>
              <w:bottom w:w="57" w:type="dxa"/>
              <w:right w:w="57" w:type="dxa"/>
            </w:tcMar>
            <w:vAlign w:val="center"/>
          </w:tcPr>
          <w:p>
            <w:pPr>
              <w:pStyle w:val="0"/>
              <w:widowControl w:val="off"/>
              <w:ind w:left="419" w:hanging="419"/>
            </w:pPr>
            <w:r>
              <w:rPr>
                <w:spacing w:val="-2"/>
                <w:sz w:val="24"/>
                <w:shd w:val="clear" w:color="000000"/>
              </w:rPr>
              <w:t>3.  최근 3년간  고용노동부장관이 산정한 사고사망만인율의 평균 사고사망만인율 이하 또는 초과한 자</w:t>
            </w:r>
          </w:p>
        </w:tc>
        <w:tc>
          <w:tcPr>
            <w:tcW w:w="957" w:type="dxa"/>
            <w:tcBorders>
              <w:top w:val="single" w:color="000000" w:sz="3"/>
              <w:left w:val="single" w:color="000000" w:sz="3"/>
              <w:bottom w:val="single" w:color="000000" w:sz="2"/>
              <w:right w:val="single" w:color="000000" w:sz="3"/>
            </w:tcBorders>
            <w:vAlign w:val="center"/>
          </w:tcPr>
          <w:p>
            <w:pPr>
              <w:pStyle w:val="0"/>
              <w:widowControl w:val="off"/>
              <w:wordWrap w:val="1"/>
              <w:spacing w:line="336" w:lineRule="auto"/>
              <w:jc w:val="center"/>
            </w:pPr>
            <w:r>
              <w:rPr>
                <w:spacing w:val="-7"/>
                <w:sz w:val="24"/>
                <w:shd w:val="clear" w:color="000000"/>
              </w:rPr>
              <w:t>+2.0</w:t>
            </w:r>
          </w:p>
          <w:p>
            <w:pPr>
              <w:pStyle w:val="0"/>
              <w:widowControl w:val="off"/>
              <w:wordWrap w:val="1"/>
              <w:spacing w:line="336" w:lineRule="auto"/>
              <w:jc w:val="center"/>
            </w:pPr>
            <w:r>
              <w:rPr>
                <w:spacing w:val="-7"/>
                <w:sz w:val="24"/>
                <w:shd w:val="clear" w:color="000000"/>
              </w:rPr>
              <w:t>+1.6</w:t>
            </w:r>
          </w:p>
          <w:p>
            <w:pPr>
              <w:pStyle w:val="0"/>
              <w:widowControl w:val="off"/>
              <w:wordWrap w:val="1"/>
              <w:spacing w:line="336" w:lineRule="auto"/>
              <w:jc w:val="center"/>
            </w:pPr>
            <w:r>
              <w:rPr>
                <w:spacing w:val="-7"/>
                <w:sz w:val="24"/>
                <w:shd w:val="clear" w:color="000000"/>
              </w:rPr>
              <w:t>+1.2</w:t>
            </w:r>
          </w:p>
          <w:p>
            <w:pPr>
              <w:pStyle w:val="0"/>
              <w:widowControl w:val="off"/>
              <w:wordWrap w:val="1"/>
              <w:spacing w:line="336" w:lineRule="auto"/>
              <w:jc w:val="center"/>
            </w:pPr>
            <w:r>
              <w:rPr>
                <w:spacing w:val="-7"/>
                <w:sz w:val="24"/>
                <w:shd w:val="clear" w:color="000000"/>
              </w:rPr>
              <w:t>+0.8</w:t>
            </w:r>
          </w:p>
          <w:p>
            <w:pPr>
              <w:pStyle w:val="0"/>
              <w:widowControl w:val="off"/>
              <w:wordWrap w:val="1"/>
              <w:spacing w:line="336" w:lineRule="auto"/>
              <w:jc w:val="center"/>
            </w:pPr>
            <w:r>
              <w:rPr>
                <w:spacing w:val="-7"/>
                <w:sz w:val="24"/>
                <w:shd w:val="clear" w:color="000000"/>
              </w:rPr>
              <w:t>+0.4</w:t>
            </w:r>
          </w:p>
          <w:p>
            <w:pPr>
              <w:pStyle w:val="0"/>
              <w:widowControl w:val="off"/>
              <w:wordWrap w:val="1"/>
              <w:spacing w:line="336" w:lineRule="auto"/>
              <w:jc w:val="center"/>
            </w:pPr>
            <w:r>
              <w:rPr>
                <w:spacing w:val="-7"/>
                <w:sz w:val="24"/>
                <w:shd w:val="clear" w:color="000000"/>
              </w:rPr>
              <w:t>-0.4</w:t>
            </w:r>
          </w:p>
          <w:p>
            <w:pPr>
              <w:pStyle w:val="0"/>
              <w:widowControl w:val="off"/>
              <w:wordWrap w:val="1"/>
              <w:spacing w:line="336" w:lineRule="auto"/>
              <w:jc w:val="center"/>
            </w:pPr>
            <w:r>
              <w:rPr>
                <w:spacing w:val="-7"/>
                <w:sz w:val="24"/>
                <w:shd w:val="clear" w:color="000000"/>
              </w:rPr>
              <w:t>-0.8</w:t>
            </w:r>
          </w:p>
          <w:p>
            <w:pPr>
              <w:pStyle w:val="0"/>
              <w:widowControl w:val="off"/>
              <w:wordWrap w:val="1"/>
              <w:spacing w:line="336" w:lineRule="auto"/>
              <w:jc w:val="center"/>
            </w:pPr>
            <w:r>
              <w:rPr>
                <w:spacing w:val="-7"/>
                <w:sz w:val="24"/>
                <w:shd w:val="clear" w:color="000000"/>
              </w:rPr>
              <w:t>-1.2</w:t>
            </w:r>
          </w:p>
          <w:p>
            <w:pPr>
              <w:pStyle w:val="0"/>
              <w:widowControl w:val="off"/>
              <w:wordWrap w:val="1"/>
              <w:spacing w:line="336" w:lineRule="auto"/>
              <w:jc w:val="center"/>
            </w:pPr>
            <w:r>
              <w:rPr>
                <w:spacing w:val="-7"/>
                <w:sz w:val="24"/>
                <w:shd w:val="clear" w:color="000000"/>
              </w:rPr>
              <w:t>-1.6</w:t>
            </w:r>
          </w:p>
          <w:p>
            <w:pPr>
              <w:pStyle w:val="0"/>
              <w:widowControl w:val="off"/>
              <w:wordWrap w:val="1"/>
              <w:spacing w:line="336" w:lineRule="auto"/>
              <w:jc w:val="center"/>
            </w:pPr>
            <w:r>
              <w:rPr>
                <w:spacing w:val="-7"/>
                <w:sz w:val="24"/>
                <w:shd w:val="clear" w:color="000000"/>
              </w:rPr>
              <w:t>-2.0</w:t>
            </w:r>
          </w:p>
        </w:tc>
        <w:tc>
          <w:tcPr>
            <w:tcW w:w="5609" w:type="dxa"/>
            <w:tcBorders>
              <w:top w:val="single" w:color="000000" w:sz="3"/>
              <w:left w:val="single" w:color="000000" w:sz="3"/>
              <w:bottom w:val="single" w:color="000000" w:sz="2"/>
              <w:right w:val="single" w:color="000000" w:sz="9"/>
            </w:tcBorders>
            <w:tcMar>
              <w:top w:w="113" w:type="dxa"/>
              <w:left w:w="113" w:type="dxa"/>
              <w:bottom w:w="113" w:type="dxa"/>
              <w:right w:w="113" w:type="dxa"/>
            </w:tcMar>
            <w:vAlign w:val="center"/>
          </w:tcPr>
          <w:p>
            <w:pPr>
              <w:pStyle w:val="0"/>
              <w:widowControl w:val="off"/>
              <w:spacing w:line="336" w:lineRule="auto"/>
            </w:pPr>
            <w:r>
              <w:rPr>
                <w:spacing w:val="-7"/>
                <w:sz w:val="24"/>
                <w:shd w:val="clear" w:color="000000"/>
              </w:rPr>
              <w:t>ㅇ평균 사고사망만인율 0.2배 이하</w:t>
            </w:r>
          </w:p>
          <w:p>
            <w:pPr>
              <w:pStyle w:val="0"/>
              <w:widowControl w:val="off"/>
              <w:spacing w:line="336" w:lineRule="auto"/>
            </w:pPr>
            <w:r>
              <w:rPr>
                <w:spacing w:val="-7"/>
                <w:sz w:val="24"/>
                <w:shd w:val="clear" w:color="000000"/>
              </w:rPr>
              <w:t>ㅇ평균 사고사망만인율 0.4배 이하</w:t>
            </w:r>
          </w:p>
          <w:p>
            <w:pPr>
              <w:pStyle w:val="0"/>
              <w:widowControl w:val="off"/>
              <w:spacing w:line="336" w:lineRule="auto"/>
            </w:pPr>
            <w:r>
              <w:rPr>
                <w:spacing w:val="-7"/>
                <w:sz w:val="24"/>
                <w:shd w:val="clear" w:color="000000"/>
              </w:rPr>
              <w:t>ㅇ평균 사고사망만인율 0.6배 이하</w:t>
            </w:r>
          </w:p>
          <w:p>
            <w:pPr>
              <w:pStyle w:val="0"/>
              <w:widowControl w:val="off"/>
              <w:spacing w:line="336" w:lineRule="auto"/>
            </w:pPr>
            <w:r>
              <w:rPr>
                <w:spacing w:val="-7"/>
                <w:sz w:val="24"/>
                <w:shd w:val="clear" w:color="000000"/>
              </w:rPr>
              <w:t>ㅇ평균 사고사망만인율 0.8배 이하</w:t>
            </w:r>
          </w:p>
          <w:p>
            <w:pPr>
              <w:pStyle w:val="0"/>
              <w:widowControl w:val="off"/>
              <w:spacing w:line="336" w:lineRule="auto"/>
            </w:pPr>
            <w:r>
              <w:rPr>
                <w:spacing w:val="-7"/>
                <w:sz w:val="24"/>
                <w:shd w:val="clear" w:color="000000"/>
              </w:rPr>
              <w:t>ㅇ평균 사고사망만인율 1.0배 이하</w:t>
            </w:r>
          </w:p>
          <w:p>
            <w:pPr>
              <w:pStyle w:val="0"/>
              <w:widowControl w:val="off"/>
              <w:spacing w:line="336" w:lineRule="auto"/>
            </w:pPr>
            <w:r>
              <w:rPr>
                <w:spacing w:val="-7"/>
                <w:sz w:val="24"/>
                <w:shd w:val="clear" w:color="000000"/>
              </w:rPr>
              <w:t>ㅇ평균 사고사망만인율 1.0배 초과</w:t>
            </w:r>
          </w:p>
          <w:p>
            <w:pPr>
              <w:pStyle w:val="0"/>
              <w:widowControl w:val="off"/>
              <w:spacing w:line="336" w:lineRule="auto"/>
            </w:pPr>
            <w:r>
              <w:rPr>
                <w:spacing w:val="-7"/>
                <w:sz w:val="24"/>
                <w:shd w:val="clear" w:color="000000"/>
              </w:rPr>
              <w:t>ㅇ평균 사고사망만인율 1.2배 초과</w:t>
            </w:r>
          </w:p>
          <w:p>
            <w:pPr>
              <w:pStyle w:val="0"/>
              <w:widowControl w:val="off"/>
              <w:spacing w:line="336" w:lineRule="auto"/>
            </w:pPr>
            <w:r>
              <w:rPr>
                <w:spacing w:val="-7"/>
                <w:sz w:val="24"/>
                <w:shd w:val="clear" w:color="000000"/>
              </w:rPr>
              <w:t>ㅇ평균 사고사망만인율 1.4배 초과</w:t>
            </w:r>
          </w:p>
          <w:p>
            <w:pPr>
              <w:pStyle w:val="0"/>
              <w:widowControl w:val="off"/>
              <w:spacing w:line="336" w:lineRule="auto"/>
            </w:pPr>
            <w:r>
              <w:rPr>
                <w:spacing w:val="-7"/>
                <w:sz w:val="24"/>
                <w:shd w:val="clear" w:color="000000"/>
              </w:rPr>
              <w:t>ㅇ평균 사고사망만인율 1.6배 초과</w:t>
            </w:r>
          </w:p>
          <w:p>
            <w:pPr>
              <w:pStyle w:val="0"/>
              <w:widowControl w:val="off"/>
              <w:spacing w:line="336" w:lineRule="auto"/>
            </w:pPr>
            <w:r>
              <w:rPr>
                <w:spacing w:val="-7"/>
                <w:sz w:val="24"/>
                <w:shd w:val="clear" w:color="000000"/>
              </w:rPr>
              <w:t>ㅇ평균 사고사망만인율 1.8배 초과</w:t>
            </w:r>
          </w:p>
        </w:tc>
      </w:tr>
      <w:tr>
        <w:trPr>
          <w:trHeight w:val="977"/>
        </w:trPr>
        <w:tc>
          <w:tcPr>
            <w:tcW w:w="3284" w:type="dxa"/>
            <w:tcBorders>
              <w:top w:val="single" w:color="000000" w:sz="2"/>
              <w:left w:val="single" w:color="000000" w:sz="9"/>
              <w:bottom w:val="single" w:color="000000" w:sz="2"/>
              <w:right w:val="single" w:color="000000" w:sz="3"/>
            </w:tcBorders>
            <w:tcMar>
              <w:top w:w="113" w:type="dxa"/>
              <w:left w:w="113" w:type="dxa"/>
              <w:bottom w:w="113" w:type="dxa"/>
              <w:right w:w="113" w:type="dxa"/>
            </w:tcMar>
            <w:vAlign w:val="center"/>
          </w:tcPr>
          <w:p>
            <w:pPr>
              <w:pStyle w:val="0"/>
              <w:widowControl w:val="off"/>
              <w:spacing w:line="336" w:lineRule="auto"/>
              <w:ind w:left="454" w:hanging="454"/>
            </w:pPr>
            <w:r>
              <w:rPr>
                <w:spacing w:val="-7"/>
                <w:sz w:val="24"/>
                <w:shd w:val="clear" w:color="000000"/>
              </w:rPr>
              <w:t xml:space="preserve">4. </w:t>
            </w:r>
            <w:r>
              <w:rPr>
                <w:spacing w:val="-19"/>
                <w:sz w:val="26"/>
                <w:shd w:val="clear" w:color="000000"/>
              </w:rPr>
              <w:t>「산업안전보건법」에</w:t>
            </w:r>
            <w:r>
              <w:rPr>
                <w:spacing w:val="-19"/>
                <w:sz w:val="26"/>
                <w:shd w:val="clear" w:color="000000"/>
              </w:rPr>
              <w:t xml:space="preserve"> 따라 입찰공고일기준 최근 1년 이내에 고용노동부장</w:t>
            </w:r>
            <w:r>
              <w:rPr>
                <w:spacing w:val="-22"/>
                <w:sz w:val="26"/>
                <w:shd w:val="clear" w:color="000000"/>
              </w:rPr>
              <w:t>관이 산업재해로 인한 사망자</w:t>
            </w:r>
            <w:r>
              <w:rPr>
                <w:spacing w:val="-19"/>
                <w:sz w:val="26"/>
                <w:shd w:val="clear" w:color="000000"/>
              </w:rPr>
              <w:t xml:space="preserve">가 </w:t>
            </w:r>
            <w:r>
              <w:rPr>
                <w:spacing w:val="-22"/>
                <w:sz w:val="26"/>
                <w:shd w:val="clear" w:color="000000"/>
              </w:rPr>
              <w:t xml:space="preserve">연간 2명 이상으로 공표한 </w:t>
            </w:r>
            <w:r>
              <w:rPr>
                <w:spacing w:val="-19"/>
                <w:sz w:val="26"/>
                <w:shd w:val="clear" w:color="000000"/>
              </w:rPr>
              <w:t>자</w:t>
            </w:r>
          </w:p>
        </w:tc>
        <w:tc>
          <w:tcPr>
            <w:tcW w:w="957" w:type="dxa"/>
            <w:tcBorders>
              <w:top w:val="single" w:color="000000" w:sz="2"/>
              <w:left w:val="single" w:color="000000" w:sz="3"/>
              <w:bottom w:val="single" w:color="000000" w:sz="2"/>
              <w:right w:val="single" w:color="000000" w:sz="3"/>
            </w:tcBorders>
            <w:vAlign w:val="center"/>
          </w:tcPr>
          <w:p>
            <w:pPr>
              <w:pStyle w:val="0"/>
              <w:widowControl w:val="off"/>
              <w:wordWrap w:val="1"/>
              <w:spacing w:line="336" w:lineRule="auto"/>
              <w:jc w:val="center"/>
            </w:pPr>
            <w:r>
              <w:rPr>
                <w:spacing w:val="-7"/>
                <w:sz w:val="24"/>
                <w:shd w:val="clear" w:color="000000"/>
              </w:rPr>
              <w:t>-2.0</w:t>
            </w:r>
          </w:p>
        </w:tc>
        <w:tc>
          <w:tcPr>
            <w:tcW w:w="5609" w:type="dxa"/>
            <w:tcBorders>
              <w:top w:val="single" w:color="000000" w:sz="2"/>
              <w:left w:val="single" w:color="000000" w:sz="3"/>
              <w:bottom w:val="single" w:color="000000" w:sz="2"/>
              <w:right w:val="single" w:color="000000" w:sz="9"/>
            </w:tcBorders>
            <w:tcMar>
              <w:top w:w="113" w:type="dxa"/>
              <w:left w:w="113" w:type="dxa"/>
              <w:bottom w:w="113" w:type="dxa"/>
              <w:right w:w="113" w:type="dxa"/>
            </w:tcMar>
            <w:vAlign w:val="center"/>
          </w:tcPr>
          <w:p>
            <w:pPr>
              <w:pStyle w:val="1"/>
              <w:widowControl w:val="off"/>
              <w:spacing w:line="336" w:lineRule="auto"/>
              <w:ind w:left="0"/>
            </w:pPr>
            <w:r>
              <w:rPr>
                <w:sz w:val="24"/>
                <w:shd w:val="clear" w:color="000000"/>
              </w:rPr>
              <w:t>입찰공고일 기준 고용노동부 장관이 공표한 자</w:t>
            </w:r>
          </w:p>
        </w:tc>
      </w:tr>
      <w:tr>
        <w:trPr>
          <w:trHeight w:val="1474"/>
        </w:trPr>
        <w:tc>
          <w:tcPr>
            <w:tcW w:w="3284" w:type="dxa"/>
            <w:tcBorders>
              <w:top w:val="single" w:color="000000" w:sz="3"/>
              <w:left w:val="single" w:color="000000" w:sz="9"/>
              <w:bottom w:val="single" w:color="000000" w:sz="3"/>
              <w:right w:val="single" w:color="000000" w:sz="2"/>
            </w:tcBorders>
            <w:tcMar>
              <w:top w:w="57" w:type="dxa"/>
              <w:left w:w="57" w:type="dxa"/>
              <w:bottom w:w="57" w:type="dxa"/>
              <w:right w:w="57" w:type="dxa"/>
            </w:tcMar>
            <w:vAlign w:val="center"/>
          </w:tcPr>
          <w:p>
            <w:pPr>
              <w:pStyle w:val="0"/>
              <w:widowControl w:val="off"/>
              <w:ind w:left="352" w:hanging="352"/>
            </w:pPr>
            <w:r>
              <w:rPr>
                <w:spacing w:val="-2"/>
                <w:sz w:val="24"/>
                <w:shd w:val="clear" w:color="000000"/>
              </w:rPr>
              <w:t xml:space="preserve">5. </w:t>
            </w:r>
            <w:r>
              <w:rPr>
                <w:spacing w:val="-7"/>
                <w:sz w:val="24"/>
                <w:shd w:val="clear" w:color="000000"/>
              </w:rPr>
              <w:t>최근 1년간 건설업체의 산업재해 예방활동 실적을 고용노동부장관이 평가한 결과 그 실적이 우수한자</w:t>
            </w:r>
          </w:p>
        </w:tc>
        <w:tc>
          <w:tcPr>
            <w:tcW w:w="957" w:type="dxa"/>
            <w:tcBorders>
              <w:top w:val="single" w:color="000000" w:sz="3"/>
              <w:left w:val="single" w:color="000000" w:sz="2"/>
              <w:bottom w:val="single" w:color="000000" w:sz="3"/>
              <w:right w:val="single" w:color="000000" w:sz="2"/>
            </w:tcBorders>
            <w:tcMar>
              <w:top w:w="57" w:type="dxa"/>
              <w:left w:w="57" w:type="dxa"/>
              <w:bottom w:w="57" w:type="dxa"/>
              <w:right w:w="57" w:type="dxa"/>
            </w:tcMar>
            <w:vAlign w:val="center"/>
          </w:tcPr>
          <w:p>
            <w:pPr>
              <w:pStyle w:val="0"/>
              <w:widowControl w:val="off"/>
              <w:wordWrap w:val="1"/>
              <w:spacing w:line="336" w:lineRule="auto"/>
              <w:jc w:val="center"/>
            </w:pPr>
            <w:r>
              <w:rPr>
                <w:spacing w:val="-7"/>
                <w:sz w:val="24"/>
                <w:shd w:val="clear" w:color="000000"/>
              </w:rPr>
              <w:t>+2.0</w:t>
            </w:r>
          </w:p>
          <w:p>
            <w:pPr>
              <w:pStyle w:val="0"/>
              <w:widowControl w:val="off"/>
              <w:wordWrap w:val="1"/>
              <w:spacing w:line="336" w:lineRule="auto"/>
              <w:jc w:val="center"/>
            </w:pPr>
            <w:r>
              <w:rPr>
                <w:spacing w:val="-7"/>
                <w:sz w:val="24"/>
                <w:shd w:val="clear" w:color="000000"/>
              </w:rPr>
              <w:t>+1.5</w:t>
            </w:r>
          </w:p>
          <w:p>
            <w:pPr>
              <w:pStyle w:val="0"/>
              <w:widowControl w:val="off"/>
              <w:wordWrap w:val="1"/>
              <w:spacing w:line="336" w:lineRule="auto"/>
              <w:jc w:val="center"/>
            </w:pPr>
            <w:r>
              <w:rPr>
                <w:spacing w:val="-7"/>
                <w:sz w:val="24"/>
                <w:shd w:val="clear" w:color="000000"/>
              </w:rPr>
              <w:t>+1.0</w:t>
            </w:r>
          </w:p>
          <w:p>
            <w:pPr>
              <w:pStyle w:val="0"/>
              <w:widowControl w:val="off"/>
              <w:wordWrap w:val="1"/>
              <w:spacing w:line="336" w:lineRule="auto"/>
              <w:jc w:val="center"/>
            </w:pPr>
            <w:r>
              <w:rPr>
                <w:spacing w:val="-7"/>
                <w:sz w:val="24"/>
                <w:shd w:val="clear" w:color="000000"/>
              </w:rPr>
              <w:t>0.0</w:t>
            </w:r>
          </w:p>
        </w:tc>
        <w:tc>
          <w:tcPr>
            <w:tcW w:w="5609" w:type="dxa"/>
            <w:tcBorders>
              <w:top w:val="single" w:color="000000" w:sz="3"/>
              <w:left w:val="single" w:color="000000" w:sz="2"/>
              <w:bottom w:val="single" w:color="000000" w:sz="3"/>
              <w:right w:val="single" w:color="000000" w:sz="9"/>
            </w:tcBorders>
            <w:tcMar>
              <w:top w:w="57" w:type="dxa"/>
              <w:left w:w="57" w:type="dxa"/>
              <w:bottom w:w="57" w:type="dxa"/>
              <w:right w:w="57" w:type="dxa"/>
            </w:tcMar>
            <w:vAlign w:val="center"/>
          </w:tcPr>
          <w:p>
            <w:pPr>
              <w:pStyle w:val="0"/>
              <w:widowControl w:val="off"/>
              <w:spacing w:line="336" w:lineRule="auto"/>
            </w:pPr>
            <w:r>
              <w:rPr>
                <w:spacing w:val="-7"/>
                <w:sz w:val="24"/>
                <w:shd w:val="clear" w:color="000000"/>
              </w:rPr>
              <w:t>A. 평점 90점 이상인자</w:t>
            </w:r>
          </w:p>
          <w:p>
            <w:pPr>
              <w:pStyle w:val="0"/>
              <w:widowControl w:val="off"/>
              <w:spacing w:line="336" w:lineRule="auto"/>
            </w:pPr>
            <w:r>
              <w:rPr>
                <w:spacing w:val="-7"/>
                <w:sz w:val="24"/>
                <w:shd w:val="clear" w:color="000000"/>
              </w:rPr>
              <w:t>B. 평점 80점 이상 90점 미만인 자</w:t>
            </w:r>
          </w:p>
          <w:p>
            <w:pPr>
              <w:pStyle w:val="0"/>
              <w:widowControl w:val="off"/>
              <w:spacing w:line="336" w:lineRule="auto"/>
            </w:pPr>
            <w:r>
              <w:rPr>
                <w:spacing w:val="-7"/>
                <w:sz w:val="24"/>
                <w:shd w:val="clear" w:color="000000"/>
              </w:rPr>
              <w:t>C. 평점 70점 이상 80점 미만인 자</w:t>
            </w:r>
          </w:p>
          <w:p>
            <w:pPr>
              <w:pStyle w:val="0"/>
              <w:widowControl w:val="off"/>
              <w:spacing w:line="336" w:lineRule="auto"/>
            </w:pPr>
            <w:r>
              <w:rPr>
                <w:spacing w:val="-7"/>
                <w:sz w:val="24"/>
                <w:shd w:val="clear" w:color="000000"/>
              </w:rPr>
              <w:t>D. 평점 70점 미만인 자</w:t>
            </w:r>
          </w:p>
        </w:tc>
      </w:tr>
      <w:tr>
        <w:trPr>
          <w:trHeight w:val="994"/>
        </w:trPr>
        <w:tc>
          <w:tcPr>
            <w:tcW w:w="3284" w:type="dxa"/>
            <w:tcBorders>
              <w:top w:val="single" w:color="000000" w:sz="3"/>
              <w:left w:val="single" w:color="000000" w:sz="9"/>
              <w:bottom w:val="single" w:color="000000" w:sz="3"/>
              <w:right w:val="single" w:color="000000" w:sz="3"/>
            </w:tcBorders>
            <w:tcMar>
              <w:top w:w="113" w:type="dxa"/>
              <w:left w:w="113" w:type="dxa"/>
              <w:bottom w:w="113" w:type="dxa"/>
              <w:right w:w="113" w:type="dxa"/>
            </w:tcMar>
            <w:vAlign w:val="center"/>
          </w:tcPr>
          <w:p>
            <w:pPr>
              <w:pStyle w:val="0"/>
              <w:widowControl w:val="off"/>
              <w:ind w:left="258" w:hanging="258"/>
            </w:pPr>
            <w:r>
              <w:rPr>
                <w:spacing w:val="-7"/>
                <w:sz w:val="24"/>
                <w:shd w:val="clear" w:color="000000"/>
              </w:rPr>
              <w:t>6. 고용노동부 장관이 최근 5년간 고용창출 100대 우수기업으로 선정한 자</w:t>
            </w:r>
          </w:p>
        </w:tc>
        <w:tc>
          <w:tcPr>
            <w:tcW w:w="95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7"/>
                <w:sz w:val="24"/>
                <w:shd w:val="clear" w:color="000000"/>
              </w:rPr>
              <w:t>+0.5</w:t>
            </w:r>
          </w:p>
          <w:p>
            <w:pPr>
              <w:pStyle w:val="0"/>
              <w:widowControl w:val="off"/>
              <w:wordWrap w:val="1"/>
              <w:jc w:val="center"/>
            </w:pPr>
            <w:r>
              <w:rPr>
                <w:spacing w:val="-7"/>
                <w:sz w:val="24"/>
                <w:shd w:val="clear" w:color="000000"/>
              </w:rPr>
              <w:t>+0.4</w:t>
            </w:r>
          </w:p>
          <w:p>
            <w:pPr>
              <w:pStyle w:val="0"/>
              <w:widowControl w:val="off"/>
              <w:wordWrap w:val="1"/>
              <w:jc w:val="center"/>
            </w:pPr>
            <w:r>
              <w:rPr>
                <w:spacing w:val="-7"/>
                <w:sz w:val="24"/>
                <w:shd w:val="clear" w:color="000000"/>
              </w:rPr>
              <w:t>+0.3</w:t>
            </w:r>
          </w:p>
          <w:p>
            <w:pPr>
              <w:pStyle w:val="0"/>
              <w:widowControl w:val="off"/>
              <w:wordWrap w:val="1"/>
              <w:jc w:val="center"/>
            </w:pPr>
            <w:r>
              <w:rPr>
                <w:spacing w:val="-7"/>
                <w:sz w:val="24"/>
                <w:shd w:val="clear" w:color="000000"/>
              </w:rPr>
              <w:t>+0.2</w:t>
            </w:r>
          </w:p>
        </w:tc>
        <w:tc>
          <w:tcPr>
            <w:tcW w:w="5609" w:type="dxa"/>
            <w:tcBorders>
              <w:top w:val="single" w:color="000000" w:sz="3"/>
              <w:left w:val="single" w:color="000000" w:sz="3"/>
              <w:bottom w:val="single" w:color="000000" w:sz="3"/>
              <w:right w:val="single" w:color="000000" w:sz="9"/>
            </w:tcBorders>
            <w:tcMar>
              <w:top w:w="113" w:type="dxa"/>
              <w:left w:w="113" w:type="dxa"/>
              <w:bottom w:w="113" w:type="dxa"/>
              <w:right w:w="113" w:type="dxa"/>
            </w:tcMar>
            <w:vAlign w:val="center"/>
          </w:tcPr>
          <w:p>
            <w:pPr>
              <w:pStyle w:val="0"/>
              <w:widowControl w:val="off"/>
              <w:ind w:left="213" w:hanging="213"/>
            </w:pPr>
            <w:r>
              <w:rPr>
                <w:spacing w:val="-7"/>
                <w:sz w:val="24"/>
                <w:shd w:val="clear" w:color="000000"/>
              </w:rPr>
              <w:t>4회 이상 우수기업 선정</w:t>
            </w:r>
          </w:p>
          <w:p>
            <w:pPr>
              <w:pStyle w:val="0"/>
              <w:widowControl w:val="off"/>
              <w:ind w:left="213" w:hanging="213"/>
            </w:pPr>
            <w:r>
              <w:rPr>
                <w:spacing w:val="-7"/>
                <w:sz w:val="24"/>
                <w:shd w:val="clear" w:color="000000"/>
              </w:rPr>
              <w:t>3회 우수기업 선정</w:t>
            </w:r>
          </w:p>
          <w:p>
            <w:pPr>
              <w:pStyle w:val="0"/>
              <w:widowControl w:val="off"/>
              <w:ind w:left="213" w:hanging="213"/>
            </w:pPr>
            <w:r>
              <w:rPr>
                <w:spacing w:val="-7"/>
                <w:sz w:val="24"/>
                <w:shd w:val="clear" w:color="000000"/>
              </w:rPr>
              <w:t>2회 우수기업 선정</w:t>
            </w:r>
          </w:p>
          <w:p>
            <w:pPr>
              <w:pStyle w:val="0"/>
              <w:widowControl w:val="off"/>
              <w:ind w:left="213" w:hanging="213"/>
            </w:pPr>
            <w:r>
              <w:rPr>
                <w:spacing w:val="-7"/>
                <w:sz w:val="24"/>
                <w:shd w:val="clear" w:color="000000"/>
              </w:rPr>
              <w:t>1회 우수기업 선정</w:t>
            </w:r>
          </w:p>
        </w:tc>
      </w:tr>
      <w:tr>
        <w:trPr>
          <w:trHeight w:val="730"/>
        </w:trPr>
        <w:tc>
          <w:tcPr>
            <w:tcW w:w="3284" w:type="dxa"/>
            <w:tcBorders>
              <w:top w:val="single" w:color="000000" w:sz="3"/>
              <w:left w:val="single" w:color="000000" w:sz="9"/>
              <w:bottom w:val="single" w:color="000000" w:sz="3"/>
              <w:right w:val="single" w:color="000000" w:sz="3"/>
            </w:tcBorders>
            <w:tcMar>
              <w:top w:w="113" w:type="dxa"/>
              <w:left w:w="113" w:type="dxa"/>
              <w:bottom w:w="113" w:type="dxa"/>
              <w:right w:w="113" w:type="dxa"/>
            </w:tcMar>
            <w:vAlign w:val="center"/>
          </w:tcPr>
          <w:p>
            <w:pPr>
              <w:pStyle w:val="0"/>
              <w:widowControl w:val="off"/>
              <w:ind w:left="258" w:hanging="258"/>
            </w:pPr>
            <w:r>
              <w:rPr>
                <w:spacing w:val="-7"/>
                <w:sz w:val="24"/>
                <w:shd w:val="clear" w:color="000000"/>
              </w:rPr>
              <w:t>7. 고용노동부 장관이 임금체불로 명단을 공개한 자</w:t>
            </w:r>
          </w:p>
        </w:tc>
        <w:tc>
          <w:tcPr>
            <w:tcW w:w="95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7"/>
                <w:sz w:val="24"/>
                <w:shd w:val="clear" w:color="000000"/>
              </w:rPr>
              <w:t>-0.4</w:t>
            </w:r>
          </w:p>
          <w:p>
            <w:pPr>
              <w:pStyle w:val="0"/>
              <w:widowControl w:val="off"/>
              <w:wordWrap w:val="1"/>
              <w:jc w:val="center"/>
            </w:pPr>
            <w:r>
              <w:rPr>
                <w:spacing w:val="-7"/>
                <w:sz w:val="24"/>
                <w:shd w:val="clear" w:color="000000"/>
              </w:rPr>
              <w:t>-0.8</w:t>
            </w:r>
          </w:p>
          <w:p>
            <w:pPr>
              <w:pStyle w:val="0"/>
              <w:widowControl w:val="off"/>
              <w:wordWrap w:val="1"/>
              <w:jc w:val="center"/>
            </w:pPr>
            <w:r>
              <w:rPr>
                <w:spacing w:val="-7"/>
                <w:sz w:val="24"/>
                <w:shd w:val="clear" w:color="000000"/>
              </w:rPr>
              <w:t>-1.2</w:t>
            </w:r>
          </w:p>
          <w:p>
            <w:pPr>
              <w:pStyle w:val="0"/>
              <w:widowControl w:val="off"/>
              <w:wordWrap w:val="1"/>
              <w:jc w:val="center"/>
            </w:pPr>
            <w:r>
              <w:rPr>
                <w:spacing w:val="-7"/>
                <w:sz w:val="24"/>
                <w:shd w:val="clear" w:color="000000"/>
              </w:rPr>
              <w:t>-1.6</w:t>
            </w:r>
          </w:p>
          <w:p>
            <w:pPr>
              <w:pStyle w:val="0"/>
              <w:widowControl w:val="off"/>
              <w:wordWrap w:val="1"/>
              <w:jc w:val="center"/>
            </w:pPr>
            <w:r>
              <w:rPr>
                <w:spacing w:val="-7"/>
                <w:sz w:val="24"/>
                <w:shd w:val="clear" w:color="000000"/>
              </w:rPr>
              <w:t>-2.0</w:t>
            </w:r>
          </w:p>
        </w:tc>
        <w:tc>
          <w:tcPr>
            <w:tcW w:w="5609" w:type="dxa"/>
            <w:tcBorders>
              <w:top w:val="single" w:color="000000" w:sz="3"/>
              <w:left w:val="single" w:color="000000" w:sz="3"/>
              <w:bottom w:val="single" w:color="000000" w:sz="3"/>
              <w:right w:val="single" w:color="000000" w:sz="9"/>
            </w:tcBorders>
            <w:tcMar>
              <w:top w:w="113" w:type="dxa"/>
              <w:left w:w="113" w:type="dxa"/>
              <w:bottom w:w="113" w:type="dxa"/>
              <w:right w:w="113" w:type="dxa"/>
            </w:tcMar>
            <w:vAlign w:val="center"/>
          </w:tcPr>
          <w:p>
            <w:pPr>
              <w:pStyle w:val="0"/>
              <w:widowControl w:val="off"/>
            </w:pPr>
            <w:r>
              <w:rPr>
                <w:spacing w:val="-7"/>
                <w:sz w:val="24"/>
                <w:shd w:val="clear" w:color="000000"/>
              </w:rPr>
              <w:t>임금체불 위반업체로 1회 공개</w:t>
            </w:r>
          </w:p>
          <w:p>
            <w:pPr>
              <w:pStyle w:val="0"/>
              <w:widowControl w:val="off"/>
            </w:pPr>
            <w:r>
              <w:rPr>
                <w:spacing w:val="-7"/>
                <w:sz w:val="24"/>
                <w:shd w:val="clear" w:color="000000"/>
              </w:rPr>
              <w:t>임금체불 위반업체로 2회 공개</w:t>
            </w:r>
          </w:p>
          <w:p>
            <w:pPr>
              <w:pStyle w:val="0"/>
              <w:widowControl w:val="off"/>
            </w:pPr>
            <w:r>
              <w:rPr>
                <w:spacing w:val="-7"/>
                <w:sz w:val="24"/>
                <w:shd w:val="clear" w:color="000000"/>
              </w:rPr>
              <w:t>임금체불 위반업체로 3회 공개</w:t>
            </w:r>
          </w:p>
          <w:p>
            <w:pPr>
              <w:pStyle w:val="0"/>
              <w:widowControl w:val="off"/>
            </w:pPr>
            <w:r>
              <w:rPr>
                <w:spacing w:val="-7"/>
                <w:sz w:val="24"/>
                <w:shd w:val="clear" w:color="000000"/>
              </w:rPr>
              <w:t>임금체불 위반업체로 4회 공개</w:t>
            </w:r>
          </w:p>
          <w:p>
            <w:pPr>
              <w:pStyle w:val="0"/>
              <w:widowControl w:val="off"/>
            </w:pPr>
            <w:r>
              <w:rPr>
                <w:spacing w:val="-7"/>
                <w:sz w:val="24"/>
                <w:shd w:val="clear" w:color="000000"/>
              </w:rPr>
              <w:t>임금체불 위반업체로 5회 이상 공개</w:t>
            </w:r>
          </w:p>
        </w:tc>
      </w:tr>
      <w:tr>
        <w:trPr>
          <w:trHeight w:val="226"/>
        </w:trPr>
        <w:tc>
          <w:tcPr>
            <w:tcW w:w="3284" w:type="dxa"/>
            <w:tcBorders>
              <w:top w:val="single" w:color="000000" w:sz="3"/>
              <w:left w:val="single" w:color="000000" w:sz="9"/>
              <w:bottom w:val="single" w:color="000000" w:sz="3"/>
              <w:right w:val="single" w:color="000000" w:sz="3"/>
            </w:tcBorders>
            <w:tcMar>
              <w:top w:w="113" w:type="dxa"/>
              <w:left w:w="113" w:type="dxa"/>
              <w:bottom w:w="113" w:type="dxa"/>
              <w:right w:w="113" w:type="dxa"/>
            </w:tcMar>
            <w:vAlign w:val="center"/>
          </w:tcPr>
          <w:p>
            <w:pPr>
              <w:pStyle w:val="0"/>
              <w:widowControl w:val="off"/>
              <w:ind w:left="309" w:hanging="309"/>
            </w:pPr>
            <w:r>
              <w:rPr>
                <w:spacing w:val="-7"/>
                <w:sz w:val="24"/>
                <w:shd w:val="clear" w:color="000000"/>
              </w:rPr>
              <w:t xml:space="preserve">8. </w:t>
            </w:r>
            <w:r>
              <w:rPr>
                <w:spacing w:val="-13"/>
                <w:sz w:val="24"/>
                <w:shd w:val="clear" w:color="000000"/>
              </w:rPr>
              <w:t xml:space="preserve">고용노동부장관이 </w:t>
            </w:r>
            <w:r>
              <w:rPr>
                <w:spacing w:val="-13"/>
                <w:sz w:val="24"/>
                <w:shd w:val="clear" w:color="000000"/>
              </w:rPr>
              <w:t>｢고용위기</w:t>
            </w:r>
            <w:r>
              <w:rPr>
                <w:spacing w:val="-5"/>
                <w:sz w:val="24"/>
                <w:shd w:val="clear" w:color="000000"/>
              </w:rPr>
              <w:t>지역 지정 고시</w:t>
            </w:r>
            <w:r>
              <w:rPr>
                <w:spacing w:val="-5"/>
                <w:sz w:val="24"/>
                <w:shd w:val="clear" w:color="000000"/>
              </w:rPr>
              <w:t>｣로</w:t>
            </w:r>
            <w:r>
              <w:rPr>
                <w:spacing w:val="-5"/>
                <w:sz w:val="24"/>
                <w:shd w:val="clear" w:color="000000"/>
              </w:rPr>
              <w:t xml:space="preserve"> 지정한</w:t>
            </w:r>
            <w:r>
              <w:rPr>
                <w:sz w:val="24"/>
                <w:shd w:val="clear" w:color="000000"/>
              </w:rPr>
              <w:t xml:space="preserve"> </w:t>
            </w:r>
            <w:r>
              <w:rPr>
                <w:spacing w:val="4"/>
                <w:sz w:val="24"/>
                <w:shd w:val="clear" w:color="000000"/>
              </w:rPr>
              <w:t>고용위기지역에서 영업</w:t>
            </w:r>
            <w:r>
              <w:rPr>
                <w:sz w:val="24"/>
                <w:shd w:val="clear" w:color="000000"/>
              </w:rPr>
              <w:t>행위를 하는 자</w:t>
            </w:r>
          </w:p>
        </w:tc>
        <w:tc>
          <w:tcPr>
            <w:tcW w:w="95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7"/>
                <w:sz w:val="24"/>
                <w:shd w:val="clear" w:color="000000"/>
              </w:rPr>
              <w:t>+0.5</w:t>
            </w:r>
          </w:p>
        </w:tc>
        <w:tc>
          <w:tcPr>
            <w:tcW w:w="5609" w:type="dxa"/>
            <w:tcBorders>
              <w:top w:val="single" w:color="000000" w:sz="3"/>
              <w:left w:val="single" w:color="000000" w:sz="3"/>
              <w:bottom w:val="single" w:color="000000" w:sz="3"/>
              <w:right w:val="single" w:color="000000" w:sz="9"/>
            </w:tcBorders>
            <w:tcMar>
              <w:top w:w="113" w:type="dxa"/>
              <w:left w:w="113" w:type="dxa"/>
              <w:bottom w:w="113" w:type="dxa"/>
              <w:right w:w="113" w:type="dxa"/>
            </w:tcMar>
            <w:vAlign w:val="center"/>
          </w:tcPr>
          <w:p>
            <w:pPr>
              <w:pStyle w:val="1"/>
              <w:widowControl w:val="off"/>
              <w:ind w:left="0"/>
            </w:pPr>
            <w:r>
              <w:rPr>
                <w:sz w:val="24"/>
                <w:shd w:val="clear" w:color="000000"/>
              </w:rPr>
              <w:t>입찰공고일 기준 고용위기지역에 본점 소재지를 둔 자</w:t>
            </w:r>
          </w:p>
        </w:tc>
      </w:tr>
      <w:tr>
        <w:trPr>
          <w:trHeight w:val="55"/>
        </w:trPr>
        <w:tc>
          <w:tcPr>
            <w:tcW w:w="3284" w:type="dxa"/>
            <w:tcBorders>
              <w:top w:val="single" w:color="000000" w:sz="3"/>
              <w:left w:val="single" w:color="000000" w:sz="9"/>
              <w:bottom w:val="single" w:color="000000" w:sz="3"/>
              <w:right w:val="single" w:color="000000" w:sz="3"/>
            </w:tcBorders>
            <w:tcMar>
              <w:top w:w="113" w:type="dxa"/>
              <w:left w:w="113" w:type="dxa"/>
              <w:bottom w:w="113" w:type="dxa"/>
              <w:right w:w="113" w:type="dxa"/>
            </w:tcMar>
            <w:vAlign w:val="center"/>
          </w:tcPr>
          <w:p>
            <w:pPr>
              <w:pStyle w:val="0"/>
              <w:widowControl w:val="off"/>
              <w:ind w:left="258" w:hanging="258"/>
            </w:pPr>
            <w:r>
              <w:rPr>
                <w:spacing w:val="-10"/>
                <w:sz w:val="24"/>
                <w:shd w:val="clear" w:color="000000"/>
              </w:rPr>
              <w:t>9. 제로에너지건축물 인증등급</w:t>
            </w:r>
          </w:p>
        </w:tc>
        <w:tc>
          <w:tcPr>
            <w:tcW w:w="957"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7"/>
                <w:sz w:val="24"/>
                <w:shd w:val="clear" w:color="000000"/>
              </w:rPr>
              <w:t>+1.0</w:t>
            </w:r>
          </w:p>
          <w:p>
            <w:pPr>
              <w:pStyle w:val="0"/>
              <w:widowControl w:val="off"/>
              <w:wordWrap w:val="1"/>
              <w:spacing w:line="336" w:lineRule="auto"/>
              <w:jc w:val="center"/>
            </w:pPr>
            <w:r>
              <w:rPr>
                <w:spacing w:val="-7"/>
                <w:sz w:val="24"/>
                <w:shd w:val="clear" w:color="000000"/>
              </w:rPr>
              <w:t>+0.9</w:t>
            </w:r>
          </w:p>
          <w:p>
            <w:pPr>
              <w:pStyle w:val="0"/>
              <w:widowControl w:val="off"/>
              <w:wordWrap w:val="1"/>
              <w:spacing w:line="336" w:lineRule="auto"/>
              <w:jc w:val="center"/>
            </w:pPr>
            <w:r>
              <w:rPr>
                <w:spacing w:val="-7"/>
                <w:sz w:val="24"/>
                <w:shd w:val="clear" w:color="000000"/>
              </w:rPr>
              <w:t>+0.8</w:t>
            </w:r>
          </w:p>
          <w:p>
            <w:pPr>
              <w:pStyle w:val="0"/>
              <w:widowControl w:val="off"/>
              <w:wordWrap w:val="1"/>
              <w:spacing w:line="336" w:lineRule="auto"/>
              <w:jc w:val="center"/>
            </w:pPr>
            <w:r>
              <w:rPr>
                <w:spacing w:val="-7"/>
                <w:sz w:val="24"/>
                <w:shd w:val="clear" w:color="000000"/>
              </w:rPr>
              <w:t>+0.7</w:t>
            </w:r>
          </w:p>
          <w:p>
            <w:pPr>
              <w:pStyle w:val="0"/>
              <w:widowControl w:val="off"/>
              <w:wordWrap w:val="1"/>
              <w:spacing w:line="336" w:lineRule="auto"/>
              <w:jc w:val="center"/>
            </w:pPr>
            <w:r>
              <w:rPr>
                <w:spacing w:val="-7"/>
                <w:sz w:val="24"/>
                <w:shd w:val="clear" w:color="000000"/>
              </w:rPr>
              <w:t>+0.6</w:t>
            </w:r>
          </w:p>
        </w:tc>
        <w:tc>
          <w:tcPr>
            <w:tcW w:w="5609" w:type="dxa"/>
            <w:tcBorders>
              <w:top w:val="single" w:color="000000" w:sz="3"/>
              <w:left w:val="single" w:color="000000" w:sz="3"/>
              <w:bottom w:val="single" w:color="000000" w:sz="3"/>
              <w:right w:val="single" w:color="000000" w:sz="9"/>
            </w:tcBorders>
            <w:tcMar>
              <w:top w:w="113" w:type="dxa"/>
              <w:left w:w="113" w:type="dxa"/>
              <w:bottom w:w="113" w:type="dxa"/>
              <w:right w:w="113" w:type="dxa"/>
            </w:tcMar>
            <w:vAlign w:val="center"/>
          </w:tcPr>
          <w:p>
            <w:pPr>
              <w:pStyle w:val="0"/>
              <w:widowControl w:val="off"/>
              <w:spacing w:line="336" w:lineRule="auto"/>
            </w:pPr>
            <w:r>
              <w:rPr>
                <w:sz w:val="24"/>
                <w:shd w:val="clear" w:color="000000"/>
              </w:rPr>
              <w:t>A : 1등급</w:t>
            </w:r>
          </w:p>
          <w:p>
            <w:pPr>
              <w:pStyle w:val="0"/>
              <w:widowControl w:val="off"/>
              <w:spacing w:line="336" w:lineRule="auto"/>
            </w:pPr>
            <w:r>
              <w:rPr>
                <w:sz w:val="24"/>
                <w:shd w:val="clear" w:color="000000"/>
              </w:rPr>
              <w:t>B : 2등급</w:t>
            </w:r>
          </w:p>
          <w:p>
            <w:pPr>
              <w:pStyle w:val="0"/>
              <w:widowControl w:val="off"/>
              <w:spacing w:line="336" w:lineRule="auto"/>
            </w:pPr>
            <w:r>
              <w:rPr>
                <w:sz w:val="24"/>
                <w:shd w:val="clear" w:color="000000"/>
              </w:rPr>
              <w:t>C : 3등급</w:t>
            </w:r>
          </w:p>
          <w:p>
            <w:pPr>
              <w:pStyle w:val="0"/>
              <w:widowControl w:val="off"/>
              <w:spacing w:line="336" w:lineRule="auto"/>
            </w:pPr>
            <w:r>
              <w:rPr>
                <w:sz w:val="24"/>
                <w:shd w:val="clear" w:color="000000"/>
              </w:rPr>
              <w:t>D : 4등급</w:t>
            </w:r>
          </w:p>
          <w:p>
            <w:pPr>
              <w:pStyle w:val="0"/>
              <w:widowControl w:val="off"/>
              <w:spacing w:line="336" w:lineRule="auto"/>
            </w:pPr>
            <w:r>
              <w:rPr>
                <w:sz w:val="24"/>
                <w:shd w:val="clear" w:color="000000"/>
              </w:rPr>
              <w:t>E : 5등급</w:t>
            </w:r>
          </w:p>
        </w:tc>
      </w:tr>
      <w:tr>
        <w:trPr>
          <w:trHeight w:val="55"/>
        </w:trPr>
        <w:tc>
          <w:tcPr>
            <w:tcW w:w="3284" w:type="dxa"/>
            <w:tcBorders>
              <w:top w:val="single" w:color="000000" w:sz="3"/>
              <w:left w:val="single" w:color="000000" w:sz="9"/>
              <w:bottom w:val="single" w:color="000000" w:sz="3"/>
              <w:right w:val="single" w:color="000000" w:sz="3"/>
            </w:tcBorders>
            <w:tcMar>
              <w:top w:w="113" w:type="dxa"/>
              <w:left w:w="113" w:type="dxa"/>
              <w:bottom w:w="113" w:type="dxa"/>
              <w:right w:w="113" w:type="dxa"/>
            </w:tcMar>
            <w:vAlign w:val="center"/>
          </w:tcPr>
          <w:p>
            <w:pPr>
              <w:pStyle w:val="0"/>
              <w:widowControl w:val="off"/>
              <w:ind w:left="258" w:hanging="258"/>
            </w:pPr>
            <w:r>
              <w:rPr>
                <w:spacing w:val="-7"/>
                <w:sz w:val="24"/>
                <w:shd w:val="clear" w:color="000000"/>
              </w:rPr>
              <w:t>10. 녹색건축 인증등급</w:t>
            </w:r>
          </w:p>
        </w:tc>
        <w:tc>
          <w:tcPr>
            <w:tcW w:w="95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7"/>
                <w:sz w:val="24"/>
                <w:shd w:val="clear" w:color="000000"/>
              </w:rPr>
              <w:t>+1.0</w:t>
            </w:r>
          </w:p>
          <w:p>
            <w:pPr>
              <w:pStyle w:val="0"/>
              <w:widowControl w:val="off"/>
              <w:wordWrap w:val="1"/>
              <w:jc w:val="center"/>
            </w:pPr>
            <w:r>
              <w:rPr>
                <w:spacing w:val="-7"/>
                <w:sz w:val="24"/>
                <w:shd w:val="clear" w:color="000000"/>
              </w:rPr>
              <w:t>+0.5</w:t>
            </w:r>
          </w:p>
        </w:tc>
        <w:tc>
          <w:tcPr>
            <w:tcW w:w="5609" w:type="dxa"/>
            <w:tcBorders>
              <w:top w:val="single" w:color="000000" w:sz="3"/>
              <w:left w:val="single" w:color="000000" w:sz="3"/>
              <w:bottom w:val="single" w:color="000000" w:sz="3"/>
              <w:right w:val="single" w:color="000000" w:sz="9"/>
            </w:tcBorders>
            <w:tcMar>
              <w:top w:w="113" w:type="dxa"/>
              <w:left w:w="113" w:type="dxa"/>
              <w:bottom w:w="113" w:type="dxa"/>
              <w:right w:w="113" w:type="dxa"/>
            </w:tcMar>
            <w:vAlign w:val="center"/>
          </w:tcPr>
          <w:p>
            <w:pPr>
              <w:pStyle w:val="1"/>
              <w:widowControl w:val="off"/>
              <w:ind w:left="0"/>
            </w:pPr>
            <w:r>
              <w:rPr>
                <w:sz w:val="24"/>
                <w:shd w:val="clear" w:color="000000"/>
              </w:rPr>
              <w:t>A : 최우수</w:t>
            </w:r>
          </w:p>
          <w:p>
            <w:pPr>
              <w:pStyle w:val="1"/>
              <w:widowControl w:val="off"/>
              <w:ind w:left="0"/>
            </w:pPr>
            <w:r>
              <w:rPr>
                <w:sz w:val="24"/>
                <w:shd w:val="clear" w:color="000000"/>
              </w:rPr>
              <w:t>B : 우수</w:t>
            </w:r>
          </w:p>
        </w:tc>
      </w:tr>
      <w:tr>
        <w:trPr>
          <w:trHeight w:val="55"/>
        </w:trPr>
        <w:tc>
          <w:tcPr>
            <w:tcW w:w="3284" w:type="dxa"/>
            <w:tcBorders>
              <w:top w:val="single" w:color="000000" w:sz="3"/>
              <w:left w:val="single" w:color="000000" w:sz="9"/>
              <w:bottom w:val="single" w:color="000000" w:sz="3"/>
              <w:right w:val="single" w:color="000000" w:sz="3"/>
            </w:tcBorders>
            <w:tcMar>
              <w:top w:w="113" w:type="dxa"/>
              <w:left w:w="113" w:type="dxa"/>
              <w:bottom w:w="113" w:type="dxa"/>
              <w:right w:w="113" w:type="dxa"/>
            </w:tcMar>
            <w:vAlign w:val="center"/>
          </w:tcPr>
          <w:p>
            <w:pPr>
              <w:pStyle w:val="0"/>
              <w:widowControl w:val="off"/>
              <w:ind w:left="258" w:hanging="258"/>
            </w:pPr>
            <w:r>
              <w:rPr>
                <w:spacing w:val="-7"/>
                <w:sz w:val="24"/>
                <w:shd w:val="clear" w:color="000000"/>
              </w:rPr>
              <w:t>11. 해당지역 영업활동기간</w:t>
            </w:r>
          </w:p>
        </w:tc>
        <w:tc>
          <w:tcPr>
            <w:tcW w:w="95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7"/>
                <w:sz w:val="24"/>
                <w:shd w:val="clear" w:color="000000"/>
              </w:rPr>
              <w:t>+1.0</w:t>
            </w:r>
          </w:p>
          <w:p>
            <w:pPr>
              <w:pStyle w:val="0"/>
              <w:widowControl w:val="off"/>
              <w:wordWrap w:val="1"/>
              <w:jc w:val="center"/>
            </w:pPr>
            <w:r>
              <w:rPr>
                <w:spacing w:val="-7"/>
                <w:sz w:val="24"/>
                <w:shd w:val="clear" w:color="000000"/>
              </w:rPr>
              <w:t>+0.5</w:t>
            </w:r>
          </w:p>
        </w:tc>
        <w:tc>
          <w:tcPr>
            <w:tcW w:w="5609" w:type="dxa"/>
            <w:tcBorders>
              <w:top w:val="single" w:color="000000" w:sz="3"/>
              <w:left w:val="single" w:color="000000" w:sz="3"/>
              <w:bottom w:val="single" w:color="000000" w:sz="3"/>
              <w:right w:val="single" w:color="000000" w:sz="9"/>
            </w:tcBorders>
            <w:tcMar>
              <w:top w:w="113" w:type="dxa"/>
              <w:left w:w="113" w:type="dxa"/>
              <w:bottom w:w="113" w:type="dxa"/>
              <w:right w:w="113" w:type="dxa"/>
            </w:tcMar>
            <w:vAlign w:val="center"/>
          </w:tcPr>
          <w:p>
            <w:pPr>
              <w:pStyle w:val="1"/>
              <w:widowControl w:val="off"/>
              <w:ind w:left="0"/>
            </w:pPr>
            <w:r>
              <w:rPr>
                <w:sz w:val="24"/>
                <w:shd w:val="clear" w:color="000000"/>
              </w:rPr>
              <w:t>전입일로부터 입찰공고일 전일까지 1년 이상</w:t>
            </w:r>
          </w:p>
          <w:p>
            <w:pPr>
              <w:pStyle w:val="1"/>
              <w:widowControl w:val="off"/>
              <w:ind w:left="0"/>
            </w:pPr>
            <w:r>
              <w:rPr>
                <w:spacing w:val="-14"/>
                <w:sz w:val="24"/>
                <w:shd w:val="clear" w:color="000000"/>
              </w:rPr>
              <w:t>전입일로부터 입찰공고 전일까지 6개월 이상 1년 미만</w:t>
            </w:r>
          </w:p>
        </w:tc>
      </w:tr>
      <w:tr>
        <w:trPr>
          <w:trHeight w:val="55"/>
        </w:trPr>
        <w:tc>
          <w:tcPr>
            <w:tcW w:w="3284" w:type="dxa"/>
            <w:tcBorders>
              <w:top w:val="single" w:color="000000" w:sz="3"/>
              <w:left w:val="single" w:color="000000" w:sz="9"/>
              <w:bottom w:val="single" w:color="000000" w:sz="9"/>
              <w:right w:val="single" w:color="000000" w:sz="3"/>
            </w:tcBorders>
            <w:tcMar>
              <w:top w:w="113" w:type="dxa"/>
              <w:left w:w="113" w:type="dxa"/>
              <w:bottom w:w="113" w:type="dxa"/>
              <w:right w:w="113" w:type="dxa"/>
            </w:tcMar>
            <w:vAlign w:val="center"/>
          </w:tcPr>
          <w:p>
            <w:pPr>
              <w:pStyle w:val="0"/>
              <w:widowControl w:val="off"/>
              <w:spacing w:line="312" w:lineRule="auto"/>
              <w:ind w:left="466" w:hanging="466"/>
            </w:pPr>
            <w:r>
              <w:rPr>
                <w:spacing w:val="-7"/>
                <w:sz w:val="24"/>
                <w:shd w:val="clear" w:color="000000"/>
              </w:rPr>
              <w:t xml:space="preserve">12. </w:t>
            </w:r>
            <w:r>
              <w:rPr>
                <w:spacing w:val="-13"/>
                <w:sz w:val="24"/>
                <w:shd w:val="clear" w:color="000000"/>
              </w:rPr>
              <w:t>최근 1년이내에 재해경감</w:t>
            </w:r>
            <w:r>
              <w:rPr>
                <w:spacing w:val="-18"/>
                <w:sz w:val="24"/>
                <w:shd w:val="clear" w:color="000000"/>
              </w:rPr>
              <w:t xml:space="preserve">활동에 대해 평가한 결과 </w:t>
            </w:r>
            <w:r>
              <w:rPr>
                <w:spacing w:val="-29"/>
                <w:sz w:val="24"/>
                <w:shd w:val="clear" w:color="000000"/>
              </w:rPr>
              <w:t>우수한 기업으로 인증 받은 자</w:t>
            </w:r>
          </w:p>
        </w:tc>
        <w:tc>
          <w:tcPr>
            <w:tcW w:w="957" w:type="dxa"/>
            <w:tcBorders>
              <w:top w:val="single" w:color="000000" w:sz="3"/>
              <w:left w:val="single" w:color="000000" w:sz="3"/>
              <w:bottom w:val="single" w:color="000000" w:sz="9"/>
              <w:right w:val="single" w:color="000000" w:sz="3"/>
            </w:tcBorders>
            <w:vAlign w:val="center"/>
          </w:tcPr>
          <w:p>
            <w:pPr>
              <w:pStyle w:val="0"/>
              <w:widowControl w:val="off"/>
              <w:wordWrap w:val="1"/>
              <w:spacing w:line="336" w:lineRule="auto"/>
              <w:jc w:val="center"/>
            </w:pPr>
            <w:r>
              <w:rPr>
                <w:spacing w:val="-7"/>
                <w:sz w:val="24"/>
                <w:shd w:val="clear" w:color="000000"/>
              </w:rPr>
              <w:t>+</w:t>
            </w:r>
            <w:r>
              <w:rPr>
                <w:spacing w:val="-19"/>
                <w:w w:val="90"/>
                <w:sz w:val="26"/>
                <w:shd w:val="clear" w:color="000000"/>
              </w:rPr>
              <w:t>1.0</w:t>
            </w:r>
          </w:p>
        </w:tc>
        <w:tc>
          <w:tcPr>
            <w:tcW w:w="5609" w:type="dxa"/>
            <w:tcBorders>
              <w:top w:val="single" w:color="000000" w:sz="3"/>
              <w:left w:val="single" w:color="000000" w:sz="3"/>
              <w:bottom w:val="single" w:color="000000" w:sz="9"/>
              <w:right w:val="single" w:color="000000" w:sz="9"/>
            </w:tcBorders>
            <w:tcMar>
              <w:top w:w="113" w:type="dxa"/>
              <w:left w:w="113" w:type="dxa"/>
              <w:bottom w:w="113" w:type="dxa"/>
              <w:right w:w="113" w:type="dxa"/>
            </w:tcMar>
            <w:vAlign w:val="center"/>
          </w:tcPr>
          <w:p>
            <w:pPr>
              <w:pStyle w:val="0"/>
              <w:widowControl w:val="off"/>
              <w:spacing w:line="288" w:lineRule="auto"/>
              <w:ind w:left="40" w:right="40"/>
            </w:pPr>
            <w:r>
              <w:rPr>
                <w:spacing w:val="-18"/>
                <w:sz w:val="24"/>
                <w:shd w:val="clear" w:color="000000"/>
              </w:rPr>
              <w:t>입찰공고일 기준 행정안전부 장관이 재해경감 우수기업으로 인증한 자</w:t>
            </w:r>
          </w:p>
        </w:tc>
      </w:tr>
    </w:tbl>
    <w:p>
      <w:pPr>
        <w:pStyle w:val="0"/>
        <w:widowControl w:val="off"/>
      </w:pPr>
    </w:p>
    <w:p>
      <w:pPr>
        <w:pStyle w:val="0"/>
        <w:widowControl w:val="off"/>
        <w:spacing w:line="348" w:lineRule="auto"/>
        <w:ind w:left="594" w:hanging="594"/>
        <w:rPr>
          <w:color w:val="000000"/>
          <w:sz w:val="26"/>
          <w:shd w:val="clear" w:color="000000"/>
        </w:rPr>
      </w:pPr>
    </w:p>
    <w:p>
      <w:pPr>
        <w:pStyle w:val="0"/>
        <w:widowControl w:val="off"/>
        <w:ind w:left="476" w:hanging="476"/>
      </w:pPr>
      <w:r>
        <w:rPr>
          <w:sz w:val="26"/>
          <w:shd w:val="clear" w:color="000000"/>
        </w:rPr>
        <w:t>주) 제1장 입찰참가자격 사전심사기준 제5절 “3-라”의 신인도 평가기준을 준용하여 평가한다.</w:t>
      </w:r>
    </w:p>
    <w:p>
      <w:pPr>
        <w:pStyle w:val="0"/>
        <w:widowControl w:val="off"/>
        <w:ind w:left="592" w:hanging="592"/>
        <w:rPr>
          <w:rFonts w:ascii="바탕체" w:eastAsia="바탕체"/>
          <w:color w:val="000000"/>
          <w:spacing w:val="-13"/>
          <w:sz w:val="26"/>
          <w:shd w:val="clear" w:color="000000"/>
        </w:rPr>
      </w:pPr>
    </w:p>
    <w:p>
      <w:pPr>
        <w:pStyle w:val="0"/>
        <w:widowControl w:val="off"/>
      </w:pPr>
      <w:r>
        <w:rPr>
          <w:b/>
          <w:spacing w:val="-7"/>
          <w:sz w:val="28"/>
          <w:shd w:val="clear" w:color="000000"/>
        </w:rPr>
        <w:t>2. 입찰가격 평가</w:t>
      </w:r>
      <w:r>
        <w:rPr>
          <w:spacing w:val="-7"/>
          <w:sz w:val="28"/>
          <w:shd w:val="clear" w:color="000000"/>
        </w:rPr>
        <w:t xml:space="preserve"> (70점)</w:t>
      </w:r>
    </w:p>
    <w:p>
      <w:pPr>
        <w:pStyle w:val="0"/>
        <w:widowControl w:val="off"/>
      </w:pPr>
      <w:r>
        <w:rPr>
          <w:spacing w:val="-7"/>
          <w:sz w:val="28"/>
          <w:shd w:val="clear" w:color="000000"/>
        </w:rPr>
        <w:t xml:space="preserve">  가. 입찰가격 평점산식</w:t>
      </w:r>
    </w:p>
    <w:p>
      <w:pPr>
        <w:pStyle w:val="0"/>
        <w:widowControl w:val="off"/>
      </w:pPr>
      <w:r>
        <w:rPr>
          <w:spacing w:val="-7"/>
          <w:sz w:val="28"/>
          <w:shd w:val="clear" w:color="000000"/>
        </w:rPr>
        <w:t xml:space="preserve">    </w:t>
      </w:r>
    </w:p>
    <w:tbl>
      <w:tblPr>
        <w:tblOverlap w:val="never"/>
        <w:tblW w:w="695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09"/>
        <w:gridCol w:w="1238"/>
        <w:gridCol w:w="136"/>
        <w:gridCol w:w="306"/>
        <w:gridCol w:w="544"/>
        <w:gridCol w:w="430"/>
        <w:gridCol w:w="1622"/>
        <w:gridCol w:w="1039"/>
        <w:gridCol w:w="130"/>
      </w:tblGrid>
      <w:tr>
        <w:trPr>
          <w:trHeight w:val="336"/>
        </w:trPr>
        <w:tc>
          <w:tcPr>
            <w:tcW w:w="1509" w:type="dxa"/>
            <w:vMerge w:val="restart"/>
            <w:tcBorders>
              <w:top w:val="none" w:color="000000" w:sz="2"/>
              <w:left w:val="none" w:color="000000" w:sz="2"/>
              <w:bottom w:val="none" w:color="000000" w:sz="2"/>
              <w:right w:val="none" w:color="000000" w:sz="2"/>
            </w:tcBorders>
            <w:vAlign w:val="center"/>
          </w:tcPr>
          <w:p>
            <w:pPr>
              <w:pStyle w:val="0"/>
              <w:widowControl w:val="off"/>
            </w:pPr>
            <w:r>
              <w:rPr>
                <w:rFonts w:ascii="굴림"/>
                <w:spacing w:val="-14"/>
                <w:sz w:val="28"/>
                <w:shd w:val="clear" w:color="000000"/>
              </w:rPr>
              <w:t>평점(점) =</w:t>
            </w:r>
          </w:p>
        </w:tc>
        <w:tc>
          <w:tcPr>
            <w:tcW w:w="1238" w:type="dxa"/>
            <w:vMerge w:val="restart"/>
            <w:tcBorders>
              <w:top w:val="none" w:color="000000" w:sz="2"/>
              <w:left w:val="none" w:color="000000" w:sz="2"/>
              <w:bottom w:val="none" w:color="000000" w:sz="2"/>
              <w:right w:val="none" w:color="000000" w:sz="2"/>
            </w:tcBorders>
            <w:vAlign w:val="center"/>
          </w:tcPr>
          <w:p>
            <w:pPr>
              <w:pStyle w:val="0"/>
              <w:widowControl w:val="off"/>
            </w:pPr>
            <w:r>
              <w:rPr>
                <w:rFonts w:ascii="굴림"/>
                <w:spacing w:val="-14"/>
                <w:sz w:val="28"/>
                <w:shd w:val="clear" w:color="000000"/>
              </w:rPr>
              <w:t>70 - 4×</w:t>
            </w:r>
          </w:p>
        </w:tc>
        <w:tc>
          <w:tcPr>
            <w:tcW w:w="136" w:type="dxa"/>
            <w:vMerge w:val="restart"/>
            <w:tcBorders>
              <w:top w:val="none" w:color="000000" w:sz="2"/>
              <w:left w:val="none" w:color="000000" w:sz="2"/>
              <w:bottom w:val="none" w:color="000000" w:sz="2"/>
              <w:right w:val="single" w:color="000000" w:sz="3"/>
            </w:tcBorders>
            <w:vAlign w:val="center"/>
          </w:tcPr>
          <w:p>
            <w:pPr>
              <w:pStyle w:val="0"/>
              <w:widowControl w:val="off"/>
              <w:rPr>
                <w:rFonts w:ascii="굴림"/>
                <w:color w:val="000000"/>
                <w:spacing w:val="-14"/>
                <w:sz w:val="28"/>
                <w:shd w:val="clear" w:color="000000"/>
              </w:rPr>
            </w:pPr>
          </w:p>
        </w:tc>
        <w:tc>
          <w:tcPr>
            <w:tcW w:w="306" w:type="dxa"/>
            <w:vMerge w:val="restart"/>
            <w:tcBorders>
              <w:top w:val="none" w:color="000000" w:sz="2"/>
              <w:left w:val="single" w:color="000000" w:sz="3"/>
              <w:bottom w:val="none" w:color="000000" w:sz="2"/>
              <w:right w:val="none" w:color="000000" w:sz="2"/>
            </w:tcBorders>
            <w:vAlign w:val="center"/>
          </w:tcPr>
          <w:p>
            <w:pPr>
              <w:pStyle w:val="0"/>
              <w:widowControl w:val="off"/>
            </w:pPr>
            <w:r>
              <w:rPr>
                <w:rFonts w:ascii="굴림"/>
                <w:spacing w:val="-14"/>
                <w:sz w:val="28"/>
                <w:shd w:val="clear" w:color="000000"/>
              </w:rPr>
              <w:t>(</w:t>
            </w:r>
          </w:p>
        </w:tc>
        <w:tc>
          <w:tcPr>
            <w:tcW w:w="544" w:type="dxa"/>
            <w:tcBorders>
              <w:top w:val="none" w:color="000000" w:sz="2"/>
              <w:left w:val="none" w:color="000000" w:sz="2"/>
              <w:bottom w:val="single" w:color="000000" w:sz="3"/>
              <w:right w:val="none" w:color="000000" w:sz="2"/>
            </w:tcBorders>
            <w:vAlign w:val="center"/>
          </w:tcPr>
          <w:p>
            <w:pPr>
              <w:pStyle w:val="0"/>
              <w:widowControl w:val="off"/>
            </w:pPr>
            <w:r>
              <w:rPr>
                <w:rFonts w:ascii="굴림"/>
                <w:spacing w:val="-14"/>
                <w:sz w:val="28"/>
                <w:shd w:val="clear" w:color="000000"/>
              </w:rPr>
              <w:t xml:space="preserve"> </w:t>
            </w:r>
            <w:r>
              <w:rPr>
                <w:rFonts w:ascii="굴림"/>
                <w:spacing w:val="-14"/>
                <w:sz w:val="28"/>
                <w:shd w:val="clear" w:color="000000"/>
              </w:rPr>
              <w:t>90</w:t>
            </w:r>
          </w:p>
        </w:tc>
        <w:tc>
          <w:tcPr>
            <w:tcW w:w="430" w:type="dxa"/>
            <w:vMerge w:val="restart"/>
            <w:tcBorders>
              <w:top w:val="none" w:color="000000" w:sz="2"/>
              <w:left w:val="none" w:color="000000" w:sz="2"/>
              <w:bottom w:val="none" w:color="000000" w:sz="2"/>
              <w:right w:val="none" w:color="000000" w:sz="2"/>
            </w:tcBorders>
            <w:vAlign w:val="center"/>
          </w:tcPr>
          <w:p>
            <w:pPr>
              <w:pStyle w:val="0"/>
              <w:widowControl w:val="off"/>
            </w:pPr>
            <w:r>
              <w:rPr>
                <w:rFonts w:ascii="굴림"/>
                <w:spacing w:val="-14"/>
                <w:sz w:val="28"/>
                <w:shd w:val="clear" w:color="000000"/>
              </w:rPr>
              <w:t xml:space="preserve"> -</w:t>
            </w:r>
          </w:p>
        </w:tc>
        <w:tc>
          <w:tcPr>
            <w:tcW w:w="1622" w:type="dxa"/>
            <w:tcBorders>
              <w:top w:val="none" w:color="000000" w:sz="2"/>
              <w:left w:val="none" w:color="000000" w:sz="2"/>
              <w:bottom w:val="single" w:color="000000" w:sz="3"/>
              <w:right w:val="none" w:color="000000" w:sz="2"/>
            </w:tcBorders>
            <w:vAlign w:val="center"/>
          </w:tcPr>
          <w:p>
            <w:pPr>
              <w:pStyle w:val="0"/>
              <w:widowControl w:val="off"/>
            </w:pPr>
            <w:r>
              <w:rPr>
                <w:rFonts w:ascii="굴림"/>
                <w:spacing w:val="-14"/>
                <w:sz w:val="28"/>
                <w:shd w:val="clear" w:color="000000"/>
              </w:rPr>
              <w:t>(입찰가격-A)</w:t>
            </w:r>
          </w:p>
        </w:tc>
        <w:tc>
          <w:tcPr>
            <w:tcW w:w="1039" w:type="dxa"/>
            <w:vMerge w:val="restart"/>
            <w:tcBorders>
              <w:top w:val="none" w:color="000000" w:sz="2"/>
              <w:left w:val="none" w:color="000000" w:sz="2"/>
              <w:bottom w:val="none" w:color="000000" w:sz="2"/>
              <w:right w:val="none" w:color="000000" w:sz="2"/>
            </w:tcBorders>
            <w:vAlign w:val="center"/>
          </w:tcPr>
          <w:p>
            <w:pPr>
              <w:pStyle w:val="0"/>
              <w:widowControl w:val="off"/>
            </w:pPr>
            <w:r>
              <w:rPr>
                <w:rFonts w:ascii="굴림"/>
                <w:spacing w:val="-14"/>
                <w:sz w:val="28"/>
                <w:shd w:val="clear" w:color="000000"/>
              </w:rPr>
              <w:t>)×100</w:t>
            </w:r>
          </w:p>
        </w:tc>
        <w:tc>
          <w:tcPr>
            <w:tcW w:w="130" w:type="dxa"/>
            <w:vMerge w:val="restart"/>
            <w:tcBorders>
              <w:top w:val="none" w:color="000000" w:sz="2"/>
              <w:left w:val="single" w:color="000000" w:sz="3"/>
              <w:bottom w:val="none" w:color="000000" w:sz="2"/>
              <w:right w:val="none" w:color="000000" w:sz="2"/>
            </w:tcBorders>
            <w:vAlign w:val="center"/>
          </w:tcPr>
          <w:p>
            <w:pPr>
              <w:pStyle w:val="0"/>
              <w:widowControl w:val="off"/>
              <w:rPr>
                <w:rFonts w:ascii="굴림"/>
                <w:color w:val="000000"/>
                <w:sz w:val="40"/>
                <w:shd w:val="clear" w:color="000000"/>
              </w:rPr>
            </w:pPr>
          </w:p>
        </w:tc>
      </w:tr>
      <w:tr>
        <w:trPr>
          <w:trHeight w:val="336"/>
        </w:trPr>
        <w:tc>
          <w:tcPr>
            <w:tcW w:w="1509" w:type="dxa"/>
            <w:vMerge/>
            <w:tcBorders>
              <w:top w:val="none" w:color="000000" w:sz="2"/>
              <w:left w:val="none" w:color="000000" w:sz="2"/>
              <w:bottom w:val="none" w:color="000000" w:sz="2"/>
              <w:right w:val="none" w:color="000000" w:sz="2"/>
            </w:tcBorders>
          </w:tcPr>
          <w:p/>
        </w:tc>
        <w:tc>
          <w:tcPr>
            <w:tcW w:w="1238" w:type="dxa"/>
            <w:vMerge/>
            <w:tcBorders>
              <w:top w:val="none" w:color="000000" w:sz="2"/>
              <w:left w:val="none" w:color="000000" w:sz="2"/>
              <w:bottom w:val="none" w:color="000000" w:sz="2"/>
              <w:right w:val="none" w:color="000000" w:sz="2"/>
            </w:tcBorders>
          </w:tcPr>
          <w:p/>
        </w:tc>
        <w:tc>
          <w:tcPr>
            <w:tcW w:w="136" w:type="dxa"/>
            <w:vMerge/>
            <w:tcBorders>
              <w:top w:val="none" w:color="000000" w:sz="2"/>
              <w:left w:val="none" w:color="000000" w:sz="2"/>
              <w:bottom w:val="none" w:color="000000" w:sz="2"/>
              <w:right w:val="single" w:color="000000" w:sz="3"/>
            </w:tcBorders>
          </w:tcPr>
          <w:p/>
        </w:tc>
        <w:tc>
          <w:tcPr>
            <w:tcW w:w="306" w:type="dxa"/>
            <w:vMerge/>
            <w:tcBorders>
              <w:top w:val="none" w:color="000000" w:sz="2"/>
              <w:left w:val="single" w:color="000000" w:sz="3"/>
              <w:bottom w:val="none" w:color="000000" w:sz="2"/>
              <w:right w:val="none" w:color="000000" w:sz="2"/>
            </w:tcBorders>
          </w:tcPr>
          <w:p/>
        </w:tc>
        <w:tc>
          <w:tcPr>
            <w:tcW w:w="544" w:type="dxa"/>
            <w:tcBorders>
              <w:top w:val="single" w:color="000000" w:sz="3"/>
              <w:left w:val="none" w:color="000000" w:sz="2"/>
              <w:bottom w:val="none" w:color="000000" w:sz="2"/>
              <w:right w:val="none" w:color="000000" w:sz="2"/>
            </w:tcBorders>
            <w:vAlign w:val="center"/>
          </w:tcPr>
          <w:p>
            <w:pPr>
              <w:pStyle w:val="0"/>
              <w:widowControl w:val="off"/>
            </w:pPr>
            <w:r>
              <w:rPr>
                <w:rFonts w:ascii="굴림"/>
                <w:spacing w:val="-14"/>
                <w:sz w:val="28"/>
                <w:shd w:val="clear" w:color="000000"/>
              </w:rPr>
              <w:t>100</w:t>
            </w:r>
          </w:p>
        </w:tc>
        <w:tc>
          <w:tcPr>
            <w:tcW w:w="430" w:type="dxa"/>
            <w:vMerge/>
            <w:tcBorders>
              <w:top w:val="none" w:color="000000" w:sz="2"/>
              <w:left w:val="none" w:color="000000" w:sz="2"/>
              <w:bottom w:val="none" w:color="000000" w:sz="2"/>
              <w:right w:val="none" w:color="000000" w:sz="2"/>
            </w:tcBorders>
          </w:tcPr>
          <w:p/>
        </w:tc>
        <w:tc>
          <w:tcPr>
            <w:tcW w:w="1622" w:type="dxa"/>
            <w:tcBorders>
              <w:top w:val="single" w:color="000000" w:sz="3"/>
              <w:left w:val="none" w:color="000000" w:sz="2"/>
              <w:bottom w:val="none" w:color="000000" w:sz="2"/>
              <w:right w:val="none" w:color="000000" w:sz="2"/>
            </w:tcBorders>
            <w:vAlign w:val="center"/>
          </w:tcPr>
          <w:p>
            <w:pPr>
              <w:pStyle w:val="0"/>
              <w:widowControl w:val="off"/>
            </w:pPr>
            <w:r>
              <w:rPr>
                <w:rFonts w:ascii="굴림"/>
                <w:spacing w:val="-14"/>
                <w:sz w:val="28"/>
                <w:shd w:val="clear" w:color="000000"/>
              </w:rPr>
              <w:t>(예정가격-A)</w:t>
            </w:r>
          </w:p>
        </w:tc>
        <w:tc>
          <w:tcPr>
            <w:tcW w:w="1039" w:type="dxa"/>
            <w:vMerge/>
            <w:tcBorders>
              <w:top w:val="none" w:color="000000" w:sz="2"/>
              <w:left w:val="none" w:color="000000" w:sz="2"/>
              <w:bottom w:val="none" w:color="000000" w:sz="2"/>
              <w:right w:val="none" w:color="000000" w:sz="2"/>
            </w:tcBorders>
          </w:tcPr>
          <w:p/>
        </w:tc>
        <w:tc>
          <w:tcPr>
            <w:tcW w:w="130" w:type="dxa"/>
            <w:vMerge/>
            <w:tcBorders>
              <w:top w:val="none" w:color="000000" w:sz="2"/>
              <w:left w:val="single" w:color="000000" w:sz="3"/>
              <w:bottom w:val="none" w:color="000000" w:sz="2"/>
              <w:right w:val="none" w:color="000000" w:sz="2"/>
            </w:tcBorders>
          </w:tcPr>
          <w:p/>
        </w:tc>
      </w:tr>
    </w:tbl>
    <w:p>
      <w:pPr>
        <w:pStyle w:val="0"/>
        <w:widowControl w:val="off"/>
        <w:ind w:left="1384" w:hanging="1384"/>
      </w:pPr>
      <w:r>
        <w:rPr>
          <w:spacing w:val="-7"/>
          <w:sz w:val="28"/>
          <w:shd w:val="clear" w:color="000000"/>
        </w:rPr>
        <w:t xml:space="preserve">    * A : </w:t>
      </w:r>
      <w:r>
        <w:rPr>
          <w:spacing w:val="-10"/>
          <w:sz w:val="28"/>
          <w:shd w:val="clear" w:color="000000"/>
        </w:rPr>
        <w:t>국민연금보험료, 국민건강보험료, 퇴직공제부금비, 노인장기요양보험료, 산업안전보건관리비, 안전관리비, 품질관리비의 합산액</w:t>
      </w:r>
    </w:p>
    <w:p>
      <w:pPr>
        <w:pStyle w:val="0"/>
        <w:widowControl w:val="off"/>
      </w:pPr>
      <w:r>
        <w:rPr>
          <w:spacing w:val="-7"/>
          <w:sz w:val="28"/>
          <w:shd w:val="clear" w:color="000000"/>
        </w:rPr>
        <w:t xml:space="preserve">     </w:t>
      </w:r>
      <w:r>
        <w:rPr>
          <w:spacing w:val="-7"/>
          <w:sz w:val="28"/>
          <w:shd w:val="clear" w:color="000000"/>
        </w:rPr>
        <w:t>※</w:t>
      </w:r>
      <w:r>
        <w:rPr>
          <w:spacing w:val="-7"/>
          <w:sz w:val="28"/>
          <w:shd w:val="clear" w:color="000000"/>
        </w:rPr>
        <w:t xml:space="preserve"> </w:t>
      </w:r>
      <w:r>
        <w:rPr>
          <w:spacing w:val="-7"/>
          <w:sz w:val="28"/>
          <w:shd w:val="clear" w:color="000000"/>
        </w:rPr>
        <w:t>｜｜는</w:t>
      </w:r>
      <w:r>
        <w:rPr>
          <w:spacing w:val="-7"/>
          <w:sz w:val="28"/>
          <w:shd w:val="clear" w:color="000000"/>
        </w:rPr>
        <w:t xml:space="preserve"> 절대값 표시임.</w:t>
      </w:r>
    </w:p>
    <w:p>
      <w:pPr>
        <w:pStyle w:val="0"/>
        <w:widowControl w:val="off"/>
        <w:ind w:left="1081" w:hanging="1081"/>
      </w:pPr>
      <w:r>
        <w:rPr>
          <w:spacing w:val="-7"/>
          <w:sz w:val="28"/>
          <w:shd w:val="clear" w:color="000000"/>
        </w:rPr>
        <w:t xml:space="preserve">     </w:t>
      </w:r>
      <w:r>
        <w:rPr>
          <w:spacing w:val="-7"/>
          <w:sz w:val="28"/>
          <w:shd w:val="clear" w:color="000000"/>
        </w:rPr>
        <w:t>※</w:t>
      </w:r>
      <w:r>
        <w:rPr>
          <w:spacing w:val="-7"/>
          <w:sz w:val="28"/>
          <w:shd w:val="clear" w:color="000000"/>
        </w:rPr>
        <w:t xml:space="preserve"> </w:t>
      </w:r>
      <w:r>
        <w:rPr>
          <w:rFonts w:ascii="굴림"/>
          <w:spacing w:val="-14"/>
          <w:sz w:val="28"/>
          <w:shd w:val="clear" w:color="000000"/>
        </w:rPr>
        <w:t>(입찰가격-A)</w:t>
      </w:r>
      <w:r>
        <w:rPr>
          <w:spacing w:val="-7"/>
          <w:sz w:val="28"/>
          <w:shd w:val="clear" w:color="000000"/>
        </w:rPr>
        <w:t xml:space="preserve">을 </w:t>
      </w:r>
      <w:r>
        <w:rPr>
          <w:rFonts w:ascii="굴림"/>
          <w:spacing w:val="-14"/>
          <w:sz w:val="28"/>
          <w:shd w:val="clear" w:color="000000"/>
        </w:rPr>
        <w:t>(예정가격-A)</w:t>
      </w:r>
      <w:r>
        <w:rPr>
          <w:spacing w:val="-7"/>
          <w:sz w:val="28"/>
          <w:shd w:val="clear" w:color="000000"/>
        </w:rPr>
        <w:t>으로 나눈 결과 소수점 이하는 소수점 다섯째 자리에서 반올림하여 평가한다.</w:t>
      </w:r>
    </w:p>
    <w:p>
      <w:pPr>
        <w:pStyle w:val="0"/>
        <w:widowControl w:val="off"/>
        <w:ind w:left="766" w:hanging="766"/>
      </w:pPr>
      <w:r>
        <w:rPr>
          <w:spacing w:val="-7"/>
          <w:sz w:val="28"/>
          <w:shd w:val="clear" w:color="000000"/>
        </w:rPr>
        <w:t xml:space="preserve">  나. 계약담당자는 입찰공고 또는 기초금액 발표 시 A값을 각각 명시해야 한다.</w:t>
      </w:r>
    </w:p>
    <w:p>
      <w:pPr>
        <w:pStyle w:val="0"/>
        <w:widowControl w:val="off"/>
        <w:ind w:left="759" w:hanging="759"/>
      </w:pPr>
      <w:r>
        <w:rPr>
          <w:spacing w:val="-7"/>
          <w:sz w:val="28"/>
          <w:shd w:val="clear" w:color="000000"/>
        </w:rPr>
        <w:t xml:space="preserve">  다. </w:t>
      </w:r>
      <w:r>
        <w:rPr>
          <w:rFonts w:ascii="굴림"/>
          <w:spacing w:val="-14"/>
          <w:sz w:val="28"/>
          <w:shd w:val="clear" w:color="000000"/>
        </w:rPr>
        <w:t>(입찰가격-A)</w:t>
      </w:r>
      <w:r>
        <w:rPr>
          <w:spacing w:val="-7"/>
          <w:sz w:val="28"/>
          <w:shd w:val="clear" w:color="000000"/>
        </w:rPr>
        <w:t xml:space="preserve">이 </w:t>
      </w:r>
      <w:r>
        <w:rPr>
          <w:rFonts w:ascii="굴림"/>
          <w:spacing w:val="-14"/>
          <w:sz w:val="28"/>
          <w:shd w:val="clear" w:color="000000"/>
        </w:rPr>
        <w:t>(예정가격-A)</w:t>
      </w:r>
      <w:r>
        <w:rPr>
          <w:spacing w:val="-7"/>
          <w:sz w:val="28"/>
          <w:shd w:val="clear" w:color="000000"/>
        </w:rPr>
        <w:t xml:space="preserve"> 이하로서 (예정가격-A)의 100분의 91.25 이상인 경우의  평점은 65점으로 한다.</w:t>
      </w:r>
    </w:p>
    <w:p>
      <w:pPr>
        <w:pStyle w:val="0"/>
        <w:widowControl w:val="off"/>
        <w:ind w:left="759" w:hanging="759"/>
      </w:pPr>
      <w:r>
        <w:rPr>
          <w:spacing w:val="-7"/>
          <w:sz w:val="28"/>
          <w:shd w:val="clear" w:color="000000"/>
        </w:rPr>
        <w:t xml:space="preserve">  라. 최저평점은 2점으로 한다.</w:t>
      </w:r>
    </w:p>
    <w:p>
      <w:pPr>
        <w:pStyle w:val="0"/>
        <w:widowControl w:val="off"/>
        <w:rPr>
          <w:b/>
          <w:color w:val="000000"/>
          <w:spacing w:val="-7"/>
          <w:sz w:val="28"/>
          <w:shd w:val="clear" w:color="000000"/>
        </w:rPr>
      </w:pPr>
    </w:p>
    <w:p>
      <w:pPr>
        <w:pStyle w:val="0"/>
        <w:widowControl w:val="off"/>
      </w:pPr>
      <w:r>
        <w:rPr>
          <w:b/>
          <w:spacing w:val="-7"/>
          <w:sz w:val="28"/>
          <w:shd w:val="clear" w:color="000000"/>
        </w:rPr>
        <w:t>3. 직접시공 및 하도급관리계획 등의 적정성 평가 (5점</w:t>
      </w:r>
      <w:r>
        <w:rPr>
          <w:b/>
          <w:spacing w:val="-7"/>
          <w:sz w:val="28"/>
          <w:shd w:val="clear" w:color="000000"/>
        </w:rPr>
        <w:t>～△</w:t>
      </w:r>
      <w:r>
        <w:rPr>
          <w:b/>
          <w:spacing w:val="-7"/>
          <w:sz w:val="28"/>
          <w:shd w:val="clear" w:color="000000"/>
        </w:rPr>
        <w:t>1.3점)</w:t>
      </w:r>
    </w:p>
    <w:p>
      <w:pPr>
        <w:pStyle w:val="0"/>
        <w:widowControl w:val="off"/>
        <w:ind w:left="762" w:hanging="762"/>
      </w:pPr>
      <w:r>
        <w:rPr>
          <w:spacing w:val="-7"/>
          <w:sz w:val="28"/>
          <w:shd w:val="clear" w:color="000000"/>
        </w:rPr>
        <w:t xml:space="preserve">  가. 점수 = &lt;별표 1&gt; 3. 직접시공 및 하도급관리계획 등의 적정성 평가기준에 따른 평점합계 × 5/12</w:t>
      </w:r>
    </w:p>
    <w:p>
      <w:pPr>
        <w:pStyle w:val="0"/>
        <w:widowControl w:val="off"/>
        <w:ind w:left="762" w:hanging="762"/>
      </w:pPr>
      <w:r>
        <w:rPr>
          <w:spacing w:val="-7"/>
          <w:sz w:val="28"/>
          <w:shd w:val="clear" w:color="000000"/>
        </w:rPr>
        <w:t xml:space="preserve">  나. 점수 산정결과 5점 ~ </w:t>
      </w:r>
      <w:r>
        <w:rPr>
          <w:spacing w:val="-7"/>
          <w:sz w:val="28"/>
          <w:shd w:val="clear" w:color="000000"/>
        </w:rPr>
        <w:t>△</w:t>
      </w:r>
      <w:r>
        <w:rPr>
          <w:spacing w:val="-7"/>
          <w:sz w:val="28"/>
          <w:shd w:val="clear" w:color="000000"/>
        </w:rPr>
        <w:t>1.3점을 초과하는 부분은 적용하지 아니한다.</w:t>
      </w:r>
    </w:p>
    <w:p>
      <w:pPr>
        <w:pStyle w:val="0"/>
        <w:widowControl w:val="off"/>
        <w:rPr>
          <w:b/>
          <w:color w:val="000000"/>
          <w:spacing w:val="-7"/>
          <w:sz w:val="28"/>
          <w:shd w:val="clear" w:color="000000"/>
        </w:rPr>
      </w:pPr>
    </w:p>
    <w:p>
      <w:pPr>
        <w:pStyle w:val="0"/>
        <w:widowControl w:val="off"/>
      </w:pPr>
      <w:r>
        <w:rPr>
          <w:b/>
          <w:spacing w:val="-7"/>
          <w:sz w:val="28"/>
          <w:shd w:val="clear" w:color="000000"/>
        </w:rPr>
        <w:t>4. 그밖에 해당공사 수행능력상 결격여부</w:t>
      </w:r>
      <w:r>
        <w:rPr>
          <w:spacing w:val="-7"/>
          <w:sz w:val="28"/>
          <w:shd w:val="clear" w:color="000000"/>
        </w:rPr>
        <w:t xml:space="preserve"> (</w:t>
      </w:r>
      <w:r>
        <w:rPr>
          <w:spacing w:val="-7"/>
          <w:sz w:val="28"/>
          <w:shd w:val="clear" w:color="000000"/>
        </w:rPr>
        <w:t>△</w:t>
      </w:r>
      <w:r>
        <w:rPr>
          <w:spacing w:val="-7"/>
          <w:sz w:val="28"/>
          <w:shd w:val="clear" w:color="000000"/>
        </w:rPr>
        <w:t>15점)</w:t>
      </w:r>
    </w:p>
    <w:p>
      <w:pPr>
        <w:pStyle w:val="0"/>
        <w:widowControl w:val="off"/>
        <w:ind w:left="609" w:hanging="609"/>
      </w:pPr>
      <w:r>
        <w:rPr>
          <w:spacing w:val="-7"/>
          <w:sz w:val="28"/>
          <w:shd w:val="clear" w:color="000000"/>
        </w:rPr>
        <w:t xml:space="preserve">  가. 적용대상 : 모든 공사에 적용한다.</w:t>
      </w:r>
    </w:p>
    <w:p>
      <w:pPr>
        <w:pStyle w:val="0"/>
        <w:widowControl w:val="off"/>
        <w:ind w:left="780" w:hanging="780"/>
      </w:pPr>
      <w:r>
        <w:rPr>
          <w:spacing w:val="-7"/>
          <w:sz w:val="28"/>
          <w:shd w:val="clear" w:color="000000"/>
        </w:rPr>
        <w:t xml:space="preserve">  나. 제1장 입찰참가자격 사전심사기준 제5절 “4” 수행능력상 결격여부에 따라 평가한다.</w:t>
      </w:r>
    </w:p>
    <w:p>
      <w:pPr>
        <w:pStyle w:val="0"/>
        <w:widowControl w:val="off"/>
        <w:ind w:left="659" w:hanging="659"/>
        <w:rPr>
          <w:color w:val="000000"/>
          <w:spacing w:val="-7"/>
          <w:sz w:val="28"/>
          <w:shd w:val="clear" w:color="000000"/>
        </w:rPr>
      </w:pPr>
    </w:p>
    <w:p>
      <w:r>
        <w:br w:type="page"/>
      </w:r>
    </w:p>
    <w:p>
      <w:pPr>
        <w:pStyle w:val="21"/>
        <w:widowControl w:val="off"/>
        <w:wordWrap w:val="0"/>
        <w:spacing w:line="38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제2장의1 시설공사 적격심사 세부기준 [별표 4]</w:t>
      </w:r>
    </w:p>
    <w:p>
      <w:pPr>
        <w:pStyle w:val="21"/>
        <w:widowControl w:val="off"/>
        <w:spacing w:line="312" w:lineRule="auto"/>
      </w:pPr>
      <w:r>
        <w:rPr>
          <w:rFonts w:ascii="바탕" w:eastAsia="바탕"/>
          <w:b/>
          <w:emboss/>
          <w:spacing w:val="-18"/>
          <w:w w:val="100"/>
          <w:sz w:val="36"/>
          <w:shd w:val="clear" w:color="000000"/>
        </w:rPr>
        <w:t>추정가격이 30억 원 미만 10억 원 이상인 입찰공사 평가기준</w:t>
      </w:r>
    </w:p>
    <w:p>
      <w:pPr>
        <w:pStyle w:val="21"/>
        <w:widowControl w:val="off"/>
        <w:spacing w:line="432" w:lineRule="auto"/>
        <w:ind w:left="878" w:hanging="878"/>
        <w:rPr>
          <w:rFonts w:ascii="바탕" w:eastAsia="바탕"/>
          <w:color w:val="000000"/>
          <w:w w:val="100"/>
          <w:sz w:val="28"/>
          <w:shd w:val="clear" w:color="000000"/>
        </w:rPr>
      </w:pPr>
    </w:p>
    <w:p>
      <w:pPr>
        <w:pStyle w:val="0"/>
        <w:widowControl w:val="off"/>
      </w:pPr>
      <w:r>
        <w:rPr>
          <w:b/>
          <w:sz w:val="28"/>
          <w:shd w:val="clear" w:color="000000"/>
        </w:rPr>
        <w:t>1. 수행능력 평가</w:t>
      </w:r>
      <w:r>
        <w:rPr>
          <w:sz w:val="28"/>
          <w:shd w:val="clear" w:color="000000"/>
        </w:rPr>
        <w:t xml:space="preserve"> (30점)</w:t>
      </w:r>
    </w:p>
    <w:p>
      <w:pPr>
        <w:pStyle w:val="0"/>
        <w:widowControl w:val="off"/>
      </w:pPr>
      <w:r>
        <w:rPr>
          <w:spacing w:val="-7"/>
          <w:sz w:val="28"/>
          <w:shd w:val="clear" w:color="000000"/>
        </w:rPr>
        <w:t xml:space="preserve">  가. 시공경험 (15점) : 입찰공고에 정한 입찰방법에 따라 선택 적용한다.</w:t>
      </w:r>
    </w:p>
    <w:p>
      <w:pPr>
        <w:pStyle w:val="0"/>
        <w:widowControl w:val="off"/>
      </w:pPr>
      <w:r>
        <w:rPr>
          <w:spacing w:val="-7"/>
          <w:sz w:val="28"/>
          <w:shd w:val="clear" w:color="000000"/>
        </w:rPr>
        <w:t xml:space="preserve">    1) 시공실적으로 입찰참가자격을 제한한 입찰 (15점)</w:t>
      </w:r>
    </w:p>
    <w:p>
      <w:pPr>
        <w:pStyle w:val="0"/>
        <w:widowControl w:val="off"/>
      </w:pPr>
      <w:r>
        <w:rPr>
          <w:spacing w:val="-7"/>
          <w:sz w:val="28"/>
          <w:shd w:val="clear" w:color="000000"/>
        </w:rPr>
        <w:t xml:space="preserve">   </w:t>
      </w:r>
    </w:p>
    <w:tbl>
      <w:tblPr>
        <w:tblOverlap w:val="never"/>
        <w:tblW w:w="936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2821"/>
        <w:gridCol w:w="5366"/>
        <w:gridCol w:w="1179"/>
      </w:tblGrid>
      <w:tr>
        <w:trPr>
          <w:trHeight w:val="393"/>
        </w:trPr>
        <w:tc>
          <w:tcPr>
            <w:tcW w:w="2821" w:type="dxa"/>
            <w:tcBorders>
              <w:top w:val="single" w:color="000000" w:sz="9"/>
              <w:left w:val="single" w:color="000000" w:sz="9"/>
              <w:bottom w:val="single" w:color="000000" w:sz="5"/>
              <w:right w:val="single" w:color="000000" w:sz="3"/>
            </w:tcBorders>
            <w:vAlign w:val="center"/>
          </w:tcPr>
          <w:p>
            <w:pPr>
              <w:pStyle w:val="0"/>
              <w:widowControl w:val="off"/>
              <w:wordWrap w:val="1"/>
              <w:jc w:val="center"/>
            </w:pPr>
            <w:r>
              <w:rPr>
                <w:sz w:val="28"/>
                <w:shd w:val="clear" w:color="000000"/>
              </w:rPr>
              <w:t>평가요소</w:t>
            </w:r>
          </w:p>
        </w:tc>
        <w:tc>
          <w:tcPr>
            <w:tcW w:w="5366" w:type="dxa"/>
            <w:tcBorders>
              <w:top w:val="single" w:color="000000" w:sz="9"/>
              <w:left w:val="single" w:color="000000" w:sz="3"/>
              <w:bottom w:val="single" w:color="000000" w:sz="5"/>
              <w:right w:val="single" w:color="000000" w:sz="3"/>
            </w:tcBorders>
            <w:vAlign w:val="center"/>
          </w:tcPr>
          <w:p>
            <w:pPr>
              <w:pStyle w:val="0"/>
              <w:widowControl w:val="off"/>
              <w:wordWrap w:val="1"/>
              <w:jc w:val="center"/>
            </w:pPr>
            <w:r>
              <w:rPr>
                <w:sz w:val="28"/>
                <w:shd w:val="clear" w:color="000000"/>
              </w:rPr>
              <w:t xml:space="preserve"> 점 수 배 점</w:t>
            </w:r>
          </w:p>
        </w:tc>
        <w:tc>
          <w:tcPr>
            <w:tcW w:w="1179" w:type="dxa"/>
            <w:tcBorders>
              <w:top w:val="single" w:color="000000" w:sz="9"/>
              <w:left w:val="single" w:color="000000" w:sz="3"/>
              <w:bottom w:val="single" w:color="000000" w:sz="5"/>
              <w:right w:val="single" w:color="000000" w:sz="9"/>
            </w:tcBorders>
            <w:vAlign w:val="center"/>
          </w:tcPr>
          <w:p>
            <w:pPr>
              <w:pStyle w:val="0"/>
              <w:widowControl w:val="off"/>
              <w:wordWrap w:val="1"/>
              <w:jc w:val="center"/>
            </w:pPr>
            <w:r>
              <w:rPr>
                <w:sz w:val="28"/>
                <w:shd w:val="clear" w:color="000000"/>
              </w:rPr>
              <w:t>비고</w:t>
            </w:r>
          </w:p>
        </w:tc>
      </w:tr>
      <w:tr>
        <w:trPr>
          <w:trHeight w:val="1933"/>
        </w:trPr>
        <w:tc>
          <w:tcPr>
            <w:tcW w:w="2821" w:type="dxa"/>
            <w:tcBorders>
              <w:top w:val="single" w:color="000000" w:sz="5"/>
              <w:left w:val="single" w:color="000000" w:sz="9"/>
              <w:bottom w:val="single" w:color="000000" w:sz="5"/>
              <w:right w:val="single" w:color="000000" w:sz="5"/>
            </w:tcBorders>
            <w:tcMar>
              <w:top w:w="0" w:type="dxa"/>
              <w:left w:w="0" w:type="dxa"/>
              <w:bottom w:w="0" w:type="dxa"/>
              <w:right w:w="0" w:type="dxa"/>
            </w:tcMar>
            <w:vAlign w:val="center"/>
          </w:tcPr>
          <w:p>
            <w:pPr>
              <w:pStyle w:val="0"/>
              <w:widowControl w:val="off"/>
              <w:spacing w:line="312" w:lineRule="auto"/>
              <w:ind w:left="440" w:hanging="440"/>
            </w:pPr>
            <w:r>
              <w:rPr>
                <w:spacing w:val="-14"/>
                <w:sz w:val="28"/>
                <w:shd w:val="clear" w:color="000000"/>
              </w:rPr>
              <w:t>가) 최근 10년간 해당공사와 동일한 종류의 공사실적 인정범위와 인정규모에 해당되는 공사실적 합계</w:t>
            </w: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주1) 참조</w:t>
            </w:r>
          </w:p>
        </w:tc>
        <w:tc>
          <w:tcPr>
            <w:tcW w:w="5366" w:type="dxa"/>
            <w:tcBorders>
              <w:top w:val="single" w:color="000000" w:sz="5"/>
              <w:left w:val="single" w:color="000000" w:sz="5"/>
              <w:bottom w:val="single" w:color="000000" w:sz="5"/>
              <w:right w:val="single" w:color="000000" w:sz="5"/>
            </w:tcBorders>
            <w:tcMar>
              <w:top w:w="0" w:type="dxa"/>
              <w:left w:w="0" w:type="dxa"/>
              <w:bottom w:w="0" w:type="dxa"/>
              <w:right w:w="0" w:type="dxa"/>
            </w:tcMar>
            <w:vAlign w:val="center"/>
          </w:tcPr>
          <w:p>
            <w:pPr>
              <w:pStyle w:val="0"/>
              <w:widowControl w:val="off"/>
              <w:spacing w:line="312" w:lineRule="auto"/>
            </w:pPr>
            <w:r>
              <w:rPr>
                <w:spacing w:val="-14"/>
                <w:sz w:val="28"/>
                <w:shd w:val="clear" w:color="000000"/>
              </w:rPr>
              <w:t>◦</w:t>
            </w:r>
            <w:r>
              <w:rPr>
                <w:spacing w:val="-14"/>
                <w:sz w:val="28"/>
                <w:shd w:val="clear" w:color="000000"/>
              </w:rPr>
              <w:t xml:space="preserve"> 해당공사의 평가기준규모 대비</w:t>
            </w:r>
          </w:p>
          <w:p>
            <w:pPr>
              <w:pStyle w:val="0"/>
              <w:widowControl w:val="off"/>
              <w:spacing w:line="312" w:lineRule="auto"/>
            </w:pPr>
            <w:r>
              <w:rPr>
                <w:spacing w:val="-14"/>
                <w:sz w:val="28"/>
                <w:shd w:val="clear" w:color="000000"/>
              </w:rPr>
              <w:t xml:space="preserve"> A :100% 이상           : 13.5점</w:t>
            </w:r>
          </w:p>
          <w:p>
            <w:pPr>
              <w:pStyle w:val="0"/>
              <w:widowControl w:val="off"/>
              <w:spacing w:line="312" w:lineRule="auto"/>
            </w:pPr>
            <w:r>
              <w:rPr>
                <w:spacing w:val="-14"/>
                <w:sz w:val="28"/>
                <w:shd w:val="clear" w:color="000000"/>
              </w:rPr>
              <w:t xml:space="preserve"> B : 70% 이상 100% 미만 : 12.2점</w:t>
            </w:r>
          </w:p>
          <w:p>
            <w:pPr>
              <w:pStyle w:val="0"/>
              <w:widowControl w:val="off"/>
              <w:spacing w:line="312" w:lineRule="auto"/>
            </w:pPr>
            <w:r>
              <w:rPr>
                <w:spacing w:val="-14"/>
                <w:sz w:val="28"/>
                <w:shd w:val="clear" w:color="000000"/>
              </w:rPr>
              <w:t xml:space="preserve"> C : 40% 이상  70% 미만 : 10.8점</w:t>
            </w:r>
          </w:p>
          <w:p>
            <w:pPr>
              <w:pStyle w:val="0"/>
              <w:widowControl w:val="off"/>
              <w:spacing w:line="312" w:lineRule="auto"/>
            </w:pPr>
            <w:r>
              <w:rPr>
                <w:spacing w:val="-14"/>
                <w:sz w:val="28"/>
                <w:shd w:val="clear" w:color="000000"/>
              </w:rPr>
              <w:t xml:space="preserve"> D : 20% 이상  40% 미만 :  9.5점</w:t>
            </w:r>
          </w:p>
          <w:p>
            <w:pPr>
              <w:pStyle w:val="0"/>
              <w:widowControl w:val="off"/>
              <w:spacing w:line="312" w:lineRule="auto"/>
            </w:pPr>
            <w:r>
              <w:rPr>
                <w:spacing w:val="-14"/>
                <w:sz w:val="28"/>
                <w:shd w:val="clear" w:color="000000"/>
              </w:rPr>
              <w:t xml:space="preserve"> E : 20% 미만            :  8.1점</w:t>
            </w:r>
          </w:p>
        </w:tc>
        <w:tc>
          <w:tcPr>
            <w:tcW w:w="1179" w:type="dxa"/>
            <w:vMerge w:val="restart"/>
            <w:tcBorders>
              <w:top w:val="single" w:color="000000" w:sz="5"/>
              <w:left w:val="single" w:color="000000" w:sz="5"/>
              <w:bottom w:val="single" w:color="000000" w:sz="9"/>
              <w:right w:val="single" w:color="000000" w:sz="9"/>
            </w:tcBorders>
            <w:tcMar>
              <w:top w:w="0" w:type="dxa"/>
              <w:left w:w="0" w:type="dxa"/>
              <w:bottom w:w="0" w:type="dxa"/>
              <w:right w:w="0" w:type="dxa"/>
            </w:tcMar>
            <w:vAlign w:val="center"/>
          </w:tcPr>
          <w:p>
            <w:pPr>
              <w:pStyle w:val="0"/>
              <w:widowControl w:val="off"/>
              <w:spacing w:line="312" w:lineRule="auto"/>
            </w:pPr>
            <w:r>
              <w:rPr>
                <w:spacing w:val="-14"/>
                <w:sz w:val="28"/>
                <w:shd w:val="clear" w:color="000000"/>
              </w:rPr>
              <w:t>가),나)는 합산 적용</w:t>
            </w:r>
          </w:p>
        </w:tc>
      </w:tr>
      <w:tr>
        <w:trPr>
          <w:trHeight w:val="1625"/>
        </w:trPr>
        <w:tc>
          <w:tcPr>
            <w:tcW w:w="2821" w:type="dxa"/>
            <w:tcBorders>
              <w:top w:val="single" w:color="000000" w:sz="5"/>
              <w:left w:val="single" w:color="000000" w:sz="9"/>
              <w:bottom w:val="single" w:color="000000" w:sz="9"/>
              <w:right w:val="single" w:color="000000" w:sz="5"/>
            </w:tcBorders>
            <w:tcMar>
              <w:top w:w="0" w:type="dxa"/>
              <w:left w:w="0" w:type="dxa"/>
              <w:bottom w:w="0" w:type="dxa"/>
              <w:right w:w="0" w:type="dxa"/>
            </w:tcMar>
            <w:vAlign w:val="center"/>
          </w:tcPr>
          <w:p>
            <w:pPr>
              <w:pStyle w:val="0"/>
              <w:widowControl w:val="off"/>
              <w:spacing w:line="312" w:lineRule="auto"/>
              <w:ind w:left="440" w:hanging="440"/>
            </w:pPr>
            <w:r>
              <w:rPr>
                <w:spacing w:val="-14"/>
                <w:sz w:val="28"/>
                <w:shd w:val="clear" w:color="000000"/>
              </w:rPr>
              <w:t>나) 최근 5년간 해당공사와 동일한 평가대상 업종별  실적금액의 합계</w:t>
            </w: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주2) 참조</w:t>
            </w:r>
          </w:p>
        </w:tc>
        <w:tc>
          <w:tcPr>
            <w:tcW w:w="5366" w:type="dxa"/>
            <w:tcBorders>
              <w:top w:val="single" w:color="000000" w:sz="5"/>
              <w:left w:val="single" w:color="000000" w:sz="5"/>
              <w:bottom w:val="single" w:color="000000" w:sz="9"/>
              <w:right w:val="single" w:color="000000" w:sz="5"/>
            </w:tcBorders>
            <w:tcMar>
              <w:top w:w="0" w:type="dxa"/>
              <w:left w:w="0" w:type="dxa"/>
              <w:bottom w:w="0" w:type="dxa"/>
              <w:right w:w="0" w:type="dxa"/>
            </w:tcMar>
            <w:vAlign w:val="center"/>
          </w:tcPr>
          <w:p>
            <w:pPr>
              <w:pStyle w:val="0"/>
              <w:widowControl w:val="off"/>
              <w:spacing w:line="312" w:lineRule="auto"/>
            </w:pPr>
            <w:r>
              <w:rPr>
                <w:spacing w:val="-14"/>
                <w:sz w:val="28"/>
                <w:shd w:val="clear" w:color="000000"/>
              </w:rPr>
              <w:t>◦</w:t>
            </w:r>
            <w:r>
              <w:rPr>
                <w:spacing w:val="-14"/>
                <w:sz w:val="28"/>
                <w:shd w:val="clear" w:color="000000"/>
              </w:rPr>
              <w:t xml:space="preserve"> 점수=업종별 점수의 합</w:t>
            </w:r>
          </w:p>
          <w:p>
            <w:pPr>
              <w:pStyle w:val="0"/>
              <w:widowControl w:val="off"/>
              <w:spacing w:line="312" w:lineRule="auto"/>
            </w:pPr>
            <w:r>
              <w:rPr>
                <w:spacing w:val="-14"/>
                <w:sz w:val="28"/>
                <w:shd w:val="clear" w:color="000000"/>
              </w:rPr>
              <w:t>◦</w:t>
            </w:r>
            <w:r>
              <w:rPr>
                <w:spacing w:val="-14"/>
                <w:sz w:val="28"/>
                <w:shd w:val="clear" w:color="000000"/>
              </w:rPr>
              <w:t xml:space="preserve"> 업종별점수=실적계수×1.5점×업종평가비율</w:t>
            </w:r>
          </w:p>
          <w:p>
            <w:pPr>
              <w:pStyle w:val="0"/>
              <w:widowControl w:val="off"/>
              <w:spacing w:line="312" w:lineRule="auto"/>
              <w:ind w:left="1319" w:hanging="1319"/>
            </w:pPr>
            <w:r>
              <w:rPr>
                <w:spacing w:val="-14"/>
                <w:sz w:val="28"/>
                <w:shd w:val="clear" w:color="000000"/>
              </w:rPr>
              <w:t>◦</w:t>
            </w:r>
            <w:r>
              <w:rPr>
                <w:spacing w:val="-14"/>
                <w:sz w:val="28"/>
                <w:shd w:val="clear" w:color="000000"/>
              </w:rPr>
              <w:t xml:space="preserve"> 실적계수=최근 5년간 업종별  실적÷(평가대상 업종별 추정가격×1.0)</w:t>
            </w: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실적계수의 상한은 1로 한다.</w:t>
            </w:r>
          </w:p>
          <w:p>
            <w:pPr>
              <w:pStyle w:val="0"/>
              <w:widowControl w:val="off"/>
              <w:spacing w:line="312" w:lineRule="auto"/>
              <w:ind w:left="107" w:hanging="107"/>
            </w:pPr>
            <w:r>
              <w:rPr>
                <w:spacing w:val="-14"/>
                <w:sz w:val="28"/>
                <w:shd w:val="clear" w:color="000000"/>
              </w:rPr>
              <w:t>◦</w:t>
            </w:r>
            <w:r>
              <w:rPr>
                <w:spacing w:val="-14"/>
                <w:sz w:val="28"/>
                <w:shd w:val="clear" w:color="000000"/>
              </w:rPr>
              <w:t xml:space="preserve"> 주계약자 관리방식으로 입찰에 참여한 경우</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•점수</w:t>
            </w:r>
            <w:r>
              <w:rPr>
                <w:spacing w:val="-14"/>
                <w:sz w:val="28"/>
                <w:shd w:val="clear" w:color="000000"/>
              </w:rPr>
              <w:t xml:space="preserve"> = 주계약자 점수와 부계약자 점수의 합</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•주계약자</w:t>
            </w:r>
            <w:r>
              <w:rPr>
                <w:spacing w:val="-14"/>
                <w:sz w:val="28"/>
                <w:shd w:val="clear" w:color="000000"/>
              </w:rPr>
              <w:t xml:space="preserve"> 점수=실적계수×1.5점×주계약자 시공비율</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w:t>
            </w:r>
            <w:r>
              <w:rPr>
                <w:spacing w:val="-14"/>
                <w:sz w:val="28"/>
                <w:shd w:val="clear" w:color="000000"/>
              </w:rPr>
              <w:t xml:space="preserve"> 주계약자 실적계수=최근 5년간 업종별실적÷(평가대상 전체 업종별 추정가격×1.0)</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•부계약자</w:t>
            </w:r>
            <w:r>
              <w:rPr>
                <w:spacing w:val="-14"/>
                <w:sz w:val="28"/>
                <w:shd w:val="clear" w:color="000000"/>
              </w:rPr>
              <w:t xml:space="preserve"> 점수=실적계수×1.5점×부계약자 시공비율</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w:t>
            </w:r>
            <w:r>
              <w:rPr>
                <w:spacing w:val="-14"/>
                <w:sz w:val="28"/>
                <w:shd w:val="clear" w:color="000000"/>
              </w:rPr>
              <w:t xml:space="preserve"> 부계약자 실적계수=최근 5년간 부계약자 시공 업종별실적÷(부계약자 참여 평가대상 업종별 추정가격×P)</w:t>
            </w:r>
          </w:p>
          <w:p>
            <w:pPr>
              <w:pStyle w:val="0"/>
              <w:widowControl w:val="off"/>
              <w:spacing w:line="312" w:lineRule="auto"/>
              <w:ind w:left="597" w:hanging="597"/>
            </w:pPr>
            <w:r>
              <w:rPr>
                <w:spacing w:val="-14"/>
                <w:sz w:val="28"/>
                <w:shd w:val="clear" w:color="000000"/>
              </w:rPr>
              <w:t xml:space="preserve">  </w:t>
            </w:r>
            <w:r>
              <w:rPr>
                <w:spacing w:val="-14"/>
                <w:sz w:val="28"/>
                <w:shd w:val="clear" w:color="000000"/>
              </w:rPr>
              <w:t>※</w:t>
            </w:r>
            <w:r>
              <w:rPr>
                <w:spacing w:val="-14"/>
                <w:sz w:val="28"/>
                <w:shd w:val="clear" w:color="000000"/>
              </w:rPr>
              <w:t xml:space="preserve"> P는 부계약자 참여 평가대상 업종이 30억 미만 10억이상은 1, 10억 미만 3억 이상은 0.7, 3억 미만은 0.5를 적용한다.</w:t>
            </w:r>
          </w:p>
          <w:p>
            <w:pPr>
              <w:pStyle w:val="0"/>
              <w:widowControl w:val="off"/>
              <w:spacing w:line="288" w:lineRule="auto"/>
            </w:pPr>
            <w:r>
              <w:rPr>
                <w:spacing w:val="-21"/>
                <w:sz w:val="28"/>
                <w:shd w:val="clear" w:color="000000"/>
              </w:rPr>
              <w:t xml:space="preserve">  </w:t>
            </w:r>
            <w:r>
              <w:rPr>
                <w:spacing w:val="-21"/>
                <w:sz w:val="28"/>
                <w:shd w:val="clear" w:color="000000"/>
              </w:rPr>
              <w:t>※</w:t>
            </w:r>
            <w:r>
              <w:rPr>
                <w:spacing w:val="-21"/>
                <w:sz w:val="28"/>
                <w:shd w:val="clear" w:color="000000"/>
              </w:rPr>
              <w:t xml:space="preserve"> 실적계수의 상한은 1로 한다.</w:t>
            </w:r>
          </w:p>
        </w:tc>
        <w:tc>
          <w:tcPr>
            <w:tcW w:w="1179" w:type="dxa"/>
            <w:vMerge/>
            <w:tcBorders>
              <w:top w:val="single" w:color="000000" w:sz="5"/>
              <w:left w:val="single" w:color="000000" w:sz="5"/>
              <w:bottom w:val="single" w:color="000000" w:sz="9"/>
              <w:right w:val="single" w:color="000000" w:sz="9"/>
            </w:tcBorders>
          </w:tcPr>
          <w:p/>
        </w:tc>
      </w:tr>
    </w:tbl>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pPr>
      <w:r>
        <w:rPr>
          <w:spacing w:val="-7"/>
          <w:sz w:val="28"/>
          <w:shd w:val="clear" w:color="000000"/>
        </w:rPr>
        <w:t xml:space="preserve">    2) 시공실적으로 입찰참가자격을 제한하지 아니한 입찰 (15점)</w:t>
      </w:r>
    </w:p>
    <w:p>
      <w:pPr>
        <w:pStyle w:val="0"/>
        <w:widowControl w:val="off"/>
      </w:pPr>
      <w:r>
        <w:rPr>
          <w:spacing w:val="-7"/>
          <w:sz w:val="28"/>
          <w:shd w:val="clear" w:color="000000"/>
        </w:rPr>
        <w:t xml:space="preserve">   </w:t>
      </w:r>
    </w:p>
    <w:tbl>
      <w:tblPr>
        <w:tblOverlap w:val="never"/>
        <w:tblW w:w="936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2821"/>
        <w:gridCol w:w="5366"/>
        <w:gridCol w:w="1179"/>
      </w:tblGrid>
      <w:tr>
        <w:trPr>
          <w:trHeight w:val="393"/>
        </w:trPr>
        <w:tc>
          <w:tcPr>
            <w:tcW w:w="2821" w:type="dxa"/>
            <w:tcBorders>
              <w:top w:val="single" w:color="000000" w:sz="9"/>
              <w:left w:val="single" w:color="000000" w:sz="9"/>
              <w:bottom w:val="single" w:color="000000" w:sz="5"/>
              <w:right w:val="single" w:color="000000" w:sz="3"/>
            </w:tcBorders>
            <w:vAlign w:val="center"/>
          </w:tcPr>
          <w:p>
            <w:pPr>
              <w:pStyle w:val="0"/>
              <w:widowControl w:val="off"/>
              <w:wordWrap w:val="1"/>
              <w:jc w:val="center"/>
            </w:pPr>
            <w:r>
              <w:rPr>
                <w:sz w:val="28"/>
                <w:shd w:val="clear" w:color="000000"/>
              </w:rPr>
              <w:t>평가요소</w:t>
            </w:r>
          </w:p>
        </w:tc>
        <w:tc>
          <w:tcPr>
            <w:tcW w:w="5366" w:type="dxa"/>
            <w:tcBorders>
              <w:top w:val="single" w:color="000000" w:sz="9"/>
              <w:left w:val="single" w:color="000000" w:sz="3"/>
              <w:bottom w:val="single" w:color="000000" w:sz="5"/>
              <w:right w:val="single" w:color="000000" w:sz="3"/>
            </w:tcBorders>
            <w:vAlign w:val="center"/>
          </w:tcPr>
          <w:p>
            <w:pPr>
              <w:pStyle w:val="0"/>
              <w:widowControl w:val="off"/>
              <w:wordWrap w:val="1"/>
              <w:jc w:val="center"/>
            </w:pPr>
            <w:r>
              <w:rPr>
                <w:sz w:val="28"/>
                <w:shd w:val="clear" w:color="000000"/>
              </w:rPr>
              <w:t>점 수 배 점</w:t>
            </w:r>
          </w:p>
        </w:tc>
        <w:tc>
          <w:tcPr>
            <w:tcW w:w="1179" w:type="dxa"/>
            <w:tcBorders>
              <w:top w:val="single" w:color="000000" w:sz="9"/>
              <w:left w:val="single" w:color="000000" w:sz="3"/>
              <w:bottom w:val="single" w:color="000000" w:sz="5"/>
              <w:right w:val="single" w:color="000000" w:sz="9"/>
            </w:tcBorders>
            <w:vAlign w:val="center"/>
          </w:tcPr>
          <w:p>
            <w:pPr>
              <w:pStyle w:val="0"/>
              <w:widowControl w:val="off"/>
              <w:wordWrap w:val="1"/>
              <w:jc w:val="center"/>
            </w:pPr>
            <w:r>
              <w:rPr>
                <w:sz w:val="28"/>
                <w:shd w:val="clear" w:color="000000"/>
              </w:rPr>
              <w:t>비고</w:t>
            </w:r>
          </w:p>
        </w:tc>
      </w:tr>
      <w:tr>
        <w:trPr>
          <w:trHeight w:val="4425"/>
        </w:trPr>
        <w:tc>
          <w:tcPr>
            <w:tcW w:w="8187" w:type="dxa"/>
            <w:gridSpan w:val="2"/>
            <w:tcBorders>
              <w:top w:val="single" w:color="000000" w:sz="5"/>
              <w:left w:val="single" w:color="000000" w:sz="9"/>
              <w:bottom w:val="single" w:color="000000" w:sz="9"/>
              <w:right w:val="single" w:color="000000" w:sz="3"/>
            </w:tcBorders>
            <w:tcMar>
              <w:top w:w="0" w:type="dxa"/>
              <w:left w:w="0" w:type="dxa"/>
              <w:bottom w:w="0" w:type="dxa"/>
              <w:right w:w="0" w:type="dxa"/>
            </w:tcMar>
            <w:vAlign w:val="center"/>
          </w:tcPr>
          <w:p>
            <w:pPr>
              <w:pStyle w:val="0"/>
              <w:widowControl w:val="off"/>
              <w:spacing w:line="264" w:lineRule="auto"/>
              <w:ind w:left="299" w:hanging="299"/>
            </w:pPr>
            <w:r>
              <w:rPr>
                <w:spacing w:val="-14"/>
                <w:sz w:val="28"/>
                <w:shd w:val="clear" w:color="000000"/>
              </w:rPr>
              <w:t>○</w:t>
            </w:r>
            <w:r>
              <w:rPr>
                <w:spacing w:val="-14"/>
                <w:sz w:val="28"/>
                <w:shd w:val="clear" w:color="000000"/>
              </w:rPr>
              <w:t xml:space="preserve"> 해당공사 평가대상 업종별 추정가격 대비 최근 5년간 해당공사와 동일한 평가대상 업종별 실적금액(관급·지급자재비 제외)의 비율에 해당하는 등급점수로 다음과 같이 산정한다.</w:t>
            </w:r>
          </w:p>
          <w:p>
            <w:pPr>
              <w:pStyle w:val="0"/>
              <w:widowControl w:val="off"/>
              <w:spacing w:line="264" w:lineRule="auto"/>
            </w:pPr>
            <w:r>
              <w:rPr>
                <w:spacing w:val="-14"/>
                <w:sz w:val="28"/>
                <w:shd w:val="clear" w:color="000000"/>
              </w:rPr>
              <w:t xml:space="preserve">   </w:t>
            </w:r>
            <w:r>
              <w:rPr>
                <w:spacing w:val="-14"/>
                <w:sz w:val="28"/>
                <w:shd w:val="clear" w:color="000000"/>
              </w:rPr>
              <w:t>◦</w:t>
            </w:r>
            <w:r>
              <w:rPr>
                <w:spacing w:val="-14"/>
                <w:sz w:val="28"/>
                <w:shd w:val="clear" w:color="000000"/>
              </w:rPr>
              <w:t xml:space="preserve"> 종합점수 = 업종별 점수의 합(</w:t>
            </w:r>
            <w:r>
              <w:rPr>
                <w:spacing w:val="-14"/>
                <w:sz w:val="28"/>
                <w:shd w:val="clear" w:color="000000"/>
              </w:rPr>
              <w:t>合)</w:t>
            </w:r>
          </w:p>
          <w:p>
            <w:pPr>
              <w:pStyle w:val="0"/>
              <w:widowControl w:val="off"/>
              <w:spacing w:line="264" w:lineRule="auto"/>
              <w:ind w:left="232" w:hanging="232"/>
            </w:pPr>
            <w:r>
              <w:rPr>
                <w:spacing w:val="-14"/>
                <w:sz w:val="28"/>
                <w:shd w:val="clear" w:color="000000"/>
              </w:rPr>
              <w:t xml:space="preserve">   </w:t>
            </w:r>
            <w:r>
              <w:rPr>
                <w:spacing w:val="-14"/>
                <w:sz w:val="28"/>
                <w:shd w:val="clear" w:color="000000"/>
              </w:rPr>
              <w:t>◦</w:t>
            </w:r>
            <w:r>
              <w:rPr>
                <w:spacing w:val="-14"/>
                <w:sz w:val="28"/>
                <w:shd w:val="clear" w:color="000000"/>
              </w:rPr>
              <w:t xml:space="preserve"> 업종별점수 = 해당업종등급점수×업종평가비율</w:t>
            </w:r>
          </w:p>
          <w:p>
            <w:pPr>
              <w:pStyle w:val="0"/>
              <w:widowControl w:val="off"/>
              <w:spacing w:line="264" w:lineRule="auto"/>
            </w:pPr>
            <w:r>
              <w:rPr>
                <w:spacing w:val="-14"/>
                <w:sz w:val="28"/>
                <w:shd w:val="clear" w:color="000000"/>
              </w:rPr>
              <w:t xml:space="preserve"> 가) 종합공사 업종등급점수                             (단위: 점)</w:t>
            </w:r>
          </w:p>
          <w:tbl>
            <w:tblPr>
              <w:tblOverlap w:val="never"/>
              <w:tblW w:w="814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05"/>
              <w:gridCol w:w="905"/>
              <w:gridCol w:w="905"/>
              <w:gridCol w:w="905"/>
              <w:gridCol w:w="905"/>
              <w:gridCol w:w="905"/>
              <w:gridCol w:w="905"/>
              <w:gridCol w:w="905"/>
              <w:gridCol w:w="905"/>
            </w:tblGrid>
            <w:tr>
              <w:trPr>
                <w:trHeight w:val="336"/>
              </w:trPr>
              <w:tc>
                <w:tcPr>
                  <w:tcW w:w="905" w:type="dxa"/>
                  <w:tcBorders>
                    <w:top w:val="single" w:color="000000" w:sz="9"/>
                    <w:left w:val="single" w:color="000000" w:sz="9"/>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구 분</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A등급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B등급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C등급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D등급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E등급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F등급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G등급</w:t>
                  </w:r>
                </w:p>
              </w:tc>
              <w:tc>
                <w:tcPr>
                  <w:tcW w:w="905" w:type="dxa"/>
                  <w:tcBorders>
                    <w:top w:val="single" w:color="000000" w:sz="9"/>
                    <w:left w:val="single" w:color="000000" w:sz="5"/>
                    <w:bottom w:val="single" w:color="000000" w:sz="5"/>
                    <w:right w:val="single" w:color="000000" w:sz="9"/>
                  </w:tcBorders>
                  <w:vAlign w:val="center"/>
                </w:tcPr>
                <w:p>
                  <w:pPr>
                    <w:pStyle w:val="0"/>
                    <w:widowControl w:val="off"/>
                    <w:wordWrap w:val="1"/>
                    <w:spacing w:line="240" w:lineRule="auto"/>
                    <w:jc w:val="center"/>
                  </w:pPr>
                  <w:r>
                    <w:rPr>
                      <w:spacing w:val="-13"/>
                      <w:sz w:val="26"/>
                      <w:shd w:val="clear" w:color="000000"/>
                    </w:rPr>
                    <w:t>H등급</w:t>
                  </w:r>
                </w:p>
              </w:tc>
            </w:tr>
            <w:tr>
              <w:trPr>
                <w:trHeight w:val="336"/>
              </w:trPr>
              <w:tc>
                <w:tcPr>
                  <w:tcW w:w="905" w:type="dxa"/>
                  <w:tcBorders>
                    <w:top w:val="single" w:color="000000" w:sz="5"/>
                    <w:left w:val="single" w:color="000000" w:sz="9"/>
                    <w:bottom w:val="single" w:color="000000" w:sz="3"/>
                    <w:right w:val="single" w:color="000000" w:sz="3"/>
                  </w:tcBorders>
                  <w:vAlign w:val="center"/>
                </w:tcPr>
                <w:p>
                  <w:pPr>
                    <w:pStyle w:val="0"/>
                    <w:widowControl w:val="off"/>
                    <w:wordWrap w:val="1"/>
                    <w:spacing w:line="240" w:lineRule="auto"/>
                    <w:jc w:val="center"/>
                  </w:pPr>
                  <w:r>
                    <w:rPr>
                      <w:spacing w:val="-26"/>
                      <w:sz w:val="26"/>
                      <w:shd w:val="clear" w:color="000000"/>
                    </w:rPr>
                    <w:t>평가</w:t>
                  </w:r>
                </w:p>
                <w:p>
                  <w:pPr>
                    <w:pStyle w:val="0"/>
                    <w:widowControl w:val="off"/>
                    <w:wordWrap w:val="1"/>
                    <w:spacing w:line="240" w:lineRule="auto"/>
                    <w:jc w:val="center"/>
                  </w:pPr>
                  <w:r>
                    <w:rPr>
                      <w:spacing w:val="-26"/>
                      <w:sz w:val="26"/>
                      <w:shd w:val="clear" w:color="000000"/>
                    </w:rPr>
                    <w:t>비율</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100%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90%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80%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70%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60%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50%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40% 이상</w:t>
                  </w:r>
                </w:p>
              </w:tc>
              <w:tc>
                <w:tcPr>
                  <w:tcW w:w="905" w:type="dxa"/>
                  <w:tcBorders>
                    <w:top w:val="single" w:color="000000" w:sz="5"/>
                    <w:left w:val="single" w:color="000000" w:sz="3"/>
                    <w:bottom w:val="single" w:color="000000" w:sz="3"/>
                    <w:right w:val="single" w:color="000000" w:sz="9"/>
                  </w:tcBorders>
                  <w:vAlign w:val="center"/>
                </w:tcPr>
                <w:p>
                  <w:pPr>
                    <w:pStyle w:val="0"/>
                    <w:widowControl w:val="off"/>
                    <w:wordWrap w:val="1"/>
                    <w:spacing w:line="240" w:lineRule="auto"/>
                    <w:jc w:val="center"/>
                  </w:pPr>
                  <w:r>
                    <w:rPr>
                      <w:spacing w:val="-13"/>
                      <w:sz w:val="26"/>
                      <w:shd w:val="clear" w:color="000000"/>
                    </w:rPr>
                    <w:t>40% 미만</w:t>
                  </w:r>
                </w:p>
              </w:tc>
            </w:tr>
            <w:tr>
              <w:trPr>
                <w:trHeight w:val="336"/>
              </w:trPr>
              <w:tc>
                <w:tcPr>
                  <w:tcW w:w="905"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점 수</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15.0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13.0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11.0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9.0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7.0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5.0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3.0</w:t>
                  </w:r>
                </w:p>
              </w:tc>
              <w:tc>
                <w:tcPr>
                  <w:tcW w:w="905"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3"/>
                      <w:sz w:val="26"/>
                      <w:shd w:val="clear" w:color="000000"/>
                    </w:rPr>
                    <w:t>1.0</w:t>
                  </w:r>
                </w:p>
              </w:tc>
            </w:tr>
          </w:tbl>
          <w:p>
            <w:pPr>
              <w:pStyle w:val="0"/>
              <w:widowControl w:val="off"/>
              <w:wordWrap w:val="1"/>
              <w:spacing w:line="264" w:lineRule="auto"/>
              <w:jc w:val="right"/>
            </w:pPr>
          </w:p>
          <w:p>
            <w:pPr>
              <w:pStyle w:val="0"/>
              <w:widowControl w:val="off"/>
              <w:spacing w:line="264" w:lineRule="auto"/>
              <w:ind w:left="599" w:hanging="599"/>
            </w:pPr>
            <w:r>
              <w:rPr>
                <w:spacing w:val="-14"/>
                <w:sz w:val="28"/>
                <w:shd w:val="clear" w:color="000000"/>
              </w:rPr>
              <w:t xml:space="preserve"> 나) 전문 </w:t>
            </w:r>
            <w:r>
              <w:rPr>
                <w:spacing w:val="-14"/>
                <w:sz w:val="28"/>
                <w:shd w:val="clear" w:color="000000"/>
              </w:rPr>
              <w:t>‧</w:t>
            </w:r>
            <w:r>
              <w:rPr>
                <w:spacing w:val="-14"/>
                <w:sz w:val="28"/>
                <w:shd w:val="clear" w:color="000000"/>
              </w:rPr>
              <w:t xml:space="preserve"> 그 밖의 공사 업종등급점수                    (단위: 점)</w:t>
            </w:r>
          </w:p>
          <w:tbl>
            <w:tblPr>
              <w:tblOverlap w:val="never"/>
              <w:tblW w:w="814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05"/>
              <w:gridCol w:w="905"/>
              <w:gridCol w:w="905"/>
              <w:gridCol w:w="905"/>
              <w:gridCol w:w="905"/>
              <w:gridCol w:w="905"/>
              <w:gridCol w:w="905"/>
              <w:gridCol w:w="905"/>
              <w:gridCol w:w="905"/>
            </w:tblGrid>
            <w:tr>
              <w:trPr>
                <w:trHeight w:val="336"/>
              </w:trPr>
              <w:tc>
                <w:tcPr>
                  <w:tcW w:w="905" w:type="dxa"/>
                  <w:tcBorders>
                    <w:top w:val="single" w:color="000000" w:sz="9"/>
                    <w:left w:val="single" w:color="000000" w:sz="9"/>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구 분</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A등급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B등급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C등급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D등급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E등급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F등급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G등급</w:t>
                  </w:r>
                </w:p>
              </w:tc>
              <w:tc>
                <w:tcPr>
                  <w:tcW w:w="905" w:type="dxa"/>
                  <w:tcBorders>
                    <w:top w:val="single" w:color="000000" w:sz="9"/>
                    <w:left w:val="single" w:color="000000" w:sz="5"/>
                    <w:bottom w:val="single" w:color="000000" w:sz="5"/>
                    <w:right w:val="single" w:color="000000" w:sz="9"/>
                  </w:tcBorders>
                  <w:vAlign w:val="center"/>
                </w:tcPr>
                <w:p>
                  <w:pPr>
                    <w:pStyle w:val="0"/>
                    <w:widowControl w:val="off"/>
                    <w:wordWrap w:val="1"/>
                    <w:spacing w:line="240" w:lineRule="auto"/>
                    <w:jc w:val="center"/>
                  </w:pPr>
                  <w:r>
                    <w:rPr>
                      <w:spacing w:val="-13"/>
                      <w:sz w:val="26"/>
                      <w:shd w:val="clear" w:color="000000"/>
                    </w:rPr>
                    <w:t>H등급</w:t>
                  </w:r>
                </w:p>
              </w:tc>
            </w:tr>
            <w:tr>
              <w:trPr>
                <w:trHeight w:val="336"/>
              </w:trPr>
              <w:tc>
                <w:tcPr>
                  <w:tcW w:w="905" w:type="dxa"/>
                  <w:tcBorders>
                    <w:top w:val="single" w:color="000000" w:sz="5"/>
                    <w:left w:val="single" w:color="000000" w:sz="9"/>
                    <w:bottom w:val="single" w:color="000000" w:sz="3"/>
                    <w:right w:val="single" w:color="000000" w:sz="3"/>
                  </w:tcBorders>
                  <w:vAlign w:val="center"/>
                </w:tcPr>
                <w:p>
                  <w:pPr>
                    <w:pStyle w:val="0"/>
                    <w:widowControl w:val="off"/>
                    <w:wordWrap w:val="1"/>
                    <w:spacing w:line="240" w:lineRule="auto"/>
                    <w:jc w:val="center"/>
                  </w:pPr>
                  <w:r>
                    <w:rPr>
                      <w:spacing w:val="-26"/>
                      <w:sz w:val="26"/>
                      <w:shd w:val="clear" w:color="000000"/>
                    </w:rPr>
                    <w:t>평가</w:t>
                  </w:r>
                </w:p>
                <w:p>
                  <w:pPr>
                    <w:pStyle w:val="0"/>
                    <w:widowControl w:val="off"/>
                    <w:wordWrap w:val="1"/>
                    <w:spacing w:line="240" w:lineRule="auto"/>
                    <w:jc w:val="center"/>
                  </w:pPr>
                  <w:r>
                    <w:rPr>
                      <w:spacing w:val="-26"/>
                      <w:sz w:val="26"/>
                      <w:shd w:val="clear" w:color="000000"/>
                    </w:rPr>
                    <w:t>비율</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80%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70%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60%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50%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40%이상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30%이상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20%이상</w:t>
                  </w:r>
                </w:p>
              </w:tc>
              <w:tc>
                <w:tcPr>
                  <w:tcW w:w="905" w:type="dxa"/>
                  <w:tcBorders>
                    <w:top w:val="single" w:color="000000" w:sz="5"/>
                    <w:left w:val="single" w:color="000000" w:sz="3"/>
                    <w:bottom w:val="single" w:color="000000" w:sz="3"/>
                    <w:right w:val="single" w:color="000000" w:sz="9"/>
                  </w:tcBorders>
                  <w:vAlign w:val="center"/>
                </w:tcPr>
                <w:p>
                  <w:pPr>
                    <w:pStyle w:val="0"/>
                    <w:widowControl w:val="off"/>
                    <w:wordWrap w:val="1"/>
                    <w:spacing w:line="240" w:lineRule="auto"/>
                    <w:jc w:val="center"/>
                  </w:pPr>
                  <w:r>
                    <w:rPr>
                      <w:spacing w:val="-13"/>
                      <w:sz w:val="26"/>
                      <w:shd w:val="clear" w:color="000000"/>
                    </w:rPr>
                    <w:t>20%미만</w:t>
                  </w:r>
                </w:p>
              </w:tc>
            </w:tr>
            <w:tr>
              <w:trPr>
                <w:trHeight w:val="336"/>
              </w:trPr>
              <w:tc>
                <w:tcPr>
                  <w:tcW w:w="905"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점 수</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15.0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13.0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11.0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9.0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7.0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5.0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3.0</w:t>
                  </w:r>
                </w:p>
              </w:tc>
              <w:tc>
                <w:tcPr>
                  <w:tcW w:w="905"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3"/>
                      <w:sz w:val="26"/>
                      <w:shd w:val="clear" w:color="000000"/>
                    </w:rPr>
                    <w:t>1.0</w:t>
                  </w:r>
                </w:p>
              </w:tc>
            </w:tr>
          </w:tbl>
          <w:p>
            <w:pPr>
              <w:pStyle w:val="0"/>
              <w:widowControl w:val="off"/>
              <w:wordWrap w:val="1"/>
              <w:spacing w:line="264" w:lineRule="auto"/>
              <w:ind w:left="778" w:hanging="778"/>
              <w:jc w:val="right"/>
            </w:pPr>
          </w:p>
          <w:p>
            <w:pPr>
              <w:pStyle w:val="0"/>
              <w:widowControl w:val="off"/>
              <w:spacing w:line="288" w:lineRule="auto"/>
              <w:ind w:left="314" w:hanging="314"/>
            </w:pPr>
            <w:r>
              <w:rPr>
                <w:spacing w:val="-14"/>
                <w:sz w:val="28"/>
                <w:shd w:val="clear" w:color="000000"/>
              </w:rPr>
              <w:t>○</w:t>
            </w:r>
            <w:r>
              <w:rPr>
                <w:spacing w:val="-14"/>
                <w:sz w:val="28"/>
                <w:shd w:val="clear" w:color="000000"/>
              </w:rPr>
              <w:t xml:space="preserve"> 주계약자 관리방식으로 입찰에 참여한 경우 </w:t>
            </w:r>
          </w:p>
          <w:p>
            <w:pPr>
              <w:pStyle w:val="0"/>
              <w:widowControl w:val="off"/>
              <w:spacing w:line="264" w:lineRule="auto"/>
            </w:pPr>
            <w:r>
              <w:rPr>
                <w:spacing w:val="-14"/>
                <w:sz w:val="28"/>
                <w:shd w:val="clear" w:color="000000"/>
              </w:rPr>
              <w:t xml:space="preserve">  </w:t>
            </w:r>
            <w:r>
              <w:rPr>
                <w:spacing w:val="-14"/>
                <w:sz w:val="28"/>
                <w:shd w:val="clear" w:color="000000"/>
              </w:rPr>
              <w:t>◦</w:t>
            </w:r>
            <w:r>
              <w:rPr>
                <w:spacing w:val="-14"/>
                <w:sz w:val="28"/>
                <w:shd w:val="clear" w:color="000000"/>
              </w:rPr>
              <w:t xml:space="preserve"> 종합점수 = 주계약자 점수와 부계약자 점수의 합(</w:t>
            </w:r>
            <w:r>
              <w:rPr>
                <w:spacing w:val="-14"/>
                <w:sz w:val="28"/>
                <w:shd w:val="clear" w:color="000000"/>
              </w:rPr>
              <w:t>合)</w:t>
            </w:r>
          </w:p>
          <w:p>
            <w:pPr>
              <w:pStyle w:val="0"/>
              <w:widowControl w:val="off"/>
              <w:spacing w:line="312" w:lineRule="auto"/>
              <w:ind w:left="540" w:hanging="540"/>
            </w:pPr>
            <w:r>
              <w:rPr>
                <w:spacing w:val="-14"/>
                <w:sz w:val="28"/>
                <w:shd w:val="clear" w:color="000000"/>
              </w:rPr>
              <w:t xml:space="preserve">   </w:t>
            </w:r>
            <w:r>
              <w:rPr>
                <w:spacing w:val="-14"/>
                <w:sz w:val="28"/>
                <w:shd w:val="clear" w:color="000000"/>
              </w:rPr>
              <w:t>•</w:t>
            </w:r>
            <w:r>
              <w:rPr>
                <w:spacing w:val="-14"/>
                <w:sz w:val="28"/>
                <w:shd w:val="clear" w:color="000000"/>
              </w:rPr>
              <w:t xml:space="preserve"> 주계약자는 평가대상 전체 업종별 추정가격 대비 최근 5년간 실적의 비율에 해당하는 </w:t>
            </w:r>
            <w:r>
              <w:rPr>
                <w:spacing w:val="-14"/>
                <w:sz w:val="28"/>
                <w:shd w:val="clear" w:color="000000"/>
              </w:rPr>
              <w:t>종합공사 업종등급점수에 주계약자 시공비율을 곱한 점수 부여</w:t>
            </w:r>
          </w:p>
          <w:p>
            <w:pPr>
              <w:pStyle w:val="0"/>
              <w:widowControl w:val="off"/>
              <w:spacing w:line="312" w:lineRule="auto"/>
              <w:ind w:left="540" w:hanging="540"/>
            </w:pPr>
            <w:r>
              <w:rPr>
                <w:spacing w:val="-14"/>
                <w:sz w:val="28"/>
                <w:shd w:val="clear" w:color="000000"/>
              </w:rPr>
              <w:t xml:space="preserve">   </w:t>
            </w:r>
            <w:r>
              <w:rPr>
                <w:spacing w:val="-14"/>
                <w:sz w:val="28"/>
                <w:shd w:val="clear" w:color="000000"/>
              </w:rPr>
              <w:t>•</w:t>
            </w:r>
            <w:r>
              <w:rPr>
                <w:spacing w:val="-14"/>
                <w:sz w:val="28"/>
                <w:shd w:val="clear" w:color="000000"/>
              </w:rPr>
              <w:t xml:space="preserve"> 부계약자는 참여 평가대상 업종별 추정가격 대비 최근 5년간 실적의 비율에 해당하는 전문</w:t>
            </w:r>
            <w:r>
              <w:rPr>
                <w:spacing w:val="-14"/>
                <w:sz w:val="28"/>
                <w:shd w:val="clear" w:color="000000"/>
              </w:rPr>
              <w:t>․그</w:t>
            </w:r>
            <w:r>
              <w:rPr>
                <w:spacing w:val="-14"/>
                <w:sz w:val="28"/>
                <w:shd w:val="clear" w:color="000000"/>
              </w:rPr>
              <w:t xml:space="preserve"> 밖의 공사 업종등급</w:t>
            </w:r>
            <w:r>
              <w:rPr>
                <w:spacing w:val="-14"/>
                <w:sz w:val="28"/>
                <w:shd w:val="clear" w:color="000000"/>
              </w:rPr>
              <w:t>점수에 부계약자 시공비율을 곱한 점수 부여</w:t>
            </w:r>
          </w:p>
        </w:tc>
        <w:tc>
          <w:tcPr>
            <w:tcW w:w="1179" w:type="dxa"/>
            <w:tcBorders>
              <w:top w:val="single" w:color="000000" w:sz="5"/>
              <w:left w:val="single" w:color="000000" w:sz="3"/>
              <w:bottom w:val="single" w:color="000000" w:sz="9"/>
              <w:right w:val="single" w:color="000000" w:sz="9"/>
            </w:tcBorders>
            <w:tcMar>
              <w:top w:w="0" w:type="dxa"/>
              <w:left w:w="0" w:type="dxa"/>
              <w:bottom w:w="0" w:type="dxa"/>
              <w:right w:w="0" w:type="dxa"/>
            </w:tcMar>
            <w:vAlign w:val="center"/>
          </w:tcPr>
          <w:p>
            <w:pPr>
              <w:pStyle w:val="0"/>
              <w:widowControl w:val="off"/>
              <w:spacing w:line="264" w:lineRule="auto"/>
            </w:pPr>
            <w:r>
              <w:rPr>
                <w:spacing w:val="-14"/>
                <w:sz w:val="28"/>
                <w:shd w:val="clear" w:color="000000"/>
              </w:rPr>
              <w:t>실적은 업종별로 구분 적용</w:t>
            </w:r>
          </w:p>
          <w:p>
            <w:pPr>
              <w:pStyle w:val="0"/>
              <w:widowControl w:val="off"/>
              <w:spacing w:line="264" w:lineRule="auto"/>
              <w:rPr>
                <w:color w:val="000000"/>
                <w:spacing w:val="-14"/>
                <w:sz w:val="28"/>
                <w:shd w:val="clear" w:color="000000"/>
              </w:rPr>
            </w:pPr>
          </w:p>
          <w:p>
            <w:pPr>
              <w:pStyle w:val="0"/>
              <w:widowControl w:val="off"/>
              <w:spacing w:line="264" w:lineRule="auto"/>
              <w:ind w:left="213" w:hanging="213"/>
            </w:pPr>
            <w:r>
              <w:rPr>
                <w:spacing w:val="-14"/>
                <w:sz w:val="28"/>
                <w:shd w:val="clear" w:color="000000"/>
              </w:rPr>
              <w:t>-토목·건축·전문·전기·정보통신·소방 등)</w:t>
            </w:r>
          </w:p>
          <w:p>
            <w:pPr>
              <w:pStyle w:val="0"/>
              <w:widowControl w:val="off"/>
              <w:spacing w:line="264" w:lineRule="auto"/>
              <w:ind w:left="168" w:hanging="168"/>
              <w:rPr>
                <w:strike/>
                <w:color w:val="ca56a7"/>
                <w:spacing w:val="-14"/>
                <w:sz w:val="28"/>
                <w:shd w:val="clear" w:color="000000"/>
              </w:rPr>
            </w:pPr>
          </w:p>
        </w:tc>
      </w:tr>
    </w:tbl>
    <w:p>
      <w:pPr>
        <w:pStyle w:val="0"/>
        <w:widowControl w:val="off"/>
        <w:spacing w:line="312" w:lineRule="auto"/>
        <w:ind w:left="1027" w:hanging="1027"/>
      </w:pPr>
      <w:r>
        <w:rPr>
          <w:spacing w:val="-13"/>
          <w:sz w:val="26"/>
          <w:shd w:val="clear" w:color="000000"/>
        </w:rPr>
        <w:t xml:space="preserve">    주1) 최근 10년간 동일한 종류 실적평가시 입찰참가자가 주계약자 관리방식으로 입찰에 참여한 경우에는 주계약자 시공비율을 100%로 환산하여 평가한다. </w:t>
      </w:r>
    </w:p>
    <w:p>
      <w:pPr>
        <w:pStyle w:val="0"/>
        <w:widowControl w:val="off"/>
        <w:spacing w:line="312" w:lineRule="auto"/>
        <w:ind w:left="1027" w:hanging="1027"/>
      </w:pPr>
      <w:r>
        <w:rPr>
          <w:spacing w:val="-13"/>
          <w:sz w:val="26"/>
          <w:shd w:val="clear" w:color="000000"/>
        </w:rPr>
        <w:t xml:space="preserve">    주2) “주1)” 이외의 사항에 대하여는 &lt;별표 1&gt; 수행능력평가 중 시공경험평가의 주1), 주2)와 같다.</w:t>
      </w:r>
    </w:p>
    <w:p>
      <w:pPr>
        <w:pStyle w:val="0"/>
        <w:widowControl w:val="off"/>
        <w:spacing w:line="312" w:lineRule="auto"/>
      </w:pPr>
      <w:r>
        <w:rPr>
          <w:spacing w:val="-13"/>
          <w:sz w:val="26"/>
          <w:shd w:val="clear" w:color="000000"/>
        </w:rPr>
        <w:t xml:space="preserve">    주3) 실적이 없는 경우 0점을 부여한다.</w:t>
      </w:r>
    </w:p>
    <w:p>
      <w:pPr>
        <w:pStyle w:val="0"/>
        <w:widowControl w:val="off"/>
        <w:spacing w:line="312" w:lineRule="auto"/>
        <w:rPr>
          <w:color w:val="000000"/>
          <w:spacing w:val="-13"/>
          <w:sz w:val="26"/>
          <w:shd w:val="clear" w:color="000000"/>
        </w:rPr>
      </w:pPr>
    </w:p>
    <w:p>
      <w:pPr>
        <w:pStyle w:val="0"/>
        <w:widowControl w:val="off"/>
        <w:spacing w:line="360" w:lineRule="auto"/>
      </w:pPr>
      <w:r>
        <w:rPr>
          <w:spacing w:val="-7"/>
          <w:sz w:val="28"/>
          <w:shd w:val="clear" w:color="000000"/>
        </w:rPr>
        <w:t xml:space="preserve">  나. 경영상태 (15점)</w:t>
      </w:r>
    </w:p>
    <w:p>
      <w:pPr>
        <w:pStyle w:val="0"/>
        <w:widowControl w:val="off"/>
        <w:spacing w:line="360" w:lineRule="auto"/>
        <w:ind w:left="923" w:hanging="923"/>
      </w:pPr>
      <w:r>
        <w:rPr>
          <w:spacing w:val="-7"/>
          <w:sz w:val="28"/>
          <w:shd w:val="clear" w:color="000000"/>
        </w:rPr>
        <w:t xml:space="preserve">    1) 경영 상태는 가)</w:t>
      </w:r>
      <w:r>
        <w:rPr>
          <w:spacing w:val="-7"/>
          <w:sz w:val="28"/>
          <w:shd w:val="clear" w:color="000000"/>
        </w:rPr>
        <w:t>～다</w:t>
      </w:r>
      <w:r>
        <w:rPr>
          <w:spacing w:val="-7"/>
          <w:sz w:val="28"/>
          <w:shd w:val="clear" w:color="000000"/>
        </w:rPr>
        <w:t>) 중에서 입찰자가 선택한 방법으로 평가하되, 비영리법인은 신용평가방법으로 평가한다. 다만, 관련협회가 없거나 관련협회에서 실적관리를 하지 않는 공사업종은 종합평가방법으로 평가한다.</w:t>
      </w:r>
    </w:p>
    <w:p>
      <w:pPr>
        <w:pStyle w:val="0"/>
        <w:widowControl w:val="off"/>
        <w:spacing w:line="360" w:lineRule="auto"/>
      </w:pPr>
      <w:r>
        <w:rPr>
          <w:spacing w:val="-7"/>
          <w:sz w:val="28"/>
          <w:shd w:val="clear" w:color="000000"/>
        </w:rPr>
        <w:t xml:space="preserve">      가) 재무비율 평가방법</w:t>
      </w:r>
    </w:p>
    <w:p>
      <w:pPr>
        <w:pStyle w:val="0"/>
        <w:widowControl w:val="off"/>
        <w:spacing w:line="360" w:lineRule="auto"/>
      </w:pPr>
      <w:r>
        <w:rPr>
          <w:spacing w:val="-7"/>
          <w:sz w:val="28"/>
          <w:shd w:val="clear" w:color="000000"/>
        </w:rPr>
        <w:t xml:space="preserve">          점수 = 경영상태평가표에 따른 평점합계</w:t>
      </w:r>
    </w:p>
    <w:tbl>
      <w:tblPr>
        <w:tblOverlap w:val="never"/>
        <w:tblW w:w="980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263"/>
        <w:gridCol w:w="2037"/>
        <w:gridCol w:w="4840"/>
        <w:gridCol w:w="664"/>
      </w:tblGrid>
      <w:tr>
        <w:trPr>
          <w:trHeight w:val="628"/>
        </w:trPr>
        <w:tc>
          <w:tcPr>
            <w:tcW w:w="2263" w:type="dxa"/>
            <w:tcBorders>
              <w:top w:val="single" w:color="000000" w:sz="9"/>
              <w:left w:val="single" w:color="000000" w:sz="9"/>
              <w:bottom w:val="double" w:color="000000" w:sz="4"/>
              <w:right w:val="single" w:color="000000" w:sz="3"/>
            </w:tcBorders>
            <w:vAlign w:val="center"/>
          </w:tcPr>
          <w:p>
            <w:pPr>
              <w:pStyle w:val="0"/>
              <w:widowControl w:val="off"/>
              <w:wordWrap w:val="1"/>
              <w:spacing w:line="288" w:lineRule="auto"/>
              <w:jc w:val="center"/>
            </w:pPr>
            <w:r>
              <w:rPr>
                <w:spacing w:val="-19"/>
                <w:sz w:val="26"/>
                <w:shd w:val="clear" w:color="000000"/>
              </w:rPr>
              <w:t>세부심사</w:t>
            </w:r>
          </w:p>
          <w:p>
            <w:pPr>
              <w:pStyle w:val="0"/>
              <w:widowControl w:val="off"/>
              <w:wordWrap w:val="1"/>
              <w:spacing w:line="288" w:lineRule="auto"/>
              <w:jc w:val="center"/>
            </w:pPr>
            <w:r>
              <w:rPr>
                <w:spacing w:val="-19"/>
                <w:sz w:val="26"/>
                <w:shd w:val="clear" w:color="000000"/>
              </w:rPr>
              <w:t>항    목</w:t>
            </w:r>
          </w:p>
        </w:tc>
        <w:tc>
          <w:tcPr>
            <w:tcW w:w="2037" w:type="dxa"/>
            <w:tcBorders>
              <w:top w:val="single" w:color="000000" w:sz="9"/>
              <w:left w:val="single" w:color="000000" w:sz="3"/>
              <w:bottom w:val="double" w:color="000000" w:sz="4"/>
              <w:right w:val="single" w:color="000000" w:sz="3"/>
            </w:tcBorders>
            <w:vAlign w:val="center"/>
          </w:tcPr>
          <w:p>
            <w:pPr>
              <w:pStyle w:val="0"/>
              <w:widowControl w:val="off"/>
              <w:wordWrap w:val="1"/>
              <w:spacing w:line="288" w:lineRule="auto"/>
              <w:jc w:val="center"/>
            </w:pPr>
            <w:r>
              <w:rPr>
                <w:spacing w:val="-19"/>
                <w:sz w:val="26"/>
                <w:shd w:val="clear" w:color="000000"/>
              </w:rPr>
              <w:t>평가요소</w:t>
            </w:r>
          </w:p>
        </w:tc>
        <w:tc>
          <w:tcPr>
            <w:tcW w:w="4840" w:type="dxa"/>
            <w:tcBorders>
              <w:top w:val="single" w:color="000000" w:sz="9"/>
              <w:left w:val="single" w:color="000000" w:sz="3"/>
              <w:bottom w:val="double" w:color="000000" w:sz="4"/>
              <w:right w:val="single" w:color="000000" w:sz="3"/>
            </w:tcBorders>
            <w:vAlign w:val="center"/>
          </w:tcPr>
          <w:p>
            <w:pPr>
              <w:pStyle w:val="0"/>
              <w:widowControl w:val="off"/>
              <w:wordWrap w:val="1"/>
              <w:spacing w:line="288" w:lineRule="auto"/>
              <w:jc w:val="center"/>
            </w:pPr>
            <w:r>
              <w:rPr>
                <w:spacing w:val="-19"/>
                <w:sz w:val="26"/>
                <w:shd w:val="clear" w:color="000000"/>
              </w:rPr>
              <w:t>평   가   등   급</w:t>
            </w:r>
          </w:p>
        </w:tc>
        <w:tc>
          <w:tcPr>
            <w:tcW w:w="664" w:type="dxa"/>
            <w:tcBorders>
              <w:top w:val="single" w:color="000000" w:sz="9"/>
              <w:left w:val="single" w:color="000000" w:sz="3"/>
              <w:bottom w:val="double" w:color="000000" w:sz="4"/>
              <w:right w:val="single" w:color="000000" w:sz="9"/>
            </w:tcBorders>
            <w:vAlign w:val="center"/>
          </w:tcPr>
          <w:p>
            <w:pPr>
              <w:pStyle w:val="0"/>
              <w:widowControl w:val="off"/>
              <w:wordWrap w:val="1"/>
              <w:spacing w:line="288" w:lineRule="auto"/>
              <w:jc w:val="center"/>
            </w:pPr>
            <w:r>
              <w:rPr>
                <w:spacing w:val="-19"/>
                <w:sz w:val="26"/>
                <w:shd w:val="clear" w:color="000000"/>
              </w:rPr>
              <w:t>평점</w:t>
            </w:r>
          </w:p>
        </w:tc>
      </w:tr>
      <w:tr>
        <w:trPr>
          <w:trHeight w:val="1564"/>
        </w:trPr>
        <w:tc>
          <w:tcPr>
            <w:tcW w:w="2263" w:type="dxa"/>
            <w:tcBorders>
              <w:top w:val="double" w:color="000000" w:sz="4"/>
              <w:left w:val="single" w:color="000000" w:sz="9"/>
              <w:bottom w:val="single" w:color="000000" w:sz="3"/>
              <w:right w:val="single" w:color="000000" w:sz="3"/>
            </w:tcBorders>
            <w:vAlign w:val="center"/>
          </w:tcPr>
          <w:p>
            <w:pPr>
              <w:pStyle w:val="0"/>
              <w:widowControl w:val="off"/>
              <w:spacing w:line="288" w:lineRule="auto"/>
              <w:ind w:left="330" w:hanging="330"/>
            </w:pPr>
            <w:r>
              <w:rPr>
                <w:spacing w:val="-19"/>
                <w:sz w:val="26"/>
                <w:shd w:val="clear" w:color="000000"/>
              </w:rPr>
              <w:t>가. 최근년도</w:t>
            </w:r>
          </w:p>
          <w:p>
            <w:pPr>
              <w:pStyle w:val="0"/>
              <w:widowControl w:val="off"/>
              <w:spacing w:line="288" w:lineRule="auto"/>
              <w:ind w:left="330" w:hanging="330"/>
            </w:pPr>
            <w:r>
              <w:rPr>
                <w:spacing w:val="-19"/>
                <w:sz w:val="26"/>
                <w:shd w:val="clear" w:color="000000"/>
              </w:rPr>
              <w:t xml:space="preserve">   부채비율</w:t>
            </w:r>
          </w:p>
          <w:p>
            <w:pPr>
              <w:pStyle w:val="0"/>
              <w:widowControl w:val="off"/>
              <w:spacing w:line="288" w:lineRule="auto"/>
            </w:pPr>
            <w:r>
              <w:rPr>
                <w:spacing w:val="-19"/>
                <w:sz w:val="26"/>
                <w:shd w:val="clear" w:color="000000"/>
              </w:rPr>
              <w:t>(타인자본/자기자본)</w:t>
            </w:r>
          </w:p>
        </w:tc>
        <w:tc>
          <w:tcPr>
            <w:tcW w:w="2037" w:type="dxa"/>
            <w:tcBorders>
              <w:top w:val="double" w:color="000000" w:sz="4"/>
              <w:left w:val="single" w:color="000000" w:sz="3"/>
              <w:bottom w:val="single" w:color="000000" w:sz="3"/>
              <w:right w:val="single" w:color="000000" w:sz="3"/>
            </w:tcBorders>
            <w:vAlign w:val="center"/>
          </w:tcPr>
          <w:p>
            <w:pPr>
              <w:pStyle w:val="0"/>
              <w:widowControl w:val="off"/>
              <w:spacing w:line="288" w:lineRule="auto"/>
              <w:ind w:left="140" w:hanging="140"/>
            </w:pPr>
            <w:r>
              <w:rPr>
                <w:spacing w:val="-13"/>
                <w:sz w:val="26"/>
                <w:shd w:val="clear" w:color="000000"/>
              </w:rPr>
              <w:t>∘</w:t>
            </w:r>
            <w:r>
              <w:rPr>
                <w:spacing w:val="-19"/>
                <w:sz w:val="26"/>
                <w:shd w:val="clear" w:color="000000"/>
              </w:rPr>
              <w:t>업종(업체)평균 부채비율에 대한 해당업체 비율</w:t>
            </w:r>
          </w:p>
        </w:tc>
        <w:tc>
          <w:tcPr>
            <w:tcW w:w="4840" w:type="dxa"/>
            <w:tcBorders>
              <w:top w:val="double" w:color="000000" w:sz="4"/>
              <w:left w:val="single" w:color="000000" w:sz="3"/>
              <w:bottom w:val="single" w:color="000000" w:sz="3"/>
              <w:right w:val="single" w:color="000000" w:sz="3"/>
            </w:tcBorders>
            <w:vAlign w:val="center"/>
          </w:tcPr>
          <w:p>
            <w:pPr>
              <w:pStyle w:val="0"/>
              <w:widowControl w:val="off"/>
              <w:spacing w:line="288" w:lineRule="auto"/>
            </w:pPr>
            <w:r>
              <w:rPr>
                <w:spacing w:val="-19"/>
                <w:sz w:val="26"/>
                <w:shd w:val="clear" w:color="000000"/>
              </w:rPr>
              <w:t>A.  50% 미만</w:t>
            </w:r>
          </w:p>
          <w:p>
            <w:pPr>
              <w:pStyle w:val="0"/>
              <w:widowControl w:val="off"/>
              <w:spacing w:line="288" w:lineRule="auto"/>
            </w:pPr>
            <w:r>
              <w:rPr>
                <w:spacing w:val="-19"/>
                <w:sz w:val="26"/>
                <w:shd w:val="clear" w:color="000000"/>
              </w:rPr>
              <w:t>B.  50% 이상  75% 미만</w:t>
            </w:r>
          </w:p>
          <w:p>
            <w:pPr>
              <w:pStyle w:val="0"/>
              <w:widowControl w:val="off"/>
              <w:spacing w:line="288" w:lineRule="auto"/>
            </w:pPr>
            <w:r>
              <w:rPr>
                <w:spacing w:val="-19"/>
                <w:sz w:val="26"/>
                <w:shd w:val="clear" w:color="000000"/>
              </w:rPr>
              <w:t>C.  75% 이상 100% 미만</w:t>
            </w:r>
          </w:p>
          <w:p>
            <w:pPr>
              <w:pStyle w:val="0"/>
              <w:widowControl w:val="off"/>
              <w:spacing w:line="288" w:lineRule="auto"/>
            </w:pPr>
            <w:r>
              <w:rPr>
                <w:spacing w:val="-19"/>
                <w:sz w:val="26"/>
                <w:shd w:val="clear" w:color="000000"/>
              </w:rPr>
              <w:t>D. 100% 이상 125% 미만</w:t>
            </w:r>
          </w:p>
          <w:p>
            <w:pPr>
              <w:pStyle w:val="0"/>
              <w:widowControl w:val="off"/>
              <w:spacing w:line="288" w:lineRule="auto"/>
            </w:pPr>
            <w:r>
              <w:rPr>
                <w:spacing w:val="-19"/>
                <w:sz w:val="26"/>
                <w:shd w:val="clear" w:color="000000"/>
              </w:rPr>
              <w:t>E. 125% 이상</w:t>
            </w:r>
          </w:p>
        </w:tc>
        <w:tc>
          <w:tcPr>
            <w:tcW w:w="664" w:type="dxa"/>
            <w:tcBorders>
              <w:top w:val="double" w:color="000000" w:sz="4"/>
              <w:left w:val="single" w:color="000000" w:sz="3"/>
              <w:bottom w:val="single" w:color="000000" w:sz="3"/>
              <w:right w:val="single" w:color="000000" w:sz="9"/>
            </w:tcBorders>
            <w:vAlign w:val="center"/>
          </w:tcPr>
          <w:p>
            <w:pPr>
              <w:pStyle w:val="0"/>
              <w:widowControl w:val="off"/>
              <w:wordWrap w:val="1"/>
              <w:spacing w:line="288" w:lineRule="auto"/>
              <w:jc w:val="center"/>
            </w:pPr>
            <w:r>
              <w:rPr>
                <w:spacing w:val="-19"/>
                <w:sz w:val="26"/>
                <w:shd w:val="clear" w:color="000000"/>
              </w:rPr>
              <w:t>8.0</w:t>
            </w:r>
          </w:p>
          <w:p>
            <w:pPr>
              <w:pStyle w:val="0"/>
              <w:widowControl w:val="off"/>
              <w:wordWrap w:val="1"/>
              <w:spacing w:line="288" w:lineRule="auto"/>
              <w:jc w:val="center"/>
            </w:pPr>
            <w:r>
              <w:rPr>
                <w:spacing w:val="-19"/>
                <w:sz w:val="26"/>
                <w:shd w:val="clear" w:color="000000"/>
              </w:rPr>
              <w:t xml:space="preserve">7.2 </w:t>
            </w:r>
          </w:p>
          <w:p>
            <w:pPr>
              <w:pStyle w:val="0"/>
              <w:widowControl w:val="off"/>
              <w:wordWrap w:val="1"/>
              <w:spacing w:line="288" w:lineRule="auto"/>
              <w:jc w:val="center"/>
            </w:pPr>
            <w:r>
              <w:rPr>
                <w:spacing w:val="-19"/>
                <w:sz w:val="26"/>
                <w:shd w:val="clear" w:color="000000"/>
              </w:rPr>
              <w:t>6.4</w:t>
            </w:r>
          </w:p>
          <w:p>
            <w:pPr>
              <w:pStyle w:val="0"/>
              <w:widowControl w:val="off"/>
              <w:wordWrap w:val="1"/>
              <w:spacing w:line="288" w:lineRule="auto"/>
              <w:jc w:val="center"/>
            </w:pPr>
            <w:r>
              <w:rPr>
                <w:spacing w:val="-19"/>
                <w:sz w:val="26"/>
                <w:shd w:val="clear" w:color="000000"/>
              </w:rPr>
              <w:t>5.6</w:t>
            </w:r>
          </w:p>
          <w:p>
            <w:pPr>
              <w:pStyle w:val="0"/>
              <w:widowControl w:val="off"/>
              <w:wordWrap w:val="1"/>
              <w:spacing w:line="288" w:lineRule="auto"/>
              <w:jc w:val="center"/>
            </w:pPr>
            <w:r>
              <w:rPr>
                <w:spacing w:val="-19"/>
                <w:sz w:val="26"/>
                <w:shd w:val="clear" w:color="000000"/>
              </w:rPr>
              <w:t>4.8</w:t>
            </w:r>
          </w:p>
        </w:tc>
      </w:tr>
      <w:tr>
        <w:trPr>
          <w:trHeight w:val="1564"/>
        </w:trPr>
        <w:tc>
          <w:tcPr>
            <w:tcW w:w="2263" w:type="dxa"/>
            <w:tcBorders>
              <w:top w:val="single" w:color="000000" w:sz="3"/>
              <w:left w:val="single" w:color="000000" w:sz="9"/>
              <w:bottom w:val="single" w:color="000000" w:sz="9"/>
              <w:right w:val="single" w:color="000000" w:sz="3"/>
            </w:tcBorders>
            <w:vAlign w:val="center"/>
          </w:tcPr>
          <w:p>
            <w:pPr>
              <w:pStyle w:val="0"/>
              <w:widowControl w:val="off"/>
              <w:spacing w:line="288" w:lineRule="auto"/>
              <w:ind w:left="330" w:hanging="330"/>
            </w:pPr>
            <w:r>
              <w:rPr>
                <w:spacing w:val="-19"/>
                <w:sz w:val="26"/>
                <w:shd w:val="clear" w:color="000000"/>
              </w:rPr>
              <w:t>나. 최근년도</w:t>
            </w:r>
          </w:p>
          <w:p>
            <w:pPr>
              <w:pStyle w:val="0"/>
              <w:widowControl w:val="off"/>
              <w:spacing w:line="288" w:lineRule="auto"/>
              <w:ind w:left="330" w:hanging="330"/>
            </w:pPr>
            <w:r>
              <w:rPr>
                <w:spacing w:val="-19"/>
                <w:sz w:val="26"/>
                <w:shd w:val="clear" w:color="000000"/>
              </w:rPr>
              <w:t xml:space="preserve">   유동비율</w:t>
            </w:r>
          </w:p>
          <w:p>
            <w:pPr>
              <w:pStyle w:val="0"/>
              <w:widowControl w:val="off"/>
              <w:spacing w:line="288" w:lineRule="auto"/>
            </w:pPr>
            <w:r>
              <w:rPr>
                <w:spacing w:val="-19"/>
                <w:sz w:val="26"/>
                <w:shd w:val="clear" w:color="000000"/>
              </w:rPr>
              <w:t>(유동자산/유동부채)</w:t>
            </w:r>
          </w:p>
        </w:tc>
        <w:tc>
          <w:tcPr>
            <w:tcW w:w="2037" w:type="dxa"/>
            <w:tcBorders>
              <w:top w:val="single" w:color="000000" w:sz="3"/>
              <w:left w:val="single" w:color="000000" w:sz="3"/>
              <w:bottom w:val="single" w:color="000000" w:sz="9"/>
              <w:right w:val="single" w:color="000000" w:sz="3"/>
            </w:tcBorders>
            <w:vAlign w:val="center"/>
          </w:tcPr>
          <w:p>
            <w:pPr>
              <w:pStyle w:val="0"/>
              <w:widowControl w:val="off"/>
              <w:spacing w:line="288" w:lineRule="auto"/>
              <w:ind w:left="140" w:hanging="140"/>
            </w:pPr>
            <w:r>
              <w:rPr>
                <w:spacing w:val="-13"/>
                <w:sz w:val="26"/>
                <w:shd w:val="clear" w:color="000000"/>
              </w:rPr>
              <w:t>∘</w:t>
            </w:r>
            <w:r>
              <w:rPr>
                <w:spacing w:val="-19"/>
                <w:sz w:val="26"/>
                <w:shd w:val="clear" w:color="000000"/>
              </w:rPr>
              <w:t>업종(업체)평균 유동비율에 대한 해당업체 비율</w:t>
            </w:r>
          </w:p>
        </w:tc>
        <w:tc>
          <w:tcPr>
            <w:tcW w:w="4840" w:type="dxa"/>
            <w:tcBorders>
              <w:top w:val="single" w:color="000000" w:sz="3"/>
              <w:left w:val="single" w:color="000000" w:sz="3"/>
              <w:bottom w:val="single" w:color="000000" w:sz="9"/>
              <w:right w:val="single" w:color="000000" w:sz="3"/>
            </w:tcBorders>
            <w:vAlign w:val="center"/>
          </w:tcPr>
          <w:p>
            <w:pPr>
              <w:pStyle w:val="0"/>
              <w:widowControl w:val="off"/>
              <w:spacing w:line="288" w:lineRule="auto"/>
            </w:pPr>
            <w:r>
              <w:rPr>
                <w:spacing w:val="-19"/>
                <w:sz w:val="26"/>
                <w:shd w:val="clear" w:color="000000"/>
              </w:rPr>
              <w:t>A. 150% 이상</w:t>
            </w:r>
          </w:p>
          <w:p>
            <w:pPr>
              <w:pStyle w:val="0"/>
              <w:widowControl w:val="off"/>
              <w:spacing w:line="288" w:lineRule="auto"/>
            </w:pPr>
            <w:r>
              <w:rPr>
                <w:spacing w:val="-19"/>
                <w:sz w:val="26"/>
                <w:shd w:val="clear" w:color="000000"/>
              </w:rPr>
              <w:t>B. 120% 이상 150% 미만</w:t>
            </w:r>
          </w:p>
          <w:p>
            <w:pPr>
              <w:pStyle w:val="0"/>
              <w:widowControl w:val="off"/>
              <w:spacing w:line="288" w:lineRule="auto"/>
            </w:pPr>
            <w:r>
              <w:rPr>
                <w:spacing w:val="-19"/>
                <w:sz w:val="26"/>
                <w:shd w:val="clear" w:color="000000"/>
              </w:rPr>
              <w:t>C. 100% 이상 120% 미만</w:t>
            </w:r>
          </w:p>
          <w:p>
            <w:pPr>
              <w:pStyle w:val="0"/>
              <w:widowControl w:val="off"/>
              <w:spacing w:line="288" w:lineRule="auto"/>
            </w:pPr>
            <w:r>
              <w:rPr>
                <w:spacing w:val="-19"/>
                <w:sz w:val="26"/>
                <w:shd w:val="clear" w:color="000000"/>
              </w:rPr>
              <w:t>D.  70% 이상 100% 미만</w:t>
            </w:r>
          </w:p>
          <w:p>
            <w:pPr>
              <w:pStyle w:val="0"/>
              <w:widowControl w:val="off"/>
              <w:spacing w:line="288" w:lineRule="auto"/>
            </w:pPr>
            <w:r>
              <w:rPr>
                <w:spacing w:val="-19"/>
                <w:sz w:val="26"/>
                <w:shd w:val="clear" w:color="000000"/>
              </w:rPr>
              <w:t>E.  70% 미만</w:t>
            </w:r>
          </w:p>
        </w:tc>
        <w:tc>
          <w:tcPr>
            <w:tcW w:w="664" w:type="dxa"/>
            <w:tcBorders>
              <w:top w:val="single" w:color="000000" w:sz="3"/>
              <w:left w:val="single" w:color="000000" w:sz="3"/>
              <w:bottom w:val="single" w:color="000000" w:sz="9"/>
              <w:right w:val="single" w:color="000000" w:sz="9"/>
            </w:tcBorders>
            <w:vAlign w:val="center"/>
          </w:tcPr>
          <w:p>
            <w:pPr>
              <w:pStyle w:val="0"/>
              <w:widowControl w:val="off"/>
              <w:wordWrap w:val="1"/>
              <w:spacing w:line="288" w:lineRule="auto"/>
              <w:jc w:val="center"/>
            </w:pPr>
            <w:r>
              <w:rPr>
                <w:spacing w:val="-19"/>
                <w:sz w:val="26"/>
                <w:shd w:val="clear" w:color="000000"/>
              </w:rPr>
              <w:t>7.0</w:t>
            </w:r>
          </w:p>
          <w:p>
            <w:pPr>
              <w:pStyle w:val="0"/>
              <w:widowControl w:val="off"/>
              <w:wordWrap w:val="1"/>
              <w:spacing w:line="288" w:lineRule="auto"/>
              <w:jc w:val="center"/>
            </w:pPr>
            <w:r>
              <w:rPr>
                <w:spacing w:val="-19"/>
                <w:sz w:val="26"/>
                <w:shd w:val="clear" w:color="000000"/>
              </w:rPr>
              <w:t>6.3</w:t>
            </w:r>
          </w:p>
          <w:p>
            <w:pPr>
              <w:pStyle w:val="0"/>
              <w:widowControl w:val="off"/>
              <w:wordWrap w:val="1"/>
              <w:spacing w:line="288" w:lineRule="auto"/>
              <w:jc w:val="center"/>
            </w:pPr>
            <w:r>
              <w:rPr>
                <w:spacing w:val="-19"/>
                <w:sz w:val="26"/>
                <w:shd w:val="clear" w:color="000000"/>
              </w:rPr>
              <w:t>5.6</w:t>
            </w:r>
          </w:p>
          <w:p>
            <w:pPr>
              <w:pStyle w:val="0"/>
              <w:widowControl w:val="off"/>
              <w:wordWrap w:val="1"/>
              <w:spacing w:line="288" w:lineRule="auto"/>
              <w:jc w:val="center"/>
            </w:pPr>
            <w:r>
              <w:rPr>
                <w:spacing w:val="-19"/>
                <w:sz w:val="26"/>
                <w:shd w:val="clear" w:color="000000"/>
              </w:rPr>
              <w:t>4.9</w:t>
            </w:r>
          </w:p>
          <w:p>
            <w:pPr>
              <w:pStyle w:val="0"/>
              <w:widowControl w:val="off"/>
              <w:wordWrap w:val="1"/>
              <w:spacing w:line="288" w:lineRule="auto"/>
              <w:jc w:val="center"/>
            </w:pPr>
            <w:r>
              <w:rPr>
                <w:spacing w:val="-19"/>
                <w:sz w:val="26"/>
                <w:shd w:val="clear" w:color="000000"/>
              </w:rPr>
              <w:t>4.2</w:t>
            </w:r>
          </w:p>
        </w:tc>
      </w:tr>
    </w:tbl>
    <w:p>
      <w:pPr>
        <w:pStyle w:val="0"/>
        <w:widowControl w:val="off"/>
        <w:spacing w:line="360" w:lineRule="auto"/>
      </w:pPr>
    </w:p>
    <w:p>
      <w:pPr>
        <w:pStyle w:val="0"/>
        <w:widowControl w:val="off"/>
        <w:spacing w:line="312" w:lineRule="auto"/>
        <w:ind w:left="628" w:hanging="628"/>
      </w:pPr>
      <w:r>
        <w:rPr>
          <w:spacing w:val="-13"/>
          <w:sz w:val="26"/>
          <w:shd w:val="clear" w:color="000000"/>
        </w:rPr>
        <w:t>주1) 재무비율 평가는 &lt;별표1&gt; 경영상태 평가와 같다.</w:t>
      </w:r>
    </w:p>
    <w:p>
      <w:pPr>
        <w:pStyle w:val="0"/>
        <w:widowControl w:val="off"/>
        <w:spacing w:line="312" w:lineRule="auto"/>
        <w:ind w:left="628" w:hanging="628"/>
        <w:rPr>
          <w:color w:val="000000"/>
          <w:spacing w:val="-13"/>
          <w:sz w:val="26"/>
          <w:shd w:val="clear" w:color="000000"/>
        </w:rPr>
      </w:pPr>
    </w:p>
    <w:p>
      <w:pPr>
        <w:pStyle w:val="0"/>
        <w:widowControl w:val="off"/>
        <w:spacing w:line="360" w:lineRule="auto"/>
      </w:pPr>
      <w:r>
        <w:rPr>
          <w:spacing w:val="-7"/>
          <w:sz w:val="28"/>
          <w:shd w:val="clear" w:color="000000"/>
        </w:rPr>
        <w:t xml:space="preserve">      나) 신용평가방법</w:t>
      </w:r>
    </w:p>
    <w:p>
      <w:pPr>
        <w:pStyle w:val="0"/>
        <w:widowControl w:val="off"/>
        <w:spacing w:line="360" w:lineRule="auto"/>
      </w:pPr>
      <w:r>
        <w:rPr>
          <w:spacing w:val="-7"/>
          <w:sz w:val="28"/>
          <w:shd w:val="clear" w:color="000000"/>
        </w:rPr>
        <w:t xml:space="preserve">          점수 = 신용평가표에 따른 평점</w:t>
      </w:r>
    </w:p>
    <w:tbl>
      <w:tblPr>
        <w:tblOverlap w:val="never"/>
        <w:tblW w:w="980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334"/>
        <w:gridCol w:w="2333"/>
        <w:gridCol w:w="3981"/>
        <w:gridCol w:w="1159"/>
      </w:tblGrid>
      <w:tr>
        <w:trPr>
          <w:trHeight w:val="673"/>
        </w:trPr>
        <w:tc>
          <w:tcPr>
            <w:tcW w:w="2334" w:type="dxa"/>
            <w:tcBorders>
              <w:top w:val="single" w:color="000000" w:sz="9"/>
              <w:left w:val="single" w:color="000000" w:sz="9"/>
              <w:bottom w:val="double" w:color="000000" w:sz="4"/>
              <w:right w:val="single" w:color="000000" w:sz="3"/>
            </w:tcBorders>
            <w:vAlign w:val="center"/>
          </w:tcPr>
          <w:p>
            <w:pPr>
              <w:pStyle w:val="0"/>
              <w:widowControl w:val="off"/>
              <w:spacing w:line="240" w:lineRule="auto"/>
              <w:ind w:left="348" w:hanging="348"/>
            </w:pPr>
            <w:r>
              <w:rPr>
                <w:spacing w:val="-21"/>
                <w:sz w:val="28"/>
                <w:shd w:val="clear" w:color="000000"/>
              </w:rPr>
              <w:t>①</w:t>
            </w:r>
            <w:r>
              <w:rPr>
                <w:spacing w:val="-21"/>
                <w:sz w:val="28"/>
                <w:shd w:val="clear" w:color="000000"/>
              </w:rPr>
              <w:t xml:space="preserve"> 회사채에 대한 신용평가등급</w:t>
            </w:r>
          </w:p>
        </w:tc>
        <w:tc>
          <w:tcPr>
            <w:tcW w:w="2333" w:type="dxa"/>
            <w:tcBorders>
              <w:top w:val="single" w:color="000000" w:sz="9"/>
              <w:left w:val="single" w:color="000000" w:sz="3"/>
              <w:bottom w:val="double" w:color="000000" w:sz="4"/>
              <w:right w:val="single" w:color="000000" w:sz="3"/>
            </w:tcBorders>
            <w:vAlign w:val="center"/>
          </w:tcPr>
          <w:p>
            <w:pPr>
              <w:pStyle w:val="0"/>
              <w:widowControl w:val="off"/>
              <w:spacing w:line="240" w:lineRule="auto"/>
              <w:ind w:left="354" w:hanging="354"/>
            </w:pPr>
            <w:r>
              <w:rPr>
                <w:spacing w:val="-21"/>
                <w:sz w:val="28"/>
                <w:shd w:val="clear" w:color="000000"/>
              </w:rPr>
              <w:t>②</w:t>
            </w:r>
            <w:r>
              <w:rPr>
                <w:spacing w:val="-21"/>
                <w:sz w:val="28"/>
                <w:shd w:val="clear" w:color="000000"/>
              </w:rPr>
              <w:t xml:space="preserve"> </w:t>
            </w:r>
            <w:r>
              <w:rPr>
                <w:spacing w:val="-25"/>
                <w:sz w:val="28"/>
                <w:shd w:val="clear" w:color="000000"/>
              </w:rPr>
              <w:t>기업어음에 대한</w:t>
            </w:r>
            <w:r>
              <w:rPr>
                <w:spacing w:val="-21"/>
                <w:sz w:val="28"/>
                <w:shd w:val="clear" w:color="000000"/>
              </w:rPr>
              <w:t xml:space="preserve"> 신용평가등급</w:t>
            </w:r>
          </w:p>
        </w:tc>
        <w:tc>
          <w:tcPr>
            <w:tcW w:w="3981"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ind w:left="319" w:hanging="319"/>
              <w:jc w:val="center"/>
            </w:pPr>
            <w:r>
              <w:rPr>
                <w:spacing w:val="-21"/>
                <w:sz w:val="28"/>
                <w:shd w:val="clear" w:color="000000"/>
              </w:rPr>
              <w:t>③</w:t>
            </w:r>
            <w:r>
              <w:rPr>
                <w:spacing w:val="-21"/>
                <w:sz w:val="28"/>
                <w:shd w:val="clear" w:color="000000"/>
              </w:rPr>
              <w:t xml:space="preserve"> 기업신용평가등급</w:t>
            </w:r>
          </w:p>
        </w:tc>
        <w:tc>
          <w:tcPr>
            <w:tcW w:w="1159" w:type="dxa"/>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spacing w:val="-21"/>
                <w:sz w:val="28"/>
                <w:shd w:val="clear" w:color="000000"/>
              </w:rPr>
              <w:t>평 점</w:t>
            </w:r>
          </w:p>
        </w:tc>
      </w:tr>
      <w:tr>
        <w:trPr>
          <w:trHeight w:val="656"/>
        </w:trPr>
        <w:tc>
          <w:tcPr>
            <w:tcW w:w="2334" w:type="dxa"/>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AAA</w:t>
            </w:r>
          </w:p>
        </w:tc>
        <w:tc>
          <w:tcPr>
            <w:tcW w:w="2333"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rPr>
                <w:color w:val="000000"/>
                <w:spacing w:val="-21"/>
                <w:sz w:val="28"/>
                <w:shd w:val="clear" w:color="000000"/>
              </w:rPr>
            </w:pPr>
          </w:p>
        </w:tc>
        <w:tc>
          <w:tcPr>
            <w:tcW w:w="3981" w:type="dxa"/>
            <w:tcBorders>
              <w:top w:val="double" w:color="000000" w:sz="4"/>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AAA에 준하는 등급</w:t>
            </w:r>
          </w:p>
        </w:tc>
        <w:tc>
          <w:tcPr>
            <w:tcW w:w="1159" w:type="dxa"/>
            <w:tcBorders>
              <w:top w:val="double" w:color="000000" w:sz="4"/>
              <w:left w:val="single" w:color="000000" w:sz="3"/>
              <w:bottom w:val="single" w:color="000000" w:sz="3"/>
              <w:right w:val="single" w:color="000000" w:sz="9"/>
            </w:tcBorders>
            <w:vAlign w:val="center"/>
          </w:tcPr>
          <w:p>
            <w:pPr>
              <w:pStyle w:val="0"/>
              <w:widowControl w:val="off"/>
              <w:wordWrap w:val="1"/>
              <w:spacing w:line="240" w:lineRule="auto"/>
              <w:jc w:val="center"/>
            </w:pPr>
            <w:r>
              <w:rPr>
                <w:spacing w:val="-21"/>
                <w:sz w:val="28"/>
                <w:shd w:val="clear" w:color="000000"/>
              </w:rPr>
              <w:t>15.0</w:t>
            </w:r>
          </w:p>
        </w:tc>
      </w:tr>
      <w:tr>
        <w:trPr>
          <w:trHeight w:val="673"/>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AA+, AA°, AA-</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A1</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AA+, AA°, AA-에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21"/>
                <w:sz w:val="28"/>
                <w:shd w:val="clear" w:color="000000"/>
              </w:rPr>
              <w:t>15.0</w:t>
            </w:r>
          </w:p>
        </w:tc>
      </w:tr>
      <w:tr>
        <w:trPr>
          <w:trHeight w:val="656"/>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 A°, A-</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A2+, A2°, A2-</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A+, A°, A-에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21"/>
                <w:sz w:val="28"/>
                <w:shd w:val="clear" w:color="000000"/>
              </w:rPr>
              <w:t>15.0</w:t>
            </w:r>
          </w:p>
        </w:tc>
      </w:tr>
      <w:tr>
        <w:trPr>
          <w:trHeight w:val="673"/>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BBB+, BBB°, BBB-</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A3+, A3°, A3-</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BBB+, BBB°, BBB-에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21"/>
                <w:sz w:val="28"/>
                <w:shd w:val="clear" w:color="000000"/>
              </w:rPr>
              <w:t>15.0</w:t>
            </w:r>
          </w:p>
        </w:tc>
      </w:tr>
      <w:tr>
        <w:trPr>
          <w:trHeight w:val="656"/>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BB+, BB°</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BB+, BB°에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21"/>
                <w:sz w:val="28"/>
                <w:shd w:val="clear" w:color="000000"/>
              </w:rPr>
              <w:t>15.0</w:t>
            </w:r>
          </w:p>
        </w:tc>
      </w:tr>
      <w:tr>
        <w:trPr>
          <w:trHeight w:val="656"/>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BB-</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BB-에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21"/>
                <w:sz w:val="28"/>
                <w:shd w:val="clear" w:color="000000"/>
              </w:rPr>
              <w:t>14.0</w:t>
            </w:r>
          </w:p>
        </w:tc>
      </w:tr>
      <w:tr>
        <w:trPr>
          <w:trHeight w:val="656"/>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 B°, B-</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 B°, B-에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21"/>
                <w:sz w:val="28"/>
                <w:shd w:val="clear" w:color="000000"/>
              </w:rPr>
              <w:t>13.0</w:t>
            </w:r>
          </w:p>
        </w:tc>
      </w:tr>
      <w:tr>
        <w:trPr>
          <w:trHeight w:val="656"/>
        </w:trPr>
        <w:tc>
          <w:tcPr>
            <w:tcW w:w="2334"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21"/>
                <w:sz w:val="28"/>
                <w:shd w:val="clear" w:color="000000"/>
              </w:rPr>
              <w:t>CCC+ 이하</w:t>
            </w:r>
          </w:p>
        </w:tc>
        <w:tc>
          <w:tcPr>
            <w:tcW w:w="2333"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21"/>
                <w:sz w:val="28"/>
                <w:shd w:val="clear" w:color="000000"/>
              </w:rPr>
              <w:t>C 이하</w:t>
            </w:r>
          </w:p>
        </w:tc>
        <w:tc>
          <w:tcPr>
            <w:tcW w:w="3981"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CCC+에 준하는 등급 이하</w:t>
            </w:r>
          </w:p>
        </w:tc>
        <w:tc>
          <w:tcPr>
            <w:tcW w:w="1159"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21"/>
                <w:sz w:val="28"/>
                <w:shd w:val="clear" w:color="000000"/>
              </w:rPr>
              <w:t>10.0</w:t>
            </w:r>
          </w:p>
        </w:tc>
      </w:tr>
    </w:tbl>
    <w:p>
      <w:pPr>
        <w:pStyle w:val="0"/>
        <w:widowControl w:val="off"/>
        <w:ind w:left="1118" w:hanging="1118"/>
      </w:pPr>
    </w:p>
    <w:p>
      <w:pPr>
        <w:pStyle w:val="0"/>
        <w:widowControl w:val="off"/>
        <w:ind w:left="508" w:hanging="508"/>
      </w:pPr>
      <w:r>
        <w:rPr>
          <w:spacing w:val="-13"/>
          <w:sz w:val="26"/>
          <w:shd w:val="clear" w:color="000000"/>
        </w:rPr>
        <w:t>주1) 신용평가는 제2장 적격심사 기준 제5절 “3”에 정한 바에 따른다.</w:t>
      </w:r>
    </w:p>
    <w:p>
      <w:pPr>
        <w:pStyle w:val="0"/>
        <w:widowControl w:val="off"/>
        <w:ind w:left="508" w:hanging="508"/>
        <w:rPr>
          <w:color w:val="000000"/>
          <w:spacing w:val="-13"/>
          <w:sz w:val="26"/>
          <w:shd w:val="clear" w:color="000000"/>
        </w:rPr>
      </w:pPr>
    </w:p>
    <w:p>
      <w:pPr>
        <w:pStyle w:val="0"/>
        <w:widowControl w:val="off"/>
        <w:spacing w:line="360" w:lineRule="auto"/>
      </w:pPr>
      <w:r>
        <w:rPr>
          <w:spacing w:val="-7"/>
          <w:sz w:val="28"/>
          <w:shd w:val="clear" w:color="000000"/>
        </w:rPr>
        <w:t xml:space="preserve">      다) 종합평가방법 (재무비율 평가방법+신용평가방법)</w:t>
      </w:r>
    </w:p>
    <w:p>
      <w:pPr>
        <w:pStyle w:val="0"/>
        <w:widowControl w:val="off"/>
        <w:spacing w:line="360" w:lineRule="auto"/>
      </w:pPr>
      <w:r>
        <w:rPr>
          <w:spacing w:val="-7"/>
          <w:sz w:val="28"/>
          <w:shd w:val="clear" w:color="000000"/>
        </w:rPr>
        <w:t xml:space="preserve">          점수 = (재무비율평가 점수×0.3)+(신용평가 점수×0.7)</w:t>
      </w:r>
    </w:p>
    <w:p>
      <w:pPr>
        <w:pStyle w:val="0"/>
        <w:widowControl w:val="off"/>
        <w:spacing w:line="360" w:lineRule="auto"/>
        <w:rPr>
          <w:color w:val="000000"/>
          <w:spacing w:val="-7"/>
          <w:sz w:val="28"/>
          <w:shd w:val="clear" w:color="000000"/>
        </w:rPr>
      </w:pPr>
    </w:p>
    <w:p>
      <w:r>
        <w:br w:type="page"/>
      </w:r>
    </w:p>
    <w:p>
      <w:pPr>
        <w:pStyle w:val="0"/>
        <w:widowControl w:val="off"/>
      </w:pPr>
      <w:r>
        <w:rPr>
          <w:b/>
          <w:spacing w:val="-7"/>
          <w:sz w:val="28"/>
          <w:shd w:val="clear" w:color="000000"/>
        </w:rPr>
        <w:t>2. 입찰가격 평가</w:t>
      </w:r>
      <w:r>
        <w:rPr>
          <w:spacing w:val="-7"/>
          <w:sz w:val="28"/>
          <w:shd w:val="clear" w:color="000000"/>
        </w:rPr>
        <w:t xml:space="preserve"> (70점)</w:t>
      </w:r>
    </w:p>
    <w:p>
      <w:pPr>
        <w:pStyle w:val="0"/>
        <w:widowControl w:val="off"/>
      </w:pPr>
      <w:r>
        <w:rPr>
          <w:spacing w:val="-7"/>
          <w:sz w:val="28"/>
          <w:shd w:val="clear" w:color="000000"/>
        </w:rPr>
        <w:t xml:space="preserve">  가. 입찰가격 평점산식</w:t>
      </w:r>
    </w:p>
    <w:p>
      <w:pPr>
        <w:pStyle w:val="0"/>
        <w:widowControl w:val="off"/>
      </w:pPr>
      <w:r>
        <w:rPr>
          <w:spacing w:val="-7"/>
          <w:sz w:val="28"/>
          <w:shd w:val="clear" w:color="000000"/>
        </w:rPr>
        <w:t xml:space="preserve">    </w:t>
      </w:r>
    </w:p>
    <w:tbl>
      <w:tblPr>
        <w:tblOverlap w:val="never"/>
        <w:tblW w:w="752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09"/>
        <w:gridCol w:w="1294"/>
        <w:gridCol w:w="193"/>
        <w:gridCol w:w="363"/>
        <w:gridCol w:w="658"/>
        <w:gridCol w:w="430"/>
        <w:gridCol w:w="1792"/>
        <w:gridCol w:w="1096"/>
        <w:gridCol w:w="186"/>
      </w:tblGrid>
      <w:tr>
        <w:trPr>
          <w:trHeight w:val="336"/>
        </w:trPr>
        <w:tc>
          <w:tcPr>
            <w:tcW w:w="1509"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7"/>
                <w:sz w:val="28"/>
                <w:shd w:val="clear" w:color="000000"/>
              </w:rPr>
              <w:t>평점(점) =</w:t>
            </w:r>
          </w:p>
        </w:tc>
        <w:tc>
          <w:tcPr>
            <w:tcW w:w="1294"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7"/>
                <w:sz w:val="28"/>
                <w:shd w:val="clear" w:color="000000"/>
              </w:rPr>
              <w:t>70 - 4×</w:t>
            </w:r>
          </w:p>
        </w:tc>
        <w:tc>
          <w:tcPr>
            <w:tcW w:w="193" w:type="dxa"/>
            <w:vMerge w:val="restart"/>
            <w:tcBorders>
              <w:top w:val="none" w:color="000000" w:sz="2"/>
              <w:left w:val="none" w:color="000000" w:sz="2"/>
              <w:bottom w:val="none" w:color="000000" w:sz="2"/>
              <w:right w:val="single" w:color="000000" w:sz="3"/>
            </w:tcBorders>
            <w:vAlign w:val="center"/>
          </w:tcPr>
          <w:p>
            <w:pPr>
              <w:pStyle w:val="0"/>
              <w:widowControl w:val="off"/>
              <w:rPr>
                <w:color w:val="000000"/>
                <w:spacing w:val="-7"/>
                <w:sz w:val="28"/>
                <w:shd w:val="clear" w:color="000000"/>
              </w:rPr>
            </w:pPr>
          </w:p>
        </w:tc>
        <w:tc>
          <w:tcPr>
            <w:tcW w:w="363" w:type="dxa"/>
            <w:vMerge w:val="restart"/>
            <w:tcBorders>
              <w:top w:val="none" w:color="000000" w:sz="2"/>
              <w:left w:val="single" w:color="000000" w:sz="3"/>
              <w:bottom w:val="none" w:color="000000" w:sz="2"/>
              <w:right w:val="none" w:color="000000" w:sz="2"/>
            </w:tcBorders>
            <w:vAlign w:val="center"/>
          </w:tcPr>
          <w:p>
            <w:pPr>
              <w:pStyle w:val="0"/>
              <w:widowControl w:val="off"/>
            </w:pPr>
            <w:r>
              <w:rPr>
                <w:spacing w:val="-7"/>
                <w:sz w:val="28"/>
                <w:shd w:val="clear" w:color="000000"/>
              </w:rPr>
              <w:t>(</w:t>
            </w:r>
          </w:p>
        </w:tc>
        <w:tc>
          <w:tcPr>
            <w:tcW w:w="658" w:type="dxa"/>
            <w:tcBorders>
              <w:top w:val="none" w:color="000000" w:sz="2"/>
              <w:left w:val="none" w:color="000000" w:sz="2"/>
              <w:bottom w:val="single" w:color="000000" w:sz="3"/>
              <w:right w:val="none" w:color="000000" w:sz="2"/>
            </w:tcBorders>
            <w:vAlign w:val="center"/>
          </w:tcPr>
          <w:p>
            <w:pPr>
              <w:pStyle w:val="0"/>
              <w:widowControl w:val="off"/>
            </w:pPr>
            <w:r>
              <w:rPr>
                <w:spacing w:val="-7"/>
                <w:sz w:val="28"/>
                <w:shd w:val="clear" w:color="000000"/>
              </w:rPr>
              <w:t xml:space="preserve"> </w:t>
            </w:r>
            <w:r>
              <w:rPr>
                <w:spacing w:val="-7"/>
                <w:sz w:val="28"/>
                <w:shd w:val="clear" w:color="000000"/>
              </w:rPr>
              <w:t>90</w:t>
            </w:r>
          </w:p>
        </w:tc>
        <w:tc>
          <w:tcPr>
            <w:tcW w:w="430"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7"/>
                <w:sz w:val="28"/>
                <w:shd w:val="clear" w:color="000000"/>
              </w:rPr>
              <w:t xml:space="preserve"> -</w:t>
            </w:r>
          </w:p>
        </w:tc>
        <w:tc>
          <w:tcPr>
            <w:tcW w:w="1792" w:type="dxa"/>
            <w:tcBorders>
              <w:top w:val="none" w:color="000000" w:sz="2"/>
              <w:left w:val="none" w:color="000000" w:sz="2"/>
              <w:bottom w:val="single" w:color="000000" w:sz="3"/>
              <w:right w:val="none" w:color="000000" w:sz="2"/>
            </w:tcBorders>
            <w:vAlign w:val="center"/>
          </w:tcPr>
          <w:p>
            <w:pPr>
              <w:pStyle w:val="0"/>
              <w:widowControl w:val="off"/>
            </w:pPr>
            <w:r>
              <w:rPr>
                <w:spacing w:val="-7"/>
                <w:sz w:val="28"/>
                <w:shd w:val="clear" w:color="000000"/>
              </w:rPr>
              <w:t>(입찰가격-A)</w:t>
            </w:r>
          </w:p>
        </w:tc>
        <w:tc>
          <w:tcPr>
            <w:tcW w:w="1096"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7"/>
                <w:sz w:val="28"/>
                <w:shd w:val="clear" w:color="000000"/>
              </w:rPr>
              <w:t>)×100</w:t>
            </w:r>
          </w:p>
        </w:tc>
        <w:tc>
          <w:tcPr>
            <w:tcW w:w="186" w:type="dxa"/>
            <w:vMerge w:val="restart"/>
            <w:tcBorders>
              <w:top w:val="none" w:color="000000" w:sz="2"/>
              <w:left w:val="single" w:color="000000" w:sz="3"/>
              <w:bottom w:val="none" w:color="000000" w:sz="2"/>
              <w:right w:val="none" w:color="000000" w:sz="2"/>
            </w:tcBorders>
            <w:vAlign w:val="center"/>
          </w:tcPr>
          <w:p>
            <w:pPr>
              <w:pStyle w:val="0"/>
              <w:widowControl w:val="off"/>
              <w:rPr>
                <w:b/>
                <w:color w:val="000000"/>
                <w:sz w:val="40"/>
                <w:shd w:val="clear" w:color="000000"/>
              </w:rPr>
            </w:pPr>
          </w:p>
        </w:tc>
      </w:tr>
      <w:tr>
        <w:trPr>
          <w:trHeight w:val="336"/>
        </w:trPr>
        <w:tc>
          <w:tcPr>
            <w:tcW w:w="1509" w:type="dxa"/>
            <w:vMerge/>
            <w:tcBorders>
              <w:top w:val="none" w:color="000000" w:sz="2"/>
              <w:left w:val="none" w:color="000000" w:sz="2"/>
              <w:bottom w:val="none" w:color="000000" w:sz="2"/>
              <w:right w:val="none" w:color="000000" w:sz="2"/>
            </w:tcBorders>
          </w:tcPr>
          <w:p/>
        </w:tc>
        <w:tc>
          <w:tcPr>
            <w:tcW w:w="1294" w:type="dxa"/>
            <w:vMerge/>
            <w:tcBorders>
              <w:top w:val="none" w:color="000000" w:sz="2"/>
              <w:left w:val="none" w:color="000000" w:sz="2"/>
              <w:bottom w:val="none" w:color="000000" w:sz="2"/>
              <w:right w:val="none" w:color="000000" w:sz="2"/>
            </w:tcBorders>
          </w:tcPr>
          <w:p/>
        </w:tc>
        <w:tc>
          <w:tcPr>
            <w:tcW w:w="193" w:type="dxa"/>
            <w:vMerge/>
            <w:tcBorders>
              <w:top w:val="none" w:color="000000" w:sz="2"/>
              <w:left w:val="none" w:color="000000" w:sz="2"/>
              <w:bottom w:val="none" w:color="000000" w:sz="2"/>
              <w:right w:val="single" w:color="000000" w:sz="3"/>
            </w:tcBorders>
          </w:tcPr>
          <w:p/>
        </w:tc>
        <w:tc>
          <w:tcPr>
            <w:tcW w:w="363" w:type="dxa"/>
            <w:vMerge/>
            <w:tcBorders>
              <w:top w:val="none" w:color="000000" w:sz="2"/>
              <w:left w:val="single" w:color="000000" w:sz="3"/>
              <w:bottom w:val="none" w:color="000000" w:sz="2"/>
              <w:right w:val="none" w:color="000000" w:sz="2"/>
            </w:tcBorders>
          </w:tcPr>
          <w:p/>
        </w:tc>
        <w:tc>
          <w:tcPr>
            <w:tcW w:w="658" w:type="dxa"/>
            <w:tcBorders>
              <w:top w:val="single" w:color="000000" w:sz="3"/>
              <w:left w:val="none" w:color="000000" w:sz="2"/>
              <w:bottom w:val="none" w:color="000000" w:sz="2"/>
              <w:right w:val="none" w:color="000000" w:sz="2"/>
            </w:tcBorders>
            <w:vAlign w:val="center"/>
          </w:tcPr>
          <w:p>
            <w:pPr>
              <w:pStyle w:val="0"/>
              <w:widowControl w:val="off"/>
            </w:pPr>
            <w:r>
              <w:rPr>
                <w:spacing w:val="-7"/>
                <w:sz w:val="28"/>
                <w:shd w:val="clear" w:color="000000"/>
              </w:rPr>
              <w:t>100</w:t>
            </w:r>
          </w:p>
        </w:tc>
        <w:tc>
          <w:tcPr>
            <w:tcW w:w="430" w:type="dxa"/>
            <w:vMerge/>
            <w:tcBorders>
              <w:top w:val="none" w:color="000000" w:sz="2"/>
              <w:left w:val="none" w:color="000000" w:sz="2"/>
              <w:bottom w:val="none" w:color="000000" w:sz="2"/>
              <w:right w:val="none" w:color="000000" w:sz="2"/>
            </w:tcBorders>
          </w:tcPr>
          <w:p/>
        </w:tc>
        <w:tc>
          <w:tcPr>
            <w:tcW w:w="1792" w:type="dxa"/>
            <w:tcBorders>
              <w:top w:val="single" w:color="000000" w:sz="3"/>
              <w:left w:val="none" w:color="000000" w:sz="2"/>
              <w:bottom w:val="none" w:color="000000" w:sz="2"/>
              <w:right w:val="none" w:color="000000" w:sz="2"/>
            </w:tcBorders>
            <w:vAlign w:val="center"/>
          </w:tcPr>
          <w:p>
            <w:pPr>
              <w:pStyle w:val="0"/>
              <w:widowControl w:val="off"/>
            </w:pPr>
            <w:r>
              <w:rPr>
                <w:spacing w:val="-7"/>
                <w:sz w:val="28"/>
                <w:shd w:val="clear" w:color="000000"/>
              </w:rPr>
              <w:t>(예정가격-A)</w:t>
            </w:r>
          </w:p>
        </w:tc>
        <w:tc>
          <w:tcPr>
            <w:tcW w:w="1096" w:type="dxa"/>
            <w:vMerge/>
            <w:tcBorders>
              <w:top w:val="none" w:color="000000" w:sz="2"/>
              <w:left w:val="none" w:color="000000" w:sz="2"/>
              <w:bottom w:val="none" w:color="000000" w:sz="2"/>
              <w:right w:val="none" w:color="000000" w:sz="2"/>
            </w:tcBorders>
          </w:tcPr>
          <w:p/>
        </w:tc>
        <w:tc>
          <w:tcPr>
            <w:tcW w:w="186" w:type="dxa"/>
            <w:vMerge/>
            <w:tcBorders>
              <w:top w:val="none" w:color="000000" w:sz="2"/>
              <w:left w:val="single" w:color="000000" w:sz="3"/>
              <w:bottom w:val="none" w:color="000000" w:sz="2"/>
              <w:right w:val="none" w:color="000000" w:sz="2"/>
            </w:tcBorders>
          </w:tcPr>
          <w:p/>
        </w:tc>
      </w:tr>
    </w:tbl>
    <w:p>
      <w:pPr>
        <w:pStyle w:val="0"/>
        <w:widowControl w:val="off"/>
        <w:ind w:left="1384" w:hanging="1384"/>
      </w:pPr>
      <w:r>
        <w:rPr>
          <w:spacing w:val="-7"/>
          <w:sz w:val="28"/>
          <w:shd w:val="clear" w:color="000000"/>
        </w:rPr>
        <w:t xml:space="preserve">    * A : </w:t>
      </w:r>
      <w:r>
        <w:rPr>
          <w:spacing w:val="-10"/>
          <w:sz w:val="28"/>
          <w:shd w:val="clear" w:color="000000"/>
        </w:rPr>
        <w:t>국민연금보험료, 국민건강보험료, 퇴직공제부금비, 노인장기요양보험료, 산업안전보건관리비, 안전관리비, 품질관리비의 합산액</w:t>
      </w:r>
    </w:p>
    <w:p>
      <w:pPr>
        <w:pStyle w:val="0"/>
        <w:widowControl w:val="off"/>
      </w:pPr>
      <w:r>
        <w:rPr>
          <w:spacing w:val="-7"/>
          <w:sz w:val="28"/>
          <w:shd w:val="clear" w:color="000000"/>
        </w:rPr>
        <w:t xml:space="preserve">     </w:t>
      </w:r>
      <w:r>
        <w:rPr>
          <w:spacing w:val="-7"/>
          <w:sz w:val="28"/>
          <w:shd w:val="clear" w:color="000000"/>
        </w:rPr>
        <w:t>※</w:t>
      </w:r>
      <w:r>
        <w:rPr>
          <w:spacing w:val="-7"/>
          <w:sz w:val="28"/>
          <w:shd w:val="clear" w:color="000000"/>
        </w:rPr>
        <w:t xml:space="preserve"> </w:t>
      </w:r>
      <w:r>
        <w:rPr>
          <w:spacing w:val="-7"/>
          <w:sz w:val="28"/>
          <w:shd w:val="clear" w:color="000000"/>
        </w:rPr>
        <w:t>｜｜는</w:t>
      </w:r>
      <w:r>
        <w:rPr>
          <w:spacing w:val="-7"/>
          <w:sz w:val="28"/>
          <w:shd w:val="clear" w:color="000000"/>
        </w:rPr>
        <w:t xml:space="preserve"> 절대값 표시임.</w:t>
      </w:r>
    </w:p>
    <w:p>
      <w:pPr>
        <w:pStyle w:val="0"/>
        <w:widowControl w:val="off"/>
        <w:ind w:left="1081" w:hanging="1081"/>
      </w:pPr>
      <w:r>
        <w:rPr>
          <w:spacing w:val="-7"/>
          <w:sz w:val="28"/>
          <w:shd w:val="clear" w:color="000000"/>
        </w:rPr>
        <w:t xml:space="preserve">     </w:t>
      </w:r>
      <w:r>
        <w:rPr>
          <w:spacing w:val="-7"/>
          <w:sz w:val="28"/>
          <w:shd w:val="clear" w:color="000000"/>
        </w:rPr>
        <w:t>※</w:t>
      </w:r>
      <w:r>
        <w:rPr>
          <w:spacing w:val="-7"/>
          <w:sz w:val="28"/>
          <w:shd w:val="clear" w:color="000000"/>
        </w:rPr>
        <w:t xml:space="preserve"> (입찰가격-A)을 (예정가격-A)으로 나눈 결과 소수점 이하는 소수점 다섯째 자리에서 반올림하여 평가한다.</w:t>
      </w:r>
    </w:p>
    <w:p>
      <w:pPr>
        <w:pStyle w:val="0"/>
        <w:widowControl w:val="off"/>
        <w:ind w:left="766" w:hanging="766"/>
      </w:pPr>
      <w:r>
        <w:rPr>
          <w:spacing w:val="-7"/>
          <w:sz w:val="28"/>
          <w:shd w:val="clear" w:color="000000"/>
        </w:rPr>
        <w:t xml:space="preserve">  나. 계약담당자는 입찰공고 또는 기초금액 발표 시 A값을 각각 명시해야 한다.</w:t>
      </w:r>
    </w:p>
    <w:p>
      <w:pPr>
        <w:pStyle w:val="0"/>
        <w:widowControl w:val="off"/>
        <w:ind w:left="759" w:hanging="759"/>
      </w:pPr>
      <w:r>
        <w:rPr>
          <w:spacing w:val="-7"/>
          <w:sz w:val="28"/>
          <w:shd w:val="clear" w:color="000000"/>
        </w:rPr>
        <w:t xml:space="preserve">  다. (입찰가격-A)이 (예정가격-A) 이하로서 (예정가격-A)의 100분의 91.25 이상인 경우의 평점은 65점으로 한다.</w:t>
      </w:r>
    </w:p>
    <w:p>
      <w:pPr>
        <w:pStyle w:val="0"/>
        <w:widowControl w:val="off"/>
        <w:ind w:left="759" w:hanging="759"/>
      </w:pPr>
      <w:r>
        <w:rPr>
          <w:spacing w:val="-7"/>
          <w:sz w:val="28"/>
          <w:shd w:val="clear" w:color="000000"/>
        </w:rPr>
        <w:t xml:space="preserve">  라. 최저평점은 2점으로 한다.</w:t>
      </w:r>
    </w:p>
    <w:p>
      <w:pPr>
        <w:pStyle w:val="0"/>
        <w:widowControl w:val="off"/>
        <w:rPr>
          <w:b/>
          <w:color w:val="000000"/>
          <w:spacing w:val="-7"/>
          <w:sz w:val="28"/>
          <w:shd w:val="clear" w:color="000000"/>
        </w:rPr>
      </w:pPr>
    </w:p>
    <w:p>
      <w:pPr>
        <w:pStyle w:val="0"/>
        <w:widowControl w:val="off"/>
      </w:pPr>
      <w:r>
        <w:rPr>
          <w:b/>
          <w:spacing w:val="-7"/>
          <w:sz w:val="28"/>
          <w:shd w:val="clear" w:color="000000"/>
        </w:rPr>
        <w:t>3. 그밖에 해당공사 수행능력상 결격여부</w:t>
      </w:r>
      <w:r>
        <w:rPr>
          <w:spacing w:val="-7"/>
          <w:sz w:val="28"/>
          <w:shd w:val="clear" w:color="000000"/>
        </w:rPr>
        <w:t xml:space="preserve"> (</w:t>
      </w:r>
      <w:r>
        <w:rPr>
          <w:spacing w:val="-7"/>
          <w:sz w:val="28"/>
          <w:shd w:val="clear" w:color="000000"/>
        </w:rPr>
        <w:t>△</w:t>
      </w:r>
      <w:r>
        <w:rPr>
          <w:spacing w:val="-7"/>
          <w:sz w:val="28"/>
          <w:shd w:val="clear" w:color="000000"/>
        </w:rPr>
        <w:t>15점)</w:t>
      </w:r>
    </w:p>
    <w:p>
      <w:pPr>
        <w:pStyle w:val="0"/>
        <w:widowControl w:val="off"/>
        <w:ind w:left="609" w:hanging="609"/>
      </w:pPr>
      <w:r>
        <w:rPr>
          <w:spacing w:val="-7"/>
          <w:sz w:val="28"/>
          <w:shd w:val="clear" w:color="000000"/>
        </w:rPr>
        <w:t xml:space="preserve">  가. 적용대상 : 모든 공사에 적용한다.</w:t>
      </w:r>
    </w:p>
    <w:p>
      <w:pPr>
        <w:pStyle w:val="0"/>
        <w:widowControl w:val="off"/>
        <w:ind w:left="659" w:hanging="659"/>
      </w:pPr>
      <w:r>
        <w:rPr>
          <w:spacing w:val="-7"/>
          <w:sz w:val="28"/>
          <w:shd w:val="clear" w:color="000000"/>
        </w:rPr>
        <w:t xml:space="preserve">  나. 제1장 입찰참가자격 사전심사기준 제5절 “4” 수행능력상 결격여부에 따라 평가한다.</w:t>
      </w:r>
    </w:p>
    <w:p>
      <w:pPr>
        <w:pStyle w:val="0"/>
        <w:widowControl w:val="off"/>
        <w:ind w:left="659" w:hanging="659"/>
        <w:rPr>
          <w:color w:val="000000"/>
          <w:spacing w:val="-7"/>
          <w:sz w:val="28"/>
          <w:shd w:val="clear" w:color="000000"/>
        </w:rPr>
      </w:pPr>
    </w:p>
    <w:p>
      <w:pPr>
        <w:pStyle w:val="0"/>
        <w:widowControl w:val="off"/>
        <w:ind w:left="659" w:hanging="659"/>
        <w:rPr>
          <w:color w:val="000000"/>
          <w:spacing w:val="-7"/>
          <w:sz w:val="28"/>
          <w:shd w:val="clear" w:color="000000"/>
        </w:rPr>
      </w:pPr>
    </w:p>
    <w:p>
      <w:r>
        <w:br w:type="page"/>
      </w:r>
    </w:p>
    <w:p>
      <w:pPr>
        <w:pStyle w:val="21"/>
        <w:widowControl w:val="off"/>
        <w:wordWrap w:val="0"/>
        <w:spacing w:line="38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제2장의1 시설공사 적격심사 세부기준 [별표 5]</w:t>
      </w:r>
    </w:p>
    <w:p>
      <w:pPr>
        <w:pStyle w:val="21"/>
        <w:widowControl w:val="off"/>
        <w:wordWrap w:val="0"/>
        <w:spacing w:line="384" w:lineRule="auto"/>
        <w:jc w:val="both"/>
        <w:rPr>
          <w:rFonts w:ascii="돋움체" w:eastAsia="돋움체"/>
          <w:color w:val="000000"/>
          <w:spacing w:val="0"/>
          <w:w w:val="100"/>
          <w:sz w:val="16"/>
          <w:shd w:val="clear" w:color="000000"/>
        </w:rPr>
      </w:pPr>
    </w:p>
    <w:p>
      <w:pPr>
        <w:pStyle w:val="0"/>
        <w:widowControl w:val="off"/>
        <w:wordWrap w:val="1"/>
        <w:spacing w:line="312" w:lineRule="auto"/>
        <w:jc w:val="center"/>
      </w:pPr>
      <w:r>
        <w:rPr>
          <w:b/>
          <w:emboss/>
          <w:spacing w:val="-18"/>
          <w:sz w:val="36"/>
          <w:shd w:val="clear" w:color="000000"/>
        </w:rPr>
        <w:t>추정가격이 10억 원 미만 4억 원 이상인 입찰공사 평가기준</w:t>
      </w:r>
    </w:p>
    <w:p>
      <w:pPr>
        <w:pStyle w:val="0"/>
        <w:widowControl w:val="off"/>
        <w:wordWrap w:val="1"/>
        <w:spacing w:line="312" w:lineRule="auto"/>
        <w:jc w:val="center"/>
      </w:pPr>
      <w:r>
        <w:rPr>
          <w:rFonts w:ascii="바탕"/>
          <w:spacing w:val="-19"/>
          <w:sz w:val="26"/>
          <w:shd w:val="clear" w:color="000000"/>
        </w:rPr>
        <w:t xml:space="preserve">     </w:t>
      </w:r>
    </w:p>
    <w:p>
      <w:pPr>
        <w:pStyle w:val="0"/>
        <w:widowControl w:val="off"/>
      </w:pPr>
      <w:r>
        <w:rPr>
          <w:b/>
          <w:spacing w:val="-7"/>
          <w:sz w:val="28"/>
          <w:shd w:val="clear" w:color="000000"/>
        </w:rPr>
        <w:t>1. 수행능력 평가</w:t>
      </w:r>
      <w:r>
        <w:rPr>
          <w:spacing w:val="-7"/>
          <w:sz w:val="28"/>
          <w:shd w:val="clear" w:color="000000"/>
        </w:rPr>
        <w:t xml:space="preserve"> (20점)</w:t>
      </w:r>
    </w:p>
    <w:p>
      <w:pPr>
        <w:pStyle w:val="0"/>
        <w:widowControl w:val="off"/>
      </w:pPr>
      <w:r>
        <w:rPr>
          <w:spacing w:val="-7"/>
          <w:sz w:val="28"/>
          <w:shd w:val="clear" w:color="000000"/>
        </w:rPr>
        <w:t xml:space="preserve">  가. 시공경험 (10점) : 입찰공고에 정한 입찰방법에 따라 선택 적용한다.</w:t>
      </w:r>
    </w:p>
    <w:p>
      <w:pPr>
        <w:pStyle w:val="0"/>
        <w:widowControl w:val="off"/>
      </w:pPr>
      <w:r>
        <w:rPr>
          <w:spacing w:val="-7"/>
          <w:sz w:val="28"/>
          <w:shd w:val="clear" w:color="000000"/>
        </w:rPr>
        <w:t xml:space="preserve">    1) 시공실적으로 입찰참가자격을 제한한 입찰 (10점)</w:t>
      </w:r>
    </w:p>
    <w:p>
      <w:pPr>
        <w:pStyle w:val="0"/>
        <w:widowControl w:val="off"/>
      </w:pPr>
      <w:r>
        <w:rPr>
          <w:spacing w:val="-7"/>
          <w:sz w:val="28"/>
          <w:shd w:val="clear" w:color="000000"/>
        </w:rPr>
        <w:t xml:space="preserve">   </w:t>
      </w:r>
    </w:p>
    <w:tbl>
      <w:tblPr>
        <w:tblOverlap w:val="never"/>
        <w:tblW w:w="936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2821"/>
        <w:gridCol w:w="5366"/>
        <w:gridCol w:w="1179"/>
      </w:tblGrid>
      <w:tr>
        <w:trPr>
          <w:trHeight w:val="450"/>
        </w:trPr>
        <w:tc>
          <w:tcPr>
            <w:tcW w:w="2821" w:type="dxa"/>
            <w:tcBorders>
              <w:top w:val="single" w:color="000000" w:sz="9"/>
              <w:left w:val="single" w:color="000000" w:sz="9"/>
              <w:bottom w:val="single" w:color="000000" w:sz="5"/>
              <w:right w:val="single" w:color="000000" w:sz="3"/>
            </w:tcBorders>
            <w:vAlign w:val="center"/>
          </w:tcPr>
          <w:p>
            <w:pPr>
              <w:pStyle w:val="0"/>
              <w:widowControl w:val="off"/>
              <w:wordWrap w:val="1"/>
              <w:spacing w:line="312" w:lineRule="auto"/>
              <w:jc w:val="center"/>
            </w:pPr>
            <w:r>
              <w:rPr>
                <w:sz w:val="28"/>
                <w:shd w:val="clear" w:color="000000"/>
              </w:rPr>
              <w:t>평가요소</w:t>
            </w:r>
          </w:p>
        </w:tc>
        <w:tc>
          <w:tcPr>
            <w:tcW w:w="5366" w:type="dxa"/>
            <w:tcBorders>
              <w:top w:val="single" w:color="000000" w:sz="9"/>
              <w:left w:val="single" w:color="000000" w:sz="3"/>
              <w:bottom w:val="single" w:color="000000" w:sz="5"/>
              <w:right w:val="single" w:color="000000" w:sz="3"/>
            </w:tcBorders>
            <w:vAlign w:val="center"/>
          </w:tcPr>
          <w:p>
            <w:pPr>
              <w:pStyle w:val="0"/>
              <w:widowControl w:val="off"/>
              <w:wordWrap w:val="1"/>
              <w:spacing w:line="312" w:lineRule="auto"/>
              <w:jc w:val="center"/>
            </w:pPr>
            <w:r>
              <w:rPr>
                <w:sz w:val="28"/>
                <w:shd w:val="clear" w:color="000000"/>
              </w:rPr>
              <w:t>점 수 배 점</w:t>
            </w:r>
          </w:p>
        </w:tc>
        <w:tc>
          <w:tcPr>
            <w:tcW w:w="1179" w:type="dxa"/>
            <w:tcBorders>
              <w:top w:val="single" w:color="000000" w:sz="9"/>
              <w:left w:val="single" w:color="000000" w:sz="3"/>
              <w:bottom w:val="single" w:color="000000" w:sz="5"/>
              <w:right w:val="single" w:color="000000" w:sz="9"/>
            </w:tcBorders>
            <w:vAlign w:val="center"/>
          </w:tcPr>
          <w:p>
            <w:pPr>
              <w:pStyle w:val="0"/>
              <w:widowControl w:val="off"/>
              <w:wordWrap w:val="1"/>
              <w:jc w:val="center"/>
            </w:pPr>
            <w:r>
              <w:rPr>
                <w:sz w:val="28"/>
                <w:shd w:val="clear" w:color="000000"/>
              </w:rPr>
              <w:t>비고</w:t>
            </w:r>
          </w:p>
        </w:tc>
      </w:tr>
      <w:tr>
        <w:trPr>
          <w:trHeight w:val="2213"/>
        </w:trPr>
        <w:tc>
          <w:tcPr>
            <w:tcW w:w="2821" w:type="dxa"/>
            <w:tcBorders>
              <w:top w:val="single" w:color="000000" w:sz="5"/>
              <w:left w:val="single" w:color="000000" w:sz="9"/>
              <w:bottom w:val="single" w:color="000000" w:sz="5"/>
              <w:right w:val="single" w:color="000000" w:sz="5"/>
            </w:tcBorders>
            <w:tcMar>
              <w:top w:w="0" w:type="dxa"/>
              <w:left w:w="0" w:type="dxa"/>
              <w:bottom w:w="0" w:type="dxa"/>
              <w:right w:w="0" w:type="dxa"/>
            </w:tcMar>
            <w:vAlign w:val="center"/>
          </w:tcPr>
          <w:p>
            <w:pPr>
              <w:pStyle w:val="0"/>
              <w:widowControl w:val="off"/>
              <w:spacing w:line="312" w:lineRule="auto"/>
              <w:ind w:left="440" w:hanging="440"/>
            </w:pPr>
            <w:r>
              <w:rPr>
                <w:spacing w:val="-14"/>
                <w:sz w:val="28"/>
                <w:shd w:val="clear" w:color="000000"/>
              </w:rPr>
              <w:t>가) 최근 10년간 해당공사와 동일한 종류의 공사실적 인정범위와 인정규모에 해당되는 공사실적 합계</w:t>
            </w: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주1) 참조</w:t>
            </w:r>
          </w:p>
        </w:tc>
        <w:tc>
          <w:tcPr>
            <w:tcW w:w="5366" w:type="dxa"/>
            <w:tcBorders>
              <w:top w:val="single" w:color="000000" w:sz="5"/>
              <w:left w:val="single" w:color="000000" w:sz="5"/>
              <w:bottom w:val="single" w:color="000000" w:sz="5"/>
              <w:right w:val="single" w:color="000000" w:sz="5"/>
            </w:tcBorders>
            <w:tcMar>
              <w:top w:w="0" w:type="dxa"/>
              <w:left w:w="0" w:type="dxa"/>
              <w:bottom w:w="0" w:type="dxa"/>
              <w:right w:w="0" w:type="dxa"/>
            </w:tcMar>
            <w:vAlign w:val="center"/>
          </w:tcPr>
          <w:p>
            <w:pPr>
              <w:pStyle w:val="0"/>
              <w:widowControl w:val="off"/>
              <w:spacing w:line="312" w:lineRule="auto"/>
            </w:pPr>
            <w:r>
              <w:rPr>
                <w:spacing w:val="-14"/>
                <w:sz w:val="28"/>
                <w:shd w:val="clear" w:color="000000"/>
              </w:rPr>
              <w:t>◦</w:t>
            </w:r>
            <w:r>
              <w:rPr>
                <w:spacing w:val="-14"/>
                <w:sz w:val="28"/>
                <w:shd w:val="clear" w:color="000000"/>
              </w:rPr>
              <w:t xml:space="preserve"> 해당공사의 평가기준규모 대비</w:t>
            </w:r>
          </w:p>
          <w:p>
            <w:pPr>
              <w:pStyle w:val="0"/>
              <w:widowControl w:val="off"/>
              <w:spacing w:line="312" w:lineRule="auto"/>
            </w:pPr>
            <w:r>
              <w:rPr>
                <w:spacing w:val="-14"/>
                <w:sz w:val="28"/>
                <w:shd w:val="clear" w:color="000000"/>
              </w:rPr>
              <w:t xml:space="preserve"> A :100% 이상           : 9.0점</w:t>
            </w:r>
          </w:p>
          <w:p>
            <w:pPr>
              <w:pStyle w:val="0"/>
              <w:widowControl w:val="off"/>
              <w:spacing w:line="312" w:lineRule="auto"/>
            </w:pPr>
            <w:r>
              <w:rPr>
                <w:spacing w:val="-14"/>
                <w:sz w:val="28"/>
                <w:shd w:val="clear" w:color="000000"/>
              </w:rPr>
              <w:t xml:space="preserve"> B : 70% 이상 100% 미만 : 8.1점</w:t>
            </w:r>
          </w:p>
          <w:p>
            <w:pPr>
              <w:pStyle w:val="0"/>
              <w:widowControl w:val="off"/>
              <w:spacing w:line="312" w:lineRule="auto"/>
            </w:pPr>
            <w:r>
              <w:rPr>
                <w:spacing w:val="-14"/>
                <w:sz w:val="28"/>
                <w:shd w:val="clear" w:color="000000"/>
              </w:rPr>
              <w:t xml:space="preserve"> C : 40% 이상  70% 미만 : 7.2점</w:t>
            </w:r>
          </w:p>
          <w:p>
            <w:pPr>
              <w:pStyle w:val="0"/>
              <w:widowControl w:val="off"/>
              <w:spacing w:line="312" w:lineRule="auto"/>
            </w:pPr>
            <w:r>
              <w:rPr>
                <w:spacing w:val="-14"/>
                <w:sz w:val="28"/>
                <w:shd w:val="clear" w:color="000000"/>
              </w:rPr>
              <w:t xml:space="preserve"> D : 20% 이상  40% 미만 : 6.3점</w:t>
            </w:r>
          </w:p>
          <w:p>
            <w:pPr>
              <w:pStyle w:val="0"/>
              <w:widowControl w:val="off"/>
              <w:spacing w:line="312" w:lineRule="auto"/>
            </w:pPr>
            <w:r>
              <w:rPr>
                <w:spacing w:val="-14"/>
                <w:sz w:val="28"/>
                <w:shd w:val="clear" w:color="000000"/>
              </w:rPr>
              <w:t xml:space="preserve"> E : 20% 미만            : 5.4점</w:t>
            </w:r>
          </w:p>
        </w:tc>
        <w:tc>
          <w:tcPr>
            <w:tcW w:w="1179" w:type="dxa"/>
            <w:vMerge w:val="restart"/>
            <w:tcBorders>
              <w:top w:val="single" w:color="000000" w:sz="5"/>
              <w:left w:val="single" w:color="000000" w:sz="5"/>
              <w:bottom w:val="single" w:color="000000" w:sz="9"/>
              <w:right w:val="single" w:color="000000" w:sz="9"/>
            </w:tcBorders>
            <w:tcMar>
              <w:top w:w="0" w:type="dxa"/>
              <w:left w:w="0" w:type="dxa"/>
              <w:bottom w:w="0" w:type="dxa"/>
              <w:right w:w="0" w:type="dxa"/>
            </w:tcMar>
            <w:vAlign w:val="center"/>
          </w:tcPr>
          <w:p>
            <w:pPr>
              <w:pStyle w:val="0"/>
              <w:widowControl w:val="off"/>
            </w:pPr>
            <w:r>
              <w:rPr>
                <w:spacing w:val="-14"/>
                <w:sz w:val="28"/>
                <w:shd w:val="clear" w:color="000000"/>
              </w:rPr>
              <w:t>가),나)는 합산 적용</w:t>
            </w:r>
          </w:p>
        </w:tc>
      </w:tr>
      <w:tr>
        <w:trPr>
          <w:trHeight w:val="1849"/>
        </w:trPr>
        <w:tc>
          <w:tcPr>
            <w:tcW w:w="2821" w:type="dxa"/>
            <w:tcBorders>
              <w:top w:val="single" w:color="000000" w:sz="5"/>
              <w:left w:val="single" w:color="000000" w:sz="9"/>
              <w:bottom w:val="single" w:color="000000" w:sz="9"/>
              <w:right w:val="single" w:color="000000" w:sz="5"/>
            </w:tcBorders>
            <w:tcMar>
              <w:top w:w="0" w:type="dxa"/>
              <w:left w:w="0" w:type="dxa"/>
              <w:bottom w:w="0" w:type="dxa"/>
              <w:right w:w="0" w:type="dxa"/>
            </w:tcMar>
            <w:vAlign w:val="center"/>
          </w:tcPr>
          <w:p>
            <w:pPr>
              <w:pStyle w:val="0"/>
              <w:widowControl w:val="off"/>
              <w:spacing w:line="312" w:lineRule="auto"/>
              <w:ind w:left="440" w:hanging="440"/>
            </w:pPr>
            <w:r>
              <w:rPr>
                <w:spacing w:val="-14"/>
                <w:sz w:val="28"/>
                <w:shd w:val="clear" w:color="000000"/>
              </w:rPr>
              <w:t>나) 최근 3년 이상 해당공사와 동일한 평가대상 업종별 실적금액의 합계</w:t>
            </w: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주2) 참조</w:t>
            </w:r>
          </w:p>
        </w:tc>
        <w:tc>
          <w:tcPr>
            <w:tcW w:w="5366" w:type="dxa"/>
            <w:tcBorders>
              <w:top w:val="single" w:color="000000" w:sz="5"/>
              <w:left w:val="single" w:color="000000" w:sz="5"/>
              <w:bottom w:val="single" w:color="000000" w:sz="9"/>
              <w:right w:val="single" w:color="000000" w:sz="5"/>
            </w:tcBorders>
            <w:tcMar>
              <w:top w:w="0" w:type="dxa"/>
              <w:left w:w="0" w:type="dxa"/>
              <w:bottom w:w="0" w:type="dxa"/>
              <w:right w:w="0" w:type="dxa"/>
            </w:tcMar>
            <w:vAlign w:val="center"/>
          </w:tcPr>
          <w:p>
            <w:pPr>
              <w:pStyle w:val="0"/>
              <w:widowControl w:val="off"/>
              <w:spacing w:line="312" w:lineRule="auto"/>
            </w:pPr>
            <w:r>
              <w:rPr>
                <w:spacing w:val="-14"/>
                <w:sz w:val="28"/>
                <w:shd w:val="clear" w:color="000000"/>
              </w:rPr>
              <w:t>◦</w:t>
            </w:r>
            <w:r>
              <w:rPr>
                <w:spacing w:val="-14"/>
                <w:sz w:val="28"/>
                <w:shd w:val="clear" w:color="000000"/>
              </w:rPr>
              <w:t xml:space="preserve"> 점수=업종별 점수의 합</w:t>
            </w:r>
          </w:p>
          <w:p>
            <w:pPr>
              <w:pStyle w:val="0"/>
              <w:widowControl w:val="off"/>
              <w:spacing w:line="312" w:lineRule="auto"/>
            </w:pPr>
            <w:r>
              <w:rPr>
                <w:spacing w:val="-14"/>
                <w:sz w:val="28"/>
                <w:shd w:val="clear" w:color="000000"/>
              </w:rPr>
              <w:t>◦</w:t>
            </w:r>
            <w:r>
              <w:rPr>
                <w:spacing w:val="-14"/>
                <w:sz w:val="28"/>
                <w:shd w:val="clear" w:color="000000"/>
              </w:rPr>
              <w:t xml:space="preserve"> 업종별점수=실적계수×1.0점×업종평가비율</w:t>
            </w:r>
          </w:p>
          <w:p>
            <w:pPr>
              <w:pStyle w:val="0"/>
              <w:widowControl w:val="off"/>
              <w:spacing w:line="312" w:lineRule="auto"/>
              <w:ind w:left="1319" w:hanging="1319"/>
            </w:pPr>
            <w:r>
              <w:rPr>
                <w:spacing w:val="-14"/>
                <w:sz w:val="28"/>
                <w:shd w:val="clear" w:color="000000"/>
              </w:rPr>
              <w:t>◦</w:t>
            </w:r>
            <w:r>
              <w:rPr>
                <w:spacing w:val="-14"/>
                <w:sz w:val="28"/>
                <w:shd w:val="clear" w:color="000000"/>
              </w:rPr>
              <w:t xml:space="preserve"> 실적계수=최근 3년 이상 업종별 실적÷(평가대상 업종별 추정가격×0.7)</w:t>
            </w: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실적계수의 상한은 1로 한다.</w:t>
            </w:r>
          </w:p>
          <w:p>
            <w:pPr>
              <w:pStyle w:val="0"/>
              <w:widowControl w:val="off"/>
              <w:spacing w:line="312" w:lineRule="auto"/>
              <w:ind w:left="107" w:hanging="107"/>
            </w:pPr>
            <w:r>
              <w:rPr>
                <w:spacing w:val="-14"/>
                <w:sz w:val="28"/>
                <w:shd w:val="clear" w:color="000000"/>
              </w:rPr>
              <w:t>◦</w:t>
            </w:r>
            <w:r>
              <w:rPr>
                <w:spacing w:val="-14"/>
                <w:sz w:val="28"/>
                <w:shd w:val="clear" w:color="000000"/>
              </w:rPr>
              <w:t xml:space="preserve"> 주계약자 관리방식으로 입찰에 참여한 경우</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•점수</w:t>
            </w:r>
            <w:r>
              <w:rPr>
                <w:spacing w:val="-14"/>
                <w:sz w:val="28"/>
                <w:shd w:val="clear" w:color="000000"/>
              </w:rPr>
              <w:t xml:space="preserve"> = 주계약자 점수와 부계약자 점수의 합</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•주계약자</w:t>
            </w:r>
            <w:r>
              <w:rPr>
                <w:spacing w:val="-14"/>
                <w:sz w:val="28"/>
                <w:shd w:val="clear" w:color="000000"/>
              </w:rPr>
              <w:t xml:space="preserve"> 점수=실적계수×1.0점×주계약자 시공비율</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w:t>
            </w:r>
            <w:r>
              <w:rPr>
                <w:spacing w:val="-14"/>
                <w:sz w:val="28"/>
                <w:shd w:val="clear" w:color="000000"/>
              </w:rPr>
              <w:t xml:space="preserve"> 주계약자 실적계수=최근 3년간 업종별실적÷(평가대상 전체 업종별 추정가격×0.7)</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•부계약자</w:t>
            </w:r>
            <w:r>
              <w:rPr>
                <w:spacing w:val="-14"/>
                <w:sz w:val="28"/>
                <w:shd w:val="clear" w:color="000000"/>
              </w:rPr>
              <w:t xml:space="preserve"> 점수=실적계수×1.0점×부계약자 시공비율</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w:t>
            </w:r>
            <w:r>
              <w:rPr>
                <w:spacing w:val="-14"/>
                <w:sz w:val="28"/>
                <w:shd w:val="clear" w:color="000000"/>
              </w:rPr>
              <w:t xml:space="preserve"> 부계약자 실적계수=최근 3년간 부계약자 시공 업종별실적÷(부계약자 참여 평가대상 업종별 추정가격×P)</w:t>
            </w:r>
          </w:p>
          <w:p>
            <w:pPr>
              <w:pStyle w:val="0"/>
              <w:widowControl w:val="off"/>
              <w:spacing w:line="312" w:lineRule="auto"/>
              <w:ind w:left="597" w:hanging="597"/>
            </w:pPr>
            <w:r>
              <w:rPr>
                <w:spacing w:val="-14"/>
                <w:sz w:val="28"/>
                <w:shd w:val="clear" w:color="000000"/>
              </w:rPr>
              <w:t xml:space="preserve">  </w:t>
            </w:r>
            <w:r>
              <w:rPr>
                <w:spacing w:val="-14"/>
                <w:sz w:val="28"/>
                <w:shd w:val="clear" w:color="000000"/>
              </w:rPr>
              <w:t>※</w:t>
            </w:r>
            <w:r>
              <w:rPr>
                <w:spacing w:val="-14"/>
                <w:sz w:val="28"/>
                <w:shd w:val="clear" w:color="000000"/>
              </w:rPr>
              <w:t xml:space="preserve"> P는 부계약자 참여 평가대상 업종이 10억 미만 3억 이상은 0.7, 3억 미만은 0.5를 적용한다.</w:t>
            </w:r>
          </w:p>
          <w:p>
            <w:pPr>
              <w:pStyle w:val="0"/>
              <w:widowControl w:val="off"/>
              <w:spacing w:line="288" w:lineRule="auto"/>
            </w:pPr>
            <w:r>
              <w:rPr>
                <w:spacing w:val="-21"/>
                <w:sz w:val="28"/>
                <w:shd w:val="clear" w:color="000000"/>
              </w:rPr>
              <w:t xml:space="preserve">  </w:t>
            </w:r>
            <w:r>
              <w:rPr>
                <w:spacing w:val="-21"/>
                <w:sz w:val="28"/>
                <w:shd w:val="clear" w:color="000000"/>
              </w:rPr>
              <w:t>※</w:t>
            </w:r>
            <w:r>
              <w:rPr>
                <w:spacing w:val="-21"/>
                <w:sz w:val="28"/>
                <w:shd w:val="clear" w:color="000000"/>
              </w:rPr>
              <w:t xml:space="preserve"> 실적계수의 상한은 1로 한다.</w:t>
            </w:r>
          </w:p>
        </w:tc>
        <w:tc>
          <w:tcPr>
            <w:tcW w:w="1179" w:type="dxa"/>
            <w:vMerge/>
            <w:tcBorders>
              <w:top w:val="single" w:color="000000" w:sz="5"/>
              <w:left w:val="single" w:color="000000" w:sz="5"/>
              <w:bottom w:val="single" w:color="000000" w:sz="9"/>
              <w:right w:val="single" w:color="000000" w:sz="9"/>
            </w:tcBorders>
          </w:tcPr>
          <w:p/>
        </w:tc>
      </w:tr>
    </w:tbl>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pPr>
      <w:r>
        <w:rPr>
          <w:spacing w:val="-7"/>
          <w:sz w:val="28"/>
          <w:shd w:val="clear" w:color="000000"/>
        </w:rPr>
        <w:t xml:space="preserve">    2) 시공실적으로 입찰참가자격을 제한하지 아니한 입찰 (10점)</w:t>
      </w:r>
    </w:p>
    <w:p>
      <w:pPr>
        <w:pStyle w:val="0"/>
        <w:widowControl w:val="off"/>
        <w:spacing w:line="360" w:lineRule="auto"/>
      </w:pPr>
      <w:r>
        <w:rPr>
          <w:spacing w:val="-7"/>
          <w:sz w:val="28"/>
          <w:shd w:val="clear" w:color="000000"/>
        </w:rPr>
        <w:t xml:space="preserve">   </w:t>
      </w:r>
    </w:p>
    <w:tbl>
      <w:tblPr>
        <w:tblOverlap w:val="never"/>
        <w:tblW w:w="936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2821"/>
        <w:gridCol w:w="5366"/>
        <w:gridCol w:w="1179"/>
      </w:tblGrid>
      <w:tr>
        <w:trPr>
          <w:trHeight w:val="450"/>
        </w:trPr>
        <w:tc>
          <w:tcPr>
            <w:tcW w:w="2821" w:type="dxa"/>
            <w:tcBorders>
              <w:top w:val="single" w:color="000000" w:sz="9"/>
              <w:left w:val="single" w:color="000000" w:sz="9"/>
              <w:bottom w:val="single" w:color="000000" w:sz="5"/>
              <w:right w:val="single" w:color="000000" w:sz="3"/>
            </w:tcBorders>
            <w:vAlign w:val="center"/>
          </w:tcPr>
          <w:p>
            <w:pPr>
              <w:pStyle w:val="0"/>
              <w:widowControl w:val="off"/>
              <w:wordWrap w:val="1"/>
              <w:spacing w:line="264" w:lineRule="auto"/>
              <w:jc w:val="center"/>
            </w:pPr>
            <w:r>
              <w:rPr>
                <w:spacing w:val="-14"/>
                <w:sz w:val="28"/>
                <w:shd w:val="clear" w:color="000000"/>
              </w:rPr>
              <w:t>평가요소</w:t>
            </w:r>
          </w:p>
        </w:tc>
        <w:tc>
          <w:tcPr>
            <w:tcW w:w="5366" w:type="dxa"/>
            <w:tcBorders>
              <w:top w:val="single" w:color="000000" w:sz="9"/>
              <w:left w:val="single" w:color="000000" w:sz="3"/>
              <w:bottom w:val="single" w:color="000000" w:sz="5"/>
              <w:right w:val="single" w:color="000000" w:sz="3"/>
            </w:tcBorders>
            <w:vAlign w:val="center"/>
          </w:tcPr>
          <w:p>
            <w:pPr>
              <w:pStyle w:val="0"/>
              <w:widowControl w:val="off"/>
              <w:wordWrap w:val="1"/>
              <w:spacing w:line="264" w:lineRule="auto"/>
              <w:jc w:val="center"/>
            </w:pPr>
            <w:r>
              <w:rPr>
                <w:spacing w:val="-14"/>
                <w:sz w:val="28"/>
                <w:shd w:val="clear" w:color="000000"/>
              </w:rPr>
              <w:t>점 수 배 점</w:t>
            </w:r>
          </w:p>
        </w:tc>
        <w:tc>
          <w:tcPr>
            <w:tcW w:w="1179" w:type="dxa"/>
            <w:tcBorders>
              <w:top w:val="single" w:color="000000" w:sz="9"/>
              <w:left w:val="single" w:color="000000" w:sz="3"/>
              <w:bottom w:val="single" w:color="000000" w:sz="5"/>
              <w:right w:val="single" w:color="000000" w:sz="9"/>
            </w:tcBorders>
            <w:vAlign w:val="center"/>
          </w:tcPr>
          <w:p>
            <w:pPr>
              <w:pStyle w:val="0"/>
              <w:widowControl w:val="off"/>
              <w:wordWrap w:val="1"/>
              <w:spacing w:line="264" w:lineRule="auto"/>
              <w:jc w:val="center"/>
            </w:pPr>
            <w:r>
              <w:rPr>
                <w:spacing w:val="-14"/>
                <w:sz w:val="28"/>
                <w:shd w:val="clear" w:color="000000"/>
              </w:rPr>
              <w:t>비고</w:t>
            </w:r>
          </w:p>
        </w:tc>
      </w:tr>
      <w:tr>
        <w:trPr>
          <w:trHeight w:val="10398"/>
        </w:trPr>
        <w:tc>
          <w:tcPr>
            <w:tcW w:w="8187" w:type="dxa"/>
            <w:gridSpan w:val="2"/>
            <w:tcBorders>
              <w:top w:val="single" w:color="000000" w:sz="5"/>
              <w:left w:val="single" w:color="000000" w:sz="9"/>
              <w:bottom w:val="single" w:color="000000" w:sz="9"/>
              <w:right w:val="single" w:color="000000" w:sz="3"/>
            </w:tcBorders>
            <w:tcMar>
              <w:top w:w="0" w:type="dxa"/>
              <w:left w:w="0" w:type="dxa"/>
              <w:bottom w:w="0" w:type="dxa"/>
              <w:right w:w="0" w:type="dxa"/>
            </w:tcMar>
            <w:vAlign w:val="center"/>
          </w:tcPr>
          <w:p>
            <w:pPr>
              <w:pStyle w:val="0"/>
              <w:widowControl w:val="off"/>
              <w:spacing w:line="312" w:lineRule="auto"/>
              <w:ind w:left="299" w:hanging="299"/>
            </w:pPr>
            <w:r>
              <w:rPr>
                <w:spacing w:val="-14"/>
                <w:sz w:val="28"/>
                <w:shd w:val="clear" w:color="000000"/>
              </w:rPr>
              <w:t>○</w:t>
            </w:r>
            <w:r>
              <w:rPr>
                <w:spacing w:val="-14"/>
                <w:sz w:val="28"/>
                <w:shd w:val="clear" w:color="000000"/>
              </w:rPr>
              <w:t xml:space="preserve"> 해당공사 평가대상 업종별 추정가격 대비 최근 3년 이상 해당공사와 동일한 평가대상 업종별 실적금액(관급·지급자재비 제외)의 비율에 해당하는 등급점수로 다음과 같이 산정한다.</w:t>
            </w: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종합점수 = 업종별 점수의 합(</w:t>
            </w:r>
            <w:r>
              <w:rPr>
                <w:spacing w:val="-14"/>
                <w:sz w:val="28"/>
                <w:shd w:val="clear" w:color="000000"/>
              </w:rPr>
              <w:t>合)</w:t>
            </w:r>
          </w:p>
          <w:p>
            <w:pPr>
              <w:pStyle w:val="0"/>
              <w:widowControl w:val="off"/>
              <w:spacing w:line="312" w:lineRule="auto"/>
              <w:ind w:left="232" w:hanging="232"/>
            </w:pPr>
            <w:r>
              <w:rPr>
                <w:spacing w:val="-14"/>
                <w:sz w:val="28"/>
                <w:shd w:val="clear" w:color="000000"/>
              </w:rPr>
              <w:t xml:space="preserve">  </w:t>
            </w:r>
            <w:r>
              <w:rPr>
                <w:spacing w:val="-14"/>
                <w:sz w:val="28"/>
                <w:shd w:val="clear" w:color="000000"/>
              </w:rPr>
              <w:t>◦</w:t>
            </w:r>
            <w:r>
              <w:rPr>
                <w:spacing w:val="-14"/>
                <w:sz w:val="28"/>
                <w:shd w:val="clear" w:color="000000"/>
              </w:rPr>
              <w:t xml:space="preserve"> 업종별점수 = 해당업종등급점수×업종평가비율</w:t>
            </w:r>
          </w:p>
          <w:p>
            <w:pPr>
              <w:pStyle w:val="0"/>
              <w:widowControl w:val="off"/>
              <w:spacing w:line="264" w:lineRule="auto"/>
              <w:ind w:left="219" w:hanging="219"/>
            </w:pPr>
            <w:r>
              <w:rPr>
                <w:spacing w:val="-14"/>
                <w:sz w:val="28"/>
                <w:shd w:val="clear" w:color="000000"/>
              </w:rPr>
              <w:t xml:space="preserve">  </w:t>
            </w:r>
            <w:r>
              <w:rPr>
                <w:spacing w:val="-14"/>
                <w:sz w:val="28"/>
                <w:shd w:val="clear" w:color="000000"/>
              </w:rPr>
              <w:t>◦</w:t>
            </w:r>
            <w:r>
              <w:rPr>
                <w:spacing w:val="-14"/>
                <w:sz w:val="28"/>
                <w:shd w:val="clear" w:color="000000"/>
              </w:rPr>
              <w:t xml:space="preserve"> 업종등급점수                                        (단위: 점)</w:t>
            </w:r>
          </w:p>
          <w:tbl>
            <w:tblPr>
              <w:tblOverlap w:val="never"/>
              <w:tblW w:w="773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39"/>
              <w:gridCol w:w="1685"/>
              <w:gridCol w:w="767"/>
              <w:gridCol w:w="824"/>
              <w:gridCol w:w="824"/>
              <w:gridCol w:w="824"/>
              <w:gridCol w:w="824"/>
              <w:gridCol w:w="824"/>
              <w:gridCol w:w="824"/>
            </w:tblGrid>
            <w:tr>
              <w:trPr>
                <w:trHeight w:val="506"/>
              </w:trPr>
              <w:tc>
                <w:tcPr>
                  <w:tcW w:w="2024" w:type="dxa"/>
                  <w:gridSpan w:val="2"/>
                  <w:tcBorders>
                    <w:top w:val="single" w:color="000000" w:sz="9"/>
                    <w:left w:val="single" w:color="000000" w:sz="9"/>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구    분</w:t>
                  </w:r>
                </w:p>
              </w:tc>
              <w:tc>
                <w:tcPr>
                  <w:tcW w:w="767"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A등급</w:t>
                  </w:r>
                </w:p>
              </w:tc>
              <w:tc>
                <w:tcPr>
                  <w:tcW w:w="824"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B등급</w:t>
                  </w:r>
                </w:p>
              </w:tc>
              <w:tc>
                <w:tcPr>
                  <w:tcW w:w="824"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C등급</w:t>
                  </w:r>
                </w:p>
              </w:tc>
              <w:tc>
                <w:tcPr>
                  <w:tcW w:w="824"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D등급</w:t>
                  </w:r>
                </w:p>
              </w:tc>
              <w:tc>
                <w:tcPr>
                  <w:tcW w:w="824"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E등급</w:t>
                  </w:r>
                </w:p>
              </w:tc>
              <w:tc>
                <w:tcPr>
                  <w:tcW w:w="824"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F등급</w:t>
                  </w:r>
                </w:p>
              </w:tc>
              <w:tc>
                <w:tcPr>
                  <w:tcW w:w="824" w:type="dxa"/>
                  <w:tcBorders>
                    <w:top w:val="single" w:color="000000" w:sz="9"/>
                    <w:left w:val="single" w:color="000000" w:sz="5"/>
                    <w:bottom w:val="single" w:color="000000" w:sz="5"/>
                    <w:right w:val="single" w:color="000000" w:sz="9"/>
                  </w:tcBorders>
                  <w:vAlign w:val="center"/>
                </w:tcPr>
                <w:p>
                  <w:pPr>
                    <w:pStyle w:val="0"/>
                    <w:widowControl w:val="off"/>
                    <w:wordWrap w:val="1"/>
                    <w:spacing w:line="240" w:lineRule="auto"/>
                    <w:jc w:val="center"/>
                  </w:pPr>
                  <w:r>
                    <w:rPr>
                      <w:spacing w:val="-14"/>
                      <w:sz w:val="28"/>
                      <w:shd w:val="clear" w:color="000000"/>
                    </w:rPr>
                    <w:t>G등급</w:t>
                  </w:r>
                </w:p>
              </w:tc>
            </w:tr>
            <w:tr>
              <w:trPr>
                <w:trHeight w:val="506"/>
              </w:trPr>
              <w:tc>
                <w:tcPr>
                  <w:tcW w:w="339" w:type="dxa"/>
                  <w:vMerge w:val="restart"/>
                  <w:tcBorders>
                    <w:top w:val="single" w:color="000000" w:sz="5"/>
                    <w:left w:val="single" w:color="000000" w:sz="9"/>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평가</w:t>
                  </w:r>
                </w:p>
                <w:p>
                  <w:pPr>
                    <w:pStyle w:val="0"/>
                    <w:widowControl w:val="off"/>
                    <w:wordWrap w:val="1"/>
                    <w:spacing w:line="240" w:lineRule="auto"/>
                    <w:jc w:val="center"/>
                  </w:pPr>
                  <w:r>
                    <w:rPr>
                      <w:spacing w:val="-14"/>
                      <w:sz w:val="28"/>
                      <w:shd w:val="clear" w:color="000000"/>
                    </w:rPr>
                    <w:t>비율</w:t>
                  </w:r>
                </w:p>
              </w:tc>
              <w:tc>
                <w:tcPr>
                  <w:tcW w:w="1685" w:type="dxa"/>
                  <w:tcBorders>
                    <w:top w:val="single" w:color="000000" w:sz="5"/>
                    <w:left w:val="single" w:color="000000" w:sz="3"/>
                    <w:bottom w:val="single" w:color="000000" w:sz="3"/>
                    <w:right w:val="single" w:color="000000" w:sz="3"/>
                  </w:tcBorders>
                  <w:vAlign w:val="center"/>
                </w:tcPr>
                <w:p>
                  <w:pPr>
                    <w:pStyle w:val="0"/>
                    <w:widowControl w:val="off"/>
                    <w:spacing w:line="240" w:lineRule="auto"/>
                  </w:pPr>
                  <w:r>
                    <w:rPr>
                      <w:spacing w:val="-14"/>
                      <w:sz w:val="28"/>
                      <w:shd w:val="clear" w:color="000000"/>
                    </w:rPr>
                    <w:t xml:space="preserve">실적인정기간 </w:t>
                  </w:r>
                </w:p>
                <w:p>
                  <w:pPr>
                    <w:pStyle w:val="0"/>
                    <w:widowControl w:val="off"/>
                    <w:spacing w:line="240" w:lineRule="auto"/>
                  </w:pPr>
                  <w:r>
                    <w:rPr>
                      <w:spacing w:val="-14"/>
                      <w:sz w:val="28"/>
                      <w:shd w:val="clear" w:color="000000"/>
                    </w:rPr>
                    <w:t>4년이상</w:t>
                  </w:r>
                </w:p>
              </w:tc>
              <w:tc>
                <w:tcPr>
                  <w:tcW w:w="767"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70%이상</w:t>
                  </w:r>
                </w:p>
              </w:tc>
              <w:tc>
                <w:tcPr>
                  <w:tcW w:w="824"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60%</w:t>
                  </w:r>
                </w:p>
                <w:p>
                  <w:pPr>
                    <w:pStyle w:val="0"/>
                    <w:widowControl w:val="off"/>
                    <w:wordWrap w:val="1"/>
                    <w:spacing w:line="240" w:lineRule="auto"/>
                    <w:jc w:val="center"/>
                  </w:pPr>
                  <w:r>
                    <w:rPr>
                      <w:spacing w:val="-14"/>
                      <w:sz w:val="28"/>
                      <w:shd w:val="clear" w:color="000000"/>
                    </w:rPr>
                    <w:t>이상</w:t>
                  </w:r>
                </w:p>
              </w:tc>
              <w:tc>
                <w:tcPr>
                  <w:tcW w:w="824"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50%</w:t>
                  </w:r>
                </w:p>
                <w:p>
                  <w:pPr>
                    <w:pStyle w:val="0"/>
                    <w:widowControl w:val="off"/>
                    <w:wordWrap w:val="1"/>
                    <w:spacing w:line="240" w:lineRule="auto"/>
                    <w:jc w:val="center"/>
                  </w:pPr>
                  <w:r>
                    <w:rPr>
                      <w:spacing w:val="-14"/>
                      <w:sz w:val="28"/>
                      <w:shd w:val="clear" w:color="000000"/>
                    </w:rPr>
                    <w:t>이상</w:t>
                  </w:r>
                </w:p>
              </w:tc>
              <w:tc>
                <w:tcPr>
                  <w:tcW w:w="824"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40%</w:t>
                  </w:r>
                </w:p>
                <w:p>
                  <w:pPr>
                    <w:pStyle w:val="0"/>
                    <w:widowControl w:val="off"/>
                    <w:wordWrap w:val="1"/>
                    <w:spacing w:line="240" w:lineRule="auto"/>
                    <w:jc w:val="center"/>
                  </w:pPr>
                  <w:r>
                    <w:rPr>
                      <w:spacing w:val="-14"/>
                      <w:sz w:val="28"/>
                      <w:shd w:val="clear" w:color="000000"/>
                    </w:rPr>
                    <w:t>이상</w:t>
                  </w:r>
                </w:p>
              </w:tc>
              <w:tc>
                <w:tcPr>
                  <w:tcW w:w="824"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30%</w:t>
                  </w:r>
                </w:p>
                <w:p>
                  <w:pPr>
                    <w:pStyle w:val="0"/>
                    <w:widowControl w:val="off"/>
                    <w:wordWrap w:val="1"/>
                    <w:spacing w:line="240" w:lineRule="auto"/>
                    <w:jc w:val="center"/>
                  </w:pPr>
                  <w:r>
                    <w:rPr>
                      <w:spacing w:val="-14"/>
                      <w:sz w:val="28"/>
                      <w:shd w:val="clear" w:color="000000"/>
                    </w:rPr>
                    <w:t>이상</w:t>
                  </w:r>
                </w:p>
              </w:tc>
              <w:tc>
                <w:tcPr>
                  <w:tcW w:w="824"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20%</w:t>
                  </w:r>
                </w:p>
                <w:p>
                  <w:pPr>
                    <w:pStyle w:val="0"/>
                    <w:widowControl w:val="off"/>
                    <w:wordWrap w:val="1"/>
                    <w:spacing w:line="240" w:lineRule="auto"/>
                    <w:jc w:val="center"/>
                  </w:pPr>
                  <w:r>
                    <w:rPr>
                      <w:spacing w:val="-14"/>
                      <w:sz w:val="28"/>
                      <w:shd w:val="clear" w:color="000000"/>
                    </w:rPr>
                    <w:t>이상</w:t>
                  </w:r>
                </w:p>
              </w:tc>
              <w:tc>
                <w:tcPr>
                  <w:tcW w:w="824" w:type="dxa"/>
                  <w:tcBorders>
                    <w:top w:val="single" w:color="000000" w:sz="5"/>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20%</w:t>
                  </w:r>
                </w:p>
                <w:p>
                  <w:pPr>
                    <w:pStyle w:val="0"/>
                    <w:widowControl w:val="off"/>
                    <w:wordWrap w:val="1"/>
                    <w:spacing w:line="240" w:lineRule="auto"/>
                    <w:jc w:val="center"/>
                  </w:pPr>
                  <w:r>
                    <w:rPr>
                      <w:spacing w:val="-14"/>
                      <w:sz w:val="28"/>
                      <w:shd w:val="clear" w:color="000000"/>
                    </w:rPr>
                    <w:t>미만</w:t>
                  </w:r>
                </w:p>
              </w:tc>
            </w:tr>
            <w:tr>
              <w:trPr>
                <w:trHeight w:val="506"/>
              </w:trPr>
              <w:tc>
                <w:tcPr>
                  <w:tcW w:w="339" w:type="dxa"/>
                  <w:vMerge/>
                  <w:tcBorders>
                    <w:top w:val="single" w:color="000000" w:sz="5"/>
                    <w:left w:val="single" w:color="000000" w:sz="9"/>
                    <w:bottom w:val="single" w:color="000000" w:sz="3"/>
                    <w:right w:val="single" w:color="000000" w:sz="3"/>
                  </w:tcBorders>
                </w:tcPr>
                <w:p/>
              </w:tc>
              <w:tc>
                <w:tcPr>
                  <w:tcW w:w="1685"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4"/>
                      <w:sz w:val="28"/>
                      <w:shd w:val="clear" w:color="000000"/>
                    </w:rPr>
                    <w:t xml:space="preserve">실적인정기간 </w:t>
                  </w:r>
                </w:p>
                <w:p>
                  <w:pPr>
                    <w:pStyle w:val="0"/>
                    <w:widowControl w:val="off"/>
                    <w:spacing w:line="240" w:lineRule="auto"/>
                  </w:pPr>
                  <w:r>
                    <w:rPr>
                      <w:spacing w:val="-14"/>
                      <w:sz w:val="28"/>
                      <w:shd w:val="clear" w:color="000000"/>
                    </w:rPr>
                    <w:t>4년미만</w:t>
                  </w:r>
                </w:p>
              </w:tc>
              <w:tc>
                <w:tcPr>
                  <w:tcW w:w="76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60%이상</w:t>
                  </w:r>
                </w:p>
              </w:tc>
              <w:tc>
                <w:tcPr>
                  <w:tcW w:w="82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50%</w:t>
                  </w:r>
                </w:p>
                <w:p>
                  <w:pPr>
                    <w:pStyle w:val="0"/>
                    <w:widowControl w:val="off"/>
                    <w:wordWrap w:val="1"/>
                    <w:spacing w:line="240" w:lineRule="auto"/>
                    <w:jc w:val="center"/>
                  </w:pPr>
                  <w:r>
                    <w:rPr>
                      <w:spacing w:val="-14"/>
                      <w:sz w:val="28"/>
                      <w:shd w:val="clear" w:color="000000"/>
                    </w:rPr>
                    <w:t>이상</w:t>
                  </w:r>
                </w:p>
              </w:tc>
              <w:tc>
                <w:tcPr>
                  <w:tcW w:w="82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40%</w:t>
                  </w:r>
                </w:p>
                <w:p>
                  <w:pPr>
                    <w:pStyle w:val="0"/>
                    <w:widowControl w:val="off"/>
                    <w:wordWrap w:val="1"/>
                    <w:spacing w:line="240" w:lineRule="auto"/>
                    <w:jc w:val="center"/>
                  </w:pPr>
                  <w:r>
                    <w:rPr>
                      <w:spacing w:val="-14"/>
                      <w:sz w:val="28"/>
                      <w:shd w:val="clear" w:color="000000"/>
                    </w:rPr>
                    <w:t>이상</w:t>
                  </w:r>
                </w:p>
              </w:tc>
              <w:tc>
                <w:tcPr>
                  <w:tcW w:w="82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30%</w:t>
                  </w:r>
                </w:p>
                <w:p>
                  <w:pPr>
                    <w:pStyle w:val="0"/>
                    <w:widowControl w:val="off"/>
                    <w:wordWrap w:val="1"/>
                    <w:spacing w:line="240" w:lineRule="auto"/>
                    <w:jc w:val="center"/>
                  </w:pPr>
                  <w:r>
                    <w:rPr>
                      <w:spacing w:val="-14"/>
                      <w:sz w:val="28"/>
                      <w:shd w:val="clear" w:color="000000"/>
                    </w:rPr>
                    <w:t>이상</w:t>
                  </w:r>
                </w:p>
              </w:tc>
              <w:tc>
                <w:tcPr>
                  <w:tcW w:w="82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20%</w:t>
                  </w:r>
                </w:p>
                <w:p>
                  <w:pPr>
                    <w:pStyle w:val="0"/>
                    <w:widowControl w:val="off"/>
                    <w:wordWrap w:val="1"/>
                    <w:spacing w:line="240" w:lineRule="auto"/>
                    <w:jc w:val="center"/>
                  </w:pPr>
                  <w:r>
                    <w:rPr>
                      <w:spacing w:val="-14"/>
                      <w:sz w:val="28"/>
                      <w:shd w:val="clear" w:color="000000"/>
                    </w:rPr>
                    <w:t>이상</w:t>
                  </w:r>
                </w:p>
              </w:tc>
              <w:tc>
                <w:tcPr>
                  <w:tcW w:w="82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10%</w:t>
                  </w:r>
                </w:p>
                <w:p>
                  <w:pPr>
                    <w:pStyle w:val="0"/>
                    <w:widowControl w:val="off"/>
                    <w:wordWrap w:val="1"/>
                    <w:spacing w:line="240" w:lineRule="auto"/>
                    <w:jc w:val="center"/>
                  </w:pPr>
                  <w:r>
                    <w:rPr>
                      <w:spacing w:val="-14"/>
                      <w:sz w:val="28"/>
                      <w:shd w:val="clear" w:color="000000"/>
                    </w:rPr>
                    <w:t>이상</w:t>
                  </w:r>
                </w:p>
              </w:tc>
              <w:tc>
                <w:tcPr>
                  <w:tcW w:w="824"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10%</w:t>
                  </w:r>
                </w:p>
                <w:p>
                  <w:pPr>
                    <w:pStyle w:val="0"/>
                    <w:widowControl w:val="off"/>
                    <w:wordWrap w:val="1"/>
                    <w:spacing w:line="240" w:lineRule="auto"/>
                    <w:jc w:val="center"/>
                  </w:pPr>
                  <w:r>
                    <w:rPr>
                      <w:spacing w:val="-14"/>
                      <w:sz w:val="28"/>
                      <w:shd w:val="clear" w:color="000000"/>
                    </w:rPr>
                    <w:t>미만</w:t>
                  </w:r>
                </w:p>
              </w:tc>
            </w:tr>
            <w:tr>
              <w:trPr>
                <w:trHeight w:val="506"/>
              </w:trPr>
              <w:tc>
                <w:tcPr>
                  <w:tcW w:w="2024" w:type="dxa"/>
                  <w:gridSpan w:val="2"/>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점    수</w:t>
                  </w:r>
                </w:p>
              </w:tc>
              <w:tc>
                <w:tcPr>
                  <w:tcW w:w="767"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10.0</w:t>
                  </w:r>
                </w:p>
              </w:tc>
              <w:tc>
                <w:tcPr>
                  <w:tcW w:w="82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9.0</w:t>
                  </w:r>
                </w:p>
              </w:tc>
              <w:tc>
                <w:tcPr>
                  <w:tcW w:w="82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8.0</w:t>
                  </w:r>
                </w:p>
              </w:tc>
              <w:tc>
                <w:tcPr>
                  <w:tcW w:w="82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7.0</w:t>
                  </w:r>
                </w:p>
              </w:tc>
              <w:tc>
                <w:tcPr>
                  <w:tcW w:w="82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6.0</w:t>
                  </w:r>
                </w:p>
              </w:tc>
              <w:tc>
                <w:tcPr>
                  <w:tcW w:w="82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5.0</w:t>
                  </w:r>
                </w:p>
              </w:tc>
              <w:tc>
                <w:tcPr>
                  <w:tcW w:w="824"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4"/>
                      <w:sz w:val="28"/>
                      <w:shd w:val="clear" w:color="000000"/>
                    </w:rPr>
                    <w:t>4.0</w:t>
                  </w:r>
                </w:p>
              </w:tc>
            </w:tr>
          </w:tbl>
          <w:p>
            <w:pPr>
              <w:pStyle w:val="0"/>
              <w:widowControl w:val="off"/>
              <w:wordWrap w:val="1"/>
              <w:spacing w:line="264" w:lineRule="auto"/>
              <w:ind w:left="778" w:hanging="778"/>
              <w:jc w:val="right"/>
            </w:pPr>
          </w:p>
          <w:p>
            <w:pPr>
              <w:pStyle w:val="0"/>
              <w:widowControl w:val="off"/>
              <w:spacing w:line="288" w:lineRule="auto"/>
              <w:ind w:left="314" w:hanging="314"/>
              <w:rPr>
                <w:color w:val="000000"/>
                <w:spacing w:val="-14"/>
                <w:sz w:val="28"/>
                <w:shd w:val="clear" w:color="000000"/>
              </w:rPr>
            </w:pPr>
          </w:p>
          <w:p>
            <w:pPr>
              <w:pStyle w:val="0"/>
              <w:widowControl w:val="off"/>
              <w:spacing w:line="288" w:lineRule="auto"/>
              <w:ind w:left="314" w:hanging="314"/>
            </w:pPr>
            <w:r>
              <w:rPr>
                <w:spacing w:val="-14"/>
                <w:sz w:val="28"/>
                <w:shd w:val="clear" w:color="000000"/>
              </w:rPr>
              <w:t>○</w:t>
            </w:r>
            <w:r>
              <w:rPr>
                <w:spacing w:val="-14"/>
                <w:sz w:val="28"/>
                <w:shd w:val="clear" w:color="000000"/>
              </w:rPr>
              <w:t xml:space="preserve"> 주계약자 관리방식으로 입찰에 참여한 경우 </w:t>
            </w:r>
          </w:p>
          <w:p>
            <w:pPr>
              <w:pStyle w:val="0"/>
              <w:widowControl w:val="off"/>
              <w:spacing w:line="264" w:lineRule="auto"/>
            </w:pPr>
            <w:r>
              <w:rPr>
                <w:spacing w:val="-14"/>
                <w:sz w:val="28"/>
                <w:shd w:val="clear" w:color="000000"/>
              </w:rPr>
              <w:t xml:space="preserve"> </w:t>
            </w:r>
            <w:r>
              <w:rPr>
                <w:spacing w:val="-14"/>
                <w:sz w:val="28"/>
                <w:shd w:val="clear" w:color="000000"/>
              </w:rPr>
              <w:t>◦</w:t>
            </w:r>
            <w:r>
              <w:rPr>
                <w:spacing w:val="-14"/>
                <w:sz w:val="28"/>
                <w:shd w:val="clear" w:color="000000"/>
              </w:rPr>
              <w:t xml:space="preserve"> 종합점수 = 주계약자 점수와 부계약자 점수의 합(</w:t>
            </w:r>
            <w:r>
              <w:rPr>
                <w:spacing w:val="-14"/>
                <w:sz w:val="28"/>
                <w:shd w:val="clear" w:color="000000"/>
              </w:rPr>
              <w:t>合)</w:t>
            </w:r>
          </w:p>
          <w:p>
            <w:pPr>
              <w:pStyle w:val="0"/>
              <w:widowControl w:val="off"/>
              <w:spacing w:line="312" w:lineRule="auto"/>
              <w:ind w:left="414" w:hanging="414"/>
            </w:pPr>
            <w:r>
              <w:rPr>
                <w:spacing w:val="-14"/>
                <w:sz w:val="28"/>
                <w:shd w:val="clear" w:color="000000"/>
              </w:rPr>
              <w:t xml:space="preserve">  </w:t>
            </w:r>
            <w:r>
              <w:rPr>
                <w:spacing w:val="-14"/>
                <w:sz w:val="28"/>
                <w:shd w:val="clear" w:color="000000"/>
              </w:rPr>
              <w:t>•</w:t>
            </w:r>
            <w:r>
              <w:rPr>
                <w:spacing w:val="-14"/>
                <w:sz w:val="28"/>
                <w:shd w:val="clear" w:color="000000"/>
              </w:rPr>
              <w:t xml:space="preserve"> 주계약자는 평가대상 전체 업종별 추정가격 대비 최근 3년 이상 해당공사와 동일한 평가대상 업종별 실적금액(관급</w:t>
            </w:r>
            <w:r>
              <w:rPr>
                <w:spacing w:val="-14"/>
                <w:sz w:val="28"/>
                <w:shd w:val="clear" w:color="000000"/>
              </w:rPr>
              <w:t>․지급자재</w:t>
            </w:r>
            <w:r>
              <w:rPr>
                <w:spacing w:val="-14"/>
                <w:sz w:val="28"/>
                <w:shd w:val="clear" w:color="000000"/>
              </w:rPr>
              <w:t xml:space="preserve"> 제외)의 비율에 해당하는 등급점수에 </w:t>
            </w:r>
            <w:r>
              <w:rPr>
                <w:spacing w:val="-14"/>
                <w:sz w:val="28"/>
                <w:shd w:val="clear" w:color="000000"/>
              </w:rPr>
              <w:t>주계약자 시공비율을 곱한 점수 부여</w:t>
            </w:r>
          </w:p>
          <w:p>
            <w:pPr>
              <w:pStyle w:val="0"/>
              <w:widowControl w:val="off"/>
              <w:spacing w:line="312" w:lineRule="auto"/>
              <w:ind w:left="414" w:hanging="414"/>
            </w:pPr>
            <w:r>
              <w:rPr>
                <w:spacing w:val="-14"/>
                <w:sz w:val="28"/>
                <w:shd w:val="clear" w:color="000000"/>
              </w:rPr>
              <w:t xml:space="preserve">  </w:t>
            </w:r>
            <w:r>
              <w:rPr>
                <w:spacing w:val="-14"/>
                <w:sz w:val="28"/>
                <w:shd w:val="clear" w:color="000000"/>
              </w:rPr>
              <w:t>•</w:t>
            </w:r>
            <w:r>
              <w:rPr>
                <w:spacing w:val="-14"/>
                <w:sz w:val="28"/>
                <w:shd w:val="clear" w:color="000000"/>
              </w:rPr>
              <w:t xml:space="preserve"> 부계약자는 참여 평가대상 업종별 추정가격 대비 최근 3년 이상 해당공사와 동일한 평가대상 업종별 실적금액(관급</w:t>
            </w:r>
            <w:r>
              <w:rPr>
                <w:spacing w:val="-14"/>
                <w:sz w:val="28"/>
                <w:shd w:val="clear" w:color="000000"/>
              </w:rPr>
              <w:t>․지급자재</w:t>
            </w:r>
            <w:r>
              <w:rPr>
                <w:spacing w:val="-14"/>
                <w:sz w:val="28"/>
                <w:shd w:val="clear" w:color="000000"/>
              </w:rPr>
              <w:t xml:space="preserve"> 제외)의 비율에 해당하는 등급</w:t>
            </w:r>
            <w:r>
              <w:rPr>
                <w:spacing w:val="-14"/>
                <w:sz w:val="28"/>
                <w:shd w:val="clear" w:color="000000"/>
              </w:rPr>
              <w:t>점수에 부계약자 시공비율을 곱한 점수 부여</w:t>
            </w:r>
          </w:p>
          <w:tbl>
            <w:tblPr>
              <w:tblOverlap w:val="never"/>
              <w:tblW w:w="773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39"/>
              <w:gridCol w:w="1685"/>
              <w:gridCol w:w="767"/>
              <w:gridCol w:w="824"/>
              <w:gridCol w:w="824"/>
              <w:gridCol w:w="824"/>
              <w:gridCol w:w="824"/>
              <w:gridCol w:w="824"/>
              <w:gridCol w:w="824"/>
            </w:tblGrid>
            <w:tr>
              <w:trPr>
                <w:trHeight w:val="506"/>
              </w:trPr>
              <w:tc>
                <w:tcPr>
                  <w:tcW w:w="2024" w:type="dxa"/>
                  <w:gridSpan w:val="2"/>
                  <w:tcBorders>
                    <w:top w:val="single" w:color="000000" w:sz="9"/>
                    <w:left w:val="single" w:color="000000" w:sz="9"/>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구    분</w:t>
                  </w:r>
                </w:p>
              </w:tc>
              <w:tc>
                <w:tcPr>
                  <w:tcW w:w="767"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A등급</w:t>
                  </w:r>
                </w:p>
              </w:tc>
              <w:tc>
                <w:tcPr>
                  <w:tcW w:w="824"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B등급</w:t>
                  </w:r>
                </w:p>
              </w:tc>
              <w:tc>
                <w:tcPr>
                  <w:tcW w:w="824"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C등급</w:t>
                  </w:r>
                </w:p>
              </w:tc>
              <w:tc>
                <w:tcPr>
                  <w:tcW w:w="824"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D등급</w:t>
                  </w:r>
                </w:p>
              </w:tc>
              <w:tc>
                <w:tcPr>
                  <w:tcW w:w="824"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E등급</w:t>
                  </w:r>
                </w:p>
              </w:tc>
              <w:tc>
                <w:tcPr>
                  <w:tcW w:w="824"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F등급</w:t>
                  </w:r>
                </w:p>
              </w:tc>
              <w:tc>
                <w:tcPr>
                  <w:tcW w:w="824" w:type="dxa"/>
                  <w:tcBorders>
                    <w:top w:val="single" w:color="000000" w:sz="9"/>
                    <w:left w:val="single" w:color="000000" w:sz="5"/>
                    <w:bottom w:val="single" w:color="000000" w:sz="5"/>
                    <w:right w:val="single" w:color="000000" w:sz="9"/>
                  </w:tcBorders>
                  <w:vAlign w:val="center"/>
                </w:tcPr>
                <w:p>
                  <w:pPr>
                    <w:pStyle w:val="0"/>
                    <w:widowControl w:val="off"/>
                    <w:wordWrap w:val="1"/>
                    <w:spacing w:line="240" w:lineRule="auto"/>
                    <w:jc w:val="center"/>
                  </w:pPr>
                  <w:r>
                    <w:rPr>
                      <w:spacing w:val="-14"/>
                      <w:sz w:val="28"/>
                      <w:shd w:val="clear" w:color="000000"/>
                    </w:rPr>
                    <w:t>G등급</w:t>
                  </w:r>
                </w:p>
              </w:tc>
            </w:tr>
            <w:tr>
              <w:trPr>
                <w:trHeight w:val="506"/>
              </w:trPr>
              <w:tc>
                <w:tcPr>
                  <w:tcW w:w="339" w:type="dxa"/>
                  <w:vMerge w:val="restart"/>
                  <w:tcBorders>
                    <w:top w:val="single" w:color="000000" w:sz="5"/>
                    <w:left w:val="single" w:color="000000" w:sz="9"/>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평가</w:t>
                  </w:r>
                </w:p>
                <w:p>
                  <w:pPr>
                    <w:pStyle w:val="0"/>
                    <w:widowControl w:val="off"/>
                    <w:wordWrap w:val="1"/>
                    <w:spacing w:line="240" w:lineRule="auto"/>
                    <w:jc w:val="center"/>
                  </w:pPr>
                  <w:r>
                    <w:rPr>
                      <w:spacing w:val="-14"/>
                      <w:sz w:val="28"/>
                      <w:shd w:val="clear" w:color="000000"/>
                    </w:rPr>
                    <w:t>비율</w:t>
                  </w:r>
                </w:p>
              </w:tc>
              <w:tc>
                <w:tcPr>
                  <w:tcW w:w="1685" w:type="dxa"/>
                  <w:tcBorders>
                    <w:top w:val="single" w:color="000000" w:sz="5"/>
                    <w:left w:val="single" w:color="000000" w:sz="3"/>
                    <w:bottom w:val="single" w:color="000000" w:sz="3"/>
                    <w:right w:val="single" w:color="000000" w:sz="3"/>
                  </w:tcBorders>
                  <w:vAlign w:val="center"/>
                </w:tcPr>
                <w:p>
                  <w:pPr>
                    <w:pStyle w:val="0"/>
                    <w:widowControl w:val="off"/>
                    <w:spacing w:line="240" w:lineRule="auto"/>
                  </w:pPr>
                  <w:r>
                    <w:rPr>
                      <w:spacing w:val="-14"/>
                      <w:sz w:val="28"/>
                      <w:shd w:val="clear" w:color="000000"/>
                    </w:rPr>
                    <w:t xml:space="preserve">실적인정기간 </w:t>
                  </w:r>
                </w:p>
                <w:p>
                  <w:pPr>
                    <w:pStyle w:val="0"/>
                    <w:widowControl w:val="off"/>
                    <w:spacing w:line="240" w:lineRule="auto"/>
                  </w:pPr>
                  <w:r>
                    <w:rPr>
                      <w:spacing w:val="-14"/>
                      <w:sz w:val="28"/>
                      <w:shd w:val="clear" w:color="000000"/>
                    </w:rPr>
                    <w:t>4년이상</w:t>
                  </w:r>
                </w:p>
              </w:tc>
              <w:tc>
                <w:tcPr>
                  <w:tcW w:w="767"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70%이상</w:t>
                  </w:r>
                </w:p>
              </w:tc>
              <w:tc>
                <w:tcPr>
                  <w:tcW w:w="824"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60%</w:t>
                  </w:r>
                </w:p>
                <w:p>
                  <w:pPr>
                    <w:pStyle w:val="0"/>
                    <w:widowControl w:val="off"/>
                    <w:wordWrap w:val="1"/>
                    <w:spacing w:line="240" w:lineRule="auto"/>
                    <w:jc w:val="center"/>
                  </w:pPr>
                  <w:r>
                    <w:rPr>
                      <w:spacing w:val="-14"/>
                      <w:sz w:val="28"/>
                      <w:shd w:val="clear" w:color="000000"/>
                    </w:rPr>
                    <w:t>이상</w:t>
                  </w:r>
                </w:p>
              </w:tc>
              <w:tc>
                <w:tcPr>
                  <w:tcW w:w="824"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50%</w:t>
                  </w:r>
                </w:p>
                <w:p>
                  <w:pPr>
                    <w:pStyle w:val="0"/>
                    <w:widowControl w:val="off"/>
                    <w:wordWrap w:val="1"/>
                    <w:spacing w:line="240" w:lineRule="auto"/>
                    <w:jc w:val="center"/>
                  </w:pPr>
                  <w:r>
                    <w:rPr>
                      <w:spacing w:val="-14"/>
                      <w:sz w:val="28"/>
                      <w:shd w:val="clear" w:color="000000"/>
                    </w:rPr>
                    <w:t>이상</w:t>
                  </w:r>
                </w:p>
              </w:tc>
              <w:tc>
                <w:tcPr>
                  <w:tcW w:w="824"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40%</w:t>
                  </w:r>
                </w:p>
                <w:p>
                  <w:pPr>
                    <w:pStyle w:val="0"/>
                    <w:widowControl w:val="off"/>
                    <w:wordWrap w:val="1"/>
                    <w:spacing w:line="240" w:lineRule="auto"/>
                    <w:jc w:val="center"/>
                  </w:pPr>
                  <w:r>
                    <w:rPr>
                      <w:spacing w:val="-14"/>
                      <w:sz w:val="28"/>
                      <w:shd w:val="clear" w:color="000000"/>
                    </w:rPr>
                    <w:t>이상</w:t>
                  </w:r>
                </w:p>
              </w:tc>
              <w:tc>
                <w:tcPr>
                  <w:tcW w:w="824"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30%</w:t>
                  </w:r>
                </w:p>
                <w:p>
                  <w:pPr>
                    <w:pStyle w:val="0"/>
                    <w:widowControl w:val="off"/>
                    <w:wordWrap w:val="1"/>
                    <w:spacing w:line="240" w:lineRule="auto"/>
                    <w:jc w:val="center"/>
                  </w:pPr>
                  <w:r>
                    <w:rPr>
                      <w:spacing w:val="-14"/>
                      <w:sz w:val="28"/>
                      <w:shd w:val="clear" w:color="000000"/>
                    </w:rPr>
                    <w:t>이상</w:t>
                  </w:r>
                </w:p>
              </w:tc>
              <w:tc>
                <w:tcPr>
                  <w:tcW w:w="824"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20%</w:t>
                  </w:r>
                </w:p>
                <w:p>
                  <w:pPr>
                    <w:pStyle w:val="0"/>
                    <w:widowControl w:val="off"/>
                    <w:wordWrap w:val="1"/>
                    <w:spacing w:line="240" w:lineRule="auto"/>
                    <w:jc w:val="center"/>
                  </w:pPr>
                  <w:r>
                    <w:rPr>
                      <w:spacing w:val="-14"/>
                      <w:sz w:val="28"/>
                      <w:shd w:val="clear" w:color="000000"/>
                    </w:rPr>
                    <w:t>이상</w:t>
                  </w:r>
                </w:p>
              </w:tc>
              <w:tc>
                <w:tcPr>
                  <w:tcW w:w="824" w:type="dxa"/>
                  <w:tcBorders>
                    <w:top w:val="single" w:color="000000" w:sz="5"/>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20%</w:t>
                  </w:r>
                </w:p>
                <w:p>
                  <w:pPr>
                    <w:pStyle w:val="0"/>
                    <w:widowControl w:val="off"/>
                    <w:wordWrap w:val="1"/>
                    <w:spacing w:line="240" w:lineRule="auto"/>
                    <w:jc w:val="center"/>
                  </w:pPr>
                  <w:r>
                    <w:rPr>
                      <w:spacing w:val="-14"/>
                      <w:sz w:val="28"/>
                      <w:shd w:val="clear" w:color="000000"/>
                    </w:rPr>
                    <w:t>미만</w:t>
                  </w:r>
                </w:p>
              </w:tc>
            </w:tr>
            <w:tr>
              <w:trPr>
                <w:trHeight w:val="506"/>
              </w:trPr>
              <w:tc>
                <w:tcPr>
                  <w:tcW w:w="339" w:type="dxa"/>
                  <w:vMerge/>
                  <w:tcBorders>
                    <w:top w:val="single" w:color="000000" w:sz="5"/>
                    <w:left w:val="single" w:color="000000" w:sz="9"/>
                    <w:bottom w:val="single" w:color="000000" w:sz="3"/>
                    <w:right w:val="single" w:color="000000" w:sz="3"/>
                  </w:tcBorders>
                </w:tcPr>
                <w:p/>
              </w:tc>
              <w:tc>
                <w:tcPr>
                  <w:tcW w:w="1685"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4"/>
                      <w:sz w:val="28"/>
                      <w:shd w:val="clear" w:color="000000"/>
                    </w:rPr>
                    <w:t xml:space="preserve">실적인정기간 </w:t>
                  </w:r>
                </w:p>
                <w:p>
                  <w:pPr>
                    <w:pStyle w:val="0"/>
                    <w:widowControl w:val="off"/>
                    <w:spacing w:line="240" w:lineRule="auto"/>
                  </w:pPr>
                  <w:r>
                    <w:rPr>
                      <w:spacing w:val="-14"/>
                      <w:sz w:val="28"/>
                      <w:shd w:val="clear" w:color="000000"/>
                    </w:rPr>
                    <w:t>4년미만</w:t>
                  </w:r>
                </w:p>
              </w:tc>
              <w:tc>
                <w:tcPr>
                  <w:tcW w:w="76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60%이상</w:t>
                  </w:r>
                </w:p>
              </w:tc>
              <w:tc>
                <w:tcPr>
                  <w:tcW w:w="82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50%</w:t>
                  </w:r>
                </w:p>
                <w:p>
                  <w:pPr>
                    <w:pStyle w:val="0"/>
                    <w:widowControl w:val="off"/>
                    <w:wordWrap w:val="1"/>
                    <w:spacing w:line="240" w:lineRule="auto"/>
                    <w:jc w:val="center"/>
                  </w:pPr>
                  <w:r>
                    <w:rPr>
                      <w:spacing w:val="-14"/>
                      <w:sz w:val="28"/>
                      <w:shd w:val="clear" w:color="000000"/>
                    </w:rPr>
                    <w:t>이상</w:t>
                  </w:r>
                </w:p>
              </w:tc>
              <w:tc>
                <w:tcPr>
                  <w:tcW w:w="82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40%</w:t>
                  </w:r>
                </w:p>
                <w:p>
                  <w:pPr>
                    <w:pStyle w:val="0"/>
                    <w:widowControl w:val="off"/>
                    <w:wordWrap w:val="1"/>
                    <w:spacing w:line="240" w:lineRule="auto"/>
                    <w:jc w:val="center"/>
                  </w:pPr>
                  <w:r>
                    <w:rPr>
                      <w:spacing w:val="-14"/>
                      <w:sz w:val="28"/>
                      <w:shd w:val="clear" w:color="000000"/>
                    </w:rPr>
                    <w:t>이상</w:t>
                  </w:r>
                </w:p>
              </w:tc>
              <w:tc>
                <w:tcPr>
                  <w:tcW w:w="82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30%</w:t>
                  </w:r>
                </w:p>
                <w:p>
                  <w:pPr>
                    <w:pStyle w:val="0"/>
                    <w:widowControl w:val="off"/>
                    <w:wordWrap w:val="1"/>
                    <w:spacing w:line="240" w:lineRule="auto"/>
                    <w:jc w:val="center"/>
                  </w:pPr>
                  <w:r>
                    <w:rPr>
                      <w:spacing w:val="-14"/>
                      <w:sz w:val="28"/>
                      <w:shd w:val="clear" w:color="000000"/>
                    </w:rPr>
                    <w:t>이상</w:t>
                  </w:r>
                </w:p>
              </w:tc>
              <w:tc>
                <w:tcPr>
                  <w:tcW w:w="82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20%</w:t>
                  </w:r>
                </w:p>
                <w:p>
                  <w:pPr>
                    <w:pStyle w:val="0"/>
                    <w:widowControl w:val="off"/>
                    <w:wordWrap w:val="1"/>
                    <w:spacing w:line="240" w:lineRule="auto"/>
                    <w:jc w:val="center"/>
                  </w:pPr>
                  <w:r>
                    <w:rPr>
                      <w:spacing w:val="-14"/>
                      <w:sz w:val="28"/>
                      <w:shd w:val="clear" w:color="000000"/>
                    </w:rPr>
                    <w:t>이상</w:t>
                  </w:r>
                </w:p>
              </w:tc>
              <w:tc>
                <w:tcPr>
                  <w:tcW w:w="82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10%</w:t>
                  </w:r>
                </w:p>
                <w:p>
                  <w:pPr>
                    <w:pStyle w:val="0"/>
                    <w:widowControl w:val="off"/>
                    <w:wordWrap w:val="1"/>
                    <w:spacing w:line="240" w:lineRule="auto"/>
                    <w:jc w:val="center"/>
                  </w:pPr>
                  <w:r>
                    <w:rPr>
                      <w:spacing w:val="-14"/>
                      <w:sz w:val="28"/>
                      <w:shd w:val="clear" w:color="000000"/>
                    </w:rPr>
                    <w:t>이상</w:t>
                  </w:r>
                </w:p>
              </w:tc>
              <w:tc>
                <w:tcPr>
                  <w:tcW w:w="824"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10%</w:t>
                  </w:r>
                </w:p>
                <w:p>
                  <w:pPr>
                    <w:pStyle w:val="0"/>
                    <w:widowControl w:val="off"/>
                    <w:wordWrap w:val="1"/>
                    <w:spacing w:line="240" w:lineRule="auto"/>
                    <w:jc w:val="center"/>
                  </w:pPr>
                  <w:r>
                    <w:rPr>
                      <w:spacing w:val="-14"/>
                      <w:sz w:val="28"/>
                      <w:shd w:val="clear" w:color="000000"/>
                    </w:rPr>
                    <w:t>미만</w:t>
                  </w:r>
                </w:p>
              </w:tc>
            </w:tr>
            <w:tr>
              <w:trPr>
                <w:trHeight w:val="506"/>
              </w:trPr>
              <w:tc>
                <w:tcPr>
                  <w:tcW w:w="2024" w:type="dxa"/>
                  <w:gridSpan w:val="2"/>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점    수</w:t>
                  </w:r>
                </w:p>
              </w:tc>
              <w:tc>
                <w:tcPr>
                  <w:tcW w:w="767"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10.0</w:t>
                  </w:r>
                </w:p>
              </w:tc>
              <w:tc>
                <w:tcPr>
                  <w:tcW w:w="82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9.0</w:t>
                  </w:r>
                </w:p>
              </w:tc>
              <w:tc>
                <w:tcPr>
                  <w:tcW w:w="82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8.0</w:t>
                  </w:r>
                </w:p>
              </w:tc>
              <w:tc>
                <w:tcPr>
                  <w:tcW w:w="82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7.0</w:t>
                  </w:r>
                </w:p>
              </w:tc>
              <w:tc>
                <w:tcPr>
                  <w:tcW w:w="82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6.0</w:t>
                  </w:r>
                </w:p>
              </w:tc>
              <w:tc>
                <w:tcPr>
                  <w:tcW w:w="82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5.0</w:t>
                  </w:r>
                </w:p>
              </w:tc>
              <w:tc>
                <w:tcPr>
                  <w:tcW w:w="824"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4"/>
                      <w:sz w:val="28"/>
                      <w:shd w:val="clear" w:color="000000"/>
                    </w:rPr>
                    <w:t>4.0</w:t>
                  </w:r>
                </w:p>
              </w:tc>
            </w:tr>
          </w:tbl>
          <w:p>
            <w:pPr>
              <w:pStyle w:val="0"/>
              <w:widowControl w:val="off"/>
              <w:wordWrap w:val="1"/>
              <w:spacing w:line="312" w:lineRule="auto"/>
              <w:ind w:left="540" w:hanging="540"/>
              <w:jc w:val="right"/>
            </w:pPr>
          </w:p>
        </w:tc>
        <w:tc>
          <w:tcPr>
            <w:tcW w:w="1179" w:type="dxa"/>
            <w:tcBorders>
              <w:top w:val="single" w:color="000000" w:sz="5"/>
              <w:left w:val="single" w:color="000000" w:sz="3"/>
              <w:bottom w:val="single" w:color="000000" w:sz="9"/>
              <w:right w:val="single" w:color="000000" w:sz="9"/>
            </w:tcBorders>
            <w:tcMar>
              <w:top w:w="0" w:type="dxa"/>
              <w:left w:w="0" w:type="dxa"/>
              <w:bottom w:w="0" w:type="dxa"/>
              <w:right w:w="0" w:type="dxa"/>
            </w:tcMar>
            <w:vAlign w:val="center"/>
          </w:tcPr>
          <w:p>
            <w:pPr>
              <w:pStyle w:val="0"/>
              <w:widowControl w:val="off"/>
              <w:spacing w:line="312" w:lineRule="auto"/>
            </w:pPr>
            <w:r>
              <w:rPr>
                <w:spacing w:val="-14"/>
                <w:sz w:val="28"/>
                <w:shd w:val="clear" w:color="000000"/>
              </w:rPr>
              <w:t>실적은 업종별로 구분 적용</w:t>
            </w:r>
          </w:p>
          <w:p>
            <w:pPr>
              <w:pStyle w:val="0"/>
              <w:widowControl w:val="off"/>
              <w:spacing w:line="312" w:lineRule="auto"/>
              <w:ind w:left="213" w:hanging="213"/>
            </w:pPr>
            <w:r>
              <w:rPr>
                <w:spacing w:val="-14"/>
                <w:sz w:val="28"/>
                <w:shd w:val="clear" w:color="000000"/>
              </w:rPr>
              <w:t>-토목·건축·전문·전기·정보통신·소방 등)</w:t>
            </w:r>
          </w:p>
          <w:p>
            <w:pPr>
              <w:pStyle w:val="0"/>
              <w:widowControl w:val="off"/>
              <w:spacing w:line="312" w:lineRule="auto"/>
              <w:ind w:left="168" w:hanging="168"/>
            </w:pPr>
            <w:r>
              <w:rPr>
                <w:spacing w:val="-19"/>
                <w:sz w:val="26"/>
                <w:shd w:val="clear" w:color="000000"/>
              </w:rPr>
              <w:t>※주</w:t>
            </w:r>
            <w:r>
              <w:rPr>
                <w:spacing w:val="-19"/>
                <w:sz w:val="26"/>
                <w:shd w:val="clear" w:color="000000"/>
              </w:rPr>
              <w:t>2)참조</w:t>
            </w:r>
          </w:p>
        </w:tc>
      </w:tr>
    </w:tbl>
    <w:p>
      <w:pPr>
        <w:pStyle w:val="0"/>
        <w:widowControl w:val="off"/>
        <w:ind w:left="1130" w:hanging="1130"/>
      </w:pPr>
      <w:r>
        <w:rPr>
          <w:spacing w:val="-13"/>
          <w:sz w:val="26"/>
          <w:shd w:val="clear" w:color="000000"/>
        </w:rPr>
        <w:t xml:space="preserve">  주1) &lt;별표 1&gt; 수행능력평가 중 시공경험평가의 주1)과 같다. </w:t>
      </w:r>
    </w:p>
    <w:p>
      <w:pPr>
        <w:pStyle w:val="0"/>
        <w:widowControl w:val="off"/>
        <w:ind w:left="1180" w:hanging="1180"/>
      </w:pPr>
      <w:r>
        <w:rPr>
          <w:spacing w:val="-13"/>
          <w:sz w:val="26"/>
          <w:shd w:val="clear" w:color="000000"/>
        </w:rPr>
        <w:t xml:space="preserve">  주2) </w:t>
      </w:r>
      <w:r>
        <w:rPr>
          <w:spacing w:val="-13"/>
          <w:sz w:val="26"/>
          <w:shd w:val="clear" w:color="000000"/>
        </w:rPr>
        <w:t>①</w:t>
      </w:r>
      <w:r>
        <w:rPr>
          <w:spacing w:val="-13"/>
          <w:sz w:val="26"/>
          <w:shd w:val="clear" w:color="000000"/>
        </w:rPr>
        <w:t xml:space="preserve"> 실적인정범위는 제1장 입찰참가자격 사전심사기준 [별표 1] 제3절에서 정한 바에 따른다.</w:t>
      </w:r>
    </w:p>
    <w:p>
      <w:pPr>
        <w:pStyle w:val="0"/>
        <w:widowControl w:val="off"/>
        <w:ind w:left="1184" w:hanging="1184"/>
      </w:pPr>
      <w:r>
        <w:rPr>
          <w:spacing w:val="-13"/>
          <w:sz w:val="26"/>
          <w:shd w:val="clear" w:color="000000"/>
        </w:rPr>
        <w:t xml:space="preserve">       </w:t>
      </w:r>
      <w:r>
        <w:rPr>
          <w:spacing w:val="-13"/>
          <w:sz w:val="26"/>
          <w:shd w:val="clear" w:color="000000"/>
        </w:rPr>
        <w:t>②</w:t>
      </w:r>
      <w:r>
        <w:rPr>
          <w:spacing w:val="-13"/>
          <w:sz w:val="26"/>
          <w:shd w:val="clear" w:color="000000"/>
        </w:rPr>
        <w:t xml:space="preserve"> 실적인정기간은 관련협회에서 확정한 최근 3년간 실적인정기간(3년)에 그 최종연도의 다음연도 1월 1일부터 입찰공고일까지 기간을 합산한 기간을 말한다</w:t>
      </w:r>
    </w:p>
    <w:p>
      <w:pPr>
        <w:pStyle w:val="0"/>
        <w:widowControl w:val="off"/>
        <w:ind w:left="1131" w:hanging="1131"/>
      </w:pPr>
      <w:r>
        <w:rPr>
          <w:spacing w:val="-13"/>
          <w:sz w:val="26"/>
          <w:shd w:val="clear" w:color="000000"/>
        </w:rPr>
        <w:t xml:space="preserve">       </w:t>
      </w:r>
      <w:r>
        <w:rPr>
          <w:spacing w:val="-13"/>
          <w:sz w:val="26"/>
          <w:shd w:val="clear" w:color="000000"/>
        </w:rPr>
        <w:t>③</w:t>
      </w:r>
      <w:r>
        <w:rPr>
          <w:spacing w:val="-13"/>
          <w:sz w:val="26"/>
          <w:shd w:val="clear" w:color="000000"/>
        </w:rPr>
        <w:t xml:space="preserve"> ‘평가대상 업종’은 &lt;별표1&gt;의 수행능력평가 중 시공경험평가의 주2) “나”와 같다.</w:t>
      </w:r>
    </w:p>
    <w:p>
      <w:pPr>
        <w:pStyle w:val="25"/>
        <w:widowControl w:val="off"/>
        <w:spacing w:line="384" w:lineRule="auto"/>
        <w:ind w:left="914" w:hanging="914"/>
      </w:pPr>
      <w:r>
        <w:rPr>
          <w:rFonts w:ascii="함초롬바탕"/>
          <w:spacing w:val="-13"/>
          <w:w w:val="100"/>
          <w:sz w:val="26"/>
          <w:shd w:val="clear" w:color="000000"/>
        </w:rPr>
        <w:t xml:space="preserve">       </w:t>
      </w:r>
      <w:r>
        <w:rPr>
          <w:rFonts w:ascii="함초롬바탕"/>
          <w:spacing w:val="-13"/>
          <w:w w:val="100"/>
          <w:sz w:val="26"/>
          <w:shd w:val="clear" w:color="000000"/>
        </w:rPr>
        <w:t>④</w:t>
      </w:r>
      <w:r>
        <w:rPr>
          <w:rFonts w:ascii="함초롬바탕" w:eastAsia="함초롬바탕"/>
          <w:spacing w:val="-13"/>
          <w:w w:val="100"/>
          <w:sz w:val="26"/>
          <w:shd w:val="clear" w:color="000000"/>
        </w:rPr>
        <w:t xml:space="preserve"> 실적이 없는 경우 0점을 부여한다</w:t>
      </w:r>
    </w:p>
    <w:p>
      <w:pPr>
        <w:pStyle w:val="25"/>
        <w:widowControl w:val="off"/>
        <w:spacing w:line="384" w:lineRule="auto"/>
        <w:ind w:left="1180" w:hanging="1180"/>
      </w:pPr>
      <w:r>
        <w:rPr>
          <w:rFonts w:ascii="함초롬바탕"/>
          <w:spacing w:val="-13"/>
          <w:w w:val="100"/>
          <w:sz w:val="26"/>
          <w:shd w:val="clear" w:color="000000"/>
        </w:rPr>
        <w:t xml:space="preserve">       </w:t>
      </w:r>
      <w:r>
        <w:rPr>
          <w:rFonts w:ascii="함초롬바탕"/>
          <w:spacing w:val="-13"/>
          <w:w w:val="100"/>
          <w:sz w:val="26"/>
          <w:shd w:val="clear" w:color="000000"/>
        </w:rPr>
        <w:t>⑤</w:t>
      </w:r>
      <w:r>
        <w:rPr>
          <w:rFonts w:ascii="함초롬바탕" w:eastAsia="함초롬바탕"/>
          <w:spacing w:val="-13"/>
          <w:w w:val="100"/>
          <w:sz w:val="26"/>
          <w:shd w:val="clear" w:color="000000"/>
        </w:rPr>
        <w:t xml:space="preserve"> 최근 3년 내에 신설된 업체(업종 포함)가 공동수급체를 구성하여 시공비율 20% 이내로 참여한 경우에는 해당 업체의 만점에 해당하는 실적을 초과하지 않는 범위에서 2배만큼 실적으로 인정한다.</w:t>
      </w:r>
    </w:p>
    <w:p>
      <w:pPr>
        <w:pStyle w:val="0"/>
        <w:widowControl w:val="off"/>
      </w:pPr>
      <w:r>
        <w:rPr>
          <w:spacing w:val="-7"/>
          <w:sz w:val="28"/>
          <w:shd w:val="clear" w:color="000000"/>
        </w:rPr>
        <w:t xml:space="preserve">  나. 경영상태 (10점)</w:t>
      </w:r>
    </w:p>
    <w:p>
      <w:pPr>
        <w:pStyle w:val="0"/>
        <w:widowControl w:val="off"/>
        <w:ind w:left="923" w:hanging="923"/>
      </w:pPr>
      <w:r>
        <w:rPr>
          <w:spacing w:val="-7"/>
          <w:sz w:val="28"/>
          <w:shd w:val="clear" w:color="000000"/>
        </w:rPr>
        <w:t xml:space="preserve">    1) 경영 상태는 가)</w:t>
      </w:r>
      <w:r>
        <w:rPr>
          <w:spacing w:val="-7"/>
          <w:sz w:val="28"/>
          <w:shd w:val="clear" w:color="000000"/>
        </w:rPr>
        <w:t>～다</w:t>
      </w:r>
      <w:r>
        <w:rPr>
          <w:spacing w:val="-7"/>
          <w:sz w:val="28"/>
          <w:shd w:val="clear" w:color="000000"/>
        </w:rPr>
        <w:t>) 중에서 입찰자가 선택한 방법으로 평가하되, 비영리법인은 신용평가방법으로 평가한다. 다만, 관련협회가 없거나 관련협회에서 실적관리를 하지 않는 공사업종은 종합평가방법으로 평가한다.</w:t>
      </w:r>
    </w:p>
    <w:p>
      <w:pPr>
        <w:pStyle w:val="0"/>
        <w:widowControl w:val="off"/>
      </w:pPr>
      <w:r>
        <w:rPr>
          <w:spacing w:val="-7"/>
          <w:sz w:val="28"/>
          <w:shd w:val="clear" w:color="000000"/>
        </w:rPr>
        <w:t xml:space="preserve">      가) 재무비율 평가방법</w:t>
      </w:r>
    </w:p>
    <w:p>
      <w:pPr>
        <w:pStyle w:val="0"/>
        <w:widowControl w:val="off"/>
      </w:pPr>
      <w:r>
        <w:rPr>
          <w:spacing w:val="-7"/>
          <w:sz w:val="28"/>
          <w:shd w:val="clear" w:color="000000"/>
        </w:rPr>
        <w:t xml:space="preserve">          점수 = 세부심사항목에 따른 평점합계</w:t>
      </w:r>
    </w:p>
    <w:tbl>
      <w:tblPr>
        <w:tblOverlap w:val="never"/>
        <w:tblW w:w="977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773"/>
        <w:gridCol w:w="2547"/>
        <w:gridCol w:w="3507"/>
        <w:gridCol w:w="946"/>
      </w:tblGrid>
      <w:tr>
        <w:trPr>
          <w:trHeight w:val="336"/>
        </w:trPr>
        <w:tc>
          <w:tcPr>
            <w:tcW w:w="2773" w:type="dxa"/>
            <w:tcBorders>
              <w:top w:val="single" w:color="000000" w:sz="9"/>
              <w:left w:val="single" w:color="000000" w:sz="9"/>
              <w:bottom w:val="double" w:color="000000" w:sz="4"/>
              <w:right w:val="single" w:color="000000" w:sz="3"/>
            </w:tcBorders>
            <w:vAlign w:val="center"/>
          </w:tcPr>
          <w:p>
            <w:pPr>
              <w:pStyle w:val="0"/>
              <w:widowControl w:val="off"/>
              <w:wordWrap w:val="1"/>
              <w:spacing w:line="312" w:lineRule="auto"/>
              <w:jc w:val="center"/>
            </w:pPr>
            <w:r>
              <w:rPr>
                <w:spacing w:val="-21"/>
                <w:sz w:val="28"/>
                <w:shd w:val="clear" w:color="000000"/>
              </w:rPr>
              <w:t>세부심사항목</w:t>
            </w:r>
          </w:p>
        </w:tc>
        <w:tc>
          <w:tcPr>
            <w:tcW w:w="2547" w:type="dxa"/>
            <w:tcBorders>
              <w:top w:val="single" w:color="000000" w:sz="9"/>
              <w:left w:val="single" w:color="000000" w:sz="3"/>
              <w:bottom w:val="double" w:color="000000" w:sz="4"/>
              <w:right w:val="single" w:color="000000" w:sz="3"/>
            </w:tcBorders>
            <w:vAlign w:val="center"/>
          </w:tcPr>
          <w:p>
            <w:pPr>
              <w:pStyle w:val="0"/>
              <w:widowControl w:val="off"/>
              <w:wordWrap w:val="1"/>
              <w:spacing w:line="312" w:lineRule="auto"/>
              <w:jc w:val="center"/>
            </w:pPr>
            <w:r>
              <w:rPr>
                <w:spacing w:val="-21"/>
                <w:sz w:val="28"/>
                <w:shd w:val="clear" w:color="000000"/>
              </w:rPr>
              <w:t>평 가 요 소</w:t>
            </w:r>
          </w:p>
        </w:tc>
        <w:tc>
          <w:tcPr>
            <w:tcW w:w="3507" w:type="dxa"/>
            <w:tcBorders>
              <w:top w:val="single" w:color="000000" w:sz="9"/>
              <w:left w:val="single" w:color="000000" w:sz="3"/>
              <w:bottom w:val="double" w:color="000000" w:sz="4"/>
              <w:right w:val="single" w:color="000000" w:sz="3"/>
            </w:tcBorders>
            <w:vAlign w:val="center"/>
          </w:tcPr>
          <w:p>
            <w:pPr>
              <w:pStyle w:val="0"/>
              <w:widowControl w:val="off"/>
              <w:wordWrap w:val="1"/>
              <w:spacing w:line="312" w:lineRule="auto"/>
              <w:jc w:val="center"/>
            </w:pPr>
            <w:r>
              <w:rPr>
                <w:spacing w:val="-21"/>
                <w:sz w:val="28"/>
                <w:shd w:val="clear" w:color="000000"/>
              </w:rPr>
              <w:t>등   급</w:t>
            </w:r>
          </w:p>
        </w:tc>
        <w:tc>
          <w:tcPr>
            <w:tcW w:w="946" w:type="dxa"/>
            <w:tcBorders>
              <w:top w:val="single" w:color="000000" w:sz="9"/>
              <w:left w:val="single" w:color="000000" w:sz="3"/>
              <w:bottom w:val="double" w:color="000000" w:sz="4"/>
              <w:right w:val="single" w:color="000000" w:sz="9"/>
            </w:tcBorders>
            <w:vAlign w:val="center"/>
          </w:tcPr>
          <w:p>
            <w:pPr>
              <w:pStyle w:val="0"/>
              <w:widowControl w:val="off"/>
              <w:wordWrap w:val="1"/>
              <w:spacing w:line="312" w:lineRule="auto"/>
              <w:jc w:val="center"/>
            </w:pPr>
            <w:r>
              <w:rPr>
                <w:spacing w:val="-21"/>
                <w:sz w:val="28"/>
                <w:shd w:val="clear" w:color="000000"/>
              </w:rPr>
              <w:t>평점</w:t>
            </w:r>
          </w:p>
        </w:tc>
      </w:tr>
      <w:tr>
        <w:trPr>
          <w:trHeight w:val="1792"/>
        </w:trPr>
        <w:tc>
          <w:tcPr>
            <w:tcW w:w="2773" w:type="dxa"/>
            <w:tcBorders>
              <w:top w:val="double" w:color="000000" w:sz="4"/>
              <w:left w:val="single" w:color="000000" w:sz="9"/>
              <w:bottom w:val="single" w:color="000000" w:sz="3"/>
              <w:right w:val="single" w:color="000000" w:sz="3"/>
            </w:tcBorders>
            <w:vAlign w:val="center"/>
          </w:tcPr>
          <w:p>
            <w:pPr>
              <w:pStyle w:val="0"/>
              <w:widowControl w:val="off"/>
              <w:spacing w:line="312" w:lineRule="auto"/>
              <w:ind w:left="374" w:hanging="374"/>
            </w:pPr>
            <w:r>
              <w:rPr>
                <w:spacing w:val="-21"/>
                <w:sz w:val="28"/>
                <w:shd w:val="clear" w:color="000000"/>
              </w:rPr>
              <w:t>1. 최근년도 부채비율</w:t>
            </w:r>
          </w:p>
          <w:p>
            <w:pPr>
              <w:pStyle w:val="0"/>
              <w:widowControl w:val="off"/>
              <w:wordWrap w:val="1"/>
              <w:spacing w:line="312" w:lineRule="auto"/>
              <w:ind w:left="374" w:hanging="374"/>
              <w:jc w:val="center"/>
            </w:pPr>
            <w:r>
              <w:rPr>
                <w:spacing w:val="-21"/>
                <w:sz w:val="28"/>
                <w:shd w:val="clear" w:color="000000"/>
              </w:rPr>
              <w:t>(타인자본/자기자본)</w:t>
            </w:r>
          </w:p>
        </w:tc>
        <w:tc>
          <w:tcPr>
            <w:tcW w:w="2547" w:type="dxa"/>
            <w:tcBorders>
              <w:top w:val="double" w:color="000000" w:sz="4"/>
              <w:left w:val="single" w:color="000000" w:sz="3"/>
              <w:bottom w:val="single" w:color="000000" w:sz="3"/>
              <w:right w:val="single" w:color="000000" w:sz="3"/>
            </w:tcBorders>
            <w:vAlign w:val="center"/>
          </w:tcPr>
          <w:p>
            <w:pPr>
              <w:pStyle w:val="0"/>
              <w:widowControl w:val="off"/>
              <w:spacing w:line="312" w:lineRule="auto"/>
              <w:ind w:left="137" w:hanging="137"/>
            </w:pPr>
            <w:r>
              <w:rPr>
                <w:spacing w:val="-14"/>
                <w:sz w:val="28"/>
                <w:shd w:val="clear" w:color="000000"/>
              </w:rPr>
              <w:t>∘</w:t>
            </w:r>
            <w:r>
              <w:rPr>
                <w:spacing w:val="-21"/>
                <w:sz w:val="28"/>
                <w:shd w:val="clear" w:color="000000"/>
              </w:rPr>
              <w:t>업종(업체)평균 부채비율에 대한 해당업체 비율</w:t>
            </w:r>
          </w:p>
        </w:tc>
        <w:tc>
          <w:tcPr>
            <w:tcW w:w="3507" w:type="dxa"/>
            <w:tcBorders>
              <w:top w:val="double" w:color="000000" w:sz="4"/>
              <w:left w:val="single" w:color="000000" w:sz="3"/>
              <w:bottom w:val="single" w:color="000000" w:sz="3"/>
              <w:right w:val="single" w:color="000000" w:sz="3"/>
            </w:tcBorders>
            <w:vAlign w:val="center"/>
          </w:tcPr>
          <w:p>
            <w:pPr>
              <w:pStyle w:val="0"/>
              <w:widowControl w:val="off"/>
              <w:spacing w:line="312" w:lineRule="auto"/>
              <w:ind w:left="60"/>
            </w:pPr>
            <w:r>
              <w:rPr>
                <w:spacing w:val="-21"/>
                <w:sz w:val="28"/>
                <w:shd w:val="clear" w:color="000000"/>
              </w:rPr>
              <w:t>A. 100% 미만</w:t>
            </w:r>
          </w:p>
          <w:p>
            <w:pPr>
              <w:pStyle w:val="0"/>
              <w:widowControl w:val="off"/>
              <w:spacing w:line="312" w:lineRule="auto"/>
              <w:ind w:left="60"/>
            </w:pPr>
            <w:r>
              <w:rPr>
                <w:spacing w:val="-21"/>
                <w:sz w:val="28"/>
                <w:shd w:val="clear" w:color="000000"/>
              </w:rPr>
              <w:t>B. 100% 이상 130% 미만</w:t>
            </w:r>
          </w:p>
          <w:p>
            <w:pPr>
              <w:pStyle w:val="0"/>
              <w:widowControl w:val="off"/>
              <w:spacing w:line="312" w:lineRule="auto"/>
              <w:ind w:left="60"/>
            </w:pPr>
            <w:r>
              <w:rPr>
                <w:spacing w:val="-21"/>
                <w:sz w:val="28"/>
                <w:shd w:val="clear" w:color="000000"/>
              </w:rPr>
              <w:t>C. 130% 이상 160% 미만</w:t>
            </w:r>
          </w:p>
          <w:p>
            <w:pPr>
              <w:pStyle w:val="0"/>
              <w:widowControl w:val="off"/>
              <w:spacing w:line="312" w:lineRule="auto"/>
              <w:ind w:left="60"/>
            </w:pPr>
            <w:r>
              <w:rPr>
                <w:spacing w:val="-21"/>
                <w:sz w:val="28"/>
                <w:shd w:val="clear" w:color="000000"/>
              </w:rPr>
              <w:t>D. 160% 이상 190% 미만</w:t>
            </w:r>
          </w:p>
          <w:p>
            <w:pPr>
              <w:pStyle w:val="0"/>
              <w:widowControl w:val="off"/>
              <w:spacing w:line="312" w:lineRule="auto"/>
              <w:ind w:left="60"/>
            </w:pPr>
            <w:r>
              <w:rPr>
                <w:spacing w:val="-21"/>
                <w:sz w:val="28"/>
                <w:shd w:val="clear" w:color="000000"/>
              </w:rPr>
              <w:t>E. 190% 이상</w:t>
            </w:r>
          </w:p>
        </w:tc>
        <w:tc>
          <w:tcPr>
            <w:tcW w:w="946" w:type="dxa"/>
            <w:tcBorders>
              <w:top w:val="double" w:color="000000" w:sz="4"/>
              <w:left w:val="single" w:color="000000" w:sz="3"/>
              <w:bottom w:val="single" w:color="000000" w:sz="3"/>
              <w:right w:val="single" w:color="000000" w:sz="9"/>
            </w:tcBorders>
            <w:vAlign w:val="center"/>
          </w:tcPr>
          <w:p>
            <w:pPr>
              <w:pStyle w:val="0"/>
              <w:widowControl w:val="off"/>
              <w:wordWrap w:val="1"/>
              <w:spacing w:line="312" w:lineRule="auto"/>
              <w:jc w:val="center"/>
            </w:pPr>
            <w:r>
              <w:rPr>
                <w:sz w:val="28"/>
                <w:shd w:val="clear" w:color="000000"/>
              </w:rPr>
              <w:t>5.0</w:t>
            </w:r>
          </w:p>
          <w:p>
            <w:pPr>
              <w:pStyle w:val="0"/>
              <w:widowControl w:val="off"/>
              <w:wordWrap w:val="1"/>
              <w:spacing w:line="312" w:lineRule="auto"/>
              <w:jc w:val="center"/>
            </w:pPr>
            <w:r>
              <w:rPr>
                <w:sz w:val="28"/>
                <w:shd w:val="clear" w:color="000000"/>
              </w:rPr>
              <w:t>4.5</w:t>
            </w:r>
          </w:p>
          <w:p>
            <w:pPr>
              <w:pStyle w:val="0"/>
              <w:widowControl w:val="off"/>
              <w:wordWrap w:val="1"/>
              <w:spacing w:line="312" w:lineRule="auto"/>
              <w:jc w:val="center"/>
            </w:pPr>
            <w:r>
              <w:rPr>
                <w:sz w:val="28"/>
                <w:shd w:val="clear" w:color="000000"/>
              </w:rPr>
              <w:t>4.0</w:t>
            </w:r>
          </w:p>
          <w:p>
            <w:pPr>
              <w:pStyle w:val="0"/>
              <w:widowControl w:val="off"/>
              <w:wordWrap w:val="1"/>
              <w:spacing w:line="312" w:lineRule="auto"/>
              <w:jc w:val="center"/>
            </w:pPr>
            <w:r>
              <w:rPr>
                <w:sz w:val="28"/>
                <w:shd w:val="clear" w:color="000000"/>
              </w:rPr>
              <w:t>3.5</w:t>
            </w:r>
          </w:p>
          <w:p>
            <w:pPr>
              <w:pStyle w:val="0"/>
              <w:widowControl w:val="off"/>
              <w:wordWrap w:val="1"/>
              <w:spacing w:line="312" w:lineRule="auto"/>
              <w:jc w:val="center"/>
            </w:pPr>
            <w:r>
              <w:rPr>
                <w:sz w:val="28"/>
                <w:shd w:val="clear" w:color="000000"/>
              </w:rPr>
              <w:t>3.0</w:t>
            </w:r>
          </w:p>
        </w:tc>
      </w:tr>
      <w:tr>
        <w:trPr>
          <w:trHeight w:val="1792"/>
        </w:trPr>
        <w:tc>
          <w:tcPr>
            <w:tcW w:w="2773" w:type="dxa"/>
            <w:tcBorders>
              <w:top w:val="single" w:color="000000" w:sz="3"/>
              <w:left w:val="single" w:color="000000" w:sz="9"/>
              <w:bottom w:val="single" w:color="000000" w:sz="9"/>
              <w:right w:val="single" w:color="000000" w:sz="3"/>
            </w:tcBorders>
            <w:vAlign w:val="center"/>
          </w:tcPr>
          <w:p>
            <w:pPr>
              <w:pStyle w:val="0"/>
              <w:widowControl w:val="off"/>
              <w:spacing w:line="312" w:lineRule="auto"/>
              <w:ind w:left="335" w:hanging="335"/>
            </w:pPr>
            <w:r>
              <w:rPr>
                <w:spacing w:val="-21"/>
                <w:sz w:val="28"/>
                <w:shd w:val="clear" w:color="000000"/>
              </w:rPr>
              <w:t>2. 최근년도 유동비율</w:t>
            </w:r>
          </w:p>
          <w:p>
            <w:pPr>
              <w:pStyle w:val="0"/>
              <w:widowControl w:val="off"/>
              <w:wordWrap w:val="1"/>
              <w:spacing w:line="312" w:lineRule="auto"/>
              <w:ind w:left="457" w:hanging="457"/>
              <w:jc w:val="center"/>
            </w:pPr>
            <w:r>
              <w:rPr>
                <w:spacing w:val="-21"/>
                <w:sz w:val="28"/>
                <w:shd w:val="clear" w:color="000000"/>
              </w:rPr>
              <w:t>(유동자산/유동부채)</w:t>
            </w:r>
          </w:p>
        </w:tc>
        <w:tc>
          <w:tcPr>
            <w:tcW w:w="2547" w:type="dxa"/>
            <w:tcBorders>
              <w:top w:val="single" w:color="000000" w:sz="3"/>
              <w:left w:val="single" w:color="000000" w:sz="3"/>
              <w:bottom w:val="single" w:color="000000" w:sz="9"/>
              <w:right w:val="single" w:color="000000" w:sz="3"/>
            </w:tcBorders>
            <w:vAlign w:val="center"/>
          </w:tcPr>
          <w:p>
            <w:pPr>
              <w:pStyle w:val="0"/>
              <w:widowControl w:val="off"/>
              <w:spacing w:line="312" w:lineRule="auto"/>
              <w:ind w:left="137" w:hanging="137"/>
            </w:pPr>
            <w:r>
              <w:rPr>
                <w:spacing w:val="-14"/>
                <w:sz w:val="28"/>
                <w:shd w:val="clear" w:color="000000"/>
              </w:rPr>
              <w:t>∘</w:t>
            </w:r>
            <w:r>
              <w:rPr>
                <w:spacing w:val="-21"/>
                <w:sz w:val="28"/>
                <w:shd w:val="clear" w:color="000000"/>
              </w:rPr>
              <w:t>업종(업체)평균 유동비율에 대한 해당업체 비율</w:t>
            </w:r>
          </w:p>
        </w:tc>
        <w:tc>
          <w:tcPr>
            <w:tcW w:w="3507" w:type="dxa"/>
            <w:tcBorders>
              <w:top w:val="single" w:color="000000" w:sz="3"/>
              <w:left w:val="single" w:color="000000" w:sz="3"/>
              <w:bottom w:val="single" w:color="000000" w:sz="9"/>
              <w:right w:val="single" w:color="000000" w:sz="3"/>
            </w:tcBorders>
            <w:vAlign w:val="center"/>
          </w:tcPr>
          <w:p>
            <w:pPr>
              <w:pStyle w:val="0"/>
              <w:widowControl w:val="off"/>
              <w:spacing w:line="312" w:lineRule="auto"/>
              <w:ind w:left="60"/>
            </w:pPr>
            <w:r>
              <w:rPr>
                <w:spacing w:val="-21"/>
                <w:sz w:val="28"/>
                <w:shd w:val="clear" w:color="000000"/>
              </w:rPr>
              <w:t>A. 100% 이상</w:t>
            </w:r>
          </w:p>
          <w:p>
            <w:pPr>
              <w:pStyle w:val="0"/>
              <w:widowControl w:val="off"/>
              <w:spacing w:line="312" w:lineRule="auto"/>
              <w:ind w:left="60"/>
            </w:pPr>
            <w:r>
              <w:rPr>
                <w:spacing w:val="-21"/>
                <w:sz w:val="28"/>
                <w:shd w:val="clear" w:color="000000"/>
              </w:rPr>
              <w:t>B.  90% 이상 100% 미만</w:t>
            </w:r>
          </w:p>
          <w:p>
            <w:pPr>
              <w:pStyle w:val="0"/>
              <w:widowControl w:val="off"/>
              <w:spacing w:line="312" w:lineRule="auto"/>
              <w:ind w:left="60"/>
            </w:pPr>
            <w:r>
              <w:rPr>
                <w:spacing w:val="-21"/>
                <w:sz w:val="28"/>
                <w:shd w:val="clear" w:color="000000"/>
              </w:rPr>
              <w:t>C.  80% 이상  90% 미만</w:t>
            </w:r>
          </w:p>
          <w:p>
            <w:pPr>
              <w:pStyle w:val="0"/>
              <w:widowControl w:val="off"/>
              <w:spacing w:line="312" w:lineRule="auto"/>
              <w:ind w:left="60"/>
            </w:pPr>
            <w:r>
              <w:rPr>
                <w:spacing w:val="-21"/>
                <w:sz w:val="28"/>
                <w:shd w:val="clear" w:color="000000"/>
              </w:rPr>
              <w:t>D.  70% 이상  80% 미만</w:t>
            </w:r>
          </w:p>
          <w:p>
            <w:pPr>
              <w:pStyle w:val="0"/>
              <w:widowControl w:val="off"/>
              <w:spacing w:line="312" w:lineRule="auto"/>
              <w:ind w:left="60"/>
            </w:pPr>
            <w:r>
              <w:rPr>
                <w:spacing w:val="-21"/>
                <w:sz w:val="28"/>
                <w:shd w:val="clear" w:color="000000"/>
              </w:rPr>
              <w:t>E.  70% 미만</w:t>
            </w:r>
          </w:p>
        </w:tc>
        <w:tc>
          <w:tcPr>
            <w:tcW w:w="946" w:type="dxa"/>
            <w:tcBorders>
              <w:top w:val="single" w:color="000000" w:sz="3"/>
              <w:left w:val="single" w:color="000000" w:sz="3"/>
              <w:bottom w:val="single" w:color="000000" w:sz="9"/>
              <w:right w:val="single" w:color="000000" w:sz="9"/>
            </w:tcBorders>
            <w:vAlign w:val="center"/>
          </w:tcPr>
          <w:p>
            <w:pPr>
              <w:pStyle w:val="0"/>
              <w:widowControl w:val="off"/>
              <w:wordWrap w:val="1"/>
              <w:spacing w:line="312" w:lineRule="auto"/>
              <w:jc w:val="center"/>
            </w:pPr>
            <w:r>
              <w:rPr>
                <w:sz w:val="28"/>
                <w:shd w:val="clear" w:color="000000"/>
              </w:rPr>
              <w:t>5.0</w:t>
            </w:r>
          </w:p>
          <w:p>
            <w:pPr>
              <w:pStyle w:val="0"/>
              <w:widowControl w:val="off"/>
              <w:wordWrap w:val="1"/>
              <w:spacing w:line="312" w:lineRule="auto"/>
              <w:jc w:val="center"/>
            </w:pPr>
            <w:r>
              <w:rPr>
                <w:sz w:val="28"/>
                <w:shd w:val="clear" w:color="000000"/>
              </w:rPr>
              <w:t>4.5</w:t>
            </w:r>
          </w:p>
          <w:p>
            <w:pPr>
              <w:pStyle w:val="0"/>
              <w:widowControl w:val="off"/>
              <w:wordWrap w:val="1"/>
              <w:spacing w:line="312" w:lineRule="auto"/>
              <w:jc w:val="center"/>
            </w:pPr>
            <w:r>
              <w:rPr>
                <w:sz w:val="28"/>
                <w:shd w:val="clear" w:color="000000"/>
              </w:rPr>
              <w:t>4.0</w:t>
            </w:r>
          </w:p>
          <w:p>
            <w:pPr>
              <w:pStyle w:val="0"/>
              <w:widowControl w:val="off"/>
              <w:wordWrap w:val="1"/>
              <w:spacing w:line="312" w:lineRule="auto"/>
              <w:jc w:val="center"/>
            </w:pPr>
            <w:r>
              <w:rPr>
                <w:sz w:val="28"/>
                <w:shd w:val="clear" w:color="000000"/>
              </w:rPr>
              <w:t>3.5</w:t>
            </w:r>
          </w:p>
          <w:p>
            <w:pPr>
              <w:pStyle w:val="0"/>
              <w:widowControl w:val="off"/>
              <w:wordWrap w:val="1"/>
              <w:spacing w:line="312" w:lineRule="auto"/>
              <w:jc w:val="center"/>
            </w:pPr>
            <w:r>
              <w:rPr>
                <w:sz w:val="28"/>
                <w:shd w:val="clear" w:color="000000"/>
              </w:rPr>
              <w:t>3.0</w:t>
            </w:r>
          </w:p>
        </w:tc>
      </w:tr>
    </w:tbl>
    <w:p>
      <w:pPr>
        <w:pStyle w:val="0"/>
        <w:widowControl w:val="off"/>
      </w:pPr>
    </w:p>
    <w:p>
      <w:pPr>
        <w:pStyle w:val="0"/>
        <w:widowControl w:val="off"/>
        <w:ind w:left="628" w:hanging="628"/>
      </w:pPr>
      <w:r>
        <w:rPr>
          <w:spacing w:val="-13"/>
          <w:sz w:val="26"/>
          <w:shd w:val="clear" w:color="000000"/>
        </w:rPr>
        <w:t>주1) 재무비율 평가는 &lt;별표1&gt; 경영상태 평가와 같다.</w:t>
      </w:r>
    </w:p>
    <w:p>
      <w:pPr>
        <w:pStyle w:val="0"/>
        <w:widowControl w:val="off"/>
      </w:pPr>
      <w:r>
        <w:rPr>
          <w:spacing w:val="-13"/>
          <w:sz w:val="26"/>
          <w:shd w:val="clear" w:color="000000"/>
        </w:rPr>
        <w:t>주2) 상기 이외의 사항은 제2장 적격심사 기준 제5절 경영상태 평가방법을 따른다.</w:t>
      </w:r>
    </w:p>
    <w:p>
      <w:pPr>
        <w:pStyle w:val="0"/>
        <w:widowControl w:val="off"/>
      </w:pPr>
      <w:r>
        <w:rPr>
          <w:spacing w:val="-7"/>
          <w:sz w:val="28"/>
          <w:shd w:val="clear" w:color="000000"/>
        </w:rPr>
        <w:t xml:space="preserve">      나) 신용평가방법</w:t>
      </w:r>
    </w:p>
    <w:p>
      <w:pPr>
        <w:pStyle w:val="0"/>
        <w:widowControl w:val="off"/>
      </w:pPr>
      <w:r>
        <w:rPr>
          <w:spacing w:val="-7"/>
          <w:sz w:val="28"/>
          <w:shd w:val="clear" w:color="000000"/>
        </w:rPr>
        <w:t xml:space="preserve">          점수 = 신용평가등급에 따른 평점</w:t>
      </w:r>
    </w:p>
    <w:tbl>
      <w:tblPr>
        <w:tblOverlap w:val="never"/>
        <w:tblW w:w="979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447"/>
        <w:gridCol w:w="2164"/>
        <w:gridCol w:w="4547"/>
        <w:gridCol w:w="636"/>
      </w:tblGrid>
      <w:tr>
        <w:trPr>
          <w:trHeight w:val="616"/>
        </w:trPr>
        <w:tc>
          <w:tcPr>
            <w:tcW w:w="2447" w:type="dxa"/>
            <w:tcBorders>
              <w:top w:val="single" w:color="000000" w:sz="9"/>
              <w:left w:val="single" w:color="000000" w:sz="9"/>
              <w:bottom w:val="double" w:color="000000" w:sz="4"/>
              <w:right w:val="single" w:color="000000" w:sz="3"/>
            </w:tcBorders>
            <w:vAlign w:val="center"/>
          </w:tcPr>
          <w:p>
            <w:pPr>
              <w:pStyle w:val="0"/>
              <w:widowControl w:val="off"/>
              <w:spacing w:line="240" w:lineRule="auto"/>
              <w:ind w:left="348" w:hanging="348"/>
            </w:pPr>
            <w:r>
              <w:rPr>
                <w:spacing w:val="-21"/>
                <w:sz w:val="28"/>
                <w:shd w:val="clear" w:color="000000"/>
              </w:rPr>
              <w:t>①</w:t>
            </w:r>
            <w:r>
              <w:rPr>
                <w:spacing w:val="-21"/>
                <w:sz w:val="28"/>
                <w:shd w:val="clear" w:color="000000"/>
              </w:rPr>
              <w:t xml:space="preserve"> 회사채에 대한 신용평가등급</w:t>
            </w:r>
          </w:p>
        </w:tc>
        <w:tc>
          <w:tcPr>
            <w:tcW w:w="2164" w:type="dxa"/>
            <w:tcBorders>
              <w:top w:val="single" w:color="000000" w:sz="9"/>
              <w:left w:val="single" w:color="000000" w:sz="3"/>
              <w:bottom w:val="double" w:color="000000" w:sz="4"/>
              <w:right w:val="single" w:color="000000" w:sz="3"/>
            </w:tcBorders>
            <w:vAlign w:val="center"/>
          </w:tcPr>
          <w:p>
            <w:pPr>
              <w:pStyle w:val="0"/>
              <w:widowControl w:val="off"/>
              <w:spacing w:line="240" w:lineRule="auto"/>
              <w:ind w:left="298" w:hanging="298"/>
            </w:pPr>
            <w:r>
              <w:rPr>
                <w:spacing w:val="-21"/>
                <w:sz w:val="28"/>
                <w:shd w:val="clear" w:color="000000"/>
              </w:rPr>
              <w:t>②</w:t>
            </w:r>
            <w:r>
              <w:rPr>
                <w:spacing w:val="-21"/>
                <w:sz w:val="28"/>
                <w:shd w:val="clear" w:color="000000"/>
              </w:rPr>
              <w:t xml:space="preserve"> 기업어음에 대한 신용평가등급</w:t>
            </w:r>
          </w:p>
        </w:tc>
        <w:tc>
          <w:tcPr>
            <w:tcW w:w="4547"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ind w:left="319" w:hanging="319"/>
              <w:jc w:val="center"/>
            </w:pPr>
            <w:r>
              <w:rPr>
                <w:spacing w:val="-21"/>
                <w:sz w:val="28"/>
                <w:shd w:val="clear" w:color="000000"/>
              </w:rPr>
              <w:t>③</w:t>
            </w:r>
            <w:r>
              <w:rPr>
                <w:spacing w:val="-21"/>
                <w:sz w:val="28"/>
                <w:shd w:val="clear" w:color="000000"/>
              </w:rPr>
              <w:t xml:space="preserve"> 기업신용평가등급</w:t>
            </w:r>
          </w:p>
        </w:tc>
        <w:tc>
          <w:tcPr>
            <w:tcW w:w="636" w:type="dxa"/>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b/>
                <w:spacing w:val="-21"/>
                <w:sz w:val="28"/>
                <w:shd w:val="clear" w:color="000000"/>
              </w:rPr>
              <w:t>평점</w:t>
            </w:r>
          </w:p>
        </w:tc>
      </w:tr>
      <w:tr>
        <w:trPr>
          <w:trHeight w:val="393"/>
        </w:trPr>
        <w:tc>
          <w:tcPr>
            <w:tcW w:w="2447" w:type="dxa"/>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AAA</w:t>
            </w:r>
          </w:p>
        </w:tc>
        <w:tc>
          <w:tcPr>
            <w:tcW w:w="2164"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rPr>
                <w:color w:val="000000"/>
                <w:spacing w:val="-21"/>
                <w:sz w:val="28"/>
                <w:shd w:val="clear" w:color="000000"/>
              </w:rPr>
            </w:pPr>
          </w:p>
        </w:tc>
        <w:tc>
          <w:tcPr>
            <w:tcW w:w="4547" w:type="dxa"/>
            <w:tcBorders>
              <w:top w:val="double" w:color="000000" w:sz="4"/>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AAA에 준하는 등급</w:t>
            </w:r>
          </w:p>
        </w:tc>
        <w:tc>
          <w:tcPr>
            <w:tcW w:w="636"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393"/>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AA+, AA°, AA-</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A1</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AA+, AA°, AA-에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393"/>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 A°, A-</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A2+, A2°, A2-</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A+, A°, A-에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393"/>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BBB+, BBB°, BBB-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A3+, A3°, A3-</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5"/>
                <w:sz w:val="28"/>
                <w:shd w:val="clear" w:color="000000"/>
              </w:rPr>
              <w:t>①의</w:t>
            </w:r>
            <w:r>
              <w:rPr>
                <w:spacing w:val="-25"/>
                <w:sz w:val="28"/>
                <w:shd w:val="clear" w:color="000000"/>
              </w:rPr>
              <w:t xml:space="preserve"> BBB+, BBB°, BBB-에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393"/>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BB+, 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BB+, BB°에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393"/>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BB-에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 xml:space="preserve"> 9.8</w:t>
            </w:r>
          </w:p>
        </w:tc>
      </w:tr>
      <w:tr>
        <w:trPr>
          <w:trHeight w:val="393"/>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 B°, 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 B°, B-에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 xml:space="preserve"> 9.6</w:t>
            </w:r>
          </w:p>
        </w:tc>
      </w:tr>
      <w:tr>
        <w:trPr>
          <w:trHeight w:val="393"/>
        </w:trPr>
        <w:tc>
          <w:tcPr>
            <w:tcW w:w="2447"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21"/>
                <w:sz w:val="28"/>
                <w:shd w:val="clear" w:color="000000"/>
              </w:rPr>
              <w:t>CCC+ 이하</w:t>
            </w:r>
          </w:p>
        </w:tc>
        <w:tc>
          <w:tcPr>
            <w:tcW w:w="216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21"/>
                <w:sz w:val="28"/>
                <w:shd w:val="clear" w:color="000000"/>
              </w:rPr>
              <w:t>C 이하</w:t>
            </w:r>
          </w:p>
        </w:tc>
        <w:tc>
          <w:tcPr>
            <w:tcW w:w="4547"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CCC+에 준하는 등급 이하</w:t>
            </w:r>
          </w:p>
        </w:tc>
        <w:tc>
          <w:tcPr>
            <w:tcW w:w="636"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21"/>
                <w:sz w:val="28"/>
                <w:shd w:val="clear" w:color="000000"/>
              </w:rPr>
              <w:t xml:space="preserve"> 6.0</w:t>
            </w:r>
          </w:p>
        </w:tc>
      </w:tr>
    </w:tbl>
    <w:p>
      <w:pPr>
        <w:pStyle w:val="0"/>
        <w:widowControl w:val="off"/>
      </w:pPr>
    </w:p>
    <w:p>
      <w:pPr>
        <w:pStyle w:val="0"/>
        <w:widowControl w:val="off"/>
        <w:spacing w:line="372" w:lineRule="auto"/>
        <w:ind w:left="508" w:hanging="508"/>
      </w:pPr>
      <w:r>
        <w:rPr>
          <w:spacing w:val="-13"/>
          <w:sz w:val="26"/>
          <w:shd w:val="clear" w:color="000000"/>
        </w:rPr>
        <w:t>주1) 신용평가는 제2장 적격심사 기준 제5절 “3”에 정한 바에 따른다.</w:t>
      </w:r>
    </w:p>
    <w:p>
      <w:pPr>
        <w:pStyle w:val="0"/>
        <w:widowControl w:val="off"/>
        <w:spacing w:line="372" w:lineRule="auto"/>
      </w:pPr>
      <w:r>
        <w:rPr>
          <w:spacing w:val="-7"/>
          <w:sz w:val="28"/>
          <w:shd w:val="clear" w:color="000000"/>
        </w:rPr>
        <w:t xml:space="preserve">      다) 종합평가방법 (재무비율 평가방법+신용평가방법)</w:t>
      </w:r>
    </w:p>
    <w:p>
      <w:pPr>
        <w:pStyle w:val="0"/>
        <w:widowControl w:val="off"/>
        <w:spacing w:line="372" w:lineRule="auto"/>
      </w:pPr>
      <w:r>
        <w:rPr>
          <w:spacing w:val="-7"/>
          <w:sz w:val="28"/>
          <w:shd w:val="clear" w:color="000000"/>
        </w:rPr>
        <w:t xml:space="preserve">          점수 = (재무비율평가 점수×0.3)+(신용평가 점수×0.7)</w:t>
      </w:r>
    </w:p>
    <w:p>
      <w:pPr>
        <w:pStyle w:val="0"/>
        <w:widowControl w:val="off"/>
        <w:spacing w:line="372" w:lineRule="auto"/>
        <w:ind w:left="925" w:hanging="925"/>
      </w:pPr>
      <w:r>
        <w:rPr>
          <w:spacing w:val="-7"/>
          <w:sz w:val="28"/>
          <w:shd w:val="clear" w:color="000000"/>
        </w:rPr>
        <w:t xml:space="preserve">  다. 특별신인도 (+1점)</w:t>
      </w:r>
    </w:p>
    <w:p>
      <w:pPr>
        <w:pStyle w:val="0"/>
        <w:widowControl w:val="off"/>
        <w:spacing w:line="372" w:lineRule="auto"/>
        <w:ind w:left="926" w:hanging="926"/>
      </w:pPr>
      <w:r>
        <w:rPr>
          <w:spacing w:val="-7"/>
          <w:sz w:val="28"/>
          <w:shd w:val="clear" w:color="000000"/>
        </w:rPr>
        <w:t xml:space="preserve">    1) 여성기업, 장애인기업, 인구감소지역 소재 기업 : +1점</w:t>
      </w:r>
    </w:p>
    <w:p>
      <w:pPr>
        <w:pStyle w:val="0"/>
        <w:widowControl w:val="off"/>
        <w:spacing w:line="372" w:lineRule="auto"/>
        <w:ind w:left="916" w:hanging="916"/>
      </w:pPr>
      <w:r>
        <w:rPr>
          <w:spacing w:val="-7"/>
          <w:sz w:val="28"/>
          <w:shd w:val="clear" w:color="000000"/>
        </w:rPr>
        <w:t xml:space="preserve">    2) 여성기업, 장애인기업, 인구감소지역 소재 기업의 시공비율이 20% 이상인 공동수급체 : +1점</w:t>
      </w:r>
    </w:p>
    <w:p>
      <w:pPr>
        <w:pStyle w:val="0"/>
        <w:widowControl w:val="off"/>
        <w:spacing w:line="372" w:lineRule="auto"/>
        <w:ind w:left="926" w:hanging="926"/>
      </w:pPr>
      <w:r>
        <w:rPr>
          <w:spacing w:val="-7"/>
          <w:sz w:val="28"/>
          <w:shd w:val="clear" w:color="000000"/>
        </w:rPr>
        <w:t xml:space="preserve">    </w:t>
      </w:r>
      <w:r>
        <w:rPr>
          <w:spacing w:val="-7"/>
          <w:sz w:val="28"/>
          <w:shd w:val="clear" w:color="000000"/>
        </w:rPr>
        <w:t>※</w:t>
      </w:r>
      <w:r>
        <w:rPr>
          <w:spacing w:val="-7"/>
          <w:sz w:val="28"/>
          <w:shd w:val="clear" w:color="000000"/>
        </w:rPr>
        <w:t xml:space="preserve"> </w:t>
      </w:r>
      <w:r>
        <w:rPr>
          <w:spacing w:val="-7"/>
          <w:sz w:val="28"/>
          <w:shd w:val="clear" w:color="000000"/>
        </w:rPr>
        <w:t>「여성기업</w:t>
      </w:r>
      <w:r>
        <w:rPr>
          <w:spacing w:val="-7"/>
          <w:sz w:val="28"/>
          <w:shd w:val="clear" w:color="000000"/>
        </w:rPr>
        <w:t xml:space="preserve"> 지원에 관한 법률</w:t>
      </w:r>
      <w:r>
        <w:rPr>
          <w:spacing w:val="-7"/>
          <w:sz w:val="28"/>
          <w:shd w:val="clear" w:color="000000"/>
        </w:rPr>
        <w:t>」</w:t>
      </w:r>
      <w:r>
        <w:rPr>
          <w:spacing w:val="-7"/>
          <w:sz w:val="28"/>
          <w:shd w:val="clear" w:color="000000"/>
        </w:rPr>
        <w:t xml:space="preserve"> 제2조에 따른 여성 기업으로 여성기업 확인증(서) 및 </w:t>
      </w:r>
      <w:r>
        <w:rPr>
          <w:spacing w:val="-7"/>
          <w:sz w:val="28"/>
          <w:shd w:val="clear" w:color="000000"/>
        </w:rPr>
        <w:t>「장애인기업활동</w:t>
      </w:r>
      <w:r>
        <w:rPr>
          <w:spacing w:val="-7"/>
          <w:sz w:val="28"/>
          <w:shd w:val="clear" w:color="000000"/>
        </w:rPr>
        <w:t xml:space="preserve"> 촉진법</w:t>
      </w:r>
      <w:r>
        <w:rPr>
          <w:spacing w:val="-7"/>
          <w:sz w:val="28"/>
          <w:shd w:val="clear" w:color="000000"/>
        </w:rPr>
        <w:t>」</w:t>
      </w:r>
      <w:r>
        <w:rPr>
          <w:spacing w:val="-7"/>
          <w:sz w:val="28"/>
          <w:shd w:val="clear" w:color="000000"/>
        </w:rPr>
        <w:t xml:space="preserve"> 제2조에 따른 장애인기업으로 장애인기업 확인증(서) 제출하고 공공구매 종합정보망을 확인하여 평가하며, </w:t>
      </w:r>
      <w:r>
        <w:rPr>
          <w:spacing w:val="-7"/>
          <w:sz w:val="28"/>
          <w:shd w:val="clear" w:color="000000"/>
        </w:rPr>
        <w:t>「지방자치분권</w:t>
      </w:r>
      <w:r>
        <w:rPr>
          <w:spacing w:val="-7"/>
          <w:sz w:val="28"/>
          <w:shd w:val="clear" w:color="000000"/>
        </w:rPr>
        <w:t xml:space="preserve"> 및 지역균형발전에 관한 특별법 시행령</w:t>
      </w:r>
      <w:r>
        <w:rPr>
          <w:spacing w:val="-7"/>
          <w:sz w:val="28"/>
          <w:shd w:val="clear" w:color="000000"/>
        </w:rPr>
        <w:t>」</w:t>
      </w:r>
      <w:r>
        <w:rPr>
          <w:spacing w:val="-7"/>
          <w:sz w:val="28"/>
          <w:shd w:val="clear" w:color="000000"/>
        </w:rPr>
        <w:t xml:space="preserve"> 제3조에 따라 인구감소지역으로 지정·고시된 지역의 본점 소재 여부에 대해 법인 등기부(개인사업자인 경우에는 사업자등록증 또는 관련 법령에 따른 허가ㆍ인가ㆍ면허ㆍ등록ㆍ신고 등에 관련된 서류에 기재된 사업장의 소재지를 말한다. 이하 같다.)를 확인하여 평가한다.</w:t>
      </w:r>
    </w:p>
    <w:p>
      <w:pPr>
        <w:pStyle w:val="0"/>
        <w:widowControl w:val="off"/>
        <w:spacing w:line="372" w:lineRule="auto"/>
        <w:ind w:left="926" w:hanging="926"/>
      </w:pPr>
      <w:r>
        <w:rPr>
          <w:spacing w:val="-7"/>
          <w:sz w:val="28"/>
          <w:shd w:val="clear" w:color="000000"/>
        </w:rPr>
        <w:t xml:space="preserve">    </w:t>
      </w:r>
      <w:r>
        <w:rPr>
          <w:spacing w:val="-7"/>
          <w:sz w:val="28"/>
          <w:shd w:val="clear" w:color="000000"/>
        </w:rPr>
        <w:t>※</w:t>
      </w:r>
      <w:r>
        <w:rPr>
          <w:spacing w:val="-7"/>
          <w:sz w:val="28"/>
          <w:shd w:val="clear" w:color="000000"/>
        </w:rPr>
        <w:t xml:space="preserve"> 가산평가는 해당 심사분야 </w:t>
      </w:r>
      <w:r>
        <w:rPr>
          <w:spacing w:val="-7"/>
          <w:sz w:val="28"/>
          <w:shd w:val="clear" w:color="000000"/>
        </w:rPr>
        <w:t>․</w:t>
      </w:r>
      <w:r>
        <w:rPr>
          <w:spacing w:val="-7"/>
          <w:sz w:val="28"/>
          <w:shd w:val="clear" w:color="000000"/>
        </w:rPr>
        <w:t xml:space="preserve"> 심사항목 배점한도의 범위 안에서 인정한다.</w:t>
      </w:r>
    </w:p>
    <w:p>
      <w:pPr>
        <w:pStyle w:val="0"/>
        <w:widowControl w:val="off"/>
        <w:spacing w:line="372" w:lineRule="auto"/>
        <w:ind w:left="2561" w:hanging="2561"/>
      </w:pPr>
      <w:r>
        <w:rPr>
          <w:spacing w:val="-7"/>
          <w:sz w:val="28"/>
          <w:shd w:val="clear" w:color="000000"/>
        </w:rPr>
        <w:t xml:space="preserve">  라. 접근성 (+1점)</w:t>
      </w:r>
    </w:p>
    <w:p>
      <w:pPr>
        <w:pStyle w:val="0"/>
        <w:widowControl w:val="off"/>
        <w:spacing w:line="372" w:lineRule="auto"/>
        <w:ind w:left="992" w:hanging="992"/>
      </w:pPr>
      <w:r>
        <w:rPr>
          <w:spacing w:val="-7"/>
          <w:sz w:val="28"/>
          <w:shd w:val="clear" w:color="000000"/>
        </w:rPr>
        <w:t xml:space="preserve">    1) 적용대상 : 추정가격이 5억 원 미만인 공사</w:t>
      </w:r>
    </w:p>
    <w:p>
      <w:pPr>
        <w:pStyle w:val="0"/>
        <w:widowControl w:val="off"/>
        <w:spacing w:line="372" w:lineRule="auto"/>
      </w:pPr>
      <w:r>
        <w:rPr>
          <w:spacing w:val="-7"/>
          <w:sz w:val="28"/>
          <w:shd w:val="clear" w:color="000000"/>
        </w:rPr>
        <w:t xml:space="preserve">    2) 적용 제외대상</w:t>
      </w:r>
    </w:p>
    <w:p>
      <w:pPr>
        <w:pStyle w:val="0"/>
        <w:widowControl w:val="off"/>
        <w:spacing w:line="372" w:lineRule="auto"/>
      </w:pPr>
      <w:r>
        <w:rPr>
          <w:spacing w:val="-7"/>
          <w:sz w:val="28"/>
          <w:shd w:val="clear" w:color="000000"/>
        </w:rPr>
        <w:t xml:space="preserve">      가) 전기</w:t>
      </w:r>
      <w:r>
        <w:rPr>
          <w:spacing w:val="-7"/>
          <w:sz w:val="28"/>
          <w:shd w:val="clear" w:color="000000"/>
        </w:rPr>
        <w:t>‧정보통신‧소방공사와</w:t>
      </w:r>
      <w:r>
        <w:rPr>
          <w:spacing w:val="-7"/>
          <w:sz w:val="28"/>
          <w:shd w:val="clear" w:color="000000"/>
        </w:rPr>
        <w:t xml:space="preserve"> 추정가격이 5억 원 이상인 종합</w:t>
      </w:r>
      <w:r>
        <w:rPr>
          <w:spacing w:val="-7"/>
          <w:sz w:val="28"/>
          <w:shd w:val="clear" w:color="000000"/>
        </w:rPr>
        <w:t>‧전문공사</w:t>
      </w:r>
    </w:p>
    <w:p>
      <w:pPr>
        <w:pStyle w:val="0"/>
        <w:widowControl w:val="off"/>
        <w:spacing w:line="372" w:lineRule="auto"/>
        <w:ind w:left="1326" w:hanging="1326"/>
      </w:pPr>
      <w:r>
        <w:rPr>
          <w:spacing w:val="-7"/>
          <w:sz w:val="28"/>
          <w:shd w:val="clear" w:color="000000"/>
        </w:rPr>
        <w:t xml:space="preserve">      나) 입찰공고일 전일을 기준으로 공사현장을 관할하는 시</w:t>
      </w:r>
      <w:r>
        <w:rPr>
          <w:spacing w:val="-7"/>
          <w:sz w:val="28"/>
          <w:shd w:val="clear" w:color="000000"/>
        </w:rPr>
        <w:t>‧군과</w:t>
      </w:r>
      <w:r>
        <w:rPr>
          <w:spacing w:val="-7"/>
          <w:sz w:val="28"/>
          <w:shd w:val="clear" w:color="000000"/>
        </w:rPr>
        <w:t xml:space="preserve"> 인접 시 </w:t>
      </w:r>
      <w:r>
        <w:rPr>
          <w:spacing w:val="-7"/>
          <w:sz w:val="28"/>
          <w:shd w:val="clear" w:color="000000"/>
        </w:rPr>
        <w:t>‧</w:t>
      </w:r>
      <w:r>
        <w:rPr>
          <w:spacing w:val="-7"/>
          <w:sz w:val="28"/>
          <w:shd w:val="clear" w:color="000000"/>
        </w:rPr>
        <w:t xml:space="preserve"> 군에 해당업종 등록자가 10인 미만인 경우</w:t>
      </w:r>
    </w:p>
    <w:p>
      <w:pPr>
        <w:pStyle w:val="0"/>
        <w:widowControl w:val="off"/>
        <w:spacing w:line="372" w:lineRule="auto"/>
        <w:ind w:left="1308" w:hanging="1308"/>
      </w:pPr>
      <w:r>
        <w:rPr>
          <w:spacing w:val="-7"/>
          <w:sz w:val="28"/>
          <w:shd w:val="clear" w:color="000000"/>
        </w:rPr>
        <w:t xml:space="preserve">      다) 공사현장이 특별시 · 광역시(군 포함) · 특별자치시·제주특별자치도 관할구역 안에 있는 공사</w:t>
      </w:r>
    </w:p>
    <w:p>
      <w:pPr>
        <w:pStyle w:val="0"/>
        <w:widowControl w:val="off"/>
        <w:spacing w:line="372" w:lineRule="auto"/>
      </w:pPr>
      <w:r>
        <w:rPr>
          <w:spacing w:val="-7"/>
          <w:sz w:val="28"/>
          <w:shd w:val="clear" w:color="000000"/>
        </w:rPr>
        <w:t xml:space="preserve">    3) 평가기준</w:t>
      </w:r>
    </w:p>
    <w:p>
      <w:pPr>
        <w:pStyle w:val="0"/>
        <w:widowControl w:val="off"/>
        <w:spacing w:line="372" w:lineRule="auto"/>
        <w:ind w:left="1326" w:hanging="1326"/>
      </w:pPr>
      <w:r>
        <w:rPr>
          <w:spacing w:val="-7"/>
          <w:sz w:val="28"/>
          <w:shd w:val="clear" w:color="000000"/>
        </w:rPr>
        <w:t xml:space="preserve">      가) </w:t>
      </w:r>
      <w:r>
        <w:rPr>
          <w:spacing w:val="-11"/>
          <w:sz w:val="28"/>
          <w:shd w:val="clear" w:color="000000"/>
        </w:rPr>
        <w:t xml:space="preserve">입찰공고일 전일 현재 공사현장을 관할하는 시 </w:t>
      </w:r>
      <w:r>
        <w:rPr>
          <w:spacing w:val="-11"/>
          <w:sz w:val="28"/>
          <w:shd w:val="clear" w:color="000000"/>
        </w:rPr>
        <w:t>‧</w:t>
      </w:r>
      <w:r>
        <w:rPr>
          <w:spacing w:val="-11"/>
          <w:sz w:val="28"/>
          <w:shd w:val="clear" w:color="000000"/>
        </w:rPr>
        <w:t xml:space="preserve"> 군과</w:t>
      </w:r>
      <w:r>
        <w:rPr>
          <w:spacing w:val="-7"/>
          <w:sz w:val="28"/>
          <w:shd w:val="clear" w:color="000000"/>
        </w:rPr>
        <w:t xml:space="preserve"> 인접 시 </w:t>
      </w:r>
      <w:r>
        <w:rPr>
          <w:spacing w:val="-7"/>
          <w:sz w:val="28"/>
          <w:shd w:val="clear" w:color="000000"/>
        </w:rPr>
        <w:t>‧</w:t>
      </w:r>
      <w:r>
        <w:rPr>
          <w:spacing w:val="-7"/>
          <w:sz w:val="28"/>
          <w:shd w:val="clear" w:color="000000"/>
        </w:rPr>
        <w:t xml:space="preserve"> 군에 주된 사무소가 있는 업체는 1점을 가산하여 평가한다.</w:t>
      </w:r>
    </w:p>
    <w:p>
      <w:pPr>
        <w:pStyle w:val="0"/>
        <w:widowControl w:val="off"/>
        <w:spacing w:line="372" w:lineRule="auto"/>
        <w:ind w:left="1326" w:hanging="1326"/>
      </w:pPr>
      <w:r>
        <w:rPr>
          <w:spacing w:val="-7"/>
          <w:sz w:val="28"/>
          <w:shd w:val="clear" w:color="000000"/>
        </w:rPr>
        <w:t xml:space="preserve">      나) 입찰참가등록마감일까지 공사현장을 관할하는 시 </w:t>
      </w:r>
      <w:r>
        <w:rPr>
          <w:spacing w:val="-7"/>
          <w:sz w:val="28"/>
          <w:shd w:val="clear" w:color="000000"/>
        </w:rPr>
        <w:t>‧</w:t>
      </w:r>
      <w:r>
        <w:rPr>
          <w:spacing w:val="-7"/>
          <w:sz w:val="28"/>
          <w:shd w:val="clear" w:color="000000"/>
        </w:rPr>
        <w:t xml:space="preserve"> 군에서 설립한 신설업체는 1점을 가산하여 평가한다.</w:t>
      </w:r>
    </w:p>
    <w:p>
      <w:pPr>
        <w:pStyle w:val="0"/>
        <w:widowControl w:val="off"/>
        <w:spacing w:line="331" w:lineRule="auto"/>
        <w:ind w:left="1166" w:hanging="1166"/>
      </w:pPr>
      <w:r>
        <w:rPr>
          <w:spacing w:val="-7"/>
          <w:sz w:val="28"/>
          <w:shd w:val="clear" w:color="000000"/>
        </w:rPr>
        <w:t xml:space="preserve">      </w:t>
      </w:r>
      <w:r>
        <w:rPr>
          <w:spacing w:val="-7"/>
          <w:sz w:val="28"/>
          <w:shd w:val="clear" w:color="000000"/>
        </w:rPr>
        <w:t>※</w:t>
      </w:r>
      <w:r>
        <w:rPr>
          <w:spacing w:val="-7"/>
          <w:sz w:val="28"/>
          <w:shd w:val="clear" w:color="000000"/>
        </w:rPr>
        <w:t xml:space="preserve"> 가산점은 수행능력평가 배점한도 범위 안에서 인정한다.</w:t>
      </w:r>
    </w:p>
    <w:p>
      <w:pPr>
        <w:pStyle w:val="0"/>
        <w:widowControl w:val="off"/>
        <w:spacing w:line="331" w:lineRule="auto"/>
        <w:ind w:left="1166" w:hanging="1166"/>
      </w:pPr>
      <w:r>
        <w:rPr>
          <w:spacing w:val="-7"/>
          <w:sz w:val="28"/>
          <w:shd w:val="clear" w:color="000000"/>
        </w:rPr>
        <w:t xml:space="preserve">      </w:t>
      </w:r>
      <w:r>
        <w:rPr>
          <w:spacing w:val="-7"/>
          <w:sz w:val="28"/>
          <w:shd w:val="clear" w:color="000000"/>
        </w:rPr>
        <w:t>※</w:t>
      </w:r>
      <w:r>
        <w:rPr>
          <w:spacing w:val="-7"/>
          <w:sz w:val="28"/>
          <w:shd w:val="clear" w:color="000000"/>
        </w:rPr>
        <w:t xml:space="preserve"> 입찰공고일 전일부터 계약체결일까지 해당지역에 소재하지 아니한 업체는 가산점을 주지 아니한다.</w:t>
      </w:r>
    </w:p>
    <w:p>
      <w:pPr>
        <w:pStyle w:val="0"/>
        <w:widowControl w:val="off"/>
        <w:spacing w:line="331" w:lineRule="auto"/>
        <w:ind w:left="1156" w:hanging="1156"/>
      </w:pPr>
      <w:r>
        <w:rPr>
          <w:spacing w:val="-7"/>
          <w:sz w:val="28"/>
          <w:shd w:val="clear" w:color="000000"/>
        </w:rPr>
        <w:t xml:space="preserve">      </w:t>
      </w:r>
      <w:r>
        <w:rPr>
          <w:spacing w:val="-7"/>
          <w:sz w:val="28"/>
          <w:shd w:val="clear" w:color="000000"/>
        </w:rPr>
        <w:t>※</w:t>
      </w:r>
      <w:r>
        <w:rPr>
          <w:spacing w:val="-7"/>
          <w:sz w:val="28"/>
          <w:shd w:val="clear" w:color="000000"/>
        </w:rPr>
        <w:t xml:space="preserve"> “인접 시 · 군”은 공사현장을 관할하는 시 · 군과 행정구역상 경계선이 접한 시 · 군(해상인접은 인접 시 </w:t>
      </w:r>
      <w:r>
        <w:rPr>
          <w:spacing w:val="-7"/>
          <w:sz w:val="28"/>
          <w:shd w:val="clear" w:color="000000"/>
        </w:rPr>
        <w:t>․</w:t>
      </w:r>
      <w:r>
        <w:rPr>
          <w:spacing w:val="-7"/>
          <w:sz w:val="28"/>
          <w:shd w:val="clear" w:color="000000"/>
        </w:rPr>
        <w:t xml:space="preserve"> 군에서 제외하되, 교량 </w:t>
      </w:r>
      <w:r>
        <w:rPr>
          <w:spacing w:val="-7"/>
          <w:sz w:val="28"/>
          <w:shd w:val="clear" w:color="000000"/>
        </w:rPr>
        <w:t>․</w:t>
      </w:r>
      <w:r>
        <w:rPr>
          <w:spacing w:val="-7"/>
          <w:sz w:val="28"/>
          <w:shd w:val="clear" w:color="000000"/>
        </w:rPr>
        <w:t xml:space="preserve"> 방조제 등으로 육지와 연결된 섬은 인접 시 </w:t>
      </w:r>
      <w:r>
        <w:rPr>
          <w:spacing w:val="-7"/>
          <w:sz w:val="28"/>
          <w:shd w:val="clear" w:color="000000"/>
        </w:rPr>
        <w:t>․</w:t>
      </w:r>
      <w:r>
        <w:rPr>
          <w:spacing w:val="-7"/>
          <w:sz w:val="28"/>
          <w:shd w:val="clear" w:color="000000"/>
        </w:rPr>
        <w:t xml:space="preserve"> 군에 포함)을 말한다.</w:t>
      </w:r>
    </w:p>
    <w:p>
      <w:pPr>
        <w:pStyle w:val="0"/>
        <w:widowControl w:val="off"/>
        <w:spacing w:line="331" w:lineRule="auto"/>
        <w:ind w:left="1238" w:hanging="1238"/>
        <w:rPr>
          <w:color w:val="000000"/>
          <w:spacing w:val="-7"/>
          <w:sz w:val="28"/>
          <w:shd w:val="clear" w:color="000000"/>
        </w:rPr>
      </w:pPr>
    </w:p>
    <w:p>
      <w:pPr>
        <w:pStyle w:val="0"/>
        <w:widowControl w:val="off"/>
        <w:spacing w:line="331" w:lineRule="auto"/>
      </w:pPr>
      <w:r>
        <w:rPr>
          <w:b/>
          <w:spacing w:val="-7"/>
          <w:sz w:val="28"/>
          <w:shd w:val="clear" w:color="000000"/>
        </w:rPr>
        <w:t>2. 입찰가격 평가</w:t>
      </w:r>
      <w:r>
        <w:rPr>
          <w:spacing w:val="-7"/>
          <w:sz w:val="28"/>
          <w:shd w:val="clear" w:color="000000"/>
        </w:rPr>
        <w:t xml:space="preserve"> (80점)</w:t>
      </w:r>
    </w:p>
    <w:p>
      <w:pPr>
        <w:pStyle w:val="0"/>
        <w:widowControl w:val="off"/>
        <w:spacing w:line="331" w:lineRule="auto"/>
      </w:pPr>
      <w:r>
        <w:rPr>
          <w:spacing w:val="-7"/>
          <w:sz w:val="28"/>
          <w:shd w:val="clear" w:color="000000"/>
        </w:rPr>
        <w:t xml:space="preserve">  가. 입찰가격 평점산식</w:t>
      </w:r>
    </w:p>
    <w:p>
      <w:pPr>
        <w:pStyle w:val="0"/>
        <w:widowControl w:val="off"/>
        <w:spacing w:line="331" w:lineRule="auto"/>
      </w:pPr>
      <w:r>
        <w:rPr>
          <w:spacing w:val="-7"/>
          <w:sz w:val="28"/>
          <w:shd w:val="clear" w:color="000000"/>
        </w:rPr>
        <w:t xml:space="preserve">    </w:t>
      </w:r>
    </w:p>
    <w:tbl>
      <w:tblPr>
        <w:tblOverlap w:val="never"/>
        <w:tblW w:w="687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05"/>
        <w:gridCol w:w="1125"/>
        <w:gridCol w:w="136"/>
        <w:gridCol w:w="306"/>
        <w:gridCol w:w="714"/>
        <w:gridCol w:w="374"/>
        <w:gridCol w:w="1792"/>
        <w:gridCol w:w="926"/>
      </w:tblGrid>
      <w:tr>
        <w:trPr>
          <w:trHeight w:val="336"/>
        </w:trPr>
        <w:tc>
          <w:tcPr>
            <w:tcW w:w="1505"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7"/>
                <w:sz w:val="28"/>
                <w:shd w:val="clear" w:color="000000"/>
              </w:rPr>
              <w:t>평점(점) =</w:t>
            </w:r>
          </w:p>
        </w:tc>
        <w:tc>
          <w:tcPr>
            <w:tcW w:w="1125" w:type="dxa"/>
            <w:vMerge w:val="restart"/>
            <w:tcBorders>
              <w:top w:val="none" w:color="000000" w:sz="2"/>
              <w:left w:val="none" w:color="000000" w:sz="2"/>
              <w:bottom w:val="none" w:color="000000" w:sz="2"/>
              <w:right w:val="none" w:color="000000" w:sz="2"/>
            </w:tcBorders>
            <w:vAlign w:val="center"/>
          </w:tcPr>
          <w:p>
            <w:pPr>
              <w:pStyle w:val="0"/>
              <w:widowControl w:val="off"/>
              <w:wordWrap w:val="1"/>
              <w:jc w:val="right"/>
            </w:pPr>
            <w:r>
              <w:rPr>
                <w:spacing w:val="-7"/>
                <w:sz w:val="28"/>
                <w:shd w:val="clear" w:color="000000"/>
              </w:rPr>
              <w:t>80-20×</w:t>
            </w:r>
          </w:p>
        </w:tc>
        <w:tc>
          <w:tcPr>
            <w:tcW w:w="136" w:type="dxa"/>
            <w:vMerge w:val="restart"/>
            <w:tcBorders>
              <w:top w:val="none" w:color="000000" w:sz="2"/>
              <w:left w:val="none" w:color="000000" w:sz="2"/>
              <w:bottom w:val="none" w:color="000000" w:sz="2"/>
              <w:right w:val="single" w:color="000000" w:sz="3"/>
            </w:tcBorders>
            <w:vAlign w:val="center"/>
          </w:tcPr>
          <w:p>
            <w:pPr>
              <w:pStyle w:val="0"/>
              <w:widowControl w:val="off"/>
              <w:rPr>
                <w:color w:val="000000"/>
                <w:spacing w:val="-7"/>
                <w:sz w:val="28"/>
                <w:shd w:val="clear" w:color="000000"/>
              </w:rPr>
            </w:pPr>
          </w:p>
        </w:tc>
        <w:tc>
          <w:tcPr>
            <w:tcW w:w="306" w:type="dxa"/>
            <w:vMerge w:val="restart"/>
            <w:tcBorders>
              <w:top w:val="none" w:color="000000" w:sz="2"/>
              <w:left w:val="single" w:color="000000" w:sz="3"/>
              <w:bottom w:val="none" w:color="000000" w:sz="2"/>
              <w:right w:val="none" w:color="000000" w:sz="2"/>
            </w:tcBorders>
            <w:vAlign w:val="center"/>
          </w:tcPr>
          <w:p>
            <w:pPr>
              <w:pStyle w:val="0"/>
              <w:widowControl w:val="off"/>
            </w:pPr>
            <w:r>
              <w:rPr>
                <w:spacing w:val="-7"/>
                <w:sz w:val="28"/>
                <w:shd w:val="clear" w:color="000000"/>
              </w:rPr>
              <w:t>(</w:t>
            </w:r>
          </w:p>
        </w:tc>
        <w:tc>
          <w:tcPr>
            <w:tcW w:w="714" w:type="dxa"/>
            <w:tcBorders>
              <w:top w:val="none" w:color="000000" w:sz="2"/>
              <w:left w:val="none" w:color="000000" w:sz="2"/>
              <w:bottom w:val="single" w:color="000000" w:sz="3"/>
              <w:right w:val="none" w:color="000000" w:sz="2"/>
            </w:tcBorders>
            <w:vAlign w:val="center"/>
          </w:tcPr>
          <w:p>
            <w:pPr>
              <w:pStyle w:val="0"/>
              <w:widowControl w:val="off"/>
            </w:pPr>
            <w:r>
              <w:rPr>
                <w:spacing w:val="-7"/>
                <w:sz w:val="28"/>
                <w:shd w:val="clear" w:color="000000"/>
              </w:rPr>
              <w:t xml:space="preserve"> </w:t>
            </w:r>
            <w:r>
              <w:rPr>
                <w:spacing w:val="-7"/>
                <w:sz w:val="28"/>
                <w:shd w:val="clear" w:color="000000"/>
              </w:rPr>
              <w:t>90</w:t>
            </w:r>
          </w:p>
        </w:tc>
        <w:tc>
          <w:tcPr>
            <w:tcW w:w="374"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7"/>
                <w:sz w:val="28"/>
                <w:shd w:val="clear" w:color="000000"/>
              </w:rPr>
              <w:t>-</w:t>
            </w:r>
          </w:p>
        </w:tc>
        <w:tc>
          <w:tcPr>
            <w:tcW w:w="1792" w:type="dxa"/>
            <w:tcBorders>
              <w:top w:val="none" w:color="000000" w:sz="2"/>
              <w:left w:val="none" w:color="000000" w:sz="2"/>
              <w:bottom w:val="single" w:color="000000" w:sz="3"/>
              <w:right w:val="none" w:color="000000" w:sz="2"/>
            </w:tcBorders>
            <w:vAlign w:val="center"/>
          </w:tcPr>
          <w:p>
            <w:pPr>
              <w:pStyle w:val="0"/>
              <w:widowControl w:val="off"/>
              <w:wordWrap w:val="1"/>
              <w:jc w:val="center"/>
            </w:pPr>
            <w:r>
              <w:rPr>
                <w:spacing w:val="-7"/>
                <w:sz w:val="28"/>
                <w:shd w:val="clear" w:color="000000"/>
              </w:rPr>
              <w:t>(입찰가격-A)</w:t>
            </w:r>
          </w:p>
        </w:tc>
        <w:tc>
          <w:tcPr>
            <w:tcW w:w="926" w:type="dxa"/>
            <w:vMerge w:val="restart"/>
            <w:tcBorders>
              <w:top w:val="none" w:color="000000" w:sz="2"/>
              <w:left w:val="none" w:color="000000" w:sz="2"/>
              <w:bottom w:val="none" w:color="000000" w:sz="2"/>
              <w:right w:val="single" w:color="000000" w:sz="5"/>
            </w:tcBorders>
            <w:vAlign w:val="center"/>
          </w:tcPr>
          <w:p>
            <w:pPr>
              <w:pStyle w:val="0"/>
              <w:widowControl w:val="off"/>
            </w:pPr>
            <w:r>
              <w:rPr>
                <w:spacing w:val="-7"/>
                <w:sz w:val="28"/>
                <w:shd w:val="clear" w:color="000000"/>
              </w:rPr>
              <w:t>)×100</w:t>
            </w:r>
          </w:p>
        </w:tc>
      </w:tr>
      <w:tr>
        <w:trPr>
          <w:trHeight w:val="336"/>
        </w:trPr>
        <w:tc>
          <w:tcPr>
            <w:tcW w:w="1505" w:type="dxa"/>
            <w:vMerge/>
            <w:tcBorders>
              <w:top w:val="none" w:color="000000" w:sz="2"/>
              <w:left w:val="none" w:color="000000" w:sz="2"/>
              <w:bottom w:val="none" w:color="000000" w:sz="2"/>
              <w:right w:val="none" w:color="000000" w:sz="2"/>
            </w:tcBorders>
          </w:tcPr>
          <w:p/>
        </w:tc>
        <w:tc>
          <w:tcPr>
            <w:tcW w:w="1125" w:type="dxa"/>
            <w:vMerge/>
            <w:tcBorders>
              <w:top w:val="none" w:color="000000" w:sz="2"/>
              <w:left w:val="none" w:color="000000" w:sz="2"/>
              <w:bottom w:val="none" w:color="000000" w:sz="2"/>
              <w:right w:val="none" w:color="000000" w:sz="2"/>
            </w:tcBorders>
          </w:tcPr>
          <w:p/>
        </w:tc>
        <w:tc>
          <w:tcPr>
            <w:tcW w:w="136" w:type="dxa"/>
            <w:vMerge/>
            <w:tcBorders>
              <w:top w:val="none" w:color="000000" w:sz="2"/>
              <w:left w:val="none" w:color="000000" w:sz="2"/>
              <w:bottom w:val="none" w:color="000000" w:sz="2"/>
              <w:right w:val="single" w:color="000000" w:sz="3"/>
            </w:tcBorders>
          </w:tcPr>
          <w:p/>
        </w:tc>
        <w:tc>
          <w:tcPr>
            <w:tcW w:w="306" w:type="dxa"/>
            <w:vMerge/>
            <w:tcBorders>
              <w:top w:val="none" w:color="000000" w:sz="2"/>
              <w:left w:val="single" w:color="000000" w:sz="3"/>
              <w:bottom w:val="none" w:color="000000" w:sz="2"/>
              <w:right w:val="none" w:color="000000" w:sz="2"/>
            </w:tcBorders>
          </w:tcPr>
          <w:p/>
        </w:tc>
        <w:tc>
          <w:tcPr>
            <w:tcW w:w="714" w:type="dxa"/>
            <w:tcBorders>
              <w:top w:val="single" w:color="000000" w:sz="3"/>
              <w:left w:val="none" w:color="000000" w:sz="2"/>
              <w:bottom w:val="none" w:color="000000" w:sz="2"/>
              <w:right w:val="none" w:color="000000" w:sz="2"/>
            </w:tcBorders>
            <w:vAlign w:val="center"/>
          </w:tcPr>
          <w:p>
            <w:pPr>
              <w:pStyle w:val="0"/>
              <w:widowControl w:val="off"/>
            </w:pPr>
            <w:r>
              <w:rPr>
                <w:spacing w:val="-7"/>
                <w:sz w:val="28"/>
                <w:shd w:val="clear" w:color="000000"/>
              </w:rPr>
              <w:t>100</w:t>
            </w:r>
          </w:p>
        </w:tc>
        <w:tc>
          <w:tcPr>
            <w:tcW w:w="374" w:type="dxa"/>
            <w:vMerge/>
            <w:tcBorders>
              <w:top w:val="none" w:color="000000" w:sz="2"/>
              <w:left w:val="none" w:color="000000" w:sz="2"/>
              <w:bottom w:val="none" w:color="000000" w:sz="2"/>
              <w:right w:val="none" w:color="000000" w:sz="2"/>
            </w:tcBorders>
          </w:tcPr>
          <w:p/>
        </w:tc>
        <w:tc>
          <w:tcPr>
            <w:tcW w:w="1792" w:type="dxa"/>
            <w:tcBorders>
              <w:top w:val="single" w:color="000000" w:sz="3"/>
              <w:left w:val="none" w:color="000000" w:sz="2"/>
              <w:bottom w:val="none" w:color="000000" w:sz="2"/>
              <w:right w:val="none" w:color="000000" w:sz="2"/>
            </w:tcBorders>
            <w:vAlign w:val="center"/>
          </w:tcPr>
          <w:p>
            <w:pPr>
              <w:pStyle w:val="0"/>
              <w:widowControl w:val="off"/>
              <w:wordWrap w:val="1"/>
              <w:jc w:val="center"/>
            </w:pPr>
            <w:r>
              <w:rPr>
                <w:spacing w:val="-7"/>
                <w:sz w:val="28"/>
                <w:shd w:val="clear" w:color="000000"/>
              </w:rPr>
              <w:t>(예정가격-A)</w:t>
            </w:r>
          </w:p>
        </w:tc>
        <w:tc>
          <w:tcPr>
            <w:tcW w:w="926" w:type="dxa"/>
            <w:vMerge/>
            <w:tcBorders>
              <w:top w:val="none" w:color="000000" w:sz="2"/>
              <w:left w:val="none" w:color="000000" w:sz="2"/>
              <w:bottom w:val="none" w:color="000000" w:sz="2"/>
              <w:right w:val="single" w:color="000000" w:sz="5"/>
            </w:tcBorders>
          </w:tcPr>
          <w:p/>
        </w:tc>
      </w:tr>
    </w:tbl>
    <w:p>
      <w:pPr>
        <w:pStyle w:val="0"/>
        <w:widowControl w:val="off"/>
        <w:spacing w:line="336" w:lineRule="auto"/>
        <w:ind w:left="1384" w:hanging="1384"/>
      </w:pPr>
      <w:r>
        <w:rPr>
          <w:spacing w:val="-7"/>
          <w:sz w:val="28"/>
          <w:shd w:val="clear" w:color="000000"/>
        </w:rPr>
        <w:t xml:space="preserve">    * A : </w:t>
      </w:r>
      <w:r>
        <w:rPr>
          <w:spacing w:val="-10"/>
          <w:sz w:val="28"/>
          <w:shd w:val="clear" w:color="000000"/>
        </w:rPr>
        <w:t>국민연금보험료, 국민건강보험료, 퇴직공제부금비, 노인장기요양보험료, 산업안전보건관리비, 안전관리비, 품질관리비의 합산액</w:t>
      </w:r>
    </w:p>
    <w:p>
      <w:pPr>
        <w:pStyle w:val="0"/>
        <w:widowControl w:val="off"/>
        <w:spacing w:line="331" w:lineRule="auto"/>
      </w:pPr>
      <w:r>
        <w:rPr>
          <w:spacing w:val="-7"/>
          <w:sz w:val="28"/>
          <w:shd w:val="clear" w:color="000000"/>
        </w:rPr>
        <w:t xml:space="preserve">     </w:t>
      </w:r>
      <w:r>
        <w:rPr>
          <w:spacing w:val="-7"/>
          <w:sz w:val="28"/>
          <w:shd w:val="clear" w:color="000000"/>
        </w:rPr>
        <w:t>※</w:t>
      </w:r>
      <w:r>
        <w:rPr>
          <w:spacing w:val="-7"/>
          <w:sz w:val="28"/>
          <w:shd w:val="clear" w:color="000000"/>
        </w:rPr>
        <w:t xml:space="preserve"> </w:t>
      </w:r>
      <w:r>
        <w:rPr>
          <w:spacing w:val="-7"/>
          <w:sz w:val="28"/>
          <w:shd w:val="clear" w:color="000000"/>
        </w:rPr>
        <w:t>｜｜는</w:t>
      </w:r>
      <w:r>
        <w:rPr>
          <w:spacing w:val="-7"/>
          <w:sz w:val="28"/>
          <w:shd w:val="clear" w:color="000000"/>
        </w:rPr>
        <w:t xml:space="preserve"> 절대값 표시이다.</w:t>
      </w:r>
    </w:p>
    <w:p>
      <w:pPr>
        <w:pStyle w:val="0"/>
        <w:widowControl w:val="off"/>
        <w:spacing w:line="331" w:lineRule="auto"/>
        <w:ind w:left="1064" w:hanging="1064"/>
      </w:pPr>
      <w:r>
        <w:rPr>
          <w:spacing w:val="-7"/>
          <w:sz w:val="28"/>
          <w:shd w:val="clear" w:color="000000"/>
        </w:rPr>
        <w:t xml:space="preserve">     </w:t>
      </w:r>
      <w:r>
        <w:rPr>
          <w:spacing w:val="-7"/>
          <w:sz w:val="28"/>
          <w:shd w:val="clear" w:color="000000"/>
        </w:rPr>
        <w:t>※</w:t>
      </w:r>
      <w:r>
        <w:rPr>
          <w:spacing w:val="-7"/>
          <w:sz w:val="28"/>
          <w:shd w:val="clear" w:color="000000"/>
        </w:rPr>
        <w:t xml:space="preserve"> (입찰가격-A)을 (예정가격-A)으로 나눈 결과 소수점이하는 소수점 다섯째 자리에서 반올림하여 평가한다.</w:t>
      </w:r>
    </w:p>
    <w:p>
      <w:pPr>
        <w:pStyle w:val="0"/>
        <w:widowControl w:val="off"/>
        <w:spacing w:line="348" w:lineRule="auto"/>
        <w:ind w:left="766" w:hanging="766"/>
      </w:pPr>
      <w:r>
        <w:rPr>
          <w:spacing w:val="-7"/>
          <w:sz w:val="28"/>
          <w:shd w:val="clear" w:color="000000"/>
        </w:rPr>
        <w:t xml:space="preserve">  나. 계약담당자는 입찰공고 또는 기초금액 발표 시 A값을 각각 명시해야 한다.</w:t>
      </w:r>
    </w:p>
    <w:p>
      <w:pPr>
        <w:pStyle w:val="0"/>
        <w:widowControl w:val="off"/>
        <w:spacing w:line="348" w:lineRule="auto"/>
        <w:ind w:left="759" w:hanging="759"/>
      </w:pPr>
      <w:r>
        <w:rPr>
          <w:spacing w:val="-7"/>
          <w:sz w:val="28"/>
          <w:shd w:val="clear" w:color="000000"/>
        </w:rPr>
        <w:t xml:space="preserve">  다. (입찰가격-A)이 (예정가격-A) 이하로서 (예정가격-A)의 100분의 90.25 이상인 경우의 평점은 75점으로 한다.</w:t>
      </w:r>
    </w:p>
    <w:p>
      <w:pPr>
        <w:pStyle w:val="0"/>
        <w:widowControl w:val="off"/>
        <w:spacing w:line="348" w:lineRule="auto"/>
        <w:ind w:left="759" w:hanging="759"/>
      </w:pPr>
      <w:r>
        <w:rPr>
          <w:spacing w:val="-7"/>
          <w:sz w:val="28"/>
          <w:shd w:val="clear" w:color="000000"/>
        </w:rPr>
        <w:t xml:space="preserve">  라. 최저평점은 2점으로 한다.</w:t>
      </w:r>
    </w:p>
    <w:p>
      <w:pPr>
        <w:pStyle w:val="0"/>
        <w:widowControl w:val="off"/>
        <w:spacing w:line="331" w:lineRule="auto"/>
        <w:rPr>
          <w:color w:val="000000"/>
          <w:spacing w:val="-7"/>
          <w:sz w:val="28"/>
          <w:shd w:val="clear" w:color="000000"/>
        </w:rPr>
      </w:pPr>
    </w:p>
    <w:p>
      <w:pPr>
        <w:pStyle w:val="0"/>
        <w:widowControl w:val="off"/>
        <w:spacing w:line="331" w:lineRule="auto"/>
      </w:pPr>
      <w:r>
        <w:rPr>
          <w:b/>
          <w:spacing w:val="-7"/>
          <w:sz w:val="28"/>
          <w:shd w:val="clear" w:color="000000"/>
        </w:rPr>
        <w:t>3. 그밖에 해당공사 수행능력상 결격여부</w:t>
      </w:r>
      <w:r>
        <w:rPr>
          <w:spacing w:val="-7"/>
          <w:sz w:val="28"/>
          <w:shd w:val="clear" w:color="000000"/>
        </w:rPr>
        <w:t xml:space="preserve"> (</w:t>
      </w:r>
      <w:r>
        <w:rPr>
          <w:spacing w:val="-7"/>
          <w:sz w:val="28"/>
          <w:shd w:val="clear" w:color="000000"/>
        </w:rPr>
        <w:t>△</w:t>
      </w:r>
      <w:r>
        <w:rPr>
          <w:spacing w:val="-7"/>
          <w:sz w:val="28"/>
          <w:shd w:val="clear" w:color="000000"/>
        </w:rPr>
        <w:t>15점)</w:t>
      </w:r>
    </w:p>
    <w:p>
      <w:pPr>
        <w:pStyle w:val="0"/>
        <w:widowControl w:val="off"/>
        <w:spacing w:line="331" w:lineRule="auto"/>
        <w:ind w:left="609" w:hanging="609"/>
      </w:pPr>
      <w:r>
        <w:rPr>
          <w:spacing w:val="-7"/>
          <w:sz w:val="28"/>
          <w:shd w:val="clear" w:color="000000"/>
        </w:rPr>
        <w:t xml:space="preserve">  가. 적용대상 : 모든 공사에 적용한다.</w:t>
      </w:r>
    </w:p>
    <w:p>
      <w:pPr>
        <w:pStyle w:val="0"/>
        <w:widowControl w:val="off"/>
        <w:ind w:left="659" w:hanging="659"/>
      </w:pPr>
      <w:r>
        <w:rPr>
          <w:spacing w:val="-7"/>
          <w:sz w:val="28"/>
          <w:shd w:val="clear" w:color="000000"/>
        </w:rPr>
        <w:t xml:space="preserve">  나. 제1장 입찰참가자격 사전심사기준 제5절 “4” 수행능력상 결격여부에 따라 평가한다.</w:t>
      </w:r>
    </w:p>
    <w:p>
      <w:pPr>
        <w:pStyle w:val="0"/>
        <w:widowControl w:val="off"/>
        <w:ind w:left="659" w:hanging="659"/>
        <w:rPr>
          <w:color w:val="000000"/>
          <w:spacing w:val="-7"/>
          <w:sz w:val="28"/>
          <w:shd w:val="clear" w:color="000000"/>
        </w:rPr>
      </w:pPr>
    </w:p>
    <w:p>
      <w:r>
        <w:br w:type="page"/>
      </w:r>
    </w:p>
    <w:p>
      <w:pPr>
        <w:pStyle w:val="21"/>
        <w:widowControl w:val="off"/>
        <w:wordWrap w:val="0"/>
        <w:spacing w:line="38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제2장의1 시설공사 적격심사 세부기준 [별표 6]</w:t>
      </w:r>
    </w:p>
    <w:p>
      <w:pPr>
        <w:pStyle w:val="21"/>
        <w:widowControl w:val="off"/>
        <w:wordWrap w:val="0"/>
        <w:spacing w:line="408" w:lineRule="auto"/>
        <w:jc w:val="both"/>
        <w:rPr>
          <w:rFonts w:ascii="돋움체" w:eastAsia="돋움체"/>
          <w:color w:val="000000"/>
          <w:spacing w:val="0"/>
          <w:w w:val="100"/>
          <w:sz w:val="16"/>
          <w:shd w:val="clear" w:color="000000"/>
        </w:rPr>
      </w:pPr>
    </w:p>
    <w:p>
      <w:pPr>
        <w:pStyle w:val="0"/>
        <w:widowControl w:val="off"/>
        <w:wordWrap w:val="1"/>
        <w:spacing w:line="408" w:lineRule="auto"/>
        <w:ind w:left="602" w:hanging="602"/>
        <w:jc w:val="center"/>
      </w:pPr>
      <w:r>
        <w:rPr>
          <w:b/>
          <w:emboss/>
          <w:spacing w:val="-18"/>
          <w:sz w:val="36"/>
          <w:shd w:val="clear" w:color="000000"/>
        </w:rPr>
        <w:t>추정가격이 4억 원 미만 2억 원 이상인 입찰공사 평가기준</w:t>
      </w:r>
      <w:r>
        <w:rPr>
          <w:spacing w:val="-9"/>
          <w:sz w:val="36"/>
          <w:shd w:val="clear" w:color="000000"/>
        </w:rPr>
        <w:t xml:space="preserve">  </w:t>
      </w:r>
    </w:p>
    <w:p>
      <w:pPr>
        <w:pStyle w:val="0"/>
        <w:widowControl w:val="off"/>
        <w:spacing w:line="408" w:lineRule="auto"/>
      </w:pPr>
      <w:r>
        <w:rPr>
          <w:b/>
          <w:spacing w:val="-7"/>
          <w:sz w:val="28"/>
          <w:shd w:val="clear" w:color="000000"/>
        </w:rPr>
        <w:t>1. 수행능력 평가</w:t>
      </w:r>
      <w:r>
        <w:rPr>
          <w:spacing w:val="-7"/>
          <w:sz w:val="28"/>
          <w:shd w:val="clear" w:color="000000"/>
        </w:rPr>
        <w:t xml:space="preserve"> (10점)</w:t>
      </w:r>
    </w:p>
    <w:p>
      <w:pPr>
        <w:pStyle w:val="0"/>
        <w:widowControl w:val="off"/>
        <w:spacing w:line="408" w:lineRule="auto"/>
        <w:ind w:left="892" w:hanging="892"/>
      </w:pPr>
      <w:r>
        <w:rPr>
          <w:spacing w:val="-7"/>
          <w:sz w:val="28"/>
          <w:shd w:val="clear" w:color="000000"/>
        </w:rPr>
        <w:t xml:space="preserve">   가. 시공경험 (종합공사 4.8점, 전문 . 그 밖에 공사 5점) : 입찰공고에 정한 입찰방법에 따라 선택 적용한다.</w:t>
      </w:r>
    </w:p>
    <w:p>
      <w:pPr>
        <w:pStyle w:val="0"/>
        <w:widowControl w:val="off"/>
        <w:spacing w:line="408" w:lineRule="auto"/>
      </w:pPr>
      <w:r>
        <w:rPr>
          <w:spacing w:val="-7"/>
          <w:sz w:val="28"/>
          <w:shd w:val="clear" w:color="000000"/>
        </w:rPr>
        <w:t xml:space="preserve">    1) 시공실적으로 입찰참가자격을 제한한 입찰 </w:t>
      </w:r>
    </w:p>
    <w:p>
      <w:pPr>
        <w:pStyle w:val="0"/>
        <w:widowControl w:val="off"/>
        <w:spacing w:line="408" w:lineRule="auto"/>
      </w:pPr>
      <w:r>
        <w:rPr>
          <w:spacing w:val="-7"/>
          <w:sz w:val="28"/>
          <w:shd w:val="clear" w:color="000000"/>
        </w:rPr>
        <w:t xml:space="preserve">  </w:t>
      </w:r>
    </w:p>
    <w:tbl>
      <w:tblPr>
        <w:tblOverlap w:val="never"/>
        <w:tblW w:w="9422"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2821"/>
        <w:gridCol w:w="5422"/>
        <w:gridCol w:w="1179"/>
      </w:tblGrid>
      <w:tr>
        <w:trPr>
          <w:trHeight w:val="393"/>
        </w:trPr>
        <w:tc>
          <w:tcPr>
            <w:tcW w:w="2821" w:type="dxa"/>
            <w:tcBorders>
              <w:top w:val="single" w:color="000000" w:sz="9"/>
              <w:left w:val="single" w:color="000000" w:sz="9"/>
              <w:bottom w:val="single" w:color="000000" w:sz="5"/>
              <w:right w:val="single" w:color="000000" w:sz="3"/>
            </w:tcBorders>
            <w:vAlign w:val="center"/>
          </w:tcPr>
          <w:p>
            <w:pPr>
              <w:pStyle w:val="0"/>
              <w:widowControl w:val="off"/>
              <w:wordWrap w:val="1"/>
              <w:spacing w:line="312" w:lineRule="auto"/>
              <w:jc w:val="center"/>
            </w:pPr>
            <w:r>
              <w:rPr>
                <w:spacing w:val="-14"/>
                <w:sz w:val="28"/>
                <w:shd w:val="clear" w:color="000000"/>
              </w:rPr>
              <w:t>평가요소</w:t>
            </w:r>
          </w:p>
        </w:tc>
        <w:tc>
          <w:tcPr>
            <w:tcW w:w="5422" w:type="dxa"/>
            <w:tcBorders>
              <w:top w:val="single" w:color="000000" w:sz="9"/>
              <w:left w:val="single" w:color="000000" w:sz="3"/>
              <w:bottom w:val="single" w:color="000000" w:sz="5"/>
              <w:right w:val="single" w:color="000000" w:sz="3"/>
            </w:tcBorders>
            <w:vAlign w:val="center"/>
          </w:tcPr>
          <w:p>
            <w:pPr>
              <w:pStyle w:val="0"/>
              <w:widowControl w:val="off"/>
              <w:wordWrap w:val="1"/>
              <w:spacing w:line="312" w:lineRule="auto"/>
              <w:jc w:val="center"/>
            </w:pPr>
            <w:r>
              <w:rPr>
                <w:spacing w:val="-14"/>
                <w:sz w:val="28"/>
                <w:shd w:val="clear" w:color="000000"/>
              </w:rPr>
              <w:t>점 수 배 점</w:t>
            </w:r>
          </w:p>
        </w:tc>
        <w:tc>
          <w:tcPr>
            <w:tcW w:w="1179" w:type="dxa"/>
            <w:tcBorders>
              <w:top w:val="single" w:color="000000" w:sz="9"/>
              <w:left w:val="single" w:color="000000" w:sz="3"/>
              <w:bottom w:val="single" w:color="000000" w:sz="5"/>
              <w:right w:val="single" w:color="000000" w:sz="9"/>
            </w:tcBorders>
            <w:vAlign w:val="center"/>
          </w:tcPr>
          <w:p>
            <w:pPr>
              <w:pStyle w:val="0"/>
              <w:widowControl w:val="off"/>
              <w:wordWrap w:val="1"/>
              <w:spacing w:line="312" w:lineRule="auto"/>
              <w:jc w:val="center"/>
            </w:pPr>
            <w:r>
              <w:rPr>
                <w:spacing w:val="-14"/>
                <w:sz w:val="28"/>
                <w:shd w:val="clear" w:color="000000"/>
              </w:rPr>
              <w:t>비고</w:t>
            </w:r>
          </w:p>
        </w:tc>
      </w:tr>
      <w:tr>
        <w:trPr>
          <w:trHeight w:val="1933"/>
        </w:trPr>
        <w:tc>
          <w:tcPr>
            <w:tcW w:w="2821" w:type="dxa"/>
            <w:tcBorders>
              <w:top w:val="single" w:color="000000" w:sz="5"/>
              <w:left w:val="single" w:color="000000" w:sz="9"/>
              <w:bottom w:val="single" w:color="000000" w:sz="9"/>
              <w:right w:val="single" w:color="000000" w:sz="5"/>
            </w:tcBorders>
            <w:tcMar>
              <w:top w:w="0" w:type="dxa"/>
              <w:left w:w="0" w:type="dxa"/>
              <w:bottom w:w="0" w:type="dxa"/>
              <w:right w:w="0" w:type="dxa"/>
            </w:tcMar>
            <w:vAlign w:val="center"/>
          </w:tcPr>
          <w:p>
            <w:pPr>
              <w:pStyle w:val="0"/>
              <w:widowControl w:val="off"/>
              <w:spacing w:line="264" w:lineRule="auto"/>
              <w:ind w:left="440" w:hanging="440"/>
            </w:pPr>
            <w:r>
              <w:rPr>
                <w:spacing w:val="-14"/>
                <w:sz w:val="28"/>
                <w:shd w:val="clear" w:color="000000"/>
              </w:rPr>
              <w:t>가) 최근 10년간 해당공사와 동일한 종류의 공사실적 인정범위와 인정규모에 해당되는 공사실적 합계</w:t>
            </w:r>
          </w:p>
        </w:tc>
        <w:tc>
          <w:tcPr>
            <w:tcW w:w="5422" w:type="dxa"/>
            <w:tcBorders>
              <w:top w:val="single" w:color="000000" w:sz="5"/>
              <w:left w:val="single" w:color="000000" w:sz="5"/>
              <w:bottom w:val="single" w:color="000000" w:sz="9"/>
              <w:right w:val="single" w:color="000000" w:sz="5"/>
            </w:tcBorders>
            <w:tcMar>
              <w:top w:w="0" w:type="dxa"/>
              <w:left w:w="0" w:type="dxa"/>
              <w:bottom w:w="0" w:type="dxa"/>
              <w:right w:w="0" w:type="dxa"/>
            </w:tcMar>
            <w:vAlign w:val="center"/>
          </w:tcPr>
          <w:p>
            <w:pPr>
              <w:pStyle w:val="0"/>
              <w:widowControl w:val="off"/>
              <w:spacing w:line="264" w:lineRule="auto"/>
            </w:pPr>
            <w:r>
              <w:rPr>
                <w:spacing w:val="-14"/>
                <w:sz w:val="28"/>
                <w:shd w:val="clear" w:color="000000"/>
              </w:rPr>
              <w:t>◦</w:t>
            </w:r>
            <w:r>
              <w:rPr>
                <w:spacing w:val="-14"/>
                <w:sz w:val="28"/>
                <w:shd w:val="clear" w:color="000000"/>
              </w:rPr>
              <w:t xml:space="preserve"> 해당공사의 평가기준규모 대비</w:t>
            </w:r>
          </w:p>
          <w:p>
            <w:pPr>
              <w:pStyle w:val="0"/>
              <w:widowControl w:val="off"/>
              <w:spacing w:line="264" w:lineRule="auto"/>
            </w:pPr>
            <w:r>
              <w:rPr>
                <w:spacing w:val="-14"/>
                <w:sz w:val="28"/>
                <w:shd w:val="clear" w:color="000000"/>
              </w:rPr>
              <w:t xml:space="preserve"> </w:t>
            </w:r>
          </w:p>
          <w:tbl>
            <w:tblPr>
              <w:tblOverlap w:val="never"/>
              <w:tblW w:w="512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883"/>
              <w:gridCol w:w="1619"/>
              <w:gridCol w:w="1619"/>
            </w:tblGrid>
            <w:tr>
              <w:trPr>
                <w:trHeight w:val="56"/>
              </w:trPr>
              <w:tc>
                <w:tcPr>
                  <w:tcW w:w="188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4"/>
                      <w:sz w:val="28"/>
                      <w:shd w:val="clear" w:color="000000"/>
                    </w:rPr>
                    <w:t>구분</w:t>
                  </w:r>
                </w:p>
              </w:tc>
              <w:tc>
                <w:tcPr>
                  <w:tcW w:w="161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z w:val="28"/>
                    </w:rPr>
                    <w:t>종합공사</w:t>
                  </w:r>
                </w:p>
              </w:tc>
              <w:tc>
                <w:tcPr>
                  <w:tcW w:w="161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z w:val="28"/>
                    </w:rPr>
                    <w:t>전문 . 그 밖에 공사</w:t>
                  </w:r>
                </w:p>
              </w:tc>
            </w:tr>
            <w:tr>
              <w:trPr>
                <w:trHeight w:val="644"/>
              </w:trPr>
              <w:tc>
                <w:tcPr>
                  <w:tcW w:w="1883" w:type="dxa"/>
                  <w:tcBorders>
                    <w:top w:val="single" w:color="000000" w:sz="3"/>
                    <w:left w:val="single" w:color="000000" w:sz="3"/>
                    <w:bottom w:val="single" w:color="000000" w:sz="3"/>
                    <w:right w:val="single" w:color="000000" w:sz="3"/>
                  </w:tcBorders>
                  <w:vAlign w:val="center"/>
                </w:tcPr>
                <w:p>
                  <w:pPr>
                    <w:pStyle w:val="0"/>
                    <w:widowControl w:val="off"/>
                    <w:spacing w:line="264" w:lineRule="auto"/>
                  </w:pPr>
                  <w:r>
                    <w:rPr>
                      <w:spacing w:val="-14"/>
                      <w:sz w:val="28"/>
                      <w:shd w:val="clear" w:color="000000"/>
                    </w:rPr>
                    <w:t>100% 이상</w:t>
                  </w:r>
                </w:p>
              </w:tc>
              <w:tc>
                <w:tcPr>
                  <w:tcW w:w="161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rPr>
                    <w:t>4.8점</w:t>
                  </w:r>
                </w:p>
              </w:tc>
              <w:tc>
                <w:tcPr>
                  <w:tcW w:w="1619"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5.0점</w:t>
                  </w:r>
                </w:p>
              </w:tc>
            </w:tr>
            <w:tr>
              <w:trPr>
                <w:trHeight w:val="644"/>
              </w:trPr>
              <w:tc>
                <w:tcPr>
                  <w:tcW w:w="1883" w:type="dxa"/>
                  <w:tcBorders>
                    <w:top w:val="single" w:color="000000" w:sz="3"/>
                    <w:left w:val="single" w:color="000000" w:sz="3"/>
                    <w:bottom w:val="single" w:color="000000" w:sz="3"/>
                    <w:right w:val="single" w:color="000000" w:sz="3"/>
                  </w:tcBorders>
                  <w:vAlign w:val="center"/>
                </w:tcPr>
                <w:p>
                  <w:pPr>
                    <w:pStyle w:val="0"/>
                    <w:widowControl w:val="off"/>
                    <w:spacing w:line="264" w:lineRule="auto"/>
                  </w:pPr>
                  <w:r>
                    <w:rPr>
                      <w:spacing w:val="-14"/>
                      <w:sz w:val="28"/>
                      <w:shd w:val="clear" w:color="000000"/>
                    </w:rPr>
                    <w:t>70% 이상 100% 미만</w:t>
                  </w:r>
                </w:p>
              </w:tc>
              <w:tc>
                <w:tcPr>
                  <w:tcW w:w="161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rPr>
                    <w:t>4.3점</w:t>
                  </w:r>
                </w:p>
              </w:tc>
              <w:tc>
                <w:tcPr>
                  <w:tcW w:w="161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rPr>
                    <w:t>4.5점</w:t>
                  </w:r>
                </w:p>
              </w:tc>
            </w:tr>
            <w:tr>
              <w:trPr>
                <w:trHeight w:val="644"/>
              </w:trPr>
              <w:tc>
                <w:tcPr>
                  <w:tcW w:w="1883" w:type="dxa"/>
                  <w:tcBorders>
                    <w:top w:val="single" w:color="000000" w:sz="3"/>
                    <w:left w:val="single" w:color="000000" w:sz="3"/>
                    <w:bottom w:val="single" w:color="000000" w:sz="3"/>
                    <w:right w:val="single" w:color="000000" w:sz="3"/>
                  </w:tcBorders>
                  <w:vAlign w:val="center"/>
                </w:tcPr>
                <w:p>
                  <w:pPr>
                    <w:pStyle w:val="0"/>
                    <w:widowControl w:val="off"/>
                    <w:spacing w:line="264" w:lineRule="auto"/>
                  </w:pPr>
                  <w:r>
                    <w:rPr>
                      <w:spacing w:val="-14"/>
                      <w:sz w:val="28"/>
                      <w:shd w:val="clear" w:color="000000"/>
                    </w:rPr>
                    <w:t>40% 이상  70% 미만</w:t>
                  </w:r>
                </w:p>
              </w:tc>
              <w:tc>
                <w:tcPr>
                  <w:tcW w:w="161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rPr>
                    <w:t>3.8점</w:t>
                  </w:r>
                </w:p>
              </w:tc>
              <w:tc>
                <w:tcPr>
                  <w:tcW w:w="161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rPr>
                    <w:t>4.0점</w:t>
                  </w:r>
                </w:p>
              </w:tc>
            </w:tr>
            <w:tr>
              <w:trPr>
                <w:trHeight w:val="644"/>
              </w:trPr>
              <w:tc>
                <w:tcPr>
                  <w:tcW w:w="1883" w:type="dxa"/>
                  <w:tcBorders>
                    <w:top w:val="single" w:color="000000" w:sz="3"/>
                    <w:left w:val="single" w:color="000000" w:sz="3"/>
                    <w:bottom w:val="single" w:color="000000" w:sz="3"/>
                    <w:right w:val="single" w:color="000000" w:sz="3"/>
                  </w:tcBorders>
                  <w:vAlign w:val="center"/>
                </w:tcPr>
                <w:p>
                  <w:pPr>
                    <w:pStyle w:val="0"/>
                    <w:widowControl w:val="off"/>
                    <w:spacing w:line="264" w:lineRule="auto"/>
                  </w:pPr>
                  <w:r>
                    <w:rPr>
                      <w:spacing w:val="-14"/>
                      <w:sz w:val="28"/>
                      <w:shd w:val="clear" w:color="000000"/>
                    </w:rPr>
                    <w:t>20% 이상  40% 미만</w:t>
                  </w:r>
                </w:p>
              </w:tc>
              <w:tc>
                <w:tcPr>
                  <w:tcW w:w="161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rPr>
                    <w:t>3.3점</w:t>
                  </w:r>
                </w:p>
              </w:tc>
              <w:tc>
                <w:tcPr>
                  <w:tcW w:w="161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rPr>
                    <w:t>3.5점</w:t>
                  </w:r>
                </w:p>
              </w:tc>
            </w:tr>
            <w:tr>
              <w:trPr>
                <w:trHeight w:val="644"/>
              </w:trPr>
              <w:tc>
                <w:tcPr>
                  <w:tcW w:w="1883" w:type="dxa"/>
                  <w:tcBorders>
                    <w:top w:val="single" w:color="000000" w:sz="3"/>
                    <w:left w:val="single" w:color="000000" w:sz="3"/>
                    <w:bottom w:val="single" w:color="000000" w:sz="3"/>
                    <w:right w:val="single" w:color="000000" w:sz="3"/>
                  </w:tcBorders>
                  <w:vAlign w:val="center"/>
                </w:tcPr>
                <w:p>
                  <w:pPr>
                    <w:pStyle w:val="0"/>
                    <w:widowControl w:val="off"/>
                    <w:spacing w:line="264" w:lineRule="auto"/>
                  </w:pPr>
                  <w:r>
                    <w:rPr>
                      <w:spacing w:val="-14"/>
                      <w:sz w:val="28"/>
                      <w:shd w:val="clear" w:color="000000"/>
                    </w:rPr>
                    <w:t>20% 미만</w:t>
                  </w:r>
                </w:p>
              </w:tc>
              <w:tc>
                <w:tcPr>
                  <w:tcW w:w="161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rPr>
                    <w:t>2.8점</w:t>
                  </w:r>
                </w:p>
              </w:tc>
              <w:tc>
                <w:tcPr>
                  <w:tcW w:w="161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rPr>
                    <w:t>3.0점</w:t>
                  </w:r>
                </w:p>
              </w:tc>
            </w:tr>
          </w:tbl>
          <w:p/>
        </w:tc>
        <w:tc>
          <w:tcPr>
            <w:tcW w:w="1179" w:type="dxa"/>
            <w:tcBorders>
              <w:top w:val="single" w:color="000000" w:sz="5"/>
              <w:left w:val="single" w:color="000000" w:sz="5"/>
              <w:bottom w:val="single" w:color="000000" w:sz="9"/>
              <w:right w:val="single" w:color="000000" w:sz="9"/>
            </w:tcBorders>
            <w:tcMar>
              <w:top w:w="0" w:type="dxa"/>
              <w:left w:w="0" w:type="dxa"/>
              <w:bottom w:w="0" w:type="dxa"/>
              <w:right w:w="0" w:type="dxa"/>
            </w:tcMar>
            <w:vAlign w:val="center"/>
          </w:tcPr>
          <w:p>
            <w:pPr>
              <w:pStyle w:val="0"/>
              <w:widowControl w:val="off"/>
              <w:spacing w:line="312" w:lineRule="auto"/>
              <w:rPr>
                <w:color w:val="000000"/>
                <w:spacing w:val="-14"/>
                <w:sz w:val="28"/>
                <w:shd w:val="clear" w:color="000000"/>
              </w:rPr>
            </w:pPr>
          </w:p>
        </w:tc>
      </w:tr>
    </w:tbl>
    <w:p>
      <w:pPr>
        <w:pStyle w:val="0"/>
        <w:widowControl w:val="off"/>
        <w:spacing w:line="408" w:lineRule="auto"/>
      </w:pPr>
      <w:r>
        <w:rPr>
          <w:spacing w:val="-7"/>
          <w:sz w:val="28"/>
          <w:shd w:val="clear" w:color="000000"/>
        </w:rPr>
        <w:t xml:space="preserve">    2) 시공실적으로 입찰참가자격을 제한하지 아니한 입찰 </w:t>
      </w:r>
    </w:p>
    <w:p>
      <w:pPr>
        <w:pStyle w:val="0"/>
        <w:widowControl w:val="off"/>
        <w:spacing w:line="360" w:lineRule="auto"/>
      </w:pPr>
      <w:r>
        <w:rPr>
          <w:spacing w:val="-7"/>
          <w:sz w:val="28"/>
          <w:shd w:val="clear" w:color="000000"/>
        </w:rPr>
        <w:t xml:space="preserve"> </w:t>
      </w:r>
      <w:r>
        <w:rPr>
          <w:spacing w:val="-13"/>
          <w:sz w:val="26"/>
          <w:shd w:val="clear" w:color="000000"/>
        </w:rPr>
        <w:t xml:space="preserve"> 주1) &lt;별표 5&gt; 수행능력평가 중 시공경험평가와 같다.</w:t>
      </w:r>
    </w:p>
    <w:tbl>
      <w:tblPr>
        <w:tblOverlap w:val="never"/>
        <w:tblW w:w="9422"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2821"/>
        <w:gridCol w:w="5422"/>
        <w:gridCol w:w="1179"/>
      </w:tblGrid>
      <w:tr>
        <w:trPr>
          <w:trHeight w:val="393"/>
        </w:trPr>
        <w:tc>
          <w:tcPr>
            <w:tcW w:w="2821" w:type="dxa"/>
            <w:tcBorders>
              <w:top w:val="single" w:color="000000" w:sz="9"/>
              <w:left w:val="single" w:color="000000" w:sz="9"/>
              <w:bottom w:val="single" w:color="000000" w:sz="5"/>
              <w:right w:val="single" w:color="000000" w:sz="3"/>
            </w:tcBorders>
            <w:vAlign w:val="center"/>
          </w:tcPr>
          <w:p>
            <w:pPr>
              <w:pStyle w:val="0"/>
              <w:widowControl w:val="off"/>
              <w:wordWrap w:val="1"/>
              <w:spacing w:line="312" w:lineRule="auto"/>
              <w:jc w:val="center"/>
            </w:pPr>
            <w:r>
              <w:rPr>
                <w:spacing w:val="-14"/>
                <w:sz w:val="28"/>
                <w:shd w:val="clear" w:color="000000"/>
              </w:rPr>
              <w:t>평가요소</w:t>
            </w:r>
          </w:p>
        </w:tc>
        <w:tc>
          <w:tcPr>
            <w:tcW w:w="5422" w:type="dxa"/>
            <w:tcBorders>
              <w:top w:val="single" w:color="000000" w:sz="9"/>
              <w:left w:val="single" w:color="000000" w:sz="3"/>
              <w:bottom w:val="single" w:color="000000" w:sz="5"/>
              <w:right w:val="single" w:color="000000" w:sz="3"/>
            </w:tcBorders>
            <w:vAlign w:val="center"/>
          </w:tcPr>
          <w:p>
            <w:pPr>
              <w:pStyle w:val="0"/>
              <w:widowControl w:val="off"/>
              <w:wordWrap w:val="1"/>
              <w:spacing w:line="312" w:lineRule="auto"/>
              <w:jc w:val="center"/>
            </w:pPr>
            <w:r>
              <w:rPr>
                <w:spacing w:val="-14"/>
                <w:sz w:val="28"/>
                <w:shd w:val="clear" w:color="000000"/>
              </w:rPr>
              <w:t>점 수 배 점</w:t>
            </w:r>
          </w:p>
        </w:tc>
        <w:tc>
          <w:tcPr>
            <w:tcW w:w="1179" w:type="dxa"/>
            <w:tcBorders>
              <w:top w:val="single" w:color="000000" w:sz="9"/>
              <w:left w:val="single" w:color="000000" w:sz="3"/>
              <w:bottom w:val="single" w:color="000000" w:sz="5"/>
              <w:right w:val="single" w:color="000000" w:sz="9"/>
            </w:tcBorders>
            <w:vAlign w:val="center"/>
          </w:tcPr>
          <w:p>
            <w:pPr>
              <w:pStyle w:val="0"/>
              <w:widowControl w:val="off"/>
              <w:wordWrap w:val="1"/>
              <w:spacing w:line="312" w:lineRule="auto"/>
              <w:jc w:val="center"/>
            </w:pPr>
            <w:r>
              <w:rPr>
                <w:spacing w:val="-14"/>
                <w:sz w:val="28"/>
                <w:shd w:val="clear" w:color="000000"/>
              </w:rPr>
              <w:t>비고</w:t>
            </w:r>
          </w:p>
        </w:tc>
      </w:tr>
      <w:tr>
        <w:trPr>
          <w:trHeight w:val="8156"/>
        </w:trPr>
        <w:tc>
          <w:tcPr>
            <w:tcW w:w="8243" w:type="dxa"/>
            <w:gridSpan w:val="2"/>
            <w:tcBorders>
              <w:top w:val="single" w:color="000000" w:sz="5"/>
              <w:left w:val="single" w:color="000000" w:sz="9"/>
              <w:bottom w:val="single" w:color="000000" w:sz="9"/>
              <w:right w:val="single" w:color="000000" w:sz="3"/>
            </w:tcBorders>
            <w:tcMar>
              <w:top w:w="0" w:type="dxa"/>
              <w:left w:w="0" w:type="dxa"/>
              <w:bottom w:w="0" w:type="dxa"/>
              <w:right w:w="0" w:type="dxa"/>
            </w:tcMar>
            <w:vAlign w:val="center"/>
          </w:tcPr>
          <w:p>
            <w:pPr>
              <w:pStyle w:val="0"/>
              <w:widowControl w:val="off"/>
              <w:spacing w:before="200" w:line="360"/>
              <w:ind w:left="299" w:hanging="299"/>
            </w:pPr>
            <w:r>
              <w:rPr>
                <w:spacing w:val="-14"/>
                <w:sz w:val="28"/>
                <w:shd w:val="clear" w:color="000000"/>
              </w:rPr>
              <w:t>○</w:t>
            </w:r>
            <w:r>
              <w:rPr>
                <w:spacing w:val="-14"/>
                <w:sz w:val="28"/>
                <w:shd w:val="clear" w:color="000000"/>
              </w:rPr>
              <w:t xml:space="preserve"> 해당공사 평가대상 업종별 추정가격 대비 최근 3년 이상 해당공사와 동일한 평가대상 업종별 실적금액(관급·지급자재비 제외)의 비율에 해당하는 등급점수로 다음과 같이 산정한다.</w:t>
            </w:r>
          </w:p>
          <w:p>
            <w:pPr>
              <w:pStyle w:val="0"/>
              <w:widowControl w:val="off"/>
              <w:spacing w:line="360" w:lineRule="auto"/>
            </w:pPr>
            <w:r>
              <w:rPr>
                <w:spacing w:val="-14"/>
                <w:sz w:val="28"/>
                <w:shd w:val="clear" w:color="000000"/>
              </w:rPr>
              <w:t xml:space="preserve">  </w:t>
            </w:r>
            <w:r>
              <w:rPr>
                <w:spacing w:val="-14"/>
                <w:sz w:val="28"/>
                <w:shd w:val="clear" w:color="000000"/>
              </w:rPr>
              <w:t>◦</w:t>
            </w:r>
            <w:r>
              <w:rPr>
                <w:spacing w:val="-14"/>
                <w:sz w:val="28"/>
                <w:shd w:val="clear" w:color="000000"/>
              </w:rPr>
              <w:t xml:space="preserve"> 종합점수 = 업종별 점수의 합(</w:t>
            </w:r>
            <w:r>
              <w:rPr>
                <w:spacing w:val="-14"/>
                <w:sz w:val="28"/>
                <w:shd w:val="clear" w:color="000000"/>
              </w:rPr>
              <w:t>合)</w:t>
            </w:r>
          </w:p>
          <w:p>
            <w:pPr>
              <w:pStyle w:val="0"/>
              <w:widowControl w:val="off"/>
              <w:spacing w:line="360" w:lineRule="auto"/>
              <w:ind w:left="232" w:hanging="232"/>
            </w:pPr>
            <w:r>
              <w:rPr>
                <w:spacing w:val="-14"/>
                <w:sz w:val="28"/>
                <w:shd w:val="clear" w:color="000000"/>
              </w:rPr>
              <w:t xml:space="preserve">  </w:t>
            </w:r>
            <w:r>
              <w:rPr>
                <w:spacing w:val="-14"/>
                <w:sz w:val="28"/>
                <w:shd w:val="clear" w:color="000000"/>
              </w:rPr>
              <w:t>◦</w:t>
            </w:r>
            <w:r>
              <w:rPr>
                <w:spacing w:val="-14"/>
                <w:sz w:val="28"/>
                <w:shd w:val="clear" w:color="000000"/>
              </w:rPr>
              <w:t xml:space="preserve"> 업종별점수 = 해당업종등급점수×업종평가비율</w:t>
            </w:r>
          </w:p>
          <w:p>
            <w:pPr>
              <w:pStyle w:val="0"/>
              <w:widowControl w:val="off"/>
              <w:spacing w:line="360" w:lineRule="auto"/>
              <w:ind w:left="219" w:hanging="219"/>
            </w:pPr>
            <w:r>
              <w:rPr>
                <w:spacing w:val="-14"/>
                <w:sz w:val="28"/>
                <w:shd w:val="clear" w:color="000000"/>
              </w:rPr>
              <w:t xml:space="preserve">  </w:t>
            </w:r>
            <w:r>
              <w:rPr>
                <w:spacing w:val="-14"/>
                <w:sz w:val="28"/>
                <w:shd w:val="clear" w:color="000000"/>
              </w:rPr>
              <w:t>◦</w:t>
            </w:r>
            <w:r>
              <w:rPr>
                <w:spacing w:val="-14"/>
                <w:sz w:val="28"/>
                <w:shd w:val="clear" w:color="000000"/>
              </w:rPr>
              <w:t xml:space="preserve"> 종합공사 업종등급점수                               (단위: 점)</w:t>
            </w:r>
          </w:p>
          <w:tbl>
            <w:tblPr>
              <w:tblOverlap w:val="never"/>
              <w:tblW w:w="806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22"/>
              <w:gridCol w:w="1968"/>
              <w:gridCol w:w="1050"/>
              <w:gridCol w:w="1107"/>
              <w:gridCol w:w="1107"/>
              <w:gridCol w:w="1107"/>
              <w:gridCol w:w="1107"/>
            </w:tblGrid>
            <w:tr>
              <w:trPr>
                <w:trHeight w:val="506"/>
              </w:trPr>
              <w:tc>
                <w:tcPr>
                  <w:tcW w:w="2590" w:type="dxa"/>
                  <w:gridSpan w:val="2"/>
                  <w:tcBorders>
                    <w:top w:val="single" w:color="000000" w:sz="9"/>
                    <w:left w:val="single" w:color="000000" w:sz="9"/>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구    분</w:t>
                  </w:r>
                </w:p>
              </w:tc>
              <w:tc>
                <w:tcPr>
                  <w:tcW w:w="1050"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A등급</w:t>
                  </w:r>
                </w:p>
              </w:tc>
              <w:tc>
                <w:tcPr>
                  <w:tcW w:w="1107"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B등급</w:t>
                  </w:r>
                </w:p>
              </w:tc>
              <w:tc>
                <w:tcPr>
                  <w:tcW w:w="1107"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C등급</w:t>
                  </w:r>
                </w:p>
              </w:tc>
              <w:tc>
                <w:tcPr>
                  <w:tcW w:w="1107"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D등급</w:t>
                  </w:r>
                </w:p>
              </w:tc>
              <w:tc>
                <w:tcPr>
                  <w:tcW w:w="1107" w:type="dxa"/>
                  <w:tcBorders>
                    <w:top w:val="single" w:color="000000" w:sz="9"/>
                    <w:left w:val="single" w:color="000000" w:sz="5"/>
                    <w:bottom w:val="single" w:color="000000" w:sz="5"/>
                    <w:right w:val="single" w:color="000000" w:sz="9"/>
                  </w:tcBorders>
                  <w:vAlign w:val="center"/>
                </w:tcPr>
                <w:p>
                  <w:pPr>
                    <w:pStyle w:val="0"/>
                    <w:widowControl w:val="off"/>
                    <w:wordWrap w:val="1"/>
                    <w:spacing w:line="240" w:lineRule="auto"/>
                    <w:jc w:val="center"/>
                  </w:pPr>
                  <w:r>
                    <w:rPr>
                      <w:spacing w:val="-14"/>
                      <w:sz w:val="28"/>
                      <w:shd w:val="clear" w:color="000000"/>
                    </w:rPr>
                    <w:t>E등급</w:t>
                  </w:r>
                </w:p>
              </w:tc>
            </w:tr>
            <w:tr>
              <w:trPr>
                <w:trHeight w:val="506"/>
              </w:trPr>
              <w:tc>
                <w:tcPr>
                  <w:tcW w:w="622" w:type="dxa"/>
                  <w:vMerge w:val="restart"/>
                  <w:tcBorders>
                    <w:top w:val="single" w:color="000000" w:sz="5"/>
                    <w:left w:val="single" w:color="000000" w:sz="9"/>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평가</w:t>
                  </w:r>
                </w:p>
                <w:p>
                  <w:pPr>
                    <w:pStyle w:val="0"/>
                    <w:widowControl w:val="off"/>
                    <w:wordWrap w:val="1"/>
                    <w:spacing w:line="240" w:lineRule="auto"/>
                    <w:jc w:val="center"/>
                  </w:pPr>
                  <w:r>
                    <w:rPr>
                      <w:spacing w:val="-14"/>
                      <w:sz w:val="28"/>
                      <w:shd w:val="clear" w:color="000000"/>
                    </w:rPr>
                    <w:t>비율</w:t>
                  </w:r>
                </w:p>
              </w:tc>
              <w:tc>
                <w:tcPr>
                  <w:tcW w:w="1968" w:type="dxa"/>
                  <w:tcBorders>
                    <w:top w:val="single" w:color="000000" w:sz="5"/>
                    <w:left w:val="single" w:color="000000" w:sz="3"/>
                    <w:bottom w:val="single" w:color="000000" w:sz="3"/>
                    <w:right w:val="single" w:color="000000" w:sz="3"/>
                  </w:tcBorders>
                  <w:vAlign w:val="center"/>
                </w:tcPr>
                <w:p>
                  <w:pPr>
                    <w:pStyle w:val="0"/>
                    <w:widowControl w:val="off"/>
                    <w:spacing w:line="240" w:lineRule="auto"/>
                  </w:pPr>
                  <w:r>
                    <w:rPr>
                      <w:spacing w:val="-14"/>
                      <w:sz w:val="28"/>
                      <w:shd w:val="clear" w:color="000000"/>
                    </w:rPr>
                    <w:t xml:space="preserve">실적인정기간 </w:t>
                  </w:r>
                </w:p>
                <w:p>
                  <w:pPr>
                    <w:pStyle w:val="0"/>
                    <w:widowControl w:val="off"/>
                    <w:spacing w:line="240" w:lineRule="auto"/>
                  </w:pPr>
                  <w:r>
                    <w:rPr>
                      <w:spacing w:val="-14"/>
                      <w:sz w:val="28"/>
                      <w:shd w:val="clear" w:color="000000"/>
                    </w:rPr>
                    <w:t>4년이상</w:t>
                  </w:r>
                </w:p>
              </w:tc>
              <w:tc>
                <w:tcPr>
                  <w:tcW w:w="1050"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60%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50%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40%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30%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5"/>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30%</w:t>
                  </w:r>
                </w:p>
                <w:p>
                  <w:pPr>
                    <w:pStyle w:val="0"/>
                    <w:widowControl w:val="off"/>
                    <w:wordWrap w:val="1"/>
                    <w:spacing w:line="240" w:lineRule="auto"/>
                    <w:jc w:val="center"/>
                  </w:pPr>
                  <w:r>
                    <w:rPr>
                      <w:spacing w:val="-14"/>
                      <w:sz w:val="28"/>
                      <w:shd w:val="clear" w:color="000000"/>
                    </w:rPr>
                    <w:t>미만</w:t>
                  </w:r>
                </w:p>
              </w:tc>
            </w:tr>
            <w:tr>
              <w:trPr>
                <w:trHeight w:val="506"/>
              </w:trPr>
              <w:tc>
                <w:tcPr>
                  <w:tcW w:w="622" w:type="dxa"/>
                  <w:vMerge/>
                  <w:tcBorders>
                    <w:top w:val="single" w:color="000000" w:sz="5"/>
                    <w:left w:val="single" w:color="000000" w:sz="9"/>
                    <w:bottom w:val="single" w:color="000000" w:sz="3"/>
                    <w:right w:val="single" w:color="000000" w:sz="3"/>
                  </w:tcBorders>
                </w:tcPr>
                <w:p/>
              </w:tc>
              <w:tc>
                <w:tcPr>
                  <w:tcW w:w="1968"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4"/>
                      <w:sz w:val="28"/>
                      <w:shd w:val="clear" w:color="000000"/>
                    </w:rPr>
                    <w:t xml:space="preserve">실적인정기간 </w:t>
                  </w:r>
                </w:p>
                <w:p>
                  <w:pPr>
                    <w:pStyle w:val="0"/>
                    <w:widowControl w:val="off"/>
                    <w:spacing w:line="240" w:lineRule="auto"/>
                  </w:pPr>
                  <w:r>
                    <w:rPr>
                      <w:spacing w:val="-14"/>
                      <w:sz w:val="28"/>
                      <w:shd w:val="clear" w:color="000000"/>
                    </w:rPr>
                    <w:t>4년미만</w:t>
                  </w:r>
                </w:p>
              </w:tc>
              <w:tc>
                <w:tcPr>
                  <w:tcW w:w="105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50%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40%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30%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20%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20%</w:t>
                  </w:r>
                </w:p>
                <w:p>
                  <w:pPr>
                    <w:pStyle w:val="0"/>
                    <w:widowControl w:val="off"/>
                    <w:wordWrap w:val="1"/>
                    <w:spacing w:line="240" w:lineRule="auto"/>
                    <w:jc w:val="center"/>
                  </w:pPr>
                  <w:r>
                    <w:rPr>
                      <w:spacing w:val="-14"/>
                      <w:sz w:val="28"/>
                      <w:shd w:val="clear" w:color="000000"/>
                    </w:rPr>
                    <w:t>미만</w:t>
                  </w:r>
                </w:p>
              </w:tc>
            </w:tr>
            <w:tr>
              <w:trPr>
                <w:trHeight w:val="506"/>
              </w:trPr>
              <w:tc>
                <w:tcPr>
                  <w:tcW w:w="2590" w:type="dxa"/>
                  <w:gridSpan w:val="2"/>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점    수</w:t>
                  </w:r>
                </w:p>
              </w:tc>
              <w:tc>
                <w:tcPr>
                  <w:tcW w:w="1050"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4.8</w:t>
                  </w:r>
                </w:p>
              </w:tc>
              <w:tc>
                <w:tcPr>
                  <w:tcW w:w="1107"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3.8</w:t>
                  </w:r>
                </w:p>
              </w:tc>
              <w:tc>
                <w:tcPr>
                  <w:tcW w:w="1107"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2.8</w:t>
                  </w:r>
                </w:p>
              </w:tc>
              <w:tc>
                <w:tcPr>
                  <w:tcW w:w="1107"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1.8</w:t>
                  </w:r>
                </w:p>
              </w:tc>
              <w:tc>
                <w:tcPr>
                  <w:tcW w:w="1107"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4"/>
                      <w:sz w:val="28"/>
                      <w:shd w:val="clear" w:color="000000"/>
                    </w:rPr>
                    <w:t>0.8</w:t>
                  </w:r>
                </w:p>
              </w:tc>
            </w:tr>
          </w:tbl>
          <w:p>
            <w:pPr>
              <w:pStyle w:val="0"/>
              <w:widowControl w:val="off"/>
              <w:wordWrap w:val="1"/>
              <w:spacing w:line="360" w:lineRule="auto"/>
              <w:ind w:left="778" w:hanging="778"/>
              <w:jc w:val="right"/>
            </w:pPr>
          </w:p>
          <w:p>
            <w:pPr>
              <w:pStyle w:val="0"/>
              <w:widowControl w:val="off"/>
              <w:spacing w:line="360" w:lineRule="auto"/>
              <w:ind w:left="219" w:hanging="219"/>
              <w:rPr>
                <w:color w:val="000000"/>
                <w:spacing w:val="-14"/>
                <w:sz w:val="28"/>
                <w:shd w:val="clear" w:color="000000"/>
              </w:rPr>
            </w:pPr>
          </w:p>
          <w:p>
            <w:pPr>
              <w:pStyle w:val="0"/>
              <w:widowControl w:val="off"/>
              <w:spacing w:before="100" w:line="288"/>
              <w:ind w:left="219" w:hanging="219"/>
            </w:pPr>
            <w:r>
              <w:rPr>
                <w:spacing w:val="-14"/>
                <w:sz w:val="28"/>
                <w:shd w:val="clear" w:color="000000"/>
              </w:rPr>
              <w:t xml:space="preserve">  </w:t>
            </w:r>
            <w:r>
              <w:rPr>
                <w:spacing w:val="-14"/>
                <w:sz w:val="28"/>
                <w:shd w:val="clear" w:color="000000"/>
              </w:rPr>
              <w:t>◦</w:t>
            </w:r>
            <w:r>
              <w:rPr>
                <w:spacing w:val="-14"/>
                <w:sz w:val="28"/>
                <w:shd w:val="clear" w:color="000000"/>
              </w:rPr>
              <w:t xml:space="preserve"> 전문 . 그 밖의 공사 업종등급점수                      (단위: 점)</w:t>
            </w:r>
          </w:p>
          <w:tbl>
            <w:tblPr>
              <w:tblOverlap w:val="never"/>
              <w:tblW w:w="806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22"/>
              <w:gridCol w:w="1968"/>
              <w:gridCol w:w="1050"/>
              <w:gridCol w:w="1107"/>
              <w:gridCol w:w="1107"/>
              <w:gridCol w:w="1107"/>
              <w:gridCol w:w="1107"/>
            </w:tblGrid>
            <w:tr>
              <w:trPr>
                <w:trHeight w:val="506"/>
              </w:trPr>
              <w:tc>
                <w:tcPr>
                  <w:tcW w:w="2590" w:type="dxa"/>
                  <w:gridSpan w:val="2"/>
                  <w:tcBorders>
                    <w:top w:val="single" w:color="000000" w:sz="9"/>
                    <w:left w:val="single" w:color="000000" w:sz="9"/>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구    분</w:t>
                  </w:r>
                </w:p>
              </w:tc>
              <w:tc>
                <w:tcPr>
                  <w:tcW w:w="1050"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A등급</w:t>
                  </w:r>
                </w:p>
              </w:tc>
              <w:tc>
                <w:tcPr>
                  <w:tcW w:w="1107"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B등급</w:t>
                  </w:r>
                </w:p>
              </w:tc>
              <w:tc>
                <w:tcPr>
                  <w:tcW w:w="1107"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C등급</w:t>
                  </w:r>
                </w:p>
              </w:tc>
              <w:tc>
                <w:tcPr>
                  <w:tcW w:w="1107"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D등급</w:t>
                  </w:r>
                </w:p>
              </w:tc>
              <w:tc>
                <w:tcPr>
                  <w:tcW w:w="1107" w:type="dxa"/>
                  <w:tcBorders>
                    <w:top w:val="single" w:color="000000" w:sz="9"/>
                    <w:left w:val="single" w:color="000000" w:sz="5"/>
                    <w:bottom w:val="single" w:color="000000" w:sz="5"/>
                    <w:right w:val="single" w:color="000000" w:sz="9"/>
                  </w:tcBorders>
                  <w:vAlign w:val="center"/>
                </w:tcPr>
                <w:p>
                  <w:pPr>
                    <w:pStyle w:val="0"/>
                    <w:widowControl w:val="off"/>
                    <w:wordWrap w:val="1"/>
                    <w:spacing w:line="240" w:lineRule="auto"/>
                    <w:jc w:val="center"/>
                  </w:pPr>
                  <w:r>
                    <w:rPr>
                      <w:spacing w:val="-14"/>
                      <w:sz w:val="28"/>
                      <w:shd w:val="clear" w:color="000000"/>
                    </w:rPr>
                    <w:t>E등급</w:t>
                  </w:r>
                </w:p>
              </w:tc>
            </w:tr>
            <w:tr>
              <w:trPr>
                <w:trHeight w:val="506"/>
              </w:trPr>
              <w:tc>
                <w:tcPr>
                  <w:tcW w:w="622" w:type="dxa"/>
                  <w:vMerge w:val="restart"/>
                  <w:tcBorders>
                    <w:top w:val="single" w:color="000000" w:sz="5"/>
                    <w:left w:val="single" w:color="000000" w:sz="9"/>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평가</w:t>
                  </w:r>
                </w:p>
                <w:p>
                  <w:pPr>
                    <w:pStyle w:val="0"/>
                    <w:widowControl w:val="off"/>
                    <w:wordWrap w:val="1"/>
                    <w:spacing w:line="240" w:lineRule="auto"/>
                    <w:jc w:val="center"/>
                  </w:pPr>
                  <w:r>
                    <w:rPr>
                      <w:spacing w:val="-14"/>
                      <w:sz w:val="28"/>
                      <w:shd w:val="clear" w:color="000000"/>
                    </w:rPr>
                    <w:t>비율</w:t>
                  </w:r>
                </w:p>
              </w:tc>
              <w:tc>
                <w:tcPr>
                  <w:tcW w:w="1968" w:type="dxa"/>
                  <w:tcBorders>
                    <w:top w:val="single" w:color="000000" w:sz="5"/>
                    <w:left w:val="single" w:color="000000" w:sz="3"/>
                    <w:bottom w:val="single" w:color="000000" w:sz="3"/>
                    <w:right w:val="single" w:color="000000" w:sz="3"/>
                  </w:tcBorders>
                  <w:vAlign w:val="center"/>
                </w:tcPr>
                <w:p>
                  <w:pPr>
                    <w:pStyle w:val="0"/>
                    <w:widowControl w:val="off"/>
                    <w:spacing w:line="240" w:lineRule="auto"/>
                  </w:pPr>
                  <w:r>
                    <w:rPr>
                      <w:spacing w:val="-14"/>
                      <w:sz w:val="28"/>
                      <w:shd w:val="clear" w:color="000000"/>
                    </w:rPr>
                    <w:t xml:space="preserve">실적인정기간 </w:t>
                  </w:r>
                </w:p>
                <w:p>
                  <w:pPr>
                    <w:pStyle w:val="0"/>
                    <w:widowControl w:val="off"/>
                    <w:spacing w:line="240" w:lineRule="auto"/>
                  </w:pPr>
                  <w:r>
                    <w:rPr>
                      <w:spacing w:val="-14"/>
                      <w:sz w:val="28"/>
                      <w:shd w:val="clear" w:color="000000"/>
                    </w:rPr>
                    <w:t>4년이상</w:t>
                  </w:r>
                </w:p>
              </w:tc>
              <w:tc>
                <w:tcPr>
                  <w:tcW w:w="1050"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60%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50%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40%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30%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5"/>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30%</w:t>
                  </w:r>
                </w:p>
                <w:p>
                  <w:pPr>
                    <w:pStyle w:val="0"/>
                    <w:widowControl w:val="off"/>
                    <w:wordWrap w:val="1"/>
                    <w:spacing w:line="240" w:lineRule="auto"/>
                    <w:jc w:val="center"/>
                  </w:pPr>
                  <w:r>
                    <w:rPr>
                      <w:spacing w:val="-14"/>
                      <w:sz w:val="28"/>
                      <w:shd w:val="clear" w:color="000000"/>
                    </w:rPr>
                    <w:t>미만</w:t>
                  </w:r>
                </w:p>
              </w:tc>
            </w:tr>
            <w:tr>
              <w:trPr>
                <w:trHeight w:val="506"/>
              </w:trPr>
              <w:tc>
                <w:tcPr>
                  <w:tcW w:w="622" w:type="dxa"/>
                  <w:vMerge/>
                  <w:tcBorders>
                    <w:top w:val="single" w:color="000000" w:sz="5"/>
                    <w:left w:val="single" w:color="000000" w:sz="9"/>
                    <w:bottom w:val="single" w:color="000000" w:sz="3"/>
                    <w:right w:val="single" w:color="000000" w:sz="3"/>
                  </w:tcBorders>
                </w:tcPr>
                <w:p/>
              </w:tc>
              <w:tc>
                <w:tcPr>
                  <w:tcW w:w="1968"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4"/>
                      <w:sz w:val="28"/>
                      <w:shd w:val="clear" w:color="000000"/>
                    </w:rPr>
                    <w:t xml:space="preserve">실적인정기간 </w:t>
                  </w:r>
                </w:p>
                <w:p>
                  <w:pPr>
                    <w:pStyle w:val="0"/>
                    <w:widowControl w:val="off"/>
                    <w:spacing w:line="240" w:lineRule="auto"/>
                  </w:pPr>
                  <w:r>
                    <w:rPr>
                      <w:spacing w:val="-14"/>
                      <w:sz w:val="28"/>
                      <w:shd w:val="clear" w:color="000000"/>
                    </w:rPr>
                    <w:t>4년미만</w:t>
                  </w:r>
                </w:p>
              </w:tc>
              <w:tc>
                <w:tcPr>
                  <w:tcW w:w="105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50%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40%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30%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20%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20%</w:t>
                  </w:r>
                </w:p>
                <w:p>
                  <w:pPr>
                    <w:pStyle w:val="0"/>
                    <w:widowControl w:val="off"/>
                    <w:wordWrap w:val="1"/>
                    <w:spacing w:line="240" w:lineRule="auto"/>
                    <w:jc w:val="center"/>
                  </w:pPr>
                  <w:r>
                    <w:rPr>
                      <w:spacing w:val="-14"/>
                      <w:sz w:val="28"/>
                      <w:shd w:val="clear" w:color="000000"/>
                    </w:rPr>
                    <w:t>미만</w:t>
                  </w:r>
                </w:p>
              </w:tc>
            </w:tr>
            <w:tr>
              <w:trPr>
                <w:trHeight w:val="506"/>
              </w:trPr>
              <w:tc>
                <w:tcPr>
                  <w:tcW w:w="2590" w:type="dxa"/>
                  <w:gridSpan w:val="2"/>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점    수</w:t>
                  </w:r>
                </w:p>
              </w:tc>
              <w:tc>
                <w:tcPr>
                  <w:tcW w:w="1050"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5.0</w:t>
                  </w:r>
                </w:p>
              </w:tc>
              <w:tc>
                <w:tcPr>
                  <w:tcW w:w="1107"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4.0</w:t>
                  </w:r>
                </w:p>
              </w:tc>
              <w:tc>
                <w:tcPr>
                  <w:tcW w:w="1107"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3.0</w:t>
                  </w:r>
                </w:p>
              </w:tc>
              <w:tc>
                <w:tcPr>
                  <w:tcW w:w="1107"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2.0</w:t>
                  </w:r>
                </w:p>
              </w:tc>
              <w:tc>
                <w:tcPr>
                  <w:tcW w:w="1107"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4"/>
                      <w:sz w:val="28"/>
                      <w:shd w:val="clear" w:color="000000"/>
                    </w:rPr>
                    <w:t>1.0</w:t>
                  </w:r>
                </w:p>
              </w:tc>
            </w:tr>
          </w:tbl>
          <w:p>
            <w:pPr>
              <w:pStyle w:val="0"/>
              <w:widowControl w:val="off"/>
              <w:wordWrap w:val="1"/>
              <w:spacing w:line="288" w:lineRule="auto"/>
              <w:ind w:left="778" w:hanging="778"/>
              <w:jc w:val="right"/>
            </w:pPr>
          </w:p>
          <w:p>
            <w:pPr>
              <w:pStyle w:val="0"/>
              <w:widowControl w:val="off"/>
              <w:wordWrap w:val="1"/>
              <w:spacing w:line="288" w:lineRule="auto"/>
              <w:ind w:left="778" w:hanging="778"/>
              <w:jc w:val="right"/>
              <w:rPr>
                <w:color w:val="000000"/>
                <w:spacing w:val="-14"/>
                <w:sz w:val="28"/>
                <w:shd w:val="clear" w:color="000000"/>
              </w:rPr>
            </w:pPr>
          </w:p>
          <w:p>
            <w:pPr>
              <w:pStyle w:val="0"/>
              <w:widowControl w:val="off"/>
              <w:spacing w:line="288" w:lineRule="auto"/>
              <w:ind w:left="314" w:hanging="314"/>
            </w:pPr>
            <w:r>
              <w:rPr>
                <w:spacing w:val="-14"/>
                <w:sz w:val="28"/>
                <w:shd w:val="clear" w:color="000000"/>
              </w:rPr>
              <w:t>○</w:t>
            </w:r>
            <w:r>
              <w:rPr>
                <w:spacing w:val="-14"/>
                <w:sz w:val="28"/>
                <w:shd w:val="clear" w:color="000000"/>
              </w:rPr>
              <w:t xml:space="preserve"> 주계약자 관리방식으로 입찰에 참여한 경우 </w:t>
            </w:r>
          </w:p>
          <w:p>
            <w:pPr>
              <w:pStyle w:val="0"/>
              <w:widowControl w:val="off"/>
              <w:spacing w:line="288" w:lineRule="auto"/>
            </w:pPr>
            <w:r>
              <w:rPr>
                <w:spacing w:val="-14"/>
                <w:sz w:val="28"/>
                <w:shd w:val="clear" w:color="000000"/>
              </w:rPr>
              <w:t xml:space="preserve"> </w:t>
            </w:r>
            <w:r>
              <w:rPr>
                <w:spacing w:val="-14"/>
                <w:sz w:val="28"/>
                <w:shd w:val="clear" w:color="000000"/>
              </w:rPr>
              <w:t>◦</w:t>
            </w:r>
            <w:r>
              <w:rPr>
                <w:spacing w:val="-14"/>
                <w:sz w:val="28"/>
                <w:shd w:val="clear" w:color="000000"/>
              </w:rPr>
              <w:t xml:space="preserve"> 종합점수 = 주계약자 점수와 부계약자 점수의 합(</w:t>
            </w:r>
            <w:r>
              <w:rPr>
                <w:spacing w:val="-14"/>
                <w:sz w:val="28"/>
                <w:shd w:val="clear" w:color="000000"/>
              </w:rPr>
              <w:t>合)</w:t>
            </w:r>
          </w:p>
          <w:p>
            <w:pPr>
              <w:pStyle w:val="0"/>
              <w:widowControl w:val="off"/>
              <w:spacing w:line="288" w:lineRule="auto"/>
              <w:ind w:left="414" w:hanging="414"/>
            </w:pPr>
            <w:r>
              <w:rPr>
                <w:spacing w:val="-14"/>
                <w:sz w:val="28"/>
                <w:shd w:val="clear" w:color="000000"/>
              </w:rPr>
              <w:t xml:space="preserve">  </w:t>
            </w:r>
            <w:r>
              <w:rPr>
                <w:spacing w:val="-14"/>
                <w:sz w:val="28"/>
                <w:shd w:val="clear" w:color="000000"/>
              </w:rPr>
              <w:t>•</w:t>
            </w:r>
            <w:r>
              <w:rPr>
                <w:spacing w:val="-14"/>
                <w:sz w:val="28"/>
                <w:shd w:val="clear" w:color="000000"/>
              </w:rPr>
              <w:t xml:space="preserve"> 주계약자는 평가대상 전체 업종별 추정가격 대비 최근 3년 이상 해당공사와 동일한 평가대상 업종별 실적금액(관급</w:t>
            </w:r>
            <w:r>
              <w:rPr>
                <w:spacing w:val="-14"/>
                <w:sz w:val="28"/>
                <w:shd w:val="clear" w:color="000000"/>
              </w:rPr>
              <w:t>․지급자재</w:t>
            </w:r>
            <w:r>
              <w:rPr>
                <w:spacing w:val="-14"/>
                <w:sz w:val="28"/>
                <w:shd w:val="clear" w:color="000000"/>
              </w:rPr>
              <w:t xml:space="preserve"> 제외)의 비율에 해당하는 등급점수에 </w:t>
            </w:r>
            <w:r>
              <w:rPr>
                <w:spacing w:val="-14"/>
                <w:sz w:val="28"/>
                <w:shd w:val="clear" w:color="000000"/>
              </w:rPr>
              <w:t>주계약자 시공비율을 곱한 점수 부여</w:t>
            </w:r>
          </w:p>
          <w:p>
            <w:pPr>
              <w:pStyle w:val="0"/>
              <w:widowControl w:val="off"/>
              <w:spacing w:line="288" w:lineRule="auto"/>
              <w:ind w:left="414" w:hanging="414"/>
            </w:pPr>
            <w:r>
              <w:rPr>
                <w:spacing w:val="-14"/>
                <w:sz w:val="28"/>
                <w:shd w:val="clear" w:color="000000"/>
              </w:rPr>
              <w:t xml:space="preserve">  </w:t>
            </w:r>
            <w:r>
              <w:rPr>
                <w:spacing w:val="-14"/>
                <w:sz w:val="28"/>
                <w:shd w:val="clear" w:color="000000"/>
              </w:rPr>
              <w:t>•</w:t>
            </w:r>
            <w:r>
              <w:rPr>
                <w:spacing w:val="-14"/>
                <w:sz w:val="28"/>
                <w:shd w:val="clear" w:color="000000"/>
              </w:rPr>
              <w:t xml:space="preserve"> 부계약자는 참여 평가대상 업종별 추정가격 대비 최근 3년 이상 실적금액(관급</w:t>
            </w:r>
            <w:r>
              <w:rPr>
                <w:spacing w:val="-14"/>
                <w:sz w:val="28"/>
                <w:shd w:val="clear" w:color="000000"/>
              </w:rPr>
              <w:t>․지급자재</w:t>
            </w:r>
            <w:r>
              <w:rPr>
                <w:spacing w:val="-14"/>
                <w:sz w:val="28"/>
                <w:shd w:val="clear" w:color="000000"/>
              </w:rPr>
              <w:t xml:space="preserve"> 제외)의 등급</w:t>
            </w:r>
            <w:r>
              <w:rPr>
                <w:spacing w:val="-14"/>
                <w:sz w:val="28"/>
                <w:shd w:val="clear" w:color="000000"/>
              </w:rPr>
              <w:t>점수에 부계약자 시공비율을 곱한 점수 부여</w:t>
            </w:r>
          </w:p>
          <w:tbl>
            <w:tblPr>
              <w:tblOverlap w:val="never"/>
              <w:tblW w:w="791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67"/>
              <w:gridCol w:w="2591"/>
              <w:gridCol w:w="1163"/>
              <w:gridCol w:w="1163"/>
              <w:gridCol w:w="1163"/>
              <w:gridCol w:w="1163"/>
            </w:tblGrid>
            <w:tr>
              <w:trPr>
                <w:trHeight w:val="449"/>
              </w:trPr>
              <w:tc>
                <w:tcPr>
                  <w:tcW w:w="3258" w:type="dxa"/>
                  <w:gridSpan w:val="2"/>
                  <w:tcBorders>
                    <w:top w:val="single" w:color="000000" w:sz="9"/>
                    <w:left w:val="single" w:color="000000" w:sz="9"/>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구    분</w:t>
                  </w:r>
                </w:p>
              </w:tc>
              <w:tc>
                <w:tcPr>
                  <w:tcW w:w="1163"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A등급</w:t>
                  </w:r>
                </w:p>
              </w:tc>
              <w:tc>
                <w:tcPr>
                  <w:tcW w:w="1163"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B등급</w:t>
                  </w:r>
                </w:p>
              </w:tc>
              <w:tc>
                <w:tcPr>
                  <w:tcW w:w="1163"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C등급</w:t>
                  </w:r>
                </w:p>
              </w:tc>
              <w:tc>
                <w:tcPr>
                  <w:tcW w:w="1163" w:type="dxa"/>
                  <w:tcBorders>
                    <w:top w:val="single" w:color="000000" w:sz="9"/>
                    <w:left w:val="single" w:color="000000" w:sz="5"/>
                    <w:bottom w:val="single" w:color="000000" w:sz="5"/>
                    <w:right w:val="single" w:color="000000" w:sz="9"/>
                  </w:tcBorders>
                  <w:vAlign w:val="center"/>
                </w:tcPr>
                <w:p>
                  <w:pPr>
                    <w:pStyle w:val="0"/>
                    <w:widowControl w:val="off"/>
                    <w:wordWrap w:val="1"/>
                    <w:spacing w:line="240" w:lineRule="auto"/>
                    <w:jc w:val="center"/>
                  </w:pPr>
                  <w:r>
                    <w:rPr>
                      <w:spacing w:val="-14"/>
                      <w:sz w:val="28"/>
                      <w:shd w:val="clear" w:color="000000"/>
                    </w:rPr>
                    <w:t>D등급</w:t>
                  </w:r>
                </w:p>
              </w:tc>
            </w:tr>
            <w:tr>
              <w:trPr>
                <w:trHeight w:val="449"/>
              </w:trPr>
              <w:tc>
                <w:tcPr>
                  <w:tcW w:w="667" w:type="dxa"/>
                  <w:vMerge w:val="restart"/>
                  <w:tcBorders>
                    <w:top w:val="single" w:color="000000" w:sz="5"/>
                    <w:left w:val="single" w:color="000000" w:sz="9"/>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평가</w:t>
                  </w:r>
                </w:p>
                <w:p>
                  <w:pPr>
                    <w:pStyle w:val="0"/>
                    <w:widowControl w:val="off"/>
                    <w:wordWrap w:val="1"/>
                    <w:spacing w:line="240" w:lineRule="auto"/>
                    <w:jc w:val="center"/>
                  </w:pPr>
                  <w:r>
                    <w:rPr>
                      <w:spacing w:val="-14"/>
                      <w:sz w:val="28"/>
                      <w:shd w:val="clear" w:color="000000"/>
                    </w:rPr>
                    <w:t>비율</w:t>
                  </w:r>
                </w:p>
              </w:tc>
              <w:tc>
                <w:tcPr>
                  <w:tcW w:w="2591" w:type="dxa"/>
                  <w:tcBorders>
                    <w:top w:val="single" w:color="000000" w:sz="5"/>
                    <w:left w:val="single" w:color="000000" w:sz="3"/>
                    <w:bottom w:val="single" w:color="000000" w:sz="3"/>
                    <w:right w:val="single" w:color="000000" w:sz="3"/>
                  </w:tcBorders>
                  <w:vAlign w:val="center"/>
                </w:tcPr>
                <w:p>
                  <w:pPr>
                    <w:pStyle w:val="0"/>
                    <w:widowControl w:val="off"/>
                    <w:spacing w:line="240" w:lineRule="auto"/>
                  </w:pPr>
                  <w:r>
                    <w:rPr>
                      <w:spacing w:val="-14"/>
                      <w:sz w:val="28"/>
                      <w:shd w:val="clear" w:color="000000"/>
                    </w:rPr>
                    <w:t>실적인정기간 4년이상</w:t>
                  </w:r>
                </w:p>
              </w:tc>
              <w:tc>
                <w:tcPr>
                  <w:tcW w:w="1163"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60%이상</w:t>
                  </w:r>
                </w:p>
              </w:tc>
              <w:tc>
                <w:tcPr>
                  <w:tcW w:w="1163"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50%이상</w:t>
                  </w:r>
                </w:p>
              </w:tc>
              <w:tc>
                <w:tcPr>
                  <w:tcW w:w="1163"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40%이상</w:t>
                  </w:r>
                </w:p>
              </w:tc>
              <w:tc>
                <w:tcPr>
                  <w:tcW w:w="1163" w:type="dxa"/>
                  <w:tcBorders>
                    <w:top w:val="single" w:color="000000" w:sz="5"/>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40%미만</w:t>
                  </w:r>
                </w:p>
              </w:tc>
            </w:tr>
            <w:tr>
              <w:trPr>
                <w:trHeight w:val="449"/>
              </w:trPr>
              <w:tc>
                <w:tcPr>
                  <w:tcW w:w="667" w:type="dxa"/>
                  <w:vMerge/>
                  <w:tcBorders>
                    <w:top w:val="single" w:color="000000" w:sz="5"/>
                    <w:left w:val="single" w:color="000000" w:sz="9"/>
                    <w:bottom w:val="single" w:color="000000" w:sz="3"/>
                    <w:right w:val="single" w:color="000000" w:sz="3"/>
                  </w:tcBorders>
                </w:tcPr>
                <w:p/>
              </w:tc>
              <w:tc>
                <w:tcPr>
                  <w:tcW w:w="259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4"/>
                      <w:sz w:val="28"/>
                      <w:shd w:val="clear" w:color="000000"/>
                    </w:rPr>
                    <w:t>실적인정기간 4년미만</w:t>
                  </w:r>
                </w:p>
              </w:tc>
              <w:tc>
                <w:tcPr>
                  <w:tcW w:w="116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50%이상</w:t>
                  </w:r>
                </w:p>
              </w:tc>
              <w:tc>
                <w:tcPr>
                  <w:tcW w:w="116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40%이상</w:t>
                  </w:r>
                </w:p>
              </w:tc>
              <w:tc>
                <w:tcPr>
                  <w:tcW w:w="116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30%이상</w:t>
                  </w:r>
                </w:p>
              </w:tc>
              <w:tc>
                <w:tcPr>
                  <w:tcW w:w="1163"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30%미만</w:t>
                  </w:r>
                </w:p>
              </w:tc>
            </w:tr>
            <w:tr>
              <w:trPr>
                <w:trHeight w:val="449"/>
              </w:trPr>
              <w:tc>
                <w:tcPr>
                  <w:tcW w:w="3258" w:type="dxa"/>
                  <w:gridSpan w:val="2"/>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점    수</w:t>
                  </w:r>
                </w:p>
              </w:tc>
              <w:tc>
                <w:tcPr>
                  <w:tcW w:w="1163"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5.0</w:t>
                  </w:r>
                </w:p>
              </w:tc>
              <w:tc>
                <w:tcPr>
                  <w:tcW w:w="1163"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4.0</w:t>
                  </w:r>
                </w:p>
              </w:tc>
              <w:tc>
                <w:tcPr>
                  <w:tcW w:w="1163"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3.0</w:t>
                  </w:r>
                </w:p>
              </w:tc>
              <w:tc>
                <w:tcPr>
                  <w:tcW w:w="1163"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4"/>
                      <w:sz w:val="28"/>
                      <w:shd w:val="clear" w:color="000000"/>
                    </w:rPr>
                    <w:t>2.0</w:t>
                  </w:r>
                </w:p>
              </w:tc>
            </w:tr>
          </w:tbl>
          <w:p>
            <w:pPr>
              <w:pStyle w:val="0"/>
              <w:widowControl w:val="off"/>
              <w:wordWrap w:val="1"/>
              <w:spacing w:line="288" w:lineRule="auto"/>
              <w:ind w:left="540" w:hanging="540"/>
              <w:jc w:val="right"/>
            </w:pPr>
          </w:p>
        </w:tc>
        <w:tc>
          <w:tcPr>
            <w:tcW w:w="1179" w:type="dxa"/>
            <w:tcBorders>
              <w:top w:val="single" w:color="000000" w:sz="5"/>
              <w:left w:val="single" w:color="000000" w:sz="3"/>
              <w:bottom w:val="single" w:color="000000" w:sz="9"/>
              <w:right w:val="single" w:color="000000" w:sz="9"/>
            </w:tcBorders>
            <w:tcMar>
              <w:top w:w="0" w:type="dxa"/>
              <w:left w:w="0" w:type="dxa"/>
              <w:bottom w:w="0" w:type="dxa"/>
              <w:right w:w="0" w:type="dxa"/>
            </w:tcMar>
            <w:vAlign w:val="center"/>
          </w:tcPr>
          <w:p>
            <w:pPr>
              <w:pStyle w:val="0"/>
              <w:widowControl w:val="off"/>
              <w:spacing w:line="312" w:lineRule="auto"/>
            </w:pPr>
            <w:r>
              <w:rPr>
                <w:spacing w:val="-14"/>
                <w:sz w:val="28"/>
                <w:shd w:val="clear" w:color="000000"/>
              </w:rPr>
              <w:t>실적은 업종별로 구분 적용</w:t>
            </w:r>
          </w:p>
          <w:p>
            <w:pPr>
              <w:pStyle w:val="0"/>
              <w:widowControl w:val="off"/>
              <w:spacing w:line="312" w:lineRule="auto"/>
              <w:ind w:left="156" w:hanging="156"/>
            </w:pPr>
            <w:r>
              <w:rPr>
                <w:spacing w:val="-14"/>
                <w:sz w:val="28"/>
                <w:shd w:val="clear" w:color="000000"/>
              </w:rPr>
              <w:t>-토목·건축·전문·전기·정보통신·소방 등)</w:t>
            </w:r>
          </w:p>
          <w:p>
            <w:pPr>
              <w:pStyle w:val="0"/>
              <w:widowControl w:val="off"/>
              <w:spacing w:line="312" w:lineRule="auto"/>
              <w:ind w:left="168" w:hanging="168"/>
              <w:rPr>
                <w:strike/>
                <w:color w:val="000000"/>
                <w:spacing w:val="-19"/>
                <w:sz w:val="26"/>
                <w:shd w:val="clear" w:color="000000"/>
              </w:rPr>
            </w:pPr>
          </w:p>
        </w:tc>
      </w:tr>
    </w:tbl>
    <w:p>
      <w:pPr>
        <w:pStyle w:val="0"/>
        <w:widowControl w:val="off"/>
        <w:spacing w:line="324" w:lineRule="auto"/>
      </w:pPr>
      <w:r>
        <w:rPr>
          <w:spacing w:val="-7"/>
          <w:sz w:val="28"/>
          <w:shd w:val="clear" w:color="000000"/>
        </w:rPr>
        <w:t xml:space="preserve">  나. 경영상태 (5점)</w:t>
      </w:r>
    </w:p>
    <w:p>
      <w:pPr>
        <w:pStyle w:val="0"/>
        <w:widowControl w:val="off"/>
        <w:spacing w:line="324" w:lineRule="auto"/>
        <w:ind w:left="923" w:hanging="923"/>
      </w:pPr>
      <w:r>
        <w:rPr>
          <w:spacing w:val="-7"/>
          <w:sz w:val="28"/>
          <w:shd w:val="clear" w:color="000000"/>
        </w:rPr>
        <w:t xml:space="preserve">    1) 경영 상태는 가)</w:t>
      </w:r>
      <w:r>
        <w:rPr>
          <w:spacing w:val="-7"/>
          <w:sz w:val="28"/>
          <w:shd w:val="clear" w:color="000000"/>
        </w:rPr>
        <w:t>～다</w:t>
      </w:r>
      <w:r>
        <w:rPr>
          <w:spacing w:val="-7"/>
          <w:sz w:val="28"/>
          <w:shd w:val="clear" w:color="000000"/>
        </w:rPr>
        <w:t>) 중에서 입찰자가 선택한 방법으로 평가하되, 비영리법인은 신용평가방법으로 평가한다. 다만, 관련협회가 없거나 관련협회에서 실적관리를 하지 않는 공사업종은 종합평가방법으로 평가한다.</w:t>
      </w:r>
    </w:p>
    <w:p>
      <w:pPr>
        <w:pStyle w:val="0"/>
        <w:widowControl w:val="off"/>
        <w:spacing w:line="324" w:lineRule="auto"/>
      </w:pPr>
      <w:r>
        <w:rPr>
          <w:spacing w:val="-7"/>
          <w:sz w:val="28"/>
          <w:shd w:val="clear" w:color="000000"/>
        </w:rPr>
        <w:t xml:space="preserve">      가) 재무비율 평가방법</w:t>
      </w:r>
    </w:p>
    <w:p>
      <w:pPr>
        <w:pStyle w:val="0"/>
        <w:widowControl w:val="off"/>
        <w:spacing w:line="355" w:lineRule="auto"/>
      </w:pPr>
      <w:r>
        <w:rPr>
          <w:spacing w:val="-7"/>
          <w:sz w:val="28"/>
          <w:shd w:val="clear" w:color="000000"/>
        </w:rPr>
        <w:t xml:space="preserve">          점수 = 세부심사항목에 따른 평점합계</w:t>
      </w:r>
      <w:r>
        <w:rPr>
          <w:spacing w:val="-10"/>
          <w:sz w:val="28"/>
          <w:shd w:val="clear" w:color="000000"/>
        </w:rPr>
        <w:t xml:space="preserve"> × 5/10</w:t>
      </w:r>
    </w:p>
    <w:tbl>
      <w:tblPr>
        <w:tblOverlap w:val="never"/>
        <w:tblW w:w="977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773"/>
        <w:gridCol w:w="2547"/>
        <w:gridCol w:w="3507"/>
        <w:gridCol w:w="946"/>
      </w:tblGrid>
      <w:tr>
        <w:trPr>
          <w:trHeight w:val="336"/>
        </w:trPr>
        <w:tc>
          <w:tcPr>
            <w:tcW w:w="2773" w:type="dxa"/>
            <w:tcBorders>
              <w:top w:val="single" w:color="000000" w:sz="9"/>
              <w:left w:val="single" w:color="000000" w:sz="9"/>
              <w:bottom w:val="double" w:color="000000" w:sz="4"/>
              <w:right w:val="single" w:color="000000" w:sz="3"/>
            </w:tcBorders>
            <w:vAlign w:val="center"/>
          </w:tcPr>
          <w:p>
            <w:pPr>
              <w:pStyle w:val="0"/>
              <w:widowControl w:val="off"/>
              <w:wordWrap w:val="1"/>
              <w:spacing w:line="288" w:lineRule="auto"/>
              <w:jc w:val="center"/>
            </w:pPr>
            <w:r>
              <w:rPr>
                <w:spacing w:val="-21"/>
                <w:sz w:val="28"/>
                <w:shd w:val="clear" w:color="000000"/>
              </w:rPr>
              <w:t>세부심사항목</w:t>
            </w:r>
          </w:p>
        </w:tc>
        <w:tc>
          <w:tcPr>
            <w:tcW w:w="2547" w:type="dxa"/>
            <w:tcBorders>
              <w:top w:val="single" w:color="000000" w:sz="9"/>
              <w:left w:val="single" w:color="000000" w:sz="3"/>
              <w:bottom w:val="double" w:color="000000" w:sz="4"/>
              <w:right w:val="single" w:color="000000" w:sz="3"/>
            </w:tcBorders>
            <w:vAlign w:val="center"/>
          </w:tcPr>
          <w:p>
            <w:pPr>
              <w:pStyle w:val="0"/>
              <w:widowControl w:val="off"/>
              <w:wordWrap w:val="1"/>
              <w:spacing w:line="288" w:lineRule="auto"/>
              <w:jc w:val="center"/>
            </w:pPr>
            <w:r>
              <w:rPr>
                <w:spacing w:val="-21"/>
                <w:sz w:val="28"/>
                <w:shd w:val="clear" w:color="000000"/>
              </w:rPr>
              <w:t>평 가 요 소</w:t>
            </w:r>
          </w:p>
        </w:tc>
        <w:tc>
          <w:tcPr>
            <w:tcW w:w="3507" w:type="dxa"/>
            <w:tcBorders>
              <w:top w:val="single" w:color="000000" w:sz="9"/>
              <w:left w:val="single" w:color="000000" w:sz="3"/>
              <w:bottom w:val="double" w:color="000000" w:sz="4"/>
              <w:right w:val="single" w:color="000000" w:sz="3"/>
            </w:tcBorders>
            <w:vAlign w:val="center"/>
          </w:tcPr>
          <w:p>
            <w:pPr>
              <w:pStyle w:val="0"/>
              <w:widowControl w:val="off"/>
              <w:wordWrap w:val="1"/>
              <w:spacing w:line="288" w:lineRule="auto"/>
              <w:jc w:val="center"/>
            </w:pPr>
            <w:r>
              <w:rPr>
                <w:spacing w:val="-21"/>
                <w:sz w:val="28"/>
                <w:shd w:val="clear" w:color="000000"/>
              </w:rPr>
              <w:t>등   급</w:t>
            </w:r>
          </w:p>
        </w:tc>
        <w:tc>
          <w:tcPr>
            <w:tcW w:w="946" w:type="dxa"/>
            <w:tcBorders>
              <w:top w:val="single" w:color="000000" w:sz="9"/>
              <w:left w:val="single" w:color="000000" w:sz="3"/>
              <w:bottom w:val="double" w:color="000000" w:sz="4"/>
              <w:right w:val="single" w:color="000000" w:sz="9"/>
            </w:tcBorders>
            <w:vAlign w:val="center"/>
          </w:tcPr>
          <w:p>
            <w:pPr>
              <w:pStyle w:val="0"/>
              <w:widowControl w:val="off"/>
              <w:wordWrap w:val="1"/>
              <w:spacing w:line="288" w:lineRule="auto"/>
              <w:jc w:val="center"/>
            </w:pPr>
            <w:r>
              <w:rPr>
                <w:spacing w:val="-21"/>
                <w:sz w:val="28"/>
                <w:shd w:val="clear" w:color="000000"/>
              </w:rPr>
              <w:t>평점</w:t>
            </w:r>
          </w:p>
        </w:tc>
      </w:tr>
      <w:tr>
        <w:trPr>
          <w:trHeight w:val="1680"/>
        </w:trPr>
        <w:tc>
          <w:tcPr>
            <w:tcW w:w="2773" w:type="dxa"/>
            <w:tcBorders>
              <w:top w:val="double" w:color="000000" w:sz="4"/>
              <w:left w:val="single" w:color="000000" w:sz="9"/>
              <w:bottom w:val="single" w:color="000000" w:sz="3"/>
              <w:right w:val="single" w:color="000000" w:sz="3"/>
            </w:tcBorders>
            <w:vAlign w:val="center"/>
          </w:tcPr>
          <w:p>
            <w:pPr>
              <w:pStyle w:val="0"/>
              <w:widowControl w:val="off"/>
              <w:spacing w:line="360" w:lineRule="auto"/>
              <w:ind w:left="374" w:hanging="374"/>
            </w:pPr>
            <w:r>
              <w:rPr>
                <w:spacing w:val="-21"/>
                <w:sz w:val="28"/>
                <w:shd w:val="clear" w:color="000000"/>
              </w:rPr>
              <w:t>1. 최근년도 부채비율</w:t>
            </w:r>
          </w:p>
          <w:p>
            <w:pPr>
              <w:pStyle w:val="0"/>
              <w:widowControl w:val="off"/>
              <w:wordWrap w:val="1"/>
              <w:spacing w:line="360" w:lineRule="auto"/>
              <w:ind w:left="374" w:hanging="374"/>
              <w:jc w:val="center"/>
            </w:pPr>
            <w:r>
              <w:rPr>
                <w:spacing w:val="-21"/>
                <w:sz w:val="28"/>
                <w:shd w:val="clear" w:color="000000"/>
              </w:rPr>
              <w:t>(타인자본/자기자본)</w:t>
            </w:r>
          </w:p>
        </w:tc>
        <w:tc>
          <w:tcPr>
            <w:tcW w:w="2547" w:type="dxa"/>
            <w:tcBorders>
              <w:top w:val="double" w:color="000000" w:sz="4"/>
              <w:left w:val="single" w:color="000000" w:sz="3"/>
              <w:bottom w:val="single" w:color="000000" w:sz="3"/>
              <w:right w:val="single" w:color="000000" w:sz="3"/>
            </w:tcBorders>
            <w:vAlign w:val="center"/>
          </w:tcPr>
          <w:p>
            <w:pPr>
              <w:pStyle w:val="0"/>
              <w:widowControl w:val="off"/>
              <w:spacing w:line="360" w:lineRule="auto"/>
              <w:ind w:left="137" w:hanging="137"/>
            </w:pPr>
            <w:r>
              <w:rPr>
                <w:spacing w:val="-14"/>
                <w:sz w:val="28"/>
                <w:shd w:val="clear" w:color="000000"/>
              </w:rPr>
              <w:t>∘</w:t>
            </w:r>
            <w:r>
              <w:rPr>
                <w:spacing w:val="-21"/>
                <w:sz w:val="28"/>
                <w:shd w:val="clear" w:color="000000"/>
              </w:rPr>
              <w:t>업종(업체)평균 부채비율에 대한 해당업체 비율</w:t>
            </w:r>
          </w:p>
        </w:tc>
        <w:tc>
          <w:tcPr>
            <w:tcW w:w="3507" w:type="dxa"/>
            <w:tcBorders>
              <w:top w:val="double" w:color="000000" w:sz="4"/>
              <w:left w:val="single" w:color="000000" w:sz="3"/>
              <w:bottom w:val="single" w:color="000000" w:sz="3"/>
              <w:right w:val="single" w:color="000000" w:sz="3"/>
            </w:tcBorders>
            <w:vAlign w:val="center"/>
          </w:tcPr>
          <w:p>
            <w:pPr>
              <w:pStyle w:val="0"/>
              <w:widowControl w:val="off"/>
              <w:spacing w:line="288" w:lineRule="auto"/>
              <w:ind w:left="60"/>
            </w:pPr>
            <w:r>
              <w:rPr>
                <w:spacing w:val="-21"/>
                <w:sz w:val="28"/>
                <w:shd w:val="clear" w:color="000000"/>
              </w:rPr>
              <w:t>A. 100% 미만</w:t>
            </w:r>
          </w:p>
          <w:p>
            <w:pPr>
              <w:pStyle w:val="0"/>
              <w:widowControl w:val="off"/>
              <w:spacing w:line="288" w:lineRule="auto"/>
              <w:ind w:left="60"/>
            </w:pPr>
            <w:r>
              <w:rPr>
                <w:spacing w:val="-21"/>
                <w:sz w:val="28"/>
                <w:shd w:val="clear" w:color="000000"/>
              </w:rPr>
              <w:t>B. 100% 이상 130% 미만</w:t>
            </w:r>
          </w:p>
          <w:p>
            <w:pPr>
              <w:pStyle w:val="0"/>
              <w:widowControl w:val="off"/>
              <w:spacing w:line="288" w:lineRule="auto"/>
              <w:ind w:left="60"/>
            </w:pPr>
            <w:r>
              <w:rPr>
                <w:spacing w:val="-21"/>
                <w:sz w:val="28"/>
                <w:shd w:val="clear" w:color="000000"/>
              </w:rPr>
              <w:t>C. 130% 이상 160% 미만</w:t>
            </w:r>
          </w:p>
          <w:p>
            <w:pPr>
              <w:pStyle w:val="0"/>
              <w:widowControl w:val="off"/>
              <w:spacing w:line="288" w:lineRule="auto"/>
              <w:ind w:left="60"/>
            </w:pPr>
            <w:r>
              <w:rPr>
                <w:spacing w:val="-21"/>
                <w:sz w:val="28"/>
                <w:shd w:val="clear" w:color="000000"/>
              </w:rPr>
              <w:t>D. 160% 이상 190% 미만</w:t>
            </w:r>
          </w:p>
          <w:p>
            <w:pPr>
              <w:pStyle w:val="0"/>
              <w:widowControl w:val="off"/>
              <w:spacing w:line="288" w:lineRule="auto"/>
              <w:ind w:left="60"/>
            </w:pPr>
            <w:r>
              <w:rPr>
                <w:spacing w:val="-21"/>
                <w:sz w:val="28"/>
                <w:shd w:val="clear" w:color="000000"/>
              </w:rPr>
              <w:t>E. 190% 이상</w:t>
            </w:r>
          </w:p>
        </w:tc>
        <w:tc>
          <w:tcPr>
            <w:tcW w:w="946" w:type="dxa"/>
            <w:tcBorders>
              <w:top w:val="double" w:color="000000" w:sz="4"/>
              <w:left w:val="single" w:color="000000" w:sz="3"/>
              <w:bottom w:val="single" w:color="000000" w:sz="3"/>
              <w:right w:val="single" w:color="000000" w:sz="9"/>
            </w:tcBorders>
            <w:vAlign w:val="center"/>
          </w:tcPr>
          <w:p>
            <w:pPr>
              <w:pStyle w:val="0"/>
              <w:widowControl w:val="off"/>
              <w:wordWrap w:val="1"/>
              <w:spacing w:line="288" w:lineRule="auto"/>
              <w:jc w:val="center"/>
            </w:pPr>
            <w:r>
              <w:rPr>
                <w:sz w:val="28"/>
                <w:shd w:val="clear" w:color="000000"/>
              </w:rPr>
              <w:t>5.0</w:t>
            </w:r>
          </w:p>
          <w:p>
            <w:pPr>
              <w:pStyle w:val="0"/>
              <w:widowControl w:val="off"/>
              <w:wordWrap w:val="1"/>
              <w:spacing w:line="288" w:lineRule="auto"/>
              <w:jc w:val="center"/>
            </w:pPr>
            <w:r>
              <w:rPr>
                <w:sz w:val="28"/>
                <w:shd w:val="clear" w:color="000000"/>
              </w:rPr>
              <w:t>4.5</w:t>
            </w:r>
          </w:p>
          <w:p>
            <w:pPr>
              <w:pStyle w:val="0"/>
              <w:widowControl w:val="off"/>
              <w:wordWrap w:val="1"/>
              <w:spacing w:line="288" w:lineRule="auto"/>
              <w:jc w:val="center"/>
            </w:pPr>
            <w:r>
              <w:rPr>
                <w:sz w:val="28"/>
                <w:shd w:val="clear" w:color="000000"/>
              </w:rPr>
              <w:t>4.0</w:t>
            </w:r>
          </w:p>
          <w:p>
            <w:pPr>
              <w:pStyle w:val="0"/>
              <w:widowControl w:val="off"/>
              <w:wordWrap w:val="1"/>
              <w:spacing w:line="288" w:lineRule="auto"/>
              <w:jc w:val="center"/>
            </w:pPr>
            <w:r>
              <w:rPr>
                <w:sz w:val="28"/>
                <w:shd w:val="clear" w:color="000000"/>
              </w:rPr>
              <w:t>3.5</w:t>
            </w:r>
          </w:p>
          <w:p>
            <w:pPr>
              <w:pStyle w:val="0"/>
              <w:widowControl w:val="off"/>
              <w:wordWrap w:val="1"/>
              <w:spacing w:line="288" w:lineRule="auto"/>
              <w:jc w:val="center"/>
            </w:pPr>
            <w:r>
              <w:rPr>
                <w:sz w:val="28"/>
                <w:shd w:val="clear" w:color="000000"/>
              </w:rPr>
              <w:t>3.0</w:t>
            </w:r>
          </w:p>
        </w:tc>
      </w:tr>
      <w:tr>
        <w:trPr>
          <w:trHeight w:val="1680"/>
        </w:trPr>
        <w:tc>
          <w:tcPr>
            <w:tcW w:w="2773" w:type="dxa"/>
            <w:tcBorders>
              <w:top w:val="single" w:color="000000" w:sz="3"/>
              <w:left w:val="single" w:color="000000" w:sz="9"/>
              <w:bottom w:val="single" w:color="000000" w:sz="9"/>
              <w:right w:val="single" w:color="000000" w:sz="3"/>
            </w:tcBorders>
            <w:vAlign w:val="center"/>
          </w:tcPr>
          <w:p>
            <w:pPr>
              <w:pStyle w:val="0"/>
              <w:widowControl w:val="off"/>
              <w:spacing w:line="360" w:lineRule="auto"/>
              <w:ind w:left="335" w:hanging="335"/>
            </w:pPr>
            <w:r>
              <w:rPr>
                <w:spacing w:val="-21"/>
                <w:sz w:val="28"/>
                <w:shd w:val="clear" w:color="000000"/>
              </w:rPr>
              <w:t>2. 최근년도 유동비율</w:t>
            </w:r>
          </w:p>
          <w:p>
            <w:pPr>
              <w:pStyle w:val="0"/>
              <w:widowControl w:val="off"/>
              <w:wordWrap w:val="1"/>
              <w:spacing w:line="360" w:lineRule="auto"/>
              <w:ind w:left="457" w:hanging="457"/>
              <w:jc w:val="center"/>
            </w:pPr>
            <w:r>
              <w:rPr>
                <w:spacing w:val="-21"/>
                <w:sz w:val="28"/>
                <w:shd w:val="clear" w:color="000000"/>
              </w:rPr>
              <w:t>(유동자산/유동부채)</w:t>
            </w:r>
          </w:p>
        </w:tc>
        <w:tc>
          <w:tcPr>
            <w:tcW w:w="2547" w:type="dxa"/>
            <w:tcBorders>
              <w:top w:val="single" w:color="000000" w:sz="3"/>
              <w:left w:val="single" w:color="000000" w:sz="3"/>
              <w:bottom w:val="single" w:color="000000" w:sz="9"/>
              <w:right w:val="single" w:color="000000" w:sz="3"/>
            </w:tcBorders>
            <w:vAlign w:val="center"/>
          </w:tcPr>
          <w:p>
            <w:pPr>
              <w:pStyle w:val="0"/>
              <w:widowControl w:val="off"/>
              <w:spacing w:line="360" w:lineRule="auto"/>
              <w:ind w:left="137" w:hanging="137"/>
            </w:pPr>
            <w:r>
              <w:rPr>
                <w:spacing w:val="-14"/>
                <w:sz w:val="28"/>
                <w:shd w:val="clear" w:color="000000"/>
              </w:rPr>
              <w:t>∘</w:t>
            </w:r>
            <w:r>
              <w:rPr>
                <w:spacing w:val="-21"/>
                <w:sz w:val="28"/>
                <w:shd w:val="clear" w:color="000000"/>
              </w:rPr>
              <w:t>업종(업체)평균 유동비율에 대한 해당업체 비율</w:t>
            </w:r>
          </w:p>
        </w:tc>
        <w:tc>
          <w:tcPr>
            <w:tcW w:w="3507" w:type="dxa"/>
            <w:tcBorders>
              <w:top w:val="single" w:color="000000" w:sz="3"/>
              <w:left w:val="single" w:color="000000" w:sz="3"/>
              <w:bottom w:val="single" w:color="000000" w:sz="9"/>
              <w:right w:val="single" w:color="000000" w:sz="3"/>
            </w:tcBorders>
            <w:vAlign w:val="center"/>
          </w:tcPr>
          <w:p>
            <w:pPr>
              <w:pStyle w:val="0"/>
              <w:widowControl w:val="off"/>
              <w:spacing w:line="288" w:lineRule="auto"/>
              <w:ind w:left="60"/>
            </w:pPr>
            <w:r>
              <w:rPr>
                <w:spacing w:val="-21"/>
                <w:sz w:val="28"/>
                <w:shd w:val="clear" w:color="000000"/>
              </w:rPr>
              <w:t>A. 100% 이상</w:t>
            </w:r>
          </w:p>
          <w:p>
            <w:pPr>
              <w:pStyle w:val="0"/>
              <w:widowControl w:val="off"/>
              <w:spacing w:line="288" w:lineRule="auto"/>
              <w:ind w:left="60"/>
            </w:pPr>
            <w:r>
              <w:rPr>
                <w:spacing w:val="-21"/>
                <w:sz w:val="28"/>
                <w:shd w:val="clear" w:color="000000"/>
              </w:rPr>
              <w:t>B.  90% 이상 100% 미만</w:t>
            </w:r>
          </w:p>
          <w:p>
            <w:pPr>
              <w:pStyle w:val="0"/>
              <w:widowControl w:val="off"/>
              <w:spacing w:line="288" w:lineRule="auto"/>
              <w:ind w:left="60"/>
            </w:pPr>
            <w:r>
              <w:rPr>
                <w:spacing w:val="-21"/>
                <w:sz w:val="28"/>
                <w:shd w:val="clear" w:color="000000"/>
              </w:rPr>
              <w:t>C.  80% 이상  90% 미만</w:t>
            </w:r>
          </w:p>
          <w:p>
            <w:pPr>
              <w:pStyle w:val="0"/>
              <w:widowControl w:val="off"/>
              <w:spacing w:line="288" w:lineRule="auto"/>
              <w:ind w:left="60"/>
            </w:pPr>
            <w:r>
              <w:rPr>
                <w:spacing w:val="-21"/>
                <w:sz w:val="28"/>
                <w:shd w:val="clear" w:color="000000"/>
              </w:rPr>
              <w:t>D.  70% 이상  80% 미만</w:t>
            </w:r>
          </w:p>
          <w:p>
            <w:pPr>
              <w:pStyle w:val="0"/>
              <w:widowControl w:val="off"/>
              <w:spacing w:line="288" w:lineRule="auto"/>
              <w:ind w:left="60"/>
            </w:pPr>
            <w:r>
              <w:rPr>
                <w:spacing w:val="-21"/>
                <w:sz w:val="28"/>
                <w:shd w:val="clear" w:color="000000"/>
              </w:rPr>
              <w:t>E.  70% 미만</w:t>
            </w:r>
          </w:p>
        </w:tc>
        <w:tc>
          <w:tcPr>
            <w:tcW w:w="946" w:type="dxa"/>
            <w:tcBorders>
              <w:top w:val="single" w:color="000000" w:sz="3"/>
              <w:left w:val="single" w:color="000000" w:sz="3"/>
              <w:bottom w:val="single" w:color="000000" w:sz="9"/>
              <w:right w:val="single" w:color="000000" w:sz="9"/>
            </w:tcBorders>
            <w:vAlign w:val="center"/>
          </w:tcPr>
          <w:p>
            <w:pPr>
              <w:pStyle w:val="0"/>
              <w:widowControl w:val="off"/>
              <w:wordWrap w:val="1"/>
              <w:spacing w:line="288" w:lineRule="auto"/>
              <w:jc w:val="center"/>
            </w:pPr>
            <w:r>
              <w:rPr>
                <w:sz w:val="28"/>
                <w:shd w:val="clear" w:color="000000"/>
              </w:rPr>
              <w:t>5.0</w:t>
            </w:r>
          </w:p>
          <w:p>
            <w:pPr>
              <w:pStyle w:val="0"/>
              <w:widowControl w:val="off"/>
              <w:wordWrap w:val="1"/>
              <w:spacing w:line="288" w:lineRule="auto"/>
              <w:jc w:val="center"/>
            </w:pPr>
            <w:r>
              <w:rPr>
                <w:sz w:val="28"/>
                <w:shd w:val="clear" w:color="000000"/>
              </w:rPr>
              <w:t>4.5</w:t>
            </w:r>
          </w:p>
          <w:p>
            <w:pPr>
              <w:pStyle w:val="0"/>
              <w:widowControl w:val="off"/>
              <w:wordWrap w:val="1"/>
              <w:spacing w:line="288" w:lineRule="auto"/>
              <w:jc w:val="center"/>
            </w:pPr>
            <w:r>
              <w:rPr>
                <w:sz w:val="28"/>
                <w:shd w:val="clear" w:color="000000"/>
              </w:rPr>
              <w:t>4.0</w:t>
            </w:r>
          </w:p>
          <w:p>
            <w:pPr>
              <w:pStyle w:val="0"/>
              <w:widowControl w:val="off"/>
              <w:wordWrap w:val="1"/>
              <w:spacing w:line="288" w:lineRule="auto"/>
              <w:jc w:val="center"/>
            </w:pPr>
            <w:r>
              <w:rPr>
                <w:sz w:val="28"/>
                <w:shd w:val="clear" w:color="000000"/>
              </w:rPr>
              <w:t>3.5</w:t>
            </w:r>
          </w:p>
          <w:p>
            <w:pPr>
              <w:pStyle w:val="0"/>
              <w:widowControl w:val="off"/>
              <w:wordWrap w:val="1"/>
              <w:spacing w:line="288" w:lineRule="auto"/>
              <w:jc w:val="center"/>
            </w:pPr>
            <w:r>
              <w:rPr>
                <w:sz w:val="28"/>
                <w:shd w:val="clear" w:color="000000"/>
              </w:rPr>
              <w:t>3.0</w:t>
            </w:r>
          </w:p>
        </w:tc>
      </w:tr>
    </w:tbl>
    <w:p>
      <w:pPr>
        <w:pStyle w:val="0"/>
        <w:widowControl w:val="off"/>
        <w:spacing w:line="360" w:lineRule="auto"/>
      </w:pPr>
    </w:p>
    <w:p>
      <w:pPr>
        <w:pStyle w:val="0"/>
        <w:widowControl w:val="off"/>
        <w:spacing w:line="348" w:lineRule="auto"/>
        <w:ind w:left="528" w:hanging="528"/>
      </w:pPr>
      <w:r>
        <w:rPr>
          <w:spacing w:val="-13"/>
          <w:sz w:val="26"/>
          <w:shd w:val="clear" w:color="000000"/>
        </w:rPr>
        <w:t>주1) 재무비율 평가는 &lt;별표5&gt; 경영상태 평가와 같다.</w:t>
      </w:r>
    </w:p>
    <w:p>
      <w:pPr>
        <w:pStyle w:val="0"/>
        <w:widowControl w:val="off"/>
        <w:spacing w:line="348" w:lineRule="auto"/>
      </w:pPr>
      <w:r>
        <w:rPr>
          <w:spacing w:val="-13"/>
          <w:sz w:val="26"/>
          <w:shd w:val="clear" w:color="000000"/>
        </w:rPr>
        <w:t>주2) 상기 이외의 사항은 제2장 적격심사 기준 제5절 경영상태 평가방법에 따른다.</w:t>
      </w:r>
    </w:p>
    <w:p>
      <w:pPr>
        <w:pStyle w:val="0"/>
        <w:widowControl w:val="off"/>
        <w:spacing w:line="348" w:lineRule="auto"/>
      </w:pPr>
      <w:r>
        <w:rPr>
          <w:spacing w:val="-7"/>
          <w:sz w:val="28"/>
          <w:shd w:val="clear" w:color="000000"/>
        </w:rPr>
        <w:t xml:space="preserve">      나) 신용평가방법</w:t>
      </w:r>
    </w:p>
    <w:p>
      <w:pPr>
        <w:pStyle w:val="0"/>
        <w:widowControl w:val="off"/>
        <w:spacing w:line="348" w:lineRule="auto"/>
      </w:pPr>
      <w:r>
        <w:rPr>
          <w:spacing w:val="-7"/>
          <w:sz w:val="28"/>
          <w:shd w:val="clear" w:color="000000"/>
        </w:rPr>
        <w:t xml:space="preserve">          점수 = 신용평가등급에 따른 평점 × 5/10</w:t>
      </w:r>
    </w:p>
    <w:tbl>
      <w:tblPr>
        <w:tblOverlap w:val="never"/>
        <w:tblW w:w="979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447"/>
        <w:gridCol w:w="2164"/>
        <w:gridCol w:w="4547"/>
        <w:gridCol w:w="636"/>
      </w:tblGrid>
      <w:tr>
        <w:trPr>
          <w:trHeight w:val="616"/>
        </w:trPr>
        <w:tc>
          <w:tcPr>
            <w:tcW w:w="2447" w:type="dxa"/>
            <w:tcBorders>
              <w:top w:val="single" w:color="000000" w:sz="9"/>
              <w:left w:val="single" w:color="000000" w:sz="9"/>
              <w:bottom w:val="double" w:color="000000" w:sz="4"/>
              <w:right w:val="single" w:color="000000" w:sz="3"/>
            </w:tcBorders>
            <w:vAlign w:val="center"/>
          </w:tcPr>
          <w:p>
            <w:pPr>
              <w:pStyle w:val="0"/>
              <w:widowControl w:val="off"/>
              <w:spacing w:line="240" w:lineRule="auto"/>
              <w:ind w:left="348" w:hanging="348"/>
            </w:pPr>
            <w:r>
              <w:rPr>
                <w:spacing w:val="-21"/>
                <w:sz w:val="28"/>
                <w:shd w:val="clear" w:color="000000"/>
              </w:rPr>
              <w:t>①</w:t>
            </w:r>
            <w:r>
              <w:rPr>
                <w:spacing w:val="-21"/>
                <w:sz w:val="28"/>
                <w:shd w:val="clear" w:color="000000"/>
              </w:rPr>
              <w:t xml:space="preserve"> 회사채에 대한 신용평가등급</w:t>
            </w:r>
          </w:p>
        </w:tc>
        <w:tc>
          <w:tcPr>
            <w:tcW w:w="2164" w:type="dxa"/>
            <w:tcBorders>
              <w:top w:val="single" w:color="000000" w:sz="9"/>
              <w:left w:val="single" w:color="000000" w:sz="3"/>
              <w:bottom w:val="double" w:color="000000" w:sz="4"/>
              <w:right w:val="single" w:color="000000" w:sz="3"/>
            </w:tcBorders>
            <w:vAlign w:val="center"/>
          </w:tcPr>
          <w:p>
            <w:pPr>
              <w:pStyle w:val="0"/>
              <w:widowControl w:val="off"/>
              <w:spacing w:line="240" w:lineRule="auto"/>
              <w:ind w:left="298" w:hanging="298"/>
            </w:pPr>
            <w:r>
              <w:rPr>
                <w:spacing w:val="-21"/>
                <w:sz w:val="28"/>
                <w:shd w:val="clear" w:color="000000"/>
              </w:rPr>
              <w:t>②</w:t>
            </w:r>
            <w:r>
              <w:rPr>
                <w:spacing w:val="-21"/>
                <w:sz w:val="28"/>
                <w:shd w:val="clear" w:color="000000"/>
              </w:rPr>
              <w:t xml:space="preserve"> 기업어음에 대한 신용평가등급</w:t>
            </w:r>
          </w:p>
        </w:tc>
        <w:tc>
          <w:tcPr>
            <w:tcW w:w="4547"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ind w:left="319" w:hanging="319"/>
              <w:jc w:val="center"/>
            </w:pPr>
            <w:r>
              <w:rPr>
                <w:spacing w:val="-21"/>
                <w:sz w:val="28"/>
                <w:shd w:val="clear" w:color="000000"/>
              </w:rPr>
              <w:t>③</w:t>
            </w:r>
            <w:r>
              <w:rPr>
                <w:spacing w:val="-21"/>
                <w:sz w:val="28"/>
                <w:shd w:val="clear" w:color="000000"/>
              </w:rPr>
              <w:t xml:space="preserve"> 기업신용평가등급</w:t>
            </w:r>
          </w:p>
        </w:tc>
        <w:tc>
          <w:tcPr>
            <w:tcW w:w="636" w:type="dxa"/>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b/>
                <w:spacing w:val="-21"/>
                <w:sz w:val="28"/>
                <w:shd w:val="clear" w:color="000000"/>
              </w:rPr>
              <w:t>평점</w:t>
            </w:r>
          </w:p>
        </w:tc>
      </w:tr>
      <w:tr>
        <w:trPr>
          <w:trHeight w:val="393"/>
        </w:trPr>
        <w:tc>
          <w:tcPr>
            <w:tcW w:w="2447" w:type="dxa"/>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AAA</w:t>
            </w:r>
          </w:p>
        </w:tc>
        <w:tc>
          <w:tcPr>
            <w:tcW w:w="2164"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rPr>
                <w:color w:val="000000"/>
                <w:spacing w:val="-21"/>
                <w:sz w:val="28"/>
                <w:shd w:val="clear" w:color="000000"/>
              </w:rPr>
            </w:pPr>
          </w:p>
        </w:tc>
        <w:tc>
          <w:tcPr>
            <w:tcW w:w="4547" w:type="dxa"/>
            <w:tcBorders>
              <w:top w:val="double" w:color="000000" w:sz="4"/>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AAA에 준하는 등급</w:t>
            </w:r>
          </w:p>
        </w:tc>
        <w:tc>
          <w:tcPr>
            <w:tcW w:w="636"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393"/>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AA+, AA°, AA-</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A1</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AA+, AA°, AA-에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393"/>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 A°, A-</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A2+, A2°, A2-</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A+, A°, A-에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393"/>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BBB+, BBB°, BBB-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A3+, A3°, A3-</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5"/>
                <w:sz w:val="28"/>
                <w:shd w:val="clear" w:color="000000"/>
              </w:rPr>
              <w:t>①의</w:t>
            </w:r>
            <w:r>
              <w:rPr>
                <w:spacing w:val="-25"/>
                <w:sz w:val="28"/>
                <w:shd w:val="clear" w:color="000000"/>
              </w:rPr>
              <w:t xml:space="preserve"> BBB+, BBB°, BBB-에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393"/>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BB+, 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BB+, BB°에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393"/>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BB-에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 xml:space="preserve"> 9.8</w:t>
            </w:r>
          </w:p>
        </w:tc>
      </w:tr>
      <w:tr>
        <w:trPr>
          <w:trHeight w:val="393"/>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 B°, 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 B°, B-에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 xml:space="preserve"> 9.6</w:t>
            </w:r>
          </w:p>
        </w:tc>
      </w:tr>
      <w:tr>
        <w:trPr>
          <w:trHeight w:val="393"/>
        </w:trPr>
        <w:tc>
          <w:tcPr>
            <w:tcW w:w="2447"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21"/>
                <w:sz w:val="28"/>
                <w:shd w:val="clear" w:color="000000"/>
              </w:rPr>
              <w:t>CCC+ 이하</w:t>
            </w:r>
          </w:p>
        </w:tc>
        <w:tc>
          <w:tcPr>
            <w:tcW w:w="216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21"/>
                <w:sz w:val="28"/>
                <w:shd w:val="clear" w:color="000000"/>
              </w:rPr>
              <w:t>C 이하</w:t>
            </w:r>
          </w:p>
        </w:tc>
        <w:tc>
          <w:tcPr>
            <w:tcW w:w="4547"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CCC+에 준하는 등급 이하</w:t>
            </w:r>
          </w:p>
        </w:tc>
        <w:tc>
          <w:tcPr>
            <w:tcW w:w="636"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21"/>
                <w:sz w:val="28"/>
                <w:shd w:val="clear" w:color="000000"/>
              </w:rPr>
              <w:t xml:space="preserve"> 6.0</w:t>
            </w:r>
          </w:p>
        </w:tc>
      </w:tr>
    </w:tbl>
    <w:p>
      <w:pPr>
        <w:pStyle w:val="0"/>
        <w:widowControl w:val="off"/>
        <w:spacing w:line="348" w:lineRule="auto"/>
      </w:pPr>
    </w:p>
    <w:p>
      <w:pPr>
        <w:pStyle w:val="0"/>
        <w:widowControl w:val="off"/>
        <w:spacing w:line="348" w:lineRule="auto"/>
        <w:ind w:left="508" w:hanging="508"/>
      </w:pPr>
      <w:r>
        <w:rPr>
          <w:spacing w:val="-13"/>
          <w:sz w:val="26"/>
          <w:shd w:val="clear" w:color="000000"/>
        </w:rPr>
        <w:t>주1) 신용평가는 제2장 적격심사 기준 제5절 “3”에 정한 바에 따른다.</w:t>
      </w:r>
    </w:p>
    <w:p>
      <w:pPr>
        <w:pStyle w:val="0"/>
        <w:widowControl w:val="off"/>
        <w:spacing w:line="348" w:lineRule="auto"/>
      </w:pPr>
      <w:r>
        <w:rPr>
          <w:spacing w:val="-7"/>
          <w:sz w:val="28"/>
          <w:shd w:val="clear" w:color="000000"/>
        </w:rPr>
        <w:t xml:space="preserve">      다) 종합평가방법 (재무비율 평가방법+신용평가방법)</w:t>
      </w:r>
    </w:p>
    <w:p>
      <w:pPr>
        <w:pStyle w:val="0"/>
        <w:widowControl w:val="off"/>
        <w:spacing w:line="348" w:lineRule="auto"/>
      </w:pPr>
      <w:r>
        <w:rPr>
          <w:spacing w:val="-7"/>
          <w:sz w:val="28"/>
          <w:shd w:val="clear" w:color="000000"/>
        </w:rPr>
        <w:t xml:space="preserve">          점수 = [(재무비율평가 점수×0.3)+(신용평가 점수×0.7)] × 5/10</w:t>
      </w:r>
    </w:p>
    <w:p>
      <w:pPr>
        <w:pStyle w:val="0"/>
        <w:widowControl w:val="off"/>
        <w:spacing w:line="348" w:lineRule="auto"/>
        <w:ind w:left="925" w:hanging="925"/>
      </w:pPr>
      <w:r>
        <w:rPr>
          <w:spacing w:val="-7"/>
          <w:sz w:val="28"/>
          <w:shd w:val="clear" w:color="000000"/>
        </w:rPr>
        <w:t xml:space="preserve">  다. 특별신인도 (+1점)</w:t>
      </w:r>
    </w:p>
    <w:p>
      <w:pPr>
        <w:pStyle w:val="0"/>
        <w:widowControl w:val="off"/>
        <w:spacing w:line="348" w:lineRule="auto"/>
        <w:ind w:left="926" w:hanging="926"/>
      </w:pPr>
      <w:r>
        <w:rPr>
          <w:spacing w:val="-7"/>
          <w:sz w:val="28"/>
          <w:shd w:val="clear" w:color="000000"/>
        </w:rPr>
        <w:t xml:space="preserve">    1) 여성기업, 장애인기업, 인구감소지역 소재 기업 : +1점</w:t>
      </w:r>
    </w:p>
    <w:p>
      <w:pPr>
        <w:pStyle w:val="0"/>
        <w:widowControl w:val="off"/>
        <w:spacing w:line="348" w:lineRule="auto"/>
        <w:ind w:left="926" w:hanging="926"/>
      </w:pPr>
      <w:r>
        <w:rPr>
          <w:spacing w:val="-7"/>
          <w:sz w:val="28"/>
          <w:shd w:val="clear" w:color="000000"/>
        </w:rPr>
        <w:t xml:space="preserve">    2) </w:t>
      </w:r>
      <w:r>
        <w:rPr>
          <w:spacing w:val="-14"/>
          <w:sz w:val="28"/>
          <w:shd w:val="clear" w:color="000000"/>
        </w:rPr>
        <w:t>여성기업, 장애인기업, 인구감소지역 소재 기업의 시공비율이 20% 이상인</w:t>
      </w:r>
      <w:r>
        <w:rPr>
          <w:spacing w:val="-7"/>
          <w:sz w:val="28"/>
          <w:shd w:val="clear" w:color="000000"/>
        </w:rPr>
        <w:t xml:space="preserve"> 공동수급체 : +1점</w:t>
      </w:r>
    </w:p>
    <w:p>
      <w:pPr>
        <w:pStyle w:val="0"/>
        <w:widowControl w:val="off"/>
        <w:spacing w:line="348" w:lineRule="auto"/>
        <w:ind w:left="1026" w:hanging="1026"/>
      </w:pPr>
      <w:r>
        <w:rPr>
          <w:spacing w:val="-7"/>
          <w:sz w:val="28"/>
          <w:shd w:val="clear" w:color="000000"/>
        </w:rPr>
        <w:t xml:space="preserve">    </w:t>
      </w:r>
      <w:r>
        <w:rPr>
          <w:spacing w:val="-7"/>
          <w:sz w:val="28"/>
          <w:shd w:val="clear" w:color="000000"/>
        </w:rPr>
        <w:t>※</w:t>
      </w:r>
      <w:r>
        <w:rPr>
          <w:spacing w:val="-7"/>
          <w:sz w:val="28"/>
          <w:shd w:val="clear" w:color="000000"/>
        </w:rPr>
        <w:t xml:space="preserve"> 가산평가는 해당 심사분야 </w:t>
      </w:r>
      <w:r>
        <w:rPr>
          <w:spacing w:val="-7"/>
          <w:sz w:val="28"/>
          <w:shd w:val="clear" w:color="000000"/>
        </w:rPr>
        <w:t>․</w:t>
      </w:r>
      <w:r>
        <w:rPr>
          <w:spacing w:val="-7"/>
          <w:sz w:val="28"/>
          <w:shd w:val="clear" w:color="000000"/>
        </w:rPr>
        <w:t xml:space="preserve"> 심사항목 배점한도의 범위 안에서 인정한다.</w:t>
      </w:r>
    </w:p>
    <w:p>
      <w:pPr>
        <w:pStyle w:val="0"/>
        <w:widowControl w:val="off"/>
        <w:spacing w:line="348" w:lineRule="auto"/>
        <w:ind w:left="926" w:hanging="926"/>
      </w:pPr>
      <w:r>
        <w:rPr>
          <w:spacing w:val="-7"/>
          <w:sz w:val="28"/>
          <w:shd w:val="clear" w:color="000000"/>
        </w:rPr>
        <w:t xml:space="preserve">    </w:t>
      </w:r>
      <w:r>
        <w:rPr>
          <w:spacing w:val="-7"/>
          <w:sz w:val="28"/>
          <w:shd w:val="clear" w:color="000000"/>
        </w:rPr>
        <w:t>※</w:t>
      </w:r>
      <w:r>
        <w:rPr>
          <w:spacing w:val="-7"/>
          <w:sz w:val="28"/>
          <w:shd w:val="clear" w:color="000000"/>
        </w:rPr>
        <w:t xml:space="preserve"> 그 밖의 평가방법은 &lt;별표 5&gt; “1-다”와 같다.</w:t>
      </w:r>
    </w:p>
    <w:p>
      <w:pPr>
        <w:pStyle w:val="0"/>
        <w:widowControl w:val="off"/>
        <w:spacing w:line="348" w:lineRule="auto"/>
        <w:ind w:left="692" w:hanging="692"/>
      </w:pPr>
      <w:r>
        <w:rPr>
          <w:spacing w:val="-7"/>
          <w:sz w:val="28"/>
          <w:shd w:val="clear" w:color="000000"/>
        </w:rPr>
        <w:t xml:space="preserve">  라. 접근성 (종합공사는 0.2점, 전문</w:t>
      </w:r>
      <w:r>
        <w:rPr>
          <w:spacing w:val="-4"/>
          <w:sz w:val="28"/>
          <w:shd w:val="clear" w:color="000000"/>
        </w:rPr>
        <w:t xml:space="preserve"> . </w:t>
      </w:r>
      <w:r>
        <w:rPr>
          <w:spacing w:val="-7"/>
          <w:sz w:val="28"/>
          <w:shd w:val="clear" w:color="000000"/>
        </w:rPr>
        <w:t>그 밖의 공사는 +1점)</w:t>
      </w:r>
    </w:p>
    <w:p>
      <w:pPr>
        <w:pStyle w:val="0"/>
        <w:widowControl w:val="off"/>
        <w:spacing w:line="348" w:lineRule="auto"/>
        <w:ind w:left="982" w:hanging="982"/>
      </w:pPr>
      <w:r>
        <w:rPr>
          <w:sz w:val="28"/>
          <w:shd w:val="clear" w:color="000000"/>
        </w:rPr>
        <w:t xml:space="preserve">    1) 종합공사는 &lt;별표 7&gt; 추정가격이 2억원 미만인 입찰공사 평가기준의 “1-다”와 같다.</w:t>
      </w:r>
    </w:p>
    <w:p>
      <w:pPr>
        <w:pStyle w:val="0"/>
        <w:widowControl w:val="off"/>
        <w:spacing w:line="348" w:lineRule="auto"/>
        <w:ind w:left="948" w:hanging="948"/>
      </w:pPr>
      <w:r>
        <w:rPr>
          <w:spacing w:val="-4"/>
          <w:sz w:val="28"/>
          <w:shd w:val="clear" w:color="000000"/>
        </w:rPr>
        <w:t xml:space="preserve">    2) 전문 . 그 밖의 공사는 &lt;별표 5&gt; 추정가격이 10억원 미만 4억원 이상인 입찰공사 평가기준의 “1-라”와 같이 평가하되, “1-라-2)-가)”에도 불구하고 전기</w:t>
      </w:r>
      <w:r>
        <w:rPr>
          <w:spacing w:val="-4"/>
          <w:sz w:val="28"/>
          <w:shd w:val="clear" w:color="000000"/>
        </w:rPr>
        <w:t>‧정보통신‧소방공사는</w:t>
      </w:r>
      <w:r>
        <w:rPr>
          <w:spacing w:val="-4"/>
          <w:sz w:val="28"/>
          <w:shd w:val="clear" w:color="000000"/>
        </w:rPr>
        <w:t xml:space="preserve"> 포함하여 평가한다.</w:t>
      </w:r>
    </w:p>
    <w:p>
      <w:pPr>
        <w:pStyle w:val="0"/>
        <w:widowControl w:val="off"/>
        <w:spacing w:line="348" w:lineRule="auto"/>
        <w:ind w:left="664" w:hanging="664"/>
        <w:rPr>
          <w:color w:val="000000"/>
          <w:sz w:val="28"/>
          <w:shd w:val="clear" w:color="000000"/>
        </w:rPr>
      </w:pPr>
    </w:p>
    <w:p>
      <w:pPr>
        <w:pStyle w:val="0"/>
        <w:widowControl w:val="off"/>
        <w:spacing w:line="348" w:lineRule="auto"/>
      </w:pPr>
      <w:r>
        <w:rPr>
          <w:b/>
          <w:spacing w:val="-7"/>
          <w:sz w:val="28"/>
          <w:shd w:val="clear" w:color="000000"/>
        </w:rPr>
        <w:t>2. 입찰가격 평가</w:t>
      </w:r>
      <w:r>
        <w:rPr>
          <w:spacing w:val="-7"/>
          <w:sz w:val="28"/>
          <w:shd w:val="clear" w:color="000000"/>
        </w:rPr>
        <w:t xml:space="preserve"> (90점)</w:t>
      </w:r>
    </w:p>
    <w:p>
      <w:pPr>
        <w:pStyle w:val="0"/>
        <w:widowControl w:val="off"/>
        <w:spacing w:line="348" w:lineRule="auto"/>
      </w:pPr>
      <w:r>
        <w:rPr>
          <w:spacing w:val="-7"/>
          <w:sz w:val="28"/>
          <w:shd w:val="clear" w:color="000000"/>
        </w:rPr>
        <w:t xml:space="preserve">  가. 입찰가격 평점산식</w:t>
      </w:r>
    </w:p>
    <w:p>
      <w:pPr>
        <w:pStyle w:val="0"/>
        <w:widowControl w:val="off"/>
        <w:spacing w:line="348" w:lineRule="auto"/>
      </w:pPr>
      <w:r>
        <w:rPr>
          <w:spacing w:val="-7"/>
          <w:sz w:val="28"/>
          <w:shd w:val="clear" w:color="000000"/>
        </w:rPr>
        <w:t xml:space="preserve">     </w:t>
      </w:r>
    </w:p>
    <w:tbl>
      <w:tblPr>
        <w:tblOverlap w:val="never"/>
        <w:tblW w:w="687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49"/>
        <w:gridCol w:w="1181"/>
        <w:gridCol w:w="136"/>
        <w:gridCol w:w="309"/>
        <w:gridCol w:w="712"/>
        <w:gridCol w:w="374"/>
        <w:gridCol w:w="1792"/>
        <w:gridCol w:w="926"/>
      </w:tblGrid>
      <w:tr>
        <w:trPr>
          <w:trHeight w:val="336"/>
        </w:trPr>
        <w:tc>
          <w:tcPr>
            <w:tcW w:w="1449"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14"/>
                <w:sz w:val="28"/>
                <w:shd w:val="clear" w:color="000000"/>
              </w:rPr>
              <w:t>평점(점) =</w:t>
            </w:r>
          </w:p>
        </w:tc>
        <w:tc>
          <w:tcPr>
            <w:tcW w:w="1181"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14"/>
                <w:sz w:val="28"/>
                <w:shd w:val="clear" w:color="000000"/>
              </w:rPr>
              <w:t xml:space="preserve"> 90-20×</w:t>
            </w:r>
          </w:p>
        </w:tc>
        <w:tc>
          <w:tcPr>
            <w:tcW w:w="136" w:type="dxa"/>
            <w:vMerge w:val="restart"/>
            <w:tcBorders>
              <w:top w:val="none" w:color="000000" w:sz="2"/>
              <w:left w:val="none" w:color="000000" w:sz="2"/>
              <w:bottom w:val="none" w:color="000000" w:sz="2"/>
              <w:right w:val="single" w:color="000000" w:sz="3"/>
            </w:tcBorders>
            <w:vAlign w:val="center"/>
          </w:tcPr>
          <w:p>
            <w:pPr>
              <w:pStyle w:val="0"/>
              <w:widowControl w:val="off"/>
              <w:rPr>
                <w:color w:val="000000"/>
                <w:spacing w:val="-14"/>
                <w:sz w:val="28"/>
                <w:shd w:val="clear" w:color="000000"/>
              </w:rPr>
            </w:pPr>
          </w:p>
        </w:tc>
        <w:tc>
          <w:tcPr>
            <w:tcW w:w="309" w:type="dxa"/>
            <w:vMerge w:val="restart"/>
            <w:tcBorders>
              <w:top w:val="none" w:color="000000" w:sz="2"/>
              <w:left w:val="single" w:color="000000" w:sz="3"/>
              <w:bottom w:val="none" w:color="000000" w:sz="2"/>
              <w:right w:val="none" w:color="000000" w:sz="2"/>
            </w:tcBorders>
            <w:vAlign w:val="center"/>
          </w:tcPr>
          <w:p>
            <w:pPr>
              <w:pStyle w:val="0"/>
              <w:widowControl w:val="off"/>
            </w:pPr>
            <w:r>
              <w:rPr>
                <w:spacing w:val="-14"/>
                <w:sz w:val="28"/>
                <w:shd w:val="clear" w:color="000000"/>
              </w:rPr>
              <w:t>(</w:t>
            </w:r>
          </w:p>
        </w:tc>
        <w:tc>
          <w:tcPr>
            <w:tcW w:w="712" w:type="dxa"/>
            <w:tcBorders>
              <w:top w:val="none" w:color="000000" w:sz="2"/>
              <w:left w:val="none" w:color="000000" w:sz="2"/>
              <w:bottom w:val="single" w:color="000000" w:sz="3"/>
              <w:right w:val="none" w:color="000000" w:sz="2"/>
            </w:tcBorders>
            <w:vAlign w:val="center"/>
          </w:tcPr>
          <w:p>
            <w:pPr>
              <w:pStyle w:val="0"/>
              <w:widowControl w:val="off"/>
            </w:pPr>
            <w:r>
              <w:rPr>
                <w:spacing w:val="-14"/>
                <w:sz w:val="28"/>
                <w:shd w:val="clear" w:color="000000"/>
              </w:rPr>
              <w:t xml:space="preserve"> </w:t>
            </w:r>
            <w:r>
              <w:rPr>
                <w:spacing w:val="-14"/>
                <w:sz w:val="28"/>
                <w:shd w:val="clear" w:color="000000"/>
              </w:rPr>
              <w:t>90</w:t>
            </w:r>
          </w:p>
        </w:tc>
        <w:tc>
          <w:tcPr>
            <w:tcW w:w="374"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14"/>
                <w:sz w:val="28"/>
                <w:shd w:val="clear" w:color="000000"/>
              </w:rPr>
              <w:t>-</w:t>
            </w:r>
          </w:p>
        </w:tc>
        <w:tc>
          <w:tcPr>
            <w:tcW w:w="1792" w:type="dxa"/>
            <w:tcBorders>
              <w:top w:val="none" w:color="000000" w:sz="2"/>
              <w:left w:val="none" w:color="000000" w:sz="2"/>
              <w:bottom w:val="single" w:color="000000" w:sz="3"/>
              <w:right w:val="none" w:color="000000" w:sz="2"/>
            </w:tcBorders>
            <w:vAlign w:val="center"/>
          </w:tcPr>
          <w:p>
            <w:pPr>
              <w:pStyle w:val="0"/>
              <w:widowControl w:val="off"/>
              <w:wordWrap w:val="1"/>
              <w:jc w:val="center"/>
            </w:pPr>
            <w:r>
              <w:rPr>
                <w:spacing w:val="-14"/>
                <w:sz w:val="28"/>
                <w:shd w:val="clear" w:color="000000"/>
              </w:rPr>
              <w:t>(입찰가격-A)</w:t>
            </w:r>
          </w:p>
        </w:tc>
        <w:tc>
          <w:tcPr>
            <w:tcW w:w="926" w:type="dxa"/>
            <w:vMerge w:val="restart"/>
            <w:tcBorders>
              <w:top w:val="none" w:color="000000" w:sz="2"/>
              <w:left w:val="none" w:color="000000" w:sz="2"/>
              <w:bottom w:val="none" w:color="000000" w:sz="2"/>
              <w:right w:val="single" w:color="000000" w:sz="5"/>
            </w:tcBorders>
            <w:vAlign w:val="center"/>
          </w:tcPr>
          <w:p>
            <w:pPr>
              <w:pStyle w:val="0"/>
              <w:widowControl w:val="off"/>
            </w:pPr>
            <w:r>
              <w:rPr>
                <w:spacing w:val="-14"/>
                <w:sz w:val="28"/>
                <w:shd w:val="clear" w:color="000000"/>
              </w:rPr>
              <w:t>)×100</w:t>
            </w:r>
          </w:p>
        </w:tc>
      </w:tr>
      <w:tr>
        <w:trPr>
          <w:trHeight w:val="336"/>
        </w:trPr>
        <w:tc>
          <w:tcPr>
            <w:tcW w:w="1449" w:type="dxa"/>
            <w:vMerge/>
            <w:tcBorders>
              <w:top w:val="none" w:color="000000" w:sz="2"/>
              <w:left w:val="none" w:color="000000" w:sz="2"/>
              <w:bottom w:val="none" w:color="000000" w:sz="2"/>
              <w:right w:val="none" w:color="000000" w:sz="2"/>
            </w:tcBorders>
          </w:tcPr>
          <w:p/>
        </w:tc>
        <w:tc>
          <w:tcPr>
            <w:tcW w:w="1181" w:type="dxa"/>
            <w:vMerge/>
            <w:tcBorders>
              <w:top w:val="none" w:color="000000" w:sz="2"/>
              <w:left w:val="none" w:color="000000" w:sz="2"/>
              <w:bottom w:val="none" w:color="000000" w:sz="2"/>
              <w:right w:val="none" w:color="000000" w:sz="2"/>
            </w:tcBorders>
          </w:tcPr>
          <w:p/>
        </w:tc>
        <w:tc>
          <w:tcPr>
            <w:tcW w:w="136" w:type="dxa"/>
            <w:vMerge/>
            <w:tcBorders>
              <w:top w:val="none" w:color="000000" w:sz="2"/>
              <w:left w:val="none" w:color="000000" w:sz="2"/>
              <w:bottom w:val="none" w:color="000000" w:sz="2"/>
              <w:right w:val="single" w:color="000000" w:sz="3"/>
            </w:tcBorders>
          </w:tcPr>
          <w:p/>
        </w:tc>
        <w:tc>
          <w:tcPr>
            <w:tcW w:w="309" w:type="dxa"/>
            <w:vMerge/>
            <w:tcBorders>
              <w:top w:val="none" w:color="000000" w:sz="2"/>
              <w:left w:val="single" w:color="000000" w:sz="3"/>
              <w:bottom w:val="none" w:color="000000" w:sz="2"/>
              <w:right w:val="none" w:color="000000" w:sz="2"/>
            </w:tcBorders>
          </w:tcPr>
          <w:p/>
        </w:tc>
        <w:tc>
          <w:tcPr>
            <w:tcW w:w="712" w:type="dxa"/>
            <w:tcBorders>
              <w:top w:val="single" w:color="000000" w:sz="3"/>
              <w:left w:val="none" w:color="000000" w:sz="2"/>
              <w:bottom w:val="none" w:color="000000" w:sz="2"/>
              <w:right w:val="none" w:color="000000" w:sz="2"/>
            </w:tcBorders>
            <w:vAlign w:val="center"/>
          </w:tcPr>
          <w:p>
            <w:pPr>
              <w:pStyle w:val="0"/>
              <w:widowControl w:val="off"/>
            </w:pPr>
            <w:r>
              <w:rPr>
                <w:spacing w:val="-14"/>
                <w:sz w:val="28"/>
                <w:shd w:val="clear" w:color="000000"/>
              </w:rPr>
              <w:t>100</w:t>
            </w:r>
          </w:p>
        </w:tc>
        <w:tc>
          <w:tcPr>
            <w:tcW w:w="374" w:type="dxa"/>
            <w:vMerge/>
            <w:tcBorders>
              <w:top w:val="none" w:color="000000" w:sz="2"/>
              <w:left w:val="none" w:color="000000" w:sz="2"/>
              <w:bottom w:val="none" w:color="000000" w:sz="2"/>
              <w:right w:val="none" w:color="000000" w:sz="2"/>
            </w:tcBorders>
          </w:tcPr>
          <w:p/>
        </w:tc>
        <w:tc>
          <w:tcPr>
            <w:tcW w:w="1792" w:type="dxa"/>
            <w:tcBorders>
              <w:top w:val="single" w:color="000000" w:sz="3"/>
              <w:left w:val="none" w:color="000000" w:sz="2"/>
              <w:bottom w:val="none" w:color="000000" w:sz="2"/>
              <w:right w:val="none" w:color="000000" w:sz="2"/>
            </w:tcBorders>
            <w:vAlign w:val="center"/>
          </w:tcPr>
          <w:p>
            <w:pPr>
              <w:pStyle w:val="0"/>
              <w:widowControl w:val="off"/>
              <w:wordWrap w:val="1"/>
              <w:jc w:val="center"/>
            </w:pPr>
            <w:r>
              <w:rPr>
                <w:spacing w:val="-14"/>
                <w:sz w:val="28"/>
                <w:shd w:val="clear" w:color="000000"/>
              </w:rPr>
              <w:t>(예정가격-A)</w:t>
            </w:r>
          </w:p>
        </w:tc>
        <w:tc>
          <w:tcPr>
            <w:tcW w:w="926" w:type="dxa"/>
            <w:vMerge/>
            <w:tcBorders>
              <w:top w:val="none" w:color="000000" w:sz="2"/>
              <w:left w:val="none" w:color="000000" w:sz="2"/>
              <w:bottom w:val="none" w:color="000000" w:sz="2"/>
              <w:right w:val="single" w:color="000000" w:sz="5"/>
            </w:tcBorders>
          </w:tcPr>
          <w:p/>
        </w:tc>
      </w:tr>
    </w:tbl>
    <w:p>
      <w:pPr>
        <w:pStyle w:val="0"/>
        <w:widowControl w:val="off"/>
        <w:spacing w:line="348" w:lineRule="auto"/>
        <w:ind w:left="1384" w:hanging="1384"/>
      </w:pPr>
      <w:r>
        <w:rPr>
          <w:spacing w:val="-7"/>
          <w:sz w:val="28"/>
          <w:shd w:val="clear" w:color="000000"/>
        </w:rPr>
        <w:t xml:space="preserve">    * A : </w:t>
      </w:r>
      <w:r>
        <w:rPr>
          <w:spacing w:val="-10"/>
          <w:sz w:val="28"/>
          <w:shd w:val="clear" w:color="000000"/>
        </w:rPr>
        <w:t>국민연금보험료, 국민건강보험료, 퇴직공제부금비, 노인장기요양보험료, 산업안전보건관리비, 안전관리비, 품질관리비의 합산액</w:t>
      </w:r>
    </w:p>
    <w:p>
      <w:pPr>
        <w:pStyle w:val="0"/>
        <w:widowControl w:val="off"/>
        <w:spacing w:line="348" w:lineRule="auto"/>
      </w:pPr>
      <w:r>
        <w:rPr>
          <w:spacing w:val="-7"/>
          <w:sz w:val="28"/>
          <w:shd w:val="clear" w:color="000000"/>
        </w:rPr>
        <w:t xml:space="preserve">     </w:t>
      </w:r>
      <w:r>
        <w:rPr>
          <w:spacing w:val="-7"/>
          <w:sz w:val="28"/>
          <w:shd w:val="clear" w:color="000000"/>
        </w:rPr>
        <w:t>※</w:t>
      </w:r>
      <w:r>
        <w:rPr>
          <w:spacing w:val="-7"/>
          <w:sz w:val="28"/>
          <w:shd w:val="clear" w:color="000000"/>
        </w:rPr>
        <w:t xml:space="preserve"> </w:t>
      </w:r>
      <w:r>
        <w:rPr>
          <w:spacing w:val="-7"/>
          <w:sz w:val="28"/>
          <w:shd w:val="clear" w:color="000000"/>
        </w:rPr>
        <w:t>｜｜는</w:t>
      </w:r>
      <w:r>
        <w:rPr>
          <w:spacing w:val="-7"/>
          <w:sz w:val="28"/>
          <w:shd w:val="clear" w:color="000000"/>
        </w:rPr>
        <w:t xml:space="preserve"> 절대값 표시이다.</w:t>
      </w:r>
    </w:p>
    <w:p>
      <w:pPr>
        <w:pStyle w:val="0"/>
        <w:widowControl w:val="off"/>
        <w:spacing w:line="348" w:lineRule="auto"/>
        <w:ind w:left="1064" w:hanging="1064"/>
      </w:pPr>
      <w:r>
        <w:rPr>
          <w:spacing w:val="-7"/>
          <w:sz w:val="28"/>
          <w:shd w:val="clear" w:color="000000"/>
        </w:rPr>
        <w:t xml:space="preserve">     </w:t>
      </w:r>
      <w:r>
        <w:rPr>
          <w:spacing w:val="-7"/>
          <w:sz w:val="28"/>
          <w:shd w:val="clear" w:color="000000"/>
        </w:rPr>
        <w:t>※</w:t>
      </w:r>
      <w:r>
        <w:rPr>
          <w:spacing w:val="-7"/>
          <w:sz w:val="28"/>
          <w:shd w:val="clear" w:color="000000"/>
        </w:rPr>
        <w:t xml:space="preserve"> </w:t>
      </w:r>
      <w:r>
        <w:rPr>
          <w:spacing w:val="-14"/>
          <w:sz w:val="28"/>
          <w:shd w:val="clear" w:color="000000"/>
        </w:rPr>
        <w:t>(입찰가격-A)</w:t>
      </w:r>
      <w:r>
        <w:rPr>
          <w:spacing w:val="-7"/>
          <w:sz w:val="28"/>
          <w:shd w:val="clear" w:color="000000"/>
        </w:rPr>
        <w:t xml:space="preserve">을 </w:t>
      </w:r>
      <w:r>
        <w:rPr>
          <w:spacing w:val="-14"/>
          <w:sz w:val="28"/>
          <w:shd w:val="clear" w:color="000000"/>
        </w:rPr>
        <w:t>(예정가격-A)</w:t>
      </w:r>
      <w:r>
        <w:rPr>
          <w:spacing w:val="-7"/>
          <w:sz w:val="28"/>
          <w:shd w:val="clear" w:color="000000"/>
        </w:rPr>
        <w:t>으로 나눈 결과 소수점이하는 소수점 다섯째 자리에서 반올림하여 평가한다.</w:t>
      </w:r>
    </w:p>
    <w:p>
      <w:pPr>
        <w:pStyle w:val="0"/>
        <w:widowControl w:val="off"/>
        <w:spacing w:line="348" w:lineRule="auto"/>
        <w:ind w:left="766" w:hanging="766"/>
      </w:pPr>
      <w:r>
        <w:rPr>
          <w:spacing w:val="-7"/>
          <w:sz w:val="28"/>
          <w:shd w:val="clear" w:color="000000"/>
        </w:rPr>
        <w:t xml:space="preserve">  나. 계약담당자는 입찰공고 또는 기초금액 발표 시 A값을 각각 명시해야 한다.</w:t>
      </w:r>
    </w:p>
    <w:p>
      <w:pPr>
        <w:pStyle w:val="0"/>
        <w:widowControl w:val="off"/>
        <w:spacing w:line="348" w:lineRule="auto"/>
        <w:ind w:left="759" w:hanging="759"/>
      </w:pPr>
      <w:r>
        <w:rPr>
          <w:spacing w:val="-7"/>
          <w:sz w:val="28"/>
          <w:shd w:val="clear" w:color="000000"/>
        </w:rPr>
        <w:t xml:space="preserve">  다. </w:t>
      </w:r>
      <w:r>
        <w:rPr>
          <w:spacing w:val="-14"/>
          <w:sz w:val="28"/>
          <w:shd w:val="clear" w:color="000000"/>
        </w:rPr>
        <w:t>(입찰가격-A)</w:t>
      </w:r>
      <w:r>
        <w:rPr>
          <w:spacing w:val="-7"/>
          <w:sz w:val="28"/>
          <w:shd w:val="clear" w:color="000000"/>
        </w:rPr>
        <w:t xml:space="preserve">이 </w:t>
      </w:r>
      <w:r>
        <w:rPr>
          <w:spacing w:val="-14"/>
          <w:sz w:val="28"/>
          <w:shd w:val="clear" w:color="000000"/>
        </w:rPr>
        <w:t>(예정가격-A)</w:t>
      </w:r>
      <w:r>
        <w:rPr>
          <w:spacing w:val="-7"/>
          <w:sz w:val="28"/>
          <w:shd w:val="clear" w:color="000000"/>
        </w:rPr>
        <w:t xml:space="preserve"> 이하로서 </w:t>
      </w:r>
      <w:r>
        <w:rPr>
          <w:spacing w:val="-14"/>
          <w:sz w:val="28"/>
          <w:shd w:val="clear" w:color="000000"/>
        </w:rPr>
        <w:t>(예정가격-A)</w:t>
      </w:r>
      <w:r>
        <w:rPr>
          <w:spacing w:val="-7"/>
          <w:sz w:val="28"/>
          <w:shd w:val="clear" w:color="000000"/>
        </w:rPr>
        <w:t>의 100분의 90.25 이상인 경우의 평점은 85점으로 한다.</w:t>
      </w:r>
    </w:p>
    <w:p>
      <w:pPr>
        <w:pStyle w:val="0"/>
        <w:widowControl w:val="off"/>
        <w:spacing w:line="348" w:lineRule="auto"/>
        <w:ind w:left="759" w:hanging="759"/>
      </w:pPr>
      <w:r>
        <w:rPr>
          <w:spacing w:val="-7"/>
          <w:sz w:val="28"/>
          <w:shd w:val="clear" w:color="000000"/>
        </w:rPr>
        <w:t xml:space="preserve">  라. 최저평점은 2점으로 한다.</w:t>
      </w:r>
    </w:p>
    <w:p>
      <w:pPr>
        <w:pStyle w:val="0"/>
        <w:widowControl w:val="off"/>
        <w:spacing w:line="348" w:lineRule="auto"/>
        <w:rPr>
          <w:b/>
          <w:color w:val="000000"/>
          <w:spacing w:val="-7"/>
          <w:sz w:val="28"/>
          <w:shd w:val="clear" w:color="000000"/>
        </w:rPr>
      </w:pPr>
    </w:p>
    <w:p>
      <w:pPr>
        <w:pStyle w:val="0"/>
        <w:widowControl w:val="off"/>
        <w:spacing w:line="348" w:lineRule="auto"/>
      </w:pPr>
      <w:r>
        <w:rPr>
          <w:b/>
          <w:spacing w:val="-7"/>
          <w:sz w:val="28"/>
          <w:shd w:val="clear" w:color="000000"/>
        </w:rPr>
        <w:t>3. 그밖에 해당공사 수행능력상 결격여부</w:t>
      </w:r>
      <w:r>
        <w:rPr>
          <w:spacing w:val="-7"/>
          <w:sz w:val="28"/>
          <w:shd w:val="clear" w:color="000000"/>
        </w:rPr>
        <w:t xml:space="preserve"> (</w:t>
      </w:r>
      <w:r>
        <w:rPr>
          <w:spacing w:val="-7"/>
          <w:sz w:val="28"/>
          <w:shd w:val="clear" w:color="000000"/>
        </w:rPr>
        <w:t>△</w:t>
      </w:r>
      <w:r>
        <w:rPr>
          <w:spacing w:val="-7"/>
          <w:sz w:val="28"/>
          <w:shd w:val="clear" w:color="000000"/>
        </w:rPr>
        <w:t>15점)</w:t>
      </w:r>
    </w:p>
    <w:p>
      <w:pPr>
        <w:pStyle w:val="0"/>
        <w:widowControl w:val="off"/>
        <w:spacing w:line="348" w:lineRule="auto"/>
        <w:ind w:left="609" w:hanging="609"/>
      </w:pPr>
      <w:r>
        <w:rPr>
          <w:spacing w:val="-7"/>
          <w:sz w:val="28"/>
          <w:shd w:val="clear" w:color="000000"/>
        </w:rPr>
        <w:t xml:space="preserve">  가. 적용대상 : 모든 공사에 적용한다.</w:t>
      </w:r>
    </w:p>
    <w:p>
      <w:pPr>
        <w:pStyle w:val="0"/>
        <w:widowControl w:val="off"/>
        <w:ind w:left="659" w:hanging="659"/>
      </w:pPr>
      <w:r>
        <w:rPr>
          <w:spacing w:val="-7"/>
          <w:sz w:val="28"/>
          <w:shd w:val="clear" w:color="000000"/>
        </w:rPr>
        <w:t xml:space="preserve">  나. 제1장 입찰참가자격 사전심사기준 제5절 “4” 수행능력상 결격여부에 따라 평가한다.</w:t>
      </w:r>
    </w:p>
    <w:p>
      <w:pPr>
        <w:pStyle w:val="0"/>
        <w:widowControl w:val="off"/>
        <w:ind w:left="659" w:hanging="659"/>
        <w:rPr>
          <w:color w:val="000000"/>
          <w:spacing w:val="-7"/>
          <w:sz w:val="28"/>
          <w:shd w:val="clear" w:color="000000"/>
        </w:rPr>
      </w:pPr>
    </w:p>
    <w:p>
      <w:pPr>
        <w:pStyle w:val="0"/>
        <w:widowControl w:val="off"/>
        <w:ind w:left="659" w:hanging="659"/>
        <w:rPr>
          <w:color w:val="000000"/>
          <w:spacing w:val="-7"/>
          <w:sz w:val="28"/>
          <w:shd w:val="clear" w:color="000000"/>
        </w:rPr>
      </w:pPr>
    </w:p>
    <w:p>
      <w:r>
        <w:br w:type="page"/>
      </w:r>
    </w:p>
    <w:p>
      <w:pPr>
        <w:pStyle w:val="21"/>
        <w:widowControl w:val="off"/>
        <w:wordWrap w:val="0"/>
        <w:spacing w:line="38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제2장의1 시설공사 적격심사 세부기준 [별표 7]</w:t>
      </w:r>
    </w:p>
    <w:p>
      <w:pPr>
        <w:pStyle w:val="21"/>
        <w:widowControl w:val="off"/>
        <w:wordWrap w:val="0"/>
        <w:spacing w:line="384" w:lineRule="auto"/>
        <w:jc w:val="both"/>
        <w:rPr>
          <w:rFonts w:ascii="돋움체" w:eastAsia="돋움체"/>
          <w:color w:val="000000"/>
          <w:spacing w:val="0"/>
          <w:w w:val="100"/>
          <w:sz w:val="16"/>
          <w:shd w:val="clear" w:color="000000"/>
        </w:rPr>
      </w:pPr>
    </w:p>
    <w:p>
      <w:pPr>
        <w:pStyle w:val="0"/>
        <w:widowControl w:val="off"/>
        <w:wordWrap w:val="1"/>
        <w:spacing w:line="312" w:lineRule="auto"/>
        <w:jc w:val="center"/>
      </w:pPr>
      <w:r>
        <w:rPr>
          <w:b/>
          <w:emboss/>
          <w:sz w:val="36"/>
          <w:shd w:val="clear" w:color="000000"/>
        </w:rPr>
        <w:t>추정가격이 2억 원 미만인 입찰공사 평가기준</w:t>
      </w:r>
    </w:p>
    <w:p>
      <w:pPr>
        <w:pStyle w:val="0"/>
        <w:widowControl w:val="off"/>
        <w:wordWrap w:val="1"/>
        <w:spacing w:line="432" w:lineRule="auto"/>
        <w:jc w:val="center"/>
        <w:rPr>
          <w:color w:val="000000"/>
          <w:spacing w:val="-7"/>
          <w:sz w:val="28"/>
          <w:shd w:val="clear" w:color="000000"/>
        </w:rPr>
      </w:pPr>
    </w:p>
    <w:p>
      <w:pPr>
        <w:pStyle w:val="0"/>
        <w:widowControl w:val="off"/>
      </w:pPr>
      <w:r>
        <w:rPr>
          <w:b/>
          <w:spacing w:val="-7"/>
          <w:sz w:val="28"/>
          <w:shd w:val="clear" w:color="000000"/>
        </w:rPr>
        <w:t>1. 수행능력 평가</w:t>
      </w:r>
      <w:r>
        <w:rPr>
          <w:spacing w:val="-7"/>
          <w:sz w:val="28"/>
          <w:shd w:val="clear" w:color="000000"/>
        </w:rPr>
        <w:t xml:space="preserve"> (10점)</w:t>
      </w:r>
    </w:p>
    <w:p>
      <w:pPr>
        <w:pStyle w:val="0"/>
        <w:widowControl w:val="off"/>
      </w:pPr>
      <w:r>
        <w:rPr>
          <w:spacing w:val="-7"/>
          <w:sz w:val="28"/>
          <w:shd w:val="clear" w:color="000000"/>
        </w:rPr>
        <w:t xml:space="preserve">  가. 시공경험 (4점)</w:t>
      </w:r>
    </w:p>
    <w:p>
      <w:pPr>
        <w:pStyle w:val="0"/>
        <w:widowControl w:val="off"/>
      </w:pPr>
      <w:r>
        <w:rPr>
          <w:sz w:val="28"/>
          <w:shd w:val="clear" w:color="000000"/>
        </w:rPr>
        <w:t xml:space="preserve">      종합공사 점수 = </w:t>
      </w:r>
      <w:r>
        <w:rPr>
          <w:spacing w:val="-7"/>
          <w:sz w:val="28"/>
          <w:shd w:val="clear" w:color="000000"/>
        </w:rPr>
        <w:t>&lt;별표 6&gt; 시공경험평가에 따른 평가점수</w:t>
      </w:r>
      <w:r>
        <w:rPr>
          <w:spacing w:val="-10"/>
          <w:sz w:val="28"/>
          <w:shd w:val="clear" w:color="000000"/>
        </w:rPr>
        <w:t>×4/4.8</w:t>
      </w:r>
    </w:p>
    <w:p>
      <w:pPr>
        <w:pStyle w:val="0"/>
        <w:widowControl w:val="off"/>
        <w:ind w:left="840" w:hanging="840"/>
      </w:pPr>
      <w:r>
        <w:rPr>
          <w:sz w:val="28"/>
          <w:shd w:val="clear" w:color="000000"/>
        </w:rPr>
        <w:t xml:space="preserve">      전문 . 그 밖의</w:t>
      </w:r>
      <w:r>
        <w:rPr>
          <w:spacing w:val="-10"/>
          <w:sz w:val="28"/>
          <w:shd w:val="clear" w:color="000000"/>
        </w:rPr>
        <w:t xml:space="preserve"> 공사 점수 = &lt;별표 6&gt; 시공경험평가에 따른 평가점수×4/5</w:t>
      </w:r>
    </w:p>
    <w:p>
      <w:pPr>
        <w:pStyle w:val="0"/>
        <w:widowControl w:val="off"/>
      </w:pPr>
      <w:r>
        <w:rPr>
          <w:spacing w:val="-7"/>
          <w:sz w:val="28"/>
          <w:shd w:val="clear" w:color="000000"/>
        </w:rPr>
        <w:t xml:space="preserve">  나. 경영상태 (5점)</w:t>
      </w:r>
    </w:p>
    <w:p>
      <w:pPr>
        <w:pStyle w:val="0"/>
        <w:widowControl w:val="off"/>
        <w:ind w:left="923" w:hanging="923"/>
      </w:pPr>
      <w:r>
        <w:rPr>
          <w:spacing w:val="-7"/>
          <w:sz w:val="28"/>
          <w:shd w:val="clear" w:color="000000"/>
        </w:rPr>
        <w:t xml:space="preserve">    1) 경영 상태는 가)</w:t>
      </w:r>
      <w:r>
        <w:rPr>
          <w:spacing w:val="-7"/>
          <w:sz w:val="28"/>
          <w:shd w:val="clear" w:color="000000"/>
        </w:rPr>
        <w:t>～다</w:t>
      </w:r>
      <w:r>
        <w:rPr>
          <w:spacing w:val="-7"/>
          <w:sz w:val="28"/>
          <w:shd w:val="clear" w:color="000000"/>
        </w:rPr>
        <w:t>) 중에서 입찰자가 선택한 방법으로 평가하되, 비영리법인은 신용평가방법으로 평가한다. 다만, 관련협회가 없거나 관련협회에서 실적관리를 하지 않는 공사업종은 종합평가방법으로 평가한다.</w:t>
      </w:r>
    </w:p>
    <w:p>
      <w:pPr>
        <w:pStyle w:val="0"/>
        <w:widowControl w:val="off"/>
      </w:pPr>
      <w:r>
        <w:rPr>
          <w:spacing w:val="-7"/>
          <w:sz w:val="28"/>
          <w:shd w:val="clear" w:color="000000"/>
        </w:rPr>
        <w:t xml:space="preserve">      가) 재무비율 평가방법</w:t>
      </w:r>
    </w:p>
    <w:p>
      <w:pPr>
        <w:pStyle w:val="0"/>
        <w:widowControl w:val="off"/>
      </w:pPr>
      <w:r>
        <w:rPr>
          <w:spacing w:val="-7"/>
          <w:sz w:val="28"/>
          <w:shd w:val="clear" w:color="000000"/>
        </w:rPr>
        <w:t xml:space="preserve">         점수 = &lt;별표 6&gt; 재무비율 평가방법에 따른 점수와 같다.</w:t>
      </w:r>
    </w:p>
    <w:p>
      <w:pPr>
        <w:pStyle w:val="0"/>
        <w:widowControl w:val="off"/>
      </w:pPr>
      <w:r>
        <w:rPr>
          <w:spacing w:val="-7"/>
          <w:sz w:val="28"/>
          <w:shd w:val="clear" w:color="000000"/>
        </w:rPr>
        <w:t xml:space="preserve">      나) 신용평가방법</w:t>
      </w:r>
    </w:p>
    <w:p>
      <w:pPr>
        <w:pStyle w:val="0"/>
        <w:widowControl w:val="off"/>
      </w:pPr>
      <w:r>
        <w:rPr>
          <w:spacing w:val="-7"/>
          <w:sz w:val="28"/>
          <w:shd w:val="clear" w:color="000000"/>
        </w:rPr>
        <w:t xml:space="preserve">         점수 = &lt;별표 6&gt; 신용평가방법에 따른 점수와 같다.</w:t>
      </w:r>
    </w:p>
    <w:p>
      <w:pPr>
        <w:pStyle w:val="0"/>
        <w:widowControl w:val="off"/>
      </w:pPr>
      <w:r>
        <w:rPr>
          <w:spacing w:val="-7"/>
          <w:sz w:val="28"/>
          <w:shd w:val="clear" w:color="000000"/>
        </w:rPr>
        <w:t xml:space="preserve">      다) 종합평가방법 (재무비율 평가방법+신용평가방법)</w:t>
      </w:r>
    </w:p>
    <w:p>
      <w:pPr>
        <w:pStyle w:val="0"/>
        <w:widowControl w:val="off"/>
      </w:pPr>
      <w:r>
        <w:rPr>
          <w:spacing w:val="-7"/>
          <w:sz w:val="28"/>
          <w:shd w:val="clear" w:color="000000"/>
        </w:rPr>
        <w:t xml:space="preserve">         점수 = [(재무비율평가 점수×0.3)+(신용평가 점수×0.7)] × 5/10</w:t>
      </w:r>
    </w:p>
    <w:p>
      <w:pPr>
        <w:pStyle w:val="0"/>
        <w:widowControl w:val="off"/>
      </w:pPr>
      <w:r>
        <w:rPr>
          <w:spacing w:val="-7"/>
          <w:sz w:val="28"/>
          <w:shd w:val="clear" w:color="000000"/>
        </w:rPr>
        <w:t xml:space="preserve">  다. 접근성 평가기준 (1점)</w:t>
      </w:r>
    </w:p>
    <w:p>
      <w:pPr>
        <w:pStyle w:val="0"/>
        <w:widowControl w:val="off"/>
        <w:ind w:left="953" w:hanging="953"/>
      </w:pPr>
      <w:r>
        <w:rPr>
          <w:spacing w:val="-7"/>
          <w:sz w:val="28"/>
          <w:shd w:val="clear" w:color="000000"/>
        </w:rPr>
        <w:t xml:space="preserve">    1) 입찰공고일 전일 현재 공사현장을 관할하는 시 </w:t>
      </w:r>
      <w:r>
        <w:rPr>
          <w:spacing w:val="-7"/>
          <w:sz w:val="28"/>
          <w:shd w:val="clear" w:color="000000"/>
        </w:rPr>
        <w:t>‧</w:t>
      </w:r>
      <w:r>
        <w:rPr>
          <w:spacing w:val="-7"/>
          <w:sz w:val="28"/>
          <w:shd w:val="clear" w:color="000000"/>
        </w:rPr>
        <w:t xml:space="preserve"> 군(광역시의 군은 제외)과 인접 시 </w:t>
      </w:r>
      <w:r>
        <w:rPr>
          <w:spacing w:val="-7"/>
          <w:sz w:val="28"/>
          <w:shd w:val="clear" w:color="000000"/>
        </w:rPr>
        <w:t>‧</w:t>
      </w:r>
      <w:r>
        <w:rPr>
          <w:spacing w:val="-7"/>
          <w:sz w:val="28"/>
          <w:shd w:val="clear" w:color="000000"/>
        </w:rPr>
        <w:t xml:space="preserve"> 군에 주된 사무소가 있는 업체는 1점을 준다.</w:t>
      </w:r>
    </w:p>
    <w:p>
      <w:pPr>
        <w:pStyle w:val="0"/>
        <w:widowControl w:val="off"/>
        <w:ind w:left="951" w:hanging="951"/>
      </w:pPr>
      <w:r>
        <w:rPr>
          <w:spacing w:val="-7"/>
          <w:sz w:val="28"/>
          <w:shd w:val="clear" w:color="000000"/>
        </w:rPr>
        <w:t xml:space="preserve">    2) 입찰참가등록마감일까지 공사현장을 관할하는 시 </w:t>
      </w:r>
      <w:r>
        <w:rPr>
          <w:spacing w:val="-7"/>
          <w:sz w:val="28"/>
          <w:shd w:val="clear" w:color="000000"/>
        </w:rPr>
        <w:t>‧</w:t>
      </w:r>
      <w:r>
        <w:rPr>
          <w:spacing w:val="-7"/>
          <w:sz w:val="28"/>
          <w:shd w:val="clear" w:color="000000"/>
        </w:rPr>
        <w:t xml:space="preserve"> 군에서 설립한 신설업체는 1점을 준다.</w:t>
      </w:r>
    </w:p>
    <w:p>
      <w:pPr>
        <w:pStyle w:val="0"/>
        <w:widowControl w:val="off"/>
        <w:ind w:left="966" w:hanging="966"/>
      </w:pPr>
      <w:r>
        <w:rPr>
          <w:spacing w:val="-7"/>
          <w:sz w:val="28"/>
          <w:shd w:val="clear" w:color="000000"/>
        </w:rPr>
        <w:t xml:space="preserve">    3) 입찰공고일 전일 기준 공사현장을 관할하는 시 </w:t>
      </w:r>
      <w:r>
        <w:rPr>
          <w:spacing w:val="-7"/>
          <w:sz w:val="28"/>
          <w:shd w:val="clear" w:color="000000"/>
        </w:rPr>
        <w:t>‧</w:t>
      </w:r>
      <w:r>
        <w:rPr>
          <w:spacing w:val="-7"/>
          <w:sz w:val="28"/>
          <w:shd w:val="clear" w:color="000000"/>
        </w:rPr>
        <w:t xml:space="preserve"> 군과 인접 시 </w:t>
      </w:r>
      <w:r>
        <w:rPr>
          <w:spacing w:val="-7"/>
          <w:sz w:val="28"/>
          <w:shd w:val="clear" w:color="000000"/>
        </w:rPr>
        <w:t>‧</w:t>
      </w:r>
      <w:r>
        <w:rPr>
          <w:spacing w:val="-7"/>
          <w:sz w:val="28"/>
          <w:shd w:val="clear" w:color="000000"/>
        </w:rPr>
        <w:t xml:space="preserve"> 군 안에 해당업종 등록자가 10인 미만인 경우에는 참가자 모두 1점을 준다.</w:t>
      </w:r>
    </w:p>
    <w:p>
      <w:pPr>
        <w:pStyle w:val="0"/>
        <w:widowControl w:val="off"/>
        <w:ind w:left="966" w:hanging="966"/>
      </w:pPr>
      <w:r>
        <w:rPr>
          <w:spacing w:val="-7"/>
          <w:sz w:val="28"/>
          <w:shd w:val="clear" w:color="000000"/>
        </w:rPr>
        <w:t xml:space="preserve">    4) 공사현장이 특별시 · 광역시 · 특별자치시·제주특별자치도 관할구역 안에 있는 공사는 입찰참가자 모두 1점을 준다.</w:t>
      </w:r>
    </w:p>
    <w:p>
      <w:pPr>
        <w:pStyle w:val="0"/>
        <w:widowControl w:val="off"/>
        <w:ind w:left="1166" w:hanging="1166"/>
      </w:pPr>
      <w:r>
        <w:rPr>
          <w:spacing w:val="-7"/>
          <w:sz w:val="28"/>
          <w:shd w:val="clear" w:color="000000"/>
        </w:rPr>
        <w:t xml:space="preserve">      </w:t>
      </w:r>
      <w:r>
        <w:rPr>
          <w:spacing w:val="-7"/>
          <w:sz w:val="28"/>
          <w:shd w:val="clear" w:color="000000"/>
        </w:rPr>
        <w:t>※</w:t>
      </w:r>
      <w:r>
        <w:rPr>
          <w:spacing w:val="-7"/>
          <w:sz w:val="28"/>
          <w:shd w:val="clear" w:color="000000"/>
        </w:rPr>
        <w:t xml:space="preserve"> 입찰공고일 전일부터 계약체결일까지 해당지역에 소재하지 아니한 업체는 점수를 주지 아니한다.</w:t>
      </w:r>
    </w:p>
    <w:p>
      <w:pPr>
        <w:pStyle w:val="0"/>
        <w:widowControl w:val="off"/>
        <w:ind w:left="1226" w:hanging="1226"/>
      </w:pPr>
      <w:r>
        <w:rPr>
          <w:spacing w:val="-7"/>
          <w:sz w:val="28"/>
          <w:shd w:val="clear" w:color="000000"/>
        </w:rPr>
        <w:t xml:space="preserve">      </w:t>
      </w:r>
      <w:r>
        <w:rPr>
          <w:spacing w:val="-7"/>
          <w:sz w:val="28"/>
          <w:shd w:val="clear" w:color="000000"/>
        </w:rPr>
        <w:t>※</w:t>
      </w:r>
      <w:r>
        <w:rPr>
          <w:spacing w:val="-7"/>
          <w:sz w:val="28"/>
          <w:shd w:val="clear" w:color="000000"/>
        </w:rPr>
        <w:t xml:space="preserve"> </w:t>
      </w:r>
      <w:r>
        <w:rPr>
          <w:spacing w:val="-8"/>
          <w:sz w:val="28"/>
          <w:shd w:val="clear" w:color="000000"/>
        </w:rPr>
        <w:t xml:space="preserve">“인접 시 · 군”은 공사현장을 관할하는 시 · 군과 행정구역상 경계선이 접한 시 · 군(해상인접은 인접 시 · 군에서 제외하되, 교량 </w:t>
      </w:r>
      <w:r>
        <w:rPr>
          <w:spacing w:val="-8"/>
          <w:sz w:val="28"/>
          <w:shd w:val="clear" w:color="000000"/>
        </w:rPr>
        <w:t>․</w:t>
      </w:r>
      <w:r>
        <w:rPr>
          <w:spacing w:val="-8"/>
          <w:sz w:val="28"/>
          <w:shd w:val="clear" w:color="000000"/>
        </w:rPr>
        <w:t xml:space="preserve"> 방조제 등으로 육지와 연결된 섬은 인접 시 </w:t>
      </w:r>
      <w:r>
        <w:rPr>
          <w:spacing w:val="-8"/>
          <w:sz w:val="28"/>
          <w:shd w:val="clear" w:color="000000"/>
        </w:rPr>
        <w:t>․</w:t>
      </w:r>
      <w:r>
        <w:rPr>
          <w:spacing w:val="-8"/>
          <w:sz w:val="28"/>
          <w:shd w:val="clear" w:color="000000"/>
        </w:rPr>
        <w:t xml:space="preserve"> 군에 포함)을 말한다.</w:t>
      </w:r>
    </w:p>
    <w:p>
      <w:r>
        <w:br w:type="page"/>
      </w:r>
    </w:p>
    <w:p>
      <w:pPr>
        <w:pStyle w:val="0"/>
        <w:widowControl w:val="off"/>
        <w:ind w:left="925" w:hanging="925"/>
      </w:pPr>
      <w:r>
        <w:rPr>
          <w:spacing w:val="-7"/>
          <w:sz w:val="28"/>
          <w:shd w:val="clear" w:color="000000"/>
        </w:rPr>
        <w:t xml:space="preserve">  라. 특별신인도 (+1점)</w:t>
      </w:r>
    </w:p>
    <w:p>
      <w:pPr>
        <w:pStyle w:val="0"/>
        <w:widowControl w:val="off"/>
        <w:ind w:left="926" w:hanging="926"/>
      </w:pPr>
      <w:r>
        <w:rPr>
          <w:spacing w:val="-7"/>
          <w:sz w:val="28"/>
          <w:shd w:val="clear" w:color="000000"/>
        </w:rPr>
        <w:t xml:space="preserve">    1) 여성기업. 장애인기업, 인구감소지역 소재 기업 :+1점</w:t>
      </w:r>
    </w:p>
    <w:p>
      <w:pPr>
        <w:pStyle w:val="0"/>
        <w:widowControl w:val="off"/>
        <w:ind w:left="926" w:hanging="926"/>
      </w:pPr>
      <w:r>
        <w:rPr>
          <w:spacing w:val="-7"/>
          <w:sz w:val="28"/>
          <w:shd w:val="clear" w:color="000000"/>
        </w:rPr>
        <w:t xml:space="preserve">    2) </w:t>
      </w:r>
      <w:r>
        <w:rPr>
          <w:spacing w:val="-13"/>
          <w:sz w:val="28"/>
          <w:shd w:val="clear" w:color="000000"/>
        </w:rPr>
        <w:t>여성기업, 장애인기업, 인구감소지역 소재 기업의 시공비율이 20%</w:t>
      </w:r>
      <w:r>
        <w:rPr>
          <w:spacing w:val="-15"/>
          <w:sz w:val="28"/>
          <w:shd w:val="clear" w:color="000000"/>
        </w:rPr>
        <w:t xml:space="preserve"> 이상인</w:t>
      </w:r>
      <w:r>
        <w:rPr>
          <w:spacing w:val="-7"/>
          <w:sz w:val="28"/>
          <w:shd w:val="clear" w:color="000000"/>
        </w:rPr>
        <w:t xml:space="preserve"> 공동수급체 : +1점</w:t>
      </w:r>
    </w:p>
    <w:p>
      <w:pPr>
        <w:pStyle w:val="0"/>
        <w:widowControl w:val="off"/>
        <w:ind w:left="1026" w:hanging="1026"/>
      </w:pPr>
      <w:r>
        <w:rPr>
          <w:spacing w:val="-7"/>
          <w:sz w:val="28"/>
          <w:shd w:val="clear" w:color="000000"/>
        </w:rPr>
        <w:t xml:space="preserve">    </w:t>
      </w:r>
      <w:r>
        <w:rPr>
          <w:spacing w:val="-7"/>
          <w:sz w:val="28"/>
          <w:shd w:val="clear" w:color="000000"/>
        </w:rPr>
        <w:t>※</w:t>
      </w:r>
      <w:r>
        <w:rPr>
          <w:spacing w:val="-7"/>
          <w:sz w:val="28"/>
          <w:shd w:val="clear" w:color="000000"/>
        </w:rPr>
        <w:t xml:space="preserve"> 가산평가는 해당 심사분야 </w:t>
      </w:r>
      <w:r>
        <w:rPr>
          <w:spacing w:val="-7"/>
          <w:sz w:val="28"/>
          <w:shd w:val="clear" w:color="000000"/>
        </w:rPr>
        <w:t>․</w:t>
      </w:r>
      <w:r>
        <w:rPr>
          <w:spacing w:val="-7"/>
          <w:sz w:val="28"/>
          <w:shd w:val="clear" w:color="000000"/>
        </w:rPr>
        <w:t xml:space="preserve"> 심사항목 배점한도의 범위 안에서 인정한다.</w:t>
      </w:r>
    </w:p>
    <w:p>
      <w:pPr>
        <w:pStyle w:val="0"/>
        <w:widowControl w:val="off"/>
        <w:ind w:left="1926" w:hanging="1926"/>
      </w:pPr>
      <w:r>
        <w:rPr>
          <w:spacing w:val="-8"/>
          <w:sz w:val="28"/>
          <w:shd w:val="clear" w:color="000000"/>
        </w:rPr>
        <w:t xml:space="preserve">    </w:t>
      </w:r>
      <w:r>
        <w:rPr>
          <w:spacing w:val="-7"/>
          <w:sz w:val="28"/>
          <w:shd w:val="clear" w:color="000000"/>
        </w:rPr>
        <w:t>※</w:t>
      </w:r>
      <w:r>
        <w:rPr>
          <w:spacing w:val="-7"/>
          <w:sz w:val="28"/>
          <w:shd w:val="clear" w:color="000000"/>
        </w:rPr>
        <w:t xml:space="preserve"> 그 밖의 평가방법은 &lt;별표 5&gt; “1-다”와 같다.</w:t>
      </w:r>
    </w:p>
    <w:p>
      <w:pPr>
        <w:pStyle w:val="0"/>
        <w:widowControl w:val="off"/>
        <w:ind w:left="1926" w:hanging="1926"/>
        <w:rPr>
          <w:color w:val="000000"/>
          <w:spacing w:val="-7"/>
          <w:sz w:val="28"/>
          <w:shd w:val="clear" w:color="000000"/>
        </w:rPr>
      </w:pPr>
    </w:p>
    <w:p>
      <w:pPr>
        <w:pStyle w:val="0"/>
        <w:widowControl w:val="off"/>
      </w:pPr>
      <w:r>
        <w:rPr>
          <w:spacing w:val="-7"/>
          <w:sz w:val="28"/>
          <w:shd w:val="clear" w:color="000000"/>
        </w:rPr>
        <w:t>2. 입찰가격 평가 (90점)</w:t>
      </w:r>
    </w:p>
    <w:p>
      <w:pPr>
        <w:pStyle w:val="0"/>
        <w:widowControl w:val="off"/>
      </w:pPr>
      <w:r>
        <w:rPr>
          <w:spacing w:val="-7"/>
          <w:sz w:val="28"/>
          <w:shd w:val="clear" w:color="000000"/>
        </w:rPr>
        <w:t xml:space="preserve">  가. 입찰가격 평점산식</w:t>
      </w:r>
    </w:p>
    <w:p>
      <w:pPr>
        <w:pStyle w:val="1"/>
        <w:widowControl w:val="off"/>
        <w:ind w:left="0"/>
      </w:pPr>
      <w:r>
        <w:rPr>
          <w:sz w:val="28"/>
          <w:shd w:val="clear" w:color="000000"/>
        </w:rPr>
        <w:t xml:space="preserve">     </w:t>
      </w:r>
    </w:p>
    <w:tbl>
      <w:tblPr>
        <w:tblOverlap w:val="never"/>
        <w:tblW w:w="670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36"/>
        <w:gridCol w:w="1181"/>
        <w:gridCol w:w="136"/>
        <w:gridCol w:w="306"/>
        <w:gridCol w:w="714"/>
        <w:gridCol w:w="374"/>
        <w:gridCol w:w="1735"/>
        <w:gridCol w:w="926"/>
      </w:tblGrid>
      <w:tr>
        <w:trPr>
          <w:trHeight w:val="336"/>
        </w:trPr>
        <w:tc>
          <w:tcPr>
            <w:tcW w:w="1336"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14"/>
                <w:sz w:val="28"/>
                <w:shd w:val="clear" w:color="000000"/>
              </w:rPr>
              <w:t>평점(점) =</w:t>
            </w:r>
          </w:p>
        </w:tc>
        <w:tc>
          <w:tcPr>
            <w:tcW w:w="1181"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14"/>
                <w:sz w:val="28"/>
                <w:shd w:val="clear" w:color="000000"/>
              </w:rPr>
              <w:t xml:space="preserve"> 90-20×</w:t>
            </w:r>
          </w:p>
        </w:tc>
        <w:tc>
          <w:tcPr>
            <w:tcW w:w="136" w:type="dxa"/>
            <w:vMerge w:val="restart"/>
            <w:tcBorders>
              <w:top w:val="none" w:color="000000" w:sz="2"/>
              <w:left w:val="none" w:color="000000" w:sz="2"/>
              <w:bottom w:val="none" w:color="000000" w:sz="2"/>
              <w:right w:val="single" w:color="000000" w:sz="3"/>
            </w:tcBorders>
            <w:vAlign w:val="center"/>
          </w:tcPr>
          <w:p>
            <w:pPr>
              <w:pStyle w:val="0"/>
              <w:widowControl w:val="off"/>
              <w:rPr>
                <w:color w:val="000000"/>
                <w:spacing w:val="-14"/>
                <w:sz w:val="28"/>
                <w:shd w:val="clear" w:color="000000"/>
              </w:rPr>
            </w:pPr>
          </w:p>
        </w:tc>
        <w:tc>
          <w:tcPr>
            <w:tcW w:w="306" w:type="dxa"/>
            <w:vMerge w:val="restart"/>
            <w:tcBorders>
              <w:top w:val="none" w:color="000000" w:sz="2"/>
              <w:left w:val="single" w:color="000000" w:sz="3"/>
              <w:bottom w:val="none" w:color="000000" w:sz="2"/>
              <w:right w:val="none" w:color="000000" w:sz="2"/>
            </w:tcBorders>
            <w:vAlign w:val="center"/>
          </w:tcPr>
          <w:p>
            <w:pPr>
              <w:pStyle w:val="0"/>
              <w:widowControl w:val="off"/>
            </w:pPr>
            <w:r>
              <w:rPr>
                <w:spacing w:val="-14"/>
                <w:sz w:val="28"/>
                <w:shd w:val="clear" w:color="000000"/>
              </w:rPr>
              <w:t>(</w:t>
            </w:r>
          </w:p>
        </w:tc>
        <w:tc>
          <w:tcPr>
            <w:tcW w:w="714" w:type="dxa"/>
            <w:tcBorders>
              <w:top w:val="none" w:color="000000" w:sz="2"/>
              <w:left w:val="none" w:color="000000" w:sz="2"/>
              <w:bottom w:val="single" w:color="000000" w:sz="3"/>
              <w:right w:val="none" w:color="000000" w:sz="2"/>
            </w:tcBorders>
            <w:vAlign w:val="center"/>
          </w:tcPr>
          <w:p>
            <w:pPr>
              <w:pStyle w:val="0"/>
              <w:widowControl w:val="off"/>
            </w:pPr>
            <w:r>
              <w:rPr>
                <w:spacing w:val="-14"/>
                <w:sz w:val="28"/>
                <w:shd w:val="clear" w:color="000000"/>
              </w:rPr>
              <w:t xml:space="preserve"> </w:t>
            </w:r>
            <w:r>
              <w:rPr>
                <w:spacing w:val="-14"/>
                <w:sz w:val="28"/>
                <w:shd w:val="clear" w:color="000000"/>
              </w:rPr>
              <w:t>90</w:t>
            </w:r>
          </w:p>
        </w:tc>
        <w:tc>
          <w:tcPr>
            <w:tcW w:w="374"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14"/>
                <w:sz w:val="28"/>
                <w:shd w:val="clear" w:color="000000"/>
              </w:rPr>
              <w:t>-</w:t>
            </w:r>
          </w:p>
        </w:tc>
        <w:tc>
          <w:tcPr>
            <w:tcW w:w="1735" w:type="dxa"/>
            <w:tcBorders>
              <w:top w:val="none" w:color="000000" w:sz="2"/>
              <w:left w:val="none" w:color="000000" w:sz="2"/>
              <w:bottom w:val="single" w:color="000000" w:sz="3"/>
              <w:right w:val="none" w:color="000000" w:sz="2"/>
            </w:tcBorders>
            <w:vAlign w:val="center"/>
          </w:tcPr>
          <w:p>
            <w:pPr>
              <w:pStyle w:val="0"/>
              <w:widowControl w:val="off"/>
              <w:wordWrap w:val="1"/>
              <w:jc w:val="center"/>
            </w:pPr>
            <w:r>
              <w:rPr>
                <w:spacing w:val="-14"/>
                <w:sz w:val="28"/>
                <w:shd w:val="clear" w:color="000000"/>
              </w:rPr>
              <w:t>(입찰가격-A)</w:t>
            </w:r>
          </w:p>
        </w:tc>
        <w:tc>
          <w:tcPr>
            <w:tcW w:w="926" w:type="dxa"/>
            <w:vMerge w:val="restart"/>
            <w:tcBorders>
              <w:top w:val="none" w:color="000000" w:sz="2"/>
              <w:left w:val="none" w:color="000000" w:sz="2"/>
              <w:bottom w:val="none" w:color="000000" w:sz="2"/>
              <w:right w:val="single" w:color="000000" w:sz="5"/>
            </w:tcBorders>
            <w:vAlign w:val="center"/>
          </w:tcPr>
          <w:p>
            <w:pPr>
              <w:pStyle w:val="0"/>
              <w:widowControl w:val="off"/>
            </w:pPr>
            <w:r>
              <w:rPr>
                <w:spacing w:val="-14"/>
                <w:sz w:val="28"/>
                <w:shd w:val="clear" w:color="000000"/>
              </w:rPr>
              <w:t>)×100</w:t>
            </w:r>
          </w:p>
        </w:tc>
      </w:tr>
      <w:tr>
        <w:trPr>
          <w:trHeight w:val="336"/>
        </w:trPr>
        <w:tc>
          <w:tcPr>
            <w:tcW w:w="1336" w:type="dxa"/>
            <w:vMerge/>
            <w:tcBorders>
              <w:top w:val="none" w:color="000000" w:sz="2"/>
              <w:left w:val="none" w:color="000000" w:sz="2"/>
              <w:bottom w:val="none" w:color="000000" w:sz="2"/>
              <w:right w:val="none" w:color="000000" w:sz="2"/>
            </w:tcBorders>
          </w:tcPr>
          <w:p/>
        </w:tc>
        <w:tc>
          <w:tcPr>
            <w:tcW w:w="1181" w:type="dxa"/>
            <w:vMerge/>
            <w:tcBorders>
              <w:top w:val="none" w:color="000000" w:sz="2"/>
              <w:left w:val="none" w:color="000000" w:sz="2"/>
              <w:bottom w:val="none" w:color="000000" w:sz="2"/>
              <w:right w:val="none" w:color="000000" w:sz="2"/>
            </w:tcBorders>
          </w:tcPr>
          <w:p/>
        </w:tc>
        <w:tc>
          <w:tcPr>
            <w:tcW w:w="136" w:type="dxa"/>
            <w:vMerge/>
            <w:tcBorders>
              <w:top w:val="none" w:color="000000" w:sz="2"/>
              <w:left w:val="none" w:color="000000" w:sz="2"/>
              <w:bottom w:val="none" w:color="000000" w:sz="2"/>
              <w:right w:val="single" w:color="000000" w:sz="3"/>
            </w:tcBorders>
          </w:tcPr>
          <w:p/>
        </w:tc>
        <w:tc>
          <w:tcPr>
            <w:tcW w:w="306" w:type="dxa"/>
            <w:vMerge/>
            <w:tcBorders>
              <w:top w:val="none" w:color="000000" w:sz="2"/>
              <w:left w:val="single" w:color="000000" w:sz="3"/>
              <w:bottom w:val="none" w:color="000000" w:sz="2"/>
              <w:right w:val="none" w:color="000000" w:sz="2"/>
            </w:tcBorders>
          </w:tcPr>
          <w:p/>
        </w:tc>
        <w:tc>
          <w:tcPr>
            <w:tcW w:w="714" w:type="dxa"/>
            <w:tcBorders>
              <w:top w:val="single" w:color="000000" w:sz="3"/>
              <w:left w:val="none" w:color="000000" w:sz="2"/>
              <w:bottom w:val="none" w:color="000000" w:sz="2"/>
              <w:right w:val="none" w:color="000000" w:sz="2"/>
            </w:tcBorders>
            <w:vAlign w:val="center"/>
          </w:tcPr>
          <w:p>
            <w:pPr>
              <w:pStyle w:val="0"/>
              <w:widowControl w:val="off"/>
            </w:pPr>
            <w:r>
              <w:rPr>
                <w:spacing w:val="-14"/>
                <w:sz w:val="28"/>
                <w:shd w:val="clear" w:color="000000"/>
              </w:rPr>
              <w:t>100</w:t>
            </w:r>
          </w:p>
        </w:tc>
        <w:tc>
          <w:tcPr>
            <w:tcW w:w="374" w:type="dxa"/>
            <w:vMerge/>
            <w:tcBorders>
              <w:top w:val="none" w:color="000000" w:sz="2"/>
              <w:left w:val="none" w:color="000000" w:sz="2"/>
              <w:bottom w:val="none" w:color="000000" w:sz="2"/>
              <w:right w:val="none" w:color="000000" w:sz="2"/>
            </w:tcBorders>
          </w:tcPr>
          <w:p/>
        </w:tc>
        <w:tc>
          <w:tcPr>
            <w:tcW w:w="1735" w:type="dxa"/>
            <w:tcBorders>
              <w:top w:val="single" w:color="000000" w:sz="3"/>
              <w:left w:val="none" w:color="000000" w:sz="2"/>
              <w:bottom w:val="none" w:color="000000" w:sz="2"/>
              <w:right w:val="none" w:color="000000" w:sz="2"/>
            </w:tcBorders>
            <w:vAlign w:val="center"/>
          </w:tcPr>
          <w:p>
            <w:pPr>
              <w:pStyle w:val="0"/>
              <w:widowControl w:val="off"/>
              <w:wordWrap w:val="1"/>
              <w:jc w:val="center"/>
            </w:pPr>
            <w:r>
              <w:rPr>
                <w:spacing w:val="-14"/>
                <w:sz w:val="28"/>
                <w:shd w:val="clear" w:color="000000"/>
              </w:rPr>
              <w:t>(예정가격-A)</w:t>
            </w:r>
          </w:p>
        </w:tc>
        <w:tc>
          <w:tcPr>
            <w:tcW w:w="926" w:type="dxa"/>
            <w:vMerge/>
            <w:tcBorders>
              <w:top w:val="none" w:color="000000" w:sz="2"/>
              <w:left w:val="none" w:color="000000" w:sz="2"/>
              <w:bottom w:val="none" w:color="000000" w:sz="2"/>
              <w:right w:val="single" w:color="000000" w:sz="5"/>
            </w:tcBorders>
          </w:tcPr>
          <w:p/>
        </w:tc>
      </w:tr>
    </w:tbl>
    <w:p>
      <w:pPr>
        <w:pStyle w:val="0"/>
        <w:widowControl w:val="off"/>
        <w:ind w:left="1384" w:hanging="1384"/>
      </w:pPr>
      <w:r>
        <w:rPr>
          <w:spacing w:val="-7"/>
          <w:sz w:val="28"/>
          <w:shd w:val="clear" w:color="000000"/>
        </w:rPr>
        <w:t xml:space="preserve">    * A : </w:t>
      </w:r>
      <w:r>
        <w:rPr>
          <w:spacing w:val="-10"/>
          <w:sz w:val="28"/>
          <w:shd w:val="clear" w:color="000000"/>
        </w:rPr>
        <w:t>국민연금보험료, 국민건강보험료, 퇴직공제부금비, 노인장기요양보험료, 산업안전보건관리비, 안전관리비, 품질관리비의 합산액</w:t>
      </w:r>
    </w:p>
    <w:p>
      <w:pPr>
        <w:pStyle w:val="0"/>
        <w:widowControl w:val="off"/>
      </w:pPr>
      <w:r>
        <w:rPr>
          <w:spacing w:val="-7"/>
          <w:sz w:val="28"/>
          <w:shd w:val="clear" w:color="000000"/>
        </w:rPr>
        <w:t xml:space="preserve">     </w:t>
      </w:r>
      <w:r>
        <w:rPr>
          <w:spacing w:val="-7"/>
          <w:sz w:val="28"/>
          <w:shd w:val="clear" w:color="000000"/>
        </w:rPr>
        <w:t>※</w:t>
      </w:r>
      <w:r>
        <w:rPr>
          <w:spacing w:val="-7"/>
          <w:sz w:val="28"/>
          <w:shd w:val="clear" w:color="000000"/>
        </w:rPr>
        <w:t xml:space="preserve"> </w:t>
      </w:r>
      <w:r>
        <w:rPr>
          <w:spacing w:val="-7"/>
          <w:sz w:val="28"/>
          <w:shd w:val="clear" w:color="000000"/>
        </w:rPr>
        <w:t>｜｜는</w:t>
      </w:r>
      <w:r>
        <w:rPr>
          <w:spacing w:val="-7"/>
          <w:sz w:val="28"/>
          <w:shd w:val="clear" w:color="000000"/>
        </w:rPr>
        <w:t xml:space="preserve"> 절대값 표시이다.</w:t>
      </w:r>
    </w:p>
    <w:p>
      <w:pPr>
        <w:pStyle w:val="0"/>
        <w:widowControl w:val="off"/>
        <w:ind w:left="1026" w:hanging="1026"/>
      </w:pPr>
      <w:r>
        <w:rPr>
          <w:spacing w:val="-7"/>
          <w:sz w:val="28"/>
          <w:shd w:val="clear" w:color="000000"/>
        </w:rPr>
        <w:t xml:space="preserve">     </w:t>
      </w:r>
      <w:r>
        <w:rPr>
          <w:spacing w:val="-7"/>
          <w:sz w:val="28"/>
          <w:shd w:val="clear" w:color="000000"/>
        </w:rPr>
        <w:t>※</w:t>
      </w:r>
      <w:r>
        <w:rPr>
          <w:spacing w:val="-7"/>
          <w:sz w:val="28"/>
          <w:shd w:val="clear" w:color="000000"/>
        </w:rPr>
        <w:t xml:space="preserve"> </w:t>
      </w:r>
      <w:r>
        <w:rPr>
          <w:spacing w:val="-14"/>
          <w:sz w:val="28"/>
          <w:shd w:val="clear" w:color="000000"/>
        </w:rPr>
        <w:t>(입찰가격-A)</w:t>
      </w:r>
      <w:r>
        <w:rPr>
          <w:spacing w:val="-7"/>
          <w:sz w:val="28"/>
          <w:shd w:val="clear" w:color="000000"/>
        </w:rPr>
        <w:t xml:space="preserve">을 </w:t>
      </w:r>
      <w:r>
        <w:rPr>
          <w:spacing w:val="-14"/>
          <w:sz w:val="28"/>
          <w:shd w:val="clear" w:color="000000"/>
        </w:rPr>
        <w:t>(예정가격-A)</w:t>
      </w:r>
      <w:r>
        <w:rPr>
          <w:spacing w:val="-7"/>
          <w:sz w:val="28"/>
          <w:shd w:val="clear" w:color="000000"/>
        </w:rPr>
        <w:t>으로 나눈 결과 소수점이하는 소수점 다섯째 자리에서 반올림하여 평가한다.</w:t>
      </w:r>
    </w:p>
    <w:p>
      <w:pPr>
        <w:pStyle w:val="0"/>
        <w:widowControl w:val="off"/>
        <w:spacing w:line="348" w:lineRule="auto"/>
        <w:ind w:left="766" w:hanging="766"/>
      </w:pPr>
      <w:r>
        <w:rPr>
          <w:spacing w:val="-7"/>
          <w:sz w:val="28"/>
          <w:shd w:val="clear" w:color="000000"/>
        </w:rPr>
        <w:t xml:space="preserve">  나. 계약담당자는 입찰공고 또는 기초금액 발표 시 A값을 각각 명시해야 한다.</w:t>
      </w:r>
    </w:p>
    <w:p>
      <w:pPr>
        <w:pStyle w:val="0"/>
        <w:widowControl w:val="off"/>
        <w:spacing w:line="348" w:lineRule="auto"/>
        <w:ind w:left="759" w:hanging="759"/>
      </w:pPr>
      <w:r>
        <w:rPr>
          <w:spacing w:val="-7"/>
          <w:sz w:val="28"/>
          <w:shd w:val="clear" w:color="000000"/>
        </w:rPr>
        <w:t xml:space="preserve">  다. </w:t>
      </w:r>
      <w:r>
        <w:rPr>
          <w:spacing w:val="-14"/>
          <w:sz w:val="28"/>
          <w:shd w:val="clear" w:color="000000"/>
        </w:rPr>
        <w:t>(입찰가격-A)</w:t>
      </w:r>
      <w:r>
        <w:rPr>
          <w:spacing w:val="-7"/>
          <w:sz w:val="28"/>
          <w:shd w:val="clear" w:color="000000"/>
        </w:rPr>
        <w:t xml:space="preserve">이 </w:t>
      </w:r>
      <w:r>
        <w:rPr>
          <w:spacing w:val="-14"/>
          <w:sz w:val="28"/>
          <w:shd w:val="clear" w:color="000000"/>
        </w:rPr>
        <w:t>(예정가격-A)</w:t>
      </w:r>
      <w:r>
        <w:rPr>
          <w:spacing w:val="-7"/>
          <w:sz w:val="28"/>
          <w:shd w:val="clear" w:color="000000"/>
        </w:rPr>
        <w:t xml:space="preserve"> 이하로서 </w:t>
      </w:r>
      <w:r>
        <w:rPr>
          <w:spacing w:val="-14"/>
          <w:sz w:val="28"/>
          <w:shd w:val="clear" w:color="000000"/>
        </w:rPr>
        <w:t>(예정가격-A)</w:t>
      </w:r>
      <w:r>
        <w:rPr>
          <w:spacing w:val="-7"/>
          <w:sz w:val="28"/>
          <w:shd w:val="clear" w:color="000000"/>
        </w:rPr>
        <w:t>의 100분의 90.25 이상인 경우의 평점은 85점으로 한다.</w:t>
      </w:r>
    </w:p>
    <w:p>
      <w:pPr>
        <w:pStyle w:val="0"/>
        <w:widowControl w:val="off"/>
        <w:spacing w:line="348" w:lineRule="auto"/>
        <w:ind w:left="759" w:hanging="759"/>
      </w:pPr>
      <w:r>
        <w:rPr>
          <w:spacing w:val="-7"/>
          <w:sz w:val="28"/>
          <w:shd w:val="clear" w:color="000000"/>
        </w:rPr>
        <w:t xml:space="preserve">  라. 최저평점은 2점으로 한다.</w:t>
      </w:r>
    </w:p>
    <w:p>
      <w:pPr>
        <w:pStyle w:val="0"/>
        <w:widowControl w:val="off"/>
        <w:rPr>
          <w:color w:val="000000"/>
          <w:spacing w:val="-7"/>
          <w:sz w:val="28"/>
          <w:shd w:val="clear" w:color="000000"/>
        </w:rPr>
      </w:pPr>
    </w:p>
    <w:p>
      <w:pPr>
        <w:pStyle w:val="0"/>
        <w:widowControl w:val="off"/>
      </w:pPr>
      <w:r>
        <w:rPr>
          <w:spacing w:val="-7"/>
          <w:sz w:val="28"/>
          <w:shd w:val="clear" w:color="000000"/>
        </w:rPr>
        <w:t>3. 그밖에 해당공사 수행능력상 결격여부 (</w:t>
      </w:r>
      <w:r>
        <w:rPr>
          <w:spacing w:val="-7"/>
          <w:sz w:val="28"/>
          <w:shd w:val="clear" w:color="000000"/>
        </w:rPr>
        <w:t>△</w:t>
      </w:r>
      <w:r>
        <w:rPr>
          <w:spacing w:val="-7"/>
          <w:sz w:val="28"/>
          <w:shd w:val="clear" w:color="000000"/>
        </w:rPr>
        <w:t>15점)</w:t>
      </w:r>
    </w:p>
    <w:p>
      <w:pPr>
        <w:pStyle w:val="0"/>
        <w:widowControl w:val="off"/>
        <w:ind w:left="609" w:hanging="609"/>
      </w:pPr>
      <w:r>
        <w:rPr>
          <w:spacing w:val="-7"/>
          <w:sz w:val="28"/>
          <w:shd w:val="clear" w:color="000000"/>
        </w:rPr>
        <w:t xml:space="preserve">  가. 적용대상 : 모든 공사에 적용한다.</w:t>
      </w:r>
    </w:p>
    <w:p>
      <w:pPr>
        <w:pStyle w:val="0"/>
        <w:widowControl w:val="off"/>
        <w:ind w:left="659" w:hanging="659"/>
      </w:pPr>
      <w:r>
        <w:rPr>
          <w:spacing w:val="-7"/>
          <w:sz w:val="28"/>
          <w:shd w:val="clear" w:color="000000"/>
        </w:rPr>
        <w:t xml:space="preserve">  나. 제1장 입찰참가자격 사전심사기준 제5절 “4” 수행능력상 결격여부에 따라 평가한다.</w:t>
      </w: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wordWrap w:val="0"/>
        <w:spacing w:line="384" w:lineRule="auto"/>
        <w:jc w:val="both"/>
        <w:rPr>
          <w:rFonts w:ascii="돋움체" w:eastAsia="돋움체"/>
          <w:color w:val="000000"/>
          <w:spacing w:val="0"/>
          <w:w w:val="100"/>
          <w:sz w:val="16"/>
          <w:shd w:val="clear" w:color="000000"/>
        </w:rPr>
      </w:pPr>
    </w:p>
    <w:p>
      <w:r>
        <w:br w:type="page"/>
      </w:r>
    </w:p>
    <w:p>
      <w:pPr>
        <w:pStyle w:val="21"/>
        <w:widowControl w:val="off"/>
        <w:wordWrap w:val="0"/>
        <w:spacing w:line="38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제2장의1 시설공사 적격심사 세부기준 [별표 8]</w:t>
      </w: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spacing w:line="480" w:lineRule="auto"/>
      </w:pPr>
      <w:r>
        <w:rPr>
          <w:rFonts w:ascii="바탕" w:eastAsia="바탕"/>
          <w:b/>
          <w:emboss/>
          <w:spacing w:val="-36"/>
          <w:w w:val="100"/>
          <w:sz w:val="36"/>
          <w:shd w:val="clear" w:color="000000"/>
        </w:rPr>
        <w:t>추정가격이 70억 원 미만 50억 원 이상인 재난복구공사 입찰공사 평가기준</w:t>
      </w:r>
    </w:p>
    <w:p>
      <w:pPr>
        <w:pStyle w:val="0"/>
        <w:widowControl w:val="off"/>
      </w:pPr>
      <w:r>
        <w:rPr>
          <w:b/>
          <w:spacing w:val="-7"/>
          <w:sz w:val="28"/>
          <w:shd w:val="clear" w:color="000000"/>
        </w:rPr>
        <w:t>1. 수행능력평가</w:t>
      </w:r>
      <w:r>
        <w:rPr>
          <w:spacing w:val="-7"/>
          <w:sz w:val="28"/>
          <w:shd w:val="clear" w:color="000000"/>
        </w:rPr>
        <w:t xml:space="preserve"> (30점)</w:t>
      </w:r>
    </w:p>
    <w:p>
      <w:pPr>
        <w:pStyle w:val="0"/>
        <w:widowControl w:val="off"/>
      </w:pPr>
      <w:r>
        <w:rPr>
          <w:spacing w:val="-7"/>
          <w:sz w:val="28"/>
          <w:shd w:val="clear" w:color="000000"/>
        </w:rPr>
        <w:t xml:space="preserve">  가. 시공경험 (15점) : 입찰공고에 정한 입찰방법에 따라 선택 적용한다.</w:t>
      </w:r>
    </w:p>
    <w:p>
      <w:pPr>
        <w:pStyle w:val="0"/>
        <w:widowControl w:val="off"/>
      </w:pPr>
      <w:r>
        <w:rPr>
          <w:spacing w:val="-7"/>
          <w:sz w:val="28"/>
          <w:shd w:val="clear" w:color="000000"/>
        </w:rPr>
        <w:t xml:space="preserve">    1) 시공실적으로 입찰참가자격을 제한한 입찰 (15점)</w:t>
      </w:r>
    </w:p>
    <w:tbl>
      <w:tblPr>
        <w:tblOverlap w:val="never"/>
        <w:tblW w:w="971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103"/>
        <w:gridCol w:w="5424"/>
        <w:gridCol w:w="1183"/>
      </w:tblGrid>
      <w:tr>
        <w:trPr>
          <w:trHeight w:val="336"/>
        </w:trPr>
        <w:tc>
          <w:tcPr>
            <w:tcW w:w="3103" w:type="dxa"/>
            <w:tcBorders>
              <w:top w:val="single" w:color="000000" w:sz="9"/>
              <w:left w:val="single" w:color="000000" w:sz="9"/>
              <w:bottom w:val="single" w:color="000000" w:sz="5"/>
              <w:right w:val="single" w:color="000000" w:sz="5"/>
            </w:tcBorders>
            <w:vAlign w:val="center"/>
          </w:tcPr>
          <w:p>
            <w:pPr>
              <w:pStyle w:val="0"/>
              <w:widowControl w:val="off"/>
              <w:wordWrap w:val="1"/>
              <w:jc w:val="center"/>
            </w:pPr>
            <w:r>
              <w:rPr>
                <w:sz w:val="28"/>
                <w:shd w:val="clear" w:color="000000"/>
              </w:rPr>
              <w:t>평가요소</w:t>
            </w:r>
          </w:p>
        </w:tc>
        <w:tc>
          <w:tcPr>
            <w:tcW w:w="5424" w:type="dxa"/>
            <w:tcBorders>
              <w:top w:val="single" w:color="000000" w:sz="9"/>
              <w:left w:val="single" w:color="000000" w:sz="5"/>
              <w:bottom w:val="single" w:color="000000" w:sz="5"/>
              <w:right w:val="single" w:color="000000" w:sz="5"/>
            </w:tcBorders>
            <w:vAlign w:val="center"/>
          </w:tcPr>
          <w:p>
            <w:pPr>
              <w:pStyle w:val="0"/>
              <w:widowControl w:val="off"/>
              <w:wordWrap w:val="1"/>
              <w:jc w:val="center"/>
            </w:pPr>
            <w:r>
              <w:rPr>
                <w:sz w:val="28"/>
                <w:shd w:val="clear" w:color="000000"/>
              </w:rPr>
              <w:t>점 수 배 점</w:t>
            </w:r>
          </w:p>
        </w:tc>
        <w:tc>
          <w:tcPr>
            <w:tcW w:w="1183" w:type="dxa"/>
            <w:tcBorders>
              <w:top w:val="single" w:color="000000" w:sz="9"/>
              <w:left w:val="single" w:color="000000" w:sz="5"/>
              <w:bottom w:val="single" w:color="000000" w:sz="5"/>
              <w:right w:val="single" w:color="000000" w:sz="9"/>
            </w:tcBorders>
            <w:vAlign w:val="center"/>
          </w:tcPr>
          <w:p>
            <w:pPr>
              <w:pStyle w:val="0"/>
              <w:widowControl w:val="off"/>
              <w:wordWrap w:val="1"/>
              <w:jc w:val="center"/>
            </w:pPr>
            <w:r>
              <w:rPr>
                <w:sz w:val="28"/>
                <w:shd w:val="clear" w:color="000000"/>
              </w:rPr>
              <w:t>비고</w:t>
            </w:r>
          </w:p>
        </w:tc>
      </w:tr>
      <w:tr>
        <w:trPr>
          <w:trHeight w:val="2326"/>
        </w:trPr>
        <w:tc>
          <w:tcPr>
            <w:tcW w:w="3103" w:type="dxa"/>
            <w:tcBorders>
              <w:top w:val="single" w:color="000000" w:sz="5"/>
              <w:left w:val="single" w:color="000000" w:sz="9"/>
              <w:bottom w:val="single" w:color="000000" w:sz="5"/>
              <w:right w:val="single" w:color="000000" w:sz="5"/>
            </w:tcBorders>
            <w:vAlign w:val="center"/>
          </w:tcPr>
          <w:p>
            <w:pPr>
              <w:pStyle w:val="0"/>
              <w:widowControl w:val="off"/>
              <w:spacing w:line="312" w:lineRule="auto"/>
              <w:ind w:left="412" w:hanging="412"/>
            </w:pPr>
            <w:r>
              <w:rPr>
                <w:spacing w:val="-14"/>
                <w:sz w:val="28"/>
                <w:shd w:val="clear" w:color="000000"/>
              </w:rPr>
              <w:t>가) 최근 10년간 해당공사와 동일한 종류의 공사실적 인정범위와 인정규모에 해당되는 공사실적 합계</w:t>
            </w: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주1) 참조</w:t>
            </w:r>
          </w:p>
        </w:tc>
        <w:tc>
          <w:tcPr>
            <w:tcW w:w="5424" w:type="dxa"/>
            <w:tcBorders>
              <w:top w:val="single" w:color="000000" w:sz="5"/>
              <w:left w:val="single" w:color="000000" w:sz="5"/>
              <w:bottom w:val="single" w:color="000000" w:sz="5"/>
              <w:right w:val="single" w:color="000000" w:sz="5"/>
            </w:tcBorders>
            <w:vAlign w:val="center"/>
          </w:tcPr>
          <w:p>
            <w:pPr>
              <w:pStyle w:val="0"/>
              <w:widowControl w:val="off"/>
              <w:spacing w:line="312" w:lineRule="auto"/>
            </w:pPr>
            <w:r>
              <w:rPr>
                <w:spacing w:val="-14"/>
                <w:sz w:val="28"/>
                <w:shd w:val="clear" w:color="000000"/>
              </w:rPr>
              <w:t>◦</w:t>
            </w:r>
            <w:r>
              <w:rPr>
                <w:spacing w:val="-14"/>
                <w:sz w:val="28"/>
                <w:shd w:val="clear" w:color="000000"/>
              </w:rPr>
              <w:t xml:space="preserve"> 해당공사의 평가기준규모 대비</w:t>
            </w:r>
          </w:p>
          <w:p>
            <w:pPr>
              <w:pStyle w:val="0"/>
              <w:widowControl w:val="off"/>
              <w:spacing w:line="312" w:lineRule="auto"/>
            </w:pPr>
            <w:r>
              <w:rPr>
                <w:spacing w:val="-14"/>
                <w:sz w:val="28"/>
                <w:shd w:val="clear" w:color="000000"/>
              </w:rPr>
              <w:t xml:space="preserve"> A : 100% 이상           : 14.3점</w:t>
            </w:r>
          </w:p>
          <w:p>
            <w:pPr>
              <w:pStyle w:val="0"/>
              <w:widowControl w:val="off"/>
              <w:spacing w:line="312" w:lineRule="auto"/>
            </w:pPr>
            <w:r>
              <w:rPr>
                <w:spacing w:val="-14"/>
                <w:sz w:val="28"/>
                <w:shd w:val="clear" w:color="000000"/>
              </w:rPr>
              <w:t xml:space="preserve"> B :  70% 이상 100% 미만 : 12.9점</w:t>
            </w:r>
          </w:p>
          <w:p>
            <w:pPr>
              <w:pStyle w:val="0"/>
              <w:widowControl w:val="off"/>
              <w:spacing w:line="312" w:lineRule="auto"/>
            </w:pPr>
            <w:r>
              <w:rPr>
                <w:spacing w:val="-14"/>
                <w:sz w:val="28"/>
                <w:shd w:val="clear" w:color="000000"/>
              </w:rPr>
              <w:t xml:space="preserve"> C :  40% 이상  70% 미만 : 11.4점</w:t>
            </w:r>
          </w:p>
          <w:p>
            <w:pPr>
              <w:pStyle w:val="0"/>
              <w:widowControl w:val="off"/>
              <w:spacing w:line="312" w:lineRule="auto"/>
            </w:pPr>
            <w:r>
              <w:rPr>
                <w:spacing w:val="-14"/>
                <w:sz w:val="28"/>
                <w:shd w:val="clear" w:color="000000"/>
              </w:rPr>
              <w:t xml:space="preserve"> D :  20% 이상  40% 미만 : 10.0점</w:t>
            </w:r>
          </w:p>
          <w:p>
            <w:pPr>
              <w:pStyle w:val="0"/>
              <w:widowControl w:val="off"/>
              <w:spacing w:line="312" w:lineRule="auto"/>
            </w:pPr>
            <w:r>
              <w:rPr>
                <w:spacing w:val="-14"/>
                <w:sz w:val="28"/>
                <w:shd w:val="clear" w:color="000000"/>
              </w:rPr>
              <w:t xml:space="preserve"> E :  20% 미만            :  8.6점</w:t>
            </w:r>
          </w:p>
        </w:tc>
        <w:tc>
          <w:tcPr>
            <w:tcW w:w="1183" w:type="dxa"/>
            <w:vMerge w:val="restart"/>
            <w:tcBorders>
              <w:top w:val="single" w:color="000000" w:sz="5"/>
              <w:left w:val="single" w:color="000000" w:sz="3"/>
              <w:bottom w:val="single" w:color="000000" w:sz="9"/>
              <w:right w:val="single" w:color="000000" w:sz="9"/>
            </w:tcBorders>
            <w:vAlign w:val="center"/>
          </w:tcPr>
          <w:p>
            <w:pPr>
              <w:pStyle w:val="0"/>
              <w:widowControl w:val="off"/>
            </w:pPr>
            <w:r>
              <w:rPr>
                <w:spacing w:val="-14"/>
                <w:sz w:val="28"/>
                <w:shd w:val="clear" w:color="000000"/>
              </w:rPr>
              <w:t>가),나)는 합산 적용</w:t>
            </w:r>
          </w:p>
        </w:tc>
      </w:tr>
      <w:tr>
        <w:trPr>
          <w:trHeight w:val="1962"/>
        </w:trPr>
        <w:tc>
          <w:tcPr>
            <w:tcW w:w="3103" w:type="dxa"/>
            <w:tcBorders>
              <w:top w:val="single" w:color="000000" w:sz="5"/>
              <w:left w:val="single" w:color="000000" w:sz="9"/>
              <w:bottom w:val="single" w:color="000000" w:sz="9"/>
              <w:right w:val="single" w:color="000000" w:sz="3"/>
            </w:tcBorders>
            <w:vAlign w:val="center"/>
          </w:tcPr>
          <w:p>
            <w:pPr>
              <w:pStyle w:val="0"/>
              <w:widowControl w:val="off"/>
              <w:spacing w:line="312" w:lineRule="auto"/>
              <w:ind w:left="412" w:hanging="412"/>
            </w:pPr>
            <w:r>
              <w:rPr>
                <w:spacing w:val="-14"/>
                <w:sz w:val="28"/>
                <w:shd w:val="clear" w:color="000000"/>
              </w:rPr>
              <w:t>나) 최근 3년간 해당공사와 동일한 평가대상 업종별 실적금액의 합계</w:t>
            </w: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주2) 참조</w:t>
            </w:r>
          </w:p>
        </w:tc>
        <w:tc>
          <w:tcPr>
            <w:tcW w:w="5424" w:type="dxa"/>
            <w:tcBorders>
              <w:top w:val="single" w:color="000000" w:sz="5"/>
              <w:left w:val="single" w:color="000000" w:sz="3"/>
              <w:bottom w:val="single" w:color="000000" w:sz="9"/>
              <w:right w:val="single" w:color="000000" w:sz="3"/>
            </w:tcBorders>
            <w:vAlign w:val="center"/>
          </w:tcPr>
          <w:p>
            <w:pPr>
              <w:pStyle w:val="0"/>
              <w:widowControl w:val="off"/>
              <w:spacing w:line="312" w:lineRule="auto"/>
            </w:pPr>
            <w:r>
              <w:rPr>
                <w:spacing w:val="-14"/>
                <w:sz w:val="28"/>
                <w:shd w:val="clear" w:color="000000"/>
              </w:rPr>
              <w:t>◦</w:t>
            </w:r>
            <w:r>
              <w:rPr>
                <w:spacing w:val="-14"/>
                <w:sz w:val="28"/>
                <w:shd w:val="clear" w:color="000000"/>
              </w:rPr>
              <w:t xml:space="preserve"> 점수=업종별 점수의 합</w:t>
            </w:r>
          </w:p>
          <w:p>
            <w:pPr>
              <w:pStyle w:val="0"/>
              <w:widowControl w:val="off"/>
              <w:spacing w:line="312" w:lineRule="auto"/>
            </w:pPr>
            <w:r>
              <w:rPr>
                <w:spacing w:val="-14"/>
                <w:sz w:val="28"/>
                <w:shd w:val="clear" w:color="000000"/>
              </w:rPr>
              <w:t>◦</w:t>
            </w:r>
            <w:r>
              <w:rPr>
                <w:spacing w:val="-14"/>
                <w:sz w:val="28"/>
                <w:shd w:val="clear" w:color="000000"/>
              </w:rPr>
              <w:t xml:space="preserve"> 업종별점수=실적계수×0.7점×업종평가비율</w:t>
            </w:r>
          </w:p>
          <w:p>
            <w:pPr>
              <w:pStyle w:val="0"/>
              <w:widowControl w:val="off"/>
              <w:spacing w:line="312" w:lineRule="auto"/>
              <w:ind w:left="1291" w:hanging="1291"/>
            </w:pPr>
            <w:r>
              <w:rPr>
                <w:spacing w:val="-14"/>
                <w:sz w:val="28"/>
                <w:shd w:val="clear" w:color="000000"/>
              </w:rPr>
              <w:t>◦</w:t>
            </w:r>
            <w:r>
              <w:rPr>
                <w:spacing w:val="-14"/>
                <w:sz w:val="28"/>
                <w:shd w:val="clear" w:color="000000"/>
              </w:rPr>
              <w:t xml:space="preserve"> 실적계수=최근 3년간 업종별실적÷(평가대상 업종별 추정가격×1.7)</w:t>
            </w: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실적계수의 상한은 1로 한다.</w:t>
            </w:r>
          </w:p>
          <w:p>
            <w:pPr>
              <w:pStyle w:val="0"/>
              <w:widowControl w:val="off"/>
              <w:spacing w:line="312" w:lineRule="auto"/>
              <w:ind w:left="107" w:hanging="107"/>
            </w:pPr>
            <w:r>
              <w:rPr>
                <w:spacing w:val="-14"/>
                <w:sz w:val="28"/>
                <w:shd w:val="clear" w:color="000000"/>
              </w:rPr>
              <w:t>◦</w:t>
            </w:r>
            <w:r>
              <w:rPr>
                <w:spacing w:val="-14"/>
                <w:sz w:val="28"/>
                <w:shd w:val="clear" w:color="000000"/>
              </w:rPr>
              <w:t xml:space="preserve"> 주계약자 관리방식으로 입찰에 참여한 경우</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•점수</w:t>
            </w:r>
            <w:r>
              <w:rPr>
                <w:spacing w:val="-14"/>
                <w:sz w:val="28"/>
                <w:shd w:val="clear" w:color="000000"/>
              </w:rPr>
              <w:t xml:space="preserve"> = 주계약자 점수와 부계약자 점수의 합</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•주계약자</w:t>
            </w:r>
            <w:r>
              <w:rPr>
                <w:spacing w:val="-14"/>
                <w:sz w:val="28"/>
                <w:shd w:val="clear" w:color="000000"/>
              </w:rPr>
              <w:t xml:space="preserve"> 점수=실적계수×0.7점×주계약자 시공비율</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w:t>
            </w:r>
            <w:r>
              <w:rPr>
                <w:spacing w:val="-14"/>
                <w:sz w:val="28"/>
                <w:shd w:val="clear" w:color="000000"/>
              </w:rPr>
              <w:t xml:space="preserve"> 주계약자 실적계수=최근 3년간 업종별실적÷(평가대상 전체 업종별 추정가격×1.7)</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•부계약자</w:t>
            </w:r>
            <w:r>
              <w:rPr>
                <w:spacing w:val="-14"/>
                <w:sz w:val="28"/>
                <w:shd w:val="clear" w:color="000000"/>
              </w:rPr>
              <w:t xml:space="preserve"> 점수=실적계수×0.7점×부계약자 시공비율</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w:t>
            </w:r>
            <w:r>
              <w:rPr>
                <w:spacing w:val="-14"/>
                <w:sz w:val="28"/>
                <w:shd w:val="clear" w:color="000000"/>
              </w:rPr>
              <w:t xml:space="preserve"> 부계약자 실적계수=최근 3년간 부계약자 시공 업종별실적÷(부계약자 참여 평가대상 업종별 추정가격×P)</w:t>
            </w:r>
          </w:p>
          <w:p>
            <w:pPr>
              <w:pStyle w:val="0"/>
              <w:widowControl w:val="off"/>
              <w:spacing w:line="312" w:lineRule="auto"/>
              <w:ind w:left="597" w:hanging="597"/>
            </w:pPr>
            <w:r>
              <w:rPr>
                <w:spacing w:val="-14"/>
                <w:sz w:val="28"/>
                <w:shd w:val="clear" w:color="000000"/>
              </w:rPr>
              <w:t xml:space="preserve">  </w:t>
            </w:r>
            <w:r>
              <w:rPr>
                <w:spacing w:val="-14"/>
                <w:sz w:val="28"/>
                <w:shd w:val="clear" w:color="000000"/>
              </w:rPr>
              <w:t>※</w:t>
            </w:r>
            <w:r>
              <w:rPr>
                <w:spacing w:val="-14"/>
                <w:sz w:val="28"/>
                <w:shd w:val="clear" w:color="000000"/>
              </w:rPr>
              <w:t xml:space="preserve"> P는 부계약자 참여 평가대상 업종이 70억 미만 50억 이상은 1.7, 50억 미만 10억이상은 1.0, 10억 미만 3억 이상은 0.7, 3억 미만은 0.5를 적용한다.</w:t>
            </w:r>
          </w:p>
          <w:p>
            <w:pPr>
              <w:pStyle w:val="0"/>
              <w:widowControl w:val="off"/>
              <w:spacing w:line="288" w:lineRule="auto"/>
            </w:pPr>
            <w:r>
              <w:rPr>
                <w:spacing w:val="-21"/>
                <w:sz w:val="28"/>
                <w:shd w:val="clear" w:color="000000"/>
              </w:rPr>
              <w:t xml:space="preserve"> </w:t>
            </w:r>
            <w:r>
              <w:rPr>
                <w:spacing w:val="-21"/>
                <w:sz w:val="28"/>
                <w:shd w:val="clear" w:color="000000"/>
              </w:rPr>
              <w:t>※</w:t>
            </w:r>
            <w:r>
              <w:rPr>
                <w:spacing w:val="-21"/>
                <w:sz w:val="28"/>
                <w:shd w:val="clear" w:color="000000"/>
              </w:rPr>
              <w:t xml:space="preserve"> 실적계수의 상한은 1로 한다.</w:t>
            </w:r>
          </w:p>
        </w:tc>
        <w:tc>
          <w:tcPr>
            <w:tcW w:w="1183" w:type="dxa"/>
            <w:vMerge/>
            <w:tcBorders>
              <w:top w:val="single" w:color="000000" w:sz="5"/>
              <w:left w:val="single" w:color="000000" w:sz="3"/>
              <w:bottom w:val="single" w:color="000000" w:sz="9"/>
              <w:right w:val="single" w:color="000000" w:sz="9"/>
            </w:tcBorders>
          </w:tcPr>
          <w:p/>
        </w:tc>
      </w:tr>
    </w:tbl>
    <w:p>
      <w:pPr>
        <w:pStyle w:val="0"/>
        <w:widowControl w:val="off"/>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pPr>
      <w:r>
        <w:rPr>
          <w:spacing w:val="-7"/>
          <w:sz w:val="28"/>
          <w:shd w:val="clear" w:color="000000"/>
        </w:rPr>
        <w:t xml:space="preserve">    2) 시공실적으로 입찰참가자격을 제한하지 아니한 입찰 (15점)</w:t>
      </w:r>
    </w:p>
    <w:p>
      <w:pPr>
        <w:pStyle w:val="0"/>
        <w:widowControl w:val="off"/>
        <w:wordWrap w:val="1"/>
        <w:jc w:val="left"/>
      </w:pPr>
      <w:r>
        <w:rPr>
          <w:spacing w:val="-7"/>
          <w:sz w:val="28"/>
          <w:shd w:val="clear" w:color="000000"/>
        </w:rPr>
        <w:t xml:space="preserve">  </w:t>
      </w:r>
    </w:p>
    <w:tbl>
      <w:tblPr>
        <w:tblOverlap w:val="never"/>
        <w:tblW w:w="954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854"/>
        <w:gridCol w:w="5490"/>
        <w:gridCol w:w="1197"/>
      </w:tblGrid>
      <w:tr>
        <w:trPr>
          <w:trHeight w:val="450"/>
        </w:trPr>
        <w:tc>
          <w:tcPr>
            <w:tcW w:w="2854" w:type="dxa"/>
            <w:tcBorders>
              <w:top w:val="single" w:color="000000" w:sz="9"/>
              <w:left w:val="single" w:color="000000" w:sz="9"/>
              <w:bottom w:val="single" w:color="000000" w:sz="5"/>
              <w:right w:val="single" w:color="000000" w:sz="5"/>
            </w:tcBorders>
            <w:vAlign w:val="center"/>
          </w:tcPr>
          <w:p>
            <w:pPr>
              <w:pStyle w:val="0"/>
              <w:widowControl w:val="off"/>
              <w:wordWrap w:val="1"/>
              <w:jc w:val="center"/>
            </w:pPr>
            <w:r>
              <w:rPr>
                <w:sz w:val="28"/>
                <w:shd w:val="clear" w:color="000000"/>
              </w:rPr>
              <w:t>평가요소</w:t>
            </w:r>
          </w:p>
        </w:tc>
        <w:tc>
          <w:tcPr>
            <w:tcW w:w="5490" w:type="dxa"/>
            <w:tcBorders>
              <w:top w:val="single" w:color="000000" w:sz="9"/>
              <w:left w:val="single" w:color="000000" w:sz="5"/>
              <w:bottom w:val="single" w:color="000000" w:sz="5"/>
              <w:right w:val="single" w:color="000000" w:sz="5"/>
            </w:tcBorders>
            <w:vAlign w:val="center"/>
          </w:tcPr>
          <w:p>
            <w:pPr>
              <w:pStyle w:val="0"/>
              <w:widowControl w:val="off"/>
              <w:wordWrap w:val="1"/>
              <w:jc w:val="center"/>
            </w:pPr>
            <w:r>
              <w:rPr>
                <w:sz w:val="28"/>
                <w:shd w:val="clear" w:color="000000"/>
              </w:rPr>
              <w:t>점 수 배 점</w:t>
            </w:r>
          </w:p>
        </w:tc>
        <w:tc>
          <w:tcPr>
            <w:tcW w:w="1197" w:type="dxa"/>
            <w:tcBorders>
              <w:top w:val="single" w:color="000000" w:sz="9"/>
              <w:left w:val="single" w:color="000000" w:sz="5"/>
              <w:bottom w:val="single" w:color="000000" w:sz="5"/>
              <w:right w:val="single" w:color="000000" w:sz="9"/>
            </w:tcBorders>
            <w:vAlign w:val="center"/>
          </w:tcPr>
          <w:p>
            <w:pPr>
              <w:pStyle w:val="0"/>
              <w:widowControl w:val="off"/>
              <w:wordWrap w:val="1"/>
              <w:jc w:val="center"/>
            </w:pPr>
            <w:r>
              <w:rPr>
                <w:sz w:val="28"/>
                <w:shd w:val="clear" w:color="000000"/>
              </w:rPr>
              <w:t>비고</w:t>
            </w:r>
          </w:p>
        </w:tc>
      </w:tr>
      <w:tr>
        <w:trPr>
          <w:trHeight w:val="3248"/>
        </w:trPr>
        <w:tc>
          <w:tcPr>
            <w:tcW w:w="2854" w:type="dxa"/>
            <w:tcBorders>
              <w:top w:val="single" w:color="000000" w:sz="9"/>
              <w:left w:val="single" w:color="000000" w:sz="9"/>
              <w:bottom w:val="single" w:color="000000" w:sz="9"/>
              <w:right w:val="single" w:color="000000" w:sz="3"/>
            </w:tcBorders>
            <w:vAlign w:val="center"/>
          </w:tcPr>
          <w:p>
            <w:pPr>
              <w:pStyle w:val="0"/>
              <w:widowControl w:val="off"/>
              <w:spacing w:line="312" w:lineRule="auto"/>
              <w:ind w:left="311" w:hanging="311"/>
            </w:pPr>
            <w:r>
              <w:rPr>
                <w:spacing w:val="-14"/>
                <w:sz w:val="28"/>
                <w:shd w:val="clear" w:color="000000"/>
              </w:rPr>
              <w:t>○</w:t>
            </w:r>
            <w:r>
              <w:rPr>
                <w:spacing w:val="-14"/>
                <w:sz w:val="28"/>
                <w:shd w:val="clear" w:color="000000"/>
              </w:rPr>
              <w:t xml:space="preserve"> 최근 3년간 해당공사와 동일한 평가대상 업종별 실적금액의 합계</w:t>
            </w:r>
          </w:p>
          <w:p>
            <w:pPr>
              <w:pStyle w:val="0"/>
              <w:widowControl w:val="off"/>
              <w:spacing w:line="312" w:lineRule="auto"/>
              <w:rPr>
                <w:color w:val="000000"/>
                <w:spacing w:val="-14"/>
                <w:sz w:val="28"/>
                <w:shd w:val="clear" w:color="000000"/>
              </w:rPr>
            </w:pP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주2) 참조</w:t>
            </w:r>
          </w:p>
          <w:p>
            <w:pPr>
              <w:pStyle w:val="0"/>
              <w:widowControl w:val="off"/>
              <w:spacing w:line="312" w:lineRule="auto"/>
              <w:rPr>
                <w:color w:val="000000"/>
                <w:spacing w:val="-14"/>
                <w:sz w:val="28"/>
                <w:shd w:val="clear" w:color="000000"/>
              </w:rPr>
            </w:pPr>
          </w:p>
          <w:p>
            <w:pPr>
              <w:pStyle w:val="0"/>
              <w:widowControl w:val="off"/>
              <w:spacing w:line="312" w:lineRule="auto"/>
              <w:rPr>
                <w:color w:val="000000"/>
                <w:spacing w:val="-14"/>
                <w:sz w:val="28"/>
                <w:shd w:val="clear" w:color="000000"/>
              </w:rPr>
            </w:pPr>
          </w:p>
          <w:p>
            <w:pPr>
              <w:pStyle w:val="0"/>
              <w:widowControl w:val="off"/>
              <w:spacing w:line="312" w:lineRule="auto"/>
              <w:rPr>
                <w:color w:val="000000"/>
                <w:spacing w:val="-14"/>
                <w:sz w:val="28"/>
                <w:shd w:val="clear" w:color="000000"/>
              </w:rPr>
            </w:pPr>
          </w:p>
        </w:tc>
        <w:tc>
          <w:tcPr>
            <w:tcW w:w="5490" w:type="dxa"/>
            <w:tcBorders>
              <w:top w:val="single" w:color="000000" w:sz="9"/>
              <w:left w:val="single" w:color="000000" w:sz="3"/>
              <w:bottom w:val="single" w:color="000000" w:sz="9"/>
              <w:right w:val="single" w:color="000000" w:sz="3"/>
            </w:tcBorders>
            <w:vAlign w:val="center"/>
          </w:tcPr>
          <w:p>
            <w:pPr>
              <w:pStyle w:val="0"/>
              <w:widowControl w:val="off"/>
              <w:spacing w:line="312" w:lineRule="auto"/>
            </w:pPr>
            <w:r>
              <w:rPr>
                <w:spacing w:val="-14"/>
                <w:sz w:val="28"/>
                <w:shd w:val="clear" w:color="000000"/>
              </w:rPr>
              <w:t>◦</w:t>
            </w:r>
            <w:r>
              <w:rPr>
                <w:spacing w:val="-14"/>
                <w:sz w:val="28"/>
                <w:shd w:val="clear" w:color="000000"/>
              </w:rPr>
              <w:t xml:space="preserve"> 점수=업종별 점수의 합</w:t>
            </w:r>
          </w:p>
          <w:p>
            <w:pPr>
              <w:pStyle w:val="0"/>
              <w:widowControl w:val="off"/>
              <w:spacing w:line="312" w:lineRule="auto"/>
            </w:pPr>
            <w:r>
              <w:rPr>
                <w:spacing w:val="-14"/>
                <w:sz w:val="28"/>
                <w:shd w:val="clear" w:color="000000"/>
              </w:rPr>
              <w:t>◦</w:t>
            </w:r>
            <w:r>
              <w:rPr>
                <w:spacing w:val="-14"/>
                <w:sz w:val="28"/>
                <w:shd w:val="clear" w:color="000000"/>
              </w:rPr>
              <w:t xml:space="preserve"> 업종별점수=실적계수×15점×업종평가비율</w:t>
            </w:r>
          </w:p>
          <w:p>
            <w:pPr>
              <w:pStyle w:val="0"/>
              <w:widowControl w:val="off"/>
              <w:spacing w:line="312" w:lineRule="auto"/>
              <w:ind w:left="1291" w:hanging="1291"/>
            </w:pPr>
            <w:r>
              <w:rPr>
                <w:spacing w:val="-14"/>
                <w:sz w:val="28"/>
                <w:shd w:val="clear" w:color="000000"/>
              </w:rPr>
              <w:t>◦</w:t>
            </w:r>
            <w:r>
              <w:rPr>
                <w:spacing w:val="-14"/>
                <w:sz w:val="28"/>
                <w:shd w:val="clear" w:color="000000"/>
              </w:rPr>
              <w:t xml:space="preserve"> 실적계수=최근 3년간 업종별  실적÷(평가대상 업종별 추정가격×1.7)</w:t>
            </w:r>
          </w:p>
          <w:p>
            <w:pPr>
              <w:pStyle w:val="0"/>
              <w:widowControl w:val="off"/>
              <w:spacing w:line="312" w:lineRule="auto"/>
            </w:pPr>
            <w:r>
              <w:rPr>
                <w:spacing w:val="-14"/>
                <w:sz w:val="28"/>
                <w:shd w:val="clear" w:color="000000"/>
              </w:rPr>
              <w:t>◦</w:t>
            </w:r>
            <w:r>
              <w:rPr>
                <w:spacing w:val="-14"/>
                <w:sz w:val="28"/>
                <w:shd w:val="clear" w:color="000000"/>
              </w:rPr>
              <w:t xml:space="preserve"> 등급별 입찰제한기준에 따른 입찰공사의 경우</w:t>
            </w:r>
          </w:p>
          <w:p>
            <w:pPr>
              <w:pStyle w:val="0"/>
              <w:widowControl w:val="off"/>
              <w:spacing w:line="312" w:lineRule="auto"/>
              <w:ind w:left="1391" w:hanging="1391"/>
            </w:pPr>
            <w:r>
              <w:rPr>
                <w:spacing w:val="-14"/>
                <w:sz w:val="28"/>
                <w:shd w:val="clear" w:color="000000"/>
              </w:rPr>
              <w:t xml:space="preserve"> </w:t>
            </w:r>
            <w:r>
              <w:rPr>
                <w:spacing w:val="-14"/>
                <w:sz w:val="28"/>
                <w:shd w:val="clear" w:color="000000"/>
              </w:rPr>
              <w:t>•</w:t>
            </w:r>
            <w:r>
              <w:rPr>
                <w:spacing w:val="-14"/>
                <w:sz w:val="28"/>
                <w:shd w:val="clear" w:color="000000"/>
              </w:rPr>
              <w:t xml:space="preserve"> 실적계수=최근 3년간 업종별실적÷(평가대상 업종별 추정가격×1.2)</w:t>
            </w: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실적계수의 상한은 1로 한다.</w:t>
            </w:r>
          </w:p>
          <w:p>
            <w:pPr>
              <w:pStyle w:val="0"/>
              <w:widowControl w:val="off"/>
              <w:spacing w:line="312" w:lineRule="auto"/>
              <w:ind w:left="107" w:hanging="107"/>
            </w:pPr>
            <w:r>
              <w:rPr>
                <w:spacing w:val="-14"/>
                <w:sz w:val="28"/>
                <w:shd w:val="clear" w:color="000000"/>
              </w:rPr>
              <w:t>◦</w:t>
            </w:r>
            <w:r>
              <w:rPr>
                <w:spacing w:val="-14"/>
                <w:sz w:val="28"/>
                <w:shd w:val="clear" w:color="000000"/>
              </w:rPr>
              <w:t xml:space="preserve"> 주계약자 관리방식으로 입찰에 참여한 경우</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•점수</w:t>
            </w:r>
            <w:r>
              <w:rPr>
                <w:spacing w:val="-14"/>
                <w:sz w:val="28"/>
                <w:shd w:val="clear" w:color="000000"/>
              </w:rPr>
              <w:t xml:space="preserve"> = 주계약자 점수와 부계약자 점수의 합</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•주계약자</w:t>
            </w:r>
            <w:r>
              <w:rPr>
                <w:spacing w:val="-14"/>
                <w:sz w:val="28"/>
                <w:shd w:val="clear" w:color="000000"/>
              </w:rPr>
              <w:t xml:space="preserve"> 점수=실적계수×15점×주계약자 시공비율</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w:t>
            </w:r>
            <w:r>
              <w:rPr>
                <w:spacing w:val="-14"/>
                <w:sz w:val="28"/>
                <w:shd w:val="clear" w:color="000000"/>
              </w:rPr>
              <w:t xml:space="preserve"> 주계약자 실적계수=최근 3년간 업종별실적÷(평가대상 전체 업종별 추정가격×1.7)</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•부계약자</w:t>
            </w:r>
            <w:r>
              <w:rPr>
                <w:spacing w:val="-14"/>
                <w:sz w:val="28"/>
                <w:shd w:val="clear" w:color="000000"/>
              </w:rPr>
              <w:t xml:space="preserve"> 점수=실적계수×15점×부계약자 시공비율</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w:t>
            </w:r>
            <w:r>
              <w:rPr>
                <w:spacing w:val="-14"/>
                <w:sz w:val="28"/>
                <w:shd w:val="clear" w:color="000000"/>
              </w:rPr>
              <w:t xml:space="preserve"> 부계약자 실적계수=최근 3년간 부계약자 시공 업종별실적÷(부계약자 참여 평가대상 업종별 추정가격×P)</w:t>
            </w:r>
          </w:p>
          <w:p>
            <w:pPr>
              <w:pStyle w:val="0"/>
              <w:widowControl w:val="off"/>
              <w:spacing w:line="312" w:lineRule="auto"/>
              <w:ind w:left="597" w:hanging="597"/>
            </w:pPr>
            <w:r>
              <w:rPr>
                <w:spacing w:val="-14"/>
                <w:sz w:val="28"/>
                <w:shd w:val="clear" w:color="000000"/>
              </w:rPr>
              <w:t xml:space="preserve">  </w:t>
            </w:r>
            <w:r>
              <w:rPr>
                <w:spacing w:val="-14"/>
                <w:sz w:val="28"/>
                <w:shd w:val="clear" w:color="000000"/>
              </w:rPr>
              <w:t>※</w:t>
            </w:r>
            <w:r>
              <w:rPr>
                <w:spacing w:val="-14"/>
                <w:sz w:val="28"/>
                <w:shd w:val="clear" w:color="000000"/>
              </w:rPr>
              <w:t xml:space="preserve"> P는 부계약자 참여 평가대상 업종이 70억 미만 50억 이상은 1.7, 50억 미만 10억이상은 1.0, 10억 미만 3억 이상은 0.7, 3억 미만은 0.5를 적용한다.</w:t>
            </w:r>
          </w:p>
          <w:p>
            <w:pPr>
              <w:pStyle w:val="0"/>
              <w:widowControl w:val="off"/>
              <w:spacing w:line="288" w:lineRule="auto"/>
            </w:pPr>
            <w:r>
              <w:rPr>
                <w:spacing w:val="-21"/>
                <w:sz w:val="28"/>
                <w:shd w:val="clear" w:color="000000"/>
              </w:rPr>
              <w:t xml:space="preserve"> </w:t>
            </w:r>
            <w:r>
              <w:rPr>
                <w:spacing w:val="-21"/>
                <w:sz w:val="28"/>
                <w:shd w:val="clear" w:color="000000"/>
              </w:rPr>
              <w:t>※</w:t>
            </w:r>
            <w:r>
              <w:rPr>
                <w:spacing w:val="-21"/>
                <w:sz w:val="28"/>
                <w:shd w:val="clear" w:color="000000"/>
              </w:rPr>
              <w:t xml:space="preserve"> 실적계수의 상한은 1로 한다.</w:t>
            </w:r>
          </w:p>
        </w:tc>
        <w:tc>
          <w:tcPr>
            <w:tcW w:w="1197" w:type="dxa"/>
            <w:tcBorders>
              <w:top w:val="single" w:color="000000" w:sz="9"/>
              <w:left w:val="single" w:color="000000" w:sz="3"/>
              <w:bottom w:val="single" w:color="000000" w:sz="9"/>
              <w:right w:val="single" w:color="000000" w:sz="9"/>
            </w:tcBorders>
            <w:vAlign w:val="center"/>
          </w:tcPr>
          <w:p>
            <w:pPr>
              <w:pStyle w:val="0"/>
              <w:widowControl w:val="off"/>
              <w:spacing w:line="312" w:lineRule="auto"/>
            </w:pPr>
            <w:r>
              <w:rPr>
                <w:spacing w:val="-14"/>
                <w:sz w:val="28"/>
                <w:shd w:val="clear" w:color="000000"/>
              </w:rPr>
              <w:t>실적은 업종별로 구분 적용</w:t>
            </w:r>
          </w:p>
          <w:p>
            <w:pPr>
              <w:pStyle w:val="0"/>
              <w:widowControl w:val="off"/>
              <w:spacing w:line="312" w:lineRule="auto"/>
              <w:ind w:left="126" w:hanging="126"/>
            </w:pPr>
            <w:r>
              <w:rPr>
                <w:spacing w:val="-14"/>
                <w:sz w:val="28"/>
                <w:shd w:val="clear" w:color="000000"/>
              </w:rPr>
              <w:t>-토목·건축·전문·전기·정보통신·소방 등</w:t>
            </w:r>
          </w:p>
        </w:tc>
      </w:tr>
    </w:tbl>
    <w:p>
      <w:pPr>
        <w:pStyle w:val="0"/>
        <w:widowControl w:val="off"/>
        <w:spacing w:line="312" w:lineRule="auto"/>
      </w:pPr>
      <w:r>
        <w:rPr>
          <w:spacing w:val="-13"/>
          <w:sz w:val="26"/>
          <w:shd w:val="clear" w:color="000000"/>
        </w:rPr>
        <w:t xml:space="preserve">  주1) &lt;별표 1&gt; 수행능력평가 중 시공경험평가의 주1)과 같다.</w:t>
      </w:r>
    </w:p>
    <w:p>
      <w:pPr>
        <w:pStyle w:val="0"/>
        <w:widowControl w:val="off"/>
      </w:pPr>
      <w:r>
        <w:rPr>
          <w:spacing w:val="-13"/>
          <w:sz w:val="26"/>
          <w:shd w:val="clear" w:color="000000"/>
        </w:rPr>
        <w:t xml:space="preserve">  주2) &lt;별표 1&gt; 수행능력평가 중 시공경험평가의 주2)와 같다.</w:t>
      </w:r>
    </w:p>
    <w:p>
      <w:pPr>
        <w:pStyle w:val="0"/>
        <w:widowControl w:val="off"/>
      </w:pPr>
      <w:r>
        <w:rPr>
          <w:spacing w:val="-7"/>
          <w:sz w:val="28"/>
          <w:shd w:val="clear" w:color="000000"/>
        </w:rPr>
        <w:t xml:space="preserve">  나. 경영상태 (15점)</w:t>
      </w:r>
    </w:p>
    <w:p>
      <w:pPr>
        <w:pStyle w:val="0"/>
        <w:widowControl w:val="off"/>
        <w:ind w:left="923" w:hanging="923"/>
      </w:pPr>
      <w:r>
        <w:rPr>
          <w:spacing w:val="-7"/>
          <w:sz w:val="28"/>
          <w:shd w:val="clear" w:color="000000"/>
        </w:rPr>
        <w:t xml:space="preserve">    1) 경영 상태는 가)</w:t>
      </w:r>
      <w:r>
        <w:rPr>
          <w:spacing w:val="-7"/>
          <w:sz w:val="28"/>
          <w:shd w:val="clear" w:color="000000"/>
        </w:rPr>
        <w:t>～다</w:t>
      </w:r>
      <w:r>
        <w:rPr>
          <w:spacing w:val="-7"/>
          <w:sz w:val="28"/>
          <w:shd w:val="clear" w:color="000000"/>
        </w:rPr>
        <w:t>) 중에서 입찰자가 선택한 방법으로 평가하되, 비영리법인은 신용평가방법으로 평가한다. 다만, 관련협회가 없거나 관련협회에서 실적관리를 하지 않는 공사업종은 종합평가방법으로 평가한다.</w:t>
      </w:r>
    </w:p>
    <w:p>
      <w:pPr>
        <w:pStyle w:val="0"/>
        <w:widowControl w:val="off"/>
      </w:pPr>
      <w:r>
        <w:rPr>
          <w:spacing w:val="-7"/>
          <w:sz w:val="28"/>
          <w:shd w:val="clear" w:color="000000"/>
        </w:rPr>
        <w:t xml:space="preserve">      가) 재무비율 평가방법</w:t>
      </w:r>
    </w:p>
    <w:p>
      <w:pPr>
        <w:pStyle w:val="0"/>
        <w:widowControl w:val="off"/>
      </w:pPr>
      <w:r>
        <w:rPr>
          <w:spacing w:val="-7"/>
          <w:sz w:val="28"/>
          <w:shd w:val="clear" w:color="000000"/>
        </w:rPr>
        <w:t xml:space="preserve">          점수 = 경영상태평가표에 따른 평점합계 × 15/21</w:t>
      </w:r>
    </w:p>
    <w:tbl>
      <w:tblPr>
        <w:tblOverlap w:val="never"/>
        <w:tblW w:w="978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831"/>
        <w:gridCol w:w="2605"/>
        <w:gridCol w:w="3450"/>
        <w:gridCol w:w="900"/>
      </w:tblGrid>
      <w:tr>
        <w:trPr>
          <w:trHeight w:val="316"/>
        </w:trPr>
        <w:tc>
          <w:tcPr>
            <w:tcW w:w="2831" w:type="dxa"/>
            <w:tcBorders>
              <w:top w:val="single" w:color="000000" w:sz="9"/>
              <w:left w:val="single" w:color="000000" w:sz="9"/>
              <w:bottom w:val="double" w:color="000000" w:sz="4"/>
              <w:right w:val="single" w:color="000000" w:sz="3"/>
            </w:tcBorders>
            <w:vAlign w:val="center"/>
          </w:tcPr>
          <w:p>
            <w:pPr>
              <w:pStyle w:val="0"/>
              <w:widowControl w:val="off"/>
              <w:wordWrap w:val="1"/>
              <w:spacing w:line="312" w:lineRule="auto"/>
              <w:jc w:val="center"/>
            </w:pPr>
            <w:r>
              <w:rPr>
                <w:spacing w:val="-13"/>
                <w:sz w:val="26"/>
                <w:shd w:val="clear" w:color="000000"/>
              </w:rPr>
              <w:t>세부심사항목</w:t>
            </w:r>
          </w:p>
        </w:tc>
        <w:tc>
          <w:tcPr>
            <w:tcW w:w="2605" w:type="dxa"/>
            <w:tcBorders>
              <w:top w:val="single" w:color="000000" w:sz="9"/>
              <w:left w:val="single" w:color="000000" w:sz="3"/>
              <w:bottom w:val="double" w:color="000000" w:sz="4"/>
              <w:right w:val="single" w:color="000000" w:sz="3"/>
            </w:tcBorders>
            <w:vAlign w:val="center"/>
          </w:tcPr>
          <w:p>
            <w:pPr>
              <w:pStyle w:val="0"/>
              <w:widowControl w:val="off"/>
              <w:wordWrap w:val="1"/>
              <w:spacing w:line="312" w:lineRule="auto"/>
              <w:jc w:val="center"/>
            </w:pPr>
            <w:r>
              <w:rPr>
                <w:spacing w:val="-13"/>
                <w:sz w:val="26"/>
                <w:shd w:val="clear" w:color="000000"/>
              </w:rPr>
              <w:t>평 가 요 소</w:t>
            </w:r>
          </w:p>
        </w:tc>
        <w:tc>
          <w:tcPr>
            <w:tcW w:w="3450" w:type="dxa"/>
            <w:tcBorders>
              <w:top w:val="single" w:color="000000" w:sz="9"/>
              <w:left w:val="single" w:color="000000" w:sz="3"/>
              <w:bottom w:val="double" w:color="000000" w:sz="4"/>
              <w:right w:val="single" w:color="000000" w:sz="3"/>
            </w:tcBorders>
            <w:vAlign w:val="center"/>
          </w:tcPr>
          <w:p>
            <w:pPr>
              <w:pStyle w:val="0"/>
              <w:widowControl w:val="off"/>
              <w:wordWrap w:val="1"/>
              <w:spacing w:line="312" w:lineRule="auto"/>
              <w:jc w:val="center"/>
            </w:pPr>
            <w:r>
              <w:rPr>
                <w:spacing w:val="-13"/>
                <w:sz w:val="26"/>
                <w:shd w:val="clear" w:color="000000"/>
              </w:rPr>
              <w:t xml:space="preserve">등 급 </w:t>
            </w:r>
          </w:p>
        </w:tc>
        <w:tc>
          <w:tcPr>
            <w:tcW w:w="900" w:type="dxa"/>
            <w:tcBorders>
              <w:top w:val="single" w:color="000000" w:sz="9"/>
              <w:left w:val="single" w:color="000000" w:sz="3"/>
              <w:bottom w:val="double" w:color="000000" w:sz="4"/>
              <w:right w:val="single" w:color="000000" w:sz="9"/>
            </w:tcBorders>
            <w:vAlign w:val="center"/>
          </w:tcPr>
          <w:p>
            <w:pPr>
              <w:pStyle w:val="0"/>
              <w:widowControl w:val="off"/>
              <w:wordWrap w:val="1"/>
              <w:spacing w:line="312" w:lineRule="auto"/>
              <w:jc w:val="center"/>
            </w:pPr>
            <w:r>
              <w:rPr>
                <w:spacing w:val="-13"/>
                <w:sz w:val="26"/>
                <w:shd w:val="clear" w:color="000000"/>
              </w:rPr>
              <w:t>평점</w:t>
            </w:r>
          </w:p>
        </w:tc>
      </w:tr>
      <w:tr>
        <w:trPr>
          <w:trHeight w:val="1399"/>
        </w:trPr>
        <w:tc>
          <w:tcPr>
            <w:tcW w:w="2831" w:type="dxa"/>
            <w:tcBorders>
              <w:top w:val="double" w:color="000000" w:sz="4"/>
              <w:left w:val="single" w:color="000000" w:sz="9"/>
              <w:bottom w:val="single" w:color="000000" w:sz="3"/>
              <w:right w:val="single" w:color="000000" w:sz="3"/>
            </w:tcBorders>
            <w:vAlign w:val="center"/>
          </w:tcPr>
          <w:p>
            <w:pPr>
              <w:pStyle w:val="0"/>
              <w:widowControl w:val="off"/>
              <w:spacing w:line="312" w:lineRule="auto"/>
            </w:pPr>
            <w:r>
              <w:rPr>
                <w:spacing w:val="-13"/>
                <w:sz w:val="26"/>
                <w:shd w:val="clear" w:color="000000"/>
              </w:rPr>
              <w:t>1. 최근년도 부채비율</w:t>
            </w:r>
          </w:p>
          <w:p>
            <w:pPr>
              <w:pStyle w:val="0"/>
              <w:widowControl w:val="off"/>
              <w:wordWrap w:val="1"/>
              <w:spacing w:line="312" w:lineRule="auto"/>
              <w:jc w:val="center"/>
            </w:pPr>
            <w:r>
              <w:rPr>
                <w:spacing w:val="-13"/>
                <w:sz w:val="26"/>
                <w:shd w:val="clear" w:color="000000"/>
              </w:rPr>
              <w:t>(부채총계/자기자본)</w:t>
            </w:r>
          </w:p>
        </w:tc>
        <w:tc>
          <w:tcPr>
            <w:tcW w:w="2605" w:type="dxa"/>
            <w:tcBorders>
              <w:top w:val="double" w:color="000000" w:sz="4"/>
              <w:left w:val="single" w:color="000000" w:sz="3"/>
              <w:bottom w:val="single" w:color="000000" w:sz="3"/>
              <w:right w:val="single" w:color="000000" w:sz="3"/>
            </w:tcBorders>
            <w:vAlign w:val="center"/>
          </w:tcPr>
          <w:p>
            <w:pPr>
              <w:pStyle w:val="0"/>
              <w:widowControl w:val="off"/>
              <w:spacing w:line="312" w:lineRule="auto"/>
              <w:ind w:left="249" w:hanging="249"/>
            </w:pPr>
            <w:r>
              <w:rPr>
                <w:spacing w:val="-13"/>
                <w:sz w:val="26"/>
                <w:shd w:val="clear" w:color="000000"/>
              </w:rPr>
              <w:t>∘업종</w:t>
            </w:r>
            <w:r>
              <w:rPr>
                <w:spacing w:val="-13"/>
                <w:sz w:val="26"/>
                <w:shd w:val="clear" w:color="000000"/>
              </w:rPr>
              <w:t>(업체)평균 부채비율에 대한 해당업체 비율</w:t>
            </w:r>
          </w:p>
        </w:tc>
        <w:tc>
          <w:tcPr>
            <w:tcW w:w="3450" w:type="dxa"/>
            <w:tcBorders>
              <w:top w:val="double" w:color="000000" w:sz="4"/>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A.  50% 미만</w:t>
            </w:r>
          </w:p>
          <w:p>
            <w:pPr>
              <w:pStyle w:val="0"/>
              <w:widowControl w:val="off"/>
              <w:spacing w:line="240" w:lineRule="auto"/>
            </w:pPr>
            <w:r>
              <w:rPr>
                <w:spacing w:val="-13"/>
                <w:sz w:val="26"/>
                <w:shd w:val="clear" w:color="000000"/>
              </w:rPr>
              <w:t>B.  50% 이상  75% 미만</w:t>
            </w:r>
          </w:p>
          <w:p>
            <w:pPr>
              <w:pStyle w:val="0"/>
              <w:widowControl w:val="off"/>
              <w:spacing w:line="240" w:lineRule="auto"/>
            </w:pPr>
            <w:r>
              <w:rPr>
                <w:spacing w:val="-13"/>
                <w:sz w:val="26"/>
                <w:shd w:val="clear" w:color="000000"/>
              </w:rPr>
              <w:t>C.  75% 이상 100% 미만</w:t>
            </w:r>
          </w:p>
          <w:p>
            <w:pPr>
              <w:pStyle w:val="0"/>
              <w:widowControl w:val="off"/>
              <w:spacing w:line="240" w:lineRule="auto"/>
            </w:pPr>
            <w:r>
              <w:rPr>
                <w:spacing w:val="-13"/>
                <w:sz w:val="26"/>
                <w:shd w:val="clear" w:color="000000"/>
              </w:rPr>
              <w:t>D. 100% 이상 125% 미만</w:t>
            </w:r>
          </w:p>
          <w:p>
            <w:pPr>
              <w:pStyle w:val="0"/>
              <w:widowControl w:val="off"/>
              <w:spacing w:line="240" w:lineRule="auto"/>
            </w:pPr>
            <w:r>
              <w:rPr>
                <w:spacing w:val="-13"/>
                <w:sz w:val="26"/>
                <w:shd w:val="clear" w:color="000000"/>
              </w:rPr>
              <w:t>E. 125% 이상</w:t>
            </w:r>
          </w:p>
        </w:tc>
        <w:tc>
          <w:tcPr>
            <w:tcW w:w="900" w:type="dxa"/>
            <w:tcBorders>
              <w:top w:val="double" w:color="000000" w:sz="4"/>
              <w:left w:val="single" w:color="000000" w:sz="3"/>
              <w:bottom w:val="single" w:color="000000" w:sz="3"/>
              <w:right w:val="single" w:color="000000" w:sz="9"/>
            </w:tcBorders>
            <w:vAlign w:val="center"/>
          </w:tcPr>
          <w:p>
            <w:pPr>
              <w:pStyle w:val="0"/>
              <w:widowControl w:val="off"/>
              <w:wordWrap w:val="1"/>
              <w:spacing w:line="240" w:lineRule="auto"/>
              <w:jc w:val="center"/>
            </w:pPr>
            <w:r>
              <w:rPr>
                <w:spacing w:val="-6"/>
                <w:sz w:val="26"/>
                <w:shd w:val="clear" w:color="000000"/>
              </w:rPr>
              <w:t>10.0</w:t>
            </w:r>
          </w:p>
          <w:p>
            <w:pPr>
              <w:pStyle w:val="0"/>
              <w:widowControl w:val="off"/>
              <w:wordWrap w:val="1"/>
              <w:spacing w:line="240" w:lineRule="auto"/>
              <w:jc w:val="center"/>
            </w:pPr>
            <w:r>
              <w:rPr>
                <w:spacing w:val="-6"/>
                <w:sz w:val="26"/>
                <w:shd w:val="clear" w:color="000000"/>
              </w:rPr>
              <w:t xml:space="preserve"> 9.3</w:t>
            </w:r>
          </w:p>
          <w:p>
            <w:pPr>
              <w:pStyle w:val="0"/>
              <w:widowControl w:val="off"/>
              <w:wordWrap w:val="1"/>
              <w:spacing w:line="240" w:lineRule="auto"/>
              <w:jc w:val="center"/>
            </w:pPr>
            <w:r>
              <w:rPr>
                <w:spacing w:val="-6"/>
                <w:sz w:val="26"/>
                <w:shd w:val="clear" w:color="000000"/>
              </w:rPr>
              <w:t xml:space="preserve"> 8.6</w:t>
            </w:r>
          </w:p>
          <w:p>
            <w:pPr>
              <w:pStyle w:val="0"/>
              <w:widowControl w:val="off"/>
              <w:wordWrap w:val="1"/>
              <w:spacing w:line="240" w:lineRule="auto"/>
              <w:jc w:val="center"/>
            </w:pPr>
            <w:r>
              <w:rPr>
                <w:spacing w:val="-6"/>
                <w:sz w:val="26"/>
                <w:shd w:val="clear" w:color="000000"/>
              </w:rPr>
              <w:t xml:space="preserve"> 7.9</w:t>
            </w:r>
          </w:p>
          <w:p>
            <w:pPr>
              <w:pStyle w:val="0"/>
              <w:widowControl w:val="off"/>
              <w:wordWrap w:val="1"/>
              <w:spacing w:line="240" w:lineRule="auto"/>
              <w:jc w:val="center"/>
            </w:pPr>
            <w:r>
              <w:rPr>
                <w:spacing w:val="-6"/>
                <w:sz w:val="26"/>
                <w:shd w:val="clear" w:color="000000"/>
              </w:rPr>
              <w:t xml:space="preserve"> 7.2</w:t>
            </w:r>
          </w:p>
        </w:tc>
      </w:tr>
      <w:tr>
        <w:trPr>
          <w:trHeight w:val="1399"/>
        </w:trPr>
        <w:tc>
          <w:tcPr>
            <w:tcW w:w="2831" w:type="dxa"/>
            <w:tcBorders>
              <w:top w:val="single" w:color="000000" w:sz="3"/>
              <w:left w:val="single" w:color="000000" w:sz="9"/>
              <w:bottom w:val="single" w:color="000000" w:sz="3"/>
              <w:right w:val="single" w:color="000000" w:sz="3"/>
            </w:tcBorders>
            <w:vAlign w:val="center"/>
          </w:tcPr>
          <w:p>
            <w:pPr>
              <w:pStyle w:val="0"/>
              <w:widowControl w:val="off"/>
              <w:spacing w:line="312" w:lineRule="auto"/>
            </w:pPr>
            <w:r>
              <w:rPr>
                <w:spacing w:val="-13"/>
                <w:sz w:val="26"/>
                <w:shd w:val="clear" w:color="000000"/>
              </w:rPr>
              <w:t>2. 최근년도 유동비율</w:t>
            </w:r>
          </w:p>
          <w:p>
            <w:pPr>
              <w:pStyle w:val="0"/>
              <w:widowControl w:val="off"/>
              <w:wordWrap w:val="1"/>
              <w:spacing w:line="312" w:lineRule="auto"/>
              <w:jc w:val="center"/>
            </w:pPr>
            <w:r>
              <w:rPr>
                <w:spacing w:val="-13"/>
                <w:sz w:val="26"/>
                <w:shd w:val="clear" w:color="000000"/>
              </w:rPr>
              <w:t>(유동자산/유동부채)</w:t>
            </w:r>
          </w:p>
        </w:tc>
        <w:tc>
          <w:tcPr>
            <w:tcW w:w="2605"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249" w:hanging="249"/>
            </w:pPr>
            <w:r>
              <w:rPr>
                <w:spacing w:val="-13"/>
                <w:sz w:val="26"/>
                <w:shd w:val="clear" w:color="000000"/>
              </w:rPr>
              <w:t>∘업종</w:t>
            </w:r>
            <w:r>
              <w:rPr>
                <w:spacing w:val="-13"/>
                <w:sz w:val="26"/>
                <w:shd w:val="clear" w:color="000000"/>
              </w:rPr>
              <w:t>(업체)평균 유동비율에 대한 해당업체 비율</w:t>
            </w:r>
          </w:p>
        </w:tc>
        <w:tc>
          <w:tcPr>
            <w:tcW w:w="3450"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A. 150% 이상</w:t>
            </w:r>
          </w:p>
          <w:p>
            <w:pPr>
              <w:pStyle w:val="0"/>
              <w:widowControl w:val="off"/>
              <w:spacing w:line="240" w:lineRule="auto"/>
            </w:pPr>
            <w:r>
              <w:rPr>
                <w:spacing w:val="-13"/>
                <w:sz w:val="26"/>
                <w:shd w:val="clear" w:color="000000"/>
              </w:rPr>
              <w:t>B. 120% 이상 150% 미만</w:t>
            </w:r>
          </w:p>
          <w:p>
            <w:pPr>
              <w:pStyle w:val="0"/>
              <w:widowControl w:val="off"/>
              <w:spacing w:line="240" w:lineRule="auto"/>
            </w:pPr>
            <w:r>
              <w:rPr>
                <w:spacing w:val="-13"/>
                <w:sz w:val="26"/>
                <w:shd w:val="clear" w:color="000000"/>
              </w:rPr>
              <w:t>C. 100% 이상 120% 미만</w:t>
            </w:r>
          </w:p>
          <w:p>
            <w:pPr>
              <w:pStyle w:val="0"/>
              <w:widowControl w:val="off"/>
              <w:spacing w:line="240" w:lineRule="auto"/>
            </w:pPr>
            <w:r>
              <w:rPr>
                <w:spacing w:val="-13"/>
                <w:sz w:val="26"/>
                <w:shd w:val="clear" w:color="000000"/>
              </w:rPr>
              <w:t>D.  70% 이상 100% 미만</w:t>
            </w:r>
          </w:p>
          <w:p>
            <w:pPr>
              <w:pStyle w:val="0"/>
              <w:widowControl w:val="off"/>
              <w:spacing w:line="240" w:lineRule="auto"/>
            </w:pPr>
            <w:r>
              <w:rPr>
                <w:spacing w:val="-13"/>
                <w:sz w:val="26"/>
                <w:shd w:val="clear" w:color="000000"/>
              </w:rPr>
              <w:t>E.  70% 미만</w:t>
            </w:r>
          </w:p>
        </w:tc>
        <w:tc>
          <w:tcPr>
            <w:tcW w:w="90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6"/>
                <w:sz w:val="26"/>
                <w:shd w:val="clear" w:color="000000"/>
              </w:rPr>
              <w:t>10.0</w:t>
            </w:r>
          </w:p>
          <w:p>
            <w:pPr>
              <w:pStyle w:val="0"/>
              <w:widowControl w:val="off"/>
              <w:wordWrap w:val="1"/>
              <w:spacing w:line="240" w:lineRule="auto"/>
              <w:jc w:val="center"/>
            </w:pPr>
            <w:r>
              <w:rPr>
                <w:spacing w:val="-6"/>
                <w:sz w:val="26"/>
                <w:shd w:val="clear" w:color="000000"/>
              </w:rPr>
              <w:t xml:space="preserve"> 9.3</w:t>
            </w:r>
          </w:p>
          <w:p>
            <w:pPr>
              <w:pStyle w:val="0"/>
              <w:widowControl w:val="off"/>
              <w:wordWrap w:val="1"/>
              <w:spacing w:line="240" w:lineRule="auto"/>
              <w:jc w:val="center"/>
            </w:pPr>
            <w:r>
              <w:rPr>
                <w:spacing w:val="-6"/>
                <w:sz w:val="26"/>
                <w:shd w:val="clear" w:color="000000"/>
              </w:rPr>
              <w:t xml:space="preserve"> 8.6</w:t>
            </w:r>
          </w:p>
          <w:p>
            <w:pPr>
              <w:pStyle w:val="0"/>
              <w:widowControl w:val="off"/>
              <w:wordWrap w:val="1"/>
              <w:spacing w:line="240" w:lineRule="auto"/>
              <w:jc w:val="center"/>
            </w:pPr>
            <w:r>
              <w:rPr>
                <w:spacing w:val="-6"/>
                <w:sz w:val="26"/>
                <w:shd w:val="clear" w:color="000000"/>
              </w:rPr>
              <w:t xml:space="preserve"> 7.9</w:t>
            </w:r>
          </w:p>
          <w:p>
            <w:pPr>
              <w:pStyle w:val="0"/>
              <w:widowControl w:val="off"/>
              <w:wordWrap w:val="1"/>
              <w:spacing w:line="240" w:lineRule="auto"/>
              <w:jc w:val="center"/>
            </w:pPr>
            <w:r>
              <w:rPr>
                <w:spacing w:val="-6"/>
                <w:sz w:val="26"/>
                <w:shd w:val="clear" w:color="000000"/>
              </w:rPr>
              <w:t xml:space="preserve"> 7.2</w:t>
            </w:r>
          </w:p>
        </w:tc>
      </w:tr>
      <w:tr>
        <w:trPr>
          <w:trHeight w:val="839"/>
        </w:trPr>
        <w:tc>
          <w:tcPr>
            <w:tcW w:w="2831" w:type="dxa"/>
            <w:tcBorders>
              <w:top w:val="single" w:color="000000" w:sz="3"/>
              <w:left w:val="single" w:color="000000" w:sz="9"/>
              <w:bottom w:val="single" w:color="000000" w:sz="9"/>
              <w:right w:val="single" w:color="000000" w:sz="3"/>
            </w:tcBorders>
            <w:vAlign w:val="center"/>
          </w:tcPr>
          <w:p>
            <w:pPr>
              <w:pStyle w:val="0"/>
              <w:widowControl w:val="off"/>
              <w:spacing w:line="312" w:lineRule="auto"/>
            </w:pPr>
            <w:r>
              <w:rPr>
                <w:spacing w:val="-13"/>
                <w:sz w:val="26"/>
                <w:shd w:val="clear" w:color="000000"/>
              </w:rPr>
              <w:t>3. 영업기간</w:t>
            </w:r>
          </w:p>
        </w:tc>
        <w:tc>
          <w:tcPr>
            <w:tcW w:w="2605" w:type="dxa"/>
            <w:tcBorders>
              <w:top w:val="single" w:color="000000" w:sz="3"/>
              <w:left w:val="single" w:color="000000" w:sz="3"/>
              <w:bottom w:val="single" w:color="000000" w:sz="9"/>
              <w:right w:val="single" w:color="000000" w:sz="3"/>
            </w:tcBorders>
            <w:vAlign w:val="center"/>
          </w:tcPr>
          <w:p>
            <w:pPr>
              <w:pStyle w:val="0"/>
              <w:widowControl w:val="off"/>
              <w:spacing w:line="312" w:lineRule="auto"/>
              <w:rPr>
                <w:color w:val="000000"/>
                <w:spacing w:val="-13"/>
                <w:sz w:val="26"/>
                <w:shd w:val="clear" w:color="000000"/>
              </w:rPr>
            </w:pPr>
          </w:p>
        </w:tc>
        <w:tc>
          <w:tcPr>
            <w:tcW w:w="3450"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spacing w:val="-13"/>
                <w:sz w:val="26"/>
                <w:shd w:val="clear" w:color="000000"/>
              </w:rPr>
              <w:t>A. 5년 이상</w:t>
            </w:r>
          </w:p>
          <w:p>
            <w:pPr>
              <w:pStyle w:val="0"/>
              <w:widowControl w:val="off"/>
              <w:spacing w:line="240" w:lineRule="auto"/>
            </w:pPr>
            <w:r>
              <w:rPr>
                <w:spacing w:val="-13"/>
                <w:sz w:val="26"/>
                <w:shd w:val="clear" w:color="000000"/>
              </w:rPr>
              <w:t>B. 5년 미만 3년 이상</w:t>
            </w:r>
          </w:p>
          <w:p>
            <w:pPr>
              <w:pStyle w:val="0"/>
              <w:widowControl w:val="off"/>
              <w:spacing w:line="240" w:lineRule="auto"/>
            </w:pPr>
            <w:r>
              <w:rPr>
                <w:spacing w:val="-13"/>
                <w:sz w:val="26"/>
                <w:shd w:val="clear" w:color="000000"/>
              </w:rPr>
              <w:t>C. 3년 미만</w:t>
            </w:r>
          </w:p>
        </w:tc>
        <w:tc>
          <w:tcPr>
            <w:tcW w:w="900"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6"/>
                <w:sz w:val="26"/>
                <w:shd w:val="clear" w:color="000000"/>
              </w:rPr>
              <w:t xml:space="preserve"> 1.0</w:t>
            </w:r>
          </w:p>
          <w:p>
            <w:pPr>
              <w:pStyle w:val="0"/>
              <w:widowControl w:val="off"/>
              <w:wordWrap w:val="1"/>
              <w:spacing w:line="240" w:lineRule="auto"/>
              <w:jc w:val="center"/>
            </w:pPr>
            <w:r>
              <w:rPr>
                <w:spacing w:val="-6"/>
                <w:sz w:val="26"/>
                <w:shd w:val="clear" w:color="000000"/>
              </w:rPr>
              <w:t xml:space="preserve"> 0.9</w:t>
            </w:r>
          </w:p>
          <w:p>
            <w:pPr>
              <w:pStyle w:val="0"/>
              <w:widowControl w:val="off"/>
              <w:wordWrap w:val="1"/>
              <w:spacing w:line="240" w:lineRule="auto"/>
              <w:jc w:val="center"/>
            </w:pPr>
            <w:r>
              <w:rPr>
                <w:spacing w:val="-6"/>
                <w:sz w:val="26"/>
                <w:shd w:val="clear" w:color="000000"/>
              </w:rPr>
              <w:t xml:space="preserve"> 0.8</w:t>
            </w:r>
          </w:p>
        </w:tc>
      </w:tr>
    </w:tbl>
    <w:p>
      <w:pPr>
        <w:pStyle w:val="0"/>
        <w:widowControl w:val="off"/>
        <w:spacing w:line="432" w:lineRule="auto"/>
      </w:pPr>
    </w:p>
    <w:p>
      <w:pPr>
        <w:pStyle w:val="0"/>
        <w:widowControl w:val="off"/>
        <w:spacing w:line="432" w:lineRule="auto"/>
        <w:ind w:left="628" w:hanging="628"/>
      </w:pPr>
      <w:r>
        <w:rPr>
          <w:spacing w:val="-13"/>
          <w:sz w:val="26"/>
          <w:shd w:val="clear" w:color="000000"/>
        </w:rPr>
        <w:t>주1) 재무비율 평가는 &lt;별표1&gt; 경영상태 평가와 같다.</w:t>
      </w:r>
    </w:p>
    <w:p>
      <w:pPr>
        <w:pStyle w:val="0"/>
        <w:widowControl w:val="off"/>
        <w:spacing w:line="432" w:lineRule="auto"/>
      </w:pPr>
      <w:r>
        <w:rPr>
          <w:spacing w:val="-1"/>
          <w:sz w:val="28"/>
          <w:shd w:val="clear" w:color="000000"/>
        </w:rPr>
        <w:t xml:space="preserve">      나) 신용평가방법</w:t>
      </w:r>
    </w:p>
    <w:p>
      <w:pPr>
        <w:pStyle w:val="0"/>
        <w:widowControl w:val="off"/>
        <w:spacing w:line="432" w:lineRule="auto"/>
      </w:pPr>
      <w:r>
        <w:rPr>
          <w:spacing w:val="-7"/>
          <w:sz w:val="28"/>
          <w:shd w:val="clear" w:color="000000"/>
        </w:rPr>
        <w:t xml:space="preserve">          점수 = 신용평가표에 따른 평점 × 15/21</w:t>
      </w:r>
    </w:p>
    <w:tbl>
      <w:tblPr>
        <w:tblOverlap w:val="never"/>
        <w:tblW w:w="980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277"/>
        <w:gridCol w:w="2164"/>
        <w:gridCol w:w="4547"/>
        <w:gridCol w:w="819"/>
      </w:tblGrid>
      <w:tr>
        <w:trPr>
          <w:trHeight w:val="633"/>
        </w:trPr>
        <w:tc>
          <w:tcPr>
            <w:tcW w:w="2277" w:type="dxa"/>
            <w:tcBorders>
              <w:top w:val="single" w:color="000000" w:sz="9"/>
              <w:left w:val="single" w:color="000000" w:sz="9"/>
              <w:bottom w:val="double" w:color="000000" w:sz="4"/>
              <w:right w:val="single" w:color="000000" w:sz="3"/>
            </w:tcBorders>
            <w:vAlign w:val="center"/>
          </w:tcPr>
          <w:p>
            <w:pPr>
              <w:pStyle w:val="0"/>
              <w:widowControl w:val="off"/>
              <w:spacing w:line="240" w:lineRule="auto"/>
              <w:ind w:left="248" w:hanging="248"/>
            </w:pPr>
            <w:r>
              <w:rPr>
                <w:spacing w:val="-13"/>
                <w:sz w:val="26"/>
                <w:shd w:val="clear" w:color="000000"/>
              </w:rPr>
              <w:t>①</w:t>
            </w:r>
            <w:r>
              <w:rPr>
                <w:spacing w:val="-13"/>
                <w:sz w:val="26"/>
                <w:shd w:val="clear" w:color="000000"/>
              </w:rPr>
              <w:t xml:space="preserve"> 회사채에 대한 신용평가등급</w:t>
            </w:r>
          </w:p>
        </w:tc>
        <w:tc>
          <w:tcPr>
            <w:tcW w:w="2164" w:type="dxa"/>
            <w:tcBorders>
              <w:top w:val="single" w:color="000000" w:sz="9"/>
              <w:left w:val="single" w:color="000000" w:sz="3"/>
              <w:bottom w:val="double" w:color="000000" w:sz="4"/>
              <w:right w:val="single" w:color="000000" w:sz="3"/>
            </w:tcBorders>
            <w:vAlign w:val="center"/>
          </w:tcPr>
          <w:p>
            <w:pPr>
              <w:pStyle w:val="0"/>
              <w:widowControl w:val="off"/>
              <w:spacing w:line="240" w:lineRule="auto"/>
              <w:ind w:left="354" w:hanging="354"/>
            </w:pPr>
            <w:r>
              <w:rPr>
                <w:spacing w:val="-13"/>
                <w:sz w:val="26"/>
                <w:shd w:val="clear" w:color="000000"/>
              </w:rPr>
              <w:t>②</w:t>
            </w:r>
            <w:r>
              <w:rPr>
                <w:spacing w:val="-13"/>
                <w:sz w:val="26"/>
                <w:shd w:val="clear" w:color="000000"/>
              </w:rPr>
              <w:t xml:space="preserve"> </w:t>
            </w:r>
            <w:r>
              <w:rPr>
                <w:spacing w:val="-19"/>
                <w:sz w:val="26"/>
                <w:shd w:val="clear" w:color="000000"/>
              </w:rPr>
              <w:t>기업어음에 대한</w:t>
            </w:r>
            <w:r>
              <w:rPr>
                <w:spacing w:val="-13"/>
                <w:sz w:val="26"/>
                <w:shd w:val="clear" w:color="000000"/>
              </w:rPr>
              <w:t xml:space="preserve"> 신용평가등급</w:t>
            </w:r>
          </w:p>
        </w:tc>
        <w:tc>
          <w:tcPr>
            <w:tcW w:w="4547"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ind w:left="319" w:hanging="319"/>
              <w:jc w:val="center"/>
            </w:pPr>
            <w:r>
              <w:rPr>
                <w:spacing w:val="-13"/>
                <w:sz w:val="26"/>
                <w:shd w:val="clear" w:color="000000"/>
              </w:rPr>
              <w:t>③</w:t>
            </w:r>
            <w:r>
              <w:rPr>
                <w:spacing w:val="-13"/>
                <w:sz w:val="26"/>
                <w:shd w:val="clear" w:color="000000"/>
              </w:rPr>
              <w:t xml:space="preserve"> 기업신용평가등급</w:t>
            </w:r>
          </w:p>
        </w:tc>
        <w:tc>
          <w:tcPr>
            <w:tcW w:w="819" w:type="dxa"/>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spacing w:val="-13"/>
                <w:sz w:val="26"/>
                <w:shd w:val="clear" w:color="000000"/>
              </w:rPr>
              <w:t>평점</w:t>
            </w:r>
          </w:p>
        </w:tc>
      </w:tr>
      <w:tr>
        <w:trPr>
          <w:trHeight w:val="373"/>
        </w:trPr>
        <w:tc>
          <w:tcPr>
            <w:tcW w:w="2277" w:type="dxa"/>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AAA</w:t>
            </w:r>
          </w:p>
        </w:tc>
        <w:tc>
          <w:tcPr>
            <w:tcW w:w="2164"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rPr>
                <w:color w:val="000000"/>
                <w:spacing w:val="-13"/>
                <w:sz w:val="26"/>
                <w:shd w:val="clear" w:color="000000"/>
              </w:rPr>
            </w:pPr>
          </w:p>
        </w:tc>
        <w:tc>
          <w:tcPr>
            <w:tcW w:w="4547" w:type="dxa"/>
            <w:tcBorders>
              <w:top w:val="double" w:color="000000" w:sz="4"/>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①의</w:t>
            </w:r>
            <w:r>
              <w:rPr>
                <w:spacing w:val="-13"/>
                <w:sz w:val="26"/>
                <w:shd w:val="clear" w:color="000000"/>
              </w:rPr>
              <w:t xml:space="preserve"> AAA에 준하는 등급</w:t>
            </w:r>
          </w:p>
        </w:tc>
        <w:tc>
          <w:tcPr>
            <w:tcW w:w="819" w:type="dxa"/>
            <w:tcBorders>
              <w:top w:val="double" w:color="000000" w:sz="4"/>
              <w:left w:val="single" w:color="000000" w:sz="3"/>
              <w:bottom w:val="single" w:color="000000" w:sz="3"/>
              <w:right w:val="single" w:color="000000" w:sz="9"/>
            </w:tcBorders>
            <w:vAlign w:val="center"/>
          </w:tcPr>
          <w:p>
            <w:pPr>
              <w:pStyle w:val="0"/>
              <w:widowControl w:val="off"/>
              <w:wordWrap w:val="1"/>
              <w:spacing w:line="240" w:lineRule="auto"/>
              <w:jc w:val="center"/>
            </w:pPr>
            <w:r>
              <w:rPr>
                <w:spacing w:val="-13"/>
                <w:sz w:val="26"/>
                <w:shd w:val="clear" w:color="000000"/>
              </w:rPr>
              <w:t>21.0</w:t>
            </w:r>
          </w:p>
        </w:tc>
      </w:tr>
      <w:tr>
        <w:trPr>
          <w:trHeight w:val="373"/>
        </w:trPr>
        <w:tc>
          <w:tcPr>
            <w:tcW w:w="227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AA+, AA°, AA-</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A1</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①의</w:t>
            </w:r>
            <w:r>
              <w:rPr>
                <w:spacing w:val="-13"/>
                <w:sz w:val="26"/>
                <w:shd w:val="clear" w:color="000000"/>
              </w:rPr>
              <w:t xml:space="preserve"> AA+, AA°, AA-에 준하는 등급</w:t>
            </w:r>
          </w:p>
        </w:tc>
        <w:tc>
          <w:tcPr>
            <w:tcW w:w="81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3"/>
                <w:sz w:val="26"/>
                <w:shd w:val="clear" w:color="000000"/>
              </w:rPr>
              <w:t>21.0</w:t>
            </w:r>
          </w:p>
        </w:tc>
      </w:tr>
      <w:tr>
        <w:trPr>
          <w:trHeight w:val="373"/>
        </w:trPr>
        <w:tc>
          <w:tcPr>
            <w:tcW w:w="227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A+, A°, A-</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A2+, A2°, A2-</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①의</w:t>
            </w:r>
            <w:r>
              <w:rPr>
                <w:spacing w:val="-13"/>
                <w:sz w:val="26"/>
                <w:shd w:val="clear" w:color="000000"/>
              </w:rPr>
              <w:t xml:space="preserve"> A+, A°, A-에 준하는 등급</w:t>
            </w:r>
          </w:p>
        </w:tc>
        <w:tc>
          <w:tcPr>
            <w:tcW w:w="81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3"/>
                <w:sz w:val="26"/>
                <w:shd w:val="clear" w:color="000000"/>
              </w:rPr>
              <w:t>21.0</w:t>
            </w:r>
          </w:p>
        </w:tc>
      </w:tr>
      <w:tr>
        <w:trPr>
          <w:trHeight w:val="373"/>
        </w:trPr>
        <w:tc>
          <w:tcPr>
            <w:tcW w:w="227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BBB+,BBB°,BBB-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A3+, A3°, A3-</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①의</w:t>
            </w:r>
            <w:r>
              <w:rPr>
                <w:spacing w:val="-13"/>
                <w:sz w:val="26"/>
                <w:shd w:val="clear" w:color="000000"/>
              </w:rPr>
              <w:t xml:space="preserve"> </w:t>
            </w:r>
            <w:r>
              <w:rPr>
                <w:spacing w:val="-19"/>
                <w:sz w:val="26"/>
                <w:shd w:val="clear" w:color="000000"/>
              </w:rPr>
              <w:t>BBB+, BBB°, BBB-에 준하는 등급</w:t>
            </w:r>
          </w:p>
        </w:tc>
        <w:tc>
          <w:tcPr>
            <w:tcW w:w="81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3"/>
                <w:sz w:val="26"/>
                <w:shd w:val="clear" w:color="000000"/>
              </w:rPr>
              <w:t>21.0</w:t>
            </w:r>
          </w:p>
        </w:tc>
      </w:tr>
      <w:tr>
        <w:trPr>
          <w:trHeight w:val="373"/>
        </w:trPr>
        <w:tc>
          <w:tcPr>
            <w:tcW w:w="227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BB+, 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①의</w:t>
            </w:r>
            <w:r>
              <w:rPr>
                <w:spacing w:val="-13"/>
                <w:sz w:val="26"/>
                <w:shd w:val="clear" w:color="000000"/>
              </w:rPr>
              <w:t xml:space="preserve"> BB+, BB°에 준하는 등급</w:t>
            </w:r>
          </w:p>
        </w:tc>
        <w:tc>
          <w:tcPr>
            <w:tcW w:w="81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3"/>
                <w:sz w:val="26"/>
                <w:shd w:val="clear" w:color="000000"/>
              </w:rPr>
              <w:t>21.0</w:t>
            </w:r>
          </w:p>
        </w:tc>
      </w:tr>
      <w:tr>
        <w:trPr>
          <w:trHeight w:val="373"/>
        </w:trPr>
        <w:tc>
          <w:tcPr>
            <w:tcW w:w="227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①의</w:t>
            </w:r>
            <w:r>
              <w:rPr>
                <w:spacing w:val="-13"/>
                <w:sz w:val="26"/>
                <w:shd w:val="clear" w:color="000000"/>
              </w:rPr>
              <w:t xml:space="preserve"> BB-에 준하는 등급</w:t>
            </w:r>
          </w:p>
        </w:tc>
        <w:tc>
          <w:tcPr>
            <w:tcW w:w="81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3"/>
                <w:sz w:val="26"/>
                <w:shd w:val="clear" w:color="000000"/>
              </w:rPr>
              <w:t>20.0</w:t>
            </w:r>
          </w:p>
        </w:tc>
      </w:tr>
      <w:tr>
        <w:trPr>
          <w:trHeight w:val="373"/>
        </w:trPr>
        <w:tc>
          <w:tcPr>
            <w:tcW w:w="227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B+, B°, 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①의</w:t>
            </w:r>
            <w:r>
              <w:rPr>
                <w:spacing w:val="-13"/>
                <w:sz w:val="26"/>
                <w:shd w:val="clear" w:color="000000"/>
              </w:rPr>
              <w:t xml:space="preserve"> B+, B°, B-에 준하는 등급</w:t>
            </w:r>
          </w:p>
        </w:tc>
        <w:tc>
          <w:tcPr>
            <w:tcW w:w="81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3"/>
                <w:sz w:val="26"/>
                <w:shd w:val="clear" w:color="000000"/>
              </w:rPr>
              <w:t>19.0</w:t>
            </w:r>
          </w:p>
        </w:tc>
      </w:tr>
      <w:tr>
        <w:trPr>
          <w:trHeight w:val="373"/>
        </w:trPr>
        <w:tc>
          <w:tcPr>
            <w:tcW w:w="2277"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CCC+ 이하</w:t>
            </w:r>
          </w:p>
        </w:tc>
        <w:tc>
          <w:tcPr>
            <w:tcW w:w="216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C 이하</w:t>
            </w:r>
          </w:p>
        </w:tc>
        <w:tc>
          <w:tcPr>
            <w:tcW w:w="4547"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spacing w:val="-13"/>
                <w:sz w:val="26"/>
                <w:shd w:val="clear" w:color="000000"/>
              </w:rPr>
              <w:t>①의</w:t>
            </w:r>
            <w:r>
              <w:rPr>
                <w:spacing w:val="-13"/>
                <w:sz w:val="26"/>
                <w:shd w:val="clear" w:color="000000"/>
              </w:rPr>
              <w:t xml:space="preserve"> CCC+에 준하는 등급 이하</w:t>
            </w:r>
          </w:p>
        </w:tc>
        <w:tc>
          <w:tcPr>
            <w:tcW w:w="819"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3"/>
                <w:sz w:val="26"/>
                <w:shd w:val="clear" w:color="000000"/>
              </w:rPr>
              <w:t>16.0</w:t>
            </w:r>
          </w:p>
        </w:tc>
      </w:tr>
    </w:tbl>
    <w:p>
      <w:pPr>
        <w:pStyle w:val="0"/>
        <w:widowControl w:val="off"/>
        <w:spacing w:line="432" w:lineRule="auto"/>
      </w:pPr>
    </w:p>
    <w:p>
      <w:pPr>
        <w:pStyle w:val="0"/>
        <w:widowControl w:val="off"/>
        <w:spacing w:line="432" w:lineRule="auto"/>
        <w:ind w:left="508" w:hanging="508"/>
      </w:pPr>
      <w:r>
        <w:rPr>
          <w:spacing w:val="-13"/>
          <w:sz w:val="26"/>
          <w:shd w:val="clear" w:color="000000"/>
        </w:rPr>
        <w:t>주1) 신용평가는 제2장 적격심사 기준 제5절 “3”에 정한 바에 따른다.</w:t>
      </w:r>
    </w:p>
    <w:p>
      <w:pPr>
        <w:pStyle w:val="0"/>
        <w:widowControl w:val="off"/>
        <w:spacing w:line="432" w:lineRule="auto"/>
      </w:pPr>
      <w:r>
        <w:rPr>
          <w:spacing w:val="-7"/>
          <w:sz w:val="28"/>
          <w:shd w:val="clear" w:color="000000"/>
        </w:rPr>
        <w:t xml:space="preserve">      다) 종합평가방법 (재무비율 평가방법+신용평가방법)</w:t>
      </w:r>
    </w:p>
    <w:p>
      <w:pPr>
        <w:pStyle w:val="0"/>
        <w:widowControl w:val="off"/>
        <w:spacing w:line="432" w:lineRule="auto"/>
      </w:pPr>
      <w:r>
        <w:rPr>
          <w:spacing w:val="-7"/>
          <w:sz w:val="28"/>
          <w:shd w:val="clear" w:color="000000"/>
        </w:rPr>
        <w:t xml:space="preserve">          점수 = [(재무비율평가 점수×0.3)+(신용평가 점수×0.7)] × 15/21</w:t>
      </w:r>
    </w:p>
    <w:p>
      <w:pPr>
        <w:pStyle w:val="0"/>
        <w:widowControl w:val="off"/>
        <w:spacing w:line="432" w:lineRule="auto"/>
      </w:pPr>
      <w:r>
        <w:rPr>
          <w:spacing w:val="-7"/>
          <w:sz w:val="28"/>
          <w:shd w:val="clear" w:color="000000"/>
        </w:rPr>
        <w:t xml:space="preserve">  다. 신인도 (±2.0점)</w:t>
      </w:r>
    </w:p>
    <w:p>
      <w:pPr>
        <w:pStyle w:val="0"/>
        <w:widowControl w:val="off"/>
        <w:spacing w:line="432" w:lineRule="auto"/>
        <w:ind w:left="902" w:hanging="902"/>
      </w:pPr>
      <w:r>
        <w:rPr>
          <w:spacing w:val="-7"/>
          <w:sz w:val="28"/>
          <w:shd w:val="clear" w:color="000000"/>
        </w:rPr>
        <w:t xml:space="preserve">    1) 점수 = 제1장 입찰참가자격 사전심사기준 제5절 “3-라”의 신인도 평가기준에 따른 평점합계 × 2/3</w:t>
      </w:r>
    </w:p>
    <w:p>
      <w:pPr>
        <w:pStyle w:val="0"/>
        <w:widowControl w:val="off"/>
        <w:spacing w:line="432" w:lineRule="auto"/>
      </w:pPr>
      <w:r>
        <w:rPr>
          <w:spacing w:val="-7"/>
          <w:sz w:val="28"/>
          <w:shd w:val="clear" w:color="000000"/>
        </w:rPr>
        <w:t xml:space="preserve">    2) 점수 산정결과 ±2.0점을 초과하는 부분은 적용하지 아니한다.</w:t>
      </w:r>
    </w:p>
    <w:p>
      <w:r>
        <w:br w:type="page"/>
      </w:r>
    </w:p>
    <w:p>
      <w:pPr>
        <w:pStyle w:val="0"/>
        <w:widowControl w:val="off"/>
        <w:spacing w:line="432" w:lineRule="auto"/>
      </w:pPr>
      <w:r>
        <w:rPr>
          <w:b/>
          <w:spacing w:val="-7"/>
          <w:sz w:val="28"/>
          <w:shd w:val="clear" w:color="000000"/>
        </w:rPr>
        <w:t>2. 입찰가격 평가</w:t>
      </w:r>
      <w:r>
        <w:rPr>
          <w:spacing w:val="-7"/>
          <w:sz w:val="28"/>
          <w:shd w:val="clear" w:color="000000"/>
        </w:rPr>
        <w:t xml:space="preserve"> (50점)</w:t>
      </w:r>
    </w:p>
    <w:p>
      <w:pPr>
        <w:pStyle w:val="0"/>
        <w:widowControl w:val="off"/>
      </w:pPr>
      <w:r>
        <w:rPr>
          <w:spacing w:val="-7"/>
          <w:sz w:val="28"/>
          <w:shd w:val="clear" w:color="000000"/>
        </w:rPr>
        <w:t xml:space="preserve">  가. 입찰가격 평점산식</w:t>
      </w:r>
    </w:p>
    <w:p>
      <w:pPr>
        <w:pStyle w:val="0"/>
        <w:widowControl w:val="off"/>
      </w:pPr>
      <w:r>
        <w:rPr>
          <w:spacing w:val="-7"/>
          <w:sz w:val="28"/>
          <w:shd w:val="clear" w:color="000000"/>
        </w:rPr>
        <w:t xml:space="preserve">     </w:t>
      </w:r>
    </w:p>
    <w:tbl>
      <w:tblPr>
        <w:tblOverlap w:val="never"/>
        <w:tblW w:w="713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960"/>
        <w:gridCol w:w="169"/>
        <w:gridCol w:w="533"/>
        <w:gridCol w:w="306"/>
        <w:gridCol w:w="601"/>
        <w:gridCol w:w="544"/>
        <w:gridCol w:w="1792"/>
        <w:gridCol w:w="1096"/>
        <w:gridCol w:w="130"/>
      </w:tblGrid>
      <w:tr>
        <w:trPr>
          <w:trHeight w:val="316"/>
        </w:trPr>
        <w:tc>
          <w:tcPr>
            <w:tcW w:w="1960"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7"/>
                <w:sz w:val="28"/>
                <w:shd w:val="clear" w:color="000000"/>
              </w:rPr>
              <w:t>평점(점) = 50</w:t>
            </w:r>
          </w:p>
        </w:tc>
        <w:tc>
          <w:tcPr>
            <w:tcW w:w="169" w:type="dxa"/>
            <w:tcBorders>
              <w:top w:val="none" w:color="000000" w:sz="2"/>
              <w:left w:val="none" w:color="000000" w:sz="2"/>
              <w:bottom w:val="single" w:color="000000" w:sz="3"/>
              <w:right w:val="none" w:color="000000" w:sz="2"/>
            </w:tcBorders>
            <w:vAlign w:val="center"/>
          </w:tcPr>
          <w:p>
            <w:pPr>
              <w:pStyle w:val="0"/>
              <w:widowControl w:val="off"/>
              <w:rPr>
                <w:color w:val="000000"/>
                <w:spacing w:val="-7"/>
                <w:sz w:val="28"/>
                <w:shd w:val="clear" w:color="000000"/>
              </w:rPr>
            </w:pPr>
          </w:p>
        </w:tc>
        <w:tc>
          <w:tcPr>
            <w:tcW w:w="533" w:type="dxa"/>
            <w:vMerge w:val="restart"/>
            <w:tcBorders>
              <w:top w:val="none" w:color="000000" w:sz="2"/>
              <w:left w:val="none" w:color="000000" w:sz="2"/>
              <w:bottom w:val="none" w:color="000000" w:sz="2"/>
              <w:right w:val="single" w:color="000000" w:sz="3"/>
            </w:tcBorders>
            <w:vAlign w:val="center"/>
          </w:tcPr>
          <w:p>
            <w:pPr>
              <w:pStyle w:val="0"/>
              <w:widowControl w:val="off"/>
            </w:pPr>
            <w:r>
              <w:rPr>
                <w:spacing w:val="-7"/>
                <w:sz w:val="28"/>
                <w:shd w:val="clear" w:color="000000"/>
              </w:rPr>
              <w:t>2×</w:t>
            </w:r>
          </w:p>
        </w:tc>
        <w:tc>
          <w:tcPr>
            <w:tcW w:w="306" w:type="dxa"/>
            <w:vMerge w:val="restart"/>
            <w:tcBorders>
              <w:top w:val="none" w:color="000000" w:sz="2"/>
              <w:left w:val="single" w:color="000000" w:sz="3"/>
              <w:bottom w:val="none" w:color="000000" w:sz="2"/>
              <w:right w:val="none" w:color="000000" w:sz="2"/>
            </w:tcBorders>
            <w:vAlign w:val="center"/>
          </w:tcPr>
          <w:p>
            <w:pPr>
              <w:pStyle w:val="0"/>
              <w:widowControl w:val="off"/>
            </w:pPr>
            <w:r>
              <w:rPr>
                <w:spacing w:val="-7"/>
                <w:sz w:val="28"/>
                <w:shd w:val="clear" w:color="000000"/>
              </w:rPr>
              <w:t>(</w:t>
            </w:r>
          </w:p>
        </w:tc>
        <w:tc>
          <w:tcPr>
            <w:tcW w:w="601" w:type="dxa"/>
            <w:tcBorders>
              <w:top w:val="none" w:color="000000" w:sz="2"/>
              <w:left w:val="none" w:color="000000" w:sz="2"/>
              <w:bottom w:val="single" w:color="000000" w:sz="3"/>
              <w:right w:val="none" w:color="000000" w:sz="2"/>
            </w:tcBorders>
            <w:vAlign w:val="center"/>
          </w:tcPr>
          <w:p>
            <w:pPr>
              <w:pStyle w:val="0"/>
              <w:widowControl w:val="off"/>
            </w:pPr>
            <w:r>
              <w:rPr>
                <w:spacing w:val="-7"/>
                <w:sz w:val="28"/>
                <w:shd w:val="clear" w:color="000000"/>
              </w:rPr>
              <w:t xml:space="preserve"> </w:t>
            </w:r>
            <w:r>
              <w:rPr>
                <w:spacing w:val="-7"/>
                <w:sz w:val="28"/>
                <w:shd w:val="clear" w:color="000000"/>
              </w:rPr>
              <w:t>90</w:t>
            </w:r>
          </w:p>
        </w:tc>
        <w:tc>
          <w:tcPr>
            <w:tcW w:w="544"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7"/>
                <w:sz w:val="28"/>
                <w:shd w:val="clear" w:color="000000"/>
              </w:rPr>
              <w:t xml:space="preserve"> -</w:t>
            </w:r>
          </w:p>
        </w:tc>
        <w:tc>
          <w:tcPr>
            <w:tcW w:w="1792" w:type="dxa"/>
            <w:tcBorders>
              <w:top w:val="none" w:color="000000" w:sz="2"/>
              <w:left w:val="none" w:color="000000" w:sz="2"/>
              <w:bottom w:val="single" w:color="000000" w:sz="3"/>
              <w:right w:val="none" w:color="000000" w:sz="2"/>
            </w:tcBorders>
            <w:vAlign w:val="center"/>
          </w:tcPr>
          <w:p>
            <w:pPr>
              <w:pStyle w:val="0"/>
              <w:widowControl w:val="off"/>
            </w:pPr>
            <w:r>
              <w:rPr>
                <w:spacing w:val="-7"/>
                <w:sz w:val="28"/>
                <w:shd w:val="clear" w:color="000000"/>
              </w:rPr>
              <w:t>(입찰가격-A)</w:t>
            </w:r>
          </w:p>
        </w:tc>
        <w:tc>
          <w:tcPr>
            <w:tcW w:w="1096"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7"/>
                <w:sz w:val="28"/>
                <w:shd w:val="clear" w:color="000000"/>
              </w:rPr>
              <w:t>)×100</w:t>
            </w:r>
          </w:p>
        </w:tc>
        <w:tc>
          <w:tcPr>
            <w:tcW w:w="130" w:type="dxa"/>
            <w:vMerge w:val="restart"/>
            <w:tcBorders>
              <w:top w:val="none" w:color="000000" w:sz="2"/>
              <w:left w:val="single" w:color="000000" w:sz="3"/>
              <w:bottom w:val="none" w:color="000000" w:sz="2"/>
              <w:right w:val="none" w:color="000000" w:sz="2"/>
            </w:tcBorders>
            <w:vAlign w:val="center"/>
          </w:tcPr>
          <w:p>
            <w:pPr>
              <w:pStyle w:val="0"/>
              <w:widowControl w:val="off"/>
              <w:rPr>
                <w:color w:val="000000"/>
                <w:shd w:val="clear" w:color="000000"/>
              </w:rPr>
            </w:pPr>
          </w:p>
        </w:tc>
      </w:tr>
      <w:tr>
        <w:trPr>
          <w:trHeight w:val="316"/>
        </w:trPr>
        <w:tc>
          <w:tcPr>
            <w:tcW w:w="1960" w:type="dxa"/>
            <w:vMerge/>
            <w:tcBorders>
              <w:top w:val="none" w:color="000000" w:sz="2"/>
              <w:left w:val="none" w:color="000000" w:sz="2"/>
              <w:bottom w:val="none" w:color="000000" w:sz="2"/>
              <w:right w:val="none" w:color="000000" w:sz="2"/>
            </w:tcBorders>
          </w:tcPr>
          <w:p/>
        </w:tc>
        <w:tc>
          <w:tcPr>
            <w:tcW w:w="169" w:type="dxa"/>
            <w:tcBorders>
              <w:top w:val="single" w:color="000000" w:sz="3"/>
              <w:left w:val="none" w:color="000000" w:sz="2"/>
              <w:bottom w:val="none" w:color="000000" w:sz="2"/>
              <w:right w:val="none" w:color="000000" w:sz="2"/>
            </w:tcBorders>
            <w:vAlign w:val="center"/>
          </w:tcPr>
          <w:p>
            <w:pPr>
              <w:pStyle w:val="0"/>
              <w:widowControl w:val="off"/>
              <w:rPr>
                <w:color w:val="000000"/>
                <w:spacing w:val="-7"/>
                <w:sz w:val="28"/>
                <w:shd w:val="clear" w:color="000000"/>
              </w:rPr>
            </w:pPr>
          </w:p>
        </w:tc>
        <w:tc>
          <w:tcPr>
            <w:tcW w:w="533" w:type="dxa"/>
            <w:vMerge/>
            <w:tcBorders>
              <w:top w:val="none" w:color="000000" w:sz="2"/>
              <w:left w:val="none" w:color="000000" w:sz="2"/>
              <w:bottom w:val="none" w:color="000000" w:sz="2"/>
              <w:right w:val="single" w:color="000000" w:sz="3"/>
            </w:tcBorders>
          </w:tcPr>
          <w:p/>
        </w:tc>
        <w:tc>
          <w:tcPr>
            <w:tcW w:w="306" w:type="dxa"/>
            <w:vMerge/>
            <w:tcBorders>
              <w:top w:val="none" w:color="000000" w:sz="2"/>
              <w:left w:val="single" w:color="000000" w:sz="3"/>
              <w:bottom w:val="none" w:color="000000" w:sz="2"/>
              <w:right w:val="none" w:color="000000" w:sz="2"/>
            </w:tcBorders>
          </w:tcPr>
          <w:p/>
        </w:tc>
        <w:tc>
          <w:tcPr>
            <w:tcW w:w="601" w:type="dxa"/>
            <w:tcBorders>
              <w:top w:val="single" w:color="000000" w:sz="3"/>
              <w:left w:val="none" w:color="000000" w:sz="2"/>
              <w:bottom w:val="none" w:color="000000" w:sz="2"/>
              <w:right w:val="none" w:color="000000" w:sz="2"/>
            </w:tcBorders>
            <w:vAlign w:val="center"/>
          </w:tcPr>
          <w:p>
            <w:pPr>
              <w:pStyle w:val="0"/>
              <w:widowControl w:val="off"/>
            </w:pPr>
            <w:r>
              <w:rPr>
                <w:spacing w:val="-7"/>
                <w:sz w:val="28"/>
                <w:shd w:val="clear" w:color="000000"/>
              </w:rPr>
              <w:t>100</w:t>
            </w:r>
          </w:p>
        </w:tc>
        <w:tc>
          <w:tcPr>
            <w:tcW w:w="544" w:type="dxa"/>
            <w:vMerge/>
            <w:tcBorders>
              <w:top w:val="none" w:color="000000" w:sz="2"/>
              <w:left w:val="none" w:color="000000" w:sz="2"/>
              <w:bottom w:val="none" w:color="000000" w:sz="2"/>
              <w:right w:val="none" w:color="000000" w:sz="2"/>
            </w:tcBorders>
          </w:tcPr>
          <w:p/>
        </w:tc>
        <w:tc>
          <w:tcPr>
            <w:tcW w:w="1792" w:type="dxa"/>
            <w:tcBorders>
              <w:top w:val="single" w:color="000000" w:sz="3"/>
              <w:left w:val="none" w:color="000000" w:sz="2"/>
              <w:bottom w:val="none" w:color="000000" w:sz="2"/>
              <w:right w:val="none" w:color="000000" w:sz="2"/>
            </w:tcBorders>
            <w:vAlign w:val="center"/>
          </w:tcPr>
          <w:p>
            <w:pPr>
              <w:pStyle w:val="0"/>
              <w:widowControl w:val="off"/>
            </w:pPr>
            <w:r>
              <w:rPr>
                <w:spacing w:val="-7"/>
                <w:sz w:val="28"/>
                <w:shd w:val="clear" w:color="000000"/>
              </w:rPr>
              <w:t>(예정가격-A)</w:t>
            </w:r>
          </w:p>
        </w:tc>
        <w:tc>
          <w:tcPr>
            <w:tcW w:w="1096" w:type="dxa"/>
            <w:vMerge/>
            <w:tcBorders>
              <w:top w:val="none" w:color="000000" w:sz="2"/>
              <w:left w:val="none" w:color="000000" w:sz="2"/>
              <w:bottom w:val="none" w:color="000000" w:sz="2"/>
              <w:right w:val="none" w:color="000000" w:sz="2"/>
            </w:tcBorders>
          </w:tcPr>
          <w:p/>
        </w:tc>
        <w:tc>
          <w:tcPr>
            <w:tcW w:w="130" w:type="dxa"/>
            <w:vMerge/>
            <w:tcBorders>
              <w:top w:val="none" w:color="000000" w:sz="2"/>
              <w:left w:val="single" w:color="000000" w:sz="3"/>
              <w:bottom w:val="none" w:color="000000" w:sz="2"/>
              <w:right w:val="none" w:color="000000" w:sz="2"/>
            </w:tcBorders>
          </w:tcPr>
          <w:p/>
        </w:tc>
      </w:tr>
    </w:tbl>
    <w:p>
      <w:pPr>
        <w:pStyle w:val="0"/>
        <w:widowControl w:val="off"/>
        <w:ind w:left="1384" w:hanging="1384"/>
      </w:pPr>
      <w:r>
        <w:rPr>
          <w:spacing w:val="-7"/>
          <w:sz w:val="28"/>
          <w:shd w:val="clear" w:color="000000"/>
        </w:rPr>
        <w:t xml:space="preserve">    * A : </w:t>
      </w:r>
      <w:r>
        <w:rPr>
          <w:spacing w:val="-10"/>
          <w:sz w:val="28"/>
          <w:shd w:val="clear" w:color="000000"/>
        </w:rPr>
        <w:t>국민연금보험료, 국민건강보험료, 퇴직공제부금비, 노인장기요양보험료, 산업안전보건관리비, 안전관리비, 품질관리비의 합산액</w:t>
      </w:r>
    </w:p>
    <w:p>
      <w:pPr>
        <w:pStyle w:val="0"/>
        <w:widowControl w:val="off"/>
      </w:pPr>
      <w:r>
        <w:rPr>
          <w:spacing w:val="-7"/>
          <w:sz w:val="28"/>
          <w:shd w:val="clear" w:color="000000"/>
        </w:rPr>
        <w:t xml:space="preserve">    </w:t>
      </w:r>
      <w:r>
        <w:rPr>
          <w:spacing w:val="-7"/>
          <w:sz w:val="28"/>
          <w:shd w:val="clear" w:color="000000"/>
        </w:rPr>
        <w:t>※</w:t>
      </w:r>
      <w:r>
        <w:rPr>
          <w:spacing w:val="-7"/>
          <w:sz w:val="28"/>
          <w:shd w:val="clear" w:color="000000"/>
        </w:rPr>
        <w:t xml:space="preserve"> </w:t>
      </w:r>
      <w:r>
        <w:rPr>
          <w:spacing w:val="-7"/>
          <w:sz w:val="28"/>
          <w:shd w:val="clear" w:color="000000"/>
        </w:rPr>
        <w:t>｜｜는</w:t>
      </w:r>
      <w:r>
        <w:rPr>
          <w:spacing w:val="-7"/>
          <w:sz w:val="28"/>
          <w:shd w:val="clear" w:color="000000"/>
        </w:rPr>
        <w:t xml:space="preserve"> 절대값 표시임.</w:t>
      </w:r>
    </w:p>
    <w:p>
      <w:pPr>
        <w:pStyle w:val="0"/>
        <w:widowControl w:val="off"/>
        <w:ind w:left="950" w:hanging="950"/>
      </w:pPr>
      <w:r>
        <w:rPr>
          <w:spacing w:val="-7"/>
          <w:sz w:val="28"/>
          <w:shd w:val="clear" w:color="000000"/>
        </w:rPr>
        <w:t xml:space="preserve">    </w:t>
      </w:r>
      <w:r>
        <w:rPr>
          <w:spacing w:val="-7"/>
          <w:sz w:val="28"/>
          <w:shd w:val="clear" w:color="000000"/>
        </w:rPr>
        <w:t>※</w:t>
      </w:r>
      <w:r>
        <w:rPr>
          <w:spacing w:val="-7"/>
          <w:sz w:val="28"/>
          <w:shd w:val="clear" w:color="000000"/>
        </w:rPr>
        <w:t xml:space="preserve"> (입찰가격-A)을 (예정가격-A)으로 나눈 결과 소수점이하는 소수점 다섯째 자리에서 반올림하여 평가한다.</w:t>
      </w:r>
    </w:p>
    <w:p>
      <w:pPr>
        <w:pStyle w:val="0"/>
        <w:widowControl w:val="off"/>
        <w:spacing w:line="348" w:lineRule="auto"/>
        <w:ind w:left="766" w:hanging="766"/>
      </w:pPr>
      <w:r>
        <w:rPr>
          <w:spacing w:val="-7"/>
          <w:sz w:val="28"/>
          <w:shd w:val="clear" w:color="000000"/>
        </w:rPr>
        <w:t xml:space="preserve">  나. 계약담당자는 입찰공고 또는 기초금액 발표 시 A값을 각각 명시해야 한다.</w:t>
      </w:r>
    </w:p>
    <w:p>
      <w:pPr>
        <w:pStyle w:val="0"/>
        <w:widowControl w:val="off"/>
        <w:spacing w:line="348" w:lineRule="auto"/>
        <w:ind w:left="759" w:hanging="759"/>
      </w:pPr>
      <w:r>
        <w:rPr>
          <w:spacing w:val="-7"/>
          <w:sz w:val="28"/>
          <w:shd w:val="clear" w:color="000000"/>
        </w:rPr>
        <w:t xml:space="preserve">  다. (입찰가격-A)이 (예정가격-A) 이하로서 (예정가격-A)의 100분의 92.5이상일 경우의 평점은 45점으로 한다.</w:t>
      </w:r>
    </w:p>
    <w:p>
      <w:pPr>
        <w:pStyle w:val="0"/>
        <w:widowControl w:val="off"/>
        <w:spacing w:line="348" w:lineRule="auto"/>
        <w:ind w:left="759" w:hanging="759"/>
      </w:pPr>
      <w:r>
        <w:rPr>
          <w:spacing w:val="-7"/>
          <w:sz w:val="28"/>
          <w:shd w:val="clear" w:color="000000"/>
        </w:rPr>
        <w:t xml:space="preserve">  라. 최저평점은 2점으로 한다.</w:t>
      </w:r>
    </w:p>
    <w:p>
      <w:pPr>
        <w:pStyle w:val="0"/>
        <w:widowControl w:val="off"/>
        <w:rPr>
          <w:color w:val="000000"/>
          <w:spacing w:val="-7"/>
          <w:sz w:val="28"/>
          <w:shd w:val="clear" w:color="000000"/>
        </w:rPr>
      </w:pPr>
    </w:p>
    <w:p>
      <w:pPr>
        <w:pStyle w:val="0"/>
        <w:widowControl w:val="off"/>
      </w:pPr>
      <w:r>
        <w:rPr>
          <w:b/>
          <w:spacing w:val="-7"/>
          <w:sz w:val="28"/>
          <w:shd w:val="clear" w:color="000000"/>
        </w:rPr>
        <w:t>3. 직접시공 및 하도급관리계획 등의 적정성 평가</w:t>
      </w:r>
      <w:r>
        <w:rPr>
          <w:spacing w:val="-7"/>
          <w:sz w:val="28"/>
          <w:shd w:val="clear" w:color="000000"/>
        </w:rPr>
        <w:t xml:space="preserve"> (10점</w:t>
      </w:r>
      <w:r>
        <w:rPr>
          <w:spacing w:val="-7"/>
          <w:sz w:val="28"/>
          <w:shd w:val="clear" w:color="000000"/>
        </w:rPr>
        <w:t>～△</w:t>
      </w:r>
      <w:r>
        <w:rPr>
          <w:spacing w:val="-7"/>
          <w:sz w:val="28"/>
          <w:shd w:val="clear" w:color="000000"/>
        </w:rPr>
        <w:t>2.5점)</w:t>
      </w:r>
    </w:p>
    <w:p>
      <w:pPr>
        <w:pStyle w:val="0"/>
        <w:widowControl w:val="off"/>
        <w:ind w:left="378" w:hanging="378"/>
      </w:pPr>
      <w:r>
        <w:rPr>
          <w:spacing w:val="-7"/>
          <w:sz w:val="28"/>
          <w:shd w:val="clear" w:color="000000"/>
        </w:rPr>
        <w:t xml:space="preserve">   &lt;별표 2&gt; “3” 직접시공 및 하도급관리계획 등의 적정성 평가기준에 따른 점수</w:t>
      </w:r>
    </w:p>
    <w:p>
      <w:pPr>
        <w:pStyle w:val="0"/>
        <w:widowControl w:val="off"/>
        <w:ind w:left="378" w:hanging="378"/>
        <w:rPr>
          <w:color w:val="000000"/>
          <w:spacing w:val="-7"/>
          <w:sz w:val="28"/>
          <w:shd w:val="clear" w:color="000000"/>
        </w:rPr>
      </w:pPr>
    </w:p>
    <w:p>
      <w:pPr>
        <w:pStyle w:val="0"/>
        <w:widowControl w:val="off"/>
      </w:pPr>
      <w:r>
        <w:rPr>
          <w:b/>
          <w:spacing w:val="-7"/>
          <w:sz w:val="28"/>
          <w:shd w:val="clear" w:color="000000"/>
        </w:rPr>
        <w:t>4. 자재와 인력조달 가격의 적정성 평가</w:t>
      </w:r>
      <w:r>
        <w:rPr>
          <w:spacing w:val="-7"/>
          <w:sz w:val="28"/>
          <w:shd w:val="clear" w:color="000000"/>
        </w:rPr>
        <w:t xml:space="preserve"> (7점)</w:t>
      </w:r>
    </w:p>
    <w:p>
      <w:pPr>
        <w:pStyle w:val="0"/>
        <w:widowControl w:val="off"/>
      </w:pPr>
      <w:r>
        <w:rPr>
          <w:spacing w:val="-7"/>
          <w:sz w:val="28"/>
          <w:shd w:val="clear" w:color="000000"/>
        </w:rPr>
        <w:t xml:space="preserve">   </w:t>
      </w:r>
      <w:r>
        <w:rPr>
          <w:spacing w:val="-13"/>
          <w:sz w:val="28"/>
          <w:shd w:val="clear" w:color="000000"/>
        </w:rPr>
        <w:t>&lt;별표 2&gt; “4” 자재와 인력조달가격 적정성 평가기준에 따른 평가점수 × 7/10</w:t>
      </w:r>
    </w:p>
    <w:p>
      <w:pPr>
        <w:pStyle w:val="0"/>
        <w:widowControl w:val="off"/>
        <w:rPr>
          <w:color w:val="000000"/>
          <w:spacing w:val="-13"/>
          <w:sz w:val="28"/>
          <w:shd w:val="clear" w:color="000000"/>
        </w:rPr>
      </w:pPr>
    </w:p>
    <w:p>
      <w:pPr>
        <w:pStyle w:val="0"/>
        <w:widowControl w:val="off"/>
      </w:pPr>
      <w:r>
        <w:rPr>
          <w:b/>
          <w:spacing w:val="-7"/>
          <w:sz w:val="28"/>
          <w:shd w:val="clear" w:color="000000"/>
        </w:rPr>
        <w:t>5. 해당지역 영업활동기간</w:t>
      </w:r>
      <w:r>
        <w:rPr>
          <w:spacing w:val="-7"/>
          <w:sz w:val="28"/>
          <w:shd w:val="clear" w:color="000000"/>
        </w:rPr>
        <w:t xml:space="preserve"> (3점)</w:t>
      </w:r>
    </w:p>
    <w:p>
      <w:pPr>
        <w:pStyle w:val="0"/>
        <w:widowControl w:val="off"/>
      </w:pPr>
      <w:r>
        <w:rPr>
          <w:spacing w:val="-7"/>
          <w:sz w:val="28"/>
          <w:shd w:val="clear" w:color="000000"/>
        </w:rPr>
        <w:t xml:space="preserve">  가. 평가기준</w:t>
      </w:r>
    </w:p>
    <w:p>
      <w:pPr>
        <w:pStyle w:val="0"/>
        <w:widowControl w:val="off"/>
      </w:pPr>
      <w:r>
        <w:rPr>
          <w:spacing w:val="-7"/>
          <w:sz w:val="28"/>
          <w:shd w:val="clear" w:color="000000"/>
        </w:rPr>
        <w:t xml:space="preserve">    1) 재난발생일 전에 해당지역(시</w:t>
      </w:r>
      <w:r>
        <w:rPr>
          <w:spacing w:val="-7"/>
          <w:sz w:val="28"/>
          <w:shd w:val="clear" w:color="000000"/>
        </w:rPr>
        <w:t>․도</w:t>
      </w:r>
      <w:r>
        <w:rPr>
          <w:spacing w:val="-7"/>
          <w:sz w:val="28"/>
          <w:shd w:val="clear" w:color="000000"/>
        </w:rPr>
        <w:t>)에 소재한 업체 : 3점</w:t>
      </w:r>
    </w:p>
    <w:p>
      <w:pPr>
        <w:pStyle w:val="0"/>
        <w:widowControl w:val="off"/>
      </w:pPr>
      <w:r>
        <w:rPr>
          <w:spacing w:val="-7"/>
          <w:sz w:val="28"/>
          <w:shd w:val="clear" w:color="000000"/>
        </w:rPr>
        <w:t xml:space="preserve">    2) 재난발생일 이후 해당지역(시</w:t>
      </w:r>
      <w:r>
        <w:rPr>
          <w:spacing w:val="-7"/>
          <w:sz w:val="28"/>
          <w:shd w:val="clear" w:color="000000"/>
        </w:rPr>
        <w:t>․도</w:t>
      </w:r>
      <w:r>
        <w:rPr>
          <w:spacing w:val="-7"/>
          <w:sz w:val="28"/>
          <w:shd w:val="clear" w:color="000000"/>
        </w:rPr>
        <w:t>)에 이전한 업체</w:t>
      </w:r>
    </w:p>
    <w:p>
      <w:pPr>
        <w:pStyle w:val="0"/>
        <w:widowControl w:val="off"/>
        <w:ind w:left="678" w:hanging="678"/>
      </w:pPr>
      <w:r>
        <w:rPr>
          <w:spacing w:val="-7"/>
          <w:sz w:val="28"/>
          <w:shd w:val="clear" w:color="000000"/>
        </w:rPr>
        <w:t xml:space="preserve">      가) 전입일부터 입찰공고일 전일까지 90일 초과 : 3점</w:t>
      </w:r>
    </w:p>
    <w:p>
      <w:pPr>
        <w:pStyle w:val="0"/>
        <w:widowControl w:val="off"/>
        <w:ind w:left="678" w:hanging="678"/>
      </w:pPr>
      <w:r>
        <w:rPr>
          <w:spacing w:val="-7"/>
          <w:sz w:val="28"/>
          <w:shd w:val="clear" w:color="000000"/>
        </w:rPr>
        <w:t xml:space="preserve">      나) 전입일부터 입찰공고일 전일까지 90일 이내 : 2점</w:t>
      </w:r>
    </w:p>
    <w:p>
      <w:pPr>
        <w:pStyle w:val="0"/>
        <w:widowControl w:val="off"/>
      </w:pPr>
      <w:r>
        <w:rPr>
          <w:spacing w:val="-7"/>
          <w:sz w:val="28"/>
          <w:shd w:val="clear" w:color="000000"/>
        </w:rPr>
        <w:t xml:space="preserve">  나. 세부평가방법</w:t>
      </w:r>
    </w:p>
    <w:p>
      <w:pPr>
        <w:pStyle w:val="0"/>
        <w:widowControl w:val="off"/>
        <w:ind w:left="427" w:hanging="427"/>
      </w:pPr>
      <w:r>
        <w:rPr>
          <w:spacing w:val="-7"/>
          <w:sz w:val="28"/>
          <w:shd w:val="clear" w:color="000000"/>
        </w:rPr>
        <w:t xml:space="preserve">    1) 재난발생일이 여러 차례인 경우 최초 재난발생일을 기준으로 한다.</w:t>
      </w:r>
    </w:p>
    <w:p>
      <w:pPr>
        <w:pStyle w:val="0"/>
        <w:widowControl w:val="off"/>
        <w:ind w:left="728" w:hanging="728"/>
      </w:pPr>
      <w:r>
        <w:rPr>
          <w:spacing w:val="-7"/>
          <w:sz w:val="28"/>
          <w:shd w:val="clear" w:color="000000"/>
        </w:rPr>
        <w:t xml:space="preserve">    2) 지역 업체 영업활동기간은 사업자등록일을 기준으로 한다.</w:t>
      </w:r>
    </w:p>
    <w:p>
      <w:pPr>
        <w:pStyle w:val="0"/>
        <w:widowControl w:val="off"/>
        <w:ind w:left="728" w:hanging="728"/>
      </w:pPr>
      <w:r>
        <w:rPr>
          <w:spacing w:val="-7"/>
          <w:sz w:val="28"/>
          <w:shd w:val="clear" w:color="000000"/>
        </w:rPr>
        <w:t xml:space="preserve">    3) 합병</w:t>
      </w:r>
      <w:r>
        <w:rPr>
          <w:spacing w:val="-7"/>
          <w:sz w:val="28"/>
          <w:shd w:val="clear" w:color="000000"/>
        </w:rPr>
        <w:t>․분할․사업양도양수는</w:t>
      </w:r>
      <w:r>
        <w:rPr>
          <w:spacing w:val="-7"/>
          <w:sz w:val="28"/>
          <w:shd w:val="clear" w:color="000000"/>
        </w:rPr>
        <w:t xml:space="preserve"> 사업자등록의 변경등록일을 기준으로 한다.</w:t>
      </w:r>
    </w:p>
    <w:p>
      <w:pPr>
        <w:pStyle w:val="0"/>
        <w:widowControl w:val="off"/>
        <w:ind w:left="964" w:hanging="964"/>
      </w:pPr>
      <w:r>
        <w:rPr>
          <w:spacing w:val="-7"/>
          <w:sz w:val="28"/>
          <w:shd w:val="clear" w:color="000000"/>
        </w:rPr>
        <w:t xml:space="preserve">    4) 공동수급체는 각 구성원 평가점수에 시공비율(분담이행방식은 분담내용에 따른 참여비율)을 곱하여 합산 평가한다.</w:t>
      </w:r>
    </w:p>
    <w:p>
      <w:pPr>
        <w:pStyle w:val="0"/>
        <w:widowControl w:val="off"/>
        <w:ind w:left="950" w:hanging="950"/>
      </w:pPr>
      <w:r>
        <w:rPr>
          <w:spacing w:val="-7"/>
          <w:sz w:val="28"/>
          <w:shd w:val="clear" w:color="000000"/>
        </w:rPr>
        <w:t xml:space="preserve">    5) 계약담당자는 지역 업체 수 등을 고려하여 필요한 경우 입찰공고에 명시하여 영업활동기간을 적용하지 않을 수 있다. 영업활동기간 적용을 하지 않는 경우 입찰자 모두 만점(배점한도)을 준다.</w:t>
      </w:r>
    </w:p>
    <w:p>
      <w:pPr>
        <w:pStyle w:val="0"/>
        <w:widowControl w:val="off"/>
        <w:ind w:left="628" w:hanging="628"/>
      </w:pPr>
      <w:r>
        <w:rPr>
          <w:spacing w:val="-7"/>
          <w:sz w:val="28"/>
          <w:shd w:val="clear" w:color="000000"/>
        </w:rPr>
        <w:t xml:space="preserve">    6) 해당지역에 최초로 신규등록한 자는 배점한도(만점)를 준다.</w:t>
      </w:r>
    </w:p>
    <w:p>
      <w:pPr>
        <w:pStyle w:val="0"/>
        <w:widowControl w:val="off"/>
        <w:ind w:left="628" w:hanging="628"/>
        <w:rPr>
          <w:color w:val="000000"/>
          <w:spacing w:val="-7"/>
          <w:sz w:val="28"/>
          <w:shd w:val="clear" w:color="000000"/>
        </w:rPr>
      </w:pPr>
    </w:p>
    <w:p>
      <w:pPr>
        <w:pStyle w:val="0"/>
        <w:widowControl w:val="off"/>
      </w:pPr>
      <w:r>
        <w:rPr>
          <w:b/>
          <w:spacing w:val="-7"/>
          <w:sz w:val="28"/>
          <w:shd w:val="clear" w:color="000000"/>
        </w:rPr>
        <w:t>6. 해당지역 실제영업활동 여부</w:t>
      </w:r>
      <w:r>
        <w:rPr>
          <w:spacing w:val="-7"/>
          <w:sz w:val="28"/>
          <w:shd w:val="clear" w:color="000000"/>
        </w:rPr>
        <w:t xml:space="preserve"> (</w:t>
      </w:r>
      <w:r>
        <w:rPr>
          <w:spacing w:val="-7"/>
          <w:sz w:val="28"/>
          <w:shd w:val="clear" w:color="000000"/>
        </w:rPr>
        <w:t>△</w:t>
      </w:r>
      <w:r>
        <w:rPr>
          <w:spacing w:val="-7"/>
          <w:sz w:val="28"/>
          <w:shd w:val="clear" w:color="000000"/>
        </w:rPr>
        <w:t>10점)</w:t>
      </w:r>
    </w:p>
    <w:p>
      <w:pPr>
        <w:pStyle w:val="0"/>
        <w:widowControl w:val="off"/>
        <w:ind w:left="774" w:hanging="774"/>
      </w:pPr>
      <w:r>
        <w:rPr>
          <w:spacing w:val="-7"/>
          <w:sz w:val="28"/>
          <w:shd w:val="clear" w:color="000000"/>
        </w:rPr>
        <w:t xml:space="preserve">  가. 입찰공고일 전일 현재 건설산업 기본법, 건설기술진흥법 및 그 밖의 다른 법령에 따른 등록요건을 갖추지 않은 자는 감점한다. 다만, 기술 인력은 별도 평가항목에서 정한 방법으로 평가한다.</w:t>
      </w:r>
    </w:p>
    <w:p>
      <w:pPr>
        <w:pStyle w:val="0"/>
        <w:widowControl w:val="off"/>
        <w:ind w:left="756" w:hanging="756"/>
      </w:pPr>
      <w:r>
        <w:rPr>
          <w:spacing w:val="-7"/>
          <w:sz w:val="28"/>
          <w:shd w:val="clear" w:color="000000"/>
        </w:rPr>
        <w:t xml:space="preserve">  나. 입찰공고일 전일 현재 법인등기가 되었더라도 사업자등록을 하지 않은 자는 감점한다.</w:t>
      </w:r>
    </w:p>
    <w:p>
      <w:pPr>
        <w:pStyle w:val="0"/>
        <w:widowControl w:val="off"/>
        <w:ind w:left="762" w:hanging="762"/>
      </w:pPr>
      <w:r>
        <w:rPr>
          <w:spacing w:val="-7"/>
          <w:sz w:val="28"/>
          <w:shd w:val="clear" w:color="000000"/>
        </w:rPr>
        <w:t xml:space="preserve">  다. 입찰공고일을 기준으로 이전업체가 관련법령에 정한 등록증 </w:t>
      </w:r>
      <w:r>
        <w:rPr>
          <w:spacing w:val="-7"/>
          <w:sz w:val="28"/>
          <w:shd w:val="clear" w:color="000000"/>
        </w:rPr>
        <w:t>․</w:t>
      </w:r>
      <w:r>
        <w:rPr>
          <w:spacing w:val="-7"/>
          <w:sz w:val="28"/>
          <w:shd w:val="clear" w:color="000000"/>
        </w:rPr>
        <w:t xml:space="preserve"> 신고증, 법인등기사항 증명서 및 사업자등록증의 주소가 불일치하거나 실제 사무실 소재지와 사업자등록증의 소재지가 다른 경우에는 감점한다.</w:t>
      </w:r>
    </w:p>
    <w:p>
      <w:pPr>
        <w:pStyle w:val="0"/>
        <w:widowControl w:val="off"/>
        <w:ind w:left="756" w:hanging="756"/>
      </w:pPr>
      <w:r>
        <w:rPr>
          <w:spacing w:val="-7"/>
          <w:sz w:val="28"/>
          <w:shd w:val="clear" w:color="000000"/>
        </w:rPr>
        <w:t xml:space="preserve">  라. 그밖에 계약담당자가 현장 확인 결과 사업자명의만 이전하고 사실상 이전하지 않은 사업자라고 판단되는 경우에는 감점할 수 있다.</w:t>
      </w:r>
    </w:p>
    <w:p>
      <w:pPr>
        <w:pStyle w:val="0"/>
        <w:widowControl w:val="off"/>
        <w:ind w:left="770" w:hanging="770"/>
      </w:pPr>
      <w:r>
        <w:rPr>
          <w:spacing w:val="-7"/>
          <w:sz w:val="28"/>
          <w:shd w:val="clear" w:color="000000"/>
        </w:rPr>
        <w:t xml:space="preserve">  마. 공동수급체는 각 구성원 평가점수에 시공비율(분담지분율)을 곱하여 합산 평가한다.</w:t>
      </w:r>
    </w:p>
    <w:p>
      <w:pPr>
        <w:pStyle w:val="0"/>
        <w:widowControl w:val="off"/>
        <w:ind w:left="770" w:hanging="770"/>
        <w:rPr>
          <w:color w:val="000000"/>
          <w:spacing w:val="-7"/>
          <w:sz w:val="28"/>
          <w:shd w:val="clear" w:color="000000"/>
        </w:rPr>
      </w:pPr>
    </w:p>
    <w:p>
      <w:pPr>
        <w:pStyle w:val="0"/>
        <w:widowControl w:val="off"/>
      </w:pPr>
      <w:r>
        <w:rPr>
          <w:b/>
          <w:spacing w:val="-7"/>
          <w:sz w:val="28"/>
          <w:shd w:val="clear" w:color="000000"/>
        </w:rPr>
        <w:t>7. 그밖에 해당공사 수행능력상 결격여부</w:t>
      </w:r>
      <w:r>
        <w:rPr>
          <w:spacing w:val="-7"/>
          <w:sz w:val="28"/>
          <w:shd w:val="clear" w:color="000000"/>
        </w:rPr>
        <w:t xml:space="preserve"> (</w:t>
      </w:r>
      <w:r>
        <w:rPr>
          <w:spacing w:val="-7"/>
          <w:sz w:val="28"/>
          <w:shd w:val="clear" w:color="000000"/>
        </w:rPr>
        <w:t>△</w:t>
      </w:r>
      <w:r>
        <w:rPr>
          <w:spacing w:val="-7"/>
          <w:sz w:val="28"/>
          <w:shd w:val="clear" w:color="000000"/>
        </w:rPr>
        <w:t>15점)</w:t>
      </w:r>
    </w:p>
    <w:p>
      <w:pPr>
        <w:pStyle w:val="0"/>
        <w:widowControl w:val="off"/>
        <w:ind w:left="609" w:hanging="609"/>
      </w:pPr>
      <w:r>
        <w:rPr>
          <w:spacing w:val="-7"/>
          <w:sz w:val="28"/>
          <w:shd w:val="clear" w:color="000000"/>
        </w:rPr>
        <w:t xml:space="preserve">  가. 적용대상 : 모든 공사에 적용한다.</w:t>
      </w:r>
    </w:p>
    <w:p>
      <w:pPr>
        <w:pStyle w:val="0"/>
        <w:widowControl w:val="off"/>
        <w:ind w:left="659" w:hanging="659"/>
      </w:pPr>
      <w:r>
        <w:rPr>
          <w:spacing w:val="-7"/>
          <w:sz w:val="28"/>
          <w:shd w:val="clear" w:color="000000"/>
        </w:rPr>
        <w:t xml:space="preserve">  나. 제1장 입찰참가자격 사전심사기준 제5절 “4” 수행능력상 결격여부에 따라 평가한다.</w:t>
      </w:r>
    </w:p>
    <w:p>
      <w:pPr>
        <w:pStyle w:val="0"/>
        <w:widowControl w:val="off"/>
        <w:ind w:left="659" w:hanging="659"/>
        <w:rPr>
          <w:color w:val="000000"/>
          <w:spacing w:val="-7"/>
          <w:sz w:val="28"/>
          <w:shd w:val="clear" w:color="000000"/>
        </w:rPr>
      </w:pPr>
    </w:p>
    <w:p>
      <w:r>
        <w:br w:type="page"/>
      </w:r>
    </w:p>
    <w:p>
      <w:pPr>
        <w:pStyle w:val="21"/>
        <w:widowControl w:val="off"/>
        <w:wordWrap w:val="0"/>
        <w:spacing w:line="38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제2장의1 시설공사 적격심사 세부기준 [별표 9]</w:t>
      </w: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spacing w:line="312" w:lineRule="auto"/>
      </w:pPr>
      <w:r>
        <w:rPr>
          <w:rFonts w:ascii="바탕" w:eastAsia="바탕"/>
          <w:b/>
          <w:emboss/>
          <w:spacing w:val="-36"/>
          <w:sz w:val="36"/>
          <w:shd w:val="clear" w:color="000000"/>
        </w:rPr>
        <w:t>추정가격이 50억 원 미만 10억 원 이상인 재난복구공사 입찰공사 평가기준</w:t>
      </w:r>
    </w:p>
    <w:p>
      <w:pPr>
        <w:pStyle w:val="21"/>
        <w:widowControl w:val="off"/>
        <w:spacing w:line="384" w:lineRule="auto"/>
        <w:ind w:left="442" w:hanging="442"/>
        <w:rPr>
          <w:rFonts w:ascii="바탕" w:eastAsia="바탕"/>
          <w:color w:val="000000"/>
          <w:w w:val="100"/>
          <w:sz w:val="28"/>
          <w:shd w:val="clear" w:color="000000"/>
        </w:rPr>
      </w:pPr>
    </w:p>
    <w:p>
      <w:pPr>
        <w:pStyle w:val="0"/>
        <w:widowControl w:val="off"/>
      </w:pPr>
      <w:r>
        <w:rPr>
          <w:b/>
          <w:spacing w:val="-7"/>
          <w:sz w:val="28"/>
          <w:shd w:val="clear" w:color="000000"/>
        </w:rPr>
        <w:t>1. 수행능력평가</w:t>
      </w:r>
    </w:p>
    <w:p>
      <w:pPr>
        <w:pStyle w:val="0"/>
        <w:widowControl w:val="off"/>
      </w:pPr>
      <w:r>
        <w:rPr>
          <w:spacing w:val="-7"/>
          <w:sz w:val="28"/>
          <w:shd w:val="clear" w:color="000000"/>
        </w:rPr>
        <w:t xml:space="preserve">  가. 시공경험 (15점) : 입찰공고에 정한 입찰방법에 따라 선택 적용한다.</w:t>
      </w:r>
    </w:p>
    <w:p>
      <w:pPr>
        <w:pStyle w:val="0"/>
        <w:widowControl w:val="off"/>
      </w:pPr>
      <w:r>
        <w:rPr>
          <w:spacing w:val="-7"/>
          <w:sz w:val="28"/>
          <w:shd w:val="clear" w:color="000000"/>
        </w:rPr>
        <w:t xml:space="preserve">    1) 시공실적으로 입찰참가자격을 제한한 입찰 (15점)</w:t>
      </w:r>
    </w:p>
    <w:p>
      <w:pPr>
        <w:pStyle w:val="0"/>
        <w:widowControl w:val="off"/>
      </w:pPr>
      <w:r>
        <w:rPr>
          <w:spacing w:val="-7"/>
          <w:sz w:val="28"/>
          <w:shd w:val="clear" w:color="000000"/>
        </w:rPr>
        <w:t xml:space="preserve">   </w:t>
      </w:r>
    </w:p>
    <w:tbl>
      <w:tblPr>
        <w:tblOverlap w:val="never"/>
        <w:tblW w:w="936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2821"/>
        <w:gridCol w:w="5366"/>
        <w:gridCol w:w="1179"/>
      </w:tblGrid>
      <w:tr>
        <w:trPr>
          <w:trHeight w:val="393"/>
        </w:trPr>
        <w:tc>
          <w:tcPr>
            <w:tcW w:w="2821" w:type="dxa"/>
            <w:tcBorders>
              <w:top w:val="single" w:color="000000" w:sz="9"/>
              <w:left w:val="single" w:color="000000" w:sz="9"/>
              <w:bottom w:val="single" w:color="000000" w:sz="5"/>
              <w:right w:val="single" w:color="000000" w:sz="3"/>
            </w:tcBorders>
            <w:vAlign w:val="center"/>
          </w:tcPr>
          <w:p>
            <w:pPr>
              <w:pStyle w:val="0"/>
              <w:widowControl w:val="off"/>
              <w:wordWrap w:val="1"/>
              <w:jc w:val="center"/>
            </w:pPr>
            <w:r>
              <w:rPr>
                <w:sz w:val="28"/>
                <w:shd w:val="clear" w:color="000000"/>
              </w:rPr>
              <w:t>평가요소</w:t>
            </w:r>
          </w:p>
        </w:tc>
        <w:tc>
          <w:tcPr>
            <w:tcW w:w="5366" w:type="dxa"/>
            <w:tcBorders>
              <w:top w:val="single" w:color="000000" w:sz="9"/>
              <w:left w:val="single" w:color="000000" w:sz="3"/>
              <w:bottom w:val="single" w:color="000000" w:sz="5"/>
              <w:right w:val="single" w:color="000000" w:sz="3"/>
            </w:tcBorders>
            <w:vAlign w:val="center"/>
          </w:tcPr>
          <w:p>
            <w:pPr>
              <w:pStyle w:val="0"/>
              <w:widowControl w:val="off"/>
              <w:wordWrap w:val="1"/>
              <w:jc w:val="center"/>
            </w:pPr>
            <w:r>
              <w:rPr>
                <w:sz w:val="28"/>
                <w:shd w:val="clear" w:color="000000"/>
              </w:rPr>
              <w:t>점 수 배 점</w:t>
            </w:r>
          </w:p>
        </w:tc>
        <w:tc>
          <w:tcPr>
            <w:tcW w:w="1179" w:type="dxa"/>
            <w:tcBorders>
              <w:top w:val="single" w:color="000000" w:sz="9"/>
              <w:left w:val="single" w:color="000000" w:sz="3"/>
              <w:bottom w:val="single" w:color="000000" w:sz="5"/>
              <w:right w:val="single" w:color="000000" w:sz="9"/>
            </w:tcBorders>
            <w:vAlign w:val="center"/>
          </w:tcPr>
          <w:p>
            <w:pPr>
              <w:pStyle w:val="0"/>
              <w:widowControl w:val="off"/>
              <w:wordWrap w:val="1"/>
              <w:jc w:val="center"/>
            </w:pPr>
            <w:r>
              <w:rPr>
                <w:sz w:val="28"/>
                <w:shd w:val="clear" w:color="000000"/>
              </w:rPr>
              <w:t>비고</w:t>
            </w:r>
          </w:p>
        </w:tc>
      </w:tr>
      <w:tr>
        <w:trPr>
          <w:trHeight w:val="2073"/>
        </w:trPr>
        <w:tc>
          <w:tcPr>
            <w:tcW w:w="2821" w:type="dxa"/>
            <w:tcBorders>
              <w:top w:val="single" w:color="000000" w:sz="5"/>
              <w:left w:val="single" w:color="000000" w:sz="9"/>
              <w:bottom w:val="single" w:color="000000" w:sz="5"/>
              <w:right w:val="single" w:color="000000" w:sz="5"/>
            </w:tcBorders>
            <w:tcMar>
              <w:top w:w="0" w:type="dxa"/>
              <w:left w:w="0" w:type="dxa"/>
              <w:bottom w:w="0" w:type="dxa"/>
              <w:right w:w="0" w:type="dxa"/>
            </w:tcMar>
            <w:vAlign w:val="center"/>
          </w:tcPr>
          <w:p>
            <w:pPr>
              <w:pStyle w:val="0"/>
              <w:widowControl w:val="off"/>
              <w:spacing w:line="312" w:lineRule="auto"/>
              <w:ind w:left="440" w:hanging="440"/>
            </w:pPr>
            <w:r>
              <w:rPr>
                <w:spacing w:val="-14"/>
                <w:sz w:val="28"/>
                <w:shd w:val="clear" w:color="000000"/>
              </w:rPr>
              <w:t>가) 최근 10년간 해당공사와 동일한 종류의 공사실적 인정범위와 인정규모에 해당되는 공사실적 합계</w:t>
            </w: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주1) 참조</w:t>
            </w:r>
          </w:p>
        </w:tc>
        <w:tc>
          <w:tcPr>
            <w:tcW w:w="5366" w:type="dxa"/>
            <w:tcBorders>
              <w:top w:val="single" w:color="000000" w:sz="5"/>
              <w:left w:val="single" w:color="000000" w:sz="5"/>
              <w:bottom w:val="single" w:color="000000" w:sz="5"/>
              <w:right w:val="single" w:color="000000" w:sz="5"/>
            </w:tcBorders>
            <w:tcMar>
              <w:top w:w="0" w:type="dxa"/>
              <w:left w:w="0" w:type="dxa"/>
              <w:bottom w:w="0" w:type="dxa"/>
              <w:right w:w="0" w:type="dxa"/>
            </w:tcMar>
            <w:vAlign w:val="center"/>
          </w:tcPr>
          <w:p>
            <w:pPr>
              <w:pStyle w:val="0"/>
              <w:widowControl w:val="off"/>
              <w:spacing w:line="312" w:lineRule="auto"/>
            </w:pPr>
            <w:r>
              <w:rPr>
                <w:spacing w:val="-14"/>
                <w:sz w:val="28"/>
                <w:shd w:val="clear" w:color="000000"/>
              </w:rPr>
              <w:t>◦</w:t>
            </w:r>
            <w:r>
              <w:rPr>
                <w:spacing w:val="-14"/>
                <w:sz w:val="28"/>
                <w:shd w:val="clear" w:color="000000"/>
              </w:rPr>
              <w:t xml:space="preserve"> 해당공사의 평가기준규모 대비</w:t>
            </w:r>
          </w:p>
          <w:p>
            <w:pPr>
              <w:pStyle w:val="0"/>
              <w:widowControl w:val="off"/>
              <w:spacing w:line="312" w:lineRule="auto"/>
            </w:pPr>
            <w:r>
              <w:rPr>
                <w:spacing w:val="-14"/>
                <w:sz w:val="28"/>
                <w:shd w:val="clear" w:color="000000"/>
              </w:rPr>
              <w:t xml:space="preserve"> A :100% 이상           : 13.5점</w:t>
            </w:r>
          </w:p>
          <w:p>
            <w:pPr>
              <w:pStyle w:val="0"/>
              <w:widowControl w:val="off"/>
              <w:spacing w:line="312" w:lineRule="auto"/>
            </w:pPr>
            <w:r>
              <w:rPr>
                <w:spacing w:val="-14"/>
                <w:sz w:val="28"/>
                <w:shd w:val="clear" w:color="000000"/>
              </w:rPr>
              <w:t xml:space="preserve"> B : 70% 이상 100% 미만 : 12.2점</w:t>
            </w:r>
          </w:p>
          <w:p>
            <w:pPr>
              <w:pStyle w:val="0"/>
              <w:widowControl w:val="off"/>
              <w:spacing w:line="312" w:lineRule="auto"/>
            </w:pPr>
            <w:r>
              <w:rPr>
                <w:spacing w:val="-14"/>
                <w:sz w:val="28"/>
                <w:shd w:val="clear" w:color="000000"/>
              </w:rPr>
              <w:t xml:space="preserve"> C : 40% 이상  70% 미만 : 10.8점</w:t>
            </w:r>
          </w:p>
          <w:p>
            <w:pPr>
              <w:pStyle w:val="0"/>
              <w:widowControl w:val="off"/>
              <w:spacing w:line="312" w:lineRule="auto"/>
            </w:pPr>
            <w:r>
              <w:rPr>
                <w:spacing w:val="-14"/>
                <w:sz w:val="28"/>
                <w:shd w:val="clear" w:color="000000"/>
              </w:rPr>
              <w:t xml:space="preserve"> D : 20% 이상  40% 미만 :  9.5점</w:t>
            </w:r>
          </w:p>
          <w:p>
            <w:pPr>
              <w:pStyle w:val="0"/>
              <w:widowControl w:val="off"/>
              <w:spacing w:line="312" w:lineRule="auto"/>
            </w:pPr>
            <w:r>
              <w:rPr>
                <w:spacing w:val="-14"/>
                <w:sz w:val="28"/>
                <w:shd w:val="clear" w:color="000000"/>
              </w:rPr>
              <w:t xml:space="preserve"> E : 20% 미만            :  8.1점</w:t>
            </w:r>
          </w:p>
        </w:tc>
        <w:tc>
          <w:tcPr>
            <w:tcW w:w="1179" w:type="dxa"/>
            <w:vMerge w:val="restart"/>
            <w:tcBorders>
              <w:top w:val="single" w:color="000000" w:sz="5"/>
              <w:left w:val="single" w:color="000000" w:sz="5"/>
              <w:bottom w:val="single" w:color="000000" w:sz="9"/>
              <w:right w:val="single" w:color="000000" w:sz="9"/>
            </w:tcBorders>
            <w:tcMar>
              <w:top w:w="0" w:type="dxa"/>
              <w:left w:w="0" w:type="dxa"/>
              <w:bottom w:w="0" w:type="dxa"/>
              <w:right w:w="0" w:type="dxa"/>
            </w:tcMar>
            <w:vAlign w:val="center"/>
          </w:tcPr>
          <w:p>
            <w:pPr>
              <w:pStyle w:val="0"/>
              <w:widowControl w:val="off"/>
              <w:spacing w:line="288" w:lineRule="auto"/>
            </w:pPr>
            <w:r>
              <w:rPr>
                <w:spacing w:val="-14"/>
                <w:sz w:val="28"/>
                <w:shd w:val="clear" w:color="000000"/>
              </w:rPr>
              <w:t>가),나)는 합산 적용</w:t>
            </w:r>
          </w:p>
        </w:tc>
      </w:tr>
      <w:tr>
        <w:trPr>
          <w:trHeight w:val="1737"/>
        </w:trPr>
        <w:tc>
          <w:tcPr>
            <w:tcW w:w="2821" w:type="dxa"/>
            <w:tcBorders>
              <w:top w:val="single" w:color="000000" w:sz="5"/>
              <w:left w:val="single" w:color="000000" w:sz="9"/>
              <w:bottom w:val="single" w:color="000000" w:sz="9"/>
              <w:right w:val="single" w:color="000000" w:sz="5"/>
            </w:tcBorders>
            <w:tcMar>
              <w:top w:w="0" w:type="dxa"/>
              <w:left w:w="0" w:type="dxa"/>
              <w:bottom w:w="0" w:type="dxa"/>
              <w:right w:w="0" w:type="dxa"/>
            </w:tcMar>
            <w:vAlign w:val="center"/>
          </w:tcPr>
          <w:p>
            <w:pPr>
              <w:pStyle w:val="0"/>
              <w:widowControl w:val="off"/>
              <w:spacing w:line="312" w:lineRule="auto"/>
              <w:ind w:left="440" w:hanging="440"/>
            </w:pPr>
            <w:r>
              <w:rPr>
                <w:spacing w:val="-14"/>
                <w:sz w:val="28"/>
                <w:shd w:val="clear" w:color="000000"/>
              </w:rPr>
              <w:t>나) 최근 5년간 해당공사와 동일한 평가대상 업종별  실적금액의 합계</w:t>
            </w: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주2) 참조</w:t>
            </w:r>
          </w:p>
        </w:tc>
        <w:tc>
          <w:tcPr>
            <w:tcW w:w="5366" w:type="dxa"/>
            <w:tcBorders>
              <w:top w:val="single" w:color="000000" w:sz="5"/>
              <w:left w:val="single" w:color="000000" w:sz="5"/>
              <w:bottom w:val="single" w:color="000000" w:sz="9"/>
              <w:right w:val="single" w:color="000000" w:sz="5"/>
            </w:tcBorders>
            <w:tcMar>
              <w:top w:w="0" w:type="dxa"/>
              <w:left w:w="0" w:type="dxa"/>
              <w:bottom w:w="0" w:type="dxa"/>
              <w:right w:w="0" w:type="dxa"/>
            </w:tcMar>
            <w:vAlign w:val="center"/>
          </w:tcPr>
          <w:p>
            <w:pPr>
              <w:pStyle w:val="0"/>
              <w:widowControl w:val="off"/>
              <w:spacing w:line="312" w:lineRule="auto"/>
            </w:pPr>
            <w:r>
              <w:rPr>
                <w:spacing w:val="-14"/>
                <w:sz w:val="28"/>
                <w:shd w:val="clear" w:color="000000"/>
              </w:rPr>
              <w:t>◦</w:t>
            </w:r>
            <w:r>
              <w:rPr>
                <w:spacing w:val="-14"/>
                <w:sz w:val="28"/>
                <w:shd w:val="clear" w:color="000000"/>
              </w:rPr>
              <w:t xml:space="preserve"> 점수=업종별 점수의 합</w:t>
            </w:r>
          </w:p>
          <w:p>
            <w:pPr>
              <w:pStyle w:val="0"/>
              <w:widowControl w:val="off"/>
              <w:spacing w:line="312" w:lineRule="auto"/>
            </w:pPr>
            <w:r>
              <w:rPr>
                <w:spacing w:val="-14"/>
                <w:sz w:val="28"/>
                <w:shd w:val="clear" w:color="000000"/>
              </w:rPr>
              <w:t>◦</w:t>
            </w:r>
            <w:r>
              <w:rPr>
                <w:spacing w:val="-14"/>
                <w:sz w:val="28"/>
                <w:shd w:val="clear" w:color="000000"/>
              </w:rPr>
              <w:t xml:space="preserve"> 업종별점수=실적계수×1.5점×업종평가비율</w:t>
            </w:r>
          </w:p>
          <w:p>
            <w:pPr>
              <w:pStyle w:val="0"/>
              <w:widowControl w:val="off"/>
              <w:spacing w:line="312" w:lineRule="auto"/>
              <w:ind w:left="1319" w:hanging="1319"/>
            </w:pPr>
            <w:r>
              <w:rPr>
                <w:spacing w:val="-14"/>
                <w:sz w:val="28"/>
                <w:shd w:val="clear" w:color="000000"/>
              </w:rPr>
              <w:t>◦</w:t>
            </w:r>
            <w:r>
              <w:rPr>
                <w:spacing w:val="-14"/>
                <w:sz w:val="28"/>
                <w:shd w:val="clear" w:color="000000"/>
              </w:rPr>
              <w:t xml:space="preserve"> 실적계수=최근 5년간 업종별  실적÷(평가대상 업종별 추정가격×1.0)</w:t>
            </w: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실적계수의 상한은 1로 한다.</w:t>
            </w:r>
          </w:p>
          <w:p>
            <w:pPr>
              <w:pStyle w:val="0"/>
              <w:widowControl w:val="off"/>
              <w:spacing w:line="312" w:lineRule="auto"/>
              <w:ind w:left="107" w:hanging="107"/>
            </w:pPr>
            <w:r>
              <w:rPr>
                <w:spacing w:val="-14"/>
                <w:sz w:val="28"/>
                <w:shd w:val="clear" w:color="000000"/>
              </w:rPr>
              <w:t>◦</w:t>
            </w:r>
            <w:r>
              <w:rPr>
                <w:spacing w:val="-14"/>
                <w:sz w:val="28"/>
                <w:shd w:val="clear" w:color="000000"/>
              </w:rPr>
              <w:t xml:space="preserve"> 주계약자 관리방식으로 입찰에 참여한 경우</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•점수</w:t>
            </w:r>
            <w:r>
              <w:rPr>
                <w:spacing w:val="-14"/>
                <w:sz w:val="28"/>
                <w:shd w:val="clear" w:color="000000"/>
              </w:rPr>
              <w:t xml:space="preserve"> = 주계약자 점수와 부계약자 점수의 합</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•주계약자</w:t>
            </w:r>
            <w:r>
              <w:rPr>
                <w:spacing w:val="-14"/>
                <w:sz w:val="28"/>
                <w:shd w:val="clear" w:color="000000"/>
              </w:rPr>
              <w:t xml:space="preserve"> 점수=실적계수×1.5점×주계약자 시공비율</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w:t>
            </w:r>
            <w:r>
              <w:rPr>
                <w:spacing w:val="-14"/>
                <w:sz w:val="28"/>
                <w:shd w:val="clear" w:color="000000"/>
              </w:rPr>
              <w:t xml:space="preserve"> 주계약자 실적계수=최근 5년간 업종별실적÷(평가대상 전체 업종별 추정가격×1.0)</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•부계약자</w:t>
            </w:r>
            <w:r>
              <w:rPr>
                <w:spacing w:val="-14"/>
                <w:sz w:val="28"/>
                <w:shd w:val="clear" w:color="000000"/>
              </w:rPr>
              <w:t xml:space="preserve"> 점수=실적계수×1.5점×부계약자 시공비율</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w:t>
            </w:r>
            <w:r>
              <w:rPr>
                <w:spacing w:val="-14"/>
                <w:sz w:val="28"/>
                <w:shd w:val="clear" w:color="000000"/>
              </w:rPr>
              <w:t xml:space="preserve"> 부계약자 실적계수=최근 5년간 부계약자 시공 업종별실적÷(부계약자 참여 평가대상 업종별 추정가격×P)</w:t>
            </w:r>
          </w:p>
          <w:p>
            <w:pPr>
              <w:pStyle w:val="0"/>
              <w:widowControl w:val="off"/>
              <w:spacing w:line="312" w:lineRule="auto"/>
              <w:ind w:left="597" w:hanging="597"/>
            </w:pPr>
            <w:r>
              <w:rPr>
                <w:spacing w:val="-14"/>
                <w:sz w:val="28"/>
                <w:shd w:val="clear" w:color="000000"/>
              </w:rPr>
              <w:t xml:space="preserve">  </w:t>
            </w:r>
            <w:r>
              <w:rPr>
                <w:spacing w:val="-14"/>
                <w:sz w:val="28"/>
                <w:shd w:val="clear" w:color="000000"/>
              </w:rPr>
              <w:t>※</w:t>
            </w:r>
            <w:r>
              <w:rPr>
                <w:spacing w:val="-14"/>
                <w:sz w:val="28"/>
                <w:shd w:val="clear" w:color="000000"/>
              </w:rPr>
              <w:t xml:space="preserve"> P는 부계약자 참여 평가대상 업종이 50억 미만 10억이상은 1.0, 10억 미만 3억 이상은 0.7, 3억 미만은 0.5를 적용한다.</w:t>
            </w:r>
          </w:p>
          <w:p>
            <w:pPr>
              <w:pStyle w:val="0"/>
              <w:widowControl w:val="off"/>
              <w:spacing w:line="288" w:lineRule="auto"/>
            </w:pPr>
            <w:r>
              <w:rPr>
                <w:spacing w:val="-21"/>
                <w:sz w:val="28"/>
                <w:shd w:val="clear" w:color="000000"/>
              </w:rPr>
              <w:t xml:space="preserve"> </w:t>
            </w:r>
            <w:r>
              <w:rPr>
                <w:spacing w:val="-21"/>
                <w:sz w:val="28"/>
                <w:shd w:val="clear" w:color="000000"/>
              </w:rPr>
              <w:t>※</w:t>
            </w:r>
            <w:r>
              <w:rPr>
                <w:spacing w:val="-21"/>
                <w:sz w:val="28"/>
                <w:shd w:val="clear" w:color="000000"/>
              </w:rPr>
              <w:t xml:space="preserve"> 실적계수의 상한은 1로 한다.</w:t>
            </w:r>
          </w:p>
        </w:tc>
        <w:tc>
          <w:tcPr>
            <w:tcW w:w="1179" w:type="dxa"/>
            <w:vMerge/>
            <w:tcBorders>
              <w:top w:val="single" w:color="000000" w:sz="5"/>
              <w:left w:val="single" w:color="000000" w:sz="5"/>
              <w:bottom w:val="single" w:color="000000" w:sz="9"/>
              <w:right w:val="single" w:color="000000" w:sz="9"/>
            </w:tcBorders>
          </w:tcPr>
          <w:p/>
        </w:tc>
      </w:tr>
    </w:tbl>
    <w:p>
      <w:pPr>
        <w:pStyle w:val="0"/>
        <w:widowControl w:val="off"/>
      </w:pPr>
      <w:r>
        <w:rPr>
          <w:spacing w:val="-7"/>
          <w:sz w:val="28"/>
          <w:shd w:val="clear" w:color="000000"/>
        </w:rPr>
        <w:t xml:space="preserve"> </w:t>
      </w: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pPr>
      <w:r>
        <w:rPr>
          <w:spacing w:val="-7"/>
          <w:sz w:val="28"/>
          <w:shd w:val="clear" w:color="000000"/>
        </w:rPr>
        <w:t xml:space="preserve">   2) 시공실적으로 입찰참가자격을 제한하지 아니한 입찰 (15점)</w:t>
      </w:r>
    </w:p>
    <w:p>
      <w:pPr>
        <w:pStyle w:val="0"/>
        <w:widowControl w:val="off"/>
      </w:pPr>
      <w:r>
        <w:rPr>
          <w:spacing w:val="-7"/>
          <w:sz w:val="28"/>
          <w:shd w:val="clear" w:color="000000"/>
        </w:rPr>
        <w:t xml:space="preserve">   </w:t>
      </w:r>
    </w:p>
    <w:tbl>
      <w:tblPr>
        <w:tblOverlap w:val="never"/>
        <w:tblW w:w="936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2821"/>
        <w:gridCol w:w="5366"/>
        <w:gridCol w:w="1179"/>
      </w:tblGrid>
      <w:tr>
        <w:trPr>
          <w:trHeight w:val="393"/>
        </w:trPr>
        <w:tc>
          <w:tcPr>
            <w:tcW w:w="2821" w:type="dxa"/>
            <w:tcBorders>
              <w:top w:val="single" w:color="000000" w:sz="9"/>
              <w:left w:val="single" w:color="000000" w:sz="9"/>
              <w:bottom w:val="single" w:color="000000" w:sz="5"/>
              <w:right w:val="single" w:color="000000" w:sz="3"/>
            </w:tcBorders>
            <w:vAlign w:val="center"/>
          </w:tcPr>
          <w:p>
            <w:pPr>
              <w:pStyle w:val="1"/>
              <w:widowControl w:val="off"/>
              <w:wordWrap w:val="1"/>
              <w:spacing w:line="288" w:lineRule="auto"/>
              <w:ind w:left="0"/>
              <w:jc w:val="center"/>
            </w:pPr>
            <w:r>
              <w:rPr>
                <w:spacing w:val="-14"/>
                <w:sz w:val="28"/>
                <w:shd w:val="clear" w:color="000000"/>
              </w:rPr>
              <w:t>평가요소</w:t>
            </w:r>
          </w:p>
        </w:tc>
        <w:tc>
          <w:tcPr>
            <w:tcW w:w="5366" w:type="dxa"/>
            <w:tcBorders>
              <w:top w:val="single" w:color="000000" w:sz="9"/>
              <w:left w:val="single" w:color="000000" w:sz="3"/>
              <w:bottom w:val="single" w:color="000000" w:sz="5"/>
              <w:right w:val="single" w:color="000000" w:sz="3"/>
            </w:tcBorders>
            <w:vAlign w:val="center"/>
          </w:tcPr>
          <w:p>
            <w:pPr>
              <w:pStyle w:val="1"/>
              <w:widowControl w:val="off"/>
              <w:wordWrap w:val="1"/>
              <w:spacing w:line="288" w:lineRule="auto"/>
              <w:ind w:left="0"/>
              <w:jc w:val="center"/>
            </w:pPr>
            <w:r>
              <w:rPr>
                <w:spacing w:val="-14"/>
                <w:sz w:val="28"/>
                <w:shd w:val="clear" w:color="000000"/>
              </w:rPr>
              <w:t xml:space="preserve"> 점 수 배 점</w:t>
            </w:r>
          </w:p>
        </w:tc>
        <w:tc>
          <w:tcPr>
            <w:tcW w:w="1179" w:type="dxa"/>
            <w:tcBorders>
              <w:top w:val="single" w:color="000000" w:sz="9"/>
              <w:left w:val="single" w:color="000000" w:sz="3"/>
              <w:bottom w:val="single" w:color="000000" w:sz="5"/>
              <w:right w:val="single" w:color="000000" w:sz="9"/>
            </w:tcBorders>
            <w:vAlign w:val="center"/>
          </w:tcPr>
          <w:p>
            <w:pPr>
              <w:pStyle w:val="1"/>
              <w:widowControl w:val="off"/>
              <w:wordWrap w:val="1"/>
              <w:spacing w:line="288" w:lineRule="auto"/>
              <w:ind w:left="0"/>
              <w:jc w:val="center"/>
            </w:pPr>
            <w:r>
              <w:rPr>
                <w:spacing w:val="-14"/>
                <w:sz w:val="28"/>
                <w:shd w:val="clear" w:color="000000"/>
              </w:rPr>
              <w:t>비고</w:t>
            </w:r>
          </w:p>
        </w:tc>
      </w:tr>
      <w:tr>
        <w:trPr>
          <w:trHeight w:val="4649"/>
        </w:trPr>
        <w:tc>
          <w:tcPr>
            <w:tcW w:w="8187" w:type="dxa"/>
            <w:gridSpan w:val="2"/>
            <w:tcBorders>
              <w:top w:val="single" w:color="000000" w:sz="5"/>
              <w:left w:val="single" w:color="000000" w:sz="9"/>
              <w:bottom w:val="single" w:color="000000" w:sz="9"/>
              <w:right w:val="single" w:color="000000" w:sz="3"/>
            </w:tcBorders>
            <w:tcMar>
              <w:top w:w="0" w:type="dxa"/>
              <w:left w:w="0" w:type="dxa"/>
              <w:bottom w:w="0" w:type="dxa"/>
              <w:right w:w="0" w:type="dxa"/>
            </w:tcMar>
            <w:vAlign w:val="center"/>
          </w:tcPr>
          <w:p>
            <w:pPr>
              <w:pStyle w:val="0"/>
              <w:widowControl w:val="off"/>
              <w:spacing w:line="288" w:lineRule="auto"/>
              <w:ind w:left="240" w:hanging="240"/>
            </w:pPr>
            <w:r>
              <w:rPr>
                <w:spacing w:val="-14"/>
                <w:sz w:val="28"/>
                <w:shd w:val="clear" w:color="000000"/>
              </w:rPr>
              <w:t>○해당공사</w:t>
            </w:r>
            <w:r>
              <w:rPr>
                <w:spacing w:val="-14"/>
                <w:sz w:val="28"/>
                <w:shd w:val="clear" w:color="000000"/>
              </w:rPr>
              <w:t xml:space="preserve"> 평가대상 업종별 추정가격 대비 최</w:t>
            </w:r>
            <w:r>
              <w:rPr>
                <w:spacing w:val="-14"/>
                <w:sz w:val="28"/>
                <w:shd w:val="clear" w:color="000000"/>
              </w:rPr>
              <w:t xml:space="preserve">근 5년간 해당공사와 동일한 평가대상 업종별 실적금액(관급·지급자재비 제외)의 </w:t>
            </w:r>
            <w:r>
              <w:rPr>
                <w:spacing w:val="-14"/>
                <w:sz w:val="28"/>
                <w:shd w:val="clear" w:color="000000"/>
              </w:rPr>
              <w:t>비율에 해당하는 등급점수로 다음과 같이 산정한다.</w:t>
            </w:r>
          </w:p>
          <w:p>
            <w:pPr>
              <w:pStyle w:val="0"/>
              <w:widowControl w:val="off"/>
              <w:spacing w:line="288" w:lineRule="auto"/>
            </w:pPr>
            <w:r>
              <w:rPr>
                <w:spacing w:val="-14"/>
                <w:sz w:val="28"/>
                <w:shd w:val="clear" w:color="000000"/>
              </w:rPr>
              <w:t xml:space="preserve">  </w:t>
            </w:r>
            <w:r>
              <w:rPr>
                <w:spacing w:val="-14"/>
                <w:sz w:val="28"/>
                <w:shd w:val="clear" w:color="000000"/>
              </w:rPr>
              <w:t>◦</w:t>
            </w:r>
            <w:r>
              <w:rPr>
                <w:spacing w:val="-14"/>
                <w:sz w:val="28"/>
                <w:shd w:val="clear" w:color="000000"/>
              </w:rPr>
              <w:t xml:space="preserve"> 종합점수 = 업종별 점수의 합(</w:t>
            </w:r>
            <w:r>
              <w:rPr>
                <w:spacing w:val="-14"/>
                <w:sz w:val="28"/>
                <w:shd w:val="clear" w:color="000000"/>
              </w:rPr>
              <w:t>合)</w:t>
            </w:r>
          </w:p>
          <w:p>
            <w:pPr>
              <w:pStyle w:val="0"/>
              <w:widowControl w:val="off"/>
              <w:spacing w:line="288" w:lineRule="auto"/>
              <w:ind w:left="232" w:hanging="232"/>
            </w:pPr>
            <w:r>
              <w:rPr>
                <w:spacing w:val="-14"/>
                <w:sz w:val="28"/>
                <w:shd w:val="clear" w:color="000000"/>
              </w:rPr>
              <w:t xml:space="preserve">  </w:t>
            </w:r>
            <w:r>
              <w:rPr>
                <w:spacing w:val="-14"/>
                <w:sz w:val="28"/>
                <w:shd w:val="clear" w:color="000000"/>
              </w:rPr>
              <w:t>◦</w:t>
            </w:r>
            <w:r>
              <w:rPr>
                <w:spacing w:val="-14"/>
                <w:sz w:val="28"/>
                <w:shd w:val="clear" w:color="000000"/>
              </w:rPr>
              <w:t xml:space="preserve"> 업종별점수 = 해당업종등급점수×업종평가비율</w:t>
            </w:r>
          </w:p>
          <w:p>
            <w:pPr>
              <w:pStyle w:val="0"/>
              <w:widowControl w:val="off"/>
              <w:spacing w:line="288" w:lineRule="auto"/>
            </w:pPr>
            <w:r>
              <w:rPr>
                <w:spacing w:val="-14"/>
                <w:sz w:val="28"/>
                <w:shd w:val="clear" w:color="000000"/>
              </w:rPr>
              <w:t xml:space="preserve"> 가) 종합공사 업종등급점수                             (단위: 점)</w:t>
            </w:r>
          </w:p>
          <w:tbl>
            <w:tblPr>
              <w:tblOverlap w:val="never"/>
              <w:tblW w:w="814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05"/>
              <w:gridCol w:w="905"/>
              <w:gridCol w:w="905"/>
              <w:gridCol w:w="905"/>
              <w:gridCol w:w="905"/>
              <w:gridCol w:w="905"/>
              <w:gridCol w:w="905"/>
              <w:gridCol w:w="905"/>
              <w:gridCol w:w="905"/>
            </w:tblGrid>
            <w:tr>
              <w:trPr>
                <w:trHeight w:val="336"/>
              </w:trPr>
              <w:tc>
                <w:tcPr>
                  <w:tcW w:w="905" w:type="dxa"/>
                  <w:tcBorders>
                    <w:top w:val="single" w:color="000000" w:sz="9"/>
                    <w:left w:val="single" w:color="000000" w:sz="9"/>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구 분</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A등급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B등급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C등급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D등급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E등급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F등급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G등급</w:t>
                  </w:r>
                </w:p>
              </w:tc>
              <w:tc>
                <w:tcPr>
                  <w:tcW w:w="905" w:type="dxa"/>
                  <w:tcBorders>
                    <w:top w:val="single" w:color="000000" w:sz="9"/>
                    <w:left w:val="single" w:color="000000" w:sz="5"/>
                    <w:bottom w:val="single" w:color="000000" w:sz="5"/>
                    <w:right w:val="single" w:color="000000" w:sz="9"/>
                  </w:tcBorders>
                  <w:vAlign w:val="center"/>
                </w:tcPr>
                <w:p>
                  <w:pPr>
                    <w:pStyle w:val="0"/>
                    <w:widowControl w:val="off"/>
                    <w:wordWrap w:val="1"/>
                    <w:spacing w:line="240" w:lineRule="auto"/>
                    <w:jc w:val="center"/>
                  </w:pPr>
                  <w:r>
                    <w:rPr>
                      <w:spacing w:val="-13"/>
                      <w:sz w:val="26"/>
                      <w:shd w:val="clear" w:color="000000"/>
                    </w:rPr>
                    <w:t>H등급</w:t>
                  </w:r>
                </w:p>
              </w:tc>
            </w:tr>
            <w:tr>
              <w:trPr>
                <w:trHeight w:val="336"/>
              </w:trPr>
              <w:tc>
                <w:tcPr>
                  <w:tcW w:w="905" w:type="dxa"/>
                  <w:tcBorders>
                    <w:top w:val="single" w:color="000000" w:sz="5"/>
                    <w:left w:val="single" w:color="000000" w:sz="9"/>
                    <w:bottom w:val="single" w:color="000000" w:sz="3"/>
                    <w:right w:val="single" w:color="000000" w:sz="3"/>
                  </w:tcBorders>
                  <w:vAlign w:val="center"/>
                </w:tcPr>
                <w:p>
                  <w:pPr>
                    <w:pStyle w:val="0"/>
                    <w:widowControl w:val="off"/>
                    <w:wordWrap w:val="1"/>
                    <w:spacing w:line="240" w:lineRule="auto"/>
                    <w:jc w:val="center"/>
                  </w:pPr>
                  <w:r>
                    <w:rPr>
                      <w:spacing w:val="-26"/>
                      <w:sz w:val="26"/>
                      <w:shd w:val="clear" w:color="000000"/>
                    </w:rPr>
                    <w:t>평가</w:t>
                  </w:r>
                </w:p>
                <w:p>
                  <w:pPr>
                    <w:pStyle w:val="0"/>
                    <w:widowControl w:val="off"/>
                    <w:wordWrap w:val="1"/>
                    <w:spacing w:line="240" w:lineRule="auto"/>
                    <w:jc w:val="center"/>
                  </w:pPr>
                  <w:r>
                    <w:rPr>
                      <w:spacing w:val="-26"/>
                      <w:sz w:val="26"/>
                      <w:shd w:val="clear" w:color="000000"/>
                    </w:rPr>
                    <w:t>비율</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100%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90%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80%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70%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60%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50%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40% 이상</w:t>
                  </w:r>
                </w:p>
              </w:tc>
              <w:tc>
                <w:tcPr>
                  <w:tcW w:w="905" w:type="dxa"/>
                  <w:tcBorders>
                    <w:top w:val="single" w:color="000000" w:sz="5"/>
                    <w:left w:val="single" w:color="000000" w:sz="3"/>
                    <w:bottom w:val="single" w:color="000000" w:sz="3"/>
                    <w:right w:val="single" w:color="000000" w:sz="9"/>
                  </w:tcBorders>
                  <w:vAlign w:val="center"/>
                </w:tcPr>
                <w:p>
                  <w:pPr>
                    <w:pStyle w:val="0"/>
                    <w:widowControl w:val="off"/>
                    <w:wordWrap w:val="1"/>
                    <w:spacing w:line="240" w:lineRule="auto"/>
                    <w:jc w:val="center"/>
                  </w:pPr>
                  <w:r>
                    <w:rPr>
                      <w:spacing w:val="-13"/>
                      <w:sz w:val="26"/>
                      <w:shd w:val="clear" w:color="000000"/>
                    </w:rPr>
                    <w:t>40% 미만</w:t>
                  </w:r>
                </w:p>
              </w:tc>
            </w:tr>
            <w:tr>
              <w:trPr>
                <w:trHeight w:val="336"/>
              </w:trPr>
              <w:tc>
                <w:tcPr>
                  <w:tcW w:w="905"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점 수</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15.0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13.0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11.0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9.0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7.0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5.0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3.0</w:t>
                  </w:r>
                </w:p>
              </w:tc>
              <w:tc>
                <w:tcPr>
                  <w:tcW w:w="905"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3"/>
                      <w:sz w:val="26"/>
                      <w:shd w:val="clear" w:color="000000"/>
                    </w:rPr>
                    <w:t>1.0</w:t>
                  </w:r>
                </w:p>
              </w:tc>
            </w:tr>
          </w:tbl>
          <w:p>
            <w:pPr>
              <w:pStyle w:val="0"/>
              <w:widowControl w:val="off"/>
              <w:wordWrap w:val="1"/>
              <w:spacing w:line="288" w:lineRule="auto"/>
              <w:jc w:val="right"/>
            </w:pPr>
          </w:p>
          <w:p>
            <w:pPr>
              <w:pStyle w:val="0"/>
              <w:widowControl w:val="off"/>
              <w:spacing w:line="288" w:lineRule="auto"/>
              <w:ind w:left="599" w:hanging="599"/>
            </w:pPr>
            <w:r>
              <w:rPr>
                <w:spacing w:val="-14"/>
                <w:sz w:val="28"/>
                <w:shd w:val="clear" w:color="000000"/>
              </w:rPr>
              <w:t xml:space="preserve"> 나) 전문 </w:t>
            </w:r>
            <w:r>
              <w:rPr>
                <w:spacing w:val="-14"/>
                <w:sz w:val="28"/>
                <w:shd w:val="clear" w:color="000000"/>
              </w:rPr>
              <w:t>‧</w:t>
            </w:r>
            <w:r>
              <w:rPr>
                <w:spacing w:val="-14"/>
                <w:sz w:val="28"/>
                <w:shd w:val="clear" w:color="000000"/>
              </w:rPr>
              <w:t xml:space="preserve"> 그 밖의 공사 업종등급점수                    (단위: 점)</w:t>
            </w:r>
          </w:p>
          <w:tbl>
            <w:tblPr>
              <w:tblOverlap w:val="never"/>
              <w:tblW w:w="814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05"/>
              <w:gridCol w:w="905"/>
              <w:gridCol w:w="905"/>
              <w:gridCol w:w="905"/>
              <w:gridCol w:w="905"/>
              <w:gridCol w:w="905"/>
              <w:gridCol w:w="905"/>
              <w:gridCol w:w="905"/>
              <w:gridCol w:w="905"/>
            </w:tblGrid>
            <w:tr>
              <w:trPr>
                <w:trHeight w:val="336"/>
              </w:trPr>
              <w:tc>
                <w:tcPr>
                  <w:tcW w:w="905" w:type="dxa"/>
                  <w:tcBorders>
                    <w:top w:val="single" w:color="000000" w:sz="9"/>
                    <w:left w:val="single" w:color="000000" w:sz="9"/>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구 분</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A등급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B등급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C등급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D등급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E등급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F등급</w:t>
                  </w:r>
                </w:p>
              </w:tc>
              <w:tc>
                <w:tcPr>
                  <w:tcW w:w="90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G등급</w:t>
                  </w:r>
                </w:p>
              </w:tc>
              <w:tc>
                <w:tcPr>
                  <w:tcW w:w="905" w:type="dxa"/>
                  <w:tcBorders>
                    <w:top w:val="single" w:color="000000" w:sz="9"/>
                    <w:left w:val="single" w:color="000000" w:sz="5"/>
                    <w:bottom w:val="single" w:color="000000" w:sz="5"/>
                    <w:right w:val="single" w:color="000000" w:sz="9"/>
                  </w:tcBorders>
                  <w:vAlign w:val="center"/>
                </w:tcPr>
                <w:p>
                  <w:pPr>
                    <w:pStyle w:val="0"/>
                    <w:widowControl w:val="off"/>
                    <w:wordWrap w:val="1"/>
                    <w:spacing w:line="240" w:lineRule="auto"/>
                    <w:jc w:val="center"/>
                  </w:pPr>
                  <w:r>
                    <w:rPr>
                      <w:spacing w:val="-13"/>
                      <w:sz w:val="26"/>
                      <w:shd w:val="clear" w:color="000000"/>
                    </w:rPr>
                    <w:t>H등급</w:t>
                  </w:r>
                </w:p>
              </w:tc>
            </w:tr>
            <w:tr>
              <w:trPr>
                <w:trHeight w:val="336"/>
              </w:trPr>
              <w:tc>
                <w:tcPr>
                  <w:tcW w:w="905" w:type="dxa"/>
                  <w:tcBorders>
                    <w:top w:val="single" w:color="000000" w:sz="5"/>
                    <w:left w:val="single" w:color="000000" w:sz="9"/>
                    <w:bottom w:val="single" w:color="000000" w:sz="3"/>
                    <w:right w:val="single" w:color="000000" w:sz="3"/>
                  </w:tcBorders>
                  <w:vAlign w:val="center"/>
                </w:tcPr>
                <w:p>
                  <w:pPr>
                    <w:pStyle w:val="0"/>
                    <w:widowControl w:val="off"/>
                    <w:wordWrap w:val="1"/>
                    <w:spacing w:line="240" w:lineRule="auto"/>
                    <w:jc w:val="center"/>
                  </w:pPr>
                  <w:r>
                    <w:rPr>
                      <w:spacing w:val="-26"/>
                      <w:sz w:val="26"/>
                      <w:shd w:val="clear" w:color="000000"/>
                    </w:rPr>
                    <w:t>평가</w:t>
                  </w:r>
                </w:p>
                <w:p>
                  <w:pPr>
                    <w:pStyle w:val="0"/>
                    <w:widowControl w:val="off"/>
                    <w:wordWrap w:val="1"/>
                    <w:spacing w:line="240" w:lineRule="auto"/>
                    <w:jc w:val="center"/>
                  </w:pPr>
                  <w:r>
                    <w:rPr>
                      <w:spacing w:val="-26"/>
                      <w:sz w:val="26"/>
                      <w:shd w:val="clear" w:color="000000"/>
                    </w:rPr>
                    <w:t>비율</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80%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70%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60%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50% 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40%이상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30%이상</w:t>
                  </w:r>
                </w:p>
              </w:tc>
              <w:tc>
                <w:tcPr>
                  <w:tcW w:w="90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20%이상</w:t>
                  </w:r>
                </w:p>
              </w:tc>
              <w:tc>
                <w:tcPr>
                  <w:tcW w:w="905" w:type="dxa"/>
                  <w:tcBorders>
                    <w:top w:val="single" w:color="000000" w:sz="5"/>
                    <w:left w:val="single" w:color="000000" w:sz="3"/>
                    <w:bottom w:val="single" w:color="000000" w:sz="3"/>
                    <w:right w:val="single" w:color="000000" w:sz="9"/>
                  </w:tcBorders>
                  <w:vAlign w:val="center"/>
                </w:tcPr>
                <w:p>
                  <w:pPr>
                    <w:pStyle w:val="0"/>
                    <w:widowControl w:val="off"/>
                    <w:wordWrap w:val="1"/>
                    <w:spacing w:line="240" w:lineRule="auto"/>
                    <w:jc w:val="center"/>
                  </w:pPr>
                  <w:r>
                    <w:rPr>
                      <w:spacing w:val="-13"/>
                      <w:sz w:val="26"/>
                      <w:shd w:val="clear" w:color="000000"/>
                    </w:rPr>
                    <w:t>20%미만</w:t>
                  </w:r>
                </w:p>
              </w:tc>
            </w:tr>
            <w:tr>
              <w:trPr>
                <w:trHeight w:val="336"/>
              </w:trPr>
              <w:tc>
                <w:tcPr>
                  <w:tcW w:w="905"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점 수</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15.0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13.0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11.0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9.0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7.0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5.0</w:t>
                  </w:r>
                </w:p>
              </w:tc>
              <w:tc>
                <w:tcPr>
                  <w:tcW w:w="90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3.0</w:t>
                  </w:r>
                </w:p>
              </w:tc>
              <w:tc>
                <w:tcPr>
                  <w:tcW w:w="905"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3"/>
                      <w:sz w:val="26"/>
                      <w:shd w:val="clear" w:color="000000"/>
                    </w:rPr>
                    <w:t>1.0</w:t>
                  </w:r>
                </w:p>
              </w:tc>
            </w:tr>
          </w:tbl>
          <w:p>
            <w:pPr>
              <w:pStyle w:val="0"/>
              <w:widowControl w:val="off"/>
              <w:wordWrap w:val="1"/>
              <w:spacing w:line="288" w:lineRule="auto"/>
              <w:ind w:left="778" w:hanging="778"/>
              <w:jc w:val="right"/>
            </w:pPr>
          </w:p>
          <w:p>
            <w:pPr>
              <w:pStyle w:val="0"/>
              <w:widowControl w:val="off"/>
              <w:wordWrap w:val="1"/>
              <w:spacing w:line="288" w:lineRule="auto"/>
              <w:ind w:left="778" w:hanging="778"/>
              <w:jc w:val="right"/>
              <w:rPr>
                <w:color w:val="000000"/>
                <w:spacing w:val="-14"/>
                <w:sz w:val="28"/>
                <w:shd w:val="clear" w:color="000000"/>
              </w:rPr>
            </w:pPr>
          </w:p>
          <w:p>
            <w:pPr>
              <w:pStyle w:val="0"/>
              <w:widowControl w:val="off"/>
              <w:spacing w:line="288" w:lineRule="auto"/>
              <w:ind w:left="314" w:hanging="314"/>
            </w:pPr>
            <w:r>
              <w:rPr>
                <w:spacing w:val="-14"/>
                <w:sz w:val="28"/>
                <w:shd w:val="clear" w:color="000000"/>
              </w:rPr>
              <w:t>○</w:t>
            </w:r>
            <w:r>
              <w:rPr>
                <w:spacing w:val="-14"/>
                <w:sz w:val="28"/>
                <w:shd w:val="clear" w:color="000000"/>
              </w:rPr>
              <w:t xml:space="preserve"> 주계약자 관리방식으로 입찰에 참여한 경우 </w:t>
            </w:r>
          </w:p>
          <w:p>
            <w:pPr>
              <w:pStyle w:val="0"/>
              <w:widowControl w:val="off"/>
              <w:spacing w:line="264" w:lineRule="auto"/>
            </w:pPr>
            <w:r>
              <w:rPr>
                <w:spacing w:val="-14"/>
                <w:sz w:val="28"/>
                <w:shd w:val="clear" w:color="000000"/>
              </w:rPr>
              <w:t xml:space="preserve">  </w:t>
            </w:r>
            <w:r>
              <w:rPr>
                <w:spacing w:val="-14"/>
                <w:sz w:val="28"/>
                <w:shd w:val="clear" w:color="000000"/>
              </w:rPr>
              <w:t>◦</w:t>
            </w:r>
            <w:r>
              <w:rPr>
                <w:spacing w:val="-14"/>
                <w:sz w:val="28"/>
                <w:shd w:val="clear" w:color="000000"/>
              </w:rPr>
              <w:t xml:space="preserve"> 종합점수 = 주계약자 점수와 부계약자 점수의 합(</w:t>
            </w:r>
            <w:r>
              <w:rPr>
                <w:spacing w:val="-14"/>
                <w:sz w:val="28"/>
                <w:shd w:val="clear" w:color="000000"/>
              </w:rPr>
              <w:t>合)</w:t>
            </w:r>
          </w:p>
          <w:p>
            <w:pPr>
              <w:pStyle w:val="0"/>
              <w:widowControl w:val="off"/>
              <w:spacing w:line="312" w:lineRule="auto"/>
              <w:ind w:left="540" w:hanging="540"/>
            </w:pPr>
            <w:r>
              <w:rPr>
                <w:spacing w:val="-14"/>
                <w:sz w:val="28"/>
                <w:shd w:val="clear" w:color="000000"/>
              </w:rPr>
              <w:t xml:space="preserve">   </w:t>
            </w:r>
            <w:r>
              <w:rPr>
                <w:spacing w:val="-14"/>
                <w:sz w:val="28"/>
                <w:shd w:val="clear" w:color="000000"/>
              </w:rPr>
              <w:t>•</w:t>
            </w:r>
            <w:r>
              <w:rPr>
                <w:spacing w:val="-14"/>
                <w:sz w:val="28"/>
                <w:shd w:val="clear" w:color="000000"/>
              </w:rPr>
              <w:t xml:space="preserve"> 주계약자는 평가대상 전체 업종별 추정가격 대비 최근 5년간 실적의 비율에 해당하는 </w:t>
            </w:r>
            <w:r>
              <w:rPr>
                <w:spacing w:val="-14"/>
                <w:sz w:val="28"/>
                <w:shd w:val="clear" w:color="000000"/>
              </w:rPr>
              <w:t>종합공사 업종등급점수에 주계약자 시공비율을 곱한 점수 부여</w:t>
            </w:r>
          </w:p>
          <w:p>
            <w:pPr>
              <w:pStyle w:val="0"/>
              <w:widowControl w:val="off"/>
              <w:spacing w:line="312" w:lineRule="auto"/>
              <w:ind w:left="540" w:hanging="540"/>
            </w:pPr>
            <w:r>
              <w:rPr>
                <w:spacing w:val="-14"/>
                <w:sz w:val="28"/>
                <w:shd w:val="clear" w:color="000000"/>
              </w:rPr>
              <w:t xml:space="preserve">   </w:t>
            </w:r>
            <w:r>
              <w:rPr>
                <w:spacing w:val="-14"/>
                <w:sz w:val="28"/>
                <w:shd w:val="clear" w:color="000000"/>
              </w:rPr>
              <w:t>•</w:t>
            </w:r>
            <w:r>
              <w:rPr>
                <w:spacing w:val="-14"/>
                <w:sz w:val="28"/>
                <w:shd w:val="clear" w:color="000000"/>
              </w:rPr>
              <w:t xml:space="preserve"> 부계약자는 참여 평가대상 업종별 추정가격 대비 최근 5년간 실적의 비율에 해당하는 전문</w:t>
            </w:r>
            <w:r>
              <w:rPr>
                <w:spacing w:val="-14"/>
                <w:sz w:val="28"/>
                <w:shd w:val="clear" w:color="000000"/>
              </w:rPr>
              <w:t>․그</w:t>
            </w:r>
            <w:r>
              <w:rPr>
                <w:spacing w:val="-14"/>
                <w:sz w:val="28"/>
                <w:shd w:val="clear" w:color="000000"/>
              </w:rPr>
              <w:t xml:space="preserve"> 밖의 공사 업종등급</w:t>
            </w:r>
            <w:r>
              <w:rPr>
                <w:spacing w:val="-14"/>
                <w:sz w:val="28"/>
                <w:shd w:val="clear" w:color="000000"/>
              </w:rPr>
              <w:t>점수에 부계약자 시공비율을 곱한 점수 부여</w:t>
            </w:r>
          </w:p>
        </w:tc>
        <w:tc>
          <w:tcPr>
            <w:tcW w:w="1179" w:type="dxa"/>
            <w:tcBorders>
              <w:top w:val="single" w:color="000000" w:sz="5"/>
              <w:left w:val="single" w:color="000000" w:sz="3"/>
              <w:bottom w:val="single" w:color="000000" w:sz="9"/>
              <w:right w:val="single" w:color="000000" w:sz="9"/>
            </w:tcBorders>
            <w:tcMar>
              <w:top w:w="0" w:type="dxa"/>
              <w:left w:w="0" w:type="dxa"/>
              <w:bottom w:w="0" w:type="dxa"/>
              <w:right w:w="0" w:type="dxa"/>
            </w:tcMar>
            <w:vAlign w:val="center"/>
          </w:tcPr>
          <w:p>
            <w:pPr>
              <w:pStyle w:val="0"/>
              <w:widowControl w:val="off"/>
              <w:spacing w:line="288" w:lineRule="auto"/>
            </w:pPr>
            <w:r>
              <w:rPr>
                <w:spacing w:val="-14"/>
                <w:sz w:val="28"/>
                <w:shd w:val="clear" w:color="000000"/>
              </w:rPr>
              <w:t>실적은 업종별로 구분 적용</w:t>
            </w:r>
          </w:p>
          <w:p>
            <w:pPr>
              <w:pStyle w:val="0"/>
              <w:widowControl w:val="off"/>
              <w:spacing w:line="288" w:lineRule="auto"/>
              <w:rPr>
                <w:color w:val="000000"/>
                <w:spacing w:val="-14"/>
                <w:sz w:val="28"/>
                <w:shd w:val="clear" w:color="000000"/>
              </w:rPr>
            </w:pPr>
          </w:p>
          <w:p>
            <w:pPr>
              <w:pStyle w:val="0"/>
              <w:widowControl w:val="off"/>
              <w:spacing w:line="288" w:lineRule="auto"/>
              <w:ind w:left="213" w:hanging="213"/>
            </w:pPr>
            <w:r>
              <w:rPr>
                <w:spacing w:val="-14"/>
                <w:sz w:val="28"/>
                <w:shd w:val="clear" w:color="000000"/>
              </w:rPr>
              <w:t>-토목·건축·전문·전기·정보통신·소방 등)</w:t>
            </w:r>
          </w:p>
          <w:p>
            <w:pPr>
              <w:pStyle w:val="0"/>
              <w:widowControl w:val="off"/>
              <w:spacing w:line="288" w:lineRule="auto"/>
              <w:rPr>
                <w:color w:val="000000"/>
                <w:spacing w:val="-14"/>
                <w:sz w:val="28"/>
                <w:shd w:val="clear" w:color="000000"/>
              </w:rPr>
            </w:pPr>
          </w:p>
          <w:p>
            <w:pPr>
              <w:pStyle w:val="0"/>
              <w:widowControl w:val="off"/>
              <w:spacing w:line="288" w:lineRule="auto"/>
              <w:ind w:left="168" w:hanging="168"/>
            </w:pPr>
            <w:r>
              <w:rPr>
                <w:spacing w:val="-14"/>
                <w:sz w:val="28"/>
                <w:shd w:val="clear" w:color="000000"/>
              </w:rPr>
              <w:t>※주</w:t>
            </w:r>
            <w:r>
              <w:rPr>
                <w:spacing w:val="-14"/>
                <w:sz w:val="28"/>
                <w:shd w:val="clear" w:color="000000"/>
              </w:rPr>
              <w:t>3) 참조</w:t>
            </w:r>
          </w:p>
        </w:tc>
      </w:tr>
    </w:tbl>
    <w:p>
      <w:pPr>
        <w:pStyle w:val="0"/>
        <w:widowControl w:val="off"/>
        <w:spacing w:line="312" w:lineRule="auto"/>
        <w:ind w:left="1035" w:hanging="1035"/>
      </w:pPr>
      <w:r>
        <w:rPr>
          <w:spacing w:val="-13"/>
          <w:sz w:val="26"/>
          <w:shd w:val="clear" w:color="000000"/>
        </w:rPr>
        <w:t xml:space="preserve">   주1) &lt;별표 1&gt; 수행능력평가 중 시공경험평가의 주1)과 같다.</w:t>
      </w:r>
    </w:p>
    <w:p>
      <w:pPr>
        <w:pStyle w:val="0"/>
        <w:widowControl w:val="off"/>
        <w:spacing w:line="312" w:lineRule="auto"/>
        <w:ind w:left="1035" w:hanging="1035"/>
      </w:pPr>
      <w:r>
        <w:rPr>
          <w:spacing w:val="-13"/>
          <w:sz w:val="26"/>
          <w:shd w:val="clear" w:color="000000"/>
        </w:rPr>
        <w:t xml:space="preserve">   주2) &lt;별표 1&gt; 수행능력평가 중 시공경험평가의 주2)와 같다.</w:t>
      </w:r>
    </w:p>
    <w:p>
      <w:pPr>
        <w:pStyle w:val="0"/>
        <w:widowControl w:val="off"/>
        <w:spacing w:line="312" w:lineRule="auto"/>
      </w:pPr>
      <w:r>
        <w:rPr>
          <w:spacing w:val="-13"/>
          <w:sz w:val="26"/>
          <w:shd w:val="clear" w:color="000000"/>
        </w:rPr>
        <w:t xml:space="preserve">   주3) 실적이 없는 경우에 0점을 적용한다.</w:t>
      </w:r>
    </w:p>
    <w:p>
      <w:pPr>
        <w:pStyle w:val="0"/>
        <w:widowControl w:val="off"/>
      </w:pPr>
      <w:r>
        <w:rPr>
          <w:spacing w:val="-7"/>
          <w:sz w:val="28"/>
          <w:shd w:val="clear" w:color="000000"/>
        </w:rPr>
        <w:t xml:space="preserve">  나. 추정가격이 50억 원 미만 30억 원 이상인 재난복구공사 경영상태 (7점)</w:t>
      </w:r>
    </w:p>
    <w:p>
      <w:pPr>
        <w:pStyle w:val="0"/>
        <w:widowControl w:val="off"/>
        <w:ind w:left="923" w:hanging="923"/>
      </w:pPr>
      <w:r>
        <w:rPr>
          <w:spacing w:val="-7"/>
          <w:sz w:val="28"/>
          <w:shd w:val="clear" w:color="000000"/>
        </w:rPr>
        <w:t xml:space="preserve">    1) 경영 상태는 가)</w:t>
      </w:r>
      <w:r>
        <w:rPr>
          <w:spacing w:val="-7"/>
          <w:sz w:val="28"/>
          <w:shd w:val="clear" w:color="000000"/>
        </w:rPr>
        <w:t>～다</w:t>
      </w:r>
      <w:r>
        <w:rPr>
          <w:spacing w:val="-7"/>
          <w:sz w:val="28"/>
          <w:shd w:val="clear" w:color="000000"/>
        </w:rPr>
        <w:t>) 중에서 입찰자가 선택한 방법으로 평가하되, 비영리법인은 신용평가방법으로 평가한다. 다만, 관련협회가 없거나 관련협회에서 실적관리를 하지 않는 공사업종은 종합평가방법으로 평가한다.</w:t>
      </w:r>
    </w:p>
    <w:p>
      <w:pPr>
        <w:pStyle w:val="0"/>
        <w:widowControl w:val="off"/>
      </w:pPr>
      <w:r>
        <w:rPr>
          <w:spacing w:val="-7"/>
          <w:sz w:val="28"/>
          <w:shd w:val="clear" w:color="000000"/>
        </w:rPr>
        <w:t xml:space="preserve">      가) 재무비율 평가방법</w:t>
      </w:r>
    </w:p>
    <w:p>
      <w:pPr>
        <w:pStyle w:val="0"/>
        <w:widowControl w:val="off"/>
      </w:pPr>
      <w:r>
        <w:rPr>
          <w:spacing w:val="-7"/>
          <w:sz w:val="28"/>
          <w:shd w:val="clear" w:color="000000"/>
        </w:rPr>
        <w:t xml:space="preserve">          점수 = 세부심사항목에 따른 평점합계 × 7/15</w:t>
      </w:r>
    </w:p>
    <w:tbl>
      <w:tblPr>
        <w:tblOverlap w:val="never"/>
        <w:tblW w:w="977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886"/>
        <w:gridCol w:w="2659"/>
        <w:gridCol w:w="3398"/>
        <w:gridCol w:w="833"/>
      </w:tblGrid>
      <w:tr>
        <w:trPr>
          <w:trHeight w:val="316"/>
        </w:trPr>
        <w:tc>
          <w:tcPr>
            <w:tcW w:w="2886" w:type="dxa"/>
            <w:tcBorders>
              <w:top w:val="single" w:color="000000" w:sz="9"/>
              <w:left w:val="single" w:color="000000" w:sz="9"/>
              <w:bottom w:val="double" w:color="000000" w:sz="4"/>
              <w:right w:val="single" w:color="000000" w:sz="3"/>
            </w:tcBorders>
            <w:vAlign w:val="center"/>
          </w:tcPr>
          <w:p>
            <w:pPr>
              <w:pStyle w:val="0"/>
              <w:widowControl w:val="off"/>
              <w:wordWrap w:val="1"/>
              <w:spacing w:line="312" w:lineRule="auto"/>
              <w:jc w:val="center"/>
            </w:pPr>
            <w:r>
              <w:rPr>
                <w:spacing w:val="-13"/>
                <w:sz w:val="26"/>
                <w:shd w:val="clear" w:color="000000"/>
              </w:rPr>
              <w:t>세부심사항목</w:t>
            </w:r>
          </w:p>
        </w:tc>
        <w:tc>
          <w:tcPr>
            <w:tcW w:w="2659" w:type="dxa"/>
            <w:tcBorders>
              <w:top w:val="single" w:color="000000" w:sz="9"/>
              <w:left w:val="single" w:color="000000" w:sz="3"/>
              <w:bottom w:val="double" w:color="000000" w:sz="4"/>
              <w:right w:val="single" w:color="000000" w:sz="3"/>
            </w:tcBorders>
            <w:vAlign w:val="center"/>
          </w:tcPr>
          <w:p>
            <w:pPr>
              <w:pStyle w:val="0"/>
              <w:widowControl w:val="off"/>
              <w:wordWrap w:val="1"/>
              <w:spacing w:line="312" w:lineRule="auto"/>
              <w:jc w:val="center"/>
            </w:pPr>
            <w:r>
              <w:rPr>
                <w:spacing w:val="-13"/>
                <w:sz w:val="26"/>
                <w:shd w:val="clear" w:color="000000"/>
              </w:rPr>
              <w:t>평 가 요 소</w:t>
            </w:r>
          </w:p>
        </w:tc>
        <w:tc>
          <w:tcPr>
            <w:tcW w:w="3398" w:type="dxa"/>
            <w:tcBorders>
              <w:top w:val="single" w:color="000000" w:sz="9"/>
              <w:left w:val="single" w:color="000000" w:sz="3"/>
              <w:bottom w:val="double" w:color="000000" w:sz="4"/>
              <w:right w:val="single" w:color="000000" w:sz="3"/>
            </w:tcBorders>
            <w:vAlign w:val="center"/>
          </w:tcPr>
          <w:p>
            <w:pPr>
              <w:pStyle w:val="0"/>
              <w:widowControl w:val="off"/>
              <w:wordWrap w:val="1"/>
              <w:spacing w:line="312" w:lineRule="auto"/>
              <w:jc w:val="center"/>
            </w:pPr>
            <w:r>
              <w:rPr>
                <w:spacing w:val="-13"/>
                <w:sz w:val="26"/>
                <w:shd w:val="clear" w:color="000000"/>
              </w:rPr>
              <w:t>평 가 등 급</w:t>
            </w:r>
          </w:p>
        </w:tc>
        <w:tc>
          <w:tcPr>
            <w:tcW w:w="833" w:type="dxa"/>
            <w:tcBorders>
              <w:top w:val="single" w:color="000000" w:sz="9"/>
              <w:left w:val="single" w:color="000000" w:sz="3"/>
              <w:bottom w:val="double" w:color="000000" w:sz="4"/>
              <w:right w:val="single" w:color="000000" w:sz="9"/>
            </w:tcBorders>
            <w:vAlign w:val="center"/>
          </w:tcPr>
          <w:p>
            <w:pPr>
              <w:pStyle w:val="0"/>
              <w:widowControl w:val="off"/>
              <w:wordWrap w:val="1"/>
              <w:spacing w:line="312" w:lineRule="auto"/>
              <w:jc w:val="center"/>
            </w:pPr>
            <w:r>
              <w:rPr>
                <w:spacing w:val="-13"/>
                <w:sz w:val="26"/>
                <w:shd w:val="clear" w:color="000000"/>
              </w:rPr>
              <w:t>평점</w:t>
            </w:r>
          </w:p>
        </w:tc>
      </w:tr>
      <w:tr>
        <w:trPr>
          <w:trHeight w:val="1564"/>
        </w:trPr>
        <w:tc>
          <w:tcPr>
            <w:tcW w:w="2886" w:type="dxa"/>
            <w:tcBorders>
              <w:top w:val="double" w:color="000000" w:sz="4"/>
              <w:left w:val="single" w:color="000000" w:sz="9"/>
              <w:bottom w:val="single" w:color="000000" w:sz="3"/>
              <w:right w:val="single" w:color="000000" w:sz="3"/>
            </w:tcBorders>
            <w:vAlign w:val="center"/>
          </w:tcPr>
          <w:p>
            <w:pPr>
              <w:pStyle w:val="0"/>
              <w:widowControl w:val="off"/>
              <w:wordWrap w:val="1"/>
              <w:spacing w:line="312" w:lineRule="auto"/>
              <w:ind w:left="374" w:hanging="374"/>
              <w:jc w:val="left"/>
            </w:pPr>
            <w:r>
              <w:rPr>
                <w:spacing w:val="-13"/>
                <w:sz w:val="26"/>
                <w:shd w:val="clear" w:color="000000"/>
              </w:rPr>
              <w:t>가. 최근년도 부채비율</w:t>
            </w:r>
          </w:p>
          <w:p>
            <w:pPr>
              <w:pStyle w:val="0"/>
              <w:widowControl w:val="off"/>
              <w:wordWrap w:val="1"/>
              <w:spacing w:line="312" w:lineRule="auto"/>
              <w:ind w:left="303" w:hanging="303"/>
              <w:jc w:val="left"/>
            </w:pPr>
            <w:r>
              <w:rPr>
                <w:spacing w:val="-13"/>
                <w:sz w:val="26"/>
                <w:shd w:val="clear" w:color="000000"/>
              </w:rPr>
              <w:t xml:space="preserve">  (타인자본/자기자본)</w:t>
            </w:r>
          </w:p>
        </w:tc>
        <w:tc>
          <w:tcPr>
            <w:tcW w:w="2659" w:type="dxa"/>
            <w:tcBorders>
              <w:top w:val="double" w:color="000000" w:sz="4"/>
              <w:left w:val="single" w:color="000000" w:sz="3"/>
              <w:bottom w:val="single" w:color="000000" w:sz="3"/>
              <w:right w:val="single" w:color="000000" w:sz="3"/>
            </w:tcBorders>
            <w:vAlign w:val="center"/>
          </w:tcPr>
          <w:p>
            <w:pPr>
              <w:pStyle w:val="0"/>
              <w:widowControl w:val="off"/>
              <w:spacing w:line="312" w:lineRule="auto"/>
              <w:ind w:left="124" w:hanging="124"/>
            </w:pPr>
            <w:r>
              <w:rPr>
                <w:spacing w:val="-13"/>
                <w:sz w:val="26"/>
                <w:shd w:val="clear" w:color="000000"/>
              </w:rPr>
              <w:t>∘업종</w:t>
            </w:r>
            <w:r>
              <w:rPr>
                <w:spacing w:val="-13"/>
                <w:sz w:val="26"/>
                <w:shd w:val="clear" w:color="000000"/>
              </w:rPr>
              <w:t>(업체)평균 부채비율에 대한 해당업체 비율</w:t>
            </w:r>
          </w:p>
        </w:tc>
        <w:tc>
          <w:tcPr>
            <w:tcW w:w="3398" w:type="dxa"/>
            <w:tcBorders>
              <w:top w:val="double" w:color="000000" w:sz="4"/>
              <w:left w:val="single" w:color="000000" w:sz="3"/>
              <w:bottom w:val="single" w:color="000000" w:sz="3"/>
              <w:right w:val="single" w:color="000000" w:sz="3"/>
            </w:tcBorders>
            <w:vAlign w:val="center"/>
          </w:tcPr>
          <w:p>
            <w:pPr>
              <w:pStyle w:val="0"/>
              <w:widowControl w:val="off"/>
              <w:spacing w:line="312" w:lineRule="auto"/>
            </w:pPr>
            <w:r>
              <w:rPr>
                <w:spacing w:val="-13"/>
                <w:sz w:val="26"/>
                <w:shd w:val="clear" w:color="000000"/>
              </w:rPr>
              <w:t>A.  50% 미만</w:t>
            </w:r>
          </w:p>
          <w:p>
            <w:pPr>
              <w:pStyle w:val="0"/>
              <w:widowControl w:val="off"/>
              <w:spacing w:line="312" w:lineRule="auto"/>
            </w:pPr>
            <w:r>
              <w:rPr>
                <w:spacing w:val="-13"/>
                <w:sz w:val="26"/>
                <w:shd w:val="clear" w:color="000000"/>
              </w:rPr>
              <w:t>B.  50% 이상  75% 미만</w:t>
            </w:r>
          </w:p>
          <w:p>
            <w:pPr>
              <w:pStyle w:val="0"/>
              <w:widowControl w:val="off"/>
              <w:spacing w:line="312" w:lineRule="auto"/>
            </w:pPr>
            <w:r>
              <w:rPr>
                <w:spacing w:val="-13"/>
                <w:sz w:val="26"/>
                <w:shd w:val="clear" w:color="000000"/>
              </w:rPr>
              <w:t>C.  75% 이상 100% 미만</w:t>
            </w:r>
          </w:p>
          <w:p>
            <w:pPr>
              <w:pStyle w:val="0"/>
              <w:widowControl w:val="off"/>
              <w:spacing w:line="312" w:lineRule="auto"/>
            </w:pPr>
            <w:r>
              <w:rPr>
                <w:spacing w:val="-13"/>
                <w:sz w:val="26"/>
                <w:shd w:val="clear" w:color="000000"/>
              </w:rPr>
              <w:t>D. 100% 이상 125% 미만</w:t>
            </w:r>
          </w:p>
          <w:p>
            <w:pPr>
              <w:pStyle w:val="0"/>
              <w:widowControl w:val="off"/>
              <w:spacing w:line="312" w:lineRule="auto"/>
            </w:pPr>
            <w:r>
              <w:rPr>
                <w:spacing w:val="-13"/>
                <w:sz w:val="26"/>
                <w:shd w:val="clear" w:color="000000"/>
              </w:rPr>
              <w:t>E. 125% 이상</w:t>
            </w:r>
          </w:p>
        </w:tc>
        <w:tc>
          <w:tcPr>
            <w:tcW w:w="833" w:type="dxa"/>
            <w:tcBorders>
              <w:top w:val="double" w:color="000000" w:sz="4"/>
              <w:left w:val="single" w:color="000000" w:sz="3"/>
              <w:bottom w:val="single" w:color="000000" w:sz="3"/>
              <w:right w:val="single" w:color="000000" w:sz="9"/>
            </w:tcBorders>
            <w:vAlign w:val="center"/>
          </w:tcPr>
          <w:p>
            <w:pPr>
              <w:pStyle w:val="0"/>
              <w:widowControl w:val="off"/>
              <w:wordWrap w:val="1"/>
              <w:spacing w:line="312" w:lineRule="auto"/>
              <w:jc w:val="center"/>
            </w:pPr>
            <w:r>
              <w:rPr>
                <w:sz w:val="26"/>
                <w:shd w:val="clear" w:color="000000"/>
              </w:rPr>
              <w:t>7.0</w:t>
            </w:r>
          </w:p>
          <w:p>
            <w:pPr>
              <w:pStyle w:val="0"/>
              <w:widowControl w:val="off"/>
              <w:wordWrap w:val="1"/>
              <w:spacing w:line="312" w:lineRule="auto"/>
              <w:jc w:val="center"/>
            </w:pPr>
            <w:r>
              <w:rPr>
                <w:sz w:val="26"/>
                <w:shd w:val="clear" w:color="000000"/>
              </w:rPr>
              <w:t>6.3</w:t>
            </w:r>
          </w:p>
          <w:p>
            <w:pPr>
              <w:pStyle w:val="0"/>
              <w:widowControl w:val="off"/>
              <w:wordWrap w:val="1"/>
              <w:spacing w:line="312" w:lineRule="auto"/>
              <w:jc w:val="center"/>
            </w:pPr>
            <w:r>
              <w:rPr>
                <w:sz w:val="26"/>
                <w:shd w:val="clear" w:color="000000"/>
              </w:rPr>
              <w:t>5.6</w:t>
            </w:r>
          </w:p>
          <w:p>
            <w:pPr>
              <w:pStyle w:val="0"/>
              <w:widowControl w:val="off"/>
              <w:wordWrap w:val="1"/>
              <w:spacing w:line="312" w:lineRule="auto"/>
              <w:jc w:val="center"/>
            </w:pPr>
            <w:r>
              <w:rPr>
                <w:sz w:val="26"/>
                <w:shd w:val="clear" w:color="000000"/>
              </w:rPr>
              <w:t>4.9</w:t>
            </w:r>
          </w:p>
          <w:p>
            <w:pPr>
              <w:pStyle w:val="0"/>
              <w:widowControl w:val="off"/>
              <w:wordWrap w:val="1"/>
              <w:spacing w:line="312" w:lineRule="auto"/>
              <w:jc w:val="center"/>
            </w:pPr>
            <w:r>
              <w:rPr>
                <w:sz w:val="26"/>
                <w:shd w:val="clear" w:color="000000"/>
              </w:rPr>
              <w:t>4.2</w:t>
            </w:r>
          </w:p>
        </w:tc>
      </w:tr>
      <w:tr>
        <w:trPr>
          <w:trHeight w:val="1564"/>
        </w:trPr>
        <w:tc>
          <w:tcPr>
            <w:tcW w:w="2886"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ind w:left="441" w:hanging="441"/>
              <w:jc w:val="left"/>
            </w:pPr>
            <w:r>
              <w:rPr>
                <w:spacing w:val="-13"/>
                <w:sz w:val="26"/>
                <w:shd w:val="clear" w:color="000000"/>
              </w:rPr>
              <w:t>나. 최근년도 유동비율</w:t>
            </w:r>
          </w:p>
          <w:p>
            <w:pPr>
              <w:pStyle w:val="0"/>
              <w:widowControl w:val="off"/>
              <w:wordWrap w:val="1"/>
              <w:spacing w:line="312" w:lineRule="auto"/>
              <w:ind w:left="441" w:hanging="441"/>
              <w:jc w:val="left"/>
            </w:pPr>
            <w:r>
              <w:rPr>
                <w:spacing w:val="-13"/>
                <w:sz w:val="26"/>
                <w:shd w:val="clear" w:color="000000"/>
              </w:rPr>
              <w:t xml:space="preserve">  (유동자산/유동부채)</w:t>
            </w:r>
          </w:p>
        </w:tc>
        <w:tc>
          <w:tcPr>
            <w:tcW w:w="2659"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124" w:hanging="124"/>
            </w:pPr>
            <w:r>
              <w:rPr>
                <w:spacing w:val="-13"/>
                <w:sz w:val="26"/>
                <w:shd w:val="clear" w:color="000000"/>
              </w:rPr>
              <w:t>∘업종</w:t>
            </w:r>
            <w:r>
              <w:rPr>
                <w:spacing w:val="-13"/>
                <w:sz w:val="26"/>
                <w:shd w:val="clear" w:color="000000"/>
              </w:rPr>
              <w:t>(업체)평균 유동비율에 대한 해당업체 비율</w:t>
            </w:r>
          </w:p>
        </w:tc>
        <w:tc>
          <w:tcPr>
            <w:tcW w:w="3398"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3"/>
                <w:sz w:val="26"/>
                <w:shd w:val="clear" w:color="000000"/>
              </w:rPr>
              <w:t>A. 150% 이상</w:t>
            </w:r>
          </w:p>
          <w:p>
            <w:pPr>
              <w:pStyle w:val="0"/>
              <w:widowControl w:val="off"/>
              <w:spacing w:line="312" w:lineRule="auto"/>
            </w:pPr>
            <w:r>
              <w:rPr>
                <w:spacing w:val="-13"/>
                <w:sz w:val="26"/>
                <w:shd w:val="clear" w:color="000000"/>
              </w:rPr>
              <w:t>B. 120% 이상 150% 미만</w:t>
            </w:r>
          </w:p>
          <w:p>
            <w:pPr>
              <w:pStyle w:val="0"/>
              <w:widowControl w:val="off"/>
              <w:spacing w:line="312" w:lineRule="auto"/>
            </w:pPr>
            <w:r>
              <w:rPr>
                <w:spacing w:val="-13"/>
                <w:sz w:val="26"/>
                <w:shd w:val="clear" w:color="000000"/>
              </w:rPr>
              <w:t>C. 100% 이상 120% 미만</w:t>
            </w:r>
          </w:p>
          <w:p>
            <w:pPr>
              <w:pStyle w:val="0"/>
              <w:widowControl w:val="off"/>
              <w:spacing w:line="312" w:lineRule="auto"/>
            </w:pPr>
            <w:r>
              <w:rPr>
                <w:spacing w:val="-13"/>
                <w:sz w:val="26"/>
                <w:shd w:val="clear" w:color="000000"/>
              </w:rPr>
              <w:t>D.  70% 이상 100% 미만</w:t>
            </w:r>
          </w:p>
          <w:p>
            <w:pPr>
              <w:pStyle w:val="0"/>
              <w:widowControl w:val="off"/>
              <w:spacing w:line="312" w:lineRule="auto"/>
            </w:pPr>
            <w:r>
              <w:rPr>
                <w:spacing w:val="-13"/>
                <w:sz w:val="26"/>
                <w:shd w:val="clear" w:color="000000"/>
              </w:rPr>
              <w:t xml:space="preserve">E.  70% 미만 </w:t>
            </w:r>
          </w:p>
        </w:tc>
        <w:tc>
          <w:tcPr>
            <w:tcW w:w="833"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6"/>
                <w:shd w:val="clear" w:color="000000"/>
              </w:rPr>
              <w:t>7.0</w:t>
            </w:r>
          </w:p>
          <w:p>
            <w:pPr>
              <w:pStyle w:val="0"/>
              <w:widowControl w:val="off"/>
              <w:wordWrap w:val="1"/>
              <w:spacing w:line="312" w:lineRule="auto"/>
              <w:jc w:val="center"/>
            </w:pPr>
            <w:r>
              <w:rPr>
                <w:sz w:val="26"/>
                <w:shd w:val="clear" w:color="000000"/>
              </w:rPr>
              <w:t>6.3</w:t>
            </w:r>
          </w:p>
          <w:p>
            <w:pPr>
              <w:pStyle w:val="0"/>
              <w:widowControl w:val="off"/>
              <w:wordWrap w:val="1"/>
              <w:spacing w:line="312" w:lineRule="auto"/>
              <w:jc w:val="center"/>
            </w:pPr>
            <w:r>
              <w:rPr>
                <w:sz w:val="26"/>
                <w:shd w:val="clear" w:color="000000"/>
              </w:rPr>
              <w:t>5.6</w:t>
            </w:r>
          </w:p>
          <w:p>
            <w:pPr>
              <w:pStyle w:val="0"/>
              <w:widowControl w:val="off"/>
              <w:wordWrap w:val="1"/>
              <w:spacing w:line="312" w:lineRule="auto"/>
              <w:jc w:val="center"/>
            </w:pPr>
            <w:r>
              <w:rPr>
                <w:sz w:val="26"/>
                <w:shd w:val="clear" w:color="000000"/>
              </w:rPr>
              <w:t>4.9</w:t>
            </w:r>
          </w:p>
          <w:p>
            <w:pPr>
              <w:pStyle w:val="0"/>
              <w:widowControl w:val="off"/>
              <w:wordWrap w:val="1"/>
              <w:spacing w:line="312" w:lineRule="auto"/>
              <w:jc w:val="center"/>
            </w:pPr>
            <w:r>
              <w:rPr>
                <w:sz w:val="26"/>
                <w:shd w:val="clear" w:color="000000"/>
              </w:rPr>
              <w:t>4.2</w:t>
            </w:r>
          </w:p>
        </w:tc>
      </w:tr>
      <w:tr>
        <w:trPr>
          <w:trHeight w:val="628"/>
        </w:trPr>
        <w:tc>
          <w:tcPr>
            <w:tcW w:w="2886" w:type="dxa"/>
            <w:tcBorders>
              <w:top w:val="single" w:color="000000" w:sz="3"/>
              <w:left w:val="single" w:color="000000" w:sz="9"/>
              <w:bottom w:val="single" w:color="000000" w:sz="9"/>
              <w:right w:val="single" w:color="000000" w:sz="3"/>
            </w:tcBorders>
            <w:vAlign w:val="center"/>
          </w:tcPr>
          <w:p>
            <w:pPr>
              <w:pStyle w:val="0"/>
              <w:widowControl w:val="off"/>
              <w:wordWrap w:val="1"/>
              <w:spacing w:line="312" w:lineRule="auto"/>
              <w:ind w:left="517" w:hanging="517"/>
              <w:jc w:val="left"/>
            </w:pPr>
            <w:r>
              <w:rPr>
                <w:spacing w:val="-13"/>
                <w:sz w:val="26"/>
                <w:shd w:val="clear" w:color="000000"/>
              </w:rPr>
              <w:t>다. 영업기간</w:t>
            </w:r>
          </w:p>
        </w:tc>
        <w:tc>
          <w:tcPr>
            <w:tcW w:w="2659"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left"/>
              <w:rPr>
                <w:color w:val="000000"/>
                <w:spacing w:val="-13"/>
                <w:sz w:val="26"/>
                <w:shd w:val="clear" w:color="000000"/>
              </w:rPr>
            </w:pPr>
          </w:p>
        </w:tc>
        <w:tc>
          <w:tcPr>
            <w:tcW w:w="3398" w:type="dxa"/>
            <w:tcBorders>
              <w:top w:val="single" w:color="000000" w:sz="3"/>
              <w:left w:val="single" w:color="000000" w:sz="3"/>
              <w:bottom w:val="single" w:color="000000" w:sz="9"/>
              <w:right w:val="single" w:color="000000" w:sz="3"/>
            </w:tcBorders>
            <w:vAlign w:val="center"/>
          </w:tcPr>
          <w:p>
            <w:pPr>
              <w:pStyle w:val="0"/>
              <w:widowControl w:val="off"/>
              <w:spacing w:line="312" w:lineRule="auto"/>
            </w:pPr>
            <w:r>
              <w:rPr>
                <w:spacing w:val="-13"/>
                <w:sz w:val="26"/>
                <w:shd w:val="clear" w:color="000000"/>
              </w:rPr>
              <w:t>A. 3년 이상</w:t>
            </w:r>
          </w:p>
          <w:p>
            <w:pPr>
              <w:pStyle w:val="0"/>
              <w:widowControl w:val="off"/>
              <w:spacing w:line="312" w:lineRule="auto"/>
            </w:pPr>
            <w:r>
              <w:rPr>
                <w:spacing w:val="-13"/>
                <w:sz w:val="26"/>
                <w:shd w:val="clear" w:color="000000"/>
              </w:rPr>
              <w:t>B. 3년 미만</w:t>
            </w:r>
          </w:p>
        </w:tc>
        <w:tc>
          <w:tcPr>
            <w:tcW w:w="833" w:type="dxa"/>
            <w:tcBorders>
              <w:top w:val="single" w:color="000000" w:sz="3"/>
              <w:left w:val="single" w:color="000000" w:sz="3"/>
              <w:bottom w:val="single" w:color="000000" w:sz="9"/>
              <w:right w:val="single" w:color="000000" w:sz="9"/>
            </w:tcBorders>
            <w:vAlign w:val="center"/>
          </w:tcPr>
          <w:p>
            <w:pPr>
              <w:pStyle w:val="0"/>
              <w:widowControl w:val="off"/>
              <w:wordWrap w:val="1"/>
              <w:spacing w:line="312" w:lineRule="auto"/>
              <w:jc w:val="center"/>
            </w:pPr>
            <w:r>
              <w:rPr>
                <w:sz w:val="26"/>
                <w:shd w:val="clear" w:color="000000"/>
              </w:rPr>
              <w:t>1.0</w:t>
            </w:r>
          </w:p>
          <w:p>
            <w:pPr>
              <w:pStyle w:val="0"/>
              <w:widowControl w:val="off"/>
              <w:wordWrap w:val="1"/>
              <w:spacing w:line="312" w:lineRule="auto"/>
              <w:jc w:val="center"/>
            </w:pPr>
            <w:r>
              <w:rPr>
                <w:sz w:val="26"/>
                <w:shd w:val="clear" w:color="000000"/>
              </w:rPr>
              <w:t>0.9</w:t>
            </w:r>
          </w:p>
        </w:tc>
      </w:tr>
    </w:tbl>
    <w:p>
      <w:pPr>
        <w:pStyle w:val="0"/>
        <w:widowControl w:val="off"/>
      </w:pPr>
    </w:p>
    <w:p>
      <w:pPr>
        <w:pStyle w:val="0"/>
        <w:widowControl w:val="off"/>
        <w:spacing w:line="312" w:lineRule="auto"/>
        <w:ind w:left="628" w:hanging="628"/>
      </w:pPr>
      <w:r>
        <w:rPr>
          <w:spacing w:val="-13"/>
          <w:sz w:val="26"/>
          <w:shd w:val="clear" w:color="000000"/>
        </w:rPr>
        <w:t>주1) 재무비율 평가는 &lt;별표1&gt; 경영상태 평가와 같다.</w:t>
      </w:r>
    </w:p>
    <w:p>
      <w:pPr>
        <w:pStyle w:val="0"/>
        <w:widowControl w:val="off"/>
      </w:pPr>
      <w:r>
        <w:rPr>
          <w:spacing w:val="-7"/>
          <w:sz w:val="28"/>
          <w:shd w:val="clear" w:color="000000"/>
        </w:rPr>
        <w:t xml:space="preserve">      나) 신용평가방법</w:t>
      </w:r>
    </w:p>
    <w:p>
      <w:pPr>
        <w:pStyle w:val="0"/>
        <w:widowControl w:val="off"/>
      </w:pPr>
      <w:r>
        <w:rPr>
          <w:spacing w:val="-7"/>
          <w:sz w:val="28"/>
          <w:shd w:val="clear" w:color="000000"/>
        </w:rPr>
        <w:t xml:space="preserve">          점수 = 신용평가등급에 따른 평점 × 7/15</w:t>
      </w:r>
    </w:p>
    <w:tbl>
      <w:tblPr>
        <w:tblOverlap w:val="never"/>
        <w:tblW w:w="980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334"/>
        <w:gridCol w:w="2333"/>
        <w:gridCol w:w="3981"/>
        <w:gridCol w:w="1159"/>
      </w:tblGrid>
      <w:tr>
        <w:trPr>
          <w:trHeight w:val="576"/>
        </w:trPr>
        <w:tc>
          <w:tcPr>
            <w:tcW w:w="2334" w:type="dxa"/>
            <w:tcBorders>
              <w:top w:val="single" w:color="000000" w:sz="9"/>
              <w:left w:val="single" w:color="000000" w:sz="9"/>
              <w:bottom w:val="double" w:color="000000" w:sz="4"/>
              <w:right w:val="single" w:color="000000" w:sz="3"/>
            </w:tcBorders>
            <w:vAlign w:val="center"/>
          </w:tcPr>
          <w:p>
            <w:pPr>
              <w:pStyle w:val="0"/>
              <w:widowControl w:val="off"/>
              <w:spacing w:line="240" w:lineRule="auto"/>
              <w:ind w:left="348" w:hanging="348"/>
            </w:pPr>
            <w:r>
              <w:rPr>
                <w:spacing w:val="-19"/>
                <w:sz w:val="26"/>
                <w:shd w:val="clear" w:color="000000"/>
              </w:rPr>
              <w:t>①</w:t>
            </w:r>
            <w:r>
              <w:rPr>
                <w:spacing w:val="-19"/>
                <w:sz w:val="26"/>
                <w:shd w:val="clear" w:color="000000"/>
              </w:rPr>
              <w:t xml:space="preserve"> 회사채에 대한 신용평가등급</w:t>
            </w:r>
          </w:p>
        </w:tc>
        <w:tc>
          <w:tcPr>
            <w:tcW w:w="2333" w:type="dxa"/>
            <w:tcBorders>
              <w:top w:val="single" w:color="000000" w:sz="9"/>
              <w:left w:val="single" w:color="000000" w:sz="3"/>
              <w:bottom w:val="double" w:color="000000" w:sz="4"/>
              <w:right w:val="single" w:color="000000" w:sz="3"/>
            </w:tcBorders>
            <w:vAlign w:val="center"/>
          </w:tcPr>
          <w:p>
            <w:pPr>
              <w:pStyle w:val="0"/>
              <w:widowControl w:val="off"/>
              <w:spacing w:line="240" w:lineRule="auto"/>
              <w:ind w:left="354" w:hanging="354"/>
            </w:pPr>
            <w:r>
              <w:rPr>
                <w:spacing w:val="-19"/>
                <w:sz w:val="26"/>
                <w:shd w:val="clear" w:color="000000"/>
              </w:rPr>
              <w:t>②</w:t>
            </w:r>
            <w:r>
              <w:rPr>
                <w:spacing w:val="-19"/>
                <w:sz w:val="26"/>
                <w:shd w:val="clear" w:color="000000"/>
              </w:rPr>
              <w:t xml:space="preserve"> </w:t>
            </w:r>
            <w:r>
              <w:rPr>
                <w:spacing w:val="-23"/>
                <w:sz w:val="26"/>
                <w:shd w:val="clear" w:color="000000"/>
              </w:rPr>
              <w:t>기업어음에 대한</w:t>
            </w:r>
            <w:r>
              <w:rPr>
                <w:spacing w:val="-19"/>
                <w:sz w:val="26"/>
                <w:shd w:val="clear" w:color="000000"/>
              </w:rPr>
              <w:t xml:space="preserve"> 신용평가등급</w:t>
            </w:r>
          </w:p>
        </w:tc>
        <w:tc>
          <w:tcPr>
            <w:tcW w:w="3981"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ind w:left="319" w:hanging="319"/>
              <w:jc w:val="center"/>
            </w:pPr>
            <w:r>
              <w:rPr>
                <w:spacing w:val="-19"/>
                <w:sz w:val="26"/>
                <w:shd w:val="clear" w:color="000000"/>
              </w:rPr>
              <w:t>③</w:t>
            </w:r>
            <w:r>
              <w:rPr>
                <w:spacing w:val="-19"/>
                <w:sz w:val="26"/>
                <w:shd w:val="clear" w:color="000000"/>
              </w:rPr>
              <w:t xml:space="preserve"> 기업신용평가등급</w:t>
            </w:r>
          </w:p>
        </w:tc>
        <w:tc>
          <w:tcPr>
            <w:tcW w:w="1159" w:type="dxa"/>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spacing w:val="-19"/>
                <w:sz w:val="26"/>
                <w:shd w:val="clear" w:color="000000"/>
              </w:rPr>
              <w:t>평 점</w:t>
            </w:r>
          </w:p>
        </w:tc>
      </w:tr>
      <w:tr>
        <w:trPr>
          <w:trHeight w:val="373"/>
        </w:trPr>
        <w:tc>
          <w:tcPr>
            <w:tcW w:w="2334" w:type="dxa"/>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AAA</w:t>
            </w:r>
          </w:p>
        </w:tc>
        <w:tc>
          <w:tcPr>
            <w:tcW w:w="2333"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rPr>
                <w:color w:val="000000"/>
                <w:spacing w:val="-19"/>
                <w:sz w:val="26"/>
                <w:shd w:val="clear" w:color="000000"/>
              </w:rPr>
            </w:pPr>
          </w:p>
        </w:tc>
        <w:tc>
          <w:tcPr>
            <w:tcW w:w="3981" w:type="dxa"/>
            <w:tcBorders>
              <w:top w:val="double" w:color="000000" w:sz="4"/>
              <w:left w:val="single" w:color="000000" w:sz="3"/>
              <w:bottom w:val="single" w:color="000000" w:sz="3"/>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AAA에 준하는 등급</w:t>
            </w:r>
          </w:p>
        </w:tc>
        <w:tc>
          <w:tcPr>
            <w:tcW w:w="1159" w:type="dxa"/>
            <w:tcBorders>
              <w:top w:val="double" w:color="000000" w:sz="4"/>
              <w:left w:val="single" w:color="000000" w:sz="3"/>
              <w:bottom w:val="single" w:color="000000" w:sz="3"/>
              <w:right w:val="single" w:color="000000" w:sz="9"/>
            </w:tcBorders>
            <w:vAlign w:val="center"/>
          </w:tcPr>
          <w:p>
            <w:pPr>
              <w:pStyle w:val="0"/>
              <w:widowControl w:val="off"/>
              <w:wordWrap w:val="1"/>
              <w:spacing w:line="240" w:lineRule="auto"/>
              <w:jc w:val="center"/>
            </w:pPr>
            <w:r>
              <w:rPr>
                <w:spacing w:val="-19"/>
                <w:sz w:val="26"/>
                <w:shd w:val="clear" w:color="000000"/>
              </w:rPr>
              <w:t>15.0</w:t>
            </w:r>
          </w:p>
        </w:tc>
      </w:tr>
      <w:tr>
        <w:trPr>
          <w:trHeight w:val="390"/>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AA+, AA°, AA-</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A1</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AA+, AA°, AA-에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9"/>
                <w:sz w:val="26"/>
                <w:shd w:val="clear" w:color="000000"/>
              </w:rPr>
              <w:t>15.0</w:t>
            </w:r>
          </w:p>
        </w:tc>
      </w:tr>
      <w:tr>
        <w:trPr>
          <w:trHeight w:val="373"/>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A+, A°, A-</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A2+, A2°, A2-</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A+, A°, A-에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9"/>
                <w:sz w:val="26"/>
                <w:shd w:val="clear" w:color="000000"/>
              </w:rPr>
              <w:t>15.0</w:t>
            </w:r>
          </w:p>
        </w:tc>
      </w:tr>
      <w:tr>
        <w:trPr>
          <w:trHeight w:val="576"/>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BBB+, BBB°, BBB-</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A3+, A3°, A3-</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BBB+, BBB°, BBB-에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9"/>
                <w:sz w:val="26"/>
                <w:shd w:val="clear" w:color="000000"/>
              </w:rPr>
              <w:t>15.0</w:t>
            </w:r>
          </w:p>
        </w:tc>
      </w:tr>
      <w:tr>
        <w:trPr>
          <w:trHeight w:val="373"/>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BB+, BB°</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BB+, BB°에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9"/>
                <w:sz w:val="26"/>
                <w:shd w:val="clear" w:color="000000"/>
              </w:rPr>
              <w:t>15.0</w:t>
            </w:r>
          </w:p>
        </w:tc>
      </w:tr>
      <w:tr>
        <w:trPr>
          <w:trHeight w:val="373"/>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BB-</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BB-에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9"/>
                <w:sz w:val="26"/>
                <w:shd w:val="clear" w:color="000000"/>
              </w:rPr>
              <w:t>14.0</w:t>
            </w:r>
          </w:p>
        </w:tc>
      </w:tr>
      <w:tr>
        <w:trPr>
          <w:trHeight w:val="373"/>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 B°, B-</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9"/>
                <w:sz w:val="26"/>
                <w:shd w:val="clear" w:color="000000"/>
              </w:rPr>
              <w:t>B-</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B+, B°, B-에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9"/>
                <w:sz w:val="26"/>
                <w:shd w:val="clear" w:color="000000"/>
              </w:rPr>
              <w:t>13.0</w:t>
            </w:r>
          </w:p>
        </w:tc>
      </w:tr>
      <w:tr>
        <w:trPr>
          <w:trHeight w:val="373"/>
        </w:trPr>
        <w:tc>
          <w:tcPr>
            <w:tcW w:w="2334"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19"/>
                <w:sz w:val="26"/>
                <w:shd w:val="clear" w:color="000000"/>
              </w:rPr>
              <w:t>CCC+ 이하</w:t>
            </w:r>
          </w:p>
        </w:tc>
        <w:tc>
          <w:tcPr>
            <w:tcW w:w="2333"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9"/>
                <w:sz w:val="26"/>
                <w:shd w:val="clear" w:color="000000"/>
              </w:rPr>
              <w:t>C 이하</w:t>
            </w:r>
          </w:p>
        </w:tc>
        <w:tc>
          <w:tcPr>
            <w:tcW w:w="3981"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spacing w:val="-19"/>
                <w:sz w:val="26"/>
                <w:shd w:val="clear" w:color="000000"/>
              </w:rPr>
              <w:t>①의</w:t>
            </w:r>
            <w:r>
              <w:rPr>
                <w:spacing w:val="-19"/>
                <w:sz w:val="26"/>
                <w:shd w:val="clear" w:color="000000"/>
              </w:rPr>
              <w:t xml:space="preserve"> CCC+에 준하는 등급 이하</w:t>
            </w:r>
          </w:p>
        </w:tc>
        <w:tc>
          <w:tcPr>
            <w:tcW w:w="1159"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9"/>
                <w:sz w:val="26"/>
                <w:shd w:val="clear" w:color="000000"/>
              </w:rPr>
              <w:t>10.0</w:t>
            </w:r>
          </w:p>
        </w:tc>
      </w:tr>
    </w:tbl>
    <w:p>
      <w:pPr>
        <w:pStyle w:val="0"/>
        <w:widowControl w:val="off"/>
      </w:pPr>
    </w:p>
    <w:p>
      <w:pPr>
        <w:pStyle w:val="0"/>
        <w:widowControl w:val="off"/>
        <w:ind w:left="508" w:hanging="508"/>
      </w:pPr>
      <w:r>
        <w:rPr>
          <w:spacing w:val="-13"/>
          <w:sz w:val="26"/>
          <w:shd w:val="clear" w:color="000000"/>
        </w:rPr>
        <w:t>주1) 신용평가는 제2장 적격심사 기준 제5절 “3”에 정한 바에 따른다.</w:t>
      </w:r>
    </w:p>
    <w:p>
      <w:pPr>
        <w:pStyle w:val="0"/>
        <w:widowControl w:val="off"/>
      </w:pPr>
      <w:r>
        <w:rPr>
          <w:spacing w:val="-7"/>
          <w:sz w:val="28"/>
          <w:shd w:val="clear" w:color="000000"/>
        </w:rPr>
        <w:t xml:space="preserve">      다) 종합평가방법 (재무비율 평가방법+신용평가방법)</w:t>
      </w:r>
    </w:p>
    <w:p>
      <w:pPr>
        <w:pStyle w:val="0"/>
        <w:widowControl w:val="off"/>
      </w:pPr>
      <w:r>
        <w:rPr>
          <w:spacing w:val="-7"/>
          <w:sz w:val="28"/>
          <w:shd w:val="clear" w:color="000000"/>
        </w:rPr>
        <w:t xml:space="preserve">          점수 = [(재무비율평가 점수×0.3)+(신용평가 점수×0.7)] × 7/15</w:t>
      </w:r>
    </w:p>
    <w:p>
      <w:pPr>
        <w:pStyle w:val="0"/>
        <w:widowControl w:val="off"/>
        <w:ind w:left="691" w:hanging="691"/>
      </w:pPr>
      <w:r>
        <w:rPr>
          <w:spacing w:val="-7"/>
          <w:sz w:val="28"/>
          <w:shd w:val="clear" w:color="000000"/>
        </w:rPr>
        <w:t xml:space="preserve">  다. 추정가격이 30억 원 미만 10억 원 이상인 재난복구공사 경영상태 (12점)</w:t>
      </w:r>
    </w:p>
    <w:p>
      <w:pPr>
        <w:pStyle w:val="0"/>
        <w:widowControl w:val="off"/>
        <w:ind w:left="923" w:hanging="923"/>
      </w:pPr>
      <w:r>
        <w:rPr>
          <w:spacing w:val="-7"/>
          <w:sz w:val="28"/>
          <w:shd w:val="clear" w:color="000000"/>
        </w:rPr>
        <w:t xml:space="preserve">    1) 경영 상태는 가)</w:t>
      </w:r>
      <w:r>
        <w:rPr>
          <w:spacing w:val="-7"/>
          <w:sz w:val="28"/>
          <w:shd w:val="clear" w:color="000000"/>
        </w:rPr>
        <w:t>～다</w:t>
      </w:r>
      <w:r>
        <w:rPr>
          <w:spacing w:val="-7"/>
          <w:sz w:val="28"/>
          <w:shd w:val="clear" w:color="000000"/>
        </w:rPr>
        <w:t>) 중에서 입찰자가 선택한 방법으로 평가하되, 비영리법인은 신용평가방법으로 평가한다. 다만, 관련협회가 없거나 관련협회에서 실적관리를 하지 않는 공사업종은 종합평가방법으로 평가한다.</w:t>
      </w:r>
    </w:p>
    <w:p>
      <w:pPr>
        <w:pStyle w:val="0"/>
        <w:widowControl w:val="off"/>
        <w:spacing w:line="360" w:lineRule="auto"/>
      </w:pPr>
      <w:r>
        <w:rPr>
          <w:spacing w:val="-7"/>
          <w:sz w:val="28"/>
          <w:shd w:val="clear" w:color="000000"/>
        </w:rPr>
        <w:t xml:space="preserve">      가) 재무비율 평가방법</w:t>
      </w:r>
    </w:p>
    <w:p>
      <w:pPr>
        <w:pStyle w:val="0"/>
        <w:widowControl w:val="off"/>
        <w:spacing w:line="360" w:lineRule="auto"/>
      </w:pPr>
      <w:r>
        <w:rPr>
          <w:spacing w:val="-7"/>
          <w:sz w:val="28"/>
          <w:shd w:val="clear" w:color="000000"/>
        </w:rPr>
        <w:t xml:space="preserve">          점수 = 경영상태평가표에 따른 평점합계 × 12/15</w:t>
      </w:r>
    </w:p>
    <w:tbl>
      <w:tblPr>
        <w:tblOverlap w:val="never"/>
        <w:tblW w:w="980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263"/>
        <w:gridCol w:w="2037"/>
        <w:gridCol w:w="4840"/>
        <w:gridCol w:w="664"/>
      </w:tblGrid>
      <w:tr>
        <w:trPr>
          <w:trHeight w:val="628"/>
        </w:trPr>
        <w:tc>
          <w:tcPr>
            <w:tcW w:w="2263" w:type="dxa"/>
            <w:tcBorders>
              <w:top w:val="single" w:color="000000" w:sz="9"/>
              <w:left w:val="single" w:color="000000" w:sz="9"/>
              <w:bottom w:val="double" w:color="000000" w:sz="4"/>
              <w:right w:val="single" w:color="000000" w:sz="3"/>
            </w:tcBorders>
            <w:vAlign w:val="center"/>
          </w:tcPr>
          <w:p>
            <w:pPr>
              <w:pStyle w:val="0"/>
              <w:widowControl w:val="off"/>
              <w:wordWrap w:val="1"/>
              <w:spacing w:line="288" w:lineRule="auto"/>
              <w:jc w:val="center"/>
            </w:pPr>
            <w:r>
              <w:rPr>
                <w:spacing w:val="-19"/>
                <w:sz w:val="26"/>
                <w:shd w:val="clear" w:color="000000"/>
              </w:rPr>
              <w:t>세부심사</w:t>
            </w:r>
          </w:p>
          <w:p>
            <w:pPr>
              <w:pStyle w:val="0"/>
              <w:widowControl w:val="off"/>
              <w:wordWrap w:val="1"/>
              <w:spacing w:line="288" w:lineRule="auto"/>
              <w:jc w:val="center"/>
            </w:pPr>
            <w:r>
              <w:rPr>
                <w:spacing w:val="-19"/>
                <w:sz w:val="26"/>
                <w:shd w:val="clear" w:color="000000"/>
              </w:rPr>
              <w:t>항    목</w:t>
            </w:r>
          </w:p>
        </w:tc>
        <w:tc>
          <w:tcPr>
            <w:tcW w:w="2037" w:type="dxa"/>
            <w:tcBorders>
              <w:top w:val="single" w:color="000000" w:sz="9"/>
              <w:left w:val="single" w:color="000000" w:sz="3"/>
              <w:bottom w:val="double" w:color="000000" w:sz="4"/>
              <w:right w:val="single" w:color="000000" w:sz="3"/>
            </w:tcBorders>
            <w:vAlign w:val="center"/>
          </w:tcPr>
          <w:p>
            <w:pPr>
              <w:pStyle w:val="0"/>
              <w:widowControl w:val="off"/>
              <w:wordWrap w:val="1"/>
              <w:spacing w:line="288" w:lineRule="auto"/>
              <w:jc w:val="center"/>
            </w:pPr>
            <w:r>
              <w:rPr>
                <w:spacing w:val="-19"/>
                <w:sz w:val="26"/>
                <w:shd w:val="clear" w:color="000000"/>
              </w:rPr>
              <w:t>평가요소</w:t>
            </w:r>
          </w:p>
        </w:tc>
        <w:tc>
          <w:tcPr>
            <w:tcW w:w="4840" w:type="dxa"/>
            <w:tcBorders>
              <w:top w:val="single" w:color="000000" w:sz="9"/>
              <w:left w:val="single" w:color="000000" w:sz="3"/>
              <w:bottom w:val="double" w:color="000000" w:sz="4"/>
              <w:right w:val="single" w:color="000000" w:sz="3"/>
            </w:tcBorders>
            <w:vAlign w:val="center"/>
          </w:tcPr>
          <w:p>
            <w:pPr>
              <w:pStyle w:val="0"/>
              <w:widowControl w:val="off"/>
              <w:wordWrap w:val="1"/>
              <w:spacing w:line="288" w:lineRule="auto"/>
              <w:jc w:val="center"/>
            </w:pPr>
            <w:r>
              <w:rPr>
                <w:spacing w:val="-19"/>
                <w:sz w:val="26"/>
                <w:shd w:val="clear" w:color="000000"/>
              </w:rPr>
              <w:t>평   가   등   급</w:t>
            </w:r>
          </w:p>
        </w:tc>
        <w:tc>
          <w:tcPr>
            <w:tcW w:w="664" w:type="dxa"/>
            <w:tcBorders>
              <w:top w:val="single" w:color="000000" w:sz="9"/>
              <w:left w:val="single" w:color="000000" w:sz="3"/>
              <w:bottom w:val="double" w:color="000000" w:sz="4"/>
              <w:right w:val="single" w:color="000000" w:sz="9"/>
            </w:tcBorders>
            <w:vAlign w:val="center"/>
          </w:tcPr>
          <w:p>
            <w:pPr>
              <w:pStyle w:val="0"/>
              <w:widowControl w:val="off"/>
              <w:wordWrap w:val="1"/>
              <w:spacing w:line="288" w:lineRule="auto"/>
              <w:jc w:val="center"/>
            </w:pPr>
            <w:r>
              <w:rPr>
                <w:spacing w:val="-19"/>
                <w:sz w:val="26"/>
                <w:shd w:val="clear" w:color="000000"/>
              </w:rPr>
              <w:t>평점</w:t>
            </w:r>
          </w:p>
        </w:tc>
      </w:tr>
      <w:tr>
        <w:trPr>
          <w:trHeight w:val="1564"/>
        </w:trPr>
        <w:tc>
          <w:tcPr>
            <w:tcW w:w="2263" w:type="dxa"/>
            <w:tcBorders>
              <w:top w:val="double" w:color="000000" w:sz="4"/>
              <w:left w:val="single" w:color="000000" w:sz="9"/>
              <w:bottom w:val="single" w:color="000000" w:sz="3"/>
              <w:right w:val="single" w:color="000000" w:sz="3"/>
            </w:tcBorders>
            <w:vAlign w:val="center"/>
          </w:tcPr>
          <w:p>
            <w:pPr>
              <w:pStyle w:val="0"/>
              <w:widowControl w:val="off"/>
              <w:spacing w:line="288" w:lineRule="auto"/>
              <w:ind w:left="330" w:hanging="330"/>
            </w:pPr>
            <w:r>
              <w:rPr>
                <w:spacing w:val="-19"/>
                <w:sz w:val="26"/>
                <w:shd w:val="clear" w:color="000000"/>
              </w:rPr>
              <w:t>가. 최근년도</w:t>
            </w:r>
          </w:p>
          <w:p>
            <w:pPr>
              <w:pStyle w:val="0"/>
              <w:widowControl w:val="off"/>
              <w:spacing w:line="288" w:lineRule="auto"/>
              <w:ind w:left="330" w:hanging="330"/>
            </w:pPr>
            <w:r>
              <w:rPr>
                <w:spacing w:val="-19"/>
                <w:sz w:val="26"/>
                <w:shd w:val="clear" w:color="000000"/>
              </w:rPr>
              <w:t xml:space="preserve">   부채비율</w:t>
            </w:r>
          </w:p>
          <w:p>
            <w:pPr>
              <w:pStyle w:val="0"/>
              <w:widowControl w:val="off"/>
              <w:spacing w:line="288" w:lineRule="auto"/>
            </w:pPr>
            <w:r>
              <w:rPr>
                <w:spacing w:val="-19"/>
                <w:sz w:val="26"/>
                <w:shd w:val="clear" w:color="000000"/>
              </w:rPr>
              <w:t>(타인자본/자기자본)</w:t>
            </w:r>
          </w:p>
        </w:tc>
        <w:tc>
          <w:tcPr>
            <w:tcW w:w="2037" w:type="dxa"/>
            <w:tcBorders>
              <w:top w:val="double" w:color="000000" w:sz="4"/>
              <w:left w:val="single" w:color="000000" w:sz="3"/>
              <w:bottom w:val="single" w:color="000000" w:sz="3"/>
              <w:right w:val="single" w:color="000000" w:sz="3"/>
            </w:tcBorders>
            <w:vAlign w:val="center"/>
          </w:tcPr>
          <w:p>
            <w:pPr>
              <w:pStyle w:val="0"/>
              <w:widowControl w:val="off"/>
              <w:spacing w:line="288" w:lineRule="auto"/>
              <w:ind w:left="140" w:hanging="140"/>
            </w:pPr>
            <w:r>
              <w:rPr>
                <w:spacing w:val="-13"/>
                <w:sz w:val="26"/>
                <w:shd w:val="clear" w:color="000000"/>
              </w:rPr>
              <w:t>∘</w:t>
            </w:r>
            <w:r>
              <w:rPr>
                <w:spacing w:val="-19"/>
                <w:sz w:val="26"/>
                <w:shd w:val="clear" w:color="000000"/>
              </w:rPr>
              <w:t>업종(업체)평균 부채비율에 대한 해당업체 비율</w:t>
            </w:r>
          </w:p>
        </w:tc>
        <w:tc>
          <w:tcPr>
            <w:tcW w:w="4840" w:type="dxa"/>
            <w:tcBorders>
              <w:top w:val="double" w:color="000000" w:sz="4"/>
              <w:left w:val="single" w:color="000000" w:sz="3"/>
              <w:bottom w:val="single" w:color="000000" w:sz="3"/>
              <w:right w:val="single" w:color="000000" w:sz="3"/>
            </w:tcBorders>
            <w:vAlign w:val="center"/>
          </w:tcPr>
          <w:p>
            <w:pPr>
              <w:pStyle w:val="0"/>
              <w:widowControl w:val="off"/>
              <w:spacing w:line="288" w:lineRule="auto"/>
            </w:pPr>
            <w:r>
              <w:rPr>
                <w:spacing w:val="-19"/>
                <w:sz w:val="26"/>
                <w:shd w:val="clear" w:color="000000"/>
              </w:rPr>
              <w:t>A.  50% 미만</w:t>
            </w:r>
          </w:p>
          <w:p>
            <w:pPr>
              <w:pStyle w:val="0"/>
              <w:widowControl w:val="off"/>
              <w:spacing w:line="288" w:lineRule="auto"/>
            </w:pPr>
            <w:r>
              <w:rPr>
                <w:spacing w:val="-19"/>
                <w:sz w:val="26"/>
                <w:shd w:val="clear" w:color="000000"/>
              </w:rPr>
              <w:t>B.  50% 이상  75% 미만</w:t>
            </w:r>
          </w:p>
          <w:p>
            <w:pPr>
              <w:pStyle w:val="0"/>
              <w:widowControl w:val="off"/>
              <w:spacing w:line="288" w:lineRule="auto"/>
            </w:pPr>
            <w:r>
              <w:rPr>
                <w:spacing w:val="-19"/>
                <w:sz w:val="26"/>
                <w:shd w:val="clear" w:color="000000"/>
              </w:rPr>
              <w:t>C.  75% 이상 100% 미만</w:t>
            </w:r>
          </w:p>
          <w:p>
            <w:pPr>
              <w:pStyle w:val="0"/>
              <w:widowControl w:val="off"/>
              <w:spacing w:line="288" w:lineRule="auto"/>
            </w:pPr>
            <w:r>
              <w:rPr>
                <w:spacing w:val="-19"/>
                <w:sz w:val="26"/>
                <w:shd w:val="clear" w:color="000000"/>
              </w:rPr>
              <w:t>D. 100% 이상 125% 미만</w:t>
            </w:r>
          </w:p>
          <w:p>
            <w:pPr>
              <w:pStyle w:val="0"/>
              <w:widowControl w:val="off"/>
              <w:spacing w:line="288" w:lineRule="auto"/>
            </w:pPr>
            <w:r>
              <w:rPr>
                <w:spacing w:val="-19"/>
                <w:sz w:val="26"/>
                <w:shd w:val="clear" w:color="000000"/>
              </w:rPr>
              <w:t>E. 125% 이상</w:t>
            </w:r>
          </w:p>
        </w:tc>
        <w:tc>
          <w:tcPr>
            <w:tcW w:w="664" w:type="dxa"/>
            <w:tcBorders>
              <w:top w:val="double" w:color="000000" w:sz="4"/>
              <w:left w:val="single" w:color="000000" w:sz="3"/>
              <w:bottom w:val="single" w:color="000000" w:sz="3"/>
              <w:right w:val="single" w:color="000000" w:sz="9"/>
            </w:tcBorders>
            <w:vAlign w:val="center"/>
          </w:tcPr>
          <w:p>
            <w:pPr>
              <w:pStyle w:val="0"/>
              <w:widowControl w:val="off"/>
              <w:wordWrap w:val="1"/>
              <w:spacing w:line="288" w:lineRule="auto"/>
              <w:jc w:val="center"/>
            </w:pPr>
            <w:r>
              <w:rPr>
                <w:spacing w:val="-19"/>
                <w:sz w:val="26"/>
                <w:shd w:val="clear" w:color="000000"/>
              </w:rPr>
              <w:t>8.0</w:t>
            </w:r>
          </w:p>
          <w:p>
            <w:pPr>
              <w:pStyle w:val="0"/>
              <w:widowControl w:val="off"/>
              <w:wordWrap w:val="1"/>
              <w:spacing w:line="288" w:lineRule="auto"/>
              <w:jc w:val="center"/>
            </w:pPr>
            <w:r>
              <w:rPr>
                <w:spacing w:val="-19"/>
                <w:sz w:val="26"/>
                <w:shd w:val="clear" w:color="000000"/>
              </w:rPr>
              <w:t xml:space="preserve">7.2 </w:t>
            </w:r>
          </w:p>
          <w:p>
            <w:pPr>
              <w:pStyle w:val="0"/>
              <w:widowControl w:val="off"/>
              <w:wordWrap w:val="1"/>
              <w:spacing w:line="288" w:lineRule="auto"/>
              <w:jc w:val="center"/>
            </w:pPr>
            <w:r>
              <w:rPr>
                <w:spacing w:val="-19"/>
                <w:sz w:val="26"/>
                <w:shd w:val="clear" w:color="000000"/>
              </w:rPr>
              <w:t>6.4</w:t>
            </w:r>
          </w:p>
          <w:p>
            <w:pPr>
              <w:pStyle w:val="0"/>
              <w:widowControl w:val="off"/>
              <w:wordWrap w:val="1"/>
              <w:spacing w:line="288" w:lineRule="auto"/>
              <w:jc w:val="center"/>
            </w:pPr>
            <w:r>
              <w:rPr>
                <w:spacing w:val="-19"/>
                <w:sz w:val="26"/>
                <w:shd w:val="clear" w:color="000000"/>
              </w:rPr>
              <w:t>5.6</w:t>
            </w:r>
          </w:p>
          <w:p>
            <w:pPr>
              <w:pStyle w:val="0"/>
              <w:widowControl w:val="off"/>
              <w:wordWrap w:val="1"/>
              <w:spacing w:line="288" w:lineRule="auto"/>
              <w:jc w:val="center"/>
            </w:pPr>
            <w:r>
              <w:rPr>
                <w:spacing w:val="-19"/>
                <w:sz w:val="26"/>
                <w:shd w:val="clear" w:color="000000"/>
              </w:rPr>
              <w:t>4.8</w:t>
            </w:r>
          </w:p>
        </w:tc>
      </w:tr>
      <w:tr>
        <w:trPr>
          <w:trHeight w:val="1564"/>
        </w:trPr>
        <w:tc>
          <w:tcPr>
            <w:tcW w:w="2263" w:type="dxa"/>
            <w:tcBorders>
              <w:top w:val="single" w:color="000000" w:sz="3"/>
              <w:left w:val="single" w:color="000000" w:sz="9"/>
              <w:bottom w:val="single" w:color="000000" w:sz="9"/>
              <w:right w:val="single" w:color="000000" w:sz="3"/>
            </w:tcBorders>
            <w:vAlign w:val="center"/>
          </w:tcPr>
          <w:p>
            <w:pPr>
              <w:pStyle w:val="0"/>
              <w:widowControl w:val="off"/>
              <w:spacing w:line="288" w:lineRule="auto"/>
              <w:ind w:left="330" w:hanging="330"/>
            </w:pPr>
            <w:r>
              <w:rPr>
                <w:spacing w:val="-19"/>
                <w:sz w:val="26"/>
                <w:shd w:val="clear" w:color="000000"/>
              </w:rPr>
              <w:t>나. 최근년도</w:t>
            </w:r>
          </w:p>
          <w:p>
            <w:pPr>
              <w:pStyle w:val="0"/>
              <w:widowControl w:val="off"/>
              <w:spacing w:line="288" w:lineRule="auto"/>
              <w:ind w:left="330" w:hanging="330"/>
            </w:pPr>
            <w:r>
              <w:rPr>
                <w:spacing w:val="-19"/>
                <w:sz w:val="26"/>
                <w:shd w:val="clear" w:color="000000"/>
              </w:rPr>
              <w:t xml:space="preserve">   유동비율</w:t>
            </w:r>
          </w:p>
          <w:p>
            <w:pPr>
              <w:pStyle w:val="0"/>
              <w:widowControl w:val="off"/>
              <w:spacing w:line="288" w:lineRule="auto"/>
            </w:pPr>
            <w:r>
              <w:rPr>
                <w:spacing w:val="-19"/>
                <w:sz w:val="26"/>
                <w:shd w:val="clear" w:color="000000"/>
              </w:rPr>
              <w:t>(유동자산/유동부채)</w:t>
            </w:r>
          </w:p>
        </w:tc>
        <w:tc>
          <w:tcPr>
            <w:tcW w:w="2037" w:type="dxa"/>
            <w:tcBorders>
              <w:top w:val="single" w:color="000000" w:sz="3"/>
              <w:left w:val="single" w:color="000000" w:sz="3"/>
              <w:bottom w:val="single" w:color="000000" w:sz="9"/>
              <w:right w:val="single" w:color="000000" w:sz="3"/>
            </w:tcBorders>
            <w:vAlign w:val="center"/>
          </w:tcPr>
          <w:p>
            <w:pPr>
              <w:pStyle w:val="0"/>
              <w:widowControl w:val="off"/>
              <w:spacing w:line="288" w:lineRule="auto"/>
              <w:ind w:left="140" w:hanging="140"/>
            </w:pPr>
            <w:r>
              <w:rPr>
                <w:spacing w:val="-13"/>
                <w:sz w:val="26"/>
                <w:shd w:val="clear" w:color="000000"/>
              </w:rPr>
              <w:t>∘</w:t>
            </w:r>
            <w:r>
              <w:rPr>
                <w:spacing w:val="-19"/>
                <w:sz w:val="26"/>
                <w:shd w:val="clear" w:color="000000"/>
              </w:rPr>
              <w:t>업종(업체)평균 유동비율에 대한 해당업체 비율</w:t>
            </w:r>
          </w:p>
        </w:tc>
        <w:tc>
          <w:tcPr>
            <w:tcW w:w="4840" w:type="dxa"/>
            <w:tcBorders>
              <w:top w:val="single" w:color="000000" w:sz="3"/>
              <w:left w:val="single" w:color="000000" w:sz="3"/>
              <w:bottom w:val="single" w:color="000000" w:sz="9"/>
              <w:right w:val="single" w:color="000000" w:sz="3"/>
            </w:tcBorders>
            <w:vAlign w:val="center"/>
          </w:tcPr>
          <w:p>
            <w:pPr>
              <w:pStyle w:val="0"/>
              <w:widowControl w:val="off"/>
              <w:spacing w:line="288" w:lineRule="auto"/>
            </w:pPr>
            <w:r>
              <w:rPr>
                <w:spacing w:val="-19"/>
                <w:sz w:val="26"/>
                <w:shd w:val="clear" w:color="000000"/>
              </w:rPr>
              <w:t>A. 150% 이상</w:t>
            </w:r>
          </w:p>
          <w:p>
            <w:pPr>
              <w:pStyle w:val="0"/>
              <w:widowControl w:val="off"/>
              <w:spacing w:line="288" w:lineRule="auto"/>
            </w:pPr>
            <w:r>
              <w:rPr>
                <w:spacing w:val="-19"/>
                <w:sz w:val="26"/>
                <w:shd w:val="clear" w:color="000000"/>
              </w:rPr>
              <w:t>B. 120% 이상 150% 미만</w:t>
            </w:r>
          </w:p>
          <w:p>
            <w:pPr>
              <w:pStyle w:val="0"/>
              <w:widowControl w:val="off"/>
              <w:spacing w:line="288" w:lineRule="auto"/>
            </w:pPr>
            <w:r>
              <w:rPr>
                <w:spacing w:val="-19"/>
                <w:sz w:val="26"/>
                <w:shd w:val="clear" w:color="000000"/>
              </w:rPr>
              <w:t>C. 100% 이상 120% 미만</w:t>
            </w:r>
          </w:p>
          <w:p>
            <w:pPr>
              <w:pStyle w:val="0"/>
              <w:widowControl w:val="off"/>
              <w:spacing w:line="288" w:lineRule="auto"/>
            </w:pPr>
            <w:r>
              <w:rPr>
                <w:spacing w:val="-19"/>
                <w:sz w:val="26"/>
                <w:shd w:val="clear" w:color="000000"/>
              </w:rPr>
              <w:t>D.  70% 이상 100% 미만</w:t>
            </w:r>
          </w:p>
          <w:p>
            <w:pPr>
              <w:pStyle w:val="0"/>
              <w:widowControl w:val="off"/>
              <w:spacing w:line="288" w:lineRule="auto"/>
            </w:pPr>
            <w:r>
              <w:rPr>
                <w:spacing w:val="-19"/>
                <w:sz w:val="26"/>
                <w:shd w:val="clear" w:color="000000"/>
              </w:rPr>
              <w:t>E.  70% 미만</w:t>
            </w:r>
          </w:p>
        </w:tc>
        <w:tc>
          <w:tcPr>
            <w:tcW w:w="664" w:type="dxa"/>
            <w:tcBorders>
              <w:top w:val="single" w:color="000000" w:sz="3"/>
              <w:left w:val="single" w:color="000000" w:sz="3"/>
              <w:bottom w:val="single" w:color="000000" w:sz="9"/>
              <w:right w:val="single" w:color="000000" w:sz="9"/>
            </w:tcBorders>
            <w:vAlign w:val="center"/>
          </w:tcPr>
          <w:p>
            <w:pPr>
              <w:pStyle w:val="0"/>
              <w:widowControl w:val="off"/>
              <w:wordWrap w:val="1"/>
              <w:spacing w:line="288" w:lineRule="auto"/>
              <w:jc w:val="center"/>
            </w:pPr>
            <w:r>
              <w:rPr>
                <w:spacing w:val="-19"/>
                <w:sz w:val="26"/>
                <w:shd w:val="clear" w:color="000000"/>
              </w:rPr>
              <w:t>7.0</w:t>
            </w:r>
          </w:p>
          <w:p>
            <w:pPr>
              <w:pStyle w:val="0"/>
              <w:widowControl w:val="off"/>
              <w:wordWrap w:val="1"/>
              <w:spacing w:line="288" w:lineRule="auto"/>
              <w:jc w:val="center"/>
            </w:pPr>
            <w:r>
              <w:rPr>
                <w:spacing w:val="-19"/>
                <w:sz w:val="26"/>
                <w:shd w:val="clear" w:color="000000"/>
              </w:rPr>
              <w:t>6.3</w:t>
            </w:r>
          </w:p>
          <w:p>
            <w:pPr>
              <w:pStyle w:val="0"/>
              <w:widowControl w:val="off"/>
              <w:wordWrap w:val="1"/>
              <w:spacing w:line="288" w:lineRule="auto"/>
              <w:jc w:val="center"/>
            </w:pPr>
            <w:r>
              <w:rPr>
                <w:spacing w:val="-19"/>
                <w:sz w:val="26"/>
                <w:shd w:val="clear" w:color="000000"/>
              </w:rPr>
              <w:t>5.6</w:t>
            </w:r>
          </w:p>
          <w:p>
            <w:pPr>
              <w:pStyle w:val="0"/>
              <w:widowControl w:val="off"/>
              <w:wordWrap w:val="1"/>
              <w:spacing w:line="288" w:lineRule="auto"/>
              <w:jc w:val="center"/>
            </w:pPr>
            <w:r>
              <w:rPr>
                <w:spacing w:val="-19"/>
                <w:sz w:val="26"/>
                <w:shd w:val="clear" w:color="000000"/>
              </w:rPr>
              <w:t>4.9</w:t>
            </w:r>
          </w:p>
          <w:p>
            <w:pPr>
              <w:pStyle w:val="0"/>
              <w:widowControl w:val="off"/>
              <w:wordWrap w:val="1"/>
              <w:spacing w:line="288" w:lineRule="auto"/>
              <w:jc w:val="center"/>
            </w:pPr>
            <w:r>
              <w:rPr>
                <w:spacing w:val="-19"/>
                <w:sz w:val="26"/>
                <w:shd w:val="clear" w:color="000000"/>
              </w:rPr>
              <w:t>4.2</w:t>
            </w:r>
          </w:p>
        </w:tc>
      </w:tr>
    </w:tbl>
    <w:p>
      <w:pPr>
        <w:pStyle w:val="0"/>
        <w:widowControl w:val="off"/>
        <w:spacing w:line="360" w:lineRule="auto"/>
      </w:pPr>
    </w:p>
    <w:p>
      <w:pPr>
        <w:pStyle w:val="0"/>
        <w:widowControl w:val="off"/>
        <w:spacing w:line="312" w:lineRule="auto"/>
        <w:ind w:left="628" w:hanging="628"/>
      </w:pPr>
      <w:r>
        <w:rPr>
          <w:spacing w:val="-13"/>
          <w:sz w:val="26"/>
          <w:shd w:val="clear" w:color="000000"/>
        </w:rPr>
        <w:t>주1) 재무비율 평가는 &lt;별표1&gt; 경영상태 평가와 같다.</w:t>
      </w:r>
    </w:p>
    <w:p>
      <w:pPr>
        <w:pStyle w:val="0"/>
        <w:widowControl w:val="off"/>
      </w:pPr>
      <w:r>
        <w:rPr>
          <w:spacing w:val="-7"/>
          <w:sz w:val="28"/>
          <w:shd w:val="clear" w:color="000000"/>
        </w:rPr>
        <w:t xml:space="preserve">      나) 신용평가방법</w:t>
      </w:r>
    </w:p>
    <w:p>
      <w:pPr>
        <w:pStyle w:val="0"/>
        <w:widowControl w:val="off"/>
      </w:pPr>
      <w:r>
        <w:rPr>
          <w:spacing w:val="-7"/>
          <w:sz w:val="28"/>
          <w:shd w:val="clear" w:color="000000"/>
        </w:rPr>
        <w:t xml:space="preserve">          점수 = 신용평가표에 따른 평점 × 12/15</w:t>
      </w:r>
    </w:p>
    <w:tbl>
      <w:tblPr>
        <w:tblOverlap w:val="never"/>
        <w:tblW w:w="980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334"/>
        <w:gridCol w:w="2333"/>
        <w:gridCol w:w="3981"/>
        <w:gridCol w:w="1159"/>
      </w:tblGrid>
      <w:tr>
        <w:trPr>
          <w:trHeight w:val="673"/>
        </w:trPr>
        <w:tc>
          <w:tcPr>
            <w:tcW w:w="2334" w:type="dxa"/>
            <w:tcBorders>
              <w:top w:val="single" w:color="000000" w:sz="9"/>
              <w:left w:val="single" w:color="000000" w:sz="9"/>
              <w:bottom w:val="double" w:color="000000" w:sz="4"/>
              <w:right w:val="single" w:color="000000" w:sz="3"/>
            </w:tcBorders>
            <w:vAlign w:val="center"/>
          </w:tcPr>
          <w:p>
            <w:pPr>
              <w:pStyle w:val="0"/>
              <w:widowControl w:val="off"/>
              <w:spacing w:line="240" w:lineRule="auto"/>
              <w:ind w:left="348" w:hanging="348"/>
            </w:pPr>
            <w:r>
              <w:rPr>
                <w:spacing w:val="-21"/>
                <w:sz w:val="28"/>
                <w:shd w:val="clear" w:color="000000"/>
              </w:rPr>
              <w:t>①</w:t>
            </w:r>
            <w:r>
              <w:rPr>
                <w:spacing w:val="-21"/>
                <w:sz w:val="28"/>
                <w:shd w:val="clear" w:color="000000"/>
              </w:rPr>
              <w:t xml:space="preserve"> 회사채에 대한 신용평가등급</w:t>
            </w:r>
          </w:p>
        </w:tc>
        <w:tc>
          <w:tcPr>
            <w:tcW w:w="2333" w:type="dxa"/>
            <w:tcBorders>
              <w:top w:val="single" w:color="000000" w:sz="9"/>
              <w:left w:val="single" w:color="000000" w:sz="3"/>
              <w:bottom w:val="double" w:color="000000" w:sz="4"/>
              <w:right w:val="single" w:color="000000" w:sz="3"/>
            </w:tcBorders>
            <w:vAlign w:val="center"/>
          </w:tcPr>
          <w:p>
            <w:pPr>
              <w:pStyle w:val="0"/>
              <w:widowControl w:val="off"/>
              <w:spacing w:line="240" w:lineRule="auto"/>
              <w:ind w:left="354" w:hanging="354"/>
            </w:pPr>
            <w:r>
              <w:rPr>
                <w:spacing w:val="-21"/>
                <w:sz w:val="28"/>
                <w:shd w:val="clear" w:color="000000"/>
              </w:rPr>
              <w:t>②</w:t>
            </w:r>
            <w:r>
              <w:rPr>
                <w:spacing w:val="-21"/>
                <w:sz w:val="28"/>
                <w:shd w:val="clear" w:color="000000"/>
              </w:rPr>
              <w:t xml:space="preserve"> </w:t>
            </w:r>
            <w:r>
              <w:rPr>
                <w:spacing w:val="-25"/>
                <w:sz w:val="28"/>
                <w:shd w:val="clear" w:color="000000"/>
              </w:rPr>
              <w:t>기업어음에 대한</w:t>
            </w:r>
            <w:r>
              <w:rPr>
                <w:spacing w:val="-21"/>
                <w:sz w:val="28"/>
                <w:shd w:val="clear" w:color="000000"/>
              </w:rPr>
              <w:t xml:space="preserve"> 신용평가등급</w:t>
            </w:r>
          </w:p>
        </w:tc>
        <w:tc>
          <w:tcPr>
            <w:tcW w:w="3981"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ind w:left="319" w:hanging="319"/>
              <w:jc w:val="center"/>
            </w:pPr>
            <w:r>
              <w:rPr>
                <w:spacing w:val="-21"/>
                <w:sz w:val="28"/>
                <w:shd w:val="clear" w:color="000000"/>
              </w:rPr>
              <w:t>③</w:t>
            </w:r>
            <w:r>
              <w:rPr>
                <w:spacing w:val="-21"/>
                <w:sz w:val="28"/>
                <w:shd w:val="clear" w:color="000000"/>
              </w:rPr>
              <w:t xml:space="preserve"> 기업신용평가등급</w:t>
            </w:r>
          </w:p>
        </w:tc>
        <w:tc>
          <w:tcPr>
            <w:tcW w:w="1159" w:type="dxa"/>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spacing w:val="-21"/>
                <w:sz w:val="28"/>
                <w:shd w:val="clear" w:color="000000"/>
              </w:rPr>
              <w:t>평 점</w:t>
            </w:r>
          </w:p>
        </w:tc>
      </w:tr>
      <w:tr>
        <w:trPr>
          <w:trHeight w:val="656"/>
        </w:trPr>
        <w:tc>
          <w:tcPr>
            <w:tcW w:w="2334" w:type="dxa"/>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AAA</w:t>
            </w:r>
          </w:p>
        </w:tc>
        <w:tc>
          <w:tcPr>
            <w:tcW w:w="2333"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rPr>
                <w:color w:val="000000"/>
                <w:spacing w:val="-21"/>
                <w:sz w:val="28"/>
                <w:shd w:val="clear" w:color="000000"/>
              </w:rPr>
            </w:pPr>
          </w:p>
        </w:tc>
        <w:tc>
          <w:tcPr>
            <w:tcW w:w="3981" w:type="dxa"/>
            <w:tcBorders>
              <w:top w:val="double" w:color="000000" w:sz="4"/>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AAA에 준하는 등급</w:t>
            </w:r>
          </w:p>
        </w:tc>
        <w:tc>
          <w:tcPr>
            <w:tcW w:w="1159" w:type="dxa"/>
            <w:tcBorders>
              <w:top w:val="double" w:color="000000" w:sz="4"/>
              <w:left w:val="single" w:color="000000" w:sz="3"/>
              <w:bottom w:val="single" w:color="000000" w:sz="3"/>
              <w:right w:val="single" w:color="000000" w:sz="9"/>
            </w:tcBorders>
            <w:vAlign w:val="center"/>
          </w:tcPr>
          <w:p>
            <w:pPr>
              <w:pStyle w:val="0"/>
              <w:widowControl w:val="off"/>
              <w:wordWrap w:val="1"/>
              <w:spacing w:line="240" w:lineRule="auto"/>
              <w:jc w:val="center"/>
            </w:pPr>
            <w:r>
              <w:rPr>
                <w:spacing w:val="-21"/>
                <w:sz w:val="28"/>
                <w:shd w:val="clear" w:color="000000"/>
              </w:rPr>
              <w:t>15.0</w:t>
            </w:r>
          </w:p>
        </w:tc>
      </w:tr>
      <w:tr>
        <w:trPr>
          <w:trHeight w:val="673"/>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AA+, AA°, AA-</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A1</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AA+, AA°, AA-에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21"/>
                <w:sz w:val="28"/>
                <w:shd w:val="clear" w:color="000000"/>
              </w:rPr>
              <w:t>15.0</w:t>
            </w:r>
          </w:p>
        </w:tc>
      </w:tr>
      <w:tr>
        <w:trPr>
          <w:trHeight w:val="656"/>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 A°, A-</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A2+, A2°, A2-</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A+, A°, A-에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21"/>
                <w:sz w:val="28"/>
                <w:shd w:val="clear" w:color="000000"/>
              </w:rPr>
              <w:t>15.0</w:t>
            </w:r>
          </w:p>
        </w:tc>
      </w:tr>
      <w:tr>
        <w:trPr>
          <w:trHeight w:val="673"/>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BBB+, BBB°, BBB-</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A3+, A3°, A3-</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BBB+, BBB°, BBB-에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21"/>
                <w:sz w:val="28"/>
                <w:shd w:val="clear" w:color="000000"/>
              </w:rPr>
              <w:t>15.0</w:t>
            </w:r>
          </w:p>
        </w:tc>
      </w:tr>
      <w:tr>
        <w:trPr>
          <w:trHeight w:val="656"/>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BB+, BB°</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BB+, BB°에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21"/>
                <w:sz w:val="28"/>
                <w:shd w:val="clear" w:color="000000"/>
              </w:rPr>
              <w:t>15.0</w:t>
            </w:r>
          </w:p>
        </w:tc>
      </w:tr>
      <w:tr>
        <w:trPr>
          <w:trHeight w:val="656"/>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BB-</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BB-에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21"/>
                <w:sz w:val="28"/>
                <w:shd w:val="clear" w:color="000000"/>
              </w:rPr>
              <w:t>14.0</w:t>
            </w:r>
          </w:p>
        </w:tc>
      </w:tr>
      <w:tr>
        <w:trPr>
          <w:trHeight w:val="656"/>
        </w:trPr>
        <w:tc>
          <w:tcPr>
            <w:tcW w:w="2334"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 B°, B-</w:t>
            </w:r>
          </w:p>
        </w:tc>
        <w:tc>
          <w:tcPr>
            <w:tcW w:w="233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w:t>
            </w:r>
          </w:p>
        </w:tc>
        <w:tc>
          <w:tcPr>
            <w:tcW w:w="3981"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 B°, B-에 준하는 등급</w:t>
            </w:r>
          </w:p>
        </w:tc>
        <w:tc>
          <w:tcPr>
            <w:tcW w:w="1159"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21"/>
                <w:sz w:val="28"/>
                <w:shd w:val="clear" w:color="000000"/>
              </w:rPr>
              <w:t>13.0</w:t>
            </w:r>
          </w:p>
        </w:tc>
      </w:tr>
      <w:tr>
        <w:trPr>
          <w:trHeight w:val="656"/>
        </w:trPr>
        <w:tc>
          <w:tcPr>
            <w:tcW w:w="2334"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21"/>
                <w:sz w:val="28"/>
                <w:shd w:val="clear" w:color="000000"/>
              </w:rPr>
              <w:t>CCC+ 이하</w:t>
            </w:r>
          </w:p>
        </w:tc>
        <w:tc>
          <w:tcPr>
            <w:tcW w:w="2333"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21"/>
                <w:sz w:val="28"/>
                <w:shd w:val="clear" w:color="000000"/>
              </w:rPr>
              <w:t>C 이하</w:t>
            </w:r>
          </w:p>
        </w:tc>
        <w:tc>
          <w:tcPr>
            <w:tcW w:w="3981"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CCC+에 준하는 등급 이하</w:t>
            </w:r>
          </w:p>
        </w:tc>
        <w:tc>
          <w:tcPr>
            <w:tcW w:w="1159"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21"/>
                <w:sz w:val="28"/>
                <w:shd w:val="clear" w:color="000000"/>
              </w:rPr>
              <w:t>10.0</w:t>
            </w:r>
          </w:p>
        </w:tc>
      </w:tr>
    </w:tbl>
    <w:p>
      <w:pPr>
        <w:pStyle w:val="0"/>
        <w:widowControl w:val="off"/>
        <w:ind w:left="1118" w:hanging="1118"/>
      </w:pPr>
    </w:p>
    <w:p>
      <w:pPr>
        <w:pStyle w:val="0"/>
        <w:widowControl w:val="off"/>
        <w:ind w:left="508" w:hanging="508"/>
      </w:pPr>
      <w:r>
        <w:rPr>
          <w:spacing w:val="-13"/>
          <w:sz w:val="26"/>
          <w:shd w:val="clear" w:color="000000"/>
        </w:rPr>
        <w:t>주1) 신용평가는 제2장 적격심사 기준 제5절 “3”에 정한 바에 따른다.</w:t>
      </w:r>
    </w:p>
    <w:p>
      <w:pPr>
        <w:pStyle w:val="0"/>
        <w:widowControl w:val="off"/>
      </w:pPr>
      <w:r>
        <w:rPr>
          <w:spacing w:val="-7"/>
          <w:sz w:val="28"/>
          <w:shd w:val="clear" w:color="000000"/>
        </w:rPr>
        <w:t xml:space="preserve">      다) 종합평가방법 (재무비율 평가방법+신용평가방법)</w:t>
      </w:r>
    </w:p>
    <w:p>
      <w:pPr>
        <w:pStyle w:val="0"/>
        <w:widowControl w:val="off"/>
      </w:pPr>
      <w:r>
        <w:rPr>
          <w:spacing w:val="-7"/>
          <w:sz w:val="28"/>
          <w:shd w:val="clear" w:color="000000"/>
        </w:rPr>
        <w:t xml:space="preserve">          점수 = [(재무비율평가 점수×0.3)+(신용평가 점수×0.7)] × 12/15</w:t>
      </w:r>
    </w:p>
    <w:p>
      <w:pPr>
        <w:pStyle w:val="0"/>
        <w:widowControl w:val="off"/>
      </w:pPr>
      <w:r>
        <w:rPr>
          <w:spacing w:val="-7"/>
          <w:sz w:val="28"/>
          <w:shd w:val="clear" w:color="000000"/>
        </w:rPr>
        <w:t xml:space="preserve">  라. 추정가격이 50억 원 미만 30억 원 이상인 재난복구공사 신인도 (±1.2점)</w:t>
      </w:r>
    </w:p>
    <w:p>
      <w:pPr>
        <w:pStyle w:val="0"/>
        <w:widowControl w:val="off"/>
      </w:pPr>
      <w:r>
        <w:rPr>
          <w:spacing w:val="-7"/>
          <w:sz w:val="28"/>
          <w:shd w:val="clear" w:color="000000"/>
        </w:rPr>
        <w:t xml:space="preserve">    1) 점수 = &lt;별표 3&gt; “1-다”에 따른 평점합계 × 40/100</w:t>
      </w:r>
    </w:p>
    <w:p>
      <w:pPr>
        <w:pStyle w:val="0"/>
        <w:widowControl w:val="off"/>
      </w:pPr>
      <w:r>
        <w:rPr>
          <w:spacing w:val="-7"/>
          <w:sz w:val="28"/>
          <w:shd w:val="clear" w:color="000000"/>
        </w:rPr>
        <w:t xml:space="preserve">    2) 점수 산정결과 ±1.2점을 초과하는 부분은 적용하지 아니한다.</w:t>
      </w:r>
    </w:p>
    <w:p>
      <w:pPr>
        <w:pStyle w:val="0"/>
        <w:widowControl w:val="off"/>
        <w:rPr>
          <w:b/>
          <w:color w:val="000000"/>
          <w:spacing w:val="-7"/>
          <w:sz w:val="28"/>
          <w:shd w:val="clear" w:color="000000"/>
        </w:rPr>
      </w:pPr>
    </w:p>
    <w:p>
      <w:pPr>
        <w:pStyle w:val="0"/>
        <w:widowControl w:val="off"/>
        <w:spacing w:line="360" w:lineRule="auto"/>
      </w:pPr>
      <w:r>
        <w:rPr>
          <w:b/>
          <w:spacing w:val="-7"/>
          <w:sz w:val="28"/>
          <w:shd w:val="clear" w:color="000000"/>
        </w:rPr>
        <w:t>2. 입찰가격 평가</w:t>
      </w:r>
      <w:r>
        <w:rPr>
          <w:spacing w:val="-7"/>
          <w:sz w:val="28"/>
          <w:shd w:val="clear" w:color="000000"/>
        </w:rPr>
        <w:t xml:space="preserve"> (70점)</w:t>
      </w:r>
    </w:p>
    <w:p>
      <w:pPr>
        <w:pStyle w:val="0"/>
        <w:widowControl w:val="off"/>
        <w:spacing w:line="360" w:lineRule="auto"/>
      </w:pPr>
      <w:r>
        <w:rPr>
          <w:spacing w:val="-7"/>
          <w:sz w:val="28"/>
          <w:shd w:val="clear" w:color="000000"/>
        </w:rPr>
        <w:t xml:space="preserve">  가. 입찰가격 평점산식</w:t>
      </w:r>
    </w:p>
    <w:p>
      <w:pPr>
        <w:pStyle w:val="0"/>
        <w:widowControl w:val="off"/>
        <w:spacing w:line="360" w:lineRule="auto"/>
      </w:pPr>
      <w:r>
        <w:rPr>
          <w:spacing w:val="-7"/>
          <w:sz w:val="28"/>
          <w:shd w:val="clear" w:color="000000"/>
        </w:rPr>
        <w:t xml:space="preserve">      </w:t>
      </w:r>
    </w:p>
    <w:tbl>
      <w:tblPr>
        <w:tblOverlap w:val="never"/>
        <w:tblW w:w="684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56"/>
        <w:gridCol w:w="1294"/>
        <w:gridCol w:w="193"/>
        <w:gridCol w:w="250"/>
        <w:gridCol w:w="658"/>
        <w:gridCol w:w="430"/>
        <w:gridCol w:w="1679"/>
        <w:gridCol w:w="1096"/>
        <w:gridCol w:w="186"/>
      </w:tblGrid>
      <w:tr>
        <w:trPr>
          <w:trHeight w:val="336"/>
        </w:trPr>
        <w:tc>
          <w:tcPr>
            <w:tcW w:w="1056"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14"/>
                <w:sz w:val="28"/>
                <w:shd w:val="clear" w:color="000000"/>
              </w:rPr>
              <w:t>평점 =</w:t>
            </w:r>
          </w:p>
        </w:tc>
        <w:tc>
          <w:tcPr>
            <w:tcW w:w="1294"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14"/>
                <w:sz w:val="28"/>
                <w:shd w:val="clear" w:color="000000"/>
              </w:rPr>
              <w:t>70 - 4×</w:t>
            </w:r>
          </w:p>
        </w:tc>
        <w:tc>
          <w:tcPr>
            <w:tcW w:w="193" w:type="dxa"/>
            <w:vMerge w:val="restart"/>
            <w:tcBorders>
              <w:top w:val="none" w:color="000000" w:sz="2"/>
              <w:left w:val="none" w:color="000000" w:sz="2"/>
              <w:bottom w:val="none" w:color="000000" w:sz="2"/>
              <w:right w:val="single" w:color="000000" w:sz="3"/>
            </w:tcBorders>
            <w:vAlign w:val="center"/>
          </w:tcPr>
          <w:p>
            <w:pPr>
              <w:pStyle w:val="0"/>
              <w:widowControl w:val="off"/>
              <w:rPr>
                <w:color w:val="000000"/>
                <w:spacing w:val="-14"/>
                <w:sz w:val="28"/>
                <w:shd w:val="clear" w:color="000000"/>
              </w:rPr>
            </w:pPr>
          </w:p>
        </w:tc>
        <w:tc>
          <w:tcPr>
            <w:tcW w:w="250" w:type="dxa"/>
            <w:vMerge w:val="restart"/>
            <w:tcBorders>
              <w:top w:val="none" w:color="000000" w:sz="2"/>
              <w:left w:val="single" w:color="000000" w:sz="3"/>
              <w:bottom w:val="none" w:color="000000" w:sz="2"/>
              <w:right w:val="none" w:color="000000" w:sz="2"/>
            </w:tcBorders>
            <w:vAlign w:val="center"/>
          </w:tcPr>
          <w:p>
            <w:pPr>
              <w:pStyle w:val="0"/>
              <w:widowControl w:val="off"/>
            </w:pPr>
            <w:r>
              <w:rPr>
                <w:spacing w:val="-14"/>
                <w:sz w:val="28"/>
                <w:shd w:val="clear" w:color="000000"/>
              </w:rPr>
              <w:t>(</w:t>
            </w:r>
          </w:p>
        </w:tc>
        <w:tc>
          <w:tcPr>
            <w:tcW w:w="658" w:type="dxa"/>
            <w:tcBorders>
              <w:top w:val="none" w:color="000000" w:sz="2"/>
              <w:left w:val="none" w:color="000000" w:sz="2"/>
              <w:bottom w:val="single" w:color="000000" w:sz="3"/>
              <w:right w:val="none" w:color="000000" w:sz="2"/>
            </w:tcBorders>
            <w:vAlign w:val="center"/>
          </w:tcPr>
          <w:p>
            <w:pPr>
              <w:pStyle w:val="0"/>
              <w:widowControl w:val="off"/>
            </w:pPr>
            <w:r>
              <w:rPr>
                <w:spacing w:val="-14"/>
                <w:sz w:val="28"/>
                <w:shd w:val="clear" w:color="000000"/>
              </w:rPr>
              <w:t xml:space="preserve"> </w:t>
            </w:r>
            <w:r>
              <w:rPr>
                <w:spacing w:val="-14"/>
                <w:sz w:val="28"/>
                <w:shd w:val="clear" w:color="000000"/>
              </w:rPr>
              <w:t>90</w:t>
            </w:r>
          </w:p>
        </w:tc>
        <w:tc>
          <w:tcPr>
            <w:tcW w:w="430"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14"/>
                <w:sz w:val="28"/>
                <w:shd w:val="clear" w:color="000000"/>
              </w:rPr>
              <w:t xml:space="preserve"> -</w:t>
            </w:r>
          </w:p>
        </w:tc>
        <w:tc>
          <w:tcPr>
            <w:tcW w:w="1679" w:type="dxa"/>
            <w:tcBorders>
              <w:top w:val="none" w:color="000000" w:sz="2"/>
              <w:left w:val="none" w:color="000000" w:sz="2"/>
              <w:bottom w:val="single" w:color="000000" w:sz="3"/>
              <w:right w:val="none" w:color="000000" w:sz="2"/>
            </w:tcBorders>
            <w:vAlign w:val="center"/>
          </w:tcPr>
          <w:p>
            <w:pPr>
              <w:pStyle w:val="0"/>
              <w:widowControl w:val="off"/>
            </w:pPr>
            <w:r>
              <w:rPr>
                <w:spacing w:val="-14"/>
                <w:sz w:val="28"/>
                <w:shd w:val="clear" w:color="000000"/>
              </w:rPr>
              <w:t>(입찰가격-A)</w:t>
            </w:r>
          </w:p>
        </w:tc>
        <w:tc>
          <w:tcPr>
            <w:tcW w:w="1096"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14"/>
                <w:sz w:val="28"/>
                <w:shd w:val="clear" w:color="000000"/>
              </w:rPr>
              <w:t>)×100</w:t>
            </w:r>
          </w:p>
        </w:tc>
        <w:tc>
          <w:tcPr>
            <w:tcW w:w="186" w:type="dxa"/>
            <w:vMerge w:val="restart"/>
            <w:tcBorders>
              <w:top w:val="none" w:color="000000" w:sz="2"/>
              <w:left w:val="single" w:color="000000" w:sz="3"/>
              <w:bottom w:val="none" w:color="000000" w:sz="2"/>
              <w:right w:val="none" w:color="000000" w:sz="2"/>
            </w:tcBorders>
            <w:vAlign w:val="center"/>
          </w:tcPr>
          <w:p>
            <w:pPr>
              <w:pStyle w:val="0"/>
              <w:widowControl w:val="off"/>
              <w:rPr>
                <w:b/>
                <w:color w:val="000000"/>
                <w:sz w:val="40"/>
                <w:shd w:val="clear" w:color="000000"/>
              </w:rPr>
            </w:pPr>
          </w:p>
        </w:tc>
      </w:tr>
      <w:tr>
        <w:trPr>
          <w:trHeight w:val="336"/>
        </w:trPr>
        <w:tc>
          <w:tcPr>
            <w:tcW w:w="1056" w:type="dxa"/>
            <w:vMerge/>
            <w:tcBorders>
              <w:top w:val="none" w:color="000000" w:sz="2"/>
              <w:left w:val="none" w:color="000000" w:sz="2"/>
              <w:bottom w:val="none" w:color="000000" w:sz="2"/>
              <w:right w:val="none" w:color="000000" w:sz="2"/>
            </w:tcBorders>
          </w:tcPr>
          <w:p/>
        </w:tc>
        <w:tc>
          <w:tcPr>
            <w:tcW w:w="1294" w:type="dxa"/>
            <w:vMerge/>
            <w:tcBorders>
              <w:top w:val="none" w:color="000000" w:sz="2"/>
              <w:left w:val="none" w:color="000000" w:sz="2"/>
              <w:bottom w:val="none" w:color="000000" w:sz="2"/>
              <w:right w:val="none" w:color="000000" w:sz="2"/>
            </w:tcBorders>
          </w:tcPr>
          <w:p/>
        </w:tc>
        <w:tc>
          <w:tcPr>
            <w:tcW w:w="193" w:type="dxa"/>
            <w:vMerge/>
            <w:tcBorders>
              <w:top w:val="none" w:color="000000" w:sz="2"/>
              <w:left w:val="none" w:color="000000" w:sz="2"/>
              <w:bottom w:val="none" w:color="000000" w:sz="2"/>
              <w:right w:val="single" w:color="000000" w:sz="3"/>
            </w:tcBorders>
          </w:tcPr>
          <w:p/>
        </w:tc>
        <w:tc>
          <w:tcPr>
            <w:tcW w:w="250" w:type="dxa"/>
            <w:vMerge/>
            <w:tcBorders>
              <w:top w:val="none" w:color="000000" w:sz="2"/>
              <w:left w:val="single" w:color="000000" w:sz="3"/>
              <w:bottom w:val="none" w:color="000000" w:sz="2"/>
              <w:right w:val="none" w:color="000000" w:sz="2"/>
            </w:tcBorders>
          </w:tcPr>
          <w:p/>
        </w:tc>
        <w:tc>
          <w:tcPr>
            <w:tcW w:w="658" w:type="dxa"/>
            <w:tcBorders>
              <w:top w:val="single" w:color="000000" w:sz="3"/>
              <w:left w:val="none" w:color="000000" w:sz="2"/>
              <w:bottom w:val="none" w:color="000000" w:sz="2"/>
              <w:right w:val="none" w:color="000000" w:sz="2"/>
            </w:tcBorders>
            <w:vAlign w:val="center"/>
          </w:tcPr>
          <w:p>
            <w:pPr>
              <w:pStyle w:val="0"/>
              <w:widowControl w:val="off"/>
            </w:pPr>
            <w:r>
              <w:rPr>
                <w:spacing w:val="-14"/>
                <w:sz w:val="28"/>
                <w:shd w:val="clear" w:color="000000"/>
              </w:rPr>
              <w:t>100</w:t>
            </w:r>
          </w:p>
        </w:tc>
        <w:tc>
          <w:tcPr>
            <w:tcW w:w="430" w:type="dxa"/>
            <w:vMerge/>
            <w:tcBorders>
              <w:top w:val="none" w:color="000000" w:sz="2"/>
              <w:left w:val="none" w:color="000000" w:sz="2"/>
              <w:bottom w:val="none" w:color="000000" w:sz="2"/>
              <w:right w:val="none" w:color="000000" w:sz="2"/>
            </w:tcBorders>
          </w:tcPr>
          <w:p/>
        </w:tc>
        <w:tc>
          <w:tcPr>
            <w:tcW w:w="1679" w:type="dxa"/>
            <w:tcBorders>
              <w:top w:val="single" w:color="000000" w:sz="3"/>
              <w:left w:val="none" w:color="000000" w:sz="2"/>
              <w:bottom w:val="none" w:color="000000" w:sz="2"/>
              <w:right w:val="none" w:color="000000" w:sz="2"/>
            </w:tcBorders>
            <w:vAlign w:val="center"/>
          </w:tcPr>
          <w:p>
            <w:pPr>
              <w:pStyle w:val="0"/>
              <w:widowControl w:val="off"/>
            </w:pPr>
            <w:r>
              <w:rPr>
                <w:spacing w:val="-14"/>
                <w:sz w:val="28"/>
                <w:shd w:val="clear" w:color="000000"/>
              </w:rPr>
              <w:t>(예정가격-A)</w:t>
            </w:r>
          </w:p>
        </w:tc>
        <w:tc>
          <w:tcPr>
            <w:tcW w:w="1096" w:type="dxa"/>
            <w:vMerge/>
            <w:tcBorders>
              <w:top w:val="none" w:color="000000" w:sz="2"/>
              <w:left w:val="none" w:color="000000" w:sz="2"/>
              <w:bottom w:val="none" w:color="000000" w:sz="2"/>
              <w:right w:val="none" w:color="000000" w:sz="2"/>
            </w:tcBorders>
          </w:tcPr>
          <w:p/>
        </w:tc>
        <w:tc>
          <w:tcPr>
            <w:tcW w:w="186" w:type="dxa"/>
            <w:vMerge/>
            <w:tcBorders>
              <w:top w:val="none" w:color="000000" w:sz="2"/>
              <w:left w:val="single" w:color="000000" w:sz="3"/>
              <w:bottom w:val="none" w:color="000000" w:sz="2"/>
              <w:right w:val="none" w:color="000000" w:sz="2"/>
            </w:tcBorders>
          </w:tcPr>
          <w:p/>
        </w:tc>
      </w:tr>
    </w:tbl>
    <w:p>
      <w:pPr>
        <w:pStyle w:val="0"/>
        <w:widowControl w:val="off"/>
        <w:spacing w:line="360" w:lineRule="auto"/>
        <w:ind w:left="1384" w:hanging="1384"/>
      </w:pPr>
      <w:r>
        <w:rPr>
          <w:spacing w:val="-7"/>
          <w:sz w:val="28"/>
          <w:shd w:val="clear" w:color="000000"/>
        </w:rPr>
        <w:t xml:space="preserve">    * A : </w:t>
      </w:r>
      <w:r>
        <w:rPr>
          <w:spacing w:val="-10"/>
          <w:sz w:val="28"/>
          <w:shd w:val="clear" w:color="000000"/>
        </w:rPr>
        <w:t>국민연금보험료, 국민건강보험료, 퇴직공제부금비, 노인장기요양보험료, 산업안전보건관리비, 안전관리비, 품질관리비의 합산액</w:t>
      </w:r>
    </w:p>
    <w:p>
      <w:pPr>
        <w:pStyle w:val="0"/>
        <w:widowControl w:val="off"/>
        <w:spacing w:line="360" w:lineRule="auto"/>
      </w:pPr>
      <w:r>
        <w:rPr>
          <w:spacing w:val="-7"/>
          <w:sz w:val="28"/>
          <w:shd w:val="clear" w:color="000000"/>
        </w:rPr>
        <w:t xml:space="preserve">     </w:t>
      </w:r>
      <w:r>
        <w:rPr>
          <w:spacing w:val="-7"/>
          <w:sz w:val="28"/>
          <w:shd w:val="clear" w:color="000000"/>
        </w:rPr>
        <w:t>※</w:t>
      </w:r>
      <w:r>
        <w:rPr>
          <w:spacing w:val="-7"/>
          <w:sz w:val="28"/>
          <w:shd w:val="clear" w:color="000000"/>
        </w:rPr>
        <w:t xml:space="preserve"> </w:t>
      </w:r>
      <w:r>
        <w:rPr>
          <w:spacing w:val="-7"/>
          <w:sz w:val="28"/>
          <w:shd w:val="clear" w:color="000000"/>
        </w:rPr>
        <w:t>｜｜는</w:t>
      </w:r>
      <w:r>
        <w:rPr>
          <w:spacing w:val="-7"/>
          <w:sz w:val="28"/>
          <w:shd w:val="clear" w:color="000000"/>
        </w:rPr>
        <w:t xml:space="preserve"> 절대값 표시임.</w:t>
      </w:r>
    </w:p>
    <w:p>
      <w:pPr>
        <w:pStyle w:val="0"/>
        <w:widowControl w:val="off"/>
        <w:spacing w:line="360" w:lineRule="auto"/>
        <w:ind w:left="1064" w:hanging="1064"/>
      </w:pPr>
      <w:r>
        <w:rPr>
          <w:spacing w:val="-7"/>
          <w:sz w:val="28"/>
          <w:shd w:val="clear" w:color="000000"/>
        </w:rPr>
        <w:t xml:space="preserve">     </w:t>
      </w:r>
      <w:r>
        <w:rPr>
          <w:spacing w:val="-7"/>
          <w:sz w:val="28"/>
          <w:shd w:val="clear" w:color="000000"/>
        </w:rPr>
        <w:t>※</w:t>
      </w:r>
      <w:r>
        <w:rPr>
          <w:spacing w:val="-7"/>
          <w:sz w:val="28"/>
          <w:shd w:val="clear" w:color="000000"/>
        </w:rPr>
        <w:t xml:space="preserve"> </w:t>
      </w:r>
      <w:r>
        <w:rPr>
          <w:spacing w:val="-14"/>
          <w:sz w:val="28"/>
          <w:shd w:val="clear" w:color="000000"/>
        </w:rPr>
        <w:t>(입찰가격-A)</w:t>
      </w:r>
      <w:r>
        <w:rPr>
          <w:spacing w:val="-7"/>
          <w:sz w:val="28"/>
          <w:shd w:val="clear" w:color="000000"/>
        </w:rPr>
        <w:t xml:space="preserve">을 </w:t>
      </w:r>
      <w:r>
        <w:rPr>
          <w:spacing w:val="-14"/>
          <w:sz w:val="28"/>
          <w:shd w:val="clear" w:color="000000"/>
        </w:rPr>
        <w:t>(예정가격-A)</w:t>
      </w:r>
      <w:r>
        <w:rPr>
          <w:spacing w:val="-7"/>
          <w:sz w:val="28"/>
          <w:shd w:val="clear" w:color="000000"/>
        </w:rPr>
        <w:t>으로 나눈 결과 소수점이하는 소수점 다섯째 자리에서 반올림하여 평가한다.</w:t>
      </w:r>
    </w:p>
    <w:p>
      <w:pPr>
        <w:pStyle w:val="0"/>
        <w:widowControl w:val="off"/>
        <w:spacing w:line="372" w:lineRule="auto"/>
        <w:ind w:left="766" w:hanging="766"/>
      </w:pPr>
      <w:r>
        <w:rPr>
          <w:spacing w:val="-7"/>
          <w:sz w:val="28"/>
          <w:shd w:val="clear" w:color="000000"/>
        </w:rPr>
        <w:t xml:space="preserve">  나. 계약담당자는 입찰공고 또는 기초금액 발표 시 A값을 각각 명시해야 한다.</w:t>
      </w:r>
    </w:p>
    <w:p>
      <w:pPr>
        <w:pStyle w:val="0"/>
        <w:widowControl w:val="off"/>
        <w:spacing w:line="360" w:lineRule="auto"/>
        <w:ind w:left="759" w:hanging="759"/>
      </w:pPr>
      <w:r>
        <w:rPr>
          <w:spacing w:val="-7"/>
          <w:sz w:val="28"/>
          <w:shd w:val="clear" w:color="000000"/>
        </w:rPr>
        <w:t xml:space="preserve">  다. </w:t>
      </w:r>
      <w:r>
        <w:rPr>
          <w:spacing w:val="-14"/>
          <w:sz w:val="28"/>
          <w:shd w:val="clear" w:color="000000"/>
        </w:rPr>
        <w:t>(입찰가격-A)</w:t>
      </w:r>
      <w:r>
        <w:rPr>
          <w:spacing w:val="-7"/>
          <w:sz w:val="28"/>
          <w:shd w:val="clear" w:color="000000"/>
        </w:rPr>
        <w:t xml:space="preserve">이 </w:t>
      </w:r>
      <w:r>
        <w:rPr>
          <w:spacing w:val="-14"/>
          <w:sz w:val="28"/>
          <w:shd w:val="clear" w:color="000000"/>
        </w:rPr>
        <w:t xml:space="preserve">(예정가격-A) </w:t>
      </w:r>
      <w:r>
        <w:rPr>
          <w:spacing w:val="-7"/>
          <w:sz w:val="28"/>
          <w:shd w:val="clear" w:color="000000"/>
        </w:rPr>
        <w:t xml:space="preserve">이하로서 </w:t>
      </w:r>
      <w:r>
        <w:rPr>
          <w:spacing w:val="-14"/>
          <w:sz w:val="28"/>
          <w:shd w:val="clear" w:color="000000"/>
        </w:rPr>
        <w:t>(예정가격-A)</w:t>
      </w:r>
      <w:r>
        <w:rPr>
          <w:spacing w:val="-7"/>
          <w:sz w:val="28"/>
          <w:shd w:val="clear" w:color="000000"/>
        </w:rPr>
        <w:t>의 100분의 91.25 이상인 경우의 평점은 65점으로 한다.</w:t>
      </w:r>
    </w:p>
    <w:p>
      <w:pPr>
        <w:pStyle w:val="0"/>
        <w:widowControl w:val="off"/>
        <w:spacing w:line="360" w:lineRule="auto"/>
        <w:ind w:left="759" w:hanging="759"/>
      </w:pPr>
      <w:r>
        <w:rPr>
          <w:spacing w:val="-7"/>
          <w:sz w:val="28"/>
          <w:shd w:val="clear" w:color="000000"/>
        </w:rPr>
        <w:t xml:space="preserve">  라. 최저평점은 2점으로 한다.</w:t>
      </w:r>
    </w:p>
    <w:p>
      <w:pPr>
        <w:pStyle w:val="0"/>
        <w:widowControl w:val="off"/>
        <w:spacing w:line="360" w:lineRule="auto"/>
        <w:rPr>
          <w:color w:val="000000"/>
          <w:spacing w:val="-4"/>
          <w:sz w:val="16"/>
          <w:shd w:val="clear" w:color="000000"/>
        </w:rPr>
      </w:pPr>
    </w:p>
    <w:p>
      <w:pPr>
        <w:pStyle w:val="0"/>
        <w:widowControl w:val="off"/>
        <w:spacing w:line="360" w:lineRule="auto"/>
      </w:pPr>
      <w:r>
        <w:rPr>
          <w:b/>
          <w:spacing w:val="-7"/>
          <w:sz w:val="28"/>
          <w:shd w:val="clear" w:color="000000"/>
        </w:rPr>
        <w:t>3. 그밖에 해당공사 수행능력상 결격여부</w:t>
      </w:r>
      <w:r>
        <w:rPr>
          <w:spacing w:val="-7"/>
          <w:sz w:val="28"/>
          <w:shd w:val="clear" w:color="000000"/>
        </w:rPr>
        <w:t xml:space="preserve"> (</w:t>
      </w:r>
      <w:r>
        <w:rPr>
          <w:spacing w:val="-7"/>
          <w:sz w:val="28"/>
          <w:shd w:val="clear" w:color="000000"/>
        </w:rPr>
        <w:t>△</w:t>
      </w:r>
      <w:r>
        <w:rPr>
          <w:spacing w:val="-7"/>
          <w:sz w:val="28"/>
          <w:shd w:val="clear" w:color="000000"/>
        </w:rPr>
        <w:t>15점)</w:t>
      </w:r>
    </w:p>
    <w:p>
      <w:pPr>
        <w:pStyle w:val="0"/>
        <w:widowControl w:val="off"/>
        <w:spacing w:line="360" w:lineRule="auto"/>
        <w:ind w:left="609" w:hanging="609"/>
      </w:pPr>
      <w:r>
        <w:rPr>
          <w:spacing w:val="-7"/>
          <w:sz w:val="28"/>
          <w:shd w:val="clear" w:color="000000"/>
        </w:rPr>
        <w:t xml:space="preserve">  가. 적용대상 : 모든 공사에 적용한다.</w:t>
      </w:r>
    </w:p>
    <w:p>
      <w:pPr>
        <w:pStyle w:val="0"/>
        <w:widowControl w:val="off"/>
        <w:spacing w:line="360" w:lineRule="auto"/>
        <w:ind w:left="659" w:hanging="659"/>
      </w:pPr>
      <w:r>
        <w:rPr>
          <w:spacing w:val="-7"/>
          <w:sz w:val="28"/>
          <w:shd w:val="clear" w:color="000000"/>
        </w:rPr>
        <w:t xml:space="preserve">  나. 제1장 입찰참가자격 사전심사기준 제5절 “4” 수행능력상 결격여부에 따라 평가한다.</w:t>
      </w:r>
    </w:p>
    <w:p>
      <w:pPr>
        <w:pStyle w:val="0"/>
        <w:widowControl w:val="off"/>
        <w:spacing w:line="360" w:lineRule="auto"/>
        <w:ind w:left="659" w:hanging="659"/>
        <w:rPr>
          <w:color w:val="000000"/>
          <w:spacing w:val="-4"/>
          <w:sz w:val="16"/>
          <w:shd w:val="clear" w:color="000000"/>
        </w:rPr>
      </w:pPr>
    </w:p>
    <w:p>
      <w:pPr>
        <w:pStyle w:val="0"/>
        <w:widowControl w:val="off"/>
        <w:spacing w:line="360" w:lineRule="auto"/>
        <w:ind w:left="1034" w:hanging="1034"/>
      </w:pPr>
      <w:r>
        <w:rPr>
          <w:b/>
          <w:spacing w:val="-7"/>
          <w:sz w:val="28"/>
          <w:shd w:val="clear" w:color="000000"/>
        </w:rPr>
        <w:t>4. 해당지역 영업활동기간</w:t>
      </w:r>
      <w:r>
        <w:rPr>
          <w:spacing w:val="-7"/>
          <w:sz w:val="28"/>
          <w:shd w:val="clear" w:color="000000"/>
        </w:rPr>
        <w:t xml:space="preserve"> (3점)</w:t>
      </w:r>
    </w:p>
    <w:p>
      <w:pPr>
        <w:pStyle w:val="0"/>
        <w:widowControl w:val="off"/>
        <w:spacing w:line="360" w:lineRule="auto"/>
      </w:pPr>
      <w:r>
        <w:rPr>
          <w:spacing w:val="-7"/>
          <w:sz w:val="28"/>
          <w:shd w:val="clear" w:color="000000"/>
        </w:rPr>
        <w:t xml:space="preserve">  가. 평가기준</w:t>
      </w:r>
    </w:p>
    <w:p>
      <w:pPr>
        <w:pStyle w:val="0"/>
        <w:widowControl w:val="off"/>
        <w:spacing w:line="360" w:lineRule="auto"/>
      </w:pPr>
      <w:r>
        <w:rPr>
          <w:spacing w:val="-7"/>
          <w:sz w:val="28"/>
          <w:shd w:val="clear" w:color="000000"/>
        </w:rPr>
        <w:t xml:space="preserve">    1) 재난발생일 전에 해당지역(시</w:t>
      </w:r>
      <w:r>
        <w:rPr>
          <w:spacing w:val="-7"/>
          <w:sz w:val="28"/>
          <w:shd w:val="clear" w:color="000000"/>
        </w:rPr>
        <w:t>․도</w:t>
      </w:r>
      <w:r>
        <w:rPr>
          <w:spacing w:val="-7"/>
          <w:sz w:val="28"/>
          <w:shd w:val="clear" w:color="000000"/>
        </w:rPr>
        <w:t>)에 소재한 업체 : 3점</w:t>
      </w:r>
    </w:p>
    <w:p>
      <w:pPr>
        <w:pStyle w:val="0"/>
        <w:widowControl w:val="off"/>
        <w:spacing w:line="360" w:lineRule="auto"/>
      </w:pPr>
      <w:r>
        <w:rPr>
          <w:spacing w:val="-7"/>
          <w:sz w:val="28"/>
          <w:shd w:val="clear" w:color="000000"/>
        </w:rPr>
        <w:t xml:space="preserve">    2) 재난발생일 이후 해당지역(시</w:t>
      </w:r>
      <w:r>
        <w:rPr>
          <w:spacing w:val="-7"/>
          <w:sz w:val="28"/>
          <w:shd w:val="clear" w:color="000000"/>
        </w:rPr>
        <w:t>․도</w:t>
      </w:r>
      <w:r>
        <w:rPr>
          <w:spacing w:val="-7"/>
          <w:sz w:val="28"/>
          <w:shd w:val="clear" w:color="000000"/>
        </w:rPr>
        <w:t>)에 이전한 업체</w:t>
      </w:r>
    </w:p>
    <w:p>
      <w:pPr>
        <w:pStyle w:val="0"/>
        <w:widowControl w:val="off"/>
        <w:spacing w:line="360" w:lineRule="auto"/>
        <w:ind w:left="678" w:hanging="678"/>
      </w:pPr>
      <w:r>
        <w:rPr>
          <w:spacing w:val="-7"/>
          <w:sz w:val="28"/>
          <w:shd w:val="clear" w:color="000000"/>
        </w:rPr>
        <w:t xml:space="preserve">      가) 전입일부터 입찰공고일 전일까지 90일 초과 : 3점</w:t>
      </w:r>
    </w:p>
    <w:p>
      <w:pPr>
        <w:pStyle w:val="0"/>
        <w:widowControl w:val="off"/>
        <w:spacing w:line="360" w:lineRule="auto"/>
        <w:ind w:left="678" w:hanging="678"/>
      </w:pPr>
      <w:r>
        <w:rPr>
          <w:spacing w:val="-7"/>
          <w:sz w:val="28"/>
          <w:shd w:val="clear" w:color="000000"/>
        </w:rPr>
        <w:t xml:space="preserve">      나) 전입일부터 입찰공고일 전일까지 90일 이내 : 2점</w:t>
      </w:r>
    </w:p>
    <w:p>
      <w:pPr>
        <w:pStyle w:val="0"/>
        <w:widowControl w:val="off"/>
        <w:spacing w:line="360" w:lineRule="auto"/>
      </w:pPr>
      <w:r>
        <w:rPr>
          <w:spacing w:val="-7"/>
          <w:sz w:val="28"/>
          <w:shd w:val="clear" w:color="000000"/>
        </w:rPr>
        <w:t xml:space="preserve">  나. 세부평가방법</w:t>
      </w:r>
    </w:p>
    <w:p>
      <w:pPr>
        <w:pStyle w:val="0"/>
        <w:widowControl w:val="off"/>
        <w:spacing w:line="360" w:lineRule="auto"/>
        <w:ind w:left="664" w:hanging="664"/>
      </w:pPr>
      <w:r>
        <w:rPr>
          <w:spacing w:val="-7"/>
          <w:sz w:val="28"/>
          <w:shd w:val="clear" w:color="000000"/>
        </w:rPr>
        <w:t xml:space="preserve">     &lt;별표 8&gt; 추정가격이 70억 원 미만 50억 원 이상인 재난복구공사 입찰공사 평가기준의 “5”와 같다.</w:t>
      </w:r>
    </w:p>
    <w:p>
      <w:pPr>
        <w:pStyle w:val="0"/>
        <w:widowControl w:val="off"/>
        <w:spacing w:line="360" w:lineRule="auto"/>
        <w:ind w:left="664" w:hanging="664"/>
        <w:rPr>
          <w:color w:val="000000"/>
          <w:spacing w:val="-4"/>
          <w:sz w:val="16"/>
          <w:shd w:val="clear" w:color="000000"/>
        </w:rPr>
      </w:pPr>
    </w:p>
    <w:p>
      <w:pPr>
        <w:pStyle w:val="0"/>
        <w:widowControl w:val="off"/>
        <w:spacing w:line="360" w:lineRule="auto"/>
      </w:pPr>
      <w:r>
        <w:rPr>
          <w:b/>
          <w:spacing w:val="-7"/>
          <w:sz w:val="28"/>
          <w:shd w:val="clear" w:color="000000"/>
        </w:rPr>
        <w:t>5. 해당지역 실제영업활동 여부</w:t>
      </w:r>
      <w:r>
        <w:rPr>
          <w:spacing w:val="-7"/>
          <w:sz w:val="28"/>
          <w:shd w:val="clear" w:color="000000"/>
        </w:rPr>
        <w:t xml:space="preserve"> (</w:t>
      </w:r>
      <w:r>
        <w:rPr>
          <w:spacing w:val="-7"/>
          <w:sz w:val="28"/>
          <w:shd w:val="clear" w:color="000000"/>
        </w:rPr>
        <w:t>△</w:t>
      </w:r>
      <w:r>
        <w:rPr>
          <w:spacing w:val="-7"/>
          <w:sz w:val="28"/>
          <w:shd w:val="clear" w:color="000000"/>
        </w:rPr>
        <w:t>10점)</w:t>
      </w:r>
    </w:p>
    <w:p>
      <w:pPr>
        <w:pStyle w:val="0"/>
        <w:widowControl w:val="off"/>
        <w:spacing w:line="360" w:lineRule="auto"/>
        <w:ind w:left="398" w:hanging="398"/>
      </w:pPr>
      <w:r>
        <w:rPr>
          <w:spacing w:val="-7"/>
          <w:sz w:val="28"/>
          <w:shd w:val="clear" w:color="000000"/>
        </w:rPr>
        <w:t xml:space="preserve">   &lt;별표 8&gt; 추정가격이 70억 원 미만 50억 원 이상인 재난복구공사 입찰공사 평가기준의 “6”과 같다.</w:t>
      </w:r>
    </w:p>
    <w:p>
      <w:pPr>
        <w:pStyle w:val="0"/>
        <w:widowControl w:val="off"/>
        <w:spacing w:line="360" w:lineRule="auto"/>
        <w:ind w:left="398" w:hanging="398"/>
        <w:rPr>
          <w:color w:val="000000"/>
          <w:spacing w:val="-4"/>
          <w:sz w:val="16"/>
          <w:shd w:val="clear" w:color="000000"/>
        </w:rPr>
      </w:pPr>
    </w:p>
    <w:p>
      <w:pPr>
        <w:pStyle w:val="0"/>
        <w:widowControl w:val="off"/>
        <w:spacing w:line="360" w:lineRule="auto"/>
      </w:pPr>
      <w:r>
        <w:rPr>
          <w:b/>
          <w:spacing w:val="-7"/>
          <w:sz w:val="28"/>
          <w:shd w:val="clear" w:color="000000"/>
        </w:rPr>
        <w:t>6. 직접시공 및 하도급관리계획 등의 적정성 평가 (5점</w:t>
      </w:r>
      <w:r>
        <w:rPr>
          <w:b/>
          <w:spacing w:val="-7"/>
          <w:sz w:val="28"/>
          <w:shd w:val="clear" w:color="000000"/>
        </w:rPr>
        <w:t>～△</w:t>
      </w:r>
      <w:r>
        <w:rPr>
          <w:b/>
          <w:spacing w:val="-7"/>
          <w:sz w:val="28"/>
          <w:shd w:val="clear" w:color="000000"/>
        </w:rPr>
        <w:t>1.3점)</w:t>
      </w:r>
    </w:p>
    <w:p>
      <w:pPr>
        <w:pStyle w:val="0"/>
        <w:widowControl w:val="off"/>
        <w:spacing w:line="360" w:lineRule="auto"/>
        <w:ind w:left="378" w:hanging="378"/>
      </w:pPr>
      <w:r>
        <w:rPr>
          <w:spacing w:val="-7"/>
          <w:sz w:val="28"/>
          <w:shd w:val="clear" w:color="000000"/>
        </w:rPr>
        <w:t xml:space="preserve">  가. 추정가격이 50억 원 미만 30억 원 이상인 재난복구공사에 적용한다.</w:t>
      </w:r>
    </w:p>
    <w:p>
      <w:pPr>
        <w:pStyle w:val="0"/>
        <w:widowControl w:val="off"/>
        <w:spacing w:line="360" w:lineRule="auto"/>
        <w:ind w:left="378" w:hanging="378"/>
      </w:pPr>
      <w:r>
        <w:rPr>
          <w:spacing w:val="-7"/>
          <w:sz w:val="28"/>
          <w:shd w:val="clear" w:color="000000"/>
        </w:rPr>
        <w:t xml:space="preserve">  </w:t>
      </w:r>
      <w:r>
        <w:rPr>
          <w:spacing w:val="-13"/>
          <w:sz w:val="28"/>
          <w:shd w:val="clear" w:color="000000"/>
        </w:rPr>
        <w:t>나. &lt;별표 3&gt; “3”의 직접시공 및 하도급관리계획서 등의 적정성 평가 점수와 같다.</w:t>
      </w:r>
    </w:p>
    <w:p>
      <w:pPr>
        <w:pStyle w:val="0"/>
        <w:widowControl w:val="off"/>
        <w:spacing w:line="360" w:lineRule="auto"/>
        <w:ind w:left="378" w:hanging="378"/>
      </w:pPr>
      <w:r>
        <w:rPr>
          <w:rFonts w:ascii="돋움체"/>
          <w:sz w:val="16"/>
          <w:shd w:val="clear" w:color="000000"/>
        </w:rPr>
        <w:t>■</w:t>
      </w:r>
      <w:r>
        <w:rPr>
          <w:rFonts w:ascii="돋움체" w:eastAsia="돋움체"/>
          <w:sz w:val="16"/>
          <w:shd w:val="clear" w:color="000000"/>
        </w:rPr>
        <w:t xml:space="preserve"> 지방자치단체 입찰시 낙찰자 결정기준 제2장의1 시설공사 적격심사 세부기준 [별표 10]</w:t>
      </w:r>
    </w:p>
    <w:p>
      <w:pPr>
        <w:pStyle w:val="21"/>
        <w:widowControl w:val="off"/>
        <w:wordWrap w:val="0"/>
        <w:spacing w:line="384" w:lineRule="auto"/>
        <w:jc w:val="both"/>
        <w:rPr>
          <w:rFonts w:ascii="돋움체" w:eastAsia="돋움체"/>
          <w:color w:val="000000"/>
          <w:spacing w:val="0"/>
          <w:w w:val="100"/>
          <w:sz w:val="16"/>
          <w:shd w:val="clear" w:color="000000"/>
        </w:rPr>
      </w:pPr>
    </w:p>
    <w:p>
      <w:pPr>
        <w:pStyle w:val="0"/>
        <w:widowControl w:val="off"/>
        <w:wordWrap w:val="1"/>
        <w:spacing w:line="312" w:lineRule="auto"/>
        <w:jc w:val="center"/>
      </w:pPr>
      <w:r>
        <w:rPr>
          <w:b/>
          <w:emboss/>
          <w:spacing w:val="-27"/>
          <w:w w:val="95"/>
          <w:sz w:val="36"/>
          <w:shd w:val="clear" w:color="000000"/>
        </w:rPr>
        <w:t>추정가격이 10억 원 미만 4억 원 이상인 재난복구공사 입찰공사 평가기준</w:t>
      </w:r>
    </w:p>
    <w:p>
      <w:pPr>
        <w:pStyle w:val="21"/>
        <w:widowControl w:val="off"/>
        <w:spacing w:line="312" w:lineRule="auto"/>
        <w:ind w:left="447" w:hanging="447"/>
      </w:pPr>
      <w:r>
        <w:rPr>
          <w:rFonts w:ascii="바탕"/>
          <w:spacing w:val="-21"/>
          <w:w w:val="100"/>
          <w:sz w:val="28"/>
          <w:shd w:val="clear" w:color="000000"/>
        </w:rPr>
        <w:t xml:space="preserve">   </w:t>
      </w:r>
    </w:p>
    <w:p>
      <w:pPr>
        <w:pStyle w:val="0"/>
        <w:widowControl w:val="off"/>
        <w:spacing w:before="120"/>
      </w:pPr>
      <w:r>
        <w:rPr>
          <w:b/>
          <w:spacing w:val="-7"/>
          <w:sz w:val="28"/>
          <w:shd w:val="clear" w:color="000000"/>
        </w:rPr>
        <w:t>1. 수행능력평가</w:t>
      </w:r>
      <w:r>
        <w:rPr>
          <w:spacing w:val="-7"/>
          <w:sz w:val="28"/>
          <w:shd w:val="clear" w:color="000000"/>
        </w:rPr>
        <w:t xml:space="preserve"> (18점)</w:t>
      </w:r>
    </w:p>
    <w:p>
      <w:pPr>
        <w:pStyle w:val="0"/>
        <w:widowControl w:val="off"/>
      </w:pPr>
      <w:r>
        <w:rPr>
          <w:spacing w:val="-7"/>
          <w:sz w:val="28"/>
          <w:shd w:val="clear" w:color="000000"/>
        </w:rPr>
        <w:t xml:space="preserve">  가. 시공경험 (10점) : 입찰공고에 정한 입찰방법에 따라 선택 적용한다.</w:t>
      </w:r>
    </w:p>
    <w:p>
      <w:pPr>
        <w:pStyle w:val="0"/>
        <w:widowControl w:val="off"/>
      </w:pPr>
      <w:r>
        <w:rPr>
          <w:spacing w:val="-7"/>
          <w:sz w:val="28"/>
          <w:shd w:val="clear" w:color="000000"/>
        </w:rPr>
        <w:t xml:space="preserve">    1) 시공실적으로 입찰참가자격을 제한한 입찰 (10점)</w:t>
      </w:r>
    </w:p>
    <w:p>
      <w:pPr>
        <w:pStyle w:val="0"/>
        <w:widowControl w:val="off"/>
      </w:pPr>
      <w:r>
        <w:rPr>
          <w:spacing w:val="-7"/>
          <w:sz w:val="28"/>
          <w:shd w:val="clear" w:color="000000"/>
        </w:rPr>
        <w:t xml:space="preserve">   </w:t>
      </w:r>
    </w:p>
    <w:tbl>
      <w:tblPr>
        <w:tblOverlap w:val="never"/>
        <w:tblW w:w="936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2821"/>
        <w:gridCol w:w="5366"/>
        <w:gridCol w:w="1179"/>
      </w:tblGrid>
      <w:tr>
        <w:trPr>
          <w:trHeight w:val="450"/>
        </w:trPr>
        <w:tc>
          <w:tcPr>
            <w:tcW w:w="2821" w:type="dxa"/>
            <w:tcBorders>
              <w:top w:val="single" w:color="000000" w:sz="9"/>
              <w:left w:val="single" w:color="000000" w:sz="9"/>
              <w:bottom w:val="single" w:color="000000" w:sz="5"/>
              <w:right w:val="single" w:color="000000" w:sz="3"/>
            </w:tcBorders>
            <w:vAlign w:val="center"/>
          </w:tcPr>
          <w:p>
            <w:pPr>
              <w:pStyle w:val="0"/>
              <w:widowControl w:val="off"/>
              <w:wordWrap w:val="1"/>
              <w:spacing w:line="312" w:lineRule="auto"/>
              <w:jc w:val="center"/>
            </w:pPr>
            <w:r>
              <w:rPr>
                <w:sz w:val="28"/>
                <w:shd w:val="clear" w:color="000000"/>
              </w:rPr>
              <w:t>평가요소</w:t>
            </w:r>
          </w:p>
        </w:tc>
        <w:tc>
          <w:tcPr>
            <w:tcW w:w="5366" w:type="dxa"/>
            <w:tcBorders>
              <w:top w:val="single" w:color="000000" w:sz="9"/>
              <w:left w:val="single" w:color="000000" w:sz="3"/>
              <w:bottom w:val="single" w:color="000000" w:sz="5"/>
              <w:right w:val="single" w:color="000000" w:sz="3"/>
            </w:tcBorders>
            <w:vAlign w:val="center"/>
          </w:tcPr>
          <w:p>
            <w:pPr>
              <w:pStyle w:val="0"/>
              <w:widowControl w:val="off"/>
              <w:wordWrap w:val="1"/>
              <w:spacing w:line="312" w:lineRule="auto"/>
              <w:jc w:val="center"/>
            </w:pPr>
            <w:r>
              <w:rPr>
                <w:sz w:val="28"/>
                <w:shd w:val="clear" w:color="000000"/>
              </w:rPr>
              <w:t xml:space="preserve"> 점 수 배 점</w:t>
            </w:r>
          </w:p>
        </w:tc>
        <w:tc>
          <w:tcPr>
            <w:tcW w:w="1179" w:type="dxa"/>
            <w:tcBorders>
              <w:top w:val="single" w:color="000000" w:sz="9"/>
              <w:left w:val="single" w:color="000000" w:sz="3"/>
              <w:bottom w:val="single" w:color="000000" w:sz="5"/>
              <w:right w:val="single" w:color="000000" w:sz="9"/>
            </w:tcBorders>
            <w:vAlign w:val="center"/>
          </w:tcPr>
          <w:p>
            <w:pPr>
              <w:pStyle w:val="0"/>
              <w:widowControl w:val="off"/>
              <w:wordWrap w:val="1"/>
              <w:jc w:val="center"/>
            </w:pPr>
            <w:r>
              <w:rPr>
                <w:sz w:val="28"/>
                <w:shd w:val="clear" w:color="000000"/>
              </w:rPr>
              <w:t>비고</w:t>
            </w:r>
          </w:p>
        </w:tc>
      </w:tr>
      <w:tr>
        <w:trPr>
          <w:trHeight w:val="2213"/>
        </w:trPr>
        <w:tc>
          <w:tcPr>
            <w:tcW w:w="2821" w:type="dxa"/>
            <w:tcBorders>
              <w:top w:val="single" w:color="000000" w:sz="5"/>
              <w:left w:val="single" w:color="000000" w:sz="9"/>
              <w:bottom w:val="single" w:color="000000" w:sz="5"/>
              <w:right w:val="single" w:color="000000" w:sz="5"/>
            </w:tcBorders>
            <w:tcMar>
              <w:top w:w="0" w:type="dxa"/>
              <w:left w:w="0" w:type="dxa"/>
              <w:bottom w:w="0" w:type="dxa"/>
              <w:right w:w="0" w:type="dxa"/>
            </w:tcMar>
            <w:vAlign w:val="center"/>
          </w:tcPr>
          <w:p>
            <w:pPr>
              <w:pStyle w:val="0"/>
              <w:widowControl w:val="off"/>
              <w:spacing w:line="312" w:lineRule="auto"/>
              <w:ind w:left="440" w:hanging="440"/>
            </w:pPr>
            <w:r>
              <w:rPr>
                <w:spacing w:val="-14"/>
                <w:sz w:val="28"/>
                <w:shd w:val="clear" w:color="000000"/>
              </w:rPr>
              <w:t>가) 최근 10년간 해당공사와 동일한 종류의 공사실적 인정범위와 인정규모에 해당되는 공사실적 합계</w:t>
            </w: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주1) 참조</w:t>
            </w:r>
          </w:p>
        </w:tc>
        <w:tc>
          <w:tcPr>
            <w:tcW w:w="5366" w:type="dxa"/>
            <w:tcBorders>
              <w:top w:val="single" w:color="000000" w:sz="5"/>
              <w:left w:val="single" w:color="000000" w:sz="5"/>
              <w:bottom w:val="single" w:color="000000" w:sz="5"/>
              <w:right w:val="single" w:color="000000" w:sz="5"/>
            </w:tcBorders>
            <w:tcMar>
              <w:top w:w="0" w:type="dxa"/>
              <w:left w:w="0" w:type="dxa"/>
              <w:bottom w:w="0" w:type="dxa"/>
              <w:right w:w="0" w:type="dxa"/>
            </w:tcMar>
            <w:vAlign w:val="center"/>
          </w:tcPr>
          <w:p>
            <w:pPr>
              <w:pStyle w:val="0"/>
              <w:widowControl w:val="off"/>
              <w:spacing w:line="312" w:lineRule="auto"/>
            </w:pPr>
            <w:r>
              <w:rPr>
                <w:spacing w:val="-14"/>
                <w:sz w:val="28"/>
                <w:shd w:val="clear" w:color="000000"/>
              </w:rPr>
              <w:t>◦</w:t>
            </w:r>
            <w:r>
              <w:rPr>
                <w:spacing w:val="-14"/>
                <w:sz w:val="28"/>
                <w:shd w:val="clear" w:color="000000"/>
              </w:rPr>
              <w:t xml:space="preserve"> 해당공사의 평가기준규모 대비</w:t>
            </w:r>
          </w:p>
          <w:p>
            <w:pPr>
              <w:pStyle w:val="0"/>
              <w:widowControl w:val="off"/>
              <w:spacing w:line="312" w:lineRule="auto"/>
            </w:pPr>
            <w:r>
              <w:rPr>
                <w:spacing w:val="-14"/>
                <w:sz w:val="28"/>
                <w:shd w:val="clear" w:color="000000"/>
              </w:rPr>
              <w:t xml:space="preserve"> A :100% 이상           : 9.0점</w:t>
            </w:r>
          </w:p>
          <w:p>
            <w:pPr>
              <w:pStyle w:val="0"/>
              <w:widowControl w:val="off"/>
              <w:spacing w:line="312" w:lineRule="auto"/>
            </w:pPr>
            <w:r>
              <w:rPr>
                <w:spacing w:val="-14"/>
                <w:sz w:val="28"/>
                <w:shd w:val="clear" w:color="000000"/>
              </w:rPr>
              <w:t xml:space="preserve"> B : 70% 이상 100% 미만 : 8.1점</w:t>
            </w:r>
          </w:p>
          <w:p>
            <w:pPr>
              <w:pStyle w:val="0"/>
              <w:widowControl w:val="off"/>
              <w:spacing w:line="312" w:lineRule="auto"/>
            </w:pPr>
            <w:r>
              <w:rPr>
                <w:spacing w:val="-14"/>
                <w:sz w:val="28"/>
                <w:shd w:val="clear" w:color="000000"/>
              </w:rPr>
              <w:t xml:space="preserve"> C : 40% 이상  70% 미만 : 7.2점</w:t>
            </w:r>
          </w:p>
          <w:p>
            <w:pPr>
              <w:pStyle w:val="0"/>
              <w:widowControl w:val="off"/>
              <w:spacing w:line="312" w:lineRule="auto"/>
            </w:pPr>
            <w:r>
              <w:rPr>
                <w:spacing w:val="-14"/>
                <w:sz w:val="28"/>
                <w:shd w:val="clear" w:color="000000"/>
              </w:rPr>
              <w:t xml:space="preserve"> D : 20% 이상  40% 미만 : 6.3점</w:t>
            </w:r>
          </w:p>
          <w:p>
            <w:pPr>
              <w:pStyle w:val="0"/>
              <w:widowControl w:val="off"/>
              <w:spacing w:line="312" w:lineRule="auto"/>
            </w:pPr>
            <w:r>
              <w:rPr>
                <w:spacing w:val="-14"/>
                <w:sz w:val="28"/>
                <w:shd w:val="clear" w:color="000000"/>
              </w:rPr>
              <w:t xml:space="preserve"> E : 20% 미만            : 5.4점</w:t>
            </w:r>
          </w:p>
        </w:tc>
        <w:tc>
          <w:tcPr>
            <w:tcW w:w="1179" w:type="dxa"/>
            <w:vMerge w:val="restart"/>
            <w:tcBorders>
              <w:top w:val="single" w:color="000000" w:sz="5"/>
              <w:left w:val="single" w:color="000000" w:sz="5"/>
              <w:bottom w:val="single" w:color="000000" w:sz="9"/>
              <w:right w:val="single" w:color="000000" w:sz="9"/>
            </w:tcBorders>
            <w:tcMar>
              <w:top w:w="0" w:type="dxa"/>
              <w:left w:w="0" w:type="dxa"/>
              <w:bottom w:w="0" w:type="dxa"/>
              <w:right w:w="0" w:type="dxa"/>
            </w:tcMar>
            <w:vAlign w:val="center"/>
          </w:tcPr>
          <w:p>
            <w:pPr>
              <w:pStyle w:val="0"/>
              <w:widowControl w:val="off"/>
            </w:pPr>
            <w:r>
              <w:rPr>
                <w:spacing w:val="-14"/>
                <w:sz w:val="28"/>
                <w:shd w:val="clear" w:color="000000"/>
              </w:rPr>
              <w:t>가),나)는 합산 적용</w:t>
            </w:r>
          </w:p>
        </w:tc>
      </w:tr>
      <w:tr>
        <w:trPr>
          <w:trHeight w:val="1849"/>
        </w:trPr>
        <w:tc>
          <w:tcPr>
            <w:tcW w:w="2821" w:type="dxa"/>
            <w:tcBorders>
              <w:top w:val="single" w:color="000000" w:sz="5"/>
              <w:left w:val="single" w:color="000000" w:sz="9"/>
              <w:bottom w:val="single" w:color="000000" w:sz="9"/>
              <w:right w:val="single" w:color="000000" w:sz="5"/>
            </w:tcBorders>
            <w:tcMar>
              <w:top w:w="0" w:type="dxa"/>
              <w:left w:w="0" w:type="dxa"/>
              <w:bottom w:w="0" w:type="dxa"/>
              <w:right w:w="0" w:type="dxa"/>
            </w:tcMar>
            <w:vAlign w:val="center"/>
          </w:tcPr>
          <w:p>
            <w:pPr>
              <w:pStyle w:val="0"/>
              <w:widowControl w:val="off"/>
              <w:spacing w:line="312" w:lineRule="auto"/>
              <w:ind w:left="440" w:hanging="440"/>
            </w:pPr>
            <w:r>
              <w:rPr>
                <w:spacing w:val="-14"/>
                <w:sz w:val="28"/>
                <w:shd w:val="clear" w:color="000000"/>
              </w:rPr>
              <w:t>나) 최근 3년 이상 해당공사와 동일한 평가대상 업종별 실적금액의 합계</w:t>
            </w: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주2) 참조</w:t>
            </w:r>
          </w:p>
        </w:tc>
        <w:tc>
          <w:tcPr>
            <w:tcW w:w="5366" w:type="dxa"/>
            <w:tcBorders>
              <w:top w:val="single" w:color="000000" w:sz="5"/>
              <w:left w:val="single" w:color="000000" w:sz="5"/>
              <w:bottom w:val="single" w:color="000000" w:sz="9"/>
              <w:right w:val="single" w:color="000000" w:sz="5"/>
            </w:tcBorders>
            <w:tcMar>
              <w:top w:w="0" w:type="dxa"/>
              <w:left w:w="0" w:type="dxa"/>
              <w:bottom w:w="0" w:type="dxa"/>
              <w:right w:w="0" w:type="dxa"/>
            </w:tcMar>
            <w:vAlign w:val="center"/>
          </w:tcPr>
          <w:p>
            <w:pPr>
              <w:pStyle w:val="0"/>
              <w:widowControl w:val="off"/>
              <w:spacing w:line="312" w:lineRule="auto"/>
            </w:pPr>
            <w:r>
              <w:rPr>
                <w:spacing w:val="-14"/>
                <w:sz w:val="28"/>
                <w:shd w:val="clear" w:color="000000"/>
              </w:rPr>
              <w:t>◦</w:t>
            </w:r>
            <w:r>
              <w:rPr>
                <w:spacing w:val="-14"/>
                <w:sz w:val="28"/>
                <w:shd w:val="clear" w:color="000000"/>
              </w:rPr>
              <w:t xml:space="preserve"> 점수=업종별 점수의 합</w:t>
            </w:r>
          </w:p>
          <w:p>
            <w:pPr>
              <w:pStyle w:val="0"/>
              <w:widowControl w:val="off"/>
              <w:spacing w:line="312" w:lineRule="auto"/>
            </w:pPr>
            <w:r>
              <w:rPr>
                <w:spacing w:val="-14"/>
                <w:sz w:val="28"/>
                <w:shd w:val="clear" w:color="000000"/>
              </w:rPr>
              <w:t>◦</w:t>
            </w:r>
            <w:r>
              <w:rPr>
                <w:spacing w:val="-14"/>
                <w:sz w:val="28"/>
                <w:shd w:val="clear" w:color="000000"/>
              </w:rPr>
              <w:t xml:space="preserve"> 업종별점수=실적계수×1.0점×업종평가비율</w:t>
            </w:r>
          </w:p>
          <w:p>
            <w:pPr>
              <w:pStyle w:val="0"/>
              <w:widowControl w:val="off"/>
              <w:spacing w:line="312" w:lineRule="auto"/>
              <w:ind w:left="1319" w:hanging="1319"/>
            </w:pPr>
            <w:r>
              <w:rPr>
                <w:spacing w:val="-14"/>
                <w:sz w:val="28"/>
                <w:shd w:val="clear" w:color="000000"/>
              </w:rPr>
              <w:t>◦</w:t>
            </w:r>
            <w:r>
              <w:rPr>
                <w:spacing w:val="-14"/>
                <w:sz w:val="28"/>
                <w:shd w:val="clear" w:color="000000"/>
              </w:rPr>
              <w:t xml:space="preserve"> 실적계수=최근 3년 이상 업종별 실적÷(평가대상 업종별 추정가격×0.7)</w:t>
            </w: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실적계수의 상한은 1로 한다.</w:t>
            </w:r>
          </w:p>
          <w:p>
            <w:pPr>
              <w:pStyle w:val="0"/>
              <w:widowControl w:val="off"/>
              <w:spacing w:line="312" w:lineRule="auto"/>
              <w:ind w:left="107" w:hanging="107"/>
            </w:pPr>
            <w:r>
              <w:rPr>
                <w:spacing w:val="-14"/>
                <w:sz w:val="28"/>
                <w:shd w:val="clear" w:color="000000"/>
              </w:rPr>
              <w:t>◦</w:t>
            </w:r>
            <w:r>
              <w:rPr>
                <w:spacing w:val="-14"/>
                <w:sz w:val="28"/>
                <w:shd w:val="clear" w:color="000000"/>
              </w:rPr>
              <w:t xml:space="preserve"> 주계약자 관리방식으로 입찰에 참여한 경우</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•점수</w:t>
            </w:r>
            <w:r>
              <w:rPr>
                <w:spacing w:val="-14"/>
                <w:sz w:val="28"/>
                <w:shd w:val="clear" w:color="000000"/>
              </w:rPr>
              <w:t xml:space="preserve"> = 주계약자 점수와 부계약자 점수의 합</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•주계약자</w:t>
            </w:r>
            <w:r>
              <w:rPr>
                <w:spacing w:val="-14"/>
                <w:sz w:val="28"/>
                <w:shd w:val="clear" w:color="000000"/>
              </w:rPr>
              <w:t xml:space="preserve"> 점수=실적계수×1.0점×주계약자 시공비율</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w:t>
            </w:r>
            <w:r>
              <w:rPr>
                <w:spacing w:val="-14"/>
                <w:sz w:val="28"/>
                <w:shd w:val="clear" w:color="000000"/>
              </w:rPr>
              <w:t xml:space="preserve"> 주계약자 실적계수=최근 3년간 업종별실적÷(평가대상 전체 업종별 추정가격×0.7)</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•부계약자</w:t>
            </w:r>
            <w:r>
              <w:rPr>
                <w:spacing w:val="-14"/>
                <w:sz w:val="28"/>
                <w:shd w:val="clear" w:color="000000"/>
              </w:rPr>
              <w:t xml:space="preserve"> 점수=실적계수×1.0점×부계약자 시공비율</w:t>
            </w:r>
          </w:p>
          <w:p>
            <w:pPr>
              <w:pStyle w:val="0"/>
              <w:widowControl w:val="off"/>
              <w:spacing w:line="312" w:lineRule="auto"/>
              <w:ind w:left="290" w:hanging="290"/>
            </w:pPr>
            <w:r>
              <w:rPr>
                <w:spacing w:val="-14"/>
                <w:sz w:val="28"/>
                <w:shd w:val="clear" w:color="000000"/>
              </w:rPr>
              <w:t xml:space="preserve"> </w:t>
            </w:r>
            <w:r>
              <w:rPr>
                <w:spacing w:val="-14"/>
                <w:sz w:val="28"/>
                <w:shd w:val="clear" w:color="000000"/>
              </w:rPr>
              <w:t>•</w:t>
            </w:r>
            <w:r>
              <w:rPr>
                <w:spacing w:val="-14"/>
                <w:sz w:val="28"/>
                <w:shd w:val="clear" w:color="000000"/>
              </w:rPr>
              <w:t xml:space="preserve"> 부계약자 실적계수=최근 3년간 부계약자 시공 업종별실적÷(부계약자 참여 평가대상 업종별 추정가격×P)</w:t>
            </w:r>
          </w:p>
          <w:p>
            <w:pPr>
              <w:pStyle w:val="0"/>
              <w:widowControl w:val="off"/>
              <w:spacing w:line="312" w:lineRule="auto"/>
              <w:ind w:left="597" w:hanging="597"/>
            </w:pPr>
            <w:r>
              <w:rPr>
                <w:spacing w:val="-14"/>
                <w:sz w:val="28"/>
                <w:shd w:val="clear" w:color="000000"/>
              </w:rPr>
              <w:t xml:space="preserve">  </w:t>
            </w:r>
            <w:r>
              <w:rPr>
                <w:spacing w:val="-14"/>
                <w:sz w:val="28"/>
                <w:shd w:val="clear" w:color="000000"/>
              </w:rPr>
              <w:t>※</w:t>
            </w:r>
            <w:r>
              <w:rPr>
                <w:spacing w:val="-14"/>
                <w:sz w:val="28"/>
                <w:shd w:val="clear" w:color="000000"/>
              </w:rPr>
              <w:t xml:space="preserve"> P는 부계약자 참여 평가대상 업종이 10억 미만 3억 이상은 0.7, 3억 미만은 0.5를 적용한다.</w:t>
            </w:r>
          </w:p>
          <w:p>
            <w:pPr>
              <w:pStyle w:val="0"/>
              <w:widowControl w:val="off"/>
              <w:spacing w:line="288" w:lineRule="auto"/>
            </w:pPr>
            <w:r>
              <w:rPr>
                <w:spacing w:val="-21"/>
                <w:sz w:val="28"/>
                <w:shd w:val="clear" w:color="000000"/>
              </w:rPr>
              <w:t xml:space="preserve">  </w:t>
            </w:r>
            <w:r>
              <w:rPr>
                <w:spacing w:val="-21"/>
                <w:sz w:val="28"/>
                <w:shd w:val="clear" w:color="000000"/>
              </w:rPr>
              <w:t>※</w:t>
            </w:r>
            <w:r>
              <w:rPr>
                <w:spacing w:val="-21"/>
                <w:sz w:val="28"/>
                <w:shd w:val="clear" w:color="000000"/>
              </w:rPr>
              <w:t xml:space="preserve"> 실적계수의 상한은 1로 한다.</w:t>
            </w:r>
          </w:p>
        </w:tc>
        <w:tc>
          <w:tcPr>
            <w:tcW w:w="1179" w:type="dxa"/>
            <w:vMerge/>
            <w:tcBorders>
              <w:top w:val="single" w:color="000000" w:sz="5"/>
              <w:left w:val="single" w:color="000000" w:sz="5"/>
              <w:bottom w:val="single" w:color="000000" w:sz="9"/>
              <w:right w:val="single" w:color="000000" w:sz="9"/>
            </w:tcBorders>
          </w:tcPr>
          <w:p/>
        </w:tc>
      </w:tr>
    </w:tbl>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pPr>
      <w:r>
        <w:rPr>
          <w:spacing w:val="-7"/>
          <w:sz w:val="28"/>
          <w:shd w:val="clear" w:color="000000"/>
        </w:rPr>
        <w:t xml:space="preserve">   2) 시공실적으로 입찰참가자격을 제한하지 아니한 입찰 (10점)</w:t>
      </w:r>
    </w:p>
    <w:p>
      <w:pPr>
        <w:pStyle w:val="0"/>
        <w:widowControl w:val="off"/>
      </w:pPr>
      <w:r>
        <w:rPr>
          <w:spacing w:val="-7"/>
          <w:sz w:val="28"/>
          <w:shd w:val="clear" w:color="000000"/>
        </w:rPr>
        <w:t xml:space="preserve">   </w:t>
      </w:r>
    </w:p>
    <w:tbl>
      <w:tblPr>
        <w:tblOverlap w:val="never"/>
        <w:tblW w:w="936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2821"/>
        <w:gridCol w:w="5366"/>
        <w:gridCol w:w="1179"/>
      </w:tblGrid>
      <w:tr>
        <w:trPr>
          <w:trHeight w:val="393"/>
        </w:trPr>
        <w:tc>
          <w:tcPr>
            <w:tcW w:w="2821" w:type="dxa"/>
            <w:tcBorders>
              <w:top w:val="single" w:color="000000" w:sz="9"/>
              <w:left w:val="single" w:color="000000" w:sz="9"/>
              <w:bottom w:val="single" w:color="000000" w:sz="5"/>
              <w:right w:val="single" w:color="000000" w:sz="3"/>
            </w:tcBorders>
            <w:vAlign w:val="center"/>
          </w:tcPr>
          <w:p>
            <w:pPr>
              <w:pStyle w:val="0"/>
              <w:widowControl w:val="off"/>
              <w:wordWrap w:val="1"/>
              <w:spacing w:line="264" w:lineRule="auto"/>
              <w:jc w:val="center"/>
            </w:pPr>
            <w:r>
              <w:rPr>
                <w:spacing w:val="-14"/>
                <w:sz w:val="28"/>
                <w:shd w:val="clear" w:color="000000"/>
              </w:rPr>
              <w:t>평가요소</w:t>
            </w:r>
          </w:p>
        </w:tc>
        <w:tc>
          <w:tcPr>
            <w:tcW w:w="5366" w:type="dxa"/>
            <w:tcBorders>
              <w:top w:val="single" w:color="000000" w:sz="9"/>
              <w:left w:val="single" w:color="000000" w:sz="3"/>
              <w:bottom w:val="single" w:color="000000" w:sz="5"/>
              <w:right w:val="single" w:color="000000" w:sz="3"/>
            </w:tcBorders>
            <w:vAlign w:val="center"/>
          </w:tcPr>
          <w:p>
            <w:pPr>
              <w:pStyle w:val="0"/>
              <w:widowControl w:val="off"/>
              <w:wordWrap w:val="1"/>
              <w:spacing w:line="264" w:lineRule="auto"/>
              <w:jc w:val="center"/>
            </w:pPr>
            <w:r>
              <w:rPr>
                <w:spacing w:val="-14"/>
                <w:sz w:val="28"/>
                <w:shd w:val="clear" w:color="000000"/>
              </w:rPr>
              <w:t>점 수 배 점</w:t>
            </w:r>
          </w:p>
        </w:tc>
        <w:tc>
          <w:tcPr>
            <w:tcW w:w="1179" w:type="dxa"/>
            <w:tcBorders>
              <w:top w:val="single" w:color="000000" w:sz="9"/>
              <w:left w:val="single" w:color="000000" w:sz="3"/>
              <w:bottom w:val="single" w:color="000000" w:sz="5"/>
              <w:right w:val="single" w:color="000000" w:sz="9"/>
            </w:tcBorders>
            <w:vAlign w:val="center"/>
          </w:tcPr>
          <w:p>
            <w:pPr>
              <w:pStyle w:val="0"/>
              <w:widowControl w:val="off"/>
              <w:wordWrap w:val="1"/>
              <w:spacing w:line="264" w:lineRule="auto"/>
              <w:jc w:val="center"/>
            </w:pPr>
            <w:r>
              <w:rPr>
                <w:spacing w:val="-14"/>
                <w:sz w:val="28"/>
                <w:shd w:val="clear" w:color="000000"/>
              </w:rPr>
              <w:t>비고</w:t>
            </w:r>
          </w:p>
        </w:tc>
      </w:tr>
      <w:tr>
        <w:trPr>
          <w:trHeight w:val="4094"/>
        </w:trPr>
        <w:tc>
          <w:tcPr>
            <w:tcW w:w="8187" w:type="dxa"/>
            <w:gridSpan w:val="2"/>
            <w:tcBorders>
              <w:top w:val="single" w:color="000000" w:sz="5"/>
              <w:left w:val="single" w:color="000000" w:sz="9"/>
              <w:bottom w:val="single" w:color="000000" w:sz="9"/>
              <w:right w:val="single" w:color="000000" w:sz="3"/>
            </w:tcBorders>
            <w:tcMar>
              <w:top w:w="0" w:type="dxa"/>
              <w:left w:w="0" w:type="dxa"/>
              <w:bottom w:w="0" w:type="dxa"/>
              <w:right w:w="0" w:type="dxa"/>
            </w:tcMar>
            <w:vAlign w:val="center"/>
          </w:tcPr>
          <w:p>
            <w:pPr>
              <w:pStyle w:val="0"/>
              <w:widowControl w:val="off"/>
              <w:spacing w:line="312" w:lineRule="auto"/>
              <w:ind w:left="299" w:hanging="299"/>
            </w:pPr>
            <w:r>
              <w:rPr>
                <w:spacing w:val="-14"/>
                <w:sz w:val="28"/>
                <w:shd w:val="clear" w:color="000000"/>
              </w:rPr>
              <w:t>○</w:t>
            </w:r>
            <w:r>
              <w:rPr>
                <w:spacing w:val="-14"/>
                <w:sz w:val="28"/>
                <w:shd w:val="clear" w:color="000000"/>
              </w:rPr>
              <w:t xml:space="preserve"> 해당공사 평가대상 업종별 추정가격 대비 최근 3년 이상 해당공사와 동일한 평가대상 업종별 실적금액(관급·지급자재비 제외)의 비율에 해당하는 등급점수로 다음과 같이 산정한다.</w:t>
            </w: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종합점수 = 업종별 점수의 합(</w:t>
            </w:r>
            <w:r>
              <w:rPr>
                <w:spacing w:val="-14"/>
                <w:sz w:val="28"/>
                <w:shd w:val="clear" w:color="000000"/>
              </w:rPr>
              <w:t>合)</w:t>
            </w:r>
          </w:p>
          <w:p>
            <w:pPr>
              <w:pStyle w:val="0"/>
              <w:widowControl w:val="off"/>
              <w:spacing w:line="312" w:lineRule="auto"/>
              <w:ind w:left="232" w:hanging="232"/>
            </w:pPr>
            <w:r>
              <w:rPr>
                <w:spacing w:val="-14"/>
                <w:sz w:val="28"/>
                <w:shd w:val="clear" w:color="000000"/>
              </w:rPr>
              <w:t xml:space="preserve">  </w:t>
            </w:r>
            <w:r>
              <w:rPr>
                <w:spacing w:val="-14"/>
                <w:sz w:val="28"/>
                <w:shd w:val="clear" w:color="000000"/>
              </w:rPr>
              <w:t>◦</w:t>
            </w:r>
            <w:r>
              <w:rPr>
                <w:spacing w:val="-14"/>
                <w:sz w:val="28"/>
                <w:shd w:val="clear" w:color="000000"/>
              </w:rPr>
              <w:t xml:space="preserve"> 업종별점수 = 해당업종등급점수×업종평가비율</w:t>
            </w:r>
          </w:p>
          <w:p>
            <w:pPr>
              <w:pStyle w:val="0"/>
              <w:widowControl w:val="off"/>
              <w:spacing w:line="264" w:lineRule="auto"/>
              <w:ind w:left="219" w:hanging="219"/>
            </w:pPr>
            <w:r>
              <w:rPr>
                <w:spacing w:val="-14"/>
                <w:sz w:val="28"/>
                <w:shd w:val="clear" w:color="000000"/>
              </w:rPr>
              <w:t xml:space="preserve">  </w:t>
            </w:r>
            <w:r>
              <w:rPr>
                <w:spacing w:val="-14"/>
                <w:sz w:val="28"/>
                <w:shd w:val="clear" w:color="000000"/>
              </w:rPr>
              <w:t>◦</w:t>
            </w:r>
            <w:r>
              <w:rPr>
                <w:spacing w:val="-14"/>
                <w:sz w:val="28"/>
                <w:shd w:val="clear" w:color="000000"/>
              </w:rPr>
              <w:t xml:space="preserve"> 업종등급점수                                        (단위: 점)</w:t>
            </w:r>
          </w:p>
          <w:tbl>
            <w:tblPr>
              <w:tblOverlap w:val="never"/>
              <w:tblW w:w="801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52"/>
              <w:gridCol w:w="1747"/>
              <w:gridCol w:w="795"/>
              <w:gridCol w:w="854"/>
              <w:gridCol w:w="854"/>
              <w:gridCol w:w="854"/>
              <w:gridCol w:w="854"/>
              <w:gridCol w:w="854"/>
              <w:gridCol w:w="852"/>
            </w:tblGrid>
            <w:tr>
              <w:trPr>
                <w:trHeight w:val="506"/>
              </w:trPr>
              <w:tc>
                <w:tcPr>
                  <w:tcW w:w="2099" w:type="dxa"/>
                  <w:gridSpan w:val="2"/>
                  <w:tcBorders>
                    <w:top w:val="single" w:color="000000" w:sz="9"/>
                    <w:left w:val="single" w:color="000000" w:sz="9"/>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구    분</w:t>
                  </w:r>
                </w:p>
              </w:tc>
              <w:tc>
                <w:tcPr>
                  <w:tcW w:w="79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A등급</w:t>
                  </w:r>
                </w:p>
              </w:tc>
              <w:tc>
                <w:tcPr>
                  <w:tcW w:w="854"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B등급</w:t>
                  </w:r>
                </w:p>
              </w:tc>
              <w:tc>
                <w:tcPr>
                  <w:tcW w:w="854"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C등급</w:t>
                  </w:r>
                </w:p>
              </w:tc>
              <w:tc>
                <w:tcPr>
                  <w:tcW w:w="854"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D등급</w:t>
                  </w:r>
                </w:p>
              </w:tc>
              <w:tc>
                <w:tcPr>
                  <w:tcW w:w="854"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E등급</w:t>
                  </w:r>
                </w:p>
              </w:tc>
              <w:tc>
                <w:tcPr>
                  <w:tcW w:w="854"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F등급</w:t>
                  </w:r>
                </w:p>
              </w:tc>
              <w:tc>
                <w:tcPr>
                  <w:tcW w:w="852" w:type="dxa"/>
                  <w:tcBorders>
                    <w:top w:val="single" w:color="000000" w:sz="9"/>
                    <w:left w:val="single" w:color="000000" w:sz="5"/>
                    <w:bottom w:val="single" w:color="000000" w:sz="5"/>
                    <w:right w:val="single" w:color="000000" w:sz="9"/>
                  </w:tcBorders>
                  <w:vAlign w:val="center"/>
                </w:tcPr>
                <w:p>
                  <w:pPr>
                    <w:pStyle w:val="0"/>
                    <w:widowControl w:val="off"/>
                    <w:wordWrap w:val="1"/>
                    <w:spacing w:line="240" w:lineRule="auto"/>
                    <w:jc w:val="center"/>
                  </w:pPr>
                  <w:r>
                    <w:rPr>
                      <w:spacing w:val="-14"/>
                      <w:sz w:val="28"/>
                      <w:shd w:val="clear" w:color="000000"/>
                    </w:rPr>
                    <w:t>G등급</w:t>
                  </w:r>
                </w:p>
              </w:tc>
            </w:tr>
            <w:tr>
              <w:trPr>
                <w:trHeight w:val="506"/>
              </w:trPr>
              <w:tc>
                <w:tcPr>
                  <w:tcW w:w="352" w:type="dxa"/>
                  <w:vMerge w:val="restart"/>
                  <w:tcBorders>
                    <w:top w:val="single" w:color="000000" w:sz="5"/>
                    <w:left w:val="single" w:color="000000" w:sz="9"/>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평가</w:t>
                  </w:r>
                </w:p>
                <w:p>
                  <w:pPr>
                    <w:pStyle w:val="0"/>
                    <w:widowControl w:val="off"/>
                    <w:wordWrap w:val="1"/>
                    <w:spacing w:line="240" w:lineRule="auto"/>
                    <w:jc w:val="center"/>
                  </w:pPr>
                  <w:r>
                    <w:rPr>
                      <w:spacing w:val="-14"/>
                      <w:sz w:val="28"/>
                      <w:shd w:val="clear" w:color="000000"/>
                    </w:rPr>
                    <w:t>비율</w:t>
                  </w:r>
                </w:p>
              </w:tc>
              <w:tc>
                <w:tcPr>
                  <w:tcW w:w="1747" w:type="dxa"/>
                  <w:tcBorders>
                    <w:top w:val="single" w:color="000000" w:sz="5"/>
                    <w:left w:val="single" w:color="000000" w:sz="3"/>
                    <w:bottom w:val="single" w:color="000000" w:sz="3"/>
                    <w:right w:val="single" w:color="000000" w:sz="3"/>
                  </w:tcBorders>
                  <w:vAlign w:val="center"/>
                </w:tcPr>
                <w:p>
                  <w:pPr>
                    <w:pStyle w:val="0"/>
                    <w:widowControl w:val="off"/>
                    <w:spacing w:line="240" w:lineRule="auto"/>
                  </w:pPr>
                  <w:r>
                    <w:rPr>
                      <w:spacing w:val="-14"/>
                      <w:sz w:val="28"/>
                      <w:shd w:val="clear" w:color="000000"/>
                    </w:rPr>
                    <w:t xml:space="preserve">실적인정기간 </w:t>
                  </w:r>
                </w:p>
                <w:p>
                  <w:pPr>
                    <w:pStyle w:val="0"/>
                    <w:widowControl w:val="off"/>
                    <w:spacing w:line="240" w:lineRule="auto"/>
                  </w:pPr>
                  <w:r>
                    <w:rPr>
                      <w:spacing w:val="-14"/>
                      <w:sz w:val="28"/>
                      <w:shd w:val="clear" w:color="000000"/>
                    </w:rPr>
                    <w:t>4년이상</w:t>
                  </w:r>
                </w:p>
              </w:tc>
              <w:tc>
                <w:tcPr>
                  <w:tcW w:w="79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70%이상</w:t>
                  </w:r>
                </w:p>
              </w:tc>
              <w:tc>
                <w:tcPr>
                  <w:tcW w:w="854"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60%</w:t>
                  </w:r>
                </w:p>
                <w:p>
                  <w:pPr>
                    <w:pStyle w:val="0"/>
                    <w:widowControl w:val="off"/>
                    <w:wordWrap w:val="1"/>
                    <w:spacing w:line="240" w:lineRule="auto"/>
                    <w:jc w:val="center"/>
                  </w:pPr>
                  <w:r>
                    <w:rPr>
                      <w:spacing w:val="-14"/>
                      <w:sz w:val="28"/>
                      <w:shd w:val="clear" w:color="000000"/>
                    </w:rPr>
                    <w:t>이상</w:t>
                  </w:r>
                </w:p>
              </w:tc>
              <w:tc>
                <w:tcPr>
                  <w:tcW w:w="854"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50%</w:t>
                  </w:r>
                </w:p>
                <w:p>
                  <w:pPr>
                    <w:pStyle w:val="0"/>
                    <w:widowControl w:val="off"/>
                    <w:wordWrap w:val="1"/>
                    <w:spacing w:line="240" w:lineRule="auto"/>
                    <w:jc w:val="center"/>
                  </w:pPr>
                  <w:r>
                    <w:rPr>
                      <w:spacing w:val="-14"/>
                      <w:sz w:val="28"/>
                      <w:shd w:val="clear" w:color="000000"/>
                    </w:rPr>
                    <w:t>이상</w:t>
                  </w:r>
                </w:p>
              </w:tc>
              <w:tc>
                <w:tcPr>
                  <w:tcW w:w="854"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40%</w:t>
                  </w:r>
                </w:p>
                <w:p>
                  <w:pPr>
                    <w:pStyle w:val="0"/>
                    <w:widowControl w:val="off"/>
                    <w:wordWrap w:val="1"/>
                    <w:spacing w:line="240" w:lineRule="auto"/>
                    <w:jc w:val="center"/>
                  </w:pPr>
                  <w:r>
                    <w:rPr>
                      <w:spacing w:val="-14"/>
                      <w:sz w:val="28"/>
                      <w:shd w:val="clear" w:color="000000"/>
                    </w:rPr>
                    <w:t>이상</w:t>
                  </w:r>
                </w:p>
              </w:tc>
              <w:tc>
                <w:tcPr>
                  <w:tcW w:w="854"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30%</w:t>
                  </w:r>
                </w:p>
                <w:p>
                  <w:pPr>
                    <w:pStyle w:val="0"/>
                    <w:widowControl w:val="off"/>
                    <w:wordWrap w:val="1"/>
                    <w:spacing w:line="240" w:lineRule="auto"/>
                    <w:jc w:val="center"/>
                  </w:pPr>
                  <w:r>
                    <w:rPr>
                      <w:spacing w:val="-14"/>
                      <w:sz w:val="28"/>
                      <w:shd w:val="clear" w:color="000000"/>
                    </w:rPr>
                    <w:t>이상</w:t>
                  </w:r>
                </w:p>
              </w:tc>
              <w:tc>
                <w:tcPr>
                  <w:tcW w:w="854"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20%</w:t>
                  </w:r>
                </w:p>
                <w:p>
                  <w:pPr>
                    <w:pStyle w:val="0"/>
                    <w:widowControl w:val="off"/>
                    <w:wordWrap w:val="1"/>
                    <w:spacing w:line="240" w:lineRule="auto"/>
                    <w:jc w:val="center"/>
                  </w:pPr>
                  <w:r>
                    <w:rPr>
                      <w:spacing w:val="-14"/>
                      <w:sz w:val="28"/>
                      <w:shd w:val="clear" w:color="000000"/>
                    </w:rPr>
                    <w:t>이상</w:t>
                  </w:r>
                </w:p>
              </w:tc>
              <w:tc>
                <w:tcPr>
                  <w:tcW w:w="852" w:type="dxa"/>
                  <w:tcBorders>
                    <w:top w:val="single" w:color="000000" w:sz="5"/>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20%</w:t>
                  </w:r>
                </w:p>
                <w:p>
                  <w:pPr>
                    <w:pStyle w:val="0"/>
                    <w:widowControl w:val="off"/>
                    <w:wordWrap w:val="1"/>
                    <w:spacing w:line="240" w:lineRule="auto"/>
                    <w:jc w:val="center"/>
                  </w:pPr>
                  <w:r>
                    <w:rPr>
                      <w:spacing w:val="-14"/>
                      <w:sz w:val="28"/>
                      <w:shd w:val="clear" w:color="000000"/>
                    </w:rPr>
                    <w:t>미만</w:t>
                  </w:r>
                </w:p>
              </w:tc>
            </w:tr>
            <w:tr>
              <w:trPr>
                <w:trHeight w:val="506"/>
              </w:trPr>
              <w:tc>
                <w:tcPr>
                  <w:tcW w:w="352" w:type="dxa"/>
                  <w:vMerge/>
                  <w:tcBorders>
                    <w:top w:val="single" w:color="000000" w:sz="5"/>
                    <w:left w:val="single" w:color="000000" w:sz="9"/>
                    <w:bottom w:val="single" w:color="000000" w:sz="3"/>
                    <w:right w:val="single" w:color="000000" w:sz="3"/>
                  </w:tcBorders>
                </w:tcPr>
                <w:p/>
              </w:tc>
              <w:tc>
                <w:tcPr>
                  <w:tcW w:w="17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4"/>
                      <w:sz w:val="28"/>
                      <w:shd w:val="clear" w:color="000000"/>
                    </w:rPr>
                    <w:t xml:space="preserve">실적인정기간 </w:t>
                  </w:r>
                </w:p>
                <w:p>
                  <w:pPr>
                    <w:pStyle w:val="0"/>
                    <w:widowControl w:val="off"/>
                    <w:spacing w:line="240" w:lineRule="auto"/>
                  </w:pPr>
                  <w:r>
                    <w:rPr>
                      <w:spacing w:val="-14"/>
                      <w:sz w:val="28"/>
                      <w:shd w:val="clear" w:color="000000"/>
                    </w:rPr>
                    <w:t>4년미만</w:t>
                  </w:r>
                </w:p>
              </w:tc>
              <w:tc>
                <w:tcPr>
                  <w:tcW w:w="79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60%이상</w:t>
                  </w:r>
                </w:p>
              </w:tc>
              <w:tc>
                <w:tcPr>
                  <w:tcW w:w="85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50%</w:t>
                  </w:r>
                </w:p>
                <w:p>
                  <w:pPr>
                    <w:pStyle w:val="0"/>
                    <w:widowControl w:val="off"/>
                    <w:wordWrap w:val="1"/>
                    <w:spacing w:line="240" w:lineRule="auto"/>
                    <w:jc w:val="center"/>
                  </w:pPr>
                  <w:r>
                    <w:rPr>
                      <w:spacing w:val="-14"/>
                      <w:sz w:val="28"/>
                      <w:shd w:val="clear" w:color="000000"/>
                    </w:rPr>
                    <w:t>이상</w:t>
                  </w:r>
                </w:p>
              </w:tc>
              <w:tc>
                <w:tcPr>
                  <w:tcW w:w="85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40%</w:t>
                  </w:r>
                </w:p>
                <w:p>
                  <w:pPr>
                    <w:pStyle w:val="0"/>
                    <w:widowControl w:val="off"/>
                    <w:wordWrap w:val="1"/>
                    <w:spacing w:line="240" w:lineRule="auto"/>
                    <w:jc w:val="center"/>
                  </w:pPr>
                  <w:r>
                    <w:rPr>
                      <w:spacing w:val="-14"/>
                      <w:sz w:val="28"/>
                      <w:shd w:val="clear" w:color="000000"/>
                    </w:rPr>
                    <w:t>이상</w:t>
                  </w:r>
                </w:p>
              </w:tc>
              <w:tc>
                <w:tcPr>
                  <w:tcW w:w="85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30%</w:t>
                  </w:r>
                </w:p>
                <w:p>
                  <w:pPr>
                    <w:pStyle w:val="0"/>
                    <w:widowControl w:val="off"/>
                    <w:wordWrap w:val="1"/>
                    <w:spacing w:line="240" w:lineRule="auto"/>
                    <w:jc w:val="center"/>
                  </w:pPr>
                  <w:r>
                    <w:rPr>
                      <w:spacing w:val="-14"/>
                      <w:sz w:val="28"/>
                      <w:shd w:val="clear" w:color="000000"/>
                    </w:rPr>
                    <w:t>이상</w:t>
                  </w:r>
                </w:p>
              </w:tc>
              <w:tc>
                <w:tcPr>
                  <w:tcW w:w="85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20%</w:t>
                  </w:r>
                </w:p>
                <w:p>
                  <w:pPr>
                    <w:pStyle w:val="0"/>
                    <w:widowControl w:val="off"/>
                    <w:wordWrap w:val="1"/>
                    <w:spacing w:line="240" w:lineRule="auto"/>
                    <w:jc w:val="center"/>
                  </w:pPr>
                  <w:r>
                    <w:rPr>
                      <w:spacing w:val="-14"/>
                      <w:sz w:val="28"/>
                      <w:shd w:val="clear" w:color="000000"/>
                    </w:rPr>
                    <w:t>이상</w:t>
                  </w:r>
                </w:p>
              </w:tc>
              <w:tc>
                <w:tcPr>
                  <w:tcW w:w="85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10%</w:t>
                  </w:r>
                </w:p>
                <w:p>
                  <w:pPr>
                    <w:pStyle w:val="0"/>
                    <w:widowControl w:val="off"/>
                    <w:wordWrap w:val="1"/>
                    <w:spacing w:line="240" w:lineRule="auto"/>
                    <w:jc w:val="center"/>
                  </w:pPr>
                  <w:r>
                    <w:rPr>
                      <w:spacing w:val="-14"/>
                      <w:sz w:val="28"/>
                      <w:shd w:val="clear" w:color="000000"/>
                    </w:rPr>
                    <w:t>이상</w:t>
                  </w:r>
                </w:p>
              </w:tc>
              <w:tc>
                <w:tcPr>
                  <w:tcW w:w="852"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10%</w:t>
                  </w:r>
                </w:p>
                <w:p>
                  <w:pPr>
                    <w:pStyle w:val="0"/>
                    <w:widowControl w:val="off"/>
                    <w:wordWrap w:val="1"/>
                    <w:spacing w:line="240" w:lineRule="auto"/>
                    <w:jc w:val="center"/>
                  </w:pPr>
                  <w:r>
                    <w:rPr>
                      <w:spacing w:val="-14"/>
                      <w:sz w:val="28"/>
                      <w:shd w:val="clear" w:color="000000"/>
                    </w:rPr>
                    <w:t>미만</w:t>
                  </w:r>
                </w:p>
              </w:tc>
            </w:tr>
            <w:tr>
              <w:trPr>
                <w:trHeight w:val="506"/>
              </w:trPr>
              <w:tc>
                <w:tcPr>
                  <w:tcW w:w="2099" w:type="dxa"/>
                  <w:gridSpan w:val="2"/>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점    수</w:t>
                  </w:r>
                </w:p>
              </w:tc>
              <w:tc>
                <w:tcPr>
                  <w:tcW w:w="79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10.0</w:t>
                  </w:r>
                </w:p>
              </w:tc>
              <w:tc>
                <w:tcPr>
                  <w:tcW w:w="85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9.0</w:t>
                  </w:r>
                </w:p>
              </w:tc>
              <w:tc>
                <w:tcPr>
                  <w:tcW w:w="85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8.0</w:t>
                  </w:r>
                </w:p>
              </w:tc>
              <w:tc>
                <w:tcPr>
                  <w:tcW w:w="85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7.0</w:t>
                  </w:r>
                </w:p>
              </w:tc>
              <w:tc>
                <w:tcPr>
                  <w:tcW w:w="85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6.0</w:t>
                  </w:r>
                </w:p>
              </w:tc>
              <w:tc>
                <w:tcPr>
                  <w:tcW w:w="85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5.0</w:t>
                  </w:r>
                </w:p>
              </w:tc>
              <w:tc>
                <w:tcPr>
                  <w:tcW w:w="852"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4"/>
                      <w:sz w:val="28"/>
                      <w:shd w:val="clear" w:color="000000"/>
                    </w:rPr>
                    <w:t>4.0</w:t>
                  </w:r>
                </w:p>
              </w:tc>
            </w:tr>
          </w:tbl>
          <w:p>
            <w:pPr>
              <w:pStyle w:val="0"/>
              <w:widowControl w:val="off"/>
              <w:wordWrap w:val="1"/>
              <w:spacing w:line="264" w:lineRule="auto"/>
              <w:ind w:left="778" w:hanging="778"/>
              <w:jc w:val="right"/>
            </w:pPr>
          </w:p>
          <w:p>
            <w:pPr>
              <w:pStyle w:val="0"/>
              <w:widowControl w:val="off"/>
              <w:spacing w:line="312" w:lineRule="auto"/>
              <w:ind w:left="597" w:hanging="597"/>
              <w:rPr>
                <w:color w:val="000000"/>
                <w:spacing w:val="-14"/>
                <w:sz w:val="28"/>
                <w:shd w:val="clear" w:color="000000"/>
              </w:rPr>
            </w:pPr>
          </w:p>
          <w:p>
            <w:pPr>
              <w:pStyle w:val="0"/>
              <w:widowControl w:val="off"/>
              <w:spacing w:line="288" w:lineRule="auto"/>
              <w:ind w:left="314" w:hanging="314"/>
            </w:pPr>
            <w:r>
              <w:rPr>
                <w:spacing w:val="-14"/>
                <w:sz w:val="28"/>
                <w:shd w:val="clear" w:color="000000"/>
              </w:rPr>
              <w:t>○</w:t>
            </w:r>
            <w:r>
              <w:rPr>
                <w:spacing w:val="-14"/>
                <w:sz w:val="28"/>
                <w:shd w:val="clear" w:color="000000"/>
              </w:rPr>
              <w:t xml:space="preserve"> 주계약자 관리방식으로 입찰에 참여한 경우 </w:t>
            </w:r>
          </w:p>
          <w:p>
            <w:pPr>
              <w:pStyle w:val="0"/>
              <w:widowControl w:val="off"/>
              <w:spacing w:line="264" w:lineRule="auto"/>
            </w:pPr>
            <w:r>
              <w:rPr>
                <w:spacing w:val="-14"/>
                <w:sz w:val="28"/>
                <w:shd w:val="clear" w:color="000000"/>
              </w:rPr>
              <w:t xml:space="preserve"> </w:t>
            </w:r>
            <w:r>
              <w:rPr>
                <w:spacing w:val="-14"/>
                <w:sz w:val="28"/>
                <w:shd w:val="clear" w:color="000000"/>
              </w:rPr>
              <w:t>◦</w:t>
            </w:r>
            <w:r>
              <w:rPr>
                <w:spacing w:val="-14"/>
                <w:sz w:val="28"/>
                <w:shd w:val="clear" w:color="000000"/>
              </w:rPr>
              <w:t xml:space="preserve"> 종합점수 = 주계약자 점수와 부계약자 점수의 합(</w:t>
            </w:r>
            <w:r>
              <w:rPr>
                <w:spacing w:val="-14"/>
                <w:sz w:val="28"/>
                <w:shd w:val="clear" w:color="000000"/>
              </w:rPr>
              <w:t>合)</w:t>
            </w:r>
          </w:p>
          <w:p>
            <w:pPr>
              <w:pStyle w:val="0"/>
              <w:widowControl w:val="off"/>
              <w:spacing w:line="312" w:lineRule="auto"/>
              <w:ind w:left="414" w:hanging="414"/>
            </w:pPr>
            <w:r>
              <w:rPr>
                <w:spacing w:val="-14"/>
                <w:sz w:val="28"/>
                <w:shd w:val="clear" w:color="000000"/>
              </w:rPr>
              <w:t xml:space="preserve">  </w:t>
            </w:r>
            <w:r>
              <w:rPr>
                <w:spacing w:val="-14"/>
                <w:sz w:val="28"/>
                <w:shd w:val="clear" w:color="000000"/>
              </w:rPr>
              <w:t>•</w:t>
            </w:r>
            <w:r>
              <w:rPr>
                <w:spacing w:val="-14"/>
                <w:sz w:val="28"/>
                <w:shd w:val="clear" w:color="000000"/>
              </w:rPr>
              <w:t xml:space="preserve"> 주계약자는 평가대상 전체 업종별 추정가격 대비 최근 3년 이상 해당공사와 동일한 평가대상 업종별 실적금액(관급</w:t>
            </w:r>
            <w:r>
              <w:rPr>
                <w:spacing w:val="-14"/>
                <w:sz w:val="28"/>
                <w:shd w:val="clear" w:color="000000"/>
              </w:rPr>
              <w:t>․지급자재</w:t>
            </w:r>
            <w:r>
              <w:rPr>
                <w:spacing w:val="-14"/>
                <w:sz w:val="28"/>
                <w:shd w:val="clear" w:color="000000"/>
              </w:rPr>
              <w:t xml:space="preserve"> 제외)의 비율에 해당하는 등급점수에 </w:t>
            </w:r>
            <w:r>
              <w:rPr>
                <w:spacing w:val="-14"/>
                <w:sz w:val="28"/>
                <w:shd w:val="clear" w:color="000000"/>
              </w:rPr>
              <w:t>주계약자 시공비율을 곱한 점수 부여</w:t>
            </w:r>
          </w:p>
          <w:p>
            <w:pPr>
              <w:pStyle w:val="0"/>
              <w:widowControl w:val="off"/>
              <w:spacing w:line="312" w:lineRule="auto"/>
              <w:ind w:left="414" w:hanging="414"/>
            </w:pPr>
            <w:r>
              <w:rPr>
                <w:spacing w:val="-14"/>
                <w:sz w:val="28"/>
                <w:shd w:val="clear" w:color="000000"/>
              </w:rPr>
              <w:t xml:space="preserve">  </w:t>
            </w:r>
            <w:r>
              <w:rPr>
                <w:spacing w:val="-14"/>
                <w:sz w:val="28"/>
                <w:shd w:val="clear" w:color="000000"/>
              </w:rPr>
              <w:t>•</w:t>
            </w:r>
            <w:r>
              <w:rPr>
                <w:spacing w:val="-14"/>
                <w:sz w:val="28"/>
                <w:shd w:val="clear" w:color="000000"/>
              </w:rPr>
              <w:t xml:space="preserve"> 부계약자는 참여 평가대상 업종별 추정가격 대비 최근 3년 이상 해당공사와 동일한 평가대상 업종별 실적금액(관급</w:t>
            </w:r>
            <w:r>
              <w:rPr>
                <w:spacing w:val="-14"/>
                <w:sz w:val="28"/>
                <w:shd w:val="clear" w:color="000000"/>
              </w:rPr>
              <w:t>․지급자재</w:t>
            </w:r>
            <w:r>
              <w:rPr>
                <w:spacing w:val="-14"/>
                <w:sz w:val="28"/>
                <w:shd w:val="clear" w:color="000000"/>
              </w:rPr>
              <w:t xml:space="preserve"> 제외)의 비율에 해당하는 등급</w:t>
            </w:r>
            <w:r>
              <w:rPr>
                <w:spacing w:val="-14"/>
                <w:sz w:val="28"/>
                <w:shd w:val="clear" w:color="000000"/>
              </w:rPr>
              <w:t>점수에 부계약자 시공비율을 곱한 점수 부여</w:t>
            </w:r>
          </w:p>
          <w:tbl>
            <w:tblPr>
              <w:tblOverlap w:val="never"/>
              <w:tblW w:w="801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52"/>
              <w:gridCol w:w="1747"/>
              <w:gridCol w:w="795"/>
              <w:gridCol w:w="854"/>
              <w:gridCol w:w="854"/>
              <w:gridCol w:w="854"/>
              <w:gridCol w:w="854"/>
              <w:gridCol w:w="854"/>
              <w:gridCol w:w="852"/>
            </w:tblGrid>
            <w:tr>
              <w:trPr>
                <w:trHeight w:val="492"/>
              </w:trPr>
              <w:tc>
                <w:tcPr>
                  <w:tcW w:w="2099" w:type="dxa"/>
                  <w:gridSpan w:val="2"/>
                  <w:tcBorders>
                    <w:top w:val="single" w:color="000000" w:sz="9"/>
                    <w:left w:val="single" w:color="000000" w:sz="9"/>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구    분</w:t>
                  </w:r>
                </w:p>
              </w:tc>
              <w:tc>
                <w:tcPr>
                  <w:tcW w:w="79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A등급</w:t>
                  </w:r>
                </w:p>
              </w:tc>
              <w:tc>
                <w:tcPr>
                  <w:tcW w:w="854"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B등급</w:t>
                  </w:r>
                </w:p>
              </w:tc>
              <w:tc>
                <w:tcPr>
                  <w:tcW w:w="854"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C등급</w:t>
                  </w:r>
                </w:p>
              </w:tc>
              <w:tc>
                <w:tcPr>
                  <w:tcW w:w="854"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D등급</w:t>
                  </w:r>
                </w:p>
              </w:tc>
              <w:tc>
                <w:tcPr>
                  <w:tcW w:w="854"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E등급</w:t>
                  </w:r>
                </w:p>
              </w:tc>
              <w:tc>
                <w:tcPr>
                  <w:tcW w:w="854"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F등급</w:t>
                  </w:r>
                </w:p>
              </w:tc>
              <w:tc>
                <w:tcPr>
                  <w:tcW w:w="852" w:type="dxa"/>
                  <w:tcBorders>
                    <w:top w:val="single" w:color="000000" w:sz="9"/>
                    <w:left w:val="single" w:color="000000" w:sz="5"/>
                    <w:bottom w:val="single" w:color="000000" w:sz="5"/>
                    <w:right w:val="single" w:color="000000" w:sz="9"/>
                  </w:tcBorders>
                  <w:vAlign w:val="center"/>
                </w:tcPr>
                <w:p>
                  <w:pPr>
                    <w:pStyle w:val="0"/>
                    <w:widowControl w:val="off"/>
                    <w:wordWrap w:val="1"/>
                    <w:spacing w:line="240" w:lineRule="auto"/>
                    <w:jc w:val="center"/>
                  </w:pPr>
                  <w:r>
                    <w:rPr>
                      <w:spacing w:val="-14"/>
                      <w:sz w:val="28"/>
                      <w:shd w:val="clear" w:color="000000"/>
                    </w:rPr>
                    <w:t>G등급</w:t>
                  </w:r>
                </w:p>
              </w:tc>
            </w:tr>
            <w:tr>
              <w:trPr>
                <w:trHeight w:val="506"/>
              </w:trPr>
              <w:tc>
                <w:tcPr>
                  <w:tcW w:w="352" w:type="dxa"/>
                  <w:vMerge w:val="restart"/>
                  <w:tcBorders>
                    <w:top w:val="single" w:color="000000" w:sz="5"/>
                    <w:left w:val="single" w:color="000000" w:sz="9"/>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평가</w:t>
                  </w:r>
                </w:p>
                <w:p>
                  <w:pPr>
                    <w:pStyle w:val="0"/>
                    <w:widowControl w:val="off"/>
                    <w:wordWrap w:val="1"/>
                    <w:spacing w:line="240" w:lineRule="auto"/>
                    <w:jc w:val="center"/>
                  </w:pPr>
                  <w:r>
                    <w:rPr>
                      <w:spacing w:val="-14"/>
                      <w:sz w:val="28"/>
                      <w:shd w:val="clear" w:color="000000"/>
                    </w:rPr>
                    <w:t>비율</w:t>
                  </w:r>
                </w:p>
              </w:tc>
              <w:tc>
                <w:tcPr>
                  <w:tcW w:w="1747" w:type="dxa"/>
                  <w:tcBorders>
                    <w:top w:val="single" w:color="000000" w:sz="5"/>
                    <w:left w:val="single" w:color="000000" w:sz="3"/>
                    <w:bottom w:val="single" w:color="000000" w:sz="3"/>
                    <w:right w:val="single" w:color="000000" w:sz="3"/>
                  </w:tcBorders>
                  <w:vAlign w:val="center"/>
                </w:tcPr>
                <w:p>
                  <w:pPr>
                    <w:pStyle w:val="0"/>
                    <w:widowControl w:val="off"/>
                    <w:spacing w:line="240" w:lineRule="auto"/>
                  </w:pPr>
                  <w:r>
                    <w:rPr>
                      <w:spacing w:val="-14"/>
                      <w:sz w:val="28"/>
                      <w:shd w:val="clear" w:color="000000"/>
                    </w:rPr>
                    <w:t xml:space="preserve">실적인정기간 </w:t>
                  </w:r>
                </w:p>
                <w:p>
                  <w:pPr>
                    <w:pStyle w:val="0"/>
                    <w:widowControl w:val="off"/>
                    <w:spacing w:line="240" w:lineRule="auto"/>
                  </w:pPr>
                  <w:r>
                    <w:rPr>
                      <w:spacing w:val="-14"/>
                      <w:sz w:val="28"/>
                      <w:shd w:val="clear" w:color="000000"/>
                    </w:rPr>
                    <w:t>4년이상</w:t>
                  </w:r>
                </w:p>
              </w:tc>
              <w:tc>
                <w:tcPr>
                  <w:tcW w:w="795"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70%이상</w:t>
                  </w:r>
                </w:p>
              </w:tc>
              <w:tc>
                <w:tcPr>
                  <w:tcW w:w="854"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60%</w:t>
                  </w:r>
                </w:p>
                <w:p>
                  <w:pPr>
                    <w:pStyle w:val="0"/>
                    <w:widowControl w:val="off"/>
                    <w:wordWrap w:val="1"/>
                    <w:spacing w:line="240" w:lineRule="auto"/>
                    <w:jc w:val="center"/>
                  </w:pPr>
                  <w:r>
                    <w:rPr>
                      <w:spacing w:val="-14"/>
                      <w:sz w:val="28"/>
                      <w:shd w:val="clear" w:color="000000"/>
                    </w:rPr>
                    <w:t>이상</w:t>
                  </w:r>
                </w:p>
              </w:tc>
              <w:tc>
                <w:tcPr>
                  <w:tcW w:w="854"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50%</w:t>
                  </w:r>
                </w:p>
                <w:p>
                  <w:pPr>
                    <w:pStyle w:val="0"/>
                    <w:widowControl w:val="off"/>
                    <w:wordWrap w:val="1"/>
                    <w:spacing w:line="240" w:lineRule="auto"/>
                    <w:jc w:val="center"/>
                  </w:pPr>
                  <w:r>
                    <w:rPr>
                      <w:spacing w:val="-14"/>
                      <w:sz w:val="28"/>
                      <w:shd w:val="clear" w:color="000000"/>
                    </w:rPr>
                    <w:t>이상</w:t>
                  </w:r>
                </w:p>
              </w:tc>
              <w:tc>
                <w:tcPr>
                  <w:tcW w:w="854"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40%</w:t>
                  </w:r>
                </w:p>
                <w:p>
                  <w:pPr>
                    <w:pStyle w:val="0"/>
                    <w:widowControl w:val="off"/>
                    <w:wordWrap w:val="1"/>
                    <w:spacing w:line="240" w:lineRule="auto"/>
                    <w:jc w:val="center"/>
                  </w:pPr>
                  <w:r>
                    <w:rPr>
                      <w:spacing w:val="-14"/>
                      <w:sz w:val="28"/>
                      <w:shd w:val="clear" w:color="000000"/>
                    </w:rPr>
                    <w:t>이상</w:t>
                  </w:r>
                </w:p>
              </w:tc>
              <w:tc>
                <w:tcPr>
                  <w:tcW w:w="854"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30%</w:t>
                  </w:r>
                </w:p>
                <w:p>
                  <w:pPr>
                    <w:pStyle w:val="0"/>
                    <w:widowControl w:val="off"/>
                    <w:wordWrap w:val="1"/>
                    <w:spacing w:line="240" w:lineRule="auto"/>
                    <w:jc w:val="center"/>
                  </w:pPr>
                  <w:r>
                    <w:rPr>
                      <w:spacing w:val="-14"/>
                      <w:sz w:val="28"/>
                      <w:shd w:val="clear" w:color="000000"/>
                    </w:rPr>
                    <w:t>이상</w:t>
                  </w:r>
                </w:p>
              </w:tc>
              <w:tc>
                <w:tcPr>
                  <w:tcW w:w="854"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20%</w:t>
                  </w:r>
                </w:p>
                <w:p>
                  <w:pPr>
                    <w:pStyle w:val="0"/>
                    <w:widowControl w:val="off"/>
                    <w:wordWrap w:val="1"/>
                    <w:spacing w:line="240" w:lineRule="auto"/>
                    <w:jc w:val="center"/>
                  </w:pPr>
                  <w:r>
                    <w:rPr>
                      <w:spacing w:val="-14"/>
                      <w:sz w:val="28"/>
                      <w:shd w:val="clear" w:color="000000"/>
                    </w:rPr>
                    <w:t>이상</w:t>
                  </w:r>
                </w:p>
              </w:tc>
              <w:tc>
                <w:tcPr>
                  <w:tcW w:w="852" w:type="dxa"/>
                  <w:tcBorders>
                    <w:top w:val="single" w:color="000000" w:sz="5"/>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20%</w:t>
                  </w:r>
                </w:p>
                <w:p>
                  <w:pPr>
                    <w:pStyle w:val="0"/>
                    <w:widowControl w:val="off"/>
                    <w:wordWrap w:val="1"/>
                    <w:spacing w:line="240" w:lineRule="auto"/>
                    <w:jc w:val="center"/>
                  </w:pPr>
                  <w:r>
                    <w:rPr>
                      <w:spacing w:val="-14"/>
                      <w:sz w:val="28"/>
                      <w:shd w:val="clear" w:color="000000"/>
                    </w:rPr>
                    <w:t>미만</w:t>
                  </w:r>
                </w:p>
              </w:tc>
            </w:tr>
            <w:tr>
              <w:trPr>
                <w:trHeight w:val="506"/>
              </w:trPr>
              <w:tc>
                <w:tcPr>
                  <w:tcW w:w="352" w:type="dxa"/>
                  <w:vMerge/>
                  <w:tcBorders>
                    <w:top w:val="single" w:color="000000" w:sz="5"/>
                    <w:left w:val="single" w:color="000000" w:sz="9"/>
                    <w:bottom w:val="single" w:color="000000" w:sz="3"/>
                    <w:right w:val="single" w:color="000000" w:sz="3"/>
                  </w:tcBorders>
                </w:tcPr>
                <w:p/>
              </w:tc>
              <w:tc>
                <w:tcPr>
                  <w:tcW w:w="17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4"/>
                      <w:sz w:val="28"/>
                      <w:shd w:val="clear" w:color="000000"/>
                    </w:rPr>
                    <w:t xml:space="preserve">실적인정기간 </w:t>
                  </w:r>
                </w:p>
                <w:p>
                  <w:pPr>
                    <w:pStyle w:val="0"/>
                    <w:widowControl w:val="off"/>
                    <w:spacing w:line="240" w:lineRule="auto"/>
                  </w:pPr>
                  <w:r>
                    <w:rPr>
                      <w:spacing w:val="-14"/>
                      <w:sz w:val="28"/>
                      <w:shd w:val="clear" w:color="000000"/>
                    </w:rPr>
                    <w:t>4년미만</w:t>
                  </w:r>
                </w:p>
              </w:tc>
              <w:tc>
                <w:tcPr>
                  <w:tcW w:w="79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60%이상</w:t>
                  </w:r>
                </w:p>
              </w:tc>
              <w:tc>
                <w:tcPr>
                  <w:tcW w:w="85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50%</w:t>
                  </w:r>
                </w:p>
                <w:p>
                  <w:pPr>
                    <w:pStyle w:val="0"/>
                    <w:widowControl w:val="off"/>
                    <w:wordWrap w:val="1"/>
                    <w:spacing w:line="240" w:lineRule="auto"/>
                    <w:jc w:val="center"/>
                  </w:pPr>
                  <w:r>
                    <w:rPr>
                      <w:spacing w:val="-14"/>
                      <w:sz w:val="28"/>
                      <w:shd w:val="clear" w:color="000000"/>
                    </w:rPr>
                    <w:t>이상</w:t>
                  </w:r>
                </w:p>
              </w:tc>
              <w:tc>
                <w:tcPr>
                  <w:tcW w:w="85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40%</w:t>
                  </w:r>
                </w:p>
                <w:p>
                  <w:pPr>
                    <w:pStyle w:val="0"/>
                    <w:widowControl w:val="off"/>
                    <w:wordWrap w:val="1"/>
                    <w:spacing w:line="240" w:lineRule="auto"/>
                    <w:jc w:val="center"/>
                  </w:pPr>
                  <w:r>
                    <w:rPr>
                      <w:spacing w:val="-14"/>
                      <w:sz w:val="28"/>
                      <w:shd w:val="clear" w:color="000000"/>
                    </w:rPr>
                    <w:t>이상</w:t>
                  </w:r>
                </w:p>
              </w:tc>
              <w:tc>
                <w:tcPr>
                  <w:tcW w:w="85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30%</w:t>
                  </w:r>
                </w:p>
                <w:p>
                  <w:pPr>
                    <w:pStyle w:val="0"/>
                    <w:widowControl w:val="off"/>
                    <w:wordWrap w:val="1"/>
                    <w:spacing w:line="240" w:lineRule="auto"/>
                    <w:jc w:val="center"/>
                  </w:pPr>
                  <w:r>
                    <w:rPr>
                      <w:spacing w:val="-14"/>
                      <w:sz w:val="28"/>
                      <w:shd w:val="clear" w:color="000000"/>
                    </w:rPr>
                    <w:t>이상</w:t>
                  </w:r>
                </w:p>
              </w:tc>
              <w:tc>
                <w:tcPr>
                  <w:tcW w:w="85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20%</w:t>
                  </w:r>
                </w:p>
                <w:p>
                  <w:pPr>
                    <w:pStyle w:val="0"/>
                    <w:widowControl w:val="off"/>
                    <w:wordWrap w:val="1"/>
                    <w:spacing w:line="240" w:lineRule="auto"/>
                    <w:jc w:val="center"/>
                  </w:pPr>
                  <w:r>
                    <w:rPr>
                      <w:spacing w:val="-14"/>
                      <w:sz w:val="28"/>
                      <w:shd w:val="clear" w:color="000000"/>
                    </w:rPr>
                    <w:t>이상</w:t>
                  </w:r>
                </w:p>
              </w:tc>
              <w:tc>
                <w:tcPr>
                  <w:tcW w:w="85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10%</w:t>
                  </w:r>
                </w:p>
                <w:p>
                  <w:pPr>
                    <w:pStyle w:val="0"/>
                    <w:widowControl w:val="off"/>
                    <w:wordWrap w:val="1"/>
                    <w:spacing w:line="240" w:lineRule="auto"/>
                    <w:jc w:val="center"/>
                  </w:pPr>
                  <w:r>
                    <w:rPr>
                      <w:spacing w:val="-14"/>
                      <w:sz w:val="28"/>
                      <w:shd w:val="clear" w:color="000000"/>
                    </w:rPr>
                    <w:t>이상</w:t>
                  </w:r>
                </w:p>
              </w:tc>
              <w:tc>
                <w:tcPr>
                  <w:tcW w:w="852"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10%</w:t>
                  </w:r>
                </w:p>
                <w:p>
                  <w:pPr>
                    <w:pStyle w:val="0"/>
                    <w:widowControl w:val="off"/>
                    <w:wordWrap w:val="1"/>
                    <w:spacing w:line="240" w:lineRule="auto"/>
                    <w:jc w:val="center"/>
                  </w:pPr>
                  <w:r>
                    <w:rPr>
                      <w:spacing w:val="-14"/>
                      <w:sz w:val="28"/>
                      <w:shd w:val="clear" w:color="000000"/>
                    </w:rPr>
                    <w:t>미만</w:t>
                  </w:r>
                </w:p>
              </w:tc>
            </w:tr>
            <w:tr>
              <w:trPr>
                <w:trHeight w:val="491"/>
              </w:trPr>
              <w:tc>
                <w:tcPr>
                  <w:tcW w:w="2099" w:type="dxa"/>
                  <w:gridSpan w:val="2"/>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점    수</w:t>
                  </w:r>
                </w:p>
              </w:tc>
              <w:tc>
                <w:tcPr>
                  <w:tcW w:w="79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10.0</w:t>
                  </w:r>
                </w:p>
              </w:tc>
              <w:tc>
                <w:tcPr>
                  <w:tcW w:w="85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9.0</w:t>
                  </w:r>
                </w:p>
              </w:tc>
              <w:tc>
                <w:tcPr>
                  <w:tcW w:w="85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8.0</w:t>
                  </w:r>
                </w:p>
              </w:tc>
              <w:tc>
                <w:tcPr>
                  <w:tcW w:w="85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7.0</w:t>
                  </w:r>
                </w:p>
              </w:tc>
              <w:tc>
                <w:tcPr>
                  <w:tcW w:w="85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6.0</w:t>
                  </w:r>
                </w:p>
              </w:tc>
              <w:tc>
                <w:tcPr>
                  <w:tcW w:w="85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5.0</w:t>
                  </w:r>
                </w:p>
              </w:tc>
              <w:tc>
                <w:tcPr>
                  <w:tcW w:w="852"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4"/>
                      <w:sz w:val="28"/>
                      <w:shd w:val="clear" w:color="000000"/>
                    </w:rPr>
                    <w:t>4.0</w:t>
                  </w:r>
                </w:p>
              </w:tc>
            </w:tr>
          </w:tbl>
          <w:p>
            <w:pPr>
              <w:pStyle w:val="0"/>
              <w:widowControl w:val="off"/>
              <w:wordWrap w:val="1"/>
              <w:spacing w:line="312" w:lineRule="auto"/>
              <w:ind w:left="540" w:hanging="540"/>
              <w:jc w:val="right"/>
            </w:pPr>
          </w:p>
        </w:tc>
        <w:tc>
          <w:tcPr>
            <w:tcW w:w="1179" w:type="dxa"/>
            <w:tcBorders>
              <w:top w:val="single" w:color="000000" w:sz="5"/>
              <w:left w:val="single" w:color="000000" w:sz="3"/>
              <w:bottom w:val="single" w:color="000000" w:sz="9"/>
              <w:right w:val="single" w:color="000000" w:sz="9"/>
            </w:tcBorders>
            <w:tcMar>
              <w:top w:w="0" w:type="dxa"/>
              <w:left w:w="0" w:type="dxa"/>
              <w:bottom w:w="0" w:type="dxa"/>
              <w:right w:w="0" w:type="dxa"/>
            </w:tcMar>
            <w:vAlign w:val="center"/>
          </w:tcPr>
          <w:p>
            <w:pPr>
              <w:pStyle w:val="0"/>
              <w:widowControl w:val="off"/>
              <w:spacing w:line="312" w:lineRule="auto"/>
            </w:pPr>
            <w:r>
              <w:rPr>
                <w:spacing w:val="-14"/>
                <w:sz w:val="28"/>
                <w:shd w:val="clear" w:color="000000"/>
              </w:rPr>
              <w:t>실적은 업종별로 구분 적용</w:t>
            </w:r>
          </w:p>
          <w:p>
            <w:pPr>
              <w:pStyle w:val="0"/>
              <w:widowControl w:val="off"/>
              <w:spacing w:line="312" w:lineRule="auto"/>
              <w:ind w:left="213" w:hanging="213"/>
            </w:pPr>
            <w:r>
              <w:rPr>
                <w:spacing w:val="-14"/>
                <w:sz w:val="28"/>
                <w:shd w:val="clear" w:color="000000"/>
              </w:rPr>
              <w:t>-토목·건축·전문·전기·정보통신·소방 등)</w:t>
            </w:r>
          </w:p>
          <w:p>
            <w:pPr>
              <w:pStyle w:val="0"/>
              <w:widowControl w:val="off"/>
              <w:spacing w:line="312" w:lineRule="auto"/>
              <w:ind w:left="168" w:hanging="168"/>
              <w:rPr>
                <w:color w:val="000000"/>
                <w:spacing w:val="-19"/>
                <w:sz w:val="26"/>
                <w:shd w:val="clear" w:color="000000"/>
              </w:rPr>
            </w:pPr>
          </w:p>
        </w:tc>
      </w:tr>
    </w:tbl>
    <w:p>
      <w:pPr>
        <w:pStyle w:val="0"/>
        <w:widowControl w:val="off"/>
        <w:ind w:left="911" w:hanging="911"/>
      </w:pPr>
      <w:r>
        <w:rPr>
          <w:spacing w:val="-13"/>
          <w:sz w:val="26"/>
          <w:shd w:val="clear" w:color="000000"/>
        </w:rPr>
        <w:t xml:space="preserve">  주1) &lt;별표 1&gt; 수행능력평가 중 시공경험평가의 주1)과 같다.</w:t>
      </w:r>
    </w:p>
    <w:p>
      <w:pPr>
        <w:pStyle w:val="0"/>
        <w:widowControl w:val="off"/>
        <w:ind w:left="1131" w:hanging="1131"/>
      </w:pPr>
      <w:r>
        <w:rPr>
          <w:spacing w:val="-13"/>
          <w:sz w:val="26"/>
          <w:shd w:val="clear" w:color="000000"/>
        </w:rPr>
        <w:t xml:space="preserve">  주2) </w:t>
      </w:r>
      <w:r>
        <w:rPr>
          <w:spacing w:val="-13"/>
          <w:sz w:val="26"/>
          <w:shd w:val="clear" w:color="000000"/>
        </w:rPr>
        <w:t>①</w:t>
      </w:r>
      <w:r>
        <w:rPr>
          <w:spacing w:val="-13"/>
          <w:sz w:val="26"/>
          <w:shd w:val="clear" w:color="000000"/>
        </w:rPr>
        <w:t xml:space="preserve"> 입찰참가자가 관련법령에 따라 매년 정기적으로 관련협회에서 신고한 실적 관련협회에서 연도말 단위로 최종 확정한 최근 3년간 업종별 실적(관련협회 증명서로 인정)에 그 최종연도의 다음연도 1월 1일부터 입찰공고일까지 준공이 완료(일부 공종이 아닌 전체공사의 준공에 한한다)된 공사실적(발주기관으로부터 직접 발급받은 실적증명서 등으로 인정)을 합한 실적금액으로 평가하며, 입찰참가자가 제출한 각각의 실적 중 중복된 실적은 평가에서 제외한다.</w:t>
      </w:r>
    </w:p>
    <w:p>
      <w:pPr>
        <w:pStyle w:val="24"/>
        <w:widowControl w:val="off"/>
        <w:spacing w:line="384" w:lineRule="auto"/>
        <w:ind w:left="1161" w:right="0" w:hanging="1161"/>
      </w:pPr>
      <w:r>
        <w:rPr>
          <w:rFonts w:ascii="함초롬바탕"/>
          <w:spacing w:val="-13"/>
          <w:w w:val="100"/>
          <w:sz w:val="26"/>
          <w:shd w:val="clear" w:color="000000"/>
        </w:rPr>
        <w:t xml:space="preserve">       </w:t>
      </w:r>
      <w:r>
        <w:rPr>
          <w:rFonts w:ascii="함초롬바탕"/>
          <w:spacing w:val="-13"/>
          <w:w w:val="100"/>
          <w:sz w:val="26"/>
          <w:shd w:val="clear" w:color="000000"/>
        </w:rPr>
        <w:t>②</w:t>
      </w:r>
      <w:r>
        <w:rPr>
          <w:rFonts w:ascii="함초롬바탕" w:eastAsia="함초롬바탕"/>
          <w:spacing w:val="-13"/>
          <w:w w:val="100"/>
          <w:sz w:val="26"/>
          <w:shd w:val="clear" w:color="000000"/>
        </w:rPr>
        <w:t xml:space="preserve"> 관련협회에 실적신고를 하지 않아 실적관리가 되지 않은 경우에도 </w:t>
      </w:r>
      <w:r>
        <w:rPr>
          <w:rFonts w:ascii="함초롬바탕" w:eastAsia="함초롬바탕"/>
          <w:spacing w:val="-13"/>
          <w:w w:val="100"/>
          <w:sz w:val="26"/>
          <w:shd w:val="clear" w:color="000000"/>
        </w:rPr>
        <w:t>①과</w:t>
      </w:r>
      <w:r>
        <w:rPr>
          <w:rFonts w:ascii="함초롬바탕" w:eastAsia="함초롬바탕"/>
          <w:spacing w:val="-13"/>
          <w:w w:val="100"/>
          <w:sz w:val="26"/>
          <w:shd w:val="clear" w:color="000000"/>
        </w:rPr>
        <w:t xml:space="preserve"> 동일한 내용과 기준으로 발주기관으로부터 직접 발급 받은 실적증명서에 따라 평가하며, 연도단위별로 관련협회 신고실적과 미신고실적이 혼재한 업체는 관련협회에서 발급하는 실적증명서만으로 평가한다.</w:t>
      </w:r>
    </w:p>
    <w:p>
      <w:pPr>
        <w:pStyle w:val="25"/>
        <w:widowControl w:val="off"/>
        <w:spacing w:line="384" w:lineRule="auto"/>
        <w:ind w:left="1214" w:right="20" w:hanging="1194"/>
      </w:pPr>
      <w:r>
        <w:rPr>
          <w:rFonts w:ascii="함초롬바탕"/>
          <w:spacing w:val="-13"/>
          <w:w w:val="100"/>
          <w:sz w:val="26"/>
          <w:shd w:val="clear" w:color="000000"/>
        </w:rPr>
        <w:t xml:space="preserve">       </w:t>
      </w:r>
      <w:r>
        <w:rPr>
          <w:rFonts w:ascii="함초롬바탕"/>
          <w:spacing w:val="-13"/>
          <w:w w:val="100"/>
          <w:sz w:val="26"/>
          <w:shd w:val="clear" w:color="000000"/>
        </w:rPr>
        <w:t>③</w:t>
      </w:r>
      <w:r>
        <w:rPr>
          <w:rFonts w:ascii="함초롬바탕" w:eastAsia="함초롬바탕"/>
          <w:spacing w:val="-13"/>
          <w:w w:val="100"/>
          <w:sz w:val="26"/>
          <w:shd w:val="clear" w:color="000000"/>
        </w:rPr>
        <w:t xml:space="preserve"> 관련협회에서 실적관리를 하지 않거나 관련협회가 없어 실적관리를 할 수 없는 경우에는 </w:t>
      </w:r>
      <w:r>
        <w:rPr>
          <w:rFonts w:ascii="함초롬바탕" w:eastAsia="함초롬바탕"/>
          <w:spacing w:val="-13"/>
          <w:w w:val="100"/>
          <w:sz w:val="26"/>
          <w:shd w:val="clear" w:color="000000"/>
        </w:rPr>
        <w:t>①에도</w:t>
      </w:r>
      <w:r>
        <w:rPr>
          <w:rFonts w:ascii="함초롬바탕" w:eastAsia="함초롬바탕"/>
          <w:spacing w:val="-13"/>
          <w:w w:val="100"/>
          <w:sz w:val="26"/>
          <w:shd w:val="clear" w:color="000000"/>
        </w:rPr>
        <w:t xml:space="preserve"> 불구하고 입찰공고일을 기준으로 최근 3년 이내에 준공이 완료된 동일업종별 실적을 발주기관으로 직접 발급 받아 제출한 실적누계금액으로 평가한다.  </w:t>
      </w:r>
    </w:p>
    <w:p>
      <w:pPr>
        <w:pStyle w:val="24"/>
        <w:widowControl w:val="off"/>
        <w:spacing w:line="384" w:lineRule="auto"/>
        <w:ind w:left="914" w:right="0" w:hanging="914"/>
      </w:pPr>
      <w:r>
        <w:rPr>
          <w:rFonts w:ascii="함초롬바탕"/>
          <w:spacing w:val="-13"/>
          <w:w w:val="100"/>
          <w:sz w:val="26"/>
          <w:shd w:val="clear" w:color="000000"/>
        </w:rPr>
        <w:t xml:space="preserve">       </w:t>
      </w:r>
      <w:r>
        <w:rPr>
          <w:rFonts w:ascii="함초롬바탕"/>
          <w:spacing w:val="-13"/>
          <w:w w:val="100"/>
          <w:sz w:val="26"/>
          <w:shd w:val="clear" w:color="000000"/>
        </w:rPr>
        <w:t>④</w:t>
      </w:r>
      <w:r>
        <w:rPr>
          <w:rFonts w:ascii="함초롬바탕" w:eastAsia="함초롬바탕"/>
          <w:spacing w:val="-13"/>
          <w:w w:val="100"/>
          <w:sz w:val="26"/>
          <w:shd w:val="clear" w:color="000000"/>
        </w:rPr>
        <w:t xml:space="preserve"> ‘평가대상 업종’은 &lt;별표1&gt;의 수행능력평가 중 시공경험평가의 주2) “나”와 같다.</w:t>
      </w:r>
    </w:p>
    <w:p>
      <w:pPr>
        <w:pStyle w:val="25"/>
        <w:widowControl w:val="off"/>
        <w:spacing w:line="384" w:lineRule="auto"/>
        <w:ind w:left="914" w:hanging="914"/>
      </w:pPr>
      <w:r>
        <w:rPr>
          <w:rFonts w:ascii="함초롬바탕"/>
          <w:spacing w:val="-13"/>
          <w:w w:val="100"/>
          <w:sz w:val="26"/>
          <w:shd w:val="clear" w:color="000000"/>
        </w:rPr>
        <w:t xml:space="preserve">       </w:t>
      </w:r>
      <w:r>
        <w:rPr>
          <w:rFonts w:ascii="함초롬바탕"/>
          <w:spacing w:val="-13"/>
          <w:w w:val="100"/>
          <w:sz w:val="26"/>
          <w:shd w:val="clear" w:color="000000"/>
        </w:rPr>
        <w:t>⑤</w:t>
      </w:r>
      <w:r>
        <w:rPr>
          <w:rFonts w:ascii="함초롬바탕" w:eastAsia="함초롬바탕"/>
          <w:spacing w:val="-13"/>
          <w:w w:val="100"/>
          <w:sz w:val="26"/>
          <w:shd w:val="clear" w:color="000000"/>
        </w:rPr>
        <w:t xml:space="preserve"> 실적이 없는 경우에 0점을 부여한다.</w:t>
      </w:r>
    </w:p>
    <w:p>
      <w:pPr>
        <w:pStyle w:val="25"/>
        <w:widowControl w:val="off"/>
        <w:spacing w:line="384" w:lineRule="auto"/>
        <w:ind w:left="1180" w:hanging="1180"/>
      </w:pPr>
      <w:r>
        <w:rPr>
          <w:rFonts w:ascii="함초롬바탕"/>
          <w:spacing w:val="-13"/>
          <w:w w:val="100"/>
          <w:sz w:val="26"/>
          <w:shd w:val="clear" w:color="000000"/>
        </w:rPr>
        <w:t xml:space="preserve">       </w:t>
      </w:r>
      <w:r>
        <w:rPr>
          <w:rFonts w:ascii="함초롬바탕"/>
          <w:spacing w:val="-13"/>
          <w:w w:val="100"/>
          <w:sz w:val="26"/>
          <w:shd w:val="clear" w:color="000000"/>
        </w:rPr>
        <w:t>⑥</w:t>
      </w:r>
      <w:r>
        <w:rPr>
          <w:rFonts w:ascii="함초롬바탕" w:eastAsia="함초롬바탕"/>
          <w:spacing w:val="-13"/>
          <w:w w:val="100"/>
          <w:sz w:val="26"/>
          <w:shd w:val="clear" w:color="000000"/>
        </w:rPr>
        <w:t xml:space="preserve"> 최근 3년 내에 신설된 업체(업종 포함)가 공동수급체를 구성하여 시공비율 20% 이내로 참여한 경우에는 해당 업체의 만점에 해당하는 실적을 초과하지 않는 범위에서 2배만큼 실적으로 인정한다.</w:t>
      </w:r>
    </w:p>
    <w:p>
      <w:pPr>
        <w:pStyle w:val="0"/>
        <w:widowControl w:val="off"/>
      </w:pPr>
      <w:r>
        <w:rPr>
          <w:spacing w:val="-7"/>
          <w:sz w:val="28"/>
          <w:shd w:val="clear" w:color="000000"/>
        </w:rPr>
        <w:t xml:space="preserve">  나. 경영상태</w:t>
      </w:r>
    </w:p>
    <w:p>
      <w:pPr>
        <w:pStyle w:val="0"/>
        <w:widowControl w:val="off"/>
        <w:ind w:left="957" w:hanging="957"/>
      </w:pPr>
      <w:r>
        <w:rPr>
          <w:spacing w:val="-7"/>
          <w:sz w:val="28"/>
          <w:shd w:val="clear" w:color="000000"/>
        </w:rPr>
        <w:t xml:space="preserve">    1) 추정가격이 5억 원 이상인 공사 (8점)</w:t>
      </w:r>
    </w:p>
    <w:p>
      <w:pPr>
        <w:pStyle w:val="0"/>
        <w:widowControl w:val="off"/>
        <w:ind w:left="1308" w:hanging="1308"/>
      </w:pPr>
      <w:r>
        <w:rPr>
          <w:spacing w:val="-7"/>
          <w:sz w:val="28"/>
          <w:shd w:val="clear" w:color="000000"/>
        </w:rPr>
        <w:t xml:space="preserve">      가) 경영 상태는 </w:t>
      </w:r>
      <w:r>
        <w:rPr>
          <w:spacing w:val="-7"/>
          <w:sz w:val="28"/>
          <w:shd w:val="clear" w:color="000000"/>
        </w:rPr>
        <w:t>⑴～⑶</w:t>
      </w:r>
      <w:r>
        <w:rPr>
          <w:spacing w:val="-7"/>
          <w:sz w:val="28"/>
          <w:shd w:val="clear" w:color="000000"/>
        </w:rPr>
        <w:t xml:space="preserve"> 중에서 입찰자가 선택한 방법으로 평가하되, 비영리법인은 신용평가방법으로 평가한다. 다만, 관련협회가 없거나 관련협회에서 실적관리를 하지 않는 공사업종은 종합평가방법으로 평가한다.</w:t>
      </w:r>
    </w:p>
    <w:p>
      <w:pPr>
        <w:pStyle w:val="0"/>
        <w:widowControl w:val="off"/>
      </w:pPr>
      <w:r>
        <w:rPr>
          <w:spacing w:val="-7"/>
          <w:sz w:val="28"/>
          <w:shd w:val="clear" w:color="000000"/>
        </w:rPr>
        <w:t xml:space="preserve">        </w:t>
      </w:r>
      <w:r>
        <w:rPr>
          <w:spacing w:val="-7"/>
          <w:sz w:val="28"/>
          <w:shd w:val="clear" w:color="000000"/>
        </w:rPr>
        <w:t>⑴</w:t>
      </w:r>
      <w:r>
        <w:rPr>
          <w:spacing w:val="-7"/>
          <w:sz w:val="28"/>
          <w:shd w:val="clear" w:color="000000"/>
        </w:rPr>
        <w:t xml:space="preserve"> 재무비율 평가방법</w:t>
      </w:r>
    </w:p>
    <w:p>
      <w:pPr>
        <w:pStyle w:val="0"/>
        <w:widowControl w:val="off"/>
      </w:pPr>
      <w:r>
        <w:rPr>
          <w:spacing w:val="-7"/>
          <w:sz w:val="28"/>
          <w:shd w:val="clear" w:color="000000"/>
        </w:rPr>
        <w:t xml:space="preserve">          점수 = 세부심사항목에 따른 평점합계 × 8/10</w:t>
      </w:r>
    </w:p>
    <w:tbl>
      <w:tblPr>
        <w:tblOverlap w:val="never"/>
        <w:tblW w:w="977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773"/>
        <w:gridCol w:w="2547"/>
        <w:gridCol w:w="3507"/>
        <w:gridCol w:w="946"/>
      </w:tblGrid>
      <w:tr>
        <w:trPr>
          <w:trHeight w:val="393"/>
        </w:trPr>
        <w:tc>
          <w:tcPr>
            <w:tcW w:w="2773" w:type="dxa"/>
            <w:tcBorders>
              <w:top w:val="single" w:color="000000" w:sz="9"/>
              <w:left w:val="single" w:color="000000" w:sz="9"/>
              <w:bottom w:val="double" w:color="000000" w:sz="4"/>
              <w:right w:val="single" w:color="000000" w:sz="3"/>
            </w:tcBorders>
            <w:vAlign w:val="center"/>
          </w:tcPr>
          <w:p>
            <w:pPr>
              <w:pStyle w:val="0"/>
              <w:widowControl w:val="off"/>
              <w:wordWrap w:val="1"/>
              <w:spacing w:line="312" w:lineRule="auto"/>
              <w:jc w:val="center"/>
            </w:pPr>
            <w:r>
              <w:rPr>
                <w:spacing w:val="-21"/>
                <w:sz w:val="28"/>
                <w:shd w:val="clear" w:color="000000"/>
              </w:rPr>
              <w:t>세부심사항목</w:t>
            </w:r>
          </w:p>
        </w:tc>
        <w:tc>
          <w:tcPr>
            <w:tcW w:w="2547" w:type="dxa"/>
            <w:tcBorders>
              <w:top w:val="single" w:color="000000" w:sz="9"/>
              <w:left w:val="single" w:color="000000" w:sz="3"/>
              <w:bottom w:val="double" w:color="000000" w:sz="4"/>
              <w:right w:val="single" w:color="000000" w:sz="3"/>
            </w:tcBorders>
            <w:vAlign w:val="center"/>
          </w:tcPr>
          <w:p>
            <w:pPr>
              <w:pStyle w:val="0"/>
              <w:widowControl w:val="off"/>
              <w:wordWrap w:val="1"/>
              <w:spacing w:line="312" w:lineRule="auto"/>
              <w:jc w:val="center"/>
            </w:pPr>
            <w:r>
              <w:rPr>
                <w:spacing w:val="-21"/>
                <w:sz w:val="28"/>
                <w:shd w:val="clear" w:color="000000"/>
              </w:rPr>
              <w:t>평 가 요 소</w:t>
            </w:r>
          </w:p>
        </w:tc>
        <w:tc>
          <w:tcPr>
            <w:tcW w:w="3507" w:type="dxa"/>
            <w:tcBorders>
              <w:top w:val="single" w:color="000000" w:sz="9"/>
              <w:left w:val="single" w:color="000000" w:sz="3"/>
              <w:bottom w:val="double" w:color="000000" w:sz="4"/>
              <w:right w:val="single" w:color="000000" w:sz="3"/>
            </w:tcBorders>
            <w:vAlign w:val="center"/>
          </w:tcPr>
          <w:p>
            <w:pPr>
              <w:pStyle w:val="0"/>
              <w:widowControl w:val="off"/>
              <w:wordWrap w:val="1"/>
              <w:spacing w:line="312" w:lineRule="auto"/>
              <w:jc w:val="center"/>
            </w:pPr>
            <w:r>
              <w:rPr>
                <w:spacing w:val="-21"/>
                <w:sz w:val="28"/>
                <w:shd w:val="clear" w:color="000000"/>
              </w:rPr>
              <w:t>등   급</w:t>
            </w:r>
          </w:p>
        </w:tc>
        <w:tc>
          <w:tcPr>
            <w:tcW w:w="946" w:type="dxa"/>
            <w:tcBorders>
              <w:top w:val="single" w:color="000000" w:sz="9"/>
              <w:left w:val="single" w:color="000000" w:sz="3"/>
              <w:bottom w:val="double" w:color="000000" w:sz="4"/>
              <w:right w:val="single" w:color="000000" w:sz="9"/>
            </w:tcBorders>
            <w:vAlign w:val="center"/>
          </w:tcPr>
          <w:p>
            <w:pPr>
              <w:pStyle w:val="0"/>
              <w:widowControl w:val="off"/>
              <w:wordWrap w:val="1"/>
              <w:spacing w:line="312" w:lineRule="auto"/>
              <w:jc w:val="center"/>
            </w:pPr>
            <w:r>
              <w:rPr>
                <w:spacing w:val="-21"/>
                <w:sz w:val="28"/>
                <w:shd w:val="clear" w:color="000000"/>
              </w:rPr>
              <w:t>평점</w:t>
            </w:r>
          </w:p>
        </w:tc>
      </w:tr>
      <w:tr>
        <w:trPr>
          <w:trHeight w:val="1849"/>
        </w:trPr>
        <w:tc>
          <w:tcPr>
            <w:tcW w:w="2773" w:type="dxa"/>
            <w:tcBorders>
              <w:top w:val="double" w:color="000000" w:sz="4"/>
              <w:left w:val="single" w:color="000000" w:sz="9"/>
              <w:bottom w:val="single" w:color="000000" w:sz="3"/>
              <w:right w:val="single" w:color="000000" w:sz="3"/>
            </w:tcBorders>
            <w:vAlign w:val="center"/>
          </w:tcPr>
          <w:p>
            <w:pPr>
              <w:pStyle w:val="0"/>
              <w:widowControl w:val="off"/>
              <w:ind w:left="374" w:hanging="374"/>
            </w:pPr>
            <w:r>
              <w:rPr>
                <w:spacing w:val="-21"/>
                <w:sz w:val="28"/>
                <w:shd w:val="clear" w:color="000000"/>
              </w:rPr>
              <w:t>1. 최근년도 부채비율</w:t>
            </w:r>
          </w:p>
          <w:p>
            <w:pPr>
              <w:pStyle w:val="0"/>
              <w:widowControl w:val="off"/>
              <w:wordWrap w:val="1"/>
              <w:ind w:left="374" w:hanging="374"/>
              <w:jc w:val="center"/>
            </w:pPr>
            <w:r>
              <w:rPr>
                <w:spacing w:val="-21"/>
                <w:sz w:val="28"/>
                <w:shd w:val="clear" w:color="000000"/>
              </w:rPr>
              <w:t>(타인자본/자기자본)</w:t>
            </w:r>
          </w:p>
        </w:tc>
        <w:tc>
          <w:tcPr>
            <w:tcW w:w="2547" w:type="dxa"/>
            <w:tcBorders>
              <w:top w:val="double" w:color="000000" w:sz="4"/>
              <w:left w:val="single" w:color="000000" w:sz="3"/>
              <w:bottom w:val="single" w:color="000000" w:sz="3"/>
              <w:right w:val="single" w:color="000000" w:sz="3"/>
            </w:tcBorders>
            <w:vAlign w:val="center"/>
          </w:tcPr>
          <w:p>
            <w:pPr>
              <w:pStyle w:val="0"/>
              <w:widowControl w:val="off"/>
              <w:ind w:left="137" w:hanging="137"/>
            </w:pPr>
            <w:r>
              <w:rPr>
                <w:spacing w:val="-14"/>
                <w:sz w:val="28"/>
                <w:shd w:val="clear" w:color="000000"/>
              </w:rPr>
              <w:t>∘</w:t>
            </w:r>
            <w:r>
              <w:rPr>
                <w:spacing w:val="-21"/>
                <w:sz w:val="28"/>
                <w:shd w:val="clear" w:color="000000"/>
              </w:rPr>
              <w:t>업종(업체)평균 부채비율에 대한 해당업체 비율</w:t>
            </w:r>
          </w:p>
        </w:tc>
        <w:tc>
          <w:tcPr>
            <w:tcW w:w="3507" w:type="dxa"/>
            <w:tcBorders>
              <w:top w:val="double" w:color="000000" w:sz="4"/>
              <w:left w:val="single" w:color="000000" w:sz="3"/>
              <w:bottom w:val="single" w:color="000000" w:sz="3"/>
              <w:right w:val="single" w:color="000000" w:sz="3"/>
            </w:tcBorders>
            <w:vAlign w:val="center"/>
          </w:tcPr>
          <w:p>
            <w:pPr>
              <w:pStyle w:val="0"/>
              <w:widowControl w:val="off"/>
              <w:spacing w:line="312" w:lineRule="auto"/>
              <w:ind w:left="60"/>
            </w:pPr>
            <w:r>
              <w:rPr>
                <w:spacing w:val="-21"/>
                <w:sz w:val="28"/>
                <w:shd w:val="clear" w:color="000000"/>
              </w:rPr>
              <w:t>A. 100% 미만</w:t>
            </w:r>
          </w:p>
          <w:p>
            <w:pPr>
              <w:pStyle w:val="0"/>
              <w:widowControl w:val="off"/>
              <w:spacing w:line="312" w:lineRule="auto"/>
              <w:ind w:left="60"/>
            </w:pPr>
            <w:r>
              <w:rPr>
                <w:spacing w:val="-21"/>
                <w:sz w:val="28"/>
                <w:shd w:val="clear" w:color="000000"/>
              </w:rPr>
              <w:t>B. 100% 이상 130% 미만</w:t>
            </w:r>
          </w:p>
          <w:p>
            <w:pPr>
              <w:pStyle w:val="0"/>
              <w:widowControl w:val="off"/>
              <w:spacing w:line="312" w:lineRule="auto"/>
              <w:ind w:left="60"/>
            </w:pPr>
            <w:r>
              <w:rPr>
                <w:spacing w:val="-21"/>
                <w:sz w:val="28"/>
                <w:shd w:val="clear" w:color="000000"/>
              </w:rPr>
              <w:t>C. 130% 이상 160% 미만</w:t>
            </w:r>
          </w:p>
          <w:p>
            <w:pPr>
              <w:pStyle w:val="0"/>
              <w:widowControl w:val="off"/>
              <w:spacing w:line="312" w:lineRule="auto"/>
              <w:ind w:left="60"/>
            </w:pPr>
            <w:r>
              <w:rPr>
                <w:spacing w:val="-21"/>
                <w:sz w:val="28"/>
                <w:shd w:val="clear" w:color="000000"/>
              </w:rPr>
              <w:t>D. 160% 이상 190% 미만</w:t>
            </w:r>
          </w:p>
          <w:p>
            <w:pPr>
              <w:pStyle w:val="0"/>
              <w:widowControl w:val="off"/>
              <w:spacing w:line="312" w:lineRule="auto"/>
              <w:ind w:left="60"/>
            </w:pPr>
            <w:r>
              <w:rPr>
                <w:spacing w:val="-21"/>
                <w:sz w:val="28"/>
                <w:shd w:val="clear" w:color="000000"/>
              </w:rPr>
              <w:t>E. 190% 이상</w:t>
            </w:r>
          </w:p>
        </w:tc>
        <w:tc>
          <w:tcPr>
            <w:tcW w:w="946" w:type="dxa"/>
            <w:tcBorders>
              <w:top w:val="double" w:color="000000" w:sz="4"/>
              <w:left w:val="single" w:color="000000" w:sz="3"/>
              <w:bottom w:val="single" w:color="000000" w:sz="3"/>
              <w:right w:val="single" w:color="000000" w:sz="9"/>
            </w:tcBorders>
            <w:vAlign w:val="center"/>
          </w:tcPr>
          <w:p>
            <w:pPr>
              <w:pStyle w:val="0"/>
              <w:widowControl w:val="off"/>
              <w:wordWrap w:val="1"/>
              <w:spacing w:line="312" w:lineRule="auto"/>
              <w:jc w:val="center"/>
            </w:pPr>
            <w:r>
              <w:rPr>
                <w:sz w:val="28"/>
                <w:shd w:val="clear" w:color="000000"/>
              </w:rPr>
              <w:t>5.0</w:t>
            </w:r>
          </w:p>
          <w:p>
            <w:pPr>
              <w:pStyle w:val="0"/>
              <w:widowControl w:val="off"/>
              <w:wordWrap w:val="1"/>
              <w:spacing w:line="312" w:lineRule="auto"/>
              <w:jc w:val="center"/>
            </w:pPr>
            <w:r>
              <w:rPr>
                <w:sz w:val="28"/>
                <w:shd w:val="clear" w:color="000000"/>
              </w:rPr>
              <w:t>4.5</w:t>
            </w:r>
          </w:p>
          <w:p>
            <w:pPr>
              <w:pStyle w:val="0"/>
              <w:widowControl w:val="off"/>
              <w:wordWrap w:val="1"/>
              <w:spacing w:line="312" w:lineRule="auto"/>
              <w:jc w:val="center"/>
            </w:pPr>
            <w:r>
              <w:rPr>
                <w:sz w:val="28"/>
                <w:shd w:val="clear" w:color="000000"/>
              </w:rPr>
              <w:t>4.0</w:t>
            </w:r>
          </w:p>
          <w:p>
            <w:pPr>
              <w:pStyle w:val="0"/>
              <w:widowControl w:val="off"/>
              <w:wordWrap w:val="1"/>
              <w:spacing w:line="312" w:lineRule="auto"/>
              <w:jc w:val="center"/>
            </w:pPr>
            <w:r>
              <w:rPr>
                <w:sz w:val="28"/>
                <w:shd w:val="clear" w:color="000000"/>
              </w:rPr>
              <w:t>3.5</w:t>
            </w:r>
          </w:p>
          <w:p>
            <w:pPr>
              <w:pStyle w:val="0"/>
              <w:widowControl w:val="off"/>
              <w:wordWrap w:val="1"/>
              <w:spacing w:line="312" w:lineRule="auto"/>
              <w:jc w:val="center"/>
            </w:pPr>
            <w:r>
              <w:rPr>
                <w:sz w:val="28"/>
                <w:shd w:val="clear" w:color="000000"/>
              </w:rPr>
              <w:t>3.0</w:t>
            </w:r>
          </w:p>
        </w:tc>
      </w:tr>
      <w:tr>
        <w:trPr>
          <w:trHeight w:val="1849"/>
        </w:trPr>
        <w:tc>
          <w:tcPr>
            <w:tcW w:w="2773" w:type="dxa"/>
            <w:tcBorders>
              <w:top w:val="single" w:color="000000" w:sz="3"/>
              <w:left w:val="single" w:color="000000" w:sz="9"/>
              <w:bottom w:val="single" w:color="000000" w:sz="9"/>
              <w:right w:val="single" w:color="000000" w:sz="3"/>
            </w:tcBorders>
            <w:vAlign w:val="center"/>
          </w:tcPr>
          <w:p>
            <w:pPr>
              <w:pStyle w:val="0"/>
              <w:widowControl w:val="off"/>
              <w:ind w:left="335" w:hanging="335"/>
            </w:pPr>
            <w:r>
              <w:rPr>
                <w:spacing w:val="-21"/>
                <w:sz w:val="28"/>
                <w:shd w:val="clear" w:color="000000"/>
              </w:rPr>
              <w:t>2. 최근년도 유동비율</w:t>
            </w:r>
          </w:p>
          <w:p>
            <w:pPr>
              <w:pStyle w:val="0"/>
              <w:widowControl w:val="off"/>
              <w:wordWrap w:val="1"/>
              <w:ind w:left="457" w:hanging="457"/>
              <w:jc w:val="center"/>
            </w:pPr>
            <w:r>
              <w:rPr>
                <w:spacing w:val="-21"/>
                <w:sz w:val="28"/>
                <w:shd w:val="clear" w:color="000000"/>
              </w:rPr>
              <w:t>(유동자산/유동부채)</w:t>
            </w:r>
          </w:p>
        </w:tc>
        <w:tc>
          <w:tcPr>
            <w:tcW w:w="2547" w:type="dxa"/>
            <w:tcBorders>
              <w:top w:val="single" w:color="000000" w:sz="3"/>
              <w:left w:val="single" w:color="000000" w:sz="3"/>
              <w:bottom w:val="single" w:color="000000" w:sz="9"/>
              <w:right w:val="single" w:color="000000" w:sz="3"/>
            </w:tcBorders>
            <w:vAlign w:val="center"/>
          </w:tcPr>
          <w:p>
            <w:pPr>
              <w:pStyle w:val="0"/>
              <w:widowControl w:val="off"/>
              <w:ind w:left="137" w:hanging="137"/>
            </w:pPr>
            <w:r>
              <w:rPr>
                <w:spacing w:val="-14"/>
                <w:sz w:val="28"/>
                <w:shd w:val="clear" w:color="000000"/>
              </w:rPr>
              <w:t>∘</w:t>
            </w:r>
            <w:r>
              <w:rPr>
                <w:spacing w:val="-21"/>
                <w:sz w:val="28"/>
                <w:shd w:val="clear" w:color="000000"/>
              </w:rPr>
              <w:t>업종(업체)평균 유동비율에 대한 해당업체 비율</w:t>
            </w:r>
          </w:p>
        </w:tc>
        <w:tc>
          <w:tcPr>
            <w:tcW w:w="3507" w:type="dxa"/>
            <w:tcBorders>
              <w:top w:val="single" w:color="000000" w:sz="3"/>
              <w:left w:val="single" w:color="000000" w:sz="3"/>
              <w:bottom w:val="single" w:color="000000" w:sz="9"/>
              <w:right w:val="single" w:color="000000" w:sz="3"/>
            </w:tcBorders>
            <w:vAlign w:val="center"/>
          </w:tcPr>
          <w:p>
            <w:pPr>
              <w:pStyle w:val="0"/>
              <w:widowControl w:val="off"/>
              <w:spacing w:line="312" w:lineRule="auto"/>
              <w:ind w:left="60"/>
            </w:pPr>
            <w:r>
              <w:rPr>
                <w:spacing w:val="-21"/>
                <w:sz w:val="28"/>
                <w:shd w:val="clear" w:color="000000"/>
              </w:rPr>
              <w:t>A. 100% 이상</w:t>
            </w:r>
          </w:p>
          <w:p>
            <w:pPr>
              <w:pStyle w:val="0"/>
              <w:widowControl w:val="off"/>
              <w:spacing w:line="312" w:lineRule="auto"/>
              <w:ind w:left="60"/>
            </w:pPr>
            <w:r>
              <w:rPr>
                <w:spacing w:val="-21"/>
                <w:sz w:val="28"/>
                <w:shd w:val="clear" w:color="000000"/>
              </w:rPr>
              <w:t>B.  90% 이상 100% 미만</w:t>
            </w:r>
          </w:p>
          <w:p>
            <w:pPr>
              <w:pStyle w:val="0"/>
              <w:widowControl w:val="off"/>
              <w:spacing w:line="312" w:lineRule="auto"/>
              <w:ind w:left="60"/>
            </w:pPr>
            <w:r>
              <w:rPr>
                <w:spacing w:val="-21"/>
                <w:sz w:val="28"/>
                <w:shd w:val="clear" w:color="000000"/>
              </w:rPr>
              <w:t>C.  80% 이상  90% 미만</w:t>
            </w:r>
          </w:p>
          <w:p>
            <w:pPr>
              <w:pStyle w:val="0"/>
              <w:widowControl w:val="off"/>
              <w:spacing w:line="312" w:lineRule="auto"/>
              <w:ind w:left="60"/>
            </w:pPr>
            <w:r>
              <w:rPr>
                <w:spacing w:val="-21"/>
                <w:sz w:val="28"/>
                <w:shd w:val="clear" w:color="000000"/>
              </w:rPr>
              <w:t>D.  70% 이상  80% 미만</w:t>
            </w:r>
          </w:p>
          <w:p>
            <w:pPr>
              <w:pStyle w:val="0"/>
              <w:widowControl w:val="off"/>
              <w:spacing w:line="312" w:lineRule="auto"/>
              <w:ind w:left="60"/>
            </w:pPr>
            <w:r>
              <w:rPr>
                <w:spacing w:val="-21"/>
                <w:sz w:val="28"/>
                <w:shd w:val="clear" w:color="000000"/>
              </w:rPr>
              <w:t>E.  70% 미만</w:t>
            </w:r>
          </w:p>
        </w:tc>
        <w:tc>
          <w:tcPr>
            <w:tcW w:w="946" w:type="dxa"/>
            <w:tcBorders>
              <w:top w:val="single" w:color="000000" w:sz="3"/>
              <w:left w:val="single" w:color="000000" w:sz="3"/>
              <w:bottom w:val="single" w:color="000000" w:sz="9"/>
              <w:right w:val="single" w:color="000000" w:sz="9"/>
            </w:tcBorders>
            <w:vAlign w:val="center"/>
          </w:tcPr>
          <w:p>
            <w:pPr>
              <w:pStyle w:val="0"/>
              <w:widowControl w:val="off"/>
              <w:wordWrap w:val="1"/>
              <w:spacing w:line="312" w:lineRule="auto"/>
              <w:jc w:val="center"/>
            </w:pPr>
            <w:r>
              <w:rPr>
                <w:sz w:val="28"/>
                <w:shd w:val="clear" w:color="000000"/>
              </w:rPr>
              <w:t>5.0</w:t>
            </w:r>
          </w:p>
          <w:p>
            <w:pPr>
              <w:pStyle w:val="0"/>
              <w:widowControl w:val="off"/>
              <w:wordWrap w:val="1"/>
              <w:spacing w:line="312" w:lineRule="auto"/>
              <w:jc w:val="center"/>
            </w:pPr>
            <w:r>
              <w:rPr>
                <w:sz w:val="28"/>
                <w:shd w:val="clear" w:color="000000"/>
              </w:rPr>
              <w:t>4.5</w:t>
            </w:r>
          </w:p>
          <w:p>
            <w:pPr>
              <w:pStyle w:val="0"/>
              <w:widowControl w:val="off"/>
              <w:wordWrap w:val="1"/>
              <w:spacing w:line="312" w:lineRule="auto"/>
              <w:jc w:val="center"/>
            </w:pPr>
            <w:r>
              <w:rPr>
                <w:sz w:val="28"/>
                <w:shd w:val="clear" w:color="000000"/>
              </w:rPr>
              <w:t>4.0</w:t>
            </w:r>
          </w:p>
          <w:p>
            <w:pPr>
              <w:pStyle w:val="0"/>
              <w:widowControl w:val="off"/>
              <w:wordWrap w:val="1"/>
              <w:spacing w:line="312" w:lineRule="auto"/>
              <w:jc w:val="center"/>
            </w:pPr>
            <w:r>
              <w:rPr>
                <w:sz w:val="28"/>
                <w:shd w:val="clear" w:color="000000"/>
              </w:rPr>
              <w:t>3.5</w:t>
            </w:r>
          </w:p>
          <w:p>
            <w:pPr>
              <w:pStyle w:val="0"/>
              <w:widowControl w:val="off"/>
              <w:wordWrap w:val="1"/>
              <w:spacing w:line="312" w:lineRule="auto"/>
              <w:jc w:val="center"/>
            </w:pPr>
            <w:r>
              <w:rPr>
                <w:sz w:val="28"/>
                <w:shd w:val="clear" w:color="000000"/>
              </w:rPr>
              <w:t>3.0</w:t>
            </w:r>
          </w:p>
        </w:tc>
      </w:tr>
    </w:tbl>
    <w:p>
      <w:pPr>
        <w:pStyle w:val="0"/>
        <w:widowControl w:val="off"/>
      </w:pPr>
    </w:p>
    <w:p>
      <w:pPr>
        <w:pStyle w:val="0"/>
        <w:widowControl w:val="off"/>
        <w:spacing w:line="312" w:lineRule="auto"/>
        <w:ind w:left="628" w:hanging="628"/>
      </w:pPr>
      <w:r>
        <w:rPr>
          <w:spacing w:val="-13"/>
          <w:sz w:val="26"/>
          <w:shd w:val="clear" w:color="000000"/>
        </w:rPr>
        <w:t>주1) 재무비율 평가는 &lt;별표1&gt; 경영상태 평가와 같다.</w:t>
      </w:r>
    </w:p>
    <w:p>
      <w:pPr>
        <w:pStyle w:val="0"/>
        <w:widowControl w:val="off"/>
      </w:pPr>
      <w:r>
        <w:rPr>
          <w:spacing w:val="-13"/>
          <w:sz w:val="26"/>
          <w:shd w:val="clear" w:color="000000"/>
        </w:rPr>
        <w:t>주2) 상기 이외의 사항은 제2장 적격심사 기준 제5절 경영상태 평가방법을 따른다.</w:t>
      </w:r>
    </w:p>
    <w:p>
      <w:r>
        <w:br w:type="page"/>
      </w:r>
    </w:p>
    <w:p>
      <w:pPr>
        <w:pStyle w:val="0"/>
        <w:widowControl w:val="off"/>
      </w:pPr>
      <w:r>
        <w:rPr>
          <w:spacing w:val="-7"/>
          <w:sz w:val="28"/>
          <w:shd w:val="clear" w:color="000000"/>
        </w:rPr>
        <w:t xml:space="preserve">        </w:t>
      </w:r>
      <w:r>
        <w:rPr>
          <w:spacing w:val="-7"/>
          <w:sz w:val="28"/>
          <w:shd w:val="clear" w:color="000000"/>
        </w:rPr>
        <w:t>⑵</w:t>
      </w:r>
      <w:r>
        <w:rPr>
          <w:spacing w:val="-7"/>
          <w:sz w:val="28"/>
          <w:shd w:val="clear" w:color="000000"/>
        </w:rPr>
        <w:t xml:space="preserve"> 신용평가방법</w:t>
      </w:r>
    </w:p>
    <w:p>
      <w:pPr>
        <w:pStyle w:val="0"/>
        <w:widowControl w:val="off"/>
      </w:pPr>
      <w:r>
        <w:rPr>
          <w:spacing w:val="-7"/>
          <w:sz w:val="28"/>
          <w:shd w:val="clear" w:color="000000"/>
        </w:rPr>
        <w:t xml:space="preserve">           점수 = 신용평가등급에 따른 평점 × 8/10</w:t>
      </w:r>
    </w:p>
    <w:tbl>
      <w:tblPr>
        <w:tblOverlap w:val="never"/>
        <w:tblW w:w="979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447"/>
        <w:gridCol w:w="2164"/>
        <w:gridCol w:w="4547"/>
        <w:gridCol w:w="636"/>
      </w:tblGrid>
      <w:tr>
        <w:trPr>
          <w:trHeight w:val="616"/>
        </w:trPr>
        <w:tc>
          <w:tcPr>
            <w:tcW w:w="2447" w:type="dxa"/>
            <w:tcBorders>
              <w:top w:val="single" w:color="000000" w:sz="9"/>
              <w:left w:val="single" w:color="000000" w:sz="9"/>
              <w:bottom w:val="double" w:color="000000" w:sz="4"/>
              <w:right w:val="single" w:color="000000" w:sz="3"/>
            </w:tcBorders>
            <w:vAlign w:val="center"/>
          </w:tcPr>
          <w:p>
            <w:pPr>
              <w:pStyle w:val="0"/>
              <w:widowControl w:val="off"/>
              <w:spacing w:line="240" w:lineRule="auto"/>
              <w:ind w:left="348" w:hanging="348"/>
            </w:pPr>
            <w:r>
              <w:rPr>
                <w:spacing w:val="-21"/>
                <w:sz w:val="28"/>
                <w:shd w:val="clear" w:color="000000"/>
              </w:rPr>
              <w:t>①</w:t>
            </w:r>
            <w:r>
              <w:rPr>
                <w:spacing w:val="-21"/>
                <w:sz w:val="28"/>
                <w:shd w:val="clear" w:color="000000"/>
              </w:rPr>
              <w:t xml:space="preserve"> 회사채에 대한 신용평가등급</w:t>
            </w:r>
          </w:p>
        </w:tc>
        <w:tc>
          <w:tcPr>
            <w:tcW w:w="2164" w:type="dxa"/>
            <w:tcBorders>
              <w:top w:val="single" w:color="000000" w:sz="9"/>
              <w:left w:val="single" w:color="000000" w:sz="3"/>
              <w:bottom w:val="double" w:color="000000" w:sz="4"/>
              <w:right w:val="single" w:color="000000" w:sz="3"/>
            </w:tcBorders>
            <w:vAlign w:val="center"/>
          </w:tcPr>
          <w:p>
            <w:pPr>
              <w:pStyle w:val="0"/>
              <w:widowControl w:val="off"/>
              <w:spacing w:line="240" w:lineRule="auto"/>
              <w:ind w:left="298" w:hanging="298"/>
            </w:pPr>
            <w:r>
              <w:rPr>
                <w:spacing w:val="-21"/>
                <w:sz w:val="28"/>
                <w:shd w:val="clear" w:color="000000"/>
              </w:rPr>
              <w:t>②</w:t>
            </w:r>
            <w:r>
              <w:rPr>
                <w:spacing w:val="-21"/>
                <w:sz w:val="28"/>
                <w:shd w:val="clear" w:color="000000"/>
              </w:rPr>
              <w:t xml:space="preserve"> 기업어음에 대한 신용평가등급</w:t>
            </w:r>
          </w:p>
        </w:tc>
        <w:tc>
          <w:tcPr>
            <w:tcW w:w="4547"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ind w:left="319" w:hanging="319"/>
              <w:jc w:val="center"/>
            </w:pPr>
            <w:r>
              <w:rPr>
                <w:spacing w:val="-21"/>
                <w:sz w:val="28"/>
                <w:shd w:val="clear" w:color="000000"/>
              </w:rPr>
              <w:t>③</w:t>
            </w:r>
            <w:r>
              <w:rPr>
                <w:spacing w:val="-21"/>
                <w:sz w:val="28"/>
                <w:shd w:val="clear" w:color="000000"/>
              </w:rPr>
              <w:t xml:space="preserve"> 기업신용평가등급</w:t>
            </w:r>
          </w:p>
        </w:tc>
        <w:tc>
          <w:tcPr>
            <w:tcW w:w="636" w:type="dxa"/>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b/>
                <w:spacing w:val="-21"/>
                <w:sz w:val="28"/>
                <w:shd w:val="clear" w:color="000000"/>
              </w:rPr>
              <w:t>평점</w:t>
            </w:r>
          </w:p>
        </w:tc>
      </w:tr>
      <w:tr>
        <w:trPr>
          <w:trHeight w:val="449"/>
        </w:trPr>
        <w:tc>
          <w:tcPr>
            <w:tcW w:w="2447" w:type="dxa"/>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AAA</w:t>
            </w:r>
          </w:p>
        </w:tc>
        <w:tc>
          <w:tcPr>
            <w:tcW w:w="2164"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rPr>
                <w:color w:val="000000"/>
                <w:spacing w:val="-21"/>
                <w:sz w:val="28"/>
                <w:shd w:val="clear" w:color="000000"/>
              </w:rPr>
            </w:pPr>
          </w:p>
        </w:tc>
        <w:tc>
          <w:tcPr>
            <w:tcW w:w="4547" w:type="dxa"/>
            <w:tcBorders>
              <w:top w:val="double" w:color="000000" w:sz="4"/>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AAA에 준하는 등급</w:t>
            </w:r>
          </w:p>
        </w:tc>
        <w:tc>
          <w:tcPr>
            <w:tcW w:w="636"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449"/>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AA+, AA°, AA-</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A1</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AA+, AA°, AA-에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449"/>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 A°, A-</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A2+, A2°, A2-</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A+, A°, A-에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449"/>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BBB+, BBB°, BBB-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A3+, A3°, A3-</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5"/>
                <w:sz w:val="28"/>
                <w:shd w:val="clear" w:color="000000"/>
              </w:rPr>
              <w:t>①의</w:t>
            </w:r>
            <w:r>
              <w:rPr>
                <w:spacing w:val="-25"/>
                <w:sz w:val="28"/>
                <w:shd w:val="clear" w:color="000000"/>
              </w:rPr>
              <w:t xml:space="preserve"> BBB+, BBB°, BBB-에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449"/>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BB+, 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BB+, BB°에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449"/>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BB-에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 xml:space="preserve"> 9.8</w:t>
            </w:r>
          </w:p>
        </w:tc>
      </w:tr>
      <w:tr>
        <w:trPr>
          <w:trHeight w:val="449"/>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 B°, 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 B°, B-에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 xml:space="preserve"> 9.6</w:t>
            </w:r>
          </w:p>
        </w:tc>
      </w:tr>
      <w:tr>
        <w:trPr>
          <w:trHeight w:val="449"/>
        </w:trPr>
        <w:tc>
          <w:tcPr>
            <w:tcW w:w="2447"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21"/>
                <w:sz w:val="28"/>
                <w:shd w:val="clear" w:color="000000"/>
              </w:rPr>
              <w:t>CCC+ 이하</w:t>
            </w:r>
          </w:p>
        </w:tc>
        <w:tc>
          <w:tcPr>
            <w:tcW w:w="216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21"/>
                <w:sz w:val="28"/>
                <w:shd w:val="clear" w:color="000000"/>
              </w:rPr>
              <w:t>C 이하</w:t>
            </w:r>
          </w:p>
        </w:tc>
        <w:tc>
          <w:tcPr>
            <w:tcW w:w="4547"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CCC+에 준하는 등급 이하</w:t>
            </w:r>
          </w:p>
        </w:tc>
        <w:tc>
          <w:tcPr>
            <w:tcW w:w="636"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21"/>
                <w:sz w:val="28"/>
                <w:shd w:val="clear" w:color="000000"/>
              </w:rPr>
              <w:t xml:space="preserve"> 6.0</w:t>
            </w:r>
          </w:p>
        </w:tc>
      </w:tr>
    </w:tbl>
    <w:p>
      <w:pPr>
        <w:pStyle w:val="0"/>
        <w:widowControl w:val="off"/>
      </w:pPr>
    </w:p>
    <w:p>
      <w:pPr>
        <w:pStyle w:val="0"/>
        <w:widowControl w:val="off"/>
        <w:ind w:left="508" w:hanging="508"/>
      </w:pPr>
      <w:r>
        <w:rPr>
          <w:spacing w:val="-13"/>
          <w:sz w:val="26"/>
          <w:shd w:val="clear" w:color="000000"/>
        </w:rPr>
        <w:t>주1) 신용평가는 제2장 적격심사 기준 제5절 “3”에 정한 바에 따른다.</w:t>
      </w:r>
    </w:p>
    <w:p>
      <w:pPr>
        <w:pStyle w:val="0"/>
        <w:widowControl w:val="off"/>
      </w:pPr>
      <w:r>
        <w:rPr>
          <w:spacing w:val="-7"/>
          <w:sz w:val="28"/>
          <w:shd w:val="clear" w:color="000000"/>
        </w:rPr>
        <w:t xml:space="preserve">        </w:t>
      </w:r>
      <w:r>
        <w:rPr>
          <w:spacing w:val="-7"/>
          <w:sz w:val="28"/>
          <w:shd w:val="clear" w:color="000000"/>
        </w:rPr>
        <w:t>⑶</w:t>
      </w:r>
      <w:r>
        <w:rPr>
          <w:spacing w:val="-7"/>
          <w:sz w:val="28"/>
          <w:shd w:val="clear" w:color="000000"/>
        </w:rPr>
        <w:t xml:space="preserve"> 종합평가방법 (재무비율 평가방법+신용평가방법)</w:t>
      </w:r>
    </w:p>
    <w:p>
      <w:pPr>
        <w:pStyle w:val="0"/>
        <w:widowControl w:val="off"/>
        <w:spacing w:after="100"/>
      </w:pPr>
      <w:r>
        <w:rPr>
          <w:spacing w:val="-7"/>
          <w:sz w:val="28"/>
          <w:shd w:val="clear" w:color="000000"/>
        </w:rPr>
        <w:t xml:space="preserve">           점수 = [(재무비율평가점수×0.3)+(신용평가점수×0.7)] × 8/10</w:t>
      </w:r>
    </w:p>
    <w:p>
      <w:pPr>
        <w:pStyle w:val="0"/>
        <w:widowControl w:val="off"/>
        <w:ind w:left="957" w:hanging="957"/>
      </w:pPr>
      <w:r>
        <w:rPr>
          <w:spacing w:val="-7"/>
          <w:sz w:val="28"/>
          <w:shd w:val="clear" w:color="000000"/>
        </w:rPr>
        <w:t xml:space="preserve">    2) 추정가격이 5억 원 미만인 공사 (7.5점)</w:t>
      </w:r>
    </w:p>
    <w:p>
      <w:pPr>
        <w:pStyle w:val="0"/>
        <w:widowControl w:val="off"/>
        <w:ind w:left="1308" w:hanging="1308"/>
      </w:pPr>
      <w:r>
        <w:rPr>
          <w:spacing w:val="-7"/>
          <w:sz w:val="28"/>
          <w:shd w:val="clear" w:color="000000"/>
        </w:rPr>
        <w:t xml:space="preserve">      가) 경영 상태는 </w:t>
      </w:r>
      <w:r>
        <w:rPr>
          <w:spacing w:val="-7"/>
          <w:sz w:val="28"/>
          <w:shd w:val="clear" w:color="000000"/>
        </w:rPr>
        <w:t>⑴～⑶</w:t>
      </w:r>
      <w:r>
        <w:rPr>
          <w:spacing w:val="-7"/>
          <w:sz w:val="28"/>
          <w:shd w:val="clear" w:color="000000"/>
        </w:rPr>
        <w:t xml:space="preserve"> 중에서 입찰자가 선택한 방법으로 평가하되, 비영리법인은 신용평가방법으로 평가한다. 다만, 관련협회가 없거나 관련협회에서 실적관리를 하지 않는 공사업종은 종합평가방법으로 평가한다.</w:t>
      </w:r>
    </w:p>
    <w:p>
      <w:pPr>
        <w:pStyle w:val="0"/>
        <w:widowControl w:val="off"/>
      </w:pPr>
      <w:r>
        <w:rPr>
          <w:spacing w:val="-7"/>
          <w:sz w:val="28"/>
          <w:shd w:val="clear" w:color="000000"/>
        </w:rPr>
        <w:t xml:space="preserve">        </w:t>
      </w:r>
      <w:r>
        <w:rPr>
          <w:spacing w:val="-7"/>
          <w:sz w:val="28"/>
          <w:shd w:val="clear" w:color="000000"/>
        </w:rPr>
        <w:t>⑴</w:t>
      </w:r>
      <w:r>
        <w:rPr>
          <w:spacing w:val="-7"/>
          <w:sz w:val="28"/>
          <w:shd w:val="clear" w:color="000000"/>
        </w:rPr>
        <w:t xml:space="preserve"> 재무비율 평가방법</w:t>
      </w:r>
    </w:p>
    <w:p>
      <w:pPr>
        <w:pStyle w:val="0"/>
        <w:widowControl w:val="off"/>
      </w:pPr>
      <w:r>
        <w:rPr>
          <w:spacing w:val="-7"/>
          <w:sz w:val="28"/>
          <w:shd w:val="clear" w:color="000000"/>
        </w:rPr>
        <w:t xml:space="preserve">           </w:t>
      </w:r>
      <w:r>
        <w:rPr>
          <w:spacing w:val="-14"/>
          <w:sz w:val="28"/>
          <w:shd w:val="clear" w:color="000000"/>
        </w:rPr>
        <w:t xml:space="preserve">점수 = </w:t>
      </w:r>
      <w:r>
        <w:rPr>
          <w:spacing w:val="-7"/>
          <w:sz w:val="28"/>
          <w:shd w:val="clear" w:color="000000"/>
        </w:rPr>
        <w:t xml:space="preserve">세부심사항목에 따른 평점합계 </w:t>
      </w:r>
      <w:r>
        <w:rPr>
          <w:spacing w:val="-14"/>
          <w:sz w:val="28"/>
          <w:shd w:val="clear" w:color="000000"/>
        </w:rPr>
        <w:t>× 7.5/10</w:t>
      </w:r>
    </w:p>
    <w:tbl>
      <w:tblPr>
        <w:tblOverlap w:val="never"/>
        <w:tblW w:w="977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773"/>
        <w:gridCol w:w="2547"/>
        <w:gridCol w:w="3507"/>
        <w:gridCol w:w="946"/>
      </w:tblGrid>
      <w:tr>
        <w:trPr>
          <w:trHeight w:val="393"/>
        </w:trPr>
        <w:tc>
          <w:tcPr>
            <w:tcW w:w="2773" w:type="dxa"/>
            <w:tcBorders>
              <w:top w:val="single" w:color="000000" w:sz="9"/>
              <w:left w:val="single" w:color="000000" w:sz="9"/>
              <w:bottom w:val="double" w:color="000000" w:sz="4"/>
              <w:right w:val="single" w:color="000000" w:sz="3"/>
            </w:tcBorders>
            <w:vAlign w:val="center"/>
          </w:tcPr>
          <w:p>
            <w:pPr>
              <w:pStyle w:val="0"/>
              <w:widowControl w:val="off"/>
              <w:wordWrap w:val="1"/>
              <w:spacing w:line="312" w:lineRule="auto"/>
              <w:jc w:val="center"/>
            </w:pPr>
            <w:r>
              <w:rPr>
                <w:spacing w:val="-21"/>
                <w:sz w:val="28"/>
                <w:shd w:val="clear" w:color="000000"/>
              </w:rPr>
              <w:t>세부심사항목</w:t>
            </w:r>
          </w:p>
        </w:tc>
        <w:tc>
          <w:tcPr>
            <w:tcW w:w="2547" w:type="dxa"/>
            <w:tcBorders>
              <w:top w:val="single" w:color="000000" w:sz="9"/>
              <w:left w:val="single" w:color="000000" w:sz="3"/>
              <w:bottom w:val="double" w:color="000000" w:sz="4"/>
              <w:right w:val="single" w:color="000000" w:sz="3"/>
            </w:tcBorders>
            <w:vAlign w:val="center"/>
          </w:tcPr>
          <w:p>
            <w:pPr>
              <w:pStyle w:val="0"/>
              <w:widowControl w:val="off"/>
              <w:wordWrap w:val="1"/>
              <w:spacing w:line="312" w:lineRule="auto"/>
              <w:jc w:val="center"/>
            </w:pPr>
            <w:r>
              <w:rPr>
                <w:spacing w:val="-21"/>
                <w:sz w:val="28"/>
                <w:shd w:val="clear" w:color="000000"/>
              </w:rPr>
              <w:t>평 가 요 소</w:t>
            </w:r>
          </w:p>
        </w:tc>
        <w:tc>
          <w:tcPr>
            <w:tcW w:w="3507" w:type="dxa"/>
            <w:tcBorders>
              <w:top w:val="single" w:color="000000" w:sz="9"/>
              <w:left w:val="single" w:color="000000" w:sz="3"/>
              <w:bottom w:val="double" w:color="000000" w:sz="4"/>
              <w:right w:val="single" w:color="000000" w:sz="3"/>
            </w:tcBorders>
            <w:vAlign w:val="center"/>
          </w:tcPr>
          <w:p>
            <w:pPr>
              <w:pStyle w:val="0"/>
              <w:widowControl w:val="off"/>
              <w:wordWrap w:val="1"/>
              <w:spacing w:line="312" w:lineRule="auto"/>
              <w:jc w:val="center"/>
            </w:pPr>
            <w:r>
              <w:rPr>
                <w:spacing w:val="-21"/>
                <w:sz w:val="28"/>
                <w:shd w:val="clear" w:color="000000"/>
              </w:rPr>
              <w:t>등   급</w:t>
            </w:r>
          </w:p>
        </w:tc>
        <w:tc>
          <w:tcPr>
            <w:tcW w:w="946" w:type="dxa"/>
            <w:tcBorders>
              <w:top w:val="single" w:color="000000" w:sz="9"/>
              <w:left w:val="single" w:color="000000" w:sz="3"/>
              <w:bottom w:val="double" w:color="000000" w:sz="4"/>
              <w:right w:val="single" w:color="000000" w:sz="9"/>
            </w:tcBorders>
            <w:vAlign w:val="center"/>
          </w:tcPr>
          <w:p>
            <w:pPr>
              <w:pStyle w:val="0"/>
              <w:widowControl w:val="off"/>
              <w:wordWrap w:val="1"/>
              <w:spacing w:line="312" w:lineRule="auto"/>
              <w:jc w:val="center"/>
            </w:pPr>
            <w:r>
              <w:rPr>
                <w:spacing w:val="-21"/>
                <w:sz w:val="28"/>
                <w:shd w:val="clear" w:color="000000"/>
              </w:rPr>
              <w:t>평점</w:t>
            </w:r>
          </w:p>
        </w:tc>
      </w:tr>
      <w:tr>
        <w:trPr>
          <w:trHeight w:val="1849"/>
        </w:trPr>
        <w:tc>
          <w:tcPr>
            <w:tcW w:w="2773" w:type="dxa"/>
            <w:tcBorders>
              <w:top w:val="double" w:color="000000" w:sz="4"/>
              <w:left w:val="single" w:color="000000" w:sz="9"/>
              <w:bottom w:val="single" w:color="000000" w:sz="3"/>
              <w:right w:val="single" w:color="000000" w:sz="3"/>
            </w:tcBorders>
            <w:vAlign w:val="center"/>
          </w:tcPr>
          <w:p>
            <w:pPr>
              <w:pStyle w:val="0"/>
              <w:widowControl w:val="off"/>
              <w:ind w:left="374" w:hanging="374"/>
            </w:pPr>
            <w:r>
              <w:rPr>
                <w:spacing w:val="-21"/>
                <w:sz w:val="28"/>
                <w:shd w:val="clear" w:color="000000"/>
              </w:rPr>
              <w:t>1. 최근년도 부채비율</w:t>
            </w:r>
          </w:p>
          <w:p>
            <w:pPr>
              <w:pStyle w:val="0"/>
              <w:widowControl w:val="off"/>
              <w:wordWrap w:val="1"/>
              <w:ind w:left="374" w:hanging="374"/>
              <w:jc w:val="center"/>
            </w:pPr>
            <w:r>
              <w:rPr>
                <w:spacing w:val="-21"/>
                <w:sz w:val="28"/>
                <w:shd w:val="clear" w:color="000000"/>
              </w:rPr>
              <w:t>(타인자본/자기자본)</w:t>
            </w:r>
          </w:p>
        </w:tc>
        <w:tc>
          <w:tcPr>
            <w:tcW w:w="2547" w:type="dxa"/>
            <w:tcBorders>
              <w:top w:val="double" w:color="000000" w:sz="4"/>
              <w:left w:val="single" w:color="000000" w:sz="3"/>
              <w:bottom w:val="single" w:color="000000" w:sz="3"/>
              <w:right w:val="single" w:color="000000" w:sz="3"/>
            </w:tcBorders>
            <w:vAlign w:val="center"/>
          </w:tcPr>
          <w:p>
            <w:pPr>
              <w:pStyle w:val="0"/>
              <w:widowControl w:val="off"/>
              <w:ind w:left="137" w:hanging="137"/>
            </w:pPr>
            <w:r>
              <w:rPr>
                <w:spacing w:val="-14"/>
                <w:sz w:val="28"/>
                <w:shd w:val="clear" w:color="000000"/>
              </w:rPr>
              <w:t>∘</w:t>
            </w:r>
            <w:r>
              <w:rPr>
                <w:spacing w:val="-21"/>
                <w:sz w:val="28"/>
                <w:shd w:val="clear" w:color="000000"/>
              </w:rPr>
              <w:t>업종(업체)평균 부채비율에 대한 해당업체 비율</w:t>
            </w:r>
          </w:p>
        </w:tc>
        <w:tc>
          <w:tcPr>
            <w:tcW w:w="3507" w:type="dxa"/>
            <w:tcBorders>
              <w:top w:val="double" w:color="000000" w:sz="4"/>
              <w:left w:val="single" w:color="000000" w:sz="3"/>
              <w:bottom w:val="single" w:color="000000" w:sz="3"/>
              <w:right w:val="single" w:color="000000" w:sz="3"/>
            </w:tcBorders>
            <w:vAlign w:val="center"/>
          </w:tcPr>
          <w:p>
            <w:pPr>
              <w:pStyle w:val="0"/>
              <w:widowControl w:val="off"/>
              <w:spacing w:line="312" w:lineRule="auto"/>
              <w:ind w:left="60"/>
            </w:pPr>
            <w:r>
              <w:rPr>
                <w:spacing w:val="-21"/>
                <w:sz w:val="28"/>
                <w:shd w:val="clear" w:color="000000"/>
              </w:rPr>
              <w:t>A. 100% 미만</w:t>
            </w:r>
          </w:p>
          <w:p>
            <w:pPr>
              <w:pStyle w:val="0"/>
              <w:widowControl w:val="off"/>
              <w:spacing w:line="312" w:lineRule="auto"/>
              <w:ind w:left="60"/>
            </w:pPr>
            <w:r>
              <w:rPr>
                <w:spacing w:val="-21"/>
                <w:sz w:val="28"/>
                <w:shd w:val="clear" w:color="000000"/>
              </w:rPr>
              <w:t>B. 100% 이상 130% 미만</w:t>
            </w:r>
          </w:p>
          <w:p>
            <w:pPr>
              <w:pStyle w:val="0"/>
              <w:widowControl w:val="off"/>
              <w:spacing w:line="312" w:lineRule="auto"/>
              <w:ind w:left="60"/>
            </w:pPr>
            <w:r>
              <w:rPr>
                <w:spacing w:val="-21"/>
                <w:sz w:val="28"/>
                <w:shd w:val="clear" w:color="000000"/>
              </w:rPr>
              <w:t>C. 130% 이상 160% 미만</w:t>
            </w:r>
          </w:p>
          <w:p>
            <w:pPr>
              <w:pStyle w:val="0"/>
              <w:widowControl w:val="off"/>
              <w:spacing w:line="312" w:lineRule="auto"/>
              <w:ind w:left="60"/>
            </w:pPr>
            <w:r>
              <w:rPr>
                <w:spacing w:val="-21"/>
                <w:sz w:val="28"/>
                <w:shd w:val="clear" w:color="000000"/>
              </w:rPr>
              <w:t>D. 160% 이상 190% 미만</w:t>
            </w:r>
          </w:p>
          <w:p>
            <w:pPr>
              <w:pStyle w:val="0"/>
              <w:widowControl w:val="off"/>
              <w:spacing w:line="312" w:lineRule="auto"/>
              <w:ind w:left="60"/>
            </w:pPr>
            <w:r>
              <w:rPr>
                <w:spacing w:val="-21"/>
                <w:sz w:val="28"/>
                <w:shd w:val="clear" w:color="000000"/>
              </w:rPr>
              <w:t>E. 190% 이상</w:t>
            </w:r>
          </w:p>
        </w:tc>
        <w:tc>
          <w:tcPr>
            <w:tcW w:w="946" w:type="dxa"/>
            <w:tcBorders>
              <w:top w:val="double" w:color="000000" w:sz="4"/>
              <w:left w:val="single" w:color="000000" w:sz="3"/>
              <w:bottom w:val="single" w:color="000000" w:sz="3"/>
              <w:right w:val="single" w:color="000000" w:sz="9"/>
            </w:tcBorders>
            <w:vAlign w:val="center"/>
          </w:tcPr>
          <w:p>
            <w:pPr>
              <w:pStyle w:val="0"/>
              <w:widowControl w:val="off"/>
              <w:wordWrap w:val="1"/>
              <w:spacing w:line="312" w:lineRule="auto"/>
              <w:jc w:val="center"/>
            </w:pPr>
            <w:r>
              <w:rPr>
                <w:sz w:val="28"/>
                <w:shd w:val="clear" w:color="000000"/>
              </w:rPr>
              <w:t>5.0</w:t>
            </w:r>
          </w:p>
          <w:p>
            <w:pPr>
              <w:pStyle w:val="0"/>
              <w:widowControl w:val="off"/>
              <w:wordWrap w:val="1"/>
              <w:spacing w:line="312" w:lineRule="auto"/>
              <w:jc w:val="center"/>
            </w:pPr>
            <w:r>
              <w:rPr>
                <w:sz w:val="28"/>
                <w:shd w:val="clear" w:color="000000"/>
              </w:rPr>
              <w:t>4.5</w:t>
            </w:r>
          </w:p>
          <w:p>
            <w:pPr>
              <w:pStyle w:val="0"/>
              <w:widowControl w:val="off"/>
              <w:wordWrap w:val="1"/>
              <w:spacing w:line="312" w:lineRule="auto"/>
              <w:jc w:val="center"/>
            </w:pPr>
            <w:r>
              <w:rPr>
                <w:sz w:val="28"/>
                <w:shd w:val="clear" w:color="000000"/>
              </w:rPr>
              <w:t>4.0</w:t>
            </w:r>
          </w:p>
          <w:p>
            <w:pPr>
              <w:pStyle w:val="0"/>
              <w:widowControl w:val="off"/>
              <w:wordWrap w:val="1"/>
              <w:spacing w:line="312" w:lineRule="auto"/>
              <w:jc w:val="center"/>
            </w:pPr>
            <w:r>
              <w:rPr>
                <w:sz w:val="28"/>
                <w:shd w:val="clear" w:color="000000"/>
              </w:rPr>
              <w:t>3.5</w:t>
            </w:r>
          </w:p>
          <w:p>
            <w:pPr>
              <w:pStyle w:val="0"/>
              <w:widowControl w:val="off"/>
              <w:wordWrap w:val="1"/>
              <w:spacing w:line="312" w:lineRule="auto"/>
              <w:jc w:val="center"/>
            </w:pPr>
            <w:r>
              <w:rPr>
                <w:sz w:val="28"/>
                <w:shd w:val="clear" w:color="000000"/>
              </w:rPr>
              <w:t>3.0</w:t>
            </w:r>
          </w:p>
        </w:tc>
      </w:tr>
      <w:tr>
        <w:trPr>
          <w:trHeight w:val="1849"/>
        </w:trPr>
        <w:tc>
          <w:tcPr>
            <w:tcW w:w="2773" w:type="dxa"/>
            <w:tcBorders>
              <w:top w:val="single" w:color="000000" w:sz="3"/>
              <w:left w:val="single" w:color="000000" w:sz="9"/>
              <w:bottom w:val="single" w:color="000000" w:sz="9"/>
              <w:right w:val="single" w:color="000000" w:sz="3"/>
            </w:tcBorders>
            <w:vAlign w:val="center"/>
          </w:tcPr>
          <w:p>
            <w:pPr>
              <w:pStyle w:val="0"/>
              <w:widowControl w:val="off"/>
              <w:ind w:left="335" w:hanging="335"/>
            </w:pPr>
            <w:r>
              <w:rPr>
                <w:spacing w:val="-21"/>
                <w:sz w:val="28"/>
                <w:shd w:val="clear" w:color="000000"/>
              </w:rPr>
              <w:t>2. 최근년도 유동비율</w:t>
            </w:r>
          </w:p>
          <w:p>
            <w:pPr>
              <w:pStyle w:val="0"/>
              <w:widowControl w:val="off"/>
              <w:wordWrap w:val="1"/>
              <w:ind w:left="457" w:hanging="457"/>
              <w:jc w:val="center"/>
            </w:pPr>
            <w:r>
              <w:rPr>
                <w:spacing w:val="-21"/>
                <w:sz w:val="28"/>
                <w:shd w:val="clear" w:color="000000"/>
              </w:rPr>
              <w:t>(유동자산/유동부채)</w:t>
            </w:r>
          </w:p>
        </w:tc>
        <w:tc>
          <w:tcPr>
            <w:tcW w:w="2547" w:type="dxa"/>
            <w:tcBorders>
              <w:top w:val="single" w:color="000000" w:sz="3"/>
              <w:left w:val="single" w:color="000000" w:sz="3"/>
              <w:bottom w:val="single" w:color="000000" w:sz="9"/>
              <w:right w:val="single" w:color="000000" w:sz="3"/>
            </w:tcBorders>
            <w:vAlign w:val="center"/>
          </w:tcPr>
          <w:p>
            <w:pPr>
              <w:pStyle w:val="0"/>
              <w:widowControl w:val="off"/>
              <w:ind w:left="137" w:hanging="137"/>
            </w:pPr>
            <w:r>
              <w:rPr>
                <w:spacing w:val="-14"/>
                <w:sz w:val="28"/>
                <w:shd w:val="clear" w:color="000000"/>
              </w:rPr>
              <w:t>∘</w:t>
            </w:r>
            <w:r>
              <w:rPr>
                <w:spacing w:val="-21"/>
                <w:sz w:val="28"/>
                <w:shd w:val="clear" w:color="000000"/>
              </w:rPr>
              <w:t>업종(업체)평균 유동비율에 대한 해당업체 비율</w:t>
            </w:r>
          </w:p>
        </w:tc>
        <w:tc>
          <w:tcPr>
            <w:tcW w:w="3507" w:type="dxa"/>
            <w:tcBorders>
              <w:top w:val="single" w:color="000000" w:sz="3"/>
              <w:left w:val="single" w:color="000000" w:sz="3"/>
              <w:bottom w:val="single" w:color="000000" w:sz="9"/>
              <w:right w:val="single" w:color="000000" w:sz="3"/>
            </w:tcBorders>
            <w:vAlign w:val="center"/>
          </w:tcPr>
          <w:p>
            <w:pPr>
              <w:pStyle w:val="0"/>
              <w:widowControl w:val="off"/>
              <w:spacing w:line="312" w:lineRule="auto"/>
              <w:ind w:left="60"/>
            </w:pPr>
            <w:r>
              <w:rPr>
                <w:spacing w:val="-21"/>
                <w:sz w:val="28"/>
                <w:shd w:val="clear" w:color="000000"/>
              </w:rPr>
              <w:t>A. 100% 이상</w:t>
            </w:r>
          </w:p>
          <w:p>
            <w:pPr>
              <w:pStyle w:val="0"/>
              <w:widowControl w:val="off"/>
              <w:spacing w:line="312" w:lineRule="auto"/>
              <w:ind w:left="60"/>
            </w:pPr>
            <w:r>
              <w:rPr>
                <w:spacing w:val="-21"/>
                <w:sz w:val="28"/>
                <w:shd w:val="clear" w:color="000000"/>
              </w:rPr>
              <w:t>B.  90% 이상 100% 미만</w:t>
            </w:r>
          </w:p>
          <w:p>
            <w:pPr>
              <w:pStyle w:val="0"/>
              <w:widowControl w:val="off"/>
              <w:spacing w:line="312" w:lineRule="auto"/>
              <w:ind w:left="60"/>
            </w:pPr>
            <w:r>
              <w:rPr>
                <w:spacing w:val="-21"/>
                <w:sz w:val="28"/>
                <w:shd w:val="clear" w:color="000000"/>
              </w:rPr>
              <w:t>C.  80% 이상  90% 미만</w:t>
            </w:r>
          </w:p>
          <w:p>
            <w:pPr>
              <w:pStyle w:val="0"/>
              <w:widowControl w:val="off"/>
              <w:spacing w:line="312" w:lineRule="auto"/>
              <w:ind w:left="60"/>
            </w:pPr>
            <w:r>
              <w:rPr>
                <w:spacing w:val="-21"/>
                <w:sz w:val="28"/>
                <w:shd w:val="clear" w:color="000000"/>
              </w:rPr>
              <w:t>D.  70% 이상  80% 미만</w:t>
            </w:r>
          </w:p>
          <w:p>
            <w:pPr>
              <w:pStyle w:val="0"/>
              <w:widowControl w:val="off"/>
              <w:spacing w:line="312" w:lineRule="auto"/>
              <w:ind w:left="60"/>
            </w:pPr>
            <w:r>
              <w:rPr>
                <w:spacing w:val="-21"/>
                <w:sz w:val="28"/>
                <w:shd w:val="clear" w:color="000000"/>
              </w:rPr>
              <w:t>E.  70% 미만</w:t>
            </w:r>
          </w:p>
        </w:tc>
        <w:tc>
          <w:tcPr>
            <w:tcW w:w="946" w:type="dxa"/>
            <w:tcBorders>
              <w:top w:val="single" w:color="000000" w:sz="3"/>
              <w:left w:val="single" w:color="000000" w:sz="3"/>
              <w:bottom w:val="single" w:color="000000" w:sz="9"/>
              <w:right w:val="single" w:color="000000" w:sz="9"/>
            </w:tcBorders>
            <w:vAlign w:val="center"/>
          </w:tcPr>
          <w:p>
            <w:pPr>
              <w:pStyle w:val="0"/>
              <w:widowControl w:val="off"/>
              <w:wordWrap w:val="1"/>
              <w:spacing w:line="312" w:lineRule="auto"/>
              <w:jc w:val="center"/>
            </w:pPr>
            <w:r>
              <w:rPr>
                <w:sz w:val="28"/>
                <w:shd w:val="clear" w:color="000000"/>
              </w:rPr>
              <w:t>5.0</w:t>
            </w:r>
          </w:p>
          <w:p>
            <w:pPr>
              <w:pStyle w:val="0"/>
              <w:widowControl w:val="off"/>
              <w:wordWrap w:val="1"/>
              <w:spacing w:line="312" w:lineRule="auto"/>
              <w:jc w:val="center"/>
            </w:pPr>
            <w:r>
              <w:rPr>
                <w:sz w:val="28"/>
                <w:shd w:val="clear" w:color="000000"/>
              </w:rPr>
              <w:t>4.5</w:t>
            </w:r>
          </w:p>
          <w:p>
            <w:pPr>
              <w:pStyle w:val="0"/>
              <w:widowControl w:val="off"/>
              <w:wordWrap w:val="1"/>
              <w:spacing w:line="312" w:lineRule="auto"/>
              <w:jc w:val="center"/>
            </w:pPr>
            <w:r>
              <w:rPr>
                <w:sz w:val="28"/>
                <w:shd w:val="clear" w:color="000000"/>
              </w:rPr>
              <w:t>4.0</w:t>
            </w:r>
          </w:p>
          <w:p>
            <w:pPr>
              <w:pStyle w:val="0"/>
              <w:widowControl w:val="off"/>
              <w:wordWrap w:val="1"/>
              <w:spacing w:line="312" w:lineRule="auto"/>
              <w:jc w:val="center"/>
            </w:pPr>
            <w:r>
              <w:rPr>
                <w:sz w:val="28"/>
                <w:shd w:val="clear" w:color="000000"/>
              </w:rPr>
              <w:t>3.5</w:t>
            </w:r>
          </w:p>
          <w:p>
            <w:pPr>
              <w:pStyle w:val="0"/>
              <w:widowControl w:val="off"/>
              <w:wordWrap w:val="1"/>
              <w:spacing w:line="312" w:lineRule="auto"/>
              <w:jc w:val="center"/>
            </w:pPr>
            <w:r>
              <w:rPr>
                <w:sz w:val="28"/>
                <w:shd w:val="clear" w:color="000000"/>
              </w:rPr>
              <w:t>3.0</w:t>
            </w:r>
          </w:p>
        </w:tc>
      </w:tr>
    </w:tbl>
    <w:p>
      <w:pPr>
        <w:pStyle w:val="0"/>
        <w:widowControl w:val="off"/>
      </w:pPr>
    </w:p>
    <w:p>
      <w:pPr>
        <w:pStyle w:val="0"/>
        <w:widowControl w:val="off"/>
        <w:spacing w:line="312" w:lineRule="auto"/>
        <w:ind w:left="628" w:hanging="628"/>
      </w:pPr>
      <w:r>
        <w:rPr>
          <w:spacing w:val="-13"/>
          <w:sz w:val="26"/>
          <w:shd w:val="clear" w:color="000000"/>
        </w:rPr>
        <w:t>주1) 재무비율 평가는 &lt;별표1&gt; 경영상태 평가와 같다.</w:t>
      </w:r>
    </w:p>
    <w:p>
      <w:pPr>
        <w:pStyle w:val="0"/>
        <w:widowControl w:val="off"/>
      </w:pPr>
      <w:r>
        <w:rPr>
          <w:spacing w:val="-13"/>
          <w:sz w:val="26"/>
          <w:shd w:val="clear" w:color="000000"/>
        </w:rPr>
        <w:t>주2) 상기 이외의 사항은 제2장 적격심사 기준 제5절 경영상태 평가방법을 따른다.</w:t>
      </w:r>
    </w:p>
    <w:p>
      <w:pPr>
        <w:pStyle w:val="0"/>
        <w:widowControl w:val="off"/>
      </w:pPr>
      <w:r>
        <w:rPr>
          <w:spacing w:val="-7"/>
          <w:sz w:val="28"/>
          <w:shd w:val="clear" w:color="000000"/>
        </w:rPr>
        <w:t xml:space="preserve">         </w:t>
      </w:r>
      <w:r>
        <w:rPr>
          <w:spacing w:val="-7"/>
          <w:sz w:val="28"/>
          <w:shd w:val="clear" w:color="000000"/>
        </w:rPr>
        <w:t>⑵</w:t>
      </w:r>
      <w:r>
        <w:rPr>
          <w:spacing w:val="-7"/>
          <w:sz w:val="28"/>
          <w:shd w:val="clear" w:color="000000"/>
        </w:rPr>
        <w:t xml:space="preserve"> 신용평가방법</w:t>
      </w:r>
    </w:p>
    <w:p>
      <w:pPr>
        <w:pStyle w:val="0"/>
        <w:widowControl w:val="off"/>
      </w:pPr>
      <w:r>
        <w:rPr>
          <w:spacing w:val="-7"/>
          <w:sz w:val="28"/>
          <w:shd w:val="clear" w:color="000000"/>
        </w:rPr>
        <w:t xml:space="preserve">           점수 = 신용평가등급에 따른 평점 × 7.5/10</w:t>
      </w:r>
    </w:p>
    <w:tbl>
      <w:tblPr>
        <w:tblOverlap w:val="never"/>
        <w:tblW w:w="979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447"/>
        <w:gridCol w:w="2164"/>
        <w:gridCol w:w="4547"/>
        <w:gridCol w:w="636"/>
      </w:tblGrid>
      <w:tr>
        <w:trPr>
          <w:trHeight w:val="616"/>
        </w:trPr>
        <w:tc>
          <w:tcPr>
            <w:tcW w:w="2447" w:type="dxa"/>
            <w:tcBorders>
              <w:top w:val="single" w:color="000000" w:sz="9"/>
              <w:left w:val="single" w:color="000000" w:sz="9"/>
              <w:bottom w:val="double" w:color="000000" w:sz="4"/>
              <w:right w:val="single" w:color="000000" w:sz="3"/>
            </w:tcBorders>
            <w:vAlign w:val="center"/>
          </w:tcPr>
          <w:p>
            <w:pPr>
              <w:pStyle w:val="0"/>
              <w:widowControl w:val="off"/>
              <w:spacing w:line="240" w:lineRule="auto"/>
              <w:ind w:left="348" w:hanging="348"/>
            </w:pPr>
            <w:r>
              <w:rPr>
                <w:spacing w:val="-21"/>
                <w:sz w:val="28"/>
                <w:shd w:val="clear" w:color="000000"/>
              </w:rPr>
              <w:t>①</w:t>
            </w:r>
            <w:r>
              <w:rPr>
                <w:spacing w:val="-21"/>
                <w:sz w:val="28"/>
                <w:shd w:val="clear" w:color="000000"/>
              </w:rPr>
              <w:t xml:space="preserve"> 회사채에 대한 신용평가등급</w:t>
            </w:r>
          </w:p>
        </w:tc>
        <w:tc>
          <w:tcPr>
            <w:tcW w:w="2164" w:type="dxa"/>
            <w:tcBorders>
              <w:top w:val="single" w:color="000000" w:sz="9"/>
              <w:left w:val="single" w:color="000000" w:sz="3"/>
              <w:bottom w:val="double" w:color="000000" w:sz="4"/>
              <w:right w:val="single" w:color="000000" w:sz="3"/>
            </w:tcBorders>
            <w:vAlign w:val="center"/>
          </w:tcPr>
          <w:p>
            <w:pPr>
              <w:pStyle w:val="0"/>
              <w:widowControl w:val="off"/>
              <w:spacing w:line="240" w:lineRule="auto"/>
              <w:ind w:left="298" w:hanging="298"/>
            </w:pPr>
            <w:r>
              <w:rPr>
                <w:spacing w:val="-21"/>
                <w:sz w:val="28"/>
                <w:shd w:val="clear" w:color="000000"/>
              </w:rPr>
              <w:t>②</w:t>
            </w:r>
            <w:r>
              <w:rPr>
                <w:spacing w:val="-21"/>
                <w:sz w:val="28"/>
                <w:shd w:val="clear" w:color="000000"/>
              </w:rPr>
              <w:t xml:space="preserve"> 기업어음에 대한 신용평가등급</w:t>
            </w:r>
          </w:p>
        </w:tc>
        <w:tc>
          <w:tcPr>
            <w:tcW w:w="4547"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ind w:left="319" w:hanging="319"/>
              <w:jc w:val="center"/>
            </w:pPr>
            <w:r>
              <w:rPr>
                <w:spacing w:val="-21"/>
                <w:sz w:val="28"/>
                <w:shd w:val="clear" w:color="000000"/>
              </w:rPr>
              <w:t>③</w:t>
            </w:r>
            <w:r>
              <w:rPr>
                <w:spacing w:val="-21"/>
                <w:sz w:val="28"/>
                <w:shd w:val="clear" w:color="000000"/>
              </w:rPr>
              <w:t xml:space="preserve"> 기업신용평가등급</w:t>
            </w:r>
          </w:p>
        </w:tc>
        <w:tc>
          <w:tcPr>
            <w:tcW w:w="636" w:type="dxa"/>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b/>
                <w:spacing w:val="-21"/>
                <w:sz w:val="28"/>
                <w:shd w:val="clear" w:color="000000"/>
              </w:rPr>
              <w:t>평점</w:t>
            </w:r>
          </w:p>
        </w:tc>
      </w:tr>
      <w:tr>
        <w:trPr>
          <w:trHeight w:val="449"/>
        </w:trPr>
        <w:tc>
          <w:tcPr>
            <w:tcW w:w="2447" w:type="dxa"/>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AAA</w:t>
            </w:r>
          </w:p>
        </w:tc>
        <w:tc>
          <w:tcPr>
            <w:tcW w:w="2164"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rPr>
                <w:color w:val="000000"/>
                <w:spacing w:val="-21"/>
                <w:sz w:val="28"/>
                <w:shd w:val="clear" w:color="000000"/>
              </w:rPr>
            </w:pPr>
          </w:p>
        </w:tc>
        <w:tc>
          <w:tcPr>
            <w:tcW w:w="4547" w:type="dxa"/>
            <w:tcBorders>
              <w:top w:val="double" w:color="000000" w:sz="4"/>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AAA에 준하는 등급</w:t>
            </w:r>
          </w:p>
        </w:tc>
        <w:tc>
          <w:tcPr>
            <w:tcW w:w="636"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449"/>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AA+, AA°, AA-</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A1</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AA+, AA°, AA-에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449"/>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 A°, A-</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A2+, A2°, A2-</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A+, A°, A-에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449"/>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BBB+, BBB°, BBB-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A3+, A3°, A3-</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5"/>
                <w:sz w:val="28"/>
                <w:shd w:val="clear" w:color="000000"/>
              </w:rPr>
              <w:t>①의</w:t>
            </w:r>
            <w:r>
              <w:rPr>
                <w:spacing w:val="-25"/>
                <w:sz w:val="28"/>
                <w:shd w:val="clear" w:color="000000"/>
              </w:rPr>
              <w:t xml:space="preserve"> BBB+, BBB°, BBB-에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449"/>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BB+, 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BB+, BB°에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449"/>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BB-에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 xml:space="preserve"> 9.8</w:t>
            </w:r>
          </w:p>
        </w:tc>
      </w:tr>
      <w:tr>
        <w:trPr>
          <w:trHeight w:val="449"/>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 B°, 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 B°, B-에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 xml:space="preserve"> 9.6</w:t>
            </w:r>
          </w:p>
        </w:tc>
      </w:tr>
      <w:tr>
        <w:trPr>
          <w:trHeight w:val="449"/>
        </w:trPr>
        <w:tc>
          <w:tcPr>
            <w:tcW w:w="2447"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21"/>
                <w:sz w:val="28"/>
                <w:shd w:val="clear" w:color="000000"/>
              </w:rPr>
              <w:t>CCC+ 이하</w:t>
            </w:r>
          </w:p>
        </w:tc>
        <w:tc>
          <w:tcPr>
            <w:tcW w:w="216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21"/>
                <w:sz w:val="28"/>
                <w:shd w:val="clear" w:color="000000"/>
              </w:rPr>
              <w:t>C 이하</w:t>
            </w:r>
          </w:p>
        </w:tc>
        <w:tc>
          <w:tcPr>
            <w:tcW w:w="4547"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CCC+에 준하는 등급 이하</w:t>
            </w:r>
          </w:p>
        </w:tc>
        <w:tc>
          <w:tcPr>
            <w:tcW w:w="636"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21"/>
                <w:sz w:val="28"/>
                <w:shd w:val="clear" w:color="000000"/>
              </w:rPr>
              <w:t xml:space="preserve"> 6.0</w:t>
            </w:r>
          </w:p>
        </w:tc>
      </w:tr>
    </w:tbl>
    <w:p>
      <w:pPr>
        <w:pStyle w:val="0"/>
        <w:widowControl w:val="off"/>
      </w:pPr>
    </w:p>
    <w:p>
      <w:pPr>
        <w:pStyle w:val="0"/>
        <w:widowControl w:val="off"/>
        <w:ind w:left="508" w:hanging="508"/>
      </w:pPr>
      <w:r>
        <w:rPr>
          <w:spacing w:val="-13"/>
          <w:sz w:val="26"/>
          <w:shd w:val="clear" w:color="000000"/>
        </w:rPr>
        <w:t>주1) 신용평가는 제2장 적격심사 기준 제5절 “3”에 정한 바에 따른다.</w:t>
      </w:r>
    </w:p>
    <w:p>
      <w:pPr>
        <w:pStyle w:val="0"/>
        <w:widowControl w:val="off"/>
      </w:pPr>
      <w:r>
        <w:rPr>
          <w:spacing w:val="-7"/>
          <w:sz w:val="28"/>
          <w:shd w:val="clear" w:color="000000"/>
        </w:rPr>
        <w:t xml:space="preserve">        </w:t>
      </w:r>
      <w:r>
        <w:rPr>
          <w:spacing w:val="-7"/>
          <w:sz w:val="28"/>
          <w:shd w:val="clear" w:color="000000"/>
        </w:rPr>
        <w:t>⑶</w:t>
      </w:r>
      <w:r>
        <w:rPr>
          <w:spacing w:val="-7"/>
          <w:sz w:val="28"/>
          <w:shd w:val="clear" w:color="000000"/>
        </w:rPr>
        <w:t xml:space="preserve"> 종합평가방법 (재무비율 평가방법+신용평가방법)</w:t>
      </w:r>
    </w:p>
    <w:p>
      <w:pPr>
        <w:pStyle w:val="0"/>
        <w:widowControl w:val="off"/>
        <w:spacing w:after="100"/>
      </w:pPr>
      <w:r>
        <w:rPr>
          <w:spacing w:val="-7"/>
          <w:sz w:val="28"/>
          <w:shd w:val="clear" w:color="000000"/>
        </w:rPr>
        <w:t xml:space="preserve">           점수 = [(재무비율평가점수×0.3)+(신용평가점수×0.7)] × 7.5/10</w:t>
      </w:r>
    </w:p>
    <w:p>
      <w:pPr>
        <w:pStyle w:val="0"/>
        <w:widowControl w:val="off"/>
        <w:ind w:left="926" w:hanging="926"/>
      </w:pPr>
      <w:r>
        <w:rPr>
          <w:spacing w:val="-7"/>
          <w:sz w:val="28"/>
          <w:shd w:val="clear" w:color="000000"/>
        </w:rPr>
        <w:t xml:space="preserve">  다. 시공여유율 (0.5점)</w:t>
      </w:r>
    </w:p>
    <w:p>
      <w:pPr>
        <w:pStyle w:val="0"/>
        <w:widowControl w:val="off"/>
        <w:ind w:left="2390" w:hanging="2390"/>
      </w:pPr>
      <w:r>
        <w:rPr>
          <w:spacing w:val="-7"/>
          <w:sz w:val="28"/>
          <w:shd w:val="clear" w:color="000000"/>
        </w:rPr>
        <w:t xml:space="preserve">    1) 적용대상 : 추정가격이 5억원 미만인 공사만 적용한다.</w:t>
      </w:r>
    </w:p>
    <w:p>
      <w:pPr>
        <w:pStyle w:val="0"/>
        <w:widowControl w:val="off"/>
        <w:ind w:left="728" w:hanging="728"/>
      </w:pPr>
      <w:r>
        <w:rPr>
          <w:spacing w:val="-7"/>
          <w:sz w:val="28"/>
          <w:shd w:val="clear" w:color="000000"/>
        </w:rPr>
        <w:t xml:space="preserve">    2) 평가기준</w:t>
      </w:r>
    </w:p>
    <w:p>
      <w:pPr>
        <w:pStyle w:val="0"/>
        <w:widowControl w:val="off"/>
        <w:ind w:left="930" w:hanging="930"/>
      </w:pPr>
      <w:r>
        <w:rPr>
          <w:spacing w:val="-7"/>
          <w:sz w:val="28"/>
          <w:shd w:val="clear" w:color="000000"/>
        </w:rPr>
        <w:t xml:space="preserve">       입찰참가등록마감일 현재 계약금액이 5천만 원 이상인 관급공사(적격심사서류 제출마감일까지 낙찰된 공사를 포함한다) 건수를 기준으로 다음과 같이 평가한다.</w:t>
      </w:r>
    </w:p>
    <w:p>
      <w:pPr>
        <w:pStyle w:val="0"/>
        <w:widowControl w:val="off"/>
        <w:ind w:left="792" w:hanging="792"/>
      </w:pPr>
      <w:r>
        <w:rPr>
          <w:spacing w:val="-11"/>
          <w:sz w:val="28"/>
          <w:shd w:val="clear" w:color="000000"/>
        </w:rPr>
        <w:t xml:space="preserve">      가) 계약 또는 낙찰금액이 5천만 원 이상인 해당업종 관급공사 없음 : 0.5</w:t>
      </w:r>
      <w:r>
        <w:rPr>
          <w:spacing w:val="-7"/>
          <w:sz w:val="28"/>
          <w:shd w:val="clear" w:color="000000"/>
        </w:rPr>
        <w:t>점</w:t>
      </w:r>
    </w:p>
    <w:p>
      <w:pPr>
        <w:pStyle w:val="0"/>
        <w:widowControl w:val="off"/>
        <w:ind w:left="792" w:hanging="792"/>
      </w:pPr>
      <w:r>
        <w:rPr>
          <w:spacing w:val="-11"/>
          <w:sz w:val="28"/>
          <w:shd w:val="clear" w:color="000000"/>
        </w:rPr>
        <w:t xml:space="preserve">      나) 계약 또는 낙찰금액이 5천만 원 이상인 해당업종 관급공사  1건 : 0.4</w:t>
      </w:r>
      <w:r>
        <w:rPr>
          <w:spacing w:val="-7"/>
          <w:sz w:val="28"/>
          <w:shd w:val="clear" w:color="000000"/>
        </w:rPr>
        <w:t>점</w:t>
      </w:r>
    </w:p>
    <w:p>
      <w:pPr>
        <w:pStyle w:val="0"/>
        <w:widowControl w:val="off"/>
        <w:ind w:left="783" w:hanging="783"/>
      </w:pPr>
      <w:r>
        <w:rPr>
          <w:spacing w:val="-10"/>
          <w:sz w:val="28"/>
          <w:shd w:val="clear" w:color="000000"/>
        </w:rPr>
        <w:t xml:space="preserve">      다) 계약 또는 낙찰금액이 5천만 원 이상인 해당업종 관급공사  2건 : 0.2</w:t>
      </w:r>
      <w:r>
        <w:rPr>
          <w:spacing w:val="-7"/>
          <w:sz w:val="28"/>
          <w:shd w:val="clear" w:color="000000"/>
        </w:rPr>
        <w:t>점</w:t>
      </w:r>
    </w:p>
    <w:p>
      <w:pPr>
        <w:pStyle w:val="0"/>
        <w:widowControl w:val="off"/>
        <w:ind w:left="760" w:hanging="760"/>
      </w:pPr>
      <w:r>
        <w:rPr>
          <w:spacing w:val="-15"/>
          <w:sz w:val="28"/>
          <w:shd w:val="clear" w:color="000000"/>
        </w:rPr>
        <w:t xml:space="preserve">      라) 계약 또는 낙찰금액이 5천만 원 이상인 해당업종 관급공사  3건 이상 </w:t>
      </w:r>
      <w:r>
        <w:rPr>
          <w:spacing w:val="-7"/>
          <w:sz w:val="28"/>
          <w:shd w:val="clear" w:color="000000"/>
        </w:rPr>
        <w:t>: 0점</w:t>
      </w:r>
    </w:p>
    <w:p>
      <w:pPr>
        <w:pStyle w:val="0"/>
        <w:widowControl w:val="off"/>
        <w:ind w:left="1349" w:hanging="1349"/>
      </w:pPr>
      <w:r>
        <w:rPr>
          <w:spacing w:val="-7"/>
          <w:sz w:val="28"/>
          <w:shd w:val="clear" w:color="000000"/>
        </w:rPr>
        <w:t xml:space="preserve">      마) 현재 적격심사 중인 공사가 지명경쟁 입찰에 의한 단가계약 인 경우</w:t>
      </w:r>
      <w:r>
        <w:rPr>
          <w:spacing w:val="-10"/>
          <w:sz w:val="28"/>
          <w:shd w:val="clear" w:color="000000"/>
        </w:rPr>
        <w:t xml:space="preserve">에는 해당 시·군 관할구역 </w:t>
      </w:r>
      <w:r>
        <w:rPr>
          <w:spacing w:val="-10"/>
          <w:sz w:val="28"/>
          <w:shd w:val="clear" w:color="000000"/>
        </w:rPr>
        <w:t xml:space="preserve">內 </w:t>
      </w:r>
      <w:r>
        <w:rPr>
          <w:spacing w:val="-10"/>
          <w:sz w:val="28"/>
          <w:shd w:val="clear" w:color="000000"/>
        </w:rPr>
        <w:t>다른 지역 지명경쟁입찰로써 계약 또</w:t>
      </w:r>
      <w:r>
        <w:rPr>
          <w:spacing w:val="-7"/>
          <w:sz w:val="28"/>
          <w:shd w:val="clear" w:color="000000"/>
        </w:rPr>
        <w:t xml:space="preserve">는 낙찰금액이 1억원 이상 인 해당업종 관급공사  1건 이상 : 0점  </w:t>
      </w:r>
    </w:p>
    <w:p>
      <w:pPr>
        <w:pStyle w:val="0"/>
        <w:widowControl w:val="off"/>
        <w:ind w:left="1198" w:hanging="1198"/>
      </w:pPr>
      <w:r>
        <w:rPr>
          <w:spacing w:val="-7"/>
          <w:sz w:val="28"/>
          <w:shd w:val="clear" w:color="000000"/>
        </w:rPr>
        <w:t xml:space="preserve">      </w:t>
      </w:r>
      <w:r>
        <w:rPr>
          <w:spacing w:val="-7"/>
          <w:sz w:val="28"/>
          <w:shd w:val="clear" w:color="000000"/>
        </w:rPr>
        <w:t>※</w:t>
      </w:r>
      <w:r>
        <w:rPr>
          <w:spacing w:val="-7"/>
          <w:sz w:val="28"/>
          <w:shd w:val="clear" w:color="000000"/>
        </w:rPr>
        <w:t xml:space="preserve">  관급공사는 국가,지방자치단체,정부투자기관,지방공기업,BTL사업, 국가·지방자치단체 출자·출연기관(50%이상)이 발주한 공사를 말한다.</w:t>
      </w:r>
    </w:p>
    <w:p>
      <w:pPr>
        <w:pStyle w:val="0"/>
        <w:widowControl w:val="off"/>
        <w:ind w:left="1198" w:hanging="1198"/>
      </w:pPr>
      <w:r>
        <w:rPr>
          <w:spacing w:val="-7"/>
          <w:sz w:val="28"/>
          <w:shd w:val="clear" w:color="000000"/>
        </w:rPr>
        <w:t xml:space="preserve">      </w:t>
      </w:r>
      <w:r>
        <w:rPr>
          <w:spacing w:val="-7"/>
          <w:sz w:val="28"/>
          <w:shd w:val="clear" w:color="000000"/>
        </w:rPr>
        <w:t>※</w:t>
      </w:r>
      <w:r>
        <w:rPr>
          <w:spacing w:val="-7"/>
          <w:sz w:val="28"/>
          <w:shd w:val="clear" w:color="000000"/>
        </w:rPr>
        <w:t xml:space="preserve"> 장기계속계약의 건수는 해당 계약의 차수별 건수를 기준으로 평가한다.</w:t>
      </w:r>
    </w:p>
    <w:p>
      <w:r>
        <w:br w:type="page"/>
      </w:r>
    </w:p>
    <w:p>
      <w:pPr>
        <w:pStyle w:val="0"/>
        <w:widowControl w:val="off"/>
        <w:spacing w:line="444" w:lineRule="auto"/>
        <w:ind w:left="660" w:hanging="660"/>
      </w:pPr>
      <w:r>
        <w:rPr>
          <w:spacing w:val="-7"/>
          <w:sz w:val="28"/>
          <w:shd w:val="clear" w:color="000000"/>
        </w:rPr>
        <w:t xml:space="preserve">  라. 접근성 (+1점)</w:t>
      </w:r>
    </w:p>
    <w:p>
      <w:pPr>
        <w:pStyle w:val="0"/>
        <w:widowControl w:val="off"/>
        <w:spacing w:line="444" w:lineRule="auto"/>
        <w:ind w:left="797" w:hanging="797"/>
      </w:pPr>
      <w:r>
        <w:rPr>
          <w:spacing w:val="-7"/>
          <w:sz w:val="28"/>
          <w:shd w:val="clear" w:color="000000"/>
        </w:rPr>
        <w:t xml:space="preserve">      &lt;별표 5&gt; 추정가격이 10억 원 미만 4억 원 이상인 입찰공사 평가기준의 “1-라”와 같다.</w:t>
      </w:r>
    </w:p>
    <w:p>
      <w:pPr>
        <w:pStyle w:val="0"/>
        <w:widowControl w:val="off"/>
        <w:spacing w:line="444" w:lineRule="auto"/>
        <w:ind w:left="797" w:hanging="797"/>
      </w:pPr>
      <w:r>
        <w:rPr>
          <w:spacing w:val="-7"/>
          <w:sz w:val="28"/>
          <w:shd w:val="clear" w:color="000000"/>
        </w:rPr>
        <w:t xml:space="preserve">  마. 특별신인도 (+1점)</w:t>
      </w:r>
    </w:p>
    <w:p>
      <w:pPr>
        <w:pStyle w:val="0"/>
        <w:widowControl w:val="off"/>
        <w:spacing w:line="444" w:lineRule="auto"/>
        <w:ind w:left="926" w:hanging="926"/>
      </w:pPr>
      <w:r>
        <w:rPr>
          <w:spacing w:val="-7"/>
          <w:sz w:val="28"/>
          <w:shd w:val="clear" w:color="000000"/>
        </w:rPr>
        <w:t xml:space="preserve">    1) 여성기업, 장애인기업, 인구감소지역 소재 기업 : +1점</w:t>
      </w:r>
    </w:p>
    <w:p>
      <w:pPr>
        <w:pStyle w:val="0"/>
        <w:widowControl w:val="off"/>
        <w:spacing w:line="444" w:lineRule="auto"/>
        <w:ind w:left="926" w:hanging="926"/>
      </w:pPr>
      <w:r>
        <w:rPr>
          <w:spacing w:val="-7"/>
          <w:sz w:val="28"/>
          <w:shd w:val="clear" w:color="000000"/>
        </w:rPr>
        <w:t xml:space="preserve">    2) </w:t>
      </w:r>
      <w:r>
        <w:rPr>
          <w:spacing w:val="-14"/>
          <w:sz w:val="28"/>
          <w:shd w:val="clear" w:color="000000"/>
        </w:rPr>
        <w:t>여성기업, 장애인기업, 인구감소지역 소재 기업의 시공비율이 20% 이상인</w:t>
      </w:r>
      <w:r>
        <w:rPr>
          <w:spacing w:val="-7"/>
          <w:sz w:val="28"/>
          <w:shd w:val="clear" w:color="000000"/>
        </w:rPr>
        <w:t xml:space="preserve"> 공동수급체 : +1점</w:t>
      </w:r>
    </w:p>
    <w:p>
      <w:pPr>
        <w:pStyle w:val="0"/>
        <w:widowControl w:val="off"/>
        <w:spacing w:line="444" w:lineRule="auto"/>
        <w:ind w:left="1026" w:hanging="1026"/>
      </w:pPr>
      <w:r>
        <w:rPr>
          <w:spacing w:val="-7"/>
          <w:sz w:val="28"/>
          <w:shd w:val="clear" w:color="000000"/>
        </w:rPr>
        <w:t xml:space="preserve">    </w:t>
      </w:r>
      <w:r>
        <w:rPr>
          <w:spacing w:val="-7"/>
          <w:sz w:val="28"/>
          <w:shd w:val="clear" w:color="000000"/>
        </w:rPr>
        <w:t>※</w:t>
      </w:r>
      <w:r>
        <w:rPr>
          <w:spacing w:val="-7"/>
          <w:sz w:val="28"/>
          <w:shd w:val="clear" w:color="000000"/>
        </w:rPr>
        <w:t xml:space="preserve"> 가산평가는 해당 심사분야 </w:t>
      </w:r>
      <w:r>
        <w:rPr>
          <w:spacing w:val="-7"/>
          <w:sz w:val="28"/>
          <w:shd w:val="clear" w:color="000000"/>
        </w:rPr>
        <w:t>․</w:t>
      </w:r>
      <w:r>
        <w:rPr>
          <w:spacing w:val="-7"/>
          <w:sz w:val="28"/>
          <w:shd w:val="clear" w:color="000000"/>
        </w:rPr>
        <w:t xml:space="preserve"> 심사항목 배점한도의 범위 안에서 인정한다.</w:t>
      </w:r>
    </w:p>
    <w:p>
      <w:pPr>
        <w:pStyle w:val="0"/>
        <w:widowControl w:val="off"/>
        <w:spacing w:line="444" w:lineRule="auto"/>
        <w:ind w:left="1026" w:hanging="1026"/>
      </w:pPr>
      <w:r>
        <w:rPr>
          <w:spacing w:val="-7"/>
          <w:sz w:val="28"/>
          <w:shd w:val="clear" w:color="000000"/>
        </w:rPr>
        <w:t xml:space="preserve">    </w:t>
      </w:r>
      <w:r>
        <w:rPr>
          <w:spacing w:val="-7"/>
          <w:sz w:val="28"/>
          <w:shd w:val="clear" w:color="000000"/>
        </w:rPr>
        <w:t>※</w:t>
      </w:r>
      <w:r>
        <w:rPr>
          <w:spacing w:val="-7"/>
          <w:sz w:val="28"/>
          <w:shd w:val="clear" w:color="000000"/>
        </w:rPr>
        <w:t xml:space="preserve"> 그 밖의 평가방법은 &lt; 별표 5&gt; “1-다”와 같다.</w:t>
      </w:r>
    </w:p>
    <w:p>
      <w:pPr>
        <w:pStyle w:val="0"/>
        <w:widowControl w:val="off"/>
        <w:spacing w:line="444" w:lineRule="auto"/>
        <w:ind w:left="1026" w:hanging="1026"/>
        <w:rPr>
          <w:color w:val="000000"/>
          <w:spacing w:val="-7"/>
          <w:sz w:val="28"/>
          <w:shd w:val="clear" w:color="000000"/>
        </w:rPr>
      </w:pPr>
    </w:p>
    <w:p>
      <w:pPr>
        <w:pStyle w:val="0"/>
        <w:widowControl w:val="off"/>
        <w:spacing w:line="444" w:lineRule="auto"/>
      </w:pPr>
      <w:r>
        <w:rPr>
          <w:b/>
          <w:spacing w:val="-7"/>
          <w:sz w:val="28"/>
          <w:shd w:val="clear" w:color="000000"/>
        </w:rPr>
        <w:t>2. 입찰가격 평가 (80점)</w:t>
      </w:r>
    </w:p>
    <w:p>
      <w:pPr>
        <w:pStyle w:val="0"/>
        <w:widowControl w:val="off"/>
        <w:spacing w:line="444" w:lineRule="auto"/>
      </w:pPr>
      <w:r>
        <w:rPr>
          <w:spacing w:val="-7"/>
          <w:sz w:val="28"/>
          <w:shd w:val="clear" w:color="000000"/>
        </w:rPr>
        <w:t xml:space="preserve">  가. 입찰가격 평점산식</w:t>
      </w:r>
    </w:p>
    <w:p>
      <w:pPr>
        <w:pStyle w:val="0"/>
        <w:widowControl w:val="off"/>
        <w:spacing w:line="444" w:lineRule="auto"/>
      </w:pPr>
      <w:r>
        <w:rPr>
          <w:spacing w:val="-7"/>
          <w:sz w:val="28"/>
          <w:shd w:val="clear" w:color="000000"/>
        </w:rPr>
        <w:t xml:space="preserve">      </w:t>
      </w:r>
    </w:p>
    <w:tbl>
      <w:tblPr>
        <w:tblOverlap w:val="never"/>
        <w:tblW w:w="687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92"/>
        <w:gridCol w:w="1294"/>
        <w:gridCol w:w="136"/>
        <w:gridCol w:w="306"/>
        <w:gridCol w:w="714"/>
        <w:gridCol w:w="374"/>
        <w:gridCol w:w="1622"/>
        <w:gridCol w:w="926"/>
        <w:gridCol w:w="113"/>
      </w:tblGrid>
      <w:tr>
        <w:trPr>
          <w:trHeight w:val="336"/>
        </w:trPr>
        <w:tc>
          <w:tcPr>
            <w:tcW w:w="1392"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14"/>
                <w:sz w:val="28"/>
                <w:shd w:val="clear" w:color="000000"/>
              </w:rPr>
              <w:t>평점(점) =</w:t>
            </w:r>
          </w:p>
        </w:tc>
        <w:tc>
          <w:tcPr>
            <w:tcW w:w="1294" w:type="dxa"/>
            <w:vMerge w:val="restart"/>
            <w:tcBorders>
              <w:top w:val="none" w:color="000000" w:sz="2"/>
              <w:left w:val="none" w:color="000000" w:sz="2"/>
              <w:bottom w:val="none" w:color="000000" w:sz="2"/>
              <w:right w:val="single" w:color="000000" w:sz="5"/>
            </w:tcBorders>
            <w:vAlign w:val="center"/>
          </w:tcPr>
          <w:p>
            <w:pPr>
              <w:pStyle w:val="0"/>
              <w:widowControl w:val="off"/>
            </w:pPr>
            <w:r>
              <w:rPr>
                <w:spacing w:val="-14"/>
                <w:sz w:val="28"/>
                <w:shd w:val="clear" w:color="000000"/>
              </w:rPr>
              <w:t xml:space="preserve"> 80-20×</w:t>
            </w:r>
          </w:p>
        </w:tc>
        <w:tc>
          <w:tcPr>
            <w:tcW w:w="136" w:type="dxa"/>
            <w:vMerge w:val="restart"/>
            <w:tcBorders>
              <w:top w:val="none" w:color="000000" w:sz="2"/>
              <w:left w:val="single" w:color="000000" w:sz="5"/>
              <w:bottom w:val="none" w:color="000000" w:sz="2"/>
              <w:right w:val="none" w:color="000000" w:sz="3"/>
            </w:tcBorders>
            <w:vAlign w:val="center"/>
          </w:tcPr>
          <w:p>
            <w:pPr>
              <w:pStyle w:val="0"/>
              <w:widowControl w:val="off"/>
              <w:rPr>
                <w:color w:val="000000"/>
                <w:spacing w:val="-14"/>
                <w:sz w:val="28"/>
                <w:shd w:val="clear" w:color="000000"/>
              </w:rPr>
            </w:pPr>
          </w:p>
        </w:tc>
        <w:tc>
          <w:tcPr>
            <w:tcW w:w="306" w:type="dxa"/>
            <w:vMerge w:val="restart"/>
            <w:tcBorders>
              <w:top w:val="none" w:color="000000" w:sz="2"/>
              <w:left w:val="none" w:color="000000" w:sz="3"/>
              <w:bottom w:val="none" w:color="000000" w:sz="2"/>
              <w:right w:val="none" w:color="000000" w:sz="2"/>
            </w:tcBorders>
            <w:vAlign w:val="center"/>
          </w:tcPr>
          <w:p>
            <w:pPr>
              <w:pStyle w:val="0"/>
              <w:widowControl w:val="off"/>
            </w:pPr>
            <w:r>
              <w:rPr>
                <w:spacing w:val="-14"/>
                <w:sz w:val="28"/>
                <w:shd w:val="clear" w:color="000000"/>
              </w:rPr>
              <w:t>(</w:t>
            </w:r>
          </w:p>
        </w:tc>
        <w:tc>
          <w:tcPr>
            <w:tcW w:w="714" w:type="dxa"/>
            <w:tcBorders>
              <w:top w:val="none" w:color="000000" w:sz="2"/>
              <w:left w:val="none" w:color="000000" w:sz="2"/>
              <w:bottom w:val="single" w:color="000000" w:sz="5"/>
              <w:right w:val="none" w:color="000000" w:sz="2"/>
            </w:tcBorders>
            <w:vAlign w:val="center"/>
          </w:tcPr>
          <w:p>
            <w:pPr>
              <w:pStyle w:val="0"/>
              <w:widowControl w:val="off"/>
            </w:pPr>
            <w:r>
              <w:rPr>
                <w:spacing w:val="-14"/>
                <w:sz w:val="28"/>
                <w:shd w:val="clear" w:color="000000"/>
              </w:rPr>
              <w:t xml:space="preserve"> </w:t>
            </w:r>
            <w:r>
              <w:rPr>
                <w:spacing w:val="-14"/>
                <w:sz w:val="28"/>
                <w:shd w:val="clear" w:color="000000"/>
              </w:rPr>
              <w:t>90</w:t>
            </w:r>
          </w:p>
        </w:tc>
        <w:tc>
          <w:tcPr>
            <w:tcW w:w="374"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14"/>
                <w:sz w:val="28"/>
                <w:shd w:val="clear" w:color="000000"/>
              </w:rPr>
              <w:t>-</w:t>
            </w:r>
          </w:p>
        </w:tc>
        <w:tc>
          <w:tcPr>
            <w:tcW w:w="1622" w:type="dxa"/>
            <w:tcBorders>
              <w:top w:val="none" w:color="000000" w:sz="2"/>
              <w:left w:val="none" w:color="000000" w:sz="2"/>
              <w:bottom w:val="single" w:color="000000" w:sz="5"/>
              <w:right w:val="none" w:color="000000" w:sz="2"/>
            </w:tcBorders>
            <w:vAlign w:val="center"/>
          </w:tcPr>
          <w:p>
            <w:pPr>
              <w:pStyle w:val="0"/>
              <w:widowControl w:val="off"/>
              <w:wordWrap w:val="1"/>
              <w:jc w:val="center"/>
            </w:pPr>
            <w:r>
              <w:rPr>
                <w:spacing w:val="-14"/>
                <w:sz w:val="28"/>
                <w:shd w:val="clear" w:color="000000"/>
              </w:rPr>
              <w:t>(입찰가격-A)</w:t>
            </w:r>
          </w:p>
        </w:tc>
        <w:tc>
          <w:tcPr>
            <w:tcW w:w="926" w:type="dxa"/>
            <w:vMerge w:val="restart"/>
            <w:tcBorders>
              <w:top w:val="none" w:color="000000" w:sz="2"/>
              <w:left w:val="none" w:color="000000" w:sz="2"/>
              <w:bottom w:val="none" w:color="000000" w:sz="2"/>
              <w:right w:val="single" w:color="000000" w:sz="5"/>
            </w:tcBorders>
            <w:vAlign w:val="center"/>
          </w:tcPr>
          <w:p>
            <w:pPr>
              <w:pStyle w:val="0"/>
              <w:widowControl w:val="off"/>
            </w:pPr>
            <w:r>
              <w:rPr>
                <w:spacing w:val="-14"/>
                <w:sz w:val="28"/>
                <w:shd w:val="clear" w:color="000000"/>
              </w:rPr>
              <w:t>)×100</w:t>
            </w:r>
          </w:p>
        </w:tc>
        <w:tc>
          <w:tcPr>
            <w:tcW w:w="113" w:type="dxa"/>
            <w:vMerge w:val="restart"/>
            <w:tcBorders>
              <w:top w:val="none" w:color="000000" w:sz="2"/>
              <w:left w:val="single" w:color="000000" w:sz="5"/>
              <w:bottom w:val="none" w:color="000000" w:sz="2"/>
              <w:right w:val="none" w:color="000000" w:sz="2"/>
            </w:tcBorders>
            <w:vAlign w:val="center"/>
          </w:tcPr>
          <w:p>
            <w:pPr>
              <w:pStyle w:val="0"/>
              <w:widowControl w:val="off"/>
              <w:rPr/>
            </w:pPr>
          </w:p>
        </w:tc>
      </w:tr>
      <w:tr>
        <w:trPr>
          <w:trHeight w:val="336"/>
        </w:trPr>
        <w:tc>
          <w:tcPr>
            <w:tcW w:w="1392" w:type="dxa"/>
            <w:vMerge/>
            <w:tcBorders>
              <w:top w:val="none" w:color="000000" w:sz="2"/>
              <w:left w:val="none" w:color="000000" w:sz="2"/>
              <w:bottom w:val="none" w:color="000000" w:sz="2"/>
              <w:right w:val="none" w:color="000000" w:sz="2"/>
            </w:tcBorders>
          </w:tcPr>
          <w:p/>
        </w:tc>
        <w:tc>
          <w:tcPr>
            <w:tcW w:w="1294" w:type="dxa"/>
            <w:vMerge/>
            <w:tcBorders>
              <w:top w:val="none" w:color="000000" w:sz="2"/>
              <w:left w:val="none" w:color="000000" w:sz="2"/>
              <w:bottom w:val="none" w:color="000000" w:sz="2"/>
              <w:right w:val="single" w:color="000000" w:sz="5"/>
            </w:tcBorders>
          </w:tcPr>
          <w:p/>
        </w:tc>
        <w:tc>
          <w:tcPr>
            <w:tcW w:w="136" w:type="dxa"/>
            <w:vMerge/>
            <w:tcBorders>
              <w:top w:val="none" w:color="000000" w:sz="2"/>
              <w:left w:val="single" w:color="000000" w:sz="5"/>
              <w:bottom w:val="none" w:color="000000" w:sz="2"/>
              <w:right w:val="none" w:color="000000" w:sz="3"/>
            </w:tcBorders>
          </w:tcPr>
          <w:p/>
        </w:tc>
        <w:tc>
          <w:tcPr>
            <w:tcW w:w="306" w:type="dxa"/>
            <w:vMerge/>
            <w:tcBorders>
              <w:top w:val="none" w:color="000000" w:sz="2"/>
              <w:left w:val="none" w:color="000000" w:sz="3"/>
              <w:bottom w:val="none" w:color="000000" w:sz="2"/>
              <w:right w:val="none" w:color="000000" w:sz="2"/>
            </w:tcBorders>
          </w:tcPr>
          <w:p/>
        </w:tc>
        <w:tc>
          <w:tcPr>
            <w:tcW w:w="714" w:type="dxa"/>
            <w:tcBorders>
              <w:top w:val="single" w:color="000000" w:sz="5"/>
              <w:left w:val="none" w:color="000000" w:sz="2"/>
              <w:bottom w:val="none" w:color="000000" w:sz="2"/>
              <w:right w:val="none" w:color="000000" w:sz="2"/>
            </w:tcBorders>
            <w:vAlign w:val="center"/>
          </w:tcPr>
          <w:p>
            <w:pPr>
              <w:pStyle w:val="0"/>
              <w:widowControl w:val="off"/>
            </w:pPr>
            <w:r>
              <w:rPr>
                <w:spacing w:val="-14"/>
                <w:sz w:val="28"/>
                <w:shd w:val="clear" w:color="000000"/>
              </w:rPr>
              <w:t>100</w:t>
            </w:r>
          </w:p>
        </w:tc>
        <w:tc>
          <w:tcPr>
            <w:tcW w:w="374" w:type="dxa"/>
            <w:vMerge/>
            <w:tcBorders>
              <w:top w:val="none" w:color="000000" w:sz="2"/>
              <w:left w:val="none" w:color="000000" w:sz="2"/>
              <w:bottom w:val="none" w:color="000000" w:sz="2"/>
              <w:right w:val="none" w:color="000000" w:sz="2"/>
            </w:tcBorders>
          </w:tcPr>
          <w:p/>
        </w:tc>
        <w:tc>
          <w:tcPr>
            <w:tcW w:w="1622" w:type="dxa"/>
            <w:tcBorders>
              <w:top w:val="single" w:color="000000" w:sz="5"/>
              <w:left w:val="none" w:color="000000" w:sz="2"/>
              <w:bottom w:val="none" w:color="000000" w:sz="2"/>
              <w:right w:val="none" w:color="000000" w:sz="2"/>
            </w:tcBorders>
            <w:vAlign w:val="center"/>
          </w:tcPr>
          <w:p>
            <w:pPr>
              <w:pStyle w:val="0"/>
              <w:widowControl w:val="off"/>
              <w:wordWrap w:val="1"/>
              <w:jc w:val="center"/>
            </w:pPr>
            <w:r>
              <w:rPr>
                <w:spacing w:val="-14"/>
                <w:sz w:val="28"/>
                <w:shd w:val="clear" w:color="000000"/>
              </w:rPr>
              <w:t>(예정가격-A)</w:t>
            </w:r>
          </w:p>
        </w:tc>
        <w:tc>
          <w:tcPr>
            <w:tcW w:w="926" w:type="dxa"/>
            <w:vMerge/>
            <w:tcBorders>
              <w:top w:val="none" w:color="000000" w:sz="2"/>
              <w:left w:val="none" w:color="000000" w:sz="2"/>
              <w:bottom w:val="none" w:color="000000" w:sz="2"/>
              <w:right w:val="single" w:color="000000" w:sz="5"/>
            </w:tcBorders>
          </w:tcPr>
          <w:p/>
        </w:tc>
        <w:tc>
          <w:tcPr>
            <w:tcW w:w="113" w:type="dxa"/>
            <w:vMerge/>
            <w:tcBorders>
              <w:top w:val="none" w:color="000000" w:sz="2"/>
              <w:left w:val="single" w:color="000000" w:sz="5"/>
              <w:bottom w:val="none" w:color="000000" w:sz="2"/>
              <w:right w:val="none" w:color="000000" w:sz="2"/>
            </w:tcBorders>
          </w:tcPr>
          <w:p/>
        </w:tc>
      </w:tr>
    </w:tbl>
    <w:p>
      <w:pPr>
        <w:pStyle w:val="0"/>
        <w:widowControl w:val="off"/>
        <w:spacing w:line="444" w:lineRule="auto"/>
        <w:ind w:left="1384" w:hanging="1384"/>
      </w:pPr>
      <w:r>
        <w:rPr>
          <w:spacing w:val="-7"/>
          <w:sz w:val="28"/>
          <w:shd w:val="clear" w:color="000000"/>
        </w:rPr>
        <w:t xml:space="preserve">    * A : </w:t>
      </w:r>
      <w:r>
        <w:rPr>
          <w:spacing w:val="-10"/>
          <w:sz w:val="28"/>
          <w:shd w:val="clear" w:color="000000"/>
        </w:rPr>
        <w:t>국민연금보험료, 국민건강보험료, 퇴직공제부금비, 노인장기요양보험료, 산업안전보건관리비, 안전관리비, 품질관리비의 합산액</w:t>
      </w:r>
    </w:p>
    <w:p>
      <w:pPr>
        <w:pStyle w:val="0"/>
        <w:widowControl w:val="off"/>
        <w:spacing w:line="444" w:lineRule="auto"/>
      </w:pPr>
      <w:r>
        <w:rPr>
          <w:spacing w:val="-7"/>
          <w:sz w:val="28"/>
          <w:shd w:val="clear" w:color="000000"/>
        </w:rPr>
        <w:t xml:space="preserve">     </w:t>
      </w:r>
      <w:r>
        <w:rPr>
          <w:spacing w:val="-7"/>
          <w:sz w:val="28"/>
          <w:shd w:val="clear" w:color="000000"/>
        </w:rPr>
        <w:t>※</w:t>
      </w:r>
      <w:r>
        <w:rPr>
          <w:spacing w:val="-7"/>
          <w:sz w:val="28"/>
          <w:shd w:val="clear" w:color="000000"/>
        </w:rPr>
        <w:t xml:space="preserve"> </w:t>
      </w:r>
      <w:r>
        <w:rPr>
          <w:spacing w:val="-7"/>
          <w:sz w:val="28"/>
          <w:shd w:val="clear" w:color="000000"/>
        </w:rPr>
        <w:t>｜｜는</w:t>
      </w:r>
      <w:r>
        <w:rPr>
          <w:spacing w:val="-7"/>
          <w:sz w:val="28"/>
          <w:shd w:val="clear" w:color="000000"/>
        </w:rPr>
        <w:t xml:space="preserve"> 절대값 표시이다.</w:t>
      </w:r>
    </w:p>
    <w:p>
      <w:pPr>
        <w:pStyle w:val="0"/>
        <w:widowControl w:val="off"/>
        <w:spacing w:line="444" w:lineRule="auto"/>
        <w:ind w:left="1064" w:hanging="1064"/>
      </w:pPr>
      <w:r>
        <w:rPr>
          <w:spacing w:val="-7"/>
          <w:sz w:val="28"/>
          <w:shd w:val="clear" w:color="000000"/>
        </w:rPr>
        <w:t xml:space="preserve">     </w:t>
      </w:r>
      <w:r>
        <w:rPr>
          <w:spacing w:val="-7"/>
          <w:sz w:val="28"/>
          <w:shd w:val="clear" w:color="000000"/>
        </w:rPr>
        <w:t>※</w:t>
      </w:r>
      <w:r>
        <w:rPr>
          <w:spacing w:val="-7"/>
          <w:sz w:val="28"/>
          <w:shd w:val="clear" w:color="000000"/>
        </w:rPr>
        <w:t xml:space="preserve"> </w:t>
      </w:r>
      <w:r>
        <w:rPr>
          <w:spacing w:val="-14"/>
          <w:sz w:val="28"/>
          <w:shd w:val="clear" w:color="000000"/>
        </w:rPr>
        <w:t>(입찰가격-A)</w:t>
      </w:r>
      <w:r>
        <w:rPr>
          <w:spacing w:val="-7"/>
          <w:sz w:val="28"/>
          <w:shd w:val="clear" w:color="000000"/>
        </w:rPr>
        <w:t xml:space="preserve">을 </w:t>
      </w:r>
      <w:r>
        <w:rPr>
          <w:spacing w:val="-14"/>
          <w:sz w:val="28"/>
          <w:shd w:val="clear" w:color="000000"/>
        </w:rPr>
        <w:t>(예정가격-A)</w:t>
      </w:r>
      <w:r>
        <w:rPr>
          <w:spacing w:val="-7"/>
          <w:sz w:val="28"/>
          <w:shd w:val="clear" w:color="000000"/>
        </w:rPr>
        <w:t>으로 나눈 결과 소수점이하는 소수점 다섯째 자리에서 반올림하여 평가한다.</w:t>
      </w:r>
    </w:p>
    <w:p>
      <w:pPr>
        <w:pStyle w:val="0"/>
        <w:widowControl w:val="off"/>
        <w:spacing w:line="444" w:lineRule="auto"/>
        <w:ind w:left="766" w:hanging="766"/>
      </w:pPr>
      <w:r>
        <w:rPr>
          <w:spacing w:val="-7"/>
          <w:sz w:val="28"/>
          <w:shd w:val="clear" w:color="000000"/>
        </w:rPr>
        <w:t xml:space="preserve">  나. 계약담당자는 입찰공고 또는 기초금액 발표 시 A값을 각각 명시해야 한다.</w:t>
      </w:r>
    </w:p>
    <w:p>
      <w:pPr>
        <w:pStyle w:val="0"/>
        <w:widowControl w:val="off"/>
        <w:spacing w:line="444" w:lineRule="auto"/>
        <w:ind w:left="759" w:hanging="759"/>
      </w:pPr>
      <w:r>
        <w:rPr>
          <w:spacing w:val="-7"/>
          <w:sz w:val="28"/>
          <w:shd w:val="clear" w:color="000000"/>
        </w:rPr>
        <w:t xml:space="preserve">  다. </w:t>
      </w:r>
      <w:r>
        <w:rPr>
          <w:spacing w:val="-14"/>
          <w:sz w:val="28"/>
          <w:shd w:val="clear" w:color="000000"/>
        </w:rPr>
        <w:t>(입찰가격-A)</w:t>
      </w:r>
      <w:r>
        <w:rPr>
          <w:spacing w:val="-7"/>
          <w:sz w:val="28"/>
          <w:shd w:val="clear" w:color="000000"/>
        </w:rPr>
        <w:t xml:space="preserve">이 </w:t>
      </w:r>
      <w:r>
        <w:rPr>
          <w:spacing w:val="-14"/>
          <w:sz w:val="28"/>
          <w:shd w:val="clear" w:color="000000"/>
        </w:rPr>
        <w:t>(예정가격-A)</w:t>
      </w:r>
      <w:r>
        <w:rPr>
          <w:spacing w:val="-7"/>
          <w:sz w:val="28"/>
          <w:shd w:val="clear" w:color="000000"/>
        </w:rPr>
        <w:t xml:space="preserve">이하로서 </w:t>
      </w:r>
      <w:r>
        <w:rPr>
          <w:spacing w:val="-14"/>
          <w:sz w:val="28"/>
          <w:shd w:val="clear" w:color="000000"/>
        </w:rPr>
        <w:t>(예정가격-A)</w:t>
      </w:r>
      <w:r>
        <w:rPr>
          <w:spacing w:val="-7"/>
          <w:sz w:val="28"/>
          <w:shd w:val="clear" w:color="000000"/>
        </w:rPr>
        <w:t>의 100분의 90.25이상인 경우의 평점은 75점으로 한다.</w:t>
      </w:r>
    </w:p>
    <w:p>
      <w:pPr>
        <w:pStyle w:val="0"/>
        <w:widowControl w:val="off"/>
        <w:spacing w:line="444" w:lineRule="auto"/>
        <w:ind w:left="759" w:hanging="759"/>
      </w:pPr>
      <w:r>
        <w:rPr>
          <w:spacing w:val="-7"/>
          <w:sz w:val="28"/>
          <w:shd w:val="clear" w:color="000000"/>
        </w:rPr>
        <w:t xml:space="preserve">  라. 최저평점은 2점으로 한다.</w:t>
      </w:r>
    </w:p>
    <w:p>
      <w:pPr>
        <w:pStyle w:val="0"/>
        <w:widowControl w:val="off"/>
        <w:spacing w:line="444" w:lineRule="auto"/>
        <w:rPr>
          <w:color w:val="000000"/>
          <w:spacing w:val="-7"/>
          <w:sz w:val="28"/>
          <w:shd w:val="clear" w:color="000000"/>
        </w:rPr>
      </w:pPr>
    </w:p>
    <w:p>
      <w:pPr>
        <w:pStyle w:val="0"/>
        <w:widowControl w:val="off"/>
        <w:spacing w:line="444" w:lineRule="auto"/>
      </w:pPr>
      <w:r>
        <w:rPr>
          <w:b/>
          <w:spacing w:val="-7"/>
          <w:sz w:val="28"/>
          <w:shd w:val="clear" w:color="000000"/>
        </w:rPr>
        <w:t>3. 그밖에 해당공사 수행능력상 결격여부 (</w:t>
      </w:r>
      <w:r>
        <w:rPr>
          <w:b/>
          <w:spacing w:val="-7"/>
          <w:sz w:val="28"/>
          <w:shd w:val="clear" w:color="000000"/>
        </w:rPr>
        <w:t>△</w:t>
      </w:r>
      <w:r>
        <w:rPr>
          <w:b/>
          <w:spacing w:val="-7"/>
          <w:sz w:val="28"/>
          <w:shd w:val="clear" w:color="000000"/>
        </w:rPr>
        <w:t>15점)</w:t>
      </w:r>
    </w:p>
    <w:p>
      <w:pPr>
        <w:pStyle w:val="0"/>
        <w:widowControl w:val="off"/>
        <w:spacing w:line="444" w:lineRule="auto"/>
        <w:ind w:left="609" w:hanging="609"/>
      </w:pPr>
      <w:r>
        <w:rPr>
          <w:spacing w:val="-7"/>
          <w:sz w:val="28"/>
          <w:shd w:val="clear" w:color="000000"/>
        </w:rPr>
        <w:t xml:space="preserve">  가. 적용대상 : 모든 공사에 적용한다.</w:t>
      </w:r>
    </w:p>
    <w:p>
      <w:pPr>
        <w:pStyle w:val="0"/>
        <w:widowControl w:val="off"/>
        <w:spacing w:line="444" w:lineRule="auto"/>
        <w:ind w:left="659" w:hanging="659"/>
      </w:pPr>
      <w:r>
        <w:rPr>
          <w:spacing w:val="-7"/>
          <w:sz w:val="28"/>
          <w:shd w:val="clear" w:color="000000"/>
        </w:rPr>
        <w:t xml:space="preserve">  나. 제1장 입찰참가자격 사전심사기준 제5절 “4” 수행능력상 결격여부에 따라 평가한다.</w:t>
      </w:r>
    </w:p>
    <w:p>
      <w:pPr>
        <w:pStyle w:val="0"/>
        <w:widowControl w:val="off"/>
        <w:spacing w:line="408" w:lineRule="auto"/>
      </w:pPr>
      <w:r>
        <w:rPr>
          <w:b/>
          <w:spacing w:val="-7"/>
          <w:sz w:val="28"/>
          <w:shd w:val="clear" w:color="000000"/>
        </w:rPr>
        <w:t>4. 해당지역 영업활동기간 (2점)</w:t>
      </w:r>
    </w:p>
    <w:p>
      <w:pPr>
        <w:pStyle w:val="0"/>
        <w:widowControl w:val="off"/>
        <w:spacing w:line="408" w:lineRule="auto"/>
      </w:pPr>
      <w:r>
        <w:rPr>
          <w:spacing w:val="-7"/>
          <w:sz w:val="28"/>
          <w:shd w:val="clear" w:color="000000"/>
        </w:rPr>
        <w:t xml:space="preserve">  가. 평가기준</w:t>
      </w:r>
    </w:p>
    <w:p>
      <w:pPr>
        <w:pStyle w:val="0"/>
        <w:widowControl w:val="off"/>
        <w:spacing w:line="408" w:lineRule="auto"/>
      </w:pPr>
      <w:r>
        <w:rPr>
          <w:spacing w:val="-7"/>
          <w:sz w:val="28"/>
          <w:shd w:val="clear" w:color="000000"/>
        </w:rPr>
        <w:t xml:space="preserve">    1) 재난발생일 전에 해당지역(시</w:t>
      </w:r>
      <w:r>
        <w:rPr>
          <w:spacing w:val="-7"/>
          <w:sz w:val="28"/>
          <w:shd w:val="clear" w:color="000000"/>
        </w:rPr>
        <w:t>․도</w:t>
      </w:r>
      <w:r>
        <w:rPr>
          <w:spacing w:val="-7"/>
          <w:sz w:val="28"/>
          <w:shd w:val="clear" w:color="000000"/>
        </w:rPr>
        <w:t>)에 소재한 업체 : 2점</w:t>
      </w:r>
    </w:p>
    <w:p>
      <w:pPr>
        <w:pStyle w:val="0"/>
        <w:widowControl w:val="off"/>
        <w:spacing w:line="408" w:lineRule="auto"/>
      </w:pPr>
      <w:r>
        <w:rPr>
          <w:spacing w:val="-7"/>
          <w:sz w:val="28"/>
          <w:shd w:val="clear" w:color="000000"/>
        </w:rPr>
        <w:t xml:space="preserve">    2) 재난발생일 이후 해당지역(시</w:t>
      </w:r>
      <w:r>
        <w:rPr>
          <w:spacing w:val="-7"/>
          <w:sz w:val="28"/>
          <w:shd w:val="clear" w:color="000000"/>
        </w:rPr>
        <w:t>․도</w:t>
      </w:r>
      <w:r>
        <w:rPr>
          <w:spacing w:val="-7"/>
          <w:sz w:val="28"/>
          <w:shd w:val="clear" w:color="000000"/>
        </w:rPr>
        <w:t>)에 이전한 업체</w:t>
      </w:r>
    </w:p>
    <w:p>
      <w:pPr>
        <w:pStyle w:val="0"/>
        <w:widowControl w:val="off"/>
        <w:spacing w:line="408" w:lineRule="auto"/>
        <w:ind w:left="678" w:hanging="678"/>
      </w:pPr>
      <w:r>
        <w:rPr>
          <w:spacing w:val="-7"/>
          <w:sz w:val="28"/>
          <w:shd w:val="clear" w:color="000000"/>
        </w:rPr>
        <w:t xml:space="preserve">      가) 전입일부터 입찰공고일 전일까지 90일 초과 : 2점</w:t>
      </w:r>
    </w:p>
    <w:p>
      <w:pPr>
        <w:pStyle w:val="0"/>
        <w:widowControl w:val="off"/>
        <w:spacing w:line="408" w:lineRule="auto"/>
        <w:ind w:left="678" w:hanging="678"/>
      </w:pPr>
      <w:r>
        <w:rPr>
          <w:spacing w:val="-7"/>
          <w:sz w:val="28"/>
          <w:shd w:val="clear" w:color="000000"/>
        </w:rPr>
        <w:t xml:space="preserve">      나) 전입일부터 입찰공고일 전일까지 90일 이내 : 1점</w:t>
      </w:r>
    </w:p>
    <w:p>
      <w:pPr>
        <w:pStyle w:val="0"/>
        <w:widowControl w:val="off"/>
        <w:spacing w:line="408" w:lineRule="auto"/>
      </w:pPr>
      <w:r>
        <w:rPr>
          <w:spacing w:val="-7"/>
          <w:sz w:val="28"/>
          <w:shd w:val="clear" w:color="000000"/>
        </w:rPr>
        <w:t xml:space="preserve">  나. 세부평가방법</w:t>
      </w:r>
    </w:p>
    <w:p>
      <w:pPr>
        <w:pStyle w:val="0"/>
        <w:widowControl w:val="off"/>
        <w:spacing w:line="408" w:lineRule="auto"/>
        <w:ind w:left="531" w:hanging="531"/>
      </w:pPr>
      <w:r>
        <w:rPr>
          <w:spacing w:val="-7"/>
          <w:sz w:val="28"/>
          <w:shd w:val="clear" w:color="000000"/>
        </w:rPr>
        <w:t xml:space="preserve">    &lt;별표 8&gt; 추정가격이 70억 원 미만 50억 원 이상인 재난복구공사 입찰공사 평가기준의 “5”와 같다.</w:t>
      </w:r>
    </w:p>
    <w:p>
      <w:pPr>
        <w:pStyle w:val="0"/>
        <w:widowControl w:val="off"/>
        <w:spacing w:line="408" w:lineRule="auto"/>
        <w:ind w:left="531" w:hanging="531"/>
        <w:rPr>
          <w:color w:val="000000"/>
          <w:spacing w:val="-7"/>
          <w:sz w:val="28"/>
          <w:shd w:val="clear" w:color="000000"/>
        </w:rPr>
      </w:pPr>
    </w:p>
    <w:p>
      <w:pPr>
        <w:pStyle w:val="0"/>
        <w:widowControl w:val="off"/>
        <w:spacing w:line="408" w:lineRule="auto"/>
      </w:pPr>
      <w:r>
        <w:rPr>
          <w:b/>
          <w:spacing w:val="-7"/>
          <w:sz w:val="28"/>
          <w:shd w:val="clear" w:color="000000"/>
        </w:rPr>
        <w:t>5. 해당지역 실제영업활동 여부 (</w:t>
      </w:r>
      <w:r>
        <w:rPr>
          <w:b/>
          <w:spacing w:val="-7"/>
          <w:sz w:val="28"/>
          <w:shd w:val="clear" w:color="000000"/>
        </w:rPr>
        <w:t>△</w:t>
      </w:r>
      <w:r>
        <w:rPr>
          <w:b/>
          <w:spacing w:val="-7"/>
          <w:sz w:val="28"/>
          <w:shd w:val="clear" w:color="000000"/>
        </w:rPr>
        <w:t>10점)</w:t>
      </w:r>
    </w:p>
    <w:p>
      <w:pPr>
        <w:pStyle w:val="0"/>
        <w:widowControl w:val="off"/>
        <w:spacing w:line="408" w:lineRule="auto"/>
        <w:ind w:left="398" w:hanging="398"/>
      </w:pPr>
      <w:r>
        <w:rPr>
          <w:spacing w:val="-7"/>
          <w:sz w:val="28"/>
          <w:shd w:val="clear" w:color="000000"/>
        </w:rPr>
        <w:t xml:space="preserve">   &lt;별표 8&gt; 추정가격이 70억 원 미만 50억 원 이상인 재난복구공사 입찰공사 평가기준의 “6”과 같다.</w:t>
      </w:r>
    </w:p>
    <w:p>
      <w:pPr>
        <w:pStyle w:val="21"/>
        <w:widowControl w:val="off"/>
        <w:wordWrap w:val="0"/>
        <w:spacing w:line="384" w:lineRule="auto"/>
        <w:jc w:val="both"/>
        <w:rPr>
          <w:rFonts w:ascii="돋움체" w:eastAsia="돋움체"/>
          <w:color w:val="000000"/>
          <w:spacing w:val="0"/>
          <w:w w:val="100"/>
          <w:sz w:val="16"/>
          <w:shd w:val="clear" w:color="000000"/>
        </w:rPr>
      </w:pPr>
    </w:p>
    <w:p>
      <w:r>
        <w:br w:type="page"/>
      </w:r>
    </w:p>
    <w:p>
      <w:pPr>
        <w:pStyle w:val="21"/>
        <w:widowControl w:val="off"/>
        <w:wordWrap w:val="0"/>
        <w:spacing w:line="38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제2장의1 시설공사 적격심사 세부기준 [별표 11]</w:t>
      </w:r>
    </w:p>
    <w:p>
      <w:pPr>
        <w:pStyle w:val="21"/>
        <w:widowControl w:val="off"/>
        <w:wordWrap w:val="0"/>
        <w:spacing w:line="384" w:lineRule="auto"/>
        <w:jc w:val="both"/>
        <w:rPr>
          <w:rFonts w:ascii="돋움체" w:eastAsia="돋움체"/>
          <w:color w:val="000000"/>
          <w:spacing w:val="0"/>
          <w:w w:val="100"/>
          <w:sz w:val="16"/>
          <w:shd w:val="clear" w:color="000000"/>
        </w:rPr>
      </w:pPr>
    </w:p>
    <w:p>
      <w:pPr>
        <w:pStyle w:val="0"/>
        <w:widowControl w:val="off"/>
        <w:wordWrap w:val="1"/>
        <w:ind w:left="602" w:hanging="602"/>
        <w:jc w:val="center"/>
      </w:pPr>
      <w:r>
        <w:rPr>
          <w:b/>
          <w:emboss/>
          <w:spacing w:val="-27"/>
          <w:sz w:val="36"/>
          <w:shd w:val="clear" w:color="000000"/>
        </w:rPr>
        <w:t>추정가격이 4억 원 미만인 재난복구공사 입찰공사 평가기준</w:t>
      </w:r>
    </w:p>
    <w:p>
      <w:pPr>
        <w:pStyle w:val="21"/>
        <w:widowControl w:val="off"/>
        <w:wordWrap w:val="0"/>
        <w:spacing w:line="312" w:lineRule="auto"/>
        <w:ind w:left="662" w:hanging="662"/>
        <w:jc w:val="both"/>
      </w:pPr>
      <w:r>
        <w:rPr>
          <w:rFonts w:ascii="바탕"/>
          <w:spacing w:val="-19"/>
          <w:w w:val="100"/>
          <w:sz w:val="26"/>
          <w:shd w:val="clear" w:color="000000"/>
        </w:rPr>
        <w:t xml:space="preserve">      </w:t>
      </w:r>
    </w:p>
    <w:p>
      <w:pPr>
        <w:pStyle w:val="0"/>
        <w:widowControl w:val="off"/>
        <w:spacing w:before="120"/>
      </w:pPr>
      <w:r>
        <w:rPr>
          <w:b/>
          <w:spacing w:val="-7"/>
          <w:sz w:val="28"/>
          <w:shd w:val="clear" w:color="000000"/>
        </w:rPr>
        <w:t>1. 수행능력평가</w:t>
      </w:r>
      <w:r>
        <w:rPr>
          <w:spacing w:val="-7"/>
          <w:sz w:val="28"/>
          <w:shd w:val="clear" w:color="000000"/>
        </w:rPr>
        <w:t xml:space="preserve"> (13점)</w:t>
      </w:r>
    </w:p>
    <w:p>
      <w:pPr>
        <w:pStyle w:val="0"/>
        <w:widowControl w:val="off"/>
      </w:pPr>
      <w:r>
        <w:rPr>
          <w:spacing w:val="-7"/>
          <w:sz w:val="28"/>
          <w:shd w:val="clear" w:color="000000"/>
        </w:rPr>
        <w:t xml:space="preserve"> 가. 시공경험 (5점) : 입찰공고에 정한 입찰방법에 따라 선택 적용한다.</w:t>
      </w:r>
    </w:p>
    <w:p>
      <w:pPr>
        <w:pStyle w:val="0"/>
        <w:widowControl w:val="off"/>
      </w:pPr>
      <w:r>
        <w:rPr>
          <w:spacing w:val="-7"/>
          <w:sz w:val="28"/>
          <w:shd w:val="clear" w:color="000000"/>
        </w:rPr>
        <w:t xml:space="preserve">    1) 시공실적으로 입찰참가자격을 제한한 입찰 (5점)</w:t>
      </w:r>
    </w:p>
    <w:tbl>
      <w:tblPr>
        <w:tblOverlap w:val="never"/>
        <w:tblW w:w="9422"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2821"/>
        <w:gridCol w:w="5422"/>
        <w:gridCol w:w="1179"/>
      </w:tblGrid>
      <w:tr>
        <w:trPr>
          <w:trHeight w:val="393"/>
        </w:trPr>
        <w:tc>
          <w:tcPr>
            <w:tcW w:w="2821" w:type="dxa"/>
            <w:tcBorders>
              <w:top w:val="single" w:color="000000" w:sz="9"/>
              <w:left w:val="single" w:color="000000" w:sz="9"/>
              <w:bottom w:val="single" w:color="000000" w:sz="5"/>
              <w:right w:val="single" w:color="000000" w:sz="5"/>
            </w:tcBorders>
            <w:vAlign w:val="center"/>
          </w:tcPr>
          <w:p>
            <w:pPr>
              <w:pStyle w:val="0"/>
              <w:widowControl w:val="off"/>
              <w:wordWrap w:val="1"/>
              <w:jc w:val="center"/>
            </w:pPr>
            <w:r>
              <w:rPr>
                <w:sz w:val="28"/>
                <w:shd w:val="clear" w:color="000000"/>
              </w:rPr>
              <w:t>평가요소</w:t>
            </w:r>
          </w:p>
        </w:tc>
        <w:tc>
          <w:tcPr>
            <w:tcW w:w="5422" w:type="dxa"/>
            <w:tcBorders>
              <w:top w:val="single" w:color="000000" w:sz="9"/>
              <w:left w:val="single" w:color="000000" w:sz="5"/>
              <w:bottom w:val="single" w:color="000000" w:sz="5"/>
              <w:right w:val="single" w:color="000000" w:sz="5"/>
            </w:tcBorders>
            <w:vAlign w:val="center"/>
          </w:tcPr>
          <w:p>
            <w:pPr>
              <w:pStyle w:val="0"/>
              <w:widowControl w:val="off"/>
              <w:wordWrap w:val="1"/>
              <w:jc w:val="center"/>
            </w:pPr>
            <w:r>
              <w:rPr>
                <w:sz w:val="28"/>
                <w:shd w:val="clear" w:color="000000"/>
              </w:rPr>
              <w:t>점 수 배 점</w:t>
            </w:r>
          </w:p>
        </w:tc>
        <w:tc>
          <w:tcPr>
            <w:tcW w:w="1179" w:type="dxa"/>
            <w:tcBorders>
              <w:top w:val="single" w:color="000000" w:sz="9"/>
              <w:left w:val="single" w:color="000000" w:sz="5"/>
              <w:bottom w:val="single" w:color="000000" w:sz="5"/>
              <w:right w:val="single" w:color="000000" w:sz="9"/>
            </w:tcBorders>
            <w:vAlign w:val="center"/>
          </w:tcPr>
          <w:p>
            <w:pPr>
              <w:pStyle w:val="0"/>
              <w:widowControl w:val="off"/>
              <w:wordWrap w:val="1"/>
              <w:jc w:val="center"/>
            </w:pPr>
            <w:r>
              <w:rPr>
                <w:sz w:val="28"/>
                <w:shd w:val="clear" w:color="000000"/>
              </w:rPr>
              <w:t>비고</w:t>
            </w:r>
          </w:p>
        </w:tc>
      </w:tr>
      <w:tr>
        <w:trPr>
          <w:trHeight w:val="2213"/>
        </w:trPr>
        <w:tc>
          <w:tcPr>
            <w:tcW w:w="2821" w:type="dxa"/>
            <w:tcBorders>
              <w:top w:val="single" w:color="000000" w:sz="5"/>
              <w:left w:val="single" w:color="000000" w:sz="9"/>
              <w:bottom w:val="single" w:color="000000" w:sz="9"/>
              <w:right w:val="single" w:color="000000" w:sz="5"/>
            </w:tcBorders>
            <w:tcMar>
              <w:top w:w="0" w:type="dxa"/>
              <w:left w:w="0" w:type="dxa"/>
              <w:bottom w:w="0" w:type="dxa"/>
              <w:right w:w="0" w:type="dxa"/>
            </w:tcMar>
            <w:vAlign w:val="center"/>
          </w:tcPr>
          <w:p>
            <w:pPr>
              <w:pStyle w:val="0"/>
              <w:widowControl w:val="off"/>
              <w:spacing w:line="312" w:lineRule="auto"/>
              <w:ind w:left="440" w:hanging="440"/>
            </w:pPr>
            <w:r>
              <w:rPr>
                <w:spacing w:val="-14"/>
                <w:sz w:val="28"/>
                <w:shd w:val="clear" w:color="000000"/>
              </w:rPr>
              <w:t>가) 최근 10년간 해당공사와 동일한 종류의 공사실적 인정범위와 인정규모에 해당되는 공사실적 합계</w:t>
            </w: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주1) 참조</w:t>
            </w:r>
          </w:p>
        </w:tc>
        <w:tc>
          <w:tcPr>
            <w:tcW w:w="5422" w:type="dxa"/>
            <w:tcBorders>
              <w:top w:val="single" w:color="000000" w:sz="5"/>
              <w:left w:val="single" w:color="000000" w:sz="5"/>
              <w:bottom w:val="single" w:color="000000" w:sz="9"/>
              <w:right w:val="single" w:color="000000" w:sz="5"/>
            </w:tcBorders>
            <w:tcMar>
              <w:top w:w="0" w:type="dxa"/>
              <w:left w:w="0" w:type="dxa"/>
              <w:bottom w:w="0" w:type="dxa"/>
              <w:right w:w="0" w:type="dxa"/>
            </w:tcMar>
            <w:vAlign w:val="center"/>
          </w:tcPr>
          <w:p>
            <w:pPr>
              <w:pStyle w:val="0"/>
              <w:widowControl w:val="off"/>
              <w:spacing w:line="312" w:lineRule="auto"/>
            </w:pPr>
            <w:r>
              <w:rPr>
                <w:spacing w:val="-14"/>
                <w:sz w:val="28"/>
                <w:shd w:val="clear" w:color="000000"/>
              </w:rPr>
              <w:t>◦</w:t>
            </w:r>
            <w:r>
              <w:rPr>
                <w:spacing w:val="-14"/>
                <w:sz w:val="28"/>
                <w:shd w:val="clear" w:color="000000"/>
              </w:rPr>
              <w:t xml:space="preserve"> 해당공사의 평가기준규모 대비</w:t>
            </w:r>
          </w:p>
          <w:p>
            <w:pPr>
              <w:pStyle w:val="0"/>
              <w:widowControl w:val="off"/>
              <w:spacing w:line="312" w:lineRule="auto"/>
            </w:pPr>
            <w:r>
              <w:rPr>
                <w:spacing w:val="-14"/>
                <w:sz w:val="28"/>
                <w:shd w:val="clear" w:color="000000"/>
              </w:rPr>
              <w:t xml:space="preserve"> A :100% 이상           : 5.0점</w:t>
            </w:r>
          </w:p>
          <w:p>
            <w:pPr>
              <w:pStyle w:val="0"/>
              <w:widowControl w:val="off"/>
              <w:spacing w:line="312" w:lineRule="auto"/>
            </w:pPr>
            <w:r>
              <w:rPr>
                <w:spacing w:val="-14"/>
                <w:sz w:val="28"/>
                <w:shd w:val="clear" w:color="000000"/>
              </w:rPr>
              <w:t xml:space="preserve"> B : 70% 이상 100% 미만 : 4.6점</w:t>
            </w:r>
          </w:p>
          <w:p>
            <w:pPr>
              <w:pStyle w:val="0"/>
              <w:widowControl w:val="off"/>
              <w:spacing w:line="312" w:lineRule="auto"/>
            </w:pPr>
            <w:r>
              <w:rPr>
                <w:spacing w:val="-14"/>
                <w:sz w:val="28"/>
                <w:shd w:val="clear" w:color="000000"/>
              </w:rPr>
              <w:t xml:space="preserve"> C : 40% 이상  70% 미만 : 4.1점</w:t>
            </w:r>
          </w:p>
          <w:p>
            <w:pPr>
              <w:pStyle w:val="0"/>
              <w:widowControl w:val="off"/>
              <w:spacing w:line="312" w:lineRule="auto"/>
            </w:pPr>
            <w:r>
              <w:rPr>
                <w:spacing w:val="-14"/>
                <w:sz w:val="28"/>
                <w:shd w:val="clear" w:color="000000"/>
              </w:rPr>
              <w:t xml:space="preserve"> D : 20% 이상  40% 미만 : 3.7점</w:t>
            </w:r>
          </w:p>
          <w:p>
            <w:pPr>
              <w:pStyle w:val="0"/>
              <w:widowControl w:val="off"/>
              <w:spacing w:line="312" w:lineRule="auto"/>
            </w:pPr>
            <w:r>
              <w:rPr>
                <w:spacing w:val="-14"/>
                <w:sz w:val="28"/>
                <w:shd w:val="clear" w:color="000000"/>
              </w:rPr>
              <w:t xml:space="preserve"> E : 20% 미만           : 3.2점</w:t>
            </w:r>
          </w:p>
        </w:tc>
        <w:tc>
          <w:tcPr>
            <w:tcW w:w="1179" w:type="dxa"/>
            <w:tcBorders>
              <w:top w:val="single" w:color="000000" w:sz="5"/>
              <w:left w:val="single" w:color="000000" w:sz="5"/>
              <w:bottom w:val="single" w:color="000000" w:sz="9"/>
              <w:right w:val="single" w:color="000000" w:sz="9"/>
            </w:tcBorders>
            <w:tcMar>
              <w:top w:w="0" w:type="dxa"/>
              <w:left w:w="0" w:type="dxa"/>
              <w:bottom w:w="0" w:type="dxa"/>
              <w:right w:w="0" w:type="dxa"/>
            </w:tcMar>
            <w:vAlign w:val="center"/>
          </w:tcPr>
          <w:p>
            <w:pPr>
              <w:pStyle w:val="0"/>
              <w:widowControl w:val="off"/>
              <w:rPr>
                <w:color w:val="000000"/>
                <w:spacing w:val="-14"/>
                <w:sz w:val="28"/>
                <w:shd w:val="clear" w:color="000000"/>
              </w:rPr>
            </w:pPr>
          </w:p>
        </w:tc>
      </w:tr>
    </w:tbl>
    <w:p>
      <w:pPr>
        <w:pStyle w:val="0"/>
        <w:widowControl w:val="off"/>
        <w:wordWrap w:val="1"/>
        <w:jc w:val="left"/>
      </w:pPr>
    </w:p>
    <w:p>
      <w:pPr>
        <w:pStyle w:val="0"/>
        <w:widowControl w:val="off"/>
      </w:pPr>
      <w:r>
        <w:rPr>
          <w:spacing w:val="-7"/>
          <w:sz w:val="28"/>
          <w:shd w:val="clear" w:color="000000"/>
        </w:rPr>
        <w:t xml:space="preserve">   2) 시공실적으로 입찰참가자격을 제한하지 아니한 입찰 (5점)</w:t>
      </w:r>
    </w:p>
    <w:p>
      <w:pPr>
        <w:pStyle w:val="0"/>
        <w:widowControl w:val="off"/>
      </w:pPr>
      <w:r>
        <w:rPr>
          <w:spacing w:val="-7"/>
          <w:sz w:val="28"/>
          <w:shd w:val="clear" w:color="000000"/>
        </w:rPr>
        <w:t xml:space="preserve"> </w:t>
      </w:r>
      <w:r>
        <w:rPr>
          <w:spacing w:val="-13"/>
          <w:sz w:val="26"/>
          <w:shd w:val="clear" w:color="000000"/>
        </w:rPr>
        <w:t xml:space="preserve">   주1) &lt; 별표 10 &gt; 수행능력평가 중 시공경험평가의 주1)과 같다.        </w:t>
      </w:r>
    </w:p>
    <w:tbl>
      <w:tblPr>
        <w:tblOverlap w:val="never"/>
        <w:tblW w:w="9422"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2821"/>
        <w:gridCol w:w="5422"/>
        <w:gridCol w:w="1179"/>
      </w:tblGrid>
      <w:tr>
        <w:trPr>
          <w:trHeight w:val="393"/>
        </w:trPr>
        <w:tc>
          <w:tcPr>
            <w:tcW w:w="2821" w:type="dxa"/>
            <w:tcBorders>
              <w:top w:val="single" w:color="000000" w:sz="9"/>
              <w:left w:val="single" w:color="000000" w:sz="9"/>
              <w:bottom w:val="single" w:color="000000" w:sz="5"/>
              <w:right w:val="single" w:color="000000" w:sz="5"/>
            </w:tcBorders>
            <w:vAlign w:val="center"/>
          </w:tcPr>
          <w:p>
            <w:pPr>
              <w:pStyle w:val="0"/>
              <w:widowControl w:val="off"/>
              <w:wordWrap w:val="1"/>
              <w:spacing w:line="312" w:lineRule="auto"/>
              <w:jc w:val="center"/>
            </w:pPr>
            <w:r>
              <w:rPr>
                <w:spacing w:val="-14"/>
                <w:sz w:val="28"/>
                <w:shd w:val="clear" w:color="000000"/>
              </w:rPr>
              <w:t>평가요소</w:t>
            </w:r>
          </w:p>
        </w:tc>
        <w:tc>
          <w:tcPr>
            <w:tcW w:w="5422" w:type="dxa"/>
            <w:tcBorders>
              <w:top w:val="single" w:color="000000" w:sz="9"/>
              <w:left w:val="single" w:color="000000" w:sz="5"/>
              <w:bottom w:val="single" w:color="000000" w:sz="5"/>
              <w:right w:val="single" w:color="000000" w:sz="5"/>
            </w:tcBorders>
            <w:vAlign w:val="center"/>
          </w:tcPr>
          <w:p>
            <w:pPr>
              <w:pStyle w:val="0"/>
              <w:widowControl w:val="off"/>
              <w:wordWrap w:val="1"/>
              <w:spacing w:line="312" w:lineRule="auto"/>
              <w:jc w:val="center"/>
            </w:pPr>
            <w:r>
              <w:rPr>
                <w:spacing w:val="-14"/>
                <w:sz w:val="28"/>
                <w:shd w:val="clear" w:color="000000"/>
              </w:rPr>
              <w:t>점 수 배 점</w:t>
            </w:r>
          </w:p>
        </w:tc>
        <w:tc>
          <w:tcPr>
            <w:tcW w:w="1179" w:type="dxa"/>
            <w:tcBorders>
              <w:top w:val="single" w:color="000000" w:sz="9"/>
              <w:left w:val="single" w:color="000000" w:sz="5"/>
              <w:bottom w:val="single" w:color="000000" w:sz="5"/>
              <w:right w:val="single" w:color="000000" w:sz="9"/>
            </w:tcBorders>
            <w:vAlign w:val="center"/>
          </w:tcPr>
          <w:p>
            <w:pPr>
              <w:pStyle w:val="0"/>
              <w:widowControl w:val="off"/>
              <w:wordWrap w:val="1"/>
              <w:spacing w:line="312" w:lineRule="auto"/>
              <w:jc w:val="center"/>
            </w:pPr>
            <w:r>
              <w:rPr>
                <w:spacing w:val="-14"/>
                <w:sz w:val="28"/>
                <w:shd w:val="clear" w:color="000000"/>
              </w:rPr>
              <w:t>비고</w:t>
            </w:r>
          </w:p>
        </w:tc>
      </w:tr>
      <w:tr>
        <w:trPr>
          <w:trHeight w:val="3924"/>
        </w:trPr>
        <w:tc>
          <w:tcPr>
            <w:tcW w:w="8243" w:type="dxa"/>
            <w:gridSpan w:val="2"/>
            <w:tcBorders>
              <w:top w:val="single" w:color="000000" w:sz="5"/>
              <w:left w:val="single" w:color="000000" w:sz="9"/>
              <w:bottom w:val="single" w:color="000000" w:sz="9"/>
              <w:right w:val="single" w:color="000000" w:sz="5"/>
            </w:tcBorders>
            <w:tcMar>
              <w:top w:w="0" w:type="dxa"/>
              <w:left w:w="0" w:type="dxa"/>
              <w:bottom w:w="0" w:type="dxa"/>
              <w:right w:w="0" w:type="dxa"/>
            </w:tcMar>
            <w:vAlign w:val="center"/>
          </w:tcPr>
          <w:p>
            <w:pPr>
              <w:pStyle w:val="0"/>
              <w:widowControl w:val="off"/>
              <w:spacing w:line="312" w:lineRule="auto"/>
              <w:ind w:left="299" w:hanging="299"/>
            </w:pPr>
            <w:r>
              <w:rPr>
                <w:spacing w:val="-14"/>
                <w:sz w:val="28"/>
                <w:shd w:val="clear" w:color="000000"/>
              </w:rPr>
              <w:t>○</w:t>
            </w:r>
            <w:r>
              <w:rPr>
                <w:spacing w:val="-14"/>
                <w:sz w:val="28"/>
                <w:shd w:val="clear" w:color="000000"/>
              </w:rPr>
              <w:t xml:space="preserve"> 해당공사 평가대상 업종별 추정가격 대비 최근 3년 이상 해당공사와 동일한 평가대상 업종별 실적금액(관급·지급자재비 제외)의 비율에 해당하는 등급점수로 다음과 같이 산정한다.</w:t>
            </w:r>
          </w:p>
          <w:p>
            <w:pPr>
              <w:pStyle w:val="0"/>
              <w:widowControl w:val="off"/>
              <w:spacing w:line="312" w:lineRule="auto"/>
            </w:pPr>
            <w:r>
              <w:rPr>
                <w:spacing w:val="-14"/>
                <w:sz w:val="28"/>
                <w:shd w:val="clear" w:color="000000"/>
              </w:rPr>
              <w:t xml:space="preserve">  </w:t>
            </w:r>
            <w:r>
              <w:rPr>
                <w:spacing w:val="-14"/>
                <w:sz w:val="28"/>
                <w:shd w:val="clear" w:color="000000"/>
              </w:rPr>
              <w:t>◦</w:t>
            </w:r>
            <w:r>
              <w:rPr>
                <w:spacing w:val="-14"/>
                <w:sz w:val="28"/>
                <w:shd w:val="clear" w:color="000000"/>
              </w:rPr>
              <w:t xml:space="preserve"> 종합점수 = 업종별 점수의 합(</w:t>
            </w:r>
            <w:r>
              <w:rPr>
                <w:spacing w:val="-14"/>
                <w:sz w:val="28"/>
                <w:shd w:val="clear" w:color="000000"/>
              </w:rPr>
              <w:t>合)</w:t>
            </w:r>
          </w:p>
          <w:p>
            <w:pPr>
              <w:pStyle w:val="0"/>
              <w:widowControl w:val="off"/>
              <w:spacing w:line="312" w:lineRule="auto"/>
              <w:ind w:left="232" w:hanging="232"/>
            </w:pPr>
            <w:r>
              <w:rPr>
                <w:spacing w:val="-14"/>
                <w:sz w:val="28"/>
                <w:shd w:val="clear" w:color="000000"/>
              </w:rPr>
              <w:t xml:space="preserve">  </w:t>
            </w:r>
            <w:r>
              <w:rPr>
                <w:spacing w:val="-14"/>
                <w:sz w:val="28"/>
                <w:shd w:val="clear" w:color="000000"/>
              </w:rPr>
              <w:t>◦</w:t>
            </w:r>
            <w:r>
              <w:rPr>
                <w:spacing w:val="-14"/>
                <w:sz w:val="28"/>
                <w:shd w:val="clear" w:color="000000"/>
              </w:rPr>
              <w:t xml:space="preserve"> 업종별점수 = 해당업종등급점수×업종평가비율</w:t>
            </w:r>
          </w:p>
          <w:p>
            <w:pPr>
              <w:pStyle w:val="0"/>
              <w:widowControl w:val="off"/>
              <w:spacing w:line="312" w:lineRule="auto"/>
              <w:ind w:left="219" w:hanging="219"/>
            </w:pPr>
            <w:r>
              <w:rPr>
                <w:spacing w:val="-14"/>
                <w:sz w:val="28"/>
                <w:shd w:val="clear" w:color="000000"/>
              </w:rPr>
              <w:t xml:space="preserve">  </w:t>
            </w:r>
            <w:r>
              <w:rPr>
                <w:spacing w:val="-14"/>
                <w:sz w:val="28"/>
                <w:shd w:val="clear" w:color="000000"/>
              </w:rPr>
              <w:t>◦</w:t>
            </w:r>
            <w:r>
              <w:rPr>
                <w:spacing w:val="-14"/>
                <w:sz w:val="28"/>
                <w:shd w:val="clear" w:color="000000"/>
              </w:rPr>
              <w:t xml:space="preserve"> 업종등급점수                                        (단위: 점)</w:t>
            </w:r>
          </w:p>
          <w:tbl>
            <w:tblPr>
              <w:tblOverlap w:val="never"/>
              <w:tblW w:w="806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22"/>
              <w:gridCol w:w="1968"/>
              <w:gridCol w:w="1050"/>
              <w:gridCol w:w="1107"/>
              <w:gridCol w:w="1107"/>
              <w:gridCol w:w="1107"/>
              <w:gridCol w:w="1107"/>
            </w:tblGrid>
            <w:tr>
              <w:trPr>
                <w:trHeight w:val="506"/>
              </w:trPr>
              <w:tc>
                <w:tcPr>
                  <w:tcW w:w="2590" w:type="dxa"/>
                  <w:gridSpan w:val="2"/>
                  <w:tcBorders>
                    <w:top w:val="single" w:color="000000" w:sz="9"/>
                    <w:left w:val="single" w:color="000000" w:sz="9"/>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구    분</w:t>
                  </w:r>
                </w:p>
              </w:tc>
              <w:tc>
                <w:tcPr>
                  <w:tcW w:w="1050"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A등급</w:t>
                  </w:r>
                </w:p>
              </w:tc>
              <w:tc>
                <w:tcPr>
                  <w:tcW w:w="1107"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B등급</w:t>
                  </w:r>
                </w:p>
              </w:tc>
              <w:tc>
                <w:tcPr>
                  <w:tcW w:w="1107"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C등급</w:t>
                  </w:r>
                </w:p>
              </w:tc>
              <w:tc>
                <w:tcPr>
                  <w:tcW w:w="1107"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D등급</w:t>
                  </w:r>
                </w:p>
              </w:tc>
              <w:tc>
                <w:tcPr>
                  <w:tcW w:w="1107" w:type="dxa"/>
                  <w:tcBorders>
                    <w:top w:val="single" w:color="000000" w:sz="9"/>
                    <w:left w:val="single" w:color="000000" w:sz="5"/>
                    <w:bottom w:val="single" w:color="000000" w:sz="5"/>
                    <w:right w:val="single" w:color="000000" w:sz="9"/>
                  </w:tcBorders>
                  <w:vAlign w:val="center"/>
                </w:tcPr>
                <w:p>
                  <w:pPr>
                    <w:pStyle w:val="0"/>
                    <w:widowControl w:val="off"/>
                    <w:wordWrap w:val="1"/>
                    <w:spacing w:line="240" w:lineRule="auto"/>
                    <w:jc w:val="center"/>
                  </w:pPr>
                  <w:r>
                    <w:rPr>
                      <w:spacing w:val="-14"/>
                      <w:sz w:val="28"/>
                      <w:shd w:val="clear" w:color="000000"/>
                    </w:rPr>
                    <w:t>E등급</w:t>
                  </w:r>
                </w:p>
              </w:tc>
            </w:tr>
            <w:tr>
              <w:trPr>
                <w:trHeight w:val="506"/>
              </w:trPr>
              <w:tc>
                <w:tcPr>
                  <w:tcW w:w="622" w:type="dxa"/>
                  <w:vMerge w:val="restart"/>
                  <w:tcBorders>
                    <w:top w:val="single" w:color="000000" w:sz="5"/>
                    <w:left w:val="single" w:color="000000" w:sz="9"/>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평가</w:t>
                  </w:r>
                </w:p>
                <w:p>
                  <w:pPr>
                    <w:pStyle w:val="0"/>
                    <w:widowControl w:val="off"/>
                    <w:wordWrap w:val="1"/>
                    <w:spacing w:line="240" w:lineRule="auto"/>
                    <w:jc w:val="center"/>
                  </w:pPr>
                  <w:r>
                    <w:rPr>
                      <w:spacing w:val="-14"/>
                      <w:sz w:val="28"/>
                      <w:shd w:val="clear" w:color="000000"/>
                    </w:rPr>
                    <w:t>비율</w:t>
                  </w:r>
                </w:p>
              </w:tc>
              <w:tc>
                <w:tcPr>
                  <w:tcW w:w="1968" w:type="dxa"/>
                  <w:tcBorders>
                    <w:top w:val="single" w:color="000000" w:sz="5"/>
                    <w:left w:val="single" w:color="000000" w:sz="3"/>
                    <w:bottom w:val="single" w:color="000000" w:sz="3"/>
                    <w:right w:val="single" w:color="000000" w:sz="3"/>
                  </w:tcBorders>
                  <w:vAlign w:val="center"/>
                </w:tcPr>
                <w:p>
                  <w:pPr>
                    <w:pStyle w:val="0"/>
                    <w:widowControl w:val="off"/>
                    <w:spacing w:line="240" w:lineRule="auto"/>
                  </w:pPr>
                  <w:r>
                    <w:rPr>
                      <w:spacing w:val="-14"/>
                      <w:sz w:val="28"/>
                      <w:shd w:val="clear" w:color="000000"/>
                    </w:rPr>
                    <w:t xml:space="preserve">실적인정기간 </w:t>
                  </w:r>
                </w:p>
                <w:p>
                  <w:pPr>
                    <w:pStyle w:val="0"/>
                    <w:widowControl w:val="off"/>
                    <w:spacing w:line="240" w:lineRule="auto"/>
                  </w:pPr>
                  <w:r>
                    <w:rPr>
                      <w:spacing w:val="-14"/>
                      <w:sz w:val="28"/>
                      <w:shd w:val="clear" w:color="000000"/>
                    </w:rPr>
                    <w:t>4년이상</w:t>
                  </w:r>
                </w:p>
              </w:tc>
              <w:tc>
                <w:tcPr>
                  <w:tcW w:w="1050"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60%이상</w:t>
                  </w:r>
                </w:p>
              </w:tc>
              <w:tc>
                <w:tcPr>
                  <w:tcW w:w="1107"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50%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40%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30%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5"/>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30%</w:t>
                  </w:r>
                </w:p>
                <w:p>
                  <w:pPr>
                    <w:pStyle w:val="0"/>
                    <w:widowControl w:val="off"/>
                    <w:wordWrap w:val="1"/>
                    <w:spacing w:line="240" w:lineRule="auto"/>
                    <w:jc w:val="center"/>
                  </w:pPr>
                  <w:r>
                    <w:rPr>
                      <w:spacing w:val="-14"/>
                      <w:sz w:val="28"/>
                      <w:shd w:val="clear" w:color="000000"/>
                    </w:rPr>
                    <w:t>미만</w:t>
                  </w:r>
                </w:p>
              </w:tc>
            </w:tr>
            <w:tr>
              <w:trPr>
                <w:trHeight w:val="506"/>
              </w:trPr>
              <w:tc>
                <w:tcPr>
                  <w:tcW w:w="622" w:type="dxa"/>
                  <w:vMerge/>
                  <w:tcBorders>
                    <w:top w:val="single" w:color="000000" w:sz="5"/>
                    <w:left w:val="single" w:color="000000" w:sz="9"/>
                    <w:bottom w:val="single" w:color="000000" w:sz="3"/>
                    <w:right w:val="single" w:color="000000" w:sz="3"/>
                  </w:tcBorders>
                </w:tcPr>
                <w:p/>
              </w:tc>
              <w:tc>
                <w:tcPr>
                  <w:tcW w:w="1968"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4"/>
                      <w:sz w:val="28"/>
                      <w:shd w:val="clear" w:color="000000"/>
                    </w:rPr>
                    <w:t xml:space="preserve">실적인정기간 </w:t>
                  </w:r>
                </w:p>
                <w:p>
                  <w:pPr>
                    <w:pStyle w:val="0"/>
                    <w:widowControl w:val="off"/>
                    <w:spacing w:line="240" w:lineRule="auto"/>
                  </w:pPr>
                  <w:r>
                    <w:rPr>
                      <w:spacing w:val="-14"/>
                      <w:sz w:val="28"/>
                      <w:shd w:val="clear" w:color="000000"/>
                    </w:rPr>
                    <w:t>4년미만</w:t>
                  </w:r>
                </w:p>
              </w:tc>
              <w:tc>
                <w:tcPr>
                  <w:tcW w:w="105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50%이상</w:t>
                  </w:r>
                </w:p>
              </w:tc>
              <w:tc>
                <w:tcPr>
                  <w:tcW w:w="110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40%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30%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20%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20%</w:t>
                  </w:r>
                </w:p>
                <w:p>
                  <w:pPr>
                    <w:pStyle w:val="0"/>
                    <w:widowControl w:val="off"/>
                    <w:wordWrap w:val="1"/>
                    <w:spacing w:line="240" w:lineRule="auto"/>
                    <w:jc w:val="center"/>
                  </w:pPr>
                  <w:r>
                    <w:rPr>
                      <w:spacing w:val="-14"/>
                      <w:sz w:val="28"/>
                      <w:shd w:val="clear" w:color="000000"/>
                    </w:rPr>
                    <w:t>미만</w:t>
                  </w:r>
                </w:p>
              </w:tc>
            </w:tr>
            <w:tr>
              <w:trPr>
                <w:trHeight w:val="506"/>
              </w:trPr>
              <w:tc>
                <w:tcPr>
                  <w:tcW w:w="2590" w:type="dxa"/>
                  <w:gridSpan w:val="2"/>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점    수</w:t>
                  </w:r>
                </w:p>
              </w:tc>
              <w:tc>
                <w:tcPr>
                  <w:tcW w:w="1050"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5.0</w:t>
                  </w:r>
                </w:p>
              </w:tc>
              <w:tc>
                <w:tcPr>
                  <w:tcW w:w="1107"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4.0</w:t>
                  </w:r>
                </w:p>
              </w:tc>
              <w:tc>
                <w:tcPr>
                  <w:tcW w:w="1107"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3.0</w:t>
                  </w:r>
                </w:p>
              </w:tc>
              <w:tc>
                <w:tcPr>
                  <w:tcW w:w="1107"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2.0</w:t>
                  </w:r>
                </w:p>
              </w:tc>
              <w:tc>
                <w:tcPr>
                  <w:tcW w:w="1107"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4"/>
                      <w:sz w:val="28"/>
                      <w:shd w:val="clear" w:color="000000"/>
                    </w:rPr>
                    <w:t>1.0</w:t>
                  </w:r>
                </w:p>
              </w:tc>
            </w:tr>
          </w:tbl>
          <w:p>
            <w:pPr>
              <w:pStyle w:val="0"/>
              <w:widowControl w:val="off"/>
              <w:wordWrap w:val="1"/>
              <w:spacing w:line="312" w:lineRule="auto"/>
              <w:ind w:left="778" w:hanging="778"/>
              <w:jc w:val="right"/>
            </w:pPr>
          </w:p>
          <w:p>
            <w:pPr>
              <w:pStyle w:val="0"/>
              <w:widowControl w:val="off"/>
              <w:spacing w:line="288" w:lineRule="auto"/>
              <w:ind w:left="314" w:hanging="314"/>
            </w:pPr>
            <w:r>
              <w:rPr>
                <w:spacing w:val="-14"/>
                <w:sz w:val="28"/>
                <w:shd w:val="clear" w:color="000000"/>
              </w:rPr>
              <w:t>○</w:t>
            </w:r>
            <w:r>
              <w:rPr>
                <w:spacing w:val="-14"/>
                <w:sz w:val="28"/>
                <w:shd w:val="clear" w:color="000000"/>
              </w:rPr>
              <w:t xml:space="preserve"> 주계약자 관리방식으로 입찰에 참여한 경우 </w:t>
            </w:r>
          </w:p>
          <w:p>
            <w:pPr>
              <w:pStyle w:val="0"/>
              <w:widowControl w:val="off"/>
              <w:spacing w:line="264" w:lineRule="auto"/>
            </w:pPr>
            <w:r>
              <w:rPr>
                <w:spacing w:val="-14"/>
                <w:sz w:val="28"/>
                <w:shd w:val="clear" w:color="000000"/>
              </w:rPr>
              <w:t xml:space="preserve"> </w:t>
            </w:r>
            <w:r>
              <w:rPr>
                <w:spacing w:val="-14"/>
                <w:sz w:val="28"/>
                <w:shd w:val="clear" w:color="000000"/>
              </w:rPr>
              <w:t>◦</w:t>
            </w:r>
            <w:r>
              <w:rPr>
                <w:spacing w:val="-14"/>
                <w:sz w:val="28"/>
                <w:shd w:val="clear" w:color="000000"/>
              </w:rPr>
              <w:t xml:space="preserve"> 종합점수 = 주계약자 점수와 부계약자 점수의 합(</w:t>
            </w:r>
            <w:r>
              <w:rPr>
                <w:spacing w:val="-14"/>
                <w:sz w:val="28"/>
                <w:shd w:val="clear" w:color="000000"/>
              </w:rPr>
              <w:t>合)</w:t>
            </w:r>
          </w:p>
          <w:p>
            <w:pPr>
              <w:pStyle w:val="0"/>
              <w:widowControl w:val="off"/>
              <w:spacing w:line="312" w:lineRule="auto"/>
              <w:ind w:left="414" w:hanging="414"/>
            </w:pPr>
            <w:r>
              <w:rPr>
                <w:spacing w:val="-14"/>
                <w:sz w:val="28"/>
                <w:shd w:val="clear" w:color="000000"/>
              </w:rPr>
              <w:t xml:space="preserve">  </w:t>
            </w:r>
            <w:r>
              <w:rPr>
                <w:spacing w:val="-14"/>
                <w:sz w:val="28"/>
                <w:shd w:val="clear" w:color="000000"/>
              </w:rPr>
              <w:t>•</w:t>
            </w:r>
            <w:r>
              <w:rPr>
                <w:spacing w:val="-14"/>
                <w:sz w:val="28"/>
                <w:shd w:val="clear" w:color="000000"/>
              </w:rPr>
              <w:t xml:space="preserve"> 주계약자는 평가대상 전체 업종별 추정가격 대비 최근 3년 이상 해당공사와 동일한 평가대상 업종별 실적금액(관급</w:t>
            </w:r>
            <w:r>
              <w:rPr>
                <w:spacing w:val="-14"/>
                <w:sz w:val="28"/>
                <w:shd w:val="clear" w:color="000000"/>
              </w:rPr>
              <w:t>․지급자재</w:t>
            </w:r>
            <w:r>
              <w:rPr>
                <w:spacing w:val="-14"/>
                <w:sz w:val="28"/>
                <w:shd w:val="clear" w:color="000000"/>
              </w:rPr>
              <w:t xml:space="preserve"> 제외)의 비율에 해당하는 등급점수에 </w:t>
            </w:r>
            <w:r>
              <w:rPr>
                <w:spacing w:val="-14"/>
                <w:sz w:val="28"/>
                <w:shd w:val="clear" w:color="000000"/>
              </w:rPr>
              <w:t>주계약자 시공비율을 곱한 점수 부여</w:t>
            </w:r>
          </w:p>
          <w:p>
            <w:pPr>
              <w:pStyle w:val="0"/>
              <w:widowControl w:val="off"/>
              <w:spacing w:line="312" w:lineRule="auto"/>
              <w:ind w:left="414" w:hanging="414"/>
            </w:pPr>
            <w:r>
              <w:rPr>
                <w:spacing w:val="-14"/>
                <w:sz w:val="28"/>
                <w:shd w:val="clear" w:color="000000"/>
              </w:rPr>
              <w:t xml:space="preserve">  </w:t>
            </w:r>
            <w:r>
              <w:rPr>
                <w:spacing w:val="-14"/>
                <w:sz w:val="28"/>
                <w:shd w:val="clear" w:color="000000"/>
              </w:rPr>
              <w:t>•</w:t>
            </w:r>
            <w:r>
              <w:rPr>
                <w:spacing w:val="-14"/>
                <w:sz w:val="28"/>
                <w:shd w:val="clear" w:color="000000"/>
              </w:rPr>
              <w:t xml:space="preserve"> 부계약자는 참여 평가대상 업종별 추정가격 대비 최근 3년 이상 실적금액(관급</w:t>
            </w:r>
            <w:r>
              <w:rPr>
                <w:spacing w:val="-14"/>
                <w:sz w:val="28"/>
                <w:shd w:val="clear" w:color="000000"/>
              </w:rPr>
              <w:t>․지급자재</w:t>
            </w:r>
            <w:r>
              <w:rPr>
                <w:spacing w:val="-14"/>
                <w:sz w:val="28"/>
                <w:shd w:val="clear" w:color="000000"/>
              </w:rPr>
              <w:t xml:space="preserve"> 제외)의 등급</w:t>
            </w:r>
            <w:r>
              <w:rPr>
                <w:spacing w:val="-14"/>
                <w:sz w:val="28"/>
                <w:shd w:val="clear" w:color="000000"/>
              </w:rPr>
              <w:t>점수에 부계약자 시공비율을 곱한 점수 부여</w:t>
            </w:r>
          </w:p>
          <w:tbl>
            <w:tblPr>
              <w:tblOverlap w:val="never"/>
              <w:tblW w:w="806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22"/>
              <w:gridCol w:w="1968"/>
              <w:gridCol w:w="1050"/>
              <w:gridCol w:w="1107"/>
              <w:gridCol w:w="1107"/>
              <w:gridCol w:w="1107"/>
              <w:gridCol w:w="1107"/>
            </w:tblGrid>
            <w:tr>
              <w:trPr>
                <w:trHeight w:val="478"/>
              </w:trPr>
              <w:tc>
                <w:tcPr>
                  <w:tcW w:w="2590" w:type="dxa"/>
                  <w:gridSpan w:val="2"/>
                  <w:tcBorders>
                    <w:top w:val="single" w:color="000000" w:sz="9"/>
                    <w:left w:val="single" w:color="000000" w:sz="9"/>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구    분</w:t>
                  </w:r>
                </w:p>
              </w:tc>
              <w:tc>
                <w:tcPr>
                  <w:tcW w:w="1050"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A등급</w:t>
                  </w:r>
                </w:p>
              </w:tc>
              <w:tc>
                <w:tcPr>
                  <w:tcW w:w="1107"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B등급</w:t>
                  </w:r>
                </w:p>
              </w:tc>
              <w:tc>
                <w:tcPr>
                  <w:tcW w:w="1107"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C등급</w:t>
                  </w:r>
                </w:p>
              </w:tc>
              <w:tc>
                <w:tcPr>
                  <w:tcW w:w="1107"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4"/>
                      <w:sz w:val="28"/>
                      <w:shd w:val="clear" w:color="000000"/>
                    </w:rPr>
                    <w:t>D등급</w:t>
                  </w:r>
                </w:p>
              </w:tc>
              <w:tc>
                <w:tcPr>
                  <w:tcW w:w="1107" w:type="dxa"/>
                  <w:tcBorders>
                    <w:top w:val="single" w:color="000000" w:sz="9"/>
                    <w:left w:val="single" w:color="000000" w:sz="5"/>
                    <w:bottom w:val="single" w:color="000000" w:sz="5"/>
                    <w:right w:val="single" w:color="000000" w:sz="9"/>
                  </w:tcBorders>
                  <w:vAlign w:val="center"/>
                </w:tcPr>
                <w:p>
                  <w:pPr>
                    <w:pStyle w:val="0"/>
                    <w:widowControl w:val="off"/>
                    <w:wordWrap w:val="1"/>
                    <w:spacing w:line="240" w:lineRule="auto"/>
                    <w:jc w:val="center"/>
                  </w:pPr>
                  <w:r>
                    <w:rPr>
                      <w:spacing w:val="-14"/>
                      <w:sz w:val="28"/>
                      <w:shd w:val="clear" w:color="000000"/>
                    </w:rPr>
                    <w:t>E등급</w:t>
                  </w:r>
                </w:p>
              </w:tc>
            </w:tr>
            <w:tr>
              <w:trPr>
                <w:trHeight w:val="506"/>
              </w:trPr>
              <w:tc>
                <w:tcPr>
                  <w:tcW w:w="622" w:type="dxa"/>
                  <w:vMerge w:val="restart"/>
                  <w:tcBorders>
                    <w:top w:val="single" w:color="000000" w:sz="5"/>
                    <w:left w:val="single" w:color="000000" w:sz="9"/>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평가</w:t>
                  </w:r>
                </w:p>
                <w:p>
                  <w:pPr>
                    <w:pStyle w:val="0"/>
                    <w:widowControl w:val="off"/>
                    <w:wordWrap w:val="1"/>
                    <w:spacing w:line="240" w:lineRule="auto"/>
                    <w:jc w:val="center"/>
                  </w:pPr>
                  <w:r>
                    <w:rPr>
                      <w:spacing w:val="-14"/>
                      <w:sz w:val="28"/>
                      <w:shd w:val="clear" w:color="000000"/>
                    </w:rPr>
                    <w:t>비율</w:t>
                  </w:r>
                </w:p>
              </w:tc>
              <w:tc>
                <w:tcPr>
                  <w:tcW w:w="1968" w:type="dxa"/>
                  <w:tcBorders>
                    <w:top w:val="single" w:color="000000" w:sz="5"/>
                    <w:left w:val="single" w:color="000000" w:sz="3"/>
                    <w:bottom w:val="single" w:color="000000" w:sz="3"/>
                    <w:right w:val="single" w:color="000000" w:sz="3"/>
                  </w:tcBorders>
                  <w:vAlign w:val="center"/>
                </w:tcPr>
                <w:p>
                  <w:pPr>
                    <w:pStyle w:val="0"/>
                    <w:widowControl w:val="off"/>
                    <w:spacing w:line="240" w:lineRule="auto"/>
                  </w:pPr>
                  <w:r>
                    <w:rPr>
                      <w:spacing w:val="-14"/>
                      <w:sz w:val="28"/>
                      <w:shd w:val="clear" w:color="000000"/>
                    </w:rPr>
                    <w:t xml:space="preserve">실적인정기간 </w:t>
                  </w:r>
                </w:p>
                <w:p>
                  <w:pPr>
                    <w:pStyle w:val="0"/>
                    <w:widowControl w:val="off"/>
                    <w:spacing w:line="240" w:lineRule="auto"/>
                  </w:pPr>
                  <w:r>
                    <w:rPr>
                      <w:spacing w:val="-14"/>
                      <w:sz w:val="28"/>
                      <w:shd w:val="clear" w:color="000000"/>
                    </w:rPr>
                    <w:t>4년이상</w:t>
                  </w:r>
                </w:p>
              </w:tc>
              <w:tc>
                <w:tcPr>
                  <w:tcW w:w="1050"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60%이상</w:t>
                  </w:r>
                </w:p>
              </w:tc>
              <w:tc>
                <w:tcPr>
                  <w:tcW w:w="1107"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50%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40%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5"/>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30%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5"/>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30%</w:t>
                  </w:r>
                </w:p>
                <w:p>
                  <w:pPr>
                    <w:pStyle w:val="0"/>
                    <w:widowControl w:val="off"/>
                    <w:wordWrap w:val="1"/>
                    <w:spacing w:line="240" w:lineRule="auto"/>
                    <w:jc w:val="center"/>
                  </w:pPr>
                  <w:r>
                    <w:rPr>
                      <w:spacing w:val="-14"/>
                      <w:sz w:val="28"/>
                      <w:shd w:val="clear" w:color="000000"/>
                    </w:rPr>
                    <w:t>미만</w:t>
                  </w:r>
                </w:p>
              </w:tc>
            </w:tr>
            <w:tr>
              <w:trPr>
                <w:trHeight w:val="506"/>
              </w:trPr>
              <w:tc>
                <w:tcPr>
                  <w:tcW w:w="622" w:type="dxa"/>
                  <w:vMerge/>
                  <w:tcBorders>
                    <w:top w:val="single" w:color="000000" w:sz="5"/>
                    <w:left w:val="single" w:color="000000" w:sz="9"/>
                    <w:bottom w:val="single" w:color="000000" w:sz="3"/>
                    <w:right w:val="single" w:color="000000" w:sz="3"/>
                  </w:tcBorders>
                </w:tcPr>
                <w:p/>
              </w:tc>
              <w:tc>
                <w:tcPr>
                  <w:tcW w:w="1968"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4"/>
                      <w:sz w:val="28"/>
                      <w:shd w:val="clear" w:color="000000"/>
                    </w:rPr>
                    <w:t xml:space="preserve">실적인정기간 </w:t>
                  </w:r>
                </w:p>
                <w:p>
                  <w:pPr>
                    <w:pStyle w:val="0"/>
                    <w:widowControl w:val="off"/>
                    <w:spacing w:line="240" w:lineRule="auto"/>
                  </w:pPr>
                  <w:r>
                    <w:rPr>
                      <w:spacing w:val="-14"/>
                      <w:sz w:val="28"/>
                      <w:shd w:val="clear" w:color="000000"/>
                    </w:rPr>
                    <w:t>4년미만</w:t>
                  </w:r>
                </w:p>
              </w:tc>
              <w:tc>
                <w:tcPr>
                  <w:tcW w:w="105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50%이상</w:t>
                  </w:r>
                </w:p>
              </w:tc>
              <w:tc>
                <w:tcPr>
                  <w:tcW w:w="110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40%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30%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4"/>
                      <w:sz w:val="28"/>
                      <w:shd w:val="clear" w:color="000000"/>
                    </w:rPr>
                    <w:t>20%</w:t>
                  </w:r>
                </w:p>
                <w:p>
                  <w:pPr>
                    <w:pStyle w:val="0"/>
                    <w:widowControl w:val="off"/>
                    <w:wordWrap w:val="1"/>
                    <w:spacing w:line="240" w:lineRule="auto"/>
                    <w:jc w:val="center"/>
                  </w:pPr>
                  <w:r>
                    <w:rPr>
                      <w:spacing w:val="-14"/>
                      <w:sz w:val="28"/>
                      <w:shd w:val="clear" w:color="000000"/>
                    </w:rPr>
                    <w:t>이상</w:t>
                  </w:r>
                </w:p>
              </w:tc>
              <w:tc>
                <w:tcPr>
                  <w:tcW w:w="1107"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14"/>
                      <w:sz w:val="28"/>
                      <w:shd w:val="clear" w:color="000000"/>
                    </w:rPr>
                    <w:t>20%</w:t>
                  </w:r>
                </w:p>
                <w:p>
                  <w:pPr>
                    <w:pStyle w:val="0"/>
                    <w:widowControl w:val="off"/>
                    <w:wordWrap w:val="1"/>
                    <w:spacing w:line="240" w:lineRule="auto"/>
                    <w:jc w:val="center"/>
                  </w:pPr>
                  <w:r>
                    <w:rPr>
                      <w:spacing w:val="-14"/>
                      <w:sz w:val="28"/>
                      <w:shd w:val="clear" w:color="000000"/>
                    </w:rPr>
                    <w:t>미만</w:t>
                  </w:r>
                </w:p>
              </w:tc>
            </w:tr>
            <w:tr>
              <w:trPr>
                <w:trHeight w:val="477"/>
              </w:trPr>
              <w:tc>
                <w:tcPr>
                  <w:tcW w:w="2590" w:type="dxa"/>
                  <w:gridSpan w:val="2"/>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점    수</w:t>
                  </w:r>
                </w:p>
              </w:tc>
              <w:tc>
                <w:tcPr>
                  <w:tcW w:w="1050"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5.0</w:t>
                  </w:r>
                </w:p>
              </w:tc>
              <w:tc>
                <w:tcPr>
                  <w:tcW w:w="1107"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4.0</w:t>
                  </w:r>
                </w:p>
              </w:tc>
              <w:tc>
                <w:tcPr>
                  <w:tcW w:w="1107"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3.0</w:t>
                  </w:r>
                </w:p>
              </w:tc>
              <w:tc>
                <w:tcPr>
                  <w:tcW w:w="1107"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4"/>
                      <w:sz w:val="28"/>
                      <w:shd w:val="clear" w:color="000000"/>
                    </w:rPr>
                    <w:t>2.0</w:t>
                  </w:r>
                </w:p>
              </w:tc>
              <w:tc>
                <w:tcPr>
                  <w:tcW w:w="1107"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14"/>
                      <w:sz w:val="28"/>
                      <w:shd w:val="clear" w:color="000000"/>
                    </w:rPr>
                    <w:t>1.0</w:t>
                  </w:r>
                </w:p>
              </w:tc>
            </w:tr>
          </w:tbl>
          <w:p>
            <w:pPr>
              <w:pStyle w:val="0"/>
              <w:widowControl w:val="off"/>
              <w:wordWrap w:val="1"/>
              <w:spacing w:line="312" w:lineRule="auto"/>
              <w:ind w:left="540" w:hanging="540"/>
              <w:jc w:val="right"/>
            </w:pPr>
          </w:p>
        </w:tc>
        <w:tc>
          <w:tcPr>
            <w:tcW w:w="1179" w:type="dxa"/>
            <w:tcBorders>
              <w:top w:val="single" w:color="000000" w:sz="5"/>
              <w:left w:val="single" w:color="000000" w:sz="5"/>
              <w:bottom w:val="single" w:color="000000" w:sz="9"/>
              <w:right w:val="single" w:color="000000" w:sz="9"/>
            </w:tcBorders>
            <w:tcMar>
              <w:top w:w="0" w:type="dxa"/>
              <w:left w:w="0" w:type="dxa"/>
              <w:bottom w:w="0" w:type="dxa"/>
              <w:right w:w="0" w:type="dxa"/>
            </w:tcMar>
            <w:vAlign w:val="center"/>
          </w:tcPr>
          <w:p>
            <w:pPr>
              <w:pStyle w:val="0"/>
              <w:widowControl w:val="off"/>
              <w:spacing w:line="312" w:lineRule="auto"/>
            </w:pPr>
            <w:r>
              <w:rPr>
                <w:spacing w:val="-14"/>
                <w:sz w:val="28"/>
                <w:shd w:val="clear" w:color="000000"/>
              </w:rPr>
              <w:t>실적은 업종별로 구분 적용</w:t>
            </w:r>
          </w:p>
          <w:p>
            <w:pPr>
              <w:pStyle w:val="0"/>
              <w:widowControl w:val="off"/>
              <w:spacing w:line="312" w:lineRule="auto"/>
              <w:ind w:left="156" w:hanging="156"/>
            </w:pPr>
            <w:r>
              <w:rPr>
                <w:spacing w:val="-14"/>
                <w:sz w:val="28"/>
                <w:shd w:val="clear" w:color="000000"/>
              </w:rPr>
              <w:t>-토목·건축·전문·전기·정보통신·소방 등</w:t>
            </w:r>
          </w:p>
          <w:p>
            <w:pPr>
              <w:pStyle w:val="0"/>
              <w:widowControl w:val="off"/>
              <w:spacing w:line="312" w:lineRule="auto"/>
              <w:ind w:left="168" w:hanging="168"/>
            </w:pPr>
            <w:r>
              <w:rPr>
                <w:spacing w:val="-14"/>
                <w:sz w:val="28"/>
                <w:shd w:val="clear" w:color="000000"/>
              </w:rPr>
              <w:t>※주</w:t>
            </w:r>
            <w:r>
              <w:rPr>
                <w:spacing w:val="-14"/>
                <w:sz w:val="28"/>
                <w:shd w:val="clear" w:color="000000"/>
              </w:rPr>
              <w:t>2) 참조</w:t>
            </w:r>
          </w:p>
        </w:tc>
      </w:tr>
    </w:tbl>
    <w:p>
      <w:pPr>
        <w:pStyle w:val="0"/>
        <w:widowControl w:val="off"/>
        <w:spacing w:before="200"/>
      </w:pPr>
      <w:r>
        <w:rPr>
          <w:spacing w:val="-7"/>
          <w:sz w:val="28"/>
          <w:shd w:val="clear" w:color="000000"/>
        </w:rPr>
        <w:t xml:space="preserve">  나. 경영상태 (7.5점)</w:t>
      </w:r>
    </w:p>
    <w:p>
      <w:pPr>
        <w:pStyle w:val="0"/>
        <w:widowControl w:val="off"/>
        <w:ind w:left="923" w:hanging="923"/>
      </w:pPr>
      <w:r>
        <w:rPr>
          <w:spacing w:val="-7"/>
          <w:sz w:val="28"/>
          <w:shd w:val="clear" w:color="000000"/>
        </w:rPr>
        <w:t xml:space="preserve">    1) 경영 상태는 가)</w:t>
      </w:r>
      <w:r>
        <w:rPr>
          <w:spacing w:val="-7"/>
          <w:sz w:val="28"/>
          <w:shd w:val="clear" w:color="000000"/>
        </w:rPr>
        <w:t>～다</w:t>
      </w:r>
      <w:r>
        <w:rPr>
          <w:spacing w:val="-7"/>
          <w:sz w:val="28"/>
          <w:shd w:val="clear" w:color="000000"/>
        </w:rPr>
        <w:t>) 중에서 입찰자가 선택한 방법으로 평가하되, 비영리법인은 신용평가방법으로 평가한다. 다만, 관련협회가 없거나 관련협회에서 실적관리를 하지 않는 공사업종은 종합평가방법으로 평가한다.</w:t>
      </w:r>
    </w:p>
    <w:p>
      <w:pPr>
        <w:pStyle w:val="0"/>
        <w:widowControl w:val="off"/>
      </w:pPr>
      <w:r>
        <w:rPr>
          <w:spacing w:val="-7"/>
          <w:sz w:val="28"/>
          <w:shd w:val="clear" w:color="000000"/>
        </w:rPr>
        <w:t xml:space="preserve">      가) 재무비율 평가방법</w:t>
      </w:r>
    </w:p>
    <w:p>
      <w:pPr>
        <w:pStyle w:val="0"/>
        <w:widowControl w:val="off"/>
      </w:pPr>
      <w:r>
        <w:rPr>
          <w:spacing w:val="-7"/>
          <w:sz w:val="28"/>
          <w:shd w:val="clear" w:color="000000"/>
        </w:rPr>
        <w:t xml:space="preserve">          점수 = 세부심사항목에 따른 평점합계 </w:t>
      </w:r>
      <w:r>
        <w:rPr>
          <w:spacing w:val="-14"/>
          <w:sz w:val="28"/>
          <w:shd w:val="clear" w:color="000000"/>
        </w:rPr>
        <w:t>× 7.5/10</w:t>
      </w:r>
    </w:p>
    <w:tbl>
      <w:tblPr>
        <w:tblOverlap w:val="never"/>
        <w:tblW w:w="977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773"/>
        <w:gridCol w:w="2547"/>
        <w:gridCol w:w="3507"/>
        <w:gridCol w:w="946"/>
      </w:tblGrid>
      <w:tr>
        <w:trPr>
          <w:trHeight w:val="393"/>
        </w:trPr>
        <w:tc>
          <w:tcPr>
            <w:tcW w:w="2773" w:type="dxa"/>
            <w:tcBorders>
              <w:top w:val="single" w:color="000000" w:sz="9"/>
              <w:left w:val="single" w:color="000000" w:sz="9"/>
              <w:bottom w:val="double" w:color="000000" w:sz="4"/>
              <w:right w:val="single" w:color="000000" w:sz="3"/>
            </w:tcBorders>
            <w:vAlign w:val="center"/>
          </w:tcPr>
          <w:p>
            <w:pPr>
              <w:pStyle w:val="0"/>
              <w:widowControl w:val="off"/>
              <w:wordWrap w:val="1"/>
              <w:spacing w:line="312" w:lineRule="auto"/>
              <w:jc w:val="center"/>
            </w:pPr>
            <w:r>
              <w:rPr>
                <w:spacing w:val="-21"/>
                <w:sz w:val="28"/>
                <w:shd w:val="clear" w:color="000000"/>
              </w:rPr>
              <w:t>세부심사항목</w:t>
            </w:r>
          </w:p>
        </w:tc>
        <w:tc>
          <w:tcPr>
            <w:tcW w:w="2547" w:type="dxa"/>
            <w:tcBorders>
              <w:top w:val="single" w:color="000000" w:sz="9"/>
              <w:left w:val="single" w:color="000000" w:sz="3"/>
              <w:bottom w:val="double" w:color="000000" w:sz="4"/>
              <w:right w:val="single" w:color="000000" w:sz="3"/>
            </w:tcBorders>
            <w:vAlign w:val="center"/>
          </w:tcPr>
          <w:p>
            <w:pPr>
              <w:pStyle w:val="0"/>
              <w:widowControl w:val="off"/>
              <w:wordWrap w:val="1"/>
              <w:spacing w:line="312" w:lineRule="auto"/>
              <w:jc w:val="center"/>
            </w:pPr>
            <w:r>
              <w:rPr>
                <w:spacing w:val="-21"/>
                <w:sz w:val="28"/>
                <w:shd w:val="clear" w:color="000000"/>
              </w:rPr>
              <w:t>평 가 요 소</w:t>
            </w:r>
          </w:p>
        </w:tc>
        <w:tc>
          <w:tcPr>
            <w:tcW w:w="3507" w:type="dxa"/>
            <w:tcBorders>
              <w:top w:val="single" w:color="000000" w:sz="9"/>
              <w:left w:val="single" w:color="000000" w:sz="3"/>
              <w:bottom w:val="double" w:color="000000" w:sz="4"/>
              <w:right w:val="single" w:color="000000" w:sz="3"/>
            </w:tcBorders>
            <w:vAlign w:val="center"/>
          </w:tcPr>
          <w:p>
            <w:pPr>
              <w:pStyle w:val="0"/>
              <w:widowControl w:val="off"/>
              <w:wordWrap w:val="1"/>
              <w:spacing w:line="312" w:lineRule="auto"/>
              <w:jc w:val="center"/>
            </w:pPr>
            <w:r>
              <w:rPr>
                <w:spacing w:val="-21"/>
                <w:sz w:val="28"/>
                <w:shd w:val="clear" w:color="000000"/>
              </w:rPr>
              <w:t>등   급</w:t>
            </w:r>
          </w:p>
        </w:tc>
        <w:tc>
          <w:tcPr>
            <w:tcW w:w="946" w:type="dxa"/>
            <w:tcBorders>
              <w:top w:val="single" w:color="000000" w:sz="9"/>
              <w:left w:val="single" w:color="000000" w:sz="3"/>
              <w:bottom w:val="double" w:color="000000" w:sz="4"/>
              <w:right w:val="single" w:color="000000" w:sz="9"/>
            </w:tcBorders>
            <w:vAlign w:val="center"/>
          </w:tcPr>
          <w:p>
            <w:pPr>
              <w:pStyle w:val="0"/>
              <w:widowControl w:val="off"/>
              <w:wordWrap w:val="1"/>
              <w:spacing w:line="312" w:lineRule="auto"/>
              <w:jc w:val="center"/>
            </w:pPr>
            <w:r>
              <w:rPr>
                <w:spacing w:val="-21"/>
                <w:sz w:val="28"/>
                <w:shd w:val="clear" w:color="000000"/>
              </w:rPr>
              <w:t>평점</w:t>
            </w:r>
          </w:p>
        </w:tc>
      </w:tr>
      <w:tr>
        <w:trPr>
          <w:trHeight w:val="1849"/>
        </w:trPr>
        <w:tc>
          <w:tcPr>
            <w:tcW w:w="2773" w:type="dxa"/>
            <w:tcBorders>
              <w:top w:val="double" w:color="000000" w:sz="4"/>
              <w:left w:val="single" w:color="000000" w:sz="9"/>
              <w:bottom w:val="single" w:color="000000" w:sz="3"/>
              <w:right w:val="single" w:color="000000" w:sz="3"/>
            </w:tcBorders>
            <w:vAlign w:val="center"/>
          </w:tcPr>
          <w:p>
            <w:pPr>
              <w:pStyle w:val="0"/>
              <w:widowControl w:val="off"/>
              <w:ind w:left="374" w:hanging="374"/>
            </w:pPr>
            <w:r>
              <w:rPr>
                <w:spacing w:val="-21"/>
                <w:sz w:val="28"/>
                <w:shd w:val="clear" w:color="000000"/>
              </w:rPr>
              <w:t>1. 최근년도 부채비율</w:t>
            </w:r>
          </w:p>
          <w:p>
            <w:pPr>
              <w:pStyle w:val="0"/>
              <w:widowControl w:val="off"/>
              <w:wordWrap w:val="1"/>
              <w:ind w:left="374" w:hanging="374"/>
              <w:jc w:val="center"/>
            </w:pPr>
            <w:r>
              <w:rPr>
                <w:spacing w:val="-21"/>
                <w:sz w:val="28"/>
                <w:shd w:val="clear" w:color="000000"/>
              </w:rPr>
              <w:t>(타인자본/자기자본)</w:t>
            </w:r>
          </w:p>
        </w:tc>
        <w:tc>
          <w:tcPr>
            <w:tcW w:w="2547" w:type="dxa"/>
            <w:tcBorders>
              <w:top w:val="double" w:color="000000" w:sz="4"/>
              <w:left w:val="single" w:color="000000" w:sz="3"/>
              <w:bottom w:val="single" w:color="000000" w:sz="3"/>
              <w:right w:val="single" w:color="000000" w:sz="3"/>
            </w:tcBorders>
            <w:vAlign w:val="center"/>
          </w:tcPr>
          <w:p>
            <w:pPr>
              <w:pStyle w:val="0"/>
              <w:widowControl w:val="off"/>
              <w:ind w:left="137" w:hanging="137"/>
            </w:pPr>
            <w:r>
              <w:rPr>
                <w:spacing w:val="-14"/>
                <w:sz w:val="28"/>
                <w:shd w:val="clear" w:color="000000"/>
              </w:rPr>
              <w:t>∘</w:t>
            </w:r>
            <w:r>
              <w:rPr>
                <w:spacing w:val="-21"/>
                <w:sz w:val="28"/>
                <w:shd w:val="clear" w:color="000000"/>
              </w:rPr>
              <w:t>업종(업체)평균 부채비율에 대한 해당업체 비율</w:t>
            </w:r>
          </w:p>
        </w:tc>
        <w:tc>
          <w:tcPr>
            <w:tcW w:w="3507" w:type="dxa"/>
            <w:tcBorders>
              <w:top w:val="double" w:color="000000" w:sz="4"/>
              <w:left w:val="single" w:color="000000" w:sz="3"/>
              <w:bottom w:val="single" w:color="000000" w:sz="3"/>
              <w:right w:val="single" w:color="000000" w:sz="3"/>
            </w:tcBorders>
            <w:vAlign w:val="center"/>
          </w:tcPr>
          <w:p>
            <w:pPr>
              <w:pStyle w:val="0"/>
              <w:widowControl w:val="off"/>
              <w:spacing w:line="312" w:lineRule="auto"/>
              <w:ind w:left="60"/>
            </w:pPr>
            <w:r>
              <w:rPr>
                <w:spacing w:val="-21"/>
                <w:sz w:val="28"/>
                <w:shd w:val="clear" w:color="000000"/>
              </w:rPr>
              <w:t>A. 100% 미만</w:t>
            </w:r>
          </w:p>
          <w:p>
            <w:pPr>
              <w:pStyle w:val="0"/>
              <w:widowControl w:val="off"/>
              <w:spacing w:line="312" w:lineRule="auto"/>
              <w:ind w:left="60"/>
            </w:pPr>
            <w:r>
              <w:rPr>
                <w:spacing w:val="-21"/>
                <w:sz w:val="28"/>
                <w:shd w:val="clear" w:color="000000"/>
              </w:rPr>
              <w:t>B. 100% 이상 130% 미만</w:t>
            </w:r>
          </w:p>
          <w:p>
            <w:pPr>
              <w:pStyle w:val="0"/>
              <w:widowControl w:val="off"/>
              <w:spacing w:line="312" w:lineRule="auto"/>
              <w:ind w:left="60"/>
            </w:pPr>
            <w:r>
              <w:rPr>
                <w:spacing w:val="-21"/>
                <w:sz w:val="28"/>
                <w:shd w:val="clear" w:color="000000"/>
              </w:rPr>
              <w:t>C. 130% 이상 160% 미만</w:t>
            </w:r>
          </w:p>
          <w:p>
            <w:pPr>
              <w:pStyle w:val="0"/>
              <w:widowControl w:val="off"/>
              <w:spacing w:line="312" w:lineRule="auto"/>
              <w:ind w:left="60"/>
            </w:pPr>
            <w:r>
              <w:rPr>
                <w:spacing w:val="-21"/>
                <w:sz w:val="28"/>
                <w:shd w:val="clear" w:color="000000"/>
              </w:rPr>
              <w:t>D. 160% 이상 190% 미만</w:t>
            </w:r>
          </w:p>
          <w:p>
            <w:pPr>
              <w:pStyle w:val="0"/>
              <w:widowControl w:val="off"/>
              <w:spacing w:line="312" w:lineRule="auto"/>
              <w:ind w:left="60"/>
            </w:pPr>
            <w:r>
              <w:rPr>
                <w:spacing w:val="-21"/>
                <w:sz w:val="28"/>
                <w:shd w:val="clear" w:color="000000"/>
              </w:rPr>
              <w:t>E. 190% 이상</w:t>
            </w:r>
          </w:p>
        </w:tc>
        <w:tc>
          <w:tcPr>
            <w:tcW w:w="946" w:type="dxa"/>
            <w:tcBorders>
              <w:top w:val="double" w:color="000000" w:sz="4"/>
              <w:left w:val="single" w:color="000000" w:sz="3"/>
              <w:bottom w:val="single" w:color="000000" w:sz="3"/>
              <w:right w:val="single" w:color="000000" w:sz="9"/>
            </w:tcBorders>
            <w:vAlign w:val="center"/>
          </w:tcPr>
          <w:p>
            <w:pPr>
              <w:pStyle w:val="0"/>
              <w:widowControl w:val="off"/>
              <w:wordWrap w:val="1"/>
              <w:spacing w:line="312" w:lineRule="auto"/>
              <w:jc w:val="center"/>
            </w:pPr>
            <w:r>
              <w:rPr>
                <w:sz w:val="28"/>
                <w:shd w:val="clear" w:color="000000"/>
              </w:rPr>
              <w:t>5.0</w:t>
            </w:r>
          </w:p>
          <w:p>
            <w:pPr>
              <w:pStyle w:val="0"/>
              <w:widowControl w:val="off"/>
              <w:wordWrap w:val="1"/>
              <w:spacing w:line="312" w:lineRule="auto"/>
              <w:jc w:val="center"/>
            </w:pPr>
            <w:r>
              <w:rPr>
                <w:sz w:val="28"/>
                <w:shd w:val="clear" w:color="000000"/>
              </w:rPr>
              <w:t>4.5</w:t>
            </w:r>
          </w:p>
          <w:p>
            <w:pPr>
              <w:pStyle w:val="0"/>
              <w:widowControl w:val="off"/>
              <w:wordWrap w:val="1"/>
              <w:spacing w:line="312" w:lineRule="auto"/>
              <w:jc w:val="center"/>
            </w:pPr>
            <w:r>
              <w:rPr>
                <w:sz w:val="28"/>
                <w:shd w:val="clear" w:color="000000"/>
              </w:rPr>
              <w:t>4.0</w:t>
            </w:r>
          </w:p>
          <w:p>
            <w:pPr>
              <w:pStyle w:val="0"/>
              <w:widowControl w:val="off"/>
              <w:wordWrap w:val="1"/>
              <w:spacing w:line="312" w:lineRule="auto"/>
              <w:jc w:val="center"/>
            </w:pPr>
            <w:r>
              <w:rPr>
                <w:sz w:val="28"/>
                <w:shd w:val="clear" w:color="000000"/>
              </w:rPr>
              <w:t>3.5</w:t>
            </w:r>
          </w:p>
          <w:p>
            <w:pPr>
              <w:pStyle w:val="0"/>
              <w:widowControl w:val="off"/>
              <w:wordWrap w:val="1"/>
              <w:spacing w:line="312" w:lineRule="auto"/>
              <w:jc w:val="center"/>
            </w:pPr>
            <w:r>
              <w:rPr>
                <w:sz w:val="28"/>
                <w:shd w:val="clear" w:color="000000"/>
              </w:rPr>
              <w:t>3.0</w:t>
            </w:r>
          </w:p>
        </w:tc>
      </w:tr>
      <w:tr>
        <w:trPr>
          <w:trHeight w:val="1849"/>
        </w:trPr>
        <w:tc>
          <w:tcPr>
            <w:tcW w:w="2773" w:type="dxa"/>
            <w:tcBorders>
              <w:top w:val="single" w:color="000000" w:sz="3"/>
              <w:left w:val="single" w:color="000000" w:sz="9"/>
              <w:bottom w:val="single" w:color="000000" w:sz="9"/>
              <w:right w:val="single" w:color="000000" w:sz="3"/>
            </w:tcBorders>
            <w:vAlign w:val="center"/>
          </w:tcPr>
          <w:p>
            <w:pPr>
              <w:pStyle w:val="0"/>
              <w:widowControl w:val="off"/>
              <w:ind w:left="335" w:hanging="335"/>
            </w:pPr>
            <w:r>
              <w:rPr>
                <w:spacing w:val="-21"/>
                <w:sz w:val="28"/>
                <w:shd w:val="clear" w:color="000000"/>
              </w:rPr>
              <w:t>2. 최근년도 유동비율</w:t>
            </w:r>
          </w:p>
          <w:p>
            <w:pPr>
              <w:pStyle w:val="0"/>
              <w:widowControl w:val="off"/>
              <w:wordWrap w:val="1"/>
              <w:ind w:left="457" w:hanging="457"/>
              <w:jc w:val="center"/>
            </w:pPr>
            <w:r>
              <w:rPr>
                <w:spacing w:val="-21"/>
                <w:sz w:val="28"/>
                <w:shd w:val="clear" w:color="000000"/>
              </w:rPr>
              <w:t>(유동자산/유동부채)</w:t>
            </w:r>
          </w:p>
        </w:tc>
        <w:tc>
          <w:tcPr>
            <w:tcW w:w="2547" w:type="dxa"/>
            <w:tcBorders>
              <w:top w:val="single" w:color="000000" w:sz="3"/>
              <w:left w:val="single" w:color="000000" w:sz="3"/>
              <w:bottom w:val="single" w:color="000000" w:sz="9"/>
              <w:right w:val="single" w:color="000000" w:sz="3"/>
            </w:tcBorders>
            <w:vAlign w:val="center"/>
          </w:tcPr>
          <w:p>
            <w:pPr>
              <w:pStyle w:val="0"/>
              <w:widowControl w:val="off"/>
              <w:ind w:left="137" w:hanging="137"/>
            </w:pPr>
            <w:r>
              <w:rPr>
                <w:spacing w:val="-14"/>
                <w:sz w:val="28"/>
                <w:shd w:val="clear" w:color="000000"/>
              </w:rPr>
              <w:t>∘</w:t>
            </w:r>
            <w:r>
              <w:rPr>
                <w:spacing w:val="-21"/>
                <w:sz w:val="28"/>
                <w:shd w:val="clear" w:color="000000"/>
              </w:rPr>
              <w:t>업종(업체)평균 유동비율에 대한 해당업체 비율</w:t>
            </w:r>
          </w:p>
        </w:tc>
        <w:tc>
          <w:tcPr>
            <w:tcW w:w="3507" w:type="dxa"/>
            <w:tcBorders>
              <w:top w:val="single" w:color="000000" w:sz="3"/>
              <w:left w:val="single" w:color="000000" w:sz="3"/>
              <w:bottom w:val="single" w:color="000000" w:sz="9"/>
              <w:right w:val="single" w:color="000000" w:sz="3"/>
            </w:tcBorders>
            <w:vAlign w:val="center"/>
          </w:tcPr>
          <w:p>
            <w:pPr>
              <w:pStyle w:val="0"/>
              <w:widowControl w:val="off"/>
              <w:spacing w:line="312" w:lineRule="auto"/>
              <w:ind w:left="60"/>
            </w:pPr>
            <w:r>
              <w:rPr>
                <w:spacing w:val="-21"/>
                <w:sz w:val="28"/>
                <w:shd w:val="clear" w:color="000000"/>
              </w:rPr>
              <w:t>A. 100% 이상</w:t>
            </w:r>
          </w:p>
          <w:p>
            <w:pPr>
              <w:pStyle w:val="0"/>
              <w:widowControl w:val="off"/>
              <w:spacing w:line="312" w:lineRule="auto"/>
              <w:ind w:left="60"/>
            </w:pPr>
            <w:r>
              <w:rPr>
                <w:spacing w:val="-21"/>
                <w:sz w:val="28"/>
                <w:shd w:val="clear" w:color="000000"/>
              </w:rPr>
              <w:t>B.  90% 이상 100% 미만</w:t>
            </w:r>
          </w:p>
          <w:p>
            <w:pPr>
              <w:pStyle w:val="0"/>
              <w:widowControl w:val="off"/>
              <w:spacing w:line="312" w:lineRule="auto"/>
              <w:ind w:left="60"/>
            </w:pPr>
            <w:r>
              <w:rPr>
                <w:spacing w:val="-21"/>
                <w:sz w:val="28"/>
                <w:shd w:val="clear" w:color="000000"/>
              </w:rPr>
              <w:t>C.  80% 이상  90% 미만</w:t>
            </w:r>
          </w:p>
          <w:p>
            <w:pPr>
              <w:pStyle w:val="0"/>
              <w:widowControl w:val="off"/>
              <w:spacing w:line="312" w:lineRule="auto"/>
              <w:ind w:left="60"/>
            </w:pPr>
            <w:r>
              <w:rPr>
                <w:spacing w:val="-21"/>
                <w:sz w:val="28"/>
                <w:shd w:val="clear" w:color="000000"/>
              </w:rPr>
              <w:t>D.  70% 이상  80% 미만</w:t>
            </w:r>
          </w:p>
          <w:p>
            <w:pPr>
              <w:pStyle w:val="0"/>
              <w:widowControl w:val="off"/>
              <w:spacing w:line="312" w:lineRule="auto"/>
              <w:ind w:left="60"/>
            </w:pPr>
            <w:r>
              <w:rPr>
                <w:spacing w:val="-21"/>
                <w:sz w:val="28"/>
                <w:shd w:val="clear" w:color="000000"/>
              </w:rPr>
              <w:t>E.  70% 미만</w:t>
            </w:r>
          </w:p>
        </w:tc>
        <w:tc>
          <w:tcPr>
            <w:tcW w:w="946" w:type="dxa"/>
            <w:tcBorders>
              <w:top w:val="single" w:color="000000" w:sz="3"/>
              <w:left w:val="single" w:color="000000" w:sz="3"/>
              <w:bottom w:val="single" w:color="000000" w:sz="9"/>
              <w:right w:val="single" w:color="000000" w:sz="9"/>
            </w:tcBorders>
            <w:vAlign w:val="center"/>
          </w:tcPr>
          <w:p>
            <w:pPr>
              <w:pStyle w:val="0"/>
              <w:widowControl w:val="off"/>
              <w:wordWrap w:val="1"/>
              <w:spacing w:line="312" w:lineRule="auto"/>
              <w:jc w:val="center"/>
            </w:pPr>
            <w:r>
              <w:rPr>
                <w:sz w:val="28"/>
                <w:shd w:val="clear" w:color="000000"/>
              </w:rPr>
              <w:t>5.0</w:t>
            </w:r>
          </w:p>
          <w:p>
            <w:pPr>
              <w:pStyle w:val="0"/>
              <w:widowControl w:val="off"/>
              <w:wordWrap w:val="1"/>
              <w:spacing w:line="312" w:lineRule="auto"/>
              <w:jc w:val="center"/>
            </w:pPr>
            <w:r>
              <w:rPr>
                <w:sz w:val="28"/>
                <w:shd w:val="clear" w:color="000000"/>
              </w:rPr>
              <w:t>4.5</w:t>
            </w:r>
          </w:p>
          <w:p>
            <w:pPr>
              <w:pStyle w:val="0"/>
              <w:widowControl w:val="off"/>
              <w:wordWrap w:val="1"/>
              <w:spacing w:line="312" w:lineRule="auto"/>
              <w:jc w:val="center"/>
            </w:pPr>
            <w:r>
              <w:rPr>
                <w:sz w:val="28"/>
                <w:shd w:val="clear" w:color="000000"/>
              </w:rPr>
              <w:t>4.0</w:t>
            </w:r>
          </w:p>
          <w:p>
            <w:pPr>
              <w:pStyle w:val="0"/>
              <w:widowControl w:val="off"/>
              <w:wordWrap w:val="1"/>
              <w:spacing w:line="312" w:lineRule="auto"/>
              <w:jc w:val="center"/>
            </w:pPr>
            <w:r>
              <w:rPr>
                <w:sz w:val="28"/>
                <w:shd w:val="clear" w:color="000000"/>
              </w:rPr>
              <w:t>3.5</w:t>
            </w:r>
          </w:p>
          <w:p>
            <w:pPr>
              <w:pStyle w:val="0"/>
              <w:widowControl w:val="off"/>
              <w:wordWrap w:val="1"/>
              <w:spacing w:line="312" w:lineRule="auto"/>
              <w:jc w:val="center"/>
            </w:pPr>
            <w:r>
              <w:rPr>
                <w:sz w:val="28"/>
                <w:shd w:val="clear" w:color="000000"/>
              </w:rPr>
              <w:t>3.0</w:t>
            </w:r>
          </w:p>
        </w:tc>
      </w:tr>
    </w:tbl>
    <w:p>
      <w:pPr>
        <w:pStyle w:val="0"/>
        <w:widowControl w:val="off"/>
      </w:pPr>
    </w:p>
    <w:p>
      <w:pPr>
        <w:pStyle w:val="0"/>
        <w:widowControl w:val="off"/>
        <w:spacing w:line="312" w:lineRule="auto"/>
        <w:ind w:left="628" w:hanging="628"/>
      </w:pPr>
      <w:r>
        <w:rPr>
          <w:spacing w:val="-13"/>
          <w:sz w:val="26"/>
          <w:shd w:val="clear" w:color="000000"/>
        </w:rPr>
        <w:t>주1) &lt;별표 10&gt; 경영상태의 재무비율 평가와 같다.</w:t>
      </w:r>
    </w:p>
    <w:p>
      <w:pPr>
        <w:pStyle w:val="0"/>
        <w:widowControl w:val="off"/>
      </w:pPr>
      <w:r>
        <w:rPr>
          <w:spacing w:val="-7"/>
          <w:sz w:val="28"/>
          <w:shd w:val="clear" w:color="000000"/>
        </w:rPr>
        <w:t xml:space="preserve">      나) 신용평가방법</w:t>
      </w:r>
    </w:p>
    <w:p>
      <w:pPr>
        <w:pStyle w:val="0"/>
        <w:widowControl w:val="off"/>
      </w:pPr>
      <w:r>
        <w:rPr>
          <w:spacing w:val="-7"/>
          <w:sz w:val="28"/>
          <w:shd w:val="clear" w:color="000000"/>
        </w:rPr>
        <w:t xml:space="preserve">          점수 = 신용평가등급에 따른 평점 × 7.5/10</w:t>
      </w:r>
    </w:p>
    <w:tbl>
      <w:tblPr>
        <w:tblOverlap w:val="never"/>
        <w:tblW w:w="979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447"/>
        <w:gridCol w:w="2164"/>
        <w:gridCol w:w="4547"/>
        <w:gridCol w:w="636"/>
      </w:tblGrid>
      <w:tr>
        <w:trPr>
          <w:trHeight w:val="616"/>
        </w:trPr>
        <w:tc>
          <w:tcPr>
            <w:tcW w:w="2447" w:type="dxa"/>
            <w:tcBorders>
              <w:top w:val="single" w:color="000000" w:sz="9"/>
              <w:left w:val="single" w:color="000000" w:sz="9"/>
              <w:bottom w:val="double" w:color="000000" w:sz="4"/>
              <w:right w:val="single" w:color="000000" w:sz="3"/>
            </w:tcBorders>
            <w:vAlign w:val="center"/>
          </w:tcPr>
          <w:p>
            <w:pPr>
              <w:pStyle w:val="0"/>
              <w:widowControl w:val="off"/>
              <w:spacing w:line="240" w:lineRule="auto"/>
              <w:ind w:left="348" w:hanging="348"/>
            </w:pPr>
            <w:r>
              <w:rPr>
                <w:spacing w:val="-21"/>
                <w:sz w:val="28"/>
                <w:shd w:val="clear" w:color="000000"/>
              </w:rPr>
              <w:t>①</w:t>
            </w:r>
            <w:r>
              <w:rPr>
                <w:spacing w:val="-21"/>
                <w:sz w:val="28"/>
                <w:shd w:val="clear" w:color="000000"/>
              </w:rPr>
              <w:t xml:space="preserve"> 회사채에 대한 신용평가등급</w:t>
            </w:r>
          </w:p>
        </w:tc>
        <w:tc>
          <w:tcPr>
            <w:tcW w:w="2164" w:type="dxa"/>
            <w:tcBorders>
              <w:top w:val="single" w:color="000000" w:sz="9"/>
              <w:left w:val="single" w:color="000000" w:sz="3"/>
              <w:bottom w:val="double" w:color="000000" w:sz="4"/>
              <w:right w:val="single" w:color="000000" w:sz="3"/>
            </w:tcBorders>
            <w:vAlign w:val="center"/>
          </w:tcPr>
          <w:p>
            <w:pPr>
              <w:pStyle w:val="0"/>
              <w:widowControl w:val="off"/>
              <w:spacing w:line="240" w:lineRule="auto"/>
              <w:ind w:left="298" w:hanging="298"/>
            </w:pPr>
            <w:r>
              <w:rPr>
                <w:spacing w:val="-21"/>
                <w:sz w:val="28"/>
                <w:shd w:val="clear" w:color="000000"/>
              </w:rPr>
              <w:t>②</w:t>
            </w:r>
            <w:r>
              <w:rPr>
                <w:spacing w:val="-21"/>
                <w:sz w:val="28"/>
                <w:shd w:val="clear" w:color="000000"/>
              </w:rPr>
              <w:t xml:space="preserve"> 기업어음에 대한 신용평가등급</w:t>
            </w:r>
          </w:p>
        </w:tc>
        <w:tc>
          <w:tcPr>
            <w:tcW w:w="4547"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ind w:left="319" w:hanging="319"/>
              <w:jc w:val="center"/>
            </w:pPr>
            <w:r>
              <w:rPr>
                <w:spacing w:val="-21"/>
                <w:sz w:val="28"/>
                <w:shd w:val="clear" w:color="000000"/>
              </w:rPr>
              <w:t>③</w:t>
            </w:r>
            <w:r>
              <w:rPr>
                <w:spacing w:val="-21"/>
                <w:sz w:val="28"/>
                <w:shd w:val="clear" w:color="000000"/>
              </w:rPr>
              <w:t xml:space="preserve"> 기업신용평가등급</w:t>
            </w:r>
          </w:p>
        </w:tc>
        <w:tc>
          <w:tcPr>
            <w:tcW w:w="636" w:type="dxa"/>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b/>
                <w:spacing w:val="-21"/>
                <w:sz w:val="28"/>
                <w:shd w:val="clear" w:color="000000"/>
              </w:rPr>
              <w:t>평점</w:t>
            </w:r>
          </w:p>
        </w:tc>
      </w:tr>
      <w:tr>
        <w:trPr>
          <w:trHeight w:val="449"/>
        </w:trPr>
        <w:tc>
          <w:tcPr>
            <w:tcW w:w="2447" w:type="dxa"/>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AAA</w:t>
            </w:r>
          </w:p>
        </w:tc>
        <w:tc>
          <w:tcPr>
            <w:tcW w:w="2164"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rPr>
                <w:color w:val="000000"/>
                <w:spacing w:val="-21"/>
                <w:sz w:val="28"/>
                <w:shd w:val="clear" w:color="000000"/>
              </w:rPr>
            </w:pPr>
          </w:p>
        </w:tc>
        <w:tc>
          <w:tcPr>
            <w:tcW w:w="4547" w:type="dxa"/>
            <w:tcBorders>
              <w:top w:val="double" w:color="000000" w:sz="4"/>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AAA에 준하는 등급</w:t>
            </w:r>
          </w:p>
        </w:tc>
        <w:tc>
          <w:tcPr>
            <w:tcW w:w="636"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449"/>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AA+, AA°, AA-</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A1</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AA+, AA°, AA-에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449"/>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 A°, A-</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A2+, A2°, A2-</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A+, A°, A-에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449"/>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BBB+, BBB°, BBB-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A3+, A3°, A3-</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5"/>
                <w:sz w:val="28"/>
                <w:shd w:val="clear" w:color="000000"/>
              </w:rPr>
              <w:t>①의</w:t>
            </w:r>
            <w:r>
              <w:rPr>
                <w:spacing w:val="-25"/>
                <w:sz w:val="28"/>
                <w:shd w:val="clear" w:color="000000"/>
              </w:rPr>
              <w:t xml:space="preserve"> BBB+, BBB°, BBB-에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449"/>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BB+, 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BB+, BB°에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10.0</w:t>
            </w:r>
          </w:p>
        </w:tc>
      </w:tr>
      <w:tr>
        <w:trPr>
          <w:trHeight w:val="449"/>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BB-에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 xml:space="preserve"> 9.8</w:t>
            </w:r>
          </w:p>
        </w:tc>
      </w:tr>
      <w:tr>
        <w:trPr>
          <w:trHeight w:val="449"/>
        </w:trPr>
        <w:tc>
          <w:tcPr>
            <w:tcW w:w="2447"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 B°, B-</w:t>
            </w:r>
          </w:p>
        </w:tc>
        <w:tc>
          <w:tcPr>
            <w:tcW w:w="216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B-</w:t>
            </w:r>
          </w:p>
        </w:tc>
        <w:tc>
          <w:tcPr>
            <w:tcW w:w="4547"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B+, B°, B-에 준하는 등급</w:t>
            </w:r>
          </w:p>
        </w:tc>
        <w:tc>
          <w:tcPr>
            <w:tcW w:w="6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 xml:space="preserve"> 9.6</w:t>
            </w:r>
          </w:p>
        </w:tc>
      </w:tr>
      <w:tr>
        <w:trPr>
          <w:trHeight w:val="449"/>
        </w:trPr>
        <w:tc>
          <w:tcPr>
            <w:tcW w:w="2447"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21"/>
                <w:sz w:val="28"/>
                <w:shd w:val="clear" w:color="000000"/>
              </w:rPr>
              <w:t>CCC+ 이하</w:t>
            </w:r>
          </w:p>
        </w:tc>
        <w:tc>
          <w:tcPr>
            <w:tcW w:w="216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21"/>
                <w:sz w:val="28"/>
                <w:shd w:val="clear" w:color="000000"/>
              </w:rPr>
              <w:t>C 이하</w:t>
            </w:r>
          </w:p>
        </w:tc>
        <w:tc>
          <w:tcPr>
            <w:tcW w:w="4547"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spacing w:val="-21"/>
                <w:sz w:val="28"/>
                <w:shd w:val="clear" w:color="000000"/>
              </w:rPr>
              <w:t>①의</w:t>
            </w:r>
            <w:r>
              <w:rPr>
                <w:spacing w:val="-21"/>
                <w:sz w:val="28"/>
                <w:shd w:val="clear" w:color="000000"/>
              </w:rPr>
              <w:t xml:space="preserve"> CCC+에 준하는 등급 이하</w:t>
            </w:r>
          </w:p>
        </w:tc>
        <w:tc>
          <w:tcPr>
            <w:tcW w:w="636"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21"/>
                <w:sz w:val="28"/>
                <w:shd w:val="clear" w:color="000000"/>
              </w:rPr>
              <w:t xml:space="preserve"> 6.0</w:t>
            </w:r>
          </w:p>
        </w:tc>
      </w:tr>
    </w:tbl>
    <w:p>
      <w:pPr>
        <w:pStyle w:val="0"/>
        <w:widowControl w:val="off"/>
      </w:pPr>
    </w:p>
    <w:p>
      <w:pPr>
        <w:pStyle w:val="0"/>
        <w:widowControl w:val="off"/>
        <w:ind w:left="508" w:hanging="508"/>
      </w:pPr>
      <w:r>
        <w:rPr>
          <w:spacing w:val="-13"/>
          <w:sz w:val="26"/>
          <w:shd w:val="clear" w:color="000000"/>
        </w:rPr>
        <w:t>주1) 신용평가는 제2장 적격심사 기준 제5절 “3”에 정한 바에 따른다.</w:t>
      </w:r>
    </w:p>
    <w:p>
      <w:pPr>
        <w:pStyle w:val="0"/>
        <w:widowControl w:val="off"/>
      </w:pPr>
      <w:r>
        <w:rPr>
          <w:spacing w:val="-7"/>
          <w:sz w:val="28"/>
          <w:shd w:val="clear" w:color="000000"/>
        </w:rPr>
        <w:t xml:space="preserve">      다) 종합평가방법 (재무비율 평가방법+신용평가방법)</w:t>
      </w:r>
    </w:p>
    <w:p>
      <w:pPr>
        <w:pStyle w:val="0"/>
        <w:widowControl w:val="off"/>
      </w:pPr>
      <w:r>
        <w:rPr>
          <w:spacing w:val="-7"/>
          <w:sz w:val="28"/>
          <w:shd w:val="clear" w:color="000000"/>
        </w:rPr>
        <w:t xml:space="preserve">          점수 = [(재무비율평가점수×0.3)+(신용평가점수×0.7)] × 7.5/10</w:t>
      </w:r>
    </w:p>
    <w:p>
      <w:pPr>
        <w:pStyle w:val="0"/>
        <w:widowControl w:val="off"/>
        <w:spacing w:before="200"/>
      </w:pPr>
      <w:r>
        <w:rPr>
          <w:spacing w:val="-7"/>
          <w:sz w:val="28"/>
          <w:shd w:val="clear" w:color="000000"/>
        </w:rPr>
        <w:t xml:space="preserve">  다. 시공여유율 (0.5점)</w:t>
      </w:r>
    </w:p>
    <w:p>
      <w:pPr>
        <w:pStyle w:val="0"/>
        <w:widowControl w:val="off"/>
        <w:ind w:left="728" w:hanging="728"/>
      </w:pPr>
      <w:r>
        <w:rPr>
          <w:spacing w:val="-7"/>
          <w:sz w:val="28"/>
          <w:shd w:val="clear" w:color="000000"/>
        </w:rPr>
        <w:t xml:space="preserve">    1) 평가기준</w:t>
      </w:r>
    </w:p>
    <w:p>
      <w:pPr>
        <w:pStyle w:val="0"/>
        <w:widowControl w:val="off"/>
        <w:spacing w:line="360" w:lineRule="auto"/>
        <w:ind w:left="930" w:hanging="930"/>
      </w:pPr>
      <w:r>
        <w:rPr>
          <w:spacing w:val="-7"/>
          <w:sz w:val="28"/>
          <w:shd w:val="clear" w:color="000000"/>
        </w:rPr>
        <w:t xml:space="preserve">       입찰참가등록마감일 현재 계약금액이 5천만 원 이상인 관급공사(적격심사</w:t>
      </w:r>
      <w:r>
        <w:rPr>
          <w:spacing w:val="-8"/>
          <w:sz w:val="28"/>
          <w:shd w:val="clear" w:color="000000"/>
        </w:rPr>
        <w:t>서류 제출마감일까지 낙찰된 공사를 포함한다)의 건수를 기준으로 다음</w:t>
      </w:r>
      <w:r>
        <w:rPr>
          <w:spacing w:val="-7"/>
          <w:sz w:val="28"/>
          <w:shd w:val="clear" w:color="000000"/>
        </w:rPr>
        <w:t>과 같이 평가한다.</w:t>
      </w:r>
    </w:p>
    <w:p>
      <w:pPr>
        <w:pStyle w:val="0"/>
        <w:widowControl w:val="off"/>
        <w:ind w:left="1349" w:hanging="1349"/>
      </w:pPr>
      <w:r>
        <w:rPr>
          <w:spacing w:val="-11"/>
          <w:sz w:val="28"/>
          <w:shd w:val="clear" w:color="000000"/>
        </w:rPr>
        <w:t xml:space="preserve">      가) 계약 또는 낙찰금액이 5천만 원 이상인 해당업종 관급공사 없음 : 0.5</w:t>
      </w:r>
      <w:r>
        <w:rPr>
          <w:spacing w:val="-7"/>
          <w:sz w:val="28"/>
          <w:shd w:val="clear" w:color="000000"/>
        </w:rPr>
        <w:t>점</w:t>
      </w:r>
    </w:p>
    <w:p>
      <w:pPr>
        <w:pStyle w:val="0"/>
        <w:widowControl w:val="off"/>
        <w:ind w:left="792" w:hanging="792"/>
      </w:pPr>
      <w:r>
        <w:rPr>
          <w:spacing w:val="-11"/>
          <w:sz w:val="28"/>
          <w:shd w:val="clear" w:color="000000"/>
        </w:rPr>
        <w:t xml:space="preserve">      나) 계약 또는 낙찰금액이 5천만 원 이상인 해당업종 관급공사  1건 : 0.4</w:t>
      </w:r>
      <w:r>
        <w:rPr>
          <w:spacing w:val="-7"/>
          <w:sz w:val="28"/>
          <w:shd w:val="clear" w:color="000000"/>
        </w:rPr>
        <w:t>점</w:t>
      </w:r>
    </w:p>
    <w:p>
      <w:pPr>
        <w:pStyle w:val="0"/>
        <w:widowControl w:val="off"/>
        <w:ind w:left="783" w:hanging="783"/>
      </w:pPr>
      <w:r>
        <w:rPr>
          <w:spacing w:val="-10"/>
          <w:sz w:val="28"/>
          <w:shd w:val="clear" w:color="000000"/>
        </w:rPr>
        <w:t xml:space="preserve">      다) 계약 또는 낙찰금액이 5천만 원 이상인 해당업종 관급공사  2건 : 0.2</w:t>
      </w:r>
      <w:r>
        <w:rPr>
          <w:spacing w:val="-7"/>
          <w:sz w:val="28"/>
          <w:shd w:val="clear" w:color="000000"/>
        </w:rPr>
        <w:t>점</w:t>
      </w:r>
    </w:p>
    <w:p>
      <w:pPr>
        <w:pStyle w:val="0"/>
        <w:widowControl w:val="off"/>
        <w:ind w:left="760" w:hanging="760"/>
      </w:pPr>
      <w:r>
        <w:rPr>
          <w:spacing w:val="-15"/>
          <w:sz w:val="28"/>
          <w:shd w:val="clear" w:color="000000"/>
        </w:rPr>
        <w:t xml:space="preserve">      라) 계약 또는 낙찰금액이 5천만 원 이상인 해당업종 관급공사  3건 이상 </w:t>
      </w:r>
      <w:r>
        <w:rPr>
          <w:spacing w:val="-7"/>
          <w:sz w:val="28"/>
          <w:shd w:val="clear" w:color="000000"/>
        </w:rPr>
        <w:t>: 0점</w:t>
      </w:r>
    </w:p>
    <w:p>
      <w:pPr>
        <w:pStyle w:val="0"/>
        <w:widowControl w:val="off"/>
        <w:ind w:left="1349" w:hanging="1349"/>
      </w:pPr>
      <w:r>
        <w:rPr>
          <w:rFonts w:ascii="바탕체"/>
          <w:spacing w:val="-7"/>
          <w:sz w:val="28"/>
          <w:shd w:val="clear" w:color="000000"/>
        </w:rPr>
        <w:t xml:space="preserve">      </w:t>
      </w:r>
      <w:r>
        <w:rPr>
          <w:spacing w:val="-7"/>
          <w:sz w:val="28"/>
          <w:shd w:val="clear" w:color="000000"/>
        </w:rPr>
        <w:t>마) 현재 적격심사 중인 공사가 지명경쟁 입찰에 의한 단가계약 인 경우</w:t>
      </w:r>
      <w:r>
        <w:rPr>
          <w:spacing w:val="-10"/>
          <w:sz w:val="28"/>
          <w:shd w:val="clear" w:color="000000"/>
        </w:rPr>
        <w:t xml:space="preserve">에는 해당 시·군 관할구역 </w:t>
      </w:r>
      <w:r>
        <w:rPr>
          <w:spacing w:val="-10"/>
          <w:sz w:val="28"/>
          <w:shd w:val="clear" w:color="000000"/>
        </w:rPr>
        <w:t xml:space="preserve">內 </w:t>
      </w:r>
      <w:r>
        <w:rPr>
          <w:spacing w:val="-10"/>
          <w:sz w:val="28"/>
          <w:shd w:val="clear" w:color="000000"/>
        </w:rPr>
        <w:t>다른 지역 지명경쟁입찰로써 계약 또</w:t>
      </w:r>
      <w:r>
        <w:rPr>
          <w:spacing w:val="-7"/>
          <w:sz w:val="28"/>
          <w:shd w:val="clear" w:color="000000"/>
        </w:rPr>
        <w:t xml:space="preserve">는 낙찰금액이 1억원 이상 인 해당업종 관급공사  1건 이상 : 0점  </w:t>
      </w:r>
    </w:p>
    <w:p>
      <w:pPr>
        <w:pStyle w:val="0"/>
        <w:widowControl w:val="off"/>
        <w:ind w:left="1329" w:hanging="1329"/>
      </w:pPr>
      <w:r>
        <w:rPr>
          <w:spacing w:val="-7"/>
          <w:sz w:val="28"/>
          <w:shd w:val="clear" w:color="000000"/>
        </w:rPr>
        <w:t xml:space="preserve">       </w:t>
      </w:r>
      <w:r>
        <w:rPr>
          <w:spacing w:val="-7"/>
          <w:sz w:val="28"/>
          <w:shd w:val="clear" w:color="000000"/>
        </w:rPr>
        <w:t>※</w:t>
      </w:r>
      <w:r>
        <w:rPr>
          <w:spacing w:val="-7"/>
          <w:sz w:val="28"/>
          <w:shd w:val="clear" w:color="000000"/>
        </w:rPr>
        <w:t xml:space="preserve">  관급공사는 국가,지방자치단체,정부투자기관,지방공기업,BTL사업,국가·지방자치단체 출자·출연기관(50%이상)이 발주한 공사를 말한다.</w:t>
      </w:r>
    </w:p>
    <w:p>
      <w:pPr>
        <w:pStyle w:val="0"/>
        <w:widowControl w:val="off"/>
        <w:ind w:left="1198" w:hanging="1198"/>
      </w:pPr>
      <w:r>
        <w:rPr>
          <w:spacing w:val="-7"/>
          <w:sz w:val="28"/>
          <w:shd w:val="clear" w:color="000000"/>
        </w:rPr>
        <w:t xml:space="preserve">      </w:t>
      </w:r>
      <w:r>
        <w:rPr>
          <w:spacing w:val="-7"/>
          <w:sz w:val="28"/>
          <w:shd w:val="clear" w:color="000000"/>
        </w:rPr>
        <w:t>※</w:t>
      </w:r>
      <w:r>
        <w:rPr>
          <w:spacing w:val="-7"/>
          <w:sz w:val="28"/>
          <w:shd w:val="clear" w:color="000000"/>
        </w:rPr>
        <w:t xml:space="preserve"> 장기계속계약의 건수는 해당 계약의 차수별 건수를 기준으로 평가한다.</w:t>
      </w:r>
    </w:p>
    <w:p>
      <w:pPr>
        <w:pStyle w:val="0"/>
        <w:widowControl w:val="off"/>
        <w:spacing w:before="200"/>
        <w:ind w:left="2764" w:hanging="2764"/>
      </w:pPr>
      <w:r>
        <w:rPr>
          <w:spacing w:val="-7"/>
          <w:sz w:val="28"/>
          <w:shd w:val="clear" w:color="000000"/>
        </w:rPr>
        <w:t xml:space="preserve">  라. 접근성 (+1점)</w:t>
      </w:r>
    </w:p>
    <w:p>
      <w:pPr>
        <w:pStyle w:val="0"/>
        <w:widowControl w:val="off"/>
        <w:ind w:left="797" w:hanging="797"/>
      </w:pPr>
      <w:r>
        <w:rPr>
          <w:spacing w:val="-7"/>
          <w:sz w:val="28"/>
          <w:shd w:val="clear" w:color="000000"/>
        </w:rPr>
        <w:t xml:space="preserve">      &lt;별표 5&gt; 추정가격이 10억 원 미만 4억 원 이상인 입찰공사 평가기준의 “1-라”와 같다.</w:t>
      </w:r>
    </w:p>
    <w:p>
      <w:pPr>
        <w:pStyle w:val="0"/>
        <w:widowControl w:val="off"/>
        <w:spacing w:line="348" w:lineRule="auto"/>
        <w:ind w:left="797" w:hanging="797"/>
      </w:pPr>
      <w:r>
        <w:rPr>
          <w:spacing w:val="-7"/>
          <w:sz w:val="28"/>
          <w:shd w:val="clear" w:color="000000"/>
        </w:rPr>
        <w:t xml:space="preserve">  마. 특별신인도 (+1점)</w:t>
      </w:r>
    </w:p>
    <w:p>
      <w:pPr>
        <w:pStyle w:val="0"/>
        <w:widowControl w:val="off"/>
        <w:spacing w:line="348" w:lineRule="auto"/>
        <w:ind w:left="926" w:hanging="926"/>
      </w:pPr>
      <w:r>
        <w:rPr>
          <w:spacing w:val="-7"/>
          <w:sz w:val="28"/>
          <w:shd w:val="clear" w:color="000000"/>
        </w:rPr>
        <w:t xml:space="preserve">    1) 여성기업, 장애인기업, 인구감소지역 소재 기업 : +1점</w:t>
      </w:r>
    </w:p>
    <w:p>
      <w:pPr>
        <w:pStyle w:val="0"/>
        <w:widowControl w:val="off"/>
        <w:spacing w:line="348" w:lineRule="auto"/>
        <w:ind w:left="926" w:hanging="926"/>
      </w:pPr>
      <w:r>
        <w:rPr>
          <w:spacing w:val="-7"/>
          <w:sz w:val="28"/>
          <w:shd w:val="clear" w:color="000000"/>
        </w:rPr>
        <w:t xml:space="preserve">    2) </w:t>
      </w:r>
      <w:r>
        <w:rPr>
          <w:spacing w:val="-14"/>
          <w:sz w:val="28"/>
          <w:shd w:val="clear" w:color="000000"/>
        </w:rPr>
        <w:t>여성기업, 장애인기업, 인구감소지역 소재 기업의 시공비율이 20% 이상인</w:t>
      </w:r>
      <w:r>
        <w:rPr>
          <w:spacing w:val="-7"/>
          <w:sz w:val="28"/>
          <w:shd w:val="clear" w:color="000000"/>
        </w:rPr>
        <w:t xml:space="preserve"> 공동수급체 : +1점</w:t>
      </w:r>
    </w:p>
    <w:p>
      <w:pPr>
        <w:pStyle w:val="0"/>
        <w:widowControl w:val="off"/>
        <w:spacing w:line="348" w:lineRule="auto"/>
        <w:ind w:left="1026" w:hanging="1026"/>
      </w:pPr>
      <w:r>
        <w:rPr>
          <w:spacing w:val="-7"/>
          <w:sz w:val="28"/>
          <w:shd w:val="clear" w:color="000000"/>
        </w:rPr>
        <w:t xml:space="preserve">    </w:t>
      </w:r>
      <w:r>
        <w:rPr>
          <w:spacing w:val="-7"/>
          <w:sz w:val="28"/>
          <w:shd w:val="clear" w:color="000000"/>
        </w:rPr>
        <w:t>※</w:t>
      </w:r>
      <w:r>
        <w:rPr>
          <w:spacing w:val="-7"/>
          <w:sz w:val="28"/>
          <w:shd w:val="clear" w:color="000000"/>
        </w:rPr>
        <w:t xml:space="preserve"> 가산평가는 해당 심사분야 </w:t>
      </w:r>
      <w:r>
        <w:rPr>
          <w:spacing w:val="-7"/>
          <w:sz w:val="28"/>
          <w:shd w:val="clear" w:color="000000"/>
        </w:rPr>
        <w:t>․</w:t>
      </w:r>
      <w:r>
        <w:rPr>
          <w:spacing w:val="-7"/>
          <w:sz w:val="28"/>
          <w:shd w:val="clear" w:color="000000"/>
        </w:rPr>
        <w:t xml:space="preserve"> 심사항목 배점한도의 범위 안에서 인정한다.</w:t>
      </w:r>
    </w:p>
    <w:p>
      <w:pPr>
        <w:pStyle w:val="0"/>
        <w:widowControl w:val="off"/>
        <w:spacing w:line="348" w:lineRule="auto"/>
        <w:ind w:left="1026" w:hanging="1026"/>
      </w:pPr>
      <w:r>
        <w:rPr>
          <w:spacing w:val="-7"/>
          <w:sz w:val="28"/>
          <w:shd w:val="clear" w:color="000000"/>
        </w:rPr>
        <w:t xml:space="preserve">    </w:t>
      </w:r>
      <w:r>
        <w:rPr>
          <w:spacing w:val="-7"/>
          <w:sz w:val="28"/>
          <w:shd w:val="clear" w:color="000000"/>
        </w:rPr>
        <w:t>※</w:t>
      </w:r>
      <w:r>
        <w:rPr>
          <w:spacing w:val="-7"/>
          <w:sz w:val="28"/>
          <w:shd w:val="clear" w:color="000000"/>
        </w:rPr>
        <w:t xml:space="preserve"> 그 밖의 평가방법은 &lt;별표 5&gt; “1-다”와 같다.</w:t>
      </w:r>
    </w:p>
    <w:p>
      <w:pPr>
        <w:pStyle w:val="0"/>
        <w:widowControl w:val="off"/>
        <w:spacing w:before="120" w:line="348"/>
      </w:pPr>
      <w:r>
        <w:rPr>
          <w:b/>
          <w:spacing w:val="-7"/>
          <w:sz w:val="28"/>
          <w:shd w:val="clear" w:color="000000"/>
        </w:rPr>
        <w:t>2. 입찰가격 평가 (85점)</w:t>
      </w:r>
    </w:p>
    <w:p>
      <w:pPr>
        <w:pStyle w:val="0"/>
        <w:widowControl w:val="off"/>
        <w:spacing w:line="348" w:lineRule="auto"/>
      </w:pPr>
      <w:r>
        <w:rPr>
          <w:spacing w:val="-7"/>
          <w:sz w:val="28"/>
          <w:shd w:val="clear" w:color="000000"/>
        </w:rPr>
        <w:t xml:space="preserve">  가. 입찰가격 평점산식</w:t>
      </w:r>
    </w:p>
    <w:p>
      <w:pPr>
        <w:pStyle w:val="0"/>
        <w:widowControl w:val="off"/>
        <w:spacing w:line="348" w:lineRule="auto"/>
      </w:pPr>
      <w:r>
        <w:rPr>
          <w:spacing w:val="-7"/>
          <w:sz w:val="28"/>
          <w:shd w:val="clear" w:color="000000"/>
        </w:rPr>
        <w:t xml:space="preserve">     </w:t>
      </w:r>
    </w:p>
    <w:tbl>
      <w:tblPr>
        <w:tblOverlap w:val="never"/>
        <w:tblW w:w="710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49"/>
        <w:gridCol w:w="1237"/>
        <w:gridCol w:w="136"/>
        <w:gridCol w:w="306"/>
        <w:gridCol w:w="714"/>
        <w:gridCol w:w="374"/>
        <w:gridCol w:w="1848"/>
        <w:gridCol w:w="926"/>
        <w:gridCol w:w="113"/>
      </w:tblGrid>
      <w:tr>
        <w:trPr>
          <w:trHeight w:val="336"/>
        </w:trPr>
        <w:tc>
          <w:tcPr>
            <w:tcW w:w="1449"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7"/>
                <w:sz w:val="28"/>
                <w:shd w:val="clear" w:color="000000"/>
              </w:rPr>
              <w:t>평점(점) =</w:t>
            </w:r>
          </w:p>
        </w:tc>
        <w:tc>
          <w:tcPr>
            <w:tcW w:w="1237"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7"/>
                <w:sz w:val="28"/>
                <w:shd w:val="clear" w:color="000000"/>
              </w:rPr>
              <w:t>85-20×</w:t>
            </w:r>
          </w:p>
        </w:tc>
        <w:tc>
          <w:tcPr>
            <w:tcW w:w="136" w:type="dxa"/>
            <w:vMerge w:val="restart"/>
            <w:tcBorders>
              <w:top w:val="none" w:color="000000" w:sz="2"/>
              <w:left w:val="none" w:color="000000" w:sz="2"/>
              <w:bottom w:val="none" w:color="000000" w:sz="2"/>
              <w:right w:val="single" w:color="000000" w:sz="3"/>
            </w:tcBorders>
            <w:vAlign w:val="center"/>
          </w:tcPr>
          <w:p>
            <w:pPr>
              <w:pStyle w:val="0"/>
              <w:widowControl w:val="off"/>
              <w:rPr>
                <w:color w:val="000000"/>
                <w:spacing w:val="-7"/>
                <w:sz w:val="28"/>
                <w:shd w:val="clear" w:color="000000"/>
              </w:rPr>
            </w:pPr>
          </w:p>
        </w:tc>
        <w:tc>
          <w:tcPr>
            <w:tcW w:w="306" w:type="dxa"/>
            <w:vMerge w:val="restart"/>
            <w:tcBorders>
              <w:top w:val="none" w:color="000000" w:sz="2"/>
              <w:left w:val="single" w:color="000000" w:sz="3"/>
              <w:bottom w:val="none" w:color="000000" w:sz="2"/>
              <w:right w:val="none" w:color="000000" w:sz="2"/>
            </w:tcBorders>
            <w:vAlign w:val="center"/>
          </w:tcPr>
          <w:p>
            <w:pPr>
              <w:pStyle w:val="0"/>
              <w:widowControl w:val="off"/>
            </w:pPr>
            <w:r>
              <w:rPr>
                <w:spacing w:val="-7"/>
                <w:sz w:val="28"/>
                <w:shd w:val="clear" w:color="000000"/>
              </w:rPr>
              <w:t>(</w:t>
            </w:r>
          </w:p>
        </w:tc>
        <w:tc>
          <w:tcPr>
            <w:tcW w:w="714" w:type="dxa"/>
            <w:tcBorders>
              <w:top w:val="none" w:color="000000" w:sz="2"/>
              <w:left w:val="none" w:color="000000" w:sz="2"/>
              <w:bottom w:val="single" w:color="000000" w:sz="3"/>
              <w:right w:val="none" w:color="000000" w:sz="2"/>
            </w:tcBorders>
            <w:vAlign w:val="center"/>
          </w:tcPr>
          <w:p>
            <w:pPr>
              <w:pStyle w:val="0"/>
              <w:widowControl w:val="off"/>
            </w:pPr>
            <w:r>
              <w:rPr>
                <w:spacing w:val="-7"/>
                <w:sz w:val="28"/>
                <w:shd w:val="clear" w:color="000000"/>
              </w:rPr>
              <w:t xml:space="preserve"> </w:t>
            </w:r>
            <w:r>
              <w:rPr>
                <w:spacing w:val="-7"/>
                <w:sz w:val="28"/>
                <w:shd w:val="clear" w:color="000000"/>
              </w:rPr>
              <w:t>90</w:t>
            </w:r>
          </w:p>
        </w:tc>
        <w:tc>
          <w:tcPr>
            <w:tcW w:w="374"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7"/>
                <w:sz w:val="28"/>
                <w:shd w:val="clear" w:color="000000"/>
              </w:rPr>
              <w:t>-</w:t>
            </w:r>
          </w:p>
        </w:tc>
        <w:tc>
          <w:tcPr>
            <w:tcW w:w="1848" w:type="dxa"/>
            <w:tcBorders>
              <w:top w:val="none" w:color="000000" w:sz="2"/>
              <w:left w:val="none" w:color="000000" w:sz="2"/>
              <w:bottom w:val="single" w:color="000000" w:sz="3"/>
              <w:right w:val="none" w:color="000000" w:sz="2"/>
            </w:tcBorders>
            <w:vAlign w:val="center"/>
          </w:tcPr>
          <w:p>
            <w:pPr>
              <w:pStyle w:val="0"/>
              <w:widowControl w:val="off"/>
              <w:wordWrap w:val="1"/>
              <w:jc w:val="center"/>
            </w:pPr>
            <w:r>
              <w:rPr>
                <w:spacing w:val="-7"/>
                <w:sz w:val="28"/>
                <w:shd w:val="clear" w:color="000000"/>
              </w:rPr>
              <w:t>(입찰가격-A)</w:t>
            </w:r>
          </w:p>
        </w:tc>
        <w:tc>
          <w:tcPr>
            <w:tcW w:w="926"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7"/>
                <w:sz w:val="28"/>
                <w:shd w:val="clear" w:color="000000"/>
              </w:rPr>
              <w:t>)×100</w:t>
            </w:r>
          </w:p>
        </w:tc>
        <w:tc>
          <w:tcPr>
            <w:tcW w:w="113" w:type="dxa"/>
            <w:vMerge w:val="restart"/>
            <w:tcBorders>
              <w:top w:val="none" w:color="000000" w:sz="2"/>
              <w:left w:val="single" w:color="000000" w:sz="3"/>
              <w:bottom w:val="none" w:color="000000" w:sz="2"/>
              <w:right w:val="none" w:color="000000" w:sz="2"/>
            </w:tcBorders>
            <w:vAlign w:val="center"/>
          </w:tcPr>
          <w:p>
            <w:pPr>
              <w:pStyle w:val="0"/>
              <w:widowControl w:val="off"/>
              <w:rPr>
                <w:color w:val="000000"/>
                <w:sz w:val="28"/>
                <w:shd w:val="clear" w:color="000000"/>
              </w:rPr>
            </w:pPr>
          </w:p>
        </w:tc>
      </w:tr>
      <w:tr>
        <w:trPr>
          <w:trHeight w:val="336"/>
        </w:trPr>
        <w:tc>
          <w:tcPr>
            <w:tcW w:w="1449" w:type="dxa"/>
            <w:vMerge/>
            <w:tcBorders>
              <w:top w:val="none" w:color="000000" w:sz="2"/>
              <w:left w:val="none" w:color="000000" w:sz="2"/>
              <w:bottom w:val="none" w:color="000000" w:sz="2"/>
              <w:right w:val="none" w:color="000000" w:sz="2"/>
            </w:tcBorders>
          </w:tcPr>
          <w:p/>
        </w:tc>
        <w:tc>
          <w:tcPr>
            <w:tcW w:w="1237" w:type="dxa"/>
            <w:vMerge/>
            <w:tcBorders>
              <w:top w:val="none" w:color="000000" w:sz="2"/>
              <w:left w:val="none" w:color="000000" w:sz="2"/>
              <w:bottom w:val="none" w:color="000000" w:sz="2"/>
              <w:right w:val="none" w:color="000000" w:sz="2"/>
            </w:tcBorders>
          </w:tcPr>
          <w:p/>
        </w:tc>
        <w:tc>
          <w:tcPr>
            <w:tcW w:w="136" w:type="dxa"/>
            <w:vMerge/>
            <w:tcBorders>
              <w:top w:val="none" w:color="000000" w:sz="2"/>
              <w:left w:val="none" w:color="000000" w:sz="2"/>
              <w:bottom w:val="none" w:color="000000" w:sz="2"/>
              <w:right w:val="single" w:color="000000" w:sz="3"/>
            </w:tcBorders>
          </w:tcPr>
          <w:p/>
        </w:tc>
        <w:tc>
          <w:tcPr>
            <w:tcW w:w="306" w:type="dxa"/>
            <w:vMerge/>
            <w:tcBorders>
              <w:top w:val="none" w:color="000000" w:sz="2"/>
              <w:left w:val="single" w:color="000000" w:sz="3"/>
              <w:bottom w:val="none" w:color="000000" w:sz="2"/>
              <w:right w:val="none" w:color="000000" w:sz="2"/>
            </w:tcBorders>
          </w:tcPr>
          <w:p/>
        </w:tc>
        <w:tc>
          <w:tcPr>
            <w:tcW w:w="714" w:type="dxa"/>
            <w:tcBorders>
              <w:top w:val="single" w:color="000000" w:sz="3"/>
              <w:left w:val="none" w:color="000000" w:sz="2"/>
              <w:bottom w:val="none" w:color="000000" w:sz="2"/>
              <w:right w:val="none" w:color="000000" w:sz="2"/>
            </w:tcBorders>
            <w:vAlign w:val="center"/>
          </w:tcPr>
          <w:p>
            <w:pPr>
              <w:pStyle w:val="0"/>
              <w:widowControl w:val="off"/>
            </w:pPr>
            <w:r>
              <w:rPr>
                <w:spacing w:val="-7"/>
                <w:sz w:val="28"/>
                <w:shd w:val="clear" w:color="000000"/>
              </w:rPr>
              <w:t>100</w:t>
            </w:r>
          </w:p>
        </w:tc>
        <w:tc>
          <w:tcPr>
            <w:tcW w:w="374" w:type="dxa"/>
            <w:vMerge/>
            <w:tcBorders>
              <w:top w:val="none" w:color="000000" w:sz="2"/>
              <w:left w:val="none" w:color="000000" w:sz="2"/>
              <w:bottom w:val="none" w:color="000000" w:sz="2"/>
              <w:right w:val="none" w:color="000000" w:sz="2"/>
            </w:tcBorders>
          </w:tcPr>
          <w:p/>
        </w:tc>
        <w:tc>
          <w:tcPr>
            <w:tcW w:w="1848" w:type="dxa"/>
            <w:tcBorders>
              <w:top w:val="single" w:color="000000" w:sz="3"/>
              <w:left w:val="none" w:color="000000" w:sz="2"/>
              <w:bottom w:val="none" w:color="000000" w:sz="2"/>
              <w:right w:val="none" w:color="000000" w:sz="2"/>
            </w:tcBorders>
            <w:vAlign w:val="center"/>
          </w:tcPr>
          <w:p>
            <w:pPr>
              <w:pStyle w:val="0"/>
              <w:widowControl w:val="off"/>
              <w:wordWrap w:val="1"/>
              <w:jc w:val="center"/>
            </w:pPr>
            <w:r>
              <w:rPr>
                <w:spacing w:val="-7"/>
                <w:sz w:val="28"/>
                <w:shd w:val="clear" w:color="000000"/>
              </w:rPr>
              <w:t>(예정가격-A)</w:t>
            </w:r>
          </w:p>
        </w:tc>
        <w:tc>
          <w:tcPr>
            <w:tcW w:w="926" w:type="dxa"/>
            <w:vMerge/>
            <w:tcBorders>
              <w:top w:val="none" w:color="000000" w:sz="2"/>
              <w:left w:val="none" w:color="000000" w:sz="2"/>
              <w:bottom w:val="none" w:color="000000" w:sz="2"/>
              <w:right w:val="none" w:color="000000" w:sz="2"/>
            </w:tcBorders>
          </w:tcPr>
          <w:p/>
        </w:tc>
        <w:tc>
          <w:tcPr>
            <w:tcW w:w="113" w:type="dxa"/>
            <w:vMerge/>
            <w:tcBorders>
              <w:top w:val="none" w:color="000000" w:sz="2"/>
              <w:left w:val="single" w:color="000000" w:sz="3"/>
              <w:bottom w:val="none" w:color="000000" w:sz="2"/>
              <w:right w:val="none" w:color="000000" w:sz="2"/>
            </w:tcBorders>
          </w:tcPr>
          <w:p/>
        </w:tc>
      </w:tr>
    </w:tbl>
    <w:p>
      <w:pPr>
        <w:pStyle w:val="0"/>
        <w:widowControl w:val="off"/>
        <w:spacing w:line="348" w:lineRule="auto"/>
        <w:ind w:left="1384" w:hanging="1384"/>
      </w:pPr>
      <w:r>
        <w:rPr>
          <w:spacing w:val="-7"/>
          <w:sz w:val="28"/>
          <w:shd w:val="clear" w:color="000000"/>
        </w:rPr>
        <w:t xml:space="preserve">    * A : </w:t>
      </w:r>
      <w:r>
        <w:rPr>
          <w:spacing w:val="-10"/>
          <w:sz w:val="28"/>
          <w:shd w:val="clear" w:color="000000"/>
        </w:rPr>
        <w:t>국민연금보험료, 국민건강보험료, 퇴직공제부금비, 노인장기요양보험료, 산업안전보건관리비, 안전관리비, 품질관리비의 합산액</w:t>
      </w:r>
    </w:p>
    <w:p>
      <w:pPr>
        <w:pStyle w:val="0"/>
        <w:widowControl w:val="off"/>
        <w:spacing w:line="348" w:lineRule="auto"/>
      </w:pPr>
      <w:r>
        <w:rPr>
          <w:spacing w:val="-7"/>
          <w:sz w:val="28"/>
          <w:shd w:val="clear" w:color="000000"/>
        </w:rPr>
        <w:t xml:space="preserve">     </w:t>
      </w:r>
      <w:r>
        <w:rPr>
          <w:spacing w:val="-7"/>
          <w:sz w:val="28"/>
          <w:shd w:val="clear" w:color="000000"/>
        </w:rPr>
        <w:t>※</w:t>
      </w:r>
      <w:r>
        <w:rPr>
          <w:spacing w:val="-7"/>
          <w:sz w:val="28"/>
          <w:shd w:val="clear" w:color="000000"/>
        </w:rPr>
        <w:t xml:space="preserve"> </w:t>
      </w:r>
      <w:r>
        <w:rPr>
          <w:spacing w:val="-7"/>
          <w:sz w:val="28"/>
          <w:shd w:val="clear" w:color="000000"/>
        </w:rPr>
        <w:t>｜｜는</w:t>
      </w:r>
      <w:r>
        <w:rPr>
          <w:spacing w:val="-7"/>
          <w:sz w:val="28"/>
          <w:shd w:val="clear" w:color="000000"/>
        </w:rPr>
        <w:t xml:space="preserve"> 절대값 표시이다.</w:t>
      </w:r>
    </w:p>
    <w:p>
      <w:pPr>
        <w:pStyle w:val="0"/>
        <w:widowControl w:val="off"/>
        <w:spacing w:line="348" w:lineRule="auto"/>
        <w:ind w:left="1064" w:hanging="1064"/>
      </w:pPr>
      <w:r>
        <w:rPr>
          <w:spacing w:val="-7"/>
          <w:sz w:val="28"/>
          <w:shd w:val="clear" w:color="000000"/>
        </w:rPr>
        <w:t xml:space="preserve">     </w:t>
      </w:r>
      <w:r>
        <w:rPr>
          <w:spacing w:val="-7"/>
          <w:sz w:val="28"/>
          <w:shd w:val="clear" w:color="000000"/>
        </w:rPr>
        <w:t>※</w:t>
      </w:r>
      <w:r>
        <w:rPr>
          <w:spacing w:val="-7"/>
          <w:sz w:val="28"/>
          <w:shd w:val="clear" w:color="000000"/>
        </w:rPr>
        <w:t xml:space="preserve"> (입찰가격-A)을 (예정가격-A)으로 나눈 결과 소수점이하는 소수점 다섯째 자리에서 반올림하여 평가한다.</w:t>
      </w:r>
    </w:p>
    <w:p>
      <w:pPr>
        <w:pStyle w:val="0"/>
        <w:widowControl w:val="off"/>
        <w:spacing w:line="348" w:lineRule="auto"/>
        <w:ind w:left="766" w:hanging="766"/>
      </w:pPr>
      <w:r>
        <w:rPr>
          <w:spacing w:val="-7"/>
          <w:sz w:val="28"/>
          <w:shd w:val="clear" w:color="000000"/>
        </w:rPr>
        <w:t xml:space="preserve">  나. 계약담당자는 입찰공고 또는 기초금액 발표 시 A값을 각각 명시해야 한다.</w:t>
      </w:r>
    </w:p>
    <w:p>
      <w:pPr>
        <w:pStyle w:val="0"/>
        <w:widowControl w:val="off"/>
        <w:spacing w:line="348" w:lineRule="auto"/>
        <w:ind w:left="759" w:hanging="759"/>
      </w:pPr>
      <w:r>
        <w:rPr>
          <w:spacing w:val="-7"/>
          <w:sz w:val="28"/>
          <w:shd w:val="clear" w:color="000000"/>
        </w:rPr>
        <w:t xml:space="preserve">  다. (입찰가격-A)이 (예정가격-A)이하로서 (예정가격-A)의 100분의 90.25 이상인 경우의 평점은 80점으로 한다.</w:t>
      </w:r>
    </w:p>
    <w:p>
      <w:pPr>
        <w:pStyle w:val="0"/>
        <w:widowControl w:val="off"/>
        <w:spacing w:line="348" w:lineRule="auto"/>
        <w:ind w:left="759" w:hanging="759"/>
      </w:pPr>
      <w:r>
        <w:rPr>
          <w:spacing w:val="-7"/>
          <w:sz w:val="28"/>
          <w:shd w:val="clear" w:color="000000"/>
        </w:rPr>
        <w:t xml:space="preserve">  라. 최저평점은 2점으로 한다.</w:t>
      </w:r>
    </w:p>
    <w:p>
      <w:pPr>
        <w:pStyle w:val="0"/>
        <w:widowControl w:val="off"/>
        <w:spacing w:before="120" w:line="348"/>
      </w:pPr>
      <w:r>
        <w:rPr>
          <w:b/>
          <w:spacing w:val="-7"/>
          <w:sz w:val="28"/>
          <w:shd w:val="clear" w:color="000000"/>
        </w:rPr>
        <w:t>3. 그밖에 해당공사 수행능력상 결격여부 (</w:t>
      </w:r>
      <w:r>
        <w:rPr>
          <w:b/>
          <w:spacing w:val="-7"/>
          <w:sz w:val="28"/>
          <w:shd w:val="clear" w:color="000000"/>
        </w:rPr>
        <w:t>△</w:t>
      </w:r>
      <w:r>
        <w:rPr>
          <w:b/>
          <w:spacing w:val="-7"/>
          <w:sz w:val="28"/>
          <w:shd w:val="clear" w:color="000000"/>
        </w:rPr>
        <w:t>15점)</w:t>
      </w:r>
    </w:p>
    <w:p>
      <w:pPr>
        <w:pStyle w:val="0"/>
        <w:widowControl w:val="off"/>
        <w:spacing w:line="348" w:lineRule="auto"/>
        <w:ind w:left="609" w:hanging="609"/>
      </w:pPr>
      <w:r>
        <w:rPr>
          <w:spacing w:val="-7"/>
          <w:sz w:val="28"/>
          <w:shd w:val="clear" w:color="000000"/>
        </w:rPr>
        <w:t xml:space="preserve">  가. 적용대상 : 모든 공사에 적용한다.</w:t>
      </w:r>
    </w:p>
    <w:p>
      <w:pPr>
        <w:pStyle w:val="0"/>
        <w:widowControl w:val="off"/>
        <w:spacing w:line="348" w:lineRule="auto"/>
        <w:ind w:left="659" w:hanging="659"/>
      </w:pPr>
      <w:r>
        <w:rPr>
          <w:spacing w:val="-7"/>
          <w:sz w:val="28"/>
          <w:shd w:val="clear" w:color="000000"/>
        </w:rPr>
        <w:t xml:space="preserve">  나. 제1장 입찰참가자격 사전심사기준 수행능력상 결격여부에 따라 평가한다.</w:t>
      </w:r>
    </w:p>
    <w:p>
      <w:pPr>
        <w:pStyle w:val="0"/>
        <w:widowControl w:val="off"/>
        <w:spacing w:before="120" w:line="348"/>
      </w:pPr>
      <w:r>
        <w:rPr>
          <w:b/>
          <w:spacing w:val="-7"/>
          <w:sz w:val="28"/>
          <w:shd w:val="clear" w:color="000000"/>
        </w:rPr>
        <w:t>4. 해당지역 영업활동기간 (2점)</w:t>
      </w:r>
    </w:p>
    <w:p>
      <w:pPr>
        <w:pStyle w:val="0"/>
        <w:widowControl w:val="off"/>
        <w:spacing w:line="348" w:lineRule="auto"/>
      </w:pPr>
      <w:r>
        <w:rPr>
          <w:spacing w:val="-7"/>
          <w:sz w:val="28"/>
          <w:shd w:val="clear" w:color="000000"/>
        </w:rPr>
        <w:t xml:space="preserve">  가. 평가기준</w:t>
      </w:r>
    </w:p>
    <w:p>
      <w:pPr>
        <w:pStyle w:val="0"/>
        <w:widowControl w:val="off"/>
        <w:spacing w:line="348" w:lineRule="auto"/>
      </w:pPr>
      <w:r>
        <w:rPr>
          <w:spacing w:val="-7"/>
          <w:sz w:val="28"/>
          <w:shd w:val="clear" w:color="000000"/>
        </w:rPr>
        <w:t xml:space="preserve">    1) 재난발생일 전에 해당지역(시</w:t>
      </w:r>
      <w:r>
        <w:rPr>
          <w:spacing w:val="-7"/>
          <w:sz w:val="28"/>
          <w:shd w:val="clear" w:color="000000"/>
        </w:rPr>
        <w:t>․도</w:t>
      </w:r>
      <w:r>
        <w:rPr>
          <w:spacing w:val="-7"/>
          <w:sz w:val="28"/>
          <w:shd w:val="clear" w:color="000000"/>
        </w:rPr>
        <w:t>)에 소재한 업체 : 2점</w:t>
      </w:r>
    </w:p>
    <w:p>
      <w:pPr>
        <w:pStyle w:val="0"/>
        <w:widowControl w:val="off"/>
        <w:spacing w:line="348" w:lineRule="auto"/>
      </w:pPr>
      <w:r>
        <w:rPr>
          <w:spacing w:val="-7"/>
          <w:sz w:val="28"/>
          <w:shd w:val="clear" w:color="000000"/>
        </w:rPr>
        <w:t xml:space="preserve">    2) 재난발생일 이후 해당지역(시</w:t>
      </w:r>
      <w:r>
        <w:rPr>
          <w:spacing w:val="-7"/>
          <w:sz w:val="28"/>
          <w:shd w:val="clear" w:color="000000"/>
        </w:rPr>
        <w:t>․도</w:t>
      </w:r>
      <w:r>
        <w:rPr>
          <w:spacing w:val="-7"/>
          <w:sz w:val="28"/>
          <w:shd w:val="clear" w:color="000000"/>
        </w:rPr>
        <w:t>)에 이전한 업체</w:t>
      </w:r>
    </w:p>
    <w:p>
      <w:pPr>
        <w:pStyle w:val="0"/>
        <w:widowControl w:val="off"/>
        <w:spacing w:line="348" w:lineRule="auto"/>
        <w:ind w:left="678" w:hanging="678"/>
      </w:pPr>
      <w:r>
        <w:rPr>
          <w:spacing w:val="-7"/>
          <w:sz w:val="28"/>
          <w:shd w:val="clear" w:color="000000"/>
        </w:rPr>
        <w:t xml:space="preserve">      가) 전입일부터 입찰공고일 전일까지 90일 초과 : 2점</w:t>
      </w:r>
    </w:p>
    <w:p>
      <w:pPr>
        <w:pStyle w:val="0"/>
        <w:widowControl w:val="off"/>
        <w:spacing w:line="348" w:lineRule="auto"/>
        <w:ind w:left="678" w:hanging="678"/>
      </w:pPr>
      <w:r>
        <w:rPr>
          <w:spacing w:val="-7"/>
          <w:sz w:val="28"/>
          <w:shd w:val="clear" w:color="000000"/>
        </w:rPr>
        <w:t xml:space="preserve">      나) 전입일부터 입찰공고일 전일까지 90일 이내 : 1점</w:t>
      </w:r>
    </w:p>
    <w:p>
      <w:pPr>
        <w:pStyle w:val="0"/>
        <w:widowControl w:val="off"/>
        <w:spacing w:line="348" w:lineRule="auto"/>
      </w:pPr>
      <w:r>
        <w:rPr>
          <w:spacing w:val="-7"/>
          <w:sz w:val="28"/>
          <w:shd w:val="clear" w:color="000000"/>
        </w:rPr>
        <w:t xml:space="preserve">  나. 세부평가방법</w:t>
      </w:r>
    </w:p>
    <w:p>
      <w:pPr>
        <w:pStyle w:val="0"/>
        <w:widowControl w:val="off"/>
        <w:spacing w:line="348" w:lineRule="auto"/>
        <w:ind w:left="531" w:hanging="531"/>
      </w:pPr>
      <w:r>
        <w:rPr>
          <w:spacing w:val="-7"/>
          <w:sz w:val="28"/>
          <w:shd w:val="clear" w:color="000000"/>
        </w:rPr>
        <w:t xml:space="preserve">    &lt;별표 8&gt; 추정가격이 70억 원 미만 50억 원 이상인 재난복구공사 입찰공사 평가기준의 “5”와 같다.</w:t>
      </w:r>
    </w:p>
    <w:p>
      <w:pPr>
        <w:pStyle w:val="0"/>
        <w:widowControl w:val="off"/>
        <w:spacing w:before="120" w:line="348"/>
      </w:pPr>
      <w:r>
        <w:rPr>
          <w:b/>
          <w:spacing w:val="-7"/>
          <w:sz w:val="28"/>
          <w:shd w:val="clear" w:color="000000"/>
        </w:rPr>
        <w:t>5. 해당지역 실제영업활동 여부 (</w:t>
      </w:r>
      <w:r>
        <w:rPr>
          <w:b/>
          <w:spacing w:val="-7"/>
          <w:sz w:val="28"/>
          <w:shd w:val="clear" w:color="000000"/>
        </w:rPr>
        <w:t>△</w:t>
      </w:r>
      <w:r>
        <w:rPr>
          <w:b/>
          <w:spacing w:val="-7"/>
          <w:sz w:val="28"/>
          <w:shd w:val="clear" w:color="000000"/>
        </w:rPr>
        <w:t>10점)</w:t>
      </w:r>
    </w:p>
    <w:p>
      <w:pPr>
        <w:pStyle w:val="0"/>
        <w:widowControl w:val="off"/>
        <w:spacing w:line="348" w:lineRule="auto"/>
        <w:ind w:left="398" w:hanging="398"/>
      </w:pPr>
      <w:r>
        <w:rPr>
          <w:spacing w:val="-7"/>
          <w:sz w:val="28"/>
          <w:shd w:val="clear" w:color="000000"/>
        </w:rPr>
        <w:t xml:space="preserve">   &lt;별표 8&gt; 추정가격이 70억 원 미만 50억 원 이상인 재난복구공사 입찰공사 평가기준의 “6”과 같다.</w:t>
      </w:r>
    </w:p>
    <w:p>
      <w:r>
        <w:br w:type="page"/>
      </w:r>
    </w:p>
    <w:p>
      <w:pPr>
        <w:pStyle w:val="21"/>
        <w:widowControl w:val="off"/>
        <w:wordWrap w:val="0"/>
        <w:spacing w:line="38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제2장의1 시설공사 적격심사 세부기준 [별지 제1호 서식]</w:t>
      </w:r>
    </w:p>
    <w:p>
      <w:pPr>
        <w:pStyle w:val="0"/>
        <w:widowControl w:val="off"/>
        <w:spacing w:line="408" w:lineRule="auto"/>
        <w:rPr>
          <w:color w:val="000000"/>
          <w:spacing w:val="-7"/>
          <w:sz w:val="28"/>
          <w:shd w:val="clear" w:color="000000"/>
        </w:rPr>
      </w:pPr>
    </w:p>
    <w:p>
      <w:pPr>
        <w:pStyle w:val="21"/>
        <w:widowControl w:val="off"/>
        <w:spacing w:line="432" w:lineRule="auto"/>
      </w:pPr>
      <w:r>
        <w:rPr>
          <w:rFonts w:ascii="바탕" w:eastAsia="바탕"/>
          <w:b/>
          <w:emboss/>
          <w:w w:val="100"/>
          <w:sz w:val="40"/>
          <w:shd w:val="clear" w:color="000000"/>
        </w:rPr>
        <w:t>각        서</w:t>
      </w:r>
    </w:p>
    <w:p>
      <w:pPr>
        <w:pStyle w:val="21"/>
        <w:widowControl w:val="off"/>
        <w:spacing w:line="432" w:lineRule="auto"/>
      </w:pPr>
      <w:r>
        <w:rPr>
          <w:rFonts w:ascii="바탕" w:eastAsia="바탕"/>
          <w:w w:val="100"/>
          <w:sz w:val="28"/>
          <w:shd w:val="clear" w:color="000000"/>
        </w:rPr>
        <w:t>(추정가격이 30억 원 이상인 공사만 해당)</w:t>
      </w:r>
    </w:p>
    <w:p>
      <w:pPr>
        <w:pStyle w:val="0"/>
        <w:widowControl w:val="off"/>
        <w:spacing w:line="432" w:lineRule="auto"/>
        <w:rPr>
          <w:color w:val="000000"/>
          <w:spacing w:val="-7"/>
          <w:sz w:val="28"/>
          <w:shd w:val="clear" w:color="000000"/>
        </w:rPr>
      </w:pPr>
    </w:p>
    <w:p>
      <w:pPr>
        <w:pStyle w:val="0"/>
        <w:widowControl w:val="off"/>
        <w:spacing w:line="432" w:lineRule="auto"/>
      </w:pPr>
      <w:r>
        <w:rPr>
          <w:spacing w:val="-7"/>
          <w:sz w:val="28"/>
          <w:shd w:val="clear" w:color="000000"/>
        </w:rPr>
        <w:t>공사명 :</w:t>
      </w:r>
    </w:p>
    <w:p>
      <w:pPr>
        <w:pStyle w:val="0"/>
        <w:widowControl w:val="off"/>
        <w:spacing w:line="432" w:lineRule="auto"/>
        <w:rPr>
          <w:color w:val="000000"/>
          <w:spacing w:val="-7"/>
          <w:sz w:val="28"/>
          <w:shd w:val="clear" w:color="000000"/>
        </w:rPr>
      </w:pPr>
    </w:p>
    <w:p>
      <w:pPr>
        <w:pStyle w:val="0"/>
        <w:widowControl w:val="off"/>
        <w:spacing w:line="432" w:lineRule="auto"/>
      </w:pPr>
      <w:r>
        <w:rPr>
          <w:spacing w:val="-7"/>
          <w:sz w:val="28"/>
          <w:shd w:val="clear" w:color="000000"/>
        </w:rPr>
        <w:t xml:space="preserve">  당 사는 위 건 적격심사서류(신인도평가서) 제출에 있어 신의성실의 원칙에 따라 작성하고 아래 기재사항 및 신인도 세부심사항목 등이 틀림없으며, 만약 부정한 방법이나 허위로 제출한 사실이 발견된 때에는 적격낙찰자 대상에서 제외하거나 취소, 계약의 해제나 해지, 입찰참가자격 제한조치 등 어떠한 제재나 처분을 받아도 하등의 이의를 제기하지 않겠습니다.</w:t>
      </w:r>
    </w:p>
    <w:p>
      <w:pPr>
        <w:pStyle w:val="0"/>
        <w:widowControl w:val="off"/>
        <w:spacing w:line="432" w:lineRule="auto"/>
        <w:rPr>
          <w:color w:val="000000"/>
          <w:spacing w:val="-7"/>
          <w:sz w:val="28"/>
          <w:shd w:val="clear" w:color="000000"/>
        </w:rPr>
      </w:pPr>
    </w:p>
    <w:p>
      <w:pPr>
        <w:pStyle w:val="0"/>
        <w:widowControl w:val="off"/>
        <w:wordWrap w:val="1"/>
        <w:spacing w:line="432" w:lineRule="auto"/>
        <w:jc w:val="center"/>
      </w:pPr>
      <w:r>
        <w:rPr>
          <w:spacing w:val="-7"/>
          <w:sz w:val="28"/>
          <w:shd w:val="clear" w:color="000000"/>
        </w:rPr>
        <w:t>아      래</w:t>
      </w:r>
    </w:p>
    <w:p>
      <w:pPr>
        <w:pStyle w:val="0"/>
        <w:widowControl w:val="off"/>
        <w:spacing w:line="432" w:lineRule="auto"/>
      </w:pPr>
      <w:r>
        <w:rPr>
          <w:spacing w:val="-7"/>
          <w:sz w:val="28"/>
          <w:shd w:val="clear" w:color="000000"/>
        </w:rPr>
        <w:t>①</w:t>
      </w:r>
      <w:r>
        <w:rPr>
          <w:spacing w:val="-7"/>
          <w:sz w:val="28"/>
          <w:shd w:val="clear" w:color="000000"/>
        </w:rPr>
        <w:t xml:space="preserve"> 최근 1년간 건설산업 기본법에서 정한 과징금 이상 처분을 받은 사실</w:t>
      </w:r>
    </w:p>
    <w:p>
      <w:pPr>
        <w:pStyle w:val="0"/>
        <w:widowControl w:val="off"/>
        <w:spacing w:line="432" w:lineRule="auto"/>
      </w:pPr>
      <w:r>
        <w:rPr>
          <w:spacing w:val="-7"/>
          <w:sz w:val="28"/>
          <w:shd w:val="clear" w:color="000000"/>
        </w:rPr>
        <w:t>②</w:t>
      </w:r>
      <w:r>
        <w:rPr>
          <w:spacing w:val="-7"/>
          <w:sz w:val="28"/>
          <w:shd w:val="clear" w:color="000000"/>
        </w:rPr>
        <w:t xml:space="preserve"> 최근 1년간 환경관련법령에 따른 과징금 이상 처벌을 받은 사실</w:t>
      </w:r>
    </w:p>
    <w:p>
      <w:pPr>
        <w:pStyle w:val="0"/>
        <w:widowControl w:val="off"/>
        <w:spacing w:line="432" w:lineRule="auto"/>
        <w:ind w:left="328" w:hanging="328"/>
      </w:pPr>
      <w:r>
        <w:rPr>
          <w:spacing w:val="-7"/>
          <w:sz w:val="28"/>
          <w:shd w:val="clear" w:color="000000"/>
        </w:rPr>
        <w:t>③</w:t>
      </w:r>
      <w:r>
        <w:rPr>
          <w:spacing w:val="-7"/>
          <w:sz w:val="28"/>
          <w:shd w:val="clear" w:color="000000"/>
        </w:rPr>
        <w:t xml:space="preserve"> 최근 1년간 공정거래위원회로부터 불공정 하도급거래행위로 과징금 부과처분을 받은 사실</w:t>
      </w:r>
    </w:p>
    <w:p>
      <w:pPr>
        <w:pStyle w:val="0"/>
        <w:widowControl w:val="off"/>
        <w:spacing w:line="432" w:lineRule="auto"/>
        <w:ind w:left="328" w:hanging="328"/>
        <w:rPr>
          <w:color w:val="000000"/>
          <w:spacing w:val="-7"/>
          <w:sz w:val="28"/>
          <w:shd w:val="clear" w:color="000000"/>
        </w:rPr>
      </w:pPr>
    </w:p>
    <w:p>
      <w:pPr>
        <w:pStyle w:val="0"/>
        <w:widowControl w:val="off"/>
        <w:spacing w:line="432" w:lineRule="auto"/>
      </w:pPr>
      <w:r>
        <w:rPr>
          <w:spacing w:val="-7"/>
          <w:sz w:val="28"/>
          <w:shd w:val="clear" w:color="000000"/>
        </w:rPr>
        <w:t xml:space="preserve">                             년    월     일</w:t>
      </w:r>
    </w:p>
    <w:p>
      <w:pPr>
        <w:pStyle w:val="0"/>
        <w:widowControl w:val="off"/>
        <w:spacing w:line="432" w:lineRule="auto"/>
        <w:rPr>
          <w:color w:val="000000"/>
          <w:spacing w:val="-7"/>
          <w:sz w:val="28"/>
          <w:shd w:val="clear" w:color="000000"/>
        </w:rPr>
      </w:pPr>
    </w:p>
    <w:p>
      <w:pPr>
        <w:pStyle w:val="0"/>
        <w:widowControl w:val="off"/>
        <w:spacing w:line="432" w:lineRule="auto"/>
        <w:rPr>
          <w:color w:val="000000"/>
          <w:spacing w:val="-7"/>
          <w:sz w:val="28"/>
          <w:shd w:val="clear" w:color="000000"/>
        </w:rPr>
      </w:pPr>
    </w:p>
    <w:p>
      <w:pPr>
        <w:pStyle w:val="0"/>
        <w:widowControl w:val="off"/>
        <w:spacing w:line="480" w:lineRule="auto"/>
      </w:pPr>
      <w:r>
        <w:tab/>
      </w:r>
      <w:r>
        <w:tab/>
      </w:r>
      <w:r>
        <w:tab/>
      </w:r>
      <w:r>
        <w:tab/>
      </w:r>
      <w:r>
        <w:tab/>
        <w:rPr>
          <w:spacing w:val="-7"/>
          <w:sz w:val="28"/>
          <w:shd w:val="clear" w:color="000000"/>
        </w:rPr>
        <w:t>주  소 :</w:t>
      </w:r>
    </w:p>
    <w:p>
      <w:pPr>
        <w:pStyle w:val="0"/>
        <w:widowControl w:val="off"/>
        <w:spacing w:line="480" w:lineRule="auto"/>
      </w:pPr>
      <w:r>
        <w:tab/>
      </w:r>
      <w:r>
        <w:tab/>
      </w:r>
      <w:r>
        <w:tab/>
      </w:r>
      <w:r>
        <w:tab/>
      </w:r>
      <w:r>
        <w:tab/>
        <w:rPr>
          <w:spacing w:val="-7"/>
          <w:sz w:val="28"/>
          <w:shd w:val="clear" w:color="000000"/>
        </w:rPr>
        <w:t>회사명 :</w:t>
      </w:r>
    </w:p>
    <w:p>
      <w:pPr>
        <w:pStyle w:val="0"/>
        <w:widowControl w:val="off"/>
        <w:spacing w:line="480" w:lineRule="auto"/>
      </w:pPr>
      <w:r>
        <w:tab/>
      </w:r>
      <w:r>
        <w:tab/>
      </w:r>
      <w:r>
        <w:tab/>
      </w:r>
      <w:r>
        <w:tab/>
      </w:r>
      <w:r>
        <w:tab/>
        <w:rPr>
          <w:spacing w:val="-7"/>
          <w:sz w:val="28"/>
          <w:shd w:val="clear" w:color="000000"/>
        </w:rPr>
        <w:t>대표자 :                  (인)</w:t>
      </w:r>
    </w:p>
    <w:p>
      <w:pPr>
        <w:pStyle w:val="0"/>
        <w:widowControl w:val="off"/>
        <w:spacing w:line="480" w:lineRule="auto"/>
        <w:rPr>
          <w:color w:val="000000"/>
          <w:spacing w:val="-7"/>
          <w:sz w:val="28"/>
          <w:shd w:val="clear" w:color="000000"/>
        </w:rPr>
      </w:pPr>
    </w:p>
    <w:p>
      <w:pPr>
        <w:pStyle w:val="0"/>
        <w:widowControl w:val="off"/>
        <w:spacing w:line="480" w:lineRule="auto"/>
      </w:pPr>
      <w:r>
        <w:rPr>
          <w:spacing w:val="-7"/>
          <w:sz w:val="28"/>
          <w:shd w:val="clear" w:color="000000"/>
        </w:rPr>
        <w:t xml:space="preserve"> (발주기관)  귀하</w:t>
      </w:r>
    </w:p>
    <w:tbl>
      <w:tblPr>
        <w:tblOverlap w:val="never"/>
        <w:tblW w:w="981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814"/>
      </w:tblGrid>
      <w:tr>
        <w:trPr>
          <w:trHeight w:val="13717"/>
        </w:trPr>
        <w:tc>
          <w:tcPr>
            <w:tcW w:w="9814" w:type="dxa"/>
            <w:tcBorders>
              <w:top w:val="single" w:color="000000" w:sz="9"/>
              <w:left w:val="single" w:color="000000" w:sz="9"/>
              <w:bottom w:val="single" w:color="000000" w:sz="9"/>
              <w:right w:val="single" w:color="000000" w:sz="9"/>
            </w:tcBorders>
            <w:vAlign w:val="center"/>
          </w:tcPr>
          <w:p>
            <w:pPr>
              <w:pStyle w:val="21"/>
              <w:widowControl w:val="off"/>
              <w:wordWrap w:val="0"/>
              <w:spacing w:line="38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제2장의1 시설공사 적격심사 세부기준 [별지 제2호 서식]</w:t>
            </w:r>
          </w:p>
          <w:p>
            <w:pPr>
              <w:pStyle w:val="21"/>
              <w:widowControl w:val="off"/>
              <w:wordWrap w:val="0"/>
              <w:spacing w:line="384" w:lineRule="auto"/>
              <w:jc w:val="both"/>
              <w:rPr>
                <w:rFonts w:ascii="돋움체" w:eastAsia="돋움체"/>
                <w:color w:val="000000"/>
                <w:spacing w:val="0"/>
                <w:w w:val="100"/>
                <w:sz w:val="16"/>
                <w:shd w:val="clear" w:color="000000"/>
              </w:rPr>
            </w:pPr>
          </w:p>
          <w:p>
            <w:r>
              <w:br w:type="page"/>
            </w:r>
          </w:p>
          <w:p>
            <w:pPr>
              <w:pStyle w:val="0"/>
              <w:widowControl w:val="off"/>
              <w:wordWrap w:val="1"/>
              <w:spacing w:line="480" w:lineRule="auto"/>
              <w:ind w:left="60" w:right="60"/>
              <w:jc w:val="center"/>
            </w:pPr>
            <w:r>
              <w:rPr>
                <w:b/>
                <w:emboss/>
                <w:spacing w:val="-10"/>
                <w:sz w:val="40"/>
                <w:shd w:val="clear" w:color="000000"/>
              </w:rPr>
              <w:t>적 격 심 사 신 청 서</w:t>
            </w:r>
          </w:p>
          <w:p>
            <w:r>
              <w:br w:type="page"/>
            </w:r>
          </w:p>
          <w:p>
            <w:pPr>
              <w:pStyle w:val="0"/>
              <w:widowControl w:val="off"/>
              <w:ind w:left="60" w:right="60"/>
            </w:pPr>
            <w:r>
              <w:rPr>
                <w:spacing w:val="-7"/>
                <w:sz w:val="28"/>
                <w:shd w:val="clear" w:color="000000"/>
              </w:rPr>
              <w:t>◦</w:t>
            </w:r>
            <w:r>
              <w:rPr>
                <w:spacing w:val="-7"/>
                <w:sz w:val="28"/>
                <w:shd w:val="clear" w:color="000000"/>
              </w:rPr>
              <w:t xml:space="preserve"> 관리번호 :</w:t>
            </w:r>
          </w:p>
          <w:p>
            <w:r>
              <w:br w:type="page"/>
            </w:r>
          </w:p>
          <w:p>
            <w:pPr>
              <w:pStyle w:val="0"/>
              <w:widowControl w:val="off"/>
              <w:ind w:left="60" w:right="60"/>
            </w:pPr>
            <w:r>
              <w:rPr>
                <w:spacing w:val="-7"/>
                <w:sz w:val="28"/>
                <w:shd w:val="clear" w:color="000000"/>
              </w:rPr>
              <w:t>◦</w:t>
            </w:r>
            <w:r>
              <w:rPr>
                <w:spacing w:val="-7"/>
                <w:sz w:val="28"/>
                <w:shd w:val="clear" w:color="000000"/>
              </w:rPr>
              <w:t xml:space="preserve"> 공 사 명 :</w:t>
            </w:r>
          </w:p>
          <w:p>
            <w:r>
              <w:br w:type="page"/>
            </w:r>
          </w:p>
          <w:p>
            <w:pPr>
              <w:pStyle w:val="0"/>
              <w:widowControl w:val="off"/>
              <w:ind w:left="60" w:right="60"/>
            </w:pPr>
            <w:r>
              <w:rPr>
                <w:spacing w:val="-7"/>
                <w:sz w:val="28"/>
                <w:shd w:val="clear" w:color="000000"/>
              </w:rPr>
              <w:t>◦</w:t>
            </w:r>
            <w:r>
              <w:rPr>
                <w:spacing w:val="-7"/>
                <w:sz w:val="28"/>
                <w:shd w:val="clear" w:color="000000"/>
              </w:rPr>
              <w:t xml:space="preserve"> 수요기관 :</w:t>
            </w:r>
          </w:p>
          <w:p>
            <w:r>
              <w:br w:type="page"/>
            </w:r>
          </w:p>
          <w:p>
            <w:pPr>
              <w:pStyle w:val="0"/>
              <w:widowControl w:val="off"/>
              <w:ind w:left="60" w:right="60"/>
            </w:pPr>
            <w:r>
              <w:rPr>
                <w:spacing w:val="-7"/>
                <w:sz w:val="28"/>
                <w:shd w:val="clear" w:color="000000"/>
              </w:rPr>
              <w:t>◦</w:t>
            </w:r>
            <w:r>
              <w:rPr>
                <w:spacing w:val="-7"/>
                <w:sz w:val="28"/>
                <w:shd w:val="clear" w:color="000000"/>
              </w:rPr>
              <w:t xml:space="preserve"> 입찰일시 :</w:t>
            </w:r>
          </w:p>
          <w:p>
            <w:pPr>
              <w:pStyle w:val="0"/>
              <w:widowControl w:val="off"/>
              <w:spacing w:line="432" w:lineRule="auto"/>
              <w:ind w:left="60" w:right="60"/>
              <w:rPr>
                <w:color w:val="000000"/>
                <w:spacing w:val="-5"/>
                <w:shd w:val="clear" w:color="000000"/>
              </w:rPr>
            </w:pPr>
          </w:p>
          <w:p>
            <w:pPr>
              <w:pStyle w:val="0"/>
              <w:widowControl w:val="off"/>
            </w:pPr>
            <w:r>
              <w:rPr>
                <w:spacing w:val="-7"/>
                <w:sz w:val="28"/>
                <w:shd w:val="clear" w:color="000000"/>
              </w:rPr>
              <w:t xml:space="preserve"> 위 공사의 적격심사와 관련하여 적격심사 자기평가표와 제증빙 자료를 신의성실의 원칙에 따라 붙임과 같이 제출하며, 만일 제출한 서류가 허위나 부정한 방법으로 작성된 사실이 확인될 경우에는 지방자치단체를 당사자로 하는 계약에 관한 법률 제31조와 시설공사 적격심사 세부기준 등에 따라 처리해도 아무런 이의를 제기하지 않을 것을 확약합니다.</w:t>
            </w:r>
          </w:p>
          <w:p>
            <w:r>
              <w:br w:type="page"/>
            </w:r>
          </w:p>
          <w:p>
            <w:pPr>
              <w:pStyle w:val="0"/>
              <w:widowControl w:val="off"/>
              <w:spacing w:line="432" w:lineRule="auto"/>
              <w:ind w:left="60" w:right="60"/>
            </w:pPr>
            <w:r>
              <w:rPr>
                <w:spacing w:val="-7"/>
                <w:sz w:val="28"/>
                <w:shd w:val="clear" w:color="000000"/>
              </w:rPr>
              <w:t xml:space="preserve">             입찰자  주  소 :</w:t>
            </w:r>
          </w:p>
          <w:p>
            <w:r>
              <w:br w:type="page"/>
            </w:r>
          </w:p>
          <w:p>
            <w:pPr>
              <w:pStyle w:val="0"/>
              <w:widowControl w:val="off"/>
              <w:spacing w:line="432" w:lineRule="auto"/>
              <w:ind w:left="60" w:right="60"/>
            </w:pPr>
            <w:r>
              <w:rPr>
                <w:spacing w:val="-7"/>
                <w:sz w:val="28"/>
                <w:shd w:val="clear" w:color="000000"/>
              </w:rPr>
              <w:t xml:space="preserve">                     회사명 :</w:t>
            </w:r>
          </w:p>
          <w:p>
            <w:r>
              <w:br w:type="page"/>
            </w:r>
          </w:p>
          <w:p>
            <w:pPr>
              <w:pStyle w:val="0"/>
              <w:widowControl w:val="off"/>
              <w:spacing w:line="432" w:lineRule="auto"/>
              <w:ind w:left="60" w:right="60"/>
            </w:pPr>
            <w:r>
              <w:rPr>
                <w:spacing w:val="-7"/>
                <w:sz w:val="28"/>
                <w:shd w:val="clear" w:color="000000"/>
              </w:rPr>
              <w:t xml:space="preserve">                     대표자 :                           (인)</w:t>
            </w:r>
          </w:p>
          <w:p>
            <w:pPr>
              <w:pStyle w:val="0"/>
              <w:widowControl w:val="off"/>
              <w:spacing w:line="432" w:lineRule="auto"/>
              <w:ind w:left="60" w:right="60"/>
              <w:rPr>
                <w:color w:val="000000"/>
                <w:spacing w:val="-5"/>
                <w:shd w:val="clear" w:color="000000"/>
              </w:rPr>
            </w:pPr>
          </w:p>
          <w:p>
            <w:r>
              <w:br w:type="page"/>
            </w:r>
          </w:p>
          <w:p>
            <w:pPr>
              <w:pStyle w:val="0"/>
              <w:widowControl w:val="off"/>
              <w:spacing w:line="432" w:lineRule="auto"/>
              <w:ind w:left="60" w:right="60"/>
            </w:pPr>
            <w:r>
              <w:rPr>
                <w:spacing w:val="-7"/>
                <w:sz w:val="28"/>
                <w:shd w:val="clear" w:color="000000"/>
              </w:rPr>
              <w:t>붙임 : 제출서류</w:t>
            </w:r>
            <w:r>
              <w:rPr>
                <w:spacing w:val="-7"/>
                <w:sz w:val="28"/>
                <w:shd w:val="clear" w:color="000000"/>
              </w:rPr>
              <w:t xml:space="preserve"> 목록과 관련서류 1부</w:t>
            </w:r>
          </w:p>
          <w:p>
            <w:r>
              <w:br w:type="page"/>
            </w:r>
          </w:p>
          <w:p>
            <w:pPr>
              <w:pStyle w:val="0"/>
              <w:widowControl w:val="off"/>
              <w:spacing w:line="432" w:lineRule="auto"/>
              <w:ind w:left="60" w:right="60"/>
            </w:pPr>
            <w:r>
              <w:rPr>
                <w:spacing w:val="-7"/>
                <w:sz w:val="28"/>
                <w:shd w:val="clear" w:color="000000"/>
              </w:rPr>
              <w:t xml:space="preserve">              재무관 귀하</w:t>
            </w:r>
          </w:p>
          <w:p>
            <w:r>
              <w:br w:type="page"/>
            </w:r>
          </w:p>
          <w:p>
            <w:pPr>
              <w:pStyle w:val="0"/>
              <w:widowControl w:val="off"/>
              <w:wordWrap w:val="1"/>
              <w:spacing w:line="432" w:lineRule="auto"/>
              <w:ind w:left="60" w:right="60"/>
              <w:jc w:val="center"/>
            </w:pPr>
            <w:r>
              <w:rPr>
                <w:spacing w:val="-7"/>
                <w:sz w:val="28"/>
                <w:shd w:val="clear" w:color="000000"/>
              </w:rPr>
              <w:t>--------------------------------------------------------</w:t>
            </w:r>
          </w:p>
          <w:p>
            <w:pPr>
              <w:pStyle w:val="0"/>
              <w:widowControl w:val="off"/>
              <w:wordWrap w:val="1"/>
              <w:spacing w:line="432" w:lineRule="auto"/>
              <w:ind w:left="60" w:right="60"/>
              <w:jc w:val="center"/>
            </w:pPr>
            <w:r>
              <w:rPr>
                <w:b/>
                <w:spacing w:val="-7"/>
                <w:sz w:val="28"/>
                <w:shd w:val="clear" w:color="000000"/>
              </w:rPr>
              <w:t>접  수  증</w:t>
            </w:r>
          </w:p>
          <w:p>
            <w:r>
              <w:br w:type="page"/>
            </w:r>
          </w:p>
          <w:p>
            <w:pPr>
              <w:pStyle w:val="0"/>
              <w:widowControl w:val="off"/>
              <w:spacing w:line="432" w:lineRule="auto"/>
              <w:ind w:left="60" w:right="60"/>
            </w:pPr>
            <w:r>
              <w:rPr>
                <w:spacing w:val="-7"/>
                <w:sz w:val="28"/>
                <w:shd w:val="clear" w:color="000000"/>
              </w:rPr>
              <w:t>1. 관리번호 :</w:t>
            </w:r>
          </w:p>
          <w:p>
            <w:pPr>
              <w:pStyle w:val="0"/>
              <w:widowControl w:val="off"/>
              <w:spacing w:line="432" w:lineRule="auto"/>
              <w:ind w:left="60" w:right="60"/>
            </w:pPr>
            <w:r>
              <w:rPr>
                <w:spacing w:val="-7"/>
                <w:sz w:val="28"/>
                <w:shd w:val="clear" w:color="000000"/>
              </w:rPr>
              <w:t>2. 공 사 명 :</w:t>
            </w:r>
          </w:p>
          <w:p>
            <w:pPr>
              <w:pStyle w:val="0"/>
              <w:widowControl w:val="off"/>
              <w:spacing w:line="432" w:lineRule="auto"/>
              <w:ind w:left="60" w:right="60"/>
            </w:pPr>
            <w:r>
              <w:rPr>
                <w:spacing w:val="-7"/>
                <w:sz w:val="28"/>
                <w:shd w:val="clear" w:color="000000"/>
              </w:rPr>
              <w:t>3. 제 출 자 :</w:t>
            </w:r>
          </w:p>
          <w:p>
            <w:pPr>
              <w:pStyle w:val="0"/>
              <w:widowControl w:val="off"/>
              <w:spacing w:line="432" w:lineRule="auto"/>
              <w:ind w:left="60" w:right="60"/>
            </w:pPr>
            <w:r>
              <w:rPr>
                <w:spacing w:val="-7"/>
                <w:sz w:val="28"/>
                <w:shd w:val="clear" w:color="000000"/>
              </w:rPr>
              <w:t xml:space="preserve">   위 공사입찰의 적격심사신청서와 관련서류를 접수했음을 확인합니다.</w:t>
            </w:r>
          </w:p>
          <w:p>
            <w:pPr>
              <w:pStyle w:val="0"/>
              <w:widowControl w:val="off"/>
              <w:spacing w:line="432" w:lineRule="auto"/>
              <w:ind w:left="60" w:right="60"/>
              <w:rPr>
                <w:color w:val="000000"/>
                <w:spacing w:val="-3"/>
                <w:sz w:val="12"/>
                <w:shd w:val="clear" w:color="000000"/>
              </w:rPr>
            </w:pPr>
          </w:p>
          <w:p>
            <w:r>
              <w:br w:type="page"/>
            </w:r>
          </w:p>
          <w:p>
            <w:pPr>
              <w:pStyle w:val="0"/>
              <w:widowControl w:val="off"/>
              <w:wordWrap w:val="1"/>
              <w:spacing w:line="432" w:lineRule="auto"/>
              <w:ind w:left="60" w:right="60"/>
              <w:jc w:val="center"/>
            </w:pPr>
            <w:r>
              <w:rPr>
                <w:spacing w:val="-7"/>
                <w:sz w:val="28"/>
                <w:shd w:val="clear" w:color="000000"/>
              </w:rPr>
              <w:t>20    .     .     .</w:t>
            </w:r>
          </w:p>
          <w:p>
            <w:pPr>
              <w:pStyle w:val="0"/>
              <w:widowControl w:val="off"/>
              <w:wordWrap w:val="1"/>
              <w:spacing w:line="432" w:lineRule="auto"/>
              <w:ind w:left="60" w:right="60"/>
              <w:jc w:val="center"/>
              <w:rPr>
                <w:color w:val="000000"/>
                <w:spacing w:val="-3"/>
                <w:sz w:val="12"/>
                <w:shd w:val="clear" w:color="000000"/>
              </w:rPr>
            </w:pPr>
          </w:p>
          <w:p>
            <w:r>
              <w:br w:type="page"/>
            </w:r>
          </w:p>
          <w:p>
            <w:pPr>
              <w:pStyle w:val="0"/>
              <w:widowControl w:val="off"/>
              <w:wordWrap w:val="1"/>
              <w:spacing w:line="432" w:lineRule="auto"/>
              <w:ind w:left="60" w:right="60"/>
              <w:jc w:val="center"/>
            </w:pPr>
            <w:r>
              <w:rPr>
                <w:spacing w:val="-7"/>
                <w:sz w:val="28"/>
                <w:shd w:val="clear" w:color="000000"/>
              </w:rPr>
              <w:t>재무관               (인)</w:t>
            </w:r>
          </w:p>
          <w:p>
            <w:pPr>
              <w:pStyle w:val="0"/>
              <w:widowControl w:val="off"/>
              <w:wordWrap w:val="1"/>
              <w:spacing w:line="432" w:lineRule="auto"/>
              <w:ind w:left="60" w:right="60"/>
              <w:jc w:val="center"/>
              <w:rPr>
                <w:color w:val="000000"/>
                <w:spacing w:val="-7"/>
                <w:sz w:val="28"/>
                <w:shd w:val="clear" w:color="000000"/>
              </w:rPr>
            </w:pPr>
          </w:p>
        </w:tc>
      </w:tr>
    </w:tbl>
    <w:p>
      <w:pPr>
        <w:pStyle w:val="0"/>
        <w:widowControl w:val="off"/>
        <w:spacing w:line="480" w:lineRule="auto"/>
      </w:pPr>
    </w:p>
    <w:tbl>
      <w:tblPr>
        <w:tblOverlap w:val="never"/>
        <w:tblW w:w="981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813"/>
      </w:tblGrid>
      <w:tr>
        <w:trPr>
          <w:trHeight w:val="13598"/>
        </w:trPr>
        <w:tc>
          <w:tcPr>
            <w:tcW w:w="9813" w:type="dxa"/>
            <w:tcBorders>
              <w:top w:val="single" w:color="000000" w:sz="9"/>
              <w:left w:val="single" w:color="000000" w:sz="9"/>
              <w:bottom w:val="single" w:color="000000" w:sz="9"/>
              <w:right w:val="single" w:color="000000" w:sz="9"/>
            </w:tcBorders>
            <w:vAlign w:val="center"/>
          </w:tcPr>
          <w:p>
            <w:pPr>
              <w:pStyle w:val="21"/>
              <w:widowControl w:val="off"/>
              <w:wordWrap w:val="0"/>
              <w:spacing w:line="38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제2장의1 시설공사 적격심사 세부기준 [별지 제3호 서식]</w:t>
            </w:r>
          </w:p>
          <w:p>
            <w:pPr>
              <w:pStyle w:val="21"/>
              <w:widowControl w:val="off"/>
              <w:wordWrap w:val="0"/>
              <w:spacing w:line="384" w:lineRule="auto"/>
              <w:jc w:val="both"/>
              <w:rPr>
                <w:rFonts w:ascii="돋움체" w:eastAsia="돋움체"/>
                <w:color w:val="000000"/>
                <w:spacing w:val="0"/>
                <w:w w:val="100"/>
                <w:sz w:val="16"/>
                <w:shd w:val="clear" w:color="000000"/>
              </w:rPr>
            </w:pPr>
          </w:p>
          <w:p>
            <w:r>
              <w:br w:type="page"/>
            </w:r>
          </w:p>
          <w:p>
            <w:pPr>
              <w:pStyle w:val="0"/>
              <w:widowControl w:val="off"/>
              <w:wordWrap w:val="1"/>
              <w:spacing w:line="432" w:lineRule="auto"/>
              <w:jc w:val="center"/>
            </w:pPr>
            <w:r>
              <w:rPr>
                <w:b/>
                <w:emboss/>
                <w:spacing w:val="-10"/>
                <w:sz w:val="40"/>
                <w:shd w:val="clear" w:color="000000"/>
              </w:rPr>
              <w:t>적격심사 자기평가와 심사표</w:t>
            </w:r>
          </w:p>
          <w:p>
            <w:r>
              <w:br w:type="page"/>
            </w:r>
          </w:p>
          <w:p>
            <w:pPr>
              <w:pStyle w:val="0"/>
              <w:widowControl w:val="off"/>
            </w:pPr>
            <w:r>
              <w:rPr>
                <w:b/>
                <w:sz w:val="26"/>
                <w:shd w:val="clear" w:color="000000"/>
              </w:rPr>
              <w:t xml:space="preserve"> 1. 심사대상 공사                   2. 심사대상자</w:t>
            </w:r>
          </w:p>
          <w:p>
            <w:r>
              <w:br w:type="page"/>
            </w:r>
          </w:p>
          <w:tbl>
            <w:tblPr>
              <w:tblOverlap w:val="never"/>
              <w:tblW w:w="955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76"/>
              <w:gridCol w:w="3145"/>
              <w:gridCol w:w="113"/>
              <w:gridCol w:w="992"/>
              <w:gridCol w:w="1474"/>
              <w:gridCol w:w="1078"/>
              <w:gridCol w:w="1474"/>
            </w:tblGrid>
            <w:tr>
              <w:trPr>
                <w:trHeight w:val="599"/>
              </w:trPr>
              <w:tc>
                <w:tcPr>
                  <w:tcW w:w="1276" w:type="dxa"/>
                  <w:tcBorders>
                    <w:top w:val="single" w:color="000000" w:sz="9"/>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공고번호</w:t>
                  </w:r>
                </w:p>
              </w:tc>
              <w:tc>
                <w:tcPr>
                  <w:tcW w:w="3145" w:type="dxa"/>
                  <w:tcBorders>
                    <w:top w:val="single" w:color="000000" w:sz="9"/>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c>
                <w:tcPr>
                  <w:tcW w:w="113" w:type="dxa"/>
                  <w:tcBorders>
                    <w:top w:val="none" w:color="000000" w:sz="2"/>
                    <w:left w:val="single" w:color="000000" w:sz="9"/>
                    <w:bottom w:val="none" w:color="000000" w:sz="2"/>
                    <w:right w:val="single" w:color="000000" w:sz="9"/>
                  </w:tcBorders>
                  <w:vAlign w:val="center"/>
                </w:tcPr>
                <w:p>
                  <w:pPr>
                    <w:pStyle w:val="0"/>
                    <w:widowControl w:val="off"/>
                    <w:rPr>
                      <w:color w:val="000000"/>
                      <w:spacing w:val="-13"/>
                      <w:sz w:val="26"/>
                      <w:shd w:val="clear" w:color="000000"/>
                    </w:rPr>
                  </w:pPr>
                </w:p>
              </w:tc>
              <w:tc>
                <w:tcPr>
                  <w:tcW w:w="992" w:type="dxa"/>
                  <w:tcBorders>
                    <w:top w:val="single" w:color="000000" w:sz="9"/>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회사명</w:t>
                  </w:r>
                </w:p>
              </w:tc>
              <w:tc>
                <w:tcPr>
                  <w:tcW w:w="4025" w:type="dxa"/>
                  <w:gridSpan w:val="3"/>
                  <w:tcBorders>
                    <w:top w:val="single" w:color="000000" w:sz="9"/>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599"/>
              </w:trPr>
              <w:tc>
                <w:tcPr>
                  <w:tcW w:w="1276"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공 사 명</w:t>
                  </w:r>
                </w:p>
              </w:tc>
              <w:tc>
                <w:tcPr>
                  <w:tcW w:w="3145"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c>
                <w:tcPr>
                  <w:tcW w:w="113" w:type="dxa"/>
                  <w:tcBorders>
                    <w:top w:val="none" w:color="000000" w:sz="2"/>
                    <w:left w:val="single" w:color="000000" w:sz="9"/>
                    <w:bottom w:val="none" w:color="000000" w:sz="2"/>
                    <w:right w:val="single" w:color="000000" w:sz="9"/>
                  </w:tcBorders>
                  <w:vAlign w:val="center"/>
                </w:tcPr>
                <w:p>
                  <w:pPr>
                    <w:pStyle w:val="0"/>
                    <w:widowControl w:val="off"/>
                    <w:rPr>
                      <w:color w:val="000000"/>
                      <w:spacing w:val="-13"/>
                      <w:sz w:val="26"/>
                      <w:shd w:val="clear" w:color="000000"/>
                    </w:rPr>
                  </w:pPr>
                </w:p>
              </w:tc>
              <w:tc>
                <w:tcPr>
                  <w:tcW w:w="992"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대표자</w:t>
                  </w:r>
                </w:p>
              </w:tc>
              <w:tc>
                <w:tcPr>
                  <w:tcW w:w="1474"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07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전화번호</w:t>
                  </w:r>
                </w:p>
              </w:tc>
              <w:tc>
                <w:tcPr>
                  <w:tcW w:w="1474"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599"/>
              </w:trPr>
              <w:tc>
                <w:tcPr>
                  <w:tcW w:w="1276"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입찰금액</w:t>
                  </w:r>
                </w:p>
              </w:tc>
              <w:tc>
                <w:tcPr>
                  <w:tcW w:w="3145"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c>
                <w:tcPr>
                  <w:tcW w:w="113" w:type="dxa"/>
                  <w:tcBorders>
                    <w:top w:val="none" w:color="000000" w:sz="2"/>
                    <w:left w:val="single" w:color="000000" w:sz="9"/>
                    <w:bottom w:val="none" w:color="000000" w:sz="2"/>
                    <w:right w:val="none" w:color="000000" w:sz="2"/>
                  </w:tcBorders>
                  <w:vAlign w:val="center"/>
                </w:tcPr>
                <w:p>
                  <w:pPr>
                    <w:pStyle w:val="0"/>
                    <w:widowControl w:val="off"/>
                    <w:rPr>
                      <w:color w:val="000000"/>
                      <w:spacing w:val="-13"/>
                      <w:sz w:val="26"/>
                      <w:shd w:val="clear" w:color="000000"/>
                    </w:rPr>
                  </w:pPr>
                </w:p>
              </w:tc>
              <w:tc>
                <w:tcPr>
                  <w:tcW w:w="5017" w:type="dxa"/>
                  <w:gridSpan w:val="4"/>
                  <w:tcBorders>
                    <w:top w:val="single" w:color="000000" w:sz="9"/>
                    <w:left w:val="none" w:color="000000" w:sz="2"/>
                    <w:bottom w:val="single" w:color="000000" w:sz="3"/>
                    <w:right w:val="none" w:color="000000" w:sz="2"/>
                  </w:tcBorders>
                  <w:vAlign w:val="center"/>
                </w:tcPr>
                <w:p>
                  <w:pPr>
                    <w:pStyle w:val="0"/>
                    <w:widowControl w:val="off"/>
                  </w:pPr>
                  <w:r>
                    <w:rPr>
                      <w:spacing w:val="-13"/>
                      <w:sz w:val="26"/>
                      <w:shd w:val="clear" w:color="000000"/>
                    </w:rPr>
                    <w:t xml:space="preserve"> 3. 작성자 연락처</w:t>
                  </w:r>
                </w:p>
              </w:tc>
            </w:tr>
            <w:tr>
              <w:trPr>
                <w:trHeight w:val="599"/>
              </w:trPr>
              <w:tc>
                <w:tcPr>
                  <w:tcW w:w="1276" w:type="dxa"/>
                  <w:vMerge w:val="restart"/>
                  <w:tcBorders>
                    <w:top w:val="single" w:color="000000" w:sz="3"/>
                    <w:left w:val="single" w:color="000000" w:sz="9"/>
                    <w:bottom w:val="single" w:color="000000" w:sz="9"/>
                    <w:right w:val="single" w:color="000000" w:sz="3"/>
                  </w:tcBorders>
                  <w:vAlign w:val="center"/>
                </w:tcPr>
                <w:p>
                  <w:pPr>
                    <w:pStyle w:val="0"/>
                    <w:widowControl w:val="off"/>
                    <w:wordWrap w:val="1"/>
                    <w:jc w:val="center"/>
                  </w:pPr>
                  <w:r>
                    <w:rPr>
                      <w:spacing w:val="-13"/>
                      <w:sz w:val="26"/>
                      <w:shd w:val="clear" w:color="000000"/>
                    </w:rPr>
                    <w:t>업종구분</w:t>
                  </w:r>
                </w:p>
              </w:tc>
              <w:tc>
                <w:tcPr>
                  <w:tcW w:w="3145" w:type="dxa"/>
                  <w:vMerge w:val="restart"/>
                  <w:tcBorders>
                    <w:top w:val="single" w:color="000000" w:sz="3"/>
                    <w:left w:val="single" w:color="000000" w:sz="3"/>
                    <w:bottom w:val="single" w:color="000000" w:sz="9"/>
                    <w:right w:val="single" w:color="000000" w:sz="9"/>
                  </w:tcBorders>
                  <w:vAlign w:val="center"/>
                </w:tcPr>
                <w:p>
                  <w:pPr>
                    <w:pStyle w:val="0"/>
                    <w:widowControl w:val="off"/>
                  </w:pPr>
                  <w:r>
                    <w:rPr>
                      <w:spacing w:val="-13"/>
                      <w:sz w:val="26"/>
                      <w:shd w:val="clear" w:color="000000"/>
                    </w:rPr>
                    <w:t>토목, 건축, 토건, 조경, 산업설비, 전문, 전기, 정보통신, 소방, (        )</w:t>
                  </w:r>
                </w:p>
              </w:tc>
              <w:tc>
                <w:tcPr>
                  <w:tcW w:w="113" w:type="dxa"/>
                  <w:tcBorders>
                    <w:top w:val="none" w:color="000000" w:sz="2"/>
                    <w:left w:val="single" w:color="000000" w:sz="9"/>
                    <w:bottom w:val="none" w:color="000000" w:sz="2"/>
                    <w:right w:val="none" w:color="000000" w:sz="2"/>
                  </w:tcBorders>
                  <w:vAlign w:val="center"/>
                </w:tcPr>
                <w:p>
                  <w:pPr>
                    <w:pStyle w:val="0"/>
                    <w:widowControl w:val="off"/>
                    <w:rPr>
                      <w:color w:val="000000"/>
                      <w:spacing w:val="-13"/>
                      <w:sz w:val="26"/>
                      <w:shd w:val="clear" w:color="000000"/>
                    </w:rPr>
                  </w:pPr>
                </w:p>
              </w:tc>
              <w:tc>
                <w:tcPr>
                  <w:tcW w:w="992" w:type="dxa"/>
                  <w:tcBorders>
                    <w:top w:val="single" w:color="000000" w:sz="9"/>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소  속</w:t>
                  </w:r>
                </w:p>
              </w:tc>
              <w:tc>
                <w:tcPr>
                  <w:tcW w:w="4025" w:type="dxa"/>
                  <w:gridSpan w:val="3"/>
                  <w:tcBorders>
                    <w:top w:val="single" w:color="000000" w:sz="9"/>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599"/>
              </w:trPr>
              <w:tc>
                <w:tcPr>
                  <w:tcW w:w="1276" w:type="dxa"/>
                  <w:vMerge/>
                  <w:tcBorders>
                    <w:top w:val="single" w:color="000000" w:sz="3"/>
                    <w:left w:val="single" w:color="000000" w:sz="9"/>
                    <w:bottom w:val="single" w:color="000000" w:sz="9"/>
                    <w:right w:val="single" w:color="000000" w:sz="3"/>
                  </w:tcBorders>
                </w:tcPr>
                <w:p/>
              </w:tc>
              <w:tc>
                <w:tcPr>
                  <w:tcW w:w="3145" w:type="dxa"/>
                  <w:vMerge/>
                  <w:tcBorders>
                    <w:top w:val="single" w:color="000000" w:sz="3"/>
                    <w:left w:val="single" w:color="000000" w:sz="3"/>
                    <w:bottom w:val="single" w:color="000000" w:sz="9"/>
                    <w:right w:val="single" w:color="000000" w:sz="9"/>
                  </w:tcBorders>
                </w:tcPr>
                <w:p/>
              </w:tc>
              <w:tc>
                <w:tcPr>
                  <w:tcW w:w="113" w:type="dxa"/>
                  <w:tcBorders>
                    <w:top w:val="none" w:color="000000" w:sz="2"/>
                    <w:left w:val="single" w:color="000000" w:sz="9"/>
                    <w:bottom w:val="single" w:color="000000" w:sz="9"/>
                    <w:right w:val="single" w:color="000000" w:sz="9"/>
                  </w:tcBorders>
                  <w:vAlign w:val="center"/>
                </w:tcPr>
                <w:p>
                  <w:pPr>
                    <w:pStyle w:val="0"/>
                    <w:widowControl w:val="off"/>
                    <w:rPr>
                      <w:color w:val="000000"/>
                      <w:spacing w:val="-13"/>
                      <w:sz w:val="26"/>
                      <w:shd w:val="clear" w:color="000000"/>
                    </w:rPr>
                  </w:pPr>
                </w:p>
              </w:tc>
              <w:tc>
                <w:tcPr>
                  <w:tcW w:w="992" w:type="dxa"/>
                  <w:tcBorders>
                    <w:top w:val="single" w:color="000000" w:sz="3"/>
                    <w:left w:val="single" w:color="000000" w:sz="9"/>
                    <w:bottom w:val="single" w:color="000000" w:sz="9"/>
                    <w:right w:val="single" w:color="000000" w:sz="3"/>
                  </w:tcBorders>
                  <w:vAlign w:val="center"/>
                </w:tcPr>
                <w:p>
                  <w:pPr>
                    <w:pStyle w:val="0"/>
                    <w:widowControl w:val="off"/>
                    <w:wordWrap w:val="1"/>
                    <w:jc w:val="center"/>
                  </w:pPr>
                  <w:r>
                    <w:rPr>
                      <w:spacing w:val="-13"/>
                      <w:sz w:val="26"/>
                      <w:shd w:val="clear" w:color="000000"/>
                    </w:rPr>
                    <w:t>성  명</w:t>
                  </w:r>
                </w:p>
              </w:tc>
              <w:tc>
                <w:tcPr>
                  <w:tcW w:w="1474" w:type="dxa"/>
                  <w:tcBorders>
                    <w:top w:val="single" w:color="000000" w:sz="3"/>
                    <w:left w:val="single" w:color="000000" w:sz="3"/>
                    <w:bottom w:val="single" w:color="000000" w:sz="9"/>
                    <w:right w:val="single" w:color="000000" w:sz="3"/>
                  </w:tcBorders>
                  <w:vAlign w:val="center"/>
                </w:tcPr>
                <w:p>
                  <w:pPr>
                    <w:pStyle w:val="0"/>
                    <w:widowControl w:val="off"/>
                    <w:rPr>
                      <w:color w:val="000000"/>
                      <w:spacing w:val="-13"/>
                      <w:sz w:val="26"/>
                      <w:shd w:val="clear" w:color="000000"/>
                    </w:rPr>
                  </w:pPr>
                </w:p>
              </w:tc>
              <w:tc>
                <w:tcPr>
                  <w:tcW w:w="1078"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pacing w:val="-13"/>
                      <w:sz w:val="26"/>
                      <w:shd w:val="clear" w:color="000000"/>
                    </w:rPr>
                    <w:t>전화번호</w:t>
                  </w:r>
                </w:p>
              </w:tc>
              <w:tc>
                <w:tcPr>
                  <w:tcW w:w="1474" w:type="dxa"/>
                  <w:tcBorders>
                    <w:top w:val="single" w:color="000000" w:sz="3"/>
                    <w:left w:val="single" w:color="000000" w:sz="3"/>
                    <w:bottom w:val="single" w:color="000000" w:sz="9"/>
                    <w:right w:val="single" w:color="000000" w:sz="9"/>
                  </w:tcBorders>
                  <w:vAlign w:val="center"/>
                </w:tcPr>
                <w:p>
                  <w:pPr>
                    <w:pStyle w:val="0"/>
                    <w:widowControl w:val="off"/>
                    <w:rPr>
                      <w:color w:val="000000"/>
                      <w:spacing w:val="-13"/>
                      <w:sz w:val="26"/>
                      <w:shd w:val="clear" w:color="000000"/>
                    </w:rPr>
                  </w:pPr>
                </w:p>
              </w:tc>
            </w:tr>
          </w:tbl>
          <w:p>
            <w:pPr>
              <w:pStyle w:val="0"/>
              <w:widowControl w:val="off"/>
              <w:wordWrap w:val="1"/>
              <w:spacing w:line="432" w:lineRule="auto"/>
              <w:jc w:val="center"/>
            </w:pPr>
          </w:p>
          <w:p>
            <w:r>
              <w:br w:type="page"/>
            </w:r>
          </w:p>
          <w:p>
            <w:pPr>
              <w:pStyle w:val="0"/>
              <w:widowControl w:val="off"/>
              <w:spacing w:line="432" w:lineRule="auto"/>
            </w:pPr>
            <w:r>
              <w:rPr>
                <w:spacing w:val="-6"/>
                <w:sz w:val="26"/>
                <w:shd w:val="clear" w:color="000000"/>
              </w:rPr>
              <w:t xml:space="preserve"> </w:t>
            </w:r>
            <w:r>
              <w:rPr>
                <w:b/>
                <w:spacing w:val="-6"/>
                <w:sz w:val="26"/>
                <w:shd w:val="clear" w:color="000000"/>
              </w:rPr>
              <w:t>4. 종합평가표</w:t>
            </w:r>
            <w:r>
              <w:rPr>
                <w:spacing w:val="-6"/>
                <w:sz w:val="26"/>
                <w:shd w:val="clear" w:color="000000"/>
              </w:rPr>
              <w:t xml:space="preserve">                                                    (단위 : 점)</w:t>
            </w:r>
          </w:p>
          <w:p>
            <w:r>
              <w:br w:type="page"/>
            </w:r>
          </w:p>
          <w:tbl>
            <w:tblPr>
              <w:tblOverlap w:val="never"/>
              <w:tblW w:w="957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29"/>
              <w:gridCol w:w="2547"/>
              <w:gridCol w:w="1733"/>
              <w:gridCol w:w="1733"/>
              <w:gridCol w:w="1733"/>
            </w:tblGrid>
            <w:tr>
              <w:trPr>
                <w:trHeight w:val="542"/>
              </w:trPr>
              <w:tc>
                <w:tcPr>
                  <w:tcW w:w="1829" w:type="dxa"/>
                  <w:tcBorders>
                    <w:top w:val="single" w:color="000000" w:sz="9"/>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심사분야</w:t>
                  </w:r>
                </w:p>
              </w:tc>
              <w:tc>
                <w:tcPr>
                  <w:tcW w:w="2547"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심사항목</w:t>
                  </w:r>
                </w:p>
              </w:tc>
              <w:tc>
                <w:tcPr>
                  <w:tcW w:w="1733"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배   점</w:t>
                  </w:r>
                </w:p>
              </w:tc>
              <w:tc>
                <w:tcPr>
                  <w:tcW w:w="1733"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자기평점</w:t>
                  </w:r>
                </w:p>
              </w:tc>
              <w:tc>
                <w:tcPr>
                  <w:tcW w:w="1733" w:type="dxa"/>
                  <w:tcBorders>
                    <w:top w:val="single" w:color="000000" w:sz="9"/>
                    <w:left w:val="single" w:color="000000" w:sz="3"/>
                    <w:bottom w:val="single" w:color="000000" w:sz="3"/>
                    <w:right w:val="single" w:color="000000" w:sz="9"/>
                  </w:tcBorders>
                  <w:vAlign w:val="center"/>
                </w:tcPr>
                <w:p>
                  <w:pPr>
                    <w:pStyle w:val="0"/>
                    <w:widowControl w:val="off"/>
                    <w:wordWrap w:val="1"/>
                    <w:jc w:val="center"/>
                  </w:pPr>
                  <w:r>
                    <w:rPr>
                      <w:spacing w:val="-13"/>
                      <w:sz w:val="26"/>
                      <w:shd w:val="clear" w:color="000000"/>
                    </w:rPr>
                    <w:t>심사평점</w:t>
                  </w:r>
                </w:p>
              </w:tc>
            </w:tr>
            <w:tr>
              <w:trPr>
                <w:trHeight w:val="542"/>
              </w:trPr>
              <w:tc>
                <w:tcPr>
                  <w:tcW w:w="4376" w:type="dxa"/>
                  <w:gridSpan w:val="2"/>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계</w:t>
                  </w:r>
                </w:p>
              </w:tc>
              <w:tc>
                <w:tcPr>
                  <w:tcW w:w="17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100</w:t>
                  </w:r>
                </w:p>
              </w:tc>
              <w:tc>
                <w:tcPr>
                  <w:tcW w:w="173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13"/>
                      <w:sz w:val="26"/>
                      <w:shd w:val="clear" w:color="000000"/>
                    </w:rPr>
                  </w:pPr>
                </w:p>
              </w:tc>
              <w:tc>
                <w:tcPr>
                  <w:tcW w:w="1733" w:type="dxa"/>
                  <w:tcBorders>
                    <w:top w:val="single" w:color="000000" w:sz="3"/>
                    <w:left w:val="single" w:color="000000" w:sz="3"/>
                    <w:bottom w:val="single" w:color="000000" w:sz="3"/>
                    <w:right w:val="single" w:color="000000" w:sz="9"/>
                  </w:tcBorders>
                  <w:vAlign w:val="center"/>
                </w:tcPr>
                <w:p>
                  <w:pPr>
                    <w:pStyle w:val="0"/>
                    <w:widowControl w:val="off"/>
                    <w:wordWrap w:val="1"/>
                    <w:jc w:val="center"/>
                    <w:rPr>
                      <w:color w:val="000000"/>
                      <w:spacing w:val="-13"/>
                      <w:sz w:val="26"/>
                      <w:shd w:val="clear" w:color="000000"/>
                    </w:rPr>
                  </w:pPr>
                </w:p>
              </w:tc>
            </w:tr>
            <w:tr>
              <w:trPr>
                <w:trHeight w:val="542"/>
              </w:trPr>
              <w:tc>
                <w:tcPr>
                  <w:tcW w:w="1829" w:type="dxa"/>
                  <w:vMerge w:val="restart"/>
                  <w:tcBorders>
                    <w:top w:val="single" w:color="000000" w:sz="3"/>
                    <w:left w:val="single" w:color="000000" w:sz="9"/>
                    <w:bottom w:val="single" w:color="000000" w:sz="3"/>
                    <w:right w:val="single" w:color="000000" w:sz="3"/>
                  </w:tcBorders>
                  <w:vAlign w:val="center"/>
                </w:tcPr>
                <w:p>
                  <w:pPr>
                    <w:pStyle w:val="0"/>
                    <w:widowControl w:val="off"/>
                  </w:pPr>
                  <w:r>
                    <w:rPr>
                      <w:spacing w:val="-13"/>
                      <w:sz w:val="26"/>
                      <w:shd w:val="clear" w:color="000000"/>
                    </w:rPr>
                    <w:t xml:space="preserve"> 수행능력평가</w:t>
                  </w:r>
                </w:p>
              </w:tc>
              <w:tc>
                <w:tcPr>
                  <w:tcW w:w="25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 xml:space="preserve"> 시  공  경  험</w:t>
                  </w:r>
                </w:p>
              </w:tc>
              <w:tc>
                <w:tcPr>
                  <w:tcW w:w="173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542"/>
              </w:trPr>
              <w:tc>
                <w:tcPr>
                  <w:tcW w:w="1829" w:type="dxa"/>
                  <w:vMerge/>
                  <w:tcBorders>
                    <w:top w:val="single" w:color="000000" w:sz="3"/>
                    <w:left w:val="single" w:color="000000" w:sz="9"/>
                    <w:bottom w:val="single" w:color="000000" w:sz="3"/>
                    <w:right w:val="single" w:color="000000" w:sz="3"/>
                  </w:tcBorders>
                </w:tcPr>
                <w:p/>
              </w:tc>
              <w:tc>
                <w:tcPr>
                  <w:tcW w:w="25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 xml:space="preserve"> 경  영  상  태</w:t>
                  </w:r>
                </w:p>
              </w:tc>
              <w:tc>
                <w:tcPr>
                  <w:tcW w:w="173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542"/>
              </w:trPr>
              <w:tc>
                <w:tcPr>
                  <w:tcW w:w="1829" w:type="dxa"/>
                  <w:vMerge/>
                  <w:tcBorders>
                    <w:top w:val="single" w:color="000000" w:sz="3"/>
                    <w:left w:val="single" w:color="000000" w:sz="9"/>
                    <w:bottom w:val="single" w:color="000000" w:sz="3"/>
                    <w:right w:val="single" w:color="000000" w:sz="3"/>
                  </w:tcBorders>
                </w:tcPr>
                <w:p/>
              </w:tc>
              <w:tc>
                <w:tcPr>
                  <w:tcW w:w="25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 xml:space="preserve"> 신    인    도</w:t>
                  </w:r>
                </w:p>
              </w:tc>
              <w:tc>
                <w:tcPr>
                  <w:tcW w:w="173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542"/>
              </w:trPr>
              <w:tc>
                <w:tcPr>
                  <w:tcW w:w="1829" w:type="dxa"/>
                  <w:vMerge/>
                  <w:tcBorders>
                    <w:top w:val="single" w:color="000000" w:sz="3"/>
                    <w:left w:val="single" w:color="000000" w:sz="9"/>
                    <w:bottom w:val="single" w:color="000000" w:sz="3"/>
                    <w:right w:val="single" w:color="000000" w:sz="3"/>
                  </w:tcBorders>
                </w:tcPr>
                <w:p/>
              </w:tc>
              <w:tc>
                <w:tcPr>
                  <w:tcW w:w="25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 xml:space="preserve"> 시 공 여 유 율</w:t>
                  </w:r>
                </w:p>
              </w:tc>
              <w:tc>
                <w:tcPr>
                  <w:tcW w:w="173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542"/>
              </w:trPr>
              <w:tc>
                <w:tcPr>
                  <w:tcW w:w="1829" w:type="dxa"/>
                  <w:vMerge/>
                  <w:tcBorders>
                    <w:top w:val="single" w:color="000000" w:sz="3"/>
                    <w:left w:val="single" w:color="000000" w:sz="9"/>
                    <w:bottom w:val="single" w:color="000000" w:sz="3"/>
                    <w:right w:val="single" w:color="000000" w:sz="3"/>
                  </w:tcBorders>
                </w:tcPr>
                <w:p/>
              </w:tc>
              <w:tc>
                <w:tcPr>
                  <w:tcW w:w="25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 xml:space="preserve"> 접    근    성</w:t>
                  </w:r>
                </w:p>
              </w:tc>
              <w:tc>
                <w:tcPr>
                  <w:tcW w:w="173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542"/>
              </w:trPr>
              <w:tc>
                <w:tcPr>
                  <w:tcW w:w="4376" w:type="dxa"/>
                  <w:gridSpan w:val="2"/>
                  <w:tcBorders>
                    <w:top w:val="single" w:color="000000" w:sz="3"/>
                    <w:left w:val="single" w:color="000000" w:sz="9"/>
                    <w:bottom w:val="single" w:color="000000" w:sz="3"/>
                    <w:right w:val="single" w:color="000000" w:sz="3"/>
                  </w:tcBorders>
                  <w:vAlign w:val="center"/>
                </w:tcPr>
                <w:p>
                  <w:pPr>
                    <w:pStyle w:val="0"/>
                    <w:widowControl w:val="off"/>
                  </w:pPr>
                  <w:r>
                    <w:rPr>
                      <w:spacing w:val="-13"/>
                      <w:sz w:val="26"/>
                      <w:shd w:val="clear" w:color="000000"/>
                    </w:rPr>
                    <w:t xml:space="preserve"> 입찰가격</w:t>
                  </w:r>
                </w:p>
              </w:tc>
              <w:tc>
                <w:tcPr>
                  <w:tcW w:w="173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542"/>
              </w:trPr>
              <w:tc>
                <w:tcPr>
                  <w:tcW w:w="4376" w:type="dxa"/>
                  <w:gridSpan w:val="2"/>
                  <w:tcBorders>
                    <w:top w:val="single" w:color="000000" w:sz="3"/>
                    <w:left w:val="single" w:color="000000" w:sz="9"/>
                    <w:bottom w:val="single" w:color="000000" w:sz="3"/>
                    <w:right w:val="single" w:color="000000" w:sz="3"/>
                  </w:tcBorders>
                  <w:vAlign w:val="center"/>
                </w:tcPr>
                <w:p>
                  <w:pPr>
                    <w:pStyle w:val="0"/>
                    <w:widowControl w:val="off"/>
                  </w:pPr>
                  <w:r>
                    <w:rPr>
                      <w:spacing w:val="-13"/>
                      <w:sz w:val="26"/>
                      <w:shd w:val="clear" w:color="000000"/>
                    </w:rPr>
                    <w:t xml:space="preserve"> </w:t>
                  </w:r>
                  <w:r>
                    <w:rPr>
                      <w:spacing w:val="-16"/>
                      <w:sz w:val="26"/>
                      <w:shd w:val="clear" w:color="000000"/>
                    </w:rPr>
                    <w:t>직접시공 및 하도급관리계획 등의 적정성</w:t>
                  </w:r>
                  <w:r>
                    <w:rPr>
                      <w:spacing w:val="-13"/>
                      <w:sz w:val="26"/>
                      <w:shd w:val="clear" w:color="000000"/>
                    </w:rPr>
                    <w:t xml:space="preserve"> 평가</w:t>
                  </w:r>
                </w:p>
              </w:tc>
              <w:tc>
                <w:tcPr>
                  <w:tcW w:w="173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542"/>
              </w:trPr>
              <w:tc>
                <w:tcPr>
                  <w:tcW w:w="4376" w:type="dxa"/>
                  <w:gridSpan w:val="2"/>
                  <w:tcBorders>
                    <w:top w:val="single" w:color="000000" w:sz="3"/>
                    <w:left w:val="single" w:color="000000" w:sz="9"/>
                    <w:bottom w:val="single" w:color="000000" w:sz="3"/>
                    <w:right w:val="single" w:color="000000" w:sz="3"/>
                  </w:tcBorders>
                  <w:vAlign w:val="center"/>
                </w:tcPr>
                <w:p>
                  <w:pPr>
                    <w:pStyle w:val="0"/>
                    <w:widowControl w:val="off"/>
                  </w:pPr>
                  <w:r>
                    <w:rPr>
                      <w:spacing w:val="-13"/>
                      <w:sz w:val="26"/>
                      <w:shd w:val="clear" w:color="000000"/>
                    </w:rPr>
                    <w:t xml:space="preserve"> 자재와 인력조달 가격의 적정성 평가</w:t>
                  </w:r>
                </w:p>
              </w:tc>
              <w:tc>
                <w:tcPr>
                  <w:tcW w:w="173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576"/>
              </w:trPr>
              <w:tc>
                <w:tcPr>
                  <w:tcW w:w="4376" w:type="dxa"/>
                  <w:gridSpan w:val="2"/>
                  <w:tcBorders>
                    <w:top w:val="single" w:color="000000" w:sz="3"/>
                    <w:left w:val="single" w:color="000000" w:sz="9"/>
                    <w:bottom w:val="single" w:color="000000" w:sz="3"/>
                    <w:right w:val="single" w:color="000000" w:sz="3"/>
                  </w:tcBorders>
                  <w:vAlign w:val="center"/>
                </w:tcPr>
                <w:p>
                  <w:pPr>
                    <w:pStyle w:val="0"/>
                    <w:widowControl w:val="off"/>
                  </w:pPr>
                  <w:r>
                    <w:rPr>
                      <w:spacing w:val="-13"/>
                      <w:sz w:val="26"/>
                      <w:shd w:val="clear" w:color="000000"/>
                    </w:rPr>
                    <w:t xml:space="preserve"> 그밖에 해당공사 수행능력상 결격여부</w:t>
                  </w:r>
                </w:p>
              </w:tc>
              <w:tc>
                <w:tcPr>
                  <w:tcW w:w="173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542"/>
              </w:trPr>
              <w:tc>
                <w:tcPr>
                  <w:tcW w:w="4376" w:type="dxa"/>
                  <w:gridSpan w:val="2"/>
                  <w:tcBorders>
                    <w:top w:val="single" w:color="000000" w:sz="3"/>
                    <w:left w:val="single" w:color="000000" w:sz="9"/>
                    <w:bottom w:val="single" w:color="000000" w:sz="3"/>
                    <w:right w:val="single" w:color="000000" w:sz="3"/>
                  </w:tcBorders>
                  <w:vAlign w:val="center"/>
                </w:tcPr>
                <w:p>
                  <w:pPr>
                    <w:pStyle w:val="0"/>
                    <w:widowControl w:val="off"/>
                  </w:pPr>
                  <w:r>
                    <w:rPr>
                      <w:spacing w:val="-13"/>
                      <w:sz w:val="26"/>
                      <w:shd w:val="clear" w:color="000000"/>
                    </w:rPr>
                    <w:t xml:space="preserve"> 지역 업체의 해당지역 영업활동기간</w:t>
                  </w:r>
                </w:p>
              </w:tc>
              <w:tc>
                <w:tcPr>
                  <w:tcW w:w="173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542"/>
              </w:trPr>
              <w:tc>
                <w:tcPr>
                  <w:tcW w:w="4376" w:type="dxa"/>
                  <w:gridSpan w:val="2"/>
                  <w:tcBorders>
                    <w:top w:val="single" w:color="000000" w:sz="3"/>
                    <w:left w:val="single" w:color="000000" w:sz="9"/>
                    <w:bottom w:val="single" w:color="000000" w:sz="9"/>
                    <w:right w:val="single" w:color="000000" w:sz="3"/>
                  </w:tcBorders>
                  <w:vAlign w:val="center"/>
                </w:tcPr>
                <w:p>
                  <w:pPr>
                    <w:pStyle w:val="0"/>
                    <w:widowControl w:val="off"/>
                  </w:pPr>
                  <w:r>
                    <w:rPr>
                      <w:spacing w:val="-13"/>
                      <w:sz w:val="26"/>
                      <w:shd w:val="clear" w:color="000000"/>
                    </w:rPr>
                    <w:t xml:space="preserve"> 해당지역 실제영업활동 여부</w:t>
                  </w:r>
                </w:p>
              </w:tc>
              <w:tc>
                <w:tcPr>
                  <w:tcW w:w="1733" w:type="dxa"/>
                  <w:tcBorders>
                    <w:top w:val="single" w:color="000000" w:sz="3"/>
                    <w:left w:val="single" w:color="000000" w:sz="3"/>
                    <w:bottom w:val="single" w:color="000000" w:sz="9"/>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9"/>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9"/>
                    <w:right w:val="single" w:color="000000" w:sz="9"/>
                  </w:tcBorders>
                  <w:vAlign w:val="center"/>
                </w:tcPr>
                <w:p>
                  <w:pPr>
                    <w:pStyle w:val="0"/>
                    <w:widowControl w:val="off"/>
                    <w:rPr>
                      <w:color w:val="000000"/>
                      <w:spacing w:val="-13"/>
                      <w:sz w:val="26"/>
                      <w:shd w:val="clear" w:color="000000"/>
                    </w:rPr>
                  </w:pPr>
                </w:p>
              </w:tc>
            </w:tr>
          </w:tbl>
          <w:p>
            <w:pPr>
              <w:pStyle w:val="0"/>
              <w:widowControl w:val="off"/>
              <w:wordWrap w:val="1"/>
              <w:spacing w:line="432" w:lineRule="auto"/>
              <w:jc w:val="center"/>
            </w:pPr>
          </w:p>
          <w:p>
            <w:pPr>
              <w:pStyle w:val="0"/>
              <w:widowControl w:val="off"/>
              <w:spacing w:line="432" w:lineRule="auto"/>
            </w:pPr>
            <w:r>
              <w:rPr>
                <w:spacing w:val="-6"/>
                <w:sz w:val="24"/>
                <w:shd w:val="clear" w:color="000000"/>
              </w:rPr>
              <w:t xml:space="preserve"> </w:t>
            </w:r>
            <w:r>
              <w:rPr>
                <w:spacing w:val="-6"/>
                <w:sz w:val="24"/>
                <w:shd w:val="clear" w:color="000000"/>
              </w:rPr>
              <w:t>※</w:t>
            </w:r>
            <w:r>
              <w:rPr>
                <w:spacing w:val="-6"/>
                <w:sz w:val="24"/>
                <w:shd w:val="clear" w:color="000000"/>
              </w:rPr>
              <w:t xml:space="preserve"> 종합평가표는 해당 항목만 기재</w:t>
            </w:r>
          </w:p>
        </w:tc>
      </w:tr>
    </w:tbl>
    <w:p>
      <w:pPr>
        <w:pStyle w:val="0"/>
        <w:widowControl w:val="off"/>
        <w:spacing w:line="480" w:lineRule="auto"/>
      </w:pPr>
    </w:p>
    <w:tbl>
      <w:tblPr>
        <w:tblOverlap w:val="never"/>
        <w:tblW w:w="981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813"/>
      </w:tblGrid>
      <w:tr>
        <w:trPr>
          <w:trHeight w:val="13574"/>
        </w:trPr>
        <w:tc>
          <w:tcPr>
            <w:tcW w:w="9813" w:type="dxa"/>
            <w:tcBorders>
              <w:top w:val="single" w:color="000000" w:sz="9"/>
              <w:left w:val="single" w:color="000000" w:sz="9"/>
              <w:bottom w:val="single" w:color="000000" w:sz="9"/>
              <w:right w:val="single" w:color="000000" w:sz="9"/>
            </w:tcBorders>
            <w:vAlign w:val="center"/>
          </w:tcPr>
          <w:p>
            <w:pPr>
              <w:pStyle w:val="21"/>
              <w:widowControl w:val="off"/>
              <w:wordWrap w:val="0"/>
              <w:spacing w:line="38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제2장의1 시설공사 적격심사 세부기준 [별지 제4호 서식]</w:t>
            </w:r>
          </w:p>
          <w:p>
            <w:pPr>
              <w:pStyle w:val="21"/>
              <w:widowControl w:val="off"/>
              <w:wordWrap w:val="0"/>
              <w:spacing w:line="384" w:lineRule="auto"/>
              <w:jc w:val="both"/>
              <w:rPr>
                <w:rFonts w:ascii="돋움체" w:eastAsia="돋움체"/>
                <w:color w:val="000000"/>
                <w:spacing w:val="0"/>
                <w:w w:val="100"/>
                <w:sz w:val="16"/>
                <w:shd w:val="clear" w:color="000000"/>
              </w:rPr>
            </w:pPr>
          </w:p>
          <w:p>
            <w:pPr>
              <w:pStyle w:val="0"/>
              <w:widowControl w:val="off"/>
              <w:wordWrap w:val="1"/>
              <w:spacing w:line="432" w:lineRule="auto"/>
              <w:jc w:val="center"/>
            </w:pPr>
            <w:r>
              <w:rPr>
                <w:b/>
                <w:emboss/>
                <w:spacing w:val="-10"/>
                <w:sz w:val="40"/>
                <w:shd w:val="clear" w:color="000000"/>
              </w:rPr>
              <w:t>제 출 서 류 목 록 표</w:t>
            </w:r>
          </w:p>
          <w:tbl>
            <w:tblPr>
              <w:tblOverlap w:val="never"/>
              <w:tblW w:w="940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61"/>
              <w:gridCol w:w="594"/>
              <w:gridCol w:w="3886"/>
              <w:gridCol w:w="1618"/>
              <w:gridCol w:w="2149"/>
            </w:tblGrid>
            <w:tr>
              <w:trPr>
                <w:trHeight w:val="562"/>
              </w:trPr>
              <w:tc>
                <w:tcPr>
                  <w:tcW w:w="1161" w:type="dxa"/>
                  <w:tcBorders>
                    <w:top w:val="single" w:color="000000" w:sz="9"/>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심사분야</w:t>
                  </w:r>
                </w:p>
              </w:tc>
              <w:tc>
                <w:tcPr>
                  <w:tcW w:w="594"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연번</w:t>
                  </w:r>
                </w:p>
              </w:tc>
              <w:tc>
                <w:tcPr>
                  <w:tcW w:w="3886"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내          용</w:t>
                  </w:r>
                </w:p>
              </w:tc>
              <w:tc>
                <w:tcPr>
                  <w:tcW w:w="1618"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발행기관</w:t>
                  </w:r>
                </w:p>
                <w:p>
                  <w:pPr>
                    <w:pStyle w:val="0"/>
                    <w:widowControl w:val="off"/>
                    <w:wordWrap w:val="1"/>
                    <w:jc w:val="center"/>
                  </w:pPr>
                  <w:r>
                    <w:rPr>
                      <w:spacing w:val="-13"/>
                      <w:sz w:val="26"/>
                      <w:shd w:val="clear" w:color="000000"/>
                    </w:rPr>
                    <w:t>(확인기관)</w:t>
                  </w:r>
                </w:p>
              </w:tc>
              <w:tc>
                <w:tcPr>
                  <w:tcW w:w="2149" w:type="dxa"/>
                  <w:tcBorders>
                    <w:top w:val="single" w:color="000000" w:sz="9"/>
                    <w:left w:val="single" w:color="000000" w:sz="3"/>
                    <w:bottom w:val="single" w:color="000000" w:sz="3"/>
                    <w:right w:val="single" w:color="000000" w:sz="9"/>
                  </w:tcBorders>
                  <w:vAlign w:val="center"/>
                </w:tcPr>
                <w:p>
                  <w:pPr>
                    <w:pStyle w:val="0"/>
                    <w:widowControl w:val="off"/>
                    <w:wordWrap w:val="1"/>
                    <w:jc w:val="center"/>
                  </w:pPr>
                  <w:r>
                    <w:rPr>
                      <w:spacing w:val="-13"/>
                      <w:sz w:val="26"/>
                      <w:shd w:val="clear" w:color="000000"/>
                    </w:rPr>
                    <w:t>비 고</w:t>
                  </w:r>
                </w:p>
              </w:tc>
            </w:tr>
            <w:tr>
              <w:trPr>
                <w:trHeight w:val="622"/>
              </w:trPr>
              <w:tc>
                <w:tcPr>
                  <w:tcW w:w="1161" w:type="dxa"/>
                  <w:tcBorders>
                    <w:top w:val="single" w:color="000000" w:sz="3"/>
                    <w:left w:val="single" w:color="000000" w:sz="9"/>
                    <w:bottom w:val="none" w:color="000000" w:sz="3"/>
                    <w:right w:val="single" w:color="000000" w:sz="3"/>
                  </w:tcBorders>
                  <w:vAlign w:val="center"/>
                </w:tcPr>
                <w:p>
                  <w:pPr>
                    <w:pStyle w:val="0"/>
                    <w:widowControl w:val="off"/>
                    <w:wordWrap w:val="1"/>
                    <w:jc w:val="center"/>
                  </w:pPr>
                  <w:r>
                    <w:rPr>
                      <w:spacing w:val="-13"/>
                      <w:sz w:val="26"/>
                      <w:shd w:val="clear" w:color="000000"/>
                    </w:rPr>
                    <w:t>총    괄</w:t>
                  </w:r>
                </w:p>
              </w:tc>
              <w:tc>
                <w:tcPr>
                  <w:tcW w:w="594" w:type="dxa"/>
                  <w:tcBorders>
                    <w:top w:val="single" w:color="000000" w:sz="3"/>
                    <w:left w:val="single" w:color="000000" w:sz="3"/>
                    <w:bottom w:val="none" w:color="000000" w:sz="3"/>
                    <w:right w:val="single" w:color="000000" w:sz="3"/>
                  </w:tcBorders>
                  <w:vAlign w:val="center"/>
                </w:tcPr>
                <w:p>
                  <w:pPr>
                    <w:pStyle w:val="0"/>
                    <w:widowControl w:val="off"/>
                    <w:wordWrap w:val="1"/>
                    <w:jc w:val="center"/>
                  </w:pPr>
                  <w:r>
                    <w:rPr>
                      <w:spacing w:val="-13"/>
                      <w:sz w:val="26"/>
                      <w:shd w:val="clear" w:color="000000"/>
                    </w:rPr>
                    <w:t xml:space="preserve"> 1</w:t>
                  </w:r>
                </w:p>
              </w:tc>
              <w:tc>
                <w:tcPr>
                  <w:tcW w:w="3886" w:type="dxa"/>
                  <w:tcBorders>
                    <w:top w:val="singl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적격심사신청서</w:t>
                  </w:r>
                </w:p>
              </w:tc>
              <w:tc>
                <w:tcPr>
                  <w:tcW w:w="1618" w:type="dxa"/>
                  <w:tcBorders>
                    <w:top w:val="singl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신청자</w:t>
                  </w:r>
                </w:p>
              </w:tc>
              <w:tc>
                <w:tcPr>
                  <w:tcW w:w="2149" w:type="dxa"/>
                  <w:tcBorders>
                    <w:top w:val="single" w:color="000000" w:sz="3"/>
                    <w:left w:val="single" w:color="000000" w:sz="3"/>
                    <w:bottom w:val="none" w:color="000000" w:sz="3"/>
                    <w:right w:val="single" w:color="000000" w:sz="9"/>
                  </w:tcBorders>
                  <w:vAlign w:val="center"/>
                </w:tcPr>
                <w:p>
                  <w:pPr>
                    <w:pStyle w:val="0"/>
                    <w:widowControl w:val="off"/>
                  </w:pPr>
                  <w:r>
                    <w:rPr>
                      <w:spacing w:val="-13"/>
                      <w:sz w:val="26"/>
                      <w:shd w:val="clear" w:color="000000"/>
                    </w:rPr>
                    <w:t>별지 제2호 서식</w:t>
                  </w:r>
                </w:p>
              </w:tc>
            </w:tr>
            <w:tr>
              <w:trPr>
                <w:trHeight w:val="522"/>
              </w:trPr>
              <w:tc>
                <w:tcPr>
                  <w:tcW w:w="1161" w:type="dxa"/>
                  <w:tcBorders>
                    <w:top w:val="none" w:color="000000" w:sz="3"/>
                    <w:left w:val="single" w:color="000000" w:sz="9"/>
                    <w:bottom w:val="single" w:color="000000" w:sz="3"/>
                    <w:right w:val="single" w:color="000000" w:sz="3"/>
                  </w:tcBorders>
                  <w:vAlign w:val="center"/>
                </w:tcPr>
                <w:p>
                  <w:pPr>
                    <w:pStyle w:val="0"/>
                    <w:widowControl w:val="off"/>
                    <w:wordWrap w:val="1"/>
                    <w:jc w:val="center"/>
                    <w:rPr>
                      <w:color w:val="000000"/>
                      <w:spacing w:val="-13"/>
                      <w:sz w:val="26"/>
                      <w:shd w:val="clear" w:color="000000"/>
                    </w:rPr>
                  </w:pPr>
                </w:p>
              </w:tc>
              <w:tc>
                <w:tcPr>
                  <w:tcW w:w="594" w:type="dxa"/>
                  <w:tcBorders>
                    <w:top w:val="non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 xml:space="preserve"> 2</w:t>
                  </w:r>
                </w:p>
              </w:tc>
              <w:tc>
                <w:tcPr>
                  <w:tcW w:w="3886" w:type="dxa"/>
                  <w:tcBorders>
                    <w:top w:val="none" w:color="000000" w:sz="3"/>
                    <w:left w:val="single" w:color="000000" w:sz="3"/>
                    <w:bottom w:val="single" w:color="000000" w:sz="3"/>
                    <w:right w:val="single" w:color="000000" w:sz="3"/>
                  </w:tcBorders>
                  <w:vAlign w:val="center"/>
                </w:tcPr>
                <w:p>
                  <w:pPr>
                    <w:pStyle w:val="0"/>
                    <w:widowControl w:val="off"/>
                  </w:pPr>
                  <w:r>
                    <w:rPr>
                      <w:spacing w:val="-13"/>
                      <w:sz w:val="26"/>
                      <w:shd w:val="clear" w:color="000000"/>
                    </w:rPr>
                    <w:t>적격심사 자기평가와 심사표</w:t>
                  </w:r>
                </w:p>
              </w:tc>
              <w:tc>
                <w:tcPr>
                  <w:tcW w:w="1618" w:type="dxa"/>
                  <w:tcBorders>
                    <w:top w:val="none" w:color="000000" w:sz="3"/>
                    <w:left w:val="single" w:color="000000" w:sz="3"/>
                    <w:bottom w:val="single" w:color="000000" w:sz="3"/>
                    <w:right w:val="single" w:color="000000" w:sz="3"/>
                  </w:tcBorders>
                  <w:vAlign w:val="center"/>
                </w:tcPr>
                <w:p>
                  <w:pPr>
                    <w:pStyle w:val="0"/>
                    <w:widowControl w:val="off"/>
                  </w:pPr>
                  <w:r>
                    <w:rPr>
                      <w:spacing w:val="-13"/>
                      <w:sz w:val="26"/>
                      <w:shd w:val="clear" w:color="000000"/>
                    </w:rPr>
                    <w:t>신청자</w:t>
                  </w:r>
                </w:p>
              </w:tc>
              <w:tc>
                <w:tcPr>
                  <w:tcW w:w="2149" w:type="dxa"/>
                  <w:tcBorders>
                    <w:top w:val="none" w:color="000000" w:sz="3"/>
                    <w:left w:val="single" w:color="000000" w:sz="3"/>
                    <w:bottom w:val="single" w:color="000000" w:sz="3"/>
                    <w:right w:val="single" w:color="000000" w:sz="9"/>
                  </w:tcBorders>
                  <w:vAlign w:val="center"/>
                </w:tcPr>
                <w:p>
                  <w:pPr>
                    <w:pStyle w:val="0"/>
                    <w:widowControl w:val="off"/>
                  </w:pPr>
                  <w:r>
                    <w:rPr>
                      <w:spacing w:val="-13"/>
                      <w:sz w:val="26"/>
                      <w:shd w:val="clear" w:color="000000"/>
                    </w:rPr>
                    <w:t>별지 제3호 서식</w:t>
                  </w:r>
                </w:p>
              </w:tc>
            </w:tr>
            <w:tr>
              <w:trPr>
                <w:trHeight w:val="522"/>
              </w:trPr>
              <w:tc>
                <w:tcPr>
                  <w:tcW w:w="1161" w:type="dxa"/>
                  <w:tcBorders>
                    <w:top w:val="single" w:color="000000" w:sz="3"/>
                    <w:left w:val="single" w:color="000000" w:sz="9"/>
                    <w:bottom w:val="none" w:color="000000" w:sz="3"/>
                    <w:right w:val="single" w:color="000000" w:sz="3"/>
                  </w:tcBorders>
                  <w:vAlign w:val="center"/>
                </w:tcPr>
                <w:p>
                  <w:pPr>
                    <w:pStyle w:val="0"/>
                    <w:widowControl w:val="off"/>
                    <w:wordWrap w:val="1"/>
                    <w:jc w:val="center"/>
                  </w:pPr>
                  <w:r>
                    <w:rPr>
                      <w:spacing w:val="-13"/>
                      <w:sz w:val="26"/>
                      <w:shd w:val="clear" w:color="000000"/>
                    </w:rPr>
                    <w:t>시공경험</w:t>
                  </w:r>
                </w:p>
              </w:tc>
              <w:tc>
                <w:tcPr>
                  <w:tcW w:w="594" w:type="dxa"/>
                  <w:tcBorders>
                    <w:top w:val="single" w:color="000000" w:sz="3"/>
                    <w:left w:val="single" w:color="000000" w:sz="3"/>
                    <w:bottom w:val="none" w:color="000000" w:sz="3"/>
                    <w:right w:val="single" w:color="000000" w:sz="3"/>
                  </w:tcBorders>
                  <w:vAlign w:val="center"/>
                </w:tcPr>
                <w:p>
                  <w:pPr>
                    <w:pStyle w:val="0"/>
                    <w:widowControl w:val="off"/>
                    <w:wordWrap w:val="1"/>
                    <w:jc w:val="center"/>
                  </w:pPr>
                  <w:r>
                    <w:rPr>
                      <w:spacing w:val="-13"/>
                      <w:sz w:val="26"/>
                      <w:shd w:val="clear" w:color="000000"/>
                    </w:rPr>
                    <w:t xml:space="preserve"> 3</w:t>
                  </w:r>
                </w:p>
              </w:tc>
              <w:tc>
                <w:tcPr>
                  <w:tcW w:w="3886" w:type="dxa"/>
                  <w:tcBorders>
                    <w:top w:val="singl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공종별 동일공사 실적명세서</w:t>
                  </w:r>
                </w:p>
              </w:tc>
              <w:tc>
                <w:tcPr>
                  <w:tcW w:w="1618" w:type="dxa"/>
                  <w:tcBorders>
                    <w:top w:val="singl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신청자</w:t>
                  </w:r>
                </w:p>
              </w:tc>
              <w:tc>
                <w:tcPr>
                  <w:tcW w:w="2149" w:type="dxa"/>
                  <w:vMerge w:val="restart"/>
                  <w:tcBorders>
                    <w:top w:val="single" w:color="000000" w:sz="3"/>
                    <w:left w:val="single" w:color="000000" w:sz="3"/>
                    <w:bottom w:val="single" w:color="000000" w:sz="3"/>
                    <w:right w:val="single" w:color="000000" w:sz="9"/>
                  </w:tcBorders>
                  <w:vAlign w:val="center"/>
                </w:tcPr>
                <w:p>
                  <w:pPr>
                    <w:pStyle w:val="0"/>
                    <w:widowControl w:val="off"/>
                  </w:pPr>
                  <w:r>
                    <w:rPr>
                      <w:spacing w:val="-13"/>
                      <w:sz w:val="26"/>
                      <w:shd w:val="clear" w:color="000000"/>
                    </w:rPr>
                    <w:t>제1장 입찰참가자격 사전심사 기준 서식</w:t>
                  </w:r>
                </w:p>
              </w:tc>
            </w:tr>
            <w:tr>
              <w:trPr>
                <w:trHeight w:val="522"/>
              </w:trPr>
              <w:tc>
                <w:tcPr>
                  <w:tcW w:w="1161" w:type="dxa"/>
                  <w:tcBorders>
                    <w:top w:val="none" w:color="000000" w:sz="3"/>
                    <w:left w:val="single" w:color="000000" w:sz="9"/>
                    <w:bottom w:val="none" w:color="000000" w:sz="3"/>
                    <w:right w:val="single" w:color="000000" w:sz="3"/>
                  </w:tcBorders>
                  <w:vAlign w:val="center"/>
                </w:tcPr>
                <w:p>
                  <w:pPr>
                    <w:pStyle w:val="0"/>
                    <w:widowControl w:val="off"/>
                    <w:wordWrap w:val="1"/>
                    <w:jc w:val="center"/>
                    <w:rPr>
                      <w:color w:val="000000"/>
                      <w:spacing w:val="-13"/>
                      <w:sz w:val="26"/>
                      <w:shd w:val="clear" w:color="000000"/>
                    </w:rPr>
                  </w:pPr>
                </w:p>
              </w:tc>
              <w:tc>
                <w:tcPr>
                  <w:tcW w:w="594"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spacing w:val="-13"/>
                      <w:sz w:val="26"/>
                      <w:shd w:val="clear" w:color="000000"/>
                    </w:rPr>
                    <w:t xml:space="preserve"> 4</w:t>
                  </w:r>
                </w:p>
              </w:tc>
              <w:tc>
                <w:tcPr>
                  <w:tcW w:w="3886" w:type="dxa"/>
                  <w:tcBorders>
                    <w:top w:val="non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시설공사 시공실적증명서</w:t>
                  </w:r>
                </w:p>
              </w:tc>
              <w:tc>
                <w:tcPr>
                  <w:tcW w:w="1618" w:type="dxa"/>
                  <w:tcBorders>
                    <w:top w:val="non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협회, 발주처</w:t>
                  </w:r>
                </w:p>
              </w:tc>
              <w:tc>
                <w:tcPr>
                  <w:tcW w:w="2149" w:type="dxa"/>
                  <w:vMerge/>
                  <w:tcBorders>
                    <w:top w:val="single" w:color="000000" w:sz="3"/>
                    <w:left w:val="single" w:color="000000" w:sz="3"/>
                    <w:bottom w:val="single" w:color="000000" w:sz="3"/>
                    <w:right w:val="single" w:color="000000" w:sz="9"/>
                  </w:tcBorders>
                </w:tcPr>
                <w:p/>
              </w:tc>
            </w:tr>
            <w:tr>
              <w:trPr>
                <w:trHeight w:val="522"/>
              </w:trPr>
              <w:tc>
                <w:tcPr>
                  <w:tcW w:w="1161" w:type="dxa"/>
                  <w:tcBorders>
                    <w:top w:val="none" w:color="000000" w:sz="3"/>
                    <w:left w:val="single" w:color="000000" w:sz="9"/>
                    <w:bottom w:val="none" w:color="000000" w:sz="3"/>
                    <w:right w:val="single" w:color="000000" w:sz="3"/>
                  </w:tcBorders>
                  <w:vAlign w:val="center"/>
                </w:tcPr>
                <w:p>
                  <w:pPr>
                    <w:pStyle w:val="0"/>
                    <w:widowControl w:val="off"/>
                    <w:wordWrap w:val="1"/>
                    <w:jc w:val="center"/>
                    <w:rPr>
                      <w:color w:val="000000"/>
                      <w:spacing w:val="-13"/>
                      <w:sz w:val="26"/>
                      <w:shd w:val="clear" w:color="000000"/>
                    </w:rPr>
                  </w:pPr>
                </w:p>
              </w:tc>
              <w:tc>
                <w:tcPr>
                  <w:tcW w:w="594"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spacing w:val="-13"/>
                      <w:sz w:val="26"/>
                      <w:shd w:val="clear" w:color="000000"/>
                    </w:rPr>
                    <w:t xml:space="preserve"> 5</w:t>
                  </w:r>
                </w:p>
              </w:tc>
              <w:tc>
                <w:tcPr>
                  <w:tcW w:w="3886" w:type="dxa"/>
                  <w:tcBorders>
                    <w:top w:val="non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시설공사 연도별 시공실적증명서</w:t>
                  </w:r>
                </w:p>
              </w:tc>
              <w:tc>
                <w:tcPr>
                  <w:tcW w:w="1618" w:type="dxa"/>
                  <w:tcBorders>
                    <w:top w:val="non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신청자</w:t>
                  </w:r>
                </w:p>
              </w:tc>
              <w:tc>
                <w:tcPr>
                  <w:tcW w:w="2149" w:type="dxa"/>
                  <w:vMerge/>
                  <w:tcBorders>
                    <w:top w:val="single" w:color="000000" w:sz="3"/>
                    <w:left w:val="single" w:color="000000" w:sz="3"/>
                    <w:bottom w:val="single" w:color="000000" w:sz="3"/>
                    <w:right w:val="single" w:color="000000" w:sz="9"/>
                  </w:tcBorders>
                </w:tcPr>
                <w:p/>
              </w:tc>
            </w:tr>
            <w:tr>
              <w:trPr>
                <w:trHeight w:val="522"/>
              </w:trPr>
              <w:tc>
                <w:tcPr>
                  <w:tcW w:w="1161" w:type="dxa"/>
                  <w:tcBorders>
                    <w:top w:val="none" w:color="000000" w:sz="3"/>
                    <w:left w:val="single" w:color="000000" w:sz="9"/>
                    <w:bottom w:val="single" w:color="000000" w:sz="3"/>
                    <w:right w:val="single" w:color="000000" w:sz="3"/>
                  </w:tcBorders>
                  <w:vAlign w:val="center"/>
                </w:tcPr>
                <w:p>
                  <w:pPr>
                    <w:pStyle w:val="0"/>
                    <w:widowControl w:val="off"/>
                    <w:wordWrap w:val="1"/>
                    <w:jc w:val="center"/>
                    <w:rPr>
                      <w:color w:val="000000"/>
                      <w:spacing w:val="-13"/>
                      <w:sz w:val="26"/>
                      <w:shd w:val="clear" w:color="000000"/>
                    </w:rPr>
                  </w:pPr>
                </w:p>
              </w:tc>
              <w:tc>
                <w:tcPr>
                  <w:tcW w:w="594" w:type="dxa"/>
                  <w:tcBorders>
                    <w:top w:val="non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 xml:space="preserve"> 6</w:t>
                  </w:r>
                </w:p>
              </w:tc>
              <w:tc>
                <w:tcPr>
                  <w:tcW w:w="3886" w:type="dxa"/>
                  <w:tcBorders>
                    <w:top w:val="none" w:color="000000" w:sz="3"/>
                    <w:left w:val="single" w:color="000000" w:sz="3"/>
                    <w:bottom w:val="single" w:color="000000" w:sz="3"/>
                    <w:right w:val="single" w:color="000000" w:sz="3"/>
                  </w:tcBorders>
                  <w:vAlign w:val="center"/>
                </w:tcPr>
                <w:p>
                  <w:pPr>
                    <w:pStyle w:val="0"/>
                    <w:widowControl w:val="off"/>
                  </w:pPr>
                  <w:r>
                    <w:rPr>
                      <w:spacing w:val="-13"/>
                      <w:sz w:val="26"/>
                      <w:shd w:val="clear" w:color="000000"/>
                    </w:rPr>
                    <w:t>시설공사 시공실적증명서</w:t>
                  </w:r>
                </w:p>
              </w:tc>
              <w:tc>
                <w:tcPr>
                  <w:tcW w:w="1618" w:type="dxa"/>
                  <w:tcBorders>
                    <w:top w:val="none" w:color="000000" w:sz="3"/>
                    <w:left w:val="single" w:color="000000" w:sz="3"/>
                    <w:bottom w:val="single" w:color="000000" w:sz="3"/>
                    <w:right w:val="single" w:color="000000" w:sz="3"/>
                  </w:tcBorders>
                  <w:vAlign w:val="center"/>
                </w:tcPr>
                <w:p>
                  <w:pPr>
                    <w:pStyle w:val="0"/>
                    <w:widowControl w:val="off"/>
                  </w:pPr>
                  <w:r>
                    <w:rPr>
                      <w:spacing w:val="-13"/>
                      <w:sz w:val="26"/>
                      <w:shd w:val="clear" w:color="000000"/>
                    </w:rPr>
                    <w:t>협회, 발주처</w:t>
                  </w:r>
                </w:p>
              </w:tc>
              <w:tc>
                <w:tcPr>
                  <w:tcW w:w="2149" w:type="dxa"/>
                  <w:vMerge/>
                  <w:tcBorders>
                    <w:top w:val="single" w:color="000000" w:sz="3"/>
                    <w:left w:val="single" w:color="000000" w:sz="3"/>
                    <w:bottom w:val="single" w:color="000000" w:sz="3"/>
                    <w:right w:val="single" w:color="000000" w:sz="9"/>
                  </w:tcBorders>
                </w:tcPr>
                <w:p/>
              </w:tc>
            </w:tr>
            <w:tr>
              <w:trPr>
                <w:trHeight w:val="522"/>
              </w:trPr>
              <w:tc>
                <w:tcPr>
                  <w:tcW w:w="1161" w:type="dxa"/>
                  <w:tcBorders>
                    <w:top w:val="single" w:color="000000" w:sz="3"/>
                    <w:left w:val="single" w:color="000000" w:sz="9"/>
                    <w:bottom w:val="none" w:color="000000" w:sz="3"/>
                    <w:right w:val="single" w:color="000000" w:sz="3"/>
                  </w:tcBorders>
                  <w:vAlign w:val="center"/>
                </w:tcPr>
                <w:p>
                  <w:pPr>
                    <w:pStyle w:val="0"/>
                    <w:widowControl w:val="off"/>
                    <w:wordWrap w:val="1"/>
                    <w:jc w:val="center"/>
                  </w:pPr>
                  <w:r>
                    <w:rPr>
                      <w:spacing w:val="-13"/>
                      <w:sz w:val="26"/>
                      <w:shd w:val="clear" w:color="000000"/>
                    </w:rPr>
                    <w:t>기술능력</w:t>
                  </w:r>
                </w:p>
              </w:tc>
              <w:tc>
                <w:tcPr>
                  <w:tcW w:w="594" w:type="dxa"/>
                  <w:tcBorders>
                    <w:top w:val="single" w:color="000000" w:sz="3"/>
                    <w:left w:val="single" w:color="000000" w:sz="3"/>
                    <w:bottom w:val="none" w:color="000000" w:sz="3"/>
                    <w:right w:val="single" w:color="000000" w:sz="3"/>
                  </w:tcBorders>
                  <w:vAlign w:val="center"/>
                </w:tcPr>
                <w:p>
                  <w:pPr>
                    <w:pStyle w:val="0"/>
                    <w:widowControl w:val="off"/>
                    <w:wordWrap w:val="1"/>
                    <w:jc w:val="center"/>
                  </w:pPr>
                  <w:r>
                    <w:rPr>
                      <w:spacing w:val="-13"/>
                      <w:sz w:val="26"/>
                      <w:shd w:val="clear" w:color="000000"/>
                    </w:rPr>
                    <w:t xml:space="preserve"> 7</w:t>
                  </w:r>
                </w:p>
              </w:tc>
              <w:tc>
                <w:tcPr>
                  <w:tcW w:w="3886" w:type="dxa"/>
                  <w:tcBorders>
                    <w:top w:val="singl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건설기술자 보유증명서</w:t>
                  </w:r>
                </w:p>
              </w:tc>
              <w:tc>
                <w:tcPr>
                  <w:tcW w:w="1618" w:type="dxa"/>
                  <w:tcBorders>
                    <w:top w:val="singl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관계기관</w:t>
                  </w:r>
                </w:p>
              </w:tc>
              <w:tc>
                <w:tcPr>
                  <w:tcW w:w="2149" w:type="dxa"/>
                  <w:vMerge w:val="restart"/>
                  <w:tcBorders>
                    <w:top w:val="single" w:color="000000" w:sz="3"/>
                    <w:left w:val="single" w:color="000000" w:sz="3"/>
                    <w:bottom w:val="single" w:color="000000" w:sz="3"/>
                    <w:right w:val="single" w:color="000000" w:sz="9"/>
                  </w:tcBorders>
                  <w:vAlign w:val="center"/>
                </w:tcPr>
                <w:p>
                  <w:pPr>
                    <w:pStyle w:val="0"/>
                    <w:widowControl w:val="off"/>
                  </w:pPr>
                  <w:r>
                    <w:rPr>
                      <w:spacing w:val="-13"/>
                      <w:sz w:val="26"/>
                      <w:shd w:val="clear" w:color="000000"/>
                    </w:rPr>
                    <w:t>제1장 입찰참가자격 사전심사 기준 서식</w:t>
                  </w:r>
                </w:p>
              </w:tc>
            </w:tr>
            <w:tr>
              <w:trPr>
                <w:trHeight w:val="522"/>
              </w:trPr>
              <w:tc>
                <w:tcPr>
                  <w:tcW w:w="1161" w:type="dxa"/>
                  <w:tcBorders>
                    <w:top w:val="none" w:color="000000" w:sz="3"/>
                    <w:left w:val="single" w:color="000000" w:sz="9"/>
                    <w:bottom w:val="none" w:color="000000" w:sz="3"/>
                    <w:right w:val="single" w:color="000000" w:sz="3"/>
                  </w:tcBorders>
                  <w:vAlign w:val="center"/>
                </w:tcPr>
                <w:p>
                  <w:pPr>
                    <w:pStyle w:val="0"/>
                    <w:widowControl w:val="off"/>
                    <w:wordWrap w:val="1"/>
                    <w:jc w:val="center"/>
                    <w:rPr>
                      <w:color w:val="000000"/>
                      <w:spacing w:val="-13"/>
                      <w:sz w:val="26"/>
                      <w:shd w:val="clear" w:color="000000"/>
                    </w:rPr>
                  </w:pPr>
                </w:p>
              </w:tc>
              <w:tc>
                <w:tcPr>
                  <w:tcW w:w="594"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spacing w:val="-13"/>
                      <w:sz w:val="26"/>
                      <w:shd w:val="clear" w:color="000000"/>
                    </w:rPr>
                    <w:t xml:space="preserve"> 8</w:t>
                  </w:r>
                </w:p>
              </w:tc>
              <w:tc>
                <w:tcPr>
                  <w:tcW w:w="3886" w:type="dxa"/>
                  <w:tcBorders>
                    <w:top w:val="non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건설기술자 보유현황표</w:t>
                  </w:r>
                </w:p>
              </w:tc>
              <w:tc>
                <w:tcPr>
                  <w:tcW w:w="1618" w:type="dxa"/>
                  <w:tcBorders>
                    <w:top w:val="non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신청자</w:t>
                  </w:r>
                </w:p>
              </w:tc>
              <w:tc>
                <w:tcPr>
                  <w:tcW w:w="2149" w:type="dxa"/>
                  <w:vMerge/>
                  <w:tcBorders>
                    <w:top w:val="single" w:color="000000" w:sz="3"/>
                    <w:left w:val="single" w:color="000000" w:sz="3"/>
                    <w:bottom w:val="single" w:color="000000" w:sz="3"/>
                    <w:right w:val="single" w:color="000000" w:sz="9"/>
                  </w:tcBorders>
                </w:tcPr>
                <w:p/>
              </w:tc>
            </w:tr>
            <w:tr>
              <w:trPr>
                <w:trHeight w:val="522"/>
              </w:trPr>
              <w:tc>
                <w:tcPr>
                  <w:tcW w:w="1161" w:type="dxa"/>
                  <w:tcBorders>
                    <w:top w:val="none" w:color="000000" w:sz="3"/>
                    <w:left w:val="single" w:color="000000" w:sz="9"/>
                    <w:bottom w:val="single" w:color="000000" w:sz="3"/>
                    <w:right w:val="single" w:color="000000" w:sz="3"/>
                  </w:tcBorders>
                  <w:vAlign w:val="center"/>
                </w:tcPr>
                <w:p>
                  <w:pPr>
                    <w:pStyle w:val="0"/>
                    <w:widowControl w:val="off"/>
                    <w:wordWrap w:val="1"/>
                    <w:jc w:val="center"/>
                    <w:rPr>
                      <w:color w:val="000000"/>
                      <w:spacing w:val="-13"/>
                      <w:sz w:val="26"/>
                      <w:shd w:val="clear" w:color="000000"/>
                    </w:rPr>
                  </w:pPr>
                </w:p>
              </w:tc>
              <w:tc>
                <w:tcPr>
                  <w:tcW w:w="594" w:type="dxa"/>
                  <w:tcBorders>
                    <w:top w:val="non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 xml:space="preserve"> 9</w:t>
                  </w:r>
                </w:p>
              </w:tc>
              <w:tc>
                <w:tcPr>
                  <w:tcW w:w="3886" w:type="dxa"/>
                  <w:tcBorders>
                    <w:top w:val="none" w:color="000000" w:sz="3"/>
                    <w:left w:val="single" w:color="000000" w:sz="3"/>
                    <w:bottom w:val="single" w:color="000000" w:sz="3"/>
                    <w:right w:val="single" w:color="000000" w:sz="3"/>
                  </w:tcBorders>
                  <w:vAlign w:val="center"/>
                </w:tcPr>
                <w:p>
                  <w:pPr>
                    <w:pStyle w:val="0"/>
                    <w:widowControl w:val="off"/>
                  </w:pPr>
                  <w:r>
                    <w:rPr>
                      <w:spacing w:val="-13"/>
                      <w:sz w:val="26"/>
                      <w:shd w:val="clear" w:color="000000"/>
                    </w:rPr>
                    <w:t>건설기술자 경력사항 확인서</w:t>
                  </w:r>
                </w:p>
              </w:tc>
              <w:tc>
                <w:tcPr>
                  <w:tcW w:w="1618" w:type="dxa"/>
                  <w:tcBorders>
                    <w:top w:val="none" w:color="000000" w:sz="3"/>
                    <w:left w:val="single" w:color="000000" w:sz="3"/>
                    <w:bottom w:val="single" w:color="000000" w:sz="3"/>
                    <w:right w:val="single" w:color="000000" w:sz="3"/>
                  </w:tcBorders>
                  <w:vAlign w:val="center"/>
                </w:tcPr>
                <w:p>
                  <w:pPr>
                    <w:pStyle w:val="0"/>
                    <w:widowControl w:val="off"/>
                  </w:pPr>
                  <w:r>
                    <w:rPr>
                      <w:spacing w:val="-13"/>
                      <w:sz w:val="26"/>
                      <w:shd w:val="clear" w:color="000000"/>
                    </w:rPr>
                    <w:t>관계기관</w:t>
                  </w:r>
                </w:p>
              </w:tc>
              <w:tc>
                <w:tcPr>
                  <w:tcW w:w="2149" w:type="dxa"/>
                  <w:vMerge/>
                  <w:tcBorders>
                    <w:top w:val="single" w:color="000000" w:sz="3"/>
                    <w:left w:val="single" w:color="000000" w:sz="3"/>
                    <w:bottom w:val="single" w:color="000000" w:sz="3"/>
                    <w:right w:val="single" w:color="000000" w:sz="9"/>
                  </w:tcBorders>
                </w:tcPr>
                <w:p/>
              </w:tc>
            </w:tr>
            <w:tr>
              <w:trPr>
                <w:trHeight w:val="522"/>
              </w:trPr>
              <w:tc>
                <w:tcPr>
                  <w:tcW w:w="1161" w:type="dxa"/>
                  <w:tcBorders>
                    <w:top w:val="single" w:color="000000" w:sz="3"/>
                    <w:left w:val="single" w:color="000000" w:sz="9"/>
                    <w:bottom w:val="none" w:color="000000" w:sz="3"/>
                    <w:right w:val="single" w:color="000000" w:sz="3"/>
                  </w:tcBorders>
                  <w:vAlign w:val="center"/>
                </w:tcPr>
                <w:p>
                  <w:pPr>
                    <w:pStyle w:val="0"/>
                    <w:widowControl w:val="off"/>
                    <w:wordWrap w:val="1"/>
                    <w:jc w:val="center"/>
                  </w:pPr>
                  <w:r>
                    <w:rPr>
                      <w:spacing w:val="-13"/>
                      <w:sz w:val="26"/>
                      <w:shd w:val="clear" w:color="000000"/>
                    </w:rPr>
                    <w:t>경영상태</w:t>
                  </w:r>
                </w:p>
              </w:tc>
              <w:tc>
                <w:tcPr>
                  <w:tcW w:w="594" w:type="dxa"/>
                  <w:tcBorders>
                    <w:top w:val="single" w:color="000000" w:sz="3"/>
                    <w:left w:val="single" w:color="000000" w:sz="3"/>
                    <w:bottom w:val="none" w:color="000000" w:sz="3"/>
                    <w:right w:val="single" w:color="000000" w:sz="3"/>
                  </w:tcBorders>
                  <w:vAlign w:val="center"/>
                </w:tcPr>
                <w:p>
                  <w:pPr>
                    <w:pStyle w:val="0"/>
                    <w:widowControl w:val="off"/>
                    <w:wordWrap w:val="1"/>
                    <w:jc w:val="center"/>
                  </w:pPr>
                  <w:r>
                    <w:rPr>
                      <w:spacing w:val="-13"/>
                      <w:sz w:val="26"/>
                      <w:shd w:val="clear" w:color="000000"/>
                    </w:rPr>
                    <w:t>10</w:t>
                  </w:r>
                </w:p>
              </w:tc>
              <w:tc>
                <w:tcPr>
                  <w:tcW w:w="3886" w:type="dxa"/>
                  <w:tcBorders>
                    <w:top w:val="singl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결산서 감사보고서</w:t>
                  </w:r>
                </w:p>
              </w:tc>
              <w:tc>
                <w:tcPr>
                  <w:tcW w:w="1618" w:type="dxa"/>
                  <w:tcBorders>
                    <w:top w:val="singl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회계법인 등</w:t>
                  </w:r>
                </w:p>
              </w:tc>
              <w:tc>
                <w:tcPr>
                  <w:tcW w:w="2149" w:type="dxa"/>
                  <w:vMerge w:val="restart"/>
                  <w:tcBorders>
                    <w:top w:val="single" w:color="000000" w:sz="3"/>
                    <w:left w:val="single" w:color="000000" w:sz="3"/>
                    <w:bottom w:val="single" w:color="000000" w:sz="3"/>
                    <w:right w:val="single" w:color="000000" w:sz="9"/>
                  </w:tcBorders>
                  <w:vAlign w:val="center"/>
                </w:tcPr>
                <w:p>
                  <w:pPr>
                    <w:pStyle w:val="0"/>
                    <w:widowControl w:val="off"/>
                  </w:pPr>
                  <w:r>
                    <w:rPr>
                      <w:spacing w:val="-13"/>
                      <w:sz w:val="26"/>
                      <w:shd w:val="clear" w:color="000000"/>
                    </w:rPr>
                    <w:t>제1장 입찰참가자격 사전심사 기준 서식</w:t>
                  </w:r>
                </w:p>
              </w:tc>
            </w:tr>
            <w:tr>
              <w:trPr>
                <w:trHeight w:val="522"/>
              </w:trPr>
              <w:tc>
                <w:tcPr>
                  <w:tcW w:w="1161" w:type="dxa"/>
                  <w:tcBorders>
                    <w:top w:val="none" w:color="000000" w:sz="3"/>
                    <w:left w:val="single" w:color="000000" w:sz="9"/>
                    <w:bottom w:val="none" w:color="000000" w:sz="3"/>
                    <w:right w:val="single" w:color="000000" w:sz="3"/>
                  </w:tcBorders>
                  <w:vAlign w:val="center"/>
                </w:tcPr>
                <w:p>
                  <w:pPr>
                    <w:pStyle w:val="0"/>
                    <w:widowControl w:val="off"/>
                    <w:wordWrap w:val="1"/>
                    <w:jc w:val="center"/>
                    <w:rPr>
                      <w:color w:val="000000"/>
                      <w:spacing w:val="-13"/>
                      <w:sz w:val="26"/>
                      <w:shd w:val="clear" w:color="000000"/>
                    </w:rPr>
                  </w:pPr>
                </w:p>
              </w:tc>
              <w:tc>
                <w:tcPr>
                  <w:tcW w:w="594"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spacing w:val="-13"/>
                      <w:sz w:val="26"/>
                      <w:shd w:val="clear" w:color="000000"/>
                    </w:rPr>
                    <w:t>11</w:t>
                  </w:r>
                </w:p>
              </w:tc>
              <w:tc>
                <w:tcPr>
                  <w:tcW w:w="3886" w:type="dxa"/>
                  <w:tcBorders>
                    <w:top w:val="non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경영상태 등의 확인서</w:t>
                  </w:r>
                </w:p>
              </w:tc>
              <w:tc>
                <w:tcPr>
                  <w:tcW w:w="1618" w:type="dxa"/>
                  <w:tcBorders>
                    <w:top w:val="non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관련협회 등</w:t>
                  </w:r>
                </w:p>
              </w:tc>
              <w:tc>
                <w:tcPr>
                  <w:tcW w:w="2149" w:type="dxa"/>
                  <w:vMerge/>
                  <w:tcBorders>
                    <w:top w:val="single" w:color="000000" w:sz="3"/>
                    <w:left w:val="single" w:color="000000" w:sz="3"/>
                    <w:bottom w:val="single" w:color="000000" w:sz="3"/>
                    <w:right w:val="single" w:color="000000" w:sz="9"/>
                  </w:tcBorders>
                </w:tcPr>
                <w:p/>
              </w:tc>
            </w:tr>
            <w:tr>
              <w:trPr>
                <w:trHeight w:val="522"/>
              </w:trPr>
              <w:tc>
                <w:tcPr>
                  <w:tcW w:w="1161" w:type="dxa"/>
                  <w:tcBorders>
                    <w:top w:val="none" w:color="000000" w:sz="3"/>
                    <w:left w:val="single" w:color="000000" w:sz="9"/>
                    <w:bottom w:val="single" w:color="000000" w:sz="3"/>
                    <w:right w:val="single" w:color="000000" w:sz="3"/>
                  </w:tcBorders>
                  <w:vAlign w:val="center"/>
                </w:tcPr>
                <w:p>
                  <w:pPr>
                    <w:pStyle w:val="0"/>
                    <w:widowControl w:val="off"/>
                    <w:wordWrap w:val="1"/>
                    <w:jc w:val="center"/>
                    <w:rPr>
                      <w:color w:val="000000"/>
                      <w:spacing w:val="-13"/>
                      <w:sz w:val="26"/>
                      <w:shd w:val="clear" w:color="000000"/>
                    </w:rPr>
                  </w:pPr>
                </w:p>
              </w:tc>
              <w:tc>
                <w:tcPr>
                  <w:tcW w:w="594" w:type="dxa"/>
                  <w:tcBorders>
                    <w:top w:val="non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12</w:t>
                  </w:r>
                </w:p>
              </w:tc>
              <w:tc>
                <w:tcPr>
                  <w:tcW w:w="3886" w:type="dxa"/>
                  <w:tcBorders>
                    <w:top w:val="none" w:color="000000" w:sz="3"/>
                    <w:left w:val="single" w:color="000000" w:sz="3"/>
                    <w:bottom w:val="single" w:color="000000" w:sz="3"/>
                    <w:right w:val="single" w:color="000000" w:sz="3"/>
                  </w:tcBorders>
                  <w:vAlign w:val="center"/>
                </w:tcPr>
                <w:p>
                  <w:pPr>
                    <w:pStyle w:val="0"/>
                    <w:widowControl w:val="off"/>
                  </w:pPr>
                  <w:r>
                    <w:rPr>
                      <w:spacing w:val="-13"/>
                      <w:sz w:val="26"/>
                      <w:shd w:val="clear" w:color="000000"/>
                    </w:rPr>
                    <w:t>신용평가등급확인서</w:t>
                  </w:r>
                </w:p>
              </w:tc>
              <w:tc>
                <w:tcPr>
                  <w:tcW w:w="1618" w:type="dxa"/>
                  <w:tcBorders>
                    <w:top w:val="none" w:color="000000" w:sz="3"/>
                    <w:left w:val="single" w:color="000000" w:sz="3"/>
                    <w:bottom w:val="single" w:color="000000" w:sz="3"/>
                    <w:right w:val="single" w:color="000000" w:sz="3"/>
                  </w:tcBorders>
                  <w:vAlign w:val="center"/>
                </w:tcPr>
                <w:p>
                  <w:pPr>
                    <w:pStyle w:val="0"/>
                    <w:widowControl w:val="off"/>
                  </w:pPr>
                  <w:r>
                    <w:rPr>
                      <w:spacing w:val="-13"/>
                      <w:sz w:val="26"/>
                      <w:shd w:val="clear" w:color="000000"/>
                    </w:rPr>
                    <w:t>평가기관 등</w:t>
                  </w:r>
                </w:p>
              </w:tc>
              <w:tc>
                <w:tcPr>
                  <w:tcW w:w="2149" w:type="dxa"/>
                  <w:vMerge/>
                  <w:tcBorders>
                    <w:top w:val="single" w:color="000000" w:sz="3"/>
                    <w:left w:val="single" w:color="000000" w:sz="3"/>
                    <w:bottom w:val="single" w:color="000000" w:sz="3"/>
                    <w:right w:val="single" w:color="000000" w:sz="9"/>
                  </w:tcBorders>
                </w:tcPr>
                <w:p/>
              </w:tc>
            </w:tr>
            <w:tr>
              <w:trPr>
                <w:trHeight w:val="522"/>
              </w:trPr>
              <w:tc>
                <w:tcPr>
                  <w:tcW w:w="1161" w:type="dxa"/>
                  <w:tcBorders>
                    <w:top w:val="single" w:color="000000" w:sz="3"/>
                    <w:left w:val="single" w:color="000000" w:sz="9"/>
                    <w:bottom w:val="none" w:color="000000" w:sz="3"/>
                    <w:right w:val="single" w:color="000000" w:sz="3"/>
                  </w:tcBorders>
                  <w:vAlign w:val="center"/>
                </w:tcPr>
                <w:p>
                  <w:pPr>
                    <w:pStyle w:val="0"/>
                    <w:widowControl w:val="off"/>
                    <w:wordWrap w:val="1"/>
                    <w:jc w:val="center"/>
                  </w:pPr>
                  <w:r>
                    <w:rPr>
                      <w:spacing w:val="-13"/>
                      <w:sz w:val="26"/>
                      <w:shd w:val="clear" w:color="000000"/>
                    </w:rPr>
                    <w:t>신 인 도</w:t>
                  </w:r>
                </w:p>
              </w:tc>
              <w:tc>
                <w:tcPr>
                  <w:tcW w:w="594" w:type="dxa"/>
                  <w:tcBorders>
                    <w:top w:val="single" w:color="000000" w:sz="3"/>
                    <w:left w:val="single" w:color="000000" w:sz="3"/>
                    <w:bottom w:val="none" w:color="000000" w:sz="3"/>
                    <w:right w:val="single" w:color="000000" w:sz="3"/>
                  </w:tcBorders>
                  <w:vAlign w:val="center"/>
                </w:tcPr>
                <w:p>
                  <w:pPr>
                    <w:pStyle w:val="0"/>
                    <w:widowControl w:val="off"/>
                    <w:wordWrap w:val="1"/>
                    <w:jc w:val="center"/>
                  </w:pPr>
                  <w:r>
                    <w:rPr>
                      <w:spacing w:val="-13"/>
                      <w:sz w:val="26"/>
                      <w:shd w:val="clear" w:color="000000"/>
                    </w:rPr>
                    <w:t>13</w:t>
                  </w:r>
                </w:p>
              </w:tc>
              <w:tc>
                <w:tcPr>
                  <w:tcW w:w="3886" w:type="dxa"/>
                  <w:tcBorders>
                    <w:top w:val="singl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신인도평가 증명서류</w:t>
                  </w:r>
                </w:p>
              </w:tc>
              <w:tc>
                <w:tcPr>
                  <w:tcW w:w="1618" w:type="dxa"/>
                  <w:tcBorders>
                    <w:top w:val="singl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관련협회 등</w:t>
                  </w:r>
                </w:p>
              </w:tc>
              <w:tc>
                <w:tcPr>
                  <w:tcW w:w="2149" w:type="dxa"/>
                  <w:tcBorders>
                    <w:top w:val="single" w:color="000000" w:sz="3"/>
                    <w:left w:val="single" w:color="000000" w:sz="3"/>
                    <w:bottom w:val="none" w:color="000000" w:sz="3"/>
                    <w:right w:val="single" w:color="000000" w:sz="9"/>
                  </w:tcBorders>
                  <w:vAlign w:val="center"/>
                </w:tcPr>
                <w:p>
                  <w:pPr>
                    <w:pStyle w:val="0"/>
                    <w:widowControl w:val="off"/>
                    <w:rPr>
                      <w:color w:val="000000"/>
                      <w:spacing w:val="-13"/>
                      <w:sz w:val="26"/>
                      <w:shd w:val="clear" w:color="000000"/>
                    </w:rPr>
                  </w:pPr>
                </w:p>
              </w:tc>
            </w:tr>
            <w:tr>
              <w:trPr>
                <w:trHeight w:val="522"/>
              </w:trPr>
              <w:tc>
                <w:tcPr>
                  <w:tcW w:w="1161" w:type="dxa"/>
                  <w:tcBorders>
                    <w:top w:val="none" w:color="000000" w:sz="3"/>
                    <w:left w:val="single" w:color="000000" w:sz="9"/>
                    <w:bottom w:val="single" w:color="000000" w:sz="3"/>
                    <w:right w:val="single" w:color="000000" w:sz="3"/>
                  </w:tcBorders>
                  <w:vAlign w:val="center"/>
                </w:tcPr>
                <w:p>
                  <w:pPr>
                    <w:pStyle w:val="0"/>
                    <w:widowControl w:val="off"/>
                    <w:wordWrap w:val="1"/>
                    <w:jc w:val="center"/>
                    <w:rPr>
                      <w:color w:val="000000"/>
                      <w:spacing w:val="-13"/>
                      <w:sz w:val="26"/>
                      <w:shd w:val="clear" w:color="000000"/>
                    </w:rPr>
                  </w:pPr>
                </w:p>
              </w:tc>
              <w:tc>
                <w:tcPr>
                  <w:tcW w:w="594" w:type="dxa"/>
                  <w:tcBorders>
                    <w:top w:val="non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14</w:t>
                  </w:r>
                </w:p>
              </w:tc>
              <w:tc>
                <w:tcPr>
                  <w:tcW w:w="3886" w:type="dxa"/>
                  <w:tcBorders>
                    <w:top w:val="none" w:color="000000" w:sz="3"/>
                    <w:left w:val="single" w:color="000000" w:sz="3"/>
                    <w:bottom w:val="single" w:color="000000" w:sz="3"/>
                    <w:right w:val="single" w:color="000000" w:sz="3"/>
                  </w:tcBorders>
                  <w:vAlign w:val="center"/>
                </w:tcPr>
                <w:p>
                  <w:pPr>
                    <w:pStyle w:val="0"/>
                    <w:widowControl w:val="off"/>
                  </w:pPr>
                  <w:r>
                    <w:rPr>
                      <w:spacing w:val="-13"/>
                      <w:sz w:val="26"/>
                      <w:shd w:val="clear" w:color="000000"/>
                    </w:rPr>
                    <w:t>신인도평가 각서</w:t>
                  </w:r>
                </w:p>
              </w:tc>
              <w:tc>
                <w:tcPr>
                  <w:tcW w:w="1618" w:type="dxa"/>
                  <w:tcBorders>
                    <w:top w:val="none" w:color="000000" w:sz="3"/>
                    <w:left w:val="single" w:color="000000" w:sz="3"/>
                    <w:bottom w:val="single" w:color="000000" w:sz="3"/>
                    <w:right w:val="single" w:color="000000" w:sz="3"/>
                  </w:tcBorders>
                  <w:vAlign w:val="center"/>
                </w:tcPr>
                <w:p>
                  <w:pPr>
                    <w:pStyle w:val="0"/>
                    <w:widowControl w:val="off"/>
                  </w:pPr>
                  <w:r>
                    <w:rPr>
                      <w:spacing w:val="-13"/>
                      <w:sz w:val="26"/>
                      <w:shd w:val="clear" w:color="000000"/>
                    </w:rPr>
                    <w:t>신청자</w:t>
                  </w:r>
                </w:p>
              </w:tc>
              <w:tc>
                <w:tcPr>
                  <w:tcW w:w="2149" w:type="dxa"/>
                  <w:tcBorders>
                    <w:top w:val="none" w:color="000000" w:sz="3"/>
                    <w:left w:val="single" w:color="000000" w:sz="3"/>
                    <w:bottom w:val="single" w:color="000000" w:sz="3"/>
                    <w:right w:val="single" w:color="000000" w:sz="9"/>
                  </w:tcBorders>
                  <w:vAlign w:val="center"/>
                </w:tcPr>
                <w:p>
                  <w:pPr>
                    <w:pStyle w:val="0"/>
                    <w:widowControl w:val="off"/>
                  </w:pPr>
                  <w:r>
                    <w:rPr>
                      <w:spacing w:val="-13"/>
                      <w:sz w:val="26"/>
                      <w:shd w:val="clear" w:color="000000"/>
                    </w:rPr>
                    <w:t>별지  제1호 서식</w:t>
                  </w:r>
                </w:p>
              </w:tc>
            </w:tr>
            <w:tr>
              <w:trPr>
                <w:trHeight w:val="522"/>
              </w:trPr>
              <w:tc>
                <w:tcPr>
                  <w:tcW w:w="1161" w:type="dxa"/>
                  <w:tcBorders>
                    <w:top w:val="single" w:color="000000" w:sz="3"/>
                    <w:left w:val="single" w:color="000000" w:sz="9"/>
                    <w:bottom w:val="none" w:color="000000" w:sz="3"/>
                    <w:right w:val="single" w:color="000000" w:sz="3"/>
                  </w:tcBorders>
                  <w:vAlign w:val="center"/>
                </w:tcPr>
                <w:p>
                  <w:pPr>
                    <w:pStyle w:val="0"/>
                    <w:widowControl w:val="off"/>
                    <w:wordWrap w:val="1"/>
                    <w:jc w:val="center"/>
                  </w:pPr>
                  <w:r>
                    <w:rPr>
                      <w:spacing w:val="-13"/>
                      <w:sz w:val="26"/>
                      <w:shd w:val="clear" w:color="000000"/>
                    </w:rPr>
                    <w:t>직접시공</w:t>
                  </w:r>
                </w:p>
              </w:tc>
              <w:tc>
                <w:tcPr>
                  <w:tcW w:w="594" w:type="dxa"/>
                  <w:tcBorders>
                    <w:top w:val="single" w:color="000000" w:sz="3"/>
                    <w:left w:val="single" w:color="000000" w:sz="3"/>
                    <w:bottom w:val="none" w:color="000000" w:sz="3"/>
                    <w:right w:val="single" w:color="000000" w:sz="3"/>
                  </w:tcBorders>
                  <w:vAlign w:val="center"/>
                </w:tcPr>
                <w:p>
                  <w:pPr>
                    <w:pStyle w:val="0"/>
                    <w:widowControl w:val="off"/>
                    <w:wordWrap w:val="1"/>
                    <w:jc w:val="center"/>
                  </w:pPr>
                  <w:r>
                    <w:rPr>
                      <w:spacing w:val="-13"/>
                      <w:sz w:val="26"/>
                      <w:shd w:val="clear" w:color="000000"/>
                    </w:rPr>
                    <w:t>15</w:t>
                  </w:r>
                </w:p>
              </w:tc>
              <w:tc>
                <w:tcPr>
                  <w:tcW w:w="3886" w:type="dxa"/>
                  <w:tcBorders>
                    <w:top w:val="singl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직접시공 및 하도급관리계획서</w:t>
                  </w:r>
                </w:p>
              </w:tc>
              <w:tc>
                <w:tcPr>
                  <w:tcW w:w="1618" w:type="dxa"/>
                  <w:tcBorders>
                    <w:top w:val="singl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신청자</w:t>
                  </w:r>
                </w:p>
              </w:tc>
              <w:tc>
                <w:tcPr>
                  <w:tcW w:w="2149" w:type="dxa"/>
                  <w:tcBorders>
                    <w:top w:val="single" w:color="000000" w:sz="3"/>
                    <w:left w:val="single" w:color="000000" w:sz="3"/>
                    <w:bottom w:val="none" w:color="000000" w:sz="3"/>
                    <w:right w:val="single" w:color="000000" w:sz="9"/>
                  </w:tcBorders>
                  <w:vAlign w:val="center"/>
                </w:tcPr>
                <w:p>
                  <w:pPr>
                    <w:pStyle w:val="0"/>
                    <w:widowControl w:val="off"/>
                  </w:pPr>
                  <w:r>
                    <w:rPr>
                      <w:spacing w:val="-13"/>
                      <w:sz w:val="26"/>
                      <w:shd w:val="clear" w:color="000000"/>
                    </w:rPr>
                    <w:t>별지 제5-1호 서식</w:t>
                  </w:r>
                </w:p>
              </w:tc>
            </w:tr>
            <w:tr>
              <w:trPr>
                <w:trHeight w:val="522"/>
              </w:trPr>
              <w:tc>
                <w:tcPr>
                  <w:tcW w:w="1161" w:type="dxa"/>
                  <w:tcBorders>
                    <w:top w:val="none" w:color="000000" w:sz="3"/>
                    <w:left w:val="single" w:color="000000" w:sz="9"/>
                    <w:bottom w:val="none" w:color="000000" w:sz="3"/>
                    <w:right w:val="single" w:color="000000" w:sz="3"/>
                  </w:tcBorders>
                  <w:vAlign w:val="center"/>
                </w:tcPr>
                <w:p>
                  <w:pPr>
                    <w:pStyle w:val="0"/>
                    <w:widowControl w:val="off"/>
                    <w:wordWrap w:val="1"/>
                    <w:jc w:val="center"/>
                  </w:pPr>
                  <w:r>
                    <w:rPr>
                      <w:spacing w:val="-13"/>
                      <w:sz w:val="26"/>
                      <w:shd w:val="clear" w:color="000000"/>
                    </w:rPr>
                    <w:t>하도급</w:t>
                  </w:r>
                </w:p>
              </w:tc>
              <w:tc>
                <w:tcPr>
                  <w:tcW w:w="594"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spacing w:val="-13"/>
                      <w:sz w:val="26"/>
                      <w:shd w:val="clear" w:color="000000"/>
                    </w:rPr>
                    <w:t>16</w:t>
                  </w:r>
                </w:p>
              </w:tc>
              <w:tc>
                <w:tcPr>
                  <w:tcW w:w="3886" w:type="dxa"/>
                  <w:tcBorders>
                    <w:top w:val="non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하도급관리계획 적정성평가 각서</w:t>
                  </w:r>
                </w:p>
              </w:tc>
              <w:tc>
                <w:tcPr>
                  <w:tcW w:w="1618" w:type="dxa"/>
                  <w:tcBorders>
                    <w:top w:val="non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신청자</w:t>
                  </w:r>
                </w:p>
              </w:tc>
              <w:tc>
                <w:tcPr>
                  <w:tcW w:w="2149" w:type="dxa"/>
                  <w:tcBorders>
                    <w:top w:val="none" w:color="000000" w:sz="3"/>
                    <w:left w:val="single" w:color="000000" w:sz="3"/>
                    <w:bottom w:val="none" w:color="000000" w:sz="3"/>
                    <w:right w:val="single" w:color="000000" w:sz="9"/>
                  </w:tcBorders>
                  <w:vAlign w:val="center"/>
                </w:tcPr>
                <w:p>
                  <w:pPr>
                    <w:pStyle w:val="0"/>
                    <w:widowControl w:val="off"/>
                  </w:pPr>
                  <w:r>
                    <w:rPr>
                      <w:spacing w:val="-13"/>
                      <w:sz w:val="26"/>
                      <w:shd w:val="clear" w:color="000000"/>
                    </w:rPr>
                    <w:t>별지 제5-2호 서식</w:t>
                  </w:r>
                </w:p>
              </w:tc>
            </w:tr>
            <w:tr>
              <w:trPr>
                <w:trHeight w:val="522"/>
              </w:trPr>
              <w:tc>
                <w:tcPr>
                  <w:tcW w:w="1161"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기술인력</w:t>
                  </w:r>
                </w:p>
              </w:tc>
              <w:tc>
                <w:tcPr>
                  <w:tcW w:w="5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17</w:t>
                  </w:r>
                </w:p>
              </w:tc>
              <w:tc>
                <w:tcPr>
                  <w:tcW w:w="3886" w:type="dxa"/>
                  <w:tcBorders>
                    <w:top w:val="single" w:color="000000" w:sz="3"/>
                    <w:left w:val="single" w:color="000000" w:sz="3"/>
                    <w:bottom w:val="single" w:color="000000" w:sz="3"/>
                    <w:right w:val="single" w:color="000000" w:sz="3"/>
                  </w:tcBorders>
                  <w:vAlign w:val="center"/>
                </w:tcPr>
                <w:p>
                  <w:pPr>
                    <w:pStyle w:val="0"/>
                    <w:widowControl w:val="off"/>
                  </w:pPr>
                  <w:r>
                    <w:rPr>
                      <w:spacing w:val="-13"/>
                      <w:sz w:val="26"/>
                      <w:shd w:val="clear" w:color="000000"/>
                    </w:rPr>
                    <w:t>기술자보유증명서</w:t>
                  </w:r>
                </w:p>
              </w:tc>
              <w:tc>
                <w:tcPr>
                  <w:tcW w:w="1618" w:type="dxa"/>
                  <w:tcBorders>
                    <w:top w:val="single" w:color="000000" w:sz="3"/>
                    <w:left w:val="single" w:color="000000" w:sz="3"/>
                    <w:bottom w:val="single" w:color="000000" w:sz="3"/>
                    <w:right w:val="single" w:color="000000" w:sz="3"/>
                  </w:tcBorders>
                  <w:vAlign w:val="center"/>
                </w:tcPr>
                <w:p>
                  <w:pPr>
                    <w:pStyle w:val="0"/>
                    <w:widowControl w:val="off"/>
                  </w:pPr>
                  <w:r>
                    <w:rPr>
                      <w:spacing w:val="-13"/>
                      <w:sz w:val="26"/>
                      <w:shd w:val="clear" w:color="000000"/>
                    </w:rPr>
                    <w:t>관련협회</w:t>
                  </w:r>
                </w:p>
              </w:tc>
              <w:tc>
                <w:tcPr>
                  <w:tcW w:w="2149"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522"/>
              </w:trPr>
              <w:tc>
                <w:tcPr>
                  <w:tcW w:w="1161" w:type="dxa"/>
                  <w:tcBorders>
                    <w:top w:val="single" w:color="000000" w:sz="3"/>
                    <w:left w:val="single" w:color="000000" w:sz="9"/>
                    <w:bottom w:val="none" w:color="000000" w:sz="3"/>
                    <w:right w:val="single" w:color="000000" w:sz="3"/>
                  </w:tcBorders>
                  <w:vAlign w:val="center"/>
                </w:tcPr>
                <w:p>
                  <w:pPr>
                    <w:pStyle w:val="0"/>
                    <w:widowControl w:val="off"/>
                    <w:wordWrap w:val="1"/>
                    <w:jc w:val="center"/>
                  </w:pPr>
                  <w:r>
                    <w:rPr>
                      <w:spacing w:val="-13"/>
                      <w:sz w:val="26"/>
                      <w:shd w:val="clear" w:color="000000"/>
                    </w:rPr>
                    <w:t>기    타</w:t>
                  </w:r>
                </w:p>
              </w:tc>
              <w:tc>
                <w:tcPr>
                  <w:tcW w:w="594" w:type="dxa"/>
                  <w:tcBorders>
                    <w:top w:val="single" w:color="000000" w:sz="3"/>
                    <w:left w:val="single" w:color="000000" w:sz="3"/>
                    <w:bottom w:val="none" w:color="000000" w:sz="3"/>
                    <w:right w:val="single" w:color="000000" w:sz="3"/>
                  </w:tcBorders>
                  <w:vAlign w:val="center"/>
                </w:tcPr>
                <w:p>
                  <w:pPr>
                    <w:pStyle w:val="0"/>
                    <w:widowControl w:val="off"/>
                    <w:wordWrap w:val="1"/>
                    <w:jc w:val="center"/>
                  </w:pPr>
                  <w:r>
                    <w:rPr>
                      <w:spacing w:val="-13"/>
                      <w:sz w:val="26"/>
                      <w:shd w:val="clear" w:color="000000"/>
                    </w:rPr>
                    <w:t>18</w:t>
                  </w:r>
                </w:p>
              </w:tc>
              <w:tc>
                <w:tcPr>
                  <w:tcW w:w="3886" w:type="dxa"/>
                  <w:tcBorders>
                    <w:top w:val="singl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법인등기사항 증명서</w:t>
                  </w:r>
                </w:p>
              </w:tc>
              <w:tc>
                <w:tcPr>
                  <w:tcW w:w="1618" w:type="dxa"/>
                  <w:tcBorders>
                    <w:top w:val="singl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관계기관</w:t>
                  </w:r>
                </w:p>
              </w:tc>
              <w:tc>
                <w:tcPr>
                  <w:tcW w:w="2149" w:type="dxa"/>
                  <w:tcBorders>
                    <w:top w:val="single" w:color="000000" w:sz="3"/>
                    <w:left w:val="single" w:color="000000" w:sz="3"/>
                    <w:bottom w:val="none" w:color="000000" w:sz="3"/>
                    <w:right w:val="single" w:color="000000" w:sz="9"/>
                  </w:tcBorders>
                  <w:vAlign w:val="center"/>
                </w:tcPr>
                <w:p>
                  <w:pPr>
                    <w:pStyle w:val="0"/>
                    <w:widowControl w:val="off"/>
                  </w:pPr>
                  <w:r>
                    <w:rPr>
                      <w:spacing w:val="-13"/>
                      <w:sz w:val="26"/>
                      <w:shd w:val="clear" w:color="000000"/>
                    </w:rPr>
                    <w:t>필요시</w:t>
                  </w:r>
                </w:p>
              </w:tc>
            </w:tr>
            <w:tr>
              <w:trPr>
                <w:trHeight w:val="522"/>
              </w:trPr>
              <w:tc>
                <w:tcPr>
                  <w:tcW w:w="1161" w:type="dxa"/>
                  <w:tcBorders>
                    <w:top w:val="none" w:color="000000" w:sz="3"/>
                    <w:left w:val="single" w:color="000000" w:sz="9"/>
                    <w:bottom w:val="none" w:color="000000" w:sz="3"/>
                    <w:right w:val="single" w:color="000000" w:sz="3"/>
                  </w:tcBorders>
                  <w:vAlign w:val="center"/>
                </w:tcPr>
                <w:p>
                  <w:pPr>
                    <w:pStyle w:val="0"/>
                    <w:widowControl w:val="off"/>
                    <w:wordWrap w:val="1"/>
                    <w:jc w:val="center"/>
                    <w:rPr>
                      <w:color w:val="000000"/>
                      <w:spacing w:val="-13"/>
                      <w:sz w:val="26"/>
                      <w:shd w:val="clear" w:color="000000"/>
                    </w:rPr>
                  </w:pPr>
                </w:p>
              </w:tc>
              <w:tc>
                <w:tcPr>
                  <w:tcW w:w="594"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spacing w:val="-13"/>
                      <w:sz w:val="26"/>
                      <w:shd w:val="clear" w:color="000000"/>
                    </w:rPr>
                    <w:t>19</w:t>
                  </w:r>
                </w:p>
              </w:tc>
              <w:tc>
                <w:tcPr>
                  <w:tcW w:w="3886" w:type="dxa"/>
                  <w:tcBorders>
                    <w:top w:val="non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사업자등록증명원</w:t>
                  </w:r>
                </w:p>
              </w:tc>
              <w:tc>
                <w:tcPr>
                  <w:tcW w:w="1618" w:type="dxa"/>
                  <w:tcBorders>
                    <w:top w:val="none" w:color="000000" w:sz="3"/>
                    <w:left w:val="single" w:color="000000" w:sz="3"/>
                    <w:bottom w:val="none" w:color="000000" w:sz="3"/>
                    <w:right w:val="single" w:color="000000" w:sz="3"/>
                  </w:tcBorders>
                  <w:vAlign w:val="center"/>
                </w:tcPr>
                <w:p>
                  <w:pPr>
                    <w:pStyle w:val="0"/>
                    <w:widowControl w:val="off"/>
                  </w:pPr>
                  <w:r>
                    <w:rPr>
                      <w:spacing w:val="-13"/>
                      <w:sz w:val="26"/>
                      <w:shd w:val="clear" w:color="000000"/>
                    </w:rPr>
                    <w:t>관계기관</w:t>
                  </w:r>
                </w:p>
              </w:tc>
              <w:tc>
                <w:tcPr>
                  <w:tcW w:w="2149" w:type="dxa"/>
                  <w:tcBorders>
                    <w:top w:val="none" w:color="000000" w:sz="3"/>
                    <w:left w:val="single" w:color="000000" w:sz="3"/>
                    <w:bottom w:val="none" w:color="000000" w:sz="3"/>
                    <w:right w:val="single" w:color="000000" w:sz="9"/>
                  </w:tcBorders>
                  <w:vAlign w:val="center"/>
                </w:tcPr>
                <w:p>
                  <w:pPr>
                    <w:pStyle w:val="0"/>
                    <w:widowControl w:val="off"/>
                  </w:pPr>
                  <w:r>
                    <w:rPr>
                      <w:spacing w:val="-13"/>
                      <w:sz w:val="26"/>
                      <w:shd w:val="clear" w:color="000000"/>
                    </w:rPr>
                    <w:t>필요시</w:t>
                  </w:r>
                </w:p>
              </w:tc>
            </w:tr>
            <w:tr>
              <w:trPr>
                <w:trHeight w:val="522"/>
              </w:trPr>
              <w:tc>
                <w:tcPr>
                  <w:tcW w:w="1161" w:type="dxa"/>
                  <w:tcBorders>
                    <w:top w:val="none" w:color="000000" w:sz="3"/>
                    <w:left w:val="single" w:color="000000" w:sz="9"/>
                    <w:bottom w:val="none" w:color="000000" w:sz="3"/>
                    <w:right w:val="single" w:color="000000" w:sz="3"/>
                  </w:tcBorders>
                  <w:vAlign w:val="center"/>
                </w:tcPr>
                <w:p>
                  <w:pPr>
                    <w:pStyle w:val="0"/>
                    <w:widowControl w:val="off"/>
                    <w:wordWrap w:val="1"/>
                    <w:jc w:val="center"/>
                    <w:rPr>
                      <w:color w:val="000000"/>
                      <w:spacing w:val="-13"/>
                      <w:sz w:val="26"/>
                      <w:shd w:val="clear" w:color="000000"/>
                    </w:rPr>
                  </w:pPr>
                </w:p>
              </w:tc>
              <w:tc>
                <w:tcPr>
                  <w:tcW w:w="594" w:type="dxa"/>
                  <w:tcBorders>
                    <w:top w:val="none" w:color="000000" w:sz="3"/>
                    <w:left w:val="single" w:color="000000" w:sz="3"/>
                    <w:bottom w:val="none" w:color="000000" w:sz="3"/>
                    <w:right w:val="single" w:color="000000" w:sz="3"/>
                  </w:tcBorders>
                  <w:vAlign w:val="center"/>
                </w:tcPr>
                <w:p>
                  <w:pPr>
                    <w:pStyle w:val="0"/>
                    <w:widowControl w:val="off"/>
                    <w:wordWrap w:val="1"/>
                    <w:jc w:val="center"/>
                    <w:rPr>
                      <w:color w:val="000000"/>
                      <w:spacing w:val="-13"/>
                      <w:sz w:val="26"/>
                      <w:shd w:val="clear" w:color="000000"/>
                    </w:rPr>
                  </w:pPr>
                </w:p>
              </w:tc>
              <w:tc>
                <w:tcPr>
                  <w:tcW w:w="3886" w:type="dxa"/>
                  <w:tcBorders>
                    <w:top w:val="none" w:color="000000" w:sz="3"/>
                    <w:left w:val="single" w:color="000000" w:sz="3"/>
                    <w:bottom w:val="none" w:color="000000" w:sz="3"/>
                    <w:right w:val="single" w:color="000000" w:sz="3"/>
                  </w:tcBorders>
                  <w:vAlign w:val="center"/>
                </w:tcPr>
                <w:p>
                  <w:pPr>
                    <w:pStyle w:val="0"/>
                    <w:widowControl w:val="off"/>
                    <w:rPr>
                      <w:color w:val="000000"/>
                      <w:spacing w:val="-13"/>
                      <w:sz w:val="26"/>
                      <w:shd w:val="clear" w:color="000000"/>
                    </w:rPr>
                  </w:pPr>
                </w:p>
              </w:tc>
              <w:tc>
                <w:tcPr>
                  <w:tcW w:w="1618" w:type="dxa"/>
                  <w:tcBorders>
                    <w:top w:val="none" w:color="000000" w:sz="3"/>
                    <w:left w:val="single" w:color="000000" w:sz="3"/>
                    <w:bottom w:val="none" w:color="000000" w:sz="3"/>
                    <w:right w:val="single" w:color="000000" w:sz="3"/>
                  </w:tcBorders>
                  <w:vAlign w:val="center"/>
                </w:tcPr>
                <w:p>
                  <w:pPr>
                    <w:pStyle w:val="0"/>
                    <w:widowControl w:val="off"/>
                    <w:rPr>
                      <w:color w:val="000000"/>
                      <w:spacing w:val="-13"/>
                      <w:sz w:val="26"/>
                      <w:shd w:val="clear" w:color="000000"/>
                    </w:rPr>
                  </w:pPr>
                </w:p>
              </w:tc>
              <w:tc>
                <w:tcPr>
                  <w:tcW w:w="2149" w:type="dxa"/>
                  <w:tcBorders>
                    <w:top w:val="none" w:color="000000" w:sz="3"/>
                    <w:left w:val="single" w:color="000000" w:sz="3"/>
                    <w:bottom w:val="none" w:color="000000" w:sz="3"/>
                    <w:right w:val="single" w:color="000000" w:sz="9"/>
                  </w:tcBorders>
                  <w:vAlign w:val="center"/>
                </w:tcPr>
                <w:p>
                  <w:pPr>
                    <w:pStyle w:val="0"/>
                    <w:widowControl w:val="off"/>
                    <w:rPr>
                      <w:color w:val="000000"/>
                      <w:spacing w:val="-13"/>
                      <w:sz w:val="26"/>
                      <w:shd w:val="clear" w:color="000000"/>
                    </w:rPr>
                  </w:pPr>
                </w:p>
              </w:tc>
            </w:tr>
            <w:tr>
              <w:trPr>
                <w:trHeight w:val="522"/>
              </w:trPr>
              <w:tc>
                <w:tcPr>
                  <w:tcW w:w="1161" w:type="dxa"/>
                  <w:tcBorders>
                    <w:top w:val="none" w:color="000000" w:sz="3"/>
                    <w:left w:val="single" w:color="000000" w:sz="9"/>
                    <w:bottom w:val="single" w:color="000000" w:sz="9"/>
                    <w:right w:val="single" w:color="000000" w:sz="3"/>
                  </w:tcBorders>
                  <w:vAlign w:val="center"/>
                </w:tcPr>
                <w:p>
                  <w:pPr>
                    <w:pStyle w:val="0"/>
                    <w:widowControl w:val="off"/>
                    <w:wordWrap w:val="1"/>
                    <w:jc w:val="center"/>
                    <w:rPr>
                      <w:color w:val="000000"/>
                      <w:spacing w:val="-13"/>
                      <w:sz w:val="26"/>
                      <w:shd w:val="clear" w:color="000000"/>
                    </w:rPr>
                  </w:pPr>
                </w:p>
              </w:tc>
              <w:tc>
                <w:tcPr>
                  <w:tcW w:w="594" w:type="dxa"/>
                  <w:tcBorders>
                    <w:top w:val="none" w:color="000000" w:sz="3"/>
                    <w:left w:val="single" w:color="000000" w:sz="3"/>
                    <w:bottom w:val="single" w:color="000000" w:sz="9"/>
                    <w:right w:val="single" w:color="000000" w:sz="3"/>
                  </w:tcBorders>
                  <w:vAlign w:val="center"/>
                </w:tcPr>
                <w:p>
                  <w:pPr>
                    <w:pStyle w:val="0"/>
                    <w:widowControl w:val="off"/>
                    <w:wordWrap w:val="1"/>
                    <w:jc w:val="center"/>
                    <w:rPr>
                      <w:color w:val="000000"/>
                      <w:spacing w:val="-13"/>
                      <w:sz w:val="26"/>
                      <w:shd w:val="clear" w:color="000000"/>
                    </w:rPr>
                  </w:pPr>
                </w:p>
              </w:tc>
              <w:tc>
                <w:tcPr>
                  <w:tcW w:w="3886" w:type="dxa"/>
                  <w:tcBorders>
                    <w:top w:val="none" w:color="000000" w:sz="3"/>
                    <w:left w:val="single" w:color="000000" w:sz="3"/>
                    <w:bottom w:val="single" w:color="000000" w:sz="9"/>
                    <w:right w:val="single" w:color="000000" w:sz="3"/>
                  </w:tcBorders>
                  <w:vAlign w:val="center"/>
                </w:tcPr>
                <w:p>
                  <w:pPr>
                    <w:pStyle w:val="0"/>
                    <w:widowControl w:val="off"/>
                    <w:rPr>
                      <w:color w:val="000000"/>
                      <w:spacing w:val="-13"/>
                      <w:sz w:val="26"/>
                      <w:shd w:val="clear" w:color="000000"/>
                    </w:rPr>
                  </w:pPr>
                </w:p>
              </w:tc>
              <w:tc>
                <w:tcPr>
                  <w:tcW w:w="1618" w:type="dxa"/>
                  <w:tcBorders>
                    <w:top w:val="none" w:color="000000" w:sz="3"/>
                    <w:left w:val="single" w:color="000000" w:sz="3"/>
                    <w:bottom w:val="single" w:color="000000" w:sz="9"/>
                    <w:right w:val="single" w:color="000000" w:sz="3"/>
                  </w:tcBorders>
                  <w:vAlign w:val="center"/>
                </w:tcPr>
                <w:p>
                  <w:pPr>
                    <w:pStyle w:val="0"/>
                    <w:widowControl w:val="off"/>
                    <w:rPr>
                      <w:color w:val="000000"/>
                      <w:spacing w:val="-13"/>
                      <w:sz w:val="26"/>
                      <w:shd w:val="clear" w:color="000000"/>
                    </w:rPr>
                  </w:pPr>
                </w:p>
              </w:tc>
              <w:tc>
                <w:tcPr>
                  <w:tcW w:w="2149" w:type="dxa"/>
                  <w:tcBorders>
                    <w:top w:val="none" w:color="000000" w:sz="3"/>
                    <w:left w:val="single" w:color="000000" w:sz="3"/>
                    <w:bottom w:val="single" w:color="000000" w:sz="9"/>
                    <w:right w:val="single" w:color="000000" w:sz="9"/>
                  </w:tcBorders>
                  <w:vAlign w:val="center"/>
                </w:tcPr>
                <w:p>
                  <w:pPr>
                    <w:pStyle w:val="0"/>
                    <w:widowControl w:val="off"/>
                    <w:rPr>
                      <w:color w:val="000000"/>
                      <w:spacing w:val="-13"/>
                      <w:sz w:val="26"/>
                      <w:shd w:val="clear" w:color="000000"/>
                    </w:rPr>
                  </w:pPr>
                </w:p>
              </w:tc>
            </w:tr>
          </w:tbl>
          <w:p>
            <w:pPr>
              <w:pStyle w:val="0"/>
              <w:widowControl w:val="off"/>
              <w:wordWrap w:val="1"/>
              <w:jc w:val="center"/>
            </w:pPr>
          </w:p>
        </w:tc>
      </w:tr>
    </w:tbl>
    <w:p>
      <w:pPr>
        <w:pStyle w:val="0"/>
        <w:widowControl w:val="off"/>
        <w:spacing w:line="480" w:lineRule="auto"/>
      </w:pPr>
    </w:p>
    <w:p>
      <w:r>
        <w:br w:type="page"/>
      </w:r>
    </w:p>
    <w:p>
      <w:pPr>
        <w:pStyle w:val="21"/>
        <w:widowControl w:val="off"/>
        <w:wordWrap w:val="0"/>
        <w:spacing w:line="384" w:lineRule="auto"/>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제2장의1 시설공사 적격심사 세부기준 [별지 제5-1호 서식]</w:t>
      </w: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snapToGrid/>
        <w:spacing w:line="336" w:lineRule="auto"/>
      </w:pPr>
      <w:r>
        <w:rPr>
          <w:rFonts w:ascii="함초롬바탕" w:eastAsia="함초롬바탕"/>
          <w:b/>
          <w:emboss/>
          <w:w w:val="100"/>
          <w:sz w:val="40"/>
          <w:shd w:val="clear" w:color="000000"/>
        </w:rPr>
        <w:t>직접시공 및 하도급관리 계획서</w:t>
      </w:r>
    </w:p>
    <w:p>
      <w:pPr>
        <w:pStyle w:val="21"/>
        <w:widowControl w:val="off"/>
        <w:snapToGrid/>
        <w:spacing w:line="336" w:lineRule="auto"/>
        <w:jc w:val="right"/>
      </w:pPr>
      <w:r>
        <w:rPr>
          <w:rFonts w:ascii="함초롬바탕" w:eastAsia="함초롬바탕"/>
          <w:w w:val="100"/>
          <w:sz w:val="22"/>
          <w:shd w:val="clear" w:color="000000"/>
        </w:rPr>
        <w:t>(단위 : 천원)</w:t>
      </w:r>
    </w:p>
    <w:tbl>
      <w:tblPr>
        <w:tblOverlap w:val="never"/>
        <w:tblW w:w="979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979"/>
        <w:gridCol w:w="272"/>
        <w:gridCol w:w="180"/>
        <w:gridCol w:w="811"/>
        <w:gridCol w:w="243"/>
        <w:gridCol w:w="1208"/>
        <w:gridCol w:w="208"/>
        <w:gridCol w:w="1416"/>
        <w:gridCol w:w="124"/>
        <w:gridCol w:w="43"/>
        <w:gridCol w:w="726"/>
        <w:gridCol w:w="967"/>
        <w:gridCol w:w="49"/>
        <w:gridCol w:w="1571"/>
      </w:tblGrid>
      <w:tr>
        <w:trPr>
          <w:trHeight w:val="749"/>
        </w:trPr>
        <w:tc>
          <w:tcPr>
            <w:tcW w:w="1979" w:type="dxa"/>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z w:val="24"/>
                <w:shd w:val="clear" w:color="000000"/>
              </w:rPr>
              <w:t>공사명</w:t>
            </w:r>
          </w:p>
        </w:tc>
        <w:tc>
          <w:tcPr>
            <w:tcW w:w="7819" w:type="dxa"/>
            <w:gridSpan w:val="13"/>
            <w:tcBorders>
              <w:top w:val="single" w:color="000000" w:sz="2"/>
              <w:left w:val="single" w:color="000000" w:sz="2"/>
              <w:bottom w:val="single" w:color="000000" w:sz="2"/>
              <w:right w:val="single" w:color="000000" w:sz="2"/>
            </w:tcBorders>
            <w:vAlign w:val="center"/>
          </w:tcPr>
          <w:p>
            <w:pPr>
              <w:pStyle w:val="0"/>
              <w:widowControl w:val="off"/>
              <w:spacing w:line="240" w:lineRule="auto"/>
              <w:rPr>
                <w:color w:val="000000"/>
                <w:sz w:val="24"/>
                <w:shd w:val="clear" w:color="000000"/>
              </w:rPr>
            </w:pPr>
          </w:p>
        </w:tc>
      </w:tr>
      <w:tr>
        <w:trPr>
          <w:trHeight w:val="650"/>
        </w:trPr>
        <w:tc>
          <w:tcPr>
            <w:tcW w:w="1979" w:type="dxa"/>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pacing w:val="-6"/>
                <w:sz w:val="24"/>
                <w:shd w:val="clear" w:color="000000"/>
              </w:rPr>
              <w:t>입찰가격 총액</w:t>
            </w:r>
          </w:p>
          <w:p>
            <w:pPr>
              <w:pStyle w:val="0"/>
              <w:widowControl w:val="off"/>
              <w:wordWrap w:val="1"/>
              <w:spacing w:line="240" w:lineRule="auto"/>
              <w:jc w:val="center"/>
            </w:pPr>
            <w:r>
              <w:rPr>
                <w:b/>
                <w:spacing w:val="-6"/>
                <w:sz w:val="24"/>
                <w:shd w:val="clear" w:color="000000"/>
              </w:rPr>
              <w:t>(A=</w:t>
            </w:r>
            <w:r>
              <w:rPr>
                <w:b/>
                <w:spacing w:val="-6"/>
                <w:sz w:val="24"/>
                <w:shd w:val="clear" w:color="000000"/>
              </w:rPr>
              <w:t>㉠</w:t>
            </w:r>
            <w:r>
              <w:rPr>
                <w:b/>
                <w:spacing w:val="-6"/>
                <w:sz w:val="24"/>
                <w:shd w:val="clear" w:color="000000"/>
              </w:rPr>
              <w:t>+</w:t>
            </w:r>
            <w:r>
              <w:rPr>
                <w:b/>
                <w:spacing w:val="-6"/>
                <w:sz w:val="24"/>
                <w:shd w:val="clear" w:color="000000"/>
              </w:rPr>
              <w:t>㉡</w:t>
            </w:r>
            <w:r>
              <w:rPr>
                <w:b/>
                <w:spacing w:val="-6"/>
                <w:sz w:val="24"/>
                <w:shd w:val="clear" w:color="000000"/>
              </w:rPr>
              <w:t>+</w:t>
            </w:r>
            <w:r>
              <w:rPr>
                <w:b/>
                <w:spacing w:val="-6"/>
                <w:sz w:val="24"/>
                <w:shd w:val="clear" w:color="000000"/>
              </w:rPr>
              <w:t>㉢</w:t>
            </w:r>
            <w:r>
              <w:rPr>
                <w:b/>
                <w:spacing w:val="-6"/>
                <w:sz w:val="24"/>
                <w:shd w:val="clear" w:color="000000"/>
              </w:rPr>
              <w:t>)</w:t>
            </w:r>
          </w:p>
        </w:tc>
        <w:tc>
          <w:tcPr>
            <w:tcW w:w="2715" w:type="dxa"/>
            <w:gridSpan w:val="5"/>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right"/>
            </w:pPr>
            <w:r>
              <w:rPr>
                <w:sz w:val="24"/>
                <w:shd w:val="clear" w:color="000000"/>
              </w:rPr>
              <w:t>A               천원</w:t>
            </w:r>
          </w:p>
        </w:tc>
        <w:tc>
          <w:tcPr>
            <w:tcW w:w="1791" w:type="dxa"/>
            <w:gridSpan w:val="4"/>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z w:val="24"/>
                <w:shd w:val="clear" w:color="000000"/>
              </w:rPr>
              <w:t xml:space="preserve">입찰가격 중 </w:t>
            </w:r>
            <w:r>
              <w:rPr>
                <w:spacing w:val="-13"/>
                <w:sz w:val="24"/>
                <w:shd w:val="clear" w:color="000000"/>
              </w:rPr>
              <w:t>직접노무비 총액</w:t>
            </w:r>
          </w:p>
        </w:tc>
        <w:tc>
          <w:tcPr>
            <w:tcW w:w="3313" w:type="dxa"/>
            <w:gridSpan w:val="4"/>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right"/>
            </w:pPr>
            <w:r>
              <w:rPr>
                <w:sz w:val="24"/>
                <w:shd w:val="clear" w:color="000000"/>
              </w:rPr>
              <w:t>①</w:t>
            </w:r>
            <w:r>
              <w:rPr>
                <w:sz w:val="24"/>
                <w:shd w:val="clear" w:color="000000"/>
              </w:rPr>
              <w:t xml:space="preserve">                    천원</w:t>
            </w:r>
          </w:p>
        </w:tc>
      </w:tr>
      <w:tr>
        <w:trPr>
          <w:trHeight w:val="579"/>
        </w:trPr>
        <w:tc>
          <w:tcPr>
            <w:tcW w:w="3243" w:type="dxa"/>
            <w:gridSpan w:val="4"/>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z w:val="24"/>
                <w:shd w:val="clear" w:color="000000"/>
              </w:rPr>
              <w:t>직접시공할 공사(</w:t>
            </w:r>
            <w:r>
              <w:rPr>
                <w:sz w:val="24"/>
                <w:shd w:val="clear" w:color="000000"/>
              </w:rPr>
              <w:t>㉠</w:t>
            </w:r>
            <w:r>
              <w:rPr>
                <w:sz w:val="24"/>
                <w:shd w:val="clear" w:color="000000"/>
              </w:rPr>
              <w:t>)</w:t>
            </w:r>
          </w:p>
        </w:tc>
        <w:tc>
          <w:tcPr>
            <w:tcW w:w="3243" w:type="dxa"/>
            <w:gridSpan w:val="6"/>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z w:val="24"/>
                <w:shd w:val="clear" w:color="000000"/>
              </w:rPr>
              <w:t>하도급할 공사(</w:t>
            </w:r>
            <w:r>
              <w:rPr>
                <w:sz w:val="24"/>
                <w:shd w:val="clear" w:color="000000"/>
              </w:rPr>
              <w:t>㉡</w:t>
            </w:r>
            <w:r>
              <w:rPr>
                <w:sz w:val="24"/>
                <w:shd w:val="clear" w:color="000000"/>
              </w:rPr>
              <w:t>)</w:t>
            </w:r>
          </w:p>
        </w:tc>
        <w:tc>
          <w:tcPr>
            <w:tcW w:w="3313" w:type="dxa"/>
            <w:gridSpan w:val="4"/>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pacing w:val="-17"/>
                <w:sz w:val="24"/>
                <w:shd w:val="clear" w:color="000000"/>
              </w:rPr>
              <w:t>직접시공 또는 하도급할 공사(</w:t>
            </w:r>
            <w:r>
              <w:rPr>
                <w:spacing w:val="-17"/>
                <w:sz w:val="24"/>
                <w:shd w:val="clear" w:color="000000"/>
              </w:rPr>
              <w:t>㉢</w:t>
            </w:r>
            <w:r>
              <w:rPr>
                <w:spacing w:val="-17"/>
                <w:sz w:val="24"/>
                <w:shd w:val="clear" w:color="000000"/>
              </w:rPr>
              <w:t>)</w:t>
            </w:r>
          </w:p>
        </w:tc>
      </w:tr>
      <w:tr>
        <w:trPr>
          <w:trHeight w:val="579"/>
        </w:trPr>
        <w:tc>
          <w:tcPr>
            <w:tcW w:w="3243" w:type="dxa"/>
            <w:gridSpan w:val="4"/>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right"/>
            </w:pPr>
            <w:r>
              <w:rPr>
                <w:sz w:val="24"/>
                <w:shd w:val="clear" w:color="000000"/>
              </w:rPr>
              <w:t>천원</w:t>
            </w:r>
          </w:p>
        </w:tc>
        <w:tc>
          <w:tcPr>
            <w:tcW w:w="3243" w:type="dxa"/>
            <w:gridSpan w:val="6"/>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right"/>
            </w:pPr>
            <w:r>
              <w:rPr>
                <w:sz w:val="24"/>
                <w:shd w:val="clear" w:color="000000"/>
              </w:rPr>
              <w:t>천원</w:t>
            </w:r>
          </w:p>
        </w:tc>
        <w:tc>
          <w:tcPr>
            <w:tcW w:w="3313" w:type="dxa"/>
            <w:gridSpan w:val="4"/>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right"/>
            </w:pPr>
            <w:r>
              <w:rPr>
                <w:sz w:val="24"/>
                <w:shd w:val="clear" w:color="000000"/>
              </w:rPr>
              <w:t>천원</w:t>
            </w:r>
          </w:p>
        </w:tc>
      </w:tr>
      <w:tr>
        <w:trPr>
          <w:trHeight w:val="353"/>
        </w:trPr>
        <w:tc>
          <w:tcPr>
            <w:tcW w:w="9798" w:type="dxa"/>
            <w:gridSpan w:val="14"/>
            <w:tcBorders>
              <w:top w:val="single" w:color="000000" w:sz="2"/>
              <w:left w:val="none" w:color="000000" w:sz="2"/>
              <w:bottom w:val="single" w:color="000000" w:sz="2"/>
              <w:right w:val="none" w:color="000000" w:sz="2"/>
            </w:tcBorders>
            <w:vAlign w:val="center"/>
          </w:tcPr>
          <w:p>
            <w:pPr>
              <w:pStyle w:val="0"/>
              <w:widowControl w:val="off"/>
              <w:wordWrap w:val="1"/>
              <w:spacing w:line="240" w:lineRule="auto"/>
              <w:jc w:val="center"/>
              <w:rPr>
                <w:color w:val="000000"/>
                <w:sz w:val="24"/>
                <w:shd w:val="clear" w:color="000000"/>
              </w:rPr>
            </w:pPr>
          </w:p>
        </w:tc>
      </w:tr>
      <w:tr>
        <w:trPr>
          <w:trHeight w:val="523"/>
        </w:trPr>
        <w:tc>
          <w:tcPr>
            <w:tcW w:w="9798" w:type="dxa"/>
            <w:gridSpan w:val="14"/>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z w:val="24"/>
                <w:shd w:val="clear" w:color="000000"/>
              </w:rPr>
              <w:t>직접시공할 공사(</w:t>
            </w:r>
            <w:r>
              <w:rPr>
                <w:sz w:val="24"/>
                <w:shd w:val="clear" w:color="000000"/>
              </w:rPr>
              <w:t>㉠</w:t>
            </w:r>
            <w:r>
              <w:rPr>
                <w:sz w:val="24"/>
                <w:shd w:val="clear" w:color="000000"/>
              </w:rPr>
              <w:t>)</w:t>
            </w:r>
          </w:p>
        </w:tc>
      </w:tr>
      <w:tr>
        <w:trPr>
          <w:trHeight w:val="516"/>
        </w:trPr>
        <w:tc>
          <w:tcPr>
            <w:tcW w:w="2432" w:type="dxa"/>
            <w:gridSpan w:val="3"/>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z w:val="24"/>
                <w:shd w:val="clear" w:color="000000"/>
              </w:rPr>
              <w:t>공사종류</w:t>
            </w:r>
          </w:p>
        </w:tc>
        <w:tc>
          <w:tcPr>
            <w:tcW w:w="2262" w:type="dxa"/>
            <w:gridSpan w:val="3"/>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z w:val="24"/>
                <w:shd w:val="clear" w:color="000000"/>
              </w:rPr>
              <w:t>규모(물량)</w:t>
            </w:r>
          </w:p>
        </w:tc>
        <w:tc>
          <w:tcPr>
            <w:tcW w:w="2517" w:type="dxa"/>
            <w:gridSpan w:val="5"/>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z w:val="24"/>
                <w:shd w:val="clear" w:color="000000"/>
              </w:rPr>
              <w:t>전체 금액</w:t>
            </w:r>
          </w:p>
        </w:tc>
        <w:tc>
          <w:tcPr>
            <w:tcW w:w="2587" w:type="dxa"/>
            <w:gridSpan w:val="3"/>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sz w:val="24"/>
                <w:shd w:val="clear" w:color="000000"/>
              </w:rPr>
              <w:t>직접노무비 금액</w:t>
            </w:r>
          </w:p>
        </w:tc>
      </w:tr>
      <w:tr>
        <w:trPr>
          <w:trHeight w:val="516"/>
        </w:trPr>
        <w:tc>
          <w:tcPr>
            <w:tcW w:w="2432" w:type="dxa"/>
            <w:gridSpan w:val="3"/>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rPr>
                <w:color w:val="000000"/>
                <w:sz w:val="24"/>
                <w:shd w:val="clear" w:color="000000"/>
              </w:rPr>
            </w:pPr>
          </w:p>
        </w:tc>
        <w:tc>
          <w:tcPr>
            <w:tcW w:w="2262" w:type="dxa"/>
            <w:gridSpan w:val="3"/>
            <w:tcBorders>
              <w:top w:val="single" w:color="000000" w:sz="2"/>
              <w:left w:val="single" w:color="000000" w:sz="2"/>
              <w:bottom w:val="single" w:color="000000" w:sz="2"/>
              <w:right w:val="single" w:color="000000" w:sz="2"/>
            </w:tcBorders>
            <w:vAlign w:val="center"/>
          </w:tcPr>
          <w:p>
            <w:pPr>
              <w:pStyle w:val="0"/>
              <w:widowControl w:val="off"/>
              <w:spacing w:line="240" w:lineRule="auto"/>
              <w:rPr>
                <w:color w:val="000000"/>
                <w:sz w:val="24"/>
                <w:shd w:val="clear" w:color="000000"/>
              </w:rPr>
            </w:pPr>
          </w:p>
        </w:tc>
        <w:tc>
          <w:tcPr>
            <w:tcW w:w="2517" w:type="dxa"/>
            <w:gridSpan w:val="5"/>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right"/>
            </w:pPr>
            <w:r>
              <w:rPr>
                <w:sz w:val="24"/>
                <w:shd w:val="clear" w:color="000000"/>
              </w:rPr>
              <w:t>천원</w:t>
            </w:r>
          </w:p>
        </w:tc>
        <w:tc>
          <w:tcPr>
            <w:tcW w:w="2587" w:type="dxa"/>
            <w:gridSpan w:val="3"/>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right"/>
            </w:pPr>
            <w:r>
              <w:rPr>
                <w:sz w:val="24"/>
                <w:shd w:val="clear" w:color="000000"/>
              </w:rPr>
              <w:t>천원</w:t>
            </w:r>
          </w:p>
        </w:tc>
      </w:tr>
      <w:tr>
        <w:trPr>
          <w:trHeight w:val="516"/>
        </w:trPr>
        <w:tc>
          <w:tcPr>
            <w:tcW w:w="2432" w:type="dxa"/>
            <w:gridSpan w:val="3"/>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rPr>
                <w:color w:val="000000"/>
                <w:sz w:val="24"/>
                <w:shd w:val="clear" w:color="000000"/>
              </w:rPr>
            </w:pPr>
          </w:p>
        </w:tc>
        <w:tc>
          <w:tcPr>
            <w:tcW w:w="2262" w:type="dxa"/>
            <w:gridSpan w:val="3"/>
            <w:tcBorders>
              <w:top w:val="single" w:color="000000" w:sz="2"/>
              <w:left w:val="single" w:color="000000" w:sz="2"/>
              <w:bottom w:val="single" w:color="000000" w:sz="2"/>
              <w:right w:val="single" w:color="000000" w:sz="2"/>
            </w:tcBorders>
            <w:vAlign w:val="center"/>
          </w:tcPr>
          <w:p>
            <w:pPr>
              <w:pStyle w:val="0"/>
              <w:widowControl w:val="off"/>
              <w:spacing w:line="240" w:lineRule="auto"/>
              <w:rPr>
                <w:color w:val="000000"/>
                <w:sz w:val="24"/>
                <w:shd w:val="clear" w:color="000000"/>
              </w:rPr>
            </w:pPr>
          </w:p>
        </w:tc>
        <w:tc>
          <w:tcPr>
            <w:tcW w:w="2517" w:type="dxa"/>
            <w:gridSpan w:val="5"/>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right"/>
            </w:pPr>
            <w:r>
              <w:rPr>
                <w:sz w:val="24"/>
                <w:shd w:val="clear" w:color="000000"/>
              </w:rPr>
              <w:t>천원</w:t>
            </w:r>
          </w:p>
        </w:tc>
        <w:tc>
          <w:tcPr>
            <w:tcW w:w="2587" w:type="dxa"/>
            <w:gridSpan w:val="3"/>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right"/>
            </w:pPr>
            <w:r>
              <w:rPr>
                <w:sz w:val="24"/>
                <w:shd w:val="clear" w:color="000000"/>
              </w:rPr>
              <w:t>천원</w:t>
            </w:r>
          </w:p>
        </w:tc>
      </w:tr>
      <w:tr>
        <w:trPr>
          <w:trHeight w:val="516"/>
        </w:trPr>
        <w:tc>
          <w:tcPr>
            <w:tcW w:w="2432" w:type="dxa"/>
            <w:gridSpan w:val="3"/>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rPr>
                <w:color w:val="000000"/>
                <w:sz w:val="24"/>
                <w:shd w:val="clear" w:color="000000"/>
              </w:rPr>
            </w:pPr>
          </w:p>
        </w:tc>
        <w:tc>
          <w:tcPr>
            <w:tcW w:w="2262" w:type="dxa"/>
            <w:gridSpan w:val="3"/>
            <w:tcBorders>
              <w:top w:val="single" w:color="000000" w:sz="2"/>
              <w:left w:val="single" w:color="000000" w:sz="2"/>
              <w:bottom w:val="single" w:color="000000" w:sz="2"/>
              <w:right w:val="single" w:color="000000" w:sz="2"/>
            </w:tcBorders>
            <w:vAlign w:val="center"/>
          </w:tcPr>
          <w:p>
            <w:pPr>
              <w:pStyle w:val="0"/>
              <w:widowControl w:val="off"/>
              <w:spacing w:line="240" w:lineRule="auto"/>
              <w:rPr>
                <w:color w:val="000000"/>
                <w:sz w:val="24"/>
                <w:shd w:val="clear" w:color="000000"/>
              </w:rPr>
            </w:pPr>
          </w:p>
        </w:tc>
        <w:tc>
          <w:tcPr>
            <w:tcW w:w="2517" w:type="dxa"/>
            <w:gridSpan w:val="5"/>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right"/>
            </w:pPr>
            <w:r>
              <w:rPr>
                <w:sz w:val="24"/>
                <w:shd w:val="clear" w:color="000000"/>
              </w:rPr>
              <w:t>천원</w:t>
            </w:r>
          </w:p>
        </w:tc>
        <w:tc>
          <w:tcPr>
            <w:tcW w:w="2587" w:type="dxa"/>
            <w:gridSpan w:val="3"/>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right"/>
            </w:pPr>
            <w:r>
              <w:rPr>
                <w:sz w:val="24"/>
                <w:shd w:val="clear" w:color="000000"/>
              </w:rPr>
              <w:t>천원</w:t>
            </w:r>
          </w:p>
        </w:tc>
      </w:tr>
      <w:tr>
        <w:trPr>
          <w:trHeight w:val="516"/>
        </w:trPr>
        <w:tc>
          <w:tcPr>
            <w:tcW w:w="4694" w:type="dxa"/>
            <w:gridSpan w:val="6"/>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b/>
                <w:sz w:val="24"/>
                <w:shd w:val="clear" w:color="000000"/>
              </w:rPr>
              <w:t>합계</w:t>
            </w:r>
          </w:p>
        </w:tc>
        <w:tc>
          <w:tcPr>
            <w:tcW w:w="2517" w:type="dxa"/>
            <w:gridSpan w:val="5"/>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right"/>
            </w:pPr>
            <w:r>
              <w:rPr>
                <w:b/>
                <w:sz w:val="24"/>
                <w:shd w:val="clear" w:color="000000"/>
              </w:rPr>
              <w:t>㉠</w:t>
            </w:r>
            <w:r>
              <w:rPr>
                <w:b/>
                <w:sz w:val="24"/>
                <w:shd w:val="clear" w:color="000000"/>
              </w:rPr>
              <w:t xml:space="preserve">             천원</w:t>
            </w:r>
          </w:p>
        </w:tc>
        <w:tc>
          <w:tcPr>
            <w:tcW w:w="2587" w:type="dxa"/>
            <w:gridSpan w:val="3"/>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right"/>
            </w:pPr>
            <w:r>
              <w:rPr>
                <w:b/>
                <w:sz w:val="24"/>
                <w:shd w:val="clear" w:color="000000"/>
              </w:rPr>
              <w:t>②</w:t>
            </w:r>
            <w:r>
              <w:rPr>
                <w:b/>
                <w:sz w:val="24"/>
                <w:shd w:val="clear" w:color="000000"/>
              </w:rPr>
              <w:t xml:space="preserve">              천원</w:t>
            </w:r>
          </w:p>
        </w:tc>
      </w:tr>
      <w:tr>
        <w:trPr>
          <w:trHeight w:val="516"/>
        </w:trPr>
        <w:tc>
          <w:tcPr>
            <w:tcW w:w="4694" w:type="dxa"/>
            <w:gridSpan w:val="6"/>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center"/>
            </w:pPr>
            <w:r>
              <w:rPr>
                <w:b/>
                <w:sz w:val="24"/>
                <w:shd w:val="clear" w:color="000000"/>
              </w:rPr>
              <w:t>직접시공 비율(</w:t>
            </w:r>
            <w:r>
              <w:rPr>
                <w:b/>
                <w:sz w:val="24"/>
                <w:shd w:val="clear" w:color="000000"/>
              </w:rPr>
              <w:t>②</w:t>
            </w:r>
            <w:r>
              <w:rPr>
                <w:b/>
                <w:sz w:val="24"/>
                <w:shd w:val="clear" w:color="000000"/>
              </w:rPr>
              <w:t>/</w:t>
            </w:r>
            <w:r>
              <w:rPr>
                <w:b/>
                <w:sz w:val="24"/>
                <w:shd w:val="clear" w:color="000000"/>
              </w:rPr>
              <w:t>①</w:t>
            </w:r>
            <w:r>
              <w:rPr>
                <w:b/>
                <w:sz w:val="24"/>
                <w:shd w:val="clear" w:color="000000"/>
              </w:rPr>
              <w:t>)</w:t>
            </w:r>
          </w:p>
        </w:tc>
        <w:tc>
          <w:tcPr>
            <w:tcW w:w="5104" w:type="dxa"/>
            <w:gridSpan w:val="8"/>
            <w:tcBorders>
              <w:top w:val="single" w:color="000000" w:sz="2"/>
              <w:left w:val="single" w:color="000000" w:sz="2"/>
              <w:bottom w:val="single" w:color="000000" w:sz="2"/>
              <w:right w:val="single" w:color="000000" w:sz="2"/>
            </w:tcBorders>
            <w:vAlign w:val="center"/>
          </w:tcPr>
          <w:p>
            <w:pPr>
              <w:pStyle w:val="0"/>
              <w:widowControl w:val="off"/>
              <w:wordWrap w:val="1"/>
              <w:spacing w:line="240" w:lineRule="auto"/>
              <w:jc w:val="right"/>
            </w:pPr>
            <w:r>
              <w:rPr>
                <w:b/>
                <w:sz w:val="24"/>
                <w:shd w:val="clear" w:color="000000"/>
              </w:rPr>
              <w:t>%</w:t>
            </w:r>
          </w:p>
        </w:tc>
      </w:tr>
      <w:tr>
        <w:trPr>
          <w:trHeight w:val="353"/>
        </w:trPr>
        <w:tc>
          <w:tcPr>
            <w:tcW w:w="9798" w:type="dxa"/>
            <w:gridSpan w:val="14"/>
            <w:tcBorders>
              <w:top w:val="single" w:color="000000" w:sz="2"/>
              <w:left w:val="none" w:color="000000" w:sz="2"/>
              <w:bottom w:val="single" w:color="000000" w:sz="2"/>
              <w:right w:val="none" w:color="000000" w:sz="2"/>
            </w:tcBorders>
            <w:vAlign w:val="center"/>
          </w:tcPr>
          <w:p>
            <w:pPr>
              <w:pStyle w:val="0"/>
              <w:widowControl w:val="off"/>
              <w:wordWrap w:val="1"/>
              <w:spacing w:line="240" w:lineRule="auto"/>
              <w:jc w:val="center"/>
              <w:rPr>
                <w:color w:val="000000"/>
                <w:sz w:val="24"/>
                <w:shd w:val="clear" w:color="000000"/>
              </w:rPr>
            </w:pPr>
          </w:p>
        </w:tc>
      </w:tr>
      <w:tr>
        <w:trPr>
          <w:trHeight w:val="466"/>
        </w:trPr>
        <w:tc>
          <w:tcPr>
            <w:tcW w:w="9798" w:type="dxa"/>
            <w:gridSpan w:val="14"/>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8"/>
                <w:sz w:val="24"/>
                <w:shd w:val="clear" w:color="000000"/>
              </w:rPr>
              <w:t>하도급할 공사</w:t>
            </w:r>
            <w:r>
              <w:rPr>
                <w:sz w:val="24"/>
                <w:shd w:val="clear" w:color="000000"/>
              </w:rPr>
              <w:t>(</w:t>
            </w:r>
            <w:r>
              <w:rPr>
                <w:sz w:val="24"/>
                <w:shd w:val="clear" w:color="000000"/>
              </w:rPr>
              <w:t>㉡</w:t>
            </w:r>
            <w:r>
              <w:rPr>
                <w:sz w:val="24"/>
                <w:shd w:val="clear" w:color="000000"/>
              </w:rPr>
              <w:t>)</w:t>
            </w:r>
          </w:p>
        </w:tc>
      </w:tr>
      <w:tr>
        <w:trPr>
          <w:trHeight w:val="929"/>
        </w:trPr>
        <w:tc>
          <w:tcPr>
            <w:tcW w:w="2252"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8"/>
                <w:sz w:val="24"/>
                <w:shd w:val="clear" w:color="000000"/>
              </w:rPr>
              <w:t>공사</w:t>
            </w:r>
          </w:p>
          <w:p>
            <w:pPr>
              <w:pStyle w:val="0"/>
              <w:widowControl w:val="off"/>
              <w:wordWrap w:val="1"/>
              <w:spacing w:line="288" w:lineRule="auto"/>
              <w:jc w:val="center"/>
            </w:pPr>
            <w:r>
              <w:rPr>
                <w:spacing w:val="-18"/>
                <w:sz w:val="24"/>
                <w:shd w:val="clear" w:color="000000"/>
              </w:rPr>
              <w:t>종류</w:t>
            </w:r>
          </w:p>
        </w:tc>
        <w:tc>
          <w:tcPr>
            <w:tcW w:w="1234"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8"/>
                <w:sz w:val="24"/>
                <w:shd w:val="clear" w:color="000000"/>
              </w:rPr>
              <w:t>규모</w:t>
            </w:r>
          </w:p>
          <w:p>
            <w:pPr>
              <w:pStyle w:val="0"/>
              <w:widowControl w:val="off"/>
              <w:wordWrap w:val="1"/>
              <w:spacing w:line="288" w:lineRule="auto"/>
              <w:jc w:val="center"/>
            </w:pPr>
            <w:r>
              <w:rPr>
                <w:spacing w:val="-18"/>
                <w:sz w:val="24"/>
                <w:shd w:val="clear" w:color="000000"/>
              </w:rPr>
              <w:t>(물량)</w:t>
            </w:r>
          </w:p>
        </w:tc>
        <w:tc>
          <w:tcPr>
            <w:tcW w:w="1416"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8"/>
                <w:sz w:val="24"/>
                <w:shd w:val="clear" w:color="000000"/>
              </w:rPr>
              <w:t>조사금액</w:t>
            </w:r>
          </w:p>
        </w:tc>
        <w:tc>
          <w:tcPr>
            <w:tcW w:w="141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8"/>
                <w:sz w:val="24"/>
                <w:shd w:val="clear" w:color="000000"/>
              </w:rPr>
              <w:t>입찰금액</w:t>
            </w:r>
          </w:p>
        </w:tc>
        <w:tc>
          <w:tcPr>
            <w:tcW w:w="1860" w:type="dxa"/>
            <w:gridSpan w:val="4"/>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8"/>
                <w:sz w:val="24"/>
                <w:shd w:val="clear" w:color="000000"/>
              </w:rPr>
              <w:t>하수급예정자와 계 약 할 금 액</w:t>
            </w:r>
          </w:p>
          <w:p>
            <w:pPr>
              <w:pStyle w:val="0"/>
              <w:widowControl w:val="off"/>
              <w:wordWrap w:val="1"/>
              <w:spacing w:line="288" w:lineRule="auto"/>
              <w:jc w:val="center"/>
            </w:pPr>
            <w:r>
              <w:rPr>
                <w:spacing w:val="-18"/>
                <w:sz w:val="24"/>
                <w:shd w:val="clear" w:color="000000"/>
              </w:rPr>
              <w:t>(지급자재금액)</w:t>
            </w:r>
          </w:p>
        </w:tc>
        <w:tc>
          <w:tcPr>
            <w:tcW w:w="1620"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22"/>
                <w:sz w:val="24"/>
                <w:shd w:val="clear" w:color="000000"/>
              </w:rPr>
              <w:t>하수급예정자</w:t>
            </w:r>
          </w:p>
          <w:p>
            <w:pPr>
              <w:pStyle w:val="0"/>
              <w:widowControl w:val="off"/>
              <w:wordWrap w:val="1"/>
              <w:spacing w:line="288" w:lineRule="auto"/>
              <w:jc w:val="center"/>
            </w:pPr>
            <w:r>
              <w:rPr>
                <w:spacing w:val="-18"/>
                <w:sz w:val="24"/>
                <w:shd w:val="clear" w:color="000000"/>
              </w:rPr>
              <w:t>지역업체 여부</w:t>
            </w:r>
          </w:p>
        </w:tc>
      </w:tr>
      <w:tr>
        <w:trPr>
          <w:trHeight w:val="665"/>
        </w:trPr>
        <w:tc>
          <w:tcPr>
            <w:tcW w:w="2252"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rPr>
                <w:color w:val="000000"/>
                <w:spacing w:val="-18"/>
                <w:sz w:val="24"/>
                <w:shd w:val="clear" w:color="000000"/>
              </w:rPr>
            </w:pPr>
          </w:p>
        </w:tc>
        <w:tc>
          <w:tcPr>
            <w:tcW w:w="1234"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rPr>
                <w:color w:val="000000"/>
                <w:spacing w:val="-18"/>
                <w:sz w:val="24"/>
                <w:shd w:val="clear" w:color="000000"/>
              </w:rPr>
            </w:pPr>
          </w:p>
        </w:tc>
        <w:tc>
          <w:tcPr>
            <w:tcW w:w="1416"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rPr>
                <w:color w:val="000000"/>
                <w:spacing w:val="-18"/>
                <w:sz w:val="24"/>
                <w:shd w:val="clear" w:color="000000"/>
              </w:rPr>
            </w:pPr>
          </w:p>
        </w:tc>
        <w:tc>
          <w:tcPr>
            <w:tcW w:w="141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rPr>
                <w:color w:val="000000"/>
                <w:spacing w:val="-18"/>
                <w:sz w:val="24"/>
                <w:shd w:val="clear" w:color="000000"/>
              </w:rPr>
            </w:pPr>
          </w:p>
        </w:tc>
        <w:tc>
          <w:tcPr>
            <w:tcW w:w="1860" w:type="dxa"/>
            <w:gridSpan w:val="4"/>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8"/>
                <w:sz w:val="24"/>
                <w:shd w:val="clear" w:color="000000"/>
              </w:rPr>
              <w:t xml:space="preserve">          천원</w:t>
            </w:r>
          </w:p>
          <w:p>
            <w:pPr>
              <w:pStyle w:val="0"/>
              <w:widowControl w:val="off"/>
              <w:wordWrap w:val="1"/>
              <w:spacing w:line="288" w:lineRule="auto"/>
              <w:jc w:val="center"/>
            </w:pPr>
            <w:r>
              <w:rPr>
                <w:spacing w:val="-18"/>
                <w:sz w:val="24"/>
                <w:shd w:val="clear" w:color="000000"/>
              </w:rPr>
              <w:t>(          천원)</w:t>
            </w:r>
          </w:p>
        </w:tc>
        <w:tc>
          <w:tcPr>
            <w:tcW w:w="1620"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rPr>
                <w:color w:val="000000"/>
                <w:spacing w:val="-18"/>
                <w:sz w:val="24"/>
                <w:shd w:val="clear" w:color="000000"/>
              </w:rPr>
            </w:pPr>
          </w:p>
        </w:tc>
      </w:tr>
      <w:tr>
        <w:trPr>
          <w:trHeight w:val="665"/>
        </w:trPr>
        <w:tc>
          <w:tcPr>
            <w:tcW w:w="2252"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rPr>
                <w:color w:val="000000"/>
                <w:spacing w:val="-18"/>
                <w:sz w:val="24"/>
                <w:shd w:val="clear" w:color="000000"/>
              </w:rPr>
            </w:pPr>
          </w:p>
        </w:tc>
        <w:tc>
          <w:tcPr>
            <w:tcW w:w="1234"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rPr>
                <w:color w:val="000000"/>
                <w:spacing w:val="-18"/>
                <w:sz w:val="24"/>
                <w:shd w:val="clear" w:color="000000"/>
              </w:rPr>
            </w:pPr>
          </w:p>
        </w:tc>
        <w:tc>
          <w:tcPr>
            <w:tcW w:w="1416"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rPr>
                <w:color w:val="000000"/>
                <w:spacing w:val="-18"/>
                <w:sz w:val="24"/>
                <w:shd w:val="clear" w:color="000000"/>
              </w:rPr>
            </w:pPr>
          </w:p>
        </w:tc>
        <w:tc>
          <w:tcPr>
            <w:tcW w:w="141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rPr>
                <w:color w:val="000000"/>
                <w:spacing w:val="-18"/>
                <w:sz w:val="24"/>
                <w:shd w:val="clear" w:color="000000"/>
              </w:rPr>
            </w:pPr>
          </w:p>
        </w:tc>
        <w:tc>
          <w:tcPr>
            <w:tcW w:w="1860" w:type="dxa"/>
            <w:gridSpan w:val="4"/>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8"/>
                <w:sz w:val="24"/>
                <w:shd w:val="clear" w:color="000000"/>
              </w:rPr>
              <w:t xml:space="preserve">          천원</w:t>
            </w:r>
          </w:p>
          <w:p>
            <w:pPr>
              <w:pStyle w:val="0"/>
              <w:widowControl w:val="off"/>
              <w:wordWrap w:val="1"/>
              <w:spacing w:line="288" w:lineRule="auto"/>
              <w:jc w:val="center"/>
            </w:pPr>
            <w:r>
              <w:rPr>
                <w:spacing w:val="-18"/>
                <w:sz w:val="24"/>
                <w:shd w:val="clear" w:color="000000"/>
              </w:rPr>
              <w:t>(          천원)</w:t>
            </w:r>
          </w:p>
        </w:tc>
        <w:tc>
          <w:tcPr>
            <w:tcW w:w="1620"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rPr>
                <w:color w:val="000000"/>
                <w:spacing w:val="-18"/>
                <w:sz w:val="24"/>
                <w:shd w:val="clear" w:color="000000"/>
              </w:rPr>
            </w:pPr>
          </w:p>
        </w:tc>
      </w:tr>
      <w:tr>
        <w:trPr>
          <w:trHeight w:val="665"/>
        </w:trPr>
        <w:tc>
          <w:tcPr>
            <w:tcW w:w="2252"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rPr>
                <w:color w:val="000000"/>
                <w:spacing w:val="-18"/>
                <w:sz w:val="24"/>
                <w:shd w:val="clear" w:color="000000"/>
              </w:rPr>
            </w:pPr>
          </w:p>
        </w:tc>
        <w:tc>
          <w:tcPr>
            <w:tcW w:w="1234"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rPr>
                <w:color w:val="000000"/>
                <w:spacing w:val="-18"/>
                <w:sz w:val="24"/>
                <w:shd w:val="clear" w:color="000000"/>
              </w:rPr>
            </w:pPr>
          </w:p>
        </w:tc>
        <w:tc>
          <w:tcPr>
            <w:tcW w:w="1416"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rPr>
                <w:color w:val="000000"/>
                <w:spacing w:val="-18"/>
                <w:sz w:val="24"/>
                <w:shd w:val="clear" w:color="000000"/>
              </w:rPr>
            </w:pPr>
          </w:p>
        </w:tc>
        <w:tc>
          <w:tcPr>
            <w:tcW w:w="141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rPr>
                <w:color w:val="000000"/>
                <w:spacing w:val="-18"/>
                <w:sz w:val="24"/>
                <w:shd w:val="clear" w:color="000000"/>
              </w:rPr>
            </w:pPr>
          </w:p>
        </w:tc>
        <w:tc>
          <w:tcPr>
            <w:tcW w:w="1860" w:type="dxa"/>
            <w:gridSpan w:val="4"/>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8"/>
                <w:sz w:val="24"/>
                <w:shd w:val="clear" w:color="000000"/>
              </w:rPr>
              <w:t xml:space="preserve">          천원</w:t>
            </w:r>
          </w:p>
          <w:p>
            <w:pPr>
              <w:pStyle w:val="0"/>
              <w:widowControl w:val="off"/>
              <w:wordWrap w:val="1"/>
              <w:spacing w:line="288" w:lineRule="auto"/>
              <w:jc w:val="center"/>
            </w:pPr>
            <w:r>
              <w:rPr>
                <w:spacing w:val="-18"/>
                <w:sz w:val="24"/>
                <w:shd w:val="clear" w:color="000000"/>
              </w:rPr>
              <w:t>(          천원)</w:t>
            </w:r>
          </w:p>
        </w:tc>
        <w:tc>
          <w:tcPr>
            <w:tcW w:w="1620"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rPr>
                <w:color w:val="000000"/>
                <w:spacing w:val="-18"/>
                <w:sz w:val="24"/>
                <w:shd w:val="clear" w:color="000000"/>
              </w:rPr>
            </w:pPr>
          </w:p>
        </w:tc>
      </w:tr>
      <w:tr>
        <w:trPr>
          <w:trHeight w:val="579"/>
        </w:trPr>
        <w:tc>
          <w:tcPr>
            <w:tcW w:w="3486"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8"/>
                <w:sz w:val="24"/>
                <w:shd w:val="clear" w:color="000000"/>
              </w:rPr>
              <w:t>합계</w:t>
            </w:r>
          </w:p>
        </w:tc>
        <w:tc>
          <w:tcPr>
            <w:tcW w:w="1416"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8"/>
                <w:sz w:val="24"/>
                <w:shd w:val="clear" w:color="000000"/>
              </w:rPr>
              <w:t>B</w:t>
            </w:r>
          </w:p>
        </w:tc>
        <w:tc>
          <w:tcPr>
            <w:tcW w:w="141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8"/>
                <w:sz w:val="24"/>
                <w:shd w:val="clear" w:color="000000"/>
              </w:rPr>
              <w:t>C=</w:t>
            </w:r>
            <w:r>
              <w:rPr>
                <w:sz w:val="24"/>
                <w:shd w:val="clear" w:color="000000"/>
              </w:rPr>
              <w:t>㉡</w:t>
            </w:r>
          </w:p>
        </w:tc>
        <w:tc>
          <w:tcPr>
            <w:tcW w:w="1860" w:type="dxa"/>
            <w:gridSpan w:val="4"/>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8"/>
                <w:sz w:val="24"/>
                <w:shd w:val="clear" w:color="000000"/>
              </w:rPr>
              <w:t>D</w:t>
            </w:r>
          </w:p>
        </w:tc>
        <w:tc>
          <w:tcPr>
            <w:tcW w:w="1620"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pacing w:val="-18"/>
                <w:sz w:val="24"/>
                <w:shd w:val="clear" w:color="000000"/>
              </w:rPr>
            </w:pPr>
          </w:p>
        </w:tc>
      </w:tr>
      <w:tr>
        <w:trPr>
          <w:trHeight w:val="749"/>
        </w:trPr>
        <w:tc>
          <w:tcPr>
            <w:tcW w:w="9798" w:type="dxa"/>
            <w:gridSpan w:val="14"/>
            <w:tcBorders>
              <w:top w:val="single" w:color="000000" w:sz="3"/>
              <w:left w:val="single" w:color="000000" w:sz="3"/>
              <w:bottom w:val="single" w:color="000000" w:sz="3"/>
              <w:right w:val="single" w:color="000000" w:sz="3"/>
            </w:tcBorders>
            <w:vAlign w:val="center"/>
          </w:tcPr>
          <w:p>
            <w:pPr>
              <w:pStyle w:val="0"/>
              <w:widowControl w:val="off"/>
              <w:spacing w:line="312" w:lineRule="auto"/>
              <w:ind w:left="348" w:hanging="348"/>
            </w:pPr>
            <w:r>
              <w:rPr>
                <w:sz w:val="24"/>
                <w:shd w:val="clear" w:color="000000"/>
              </w:rPr>
              <w:t>○</w:t>
            </w:r>
            <w:r>
              <w:rPr>
                <w:sz w:val="24"/>
                <w:shd w:val="clear" w:color="000000"/>
              </w:rPr>
              <w:t xml:space="preserve"> </w:t>
            </w:r>
            <w:r>
              <w:rPr>
                <w:spacing w:val="-2"/>
                <w:sz w:val="24"/>
                <w:shd w:val="clear" w:color="000000"/>
              </w:rPr>
              <w:t>하도급 부분 조사금액 대비 하도급업체 계약금액</w:t>
            </w:r>
            <w:r>
              <w:rPr>
                <w:sz w:val="24"/>
                <w:shd w:val="clear" w:color="000000"/>
              </w:rPr>
              <w:t>(D/B) :      %</w:t>
            </w:r>
          </w:p>
          <w:p>
            <w:pPr>
              <w:pStyle w:val="0"/>
              <w:widowControl w:val="off"/>
              <w:spacing w:line="312" w:lineRule="auto"/>
              <w:ind w:left="348" w:hanging="348"/>
            </w:pPr>
            <w:r>
              <w:rPr>
                <w:sz w:val="24"/>
                <w:shd w:val="clear" w:color="000000"/>
              </w:rPr>
              <w:t>○</w:t>
            </w:r>
            <w:r>
              <w:rPr>
                <w:sz w:val="24"/>
                <w:shd w:val="clear" w:color="000000"/>
              </w:rPr>
              <w:t xml:space="preserve"> 하수급금액비율(D/C) :     %</w:t>
            </w:r>
          </w:p>
        </w:tc>
      </w:tr>
      <w:tr>
        <w:trPr>
          <w:trHeight w:val="711"/>
        </w:trPr>
        <w:tc>
          <w:tcPr>
            <w:tcW w:w="6442" w:type="dxa"/>
            <w:gridSpan w:val="9"/>
            <w:tcBorders>
              <w:top w:val="single" w:color="000000" w:sz="3"/>
              <w:left w:val="single" w:color="000000" w:sz="3"/>
              <w:bottom w:val="single" w:color="000000" w:sz="3"/>
              <w:right w:val="single" w:color="000000" w:sz="3"/>
            </w:tcBorders>
            <w:vAlign w:val="center"/>
          </w:tcPr>
          <w:p>
            <w:pPr>
              <w:pStyle w:val="0"/>
              <w:widowControl w:val="off"/>
              <w:spacing w:line="312" w:lineRule="auto"/>
              <w:ind w:left="348" w:hanging="348"/>
            </w:pPr>
            <w:r>
              <w:rPr>
                <w:spacing w:val="-18"/>
                <w:sz w:val="24"/>
                <w:shd w:val="clear" w:color="000000"/>
              </w:rPr>
              <w:t>○</w:t>
            </w:r>
            <w:r>
              <w:rPr>
                <w:spacing w:val="-18"/>
                <w:sz w:val="24"/>
                <w:shd w:val="clear" w:color="000000"/>
              </w:rPr>
              <w:t xml:space="preserve"> 건설산업기본법 </w:t>
            </w:r>
            <w:r>
              <w:rPr>
                <w:spacing w:val="-18"/>
                <w:sz w:val="24"/>
                <w:shd w:val="clear" w:color="000000"/>
              </w:rPr>
              <w:t>․</w:t>
            </w:r>
            <w:r>
              <w:rPr>
                <w:spacing w:val="-18"/>
                <w:sz w:val="24"/>
                <w:shd w:val="clear" w:color="000000"/>
              </w:rPr>
              <w:t xml:space="preserve"> 하도급거래 공정화에 관한 법률 등 관련법령에 따른 표준하도급계약서 사용 여부</w:t>
            </w:r>
          </w:p>
        </w:tc>
        <w:tc>
          <w:tcPr>
            <w:tcW w:w="1785"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8"/>
                <w:sz w:val="24"/>
                <w:shd w:val="clear" w:color="000000"/>
              </w:rPr>
              <w:t>사  용 (    )</w:t>
            </w:r>
          </w:p>
        </w:tc>
        <w:tc>
          <w:tcPr>
            <w:tcW w:w="157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8"/>
                <w:sz w:val="24"/>
                <w:shd w:val="clear" w:color="000000"/>
              </w:rPr>
              <w:t>미사용 (    )</w:t>
            </w:r>
          </w:p>
        </w:tc>
      </w:tr>
    </w:tbl>
    <w:p>
      <w:pPr>
        <w:pStyle w:val="21"/>
        <w:widowControl w:val="off"/>
        <w:spacing w:line="384" w:lineRule="auto"/>
      </w:pPr>
    </w:p>
    <w:p>
      <w:pPr>
        <w:pStyle w:val="21"/>
        <w:widowControl w:val="off"/>
        <w:spacing w:line="384" w:lineRule="auto"/>
        <w:rPr>
          <w:rFonts w:ascii="돋움체" w:eastAsia="돋움체"/>
          <w:color w:val="000000"/>
          <w:spacing w:val="0"/>
          <w:w w:val="100"/>
          <w:sz w:val="10"/>
          <w:shd w:val="clear" w:color="000000"/>
        </w:rPr>
      </w:pPr>
    </w:p>
    <w:p>
      <w:pPr>
        <w:pStyle w:val="0"/>
        <w:widowControl w:val="off"/>
        <w:spacing w:line="336" w:lineRule="auto"/>
      </w:pPr>
      <w:r>
        <w:rPr>
          <w:spacing w:val="-6"/>
          <w:sz w:val="24"/>
          <w:shd w:val="clear" w:color="000000"/>
        </w:rPr>
        <w:t xml:space="preserve"> 위와 같이 (           ) 건설공사에 대한 직접시공 및 하도급관리계획서를 제출함에 있어 위의 계획서에서 정한 조건대로 계약을 체결한 후 성실 시공이 이루어지도록 최선을 다하겠으며, 하도급 업체 선정시 부정당업자 제재기간 중이거나 영업 정지 중이 아니고, 하수급예정자의 시공능력평가액이 하수급예정자와 계약할 금액에 하수급인이 설치하는 지급자재 금액을 합한 금액 이상인 업체와 하도급계약을 체결할 것을 확약하며, 만일 이와 같은 내용이 사실과 다르거나 본 계획서를 발주기관의 사전 승인 없이 변경하는 등 정당한 사유 없이 직접시공 및 하도급관리계획대로 이행하지 아니할 경우에는 법 제31조에 따른 입찰참가자격 제한 등 어떠한 불이익을 받더라도 이의를 제기하지 아니할 것임을 확약하는 직접시공 및 하도급관리계획서를 제출합니다.</w:t>
      </w:r>
    </w:p>
    <w:p>
      <w:pPr>
        <w:pStyle w:val="0"/>
        <w:widowControl w:val="off"/>
        <w:wordWrap w:val="1"/>
        <w:spacing w:line="312" w:lineRule="auto"/>
        <w:jc w:val="center"/>
        <w:rPr>
          <w:color w:val="000000"/>
          <w:spacing w:val="-6"/>
          <w:sz w:val="24"/>
          <w:shd w:val="clear" w:color="000000"/>
        </w:rPr>
      </w:pPr>
    </w:p>
    <w:p>
      <w:pPr>
        <w:pStyle w:val="0"/>
        <w:widowControl w:val="off"/>
        <w:wordWrap w:val="1"/>
        <w:spacing w:line="312" w:lineRule="auto"/>
        <w:jc w:val="center"/>
      </w:pPr>
      <w:r>
        <w:rPr>
          <w:spacing w:val="-6"/>
          <w:sz w:val="24"/>
          <w:shd w:val="clear" w:color="000000"/>
        </w:rPr>
        <w:t xml:space="preserve"> 20   년    월      일</w:t>
      </w:r>
    </w:p>
    <w:p>
      <w:pPr>
        <w:pStyle w:val="0"/>
        <w:widowControl w:val="off"/>
        <w:spacing w:line="168" w:lineRule="auto"/>
        <w:rPr>
          <w:color w:val="000000"/>
          <w:spacing w:val="-6"/>
          <w:sz w:val="24"/>
          <w:shd w:val="clear" w:color="000000"/>
        </w:rPr>
      </w:pPr>
    </w:p>
    <w:p>
      <w:pPr>
        <w:pStyle w:val="0"/>
        <w:widowControl w:val="off"/>
        <w:spacing w:line="312" w:lineRule="auto"/>
      </w:pPr>
      <w:r>
        <w:rPr>
          <w:spacing w:val="-6"/>
          <w:sz w:val="24"/>
          <w:shd w:val="clear" w:color="000000"/>
        </w:rPr>
        <w:t xml:space="preserve">           입찰자(제출자)  대표사 상  호 :</w:t>
      </w:r>
    </w:p>
    <w:p>
      <w:pPr>
        <w:pStyle w:val="0"/>
        <w:widowControl w:val="off"/>
        <w:spacing w:line="312" w:lineRule="auto"/>
      </w:pPr>
      <w:r>
        <w:rPr>
          <w:spacing w:val="-6"/>
          <w:sz w:val="24"/>
          <w:shd w:val="clear" w:color="000000"/>
        </w:rPr>
        <w:t xml:space="preserve">                                  대표자 :</w:t>
      </w:r>
    </w:p>
    <w:p>
      <w:pPr>
        <w:pStyle w:val="0"/>
        <w:widowControl w:val="off"/>
        <w:spacing w:line="312" w:lineRule="auto"/>
      </w:pPr>
      <w:r>
        <w:rPr>
          <w:spacing w:val="-6"/>
          <w:sz w:val="24"/>
          <w:shd w:val="clear" w:color="000000"/>
        </w:rPr>
        <w:t xml:space="preserve">                           구성원 상  호 :</w:t>
      </w:r>
    </w:p>
    <w:p>
      <w:pPr>
        <w:pStyle w:val="0"/>
        <w:widowControl w:val="off"/>
        <w:spacing w:line="312" w:lineRule="auto"/>
      </w:pPr>
      <w:r>
        <w:rPr>
          <w:spacing w:val="-6"/>
          <w:sz w:val="24"/>
          <w:shd w:val="clear" w:color="000000"/>
        </w:rPr>
        <w:t xml:space="preserve">                                  대표자 : </w:t>
      </w:r>
    </w:p>
    <w:p>
      <w:pPr>
        <w:pStyle w:val="0"/>
        <w:widowControl w:val="off"/>
        <w:wordWrap w:val="1"/>
        <w:spacing w:line="312" w:lineRule="auto"/>
        <w:jc w:val="left"/>
      </w:pPr>
      <w:r>
        <w:rPr>
          <w:spacing w:val="-6"/>
          <w:sz w:val="24"/>
          <w:shd w:val="clear" w:color="000000"/>
        </w:rPr>
        <w:t xml:space="preserve">                          (공동수급체의 구성원 모두 기재)</w:t>
      </w:r>
    </w:p>
    <w:p>
      <w:pPr>
        <w:pStyle w:val="0"/>
        <w:widowControl w:val="off"/>
        <w:wordWrap w:val="1"/>
        <w:spacing w:line="168" w:lineRule="auto"/>
        <w:jc w:val="left"/>
        <w:rPr>
          <w:color w:val="000000"/>
          <w:spacing w:val="-6"/>
          <w:sz w:val="24"/>
          <w:shd w:val="clear" w:color="000000"/>
        </w:rPr>
      </w:pPr>
    </w:p>
    <w:p>
      <w:pPr>
        <w:pStyle w:val="0"/>
        <w:widowControl w:val="off"/>
        <w:wordWrap w:val="1"/>
        <w:spacing w:line="408" w:lineRule="auto"/>
        <w:jc w:val="left"/>
      </w:pPr>
      <w:r>
        <w:rPr>
          <w:spacing w:val="-6"/>
          <w:sz w:val="24"/>
          <w:shd w:val="clear" w:color="000000"/>
        </w:rPr>
        <w:t xml:space="preserve">                 귀하</w:t>
      </w:r>
    </w:p>
    <w:p>
      <w:r>
        <w:br w:type="page"/>
      </w:r>
    </w:p>
    <w:tbl>
      <w:tblPr>
        <w:tblOverlap w:val="never"/>
        <w:tblW w:w="970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706"/>
      </w:tblGrid>
      <w:tr>
        <w:trPr>
          <w:trHeight w:val="13945"/>
        </w:trPr>
        <w:tc>
          <w:tcPr>
            <w:tcW w:w="9706" w:type="dxa"/>
            <w:tcBorders>
              <w:top w:val="single" w:color="000000" w:sz="3"/>
              <w:left w:val="single" w:color="000000" w:sz="3"/>
              <w:bottom w:val="single" w:color="000000" w:sz="3"/>
              <w:right w:val="single" w:color="000000" w:sz="3"/>
            </w:tcBorders>
            <w:vAlign w:val="top"/>
          </w:tcPr>
          <w:p>
            <w:pPr>
              <w:pStyle w:val="21"/>
              <w:widowControl w:val="off"/>
              <w:wordWrap w:val="0"/>
              <w:spacing w:before="200" w:line="48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제2장의1 시설공사 적격심사 세부기준 [별지 제5-2호 서식]</w:t>
            </w:r>
          </w:p>
          <w:p>
            <w:pPr>
              <w:pStyle w:val="21"/>
              <w:widowControl w:val="off"/>
              <w:wordWrap w:val="0"/>
              <w:spacing w:line="480" w:lineRule="auto"/>
              <w:jc w:val="both"/>
              <w:rPr>
                <w:rFonts w:ascii="돋움체" w:eastAsia="돋움체"/>
                <w:color w:val="000000"/>
                <w:spacing w:val="0"/>
                <w:w w:val="100"/>
                <w:sz w:val="16"/>
                <w:shd w:val="clear" w:color="000000"/>
              </w:rPr>
            </w:pPr>
          </w:p>
          <w:p>
            <w:pPr>
              <w:pStyle w:val="21"/>
              <w:widowControl w:val="off"/>
              <w:wordWrap w:val="0"/>
              <w:spacing w:line="480" w:lineRule="auto"/>
              <w:jc w:val="both"/>
              <w:rPr>
                <w:rFonts w:ascii="돋움체" w:eastAsia="돋움체"/>
                <w:color w:val="000000"/>
                <w:spacing w:val="0"/>
                <w:w w:val="100"/>
                <w:sz w:val="16"/>
                <w:shd w:val="clear" w:color="000000"/>
              </w:rPr>
            </w:pPr>
          </w:p>
          <w:p>
            <w:pPr>
              <w:pStyle w:val="0"/>
              <w:widowControl w:val="off"/>
              <w:wordWrap w:val="1"/>
              <w:spacing w:line="480" w:lineRule="auto"/>
              <w:jc w:val="center"/>
            </w:pPr>
            <w:r>
              <w:rPr>
                <w:b/>
                <w:emboss/>
                <w:spacing w:val="-10"/>
                <w:sz w:val="40"/>
                <w:shd w:val="clear" w:color="000000"/>
              </w:rPr>
              <w:t>각        서</w:t>
            </w:r>
          </w:p>
          <w:p>
            <w:pPr>
              <w:pStyle w:val="0"/>
              <w:widowControl w:val="off"/>
              <w:wordWrap w:val="1"/>
              <w:spacing w:line="480" w:lineRule="auto"/>
              <w:jc w:val="center"/>
            </w:pPr>
            <w:r>
              <w:rPr>
                <w:spacing w:val="-7"/>
                <w:sz w:val="28"/>
                <w:shd w:val="clear" w:color="000000"/>
              </w:rPr>
              <w:t>(직접시공 및 하도급관리계획 등의 적정성 평가 관련)</w:t>
            </w:r>
          </w:p>
          <w:p>
            <w:pPr>
              <w:pStyle w:val="0"/>
              <w:widowControl w:val="off"/>
              <w:wordWrap w:val="1"/>
              <w:spacing w:line="480" w:lineRule="auto"/>
              <w:jc w:val="center"/>
              <w:rPr>
                <w:color w:val="000000"/>
                <w:spacing w:val="-7"/>
                <w:sz w:val="28"/>
                <w:shd w:val="clear" w:color="000000"/>
              </w:rPr>
            </w:pPr>
          </w:p>
          <w:p>
            <w:pPr>
              <w:pStyle w:val="0"/>
              <w:widowControl w:val="off"/>
              <w:spacing w:line="480" w:lineRule="auto"/>
            </w:pPr>
            <w:r>
              <w:rPr>
                <w:spacing w:val="-7"/>
                <w:sz w:val="28"/>
                <w:shd w:val="clear" w:color="000000"/>
              </w:rPr>
              <w:t xml:space="preserve">공사명 : </w:t>
            </w:r>
          </w:p>
          <w:p>
            <w:pPr>
              <w:pStyle w:val="0"/>
              <w:widowControl w:val="off"/>
              <w:spacing w:line="480" w:lineRule="auto"/>
              <w:rPr>
                <w:color w:val="000000"/>
                <w:spacing w:val="-7"/>
                <w:sz w:val="28"/>
                <w:shd w:val="clear" w:color="000000"/>
              </w:rPr>
            </w:pPr>
          </w:p>
          <w:p>
            <w:pPr>
              <w:pStyle w:val="0"/>
              <w:widowControl w:val="off"/>
              <w:spacing w:line="480" w:lineRule="auto"/>
            </w:pPr>
            <w:r>
              <w:rPr>
                <w:spacing w:val="-7"/>
                <w:sz w:val="28"/>
                <w:shd w:val="clear" w:color="000000"/>
              </w:rPr>
              <w:t xml:space="preserve">  당사는 위 건 적격심사와 관련하여 제출한 직접시공 및 하도급관리계획 등의 </w:t>
            </w:r>
            <w:r>
              <w:rPr>
                <w:spacing w:val="-8"/>
                <w:sz w:val="28"/>
                <w:shd w:val="clear" w:color="000000"/>
              </w:rPr>
              <w:t>적정성 평가 자료를 신의성실의 원칙에 따라 작성하여 사실과 틀림없으며, 만약</w:t>
            </w:r>
            <w:r>
              <w:rPr>
                <w:spacing w:val="-7"/>
                <w:sz w:val="28"/>
                <w:shd w:val="clear" w:color="000000"/>
              </w:rPr>
              <w:t xml:space="preserve"> </w:t>
            </w:r>
            <w:r>
              <w:rPr>
                <w:spacing w:val="-13"/>
                <w:sz w:val="28"/>
                <w:shd w:val="clear" w:color="000000"/>
              </w:rPr>
              <w:t>부정하거나 허위로 작성된 사실이 발견되거나 정당한 사유 없이 직접시공계획서와</w:t>
            </w:r>
            <w:r>
              <w:rPr>
                <w:spacing w:val="-7"/>
                <w:sz w:val="28"/>
                <w:shd w:val="clear" w:color="000000"/>
              </w:rPr>
              <w:t xml:space="preserve"> 하도급관리계획서의 내용대로 이행하지 않을 경우에는 적격낙찰대상에서 제외하거나 취소, 계약의 해제나 해지, 입찰참가자격 제한조치 등 어떠한 제재나 처분을 받아도 하등의 이의를 제기하지 않겠습니다. 또한, 표준하도급계약서 사용계획에 정한 바대로 이행할 것을 확약하며, 위 내용대로 이행하지 아니할 경우에는 이후 지방자치단체, 국가 및 타 공공기관이 집행하는 입찰에서 감점 등 어떠한 불이익도 감수할 것을 확약합니다.</w:t>
            </w:r>
          </w:p>
          <w:p>
            <w:pPr>
              <w:pStyle w:val="0"/>
              <w:widowControl w:val="off"/>
              <w:spacing w:line="480" w:lineRule="auto"/>
              <w:rPr>
                <w:color w:val="000000"/>
                <w:spacing w:val="-5"/>
                <w:shd w:val="clear" w:color="000000"/>
              </w:rPr>
            </w:pPr>
          </w:p>
          <w:p>
            <w:pPr>
              <w:pStyle w:val="0"/>
              <w:widowControl w:val="off"/>
              <w:wordWrap w:val="1"/>
              <w:spacing w:line="480" w:lineRule="auto"/>
              <w:jc w:val="center"/>
            </w:pPr>
            <w:r>
              <w:rPr>
                <w:spacing w:val="-7"/>
                <w:sz w:val="28"/>
                <w:shd w:val="clear" w:color="000000"/>
              </w:rPr>
              <w:t>20   년    월    일</w:t>
            </w:r>
          </w:p>
          <w:p>
            <w:pPr>
              <w:pStyle w:val="0"/>
              <w:widowControl w:val="off"/>
              <w:spacing w:line="480" w:lineRule="auto"/>
              <w:rPr>
                <w:color w:val="000000"/>
                <w:spacing w:val="-7"/>
                <w:sz w:val="28"/>
                <w:shd w:val="clear" w:color="000000"/>
              </w:rPr>
            </w:pPr>
          </w:p>
          <w:p>
            <w:pPr>
              <w:pStyle w:val="0"/>
              <w:widowControl w:val="off"/>
              <w:spacing w:line="480" w:lineRule="auto"/>
            </w:pPr>
            <w:r>
              <w:rPr>
                <w:spacing w:val="-7"/>
                <w:sz w:val="28"/>
                <w:shd w:val="clear" w:color="000000"/>
              </w:rPr>
              <w:t xml:space="preserve">                                    주  소 : </w:t>
            </w:r>
          </w:p>
          <w:p>
            <w:pPr>
              <w:pStyle w:val="0"/>
              <w:widowControl w:val="off"/>
              <w:spacing w:line="480" w:lineRule="auto"/>
            </w:pPr>
            <w:r>
              <w:rPr>
                <w:spacing w:val="-7"/>
                <w:sz w:val="28"/>
                <w:shd w:val="clear" w:color="000000"/>
              </w:rPr>
              <w:t xml:space="preserve">                                    회사명 : </w:t>
            </w:r>
          </w:p>
          <w:p>
            <w:pPr>
              <w:pStyle w:val="0"/>
              <w:widowControl w:val="off"/>
              <w:spacing w:line="480" w:lineRule="auto"/>
            </w:pPr>
            <w:r>
              <w:rPr>
                <w:spacing w:val="-7"/>
                <w:sz w:val="28"/>
                <w:shd w:val="clear" w:color="000000"/>
              </w:rPr>
              <w:t xml:space="preserve">                                    대표자 :                  (인)</w:t>
            </w:r>
          </w:p>
          <w:p>
            <w:pPr>
              <w:pStyle w:val="0"/>
              <w:widowControl w:val="off"/>
              <w:spacing w:line="480" w:lineRule="auto"/>
              <w:rPr>
                <w:color w:val="000000"/>
                <w:spacing w:val="-7"/>
                <w:sz w:val="28"/>
                <w:shd w:val="clear" w:color="000000"/>
              </w:rPr>
            </w:pPr>
          </w:p>
          <w:p>
            <w:pPr>
              <w:pStyle w:val="0"/>
              <w:widowControl w:val="off"/>
              <w:spacing w:line="480" w:lineRule="auto"/>
            </w:pPr>
            <w:r>
              <w:rPr>
                <w:spacing w:val="-7"/>
                <w:sz w:val="28"/>
                <w:shd w:val="clear" w:color="000000"/>
              </w:rPr>
              <w:t>(발주기관) 귀하</w:t>
            </w:r>
          </w:p>
        </w:tc>
      </w:tr>
    </w:tbl>
    <w:p>
      <w:pPr>
        <w:pStyle w:val="0"/>
        <w:widowControl w:val="off"/>
        <w:wordWrap w:val="1"/>
        <w:spacing w:line="408" w:lineRule="auto"/>
        <w:jc w:val="left"/>
      </w:pPr>
    </w:p>
    <w:p>
      <w:r>
        <w:br w:type="page"/>
      </w:r>
    </w:p>
    <w:p>
      <w:pPr>
        <w:pStyle w:val="0"/>
        <w:widowControl w:val="off"/>
        <w:wordWrap w:val="1"/>
        <w:jc w:val="left"/>
        <w:rPr>
          <w:color w:val="000000"/>
          <w:spacing w:val="-7"/>
          <w:sz w:val="30"/>
          <w:shd w:val="clear" w:color="000000"/>
        </w:rPr>
      </w:pPr>
    </w:p>
    <w:p>
      <w:pPr>
        <w:pStyle w:val="0"/>
        <w:widowControl w:val="off"/>
        <w:rPr>
          <w:color w:val="000000"/>
          <w:spacing w:val="-7"/>
          <w:sz w:val="30"/>
          <w:shd w:val="clear" w:color="000000"/>
        </w:rPr>
      </w:pPr>
    </w:p>
    <w:p>
      <w:pPr>
        <w:pStyle w:val="0"/>
        <w:widowControl w:val="off"/>
        <w:rPr>
          <w:color w:val="000000"/>
          <w:spacing w:val="-7"/>
          <w:sz w:val="30"/>
          <w:shd w:val="clear" w:color="000000"/>
        </w:rPr>
      </w:pPr>
    </w:p>
    <w:p>
      <w:pPr>
        <w:pStyle w:val="0"/>
        <w:widowControl w:val="off"/>
        <w:rPr>
          <w:color w:val="000000"/>
          <w:spacing w:val="-7"/>
          <w:sz w:val="30"/>
          <w:shd w:val="clear" w:color="000000"/>
        </w:rPr>
      </w:pPr>
    </w:p>
    <w:p>
      <w:pPr>
        <w:pStyle w:val="0"/>
        <w:widowControl w:val="off"/>
        <w:rPr>
          <w:color w:val="000000"/>
          <w:spacing w:val="-7"/>
          <w:sz w:val="30"/>
          <w:shd w:val="clear" w:color="000000"/>
        </w:rPr>
      </w:pPr>
    </w:p>
    <w:tbl>
      <w:tblPr>
        <w:tblOverlap w:val="never"/>
        <w:tblW w:w="924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244"/>
      </w:tblGrid>
      <w:tr>
        <w:trPr>
          <w:trHeight w:val="1748"/>
        </w:trPr>
        <w:tc>
          <w:tcPr>
            <w:tcW w:w="9244" w:type="dxa"/>
            <w:tcBorders>
              <w:top w:val="single" w:color="000000" w:sz="2"/>
              <w:left w:val="none" w:color="000000" w:sz="2"/>
              <w:bottom w:val="single" w:color="000000" w:sz="11"/>
              <w:right w:val="none" w:color="000000" w:sz="2"/>
            </w:tcBorders>
            <w:vAlign w:val="center"/>
          </w:tcPr>
          <w:p>
            <w:pPr>
              <w:pStyle w:val="0"/>
              <w:widowControl w:val="off"/>
              <w:wordWrap w:val="1"/>
              <w:ind w:left="609" w:hanging="609"/>
              <w:jc w:val="center"/>
            </w:pPr>
            <w:r>
              <w:rPr>
                <w:rFonts w:ascii="HY헤드라인M" w:eastAsia="HY헤드라인M"/>
                <w:spacing w:val="-58"/>
                <w:sz w:val="64"/>
                <w:shd w:val="clear" w:color="000000"/>
              </w:rPr>
              <w:t xml:space="preserve">제2장의2 </w:t>
            </w:r>
            <w:r>
              <w:rPr>
                <w:rFonts w:ascii="HY헤드라인M" w:eastAsia="HY헤드라인M"/>
                <w:spacing w:val="-58"/>
                <w:sz w:val="64"/>
                <w:shd w:val="clear" w:color="000000"/>
              </w:rPr>
              <w:t>기술·학술연구 용역 적격심사 세부기</w:t>
            </w:r>
            <w:r>
              <w:rPr>
                <w:rFonts w:eastAsia="HY헤드라인M"/>
                <w:spacing w:val="-48"/>
                <w:sz w:val="64"/>
                <w:shd w:val="clear" w:color="000000"/>
              </w:rPr>
              <w:t>준</w:t>
            </w:r>
          </w:p>
        </w:tc>
      </w:tr>
    </w:tbl>
    <w:p>
      <w:pPr>
        <w:pStyle w:val="0"/>
        <w:widowControl w:val="off"/>
        <w:wordWrap w:val="1"/>
        <w:spacing w:line="432" w:lineRule="auto"/>
        <w:jc w:val="center"/>
      </w:pPr>
    </w:p>
    <w:p>
      <w:pPr>
        <w:pStyle w:val="0"/>
        <w:widowControl w:val="off"/>
        <w:spacing w:line="432" w:lineRule="auto"/>
        <w:rPr>
          <w:color w:val="000000"/>
          <w:spacing w:val="-7"/>
          <w:sz w:val="30"/>
          <w:shd w:val="clear" w:color="000000"/>
        </w:rPr>
      </w:pPr>
    </w:p>
    <w:p>
      <w:pPr>
        <w:pStyle w:val="0"/>
        <w:widowControl w:val="off"/>
        <w:spacing w:line="432" w:lineRule="auto"/>
        <w:rPr>
          <w:color w:val="000000"/>
          <w:spacing w:val="-7"/>
          <w:sz w:val="30"/>
          <w:shd w:val="clear" w:color="000000"/>
        </w:rPr>
      </w:pPr>
    </w:p>
    <w:p>
      <w:pPr>
        <w:pStyle w:val="0"/>
        <w:widowControl w:val="off"/>
        <w:spacing w:line="432" w:lineRule="auto"/>
        <w:rPr>
          <w:color w:val="000000"/>
          <w:spacing w:val="-7"/>
          <w:sz w:val="30"/>
          <w:shd w:val="clear" w:color="000000"/>
        </w:rPr>
      </w:pPr>
    </w:p>
    <w:p>
      <w:pPr>
        <w:pStyle w:val="0"/>
        <w:widowControl w:val="off"/>
        <w:spacing w:line="432" w:lineRule="auto"/>
        <w:rPr>
          <w:color w:val="000000"/>
          <w:spacing w:val="-7"/>
          <w:sz w:val="30"/>
          <w:shd w:val="clear" w:color="000000"/>
        </w:rPr>
      </w:pPr>
    </w:p>
    <w:tbl>
      <w:tblPr>
        <w:tblOverlap w:val="never"/>
        <w:tblW w:w="688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6773"/>
      </w:tblGrid>
      <w:tr>
        <w:trPr>
          <w:trHeight w:val="583"/>
        </w:trPr>
        <w:tc>
          <w:tcPr>
            <w:tcW w:w="6885" w:type="dxa"/>
            <w:gridSpan w:val="2"/>
            <w:tcBorders>
              <w:top w:val="none" w:color="000080" w:sz="9"/>
              <w:left w:val="none" w:color="000000" w:sz="2"/>
              <w:bottom w:val="none" w:color="000000" w:sz="2"/>
              <w:right w:val="none" w:color="000000" w:sz="2"/>
            </w:tcBorders>
            <w:vAlign w:val="center"/>
          </w:tcPr>
          <w:p>
            <w:pPr>
              <w:pStyle w:val="0"/>
              <w:widowControl w:val="off"/>
              <w:ind w:left="400"/>
            </w:pPr>
            <w:r>
              <w:rPr>
                <w:rFonts w:ascii="HY견고딕" w:eastAsia="HY견고딕"/>
                <w:b/>
                <w:color w:val="ffffff"/>
                <w:sz w:val="32"/>
                <w:shd w:val="clear" w:color="000000"/>
              </w:rPr>
              <w:t>순    서</w:t>
            </w:r>
          </w:p>
        </w:tc>
      </w:tr>
      <w:tr>
        <w:trPr>
          <w:trHeight w:val="76"/>
        </w:trPr>
        <w:tc>
          <w:tcPr>
            <w:tcW w:w="6885" w:type="dxa"/>
            <w:gridSpan w:val="2"/>
            <w:tcBorders>
              <w:top w:val="none" w:color="000000" w:sz="2"/>
              <w:left w:val="none" w:color="000000" w:sz="2"/>
              <w:bottom w:val="single" w:color="000000" w:sz="5"/>
              <w:right w:val="none" w:color="000000" w:sz="2"/>
            </w:tcBorders>
            <w:vAlign w:val="center"/>
          </w:tcPr>
          <w:p>
            <w:pPr>
              <w:pStyle w:val="0"/>
              <w:widowControl w:val="off"/>
              <w:rPr>
                <w:color w:val="000000"/>
                <w:sz w:val="12"/>
                <w:shd w:val="clear" w:color="000000"/>
              </w:rPr>
            </w:pPr>
          </w:p>
        </w:tc>
      </w:tr>
      <w:tr>
        <w:trPr>
          <w:trHeight w:val="227"/>
        </w:trPr>
        <w:tc>
          <w:tcPr>
            <w:tcW w:w="113" w:type="dxa"/>
            <w:tcBorders>
              <w:top w:val="single" w:color="000000" w:sz="5"/>
              <w:left w:val="none" w:color="000000" w:sz="2"/>
              <w:bottom w:val="none" w:color="000000" w:sz="2"/>
              <w:right w:val="none" w:color="000000" w:sz="2"/>
            </w:tcBorders>
            <w:vAlign w:val="center"/>
          </w:tcPr>
          <w:p>
            <w:pPr>
              <w:pStyle w:val="0"/>
              <w:widowControl w:val="off"/>
              <w:rPr>
                <w:color w:val="000000"/>
                <w:spacing w:val="-3"/>
                <w:sz w:val="12"/>
                <w:shd w:val="clear" w:color="000000"/>
              </w:rPr>
            </w:pPr>
          </w:p>
        </w:tc>
        <w:tc>
          <w:tcPr>
            <w:tcW w:w="6773" w:type="dxa"/>
            <w:tcBorders>
              <w:top w:val="single" w:color="000000" w:sz="5"/>
              <w:left w:val="none" w:color="000000" w:sz="2"/>
              <w:bottom w:val="none" w:color="000000" w:sz="2"/>
              <w:right w:val="none" w:color="000000" w:sz="2"/>
            </w:tcBorders>
            <w:vAlign w:val="center"/>
          </w:tcPr>
          <w:p>
            <w:pPr>
              <w:pStyle w:val="0"/>
              <w:widowControl w:val="off"/>
              <w:rPr>
                <w:color w:val="000000"/>
                <w:spacing w:val="-3"/>
                <w:sz w:val="12"/>
                <w:shd w:val="clear" w:color="000000"/>
              </w:rPr>
            </w:pPr>
          </w:p>
        </w:tc>
      </w:tr>
      <w:tr>
        <w:trPr>
          <w:trHeight w:val="29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spacing w:val="-15"/>
                <w:sz w:val="30"/>
                <w:shd w:val="clear" w:color="000000"/>
              </w:rPr>
              <w:t>제1절 통 칙</w:t>
            </w:r>
          </w:p>
        </w:tc>
      </w:tr>
      <w:tr>
        <w:trPr>
          <w:trHeight w:val="133"/>
        </w:trPr>
        <w:tc>
          <w:tcPr>
            <w:tcW w:w="6885" w:type="dxa"/>
            <w:gridSpan w:val="2"/>
            <w:tcBorders>
              <w:top w:val="none" w:color="000000" w:sz="2"/>
              <w:left w:val="none" w:color="000000" w:sz="2"/>
              <w:bottom w:val="none" w:color="000000" w:sz="2"/>
              <w:right w:val="none" w:color="000000" w:sz="2"/>
            </w:tcBorders>
            <w:vAlign w:val="center"/>
          </w:tcPr>
          <w:p>
            <w:pPr>
              <w:pStyle w:val="0"/>
              <w:widowControl w:val="off"/>
              <w:rPr>
                <w:color w:val="000000"/>
                <w:spacing w:val="-3"/>
                <w:sz w:val="12"/>
                <w:shd w:val="clear" w:color="000000"/>
              </w:rPr>
            </w:pPr>
          </w:p>
        </w:tc>
      </w:tr>
      <w:tr>
        <w:trPr>
          <w:trHeight w:val="29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pPr>
            <w:r>
              <w:rPr>
                <w:spacing w:val="-15"/>
                <w:sz w:val="30"/>
                <w:shd w:val="clear" w:color="000000"/>
              </w:rPr>
              <w:t>제2절 세부 평가기준</w:t>
            </w:r>
          </w:p>
        </w:tc>
      </w:tr>
      <w:tr>
        <w:trPr>
          <w:trHeight w:val="76"/>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rPr>
                <w:color w:val="000000"/>
                <w:w w:val="95"/>
                <w:sz w:val="12"/>
                <w:shd w:val="clear" w:color="000000"/>
              </w:rPr>
            </w:pPr>
          </w:p>
        </w:tc>
      </w:tr>
      <w:tr>
        <w:trPr>
          <w:trHeight w:val="29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pPr>
            <w:r>
              <w:rPr>
                <w:spacing w:val="-15"/>
                <w:sz w:val="30"/>
                <w:shd w:val="clear" w:color="000000"/>
              </w:rPr>
              <w:t>제3절 적격심사서류 제출</w:t>
            </w:r>
          </w:p>
        </w:tc>
      </w:tr>
      <w:tr>
        <w:trPr>
          <w:trHeight w:val="133"/>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rPr>
                <w:color w:val="000000"/>
                <w:w w:val="95"/>
                <w:sz w:val="12"/>
                <w:shd w:val="clear" w:color="000000"/>
              </w:rPr>
            </w:pPr>
          </w:p>
        </w:tc>
      </w:tr>
      <w:tr>
        <w:trPr>
          <w:trHeight w:val="29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pPr>
            <w:r>
              <w:rPr>
                <w:spacing w:val="-15"/>
                <w:sz w:val="30"/>
                <w:shd w:val="clear" w:color="000000"/>
              </w:rPr>
              <w:t>제4절 기술용역 분야별 평가방법</w:t>
            </w:r>
          </w:p>
        </w:tc>
      </w:tr>
      <w:tr>
        <w:trPr>
          <w:trHeight w:val="190"/>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rPr>
                <w:color w:val="000000"/>
                <w:w w:val="95"/>
                <w:sz w:val="12"/>
                <w:shd w:val="clear" w:color="000000"/>
              </w:rPr>
            </w:pPr>
          </w:p>
        </w:tc>
      </w:tr>
      <w:tr>
        <w:trPr>
          <w:trHeight w:val="29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pPr>
            <w:r>
              <w:rPr>
                <w:spacing w:val="-15"/>
                <w:sz w:val="30"/>
                <w:shd w:val="clear" w:color="000000"/>
              </w:rPr>
              <w:t>제5절 낙찰자 결정</w:t>
            </w:r>
          </w:p>
        </w:tc>
      </w:tr>
      <w:tr>
        <w:trPr>
          <w:trHeight w:val="190"/>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rPr>
                <w:color w:val="000000"/>
                <w:w w:val="95"/>
                <w:sz w:val="12"/>
                <w:shd w:val="clear" w:color="000000"/>
              </w:rPr>
            </w:pP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528" w:lineRule="auto"/>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pPr>
            <w:r>
              <w:rPr>
                <w:spacing w:val="-15"/>
                <w:sz w:val="30"/>
                <w:shd w:val="clear" w:color="000000"/>
              </w:rPr>
              <w:t>제6절 그 밖의 사항</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528" w:lineRule="auto"/>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528" w:lineRule="auto"/>
              <w:rPr>
                <w:color w:val="000000"/>
                <w:sz w:val="12"/>
                <w:shd w:val="clear" w:color="000000"/>
              </w:rPr>
            </w:pP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528" w:lineRule="auto"/>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528" w:lineRule="auto"/>
            </w:pPr>
            <w:r>
              <w:rPr>
                <w:sz w:val="26"/>
                <w:shd w:val="clear" w:color="000000"/>
              </w:rPr>
              <w:t>&lt; 별표 및 별지서식 &gt;</w:t>
            </w:r>
          </w:p>
        </w:tc>
      </w:tr>
      <w:tr>
        <w:trPr>
          <w:trHeight w:val="56"/>
        </w:trPr>
        <w:tc>
          <w:tcPr>
            <w:tcW w:w="113" w:type="dxa"/>
            <w:tcBorders>
              <w:top w:val="none" w:color="000000" w:sz="2"/>
              <w:left w:val="none" w:color="000000" w:sz="2"/>
              <w:bottom w:val="none" w:color="000000" w:sz="2"/>
              <w:right w:val="none" w:color="000000" w:sz="2"/>
            </w:tcBorders>
            <w:vAlign w:val="center"/>
          </w:tcPr>
          <w:p>
            <w:pPr>
              <w:pStyle w:val="0"/>
              <w:widowControl w:val="off"/>
              <w:spacing w:line="528" w:lineRule="auto"/>
              <w:rPr>
                <w:color w:val="000000"/>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528" w:lineRule="auto"/>
              <w:rPr>
                <w:color w:val="000000"/>
                <w:sz w:val="12"/>
                <w:shd w:val="clear" w:color="000000"/>
              </w:rPr>
            </w:pPr>
          </w:p>
        </w:tc>
      </w:tr>
      <w:tr>
        <w:trPr>
          <w:trHeight w:val="133"/>
        </w:trPr>
        <w:tc>
          <w:tcPr>
            <w:tcW w:w="6885" w:type="dxa"/>
            <w:gridSpan w:val="2"/>
            <w:tcBorders>
              <w:top w:val="none" w:color="000000" w:sz="2"/>
              <w:left w:val="none" w:color="000000" w:sz="2"/>
              <w:bottom w:val="none" w:color="000000" w:sz="2"/>
              <w:right w:val="none" w:color="000000" w:sz="2"/>
            </w:tcBorders>
            <w:vAlign w:val="center"/>
          </w:tcPr>
          <w:p>
            <w:pPr>
              <w:pStyle w:val="0"/>
              <w:widowControl w:val="off"/>
              <w:rPr>
                <w:color w:val="000000"/>
                <w:shd w:val="clear" w:color="000000"/>
              </w:rPr>
            </w:pPr>
          </w:p>
        </w:tc>
      </w:tr>
    </w:tbl>
    <w:p>
      <w:pPr>
        <w:pStyle w:val="0"/>
        <w:widowControl w:val="off"/>
        <w:wordWrap w:val="1"/>
        <w:spacing w:line="432" w:lineRule="auto"/>
        <w:jc w:val="right"/>
      </w:pPr>
    </w:p>
    <w:p>
      <w:pPr>
        <w:pStyle w:val="0"/>
        <w:widowControl w:val="off"/>
        <w:wordWrap w:val="1"/>
        <w:spacing w:line="432" w:lineRule="auto"/>
        <w:jc w:val="right"/>
        <w:rPr>
          <w:color w:val="000000"/>
          <w:spacing w:val="-7"/>
          <w:sz w:val="30"/>
          <w:shd w:val="clear" w:color="000000"/>
        </w:rPr>
      </w:pPr>
    </w:p>
    <w:p>
      <w:pPr>
        <w:pStyle w:val="0"/>
        <w:widowControl w:val="off"/>
        <w:wordWrap w:val="1"/>
        <w:spacing w:line="432" w:lineRule="auto"/>
        <w:jc w:val="right"/>
        <w:rPr>
          <w:color w:val="000000"/>
          <w:spacing w:val="-7"/>
          <w:sz w:val="30"/>
          <w:shd w:val="clear" w:color="000000"/>
        </w:rPr>
      </w:pPr>
    </w:p>
    <w:p>
      <w:pPr>
        <w:pStyle w:val="0"/>
        <w:widowControl w:val="off"/>
        <w:wordWrap w:val="1"/>
        <w:spacing w:line="432" w:lineRule="auto"/>
        <w:jc w:val="right"/>
        <w:rPr>
          <w:color w:val="000000"/>
          <w:spacing w:val="-7"/>
          <w:sz w:val="30"/>
          <w:shd w:val="clear" w:color="000000"/>
        </w:rPr>
      </w:pPr>
    </w:p>
    <w:p>
      <w:pPr>
        <w:pStyle w:val="0"/>
        <w:widowControl w:val="off"/>
        <w:wordWrap w:val="1"/>
        <w:spacing w:line="432" w:lineRule="auto"/>
        <w:jc w:val="right"/>
        <w:rPr>
          <w:color w:val="000000"/>
          <w:spacing w:val="-7"/>
          <w:sz w:val="30"/>
          <w:shd w:val="clear" w:color="000000"/>
        </w:rPr>
      </w:pPr>
    </w:p>
    <w:p>
      <w:pPr>
        <w:pStyle w:val="0"/>
        <w:widowControl w:val="off"/>
        <w:wordWrap w:val="1"/>
        <w:spacing w:line="432" w:lineRule="auto"/>
        <w:jc w:val="right"/>
        <w:rPr>
          <w:color w:val="000000"/>
          <w:spacing w:val="-7"/>
          <w:sz w:val="30"/>
          <w:shd w:val="clear" w:color="000000"/>
        </w:rPr>
      </w:pPr>
    </w:p>
    <w:p>
      <w:pPr>
        <w:pStyle w:val="0"/>
        <w:widowControl w:val="off"/>
        <w:wordWrap w:val="1"/>
        <w:spacing w:line="480" w:lineRule="auto"/>
        <w:ind w:left="400" w:hanging="400"/>
        <w:jc w:val="center"/>
      </w:pPr>
      <w:r>
        <w:rPr>
          <w:rFonts w:ascii="HY헤드라인M" w:eastAsia="HY헤드라인M"/>
          <w:emboss/>
          <w:sz w:val="40"/>
          <w:shd w:val="clear" w:color="000000"/>
        </w:rPr>
        <w:t>제2장의2 기술</w:t>
      </w:r>
      <w:r>
        <w:rPr>
          <w:rFonts w:ascii="HY헤드라인M" w:eastAsia="HY헤드라인M"/>
          <w:emboss/>
          <w:sz w:val="40"/>
          <w:shd w:val="clear" w:color="000000"/>
        </w:rPr>
        <w:t>․학술연구</w:t>
      </w:r>
      <w:r>
        <w:rPr>
          <w:rFonts w:ascii="HY헤드라인M" w:eastAsia="HY헤드라인M"/>
          <w:emboss/>
          <w:sz w:val="40"/>
          <w:shd w:val="clear" w:color="000000"/>
        </w:rPr>
        <w:t xml:space="preserve"> 용역 적격심사 세부기준</w:t>
      </w:r>
    </w:p>
    <w:p>
      <w:pPr>
        <w:pStyle w:val="0"/>
        <w:widowControl w:val="off"/>
        <w:wordWrap w:val="1"/>
        <w:spacing w:line="480" w:lineRule="auto"/>
        <w:ind w:left="280" w:hanging="280"/>
        <w:jc w:val="left"/>
      </w:pPr>
      <w:r>
        <w:rPr>
          <w:spacing w:val="-7"/>
          <w:sz w:val="30"/>
          <w:shd w:val="clear" w:color="000000"/>
        </w:rPr>
        <w:t xml:space="preserve">  </w:t>
      </w:r>
      <w:r>
        <w:rPr>
          <w:b/>
          <w:spacing w:val="-7"/>
          <w:sz w:val="30"/>
          <w:shd w:val="clear" w:color="000000"/>
        </w:rPr>
        <w:t>제1절 통 칙</w:t>
      </w:r>
    </w:p>
    <w:p>
      <w:pPr>
        <w:pStyle w:val="0"/>
        <w:widowControl w:val="off"/>
        <w:ind w:left="275" w:hanging="275"/>
      </w:pPr>
      <w:r>
        <w:rPr>
          <w:spacing w:val="-7"/>
          <w:sz w:val="28"/>
          <w:shd w:val="clear" w:color="000000"/>
        </w:rPr>
        <w:t>1. 목 적</w:t>
      </w:r>
    </w:p>
    <w:p>
      <w:pPr>
        <w:pStyle w:val="0"/>
        <w:widowControl w:val="off"/>
        <w:ind w:left="398" w:hanging="398"/>
      </w:pPr>
      <w:r>
        <w:rPr>
          <w:spacing w:val="-7"/>
          <w:sz w:val="28"/>
          <w:shd w:val="clear" w:color="000000"/>
        </w:rPr>
        <w:t xml:space="preserve">   이 기준은 시행령 제42조 제2항에 따라 지방자치단체 등이 집행하는 기술용역 및 학술연구용역 계약에 적용할 적격심사 세부기준(이하 “세부기준”이라 한다)을 정함을 목적으로 한다.</w:t>
      </w:r>
    </w:p>
    <w:p>
      <w:pPr>
        <w:pStyle w:val="0"/>
        <w:widowControl w:val="off"/>
        <w:ind w:left="275" w:hanging="275"/>
      </w:pPr>
      <w:r>
        <w:rPr>
          <w:spacing w:val="-7"/>
          <w:sz w:val="28"/>
          <w:shd w:val="clear" w:color="000000"/>
        </w:rPr>
        <w:t>2. 적용대상</w:t>
      </w:r>
    </w:p>
    <w:p>
      <w:pPr>
        <w:pStyle w:val="0"/>
        <w:widowControl w:val="off"/>
        <w:ind w:left="426" w:hanging="426"/>
      </w:pPr>
      <w:r>
        <w:rPr>
          <w:spacing w:val="-7"/>
          <w:sz w:val="28"/>
          <w:shd w:val="clear" w:color="000000"/>
        </w:rPr>
        <w:t xml:space="preserve">   이 세부기준은 엔지니어링산업 진흥법령, 건설기술진흥법령, 건축사법, 전기 </w:t>
      </w:r>
      <w:r>
        <w:rPr>
          <w:spacing w:val="-7"/>
          <w:sz w:val="28"/>
          <w:shd w:val="clear" w:color="000000"/>
        </w:rPr>
        <w:t>․</w:t>
      </w:r>
      <w:r>
        <w:rPr>
          <w:spacing w:val="-7"/>
          <w:sz w:val="28"/>
          <w:shd w:val="clear" w:color="000000"/>
        </w:rPr>
        <w:t xml:space="preserve"> 정보통신 </w:t>
      </w:r>
      <w:r>
        <w:rPr>
          <w:spacing w:val="-7"/>
          <w:sz w:val="28"/>
          <w:shd w:val="clear" w:color="000000"/>
        </w:rPr>
        <w:t>․</w:t>
      </w:r>
      <w:r>
        <w:rPr>
          <w:spacing w:val="-7"/>
          <w:sz w:val="28"/>
          <w:shd w:val="clear" w:color="000000"/>
        </w:rPr>
        <w:t xml:space="preserve"> 소방 및 그 밖의 다른 법령에 따른 기술용역과  </w:t>
      </w:r>
      <w:r>
        <w:rPr>
          <w:spacing w:val="-1"/>
          <w:sz w:val="28"/>
          <w:shd w:val="clear" w:color="000000"/>
        </w:rPr>
        <w:t>「학술진흥법」제</w:t>
      </w:r>
      <w:r>
        <w:rPr>
          <w:spacing w:val="-1"/>
          <w:sz w:val="28"/>
          <w:shd w:val="clear" w:color="000000"/>
        </w:rPr>
        <w:t xml:space="preserve">2조 등에 따른 학술로서 아래의 </w:t>
      </w:r>
      <w:r>
        <w:rPr>
          <w:spacing w:val="-10"/>
          <w:sz w:val="28"/>
          <w:shd w:val="clear" w:color="000000"/>
        </w:rPr>
        <w:t xml:space="preserve">분류에 따른 학문 분야 및 과정 등에 대한 연구, 조사, 검사, 평가, 개발 등 </w:t>
      </w:r>
      <w:r>
        <w:rPr>
          <w:spacing w:val="-7"/>
          <w:sz w:val="28"/>
          <w:shd w:val="clear" w:color="000000"/>
        </w:rPr>
        <w:t>지적 활동을 통하여 지방자치단체 등의 정책이나 시책 등의 자문에 제공되는 학술연구용역을 대상으로 한다.</w:t>
      </w:r>
    </w:p>
    <w:p>
      <w:pPr>
        <w:pStyle w:val="0"/>
        <w:widowControl w:val="off"/>
        <w:wordWrap w:val="1"/>
        <w:spacing w:line="480" w:lineRule="auto"/>
        <w:ind w:left="280" w:hanging="280"/>
        <w:jc w:val="left"/>
      </w:pPr>
      <w:r>
        <w:rPr>
          <w:spacing w:val="-7"/>
          <w:sz w:val="30"/>
          <w:shd w:val="clear" w:color="000000"/>
        </w:rPr>
        <w:t xml:space="preserve">  </w:t>
      </w:r>
      <w:r>
        <w:rPr>
          <w:b/>
          <w:spacing w:val="-7"/>
          <w:sz w:val="30"/>
          <w:shd w:val="clear" w:color="000000"/>
        </w:rPr>
        <w:t>제2절 세부 평가기준</w:t>
      </w:r>
    </w:p>
    <w:p>
      <w:pPr>
        <w:pStyle w:val="0"/>
        <w:widowControl w:val="off"/>
        <w:ind w:left="425" w:hanging="425"/>
      </w:pPr>
      <w:r>
        <w:rPr>
          <w:spacing w:val="-7"/>
          <w:sz w:val="28"/>
          <w:shd w:val="clear" w:color="000000"/>
        </w:rPr>
        <w:t>1. 적격심사 세부평가기준은 다음과 같다.</w:t>
      </w:r>
    </w:p>
    <w:p>
      <w:pPr>
        <w:pStyle w:val="0"/>
        <w:widowControl w:val="off"/>
        <w:ind w:left="428" w:hanging="428"/>
      </w:pPr>
      <w:r>
        <w:rPr>
          <w:spacing w:val="-7"/>
          <w:sz w:val="28"/>
          <w:shd w:val="clear" w:color="000000"/>
        </w:rPr>
        <w:t xml:space="preserve">  가. 기술 관련법령에 따라 사업수행능력평가(</w:t>
      </w:r>
      <w:r>
        <w:rPr>
          <w:spacing w:val="-14"/>
          <w:sz w:val="28"/>
          <w:shd w:val="clear" w:color="000000"/>
        </w:rPr>
        <w:t>P.Q</w:t>
      </w:r>
      <w:r>
        <w:rPr>
          <w:spacing w:val="-7"/>
          <w:sz w:val="28"/>
          <w:shd w:val="clear" w:color="000000"/>
        </w:rPr>
        <w:t>)를 하는 기술용역 : &lt;별표 1&gt;</w:t>
      </w:r>
    </w:p>
    <w:p>
      <w:pPr>
        <w:pStyle w:val="0"/>
        <w:widowControl w:val="off"/>
        <w:ind w:left="428" w:hanging="428"/>
      </w:pPr>
      <w:r>
        <w:rPr>
          <w:spacing w:val="-7"/>
          <w:sz w:val="28"/>
          <w:shd w:val="clear" w:color="000000"/>
        </w:rPr>
        <w:t xml:space="preserve">  나. 사업수행능력평가(</w:t>
      </w:r>
      <w:r>
        <w:rPr>
          <w:spacing w:val="-14"/>
          <w:sz w:val="28"/>
          <w:shd w:val="clear" w:color="000000"/>
        </w:rPr>
        <w:t>P.Q</w:t>
      </w:r>
      <w:r>
        <w:rPr>
          <w:spacing w:val="-7"/>
          <w:sz w:val="28"/>
          <w:shd w:val="clear" w:color="000000"/>
        </w:rPr>
        <w:t>)를 하지 않는 기술용역 : &lt;별표 2&gt;</w:t>
      </w:r>
    </w:p>
    <w:p>
      <w:pPr>
        <w:pStyle w:val="0"/>
        <w:widowControl w:val="off"/>
        <w:ind w:left="428" w:hanging="428"/>
      </w:pPr>
      <w:r>
        <w:rPr>
          <w:spacing w:val="-7"/>
          <w:sz w:val="28"/>
          <w:shd w:val="clear" w:color="000000"/>
        </w:rPr>
        <w:t xml:space="preserve">  다. 사업수행능력평가(</w:t>
      </w:r>
      <w:r>
        <w:rPr>
          <w:spacing w:val="-14"/>
          <w:sz w:val="28"/>
          <w:shd w:val="clear" w:color="000000"/>
        </w:rPr>
        <w:t>P.Q</w:t>
      </w:r>
      <w:r>
        <w:rPr>
          <w:spacing w:val="-7"/>
          <w:sz w:val="28"/>
          <w:shd w:val="clear" w:color="000000"/>
        </w:rPr>
        <w:t>) 대상이 아닌 재난복구 기술용역 : &lt;별표 3&gt;</w:t>
      </w:r>
    </w:p>
    <w:p>
      <w:pPr>
        <w:pStyle w:val="0"/>
        <w:widowControl w:val="off"/>
        <w:ind w:left="428" w:hanging="428"/>
      </w:pPr>
      <w:r>
        <w:rPr>
          <w:spacing w:val="-7"/>
          <w:sz w:val="28"/>
          <w:shd w:val="clear" w:color="000000"/>
        </w:rPr>
        <w:t xml:space="preserve">  라. 학술연구용역 : &lt;별표 4&gt;</w:t>
      </w:r>
    </w:p>
    <w:p>
      <w:pPr>
        <w:pStyle w:val="0"/>
        <w:widowControl w:val="off"/>
        <w:ind w:left="397" w:hanging="397"/>
      </w:pPr>
      <w:r>
        <w:rPr>
          <w:spacing w:val="-7"/>
          <w:sz w:val="28"/>
          <w:shd w:val="clear" w:color="000000"/>
        </w:rPr>
        <w:t>2.</w:t>
      </w:r>
      <w:r>
        <w:rPr>
          <w:sz w:val="28"/>
          <w:shd w:val="clear" w:color="000000"/>
        </w:rPr>
        <w:t xml:space="preserve"> </w:t>
      </w:r>
      <w:r>
        <w:rPr>
          <w:spacing w:val="4"/>
          <w:sz w:val="28"/>
          <w:shd w:val="clear" w:color="000000"/>
        </w:rPr>
        <w:t>용역의</w:t>
      </w:r>
      <w:r>
        <w:rPr>
          <w:spacing w:val="-10"/>
          <w:sz w:val="28"/>
          <w:shd w:val="clear" w:color="000000"/>
        </w:rPr>
        <w:t xml:space="preserve"> 특성·목적 등에 따라 용역수행능력 심사분야의 심사항목별 </w:t>
      </w:r>
      <w:r>
        <w:rPr>
          <w:spacing w:val="-11"/>
          <w:sz w:val="28"/>
          <w:shd w:val="clear" w:color="000000"/>
        </w:rPr>
        <w:t xml:space="preserve">배점 </w:t>
      </w:r>
      <w:r>
        <w:rPr>
          <w:spacing w:val="-7"/>
          <w:sz w:val="28"/>
          <w:shd w:val="clear" w:color="000000"/>
        </w:rPr>
        <w:t>한도는</w:t>
      </w:r>
      <w:r>
        <w:rPr>
          <w:spacing w:val="-11"/>
          <w:sz w:val="28"/>
          <w:shd w:val="clear" w:color="000000"/>
        </w:rPr>
        <w:t xml:space="preserve"> 3점의 범위 내에서 가·감 조정할 수 있으며, 계약이행과 관련된 심사항목별 세부</w:t>
      </w:r>
      <w:r>
        <w:rPr>
          <w:spacing w:val="-14"/>
          <w:sz w:val="28"/>
          <w:shd w:val="clear" w:color="000000"/>
        </w:rPr>
        <w:t>심사항목을 추가할 수 있다. 이 경우 계약담당자는 입찰공고에 심사항목 조정 내용</w:t>
      </w:r>
      <w:r>
        <w:rPr>
          <w:spacing w:val="-11"/>
          <w:sz w:val="28"/>
          <w:shd w:val="clear" w:color="000000"/>
        </w:rPr>
        <w:t>, 추가된 세부심사항목의 평가기준을 명시하여야 한다.</w:t>
      </w:r>
    </w:p>
    <w:p>
      <w:pPr>
        <w:pStyle w:val="0"/>
        <w:widowControl w:val="off"/>
        <w:ind w:left="384" w:hanging="384"/>
      </w:pPr>
      <w:r>
        <w:rPr>
          <w:sz w:val="28"/>
          <w:shd w:val="clear" w:color="000000"/>
        </w:rPr>
        <w:t>3. 합병 등에 따른 실적 인정</w:t>
      </w:r>
    </w:p>
    <w:p>
      <w:pPr>
        <w:pStyle w:val="0"/>
        <w:widowControl w:val="off"/>
        <w:ind w:left="947" w:hanging="947"/>
      </w:pPr>
      <w:r>
        <w:rPr>
          <w:sz w:val="28"/>
          <w:shd w:val="clear" w:color="000000"/>
        </w:rPr>
        <w:t xml:space="preserve">   가. 관련 법령에 따라 합병 등을 한 자의 실적은 합병 등에 따른 권리</w:t>
      </w:r>
      <w:r>
        <w:rPr>
          <w:sz w:val="28"/>
          <w:shd w:val="clear" w:color="000000"/>
        </w:rPr>
        <w:t>․의무를</w:t>
      </w:r>
      <w:r>
        <w:rPr>
          <w:sz w:val="28"/>
          <w:shd w:val="clear" w:color="000000"/>
        </w:rPr>
        <w:t xml:space="preserve"> 포괄적으로 승계한 관련 서류를 발주기관에 제출하는 경우 평가하며, 사업 분할 또는 사업 양도양수의 경우 시설, 기술자 등의 요건이 필요할 때에는 이를 갖춘 경우에만 실적으로 인정한다.</w:t>
      </w:r>
    </w:p>
    <w:p>
      <w:pPr>
        <w:pStyle w:val="0"/>
        <w:widowControl w:val="off"/>
        <w:ind w:left="947" w:hanging="947"/>
      </w:pPr>
      <w:r>
        <w:rPr>
          <w:sz w:val="28"/>
          <w:shd w:val="clear" w:color="000000"/>
        </w:rPr>
        <w:t xml:space="preserve">   나. “가” 이외의 합병 등의 실적 인정에 관한 사항은 제1장 입찰참가자격 사전심사 기준 인정 기준을 준용한다.</w:t>
      </w:r>
    </w:p>
    <w:p>
      <w:pPr>
        <w:pStyle w:val="0"/>
        <w:widowControl w:val="off"/>
        <w:spacing w:line="480" w:lineRule="auto"/>
        <w:ind w:left="890" w:hanging="890"/>
        <w:rPr>
          <w:color w:val="000000"/>
          <w:spacing w:val="-7"/>
          <w:sz w:val="28"/>
          <w:shd w:val="clear" w:color="000000"/>
        </w:rPr>
      </w:pPr>
    </w:p>
    <w:p>
      <w:pPr>
        <w:pStyle w:val="0"/>
        <w:widowControl w:val="off"/>
        <w:spacing w:line="480" w:lineRule="auto"/>
        <w:ind w:left="280" w:hanging="280"/>
      </w:pPr>
      <w:r>
        <w:rPr>
          <w:spacing w:val="-7"/>
          <w:sz w:val="30"/>
          <w:shd w:val="clear" w:color="000000"/>
        </w:rPr>
        <w:t xml:space="preserve">  </w:t>
      </w:r>
      <w:r>
        <w:rPr>
          <w:b/>
          <w:spacing w:val="-7"/>
          <w:sz w:val="30"/>
          <w:shd w:val="clear" w:color="000000"/>
        </w:rPr>
        <w:t>제3절 적격심사서류 제출</w:t>
      </w:r>
    </w:p>
    <w:p>
      <w:pPr>
        <w:pStyle w:val="0"/>
        <w:widowControl w:val="off"/>
        <w:ind w:left="382" w:hanging="382"/>
      </w:pPr>
      <w:r>
        <w:rPr>
          <w:spacing w:val="-7"/>
          <w:sz w:val="28"/>
          <w:shd w:val="clear" w:color="000000"/>
        </w:rPr>
        <w:t xml:space="preserve">1. </w:t>
      </w:r>
      <w:r>
        <w:rPr>
          <w:spacing w:val="-11"/>
          <w:sz w:val="28"/>
          <w:shd w:val="clear" w:color="000000"/>
        </w:rPr>
        <w:t xml:space="preserve">적격심사에 필요한 제출서류는 다음과 같다. 다만, 심사서류 중 평가내용이 동일한 자료는 </w:t>
      </w:r>
      <w:r>
        <w:rPr>
          <w:spacing w:val="-11"/>
          <w:sz w:val="28"/>
          <w:shd w:val="clear" w:color="000000"/>
        </w:rPr>
        <w:t>「전자정부법」제</w:t>
      </w:r>
      <w:r>
        <w:rPr>
          <w:spacing w:val="-11"/>
          <w:sz w:val="28"/>
          <w:shd w:val="clear" w:color="000000"/>
        </w:rPr>
        <w:t>37조에 따른 행정정보 공동이용센터 또는 조달청 국가종합전자조달시스템에 등록된 자료로 확인할 수 있다.</w:t>
      </w:r>
    </w:p>
    <w:p>
      <w:pPr>
        <w:pStyle w:val="0"/>
        <w:widowControl w:val="off"/>
        <w:ind w:left="890" w:hanging="890"/>
      </w:pPr>
      <w:r>
        <w:rPr>
          <w:spacing w:val="-7"/>
          <w:sz w:val="28"/>
          <w:shd w:val="clear" w:color="000000"/>
        </w:rPr>
        <w:t xml:space="preserve">  가. 적격심사신청서 1부(별지 제1호 서식)</w:t>
      </w:r>
    </w:p>
    <w:p>
      <w:pPr>
        <w:pStyle w:val="0"/>
        <w:widowControl w:val="off"/>
        <w:ind w:left="890" w:hanging="890"/>
      </w:pPr>
      <w:r>
        <w:rPr>
          <w:spacing w:val="-7"/>
          <w:sz w:val="28"/>
          <w:shd w:val="clear" w:color="000000"/>
        </w:rPr>
        <w:t xml:space="preserve">  나. 적격심사 자기평가와 심사표 1부(별지 제2호, 제3호 서식)</w:t>
      </w:r>
    </w:p>
    <w:p>
      <w:pPr>
        <w:pStyle w:val="0"/>
        <w:widowControl w:val="off"/>
        <w:ind w:left="890" w:hanging="890"/>
      </w:pPr>
      <w:r>
        <w:rPr>
          <w:spacing w:val="-7"/>
          <w:sz w:val="28"/>
          <w:shd w:val="clear" w:color="000000"/>
        </w:rPr>
        <w:t xml:space="preserve">  다. 기술용역이행실적증명서 1부(필요시 제출, 별지 제4호 서식 )</w:t>
      </w:r>
    </w:p>
    <w:p>
      <w:pPr>
        <w:pStyle w:val="0"/>
        <w:widowControl w:val="off"/>
        <w:ind w:left="890" w:hanging="890"/>
      </w:pPr>
      <w:r>
        <w:rPr>
          <w:spacing w:val="-7"/>
          <w:sz w:val="28"/>
          <w:shd w:val="clear" w:color="000000"/>
        </w:rPr>
        <w:t xml:space="preserve">  라. 재무제표 또는 신용평가등급 확인서</w:t>
      </w:r>
    </w:p>
    <w:p>
      <w:pPr>
        <w:pStyle w:val="0"/>
        <w:widowControl w:val="off"/>
        <w:ind w:left="609" w:hanging="609"/>
      </w:pPr>
      <w:r>
        <w:rPr>
          <w:spacing w:val="-7"/>
          <w:sz w:val="28"/>
          <w:shd w:val="clear" w:color="000000"/>
        </w:rPr>
        <w:t xml:space="preserve">  마. 그 밖의 제출서류 각 1부(별지 제11호 서식)</w:t>
      </w:r>
    </w:p>
    <w:p>
      <w:pPr>
        <w:pStyle w:val="0"/>
        <w:widowControl w:val="off"/>
        <w:wordWrap w:val="1"/>
        <w:spacing w:before="200" w:line="480"/>
        <w:ind w:left="280" w:hanging="280"/>
        <w:jc w:val="left"/>
      </w:pPr>
      <w:r>
        <w:rPr>
          <w:b/>
          <w:spacing w:val="-7"/>
          <w:sz w:val="30"/>
          <w:shd w:val="clear" w:color="000000"/>
        </w:rPr>
        <w:t xml:space="preserve"> 제4절 기술·학술용역 분야별 평가방법</w:t>
      </w:r>
    </w:p>
    <w:p>
      <w:pPr>
        <w:pStyle w:val="0"/>
        <w:widowControl w:val="off"/>
      </w:pPr>
      <w:r>
        <w:rPr>
          <w:b/>
          <w:spacing w:val="-7"/>
          <w:sz w:val="30"/>
          <w:shd w:val="clear" w:color="000000"/>
        </w:rPr>
        <w:t>1. 지역 업체 참여도 평가방법</w:t>
      </w:r>
    </w:p>
    <w:p>
      <w:pPr>
        <w:pStyle w:val="0"/>
        <w:widowControl w:val="off"/>
        <w:ind w:left="775" w:hanging="775"/>
      </w:pPr>
      <w:r>
        <w:rPr>
          <w:sz w:val="28"/>
          <w:shd w:val="clear" w:color="000000"/>
        </w:rPr>
        <w:t xml:space="preserve">  가. 입찰공고에 정한 사업수행능력평가 공고일(P.Q대상 이외의 기술용역은 입찰공고일)을 기준으로 해당 시</w:t>
      </w:r>
      <w:r>
        <w:rPr>
          <w:sz w:val="28"/>
          <w:shd w:val="clear" w:color="000000"/>
        </w:rPr>
        <w:t>․도에</w:t>
      </w:r>
      <w:r>
        <w:rPr>
          <w:sz w:val="28"/>
          <w:shd w:val="clear" w:color="000000"/>
        </w:rPr>
        <w:t xml:space="preserve"> 분야별로 사전심사 참가에 필요한 면허(등록</w:t>
      </w:r>
      <w:r>
        <w:rPr>
          <w:sz w:val="28"/>
          <w:shd w:val="clear" w:color="000000"/>
        </w:rPr>
        <w:t>․신고</w:t>
      </w:r>
      <w:r>
        <w:rPr>
          <w:sz w:val="28"/>
          <w:shd w:val="clear" w:color="000000"/>
        </w:rPr>
        <w:t xml:space="preserve"> 등)를 보유한 지역사업자가 일부 분야라도 10인 미만인 경우에는 10인에 미달하는 분야만 인접 시</w:t>
      </w:r>
      <w:r>
        <w:rPr>
          <w:sz w:val="28"/>
          <w:shd w:val="clear" w:color="000000"/>
        </w:rPr>
        <w:t>․도</w:t>
      </w:r>
      <w:r>
        <w:rPr>
          <w:sz w:val="28"/>
          <w:shd w:val="clear" w:color="000000"/>
        </w:rPr>
        <w:t>(행정구역상 경계선이 접한 시</w:t>
      </w:r>
      <w:r>
        <w:rPr>
          <w:sz w:val="28"/>
          <w:shd w:val="clear" w:color="000000"/>
        </w:rPr>
        <w:t>․도를</w:t>
      </w:r>
      <w:r>
        <w:rPr>
          <w:sz w:val="28"/>
          <w:shd w:val="clear" w:color="000000"/>
        </w:rPr>
        <w:t xml:space="preserve"> 말한다)의 해당 자격 보유자를 해당 시</w:t>
      </w:r>
      <w:r>
        <w:rPr>
          <w:sz w:val="28"/>
          <w:shd w:val="clear" w:color="000000"/>
        </w:rPr>
        <w:t>․도에</w:t>
      </w:r>
      <w:r>
        <w:rPr>
          <w:sz w:val="28"/>
          <w:shd w:val="clear" w:color="000000"/>
        </w:rPr>
        <w:t xml:space="preserve"> 소재한 업체로 본다.</w:t>
      </w:r>
    </w:p>
    <w:p>
      <w:pPr>
        <w:pStyle w:val="0"/>
        <w:widowControl w:val="off"/>
        <w:ind w:left="797" w:hanging="797"/>
      </w:pPr>
      <w:r>
        <w:rPr>
          <w:sz w:val="28"/>
          <w:shd w:val="clear" w:color="000000"/>
        </w:rPr>
        <w:t xml:space="preserve">      [예시] 5개 면허가 필요한 용역입찰에 있어서 2개 면허만 해당 지역사업자가 10인이 안되는 경우는 그 2개 면허만 인접 시</w:t>
      </w:r>
      <w:r>
        <w:rPr>
          <w:sz w:val="28"/>
          <w:shd w:val="clear" w:color="000000"/>
        </w:rPr>
        <w:t>․도까지</w:t>
      </w:r>
      <w:r>
        <w:rPr>
          <w:sz w:val="28"/>
          <w:shd w:val="clear" w:color="000000"/>
        </w:rPr>
        <w:t xml:space="preserve"> 확대하여 지역 업체로 본다.</w:t>
      </w:r>
    </w:p>
    <w:p>
      <w:pPr>
        <w:pStyle w:val="0"/>
        <w:widowControl w:val="off"/>
        <w:ind w:left="742" w:hanging="742"/>
      </w:pPr>
      <w:r>
        <w:rPr>
          <w:spacing w:val="-7"/>
          <w:sz w:val="28"/>
          <w:shd w:val="clear" w:color="000000"/>
        </w:rPr>
        <w:t xml:space="preserve">  나. 분담이행방식은 발주대상 용역의 추정가격 대비 과업내용별 추정가격에 대한 비율을 확인하여 지역 업체에 해당하는 참여비율을 산정하며, 입찰공고 시 과업내용별 용역참여비율(분담비율)을 명시해야 한다.</w:t>
      </w:r>
    </w:p>
    <w:p>
      <w:pPr>
        <w:pStyle w:val="0"/>
        <w:widowControl w:val="off"/>
        <w:ind w:left="742" w:hanging="742"/>
      </w:pPr>
      <w:r>
        <w:rPr>
          <w:spacing w:val="-7"/>
          <w:sz w:val="28"/>
          <w:shd w:val="clear" w:color="000000"/>
        </w:rPr>
        <w:t xml:space="preserve">  다. 해당용역 수행능력 평가항목에 중복 적용해서는 아니 된다.</w:t>
      </w:r>
    </w:p>
    <w:p>
      <w:pPr>
        <w:pStyle w:val="0"/>
        <w:widowControl w:val="off"/>
        <w:ind w:left="789" w:hanging="789"/>
      </w:pPr>
      <w:r>
        <w:rPr>
          <w:spacing w:val="-7"/>
          <w:sz w:val="28"/>
          <w:shd w:val="clear" w:color="000000"/>
        </w:rPr>
        <w:t xml:space="preserve">  라. 공동도급으로 발주한 기술용역에 지역 업체가 단독으로 참여하는 경우와 지역 업체 참여비율이 20%(10%) 미만인 경우에는 0점으로 처리한다. 이 경우 공동도급은 해당 지역 업체 간 또는 해당 지역 업체와 타지역 업체간 "계약집행기준“ 제7장 공동계약 운영요령에 정한 참여비율 이상으로 구성해야 참여할 수 있다.</w:t>
      </w:r>
    </w:p>
    <w:p>
      <w:pPr>
        <w:pStyle w:val="0"/>
        <w:widowControl w:val="off"/>
        <w:ind w:left="1212" w:hanging="1212"/>
      </w:pPr>
      <w:r>
        <w:rPr>
          <w:spacing w:val="-7"/>
          <w:sz w:val="28"/>
          <w:shd w:val="clear" w:color="000000"/>
        </w:rPr>
        <w:t xml:space="preserve">      </w:t>
      </w:r>
      <w:r>
        <w:rPr>
          <w:spacing w:val="-7"/>
          <w:sz w:val="28"/>
          <w:shd w:val="clear" w:color="000000"/>
        </w:rPr>
        <w:t>※</w:t>
      </w:r>
      <w:r>
        <w:rPr>
          <w:spacing w:val="-7"/>
          <w:sz w:val="28"/>
          <w:shd w:val="clear" w:color="000000"/>
        </w:rPr>
        <w:t xml:space="preserve"> “(10%)”는 엔지니어링산업진흥법령 </w:t>
      </w:r>
      <w:r>
        <w:rPr>
          <w:spacing w:val="-7"/>
          <w:sz w:val="28"/>
          <w:shd w:val="clear" w:color="000000"/>
        </w:rPr>
        <w:t>․</w:t>
      </w:r>
      <w:r>
        <w:rPr>
          <w:spacing w:val="-7"/>
          <w:sz w:val="28"/>
          <w:shd w:val="clear" w:color="000000"/>
        </w:rPr>
        <w:t xml:space="preserve"> 건설기술 진흥법령 등에 의한 용역과 전기</w:t>
      </w:r>
      <w:r>
        <w:rPr>
          <w:spacing w:val="-7"/>
          <w:sz w:val="28"/>
          <w:shd w:val="clear" w:color="000000"/>
        </w:rPr>
        <w:t>‧정보통신‧소방‧그</w:t>
      </w:r>
      <w:r>
        <w:rPr>
          <w:spacing w:val="-7"/>
          <w:sz w:val="28"/>
          <w:shd w:val="clear" w:color="000000"/>
        </w:rPr>
        <w:t xml:space="preserve"> 밖의 다른 법령에 의한 용역을 분담 이행하는 경우를 말한다.</w:t>
      </w:r>
    </w:p>
    <w:p>
      <w:pPr>
        <w:pStyle w:val="0"/>
        <w:widowControl w:val="off"/>
      </w:pPr>
      <w:r>
        <w:rPr>
          <w:b/>
          <w:sz w:val="30"/>
          <w:shd w:val="clear" w:color="000000"/>
        </w:rPr>
        <w:t>2. 경영상태 평가방법</w:t>
      </w:r>
    </w:p>
    <w:p>
      <w:pPr>
        <w:pStyle w:val="0"/>
        <w:widowControl w:val="off"/>
      </w:pPr>
      <w:r>
        <w:rPr>
          <w:spacing w:val="-7"/>
          <w:sz w:val="28"/>
          <w:shd w:val="clear" w:color="000000"/>
        </w:rPr>
        <w:t xml:space="preserve">  가. 제2장 적격심사 기준 제5절 경영상태 평가 방법에 따른다.</w:t>
      </w:r>
    </w:p>
    <w:p>
      <w:pPr>
        <w:pStyle w:val="0"/>
        <w:widowControl w:val="off"/>
        <w:rPr>
          <w:color w:val="000000"/>
          <w:spacing w:val="-7"/>
          <w:sz w:val="28"/>
          <w:shd w:val="clear" w:color="000000"/>
        </w:rPr>
      </w:pPr>
    </w:p>
    <w:p>
      <w:pPr>
        <w:pStyle w:val="0"/>
        <w:widowControl w:val="off"/>
        <w:spacing w:line="480" w:lineRule="auto"/>
        <w:ind w:left="890" w:hanging="890"/>
      </w:pPr>
      <w:r>
        <w:rPr>
          <w:spacing w:val="-7"/>
          <w:sz w:val="30"/>
          <w:shd w:val="clear" w:color="000000"/>
        </w:rPr>
        <w:t xml:space="preserve">  </w:t>
      </w:r>
      <w:r>
        <w:rPr>
          <w:b/>
          <w:spacing w:val="-7"/>
          <w:sz w:val="30"/>
          <w:shd w:val="clear" w:color="000000"/>
        </w:rPr>
        <w:t>제5절 낙찰자 결정</w:t>
      </w:r>
    </w:p>
    <w:p>
      <w:pPr>
        <w:pStyle w:val="0"/>
        <w:widowControl w:val="off"/>
        <w:ind w:left="416" w:hanging="416"/>
      </w:pPr>
      <w:r>
        <w:rPr>
          <w:spacing w:val="-7"/>
          <w:sz w:val="28"/>
          <w:shd w:val="clear" w:color="000000"/>
        </w:rPr>
        <w:t>1. 계약담당자는 예정가격 이하로서 최저가 입찰자부터 순서대로 심사한 결과 기술용역은 종합평점이 추정가격 10억 원 이상인 용역은 92점(이하 “적격통과점수”라 한다) 이상, 추정가격이 10억 원 미만인 용역은 95점 이상인 자, 학술연구용역의 경우 85점 이상인 자를 낙찰자로 결정한다.</w:t>
      </w:r>
    </w:p>
    <w:p>
      <w:pPr>
        <w:pStyle w:val="0"/>
        <w:widowControl w:val="off"/>
        <w:ind w:left="378" w:hanging="378"/>
      </w:pPr>
      <w:r>
        <w:rPr>
          <w:spacing w:val="-7"/>
          <w:sz w:val="28"/>
          <w:shd w:val="clear" w:color="000000"/>
        </w:rPr>
        <w:t>2. 동일가격으로 입찰한 최저가 입찰자가 2인 이상인 경우에는 사업(용역)수행능력 평가결과 최고점수를 받은 자를 낙찰자로 결정하고, 사업(용역)수행능력 평가점수도 동일한 경우에는 추첨하여 낙찰자를 결정한다.</w:t>
      </w:r>
    </w:p>
    <w:p>
      <w:pPr>
        <w:pStyle w:val="0"/>
        <w:widowControl w:val="off"/>
        <w:ind w:left="378" w:hanging="378"/>
        <w:rPr>
          <w:color w:val="000000"/>
          <w:spacing w:val="-7"/>
          <w:sz w:val="28"/>
          <w:shd w:val="clear" w:color="000000"/>
        </w:rPr>
      </w:pPr>
    </w:p>
    <w:p>
      <w:pPr>
        <w:pStyle w:val="0"/>
        <w:widowControl w:val="off"/>
        <w:spacing w:line="480" w:lineRule="auto"/>
        <w:ind w:left="569" w:hanging="569"/>
      </w:pPr>
      <w:r>
        <w:rPr>
          <w:spacing w:val="-7"/>
          <w:sz w:val="30"/>
          <w:shd w:val="clear" w:color="000000"/>
        </w:rPr>
        <w:t xml:space="preserve">  </w:t>
      </w:r>
      <w:r>
        <w:rPr>
          <w:b/>
          <w:spacing w:val="-7"/>
          <w:sz w:val="30"/>
          <w:shd w:val="clear" w:color="000000"/>
        </w:rPr>
        <w:t>제6절 그 밖의 사항</w:t>
      </w:r>
    </w:p>
    <w:p>
      <w:pPr>
        <w:pStyle w:val="0"/>
        <w:widowControl w:val="off"/>
        <w:ind w:left="389" w:hanging="389"/>
      </w:pPr>
      <w:r>
        <w:rPr>
          <w:spacing w:val="-7"/>
          <w:sz w:val="28"/>
          <w:shd w:val="clear" w:color="000000"/>
        </w:rPr>
        <w:t xml:space="preserve">  이 세부기준에 정하지 아니한 사항은 공통기준에서 정한 바에 따른다.</w:t>
      </w:r>
    </w:p>
    <w:p>
      <w:pPr>
        <w:pStyle w:val="0"/>
        <w:widowControl w:val="off"/>
        <w:ind w:left="389" w:hanging="389"/>
        <w:rPr>
          <w:color w:val="000000"/>
          <w:spacing w:val="-7"/>
          <w:sz w:val="28"/>
          <w:shd w:val="clear" w:color="000000"/>
        </w:rPr>
      </w:pPr>
    </w:p>
    <w:p>
      <w:pPr>
        <w:pStyle w:val="0"/>
        <w:widowControl w:val="off"/>
        <w:ind w:left="389" w:hanging="389"/>
        <w:rPr>
          <w:color w:val="000000"/>
          <w:spacing w:val="-7"/>
          <w:sz w:val="28"/>
          <w:shd w:val="clear" w:color="000000"/>
        </w:rPr>
      </w:pPr>
    </w:p>
    <w:p>
      <w:pPr>
        <w:pStyle w:val="0"/>
        <w:widowControl w:val="off"/>
        <w:ind w:left="389" w:hanging="389"/>
        <w:rPr>
          <w:color w:val="000000"/>
          <w:spacing w:val="-7"/>
          <w:sz w:val="28"/>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제2장의2 기술·학술연구 용역 적격심사 세부기준 [별표 1]</w:t>
      </w:r>
    </w:p>
    <w:p>
      <w:pPr>
        <w:pStyle w:val="21"/>
        <w:widowControl w:val="off"/>
        <w:snapToGrid/>
        <w:spacing w:before="200" w:line="384"/>
        <w:ind w:left="602" w:hanging="602"/>
      </w:pPr>
      <w:r>
        <w:rPr>
          <w:rFonts w:ascii="함초롬바탕" w:eastAsia="함초롬바탕"/>
          <w:b/>
          <w:emboss/>
          <w:spacing w:val="-13"/>
          <w:w w:val="90"/>
          <w:sz w:val="36"/>
          <w:shd w:val="clear" w:color="000000"/>
        </w:rPr>
        <w:t>기술 관련법령에 따라 사업수행능력평가(P.Q)를 하는 기술용역 평가기준</w:t>
      </w: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0"/>
        <w:widowControl w:val="off"/>
      </w:pPr>
      <w:r>
        <w:rPr>
          <w:b/>
          <w:spacing w:val="-7"/>
          <w:sz w:val="30"/>
          <w:shd w:val="clear" w:color="000000"/>
        </w:rPr>
        <w:t xml:space="preserve">1. 추정가격이 10억 원 이상인 </w:t>
      </w:r>
      <w:r>
        <w:rPr>
          <w:b/>
          <w:spacing w:val="-14"/>
          <w:sz w:val="28"/>
          <w:shd w:val="clear" w:color="000000"/>
        </w:rPr>
        <w:t xml:space="preserve">P.Q </w:t>
      </w:r>
      <w:r>
        <w:rPr>
          <w:b/>
          <w:spacing w:val="-7"/>
          <w:sz w:val="30"/>
          <w:shd w:val="clear" w:color="000000"/>
        </w:rPr>
        <w:t>대상 기술용역의 평가기준</w:t>
      </w:r>
    </w:p>
    <w:tbl>
      <w:tblPr>
        <w:tblOverlap w:val="never"/>
        <w:tblW w:w="986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06"/>
        <w:gridCol w:w="7751"/>
        <w:gridCol w:w="699"/>
        <w:gridCol w:w="812"/>
      </w:tblGrid>
      <w:tr>
        <w:trPr>
          <w:trHeight w:val="824"/>
        </w:trPr>
        <w:tc>
          <w:tcPr>
            <w:tcW w:w="606" w:type="dxa"/>
            <w:tcBorders>
              <w:top w:val="single" w:color="000000" w:sz="9"/>
              <w:left w:val="single" w:color="000000" w:sz="9"/>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심사</w:t>
            </w:r>
          </w:p>
          <w:p>
            <w:pPr>
              <w:pStyle w:val="0"/>
              <w:widowControl w:val="off"/>
              <w:wordWrap w:val="1"/>
              <w:spacing w:line="312" w:lineRule="auto"/>
              <w:jc w:val="center"/>
            </w:pPr>
            <w:r>
              <w:rPr>
                <w:spacing w:val="-12"/>
                <w:sz w:val="24"/>
                <w:shd w:val="clear" w:color="000000"/>
              </w:rPr>
              <w:t>항목</w:t>
            </w:r>
          </w:p>
        </w:tc>
        <w:tc>
          <w:tcPr>
            <w:tcW w:w="7751"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심   사   방   법</w:t>
            </w:r>
          </w:p>
        </w:tc>
        <w:tc>
          <w:tcPr>
            <w:tcW w:w="699"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배점</w:t>
            </w:r>
          </w:p>
        </w:tc>
        <w:tc>
          <w:tcPr>
            <w:tcW w:w="812" w:type="dxa"/>
            <w:tcBorders>
              <w:top w:val="single" w:color="000000" w:sz="9"/>
              <w:left w:val="single" w:color="000000" w:sz="3"/>
              <w:bottom w:val="single" w:color="000000" w:sz="3"/>
              <w:right w:val="single" w:color="000000" w:sz="9"/>
            </w:tcBorders>
            <w:vAlign w:val="center"/>
          </w:tcPr>
          <w:p>
            <w:pPr>
              <w:pStyle w:val="0"/>
              <w:widowControl w:val="off"/>
              <w:wordWrap w:val="1"/>
              <w:spacing w:line="312" w:lineRule="auto"/>
              <w:jc w:val="center"/>
            </w:pPr>
            <w:r>
              <w:rPr>
                <w:spacing w:val="-12"/>
                <w:sz w:val="24"/>
                <w:shd w:val="clear" w:color="000000"/>
              </w:rPr>
              <w:t>비고</w:t>
            </w:r>
          </w:p>
        </w:tc>
      </w:tr>
      <w:tr>
        <w:trPr>
          <w:trHeight w:val="1631"/>
        </w:trPr>
        <w:tc>
          <w:tcPr>
            <w:tcW w:w="606" w:type="dxa"/>
            <w:vMerge w:val="restart"/>
            <w:tcBorders>
              <w:top w:val="single" w:color="000000" w:sz="3"/>
              <w:left w:val="single" w:color="000000" w:sz="9"/>
              <w:bottom w:val="single" w:color="000000" w:sz="5"/>
              <w:right w:val="single" w:color="000000" w:sz="3"/>
            </w:tcBorders>
            <w:vAlign w:val="center"/>
          </w:tcPr>
          <w:p>
            <w:pPr>
              <w:pStyle w:val="0"/>
              <w:widowControl w:val="off"/>
              <w:wordWrap w:val="1"/>
              <w:spacing w:line="312" w:lineRule="auto"/>
              <w:jc w:val="center"/>
            </w:pPr>
            <w:r>
              <w:rPr>
                <w:b/>
                <w:spacing w:val="-12"/>
                <w:sz w:val="24"/>
                <w:shd w:val="clear" w:color="000000"/>
              </w:rPr>
              <w:t>가.</w:t>
            </w:r>
          </w:p>
          <w:p>
            <w:pPr>
              <w:pStyle w:val="0"/>
              <w:widowControl w:val="off"/>
              <w:wordWrap w:val="1"/>
              <w:spacing w:line="312" w:lineRule="auto"/>
              <w:jc w:val="center"/>
            </w:pPr>
            <w:r>
              <w:rPr>
                <w:b/>
                <w:spacing w:val="-12"/>
                <w:sz w:val="24"/>
                <w:shd w:val="clear" w:color="000000"/>
              </w:rPr>
              <w:t>해당</w:t>
            </w:r>
          </w:p>
          <w:p>
            <w:pPr>
              <w:pStyle w:val="0"/>
              <w:widowControl w:val="off"/>
              <w:wordWrap w:val="1"/>
              <w:spacing w:line="312" w:lineRule="auto"/>
              <w:jc w:val="center"/>
            </w:pPr>
            <w:r>
              <w:rPr>
                <w:b/>
                <w:spacing w:val="-12"/>
                <w:sz w:val="24"/>
                <w:shd w:val="clear" w:color="000000"/>
              </w:rPr>
              <w:t>용역</w:t>
            </w:r>
          </w:p>
          <w:p>
            <w:pPr>
              <w:pStyle w:val="0"/>
              <w:widowControl w:val="off"/>
              <w:wordWrap w:val="1"/>
              <w:spacing w:line="312" w:lineRule="auto"/>
              <w:jc w:val="center"/>
            </w:pPr>
            <w:r>
              <w:rPr>
                <w:b/>
                <w:spacing w:val="-12"/>
                <w:sz w:val="24"/>
                <w:shd w:val="clear" w:color="000000"/>
              </w:rPr>
              <w:t>수행</w:t>
            </w:r>
          </w:p>
          <w:p>
            <w:pPr>
              <w:pStyle w:val="0"/>
              <w:widowControl w:val="off"/>
              <w:wordWrap w:val="1"/>
              <w:spacing w:line="312" w:lineRule="auto"/>
              <w:jc w:val="center"/>
            </w:pPr>
            <w:r>
              <w:rPr>
                <w:b/>
                <w:spacing w:val="-12"/>
                <w:sz w:val="24"/>
                <w:shd w:val="clear" w:color="000000"/>
              </w:rPr>
              <w:t>능력</w:t>
            </w:r>
          </w:p>
        </w:tc>
        <w:tc>
          <w:tcPr>
            <w:tcW w:w="7751" w:type="dxa"/>
            <w:tcBorders>
              <w:top w:val="single" w:color="000000" w:sz="3"/>
              <w:left w:val="single" w:color="000000" w:sz="3"/>
              <w:bottom w:val="single" w:color="000000" w:sz="5"/>
              <w:right w:val="single" w:color="000000" w:sz="3"/>
            </w:tcBorders>
            <w:vAlign w:val="center"/>
          </w:tcPr>
          <w:p>
            <w:pPr>
              <w:pStyle w:val="0"/>
              <w:widowControl w:val="off"/>
              <w:spacing w:line="312" w:lineRule="auto"/>
              <w:ind w:left="264" w:hanging="264"/>
            </w:pPr>
            <w:r>
              <w:rPr>
                <w:spacing w:val="-12"/>
                <w:sz w:val="24"/>
                <w:shd w:val="clear" w:color="000000"/>
              </w:rPr>
              <w:t>○</w:t>
            </w:r>
            <w:r>
              <w:rPr>
                <w:spacing w:val="-12"/>
                <w:sz w:val="24"/>
                <w:shd w:val="clear" w:color="000000"/>
              </w:rPr>
              <w:t xml:space="preserve"> 엔지니어링산업 진흥법령, 건설기술  진흥법령 등 관계법령에 따른 사업수행능력 평가점수를 환산 적용한다.</w:t>
            </w:r>
          </w:p>
          <w:p>
            <w:pPr>
              <w:pStyle w:val="24"/>
              <w:widowControl w:val="off"/>
              <w:spacing w:line="312" w:lineRule="auto"/>
              <w:ind w:left="0" w:right="0"/>
            </w:pPr>
            <w:r>
              <w:rPr>
                <w:rFonts w:ascii="바탕"/>
                <w:spacing w:val="-12"/>
                <w:w w:val="100"/>
              </w:rPr>
              <w:t xml:space="preserve">  </w:t>
            </w:r>
          </w:p>
          <w:tbl>
            <w:tblPr>
              <w:tblOverlap w:val="never"/>
              <w:tblW w:w="379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01"/>
              <w:gridCol w:w="1301"/>
              <w:gridCol w:w="1188"/>
            </w:tblGrid>
            <w:tr>
              <w:trPr>
                <w:trHeight w:val="393"/>
              </w:trPr>
              <w:tc>
                <w:tcPr>
                  <w:tcW w:w="1301" w:type="dxa"/>
                  <w:vMerge w:val="restart"/>
                  <w:tcBorders>
                    <w:top w:val="none" w:color="000000" w:sz="3"/>
                    <w:left w:val="none" w:color="000000" w:sz="3"/>
                    <w:bottom w:val="none" w:color="000000" w:sz="3"/>
                    <w:right w:val="none" w:color="000000" w:sz="3"/>
                  </w:tcBorders>
                  <w:vAlign w:val="center"/>
                </w:tcPr>
                <w:p>
                  <w:pPr>
                    <w:pStyle w:val="24"/>
                    <w:widowControl w:val="off"/>
                    <w:spacing w:line="240" w:lineRule="auto"/>
                    <w:ind w:left="0" w:right="0"/>
                  </w:pPr>
                  <w:r>
                    <w:rPr>
                      <w:rFonts w:ascii="바탕" w:eastAsia="바탕"/>
                      <w:spacing w:val="-12"/>
                      <w:w w:val="100"/>
                    </w:rPr>
                    <w:t>* 평점 =</w:t>
                  </w:r>
                </w:p>
              </w:tc>
              <w:tc>
                <w:tcPr>
                  <w:tcW w:w="1301"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eastAsia="바탕"/>
                      <w:spacing w:val="-12"/>
                      <w:w w:val="100"/>
                    </w:rPr>
                    <w:t>평가점수</w:t>
                  </w:r>
                </w:p>
              </w:tc>
              <w:tc>
                <w:tcPr>
                  <w:tcW w:w="1188" w:type="dxa"/>
                  <w:vMerge w:val="restart"/>
                  <w:tcBorders>
                    <w:top w:val="none" w:color="000000" w:sz="3"/>
                    <w:left w:val="none" w:color="000000" w:sz="3"/>
                    <w:bottom w:val="none" w:color="000000" w:sz="3"/>
                    <w:right w:val="none" w:color="000000" w:sz="3"/>
                  </w:tcBorders>
                  <w:vAlign w:val="center"/>
                </w:tcPr>
                <w:p>
                  <w:pPr>
                    <w:pStyle w:val="24"/>
                    <w:widowControl w:val="off"/>
                    <w:spacing w:line="240" w:lineRule="auto"/>
                    <w:ind w:left="0" w:right="0"/>
                  </w:pPr>
                  <w:r>
                    <w:rPr>
                      <w:rFonts w:ascii="바탕"/>
                      <w:spacing w:val="-12"/>
                      <w:w w:val="100"/>
                    </w:rPr>
                    <w:t xml:space="preserve"> × </w:t>
                  </w:r>
                  <w:r>
                    <w:rPr>
                      <w:rFonts w:ascii="바탕" w:eastAsia="바탕"/>
                      <w:spacing w:val="-12"/>
                      <w:w w:val="100"/>
                    </w:rPr>
                    <w:t>64점</w:t>
                  </w:r>
                </w:p>
              </w:tc>
            </w:tr>
            <w:tr>
              <w:trPr>
                <w:trHeight w:val="276"/>
              </w:trPr>
              <w:tc>
                <w:tcPr>
                  <w:tcW w:w="1301" w:type="dxa"/>
                  <w:vMerge/>
                  <w:tcBorders>
                    <w:top w:val="none" w:color="000000" w:sz="3"/>
                    <w:left w:val="none" w:color="000000" w:sz="3"/>
                    <w:bottom w:val="none" w:color="000000" w:sz="3"/>
                    <w:right w:val="none" w:color="000000" w:sz="3"/>
                  </w:tcBorders>
                </w:tcPr>
                <w:p/>
              </w:tc>
              <w:tc>
                <w:tcPr>
                  <w:tcW w:w="1301"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2"/>
                      <w:w w:val="100"/>
                    </w:rPr>
                    <w:t>100</w:t>
                  </w:r>
                </w:p>
              </w:tc>
              <w:tc>
                <w:tcPr>
                  <w:tcW w:w="1188" w:type="dxa"/>
                  <w:vMerge/>
                  <w:tcBorders>
                    <w:top w:val="none" w:color="000000" w:sz="3"/>
                    <w:left w:val="none" w:color="000000" w:sz="3"/>
                    <w:bottom w:val="none" w:color="000000" w:sz="3"/>
                    <w:right w:val="none" w:color="000000" w:sz="3"/>
                  </w:tcBorders>
                </w:tcPr>
                <w:p/>
              </w:tc>
            </w:tr>
          </w:tbl>
          <w:p/>
        </w:tc>
        <w:tc>
          <w:tcPr>
            <w:tcW w:w="69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64</w:t>
            </w:r>
          </w:p>
        </w:tc>
        <w:tc>
          <w:tcPr>
            <w:tcW w:w="812" w:type="dxa"/>
            <w:vMerge w:val="restart"/>
            <w:tcBorders>
              <w:top w:val="single" w:color="000000" w:sz="3"/>
              <w:left w:val="single" w:color="000000" w:sz="3"/>
              <w:bottom w:val="single" w:color="000000" w:sz="3"/>
              <w:right w:val="single" w:color="000000" w:sz="9"/>
            </w:tcBorders>
            <w:vAlign w:val="center"/>
          </w:tcPr>
          <w:p>
            <w:pPr>
              <w:pStyle w:val="0"/>
              <w:widowControl w:val="off"/>
            </w:pPr>
            <w:r>
              <w:rPr>
                <w:spacing w:val="-18"/>
                <w:sz w:val="24"/>
                <w:shd w:val="clear" w:color="000000"/>
              </w:rPr>
              <w:t>※주</w:t>
            </w:r>
            <w:r>
              <w:rPr>
                <w:spacing w:val="-18"/>
                <w:sz w:val="24"/>
                <w:shd w:val="clear" w:color="000000"/>
              </w:rPr>
              <w:t>1)</w:t>
            </w:r>
          </w:p>
          <w:p>
            <w:pPr>
              <w:pStyle w:val="0"/>
              <w:widowControl w:val="off"/>
            </w:pPr>
            <w:r>
              <w:rPr>
                <w:spacing w:val="-18"/>
                <w:sz w:val="24"/>
                <w:shd w:val="clear" w:color="000000"/>
              </w:rPr>
              <w:t xml:space="preserve">  참조</w:t>
            </w:r>
          </w:p>
        </w:tc>
      </w:tr>
      <w:tr>
        <w:trPr>
          <w:trHeight w:val="1783"/>
        </w:trPr>
        <w:tc>
          <w:tcPr>
            <w:tcW w:w="606" w:type="dxa"/>
            <w:vMerge/>
            <w:tcBorders>
              <w:top w:val="single" w:color="000000" w:sz="3"/>
              <w:left w:val="single" w:color="000000" w:sz="9"/>
              <w:bottom w:val="single" w:color="000000" w:sz="5"/>
              <w:right w:val="single" w:color="000000" w:sz="3"/>
            </w:tcBorders>
          </w:tcPr>
          <w:p/>
        </w:tc>
        <w:tc>
          <w:tcPr>
            <w:tcW w:w="7751" w:type="dxa"/>
            <w:tcBorders>
              <w:top w:val="single" w:color="000000" w:sz="5"/>
              <w:left w:val="single" w:color="000000" w:sz="3"/>
              <w:bottom w:val="single" w:color="000000" w:sz="9"/>
              <w:right w:val="single" w:color="000000" w:sz="3"/>
            </w:tcBorders>
            <w:vAlign w:val="center"/>
          </w:tcPr>
          <w:p>
            <w:pPr>
              <w:pStyle w:val="0"/>
              <w:widowControl w:val="off"/>
              <w:spacing w:line="312" w:lineRule="auto"/>
              <w:ind w:left="264" w:hanging="264"/>
            </w:pPr>
            <w:r>
              <w:rPr>
                <w:spacing w:val="-12"/>
                <w:sz w:val="24"/>
                <w:shd w:val="clear" w:color="000000"/>
              </w:rPr>
              <w:t>○</w:t>
            </w:r>
            <w:r>
              <w:rPr>
                <w:spacing w:val="-12"/>
                <w:sz w:val="24"/>
                <w:shd w:val="clear" w:color="000000"/>
              </w:rPr>
              <w:t xml:space="preserve"> </w:t>
            </w:r>
            <w:r>
              <w:rPr>
                <w:sz w:val="24"/>
                <w:shd w:val="clear" w:color="000000"/>
              </w:rPr>
              <w:t>해당 용역의 사업 책임 및 분야별 책임기술자 경력 평가</w:t>
            </w:r>
          </w:p>
          <w:p>
            <w:pPr>
              <w:pStyle w:val="0"/>
              <w:widowControl w:val="off"/>
              <w:spacing w:line="312" w:lineRule="auto"/>
              <w:ind w:left="573" w:hanging="573"/>
            </w:pPr>
            <w:r>
              <w:rPr>
                <w:sz w:val="24"/>
                <w:shd w:val="clear" w:color="000000"/>
              </w:rPr>
              <w:t xml:space="preserve"> A. 전체 경력기간 합산 대비 사업책임 및 분야별 책임기술자경력 합산 비율 30% 이상 : 1점</w:t>
            </w:r>
          </w:p>
          <w:p>
            <w:pPr>
              <w:pStyle w:val="0"/>
              <w:widowControl w:val="off"/>
              <w:spacing w:line="312" w:lineRule="auto"/>
              <w:ind w:left="573" w:hanging="573"/>
            </w:pPr>
            <w:r>
              <w:rPr>
                <w:sz w:val="24"/>
                <w:shd w:val="clear" w:color="000000"/>
              </w:rPr>
              <w:t xml:space="preserve"> B. 전체 경력기간 합산 대비 사업책임 및 분야별 책임기술자경력 합산 비율 30% 미만 20% 이상 : 0.5점</w:t>
            </w:r>
          </w:p>
        </w:tc>
        <w:tc>
          <w:tcPr>
            <w:tcW w:w="699"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pacing w:val="-12"/>
                <w:sz w:val="24"/>
                <w:shd w:val="clear" w:color="000000"/>
              </w:rPr>
              <w:t>1</w:t>
            </w:r>
          </w:p>
        </w:tc>
        <w:tc>
          <w:tcPr>
            <w:tcW w:w="812" w:type="dxa"/>
            <w:vMerge/>
            <w:tcBorders>
              <w:top w:val="single" w:color="000000" w:sz="3"/>
              <w:left w:val="single" w:color="000000" w:sz="3"/>
              <w:bottom w:val="single" w:color="000000" w:sz="3"/>
              <w:right w:val="single" w:color="000000" w:sz="9"/>
            </w:tcBorders>
          </w:tcPr>
          <w:p/>
        </w:tc>
      </w:tr>
      <w:tr>
        <w:trPr>
          <w:trHeight w:val="1106"/>
        </w:trPr>
        <w:tc>
          <w:tcPr>
            <w:tcW w:w="606" w:type="dxa"/>
            <w:vMerge w:val="restart"/>
            <w:tcBorders>
              <w:top w:val="single" w:color="000000" w:sz="5"/>
              <w:left w:val="single" w:color="000000" w:sz="9"/>
              <w:bottom w:val="single" w:color="000000" w:sz="3"/>
              <w:right w:val="single" w:color="000000" w:sz="3"/>
            </w:tcBorders>
            <w:vAlign w:val="center"/>
          </w:tcPr>
          <w:p>
            <w:pPr>
              <w:pStyle w:val="0"/>
              <w:widowControl w:val="off"/>
              <w:wordWrap w:val="1"/>
              <w:spacing w:line="312" w:lineRule="auto"/>
              <w:jc w:val="center"/>
            </w:pPr>
            <w:r>
              <w:rPr>
                <w:b/>
                <w:spacing w:val="-12"/>
                <w:sz w:val="24"/>
                <w:shd w:val="clear" w:color="000000"/>
              </w:rPr>
              <w:t>나.</w:t>
            </w:r>
          </w:p>
          <w:p>
            <w:pPr>
              <w:pStyle w:val="0"/>
              <w:widowControl w:val="off"/>
              <w:wordWrap w:val="1"/>
              <w:spacing w:line="312" w:lineRule="auto"/>
              <w:jc w:val="center"/>
            </w:pPr>
            <w:r>
              <w:rPr>
                <w:b/>
                <w:spacing w:val="-12"/>
                <w:sz w:val="24"/>
                <w:shd w:val="clear" w:color="000000"/>
              </w:rPr>
              <w:t>지역</w:t>
            </w:r>
          </w:p>
          <w:p>
            <w:pPr>
              <w:pStyle w:val="0"/>
              <w:widowControl w:val="off"/>
              <w:wordWrap w:val="1"/>
              <w:spacing w:line="312" w:lineRule="auto"/>
              <w:jc w:val="center"/>
            </w:pPr>
            <w:r>
              <w:rPr>
                <w:b/>
                <w:spacing w:val="-12"/>
                <w:sz w:val="24"/>
                <w:shd w:val="clear" w:color="000000"/>
              </w:rPr>
              <w:t>업체</w:t>
            </w:r>
          </w:p>
          <w:p>
            <w:pPr>
              <w:pStyle w:val="0"/>
              <w:widowControl w:val="off"/>
              <w:wordWrap w:val="1"/>
              <w:spacing w:line="312" w:lineRule="auto"/>
              <w:jc w:val="center"/>
            </w:pPr>
            <w:r>
              <w:rPr>
                <w:b/>
                <w:spacing w:val="-12"/>
                <w:sz w:val="24"/>
                <w:shd w:val="clear" w:color="000000"/>
              </w:rPr>
              <w:t>참여</w:t>
            </w:r>
          </w:p>
          <w:p>
            <w:pPr>
              <w:pStyle w:val="0"/>
              <w:widowControl w:val="off"/>
              <w:wordWrap w:val="1"/>
              <w:spacing w:line="312" w:lineRule="auto"/>
              <w:jc w:val="center"/>
            </w:pPr>
            <w:r>
              <w:rPr>
                <w:b/>
                <w:spacing w:val="-12"/>
                <w:sz w:val="24"/>
                <w:shd w:val="clear" w:color="000000"/>
              </w:rPr>
              <w:t>도</w:t>
            </w:r>
          </w:p>
          <w:p>
            <w:pPr>
              <w:pStyle w:val="0"/>
              <w:widowControl w:val="off"/>
              <w:wordWrap w:val="1"/>
              <w:spacing w:line="312" w:lineRule="auto"/>
              <w:jc w:val="center"/>
              <w:rPr>
                <w:b/>
                <w:color w:val="000000"/>
                <w:spacing w:val="-12"/>
                <w:sz w:val="24"/>
                <w:shd w:val="clear" w:color="000000"/>
              </w:rPr>
            </w:pPr>
          </w:p>
        </w:tc>
        <w:tc>
          <w:tcPr>
            <w:tcW w:w="7751" w:type="dxa"/>
            <w:tcBorders>
              <w:top w:val="single" w:color="000000" w:sz="5"/>
              <w:left w:val="single" w:color="000000" w:sz="3"/>
              <w:bottom w:val="single" w:color="000000" w:sz="3"/>
              <w:right w:val="single" w:color="000000" w:sz="3"/>
            </w:tcBorders>
            <w:vAlign w:val="center"/>
          </w:tcPr>
          <w:p>
            <w:pPr>
              <w:pStyle w:val="0"/>
              <w:widowControl w:val="off"/>
              <w:spacing w:line="312" w:lineRule="auto"/>
              <w:ind w:left="264" w:hanging="264"/>
            </w:pPr>
            <w:r>
              <w:rPr>
                <w:spacing w:val="-12"/>
                <w:sz w:val="24"/>
                <w:shd w:val="clear" w:color="000000"/>
              </w:rPr>
              <w:t>○</w:t>
            </w:r>
            <w:r>
              <w:rPr>
                <w:spacing w:val="-12"/>
                <w:sz w:val="24"/>
                <w:shd w:val="clear" w:color="000000"/>
              </w:rPr>
              <w:t xml:space="preserve"> 전체 참여업체 중 지역업체의 합산 참여비율에 따른 점수</w:t>
            </w:r>
          </w:p>
          <w:p>
            <w:pPr>
              <w:pStyle w:val="0"/>
              <w:widowControl w:val="off"/>
              <w:spacing w:line="312" w:lineRule="auto"/>
            </w:pPr>
            <w:r>
              <w:rPr>
                <w:spacing w:val="-12"/>
                <w:sz w:val="24"/>
                <w:shd w:val="clear" w:color="000000"/>
              </w:rPr>
              <w:t xml:space="preserve">  A. 지역업체 합산비율 30% 이상           : 3점</w:t>
            </w:r>
          </w:p>
          <w:p>
            <w:pPr>
              <w:pStyle w:val="0"/>
              <w:widowControl w:val="off"/>
              <w:spacing w:line="312" w:lineRule="auto"/>
            </w:pPr>
            <w:r>
              <w:rPr>
                <w:spacing w:val="-12"/>
                <w:sz w:val="24"/>
                <w:shd w:val="clear" w:color="000000"/>
              </w:rPr>
              <w:t xml:space="preserve">  B. 지역업체 합산비율 30% 미만 20% 이상 : 1점</w:t>
            </w:r>
          </w:p>
        </w:tc>
        <w:tc>
          <w:tcPr>
            <w:tcW w:w="699"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 xml:space="preserve"> 3</w:t>
            </w:r>
          </w:p>
        </w:tc>
        <w:tc>
          <w:tcPr>
            <w:tcW w:w="812" w:type="dxa"/>
            <w:vMerge w:val="restart"/>
            <w:tcBorders>
              <w:top w:val="single" w:color="000000" w:sz="3"/>
              <w:left w:val="single" w:color="000000" w:sz="3"/>
              <w:bottom w:val="single" w:color="000000" w:sz="3"/>
              <w:right w:val="single" w:color="000000" w:sz="9"/>
            </w:tcBorders>
            <w:vAlign w:val="center"/>
          </w:tcPr>
          <w:p>
            <w:pPr>
              <w:pStyle w:val="0"/>
              <w:widowControl w:val="off"/>
              <w:ind w:left="171" w:hanging="171"/>
            </w:pPr>
            <w:r>
              <w:rPr>
                <w:spacing w:val="-12"/>
                <w:sz w:val="24"/>
                <w:shd w:val="clear" w:color="000000"/>
              </w:rPr>
              <w:t>※선택</w:t>
            </w:r>
          </w:p>
          <w:p>
            <w:pPr>
              <w:pStyle w:val="0"/>
              <w:widowControl w:val="off"/>
              <w:wordWrap w:val="1"/>
              <w:ind w:left="171" w:hanging="171"/>
              <w:jc w:val="right"/>
            </w:pPr>
            <w:r>
              <w:rPr>
                <w:spacing w:val="-12"/>
                <w:sz w:val="24"/>
                <w:shd w:val="clear" w:color="000000"/>
              </w:rPr>
              <w:t>적용</w:t>
            </w:r>
          </w:p>
          <w:p>
            <w:pPr>
              <w:pStyle w:val="0"/>
              <w:widowControl w:val="off"/>
            </w:pPr>
            <w:r>
              <w:rPr>
                <w:spacing w:val="-12"/>
                <w:sz w:val="24"/>
                <w:shd w:val="clear" w:color="000000"/>
              </w:rPr>
              <w:t>※주</w:t>
            </w:r>
            <w:r>
              <w:rPr>
                <w:spacing w:val="-12"/>
                <w:sz w:val="24"/>
                <w:shd w:val="clear" w:color="000000"/>
              </w:rPr>
              <w:t>2)</w:t>
            </w:r>
          </w:p>
          <w:p>
            <w:pPr>
              <w:pStyle w:val="0"/>
              <w:widowControl w:val="off"/>
            </w:pPr>
            <w:r>
              <w:rPr>
                <w:spacing w:val="-12"/>
                <w:sz w:val="24"/>
                <w:shd w:val="clear" w:color="000000"/>
              </w:rPr>
              <w:t xml:space="preserve">  참조</w:t>
            </w:r>
          </w:p>
        </w:tc>
      </w:tr>
      <w:tr>
        <w:trPr>
          <w:trHeight w:val="1444"/>
        </w:trPr>
        <w:tc>
          <w:tcPr>
            <w:tcW w:w="606" w:type="dxa"/>
            <w:vMerge/>
            <w:tcBorders>
              <w:top w:val="single" w:color="000000" w:sz="5"/>
              <w:left w:val="single" w:color="000000" w:sz="9"/>
              <w:bottom w:val="single" w:color="000000" w:sz="3"/>
              <w:right w:val="single" w:color="000000" w:sz="3"/>
            </w:tcBorders>
          </w:tcPr>
          <w:p/>
        </w:tc>
        <w:tc>
          <w:tcPr>
            <w:tcW w:w="7751"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264" w:hanging="264"/>
            </w:pPr>
            <w:r>
              <w:rPr>
                <w:spacing w:val="-12"/>
                <w:sz w:val="24"/>
                <w:shd w:val="clear" w:color="000000"/>
              </w:rPr>
              <w:t>○</w:t>
            </w:r>
            <w:r>
              <w:rPr>
                <w:spacing w:val="-12"/>
                <w:sz w:val="24"/>
                <w:shd w:val="clear" w:color="000000"/>
              </w:rPr>
              <w:t xml:space="preserve"> 복합용역 중 엔지니어링·건설기술(건축 포함) 외의 다른 법령에 따른 기술용역의 지역업체 합산 참여비율에 따른 점수</w:t>
            </w:r>
          </w:p>
          <w:p>
            <w:pPr>
              <w:pStyle w:val="0"/>
              <w:widowControl w:val="off"/>
              <w:spacing w:line="312" w:lineRule="auto"/>
              <w:ind w:left="251" w:hanging="251"/>
            </w:pPr>
            <w:r>
              <w:rPr>
                <w:spacing w:val="-12"/>
                <w:sz w:val="24"/>
                <w:shd w:val="clear" w:color="000000"/>
              </w:rPr>
              <w:t xml:space="preserve">  A. 다른 법령에 따른 지역업체 합산비율 20% 이상          : 3점</w:t>
            </w:r>
          </w:p>
          <w:p>
            <w:pPr>
              <w:pStyle w:val="0"/>
              <w:widowControl w:val="off"/>
              <w:spacing w:line="312" w:lineRule="auto"/>
              <w:ind w:left="251" w:hanging="251"/>
            </w:pPr>
            <w:r>
              <w:rPr>
                <w:spacing w:val="-12"/>
                <w:sz w:val="24"/>
                <w:shd w:val="clear" w:color="000000"/>
              </w:rPr>
              <w:t xml:space="preserve">  B. 다른 법령에 따른 지역업체 합산비율 20% 미만 10% 이상 : 1점</w:t>
            </w:r>
          </w:p>
        </w:tc>
        <w:tc>
          <w:tcPr>
            <w:tcW w:w="699" w:type="dxa"/>
            <w:vMerge/>
            <w:tcBorders>
              <w:top w:val="single" w:color="000000" w:sz="3"/>
              <w:left w:val="single" w:color="000000" w:sz="3"/>
              <w:bottom w:val="single" w:color="000000" w:sz="3"/>
              <w:right w:val="single" w:color="000000" w:sz="3"/>
            </w:tcBorders>
          </w:tcPr>
          <w:p/>
        </w:tc>
        <w:tc>
          <w:tcPr>
            <w:tcW w:w="812" w:type="dxa"/>
            <w:vMerge/>
            <w:tcBorders>
              <w:top w:val="single" w:color="000000" w:sz="3"/>
              <w:left w:val="single" w:color="000000" w:sz="3"/>
              <w:bottom w:val="single" w:color="000000" w:sz="3"/>
              <w:right w:val="single" w:color="000000" w:sz="9"/>
            </w:tcBorders>
          </w:tcPr>
          <w:p/>
        </w:tc>
      </w:tr>
      <w:tr>
        <w:trPr>
          <w:trHeight w:val="1106"/>
        </w:trPr>
        <w:tc>
          <w:tcPr>
            <w:tcW w:w="606"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b/>
                <w:spacing w:val="-12"/>
                <w:sz w:val="24"/>
                <w:shd w:val="clear" w:color="000000"/>
              </w:rPr>
              <w:t>다.</w:t>
            </w:r>
          </w:p>
          <w:p>
            <w:pPr>
              <w:pStyle w:val="0"/>
              <w:widowControl w:val="off"/>
              <w:wordWrap w:val="1"/>
              <w:spacing w:line="312" w:lineRule="auto"/>
              <w:jc w:val="center"/>
            </w:pPr>
            <w:r>
              <w:rPr>
                <w:b/>
                <w:spacing w:val="-12"/>
                <w:sz w:val="24"/>
                <w:shd w:val="clear" w:color="000000"/>
              </w:rPr>
              <w:t>경영</w:t>
            </w:r>
          </w:p>
          <w:p>
            <w:pPr>
              <w:pStyle w:val="0"/>
              <w:widowControl w:val="off"/>
              <w:wordWrap w:val="1"/>
              <w:spacing w:line="312" w:lineRule="auto"/>
              <w:jc w:val="center"/>
            </w:pPr>
            <w:r>
              <w:rPr>
                <w:b/>
                <w:spacing w:val="-12"/>
                <w:sz w:val="24"/>
                <w:shd w:val="clear" w:color="000000"/>
              </w:rPr>
              <w:t>상태</w:t>
            </w:r>
          </w:p>
        </w:tc>
        <w:tc>
          <w:tcPr>
            <w:tcW w:w="7751"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246" w:hanging="246"/>
            </w:pPr>
            <w:r>
              <w:rPr>
                <w:spacing w:val="-12"/>
                <w:sz w:val="24"/>
                <w:shd w:val="clear" w:color="000000"/>
              </w:rPr>
              <w:t>○</w:t>
            </w:r>
            <w:r>
              <w:rPr>
                <w:spacing w:val="-12"/>
                <w:sz w:val="24"/>
                <w:shd w:val="clear" w:color="000000"/>
              </w:rPr>
              <w:t xml:space="preserve"> 경영상태 평가방법에 따른 평가점수</w:t>
            </w:r>
          </w:p>
        </w:tc>
        <w:tc>
          <w:tcPr>
            <w:tcW w:w="69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 xml:space="preserve"> 2</w:t>
            </w:r>
          </w:p>
        </w:tc>
        <w:tc>
          <w:tcPr>
            <w:tcW w:w="812" w:type="dxa"/>
            <w:tcBorders>
              <w:top w:val="single" w:color="000000" w:sz="3"/>
              <w:left w:val="single" w:color="000000" w:sz="3"/>
              <w:bottom w:val="single" w:color="000000" w:sz="3"/>
              <w:right w:val="single" w:color="000000" w:sz="9"/>
            </w:tcBorders>
            <w:vAlign w:val="center"/>
          </w:tcPr>
          <w:p>
            <w:pPr>
              <w:pStyle w:val="0"/>
              <w:widowControl w:val="off"/>
            </w:pPr>
            <w:r>
              <w:rPr>
                <w:spacing w:val="-18"/>
                <w:sz w:val="24"/>
                <w:shd w:val="clear" w:color="000000"/>
              </w:rPr>
              <w:t>※주</w:t>
            </w:r>
            <w:r>
              <w:rPr>
                <w:spacing w:val="-18"/>
                <w:sz w:val="24"/>
                <w:shd w:val="clear" w:color="000000"/>
              </w:rPr>
              <w:t>3)</w:t>
            </w:r>
          </w:p>
          <w:p>
            <w:pPr>
              <w:pStyle w:val="0"/>
              <w:widowControl w:val="off"/>
            </w:pPr>
            <w:r>
              <w:rPr>
                <w:spacing w:val="-18"/>
                <w:sz w:val="24"/>
                <w:shd w:val="clear" w:color="000000"/>
              </w:rPr>
              <w:t xml:space="preserve">  참조</w:t>
            </w:r>
          </w:p>
        </w:tc>
      </w:tr>
      <w:tr>
        <w:trPr>
          <w:trHeight w:val="1106"/>
        </w:trPr>
        <w:tc>
          <w:tcPr>
            <w:tcW w:w="606"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b/>
                <w:spacing w:val="-12"/>
                <w:sz w:val="24"/>
                <w:shd w:val="clear" w:color="000000"/>
              </w:rPr>
              <w:t>라.</w:t>
            </w:r>
          </w:p>
          <w:p>
            <w:pPr>
              <w:pStyle w:val="0"/>
              <w:widowControl w:val="off"/>
              <w:wordWrap w:val="1"/>
              <w:spacing w:line="312" w:lineRule="auto"/>
              <w:jc w:val="center"/>
            </w:pPr>
            <w:r>
              <w:rPr>
                <w:b/>
                <w:spacing w:val="-12"/>
                <w:sz w:val="24"/>
                <w:shd w:val="clear" w:color="000000"/>
              </w:rPr>
              <w:t>입찰</w:t>
            </w:r>
          </w:p>
          <w:p>
            <w:pPr>
              <w:pStyle w:val="0"/>
              <w:widowControl w:val="off"/>
              <w:wordWrap w:val="1"/>
              <w:spacing w:line="312" w:lineRule="auto"/>
              <w:jc w:val="center"/>
            </w:pPr>
            <w:r>
              <w:rPr>
                <w:b/>
                <w:spacing w:val="-12"/>
                <w:sz w:val="24"/>
                <w:shd w:val="clear" w:color="000000"/>
              </w:rPr>
              <w:t>가격</w:t>
            </w:r>
          </w:p>
        </w:tc>
        <w:tc>
          <w:tcPr>
            <w:tcW w:w="7751"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246" w:hanging="246"/>
            </w:pPr>
            <w:r>
              <w:rPr>
                <w:spacing w:val="-12"/>
                <w:sz w:val="24"/>
                <w:shd w:val="clear" w:color="000000"/>
              </w:rPr>
              <w:t>○</w:t>
            </w:r>
            <w:r>
              <w:rPr>
                <w:spacing w:val="-12"/>
                <w:sz w:val="24"/>
                <w:shd w:val="clear" w:color="000000"/>
              </w:rPr>
              <w:t xml:space="preserve"> 입찰가격 평점산식 참조</w:t>
            </w:r>
          </w:p>
        </w:tc>
        <w:tc>
          <w:tcPr>
            <w:tcW w:w="69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30</w:t>
            </w:r>
          </w:p>
        </w:tc>
        <w:tc>
          <w:tcPr>
            <w:tcW w:w="812" w:type="dxa"/>
            <w:tcBorders>
              <w:top w:val="single" w:color="000000" w:sz="3"/>
              <w:left w:val="single" w:color="000000" w:sz="3"/>
              <w:bottom w:val="single" w:color="000000" w:sz="3"/>
              <w:right w:val="single" w:color="000000" w:sz="9"/>
            </w:tcBorders>
            <w:vAlign w:val="center"/>
          </w:tcPr>
          <w:p>
            <w:pPr>
              <w:pStyle w:val="0"/>
              <w:widowControl w:val="off"/>
            </w:pPr>
            <w:r>
              <w:rPr>
                <w:spacing w:val="-18"/>
                <w:sz w:val="24"/>
                <w:shd w:val="clear" w:color="000000"/>
              </w:rPr>
              <w:t>※주</w:t>
            </w:r>
            <w:r>
              <w:rPr>
                <w:spacing w:val="-18"/>
                <w:sz w:val="24"/>
                <w:shd w:val="clear" w:color="000000"/>
              </w:rPr>
              <w:t>4)</w:t>
            </w:r>
          </w:p>
          <w:p>
            <w:pPr>
              <w:pStyle w:val="0"/>
              <w:widowControl w:val="off"/>
            </w:pPr>
            <w:r>
              <w:rPr>
                <w:spacing w:val="-18"/>
                <w:sz w:val="24"/>
                <w:shd w:val="clear" w:color="000000"/>
              </w:rPr>
              <w:t xml:space="preserve">  참조</w:t>
            </w:r>
          </w:p>
        </w:tc>
      </w:tr>
      <w:tr>
        <w:trPr>
          <w:trHeight w:val="1575"/>
        </w:trPr>
        <w:tc>
          <w:tcPr>
            <w:tcW w:w="606" w:type="dxa"/>
            <w:tcBorders>
              <w:top w:val="single" w:color="000000" w:sz="3"/>
              <w:left w:val="single" w:color="000000" w:sz="9"/>
              <w:bottom w:val="single" w:color="000000" w:sz="3"/>
              <w:right w:val="single" w:color="000000" w:sz="3"/>
            </w:tcBorders>
            <w:vAlign w:val="center"/>
          </w:tcPr>
          <w:p>
            <w:pPr>
              <w:pStyle w:val="0"/>
              <w:widowControl w:val="off"/>
              <w:wordWrap w:val="1"/>
              <w:spacing w:line="264" w:lineRule="auto"/>
              <w:jc w:val="center"/>
            </w:pPr>
            <w:r>
              <w:rPr>
                <w:b/>
                <w:spacing w:val="-12"/>
                <w:sz w:val="24"/>
                <w:shd w:val="clear" w:color="000000"/>
              </w:rPr>
              <w:t>마.</w:t>
            </w:r>
          </w:p>
          <w:p>
            <w:pPr>
              <w:pStyle w:val="0"/>
              <w:widowControl w:val="off"/>
              <w:wordWrap w:val="1"/>
              <w:spacing w:line="264" w:lineRule="auto"/>
              <w:jc w:val="center"/>
            </w:pPr>
            <w:r>
              <w:rPr>
                <w:b/>
                <w:spacing w:val="-12"/>
                <w:sz w:val="24"/>
                <w:shd w:val="clear" w:color="000000"/>
              </w:rPr>
              <w:t>기술</w:t>
            </w:r>
          </w:p>
          <w:p>
            <w:pPr>
              <w:pStyle w:val="0"/>
              <w:widowControl w:val="off"/>
              <w:wordWrap w:val="1"/>
              <w:spacing w:line="264" w:lineRule="auto"/>
              <w:jc w:val="center"/>
            </w:pPr>
            <w:r>
              <w:rPr>
                <w:b/>
                <w:spacing w:val="-12"/>
                <w:sz w:val="24"/>
                <w:shd w:val="clear" w:color="000000"/>
              </w:rPr>
              <w:t>인력</w:t>
            </w:r>
          </w:p>
          <w:p>
            <w:pPr>
              <w:pStyle w:val="0"/>
              <w:widowControl w:val="off"/>
              <w:wordWrap w:val="1"/>
              <w:spacing w:line="264" w:lineRule="auto"/>
              <w:jc w:val="center"/>
            </w:pPr>
            <w:r>
              <w:rPr>
                <w:b/>
                <w:spacing w:val="-12"/>
                <w:sz w:val="24"/>
                <w:shd w:val="clear" w:color="000000"/>
              </w:rPr>
              <w:t>보유</w:t>
            </w:r>
          </w:p>
          <w:p>
            <w:pPr>
              <w:pStyle w:val="0"/>
              <w:widowControl w:val="off"/>
              <w:wordWrap w:val="1"/>
              <w:spacing w:line="264" w:lineRule="auto"/>
              <w:jc w:val="center"/>
            </w:pPr>
            <w:r>
              <w:rPr>
                <w:b/>
                <w:spacing w:val="-12"/>
                <w:sz w:val="24"/>
                <w:shd w:val="clear" w:color="000000"/>
              </w:rPr>
              <w:t>상황</w:t>
            </w:r>
          </w:p>
        </w:tc>
        <w:tc>
          <w:tcPr>
            <w:tcW w:w="7751"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252" w:hanging="252"/>
            </w:pPr>
            <w:r>
              <w:rPr>
                <w:spacing w:val="-12"/>
                <w:sz w:val="24"/>
                <w:shd w:val="clear" w:color="000000"/>
              </w:rPr>
              <w:t>○입찰공고일</w:t>
            </w:r>
            <w:r>
              <w:rPr>
                <w:spacing w:val="-12"/>
                <w:sz w:val="24"/>
                <w:shd w:val="clear" w:color="000000"/>
              </w:rPr>
              <w:t xml:space="preserve"> 현재 기술자보유현황이 엔지니어링산업 진흥법, 건설기술 진흥법 등 관련법령에서 정한 업종등록기준상 미달하는 자(단, 기술 인력이 퇴사한 후 관련법령에 정한 변경 신고기한을 초과하여 미달하는 자)</w:t>
            </w:r>
          </w:p>
        </w:tc>
        <w:tc>
          <w:tcPr>
            <w:tcW w:w="69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w:t>
            </w:r>
            <w:r>
              <w:rPr>
                <w:spacing w:val="-12"/>
                <w:sz w:val="24"/>
                <w:shd w:val="clear" w:color="000000"/>
              </w:rPr>
              <w:t>10</w:t>
            </w:r>
          </w:p>
        </w:tc>
        <w:tc>
          <w:tcPr>
            <w:tcW w:w="812" w:type="dxa"/>
            <w:tcBorders>
              <w:top w:val="single" w:color="000000" w:sz="3"/>
              <w:left w:val="single" w:color="000000" w:sz="3"/>
              <w:bottom w:val="single" w:color="000000" w:sz="3"/>
              <w:right w:val="single" w:color="000000" w:sz="9"/>
            </w:tcBorders>
            <w:vAlign w:val="center"/>
          </w:tcPr>
          <w:p>
            <w:pPr>
              <w:pStyle w:val="0"/>
              <w:widowControl w:val="off"/>
            </w:pPr>
            <w:r>
              <w:rPr>
                <w:spacing w:val="-18"/>
                <w:sz w:val="24"/>
                <w:shd w:val="clear" w:color="000000"/>
              </w:rPr>
              <w:t>※주</w:t>
            </w:r>
            <w:r>
              <w:rPr>
                <w:spacing w:val="-18"/>
                <w:sz w:val="24"/>
                <w:shd w:val="clear" w:color="000000"/>
              </w:rPr>
              <w:t>5)</w:t>
            </w:r>
          </w:p>
          <w:p>
            <w:pPr>
              <w:pStyle w:val="0"/>
              <w:widowControl w:val="off"/>
            </w:pPr>
            <w:r>
              <w:rPr>
                <w:spacing w:val="-18"/>
                <w:sz w:val="24"/>
                <w:shd w:val="clear" w:color="000000"/>
              </w:rPr>
              <w:t xml:space="preserve">  참조</w:t>
            </w:r>
          </w:p>
        </w:tc>
      </w:tr>
      <w:tr>
        <w:trPr>
          <w:trHeight w:val="1288"/>
        </w:trPr>
        <w:tc>
          <w:tcPr>
            <w:tcW w:w="606" w:type="dxa"/>
            <w:tcBorders>
              <w:top w:val="single" w:color="000000" w:sz="3"/>
              <w:left w:val="single" w:color="000000" w:sz="9"/>
              <w:bottom w:val="single" w:color="000000" w:sz="3"/>
              <w:right w:val="single" w:color="000000" w:sz="3"/>
            </w:tcBorders>
            <w:vAlign w:val="center"/>
          </w:tcPr>
          <w:p>
            <w:pPr>
              <w:pStyle w:val="0"/>
              <w:widowControl w:val="off"/>
              <w:wordWrap w:val="1"/>
              <w:spacing w:line="264" w:lineRule="auto"/>
              <w:jc w:val="center"/>
            </w:pPr>
            <w:r>
              <w:rPr>
                <w:b/>
                <w:spacing w:val="-12"/>
                <w:sz w:val="24"/>
                <w:shd w:val="clear" w:color="000000"/>
              </w:rPr>
              <w:t>바.</w:t>
            </w:r>
          </w:p>
          <w:p>
            <w:pPr>
              <w:pStyle w:val="0"/>
              <w:widowControl w:val="off"/>
              <w:wordWrap w:val="1"/>
              <w:spacing w:line="264" w:lineRule="auto"/>
              <w:jc w:val="center"/>
            </w:pPr>
            <w:r>
              <w:rPr>
                <w:b/>
                <w:spacing w:val="-12"/>
                <w:sz w:val="24"/>
                <w:shd w:val="clear" w:color="000000"/>
              </w:rPr>
              <w:t>계약질서준수</w:t>
            </w:r>
          </w:p>
        </w:tc>
        <w:tc>
          <w:tcPr>
            <w:tcW w:w="7751"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252" w:hanging="252"/>
            </w:pPr>
            <w:r>
              <w:rPr>
                <w:spacing w:val="-12"/>
                <w:sz w:val="24"/>
                <w:shd w:val="clear" w:color="000000"/>
              </w:rPr>
              <w:t>○고용노동부</w:t>
            </w:r>
            <w:r>
              <w:rPr>
                <w:spacing w:val="-12"/>
                <w:sz w:val="24"/>
                <w:shd w:val="clear" w:color="000000"/>
              </w:rPr>
              <w:t xml:space="preserve"> 장관이 임금체불로 명단을 공개한 횟수당 </w:t>
            </w:r>
            <w:r>
              <w:rPr>
                <w:spacing w:val="-12"/>
                <w:sz w:val="24"/>
                <w:shd w:val="clear" w:color="000000"/>
              </w:rPr>
              <w:t>△</w:t>
            </w:r>
            <w:r>
              <w:rPr>
                <w:spacing w:val="-12"/>
                <w:sz w:val="24"/>
                <w:shd w:val="clear" w:color="000000"/>
              </w:rPr>
              <w:t>0.2</w:t>
            </w:r>
          </w:p>
        </w:tc>
        <w:tc>
          <w:tcPr>
            <w:tcW w:w="69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w:t>
            </w:r>
            <w:r>
              <w:rPr>
                <w:spacing w:val="-12"/>
                <w:sz w:val="24"/>
                <w:shd w:val="clear" w:color="000000"/>
              </w:rPr>
              <w:t xml:space="preserve">1.0 </w:t>
            </w:r>
          </w:p>
        </w:tc>
        <w:tc>
          <w:tcPr>
            <w:tcW w:w="812" w:type="dxa"/>
            <w:tcBorders>
              <w:top w:val="single" w:color="000000" w:sz="3"/>
              <w:left w:val="single" w:color="000000" w:sz="3"/>
              <w:bottom w:val="single" w:color="000000" w:sz="3"/>
              <w:right w:val="single" w:color="000000" w:sz="9"/>
            </w:tcBorders>
            <w:vAlign w:val="center"/>
          </w:tcPr>
          <w:p>
            <w:pPr>
              <w:pStyle w:val="0"/>
              <w:widowControl w:val="off"/>
            </w:pPr>
            <w:r>
              <w:rPr>
                <w:spacing w:val="-18"/>
                <w:sz w:val="24"/>
                <w:shd w:val="clear" w:color="000000"/>
              </w:rPr>
              <w:t>※주</w:t>
            </w:r>
            <w:r>
              <w:rPr>
                <w:spacing w:val="-18"/>
                <w:sz w:val="24"/>
                <w:shd w:val="clear" w:color="000000"/>
              </w:rPr>
              <w:t>6)</w:t>
            </w:r>
          </w:p>
          <w:p>
            <w:pPr>
              <w:pStyle w:val="0"/>
              <w:widowControl w:val="off"/>
            </w:pPr>
            <w:r>
              <w:rPr>
                <w:spacing w:val="-18"/>
                <w:sz w:val="24"/>
                <w:shd w:val="clear" w:color="000000"/>
              </w:rPr>
              <w:t xml:space="preserve">  참조</w:t>
            </w:r>
          </w:p>
        </w:tc>
      </w:tr>
      <w:tr>
        <w:trPr>
          <w:trHeight w:val="506"/>
        </w:trPr>
        <w:tc>
          <w:tcPr>
            <w:tcW w:w="606" w:type="dxa"/>
            <w:tcBorders>
              <w:top w:val="single" w:color="000000" w:sz="3"/>
              <w:left w:val="single" w:color="000000" w:sz="9"/>
              <w:bottom w:val="single" w:color="000000" w:sz="9"/>
              <w:right w:val="single" w:color="000000" w:sz="3"/>
            </w:tcBorders>
            <w:vAlign w:val="center"/>
          </w:tcPr>
          <w:p>
            <w:pPr>
              <w:pStyle w:val="0"/>
              <w:widowControl w:val="off"/>
              <w:wordWrap w:val="1"/>
              <w:spacing w:line="312" w:lineRule="auto"/>
              <w:jc w:val="center"/>
            </w:pPr>
            <w:r>
              <w:rPr>
                <w:b/>
                <w:spacing w:val="-12"/>
                <w:sz w:val="24"/>
                <w:shd w:val="clear" w:color="000000"/>
              </w:rPr>
              <w:t>계</w:t>
            </w:r>
          </w:p>
        </w:tc>
        <w:tc>
          <w:tcPr>
            <w:tcW w:w="7751" w:type="dxa"/>
            <w:tcBorders>
              <w:top w:val="single" w:color="000000" w:sz="3"/>
              <w:left w:val="single" w:color="000000" w:sz="3"/>
              <w:bottom w:val="single" w:color="000000" w:sz="9"/>
              <w:right w:val="single" w:color="000000" w:sz="3"/>
            </w:tcBorders>
            <w:vAlign w:val="center"/>
          </w:tcPr>
          <w:p>
            <w:pPr>
              <w:pStyle w:val="0"/>
              <w:widowControl w:val="off"/>
              <w:spacing w:line="312" w:lineRule="auto"/>
              <w:rPr>
                <w:color w:val="000000"/>
                <w:sz w:val="24"/>
                <w:shd w:val="clear" w:color="000000"/>
              </w:rPr>
            </w:pPr>
          </w:p>
        </w:tc>
        <w:tc>
          <w:tcPr>
            <w:tcW w:w="699"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pacing w:val="-12"/>
                <w:sz w:val="24"/>
                <w:shd w:val="clear" w:color="000000"/>
              </w:rPr>
              <w:t>100</w:t>
            </w:r>
          </w:p>
        </w:tc>
        <w:tc>
          <w:tcPr>
            <w:tcW w:w="812" w:type="dxa"/>
            <w:tcBorders>
              <w:top w:val="single" w:color="000000" w:sz="3"/>
              <w:left w:val="single" w:color="000000" w:sz="3"/>
              <w:bottom w:val="single" w:color="000000" w:sz="9"/>
              <w:right w:val="single" w:color="000000" w:sz="9"/>
            </w:tcBorders>
            <w:vAlign w:val="center"/>
          </w:tcPr>
          <w:p>
            <w:pPr>
              <w:pStyle w:val="0"/>
              <w:widowControl w:val="off"/>
              <w:spacing w:line="312" w:lineRule="auto"/>
              <w:rPr>
                <w:color w:val="000000"/>
                <w:spacing w:val="-12"/>
                <w:sz w:val="24"/>
                <w:shd w:val="clear" w:color="000000"/>
              </w:rPr>
            </w:pPr>
          </w:p>
        </w:tc>
      </w:tr>
    </w:tbl>
    <w:p>
      <w:pPr>
        <w:pStyle w:val="0"/>
        <w:widowControl w:val="off"/>
        <w:wordWrap w:val="1"/>
        <w:jc w:val="right"/>
      </w:pPr>
    </w:p>
    <w:p>
      <w:pPr>
        <w:pStyle w:val="0"/>
        <w:widowControl w:val="off"/>
        <w:spacing w:line="408" w:lineRule="auto"/>
        <w:ind w:left="628" w:hanging="628"/>
      </w:pPr>
      <w:r>
        <w:rPr>
          <w:spacing w:val="-13"/>
          <w:sz w:val="26"/>
          <w:shd w:val="clear" w:color="000000"/>
        </w:rPr>
        <w:t>주1) 해당용역 수행능력 평가 (65점)</w:t>
      </w:r>
    </w:p>
    <w:p>
      <w:pPr>
        <w:pStyle w:val="0"/>
        <w:widowControl w:val="off"/>
        <w:spacing w:line="408" w:lineRule="auto"/>
        <w:ind w:left="701" w:hanging="701"/>
      </w:pPr>
      <w:r>
        <w:rPr>
          <w:spacing w:val="-13"/>
          <w:sz w:val="26"/>
          <w:shd w:val="clear" w:color="000000"/>
        </w:rPr>
        <w:t xml:space="preserve">  가) 엔지니어링산업 진흥법령에 따른 엔지니어링 사업은 엔지니어링산업 진흥법 시행령 &lt;별표5&gt;에 따른 평가기준, 건설기술 진흥법령에 따른 설계 등 용역사업은 건설기술 진흥법 시행규칙 &lt;별표2&gt;</w:t>
      </w:r>
      <w:r>
        <w:rPr>
          <w:spacing w:val="-13"/>
          <w:sz w:val="26"/>
          <w:shd w:val="clear" w:color="000000"/>
        </w:rPr>
        <w:t>～</w:t>
      </w:r>
      <w:r>
        <w:rPr>
          <w:spacing w:val="-13"/>
          <w:sz w:val="26"/>
          <w:shd w:val="clear" w:color="000000"/>
        </w:rPr>
        <w:t>&lt;별표4&gt;에 따른 세부평가기준, 그 밖의 기술용역 중 관련법령에 따라 사업수행능력평가를 한 경우 그 평가기준에 따라 평가한 평점을 적용한다.</w:t>
      </w:r>
    </w:p>
    <w:p>
      <w:pPr>
        <w:pStyle w:val="0"/>
        <w:widowControl w:val="off"/>
        <w:spacing w:line="360" w:lineRule="auto"/>
        <w:ind w:left="658" w:hanging="658"/>
      </w:pPr>
      <w:r>
        <w:rPr>
          <w:spacing w:val="-13"/>
          <w:sz w:val="26"/>
          <w:shd w:val="clear" w:color="000000"/>
        </w:rPr>
        <w:t xml:space="preserve">  나) 관련 법령에 따른 사업수행능력평가에서 사업자 및 참여기술인의 벌점에 대하여 감점을 </w:t>
      </w:r>
      <w:r>
        <w:rPr>
          <w:spacing w:val="-14"/>
          <w:sz w:val="26"/>
          <w:shd w:val="clear" w:color="000000"/>
        </w:rPr>
        <w:t>적용하는 경우</w:t>
      </w:r>
      <w:r>
        <w:rPr>
          <w:spacing w:val="-21"/>
          <w:sz w:val="26"/>
          <w:shd w:val="clear" w:color="000000"/>
        </w:rPr>
        <w:t>에는 감점을 환산 적용</w:t>
      </w:r>
      <w:r>
        <w:rPr>
          <w:spacing w:val="-14"/>
          <w:sz w:val="26"/>
          <w:shd w:val="clear" w:color="000000"/>
        </w:rPr>
        <w:t xml:space="preserve">하지 아니하고 </w:t>
      </w:r>
      <w:r>
        <w:rPr>
          <w:spacing w:val="-14"/>
          <w:sz w:val="26"/>
          <w:shd w:val="clear" w:color="000000"/>
        </w:rPr>
        <w:t>「건설기술진흥법</w:t>
      </w:r>
      <w:r>
        <w:rPr>
          <w:spacing w:val="-14"/>
          <w:sz w:val="26"/>
          <w:shd w:val="clear" w:color="000000"/>
        </w:rPr>
        <w:t xml:space="preserve"> 시행령</w:t>
      </w:r>
      <w:r>
        <w:rPr>
          <w:spacing w:val="-14"/>
          <w:sz w:val="26"/>
          <w:shd w:val="clear" w:color="000000"/>
        </w:rPr>
        <w:t>」</w:t>
      </w:r>
      <w:r>
        <w:rPr>
          <w:spacing w:val="-14"/>
          <w:sz w:val="26"/>
          <w:shd w:val="clear" w:color="000000"/>
        </w:rPr>
        <w:t xml:space="preserve"> [별표8]에서</w:t>
      </w:r>
      <w:r>
        <w:rPr>
          <w:spacing w:val="-13"/>
          <w:sz w:val="26"/>
          <w:shd w:val="clear" w:color="000000"/>
        </w:rPr>
        <w:t xml:space="preserve"> 정하는 기준 등에 따라 그대로 감점한다. 이 경우 벌점으로 인한 감점은 사업자, 참여</w:t>
      </w:r>
      <w:r>
        <w:rPr>
          <w:spacing w:val="-14"/>
          <w:sz w:val="26"/>
          <w:shd w:val="clear" w:color="000000"/>
        </w:rPr>
        <w:t>기술인 모두 적용하고 해당 사업수행능력평가에서 사업자, 참여기술인 관련 평가의 배점</w:t>
      </w:r>
      <w:r>
        <w:rPr>
          <w:spacing w:val="-13"/>
          <w:sz w:val="26"/>
          <w:shd w:val="clear" w:color="000000"/>
        </w:rPr>
        <w:t>한도 범위 내에서 적용한다.</w:t>
      </w:r>
    </w:p>
    <w:p>
      <w:pPr>
        <w:pStyle w:val="0"/>
        <w:widowControl w:val="off"/>
        <w:spacing w:line="360" w:lineRule="auto"/>
        <w:ind w:left="1445" w:hanging="1445"/>
      </w:pPr>
      <w:r>
        <w:rPr>
          <w:spacing w:val="-13"/>
          <w:sz w:val="26"/>
          <w:shd w:val="clear" w:color="000000"/>
        </w:rPr>
        <w:t xml:space="preserve">     (예시1) 사업수행능력평가 점수가 94.5점, 사업자의 합산벌점 2점으로 인해 0.5점 감점(</w:t>
      </w:r>
      <w:r>
        <w:rPr>
          <w:spacing w:val="-13"/>
          <w:sz w:val="26"/>
          <w:shd w:val="clear" w:color="000000"/>
        </w:rPr>
        <w:t>「건설기술진흥법</w:t>
      </w:r>
      <w:r>
        <w:rPr>
          <w:spacing w:val="-13"/>
          <w:sz w:val="26"/>
          <w:shd w:val="clear" w:color="000000"/>
        </w:rPr>
        <w:t xml:space="preserve"> 시행령</w:t>
      </w:r>
      <w:r>
        <w:rPr>
          <w:spacing w:val="-13"/>
          <w:sz w:val="26"/>
          <w:shd w:val="clear" w:color="000000"/>
        </w:rPr>
        <w:t>」</w:t>
      </w:r>
      <w:r>
        <w:rPr>
          <w:spacing w:val="-13"/>
          <w:sz w:val="26"/>
          <w:shd w:val="clear" w:color="000000"/>
        </w:rPr>
        <w:t xml:space="preserve"> [별표8] 4. 벌점 적용기준)이 있는 경우</w:t>
      </w:r>
    </w:p>
    <w:p>
      <w:pPr>
        <w:pStyle w:val="0"/>
        <w:widowControl w:val="off"/>
        <w:spacing w:line="360" w:lineRule="auto"/>
        <w:ind w:left="701" w:hanging="701"/>
      </w:pPr>
      <w:r>
        <w:rPr>
          <w:spacing w:val="-13"/>
          <w:sz w:val="26"/>
          <w:shd w:val="clear" w:color="000000"/>
        </w:rPr>
        <w:t xml:space="preserve">       </w:t>
      </w:r>
    </w:p>
    <w:tbl>
      <w:tblPr>
        <w:tblOverlap w:val="never"/>
        <w:tblW w:w="780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358"/>
        <w:gridCol w:w="1018"/>
        <w:gridCol w:w="2433"/>
      </w:tblGrid>
      <w:tr>
        <w:trPr>
          <w:trHeight w:val="393"/>
        </w:trPr>
        <w:tc>
          <w:tcPr>
            <w:tcW w:w="4358"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ascii="바탕"/>
                <w:spacing w:val="-13"/>
                <w:w w:val="100"/>
                <w:sz w:val="26"/>
              </w:rPr>
              <w:t>95</w:t>
            </w:r>
            <w:r>
              <w:rPr>
                <w:rFonts w:ascii="바탕" w:eastAsia="바탕"/>
                <w:spacing w:val="-12"/>
                <w:w w:val="100"/>
              </w:rPr>
              <w:t>(벌점으로 인한 감점 적용 전 점수)</w:t>
            </w:r>
          </w:p>
        </w:tc>
        <w:tc>
          <w:tcPr>
            <w:tcW w:w="1018" w:type="dxa"/>
            <w:vMerge w:val="restart"/>
            <w:tcBorders>
              <w:top w:val="none" w:color="000000" w:sz="3"/>
              <w:left w:val="none" w:color="000000" w:sz="3"/>
              <w:bottom w:val="none" w:color="000000" w:sz="3"/>
              <w:right w:val="none" w:color="000000" w:sz="3"/>
            </w:tcBorders>
            <w:vAlign w:val="center"/>
          </w:tcPr>
          <w:p>
            <w:pPr>
              <w:pStyle w:val="24"/>
              <w:widowControl w:val="off"/>
              <w:spacing w:line="240" w:lineRule="auto"/>
              <w:ind w:left="0" w:right="0"/>
            </w:pPr>
            <w:r>
              <w:rPr>
                <w:rFonts w:ascii="바탕"/>
                <w:spacing w:val="-13"/>
                <w:w w:val="100"/>
                <w:sz w:val="26"/>
              </w:rPr>
              <w:t xml:space="preserve"> × </w:t>
            </w:r>
            <w:r>
              <w:rPr>
                <w:rFonts w:ascii="바탕" w:eastAsia="바탕"/>
                <w:spacing w:val="-13"/>
                <w:w w:val="100"/>
                <w:sz w:val="26"/>
              </w:rPr>
              <w:t>64점</w:t>
            </w:r>
          </w:p>
        </w:tc>
        <w:tc>
          <w:tcPr>
            <w:tcW w:w="2433" w:type="dxa"/>
            <w:vMerge w:val="restart"/>
            <w:tcBorders>
              <w:top w:val="none" w:color="000000" w:sz="3"/>
              <w:left w:val="none" w:color="000000" w:sz="3"/>
              <w:bottom w:val="none" w:color="000000" w:sz="3"/>
              <w:right w:val="none" w:color="000000" w:sz="3"/>
            </w:tcBorders>
            <w:vAlign w:val="center"/>
          </w:tcPr>
          <w:p>
            <w:pPr>
              <w:pStyle w:val="24"/>
              <w:widowControl w:val="off"/>
              <w:spacing w:line="240" w:lineRule="auto"/>
              <w:ind w:left="0" w:right="0"/>
            </w:pPr>
            <w:r>
              <w:rPr>
                <w:rFonts w:ascii="바탕"/>
                <w:spacing w:val="-13"/>
                <w:w w:val="100"/>
                <w:sz w:val="26"/>
              </w:rPr>
              <w:t>= 60.8</w:t>
            </w:r>
            <w:r>
              <w:rPr>
                <w:rFonts w:ascii="바탕" w:eastAsia="바탕"/>
                <w:spacing w:val="-12"/>
                <w:w w:val="100"/>
              </w:rPr>
              <w:t>(환산점수)</w:t>
            </w:r>
          </w:p>
        </w:tc>
      </w:tr>
      <w:tr>
        <w:trPr>
          <w:trHeight w:val="276"/>
        </w:trPr>
        <w:tc>
          <w:tcPr>
            <w:tcW w:w="4358"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3"/>
                <w:w w:val="100"/>
                <w:sz w:val="26"/>
              </w:rPr>
              <w:t>100</w:t>
            </w:r>
          </w:p>
        </w:tc>
        <w:tc>
          <w:tcPr>
            <w:tcW w:w="1018" w:type="dxa"/>
            <w:vMerge/>
            <w:tcBorders>
              <w:top w:val="none" w:color="000000" w:sz="3"/>
              <w:left w:val="none" w:color="000000" w:sz="3"/>
              <w:bottom w:val="none" w:color="000000" w:sz="3"/>
              <w:right w:val="none" w:color="000000" w:sz="3"/>
            </w:tcBorders>
          </w:tcPr>
          <w:p/>
        </w:tc>
        <w:tc>
          <w:tcPr>
            <w:tcW w:w="2433" w:type="dxa"/>
            <w:vMerge/>
            <w:tcBorders>
              <w:top w:val="none" w:color="000000" w:sz="3"/>
              <w:left w:val="none" w:color="000000" w:sz="3"/>
              <w:bottom w:val="none" w:color="000000" w:sz="3"/>
              <w:right w:val="none" w:color="000000" w:sz="3"/>
            </w:tcBorders>
          </w:tcPr>
          <w:p/>
        </w:tc>
      </w:tr>
    </w:tbl>
    <w:p>
      <w:pPr>
        <w:pStyle w:val="0"/>
        <w:widowControl w:val="off"/>
        <w:spacing w:line="360" w:lineRule="auto"/>
        <w:ind w:left="701" w:hanging="701"/>
      </w:pPr>
      <w:r>
        <w:rPr>
          <w:sz w:val="26"/>
          <w:shd w:val="clear" w:color="000000"/>
        </w:rPr>
        <w:t xml:space="preserve">        60.8</w:t>
      </w:r>
      <w:r>
        <w:rPr>
          <w:sz w:val="24"/>
          <w:shd w:val="clear" w:color="000000"/>
        </w:rPr>
        <w:t>(환산점수)</w:t>
      </w:r>
      <w:r>
        <w:rPr>
          <w:sz w:val="26"/>
          <w:shd w:val="clear" w:color="000000"/>
        </w:rPr>
        <w:t xml:space="preserve"> </w:t>
      </w:r>
      <w:r>
        <w:rPr>
          <w:sz w:val="26"/>
          <w:shd w:val="clear" w:color="000000"/>
        </w:rPr>
        <w:t>–</w:t>
      </w:r>
      <w:r>
        <w:rPr>
          <w:sz w:val="26"/>
          <w:shd w:val="clear" w:color="000000"/>
        </w:rPr>
        <w:t xml:space="preserve"> 0.5점</w:t>
      </w:r>
      <w:r>
        <w:rPr>
          <w:sz w:val="24"/>
          <w:shd w:val="clear" w:color="000000"/>
        </w:rPr>
        <w:t>(합산벌점으로 인해 감점되는 점수)</w:t>
      </w:r>
      <w:r>
        <w:rPr>
          <w:sz w:val="26"/>
          <w:shd w:val="clear" w:color="000000"/>
        </w:rPr>
        <w:t xml:space="preserve"> = 60.3점</w:t>
      </w:r>
      <w:r>
        <w:rPr>
          <w:sz w:val="24"/>
          <w:shd w:val="clear" w:color="000000"/>
        </w:rPr>
        <w:t>(평점)</w:t>
      </w:r>
    </w:p>
    <w:p>
      <w:pPr>
        <w:pStyle w:val="0"/>
        <w:widowControl w:val="off"/>
        <w:spacing w:line="360" w:lineRule="auto"/>
        <w:ind w:left="1445" w:hanging="1445"/>
      </w:pPr>
      <w:r>
        <w:rPr>
          <w:spacing w:val="-13"/>
          <w:sz w:val="26"/>
          <w:shd w:val="clear" w:color="000000"/>
        </w:rPr>
        <w:t xml:space="preserve">     (예시2) 사업수행능력평가 점수가 100점, 사업자의 합산벌점 2점으로 인해 0.5점 감점(</w:t>
      </w:r>
      <w:r>
        <w:rPr>
          <w:spacing w:val="-13"/>
          <w:sz w:val="26"/>
          <w:shd w:val="clear" w:color="000000"/>
        </w:rPr>
        <w:t>「건설기술진흥법</w:t>
      </w:r>
      <w:r>
        <w:rPr>
          <w:spacing w:val="-13"/>
          <w:sz w:val="26"/>
          <w:shd w:val="clear" w:color="000000"/>
        </w:rPr>
        <w:t xml:space="preserve"> 시행령</w:t>
      </w:r>
      <w:r>
        <w:rPr>
          <w:spacing w:val="-13"/>
          <w:sz w:val="26"/>
          <w:shd w:val="clear" w:color="000000"/>
        </w:rPr>
        <w:t>」</w:t>
      </w:r>
      <w:r>
        <w:rPr>
          <w:spacing w:val="-13"/>
          <w:sz w:val="26"/>
          <w:shd w:val="clear" w:color="000000"/>
        </w:rPr>
        <w:t xml:space="preserve"> [별표8] 4. 벌점 적용기준)이 있으나 다른 가점 항목 0.5점이 있는 경우</w:t>
      </w:r>
    </w:p>
    <w:p>
      <w:pPr>
        <w:pStyle w:val="0"/>
        <w:widowControl w:val="off"/>
        <w:spacing w:line="360" w:lineRule="auto"/>
        <w:ind w:left="701" w:hanging="701"/>
      </w:pPr>
      <w:r>
        <w:rPr>
          <w:spacing w:val="-13"/>
          <w:sz w:val="26"/>
          <w:shd w:val="clear" w:color="000000"/>
        </w:rPr>
        <w:t xml:space="preserve">       </w:t>
      </w:r>
    </w:p>
    <w:tbl>
      <w:tblPr>
        <w:tblOverlap w:val="never"/>
        <w:tblW w:w="888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112"/>
        <w:gridCol w:w="1018"/>
        <w:gridCol w:w="1754"/>
      </w:tblGrid>
      <w:tr>
        <w:trPr>
          <w:trHeight w:val="393"/>
        </w:trPr>
        <w:tc>
          <w:tcPr>
            <w:tcW w:w="6112"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ascii="바탕"/>
                <w:spacing w:val="-13"/>
                <w:w w:val="100"/>
                <w:sz w:val="26"/>
              </w:rPr>
              <w:t>100</w:t>
            </w:r>
            <w:r>
              <w:rPr>
                <w:rFonts w:ascii="바탕" w:eastAsia="바탕"/>
                <w:spacing w:val="-12"/>
                <w:w w:val="100"/>
              </w:rPr>
              <w:t>(벌점으로 인한 감점 적용 전 점수, 100점을 한도로 함)</w:t>
            </w:r>
          </w:p>
        </w:tc>
        <w:tc>
          <w:tcPr>
            <w:tcW w:w="1018" w:type="dxa"/>
            <w:vMerge w:val="restart"/>
            <w:tcBorders>
              <w:top w:val="none" w:color="000000" w:sz="3"/>
              <w:left w:val="none" w:color="000000" w:sz="3"/>
              <w:bottom w:val="none" w:color="000000" w:sz="3"/>
              <w:right w:val="none" w:color="000000" w:sz="3"/>
            </w:tcBorders>
            <w:vAlign w:val="center"/>
          </w:tcPr>
          <w:p>
            <w:pPr>
              <w:pStyle w:val="24"/>
              <w:widowControl w:val="off"/>
              <w:spacing w:line="240" w:lineRule="auto"/>
              <w:ind w:left="0" w:right="0"/>
            </w:pPr>
            <w:r>
              <w:rPr>
                <w:rFonts w:ascii="바탕"/>
                <w:spacing w:val="-13"/>
                <w:w w:val="100"/>
                <w:sz w:val="26"/>
              </w:rPr>
              <w:t xml:space="preserve"> × </w:t>
            </w:r>
            <w:r>
              <w:rPr>
                <w:rFonts w:ascii="바탕" w:eastAsia="바탕"/>
                <w:spacing w:val="-13"/>
                <w:w w:val="100"/>
                <w:sz w:val="26"/>
              </w:rPr>
              <w:t>64점</w:t>
            </w:r>
          </w:p>
        </w:tc>
        <w:tc>
          <w:tcPr>
            <w:tcW w:w="1754" w:type="dxa"/>
            <w:vMerge w:val="restart"/>
            <w:tcBorders>
              <w:top w:val="none" w:color="000000" w:sz="3"/>
              <w:left w:val="none" w:color="000000" w:sz="3"/>
              <w:bottom w:val="none" w:color="000000" w:sz="3"/>
              <w:right w:val="none" w:color="000000" w:sz="3"/>
            </w:tcBorders>
            <w:vAlign w:val="center"/>
          </w:tcPr>
          <w:p>
            <w:pPr>
              <w:pStyle w:val="24"/>
              <w:widowControl w:val="off"/>
              <w:spacing w:line="240" w:lineRule="auto"/>
              <w:ind w:left="0" w:right="0"/>
            </w:pPr>
            <w:r>
              <w:rPr>
                <w:rFonts w:ascii="바탕"/>
                <w:spacing w:val="-13"/>
                <w:w w:val="100"/>
                <w:sz w:val="26"/>
              </w:rPr>
              <w:t>= 64</w:t>
            </w:r>
            <w:r>
              <w:rPr>
                <w:rFonts w:ascii="바탕" w:eastAsia="바탕"/>
                <w:spacing w:val="-12"/>
                <w:w w:val="100"/>
              </w:rPr>
              <w:t>(환산점수)</w:t>
            </w:r>
          </w:p>
        </w:tc>
      </w:tr>
      <w:tr>
        <w:trPr>
          <w:trHeight w:val="276"/>
        </w:trPr>
        <w:tc>
          <w:tcPr>
            <w:tcW w:w="6112"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3"/>
                <w:w w:val="100"/>
                <w:sz w:val="26"/>
              </w:rPr>
              <w:t>100</w:t>
            </w:r>
          </w:p>
        </w:tc>
        <w:tc>
          <w:tcPr>
            <w:tcW w:w="1018" w:type="dxa"/>
            <w:vMerge/>
            <w:tcBorders>
              <w:top w:val="none" w:color="000000" w:sz="3"/>
              <w:left w:val="none" w:color="000000" w:sz="3"/>
              <w:bottom w:val="none" w:color="000000" w:sz="3"/>
              <w:right w:val="none" w:color="000000" w:sz="3"/>
            </w:tcBorders>
          </w:tcPr>
          <w:p/>
        </w:tc>
        <w:tc>
          <w:tcPr>
            <w:tcW w:w="1754" w:type="dxa"/>
            <w:vMerge/>
            <w:tcBorders>
              <w:top w:val="none" w:color="000000" w:sz="3"/>
              <w:left w:val="none" w:color="000000" w:sz="3"/>
              <w:bottom w:val="none" w:color="000000" w:sz="3"/>
              <w:right w:val="none" w:color="000000" w:sz="3"/>
            </w:tcBorders>
          </w:tcPr>
          <w:p/>
        </w:tc>
      </w:tr>
    </w:tbl>
    <w:p>
      <w:pPr>
        <w:pStyle w:val="0"/>
        <w:widowControl w:val="off"/>
        <w:spacing w:line="360" w:lineRule="auto"/>
        <w:ind w:left="701" w:hanging="701"/>
      </w:pPr>
      <w:r>
        <w:rPr>
          <w:sz w:val="26"/>
          <w:shd w:val="clear" w:color="000000"/>
        </w:rPr>
        <w:t xml:space="preserve">        64</w:t>
      </w:r>
      <w:r>
        <w:rPr>
          <w:sz w:val="24"/>
          <w:shd w:val="clear" w:color="000000"/>
        </w:rPr>
        <w:t>(환산점수)</w:t>
      </w:r>
      <w:r>
        <w:rPr>
          <w:sz w:val="26"/>
          <w:shd w:val="clear" w:color="000000"/>
        </w:rPr>
        <w:t xml:space="preserve"> </w:t>
      </w:r>
      <w:r>
        <w:rPr>
          <w:sz w:val="26"/>
          <w:shd w:val="clear" w:color="000000"/>
        </w:rPr>
        <w:t>–</w:t>
      </w:r>
      <w:r>
        <w:rPr>
          <w:sz w:val="26"/>
          <w:shd w:val="clear" w:color="000000"/>
        </w:rPr>
        <w:t xml:space="preserve"> 0.5점</w:t>
      </w:r>
      <w:r>
        <w:rPr>
          <w:sz w:val="24"/>
          <w:shd w:val="clear" w:color="000000"/>
        </w:rPr>
        <w:t>(합산벌점으로 인해 감점되는 점수)</w:t>
      </w:r>
      <w:r>
        <w:rPr>
          <w:sz w:val="26"/>
          <w:shd w:val="clear" w:color="000000"/>
        </w:rPr>
        <w:t xml:space="preserve"> = 63.5점</w:t>
      </w:r>
      <w:r>
        <w:rPr>
          <w:sz w:val="24"/>
          <w:shd w:val="clear" w:color="000000"/>
        </w:rPr>
        <w:t>(평점)</w:t>
      </w:r>
    </w:p>
    <w:p>
      <w:pPr>
        <w:pStyle w:val="0"/>
        <w:widowControl w:val="off"/>
        <w:spacing w:line="408" w:lineRule="auto"/>
        <w:ind w:left="701" w:hanging="701"/>
      </w:pPr>
      <w:r>
        <w:rPr>
          <w:spacing w:val="-13"/>
          <w:sz w:val="26"/>
          <w:shd w:val="clear" w:color="000000"/>
        </w:rPr>
        <w:t xml:space="preserve">  다) 관련법령에 따른 사업수행능력평가에서 사업자 및 참여기술인이 벌점을 받은 경우에도 감점을 적용하지 않는 경우에는 사업수행능력평가 점수를 환산한 평점에서 </w:t>
      </w:r>
      <w:r>
        <w:rPr>
          <w:spacing w:val="-13"/>
          <w:sz w:val="26"/>
          <w:shd w:val="clear" w:color="000000"/>
        </w:rPr>
        <w:t>「건설기술</w:t>
      </w:r>
      <w:r>
        <w:rPr>
          <w:spacing w:val="-14"/>
          <w:sz w:val="26"/>
          <w:shd w:val="clear" w:color="000000"/>
        </w:rPr>
        <w:t>진흥법 시행령</w:t>
      </w:r>
      <w:r>
        <w:rPr>
          <w:spacing w:val="-14"/>
          <w:sz w:val="26"/>
          <w:shd w:val="clear" w:color="000000"/>
        </w:rPr>
        <w:t>」</w:t>
      </w:r>
      <w:r>
        <w:rPr>
          <w:spacing w:val="-14"/>
          <w:sz w:val="26"/>
          <w:shd w:val="clear" w:color="000000"/>
        </w:rPr>
        <w:t xml:space="preserve"> [별표8]에서 정하는 기준 등에 따라 그대로 감점한다. 이 경우 벌점으로</w:t>
      </w:r>
      <w:r>
        <w:rPr>
          <w:spacing w:val="-13"/>
          <w:sz w:val="26"/>
          <w:shd w:val="clear" w:color="000000"/>
        </w:rPr>
        <w:t xml:space="preserve"> </w:t>
      </w:r>
      <w:r>
        <w:rPr>
          <w:spacing w:val="-14"/>
          <w:sz w:val="26"/>
          <w:shd w:val="clear" w:color="000000"/>
        </w:rPr>
        <w:t>인한 감점은 용역사업자, 참여기술인 모두 적용하고 해당 사업수행능력평가에서 사업자</w:t>
      </w:r>
      <w:r>
        <w:rPr>
          <w:spacing w:val="-13"/>
          <w:sz w:val="26"/>
          <w:shd w:val="clear" w:color="000000"/>
        </w:rPr>
        <w:t>, 참여기술인 관련 평가의 배점한도 범위 내에서 적용한다.</w:t>
      </w:r>
    </w:p>
    <w:p>
      <w:pPr>
        <w:pStyle w:val="0"/>
        <w:widowControl w:val="off"/>
        <w:spacing w:line="348" w:lineRule="auto"/>
        <w:ind w:left="701" w:hanging="701"/>
      </w:pPr>
      <w:r>
        <w:rPr>
          <w:spacing w:val="-13"/>
          <w:sz w:val="26"/>
          <w:shd w:val="clear" w:color="000000"/>
        </w:rPr>
        <w:t xml:space="preserve">  라) </w:t>
      </w:r>
      <w:r>
        <w:rPr>
          <w:spacing w:val="-17"/>
          <w:sz w:val="26"/>
          <w:shd w:val="clear" w:color="000000"/>
        </w:rPr>
        <w:t>계약담당자는 “가)”에 따른 사업수행능력평가 점수를 환산시 발주기</w:t>
      </w:r>
      <w:r>
        <w:rPr>
          <w:spacing w:val="-18"/>
          <w:sz w:val="26"/>
          <w:shd w:val="clear" w:color="000000"/>
        </w:rPr>
        <w:t>관이</w:t>
      </w:r>
      <w:r>
        <w:rPr>
          <w:spacing w:val="-17"/>
          <w:sz w:val="26"/>
          <w:shd w:val="clear" w:color="000000"/>
        </w:rPr>
        <w:t xml:space="preserve"> </w:t>
      </w:r>
      <w:r>
        <w:rPr>
          <w:spacing w:val="-25"/>
          <w:sz w:val="26"/>
          <w:shd w:val="clear" w:color="000000"/>
        </w:rPr>
        <w:t>계약목적물의 품질</w:t>
      </w:r>
      <w:r>
        <w:rPr>
          <w:spacing w:val="-22"/>
          <w:sz w:val="26"/>
          <w:shd w:val="clear" w:color="000000"/>
        </w:rPr>
        <w:t>, 안전, 특성 등을 감안하</w:t>
      </w:r>
      <w:r>
        <w:rPr>
          <w:spacing w:val="-21"/>
          <w:sz w:val="26"/>
          <w:shd w:val="clear" w:color="000000"/>
        </w:rPr>
        <w:t>여 필요한</w:t>
      </w:r>
      <w:r>
        <w:rPr>
          <w:spacing w:val="-13"/>
          <w:sz w:val="26"/>
          <w:shd w:val="clear" w:color="000000"/>
        </w:rPr>
        <w:t xml:space="preserve"> 경우 평가항목 중 일부의 비율을 변경하여 환산할 수 있으며, 이 경우에는 입찰공고 시 세부평가방법에 대하여 명시하여야 한다.</w:t>
      </w:r>
    </w:p>
    <w:p>
      <w:pPr>
        <w:pStyle w:val="0"/>
        <w:widowControl w:val="off"/>
        <w:spacing w:line="408" w:lineRule="auto"/>
        <w:ind w:left="701" w:hanging="701"/>
      </w:pPr>
      <w:r>
        <w:rPr>
          <w:spacing w:val="-13"/>
          <w:sz w:val="26"/>
          <w:shd w:val="clear" w:color="000000"/>
        </w:rPr>
        <w:t xml:space="preserve">  마) </w:t>
      </w:r>
      <w:r>
        <w:rPr>
          <w:spacing w:val="-12"/>
          <w:sz w:val="26"/>
          <w:shd w:val="clear" w:color="000000"/>
        </w:rPr>
        <w:t>“가”의 해당용역 사업 책임 및 분야별 책임기술자 경력 평가는 관련협회에서 발급한</w:t>
      </w:r>
      <w:r>
        <w:rPr>
          <w:spacing w:val="-13"/>
          <w:sz w:val="26"/>
          <w:shd w:val="clear" w:color="000000"/>
        </w:rPr>
        <w:t xml:space="preserve"> </w:t>
      </w:r>
      <w:r>
        <w:rPr>
          <w:spacing w:val="-10"/>
          <w:sz w:val="26"/>
          <w:shd w:val="clear" w:color="000000"/>
        </w:rPr>
        <w:t>증명서로 사업책임(책임건설사업관리기술자) 및 분야별 책임기술자(상주기술자, 상주</w:t>
      </w:r>
      <w:r>
        <w:rPr>
          <w:spacing w:val="-13"/>
          <w:sz w:val="26"/>
          <w:shd w:val="clear" w:color="000000"/>
        </w:rPr>
        <w:t xml:space="preserve">감리원, 상주감리원(신규), 분야기술자, 상주(건축사보) 기술자) 경력(2010.2.3.이후)을 </w:t>
      </w:r>
      <w:r>
        <w:rPr>
          <w:spacing w:val="-16"/>
          <w:sz w:val="26"/>
          <w:shd w:val="clear" w:color="000000"/>
        </w:rPr>
        <w:t>합산 한 후 평가하며, 분야별 참여기술자(기술지원기술자, 비상주감리원, 기술지원기술자)</w:t>
      </w:r>
      <w:r>
        <w:rPr>
          <w:spacing w:val="-13"/>
          <w:sz w:val="26"/>
          <w:shd w:val="clear" w:color="000000"/>
        </w:rPr>
        <w:t xml:space="preserve"> 경력 기간의 경우 사업책임 및 분야별 책임기술자 경력 합산 시 1/2을 포함한다.</w:t>
      </w:r>
    </w:p>
    <w:p>
      <w:pPr>
        <w:pStyle w:val="0"/>
        <w:widowControl w:val="off"/>
        <w:spacing w:line="408" w:lineRule="auto"/>
        <w:ind w:left="701" w:hanging="701"/>
      </w:pPr>
      <w:r>
        <w:rPr>
          <w:spacing w:val="-13"/>
          <w:sz w:val="26"/>
          <w:shd w:val="clear" w:color="000000"/>
        </w:rPr>
        <w:t xml:space="preserve">  바) 계약담당자가 “가”의 해당용역 사업 책임 및 분야별 책임기술자 경력 평가에 필요한 경력평가 인정 범위를 명시하고(유사용역 확대 가능) 평가하되 적용이 곤란하다고 판단하는 경우 입찰 공고에 평가 시 제외한다는 사항을 명시하고 배점한도를 부여한다.</w:t>
      </w:r>
    </w:p>
    <w:p>
      <w:pPr>
        <w:pStyle w:val="0"/>
        <w:widowControl w:val="off"/>
        <w:spacing w:line="408" w:lineRule="auto"/>
        <w:ind w:left="701" w:hanging="701"/>
      </w:pPr>
      <w:r>
        <w:rPr>
          <w:spacing w:val="-13"/>
          <w:sz w:val="26"/>
          <w:shd w:val="clear" w:color="000000"/>
        </w:rPr>
        <w:t xml:space="preserve">  사) ‘나)’와 ‘다)’에 따른 평가는 2026년 3월 1일(2024년 1월 1일 이후 사업자 및 기술자에 부과된 벌점에 대한 합산벌점 공개 예정일) 이후 최초 입찰공고분부터 적용하고 적용일 이전에는 종전 규정에 따라 사업수행능력 평가점수를 그대로 환산 적용한다.</w:t>
      </w:r>
    </w:p>
    <w:p>
      <w:pPr>
        <w:pStyle w:val="0"/>
        <w:widowControl w:val="off"/>
        <w:spacing w:line="408" w:lineRule="auto"/>
        <w:ind w:left="701" w:hanging="701"/>
      </w:pPr>
      <w:r>
        <w:rPr>
          <w:spacing w:val="-13"/>
          <w:sz w:val="26"/>
          <w:shd w:val="clear" w:color="000000"/>
        </w:rPr>
        <w:t>주2) 지역 업체 참여도 평가 (3점)</w:t>
      </w:r>
    </w:p>
    <w:p>
      <w:pPr>
        <w:pStyle w:val="0"/>
        <w:widowControl w:val="off"/>
        <w:spacing w:line="408" w:lineRule="auto"/>
        <w:ind w:left="687" w:hanging="687"/>
      </w:pPr>
      <w:r>
        <w:rPr>
          <w:spacing w:val="-13"/>
          <w:sz w:val="26"/>
          <w:shd w:val="clear" w:color="000000"/>
        </w:rPr>
        <w:t xml:space="preserve">  가) 지역 업체 참여도 평가는 해당 지방자치단체(발주기관)를 관할하는 시·도에 주된 영업소를 둔 지역 업체와 자발적으로 공동수급체를 구성하여 참가한 자에게 지역 업체 참여비율에 따른 점수를 적용한다.</w:t>
      </w:r>
    </w:p>
    <w:p>
      <w:pPr>
        <w:pStyle w:val="0"/>
        <w:widowControl w:val="off"/>
        <w:spacing w:line="408" w:lineRule="auto"/>
        <w:ind w:left="687" w:hanging="687"/>
      </w:pPr>
      <w:r>
        <w:rPr>
          <w:spacing w:val="-13"/>
          <w:sz w:val="26"/>
          <w:shd w:val="clear" w:color="000000"/>
        </w:rPr>
        <w:t xml:space="preserve">  나) 지역 업체 참여도 항목은 계약담당자가 선택(복합용역의 경우 일부만 평가 불가) 적용할 수 있다. 지역 업체 참여도를 적용하지 않는 경우에는 관련법령에 따른 사업수행능력 평가점수 환산 적용 시 배점(점수)에 합산하여 평가한다는 내용을 반드시 입찰공고에 명시해야 한다.</w:t>
      </w:r>
    </w:p>
    <w:p>
      <w:pPr>
        <w:pStyle w:val="0"/>
        <w:widowControl w:val="off"/>
        <w:spacing w:line="408" w:lineRule="auto"/>
        <w:ind w:left="685" w:hanging="685"/>
      </w:pPr>
      <w:r>
        <w:rPr>
          <w:spacing w:val="-13"/>
          <w:sz w:val="26"/>
          <w:shd w:val="clear" w:color="000000"/>
        </w:rPr>
        <w:t xml:space="preserve"> </w:t>
      </w:r>
      <w:r>
        <w:rPr>
          <w:spacing w:val="-16"/>
          <w:sz w:val="26"/>
          <w:shd w:val="clear" w:color="000000"/>
        </w:rPr>
        <w:t xml:space="preserve"> 다) 그 밖의 지역 업체 참여도 평가에 관한 사항은 제4절 지역 업체 참여도 평가방법에 따른다.</w:t>
      </w:r>
    </w:p>
    <w:p>
      <w:pPr>
        <w:pStyle w:val="0"/>
        <w:widowControl w:val="off"/>
        <w:spacing w:line="408" w:lineRule="auto"/>
        <w:ind w:left="725" w:hanging="725"/>
      </w:pPr>
      <w:r>
        <w:rPr>
          <w:spacing w:val="-13"/>
          <w:sz w:val="26"/>
          <w:shd w:val="clear" w:color="000000"/>
        </w:rPr>
        <w:t>주3) 경영상태 평가 (2점)</w:t>
      </w:r>
    </w:p>
    <w:p>
      <w:pPr>
        <w:pStyle w:val="0"/>
        <w:widowControl w:val="off"/>
        <w:spacing w:line="408" w:lineRule="auto"/>
      </w:pPr>
      <w:r>
        <w:rPr>
          <w:spacing w:val="-13"/>
          <w:sz w:val="26"/>
          <w:shd w:val="clear" w:color="000000"/>
        </w:rPr>
        <w:t xml:space="preserve">  가)</w:t>
      </w:r>
      <w:r>
        <w:rPr>
          <w:sz w:val="26"/>
          <w:shd w:val="clear" w:color="000000"/>
        </w:rPr>
        <w:t xml:space="preserve"> 사업수행능력평가(P.Q) 대상 기술용역의 경영상태 평가표</w:t>
      </w:r>
    </w:p>
    <w:tbl>
      <w:tblPr>
        <w:tblOverlap w:val="never"/>
        <w:tblW w:w="956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65"/>
        <w:gridCol w:w="168"/>
        <w:gridCol w:w="1252"/>
        <w:gridCol w:w="168"/>
        <w:gridCol w:w="4985"/>
        <w:gridCol w:w="1123"/>
        <w:gridCol w:w="606"/>
      </w:tblGrid>
      <w:tr>
        <w:trPr>
          <w:trHeight w:val="448"/>
        </w:trPr>
        <w:tc>
          <w:tcPr>
            <w:tcW w:w="1265" w:type="dxa"/>
            <w:tcBorders>
              <w:top w:val="single" w:color="000000" w:sz="9"/>
              <w:left w:val="single" w:color="000000" w:sz="9"/>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심사항목</w:t>
            </w:r>
          </w:p>
        </w:tc>
        <w:tc>
          <w:tcPr>
            <w:tcW w:w="1589" w:type="dxa"/>
            <w:gridSpan w:val="3"/>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세부항목</w:t>
            </w:r>
          </w:p>
        </w:tc>
        <w:tc>
          <w:tcPr>
            <w:tcW w:w="4985"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등  급</w:t>
            </w:r>
          </w:p>
        </w:tc>
        <w:tc>
          <w:tcPr>
            <w:tcW w:w="1123" w:type="dxa"/>
            <w:tcBorders>
              <w:top w:val="single" w:color="000000" w:sz="9"/>
              <w:left w:val="single" w:color="000000" w:sz="5"/>
              <w:bottom w:val="single" w:color="000000" w:sz="5"/>
              <w:right w:val="single" w:color="000000" w:sz="5"/>
            </w:tcBorders>
            <w:vAlign w:val="center"/>
          </w:tcPr>
          <w:p>
            <w:pPr>
              <w:pStyle w:val="0"/>
              <w:widowControl w:val="off"/>
              <w:wordWrap w:val="1"/>
              <w:spacing w:line="240" w:lineRule="auto"/>
              <w:jc w:val="center"/>
            </w:pPr>
            <w:r>
              <w:rPr>
                <w:spacing w:val="-13"/>
                <w:sz w:val="26"/>
                <w:shd w:val="clear" w:color="000000"/>
              </w:rPr>
              <w:t>배점한도</w:t>
            </w:r>
          </w:p>
        </w:tc>
        <w:tc>
          <w:tcPr>
            <w:tcW w:w="606" w:type="dxa"/>
            <w:tcBorders>
              <w:top w:val="single" w:color="000000" w:sz="9"/>
              <w:left w:val="single" w:color="000000" w:sz="5"/>
              <w:bottom w:val="single" w:color="000000" w:sz="5"/>
              <w:right w:val="single" w:color="000000" w:sz="9"/>
            </w:tcBorders>
            <w:vAlign w:val="center"/>
          </w:tcPr>
          <w:p>
            <w:pPr>
              <w:pStyle w:val="0"/>
              <w:widowControl w:val="off"/>
              <w:wordWrap w:val="1"/>
              <w:spacing w:line="240" w:lineRule="auto"/>
              <w:jc w:val="center"/>
            </w:pPr>
            <w:r>
              <w:rPr>
                <w:spacing w:val="-13"/>
                <w:sz w:val="26"/>
                <w:shd w:val="clear" w:color="000000"/>
              </w:rPr>
              <w:t>비고</w:t>
            </w:r>
          </w:p>
        </w:tc>
      </w:tr>
      <w:tr>
        <w:trPr>
          <w:trHeight w:val="335"/>
        </w:trPr>
        <w:tc>
          <w:tcPr>
            <w:tcW w:w="1265" w:type="dxa"/>
            <w:vMerge w:val="restart"/>
            <w:tcBorders>
              <w:top w:val="single" w:color="000000" w:sz="5"/>
              <w:left w:val="single" w:color="000000" w:sz="9"/>
              <w:bottom w:val="single" w:color="000000" w:sz="9"/>
              <w:right w:val="single" w:color="000000" w:sz="5"/>
            </w:tcBorders>
            <w:vAlign w:val="center"/>
          </w:tcPr>
          <w:p>
            <w:pPr>
              <w:pStyle w:val="0"/>
              <w:widowControl w:val="off"/>
              <w:wordWrap w:val="1"/>
              <w:spacing w:line="264" w:lineRule="auto"/>
              <w:ind w:left="246" w:hanging="246"/>
              <w:jc w:val="center"/>
            </w:pPr>
            <w:r>
              <w:rPr>
                <w:spacing w:val="-13"/>
                <w:sz w:val="26"/>
                <w:shd w:val="clear" w:color="000000"/>
              </w:rPr>
              <w:t>경영상태</w:t>
            </w:r>
          </w:p>
          <w:p>
            <w:pPr>
              <w:pStyle w:val="0"/>
              <w:widowControl w:val="off"/>
              <w:wordWrap w:val="1"/>
              <w:spacing w:line="264" w:lineRule="auto"/>
              <w:jc w:val="center"/>
            </w:pPr>
            <w:r>
              <w:rPr>
                <w:spacing w:val="-13"/>
                <w:sz w:val="26"/>
                <w:shd w:val="clear" w:color="000000"/>
              </w:rPr>
              <w:t>(재무비율)</w:t>
            </w:r>
          </w:p>
          <w:p>
            <w:pPr>
              <w:pStyle w:val="0"/>
              <w:widowControl w:val="off"/>
              <w:wordWrap w:val="1"/>
              <w:spacing w:line="264" w:lineRule="auto"/>
              <w:jc w:val="center"/>
            </w:pPr>
            <w:r>
              <w:rPr>
                <w:spacing w:val="-13"/>
                <w:sz w:val="26"/>
                <w:shd w:val="clear" w:color="000000"/>
              </w:rPr>
              <w:t>(2)</w:t>
            </w:r>
          </w:p>
        </w:tc>
        <w:tc>
          <w:tcPr>
            <w:tcW w:w="1589" w:type="dxa"/>
            <w:gridSpan w:val="3"/>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ind w:left="107" w:hanging="107"/>
              <w:jc w:val="center"/>
            </w:pPr>
            <w:r>
              <w:rPr>
                <w:spacing w:val="-13"/>
                <w:sz w:val="26"/>
                <w:shd w:val="clear" w:color="000000"/>
              </w:rPr>
              <w:t>합 계</w:t>
            </w:r>
          </w:p>
        </w:tc>
        <w:tc>
          <w:tcPr>
            <w:tcW w:w="4985" w:type="dxa"/>
            <w:tcBorders>
              <w:top w:val="single" w:color="000000" w:sz="5"/>
              <w:left w:val="single" w:color="000000" w:sz="5"/>
              <w:bottom w:val="single" w:color="000000" w:sz="5"/>
              <w:right w:val="single" w:color="000000" w:sz="5"/>
            </w:tcBorders>
            <w:vAlign w:val="center"/>
          </w:tcPr>
          <w:p>
            <w:pPr>
              <w:pStyle w:val="0"/>
              <w:widowControl w:val="off"/>
              <w:spacing w:line="264" w:lineRule="auto"/>
              <w:rPr>
                <w:color w:val="000000"/>
                <w:spacing w:val="-13"/>
                <w:sz w:val="26"/>
                <w:shd w:val="clear" w:color="000000"/>
              </w:rPr>
            </w:pPr>
          </w:p>
        </w:tc>
        <w:tc>
          <w:tcPr>
            <w:tcW w:w="1123" w:type="dxa"/>
            <w:tcBorders>
              <w:top w:val="single" w:color="000000" w:sz="5"/>
              <w:left w:val="single" w:color="000000" w:sz="5"/>
              <w:bottom w:val="single" w:color="000000" w:sz="5"/>
              <w:right w:val="single" w:color="000000" w:sz="5"/>
            </w:tcBorders>
            <w:vAlign w:val="center"/>
          </w:tcPr>
          <w:p>
            <w:pPr>
              <w:pStyle w:val="0"/>
              <w:widowControl w:val="off"/>
              <w:wordWrap w:val="1"/>
              <w:spacing w:line="216" w:lineRule="auto"/>
              <w:jc w:val="center"/>
            </w:pPr>
            <w:r>
              <w:rPr>
                <w:spacing w:val="-13"/>
                <w:sz w:val="26"/>
                <w:shd w:val="clear" w:color="000000"/>
              </w:rPr>
              <w:t>2.0</w:t>
            </w:r>
          </w:p>
        </w:tc>
        <w:tc>
          <w:tcPr>
            <w:tcW w:w="606" w:type="dxa"/>
            <w:tcBorders>
              <w:top w:val="single" w:color="000000" w:sz="5"/>
              <w:left w:val="single" w:color="000000" w:sz="5"/>
              <w:bottom w:val="single" w:color="000000" w:sz="5"/>
              <w:right w:val="single" w:color="000000" w:sz="9"/>
            </w:tcBorders>
            <w:vAlign w:val="center"/>
          </w:tcPr>
          <w:p>
            <w:pPr>
              <w:pStyle w:val="0"/>
              <w:widowControl w:val="off"/>
              <w:wordWrap w:val="1"/>
              <w:spacing w:line="216" w:lineRule="auto"/>
              <w:ind w:left="107" w:hanging="107"/>
              <w:jc w:val="center"/>
              <w:rPr>
                <w:color w:val="000000"/>
                <w:spacing w:val="-13"/>
                <w:sz w:val="26"/>
                <w:shd w:val="clear" w:color="000000"/>
              </w:rPr>
            </w:pPr>
          </w:p>
        </w:tc>
      </w:tr>
      <w:tr>
        <w:trPr>
          <w:trHeight w:val="895"/>
        </w:trPr>
        <w:tc>
          <w:tcPr>
            <w:tcW w:w="1265" w:type="dxa"/>
            <w:vMerge/>
            <w:tcBorders>
              <w:top w:val="single" w:color="000000" w:sz="5"/>
              <w:left w:val="single" w:color="000000" w:sz="9"/>
              <w:bottom w:val="single" w:color="000000" w:sz="9"/>
              <w:right w:val="single" w:color="000000" w:sz="5"/>
            </w:tcBorders>
          </w:tcPr>
          <w:p/>
        </w:tc>
        <w:tc>
          <w:tcPr>
            <w:tcW w:w="1589" w:type="dxa"/>
            <w:gridSpan w:val="3"/>
            <w:tcBorders>
              <w:top w:val="single" w:color="000000" w:sz="5"/>
              <w:left w:val="single" w:color="000000" w:sz="5"/>
              <w:bottom w:val="none" w:color="000000" w:sz="5"/>
              <w:right w:val="single" w:color="000000" w:sz="5"/>
            </w:tcBorders>
            <w:vAlign w:val="center"/>
          </w:tcPr>
          <w:p>
            <w:pPr>
              <w:pStyle w:val="0"/>
              <w:widowControl w:val="off"/>
              <w:spacing w:line="264" w:lineRule="auto"/>
            </w:pPr>
            <w:r>
              <w:rPr>
                <w:spacing w:val="-13"/>
                <w:sz w:val="26"/>
                <w:shd w:val="clear" w:color="000000"/>
              </w:rPr>
              <w:t>㈎</w:t>
            </w:r>
            <w:r>
              <w:rPr>
                <w:spacing w:val="-13"/>
                <w:sz w:val="26"/>
                <w:shd w:val="clear" w:color="000000"/>
              </w:rPr>
              <w:t xml:space="preserve"> 최근연도</w:t>
            </w:r>
          </w:p>
          <w:p>
            <w:pPr>
              <w:pStyle w:val="0"/>
              <w:widowControl w:val="off"/>
              <w:spacing w:line="264" w:lineRule="auto"/>
            </w:pPr>
            <w:r>
              <w:rPr>
                <w:spacing w:val="-13"/>
                <w:sz w:val="26"/>
                <w:shd w:val="clear" w:color="000000"/>
              </w:rPr>
              <w:t xml:space="preserve">   자기자본</w:t>
            </w:r>
          </w:p>
          <w:p>
            <w:pPr>
              <w:pStyle w:val="0"/>
              <w:widowControl w:val="off"/>
              <w:spacing w:line="264" w:lineRule="auto"/>
            </w:pPr>
            <w:r>
              <w:rPr>
                <w:spacing w:val="-13"/>
                <w:sz w:val="26"/>
                <w:shd w:val="clear" w:color="000000"/>
              </w:rPr>
              <w:t xml:space="preserve">   비율</w:t>
            </w:r>
          </w:p>
        </w:tc>
        <w:tc>
          <w:tcPr>
            <w:tcW w:w="4985" w:type="dxa"/>
            <w:vMerge w:val="restart"/>
            <w:tcBorders>
              <w:top w:val="single" w:color="000000" w:sz="5"/>
              <w:left w:val="single" w:color="000000" w:sz="5"/>
              <w:bottom w:val="single" w:color="000000" w:sz="5"/>
              <w:right w:val="single" w:color="000000" w:sz="5"/>
            </w:tcBorders>
            <w:vAlign w:val="center"/>
          </w:tcPr>
          <w:p>
            <w:pPr>
              <w:pStyle w:val="0"/>
              <w:widowControl w:val="off"/>
              <w:spacing w:line="264" w:lineRule="auto"/>
            </w:pPr>
            <w:r>
              <w:rPr>
                <w:spacing w:val="-13"/>
                <w:sz w:val="26"/>
                <w:shd w:val="clear" w:color="000000"/>
              </w:rPr>
              <w:t>A. 기준비율의 100% 이상</w:t>
            </w:r>
          </w:p>
          <w:p>
            <w:pPr>
              <w:pStyle w:val="0"/>
              <w:widowControl w:val="off"/>
              <w:spacing w:line="264" w:lineRule="auto"/>
            </w:pPr>
            <w:r>
              <w:rPr>
                <w:spacing w:val="-13"/>
                <w:sz w:val="26"/>
                <w:shd w:val="clear" w:color="000000"/>
              </w:rPr>
              <w:t xml:space="preserve">B. 기준비율의  75% 이상 </w:t>
            </w:r>
            <w:r>
              <w:rPr>
                <w:spacing w:val="-13"/>
                <w:sz w:val="26"/>
                <w:shd w:val="clear" w:color="000000"/>
              </w:rPr>
              <w:t>～</w:t>
            </w:r>
            <w:r>
              <w:rPr>
                <w:spacing w:val="-13"/>
                <w:sz w:val="26"/>
                <w:shd w:val="clear" w:color="000000"/>
              </w:rPr>
              <w:t xml:space="preserve"> 100% 미만</w:t>
            </w:r>
          </w:p>
          <w:p>
            <w:pPr>
              <w:pStyle w:val="0"/>
              <w:widowControl w:val="off"/>
              <w:spacing w:line="264" w:lineRule="auto"/>
            </w:pPr>
            <w:r>
              <w:rPr>
                <w:spacing w:val="-13"/>
                <w:sz w:val="26"/>
                <w:shd w:val="clear" w:color="000000"/>
              </w:rPr>
              <w:t xml:space="preserve">C. 기준비율의  50% 이상 </w:t>
            </w:r>
            <w:r>
              <w:rPr>
                <w:spacing w:val="-13"/>
                <w:sz w:val="26"/>
                <w:shd w:val="clear" w:color="000000"/>
              </w:rPr>
              <w:t>～</w:t>
            </w:r>
            <w:r>
              <w:rPr>
                <w:spacing w:val="-13"/>
                <w:sz w:val="26"/>
                <w:shd w:val="clear" w:color="000000"/>
              </w:rPr>
              <w:t xml:space="preserve">  75% 미만</w:t>
            </w:r>
          </w:p>
          <w:p>
            <w:pPr>
              <w:pStyle w:val="0"/>
              <w:widowControl w:val="off"/>
              <w:spacing w:line="264" w:lineRule="auto"/>
            </w:pPr>
            <w:r>
              <w:rPr>
                <w:spacing w:val="-13"/>
                <w:sz w:val="26"/>
                <w:shd w:val="clear" w:color="000000"/>
              </w:rPr>
              <w:t xml:space="preserve">D. 기준비율의  25% 이상 </w:t>
            </w:r>
            <w:r>
              <w:rPr>
                <w:spacing w:val="-13"/>
                <w:sz w:val="26"/>
                <w:shd w:val="clear" w:color="000000"/>
              </w:rPr>
              <w:t>～</w:t>
            </w:r>
            <w:r>
              <w:rPr>
                <w:spacing w:val="-13"/>
                <w:sz w:val="26"/>
                <w:shd w:val="clear" w:color="000000"/>
              </w:rPr>
              <w:t xml:space="preserve">  50% 미만</w:t>
            </w:r>
          </w:p>
          <w:p>
            <w:pPr>
              <w:pStyle w:val="0"/>
              <w:widowControl w:val="off"/>
              <w:spacing w:line="264" w:lineRule="auto"/>
            </w:pPr>
            <w:r>
              <w:rPr>
                <w:spacing w:val="-13"/>
                <w:sz w:val="26"/>
                <w:shd w:val="clear" w:color="000000"/>
              </w:rPr>
              <w:t>E. 기준비율의  25% 미만</w:t>
            </w:r>
          </w:p>
        </w:tc>
        <w:tc>
          <w:tcPr>
            <w:tcW w:w="1123"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spacing w:line="216" w:lineRule="auto"/>
              <w:jc w:val="center"/>
            </w:pPr>
            <w:r>
              <w:rPr>
                <w:spacing w:val="-13"/>
                <w:sz w:val="26"/>
                <w:shd w:val="clear" w:color="000000"/>
              </w:rPr>
              <w:t>1.0</w:t>
            </w:r>
          </w:p>
          <w:p>
            <w:pPr>
              <w:pStyle w:val="0"/>
              <w:widowControl w:val="off"/>
              <w:wordWrap w:val="1"/>
              <w:spacing w:line="216" w:lineRule="auto"/>
              <w:jc w:val="center"/>
            </w:pPr>
            <w:r>
              <w:rPr>
                <w:spacing w:val="-13"/>
                <w:sz w:val="26"/>
                <w:shd w:val="clear" w:color="000000"/>
              </w:rPr>
              <w:t>0.8</w:t>
            </w:r>
          </w:p>
          <w:p>
            <w:pPr>
              <w:pStyle w:val="0"/>
              <w:widowControl w:val="off"/>
              <w:wordWrap w:val="1"/>
              <w:spacing w:line="216" w:lineRule="auto"/>
              <w:jc w:val="center"/>
            </w:pPr>
            <w:r>
              <w:rPr>
                <w:spacing w:val="-13"/>
                <w:sz w:val="26"/>
                <w:shd w:val="clear" w:color="000000"/>
              </w:rPr>
              <w:t>0.6</w:t>
            </w:r>
          </w:p>
          <w:p>
            <w:pPr>
              <w:pStyle w:val="0"/>
              <w:widowControl w:val="off"/>
              <w:wordWrap w:val="1"/>
              <w:spacing w:line="216" w:lineRule="auto"/>
              <w:jc w:val="center"/>
            </w:pPr>
            <w:r>
              <w:rPr>
                <w:spacing w:val="-13"/>
                <w:sz w:val="26"/>
                <w:shd w:val="clear" w:color="000000"/>
              </w:rPr>
              <w:t>0.4</w:t>
            </w:r>
          </w:p>
          <w:p>
            <w:pPr>
              <w:pStyle w:val="0"/>
              <w:widowControl w:val="off"/>
              <w:wordWrap w:val="1"/>
              <w:spacing w:line="216" w:lineRule="auto"/>
              <w:jc w:val="center"/>
            </w:pPr>
            <w:r>
              <w:rPr>
                <w:spacing w:val="-13"/>
                <w:sz w:val="26"/>
                <w:shd w:val="clear" w:color="000000"/>
              </w:rPr>
              <w:t>0.2</w:t>
            </w:r>
          </w:p>
        </w:tc>
        <w:tc>
          <w:tcPr>
            <w:tcW w:w="606" w:type="dxa"/>
            <w:vMerge w:val="restart"/>
            <w:tcBorders>
              <w:top w:val="single" w:color="000000" w:sz="5"/>
              <w:left w:val="single" w:color="000000" w:sz="5"/>
              <w:bottom w:val="single" w:color="000000" w:sz="5"/>
              <w:right w:val="single" w:color="000000" w:sz="9"/>
            </w:tcBorders>
            <w:vAlign w:val="center"/>
          </w:tcPr>
          <w:p>
            <w:pPr>
              <w:pStyle w:val="0"/>
              <w:widowControl w:val="off"/>
              <w:wordWrap w:val="1"/>
              <w:spacing w:line="216" w:lineRule="auto"/>
              <w:ind w:left="207" w:hanging="207"/>
              <w:jc w:val="center"/>
              <w:rPr>
                <w:color w:val="000000"/>
                <w:spacing w:val="-13"/>
                <w:sz w:val="26"/>
                <w:shd w:val="clear" w:color="000000"/>
              </w:rPr>
            </w:pPr>
          </w:p>
        </w:tc>
      </w:tr>
      <w:tr>
        <w:trPr>
          <w:trHeight w:val="335"/>
        </w:trPr>
        <w:tc>
          <w:tcPr>
            <w:tcW w:w="1265" w:type="dxa"/>
            <w:vMerge/>
            <w:tcBorders>
              <w:top w:val="single" w:color="000000" w:sz="5"/>
              <w:left w:val="single" w:color="000000" w:sz="9"/>
              <w:bottom w:val="single" w:color="000000" w:sz="9"/>
              <w:right w:val="single" w:color="000000" w:sz="5"/>
            </w:tcBorders>
          </w:tcPr>
          <w:p/>
        </w:tc>
        <w:tc>
          <w:tcPr>
            <w:tcW w:w="168" w:type="dxa"/>
            <w:vMerge w:val="restart"/>
            <w:tcBorders>
              <w:top w:val="none" w:color="000000" w:sz="5"/>
              <w:left w:val="single" w:color="000000" w:sz="5"/>
              <w:bottom w:val="single" w:color="000000" w:sz="5"/>
              <w:right w:val="none" w:color="000000" w:sz="5"/>
            </w:tcBorders>
            <w:vAlign w:val="center"/>
          </w:tcPr>
          <w:p>
            <w:pPr>
              <w:pStyle w:val="0"/>
              <w:widowControl w:val="off"/>
              <w:spacing w:line="264" w:lineRule="auto"/>
              <w:ind w:left="307" w:hanging="307"/>
            </w:pPr>
            <w:r>
              <w:rPr>
                <w:spacing w:val="-13"/>
                <w:sz w:val="26"/>
                <w:shd w:val="clear" w:color="000000"/>
              </w:rPr>
              <w:t>(</w:t>
            </w:r>
          </w:p>
        </w:tc>
        <w:tc>
          <w:tcPr>
            <w:tcW w:w="1252" w:type="dxa"/>
            <w:tcBorders>
              <w:top w:val="none" w:color="000000" w:sz="5"/>
              <w:left w:val="none" w:color="000000" w:sz="5"/>
              <w:bottom w:val="single" w:color="000000" w:sz="5"/>
              <w:right w:val="none" w:color="000000" w:sz="5"/>
            </w:tcBorders>
            <w:vAlign w:val="center"/>
          </w:tcPr>
          <w:p>
            <w:pPr>
              <w:pStyle w:val="0"/>
              <w:widowControl w:val="off"/>
              <w:wordWrap w:val="1"/>
              <w:spacing w:line="264" w:lineRule="auto"/>
              <w:ind w:left="307" w:hanging="307"/>
              <w:jc w:val="center"/>
            </w:pPr>
            <w:r>
              <w:rPr>
                <w:spacing w:val="-13"/>
                <w:sz w:val="26"/>
                <w:shd w:val="clear" w:color="000000"/>
              </w:rPr>
              <w:t>자기자본</w:t>
            </w:r>
          </w:p>
        </w:tc>
        <w:tc>
          <w:tcPr>
            <w:tcW w:w="168" w:type="dxa"/>
            <w:vMerge w:val="restart"/>
            <w:tcBorders>
              <w:top w:val="none" w:color="000000" w:sz="5"/>
              <w:left w:val="none" w:color="000000" w:sz="5"/>
              <w:bottom w:val="single" w:color="000000" w:sz="5"/>
              <w:right w:val="single" w:color="000000" w:sz="5"/>
            </w:tcBorders>
            <w:vAlign w:val="center"/>
          </w:tcPr>
          <w:p>
            <w:pPr>
              <w:pStyle w:val="0"/>
              <w:widowControl w:val="off"/>
              <w:spacing w:line="264" w:lineRule="auto"/>
              <w:ind w:left="307" w:hanging="307"/>
            </w:pPr>
            <w:r>
              <w:rPr>
                <w:spacing w:val="-13"/>
                <w:sz w:val="26"/>
                <w:shd w:val="clear" w:color="000000"/>
              </w:rPr>
              <w:t>)</w:t>
            </w:r>
          </w:p>
        </w:tc>
        <w:tc>
          <w:tcPr>
            <w:tcW w:w="4985" w:type="dxa"/>
            <w:vMerge/>
            <w:tcBorders>
              <w:top w:val="single" w:color="000000" w:sz="5"/>
              <w:left w:val="single" w:color="000000" w:sz="5"/>
              <w:bottom w:val="single" w:color="000000" w:sz="5"/>
              <w:right w:val="single" w:color="000000" w:sz="5"/>
            </w:tcBorders>
          </w:tcPr>
          <w:p/>
        </w:tc>
        <w:tc>
          <w:tcPr>
            <w:tcW w:w="1123" w:type="dxa"/>
            <w:vMerge/>
            <w:tcBorders>
              <w:top w:val="single" w:color="000000" w:sz="5"/>
              <w:left w:val="single" w:color="000000" w:sz="5"/>
              <w:bottom w:val="single" w:color="000000" w:sz="5"/>
              <w:right w:val="single" w:color="000000" w:sz="5"/>
            </w:tcBorders>
          </w:tcPr>
          <w:p/>
        </w:tc>
        <w:tc>
          <w:tcPr>
            <w:tcW w:w="606" w:type="dxa"/>
            <w:vMerge/>
            <w:tcBorders>
              <w:top w:val="single" w:color="000000" w:sz="5"/>
              <w:left w:val="single" w:color="000000" w:sz="5"/>
              <w:bottom w:val="single" w:color="000000" w:sz="5"/>
              <w:right w:val="single" w:color="000000" w:sz="9"/>
            </w:tcBorders>
          </w:tcPr>
          <w:p/>
        </w:tc>
      </w:tr>
      <w:tr>
        <w:trPr>
          <w:trHeight w:val="335"/>
        </w:trPr>
        <w:tc>
          <w:tcPr>
            <w:tcW w:w="1265" w:type="dxa"/>
            <w:vMerge/>
            <w:tcBorders>
              <w:top w:val="single" w:color="000000" w:sz="5"/>
              <w:left w:val="single" w:color="000000" w:sz="9"/>
              <w:bottom w:val="single" w:color="000000" w:sz="9"/>
              <w:right w:val="single" w:color="000000" w:sz="5"/>
            </w:tcBorders>
          </w:tcPr>
          <w:p/>
        </w:tc>
        <w:tc>
          <w:tcPr>
            <w:tcW w:w="168" w:type="dxa"/>
            <w:vMerge/>
            <w:tcBorders>
              <w:top w:val="none" w:color="000000" w:sz="5"/>
              <w:left w:val="single" w:color="000000" w:sz="5"/>
              <w:bottom w:val="single" w:color="000000" w:sz="5"/>
              <w:right w:val="none" w:color="000000" w:sz="5"/>
            </w:tcBorders>
          </w:tcPr>
          <w:p/>
        </w:tc>
        <w:tc>
          <w:tcPr>
            <w:tcW w:w="1252" w:type="dxa"/>
            <w:tcBorders>
              <w:top w:val="single" w:color="000000" w:sz="5"/>
              <w:left w:val="none" w:color="000000" w:sz="5"/>
              <w:bottom w:val="single" w:color="000000" w:sz="5"/>
              <w:right w:val="none" w:color="000000" w:sz="5"/>
            </w:tcBorders>
            <w:vAlign w:val="center"/>
          </w:tcPr>
          <w:p>
            <w:pPr>
              <w:pStyle w:val="0"/>
              <w:widowControl w:val="off"/>
              <w:wordWrap w:val="1"/>
              <w:spacing w:line="264" w:lineRule="auto"/>
              <w:ind w:left="307" w:hanging="307"/>
              <w:jc w:val="center"/>
            </w:pPr>
            <w:r>
              <w:rPr>
                <w:spacing w:val="-13"/>
                <w:sz w:val="26"/>
                <w:shd w:val="clear" w:color="000000"/>
              </w:rPr>
              <w:t>총 자 산</w:t>
            </w:r>
          </w:p>
        </w:tc>
        <w:tc>
          <w:tcPr>
            <w:tcW w:w="168" w:type="dxa"/>
            <w:vMerge/>
            <w:tcBorders>
              <w:top w:val="none" w:color="000000" w:sz="5"/>
              <w:left w:val="none" w:color="000000" w:sz="5"/>
              <w:bottom w:val="single" w:color="000000" w:sz="5"/>
              <w:right w:val="single" w:color="000000" w:sz="5"/>
            </w:tcBorders>
          </w:tcPr>
          <w:p/>
        </w:tc>
        <w:tc>
          <w:tcPr>
            <w:tcW w:w="4985" w:type="dxa"/>
            <w:vMerge/>
            <w:tcBorders>
              <w:top w:val="single" w:color="000000" w:sz="5"/>
              <w:left w:val="single" w:color="000000" w:sz="5"/>
              <w:bottom w:val="single" w:color="000000" w:sz="5"/>
              <w:right w:val="single" w:color="000000" w:sz="5"/>
            </w:tcBorders>
          </w:tcPr>
          <w:p/>
        </w:tc>
        <w:tc>
          <w:tcPr>
            <w:tcW w:w="1123" w:type="dxa"/>
            <w:vMerge/>
            <w:tcBorders>
              <w:top w:val="single" w:color="000000" w:sz="5"/>
              <w:left w:val="single" w:color="000000" w:sz="5"/>
              <w:bottom w:val="single" w:color="000000" w:sz="5"/>
              <w:right w:val="single" w:color="000000" w:sz="5"/>
            </w:tcBorders>
          </w:tcPr>
          <w:p/>
        </w:tc>
        <w:tc>
          <w:tcPr>
            <w:tcW w:w="606" w:type="dxa"/>
            <w:vMerge/>
            <w:tcBorders>
              <w:top w:val="single" w:color="000000" w:sz="5"/>
              <w:left w:val="single" w:color="000000" w:sz="5"/>
              <w:bottom w:val="single" w:color="000000" w:sz="5"/>
              <w:right w:val="single" w:color="000000" w:sz="9"/>
            </w:tcBorders>
          </w:tcPr>
          <w:p/>
        </w:tc>
      </w:tr>
      <w:tr>
        <w:trPr>
          <w:trHeight w:val="895"/>
        </w:trPr>
        <w:tc>
          <w:tcPr>
            <w:tcW w:w="1265" w:type="dxa"/>
            <w:vMerge/>
            <w:tcBorders>
              <w:top w:val="single" w:color="000000" w:sz="5"/>
              <w:left w:val="single" w:color="000000" w:sz="9"/>
              <w:bottom w:val="single" w:color="000000" w:sz="9"/>
              <w:right w:val="single" w:color="000000" w:sz="5"/>
            </w:tcBorders>
          </w:tcPr>
          <w:p/>
        </w:tc>
        <w:tc>
          <w:tcPr>
            <w:tcW w:w="1589" w:type="dxa"/>
            <w:gridSpan w:val="3"/>
            <w:tcBorders>
              <w:top w:val="single" w:color="000000" w:sz="5"/>
              <w:left w:val="single" w:color="000000" w:sz="5"/>
              <w:bottom w:val="none" w:color="000000" w:sz="5"/>
              <w:right w:val="single" w:color="000000" w:sz="5"/>
            </w:tcBorders>
            <w:vAlign w:val="center"/>
          </w:tcPr>
          <w:p>
            <w:pPr>
              <w:pStyle w:val="0"/>
              <w:widowControl w:val="off"/>
              <w:spacing w:line="264" w:lineRule="auto"/>
              <w:ind w:left="246" w:hanging="246"/>
            </w:pPr>
            <w:r>
              <w:rPr>
                <w:spacing w:val="-13"/>
                <w:sz w:val="26"/>
                <w:shd w:val="clear" w:color="000000"/>
              </w:rPr>
              <w:t>㈏</w:t>
            </w:r>
            <w:r>
              <w:rPr>
                <w:spacing w:val="-13"/>
                <w:sz w:val="26"/>
                <w:shd w:val="clear" w:color="000000"/>
              </w:rPr>
              <w:t xml:space="preserve"> 최근연도</w:t>
            </w:r>
          </w:p>
          <w:p>
            <w:pPr>
              <w:pStyle w:val="0"/>
              <w:widowControl w:val="off"/>
              <w:spacing w:line="264" w:lineRule="auto"/>
              <w:ind w:left="246" w:hanging="246"/>
            </w:pPr>
            <w:r>
              <w:rPr>
                <w:spacing w:val="-13"/>
                <w:sz w:val="26"/>
                <w:shd w:val="clear" w:color="000000"/>
              </w:rPr>
              <w:t xml:space="preserve">   유동비율</w:t>
            </w:r>
          </w:p>
          <w:p>
            <w:pPr>
              <w:pStyle w:val="0"/>
              <w:widowControl w:val="off"/>
              <w:spacing w:line="264" w:lineRule="auto"/>
              <w:ind w:left="246" w:hanging="246"/>
              <w:rPr>
                <w:color w:val="000000"/>
                <w:spacing w:val="-13"/>
                <w:sz w:val="26"/>
                <w:shd w:val="clear" w:color="000000"/>
              </w:rPr>
            </w:pPr>
          </w:p>
        </w:tc>
        <w:tc>
          <w:tcPr>
            <w:tcW w:w="4985" w:type="dxa"/>
            <w:vMerge w:val="restart"/>
            <w:tcBorders>
              <w:top w:val="single" w:color="000000" w:sz="5"/>
              <w:left w:val="single" w:color="000000" w:sz="5"/>
              <w:bottom w:val="single" w:color="000000" w:sz="9"/>
              <w:right w:val="single" w:color="000000" w:sz="5"/>
            </w:tcBorders>
            <w:vAlign w:val="center"/>
          </w:tcPr>
          <w:p>
            <w:pPr>
              <w:pStyle w:val="0"/>
              <w:widowControl w:val="off"/>
              <w:spacing w:line="264" w:lineRule="auto"/>
            </w:pPr>
            <w:r>
              <w:rPr>
                <w:spacing w:val="-13"/>
                <w:sz w:val="26"/>
                <w:shd w:val="clear" w:color="000000"/>
              </w:rPr>
              <w:t>A. 기준비율의 125% 이상</w:t>
            </w:r>
          </w:p>
          <w:p>
            <w:pPr>
              <w:pStyle w:val="0"/>
              <w:widowControl w:val="off"/>
              <w:spacing w:line="264" w:lineRule="auto"/>
            </w:pPr>
            <w:r>
              <w:rPr>
                <w:spacing w:val="-13"/>
                <w:sz w:val="26"/>
                <w:shd w:val="clear" w:color="000000"/>
              </w:rPr>
              <w:t xml:space="preserve">B. 기준비율의 100% 이상 </w:t>
            </w:r>
            <w:r>
              <w:rPr>
                <w:spacing w:val="-13"/>
                <w:sz w:val="26"/>
                <w:shd w:val="clear" w:color="000000"/>
              </w:rPr>
              <w:t>～</w:t>
            </w:r>
            <w:r>
              <w:rPr>
                <w:spacing w:val="-13"/>
                <w:sz w:val="26"/>
                <w:shd w:val="clear" w:color="000000"/>
              </w:rPr>
              <w:t xml:space="preserve"> 125% 미만</w:t>
            </w:r>
          </w:p>
          <w:p>
            <w:pPr>
              <w:pStyle w:val="0"/>
              <w:widowControl w:val="off"/>
              <w:spacing w:line="264" w:lineRule="auto"/>
            </w:pPr>
            <w:r>
              <w:rPr>
                <w:spacing w:val="-13"/>
                <w:sz w:val="26"/>
                <w:shd w:val="clear" w:color="000000"/>
              </w:rPr>
              <w:t xml:space="preserve">C. 기준비율의  75% 이상 </w:t>
            </w:r>
            <w:r>
              <w:rPr>
                <w:spacing w:val="-13"/>
                <w:sz w:val="26"/>
                <w:shd w:val="clear" w:color="000000"/>
              </w:rPr>
              <w:t>～</w:t>
            </w:r>
            <w:r>
              <w:rPr>
                <w:spacing w:val="-13"/>
                <w:sz w:val="26"/>
                <w:shd w:val="clear" w:color="000000"/>
              </w:rPr>
              <w:t xml:space="preserve"> 100% 미만</w:t>
            </w:r>
          </w:p>
          <w:p>
            <w:pPr>
              <w:pStyle w:val="0"/>
              <w:widowControl w:val="off"/>
              <w:spacing w:line="264" w:lineRule="auto"/>
            </w:pPr>
            <w:r>
              <w:rPr>
                <w:spacing w:val="-13"/>
                <w:sz w:val="26"/>
                <w:shd w:val="clear" w:color="000000"/>
              </w:rPr>
              <w:t xml:space="preserve">D. 기준비율의  50% 이상 </w:t>
            </w:r>
            <w:r>
              <w:rPr>
                <w:spacing w:val="-13"/>
                <w:sz w:val="26"/>
                <w:shd w:val="clear" w:color="000000"/>
              </w:rPr>
              <w:t>～</w:t>
            </w:r>
            <w:r>
              <w:rPr>
                <w:spacing w:val="-13"/>
                <w:sz w:val="26"/>
                <w:shd w:val="clear" w:color="000000"/>
              </w:rPr>
              <w:t xml:space="preserve">  75% 미만</w:t>
            </w:r>
          </w:p>
          <w:p>
            <w:pPr>
              <w:pStyle w:val="0"/>
              <w:widowControl w:val="off"/>
              <w:spacing w:line="264" w:lineRule="auto"/>
            </w:pPr>
            <w:r>
              <w:rPr>
                <w:spacing w:val="-13"/>
                <w:sz w:val="26"/>
                <w:shd w:val="clear" w:color="000000"/>
              </w:rPr>
              <w:t>E. 기준비율의  50% 미만</w:t>
            </w:r>
          </w:p>
        </w:tc>
        <w:tc>
          <w:tcPr>
            <w:tcW w:w="1123" w:type="dxa"/>
            <w:vMerge w:val="restart"/>
            <w:tcBorders>
              <w:top w:val="single" w:color="000000" w:sz="5"/>
              <w:left w:val="single" w:color="000000" w:sz="5"/>
              <w:bottom w:val="single" w:color="000000" w:sz="9"/>
              <w:right w:val="single" w:color="000000" w:sz="5"/>
            </w:tcBorders>
            <w:vAlign w:val="center"/>
          </w:tcPr>
          <w:p>
            <w:pPr>
              <w:pStyle w:val="0"/>
              <w:widowControl w:val="off"/>
              <w:wordWrap w:val="1"/>
              <w:spacing w:line="216" w:lineRule="auto"/>
              <w:jc w:val="center"/>
            </w:pPr>
            <w:r>
              <w:rPr>
                <w:spacing w:val="-13"/>
                <w:sz w:val="26"/>
                <w:shd w:val="clear" w:color="000000"/>
              </w:rPr>
              <w:t>1.0</w:t>
            </w:r>
          </w:p>
          <w:p>
            <w:pPr>
              <w:pStyle w:val="0"/>
              <w:widowControl w:val="off"/>
              <w:wordWrap w:val="1"/>
              <w:spacing w:line="216" w:lineRule="auto"/>
              <w:jc w:val="center"/>
            </w:pPr>
            <w:r>
              <w:rPr>
                <w:spacing w:val="-13"/>
                <w:sz w:val="26"/>
                <w:shd w:val="clear" w:color="000000"/>
              </w:rPr>
              <w:t>0.8</w:t>
            </w:r>
          </w:p>
          <w:p>
            <w:pPr>
              <w:pStyle w:val="0"/>
              <w:widowControl w:val="off"/>
              <w:wordWrap w:val="1"/>
              <w:spacing w:line="216" w:lineRule="auto"/>
              <w:jc w:val="center"/>
            </w:pPr>
            <w:r>
              <w:rPr>
                <w:spacing w:val="-13"/>
                <w:sz w:val="26"/>
                <w:shd w:val="clear" w:color="000000"/>
              </w:rPr>
              <w:t>0.6</w:t>
            </w:r>
          </w:p>
          <w:p>
            <w:pPr>
              <w:pStyle w:val="0"/>
              <w:widowControl w:val="off"/>
              <w:wordWrap w:val="1"/>
              <w:spacing w:line="216" w:lineRule="auto"/>
              <w:jc w:val="center"/>
            </w:pPr>
            <w:r>
              <w:rPr>
                <w:spacing w:val="-13"/>
                <w:sz w:val="26"/>
                <w:shd w:val="clear" w:color="000000"/>
              </w:rPr>
              <w:t>0.4</w:t>
            </w:r>
          </w:p>
          <w:p>
            <w:pPr>
              <w:pStyle w:val="0"/>
              <w:widowControl w:val="off"/>
              <w:wordWrap w:val="1"/>
              <w:spacing w:line="216" w:lineRule="auto"/>
              <w:jc w:val="center"/>
            </w:pPr>
            <w:r>
              <w:rPr>
                <w:spacing w:val="-13"/>
                <w:sz w:val="26"/>
                <w:shd w:val="clear" w:color="000000"/>
              </w:rPr>
              <w:t>0.2</w:t>
            </w:r>
          </w:p>
        </w:tc>
        <w:tc>
          <w:tcPr>
            <w:tcW w:w="606" w:type="dxa"/>
            <w:vMerge w:val="restart"/>
            <w:tcBorders>
              <w:top w:val="single" w:color="000000" w:sz="5"/>
              <w:left w:val="single" w:color="000000" w:sz="5"/>
              <w:bottom w:val="single" w:color="000000" w:sz="9"/>
              <w:right w:val="single" w:color="000000" w:sz="9"/>
            </w:tcBorders>
            <w:vAlign w:val="center"/>
          </w:tcPr>
          <w:p>
            <w:pPr>
              <w:pStyle w:val="0"/>
              <w:widowControl w:val="off"/>
              <w:wordWrap w:val="1"/>
              <w:spacing w:line="216" w:lineRule="auto"/>
              <w:ind w:left="207" w:hanging="207"/>
              <w:jc w:val="center"/>
              <w:rPr>
                <w:color w:val="000000"/>
                <w:spacing w:val="-13"/>
                <w:sz w:val="26"/>
                <w:shd w:val="clear" w:color="000000"/>
              </w:rPr>
            </w:pPr>
          </w:p>
        </w:tc>
      </w:tr>
      <w:tr>
        <w:trPr>
          <w:trHeight w:val="507"/>
        </w:trPr>
        <w:tc>
          <w:tcPr>
            <w:tcW w:w="1265" w:type="dxa"/>
            <w:vMerge/>
            <w:tcBorders>
              <w:top w:val="single" w:color="000000" w:sz="5"/>
              <w:left w:val="single" w:color="000000" w:sz="9"/>
              <w:bottom w:val="single" w:color="000000" w:sz="9"/>
              <w:right w:val="single" w:color="000000" w:sz="5"/>
            </w:tcBorders>
          </w:tcPr>
          <w:p/>
        </w:tc>
        <w:tc>
          <w:tcPr>
            <w:tcW w:w="168" w:type="dxa"/>
            <w:vMerge w:val="restart"/>
            <w:tcBorders>
              <w:top w:val="none" w:color="000000" w:sz="5"/>
              <w:left w:val="single" w:color="000000" w:sz="5"/>
              <w:bottom w:val="single" w:color="000000" w:sz="9"/>
              <w:right w:val="none" w:color="000000" w:sz="5"/>
            </w:tcBorders>
            <w:vAlign w:val="center"/>
          </w:tcPr>
          <w:p>
            <w:pPr>
              <w:pStyle w:val="0"/>
              <w:widowControl w:val="off"/>
              <w:spacing w:line="264" w:lineRule="auto"/>
              <w:ind w:left="307" w:hanging="307"/>
            </w:pPr>
            <w:r>
              <w:rPr>
                <w:spacing w:val="-13"/>
                <w:sz w:val="26"/>
                <w:shd w:val="clear" w:color="000000"/>
              </w:rPr>
              <w:t>(</w:t>
            </w:r>
          </w:p>
        </w:tc>
        <w:tc>
          <w:tcPr>
            <w:tcW w:w="1252" w:type="dxa"/>
            <w:tcBorders>
              <w:top w:val="none" w:color="000000" w:sz="5"/>
              <w:left w:val="none" w:color="000000" w:sz="5"/>
              <w:bottom w:val="single" w:color="000000" w:sz="5"/>
              <w:right w:val="none" w:color="000000" w:sz="5"/>
            </w:tcBorders>
            <w:vAlign w:val="center"/>
          </w:tcPr>
          <w:p>
            <w:pPr>
              <w:pStyle w:val="0"/>
              <w:widowControl w:val="off"/>
              <w:wordWrap w:val="1"/>
              <w:spacing w:line="264" w:lineRule="auto"/>
              <w:ind w:left="307" w:hanging="307"/>
              <w:jc w:val="center"/>
            </w:pPr>
            <w:r>
              <w:rPr>
                <w:spacing w:val="-13"/>
                <w:sz w:val="26"/>
                <w:shd w:val="clear" w:color="000000"/>
              </w:rPr>
              <w:t>유동자산</w:t>
            </w:r>
          </w:p>
        </w:tc>
        <w:tc>
          <w:tcPr>
            <w:tcW w:w="168" w:type="dxa"/>
            <w:vMerge w:val="restart"/>
            <w:tcBorders>
              <w:top w:val="none" w:color="000000" w:sz="5"/>
              <w:left w:val="none" w:color="000000" w:sz="5"/>
              <w:bottom w:val="single" w:color="000000" w:sz="9"/>
              <w:right w:val="single" w:color="000000" w:sz="5"/>
            </w:tcBorders>
            <w:vAlign w:val="center"/>
          </w:tcPr>
          <w:p>
            <w:pPr>
              <w:pStyle w:val="0"/>
              <w:widowControl w:val="off"/>
              <w:spacing w:line="264" w:lineRule="auto"/>
              <w:ind w:left="307" w:hanging="307"/>
            </w:pPr>
            <w:r>
              <w:rPr>
                <w:spacing w:val="-13"/>
                <w:sz w:val="26"/>
                <w:shd w:val="clear" w:color="000000"/>
              </w:rPr>
              <w:t>)</w:t>
            </w:r>
          </w:p>
        </w:tc>
        <w:tc>
          <w:tcPr>
            <w:tcW w:w="4985" w:type="dxa"/>
            <w:vMerge/>
            <w:tcBorders>
              <w:top w:val="single" w:color="000000" w:sz="5"/>
              <w:left w:val="single" w:color="000000" w:sz="5"/>
              <w:bottom w:val="single" w:color="000000" w:sz="9"/>
              <w:right w:val="single" w:color="000000" w:sz="5"/>
            </w:tcBorders>
          </w:tcPr>
          <w:p/>
        </w:tc>
        <w:tc>
          <w:tcPr>
            <w:tcW w:w="1123" w:type="dxa"/>
            <w:vMerge/>
            <w:tcBorders>
              <w:top w:val="single" w:color="000000" w:sz="5"/>
              <w:left w:val="single" w:color="000000" w:sz="5"/>
              <w:bottom w:val="single" w:color="000000" w:sz="9"/>
              <w:right w:val="single" w:color="000000" w:sz="5"/>
            </w:tcBorders>
          </w:tcPr>
          <w:p/>
        </w:tc>
        <w:tc>
          <w:tcPr>
            <w:tcW w:w="606" w:type="dxa"/>
            <w:vMerge/>
            <w:tcBorders>
              <w:top w:val="single" w:color="000000" w:sz="5"/>
              <w:left w:val="single" w:color="000000" w:sz="5"/>
              <w:bottom w:val="single" w:color="000000" w:sz="9"/>
              <w:right w:val="single" w:color="000000" w:sz="9"/>
            </w:tcBorders>
          </w:tcPr>
          <w:p/>
        </w:tc>
      </w:tr>
      <w:tr>
        <w:trPr>
          <w:trHeight w:val="335"/>
        </w:trPr>
        <w:tc>
          <w:tcPr>
            <w:tcW w:w="1265" w:type="dxa"/>
            <w:vMerge/>
            <w:tcBorders>
              <w:top w:val="single" w:color="000000" w:sz="5"/>
              <w:left w:val="single" w:color="000000" w:sz="9"/>
              <w:bottom w:val="single" w:color="000000" w:sz="9"/>
              <w:right w:val="single" w:color="000000" w:sz="5"/>
            </w:tcBorders>
          </w:tcPr>
          <w:p/>
        </w:tc>
        <w:tc>
          <w:tcPr>
            <w:tcW w:w="168" w:type="dxa"/>
            <w:vMerge/>
            <w:tcBorders>
              <w:top w:val="none" w:color="000000" w:sz="5"/>
              <w:left w:val="single" w:color="000000" w:sz="5"/>
              <w:bottom w:val="single" w:color="000000" w:sz="9"/>
              <w:right w:val="none" w:color="000000" w:sz="5"/>
            </w:tcBorders>
          </w:tcPr>
          <w:p/>
        </w:tc>
        <w:tc>
          <w:tcPr>
            <w:tcW w:w="1252" w:type="dxa"/>
            <w:tcBorders>
              <w:top w:val="single" w:color="000000" w:sz="5"/>
              <w:left w:val="none" w:color="000000" w:sz="5"/>
              <w:bottom w:val="single" w:color="000000" w:sz="9"/>
              <w:right w:val="none" w:color="000000" w:sz="5"/>
            </w:tcBorders>
            <w:vAlign w:val="center"/>
          </w:tcPr>
          <w:p>
            <w:pPr>
              <w:pStyle w:val="0"/>
              <w:widowControl w:val="off"/>
              <w:wordWrap w:val="1"/>
              <w:spacing w:line="264" w:lineRule="auto"/>
              <w:ind w:left="307" w:hanging="307"/>
              <w:jc w:val="center"/>
            </w:pPr>
            <w:r>
              <w:rPr>
                <w:spacing w:val="-13"/>
                <w:sz w:val="26"/>
                <w:shd w:val="clear" w:color="000000"/>
              </w:rPr>
              <w:t>유동부채</w:t>
            </w:r>
          </w:p>
        </w:tc>
        <w:tc>
          <w:tcPr>
            <w:tcW w:w="168" w:type="dxa"/>
            <w:vMerge/>
            <w:tcBorders>
              <w:top w:val="none" w:color="000000" w:sz="5"/>
              <w:left w:val="none" w:color="000000" w:sz="5"/>
              <w:bottom w:val="single" w:color="000000" w:sz="9"/>
              <w:right w:val="single" w:color="000000" w:sz="5"/>
            </w:tcBorders>
          </w:tcPr>
          <w:p/>
        </w:tc>
        <w:tc>
          <w:tcPr>
            <w:tcW w:w="4985" w:type="dxa"/>
            <w:vMerge/>
            <w:tcBorders>
              <w:top w:val="single" w:color="000000" w:sz="5"/>
              <w:left w:val="single" w:color="000000" w:sz="5"/>
              <w:bottom w:val="single" w:color="000000" w:sz="9"/>
              <w:right w:val="single" w:color="000000" w:sz="5"/>
            </w:tcBorders>
          </w:tcPr>
          <w:p/>
        </w:tc>
        <w:tc>
          <w:tcPr>
            <w:tcW w:w="1123" w:type="dxa"/>
            <w:vMerge/>
            <w:tcBorders>
              <w:top w:val="single" w:color="000000" w:sz="5"/>
              <w:left w:val="single" w:color="000000" w:sz="5"/>
              <w:bottom w:val="single" w:color="000000" w:sz="9"/>
              <w:right w:val="single" w:color="000000" w:sz="5"/>
            </w:tcBorders>
          </w:tcPr>
          <w:p/>
        </w:tc>
        <w:tc>
          <w:tcPr>
            <w:tcW w:w="606" w:type="dxa"/>
            <w:vMerge/>
            <w:tcBorders>
              <w:top w:val="single" w:color="000000" w:sz="5"/>
              <w:left w:val="single" w:color="000000" w:sz="5"/>
              <w:bottom w:val="single" w:color="000000" w:sz="9"/>
              <w:right w:val="single" w:color="000000" w:sz="9"/>
            </w:tcBorders>
          </w:tcPr>
          <w:p/>
        </w:tc>
      </w:tr>
    </w:tbl>
    <w:p>
      <w:pPr>
        <w:pStyle w:val="21"/>
        <w:widowControl w:val="off"/>
        <w:wordWrap w:val="0"/>
        <w:spacing w:line="408" w:lineRule="auto"/>
        <w:jc w:val="both"/>
      </w:pPr>
      <w:r>
        <w:rPr>
          <w:rFonts w:ascii="바탕"/>
          <w:w w:val="100"/>
          <w:sz w:val="26"/>
          <w:shd w:val="clear" w:color="000000"/>
        </w:rPr>
        <w:t xml:space="preserve">    </w:t>
      </w:r>
      <w:r>
        <w:rPr>
          <w:rFonts w:ascii="함초롬바탕" w:eastAsia="함초롬바탕"/>
          <w:w w:val="100"/>
          <w:sz w:val="26"/>
          <w:shd w:val="clear" w:color="000000"/>
        </w:rPr>
        <w:t>1) 재무비율 평가방법</w:t>
      </w:r>
      <w:r>
        <w:rPr>
          <w:sz w:val="28"/>
          <w:shd w:val="clear" w:color="000000"/>
        </w:rPr>
        <w:t xml:space="preserve"> </w:t>
      </w:r>
    </w:p>
    <w:p>
      <w:pPr>
        <w:pStyle w:val="0"/>
        <w:widowControl w:val="off"/>
        <w:spacing w:line="336" w:lineRule="auto"/>
        <w:ind w:left="1000" w:hanging="1000"/>
      </w:pPr>
      <w:r>
        <w:rPr>
          <w:spacing w:val="-13"/>
          <w:sz w:val="26"/>
          <w:shd w:val="clear" w:color="000000"/>
        </w:rPr>
        <w:t xml:space="preserve">    (가) 평가요소별 업종전체평균비율 적용은 입찰공고일 기준 가장 최근에 관련협회에서 조사·통보한 최종연도 비율을 원칙으로 하되, 평균비율이 없는 심사항목은 배점한도를 취득한 것으로 한다.</w:t>
      </w:r>
    </w:p>
    <w:p>
      <w:pPr>
        <w:pStyle w:val="0"/>
        <w:widowControl w:val="off"/>
        <w:spacing w:line="336" w:lineRule="auto"/>
        <w:ind w:left="1057" w:hanging="1057"/>
      </w:pPr>
      <w:r>
        <w:rPr>
          <w:spacing w:val="-13"/>
          <w:sz w:val="26"/>
          <w:shd w:val="clear" w:color="000000"/>
        </w:rPr>
        <w:t xml:space="preserve">    (나) 평가결과 부(-)의 수치인 경우에도 최저등급으로 평가한다.</w:t>
      </w:r>
    </w:p>
    <w:p>
      <w:pPr>
        <w:pStyle w:val="0"/>
        <w:widowControl w:val="off"/>
        <w:spacing w:line="336" w:lineRule="auto"/>
        <w:ind w:left="987" w:hanging="987"/>
      </w:pPr>
      <w:r>
        <w:rPr>
          <w:spacing w:val="-13"/>
          <w:sz w:val="26"/>
          <w:shd w:val="clear" w:color="000000"/>
        </w:rPr>
        <w:t xml:space="preserve">    (다) 업종전체평균비율이 부(-)의 수치인 심사항목에서 해당업체의 비율이 (+)인 업체는 A등급, (-)인 업체는 최저등급으로 평가한다.</w:t>
      </w:r>
    </w:p>
    <w:p>
      <w:pPr>
        <w:pStyle w:val="0"/>
        <w:widowControl w:val="off"/>
        <w:spacing w:line="396" w:lineRule="auto"/>
        <w:ind w:left="543" w:hanging="543"/>
      </w:pPr>
      <w:r>
        <w:rPr>
          <w:spacing w:val="-7"/>
          <w:sz w:val="28"/>
          <w:shd w:val="clear" w:color="000000"/>
        </w:rPr>
        <w:t xml:space="preserve">    2) 신용평가방법</w:t>
      </w:r>
    </w:p>
    <w:tbl>
      <w:tblPr>
        <w:tblOverlap w:val="never"/>
        <w:tblW w:w="957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156"/>
        <w:gridCol w:w="2153"/>
        <w:gridCol w:w="4474"/>
        <w:gridCol w:w="796"/>
      </w:tblGrid>
      <w:tr>
        <w:trPr>
          <w:trHeight w:val="689"/>
        </w:trPr>
        <w:tc>
          <w:tcPr>
            <w:tcW w:w="2156" w:type="dxa"/>
            <w:tcBorders>
              <w:top w:val="single" w:color="000000" w:sz="9"/>
              <w:left w:val="single" w:color="000000" w:sz="9"/>
              <w:bottom w:val="single" w:color="000000" w:sz="3"/>
              <w:right w:val="single" w:color="000000" w:sz="3"/>
            </w:tcBorders>
            <w:vAlign w:val="center"/>
          </w:tcPr>
          <w:p>
            <w:pPr>
              <w:pStyle w:val="0"/>
              <w:widowControl w:val="off"/>
              <w:spacing w:line="240" w:lineRule="auto"/>
              <w:ind w:left="323" w:hanging="323"/>
            </w:pPr>
            <w:r>
              <w:rPr>
                <w:spacing w:val="-18"/>
                <w:sz w:val="24"/>
                <w:shd w:val="clear" w:color="000000"/>
              </w:rPr>
              <w:t>①</w:t>
            </w:r>
            <w:r>
              <w:rPr>
                <w:spacing w:val="-18"/>
                <w:sz w:val="24"/>
                <w:shd w:val="clear" w:color="000000"/>
              </w:rPr>
              <w:t xml:space="preserve"> 회사채에 대한 신용평가등급</w:t>
            </w:r>
          </w:p>
        </w:tc>
        <w:tc>
          <w:tcPr>
            <w:tcW w:w="2153" w:type="dxa"/>
            <w:tcBorders>
              <w:top w:val="single" w:color="000000" w:sz="9"/>
              <w:left w:val="single" w:color="000000" w:sz="3"/>
              <w:bottom w:val="single" w:color="000000" w:sz="3"/>
              <w:right w:val="single" w:color="000000" w:sz="3"/>
            </w:tcBorders>
            <w:vAlign w:val="center"/>
          </w:tcPr>
          <w:p>
            <w:pPr>
              <w:pStyle w:val="0"/>
              <w:widowControl w:val="off"/>
              <w:spacing w:line="240" w:lineRule="auto"/>
              <w:ind w:left="280" w:hanging="280"/>
            </w:pPr>
            <w:r>
              <w:rPr>
                <w:spacing w:val="-18"/>
                <w:sz w:val="24"/>
                <w:shd w:val="clear" w:color="000000"/>
              </w:rPr>
              <w:t>②</w:t>
            </w:r>
            <w:r>
              <w:rPr>
                <w:spacing w:val="-18"/>
                <w:sz w:val="24"/>
                <w:shd w:val="clear" w:color="000000"/>
              </w:rPr>
              <w:t xml:space="preserve"> 기업어음에 대한 신용평가등급</w:t>
            </w:r>
          </w:p>
        </w:tc>
        <w:tc>
          <w:tcPr>
            <w:tcW w:w="4474" w:type="dxa"/>
            <w:tcBorders>
              <w:top w:val="single" w:color="000000" w:sz="9"/>
              <w:left w:val="single" w:color="000000" w:sz="3"/>
              <w:bottom w:val="single" w:color="000000" w:sz="2"/>
              <w:right w:val="single" w:color="000000" w:sz="3"/>
            </w:tcBorders>
            <w:vAlign w:val="center"/>
          </w:tcPr>
          <w:p>
            <w:pPr>
              <w:pStyle w:val="0"/>
              <w:widowControl w:val="off"/>
              <w:wordWrap w:val="1"/>
              <w:spacing w:line="240" w:lineRule="auto"/>
              <w:jc w:val="center"/>
            </w:pPr>
            <w:r>
              <w:rPr>
                <w:spacing w:val="-18"/>
                <w:sz w:val="24"/>
                <w:shd w:val="clear" w:color="000000"/>
              </w:rPr>
              <w:t>③</w:t>
            </w:r>
            <w:r>
              <w:rPr>
                <w:spacing w:val="-18"/>
                <w:sz w:val="24"/>
                <w:shd w:val="clear" w:color="000000"/>
              </w:rPr>
              <w:t xml:space="preserve"> 기업신용평가등급</w:t>
            </w:r>
          </w:p>
        </w:tc>
        <w:tc>
          <w:tcPr>
            <w:tcW w:w="796" w:type="dxa"/>
            <w:tcBorders>
              <w:top w:val="single" w:color="000000" w:sz="9"/>
              <w:left w:val="single" w:color="000000" w:sz="3"/>
              <w:bottom w:val="single" w:color="000000" w:sz="3"/>
              <w:right w:val="single" w:color="000000" w:sz="9"/>
            </w:tcBorders>
            <w:vAlign w:val="center"/>
          </w:tcPr>
          <w:p>
            <w:pPr>
              <w:pStyle w:val="0"/>
              <w:widowControl w:val="off"/>
              <w:wordWrap w:val="1"/>
              <w:spacing w:line="240" w:lineRule="auto"/>
              <w:jc w:val="center"/>
            </w:pPr>
            <w:r>
              <w:rPr>
                <w:spacing w:val="-18"/>
                <w:sz w:val="24"/>
                <w:shd w:val="clear" w:color="000000"/>
              </w:rPr>
              <w:t>평점</w:t>
            </w:r>
          </w:p>
        </w:tc>
      </w:tr>
      <w:tr>
        <w:trPr>
          <w:trHeight w:val="429"/>
        </w:trPr>
        <w:tc>
          <w:tcPr>
            <w:tcW w:w="2156"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8"/>
                <w:sz w:val="24"/>
                <w:shd w:val="clear" w:color="000000"/>
              </w:rPr>
              <w:t>AAA</w:t>
            </w:r>
          </w:p>
        </w:tc>
        <w:tc>
          <w:tcPr>
            <w:tcW w:w="215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color w:val="000000"/>
                <w:spacing w:val="-18"/>
                <w:sz w:val="24"/>
                <w:shd w:val="clear" w:color="000000"/>
              </w:rPr>
            </w:pPr>
          </w:p>
        </w:tc>
        <w:tc>
          <w:tcPr>
            <w:tcW w:w="4474" w:type="dxa"/>
            <w:tcBorders>
              <w:top w:val="single" w:color="000000" w:sz="2"/>
              <w:left w:val="single" w:color="000000" w:sz="3"/>
              <w:bottom w:val="single" w:color="000000" w:sz="3"/>
              <w:right w:val="single" w:color="000000" w:sz="3"/>
            </w:tcBorders>
            <w:vAlign w:val="center"/>
          </w:tcPr>
          <w:p>
            <w:pPr>
              <w:pStyle w:val="0"/>
              <w:widowControl w:val="off"/>
              <w:spacing w:line="240" w:lineRule="auto"/>
            </w:pPr>
            <w:r>
              <w:rPr>
                <w:spacing w:val="-18"/>
                <w:sz w:val="24"/>
                <w:shd w:val="clear" w:color="000000"/>
              </w:rPr>
              <w:t>①의</w:t>
            </w:r>
            <w:r>
              <w:rPr>
                <w:spacing w:val="-18"/>
                <w:sz w:val="24"/>
                <w:shd w:val="clear" w:color="000000"/>
              </w:rPr>
              <w:t xml:space="preserve"> AAA에 준하는 등급</w:t>
            </w:r>
          </w:p>
        </w:tc>
        <w:tc>
          <w:tcPr>
            <w:tcW w:w="796"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6"/>
                <w:sz w:val="24"/>
                <w:shd w:val="clear" w:color="000000"/>
              </w:rPr>
              <w:t>2.0</w:t>
            </w:r>
          </w:p>
        </w:tc>
      </w:tr>
      <w:tr>
        <w:trPr>
          <w:trHeight w:val="429"/>
        </w:trPr>
        <w:tc>
          <w:tcPr>
            <w:tcW w:w="2156"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8"/>
                <w:sz w:val="24"/>
                <w:shd w:val="clear" w:color="000000"/>
              </w:rPr>
              <w:t>AA+, AA°, AA-</w:t>
            </w:r>
          </w:p>
        </w:tc>
        <w:tc>
          <w:tcPr>
            <w:tcW w:w="215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8"/>
                <w:sz w:val="24"/>
                <w:shd w:val="clear" w:color="000000"/>
              </w:rPr>
              <w:t>A1</w:t>
            </w:r>
          </w:p>
        </w:tc>
        <w:tc>
          <w:tcPr>
            <w:tcW w:w="4474"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8"/>
                <w:sz w:val="24"/>
                <w:shd w:val="clear" w:color="000000"/>
              </w:rPr>
              <w:t>①의</w:t>
            </w:r>
            <w:r>
              <w:rPr>
                <w:spacing w:val="-18"/>
                <w:sz w:val="24"/>
                <w:shd w:val="clear" w:color="000000"/>
              </w:rPr>
              <w:t xml:space="preserve"> AA+, AA°, AA-에 준하는 등급</w:t>
            </w:r>
          </w:p>
        </w:tc>
        <w:tc>
          <w:tcPr>
            <w:tcW w:w="796"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6"/>
                <w:sz w:val="24"/>
                <w:shd w:val="clear" w:color="000000"/>
              </w:rPr>
              <w:t>2.0</w:t>
            </w:r>
          </w:p>
        </w:tc>
      </w:tr>
      <w:tr>
        <w:trPr>
          <w:trHeight w:val="429"/>
        </w:trPr>
        <w:tc>
          <w:tcPr>
            <w:tcW w:w="2156"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8"/>
                <w:sz w:val="24"/>
                <w:shd w:val="clear" w:color="000000"/>
              </w:rPr>
              <w:t>A+, A°, A-</w:t>
            </w:r>
          </w:p>
        </w:tc>
        <w:tc>
          <w:tcPr>
            <w:tcW w:w="215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8"/>
                <w:sz w:val="24"/>
                <w:shd w:val="clear" w:color="000000"/>
              </w:rPr>
              <w:t xml:space="preserve"> A2+, A2°, A2-</w:t>
            </w:r>
          </w:p>
        </w:tc>
        <w:tc>
          <w:tcPr>
            <w:tcW w:w="4474"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8"/>
                <w:sz w:val="24"/>
                <w:shd w:val="clear" w:color="000000"/>
              </w:rPr>
              <w:t>①의</w:t>
            </w:r>
            <w:r>
              <w:rPr>
                <w:spacing w:val="-18"/>
                <w:sz w:val="24"/>
                <w:shd w:val="clear" w:color="000000"/>
              </w:rPr>
              <w:t xml:space="preserve"> A+, A°, A-에 준하는 등급</w:t>
            </w:r>
          </w:p>
        </w:tc>
        <w:tc>
          <w:tcPr>
            <w:tcW w:w="796"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6"/>
                <w:sz w:val="24"/>
                <w:shd w:val="clear" w:color="000000"/>
              </w:rPr>
              <w:t>2.0</w:t>
            </w:r>
          </w:p>
        </w:tc>
      </w:tr>
      <w:tr>
        <w:trPr>
          <w:trHeight w:val="429"/>
        </w:trPr>
        <w:tc>
          <w:tcPr>
            <w:tcW w:w="2156"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8"/>
                <w:w w:val="90"/>
                <w:sz w:val="24"/>
                <w:shd w:val="clear" w:color="000000"/>
              </w:rPr>
              <w:t>BBB+, BBB°, BBB-</w:t>
            </w:r>
          </w:p>
        </w:tc>
        <w:tc>
          <w:tcPr>
            <w:tcW w:w="215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8"/>
                <w:sz w:val="24"/>
                <w:shd w:val="clear" w:color="000000"/>
              </w:rPr>
              <w:t>A3+, A3°, A3-</w:t>
            </w:r>
          </w:p>
        </w:tc>
        <w:tc>
          <w:tcPr>
            <w:tcW w:w="4474"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8"/>
                <w:sz w:val="24"/>
                <w:shd w:val="clear" w:color="000000"/>
              </w:rPr>
              <w:t>①의</w:t>
            </w:r>
            <w:r>
              <w:rPr>
                <w:spacing w:val="-18"/>
                <w:sz w:val="24"/>
                <w:shd w:val="clear" w:color="000000"/>
              </w:rPr>
              <w:t xml:space="preserve"> BBB+, BBB°, BBB-에 준하는 등급</w:t>
            </w:r>
          </w:p>
        </w:tc>
        <w:tc>
          <w:tcPr>
            <w:tcW w:w="796"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6"/>
                <w:sz w:val="24"/>
                <w:shd w:val="clear" w:color="000000"/>
              </w:rPr>
              <w:t>2.0</w:t>
            </w:r>
          </w:p>
        </w:tc>
      </w:tr>
      <w:tr>
        <w:trPr>
          <w:trHeight w:val="429"/>
        </w:trPr>
        <w:tc>
          <w:tcPr>
            <w:tcW w:w="2156"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8"/>
                <w:sz w:val="24"/>
                <w:shd w:val="clear" w:color="000000"/>
              </w:rPr>
              <w:t>BB+, BB°</w:t>
            </w:r>
          </w:p>
        </w:tc>
        <w:tc>
          <w:tcPr>
            <w:tcW w:w="215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8"/>
                <w:sz w:val="24"/>
                <w:shd w:val="clear" w:color="000000"/>
              </w:rPr>
              <w:t>B+</w:t>
            </w:r>
          </w:p>
        </w:tc>
        <w:tc>
          <w:tcPr>
            <w:tcW w:w="4474"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8"/>
                <w:sz w:val="24"/>
                <w:shd w:val="clear" w:color="000000"/>
              </w:rPr>
              <w:t>①의</w:t>
            </w:r>
            <w:r>
              <w:rPr>
                <w:spacing w:val="-18"/>
                <w:sz w:val="24"/>
                <w:shd w:val="clear" w:color="000000"/>
              </w:rPr>
              <w:t xml:space="preserve"> BB+, BBo에 준하는 등급</w:t>
            </w:r>
          </w:p>
        </w:tc>
        <w:tc>
          <w:tcPr>
            <w:tcW w:w="796"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6"/>
                <w:sz w:val="24"/>
                <w:shd w:val="clear" w:color="000000"/>
              </w:rPr>
              <w:t>1.8</w:t>
            </w:r>
          </w:p>
        </w:tc>
      </w:tr>
      <w:tr>
        <w:trPr>
          <w:trHeight w:val="429"/>
        </w:trPr>
        <w:tc>
          <w:tcPr>
            <w:tcW w:w="2156"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8"/>
                <w:sz w:val="24"/>
                <w:shd w:val="clear" w:color="000000"/>
              </w:rPr>
              <w:t>BB-</w:t>
            </w:r>
          </w:p>
        </w:tc>
        <w:tc>
          <w:tcPr>
            <w:tcW w:w="215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8"/>
                <w:sz w:val="24"/>
                <w:shd w:val="clear" w:color="000000"/>
              </w:rPr>
              <w:t>B°</w:t>
            </w:r>
          </w:p>
        </w:tc>
        <w:tc>
          <w:tcPr>
            <w:tcW w:w="4474"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8"/>
                <w:sz w:val="24"/>
                <w:shd w:val="clear" w:color="000000"/>
              </w:rPr>
              <w:t>①의</w:t>
            </w:r>
            <w:r>
              <w:rPr>
                <w:spacing w:val="-18"/>
                <w:sz w:val="24"/>
                <w:shd w:val="clear" w:color="000000"/>
              </w:rPr>
              <w:t xml:space="preserve"> BB-에 준하는 등급</w:t>
            </w:r>
          </w:p>
        </w:tc>
        <w:tc>
          <w:tcPr>
            <w:tcW w:w="796"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6"/>
                <w:sz w:val="24"/>
                <w:shd w:val="clear" w:color="000000"/>
              </w:rPr>
              <w:t>1.6</w:t>
            </w:r>
          </w:p>
        </w:tc>
      </w:tr>
      <w:tr>
        <w:trPr>
          <w:trHeight w:val="429"/>
        </w:trPr>
        <w:tc>
          <w:tcPr>
            <w:tcW w:w="2156"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18"/>
                <w:sz w:val="24"/>
                <w:shd w:val="clear" w:color="000000"/>
              </w:rPr>
              <w:t>B+, B°, B-</w:t>
            </w:r>
          </w:p>
        </w:tc>
        <w:tc>
          <w:tcPr>
            <w:tcW w:w="215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8"/>
                <w:sz w:val="24"/>
                <w:shd w:val="clear" w:color="000000"/>
              </w:rPr>
              <w:t>B-</w:t>
            </w:r>
          </w:p>
        </w:tc>
        <w:tc>
          <w:tcPr>
            <w:tcW w:w="4474"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8"/>
                <w:sz w:val="24"/>
                <w:shd w:val="clear" w:color="000000"/>
              </w:rPr>
              <w:t>①의</w:t>
            </w:r>
            <w:r>
              <w:rPr>
                <w:spacing w:val="-18"/>
                <w:sz w:val="24"/>
                <w:shd w:val="clear" w:color="000000"/>
              </w:rPr>
              <w:t xml:space="preserve"> B+, B°, B-에 준하는 등급</w:t>
            </w:r>
          </w:p>
        </w:tc>
        <w:tc>
          <w:tcPr>
            <w:tcW w:w="796"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6"/>
                <w:sz w:val="24"/>
                <w:shd w:val="clear" w:color="000000"/>
              </w:rPr>
              <w:t>1.4</w:t>
            </w:r>
          </w:p>
        </w:tc>
      </w:tr>
      <w:tr>
        <w:trPr>
          <w:trHeight w:val="429"/>
        </w:trPr>
        <w:tc>
          <w:tcPr>
            <w:tcW w:w="2156"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18"/>
                <w:sz w:val="24"/>
                <w:shd w:val="clear" w:color="000000"/>
              </w:rPr>
              <w:t>CCC+ 이하</w:t>
            </w:r>
          </w:p>
        </w:tc>
        <w:tc>
          <w:tcPr>
            <w:tcW w:w="2153"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8"/>
                <w:sz w:val="24"/>
                <w:shd w:val="clear" w:color="000000"/>
              </w:rPr>
              <w:t>C 이하</w:t>
            </w:r>
          </w:p>
        </w:tc>
        <w:tc>
          <w:tcPr>
            <w:tcW w:w="4474"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spacing w:val="-18"/>
                <w:sz w:val="24"/>
                <w:shd w:val="clear" w:color="000000"/>
              </w:rPr>
              <w:t>①의</w:t>
            </w:r>
            <w:r>
              <w:rPr>
                <w:spacing w:val="-18"/>
                <w:sz w:val="24"/>
                <w:shd w:val="clear" w:color="000000"/>
              </w:rPr>
              <w:t xml:space="preserve"> CCC+에 준하는 등급 이하</w:t>
            </w:r>
          </w:p>
        </w:tc>
        <w:tc>
          <w:tcPr>
            <w:tcW w:w="796"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6"/>
                <w:sz w:val="24"/>
                <w:shd w:val="clear" w:color="000000"/>
              </w:rPr>
              <w:t>1.0</w:t>
            </w:r>
          </w:p>
        </w:tc>
      </w:tr>
    </w:tbl>
    <w:p>
      <w:pPr>
        <w:pStyle w:val="0"/>
        <w:widowControl w:val="off"/>
        <w:spacing w:line="396" w:lineRule="auto"/>
      </w:pPr>
    </w:p>
    <w:p>
      <w:pPr>
        <w:pStyle w:val="0"/>
        <w:widowControl w:val="off"/>
        <w:spacing w:line="396" w:lineRule="auto"/>
        <w:ind w:left="732" w:hanging="732"/>
      </w:pPr>
      <w:r>
        <w:rPr>
          <w:spacing w:val="-13"/>
          <w:sz w:val="26"/>
          <w:shd w:val="clear" w:color="000000"/>
        </w:rPr>
        <w:t xml:space="preserve">  나) 경영 상태는 종합평가방법으로 평가한다.</w:t>
      </w:r>
    </w:p>
    <w:p>
      <w:pPr>
        <w:pStyle w:val="0"/>
        <w:widowControl w:val="off"/>
        <w:spacing w:line="396" w:lineRule="auto"/>
        <w:ind w:left="687" w:hanging="687"/>
      </w:pPr>
      <w:r>
        <w:rPr>
          <w:spacing w:val="-13"/>
          <w:sz w:val="26"/>
          <w:shd w:val="clear" w:color="000000"/>
        </w:rPr>
        <w:t xml:space="preserve">  다) P.Q 점수에 경영 상태 평가점수가 반영된 경우에는 배점한도(만점)를 적용한다. 그 밖의 경영상태 평가에 관한 사항은 제2장 적격심사 기준 제5절 경영상태 평가방법에 따른다.</w:t>
      </w:r>
    </w:p>
    <w:p>
      <w:pPr>
        <w:pStyle w:val="0"/>
        <w:widowControl w:val="off"/>
        <w:spacing w:line="396" w:lineRule="auto"/>
        <w:ind w:left="687" w:hanging="687"/>
      </w:pPr>
      <w:r>
        <w:rPr>
          <w:rFonts w:ascii="바탕" w:eastAsia="바탕"/>
          <w:spacing w:val="-13"/>
          <w:sz w:val="26"/>
          <w:shd w:val="clear" w:color="000000"/>
        </w:rPr>
        <w:t xml:space="preserve"> 주4) 입찰가격 평가 (30점)</w:t>
      </w:r>
    </w:p>
    <w:p>
      <w:pPr>
        <w:pStyle w:val="25"/>
        <w:widowControl w:val="off"/>
        <w:spacing w:line="396" w:lineRule="auto"/>
      </w:pPr>
      <w:r>
        <w:rPr>
          <w:rFonts w:ascii="바탕" w:eastAsia="바탕"/>
          <w:spacing w:val="-13"/>
          <w:w w:val="100"/>
          <w:sz w:val="26"/>
          <w:shd w:val="clear" w:color="000000"/>
        </w:rPr>
        <w:t xml:space="preserve">  가) 추정가격이 10억원 이상인 용역의 입찰가격 평점산식 (79.995%)</w:t>
      </w:r>
    </w:p>
    <w:p>
      <w:pPr>
        <w:pStyle w:val="25"/>
        <w:widowControl w:val="off"/>
        <w:spacing w:line="396" w:lineRule="auto"/>
      </w:pPr>
      <w:r>
        <w:rPr>
          <w:rFonts w:ascii="바탕"/>
          <w:spacing w:val="-13"/>
          <w:w w:val="100"/>
          <w:sz w:val="26"/>
          <w:shd w:val="clear" w:color="000000"/>
        </w:rPr>
        <w:t xml:space="preserve">   </w:t>
      </w:r>
    </w:p>
    <w:tbl>
      <w:tblPr>
        <w:tblOverlap w:val="never"/>
        <w:tblW w:w="564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999"/>
        <w:gridCol w:w="226"/>
        <w:gridCol w:w="660"/>
        <w:gridCol w:w="377"/>
        <w:gridCol w:w="1170"/>
        <w:gridCol w:w="1103"/>
        <w:gridCol w:w="113"/>
      </w:tblGrid>
      <w:tr>
        <w:trPr>
          <w:trHeight w:val="0"/>
        </w:trPr>
        <w:tc>
          <w:tcPr>
            <w:tcW w:w="1999" w:type="dxa"/>
            <w:vMerge w:val="restart"/>
            <w:tcBorders>
              <w:top w:val="none" w:color="000000" w:sz="3"/>
              <w:left w:val="none" w:color="000000" w:sz="3"/>
              <w:bottom w:val="none" w:color="000000" w:sz="3"/>
              <w:right w:val="single" w:color="000000" w:sz="3"/>
            </w:tcBorders>
            <w:vAlign w:val="center"/>
          </w:tcPr>
          <w:p>
            <w:pPr>
              <w:pStyle w:val="24"/>
              <w:widowControl w:val="off"/>
              <w:spacing w:line="240" w:lineRule="auto"/>
            </w:pPr>
            <w:r>
              <w:rPr>
                <w:rFonts w:ascii="바탕"/>
                <w:spacing w:val="-13"/>
                <w:w w:val="100"/>
                <w:sz w:val="26"/>
              </w:rPr>
              <w:t>①</w:t>
            </w:r>
            <w:r>
              <w:rPr>
                <w:rFonts w:ascii="바탕" w:eastAsia="바탕"/>
                <w:spacing w:val="-13"/>
                <w:w w:val="100"/>
                <w:sz w:val="26"/>
              </w:rPr>
              <w:t xml:space="preserve"> 평점 = 30 -</w:t>
            </w:r>
          </w:p>
        </w:tc>
        <w:tc>
          <w:tcPr>
            <w:tcW w:w="226" w:type="dxa"/>
            <w:vMerge w:val="restart"/>
            <w:tcBorders>
              <w:top w:val="none" w:color="000000" w:sz="3"/>
              <w:left w:val="singl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3"/>
                <w:w w:val="100"/>
                <w:sz w:val="26"/>
              </w:rPr>
              <w:t>(</w:t>
            </w:r>
          </w:p>
        </w:tc>
        <w:tc>
          <w:tcPr>
            <w:tcW w:w="660"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ascii="바탕"/>
                <w:spacing w:val="-13"/>
                <w:w w:val="100"/>
                <w:sz w:val="26"/>
              </w:rPr>
              <w:t>88</w:t>
            </w:r>
          </w:p>
        </w:tc>
        <w:tc>
          <w:tcPr>
            <w:tcW w:w="377" w:type="dxa"/>
            <w:vMerge w:val="restart"/>
            <w:tcBorders>
              <w:top w:val="none" w:color="000000" w:sz="3"/>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3"/>
                <w:w w:val="100"/>
                <w:sz w:val="26"/>
              </w:rPr>
              <w:t>-</w:t>
            </w:r>
          </w:p>
        </w:tc>
        <w:tc>
          <w:tcPr>
            <w:tcW w:w="1170"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eastAsia="바탕"/>
                <w:spacing w:val="-13"/>
                <w:w w:val="100"/>
                <w:sz w:val="26"/>
              </w:rPr>
              <w:t>입찰가격</w:t>
            </w:r>
          </w:p>
        </w:tc>
        <w:tc>
          <w:tcPr>
            <w:tcW w:w="1103" w:type="dxa"/>
            <w:vMerge w:val="restart"/>
            <w:tcBorders>
              <w:top w:val="none" w:color="000000" w:sz="3"/>
              <w:left w:val="none" w:color="000000" w:sz="3"/>
              <w:bottom w:val="none" w:color="000000" w:sz="3"/>
              <w:right w:val="single" w:color="000000" w:sz="3"/>
            </w:tcBorders>
            <w:vAlign w:val="center"/>
          </w:tcPr>
          <w:p>
            <w:pPr>
              <w:pStyle w:val="24"/>
              <w:widowControl w:val="off"/>
              <w:spacing w:line="240" w:lineRule="auto"/>
              <w:ind w:left="0" w:right="0"/>
            </w:pPr>
            <w:r>
              <w:rPr>
                <w:rFonts w:ascii="바탕"/>
                <w:spacing w:val="-13"/>
                <w:w w:val="100"/>
                <w:sz w:val="26"/>
              </w:rPr>
              <w:t>) × 100</w:t>
            </w:r>
          </w:p>
        </w:tc>
        <w:tc>
          <w:tcPr>
            <w:tcW w:w="113" w:type="dxa"/>
            <w:vMerge w:val="restart"/>
            <w:tcBorders>
              <w:top w:val="none" w:color="000000" w:sz="3"/>
              <w:left w:val="single" w:color="000000" w:sz="3"/>
              <w:bottom w:val="none" w:color="000000" w:sz="3"/>
              <w:right w:val="none" w:color="000000" w:sz="3"/>
            </w:tcBorders>
            <w:vAlign w:val="center"/>
          </w:tcPr>
          <w:p>
            <w:pPr>
              <w:pStyle w:val="24"/>
              <w:widowControl w:val="off"/>
              <w:spacing w:line="240" w:lineRule="auto"/>
              <w:ind w:left="0" w:right="0"/>
              <w:rPr>
                <w:rFonts w:ascii="바탕" w:eastAsia="바탕"/>
                <w:color w:val="000000"/>
                <w:spacing w:val="-13"/>
                <w:w w:val="100"/>
                <w:sz w:val="26"/>
              </w:rPr>
            </w:pPr>
          </w:p>
        </w:tc>
      </w:tr>
      <w:tr>
        <w:trPr>
          <w:trHeight w:val="276"/>
        </w:trPr>
        <w:tc>
          <w:tcPr>
            <w:tcW w:w="1999" w:type="dxa"/>
            <w:vMerge/>
            <w:tcBorders>
              <w:top w:val="none" w:color="000000" w:sz="3"/>
              <w:left w:val="none" w:color="000000" w:sz="3"/>
              <w:bottom w:val="none" w:color="000000" w:sz="3"/>
              <w:right w:val="single" w:color="000000" w:sz="3"/>
            </w:tcBorders>
          </w:tcPr>
          <w:p/>
        </w:tc>
        <w:tc>
          <w:tcPr>
            <w:tcW w:w="226" w:type="dxa"/>
            <w:vMerge/>
            <w:tcBorders>
              <w:top w:val="none" w:color="000000" w:sz="3"/>
              <w:left w:val="single" w:color="000000" w:sz="3"/>
              <w:bottom w:val="none" w:color="000000" w:sz="3"/>
              <w:right w:val="none" w:color="000000" w:sz="3"/>
            </w:tcBorders>
          </w:tcPr>
          <w:p/>
        </w:tc>
        <w:tc>
          <w:tcPr>
            <w:tcW w:w="660"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3"/>
                <w:w w:val="100"/>
                <w:sz w:val="26"/>
              </w:rPr>
              <w:t>100</w:t>
            </w:r>
          </w:p>
        </w:tc>
        <w:tc>
          <w:tcPr>
            <w:tcW w:w="377" w:type="dxa"/>
            <w:vMerge/>
            <w:tcBorders>
              <w:top w:val="none" w:color="000000" w:sz="3"/>
              <w:left w:val="none" w:color="000000" w:sz="3"/>
              <w:bottom w:val="none" w:color="000000" w:sz="3"/>
              <w:right w:val="none" w:color="000000" w:sz="3"/>
            </w:tcBorders>
          </w:tcPr>
          <w:p/>
        </w:tc>
        <w:tc>
          <w:tcPr>
            <w:tcW w:w="1170"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eastAsia="바탕"/>
                <w:spacing w:val="-13"/>
                <w:w w:val="100"/>
                <w:sz w:val="26"/>
              </w:rPr>
              <w:t>예정가격</w:t>
            </w:r>
          </w:p>
        </w:tc>
        <w:tc>
          <w:tcPr>
            <w:tcW w:w="1103" w:type="dxa"/>
            <w:vMerge/>
            <w:tcBorders>
              <w:top w:val="none" w:color="000000" w:sz="3"/>
              <w:left w:val="none" w:color="000000" w:sz="3"/>
              <w:bottom w:val="none" w:color="000000" w:sz="3"/>
              <w:right w:val="single" w:color="000000" w:sz="3"/>
            </w:tcBorders>
          </w:tcPr>
          <w:p/>
        </w:tc>
        <w:tc>
          <w:tcPr>
            <w:tcW w:w="113" w:type="dxa"/>
            <w:vMerge/>
            <w:tcBorders>
              <w:top w:val="none" w:color="000000" w:sz="3"/>
              <w:left w:val="single" w:color="000000" w:sz="3"/>
              <w:bottom w:val="none" w:color="000000" w:sz="3"/>
              <w:right w:val="none" w:color="000000" w:sz="3"/>
            </w:tcBorders>
          </w:tcPr>
          <w:p/>
        </w:tc>
      </w:tr>
    </w:tbl>
    <w:p>
      <w:pPr>
        <w:pStyle w:val="25"/>
        <w:widowControl w:val="off"/>
        <w:spacing w:line="396" w:lineRule="auto"/>
        <w:ind w:left="1028" w:hanging="1028"/>
      </w:pPr>
      <w:r>
        <w:rPr>
          <w:rFonts w:ascii="바탕"/>
          <w:spacing w:val="-13"/>
          <w:w w:val="100"/>
          <w:sz w:val="26"/>
          <w:shd w:val="clear" w:color="000000"/>
        </w:rPr>
        <w:t xml:space="preserve">      </w:t>
      </w:r>
      <w:r>
        <w:rPr>
          <w:rFonts w:ascii="바탕"/>
          <w:spacing w:val="-13"/>
          <w:w w:val="100"/>
          <w:sz w:val="26"/>
          <w:shd w:val="clear" w:color="000000"/>
        </w:rPr>
        <w:t>※</w:t>
      </w:r>
      <w:r>
        <w:rPr>
          <w:rFonts w:ascii="바탕"/>
          <w:spacing w:val="-13"/>
          <w:w w:val="100"/>
          <w:sz w:val="26"/>
          <w:shd w:val="clear" w:color="000000"/>
        </w:rPr>
        <w:t xml:space="preserve"> </w:t>
      </w:r>
      <w:r>
        <w:rPr>
          <w:rFonts w:ascii="바탕" w:eastAsia="바탕"/>
          <w:spacing w:val="-13"/>
          <w:w w:val="100"/>
          <w:sz w:val="26"/>
          <w:shd w:val="clear" w:color="000000"/>
        </w:rPr>
        <w:t>｜｜는</w:t>
      </w:r>
      <w:r>
        <w:rPr>
          <w:rFonts w:ascii="바탕" w:eastAsia="바탕"/>
          <w:spacing w:val="-13"/>
          <w:w w:val="100"/>
          <w:sz w:val="26"/>
          <w:shd w:val="clear" w:color="000000"/>
        </w:rPr>
        <w:t xml:space="preserve"> 절대값 표시임.</w:t>
      </w:r>
    </w:p>
    <w:p>
      <w:pPr>
        <w:pStyle w:val="25"/>
        <w:widowControl w:val="off"/>
        <w:spacing w:line="396" w:lineRule="auto"/>
        <w:ind w:left="1059" w:hanging="1059"/>
      </w:pPr>
      <w:r>
        <w:rPr>
          <w:rFonts w:ascii="바탕"/>
          <w:spacing w:val="-13"/>
          <w:w w:val="100"/>
          <w:sz w:val="26"/>
          <w:shd w:val="clear" w:color="000000"/>
        </w:rPr>
        <w:t xml:space="preserve">      </w:t>
      </w:r>
      <w:r>
        <w:rPr>
          <w:rFonts w:ascii="바탕"/>
          <w:spacing w:val="-13"/>
          <w:w w:val="100"/>
          <w:sz w:val="26"/>
          <w:shd w:val="clear" w:color="000000"/>
        </w:rPr>
        <w:t>※</w:t>
      </w:r>
      <w:r>
        <w:rPr>
          <w:rFonts w:ascii="바탕" w:eastAsia="바탕"/>
          <w:spacing w:val="-13"/>
          <w:w w:val="100"/>
          <w:sz w:val="26"/>
          <w:shd w:val="clear" w:color="000000"/>
        </w:rPr>
        <w:t xml:space="preserve"> 입찰가격을 예정가격으로 나눈 결과 소수점 이하의 숫자가 있는 경우에는 소수점 다섯째 자리에서 반올림한다.</w:t>
      </w:r>
    </w:p>
    <w:p>
      <w:pPr>
        <w:pStyle w:val="25"/>
        <w:widowControl w:val="off"/>
        <w:spacing w:line="396" w:lineRule="auto"/>
        <w:ind w:left="1094" w:hanging="1094"/>
      </w:pPr>
      <w:r>
        <w:rPr>
          <w:rFonts w:ascii="바탕"/>
          <w:spacing w:val="-13"/>
          <w:w w:val="100"/>
          <w:sz w:val="26"/>
          <w:shd w:val="clear" w:color="000000"/>
        </w:rPr>
        <w:t xml:space="preserve">      </w:t>
      </w:r>
      <w:r>
        <w:rPr>
          <w:rFonts w:ascii="바탕"/>
          <w:spacing w:val="-13"/>
          <w:w w:val="100"/>
          <w:sz w:val="26"/>
          <w:shd w:val="clear" w:color="000000"/>
        </w:rPr>
        <w:t>※</w:t>
      </w:r>
      <w:r>
        <w:rPr>
          <w:rFonts w:ascii="바탕" w:eastAsia="바탕"/>
          <w:spacing w:val="-13"/>
          <w:w w:val="100"/>
          <w:sz w:val="26"/>
          <w:shd w:val="clear" w:color="000000"/>
        </w:rPr>
        <w:t xml:space="preserve"> 추정가격이 10억 원 이상인 용역은 입찰가격이 예정가격 이하로서 예정가격의 100분의 96이상인 경우의 평점은 22점으로 한다.</w:t>
      </w:r>
    </w:p>
    <w:p>
      <w:pPr>
        <w:pStyle w:val="25"/>
        <w:widowControl w:val="off"/>
        <w:spacing w:line="396" w:lineRule="auto"/>
        <w:ind w:left="1094" w:hanging="1094"/>
      </w:pPr>
      <w:r>
        <w:rPr>
          <w:rFonts w:ascii="바탕"/>
          <w:spacing w:val="-13"/>
          <w:w w:val="100"/>
          <w:sz w:val="26"/>
          <w:shd w:val="clear" w:color="000000"/>
        </w:rPr>
        <w:t xml:space="preserve">      </w:t>
      </w:r>
      <w:r>
        <w:rPr>
          <w:rFonts w:ascii="바탕"/>
          <w:spacing w:val="-13"/>
          <w:w w:val="100"/>
          <w:sz w:val="26"/>
          <w:shd w:val="clear" w:color="000000"/>
        </w:rPr>
        <w:t>※</w:t>
      </w:r>
      <w:r>
        <w:rPr>
          <w:rFonts w:ascii="바탕" w:eastAsia="바탕"/>
          <w:spacing w:val="-13"/>
          <w:w w:val="100"/>
          <w:sz w:val="26"/>
          <w:shd w:val="clear" w:color="000000"/>
        </w:rPr>
        <w:t xml:space="preserve"> 최저평점은 2점으로 한다.</w:t>
      </w:r>
    </w:p>
    <w:p>
      <w:pPr>
        <w:pStyle w:val="25"/>
        <w:widowControl w:val="off"/>
        <w:spacing w:line="396" w:lineRule="auto"/>
        <w:ind w:left="871" w:hanging="871"/>
      </w:pPr>
      <w:r>
        <w:rPr>
          <w:rFonts w:ascii="바탕" w:eastAsia="바탕"/>
          <w:spacing w:val="-13"/>
          <w:w w:val="100"/>
          <w:sz w:val="26"/>
          <w:shd w:val="clear" w:color="000000"/>
        </w:rPr>
        <w:t xml:space="preserve">  주5) 기술인력 평가 (</w:t>
      </w:r>
      <w:r>
        <w:rPr>
          <w:rFonts w:ascii="바탕"/>
          <w:spacing w:val="-13"/>
          <w:w w:val="100"/>
          <w:sz w:val="26"/>
          <w:shd w:val="clear" w:color="000000"/>
        </w:rPr>
        <w:t>△</w:t>
      </w:r>
      <w:r>
        <w:rPr>
          <w:rFonts w:ascii="바탕" w:eastAsia="바탕"/>
          <w:spacing w:val="-13"/>
          <w:w w:val="100"/>
          <w:sz w:val="26"/>
          <w:shd w:val="clear" w:color="000000"/>
        </w:rPr>
        <w:t>10점)</w:t>
      </w:r>
    </w:p>
    <w:p>
      <w:pPr>
        <w:pStyle w:val="25"/>
        <w:widowControl w:val="off"/>
        <w:tabs>
          <w:tab w:val="left" w:leader="none" w:pos="4981"/>
        </w:tabs>
        <w:spacing w:line="396" w:lineRule="auto"/>
        <w:ind w:left="711" w:hanging="711"/>
      </w:pPr>
      <w:r>
        <w:rPr>
          <w:rFonts w:ascii="바탕" w:eastAsia="바탕"/>
          <w:spacing w:val="-13"/>
          <w:w w:val="100"/>
          <w:sz w:val="26"/>
          <w:shd w:val="clear" w:color="000000"/>
        </w:rPr>
        <w:t xml:space="preserve">  가) 기술인력 평가는 입찰공고일을 기준으로 관련협회에서 직접 또는 전산망을 통하여 발급받은 기술자보유증명서 평가한다. 다만, 계약담당자가 사실확인이 필요하다고 판단하는 경우 4대보험 가입 및 3개월간 급여 지급 등 확인서류를 추가 제출하게 할 수 있다.</w:t>
      </w:r>
    </w:p>
    <w:p>
      <w:pPr>
        <w:pStyle w:val="25"/>
        <w:widowControl w:val="off"/>
        <w:tabs>
          <w:tab w:val="left" w:leader="none" w:pos="4981"/>
        </w:tabs>
        <w:spacing w:line="396" w:lineRule="auto"/>
        <w:ind w:left="694" w:hanging="694"/>
      </w:pPr>
      <w:r>
        <w:rPr>
          <w:rFonts w:ascii="바탕" w:eastAsia="바탕"/>
          <w:spacing w:val="-13"/>
          <w:w w:val="100"/>
          <w:sz w:val="26"/>
          <w:shd w:val="clear" w:color="000000"/>
        </w:rPr>
        <w:t xml:space="preserve">  나) “가)”에도 불구하고 기술 인력의 퇴사(4대 보험 가입자격 상실확인서 기준)로 인하여 기술자보유현황이 업종등록기준에 미달된 자가 관련법령에 정한 변경신고기한을 초과되지 않아 적격심사서류 제출마감일까지 업종등록기준을 충족하여 기술자보유증명서를 제출하는 때에는 제출된 증명서로 평가한다.</w:t>
      </w:r>
    </w:p>
    <w:p>
      <w:pPr>
        <w:pStyle w:val="25"/>
        <w:widowControl w:val="off"/>
        <w:tabs>
          <w:tab w:val="left" w:leader="none" w:pos="4981"/>
        </w:tabs>
        <w:spacing w:line="396" w:lineRule="auto"/>
        <w:ind w:left="685" w:hanging="685"/>
      </w:pPr>
      <w:r>
        <w:rPr>
          <w:rFonts w:ascii="바탕" w:eastAsia="바탕"/>
          <w:spacing w:val="-13"/>
          <w:w w:val="100"/>
          <w:sz w:val="26"/>
          <w:shd w:val="clear" w:color="000000"/>
        </w:rPr>
        <w:t xml:space="preserve">  다) 관련협회에서 기술자보유현황을 관리하지 않는 기술용역 업종이나 업체 또는 기능사 등 기능계 기술자는 기술자격, 4대 보험 가입 및 최근 3개월간 급여 지급 등 확인서류 등을 제출받아 평가한다.</w:t>
      </w:r>
    </w:p>
    <w:p>
      <w:pPr>
        <w:pStyle w:val="25"/>
        <w:widowControl w:val="off"/>
        <w:tabs>
          <w:tab w:val="left" w:leader="none" w:pos="4981"/>
        </w:tabs>
        <w:spacing w:line="396" w:lineRule="auto"/>
        <w:ind w:left="685" w:hanging="685"/>
      </w:pPr>
      <w:r>
        <w:rPr>
          <w:rFonts w:ascii="바탕" w:eastAsia="바탕"/>
          <w:spacing w:val="-13"/>
          <w:w w:val="100"/>
          <w:sz w:val="26"/>
          <w:shd w:val="clear" w:color="000000"/>
        </w:rPr>
        <w:t xml:space="preserve">  라) </w:t>
      </w:r>
      <w:r>
        <w:rPr>
          <w:rFonts w:ascii="바탕" w:eastAsia="바탕"/>
          <w:spacing w:val="0"/>
          <w:w w:val="100"/>
          <w:sz w:val="26"/>
          <w:shd w:val="clear" w:color="000000"/>
        </w:rPr>
        <w:t>입찰공고일 이후 신규 등록한 업체의 기술자보유현황이 입찰등록마감일 기준으로 엔지니어링산업 진흥법, 건설기술 진흥법 등 관련법령에 따른 등록기준에 미달하는 자는 10점을 감점한다.</w:t>
      </w:r>
    </w:p>
    <w:p>
      <w:pPr>
        <w:pStyle w:val="0"/>
        <w:widowControl w:val="off"/>
        <w:spacing w:line="396" w:lineRule="auto"/>
        <w:ind w:left="628" w:hanging="628"/>
      </w:pPr>
      <w:r>
        <w:rPr>
          <w:spacing w:val="-13"/>
          <w:sz w:val="26"/>
          <w:shd w:val="clear" w:color="000000"/>
        </w:rPr>
        <w:t>주6)</w:t>
      </w:r>
      <w:r>
        <w:rPr>
          <w:spacing w:val="-6"/>
          <w:sz w:val="26"/>
          <w:shd w:val="clear" w:color="000000"/>
        </w:rPr>
        <w:t xml:space="preserve"> </w:t>
      </w:r>
      <w:r>
        <w:rPr>
          <w:rFonts w:ascii="바탕체" w:eastAsia="바탕체"/>
          <w:spacing w:val="-13"/>
          <w:sz w:val="26"/>
          <w:shd w:val="clear" w:color="000000"/>
        </w:rPr>
        <w:t>임금체불 공개 횟수는 적격심사 서류제출 마감일 현재 위반건수를 산정하여 평가하며,</w:t>
      </w:r>
      <w:r>
        <w:rPr>
          <w:rFonts w:ascii="바탕체" w:eastAsia="바탕체"/>
          <w:spacing w:val="-14"/>
          <w:sz w:val="26"/>
          <w:shd w:val="clear" w:color="000000"/>
        </w:rPr>
        <w:t xml:space="preserve"> 고용노동부 홈페이지에 공개된 명단을 확인하여 평가한다</w:t>
      </w:r>
      <w:r>
        <w:rPr>
          <w:rFonts w:ascii="바탕체"/>
          <w:spacing w:val="-13"/>
          <w:sz w:val="26"/>
          <w:shd w:val="clear" w:color="000000"/>
        </w:rPr>
        <w:t>.</w:t>
      </w:r>
    </w:p>
    <w:p>
      <w:pPr>
        <w:pStyle w:val="0"/>
        <w:widowControl w:val="off"/>
        <w:ind w:left="628" w:hanging="628"/>
        <w:rPr>
          <w:rFonts w:ascii="바탕체" w:eastAsia="바탕체"/>
          <w:color w:val="000000"/>
          <w:spacing w:val="-13"/>
          <w:sz w:val="26"/>
          <w:shd w:val="clear" w:color="000000"/>
        </w:rPr>
      </w:pPr>
    </w:p>
    <w:p>
      <w:pPr>
        <w:pStyle w:val="0"/>
        <w:widowControl w:val="off"/>
        <w:ind w:left="628" w:hanging="628"/>
        <w:rPr>
          <w:rFonts w:ascii="바탕체" w:eastAsia="바탕체"/>
          <w:color w:val="000000"/>
          <w:spacing w:val="-13"/>
          <w:sz w:val="26"/>
          <w:shd w:val="clear" w:color="000000"/>
        </w:rPr>
      </w:pPr>
    </w:p>
    <w:p>
      <w:pPr>
        <w:pStyle w:val="0"/>
        <w:widowControl w:val="off"/>
        <w:ind w:left="628" w:hanging="628"/>
        <w:rPr>
          <w:rFonts w:ascii="바탕체" w:eastAsia="바탕체"/>
          <w:color w:val="000000"/>
          <w:spacing w:val="-13"/>
          <w:sz w:val="26"/>
          <w:shd w:val="clear" w:color="000000"/>
        </w:rPr>
      </w:pPr>
    </w:p>
    <w:p>
      <w:r>
        <w:br w:type="page"/>
      </w:r>
    </w:p>
    <w:p>
      <w:pPr>
        <w:pStyle w:val="0"/>
        <w:widowControl w:val="off"/>
      </w:pPr>
      <w:r>
        <w:rPr>
          <w:b/>
          <w:spacing w:val="-18"/>
          <w:sz w:val="30"/>
          <w:shd w:val="clear" w:color="000000"/>
        </w:rPr>
        <w:t>2. 추정가격이 10억 원 미만 5억 원 이상인 P.Q 대상 기술용역의 평가기준</w:t>
      </w:r>
    </w:p>
    <w:tbl>
      <w:tblPr>
        <w:tblOverlap w:val="never"/>
        <w:tblW w:w="987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06"/>
        <w:gridCol w:w="7752"/>
        <w:gridCol w:w="699"/>
        <w:gridCol w:w="813"/>
      </w:tblGrid>
      <w:tr>
        <w:trPr>
          <w:trHeight w:val="584"/>
        </w:trPr>
        <w:tc>
          <w:tcPr>
            <w:tcW w:w="606" w:type="dxa"/>
            <w:tcBorders>
              <w:top w:val="single" w:color="000000" w:sz="9"/>
              <w:left w:val="single" w:color="000000" w:sz="9"/>
              <w:bottom w:val="single" w:color="000000" w:sz="5"/>
              <w:right w:val="single" w:color="000000" w:sz="3"/>
            </w:tcBorders>
            <w:vAlign w:val="center"/>
          </w:tcPr>
          <w:p>
            <w:pPr>
              <w:pStyle w:val="0"/>
              <w:widowControl w:val="off"/>
              <w:wordWrap w:val="1"/>
              <w:spacing w:line="288" w:lineRule="auto"/>
              <w:jc w:val="center"/>
            </w:pPr>
            <w:r>
              <w:rPr>
                <w:spacing w:val="-12"/>
                <w:sz w:val="24"/>
                <w:shd w:val="clear" w:color="000000"/>
              </w:rPr>
              <w:t>심사</w:t>
            </w:r>
          </w:p>
          <w:p>
            <w:pPr>
              <w:pStyle w:val="0"/>
              <w:widowControl w:val="off"/>
              <w:wordWrap w:val="1"/>
              <w:spacing w:line="288" w:lineRule="auto"/>
              <w:jc w:val="center"/>
            </w:pPr>
            <w:r>
              <w:rPr>
                <w:spacing w:val="-12"/>
                <w:sz w:val="24"/>
                <w:shd w:val="clear" w:color="000000"/>
              </w:rPr>
              <w:t>항목</w:t>
            </w:r>
          </w:p>
        </w:tc>
        <w:tc>
          <w:tcPr>
            <w:tcW w:w="7752" w:type="dxa"/>
            <w:tcBorders>
              <w:top w:val="single" w:color="000000" w:sz="9"/>
              <w:left w:val="single" w:color="000000" w:sz="3"/>
              <w:bottom w:val="single" w:color="000000" w:sz="5"/>
              <w:right w:val="single" w:color="000000" w:sz="3"/>
            </w:tcBorders>
            <w:vAlign w:val="center"/>
          </w:tcPr>
          <w:p>
            <w:pPr>
              <w:pStyle w:val="0"/>
              <w:widowControl w:val="off"/>
              <w:wordWrap w:val="1"/>
              <w:spacing w:line="288" w:lineRule="auto"/>
              <w:jc w:val="center"/>
            </w:pPr>
            <w:r>
              <w:rPr>
                <w:spacing w:val="-12"/>
                <w:sz w:val="24"/>
                <w:shd w:val="clear" w:color="000000"/>
              </w:rPr>
              <w:t>심    사    방    법</w:t>
            </w:r>
          </w:p>
        </w:tc>
        <w:tc>
          <w:tcPr>
            <w:tcW w:w="699" w:type="dxa"/>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jc w:val="center"/>
            </w:pPr>
            <w:r>
              <w:rPr>
                <w:spacing w:val="-12"/>
                <w:sz w:val="24"/>
                <w:shd w:val="clear" w:color="000000"/>
              </w:rPr>
              <w:t>배점</w:t>
            </w:r>
          </w:p>
        </w:tc>
        <w:tc>
          <w:tcPr>
            <w:tcW w:w="813" w:type="dxa"/>
            <w:tcBorders>
              <w:top w:val="single" w:color="000000" w:sz="9"/>
              <w:left w:val="single" w:color="000000" w:sz="3"/>
              <w:bottom w:val="single" w:color="000000" w:sz="3"/>
              <w:right w:val="single" w:color="000000" w:sz="9"/>
            </w:tcBorders>
            <w:vAlign w:val="center"/>
          </w:tcPr>
          <w:p>
            <w:pPr>
              <w:pStyle w:val="0"/>
              <w:widowControl w:val="off"/>
              <w:wordWrap w:val="1"/>
              <w:spacing w:line="288" w:lineRule="auto"/>
              <w:jc w:val="center"/>
            </w:pPr>
            <w:r>
              <w:rPr>
                <w:spacing w:val="-12"/>
                <w:sz w:val="24"/>
                <w:shd w:val="clear" w:color="000000"/>
              </w:rPr>
              <w:t>비고</w:t>
            </w:r>
          </w:p>
        </w:tc>
      </w:tr>
      <w:tr>
        <w:trPr>
          <w:trHeight w:val="1320"/>
        </w:trPr>
        <w:tc>
          <w:tcPr>
            <w:tcW w:w="606" w:type="dxa"/>
            <w:vMerge w:val="restart"/>
            <w:tcBorders>
              <w:top w:val="single" w:color="000000" w:sz="5"/>
              <w:left w:val="single" w:color="000000" w:sz="9"/>
              <w:bottom w:val="single" w:color="000000" w:sz="5"/>
              <w:right w:val="single" w:color="000000" w:sz="5"/>
            </w:tcBorders>
            <w:vAlign w:val="center"/>
          </w:tcPr>
          <w:p>
            <w:pPr>
              <w:pStyle w:val="0"/>
              <w:widowControl w:val="off"/>
              <w:wordWrap w:val="1"/>
              <w:spacing w:line="300" w:lineRule="auto"/>
              <w:jc w:val="center"/>
            </w:pPr>
            <w:r>
              <w:rPr>
                <w:spacing w:val="-12"/>
                <w:sz w:val="24"/>
                <w:shd w:val="clear" w:color="000000"/>
              </w:rPr>
              <w:t>가.</w:t>
            </w:r>
          </w:p>
          <w:p>
            <w:pPr>
              <w:pStyle w:val="0"/>
              <w:widowControl w:val="off"/>
              <w:wordWrap w:val="1"/>
              <w:spacing w:line="300" w:lineRule="auto"/>
              <w:jc w:val="center"/>
            </w:pPr>
            <w:r>
              <w:rPr>
                <w:spacing w:val="-12"/>
                <w:sz w:val="24"/>
                <w:shd w:val="clear" w:color="000000"/>
              </w:rPr>
              <w:t>해당</w:t>
            </w:r>
          </w:p>
          <w:p>
            <w:pPr>
              <w:pStyle w:val="0"/>
              <w:widowControl w:val="off"/>
              <w:wordWrap w:val="1"/>
              <w:spacing w:line="300" w:lineRule="auto"/>
              <w:jc w:val="center"/>
            </w:pPr>
            <w:r>
              <w:rPr>
                <w:spacing w:val="-12"/>
                <w:sz w:val="24"/>
                <w:shd w:val="clear" w:color="000000"/>
              </w:rPr>
              <w:t>용역</w:t>
            </w:r>
          </w:p>
          <w:p>
            <w:pPr>
              <w:pStyle w:val="0"/>
              <w:widowControl w:val="off"/>
              <w:wordWrap w:val="1"/>
              <w:spacing w:line="300" w:lineRule="auto"/>
              <w:jc w:val="center"/>
            </w:pPr>
            <w:r>
              <w:rPr>
                <w:spacing w:val="-12"/>
                <w:sz w:val="24"/>
                <w:shd w:val="clear" w:color="000000"/>
              </w:rPr>
              <w:t>수행</w:t>
            </w:r>
          </w:p>
          <w:p>
            <w:pPr>
              <w:pStyle w:val="0"/>
              <w:widowControl w:val="off"/>
              <w:wordWrap w:val="1"/>
              <w:spacing w:line="300" w:lineRule="auto"/>
              <w:jc w:val="center"/>
            </w:pPr>
            <w:r>
              <w:rPr>
                <w:spacing w:val="-12"/>
                <w:sz w:val="24"/>
                <w:shd w:val="clear" w:color="000000"/>
              </w:rPr>
              <w:t>능력</w:t>
            </w:r>
          </w:p>
        </w:tc>
        <w:tc>
          <w:tcPr>
            <w:tcW w:w="7752" w:type="dxa"/>
            <w:tcBorders>
              <w:top w:val="single" w:color="000000" w:sz="3"/>
              <w:left w:val="single" w:color="000000" w:sz="3"/>
              <w:bottom w:val="single" w:color="000000" w:sz="5"/>
              <w:right w:val="single" w:color="000000" w:sz="3"/>
            </w:tcBorders>
            <w:vAlign w:val="center"/>
          </w:tcPr>
          <w:p>
            <w:pPr>
              <w:pStyle w:val="0"/>
              <w:widowControl w:val="off"/>
              <w:spacing w:line="300" w:lineRule="auto"/>
              <w:ind w:left="264" w:hanging="264"/>
            </w:pPr>
            <w:r>
              <w:rPr>
                <w:spacing w:val="-12"/>
                <w:sz w:val="24"/>
                <w:shd w:val="clear" w:color="000000"/>
              </w:rPr>
              <w:t>○</w:t>
            </w:r>
            <w:r>
              <w:rPr>
                <w:spacing w:val="-12"/>
                <w:sz w:val="24"/>
                <w:shd w:val="clear" w:color="000000"/>
              </w:rPr>
              <w:t xml:space="preserve"> 엔지니어링산업 진흥법령, 건설기술  진흥법령 등 관계법령에 따른 사업수행능력 평가점수를 환산 적용한다.</w:t>
            </w:r>
          </w:p>
          <w:p>
            <w:pPr>
              <w:pStyle w:val="24"/>
              <w:widowControl w:val="off"/>
              <w:spacing w:line="300" w:lineRule="auto"/>
              <w:ind w:left="0" w:right="0"/>
            </w:pPr>
            <w:r>
              <w:rPr>
                <w:rFonts w:ascii="바탕"/>
                <w:spacing w:val="-12"/>
                <w:w w:val="100"/>
              </w:rPr>
              <w:t xml:space="preserve">  </w:t>
            </w:r>
          </w:p>
          <w:tbl>
            <w:tblPr>
              <w:tblOverlap w:val="never"/>
              <w:tblW w:w="379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01"/>
              <w:gridCol w:w="1358"/>
              <w:gridCol w:w="1131"/>
            </w:tblGrid>
            <w:tr>
              <w:trPr>
                <w:trHeight w:val="316"/>
              </w:trPr>
              <w:tc>
                <w:tcPr>
                  <w:tcW w:w="1301" w:type="dxa"/>
                  <w:vMerge w:val="restart"/>
                  <w:tcBorders>
                    <w:top w:val="none" w:color="000000" w:sz="3"/>
                    <w:left w:val="none" w:color="000000" w:sz="3"/>
                    <w:bottom w:val="none" w:color="000000" w:sz="3"/>
                    <w:right w:val="none" w:color="000000" w:sz="3"/>
                  </w:tcBorders>
                  <w:vAlign w:val="center"/>
                </w:tcPr>
                <w:p>
                  <w:pPr>
                    <w:pStyle w:val="24"/>
                    <w:widowControl w:val="off"/>
                    <w:spacing w:line="240" w:lineRule="auto"/>
                    <w:ind w:left="0" w:right="0"/>
                  </w:pPr>
                  <w:r>
                    <w:rPr>
                      <w:rFonts w:ascii="바탕" w:eastAsia="바탕"/>
                      <w:spacing w:val="-12"/>
                      <w:w w:val="100"/>
                    </w:rPr>
                    <w:t>* 평점 =</w:t>
                  </w:r>
                </w:p>
              </w:tc>
              <w:tc>
                <w:tcPr>
                  <w:tcW w:w="1358"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eastAsia="바탕"/>
                      <w:spacing w:val="-12"/>
                      <w:w w:val="100"/>
                    </w:rPr>
                    <w:t>평가점수</w:t>
                  </w:r>
                </w:p>
              </w:tc>
              <w:tc>
                <w:tcPr>
                  <w:tcW w:w="1131" w:type="dxa"/>
                  <w:vMerge w:val="restart"/>
                  <w:tcBorders>
                    <w:top w:val="none" w:color="000000" w:sz="3"/>
                    <w:left w:val="none" w:color="000000" w:sz="3"/>
                    <w:bottom w:val="none" w:color="000000" w:sz="3"/>
                    <w:right w:val="none" w:color="000000" w:sz="3"/>
                  </w:tcBorders>
                  <w:vAlign w:val="center"/>
                </w:tcPr>
                <w:p>
                  <w:pPr>
                    <w:pStyle w:val="24"/>
                    <w:widowControl w:val="off"/>
                    <w:spacing w:line="240" w:lineRule="auto"/>
                    <w:ind w:left="0" w:right="0"/>
                  </w:pPr>
                  <w:r>
                    <w:rPr>
                      <w:rFonts w:ascii="바탕" w:eastAsia="바탕"/>
                      <w:spacing w:val="-12"/>
                      <w:w w:val="100"/>
                    </w:rPr>
                    <w:t xml:space="preserve"> × 44점</w:t>
                  </w:r>
                </w:p>
              </w:tc>
            </w:tr>
            <w:tr>
              <w:trPr>
                <w:trHeight w:val="316"/>
              </w:trPr>
              <w:tc>
                <w:tcPr>
                  <w:tcW w:w="1301" w:type="dxa"/>
                  <w:vMerge/>
                  <w:tcBorders>
                    <w:top w:val="none" w:color="000000" w:sz="3"/>
                    <w:left w:val="none" w:color="000000" w:sz="3"/>
                    <w:bottom w:val="none" w:color="000000" w:sz="3"/>
                    <w:right w:val="none" w:color="000000" w:sz="3"/>
                  </w:tcBorders>
                </w:tcPr>
                <w:p/>
              </w:tc>
              <w:tc>
                <w:tcPr>
                  <w:tcW w:w="1358"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2"/>
                      <w:w w:val="100"/>
                    </w:rPr>
                    <w:t>100</w:t>
                  </w:r>
                </w:p>
              </w:tc>
              <w:tc>
                <w:tcPr>
                  <w:tcW w:w="1131" w:type="dxa"/>
                  <w:vMerge/>
                  <w:tcBorders>
                    <w:top w:val="none" w:color="000000" w:sz="3"/>
                    <w:left w:val="none" w:color="000000" w:sz="3"/>
                    <w:bottom w:val="none" w:color="000000" w:sz="3"/>
                    <w:right w:val="none" w:color="000000" w:sz="3"/>
                  </w:tcBorders>
                </w:tcPr>
                <w:p/>
              </w:tc>
            </w:tr>
          </w:tbl>
          <w:p/>
        </w:tc>
        <w:tc>
          <w:tcPr>
            <w:tcW w:w="699" w:type="dxa"/>
            <w:tcBorders>
              <w:top w:val="single" w:color="000000" w:sz="3"/>
              <w:left w:val="single" w:color="000000" w:sz="3"/>
              <w:bottom w:val="single" w:color="000000" w:sz="3"/>
              <w:right w:val="single" w:color="000000" w:sz="3"/>
            </w:tcBorders>
            <w:vAlign w:val="center"/>
          </w:tcPr>
          <w:p>
            <w:pPr>
              <w:pStyle w:val="0"/>
              <w:widowControl w:val="off"/>
              <w:wordWrap w:val="1"/>
              <w:spacing w:line="300" w:lineRule="auto"/>
              <w:jc w:val="center"/>
            </w:pPr>
            <w:r>
              <w:rPr>
                <w:spacing w:val="-12"/>
                <w:sz w:val="24"/>
                <w:shd w:val="clear" w:color="000000"/>
              </w:rPr>
              <w:t>44</w:t>
            </w:r>
          </w:p>
        </w:tc>
        <w:tc>
          <w:tcPr>
            <w:tcW w:w="813" w:type="dxa"/>
            <w:vMerge w:val="restart"/>
            <w:tcBorders>
              <w:top w:val="single" w:color="000000" w:sz="3"/>
              <w:left w:val="single" w:color="000000" w:sz="3"/>
              <w:bottom w:val="single" w:color="000000" w:sz="3"/>
              <w:right w:val="single" w:color="000000" w:sz="9"/>
            </w:tcBorders>
            <w:vAlign w:val="center"/>
          </w:tcPr>
          <w:p>
            <w:pPr>
              <w:pStyle w:val="0"/>
              <w:widowControl w:val="off"/>
              <w:wordWrap w:val="1"/>
              <w:spacing w:line="300" w:lineRule="auto"/>
              <w:jc w:val="center"/>
              <w:rPr>
                <w:color w:val="000000"/>
                <w:spacing w:val="-12"/>
                <w:sz w:val="24"/>
                <w:shd w:val="clear" w:color="000000"/>
              </w:rPr>
            </w:pPr>
          </w:p>
        </w:tc>
      </w:tr>
      <w:tr>
        <w:trPr>
          <w:trHeight w:val="1507"/>
        </w:trPr>
        <w:tc>
          <w:tcPr>
            <w:tcW w:w="606" w:type="dxa"/>
            <w:vMerge/>
            <w:tcBorders>
              <w:top w:val="single" w:color="000000" w:sz="5"/>
              <w:left w:val="single" w:color="000000" w:sz="9"/>
              <w:bottom w:val="single" w:color="000000" w:sz="5"/>
              <w:right w:val="single" w:color="000000" w:sz="5"/>
            </w:tcBorders>
          </w:tcPr>
          <w:p/>
        </w:tc>
        <w:tc>
          <w:tcPr>
            <w:tcW w:w="7752" w:type="dxa"/>
            <w:tcBorders>
              <w:top w:val="single" w:color="000000" w:sz="5"/>
              <w:left w:val="single" w:color="000000" w:sz="3"/>
              <w:bottom w:val="single" w:color="000000" w:sz="9"/>
              <w:right w:val="single" w:color="000000" w:sz="3"/>
            </w:tcBorders>
            <w:vAlign w:val="center"/>
          </w:tcPr>
          <w:p>
            <w:pPr>
              <w:pStyle w:val="0"/>
              <w:widowControl w:val="off"/>
              <w:spacing w:line="300" w:lineRule="auto"/>
              <w:ind w:left="264" w:hanging="264"/>
            </w:pPr>
            <w:r>
              <w:rPr>
                <w:spacing w:val="-12"/>
                <w:sz w:val="24"/>
                <w:shd w:val="clear" w:color="000000"/>
              </w:rPr>
              <w:t>○</w:t>
            </w:r>
            <w:r>
              <w:rPr>
                <w:spacing w:val="-12"/>
                <w:sz w:val="24"/>
                <w:shd w:val="clear" w:color="000000"/>
              </w:rPr>
              <w:t xml:space="preserve"> </w:t>
            </w:r>
            <w:r>
              <w:rPr>
                <w:sz w:val="24"/>
                <w:shd w:val="clear" w:color="000000"/>
              </w:rPr>
              <w:t>해당 용역의 사업 책임 및 분야별 책임기술자 경력 평가</w:t>
            </w:r>
          </w:p>
          <w:p>
            <w:pPr>
              <w:pStyle w:val="0"/>
              <w:widowControl w:val="off"/>
              <w:spacing w:line="300" w:lineRule="auto"/>
              <w:ind w:left="466" w:hanging="466"/>
            </w:pPr>
            <w:r>
              <w:rPr>
                <w:sz w:val="24"/>
                <w:shd w:val="clear" w:color="000000"/>
              </w:rPr>
              <w:t xml:space="preserve"> A. 전체 경력기간 합산 대비 사업책임 및 분야별 책임기술자경력 합산 비율 30% 이상 : 1점</w:t>
            </w:r>
          </w:p>
          <w:p>
            <w:pPr>
              <w:pStyle w:val="0"/>
              <w:widowControl w:val="off"/>
              <w:spacing w:line="300" w:lineRule="auto"/>
              <w:ind w:left="466" w:hanging="466"/>
            </w:pPr>
            <w:r>
              <w:rPr>
                <w:sz w:val="24"/>
                <w:shd w:val="clear" w:color="000000"/>
              </w:rPr>
              <w:t xml:space="preserve"> B. 전체 경력기간 합산 대비 사업책임 및 분야별 책임기술자경력 합산 비율 30% 미만 20% 이상 : 0.5점</w:t>
            </w:r>
          </w:p>
        </w:tc>
        <w:tc>
          <w:tcPr>
            <w:tcW w:w="699" w:type="dxa"/>
            <w:tcBorders>
              <w:top w:val="single" w:color="000000" w:sz="3"/>
              <w:left w:val="single" w:color="000000" w:sz="3"/>
              <w:bottom w:val="single" w:color="000000" w:sz="9"/>
              <w:right w:val="single" w:color="000000" w:sz="3"/>
            </w:tcBorders>
            <w:vAlign w:val="center"/>
          </w:tcPr>
          <w:p>
            <w:pPr>
              <w:pStyle w:val="0"/>
              <w:widowControl w:val="off"/>
              <w:wordWrap w:val="1"/>
              <w:spacing w:line="300" w:lineRule="auto"/>
              <w:jc w:val="center"/>
            </w:pPr>
            <w:r>
              <w:rPr>
                <w:spacing w:val="-12"/>
                <w:sz w:val="24"/>
                <w:shd w:val="clear" w:color="000000"/>
              </w:rPr>
              <w:t>1</w:t>
            </w:r>
          </w:p>
        </w:tc>
        <w:tc>
          <w:tcPr>
            <w:tcW w:w="813" w:type="dxa"/>
            <w:vMerge/>
            <w:tcBorders>
              <w:top w:val="single" w:color="000000" w:sz="3"/>
              <w:left w:val="single" w:color="000000" w:sz="3"/>
              <w:bottom w:val="single" w:color="000000" w:sz="3"/>
              <w:right w:val="single" w:color="000000" w:sz="9"/>
            </w:tcBorders>
          </w:tcPr>
          <w:p/>
        </w:tc>
      </w:tr>
      <w:tr>
        <w:trPr>
          <w:trHeight w:val="883"/>
        </w:trPr>
        <w:tc>
          <w:tcPr>
            <w:tcW w:w="606" w:type="dxa"/>
            <w:vMerge w:val="restart"/>
            <w:tcBorders>
              <w:top w:val="single" w:color="000000" w:sz="5"/>
              <w:left w:val="single" w:color="000000" w:sz="9"/>
              <w:bottom w:val="single" w:color="000000" w:sz="3"/>
              <w:right w:val="single" w:color="000000" w:sz="3"/>
            </w:tcBorders>
            <w:vAlign w:val="center"/>
          </w:tcPr>
          <w:p>
            <w:pPr>
              <w:pStyle w:val="0"/>
              <w:widowControl w:val="off"/>
              <w:wordWrap w:val="1"/>
              <w:spacing w:line="300" w:lineRule="auto"/>
              <w:jc w:val="center"/>
            </w:pPr>
            <w:r>
              <w:rPr>
                <w:spacing w:val="-12"/>
                <w:sz w:val="24"/>
                <w:shd w:val="clear" w:color="000000"/>
              </w:rPr>
              <w:t>나.</w:t>
            </w:r>
          </w:p>
          <w:p>
            <w:pPr>
              <w:pStyle w:val="0"/>
              <w:widowControl w:val="off"/>
              <w:wordWrap w:val="1"/>
              <w:spacing w:line="300" w:lineRule="auto"/>
              <w:jc w:val="center"/>
            </w:pPr>
            <w:r>
              <w:rPr>
                <w:spacing w:val="-12"/>
                <w:sz w:val="24"/>
                <w:shd w:val="clear" w:color="000000"/>
              </w:rPr>
              <w:t>지역</w:t>
            </w:r>
          </w:p>
          <w:p>
            <w:pPr>
              <w:pStyle w:val="0"/>
              <w:widowControl w:val="off"/>
              <w:wordWrap w:val="1"/>
              <w:spacing w:line="300" w:lineRule="auto"/>
              <w:jc w:val="center"/>
            </w:pPr>
            <w:r>
              <w:rPr>
                <w:spacing w:val="-12"/>
                <w:sz w:val="24"/>
                <w:shd w:val="clear" w:color="000000"/>
              </w:rPr>
              <w:t>업체</w:t>
            </w:r>
          </w:p>
          <w:p>
            <w:pPr>
              <w:pStyle w:val="0"/>
              <w:widowControl w:val="off"/>
              <w:wordWrap w:val="1"/>
              <w:spacing w:line="300" w:lineRule="auto"/>
              <w:jc w:val="center"/>
            </w:pPr>
            <w:r>
              <w:rPr>
                <w:spacing w:val="-12"/>
                <w:sz w:val="24"/>
                <w:shd w:val="clear" w:color="000000"/>
              </w:rPr>
              <w:t>참여</w:t>
            </w:r>
          </w:p>
          <w:p>
            <w:pPr>
              <w:pStyle w:val="0"/>
              <w:widowControl w:val="off"/>
              <w:wordWrap w:val="1"/>
              <w:spacing w:line="300" w:lineRule="auto"/>
              <w:jc w:val="center"/>
            </w:pPr>
            <w:r>
              <w:rPr>
                <w:spacing w:val="-12"/>
                <w:sz w:val="24"/>
                <w:shd w:val="clear" w:color="000000"/>
              </w:rPr>
              <w:t>도</w:t>
            </w:r>
          </w:p>
        </w:tc>
        <w:tc>
          <w:tcPr>
            <w:tcW w:w="7752" w:type="dxa"/>
            <w:tcBorders>
              <w:top w:val="single" w:color="000000" w:sz="5"/>
              <w:left w:val="single" w:color="000000" w:sz="3"/>
              <w:bottom w:val="single" w:color="000000" w:sz="3"/>
              <w:right w:val="single" w:color="000000" w:sz="3"/>
            </w:tcBorders>
            <w:vAlign w:val="center"/>
          </w:tcPr>
          <w:p>
            <w:pPr>
              <w:pStyle w:val="0"/>
              <w:widowControl w:val="off"/>
              <w:spacing w:line="300" w:lineRule="auto"/>
              <w:ind w:left="264" w:hanging="264"/>
            </w:pPr>
            <w:r>
              <w:rPr>
                <w:spacing w:val="-12"/>
                <w:sz w:val="24"/>
                <w:shd w:val="clear" w:color="000000"/>
              </w:rPr>
              <w:t>○</w:t>
            </w:r>
            <w:r>
              <w:rPr>
                <w:spacing w:val="-12"/>
                <w:sz w:val="24"/>
                <w:shd w:val="clear" w:color="000000"/>
              </w:rPr>
              <w:t xml:space="preserve"> 전체 참여업체 중 지역업체의 합산 참여비율에 따른 점수</w:t>
            </w:r>
          </w:p>
          <w:p>
            <w:pPr>
              <w:pStyle w:val="0"/>
              <w:widowControl w:val="off"/>
              <w:spacing w:line="300" w:lineRule="auto"/>
            </w:pPr>
            <w:r>
              <w:rPr>
                <w:spacing w:val="-12"/>
                <w:sz w:val="24"/>
                <w:shd w:val="clear" w:color="000000"/>
              </w:rPr>
              <w:t xml:space="preserve">  A. 지역업체 합산비율 30% 이상           : 3점</w:t>
            </w:r>
          </w:p>
          <w:p>
            <w:pPr>
              <w:pStyle w:val="0"/>
              <w:widowControl w:val="off"/>
              <w:spacing w:line="300" w:lineRule="auto"/>
            </w:pPr>
            <w:r>
              <w:rPr>
                <w:spacing w:val="-12"/>
                <w:sz w:val="24"/>
                <w:shd w:val="clear" w:color="000000"/>
              </w:rPr>
              <w:t xml:space="preserve">  B. 지역업체 합산비율 30% 미만 20% 이상 : 1점</w:t>
            </w:r>
          </w:p>
        </w:tc>
        <w:tc>
          <w:tcPr>
            <w:tcW w:w="699"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00" w:lineRule="auto"/>
              <w:jc w:val="center"/>
            </w:pPr>
            <w:r>
              <w:rPr>
                <w:spacing w:val="-12"/>
                <w:sz w:val="24"/>
                <w:shd w:val="clear" w:color="000000"/>
              </w:rPr>
              <w:t xml:space="preserve"> 3</w:t>
            </w:r>
          </w:p>
        </w:tc>
        <w:tc>
          <w:tcPr>
            <w:tcW w:w="813" w:type="dxa"/>
            <w:vMerge w:val="restart"/>
            <w:tcBorders>
              <w:top w:val="single" w:color="000000" w:sz="3"/>
              <w:left w:val="single" w:color="000000" w:sz="3"/>
              <w:bottom w:val="single" w:color="000000" w:sz="3"/>
              <w:right w:val="single" w:color="000000" w:sz="9"/>
            </w:tcBorders>
            <w:vAlign w:val="center"/>
          </w:tcPr>
          <w:p>
            <w:pPr>
              <w:pStyle w:val="0"/>
              <w:widowControl w:val="off"/>
              <w:spacing w:line="300" w:lineRule="auto"/>
              <w:ind w:left="171" w:hanging="171"/>
            </w:pPr>
            <w:r>
              <w:rPr>
                <w:spacing w:val="-18"/>
                <w:sz w:val="24"/>
                <w:shd w:val="clear" w:color="000000"/>
              </w:rPr>
              <w:t>※선택</w:t>
            </w:r>
          </w:p>
          <w:p>
            <w:pPr>
              <w:pStyle w:val="0"/>
              <w:widowControl w:val="off"/>
              <w:wordWrap w:val="1"/>
              <w:spacing w:line="300" w:lineRule="auto"/>
              <w:ind w:left="171" w:hanging="171"/>
              <w:jc w:val="right"/>
            </w:pPr>
            <w:r>
              <w:rPr>
                <w:spacing w:val="-18"/>
                <w:sz w:val="24"/>
                <w:shd w:val="clear" w:color="000000"/>
              </w:rPr>
              <w:t>적용</w:t>
            </w:r>
          </w:p>
        </w:tc>
      </w:tr>
      <w:tr>
        <w:trPr>
          <w:trHeight w:val="1195"/>
        </w:trPr>
        <w:tc>
          <w:tcPr>
            <w:tcW w:w="606" w:type="dxa"/>
            <w:vMerge/>
            <w:tcBorders>
              <w:top w:val="single" w:color="000000" w:sz="5"/>
              <w:left w:val="single" w:color="000000" w:sz="9"/>
              <w:bottom w:val="single" w:color="000000" w:sz="3"/>
              <w:right w:val="single" w:color="000000" w:sz="3"/>
            </w:tcBorders>
          </w:tcPr>
          <w:p/>
        </w:tc>
        <w:tc>
          <w:tcPr>
            <w:tcW w:w="7752" w:type="dxa"/>
            <w:tcBorders>
              <w:top w:val="single" w:color="000000" w:sz="3"/>
              <w:left w:val="single" w:color="000000" w:sz="3"/>
              <w:bottom w:val="single" w:color="000000" w:sz="3"/>
              <w:right w:val="single" w:color="000000" w:sz="3"/>
            </w:tcBorders>
            <w:vAlign w:val="center"/>
          </w:tcPr>
          <w:p>
            <w:pPr>
              <w:pStyle w:val="0"/>
              <w:widowControl w:val="off"/>
              <w:spacing w:line="300" w:lineRule="auto"/>
              <w:ind w:left="264" w:hanging="264"/>
            </w:pPr>
            <w:r>
              <w:rPr>
                <w:spacing w:val="-12"/>
                <w:sz w:val="24"/>
                <w:shd w:val="clear" w:color="000000"/>
              </w:rPr>
              <w:t>○</w:t>
            </w:r>
            <w:r>
              <w:rPr>
                <w:spacing w:val="-12"/>
                <w:sz w:val="24"/>
                <w:shd w:val="clear" w:color="000000"/>
              </w:rPr>
              <w:t xml:space="preserve"> 복합용역 중 엔지니어링·건설기술(건축 포함) 외의 다른 법령에 따른 기술용역의 지역업체 합산 참여비율에 따른 점수</w:t>
            </w:r>
          </w:p>
          <w:p>
            <w:pPr>
              <w:pStyle w:val="0"/>
              <w:widowControl w:val="off"/>
              <w:spacing w:line="300" w:lineRule="auto"/>
              <w:ind w:left="251" w:hanging="251"/>
            </w:pPr>
            <w:r>
              <w:rPr>
                <w:spacing w:val="-12"/>
                <w:sz w:val="24"/>
                <w:shd w:val="clear" w:color="000000"/>
              </w:rPr>
              <w:t xml:space="preserve">  A. 다른 법령에 따른 지역업체 합산비율 20% 이상          : 3점</w:t>
            </w:r>
          </w:p>
          <w:p>
            <w:pPr>
              <w:pStyle w:val="0"/>
              <w:widowControl w:val="off"/>
              <w:spacing w:line="300" w:lineRule="auto"/>
              <w:ind w:left="251" w:hanging="251"/>
            </w:pPr>
            <w:r>
              <w:rPr>
                <w:spacing w:val="-12"/>
                <w:sz w:val="24"/>
                <w:shd w:val="clear" w:color="000000"/>
              </w:rPr>
              <w:t xml:space="preserve">  B. 다른 법령에 따른 지역업체 합산비율 20% 미만 10% 이상 : 1점</w:t>
            </w:r>
          </w:p>
        </w:tc>
        <w:tc>
          <w:tcPr>
            <w:tcW w:w="699" w:type="dxa"/>
            <w:vMerge/>
            <w:tcBorders>
              <w:top w:val="single" w:color="000000" w:sz="3"/>
              <w:left w:val="single" w:color="000000" w:sz="3"/>
              <w:bottom w:val="single" w:color="000000" w:sz="3"/>
              <w:right w:val="single" w:color="000000" w:sz="3"/>
            </w:tcBorders>
          </w:tcPr>
          <w:p/>
        </w:tc>
        <w:tc>
          <w:tcPr>
            <w:tcW w:w="813" w:type="dxa"/>
            <w:vMerge/>
            <w:tcBorders>
              <w:top w:val="single" w:color="000000" w:sz="3"/>
              <w:left w:val="single" w:color="000000" w:sz="3"/>
              <w:bottom w:val="single" w:color="000000" w:sz="3"/>
              <w:right w:val="single" w:color="000000" w:sz="9"/>
            </w:tcBorders>
          </w:tcPr>
          <w:p/>
        </w:tc>
      </w:tr>
      <w:tr>
        <w:trPr>
          <w:trHeight w:val="883"/>
        </w:trPr>
        <w:tc>
          <w:tcPr>
            <w:tcW w:w="606" w:type="dxa"/>
            <w:tcBorders>
              <w:top w:val="single" w:color="000000" w:sz="3"/>
              <w:left w:val="single" w:color="000000" w:sz="9"/>
              <w:bottom w:val="single" w:color="000000" w:sz="3"/>
              <w:right w:val="single" w:color="000000" w:sz="3"/>
            </w:tcBorders>
            <w:vAlign w:val="center"/>
          </w:tcPr>
          <w:p>
            <w:pPr>
              <w:pStyle w:val="0"/>
              <w:widowControl w:val="off"/>
              <w:wordWrap w:val="1"/>
              <w:spacing w:line="300" w:lineRule="auto"/>
              <w:jc w:val="center"/>
            </w:pPr>
            <w:r>
              <w:rPr>
                <w:spacing w:val="-12"/>
                <w:sz w:val="24"/>
                <w:shd w:val="clear" w:color="000000"/>
              </w:rPr>
              <w:t>다.</w:t>
            </w:r>
          </w:p>
          <w:p>
            <w:pPr>
              <w:pStyle w:val="0"/>
              <w:widowControl w:val="off"/>
              <w:wordWrap w:val="1"/>
              <w:spacing w:line="300" w:lineRule="auto"/>
              <w:jc w:val="center"/>
            </w:pPr>
            <w:r>
              <w:rPr>
                <w:spacing w:val="-12"/>
                <w:sz w:val="24"/>
                <w:shd w:val="clear" w:color="000000"/>
              </w:rPr>
              <w:t>경영</w:t>
            </w:r>
          </w:p>
          <w:p>
            <w:pPr>
              <w:pStyle w:val="0"/>
              <w:widowControl w:val="off"/>
              <w:wordWrap w:val="1"/>
              <w:spacing w:line="300" w:lineRule="auto"/>
              <w:jc w:val="center"/>
            </w:pPr>
            <w:r>
              <w:rPr>
                <w:spacing w:val="-12"/>
                <w:sz w:val="24"/>
                <w:shd w:val="clear" w:color="000000"/>
              </w:rPr>
              <w:t>상태</w:t>
            </w:r>
          </w:p>
        </w:tc>
        <w:tc>
          <w:tcPr>
            <w:tcW w:w="7752"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246" w:hanging="246"/>
            </w:pPr>
            <w:r>
              <w:rPr>
                <w:spacing w:val="-12"/>
                <w:sz w:val="24"/>
                <w:shd w:val="clear" w:color="000000"/>
              </w:rPr>
              <w:t>○</w:t>
            </w:r>
            <w:r>
              <w:rPr>
                <w:spacing w:val="-12"/>
                <w:sz w:val="24"/>
                <w:shd w:val="clear" w:color="000000"/>
              </w:rPr>
              <w:t xml:space="preserve"> 경영상태 평가방법에 따른 평가점수</w:t>
            </w:r>
          </w:p>
        </w:tc>
        <w:tc>
          <w:tcPr>
            <w:tcW w:w="699" w:type="dxa"/>
            <w:tcBorders>
              <w:top w:val="single" w:color="000000" w:sz="3"/>
              <w:left w:val="single" w:color="000000" w:sz="3"/>
              <w:bottom w:val="single" w:color="000000" w:sz="3"/>
              <w:right w:val="single" w:color="000000" w:sz="3"/>
            </w:tcBorders>
            <w:vAlign w:val="center"/>
          </w:tcPr>
          <w:p>
            <w:pPr>
              <w:pStyle w:val="0"/>
              <w:widowControl w:val="off"/>
              <w:wordWrap w:val="1"/>
              <w:spacing w:line="300" w:lineRule="auto"/>
              <w:jc w:val="center"/>
            </w:pPr>
            <w:r>
              <w:rPr>
                <w:spacing w:val="-12"/>
                <w:sz w:val="24"/>
                <w:shd w:val="clear" w:color="000000"/>
              </w:rPr>
              <w:t xml:space="preserve"> 2</w:t>
            </w:r>
          </w:p>
        </w:tc>
        <w:tc>
          <w:tcPr>
            <w:tcW w:w="813" w:type="dxa"/>
            <w:tcBorders>
              <w:top w:val="single" w:color="000000" w:sz="3"/>
              <w:left w:val="single" w:color="000000" w:sz="3"/>
              <w:bottom w:val="single" w:color="000000" w:sz="3"/>
              <w:right w:val="single" w:color="000000" w:sz="9"/>
            </w:tcBorders>
            <w:vAlign w:val="center"/>
          </w:tcPr>
          <w:p>
            <w:pPr>
              <w:pStyle w:val="0"/>
              <w:widowControl w:val="off"/>
              <w:wordWrap w:val="1"/>
              <w:spacing w:line="300" w:lineRule="auto"/>
              <w:jc w:val="center"/>
              <w:rPr>
                <w:color w:val="000000"/>
                <w:spacing w:val="-12"/>
                <w:sz w:val="24"/>
                <w:shd w:val="clear" w:color="000000"/>
              </w:rPr>
            </w:pPr>
          </w:p>
        </w:tc>
      </w:tr>
      <w:tr>
        <w:trPr>
          <w:trHeight w:val="2871"/>
        </w:trPr>
        <w:tc>
          <w:tcPr>
            <w:tcW w:w="606" w:type="dxa"/>
            <w:tcBorders>
              <w:top w:val="single" w:color="000000" w:sz="3"/>
              <w:left w:val="single" w:color="000000" w:sz="9"/>
              <w:bottom w:val="single" w:color="000000" w:sz="3"/>
              <w:right w:val="single" w:color="000000" w:sz="3"/>
            </w:tcBorders>
            <w:vAlign w:val="center"/>
          </w:tcPr>
          <w:p>
            <w:pPr>
              <w:pStyle w:val="0"/>
              <w:widowControl w:val="off"/>
              <w:wordWrap w:val="1"/>
              <w:spacing w:line="300" w:lineRule="auto"/>
              <w:jc w:val="center"/>
            </w:pPr>
            <w:r>
              <w:rPr>
                <w:spacing w:val="-12"/>
                <w:sz w:val="24"/>
                <w:shd w:val="clear" w:color="000000"/>
              </w:rPr>
              <w:t>라.</w:t>
            </w:r>
          </w:p>
          <w:p>
            <w:pPr>
              <w:pStyle w:val="0"/>
              <w:widowControl w:val="off"/>
              <w:wordWrap w:val="1"/>
              <w:spacing w:line="300" w:lineRule="auto"/>
              <w:jc w:val="center"/>
            </w:pPr>
            <w:r>
              <w:rPr>
                <w:spacing w:val="-12"/>
                <w:sz w:val="24"/>
                <w:shd w:val="clear" w:color="000000"/>
              </w:rPr>
              <w:t>입찰</w:t>
            </w:r>
          </w:p>
          <w:p>
            <w:pPr>
              <w:pStyle w:val="0"/>
              <w:widowControl w:val="off"/>
              <w:wordWrap w:val="1"/>
              <w:spacing w:line="300" w:lineRule="auto"/>
              <w:jc w:val="center"/>
            </w:pPr>
            <w:r>
              <w:rPr>
                <w:spacing w:val="-12"/>
                <w:sz w:val="24"/>
                <w:shd w:val="clear" w:color="000000"/>
              </w:rPr>
              <w:t>가격</w:t>
            </w:r>
          </w:p>
          <w:p>
            <w:pPr>
              <w:pStyle w:val="0"/>
              <w:widowControl w:val="off"/>
              <w:wordWrap w:val="1"/>
              <w:spacing w:line="300" w:lineRule="auto"/>
              <w:jc w:val="center"/>
              <w:rPr>
                <w:color w:val="000000"/>
                <w:spacing w:val="-12"/>
                <w:sz w:val="24"/>
                <w:shd w:val="clear" w:color="000000"/>
              </w:rPr>
            </w:pPr>
          </w:p>
          <w:p>
            <w:pPr>
              <w:pStyle w:val="0"/>
              <w:widowControl w:val="off"/>
              <w:wordWrap w:val="1"/>
              <w:spacing w:line="300" w:lineRule="auto"/>
              <w:jc w:val="center"/>
              <w:rPr>
                <w:color w:val="000000"/>
                <w:spacing w:val="-12"/>
                <w:sz w:val="24"/>
                <w:shd w:val="clear" w:color="000000"/>
              </w:rPr>
            </w:pPr>
          </w:p>
          <w:p>
            <w:pPr>
              <w:pStyle w:val="0"/>
              <w:widowControl w:val="off"/>
              <w:wordWrap w:val="1"/>
              <w:spacing w:line="300" w:lineRule="auto"/>
              <w:jc w:val="center"/>
              <w:rPr>
                <w:color w:val="000000"/>
                <w:spacing w:val="-12"/>
                <w:sz w:val="24"/>
                <w:shd w:val="clear" w:color="000000"/>
              </w:rPr>
            </w:pPr>
          </w:p>
          <w:p>
            <w:pPr>
              <w:pStyle w:val="0"/>
              <w:widowControl w:val="off"/>
              <w:wordWrap w:val="1"/>
              <w:spacing w:line="300" w:lineRule="auto"/>
              <w:jc w:val="center"/>
              <w:rPr>
                <w:color w:val="000000"/>
                <w:spacing w:val="-12"/>
                <w:sz w:val="24"/>
                <w:shd w:val="clear" w:color="000000"/>
              </w:rPr>
            </w:pPr>
          </w:p>
        </w:tc>
        <w:tc>
          <w:tcPr>
            <w:tcW w:w="7752" w:type="dxa"/>
            <w:tcBorders>
              <w:top w:val="single" w:color="000000" w:sz="3"/>
              <w:left w:val="single" w:color="000000" w:sz="3"/>
              <w:bottom w:val="single" w:color="000000" w:sz="3"/>
              <w:right w:val="single" w:color="000000" w:sz="3"/>
            </w:tcBorders>
            <w:vAlign w:val="center"/>
          </w:tcPr>
          <w:p>
            <w:pPr>
              <w:pStyle w:val="0"/>
              <w:widowControl w:val="off"/>
              <w:spacing w:line="300" w:lineRule="auto"/>
              <w:ind w:left="264" w:hanging="264"/>
            </w:pPr>
            <w:r>
              <w:rPr>
                <w:spacing w:val="-12"/>
                <w:sz w:val="24"/>
                <w:shd w:val="clear" w:color="000000"/>
              </w:rPr>
              <w:t>○</w:t>
            </w:r>
            <w:r>
              <w:rPr>
                <w:spacing w:val="-12"/>
                <w:sz w:val="24"/>
                <w:shd w:val="clear" w:color="000000"/>
              </w:rPr>
              <w:t xml:space="preserve"> 입찰가격을 다음 산식에 따라 산출한 평점을 적용한다.</w:t>
            </w:r>
          </w:p>
          <w:p>
            <w:pPr>
              <w:pStyle w:val="0"/>
              <w:widowControl w:val="off"/>
              <w:spacing w:line="300" w:lineRule="auto"/>
            </w:pPr>
            <w:r>
              <w:rPr>
                <w:spacing w:val="-12"/>
                <w:sz w:val="24"/>
                <w:shd w:val="clear" w:color="000000"/>
              </w:rPr>
              <w:t xml:space="preserve">  </w:t>
            </w:r>
          </w:p>
          <w:tbl>
            <w:tblPr>
              <w:tblOverlap w:val="never"/>
              <w:tblW w:w="619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509"/>
              <w:gridCol w:w="151"/>
              <w:gridCol w:w="660"/>
              <w:gridCol w:w="490"/>
              <w:gridCol w:w="1170"/>
              <w:gridCol w:w="1103"/>
              <w:gridCol w:w="113"/>
            </w:tblGrid>
            <w:tr>
              <w:trPr>
                <w:trHeight w:val="0"/>
              </w:trPr>
              <w:tc>
                <w:tcPr>
                  <w:tcW w:w="2509" w:type="dxa"/>
                  <w:vMerge w:val="restart"/>
                  <w:tcBorders>
                    <w:top w:val="none" w:color="000000" w:sz="3"/>
                    <w:left w:val="none" w:color="000000" w:sz="3"/>
                    <w:bottom w:val="none" w:color="000000" w:sz="3"/>
                    <w:right w:val="single" w:color="000000" w:sz="3"/>
                  </w:tcBorders>
                  <w:vAlign w:val="center"/>
                </w:tcPr>
                <w:p>
                  <w:pPr>
                    <w:pStyle w:val="24"/>
                    <w:widowControl w:val="off"/>
                    <w:spacing w:line="240" w:lineRule="auto"/>
                    <w:ind w:left="0" w:right="0"/>
                  </w:pPr>
                  <w:r>
                    <w:rPr>
                      <w:rFonts w:ascii="바탕" w:eastAsia="바탕"/>
                      <w:spacing w:val="-12"/>
                      <w:w w:val="100"/>
                    </w:rPr>
                    <w:t>* 평점 = 50 - 2 ×</w:t>
                  </w:r>
                </w:p>
              </w:tc>
              <w:tc>
                <w:tcPr>
                  <w:tcW w:w="151" w:type="dxa"/>
                  <w:vMerge w:val="restart"/>
                  <w:tcBorders>
                    <w:top w:val="none" w:color="000000" w:sz="3"/>
                    <w:left w:val="single" w:color="000000" w:sz="3"/>
                    <w:bottom w:val="none" w:color="000000" w:sz="3"/>
                    <w:right w:val="none" w:color="000000" w:sz="3"/>
                  </w:tcBorders>
                  <w:vAlign w:val="center"/>
                </w:tcPr>
                <w:p>
                  <w:pPr>
                    <w:pStyle w:val="24"/>
                    <w:widowControl w:val="off"/>
                    <w:spacing w:line="240" w:lineRule="auto"/>
                    <w:ind w:left="0" w:right="0"/>
                  </w:pPr>
                  <w:r>
                    <w:rPr>
                      <w:rFonts w:ascii="바탕"/>
                      <w:spacing w:val="-12"/>
                      <w:w w:val="100"/>
                    </w:rPr>
                    <w:t>(</w:t>
                  </w:r>
                </w:p>
              </w:tc>
              <w:tc>
                <w:tcPr>
                  <w:tcW w:w="660"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ascii="바탕"/>
                      <w:spacing w:val="-12"/>
                      <w:w w:val="100"/>
                    </w:rPr>
                    <w:t>88</w:t>
                  </w:r>
                </w:p>
              </w:tc>
              <w:tc>
                <w:tcPr>
                  <w:tcW w:w="490" w:type="dxa"/>
                  <w:vMerge w:val="restart"/>
                  <w:tcBorders>
                    <w:top w:val="none" w:color="000000" w:sz="3"/>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2"/>
                      <w:w w:val="100"/>
                    </w:rPr>
                    <w:t>-</w:t>
                  </w:r>
                </w:p>
              </w:tc>
              <w:tc>
                <w:tcPr>
                  <w:tcW w:w="1170"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eastAsia="바탕"/>
                      <w:spacing w:val="-12"/>
                      <w:w w:val="100"/>
                    </w:rPr>
                    <w:t>입찰가격</w:t>
                  </w:r>
                </w:p>
              </w:tc>
              <w:tc>
                <w:tcPr>
                  <w:tcW w:w="1103" w:type="dxa"/>
                  <w:vMerge w:val="restart"/>
                  <w:tcBorders>
                    <w:top w:val="none" w:color="000000" w:sz="3"/>
                    <w:left w:val="none" w:color="000000" w:sz="3"/>
                    <w:bottom w:val="none" w:color="000000" w:sz="3"/>
                    <w:right w:val="single" w:color="000000" w:sz="3"/>
                  </w:tcBorders>
                  <w:vAlign w:val="center"/>
                </w:tcPr>
                <w:p>
                  <w:pPr>
                    <w:pStyle w:val="24"/>
                    <w:widowControl w:val="off"/>
                    <w:spacing w:line="240" w:lineRule="auto"/>
                    <w:ind w:left="0" w:right="0"/>
                  </w:pPr>
                  <w:r>
                    <w:rPr>
                      <w:rFonts w:ascii="바탕"/>
                      <w:spacing w:val="-12"/>
                      <w:w w:val="100"/>
                    </w:rPr>
                    <w:t>) × 100</w:t>
                  </w:r>
                </w:p>
              </w:tc>
              <w:tc>
                <w:tcPr>
                  <w:tcW w:w="113" w:type="dxa"/>
                  <w:vMerge w:val="restart"/>
                  <w:tcBorders>
                    <w:top w:val="none" w:color="000000" w:sz="3"/>
                    <w:left w:val="single" w:color="000000" w:sz="3"/>
                    <w:bottom w:val="none" w:color="000000" w:sz="3"/>
                    <w:right w:val="none" w:color="000000" w:sz="3"/>
                  </w:tcBorders>
                  <w:vAlign w:val="center"/>
                </w:tcPr>
                <w:p>
                  <w:pPr>
                    <w:pStyle w:val="24"/>
                    <w:widowControl w:val="off"/>
                    <w:spacing w:line="240" w:lineRule="auto"/>
                    <w:ind w:left="0" w:right="0"/>
                    <w:rPr>
                      <w:rFonts w:ascii="바탕" w:eastAsia="바탕"/>
                      <w:color w:val="000000"/>
                      <w:spacing w:val="-12"/>
                      <w:w w:val="100"/>
                    </w:rPr>
                  </w:pPr>
                </w:p>
              </w:tc>
            </w:tr>
            <w:tr>
              <w:trPr>
                <w:trHeight w:val="316"/>
              </w:trPr>
              <w:tc>
                <w:tcPr>
                  <w:tcW w:w="2509" w:type="dxa"/>
                  <w:vMerge/>
                  <w:tcBorders>
                    <w:top w:val="none" w:color="000000" w:sz="3"/>
                    <w:left w:val="none" w:color="000000" w:sz="3"/>
                    <w:bottom w:val="none" w:color="000000" w:sz="3"/>
                    <w:right w:val="single" w:color="000000" w:sz="3"/>
                  </w:tcBorders>
                </w:tcPr>
                <w:p/>
              </w:tc>
              <w:tc>
                <w:tcPr>
                  <w:tcW w:w="151" w:type="dxa"/>
                  <w:vMerge/>
                  <w:tcBorders>
                    <w:top w:val="none" w:color="000000" w:sz="3"/>
                    <w:left w:val="single" w:color="000000" w:sz="3"/>
                    <w:bottom w:val="none" w:color="000000" w:sz="3"/>
                    <w:right w:val="none" w:color="000000" w:sz="3"/>
                  </w:tcBorders>
                </w:tcPr>
                <w:p/>
              </w:tc>
              <w:tc>
                <w:tcPr>
                  <w:tcW w:w="660"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2"/>
                      <w:w w:val="100"/>
                    </w:rPr>
                    <w:t>100</w:t>
                  </w:r>
                </w:p>
              </w:tc>
              <w:tc>
                <w:tcPr>
                  <w:tcW w:w="490" w:type="dxa"/>
                  <w:vMerge/>
                  <w:tcBorders>
                    <w:top w:val="none" w:color="000000" w:sz="3"/>
                    <w:left w:val="none" w:color="000000" w:sz="3"/>
                    <w:bottom w:val="none" w:color="000000" w:sz="3"/>
                    <w:right w:val="none" w:color="000000" w:sz="3"/>
                  </w:tcBorders>
                </w:tcPr>
                <w:p/>
              </w:tc>
              <w:tc>
                <w:tcPr>
                  <w:tcW w:w="1170"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eastAsia="바탕"/>
                      <w:spacing w:val="-12"/>
                      <w:w w:val="100"/>
                    </w:rPr>
                    <w:t>예정가격</w:t>
                  </w:r>
                </w:p>
              </w:tc>
              <w:tc>
                <w:tcPr>
                  <w:tcW w:w="1103" w:type="dxa"/>
                  <w:vMerge/>
                  <w:tcBorders>
                    <w:top w:val="none" w:color="000000" w:sz="3"/>
                    <w:left w:val="none" w:color="000000" w:sz="3"/>
                    <w:bottom w:val="none" w:color="000000" w:sz="3"/>
                    <w:right w:val="single" w:color="000000" w:sz="3"/>
                  </w:tcBorders>
                </w:tcPr>
                <w:p/>
              </w:tc>
              <w:tc>
                <w:tcPr>
                  <w:tcW w:w="113" w:type="dxa"/>
                  <w:vMerge/>
                  <w:tcBorders>
                    <w:top w:val="none" w:color="000000" w:sz="3"/>
                    <w:left w:val="single" w:color="000000" w:sz="3"/>
                    <w:bottom w:val="none" w:color="000000" w:sz="3"/>
                    <w:right w:val="none" w:color="000000" w:sz="3"/>
                  </w:tcBorders>
                </w:tcPr>
                <w:p/>
              </w:tc>
            </w:tr>
          </w:tbl>
          <w:p/>
          <w:p>
            <w:pPr>
              <w:pStyle w:val="0"/>
              <w:widowControl w:val="off"/>
              <w:spacing w:line="300" w:lineRule="auto"/>
            </w:pPr>
            <w:r>
              <w:rPr>
                <w:spacing w:val="-12"/>
                <w:sz w:val="24"/>
                <w:shd w:val="clear" w:color="000000"/>
              </w:rPr>
              <w:t xml:space="preserve">  * </w:t>
            </w:r>
            <w:r>
              <w:rPr>
                <w:spacing w:val="-12"/>
                <w:sz w:val="24"/>
                <w:shd w:val="clear" w:color="000000"/>
              </w:rPr>
              <w:t>｜｜는</w:t>
            </w:r>
            <w:r>
              <w:rPr>
                <w:spacing w:val="-12"/>
                <w:sz w:val="24"/>
                <w:shd w:val="clear" w:color="000000"/>
              </w:rPr>
              <w:t xml:space="preserve"> 절대값 표시임.</w:t>
            </w:r>
          </w:p>
          <w:p>
            <w:pPr>
              <w:pStyle w:val="0"/>
              <w:widowControl w:val="off"/>
              <w:spacing w:line="300" w:lineRule="auto"/>
              <w:ind w:left="464" w:hanging="464"/>
            </w:pPr>
            <w:r>
              <w:rPr>
                <w:spacing w:val="-12"/>
                <w:sz w:val="24"/>
                <w:shd w:val="clear" w:color="000000"/>
              </w:rPr>
              <w:t xml:space="preserve">  * 입찰가격을 예정가격으로 나눈 결과 소수점 이하의 숫자가 있는 경우에는 소수점 다섯째 자리에서 반올림한다.</w:t>
            </w:r>
          </w:p>
          <w:p>
            <w:pPr>
              <w:pStyle w:val="0"/>
              <w:widowControl w:val="off"/>
              <w:spacing w:line="300" w:lineRule="auto"/>
            </w:pPr>
            <w:r>
              <w:rPr>
                <w:spacing w:val="-12"/>
                <w:sz w:val="24"/>
                <w:shd w:val="clear" w:color="000000"/>
              </w:rPr>
              <w:t xml:space="preserve">  * 최저평점은 2점으로 한다.</w:t>
            </w:r>
          </w:p>
          <w:p>
            <w:pPr>
              <w:pStyle w:val="0"/>
              <w:widowControl w:val="off"/>
              <w:spacing w:line="300" w:lineRule="auto"/>
              <w:ind w:left="432" w:hanging="432"/>
            </w:pPr>
            <w:r>
              <w:rPr>
                <w:spacing w:val="-12"/>
                <w:sz w:val="24"/>
                <w:shd w:val="clear" w:color="000000"/>
              </w:rPr>
              <w:t xml:space="preserve">  * 입찰가격이 예정가격 이하로서 100분의 90.5 이상인 경우의 평점은 45점으로 한다.</w:t>
            </w:r>
          </w:p>
        </w:tc>
        <w:tc>
          <w:tcPr>
            <w:tcW w:w="699" w:type="dxa"/>
            <w:tcBorders>
              <w:top w:val="single" w:color="000000" w:sz="3"/>
              <w:left w:val="single" w:color="000000" w:sz="3"/>
              <w:bottom w:val="single" w:color="000000" w:sz="3"/>
              <w:right w:val="single" w:color="000000" w:sz="3"/>
            </w:tcBorders>
            <w:vAlign w:val="center"/>
          </w:tcPr>
          <w:p>
            <w:pPr>
              <w:pStyle w:val="0"/>
              <w:widowControl w:val="off"/>
              <w:wordWrap w:val="1"/>
              <w:spacing w:line="300" w:lineRule="auto"/>
              <w:jc w:val="center"/>
            </w:pPr>
            <w:r>
              <w:rPr>
                <w:spacing w:val="-12"/>
                <w:sz w:val="24"/>
                <w:shd w:val="clear" w:color="000000"/>
              </w:rPr>
              <w:t>50</w:t>
            </w:r>
          </w:p>
        </w:tc>
        <w:tc>
          <w:tcPr>
            <w:tcW w:w="813" w:type="dxa"/>
            <w:tcBorders>
              <w:top w:val="single" w:color="000000" w:sz="3"/>
              <w:left w:val="single" w:color="000000" w:sz="3"/>
              <w:bottom w:val="single" w:color="000000" w:sz="3"/>
              <w:right w:val="single" w:color="000000" w:sz="9"/>
            </w:tcBorders>
            <w:vAlign w:val="center"/>
          </w:tcPr>
          <w:p>
            <w:pPr>
              <w:pStyle w:val="0"/>
              <w:widowControl w:val="off"/>
              <w:wordWrap w:val="1"/>
              <w:spacing w:line="300" w:lineRule="auto"/>
              <w:jc w:val="center"/>
              <w:rPr>
                <w:color w:val="000000"/>
                <w:spacing w:val="-12"/>
                <w:sz w:val="24"/>
                <w:shd w:val="clear" w:color="000000"/>
              </w:rPr>
            </w:pPr>
          </w:p>
        </w:tc>
      </w:tr>
      <w:tr>
        <w:trPr>
          <w:trHeight w:val="1507"/>
        </w:trPr>
        <w:tc>
          <w:tcPr>
            <w:tcW w:w="606" w:type="dxa"/>
            <w:tcBorders>
              <w:top w:val="single" w:color="000000" w:sz="3"/>
              <w:left w:val="single" w:color="000000" w:sz="9"/>
              <w:bottom w:val="single" w:color="000000" w:sz="3"/>
              <w:right w:val="single" w:color="000000" w:sz="3"/>
            </w:tcBorders>
            <w:vAlign w:val="center"/>
          </w:tcPr>
          <w:p>
            <w:pPr>
              <w:pStyle w:val="0"/>
              <w:widowControl w:val="off"/>
              <w:wordWrap w:val="1"/>
              <w:spacing w:line="300" w:lineRule="auto"/>
              <w:jc w:val="center"/>
            </w:pPr>
            <w:r>
              <w:rPr>
                <w:spacing w:val="-12"/>
                <w:sz w:val="24"/>
                <w:shd w:val="clear" w:color="000000"/>
              </w:rPr>
              <w:t>마.</w:t>
            </w:r>
          </w:p>
          <w:p>
            <w:pPr>
              <w:pStyle w:val="0"/>
              <w:widowControl w:val="off"/>
              <w:wordWrap w:val="1"/>
              <w:spacing w:line="300" w:lineRule="auto"/>
              <w:jc w:val="center"/>
            </w:pPr>
            <w:r>
              <w:rPr>
                <w:spacing w:val="-12"/>
                <w:sz w:val="24"/>
                <w:shd w:val="clear" w:color="000000"/>
              </w:rPr>
              <w:t>기술</w:t>
            </w:r>
          </w:p>
          <w:p>
            <w:pPr>
              <w:pStyle w:val="0"/>
              <w:widowControl w:val="off"/>
              <w:wordWrap w:val="1"/>
              <w:spacing w:line="300" w:lineRule="auto"/>
              <w:jc w:val="center"/>
            </w:pPr>
            <w:r>
              <w:rPr>
                <w:spacing w:val="-12"/>
                <w:sz w:val="24"/>
                <w:shd w:val="clear" w:color="000000"/>
              </w:rPr>
              <w:t>인력</w:t>
            </w:r>
          </w:p>
          <w:p>
            <w:pPr>
              <w:pStyle w:val="0"/>
              <w:widowControl w:val="off"/>
              <w:wordWrap w:val="1"/>
              <w:spacing w:line="300" w:lineRule="auto"/>
              <w:jc w:val="center"/>
            </w:pPr>
            <w:r>
              <w:rPr>
                <w:spacing w:val="-12"/>
                <w:sz w:val="24"/>
                <w:shd w:val="clear" w:color="000000"/>
              </w:rPr>
              <w:t>보유</w:t>
            </w:r>
          </w:p>
          <w:p>
            <w:pPr>
              <w:pStyle w:val="0"/>
              <w:widowControl w:val="off"/>
              <w:wordWrap w:val="1"/>
              <w:spacing w:line="300" w:lineRule="auto"/>
              <w:jc w:val="center"/>
            </w:pPr>
            <w:r>
              <w:rPr>
                <w:spacing w:val="-12"/>
                <w:sz w:val="24"/>
                <w:shd w:val="clear" w:color="000000"/>
              </w:rPr>
              <w:t>상황</w:t>
            </w:r>
          </w:p>
        </w:tc>
        <w:tc>
          <w:tcPr>
            <w:tcW w:w="7752" w:type="dxa"/>
            <w:tcBorders>
              <w:top w:val="single" w:color="000000" w:sz="3"/>
              <w:left w:val="single" w:color="000000" w:sz="3"/>
              <w:bottom w:val="single" w:color="000000" w:sz="3"/>
              <w:right w:val="single" w:color="000000" w:sz="3"/>
            </w:tcBorders>
            <w:vAlign w:val="center"/>
          </w:tcPr>
          <w:p>
            <w:pPr>
              <w:pStyle w:val="0"/>
              <w:widowControl w:val="off"/>
              <w:spacing w:line="300" w:lineRule="auto"/>
              <w:ind w:left="264" w:hanging="264"/>
            </w:pPr>
            <w:r>
              <w:rPr>
                <w:spacing w:val="-12"/>
                <w:sz w:val="24"/>
                <w:shd w:val="clear" w:color="000000"/>
              </w:rPr>
              <w:t>○</w:t>
            </w:r>
            <w:r>
              <w:rPr>
                <w:spacing w:val="-12"/>
                <w:sz w:val="24"/>
                <w:shd w:val="clear" w:color="000000"/>
              </w:rPr>
              <w:t xml:space="preserve"> 입찰공고일 현재 기술자보유현황이 엔지니어링산업 진흥법, 건설기술 진흥법 등 관련법령에서 정한 업종등록기준상 미달하는 자(단, 기술 인력이 퇴사한 후 관련법령에 정한 변경 신고기한을 초과하여 미달하는 자)</w:t>
            </w:r>
          </w:p>
        </w:tc>
        <w:tc>
          <w:tcPr>
            <w:tcW w:w="699" w:type="dxa"/>
            <w:tcBorders>
              <w:top w:val="single" w:color="000000" w:sz="3"/>
              <w:left w:val="single" w:color="000000" w:sz="3"/>
              <w:bottom w:val="single" w:color="000000" w:sz="3"/>
              <w:right w:val="single" w:color="000000" w:sz="3"/>
            </w:tcBorders>
            <w:vAlign w:val="center"/>
          </w:tcPr>
          <w:p>
            <w:pPr>
              <w:pStyle w:val="0"/>
              <w:widowControl w:val="off"/>
              <w:wordWrap w:val="1"/>
              <w:spacing w:line="300" w:lineRule="auto"/>
              <w:jc w:val="center"/>
            </w:pPr>
            <w:r>
              <w:rPr>
                <w:spacing w:val="-12"/>
                <w:sz w:val="24"/>
                <w:shd w:val="clear" w:color="000000"/>
              </w:rPr>
              <w:t>△</w:t>
            </w:r>
            <w:r>
              <w:rPr>
                <w:spacing w:val="-12"/>
                <w:sz w:val="24"/>
                <w:shd w:val="clear" w:color="000000"/>
              </w:rPr>
              <w:t>10</w:t>
            </w:r>
          </w:p>
        </w:tc>
        <w:tc>
          <w:tcPr>
            <w:tcW w:w="813" w:type="dxa"/>
            <w:tcBorders>
              <w:top w:val="single" w:color="000000" w:sz="3"/>
              <w:left w:val="single" w:color="000000" w:sz="3"/>
              <w:bottom w:val="single" w:color="000000" w:sz="3"/>
              <w:right w:val="single" w:color="000000" w:sz="9"/>
            </w:tcBorders>
            <w:vAlign w:val="center"/>
          </w:tcPr>
          <w:p>
            <w:pPr>
              <w:pStyle w:val="0"/>
              <w:widowControl w:val="off"/>
              <w:wordWrap w:val="1"/>
              <w:spacing w:line="300" w:lineRule="auto"/>
              <w:jc w:val="center"/>
              <w:rPr>
                <w:color w:val="000000"/>
                <w:spacing w:val="-12"/>
                <w:sz w:val="24"/>
                <w:shd w:val="clear" w:color="000000"/>
              </w:rPr>
            </w:pPr>
          </w:p>
        </w:tc>
      </w:tr>
      <w:tr>
        <w:trPr>
          <w:trHeight w:val="1195"/>
        </w:trPr>
        <w:tc>
          <w:tcPr>
            <w:tcW w:w="606" w:type="dxa"/>
            <w:tcBorders>
              <w:top w:val="single" w:color="000000" w:sz="3"/>
              <w:left w:val="single" w:color="000000" w:sz="9"/>
              <w:bottom w:val="single" w:color="000000" w:sz="3"/>
              <w:right w:val="single" w:color="000000" w:sz="3"/>
            </w:tcBorders>
            <w:vAlign w:val="center"/>
          </w:tcPr>
          <w:p>
            <w:pPr>
              <w:pStyle w:val="0"/>
              <w:widowControl w:val="off"/>
              <w:wordWrap w:val="1"/>
              <w:spacing w:line="300" w:lineRule="auto"/>
              <w:jc w:val="center"/>
            </w:pPr>
            <w:r>
              <w:rPr>
                <w:spacing w:val="-12"/>
                <w:sz w:val="24"/>
                <w:shd w:val="clear" w:color="000000"/>
              </w:rPr>
              <w:t>바.</w:t>
            </w:r>
          </w:p>
          <w:p>
            <w:pPr>
              <w:pStyle w:val="0"/>
              <w:widowControl w:val="off"/>
              <w:wordWrap w:val="1"/>
              <w:spacing w:line="300" w:lineRule="auto"/>
              <w:jc w:val="center"/>
            </w:pPr>
            <w:r>
              <w:rPr>
                <w:spacing w:val="-12"/>
                <w:sz w:val="24"/>
                <w:shd w:val="clear" w:color="000000"/>
              </w:rPr>
              <w:t>계약질서준수</w:t>
            </w:r>
          </w:p>
        </w:tc>
        <w:tc>
          <w:tcPr>
            <w:tcW w:w="7752" w:type="dxa"/>
            <w:tcBorders>
              <w:top w:val="single" w:color="000000" w:sz="3"/>
              <w:left w:val="single" w:color="000000" w:sz="3"/>
              <w:bottom w:val="single" w:color="000000" w:sz="3"/>
              <w:right w:val="single" w:color="000000" w:sz="3"/>
            </w:tcBorders>
            <w:vAlign w:val="center"/>
          </w:tcPr>
          <w:p>
            <w:pPr>
              <w:pStyle w:val="0"/>
              <w:widowControl w:val="off"/>
              <w:spacing w:line="300" w:lineRule="auto"/>
              <w:ind w:left="252" w:hanging="252"/>
            </w:pPr>
            <w:r>
              <w:rPr>
                <w:spacing w:val="-12"/>
                <w:sz w:val="24"/>
                <w:shd w:val="clear" w:color="000000"/>
              </w:rPr>
              <w:t>○고용노동부</w:t>
            </w:r>
            <w:r>
              <w:rPr>
                <w:spacing w:val="-12"/>
                <w:sz w:val="24"/>
                <w:shd w:val="clear" w:color="000000"/>
              </w:rPr>
              <w:t xml:space="preserve"> 장관이 임금체불로 명단을 공개한 횟수당 </w:t>
            </w:r>
            <w:r>
              <w:rPr>
                <w:spacing w:val="-12"/>
                <w:sz w:val="24"/>
                <w:shd w:val="clear" w:color="000000"/>
              </w:rPr>
              <w:t>△</w:t>
            </w:r>
            <w:r>
              <w:rPr>
                <w:spacing w:val="-12"/>
                <w:sz w:val="24"/>
                <w:shd w:val="clear" w:color="000000"/>
              </w:rPr>
              <w:t>0.2</w:t>
            </w:r>
          </w:p>
        </w:tc>
        <w:tc>
          <w:tcPr>
            <w:tcW w:w="699" w:type="dxa"/>
            <w:tcBorders>
              <w:top w:val="single" w:color="000000" w:sz="3"/>
              <w:left w:val="single" w:color="000000" w:sz="3"/>
              <w:bottom w:val="single" w:color="000000" w:sz="3"/>
              <w:right w:val="single" w:color="000000" w:sz="3"/>
            </w:tcBorders>
            <w:vAlign w:val="center"/>
          </w:tcPr>
          <w:p>
            <w:pPr>
              <w:pStyle w:val="0"/>
              <w:widowControl w:val="off"/>
              <w:wordWrap w:val="1"/>
              <w:spacing w:line="300" w:lineRule="auto"/>
              <w:jc w:val="center"/>
            </w:pPr>
            <w:r>
              <w:rPr>
                <w:spacing w:val="-12"/>
                <w:sz w:val="24"/>
                <w:shd w:val="clear" w:color="000000"/>
              </w:rPr>
              <w:t>△</w:t>
            </w:r>
            <w:r>
              <w:rPr>
                <w:spacing w:val="-12"/>
                <w:sz w:val="24"/>
                <w:shd w:val="clear" w:color="000000"/>
              </w:rPr>
              <w:t xml:space="preserve">1.0 </w:t>
            </w:r>
          </w:p>
        </w:tc>
        <w:tc>
          <w:tcPr>
            <w:tcW w:w="813" w:type="dxa"/>
            <w:tcBorders>
              <w:top w:val="single" w:color="000000" w:sz="3"/>
              <w:left w:val="single" w:color="000000" w:sz="3"/>
              <w:bottom w:val="single" w:color="000000" w:sz="3"/>
              <w:right w:val="single" w:color="000000" w:sz="9"/>
            </w:tcBorders>
            <w:vAlign w:val="center"/>
          </w:tcPr>
          <w:p>
            <w:pPr>
              <w:pStyle w:val="0"/>
              <w:widowControl w:val="off"/>
              <w:wordWrap w:val="1"/>
              <w:spacing w:line="300" w:lineRule="auto"/>
              <w:jc w:val="center"/>
              <w:rPr>
                <w:color w:val="000000"/>
                <w:spacing w:val="-12"/>
                <w:sz w:val="24"/>
                <w:shd w:val="clear" w:color="000000"/>
              </w:rPr>
            </w:pPr>
          </w:p>
        </w:tc>
      </w:tr>
      <w:tr>
        <w:trPr>
          <w:trHeight w:val="296"/>
        </w:trPr>
        <w:tc>
          <w:tcPr>
            <w:tcW w:w="606" w:type="dxa"/>
            <w:tcBorders>
              <w:top w:val="single" w:color="000000" w:sz="3"/>
              <w:left w:val="single" w:color="000000" w:sz="9"/>
              <w:bottom w:val="single" w:color="000000" w:sz="9"/>
              <w:right w:val="single" w:color="000000" w:sz="3"/>
            </w:tcBorders>
            <w:vAlign w:val="center"/>
          </w:tcPr>
          <w:p>
            <w:pPr>
              <w:pStyle w:val="0"/>
              <w:widowControl w:val="off"/>
              <w:wordWrap w:val="1"/>
              <w:spacing w:line="300" w:lineRule="auto"/>
              <w:jc w:val="center"/>
            </w:pPr>
            <w:r>
              <w:rPr>
                <w:spacing w:val="-12"/>
                <w:sz w:val="24"/>
                <w:shd w:val="clear" w:color="000000"/>
              </w:rPr>
              <w:t>계</w:t>
            </w:r>
          </w:p>
        </w:tc>
        <w:tc>
          <w:tcPr>
            <w:tcW w:w="7752" w:type="dxa"/>
            <w:tcBorders>
              <w:top w:val="single" w:color="000000" w:sz="3"/>
              <w:left w:val="single" w:color="000000" w:sz="3"/>
              <w:bottom w:val="single" w:color="000000" w:sz="9"/>
              <w:right w:val="single" w:color="000000" w:sz="3"/>
            </w:tcBorders>
            <w:vAlign w:val="center"/>
          </w:tcPr>
          <w:p>
            <w:pPr>
              <w:pStyle w:val="0"/>
              <w:widowControl w:val="off"/>
              <w:wordWrap w:val="1"/>
              <w:spacing w:line="300" w:lineRule="auto"/>
              <w:jc w:val="center"/>
              <w:rPr>
                <w:color w:val="000000"/>
                <w:spacing w:val="-12"/>
                <w:sz w:val="24"/>
                <w:shd w:val="clear" w:color="000000"/>
              </w:rPr>
            </w:pPr>
          </w:p>
        </w:tc>
        <w:tc>
          <w:tcPr>
            <w:tcW w:w="699" w:type="dxa"/>
            <w:tcBorders>
              <w:top w:val="single" w:color="000000" w:sz="3"/>
              <w:left w:val="single" w:color="000000" w:sz="3"/>
              <w:bottom w:val="single" w:color="000000" w:sz="9"/>
              <w:right w:val="single" w:color="000000" w:sz="3"/>
            </w:tcBorders>
            <w:vAlign w:val="center"/>
          </w:tcPr>
          <w:p>
            <w:pPr>
              <w:pStyle w:val="0"/>
              <w:widowControl w:val="off"/>
              <w:wordWrap w:val="1"/>
              <w:spacing w:line="300" w:lineRule="auto"/>
              <w:jc w:val="center"/>
            </w:pPr>
            <w:r>
              <w:rPr>
                <w:spacing w:val="-12"/>
                <w:sz w:val="24"/>
                <w:shd w:val="clear" w:color="000000"/>
              </w:rPr>
              <w:t>100</w:t>
            </w:r>
          </w:p>
        </w:tc>
        <w:tc>
          <w:tcPr>
            <w:tcW w:w="813" w:type="dxa"/>
            <w:tcBorders>
              <w:top w:val="single" w:color="000000" w:sz="3"/>
              <w:left w:val="single" w:color="000000" w:sz="3"/>
              <w:bottom w:val="single" w:color="000000" w:sz="9"/>
              <w:right w:val="single" w:color="000000" w:sz="9"/>
            </w:tcBorders>
            <w:vAlign w:val="center"/>
          </w:tcPr>
          <w:p>
            <w:pPr>
              <w:pStyle w:val="0"/>
              <w:widowControl w:val="off"/>
              <w:wordWrap w:val="1"/>
              <w:spacing w:line="300" w:lineRule="auto"/>
              <w:jc w:val="center"/>
              <w:rPr>
                <w:color w:val="000000"/>
                <w:spacing w:val="-12"/>
                <w:sz w:val="24"/>
                <w:shd w:val="clear" w:color="000000"/>
              </w:rPr>
            </w:pPr>
          </w:p>
        </w:tc>
      </w:tr>
    </w:tbl>
    <w:p>
      <w:pPr>
        <w:pStyle w:val="0"/>
        <w:widowControl w:val="off"/>
        <w:wordWrap w:val="1"/>
        <w:jc w:val="right"/>
      </w:pPr>
    </w:p>
    <w:p>
      <w:pPr>
        <w:pStyle w:val="0"/>
        <w:widowControl w:val="off"/>
        <w:ind w:left="469" w:hanging="469"/>
      </w:pPr>
      <w:r>
        <w:rPr>
          <w:spacing w:val="-13"/>
          <w:sz w:val="26"/>
          <w:shd w:val="clear" w:color="000000"/>
        </w:rPr>
        <w:t xml:space="preserve">주) </w:t>
      </w:r>
      <w:r>
        <w:rPr>
          <w:spacing w:val="-17"/>
          <w:sz w:val="26"/>
          <w:shd w:val="clear" w:color="000000"/>
        </w:rPr>
        <w:t>해당용역 수행능력, 지역 업체 참여도, 경영상태, 기술인력 평가 및 계약질서준수는 &lt;별표 1</w:t>
      </w:r>
      <w:r>
        <w:rPr>
          <w:spacing w:val="-13"/>
          <w:sz w:val="26"/>
          <w:shd w:val="clear" w:color="000000"/>
        </w:rPr>
        <w:t>&gt; “1. 추정가격이 10억 원 이상인 P.Q대상 기술용역 평가기준”의 주1), 주2), 주3), 주5) 및 주6)과 같다.</w:t>
      </w:r>
    </w:p>
    <w:p>
      <w:pPr>
        <w:pStyle w:val="0"/>
        <w:widowControl w:val="off"/>
        <w:ind w:left="507" w:hanging="507"/>
      </w:pPr>
      <w:r>
        <w:rPr>
          <w:b/>
          <w:spacing w:val="-7"/>
          <w:sz w:val="30"/>
          <w:shd w:val="clear" w:color="000000"/>
        </w:rPr>
        <w:t>3. 추정가격이 5억 원 미만인 P.Q 대상 기술용역의 평가기준</w:t>
      </w:r>
    </w:p>
    <w:tbl>
      <w:tblPr>
        <w:tblOverlap w:val="never"/>
        <w:tblW w:w="986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06"/>
        <w:gridCol w:w="7751"/>
        <w:gridCol w:w="699"/>
        <w:gridCol w:w="812"/>
      </w:tblGrid>
      <w:tr>
        <w:trPr>
          <w:trHeight w:val="814"/>
        </w:trPr>
        <w:tc>
          <w:tcPr>
            <w:tcW w:w="606" w:type="dxa"/>
            <w:tcBorders>
              <w:top w:val="single" w:color="000000" w:sz="9"/>
              <w:left w:val="single" w:color="000000" w:sz="9"/>
              <w:bottom w:val="single" w:color="000000" w:sz="5"/>
              <w:right w:val="single" w:color="000000" w:sz="3"/>
            </w:tcBorders>
            <w:vAlign w:val="center"/>
          </w:tcPr>
          <w:p>
            <w:pPr>
              <w:pStyle w:val="0"/>
              <w:widowControl w:val="off"/>
              <w:wordWrap w:val="1"/>
              <w:spacing w:line="312" w:lineRule="auto"/>
              <w:jc w:val="center"/>
            </w:pPr>
            <w:r>
              <w:rPr>
                <w:spacing w:val="-12"/>
                <w:sz w:val="24"/>
                <w:shd w:val="clear" w:color="000000"/>
              </w:rPr>
              <w:t>심사항목</w:t>
            </w:r>
          </w:p>
        </w:tc>
        <w:tc>
          <w:tcPr>
            <w:tcW w:w="7751" w:type="dxa"/>
            <w:tcBorders>
              <w:top w:val="single" w:color="000000" w:sz="9"/>
              <w:left w:val="single" w:color="000000" w:sz="3"/>
              <w:bottom w:val="single" w:color="000000" w:sz="5"/>
              <w:right w:val="single" w:color="000000" w:sz="3"/>
            </w:tcBorders>
            <w:vAlign w:val="center"/>
          </w:tcPr>
          <w:p>
            <w:pPr>
              <w:pStyle w:val="0"/>
              <w:widowControl w:val="off"/>
              <w:wordWrap w:val="1"/>
              <w:spacing w:line="312" w:lineRule="auto"/>
              <w:jc w:val="center"/>
            </w:pPr>
            <w:r>
              <w:rPr>
                <w:spacing w:val="-12"/>
                <w:sz w:val="24"/>
                <w:shd w:val="clear" w:color="000000"/>
              </w:rPr>
              <w:t>심   사   방   법</w:t>
            </w:r>
          </w:p>
        </w:tc>
        <w:tc>
          <w:tcPr>
            <w:tcW w:w="699"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배점</w:t>
            </w:r>
          </w:p>
        </w:tc>
        <w:tc>
          <w:tcPr>
            <w:tcW w:w="812" w:type="dxa"/>
            <w:tcBorders>
              <w:top w:val="single" w:color="000000" w:sz="9"/>
              <w:left w:val="single" w:color="000000" w:sz="3"/>
              <w:bottom w:val="single" w:color="000000" w:sz="3"/>
              <w:right w:val="single" w:color="000000" w:sz="9"/>
            </w:tcBorders>
            <w:vAlign w:val="center"/>
          </w:tcPr>
          <w:p>
            <w:pPr>
              <w:pStyle w:val="0"/>
              <w:widowControl w:val="off"/>
              <w:wordWrap w:val="1"/>
              <w:spacing w:line="312" w:lineRule="auto"/>
              <w:jc w:val="center"/>
            </w:pPr>
            <w:r>
              <w:rPr>
                <w:spacing w:val="-12"/>
                <w:sz w:val="24"/>
                <w:shd w:val="clear" w:color="000000"/>
              </w:rPr>
              <w:t>비고</w:t>
            </w:r>
          </w:p>
        </w:tc>
      </w:tr>
      <w:tr>
        <w:trPr>
          <w:trHeight w:val="1589"/>
        </w:trPr>
        <w:tc>
          <w:tcPr>
            <w:tcW w:w="606" w:type="dxa"/>
            <w:vMerge w:val="restart"/>
            <w:tcBorders>
              <w:top w:val="single" w:color="000000" w:sz="5"/>
              <w:left w:val="single" w:color="000000" w:sz="9"/>
              <w:bottom w:val="single" w:color="000000" w:sz="5"/>
              <w:right w:val="single" w:color="000000" w:sz="5"/>
            </w:tcBorders>
            <w:vAlign w:val="top"/>
          </w:tcPr>
          <w:p>
            <w:pPr>
              <w:pStyle w:val="0"/>
              <w:widowControl w:val="off"/>
              <w:wordWrap w:val="1"/>
              <w:spacing w:line="312" w:lineRule="auto"/>
              <w:jc w:val="center"/>
            </w:pPr>
            <w:r>
              <w:rPr>
                <w:spacing w:val="-12"/>
                <w:sz w:val="24"/>
                <w:shd w:val="clear" w:color="000000"/>
              </w:rPr>
              <w:t>가.</w:t>
            </w:r>
          </w:p>
          <w:p>
            <w:pPr>
              <w:pStyle w:val="0"/>
              <w:widowControl w:val="off"/>
              <w:wordWrap w:val="1"/>
              <w:spacing w:line="312" w:lineRule="auto"/>
              <w:jc w:val="center"/>
            </w:pPr>
            <w:r>
              <w:rPr>
                <w:spacing w:val="-12"/>
                <w:sz w:val="24"/>
                <w:shd w:val="clear" w:color="000000"/>
              </w:rPr>
              <w:t>해당용역</w:t>
            </w:r>
          </w:p>
          <w:p>
            <w:pPr>
              <w:pStyle w:val="1"/>
              <w:widowControl w:val="off"/>
              <w:wordWrap w:val="1"/>
              <w:spacing w:line="312" w:lineRule="auto"/>
              <w:ind w:left="0"/>
              <w:jc w:val="center"/>
            </w:pPr>
            <w:r>
              <w:rPr>
                <w:spacing w:val="-12"/>
                <w:sz w:val="24"/>
                <w:shd w:val="clear" w:color="000000"/>
              </w:rPr>
              <w:t>수행능력</w:t>
            </w:r>
          </w:p>
        </w:tc>
        <w:tc>
          <w:tcPr>
            <w:tcW w:w="7751" w:type="dxa"/>
            <w:tcBorders>
              <w:top w:val="single" w:color="000000" w:sz="3"/>
              <w:left w:val="single" w:color="000000" w:sz="3"/>
              <w:bottom w:val="single" w:color="000000" w:sz="3"/>
              <w:right w:val="single" w:color="000000" w:sz="3"/>
            </w:tcBorders>
            <w:tcMar>
              <w:top w:w="113" w:type="dxa"/>
              <w:left w:w="28" w:type="dxa"/>
              <w:bottom w:w="28" w:type="dxa"/>
              <w:right w:w="28" w:type="dxa"/>
            </w:tcMar>
            <w:vAlign w:val="center"/>
          </w:tcPr>
          <w:p>
            <w:pPr>
              <w:pStyle w:val="0"/>
              <w:widowControl w:val="off"/>
              <w:spacing w:line="312" w:lineRule="auto"/>
              <w:ind w:left="264" w:hanging="264"/>
            </w:pPr>
            <w:r>
              <w:rPr>
                <w:spacing w:val="-12"/>
                <w:sz w:val="24"/>
                <w:shd w:val="clear" w:color="000000"/>
              </w:rPr>
              <w:t>○</w:t>
            </w:r>
            <w:r>
              <w:rPr>
                <w:spacing w:val="-12"/>
                <w:sz w:val="24"/>
                <w:shd w:val="clear" w:color="000000"/>
              </w:rPr>
              <w:t xml:space="preserve">  엔지니어링산업 진흥법령, 건설기술  진흥법령 등 관계법령에 따른 사업수행능력 평가점수를 환산 적용한다.</w:t>
            </w:r>
          </w:p>
          <w:p>
            <w:pPr>
              <w:pStyle w:val="0"/>
              <w:widowControl w:val="off"/>
              <w:spacing w:line="312" w:lineRule="auto"/>
              <w:ind w:left="264" w:hanging="264"/>
            </w:pPr>
            <w:r>
              <w:rPr>
                <w:spacing w:val="-12"/>
                <w:sz w:val="24"/>
                <w:shd w:val="clear" w:color="000000"/>
              </w:rPr>
              <w:t xml:space="preserve"> </w:t>
            </w:r>
          </w:p>
          <w:tbl>
            <w:tblPr>
              <w:tblOverlap w:val="never"/>
              <w:tblW w:w="316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75"/>
              <w:gridCol w:w="1075"/>
              <w:gridCol w:w="1018"/>
            </w:tblGrid>
            <w:tr>
              <w:trPr>
                <w:trHeight w:val="296"/>
              </w:trPr>
              <w:tc>
                <w:tcPr>
                  <w:tcW w:w="1075" w:type="dxa"/>
                  <w:vMerge w:val="restart"/>
                  <w:tcBorders>
                    <w:top w:val="none" w:color="000000" w:sz="3"/>
                    <w:left w:val="none" w:color="000000" w:sz="3"/>
                    <w:bottom w:val="none" w:color="000000" w:sz="3"/>
                    <w:right w:val="none" w:color="000000" w:sz="3"/>
                  </w:tcBorders>
                  <w:vAlign w:val="center"/>
                </w:tcPr>
                <w:p>
                  <w:pPr>
                    <w:pStyle w:val="24"/>
                    <w:widowControl w:val="off"/>
                    <w:spacing w:line="240" w:lineRule="auto"/>
                    <w:ind w:left="0" w:right="0"/>
                  </w:pPr>
                  <w:r>
                    <w:rPr>
                      <w:rFonts w:ascii="바탕" w:eastAsia="바탕"/>
                      <w:spacing w:val="-12"/>
                      <w:w w:val="100"/>
                    </w:rPr>
                    <w:t>*평점 =</w:t>
                  </w:r>
                </w:p>
              </w:tc>
              <w:tc>
                <w:tcPr>
                  <w:tcW w:w="1075"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eastAsia="바탕"/>
                      <w:spacing w:val="-12"/>
                      <w:w w:val="100"/>
                    </w:rPr>
                    <w:t>평가점수</w:t>
                  </w:r>
                </w:p>
              </w:tc>
              <w:tc>
                <w:tcPr>
                  <w:tcW w:w="1018" w:type="dxa"/>
                  <w:vMerge w:val="restart"/>
                  <w:tcBorders>
                    <w:top w:val="none" w:color="000000" w:sz="3"/>
                    <w:left w:val="none" w:color="000000" w:sz="3"/>
                    <w:bottom w:val="none" w:color="000000" w:sz="3"/>
                    <w:right w:val="none" w:color="000000" w:sz="3"/>
                  </w:tcBorders>
                  <w:vAlign w:val="center"/>
                </w:tcPr>
                <w:p>
                  <w:pPr>
                    <w:pStyle w:val="24"/>
                    <w:widowControl w:val="off"/>
                    <w:spacing w:line="240" w:lineRule="auto"/>
                    <w:ind w:left="0" w:right="0"/>
                  </w:pPr>
                  <w:r>
                    <w:rPr>
                      <w:rFonts w:ascii="바탕" w:eastAsia="바탕"/>
                      <w:spacing w:val="-12"/>
                      <w:w w:val="100"/>
                    </w:rPr>
                    <w:t xml:space="preserve"> ×34점</w:t>
                  </w:r>
                </w:p>
              </w:tc>
            </w:tr>
            <w:tr>
              <w:trPr>
                <w:trHeight w:val="303"/>
              </w:trPr>
              <w:tc>
                <w:tcPr>
                  <w:tcW w:w="1075" w:type="dxa"/>
                  <w:vMerge/>
                  <w:tcBorders>
                    <w:top w:val="none" w:color="000000" w:sz="3"/>
                    <w:left w:val="none" w:color="000000" w:sz="3"/>
                    <w:bottom w:val="none" w:color="000000" w:sz="3"/>
                    <w:right w:val="none" w:color="000000" w:sz="3"/>
                  </w:tcBorders>
                </w:tcPr>
                <w:p/>
              </w:tc>
              <w:tc>
                <w:tcPr>
                  <w:tcW w:w="1075"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2"/>
                      <w:w w:val="100"/>
                    </w:rPr>
                    <w:t>100</w:t>
                  </w:r>
                </w:p>
              </w:tc>
              <w:tc>
                <w:tcPr>
                  <w:tcW w:w="1018" w:type="dxa"/>
                  <w:vMerge/>
                  <w:tcBorders>
                    <w:top w:val="none" w:color="000000" w:sz="3"/>
                    <w:left w:val="none" w:color="000000" w:sz="3"/>
                    <w:bottom w:val="none" w:color="000000" w:sz="3"/>
                    <w:right w:val="none" w:color="000000" w:sz="3"/>
                  </w:tcBorders>
                </w:tcPr>
                <w:p/>
              </w:tc>
            </w:tr>
          </w:tbl>
          <w:p/>
        </w:tc>
        <w:tc>
          <w:tcPr>
            <w:tcW w:w="699"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2"/>
                <w:sz w:val="24"/>
                <w:shd w:val="clear" w:color="000000"/>
              </w:rPr>
              <w:t>34</w:t>
            </w:r>
          </w:p>
        </w:tc>
        <w:tc>
          <w:tcPr>
            <w:tcW w:w="812" w:type="dxa"/>
            <w:vMerge w:val="restart"/>
            <w:tcBorders>
              <w:top w:val="single" w:color="000000" w:sz="3"/>
              <w:left w:val="single" w:color="000000" w:sz="3"/>
              <w:bottom w:val="single" w:color="000000" w:sz="3"/>
              <w:right w:val="single" w:color="000000" w:sz="9"/>
            </w:tcBorders>
            <w:vAlign w:val="center"/>
          </w:tcPr>
          <w:p>
            <w:pPr>
              <w:pStyle w:val="0"/>
              <w:widowControl w:val="off"/>
              <w:spacing w:line="312" w:lineRule="auto"/>
              <w:rPr>
                <w:color w:val="000000"/>
                <w:spacing w:val="-12"/>
                <w:sz w:val="24"/>
                <w:shd w:val="clear" w:color="000000"/>
              </w:rPr>
            </w:pPr>
          </w:p>
        </w:tc>
      </w:tr>
      <w:tr>
        <w:trPr>
          <w:trHeight w:val="1714"/>
        </w:trPr>
        <w:tc>
          <w:tcPr>
            <w:tcW w:w="606" w:type="dxa"/>
            <w:vMerge/>
            <w:tcBorders>
              <w:top w:val="single" w:color="000000" w:sz="5"/>
              <w:left w:val="single" w:color="000000" w:sz="9"/>
              <w:bottom w:val="single" w:color="000000" w:sz="5"/>
              <w:right w:val="single" w:color="000000" w:sz="5"/>
            </w:tcBorders>
          </w:tcPr>
          <w:p/>
        </w:tc>
        <w:tc>
          <w:tcPr>
            <w:tcW w:w="7751" w:type="dxa"/>
            <w:tcBorders>
              <w:top w:val="single" w:color="000000" w:sz="5"/>
              <w:left w:val="single" w:color="000000" w:sz="3"/>
              <w:bottom w:val="single" w:color="000000" w:sz="9"/>
              <w:right w:val="single" w:color="000000" w:sz="3"/>
            </w:tcBorders>
            <w:vAlign w:val="center"/>
          </w:tcPr>
          <w:p>
            <w:pPr>
              <w:pStyle w:val="0"/>
              <w:widowControl w:val="off"/>
              <w:spacing w:line="312" w:lineRule="auto"/>
              <w:ind w:left="264" w:hanging="264"/>
            </w:pPr>
            <w:r>
              <w:rPr>
                <w:spacing w:val="-12"/>
                <w:sz w:val="24"/>
                <w:shd w:val="clear" w:color="000000"/>
              </w:rPr>
              <w:t>○</w:t>
            </w:r>
            <w:r>
              <w:rPr>
                <w:spacing w:val="-12"/>
                <w:sz w:val="24"/>
                <w:shd w:val="clear" w:color="000000"/>
              </w:rPr>
              <w:t xml:space="preserve"> </w:t>
            </w:r>
            <w:r>
              <w:rPr>
                <w:sz w:val="24"/>
                <w:shd w:val="clear" w:color="000000"/>
              </w:rPr>
              <w:t>해당 용역의 사업 책임 및 분야별 책임기술자 경력 평가</w:t>
            </w:r>
          </w:p>
          <w:p>
            <w:pPr>
              <w:pStyle w:val="0"/>
              <w:widowControl w:val="off"/>
              <w:spacing w:line="312" w:lineRule="auto"/>
              <w:ind w:left="466" w:hanging="466"/>
            </w:pPr>
            <w:r>
              <w:rPr>
                <w:sz w:val="24"/>
                <w:shd w:val="clear" w:color="000000"/>
              </w:rPr>
              <w:t xml:space="preserve"> A. 전체 경력기간 합산 대비 사업책임 및 분야별 책임기술자경력 합산 비율 30% 이상 : 1점</w:t>
            </w:r>
          </w:p>
          <w:p>
            <w:pPr>
              <w:pStyle w:val="0"/>
              <w:widowControl w:val="off"/>
              <w:spacing w:line="312" w:lineRule="auto"/>
              <w:ind w:left="466" w:hanging="466"/>
            </w:pPr>
            <w:r>
              <w:rPr>
                <w:sz w:val="24"/>
                <w:shd w:val="clear" w:color="000000"/>
              </w:rPr>
              <w:t xml:space="preserve"> B. 전체 경력기간 합산 대비 사업책임 및 분야별 책임기술자경력 합산 비율 30% 미만 20% 이상 : 0.5점</w:t>
            </w:r>
          </w:p>
        </w:tc>
        <w:tc>
          <w:tcPr>
            <w:tcW w:w="699"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2"/>
                <w:sz w:val="24"/>
                <w:shd w:val="clear" w:color="000000"/>
              </w:rPr>
              <w:t>1</w:t>
            </w:r>
          </w:p>
        </w:tc>
        <w:tc>
          <w:tcPr>
            <w:tcW w:w="812" w:type="dxa"/>
            <w:vMerge/>
            <w:tcBorders>
              <w:top w:val="single" w:color="000000" w:sz="3"/>
              <w:left w:val="single" w:color="000000" w:sz="3"/>
              <w:bottom w:val="single" w:color="000000" w:sz="3"/>
              <w:right w:val="single" w:color="000000" w:sz="9"/>
            </w:tcBorders>
          </w:tcPr>
          <w:p/>
        </w:tc>
      </w:tr>
      <w:tr>
        <w:trPr>
          <w:trHeight w:val="994"/>
        </w:trPr>
        <w:tc>
          <w:tcPr>
            <w:tcW w:w="606" w:type="dxa"/>
            <w:vMerge w:val="restart"/>
            <w:tcBorders>
              <w:top w:val="single" w:color="000000" w:sz="5"/>
              <w:left w:val="single" w:color="000000" w:sz="9"/>
              <w:bottom w:val="single" w:color="000000" w:sz="3"/>
              <w:right w:val="single" w:color="000000" w:sz="3"/>
            </w:tcBorders>
            <w:vAlign w:val="top"/>
          </w:tcPr>
          <w:p>
            <w:pPr>
              <w:pStyle w:val="0"/>
              <w:widowControl w:val="off"/>
              <w:wordWrap w:val="1"/>
              <w:spacing w:line="312" w:lineRule="auto"/>
              <w:jc w:val="center"/>
            </w:pPr>
            <w:r>
              <w:rPr>
                <w:spacing w:val="-12"/>
                <w:sz w:val="24"/>
                <w:shd w:val="clear" w:color="000000"/>
              </w:rPr>
              <w:t>나.</w:t>
            </w:r>
          </w:p>
          <w:p>
            <w:pPr>
              <w:pStyle w:val="0"/>
              <w:widowControl w:val="off"/>
              <w:wordWrap w:val="1"/>
              <w:spacing w:line="312" w:lineRule="auto"/>
              <w:jc w:val="center"/>
            </w:pPr>
            <w:r>
              <w:rPr>
                <w:spacing w:val="-12"/>
                <w:sz w:val="24"/>
                <w:shd w:val="clear" w:color="000000"/>
              </w:rPr>
              <w:t>지역</w:t>
            </w:r>
          </w:p>
          <w:p>
            <w:pPr>
              <w:pStyle w:val="0"/>
              <w:widowControl w:val="off"/>
              <w:wordWrap w:val="1"/>
              <w:spacing w:line="312" w:lineRule="auto"/>
              <w:jc w:val="center"/>
            </w:pPr>
            <w:r>
              <w:rPr>
                <w:spacing w:val="-12"/>
                <w:sz w:val="24"/>
                <w:shd w:val="clear" w:color="000000"/>
              </w:rPr>
              <w:t>업체</w:t>
            </w:r>
          </w:p>
          <w:p>
            <w:pPr>
              <w:pStyle w:val="0"/>
              <w:widowControl w:val="off"/>
              <w:wordWrap w:val="1"/>
              <w:spacing w:line="312" w:lineRule="auto"/>
              <w:jc w:val="center"/>
            </w:pPr>
            <w:r>
              <w:rPr>
                <w:spacing w:val="-12"/>
                <w:sz w:val="24"/>
                <w:shd w:val="clear" w:color="000000"/>
              </w:rPr>
              <w:t>참여도</w:t>
            </w:r>
          </w:p>
        </w:tc>
        <w:tc>
          <w:tcPr>
            <w:tcW w:w="7751" w:type="dxa"/>
            <w:tcBorders>
              <w:top w:val="single" w:color="000000" w:sz="5"/>
              <w:left w:val="single" w:color="000000" w:sz="3"/>
              <w:bottom w:val="single" w:color="000000" w:sz="3"/>
              <w:right w:val="single" w:color="000000" w:sz="3"/>
            </w:tcBorders>
            <w:vAlign w:val="center"/>
          </w:tcPr>
          <w:p>
            <w:pPr>
              <w:pStyle w:val="0"/>
              <w:widowControl w:val="off"/>
              <w:spacing w:line="312" w:lineRule="auto"/>
              <w:ind w:left="264" w:hanging="264"/>
            </w:pPr>
            <w:r>
              <w:rPr>
                <w:spacing w:val="-12"/>
                <w:sz w:val="24"/>
                <w:shd w:val="clear" w:color="000000"/>
              </w:rPr>
              <w:t>○</w:t>
            </w:r>
            <w:r>
              <w:rPr>
                <w:spacing w:val="-12"/>
                <w:sz w:val="24"/>
                <w:shd w:val="clear" w:color="000000"/>
              </w:rPr>
              <w:t xml:space="preserve"> 전체 참여업체 중 지역업체의 합산 참여비율에 따른 점수</w:t>
            </w:r>
          </w:p>
          <w:p>
            <w:pPr>
              <w:pStyle w:val="0"/>
              <w:widowControl w:val="off"/>
              <w:spacing w:line="312" w:lineRule="auto"/>
            </w:pPr>
            <w:r>
              <w:rPr>
                <w:spacing w:val="-12"/>
                <w:sz w:val="24"/>
                <w:shd w:val="clear" w:color="000000"/>
              </w:rPr>
              <w:t xml:space="preserve">  A. 지역업체 합산비율 30% 이상           : 3점</w:t>
            </w:r>
          </w:p>
          <w:p>
            <w:pPr>
              <w:pStyle w:val="0"/>
              <w:widowControl w:val="off"/>
              <w:spacing w:line="312" w:lineRule="auto"/>
            </w:pPr>
            <w:r>
              <w:rPr>
                <w:spacing w:val="-12"/>
                <w:sz w:val="24"/>
                <w:shd w:val="clear" w:color="000000"/>
              </w:rPr>
              <w:t xml:space="preserve">  B. 지역업체 합산비율 30% 미만 20% 이상 : 1점</w:t>
            </w:r>
          </w:p>
        </w:tc>
        <w:tc>
          <w:tcPr>
            <w:tcW w:w="699"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 xml:space="preserve"> 3</w:t>
            </w:r>
          </w:p>
        </w:tc>
        <w:tc>
          <w:tcPr>
            <w:tcW w:w="812" w:type="dxa"/>
            <w:vMerge w:val="restart"/>
            <w:tcBorders>
              <w:top w:val="single" w:color="000000" w:sz="3"/>
              <w:left w:val="single" w:color="000000" w:sz="3"/>
              <w:bottom w:val="single" w:color="000000" w:sz="3"/>
              <w:right w:val="single" w:color="000000" w:sz="9"/>
            </w:tcBorders>
            <w:vAlign w:val="center"/>
          </w:tcPr>
          <w:p>
            <w:pPr>
              <w:pStyle w:val="0"/>
              <w:widowControl w:val="off"/>
              <w:spacing w:line="312" w:lineRule="auto"/>
              <w:ind w:left="171" w:hanging="171"/>
            </w:pPr>
            <w:r>
              <w:rPr>
                <w:spacing w:val="-12"/>
                <w:sz w:val="24"/>
                <w:shd w:val="clear" w:color="000000"/>
              </w:rPr>
              <w:t>※선택</w:t>
            </w:r>
          </w:p>
          <w:p>
            <w:pPr>
              <w:pStyle w:val="0"/>
              <w:widowControl w:val="off"/>
              <w:wordWrap w:val="1"/>
              <w:spacing w:line="312" w:lineRule="auto"/>
              <w:ind w:left="171" w:hanging="171"/>
              <w:jc w:val="right"/>
            </w:pPr>
            <w:r>
              <w:rPr>
                <w:spacing w:val="-12"/>
                <w:sz w:val="24"/>
                <w:shd w:val="clear" w:color="000000"/>
              </w:rPr>
              <w:t>적용</w:t>
            </w:r>
          </w:p>
        </w:tc>
      </w:tr>
      <w:tr>
        <w:trPr>
          <w:trHeight w:val="1258"/>
        </w:trPr>
        <w:tc>
          <w:tcPr>
            <w:tcW w:w="606" w:type="dxa"/>
            <w:vMerge/>
            <w:tcBorders>
              <w:top w:val="single" w:color="000000" w:sz="5"/>
              <w:left w:val="single" w:color="000000" w:sz="9"/>
              <w:bottom w:val="single" w:color="000000" w:sz="3"/>
              <w:right w:val="single" w:color="000000" w:sz="3"/>
            </w:tcBorders>
          </w:tcPr>
          <w:p/>
        </w:tc>
        <w:tc>
          <w:tcPr>
            <w:tcW w:w="7751"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264" w:hanging="264"/>
            </w:pPr>
            <w:r>
              <w:rPr>
                <w:spacing w:val="-12"/>
                <w:sz w:val="24"/>
                <w:shd w:val="clear" w:color="000000"/>
              </w:rPr>
              <w:t>○</w:t>
            </w:r>
            <w:r>
              <w:rPr>
                <w:spacing w:val="-12"/>
                <w:sz w:val="24"/>
                <w:shd w:val="clear" w:color="000000"/>
              </w:rPr>
              <w:t xml:space="preserve"> 복합용역 중 엔지니어링·건설기술(건축 포함) 외의 다른 법령에 따른 기술용역의 지역업체 합산 참여비율에 따른 점수</w:t>
            </w:r>
          </w:p>
          <w:p>
            <w:pPr>
              <w:pStyle w:val="0"/>
              <w:widowControl w:val="off"/>
              <w:spacing w:line="312" w:lineRule="auto"/>
              <w:ind w:left="251" w:hanging="251"/>
            </w:pPr>
            <w:r>
              <w:rPr>
                <w:spacing w:val="-12"/>
                <w:sz w:val="24"/>
                <w:shd w:val="clear" w:color="000000"/>
              </w:rPr>
              <w:t xml:space="preserve">  A. 다른 법령에 따른 지역업체 합산비율 20% 이상          : 3점</w:t>
            </w:r>
          </w:p>
          <w:p>
            <w:pPr>
              <w:pStyle w:val="0"/>
              <w:widowControl w:val="off"/>
              <w:spacing w:line="312" w:lineRule="auto"/>
              <w:ind w:left="251" w:hanging="251"/>
            </w:pPr>
            <w:r>
              <w:rPr>
                <w:spacing w:val="-12"/>
                <w:sz w:val="24"/>
                <w:shd w:val="clear" w:color="000000"/>
              </w:rPr>
              <w:t xml:space="preserve">  B. 다른 법령에 따른 지역업체 합산비율 20% 미만 10% 이상 : 1점</w:t>
            </w:r>
          </w:p>
        </w:tc>
        <w:tc>
          <w:tcPr>
            <w:tcW w:w="699" w:type="dxa"/>
            <w:vMerge/>
            <w:tcBorders>
              <w:top w:val="single" w:color="000000" w:sz="3"/>
              <w:left w:val="single" w:color="000000" w:sz="3"/>
              <w:bottom w:val="single" w:color="000000" w:sz="3"/>
              <w:right w:val="single" w:color="000000" w:sz="3"/>
            </w:tcBorders>
          </w:tcPr>
          <w:p/>
        </w:tc>
        <w:tc>
          <w:tcPr>
            <w:tcW w:w="812" w:type="dxa"/>
            <w:vMerge/>
            <w:tcBorders>
              <w:top w:val="single" w:color="000000" w:sz="3"/>
              <w:left w:val="single" w:color="000000" w:sz="3"/>
              <w:bottom w:val="single" w:color="000000" w:sz="3"/>
              <w:right w:val="single" w:color="000000" w:sz="9"/>
            </w:tcBorders>
          </w:tcPr>
          <w:p/>
        </w:tc>
      </w:tr>
      <w:tr>
        <w:trPr>
          <w:trHeight w:val="994"/>
        </w:trPr>
        <w:tc>
          <w:tcPr>
            <w:tcW w:w="606" w:type="dxa"/>
            <w:tcBorders>
              <w:top w:val="single" w:color="000000" w:sz="3"/>
              <w:left w:val="single" w:color="000000" w:sz="9"/>
              <w:bottom w:val="single" w:color="000000" w:sz="3"/>
              <w:right w:val="single" w:color="000000" w:sz="3"/>
            </w:tcBorders>
            <w:vAlign w:val="top"/>
          </w:tcPr>
          <w:p>
            <w:pPr>
              <w:pStyle w:val="0"/>
              <w:widowControl w:val="off"/>
              <w:wordWrap w:val="1"/>
              <w:spacing w:line="312" w:lineRule="auto"/>
              <w:jc w:val="center"/>
            </w:pPr>
            <w:r>
              <w:rPr>
                <w:spacing w:val="-12"/>
                <w:sz w:val="24"/>
                <w:shd w:val="clear" w:color="000000"/>
              </w:rPr>
              <w:t>다.</w:t>
            </w:r>
          </w:p>
          <w:p>
            <w:pPr>
              <w:pStyle w:val="0"/>
              <w:widowControl w:val="off"/>
              <w:wordWrap w:val="1"/>
              <w:spacing w:line="312" w:lineRule="auto"/>
              <w:jc w:val="center"/>
            </w:pPr>
            <w:r>
              <w:rPr>
                <w:spacing w:val="-12"/>
                <w:sz w:val="24"/>
                <w:shd w:val="clear" w:color="000000"/>
              </w:rPr>
              <w:t>경영</w:t>
            </w:r>
          </w:p>
          <w:p>
            <w:pPr>
              <w:pStyle w:val="0"/>
              <w:widowControl w:val="off"/>
              <w:wordWrap w:val="1"/>
              <w:spacing w:line="312" w:lineRule="auto"/>
              <w:jc w:val="center"/>
            </w:pPr>
            <w:r>
              <w:rPr>
                <w:spacing w:val="-12"/>
                <w:sz w:val="24"/>
                <w:shd w:val="clear" w:color="000000"/>
              </w:rPr>
              <w:t>상태</w:t>
            </w:r>
          </w:p>
        </w:tc>
        <w:tc>
          <w:tcPr>
            <w:tcW w:w="7751"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246" w:hanging="246"/>
            </w:pPr>
            <w:r>
              <w:rPr>
                <w:spacing w:val="-12"/>
                <w:sz w:val="24"/>
                <w:shd w:val="clear" w:color="000000"/>
              </w:rPr>
              <w:t>○</w:t>
            </w:r>
            <w:r>
              <w:rPr>
                <w:spacing w:val="-12"/>
                <w:sz w:val="24"/>
                <w:shd w:val="clear" w:color="000000"/>
              </w:rPr>
              <w:t xml:space="preserve"> 경영상태 평가방법에 따른 평가점수</w:t>
            </w:r>
          </w:p>
        </w:tc>
        <w:tc>
          <w:tcPr>
            <w:tcW w:w="69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 xml:space="preserve"> 2</w:t>
            </w:r>
          </w:p>
        </w:tc>
        <w:tc>
          <w:tcPr>
            <w:tcW w:w="812"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color w:val="000000"/>
                <w:spacing w:val="-12"/>
                <w:sz w:val="24"/>
                <w:shd w:val="clear" w:color="000000"/>
              </w:rPr>
            </w:pPr>
          </w:p>
        </w:tc>
      </w:tr>
      <w:tr>
        <w:trPr>
          <w:trHeight w:val="2802"/>
        </w:trPr>
        <w:tc>
          <w:tcPr>
            <w:tcW w:w="606" w:type="dxa"/>
            <w:tcBorders>
              <w:top w:val="single" w:color="000000" w:sz="3"/>
              <w:left w:val="single" w:color="000000" w:sz="9"/>
              <w:bottom w:val="single" w:color="000000" w:sz="3"/>
              <w:right w:val="single" w:color="000000" w:sz="3"/>
            </w:tcBorders>
            <w:vAlign w:val="top"/>
          </w:tcPr>
          <w:p>
            <w:pPr>
              <w:pStyle w:val="0"/>
              <w:widowControl w:val="off"/>
              <w:wordWrap w:val="1"/>
              <w:spacing w:line="312" w:lineRule="auto"/>
              <w:jc w:val="center"/>
            </w:pPr>
            <w:r>
              <w:rPr>
                <w:spacing w:val="-12"/>
                <w:sz w:val="24"/>
                <w:shd w:val="clear" w:color="000000"/>
              </w:rPr>
              <w:t>라.</w:t>
            </w:r>
          </w:p>
          <w:p>
            <w:pPr>
              <w:pStyle w:val="0"/>
              <w:widowControl w:val="off"/>
              <w:wordWrap w:val="1"/>
              <w:spacing w:line="312" w:lineRule="auto"/>
              <w:jc w:val="center"/>
            </w:pPr>
            <w:r>
              <w:rPr>
                <w:spacing w:val="-12"/>
                <w:sz w:val="24"/>
                <w:shd w:val="clear" w:color="000000"/>
              </w:rPr>
              <w:t>입찰</w:t>
            </w:r>
          </w:p>
          <w:p>
            <w:pPr>
              <w:pStyle w:val="1"/>
              <w:widowControl w:val="off"/>
              <w:wordWrap w:val="1"/>
              <w:spacing w:line="312" w:lineRule="auto"/>
              <w:ind w:left="0"/>
              <w:jc w:val="center"/>
            </w:pPr>
            <w:r>
              <w:rPr>
                <w:spacing w:val="-12"/>
                <w:sz w:val="24"/>
                <w:shd w:val="clear" w:color="000000"/>
              </w:rPr>
              <w:t>가격</w:t>
            </w:r>
          </w:p>
        </w:tc>
        <w:tc>
          <w:tcPr>
            <w:tcW w:w="7751"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264" w:hanging="264"/>
            </w:pPr>
            <w:r>
              <w:rPr>
                <w:spacing w:val="-12"/>
                <w:sz w:val="24"/>
                <w:shd w:val="clear" w:color="000000"/>
              </w:rPr>
              <w:t>○</w:t>
            </w:r>
            <w:r>
              <w:rPr>
                <w:spacing w:val="-12"/>
                <w:sz w:val="24"/>
                <w:shd w:val="clear" w:color="000000"/>
              </w:rPr>
              <w:t xml:space="preserve"> 입찰가격을 다음 산식에 따라 산출한 평점을 적용한다.</w:t>
            </w:r>
          </w:p>
          <w:p>
            <w:pPr>
              <w:pStyle w:val="0"/>
              <w:widowControl w:val="off"/>
              <w:spacing w:line="312" w:lineRule="auto"/>
            </w:pPr>
            <w:r>
              <w:rPr>
                <w:spacing w:val="-12"/>
                <w:sz w:val="24"/>
                <w:shd w:val="clear" w:color="000000"/>
              </w:rPr>
              <w:t xml:space="preserve">  </w:t>
            </w:r>
          </w:p>
          <w:tbl>
            <w:tblPr>
              <w:tblOverlap w:val="never"/>
              <w:tblW w:w="608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509"/>
              <w:gridCol w:w="151"/>
              <w:gridCol w:w="660"/>
              <w:gridCol w:w="377"/>
              <w:gridCol w:w="1170"/>
              <w:gridCol w:w="1103"/>
              <w:gridCol w:w="113"/>
            </w:tblGrid>
            <w:tr>
              <w:trPr>
                <w:trHeight w:val="0"/>
              </w:trPr>
              <w:tc>
                <w:tcPr>
                  <w:tcW w:w="2509" w:type="dxa"/>
                  <w:vMerge w:val="restart"/>
                  <w:tcBorders>
                    <w:top w:val="none" w:color="000000" w:sz="3"/>
                    <w:left w:val="none" w:color="000000" w:sz="3"/>
                    <w:bottom w:val="none" w:color="000000" w:sz="3"/>
                    <w:right w:val="single" w:color="000000" w:sz="3"/>
                  </w:tcBorders>
                  <w:vAlign w:val="center"/>
                </w:tcPr>
                <w:p>
                  <w:pPr>
                    <w:pStyle w:val="24"/>
                    <w:widowControl w:val="off"/>
                    <w:spacing w:line="240" w:lineRule="auto"/>
                    <w:ind w:left="0" w:right="0"/>
                  </w:pPr>
                  <w:r>
                    <w:rPr>
                      <w:rFonts w:ascii="바탕" w:eastAsia="바탕"/>
                      <w:spacing w:val="-14"/>
                      <w:w w:val="100"/>
                      <w:sz w:val="28"/>
                    </w:rPr>
                    <w:t xml:space="preserve">* 평점 = </w:t>
                  </w:r>
                  <w:r>
                    <w:rPr>
                      <w:rFonts w:ascii="바탕"/>
                      <w:spacing w:val="-14"/>
                      <w:w w:val="100"/>
                      <w:sz w:val="28"/>
                    </w:rPr>
                    <w:t>60</w:t>
                  </w:r>
                  <w:r>
                    <w:rPr>
                      <w:rFonts w:ascii="바탕"/>
                      <w:spacing w:val="-14"/>
                      <w:w w:val="100"/>
                      <w:sz w:val="28"/>
                    </w:rPr>
                    <w:t xml:space="preserve"> - 4 ×</w:t>
                  </w:r>
                </w:p>
              </w:tc>
              <w:tc>
                <w:tcPr>
                  <w:tcW w:w="151" w:type="dxa"/>
                  <w:vMerge w:val="restart"/>
                  <w:tcBorders>
                    <w:top w:val="none" w:color="000000" w:sz="3"/>
                    <w:left w:val="single" w:color="000000" w:sz="3"/>
                    <w:bottom w:val="none" w:color="000000" w:sz="3"/>
                    <w:right w:val="none" w:color="000000" w:sz="3"/>
                  </w:tcBorders>
                  <w:vAlign w:val="center"/>
                </w:tcPr>
                <w:p>
                  <w:pPr>
                    <w:pStyle w:val="24"/>
                    <w:widowControl w:val="off"/>
                    <w:spacing w:line="240" w:lineRule="auto"/>
                    <w:ind w:left="0" w:right="0"/>
                  </w:pPr>
                  <w:r>
                    <w:rPr>
                      <w:rFonts w:ascii="바탕"/>
                      <w:spacing w:val="-14"/>
                      <w:w w:val="100"/>
                      <w:sz w:val="28"/>
                    </w:rPr>
                    <w:t>(</w:t>
                  </w:r>
                </w:p>
              </w:tc>
              <w:tc>
                <w:tcPr>
                  <w:tcW w:w="660"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ascii="바탕"/>
                      <w:spacing w:val="-14"/>
                      <w:w w:val="100"/>
                      <w:sz w:val="28"/>
                    </w:rPr>
                    <w:t>88</w:t>
                  </w:r>
                </w:p>
              </w:tc>
              <w:tc>
                <w:tcPr>
                  <w:tcW w:w="377" w:type="dxa"/>
                  <w:vMerge w:val="restart"/>
                  <w:tcBorders>
                    <w:top w:val="none" w:color="000000" w:sz="3"/>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4"/>
                      <w:w w:val="100"/>
                      <w:sz w:val="28"/>
                    </w:rPr>
                    <w:t>-</w:t>
                  </w:r>
                </w:p>
              </w:tc>
              <w:tc>
                <w:tcPr>
                  <w:tcW w:w="1170"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eastAsia="바탕"/>
                      <w:spacing w:val="-14"/>
                      <w:w w:val="100"/>
                      <w:sz w:val="28"/>
                    </w:rPr>
                    <w:t>입찰가격</w:t>
                  </w:r>
                </w:p>
              </w:tc>
              <w:tc>
                <w:tcPr>
                  <w:tcW w:w="1103" w:type="dxa"/>
                  <w:vMerge w:val="restart"/>
                  <w:tcBorders>
                    <w:top w:val="none" w:color="000000" w:sz="3"/>
                    <w:left w:val="none" w:color="000000" w:sz="3"/>
                    <w:bottom w:val="none" w:color="000000" w:sz="3"/>
                    <w:right w:val="single" w:color="000000" w:sz="3"/>
                  </w:tcBorders>
                  <w:vAlign w:val="center"/>
                </w:tcPr>
                <w:p>
                  <w:pPr>
                    <w:pStyle w:val="24"/>
                    <w:widowControl w:val="off"/>
                    <w:spacing w:line="240" w:lineRule="auto"/>
                    <w:ind w:left="0" w:right="0"/>
                  </w:pPr>
                  <w:r>
                    <w:rPr>
                      <w:rFonts w:ascii="바탕"/>
                      <w:spacing w:val="-14"/>
                      <w:w w:val="100"/>
                      <w:sz w:val="28"/>
                    </w:rPr>
                    <w:t>) × 100</w:t>
                  </w:r>
                </w:p>
              </w:tc>
              <w:tc>
                <w:tcPr>
                  <w:tcW w:w="113" w:type="dxa"/>
                  <w:vMerge w:val="restart"/>
                  <w:tcBorders>
                    <w:top w:val="none" w:color="000000" w:sz="3"/>
                    <w:left w:val="single" w:color="000000" w:sz="3"/>
                    <w:bottom w:val="none" w:color="000000" w:sz="3"/>
                    <w:right w:val="none" w:color="000000" w:sz="3"/>
                  </w:tcBorders>
                  <w:vAlign w:val="center"/>
                </w:tcPr>
                <w:p>
                  <w:pPr>
                    <w:pStyle w:val="24"/>
                    <w:widowControl w:val="off"/>
                    <w:spacing w:line="240" w:lineRule="auto"/>
                    <w:ind w:left="0" w:right="0"/>
                    <w:rPr>
                      <w:rFonts w:ascii="바탕" w:eastAsia="바탕"/>
                      <w:color w:val="000000"/>
                      <w:spacing w:val="-14"/>
                      <w:w w:val="100"/>
                      <w:sz w:val="28"/>
                    </w:rPr>
                  </w:pPr>
                </w:p>
              </w:tc>
            </w:tr>
            <w:tr>
              <w:trPr>
                <w:trHeight w:val="276"/>
              </w:trPr>
              <w:tc>
                <w:tcPr>
                  <w:tcW w:w="2509" w:type="dxa"/>
                  <w:vMerge/>
                  <w:tcBorders>
                    <w:top w:val="none" w:color="000000" w:sz="3"/>
                    <w:left w:val="none" w:color="000000" w:sz="3"/>
                    <w:bottom w:val="none" w:color="000000" w:sz="3"/>
                    <w:right w:val="single" w:color="000000" w:sz="3"/>
                  </w:tcBorders>
                </w:tcPr>
                <w:p/>
              </w:tc>
              <w:tc>
                <w:tcPr>
                  <w:tcW w:w="151" w:type="dxa"/>
                  <w:vMerge/>
                  <w:tcBorders>
                    <w:top w:val="none" w:color="000000" w:sz="3"/>
                    <w:left w:val="single" w:color="000000" w:sz="3"/>
                    <w:bottom w:val="none" w:color="000000" w:sz="3"/>
                    <w:right w:val="none" w:color="000000" w:sz="3"/>
                  </w:tcBorders>
                </w:tcPr>
                <w:p/>
              </w:tc>
              <w:tc>
                <w:tcPr>
                  <w:tcW w:w="660"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4"/>
                      <w:w w:val="100"/>
                      <w:sz w:val="28"/>
                    </w:rPr>
                    <w:t>100</w:t>
                  </w:r>
                </w:p>
              </w:tc>
              <w:tc>
                <w:tcPr>
                  <w:tcW w:w="377" w:type="dxa"/>
                  <w:vMerge/>
                  <w:tcBorders>
                    <w:top w:val="none" w:color="000000" w:sz="3"/>
                    <w:left w:val="none" w:color="000000" w:sz="3"/>
                    <w:bottom w:val="none" w:color="000000" w:sz="3"/>
                    <w:right w:val="none" w:color="000000" w:sz="3"/>
                  </w:tcBorders>
                </w:tcPr>
                <w:p/>
              </w:tc>
              <w:tc>
                <w:tcPr>
                  <w:tcW w:w="1170"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eastAsia="바탕"/>
                      <w:spacing w:val="-14"/>
                      <w:w w:val="100"/>
                      <w:sz w:val="28"/>
                    </w:rPr>
                    <w:t>예정가격</w:t>
                  </w:r>
                </w:p>
              </w:tc>
              <w:tc>
                <w:tcPr>
                  <w:tcW w:w="1103" w:type="dxa"/>
                  <w:vMerge/>
                  <w:tcBorders>
                    <w:top w:val="none" w:color="000000" w:sz="3"/>
                    <w:left w:val="none" w:color="000000" w:sz="3"/>
                    <w:bottom w:val="none" w:color="000000" w:sz="3"/>
                    <w:right w:val="single" w:color="000000" w:sz="3"/>
                  </w:tcBorders>
                </w:tcPr>
                <w:p/>
              </w:tc>
              <w:tc>
                <w:tcPr>
                  <w:tcW w:w="113" w:type="dxa"/>
                  <w:vMerge/>
                  <w:tcBorders>
                    <w:top w:val="none" w:color="000000" w:sz="3"/>
                    <w:left w:val="single" w:color="000000" w:sz="3"/>
                    <w:bottom w:val="none" w:color="000000" w:sz="3"/>
                    <w:right w:val="none" w:color="000000" w:sz="3"/>
                  </w:tcBorders>
                </w:tcPr>
                <w:p/>
              </w:tc>
            </w:tr>
          </w:tbl>
          <w:p/>
          <w:p>
            <w:pPr>
              <w:pStyle w:val="0"/>
              <w:widowControl w:val="off"/>
              <w:spacing w:line="312" w:lineRule="auto"/>
            </w:pPr>
            <w:r>
              <w:rPr>
                <w:spacing w:val="-12"/>
                <w:sz w:val="24"/>
                <w:shd w:val="clear" w:color="000000"/>
              </w:rPr>
              <w:t xml:space="preserve">  * </w:t>
            </w:r>
            <w:r>
              <w:rPr>
                <w:spacing w:val="-12"/>
                <w:sz w:val="24"/>
                <w:shd w:val="clear" w:color="000000"/>
              </w:rPr>
              <w:t>｜｜는</w:t>
            </w:r>
            <w:r>
              <w:rPr>
                <w:spacing w:val="-12"/>
                <w:sz w:val="24"/>
                <w:shd w:val="clear" w:color="000000"/>
              </w:rPr>
              <w:t xml:space="preserve"> 절대값 표시임.</w:t>
            </w:r>
          </w:p>
          <w:p>
            <w:pPr>
              <w:pStyle w:val="0"/>
              <w:widowControl w:val="off"/>
              <w:spacing w:line="312" w:lineRule="auto"/>
              <w:ind w:left="446" w:hanging="446"/>
            </w:pPr>
            <w:r>
              <w:rPr>
                <w:spacing w:val="-12"/>
                <w:sz w:val="24"/>
                <w:shd w:val="clear" w:color="000000"/>
              </w:rPr>
              <w:t xml:space="preserve">  * 입찰가격을 예정가격으로 나눈 결과 소수점 이하의 숫자가 있는 경우에는 소수점 다섯째 자리에서 반올림한다.</w:t>
            </w:r>
          </w:p>
          <w:p>
            <w:pPr>
              <w:pStyle w:val="0"/>
              <w:widowControl w:val="off"/>
              <w:spacing w:line="312" w:lineRule="auto"/>
            </w:pPr>
            <w:r>
              <w:rPr>
                <w:spacing w:val="-12"/>
                <w:sz w:val="24"/>
                <w:shd w:val="clear" w:color="000000"/>
              </w:rPr>
              <w:t xml:space="preserve">  * 최저평점은 2점으로 한다.</w:t>
            </w:r>
          </w:p>
          <w:p>
            <w:pPr>
              <w:pStyle w:val="0"/>
              <w:widowControl w:val="off"/>
              <w:spacing w:line="312" w:lineRule="auto"/>
              <w:ind w:left="432" w:hanging="432"/>
            </w:pPr>
            <w:r>
              <w:rPr>
                <w:spacing w:val="-12"/>
                <w:sz w:val="24"/>
                <w:shd w:val="clear" w:color="000000"/>
              </w:rPr>
              <w:t xml:space="preserve">  * 입찰가격이 예정가격 이하로서 100분의 89.25 이상인 경우의 평점은 55점으로 한다.</w:t>
            </w:r>
          </w:p>
        </w:tc>
        <w:tc>
          <w:tcPr>
            <w:tcW w:w="69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60</w:t>
            </w:r>
          </w:p>
        </w:tc>
        <w:tc>
          <w:tcPr>
            <w:tcW w:w="812"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color w:val="000000"/>
                <w:spacing w:val="-12"/>
                <w:sz w:val="24"/>
                <w:shd w:val="clear" w:color="000000"/>
              </w:rPr>
            </w:pPr>
          </w:p>
        </w:tc>
      </w:tr>
      <w:tr>
        <w:trPr>
          <w:trHeight w:val="1522"/>
        </w:trPr>
        <w:tc>
          <w:tcPr>
            <w:tcW w:w="606" w:type="dxa"/>
            <w:tcBorders>
              <w:top w:val="single" w:color="000000" w:sz="3"/>
              <w:left w:val="single" w:color="000000" w:sz="9"/>
              <w:bottom w:val="single" w:color="000000" w:sz="3"/>
              <w:right w:val="single" w:color="000000" w:sz="3"/>
            </w:tcBorders>
            <w:vAlign w:val="top"/>
          </w:tcPr>
          <w:p>
            <w:pPr>
              <w:pStyle w:val="0"/>
              <w:widowControl w:val="off"/>
              <w:wordWrap w:val="1"/>
              <w:spacing w:line="312" w:lineRule="auto"/>
              <w:jc w:val="center"/>
            </w:pPr>
            <w:r>
              <w:rPr>
                <w:spacing w:val="-12"/>
                <w:sz w:val="24"/>
                <w:shd w:val="clear" w:color="000000"/>
              </w:rPr>
              <w:t>마.</w:t>
            </w:r>
          </w:p>
          <w:p>
            <w:pPr>
              <w:pStyle w:val="0"/>
              <w:widowControl w:val="off"/>
              <w:wordWrap w:val="1"/>
              <w:spacing w:line="312" w:lineRule="auto"/>
              <w:jc w:val="center"/>
            </w:pPr>
            <w:r>
              <w:rPr>
                <w:spacing w:val="-12"/>
                <w:sz w:val="24"/>
                <w:shd w:val="clear" w:color="000000"/>
              </w:rPr>
              <w:t>기술</w:t>
            </w:r>
          </w:p>
          <w:p>
            <w:pPr>
              <w:pStyle w:val="1"/>
              <w:widowControl w:val="off"/>
              <w:wordWrap w:val="1"/>
              <w:spacing w:line="312" w:lineRule="auto"/>
              <w:ind w:left="0"/>
              <w:jc w:val="center"/>
            </w:pPr>
            <w:r>
              <w:rPr>
                <w:spacing w:val="-12"/>
                <w:sz w:val="24"/>
                <w:shd w:val="clear" w:color="000000"/>
              </w:rPr>
              <w:t>인력</w:t>
            </w:r>
          </w:p>
          <w:p>
            <w:pPr>
              <w:pStyle w:val="1"/>
              <w:widowControl w:val="off"/>
              <w:wordWrap w:val="1"/>
              <w:spacing w:line="312" w:lineRule="auto"/>
              <w:ind w:left="0"/>
              <w:jc w:val="center"/>
            </w:pPr>
            <w:r>
              <w:rPr>
                <w:spacing w:val="-12"/>
                <w:sz w:val="24"/>
                <w:shd w:val="clear" w:color="000000"/>
              </w:rPr>
              <w:t>보유</w:t>
            </w:r>
          </w:p>
          <w:p>
            <w:pPr>
              <w:pStyle w:val="1"/>
              <w:widowControl w:val="off"/>
              <w:wordWrap w:val="1"/>
              <w:spacing w:line="312" w:lineRule="auto"/>
              <w:ind w:left="0"/>
              <w:jc w:val="center"/>
            </w:pPr>
            <w:r>
              <w:rPr>
                <w:spacing w:val="-12"/>
                <w:sz w:val="24"/>
                <w:shd w:val="clear" w:color="000000"/>
              </w:rPr>
              <w:t>상황</w:t>
            </w:r>
          </w:p>
        </w:tc>
        <w:tc>
          <w:tcPr>
            <w:tcW w:w="7751"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264" w:hanging="264"/>
            </w:pPr>
            <w:r>
              <w:rPr>
                <w:spacing w:val="-12"/>
                <w:sz w:val="24"/>
                <w:shd w:val="clear" w:color="000000"/>
              </w:rPr>
              <w:t>○</w:t>
            </w:r>
            <w:r>
              <w:rPr>
                <w:spacing w:val="-12"/>
                <w:sz w:val="24"/>
                <w:shd w:val="clear" w:color="000000"/>
              </w:rPr>
              <w:t xml:space="preserve"> 입찰공고일 현재 기술자보유현황이 엔지니어링산업 진흥법, 건설기술 진흥법 등 관련법령에서 정한 업종등록기준상 미달하는 자(단, 기술 인력이 퇴사한 후 관련법령에 정한 변경 신고기한을 초과하여 미달하는 자)</w:t>
            </w:r>
          </w:p>
        </w:tc>
        <w:tc>
          <w:tcPr>
            <w:tcW w:w="69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w:t>
            </w:r>
            <w:r>
              <w:rPr>
                <w:spacing w:val="-12"/>
                <w:sz w:val="24"/>
                <w:shd w:val="clear" w:color="000000"/>
              </w:rPr>
              <w:t>10</w:t>
            </w:r>
          </w:p>
        </w:tc>
        <w:tc>
          <w:tcPr>
            <w:tcW w:w="812"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color w:val="000000"/>
                <w:spacing w:val="-12"/>
                <w:sz w:val="24"/>
                <w:shd w:val="clear" w:color="000000"/>
              </w:rPr>
            </w:pPr>
          </w:p>
        </w:tc>
      </w:tr>
      <w:tr>
        <w:trPr>
          <w:trHeight w:val="1258"/>
        </w:trPr>
        <w:tc>
          <w:tcPr>
            <w:tcW w:w="606"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b/>
                <w:spacing w:val="-12"/>
                <w:sz w:val="24"/>
                <w:shd w:val="clear" w:color="000000"/>
              </w:rPr>
              <w:t>바.계약질서준수</w:t>
            </w:r>
          </w:p>
        </w:tc>
        <w:tc>
          <w:tcPr>
            <w:tcW w:w="7751"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252" w:hanging="252"/>
            </w:pPr>
            <w:r>
              <w:rPr>
                <w:spacing w:val="-12"/>
                <w:sz w:val="24"/>
                <w:shd w:val="clear" w:color="000000"/>
              </w:rPr>
              <w:t>○고용노동부</w:t>
            </w:r>
            <w:r>
              <w:rPr>
                <w:spacing w:val="-12"/>
                <w:sz w:val="24"/>
                <w:shd w:val="clear" w:color="000000"/>
              </w:rPr>
              <w:t xml:space="preserve"> 장관이 임금체불로 명단을 공개한 횟수당 </w:t>
            </w:r>
            <w:r>
              <w:rPr>
                <w:spacing w:val="-12"/>
                <w:sz w:val="24"/>
                <w:shd w:val="clear" w:color="000000"/>
              </w:rPr>
              <w:t>△</w:t>
            </w:r>
            <w:r>
              <w:rPr>
                <w:spacing w:val="-12"/>
                <w:sz w:val="24"/>
                <w:shd w:val="clear" w:color="000000"/>
              </w:rPr>
              <w:t>0.2</w:t>
            </w:r>
          </w:p>
        </w:tc>
        <w:tc>
          <w:tcPr>
            <w:tcW w:w="69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w:t>
            </w:r>
            <w:r>
              <w:rPr>
                <w:spacing w:val="-12"/>
                <w:sz w:val="24"/>
                <w:shd w:val="clear" w:color="000000"/>
              </w:rPr>
              <w:t xml:space="preserve">1.0 </w:t>
            </w:r>
          </w:p>
        </w:tc>
        <w:tc>
          <w:tcPr>
            <w:tcW w:w="812"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rPr>
                <w:color w:val="000000"/>
                <w:spacing w:val="-12"/>
                <w:sz w:val="24"/>
                <w:shd w:val="clear" w:color="000000"/>
              </w:rPr>
            </w:pPr>
          </w:p>
        </w:tc>
      </w:tr>
      <w:tr>
        <w:trPr>
          <w:trHeight w:val="466"/>
        </w:trPr>
        <w:tc>
          <w:tcPr>
            <w:tcW w:w="606" w:type="dxa"/>
            <w:tcBorders>
              <w:top w:val="single" w:color="000000" w:sz="3"/>
              <w:left w:val="single" w:color="000000" w:sz="9"/>
              <w:bottom w:val="single" w:color="000000" w:sz="9"/>
              <w:right w:val="single" w:color="000000" w:sz="3"/>
            </w:tcBorders>
            <w:vAlign w:val="center"/>
          </w:tcPr>
          <w:p>
            <w:pPr>
              <w:pStyle w:val="0"/>
              <w:widowControl w:val="off"/>
              <w:wordWrap w:val="1"/>
              <w:spacing w:line="312" w:lineRule="auto"/>
              <w:jc w:val="center"/>
            </w:pPr>
            <w:r>
              <w:rPr>
                <w:spacing w:val="-12"/>
                <w:sz w:val="24"/>
                <w:shd w:val="clear" w:color="000000"/>
              </w:rPr>
              <w:t>계</w:t>
            </w:r>
          </w:p>
        </w:tc>
        <w:tc>
          <w:tcPr>
            <w:tcW w:w="7751"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rPr>
                <w:color w:val="000000"/>
                <w:spacing w:val="-12"/>
                <w:sz w:val="24"/>
                <w:shd w:val="clear" w:color="000000"/>
              </w:rPr>
            </w:pPr>
          </w:p>
        </w:tc>
        <w:tc>
          <w:tcPr>
            <w:tcW w:w="699"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pacing w:val="-12"/>
                <w:sz w:val="24"/>
                <w:shd w:val="clear" w:color="000000"/>
              </w:rPr>
              <w:t>100</w:t>
            </w:r>
          </w:p>
        </w:tc>
        <w:tc>
          <w:tcPr>
            <w:tcW w:w="812" w:type="dxa"/>
            <w:tcBorders>
              <w:top w:val="single" w:color="000000" w:sz="3"/>
              <w:left w:val="single" w:color="000000" w:sz="3"/>
              <w:bottom w:val="single" w:color="000000" w:sz="9"/>
              <w:right w:val="single" w:color="000000" w:sz="9"/>
            </w:tcBorders>
            <w:vAlign w:val="center"/>
          </w:tcPr>
          <w:p>
            <w:pPr>
              <w:pStyle w:val="0"/>
              <w:widowControl w:val="off"/>
              <w:wordWrap w:val="1"/>
              <w:spacing w:line="312" w:lineRule="auto"/>
              <w:jc w:val="center"/>
              <w:rPr>
                <w:color w:val="000000"/>
                <w:spacing w:val="-12"/>
                <w:sz w:val="24"/>
                <w:shd w:val="clear" w:color="000000"/>
              </w:rPr>
            </w:pPr>
          </w:p>
        </w:tc>
      </w:tr>
    </w:tbl>
    <w:p>
      <w:pPr>
        <w:pStyle w:val="0"/>
        <w:widowControl w:val="off"/>
        <w:wordWrap w:val="1"/>
        <w:ind w:left="533" w:hanging="533"/>
        <w:jc w:val="right"/>
      </w:pPr>
    </w:p>
    <w:p>
      <w:pPr>
        <w:pStyle w:val="0"/>
        <w:widowControl w:val="off"/>
        <w:ind w:left="580" w:hanging="580"/>
      </w:pPr>
      <w:r>
        <w:rPr>
          <w:spacing w:val="-13"/>
          <w:sz w:val="26"/>
          <w:shd w:val="clear" w:color="000000"/>
        </w:rPr>
        <w:t xml:space="preserve">주1) </w:t>
      </w:r>
      <w:r>
        <w:rPr>
          <w:spacing w:val="-17"/>
          <w:sz w:val="26"/>
          <w:shd w:val="clear" w:color="000000"/>
        </w:rPr>
        <w:t>해당용역 수행능력, 지역 업체 참여도, 경영상태, 기술인력평가 및 계약질서준수는 &lt;별표 1&gt;</w:t>
      </w:r>
      <w:r>
        <w:rPr>
          <w:spacing w:val="-14"/>
          <w:sz w:val="26"/>
          <w:shd w:val="clear" w:color="000000"/>
        </w:rPr>
        <w:t xml:space="preserve"> “1. 추정가격이 10억 원 이상인 P.Q대상 기술용역 평가기준”의 주1), 주2), 주3), 주5) 및 주</w:t>
      </w:r>
      <w:r>
        <w:rPr>
          <w:spacing w:val="-16"/>
          <w:sz w:val="26"/>
          <w:shd w:val="clear" w:color="000000"/>
        </w:rPr>
        <w:t>6)과 같다. 다만, 지역제한으로 발주한 경우 지역업체 참여도 평가는 배점한도를 부여하고 추정가격 2억원 미만 기술용역의 경영상태평가는 “재무비율 평가방법”, “신용평가방법” 및 “종합평가방법” 중에서 적격심사 대상자(공동수급체는 각 구성원)가 선택한 방법으로 평가한다.</w:t>
      </w:r>
    </w:p>
    <w:p>
      <w:pPr>
        <w:pStyle w:val="0"/>
        <w:widowControl w:val="off"/>
        <w:ind w:left="580" w:hanging="580"/>
      </w:pPr>
      <w:r>
        <w:rPr>
          <w:spacing w:val="-13"/>
          <w:sz w:val="26"/>
          <w:shd w:val="clear" w:color="000000"/>
        </w:rPr>
        <w:t>주2) P.Q대상 용역은 건설기술 진흥법 시행령 제51조에 따른 기획재정부장관이 고시한 금액 이상,  추정가격 5억 원 미만 1억 원 이상인 정밀점검·정밀안전진단용역, 그 밖의 기</w:t>
      </w:r>
      <w:r>
        <w:rPr>
          <w:sz w:val="26"/>
          <w:shd w:val="clear" w:color="000000"/>
        </w:rPr>
        <w:t>술용역 중 관련법령에 따라 사업수행능력평가를 한 경우 등을 말한다.</w:t>
      </w:r>
    </w:p>
    <w:p>
      <w:pPr>
        <w:pStyle w:val="0"/>
        <w:widowControl w:val="off"/>
        <w:spacing w:line="312" w:lineRule="auto"/>
        <w:ind w:left="608" w:hanging="608"/>
        <w:rPr>
          <w:color w:val="000000"/>
          <w:sz w:val="26"/>
          <w:shd w:val="clear" w:color="000000"/>
        </w:rPr>
      </w:pPr>
    </w:p>
    <w:p>
      <w:pPr>
        <w:pStyle w:val="0"/>
        <w:widowControl w:val="off"/>
        <w:spacing w:line="312" w:lineRule="auto"/>
        <w:ind w:left="608" w:hanging="608"/>
        <w:rPr>
          <w:color w:val="000000"/>
          <w:sz w:val="26"/>
          <w:shd w:val="clear" w:color="000000"/>
        </w:rPr>
      </w:pPr>
    </w:p>
    <w:p>
      <w:pPr>
        <w:pStyle w:val="0"/>
        <w:widowControl w:val="off"/>
        <w:spacing w:line="312" w:lineRule="auto"/>
        <w:ind w:left="608" w:hanging="608"/>
        <w:rPr>
          <w:color w:val="000000"/>
          <w:sz w:val="26"/>
          <w:shd w:val="clear" w:color="000000"/>
        </w:rPr>
      </w:pPr>
    </w:p>
    <w:p>
      <w:pPr>
        <w:pStyle w:val="0"/>
        <w:widowControl w:val="off"/>
        <w:spacing w:line="312" w:lineRule="auto"/>
        <w:ind w:left="608" w:hanging="608"/>
        <w:rPr>
          <w:color w:val="000000"/>
          <w:sz w:val="26"/>
          <w:shd w:val="clear" w:color="000000"/>
        </w:rPr>
      </w:pPr>
    </w:p>
    <w:p>
      <w:pPr>
        <w:pStyle w:val="0"/>
        <w:widowControl w:val="off"/>
        <w:spacing w:line="312" w:lineRule="auto"/>
        <w:ind w:left="608" w:hanging="608"/>
        <w:rPr>
          <w:color w:val="000000"/>
          <w:sz w:val="26"/>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제2장의2 기술·학술연구 용역 적격심사 세부기준 [별표 2] </w:t>
      </w:r>
    </w:p>
    <w:p>
      <w:pPr>
        <w:pStyle w:val="21"/>
        <w:widowControl w:val="off"/>
        <w:snapToGrid/>
        <w:spacing w:before="200" w:line="384"/>
        <w:ind w:left="602" w:hanging="602"/>
      </w:pPr>
      <w:r>
        <w:rPr>
          <w:rFonts w:ascii="함초롬바탕" w:eastAsia="함초롬바탕"/>
          <w:b/>
          <w:emboss/>
          <w:spacing w:val="0"/>
          <w:w w:val="100"/>
          <w:sz w:val="36"/>
          <w:shd w:val="clear" w:color="000000"/>
        </w:rPr>
        <w:t>사업수행능력 평가(P.Q)를 하지 않는 기술용역 평가기준</w:t>
      </w: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0"/>
        <w:widowControl w:val="off"/>
        <w:spacing w:line="312" w:lineRule="auto"/>
      </w:pPr>
      <w:r>
        <w:rPr>
          <w:b/>
          <w:spacing w:val="-7"/>
          <w:sz w:val="30"/>
          <w:shd w:val="clear" w:color="000000"/>
        </w:rPr>
        <w:t>1. 추정가격이 10억 원 이상인 기술용역의 평가기준</w:t>
      </w:r>
    </w:p>
    <w:tbl>
      <w:tblPr>
        <w:tblOverlap w:val="never"/>
        <w:tblW w:w="993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04"/>
        <w:gridCol w:w="633"/>
        <w:gridCol w:w="338"/>
        <w:gridCol w:w="1365"/>
        <w:gridCol w:w="225"/>
        <w:gridCol w:w="1276"/>
        <w:gridCol w:w="2038"/>
        <w:gridCol w:w="1019"/>
        <w:gridCol w:w="226"/>
        <w:gridCol w:w="710"/>
        <w:gridCol w:w="727"/>
        <w:gridCol w:w="776"/>
      </w:tblGrid>
      <w:tr>
        <w:trPr>
          <w:trHeight w:val="602"/>
        </w:trPr>
        <w:tc>
          <w:tcPr>
            <w:tcW w:w="604" w:type="dxa"/>
            <w:tcBorders>
              <w:top w:val="single" w:color="000000" w:sz="9"/>
              <w:left w:val="single" w:color="000000" w:sz="9"/>
              <w:bottom w:val="single" w:color="000000" w:sz="5"/>
              <w:right w:val="single" w:color="000000" w:sz="5"/>
            </w:tcBorders>
            <w:vAlign w:val="center"/>
          </w:tcPr>
          <w:p>
            <w:pPr>
              <w:pStyle w:val="0"/>
              <w:widowControl w:val="off"/>
              <w:wordWrap w:val="1"/>
              <w:spacing w:line="264" w:lineRule="auto"/>
              <w:jc w:val="center"/>
            </w:pPr>
            <w:r>
              <w:rPr>
                <w:spacing w:val="-13"/>
                <w:sz w:val="26"/>
                <w:shd w:val="clear" w:color="000000"/>
              </w:rPr>
              <w:t>심사</w:t>
            </w:r>
          </w:p>
          <w:p>
            <w:pPr>
              <w:pStyle w:val="0"/>
              <w:widowControl w:val="off"/>
              <w:wordWrap w:val="1"/>
              <w:spacing w:line="264" w:lineRule="auto"/>
              <w:jc w:val="center"/>
            </w:pPr>
            <w:r>
              <w:rPr>
                <w:spacing w:val="-13"/>
                <w:sz w:val="26"/>
                <w:shd w:val="clear" w:color="000000"/>
              </w:rPr>
              <w:t>분야</w:t>
            </w:r>
          </w:p>
        </w:tc>
        <w:tc>
          <w:tcPr>
            <w:tcW w:w="633" w:type="dxa"/>
            <w:tcBorders>
              <w:top w:val="single" w:color="000000" w:sz="9"/>
              <w:left w:val="single" w:color="000000" w:sz="5"/>
              <w:bottom w:val="single" w:color="000000" w:sz="5"/>
              <w:right w:val="single" w:color="000000" w:sz="5"/>
            </w:tcBorders>
            <w:vAlign w:val="center"/>
          </w:tcPr>
          <w:p>
            <w:pPr>
              <w:pStyle w:val="0"/>
              <w:widowControl w:val="off"/>
              <w:wordWrap w:val="1"/>
              <w:spacing w:line="264" w:lineRule="auto"/>
              <w:jc w:val="center"/>
            </w:pPr>
            <w:r>
              <w:rPr>
                <w:spacing w:val="-13"/>
                <w:sz w:val="26"/>
                <w:shd w:val="clear" w:color="000000"/>
              </w:rPr>
              <w:t>심사</w:t>
            </w:r>
          </w:p>
          <w:p>
            <w:pPr>
              <w:pStyle w:val="0"/>
              <w:widowControl w:val="off"/>
              <w:wordWrap w:val="1"/>
              <w:spacing w:line="264" w:lineRule="auto"/>
              <w:jc w:val="center"/>
            </w:pPr>
            <w:r>
              <w:rPr>
                <w:spacing w:val="-13"/>
                <w:sz w:val="26"/>
                <w:shd w:val="clear" w:color="000000"/>
              </w:rPr>
              <w:t>항목</w:t>
            </w:r>
          </w:p>
        </w:tc>
        <w:tc>
          <w:tcPr>
            <w:tcW w:w="1928" w:type="dxa"/>
            <w:gridSpan w:val="3"/>
            <w:tcBorders>
              <w:top w:val="single" w:color="000000" w:sz="9"/>
              <w:left w:val="single" w:color="000000" w:sz="5"/>
              <w:bottom w:val="single" w:color="000000" w:sz="5"/>
              <w:right w:val="single" w:color="000000" w:sz="5"/>
            </w:tcBorders>
            <w:vAlign w:val="center"/>
          </w:tcPr>
          <w:p>
            <w:pPr>
              <w:pStyle w:val="0"/>
              <w:widowControl w:val="off"/>
              <w:wordWrap w:val="1"/>
              <w:spacing w:line="264" w:lineRule="auto"/>
              <w:jc w:val="center"/>
            </w:pPr>
            <w:r>
              <w:rPr>
                <w:spacing w:val="-13"/>
                <w:sz w:val="26"/>
                <w:shd w:val="clear" w:color="000000"/>
              </w:rPr>
              <w:t>평가요소</w:t>
            </w:r>
          </w:p>
        </w:tc>
        <w:tc>
          <w:tcPr>
            <w:tcW w:w="5268" w:type="dxa"/>
            <w:gridSpan w:val="5"/>
            <w:tcBorders>
              <w:top w:val="single" w:color="000000" w:sz="9"/>
              <w:left w:val="single" w:color="000000" w:sz="5"/>
              <w:bottom w:val="single" w:color="000000" w:sz="5"/>
              <w:right w:val="single" w:color="000000" w:sz="5"/>
            </w:tcBorders>
            <w:vAlign w:val="center"/>
          </w:tcPr>
          <w:p>
            <w:pPr>
              <w:pStyle w:val="0"/>
              <w:widowControl w:val="off"/>
              <w:wordWrap w:val="1"/>
              <w:spacing w:line="264" w:lineRule="auto"/>
              <w:jc w:val="center"/>
            </w:pPr>
            <w:r>
              <w:rPr>
                <w:spacing w:val="-13"/>
                <w:sz w:val="26"/>
                <w:shd w:val="clear" w:color="000000"/>
              </w:rPr>
              <w:t>등  급</w:t>
            </w:r>
          </w:p>
        </w:tc>
        <w:tc>
          <w:tcPr>
            <w:tcW w:w="727" w:type="dxa"/>
            <w:tcBorders>
              <w:top w:val="single" w:color="000000" w:sz="9"/>
              <w:left w:val="single" w:color="000000" w:sz="5"/>
              <w:bottom w:val="single" w:color="000000" w:sz="5"/>
              <w:right w:val="single" w:color="000000" w:sz="5"/>
            </w:tcBorders>
            <w:vAlign w:val="center"/>
          </w:tcPr>
          <w:p>
            <w:pPr>
              <w:pStyle w:val="0"/>
              <w:widowControl w:val="off"/>
              <w:wordWrap w:val="1"/>
              <w:spacing w:line="264" w:lineRule="auto"/>
              <w:jc w:val="center"/>
            </w:pPr>
            <w:r>
              <w:rPr>
                <w:spacing w:val="-13"/>
                <w:sz w:val="26"/>
                <w:shd w:val="clear" w:color="000000"/>
              </w:rPr>
              <w:t>배점  한도</w:t>
            </w:r>
          </w:p>
        </w:tc>
        <w:tc>
          <w:tcPr>
            <w:tcW w:w="776" w:type="dxa"/>
            <w:tcBorders>
              <w:top w:val="single" w:color="000000" w:sz="9"/>
              <w:left w:val="single" w:color="000000" w:sz="5"/>
              <w:bottom w:val="single" w:color="000000" w:sz="5"/>
              <w:right w:val="single" w:color="000000" w:sz="9"/>
            </w:tcBorders>
            <w:vAlign w:val="center"/>
          </w:tcPr>
          <w:p>
            <w:pPr>
              <w:pStyle w:val="0"/>
              <w:widowControl w:val="off"/>
              <w:wordWrap w:val="1"/>
              <w:spacing w:line="264" w:lineRule="auto"/>
              <w:jc w:val="center"/>
            </w:pPr>
            <w:r>
              <w:rPr>
                <w:spacing w:val="-13"/>
                <w:sz w:val="26"/>
                <w:shd w:val="clear" w:color="000000"/>
              </w:rPr>
              <w:t>비고</w:t>
            </w:r>
          </w:p>
        </w:tc>
      </w:tr>
      <w:tr>
        <w:trPr>
          <w:trHeight w:val="315"/>
        </w:trPr>
        <w:tc>
          <w:tcPr>
            <w:tcW w:w="604" w:type="dxa"/>
            <w:vMerge w:val="restart"/>
            <w:tcBorders>
              <w:top w:val="single" w:color="000000" w:sz="5"/>
              <w:left w:val="single" w:color="000000" w:sz="9"/>
              <w:bottom w:val="single" w:color="000000" w:sz="5"/>
              <w:right w:val="single" w:color="000000" w:sz="5"/>
            </w:tcBorders>
            <w:vAlign w:val="top"/>
          </w:tcPr>
          <w:p>
            <w:pPr>
              <w:pStyle w:val="0"/>
              <w:widowControl w:val="off"/>
              <w:wordWrap w:val="1"/>
              <w:spacing w:line="264" w:lineRule="auto"/>
              <w:jc w:val="center"/>
            </w:pPr>
            <w:r>
              <w:rPr>
                <w:spacing w:val="-13"/>
                <w:sz w:val="26"/>
                <w:shd w:val="clear" w:color="000000"/>
              </w:rPr>
              <w:t>가.</w:t>
            </w:r>
          </w:p>
          <w:p>
            <w:pPr>
              <w:pStyle w:val="0"/>
              <w:widowControl w:val="off"/>
              <w:wordWrap w:val="1"/>
              <w:spacing w:line="264" w:lineRule="auto"/>
              <w:jc w:val="center"/>
            </w:pPr>
            <w:r>
              <w:rPr>
                <w:spacing w:val="-13"/>
                <w:sz w:val="26"/>
                <w:shd w:val="clear" w:color="000000"/>
              </w:rPr>
              <w:t>해당</w:t>
            </w:r>
          </w:p>
          <w:p>
            <w:pPr>
              <w:pStyle w:val="0"/>
              <w:widowControl w:val="off"/>
              <w:wordWrap w:val="1"/>
              <w:spacing w:line="264" w:lineRule="auto"/>
              <w:jc w:val="center"/>
            </w:pPr>
            <w:r>
              <w:rPr>
                <w:spacing w:val="-13"/>
                <w:sz w:val="26"/>
                <w:shd w:val="clear" w:color="000000"/>
              </w:rPr>
              <w:t>용역</w:t>
            </w:r>
          </w:p>
          <w:p>
            <w:pPr>
              <w:pStyle w:val="0"/>
              <w:widowControl w:val="off"/>
              <w:wordWrap w:val="1"/>
              <w:spacing w:line="264" w:lineRule="auto"/>
              <w:jc w:val="center"/>
            </w:pPr>
            <w:r>
              <w:rPr>
                <w:spacing w:val="-13"/>
                <w:sz w:val="26"/>
                <w:shd w:val="clear" w:color="000000"/>
              </w:rPr>
              <w:t>수행</w:t>
            </w:r>
          </w:p>
          <w:p>
            <w:pPr>
              <w:pStyle w:val="0"/>
              <w:widowControl w:val="off"/>
              <w:wordWrap w:val="1"/>
              <w:spacing w:line="264" w:lineRule="auto"/>
              <w:jc w:val="center"/>
            </w:pPr>
            <w:r>
              <w:rPr>
                <w:spacing w:val="-13"/>
                <w:sz w:val="26"/>
                <w:shd w:val="clear" w:color="000000"/>
              </w:rPr>
              <w:t>능력</w:t>
            </w:r>
          </w:p>
        </w:tc>
        <w:tc>
          <w:tcPr>
            <w:tcW w:w="633" w:type="dxa"/>
            <w:vMerge w:val="restart"/>
            <w:tcBorders>
              <w:top w:val="single" w:color="000000" w:sz="5"/>
              <w:left w:val="single" w:color="000000" w:sz="5"/>
              <w:bottom w:val="single" w:color="000000" w:sz="5"/>
              <w:right w:val="single" w:color="000000" w:sz="5"/>
            </w:tcBorders>
            <w:vAlign w:val="top"/>
          </w:tcPr>
          <w:p>
            <w:pPr>
              <w:pStyle w:val="0"/>
              <w:widowControl w:val="off"/>
              <w:wordWrap w:val="1"/>
              <w:spacing w:line="264" w:lineRule="auto"/>
              <w:ind w:left="246" w:hanging="246"/>
              <w:jc w:val="center"/>
            </w:pPr>
            <w:r>
              <w:rPr>
                <w:spacing w:val="-13"/>
                <w:sz w:val="26"/>
                <w:shd w:val="clear" w:color="000000"/>
              </w:rPr>
              <w:t>1)</w:t>
            </w:r>
          </w:p>
          <w:p>
            <w:pPr>
              <w:pStyle w:val="0"/>
              <w:widowControl w:val="off"/>
              <w:wordWrap w:val="1"/>
              <w:spacing w:line="264" w:lineRule="auto"/>
              <w:ind w:left="246" w:hanging="246"/>
              <w:jc w:val="center"/>
            </w:pPr>
            <w:r>
              <w:rPr>
                <w:spacing w:val="-13"/>
                <w:sz w:val="26"/>
                <w:shd w:val="clear" w:color="000000"/>
              </w:rPr>
              <w:t>이행</w:t>
            </w:r>
          </w:p>
          <w:p>
            <w:pPr>
              <w:pStyle w:val="0"/>
              <w:widowControl w:val="off"/>
              <w:wordWrap w:val="1"/>
              <w:spacing w:line="264" w:lineRule="auto"/>
              <w:jc w:val="center"/>
            </w:pPr>
            <w:r>
              <w:rPr>
                <w:spacing w:val="-13"/>
                <w:sz w:val="26"/>
                <w:shd w:val="clear" w:color="000000"/>
              </w:rPr>
              <w:t>실적</w:t>
            </w:r>
          </w:p>
        </w:tc>
        <w:tc>
          <w:tcPr>
            <w:tcW w:w="1928" w:type="dxa"/>
            <w:gridSpan w:val="3"/>
            <w:vMerge w:val="restart"/>
            <w:tcBorders>
              <w:top w:val="single" w:color="000000" w:sz="5"/>
              <w:left w:val="single" w:color="000000" w:sz="5"/>
              <w:bottom w:val="single" w:color="000000" w:sz="5"/>
              <w:right w:val="single" w:color="000000" w:sz="5"/>
            </w:tcBorders>
            <w:vAlign w:val="center"/>
          </w:tcPr>
          <w:p>
            <w:pPr>
              <w:pStyle w:val="0"/>
              <w:widowControl w:val="off"/>
              <w:spacing w:line="264" w:lineRule="auto"/>
              <w:ind w:left="201" w:hanging="201"/>
            </w:pPr>
            <w:r>
              <w:rPr>
                <w:spacing w:val="-13"/>
                <w:sz w:val="26"/>
                <w:shd w:val="clear" w:color="000000"/>
              </w:rPr>
              <w:t>가) 최근 10년간 동일 종류의 용역실적 인정범위와 인정규모에 해당하는 용역실적 합계</w:t>
            </w:r>
          </w:p>
        </w:tc>
        <w:tc>
          <w:tcPr>
            <w:tcW w:w="5268" w:type="dxa"/>
            <w:gridSpan w:val="5"/>
            <w:tcBorders>
              <w:top w:val="single" w:color="000000" w:sz="5"/>
              <w:left w:val="single" w:color="000000" w:sz="5"/>
              <w:bottom w:val="none" w:color="000000" w:sz="5"/>
              <w:right w:val="single" w:color="000000" w:sz="5"/>
            </w:tcBorders>
            <w:vAlign w:val="center"/>
          </w:tcPr>
          <w:p>
            <w:pPr>
              <w:pStyle w:val="0"/>
              <w:widowControl w:val="off"/>
              <w:spacing w:line="264" w:lineRule="auto"/>
              <w:ind w:left="246" w:hanging="246"/>
            </w:pPr>
            <w:r>
              <w:rPr>
                <w:spacing w:val="-13"/>
                <w:sz w:val="26"/>
                <w:shd w:val="clear" w:color="000000"/>
              </w:rPr>
              <w:t>○</w:t>
            </w:r>
            <w:r>
              <w:rPr>
                <w:spacing w:val="-13"/>
                <w:sz w:val="26"/>
                <w:shd w:val="clear" w:color="000000"/>
              </w:rPr>
              <w:t xml:space="preserve"> 해당용역 평가기준 규모 대비</w:t>
            </w:r>
          </w:p>
        </w:tc>
        <w:tc>
          <w:tcPr>
            <w:tcW w:w="727"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center"/>
            </w:pPr>
            <w:r>
              <w:rPr>
                <w:spacing w:val="-13"/>
                <w:sz w:val="26"/>
                <w:shd w:val="clear" w:color="000000"/>
              </w:rPr>
              <w:t>27</w:t>
            </w:r>
          </w:p>
        </w:tc>
        <w:tc>
          <w:tcPr>
            <w:tcW w:w="776" w:type="dxa"/>
            <w:vMerge w:val="restart"/>
            <w:tcBorders>
              <w:top w:val="single" w:color="000000" w:sz="5"/>
              <w:left w:val="single" w:color="000000" w:sz="5"/>
              <w:bottom w:val="single" w:color="000000" w:sz="5"/>
              <w:right w:val="single" w:color="000000" w:sz="9"/>
            </w:tcBorders>
            <w:vAlign w:val="center"/>
          </w:tcPr>
          <w:p>
            <w:pPr>
              <w:pStyle w:val="0"/>
              <w:widowControl w:val="off"/>
              <w:spacing w:line="264" w:lineRule="auto"/>
              <w:ind w:left="107" w:hanging="107"/>
            </w:pPr>
            <w:r>
              <w:rPr>
                <w:spacing w:val="-19"/>
                <w:w w:val="95"/>
                <w:sz w:val="26"/>
                <w:shd w:val="clear" w:color="000000"/>
              </w:rPr>
              <w:t>※주</w:t>
            </w:r>
            <w:r>
              <w:rPr>
                <w:spacing w:val="-19"/>
                <w:w w:val="95"/>
                <w:sz w:val="26"/>
                <w:shd w:val="clear" w:color="000000"/>
              </w:rPr>
              <w:t>1)</w:t>
            </w:r>
          </w:p>
          <w:p>
            <w:pPr>
              <w:pStyle w:val="0"/>
              <w:widowControl w:val="off"/>
              <w:spacing w:line="264" w:lineRule="auto"/>
              <w:ind w:left="107" w:hanging="107"/>
            </w:pPr>
            <w:r>
              <w:rPr>
                <w:spacing w:val="-19"/>
                <w:w w:val="95"/>
                <w:sz w:val="26"/>
                <w:shd w:val="clear" w:color="000000"/>
              </w:rPr>
              <w:t xml:space="preserve"> 참조</w:t>
            </w:r>
          </w:p>
        </w:tc>
      </w:tr>
      <w:tr>
        <w:trPr>
          <w:trHeight w:val="1474"/>
        </w:trPr>
        <w:tc>
          <w:tcPr>
            <w:tcW w:w="604" w:type="dxa"/>
            <w:vMerge/>
            <w:tcBorders>
              <w:top w:val="single" w:color="000000" w:sz="5"/>
              <w:left w:val="single" w:color="000000" w:sz="9"/>
              <w:bottom w:val="single" w:color="000000" w:sz="5"/>
              <w:right w:val="single" w:color="000000" w:sz="5"/>
            </w:tcBorders>
          </w:tcPr>
          <w:p/>
        </w:tc>
        <w:tc>
          <w:tcPr>
            <w:tcW w:w="633" w:type="dxa"/>
            <w:vMerge/>
            <w:tcBorders>
              <w:top w:val="single" w:color="000000" w:sz="5"/>
              <w:left w:val="single" w:color="000000" w:sz="5"/>
              <w:bottom w:val="single" w:color="000000" w:sz="5"/>
              <w:right w:val="single" w:color="000000" w:sz="5"/>
            </w:tcBorders>
          </w:tcPr>
          <w:p/>
        </w:tc>
        <w:tc>
          <w:tcPr>
            <w:tcW w:w="1928" w:type="dxa"/>
            <w:gridSpan w:val="3"/>
            <w:vMerge/>
            <w:tcBorders>
              <w:top w:val="single" w:color="000000" w:sz="5"/>
              <w:left w:val="single" w:color="000000" w:sz="5"/>
              <w:bottom w:val="single" w:color="000000" w:sz="5"/>
              <w:right w:val="single" w:color="000000" w:sz="5"/>
            </w:tcBorders>
          </w:tcPr>
          <w:p/>
        </w:tc>
        <w:tc>
          <w:tcPr>
            <w:tcW w:w="3313" w:type="dxa"/>
            <w:gridSpan w:val="2"/>
            <w:tcBorders>
              <w:top w:val="none" w:color="000000" w:sz="5"/>
              <w:left w:val="single" w:color="000000" w:sz="5"/>
              <w:bottom w:val="single" w:color="000000" w:sz="5"/>
              <w:right w:val="none" w:color="000000" w:sz="5"/>
            </w:tcBorders>
            <w:vAlign w:val="center"/>
          </w:tcPr>
          <w:p>
            <w:pPr>
              <w:pStyle w:val="0"/>
              <w:widowControl w:val="off"/>
              <w:spacing w:line="264" w:lineRule="auto"/>
            </w:pPr>
            <w:r>
              <w:rPr>
                <w:spacing w:val="-13"/>
                <w:sz w:val="26"/>
                <w:shd w:val="clear" w:color="000000"/>
              </w:rPr>
              <w:t>A :100% 이상</w:t>
            </w:r>
          </w:p>
          <w:p>
            <w:pPr>
              <w:pStyle w:val="0"/>
              <w:widowControl w:val="off"/>
              <w:spacing w:line="264" w:lineRule="auto"/>
            </w:pPr>
            <w:r>
              <w:rPr>
                <w:spacing w:val="-13"/>
                <w:sz w:val="26"/>
                <w:shd w:val="clear" w:color="000000"/>
              </w:rPr>
              <w:t>B : 80% 이상 100% 미만</w:t>
            </w:r>
          </w:p>
          <w:p>
            <w:pPr>
              <w:pStyle w:val="0"/>
              <w:widowControl w:val="off"/>
              <w:spacing w:line="264" w:lineRule="auto"/>
            </w:pPr>
            <w:r>
              <w:rPr>
                <w:spacing w:val="-13"/>
                <w:sz w:val="26"/>
                <w:shd w:val="clear" w:color="000000"/>
              </w:rPr>
              <w:t>C : 60% 이상  80% 미만</w:t>
            </w:r>
          </w:p>
          <w:p>
            <w:pPr>
              <w:pStyle w:val="0"/>
              <w:widowControl w:val="off"/>
              <w:spacing w:line="264" w:lineRule="auto"/>
            </w:pPr>
            <w:r>
              <w:rPr>
                <w:spacing w:val="-13"/>
                <w:sz w:val="26"/>
                <w:shd w:val="clear" w:color="000000"/>
              </w:rPr>
              <w:t>D : 40% 이상  60% 미만</w:t>
            </w:r>
          </w:p>
          <w:p>
            <w:pPr>
              <w:pStyle w:val="0"/>
              <w:widowControl w:val="off"/>
              <w:spacing w:line="264" w:lineRule="auto"/>
            </w:pPr>
            <w:r>
              <w:rPr>
                <w:spacing w:val="-13"/>
                <w:sz w:val="26"/>
                <w:shd w:val="clear" w:color="000000"/>
              </w:rPr>
              <w:t>E : 40% 미만</w:t>
            </w:r>
          </w:p>
        </w:tc>
        <w:tc>
          <w:tcPr>
            <w:tcW w:w="1955" w:type="dxa"/>
            <w:gridSpan w:val="3"/>
            <w:tcBorders>
              <w:top w:val="none" w:color="000000" w:sz="5"/>
              <w:left w:val="none" w:color="000000" w:sz="5"/>
              <w:bottom w:val="single" w:color="000000" w:sz="5"/>
              <w:right w:val="single" w:color="000000" w:sz="5"/>
            </w:tcBorders>
            <w:vAlign w:val="center"/>
          </w:tcPr>
          <w:p>
            <w:pPr>
              <w:pStyle w:val="0"/>
              <w:widowControl w:val="off"/>
              <w:spacing w:line="264" w:lineRule="auto"/>
            </w:pPr>
            <w:r>
              <w:rPr>
                <w:spacing w:val="-13"/>
                <w:sz w:val="26"/>
                <w:shd w:val="clear" w:color="000000"/>
              </w:rPr>
              <w:t>: 27.0</w:t>
            </w:r>
          </w:p>
          <w:p>
            <w:pPr>
              <w:pStyle w:val="0"/>
              <w:widowControl w:val="off"/>
              <w:spacing w:line="264" w:lineRule="auto"/>
            </w:pPr>
            <w:r>
              <w:rPr>
                <w:spacing w:val="-13"/>
                <w:sz w:val="26"/>
                <w:shd w:val="clear" w:color="000000"/>
              </w:rPr>
              <w:t>: 26.0</w:t>
            </w:r>
          </w:p>
          <w:p>
            <w:pPr>
              <w:pStyle w:val="0"/>
              <w:widowControl w:val="off"/>
              <w:spacing w:line="264" w:lineRule="auto"/>
            </w:pPr>
            <w:r>
              <w:rPr>
                <w:spacing w:val="-13"/>
                <w:sz w:val="26"/>
                <w:shd w:val="clear" w:color="000000"/>
              </w:rPr>
              <w:t>: 24.0</w:t>
            </w:r>
          </w:p>
          <w:p>
            <w:pPr>
              <w:pStyle w:val="0"/>
              <w:widowControl w:val="off"/>
              <w:spacing w:line="264" w:lineRule="auto"/>
            </w:pPr>
            <w:r>
              <w:rPr>
                <w:spacing w:val="-13"/>
                <w:sz w:val="26"/>
                <w:shd w:val="clear" w:color="000000"/>
              </w:rPr>
              <w:t>: 22.0</w:t>
            </w:r>
          </w:p>
          <w:p>
            <w:pPr>
              <w:pStyle w:val="0"/>
              <w:widowControl w:val="off"/>
              <w:spacing w:line="264" w:lineRule="auto"/>
            </w:pPr>
            <w:r>
              <w:rPr>
                <w:spacing w:val="-13"/>
                <w:sz w:val="26"/>
                <w:shd w:val="clear" w:color="000000"/>
              </w:rPr>
              <w:t>: 20.0</w:t>
            </w:r>
          </w:p>
        </w:tc>
        <w:tc>
          <w:tcPr>
            <w:tcW w:w="727" w:type="dxa"/>
            <w:vMerge/>
            <w:tcBorders>
              <w:top w:val="single" w:color="000000" w:sz="5"/>
              <w:left w:val="single" w:color="000000" w:sz="5"/>
              <w:bottom w:val="single" w:color="000000" w:sz="5"/>
              <w:right w:val="single" w:color="000000" w:sz="5"/>
            </w:tcBorders>
          </w:tcPr>
          <w:p/>
        </w:tc>
        <w:tc>
          <w:tcPr>
            <w:tcW w:w="776" w:type="dxa"/>
            <w:vMerge/>
            <w:tcBorders>
              <w:top w:val="single" w:color="000000" w:sz="5"/>
              <w:left w:val="single" w:color="000000" w:sz="5"/>
              <w:bottom w:val="single" w:color="000000" w:sz="5"/>
              <w:right w:val="single" w:color="000000" w:sz="9"/>
            </w:tcBorders>
          </w:tcPr>
          <w:p/>
        </w:tc>
      </w:tr>
      <w:tr>
        <w:trPr>
          <w:trHeight w:val="888"/>
        </w:trPr>
        <w:tc>
          <w:tcPr>
            <w:tcW w:w="604" w:type="dxa"/>
            <w:vMerge/>
            <w:tcBorders>
              <w:top w:val="single" w:color="000000" w:sz="5"/>
              <w:left w:val="single" w:color="000000" w:sz="9"/>
              <w:bottom w:val="single" w:color="000000" w:sz="5"/>
              <w:right w:val="single" w:color="000000" w:sz="5"/>
            </w:tcBorders>
          </w:tcPr>
          <w:p/>
        </w:tc>
        <w:tc>
          <w:tcPr>
            <w:tcW w:w="633" w:type="dxa"/>
            <w:vMerge w:val="restart"/>
            <w:tcBorders>
              <w:top w:val="single" w:color="000000" w:sz="5"/>
              <w:left w:val="single" w:color="000000" w:sz="5"/>
              <w:bottom w:val="single" w:color="000000" w:sz="5"/>
              <w:right w:val="single" w:color="000000" w:sz="5"/>
            </w:tcBorders>
            <w:vAlign w:val="top"/>
          </w:tcPr>
          <w:p>
            <w:pPr>
              <w:pStyle w:val="0"/>
              <w:widowControl w:val="off"/>
              <w:wordWrap w:val="1"/>
              <w:spacing w:line="264" w:lineRule="auto"/>
              <w:ind w:left="246" w:hanging="246"/>
              <w:jc w:val="center"/>
            </w:pPr>
            <w:r>
              <w:rPr>
                <w:spacing w:val="-13"/>
                <w:sz w:val="26"/>
                <w:shd w:val="clear" w:color="000000"/>
              </w:rPr>
              <w:t>2)</w:t>
            </w:r>
          </w:p>
          <w:p>
            <w:pPr>
              <w:pStyle w:val="0"/>
              <w:widowControl w:val="off"/>
              <w:wordWrap w:val="1"/>
              <w:spacing w:line="264" w:lineRule="auto"/>
              <w:jc w:val="center"/>
            </w:pPr>
            <w:r>
              <w:rPr>
                <w:spacing w:val="-13"/>
                <w:sz w:val="26"/>
                <w:shd w:val="clear" w:color="000000"/>
              </w:rPr>
              <w:t>지역</w:t>
            </w:r>
          </w:p>
          <w:p>
            <w:pPr>
              <w:pStyle w:val="0"/>
              <w:widowControl w:val="off"/>
              <w:wordWrap w:val="1"/>
              <w:spacing w:line="264" w:lineRule="auto"/>
              <w:jc w:val="center"/>
            </w:pPr>
            <w:r>
              <w:rPr>
                <w:spacing w:val="-13"/>
                <w:sz w:val="26"/>
                <w:shd w:val="clear" w:color="000000"/>
              </w:rPr>
              <w:t>업체</w:t>
            </w:r>
          </w:p>
          <w:p>
            <w:pPr>
              <w:pStyle w:val="0"/>
              <w:widowControl w:val="off"/>
              <w:wordWrap w:val="1"/>
              <w:spacing w:line="264" w:lineRule="auto"/>
              <w:jc w:val="center"/>
            </w:pPr>
            <w:r>
              <w:rPr>
                <w:spacing w:val="-13"/>
                <w:sz w:val="26"/>
                <w:shd w:val="clear" w:color="000000"/>
              </w:rPr>
              <w:t>참여도</w:t>
            </w:r>
          </w:p>
        </w:tc>
        <w:tc>
          <w:tcPr>
            <w:tcW w:w="7196" w:type="dxa"/>
            <w:gridSpan w:val="8"/>
            <w:tcBorders>
              <w:top w:val="single" w:color="000000" w:sz="5"/>
              <w:left w:val="single" w:color="000000" w:sz="3"/>
              <w:bottom w:val="single" w:color="000000" w:sz="3"/>
              <w:right w:val="single" w:color="000000" w:sz="3"/>
            </w:tcBorders>
            <w:vAlign w:val="center"/>
          </w:tcPr>
          <w:p>
            <w:pPr>
              <w:pStyle w:val="0"/>
              <w:widowControl w:val="off"/>
              <w:spacing w:line="264" w:lineRule="auto"/>
              <w:ind w:left="264" w:hanging="264"/>
            </w:pPr>
            <w:r>
              <w:rPr>
                <w:spacing w:val="-19"/>
                <w:sz w:val="26"/>
                <w:shd w:val="clear" w:color="000000"/>
              </w:rPr>
              <w:t>○</w:t>
            </w:r>
            <w:r>
              <w:rPr>
                <w:spacing w:val="-19"/>
                <w:sz w:val="26"/>
                <w:shd w:val="clear" w:color="000000"/>
              </w:rPr>
              <w:t xml:space="preserve"> 전체 참여업체 중 지역업체의 합산 참여비율에 따른 점수</w:t>
            </w:r>
          </w:p>
          <w:p>
            <w:pPr>
              <w:pStyle w:val="0"/>
              <w:widowControl w:val="off"/>
              <w:spacing w:line="264" w:lineRule="auto"/>
            </w:pPr>
            <w:r>
              <w:rPr>
                <w:spacing w:val="-19"/>
                <w:sz w:val="26"/>
                <w:shd w:val="clear" w:color="000000"/>
              </w:rPr>
              <w:t xml:space="preserve">  A. 지역업체 합산비율 30% 이상           : 3점</w:t>
            </w:r>
          </w:p>
          <w:p>
            <w:pPr>
              <w:pStyle w:val="0"/>
              <w:widowControl w:val="off"/>
              <w:spacing w:line="264" w:lineRule="auto"/>
            </w:pPr>
            <w:r>
              <w:rPr>
                <w:spacing w:val="-19"/>
                <w:sz w:val="26"/>
                <w:shd w:val="clear" w:color="000000"/>
              </w:rPr>
              <w:t xml:space="preserve">  B. 지역업체 합산비율 30% 미만 20% 이상 : 1점</w:t>
            </w:r>
          </w:p>
        </w:tc>
        <w:tc>
          <w:tcPr>
            <w:tcW w:w="727"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center"/>
            </w:pPr>
            <w:r>
              <w:rPr>
                <w:spacing w:val="-13"/>
                <w:sz w:val="26"/>
                <w:shd w:val="clear" w:color="000000"/>
              </w:rPr>
              <w:t xml:space="preserve"> 3</w:t>
            </w:r>
          </w:p>
        </w:tc>
        <w:tc>
          <w:tcPr>
            <w:tcW w:w="776" w:type="dxa"/>
            <w:vMerge w:val="restart"/>
            <w:tcBorders>
              <w:top w:val="single" w:color="000000" w:sz="5"/>
              <w:left w:val="single" w:color="000000" w:sz="5"/>
              <w:bottom w:val="single" w:color="000000" w:sz="5"/>
              <w:right w:val="single" w:color="000000" w:sz="9"/>
            </w:tcBorders>
            <w:vAlign w:val="center"/>
          </w:tcPr>
          <w:p>
            <w:pPr>
              <w:pStyle w:val="0"/>
              <w:widowControl w:val="off"/>
              <w:spacing w:line="264" w:lineRule="auto"/>
              <w:ind w:left="171" w:hanging="171"/>
            </w:pPr>
            <w:r>
              <w:rPr>
                <w:spacing w:val="-19"/>
                <w:w w:val="95"/>
                <w:sz w:val="26"/>
                <w:shd w:val="clear" w:color="000000"/>
              </w:rPr>
              <w:t>※선택</w:t>
            </w:r>
          </w:p>
          <w:p>
            <w:pPr>
              <w:pStyle w:val="0"/>
              <w:widowControl w:val="off"/>
              <w:wordWrap w:val="1"/>
              <w:spacing w:line="264" w:lineRule="auto"/>
              <w:ind w:left="171" w:hanging="171"/>
              <w:jc w:val="right"/>
            </w:pPr>
            <w:r>
              <w:rPr>
                <w:spacing w:val="-19"/>
                <w:w w:val="95"/>
                <w:sz w:val="26"/>
                <w:shd w:val="clear" w:color="000000"/>
              </w:rPr>
              <w:t>적용</w:t>
            </w:r>
          </w:p>
          <w:p>
            <w:pPr>
              <w:pStyle w:val="0"/>
              <w:widowControl w:val="off"/>
              <w:spacing w:line="264" w:lineRule="auto"/>
              <w:ind w:left="107" w:hanging="107"/>
            </w:pPr>
            <w:r>
              <w:rPr>
                <w:spacing w:val="-19"/>
                <w:w w:val="95"/>
                <w:sz w:val="26"/>
                <w:shd w:val="clear" w:color="000000"/>
              </w:rPr>
              <w:t>※주</w:t>
            </w:r>
            <w:r>
              <w:rPr>
                <w:spacing w:val="-19"/>
                <w:w w:val="95"/>
                <w:sz w:val="26"/>
                <w:shd w:val="clear" w:color="000000"/>
              </w:rPr>
              <w:t>2)</w:t>
            </w:r>
          </w:p>
          <w:p>
            <w:pPr>
              <w:pStyle w:val="0"/>
              <w:widowControl w:val="off"/>
              <w:spacing w:line="264" w:lineRule="auto"/>
              <w:ind w:left="107" w:hanging="107"/>
            </w:pPr>
            <w:r>
              <w:rPr>
                <w:spacing w:val="-19"/>
                <w:w w:val="95"/>
                <w:sz w:val="26"/>
                <w:shd w:val="clear" w:color="000000"/>
              </w:rPr>
              <w:t xml:space="preserve"> 참조</w:t>
            </w:r>
          </w:p>
        </w:tc>
      </w:tr>
      <w:tr>
        <w:trPr>
          <w:trHeight w:val="1174"/>
        </w:trPr>
        <w:tc>
          <w:tcPr>
            <w:tcW w:w="604" w:type="dxa"/>
            <w:vMerge/>
            <w:tcBorders>
              <w:top w:val="single" w:color="000000" w:sz="5"/>
              <w:left w:val="single" w:color="000000" w:sz="9"/>
              <w:bottom w:val="single" w:color="000000" w:sz="5"/>
              <w:right w:val="single" w:color="000000" w:sz="5"/>
            </w:tcBorders>
          </w:tcPr>
          <w:p/>
        </w:tc>
        <w:tc>
          <w:tcPr>
            <w:tcW w:w="633" w:type="dxa"/>
            <w:vMerge/>
            <w:tcBorders>
              <w:top w:val="single" w:color="000000" w:sz="5"/>
              <w:left w:val="single" w:color="000000" w:sz="5"/>
              <w:bottom w:val="single" w:color="000000" w:sz="5"/>
              <w:right w:val="single" w:color="000000" w:sz="5"/>
            </w:tcBorders>
          </w:tcPr>
          <w:p/>
        </w:tc>
        <w:tc>
          <w:tcPr>
            <w:tcW w:w="7196" w:type="dxa"/>
            <w:gridSpan w:val="8"/>
            <w:tcBorders>
              <w:top w:val="single" w:color="000000" w:sz="3"/>
              <w:left w:val="single" w:color="000000" w:sz="3"/>
              <w:bottom w:val="single" w:color="000000" w:sz="3"/>
              <w:right w:val="single" w:color="000000" w:sz="3"/>
            </w:tcBorders>
            <w:vAlign w:val="center"/>
          </w:tcPr>
          <w:p>
            <w:pPr>
              <w:pStyle w:val="0"/>
              <w:widowControl w:val="off"/>
              <w:spacing w:line="264" w:lineRule="auto"/>
              <w:ind w:left="264" w:hanging="264"/>
            </w:pPr>
            <w:r>
              <w:rPr>
                <w:spacing w:val="-19"/>
                <w:sz w:val="26"/>
                <w:shd w:val="clear" w:color="000000"/>
              </w:rPr>
              <w:t>○</w:t>
            </w:r>
            <w:r>
              <w:rPr>
                <w:spacing w:val="-19"/>
                <w:sz w:val="26"/>
                <w:shd w:val="clear" w:color="000000"/>
              </w:rPr>
              <w:t xml:space="preserve"> 복합용역 중 엔지니어링·건설기술(건축 포함) 외의 다른 법령에 따른 기술용역의 지역업체 합산 참여비율에 따른 점수</w:t>
            </w:r>
          </w:p>
          <w:p>
            <w:pPr>
              <w:pStyle w:val="0"/>
              <w:widowControl w:val="off"/>
              <w:spacing w:line="264" w:lineRule="auto"/>
              <w:ind w:left="251" w:hanging="251"/>
            </w:pPr>
            <w:r>
              <w:rPr>
                <w:spacing w:val="-19"/>
                <w:sz w:val="26"/>
                <w:shd w:val="clear" w:color="000000"/>
              </w:rPr>
              <w:t xml:space="preserve">  A. 다른 법령에 따른 지역업체 합산비율 20% 이상          : 3점</w:t>
            </w:r>
          </w:p>
          <w:p>
            <w:pPr>
              <w:pStyle w:val="0"/>
              <w:widowControl w:val="off"/>
              <w:spacing w:line="264" w:lineRule="auto"/>
              <w:ind w:left="251" w:hanging="251"/>
            </w:pPr>
            <w:r>
              <w:rPr>
                <w:spacing w:val="-19"/>
                <w:sz w:val="26"/>
                <w:shd w:val="clear" w:color="000000"/>
              </w:rPr>
              <w:t xml:space="preserve">  B. 다른 법령에 따른 지역업체 합산비율 20% 미만 10% 이상 : 1점</w:t>
            </w:r>
          </w:p>
        </w:tc>
        <w:tc>
          <w:tcPr>
            <w:tcW w:w="727" w:type="dxa"/>
            <w:vMerge/>
            <w:tcBorders>
              <w:top w:val="single" w:color="000000" w:sz="5"/>
              <w:left w:val="single" w:color="000000" w:sz="5"/>
              <w:bottom w:val="single" w:color="000000" w:sz="5"/>
              <w:right w:val="single" w:color="000000" w:sz="5"/>
            </w:tcBorders>
          </w:tcPr>
          <w:p/>
        </w:tc>
        <w:tc>
          <w:tcPr>
            <w:tcW w:w="776" w:type="dxa"/>
            <w:vMerge/>
            <w:tcBorders>
              <w:top w:val="single" w:color="000000" w:sz="5"/>
              <w:left w:val="single" w:color="000000" w:sz="5"/>
              <w:bottom w:val="single" w:color="000000" w:sz="5"/>
              <w:right w:val="single" w:color="000000" w:sz="9"/>
            </w:tcBorders>
          </w:tcPr>
          <w:p/>
        </w:tc>
      </w:tr>
      <w:tr>
        <w:trPr>
          <w:trHeight w:val="888"/>
        </w:trPr>
        <w:tc>
          <w:tcPr>
            <w:tcW w:w="604" w:type="dxa"/>
            <w:vMerge/>
            <w:tcBorders>
              <w:top w:val="single" w:color="000000" w:sz="5"/>
              <w:left w:val="single" w:color="000000" w:sz="9"/>
              <w:bottom w:val="single" w:color="000000" w:sz="5"/>
              <w:right w:val="single" w:color="000000" w:sz="5"/>
            </w:tcBorders>
          </w:tcPr>
          <w:p/>
        </w:tc>
        <w:tc>
          <w:tcPr>
            <w:tcW w:w="633" w:type="dxa"/>
            <w:vMerge w:val="restart"/>
            <w:tcBorders>
              <w:top w:val="single" w:color="000000" w:sz="5"/>
              <w:left w:val="single" w:color="000000" w:sz="5"/>
              <w:bottom w:val="single" w:color="000000" w:sz="5"/>
              <w:right w:val="single" w:color="000000" w:sz="5"/>
            </w:tcBorders>
            <w:vAlign w:val="top"/>
          </w:tcPr>
          <w:p>
            <w:pPr>
              <w:pStyle w:val="24"/>
              <w:widowControl w:val="off"/>
              <w:wordWrap w:val="1"/>
              <w:spacing w:line="264" w:lineRule="auto"/>
              <w:ind w:left="246" w:right="0" w:hanging="246"/>
              <w:jc w:val="center"/>
            </w:pPr>
            <w:r>
              <w:rPr>
                <w:rFonts w:ascii="바탕"/>
                <w:spacing w:val="-13"/>
                <w:w w:val="100"/>
                <w:sz w:val="26"/>
              </w:rPr>
              <w:t>3)</w:t>
            </w:r>
          </w:p>
          <w:p>
            <w:pPr>
              <w:pStyle w:val="24"/>
              <w:widowControl w:val="off"/>
              <w:wordWrap w:val="1"/>
              <w:spacing w:line="264" w:lineRule="auto"/>
              <w:ind w:left="246" w:right="0" w:hanging="246"/>
              <w:jc w:val="center"/>
            </w:pPr>
            <w:r>
              <w:rPr>
                <w:rFonts w:eastAsia="바탕"/>
                <w:spacing w:val="-13"/>
                <w:w w:val="100"/>
                <w:sz w:val="26"/>
              </w:rPr>
              <w:t>기술</w:t>
            </w:r>
          </w:p>
          <w:p>
            <w:pPr>
              <w:pStyle w:val="24"/>
              <w:widowControl w:val="off"/>
              <w:wordWrap w:val="1"/>
              <w:spacing w:line="264" w:lineRule="auto"/>
              <w:ind w:left="246" w:right="0" w:hanging="246"/>
              <w:jc w:val="center"/>
            </w:pPr>
            <w:r>
              <w:rPr>
                <w:rFonts w:eastAsia="바탕"/>
                <w:spacing w:val="-13"/>
                <w:w w:val="100"/>
                <w:sz w:val="26"/>
              </w:rPr>
              <w:t>능력</w:t>
            </w:r>
          </w:p>
        </w:tc>
        <w:tc>
          <w:tcPr>
            <w:tcW w:w="1928" w:type="dxa"/>
            <w:gridSpan w:val="3"/>
            <w:vMerge w:val="restart"/>
            <w:tcBorders>
              <w:top w:val="single" w:color="000000" w:sz="5"/>
              <w:left w:val="single" w:color="000000" w:sz="5"/>
              <w:bottom w:val="single" w:color="000000" w:sz="5"/>
              <w:right w:val="single" w:color="000000" w:sz="5"/>
            </w:tcBorders>
            <w:vAlign w:val="center"/>
          </w:tcPr>
          <w:p>
            <w:pPr>
              <w:pStyle w:val="0"/>
              <w:widowControl w:val="off"/>
              <w:spacing w:line="264" w:lineRule="auto"/>
              <w:ind w:left="414" w:hanging="414"/>
            </w:pPr>
            <w:r>
              <w:rPr>
                <w:spacing w:val="-13"/>
                <w:sz w:val="26"/>
                <w:shd w:val="clear" w:color="000000"/>
              </w:rPr>
              <w:t>가) 해당용역의 수행에 필요한 기술자 보유상황</w:t>
            </w:r>
          </w:p>
        </w:tc>
        <w:tc>
          <w:tcPr>
            <w:tcW w:w="1276" w:type="dxa"/>
            <w:tcBorders>
              <w:top w:val="single" w:color="000000" w:sz="5"/>
              <w:left w:val="single" w:color="000000" w:sz="5"/>
              <w:bottom w:val="single" w:color="000000" w:sz="5"/>
              <w:right w:val="single" w:color="000000" w:sz="5"/>
            </w:tcBorders>
            <w:vAlign w:val="center"/>
          </w:tcPr>
          <w:p>
            <w:pPr>
              <w:pStyle w:val="0"/>
              <w:widowControl w:val="off"/>
              <w:spacing w:line="264" w:lineRule="auto"/>
            </w:pPr>
            <w:r>
              <w:rPr>
                <w:spacing w:val="-13"/>
                <w:sz w:val="26"/>
                <w:shd w:val="clear" w:color="000000"/>
              </w:rPr>
              <w:t>⑴경</w:t>
            </w:r>
            <w:r>
              <w:rPr>
                <w:spacing w:val="-13"/>
                <w:sz w:val="26"/>
                <w:shd w:val="clear" w:color="000000"/>
              </w:rPr>
              <w:t xml:space="preserve">  력</w:t>
            </w:r>
          </w:p>
          <w:p>
            <w:pPr>
              <w:pStyle w:val="0"/>
              <w:widowControl w:val="off"/>
              <w:spacing w:line="264" w:lineRule="auto"/>
            </w:pPr>
            <w:r>
              <w:rPr>
                <w:spacing w:val="-13"/>
                <w:sz w:val="26"/>
                <w:shd w:val="clear" w:color="000000"/>
              </w:rPr>
              <w:t xml:space="preserve">  기술자 </w:t>
            </w:r>
          </w:p>
          <w:p>
            <w:pPr>
              <w:pStyle w:val="0"/>
              <w:widowControl w:val="off"/>
              <w:spacing w:line="264" w:lineRule="auto"/>
            </w:pPr>
            <w:r>
              <w:rPr>
                <w:spacing w:val="-13"/>
                <w:sz w:val="26"/>
                <w:shd w:val="clear" w:color="000000"/>
              </w:rPr>
              <w:t xml:space="preserve">   (7점)</w:t>
            </w:r>
          </w:p>
        </w:tc>
        <w:tc>
          <w:tcPr>
            <w:tcW w:w="3056" w:type="dxa"/>
            <w:gridSpan w:val="2"/>
            <w:tcBorders>
              <w:top w:val="single" w:color="000000" w:sz="5"/>
              <w:left w:val="single" w:color="000000" w:sz="5"/>
              <w:bottom w:val="single" w:color="000000" w:sz="5"/>
              <w:right w:val="none" w:color="000000" w:sz="5"/>
            </w:tcBorders>
            <w:vAlign w:val="center"/>
          </w:tcPr>
          <w:p>
            <w:pPr>
              <w:pStyle w:val="0"/>
              <w:widowControl w:val="off"/>
              <w:spacing w:line="264" w:lineRule="auto"/>
            </w:pPr>
            <w:r>
              <w:rPr>
                <w:spacing w:val="-13"/>
                <w:sz w:val="26"/>
                <w:shd w:val="clear" w:color="000000"/>
              </w:rPr>
              <w:t>A. 3.6 이상</w:t>
            </w:r>
          </w:p>
          <w:p>
            <w:pPr>
              <w:pStyle w:val="0"/>
              <w:widowControl w:val="off"/>
              <w:spacing w:line="264" w:lineRule="auto"/>
            </w:pPr>
            <w:r>
              <w:rPr>
                <w:spacing w:val="-13"/>
                <w:sz w:val="26"/>
                <w:shd w:val="clear" w:color="000000"/>
              </w:rPr>
              <w:t>B. 2.4 이상 3.6 미만</w:t>
            </w:r>
          </w:p>
          <w:p>
            <w:pPr>
              <w:pStyle w:val="0"/>
              <w:widowControl w:val="off"/>
              <w:spacing w:line="264" w:lineRule="auto"/>
            </w:pPr>
            <w:r>
              <w:rPr>
                <w:spacing w:val="-13"/>
                <w:sz w:val="26"/>
                <w:shd w:val="clear" w:color="000000"/>
              </w:rPr>
              <w:t>C. 1.8 이상 2.4 미만</w:t>
            </w:r>
          </w:p>
        </w:tc>
        <w:tc>
          <w:tcPr>
            <w:tcW w:w="936" w:type="dxa"/>
            <w:gridSpan w:val="2"/>
            <w:tcBorders>
              <w:top w:val="single" w:color="000000" w:sz="5"/>
              <w:left w:val="none" w:color="000000" w:sz="5"/>
              <w:bottom w:val="single" w:color="000000" w:sz="5"/>
              <w:right w:val="single" w:color="000000" w:sz="5"/>
            </w:tcBorders>
            <w:vAlign w:val="center"/>
          </w:tcPr>
          <w:p>
            <w:pPr>
              <w:pStyle w:val="0"/>
              <w:widowControl w:val="off"/>
              <w:spacing w:line="264" w:lineRule="auto"/>
            </w:pPr>
            <w:r>
              <w:rPr>
                <w:spacing w:val="-13"/>
                <w:sz w:val="26"/>
                <w:shd w:val="clear" w:color="000000"/>
              </w:rPr>
              <w:t>: 7.0</w:t>
            </w:r>
          </w:p>
          <w:p>
            <w:pPr>
              <w:pStyle w:val="0"/>
              <w:widowControl w:val="off"/>
              <w:spacing w:line="264" w:lineRule="auto"/>
            </w:pPr>
            <w:r>
              <w:rPr>
                <w:spacing w:val="-13"/>
                <w:sz w:val="26"/>
                <w:shd w:val="clear" w:color="000000"/>
              </w:rPr>
              <w:t>: 6.0</w:t>
            </w:r>
          </w:p>
          <w:p>
            <w:pPr>
              <w:pStyle w:val="0"/>
              <w:widowControl w:val="off"/>
              <w:spacing w:line="264" w:lineRule="auto"/>
            </w:pPr>
            <w:r>
              <w:rPr>
                <w:spacing w:val="-13"/>
                <w:sz w:val="26"/>
                <w:shd w:val="clear" w:color="000000"/>
              </w:rPr>
              <w:t>: 5.0</w:t>
            </w:r>
          </w:p>
        </w:tc>
        <w:tc>
          <w:tcPr>
            <w:tcW w:w="727"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center"/>
            </w:pPr>
            <w:r>
              <w:rPr>
                <w:spacing w:val="-13"/>
                <w:sz w:val="26"/>
                <w:shd w:val="clear" w:color="000000"/>
              </w:rPr>
              <w:t>10</w:t>
            </w:r>
          </w:p>
        </w:tc>
        <w:tc>
          <w:tcPr>
            <w:tcW w:w="776" w:type="dxa"/>
            <w:vMerge w:val="restart"/>
            <w:tcBorders>
              <w:top w:val="single" w:color="000000" w:sz="5"/>
              <w:left w:val="single" w:color="000000" w:sz="5"/>
              <w:bottom w:val="single" w:color="000000" w:sz="5"/>
              <w:right w:val="single" w:color="000000" w:sz="9"/>
            </w:tcBorders>
            <w:vAlign w:val="center"/>
          </w:tcPr>
          <w:p>
            <w:pPr>
              <w:pStyle w:val="0"/>
              <w:widowControl w:val="off"/>
              <w:spacing w:line="264" w:lineRule="auto"/>
              <w:ind w:left="107" w:hanging="107"/>
            </w:pPr>
            <w:r>
              <w:rPr>
                <w:spacing w:val="-19"/>
                <w:w w:val="95"/>
                <w:sz w:val="26"/>
                <w:shd w:val="clear" w:color="000000"/>
              </w:rPr>
              <w:t>※주</w:t>
            </w:r>
            <w:r>
              <w:rPr>
                <w:spacing w:val="-19"/>
                <w:w w:val="95"/>
                <w:sz w:val="26"/>
                <w:shd w:val="clear" w:color="000000"/>
              </w:rPr>
              <w:t>3)</w:t>
            </w:r>
          </w:p>
          <w:p>
            <w:pPr>
              <w:pStyle w:val="0"/>
              <w:widowControl w:val="off"/>
              <w:spacing w:line="264" w:lineRule="auto"/>
              <w:ind w:left="107" w:hanging="107"/>
            </w:pPr>
            <w:r>
              <w:rPr>
                <w:spacing w:val="-19"/>
                <w:w w:val="95"/>
                <w:sz w:val="26"/>
                <w:shd w:val="clear" w:color="000000"/>
              </w:rPr>
              <w:t xml:space="preserve"> 참조</w:t>
            </w:r>
          </w:p>
        </w:tc>
      </w:tr>
      <w:tr>
        <w:trPr>
          <w:trHeight w:val="888"/>
        </w:trPr>
        <w:tc>
          <w:tcPr>
            <w:tcW w:w="604" w:type="dxa"/>
            <w:vMerge/>
            <w:tcBorders>
              <w:top w:val="single" w:color="000000" w:sz="5"/>
              <w:left w:val="single" w:color="000000" w:sz="9"/>
              <w:bottom w:val="single" w:color="000000" w:sz="5"/>
              <w:right w:val="single" w:color="000000" w:sz="5"/>
            </w:tcBorders>
          </w:tcPr>
          <w:p/>
        </w:tc>
        <w:tc>
          <w:tcPr>
            <w:tcW w:w="633" w:type="dxa"/>
            <w:vMerge/>
            <w:tcBorders>
              <w:top w:val="single" w:color="000000" w:sz="5"/>
              <w:left w:val="single" w:color="000000" w:sz="5"/>
              <w:bottom w:val="single" w:color="000000" w:sz="5"/>
              <w:right w:val="single" w:color="000000" w:sz="5"/>
            </w:tcBorders>
          </w:tcPr>
          <w:p/>
        </w:tc>
        <w:tc>
          <w:tcPr>
            <w:tcW w:w="1928" w:type="dxa"/>
            <w:gridSpan w:val="3"/>
            <w:vMerge/>
            <w:tcBorders>
              <w:top w:val="single" w:color="000000" w:sz="5"/>
              <w:left w:val="single" w:color="000000" w:sz="5"/>
              <w:bottom w:val="single" w:color="000000" w:sz="5"/>
              <w:right w:val="single" w:color="000000" w:sz="5"/>
            </w:tcBorders>
          </w:tcPr>
          <w:p/>
        </w:tc>
        <w:tc>
          <w:tcPr>
            <w:tcW w:w="1276" w:type="dxa"/>
            <w:tcBorders>
              <w:top w:val="single" w:color="000000" w:sz="5"/>
              <w:left w:val="single" w:color="000000" w:sz="5"/>
              <w:bottom w:val="single" w:color="000000" w:sz="5"/>
              <w:right w:val="single" w:color="000000" w:sz="5"/>
            </w:tcBorders>
            <w:vAlign w:val="center"/>
          </w:tcPr>
          <w:p>
            <w:pPr>
              <w:pStyle w:val="0"/>
              <w:widowControl w:val="off"/>
              <w:spacing w:line="264" w:lineRule="auto"/>
            </w:pPr>
            <w:r>
              <w:rPr>
                <w:spacing w:val="-13"/>
                <w:sz w:val="26"/>
                <w:shd w:val="clear" w:color="000000"/>
              </w:rPr>
              <w:t>⑵일</w:t>
            </w:r>
            <w:r>
              <w:rPr>
                <w:spacing w:val="-13"/>
                <w:sz w:val="26"/>
                <w:shd w:val="clear" w:color="000000"/>
              </w:rPr>
              <w:t xml:space="preserve">  반</w:t>
            </w:r>
          </w:p>
          <w:p>
            <w:pPr>
              <w:pStyle w:val="0"/>
              <w:widowControl w:val="off"/>
              <w:spacing w:line="264" w:lineRule="auto"/>
            </w:pPr>
            <w:r>
              <w:rPr>
                <w:spacing w:val="-13"/>
                <w:sz w:val="26"/>
                <w:shd w:val="clear" w:color="000000"/>
              </w:rPr>
              <w:t xml:space="preserve">  기술자 </w:t>
            </w:r>
          </w:p>
          <w:p>
            <w:pPr>
              <w:pStyle w:val="0"/>
              <w:widowControl w:val="off"/>
              <w:spacing w:line="264" w:lineRule="auto"/>
            </w:pPr>
            <w:r>
              <w:rPr>
                <w:spacing w:val="-13"/>
                <w:sz w:val="26"/>
                <w:shd w:val="clear" w:color="000000"/>
              </w:rPr>
              <w:t xml:space="preserve">   (3점)</w:t>
            </w:r>
          </w:p>
        </w:tc>
        <w:tc>
          <w:tcPr>
            <w:tcW w:w="3056" w:type="dxa"/>
            <w:gridSpan w:val="2"/>
            <w:tcBorders>
              <w:top w:val="single" w:color="000000" w:sz="5"/>
              <w:left w:val="single" w:color="000000" w:sz="5"/>
              <w:bottom w:val="single" w:color="000000" w:sz="5"/>
              <w:right w:val="none" w:color="000000" w:sz="5"/>
            </w:tcBorders>
            <w:vAlign w:val="center"/>
          </w:tcPr>
          <w:p>
            <w:pPr>
              <w:pStyle w:val="0"/>
              <w:widowControl w:val="off"/>
              <w:spacing w:line="264" w:lineRule="auto"/>
            </w:pPr>
            <w:r>
              <w:rPr>
                <w:spacing w:val="-13"/>
                <w:sz w:val="26"/>
                <w:shd w:val="clear" w:color="000000"/>
              </w:rPr>
              <w:t>A. 15인 이상</w:t>
            </w:r>
          </w:p>
          <w:p>
            <w:pPr>
              <w:pStyle w:val="0"/>
              <w:widowControl w:val="off"/>
              <w:spacing w:line="264" w:lineRule="auto"/>
            </w:pPr>
            <w:r>
              <w:rPr>
                <w:spacing w:val="-13"/>
                <w:sz w:val="26"/>
                <w:shd w:val="clear" w:color="000000"/>
              </w:rPr>
              <w:t>B. 12인 이상 15인 미만</w:t>
            </w:r>
          </w:p>
          <w:p>
            <w:pPr>
              <w:pStyle w:val="0"/>
              <w:widowControl w:val="off"/>
              <w:spacing w:line="264" w:lineRule="auto"/>
            </w:pPr>
            <w:r>
              <w:rPr>
                <w:spacing w:val="-13"/>
                <w:sz w:val="26"/>
                <w:shd w:val="clear" w:color="000000"/>
              </w:rPr>
              <w:t>C. 10인 이상 12인 미만</w:t>
            </w:r>
          </w:p>
        </w:tc>
        <w:tc>
          <w:tcPr>
            <w:tcW w:w="936" w:type="dxa"/>
            <w:gridSpan w:val="2"/>
            <w:tcBorders>
              <w:top w:val="single" w:color="000000" w:sz="5"/>
              <w:left w:val="none" w:color="000000" w:sz="5"/>
              <w:bottom w:val="single" w:color="000000" w:sz="5"/>
              <w:right w:val="single" w:color="000000" w:sz="5"/>
            </w:tcBorders>
            <w:vAlign w:val="center"/>
          </w:tcPr>
          <w:p>
            <w:pPr>
              <w:pStyle w:val="0"/>
              <w:widowControl w:val="off"/>
              <w:spacing w:line="264" w:lineRule="auto"/>
            </w:pPr>
            <w:r>
              <w:rPr>
                <w:spacing w:val="-13"/>
                <w:sz w:val="26"/>
                <w:shd w:val="clear" w:color="000000"/>
              </w:rPr>
              <w:t>: 3.0</w:t>
            </w:r>
          </w:p>
          <w:p>
            <w:pPr>
              <w:pStyle w:val="0"/>
              <w:widowControl w:val="off"/>
              <w:spacing w:line="264" w:lineRule="auto"/>
            </w:pPr>
            <w:r>
              <w:rPr>
                <w:spacing w:val="-13"/>
                <w:sz w:val="26"/>
                <w:shd w:val="clear" w:color="000000"/>
              </w:rPr>
              <w:t>: 2.0</w:t>
            </w:r>
          </w:p>
          <w:p>
            <w:pPr>
              <w:pStyle w:val="0"/>
              <w:widowControl w:val="off"/>
              <w:spacing w:line="264" w:lineRule="auto"/>
            </w:pPr>
            <w:r>
              <w:rPr>
                <w:spacing w:val="-13"/>
                <w:sz w:val="26"/>
                <w:shd w:val="clear" w:color="000000"/>
              </w:rPr>
              <w:t>: 1.0</w:t>
            </w:r>
          </w:p>
        </w:tc>
        <w:tc>
          <w:tcPr>
            <w:tcW w:w="727" w:type="dxa"/>
            <w:vMerge/>
            <w:tcBorders>
              <w:top w:val="single" w:color="000000" w:sz="5"/>
              <w:left w:val="single" w:color="000000" w:sz="5"/>
              <w:bottom w:val="single" w:color="000000" w:sz="5"/>
              <w:right w:val="single" w:color="000000" w:sz="5"/>
            </w:tcBorders>
          </w:tcPr>
          <w:p/>
        </w:tc>
        <w:tc>
          <w:tcPr>
            <w:tcW w:w="776" w:type="dxa"/>
            <w:vMerge/>
            <w:tcBorders>
              <w:top w:val="single" w:color="000000" w:sz="5"/>
              <w:left w:val="single" w:color="000000" w:sz="5"/>
              <w:bottom w:val="single" w:color="000000" w:sz="5"/>
              <w:right w:val="single" w:color="000000" w:sz="9"/>
            </w:tcBorders>
          </w:tcPr>
          <w:p/>
        </w:tc>
      </w:tr>
      <w:tr>
        <w:trPr>
          <w:trHeight w:val="315"/>
        </w:trPr>
        <w:tc>
          <w:tcPr>
            <w:tcW w:w="604" w:type="dxa"/>
            <w:vMerge/>
            <w:tcBorders>
              <w:top w:val="single" w:color="000000" w:sz="5"/>
              <w:left w:val="single" w:color="000000" w:sz="9"/>
              <w:bottom w:val="single" w:color="000000" w:sz="5"/>
              <w:right w:val="single" w:color="000000" w:sz="5"/>
            </w:tcBorders>
          </w:tcPr>
          <w:p/>
        </w:tc>
        <w:tc>
          <w:tcPr>
            <w:tcW w:w="633" w:type="dxa"/>
            <w:vMerge w:val="restart"/>
            <w:tcBorders>
              <w:top w:val="single" w:color="000000" w:sz="5"/>
              <w:left w:val="single" w:color="000000" w:sz="5"/>
              <w:bottom w:val="single" w:color="000000" w:sz="5"/>
              <w:right w:val="single" w:color="000000" w:sz="5"/>
            </w:tcBorders>
            <w:vAlign w:val="top"/>
          </w:tcPr>
          <w:p>
            <w:pPr>
              <w:pStyle w:val="24"/>
              <w:widowControl w:val="off"/>
              <w:wordWrap w:val="1"/>
              <w:spacing w:line="264" w:lineRule="auto"/>
              <w:ind w:left="246" w:right="0" w:hanging="246"/>
              <w:jc w:val="center"/>
            </w:pPr>
            <w:r>
              <w:rPr>
                <w:rFonts w:ascii="바탕"/>
                <w:spacing w:val="-13"/>
                <w:w w:val="100"/>
                <w:sz w:val="26"/>
              </w:rPr>
              <w:t>4)</w:t>
            </w:r>
          </w:p>
          <w:p>
            <w:pPr>
              <w:pStyle w:val="24"/>
              <w:widowControl w:val="off"/>
              <w:wordWrap w:val="1"/>
              <w:spacing w:line="264" w:lineRule="auto"/>
              <w:ind w:left="246" w:right="0" w:hanging="246"/>
              <w:jc w:val="center"/>
            </w:pPr>
            <w:r>
              <w:rPr>
                <w:rFonts w:eastAsia="바탕"/>
                <w:spacing w:val="-13"/>
                <w:w w:val="100"/>
                <w:sz w:val="26"/>
              </w:rPr>
              <w:t>경영</w:t>
            </w:r>
          </w:p>
          <w:p>
            <w:pPr>
              <w:pStyle w:val="24"/>
              <w:widowControl w:val="off"/>
              <w:wordWrap w:val="1"/>
              <w:spacing w:line="264" w:lineRule="auto"/>
              <w:ind w:left="246" w:right="0" w:hanging="246"/>
              <w:jc w:val="center"/>
            </w:pPr>
            <w:r>
              <w:rPr>
                <w:rFonts w:eastAsia="바탕"/>
                <w:spacing w:val="-13"/>
                <w:w w:val="100"/>
                <w:sz w:val="26"/>
              </w:rPr>
              <w:t>상태</w:t>
            </w:r>
          </w:p>
        </w:tc>
        <w:tc>
          <w:tcPr>
            <w:tcW w:w="1928" w:type="dxa"/>
            <w:gridSpan w:val="3"/>
            <w:tcBorders>
              <w:top w:val="single" w:color="000000" w:sz="5"/>
              <w:left w:val="single" w:color="000000" w:sz="5"/>
              <w:bottom w:val="single" w:color="000000" w:sz="5"/>
              <w:right w:val="single" w:color="000000" w:sz="5"/>
            </w:tcBorders>
            <w:vAlign w:val="center"/>
          </w:tcPr>
          <w:p>
            <w:pPr>
              <w:pStyle w:val="0"/>
              <w:widowControl w:val="off"/>
              <w:spacing w:line="264" w:lineRule="auto"/>
              <w:ind w:left="246" w:hanging="246"/>
            </w:pPr>
            <w:r>
              <w:rPr>
                <w:spacing w:val="-13"/>
                <w:sz w:val="26"/>
                <w:shd w:val="clear" w:color="000000"/>
              </w:rPr>
              <w:t>가) 종합평가</w:t>
            </w:r>
          </w:p>
        </w:tc>
        <w:tc>
          <w:tcPr>
            <w:tcW w:w="4332" w:type="dxa"/>
            <w:gridSpan w:val="3"/>
            <w:tcBorders>
              <w:top w:val="single" w:color="000000" w:sz="5"/>
              <w:left w:val="single" w:color="000000" w:sz="5"/>
              <w:bottom w:val="single" w:color="000000" w:sz="5"/>
              <w:right w:val="none" w:color="000000" w:sz="5"/>
            </w:tcBorders>
            <w:vAlign w:val="center"/>
          </w:tcPr>
          <w:p>
            <w:pPr>
              <w:pStyle w:val="0"/>
              <w:widowControl w:val="off"/>
              <w:spacing w:line="264" w:lineRule="auto"/>
              <w:ind w:left="246" w:hanging="246"/>
            </w:pPr>
            <w:r>
              <w:rPr>
                <w:spacing w:val="-13"/>
                <w:sz w:val="26"/>
                <w:shd w:val="clear" w:color="000000"/>
              </w:rPr>
              <w:t>○</w:t>
            </w:r>
            <w:r>
              <w:rPr>
                <w:spacing w:val="-13"/>
                <w:sz w:val="26"/>
                <w:shd w:val="clear" w:color="000000"/>
              </w:rPr>
              <w:t xml:space="preserve"> 종합평가방법에 따른 평가점수</w:t>
            </w:r>
          </w:p>
        </w:tc>
        <w:tc>
          <w:tcPr>
            <w:tcW w:w="936" w:type="dxa"/>
            <w:gridSpan w:val="2"/>
            <w:tcBorders>
              <w:top w:val="single" w:color="000000" w:sz="5"/>
              <w:left w:val="none" w:color="000000" w:sz="5"/>
              <w:bottom w:val="single" w:color="000000" w:sz="5"/>
              <w:right w:val="single" w:color="000000" w:sz="5"/>
            </w:tcBorders>
            <w:vAlign w:val="center"/>
          </w:tcPr>
          <w:p>
            <w:pPr>
              <w:pStyle w:val="0"/>
              <w:widowControl w:val="off"/>
              <w:spacing w:line="264" w:lineRule="auto"/>
              <w:rPr>
                <w:color w:val="000000"/>
                <w:spacing w:val="-13"/>
                <w:sz w:val="26"/>
                <w:shd w:val="clear" w:color="000000"/>
              </w:rPr>
            </w:pPr>
          </w:p>
        </w:tc>
        <w:tc>
          <w:tcPr>
            <w:tcW w:w="727"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center"/>
            </w:pPr>
            <w:r>
              <w:rPr>
                <w:spacing w:val="-13"/>
                <w:sz w:val="26"/>
                <w:shd w:val="clear" w:color="000000"/>
              </w:rPr>
              <w:t>30</w:t>
            </w:r>
          </w:p>
        </w:tc>
        <w:tc>
          <w:tcPr>
            <w:tcW w:w="776" w:type="dxa"/>
            <w:vMerge w:val="restart"/>
            <w:tcBorders>
              <w:top w:val="single" w:color="000000" w:sz="5"/>
              <w:left w:val="single" w:color="000000" w:sz="5"/>
              <w:bottom w:val="single" w:color="000000" w:sz="5"/>
              <w:right w:val="single" w:color="000000" w:sz="9"/>
            </w:tcBorders>
            <w:vAlign w:val="center"/>
          </w:tcPr>
          <w:p>
            <w:pPr>
              <w:pStyle w:val="0"/>
              <w:widowControl w:val="off"/>
              <w:spacing w:line="264" w:lineRule="auto"/>
            </w:pPr>
            <w:r>
              <w:rPr>
                <w:spacing w:val="-19"/>
                <w:w w:val="95"/>
                <w:sz w:val="26"/>
                <w:shd w:val="clear" w:color="000000"/>
              </w:rPr>
              <w:t>※주</w:t>
            </w:r>
            <w:r>
              <w:rPr>
                <w:spacing w:val="-19"/>
                <w:w w:val="95"/>
                <w:sz w:val="26"/>
                <w:shd w:val="clear" w:color="000000"/>
              </w:rPr>
              <w:t>4)</w:t>
            </w:r>
          </w:p>
          <w:p>
            <w:pPr>
              <w:pStyle w:val="0"/>
              <w:widowControl w:val="off"/>
              <w:spacing w:line="264" w:lineRule="auto"/>
            </w:pPr>
            <w:r>
              <w:rPr>
                <w:spacing w:val="-19"/>
                <w:w w:val="95"/>
                <w:sz w:val="26"/>
                <w:shd w:val="clear" w:color="000000"/>
              </w:rPr>
              <w:t xml:space="preserve"> 참조</w:t>
            </w:r>
          </w:p>
        </w:tc>
      </w:tr>
      <w:tr>
        <w:trPr>
          <w:trHeight w:val="315"/>
        </w:trPr>
        <w:tc>
          <w:tcPr>
            <w:tcW w:w="604" w:type="dxa"/>
            <w:vMerge/>
            <w:tcBorders>
              <w:top w:val="single" w:color="000000" w:sz="5"/>
              <w:left w:val="single" w:color="000000" w:sz="9"/>
              <w:bottom w:val="single" w:color="000000" w:sz="5"/>
              <w:right w:val="single" w:color="000000" w:sz="5"/>
            </w:tcBorders>
          </w:tcPr>
          <w:p/>
        </w:tc>
        <w:tc>
          <w:tcPr>
            <w:tcW w:w="633" w:type="dxa"/>
            <w:vMerge/>
            <w:tcBorders>
              <w:top w:val="single" w:color="000000" w:sz="5"/>
              <w:left w:val="single" w:color="000000" w:sz="5"/>
              <w:bottom w:val="single" w:color="000000" w:sz="5"/>
              <w:right w:val="single" w:color="000000" w:sz="5"/>
            </w:tcBorders>
          </w:tcPr>
          <w:p/>
        </w:tc>
        <w:tc>
          <w:tcPr>
            <w:tcW w:w="1928" w:type="dxa"/>
            <w:gridSpan w:val="3"/>
            <w:tcBorders>
              <w:top w:val="single" w:color="000000" w:sz="5"/>
              <w:left w:val="single" w:color="000000" w:sz="5"/>
              <w:bottom w:val="single" w:color="000000" w:sz="5"/>
              <w:right w:val="single" w:color="000000" w:sz="5"/>
            </w:tcBorders>
            <w:vAlign w:val="center"/>
          </w:tcPr>
          <w:p>
            <w:pPr>
              <w:pStyle w:val="0"/>
              <w:widowControl w:val="off"/>
              <w:spacing w:line="264" w:lineRule="auto"/>
              <w:ind w:left="246" w:hanging="246"/>
            </w:pPr>
            <w:r>
              <w:rPr>
                <w:spacing w:val="-13"/>
                <w:sz w:val="26"/>
                <w:shd w:val="clear" w:color="000000"/>
              </w:rPr>
              <w:t xml:space="preserve"> </w:t>
            </w:r>
            <w:r>
              <w:rPr>
                <w:spacing w:val="-13"/>
                <w:sz w:val="26"/>
                <w:shd w:val="clear" w:color="000000"/>
              </w:rPr>
              <w:t>⑴</w:t>
            </w:r>
            <w:r>
              <w:rPr>
                <w:spacing w:val="-13"/>
                <w:sz w:val="26"/>
                <w:shd w:val="clear" w:color="000000"/>
              </w:rPr>
              <w:t xml:space="preserve"> 신용평가</w:t>
            </w:r>
          </w:p>
        </w:tc>
        <w:tc>
          <w:tcPr>
            <w:tcW w:w="4332" w:type="dxa"/>
            <w:gridSpan w:val="3"/>
            <w:tcBorders>
              <w:top w:val="single" w:color="000000" w:sz="5"/>
              <w:left w:val="single" w:color="000000" w:sz="5"/>
              <w:bottom w:val="single" w:color="000000" w:sz="5"/>
              <w:right w:val="none" w:color="000000" w:sz="5"/>
            </w:tcBorders>
            <w:vAlign w:val="center"/>
          </w:tcPr>
          <w:p>
            <w:pPr>
              <w:pStyle w:val="0"/>
              <w:widowControl w:val="off"/>
              <w:spacing w:line="264" w:lineRule="auto"/>
              <w:ind w:left="246" w:hanging="246"/>
            </w:pPr>
            <w:r>
              <w:rPr>
                <w:spacing w:val="-13"/>
                <w:sz w:val="26"/>
                <w:shd w:val="clear" w:color="000000"/>
              </w:rPr>
              <w:t>○</w:t>
            </w:r>
            <w:r>
              <w:rPr>
                <w:spacing w:val="-13"/>
                <w:sz w:val="26"/>
                <w:shd w:val="clear" w:color="000000"/>
              </w:rPr>
              <w:t xml:space="preserve"> 신용평가등급에 따른 평가점수</w:t>
            </w:r>
          </w:p>
        </w:tc>
        <w:tc>
          <w:tcPr>
            <w:tcW w:w="936" w:type="dxa"/>
            <w:gridSpan w:val="2"/>
            <w:tcBorders>
              <w:top w:val="single" w:color="000000" w:sz="5"/>
              <w:left w:val="none" w:color="000000" w:sz="5"/>
              <w:bottom w:val="single" w:color="000000" w:sz="5"/>
              <w:right w:val="single" w:color="000000" w:sz="5"/>
            </w:tcBorders>
            <w:vAlign w:val="center"/>
          </w:tcPr>
          <w:p>
            <w:pPr>
              <w:pStyle w:val="0"/>
              <w:widowControl w:val="off"/>
              <w:spacing w:line="264" w:lineRule="auto"/>
              <w:rPr>
                <w:color w:val="000000"/>
                <w:spacing w:val="-13"/>
                <w:sz w:val="26"/>
                <w:shd w:val="clear" w:color="000000"/>
              </w:rPr>
            </w:pPr>
          </w:p>
        </w:tc>
        <w:tc>
          <w:tcPr>
            <w:tcW w:w="727"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center"/>
            </w:pPr>
            <w:r>
              <w:rPr>
                <w:spacing w:val="-13"/>
                <w:sz w:val="26"/>
                <w:shd w:val="clear" w:color="000000"/>
              </w:rPr>
              <w:t>30</w:t>
            </w:r>
          </w:p>
        </w:tc>
        <w:tc>
          <w:tcPr>
            <w:tcW w:w="776" w:type="dxa"/>
            <w:vMerge/>
            <w:tcBorders>
              <w:top w:val="single" w:color="000000" w:sz="5"/>
              <w:left w:val="single" w:color="000000" w:sz="5"/>
              <w:bottom w:val="single" w:color="000000" w:sz="5"/>
              <w:right w:val="single" w:color="000000" w:sz="9"/>
            </w:tcBorders>
          </w:tcPr>
          <w:p/>
        </w:tc>
      </w:tr>
      <w:tr>
        <w:trPr>
          <w:trHeight w:val="315"/>
        </w:trPr>
        <w:tc>
          <w:tcPr>
            <w:tcW w:w="604" w:type="dxa"/>
            <w:vMerge/>
            <w:tcBorders>
              <w:top w:val="single" w:color="000000" w:sz="5"/>
              <w:left w:val="single" w:color="000000" w:sz="9"/>
              <w:bottom w:val="single" w:color="000000" w:sz="5"/>
              <w:right w:val="single" w:color="000000" w:sz="5"/>
            </w:tcBorders>
          </w:tcPr>
          <w:p/>
        </w:tc>
        <w:tc>
          <w:tcPr>
            <w:tcW w:w="633" w:type="dxa"/>
            <w:vMerge/>
            <w:tcBorders>
              <w:top w:val="single" w:color="000000" w:sz="5"/>
              <w:left w:val="single" w:color="000000" w:sz="5"/>
              <w:bottom w:val="single" w:color="000000" w:sz="5"/>
              <w:right w:val="single" w:color="000000" w:sz="5"/>
            </w:tcBorders>
          </w:tcPr>
          <w:p/>
        </w:tc>
        <w:tc>
          <w:tcPr>
            <w:tcW w:w="1928" w:type="dxa"/>
            <w:gridSpan w:val="3"/>
            <w:tcBorders>
              <w:top w:val="single" w:color="000000" w:sz="5"/>
              <w:left w:val="single" w:color="000000" w:sz="5"/>
              <w:bottom w:val="none" w:color="000000" w:sz="5"/>
              <w:right w:val="single" w:color="000000" w:sz="5"/>
            </w:tcBorders>
            <w:vAlign w:val="center"/>
          </w:tcPr>
          <w:p>
            <w:pPr>
              <w:pStyle w:val="0"/>
              <w:widowControl w:val="off"/>
              <w:spacing w:line="264" w:lineRule="auto"/>
              <w:ind w:left="246" w:hanging="246"/>
            </w:pPr>
            <w:r>
              <w:rPr>
                <w:spacing w:val="-13"/>
                <w:sz w:val="26"/>
                <w:shd w:val="clear" w:color="000000"/>
              </w:rPr>
              <w:t xml:space="preserve"> </w:t>
            </w:r>
            <w:r>
              <w:rPr>
                <w:spacing w:val="-13"/>
                <w:sz w:val="26"/>
                <w:shd w:val="clear" w:color="000000"/>
              </w:rPr>
              <w:t>⑵</w:t>
            </w:r>
            <w:r>
              <w:rPr>
                <w:spacing w:val="-13"/>
                <w:sz w:val="26"/>
                <w:shd w:val="clear" w:color="000000"/>
              </w:rPr>
              <w:t xml:space="preserve"> 재무평가</w:t>
            </w:r>
          </w:p>
        </w:tc>
        <w:tc>
          <w:tcPr>
            <w:tcW w:w="4558" w:type="dxa"/>
            <w:gridSpan w:val="4"/>
            <w:tcBorders>
              <w:top w:val="single" w:color="000000" w:sz="5"/>
              <w:left w:val="single" w:color="000000" w:sz="5"/>
              <w:bottom w:val="none" w:color="000000" w:sz="5"/>
              <w:right w:val="none" w:color="000000" w:sz="5"/>
            </w:tcBorders>
            <w:vAlign w:val="center"/>
          </w:tcPr>
          <w:p>
            <w:pPr>
              <w:pStyle w:val="0"/>
              <w:widowControl w:val="off"/>
              <w:spacing w:line="264" w:lineRule="auto"/>
              <w:rPr>
                <w:color w:val="000000"/>
                <w:spacing w:val="-13"/>
                <w:sz w:val="26"/>
                <w:shd w:val="clear" w:color="000000"/>
              </w:rPr>
            </w:pPr>
          </w:p>
        </w:tc>
        <w:tc>
          <w:tcPr>
            <w:tcW w:w="710" w:type="dxa"/>
            <w:tcBorders>
              <w:top w:val="single" w:color="000000" w:sz="5"/>
              <w:left w:val="none" w:color="000000" w:sz="5"/>
              <w:bottom w:val="none" w:color="000000" w:sz="5"/>
              <w:right w:val="single" w:color="000000" w:sz="5"/>
            </w:tcBorders>
            <w:vAlign w:val="center"/>
          </w:tcPr>
          <w:p>
            <w:pPr>
              <w:pStyle w:val="0"/>
              <w:widowControl w:val="off"/>
              <w:wordWrap w:val="1"/>
              <w:spacing w:line="264" w:lineRule="auto"/>
              <w:jc w:val="right"/>
              <w:rPr>
                <w:color w:val="000000"/>
                <w:spacing w:val="-13"/>
                <w:sz w:val="26"/>
                <w:shd w:val="clear" w:color="000000"/>
              </w:rPr>
            </w:pPr>
          </w:p>
        </w:tc>
        <w:tc>
          <w:tcPr>
            <w:tcW w:w="727" w:type="dxa"/>
            <w:tcBorders>
              <w:top w:val="single" w:color="000000" w:sz="5"/>
              <w:left w:val="single" w:color="000000" w:sz="5"/>
              <w:bottom w:val="none" w:color="000000" w:sz="5"/>
              <w:right w:val="single" w:color="000000" w:sz="5"/>
            </w:tcBorders>
            <w:vAlign w:val="center"/>
          </w:tcPr>
          <w:p>
            <w:pPr>
              <w:pStyle w:val="0"/>
              <w:widowControl w:val="off"/>
              <w:wordWrap w:val="1"/>
              <w:spacing w:line="264" w:lineRule="auto"/>
              <w:jc w:val="center"/>
            </w:pPr>
            <w:r>
              <w:rPr>
                <w:spacing w:val="-13"/>
                <w:sz w:val="26"/>
                <w:shd w:val="clear" w:color="000000"/>
              </w:rPr>
              <w:t>30</w:t>
            </w:r>
          </w:p>
        </w:tc>
        <w:tc>
          <w:tcPr>
            <w:tcW w:w="776" w:type="dxa"/>
            <w:vMerge/>
            <w:tcBorders>
              <w:top w:val="single" w:color="000000" w:sz="5"/>
              <w:left w:val="single" w:color="000000" w:sz="5"/>
              <w:bottom w:val="single" w:color="000000" w:sz="5"/>
              <w:right w:val="single" w:color="000000" w:sz="9"/>
            </w:tcBorders>
          </w:tcPr>
          <w:p/>
        </w:tc>
      </w:tr>
      <w:tr>
        <w:trPr>
          <w:trHeight w:val="784"/>
        </w:trPr>
        <w:tc>
          <w:tcPr>
            <w:tcW w:w="604" w:type="dxa"/>
            <w:vMerge/>
            <w:tcBorders>
              <w:top w:val="single" w:color="000000" w:sz="5"/>
              <w:left w:val="single" w:color="000000" w:sz="9"/>
              <w:bottom w:val="single" w:color="000000" w:sz="5"/>
              <w:right w:val="single" w:color="000000" w:sz="5"/>
            </w:tcBorders>
          </w:tcPr>
          <w:p/>
        </w:tc>
        <w:tc>
          <w:tcPr>
            <w:tcW w:w="633" w:type="dxa"/>
            <w:vMerge/>
            <w:tcBorders>
              <w:top w:val="single" w:color="000000" w:sz="5"/>
              <w:left w:val="single" w:color="000000" w:sz="5"/>
              <w:bottom w:val="single" w:color="000000" w:sz="5"/>
              <w:right w:val="single" w:color="000000" w:sz="5"/>
            </w:tcBorders>
          </w:tcPr>
          <w:p/>
        </w:tc>
        <w:tc>
          <w:tcPr>
            <w:tcW w:w="1928" w:type="dxa"/>
            <w:gridSpan w:val="3"/>
            <w:tcBorders>
              <w:top w:val="none" w:color="000000" w:sz="5"/>
              <w:left w:val="single" w:color="000000" w:sz="5"/>
              <w:bottom w:val="none" w:color="000000" w:sz="5"/>
              <w:right w:val="single" w:color="000000" w:sz="5"/>
            </w:tcBorders>
            <w:vAlign w:val="center"/>
          </w:tcPr>
          <w:p>
            <w:pPr>
              <w:pStyle w:val="0"/>
              <w:widowControl w:val="off"/>
              <w:spacing w:line="264" w:lineRule="auto"/>
              <w:ind w:left="246" w:hanging="246"/>
            </w:pPr>
            <w:r>
              <w:rPr>
                <w:spacing w:val="-13"/>
                <w:sz w:val="26"/>
                <w:shd w:val="clear" w:color="000000"/>
              </w:rPr>
              <w:t xml:space="preserve">  </w:t>
            </w:r>
            <w:r>
              <w:rPr>
                <w:spacing w:val="-13"/>
                <w:sz w:val="26"/>
                <w:shd w:val="clear" w:color="000000"/>
              </w:rPr>
              <w:t>㈎</w:t>
            </w:r>
            <w:r>
              <w:rPr>
                <w:spacing w:val="-13"/>
                <w:sz w:val="26"/>
                <w:shd w:val="clear" w:color="000000"/>
              </w:rPr>
              <w:t xml:space="preserve"> 최근연도</w:t>
            </w:r>
          </w:p>
          <w:p>
            <w:pPr>
              <w:pStyle w:val="0"/>
              <w:widowControl w:val="off"/>
              <w:wordWrap w:val="1"/>
              <w:spacing w:line="264" w:lineRule="auto"/>
              <w:ind w:left="246" w:hanging="246"/>
              <w:jc w:val="right"/>
            </w:pPr>
            <w:r>
              <w:rPr>
                <w:spacing w:val="-13"/>
                <w:sz w:val="26"/>
                <w:shd w:val="clear" w:color="000000"/>
              </w:rPr>
              <w:t>자기자본비율</w:t>
            </w:r>
          </w:p>
        </w:tc>
        <w:tc>
          <w:tcPr>
            <w:tcW w:w="4558" w:type="dxa"/>
            <w:gridSpan w:val="4"/>
            <w:vMerge w:val="restart"/>
            <w:tcBorders>
              <w:top w:val="none" w:color="000000" w:sz="5"/>
              <w:left w:val="single" w:color="000000" w:sz="5"/>
              <w:bottom w:val="single" w:color="000000" w:sz="5"/>
              <w:right w:val="none" w:color="000000" w:sz="5"/>
            </w:tcBorders>
            <w:vAlign w:val="center"/>
          </w:tcPr>
          <w:p>
            <w:pPr>
              <w:pStyle w:val="0"/>
              <w:widowControl w:val="off"/>
              <w:spacing w:line="264" w:lineRule="auto"/>
            </w:pPr>
            <w:r>
              <w:rPr>
                <w:spacing w:val="-13"/>
                <w:sz w:val="26"/>
                <w:shd w:val="clear" w:color="000000"/>
              </w:rPr>
              <w:t>A. 기준비율의 100% 이상</w:t>
            </w:r>
          </w:p>
          <w:p>
            <w:pPr>
              <w:pStyle w:val="0"/>
              <w:widowControl w:val="off"/>
              <w:spacing w:line="264" w:lineRule="auto"/>
            </w:pPr>
            <w:r>
              <w:rPr>
                <w:spacing w:val="-13"/>
                <w:sz w:val="26"/>
                <w:shd w:val="clear" w:color="000000"/>
              </w:rPr>
              <w:t>B. 기준비율의  75% 이상</w:t>
            </w:r>
            <w:r>
              <w:rPr>
                <w:spacing w:val="-13"/>
                <w:sz w:val="26"/>
                <w:shd w:val="clear" w:color="000000"/>
              </w:rPr>
              <w:t>～</w:t>
            </w:r>
            <w:r>
              <w:rPr>
                <w:spacing w:val="-13"/>
                <w:sz w:val="26"/>
                <w:shd w:val="clear" w:color="000000"/>
              </w:rPr>
              <w:t>100% 미만</w:t>
            </w:r>
          </w:p>
          <w:p>
            <w:pPr>
              <w:pStyle w:val="0"/>
              <w:widowControl w:val="off"/>
              <w:spacing w:line="264" w:lineRule="auto"/>
            </w:pPr>
            <w:r>
              <w:rPr>
                <w:spacing w:val="-13"/>
                <w:sz w:val="26"/>
                <w:shd w:val="clear" w:color="000000"/>
              </w:rPr>
              <w:t>C. 기준비율의  50% 이상</w:t>
            </w:r>
            <w:r>
              <w:rPr>
                <w:spacing w:val="-13"/>
                <w:sz w:val="26"/>
                <w:shd w:val="clear" w:color="000000"/>
              </w:rPr>
              <w:t>～</w:t>
            </w:r>
            <w:r>
              <w:rPr>
                <w:spacing w:val="-13"/>
                <w:sz w:val="26"/>
                <w:shd w:val="clear" w:color="000000"/>
              </w:rPr>
              <w:t xml:space="preserve"> 75% 미만</w:t>
            </w:r>
          </w:p>
          <w:p>
            <w:pPr>
              <w:pStyle w:val="0"/>
              <w:widowControl w:val="off"/>
              <w:spacing w:line="264" w:lineRule="auto"/>
            </w:pPr>
            <w:r>
              <w:rPr>
                <w:spacing w:val="-13"/>
                <w:sz w:val="26"/>
                <w:shd w:val="clear" w:color="000000"/>
              </w:rPr>
              <w:t>D. 기준비율의  25% 이상</w:t>
            </w:r>
            <w:r>
              <w:rPr>
                <w:spacing w:val="-13"/>
                <w:sz w:val="26"/>
                <w:shd w:val="clear" w:color="000000"/>
              </w:rPr>
              <w:t>～</w:t>
            </w:r>
            <w:r>
              <w:rPr>
                <w:spacing w:val="-13"/>
                <w:sz w:val="26"/>
                <w:shd w:val="clear" w:color="000000"/>
              </w:rPr>
              <w:t xml:space="preserve"> 50% 미만</w:t>
            </w:r>
          </w:p>
          <w:p>
            <w:pPr>
              <w:pStyle w:val="0"/>
              <w:widowControl w:val="off"/>
              <w:spacing w:line="264" w:lineRule="auto"/>
            </w:pPr>
            <w:r>
              <w:rPr>
                <w:spacing w:val="-13"/>
                <w:sz w:val="26"/>
                <w:shd w:val="clear" w:color="000000"/>
              </w:rPr>
              <w:t>E. 기준비율의  25% 미만</w:t>
            </w:r>
          </w:p>
        </w:tc>
        <w:tc>
          <w:tcPr>
            <w:tcW w:w="710" w:type="dxa"/>
            <w:vMerge w:val="restart"/>
            <w:tcBorders>
              <w:top w:val="none" w:color="000000" w:sz="5"/>
              <w:left w:val="none" w:color="000000" w:sz="5"/>
              <w:bottom w:val="single" w:color="000000" w:sz="5"/>
              <w:right w:val="single" w:color="000000" w:sz="5"/>
            </w:tcBorders>
            <w:vAlign w:val="center"/>
          </w:tcPr>
          <w:p>
            <w:pPr>
              <w:pStyle w:val="0"/>
              <w:widowControl w:val="off"/>
              <w:spacing w:line="264" w:lineRule="auto"/>
            </w:pPr>
            <w:r>
              <w:rPr>
                <w:spacing w:val="-13"/>
                <w:sz w:val="26"/>
                <w:shd w:val="clear" w:color="000000"/>
              </w:rPr>
              <w:t>:15.0</w:t>
            </w:r>
          </w:p>
          <w:p>
            <w:pPr>
              <w:pStyle w:val="0"/>
              <w:widowControl w:val="off"/>
              <w:spacing w:line="264" w:lineRule="auto"/>
            </w:pPr>
            <w:r>
              <w:rPr>
                <w:spacing w:val="-13"/>
                <w:sz w:val="26"/>
                <w:shd w:val="clear" w:color="000000"/>
              </w:rPr>
              <w:t>:14.5</w:t>
            </w:r>
          </w:p>
          <w:p>
            <w:pPr>
              <w:pStyle w:val="0"/>
              <w:widowControl w:val="off"/>
              <w:spacing w:line="264" w:lineRule="auto"/>
            </w:pPr>
            <w:r>
              <w:rPr>
                <w:spacing w:val="-13"/>
                <w:sz w:val="26"/>
                <w:shd w:val="clear" w:color="000000"/>
              </w:rPr>
              <w:t>:14.0</w:t>
            </w:r>
          </w:p>
          <w:p>
            <w:pPr>
              <w:pStyle w:val="0"/>
              <w:widowControl w:val="off"/>
              <w:spacing w:line="264" w:lineRule="auto"/>
            </w:pPr>
            <w:r>
              <w:rPr>
                <w:spacing w:val="-13"/>
                <w:sz w:val="26"/>
                <w:shd w:val="clear" w:color="000000"/>
              </w:rPr>
              <w:t>:13.5</w:t>
            </w:r>
          </w:p>
          <w:p>
            <w:pPr>
              <w:pStyle w:val="0"/>
              <w:widowControl w:val="off"/>
              <w:spacing w:line="264" w:lineRule="auto"/>
            </w:pPr>
            <w:r>
              <w:rPr>
                <w:spacing w:val="-13"/>
                <w:sz w:val="26"/>
                <w:shd w:val="clear" w:color="000000"/>
              </w:rPr>
              <w:t>:13.0</w:t>
            </w:r>
          </w:p>
        </w:tc>
        <w:tc>
          <w:tcPr>
            <w:tcW w:w="727" w:type="dxa"/>
            <w:vMerge w:val="restart"/>
            <w:tcBorders>
              <w:top w:val="none" w:color="000000" w:sz="5"/>
              <w:left w:val="single" w:color="000000" w:sz="5"/>
              <w:bottom w:val="single" w:color="000000" w:sz="5"/>
              <w:right w:val="single" w:color="000000" w:sz="5"/>
            </w:tcBorders>
            <w:vAlign w:val="center"/>
          </w:tcPr>
          <w:p>
            <w:pPr>
              <w:pStyle w:val="0"/>
              <w:widowControl w:val="off"/>
              <w:wordWrap w:val="1"/>
              <w:spacing w:line="264" w:lineRule="auto"/>
              <w:jc w:val="center"/>
            </w:pPr>
            <w:r>
              <w:rPr>
                <w:spacing w:val="-13"/>
                <w:sz w:val="26"/>
                <w:shd w:val="clear" w:color="000000"/>
              </w:rPr>
              <w:t>(15)</w:t>
            </w:r>
          </w:p>
        </w:tc>
        <w:tc>
          <w:tcPr>
            <w:tcW w:w="776" w:type="dxa"/>
            <w:vMerge/>
            <w:tcBorders>
              <w:top w:val="single" w:color="000000" w:sz="5"/>
              <w:left w:val="single" w:color="000000" w:sz="5"/>
              <w:bottom w:val="single" w:color="000000" w:sz="5"/>
              <w:right w:val="single" w:color="000000" w:sz="9"/>
            </w:tcBorders>
          </w:tcPr>
          <w:p/>
        </w:tc>
      </w:tr>
      <w:tr>
        <w:trPr>
          <w:trHeight w:val="315"/>
        </w:trPr>
        <w:tc>
          <w:tcPr>
            <w:tcW w:w="604" w:type="dxa"/>
            <w:vMerge/>
            <w:tcBorders>
              <w:top w:val="single" w:color="000000" w:sz="5"/>
              <w:left w:val="single" w:color="000000" w:sz="9"/>
              <w:bottom w:val="single" w:color="000000" w:sz="5"/>
              <w:right w:val="single" w:color="000000" w:sz="5"/>
            </w:tcBorders>
          </w:tcPr>
          <w:p/>
        </w:tc>
        <w:tc>
          <w:tcPr>
            <w:tcW w:w="633" w:type="dxa"/>
            <w:vMerge/>
            <w:tcBorders>
              <w:top w:val="single" w:color="000000" w:sz="5"/>
              <w:left w:val="single" w:color="000000" w:sz="5"/>
              <w:bottom w:val="single" w:color="000000" w:sz="5"/>
              <w:right w:val="single" w:color="000000" w:sz="5"/>
            </w:tcBorders>
          </w:tcPr>
          <w:p/>
        </w:tc>
        <w:tc>
          <w:tcPr>
            <w:tcW w:w="338" w:type="dxa"/>
            <w:vMerge w:val="restart"/>
            <w:tcBorders>
              <w:top w:val="none" w:color="000000" w:sz="5"/>
              <w:left w:val="single" w:color="000000" w:sz="5"/>
              <w:bottom w:val="single" w:color="000000" w:sz="5"/>
              <w:right w:val="none" w:color="000000" w:sz="5"/>
            </w:tcBorders>
            <w:vAlign w:val="center"/>
          </w:tcPr>
          <w:p>
            <w:pPr>
              <w:pStyle w:val="0"/>
              <w:widowControl w:val="off"/>
              <w:wordWrap w:val="1"/>
              <w:spacing w:line="264" w:lineRule="auto"/>
              <w:ind w:left="307" w:hanging="307"/>
              <w:jc w:val="right"/>
            </w:pPr>
            <w:r>
              <w:rPr>
                <w:spacing w:val="-13"/>
                <w:sz w:val="26"/>
                <w:shd w:val="clear" w:color="000000"/>
              </w:rPr>
              <w:t>(</w:t>
            </w:r>
          </w:p>
        </w:tc>
        <w:tc>
          <w:tcPr>
            <w:tcW w:w="1365" w:type="dxa"/>
            <w:tcBorders>
              <w:top w:val="none" w:color="000000" w:sz="5"/>
              <w:left w:val="none" w:color="000000" w:sz="5"/>
              <w:bottom w:val="single" w:color="000000" w:sz="5"/>
              <w:right w:val="none" w:color="000000" w:sz="5"/>
            </w:tcBorders>
            <w:vAlign w:val="center"/>
          </w:tcPr>
          <w:p>
            <w:pPr>
              <w:pStyle w:val="0"/>
              <w:widowControl w:val="off"/>
              <w:wordWrap w:val="1"/>
              <w:spacing w:line="264" w:lineRule="auto"/>
              <w:ind w:left="307" w:hanging="307"/>
              <w:jc w:val="center"/>
            </w:pPr>
            <w:r>
              <w:rPr>
                <w:spacing w:val="-13"/>
                <w:sz w:val="26"/>
                <w:shd w:val="clear" w:color="000000"/>
              </w:rPr>
              <w:t>자기자본</w:t>
            </w:r>
          </w:p>
        </w:tc>
        <w:tc>
          <w:tcPr>
            <w:tcW w:w="225" w:type="dxa"/>
            <w:vMerge w:val="restart"/>
            <w:tcBorders>
              <w:top w:val="none" w:color="000000" w:sz="5"/>
              <w:left w:val="none" w:color="000000" w:sz="5"/>
              <w:bottom w:val="single" w:color="000000" w:sz="5"/>
              <w:right w:val="single" w:color="000000" w:sz="5"/>
            </w:tcBorders>
            <w:vAlign w:val="center"/>
          </w:tcPr>
          <w:p>
            <w:pPr>
              <w:pStyle w:val="0"/>
              <w:widowControl w:val="off"/>
              <w:spacing w:line="264" w:lineRule="auto"/>
              <w:ind w:left="307" w:hanging="307"/>
            </w:pPr>
            <w:r>
              <w:rPr>
                <w:spacing w:val="-13"/>
                <w:sz w:val="26"/>
                <w:shd w:val="clear" w:color="000000"/>
              </w:rPr>
              <w:t>)</w:t>
            </w:r>
          </w:p>
        </w:tc>
        <w:tc>
          <w:tcPr>
            <w:tcW w:w="4558" w:type="dxa"/>
            <w:gridSpan w:val="4"/>
            <w:vMerge/>
            <w:tcBorders>
              <w:top w:val="none" w:color="000000" w:sz="5"/>
              <w:left w:val="single" w:color="000000" w:sz="5"/>
              <w:bottom w:val="single" w:color="000000" w:sz="5"/>
              <w:right w:val="none" w:color="000000" w:sz="5"/>
            </w:tcBorders>
          </w:tcPr>
          <w:p/>
        </w:tc>
        <w:tc>
          <w:tcPr>
            <w:tcW w:w="710" w:type="dxa"/>
            <w:vMerge/>
            <w:tcBorders>
              <w:top w:val="none" w:color="000000" w:sz="5"/>
              <w:left w:val="none" w:color="000000" w:sz="5"/>
              <w:bottom w:val="single" w:color="000000" w:sz="5"/>
              <w:right w:val="single" w:color="000000" w:sz="5"/>
            </w:tcBorders>
          </w:tcPr>
          <w:p/>
        </w:tc>
        <w:tc>
          <w:tcPr>
            <w:tcW w:w="727" w:type="dxa"/>
            <w:vMerge/>
            <w:tcBorders>
              <w:top w:val="none" w:color="000000" w:sz="5"/>
              <w:left w:val="single" w:color="000000" w:sz="5"/>
              <w:bottom w:val="single" w:color="000000" w:sz="5"/>
              <w:right w:val="single" w:color="000000" w:sz="5"/>
            </w:tcBorders>
          </w:tcPr>
          <w:p/>
        </w:tc>
        <w:tc>
          <w:tcPr>
            <w:tcW w:w="776" w:type="dxa"/>
            <w:vMerge/>
            <w:tcBorders>
              <w:top w:val="single" w:color="000000" w:sz="5"/>
              <w:left w:val="single" w:color="000000" w:sz="5"/>
              <w:bottom w:val="single" w:color="000000" w:sz="5"/>
              <w:right w:val="single" w:color="000000" w:sz="9"/>
            </w:tcBorders>
          </w:tcPr>
          <w:p/>
        </w:tc>
      </w:tr>
      <w:tr>
        <w:trPr>
          <w:trHeight w:val="315"/>
        </w:trPr>
        <w:tc>
          <w:tcPr>
            <w:tcW w:w="604" w:type="dxa"/>
            <w:vMerge/>
            <w:tcBorders>
              <w:top w:val="single" w:color="000000" w:sz="5"/>
              <w:left w:val="single" w:color="000000" w:sz="9"/>
              <w:bottom w:val="single" w:color="000000" w:sz="5"/>
              <w:right w:val="single" w:color="000000" w:sz="5"/>
            </w:tcBorders>
          </w:tcPr>
          <w:p/>
        </w:tc>
        <w:tc>
          <w:tcPr>
            <w:tcW w:w="633" w:type="dxa"/>
            <w:vMerge/>
            <w:tcBorders>
              <w:top w:val="single" w:color="000000" w:sz="5"/>
              <w:left w:val="single" w:color="000000" w:sz="5"/>
              <w:bottom w:val="single" w:color="000000" w:sz="5"/>
              <w:right w:val="single" w:color="000000" w:sz="5"/>
            </w:tcBorders>
          </w:tcPr>
          <w:p/>
        </w:tc>
        <w:tc>
          <w:tcPr>
            <w:tcW w:w="338" w:type="dxa"/>
            <w:vMerge/>
            <w:tcBorders>
              <w:top w:val="none" w:color="000000" w:sz="5"/>
              <w:left w:val="single" w:color="000000" w:sz="5"/>
              <w:bottom w:val="single" w:color="000000" w:sz="5"/>
              <w:right w:val="none" w:color="000000" w:sz="5"/>
            </w:tcBorders>
          </w:tcPr>
          <w:p/>
        </w:tc>
        <w:tc>
          <w:tcPr>
            <w:tcW w:w="1365" w:type="dxa"/>
            <w:tcBorders>
              <w:top w:val="single" w:color="000000" w:sz="5"/>
              <w:left w:val="none" w:color="000000" w:sz="5"/>
              <w:bottom w:val="single" w:color="000000" w:sz="5"/>
              <w:right w:val="none" w:color="000000" w:sz="5"/>
            </w:tcBorders>
            <w:vAlign w:val="center"/>
          </w:tcPr>
          <w:p>
            <w:pPr>
              <w:pStyle w:val="0"/>
              <w:widowControl w:val="off"/>
              <w:wordWrap w:val="1"/>
              <w:spacing w:line="264" w:lineRule="auto"/>
              <w:ind w:left="307" w:hanging="307"/>
              <w:jc w:val="center"/>
            </w:pPr>
            <w:r>
              <w:rPr>
                <w:spacing w:val="-13"/>
                <w:sz w:val="26"/>
                <w:shd w:val="clear" w:color="000000"/>
              </w:rPr>
              <w:t>총 자 산</w:t>
            </w:r>
          </w:p>
        </w:tc>
        <w:tc>
          <w:tcPr>
            <w:tcW w:w="225" w:type="dxa"/>
            <w:vMerge/>
            <w:tcBorders>
              <w:top w:val="none" w:color="000000" w:sz="5"/>
              <w:left w:val="none" w:color="000000" w:sz="5"/>
              <w:bottom w:val="single" w:color="000000" w:sz="5"/>
              <w:right w:val="single" w:color="000000" w:sz="5"/>
            </w:tcBorders>
          </w:tcPr>
          <w:p/>
        </w:tc>
        <w:tc>
          <w:tcPr>
            <w:tcW w:w="4558" w:type="dxa"/>
            <w:gridSpan w:val="4"/>
            <w:vMerge/>
            <w:tcBorders>
              <w:top w:val="none" w:color="000000" w:sz="5"/>
              <w:left w:val="single" w:color="000000" w:sz="5"/>
              <w:bottom w:val="single" w:color="000000" w:sz="5"/>
              <w:right w:val="none" w:color="000000" w:sz="5"/>
            </w:tcBorders>
          </w:tcPr>
          <w:p/>
        </w:tc>
        <w:tc>
          <w:tcPr>
            <w:tcW w:w="710" w:type="dxa"/>
            <w:vMerge/>
            <w:tcBorders>
              <w:top w:val="none" w:color="000000" w:sz="5"/>
              <w:left w:val="none" w:color="000000" w:sz="5"/>
              <w:bottom w:val="single" w:color="000000" w:sz="5"/>
              <w:right w:val="single" w:color="000000" w:sz="5"/>
            </w:tcBorders>
          </w:tcPr>
          <w:p/>
        </w:tc>
        <w:tc>
          <w:tcPr>
            <w:tcW w:w="727" w:type="dxa"/>
            <w:vMerge/>
            <w:tcBorders>
              <w:top w:val="none" w:color="000000" w:sz="5"/>
              <w:left w:val="single" w:color="000000" w:sz="5"/>
              <w:bottom w:val="single" w:color="000000" w:sz="5"/>
              <w:right w:val="single" w:color="000000" w:sz="5"/>
            </w:tcBorders>
          </w:tcPr>
          <w:p/>
        </w:tc>
        <w:tc>
          <w:tcPr>
            <w:tcW w:w="776" w:type="dxa"/>
            <w:vMerge/>
            <w:tcBorders>
              <w:top w:val="single" w:color="000000" w:sz="5"/>
              <w:left w:val="single" w:color="000000" w:sz="5"/>
              <w:bottom w:val="single" w:color="000000" w:sz="5"/>
              <w:right w:val="single" w:color="000000" w:sz="9"/>
            </w:tcBorders>
          </w:tcPr>
          <w:p/>
        </w:tc>
      </w:tr>
      <w:tr>
        <w:trPr>
          <w:trHeight w:val="784"/>
        </w:trPr>
        <w:tc>
          <w:tcPr>
            <w:tcW w:w="604" w:type="dxa"/>
            <w:vMerge/>
            <w:tcBorders>
              <w:top w:val="single" w:color="000000" w:sz="5"/>
              <w:left w:val="single" w:color="000000" w:sz="9"/>
              <w:bottom w:val="single" w:color="000000" w:sz="5"/>
              <w:right w:val="single" w:color="000000" w:sz="5"/>
            </w:tcBorders>
          </w:tcPr>
          <w:p/>
        </w:tc>
        <w:tc>
          <w:tcPr>
            <w:tcW w:w="633" w:type="dxa"/>
            <w:vMerge/>
            <w:tcBorders>
              <w:top w:val="single" w:color="000000" w:sz="5"/>
              <w:left w:val="single" w:color="000000" w:sz="5"/>
              <w:bottom w:val="single" w:color="000000" w:sz="5"/>
              <w:right w:val="single" w:color="000000" w:sz="5"/>
            </w:tcBorders>
          </w:tcPr>
          <w:p/>
        </w:tc>
        <w:tc>
          <w:tcPr>
            <w:tcW w:w="1928" w:type="dxa"/>
            <w:gridSpan w:val="3"/>
            <w:tcBorders>
              <w:top w:val="single" w:color="000000" w:sz="5"/>
              <w:left w:val="single" w:color="000000" w:sz="5"/>
              <w:bottom w:val="none" w:color="000000" w:sz="5"/>
              <w:right w:val="single" w:color="000000" w:sz="5"/>
            </w:tcBorders>
            <w:vAlign w:val="center"/>
          </w:tcPr>
          <w:p>
            <w:pPr>
              <w:pStyle w:val="0"/>
              <w:widowControl w:val="off"/>
              <w:spacing w:line="264" w:lineRule="auto"/>
              <w:ind w:left="246" w:hanging="246"/>
            </w:pPr>
            <w:r>
              <w:rPr>
                <w:spacing w:val="-13"/>
                <w:sz w:val="26"/>
                <w:shd w:val="clear" w:color="000000"/>
              </w:rPr>
              <w:t xml:space="preserve">  </w:t>
            </w:r>
            <w:r>
              <w:rPr>
                <w:spacing w:val="-13"/>
                <w:sz w:val="26"/>
                <w:shd w:val="clear" w:color="000000"/>
              </w:rPr>
              <w:t>㈏</w:t>
            </w:r>
            <w:r>
              <w:rPr>
                <w:spacing w:val="-13"/>
                <w:sz w:val="26"/>
                <w:shd w:val="clear" w:color="000000"/>
              </w:rPr>
              <w:t xml:space="preserve"> 최근연도</w:t>
            </w:r>
          </w:p>
          <w:p>
            <w:pPr>
              <w:pStyle w:val="0"/>
              <w:widowControl w:val="off"/>
              <w:spacing w:line="264" w:lineRule="auto"/>
              <w:ind w:left="246" w:hanging="246"/>
            </w:pPr>
            <w:r>
              <w:rPr>
                <w:spacing w:val="-13"/>
                <w:sz w:val="26"/>
                <w:shd w:val="clear" w:color="000000"/>
              </w:rPr>
              <w:t xml:space="preserve">    유동비율</w:t>
            </w:r>
          </w:p>
        </w:tc>
        <w:tc>
          <w:tcPr>
            <w:tcW w:w="4558" w:type="dxa"/>
            <w:gridSpan w:val="4"/>
            <w:vMerge w:val="restart"/>
            <w:tcBorders>
              <w:top w:val="single" w:color="000000" w:sz="5"/>
              <w:left w:val="single" w:color="000000" w:sz="5"/>
              <w:bottom w:val="single" w:color="000000" w:sz="5"/>
              <w:right w:val="none" w:color="000000" w:sz="5"/>
            </w:tcBorders>
            <w:vAlign w:val="center"/>
          </w:tcPr>
          <w:p>
            <w:pPr>
              <w:pStyle w:val="0"/>
              <w:widowControl w:val="off"/>
              <w:spacing w:line="264" w:lineRule="auto"/>
            </w:pPr>
            <w:r>
              <w:rPr>
                <w:spacing w:val="-13"/>
                <w:sz w:val="26"/>
                <w:shd w:val="clear" w:color="000000"/>
              </w:rPr>
              <w:t>A. 기준비율의 125% 이상</w:t>
            </w:r>
          </w:p>
          <w:p>
            <w:pPr>
              <w:pStyle w:val="0"/>
              <w:widowControl w:val="off"/>
              <w:spacing w:line="264" w:lineRule="auto"/>
            </w:pPr>
            <w:r>
              <w:rPr>
                <w:spacing w:val="-13"/>
                <w:sz w:val="26"/>
                <w:shd w:val="clear" w:color="000000"/>
              </w:rPr>
              <w:t>B. 기준비율의 100% 이상</w:t>
            </w:r>
            <w:r>
              <w:rPr>
                <w:spacing w:val="-13"/>
                <w:sz w:val="26"/>
                <w:shd w:val="clear" w:color="000000"/>
              </w:rPr>
              <w:t>～</w:t>
            </w:r>
            <w:r>
              <w:rPr>
                <w:spacing w:val="-13"/>
                <w:sz w:val="26"/>
                <w:shd w:val="clear" w:color="000000"/>
              </w:rPr>
              <w:t>125% 미만</w:t>
            </w:r>
          </w:p>
          <w:p>
            <w:pPr>
              <w:pStyle w:val="0"/>
              <w:widowControl w:val="off"/>
              <w:spacing w:line="264" w:lineRule="auto"/>
            </w:pPr>
            <w:r>
              <w:rPr>
                <w:spacing w:val="-13"/>
                <w:sz w:val="26"/>
                <w:shd w:val="clear" w:color="000000"/>
              </w:rPr>
              <w:t>C. 기준비율의  75% 이상</w:t>
            </w:r>
            <w:r>
              <w:rPr>
                <w:spacing w:val="-13"/>
                <w:sz w:val="26"/>
                <w:shd w:val="clear" w:color="000000"/>
              </w:rPr>
              <w:t>～</w:t>
            </w:r>
            <w:r>
              <w:rPr>
                <w:spacing w:val="-13"/>
                <w:sz w:val="26"/>
                <w:shd w:val="clear" w:color="000000"/>
              </w:rPr>
              <w:t>100% 미만</w:t>
            </w:r>
          </w:p>
          <w:p>
            <w:pPr>
              <w:pStyle w:val="0"/>
              <w:widowControl w:val="off"/>
              <w:spacing w:line="264" w:lineRule="auto"/>
            </w:pPr>
            <w:r>
              <w:rPr>
                <w:spacing w:val="-13"/>
                <w:sz w:val="26"/>
                <w:shd w:val="clear" w:color="000000"/>
              </w:rPr>
              <w:t>D. 기준비율의  50% 이상</w:t>
            </w:r>
            <w:r>
              <w:rPr>
                <w:spacing w:val="-13"/>
                <w:sz w:val="26"/>
                <w:shd w:val="clear" w:color="000000"/>
              </w:rPr>
              <w:t>～</w:t>
            </w:r>
            <w:r>
              <w:rPr>
                <w:spacing w:val="-13"/>
                <w:sz w:val="26"/>
                <w:shd w:val="clear" w:color="000000"/>
              </w:rPr>
              <w:t xml:space="preserve"> 75% 미만</w:t>
            </w:r>
          </w:p>
          <w:p>
            <w:pPr>
              <w:pStyle w:val="0"/>
              <w:widowControl w:val="off"/>
              <w:spacing w:line="264" w:lineRule="auto"/>
            </w:pPr>
            <w:r>
              <w:rPr>
                <w:spacing w:val="-13"/>
                <w:sz w:val="26"/>
                <w:shd w:val="clear" w:color="000000"/>
              </w:rPr>
              <w:t>E. 기준비율의  50% 미만</w:t>
            </w:r>
          </w:p>
        </w:tc>
        <w:tc>
          <w:tcPr>
            <w:tcW w:w="710" w:type="dxa"/>
            <w:vMerge w:val="restart"/>
            <w:tcBorders>
              <w:top w:val="single" w:color="000000" w:sz="5"/>
              <w:left w:val="none" w:color="000000" w:sz="5"/>
              <w:bottom w:val="single" w:color="000000" w:sz="5"/>
              <w:right w:val="single" w:color="000000" w:sz="5"/>
            </w:tcBorders>
            <w:vAlign w:val="center"/>
          </w:tcPr>
          <w:p>
            <w:pPr>
              <w:pStyle w:val="0"/>
              <w:widowControl w:val="off"/>
              <w:spacing w:line="264" w:lineRule="auto"/>
            </w:pPr>
            <w:r>
              <w:rPr>
                <w:spacing w:val="-13"/>
                <w:sz w:val="26"/>
                <w:shd w:val="clear" w:color="000000"/>
              </w:rPr>
              <w:t>:15.0</w:t>
            </w:r>
          </w:p>
          <w:p>
            <w:pPr>
              <w:pStyle w:val="0"/>
              <w:widowControl w:val="off"/>
              <w:spacing w:line="264" w:lineRule="auto"/>
            </w:pPr>
            <w:r>
              <w:rPr>
                <w:spacing w:val="-13"/>
                <w:sz w:val="26"/>
                <w:shd w:val="clear" w:color="000000"/>
              </w:rPr>
              <w:t>:14.5</w:t>
            </w:r>
          </w:p>
          <w:p>
            <w:pPr>
              <w:pStyle w:val="0"/>
              <w:widowControl w:val="off"/>
              <w:spacing w:line="264" w:lineRule="auto"/>
            </w:pPr>
            <w:r>
              <w:rPr>
                <w:spacing w:val="-13"/>
                <w:sz w:val="26"/>
                <w:shd w:val="clear" w:color="000000"/>
              </w:rPr>
              <w:t>:14.0</w:t>
            </w:r>
          </w:p>
          <w:p>
            <w:pPr>
              <w:pStyle w:val="0"/>
              <w:widowControl w:val="off"/>
              <w:spacing w:line="264" w:lineRule="auto"/>
            </w:pPr>
            <w:r>
              <w:rPr>
                <w:spacing w:val="-13"/>
                <w:sz w:val="26"/>
                <w:shd w:val="clear" w:color="000000"/>
              </w:rPr>
              <w:t>:13.5</w:t>
            </w:r>
          </w:p>
          <w:p>
            <w:pPr>
              <w:pStyle w:val="0"/>
              <w:widowControl w:val="off"/>
              <w:spacing w:line="264" w:lineRule="auto"/>
            </w:pPr>
            <w:r>
              <w:rPr>
                <w:spacing w:val="-13"/>
                <w:sz w:val="26"/>
                <w:shd w:val="clear" w:color="000000"/>
              </w:rPr>
              <w:t>:13.0</w:t>
            </w:r>
          </w:p>
        </w:tc>
        <w:tc>
          <w:tcPr>
            <w:tcW w:w="727"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center"/>
            </w:pPr>
            <w:r>
              <w:rPr>
                <w:spacing w:val="-13"/>
                <w:sz w:val="26"/>
                <w:shd w:val="clear" w:color="000000"/>
              </w:rPr>
              <w:t>(15)</w:t>
            </w:r>
          </w:p>
        </w:tc>
        <w:tc>
          <w:tcPr>
            <w:tcW w:w="776" w:type="dxa"/>
            <w:vMerge/>
            <w:tcBorders>
              <w:top w:val="single" w:color="000000" w:sz="5"/>
              <w:left w:val="single" w:color="000000" w:sz="5"/>
              <w:bottom w:val="single" w:color="000000" w:sz="5"/>
              <w:right w:val="single" w:color="000000" w:sz="9"/>
            </w:tcBorders>
          </w:tcPr>
          <w:p/>
        </w:tc>
      </w:tr>
      <w:tr>
        <w:trPr>
          <w:trHeight w:val="315"/>
        </w:trPr>
        <w:tc>
          <w:tcPr>
            <w:tcW w:w="604" w:type="dxa"/>
            <w:vMerge/>
            <w:tcBorders>
              <w:top w:val="single" w:color="000000" w:sz="5"/>
              <w:left w:val="single" w:color="000000" w:sz="9"/>
              <w:bottom w:val="single" w:color="000000" w:sz="5"/>
              <w:right w:val="single" w:color="000000" w:sz="5"/>
            </w:tcBorders>
          </w:tcPr>
          <w:p/>
        </w:tc>
        <w:tc>
          <w:tcPr>
            <w:tcW w:w="633" w:type="dxa"/>
            <w:vMerge/>
            <w:tcBorders>
              <w:top w:val="single" w:color="000000" w:sz="5"/>
              <w:left w:val="single" w:color="000000" w:sz="5"/>
              <w:bottom w:val="single" w:color="000000" w:sz="5"/>
              <w:right w:val="single" w:color="000000" w:sz="5"/>
            </w:tcBorders>
          </w:tcPr>
          <w:p/>
        </w:tc>
        <w:tc>
          <w:tcPr>
            <w:tcW w:w="338" w:type="dxa"/>
            <w:vMerge w:val="restart"/>
            <w:tcBorders>
              <w:top w:val="none" w:color="000000" w:sz="5"/>
              <w:left w:val="single" w:color="000000" w:sz="5"/>
              <w:bottom w:val="single" w:color="000000" w:sz="5"/>
              <w:right w:val="none" w:color="000000" w:sz="5"/>
            </w:tcBorders>
            <w:vAlign w:val="center"/>
          </w:tcPr>
          <w:p>
            <w:pPr>
              <w:pStyle w:val="0"/>
              <w:widowControl w:val="off"/>
              <w:wordWrap w:val="1"/>
              <w:spacing w:line="264" w:lineRule="auto"/>
              <w:ind w:left="307" w:hanging="307"/>
              <w:jc w:val="right"/>
            </w:pPr>
            <w:r>
              <w:rPr>
                <w:spacing w:val="-13"/>
                <w:sz w:val="26"/>
                <w:shd w:val="clear" w:color="000000"/>
              </w:rPr>
              <w:t>(</w:t>
            </w:r>
          </w:p>
        </w:tc>
        <w:tc>
          <w:tcPr>
            <w:tcW w:w="1365" w:type="dxa"/>
            <w:tcBorders>
              <w:top w:val="none" w:color="000000" w:sz="5"/>
              <w:left w:val="none" w:color="000000" w:sz="5"/>
              <w:bottom w:val="single" w:color="000000" w:sz="5"/>
              <w:right w:val="none" w:color="000000" w:sz="5"/>
            </w:tcBorders>
            <w:vAlign w:val="center"/>
          </w:tcPr>
          <w:p>
            <w:pPr>
              <w:pStyle w:val="0"/>
              <w:widowControl w:val="off"/>
              <w:wordWrap w:val="1"/>
              <w:spacing w:line="264" w:lineRule="auto"/>
              <w:ind w:left="307" w:hanging="307"/>
              <w:jc w:val="center"/>
            </w:pPr>
            <w:r>
              <w:rPr>
                <w:spacing w:val="-13"/>
                <w:sz w:val="26"/>
                <w:shd w:val="clear" w:color="000000"/>
              </w:rPr>
              <w:t>유동자산</w:t>
            </w:r>
          </w:p>
        </w:tc>
        <w:tc>
          <w:tcPr>
            <w:tcW w:w="225" w:type="dxa"/>
            <w:vMerge w:val="restart"/>
            <w:tcBorders>
              <w:top w:val="none" w:color="000000" w:sz="5"/>
              <w:left w:val="none" w:color="000000" w:sz="5"/>
              <w:bottom w:val="single" w:color="000000" w:sz="5"/>
              <w:right w:val="single" w:color="000000" w:sz="5"/>
            </w:tcBorders>
            <w:vAlign w:val="center"/>
          </w:tcPr>
          <w:p>
            <w:pPr>
              <w:pStyle w:val="0"/>
              <w:widowControl w:val="off"/>
              <w:spacing w:line="264" w:lineRule="auto"/>
              <w:ind w:left="307" w:hanging="307"/>
            </w:pPr>
            <w:r>
              <w:rPr>
                <w:spacing w:val="-13"/>
                <w:sz w:val="26"/>
                <w:shd w:val="clear" w:color="000000"/>
              </w:rPr>
              <w:t>)</w:t>
            </w:r>
          </w:p>
        </w:tc>
        <w:tc>
          <w:tcPr>
            <w:tcW w:w="4558" w:type="dxa"/>
            <w:gridSpan w:val="4"/>
            <w:vMerge/>
            <w:tcBorders>
              <w:top w:val="single" w:color="000000" w:sz="5"/>
              <w:left w:val="single" w:color="000000" w:sz="5"/>
              <w:bottom w:val="single" w:color="000000" w:sz="5"/>
              <w:right w:val="none" w:color="000000" w:sz="5"/>
            </w:tcBorders>
          </w:tcPr>
          <w:p/>
        </w:tc>
        <w:tc>
          <w:tcPr>
            <w:tcW w:w="710" w:type="dxa"/>
            <w:vMerge/>
            <w:tcBorders>
              <w:top w:val="single" w:color="000000" w:sz="5"/>
              <w:left w:val="none" w:color="000000" w:sz="5"/>
              <w:bottom w:val="single" w:color="000000" w:sz="5"/>
              <w:right w:val="single" w:color="000000" w:sz="5"/>
            </w:tcBorders>
          </w:tcPr>
          <w:p/>
        </w:tc>
        <w:tc>
          <w:tcPr>
            <w:tcW w:w="727" w:type="dxa"/>
            <w:vMerge/>
            <w:tcBorders>
              <w:top w:val="single" w:color="000000" w:sz="5"/>
              <w:left w:val="single" w:color="000000" w:sz="5"/>
              <w:bottom w:val="single" w:color="000000" w:sz="5"/>
              <w:right w:val="single" w:color="000000" w:sz="5"/>
            </w:tcBorders>
          </w:tcPr>
          <w:p/>
        </w:tc>
        <w:tc>
          <w:tcPr>
            <w:tcW w:w="776" w:type="dxa"/>
            <w:vMerge/>
            <w:tcBorders>
              <w:top w:val="single" w:color="000000" w:sz="5"/>
              <w:left w:val="single" w:color="000000" w:sz="5"/>
              <w:bottom w:val="single" w:color="000000" w:sz="5"/>
              <w:right w:val="single" w:color="000000" w:sz="9"/>
            </w:tcBorders>
          </w:tcPr>
          <w:p/>
        </w:tc>
      </w:tr>
      <w:tr>
        <w:trPr>
          <w:trHeight w:val="315"/>
        </w:trPr>
        <w:tc>
          <w:tcPr>
            <w:tcW w:w="604" w:type="dxa"/>
            <w:vMerge/>
            <w:tcBorders>
              <w:top w:val="single" w:color="000000" w:sz="5"/>
              <w:left w:val="single" w:color="000000" w:sz="9"/>
              <w:bottom w:val="single" w:color="000000" w:sz="5"/>
              <w:right w:val="single" w:color="000000" w:sz="5"/>
            </w:tcBorders>
          </w:tcPr>
          <w:p/>
        </w:tc>
        <w:tc>
          <w:tcPr>
            <w:tcW w:w="633" w:type="dxa"/>
            <w:vMerge/>
            <w:tcBorders>
              <w:top w:val="single" w:color="000000" w:sz="5"/>
              <w:left w:val="single" w:color="000000" w:sz="5"/>
              <w:bottom w:val="single" w:color="000000" w:sz="5"/>
              <w:right w:val="single" w:color="000000" w:sz="5"/>
            </w:tcBorders>
          </w:tcPr>
          <w:p/>
        </w:tc>
        <w:tc>
          <w:tcPr>
            <w:tcW w:w="338" w:type="dxa"/>
            <w:vMerge/>
            <w:tcBorders>
              <w:top w:val="none" w:color="000000" w:sz="5"/>
              <w:left w:val="single" w:color="000000" w:sz="5"/>
              <w:bottom w:val="single" w:color="000000" w:sz="5"/>
              <w:right w:val="none" w:color="000000" w:sz="5"/>
            </w:tcBorders>
          </w:tcPr>
          <w:p/>
        </w:tc>
        <w:tc>
          <w:tcPr>
            <w:tcW w:w="1365" w:type="dxa"/>
            <w:tcBorders>
              <w:top w:val="single" w:color="000000" w:sz="5"/>
              <w:left w:val="none" w:color="000000" w:sz="5"/>
              <w:bottom w:val="single" w:color="000000" w:sz="5"/>
              <w:right w:val="none" w:color="000000" w:sz="5"/>
            </w:tcBorders>
            <w:vAlign w:val="center"/>
          </w:tcPr>
          <w:p>
            <w:pPr>
              <w:pStyle w:val="0"/>
              <w:widowControl w:val="off"/>
              <w:wordWrap w:val="1"/>
              <w:spacing w:line="264" w:lineRule="auto"/>
              <w:ind w:left="307" w:hanging="307"/>
              <w:jc w:val="center"/>
            </w:pPr>
            <w:r>
              <w:rPr>
                <w:spacing w:val="-13"/>
                <w:sz w:val="26"/>
                <w:shd w:val="clear" w:color="000000"/>
              </w:rPr>
              <w:t>유동부채</w:t>
            </w:r>
          </w:p>
        </w:tc>
        <w:tc>
          <w:tcPr>
            <w:tcW w:w="225" w:type="dxa"/>
            <w:vMerge/>
            <w:tcBorders>
              <w:top w:val="none" w:color="000000" w:sz="5"/>
              <w:left w:val="none" w:color="000000" w:sz="5"/>
              <w:bottom w:val="single" w:color="000000" w:sz="5"/>
              <w:right w:val="single" w:color="000000" w:sz="5"/>
            </w:tcBorders>
          </w:tcPr>
          <w:p/>
        </w:tc>
        <w:tc>
          <w:tcPr>
            <w:tcW w:w="4558" w:type="dxa"/>
            <w:gridSpan w:val="4"/>
            <w:vMerge/>
            <w:tcBorders>
              <w:top w:val="single" w:color="000000" w:sz="5"/>
              <w:left w:val="single" w:color="000000" w:sz="5"/>
              <w:bottom w:val="single" w:color="000000" w:sz="5"/>
              <w:right w:val="none" w:color="000000" w:sz="5"/>
            </w:tcBorders>
          </w:tcPr>
          <w:p/>
        </w:tc>
        <w:tc>
          <w:tcPr>
            <w:tcW w:w="710" w:type="dxa"/>
            <w:vMerge/>
            <w:tcBorders>
              <w:top w:val="single" w:color="000000" w:sz="5"/>
              <w:left w:val="none" w:color="000000" w:sz="5"/>
              <w:bottom w:val="single" w:color="000000" w:sz="5"/>
              <w:right w:val="single" w:color="000000" w:sz="5"/>
            </w:tcBorders>
          </w:tcPr>
          <w:p/>
        </w:tc>
        <w:tc>
          <w:tcPr>
            <w:tcW w:w="727" w:type="dxa"/>
            <w:vMerge/>
            <w:tcBorders>
              <w:top w:val="single" w:color="000000" w:sz="5"/>
              <w:left w:val="single" w:color="000000" w:sz="5"/>
              <w:bottom w:val="single" w:color="000000" w:sz="5"/>
              <w:right w:val="single" w:color="000000" w:sz="5"/>
            </w:tcBorders>
          </w:tcPr>
          <w:p/>
        </w:tc>
        <w:tc>
          <w:tcPr>
            <w:tcW w:w="776" w:type="dxa"/>
            <w:vMerge/>
            <w:tcBorders>
              <w:top w:val="single" w:color="000000" w:sz="5"/>
              <w:left w:val="single" w:color="000000" w:sz="5"/>
              <w:bottom w:val="single" w:color="000000" w:sz="5"/>
              <w:right w:val="single" w:color="000000" w:sz="9"/>
            </w:tcBorders>
          </w:tcPr>
          <w:p/>
        </w:tc>
      </w:tr>
      <w:tr>
        <w:trPr>
          <w:trHeight w:val="602"/>
        </w:trPr>
        <w:tc>
          <w:tcPr>
            <w:tcW w:w="1236" w:type="dxa"/>
            <w:gridSpan w:val="2"/>
            <w:tcBorders>
              <w:top w:val="single" w:color="000000" w:sz="5"/>
              <w:left w:val="single" w:color="000000" w:sz="9"/>
              <w:bottom w:val="single" w:color="000000" w:sz="5"/>
              <w:right w:val="single" w:color="000000" w:sz="5"/>
            </w:tcBorders>
            <w:vAlign w:val="center"/>
          </w:tcPr>
          <w:p>
            <w:pPr>
              <w:pStyle w:val="0"/>
              <w:widowControl w:val="off"/>
              <w:spacing w:line="264" w:lineRule="auto"/>
              <w:ind w:left="338" w:hanging="338"/>
            </w:pPr>
            <w:r>
              <w:rPr>
                <w:spacing w:val="-13"/>
                <w:sz w:val="26"/>
                <w:shd w:val="clear" w:color="000000"/>
              </w:rPr>
              <w:t>나. 입찰가격</w:t>
            </w:r>
          </w:p>
        </w:tc>
        <w:tc>
          <w:tcPr>
            <w:tcW w:w="7196" w:type="dxa"/>
            <w:gridSpan w:val="8"/>
            <w:tcBorders>
              <w:top w:val="single" w:color="000000" w:sz="5"/>
              <w:left w:val="single" w:color="000000" w:sz="5"/>
              <w:bottom w:val="single" w:color="000000" w:sz="5"/>
              <w:right w:val="single" w:color="000000" w:sz="5"/>
            </w:tcBorders>
            <w:vAlign w:val="center"/>
          </w:tcPr>
          <w:p>
            <w:pPr>
              <w:pStyle w:val="0"/>
              <w:widowControl w:val="off"/>
              <w:spacing w:line="264" w:lineRule="auto"/>
              <w:ind w:left="264" w:hanging="264"/>
            </w:pPr>
            <w:r>
              <w:rPr>
                <w:spacing w:val="-13"/>
                <w:sz w:val="26"/>
                <w:shd w:val="clear" w:color="000000"/>
              </w:rPr>
              <w:t>○</w:t>
            </w:r>
            <w:r>
              <w:rPr>
                <w:spacing w:val="-13"/>
                <w:sz w:val="26"/>
                <w:shd w:val="clear" w:color="000000"/>
              </w:rPr>
              <w:t xml:space="preserve"> 입찰가격 평점산식 참조</w:t>
            </w:r>
          </w:p>
        </w:tc>
        <w:tc>
          <w:tcPr>
            <w:tcW w:w="727"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center"/>
            </w:pPr>
            <w:r>
              <w:rPr>
                <w:spacing w:val="-13"/>
                <w:sz w:val="26"/>
                <w:shd w:val="clear" w:color="000000"/>
              </w:rPr>
              <w:t>30</w:t>
            </w:r>
          </w:p>
        </w:tc>
        <w:tc>
          <w:tcPr>
            <w:tcW w:w="776" w:type="dxa"/>
            <w:tcBorders>
              <w:top w:val="single" w:color="000000" w:sz="5"/>
              <w:left w:val="single" w:color="000000" w:sz="5"/>
              <w:bottom w:val="single" w:color="000000" w:sz="5"/>
              <w:right w:val="single" w:color="000000" w:sz="9"/>
            </w:tcBorders>
            <w:vAlign w:val="center"/>
          </w:tcPr>
          <w:p>
            <w:pPr>
              <w:pStyle w:val="0"/>
              <w:widowControl w:val="off"/>
              <w:spacing w:line="264" w:lineRule="auto"/>
              <w:ind w:left="107" w:hanging="107"/>
            </w:pPr>
            <w:r>
              <w:rPr>
                <w:spacing w:val="-19"/>
                <w:w w:val="95"/>
                <w:sz w:val="26"/>
                <w:shd w:val="clear" w:color="000000"/>
              </w:rPr>
              <w:t>※주</w:t>
            </w:r>
            <w:r>
              <w:rPr>
                <w:spacing w:val="-19"/>
                <w:w w:val="95"/>
                <w:sz w:val="26"/>
                <w:shd w:val="clear" w:color="000000"/>
              </w:rPr>
              <w:t>5)</w:t>
            </w:r>
          </w:p>
          <w:p>
            <w:pPr>
              <w:pStyle w:val="0"/>
              <w:widowControl w:val="off"/>
              <w:spacing w:line="264" w:lineRule="auto"/>
              <w:ind w:left="207" w:hanging="207"/>
            </w:pPr>
            <w:r>
              <w:rPr>
                <w:spacing w:val="-19"/>
                <w:w w:val="95"/>
                <w:sz w:val="26"/>
                <w:shd w:val="clear" w:color="000000"/>
              </w:rPr>
              <w:t xml:space="preserve"> 참조</w:t>
            </w:r>
          </w:p>
        </w:tc>
      </w:tr>
      <w:tr>
        <w:trPr>
          <w:trHeight w:val="888"/>
        </w:trPr>
        <w:tc>
          <w:tcPr>
            <w:tcW w:w="1236" w:type="dxa"/>
            <w:gridSpan w:val="2"/>
            <w:tcBorders>
              <w:top w:val="single" w:color="000000" w:sz="5"/>
              <w:left w:val="single" w:color="000000" w:sz="9"/>
              <w:bottom w:val="single" w:color="000000" w:sz="5"/>
              <w:right w:val="single" w:color="000000" w:sz="5"/>
            </w:tcBorders>
            <w:vAlign w:val="center"/>
          </w:tcPr>
          <w:p>
            <w:pPr>
              <w:pStyle w:val="0"/>
              <w:widowControl w:val="off"/>
              <w:spacing w:line="264" w:lineRule="auto"/>
              <w:ind w:left="338" w:hanging="338"/>
            </w:pPr>
            <w:r>
              <w:rPr>
                <w:spacing w:val="-13"/>
                <w:sz w:val="26"/>
                <w:shd w:val="clear" w:color="000000"/>
              </w:rPr>
              <w:t>다. 기술인력 보유상황</w:t>
            </w:r>
          </w:p>
        </w:tc>
        <w:tc>
          <w:tcPr>
            <w:tcW w:w="7196" w:type="dxa"/>
            <w:gridSpan w:val="8"/>
            <w:tcBorders>
              <w:top w:val="single" w:color="000000" w:sz="5"/>
              <w:left w:val="single" w:color="000000" w:sz="5"/>
              <w:bottom w:val="single" w:color="000000" w:sz="5"/>
              <w:right w:val="single" w:color="000000" w:sz="5"/>
            </w:tcBorders>
            <w:vAlign w:val="center"/>
          </w:tcPr>
          <w:p>
            <w:pPr>
              <w:pStyle w:val="0"/>
              <w:widowControl w:val="off"/>
              <w:spacing w:line="264" w:lineRule="auto"/>
              <w:ind w:left="264" w:hanging="264"/>
            </w:pPr>
            <w:r>
              <w:rPr>
                <w:spacing w:val="-13"/>
                <w:sz w:val="26"/>
                <w:shd w:val="clear" w:color="000000"/>
              </w:rPr>
              <w:t>○</w:t>
            </w:r>
            <w:r>
              <w:rPr>
                <w:spacing w:val="-13"/>
                <w:sz w:val="26"/>
                <w:shd w:val="clear" w:color="000000"/>
              </w:rPr>
              <w:t xml:space="preserve"> 입찰공고일 현재 기술자보유현황이 관련법령에 정한 업종등록기준상 미달하는 자(기술 인력이 퇴사한 경우는 관련법령에 정한 변경 신고기한을 초과하여 미달하는 자)</w:t>
            </w:r>
          </w:p>
        </w:tc>
        <w:tc>
          <w:tcPr>
            <w:tcW w:w="727"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center"/>
            </w:pPr>
            <w:r>
              <w:rPr>
                <w:spacing w:val="-13"/>
                <w:sz w:val="26"/>
                <w:shd w:val="clear" w:color="000000"/>
              </w:rPr>
              <w:t>△</w:t>
            </w:r>
            <w:r>
              <w:rPr>
                <w:spacing w:val="-13"/>
                <w:sz w:val="26"/>
                <w:shd w:val="clear" w:color="000000"/>
              </w:rPr>
              <w:t>10</w:t>
            </w:r>
          </w:p>
        </w:tc>
        <w:tc>
          <w:tcPr>
            <w:tcW w:w="776" w:type="dxa"/>
            <w:tcBorders>
              <w:top w:val="single" w:color="000000" w:sz="5"/>
              <w:left w:val="single" w:color="000000" w:sz="5"/>
              <w:bottom w:val="single" w:color="000000" w:sz="5"/>
              <w:right w:val="single" w:color="000000" w:sz="9"/>
            </w:tcBorders>
            <w:vAlign w:val="center"/>
          </w:tcPr>
          <w:p>
            <w:pPr>
              <w:pStyle w:val="0"/>
              <w:widowControl w:val="off"/>
              <w:spacing w:line="264" w:lineRule="auto"/>
              <w:ind w:left="107" w:hanging="107"/>
            </w:pPr>
            <w:r>
              <w:rPr>
                <w:spacing w:val="-19"/>
                <w:w w:val="95"/>
                <w:sz w:val="26"/>
                <w:shd w:val="clear" w:color="000000"/>
              </w:rPr>
              <w:t>※주</w:t>
            </w:r>
            <w:r>
              <w:rPr>
                <w:spacing w:val="-19"/>
                <w:w w:val="95"/>
                <w:sz w:val="26"/>
                <w:shd w:val="clear" w:color="000000"/>
              </w:rPr>
              <w:t>6)</w:t>
            </w:r>
          </w:p>
          <w:p>
            <w:pPr>
              <w:pStyle w:val="0"/>
              <w:widowControl w:val="off"/>
              <w:spacing w:line="264" w:lineRule="auto"/>
            </w:pPr>
            <w:r>
              <w:rPr>
                <w:spacing w:val="-19"/>
                <w:w w:val="95"/>
                <w:sz w:val="26"/>
                <w:shd w:val="clear" w:color="000000"/>
              </w:rPr>
              <w:t xml:space="preserve"> 참조</w:t>
            </w:r>
          </w:p>
        </w:tc>
      </w:tr>
      <w:tr>
        <w:trPr>
          <w:trHeight w:val="602"/>
        </w:trPr>
        <w:tc>
          <w:tcPr>
            <w:tcW w:w="1236" w:type="dxa"/>
            <w:gridSpan w:val="2"/>
            <w:tcBorders>
              <w:top w:val="single" w:color="000000" w:sz="5"/>
              <w:left w:val="single" w:color="000000" w:sz="9"/>
              <w:bottom w:val="single" w:color="000000" w:sz="5"/>
              <w:right w:val="single" w:color="000000" w:sz="5"/>
            </w:tcBorders>
            <w:vAlign w:val="center"/>
          </w:tcPr>
          <w:p>
            <w:pPr>
              <w:pStyle w:val="0"/>
              <w:widowControl w:val="off"/>
              <w:spacing w:line="264" w:lineRule="auto"/>
              <w:ind w:left="338" w:hanging="338"/>
            </w:pPr>
            <w:r>
              <w:rPr>
                <w:spacing w:val="-13"/>
                <w:sz w:val="26"/>
                <w:shd w:val="clear" w:color="000000"/>
              </w:rPr>
              <w:t>라.계약질서준수</w:t>
            </w:r>
          </w:p>
        </w:tc>
        <w:tc>
          <w:tcPr>
            <w:tcW w:w="7196" w:type="dxa"/>
            <w:gridSpan w:val="8"/>
            <w:tcBorders>
              <w:top w:val="single" w:color="000000" w:sz="3"/>
              <w:left w:val="single" w:color="000000" w:sz="3"/>
              <w:bottom w:val="single" w:color="000000" w:sz="3"/>
              <w:right w:val="single" w:color="000000" w:sz="3"/>
            </w:tcBorders>
            <w:vAlign w:val="center"/>
          </w:tcPr>
          <w:p>
            <w:pPr>
              <w:pStyle w:val="0"/>
              <w:widowControl w:val="off"/>
              <w:spacing w:line="264" w:lineRule="auto"/>
              <w:ind w:left="252" w:hanging="252"/>
            </w:pPr>
            <w:r>
              <w:rPr>
                <w:spacing w:val="-13"/>
                <w:sz w:val="26"/>
                <w:shd w:val="clear" w:color="000000"/>
              </w:rPr>
              <w:t>○</w:t>
            </w:r>
            <w:r>
              <w:rPr>
                <w:spacing w:val="-14"/>
                <w:sz w:val="26"/>
                <w:shd w:val="clear" w:color="000000"/>
              </w:rPr>
              <w:t xml:space="preserve">고용노동부 장관이 임금체불로 명단을 공개한 횟수당 </w:t>
            </w:r>
            <w:r>
              <w:rPr>
                <w:spacing w:val="-14"/>
                <w:sz w:val="26"/>
                <w:shd w:val="clear" w:color="000000"/>
              </w:rPr>
              <w:t>△</w:t>
            </w:r>
            <w:r>
              <w:rPr>
                <w:spacing w:val="-14"/>
                <w:sz w:val="26"/>
                <w:shd w:val="clear" w:color="000000"/>
              </w:rPr>
              <w:t>0.</w:t>
            </w:r>
            <w:r>
              <w:rPr>
                <w:spacing w:val="-13"/>
                <w:sz w:val="26"/>
                <w:shd w:val="clear" w:color="000000"/>
              </w:rPr>
              <w:t>2</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3"/>
                <w:sz w:val="26"/>
                <w:shd w:val="clear" w:color="000000"/>
              </w:rPr>
              <w:t>△</w:t>
            </w:r>
            <w:r>
              <w:rPr>
                <w:spacing w:val="-13"/>
                <w:sz w:val="26"/>
                <w:shd w:val="clear" w:color="000000"/>
              </w:rPr>
              <w:t xml:space="preserve">1.0 </w:t>
            </w:r>
          </w:p>
        </w:tc>
        <w:tc>
          <w:tcPr>
            <w:tcW w:w="776" w:type="dxa"/>
            <w:tcBorders>
              <w:top w:val="single" w:color="000000" w:sz="5"/>
              <w:left w:val="single" w:color="000000" w:sz="5"/>
              <w:bottom w:val="single" w:color="000000" w:sz="5"/>
              <w:right w:val="single" w:color="000000" w:sz="9"/>
            </w:tcBorders>
            <w:vAlign w:val="center"/>
          </w:tcPr>
          <w:p>
            <w:pPr>
              <w:pStyle w:val="0"/>
              <w:widowControl w:val="off"/>
              <w:spacing w:line="264" w:lineRule="auto"/>
              <w:ind w:left="107" w:hanging="107"/>
              <w:rPr>
                <w:color w:val="000000"/>
                <w:spacing w:val="-19"/>
                <w:w w:val="95"/>
                <w:sz w:val="26"/>
                <w:shd w:val="clear" w:color="000000"/>
              </w:rPr>
            </w:pPr>
          </w:p>
        </w:tc>
      </w:tr>
      <w:tr>
        <w:trPr>
          <w:trHeight w:val="315"/>
        </w:trPr>
        <w:tc>
          <w:tcPr>
            <w:tcW w:w="1236" w:type="dxa"/>
            <w:gridSpan w:val="2"/>
            <w:tcBorders>
              <w:top w:val="single" w:color="000000" w:sz="5"/>
              <w:left w:val="single" w:color="000000" w:sz="9"/>
              <w:bottom w:val="single" w:color="000000" w:sz="9"/>
              <w:right w:val="single" w:color="000000" w:sz="5"/>
            </w:tcBorders>
            <w:vAlign w:val="center"/>
          </w:tcPr>
          <w:p>
            <w:pPr>
              <w:pStyle w:val="0"/>
              <w:widowControl w:val="off"/>
              <w:wordWrap w:val="1"/>
              <w:spacing w:line="264" w:lineRule="auto"/>
              <w:jc w:val="center"/>
            </w:pPr>
            <w:r>
              <w:rPr>
                <w:spacing w:val="-13"/>
                <w:sz w:val="26"/>
                <w:shd w:val="clear" w:color="000000"/>
              </w:rPr>
              <w:t>계</w:t>
            </w:r>
          </w:p>
        </w:tc>
        <w:tc>
          <w:tcPr>
            <w:tcW w:w="7196" w:type="dxa"/>
            <w:gridSpan w:val="8"/>
            <w:tcBorders>
              <w:top w:val="single" w:color="000000" w:sz="5"/>
              <w:left w:val="single" w:color="000000" w:sz="5"/>
              <w:bottom w:val="single" w:color="000000" w:sz="9"/>
              <w:right w:val="single" w:color="000000" w:sz="5"/>
            </w:tcBorders>
            <w:vAlign w:val="center"/>
          </w:tcPr>
          <w:p>
            <w:pPr>
              <w:pStyle w:val="0"/>
              <w:widowControl w:val="off"/>
              <w:wordWrap w:val="1"/>
              <w:spacing w:line="264" w:lineRule="auto"/>
              <w:ind w:left="307" w:hanging="307"/>
              <w:jc w:val="right"/>
              <w:rPr>
                <w:color w:val="000000"/>
                <w:spacing w:val="-13"/>
                <w:sz w:val="26"/>
                <w:shd w:val="clear" w:color="000000"/>
              </w:rPr>
            </w:pPr>
          </w:p>
        </w:tc>
        <w:tc>
          <w:tcPr>
            <w:tcW w:w="727" w:type="dxa"/>
            <w:tcBorders>
              <w:top w:val="single" w:color="000000" w:sz="5"/>
              <w:left w:val="single" w:color="000000" w:sz="5"/>
              <w:bottom w:val="single" w:color="000000" w:sz="9"/>
              <w:right w:val="single" w:color="000000" w:sz="5"/>
            </w:tcBorders>
            <w:vAlign w:val="center"/>
          </w:tcPr>
          <w:p>
            <w:pPr>
              <w:pStyle w:val="0"/>
              <w:widowControl w:val="off"/>
              <w:wordWrap w:val="1"/>
              <w:spacing w:line="264" w:lineRule="auto"/>
              <w:jc w:val="center"/>
            </w:pPr>
            <w:r>
              <w:rPr>
                <w:spacing w:val="-13"/>
                <w:sz w:val="26"/>
                <w:shd w:val="clear" w:color="000000"/>
              </w:rPr>
              <w:t>100</w:t>
            </w:r>
          </w:p>
        </w:tc>
        <w:tc>
          <w:tcPr>
            <w:tcW w:w="776" w:type="dxa"/>
            <w:tcBorders>
              <w:top w:val="single" w:color="000000" w:sz="5"/>
              <w:left w:val="single" w:color="000000" w:sz="5"/>
              <w:bottom w:val="single" w:color="000000" w:sz="9"/>
              <w:right w:val="single" w:color="000000" w:sz="9"/>
            </w:tcBorders>
            <w:vAlign w:val="center"/>
          </w:tcPr>
          <w:p>
            <w:pPr>
              <w:pStyle w:val="0"/>
              <w:widowControl w:val="off"/>
              <w:spacing w:line="264" w:lineRule="auto"/>
              <w:rPr>
                <w:color w:val="000000"/>
                <w:spacing w:val="-13"/>
                <w:sz w:val="26"/>
                <w:shd w:val="clear" w:color="000000"/>
              </w:rPr>
            </w:pPr>
          </w:p>
        </w:tc>
      </w:tr>
    </w:tbl>
    <w:p>
      <w:pPr>
        <w:pStyle w:val="0"/>
        <w:widowControl w:val="off"/>
        <w:wordWrap w:val="1"/>
        <w:ind w:left="428" w:hanging="428"/>
        <w:jc w:val="right"/>
      </w:pPr>
    </w:p>
    <w:p>
      <w:pPr>
        <w:pStyle w:val="0"/>
        <w:widowControl w:val="off"/>
      </w:pPr>
      <w:r>
        <w:rPr>
          <w:spacing w:val="-13"/>
          <w:sz w:val="26"/>
          <w:shd w:val="clear" w:color="000000"/>
        </w:rPr>
        <w:t>주1) 이행실적 평가 (27점)</w:t>
      </w:r>
    </w:p>
    <w:p>
      <w:pPr>
        <w:pStyle w:val="0"/>
        <w:widowControl w:val="off"/>
        <w:ind w:left="685" w:hanging="685"/>
      </w:pPr>
      <w:r>
        <w:rPr>
          <w:spacing w:val="-13"/>
          <w:sz w:val="26"/>
          <w:shd w:val="clear" w:color="000000"/>
        </w:rPr>
        <w:t xml:space="preserve">  가) “동일한 종류의 용역실적 인정범위”는 발주기관이 발주하는 용역과 용역내용이 실질적으로 동일한 종류의 실적으로 준공이 완료된 용역실적(규모</w:t>
      </w:r>
      <w:r>
        <w:rPr>
          <w:spacing w:val="-13"/>
          <w:sz w:val="26"/>
          <w:shd w:val="clear" w:color="000000"/>
        </w:rPr>
        <w:t>․</w:t>
      </w:r>
      <w:r>
        <w:rPr>
          <w:spacing w:val="-13"/>
          <w:sz w:val="26"/>
          <w:shd w:val="clear" w:color="000000"/>
        </w:rPr>
        <w:t xml:space="preserve">  양)을 말한다.</w:t>
      </w:r>
    </w:p>
    <w:p>
      <w:pPr>
        <w:pStyle w:val="0"/>
        <w:widowControl w:val="off"/>
        <w:ind w:left="893" w:hanging="893"/>
      </w:pPr>
      <w:r>
        <w:rPr>
          <w:spacing w:val="-13"/>
          <w:sz w:val="26"/>
          <w:shd w:val="clear" w:color="000000"/>
        </w:rPr>
        <w:t xml:space="preserve">  나) 동일한 종류의 용역실적 인정규모</w:t>
      </w:r>
    </w:p>
    <w:p>
      <w:pPr>
        <w:pStyle w:val="0"/>
        <w:widowControl w:val="off"/>
        <w:ind w:left="726" w:hanging="726"/>
      </w:pPr>
      <w:r>
        <w:rPr>
          <w:spacing w:val="-13"/>
          <w:sz w:val="26"/>
          <w:shd w:val="clear" w:color="000000"/>
        </w:rPr>
        <w:t xml:space="preserve">   </w:t>
      </w:r>
      <w:r>
        <w:rPr>
          <w:spacing w:val="-13"/>
          <w:sz w:val="26"/>
          <w:shd w:val="clear" w:color="000000"/>
        </w:rPr>
        <w:t>①</w:t>
      </w:r>
      <w:r>
        <w:rPr>
          <w:spacing w:val="-13"/>
          <w:sz w:val="26"/>
          <w:shd w:val="clear" w:color="000000"/>
        </w:rPr>
        <w:t xml:space="preserve"> “동일한 종류의 용역실적 인정규모”는 “가)”에 해당하는 용역실적 중에서 발주기관이 실적으로 인정하려는 1건 용역의 하한 실적(규모</w:t>
      </w:r>
      <w:r>
        <w:rPr>
          <w:spacing w:val="-13"/>
          <w:sz w:val="26"/>
          <w:shd w:val="clear" w:color="000000"/>
        </w:rPr>
        <w:t>․</w:t>
      </w:r>
      <w:r>
        <w:rPr>
          <w:spacing w:val="-13"/>
          <w:sz w:val="26"/>
          <w:shd w:val="clear" w:color="000000"/>
        </w:rPr>
        <w:t xml:space="preserve">  양)을 말한다.</w:t>
      </w:r>
    </w:p>
    <w:p>
      <w:pPr>
        <w:pStyle w:val="0"/>
        <w:widowControl w:val="off"/>
        <w:ind w:left="710" w:hanging="710"/>
      </w:pPr>
      <w:r>
        <w:rPr>
          <w:spacing w:val="-13"/>
          <w:sz w:val="26"/>
          <w:shd w:val="clear" w:color="000000"/>
        </w:rPr>
        <w:t xml:space="preserve">   </w:t>
      </w:r>
      <w:r>
        <w:rPr>
          <w:spacing w:val="-13"/>
          <w:sz w:val="26"/>
          <w:shd w:val="clear" w:color="000000"/>
        </w:rPr>
        <w:t>②</w:t>
      </w:r>
      <w:r>
        <w:rPr>
          <w:spacing w:val="-13"/>
          <w:sz w:val="26"/>
          <w:shd w:val="clear" w:color="000000"/>
        </w:rPr>
        <w:t xml:space="preserve"> “동일한 종류의 용역실적 인정규모”는 용역의 하한실적으로 입찰공고에 정한 규모</w:t>
      </w:r>
      <w:r>
        <w:rPr>
          <w:spacing w:val="-13"/>
          <w:sz w:val="26"/>
          <w:shd w:val="clear" w:color="000000"/>
        </w:rPr>
        <w:t>․</w:t>
      </w:r>
      <w:r>
        <w:rPr>
          <w:spacing w:val="-13"/>
          <w:sz w:val="26"/>
          <w:shd w:val="clear" w:color="000000"/>
        </w:rPr>
        <w:t xml:space="preserve">  양을 원칙으로 하고, 계약담당자는 발주하는 용역의 특성을 고려하여 </w:t>
      </w:r>
      <w:r>
        <w:rPr>
          <w:spacing w:val="-13"/>
          <w:sz w:val="26"/>
          <w:shd w:val="clear" w:color="000000"/>
        </w:rPr>
        <w:t>「계약집행기준」제</w:t>
      </w:r>
      <w:r>
        <w:rPr>
          <w:spacing w:val="-13"/>
          <w:sz w:val="26"/>
          <w:shd w:val="clear" w:color="000000"/>
        </w:rPr>
        <w:t>4장 제한입찰 운영요령 제3절 “2-가”를 준용하여 정할 수 있다.</w:t>
      </w:r>
    </w:p>
    <w:p>
      <w:pPr>
        <w:pStyle w:val="0"/>
        <w:widowControl w:val="off"/>
        <w:ind w:left="893" w:hanging="893"/>
        <w:jc w:val="left"/>
      </w:pPr>
      <w:r>
        <w:rPr>
          <w:spacing w:val="-13"/>
          <w:sz w:val="26"/>
          <w:shd w:val="clear" w:color="000000"/>
        </w:rPr>
        <w:t xml:space="preserve">  다) 평가기준 규모</w:t>
      </w:r>
    </w:p>
    <w:p>
      <w:pPr>
        <w:pStyle w:val="0"/>
        <w:widowControl w:val="off"/>
        <w:ind w:left="727" w:hanging="727"/>
      </w:pPr>
      <w:r>
        <w:rPr>
          <w:spacing w:val="-13"/>
          <w:sz w:val="26"/>
          <w:shd w:val="clear" w:color="000000"/>
        </w:rPr>
        <w:t xml:space="preserve">   </w:t>
      </w:r>
      <w:r>
        <w:rPr>
          <w:spacing w:val="-13"/>
          <w:sz w:val="26"/>
          <w:shd w:val="clear" w:color="000000"/>
        </w:rPr>
        <w:t>①</w:t>
      </w:r>
      <w:r>
        <w:rPr>
          <w:spacing w:val="-13"/>
          <w:sz w:val="26"/>
          <w:shd w:val="clear" w:color="000000"/>
        </w:rPr>
        <w:t xml:space="preserve"> “평가기준 규모”는 용역실적을 평가하기 위하여 발주기관이 정하는 기준물량(규모</w:t>
      </w:r>
      <w:r>
        <w:rPr>
          <w:spacing w:val="-13"/>
          <w:sz w:val="26"/>
          <w:shd w:val="clear" w:color="000000"/>
        </w:rPr>
        <w:t>․</w:t>
      </w:r>
      <w:r>
        <w:rPr>
          <w:spacing w:val="-13"/>
          <w:sz w:val="26"/>
          <w:shd w:val="clear" w:color="000000"/>
        </w:rPr>
        <w:t xml:space="preserve">  양)을 말한다.</w:t>
      </w:r>
    </w:p>
    <w:p>
      <w:pPr>
        <w:pStyle w:val="0"/>
        <w:widowControl w:val="off"/>
        <w:ind w:left="737" w:hanging="737"/>
      </w:pPr>
      <w:r>
        <w:rPr>
          <w:spacing w:val="-13"/>
          <w:sz w:val="26"/>
          <w:shd w:val="clear" w:color="000000"/>
        </w:rPr>
        <w:t xml:space="preserve">   </w:t>
      </w:r>
      <w:r>
        <w:rPr>
          <w:spacing w:val="-13"/>
          <w:sz w:val="26"/>
          <w:shd w:val="clear" w:color="000000"/>
        </w:rPr>
        <w:t>②</w:t>
      </w:r>
      <w:r>
        <w:rPr>
          <w:spacing w:val="-13"/>
          <w:sz w:val="26"/>
          <w:shd w:val="clear" w:color="000000"/>
        </w:rPr>
        <w:t xml:space="preserve"> “평가기준 규모”는 현재 발주하는 용역의 규모</w:t>
      </w:r>
      <w:r>
        <w:rPr>
          <w:spacing w:val="-13"/>
          <w:sz w:val="26"/>
          <w:shd w:val="clear" w:color="000000"/>
        </w:rPr>
        <w:t>․</w:t>
      </w:r>
      <w:r>
        <w:rPr>
          <w:spacing w:val="-13"/>
          <w:sz w:val="26"/>
          <w:shd w:val="clear" w:color="000000"/>
        </w:rPr>
        <w:t xml:space="preserve">  양과 동일하게 정하되, 해당용역의 특성, 경쟁성 등을 고려하여 해당용역 규모</w:t>
      </w:r>
      <w:r>
        <w:rPr>
          <w:spacing w:val="-13"/>
          <w:sz w:val="26"/>
          <w:shd w:val="clear" w:color="000000"/>
        </w:rPr>
        <w:t>․</w:t>
      </w:r>
      <w:r>
        <w:rPr>
          <w:spacing w:val="-13"/>
          <w:sz w:val="26"/>
          <w:shd w:val="clear" w:color="000000"/>
        </w:rPr>
        <w:t xml:space="preserve">  양의 70%까지 하향 조정할 수 있다.</w:t>
      </w:r>
    </w:p>
    <w:p>
      <w:pPr>
        <w:pStyle w:val="0"/>
        <w:widowControl w:val="off"/>
        <w:ind w:left="711" w:hanging="711"/>
      </w:pPr>
      <w:r>
        <w:rPr>
          <w:spacing w:val="-13"/>
          <w:sz w:val="26"/>
          <w:shd w:val="clear" w:color="000000"/>
        </w:rPr>
        <w:t xml:space="preserve">  라) 계약담당자는 용역의 특성상 “규모</w:t>
      </w:r>
      <w:r>
        <w:rPr>
          <w:spacing w:val="-13"/>
          <w:sz w:val="26"/>
          <w:shd w:val="clear" w:color="000000"/>
        </w:rPr>
        <w:t>․</w:t>
      </w:r>
      <w:r>
        <w:rPr>
          <w:spacing w:val="-13"/>
          <w:sz w:val="26"/>
          <w:shd w:val="clear" w:color="000000"/>
        </w:rPr>
        <w:t xml:space="preserve">  양”으로 평가하는 것이 부적정하다고 인정되는 경우에는 “금액”을 기준으로 입찰공고에 명시하여 평가할 수 있다. 이 경우 “가)”부터 “다)”까지를 준용하고 금액기준은 ‘추정가격’으로 한다.</w:t>
      </w:r>
    </w:p>
    <w:p>
      <w:pPr>
        <w:pStyle w:val="0"/>
        <w:widowControl w:val="off"/>
        <w:ind w:left="674" w:hanging="674"/>
      </w:pPr>
      <w:r>
        <w:rPr>
          <w:spacing w:val="-13"/>
          <w:sz w:val="26"/>
          <w:shd w:val="clear" w:color="000000"/>
        </w:rPr>
        <w:t xml:space="preserve">  마) 동일한 종류의 용역실적 인정범위(규모</w:t>
      </w:r>
      <w:r>
        <w:rPr>
          <w:spacing w:val="-13"/>
          <w:sz w:val="26"/>
          <w:shd w:val="clear" w:color="000000"/>
        </w:rPr>
        <w:t>․</w:t>
      </w:r>
      <w:r>
        <w:rPr>
          <w:spacing w:val="-13"/>
          <w:sz w:val="26"/>
          <w:shd w:val="clear" w:color="000000"/>
        </w:rPr>
        <w:t xml:space="preserve">  양)와 인정규모 및 평가기준 규모는 입찰공고에 구체적으로 명시해야 한다.</w:t>
      </w:r>
    </w:p>
    <w:p>
      <w:pPr>
        <w:pStyle w:val="0"/>
        <w:widowControl w:val="off"/>
        <w:ind w:left="686" w:hanging="686"/>
      </w:pPr>
      <w:r>
        <w:rPr>
          <w:spacing w:val="-13"/>
          <w:sz w:val="26"/>
          <w:shd w:val="clear" w:color="000000"/>
        </w:rPr>
        <w:t xml:space="preserve">  바) 용역실적 인정범위와 인정기준, 실적증명서 발급</w:t>
      </w:r>
      <w:r>
        <w:rPr>
          <w:spacing w:val="-13"/>
          <w:sz w:val="26"/>
          <w:shd w:val="clear" w:color="000000"/>
        </w:rPr>
        <w:t>․</w:t>
      </w:r>
      <w:r>
        <w:rPr>
          <w:spacing w:val="-13"/>
          <w:sz w:val="26"/>
          <w:shd w:val="clear" w:color="000000"/>
        </w:rPr>
        <w:t xml:space="preserve">  확인 등은 제1장 입찰참가자격 사전심사기준 &lt;별표 1&gt;을 준용한다.</w:t>
      </w:r>
    </w:p>
    <w:p>
      <w:pPr>
        <w:pStyle w:val="0"/>
        <w:widowControl w:val="off"/>
        <w:ind w:left="628" w:hanging="628"/>
      </w:pPr>
      <w:r>
        <w:rPr>
          <w:spacing w:val="-13"/>
          <w:sz w:val="26"/>
          <w:shd w:val="clear" w:color="000000"/>
        </w:rPr>
        <w:t>주2) 지역 업체 참여도 평가 (3점)</w:t>
      </w:r>
    </w:p>
    <w:p>
      <w:pPr>
        <w:pStyle w:val="0"/>
        <w:widowControl w:val="off"/>
        <w:ind w:left="687" w:hanging="687"/>
      </w:pPr>
      <w:r>
        <w:rPr>
          <w:spacing w:val="-13"/>
          <w:sz w:val="26"/>
          <w:shd w:val="clear" w:color="000000"/>
        </w:rPr>
        <w:t xml:space="preserve">  가) 지역 업체 참여도 평가는 해당 지방자치단체(발주기관)를 관할하는 시·도에 주된 영업소를 둔 지역 업체와 자발적으로 공동수급체를 구성하여 참가한 자에게 지역 업체 참여비율에 따른 점수를 적용한다.</w:t>
      </w:r>
    </w:p>
    <w:p>
      <w:pPr>
        <w:pStyle w:val="0"/>
        <w:widowControl w:val="off"/>
        <w:ind w:left="687" w:hanging="687"/>
      </w:pPr>
      <w:r>
        <w:rPr>
          <w:spacing w:val="-13"/>
          <w:sz w:val="26"/>
          <w:shd w:val="clear" w:color="000000"/>
        </w:rPr>
        <w:t xml:space="preserve">  나) 지역 업체 참여도 항목은 계약담당자가 선택 적용할 수 있다. 지역 업체 참여도를 적용하지 않는 경우에는 해당용역 수행능력 배점(점수)에 합산하여 평가한다는 내용을 반드시 입찰공고에 명시해야 한다.</w:t>
      </w:r>
    </w:p>
    <w:p>
      <w:pPr>
        <w:pStyle w:val="0"/>
        <w:widowControl w:val="off"/>
        <w:ind w:left="685" w:hanging="685"/>
      </w:pPr>
      <w:r>
        <w:rPr>
          <w:spacing w:val="-13"/>
          <w:sz w:val="26"/>
          <w:shd w:val="clear" w:color="000000"/>
        </w:rPr>
        <w:t xml:space="preserve">  다) </w:t>
      </w:r>
      <w:r>
        <w:rPr>
          <w:spacing w:val="-12"/>
          <w:sz w:val="26"/>
          <w:shd w:val="clear" w:color="000000"/>
        </w:rPr>
        <w:t>그 밖의 지역 업체 참여도 평가에 관한 사항은 제4절 1.지역 업체 참여도 평가방법에 따른다.</w:t>
      </w:r>
    </w:p>
    <w:p>
      <w:pPr>
        <w:pStyle w:val="0"/>
        <w:widowControl w:val="off"/>
        <w:ind w:left="685" w:hanging="685"/>
      </w:pPr>
      <w:r>
        <w:rPr>
          <w:spacing w:val="-13"/>
          <w:sz w:val="26"/>
          <w:shd w:val="clear" w:color="000000"/>
        </w:rPr>
        <w:t>주3) 기술능력 평가 (10점)</w:t>
      </w:r>
    </w:p>
    <w:p>
      <w:pPr>
        <w:pStyle w:val="0"/>
        <w:widowControl w:val="off"/>
      </w:pPr>
      <w:r>
        <w:rPr>
          <w:spacing w:val="-13"/>
          <w:sz w:val="26"/>
          <w:shd w:val="clear" w:color="000000"/>
        </w:rPr>
        <w:t xml:space="preserve">  가) 경력기술자 평가방법 (별지 제7호 서식)</w:t>
      </w:r>
    </w:p>
    <w:p>
      <w:pPr>
        <w:pStyle w:val="0"/>
        <w:widowControl w:val="off"/>
        <w:ind w:left="709" w:hanging="709"/>
      </w:pPr>
      <w:r>
        <w:rPr>
          <w:spacing w:val="-13"/>
          <w:sz w:val="26"/>
          <w:shd w:val="clear" w:color="000000"/>
        </w:rPr>
        <w:t xml:space="preserve">   </w:t>
      </w:r>
      <w:r>
        <w:rPr>
          <w:spacing w:val="-13"/>
          <w:sz w:val="26"/>
          <w:shd w:val="clear" w:color="000000"/>
        </w:rPr>
        <w:t>①</w:t>
      </w:r>
      <w:r>
        <w:rPr>
          <w:spacing w:val="-13"/>
          <w:sz w:val="26"/>
          <w:shd w:val="clear" w:color="000000"/>
        </w:rPr>
        <w:t xml:space="preserve"> 용역기술자의 종류와 보유내용은 용역기술자 보유증명서(별지 제5호서식과 제6호 서식)에 따르고, 해당용역 경력기술자, 일반기술자의 증명은 한국건설기술인협회 등 관련협회 확인서에 따른다.</w:t>
      </w:r>
    </w:p>
    <w:p>
      <w:pPr>
        <w:pStyle w:val="0"/>
        <w:widowControl w:val="off"/>
        <w:ind w:left="708" w:hanging="708"/>
      </w:pPr>
      <w:r>
        <w:rPr>
          <w:spacing w:val="-13"/>
          <w:sz w:val="26"/>
          <w:shd w:val="clear" w:color="000000"/>
        </w:rPr>
        <w:t xml:space="preserve">   </w:t>
      </w:r>
      <w:r>
        <w:rPr>
          <w:spacing w:val="-13"/>
          <w:sz w:val="26"/>
          <w:shd w:val="clear" w:color="000000"/>
        </w:rPr>
        <w:t>②</w:t>
      </w:r>
      <w:r>
        <w:rPr>
          <w:spacing w:val="-13"/>
          <w:sz w:val="26"/>
          <w:shd w:val="clear" w:color="000000"/>
        </w:rPr>
        <w:t xml:space="preserve"> 별지 제5호서식의 일반기술자로서 해당용역과 동일하거나 유사한 종류의 기술용역에 3년 이상(자격취득 전·후 포함) 종사한 기술자는 다음 기술자 등급계수, 경력계수 및 관리능력계수를 곱하여 산정하며, 기술자는 종류별</w:t>
      </w:r>
      <w:r>
        <w:rPr>
          <w:spacing w:val="-13"/>
          <w:sz w:val="26"/>
          <w:shd w:val="clear" w:color="000000"/>
        </w:rPr>
        <w:t>․</w:t>
      </w:r>
      <w:r>
        <w:rPr>
          <w:spacing w:val="-13"/>
          <w:sz w:val="26"/>
          <w:shd w:val="clear" w:color="000000"/>
        </w:rPr>
        <w:t xml:space="preserve">  등급별 및 참여기간 등을 중복 산정하지 아니한다. 이 경우 유사한 종류의 기술용역은 준공금액 5천만원 이상을 말한다.</w:t>
      </w:r>
    </w:p>
    <w:p>
      <w:pPr>
        <w:pStyle w:val="0"/>
        <w:widowControl w:val="off"/>
        <w:ind w:left="740" w:hanging="740"/>
      </w:pPr>
      <w:r>
        <w:rPr>
          <w:spacing w:val="-13"/>
          <w:sz w:val="26"/>
          <w:shd w:val="clear" w:color="000000"/>
        </w:rPr>
        <w:t xml:space="preserve">    </w:t>
      </w:r>
      <w:r>
        <w:rPr>
          <w:spacing w:val="-13"/>
          <w:sz w:val="26"/>
          <w:shd w:val="clear" w:color="000000"/>
        </w:rPr>
        <w:t>㉮</w:t>
      </w:r>
      <w:r>
        <w:rPr>
          <w:spacing w:val="-13"/>
          <w:sz w:val="26"/>
          <w:shd w:val="clear" w:color="000000"/>
        </w:rPr>
        <w:t xml:space="preserve"> 등급계수 : 특급 1.0, 고급 0.75, 중급 0.5, 초급 0.25</w:t>
      </w:r>
    </w:p>
    <w:p>
      <w:pPr>
        <w:pStyle w:val="0"/>
        <w:widowControl w:val="off"/>
      </w:pPr>
      <w:r>
        <w:rPr>
          <w:spacing w:val="-13"/>
          <w:sz w:val="26"/>
          <w:shd w:val="clear" w:color="000000"/>
        </w:rPr>
        <w:t xml:space="preserve">    </w:t>
      </w:r>
      <w:r>
        <w:rPr>
          <w:spacing w:val="-13"/>
          <w:sz w:val="26"/>
          <w:shd w:val="clear" w:color="000000"/>
        </w:rPr>
        <w:t>㉯</w:t>
      </w:r>
      <w:r>
        <w:rPr>
          <w:spacing w:val="-13"/>
          <w:sz w:val="26"/>
          <w:shd w:val="clear" w:color="000000"/>
        </w:rPr>
        <w:t xml:space="preserve"> 경력계수 : 3년 이상 5년 미만 1.0, 5년 이상 10년 미만 1.5, 10년 이상 2.0</w:t>
      </w:r>
    </w:p>
    <w:p>
      <w:pPr>
        <w:pStyle w:val="0"/>
        <w:widowControl w:val="off"/>
        <w:ind w:left="4477" w:hanging="4477"/>
      </w:pPr>
      <w:r>
        <w:rPr>
          <w:spacing w:val="-13"/>
          <w:sz w:val="26"/>
          <w:shd w:val="clear" w:color="000000"/>
        </w:rPr>
        <w:t xml:space="preserve">    </w:t>
      </w:r>
      <w:r>
        <w:rPr>
          <w:spacing w:val="-13"/>
          <w:sz w:val="26"/>
          <w:shd w:val="clear" w:color="000000"/>
        </w:rPr>
        <w:t>㉰</w:t>
      </w:r>
      <w:r>
        <w:rPr>
          <w:spacing w:val="-13"/>
          <w:sz w:val="26"/>
          <w:shd w:val="clear" w:color="000000"/>
        </w:rPr>
        <w:t xml:space="preserve"> 관리능력계수(용역총책임기술자) : 2년 미만 1.0, 2년 이상 5년 미만 1.1,  5년 이상 1.3</w:t>
      </w:r>
    </w:p>
    <w:p>
      <w:pPr>
        <w:pStyle w:val="0"/>
        <w:widowControl w:val="off"/>
        <w:ind w:left="712" w:hanging="712"/>
      </w:pPr>
      <w:r>
        <w:rPr>
          <w:spacing w:val="-13"/>
          <w:sz w:val="26"/>
          <w:shd w:val="clear" w:color="000000"/>
        </w:rPr>
        <w:t xml:space="preserve">   </w:t>
      </w:r>
      <w:r>
        <w:rPr>
          <w:spacing w:val="-13"/>
          <w:sz w:val="26"/>
          <w:shd w:val="clear" w:color="000000"/>
        </w:rPr>
        <w:t>③</w:t>
      </w:r>
      <w:r>
        <w:rPr>
          <w:spacing w:val="-13"/>
          <w:sz w:val="26"/>
          <w:shd w:val="clear" w:color="000000"/>
        </w:rPr>
        <w:t xml:space="preserve"> 용역기술자의 등급 구분은 건설기술진흥법령 등에 따라 설립된 한국건설기술인협회, 전력기술인협회 등 관련기관이나 관련법령에 따른 기술자 등급 구분을 기준으로 한다.</w:t>
      </w:r>
    </w:p>
    <w:p>
      <w:pPr>
        <w:pStyle w:val="0"/>
        <w:widowControl w:val="off"/>
        <w:ind w:left="689" w:hanging="689"/>
      </w:pPr>
      <w:r>
        <w:rPr>
          <w:spacing w:val="-13"/>
          <w:sz w:val="26"/>
          <w:shd w:val="clear" w:color="000000"/>
        </w:rPr>
        <w:t xml:space="preserve">  나) 기술자 보유상황은 주 용역을 대상으로 평가한다. 다만, 복합용역인 경우에는 평가대상용역별로 산출한 점수에 용역평가비율(평가대상용역만을 대상으로 다시 백분율로 산정한 비율을 말한다)을 곱하여 합산 평가하며, 평가대상용역과 용역평가비율은 입찰공고에 명시해야 한다.</w:t>
      </w:r>
    </w:p>
    <w:p>
      <w:pPr>
        <w:pStyle w:val="0"/>
        <w:widowControl w:val="off"/>
        <w:ind w:left="710" w:hanging="710"/>
      </w:pPr>
      <w:r>
        <w:rPr>
          <w:spacing w:val="-13"/>
          <w:sz w:val="26"/>
          <w:shd w:val="clear" w:color="000000"/>
        </w:rPr>
        <w:t xml:space="preserve">  다) 기술자 평가는 중복 산정하지 아니한다.</w:t>
      </w:r>
    </w:p>
    <w:p>
      <w:pPr>
        <w:pStyle w:val="0"/>
        <w:widowControl w:val="off"/>
        <w:ind w:left="710" w:hanging="710"/>
      </w:pPr>
      <w:r>
        <w:rPr>
          <w:spacing w:val="-13"/>
          <w:sz w:val="26"/>
          <w:shd w:val="clear" w:color="000000"/>
        </w:rPr>
        <w:t xml:space="preserve">  라) 합병 등의 기술능력평가는 합병 등을 한 후의 보유내용으로 한다.</w:t>
      </w:r>
    </w:p>
    <w:p>
      <w:pPr>
        <w:pStyle w:val="0"/>
        <w:widowControl w:val="off"/>
        <w:ind w:left="710" w:hanging="710"/>
      </w:pPr>
      <w:r>
        <w:rPr>
          <w:spacing w:val="-13"/>
          <w:sz w:val="26"/>
          <w:shd w:val="clear" w:color="000000"/>
        </w:rPr>
        <w:t xml:space="preserve">  마) 공동수급체의 기술능력 평가</w:t>
      </w:r>
    </w:p>
    <w:p>
      <w:pPr>
        <w:pStyle w:val="0"/>
        <w:widowControl w:val="off"/>
        <w:ind w:left="726" w:hanging="726"/>
      </w:pPr>
      <w:r>
        <w:rPr>
          <w:spacing w:val="-13"/>
          <w:sz w:val="26"/>
          <w:shd w:val="clear" w:color="000000"/>
        </w:rPr>
        <w:t xml:space="preserve">   </w:t>
      </w:r>
      <w:r>
        <w:rPr>
          <w:spacing w:val="-13"/>
          <w:sz w:val="26"/>
          <w:shd w:val="clear" w:color="000000"/>
        </w:rPr>
        <w:t>①</w:t>
      </w:r>
      <w:r>
        <w:rPr>
          <w:spacing w:val="-13"/>
          <w:sz w:val="26"/>
          <w:shd w:val="clear" w:color="000000"/>
        </w:rPr>
        <w:t xml:space="preserve"> 해당용역 경력기술자는 구성원별로 “가)”의 평가방법에 따라 산출된 결과에 용역참여비율을 곱한 후 합산하여 평가한다.</w:t>
      </w:r>
    </w:p>
    <w:p>
      <w:pPr>
        <w:pStyle w:val="0"/>
        <w:widowControl w:val="off"/>
        <w:ind w:left="721" w:hanging="721"/>
      </w:pPr>
      <w:r>
        <w:rPr>
          <w:spacing w:val="-13"/>
          <w:sz w:val="26"/>
          <w:shd w:val="clear" w:color="000000"/>
        </w:rPr>
        <w:t xml:space="preserve">   </w:t>
      </w:r>
      <w:r>
        <w:rPr>
          <w:spacing w:val="-13"/>
          <w:sz w:val="26"/>
          <w:shd w:val="clear" w:color="000000"/>
        </w:rPr>
        <w:t>②</w:t>
      </w:r>
      <w:r>
        <w:rPr>
          <w:spacing w:val="-13"/>
          <w:sz w:val="26"/>
          <w:shd w:val="clear" w:color="000000"/>
        </w:rPr>
        <w:t xml:space="preserve"> 일반기술자 평가는 각 구성원의 기술자 보유수에 용역참여비율을 곱하여 합산한 기술자수를 기준으로 평가한다.</w:t>
      </w:r>
    </w:p>
    <w:p>
      <w:pPr>
        <w:pStyle w:val="0"/>
        <w:widowControl w:val="off"/>
        <w:ind w:left="711" w:hanging="711"/>
      </w:pPr>
      <w:r>
        <w:rPr>
          <w:spacing w:val="-13"/>
          <w:sz w:val="26"/>
          <w:shd w:val="clear" w:color="000000"/>
        </w:rPr>
        <w:t xml:space="preserve">  바) 관련협회에서 기술자보유현황을 관리하지 않는 용역업종이나 업체 또는 기능사 등 기능계 기술자는 기술자격, 4대보험 가입 및 최근 3개월간 급여 지급 확인서류 등을 제출받아 평가한다.</w:t>
      </w:r>
    </w:p>
    <w:p>
      <w:pPr>
        <w:pStyle w:val="0"/>
        <w:widowControl w:val="off"/>
      </w:pPr>
      <w:r>
        <w:rPr>
          <w:spacing w:val="-13"/>
          <w:sz w:val="26"/>
          <w:shd w:val="clear" w:color="000000"/>
        </w:rPr>
        <w:t>주4) 경영상태 평가 (30점)</w:t>
      </w:r>
    </w:p>
    <w:p>
      <w:pPr>
        <w:pStyle w:val="0"/>
        <w:widowControl w:val="off"/>
      </w:pPr>
      <w:r>
        <w:rPr>
          <w:spacing w:val="-13"/>
          <w:sz w:val="26"/>
          <w:shd w:val="clear" w:color="000000"/>
        </w:rPr>
        <w:t xml:space="preserve">  가) 점수 = 경영상태 평가방법에 따른 평가점수</w:t>
      </w:r>
    </w:p>
    <w:tbl>
      <w:tblPr>
        <w:tblOverlap w:val="never"/>
        <w:tblW w:w="958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485"/>
        <w:gridCol w:w="1484"/>
        <w:gridCol w:w="3132"/>
        <w:gridCol w:w="3480"/>
      </w:tblGrid>
      <w:tr>
        <w:trPr>
          <w:trHeight w:val="317"/>
        </w:trPr>
        <w:tc>
          <w:tcPr>
            <w:tcW w:w="6101" w:type="dxa"/>
            <w:gridSpan w:val="3"/>
            <w:tcBorders>
              <w:top w:val="single" w:color="000000" w:sz="9"/>
              <w:left w:val="single" w:color="000000" w:sz="9"/>
              <w:bottom w:val="single" w:color="000000" w:sz="3"/>
              <w:right w:val="single" w:color="000000" w:sz="3"/>
            </w:tcBorders>
            <w:vAlign w:val="center"/>
          </w:tcPr>
          <w:p>
            <w:pPr>
              <w:pStyle w:val="0"/>
              <w:widowControl w:val="off"/>
              <w:wordWrap w:val="1"/>
              <w:spacing w:line="240" w:lineRule="auto"/>
              <w:jc w:val="center"/>
            </w:pPr>
            <w:r>
              <w:rPr>
                <w:b/>
                <w:spacing w:val="-21"/>
                <w:w w:val="90"/>
                <w:sz w:val="28"/>
                <w:shd w:val="clear" w:color="000000"/>
              </w:rPr>
              <w:t>신  용  평  가  등  급</w:t>
            </w:r>
          </w:p>
        </w:tc>
        <w:tc>
          <w:tcPr>
            <w:tcW w:w="3480" w:type="dxa"/>
            <w:vMerge w:val="restart"/>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b/>
                <w:spacing w:val="-21"/>
                <w:w w:val="90"/>
                <w:sz w:val="28"/>
                <w:shd w:val="clear" w:color="000000"/>
              </w:rPr>
              <w:t>평 점</w:t>
            </w:r>
            <w:r>
              <w:rPr>
                <w:spacing w:val="-21"/>
                <w:w w:val="90"/>
                <w:sz w:val="28"/>
                <w:shd w:val="clear" w:color="000000"/>
              </w:rPr>
              <w:t xml:space="preserve"> (추정가격 기준)</w:t>
            </w:r>
          </w:p>
        </w:tc>
      </w:tr>
      <w:tr>
        <w:trPr>
          <w:trHeight w:val="577"/>
        </w:trPr>
        <w:tc>
          <w:tcPr>
            <w:tcW w:w="1485" w:type="dxa"/>
            <w:tcBorders>
              <w:top w:val="single" w:color="000000" w:sz="3"/>
              <w:left w:val="single" w:color="000000" w:sz="9"/>
              <w:bottom w:val="double" w:color="000000" w:sz="4"/>
              <w:right w:val="single" w:color="000000" w:sz="3"/>
            </w:tcBorders>
            <w:vAlign w:val="center"/>
          </w:tcPr>
          <w:p>
            <w:pPr>
              <w:pStyle w:val="0"/>
              <w:widowControl w:val="off"/>
              <w:wordWrap w:val="1"/>
              <w:spacing w:line="240" w:lineRule="auto"/>
              <w:jc w:val="center"/>
            </w:pPr>
            <w:r>
              <w:rPr>
                <w:spacing w:val="-21"/>
                <w:w w:val="90"/>
                <w:sz w:val="28"/>
                <w:shd w:val="clear" w:color="000000"/>
              </w:rPr>
              <w:t>①</w:t>
            </w:r>
            <w:r>
              <w:rPr>
                <w:spacing w:val="-21"/>
                <w:w w:val="90"/>
                <w:sz w:val="28"/>
                <w:shd w:val="clear" w:color="000000"/>
              </w:rPr>
              <w:t xml:space="preserve"> </w:t>
            </w:r>
            <w:r>
              <w:rPr>
                <w:spacing w:val="-21"/>
                <w:w w:val="70"/>
                <w:sz w:val="28"/>
                <w:shd w:val="clear" w:color="000000"/>
              </w:rPr>
              <w:t>회사채에 대한</w:t>
            </w:r>
            <w:r>
              <w:rPr>
                <w:spacing w:val="-21"/>
                <w:w w:val="90"/>
                <w:sz w:val="28"/>
                <w:shd w:val="clear" w:color="000000"/>
              </w:rPr>
              <w:t xml:space="preserve"> 신용평가등급</w:t>
            </w:r>
          </w:p>
        </w:tc>
        <w:tc>
          <w:tcPr>
            <w:tcW w:w="1484" w:type="dxa"/>
            <w:tcBorders>
              <w:top w:val="single" w:color="000000" w:sz="3"/>
              <w:left w:val="single" w:color="000000" w:sz="3"/>
              <w:bottom w:val="double" w:color="000000" w:sz="4"/>
              <w:right w:val="single" w:color="000000" w:sz="3"/>
            </w:tcBorders>
            <w:vAlign w:val="center"/>
          </w:tcPr>
          <w:p>
            <w:pPr>
              <w:pStyle w:val="0"/>
              <w:widowControl w:val="off"/>
              <w:wordWrap w:val="1"/>
              <w:spacing w:line="240" w:lineRule="auto"/>
              <w:jc w:val="center"/>
            </w:pPr>
            <w:r>
              <w:rPr>
                <w:spacing w:val="-21"/>
                <w:w w:val="90"/>
                <w:sz w:val="28"/>
                <w:shd w:val="clear" w:color="000000"/>
              </w:rPr>
              <w:t>②</w:t>
            </w:r>
            <w:r>
              <w:rPr>
                <w:spacing w:val="-21"/>
                <w:w w:val="60"/>
                <w:sz w:val="28"/>
                <w:shd w:val="clear" w:color="000000"/>
              </w:rPr>
              <w:t xml:space="preserve"> 기업어음에 대한</w:t>
            </w:r>
            <w:r>
              <w:rPr>
                <w:spacing w:val="-21"/>
                <w:w w:val="90"/>
                <w:sz w:val="28"/>
                <w:shd w:val="clear" w:color="000000"/>
              </w:rPr>
              <w:t xml:space="preserve"> 신용평가등급</w:t>
            </w:r>
          </w:p>
        </w:tc>
        <w:tc>
          <w:tcPr>
            <w:tcW w:w="3132" w:type="dxa"/>
            <w:tcBorders>
              <w:top w:val="single" w:color="000000" w:sz="3"/>
              <w:left w:val="single" w:color="000000" w:sz="3"/>
              <w:bottom w:val="double" w:color="000000" w:sz="4"/>
              <w:right w:val="single" w:color="000000" w:sz="3"/>
            </w:tcBorders>
            <w:vAlign w:val="center"/>
          </w:tcPr>
          <w:p>
            <w:pPr>
              <w:pStyle w:val="0"/>
              <w:widowControl w:val="off"/>
              <w:wordWrap w:val="1"/>
              <w:spacing w:line="240" w:lineRule="auto"/>
              <w:jc w:val="center"/>
            </w:pPr>
            <w:r>
              <w:rPr>
                <w:spacing w:val="-21"/>
                <w:w w:val="90"/>
                <w:sz w:val="28"/>
                <w:shd w:val="clear" w:color="000000"/>
              </w:rPr>
              <w:t>③</w:t>
            </w:r>
            <w:r>
              <w:rPr>
                <w:spacing w:val="-21"/>
                <w:w w:val="90"/>
                <w:sz w:val="28"/>
                <w:shd w:val="clear" w:color="000000"/>
              </w:rPr>
              <w:t xml:space="preserve"> 기업신용평가등급</w:t>
            </w:r>
          </w:p>
        </w:tc>
        <w:tc>
          <w:tcPr>
            <w:tcW w:w="3480" w:type="dxa"/>
            <w:vMerge/>
            <w:tcBorders>
              <w:top w:val="single" w:color="000000" w:sz="9"/>
              <w:left w:val="single" w:color="000000" w:sz="3"/>
              <w:bottom w:val="double" w:color="000000" w:sz="4"/>
              <w:right w:val="single" w:color="000000" w:sz="9"/>
            </w:tcBorders>
          </w:tcPr>
          <w:p/>
        </w:tc>
      </w:tr>
      <w:tr>
        <w:trPr>
          <w:trHeight w:val="317"/>
        </w:trPr>
        <w:tc>
          <w:tcPr>
            <w:tcW w:w="1485" w:type="dxa"/>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AAA</w:t>
            </w:r>
          </w:p>
        </w:tc>
        <w:tc>
          <w:tcPr>
            <w:tcW w:w="1484"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rPr>
                <w:color w:val="000000"/>
                <w:spacing w:val="-21"/>
                <w:w w:val="90"/>
                <w:sz w:val="28"/>
                <w:shd w:val="clear" w:color="000000"/>
              </w:rPr>
            </w:pPr>
          </w:p>
        </w:tc>
        <w:tc>
          <w:tcPr>
            <w:tcW w:w="3132" w:type="dxa"/>
            <w:tcBorders>
              <w:top w:val="double" w:color="000000" w:sz="4"/>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①의</w:t>
            </w:r>
            <w:r>
              <w:rPr>
                <w:spacing w:val="-21"/>
                <w:w w:val="90"/>
                <w:sz w:val="28"/>
                <w:shd w:val="clear" w:color="000000"/>
              </w:rPr>
              <w:t xml:space="preserve"> AAA에 준하는 등급</w:t>
            </w:r>
          </w:p>
        </w:tc>
        <w:tc>
          <w:tcPr>
            <w:tcW w:w="3480" w:type="dxa"/>
            <w:tcBorders>
              <w:top w:val="double" w:color="000000" w:sz="4"/>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30.0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70"/>
                <w:sz w:val="28"/>
                <w:shd w:val="clear" w:color="000000"/>
              </w:rPr>
              <w:t>AA+, AA°, AA-</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A1</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75"/>
                <w:sz w:val="28"/>
                <w:shd w:val="clear" w:color="000000"/>
              </w:rPr>
              <w:t>의 AA+, AA°, AA-에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30.0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A+, A°, A-</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70"/>
                <w:sz w:val="28"/>
                <w:shd w:val="clear" w:color="000000"/>
              </w:rPr>
              <w:t>A2+, A2°, A2-</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①의</w:t>
            </w:r>
            <w:r>
              <w:rPr>
                <w:spacing w:val="-21"/>
                <w:w w:val="90"/>
                <w:sz w:val="28"/>
                <w:shd w:val="clear" w:color="000000"/>
              </w:rPr>
              <w:t xml:space="preserve"> A+, A°, A-에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30.0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60"/>
                <w:sz w:val="28"/>
                <w:shd w:val="clear" w:color="000000"/>
              </w:rPr>
              <w:t>BBB+, BBB°, BBB-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70"/>
                <w:sz w:val="28"/>
                <w:shd w:val="clear" w:color="000000"/>
              </w:rPr>
              <w:t>A3+, A3°, A3-</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65"/>
                <w:sz w:val="28"/>
                <w:shd w:val="clear" w:color="000000"/>
              </w:rPr>
              <w:t>의 BBB+, BBB°, BBB-에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30.0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BB+, BB°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85"/>
                <w:sz w:val="28"/>
                <w:shd w:val="clear" w:color="000000"/>
              </w:rPr>
              <w:t>의 BB+, BB°에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29.0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①의</w:t>
            </w:r>
            <w:r>
              <w:rPr>
                <w:spacing w:val="-21"/>
                <w:w w:val="90"/>
                <w:sz w:val="28"/>
                <w:shd w:val="clear" w:color="000000"/>
              </w:rPr>
              <w:t xml:space="preserve"> BB-에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28.0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 B°, 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85"/>
                <w:sz w:val="28"/>
                <w:shd w:val="clear" w:color="000000"/>
              </w:rPr>
              <w:t>의 B+, B°, 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27.0</w:t>
            </w:r>
          </w:p>
        </w:tc>
      </w:tr>
      <w:tr>
        <w:trPr>
          <w:trHeight w:val="317"/>
        </w:trPr>
        <w:tc>
          <w:tcPr>
            <w:tcW w:w="1485"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21"/>
                <w:w w:val="90"/>
                <w:sz w:val="28"/>
                <w:shd w:val="clear" w:color="000000"/>
              </w:rPr>
              <w:t>CCC+ 이하</w:t>
            </w:r>
          </w:p>
        </w:tc>
        <w:tc>
          <w:tcPr>
            <w:tcW w:w="148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21"/>
                <w:w w:val="90"/>
                <w:sz w:val="28"/>
                <w:shd w:val="clear" w:color="000000"/>
              </w:rPr>
              <w:t>C 이하</w:t>
            </w:r>
          </w:p>
        </w:tc>
        <w:tc>
          <w:tcPr>
            <w:tcW w:w="3132"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spacing w:val="-21"/>
                <w:w w:val="90"/>
                <w:sz w:val="28"/>
                <w:shd w:val="clear" w:color="000000"/>
              </w:rPr>
              <w:t>①</w:t>
            </w:r>
            <w:r>
              <w:rPr>
                <w:spacing w:val="-21"/>
                <w:w w:val="85"/>
                <w:sz w:val="28"/>
                <w:shd w:val="clear" w:color="000000"/>
              </w:rPr>
              <w:t>의 CCC+에 준하는 등급 이하</w:t>
            </w:r>
          </w:p>
        </w:tc>
        <w:tc>
          <w:tcPr>
            <w:tcW w:w="3480"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7"/>
                <w:sz w:val="28"/>
                <w:shd w:val="clear" w:color="000000"/>
              </w:rPr>
              <w:t>24.0</w:t>
            </w:r>
          </w:p>
        </w:tc>
      </w:tr>
    </w:tbl>
    <w:p>
      <w:pPr>
        <w:pStyle w:val="0"/>
        <w:widowControl w:val="off"/>
      </w:pPr>
    </w:p>
    <w:p>
      <w:pPr>
        <w:pStyle w:val="0"/>
        <w:widowControl w:val="off"/>
        <w:ind w:left="673" w:hanging="673"/>
      </w:pPr>
      <w:r>
        <w:rPr>
          <w:spacing w:val="-13"/>
          <w:sz w:val="26"/>
          <w:shd w:val="clear" w:color="000000"/>
        </w:rPr>
        <w:t xml:space="preserve">  나) 사업수행능력 평가(P.Q)를 하지 않는 용역의 경영상태 평가는 종합평가방법으로 평가한다.</w:t>
      </w:r>
    </w:p>
    <w:p>
      <w:pPr>
        <w:pStyle w:val="0"/>
        <w:widowControl w:val="off"/>
        <w:ind w:left="710" w:hanging="710"/>
      </w:pPr>
      <w:r>
        <w:rPr>
          <w:spacing w:val="-13"/>
          <w:sz w:val="26"/>
          <w:shd w:val="clear" w:color="000000"/>
        </w:rPr>
        <w:t xml:space="preserve">  다) 그 밖의 경영상태 평가에 관한 사항은 제2장 적격심사 기준 제5절 경영상태 평가방법에 따른다.</w:t>
      </w:r>
    </w:p>
    <w:p>
      <w:pPr>
        <w:pStyle w:val="0"/>
        <w:widowControl w:val="off"/>
      </w:pPr>
      <w:r>
        <w:rPr>
          <w:spacing w:val="-13"/>
          <w:sz w:val="26"/>
          <w:shd w:val="clear" w:color="000000"/>
        </w:rPr>
        <w:t>주5) 입찰가격 평가 (30점)</w:t>
      </w:r>
    </w:p>
    <w:p>
      <w:pPr>
        <w:pStyle w:val="25"/>
        <w:widowControl w:val="off"/>
        <w:spacing w:line="384" w:lineRule="auto"/>
        <w:ind w:left="710" w:hanging="710"/>
      </w:pPr>
      <w:r>
        <w:rPr>
          <w:rFonts w:ascii="함초롬바탕" w:eastAsia="함초롬바탕"/>
          <w:spacing w:val="-13"/>
          <w:w w:val="100"/>
          <w:sz w:val="26"/>
          <w:shd w:val="clear" w:color="000000"/>
        </w:rPr>
        <w:t xml:space="preserve">  가) 추정가격이 10억 원 이상인 용역의 입찰가격 평점산식 (79.995%)</w:t>
      </w:r>
    </w:p>
    <w:p>
      <w:pPr>
        <w:pStyle w:val="25"/>
        <w:widowControl w:val="off"/>
        <w:spacing w:line="384" w:lineRule="auto"/>
      </w:pPr>
      <w:r>
        <w:rPr>
          <w:rFonts w:ascii="함초롬바탕"/>
          <w:spacing w:val="-13"/>
          <w:w w:val="100"/>
          <w:sz w:val="26"/>
          <w:shd w:val="clear" w:color="000000"/>
        </w:rPr>
        <w:t xml:space="preserve">   </w:t>
      </w:r>
    </w:p>
    <w:tbl>
      <w:tblPr>
        <w:tblOverlap w:val="never"/>
        <w:tblW w:w="546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86"/>
        <w:gridCol w:w="151"/>
        <w:gridCol w:w="660"/>
        <w:gridCol w:w="377"/>
        <w:gridCol w:w="1170"/>
        <w:gridCol w:w="1103"/>
        <w:gridCol w:w="113"/>
      </w:tblGrid>
      <w:tr>
        <w:trPr>
          <w:trHeight w:val="0"/>
        </w:trPr>
        <w:tc>
          <w:tcPr>
            <w:tcW w:w="1886" w:type="dxa"/>
            <w:vMerge w:val="restart"/>
            <w:tcBorders>
              <w:top w:val="none" w:color="000000" w:sz="3"/>
              <w:left w:val="none" w:color="000000" w:sz="3"/>
              <w:bottom w:val="none" w:color="000000" w:sz="3"/>
              <w:right w:val="single" w:color="000000" w:sz="3"/>
            </w:tcBorders>
            <w:vAlign w:val="center"/>
          </w:tcPr>
          <w:p>
            <w:pPr>
              <w:pStyle w:val="24"/>
              <w:widowControl w:val="off"/>
              <w:spacing w:line="240" w:lineRule="auto"/>
              <w:ind w:left="0" w:right="0"/>
            </w:pPr>
            <w:r>
              <w:rPr>
                <w:rFonts w:ascii="바탕"/>
                <w:spacing w:val="-13"/>
                <w:w w:val="100"/>
                <w:sz w:val="26"/>
              </w:rPr>
              <w:t>①</w:t>
            </w:r>
            <w:r>
              <w:rPr>
                <w:rFonts w:ascii="바탕" w:eastAsia="바탕"/>
                <w:spacing w:val="-13"/>
                <w:w w:val="100"/>
                <w:sz w:val="26"/>
              </w:rPr>
              <w:t xml:space="preserve"> 평점 = </w:t>
            </w:r>
            <w:r>
              <w:rPr>
                <w:rFonts w:ascii="바탕"/>
                <w:spacing w:val="-13"/>
                <w:w w:val="100"/>
                <w:sz w:val="26"/>
              </w:rPr>
              <w:t>30</w:t>
            </w:r>
            <w:r>
              <w:rPr>
                <w:rFonts w:ascii="바탕"/>
                <w:spacing w:val="-13"/>
                <w:w w:val="100"/>
                <w:sz w:val="26"/>
              </w:rPr>
              <w:t xml:space="preserve"> -</w:t>
            </w:r>
          </w:p>
        </w:tc>
        <w:tc>
          <w:tcPr>
            <w:tcW w:w="151" w:type="dxa"/>
            <w:vMerge w:val="restart"/>
            <w:tcBorders>
              <w:top w:val="none" w:color="000000" w:sz="3"/>
              <w:left w:val="single" w:color="000000" w:sz="3"/>
              <w:bottom w:val="none" w:color="000000" w:sz="3"/>
              <w:right w:val="none" w:color="000000" w:sz="3"/>
            </w:tcBorders>
            <w:vAlign w:val="center"/>
          </w:tcPr>
          <w:p>
            <w:pPr>
              <w:pStyle w:val="24"/>
              <w:widowControl w:val="off"/>
              <w:spacing w:line="240" w:lineRule="auto"/>
              <w:ind w:left="0" w:right="0"/>
            </w:pPr>
            <w:r>
              <w:rPr>
                <w:rFonts w:ascii="바탕"/>
                <w:spacing w:val="-13"/>
                <w:w w:val="100"/>
                <w:sz w:val="26"/>
              </w:rPr>
              <w:t>(</w:t>
            </w:r>
          </w:p>
        </w:tc>
        <w:tc>
          <w:tcPr>
            <w:tcW w:w="660"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ascii="바탕"/>
                <w:spacing w:val="-13"/>
                <w:w w:val="100"/>
                <w:sz w:val="26"/>
              </w:rPr>
              <w:t>88</w:t>
            </w:r>
          </w:p>
        </w:tc>
        <w:tc>
          <w:tcPr>
            <w:tcW w:w="377" w:type="dxa"/>
            <w:vMerge w:val="restart"/>
            <w:tcBorders>
              <w:top w:val="none" w:color="000000" w:sz="3"/>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3"/>
                <w:w w:val="100"/>
                <w:sz w:val="26"/>
              </w:rPr>
              <w:t>-</w:t>
            </w:r>
          </w:p>
        </w:tc>
        <w:tc>
          <w:tcPr>
            <w:tcW w:w="1170"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eastAsia="바탕"/>
                <w:spacing w:val="-13"/>
                <w:w w:val="100"/>
                <w:sz w:val="26"/>
              </w:rPr>
              <w:t>입찰가격</w:t>
            </w:r>
          </w:p>
        </w:tc>
        <w:tc>
          <w:tcPr>
            <w:tcW w:w="1103" w:type="dxa"/>
            <w:vMerge w:val="restart"/>
            <w:tcBorders>
              <w:top w:val="none" w:color="000000" w:sz="3"/>
              <w:left w:val="none" w:color="000000" w:sz="3"/>
              <w:bottom w:val="none" w:color="000000" w:sz="3"/>
              <w:right w:val="single" w:color="000000" w:sz="3"/>
            </w:tcBorders>
            <w:vAlign w:val="center"/>
          </w:tcPr>
          <w:p>
            <w:pPr>
              <w:pStyle w:val="24"/>
              <w:widowControl w:val="off"/>
              <w:spacing w:line="240" w:lineRule="auto"/>
              <w:ind w:left="0" w:right="0"/>
            </w:pPr>
            <w:r>
              <w:rPr>
                <w:rFonts w:ascii="바탕"/>
                <w:spacing w:val="-13"/>
                <w:w w:val="100"/>
                <w:sz w:val="26"/>
              </w:rPr>
              <w:t>) × 100</w:t>
            </w:r>
          </w:p>
        </w:tc>
        <w:tc>
          <w:tcPr>
            <w:tcW w:w="113" w:type="dxa"/>
            <w:vMerge w:val="restart"/>
            <w:tcBorders>
              <w:top w:val="none" w:color="000000" w:sz="3"/>
              <w:left w:val="single" w:color="000000" w:sz="3"/>
              <w:bottom w:val="none" w:color="000000" w:sz="3"/>
              <w:right w:val="none" w:color="000000" w:sz="3"/>
            </w:tcBorders>
            <w:vAlign w:val="center"/>
          </w:tcPr>
          <w:p>
            <w:pPr>
              <w:pStyle w:val="24"/>
              <w:widowControl w:val="off"/>
              <w:spacing w:line="240" w:lineRule="auto"/>
              <w:ind w:left="0" w:right="0"/>
              <w:rPr>
                <w:rFonts w:ascii="바탕" w:eastAsia="바탕"/>
                <w:color w:val="000000"/>
                <w:spacing w:val="-13"/>
                <w:w w:val="100"/>
                <w:sz w:val="26"/>
              </w:rPr>
            </w:pPr>
          </w:p>
        </w:tc>
      </w:tr>
      <w:tr>
        <w:trPr>
          <w:trHeight w:val="276"/>
        </w:trPr>
        <w:tc>
          <w:tcPr>
            <w:tcW w:w="1886" w:type="dxa"/>
            <w:vMerge/>
            <w:tcBorders>
              <w:top w:val="none" w:color="000000" w:sz="3"/>
              <w:left w:val="none" w:color="000000" w:sz="3"/>
              <w:bottom w:val="none" w:color="000000" w:sz="3"/>
              <w:right w:val="single" w:color="000000" w:sz="3"/>
            </w:tcBorders>
          </w:tcPr>
          <w:p/>
        </w:tc>
        <w:tc>
          <w:tcPr>
            <w:tcW w:w="151" w:type="dxa"/>
            <w:vMerge/>
            <w:tcBorders>
              <w:top w:val="none" w:color="000000" w:sz="3"/>
              <w:left w:val="single" w:color="000000" w:sz="3"/>
              <w:bottom w:val="none" w:color="000000" w:sz="3"/>
              <w:right w:val="none" w:color="000000" w:sz="3"/>
            </w:tcBorders>
          </w:tcPr>
          <w:p/>
        </w:tc>
        <w:tc>
          <w:tcPr>
            <w:tcW w:w="660"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3"/>
                <w:w w:val="100"/>
                <w:sz w:val="26"/>
              </w:rPr>
              <w:t>100</w:t>
            </w:r>
          </w:p>
        </w:tc>
        <w:tc>
          <w:tcPr>
            <w:tcW w:w="377" w:type="dxa"/>
            <w:vMerge/>
            <w:tcBorders>
              <w:top w:val="none" w:color="000000" w:sz="3"/>
              <w:left w:val="none" w:color="000000" w:sz="3"/>
              <w:bottom w:val="none" w:color="000000" w:sz="3"/>
              <w:right w:val="none" w:color="000000" w:sz="3"/>
            </w:tcBorders>
          </w:tcPr>
          <w:p/>
        </w:tc>
        <w:tc>
          <w:tcPr>
            <w:tcW w:w="1170"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eastAsia="바탕"/>
                <w:spacing w:val="-13"/>
                <w:w w:val="100"/>
                <w:sz w:val="26"/>
              </w:rPr>
              <w:t>예정가격</w:t>
            </w:r>
          </w:p>
        </w:tc>
        <w:tc>
          <w:tcPr>
            <w:tcW w:w="1103" w:type="dxa"/>
            <w:vMerge/>
            <w:tcBorders>
              <w:top w:val="none" w:color="000000" w:sz="3"/>
              <w:left w:val="none" w:color="000000" w:sz="3"/>
              <w:bottom w:val="none" w:color="000000" w:sz="3"/>
              <w:right w:val="single" w:color="000000" w:sz="3"/>
            </w:tcBorders>
          </w:tcPr>
          <w:p/>
        </w:tc>
        <w:tc>
          <w:tcPr>
            <w:tcW w:w="113" w:type="dxa"/>
            <w:vMerge/>
            <w:tcBorders>
              <w:top w:val="none" w:color="000000" w:sz="3"/>
              <w:left w:val="single" w:color="000000" w:sz="3"/>
              <w:bottom w:val="none" w:color="000000" w:sz="3"/>
              <w:right w:val="none" w:color="000000" w:sz="3"/>
            </w:tcBorders>
          </w:tcPr>
          <w:p/>
        </w:tc>
      </w:tr>
    </w:tbl>
    <w:p>
      <w:pPr>
        <w:pStyle w:val="25"/>
        <w:widowControl w:val="off"/>
        <w:spacing w:line="384" w:lineRule="auto"/>
        <w:ind w:left="1028" w:hanging="1028"/>
      </w:pPr>
      <w:r>
        <w:rPr>
          <w:rFonts w:ascii="함초롬바탕"/>
          <w:spacing w:val="-13"/>
          <w:w w:val="100"/>
          <w:sz w:val="26"/>
          <w:shd w:val="clear" w:color="000000"/>
        </w:rPr>
        <w:t xml:space="preserve">     </w:t>
      </w:r>
      <w:r>
        <w:rPr>
          <w:rFonts w:ascii="함초롬바탕"/>
          <w:spacing w:val="-13"/>
          <w:w w:val="100"/>
          <w:sz w:val="26"/>
          <w:shd w:val="clear" w:color="000000"/>
        </w:rPr>
        <w:t>※</w:t>
      </w:r>
      <w:r>
        <w:rPr>
          <w:rFonts w:ascii="함초롬바탕"/>
          <w:spacing w:val="-13"/>
          <w:w w:val="100"/>
          <w:sz w:val="26"/>
          <w:shd w:val="clear" w:color="000000"/>
        </w:rPr>
        <w:t xml:space="preserve"> </w:t>
      </w:r>
      <w:r>
        <w:rPr>
          <w:rFonts w:ascii="함초롬바탕" w:eastAsia="함초롬바탕"/>
          <w:spacing w:val="-13"/>
          <w:w w:val="100"/>
          <w:sz w:val="26"/>
          <w:shd w:val="clear" w:color="000000"/>
        </w:rPr>
        <w:t>｜｜는</w:t>
      </w:r>
      <w:r>
        <w:rPr>
          <w:rFonts w:ascii="함초롬바탕" w:eastAsia="함초롬바탕"/>
          <w:spacing w:val="-13"/>
          <w:w w:val="100"/>
          <w:sz w:val="26"/>
          <w:shd w:val="clear" w:color="000000"/>
        </w:rPr>
        <w:t xml:space="preserve"> 절대값 표시임.</w:t>
      </w:r>
    </w:p>
    <w:p>
      <w:pPr>
        <w:pStyle w:val="25"/>
        <w:widowControl w:val="off"/>
        <w:spacing w:line="384" w:lineRule="auto"/>
        <w:ind w:left="954" w:hanging="954"/>
      </w:pPr>
      <w:r>
        <w:rPr>
          <w:rFonts w:ascii="함초롬바탕"/>
          <w:spacing w:val="-13"/>
          <w:w w:val="100"/>
          <w:sz w:val="26"/>
          <w:shd w:val="clear" w:color="000000"/>
        </w:rPr>
        <w:t xml:space="preserve">     </w:t>
      </w:r>
      <w:r>
        <w:rPr>
          <w:rFonts w:ascii="함초롬바탕"/>
          <w:spacing w:val="-13"/>
          <w:w w:val="100"/>
          <w:sz w:val="26"/>
          <w:shd w:val="clear" w:color="000000"/>
        </w:rPr>
        <w:t>※</w:t>
      </w:r>
      <w:r>
        <w:rPr>
          <w:rFonts w:ascii="함초롬바탕" w:eastAsia="함초롬바탕"/>
          <w:spacing w:val="-13"/>
          <w:w w:val="100"/>
          <w:sz w:val="26"/>
          <w:shd w:val="clear" w:color="000000"/>
        </w:rPr>
        <w:t xml:space="preserve"> 입찰가격을 예정가격으로 나눈 결과 소수점 이하의 숫자가 있는 경우에는 소수점 다섯째 자리에서 반올림한다.</w:t>
      </w:r>
    </w:p>
    <w:p>
      <w:pPr>
        <w:pStyle w:val="25"/>
        <w:widowControl w:val="off"/>
        <w:spacing w:line="384" w:lineRule="auto"/>
        <w:ind w:left="954" w:hanging="954"/>
      </w:pPr>
      <w:r>
        <w:rPr>
          <w:rFonts w:ascii="함초롬바탕"/>
          <w:spacing w:val="-13"/>
          <w:w w:val="100"/>
          <w:sz w:val="26"/>
          <w:shd w:val="clear" w:color="000000"/>
        </w:rPr>
        <w:t xml:space="preserve">     </w:t>
      </w:r>
      <w:r>
        <w:rPr>
          <w:rFonts w:ascii="함초롬바탕"/>
          <w:spacing w:val="-13"/>
          <w:w w:val="100"/>
          <w:sz w:val="26"/>
          <w:shd w:val="clear" w:color="000000"/>
        </w:rPr>
        <w:t>※</w:t>
      </w:r>
      <w:r>
        <w:rPr>
          <w:rFonts w:ascii="함초롬바탕" w:eastAsia="함초롬바탕"/>
          <w:spacing w:val="-13"/>
          <w:w w:val="100"/>
          <w:sz w:val="26"/>
          <w:shd w:val="clear" w:color="000000"/>
        </w:rPr>
        <w:t xml:space="preserve"> 추정가격이 10억 원 이상인 용역은 입찰가격이 예정가격 이하로서 예정가격의 100분의 96이상인 경우의 평점은 22점으로 한다.</w:t>
      </w:r>
    </w:p>
    <w:p>
      <w:pPr>
        <w:pStyle w:val="25"/>
        <w:widowControl w:val="off"/>
        <w:spacing w:line="384" w:lineRule="auto"/>
        <w:ind w:left="954" w:hanging="954"/>
      </w:pPr>
      <w:r>
        <w:rPr>
          <w:rFonts w:ascii="함초롬바탕"/>
          <w:spacing w:val="-13"/>
          <w:w w:val="100"/>
          <w:sz w:val="26"/>
          <w:shd w:val="clear" w:color="000000"/>
        </w:rPr>
        <w:t xml:space="preserve">     </w:t>
      </w:r>
      <w:r>
        <w:rPr>
          <w:rFonts w:ascii="함초롬바탕"/>
          <w:spacing w:val="-13"/>
          <w:w w:val="100"/>
          <w:sz w:val="26"/>
          <w:shd w:val="clear" w:color="000000"/>
        </w:rPr>
        <w:t>※</w:t>
      </w:r>
      <w:r>
        <w:rPr>
          <w:rFonts w:ascii="함초롬바탕" w:eastAsia="함초롬바탕"/>
          <w:spacing w:val="-13"/>
          <w:w w:val="100"/>
          <w:sz w:val="26"/>
          <w:shd w:val="clear" w:color="000000"/>
        </w:rPr>
        <w:t xml:space="preserve"> 최저평점은 2점으로 한다.</w:t>
      </w:r>
    </w:p>
    <w:p>
      <w:pPr>
        <w:pStyle w:val="25"/>
        <w:widowControl w:val="off"/>
        <w:tabs>
          <w:tab w:val="left" w:leader="none" w:pos="4981"/>
        </w:tabs>
        <w:spacing w:line="384" w:lineRule="auto"/>
        <w:ind w:left="628" w:hanging="628"/>
      </w:pPr>
      <w:r>
        <w:rPr>
          <w:rFonts w:ascii="함초롬바탕" w:eastAsia="함초롬바탕"/>
          <w:spacing w:val="-13"/>
          <w:w w:val="100"/>
          <w:sz w:val="26"/>
          <w:shd w:val="clear" w:color="000000"/>
        </w:rPr>
        <w:t>주6) 기술인력 평가 (</w:t>
      </w:r>
      <w:r>
        <w:rPr>
          <w:rFonts w:ascii="함초롬바탕"/>
          <w:spacing w:val="-13"/>
          <w:w w:val="100"/>
          <w:sz w:val="26"/>
          <w:shd w:val="clear" w:color="000000"/>
        </w:rPr>
        <w:t>△</w:t>
      </w:r>
      <w:r>
        <w:rPr>
          <w:rFonts w:ascii="함초롬바탕" w:eastAsia="함초롬바탕"/>
          <w:spacing w:val="-13"/>
          <w:w w:val="100"/>
          <w:sz w:val="26"/>
          <w:shd w:val="clear" w:color="000000"/>
        </w:rPr>
        <w:t>10점)</w:t>
      </w:r>
    </w:p>
    <w:p>
      <w:pPr>
        <w:pStyle w:val="0"/>
        <w:widowControl w:val="off"/>
        <w:ind w:left="685" w:hanging="685"/>
      </w:pPr>
      <w:r>
        <w:rPr>
          <w:spacing w:val="-13"/>
          <w:sz w:val="26"/>
          <w:shd w:val="clear" w:color="000000"/>
        </w:rPr>
        <w:t xml:space="preserve">  가) 입찰공고일을 기준으로 관련협회에서 직접 또는 전산망을 통하여 발급받은 기술자보유증명서로 평가한다. 다만, 기술인력 퇴사(4대보험 가입자격 상실확인서 기준)로 인하여 기술자보유현황이 업종등록기준에 미달된 자가 관련법령에 정한 변경신고기한을 초과하지 아니한 경우에는 적격심사서류 제출마감일까지 업종등록기준을 충족하여 기술자보유증명서를 제출해야 하며, 계약담당자는 제출된 증명서로 평가한다. 다만, 계약담당자가 사실확인이 필요하다고 판단하는 경우 4대보험 가입 및 3개월간 급여 지급 등 확인서류를 추가 제출하게 할 수 있다.</w:t>
      </w:r>
    </w:p>
    <w:p>
      <w:pPr>
        <w:pStyle w:val="0"/>
        <w:widowControl w:val="off"/>
        <w:ind w:left="685" w:hanging="685"/>
      </w:pPr>
      <w:r>
        <w:rPr>
          <w:spacing w:val="-13"/>
          <w:sz w:val="26"/>
          <w:shd w:val="clear" w:color="000000"/>
        </w:rPr>
        <w:t xml:space="preserve">  나) 관련협회에서 기술자보유현황을 관리하지 않는 기술용역 업종이나 업체 또는 기능사 등 기능계 기술자는 기술자격, 4대보험 가입 및 최근 3개월간 급여 지급 확인서류 등을 제출받아 평가한다.</w:t>
      </w:r>
    </w:p>
    <w:p>
      <w:pPr>
        <w:pStyle w:val="25"/>
        <w:widowControl w:val="off"/>
        <w:tabs>
          <w:tab w:val="left" w:leader="none" w:pos="4981"/>
        </w:tabs>
        <w:spacing w:line="384" w:lineRule="auto"/>
        <w:ind w:left="696" w:hanging="696"/>
      </w:pPr>
      <w:r>
        <w:rPr>
          <w:rFonts w:ascii="함초롬바탕" w:eastAsia="함초롬바탕"/>
          <w:spacing w:val="-13"/>
          <w:w w:val="100"/>
          <w:sz w:val="26"/>
          <w:shd w:val="clear" w:color="000000"/>
        </w:rPr>
        <w:t xml:space="preserve">  다) </w:t>
      </w:r>
      <w:r>
        <w:rPr>
          <w:rFonts w:ascii="함초롬바탕" w:eastAsia="함초롬바탕"/>
          <w:spacing w:val="0"/>
          <w:w w:val="100"/>
          <w:sz w:val="26"/>
          <w:shd w:val="clear" w:color="000000"/>
        </w:rPr>
        <w:t>입찰공고일 이후 신규 등록한 업체의 기술자보유현황이 입찰등록마감일 기준으로 관련법령에 따른 등록기준에 미달하는 자는 10점을 감점한다.</w:t>
      </w:r>
    </w:p>
    <w:p>
      <w:pPr>
        <w:pStyle w:val="0"/>
        <w:widowControl w:val="off"/>
        <w:ind w:left="591" w:hanging="591"/>
      </w:pPr>
      <w:r>
        <w:rPr>
          <w:spacing w:val="-13"/>
          <w:sz w:val="26"/>
          <w:shd w:val="clear" w:color="000000"/>
        </w:rPr>
        <w:t xml:space="preserve">주7) </w:t>
      </w:r>
      <w:r>
        <w:rPr>
          <w:spacing w:val="-6"/>
          <w:sz w:val="26"/>
          <w:shd w:val="clear" w:color="000000"/>
        </w:rPr>
        <w:t>임</w:t>
      </w:r>
      <w:r>
        <w:rPr>
          <w:spacing w:val="-13"/>
          <w:sz w:val="26"/>
          <w:shd w:val="clear" w:color="000000"/>
        </w:rPr>
        <w:t>금체불 공개 횟수는 적격심사 서류제출 마감일 현재 위반건수를 산정하여 평가하며,</w:t>
      </w:r>
      <w:r>
        <w:rPr>
          <w:spacing w:val="-14"/>
          <w:sz w:val="26"/>
          <w:shd w:val="clear" w:color="000000"/>
        </w:rPr>
        <w:t xml:space="preserve"> 고용노동부 홈페이지에 공개된 명단을 확인하여 평가한다</w:t>
      </w:r>
      <w:r>
        <w:rPr>
          <w:spacing w:val="-13"/>
          <w:sz w:val="26"/>
          <w:shd w:val="clear" w:color="000000"/>
        </w:rPr>
        <w:t>.</w:t>
      </w:r>
    </w:p>
    <w:p>
      <w:pPr>
        <w:pStyle w:val="0"/>
        <w:widowControl w:val="off"/>
        <w:ind w:left="591" w:hanging="591"/>
        <w:rPr>
          <w:rFonts w:ascii="바탕체" w:eastAsia="바탕체"/>
          <w:color w:val="000000"/>
          <w:spacing w:val="-13"/>
          <w:sz w:val="26"/>
          <w:shd w:val="clear" w:color="000000"/>
        </w:rPr>
      </w:pPr>
    </w:p>
    <w:p>
      <w:r>
        <w:br w:type="page"/>
      </w:r>
    </w:p>
    <w:p>
      <w:pPr>
        <w:pStyle w:val="0"/>
        <w:widowControl w:val="off"/>
      </w:pPr>
      <w:r>
        <w:rPr>
          <w:b/>
          <w:spacing w:val="-7"/>
          <w:sz w:val="30"/>
          <w:shd w:val="clear" w:color="000000"/>
        </w:rPr>
        <w:t>2. 추정가격이 10억 원 미만 5억 원 이상인 기술용역의 평가기준</w:t>
      </w:r>
    </w:p>
    <w:tbl>
      <w:tblPr>
        <w:tblOverlap w:val="never"/>
        <w:tblW w:w="996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33"/>
        <w:gridCol w:w="633"/>
        <w:gridCol w:w="338"/>
        <w:gridCol w:w="1365"/>
        <w:gridCol w:w="225"/>
        <w:gridCol w:w="1304"/>
        <w:gridCol w:w="1924"/>
        <w:gridCol w:w="1079"/>
        <w:gridCol w:w="170"/>
        <w:gridCol w:w="791"/>
        <w:gridCol w:w="727"/>
        <w:gridCol w:w="776"/>
      </w:tblGrid>
      <w:tr>
        <w:trPr>
          <w:trHeight w:val="643"/>
        </w:trPr>
        <w:tc>
          <w:tcPr>
            <w:tcW w:w="633" w:type="dxa"/>
            <w:tcBorders>
              <w:top w:val="single" w:color="000000" w:sz="9"/>
              <w:left w:val="single" w:color="000000" w:sz="9"/>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심사</w:t>
            </w:r>
          </w:p>
          <w:p>
            <w:pPr>
              <w:pStyle w:val="0"/>
              <w:widowControl w:val="off"/>
              <w:wordWrap w:val="1"/>
              <w:spacing w:line="264" w:lineRule="auto"/>
              <w:jc w:val="center"/>
            </w:pPr>
            <w:r>
              <w:rPr>
                <w:spacing w:val="-14"/>
                <w:sz w:val="28"/>
                <w:shd w:val="clear" w:color="000000"/>
              </w:rPr>
              <w:t>분야</w:t>
            </w:r>
          </w:p>
        </w:tc>
        <w:tc>
          <w:tcPr>
            <w:tcW w:w="633" w:type="dxa"/>
            <w:tcBorders>
              <w:top w:val="single" w:color="000000" w:sz="9"/>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심사</w:t>
            </w:r>
          </w:p>
          <w:p>
            <w:pPr>
              <w:pStyle w:val="0"/>
              <w:widowControl w:val="off"/>
              <w:wordWrap w:val="1"/>
              <w:spacing w:line="264" w:lineRule="auto"/>
              <w:jc w:val="center"/>
            </w:pPr>
            <w:r>
              <w:rPr>
                <w:spacing w:val="-14"/>
                <w:sz w:val="28"/>
                <w:shd w:val="clear" w:color="000000"/>
              </w:rPr>
              <w:t>항목</w:t>
            </w:r>
          </w:p>
        </w:tc>
        <w:tc>
          <w:tcPr>
            <w:tcW w:w="1928" w:type="dxa"/>
            <w:gridSpan w:val="3"/>
            <w:tcBorders>
              <w:top w:val="single" w:color="000000" w:sz="9"/>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평가요소</w:t>
            </w:r>
          </w:p>
        </w:tc>
        <w:tc>
          <w:tcPr>
            <w:tcW w:w="5268" w:type="dxa"/>
            <w:gridSpan w:val="5"/>
            <w:tcBorders>
              <w:top w:val="single" w:color="000000" w:sz="9"/>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등  급</w:t>
            </w:r>
          </w:p>
        </w:tc>
        <w:tc>
          <w:tcPr>
            <w:tcW w:w="727" w:type="dxa"/>
            <w:tcBorders>
              <w:top w:val="single" w:color="000000" w:sz="9"/>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배점  한도</w:t>
            </w:r>
          </w:p>
        </w:tc>
        <w:tc>
          <w:tcPr>
            <w:tcW w:w="776" w:type="dxa"/>
            <w:tcBorders>
              <w:top w:val="single" w:color="000000" w:sz="9"/>
              <w:left w:val="single" w:color="000000" w:sz="3"/>
              <w:bottom w:val="single" w:color="000000" w:sz="3"/>
              <w:right w:val="single" w:color="000000" w:sz="9"/>
            </w:tcBorders>
            <w:vAlign w:val="center"/>
          </w:tcPr>
          <w:p>
            <w:pPr>
              <w:pStyle w:val="0"/>
              <w:widowControl w:val="off"/>
              <w:wordWrap w:val="1"/>
              <w:spacing w:line="264" w:lineRule="auto"/>
              <w:jc w:val="center"/>
            </w:pPr>
            <w:r>
              <w:rPr>
                <w:spacing w:val="-14"/>
                <w:sz w:val="28"/>
                <w:shd w:val="clear" w:color="000000"/>
              </w:rPr>
              <w:t>비고</w:t>
            </w:r>
          </w:p>
        </w:tc>
      </w:tr>
      <w:tr>
        <w:trPr>
          <w:trHeight w:val="392"/>
        </w:trPr>
        <w:tc>
          <w:tcPr>
            <w:tcW w:w="633" w:type="dxa"/>
            <w:vMerge w:val="restart"/>
            <w:tcBorders>
              <w:top w:val="single" w:color="000000" w:sz="3"/>
              <w:left w:val="single" w:color="000000" w:sz="9"/>
              <w:bottom w:val="single" w:color="000000" w:sz="3"/>
              <w:right w:val="single" w:color="000000" w:sz="3"/>
            </w:tcBorders>
            <w:vAlign w:val="top"/>
          </w:tcPr>
          <w:p>
            <w:pPr>
              <w:pStyle w:val="0"/>
              <w:widowControl w:val="off"/>
              <w:wordWrap w:val="1"/>
              <w:spacing w:line="264" w:lineRule="auto"/>
              <w:jc w:val="center"/>
            </w:pPr>
            <w:r>
              <w:rPr>
                <w:spacing w:val="-14"/>
                <w:sz w:val="28"/>
                <w:shd w:val="clear" w:color="000000"/>
              </w:rPr>
              <w:t>가.</w:t>
            </w:r>
          </w:p>
          <w:p>
            <w:pPr>
              <w:pStyle w:val="0"/>
              <w:widowControl w:val="off"/>
              <w:wordWrap w:val="1"/>
              <w:spacing w:line="264" w:lineRule="auto"/>
              <w:jc w:val="center"/>
            </w:pPr>
            <w:r>
              <w:rPr>
                <w:spacing w:val="-14"/>
                <w:sz w:val="28"/>
                <w:shd w:val="clear" w:color="000000"/>
              </w:rPr>
              <w:t>해당</w:t>
            </w:r>
          </w:p>
          <w:p>
            <w:pPr>
              <w:pStyle w:val="0"/>
              <w:widowControl w:val="off"/>
              <w:wordWrap w:val="1"/>
              <w:spacing w:line="264" w:lineRule="auto"/>
              <w:jc w:val="center"/>
            </w:pPr>
            <w:r>
              <w:rPr>
                <w:spacing w:val="-14"/>
                <w:sz w:val="28"/>
                <w:shd w:val="clear" w:color="000000"/>
              </w:rPr>
              <w:t>용역</w:t>
            </w:r>
          </w:p>
          <w:p>
            <w:pPr>
              <w:pStyle w:val="0"/>
              <w:widowControl w:val="off"/>
              <w:wordWrap w:val="1"/>
              <w:spacing w:line="264" w:lineRule="auto"/>
              <w:jc w:val="center"/>
            </w:pPr>
            <w:r>
              <w:rPr>
                <w:spacing w:val="-14"/>
                <w:sz w:val="28"/>
                <w:shd w:val="clear" w:color="000000"/>
              </w:rPr>
              <w:t>수행</w:t>
            </w:r>
          </w:p>
          <w:p>
            <w:pPr>
              <w:pStyle w:val="0"/>
              <w:widowControl w:val="off"/>
              <w:wordWrap w:val="1"/>
              <w:spacing w:line="264" w:lineRule="auto"/>
              <w:jc w:val="center"/>
            </w:pPr>
            <w:r>
              <w:rPr>
                <w:spacing w:val="-14"/>
                <w:sz w:val="28"/>
                <w:shd w:val="clear" w:color="000000"/>
              </w:rPr>
              <w:t>능력</w:t>
            </w:r>
          </w:p>
        </w:tc>
        <w:tc>
          <w:tcPr>
            <w:tcW w:w="633" w:type="dxa"/>
            <w:vMerge w:val="restart"/>
            <w:tcBorders>
              <w:top w:val="single" w:color="000000" w:sz="3"/>
              <w:left w:val="single" w:color="000000" w:sz="3"/>
              <w:bottom w:val="single" w:color="000000" w:sz="3"/>
              <w:right w:val="single" w:color="000000" w:sz="3"/>
            </w:tcBorders>
            <w:vAlign w:val="top"/>
          </w:tcPr>
          <w:p>
            <w:pPr>
              <w:pStyle w:val="0"/>
              <w:widowControl w:val="off"/>
              <w:wordWrap w:val="1"/>
              <w:spacing w:line="264" w:lineRule="auto"/>
              <w:ind w:left="246" w:hanging="246"/>
              <w:jc w:val="center"/>
            </w:pPr>
            <w:r>
              <w:rPr>
                <w:spacing w:val="-14"/>
                <w:sz w:val="28"/>
                <w:shd w:val="clear" w:color="000000"/>
              </w:rPr>
              <w:t>1)</w:t>
            </w:r>
          </w:p>
          <w:p>
            <w:pPr>
              <w:pStyle w:val="0"/>
              <w:widowControl w:val="off"/>
              <w:wordWrap w:val="1"/>
              <w:spacing w:line="264" w:lineRule="auto"/>
              <w:ind w:left="246" w:hanging="246"/>
              <w:jc w:val="center"/>
            </w:pPr>
            <w:r>
              <w:rPr>
                <w:spacing w:val="-14"/>
                <w:sz w:val="28"/>
                <w:shd w:val="clear" w:color="000000"/>
              </w:rPr>
              <w:t>이행</w:t>
            </w:r>
          </w:p>
          <w:p>
            <w:pPr>
              <w:pStyle w:val="0"/>
              <w:widowControl w:val="off"/>
              <w:wordWrap w:val="1"/>
              <w:spacing w:line="264" w:lineRule="auto"/>
              <w:jc w:val="center"/>
            </w:pPr>
            <w:r>
              <w:rPr>
                <w:spacing w:val="-14"/>
                <w:sz w:val="28"/>
                <w:shd w:val="clear" w:color="000000"/>
              </w:rPr>
              <w:t>실적</w:t>
            </w:r>
          </w:p>
        </w:tc>
        <w:tc>
          <w:tcPr>
            <w:tcW w:w="1928" w:type="dxa"/>
            <w:gridSpan w:val="3"/>
            <w:vMerge w:val="restart"/>
            <w:tcBorders>
              <w:top w:val="single" w:color="000000" w:sz="3"/>
              <w:left w:val="single" w:color="000000" w:sz="3"/>
              <w:bottom w:val="single" w:color="000000" w:sz="3"/>
              <w:right w:val="single" w:color="000000" w:sz="3"/>
            </w:tcBorders>
            <w:vAlign w:val="center"/>
          </w:tcPr>
          <w:p>
            <w:pPr>
              <w:pStyle w:val="0"/>
              <w:widowControl w:val="off"/>
              <w:spacing w:line="264" w:lineRule="auto"/>
              <w:ind w:left="201" w:hanging="201"/>
            </w:pPr>
            <w:r>
              <w:rPr>
                <w:spacing w:val="-14"/>
                <w:sz w:val="28"/>
                <w:shd w:val="clear" w:color="000000"/>
              </w:rPr>
              <w:t>가) 최근 10년간 동일 종류의 용역실적 인정범위와 인정규모에 해당하는 용역실적 합계</w:t>
            </w:r>
          </w:p>
        </w:tc>
        <w:tc>
          <w:tcPr>
            <w:tcW w:w="5268" w:type="dxa"/>
            <w:gridSpan w:val="5"/>
            <w:tcBorders>
              <w:top w:val="single" w:color="000000" w:sz="3"/>
              <w:left w:val="single" w:color="000000" w:sz="3"/>
              <w:bottom w:val="none" w:color="000000" w:sz="3"/>
              <w:right w:val="single" w:color="000000" w:sz="3"/>
            </w:tcBorders>
            <w:vAlign w:val="center"/>
          </w:tcPr>
          <w:p>
            <w:pPr>
              <w:pStyle w:val="0"/>
              <w:widowControl w:val="off"/>
              <w:spacing w:line="264" w:lineRule="auto"/>
              <w:ind w:left="246" w:hanging="246"/>
            </w:pPr>
            <w:r>
              <w:rPr>
                <w:spacing w:val="-14"/>
                <w:sz w:val="28"/>
                <w:shd w:val="clear" w:color="000000"/>
              </w:rPr>
              <w:t>○</w:t>
            </w:r>
            <w:r>
              <w:rPr>
                <w:spacing w:val="-14"/>
                <w:sz w:val="28"/>
                <w:shd w:val="clear" w:color="000000"/>
              </w:rPr>
              <w:t xml:space="preserve"> 해당용역 평가기준규모 대비</w:t>
            </w:r>
          </w:p>
        </w:tc>
        <w:tc>
          <w:tcPr>
            <w:tcW w:w="72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17</w:t>
            </w:r>
          </w:p>
        </w:tc>
        <w:tc>
          <w:tcPr>
            <w:tcW w:w="776" w:type="dxa"/>
            <w:vMerge w:val="restart"/>
            <w:tcBorders>
              <w:top w:val="single" w:color="000000" w:sz="3"/>
              <w:left w:val="single" w:color="000000" w:sz="3"/>
              <w:bottom w:val="single" w:color="000000" w:sz="3"/>
              <w:right w:val="single" w:color="000000" w:sz="9"/>
            </w:tcBorders>
            <w:vAlign w:val="center"/>
          </w:tcPr>
          <w:p>
            <w:pPr>
              <w:pStyle w:val="24"/>
              <w:widowControl w:val="off"/>
              <w:spacing w:line="264" w:lineRule="auto"/>
              <w:ind w:left="107" w:right="0" w:hanging="107"/>
            </w:pPr>
            <w:r>
              <w:rPr>
                <w:rFonts w:ascii="바탕" w:eastAsia="바탕"/>
                <w:spacing w:val="-21"/>
                <w:w w:val="90"/>
                <w:sz w:val="28"/>
              </w:rPr>
              <w:t>※주</w:t>
            </w:r>
            <w:r>
              <w:rPr>
                <w:rFonts w:ascii="바탕"/>
                <w:spacing w:val="-21"/>
                <w:w w:val="90"/>
                <w:sz w:val="28"/>
              </w:rPr>
              <w:t>1)</w:t>
            </w:r>
          </w:p>
          <w:p>
            <w:pPr>
              <w:pStyle w:val="24"/>
              <w:widowControl w:val="off"/>
              <w:wordWrap w:val="1"/>
              <w:spacing w:line="264" w:lineRule="auto"/>
              <w:ind w:left="107" w:right="0" w:hanging="107"/>
              <w:jc w:val="center"/>
            </w:pPr>
            <w:r>
              <w:rPr>
                <w:rFonts w:eastAsia="바탕"/>
                <w:spacing w:val="-21"/>
                <w:w w:val="100"/>
                <w:sz w:val="28"/>
              </w:rPr>
              <w:t>참조</w:t>
            </w:r>
          </w:p>
        </w:tc>
      </w:tr>
      <w:tr>
        <w:trPr>
          <w:trHeight w:val="1624"/>
        </w:trPr>
        <w:tc>
          <w:tcPr>
            <w:tcW w:w="633" w:type="dxa"/>
            <w:vMerge/>
            <w:tcBorders>
              <w:top w:val="single" w:color="000000" w:sz="3"/>
              <w:left w:val="single" w:color="000000" w:sz="9"/>
              <w:bottom w:val="single" w:color="000000" w:sz="3"/>
              <w:right w:val="single" w:color="000000" w:sz="3"/>
            </w:tcBorders>
          </w:tcPr>
          <w:p/>
        </w:tc>
        <w:tc>
          <w:tcPr>
            <w:tcW w:w="633" w:type="dxa"/>
            <w:vMerge/>
            <w:tcBorders>
              <w:top w:val="single" w:color="000000" w:sz="3"/>
              <w:left w:val="single" w:color="000000" w:sz="3"/>
              <w:bottom w:val="single" w:color="000000" w:sz="3"/>
              <w:right w:val="single" w:color="000000" w:sz="3"/>
            </w:tcBorders>
          </w:tcPr>
          <w:p/>
        </w:tc>
        <w:tc>
          <w:tcPr>
            <w:tcW w:w="1928" w:type="dxa"/>
            <w:gridSpan w:val="3"/>
            <w:vMerge/>
            <w:tcBorders>
              <w:top w:val="single" w:color="000000" w:sz="3"/>
              <w:left w:val="single" w:color="000000" w:sz="3"/>
              <w:bottom w:val="single" w:color="000000" w:sz="3"/>
              <w:right w:val="single" w:color="000000" w:sz="3"/>
            </w:tcBorders>
          </w:tcPr>
          <w:p/>
        </w:tc>
        <w:tc>
          <w:tcPr>
            <w:tcW w:w="3228" w:type="dxa"/>
            <w:gridSpan w:val="2"/>
            <w:tcBorders>
              <w:top w:val="none" w:color="000000" w:sz="3"/>
              <w:left w:val="single" w:color="000000" w:sz="3"/>
              <w:bottom w:val="single" w:color="000000" w:sz="3"/>
              <w:right w:val="none" w:color="000000" w:sz="3"/>
            </w:tcBorders>
            <w:vAlign w:val="center"/>
          </w:tcPr>
          <w:p>
            <w:pPr>
              <w:pStyle w:val="0"/>
              <w:widowControl w:val="off"/>
              <w:spacing w:line="264" w:lineRule="auto"/>
            </w:pPr>
            <w:r>
              <w:rPr>
                <w:spacing w:val="-14"/>
                <w:sz w:val="28"/>
                <w:shd w:val="clear" w:color="000000"/>
              </w:rPr>
              <w:t>A :100% 이상</w:t>
            </w:r>
          </w:p>
          <w:p>
            <w:pPr>
              <w:pStyle w:val="0"/>
              <w:widowControl w:val="off"/>
              <w:spacing w:line="264" w:lineRule="auto"/>
            </w:pPr>
            <w:r>
              <w:rPr>
                <w:spacing w:val="-14"/>
                <w:sz w:val="28"/>
                <w:shd w:val="clear" w:color="000000"/>
              </w:rPr>
              <w:t>B : 80% 이상 100% 미만</w:t>
            </w:r>
          </w:p>
          <w:p>
            <w:pPr>
              <w:pStyle w:val="0"/>
              <w:widowControl w:val="off"/>
              <w:spacing w:line="264" w:lineRule="auto"/>
            </w:pPr>
            <w:r>
              <w:rPr>
                <w:spacing w:val="-14"/>
                <w:sz w:val="28"/>
                <w:shd w:val="clear" w:color="000000"/>
              </w:rPr>
              <w:t>C : 60% 이상  80% 미만</w:t>
            </w:r>
          </w:p>
          <w:p>
            <w:pPr>
              <w:pStyle w:val="0"/>
              <w:widowControl w:val="off"/>
              <w:spacing w:line="264" w:lineRule="auto"/>
            </w:pPr>
            <w:r>
              <w:rPr>
                <w:spacing w:val="-14"/>
                <w:sz w:val="28"/>
                <w:shd w:val="clear" w:color="000000"/>
              </w:rPr>
              <w:t>D : 40% 이상  60% 미만</w:t>
            </w:r>
          </w:p>
          <w:p>
            <w:pPr>
              <w:pStyle w:val="0"/>
              <w:widowControl w:val="off"/>
              <w:spacing w:line="264" w:lineRule="auto"/>
            </w:pPr>
            <w:r>
              <w:rPr>
                <w:spacing w:val="-14"/>
                <w:sz w:val="28"/>
                <w:shd w:val="clear" w:color="000000"/>
              </w:rPr>
              <w:t>E : 40% 미만</w:t>
            </w:r>
          </w:p>
        </w:tc>
        <w:tc>
          <w:tcPr>
            <w:tcW w:w="2040" w:type="dxa"/>
            <w:gridSpan w:val="3"/>
            <w:tcBorders>
              <w:top w:val="none" w:color="000000" w:sz="3"/>
              <w:left w:val="none" w:color="000000" w:sz="3"/>
              <w:bottom w:val="single" w:color="000000" w:sz="3"/>
              <w:right w:val="single" w:color="000000" w:sz="3"/>
            </w:tcBorders>
            <w:vAlign w:val="center"/>
          </w:tcPr>
          <w:p>
            <w:pPr>
              <w:pStyle w:val="0"/>
              <w:widowControl w:val="off"/>
              <w:spacing w:line="264" w:lineRule="auto"/>
            </w:pPr>
            <w:r>
              <w:rPr>
                <w:spacing w:val="-14"/>
                <w:sz w:val="28"/>
                <w:shd w:val="clear" w:color="000000"/>
              </w:rPr>
              <w:t>: 17.0</w:t>
            </w:r>
          </w:p>
          <w:p>
            <w:pPr>
              <w:pStyle w:val="0"/>
              <w:widowControl w:val="off"/>
              <w:spacing w:line="264" w:lineRule="auto"/>
            </w:pPr>
            <w:r>
              <w:rPr>
                <w:spacing w:val="-14"/>
                <w:sz w:val="28"/>
                <w:shd w:val="clear" w:color="000000"/>
              </w:rPr>
              <w:t>: 16.0</w:t>
            </w:r>
          </w:p>
          <w:p>
            <w:pPr>
              <w:pStyle w:val="0"/>
              <w:widowControl w:val="off"/>
              <w:spacing w:line="264" w:lineRule="auto"/>
            </w:pPr>
            <w:r>
              <w:rPr>
                <w:spacing w:val="-14"/>
                <w:sz w:val="28"/>
                <w:shd w:val="clear" w:color="000000"/>
              </w:rPr>
              <w:t>: 14.0</w:t>
            </w:r>
          </w:p>
          <w:p>
            <w:pPr>
              <w:pStyle w:val="0"/>
              <w:widowControl w:val="off"/>
              <w:spacing w:line="264" w:lineRule="auto"/>
            </w:pPr>
            <w:r>
              <w:rPr>
                <w:spacing w:val="-14"/>
                <w:sz w:val="28"/>
                <w:shd w:val="clear" w:color="000000"/>
              </w:rPr>
              <w:t>: 12.0</w:t>
            </w:r>
          </w:p>
          <w:p>
            <w:pPr>
              <w:pStyle w:val="0"/>
              <w:widowControl w:val="off"/>
              <w:spacing w:line="264" w:lineRule="auto"/>
            </w:pPr>
            <w:r>
              <w:rPr>
                <w:spacing w:val="-14"/>
                <w:sz w:val="28"/>
                <w:shd w:val="clear" w:color="000000"/>
              </w:rPr>
              <w:t>: 10.0</w:t>
            </w:r>
          </w:p>
        </w:tc>
        <w:tc>
          <w:tcPr>
            <w:tcW w:w="727" w:type="dxa"/>
            <w:vMerge/>
            <w:tcBorders>
              <w:top w:val="single" w:color="000000" w:sz="3"/>
              <w:left w:val="single" w:color="000000" w:sz="3"/>
              <w:bottom w:val="single" w:color="000000" w:sz="3"/>
              <w:right w:val="single" w:color="000000" w:sz="3"/>
            </w:tcBorders>
          </w:tcPr>
          <w:p/>
        </w:tc>
        <w:tc>
          <w:tcPr>
            <w:tcW w:w="776" w:type="dxa"/>
            <w:vMerge/>
            <w:tcBorders>
              <w:top w:val="single" w:color="000000" w:sz="3"/>
              <w:left w:val="single" w:color="000000" w:sz="3"/>
              <w:bottom w:val="single" w:color="000000" w:sz="3"/>
              <w:right w:val="single" w:color="000000" w:sz="9"/>
            </w:tcBorders>
          </w:tcPr>
          <w:p/>
        </w:tc>
      </w:tr>
      <w:tr>
        <w:trPr>
          <w:trHeight w:val="1008"/>
        </w:trPr>
        <w:tc>
          <w:tcPr>
            <w:tcW w:w="633" w:type="dxa"/>
            <w:vMerge/>
            <w:tcBorders>
              <w:top w:val="single" w:color="000000" w:sz="3"/>
              <w:left w:val="single" w:color="000000" w:sz="9"/>
              <w:bottom w:val="single" w:color="000000" w:sz="3"/>
              <w:right w:val="single" w:color="000000" w:sz="3"/>
            </w:tcBorders>
          </w:tcPr>
          <w:p/>
        </w:tc>
        <w:tc>
          <w:tcPr>
            <w:tcW w:w="633" w:type="dxa"/>
            <w:vMerge w:val="restart"/>
            <w:tcBorders>
              <w:top w:val="single" w:color="000000" w:sz="5"/>
              <w:left w:val="single" w:color="000000" w:sz="5"/>
              <w:bottom w:val="single" w:color="000000" w:sz="5"/>
              <w:right w:val="single" w:color="000000" w:sz="5"/>
            </w:tcBorders>
            <w:vAlign w:val="top"/>
          </w:tcPr>
          <w:p>
            <w:pPr>
              <w:pStyle w:val="0"/>
              <w:widowControl w:val="off"/>
              <w:wordWrap w:val="1"/>
              <w:spacing w:line="264" w:lineRule="auto"/>
              <w:ind w:left="246" w:hanging="246"/>
              <w:jc w:val="center"/>
            </w:pPr>
            <w:r>
              <w:rPr>
                <w:spacing w:val="-14"/>
                <w:sz w:val="28"/>
                <w:shd w:val="clear" w:color="000000"/>
              </w:rPr>
              <w:t>2)</w:t>
            </w:r>
          </w:p>
          <w:p>
            <w:pPr>
              <w:pStyle w:val="0"/>
              <w:widowControl w:val="off"/>
              <w:wordWrap w:val="1"/>
              <w:spacing w:line="264" w:lineRule="auto"/>
              <w:jc w:val="center"/>
            </w:pPr>
            <w:r>
              <w:rPr>
                <w:spacing w:val="-14"/>
                <w:sz w:val="28"/>
                <w:shd w:val="clear" w:color="000000"/>
              </w:rPr>
              <w:t>지역</w:t>
            </w:r>
          </w:p>
          <w:p>
            <w:pPr>
              <w:pStyle w:val="0"/>
              <w:widowControl w:val="off"/>
              <w:wordWrap w:val="1"/>
              <w:spacing w:line="264" w:lineRule="auto"/>
              <w:jc w:val="center"/>
            </w:pPr>
            <w:r>
              <w:rPr>
                <w:spacing w:val="-14"/>
                <w:sz w:val="28"/>
                <w:shd w:val="clear" w:color="000000"/>
              </w:rPr>
              <w:t>업체</w:t>
            </w:r>
          </w:p>
          <w:p>
            <w:pPr>
              <w:pStyle w:val="0"/>
              <w:widowControl w:val="off"/>
              <w:wordWrap w:val="1"/>
              <w:spacing w:line="264" w:lineRule="auto"/>
              <w:jc w:val="center"/>
            </w:pPr>
            <w:r>
              <w:rPr>
                <w:spacing w:val="-14"/>
                <w:sz w:val="28"/>
                <w:shd w:val="clear" w:color="000000"/>
              </w:rPr>
              <w:t>참여도</w:t>
            </w:r>
          </w:p>
        </w:tc>
        <w:tc>
          <w:tcPr>
            <w:tcW w:w="7196" w:type="dxa"/>
            <w:gridSpan w:val="8"/>
            <w:tcBorders>
              <w:top w:val="single" w:color="000000" w:sz="5"/>
              <w:left w:val="single" w:color="000000" w:sz="3"/>
              <w:bottom w:val="single" w:color="000000" w:sz="3"/>
              <w:right w:val="single" w:color="000000" w:sz="3"/>
            </w:tcBorders>
            <w:vAlign w:val="center"/>
          </w:tcPr>
          <w:p>
            <w:pPr>
              <w:pStyle w:val="0"/>
              <w:widowControl w:val="off"/>
              <w:spacing w:line="264" w:lineRule="auto"/>
              <w:ind w:left="264" w:hanging="264"/>
            </w:pPr>
            <w:r>
              <w:rPr>
                <w:spacing w:val="-14"/>
                <w:sz w:val="28"/>
                <w:shd w:val="clear" w:color="000000"/>
              </w:rPr>
              <w:t>○</w:t>
            </w:r>
            <w:r>
              <w:rPr>
                <w:spacing w:val="-14"/>
                <w:sz w:val="28"/>
                <w:shd w:val="clear" w:color="000000"/>
              </w:rPr>
              <w:t xml:space="preserve"> 전체 참여업체 중 지역업체의 합산 참여비율에 따른 점수</w:t>
            </w:r>
          </w:p>
          <w:p>
            <w:pPr>
              <w:pStyle w:val="0"/>
              <w:widowControl w:val="off"/>
              <w:spacing w:line="264" w:lineRule="auto"/>
            </w:pPr>
            <w:r>
              <w:rPr>
                <w:spacing w:val="-14"/>
                <w:sz w:val="28"/>
                <w:shd w:val="clear" w:color="000000"/>
              </w:rPr>
              <w:t xml:space="preserve">  A. 지역업체 합산비율 30% 이상           : 3점</w:t>
            </w:r>
          </w:p>
          <w:p>
            <w:pPr>
              <w:pStyle w:val="0"/>
              <w:widowControl w:val="off"/>
              <w:spacing w:line="264" w:lineRule="auto"/>
            </w:pPr>
            <w:r>
              <w:rPr>
                <w:spacing w:val="-14"/>
                <w:sz w:val="28"/>
                <w:shd w:val="clear" w:color="000000"/>
              </w:rPr>
              <w:t xml:space="preserve">  B. 지역업체 합산비율 30% 미만 20% 이상 : 1점</w:t>
            </w:r>
          </w:p>
        </w:tc>
        <w:tc>
          <w:tcPr>
            <w:tcW w:w="727"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center"/>
            </w:pPr>
            <w:r>
              <w:rPr>
                <w:spacing w:val="-14"/>
                <w:sz w:val="28"/>
                <w:shd w:val="clear" w:color="000000"/>
              </w:rPr>
              <w:t xml:space="preserve"> 3</w:t>
            </w:r>
          </w:p>
        </w:tc>
        <w:tc>
          <w:tcPr>
            <w:tcW w:w="776" w:type="dxa"/>
            <w:vMerge w:val="restart"/>
            <w:tcBorders>
              <w:top w:val="single" w:color="000000" w:sz="5"/>
              <w:left w:val="single" w:color="000000" w:sz="5"/>
              <w:bottom w:val="single" w:color="000000" w:sz="5"/>
              <w:right w:val="single" w:color="000000" w:sz="9"/>
            </w:tcBorders>
            <w:vAlign w:val="center"/>
          </w:tcPr>
          <w:p>
            <w:pPr>
              <w:pStyle w:val="0"/>
              <w:widowControl w:val="off"/>
              <w:spacing w:line="264" w:lineRule="auto"/>
              <w:ind w:left="171" w:hanging="171"/>
            </w:pPr>
            <w:r>
              <w:rPr>
                <w:spacing w:val="-21"/>
                <w:w w:val="90"/>
                <w:sz w:val="28"/>
                <w:shd w:val="clear" w:color="000000"/>
              </w:rPr>
              <w:t>※선택</w:t>
            </w:r>
          </w:p>
          <w:p>
            <w:pPr>
              <w:pStyle w:val="0"/>
              <w:widowControl w:val="off"/>
              <w:wordWrap w:val="1"/>
              <w:spacing w:line="264" w:lineRule="auto"/>
              <w:ind w:left="171" w:hanging="171"/>
              <w:jc w:val="right"/>
            </w:pPr>
            <w:r>
              <w:rPr>
                <w:spacing w:val="-21"/>
                <w:w w:val="90"/>
                <w:sz w:val="28"/>
                <w:shd w:val="clear" w:color="000000"/>
              </w:rPr>
              <w:t>적용</w:t>
            </w:r>
          </w:p>
          <w:p>
            <w:pPr>
              <w:pStyle w:val="24"/>
              <w:widowControl w:val="off"/>
              <w:spacing w:line="264" w:lineRule="auto"/>
              <w:ind w:left="107" w:right="0" w:hanging="107"/>
            </w:pPr>
            <w:r>
              <w:rPr>
                <w:rFonts w:ascii="바탕" w:eastAsia="바탕"/>
                <w:spacing w:val="-21"/>
                <w:w w:val="90"/>
                <w:sz w:val="28"/>
                <w:shd w:val="clear" w:color="000000"/>
              </w:rPr>
              <w:t>※주</w:t>
            </w:r>
            <w:r>
              <w:rPr>
                <w:rFonts w:ascii="바탕"/>
                <w:spacing w:val="-21"/>
                <w:w w:val="90"/>
                <w:sz w:val="28"/>
                <w:shd w:val="clear" w:color="000000"/>
              </w:rPr>
              <w:t>2)</w:t>
            </w:r>
          </w:p>
          <w:p>
            <w:pPr>
              <w:pStyle w:val="24"/>
              <w:widowControl w:val="off"/>
              <w:spacing w:line="264" w:lineRule="auto"/>
              <w:ind w:left="107" w:right="0" w:hanging="107"/>
            </w:pPr>
            <w:r>
              <w:rPr>
                <w:rFonts w:ascii="바탕" w:eastAsia="바탕"/>
                <w:spacing w:val="-21"/>
                <w:w w:val="90"/>
                <w:sz w:val="28"/>
                <w:shd w:val="clear" w:color="000000"/>
              </w:rPr>
              <w:t xml:space="preserve"> 참조</w:t>
            </w:r>
          </w:p>
        </w:tc>
      </w:tr>
      <w:tr>
        <w:trPr>
          <w:trHeight w:val="1316"/>
        </w:trPr>
        <w:tc>
          <w:tcPr>
            <w:tcW w:w="633" w:type="dxa"/>
            <w:vMerge/>
            <w:tcBorders>
              <w:top w:val="single" w:color="000000" w:sz="3"/>
              <w:left w:val="single" w:color="000000" w:sz="9"/>
              <w:bottom w:val="single" w:color="000000" w:sz="3"/>
              <w:right w:val="single" w:color="000000" w:sz="3"/>
            </w:tcBorders>
          </w:tcPr>
          <w:p/>
        </w:tc>
        <w:tc>
          <w:tcPr>
            <w:tcW w:w="633" w:type="dxa"/>
            <w:vMerge/>
            <w:tcBorders>
              <w:top w:val="single" w:color="000000" w:sz="5"/>
              <w:left w:val="single" w:color="000000" w:sz="5"/>
              <w:bottom w:val="single" w:color="000000" w:sz="5"/>
              <w:right w:val="single" w:color="000000" w:sz="5"/>
            </w:tcBorders>
          </w:tcPr>
          <w:p/>
        </w:tc>
        <w:tc>
          <w:tcPr>
            <w:tcW w:w="7196" w:type="dxa"/>
            <w:gridSpan w:val="8"/>
            <w:tcBorders>
              <w:top w:val="single" w:color="000000" w:sz="3"/>
              <w:left w:val="single" w:color="000000" w:sz="3"/>
              <w:bottom w:val="single" w:color="000000" w:sz="3"/>
              <w:right w:val="single" w:color="000000" w:sz="3"/>
            </w:tcBorders>
            <w:vAlign w:val="center"/>
          </w:tcPr>
          <w:p>
            <w:pPr>
              <w:pStyle w:val="0"/>
              <w:widowControl w:val="off"/>
              <w:spacing w:line="264" w:lineRule="auto"/>
              <w:ind w:left="264" w:hanging="264"/>
            </w:pPr>
            <w:r>
              <w:rPr>
                <w:spacing w:val="-21"/>
                <w:sz w:val="28"/>
                <w:shd w:val="clear" w:color="000000"/>
              </w:rPr>
              <w:t>○</w:t>
            </w:r>
            <w:r>
              <w:rPr>
                <w:spacing w:val="-21"/>
                <w:sz w:val="28"/>
                <w:shd w:val="clear" w:color="000000"/>
              </w:rPr>
              <w:t xml:space="preserve"> 복합용역 중 엔지니어링·건설기술(건축 포함) 외의 다른 법령에 따른 기술용역의 지역업체 합산 참여비율에 따른 점수</w:t>
            </w:r>
          </w:p>
          <w:p>
            <w:pPr>
              <w:pStyle w:val="0"/>
              <w:widowControl w:val="off"/>
              <w:spacing w:line="264" w:lineRule="auto"/>
              <w:ind w:left="251" w:hanging="251"/>
            </w:pPr>
            <w:r>
              <w:rPr>
                <w:spacing w:val="-21"/>
                <w:sz w:val="28"/>
                <w:shd w:val="clear" w:color="000000"/>
              </w:rPr>
              <w:t xml:space="preserve">  A. 다른 법령에 따른 지역업체 합산비율 20% 이상          : 3점</w:t>
            </w:r>
          </w:p>
          <w:p>
            <w:pPr>
              <w:pStyle w:val="0"/>
              <w:widowControl w:val="off"/>
              <w:spacing w:line="264" w:lineRule="auto"/>
              <w:ind w:left="251" w:hanging="251"/>
            </w:pPr>
            <w:r>
              <w:rPr>
                <w:spacing w:val="-14"/>
                <w:sz w:val="28"/>
                <w:shd w:val="clear" w:color="000000"/>
              </w:rPr>
              <w:t xml:space="preserve">  </w:t>
            </w:r>
            <w:r>
              <w:rPr>
                <w:spacing w:val="-22"/>
                <w:sz w:val="28"/>
                <w:shd w:val="clear" w:color="000000"/>
              </w:rPr>
              <w:t>B. 다른 법령에 따른 지역업체 합산비율 20% 미만 10% 이상 : 1점</w:t>
            </w:r>
          </w:p>
        </w:tc>
        <w:tc>
          <w:tcPr>
            <w:tcW w:w="727" w:type="dxa"/>
            <w:vMerge/>
            <w:tcBorders>
              <w:top w:val="single" w:color="000000" w:sz="5"/>
              <w:left w:val="single" w:color="000000" w:sz="5"/>
              <w:bottom w:val="single" w:color="000000" w:sz="5"/>
              <w:right w:val="single" w:color="000000" w:sz="5"/>
            </w:tcBorders>
          </w:tcPr>
          <w:p/>
        </w:tc>
        <w:tc>
          <w:tcPr>
            <w:tcW w:w="776" w:type="dxa"/>
            <w:vMerge/>
            <w:tcBorders>
              <w:top w:val="single" w:color="000000" w:sz="5"/>
              <w:left w:val="single" w:color="000000" w:sz="5"/>
              <w:bottom w:val="single" w:color="000000" w:sz="5"/>
              <w:right w:val="single" w:color="000000" w:sz="9"/>
            </w:tcBorders>
          </w:tcPr>
          <w:p/>
        </w:tc>
      </w:tr>
      <w:tr>
        <w:trPr>
          <w:trHeight w:val="951"/>
        </w:trPr>
        <w:tc>
          <w:tcPr>
            <w:tcW w:w="633" w:type="dxa"/>
            <w:vMerge/>
            <w:tcBorders>
              <w:top w:val="single" w:color="000000" w:sz="3"/>
              <w:left w:val="single" w:color="000000" w:sz="9"/>
              <w:bottom w:val="single" w:color="000000" w:sz="3"/>
              <w:right w:val="single" w:color="000000" w:sz="3"/>
            </w:tcBorders>
          </w:tcPr>
          <w:p/>
        </w:tc>
        <w:tc>
          <w:tcPr>
            <w:tcW w:w="633" w:type="dxa"/>
            <w:vMerge w:val="restart"/>
            <w:tcBorders>
              <w:top w:val="single" w:color="000000" w:sz="5"/>
              <w:left w:val="single" w:color="000000" w:sz="5"/>
              <w:bottom w:val="single" w:color="000000" w:sz="5"/>
              <w:right w:val="single" w:color="000000" w:sz="5"/>
            </w:tcBorders>
            <w:vAlign w:val="top"/>
          </w:tcPr>
          <w:p>
            <w:pPr>
              <w:pStyle w:val="0"/>
              <w:widowControl w:val="off"/>
              <w:wordWrap w:val="1"/>
              <w:spacing w:line="264" w:lineRule="auto"/>
              <w:ind w:left="106" w:hanging="106"/>
              <w:jc w:val="center"/>
            </w:pPr>
            <w:r>
              <w:rPr>
                <w:spacing w:val="-14"/>
                <w:sz w:val="28"/>
                <w:shd w:val="clear" w:color="000000"/>
              </w:rPr>
              <w:t>3)</w:t>
            </w:r>
          </w:p>
          <w:p>
            <w:pPr>
              <w:pStyle w:val="0"/>
              <w:widowControl w:val="off"/>
              <w:wordWrap w:val="1"/>
              <w:spacing w:line="264" w:lineRule="auto"/>
              <w:ind w:left="106" w:hanging="106"/>
              <w:jc w:val="center"/>
            </w:pPr>
            <w:r>
              <w:rPr>
                <w:spacing w:val="-14"/>
                <w:sz w:val="28"/>
                <w:shd w:val="clear" w:color="000000"/>
              </w:rPr>
              <w:t>기술</w:t>
            </w:r>
          </w:p>
          <w:p>
            <w:pPr>
              <w:pStyle w:val="0"/>
              <w:widowControl w:val="off"/>
              <w:wordWrap w:val="1"/>
              <w:spacing w:line="264" w:lineRule="auto"/>
              <w:ind w:left="106" w:hanging="106"/>
              <w:jc w:val="center"/>
            </w:pPr>
            <w:r>
              <w:rPr>
                <w:spacing w:val="-14"/>
                <w:sz w:val="28"/>
                <w:shd w:val="clear" w:color="000000"/>
              </w:rPr>
              <w:t>능력</w:t>
            </w:r>
          </w:p>
        </w:tc>
        <w:tc>
          <w:tcPr>
            <w:tcW w:w="1928" w:type="dxa"/>
            <w:gridSpan w:val="3"/>
            <w:vMerge w:val="restart"/>
            <w:tcBorders>
              <w:top w:val="single" w:color="000000" w:sz="3"/>
              <w:left w:val="single" w:color="000000" w:sz="5"/>
              <w:bottom w:val="single" w:color="000000" w:sz="3"/>
              <w:right w:val="single" w:color="000000" w:sz="3"/>
            </w:tcBorders>
            <w:vAlign w:val="center"/>
          </w:tcPr>
          <w:p>
            <w:pPr>
              <w:pStyle w:val="0"/>
              <w:widowControl w:val="off"/>
              <w:spacing w:line="264" w:lineRule="auto"/>
              <w:ind w:left="401" w:hanging="401"/>
            </w:pPr>
            <w:r>
              <w:rPr>
                <w:spacing w:val="-14"/>
                <w:sz w:val="28"/>
                <w:shd w:val="clear" w:color="000000"/>
              </w:rPr>
              <w:t>가) 해당용역의 수행에 필요한 기술자 보유상황</w:t>
            </w:r>
          </w:p>
        </w:tc>
        <w:tc>
          <w:tcPr>
            <w:tcW w:w="1304" w:type="dxa"/>
            <w:tcBorders>
              <w:top w:val="single" w:color="000000" w:sz="3"/>
              <w:left w:val="single" w:color="000000" w:sz="3"/>
              <w:bottom w:val="single" w:color="000000" w:sz="3"/>
              <w:right w:val="single" w:color="000000" w:sz="3"/>
            </w:tcBorders>
            <w:vAlign w:val="center"/>
          </w:tcPr>
          <w:p>
            <w:pPr>
              <w:pStyle w:val="0"/>
              <w:widowControl w:val="off"/>
              <w:spacing w:line="264" w:lineRule="auto"/>
            </w:pPr>
            <w:r>
              <w:rPr>
                <w:spacing w:val="-14"/>
                <w:sz w:val="28"/>
                <w:shd w:val="clear" w:color="000000"/>
              </w:rPr>
              <w:t>⑴경</w:t>
            </w:r>
            <w:r>
              <w:rPr>
                <w:spacing w:val="-14"/>
                <w:sz w:val="28"/>
                <w:shd w:val="clear" w:color="000000"/>
              </w:rPr>
              <w:t xml:space="preserve">  력</w:t>
            </w:r>
          </w:p>
          <w:p>
            <w:pPr>
              <w:pStyle w:val="0"/>
              <w:widowControl w:val="off"/>
              <w:spacing w:line="264" w:lineRule="auto"/>
            </w:pPr>
            <w:r>
              <w:rPr>
                <w:spacing w:val="-14"/>
                <w:sz w:val="28"/>
                <w:shd w:val="clear" w:color="000000"/>
              </w:rPr>
              <w:t xml:space="preserve">  기술자</w:t>
            </w:r>
          </w:p>
          <w:p>
            <w:pPr>
              <w:pStyle w:val="0"/>
              <w:widowControl w:val="off"/>
              <w:spacing w:line="264" w:lineRule="auto"/>
            </w:pPr>
            <w:r>
              <w:rPr>
                <w:spacing w:val="-14"/>
                <w:sz w:val="28"/>
                <w:shd w:val="clear" w:color="000000"/>
              </w:rPr>
              <w:t xml:space="preserve">   (7점)</w:t>
            </w:r>
          </w:p>
        </w:tc>
        <w:tc>
          <w:tcPr>
            <w:tcW w:w="3003" w:type="dxa"/>
            <w:gridSpan w:val="2"/>
            <w:tcBorders>
              <w:top w:val="single" w:color="000000" w:sz="3"/>
              <w:left w:val="single" w:color="000000" w:sz="3"/>
              <w:bottom w:val="single" w:color="000000" w:sz="3"/>
              <w:right w:val="none" w:color="000000" w:sz="3"/>
            </w:tcBorders>
            <w:vAlign w:val="center"/>
          </w:tcPr>
          <w:p>
            <w:pPr>
              <w:pStyle w:val="0"/>
              <w:widowControl w:val="off"/>
              <w:spacing w:line="264" w:lineRule="auto"/>
            </w:pPr>
            <w:r>
              <w:rPr>
                <w:spacing w:val="-14"/>
                <w:sz w:val="28"/>
                <w:shd w:val="clear" w:color="000000"/>
              </w:rPr>
              <w:t>A. 2.4 이상</w:t>
            </w:r>
          </w:p>
          <w:p>
            <w:pPr>
              <w:pStyle w:val="0"/>
              <w:widowControl w:val="off"/>
              <w:spacing w:line="264" w:lineRule="auto"/>
            </w:pPr>
            <w:r>
              <w:rPr>
                <w:spacing w:val="-14"/>
                <w:sz w:val="28"/>
                <w:shd w:val="clear" w:color="000000"/>
              </w:rPr>
              <w:t>B. 1.8 이상 2.4 미만</w:t>
            </w:r>
          </w:p>
          <w:p>
            <w:pPr>
              <w:pStyle w:val="0"/>
              <w:widowControl w:val="off"/>
              <w:spacing w:line="264" w:lineRule="auto"/>
            </w:pPr>
            <w:r>
              <w:rPr>
                <w:spacing w:val="-14"/>
                <w:sz w:val="28"/>
                <w:shd w:val="clear" w:color="000000"/>
              </w:rPr>
              <w:t>C. 1.2 이상 1.8 미만</w:t>
            </w:r>
          </w:p>
        </w:tc>
        <w:tc>
          <w:tcPr>
            <w:tcW w:w="961" w:type="dxa"/>
            <w:gridSpan w:val="2"/>
            <w:tcBorders>
              <w:top w:val="single" w:color="000000" w:sz="3"/>
              <w:left w:val="none" w:color="000000" w:sz="3"/>
              <w:bottom w:val="single" w:color="000000" w:sz="3"/>
              <w:right w:val="single" w:color="000000" w:sz="3"/>
            </w:tcBorders>
            <w:vAlign w:val="center"/>
          </w:tcPr>
          <w:p>
            <w:pPr>
              <w:pStyle w:val="0"/>
              <w:widowControl w:val="off"/>
              <w:spacing w:line="264" w:lineRule="auto"/>
            </w:pPr>
            <w:r>
              <w:rPr>
                <w:spacing w:val="-14"/>
                <w:sz w:val="28"/>
                <w:shd w:val="clear" w:color="000000"/>
              </w:rPr>
              <w:t>: 7.0</w:t>
            </w:r>
          </w:p>
          <w:p>
            <w:pPr>
              <w:pStyle w:val="0"/>
              <w:widowControl w:val="off"/>
              <w:spacing w:line="264" w:lineRule="auto"/>
            </w:pPr>
            <w:r>
              <w:rPr>
                <w:spacing w:val="-14"/>
                <w:sz w:val="28"/>
                <w:shd w:val="clear" w:color="000000"/>
              </w:rPr>
              <w:t>: 6.0</w:t>
            </w:r>
          </w:p>
          <w:p>
            <w:pPr>
              <w:pStyle w:val="0"/>
              <w:widowControl w:val="off"/>
              <w:spacing w:line="264" w:lineRule="auto"/>
            </w:pPr>
            <w:r>
              <w:rPr>
                <w:spacing w:val="-14"/>
                <w:sz w:val="28"/>
                <w:shd w:val="clear" w:color="000000"/>
              </w:rPr>
              <w:t>: 5.0</w:t>
            </w:r>
          </w:p>
        </w:tc>
        <w:tc>
          <w:tcPr>
            <w:tcW w:w="72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10</w:t>
            </w:r>
          </w:p>
        </w:tc>
        <w:tc>
          <w:tcPr>
            <w:tcW w:w="776" w:type="dxa"/>
            <w:vMerge w:val="restart"/>
            <w:tcBorders>
              <w:top w:val="single" w:color="000000" w:sz="3"/>
              <w:left w:val="single" w:color="000000" w:sz="3"/>
              <w:bottom w:val="single" w:color="000000" w:sz="3"/>
              <w:right w:val="single" w:color="000000" w:sz="9"/>
            </w:tcBorders>
            <w:vAlign w:val="center"/>
          </w:tcPr>
          <w:p>
            <w:pPr>
              <w:pStyle w:val="24"/>
              <w:widowControl w:val="off"/>
              <w:spacing w:line="264" w:lineRule="auto"/>
              <w:ind w:left="107" w:right="0" w:hanging="107"/>
            </w:pPr>
            <w:r>
              <w:rPr>
                <w:rFonts w:ascii="바탕" w:eastAsia="바탕"/>
                <w:spacing w:val="-21"/>
                <w:w w:val="90"/>
                <w:sz w:val="28"/>
              </w:rPr>
              <w:t>※주</w:t>
            </w:r>
            <w:r>
              <w:rPr>
                <w:rFonts w:ascii="바탕"/>
                <w:spacing w:val="-21"/>
                <w:w w:val="90"/>
                <w:sz w:val="28"/>
              </w:rPr>
              <w:t>3)</w:t>
            </w:r>
          </w:p>
          <w:p>
            <w:pPr>
              <w:pStyle w:val="24"/>
              <w:widowControl w:val="off"/>
              <w:wordWrap w:val="1"/>
              <w:spacing w:line="264" w:lineRule="auto"/>
              <w:ind w:left="207" w:right="0" w:hanging="207"/>
              <w:jc w:val="center"/>
            </w:pPr>
            <w:r>
              <w:rPr>
                <w:rFonts w:eastAsia="바탕"/>
                <w:spacing w:val="-21"/>
                <w:w w:val="100"/>
                <w:sz w:val="28"/>
              </w:rPr>
              <w:t>참조</w:t>
            </w:r>
          </w:p>
        </w:tc>
      </w:tr>
      <w:tr>
        <w:trPr>
          <w:trHeight w:val="951"/>
        </w:trPr>
        <w:tc>
          <w:tcPr>
            <w:tcW w:w="633" w:type="dxa"/>
            <w:vMerge/>
            <w:tcBorders>
              <w:top w:val="single" w:color="000000" w:sz="3"/>
              <w:left w:val="single" w:color="000000" w:sz="9"/>
              <w:bottom w:val="single" w:color="000000" w:sz="3"/>
              <w:right w:val="single" w:color="000000" w:sz="3"/>
            </w:tcBorders>
          </w:tcPr>
          <w:p/>
        </w:tc>
        <w:tc>
          <w:tcPr>
            <w:tcW w:w="633" w:type="dxa"/>
            <w:vMerge/>
            <w:tcBorders>
              <w:top w:val="single" w:color="000000" w:sz="5"/>
              <w:left w:val="single" w:color="000000" w:sz="5"/>
              <w:bottom w:val="single" w:color="000000" w:sz="5"/>
              <w:right w:val="single" w:color="000000" w:sz="5"/>
            </w:tcBorders>
          </w:tcPr>
          <w:p/>
        </w:tc>
        <w:tc>
          <w:tcPr>
            <w:tcW w:w="1928" w:type="dxa"/>
            <w:gridSpan w:val="3"/>
            <w:vMerge/>
            <w:tcBorders>
              <w:top w:val="single" w:color="000000" w:sz="3"/>
              <w:left w:val="single" w:color="000000" w:sz="5"/>
              <w:bottom w:val="single" w:color="000000" w:sz="3"/>
              <w:right w:val="single" w:color="000000" w:sz="3"/>
            </w:tcBorders>
          </w:tcPr>
          <w:p/>
        </w:tc>
        <w:tc>
          <w:tcPr>
            <w:tcW w:w="1304" w:type="dxa"/>
            <w:tcBorders>
              <w:top w:val="single" w:color="000000" w:sz="3"/>
              <w:left w:val="single" w:color="000000" w:sz="3"/>
              <w:bottom w:val="single" w:color="000000" w:sz="3"/>
              <w:right w:val="single" w:color="000000" w:sz="3"/>
            </w:tcBorders>
            <w:vAlign w:val="center"/>
          </w:tcPr>
          <w:p>
            <w:pPr>
              <w:pStyle w:val="0"/>
              <w:widowControl w:val="off"/>
              <w:spacing w:line="264" w:lineRule="auto"/>
            </w:pPr>
            <w:r>
              <w:rPr>
                <w:spacing w:val="-14"/>
                <w:sz w:val="28"/>
                <w:shd w:val="clear" w:color="000000"/>
              </w:rPr>
              <w:t>⑵일</w:t>
            </w:r>
            <w:r>
              <w:rPr>
                <w:spacing w:val="-14"/>
                <w:sz w:val="28"/>
                <w:shd w:val="clear" w:color="000000"/>
              </w:rPr>
              <w:t xml:space="preserve">  반</w:t>
            </w:r>
          </w:p>
          <w:p>
            <w:pPr>
              <w:pStyle w:val="0"/>
              <w:widowControl w:val="off"/>
              <w:spacing w:line="264" w:lineRule="auto"/>
            </w:pPr>
            <w:r>
              <w:rPr>
                <w:spacing w:val="-14"/>
                <w:sz w:val="28"/>
                <w:shd w:val="clear" w:color="000000"/>
              </w:rPr>
              <w:t xml:space="preserve">  기술자</w:t>
            </w:r>
          </w:p>
          <w:p>
            <w:pPr>
              <w:pStyle w:val="0"/>
              <w:widowControl w:val="off"/>
              <w:spacing w:line="264" w:lineRule="auto"/>
            </w:pPr>
            <w:r>
              <w:rPr>
                <w:spacing w:val="-14"/>
                <w:sz w:val="28"/>
                <w:shd w:val="clear" w:color="000000"/>
              </w:rPr>
              <w:t xml:space="preserve">   (3점)</w:t>
            </w:r>
          </w:p>
        </w:tc>
        <w:tc>
          <w:tcPr>
            <w:tcW w:w="3003" w:type="dxa"/>
            <w:gridSpan w:val="2"/>
            <w:tcBorders>
              <w:top w:val="single" w:color="000000" w:sz="3"/>
              <w:left w:val="single" w:color="000000" w:sz="3"/>
              <w:bottom w:val="single" w:color="000000" w:sz="3"/>
              <w:right w:val="none" w:color="000000" w:sz="3"/>
            </w:tcBorders>
            <w:vAlign w:val="center"/>
          </w:tcPr>
          <w:p>
            <w:pPr>
              <w:pStyle w:val="0"/>
              <w:widowControl w:val="off"/>
              <w:spacing w:line="264" w:lineRule="auto"/>
            </w:pPr>
            <w:r>
              <w:rPr>
                <w:spacing w:val="-14"/>
                <w:sz w:val="28"/>
                <w:shd w:val="clear" w:color="000000"/>
              </w:rPr>
              <w:t>A. 12인 이상</w:t>
            </w:r>
          </w:p>
          <w:p>
            <w:pPr>
              <w:pStyle w:val="0"/>
              <w:widowControl w:val="off"/>
              <w:spacing w:line="264" w:lineRule="auto"/>
            </w:pPr>
            <w:r>
              <w:rPr>
                <w:spacing w:val="-14"/>
                <w:sz w:val="28"/>
                <w:shd w:val="clear" w:color="000000"/>
              </w:rPr>
              <w:t>B.  9인 이상 12인 미만</w:t>
            </w:r>
          </w:p>
          <w:p>
            <w:pPr>
              <w:pStyle w:val="0"/>
              <w:widowControl w:val="off"/>
              <w:spacing w:line="264" w:lineRule="auto"/>
            </w:pPr>
            <w:r>
              <w:rPr>
                <w:spacing w:val="-14"/>
                <w:sz w:val="28"/>
                <w:shd w:val="clear" w:color="000000"/>
              </w:rPr>
              <w:t>C.  6인 이상  9인 미만</w:t>
            </w:r>
          </w:p>
        </w:tc>
        <w:tc>
          <w:tcPr>
            <w:tcW w:w="961" w:type="dxa"/>
            <w:gridSpan w:val="2"/>
            <w:tcBorders>
              <w:top w:val="single" w:color="000000" w:sz="3"/>
              <w:left w:val="none" w:color="000000" w:sz="3"/>
              <w:bottom w:val="single" w:color="000000" w:sz="3"/>
              <w:right w:val="single" w:color="000000" w:sz="3"/>
            </w:tcBorders>
            <w:vAlign w:val="center"/>
          </w:tcPr>
          <w:p>
            <w:pPr>
              <w:pStyle w:val="0"/>
              <w:widowControl w:val="off"/>
              <w:spacing w:line="264" w:lineRule="auto"/>
            </w:pPr>
            <w:r>
              <w:rPr>
                <w:spacing w:val="-14"/>
                <w:sz w:val="28"/>
                <w:shd w:val="clear" w:color="000000"/>
              </w:rPr>
              <w:t>: 3.0</w:t>
            </w:r>
          </w:p>
          <w:p>
            <w:pPr>
              <w:pStyle w:val="0"/>
              <w:widowControl w:val="off"/>
              <w:spacing w:line="264" w:lineRule="auto"/>
            </w:pPr>
            <w:r>
              <w:rPr>
                <w:spacing w:val="-14"/>
                <w:sz w:val="28"/>
                <w:shd w:val="clear" w:color="000000"/>
              </w:rPr>
              <w:t>: 2.0</w:t>
            </w:r>
          </w:p>
          <w:p>
            <w:pPr>
              <w:pStyle w:val="0"/>
              <w:widowControl w:val="off"/>
              <w:spacing w:line="264" w:lineRule="auto"/>
            </w:pPr>
            <w:r>
              <w:rPr>
                <w:spacing w:val="-14"/>
                <w:sz w:val="28"/>
                <w:shd w:val="clear" w:color="000000"/>
              </w:rPr>
              <w:t>: 1.0</w:t>
            </w:r>
          </w:p>
        </w:tc>
        <w:tc>
          <w:tcPr>
            <w:tcW w:w="727" w:type="dxa"/>
            <w:vMerge/>
            <w:tcBorders>
              <w:top w:val="single" w:color="000000" w:sz="3"/>
              <w:left w:val="single" w:color="000000" w:sz="3"/>
              <w:bottom w:val="single" w:color="000000" w:sz="3"/>
              <w:right w:val="single" w:color="000000" w:sz="3"/>
            </w:tcBorders>
          </w:tcPr>
          <w:p/>
        </w:tc>
        <w:tc>
          <w:tcPr>
            <w:tcW w:w="776" w:type="dxa"/>
            <w:vMerge/>
            <w:tcBorders>
              <w:top w:val="single" w:color="000000" w:sz="3"/>
              <w:left w:val="single" w:color="000000" w:sz="3"/>
              <w:bottom w:val="single" w:color="000000" w:sz="3"/>
              <w:right w:val="single" w:color="000000" w:sz="9"/>
            </w:tcBorders>
          </w:tcPr>
          <w:p/>
        </w:tc>
      </w:tr>
      <w:tr>
        <w:trPr>
          <w:trHeight w:val="392"/>
        </w:trPr>
        <w:tc>
          <w:tcPr>
            <w:tcW w:w="633" w:type="dxa"/>
            <w:vMerge/>
            <w:tcBorders>
              <w:top w:val="single" w:color="000000" w:sz="3"/>
              <w:left w:val="single" w:color="000000" w:sz="9"/>
              <w:bottom w:val="single" w:color="000000" w:sz="3"/>
              <w:right w:val="single" w:color="000000" w:sz="3"/>
            </w:tcBorders>
          </w:tcPr>
          <w:p/>
        </w:tc>
        <w:tc>
          <w:tcPr>
            <w:tcW w:w="633" w:type="dxa"/>
            <w:vMerge w:val="restart"/>
            <w:tcBorders>
              <w:top w:val="single" w:color="000000" w:sz="5"/>
              <w:left w:val="single" w:color="000000" w:sz="5"/>
              <w:bottom w:val="single" w:color="000000" w:sz="3"/>
              <w:right w:val="single" w:color="000000" w:sz="3"/>
            </w:tcBorders>
            <w:vAlign w:val="top"/>
          </w:tcPr>
          <w:p>
            <w:pPr>
              <w:pStyle w:val="0"/>
              <w:widowControl w:val="off"/>
              <w:wordWrap w:val="1"/>
              <w:spacing w:line="264" w:lineRule="auto"/>
              <w:ind w:left="246" w:hanging="246"/>
              <w:jc w:val="center"/>
            </w:pPr>
            <w:r>
              <w:rPr>
                <w:spacing w:val="-14"/>
                <w:sz w:val="28"/>
                <w:shd w:val="clear" w:color="000000"/>
              </w:rPr>
              <w:t>4)</w:t>
            </w:r>
          </w:p>
          <w:p>
            <w:pPr>
              <w:pStyle w:val="0"/>
              <w:widowControl w:val="off"/>
              <w:wordWrap w:val="1"/>
              <w:spacing w:line="264" w:lineRule="auto"/>
              <w:ind w:left="246" w:hanging="246"/>
              <w:jc w:val="center"/>
            </w:pPr>
            <w:r>
              <w:rPr>
                <w:spacing w:val="-14"/>
                <w:sz w:val="28"/>
                <w:shd w:val="clear" w:color="000000"/>
              </w:rPr>
              <w:t>경영</w:t>
            </w:r>
          </w:p>
          <w:p>
            <w:pPr>
              <w:pStyle w:val="0"/>
              <w:widowControl w:val="off"/>
              <w:wordWrap w:val="1"/>
              <w:spacing w:line="264" w:lineRule="auto"/>
              <w:ind w:left="246" w:hanging="246"/>
              <w:jc w:val="center"/>
            </w:pPr>
            <w:r>
              <w:rPr>
                <w:spacing w:val="-14"/>
                <w:sz w:val="28"/>
                <w:shd w:val="clear" w:color="000000"/>
              </w:rPr>
              <w:t>상태</w:t>
            </w:r>
          </w:p>
        </w:tc>
        <w:tc>
          <w:tcPr>
            <w:tcW w:w="1928" w:type="dxa"/>
            <w:gridSpan w:val="3"/>
            <w:tcBorders>
              <w:top w:val="single" w:color="000000" w:sz="3"/>
              <w:left w:val="single" w:color="000000" w:sz="5"/>
              <w:bottom w:val="single" w:color="000000" w:sz="3"/>
              <w:right w:val="single" w:color="000000" w:sz="3"/>
            </w:tcBorders>
            <w:vAlign w:val="center"/>
          </w:tcPr>
          <w:p>
            <w:pPr>
              <w:pStyle w:val="0"/>
              <w:widowControl w:val="off"/>
              <w:spacing w:line="264" w:lineRule="auto"/>
              <w:ind w:left="246" w:hanging="246"/>
            </w:pPr>
            <w:r>
              <w:rPr>
                <w:spacing w:val="-14"/>
                <w:sz w:val="28"/>
                <w:shd w:val="clear" w:color="000000"/>
              </w:rPr>
              <w:t>가) 종합평가</w:t>
            </w:r>
          </w:p>
        </w:tc>
        <w:tc>
          <w:tcPr>
            <w:tcW w:w="4307" w:type="dxa"/>
            <w:gridSpan w:val="3"/>
            <w:tcBorders>
              <w:top w:val="single" w:color="000000" w:sz="3"/>
              <w:left w:val="single" w:color="000000" w:sz="3"/>
              <w:bottom w:val="single" w:color="000000" w:sz="3"/>
              <w:right w:val="none" w:color="000000" w:sz="3"/>
            </w:tcBorders>
            <w:vAlign w:val="center"/>
          </w:tcPr>
          <w:p>
            <w:pPr>
              <w:pStyle w:val="0"/>
              <w:widowControl w:val="off"/>
              <w:spacing w:line="264" w:lineRule="auto"/>
              <w:ind w:left="246" w:hanging="246"/>
            </w:pPr>
            <w:r>
              <w:rPr>
                <w:spacing w:val="-14"/>
                <w:sz w:val="28"/>
                <w:shd w:val="clear" w:color="000000"/>
              </w:rPr>
              <w:t>○</w:t>
            </w:r>
            <w:r>
              <w:rPr>
                <w:spacing w:val="-14"/>
                <w:sz w:val="28"/>
                <w:shd w:val="clear" w:color="000000"/>
              </w:rPr>
              <w:t xml:space="preserve"> 종합평가방법에 따른 평가점수</w:t>
            </w:r>
          </w:p>
        </w:tc>
        <w:tc>
          <w:tcPr>
            <w:tcW w:w="961" w:type="dxa"/>
            <w:gridSpan w:val="2"/>
            <w:tcBorders>
              <w:top w:val="single" w:color="000000" w:sz="3"/>
              <w:left w:val="none" w:color="000000" w:sz="3"/>
              <w:bottom w:val="single" w:color="000000" w:sz="3"/>
              <w:right w:val="single" w:color="000000" w:sz="3"/>
            </w:tcBorders>
            <w:vAlign w:val="center"/>
          </w:tcPr>
          <w:p>
            <w:pPr>
              <w:pStyle w:val="0"/>
              <w:widowControl w:val="off"/>
              <w:spacing w:line="264" w:lineRule="auto"/>
              <w:rPr>
                <w:color w:val="000000"/>
                <w:spacing w:val="-14"/>
                <w:sz w:val="28"/>
                <w:shd w:val="clear" w:color="000000"/>
              </w:rPr>
            </w:pP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20</w:t>
            </w:r>
          </w:p>
        </w:tc>
        <w:tc>
          <w:tcPr>
            <w:tcW w:w="776" w:type="dxa"/>
            <w:vMerge w:val="restart"/>
            <w:tcBorders>
              <w:top w:val="single" w:color="000000" w:sz="3"/>
              <w:left w:val="single" w:color="000000" w:sz="3"/>
              <w:bottom w:val="single" w:color="000000" w:sz="3"/>
              <w:right w:val="single" w:color="000000" w:sz="9"/>
            </w:tcBorders>
            <w:vAlign w:val="center"/>
          </w:tcPr>
          <w:p>
            <w:pPr>
              <w:pStyle w:val="24"/>
              <w:widowControl w:val="off"/>
              <w:spacing w:line="264" w:lineRule="auto"/>
              <w:ind w:left="107" w:right="0" w:hanging="107"/>
            </w:pPr>
            <w:r>
              <w:rPr>
                <w:rFonts w:ascii="바탕" w:eastAsia="바탕"/>
                <w:spacing w:val="-21"/>
                <w:w w:val="90"/>
                <w:sz w:val="28"/>
              </w:rPr>
              <w:t>※주</w:t>
            </w:r>
            <w:r>
              <w:rPr>
                <w:rFonts w:ascii="바탕"/>
                <w:spacing w:val="-21"/>
                <w:w w:val="90"/>
                <w:sz w:val="28"/>
              </w:rPr>
              <w:t>4)</w:t>
            </w:r>
          </w:p>
          <w:p>
            <w:pPr>
              <w:pStyle w:val="24"/>
              <w:widowControl w:val="off"/>
              <w:spacing w:line="264" w:lineRule="auto"/>
              <w:ind w:left="207" w:right="0" w:hanging="207"/>
            </w:pPr>
            <w:r>
              <w:rPr>
                <w:rFonts w:ascii="바탕" w:eastAsia="바탕"/>
                <w:spacing w:val="-21"/>
                <w:w w:val="100"/>
                <w:sz w:val="28"/>
              </w:rPr>
              <w:t xml:space="preserve"> 참조</w:t>
            </w:r>
          </w:p>
        </w:tc>
      </w:tr>
      <w:tr>
        <w:trPr>
          <w:trHeight w:val="392"/>
        </w:trPr>
        <w:tc>
          <w:tcPr>
            <w:tcW w:w="633" w:type="dxa"/>
            <w:vMerge/>
            <w:tcBorders>
              <w:top w:val="single" w:color="000000" w:sz="3"/>
              <w:left w:val="single" w:color="000000" w:sz="9"/>
              <w:bottom w:val="single" w:color="000000" w:sz="3"/>
              <w:right w:val="single" w:color="000000" w:sz="3"/>
            </w:tcBorders>
          </w:tcPr>
          <w:p/>
        </w:tc>
        <w:tc>
          <w:tcPr>
            <w:tcW w:w="633" w:type="dxa"/>
            <w:vMerge/>
            <w:tcBorders>
              <w:top w:val="single" w:color="000000" w:sz="5"/>
              <w:left w:val="single" w:color="000000" w:sz="5"/>
              <w:bottom w:val="single" w:color="000000" w:sz="3"/>
              <w:right w:val="single" w:color="000000" w:sz="3"/>
            </w:tcBorders>
          </w:tcPr>
          <w:p/>
        </w:tc>
        <w:tc>
          <w:tcPr>
            <w:tcW w:w="1928" w:type="dxa"/>
            <w:gridSpan w:val="3"/>
            <w:tcBorders>
              <w:top w:val="single" w:color="000000" w:sz="3"/>
              <w:left w:val="single" w:color="000000" w:sz="5"/>
              <w:bottom w:val="single" w:color="000000" w:sz="3"/>
              <w:right w:val="single" w:color="000000" w:sz="3"/>
            </w:tcBorders>
            <w:vAlign w:val="center"/>
          </w:tcPr>
          <w:p>
            <w:pPr>
              <w:pStyle w:val="0"/>
              <w:widowControl w:val="off"/>
              <w:spacing w:line="264" w:lineRule="auto"/>
              <w:ind w:left="246" w:hanging="246"/>
            </w:pPr>
            <w:r>
              <w:rPr>
                <w:spacing w:val="-14"/>
                <w:sz w:val="28"/>
                <w:shd w:val="clear" w:color="000000"/>
              </w:rPr>
              <w:t xml:space="preserve"> </w:t>
            </w:r>
            <w:r>
              <w:rPr>
                <w:spacing w:val="-14"/>
                <w:sz w:val="28"/>
                <w:shd w:val="clear" w:color="000000"/>
              </w:rPr>
              <w:t>⑴</w:t>
            </w:r>
            <w:r>
              <w:rPr>
                <w:spacing w:val="-14"/>
                <w:sz w:val="28"/>
                <w:shd w:val="clear" w:color="000000"/>
              </w:rPr>
              <w:t xml:space="preserve"> 신용평가</w:t>
            </w:r>
          </w:p>
        </w:tc>
        <w:tc>
          <w:tcPr>
            <w:tcW w:w="4307" w:type="dxa"/>
            <w:gridSpan w:val="3"/>
            <w:tcBorders>
              <w:top w:val="single" w:color="000000" w:sz="3"/>
              <w:left w:val="single" w:color="000000" w:sz="3"/>
              <w:bottom w:val="single" w:color="000000" w:sz="3"/>
              <w:right w:val="none" w:color="000000" w:sz="3"/>
            </w:tcBorders>
            <w:vAlign w:val="center"/>
          </w:tcPr>
          <w:p>
            <w:pPr>
              <w:pStyle w:val="0"/>
              <w:widowControl w:val="off"/>
              <w:spacing w:line="264" w:lineRule="auto"/>
              <w:ind w:left="246" w:hanging="246"/>
            </w:pPr>
            <w:r>
              <w:rPr>
                <w:spacing w:val="-14"/>
                <w:sz w:val="28"/>
                <w:shd w:val="clear" w:color="000000"/>
              </w:rPr>
              <w:t>○</w:t>
            </w:r>
            <w:r>
              <w:rPr>
                <w:spacing w:val="-14"/>
                <w:sz w:val="28"/>
                <w:shd w:val="clear" w:color="000000"/>
              </w:rPr>
              <w:t xml:space="preserve"> 신용평가등급에 따른 평가점수</w:t>
            </w:r>
          </w:p>
        </w:tc>
        <w:tc>
          <w:tcPr>
            <w:tcW w:w="961" w:type="dxa"/>
            <w:gridSpan w:val="2"/>
            <w:tcBorders>
              <w:top w:val="single" w:color="000000" w:sz="3"/>
              <w:left w:val="none" w:color="000000" w:sz="3"/>
              <w:bottom w:val="single" w:color="000000" w:sz="3"/>
              <w:right w:val="single" w:color="000000" w:sz="3"/>
            </w:tcBorders>
            <w:vAlign w:val="center"/>
          </w:tcPr>
          <w:p>
            <w:pPr>
              <w:pStyle w:val="0"/>
              <w:widowControl w:val="off"/>
              <w:spacing w:line="264" w:lineRule="auto"/>
              <w:rPr>
                <w:color w:val="000000"/>
                <w:spacing w:val="-14"/>
                <w:sz w:val="28"/>
                <w:shd w:val="clear" w:color="000000"/>
              </w:rPr>
            </w:pP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20</w:t>
            </w:r>
          </w:p>
        </w:tc>
        <w:tc>
          <w:tcPr>
            <w:tcW w:w="776" w:type="dxa"/>
            <w:vMerge/>
            <w:tcBorders>
              <w:top w:val="single" w:color="000000" w:sz="3"/>
              <w:left w:val="single" w:color="000000" w:sz="3"/>
              <w:bottom w:val="single" w:color="000000" w:sz="3"/>
              <w:right w:val="single" w:color="000000" w:sz="9"/>
            </w:tcBorders>
          </w:tcPr>
          <w:p/>
        </w:tc>
      </w:tr>
      <w:tr>
        <w:trPr>
          <w:trHeight w:val="392"/>
        </w:trPr>
        <w:tc>
          <w:tcPr>
            <w:tcW w:w="633" w:type="dxa"/>
            <w:vMerge/>
            <w:tcBorders>
              <w:top w:val="single" w:color="000000" w:sz="3"/>
              <w:left w:val="single" w:color="000000" w:sz="9"/>
              <w:bottom w:val="single" w:color="000000" w:sz="3"/>
              <w:right w:val="single" w:color="000000" w:sz="3"/>
            </w:tcBorders>
          </w:tcPr>
          <w:p/>
        </w:tc>
        <w:tc>
          <w:tcPr>
            <w:tcW w:w="633" w:type="dxa"/>
            <w:vMerge/>
            <w:tcBorders>
              <w:top w:val="single" w:color="000000" w:sz="5"/>
              <w:left w:val="single" w:color="000000" w:sz="5"/>
              <w:bottom w:val="single" w:color="000000" w:sz="3"/>
              <w:right w:val="single" w:color="000000" w:sz="3"/>
            </w:tcBorders>
          </w:tcPr>
          <w:p/>
        </w:tc>
        <w:tc>
          <w:tcPr>
            <w:tcW w:w="1928" w:type="dxa"/>
            <w:gridSpan w:val="3"/>
            <w:tcBorders>
              <w:top w:val="single" w:color="000000" w:sz="3"/>
              <w:left w:val="single" w:color="000000" w:sz="3"/>
              <w:bottom w:val="none" w:color="000000" w:sz="5"/>
              <w:right w:val="single" w:color="000000" w:sz="3"/>
            </w:tcBorders>
            <w:vAlign w:val="center"/>
          </w:tcPr>
          <w:p>
            <w:pPr>
              <w:pStyle w:val="0"/>
              <w:widowControl w:val="off"/>
              <w:spacing w:line="264" w:lineRule="auto"/>
              <w:ind w:left="246" w:hanging="246"/>
            </w:pPr>
            <w:r>
              <w:rPr>
                <w:spacing w:val="-14"/>
                <w:sz w:val="28"/>
                <w:shd w:val="clear" w:color="000000"/>
              </w:rPr>
              <w:t xml:space="preserve"> </w:t>
            </w:r>
            <w:r>
              <w:rPr>
                <w:spacing w:val="-14"/>
                <w:sz w:val="28"/>
                <w:shd w:val="clear" w:color="000000"/>
              </w:rPr>
              <w:t>⑵</w:t>
            </w:r>
            <w:r>
              <w:rPr>
                <w:spacing w:val="-14"/>
                <w:sz w:val="28"/>
                <w:shd w:val="clear" w:color="000000"/>
              </w:rPr>
              <w:t xml:space="preserve"> 재무평가</w:t>
            </w:r>
          </w:p>
        </w:tc>
        <w:tc>
          <w:tcPr>
            <w:tcW w:w="4477" w:type="dxa"/>
            <w:gridSpan w:val="4"/>
            <w:tcBorders>
              <w:top w:val="single" w:color="000000" w:sz="3"/>
              <w:left w:val="single" w:color="000000" w:sz="3"/>
              <w:bottom w:val="none" w:color="000000" w:sz="5"/>
              <w:right w:val="none" w:color="000000" w:sz="5"/>
            </w:tcBorders>
            <w:vAlign w:val="center"/>
          </w:tcPr>
          <w:p>
            <w:pPr>
              <w:pStyle w:val="0"/>
              <w:widowControl w:val="off"/>
              <w:spacing w:line="264" w:lineRule="auto"/>
              <w:rPr>
                <w:color w:val="000000"/>
                <w:spacing w:val="-14"/>
                <w:sz w:val="28"/>
                <w:shd w:val="clear" w:color="000000"/>
              </w:rPr>
            </w:pPr>
          </w:p>
        </w:tc>
        <w:tc>
          <w:tcPr>
            <w:tcW w:w="791" w:type="dxa"/>
            <w:tcBorders>
              <w:top w:val="single" w:color="000000" w:sz="3"/>
              <w:left w:val="none" w:color="000000" w:sz="5"/>
              <w:bottom w:val="none" w:color="000000" w:sz="5"/>
              <w:right w:val="single" w:color="000000" w:sz="5"/>
            </w:tcBorders>
            <w:vAlign w:val="center"/>
          </w:tcPr>
          <w:p>
            <w:pPr>
              <w:pStyle w:val="0"/>
              <w:widowControl w:val="off"/>
              <w:wordWrap w:val="1"/>
              <w:spacing w:line="264" w:lineRule="auto"/>
              <w:jc w:val="right"/>
              <w:rPr>
                <w:color w:val="000000"/>
                <w:spacing w:val="-14"/>
                <w:sz w:val="28"/>
                <w:shd w:val="clear" w:color="000000"/>
              </w:rPr>
            </w:pPr>
          </w:p>
        </w:tc>
        <w:tc>
          <w:tcPr>
            <w:tcW w:w="727" w:type="dxa"/>
            <w:tcBorders>
              <w:top w:val="single" w:color="000000" w:sz="3"/>
              <w:left w:val="single" w:color="000000" w:sz="5"/>
              <w:bottom w:val="none" w:color="000000" w:sz="5"/>
              <w:right w:val="single" w:color="000000" w:sz="5"/>
            </w:tcBorders>
            <w:vAlign w:val="center"/>
          </w:tcPr>
          <w:p>
            <w:pPr>
              <w:pStyle w:val="0"/>
              <w:widowControl w:val="off"/>
              <w:wordWrap w:val="1"/>
              <w:spacing w:line="264" w:lineRule="auto"/>
              <w:jc w:val="center"/>
            </w:pPr>
            <w:r>
              <w:rPr>
                <w:spacing w:val="-14"/>
                <w:sz w:val="28"/>
                <w:shd w:val="clear" w:color="000000"/>
              </w:rPr>
              <w:t>20</w:t>
            </w:r>
          </w:p>
        </w:tc>
        <w:tc>
          <w:tcPr>
            <w:tcW w:w="776" w:type="dxa"/>
            <w:vMerge/>
            <w:tcBorders>
              <w:top w:val="single" w:color="000000" w:sz="3"/>
              <w:left w:val="single" w:color="000000" w:sz="3"/>
              <w:bottom w:val="single" w:color="000000" w:sz="3"/>
              <w:right w:val="single" w:color="000000" w:sz="9"/>
            </w:tcBorders>
          </w:tcPr>
          <w:p/>
        </w:tc>
      </w:tr>
      <w:tr>
        <w:trPr>
          <w:trHeight w:val="897"/>
        </w:trPr>
        <w:tc>
          <w:tcPr>
            <w:tcW w:w="633" w:type="dxa"/>
            <w:vMerge/>
            <w:tcBorders>
              <w:top w:val="single" w:color="000000" w:sz="3"/>
              <w:left w:val="single" w:color="000000" w:sz="9"/>
              <w:bottom w:val="single" w:color="000000" w:sz="3"/>
              <w:right w:val="single" w:color="000000" w:sz="3"/>
            </w:tcBorders>
          </w:tcPr>
          <w:p/>
        </w:tc>
        <w:tc>
          <w:tcPr>
            <w:tcW w:w="633" w:type="dxa"/>
            <w:vMerge/>
            <w:tcBorders>
              <w:top w:val="single" w:color="000000" w:sz="5"/>
              <w:left w:val="single" w:color="000000" w:sz="5"/>
              <w:bottom w:val="single" w:color="000000" w:sz="3"/>
              <w:right w:val="single" w:color="000000" w:sz="3"/>
            </w:tcBorders>
          </w:tcPr>
          <w:p/>
        </w:tc>
        <w:tc>
          <w:tcPr>
            <w:tcW w:w="1928" w:type="dxa"/>
            <w:gridSpan w:val="3"/>
            <w:tcBorders>
              <w:top w:val="none" w:color="000000" w:sz="5"/>
              <w:left w:val="single" w:color="000000" w:sz="3"/>
              <w:bottom w:val="none" w:color="000000" w:sz="5"/>
              <w:right w:val="single" w:color="000000" w:sz="3"/>
            </w:tcBorders>
            <w:vAlign w:val="center"/>
          </w:tcPr>
          <w:p>
            <w:pPr>
              <w:pStyle w:val="0"/>
              <w:widowControl w:val="off"/>
              <w:spacing w:line="264" w:lineRule="auto"/>
              <w:ind w:left="246" w:hanging="246"/>
            </w:pPr>
            <w:r>
              <w:rPr>
                <w:spacing w:val="-14"/>
                <w:sz w:val="28"/>
                <w:shd w:val="clear" w:color="000000"/>
              </w:rPr>
              <w:t xml:space="preserve">  </w:t>
            </w:r>
            <w:r>
              <w:rPr>
                <w:spacing w:val="-14"/>
                <w:sz w:val="28"/>
                <w:shd w:val="clear" w:color="000000"/>
              </w:rPr>
              <w:t>㈎</w:t>
            </w:r>
            <w:r>
              <w:rPr>
                <w:spacing w:val="-14"/>
                <w:sz w:val="28"/>
                <w:shd w:val="clear" w:color="000000"/>
              </w:rPr>
              <w:t xml:space="preserve"> 최근연도</w:t>
            </w:r>
          </w:p>
          <w:p>
            <w:pPr>
              <w:pStyle w:val="0"/>
              <w:widowControl w:val="off"/>
              <w:wordWrap w:val="1"/>
              <w:spacing w:line="264" w:lineRule="auto"/>
              <w:ind w:left="246" w:hanging="246"/>
              <w:jc w:val="right"/>
            </w:pPr>
            <w:r>
              <w:rPr>
                <w:spacing w:val="-14"/>
                <w:sz w:val="28"/>
                <w:shd w:val="clear" w:color="000000"/>
              </w:rPr>
              <w:t>자기자본비율</w:t>
            </w:r>
          </w:p>
        </w:tc>
        <w:tc>
          <w:tcPr>
            <w:tcW w:w="4477" w:type="dxa"/>
            <w:gridSpan w:val="4"/>
            <w:vMerge w:val="restart"/>
            <w:tcBorders>
              <w:top w:val="none" w:color="000000" w:sz="5"/>
              <w:left w:val="single" w:color="000000" w:sz="3"/>
              <w:bottom w:val="single" w:color="000000" w:sz="5"/>
              <w:right w:val="none" w:color="000000" w:sz="5"/>
            </w:tcBorders>
            <w:vAlign w:val="center"/>
          </w:tcPr>
          <w:p>
            <w:pPr>
              <w:pStyle w:val="0"/>
              <w:widowControl w:val="off"/>
              <w:spacing w:line="264" w:lineRule="auto"/>
            </w:pPr>
            <w:r>
              <w:rPr>
                <w:spacing w:val="-14"/>
                <w:sz w:val="28"/>
                <w:shd w:val="clear" w:color="000000"/>
              </w:rPr>
              <w:t>A. 기준비율의 100% 이상</w:t>
            </w:r>
          </w:p>
          <w:p>
            <w:pPr>
              <w:pStyle w:val="0"/>
              <w:widowControl w:val="off"/>
              <w:spacing w:line="264" w:lineRule="auto"/>
            </w:pPr>
            <w:r>
              <w:rPr>
                <w:spacing w:val="-14"/>
                <w:sz w:val="28"/>
                <w:shd w:val="clear" w:color="000000"/>
              </w:rPr>
              <w:t>B. 기준비율의  75% 이상</w:t>
            </w:r>
            <w:r>
              <w:rPr>
                <w:spacing w:val="-14"/>
                <w:sz w:val="28"/>
                <w:shd w:val="clear" w:color="000000"/>
              </w:rPr>
              <w:t>～</w:t>
            </w:r>
            <w:r>
              <w:rPr>
                <w:spacing w:val="-14"/>
                <w:sz w:val="28"/>
                <w:shd w:val="clear" w:color="000000"/>
              </w:rPr>
              <w:t>100% 미만</w:t>
            </w:r>
          </w:p>
          <w:p>
            <w:pPr>
              <w:pStyle w:val="0"/>
              <w:widowControl w:val="off"/>
              <w:spacing w:line="264" w:lineRule="auto"/>
            </w:pPr>
            <w:r>
              <w:rPr>
                <w:spacing w:val="-14"/>
                <w:sz w:val="28"/>
                <w:shd w:val="clear" w:color="000000"/>
              </w:rPr>
              <w:t>C. 기준비율의  50% 이상</w:t>
            </w:r>
            <w:r>
              <w:rPr>
                <w:spacing w:val="-14"/>
                <w:sz w:val="28"/>
                <w:shd w:val="clear" w:color="000000"/>
              </w:rPr>
              <w:t>～</w:t>
            </w:r>
            <w:r>
              <w:rPr>
                <w:spacing w:val="-14"/>
                <w:sz w:val="28"/>
                <w:shd w:val="clear" w:color="000000"/>
              </w:rPr>
              <w:t xml:space="preserve"> 75% 미만</w:t>
            </w:r>
          </w:p>
          <w:p>
            <w:pPr>
              <w:pStyle w:val="0"/>
              <w:widowControl w:val="off"/>
              <w:spacing w:line="264" w:lineRule="auto"/>
            </w:pPr>
            <w:r>
              <w:rPr>
                <w:spacing w:val="-14"/>
                <w:sz w:val="28"/>
                <w:shd w:val="clear" w:color="000000"/>
              </w:rPr>
              <w:t>D. 기준비율의  25% 이상</w:t>
            </w:r>
            <w:r>
              <w:rPr>
                <w:spacing w:val="-14"/>
                <w:sz w:val="28"/>
                <w:shd w:val="clear" w:color="000000"/>
              </w:rPr>
              <w:t>～</w:t>
            </w:r>
            <w:r>
              <w:rPr>
                <w:spacing w:val="-14"/>
                <w:sz w:val="28"/>
                <w:shd w:val="clear" w:color="000000"/>
              </w:rPr>
              <w:t xml:space="preserve"> 50% 미만</w:t>
            </w:r>
          </w:p>
          <w:p>
            <w:pPr>
              <w:pStyle w:val="0"/>
              <w:widowControl w:val="off"/>
              <w:spacing w:line="264" w:lineRule="auto"/>
            </w:pPr>
            <w:r>
              <w:rPr>
                <w:spacing w:val="-14"/>
                <w:sz w:val="28"/>
                <w:shd w:val="clear" w:color="000000"/>
              </w:rPr>
              <w:t>E. 기준비율의  25% 미만</w:t>
            </w:r>
          </w:p>
        </w:tc>
        <w:tc>
          <w:tcPr>
            <w:tcW w:w="791" w:type="dxa"/>
            <w:vMerge w:val="restart"/>
            <w:tcBorders>
              <w:top w:val="none" w:color="000000" w:sz="5"/>
              <w:left w:val="none" w:color="000000" w:sz="5"/>
              <w:bottom w:val="single" w:color="000000" w:sz="5"/>
              <w:right w:val="single" w:color="000000" w:sz="5"/>
            </w:tcBorders>
            <w:vAlign w:val="center"/>
          </w:tcPr>
          <w:p>
            <w:pPr>
              <w:pStyle w:val="0"/>
              <w:widowControl w:val="off"/>
              <w:spacing w:line="264" w:lineRule="auto"/>
            </w:pPr>
            <w:r>
              <w:rPr>
                <w:spacing w:val="-14"/>
                <w:sz w:val="28"/>
                <w:shd w:val="clear" w:color="000000"/>
              </w:rPr>
              <w:t>:10.0</w:t>
            </w:r>
          </w:p>
          <w:p>
            <w:pPr>
              <w:pStyle w:val="0"/>
              <w:widowControl w:val="off"/>
              <w:spacing w:line="264" w:lineRule="auto"/>
            </w:pPr>
            <w:r>
              <w:rPr>
                <w:spacing w:val="-14"/>
                <w:sz w:val="28"/>
                <w:shd w:val="clear" w:color="000000"/>
              </w:rPr>
              <w:t>: 9.0</w:t>
            </w:r>
          </w:p>
          <w:p>
            <w:pPr>
              <w:pStyle w:val="0"/>
              <w:widowControl w:val="off"/>
              <w:spacing w:line="264" w:lineRule="auto"/>
            </w:pPr>
            <w:r>
              <w:rPr>
                <w:spacing w:val="-14"/>
                <w:sz w:val="28"/>
                <w:shd w:val="clear" w:color="000000"/>
              </w:rPr>
              <w:t>: 8.0</w:t>
            </w:r>
          </w:p>
          <w:p>
            <w:pPr>
              <w:pStyle w:val="0"/>
              <w:widowControl w:val="off"/>
              <w:spacing w:line="264" w:lineRule="auto"/>
            </w:pPr>
            <w:r>
              <w:rPr>
                <w:spacing w:val="-14"/>
                <w:sz w:val="28"/>
                <w:shd w:val="clear" w:color="000000"/>
              </w:rPr>
              <w:t>: 7.0</w:t>
            </w:r>
          </w:p>
          <w:p>
            <w:pPr>
              <w:pStyle w:val="0"/>
              <w:widowControl w:val="off"/>
              <w:spacing w:line="264" w:lineRule="auto"/>
            </w:pPr>
            <w:r>
              <w:rPr>
                <w:spacing w:val="-14"/>
                <w:sz w:val="28"/>
                <w:shd w:val="clear" w:color="000000"/>
              </w:rPr>
              <w:t>: 6.0</w:t>
            </w:r>
          </w:p>
        </w:tc>
        <w:tc>
          <w:tcPr>
            <w:tcW w:w="727" w:type="dxa"/>
            <w:vMerge w:val="restart"/>
            <w:tcBorders>
              <w:top w:val="none" w:color="000000" w:sz="5"/>
              <w:left w:val="single" w:color="000000" w:sz="5"/>
              <w:bottom w:val="single" w:color="000000" w:sz="5"/>
              <w:right w:val="single" w:color="000000" w:sz="5"/>
            </w:tcBorders>
            <w:vAlign w:val="center"/>
          </w:tcPr>
          <w:p>
            <w:pPr>
              <w:pStyle w:val="0"/>
              <w:widowControl w:val="off"/>
              <w:wordWrap w:val="1"/>
              <w:spacing w:line="264" w:lineRule="auto"/>
              <w:jc w:val="center"/>
            </w:pPr>
            <w:r>
              <w:rPr>
                <w:spacing w:val="-14"/>
                <w:sz w:val="28"/>
                <w:shd w:val="clear" w:color="000000"/>
              </w:rPr>
              <w:t>(10)</w:t>
            </w:r>
          </w:p>
        </w:tc>
        <w:tc>
          <w:tcPr>
            <w:tcW w:w="776" w:type="dxa"/>
            <w:vMerge/>
            <w:tcBorders>
              <w:top w:val="single" w:color="000000" w:sz="3"/>
              <w:left w:val="single" w:color="000000" w:sz="3"/>
              <w:bottom w:val="single" w:color="000000" w:sz="3"/>
              <w:right w:val="single" w:color="000000" w:sz="9"/>
            </w:tcBorders>
          </w:tcPr>
          <w:p/>
        </w:tc>
      </w:tr>
      <w:tr>
        <w:trPr>
          <w:trHeight w:val="335"/>
        </w:trPr>
        <w:tc>
          <w:tcPr>
            <w:tcW w:w="633" w:type="dxa"/>
            <w:vMerge/>
            <w:tcBorders>
              <w:top w:val="single" w:color="000000" w:sz="3"/>
              <w:left w:val="single" w:color="000000" w:sz="9"/>
              <w:bottom w:val="single" w:color="000000" w:sz="3"/>
              <w:right w:val="single" w:color="000000" w:sz="3"/>
            </w:tcBorders>
          </w:tcPr>
          <w:p/>
        </w:tc>
        <w:tc>
          <w:tcPr>
            <w:tcW w:w="633" w:type="dxa"/>
            <w:vMerge/>
            <w:tcBorders>
              <w:top w:val="single" w:color="000000" w:sz="5"/>
              <w:left w:val="single" w:color="000000" w:sz="5"/>
              <w:bottom w:val="single" w:color="000000" w:sz="3"/>
              <w:right w:val="single" w:color="000000" w:sz="3"/>
            </w:tcBorders>
          </w:tcPr>
          <w:p/>
        </w:tc>
        <w:tc>
          <w:tcPr>
            <w:tcW w:w="338" w:type="dxa"/>
            <w:vMerge w:val="restart"/>
            <w:tcBorders>
              <w:top w:val="none" w:color="000000" w:sz="5"/>
              <w:left w:val="none" w:color="000000" w:sz="3"/>
              <w:bottom w:val="single" w:color="000000" w:sz="5"/>
              <w:right w:val="none" w:color="000000" w:sz="5"/>
            </w:tcBorders>
            <w:vAlign w:val="center"/>
          </w:tcPr>
          <w:p>
            <w:pPr>
              <w:pStyle w:val="0"/>
              <w:widowControl w:val="off"/>
              <w:wordWrap w:val="1"/>
              <w:spacing w:line="264" w:lineRule="auto"/>
              <w:ind w:left="307" w:hanging="307"/>
              <w:jc w:val="right"/>
            </w:pPr>
            <w:r>
              <w:rPr>
                <w:spacing w:val="-14"/>
                <w:sz w:val="28"/>
                <w:shd w:val="clear" w:color="000000"/>
              </w:rPr>
              <w:t>(</w:t>
            </w:r>
          </w:p>
        </w:tc>
        <w:tc>
          <w:tcPr>
            <w:tcW w:w="1365" w:type="dxa"/>
            <w:tcBorders>
              <w:top w:val="none" w:color="000000" w:sz="5"/>
              <w:left w:val="none" w:color="000000" w:sz="5"/>
              <w:bottom w:val="single" w:color="000000" w:sz="5"/>
              <w:right w:val="none" w:color="000000" w:sz="5"/>
            </w:tcBorders>
            <w:vAlign w:val="center"/>
          </w:tcPr>
          <w:p>
            <w:pPr>
              <w:pStyle w:val="0"/>
              <w:widowControl w:val="off"/>
              <w:wordWrap w:val="1"/>
              <w:spacing w:line="264" w:lineRule="auto"/>
              <w:ind w:left="307" w:hanging="307"/>
              <w:jc w:val="center"/>
            </w:pPr>
            <w:r>
              <w:rPr>
                <w:spacing w:val="-14"/>
                <w:sz w:val="28"/>
                <w:shd w:val="clear" w:color="000000"/>
              </w:rPr>
              <w:t>자기자본</w:t>
            </w:r>
          </w:p>
        </w:tc>
        <w:tc>
          <w:tcPr>
            <w:tcW w:w="225" w:type="dxa"/>
            <w:vMerge w:val="restart"/>
            <w:tcBorders>
              <w:top w:val="none" w:color="000000" w:sz="5"/>
              <w:left w:val="none" w:color="000000" w:sz="5"/>
              <w:bottom w:val="single" w:color="000000" w:sz="5"/>
              <w:right w:val="single" w:color="000000" w:sz="3"/>
            </w:tcBorders>
            <w:vAlign w:val="center"/>
          </w:tcPr>
          <w:p>
            <w:pPr>
              <w:pStyle w:val="0"/>
              <w:widowControl w:val="off"/>
              <w:spacing w:line="264" w:lineRule="auto"/>
              <w:ind w:left="307" w:hanging="307"/>
            </w:pPr>
            <w:r>
              <w:rPr>
                <w:spacing w:val="-14"/>
                <w:sz w:val="28"/>
                <w:shd w:val="clear" w:color="000000"/>
              </w:rPr>
              <w:t>)</w:t>
            </w:r>
          </w:p>
        </w:tc>
        <w:tc>
          <w:tcPr>
            <w:tcW w:w="4477" w:type="dxa"/>
            <w:gridSpan w:val="4"/>
            <w:vMerge/>
            <w:tcBorders>
              <w:top w:val="none" w:color="000000" w:sz="5"/>
              <w:left w:val="single" w:color="000000" w:sz="3"/>
              <w:bottom w:val="single" w:color="000000" w:sz="5"/>
              <w:right w:val="none" w:color="000000" w:sz="5"/>
            </w:tcBorders>
          </w:tcPr>
          <w:p/>
        </w:tc>
        <w:tc>
          <w:tcPr>
            <w:tcW w:w="791" w:type="dxa"/>
            <w:vMerge/>
            <w:tcBorders>
              <w:top w:val="none" w:color="000000" w:sz="5"/>
              <w:left w:val="none" w:color="000000" w:sz="5"/>
              <w:bottom w:val="single" w:color="000000" w:sz="5"/>
              <w:right w:val="single" w:color="000000" w:sz="5"/>
            </w:tcBorders>
          </w:tcPr>
          <w:p/>
        </w:tc>
        <w:tc>
          <w:tcPr>
            <w:tcW w:w="727" w:type="dxa"/>
            <w:vMerge/>
            <w:tcBorders>
              <w:top w:val="none" w:color="000000" w:sz="5"/>
              <w:left w:val="single" w:color="000000" w:sz="5"/>
              <w:bottom w:val="single" w:color="000000" w:sz="5"/>
              <w:right w:val="single" w:color="000000" w:sz="5"/>
            </w:tcBorders>
          </w:tcPr>
          <w:p/>
        </w:tc>
        <w:tc>
          <w:tcPr>
            <w:tcW w:w="776" w:type="dxa"/>
            <w:vMerge/>
            <w:tcBorders>
              <w:top w:val="single" w:color="000000" w:sz="3"/>
              <w:left w:val="single" w:color="000000" w:sz="3"/>
              <w:bottom w:val="single" w:color="000000" w:sz="3"/>
              <w:right w:val="single" w:color="000000" w:sz="9"/>
            </w:tcBorders>
          </w:tcPr>
          <w:p/>
        </w:tc>
      </w:tr>
      <w:tr>
        <w:trPr>
          <w:trHeight w:val="335"/>
        </w:trPr>
        <w:tc>
          <w:tcPr>
            <w:tcW w:w="633" w:type="dxa"/>
            <w:vMerge/>
            <w:tcBorders>
              <w:top w:val="single" w:color="000000" w:sz="3"/>
              <w:left w:val="single" w:color="000000" w:sz="9"/>
              <w:bottom w:val="single" w:color="000000" w:sz="3"/>
              <w:right w:val="single" w:color="000000" w:sz="3"/>
            </w:tcBorders>
          </w:tcPr>
          <w:p/>
        </w:tc>
        <w:tc>
          <w:tcPr>
            <w:tcW w:w="633" w:type="dxa"/>
            <w:vMerge/>
            <w:tcBorders>
              <w:top w:val="single" w:color="000000" w:sz="5"/>
              <w:left w:val="single" w:color="000000" w:sz="5"/>
              <w:bottom w:val="single" w:color="000000" w:sz="3"/>
              <w:right w:val="single" w:color="000000" w:sz="3"/>
            </w:tcBorders>
          </w:tcPr>
          <w:p/>
        </w:tc>
        <w:tc>
          <w:tcPr>
            <w:tcW w:w="338" w:type="dxa"/>
            <w:vMerge/>
            <w:tcBorders>
              <w:top w:val="none" w:color="000000" w:sz="5"/>
              <w:left w:val="none" w:color="000000" w:sz="3"/>
              <w:bottom w:val="single" w:color="000000" w:sz="5"/>
              <w:right w:val="none" w:color="000000" w:sz="5"/>
            </w:tcBorders>
          </w:tcPr>
          <w:p/>
        </w:tc>
        <w:tc>
          <w:tcPr>
            <w:tcW w:w="1365" w:type="dxa"/>
            <w:tcBorders>
              <w:top w:val="single" w:color="000000" w:sz="5"/>
              <w:left w:val="none" w:color="000000" w:sz="5"/>
              <w:bottom w:val="single" w:color="000000" w:sz="5"/>
              <w:right w:val="none" w:color="000000" w:sz="5"/>
            </w:tcBorders>
            <w:vAlign w:val="center"/>
          </w:tcPr>
          <w:p>
            <w:pPr>
              <w:pStyle w:val="0"/>
              <w:widowControl w:val="off"/>
              <w:wordWrap w:val="1"/>
              <w:spacing w:line="264" w:lineRule="auto"/>
              <w:ind w:left="307" w:hanging="307"/>
              <w:jc w:val="center"/>
            </w:pPr>
            <w:r>
              <w:rPr>
                <w:spacing w:val="-14"/>
                <w:sz w:val="28"/>
                <w:shd w:val="clear" w:color="000000"/>
              </w:rPr>
              <w:t>총 자 산</w:t>
            </w:r>
          </w:p>
        </w:tc>
        <w:tc>
          <w:tcPr>
            <w:tcW w:w="225" w:type="dxa"/>
            <w:vMerge/>
            <w:tcBorders>
              <w:top w:val="none" w:color="000000" w:sz="5"/>
              <w:left w:val="none" w:color="000000" w:sz="5"/>
              <w:bottom w:val="single" w:color="000000" w:sz="5"/>
              <w:right w:val="single" w:color="000000" w:sz="3"/>
            </w:tcBorders>
          </w:tcPr>
          <w:p/>
        </w:tc>
        <w:tc>
          <w:tcPr>
            <w:tcW w:w="4477" w:type="dxa"/>
            <w:gridSpan w:val="4"/>
            <w:vMerge/>
            <w:tcBorders>
              <w:top w:val="none" w:color="000000" w:sz="5"/>
              <w:left w:val="single" w:color="000000" w:sz="3"/>
              <w:bottom w:val="single" w:color="000000" w:sz="5"/>
              <w:right w:val="none" w:color="000000" w:sz="5"/>
            </w:tcBorders>
          </w:tcPr>
          <w:p/>
        </w:tc>
        <w:tc>
          <w:tcPr>
            <w:tcW w:w="791" w:type="dxa"/>
            <w:vMerge/>
            <w:tcBorders>
              <w:top w:val="none" w:color="000000" w:sz="5"/>
              <w:left w:val="none" w:color="000000" w:sz="5"/>
              <w:bottom w:val="single" w:color="000000" w:sz="5"/>
              <w:right w:val="single" w:color="000000" w:sz="5"/>
            </w:tcBorders>
          </w:tcPr>
          <w:p/>
        </w:tc>
        <w:tc>
          <w:tcPr>
            <w:tcW w:w="727" w:type="dxa"/>
            <w:vMerge/>
            <w:tcBorders>
              <w:top w:val="none" w:color="000000" w:sz="5"/>
              <w:left w:val="single" w:color="000000" w:sz="5"/>
              <w:bottom w:val="single" w:color="000000" w:sz="5"/>
              <w:right w:val="single" w:color="000000" w:sz="5"/>
            </w:tcBorders>
          </w:tcPr>
          <w:p/>
        </w:tc>
        <w:tc>
          <w:tcPr>
            <w:tcW w:w="776" w:type="dxa"/>
            <w:vMerge/>
            <w:tcBorders>
              <w:top w:val="single" w:color="000000" w:sz="3"/>
              <w:left w:val="single" w:color="000000" w:sz="3"/>
              <w:bottom w:val="single" w:color="000000" w:sz="3"/>
              <w:right w:val="single" w:color="000000" w:sz="9"/>
            </w:tcBorders>
          </w:tcPr>
          <w:p/>
        </w:tc>
      </w:tr>
      <w:tr>
        <w:trPr>
          <w:trHeight w:val="897"/>
        </w:trPr>
        <w:tc>
          <w:tcPr>
            <w:tcW w:w="633" w:type="dxa"/>
            <w:vMerge/>
            <w:tcBorders>
              <w:top w:val="single" w:color="000000" w:sz="3"/>
              <w:left w:val="single" w:color="000000" w:sz="9"/>
              <w:bottom w:val="single" w:color="000000" w:sz="3"/>
              <w:right w:val="single" w:color="000000" w:sz="3"/>
            </w:tcBorders>
          </w:tcPr>
          <w:p/>
        </w:tc>
        <w:tc>
          <w:tcPr>
            <w:tcW w:w="633" w:type="dxa"/>
            <w:vMerge/>
            <w:tcBorders>
              <w:top w:val="single" w:color="000000" w:sz="5"/>
              <w:left w:val="single" w:color="000000" w:sz="5"/>
              <w:bottom w:val="single" w:color="000000" w:sz="3"/>
              <w:right w:val="single" w:color="000000" w:sz="3"/>
            </w:tcBorders>
          </w:tcPr>
          <w:p/>
        </w:tc>
        <w:tc>
          <w:tcPr>
            <w:tcW w:w="1928" w:type="dxa"/>
            <w:gridSpan w:val="3"/>
            <w:tcBorders>
              <w:top w:val="single" w:color="000000" w:sz="5"/>
              <w:left w:val="single" w:color="000000" w:sz="3"/>
              <w:bottom w:val="none" w:color="000000" w:sz="3"/>
              <w:right w:val="single" w:color="000000" w:sz="3"/>
            </w:tcBorders>
            <w:vAlign w:val="center"/>
          </w:tcPr>
          <w:p>
            <w:pPr>
              <w:pStyle w:val="0"/>
              <w:widowControl w:val="off"/>
              <w:spacing w:line="264" w:lineRule="auto"/>
              <w:ind w:left="246" w:hanging="246"/>
            </w:pPr>
            <w:r>
              <w:rPr>
                <w:spacing w:val="-14"/>
                <w:sz w:val="28"/>
                <w:shd w:val="clear" w:color="000000"/>
              </w:rPr>
              <w:t xml:space="preserve">  </w:t>
            </w:r>
            <w:r>
              <w:rPr>
                <w:spacing w:val="-14"/>
                <w:sz w:val="28"/>
                <w:shd w:val="clear" w:color="000000"/>
              </w:rPr>
              <w:t>㈏</w:t>
            </w:r>
            <w:r>
              <w:rPr>
                <w:spacing w:val="-14"/>
                <w:sz w:val="28"/>
                <w:shd w:val="clear" w:color="000000"/>
              </w:rPr>
              <w:t xml:space="preserve"> 최근연도</w:t>
            </w:r>
          </w:p>
          <w:p>
            <w:pPr>
              <w:pStyle w:val="0"/>
              <w:widowControl w:val="off"/>
              <w:spacing w:line="264" w:lineRule="auto"/>
              <w:ind w:left="246" w:hanging="246"/>
            </w:pPr>
            <w:r>
              <w:rPr>
                <w:spacing w:val="-14"/>
                <w:sz w:val="28"/>
                <w:shd w:val="clear" w:color="000000"/>
              </w:rPr>
              <w:t xml:space="preserve">     유동비율</w:t>
            </w:r>
          </w:p>
        </w:tc>
        <w:tc>
          <w:tcPr>
            <w:tcW w:w="4477" w:type="dxa"/>
            <w:gridSpan w:val="4"/>
            <w:vMerge w:val="restart"/>
            <w:tcBorders>
              <w:top w:val="single" w:color="000000" w:sz="3"/>
              <w:left w:val="single" w:color="000000" w:sz="3"/>
              <w:bottom w:val="single" w:color="000000" w:sz="3"/>
              <w:right w:val="none" w:color="000000" w:sz="5"/>
            </w:tcBorders>
            <w:vAlign w:val="center"/>
          </w:tcPr>
          <w:p>
            <w:pPr>
              <w:pStyle w:val="0"/>
              <w:widowControl w:val="off"/>
              <w:spacing w:line="264" w:lineRule="auto"/>
            </w:pPr>
            <w:r>
              <w:rPr>
                <w:spacing w:val="-14"/>
                <w:sz w:val="28"/>
                <w:shd w:val="clear" w:color="000000"/>
              </w:rPr>
              <w:t>A. 기준비율의 100% 이상</w:t>
            </w:r>
          </w:p>
          <w:p>
            <w:pPr>
              <w:pStyle w:val="0"/>
              <w:widowControl w:val="off"/>
              <w:spacing w:line="264" w:lineRule="auto"/>
            </w:pPr>
            <w:r>
              <w:rPr>
                <w:spacing w:val="-14"/>
                <w:sz w:val="28"/>
                <w:shd w:val="clear" w:color="000000"/>
              </w:rPr>
              <w:t>B. 기준비율의  75% 이상</w:t>
            </w:r>
            <w:r>
              <w:rPr>
                <w:spacing w:val="-14"/>
                <w:sz w:val="28"/>
                <w:shd w:val="clear" w:color="000000"/>
              </w:rPr>
              <w:t>～</w:t>
            </w:r>
            <w:r>
              <w:rPr>
                <w:spacing w:val="-14"/>
                <w:sz w:val="28"/>
                <w:shd w:val="clear" w:color="000000"/>
              </w:rPr>
              <w:t>100% 미만</w:t>
            </w:r>
          </w:p>
          <w:p>
            <w:pPr>
              <w:pStyle w:val="0"/>
              <w:widowControl w:val="off"/>
              <w:spacing w:line="264" w:lineRule="auto"/>
            </w:pPr>
            <w:r>
              <w:rPr>
                <w:spacing w:val="-14"/>
                <w:sz w:val="28"/>
                <w:shd w:val="clear" w:color="000000"/>
              </w:rPr>
              <w:t>C. 기준비율의  50% 이상</w:t>
            </w:r>
            <w:r>
              <w:rPr>
                <w:spacing w:val="-14"/>
                <w:sz w:val="28"/>
                <w:shd w:val="clear" w:color="000000"/>
              </w:rPr>
              <w:t>～</w:t>
            </w:r>
            <w:r>
              <w:rPr>
                <w:spacing w:val="-14"/>
                <w:sz w:val="28"/>
                <w:shd w:val="clear" w:color="000000"/>
              </w:rPr>
              <w:t xml:space="preserve"> 75% 미만</w:t>
            </w:r>
          </w:p>
          <w:p>
            <w:pPr>
              <w:pStyle w:val="0"/>
              <w:widowControl w:val="off"/>
              <w:spacing w:line="264" w:lineRule="auto"/>
            </w:pPr>
            <w:r>
              <w:rPr>
                <w:spacing w:val="-14"/>
                <w:sz w:val="28"/>
                <w:shd w:val="clear" w:color="000000"/>
              </w:rPr>
              <w:t>D. 기준비율의  25% 이상</w:t>
            </w:r>
            <w:r>
              <w:rPr>
                <w:spacing w:val="-14"/>
                <w:sz w:val="28"/>
                <w:shd w:val="clear" w:color="000000"/>
              </w:rPr>
              <w:t>～</w:t>
            </w:r>
            <w:r>
              <w:rPr>
                <w:spacing w:val="-14"/>
                <w:sz w:val="28"/>
                <w:shd w:val="clear" w:color="000000"/>
              </w:rPr>
              <w:t xml:space="preserve"> 50% 미만</w:t>
            </w:r>
          </w:p>
          <w:p>
            <w:pPr>
              <w:pStyle w:val="0"/>
              <w:widowControl w:val="off"/>
              <w:spacing w:line="264" w:lineRule="auto"/>
            </w:pPr>
            <w:r>
              <w:rPr>
                <w:spacing w:val="-14"/>
                <w:sz w:val="28"/>
                <w:shd w:val="clear" w:color="000000"/>
              </w:rPr>
              <w:t>E. 기준비율의  25% 미만</w:t>
            </w:r>
          </w:p>
        </w:tc>
        <w:tc>
          <w:tcPr>
            <w:tcW w:w="791" w:type="dxa"/>
            <w:vMerge w:val="restart"/>
            <w:tcBorders>
              <w:top w:val="single" w:color="000000" w:sz="3"/>
              <w:left w:val="none" w:color="000000" w:sz="5"/>
              <w:bottom w:val="single" w:color="000000" w:sz="3"/>
              <w:right w:val="single" w:color="000000" w:sz="5"/>
            </w:tcBorders>
            <w:vAlign w:val="center"/>
          </w:tcPr>
          <w:p>
            <w:pPr>
              <w:pStyle w:val="0"/>
              <w:widowControl w:val="off"/>
              <w:spacing w:line="264" w:lineRule="auto"/>
            </w:pPr>
            <w:r>
              <w:rPr>
                <w:spacing w:val="-14"/>
                <w:sz w:val="28"/>
                <w:shd w:val="clear" w:color="000000"/>
              </w:rPr>
              <w:t>:10.0</w:t>
            </w:r>
          </w:p>
          <w:p>
            <w:pPr>
              <w:pStyle w:val="0"/>
              <w:widowControl w:val="off"/>
              <w:spacing w:line="264" w:lineRule="auto"/>
            </w:pPr>
            <w:r>
              <w:rPr>
                <w:spacing w:val="-14"/>
                <w:sz w:val="28"/>
                <w:shd w:val="clear" w:color="000000"/>
              </w:rPr>
              <w:t>: 9.0</w:t>
            </w:r>
          </w:p>
          <w:p>
            <w:pPr>
              <w:pStyle w:val="0"/>
              <w:widowControl w:val="off"/>
              <w:spacing w:line="264" w:lineRule="auto"/>
            </w:pPr>
            <w:r>
              <w:rPr>
                <w:spacing w:val="-14"/>
                <w:sz w:val="28"/>
                <w:shd w:val="clear" w:color="000000"/>
              </w:rPr>
              <w:t>: 8.0</w:t>
            </w:r>
          </w:p>
          <w:p>
            <w:pPr>
              <w:pStyle w:val="0"/>
              <w:widowControl w:val="off"/>
              <w:spacing w:line="264" w:lineRule="auto"/>
            </w:pPr>
            <w:r>
              <w:rPr>
                <w:spacing w:val="-14"/>
                <w:sz w:val="28"/>
                <w:shd w:val="clear" w:color="000000"/>
              </w:rPr>
              <w:t>: 7.0</w:t>
            </w:r>
          </w:p>
          <w:p>
            <w:pPr>
              <w:pStyle w:val="0"/>
              <w:widowControl w:val="off"/>
              <w:spacing w:line="264" w:lineRule="auto"/>
            </w:pPr>
            <w:r>
              <w:rPr>
                <w:spacing w:val="-14"/>
                <w:sz w:val="28"/>
                <w:shd w:val="clear" w:color="000000"/>
              </w:rPr>
              <w:t>: 6.0</w:t>
            </w:r>
          </w:p>
        </w:tc>
        <w:tc>
          <w:tcPr>
            <w:tcW w:w="727" w:type="dxa"/>
            <w:vMerge w:val="restart"/>
            <w:tcBorders>
              <w:top w:val="single" w:color="000000" w:sz="3"/>
              <w:left w:val="single" w:color="000000" w:sz="5"/>
              <w:bottom w:val="single" w:color="000000" w:sz="3"/>
              <w:right w:val="single" w:color="000000" w:sz="5"/>
            </w:tcBorders>
            <w:vAlign w:val="center"/>
          </w:tcPr>
          <w:p>
            <w:pPr>
              <w:pStyle w:val="0"/>
              <w:widowControl w:val="off"/>
              <w:wordWrap w:val="1"/>
              <w:spacing w:line="264" w:lineRule="auto"/>
              <w:jc w:val="center"/>
            </w:pPr>
            <w:r>
              <w:rPr>
                <w:spacing w:val="-14"/>
                <w:sz w:val="28"/>
                <w:shd w:val="clear" w:color="000000"/>
              </w:rPr>
              <w:t>(10)</w:t>
            </w:r>
          </w:p>
        </w:tc>
        <w:tc>
          <w:tcPr>
            <w:tcW w:w="776" w:type="dxa"/>
            <w:vMerge/>
            <w:tcBorders>
              <w:top w:val="single" w:color="000000" w:sz="3"/>
              <w:left w:val="single" w:color="000000" w:sz="3"/>
              <w:bottom w:val="single" w:color="000000" w:sz="3"/>
              <w:right w:val="single" w:color="000000" w:sz="9"/>
            </w:tcBorders>
          </w:tcPr>
          <w:p/>
        </w:tc>
      </w:tr>
      <w:tr>
        <w:trPr>
          <w:trHeight w:val="335"/>
        </w:trPr>
        <w:tc>
          <w:tcPr>
            <w:tcW w:w="633" w:type="dxa"/>
            <w:vMerge/>
            <w:tcBorders>
              <w:top w:val="single" w:color="000000" w:sz="3"/>
              <w:left w:val="single" w:color="000000" w:sz="9"/>
              <w:bottom w:val="single" w:color="000000" w:sz="3"/>
              <w:right w:val="single" w:color="000000" w:sz="3"/>
            </w:tcBorders>
          </w:tcPr>
          <w:p/>
        </w:tc>
        <w:tc>
          <w:tcPr>
            <w:tcW w:w="633" w:type="dxa"/>
            <w:vMerge/>
            <w:tcBorders>
              <w:top w:val="single" w:color="000000" w:sz="5"/>
              <w:left w:val="single" w:color="000000" w:sz="5"/>
              <w:bottom w:val="single" w:color="000000" w:sz="3"/>
              <w:right w:val="single" w:color="000000" w:sz="3"/>
            </w:tcBorders>
          </w:tcPr>
          <w:p/>
        </w:tc>
        <w:tc>
          <w:tcPr>
            <w:tcW w:w="338" w:type="dxa"/>
            <w:vMerge w:val="restart"/>
            <w:tcBorders>
              <w:top w:val="none" w:color="000000" w:sz="3"/>
              <w:left w:val="single" w:color="000000" w:sz="3"/>
              <w:bottom w:val="single" w:color="000000" w:sz="3"/>
              <w:right w:val="none" w:color="000000" w:sz="3"/>
            </w:tcBorders>
            <w:vAlign w:val="center"/>
          </w:tcPr>
          <w:p>
            <w:pPr>
              <w:pStyle w:val="0"/>
              <w:widowControl w:val="off"/>
              <w:wordWrap w:val="1"/>
              <w:spacing w:line="264" w:lineRule="auto"/>
              <w:ind w:left="307" w:hanging="307"/>
              <w:jc w:val="right"/>
            </w:pPr>
            <w:r>
              <w:rPr>
                <w:spacing w:val="-14"/>
                <w:sz w:val="28"/>
                <w:shd w:val="clear" w:color="000000"/>
              </w:rPr>
              <w:t>(</w:t>
            </w:r>
          </w:p>
        </w:tc>
        <w:tc>
          <w:tcPr>
            <w:tcW w:w="1365" w:type="dxa"/>
            <w:tcBorders>
              <w:top w:val="none" w:color="000000" w:sz="3"/>
              <w:left w:val="none" w:color="000000" w:sz="3"/>
              <w:bottom w:val="single" w:color="000000" w:sz="3"/>
              <w:right w:val="none" w:color="000000" w:sz="3"/>
            </w:tcBorders>
            <w:vAlign w:val="center"/>
          </w:tcPr>
          <w:p>
            <w:pPr>
              <w:pStyle w:val="0"/>
              <w:widowControl w:val="off"/>
              <w:wordWrap w:val="1"/>
              <w:spacing w:line="264" w:lineRule="auto"/>
              <w:ind w:left="307" w:hanging="307"/>
              <w:jc w:val="center"/>
            </w:pPr>
            <w:r>
              <w:rPr>
                <w:spacing w:val="-14"/>
                <w:sz w:val="28"/>
                <w:shd w:val="clear" w:color="000000"/>
              </w:rPr>
              <w:t>유동자산</w:t>
            </w:r>
          </w:p>
        </w:tc>
        <w:tc>
          <w:tcPr>
            <w:tcW w:w="225" w:type="dxa"/>
            <w:vMerge w:val="restart"/>
            <w:tcBorders>
              <w:top w:val="none" w:color="000000" w:sz="3"/>
              <w:left w:val="none" w:color="000000" w:sz="3"/>
              <w:bottom w:val="single" w:color="000000" w:sz="3"/>
              <w:right w:val="single" w:color="000000" w:sz="3"/>
            </w:tcBorders>
            <w:vAlign w:val="center"/>
          </w:tcPr>
          <w:p>
            <w:pPr>
              <w:pStyle w:val="0"/>
              <w:widowControl w:val="off"/>
              <w:spacing w:line="264" w:lineRule="auto"/>
              <w:ind w:left="307" w:hanging="307"/>
            </w:pPr>
            <w:r>
              <w:rPr>
                <w:spacing w:val="-14"/>
                <w:sz w:val="28"/>
                <w:shd w:val="clear" w:color="000000"/>
              </w:rPr>
              <w:t>)</w:t>
            </w:r>
          </w:p>
        </w:tc>
        <w:tc>
          <w:tcPr>
            <w:tcW w:w="4477" w:type="dxa"/>
            <w:gridSpan w:val="4"/>
            <w:vMerge/>
            <w:tcBorders>
              <w:top w:val="single" w:color="000000" w:sz="3"/>
              <w:left w:val="single" w:color="000000" w:sz="3"/>
              <w:bottom w:val="single" w:color="000000" w:sz="3"/>
              <w:right w:val="none" w:color="000000" w:sz="5"/>
            </w:tcBorders>
          </w:tcPr>
          <w:p/>
        </w:tc>
        <w:tc>
          <w:tcPr>
            <w:tcW w:w="791" w:type="dxa"/>
            <w:vMerge/>
            <w:tcBorders>
              <w:top w:val="single" w:color="000000" w:sz="3"/>
              <w:left w:val="none" w:color="000000" w:sz="5"/>
              <w:bottom w:val="single" w:color="000000" w:sz="3"/>
              <w:right w:val="single" w:color="000000" w:sz="5"/>
            </w:tcBorders>
          </w:tcPr>
          <w:p/>
        </w:tc>
        <w:tc>
          <w:tcPr>
            <w:tcW w:w="727" w:type="dxa"/>
            <w:vMerge/>
            <w:tcBorders>
              <w:top w:val="single" w:color="000000" w:sz="3"/>
              <w:left w:val="single" w:color="000000" w:sz="5"/>
              <w:bottom w:val="single" w:color="000000" w:sz="3"/>
              <w:right w:val="single" w:color="000000" w:sz="5"/>
            </w:tcBorders>
          </w:tcPr>
          <w:p/>
        </w:tc>
        <w:tc>
          <w:tcPr>
            <w:tcW w:w="776" w:type="dxa"/>
            <w:vMerge/>
            <w:tcBorders>
              <w:top w:val="single" w:color="000000" w:sz="3"/>
              <w:left w:val="single" w:color="000000" w:sz="3"/>
              <w:bottom w:val="single" w:color="000000" w:sz="3"/>
              <w:right w:val="single" w:color="000000" w:sz="9"/>
            </w:tcBorders>
          </w:tcPr>
          <w:p/>
        </w:tc>
      </w:tr>
      <w:tr>
        <w:trPr>
          <w:trHeight w:val="335"/>
        </w:trPr>
        <w:tc>
          <w:tcPr>
            <w:tcW w:w="633" w:type="dxa"/>
            <w:vMerge/>
            <w:tcBorders>
              <w:top w:val="single" w:color="000000" w:sz="3"/>
              <w:left w:val="single" w:color="000000" w:sz="9"/>
              <w:bottom w:val="single" w:color="000000" w:sz="3"/>
              <w:right w:val="single" w:color="000000" w:sz="3"/>
            </w:tcBorders>
          </w:tcPr>
          <w:p/>
        </w:tc>
        <w:tc>
          <w:tcPr>
            <w:tcW w:w="633" w:type="dxa"/>
            <w:vMerge/>
            <w:tcBorders>
              <w:top w:val="single" w:color="000000" w:sz="5"/>
              <w:left w:val="single" w:color="000000" w:sz="5"/>
              <w:bottom w:val="single" w:color="000000" w:sz="3"/>
              <w:right w:val="single" w:color="000000" w:sz="3"/>
            </w:tcBorders>
          </w:tcPr>
          <w:p/>
        </w:tc>
        <w:tc>
          <w:tcPr>
            <w:tcW w:w="338" w:type="dxa"/>
            <w:vMerge/>
            <w:tcBorders>
              <w:top w:val="none" w:color="000000" w:sz="3"/>
              <w:left w:val="single" w:color="000000" w:sz="3"/>
              <w:bottom w:val="single" w:color="000000" w:sz="3"/>
              <w:right w:val="none" w:color="000000" w:sz="3"/>
            </w:tcBorders>
          </w:tcPr>
          <w:p/>
        </w:tc>
        <w:tc>
          <w:tcPr>
            <w:tcW w:w="1365" w:type="dxa"/>
            <w:tcBorders>
              <w:top w:val="single" w:color="000000" w:sz="3"/>
              <w:left w:val="none" w:color="000000" w:sz="3"/>
              <w:bottom w:val="single" w:color="000000" w:sz="3"/>
              <w:right w:val="none" w:color="000000" w:sz="3"/>
            </w:tcBorders>
            <w:vAlign w:val="center"/>
          </w:tcPr>
          <w:p>
            <w:pPr>
              <w:pStyle w:val="0"/>
              <w:widowControl w:val="off"/>
              <w:wordWrap w:val="1"/>
              <w:spacing w:line="264" w:lineRule="auto"/>
              <w:ind w:left="307" w:hanging="307"/>
              <w:jc w:val="center"/>
            </w:pPr>
            <w:r>
              <w:rPr>
                <w:spacing w:val="-14"/>
                <w:sz w:val="28"/>
                <w:shd w:val="clear" w:color="000000"/>
              </w:rPr>
              <w:t>유동부채</w:t>
            </w:r>
          </w:p>
        </w:tc>
        <w:tc>
          <w:tcPr>
            <w:tcW w:w="225" w:type="dxa"/>
            <w:vMerge/>
            <w:tcBorders>
              <w:top w:val="none" w:color="000000" w:sz="3"/>
              <w:left w:val="none" w:color="000000" w:sz="3"/>
              <w:bottom w:val="single" w:color="000000" w:sz="3"/>
              <w:right w:val="single" w:color="000000" w:sz="3"/>
            </w:tcBorders>
          </w:tcPr>
          <w:p/>
        </w:tc>
        <w:tc>
          <w:tcPr>
            <w:tcW w:w="4477" w:type="dxa"/>
            <w:gridSpan w:val="4"/>
            <w:vMerge/>
            <w:tcBorders>
              <w:top w:val="single" w:color="000000" w:sz="3"/>
              <w:left w:val="single" w:color="000000" w:sz="3"/>
              <w:bottom w:val="single" w:color="000000" w:sz="3"/>
              <w:right w:val="none" w:color="000000" w:sz="5"/>
            </w:tcBorders>
          </w:tcPr>
          <w:p/>
        </w:tc>
        <w:tc>
          <w:tcPr>
            <w:tcW w:w="791" w:type="dxa"/>
            <w:vMerge/>
            <w:tcBorders>
              <w:top w:val="single" w:color="000000" w:sz="3"/>
              <w:left w:val="none" w:color="000000" w:sz="5"/>
              <w:bottom w:val="single" w:color="000000" w:sz="3"/>
              <w:right w:val="single" w:color="000000" w:sz="5"/>
            </w:tcBorders>
          </w:tcPr>
          <w:p/>
        </w:tc>
        <w:tc>
          <w:tcPr>
            <w:tcW w:w="727" w:type="dxa"/>
            <w:vMerge/>
            <w:tcBorders>
              <w:top w:val="single" w:color="000000" w:sz="3"/>
              <w:left w:val="single" w:color="000000" w:sz="5"/>
              <w:bottom w:val="single" w:color="000000" w:sz="3"/>
              <w:right w:val="single" w:color="000000" w:sz="5"/>
            </w:tcBorders>
          </w:tcPr>
          <w:p/>
        </w:tc>
        <w:tc>
          <w:tcPr>
            <w:tcW w:w="776" w:type="dxa"/>
            <w:vMerge/>
            <w:tcBorders>
              <w:top w:val="single" w:color="000000" w:sz="3"/>
              <w:left w:val="single" w:color="000000" w:sz="3"/>
              <w:bottom w:val="single" w:color="000000" w:sz="3"/>
              <w:right w:val="single" w:color="000000" w:sz="9"/>
            </w:tcBorders>
          </w:tcPr>
          <w:p/>
        </w:tc>
      </w:tr>
      <w:tr>
        <w:trPr>
          <w:trHeight w:val="643"/>
        </w:trPr>
        <w:tc>
          <w:tcPr>
            <w:tcW w:w="1265" w:type="dxa"/>
            <w:gridSpan w:val="2"/>
            <w:tcBorders>
              <w:top w:val="single" w:color="000000" w:sz="3"/>
              <w:left w:val="single" w:color="000000" w:sz="9"/>
              <w:bottom w:val="single" w:color="000000" w:sz="5"/>
              <w:right w:val="single" w:color="000000" w:sz="3"/>
            </w:tcBorders>
            <w:vAlign w:val="center"/>
          </w:tcPr>
          <w:p>
            <w:pPr>
              <w:pStyle w:val="0"/>
              <w:widowControl w:val="off"/>
              <w:spacing w:line="264" w:lineRule="auto"/>
              <w:ind w:left="366" w:hanging="366"/>
            </w:pPr>
            <w:r>
              <w:rPr>
                <w:spacing w:val="-14"/>
                <w:sz w:val="28"/>
                <w:shd w:val="clear" w:color="000000"/>
              </w:rPr>
              <w:t>나.</w:t>
            </w:r>
            <w:r>
              <w:rPr>
                <w:spacing w:val="-48"/>
                <w:sz w:val="28"/>
                <w:shd w:val="clear" w:color="000000"/>
              </w:rPr>
              <w:t xml:space="preserve"> 입찰가</w:t>
            </w:r>
            <w:r>
              <w:rPr>
                <w:spacing w:val="-14"/>
                <w:sz w:val="28"/>
                <w:shd w:val="clear" w:color="000000"/>
              </w:rPr>
              <w:t>격</w:t>
            </w:r>
          </w:p>
        </w:tc>
        <w:tc>
          <w:tcPr>
            <w:tcW w:w="7196" w:type="dxa"/>
            <w:gridSpan w:val="8"/>
            <w:tcBorders>
              <w:top w:val="single" w:color="000000" w:sz="3"/>
              <w:left w:val="single" w:color="000000" w:sz="3"/>
              <w:bottom w:val="single" w:color="000000" w:sz="3"/>
              <w:right w:val="single" w:color="000000" w:sz="5"/>
            </w:tcBorders>
            <w:vAlign w:val="center"/>
          </w:tcPr>
          <w:p>
            <w:pPr>
              <w:pStyle w:val="0"/>
              <w:widowControl w:val="off"/>
              <w:spacing w:line="264" w:lineRule="auto"/>
              <w:ind w:left="307" w:hanging="307"/>
            </w:pPr>
            <w:r>
              <w:rPr>
                <w:spacing w:val="-14"/>
                <w:sz w:val="28"/>
                <w:shd w:val="clear" w:color="000000"/>
              </w:rPr>
              <w:t>○</w:t>
            </w:r>
            <w:r>
              <w:rPr>
                <w:spacing w:val="-14"/>
                <w:sz w:val="28"/>
                <w:shd w:val="clear" w:color="000000"/>
              </w:rPr>
              <w:t xml:space="preserve"> 입찰가격 평점산식 참조</w:t>
            </w:r>
          </w:p>
        </w:tc>
        <w:tc>
          <w:tcPr>
            <w:tcW w:w="727" w:type="dxa"/>
            <w:tcBorders>
              <w:top w:val="single" w:color="000000" w:sz="3"/>
              <w:left w:val="single" w:color="000000" w:sz="5"/>
              <w:bottom w:val="single" w:color="000000" w:sz="3"/>
              <w:right w:val="single" w:color="000000" w:sz="5"/>
            </w:tcBorders>
            <w:vAlign w:val="center"/>
          </w:tcPr>
          <w:p>
            <w:pPr>
              <w:pStyle w:val="0"/>
              <w:widowControl w:val="off"/>
              <w:wordWrap w:val="1"/>
              <w:spacing w:line="264" w:lineRule="auto"/>
              <w:jc w:val="center"/>
            </w:pPr>
            <w:r>
              <w:rPr>
                <w:spacing w:val="-14"/>
                <w:sz w:val="28"/>
                <w:shd w:val="clear" w:color="000000"/>
              </w:rPr>
              <w:t>50</w:t>
            </w:r>
          </w:p>
        </w:tc>
        <w:tc>
          <w:tcPr>
            <w:tcW w:w="776" w:type="dxa"/>
            <w:tcBorders>
              <w:top w:val="single" w:color="000000" w:sz="3"/>
              <w:left w:val="single" w:color="000000" w:sz="3"/>
              <w:bottom w:val="single" w:color="000000" w:sz="3"/>
              <w:right w:val="single" w:color="000000" w:sz="9"/>
            </w:tcBorders>
            <w:vAlign w:val="center"/>
          </w:tcPr>
          <w:p>
            <w:pPr>
              <w:pStyle w:val="24"/>
              <w:widowControl w:val="off"/>
              <w:spacing w:line="264" w:lineRule="auto"/>
              <w:ind w:left="107" w:right="0" w:hanging="107"/>
            </w:pPr>
            <w:r>
              <w:rPr>
                <w:rFonts w:ascii="바탕" w:eastAsia="바탕"/>
                <w:spacing w:val="-21"/>
                <w:w w:val="90"/>
                <w:sz w:val="28"/>
              </w:rPr>
              <w:t>※주</w:t>
            </w:r>
            <w:r>
              <w:rPr>
                <w:rFonts w:ascii="바탕"/>
                <w:spacing w:val="-21"/>
                <w:w w:val="90"/>
                <w:sz w:val="28"/>
              </w:rPr>
              <w:t>5)</w:t>
            </w:r>
          </w:p>
          <w:p>
            <w:pPr>
              <w:pStyle w:val="24"/>
              <w:widowControl w:val="off"/>
              <w:wordWrap w:val="1"/>
              <w:spacing w:line="264" w:lineRule="auto"/>
              <w:ind w:left="207" w:right="0" w:hanging="207"/>
              <w:jc w:val="center"/>
            </w:pPr>
            <w:r>
              <w:rPr>
                <w:rFonts w:eastAsia="바탕"/>
                <w:spacing w:val="-21"/>
                <w:w w:val="100"/>
                <w:sz w:val="28"/>
              </w:rPr>
              <w:t>참조</w:t>
            </w:r>
          </w:p>
        </w:tc>
      </w:tr>
      <w:tr>
        <w:trPr>
          <w:trHeight w:val="951"/>
        </w:trPr>
        <w:tc>
          <w:tcPr>
            <w:tcW w:w="1265" w:type="dxa"/>
            <w:gridSpan w:val="2"/>
            <w:tcBorders>
              <w:top w:val="single" w:color="000000" w:sz="3"/>
              <w:left w:val="single" w:color="000000" w:sz="9"/>
              <w:bottom w:val="single" w:color="000000" w:sz="5"/>
              <w:right w:val="single" w:color="000000" w:sz="3"/>
            </w:tcBorders>
            <w:vAlign w:val="center"/>
          </w:tcPr>
          <w:p>
            <w:pPr>
              <w:pStyle w:val="0"/>
              <w:widowControl w:val="off"/>
              <w:spacing w:line="264" w:lineRule="auto"/>
              <w:ind w:left="366" w:hanging="366"/>
            </w:pPr>
            <w:r>
              <w:rPr>
                <w:spacing w:val="-14"/>
                <w:sz w:val="28"/>
                <w:shd w:val="clear" w:color="000000"/>
              </w:rPr>
              <w:t>다.</w:t>
            </w:r>
            <w:r>
              <w:rPr>
                <w:spacing w:val="-45"/>
                <w:sz w:val="28"/>
                <w:shd w:val="clear" w:color="000000"/>
              </w:rPr>
              <w:t xml:space="preserve"> 기술인</w:t>
            </w:r>
            <w:r>
              <w:rPr>
                <w:spacing w:val="-14"/>
                <w:sz w:val="28"/>
                <w:shd w:val="clear" w:color="000000"/>
              </w:rPr>
              <w:t>력</w:t>
            </w:r>
            <w:r>
              <w:br/>
            </w:r>
            <w:r>
              <w:rPr>
                <w:spacing w:val="-43"/>
                <w:sz w:val="28"/>
                <w:shd w:val="clear" w:color="000000"/>
              </w:rPr>
              <w:t>보유상</w:t>
            </w:r>
            <w:r>
              <w:rPr>
                <w:spacing w:val="-14"/>
                <w:sz w:val="28"/>
                <w:shd w:val="clear" w:color="000000"/>
              </w:rPr>
              <w:t>황</w:t>
            </w:r>
          </w:p>
        </w:tc>
        <w:tc>
          <w:tcPr>
            <w:tcW w:w="7196" w:type="dxa"/>
            <w:gridSpan w:val="8"/>
            <w:tcBorders>
              <w:top w:val="single" w:color="000000" w:sz="3"/>
              <w:left w:val="single" w:color="000000" w:sz="3"/>
              <w:bottom w:val="single" w:color="000000" w:sz="3"/>
              <w:right w:val="single" w:color="000000" w:sz="5"/>
            </w:tcBorders>
            <w:vAlign w:val="center"/>
          </w:tcPr>
          <w:p>
            <w:pPr>
              <w:pStyle w:val="0"/>
              <w:widowControl w:val="off"/>
              <w:spacing w:line="264" w:lineRule="auto"/>
              <w:ind w:left="332" w:hanging="332"/>
            </w:pPr>
            <w:r>
              <w:rPr>
                <w:spacing w:val="-14"/>
                <w:sz w:val="28"/>
                <w:shd w:val="clear" w:color="000000"/>
              </w:rPr>
              <w:t>○</w:t>
            </w:r>
            <w:r>
              <w:rPr>
                <w:spacing w:val="-14"/>
                <w:sz w:val="28"/>
                <w:shd w:val="clear" w:color="000000"/>
              </w:rPr>
              <w:t xml:space="preserve"> 입찰공고일 현재 기술자보유현황이 관련법령에 정한 업종등록기준상 미달하는 자(기술 인력이 퇴사한 경우는 관련법령에 정한 변경 신고기한을 초과하여 미달하는 자)</w:t>
            </w:r>
          </w:p>
        </w:tc>
        <w:tc>
          <w:tcPr>
            <w:tcW w:w="727" w:type="dxa"/>
            <w:tcBorders>
              <w:top w:val="single" w:color="000000" w:sz="3"/>
              <w:left w:val="single" w:color="000000" w:sz="5"/>
              <w:bottom w:val="single" w:color="000000" w:sz="3"/>
              <w:right w:val="single" w:color="000000" w:sz="5"/>
            </w:tcBorders>
            <w:vAlign w:val="center"/>
          </w:tcPr>
          <w:p>
            <w:pPr>
              <w:pStyle w:val="0"/>
              <w:widowControl w:val="off"/>
              <w:wordWrap w:val="1"/>
              <w:spacing w:line="264" w:lineRule="auto"/>
              <w:jc w:val="center"/>
            </w:pPr>
            <w:r>
              <w:rPr>
                <w:spacing w:val="-14"/>
                <w:sz w:val="28"/>
                <w:shd w:val="clear" w:color="000000"/>
              </w:rPr>
              <w:t>△</w:t>
            </w:r>
            <w:r>
              <w:rPr>
                <w:spacing w:val="-14"/>
                <w:sz w:val="28"/>
                <w:shd w:val="clear" w:color="000000"/>
              </w:rPr>
              <w:t>10</w:t>
            </w:r>
          </w:p>
        </w:tc>
        <w:tc>
          <w:tcPr>
            <w:tcW w:w="776" w:type="dxa"/>
            <w:tcBorders>
              <w:top w:val="single" w:color="000000" w:sz="3"/>
              <w:left w:val="single" w:color="000000" w:sz="3"/>
              <w:bottom w:val="single" w:color="000000" w:sz="3"/>
              <w:right w:val="single" w:color="000000" w:sz="9"/>
            </w:tcBorders>
            <w:vAlign w:val="center"/>
          </w:tcPr>
          <w:p>
            <w:pPr>
              <w:pStyle w:val="24"/>
              <w:widowControl w:val="off"/>
              <w:spacing w:line="264" w:lineRule="auto"/>
              <w:ind w:left="107" w:right="0" w:hanging="107"/>
            </w:pPr>
            <w:r>
              <w:rPr>
                <w:rFonts w:ascii="바탕" w:eastAsia="바탕"/>
                <w:spacing w:val="-21"/>
                <w:w w:val="90"/>
                <w:sz w:val="28"/>
              </w:rPr>
              <w:t>※주</w:t>
            </w:r>
            <w:r>
              <w:rPr>
                <w:rFonts w:ascii="바탕"/>
                <w:spacing w:val="-21"/>
                <w:w w:val="90"/>
                <w:sz w:val="28"/>
              </w:rPr>
              <w:t>6)</w:t>
            </w:r>
          </w:p>
          <w:p>
            <w:pPr>
              <w:pStyle w:val="0"/>
              <w:widowControl w:val="off"/>
              <w:wordWrap w:val="1"/>
              <w:spacing w:line="264" w:lineRule="auto"/>
              <w:jc w:val="center"/>
            </w:pPr>
            <w:r>
              <w:rPr>
                <w:spacing w:val="-21"/>
                <w:sz w:val="28"/>
                <w:shd w:val="clear" w:color="000000"/>
              </w:rPr>
              <w:t>참조</w:t>
            </w:r>
          </w:p>
        </w:tc>
      </w:tr>
      <w:tr>
        <w:trPr>
          <w:trHeight w:val="643"/>
        </w:trPr>
        <w:tc>
          <w:tcPr>
            <w:tcW w:w="1265" w:type="dxa"/>
            <w:gridSpan w:val="2"/>
            <w:tcBorders>
              <w:top w:val="single" w:color="000000" w:sz="5"/>
              <w:left w:val="single" w:color="000000" w:sz="9"/>
              <w:bottom w:val="single" w:color="000000" w:sz="5"/>
              <w:right w:val="single" w:color="000000" w:sz="5"/>
            </w:tcBorders>
            <w:vAlign w:val="center"/>
          </w:tcPr>
          <w:p>
            <w:pPr>
              <w:pStyle w:val="0"/>
              <w:widowControl w:val="off"/>
              <w:spacing w:line="264" w:lineRule="auto"/>
              <w:ind w:left="338" w:hanging="338"/>
            </w:pPr>
            <w:r>
              <w:rPr>
                <w:spacing w:val="-14"/>
                <w:sz w:val="28"/>
                <w:shd w:val="clear" w:color="000000"/>
              </w:rPr>
              <w:t>라.</w:t>
            </w:r>
            <w:r>
              <w:rPr>
                <w:spacing w:val="-36"/>
                <w:sz w:val="28"/>
                <w:shd w:val="clear" w:color="000000"/>
              </w:rPr>
              <w:t>계약질</w:t>
            </w:r>
            <w:r>
              <w:rPr>
                <w:spacing w:val="-14"/>
                <w:sz w:val="28"/>
                <w:shd w:val="clear" w:color="000000"/>
              </w:rPr>
              <w:t>서준수</w:t>
            </w:r>
          </w:p>
        </w:tc>
        <w:tc>
          <w:tcPr>
            <w:tcW w:w="7196" w:type="dxa"/>
            <w:gridSpan w:val="8"/>
            <w:tcBorders>
              <w:top w:val="single" w:color="000000" w:sz="3"/>
              <w:left w:val="single" w:color="000000" w:sz="3"/>
              <w:bottom w:val="single" w:color="000000" w:sz="3"/>
              <w:right w:val="single" w:color="000000" w:sz="3"/>
            </w:tcBorders>
            <w:vAlign w:val="center"/>
          </w:tcPr>
          <w:p>
            <w:pPr>
              <w:pStyle w:val="0"/>
              <w:widowControl w:val="off"/>
              <w:spacing w:line="264" w:lineRule="auto"/>
              <w:ind w:left="252" w:hanging="252"/>
            </w:pPr>
            <w:r>
              <w:rPr>
                <w:spacing w:val="-14"/>
                <w:sz w:val="28"/>
                <w:shd w:val="clear" w:color="000000"/>
              </w:rPr>
              <w:t>○</w:t>
            </w:r>
            <w:r>
              <w:rPr>
                <w:spacing w:val="-15"/>
                <w:sz w:val="28"/>
                <w:shd w:val="clear" w:color="000000"/>
              </w:rPr>
              <w:t xml:space="preserve">고용노동부 장관이 임금체불로 명단을 공개한 횟수당 </w:t>
            </w:r>
            <w:r>
              <w:rPr>
                <w:spacing w:val="-15"/>
                <w:sz w:val="28"/>
                <w:shd w:val="clear" w:color="000000"/>
              </w:rPr>
              <w:t>△</w:t>
            </w:r>
            <w:r>
              <w:rPr>
                <w:spacing w:val="-15"/>
                <w:sz w:val="28"/>
                <w:shd w:val="clear" w:color="000000"/>
              </w:rPr>
              <w:t>0.</w:t>
            </w:r>
            <w:r>
              <w:rPr>
                <w:spacing w:val="-14"/>
                <w:sz w:val="28"/>
                <w:shd w:val="clear" w:color="000000"/>
              </w:rPr>
              <w:t>2</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w:t>
            </w:r>
            <w:r>
              <w:rPr>
                <w:spacing w:val="-14"/>
                <w:sz w:val="28"/>
                <w:shd w:val="clear" w:color="000000"/>
              </w:rPr>
              <w:t xml:space="preserve">1.0 </w:t>
            </w:r>
          </w:p>
        </w:tc>
        <w:tc>
          <w:tcPr>
            <w:tcW w:w="776" w:type="dxa"/>
            <w:tcBorders>
              <w:top w:val="single" w:color="000000" w:sz="5"/>
              <w:left w:val="single" w:color="000000" w:sz="5"/>
              <w:bottom w:val="single" w:color="000000" w:sz="5"/>
              <w:right w:val="single" w:color="000000" w:sz="9"/>
            </w:tcBorders>
            <w:vAlign w:val="center"/>
          </w:tcPr>
          <w:p>
            <w:pPr>
              <w:pStyle w:val="0"/>
              <w:widowControl w:val="off"/>
              <w:spacing w:line="264" w:lineRule="auto"/>
              <w:ind w:left="107" w:hanging="107"/>
              <w:rPr>
                <w:color w:val="000000"/>
                <w:spacing w:val="-21"/>
                <w:w w:val="95"/>
                <w:sz w:val="28"/>
                <w:shd w:val="clear" w:color="000000"/>
              </w:rPr>
            </w:pPr>
          </w:p>
        </w:tc>
      </w:tr>
      <w:tr>
        <w:trPr>
          <w:trHeight w:val="335"/>
        </w:trPr>
        <w:tc>
          <w:tcPr>
            <w:tcW w:w="1265" w:type="dxa"/>
            <w:gridSpan w:val="2"/>
            <w:tcBorders>
              <w:top w:val="single" w:color="000000" w:sz="3"/>
              <w:left w:val="single" w:color="000000" w:sz="9"/>
              <w:bottom w:val="single" w:color="000000" w:sz="9"/>
              <w:right w:val="single" w:color="000000" w:sz="3"/>
            </w:tcBorders>
            <w:vAlign w:val="center"/>
          </w:tcPr>
          <w:p>
            <w:pPr>
              <w:pStyle w:val="0"/>
              <w:widowControl w:val="off"/>
              <w:wordWrap w:val="1"/>
              <w:spacing w:line="264" w:lineRule="auto"/>
              <w:jc w:val="center"/>
            </w:pPr>
            <w:r>
              <w:rPr>
                <w:spacing w:val="-14"/>
                <w:sz w:val="28"/>
                <w:shd w:val="clear" w:color="000000"/>
              </w:rPr>
              <w:t>계</w:t>
            </w:r>
          </w:p>
        </w:tc>
        <w:tc>
          <w:tcPr>
            <w:tcW w:w="7196" w:type="dxa"/>
            <w:gridSpan w:val="8"/>
            <w:tcBorders>
              <w:top w:val="single" w:color="000000" w:sz="3"/>
              <w:left w:val="single" w:color="000000" w:sz="3"/>
              <w:bottom w:val="single" w:color="000000" w:sz="9"/>
              <w:right w:val="single" w:color="000000" w:sz="5"/>
            </w:tcBorders>
            <w:vAlign w:val="center"/>
          </w:tcPr>
          <w:p>
            <w:pPr>
              <w:pStyle w:val="0"/>
              <w:widowControl w:val="off"/>
              <w:wordWrap w:val="1"/>
              <w:spacing w:line="264" w:lineRule="auto"/>
              <w:ind w:left="307" w:hanging="307"/>
              <w:jc w:val="center"/>
              <w:rPr>
                <w:color w:val="000000"/>
                <w:spacing w:val="-14"/>
                <w:sz w:val="28"/>
                <w:shd w:val="clear" w:color="000000"/>
              </w:rPr>
            </w:pPr>
          </w:p>
        </w:tc>
        <w:tc>
          <w:tcPr>
            <w:tcW w:w="727" w:type="dxa"/>
            <w:tcBorders>
              <w:top w:val="single" w:color="000000" w:sz="3"/>
              <w:left w:val="single" w:color="000000" w:sz="5"/>
              <w:bottom w:val="single" w:color="000000" w:sz="9"/>
              <w:right w:val="single" w:color="000000" w:sz="5"/>
            </w:tcBorders>
            <w:vAlign w:val="center"/>
          </w:tcPr>
          <w:p>
            <w:pPr>
              <w:pStyle w:val="0"/>
              <w:widowControl w:val="off"/>
              <w:wordWrap w:val="1"/>
              <w:spacing w:line="264" w:lineRule="auto"/>
              <w:jc w:val="center"/>
            </w:pPr>
            <w:r>
              <w:rPr>
                <w:spacing w:val="-14"/>
                <w:sz w:val="28"/>
                <w:shd w:val="clear" w:color="000000"/>
              </w:rPr>
              <w:t>100</w:t>
            </w:r>
          </w:p>
        </w:tc>
        <w:tc>
          <w:tcPr>
            <w:tcW w:w="776" w:type="dxa"/>
            <w:tcBorders>
              <w:top w:val="single" w:color="000000" w:sz="3"/>
              <w:left w:val="single" w:color="000000" w:sz="3"/>
              <w:bottom w:val="single" w:color="000000" w:sz="9"/>
              <w:right w:val="single" w:color="000000" w:sz="9"/>
            </w:tcBorders>
            <w:vAlign w:val="center"/>
          </w:tcPr>
          <w:p>
            <w:pPr>
              <w:pStyle w:val="24"/>
              <w:widowControl w:val="off"/>
              <w:spacing w:line="264" w:lineRule="auto"/>
              <w:ind w:left="0" w:right="0"/>
              <w:rPr>
                <w:rFonts w:ascii="바탕" w:eastAsia="바탕"/>
                <w:color w:val="000000"/>
                <w:spacing w:val="-14"/>
                <w:w w:val="100"/>
                <w:sz w:val="28"/>
              </w:rPr>
            </w:pPr>
          </w:p>
        </w:tc>
      </w:tr>
    </w:tbl>
    <w:p>
      <w:pPr>
        <w:pStyle w:val="0"/>
        <w:widowControl w:val="off"/>
        <w:wordWrap w:val="1"/>
        <w:ind w:left="428" w:hanging="428"/>
        <w:jc w:val="right"/>
      </w:pPr>
    </w:p>
    <w:p>
      <w:pPr>
        <w:pStyle w:val="0"/>
        <w:widowControl w:val="off"/>
        <w:ind w:left="595" w:hanging="595"/>
      </w:pPr>
      <w:r>
        <w:rPr>
          <w:spacing w:val="-13"/>
          <w:sz w:val="26"/>
          <w:shd w:val="clear" w:color="000000"/>
        </w:rPr>
        <w:t>주1) 이행실적 평가(17점)는 &lt;별표 2&gt; 1. 추정가격이 10억 원 이상인 용역의 평가기준 주1)과 같다.</w:t>
      </w:r>
    </w:p>
    <w:p>
      <w:pPr>
        <w:pStyle w:val="0"/>
        <w:widowControl w:val="off"/>
        <w:ind w:left="587" w:hanging="587"/>
      </w:pPr>
      <w:r>
        <w:rPr>
          <w:spacing w:val="-13"/>
          <w:sz w:val="26"/>
          <w:shd w:val="clear" w:color="000000"/>
        </w:rPr>
        <w:t>주2) 지역 업체 참여도 평가(3점)는 &lt;별표 2&gt; 1. 추정가격이 10억 원 이상인 용역의 평가기준 주2)와 같다.</w:t>
      </w:r>
    </w:p>
    <w:p>
      <w:pPr>
        <w:pStyle w:val="0"/>
        <w:widowControl w:val="off"/>
        <w:ind w:left="595" w:hanging="595"/>
      </w:pPr>
      <w:r>
        <w:rPr>
          <w:spacing w:val="-13"/>
          <w:sz w:val="26"/>
          <w:shd w:val="clear" w:color="000000"/>
        </w:rPr>
        <w:t>주3) 기술능력 평가(10점)는 &lt;별표 2&gt; 1. 추정가격이 10억 원 이상인 용역의 평가기준 주3)과 같다.</w:t>
      </w:r>
    </w:p>
    <w:p>
      <w:pPr>
        <w:pStyle w:val="0"/>
        <w:widowControl w:val="off"/>
        <w:ind w:left="595" w:hanging="595"/>
      </w:pPr>
      <w:r>
        <w:rPr>
          <w:spacing w:val="-13"/>
          <w:sz w:val="26"/>
          <w:shd w:val="clear" w:color="000000"/>
        </w:rPr>
        <w:t>주4) 경영상태 평가(20점) 방식의 경우 &lt;별표 2&gt; 1. 추정가격이 10억 원 이상인 용역의 평가기준 주4)와 같다.</w:t>
      </w:r>
    </w:p>
    <w:tbl>
      <w:tblPr>
        <w:tblOverlap w:val="never"/>
        <w:tblW w:w="958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485"/>
        <w:gridCol w:w="1484"/>
        <w:gridCol w:w="3132"/>
        <w:gridCol w:w="3480"/>
      </w:tblGrid>
      <w:tr>
        <w:trPr>
          <w:trHeight w:val="317"/>
        </w:trPr>
        <w:tc>
          <w:tcPr>
            <w:tcW w:w="6101" w:type="dxa"/>
            <w:gridSpan w:val="3"/>
            <w:tcBorders>
              <w:top w:val="single" w:color="000000" w:sz="9"/>
              <w:left w:val="single" w:color="000000" w:sz="9"/>
              <w:bottom w:val="single" w:color="000000" w:sz="3"/>
              <w:right w:val="single" w:color="000000" w:sz="3"/>
            </w:tcBorders>
            <w:vAlign w:val="center"/>
          </w:tcPr>
          <w:p>
            <w:pPr>
              <w:pStyle w:val="0"/>
              <w:widowControl w:val="off"/>
              <w:wordWrap w:val="1"/>
              <w:spacing w:line="240" w:lineRule="auto"/>
              <w:jc w:val="center"/>
            </w:pPr>
            <w:r>
              <w:rPr>
                <w:b/>
                <w:spacing w:val="-21"/>
                <w:w w:val="90"/>
                <w:sz w:val="28"/>
                <w:shd w:val="clear" w:color="000000"/>
              </w:rPr>
              <w:t>신  용  평  가  등  급</w:t>
            </w:r>
          </w:p>
        </w:tc>
        <w:tc>
          <w:tcPr>
            <w:tcW w:w="3480" w:type="dxa"/>
            <w:vMerge w:val="restart"/>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b/>
                <w:spacing w:val="-21"/>
                <w:w w:val="90"/>
                <w:sz w:val="28"/>
                <w:shd w:val="clear" w:color="000000"/>
              </w:rPr>
              <w:t>평 점</w:t>
            </w:r>
            <w:r>
              <w:rPr>
                <w:spacing w:val="-21"/>
                <w:w w:val="90"/>
                <w:sz w:val="28"/>
                <w:shd w:val="clear" w:color="000000"/>
              </w:rPr>
              <w:t xml:space="preserve"> (추정가격 기준)</w:t>
            </w:r>
          </w:p>
        </w:tc>
      </w:tr>
      <w:tr>
        <w:trPr>
          <w:trHeight w:val="577"/>
        </w:trPr>
        <w:tc>
          <w:tcPr>
            <w:tcW w:w="1485" w:type="dxa"/>
            <w:tcBorders>
              <w:top w:val="single" w:color="000000" w:sz="3"/>
              <w:left w:val="single" w:color="000000" w:sz="9"/>
              <w:bottom w:val="double" w:color="000000" w:sz="4"/>
              <w:right w:val="single" w:color="000000" w:sz="3"/>
            </w:tcBorders>
            <w:vAlign w:val="center"/>
          </w:tcPr>
          <w:p>
            <w:pPr>
              <w:pStyle w:val="0"/>
              <w:widowControl w:val="off"/>
              <w:wordWrap w:val="1"/>
              <w:spacing w:line="240" w:lineRule="auto"/>
              <w:jc w:val="center"/>
            </w:pPr>
            <w:r>
              <w:rPr>
                <w:spacing w:val="-21"/>
                <w:w w:val="90"/>
                <w:sz w:val="28"/>
                <w:shd w:val="clear" w:color="000000"/>
              </w:rPr>
              <w:t>①</w:t>
            </w:r>
            <w:r>
              <w:rPr>
                <w:spacing w:val="-21"/>
                <w:w w:val="90"/>
                <w:sz w:val="28"/>
                <w:shd w:val="clear" w:color="000000"/>
              </w:rPr>
              <w:t xml:space="preserve"> </w:t>
            </w:r>
            <w:r>
              <w:rPr>
                <w:spacing w:val="-21"/>
                <w:w w:val="70"/>
                <w:sz w:val="28"/>
                <w:shd w:val="clear" w:color="000000"/>
              </w:rPr>
              <w:t>회사채에 대한</w:t>
            </w:r>
            <w:r>
              <w:rPr>
                <w:spacing w:val="-21"/>
                <w:w w:val="90"/>
                <w:sz w:val="28"/>
                <w:shd w:val="clear" w:color="000000"/>
              </w:rPr>
              <w:t xml:space="preserve"> 신용평가등급</w:t>
            </w:r>
          </w:p>
        </w:tc>
        <w:tc>
          <w:tcPr>
            <w:tcW w:w="1484" w:type="dxa"/>
            <w:tcBorders>
              <w:top w:val="single" w:color="000000" w:sz="3"/>
              <w:left w:val="single" w:color="000000" w:sz="3"/>
              <w:bottom w:val="double" w:color="000000" w:sz="4"/>
              <w:right w:val="single" w:color="000000" w:sz="3"/>
            </w:tcBorders>
            <w:vAlign w:val="center"/>
          </w:tcPr>
          <w:p>
            <w:pPr>
              <w:pStyle w:val="0"/>
              <w:widowControl w:val="off"/>
              <w:wordWrap w:val="1"/>
              <w:spacing w:line="240" w:lineRule="auto"/>
              <w:jc w:val="center"/>
            </w:pPr>
            <w:r>
              <w:rPr>
                <w:spacing w:val="-21"/>
                <w:w w:val="90"/>
                <w:sz w:val="28"/>
                <w:shd w:val="clear" w:color="000000"/>
              </w:rPr>
              <w:t>②</w:t>
            </w:r>
            <w:r>
              <w:rPr>
                <w:spacing w:val="-21"/>
                <w:w w:val="60"/>
                <w:sz w:val="28"/>
                <w:shd w:val="clear" w:color="000000"/>
              </w:rPr>
              <w:t xml:space="preserve"> 기업어음에 대한</w:t>
            </w:r>
            <w:r>
              <w:rPr>
                <w:spacing w:val="-21"/>
                <w:w w:val="90"/>
                <w:sz w:val="28"/>
                <w:shd w:val="clear" w:color="000000"/>
              </w:rPr>
              <w:t xml:space="preserve"> 신용평가등급</w:t>
            </w:r>
          </w:p>
        </w:tc>
        <w:tc>
          <w:tcPr>
            <w:tcW w:w="3132" w:type="dxa"/>
            <w:tcBorders>
              <w:top w:val="single" w:color="000000" w:sz="3"/>
              <w:left w:val="single" w:color="000000" w:sz="3"/>
              <w:bottom w:val="double" w:color="000000" w:sz="4"/>
              <w:right w:val="single" w:color="000000" w:sz="3"/>
            </w:tcBorders>
            <w:vAlign w:val="center"/>
          </w:tcPr>
          <w:p>
            <w:pPr>
              <w:pStyle w:val="0"/>
              <w:widowControl w:val="off"/>
              <w:wordWrap w:val="1"/>
              <w:spacing w:line="240" w:lineRule="auto"/>
              <w:jc w:val="center"/>
            </w:pPr>
            <w:r>
              <w:rPr>
                <w:spacing w:val="-21"/>
                <w:w w:val="90"/>
                <w:sz w:val="28"/>
                <w:shd w:val="clear" w:color="000000"/>
              </w:rPr>
              <w:t>③</w:t>
            </w:r>
            <w:r>
              <w:rPr>
                <w:spacing w:val="-21"/>
                <w:w w:val="90"/>
                <w:sz w:val="28"/>
                <w:shd w:val="clear" w:color="000000"/>
              </w:rPr>
              <w:t xml:space="preserve"> 기업신용평가등급</w:t>
            </w:r>
          </w:p>
        </w:tc>
        <w:tc>
          <w:tcPr>
            <w:tcW w:w="3480" w:type="dxa"/>
            <w:vMerge/>
            <w:tcBorders>
              <w:top w:val="single" w:color="000000" w:sz="9"/>
              <w:left w:val="single" w:color="000000" w:sz="3"/>
              <w:bottom w:val="double" w:color="000000" w:sz="4"/>
              <w:right w:val="single" w:color="000000" w:sz="9"/>
            </w:tcBorders>
          </w:tcPr>
          <w:p/>
        </w:tc>
      </w:tr>
      <w:tr>
        <w:trPr>
          <w:trHeight w:val="317"/>
        </w:trPr>
        <w:tc>
          <w:tcPr>
            <w:tcW w:w="1485" w:type="dxa"/>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AAA</w:t>
            </w:r>
          </w:p>
        </w:tc>
        <w:tc>
          <w:tcPr>
            <w:tcW w:w="1484"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rPr>
                <w:color w:val="000000"/>
                <w:spacing w:val="-21"/>
                <w:w w:val="90"/>
                <w:sz w:val="28"/>
                <w:shd w:val="clear" w:color="000000"/>
              </w:rPr>
            </w:pPr>
          </w:p>
        </w:tc>
        <w:tc>
          <w:tcPr>
            <w:tcW w:w="3132" w:type="dxa"/>
            <w:tcBorders>
              <w:top w:val="double" w:color="000000" w:sz="4"/>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①의</w:t>
            </w:r>
            <w:r>
              <w:rPr>
                <w:spacing w:val="-21"/>
                <w:w w:val="90"/>
                <w:sz w:val="28"/>
                <w:shd w:val="clear" w:color="000000"/>
              </w:rPr>
              <w:t xml:space="preserve"> AAA에 준하는 등급</w:t>
            </w:r>
          </w:p>
        </w:tc>
        <w:tc>
          <w:tcPr>
            <w:tcW w:w="3480" w:type="dxa"/>
            <w:tcBorders>
              <w:top w:val="double" w:color="000000" w:sz="4"/>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20.0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70"/>
                <w:sz w:val="28"/>
                <w:shd w:val="clear" w:color="000000"/>
              </w:rPr>
              <w:t>AA+, AA°, AA-</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A1</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75"/>
                <w:sz w:val="28"/>
                <w:shd w:val="clear" w:color="000000"/>
              </w:rPr>
              <w:t>의 AA+, AA°, AA-에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20.0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A+, A°, A-</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70"/>
                <w:sz w:val="28"/>
                <w:shd w:val="clear" w:color="000000"/>
              </w:rPr>
              <w:t>A2+, A2°, A2-</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①의</w:t>
            </w:r>
            <w:r>
              <w:rPr>
                <w:spacing w:val="-21"/>
                <w:w w:val="90"/>
                <w:sz w:val="28"/>
                <w:shd w:val="clear" w:color="000000"/>
              </w:rPr>
              <w:t xml:space="preserve"> A+, A°, A-에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20.0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60"/>
                <w:sz w:val="28"/>
                <w:shd w:val="clear" w:color="000000"/>
              </w:rPr>
              <w:t>BBB+, BBB°, BBB-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70"/>
                <w:sz w:val="28"/>
                <w:shd w:val="clear" w:color="000000"/>
              </w:rPr>
              <w:t>A3+, A3°, A3-</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65"/>
                <w:sz w:val="28"/>
                <w:shd w:val="clear" w:color="000000"/>
              </w:rPr>
              <w:t>의 BBB+, BBB°, BBB-에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20.0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BB+, BB°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85"/>
                <w:sz w:val="28"/>
                <w:shd w:val="clear" w:color="000000"/>
              </w:rPr>
              <w:t>의 BB+, BB°에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20.0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①의</w:t>
            </w:r>
            <w:r>
              <w:rPr>
                <w:spacing w:val="-21"/>
                <w:w w:val="90"/>
                <w:sz w:val="28"/>
                <w:shd w:val="clear" w:color="000000"/>
              </w:rPr>
              <w:t xml:space="preserve"> BB-에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19.0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 B°, 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85"/>
                <w:sz w:val="28"/>
                <w:shd w:val="clear" w:color="000000"/>
              </w:rPr>
              <w:t>의 B+, B°, 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18.0</w:t>
            </w:r>
          </w:p>
        </w:tc>
      </w:tr>
      <w:tr>
        <w:trPr>
          <w:trHeight w:val="317"/>
        </w:trPr>
        <w:tc>
          <w:tcPr>
            <w:tcW w:w="1485"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21"/>
                <w:w w:val="90"/>
                <w:sz w:val="28"/>
                <w:shd w:val="clear" w:color="000000"/>
              </w:rPr>
              <w:t>CCC+ 이하</w:t>
            </w:r>
          </w:p>
        </w:tc>
        <w:tc>
          <w:tcPr>
            <w:tcW w:w="148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21"/>
                <w:w w:val="90"/>
                <w:sz w:val="28"/>
                <w:shd w:val="clear" w:color="000000"/>
              </w:rPr>
              <w:t>C 이하</w:t>
            </w:r>
          </w:p>
        </w:tc>
        <w:tc>
          <w:tcPr>
            <w:tcW w:w="3132"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spacing w:val="-21"/>
                <w:w w:val="90"/>
                <w:sz w:val="28"/>
                <w:shd w:val="clear" w:color="000000"/>
              </w:rPr>
              <w:t>①</w:t>
            </w:r>
            <w:r>
              <w:rPr>
                <w:spacing w:val="-21"/>
                <w:w w:val="85"/>
                <w:sz w:val="28"/>
                <w:shd w:val="clear" w:color="000000"/>
              </w:rPr>
              <w:t>의 CCC+에 준하는 등급 이하</w:t>
            </w:r>
          </w:p>
        </w:tc>
        <w:tc>
          <w:tcPr>
            <w:tcW w:w="3480"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7"/>
                <w:sz w:val="28"/>
                <w:shd w:val="clear" w:color="000000"/>
              </w:rPr>
              <w:t>15.0</w:t>
            </w:r>
          </w:p>
        </w:tc>
      </w:tr>
    </w:tbl>
    <w:p>
      <w:pPr>
        <w:pStyle w:val="0"/>
        <w:widowControl w:val="off"/>
      </w:pPr>
    </w:p>
    <w:p>
      <w:pPr>
        <w:pStyle w:val="0"/>
        <w:widowControl w:val="off"/>
        <w:ind w:left="611" w:hanging="611"/>
      </w:pPr>
      <w:r>
        <w:rPr>
          <w:spacing w:val="-13"/>
          <w:sz w:val="26"/>
          <w:shd w:val="clear" w:color="000000"/>
        </w:rPr>
        <w:t>주5) 입찰가격 평가 (50점)</w:t>
      </w:r>
    </w:p>
    <w:p>
      <w:pPr>
        <w:pStyle w:val="0"/>
        <w:widowControl w:val="off"/>
      </w:pPr>
      <w:r>
        <w:rPr>
          <w:spacing w:val="-13"/>
          <w:sz w:val="26"/>
          <w:shd w:val="clear" w:color="000000"/>
        </w:rPr>
        <w:t xml:space="preserve">  가) 입찰가격 평점산식 (85.495%)</w:t>
      </w:r>
    </w:p>
    <w:p>
      <w:pPr>
        <w:pStyle w:val="25"/>
        <w:widowControl w:val="off"/>
        <w:spacing w:line="384" w:lineRule="auto"/>
      </w:pPr>
      <w:r>
        <w:rPr>
          <w:rFonts w:ascii="바탕"/>
          <w:spacing w:val="-13"/>
          <w:w w:val="100"/>
          <w:sz w:val="26"/>
          <w:shd w:val="clear" w:color="000000"/>
        </w:rPr>
        <w:t xml:space="preserve">   </w:t>
      </w:r>
    </w:p>
    <w:tbl>
      <w:tblPr>
        <w:tblOverlap w:val="never"/>
        <w:tblW w:w="608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509"/>
        <w:gridCol w:w="151"/>
        <w:gridCol w:w="660"/>
        <w:gridCol w:w="377"/>
        <w:gridCol w:w="1170"/>
        <w:gridCol w:w="1103"/>
        <w:gridCol w:w="113"/>
      </w:tblGrid>
      <w:tr>
        <w:trPr>
          <w:trHeight w:val="0"/>
        </w:trPr>
        <w:tc>
          <w:tcPr>
            <w:tcW w:w="2509" w:type="dxa"/>
            <w:vMerge w:val="restart"/>
            <w:tcBorders>
              <w:top w:val="none" w:color="000000" w:sz="3"/>
              <w:left w:val="none" w:color="000000" w:sz="3"/>
              <w:bottom w:val="none" w:color="000000" w:sz="3"/>
              <w:right w:val="single" w:color="000000" w:sz="3"/>
            </w:tcBorders>
            <w:vAlign w:val="center"/>
          </w:tcPr>
          <w:p>
            <w:pPr>
              <w:pStyle w:val="24"/>
              <w:widowControl w:val="off"/>
              <w:spacing w:line="240" w:lineRule="auto"/>
              <w:ind w:left="0" w:right="0"/>
            </w:pPr>
            <w:r>
              <w:rPr>
                <w:rFonts w:ascii="굴림"/>
                <w:spacing w:val="-13"/>
                <w:w w:val="100"/>
                <w:sz w:val="26"/>
              </w:rPr>
              <w:t>①</w:t>
            </w:r>
            <w:r>
              <w:rPr>
                <w:rFonts w:ascii="굴림" w:eastAsia="바탕"/>
                <w:spacing w:val="-13"/>
                <w:w w:val="100"/>
                <w:sz w:val="26"/>
              </w:rPr>
              <w:t xml:space="preserve"> 평점 = 50 - 2 ×</w:t>
            </w:r>
          </w:p>
        </w:tc>
        <w:tc>
          <w:tcPr>
            <w:tcW w:w="151" w:type="dxa"/>
            <w:vMerge w:val="restart"/>
            <w:tcBorders>
              <w:top w:val="none" w:color="000000" w:sz="3"/>
              <w:left w:val="single" w:color="000000" w:sz="3"/>
              <w:bottom w:val="none" w:color="000000" w:sz="3"/>
              <w:right w:val="none" w:color="000000" w:sz="3"/>
            </w:tcBorders>
            <w:vAlign w:val="center"/>
          </w:tcPr>
          <w:p>
            <w:pPr>
              <w:pStyle w:val="24"/>
              <w:widowControl w:val="off"/>
              <w:spacing w:line="240" w:lineRule="auto"/>
              <w:ind w:left="0" w:right="0"/>
            </w:pPr>
            <w:r>
              <w:rPr>
                <w:rFonts w:ascii="굴림"/>
                <w:spacing w:val="-13"/>
                <w:w w:val="100"/>
                <w:sz w:val="26"/>
              </w:rPr>
              <w:t>(</w:t>
            </w:r>
          </w:p>
        </w:tc>
        <w:tc>
          <w:tcPr>
            <w:tcW w:w="660"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ascii="굴림"/>
                <w:spacing w:val="-13"/>
                <w:w w:val="100"/>
                <w:sz w:val="26"/>
              </w:rPr>
              <w:t>88</w:t>
            </w:r>
          </w:p>
        </w:tc>
        <w:tc>
          <w:tcPr>
            <w:tcW w:w="377" w:type="dxa"/>
            <w:vMerge w:val="restart"/>
            <w:tcBorders>
              <w:top w:val="none" w:color="000000" w:sz="3"/>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굴림"/>
                <w:spacing w:val="-13"/>
                <w:w w:val="100"/>
                <w:sz w:val="26"/>
              </w:rPr>
              <w:t>-</w:t>
            </w:r>
          </w:p>
        </w:tc>
        <w:tc>
          <w:tcPr>
            <w:tcW w:w="1170"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eastAsia="바탕"/>
                <w:spacing w:val="-13"/>
                <w:w w:val="100"/>
                <w:sz w:val="26"/>
              </w:rPr>
              <w:t>입찰가격</w:t>
            </w:r>
          </w:p>
        </w:tc>
        <w:tc>
          <w:tcPr>
            <w:tcW w:w="1103" w:type="dxa"/>
            <w:vMerge w:val="restart"/>
            <w:tcBorders>
              <w:top w:val="none" w:color="000000" w:sz="3"/>
              <w:left w:val="none" w:color="000000" w:sz="3"/>
              <w:bottom w:val="none" w:color="000000" w:sz="3"/>
              <w:right w:val="single" w:color="000000" w:sz="3"/>
            </w:tcBorders>
            <w:vAlign w:val="center"/>
          </w:tcPr>
          <w:p>
            <w:pPr>
              <w:pStyle w:val="24"/>
              <w:widowControl w:val="off"/>
              <w:spacing w:line="240" w:lineRule="auto"/>
              <w:ind w:left="0" w:right="0"/>
            </w:pPr>
            <w:r>
              <w:rPr>
                <w:rFonts w:ascii="굴림"/>
                <w:spacing w:val="-13"/>
                <w:w w:val="100"/>
                <w:sz w:val="26"/>
              </w:rPr>
              <w:t>) × 100</w:t>
            </w:r>
          </w:p>
        </w:tc>
        <w:tc>
          <w:tcPr>
            <w:tcW w:w="113" w:type="dxa"/>
            <w:vMerge w:val="restart"/>
            <w:tcBorders>
              <w:top w:val="none" w:color="000000" w:sz="3"/>
              <w:left w:val="single" w:color="000000" w:sz="3"/>
              <w:bottom w:val="none" w:color="000000" w:sz="3"/>
              <w:right w:val="none" w:color="000000" w:sz="3"/>
            </w:tcBorders>
            <w:vAlign w:val="center"/>
          </w:tcPr>
          <w:p>
            <w:pPr>
              <w:pStyle w:val="24"/>
              <w:widowControl w:val="off"/>
              <w:spacing w:line="240" w:lineRule="auto"/>
              <w:ind w:left="0" w:right="0"/>
              <w:rPr>
                <w:rFonts w:ascii="굴림" w:eastAsia="바탕"/>
                <w:color w:val="000000"/>
                <w:spacing w:val="-13"/>
                <w:w w:val="100"/>
                <w:sz w:val="26"/>
              </w:rPr>
            </w:pPr>
          </w:p>
        </w:tc>
      </w:tr>
      <w:tr>
        <w:trPr>
          <w:trHeight w:val="276"/>
        </w:trPr>
        <w:tc>
          <w:tcPr>
            <w:tcW w:w="2509" w:type="dxa"/>
            <w:vMerge/>
            <w:tcBorders>
              <w:top w:val="none" w:color="000000" w:sz="3"/>
              <w:left w:val="none" w:color="000000" w:sz="3"/>
              <w:bottom w:val="none" w:color="000000" w:sz="3"/>
              <w:right w:val="single" w:color="000000" w:sz="3"/>
            </w:tcBorders>
          </w:tcPr>
          <w:p/>
        </w:tc>
        <w:tc>
          <w:tcPr>
            <w:tcW w:w="151" w:type="dxa"/>
            <w:vMerge/>
            <w:tcBorders>
              <w:top w:val="none" w:color="000000" w:sz="3"/>
              <w:left w:val="single" w:color="000000" w:sz="3"/>
              <w:bottom w:val="none" w:color="000000" w:sz="3"/>
              <w:right w:val="none" w:color="000000" w:sz="3"/>
            </w:tcBorders>
          </w:tcPr>
          <w:p/>
        </w:tc>
        <w:tc>
          <w:tcPr>
            <w:tcW w:w="660"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굴림"/>
                <w:spacing w:val="-13"/>
                <w:w w:val="100"/>
                <w:sz w:val="26"/>
              </w:rPr>
              <w:t>100</w:t>
            </w:r>
          </w:p>
        </w:tc>
        <w:tc>
          <w:tcPr>
            <w:tcW w:w="377" w:type="dxa"/>
            <w:vMerge/>
            <w:tcBorders>
              <w:top w:val="none" w:color="000000" w:sz="3"/>
              <w:left w:val="none" w:color="000000" w:sz="3"/>
              <w:bottom w:val="none" w:color="000000" w:sz="3"/>
              <w:right w:val="none" w:color="000000" w:sz="3"/>
            </w:tcBorders>
          </w:tcPr>
          <w:p/>
        </w:tc>
        <w:tc>
          <w:tcPr>
            <w:tcW w:w="1170"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eastAsia="바탕"/>
                <w:spacing w:val="-13"/>
                <w:w w:val="100"/>
                <w:sz w:val="26"/>
              </w:rPr>
              <w:t>예정가격</w:t>
            </w:r>
          </w:p>
        </w:tc>
        <w:tc>
          <w:tcPr>
            <w:tcW w:w="1103" w:type="dxa"/>
            <w:vMerge/>
            <w:tcBorders>
              <w:top w:val="none" w:color="000000" w:sz="3"/>
              <w:left w:val="none" w:color="000000" w:sz="3"/>
              <w:bottom w:val="none" w:color="000000" w:sz="3"/>
              <w:right w:val="single" w:color="000000" w:sz="3"/>
            </w:tcBorders>
          </w:tcPr>
          <w:p/>
        </w:tc>
        <w:tc>
          <w:tcPr>
            <w:tcW w:w="113" w:type="dxa"/>
            <w:vMerge/>
            <w:tcBorders>
              <w:top w:val="none" w:color="000000" w:sz="3"/>
              <w:left w:val="single" w:color="000000" w:sz="3"/>
              <w:bottom w:val="none" w:color="000000" w:sz="3"/>
              <w:right w:val="none" w:color="000000" w:sz="3"/>
            </w:tcBorders>
          </w:tcPr>
          <w:p/>
        </w:tc>
      </w:tr>
    </w:tbl>
    <w:p>
      <w:pPr>
        <w:pStyle w:val="0"/>
        <w:widowControl w:val="off"/>
        <w:ind w:left="1028" w:hanging="1028"/>
      </w:pPr>
      <w:r>
        <w:rPr>
          <w:spacing w:val="-13"/>
          <w:sz w:val="26"/>
          <w:shd w:val="clear" w:color="000000"/>
        </w:rPr>
        <w:t xml:space="preserve">     </w:t>
      </w:r>
      <w:r>
        <w:rPr>
          <w:spacing w:val="-13"/>
          <w:sz w:val="26"/>
          <w:shd w:val="clear" w:color="000000"/>
        </w:rPr>
        <w:t>※</w:t>
      </w:r>
      <w:r>
        <w:rPr>
          <w:spacing w:val="-13"/>
          <w:sz w:val="26"/>
          <w:shd w:val="clear" w:color="000000"/>
        </w:rPr>
        <w:t xml:space="preserve"> </w:t>
      </w:r>
      <w:r>
        <w:rPr>
          <w:spacing w:val="-13"/>
          <w:sz w:val="26"/>
          <w:shd w:val="clear" w:color="000000"/>
        </w:rPr>
        <w:t>｜｜는</w:t>
      </w:r>
      <w:r>
        <w:rPr>
          <w:spacing w:val="-13"/>
          <w:sz w:val="26"/>
          <w:shd w:val="clear" w:color="000000"/>
        </w:rPr>
        <w:t xml:space="preserve"> 절대값 표시임.</w:t>
      </w:r>
    </w:p>
    <w:p>
      <w:pPr>
        <w:pStyle w:val="0"/>
        <w:widowControl w:val="off"/>
        <w:ind w:left="954" w:hanging="954"/>
      </w:pPr>
      <w:r>
        <w:rPr>
          <w:spacing w:val="-13"/>
          <w:sz w:val="26"/>
          <w:shd w:val="clear" w:color="000000"/>
        </w:rPr>
        <w:t xml:space="preserve">     </w:t>
      </w:r>
      <w:r>
        <w:rPr>
          <w:spacing w:val="-13"/>
          <w:sz w:val="26"/>
          <w:shd w:val="clear" w:color="000000"/>
        </w:rPr>
        <w:t>※</w:t>
      </w:r>
      <w:r>
        <w:rPr>
          <w:spacing w:val="-13"/>
          <w:sz w:val="26"/>
          <w:shd w:val="clear" w:color="000000"/>
        </w:rPr>
        <w:t xml:space="preserve"> 입찰가격을 예정가격으로 나눈 결과 소수점 이하의 숫자가 있는 경우에는 소수점 다섯째 자리에서 반올림한다.</w:t>
      </w:r>
    </w:p>
    <w:p>
      <w:pPr>
        <w:pStyle w:val="0"/>
        <w:widowControl w:val="off"/>
        <w:ind w:left="825" w:hanging="825"/>
      </w:pPr>
      <w:r>
        <w:rPr>
          <w:spacing w:val="-13"/>
          <w:sz w:val="26"/>
          <w:shd w:val="clear" w:color="000000"/>
        </w:rPr>
        <w:t xml:space="preserve">    </w:t>
      </w:r>
      <w:r>
        <w:rPr>
          <w:spacing w:val="-13"/>
          <w:sz w:val="26"/>
          <w:shd w:val="clear" w:color="000000"/>
        </w:rPr>
        <w:t>②</w:t>
      </w:r>
      <w:r>
        <w:rPr>
          <w:spacing w:val="-13"/>
          <w:sz w:val="26"/>
          <w:shd w:val="clear" w:color="000000"/>
        </w:rPr>
        <w:t xml:space="preserve"> 입찰가격이 예정가격 이하로서 100분의 90.5 이상인 경우의 평점은 45점으로 한다.</w:t>
      </w:r>
    </w:p>
    <w:p>
      <w:pPr>
        <w:pStyle w:val="0"/>
        <w:widowControl w:val="off"/>
        <w:ind w:left="728" w:hanging="728"/>
      </w:pPr>
      <w:r>
        <w:rPr>
          <w:spacing w:val="-13"/>
          <w:sz w:val="26"/>
          <w:shd w:val="clear" w:color="000000"/>
        </w:rPr>
        <w:t xml:space="preserve">  나) 최저평점은 2점으로 한다.</w:t>
      </w:r>
    </w:p>
    <w:p>
      <w:pPr>
        <w:pStyle w:val="0"/>
        <w:widowControl w:val="off"/>
        <w:ind w:left="608" w:hanging="608"/>
      </w:pPr>
      <w:r>
        <w:rPr>
          <w:spacing w:val="-13"/>
          <w:sz w:val="26"/>
          <w:shd w:val="clear" w:color="000000"/>
        </w:rPr>
        <w:t>주6) 기술인력 평가(</w:t>
      </w:r>
      <w:r>
        <w:rPr>
          <w:spacing w:val="-13"/>
          <w:sz w:val="26"/>
          <w:shd w:val="clear" w:color="000000"/>
        </w:rPr>
        <w:t>△</w:t>
      </w:r>
      <w:r>
        <w:rPr>
          <w:spacing w:val="-13"/>
          <w:sz w:val="26"/>
          <w:shd w:val="clear" w:color="000000"/>
        </w:rPr>
        <w:t>10점)는 &lt;별표 2&gt; 1. 추정가격이 10억 원 이상인 용역의 평가기준 주6)과 같다.</w:t>
      </w:r>
    </w:p>
    <w:p>
      <w:pPr>
        <w:pStyle w:val="0"/>
        <w:widowControl w:val="off"/>
        <w:ind w:left="595" w:hanging="595"/>
      </w:pPr>
      <w:r>
        <w:rPr>
          <w:spacing w:val="-13"/>
          <w:sz w:val="26"/>
          <w:shd w:val="clear" w:color="000000"/>
        </w:rPr>
        <w:t xml:space="preserve">주7) </w:t>
      </w:r>
      <w:r>
        <w:rPr>
          <w:spacing w:val="-17"/>
          <w:sz w:val="26"/>
          <w:shd w:val="clear" w:color="000000"/>
        </w:rPr>
        <w:t>계약질서 준수는 &lt;별표 2&gt; 1. 추정가격이 10억 원 이상인 용역의 평가기준 주7)과 같다</w:t>
      </w:r>
      <w:r>
        <w:rPr>
          <w:spacing w:val="-13"/>
          <w:sz w:val="26"/>
          <w:shd w:val="clear" w:color="000000"/>
        </w:rPr>
        <w:t>.</w:t>
      </w:r>
    </w:p>
    <w:p>
      <w:pPr>
        <w:pStyle w:val="0"/>
        <w:widowControl w:val="off"/>
        <w:ind w:left="595" w:hanging="595"/>
        <w:rPr>
          <w:color w:val="000000"/>
          <w:spacing w:val="-13"/>
          <w:sz w:val="26"/>
          <w:shd w:val="clear" w:color="000000"/>
        </w:rPr>
      </w:pPr>
    </w:p>
    <w:p>
      <w:pPr>
        <w:pStyle w:val="0"/>
        <w:widowControl w:val="off"/>
        <w:ind w:left="595" w:hanging="595"/>
        <w:rPr>
          <w:color w:val="000000"/>
          <w:spacing w:val="-13"/>
          <w:sz w:val="26"/>
          <w:shd w:val="clear" w:color="000000"/>
        </w:rPr>
      </w:pPr>
    </w:p>
    <w:p>
      <w:pPr>
        <w:pStyle w:val="0"/>
        <w:widowControl w:val="off"/>
        <w:ind w:left="595" w:hanging="595"/>
        <w:rPr>
          <w:color w:val="000000"/>
          <w:spacing w:val="-13"/>
          <w:sz w:val="26"/>
          <w:shd w:val="clear" w:color="000000"/>
        </w:rPr>
      </w:pPr>
    </w:p>
    <w:p>
      <w:pPr>
        <w:pStyle w:val="0"/>
        <w:widowControl w:val="off"/>
        <w:ind w:left="595" w:hanging="595"/>
        <w:rPr>
          <w:color w:val="000000"/>
          <w:spacing w:val="-13"/>
          <w:sz w:val="26"/>
          <w:shd w:val="clear" w:color="000000"/>
        </w:rPr>
      </w:pPr>
    </w:p>
    <w:p>
      <w:pPr>
        <w:pStyle w:val="0"/>
        <w:widowControl w:val="off"/>
        <w:ind w:left="595" w:hanging="595"/>
        <w:rPr>
          <w:color w:val="000000"/>
          <w:spacing w:val="-13"/>
          <w:sz w:val="26"/>
          <w:shd w:val="clear" w:color="000000"/>
        </w:rPr>
      </w:pPr>
    </w:p>
    <w:p>
      <w:pPr>
        <w:pStyle w:val="0"/>
        <w:widowControl w:val="off"/>
        <w:ind w:left="595" w:hanging="595"/>
        <w:rPr>
          <w:color w:val="000000"/>
          <w:spacing w:val="-13"/>
          <w:sz w:val="26"/>
          <w:shd w:val="clear" w:color="000000"/>
        </w:rPr>
      </w:pPr>
    </w:p>
    <w:p>
      <w:pPr>
        <w:pStyle w:val="0"/>
        <w:widowControl w:val="off"/>
      </w:pPr>
      <w:r>
        <w:rPr>
          <w:b/>
          <w:spacing w:val="-7"/>
          <w:sz w:val="30"/>
          <w:shd w:val="clear" w:color="000000"/>
        </w:rPr>
        <w:t>3. 추정가격이 5억 원 미만 2억 원 이상인 기술용역의 평가기준</w:t>
      </w:r>
    </w:p>
    <w:tbl>
      <w:tblPr>
        <w:tblOverlap w:val="never"/>
        <w:tblW w:w="996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04"/>
        <w:gridCol w:w="661"/>
        <w:gridCol w:w="338"/>
        <w:gridCol w:w="1365"/>
        <w:gridCol w:w="225"/>
        <w:gridCol w:w="1247"/>
        <w:gridCol w:w="2292"/>
        <w:gridCol w:w="566"/>
        <w:gridCol w:w="453"/>
        <w:gridCol w:w="710"/>
        <w:gridCol w:w="727"/>
        <w:gridCol w:w="776"/>
      </w:tblGrid>
      <w:tr>
        <w:trPr>
          <w:trHeight w:val="559"/>
        </w:trPr>
        <w:tc>
          <w:tcPr>
            <w:tcW w:w="604" w:type="dxa"/>
            <w:tcBorders>
              <w:top w:val="single" w:color="000000" w:sz="9"/>
              <w:left w:val="single" w:color="000000" w:sz="9"/>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심사</w:t>
            </w:r>
          </w:p>
          <w:p>
            <w:pPr>
              <w:pStyle w:val="0"/>
              <w:widowControl w:val="off"/>
              <w:wordWrap w:val="1"/>
              <w:spacing w:line="264" w:lineRule="auto"/>
              <w:jc w:val="center"/>
            </w:pPr>
            <w:r>
              <w:rPr>
                <w:spacing w:val="-14"/>
                <w:sz w:val="28"/>
                <w:shd w:val="clear" w:color="000000"/>
              </w:rPr>
              <w:t>분야</w:t>
            </w:r>
          </w:p>
        </w:tc>
        <w:tc>
          <w:tcPr>
            <w:tcW w:w="661" w:type="dxa"/>
            <w:tcBorders>
              <w:top w:val="single" w:color="000000" w:sz="9"/>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심사</w:t>
            </w:r>
          </w:p>
          <w:p>
            <w:pPr>
              <w:pStyle w:val="0"/>
              <w:widowControl w:val="off"/>
              <w:wordWrap w:val="1"/>
              <w:spacing w:line="264" w:lineRule="auto"/>
              <w:jc w:val="center"/>
            </w:pPr>
            <w:r>
              <w:rPr>
                <w:spacing w:val="-14"/>
                <w:sz w:val="28"/>
                <w:shd w:val="clear" w:color="000000"/>
              </w:rPr>
              <w:t>항목</w:t>
            </w:r>
          </w:p>
        </w:tc>
        <w:tc>
          <w:tcPr>
            <w:tcW w:w="1928" w:type="dxa"/>
            <w:gridSpan w:val="3"/>
            <w:tcBorders>
              <w:top w:val="single" w:color="000000" w:sz="9"/>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평가요소</w:t>
            </w:r>
          </w:p>
        </w:tc>
        <w:tc>
          <w:tcPr>
            <w:tcW w:w="5268" w:type="dxa"/>
            <w:gridSpan w:val="5"/>
            <w:tcBorders>
              <w:top w:val="single" w:color="000000" w:sz="9"/>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등  급</w:t>
            </w:r>
          </w:p>
        </w:tc>
        <w:tc>
          <w:tcPr>
            <w:tcW w:w="727" w:type="dxa"/>
            <w:tcBorders>
              <w:top w:val="single" w:color="000000" w:sz="9"/>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배점  한도</w:t>
            </w:r>
          </w:p>
        </w:tc>
        <w:tc>
          <w:tcPr>
            <w:tcW w:w="776" w:type="dxa"/>
            <w:tcBorders>
              <w:top w:val="single" w:color="000000" w:sz="9"/>
              <w:left w:val="single" w:color="000000" w:sz="3"/>
              <w:bottom w:val="single" w:color="000000" w:sz="3"/>
              <w:right w:val="single" w:color="000000" w:sz="9"/>
            </w:tcBorders>
            <w:vAlign w:val="center"/>
          </w:tcPr>
          <w:p>
            <w:pPr>
              <w:pStyle w:val="0"/>
              <w:widowControl w:val="off"/>
              <w:wordWrap w:val="1"/>
              <w:spacing w:line="264" w:lineRule="auto"/>
              <w:jc w:val="center"/>
            </w:pPr>
            <w:r>
              <w:rPr>
                <w:spacing w:val="-14"/>
                <w:sz w:val="28"/>
                <w:shd w:val="clear" w:color="000000"/>
              </w:rPr>
              <w:t>비고</w:t>
            </w:r>
          </w:p>
        </w:tc>
      </w:tr>
      <w:tr>
        <w:trPr>
          <w:trHeight w:val="315"/>
        </w:trPr>
        <w:tc>
          <w:tcPr>
            <w:tcW w:w="604" w:type="dxa"/>
            <w:vMerge w:val="restart"/>
            <w:tcBorders>
              <w:top w:val="single" w:color="000000" w:sz="3"/>
              <w:left w:val="single" w:color="000000" w:sz="9"/>
              <w:bottom w:val="single" w:color="000000" w:sz="3"/>
              <w:right w:val="single" w:color="000000" w:sz="3"/>
            </w:tcBorders>
            <w:vAlign w:val="top"/>
          </w:tcPr>
          <w:p>
            <w:pPr>
              <w:pStyle w:val="0"/>
              <w:widowControl w:val="off"/>
              <w:wordWrap w:val="1"/>
              <w:spacing w:line="264" w:lineRule="auto"/>
              <w:jc w:val="center"/>
            </w:pPr>
            <w:r>
              <w:rPr>
                <w:spacing w:val="-14"/>
                <w:sz w:val="28"/>
                <w:shd w:val="clear" w:color="000000"/>
              </w:rPr>
              <w:t>가.</w:t>
            </w:r>
          </w:p>
          <w:p>
            <w:pPr>
              <w:pStyle w:val="0"/>
              <w:widowControl w:val="off"/>
              <w:wordWrap w:val="1"/>
              <w:spacing w:line="264" w:lineRule="auto"/>
              <w:jc w:val="center"/>
            </w:pPr>
            <w:r>
              <w:rPr>
                <w:spacing w:val="-14"/>
                <w:sz w:val="28"/>
                <w:shd w:val="clear" w:color="000000"/>
              </w:rPr>
              <w:t>해당</w:t>
            </w:r>
          </w:p>
          <w:p>
            <w:pPr>
              <w:pStyle w:val="0"/>
              <w:widowControl w:val="off"/>
              <w:wordWrap w:val="1"/>
              <w:spacing w:line="264" w:lineRule="auto"/>
              <w:jc w:val="center"/>
            </w:pPr>
            <w:r>
              <w:rPr>
                <w:spacing w:val="-14"/>
                <w:sz w:val="28"/>
                <w:shd w:val="clear" w:color="000000"/>
              </w:rPr>
              <w:t>용역</w:t>
            </w:r>
          </w:p>
          <w:p>
            <w:pPr>
              <w:pStyle w:val="0"/>
              <w:widowControl w:val="off"/>
              <w:wordWrap w:val="1"/>
              <w:spacing w:line="264" w:lineRule="auto"/>
              <w:jc w:val="center"/>
            </w:pPr>
            <w:r>
              <w:rPr>
                <w:spacing w:val="-14"/>
                <w:sz w:val="28"/>
                <w:shd w:val="clear" w:color="000000"/>
              </w:rPr>
              <w:t>수행</w:t>
            </w:r>
          </w:p>
          <w:p>
            <w:pPr>
              <w:pStyle w:val="0"/>
              <w:widowControl w:val="off"/>
              <w:wordWrap w:val="1"/>
              <w:spacing w:line="264" w:lineRule="auto"/>
              <w:jc w:val="center"/>
            </w:pPr>
            <w:r>
              <w:rPr>
                <w:spacing w:val="-14"/>
                <w:sz w:val="28"/>
                <w:shd w:val="clear" w:color="000000"/>
              </w:rPr>
              <w:t>능력</w:t>
            </w:r>
          </w:p>
        </w:tc>
        <w:tc>
          <w:tcPr>
            <w:tcW w:w="661" w:type="dxa"/>
            <w:vMerge w:val="restart"/>
            <w:tcBorders>
              <w:top w:val="single" w:color="000000" w:sz="3"/>
              <w:left w:val="single" w:color="000000" w:sz="3"/>
              <w:bottom w:val="single" w:color="000000" w:sz="3"/>
              <w:right w:val="single" w:color="000000" w:sz="3"/>
            </w:tcBorders>
            <w:vAlign w:val="top"/>
          </w:tcPr>
          <w:p>
            <w:pPr>
              <w:pStyle w:val="0"/>
              <w:widowControl w:val="off"/>
              <w:wordWrap w:val="1"/>
              <w:spacing w:line="264" w:lineRule="auto"/>
              <w:ind w:left="246" w:hanging="246"/>
              <w:jc w:val="center"/>
            </w:pPr>
            <w:r>
              <w:rPr>
                <w:spacing w:val="-14"/>
                <w:sz w:val="28"/>
                <w:shd w:val="clear" w:color="000000"/>
              </w:rPr>
              <w:t>1)</w:t>
            </w:r>
          </w:p>
          <w:p>
            <w:pPr>
              <w:pStyle w:val="0"/>
              <w:widowControl w:val="off"/>
              <w:wordWrap w:val="1"/>
              <w:spacing w:line="264" w:lineRule="auto"/>
              <w:ind w:left="246" w:hanging="246"/>
              <w:jc w:val="center"/>
            </w:pPr>
            <w:r>
              <w:rPr>
                <w:spacing w:val="-14"/>
                <w:sz w:val="28"/>
                <w:shd w:val="clear" w:color="000000"/>
              </w:rPr>
              <w:t>이행</w:t>
            </w:r>
          </w:p>
          <w:p>
            <w:pPr>
              <w:pStyle w:val="0"/>
              <w:widowControl w:val="off"/>
              <w:wordWrap w:val="1"/>
              <w:spacing w:line="264" w:lineRule="auto"/>
              <w:jc w:val="center"/>
            </w:pPr>
            <w:r>
              <w:rPr>
                <w:spacing w:val="-14"/>
                <w:sz w:val="28"/>
                <w:shd w:val="clear" w:color="000000"/>
              </w:rPr>
              <w:t>실적</w:t>
            </w:r>
          </w:p>
        </w:tc>
        <w:tc>
          <w:tcPr>
            <w:tcW w:w="1928" w:type="dxa"/>
            <w:gridSpan w:val="3"/>
            <w:vMerge w:val="restart"/>
            <w:tcBorders>
              <w:top w:val="single" w:color="000000" w:sz="3"/>
              <w:left w:val="single" w:color="000000" w:sz="3"/>
              <w:bottom w:val="single" w:color="000000" w:sz="3"/>
              <w:right w:val="single" w:color="000000" w:sz="3"/>
            </w:tcBorders>
            <w:vAlign w:val="center"/>
          </w:tcPr>
          <w:p>
            <w:pPr>
              <w:pStyle w:val="0"/>
              <w:widowControl w:val="off"/>
              <w:spacing w:line="264" w:lineRule="auto"/>
              <w:ind w:left="201" w:hanging="201"/>
            </w:pPr>
            <w:r>
              <w:rPr>
                <w:spacing w:val="-14"/>
                <w:sz w:val="28"/>
                <w:shd w:val="clear" w:color="000000"/>
              </w:rPr>
              <w:t>가) 최근 10년간 동일 종류의 용역실적 인정범위와 인정규모에 해당하는 용역실적 합계</w:t>
            </w:r>
          </w:p>
        </w:tc>
        <w:tc>
          <w:tcPr>
            <w:tcW w:w="5268" w:type="dxa"/>
            <w:gridSpan w:val="5"/>
            <w:tcBorders>
              <w:top w:val="single" w:color="000000" w:sz="3"/>
              <w:left w:val="single" w:color="000000" w:sz="3"/>
              <w:bottom w:val="none" w:color="000000" w:sz="3"/>
              <w:right w:val="single" w:color="000000" w:sz="3"/>
            </w:tcBorders>
            <w:vAlign w:val="center"/>
          </w:tcPr>
          <w:p>
            <w:pPr>
              <w:pStyle w:val="0"/>
              <w:widowControl w:val="off"/>
              <w:spacing w:line="264" w:lineRule="auto"/>
              <w:ind w:left="246" w:hanging="246"/>
            </w:pPr>
            <w:r>
              <w:rPr>
                <w:spacing w:val="-14"/>
                <w:sz w:val="28"/>
                <w:shd w:val="clear" w:color="000000"/>
              </w:rPr>
              <w:t>○</w:t>
            </w:r>
            <w:r>
              <w:rPr>
                <w:spacing w:val="-14"/>
                <w:sz w:val="28"/>
                <w:shd w:val="clear" w:color="000000"/>
              </w:rPr>
              <w:t xml:space="preserve"> 해당용역 평가기준규모 대비</w:t>
            </w:r>
          </w:p>
        </w:tc>
        <w:tc>
          <w:tcPr>
            <w:tcW w:w="72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22</w:t>
            </w:r>
          </w:p>
        </w:tc>
        <w:tc>
          <w:tcPr>
            <w:tcW w:w="776" w:type="dxa"/>
            <w:vMerge w:val="restart"/>
            <w:tcBorders>
              <w:top w:val="single" w:color="000000" w:sz="3"/>
              <w:left w:val="single" w:color="000000" w:sz="3"/>
              <w:bottom w:val="single" w:color="000000" w:sz="3"/>
              <w:right w:val="single" w:color="000000" w:sz="9"/>
            </w:tcBorders>
            <w:vAlign w:val="center"/>
          </w:tcPr>
          <w:p>
            <w:pPr>
              <w:pStyle w:val="0"/>
              <w:widowControl w:val="off"/>
              <w:spacing w:line="264" w:lineRule="auto"/>
              <w:ind w:left="107" w:hanging="107"/>
            </w:pPr>
            <w:r>
              <w:rPr>
                <w:spacing w:val="-21"/>
                <w:w w:val="90"/>
                <w:sz w:val="28"/>
                <w:shd w:val="clear" w:color="000000"/>
              </w:rPr>
              <w:t>※주</w:t>
            </w:r>
            <w:r>
              <w:rPr>
                <w:spacing w:val="-21"/>
                <w:w w:val="90"/>
                <w:sz w:val="28"/>
                <w:shd w:val="clear" w:color="000000"/>
              </w:rPr>
              <w:t>1)</w:t>
            </w:r>
          </w:p>
          <w:p>
            <w:pPr>
              <w:pStyle w:val="0"/>
              <w:widowControl w:val="off"/>
              <w:wordWrap w:val="1"/>
              <w:spacing w:line="264" w:lineRule="auto"/>
              <w:ind w:left="107" w:hanging="107"/>
              <w:jc w:val="center"/>
            </w:pPr>
            <w:r>
              <w:rPr>
                <w:spacing w:val="-21"/>
                <w:sz w:val="28"/>
                <w:shd w:val="clear" w:color="000000"/>
              </w:rPr>
              <w:t>참조</w:t>
            </w:r>
          </w:p>
        </w:tc>
      </w:tr>
      <w:tr>
        <w:trPr>
          <w:trHeight w:val="1455"/>
        </w:trPr>
        <w:tc>
          <w:tcPr>
            <w:tcW w:w="604" w:type="dxa"/>
            <w:vMerge/>
            <w:tcBorders>
              <w:top w:val="single" w:color="000000" w:sz="3"/>
              <w:left w:val="single" w:color="000000" w:sz="9"/>
              <w:bottom w:val="single" w:color="000000" w:sz="3"/>
              <w:right w:val="single" w:color="000000" w:sz="3"/>
            </w:tcBorders>
          </w:tcPr>
          <w:p/>
        </w:tc>
        <w:tc>
          <w:tcPr>
            <w:tcW w:w="661" w:type="dxa"/>
            <w:vMerge/>
            <w:tcBorders>
              <w:top w:val="single" w:color="000000" w:sz="3"/>
              <w:left w:val="single" w:color="000000" w:sz="3"/>
              <w:bottom w:val="single" w:color="000000" w:sz="3"/>
              <w:right w:val="single" w:color="000000" w:sz="3"/>
            </w:tcBorders>
          </w:tcPr>
          <w:p/>
        </w:tc>
        <w:tc>
          <w:tcPr>
            <w:tcW w:w="1928" w:type="dxa"/>
            <w:gridSpan w:val="3"/>
            <w:vMerge/>
            <w:tcBorders>
              <w:top w:val="single" w:color="000000" w:sz="3"/>
              <w:left w:val="single" w:color="000000" w:sz="3"/>
              <w:bottom w:val="single" w:color="000000" w:sz="3"/>
              <w:right w:val="single" w:color="000000" w:sz="3"/>
            </w:tcBorders>
          </w:tcPr>
          <w:p/>
        </w:tc>
        <w:tc>
          <w:tcPr>
            <w:tcW w:w="3540" w:type="dxa"/>
            <w:gridSpan w:val="2"/>
            <w:tcBorders>
              <w:top w:val="none" w:color="000000" w:sz="3"/>
              <w:left w:val="single" w:color="000000" w:sz="3"/>
              <w:bottom w:val="single" w:color="000000" w:sz="3"/>
              <w:right w:val="none" w:color="000000" w:sz="3"/>
            </w:tcBorders>
            <w:vAlign w:val="center"/>
          </w:tcPr>
          <w:p>
            <w:pPr>
              <w:pStyle w:val="0"/>
              <w:widowControl w:val="off"/>
              <w:spacing w:line="264" w:lineRule="auto"/>
            </w:pPr>
            <w:r>
              <w:rPr>
                <w:spacing w:val="-14"/>
                <w:sz w:val="28"/>
                <w:shd w:val="clear" w:color="000000"/>
              </w:rPr>
              <w:t>A :100% 이상</w:t>
            </w:r>
          </w:p>
          <w:p>
            <w:pPr>
              <w:pStyle w:val="0"/>
              <w:widowControl w:val="off"/>
              <w:spacing w:line="264" w:lineRule="auto"/>
            </w:pPr>
            <w:r>
              <w:rPr>
                <w:spacing w:val="-14"/>
                <w:sz w:val="28"/>
                <w:shd w:val="clear" w:color="000000"/>
              </w:rPr>
              <w:t>B : 80% 이상  100% 미만</w:t>
            </w:r>
          </w:p>
          <w:p>
            <w:pPr>
              <w:pStyle w:val="0"/>
              <w:widowControl w:val="off"/>
              <w:spacing w:line="264" w:lineRule="auto"/>
            </w:pPr>
            <w:r>
              <w:rPr>
                <w:spacing w:val="-14"/>
                <w:sz w:val="28"/>
                <w:shd w:val="clear" w:color="000000"/>
              </w:rPr>
              <w:t>C : 60% 이상   80% 미만</w:t>
            </w:r>
          </w:p>
          <w:p>
            <w:pPr>
              <w:pStyle w:val="0"/>
              <w:widowControl w:val="off"/>
              <w:spacing w:line="264" w:lineRule="auto"/>
            </w:pPr>
            <w:r>
              <w:rPr>
                <w:spacing w:val="-14"/>
                <w:sz w:val="28"/>
                <w:shd w:val="clear" w:color="000000"/>
              </w:rPr>
              <w:t>D : 40% 이상   60% 미만</w:t>
            </w:r>
          </w:p>
          <w:p>
            <w:pPr>
              <w:pStyle w:val="0"/>
              <w:widowControl w:val="off"/>
              <w:spacing w:line="264" w:lineRule="auto"/>
            </w:pPr>
            <w:r>
              <w:rPr>
                <w:spacing w:val="-14"/>
                <w:sz w:val="28"/>
                <w:shd w:val="clear" w:color="000000"/>
              </w:rPr>
              <w:t>E : 40% 미만</w:t>
            </w:r>
          </w:p>
        </w:tc>
        <w:tc>
          <w:tcPr>
            <w:tcW w:w="1728" w:type="dxa"/>
            <w:gridSpan w:val="3"/>
            <w:tcBorders>
              <w:top w:val="none" w:color="000000" w:sz="3"/>
              <w:left w:val="none" w:color="000000" w:sz="3"/>
              <w:bottom w:val="single" w:color="000000" w:sz="3"/>
              <w:right w:val="single" w:color="000000" w:sz="3"/>
            </w:tcBorders>
            <w:vAlign w:val="center"/>
          </w:tcPr>
          <w:p>
            <w:pPr>
              <w:pStyle w:val="0"/>
              <w:widowControl w:val="off"/>
              <w:spacing w:line="264" w:lineRule="auto"/>
            </w:pPr>
            <w:r>
              <w:rPr>
                <w:spacing w:val="-14"/>
                <w:sz w:val="28"/>
                <w:shd w:val="clear" w:color="000000"/>
              </w:rPr>
              <w:t>: 22.0</w:t>
            </w:r>
          </w:p>
          <w:p>
            <w:pPr>
              <w:pStyle w:val="0"/>
              <w:widowControl w:val="off"/>
              <w:spacing w:line="264" w:lineRule="auto"/>
            </w:pPr>
            <w:r>
              <w:rPr>
                <w:spacing w:val="-14"/>
                <w:sz w:val="28"/>
                <w:shd w:val="clear" w:color="000000"/>
              </w:rPr>
              <w:t>: 21.0</w:t>
            </w:r>
          </w:p>
          <w:p>
            <w:pPr>
              <w:pStyle w:val="0"/>
              <w:widowControl w:val="off"/>
              <w:spacing w:line="264" w:lineRule="auto"/>
            </w:pPr>
            <w:r>
              <w:rPr>
                <w:spacing w:val="-14"/>
                <w:sz w:val="28"/>
                <w:shd w:val="clear" w:color="000000"/>
              </w:rPr>
              <w:t>: 19.0</w:t>
            </w:r>
          </w:p>
          <w:p>
            <w:pPr>
              <w:pStyle w:val="0"/>
              <w:widowControl w:val="off"/>
              <w:spacing w:line="264" w:lineRule="auto"/>
            </w:pPr>
            <w:r>
              <w:rPr>
                <w:spacing w:val="-14"/>
                <w:sz w:val="28"/>
                <w:shd w:val="clear" w:color="000000"/>
              </w:rPr>
              <w:t>: 17.0</w:t>
            </w:r>
          </w:p>
          <w:p>
            <w:pPr>
              <w:pStyle w:val="0"/>
              <w:widowControl w:val="off"/>
              <w:spacing w:line="264" w:lineRule="auto"/>
            </w:pPr>
            <w:r>
              <w:rPr>
                <w:spacing w:val="-14"/>
                <w:sz w:val="28"/>
                <w:shd w:val="clear" w:color="000000"/>
              </w:rPr>
              <w:t>: 15.0</w:t>
            </w:r>
          </w:p>
        </w:tc>
        <w:tc>
          <w:tcPr>
            <w:tcW w:w="727" w:type="dxa"/>
            <w:vMerge/>
            <w:tcBorders>
              <w:top w:val="single" w:color="000000" w:sz="3"/>
              <w:left w:val="single" w:color="000000" w:sz="3"/>
              <w:bottom w:val="single" w:color="000000" w:sz="3"/>
              <w:right w:val="single" w:color="000000" w:sz="3"/>
            </w:tcBorders>
          </w:tcPr>
          <w:p/>
        </w:tc>
        <w:tc>
          <w:tcPr>
            <w:tcW w:w="776" w:type="dxa"/>
            <w:vMerge/>
            <w:tcBorders>
              <w:top w:val="single" w:color="000000" w:sz="3"/>
              <w:left w:val="single" w:color="000000" w:sz="3"/>
              <w:bottom w:val="single" w:color="000000" w:sz="3"/>
              <w:right w:val="single" w:color="000000" w:sz="9"/>
            </w:tcBorders>
          </w:tcPr>
          <w:p/>
        </w:tc>
      </w:tr>
      <w:tr>
        <w:trPr>
          <w:trHeight w:val="951"/>
        </w:trPr>
        <w:tc>
          <w:tcPr>
            <w:tcW w:w="604" w:type="dxa"/>
            <w:vMerge/>
            <w:tcBorders>
              <w:top w:val="single" w:color="000000" w:sz="3"/>
              <w:left w:val="single" w:color="000000" w:sz="9"/>
              <w:bottom w:val="single" w:color="000000" w:sz="3"/>
              <w:right w:val="single" w:color="000000" w:sz="3"/>
            </w:tcBorders>
          </w:tcPr>
          <w:p/>
        </w:tc>
        <w:tc>
          <w:tcPr>
            <w:tcW w:w="661" w:type="dxa"/>
            <w:vMerge w:val="restart"/>
            <w:tcBorders>
              <w:top w:val="single" w:color="000000" w:sz="5"/>
              <w:left w:val="single" w:color="000000" w:sz="5"/>
              <w:bottom w:val="single" w:color="000000" w:sz="5"/>
              <w:right w:val="single" w:color="000000" w:sz="5"/>
            </w:tcBorders>
            <w:vAlign w:val="top"/>
          </w:tcPr>
          <w:p>
            <w:pPr>
              <w:pStyle w:val="0"/>
              <w:widowControl w:val="off"/>
              <w:wordWrap w:val="1"/>
              <w:spacing w:line="264" w:lineRule="auto"/>
              <w:ind w:left="246" w:hanging="246"/>
              <w:jc w:val="center"/>
            </w:pPr>
            <w:r>
              <w:rPr>
                <w:spacing w:val="-14"/>
                <w:sz w:val="28"/>
                <w:shd w:val="clear" w:color="000000"/>
              </w:rPr>
              <w:t>2)</w:t>
            </w:r>
          </w:p>
          <w:p>
            <w:pPr>
              <w:pStyle w:val="0"/>
              <w:widowControl w:val="off"/>
              <w:wordWrap w:val="1"/>
              <w:spacing w:line="264" w:lineRule="auto"/>
              <w:jc w:val="center"/>
            </w:pPr>
            <w:r>
              <w:rPr>
                <w:spacing w:val="-14"/>
                <w:sz w:val="28"/>
                <w:shd w:val="clear" w:color="000000"/>
              </w:rPr>
              <w:t>지역</w:t>
            </w:r>
          </w:p>
          <w:p>
            <w:pPr>
              <w:pStyle w:val="0"/>
              <w:widowControl w:val="off"/>
              <w:wordWrap w:val="1"/>
              <w:spacing w:line="264" w:lineRule="auto"/>
              <w:jc w:val="center"/>
            </w:pPr>
            <w:r>
              <w:rPr>
                <w:spacing w:val="-14"/>
                <w:sz w:val="28"/>
                <w:shd w:val="clear" w:color="000000"/>
              </w:rPr>
              <w:t>업체</w:t>
            </w:r>
          </w:p>
          <w:p>
            <w:pPr>
              <w:pStyle w:val="0"/>
              <w:widowControl w:val="off"/>
              <w:wordWrap w:val="1"/>
              <w:spacing w:line="264" w:lineRule="auto"/>
              <w:jc w:val="center"/>
            </w:pPr>
            <w:r>
              <w:rPr>
                <w:spacing w:val="-14"/>
                <w:sz w:val="28"/>
                <w:shd w:val="clear" w:color="000000"/>
              </w:rPr>
              <w:t>참여도</w:t>
            </w:r>
          </w:p>
        </w:tc>
        <w:tc>
          <w:tcPr>
            <w:tcW w:w="7196" w:type="dxa"/>
            <w:gridSpan w:val="8"/>
            <w:tcBorders>
              <w:top w:val="single" w:color="000000" w:sz="5"/>
              <w:left w:val="single" w:color="000000" w:sz="3"/>
              <w:bottom w:val="single" w:color="000000" w:sz="3"/>
              <w:right w:val="single" w:color="000000" w:sz="3"/>
            </w:tcBorders>
            <w:vAlign w:val="center"/>
          </w:tcPr>
          <w:p>
            <w:pPr>
              <w:pStyle w:val="0"/>
              <w:widowControl w:val="off"/>
              <w:spacing w:line="264" w:lineRule="auto"/>
              <w:ind w:left="264" w:hanging="264"/>
            </w:pPr>
            <w:r>
              <w:rPr>
                <w:spacing w:val="-14"/>
                <w:sz w:val="28"/>
                <w:shd w:val="clear" w:color="000000"/>
              </w:rPr>
              <w:t>○</w:t>
            </w:r>
            <w:r>
              <w:rPr>
                <w:spacing w:val="-14"/>
                <w:sz w:val="28"/>
                <w:shd w:val="clear" w:color="000000"/>
              </w:rPr>
              <w:t xml:space="preserve"> 전체 참여업체 중 지역업체의 합산 참여비율에 따른 점수</w:t>
            </w:r>
          </w:p>
          <w:p>
            <w:pPr>
              <w:pStyle w:val="0"/>
              <w:widowControl w:val="off"/>
              <w:spacing w:line="264" w:lineRule="auto"/>
            </w:pPr>
            <w:r>
              <w:rPr>
                <w:spacing w:val="-14"/>
                <w:sz w:val="28"/>
                <w:shd w:val="clear" w:color="000000"/>
              </w:rPr>
              <w:t xml:space="preserve">  A. 지역업체 합산비율 30% 이상           : 3점</w:t>
            </w:r>
          </w:p>
          <w:p>
            <w:pPr>
              <w:pStyle w:val="0"/>
              <w:widowControl w:val="off"/>
              <w:spacing w:line="264" w:lineRule="auto"/>
            </w:pPr>
            <w:r>
              <w:rPr>
                <w:spacing w:val="-14"/>
                <w:sz w:val="28"/>
                <w:shd w:val="clear" w:color="000000"/>
              </w:rPr>
              <w:t xml:space="preserve">  B. 지역업체 합산비율 30% 미만 20% 이상 : 1점</w:t>
            </w:r>
          </w:p>
        </w:tc>
        <w:tc>
          <w:tcPr>
            <w:tcW w:w="727"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center"/>
            </w:pPr>
            <w:r>
              <w:rPr>
                <w:spacing w:val="-14"/>
                <w:sz w:val="28"/>
                <w:shd w:val="clear" w:color="000000"/>
              </w:rPr>
              <w:t xml:space="preserve"> 3</w:t>
            </w:r>
          </w:p>
        </w:tc>
        <w:tc>
          <w:tcPr>
            <w:tcW w:w="776" w:type="dxa"/>
            <w:vMerge w:val="restart"/>
            <w:tcBorders>
              <w:top w:val="single" w:color="000000" w:sz="5"/>
              <w:left w:val="single" w:color="000000" w:sz="5"/>
              <w:bottom w:val="single" w:color="000000" w:sz="5"/>
              <w:right w:val="single" w:color="000000" w:sz="9"/>
            </w:tcBorders>
            <w:vAlign w:val="center"/>
          </w:tcPr>
          <w:p>
            <w:pPr>
              <w:pStyle w:val="0"/>
              <w:widowControl w:val="off"/>
              <w:spacing w:line="264" w:lineRule="auto"/>
              <w:ind w:left="171" w:hanging="171"/>
            </w:pPr>
            <w:r>
              <w:rPr>
                <w:spacing w:val="-21"/>
                <w:w w:val="90"/>
                <w:sz w:val="28"/>
                <w:shd w:val="clear" w:color="000000"/>
              </w:rPr>
              <w:t>※선택</w:t>
            </w:r>
          </w:p>
          <w:p>
            <w:pPr>
              <w:pStyle w:val="0"/>
              <w:widowControl w:val="off"/>
              <w:wordWrap w:val="1"/>
              <w:spacing w:line="264" w:lineRule="auto"/>
              <w:ind w:left="171" w:hanging="171"/>
              <w:jc w:val="right"/>
            </w:pPr>
            <w:r>
              <w:rPr>
                <w:spacing w:val="-21"/>
                <w:w w:val="90"/>
                <w:sz w:val="28"/>
                <w:shd w:val="clear" w:color="000000"/>
              </w:rPr>
              <w:t>적용</w:t>
            </w:r>
          </w:p>
          <w:p>
            <w:pPr>
              <w:pStyle w:val="0"/>
              <w:widowControl w:val="off"/>
              <w:spacing w:line="264" w:lineRule="auto"/>
              <w:ind w:left="107" w:hanging="107"/>
            </w:pPr>
            <w:r>
              <w:rPr>
                <w:spacing w:val="-21"/>
                <w:w w:val="90"/>
                <w:sz w:val="28"/>
                <w:shd w:val="clear" w:color="000000"/>
              </w:rPr>
              <w:t>※주</w:t>
            </w:r>
            <w:r>
              <w:rPr>
                <w:spacing w:val="-21"/>
                <w:w w:val="90"/>
                <w:sz w:val="28"/>
                <w:shd w:val="clear" w:color="000000"/>
              </w:rPr>
              <w:t>2)</w:t>
            </w:r>
          </w:p>
          <w:p>
            <w:pPr>
              <w:pStyle w:val="0"/>
              <w:widowControl w:val="off"/>
              <w:spacing w:line="264" w:lineRule="auto"/>
              <w:ind w:left="107" w:hanging="107"/>
            </w:pPr>
            <w:r>
              <w:rPr>
                <w:spacing w:val="-21"/>
                <w:w w:val="90"/>
                <w:sz w:val="28"/>
                <w:shd w:val="clear" w:color="000000"/>
              </w:rPr>
              <w:t xml:space="preserve"> 참조</w:t>
            </w:r>
          </w:p>
        </w:tc>
      </w:tr>
      <w:tr>
        <w:trPr>
          <w:trHeight w:val="1259"/>
        </w:trPr>
        <w:tc>
          <w:tcPr>
            <w:tcW w:w="604" w:type="dxa"/>
            <w:vMerge/>
            <w:tcBorders>
              <w:top w:val="single" w:color="000000" w:sz="3"/>
              <w:left w:val="single" w:color="000000" w:sz="9"/>
              <w:bottom w:val="single" w:color="000000" w:sz="3"/>
              <w:right w:val="single" w:color="000000" w:sz="3"/>
            </w:tcBorders>
          </w:tcPr>
          <w:p/>
        </w:tc>
        <w:tc>
          <w:tcPr>
            <w:tcW w:w="661" w:type="dxa"/>
            <w:vMerge/>
            <w:tcBorders>
              <w:top w:val="single" w:color="000000" w:sz="5"/>
              <w:left w:val="single" w:color="000000" w:sz="5"/>
              <w:bottom w:val="single" w:color="000000" w:sz="5"/>
              <w:right w:val="single" w:color="000000" w:sz="5"/>
            </w:tcBorders>
          </w:tcPr>
          <w:p/>
        </w:tc>
        <w:tc>
          <w:tcPr>
            <w:tcW w:w="7196" w:type="dxa"/>
            <w:gridSpan w:val="8"/>
            <w:tcBorders>
              <w:top w:val="single" w:color="000000" w:sz="3"/>
              <w:left w:val="single" w:color="000000" w:sz="3"/>
              <w:bottom w:val="single" w:color="000000" w:sz="3"/>
              <w:right w:val="single" w:color="000000" w:sz="3"/>
            </w:tcBorders>
            <w:vAlign w:val="center"/>
          </w:tcPr>
          <w:p>
            <w:pPr>
              <w:pStyle w:val="0"/>
              <w:widowControl w:val="off"/>
              <w:spacing w:line="264" w:lineRule="auto"/>
              <w:ind w:left="264" w:hanging="264"/>
            </w:pPr>
            <w:r>
              <w:rPr>
                <w:spacing w:val="-22"/>
                <w:sz w:val="28"/>
                <w:shd w:val="clear" w:color="000000"/>
              </w:rPr>
              <w:t>○</w:t>
            </w:r>
            <w:r>
              <w:rPr>
                <w:spacing w:val="-22"/>
                <w:sz w:val="28"/>
                <w:shd w:val="clear" w:color="000000"/>
              </w:rPr>
              <w:t xml:space="preserve"> 복합용역 중 엔지니어링·건설기술(건축 포함) 외의 다른 법령에 따른 기술용역의 지역업체 합산 참여비율에 따른 점수</w:t>
            </w:r>
          </w:p>
          <w:p>
            <w:pPr>
              <w:pStyle w:val="0"/>
              <w:widowControl w:val="off"/>
              <w:spacing w:line="264" w:lineRule="auto"/>
              <w:ind w:left="251" w:hanging="251"/>
            </w:pPr>
            <w:r>
              <w:rPr>
                <w:spacing w:val="-22"/>
                <w:sz w:val="28"/>
                <w:shd w:val="clear" w:color="000000"/>
              </w:rPr>
              <w:t xml:space="preserve">  A. 다른 법령에 따른 지역업체 합산비율 20% 이상          : 3점</w:t>
            </w:r>
          </w:p>
          <w:p>
            <w:pPr>
              <w:pStyle w:val="0"/>
              <w:widowControl w:val="off"/>
              <w:spacing w:line="264" w:lineRule="auto"/>
              <w:ind w:left="251" w:hanging="251"/>
            </w:pPr>
            <w:r>
              <w:rPr>
                <w:spacing w:val="-22"/>
                <w:sz w:val="28"/>
                <w:shd w:val="clear" w:color="000000"/>
              </w:rPr>
              <w:t xml:space="preserve">  B. 다른 법령에 따른 지역업체 합산비율 20% 미만 10% 이상 : 1점</w:t>
            </w:r>
          </w:p>
        </w:tc>
        <w:tc>
          <w:tcPr>
            <w:tcW w:w="727" w:type="dxa"/>
            <w:vMerge/>
            <w:tcBorders>
              <w:top w:val="single" w:color="000000" w:sz="5"/>
              <w:left w:val="single" w:color="000000" w:sz="5"/>
              <w:bottom w:val="single" w:color="000000" w:sz="5"/>
              <w:right w:val="single" w:color="000000" w:sz="5"/>
            </w:tcBorders>
          </w:tcPr>
          <w:p/>
        </w:tc>
        <w:tc>
          <w:tcPr>
            <w:tcW w:w="776" w:type="dxa"/>
            <w:vMerge/>
            <w:tcBorders>
              <w:top w:val="single" w:color="000000" w:sz="5"/>
              <w:left w:val="single" w:color="000000" w:sz="5"/>
              <w:bottom w:val="single" w:color="000000" w:sz="5"/>
              <w:right w:val="single" w:color="000000" w:sz="9"/>
            </w:tcBorders>
          </w:tcPr>
          <w:p/>
        </w:tc>
      </w:tr>
      <w:tr>
        <w:trPr>
          <w:trHeight w:val="895"/>
        </w:trPr>
        <w:tc>
          <w:tcPr>
            <w:tcW w:w="604" w:type="dxa"/>
            <w:vMerge/>
            <w:tcBorders>
              <w:top w:val="single" w:color="000000" w:sz="3"/>
              <w:left w:val="single" w:color="000000" w:sz="9"/>
              <w:bottom w:val="single" w:color="000000" w:sz="3"/>
              <w:right w:val="single" w:color="000000" w:sz="3"/>
            </w:tcBorders>
          </w:tcPr>
          <w:p/>
        </w:tc>
        <w:tc>
          <w:tcPr>
            <w:tcW w:w="661" w:type="dxa"/>
            <w:vMerge w:val="restart"/>
            <w:tcBorders>
              <w:top w:val="single" w:color="000000" w:sz="5"/>
              <w:left w:val="single" w:color="000000" w:sz="5"/>
              <w:bottom w:val="single" w:color="000000" w:sz="5"/>
              <w:right w:val="single" w:color="000000" w:sz="5"/>
            </w:tcBorders>
            <w:vAlign w:val="top"/>
          </w:tcPr>
          <w:p>
            <w:pPr>
              <w:pStyle w:val="1"/>
              <w:widowControl w:val="off"/>
              <w:wordWrap w:val="1"/>
              <w:spacing w:line="264" w:lineRule="auto"/>
              <w:ind w:left="0"/>
              <w:jc w:val="center"/>
            </w:pPr>
            <w:r>
              <w:rPr>
                <w:spacing w:val="-14"/>
                <w:sz w:val="28"/>
                <w:shd w:val="clear" w:color="000000"/>
              </w:rPr>
              <w:t>3)</w:t>
            </w:r>
          </w:p>
          <w:p>
            <w:pPr>
              <w:pStyle w:val="1"/>
              <w:widowControl w:val="off"/>
              <w:wordWrap w:val="1"/>
              <w:spacing w:line="264" w:lineRule="auto"/>
              <w:ind w:left="0"/>
              <w:jc w:val="center"/>
            </w:pPr>
            <w:r>
              <w:rPr>
                <w:spacing w:val="-14"/>
                <w:sz w:val="28"/>
                <w:shd w:val="clear" w:color="000000"/>
              </w:rPr>
              <w:t>기술</w:t>
            </w:r>
          </w:p>
          <w:p>
            <w:pPr>
              <w:pStyle w:val="1"/>
              <w:widowControl w:val="off"/>
              <w:wordWrap w:val="1"/>
              <w:spacing w:line="264" w:lineRule="auto"/>
              <w:ind w:left="0"/>
              <w:jc w:val="center"/>
            </w:pPr>
            <w:r>
              <w:rPr>
                <w:spacing w:val="-14"/>
                <w:sz w:val="28"/>
                <w:shd w:val="clear" w:color="000000"/>
              </w:rPr>
              <w:t>능력</w:t>
            </w:r>
          </w:p>
        </w:tc>
        <w:tc>
          <w:tcPr>
            <w:tcW w:w="1928" w:type="dxa"/>
            <w:gridSpan w:val="3"/>
            <w:vMerge w:val="restart"/>
            <w:tcBorders>
              <w:top w:val="single" w:color="000000" w:sz="3"/>
              <w:left w:val="single" w:color="000000" w:sz="5"/>
              <w:bottom w:val="single" w:color="000000" w:sz="3"/>
              <w:right w:val="single" w:color="000000" w:sz="3"/>
            </w:tcBorders>
            <w:vAlign w:val="center"/>
          </w:tcPr>
          <w:p>
            <w:pPr>
              <w:pStyle w:val="0"/>
              <w:widowControl w:val="off"/>
              <w:spacing w:line="264" w:lineRule="auto"/>
              <w:ind w:left="201" w:hanging="201"/>
            </w:pPr>
            <w:r>
              <w:rPr>
                <w:spacing w:val="-14"/>
                <w:sz w:val="28"/>
                <w:shd w:val="clear" w:color="000000"/>
              </w:rPr>
              <w:t>가) 해당용역의 수행에 필요한 기술자 보유상황</w:t>
            </w:r>
          </w:p>
        </w:tc>
        <w:tc>
          <w:tcPr>
            <w:tcW w:w="1247" w:type="dxa"/>
            <w:tcBorders>
              <w:top w:val="single" w:color="000000" w:sz="3"/>
              <w:left w:val="single" w:color="000000" w:sz="3"/>
              <w:bottom w:val="single" w:color="000000" w:sz="3"/>
              <w:right w:val="single" w:color="000000" w:sz="3"/>
            </w:tcBorders>
            <w:vAlign w:val="center"/>
          </w:tcPr>
          <w:p>
            <w:pPr>
              <w:pStyle w:val="0"/>
              <w:widowControl w:val="off"/>
              <w:spacing w:line="264" w:lineRule="auto"/>
            </w:pPr>
            <w:r>
              <w:rPr>
                <w:spacing w:val="-14"/>
                <w:sz w:val="28"/>
                <w:shd w:val="clear" w:color="000000"/>
              </w:rPr>
              <w:t>⑴경</w:t>
            </w:r>
            <w:r>
              <w:rPr>
                <w:spacing w:val="-14"/>
                <w:sz w:val="28"/>
                <w:shd w:val="clear" w:color="000000"/>
              </w:rPr>
              <w:t xml:space="preserve">  력</w:t>
            </w:r>
          </w:p>
          <w:p>
            <w:pPr>
              <w:pStyle w:val="0"/>
              <w:widowControl w:val="off"/>
              <w:spacing w:line="264" w:lineRule="auto"/>
            </w:pPr>
            <w:r>
              <w:rPr>
                <w:spacing w:val="-14"/>
                <w:sz w:val="28"/>
                <w:shd w:val="clear" w:color="000000"/>
              </w:rPr>
              <w:t xml:space="preserve">  기술자</w:t>
            </w:r>
          </w:p>
          <w:p>
            <w:pPr>
              <w:pStyle w:val="0"/>
              <w:widowControl w:val="off"/>
              <w:spacing w:line="264" w:lineRule="auto"/>
            </w:pPr>
            <w:r>
              <w:rPr>
                <w:spacing w:val="-14"/>
                <w:sz w:val="28"/>
                <w:shd w:val="clear" w:color="000000"/>
              </w:rPr>
              <w:t xml:space="preserve">  (3.5점)</w:t>
            </w:r>
          </w:p>
        </w:tc>
        <w:tc>
          <w:tcPr>
            <w:tcW w:w="2858" w:type="dxa"/>
            <w:gridSpan w:val="2"/>
            <w:tcBorders>
              <w:top w:val="single" w:color="000000" w:sz="3"/>
              <w:left w:val="single" w:color="000000" w:sz="3"/>
              <w:bottom w:val="single" w:color="000000" w:sz="3"/>
              <w:right w:val="none" w:color="000000" w:sz="3"/>
            </w:tcBorders>
            <w:vAlign w:val="center"/>
          </w:tcPr>
          <w:p>
            <w:pPr>
              <w:pStyle w:val="0"/>
              <w:widowControl w:val="off"/>
              <w:spacing w:line="264" w:lineRule="auto"/>
            </w:pPr>
            <w:r>
              <w:rPr>
                <w:spacing w:val="-14"/>
                <w:sz w:val="28"/>
                <w:shd w:val="clear" w:color="000000"/>
              </w:rPr>
              <w:t>A. 1.8 이상</w:t>
            </w:r>
          </w:p>
          <w:p>
            <w:pPr>
              <w:pStyle w:val="0"/>
              <w:widowControl w:val="off"/>
              <w:spacing w:line="264" w:lineRule="auto"/>
            </w:pPr>
            <w:r>
              <w:rPr>
                <w:spacing w:val="-14"/>
                <w:sz w:val="28"/>
                <w:shd w:val="clear" w:color="000000"/>
              </w:rPr>
              <w:t>B. 1.2 이상 1.8 미만</w:t>
            </w:r>
          </w:p>
          <w:p>
            <w:pPr>
              <w:pStyle w:val="0"/>
              <w:widowControl w:val="off"/>
              <w:spacing w:line="264" w:lineRule="auto"/>
            </w:pPr>
            <w:r>
              <w:rPr>
                <w:spacing w:val="-14"/>
                <w:sz w:val="28"/>
                <w:shd w:val="clear" w:color="000000"/>
              </w:rPr>
              <w:t>C. 0.6 이상 1.2 미만</w:t>
            </w:r>
          </w:p>
        </w:tc>
        <w:tc>
          <w:tcPr>
            <w:tcW w:w="1162" w:type="dxa"/>
            <w:gridSpan w:val="2"/>
            <w:tcBorders>
              <w:top w:val="single" w:color="000000" w:sz="3"/>
              <w:left w:val="none" w:color="000000" w:sz="3"/>
              <w:bottom w:val="single" w:color="000000" w:sz="3"/>
              <w:right w:val="single" w:color="000000" w:sz="3"/>
            </w:tcBorders>
            <w:vAlign w:val="center"/>
          </w:tcPr>
          <w:p>
            <w:pPr>
              <w:pStyle w:val="0"/>
              <w:widowControl w:val="off"/>
              <w:spacing w:line="264" w:lineRule="auto"/>
            </w:pPr>
            <w:r>
              <w:rPr>
                <w:spacing w:val="-14"/>
                <w:sz w:val="28"/>
                <w:shd w:val="clear" w:color="000000"/>
              </w:rPr>
              <w:t>: 3.5</w:t>
            </w:r>
          </w:p>
          <w:p>
            <w:pPr>
              <w:pStyle w:val="0"/>
              <w:widowControl w:val="off"/>
              <w:spacing w:line="264" w:lineRule="auto"/>
            </w:pPr>
            <w:r>
              <w:rPr>
                <w:spacing w:val="-14"/>
                <w:sz w:val="28"/>
                <w:shd w:val="clear" w:color="000000"/>
              </w:rPr>
              <w:t>: 3.0</w:t>
            </w:r>
          </w:p>
          <w:p>
            <w:pPr>
              <w:pStyle w:val="0"/>
              <w:widowControl w:val="off"/>
              <w:spacing w:line="264" w:lineRule="auto"/>
            </w:pPr>
            <w:r>
              <w:rPr>
                <w:spacing w:val="-14"/>
                <w:sz w:val="28"/>
                <w:shd w:val="clear" w:color="000000"/>
              </w:rPr>
              <w:t>: 2.5</w:t>
            </w:r>
          </w:p>
        </w:tc>
        <w:tc>
          <w:tcPr>
            <w:tcW w:w="72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 xml:space="preserve"> 5</w:t>
            </w:r>
          </w:p>
        </w:tc>
        <w:tc>
          <w:tcPr>
            <w:tcW w:w="776" w:type="dxa"/>
            <w:vMerge w:val="restart"/>
            <w:tcBorders>
              <w:top w:val="single" w:color="000000" w:sz="3"/>
              <w:left w:val="single" w:color="000000" w:sz="3"/>
              <w:bottom w:val="single" w:color="000000" w:sz="3"/>
              <w:right w:val="single" w:color="000000" w:sz="9"/>
            </w:tcBorders>
            <w:vAlign w:val="center"/>
          </w:tcPr>
          <w:p>
            <w:pPr>
              <w:pStyle w:val="0"/>
              <w:widowControl w:val="off"/>
              <w:spacing w:line="264" w:lineRule="auto"/>
              <w:ind w:left="107" w:hanging="107"/>
            </w:pPr>
            <w:r>
              <w:rPr>
                <w:spacing w:val="-21"/>
                <w:w w:val="90"/>
                <w:sz w:val="28"/>
                <w:shd w:val="clear" w:color="000000"/>
              </w:rPr>
              <w:t>※주</w:t>
            </w:r>
            <w:r>
              <w:rPr>
                <w:spacing w:val="-21"/>
                <w:w w:val="90"/>
                <w:sz w:val="28"/>
                <w:shd w:val="clear" w:color="000000"/>
              </w:rPr>
              <w:t>3)</w:t>
            </w:r>
          </w:p>
          <w:p>
            <w:pPr>
              <w:pStyle w:val="0"/>
              <w:widowControl w:val="off"/>
              <w:wordWrap w:val="1"/>
              <w:spacing w:line="264" w:lineRule="auto"/>
              <w:ind w:left="207" w:hanging="207"/>
              <w:jc w:val="center"/>
            </w:pPr>
            <w:r>
              <w:rPr>
                <w:spacing w:val="-21"/>
                <w:sz w:val="28"/>
                <w:shd w:val="clear" w:color="000000"/>
              </w:rPr>
              <w:t>참조</w:t>
            </w:r>
          </w:p>
        </w:tc>
      </w:tr>
      <w:tr>
        <w:trPr>
          <w:trHeight w:val="895"/>
        </w:trPr>
        <w:tc>
          <w:tcPr>
            <w:tcW w:w="604" w:type="dxa"/>
            <w:vMerge/>
            <w:tcBorders>
              <w:top w:val="single" w:color="000000" w:sz="3"/>
              <w:left w:val="single" w:color="000000" w:sz="9"/>
              <w:bottom w:val="single" w:color="000000" w:sz="3"/>
              <w:right w:val="single" w:color="000000" w:sz="3"/>
            </w:tcBorders>
          </w:tcPr>
          <w:p/>
        </w:tc>
        <w:tc>
          <w:tcPr>
            <w:tcW w:w="661" w:type="dxa"/>
            <w:vMerge/>
            <w:tcBorders>
              <w:top w:val="single" w:color="000000" w:sz="5"/>
              <w:left w:val="single" w:color="000000" w:sz="5"/>
              <w:bottom w:val="single" w:color="000000" w:sz="5"/>
              <w:right w:val="single" w:color="000000" w:sz="5"/>
            </w:tcBorders>
          </w:tcPr>
          <w:p/>
        </w:tc>
        <w:tc>
          <w:tcPr>
            <w:tcW w:w="1928" w:type="dxa"/>
            <w:gridSpan w:val="3"/>
            <w:vMerge/>
            <w:tcBorders>
              <w:top w:val="single" w:color="000000" w:sz="3"/>
              <w:left w:val="single" w:color="000000" w:sz="5"/>
              <w:bottom w:val="single" w:color="000000" w:sz="3"/>
              <w:right w:val="single" w:color="000000" w:sz="3"/>
            </w:tcBorders>
          </w:tcPr>
          <w:p/>
        </w:tc>
        <w:tc>
          <w:tcPr>
            <w:tcW w:w="1247" w:type="dxa"/>
            <w:tcBorders>
              <w:top w:val="single" w:color="000000" w:sz="3"/>
              <w:left w:val="single" w:color="000000" w:sz="3"/>
              <w:bottom w:val="single" w:color="000000" w:sz="3"/>
              <w:right w:val="single" w:color="000000" w:sz="3"/>
            </w:tcBorders>
            <w:vAlign w:val="center"/>
          </w:tcPr>
          <w:p>
            <w:pPr>
              <w:pStyle w:val="0"/>
              <w:widowControl w:val="off"/>
              <w:spacing w:line="264" w:lineRule="auto"/>
            </w:pPr>
            <w:r>
              <w:rPr>
                <w:spacing w:val="-14"/>
                <w:sz w:val="28"/>
                <w:shd w:val="clear" w:color="000000"/>
              </w:rPr>
              <w:t>⑵일</w:t>
            </w:r>
            <w:r>
              <w:rPr>
                <w:spacing w:val="-14"/>
                <w:sz w:val="28"/>
                <w:shd w:val="clear" w:color="000000"/>
              </w:rPr>
              <w:t xml:space="preserve">  반</w:t>
            </w:r>
          </w:p>
          <w:p>
            <w:pPr>
              <w:pStyle w:val="0"/>
              <w:widowControl w:val="off"/>
              <w:spacing w:line="264" w:lineRule="auto"/>
            </w:pPr>
            <w:r>
              <w:rPr>
                <w:spacing w:val="-14"/>
                <w:sz w:val="28"/>
                <w:shd w:val="clear" w:color="000000"/>
              </w:rPr>
              <w:t xml:space="preserve">  기술자</w:t>
            </w:r>
          </w:p>
          <w:p>
            <w:pPr>
              <w:pStyle w:val="0"/>
              <w:widowControl w:val="off"/>
              <w:spacing w:line="264" w:lineRule="auto"/>
            </w:pPr>
            <w:r>
              <w:rPr>
                <w:spacing w:val="-14"/>
                <w:sz w:val="28"/>
                <w:shd w:val="clear" w:color="000000"/>
              </w:rPr>
              <w:t xml:space="preserve">  (1.5점)</w:t>
            </w:r>
          </w:p>
        </w:tc>
        <w:tc>
          <w:tcPr>
            <w:tcW w:w="2858" w:type="dxa"/>
            <w:gridSpan w:val="2"/>
            <w:tcBorders>
              <w:top w:val="single" w:color="000000" w:sz="3"/>
              <w:left w:val="single" w:color="000000" w:sz="3"/>
              <w:bottom w:val="single" w:color="000000" w:sz="3"/>
              <w:right w:val="none" w:color="000000" w:sz="3"/>
            </w:tcBorders>
            <w:vAlign w:val="center"/>
          </w:tcPr>
          <w:p>
            <w:pPr>
              <w:pStyle w:val="0"/>
              <w:widowControl w:val="off"/>
              <w:spacing w:line="264" w:lineRule="auto"/>
            </w:pPr>
            <w:r>
              <w:rPr>
                <w:spacing w:val="-14"/>
                <w:sz w:val="28"/>
                <w:shd w:val="clear" w:color="000000"/>
              </w:rPr>
              <w:t>A. 9인 이상</w:t>
            </w:r>
          </w:p>
          <w:p>
            <w:pPr>
              <w:pStyle w:val="0"/>
              <w:widowControl w:val="off"/>
              <w:spacing w:line="264" w:lineRule="auto"/>
            </w:pPr>
            <w:r>
              <w:rPr>
                <w:spacing w:val="-14"/>
                <w:sz w:val="28"/>
                <w:shd w:val="clear" w:color="000000"/>
              </w:rPr>
              <w:t>B. 6인 이상 9인 미만</w:t>
            </w:r>
          </w:p>
          <w:p>
            <w:pPr>
              <w:pStyle w:val="0"/>
              <w:widowControl w:val="off"/>
              <w:spacing w:line="264" w:lineRule="auto"/>
            </w:pPr>
            <w:r>
              <w:rPr>
                <w:spacing w:val="-14"/>
                <w:sz w:val="28"/>
                <w:shd w:val="clear" w:color="000000"/>
              </w:rPr>
              <w:t>C. 3인 이상 6인 미만</w:t>
            </w:r>
          </w:p>
        </w:tc>
        <w:tc>
          <w:tcPr>
            <w:tcW w:w="1162" w:type="dxa"/>
            <w:gridSpan w:val="2"/>
            <w:tcBorders>
              <w:top w:val="single" w:color="000000" w:sz="3"/>
              <w:left w:val="none" w:color="000000" w:sz="3"/>
              <w:bottom w:val="single" w:color="000000" w:sz="3"/>
              <w:right w:val="single" w:color="000000" w:sz="3"/>
            </w:tcBorders>
            <w:vAlign w:val="center"/>
          </w:tcPr>
          <w:p>
            <w:pPr>
              <w:pStyle w:val="0"/>
              <w:widowControl w:val="off"/>
              <w:spacing w:line="264" w:lineRule="auto"/>
            </w:pPr>
            <w:r>
              <w:rPr>
                <w:spacing w:val="-14"/>
                <w:sz w:val="28"/>
                <w:shd w:val="clear" w:color="000000"/>
              </w:rPr>
              <w:t>: 1.5</w:t>
            </w:r>
          </w:p>
          <w:p>
            <w:pPr>
              <w:pStyle w:val="0"/>
              <w:widowControl w:val="off"/>
              <w:spacing w:line="264" w:lineRule="auto"/>
            </w:pPr>
            <w:r>
              <w:rPr>
                <w:spacing w:val="-14"/>
                <w:sz w:val="28"/>
                <w:shd w:val="clear" w:color="000000"/>
              </w:rPr>
              <w:t>: 1.0</w:t>
            </w:r>
          </w:p>
          <w:p>
            <w:pPr>
              <w:pStyle w:val="0"/>
              <w:widowControl w:val="off"/>
              <w:spacing w:line="264" w:lineRule="auto"/>
            </w:pPr>
            <w:r>
              <w:rPr>
                <w:spacing w:val="-14"/>
                <w:sz w:val="28"/>
                <w:shd w:val="clear" w:color="000000"/>
              </w:rPr>
              <w:t>: 0.5</w:t>
            </w:r>
          </w:p>
        </w:tc>
        <w:tc>
          <w:tcPr>
            <w:tcW w:w="727" w:type="dxa"/>
            <w:vMerge/>
            <w:tcBorders>
              <w:top w:val="single" w:color="000000" w:sz="3"/>
              <w:left w:val="single" w:color="000000" w:sz="3"/>
              <w:bottom w:val="single" w:color="000000" w:sz="3"/>
              <w:right w:val="single" w:color="000000" w:sz="3"/>
            </w:tcBorders>
          </w:tcPr>
          <w:p/>
        </w:tc>
        <w:tc>
          <w:tcPr>
            <w:tcW w:w="776" w:type="dxa"/>
            <w:vMerge/>
            <w:tcBorders>
              <w:top w:val="single" w:color="000000" w:sz="3"/>
              <w:left w:val="single" w:color="000000" w:sz="3"/>
              <w:bottom w:val="single" w:color="000000" w:sz="3"/>
              <w:right w:val="single" w:color="000000" w:sz="9"/>
            </w:tcBorders>
          </w:tcPr>
          <w:p/>
        </w:tc>
      </w:tr>
      <w:tr>
        <w:trPr>
          <w:trHeight w:val="335"/>
        </w:trPr>
        <w:tc>
          <w:tcPr>
            <w:tcW w:w="604" w:type="dxa"/>
            <w:vMerge/>
            <w:tcBorders>
              <w:top w:val="single" w:color="000000" w:sz="3"/>
              <w:left w:val="single" w:color="000000" w:sz="9"/>
              <w:bottom w:val="single" w:color="000000" w:sz="3"/>
              <w:right w:val="single" w:color="000000" w:sz="3"/>
            </w:tcBorders>
          </w:tcPr>
          <w:p/>
        </w:tc>
        <w:tc>
          <w:tcPr>
            <w:tcW w:w="661" w:type="dxa"/>
            <w:vMerge w:val="restart"/>
            <w:tcBorders>
              <w:top w:val="single" w:color="000000" w:sz="3"/>
              <w:left w:val="single" w:color="000000" w:sz="3"/>
              <w:bottom w:val="single" w:color="000000" w:sz="3"/>
              <w:right w:val="single" w:color="000000" w:sz="3"/>
            </w:tcBorders>
            <w:vAlign w:val="top"/>
          </w:tcPr>
          <w:p>
            <w:pPr>
              <w:pStyle w:val="24"/>
              <w:widowControl w:val="off"/>
              <w:wordWrap w:val="1"/>
              <w:spacing w:line="264" w:lineRule="auto"/>
              <w:ind w:left="246" w:right="0" w:hanging="246"/>
              <w:jc w:val="center"/>
            </w:pPr>
            <w:r>
              <w:rPr>
                <w:rFonts w:ascii="바탕"/>
                <w:spacing w:val="-14"/>
                <w:w w:val="100"/>
                <w:sz w:val="28"/>
              </w:rPr>
              <w:t>4)</w:t>
            </w:r>
          </w:p>
          <w:p>
            <w:pPr>
              <w:pStyle w:val="24"/>
              <w:widowControl w:val="off"/>
              <w:wordWrap w:val="1"/>
              <w:spacing w:line="264" w:lineRule="auto"/>
              <w:ind w:left="246" w:right="0" w:hanging="246"/>
              <w:jc w:val="center"/>
            </w:pPr>
            <w:r>
              <w:rPr>
                <w:rFonts w:eastAsia="바탕"/>
                <w:spacing w:val="-14"/>
                <w:w w:val="100"/>
                <w:sz w:val="28"/>
              </w:rPr>
              <w:t>경영</w:t>
            </w:r>
          </w:p>
          <w:p>
            <w:pPr>
              <w:pStyle w:val="24"/>
              <w:widowControl w:val="off"/>
              <w:wordWrap w:val="1"/>
              <w:spacing w:line="264" w:lineRule="auto"/>
              <w:ind w:left="246" w:right="0" w:hanging="246"/>
              <w:jc w:val="center"/>
            </w:pPr>
            <w:r>
              <w:rPr>
                <w:rFonts w:eastAsia="바탕"/>
                <w:spacing w:val="-14"/>
                <w:w w:val="100"/>
                <w:sz w:val="28"/>
              </w:rPr>
              <w:t>상태</w:t>
            </w:r>
          </w:p>
        </w:tc>
        <w:tc>
          <w:tcPr>
            <w:tcW w:w="1928" w:type="dxa"/>
            <w:gridSpan w:val="3"/>
            <w:tcBorders>
              <w:top w:val="single" w:color="000000" w:sz="3"/>
              <w:left w:val="single" w:color="000000" w:sz="3"/>
              <w:bottom w:val="single" w:color="000000" w:sz="5"/>
              <w:right w:val="single" w:color="000000" w:sz="3"/>
            </w:tcBorders>
            <w:vAlign w:val="center"/>
          </w:tcPr>
          <w:p>
            <w:pPr>
              <w:pStyle w:val="0"/>
              <w:widowControl w:val="off"/>
              <w:spacing w:line="264" w:lineRule="auto"/>
              <w:ind w:left="246" w:hanging="246"/>
            </w:pPr>
            <w:r>
              <w:rPr>
                <w:spacing w:val="-14"/>
                <w:sz w:val="28"/>
                <w:shd w:val="clear" w:color="000000"/>
              </w:rPr>
              <w:t>가) 종합평가</w:t>
            </w:r>
          </w:p>
        </w:tc>
        <w:tc>
          <w:tcPr>
            <w:tcW w:w="4558" w:type="dxa"/>
            <w:gridSpan w:val="4"/>
            <w:tcBorders>
              <w:top w:val="single" w:color="000000" w:sz="3"/>
              <w:left w:val="single" w:color="000000" w:sz="3"/>
              <w:bottom w:val="single" w:color="000000" w:sz="5"/>
              <w:right w:val="none" w:color="000000" w:sz="5"/>
            </w:tcBorders>
            <w:vAlign w:val="center"/>
          </w:tcPr>
          <w:p>
            <w:pPr>
              <w:pStyle w:val="0"/>
              <w:widowControl w:val="off"/>
              <w:spacing w:line="264" w:lineRule="auto"/>
              <w:ind w:left="246" w:hanging="246"/>
            </w:pPr>
            <w:r>
              <w:rPr>
                <w:spacing w:val="-14"/>
                <w:sz w:val="28"/>
                <w:shd w:val="clear" w:color="000000"/>
              </w:rPr>
              <w:t>○</w:t>
            </w:r>
            <w:r>
              <w:rPr>
                <w:spacing w:val="-14"/>
                <w:sz w:val="28"/>
                <w:shd w:val="clear" w:color="000000"/>
              </w:rPr>
              <w:t xml:space="preserve"> 종합평가방법에 따른 평가점수</w:t>
            </w:r>
          </w:p>
        </w:tc>
        <w:tc>
          <w:tcPr>
            <w:tcW w:w="710" w:type="dxa"/>
            <w:tcBorders>
              <w:top w:val="single" w:color="000000" w:sz="3"/>
              <w:left w:val="none" w:color="000000" w:sz="5"/>
              <w:bottom w:val="single" w:color="000000" w:sz="5"/>
              <w:right w:val="single" w:color="000000" w:sz="5"/>
            </w:tcBorders>
            <w:vAlign w:val="center"/>
          </w:tcPr>
          <w:p>
            <w:pPr>
              <w:pStyle w:val="0"/>
              <w:widowControl w:val="off"/>
              <w:spacing w:line="264" w:lineRule="auto"/>
              <w:rPr>
                <w:color w:val="000000"/>
                <w:spacing w:val="-14"/>
                <w:sz w:val="28"/>
                <w:shd w:val="clear" w:color="000000"/>
              </w:rPr>
            </w:pPr>
          </w:p>
        </w:tc>
        <w:tc>
          <w:tcPr>
            <w:tcW w:w="727" w:type="dxa"/>
            <w:tcBorders>
              <w:top w:val="single" w:color="000000" w:sz="3"/>
              <w:left w:val="single" w:color="000000" w:sz="5"/>
              <w:bottom w:val="single" w:color="000000" w:sz="5"/>
              <w:right w:val="single" w:color="000000" w:sz="5"/>
            </w:tcBorders>
            <w:vAlign w:val="center"/>
          </w:tcPr>
          <w:p>
            <w:pPr>
              <w:pStyle w:val="0"/>
              <w:widowControl w:val="off"/>
              <w:wordWrap w:val="1"/>
              <w:spacing w:line="264" w:lineRule="auto"/>
              <w:jc w:val="center"/>
            </w:pPr>
            <w:r>
              <w:rPr>
                <w:spacing w:val="-14"/>
                <w:sz w:val="28"/>
                <w:shd w:val="clear" w:color="000000"/>
              </w:rPr>
              <w:t>20</w:t>
            </w:r>
          </w:p>
        </w:tc>
        <w:tc>
          <w:tcPr>
            <w:tcW w:w="776" w:type="dxa"/>
            <w:vMerge w:val="restart"/>
            <w:tcBorders>
              <w:top w:val="single" w:color="000000" w:sz="5"/>
              <w:left w:val="single" w:color="000000" w:sz="5"/>
              <w:bottom w:val="single" w:color="000000" w:sz="5"/>
              <w:right w:val="single" w:color="000000" w:sz="9"/>
            </w:tcBorders>
            <w:vAlign w:val="center"/>
          </w:tcPr>
          <w:p>
            <w:pPr>
              <w:pStyle w:val="0"/>
              <w:widowControl w:val="off"/>
              <w:spacing w:line="264" w:lineRule="auto"/>
              <w:ind w:left="107" w:hanging="107"/>
            </w:pPr>
            <w:r>
              <w:rPr>
                <w:spacing w:val="-21"/>
                <w:w w:val="90"/>
                <w:sz w:val="28"/>
                <w:shd w:val="clear" w:color="000000"/>
              </w:rPr>
              <w:t>※주</w:t>
            </w:r>
            <w:r>
              <w:rPr>
                <w:spacing w:val="-21"/>
                <w:w w:val="90"/>
                <w:sz w:val="28"/>
                <w:shd w:val="clear" w:color="000000"/>
              </w:rPr>
              <w:t>4)</w:t>
            </w:r>
          </w:p>
          <w:p>
            <w:pPr>
              <w:pStyle w:val="0"/>
              <w:widowControl w:val="off"/>
              <w:spacing w:line="264" w:lineRule="auto"/>
              <w:ind w:left="207" w:hanging="207"/>
            </w:pPr>
            <w:r>
              <w:rPr>
                <w:spacing w:val="-21"/>
                <w:sz w:val="28"/>
                <w:shd w:val="clear" w:color="000000"/>
              </w:rPr>
              <w:t xml:space="preserve"> 참조</w:t>
            </w:r>
          </w:p>
        </w:tc>
      </w:tr>
      <w:tr>
        <w:trPr>
          <w:trHeight w:val="335"/>
        </w:trPr>
        <w:tc>
          <w:tcPr>
            <w:tcW w:w="604" w:type="dxa"/>
            <w:vMerge/>
            <w:tcBorders>
              <w:top w:val="single" w:color="000000" w:sz="3"/>
              <w:left w:val="single" w:color="000000" w:sz="9"/>
              <w:bottom w:val="single" w:color="000000" w:sz="3"/>
              <w:right w:val="single" w:color="000000" w:sz="3"/>
            </w:tcBorders>
          </w:tcPr>
          <w:p/>
        </w:tc>
        <w:tc>
          <w:tcPr>
            <w:tcW w:w="661" w:type="dxa"/>
            <w:vMerge/>
            <w:tcBorders>
              <w:top w:val="single" w:color="000000" w:sz="3"/>
              <w:left w:val="single" w:color="000000" w:sz="3"/>
              <w:bottom w:val="single" w:color="000000" w:sz="3"/>
              <w:right w:val="single" w:color="000000" w:sz="3"/>
            </w:tcBorders>
          </w:tcPr>
          <w:p/>
        </w:tc>
        <w:tc>
          <w:tcPr>
            <w:tcW w:w="1928" w:type="dxa"/>
            <w:gridSpan w:val="3"/>
            <w:tcBorders>
              <w:top w:val="single" w:color="000000" w:sz="5"/>
              <w:left w:val="single" w:color="000000" w:sz="3"/>
              <w:bottom w:val="single" w:color="000000" w:sz="5"/>
              <w:right w:val="single" w:color="000000" w:sz="3"/>
            </w:tcBorders>
            <w:vAlign w:val="center"/>
          </w:tcPr>
          <w:p>
            <w:pPr>
              <w:pStyle w:val="0"/>
              <w:widowControl w:val="off"/>
              <w:spacing w:line="264" w:lineRule="auto"/>
              <w:ind w:left="246" w:hanging="246"/>
            </w:pPr>
            <w:r>
              <w:rPr>
                <w:spacing w:val="-14"/>
                <w:sz w:val="28"/>
                <w:shd w:val="clear" w:color="000000"/>
              </w:rPr>
              <w:t xml:space="preserve"> </w:t>
            </w:r>
            <w:r>
              <w:rPr>
                <w:spacing w:val="-14"/>
                <w:sz w:val="28"/>
                <w:shd w:val="clear" w:color="000000"/>
              </w:rPr>
              <w:t>⑴</w:t>
            </w:r>
            <w:r>
              <w:rPr>
                <w:spacing w:val="-14"/>
                <w:sz w:val="28"/>
                <w:shd w:val="clear" w:color="000000"/>
              </w:rPr>
              <w:t xml:space="preserve"> 신용평가</w:t>
            </w:r>
          </w:p>
        </w:tc>
        <w:tc>
          <w:tcPr>
            <w:tcW w:w="4558" w:type="dxa"/>
            <w:gridSpan w:val="4"/>
            <w:tcBorders>
              <w:top w:val="single" w:color="000000" w:sz="5"/>
              <w:left w:val="single" w:color="000000" w:sz="3"/>
              <w:bottom w:val="single" w:color="000000" w:sz="5"/>
              <w:right w:val="none" w:color="000000" w:sz="5"/>
            </w:tcBorders>
            <w:vAlign w:val="center"/>
          </w:tcPr>
          <w:p>
            <w:pPr>
              <w:pStyle w:val="0"/>
              <w:widowControl w:val="off"/>
              <w:spacing w:line="264" w:lineRule="auto"/>
              <w:ind w:left="246" w:hanging="246"/>
            </w:pPr>
            <w:r>
              <w:rPr>
                <w:spacing w:val="-14"/>
                <w:sz w:val="28"/>
                <w:shd w:val="clear" w:color="000000"/>
              </w:rPr>
              <w:t>○</w:t>
            </w:r>
            <w:r>
              <w:rPr>
                <w:spacing w:val="-14"/>
                <w:sz w:val="28"/>
                <w:shd w:val="clear" w:color="000000"/>
              </w:rPr>
              <w:t xml:space="preserve"> 신용평가등급에 따른 평가점수</w:t>
            </w:r>
          </w:p>
        </w:tc>
        <w:tc>
          <w:tcPr>
            <w:tcW w:w="710" w:type="dxa"/>
            <w:tcBorders>
              <w:top w:val="single" w:color="000000" w:sz="5"/>
              <w:left w:val="none" w:color="000000" w:sz="5"/>
              <w:bottom w:val="single" w:color="000000" w:sz="5"/>
              <w:right w:val="single" w:color="000000" w:sz="5"/>
            </w:tcBorders>
            <w:vAlign w:val="center"/>
          </w:tcPr>
          <w:p>
            <w:pPr>
              <w:pStyle w:val="0"/>
              <w:widowControl w:val="off"/>
              <w:spacing w:line="264" w:lineRule="auto"/>
              <w:rPr>
                <w:color w:val="000000"/>
                <w:spacing w:val="-14"/>
                <w:sz w:val="28"/>
                <w:shd w:val="clear" w:color="000000"/>
              </w:rPr>
            </w:pPr>
          </w:p>
        </w:tc>
        <w:tc>
          <w:tcPr>
            <w:tcW w:w="727"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center"/>
            </w:pPr>
            <w:r>
              <w:rPr>
                <w:spacing w:val="-14"/>
                <w:sz w:val="28"/>
                <w:shd w:val="clear" w:color="000000"/>
              </w:rPr>
              <w:t>20</w:t>
            </w:r>
          </w:p>
        </w:tc>
        <w:tc>
          <w:tcPr>
            <w:tcW w:w="776" w:type="dxa"/>
            <w:vMerge/>
            <w:tcBorders>
              <w:top w:val="single" w:color="000000" w:sz="5"/>
              <w:left w:val="single" w:color="000000" w:sz="5"/>
              <w:bottom w:val="single" w:color="000000" w:sz="5"/>
              <w:right w:val="single" w:color="000000" w:sz="9"/>
            </w:tcBorders>
          </w:tcPr>
          <w:p/>
        </w:tc>
      </w:tr>
      <w:tr>
        <w:trPr>
          <w:trHeight w:val="335"/>
        </w:trPr>
        <w:tc>
          <w:tcPr>
            <w:tcW w:w="604" w:type="dxa"/>
            <w:vMerge/>
            <w:tcBorders>
              <w:top w:val="single" w:color="000000" w:sz="3"/>
              <w:left w:val="single" w:color="000000" w:sz="9"/>
              <w:bottom w:val="single" w:color="000000" w:sz="3"/>
              <w:right w:val="single" w:color="000000" w:sz="3"/>
            </w:tcBorders>
          </w:tcPr>
          <w:p/>
        </w:tc>
        <w:tc>
          <w:tcPr>
            <w:tcW w:w="661" w:type="dxa"/>
            <w:vMerge/>
            <w:tcBorders>
              <w:top w:val="single" w:color="000000" w:sz="3"/>
              <w:left w:val="single" w:color="000000" w:sz="3"/>
              <w:bottom w:val="single" w:color="000000" w:sz="3"/>
              <w:right w:val="single" w:color="000000" w:sz="3"/>
            </w:tcBorders>
          </w:tcPr>
          <w:p/>
        </w:tc>
        <w:tc>
          <w:tcPr>
            <w:tcW w:w="1928" w:type="dxa"/>
            <w:gridSpan w:val="3"/>
            <w:vMerge w:val="restart"/>
            <w:tcBorders>
              <w:top w:val="single" w:color="000000" w:sz="5"/>
              <w:left w:val="single" w:color="000000" w:sz="3"/>
              <w:bottom w:val="none" w:color="000000" w:sz="5"/>
              <w:right w:val="single" w:color="000000" w:sz="3"/>
            </w:tcBorders>
            <w:vAlign w:val="center"/>
          </w:tcPr>
          <w:p>
            <w:pPr>
              <w:pStyle w:val="0"/>
              <w:widowControl w:val="off"/>
              <w:spacing w:line="264" w:lineRule="auto"/>
              <w:ind w:left="246" w:hanging="246"/>
            </w:pPr>
            <w:r>
              <w:rPr>
                <w:spacing w:val="-14"/>
                <w:sz w:val="28"/>
                <w:shd w:val="clear" w:color="000000"/>
              </w:rPr>
              <w:t xml:space="preserve"> </w:t>
            </w:r>
            <w:r>
              <w:rPr>
                <w:spacing w:val="-14"/>
                <w:sz w:val="28"/>
                <w:shd w:val="clear" w:color="000000"/>
              </w:rPr>
              <w:t>⑵</w:t>
            </w:r>
            <w:r>
              <w:rPr>
                <w:spacing w:val="-14"/>
                <w:sz w:val="28"/>
                <w:shd w:val="clear" w:color="000000"/>
              </w:rPr>
              <w:t xml:space="preserve"> 재무평가</w:t>
            </w:r>
          </w:p>
        </w:tc>
        <w:tc>
          <w:tcPr>
            <w:tcW w:w="4558" w:type="dxa"/>
            <w:gridSpan w:val="4"/>
            <w:tcBorders>
              <w:top w:val="single" w:color="000000" w:sz="5"/>
              <w:left w:val="single" w:color="000000" w:sz="3"/>
              <w:bottom w:val="none" w:color="000000" w:sz="5"/>
              <w:right w:val="none" w:color="000000" w:sz="5"/>
            </w:tcBorders>
            <w:vAlign w:val="center"/>
          </w:tcPr>
          <w:p>
            <w:pPr>
              <w:pStyle w:val="0"/>
              <w:widowControl w:val="off"/>
              <w:spacing w:line="264" w:lineRule="auto"/>
              <w:rPr>
                <w:color w:val="000000"/>
                <w:spacing w:val="-14"/>
                <w:sz w:val="28"/>
                <w:shd w:val="clear" w:color="000000"/>
              </w:rPr>
            </w:pPr>
          </w:p>
        </w:tc>
        <w:tc>
          <w:tcPr>
            <w:tcW w:w="710" w:type="dxa"/>
            <w:tcBorders>
              <w:top w:val="single" w:color="000000" w:sz="5"/>
              <w:left w:val="none" w:color="000000" w:sz="5"/>
              <w:bottom w:val="none" w:color="000000" w:sz="5"/>
              <w:right w:val="single" w:color="000000" w:sz="5"/>
            </w:tcBorders>
            <w:vAlign w:val="center"/>
          </w:tcPr>
          <w:p>
            <w:pPr>
              <w:pStyle w:val="0"/>
              <w:widowControl w:val="off"/>
              <w:wordWrap w:val="1"/>
              <w:spacing w:line="264" w:lineRule="auto"/>
              <w:jc w:val="right"/>
              <w:rPr>
                <w:color w:val="000000"/>
                <w:spacing w:val="-14"/>
                <w:sz w:val="28"/>
                <w:shd w:val="clear" w:color="000000"/>
              </w:rPr>
            </w:pPr>
          </w:p>
        </w:tc>
        <w:tc>
          <w:tcPr>
            <w:tcW w:w="727" w:type="dxa"/>
            <w:tcBorders>
              <w:top w:val="single" w:color="000000" w:sz="5"/>
              <w:left w:val="single" w:color="000000" w:sz="5"/>
              <w:bottom w:val="none" w:color="000000" w:sz="5"/>
              <w:right w:val="single" w:color="000000" w:sz="5"/>
            </w:tcBorders>
            <w:vAlign w:val="center"/>
          </w:tcPr>
          <w:p>
            <w:pPr>
              <w:pStyle w:val="0"/>
              <w:widowControl w:val="off"/>
              <w:wordWrap w:val="1"/>
              <w:spacing w:line="264" w:lineRule="auto"/>
              <w:jc w:val="center"/>
            </w:pPr>
            <w:r>
              <w:rPr>
                <w:spacing w:val="-14"/>
                <w:sz w:val="28"/>
                <w:shd w:val="clear" w:color="000000"/>
              </w:rPr>
              <w:t>20</w:t>
            </w:r>
          </w:p>
        </w:tc>
        <w:tc>
          <w:tcPr>
            <w:tcW w:w="776" w:type="dxa"/>
            <w:vMerge/>
            <w:tcBorders>
              <w:top w:val="single" w:color="000000" w:sz="5"/>
              <w:left w:val="single" w:color="000000" w:sz="5"/>
              <w:bottom w:val="single" w:color="000000" w:sz="5"/>
              <w:right w:val="single" w:color="000000" w:sz="9"/>
            </w:tcBorders>
          </w:tcPr>
          <w:p/>
        </w:tc>
      </w:tr>
      <w:tr>
        <w:trPr/>
        <w:tc>
          <w:tcPr>
            <w:tcW w:w="604" w:type="dxa"/>
            <w:vMerge/>
            <w:tcBorders>
              <w:top w:val="single" w:color="000000" w:sz="3"/>
              <w:left w:val="single" w:color="000000" w:sz="9"/>
              <w:bottom w:val="single" w:color="000000" w:sz="3"/>
              <w:right w:val="single" w:color="000000" w:sz="3"/>
            </w:tcBorders>
          </w:tcPr>
          <w:p/>
        </w:tc>
        <w:tc>
          <w:tcPr>
            <w:tcW w:w="661" w:type="dxa"/>
            <w:vMerge/>
            <w:tcBorders>
              <w:top w:val="single" w:color="000000" w:sz="3"/>
              <w:left w:val="single" w:color="000000" w:sz="3"/>
              <w:bottom w:val="single" w:color="000000" w:sz="3"/>
              <w:right w:val="single" w:color="000000" w:sz="3"/>
            </w:tcBorders>
          </w:tcPr>
          <w:p/>
        </w:tc>
        <w:tc>
          <w:tcPr>
            <w:tcW w:w="1928" w:type="dxa"/>
            <w:gridSpan w:val="3"/>
            <w:vMerge/>
            <w:tcBorders>
              <w:top w:val="single" w:color="000000" w:sz="5"/>
              <w:left w:val="single" w:color="000000" w:sz="3"/>
              <w:bottom w:val="none" w:color="000000" w:sz="5"/>
              <w:right w:val="single" w:color="000000" w:sz="3"/>
            </w:tcBorders>
          </w:tcPr>
          <w:p/>
        </w:tc>
        <w:tc>
          <w:tcPr>
            <w:tcW w:w="4558" w:type="dxa"/>
            <w:gridSpan w:val="4"/>
            <w:vMerge w:val="restart"/>
            <w:tcBorders>
              <w:top w:val="none" w:color="000000" w:sz="5"/>
              <w:left w:val="single" w:color="000000" w:sz="3"/>
              <w:bottom w:val="single" w:color="000000" w:sz="5"/>
              <w:right w:val="none" w:color="000000" w:sz="5"/>
            </w:tcBorders>
            <w:vAlign w:val="center"/>
          </w:tcPr>
          <w:p>
            <w:pPr>
              <w:pStyle w:val="0"/>
              <w:widowControl w:val="off"/>
              <w:spacing w:line="264" w:lineRule="auto"/>
            </w:pPr>
            <w:r>
              <w:rPr>
                <w:spacing w:val="-14"/>
                <w:sz w:val="28"/>
                <w:shd w:val="clear" w:color="000000"/>
              </w:rPr>
              <w:t>A. 기준비율의 100% 이상</w:t>
            </w:r>
          </w:p>
          <w:p>
            <w:pPr>
              <w:pStyle w:val="0"/>
              <w:widowControl w:val="off"/>
              <w:spacing w:line="264" w:lineRule="auto"/>
            </w:pPr>
            <w:r>
              <w:rPr>
                <w:spacing w:val="-14"/>
                <w:sz w:val="28"/>
                <w:shd w:val="clear" w:color="000000"/>
              </w:rPr>
              <w:t>B. 기준비율의  75% 이상</w:t>
            </w:r>
            <w:r>
              <w:rPr>
                <w:spacing w:val="-14"/>
                <w:sz w:val="28"/>
                <w:shd w:val="clear" w:color="000000"/>
              </w:rPr>
              <w:t>～</w:t>
            </w:r>
            <w:r>
              <w:rPr>
                <w:spacing w:val="-14"/>
                <w:sz w:val="28"/>
                <w:shd w:val="clear" w:color="000000"/>
              </w:rPr>
              <w:t>100% 미만</w:t>
            </w:r>
          </w:p>
          <w:p>
            <w:pPr>
              <w:pStyle w:val="0"/>
              <w:widowControl w:val="off"/>
              <w:spacing w:line="264" w:lineRule="auto"/>
            </w:pPr>
            <w:r>
              <w:rPr>
                <w:spacing w:val="-14"/>
                <w:sz w:val="28"/>
                <w:shd w:val="clear" w:color="000000"/>
              </w:rPr>
              <w:t>C. 기준비율의  50% 이상</w:t>
            </w:r>
            <w:r>
              <w:rPr>
                <w:spacing w:val="-14"/>
                <w:sz w:val="28"/>
                <w:shd w:val="clear" w:color="000000"/>
              </w:rPr>
              <w:t>～</w:t>
            </w:r>
            <w:r>
              <w:rPr>
                <w:spacing w:val="-14"/>
                <w:sz w:val="28"/>
                <w:shd w:val="clear" w:color="000000"/>
              </w:rPr>
              <w:t xml:space="preserve"> 75% 미만</w:t>
            </w:r>
          </w:p>
          <w:p>
            <w:pPr>
              <w:pStyle w:val="0"/>
              <w:widowControl w:val="off"/>
              <w:spacing w:line="264" w:lineRule="auto"/>
            </w:pPr>
            <w:r>
              <w:rPr>
                <w:spacing w:val="-14"/>
                <w:sz w:val="28"/>
                <w:shd w:val="clear" w:color="000000"/>
              </w:rPr>
              <w:t>D. 기준비율의  25% 이상</w:t>
            </w:r>
            <w:r>
              <w:rPr>
                <w:spacing w:val="-14"/>
                <w:sz w:val="28"/>
                <w:shd w:val="clear" w:color="000000"/>
              </w:rPr>
              <w:t>～</w:t>
            </w:r>
            <w:r>
              <w:rPr>
                <w:spacing w:val="-14"/>
                <w:sz w:val="28"/>
                <w:shd w:val="clear" w:color="000000"/>
              </w:rPr>
              <w:t xml:space="preserve"> 50% 미만</w:t>
            </w:r>
          </w:p>
          <w:p>
            <w:pPr>
              <w:pStyle w:val="0"/>
              <w:widowControl w:val="off"/>
              <w:spacing w:line="264" w:lineRule="auto"/>
            </w:pPr>
            <w:r>
              <w:rPr>
                <w:spacing w:val="-14"/>
                <w:sz w:val="28"/>
                <w:shd w:val="clear" w:color="000000"/>
              </w:rPr>
              <w:t>E. 기준비율의  25% 미만</w:t>
            </w:r>
          </w:p>
        </w:tc>
        <w:tc>
          <w:tcPr>
            <w:tcW w:w="710" w:type="dxa"/>
            <w:vMerge w:val="restart"/>
            <w:tcBorders>
              <w:top w:val="none" w:color="000000" w:sz="5"/>
              <w:left w:val="none" w:color="000000" w:sz="5"/>
              <w:bottom w:val="single" w:color="000000" w:sz="5"/>
              <w:right w:val="single" w:color="000000" w:sz="5"/>
            </w:tcBorders>
            <w:vAlign w:val="center"/>
          </w:tcPr>
          <w:p>
            <w:pPr>
              <w:pStyle w:val="0"/>
              <w:widowControl w:val="off"/>
              <w:spacing w:line="264" w:lineRule="auto"/>
            </w:pPr>
            <w:r>
              <w:rPr>
                <w:spacing w:val="-14"/>
                <w:sz w:val="28"/>
                <w:shd w:val="clear" w:color="000000"/>
              </w:rPr>
              <w:t>:10.0</w:t>
            </w:r>
          </w:p>
          <w:p>
            <w:pPr>
              <w:pStyle w:val="0"/>
              <w:widowControl w:val="off"/>
              <w:spacing w:line="264" w:lineRule="auto"/>
            </w:pPr>
            <w:r>
              <w:rPr>
                <w:spacing w:val="-14"/>
                <w:sz w:val="28"/>
                <w:shd w:val="clear" w:color="000000"/>
              </w:rPr>
              <w:t>: 9.0</w:t>
            </w:r>
          </w:p>
          <w:p>
            <w:pPr>
              <w:pStyle w:val="0"/>
              <w:widowControl w:val="off"/>
              <w:spacing w:line="264" w:lineRule="auto"/>
            </w:pPr>
            <w:r>
              <w:rPr>
                <w:spacing w:val="-14"/>
                <w:sz w:val="28"/>
                <w:shd w:val="clear" w:color="000000"/>
              </w:rPr>
              <w:t>: 8.0</w:t>
            </w:r>
          </w:p>
          <w:p>
            <w:pPr>
              <w:pStyle w:val="0"/>
              <w:widowControl w:val="off"/>
              <w:spacing w:line="264" w:lineRule="auto"/>
            </w:pPr>
            <w:r>
              <w:rPr>
                <w:spacing w:val="-14"/>
                <w:sz w:val="28"/>
                <w:shd w:val="clear" w:color="000000"/>
              </w:rPr>
              <w:t>: 7.0</w:t>
            </w:r>
          </w:p>
          <w:p>
            <w:pPr>
              <w:pStyle w:val="0"/>
              <w:widowControl w:val="off"/>
              <w:spacing w:line="264" w:lineRule="auto"/>
            </w:pPr>
            <w:r>
              <w:rPr>
                <w:spacing w:val="-14"/>
                <w:sz w:val="28"/>
                <w:shd w:val="clear" w:color="000000"/>
              </w:rPr>
              <w:t>: 6.0</w:t>
            </w:r>
          </w:p>
        </w:tc>
        <w:tc>
          <w:tcPr>
            <w:tcW w:w="727" w:type="dxa"/>
            <w:vMerge w:val="restart"/>
            <w:tcBorders>
              <w:top w:val="none" w:color="000000" w:sz="5"/>
              <w:left w:val="single" w:color="000000" w:sz="5"/>
              <w:bottom w:val="single" w:color="000000" w:sz="5"/>
              <w:right w:val="single" w:color="000000" w:sz="5"/>
            </w:tcBorders>
            <w:vAlign w:val="center"/>
          </w:tcPr>
          <w:p>
            <w:pPr>
              <w:pStyle w:val="0"/>
              <w:widowControl w:val="off"/>
              <w:wordWrap w:val="1"/>
              <w:spacing w:line="264" w:lineRule="auto"/>
              <w:jc w:val="center"/>
            </w:pPr>
            <w:r>
              <w:rPr>
                <w:spacing w:val="-14"/>
                <w:sz w:val="28"/>
                <w:shd w:val="clear" w:color="000000"/>
              </w:rPr>
              <w:t>(10)</w:t>
            </w:r>
          </w:p>
        </w:tc>
        <w:tc>
          <w:tcPr>
            <w:tcW w:w="776" w:type="dxa"/>
            <w:vMerge/>
            <w:tcBorders>
              <w:top w:val="single" w:color="000000" w:sz="5"/>
              <w:left w:val="single" w:color="000000" w:sz="5"/>
              <w:bottom w:val="single" w:color="000000" w:sz="5"/>
              <w:right w:val="single" w:color="000000" w:sz="9"/>
            </w:tcBorders>
          </w:tcPr>
          <w:p/>
        </w:tc>
      </w:tr>
      <w:tr>
        <w:trPr>
          <w:trHeight w:val="821"/>
        </w:trPr>
        <w:tc>
          <w:tcPr>
            <w:tcW w:w="604" w:type="dxa"/>
            <w:vMerge/>
            <w:tcBorders>
              <w:top w:val="single" w:color="000000" w:sz="3"/>
              <w:left w:val="single" w:color="000000" w:sz="9"/>
              <w:bottom w:val="single" w:color="000000" w:sz="3"/>
              <w:right w:val="single" w:color="000000" w:sz="3"/>
            </w:tcBorders>
          </w:tcPr>
          <w:p/>
        </w:tc>
        <w:tc>
          <w:tcPr>
            <w:tcW w:w="661" w:type="dxa"/>
            <w:vMerge/>
            <w:tcBorders>
              <w:top w:val="single" w:color="000000" w:sz="3"/>
              <w:left w:val="single" w:color="000000" w:sz="3"/>
              <w:bottom w:val="single" w:color="000000" w:sz="3"/>
              <w:right w:val="single" w:color="000000" w:sz="3"/>
            </w:tcBorders>
          </w:tcPr>
          <w:p/>
        </w:tc>
        <w:tc>
          <w:tcPr>
            <w:tcW w:w="1928" w:type="dxa"/>
            <w:gridSpan w:val="3"/>
            <w:tcBorders>
              <w:top w:val="none" w:color="000000" w:sz="5"/>
              <w:left w:val="single" w:color="000000" w:sz="3"/>
              <w:bottom w:val="none" w:color="000000" w:sz="5"/>
              <w:right w:val="single" w:color="000000" w:sz="3"/>
            </w:tcBorders>
            <w:vAlign w:val="center"/>
          </w:tcPr>
          <w:p>
            <w:pPr>
              <w:pStyle w:val="0"/>
              <w:widowControl w:val="off"/>
              <w:spacing w:line="264" w:lineRule="auto"/>
              <w:ind w:left="246" w:hanging="246"/>
            </w:pPr>
            <w:r>
              <w:rPr>
                <w:spacing w:val="-14"/>
                <w:sz w:val="28"/>
                <w:shd w:val="clear" w:color="000000"/>
              </w:rPr>
              <w:t xml:space="preserve">  </w:t>
            </w:r>
            <w:r>
              <w:rPr>
                <w:spacing w:val="-14"/>
                <w:sz w:val="28"/>
                <w:shd w:val="clear" w:color="000000"/>
              </w:rPr>
              <w:t>㈎</w:t>
            </w:r>
            <w:r>
              <w:rPr>
                <w:spacing w:val="-14"/>
                <w:sz w:val="28"/>
                <w:shd w:val="clear" w:color="000000"/>
              </w:rPr>
              <w:t xml:space="preserve"> 최근연도</w:t>
            </w:r>
          </w:p>
          <w:p>
            <w:pPr>
              <w:pStyle w:val="0"/>
              <w:widowControl w:val="off"/>
              <w:wordWrap w:val="1"/>
              <w:spacing w:line="264" w:lineRule="auto"/>
              <w:ind w:left="246" w:hanging="246"/>
              <w:jc w:val="right"/>
            </w:pPr>
            <w:r>
              <w:rPr>
                <w:spacing w:val="-14"/>
                <w:sz w:val="28"/>
                <w:shd w:val="clear" w:color="000000"/>
              </w:rPr>
              <w:t>자기자본비율</w:t>
            </w:r>
          </w:p>
        </w:tc>
        <w:tc>
          <w:tcPr>
            <w:tcW w:w="4558" w:type="dxa"/>
            <w:gridSpan w:val="4"/>
            <w:vMerge/>
            <w:tcBorders>
              <w:top w:val="none" w:color="000000" w:sz="5"/>
              <w:left w:val="single" w:color="000000" w:sz="3"/>
              <w:bottom w:val="single" w:color="000000" w:sz="5"/>
              <w:right w:val="none" w:color="000000" w:sz="5"/>
            </w:tcBorders>
          </w:tcPr>
          <w:p/>
        </w:tc>
        <w:tc>
          <w:tcPr>
            <w:tcW w:w="710" w:type="dxa"/>
            <w:vMerge/>
            <w:tcBorders>
              <w:top w:val="none" w:color="000000" w:sz="5"/>
              <w:left w:val="none" w:color="000000" w:sz="5"/>
              <w:bottom w:val="single" w:color="000000" w:sz="5"/>
              <w:right w:val="single" w:color="000000" w:sz="5"/>
            </w:tcBorders>
          </w:tcPr>
          <w:p/>
        </w:tc>
        <w:tc>
          <w:tcPr>
            <w:tcW w:w="727" w:type="dxa"/>
            <w:vMerge/>
            <w:tcBorders>
              <w:top w:val="none" w:color="000000" w:sz="5"/>
              <w:left w:val="single" w:color="000000" w:sz="5"/>
              <w:bottom w:val="single" w:color="000000" w:sz="5"/>
              <w:right w:val="single" w:color="000000" w:sz="5"/>
            </w:tcBorders>
          </w:tcPr>
          <w:p/>
        </w:tc>
        <w:tc>
          <w:tcPr>
            <w:tcW w:w="776" w:type="dxa"/>
            <w:vMerge/>
            <w:tcBorders>
              <w:top w:val="single" w:color="000000" w:sz="5"/>
              <w:left w:val="single" w:color="000000" w:sz="5"/>
              <w:bottom w:val="single" w:color="000000" w:sz="5"/>
              <w:right w:val="single" w:color="000000" w:sz="9"/>
            </w:tcBorders>
          </w:tcPr>
          <w:p/>
        </w:tc>
      </w:tr>
      <w:tr>
        <w:trPr>
          <w:trHeight w:val="335"/>
        </w:trPr>
        <w:tc>
          <w:tcPr>
            <w:tcW w:w="604" w:type="dxa"/>
            <w:vMerge/>
            <w:tcBorders>
              <w:top w:val="single" w:color="000000" w:sz="3"/>
              <w:left w:val="single" w:color="000000" w:sz="9"/>
              <w:bottom w:val="single" w:color="000000" w:sz="3"/>
              <w:right w:val="single" w:color="000000" w:sz="3"/>
            </w:tcBorders>
          </w:tcPr>
          <w:p/>
        </w:tc>
        <w:tc>
          <w:tcPr>
            <w:tcW w:w="661" w:type="dxa"/>
            <w:vMerge/>
            <w:tcBorders>
              <w:top w:val="single" w:color="000000" w:sz="3"/>
              <w:left w:val="single" w:color="000000" w:sz="3"/>
              <w:bottom w:val="single" w:color="000000" w:sz="3"/>
              <w:right w:val="single" w:color="000000" w:sz="3"/>
            </w:tcBorders>
          </w:tcPr>
          <w:p/>
        </w:tc>
        <w:tc>
          <w:tcPr>
            <w:tcW w:w="338" w:type="dxa"/>
            <w:vMerge w:val="restart"/>
            <w:tcBorders>
              <w:top w:val="none" w:color="000000" w:sz="5"/>
              <w:left w:val="none" w:color="000000" w:sz="3"/>
              <w:bottom w:val="single" w:color="000000" w:sz="5"/>
              <w:right w:val="none" w:color="000000" w:sz="5"/>
            </w:tcBorders>
            <w:vAlign w:val="center"/>
          </w:tcPr>
          <w:p>
            <w:pPr>
              <w:pStyle w:val="0"/>
              <w:widowControl w:val="off"/>
              <w:wordWrap w:val="1"/>
              <w:spacing w:line="264" w:lineRule="auto"/>
              <w:ind w:left="307" w:hanging="307"/>
              <w:jc w:val="right"/>
            </w:pPr>
            <w:r>
              <w:rPr>
                <w:spacing w:val="-14"/>
                <w:sz w:val="28"/>
                <w:shd w:val="clear" w:color="000000"/>
              </w:rPr>
              <w:t>(</w:t>
            </w:r>
          </w:p>
        </w:tc>
        <w:tc>
          <w:tcPr>
            <w:tcW w:w="1365" w:type="dxa"/>
            <w:tcBorders>
              <w:top w:val="none" w:color="000000" w:sz="5"/>
              <w:left w:val="none" w:color="000000" w:sz="5"/>
              <w:bottom w:val="single" w:color="000000" w:sz="5"/>
              <w:right w:val="none" w:color="000000" w:sz="5"/>
            </w:tcBorders>
            <w:vAlign w:val="center"/>
          </w:tcPr>
          <w:p>
            <w:pPr>
              <w:pStyle w:val="0"/>
              <w:widowControl w:val="off"/>
              <w:wordWrap w:val="1"/>
              <w:spacing w:line="264" w:lineRule="auto"/>
              <w:ind w:left="307" w:hanging="307"/>
              <w:jc w:val="center"/>
            </w:pPr>
            <w:r>
              <w:rPr>
                <w:spacing w:val="-14"/>
                <w:sz w:val="28"/>
                <w:shd w:val="clear" w:color="000000"/>
              </w:rPr>
              <w:t>자기자본</w:t>
            </w:r>
          </w:p>
        </w:tc>
        <w:tc>
          <w:tcPr>
            <w:tcW w:w="225" w:type="dxa"/>
            <w:vMerge w:val="restart"/>
            <w:tcBorders>
              <w:top w:val="none" w:color="000000" w:sz="5"/>
              <w:left w:val="none" w:color="000000" w:sz="5"/>
              <w:bottom w:val="single" w:color="000000" w:sz="5"/>
              <w:right w:val="single" w:color="000000" w:sz="3"/>
            </w:tcBorders>
            <w:vAlign w:val="center"/>
          </w:tcPr>
          <w:p>
            <w:pPr>
              <w:pStyle w:val="0"/>
              <w:widowControl w:val="off"/>
              <w:spacing w:line="264" w:lineRule="auto"/>
              <w:ind w:left="307" w:hanging="307"/>
            </w:pPr>
            <w:r>
              <w:rPr>
                <w:spacing w:val="-14"/>
                <w:sz w:val="28"/>
                <w:shd w:val="clear" w:color="000000"/>
              </w:rPr>
              <w:t>)</w:t>
            </w:r>
          </w:p>
        </w:tc>
        <w:tc>
          <w:tcPr>
            <w:tcW w:w="4558" w:type="dxa"/>
            <w:gridSpan w:val="4"/>
            <w:vMerge/>
            <w:tcBorders>
              <w:top w:val="none" w:color="000000" w:sz="5"/>
              <w:left w:val="single" w:color="000000" w:sz="3"/>
              <w:bottom w:val="single" w:color="000000" w:sz="5"/>
              <w:right w:val="none" w:color="000000" w:sz="5"/>
            </w:tcBorders>
          </w:tcPr>
          <w:p/>
        </w:tc>
        <w:tc>
          <w:tcPr>
            <w:tcW w:w="710" w:type="dxa"/>
            <w:vMerge/>
            <w:tcBorders>
              <w:top w:val="none" w:color="000000" w:sz="5"/>
              <w:left w:val="none" w:color="000000" w:sz="5"/>
              <w:bottom w:val="single" w:color="000000" w:sz="5"/>
              <w:right w:val="single" w:color="000000" w:sz="5"/>
            </w:tcBorders>
          </w:tcPr>
          <w:p/>
        </w:tc>
        <w:tc>
          <w:tcPr>
            <w:tcW w:w="727" w:type="dxa"/>
            <w:vMerge/>
            <w:tcBorders>
              <w:top w:val="none" w:color="000000" w:sz="5"/>
              <w:left w:val="single" w:color="000000" w:sz="5"/>
              <w:bottom w:val="single" w:color="000000" w:sz="5"/>
              <w:right w:val="single" w:color="000000" w:sz="5"/>
            </w:tcBorders>
          </w:tcPr>
          <w:p/>
        </w:tc>
        <w:tc>
          <w:tcPr>
            <w:tcW w:w="776" w:type="dxa"/>
            <w:vMerge/>
            <w:tcBorders>
              <w:top w:val="single" w:color="000000" w:sz="5"/>
              <w:left w:val="single" w:color="000000" w:sz="5"/>
              <w:bottom w:val="single" w:color="000000" w:sz="5"/>
              <w:right w:val="single" w:color="000000" w:sz="9"/>
            </w:tcBorders>
          </w:tcPr>
          <w:p/>
        </w:tc>
      </w:tr>
      <w:tr>
        <w:trPr>
          <w:trHeight w:val="391"/>
        </w:trPr>
        <w:tc>
          <w:tcPr>
            <w:tcW w:w="604" w:type="dxa"/>
            <w:vMerge/>
            <w:tcBorders>
              <w:top w:val="single" w:color="000000" w:sz="3"/>
              <w:left w:val="single" w:color="000000" w:sz="9"/>
              <w:bottom w:val="single" w:color="000000" w:sz="3"/>
              <w:right w:val="single" w:color="000000" w:sz="3"/>
            </w:tcBorders>
          </w:tcPr>
          <w:p/>
        </w:tc>
        <w:tc>
          <w:tcPr>
            <w:tcW w:w="661" w:type="dxa"/>
            <w:vMerge/>
            <w:tcBorders>
              <w:top w:val="single" w:color="000000" w:sz="3"/>
              <w:left w:val="single" w:color="000000" w:sz="3"/>
              <w:bottom w:val="single" w:color="000000" w:sz="3"/>
              <w:right w:val="single" w:color="000000" w:sz="3"/>
            </w:tcBorders>
          </w:tcPr>
          <w:p/>
        </w:tc>
        <w:tc>
          <w:tcPr>
            <w:tcW w:w="338" w:type="dxa"/>
            <w:vMerge/>
            <w:tcBorders>
              <w:top w:val="none" w:color="000000" w:sz="5"/>
              <w:left w:val="none" w:color="000000" w:sz="3"/>
              <w:bottom w:val="single" w:color="000000" w:sz="5"/>
              <w:right w:val="none" w:color="000000" w:sz="5"/>
            </w:tcBorders>
          </w:tcPr>
          <w:p/>
        </w:tc>
        <w:tc>
          <w:tcPr>
            <w:tcW w:w="1365" w:type="dxa"/>
            <w:tcBorders>
              <w:top w:val="single" w:color="000000" w:sz="5"/>
              <w:left w:val="none" w:color="000000" w:sz="5"/>
              <w:bottom w:val="single" w:color="000000" w:sz="5"/>
              <w:right w:val="none" w:color="000000" w:sz="5"/>
            </w:tcBorders>
            <w:vAlign w:val="center"/>
          </w:tcPr>
          <w:p>
            <w:pPr>
              <w:pStyle w:val="0"/>
              <w:widowControl w:val="off"/>
              <w:wordWrap w:val="1"/>
              <w:spacing w:line="264" w:lineRule="auto"/>
              <w:ind w:left="307" w:hanging="307"/>
              <w:jc w:val="center"/>
            </w:pPr>
            <w:r>
              <w:rPr>
                <w:spacing w:val="-14"/>
                <w:sz w:val="28"/>
                <w:shd w:val="clear" w:color="000000"/>
              </w:rPr>
              <w:t>총 자 산</w:t>
            </w:r>
          </w:p>
        </w:tc>
        <w:tc>
          <w:tcPr>
            <w:tcW w:w="225" w:type="dxa"/>
            <w:vMerge/>
            <w:tcBorders>
              <w:top w:val="none" w:color="000000" w:sz="5"/>
              <w:left w:val="none" w:color="000000" w:sz="5"/>
              <w:bottom w:val="single" w:color="000000" w:sz="5"/>
              <w:right w:val="single" w:color="000000" w:sz="3"/>
            </w:tcBorders>
          </w:tcPr>
          <w:p/>
        </w:tc>
        <w:tc>
          <w:tcPr>
            <w:tcW w:w="4558" w:type="dxa"/>
            <w:gridSpan w:val="4"/>
            <w:vMerge/>
            <w:tcBorders>
              <w:top w:val="none" w:color="000000" w:sz="5"/>
              <w:left w:val="single" w:color="000000" w:sz="3"/>
              <w:bottom w:val="single" w:color="000000" w:sz="5"/>
              <w:right w:val="none" w:color="000000" w:sz="5"/>
            </w:tcBorders>
          </w:tcPr>
          <w:p/>
        </w:tc>
        <w:tc>
          <w:tcPr>
            <w:tcW w:w="710" w:type="dxa"/>
            <w:vMerge/>
            <w:tcBorders>
              <w:top w:val="none" w:color="000000" w:sz="5"/>
              <w:left w:val="none" w:color="000000" w:sz="5"/>
              <w:bottom w:val="single" w:color="000000" w:sz="5"/>
              <w:right w:val="single" w:color="000000" w:sz="5"/>
            </w:tcBorders>
          </w:tcPr>
          <w:p/>
        </w:tc>
        <w:tc>
          <w:tcPr>
            <w:tcW w:w="727" w:type="dxa"/>
            <w:vMerge/>
            <w:tcBorders>
              <w:top w:val="none" w:color="000000" w:sz="5"/>
              <w:left w:val="single" w:color="000000" w:sz="5"/>
              <w:bottom w:val="single" w:color="000000" w:sz="5"/>
              <w:right w:val="single" w:color="000000" w:sz="5"/>
            </w:tcBorders>
          </w:tcPr>
          <w:p/>
        </w:tc>
        <w:tc>
          <w:tcPr>
            <w:tcW w:w="776" w:type="dxa"/>
            <w:vMerge/>
            <w:tcBorders>
              <w:top w:val="single" w:color="000000" w:sz="5"/>
              <w:left w:val="single" w:color="000000" w:sz="5"/>
              <w:bottom w:val="single" w:color="000000" w:sz="5"/>
              <w:right w:val="single" w:color="000000" w:sz="9"/>
            </w:tcBorders>
          </w:tcPr>
          <w:p/>
        </w:tc>
      </w:tr>
      <w:tr>
        <w:trPr>
          <w:trHeight w:val="841"/>
        </w:trPr>
        <w:tc>
          <w:tcPr>
            <w:tcW w:w="604" w:type="dxa"/>
            <w:vMerge/>
            <w:tcBorders>
              <w:top w:val="single" w:color="000000" w:sz="3"/>
              <w:left w:val="single" w:color="000000" w:sz="9"/>
              <w:bottom w:val="single" w:color="000000" w:sz="3"/>
              <w:right w:val="single" w:color="000000" w:sz="3"/>
            </w:tcBorders>
          </w:tcPr>
          <w:p/>
        </w:tc>
        <w:tc>
          <w:tcPr>
            <w:tcW w:w="661" w:type="dxa"/>
            <w:vMerge/>
            <w:tcBorders>
              <w:top w:val="single" w:color="000000" w:sz="3"/>
              <w:left w:val="single" w:color="000000" w:sz="3"/>
              <w:bottom w:val="single" w:color="000000" w:sz="3"/>
              <w:right w:val="single" w:color="000000" w:sz="3"/>
            </w:tcBorders>
          </w:tcPr>
          <w:p/>
        </w:tc>
        <w:tc>
          <w:tcPr>
            <w:tcW w:w="1928" w:type="dxa"/>
            <w:gridSpan w:val="3"/>
            <w:tcBorders>
              <w:top w:val="single" w:color="000000" w:sz="5"/>
              <w:left w:val="single" w:color="000000" w:sz="3"/>
              <w:bottom w:val="none" w:color="000000" w:sz="3"/>
              <w:right w:val="single" w:color="000000" w:sz="3"/>
            </w:tcBorders>
            <w:vAlign w:val="center"/>
          </w:tcPr>
          <w:p>
            <w:pPr>
              <w:pStyle w:val="0"/>
              <w:widowControl w:val="off"/>
              <w:spacing w:line="264" w:lineRule="auto"/>
              <w:ind w:left="246" w:hanging="246"/>
            </w:pPr>
            <w:r>
              <w:rPr>
                <w:spacing w:val="-14"/>
                <w:sz w:val="28"/>
                <w:shd w:val="clear" w:color="000000"/>
              </w:rPr>
              <w:t xml:space="preserve">  </w:t>
            </w:r>
            <w:r>
              <w:rPr>
                <w:spacing w:val="-14"/>
                <w:sz w:val="28"/>
                <w:shd w:val="clear" w:color="000000"/>
              </w:rPr>
              <w:t>㈏</w:t>
            </w:r>
            <w:r>
              <w:rPr>
                <w:spacing w:val="-14"/>
                <w:sz w:val="28"/>
                <w:shd w:val="clear" w:color="000000"/>
              </w:rPr>
              <w:t xml:space="preserve"> 최근연도</w:t>
            </w:r>
          </w:p>
          <w:p>
            <w:pPr>
              <w:pStyle w:val="0"/>
              <w:widowControl w:val="off"/>
              <w:spacing w:line="264" w:lineRule="auto"/>
              <w:ind w:left="246" w:hanging="246"/>
            </w:pPr>
            <w:r>
              <w:rPr>
                <w:spacing w:val="-14"/>
                <w:sz w:val="28"/>
                <w:shd w:val="clear" w:color="000000"/>
              </w:rPr>
              <w:t xml:space="preserve">    유동비율</w:t>
            </w:r>
          </w:p>
        </w:tc>
        <w:tc>
          <w:tcPr>
            <w:tcW w:w="4558" w:type="dxa"/>
            <w:gridSpan w:val="4"/>
            <w:vMerge w:val="restart"/>
            <w:tcBorders>
              <w:top w:val="single" w:color="000000" w:sz="3"/>
              <w:left w:val="single" w:color="000000" w:sz="3"/>
              <w:bottom w:val="single" w:color="000000" w:sz="3"/>
              <w:right w:val="none" w:color="000000" w:sz="5"/>
            </w:tcBorders>
            <w:vAlign w:val="center"/>
          </w:tcPr>
          <w:p>
            <w:pPr>
              <w:pStyle w:val="0"/>
              <w:widowControl w:val="off"/>
              <w:spacing w:line="264" w:lineRule="auto"/>
            </w:pPr>
            <w:r>
              <w:rPr>
                <w:spacing w:val="-14"/>
                <w:sz w:val="28"/>
                <w:shd w:val="clear" w:color="000000"/>
              </w:rPr>
              <w:t>A. 기준비율의 100% 이상</w:t>
            </w:r>
          </w:p>
          <w:p>
            <w:pPr>
              <w:pStyle w:val="0"/>
              <w:widowControl w:val="off"/>
              <w:spacing w:line="264" w:lineRule="auto"/>
            </w:pPr>
            <w:r>
              <w:rPr>
                <w:spacing w:val="-14"/>
                <w:sz w:val="28"/>
                <w:shd w:val="clear" w:color="000000"/>
              </w:rPr>
              <w:t>B. 기준비율의  75% 이상</w:t>
            </w:r>
            <w:r>
              <w:rPr>
                <w:spacing w:val="-14"/>
                <w:sz w:val="28"/>
                <w:shd w:val="clear" w:color="000000"/>
              </w:rPr>
              <w:t>～</w:t>
            </w:r>
            <w:r>
              <w:rPr>
                <w:spacing w:val="-14"/>
                <w:sz w:val="28"/>
                <w:shd w:val="clear" w:color="000000"/>
              </w:rPr>
              <w:t>100% 미만</w:t>
            </w:r>
          </w:p>
          <w:p>
            <w:pPr>
              <w:pStyle w:val="0"/>
              <w:widowControl w:val="off"/>
              <w:spacing w:line="264" w:lineRule="auto"/>
            </w:pPr>
            <w:r>
              <w:rPr>
                <w:spacing w:val="-14"/>
                <w:sz w:val="28"/>
                <w:shd w:val="clear" w:color="000000"/>
              </w:rPr>
              <w:t>C. 기준비율의  50% 이상</w:t>
            </w:r>
            <w:r>
              <w:rPr>
                <w:spacing w:val="-14"/>
                <w:sz w:val="28"/>
                <w:shd w:val="clear" w:color="000000"/>
              </w:rPr>
              <w:t>～</w:t>
            </w:r>
            <w:r>
              <w:rPr>
                <w:spacing w:val="-14"/>
                <w:sz w:val="28"/>
                <w:shd w:val="clear" w:color="000000"/>
              </w:rPr>
              <w:t xml:space="preserve"> 75% 미만</w:t>
            </w:r>
          </w:p>
          <w:p>
            <w:pPr>
              <w:pStyle w:val="0"/>
              <w:widowControl w:val="off"/>
              <w:spacing w:line="264" w:lineRule="auto"/>
            </w:pPr>
            <w:r>
              <w:rPr>
                <w:spacing w:val="-14"/>
                <w:sz w:val="28"/>
                <w:shd w:val="clear" w:color="000000"/>
              </w:rPr>
              <w:t>D. 기준비율의  25% 이상</w:t>
            </w:r>
            <w:r>
              <w:rPr>
                <w:spacing w:val="-14"/>
                <w:sz w:val="28"/>
                <w:shd w:val="clear" w:color="000000"/>
              </w:rPr>
              <w:t>～</w:t>
            </w:r>
            <w:r>
              <w:rPr>
                <w:spacing w:val="-14"/>
                <w:sz w:val="28"/>
                <w:shd w:val="clear" w:color="000000"/>
              </w:rPr>
              <w:t xml:space="preserve"> 50% 미만</w:t>
            </w:r>
          </w:p>
          <w:p>
            <w:pPr>
              <w:pStyle w:val="0"/>
              <w:widowControl w:val="off"/>
              <w:spacing w:line="264" w:lineRule="auto"/>
            </w:pPr>
            <w:r>
              <w:rPr>
                <w:spacing w:val="-14"/>
                <w:sz w:val="28"/>
                <w:shd w:val="clear" w:color="000000"/>
              </w:rPr>
              <w:t>E. 기준비율의  25% 미만</w:t>
            </w:r>
          </w:p>
        </w:tc>
        <w:tc>
          <w:tcPr>
            <w:tcW w:w="710" w:type="dxa"/>
            <w:vMerge w:val="restart"/>
            <w:tcBorders>
              <w:top w:val="single" w:color="000000" w:sz="3"/>
              <w:left w:val="none" w:color="000000" w:sz="5"/>
              <w:bottom w:val="single" w:color="000000" w:sz="3"/>
              <w:right w:val="single" w:color="000000" w:sz="5"/>
            </w:tcBorders>
            <w:vAlign w:val="center"/>
          </w:tcPr>
          <w:p>
            <w:pPr>
              <w:pStyle w:val="0"/>
              <w:widowControl w:val="off"/>
              <w:spacing w:line="264" w:lineRule="auto"/>
            </w:pPr>
            <w:r>
              <w:rPr>
                <w:spacing w:val="-14"/>
                <w:sz w:val="28"/>
                <w:shd w:val="clear" w:color="000000"/>
              </w:rPr>
              <w:t>:10.0</w:t>
            </w:r>
          </w:p>
          <w:p>
            <w:pPr>
              <w:pStyle w:val="0"/>
              <w:widowControl w:val="off"/>
              <w:spacing w:line="264" w:lineRule="auto"/>
            </w:pPr>
            <w:r>
              <w:rPr>
                <w:spacing w:val="-14"/>
                <w:sz w:val="28"/>
                <w:shd w:val="clear" w:color="000000"/>
              </w:rPr>
              <w:t>: 9.0</w:t>
            </w:r>
          </w:p>
          <w:p>
            <w:pPr>
              <w:pStyle w:val="0"/>
              <w:widowControl w:val="off"/>
              <w:spacing w:line="264" w:lineRule="auto"/>
            </w:pPr>
            <w:r>
              <w:rPr>
                <w:spacing w:val="-14"/>
                <w:sz w:val="28"/>
                <w:shd w:val="clear" w:color="000000"/>
              </w:rPr>
              <w:t>: 8.0</w:t>
            </w:r>
          </w:p>
          <w:p>
            <w:pPr>
              <w:pStyle w:val="0"/>
              <w:widowControl w:val="off"/>
              <w:spacing w:line="264" w:lineRule="auto"/>
            </w:pPr>
            <w:r>
              <w:rPr>
                <w:spacing w:val="-14"/>
                <w:sz w:val="28"/>
                <w:shd w:val="clear" w:color="000000"/>
              </w:rPr>
              <w:t>: 7.0</w:t>
            </w:r>
          </w:p>
          <w:p>
            <w:pPr>
              <w:pStyle w:val="0"/>
              <w:widowControl w:val="off"/>
              <w:spacing w:line="264" w:lineRule="auto"/>
            </w:pPr>
            <w:r>
              <w:rPr>
                <w:spacing w:val="-14"/>
                <w:sz w:val="28"/>
                <w:shd w:val="clear" w:color="000000"/>
              </w:rPr>
              <w:t>: 6.0</w:t>
            </w:r>
          </w:p>
        </w:tc>
        <w:tc>
          <w:tcPr>
            <w:tcW w:w="727" w:type="dxa"/>
            <w:vMerge w:val="restart"/>
            <w:tcBorders>
              <w:top w:val="single" w:color="000000" w:sz="3"/>
              <w:left w:val="single" w:color="000000" w:sz="5"/>
              <w:bottom w:val="single" w:color="000000" w:sz="3"/>
              <w:right w:val="single" w:color="000000" w:sz="5"/>
            </w:tcBorders>
            <w:vAlign w:val="center"/>
          </w:tcPr>
          <w:p>
            <w:pPr>
              <w:pStyle w:val="0"/>
              <w:widowControl w:val="off"/>
              <w:wordWrap w:val="1"/>
              <w:spacing w:line="264" w:lineRule="auto"/>
              <w:jc w:val="center"/>
            </w:pPr>
            <w:r>
              <w:rPr>
                <w:spacing w:val="-14"/>
                <w:sz w:val="28"/>
                <w:shd w:val="clear" w:color="000000"/>
              </w:rPr>
              <w:t>(10)</w:t>
            </w:r>
          </w:p>
        </w:tc>
        <w:tc>
          <w:tcPr>
            <w:tcW w:w="776" w:type="dxa"/>
            <w:vMerge/>
            <w:tcBorders>
              <w:top w:val="single" w:color="000000" w:sz="5"/>
              <w:left w:val="single" w:color="000000" w:sz="5"/>
              <w:bottom w:val="single" w:color="000000" w:sz="5"/>
              <w:right w:val="single" w:color="000000" w:sz="9"/>
            </w:tcBorders>
          </w:tcPr>
          <w:p/>
        </w:tc>
      </w:tr>
      <w:tr>
        <w:trPr>
          <w:trHeight w:val="335"/>
        </w:trPr>
        <w:tc>
          <w:tcPr>
            <w:tcW w:w="604" w:type="dxa"/>
            <w:vMerge/>
            <w:tcBorders>
              <w:top w:val="single" w:color="000000" w:sz="3"/>
              <w:left w:val="single" w:color="000000" w:sz="9"/>
              <w:bottom w:val="single" w:color="000000" w:sz="3"/>
              <w:right w:val="single" w:color="000000" w:sz="3"/>
            </w:tcBorders>
          </w:tcPr>
          <w:p/>
        </w:tc>
        <w:tc>
          <w:tcPr>
            <w:tcW w:w="661" w:type="dxa"/>
            <w:vMerge/>
            <w:tcBorders>
              <w:top w:val="single" w:color="000000" w:sz="3"/>
              <w:left w:val="single" w:color="000000" w:sz="3"/>
              <w:bottom w:val="single" w:color="000000" w:sz="3"/>
              <w:right w:val="single" w:color="000000" w:sz="3"/>
            </w:tcBorders>
          </w:tcPr>
          <w:p/>
        </w:tc>
        <w:tc>
          <w:tcPr>
            <w:tcW w:w="338" w:type="dxa"/>
            <w:vMerge w:val="restart"/>
            <w:tcBorders>
              <w:top w:val="none" w:color="000000" w:sz="3"/>
              <w:left w:val="single" w:color="000000" w:sz="3"/>
              <w:bottom w:val="single" w:color="000000" w:sz="3"/>
              <w:right w:val="none" w:color="000000" w:sz="3"/>
            </w:tcBorders>
            <w:vAlign w:val="center"/>
          </w:tcPr>
          <w:p>
            <w:pPr>
              <w:pStyle w:val="0"/>
              <w:widowControl w:val="off"/>
              <w:wordWrap w:val="1"/>
              <w:spacing w:line="264" w:lineRule="auto"/>
              <w:ind w:left="307" w:hanging="307"/>
              <w:jc w:val="right"/>
            </w:pPr>
            <w:r>
              <w:rPr>
                <w:spacing w:val="-14"/>
                <w:sz w:val="28"/>
                <w:shd w:val="clear" w:color="000000"/>
              </w:rPr>
              <w:t>(</w:t>
            </w:r>
          </w:p>
        </w:tc>
        <w:tc>
          <w:tcPr>
            <w:tcW w:w="1365" w:type="dxa"/>
            <w:tcBorders>
              <w:top w:val="none" w:color="000000" w:sz="3"/>
              <w:left w:val="none" w:color="000000" w:sz="3"/>
              <w:bottom w:val="single" w:color="000000" w:sz="3"/>
              <w:right w:val="none" w:color="000000" w:sz="3"/>
            </w:tcBorders>
            <w:vAlign w:val="center"/>
          </w:tcPr>
          <w:p>
            <w:pPr>
              <w:pStyle w:val="0"/>
              <w:widowControl w:val="off"/>
              <w:wordWrap w:val="1"/>
              <w:spacing w:line="264" w:lineRule="auto"/>
              <w:ind w:left="307" w:hanging="307"/>
              <w:jc w:val="center"/>
            </w:pPr>
            <w:r>
              <w:rPr>
                <w:spacing w:val="-14"/>
                <w:sz w:val="28"/>
                <w:shd w:val="clear" w:color="000000"/>
              </w:rPr>
              <w:t>유동자산</w:t>
            </w:r>
          </w:p>
        </w:tc>
        <w:tc>
          <w:tcPr>
            <w:tcW w:w="225" w:type="dxa"/>
            <w:vMerge w:val="restart"/>
            <w:tcBorders>
              <w:top w:val="none" w:color="000000" w:sz="3"/>
              <w:left w:val="none" w:color="000000" w:sz="3"/>
              <w:bottom w:val="single" w:color="000000" w:sz="3"/>
              <w:right w:val="single" w:color="000000" w:sz="3"/>
            </w:tcBorders>
            <w:vAlign w:val="center"/>
          </w:tcPr>
          <w:p>
            <w:pPr>
              <w:pStyle w:val="0"/>
              <w:widowControl w:val="off"/>
              <w:spacing w:line="264" w:lineRule="auto"/>
              <w:ind w:left="307" w:hanging="307"/>
            </w:pPr>
            <w:r>
              <w:rPr>
                <w:spacing w:val="-14"/>
                <w:sz w:val="28"/>
                <w:shd w:val="clear" w:color="000000"/>
              </w:rPr>
              <w:t>)</w:t>
            </w:r>
          </w:p>
        </w:tc>
        <w:tc>
          <w:tcPr>
            <w:tcW w:w="4558" w:type="dxa"/>
            <w:gridSpan w:val="4"/>
            <w:vMerge/>
            <w:tcBorders>
              <w:top w:val="single" w:color="000000" w:sz="3"/>
              <w:left w:val="single" w:color="000000" w:sz="3"/>
              <w:bottom w:val="single" w:color="000000" w:sz="3"/>
              <w:right w:val="none" w:color="000000" w:sz="5"/>
            </w:tcBorders>
          </w:tcPr>
          <w:p/>
        </w:tc>
        <w:tc>
          <w:tcPr>
            <w:tcW w:w="710" w:type="dxa"/>
            <w:vMerge/>
            <w:tcBorders>
              <w:top w:val="single" w:color="000000" w:sz="3"/>
              <w:left w:val="none" w:color="000000" w:sz="5"/>
              <w:bottom w:val="single" w:color="000000" w:sz="3"/>
              <w:right w:val="single" w:color="000000" w:sz="5"/>
            </w:tcBorders>
          </w:tcPr>
          <w:p/>
        </w:tc>
        <w:tc>
          <w:tcPr>
            <w:tcW w:w="727" w:type="dxa"/>
            <w:vMerge/>
            <w:tcBorders>
              <w:top w:val="single" w:color="000000" w:sz="3"/>
              <w:left w:val="single" w:color="000000" w:sz="5"/>
              <w:bottom w:val="single" w:color="000000" w:sz="3"/>
              <w:right w:val="single" w:color="000000" w:sz="5"/>
            </w:tcBorders>
          </w:tcPr>
          <w:p/>
        </w:tc>
        <w:tc>
          <w:tcPr>
            <w:tcW w:w="776" w:type="dxa"/>
            <w:vMerge/>
            <w:tcBorders>
              <w:top w:val="single" w:color="000000" w:sz="5"/>
              <w:left w:val="single" w:color="000000" w:sz="5"/>
              <w:bottom w:val="single" w:color="000000" w:sz="5"/>
              <w:right w:val="single" w:color="000000" w:sz="9"/>
            </w:tcBorders>
          </w:tcPr>
          <w:p/>
        </w:tc>
      </w:tr>
      <w:tr>
        <w:trPr>
          <w:trHeight w:val="391"/>
        </w:trPr>
        <w:tc>
          <w:tcPr>
            <w:tcW w:w="604" w:type="dxa"/>
            <w:vMerge/>
            <w:tcBorders>
              <w:top w:val="single" w:color="000000" w:sz="3"/>
              <w:left w:val="single" w:color="000000" w:sz="9"/>
              <w:bottom w:val="single" w:color="000000" w:sz="3"/>
              <w:right w:val="single" w:color="000000" w:sz="3"/>
            </w:tcBorders>
          </w:tcPr>
          <w:p/>
        </w:tc>
        <w:tc>
          <w:tcPr>
            <w:tcW w:w="661" w:type="dxa"/>
            <w:vMerge/>
            <w:tcBorders>
              <w:top w:val="single" w:color="000000" w:sz="3"/>
              <w:left w:val="single" w:color="000000" w:sz="3"/>
              <w:bottom w:val="single" w:color="000000" w:sz="3"/>
              <w:right w:val="single" w:color="000000" w:sz="3"/>
            </w:tcBorders>
          </w:tcPr>
          <w:p/>
        </w:tc>
        <w:tc>
          <w:tcPr>
            <w:tcW w:w="338" w:type="dxa"/>
            <w:vMerge/>
            <w:tcBorders>
              <w:top w:val="none" w:color="000000" w:sz="3"/>
              <w:left w:val="single" w:color="000000" w:sz="3"/>
              <w:bottom w:val="single" w:color="000000" w:sz="3"/>
              <w:right w:val="none" w:color="000000" w:sz="3"/>
            </w:tcBorders>
          </w:tcPr>
          <w:p/>
        </w:tc>
        <w:tc>
          <w:tcPr>
            <w:tcW w:w="1365" w:type="dxa"/>
            <w:tcBorders>
              <w:top w:val="single" w:color="000000" w:sz="3"/>
              <w:left w:val="none" w:color="000000" w:sz="3"/>
              <w:bottom w:val="single" w:color="000000" w:sz="3"/>
              <w:right w:val="none" w:color="000000" w:sz="3"/>
            </w:tcBorders>
            <w:vAlign w:val="center"/>
          </w:tcPr>
          <w:p>
            <w:pPr>
              <w:pStyle w:val="0"/>
              <w:widowControl w:val="off"/>
              <w:wordWrap w:val="1"/>
              <w:spacing w:line="264" w:lineRule="auto"/>
              <w:ind w:left="307" w:hanging="307"/>
              <w:jc w:val="center"/>
            </w:pPr>
            <w:r>
              <w:rPr>
                <w:spacing w:val="-14"/>
                <w:sz w:val="28"/>
                <w:shd w:val="clear" w:color="000000"/>
              </w:rPr>
              <w:t>유동부채</w:t>
            </w:r>
          </w:p>
        </w:tc>
        <w:tc>
          <w:tcPr>
            <w:tcW w:w="225" w:type="dxa"/>
            <w:vMerge/>
            <w:tcBorders>
              <w:top w:val="none" w:color="000000" w:sz="3"/>
              <w:left w:val="none" w:color="000000" w:sz="3"/>
              <w:bottom w:val="single" w:color="000000" w:sz="3"/>
              <w:right w:val="single" w:color="000000" w:sz="3"/>
            </w:tcBorders>
          </w:tcPr>
          <w:p/>
        </w:tc>
        <w:tc>
          <w:tcPr>
            <w:tcW w:w="4558" w:type="dxa"/>
            <w:gridSpan w:val="4"/>
            <w:vMerge/>
            <w:tcBorders>
              <w:top w:val="single" w:color="000000" w:sz="3"/>
              <w:left w:val="single" w:color="000000" w:sz="3"/>
              <w:bottom w:val="single" w:color="000000" w:sz="3"/>
              <w:right w:val="none" w:color="000000" w:sz="5"/>
            </w:tcBorders>
          </w:tcPr>
          <w:p/>
        </w:tc>
        <w:tc>
          <w:tcPr>
            <w:tcW w:w="710" w:type="dxa"/>
            <w:vMerge/>
            <w:tcBorders>
              <w:top w:val="single" w:color="000000" w:sz="3"/>
              <w:left w:val="none" w:color="000000" w:sz="5"/>
              <w:bottom w:val="single" w:color="000000" w:sz="3"/>
              <w:right w:val="single" w:color="000000" w:sz="5"/>
            </w:tcBorders>
          </w:tcPr>
          <w:p/>
        </w:tc>
        <w:tc>
          <w:tcPr>
            <w:tcW w:w="727" w:type="dxa"/>
            <w:vMerge/>
            <w:tcBorders>
              <w:top w:val="single" w:color="000000" w:sz="3"/>
              <w:left w:val="single" w:color="000000" w:sz="5"/>
              <w:bottom w:val="single" w:color="000000" w:sz="3"/>
              <w:right w:val="single" w:color="000000" w:sz="5"/>
            </w:tcBorders>
          </w:tcPr>
          <w:p/>
        </w:tc>
        <w:tc>
          <w:tcPr>
            <w:tcW w:w="776" w:type="dxa"/>
            <w:vMerge/>
            <w:tcBorders>
              <w:top w:val="single" w:color="000000" w:sz="5"/>
              <w:left w:val="single" w:color="000000" w:sz="5"/>
              <w:bottom w:val="single" w:color="000000" w:sz="5"/>
              <w:right w:val="single" w:color="000000" w:sz="9"/>
            </w:tcBorders>
          </w:tcPr>
          <w:p/>
        </w:tc>
      </w:tr>
      <w:tr>
        <w:trPr>
          <w:trHeight w:val="643"/>
        </w:trPr>
        <w:tc>
          <w:tcPr>
            <w:tcW w:w="1265" w:type="dxa"/>
            <w:gridSpan w:val="2"/>
            <w:tcBorders>
              <w:top w:val="single" w:color="000000" w:sz="3"/>
              <w:left w:val="single" w:color="000000" w:sz="9"/>
              <w:bottom w:val="single" w:color="000000" w:sz="3"/>
              <w:right w:val="single" w:color="000000" w:sz="3"/>
            </w:tcBorders>
            <w:vAlign w:val="center"/>
          </w:tcPr>
          <w:p>
            <w:pPr>
              <w:pStyle w:val="0"/>
              <w:widowControl w:val="off"/>
              <w:spacing w:line="264" w:lineRule="auto"/>
              <w:ind w:left="366" w:hanging="366"/>
            </w:pPr>
            <w:r>
              <w:rPr>
                <w:spacing w:val="-14"/>
                <w:sz w:val="28"/>
                <w:shd w:val="clear" w:color="000000"/>
              </w:rPr>
              <w:t>나. 입찰가격</w:t>
            </w:r>
          </w:p>
        </w:tc>
        <w:tc>
          <w:tcPr>
            <w:tcW w:w="7196" w:type="dxa"/>
            <w:gridSpan w:val="8"/>
            <w:tcBorders>
              <w:top w:val="single" w:color="000000" w:sz="3"/>
              <w:left w:val="single" w:color="000000" w:sz="3"/>
              <w:bottom w:val="single" w:color="000000" w:sz="3"/>
              <w:right w:val="single" w:color="000000" w:sz="5"/>
            </w:tcBorders>
            <w:vAlign w:val="center"/>
          </w:tcPr>
          <w:p>
            <w:pPr>
              <w:pStyle w:val="0"/>
              <w:widowControl w:val="off"/>
              <w:spacing w:line="264" w:lineRule="auto"/>
              <w:ind w:left="307" w:hanging="307"/>
            </w:pPr>
            <w:r>
              <w:rPr>
                <w:spacing w:val="-14"/>
                <w:sz w:val="28"/>
                <w:shd w:val="clear" w:color="000000"/>
              </w:rPr>
              <w:t>○</w:t>
            </w:r>
            <w:r>
              <w:rPr>
                <w:spacing w:val="-14"/>
                <w:sz w:val="28"/>
                <w:shd w:val="clear" w:color="000000"/>
              </w:rPr>
              <w:t xml:space="preserve"> 입찰가격 평점산식 참조</w:t>
            </w:r>
          </w:p>
        </w:tc>
        <w:tc>
          <w:tcPr>
            <w:tcW w:w="727" w:type="dxa"/>
            <w:tcBorders>
              <w:top w:val="single" w:color="000000" w:sz="3"/>
              <w:left w:val="single" w:color="000000" w:sz="5"/>
              <w:bottom w:val="single" w:color="000000" w:sz="3"/>
              <w:right w:val="single" w:color="000000" w:sz="5"/>
            </w:tcBorders>
            <w:vAlign w:val="center"/>
          </w:tcPr>
          <w:p>
            <w:pPr>
              <w:pStyle w:val="0"/>
              <w:widowControl w:val="off"/>
              <w:wordWrap w:val="1"/>
              <w:spacing w:line="264" w:lineRule="auto"/>
              <w:jc w:val="center"/>
            </w:pPr>
            <w:r>
              <w:rPr>
                <w:spacing w:val="-14"/>
                <w:sz w:val="28"/>
                <w:shd w:val="clear" w:color="000000"/>
              </w:rPr>
              <w:t>50</w:t>
            </w:r>
          </w:p>
        </w:tc>
        <w:tc>
          <w:tcPr>
            <w:tcW w:w="776" w:type="dxa"/>
            <w:tcBorders>
              <w:top w:val="single" w:color="000000" w:sz="5"/>
              <w:left w:val="single" w:color="000000" w:sz="5"/>
              <w:bottom w:val="single" w:color="000000" w:sz="5"/>
              <w:right w:val="single" w:color="000000" w:sz="9"/>
            </w:tcBorders>
            <w:vAlign w:val="center"/>
          </w:tcPr>
          <w:p>
            <w:pPr>
              <w:pStyle w:val="0"/>
              <w:widowControl w:val="off"/>
              <w:spacing w:line="264" w:lineRule="auto"/>
              <w:ind w:left="107" w:hanging="107"/>
            </w:pPr>
            <w:r>
              <w:rPr>
                <w:spacing w:val="-21"/>
                <w:w w:val="90"/>
                <w:sz w:val="28"/>
                <w:shd w:val="clear" w:color="000000"/>
              </w:rPr>
              <w:t>※주</w:t>
            </w:r>
            <w:r>
              <w:rPr>
                <w:spacing w:val="-21"/>
                <w:w w:val="90"/>
                <w:sz w:val="28"/>
                <w:shd w:val="clear" w:color="000000"/>
              </w:rPr>
              <w:t>5)</w:t>
            </w:r>
          </w:p>
          <w:p>
            <w:pPr>
              <w:pStyle w:val="0"/>
              <w:widowControl w:val="off"/>
              <w:wordWrap w:val="1"/>
              <w:spacing w:line="264" w:lineRule="auto"/>
              <w:ind w:left="207" w:hanging="207"/>
              <w:jc w:val="center"/>
            </w:pPr>
            <w:r>
              <w:rPr>
                <w:spacing w:val="-21"/>
                <w:sz w:val="28"/>
                <w:shd w:val="clear" w:color="000000"/>
              </w:rPr>
              <w:t>참조</w:t>
            </w:r>
          </w:p>
        </w:tc>
      </w:tr>
      <w:tr>
        <w:trPr>
          <w:trHeight w:val="951"/>
        </w:trPr>
        <w:tc>
          <w:tcPr>
            <w:tcW w:w="1265" w:type="dxa"/>
            <w:gridSpan w:val="2"/>
            <w:tcBorders>
              <w:top w:val="single" w:color="000000" w:sz="3"/>
              <w:left w:val="single" w:color="000000" w:sz="9"/>
              <w:bottom w:val="single" w:color="000000" w:sz="3"/>
              <w:right w:val="single" w:color="000000" w:sz="3"/>
            </w:tcBorders>
            <w:vAlign w:val="center"/>
          </w:tcPr>
          <w:p>
            <w:pPr>
              <w:pStyle w:val="0"/>
              <w:widowControl w:val="off"/>
              <w:spacing w:line="264" w:lineRule="auto"/>
              <w:ind w:left="366" w:hanging="366"/>
            </w:pPr>
            <w:r>
              <w:rPr>
                <w:spacing w:val="-14"/>
                <w:sz w:val="28"/>
                <w:shd w:val="clear" w:color="000000"/>
              </w:rPr>
              <w:t>다. 기술인력 보유상황</w:t>
            </w:r>
          </w:p>
        </w:tc>
        <w:tc>
          <w:tcPr>
            <w:tcW w:w="7196" w:type="dxa"/>
            <w:gridSpan w:val="8"/>
            <w:tcBorders>
              <w:top w:val="single" w:color="000000" w:sz="3"/>
              <w:left w:val="single" w:color="000000" w:sz="3"/>
              <w:bottom w:val="single" w:color="000000" w:sz="3"/>
              <w:right w:val="single" w:color="000000" w:sz="5"/>
            </w:tcBorders>
            <w:vAlign w:val="center"/>
          </w:tcPr>
          <w:p>
            <w:pPr>
              <w:pStyle w:val="0"/>
              <w:widowControl w:val="off"/>
              <w:spacing w:line="264" w:lineRule="auto"/>
              <w:ind w:left="332" w:hanging="332"/>
            </w:pPr>
            <w:r>
              <w:rPr>
                <w:spacing w:val="-14"/>
                <w:sz w:val="28"/>
                <w:shd w:val="clear" w:color="000000"/>
              </w:rPr>
              <w:t>○</w:t>
            </w:r>
            <w:r>
              <w:rPr>
                <w:spacing w:val="-14"/>
                <w:sz w:val="28"/>
                <w:shd w:val="clear" w:color="000000"/>
              </w:rPr>
              <w:t xml:space="preserve"> 입찰공고일 현재 기술자보유현황이 관련법령에 정한 업종등록기준상 미달하는 자(기술 인력이 퇴사한 경우는 관련법령에 정한 변경신고기한을 초과하여 미달하는 자)</w:t>
            </w:r>
          </w:p>
        </w:tc>
        <w:tc>
          <w:tcPr>
            <w:tcW w:w="727" w:type="dxa"/>
            <w:tcBorders>
              <w:top w:val="single" w:color="000000" w:sz="3"/>
              <w:left w:val="single" w:color="000000" w:sz="5"/>
              <w:bottom w:val="single" w:color="000000" w:sz="3"/>
              <w:right w:val="single" w:color="000000" w:sz="5"/>
            </w:tcBorders>
            <w:vAlign w:val="center"/>
          </w:tcPr>
          <w:p>
            <w:pPr>
              <w:pStyle w:val="0"/>
              <w:widowControl w:val="off"/>
              <w:wordWrap w:val="1"/>
              <w:spacing w:line="264" w:lineRule="auto"/>
              <w:jc w:val="center"/>
            </w:pPr>
            <w:r>
              <w:rPr>
                <w:spacing w:val="-14"/>
                <w:w w:val="90"/>
                <w:sz w:val="28"/>
                <w:shd w:val="clear" w:color="000000"/>
              </w:rPr>
              <w:t>△</w:t>
            </w:r>
            <w:r>
              <w:rPr>
                <w:spacing w:val="-14"/>
                <w:w w:val="90"/>
                <w:sz w:val="28"/>
                <w:shd w:val="clear" w:color="000000"/>
              </w:rPr>
              <w:t>10</w:t>
            </w:r>
          </w:p>
        </w:tc>
        <w:tc>
          <w:tcPr>
            <w:tcW w:w="776" w:type="dxa"/>
            <w:tcBorders>
              <w:top w:val="single" w:color="000000" w:sz="5"/>
              <w:left w:val="single" w:color="000000" w:sz="5"/>
              <w:bottom w:val="single" w:color="000000" w:sz="5"/>
              <w:right w:val="single" w:color="000000" w:sz="9"/>
            </w:tcBorders>
            <w:vAlign w:val="center"/>
          </w:tcPr>
          <w:p>
            <w:pPr>
              <w:pStyle w:val="0"/>
              <w:widowControl w:val="off"/>
              <w:spacing w:line="264" w:lineRule="auto"/>
              <w:ind w:left="107" w:hanging="107"/>
            </w:pPr>
            <w:r>
              <w:rPr>
                <w:spacing w:val="-21"/>
                <w:w w:val="90"/>
                <w:sz w:val="28"/>
                <w:shd w:val="clear" w:color="000000"/>
              </w:rPr>
              <w:t>※주</w:t>
            </w:r>
            <w:r>
              <w:rPr>
                <w:spacing w:val="-21"/>
                <w:w w:val="90"/>
                <w:sz w:val="28"/>
                <w:shd w:val="clear" w:color="000000"/>
              </w:rPr>
              <w:t>6)</w:t>
            </w:r>
          </w:p>
          <w:p>
            <w:pPr>
              <w:pStyle w:val="0"/>
              <w:widowControl w:val="off"/>
              <w:wordWrap w:val="1"/>
              <w:spacing w:line="264" w:lineRule="auto"/>
              <w:jc w:val="center"/>
            </w:pPr>
            <w:r>
              <w:rPr>
                <w:spacing w:val="-21"/>
                <w:sz w:val="28"/>
                <w:shd w:val="clear" w:color="000000"/>
              </w:rPr>
              <w:t>참조</w:t>
            </w:r>
          </w:p>
        </w:tc>
      </w:tr>
      <w:tr>
        <w:trPr>
          <w:trHeight w:val="57"/>
        </w:trPr>
        <w:tc>
          <w:tcPr>
            <w:tcW w:w="1265" w:type="dxa"/>
            <w:gridSpan w:val="2"/>
            <w:tcBorders>
              <w:top w:val="single" w:color="000000" w:sz="5"/>
              <w:left w:val="single" w:color="000000" w:sz="9"/>
              <w:bottom w:val="single" w:color="000000" w:sz="5"/>
              <w:right w:val="single" w:color="000000" w:sz="5"/>
            </w:tcBorders>
            <w:vAlign w:val="center"/>
          </w:tcPr>
          <w:p>
            <w:pPr>
              <w:pStyle w:val="0"/>
              <w:widowControl w:val="off"/>
              <w:spacing w:line="264" w:lineRule="auto"/>
              <w:ind w:left="338" w:hanging="338"/>
            </w:pPr>
            <w:r>
              <w:rPr>
                <w:spacing w:val="-14"/>
                <w:sz w:val="28"/>
                <w:shd w:val="clear" w:color="000000"/>
              </w:rPr>
              <w:t>라.계약질서준수</w:t>
            </w:r>
          </w:p>
        </w:tc>
        <w:tc>
          <w:tcPr>
            <w:tcW w:w="7196" w:type="dxa"/>
            <w:gridSpan w:val="8"/>
            <w:tcBorders>
              <w:top w:val="single" w:color="000000" w:sz="3"/>
              <w:left w:val="single" w:color="000000" w:sz="3"/>
              <w:bottom w:val="single" w:color="000000" w:sz="3"/>
              <w:right w:val="single" w:color="000000" w:sz="3"/>
            </w:tcBorders>
            <w:vAlign w:val="center"/>
          </w:tcPr>
          <w:p>
            <w:pPr>
              <w:pStyle w:val="0"/>
              <w:widowControl w:val="off"/>
              <w:spacing w:line="264" w:lineRule="auto"/>
              <w:ind w:left="252" w:hanging="252"/>
            </w:pPr>
            <w:r>
              <w:rPr>
                <w:spacing w:val="-14"/>
                <w:sz w:val="28"/>
                <w:shd w:val="clear" w:color="000000"/>
              </w:rPr>
              <w:t>○</w:t>
            </w:r>
            <w:r>
              <w:rPr>
                <w:spacing w:val="-15"/>
                <w:sz w:val="28"/>
                <w:shd w:val="clear" w:color="000000"/>
              </w:rPr>
              <w:t xml:space="preserve">고용노동부 장관이 임금체불로 명단을 공개한 횟수당 </w:t>
            </w:r>
            <w:r>
              <w:rPr>
                <w:spacing w:val="-15"/>
                <w:sz w:val="28"/>
                <w:shd w:val="clear" w:color="000000"/>
              </w:rPr>
              <w:t>△</w:t>
            </w:r>
            <w:r>
              <w:rPr>
                <w:spacing w:val="-15"/>
                <w:sz w:val="28"/>
                <w:shd w:val="clear" w:color="000000"/>
              </w:rPr>
              <w:t>0.</w:t>
            </w:r>
            <w:r>
              <w:rPr>
                <w:spacing w:val="-14"/>
                <w:sz w:val="28"/>
                <w:shd w:val="clear" w:color="000000"/>
              </w:rPr>
              <w:t>2</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w:t>
            </w:r>
            <w:r>
              <w:rPr>
                <w:spacing w:val="-14"/>
                <w:sz w:val="28"/>
                <w:shd w:val="clear" w:color="000000"/>
              </w:rPr>
              <w:t xml:space="preserve">1.0 </w:t>
            </w:r>
          </w:p>
        </w:tc>
        <w:tc>
          <w:tcPr>
            <w:tcW w:w="776" w:type="dxa"/>
            <w:tcBorders>
              <w:top w:val="single" w:color="000000" w:sz="5"/>
              <w:left w:val="single" w:color="000000" w:sz="5"/>
              <w:bottom w:val="single" w:color="000000" w:sz="5"/>
              <w:right w:val="single" w:color="000000" w:sz="9"/>
            </w:tcBorders>
            <w:vAlign w:val="center"/>
          </w:tcPr>
          <w:p>
            <w:pPr>
              <w:pStyle w:val="0"/>
              <w:widowControl w:val="off"/>
              <w:spacing w:line="264" w:lineRule="auto"/>
              <w:ind w:left="107" w:hanging="107"/>
              <w:rPr>
                <w:color w:val="000000"/>
                <w:spacing w:val="-21"/>
                <w:w w:val="90"/>
                <w:sz w:val="28"/>
                <w:shd w:val="clear" w:color="000000"/>
              </w:rPr>
            </w:pPr>
          </w:p>
        </w:tc>
      </w:tr>
      <w:tr>
        <w:trPr>
          <w:trHeight w:val="335"/>
        </w:trPr>
        <w:tc>
          <w:tcPr>
            <w:tcW w:w="1265" w:type="dxa"/>
            <w:gridSpan w:val="2"/>
            <w:tcBorders>
              <w:top w:val="single" w:color="000000" w:sz="3"/>
              <w:left w:val="single" w:color="000000" w:sz="9"/>
              <w:bottom w:val="single" w:color="000000" w:sz="9"/>
              <w:right w:val="single" w:color="000000" w:sz="3"/>
            </w:tcBorders>
            <w:vAlign w:val="center"/>
          </w:tcPr>
          <w:p>
            <w:pPr>
              <w:pStyle w:val="0"/>
              <w:widowControl w:val="off"/>
              <w:wordWrap w:val="1"/>
              <w:spacing w:line="264" w:lineRule="auto"/>
              <w:jc w:val="center"/>
            </w:pPr>
            <w:r>
              <w:rPr>
                <w:spacing w:val="-14"/>
                <w:sz w:val="28"/>
                <w:shd w:val="clear" w:color="000000"/>
              </w:rPr>
              <w:t>계</w:t>
            </w:r>
          </w:p>
        </w:tc>
        <w:tc>
          <w:tcPr>
            <w:tcW w:w="7196" w:type="dxa"/>
            <w:gridSpan w:val="8"/>
            <w:tcBorders>
              <w:top w:val="single" w:color="000000" w:sz="3"/>
              <w:left w:val="single" w:color="000000" w:sz="3"/>
              <w:bottom w:val="single" w:color="000000" w:sz="9"/>
              <w:right w:val="single" w:color="000000" w:sz="5"/>
            </w:tcBorders>
            <w:vAlign w:val="center"/>
          </w:tcPr>
          <w:p>
            <w:pPr>
              <w:pStyle w:val="0"/>
              <w:widowControl w:val="off"/>
              <w:wordWrap w:val="1"/>
              <w:spacing w:line="264" w:lineRule="auto"/>
              <w:ind w:left="307" w:hanging="307"/>
              <w:jc w:val="center"/>
              <w:rPr>
                <w:color w:val="000000"/>
                <w:spacing w:val="-14"/>
                <w:sz w:val="28"/>
                <w:shd w:val="clear" w:color="000000"/>
              </w:rPr>
            </w:pPr>
          </w:p>
        </w:tc>
        <w:tc>
          <w:tcPr>
            <w:tcW w:w="727" w:type="dxa"/>
            <w:tcBorders>
              <w:top w:val="single" w:color="000000" w:sz="3"/>
              <w:left w:val="single" w:color="000000" w:sz="5"/>
              <w:bottom w:val="single" w:color="000000" w:sz="9"/>
              <w:right w:val="single" w:color="000000" w:sz="5"/>
            </w:tcBorders>
            <w:vAlign w:val="center"/>
          </w:tcPr>
          <w:p>
            <w:pPr>
              <w:pStyle w:val="0"/>
              <w:widowControl w:val="off"/>
              <w:wordWrap w:val="1"/>
              <w:spacing w:line="264" w:lineRule="auto"/>
              <w:jc w:val="center"/>
            </w:pPr>
            <w:r>
              <w:rPr>
                <w:spacing w:val="-14"/>
                <w:sz w:val="28"/>
                <w:shd w:val="clear" w:color="000000"/>
              </w:rPr>
              <w:t>100</w:t>
            </w:r>
          </w:p>
        </w:tc>
        <w:tc>
          <w:tcPr>
            <w:tcW w:w="776" w:type="dxa"/>
            <w:tcBorders>
              <w:top w:val="single" w:color="000000" w:sz="5"/>
              <w:left w:val="single" w:color="000000" w:sz="5"/>
              <w:bottom w:val="single" w:color="000000" w:sz="9"/>
              <w:right w:val="single" w:color="000000" w:sz="9"/>
            </w:tcBorders>
            <w:vAlign w:val="center"/>
          </w:tcPr>
          <w:p>
            <w:pPr>
              <w:pStyle w:val="0"/>
              <w:widowControl w:val="off"/>
              <w:spacing w:line="264" w:lineRule="auto"/>
              <w:rPr>
                <w:color w:val="000000"/>
                <w:spacing w:val="-21"/>
                <w:sz w:val="28"/>
                <w:shd w:val="clear" w:color="000000"/>
              </w:rPr>
            </w:pPr>
          </w:p>
        </w:tc>
      </w:tr>
    </w:tbl>
    <w:p>
      <w:pPr>
        <w:pStyle w:val="0"/>
        <w:widowControl w:val="off"/>
        <w:wordWrap w:val="1"/>
        <w:ind w:left="428" w:hanging="428"/>
        <w:jc w:val="right"/>
      </w:pPr>
    </w:p>
    <w:p>
      <w:r>
        <w:br w:type="page"/>
      </w:r>
    </w:p>
    <w:p>
      <w:pPr>
        <w:pStyle w:val="0"/>
        <w:widowControl w:val="off"/>
        <w:ind w:left="595" w:hanging="595"/>
      </w:pPr>
      <w:r>
        <w:rPr>
          <w:spacing w:val="-13"/>
          <w:sz w:val="26"/>
          <w:shd w:val="clear" w:color="000000"/>
        </w:rPr>
        <w:t>주1) 이행실적 평가(22점)는 &lt;별표 2&gt; 1. 추정가격이 10억 원 이상인 용역의 평가기준 주1)과 같다.</w:t>
      </w:r>
    </w:p>
    <w:p>
      <w:pPr>
        <w:pStyle w:val="0"/>
        <w:widowControl w:val="off"/>
        <w:ind w:left="587" w:hanging="587"/>
      </w:pPr>
      <w:r>
        <w:rPr>
          <w:spacing w:val="-13"/>
          <w:sz w:val="26"/>
          <w:shd w:val="clear" w:color="000000"/>
        </w:rPr>
        <w:t>주2) 지역 업체 참여도 평가(3점)는 &lt;별표 2&gt; 1. 추정가격이 10억 원 이상인 용역의 평가기준 주2)와 같다. 다만, 지역제한으로 발주한 경우 지역업체 참여도 평가는 배점한도를 부여한다.</w:t>
      </w:r>
    </w:p>
    <w:p>
      <w:pPr>
        <w:pStyle w:val="0"/>
        <w:widowControl w:val="off"/>
        <w:ind w:left="588" w:hanging="588"/>
      </w:pPr>
      <w:r>
        <w:rPr>
          <w:spacing w:val="-13"/>
          <w:sz w:val="26"/>
          <w:shd w:val="clear" w:color="000000"/>
        </w:rPr>
        <w:t>주3) 기술능력 평가(5점)는 &lt;별표 2&gt; 1. 추정가격이 10억 원 이상인 용역의 평가기준 주3)과 같다.</w:t>
      </w:r>
    </w:p>
    <w:p>
      <w:pPr>
        <w:pStyle w:val="0"/>
        <w:widowControl w:val="off"/>
        <w:ind w:left="595" w:hanging="595"/>
      </w:pPr>
      <w:r>
        <w:rPr>
          <w:spacing w:val="-13"/>
          <w:sz w:val="26"/>
          <w:shd w:val="clear" w:color="000000"/>
        </w:rPr>
        <w:t>주4) 경영상태 평가(20점) 방식의 경우 &lt;별표 2&gt; 1. 추정가격이 10억 원 이상인 용역의 평가기준 주4)와 같다.</w:t>
      </w:r>
    </w:p>
    <w:tbl>
      <w:tblPr>
        <w:tblOverlap w:val="never"/>
        <w:tblW w:w="958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485"/>
        <w:gridCol w:w="1484"/>
        <w:gridCol w:w="3132"/>
        <w:gridCol w:w="3480"/>
      </w:tblGrid>
      <w:tr>
        <w:trPr>
          <w:trHeight w:val="317"/>
        </w:trPr>
        <w:tc>
          <w:tcPr>
            <w:tcW w:w="6101" w:type="dxa"/>
            <w:gridSpan w:val="3"/>
            <w:tcBorders>
              <w:top w:val="single" w:color="000000" w:sz="9"/>
              <w:left w:val="single" w:color="000000" w:sz="9"/>
              <w:bottom w:val="single" w:color="000000" w:sz="3"/>
              <w:right w:val="single" w:color="000000" w:sz="3"/>
            </w:tcBorders>
            <w:vAlign w:val="center"/>
          </w:tcPr>
          <w:p>
            <w:pPr>
              <w:pStyle w:val="0"/>
              <w:widowControl w:val="off"/>
              <w:wordWrap w:val="1"/>
              <w:spacing w:line="240" w:lineRule="auto"/>
              <w:jc w:val="center"/>
            </w:pPr>
            <w:r>
              <w:rPr>
                <w:b/>
                <w:spacing w:val="-21"/>
                <w:w w:val="90"/>
                <w:sz w:val="28"/>
                <w:shd w:val="clear" w:color="000000"/>
              </w:rPr>
              <w:t>신  용  평  가  등  급</w:t>
            </w:r>
          </w:p>
        </w:tc>
        <w:tc>
          <w:tcPr>
            <w:tcW w:w="3480" w:type="dxa"/>
            <w:vMerge w:val="restart"/>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b/>
                <w:spacing w:val="-21"/>
                <w:w w:val="90"/>
                <w:sz w:val="28"/>
                <w:shd w:val="clear" w:color="000000"/>
              </w:rPr>
              <w:t>평 점</w:t>
            </w:r>
            <w:r>
              <w:rPr>
                <w:spacing w:val="-21"/>
                <w:w w:val="90"/>
                <w:sz w:val="28"/>
                <w:shd w:val="clear" w:color="000000"/>
              </w:rPr>
              <w:t xml:space="preserve"> (추정가격 기준)</w:t>
            </w:r>
          </w:p>
        </w:tc>
      </w:tr>
      <w:tr>
        <w:trPr>
          <w:trHeight w:val="577"/>
        </w:trPr>
        <w:tc>
          <w:tcPr>
            <w:tcW w:w="1485" w:type="dxa"/>
            <w:tcBorders>
              <w:top w:val="single" w:color="000000" w:sz="3"/>
              <w:left w:val="single" w:color="000000" w:sz="9"/>
              <w:bottom w:val="double" w:color="000000" w:sz="4"/>
              <w:right w:val="single" w:color="000000" w:sz="3"/>
            </w:tcBorders>
            <w:vAlign w:val="center"/>
          </w:tcPr>
          <w:p>
            <w:pPr>
              <w:pStyle w:val="0"/>
              <w:widowControl w:val="off"/>
              <w:wordWrap w:val="1"/>
              <w:spacing w:line="240" w:lineRule="auto"/>
              <w:jc w:val="center"/>
            </w:pPr>
            <w:r>
              <w:rPr>
                <w:spacing w:val="-21"/>
                <w:w w:val="90"/>
                <w:sz w:val="28"/>
                <w:shd w:val="clear" w:color="000000"/>
              </w:rPr>
              <w:t>①</w:t>
            </w:r>
            <w:r>
              <w:rPr>
                <w:spacing w:val="-21"/>
                <w:w w:val="90"/>
                <w:sz w:val="28"/>
                <w:shd w:val="clear" w:color="000000"/>
              </w:rPr>
              <w:t xml:space="preserve"> </w:t>
            </w:r>
            <w:r>
              <w:rPr>
                <w:spacing w:val="-21"/>
                <w:w w:val="70"/>
                <w:sz w:val="28"/>
                <w:shd w:val="clear" w:color="000000"/>
              </w:rPr>
              <w:t>회사채에 대한</w:t>
            </w:r>
            <w:r>
              <w:rPr>
                <w:spacing w:val="-21"/>
                <w:w w:val="90"/>
                <w:sz w:val="28"/>
                <w:shd w:val="clear" w:color="000000"/>
              </w:rPr>
              <w:t xml:space="preserve"> 신용평가등급</w:t>
            </w:r>
          </w:p>
        </w:tc>
        <w:tc>
          <w:tcPr>
            <w:tcW w:w="1484" w:type="dxa"/>
            <w:tcBorders>
              <w:top w:val="single" w:color="000000" w:sz="3"/>
              <w:left w:val="single" w:color="000000" w:sz="3"/>
              <w:bottom w:val="double" w:color="000000" w:sz="4"/>
              <w:right w:val="single" w:color="000000" w:sz="3"/>
            </w:tcBorders>
            <w:vAlign w:val="center"/>
          </w:tcPr>
          <w:p>
            <w:pPr>
              <w:pStyle w:val="0"/>
              <w:widowControl w:val="off"/>
              <w:wordWrap w:val="1"/>
              <w:spacing w:line="240" w:lineRule="auto"/>
              <w:jc w:val="center"/>
            </w:pPr>
            <w:r>
              <w:rPr>
                <w:spacing w:val="-21"/>
                <w:w w:val="90"/>
                <w:sz w:val="28"/>
                <w:shd w:val="clear" w:color="000000"/>
              </w:rPr>
              <w:t>②</w:t>
            </w:r>
            <w:r>
              <w:rPr>
                <w:spacing w:val="-21"/>
                <w:w w:val="60"/>
                <w:sz w:val="28"/>
                <w:shd w:val="clear" w:color="000000"/>
              </w:rPr>
              <w:t xml:space="preserve"> 기업어음에 대한</w:t>
            </w:r>
            <w:r>
              <w:rPr>
                <w:spacing w:val="-21"/>
                <w:w w:val="90"/>
                <w:sz w:val="28"/>
                <w:shd w:val="clear" w:color="000000"/>
              </w:rPr>
              <w:t xml:space="preserve"> 신용평가등급</w:t>
            </w:r>
          </w:p>
        </w:tc>
        <w:tc>
          <w:tcPr>
            <w:tcW w:w="3132" w:type="dxa"/>
            <w:tcBorders>
              <w:top w:val="single" w:color="000000" w:sz="3"/>
              <w:left w:val="single" w:color="000000" w:sz="3"/>
              <w:bottom w:val="double" w:color="000000" w:sz="4"/>
              <w:right w:val="single" w:color="000000" w:sz="3"/>
            </w:tcBorders>
            <w:vAlign w:val="center"/>
          </w:tcPr>
          <w:p>
            <w:pPr>
              <w:pStyle w:val="0"/>
              <w:widowControl w:val="off"/>
              <w:wordWrap w:val="1"/>
              <w:spacing w:line="240" w:lineRule="auto"/>
              <w:jc w:val="center"/>
            </w:pPr>
            <w:r>
              <w:rPr>
                <w:spacing w:val="-21"/>
                <w:w w:val="90"/>
                <w:sz w:val="28"/>
                <w:shd w:val="clear" w:color="000000"/>
              </w:rPr>
              <w:t>③</w:t>
            </w:r>
            <w:r>
              <w:rPr>
                <w:spacing w:val="-21"/>
                <w:w w:val="90"/>
                <w:sz w:val="28"/>
                <w:shd w:val="clear" w:color="000000"/>
              </w:rPr>
              <w:t xml:space="preserve"> 기업신용평가등급</w:t>
            </w:r>
          </w:p>
        </w:tc>
        <w:tc>
          <w:tcPr>
            <w:tcW w:w="3480" w:type="dxa"/>
            <w:vMerge/>
            <w:tcBorders>
              <w:top w:val="single" w:color="000000" w:sz="9"/>
              <w:left w:val="single" w:color="000000" w:sz="3"/>
              <w:bottom w:val="double" w:color="000000" w:sz="4"/>
              <w:right w:val="single" w:color="000000" w:sz="9"/>
            </w:tcBorders>
          </w:tcPr>
          <w:p/>
        </w:tc>
      </w:tr>
      <w:tr>
        <w:trPr>
          <w:trHeight w:val="317"/>
        </w:trPr>
        <w:tc>
          <w:tcPr>
            <w:tcW w:w="1485" w:type="dxa"/>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AAA</w:t>
            </w:r>
          </w:p>
        </w:tc>
        <w:tc>
          <w:tcPr>
            <w:tcW w:w="1484"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rPr>
                <w:color w:val="000000"/>
                <w:spacing w:val="-21"/>
                <w:w w:val="90"/>
                <w:sz w:val="28"/>
                <w:shd w:val="clear" w:color="000000"/>
              </w:rPr>
            </w:pPr>
          </w:p>
        </w:tc>
        <w:tc>
          <w:tcPr>
            <w:tcW w:w="3132" w:type="dxa"/>
            <w:tcBorders>
              <w:top w:val="double" w:color="000000" w:sz="4"/>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①의</w:t>
            </w:r>
            <w:r>
              <w:rPr>
                <w:spacing w:val="-21"/>
                <w:w w:val="90"/>
                <w:sz w:val="28"/>
                <w:shd w:val="clear" w:color="000000"/>
              </w:rPr>
              <w:t xml:space="preserve"> AAA에 준하는 등급</w:t>
            </w:r>
          </w:p>
        </w:tc>
        <w:tc>
          <w:tcPr>
            <w:tcW w:w="3480" w:type="dxa"/>
            <w:tcBorders>
              <w:top w:val="double" w:color="000000" w:sz="4"/>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20.0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70"/>
                <w:sz w:val="28"/>
                <w:shd w:val="clear" w:color="000000"/>
              </w:rPr>
              <w:t>AA+, AA°, AA-</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A1</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75"/>
                <w:sz w:val="28"/>
                <w:shd w:val="clear" w:color="000000"/>
              </w:rPr>
              <w:t>의 AA+, AA°, AA-에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20.0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A+, A°, A-</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70"/>
                <w:sz w:val="28"/>
                <w:shd w:val="clear" w:color="000000"/>
              </w:rPr>
              <w:t>A2+, A2°, A2-</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①의</w:t>
            </w:r>
            <w:r>
              <w:rPr>
                <w:spacing w:val="-21"/>
                <w:w w:val="90"/>
                <w:sz w:val="28"/>
                <w:shd w:val="clear" w:color="000000"/>
              </w:rPr>
              <w:t xml:space="preserve"> A+, A°, A-에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20.0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60"/>
                <w:sz w:val="28"/>
                <w:shd w:val="clear" w:color="000000"/>
              </w:rPr>
              <w:t>BBB+, BBB°, BBB-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70"/>
                <w:sz w:val="28"/>
                <w:shd w:val="clear" w:color="000000"/>
              </w:rPr>
              <w:t>A3+, A3°, A3-</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65"/>
                <w:sz w:val="28"/>
                <w:shd w:val="clear" w:color="000000"/>
              </w:rPr>
              <w:t>의 BBB+, BBB°, BBB-에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20.0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BB+, BB°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85"/>
                <w:sz w:val="28"/>
                <w:shd w:val="clear" w:color="000000"/>
              </w:rPr>
              <w:t>의 BB+, BB°에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20.0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①의</w:t>
            </w:r>
            <w:r>
              <w:rPr>
                <w:spacing w:val="-21"/>
                <w:w w:val="90"/>
                <w:sz w:val="28"/>
                <w:shd w:val="clear" w:color="000000"/>
              </w:rPr>
              <w:t xml:space="preserve"> BB-에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19.0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 B°, 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85"/>
                <w:sz w:val="28"/>
                <w:shd w:val="clear" w:color="000000"/>
              </w:rPr>
              <w:t>의 B+, B°, 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18.0</w:t>
            </w:r>
          </w:p>
        </w:tc>
      </w:tr>
      <w:tr>
        <w:trPr>
          <w:trHeight w:val="317"/>
        </w:trPr>
        <w:tc>
          <w:tcPr>
            <w:tcW w:w="1485"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21"/>
                <w:w w:val="90"/>
                <w:sz w:val="28"/>
                <w:shd w:val="clear" w:color="000000"/>
              </w:rPr>
              <w:t>CCC+ 이하</w:t>
            </w:r>
          </w:p>
        </w:tc>
        <w:tc>
          <w:tcPr>
            <w:tcW w:w="148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21"/>
                <w:w w:val="90"/>
                <w:sz w:val="28"/>
                <w:shd w:val="clear" w:color="000000"/>
              </w:rPr>
              <w:t>C 이하</w:t>
            </w:r>
          </w:p>
        </w:tc>
        <w:tc>
          <w:tcPr>
            <w:tcW w:w="3132"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spacing w:val="-21"/>
                <w:w w:val="90"/>
                <w:sz w:val="28"/>
                <w:shd w:val="clear" w:color="000000"/>
              </w:rPr>
              <w:t>①</w:t>
            </w:r>
            <w:r>
              <w:rPr>
                <w:spacing w:val="-21"/>
                <w:w w:val="85"/>
                <w:sz w:val="28"/>
                <w:shd w:val="clear" w:color="000000"/>
              </w:rPr>
              <w:t>의 CCC+에 준하는 등급 이하</w:t>
            </w:r>
          </w:p>
        </w:tc>
        <w:tc>
          <w:tcPr>
            <w:tcW w:w="3480"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7"/>
                <w:sz w:val="28"/>
                <w:shd w:val="clear" w:color="000000"/>
              </w:rPr>
              <w:t>15.0</w:t>
            </w:r>
          </w:p>
        </w:tc>
      </w:tr>
    </w:tbl>
    <w:p>
      <w:pPr>
        <w:pStyle w:val="0"/>
        <w:widowControl w:val="off"/>
      </w:pPr>
    </w:p>
    <w:p>
      <w:pPr>
        <w:pStyle w:val="0"/>
        <w:widowControl w:val="off"/>
        <w:ind w:left="611" w:hanging="611"/>
      </w:pPr>
      <w:r>
        <w:rPr>
          <w:spacing w:val="-13"/>
          <w:sz w:val="26"/>
          <w:shd w:val="clear" w:color="000000"/>
        </w:rPr>
        <w:t>주5) 입찰가격 평가 (50점)</w:t>
      </w:r>
    </w:p>
    <w:p>
      <w:pPr>
        <w:pStyle w:val="0"/>
        <w:widowControl w:val="off"/>
      </w:pPr>
      <w:r>
        <w:rPr>
          <w:spacing w:val="-13"/>
          <w:sz w:val="26"/>
          <w:shd w:val="clear" w:color="000000"/>
        </w:rPr>
        <w:t xml:space="preserve">  가) 입찰가격 평점산식 (86.745%)</w:t>
      </w:r>
    </w:p>
    <w:p>
      <w:pPr>
        <w:pStyle w:val="0"/>
        <w:widowControl w:val="off"/>
      </w:pPr>
      <w:r>
        <w:rPr>
          <w:spacing w:val="-13"/>
          <w:sz w:val="26"/>
          <w:shd w:val="clear" w:color="000000"/>
        </w:rPr>
        <w:t xml:space="preserve">   </w:t>
      </w:r>
    </w:p>
    <w:tbl>
      <w:tblPr>
        <w:tblOverlap w:val="never"/>
        <w:tblW w:w="608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509"/>
        <w:gridCol w:w="151"/>
        <w:gridCol w:w="660"/>
        <w:gridCol w:w="377"/>
        <w:gridCol w:w="1170"/>
        <w:gridCol w:w="1103"/>
        <w:gridCol w:w="113"/>
      </w:tblGrid>
      <w:tr>
        <w:trPr>
          <w:trHeight w:val="0"/>
        </w:trPr>
        <w:tc>
          <w:tcPr>
            <w:tcW w:w="2509" w:type="dxa"/>
            <w:vMerge w:val="restart"/>
            <w:tcBorders>
              <w:top w:val="none" w:color="000000" w:sz="3"/>
              <w:left w:val="none" w:color="000000" w:sz="3"/>
              <w:bottom w:val="none" w:color="000000" w:sz="3"/>
              <w:right w:val="single" w:color="000000" w:sz="3"/>
            </w:tcBorders>
            <w:vAlign w:val="center"/>
          </w:tcPr>
          <w:p>
            <w:pPr>
              <w:pStyle w:val="24"/>
              <w:widowControl w:val="off"/>
              <w:spacing w:line="240" w:lineRule="auto"/>
              <w:ind w:left="0" w:right="0"/>
            </w:pPr>
            <w:r>
              <w:rPr>
                <w:rFonts w:ascii="바탕"/>
                <w:spacing w:val="-13"/>
                <w:w w:val="100"/>
                <w:sz w:val="26"/>
              </w:rPr>
              <w:t>①</w:t>
            </w:r>
            <w:r>
              <w:rPr>
                <w:rFonts w:ascii="바탕" w:eastAsia="바탕"/>
                <w:spacing w:val="-13"/>
                <w:w w:val="100"/>
                <w:sz w:val="26"/>
              </w:rPr>
              <w:t xml:space="preserve"> 평점 = 50 - 4 ×</w:t>
            </w:r>
          </w:p>
        </w:tc>
        <w:tc>
          <w:tcPr>
            <w:tcW w:w="151" w:type="dxa"/>
            <w:vMerge w:val="restart"/>
            <w:tcBorders>
              <w:top w:val="none" w:color="000000" w:sz="3"/>
              <w:left w:val="single" w:color="000000" w:sz="3"/>
              <w:bottom w:val="none" w:color="000000" w:sz="3"/>
              <w:right w:val="none" w:color="000000" w:sz="3"/>
            </w:tcBorders>
            <w:vAlign w:val="center"/>
          </w:tcPr>
          <w:p>
            <w:pPr>
              <w:pStyle w:val="24"/>
              <w:widowControl w:val="off"/>
              <w:spacing w:line="240" w:lineRule="auto"/>
              <w:ind w:left="0" w:right="0"/>
            </w:pPr>
            <w:r>
              <w:rPr>
                <w:rFonts w:ascii="바탕"/>
                <w:spacing w:val="-13"/>
                <w:w w:val="100"/>
                <w:sz w:val="26"/>
              </w:rPr>
              <w:t>(</w:t>
            </w:r>
          </w:p>
        </w:tc>
        <w:tc>
          <w:tcPr>
            <w:tcW w:w="660"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ascii="바탕"/>
                <w:spacing w:val="-13"/>
                <w:w w:val="100"/>
                <w:sz w:val="26"/>
              </w:rPr>
              <w:t>88</w:t>
            </w:r>
          </w:p>
        </w:tc>
        <w:tc>
          <w:tcPr>
            <w:tcW w:w="377" w:type="dxa"/>
            <w:vMerge w:val="restart"/>
            <w:tcBorders>
              <w:top w:val="none" w:color="000000" w:sz="3"/>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3"/>
                <w:w w:val="100"/>
                <w:sz w:val="26"/>
              </w:rPr>
              <w:t>-</w:t>
            </w:r>
          </w:p>
        </w:tc>
        <w:tc>
          <w:tcPr>
            <w:tcW w:w="1170"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eastAsia="바탕"/>
                <w:spacing w:val="-13"/>
                <w:w w:val="100"/>
                <w:sz w:val="26"/>
              </w:rPr>
              <w:t>입찰가격</w:t>
            </w:r>
          </w:p>
        </w:tc>
        <w:tc>
          <w:tcPr>
            <w:tcW w:w="1103" w:type="dxa"/>
            <w:vMerge w:val="restart"/>
            <w:tcBorders>
              <w:top w:val="none" w:color="000000" w:sz="3"/>
              <w:left w:val="none" w:color="000000" w:sz="3"/>
              <w:bottom w:val="none" w:color="000000" w:sz="3"/>
              <w:right w:val="single" w:color="000000" w:sz="3"/>
            </w:tcBorders>
            <w:vAlign w:val="center"/>
          </w:tcPr>
          <w:p>
            <w:pPr>
              <w:pStyle w:val="24"/>
              <w:widowControl w:val="off"/>
              <w:spacing w:line="240" w:lineRule="auto"/>
              <w:ind w:left="0" w:right="0"/>
            </w:pPr>
            <w:r>
              <w:rPr>
                <w:rFonts w:ascii="바탕"/>
                <w:spacing w:val="-13"/>
                <w:w w:val="100"/>
                <w:sz w:val="26"/>
              </w:rPr>
              <w:t>) × 100</w:t>
            </w:r>
          </w:p>
        </w:tc>
        <w:tc>
          <w:tcPr>
            <w:tcW w:w="113" w:type="dxa"/>
            <w:vMerge w:val="restart"/>
            <w:tcBorders>
              <w:top w:val="none" w:color="000000" w:sz="3"/>
              <w:left w:val="single" w:color="000000" w:sz="3"/>
              <w:bottom w:val="none" w:color="000000" w:sz="3"/>
              <w:right w:val="none" w:color="000000" w:sz="3"/>
            </w:tcBorders>
            <w:vAlign w:val="center"/>
          </w:tcPr>
          <w:p>
            <w:pPr>
              <w:pStyle w:val="24"/>
              <w:widowControl w:val="off"/>
              <w:spacing w:line="240" w:lineRule="auto"/>
              <w:ind w:left="0" w:right="0"/>
              <w:rPr>
                <w:rFonts w:ascii="바탕" w:eastAsia="바탕"/>
                <w:color w:val="000000"/>
                <w:spacing w:val="-13"/>
                <w:w w:val="100"/>
                <w:sz w:val="26"/>
              </w:rPr>
            </w:pPr>
          </w:p>
        </w:tc>
      </w:tr>
      <w:tr>
        <w:trPr>
          <w:trHeight w:val="276"/>
        </w:trPr>
        <w:tc>
          <w:tcPr>
            <w:tcW w:w="2509" w:type="dxa"/>
            <w:vMerge/>
            <w:tcBorders>
              <w:top w:val="none" w:color="000000" w:sz="3"/>
              <w:left w:val="none" w:color="000000" w:sz="3"/>
              <w:bottom w:val="none" w:color="000000" w:sz="3"/>
              <w:right w:val="single" w:color="000000" w:sz="3"/>
            </w:tcBorders>
          </w:tcPr>
          <w:p/>
        </w:tc>
        <w:tc>
          <w:tcPr>
            <w:tcW w:w="151" w:type="dxa"/>
            <w:vMerge/>
            <w:tcBorders>
              <w:top w:val="none" w:color="000000" w:sz="3"/>
              <w:left w:val="single" w:color="000000" w:sz="3"/>
              <w:bottom w:val="none" w:color="000000" w:sz="3"/>
              <w:right w:val="none" w:color="000000" w:sz="3"/>
            </w:tcBorders>
          </w:tcPr>
          <w:p/>
        </w:tc>
        <w:tc>
          <w:tcPr>
            <w:tcW w:w="660"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3"/>
                <w:w w:val="100"/>
                <w:sz w:val="26"/>
              </w:rPr>
              <w:t>100</w:t>
            </w:r>
          </w:p>
        </w:tc>
        <w:tc>
          <w:tcPr>
            <w:tcW w:w="377" w:type="dxa"/>
            <w:vMerge/>
            <w:tcBorders>
              <w:top w:val="none" w:color="000000" w:sz="3"/>
              <w:left w:val="none" w:color="000000" w:sz="3"/>
              <w:bottom w:val="none" w:color="000000" w:sz="3"/>
              <w:right w:val="none" w:color="000000" w:sz="3"/>
            </w:tcBorders>
          </w:tcPr>
          <w:p/>
        </w:tc>
        <w:tc>
          <w:tcPr>
            <w:tcW w:w="1170"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eastAsia="바탕"/>
                <w:spacing w:val="-13"/>
                <w:w w:val="100"/>
                <w:sz w:val="26"/>
              </w:rPr>
              <w:t>예정가격</w:t>
            </w:r>
          </w:p>
        </w:tc>
        <w:tc>
          <w:tcPr>
            <w:tcW w:w="1103" w:type="dxa"/>
            <w:vMerge/>
            <w:tcBorders>
              <w:top w:val="none" w:color="000000" w:sz="3"/>
              <w:left w:val="none" w:color="000000" w:sz="3"/>
              <w:bottom w:val="none" w:color="000000" w:sz="3"/>
              <w:right w:val="single" w:color="000000" w:sz="3"/>
            </w:tcBorders>
          </w:tcPr>
          <w:p/>
        </w:tc>
        <w:tc>
          <w:tcPr>
            <w:tcW w:w="113" w:type="dxa"/>
            <w:vMerge/>
            <w:tcBorders>
              <w:top w:val="none" w:color="000000" w:sz="3"/>
              <w:left w:val="single" w:color="000000" w:sz="3"/>
              <w:bottom w:val="none" w:color="000000" w:sz="3"/>
              <w:right w:val="none" w:color="000000" w:sz="3"/>
            </w:tcBorders>
          </w:tcPr>
          <w:p/>
        </w:tc>
      </w:tr>
    </w:tbl>
    <w:p>
      <w:pPr>
        <w:pStyle w:val="0"/>
        <w:widowControl w:val="off"/>
        <w:ind w:left="1028" w:hanging="1028"/>
      </w:pPr>
      <w:r>
        <w:rPr>
          <w:spacing w:val="-13"/>
          <w:sz w:val="26"/>
          <w:shd w:val="clear" w:color="000000"/>
        </w:rPr>
        <w:t xml:space="preserve">     </w:t>
      </w:r>
      <w:r>
        <w:rPr>
          <w:spacing w:val="-13"/>
          <w:sz w:val="26"/>
          <w:shd w:val="clear" w:color="000000"/>
        </w:rPr>
        <w:t>※</w:t>
      </w:r>
      <w:r>
        <w:rPr>
          <w:spacing w:val="-13"/>
          <w:sz w:val="26"/>
          <w:shd w:val="clear" w:color="000000"/>
        </w:rPr>
        <w:t xml:space="preserve"> </w:t>
      </w:r>
      <w:r>
        <w:rPr>
          <w:spacing w:val="-13"/>
          <w:sz w:val="26"/>
          <w:shd w:val="clear" w:color="000000"/>
        </w:rPr>
        <w:t>｜｜는</w:t>
      </w:r>
      <w:r>
        <w:rPr>
          <w:spacing w:val="-13"/>
          <w:sz w:val="26"/>
          <w:shd w:val="clear" w:color="000000"/>
        </w:rPr>
        <w:t xml:space="preserve"> 절대값 표시임.</w:t>
      </w:r>
    </w:p>
    <w:p>
      <w:pPr>
        <w:pStyle w:val="0"/>
        <w:widowControl w:val="off"/>
        <w:ind w:left="954" w:hanging="954"/>
      </w:pPr>
      <w:r>
        <w:rPr>
          <w:spacing w:val="-13"/>
          <w:sz w:val="26"/>
          <w:shd w:val="clear" w:color="000000"/>
        </w:rPr>
        <w:t xml:space="preserve">     </w:t>
      </w:r>
      <w:r>
        <w:rPr>
          <w:spacing w:val="-13"/>
          <w:sz w:val="26"/>
          <w:shd w:val="clear" w:color="000000"/>
        </w:rPr>
        <w:t>※</w:t>
      </w:r>
      <w:r>
        <w:rPr>
          <w:spacing w:val="-13"/>
          <w:sz w:val="26"/>
          <w:shd w:val="clear" w:color="000000"/>
        </w:rPr>
        <w:t xml:space="preserve"> 입찰가격을 예정가격으로 나눈 결과 소수점 이하의 숫자가 있는 경우에는 소수점 다섯째 자리에서 반올림한다.</w:t>
      </w:r>
    </w:p>
    <w:p>
      <w:pPr>
        <w:pStyle w:val="0"/>
        <w:widowControl w:val="off"/>
        <w:ind w:left="801" w:hanging="801"/>
      </w:pPr>
      <w:r>
        <w:rPr>
          <w:spacing w:val="-13"/>
          <w:sz w:val="26"/>
          <w:shd w:val="clear" w:color="000000"/>
        </w:rPr>
        <w:t xml:space="preserve">    </w:t>
      </w:r>
      <w:r>
        <w:rPr>
          <w:spacing w:val="-13"/>
          <w:sz w:val="26"/>
          <w:shd w:val="clear" w:color="000000"/>
        </w:rPr>
        <w:t>②</w:t>
      </w:r>
      <w:r>
        <w:rPr>
          <w:spacing w:val="-13"/>
          <w:sz w:val="26"/>
          <w:shd w:val="clear" w:color="000000"/>
        </w:rPr>
        <w:t xml:space="preserve"> 입찰가격이 예정가격 이하로서 예정가격의 100분의 89.25 이상인 경우의 평점은 45점으로 한다.</w:t>
      </w:r>
    </w:p>
    <w:p>
      <w:pPr>
        <w:pStyle w:val="0"/>
        <w:widowControl w:val="off"/>
        <w:ind w:left="728" w:hanging="728"/>
      </w:pPr>
      <w:r>
        <w:rPr>
          <w:spacing w:val="-13"/>
          <w:sz w:val="26"/>
          <w:shd w:val="clear" w:color="000000"/>
        </w:rPr>
        <w:t xml:space="preserve">  나) 최저평점은 2점으로 한다.</w:t>
      </w:r>
    </w:p>
    <w:p>
      <w:pPr>
        <w:pStyle w:val="0"/>
        <w:widowControl w:val="off"/>
        <w:ind w:left="608" w:hanging="608"/>
      </w:pPr>
      <w:r>
        <w:rPr>
          <w:spacing w:val="-13"/>
          <w:sz w:val="26"/>
          <w:shd w:val="clear" w:color="000000"/>
        </w:rPr>
        <w:t>주6) 기술인력 평가(</w:t>
      </w:r>
      <w:r>
        <w:rPr>
          <w:spacing w:val="-13"/>
          <w:sz w:val="26"/>
          <w:shd w:val="clear" w:color="000000"/>
        </w:rPr>
        <w:t>△</w:t>
      </w:r>
      <w:r>
        <w:rPr>
          <w:spacing w:val="-13"/>
          <w:sz w:val="26"/>
          <w:shd w:val="clear" w:color="000000"/>
        </w:rPr>
        <w:t>10점)는 &lt;별표 2&gt; 1. 추정가격이 10억 원 이상인 용역의 평가기준 주6)과 같다.</w:t>
      </w:r>
    </w:p>
    <w:p>
      <w:pPr>
        <w:pStyle w:val="0"/>
        <w:widowControl w:val="off"/>
        <w:ind w:left="595" w:hanging="595"/>
      </w:pPr>
      <w:r>
        <w:rPr>
          <w:spacing w:val="-13"/>
          <w:sz w:val="26"/>
          <w:shd w:val="clear" w:color="000000"/>
        </w:rPr>
        <w:t xml:space="preserve">주7) </w:t>
      </w:r>
      <w:r>
        <w:rPr>
          <w:spacing w:val="-17"/>
          <w:sz w:val="26"/>
          <w:shd w:val="clear" w:color="000000"/>
        </w:rPr>
        <w:t>계약질서 준수는 &lt;별표 2&gt; 1. 추정가격이 10억 원 이상인 용역의 평가기준 주7)과 같다</w:t>
      </w:r>
      <w:r>
        <w:rPr>
          <w:spacing w:val="-13"/>
          <w:sz w:val="26"/>
          <w:shd w:val="clear" w:color="000000"/>
        </w:rPr>
        <w:t>.</w:t>
      </w:r>
    </w:p>
    <w:p>
      <w:pPr>
        <w:pStyle w:val="0"/>
        <w:widowControl w:val="off"/>
        <w:ind w:left="595" w:hanging="595"/>
        <w:rPr>
          <w:color w:val="000000"/>
          <w:spacing w:val="-13"/>
          <w:sz w:val="26"/>
          <w:shd w:val="clear" w:color="000000"/>
        </w:rPr>
      </w:pPr>
    </w:p>
    <w:p>
      <w:pPr>
        <w:pStyle w:val="0"/>
        <w:widowControl w:val="off"/>
        <w:ind w:left="595" w:hanging="595"/>
        <w:rPr>
          <w:color w:val="000000"/>
          <w:spacing w:val="-13"/>
          <w:sz w:val="26"/>
          <w:shd w:val="clear" w:color="000000"/>
        </w:rPr>
      </w:pPr>
    </w:p>
    <w:p>
      <w:r>
        <w:br w:type="page"/>
      </w:r>
    </w:p>
    <w:p>
      <w:pPr>
        <w:pStyle w:val="0"/>
        <w:widowControl w:val="off"/>
      </w:pPr>
      <w:r>
        <w:rPr>
          <w:b/>
          <w:spacing w:val="-7"/>
          <w:sz w:val="30"/>
          <w:shd w:val="clear" w:color="000000"/>
        </w:rPr>
        <w:t>4. 추정가격이 2억 원 미만 1억 원 이상인 기술용역의 평가기준</w:t>
      </w:r>
    </w:p>
    <w:tbl>
      <w:tblPr>
        <w:tblOverlap w:val="never"/>
        <w:tblW w:w="990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33"/>
        <w:gridCol w:w="633"/>
        <w:gridCol w:w="338"/>
        <w:gridCol w:w="1139"/>
        <w:gridCol w:w="225"/>
        <w:gridCol w:w="4841"/>
        <w:gridCol w:w="653"/>
        <w:gridCol w:w="727"/>
        <w:gridCol w:w="719"/>
      </w:tblGrid>
      <w:tr>
        <w:trPr>
          <w:trHeight w:val="700"/>
        </w:trPr>
        <w:tc>
          <w:tcPr>
            <w:tcW w:w="633" w:type="dxa"/>
            <w:tcBorders>
              <w:top w:val="single" w:color="000000" w:sz="9"/>
              <w:left w:val="single" w:color="000000" w:sz="9"/>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심사</w:t>
            </w:r>
          </w:p>
          <w:p>
            <w:pPr>
              <w:pStyle w:val="0"/>
              <w:widowControl w:val="off"/>
              <w:wordWrap w:val="1"/>
              <w:spacing w:line="264" w:lineRule="auto"/>
              <w:jc w:val="center"/>
            </w:pPr>
            <w:r>
              <w:rPr>
                <w:spacing w:val="-14"/>
                <w:sz w:val="28"/>
                <w:shd w:val="clear" w:color="000000"/>
              </w:rPr>
              <w:t>분야</w:t>
            </w:r>
          </w:p>
        </w:tc>
        <w:tc>
          <w:tcPr>
            <w:tcW w:w="633" w:type="dxa"/>
            <w:tcBorders>
              <w:top w:val="single" w:color="000000" w:sz="9"/>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심사</w:t>
            </w:r>
          </w:p>
          <w:p>
            <w:pPr>
              <w:pStyle w:val="0"/>
              <w:widowControl w:val="off"/>
              <w:wordWrap w:val="1"/>
              <w:spacing w:line="264" w:lineRule="auto"/>
              <w:jc w:val="center"/>
            </w:pPr>
            <w:r>
              <w:rPr>
                <w:spacing w:val="-14"/>
                <w:sz w:val="28"/>
                <w:shd w:val="clear" w:color="000000"/>
              </w:rPr>
              <w:t>항목</w:t>
            </w:r>
          </w:p>
        </w:tc>
        <w:tc>
          <w:tcPr>
            <w:tcW w:w="1702" w:type="dxa"/>
            <w:gridSpan w:val="3"/>
            <w:tcBorders>
              <w:top w:val="single" w:color="000000" w:sz="9"/>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평가요소</w:t>
            </w:r>
          </w:p>
        </w:tc>
        <w:tc>
          <w:tcPr>
            <w:tcW w:w="5494" w:type="dxa"/>
            <w:gridSpan w:val="2"/>
            <w:tcBorders>
              <w:top w:val="single" w:color="000000" w:sz="9"/>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등  급</w:t>
            </w:r>
          </w:p>
        </w:tc>
        <w:tc>
          <w:tcPr>
            <w:tcW w:w="727" w:type="dxa"/>
            <w:tcBorders>
              <w:top w:val="single" w:color="000000" w:sz="9"/>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배점  한도</w:t>
            </w:r>
          </w:p>
        </w:tc>
        <w:tc>
          <w:tcPr>
            <w:tcW w:w="719" w:type="dxa"/>
            <w:tcBorders>
              <w:top w:val="single" w:color="000000" w:sz="9"/>
              <w:left w:val="single" w:color="000000" w:sz="3"/>
              <w:bottom w:val="single" w:color="000000" w:sz="3"/>
              <w:right w:val="single" w:color="000000" w:sz="9"/>
            </w:tcBorders>
            <w:vAlign w:val="center"/>
          </w:tcPr>
          <w:p>
            <w:pPr>
              <w:pStyle w:val="0"/>
              <w:widowControl w:val="off"/>
              <w:wordWrap w:val="1"/>
              <w:spacing w:line="264" w:lineRule="auto"/>
              <w:jc w:val="center"/>
            </w:pPr>
            <w:r>
              <w:rPr>
                <w:spacing w:val="-14"/>
                <w:sz w:val="28"/>
                <w:shd w:val="clear" w:color="000000"/>
              </w:rPr>
              <w:t>비고</w:t>
            </w:r>
          </w:p>
        </w:tc>
      </w:tr>
      <w:tr>
        <w:trPr>
          <w:trHeight w:val="4287"/>
        </w:trPr>
        <w:tc>
          <w:tcPr>
            <w:tcW w:w="633" w:type="dxa"/>
            <w:vMerge w:val="restart"/>
            <w:tcBorders>
              <w:top w:val="single" w:color="000000" w:sz="3"/>
              <w:left w:val="single" w:color="000000" w:sz="9"/>
              <w:bottom w:val="single" w:color="000000" w:sz="3"/>
              <w:right w:val="single" w:color="000000" w:sz="3"/>
            </w:tcBorders>
            <w:vAlign w:val="top"/>
          </w:tcPr>
          <w:p>
            <w:pPr>
              <w:pStyle w:val="0"/>
              <w:widowControl w:val="off"/>
              <w:wordWrap w:val="1"/>
              <w:spacing w:line="264" w:lineRule="auto"/>
              <w:jc w:val="center"/>
            </w:pPr>
            <w:r>
              <w:rPr>
                <w:spacing w:val="-14"/>
                <w:sz w:val="28"/>
                <w:shd w:val="clear" w:color="000000"/>
              </w:rPr>
              <w:t>가.</w:t>
            </w:r>
          </w:p>
          <w:p>
            <w:pPr>
              <w:pStyle w:val="0"/>
              <w:widowControl w:val="off"/>
              <w:wordWrap w:val="1"/>
              <w:spacing w:line="264" w:lineRule="auto"/>
              <w:jc w:val="center"/>
            </w:pPr>
            <w:r>
              <w:rPr>
                <w:spacing w:val="-14"/>
                <w:sz w:val="28"/>
                <w:shd w:val="clear" w:color="000000"/>
              </w:rPr>
              <w:t>해당</w:t>
            </w:r>
          </w:p>
          <w:p>
            <w:pPr>
              <w:pStyle w:val="0"/>
              <w:widowControl w:val="off"/>
              <w:wordWrap w:val="1"/>
              <w:spacing w:line="264" w:lineRule="auto"/>
              <w:jc w:val="center"/>
            </w:pPr>
            <w:r>
              <w:rPr>
                <w:spacing w:val="-14"/>
                <w:sz w:val="28"/>
                <w:shd w:val="clear" w:color="000000"/>
              </w:rPr>
              <w:t>용역</w:t>
            </w:r>
          </w:p>
          <w:p>
            <w:pPr>
              <w:pStyle w:val="0"/>
              <w:widowControl w:val="off"/>
              <w:wordWrap w:val="1"/>
              <w:spacing w:line="264" w:lineRule="auto"/>
              <w:jc w:val="center"/>
            </w:pPr>
            <w:r>
              <w:rPr>
                <w:spacing w:val="-14"/>
                <w:sz w:val="28"/>
                <w:shd w:val="clear" w:color="000000"/>
              </w:rPr>
              <w:t>수행</w:t>
            </w:r>
          </w:p>
          <w:p>
            <w:pPr>
              <w:pStyle w:val="0"/>
              <w:widowControl w:val="off"/>
              <w:wordWrap w:val="1"/>
              <w:spacing w:line="264" w:lineRule="auto"/>
              <w:jc w:val="center"/>
            </w:pPr>
            <w:r>
              <w:rPr>
                <w:spacing w:val="-14"/>
                <w:sz w:val="28"/>
                <w:shd w:val="clear" w:color="000000"/>
              </w:rPr>
              <w:t>능력</w:t>
            </w:r>
          </w:p>
        </w:tc>
        <w:tc>
          <w:tcPr>
            <w:tcW w:w="633" w:type="dxa"/>
            <w:tcBorders>
              <w:top w:val="single" w:color="000000" w:sz="3"/>
              <w:left w:val="single" w:color="000000" w:sz="3"/>
              <w:bottom w:val="single" w:color="000000" w:sz="3"/>
              <w:right w:val="single" w:color="000000" w:sz="3"/>
            </w:tcBorders>
            <w:vAlign w:val="top"/>
          </w:tcPr>
          <w:p>
            <w:pPr>
              <w:pStyle w:val="0"/>
              <w:widowControl w:val="off"/>
              <w:wordWrap w:val="1"/>
              <w:spacing w:line="264" w:lineRule="auto"/>
              <w:ind w:left="246" w:hanging="246"/>
              <w:jc w:val="center"/>
            </w:pPr>
            <w:r>
              <w:rPr>
                <w:spacing w:val="-14"/>
                <w:sz w:val="28"/>
                <w:shd w:val="clear" w:color="000000"/>
              </w:rPr>
              <w:t>1)</w:t>
            </w:r>
          </w:p>
          <w:p>
            <w:pPr>
              <w:pStyle w:val="0"/>
              <w:widowControl w:val="off"/>
              <w:wordWrap w:val="1"/>
              <w:spacing w:line="264" w:lineRule="auto"/>
              <w:ind w:left="246" w:hanging="246"/>
              <w:jc w:val="center"/>
            </w:pPr>
            <w:r>
              <w:rPr>
                <w:spacing w:val="-14"/>
                <w:sz w:val="28"/>
                <w:shd w:val="clear" w:color="000000"/>
              </w:rPr>
              <w:t>이행</w:t>
            </w:r>
          </w:p>
          <w:p>
            <w:pPr>
              <w:pStyle w:val="0"/>
              <w:widowControl w:val="off"/>
              <w:wordWrap w:val="1"/>
              <w:spacing w:line="264" w:lineRule="auto"/>
              <w:jc w:val="center"/>
            </w:pPr>
            <w:r>
              <w:rPr>
                <w:spacing w:val="-14"/>
                <w:sz w:val="28"/>
                <w:shd w:val="clear" w:color="000000"/>
              </w:rPr>
              <w:t>실적</w:t>
            </w:r>
          </w:p>
        </w:tc>
        <w:tc>
          <w:tcPr>
            <w:tcW w:w="1702" w:type="dxa"/>
            <w:gridSpan w:val="3"/>
            <w:tcBorders>
              <w:top w:val="single" w:color="000000" w:sz="3"/>
              <w:left w:val="single" w:color="000000" w:sz="3"/>
              <w:bottom w:val="single" w:color="000000" w:sz="3"/>
              <w:right w:val="single" w:color="000000" w:sz="3"/>
            </w:tcBorders>
            <w:vAlign w:val="top"/>
          </w:tcPr>
          <w:p>
            <w:pPr>
              <w:pStyle w:val="0"/>
              <w:widowControl w:val="off"/>
              <w:spacing w:line="264" w:lineRule="auto"/>
              <w:ind w:left="501" w:hanging="501"/>
            </w:pPr>
            <w:r>
              <w:rPr>
                <w:spacing w:val="-14"/>
                <w:sz w:val="28"/>
                <w:shd w:val="clear" w:color="000000"/>
              </w:rPr>
              <w:t>가) 최근 3년간 동일한 평가대상 용역 실적금액의 합계</w:t>
            </w:r>
          </w:p>
        </w:tc>
        <w:tc>
          <w:tcPr>
            <w:tcW w:w="5494" w:type="dxa"/>
            <w:gridSpan w:val="2"/>
            <w:tcBorders>
              <w:top w:val="single" w:color="000000" w:sz="3"/>
              <w:left w:val="single" w:color="000000" w:sz="3"/>
              <w:bottom w:val="single" w:color="000000" w:sz="3"/>
              <w:right w:val="single" w:color="000000" w:sz="3"/>
            </w:tcBorders>
            <w:vAlign w:val="center"/>
          </w:tcPr>
          <w:p>
            <w:pPr>
              <w:pStyle w:val="0"/>
              <w:widowControl w:val="off"/>
              <w:spacing w:line="264" w:lineRule="auto"/>
              <w:ind w:left="330" w:hanging="330"/>
            </w:pPr>
            <w:r>
              <w:rPr>
                <w:spacing w:val="-14"/>
                <w:sz w:val="28"/>
                <w:shd w:val="clear" w:color="000000"/>
              </w:rPr>
              <w:t>○</w:t>
            </w:r>
            <w:r>
              <w:rPr>
                <w:spacing w:val="-14"/>
                <w:sz w:val="28"/>
                <w:shd w:val="clear" w:color="000000"/>
              </w:rPr>
              <w:t xml:space="preserve"> 해당 용역 추정가격 대비 최근 3년간 해당 용역과 동일한 용역 실적누계금액의 비율에 해당하는 등급점수로 다음과 같이 산정한다.</w:t>
            </w:r>
          </w:p>
          <w:p>
            <w:pPr>
              <w:pStyle w:val="0"/>
              <w:widowControl w:val="off"/>
              <w:spacing w:line="264" w:lineRule="auto"/>
            </w:pPr>
            <w:r>
              <w:rPr>
                <w:spacing w:val="-14"/>
                <w:sz w:val="28"/>
                <w:shd w:val="clear" w:color="000000"/>
              </w:rPr>
              <w:t xml:space="preserve">  </w:t>
            </w:r>
            <w:r>
              <w:rPr>
                <w:spacing w:val="-14"/>
                <w:sz w:val="28"/>
                <w:shd w:val="clear" w:color="000000"/>
              </w:rPr>
              <w:t>‧</w:t>
            </w:r>
            <w:r>
              <w:rPr>
                <w:spacing w:val="-14"/>
                <w:sz w:val="28"/>
                <w:shd w:val="clear" w:color="000000"/>
              </w:rPr>
              <w:t xml:space="preserve"> 종합점수 = 평가대상용역별 점수의 합(</w:t>
            </w:r>
            <w:r>
              <w:rPr>
                <w:spacing w:val="-14"/>
                <w:sz w:val="28"/>
                <w:shd w:val="clear" w:color="000000"/>
              </w:rPr>
              <w:t>合)</w:t>
            </w:r>
          </w:p>
          <w:p>
            <w:pPr>
              <w:pStyle w:val="0"/>
              <w:widowControl w:val="off"/>
              <w:spacing w:line="264" w:lineRule="auto"/>
              <w:ind w:left="399" w:hanging="399"/>
            </w:pPr>
            <w:r>
              <w:rPr>
                <w:spacing w:val="-14"/>
                <w:sz w:val="28"/>
                <w:shd w:val="clear" w:color="000000"/>
              </w:rPr>
              <w:t xml:space="preserve">  </w:t>
            </w:r>
            <w:r>
              <w:rPr>
                <w:spacing w:val="-14"/>
                <w:sz w:val="28"/>
                <w:shd w:val="clear" w:color="000000"/>
              </w:rPr>
              <w:t>‧</w:t>
            </w:r>
            <w:r>
              <w:rPr>
                <w:spacing w:val="-14"/>
                <w:sz w:val="28"/>
                <w:shd w:val="clear" w:color="000000"/>
              </w:rPr>
              <w:t xml:space="preserve"> 평가대상 용역별 점수 = 해당 용역 등급점수×용역평가비율</w:t>
            </w:r>
          </w:p>
          <w:p>
            <w:pPr>
              <w:pStyle w:val="0"/>
              <w:widowControl w:val="off"/>
              <w:spacing w:line="264" w:lineRule="auto"/>
              <w:ind w:left="399" w:hanging="399"/>
            </w:pPr>
            <w:r>
              <w:rPr>
                <w:spacing w:val="-14"/>
                <w:sz w:val="28"/>
                <w:shd w:val="clear" w:color="000000"/>
              </w:rPr>
              <w:t xml:space="preserve">  </w:t>
            </w:r>
            <w:r>
              <w:rPr>
                <w:spacing w:val="-14"/>
                <w:sz w:val="28"/>
                <w:shd w:val="clear" w:color="000000"/>
              </w:rPr>
              <w:t>‧</w:t>
            </w:r>
            <w:r>
              <w:rPr>
                <w:spacing w:val="-14"/>
                <w:sz w:val="28"/>
                <w:shd w:val="clear" w:color="000000"/>
              </w:rPr>
              <w:t xml:space="preserve"> 등급점수                     (단위: 점)</w:t>
            </w:r>
          </w:p>
          <w:tbl>
            <w:tblPr>
              <w:tblOverlap w:val="never"/>
              <w:tblW w:w="530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97"/>
              <w:gridCol w:w="1107"/>
              <w:gridCol w:w="1220"/>
              <w:gridCol w:w="1220"/>
              <w:gridCol w:w="1163"/>
            </w:tblGrid>
            <w:tr>
              <w:trPr>
                <w:trHeight w:val="449"/>
              </w:trPr>
              <w:tc>
                <w:tcPr>
                  <w:tcW w:w="597" w:type="dxa"/>
                  <w:tcBorders>
                    <w:top w:val="single" w:color="000000" w:sz="9"/>
                    <w:left w:val="single" w:color="000000" w:sz="9"/>
                    <w:bottom w:val="double" w:color="000000" w:sz="4"/>
                    <w:right w:val="single" w:color="000000" w:sz="3"/>
                  </w:tcBorders>
                  <w:vAlign w:val="center"/>
                </w:tcPr>
                <w:p>
                  <w:pPr>
                    <w:pStyle w:val="0"/>
                    <w:widowControl w:val="off"/>
                    <w:wordWrap w:val="1"/>
                    <w:spacing w:line="240" w:lineRule="auto"/>
                    <w:jc w:val="center"/>
                  </w:pPr>
                  <w:r>
                    <w:rPr>
                      <w:spacing w:val="-21"/>
                      <w:sz w:val="28"/>
                      <w:shd w:val="clear" w:color="000000"/>
                    </w:rPr>
                    <w:t>구분</w:t>
                  </w:r>
                </w:p>
              </w:tc>
              <w:tc>
                <w:tcPr>
                  <w:tcW w:w="1107"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jc w:val="center"/>
                  </w:pPr>
                  <w:r>
                    <w:rPr>
                      <w:rFonts w:ascii="굴림"/>
                      <w:spacing w:val="-21"/>
                      <w:sz w:val="28"/>
                      <w:shd w:val="clear" w:color="000000"/>
                    </w:rPr>
                    <w:t>A등급</w:t>
                  </w:r>
                </w:p>
              </w:tc>
              <w:tc>
                <w:tcPr>
                  <w:tcW w:w="1220"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jc w:val="center"/>
                  </w:pPr>
                  <w:r>
                    <w:rPr>
                      <w:rFonts w:ascii="굴림"/>
                      <w:spacing w:val="-21"/>
                      <w:sz w:val="28"/>
                      <w:shd w:val="clear" w:color="000000"/>
                    </w:rPr>
                    <w:t>B등급</w:t>
                  </w:r>
                </w:p>
              </w:tc>
              <w:tc>
                <w:tcPr>
                  <w:tcW w:w="1220" w:type="dxa"/>
                  <w:tcBorders>
                    <w:top w:val="single" w:color="000000" w:sz="9"/>
                    <w:left w:val="single" w:color="000000" w:sz="3"/>
                    <w:bottom w:val="double" w:color="000000" w:sz="4"/>
                    <w:right w:val="single" w:color="000000" w:sz="3"/>
                  </w:tcBorders>
                  <w:vAlign w:val="center"/>
                </w:tcPr>
                <w:p>
                  <w:pPr>
                    <w:pStyle w:val="0"/>
                    <w:widowControl w:val="off"/>
                    <w:wordWrap w:val="1"/>
                    <w:spacing w:line="240" w:lineRule="auto"/>
                    <w:jc w:val="center"/>
                  </w:pPr>
                  <w:r>
                    <w:rPr>
                      <w:rFonts w:ascii="굴림"/>
                      <w:spacing w:val="-21"/>
                      <w:sz w:val="28"/>
                      <w:shd w:val="clear" w:color="000000"/>
                    </w:rPr>
                    <w:t>C등급</w:t>
                  </w:r>
                </w:p>
              </w:tc>
              <w:tc>
                <w:tcPr>
                  <w:tcW w:w="1163" w:type="dxa"/>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rFonts w:ascii="굴림"/>
                      <w:spacing w:val="-21"/>
                      <w:sz w:val="28"/>
                      <w:shd w:val="clear" w:color="000000"/>
                    </w:rPr>
                    <w:t>D등급</w:t>
                  </w:r>
                </w:p>
              </w:tc>
            </w:tr>
            <w:tr>
              <w:trPr>
                <w:trHeight w:val="576"/>
              </w:trPr>
              <w:tc>
                <w:tcPr>
                  <w:tcW w:w="597" w:type="dxa"/>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sz w:val="28"/>
                      <w:shd w:val="clear" w:color="000000"/>
                    </w:rPr>
                    <w:t>평가</w:t>
                  </w:r>
                </w:p>
                <w:p>
                  <w:pPr>
                    <w:pStyle w:val="0"/>
                    <w:widowControl w:val="off"/>
                    <w:wordWrap w:val="1"/>
                    <w:spacing w:line="240" w:lineRule="auto"/>
                    <w:jc w:val="center"/>
                  </w:pPr>
                  <w:r>
                    <w:rPr>
                      <w:spacing w:val="-21"/>
                      <w:sz w:val="28"/>
                      <w:shd w:val="clear" w:color="000000"/>
                    </w:rPr>
                    <w:t>비율</w:t>
                  </w:r>
                </w:p>
              </w:tc>
              <w:tc>
                <w:tcPr>
                  <w:tcW w:w="1107"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pPr>
                  <w:r>
                    <w:rPr>
                      <w:rFonts w:ascii="굴림"/>
                      <w:spacing w:val="-21"/>
                      <w:sz w:val="28"/>
                      <w:shd w:val="clear" w:color="000000"/>
                    </w:rPr>
                    <w:t>60% 이상</w:t>
                  </w:r>
                </w:p>
              </w:tc>
              <w:tc>
                <w:tcPr>
                  <w:tcW w:w="1220"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pPr>
                  <w:r>
                    <w:rPr>
                      <w:rFonts w:ascii="굴림"/>
                      <w:spacing w:val="-21"/>
                      <w:sz w:val="28"/>
                      <w:shd w:val="clear" w:color="000000"/>
                    </w:rPr>
                    <w:t>60% 미만</w:t>
                  </w:r>
                </w:p>
                <w:p>
                  <w:pPr>
                    <w:pStyle w:val="0"/>
                    <w:widowControl w:val="off"/>
                    <w:wordWrap w:val="1"/>
                    <w:spacing w:line="240" w:lineRule="auto"/>
                    <w:jc w:val="center"/>
                  </w:pPr>
                  <w:r>
                    <w:rPr>
                      <w:rFonts w:ascii="굴림"/>
                      <w:spacing w:val="-21"/>
                      <w:sz w:val="28"/>
                      <w:shd w:val="clear" w:color="000000"/>
                    </w:rPr>
                    <w:t>50% 이상</w:t>
                  </w:r>
                </w:p>
              </w:tc>
              <w:tc>
                <w:tcPr>
                  <w:tcW w:w="1220"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pPr>
                  <w:r>
                    <w:rPr>
                      <w:rFonts w:ascii="굴림"/>
                      <w:spacing w:val="-21"/>
                      <w:sz w:val="28"/>
                      <w:shd w:val="clear" w:color="000000"/>
                    </w:rPr>
                    <w:t>50% 미만</w:t>
                  </w:r>
                </w:p>
                <w:p>
                  <w:pPr>
                    <w:pStyle w:val="0"/>
                    <w:widowControl w:val="off"/>
                    <w:wordWrap w:val="1"/>
                    <w:spacing w:line="240" w:lineRule="auto"/>
                    <w:jc w:val="center"/>
                  </w:pPr>
                  <w:r>
                    <w:rPr>
                      <w:rFonts w:ascii="굴림"/>
                      <w:spacing w:val="-21"/>
                      <w:sz w:val="28"/>
                      <w:shd w:val="clear" w:color="000000"/>
                    </w:rPr>
                    <w:t>40% 이상</w:t>
                  </w:r>
                </w:p>
              </w:tc>
              <w:tc>
                <w:tcPr>
                  <w:tcW w:w="1163" w:type="dxa"/>
                  <w:tcBorders>
                    <w:top w:val="double" w:color="000000" w:sz="4"/>
                    <w:left w:val="single" w:color="000000" w:sz="3"/>
                    <w:bottom w:val="single" w:color="000000" w:sz="3"/>
                    <w:right w:val="single" w:color="000000" w:sz="9"/>
                  </w:tcBorders>
                  <w:vAlign w:val="center"/>
                </w:tcPr>
                <w:p>
                  <w:pPr>
                    <w:pStyle w:val="0"/>
                    <w:widowControl w:val="off"/>
                    <w:wordWrap w:val="1"/>
                    <w:spacing w:line="240" w:lineRule="auto"/>
                    <w:jc w:val="center"/>
                  </w:pPr>
                  <w:r>
                    <w:rPr>
                      <w:rFonts w:ascii="굴림"/>
                      <w:spacing w:val="-21"/>
                      <w:sz w:val="28"/>
                      <w:shd w:val="clear" w:color="000000"/>
                    </w:rPr>
                    <w:t>40% 미만</w:t>
                  </w:r>
                </w:p>
              </w:tc>
            </w:tr>
            <w:tr>
              <w:trPr>
                <w:trHeight w:val="449"/>
              </w:trPr>
              <w:tc>
                <w:tcPr>
                  <w:tcW w:w="597"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21"/>
                      <w:sz w:val="28"/>
                      <w:shd w:val="clear" w:color="000000"/>
                    </w:rPr>
                    <w:t>점수</w:t>
                  </w:r>
                </w:p>
              </w:tc>
              <w:tc>
                <w:tcPr>
                  <w:tcW w:w="1107"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rFonts w:ascii="굴림"/>
                      <w:spacing w:val="-21"/>
                      <w:sz w:val="28"/>
                      <w:shd w:val="clear" w:color="000000"/>
                    </w:rPr>
                    <w:t>10.0</w:t>
                  </w:r>
                </w:p>
              </w:tc>
              <w:tc>
                <w:tcPr>
                  <w:tcW w:w="1220"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rFonts w:ascii="굴림"/>
                      <w:spacing w:val="-21"/>
                      <w:sz w:val="28"/>
                      <w:shd w:val="clear" w:color="000000"/>
                    </w:rPr>
                    <w:t>9.0</w:t>
                  </w:r>
                </w:p>
              </w:tc>
              <w:tc>
                <w:tcPr>
                  <w:tcW w:w="1220"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rFonts w:ascii="굴림"/>
                      <w:spacing w:val="-21"/>
                      <w:sz w:val="28"/>
                      <w:shd w:val="clear" w:color="000000"/>
                    </w:rPr>
                    <w:t>7.0</w:t>
                  </w:r>
                </w:p>
              </w:tc>
              <w:tc>
                <w:tcPr>
                  <w:tcW w:w="1163"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rFonts w:ascii="굴림"/>
                      <w:spacing w:val="-21"/>
                      <w:sz w:val="28"/>
                      <w:shd w:val="clear" w:color="000000"/>
                    </w:rPr>
                    <w:t>6.0</w:t>
                  </w:r>
                </w:p>
              </w:tc>
            </w:tr>
          </w:tbl>
          <w:p>
            <w:pPr>
              <w:pStyle w:val="0"/>
              <w:widowControl w:val="off"/>
              <w:wordWrap w:val="1"/>
              <w:spacing w:line="264" w:lineRule="auto"/>
              <w:ind w:left="778" w:hanging="778"/>
              <w:jc w:val="right"/>
            </w:pP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10</w:t>
            </w:r>
          </w:p>
        </w:tc>
        <w:tc>
          <w:tcPr>
            <w:tcW w:w="719" w:type="dxa"/>
            <w:tcBorders>
              <w:top w:val="single" w:color="000000" w:sz="3"/>
              <w:left w:val="single" w:color="000000" w:sz="3"/>
              <w:bottom w:val="single" w:color="000000" w:sz="3"/>
              <w:right w:val="single" w:color="000000" w:sz="9"/>
            </w:tcBorders>
            <w:vAlign w:val="center"/>
          </w:tcPr>
          <w:p>
            <w:pPr>
              <w:pStyle w:val="0"/>
              <w:widowControl w:val="off"/>
              <w:spacing w:line="264" w:lineRule="auto"/>
            </w:pPr>
            <w:r>
              <w:rPr>
                <w:spacing w:val="-21"/>
                <w:w w:val="90"/>
                <w:sz w:val="28"/>
                <w:shd w:val="clear" w:color="000000"/>
              </w:rPr>
              <w:t>※주</w:t>
            </w:r>
            <w:r>
              <w:rPr>
                <w:spacing w:val="-21"/>
                <w:w w:val="90"/>
                <w:sz w:val="28"/>
                <w:shd w:val="clear" w:color="000000"/>
              </w:rPr>
              <w:t>1)</w:t>
            </w:r>
          </w:p>
          <w:p>
            <w:pPr>
              <w:pStyle w:val="0"/>
              <w:widowControl w:val="off"/>
              <w:spacing w:line="264" w:lineRule="auto"/>
            </w:pPr>
            <w:r>
              <w:rPr>
                <w:spacing w:val="-21"/>
                <w:sz w:val="28"/>
                <w:shd w:val="clear" w:color="000000"/>
              </w:rPr>
              <w:t xml:space="preserve"> 참조</w:t>
            </w:r>
          </w:p>
        </w:tc>
      </w:tr>
      <w:tr>
        <w:trPr>
          <w:trHeight w:val="448"/>
        </w:trPr>
        <w:tc>
          <w:tcPr>
            <w:tcW w:w="633" w:type="dxa"/>
            <w:vMerge/>
            <w:tcBorders>
              <w:top w:val="single" w:color="000000" w:sz="3"/>
              <w:left w:val="single" w:color="000000" w:sz="9"/>
              <w:bottom w:val="single" w:color="000000" w:sz="3"/>
              <w:right w:val="single" w:color="000000" w:sz="3"/>
            </w:tcBorders>
          </w:tcPr>
          <w:p/>
        </w:tc>
        <w:tc>
          <w:tcPr>
            <w:tcW w:w="633" w:type="dxa"/>
            <w:vMerge w:val="restart"/>
            <w:tcBorders>
              <w:top w:val="single" w:color="000000" w:sz="3"/>
              <w:left w:val="single" w:color="000000" w:sz="3"/>
              <w:bottom w:val="single" w:color="000000" w:sz="3"/>
              <w:right w:val="single" w:color="000000" w:sz="3"/>
            </w:tcBorders>
            <w:vAlign w:val="top"/>
          </w:tcPr>
          <w:p>
            <w:pPr>
              <w:pStyle w:val="0"/>
              <w:widowControl w:val="off"/>
              <w:wordWrap w:val="1"/>
              <w:spacing w:line="264" w:lineRule="auto"/>
              <w:ind w:left="246" w:hanging="246"/>
              <w:jc w:val="center"/>
            </w:pPr>
            <w:r>
              <w:rPr>
                <w:spacing w:val="-14"/>
                <w:sz w:val="28"/>
                <w:shd w:val="clear" w:color="000000"/>
              </w:rPr>
              <w:t>2)</w:t>
            </w:r>
          </w:p>
          <w:p>
            <w:pPr>
              <w:pStyle w:val="0"/>
              <w:widowControl w:val="off"/>
              <w:wordWrap w:val="1"/>
              <w:spacing w:line="264" w:lineRule="auto"/>
              <w:ind w:left="246" w:hanging="246"/>
              <w:jc w:val="center"/>
            </w:pPr>
            <w:r>
              <w:rPr>
                <w:spacing w:val="-14"/>
                <w:sz w:val="28"/>
                <w:shd w:val="clear" w:color="000000"/>
              </w:rPr>
              <w:t>경영</w:t>
            </w:r>
          </w:p>
          <w:p>
            <w:pPr>
              <w:pStyle w:val="0"/>
              <w:widowControl w:val="off"/>
              <w:wordWrap w:val="1"/>
              <w:spacing w:line="264" w:lineRule="auto"/>
              <w:ind w:left="246" w:hanging="246"/>
              <w:jc w:val="center"/>
            </w:pPr>
            <w:r>
              <w:rPr>
                <w:spacing w:val="-14"/>
                <w:sz w:val="28"/>
                <w:shd w:val="clear" w:color="000000"/>
              </w:rPr>
              <w:t>상태</w:t>
            </w:r>
          </w:p>
        </w:tc>
        <w:tc>
          <w:tcPr>
            <w:tcW w:w="1702" w:type="dxa"/>
            <w:gridSpan w:val="3"/>
            <w:tcBorders>
              <w:top w:val="single" w:color="000000" w:sz="3"/>
              <w:left w:val="single" w:color="000000" w:sz="3"/>
              <w:bottom w:val="single" w:color="000000" w:sz="5"/>
              <w:right w:val="single" w:color="000000" w:sz="3"/>
            </w:tcBorders>
            <w:vAlign w:val="center"/>
          </w:tcPr>
          <w:p>
            <w:pPr>
              <w:pStyle w:val="0"/>
              <w:widowControl w:val="off"/>
              <w:spacing w:line="264" w:lineRule="auto"/>
              <w:ind w:left="246" w:hanging="246"/>
            </w:pPr>
            <w:r>
              <w:rPr>
                <w:spacing w:val="-14"/>
                <w:sz w:val="28"/>
                <w:shd w:val="clear" w:color="000000"/>
              </w:rPr>
              <w:t>가) 종합평가</w:t>
            </w:r>
          </w:p>
        </w:tc>
        <w:tc>
          <w:tcPr>
            <w:tcW w:w="4841" w:type="dxa"/>
            <w:tcBorders>
              <w:top w:val="single" w:color="000000" w:sz="3"/>
              <w:left w:val="single" w:color="000000" w:sz="3"/>
              <w:bottom w:val="single" w:color="000000" w:sz="5"/>
              <w:right w:val="none" w:color="000000" w:sz="5"/>
            </w:tcBorders>
            <w:vAlign w:val="center"/>
          </w:tcPr>
          <w:p>
            <w:pPr>
              <w:pStyle w:val="0"/>
              <w:widowControl w:val="off"/>
              <w:spacing w:line="264" w:lineRule="auto"/>
              <w:ind w:left="246" w:hanging="246"/>
            </w:pPr>
            <w:r>
              <w:rPr>
                <w:spacing w:val="-14"/>
                <w:sz w:val="28"/>
                <w:shd w:val="clear" w:color="000000"/>
              </w:rPr>
              <w:t>○</w:t>
            </w:r>
            <w:r>
              <w:rPr>
                <w:spacing w:val="-14"/>
                <w:sz w:val="28"/>
                <w:shd w:val="clear" w:color="000000"/>
              </w:rPr>
              <w:t xml:space="preserve"> 종합평가방법에 따른 평가점수</w:t>
            </w:r>
          </w:p>
        </w:tc>
        <w:tc>
          <w:tcPr>
            <w:tcW w:w="653" w:type="dxa"/>
            <w:tcBorders>
              <w:top w:val="single" w:color="000000" w:sz="3"/>
              <w:left w:val="none" w:color="000000" w:sz="5"/>
              <w:bottom w:val="single" w:color="000000" w:sz="5"/>
              <w:right w:val="single" w:color="000000" w:sz="5"/>
            </w:tcBorders>
            <w:vAlign w:val="center"/>
          </w:tcPr>
          <w:p>
            <w:pPr>
              <w:pStyle w:val="0"/>
              <w:widowControl w:val="off"/>
              <w:wordWrap w:val="1"/>
              <w:spacing w:line="264" w:lineRule="auto"/>
              <w:jc w:val="center"/>
              <w:rPr>
                <w:color w:val="000000"/>
                <w:spacing w:val="-14"/>
                <w:sz w:val="28"/>
                <w:shd w:val="clear" w:color="000000"/>
              </w:rPr>
            </w:pPr>
          </w:p>
        </w:tc>
        <w:tc>
          <w:tcPr>
            <w:tcW w:w="727" w:type="dxa"/>
            <w:tcBorders>
              <w:top w:val="single" w:color="000000" w:sz="3"/>
              <w:left w:val="single" w:color="000000" w:sz="5"/>
              <w:bottom w:val="single" w:color="000000" w:sz="5"/>
              <w:right w:val="single" w:color="000000" w:sz="5"/>
            </w:tcBorders>
            <w:vAlign w:val="center"/>
          </w:tcPr>
          <w:p>
            <w:pPr>
              <w:pStyle w:val="0"/>
              <w:widowControl w:val="off"/>
              <w:wordWrap w:val="1"/>
              <w:spacing w:line="264" w:lineRule="auto"/>
              <w:jc w:val="center"/>
            </w:pPr>
            <w:r>
              <w:rPr>
                <w:spacing w:val="-14"/>
                <w:sz w:val="28"/>
                <w:shd w:val="clear" w:color="000000"/>
              </w:rPr>
              <w:t>10</w:t>
            </w:r>
          </w:p>
        </w:tc>
        <w:tc>
          <w:tcPr>
            <w:tcW w:w="719" w:type="dxa"/>
            <w:vMerge w:val="restart"/>
            <w:tcBorders>
              <w:top w:val="single" w:color="000000" w:sz="5"/>
              <w:left w:val="single" w:color="000000" w:sz="5"/>
              <w:bottom w:val="single" w:color="000000" w:sz="3"/>
              <w:right w:val="single" w:color="000000" w:sz="9"/>
            </w:tcBorders>
            <w:vAlign w:val="center"/>
          </w:tcPr>
          <w:p>
            <w:pPr>
              <w:pStyle w:val="0"/>
              <w:widowControl w:val="off"/>
              <w:spacing w:line="264" w:lineRule="auto"/>
              <w:ind w:left="107" w:hanging="107"/>
            </w:pPr>
            <w:r>
              <w:rPr>
                <w:spacing w:val="-21"/>
                <w:w w:val="90"/>
                <w:sz w:val="28"/>
                <w:shd w:val="clear" w:color="000000"/>
              </w:rPr>
              <w:t>※주</w:t>
            </w:r>
            <w:r>
              <w:rPr>
                <w:spacing w:val="-21"/>
                <w:w w:val="90"/>
                <w:sz w:val="28"/>
                <w:shd w:val="clear" w:color="000000"/>
              </w:rPr>
              <w:t>2)</w:t>
            </w:r>
          </w:p>
          <w:p>
            <w:pPr>
              <w:pStyle w:val="0"/>
              <w:widowControl w:val="off"/>
              <w:spacing w:line="264" w:lineRule="auto"/>
              <w:ind w:left="207" w:hanging="207"/>
            </w:pPr>
            <w:r>
              <w:rPr>
                <w:spacing w:val="-21"/>
                <w:sz w:val="28"/>
                <w:shd w:val="clear" w:color="000000"/>
              </w:rPr>
              <w:t xml:space="preserve"> 참조</w:t>
            </w:r>
          </w:p>
        </w:tc>
      </w:tr>
      <w:tr>
        <w:trPr>
          <w:trHeight w:val="448"/>
        </w:trPr>
        <w:tc>
          <w:tcPr>
            <w:tcW w:w="633" w:type="dxa"/>
            <w:vMerge/>
            <w:tcBorders>
              <w:top w:val="single" w:color="000000" w:sz="3"/>
              <w:left w:val="single" w:color="000000" w:sz="9"/>
              <w:bottom w:val="single" w:color="000000" w:sz="3"/>
              <w:right w:val="single" w:color="000000" w:sz="3"/>
            </w:tcBorders>
          </w:tcPr>
          <w:p/>
        </w:tc>
        <w:tc>
          <w:tcPr>
            <w:tcW w:w="633" w:type="dxa"/>
            <w:vMerge/>
            <w:tcBorders>
              <w:top w:val="single" w:color="000000" w:sz="3"/>
              <w:left w:val="single" w:color="000000" w:sz="3"/>
              <w:bottom w:val="single" w:color="000000" w:sz="3"/>
              <w:right w:val="single" w:color="000000" w:sz="3"/>
            </w:tcBorders>
          </w:tcPr>
          <w:p/>
        </w:tc>
        <w:tc>
          <w:tcPr>
            <w:tcW w:w="1702" w:type="dxa"/>
            <w:gridSpan w:val="3"/>
            <w:tcBorders>
              <w:top w:val="single" w:color="000000" w:sz="5"/>
              <w:left w:val="single" w:color="000000" w:sz="3"/>
              <w:bottom w:val="single" w:color="000000" w:sz="5"/>
              <w:right w:val="single" w:color="000000" w:sz="3"/>
            </w:tcBorders>
            <w:vAlign w:val="center"/>
          </w:tcPr>
          <w:p>
            <w:pPr>
              <w:pStyle w:val="0"/>
              <w:widowControl w:val="off"/>
              <w:spacing w:line="264" w:lineRule="auto"/>
              <w:ind w:left="246" w:hanging="246"/>
            </w:pPr>
            <w:r>
              <w:rPr>
                <w:spacing w:val="-14"/>
                <w:sz w:val="28"/>
                <w:shd w:val="clear" w:color="000000"/>
              </w:rPr>
              <w:t>나) 신용평가</w:t>
            </w:r>
          </w:p>
        </w:tc>
        <w:tc>
          <w:tcPr>
            <w:tcW w:w="4841" w:type="dxa"/>
            <w:tcBorders>
              <w:top w:val="single" w:color="000000" w:sz="5"/>
              <w:left w:val="single" w:color="000000" w:sz="3"/>
              <w:bottom w:val="single" w:color="000000" w:sz="5"/>
              <w:right w:val="none" w:color="000000" w:sz="5"/>
            </w:tcBorders>
            <w:vAlign w:val="center"/>
          </w:tcPr>
          <w:p>
            <w:pPr>
              <w:pStyle w:val="0"/>
              <w:widowControl w:val="off"/>
              <w:spacing w:line="264" w:lineRule="auto"/>
              <w:ind w:left="246" w:hanging="246"/>
            </w:pPr>
            <w:r>
              <w:rPr>
                <w:spacing w:val="-14"/>
                <w:sz w:val="28"/>
                <w:shd w:val="clear" w:color="000000"/>
              </w:rPr>
              <w:t>○</w:t>
            </w:r>
            <w:r>
              <w:rPr>
                <w:spacing w:val="-14"/>
                <w:sz w:val="28"/>
                <w:shd w:val="clear" w:color="000000"/>
              </w:rPr>
              <w:t xml:space="preserve"> 신용평가등급에 따른 평가점수</w:t>
            </w:r>
          </w:p>
        </w:tc>
        <w:tc>
          <w:tcPr>
            <w:tcW w:w="653" w:type="dxa"/>
            <w:tcBorders>
              <w:top w:val="single" w:color="000000" w:sz="5"/>
              <w:left w:val="none" w:color="000000" w:sz="5"/>
              <w:bottom w:val="single" w:color="000000" w:sz="5"/>
              <w:right w:val="single" w:color="000000" w:sz="5"/>
            </w:tcBorders>
            <w:vAlign w:val="center"/>
          </w:tcPr>
          <w:p>
            <w:pPr>
              <w:pStyle w:val="0"/>
              <w:widowControl w:val="off"/>
              <w:wordWrap w:val="1"/>
              <w:spacing w:line="264" w:lineRule="auto"/>
              <w:jc w:val="center"/>
              <w:rPr>
                <w:color w:val="000000"/>
                <w:spacing w:val="-14"/>
                <w:sz w:val="28"/>
                <w:shd w:val="clear" w:color="000000"/>
              </w:rPr>
            </w:pPr>
          </w:p>
        </w:tc>
        <w:tc>
          <w:tcPr>
            <w:tcW w:w="727" w:type="dxa"/>
            <w:tcBorders>
              <w:top w:val="single" w:color="000000" w:sz="5"/>
              <w:left w:val="single" w:color="000000" w:sz="5"/>
              <w:bottom w:val="single" w:color="000000" w:sz="5"/>
              <w:right w:val="single" w:color="000000" w:sz="5"/>
            </w:tcBorders>
            <w:vAlign w:val="center"/>
          </w:tcPr>
          <w:p>
            <w:pPr>
              <w:pStyle w:val="0"/>
              <w:widowControl w:val="off"/>
              <w:wordWrap w:val="1"/>
              <w:spacing w:line="264" w:lineRule="auto"/>
              <w:jc w:val="center"/>
            </w:pPr>
            <w:r>
              <w:rPr>
                <w:spacing w:val="-14"/>
                <w:sz w:val="28"/>
                <w:shd w:val="clear" w:color="000000"/>
              </w:rPr>
              <w:t>10</w:t>
            </w:r>
          </w:p>
        </w:tc>
        <w:tc>
          <w:tcPr>
            <w:tcW w:w="719" w:type="dxa"/>
            <w:vMerge/>
            <w:tcBorders>
              <w:top w:val="single" w:color="000000" w:sz="5"/>
              <w:left w:val="single" w:color="000000" w:sz="5"/>
              <w:bottom w:val="single" w:color="000000" w:sz="3"/>
              <w:right w:val="single" w:color="000000" w:sz="9"/>
            </w:tcBorders>
          </w:tcPr>
          <w:p/>
        </w:tc>
      </w:tr>
      <w:tr>
        <w:trPr>
          <w:trHeight w:val="392"/>
        </w:trPr>
        <w:tc>
          <w:tcPr>
            <w:tcW w:w="633" w:type="dxa"/>
            <w:vMerge/>
            <w:tcBorders>
              <w:top w:val="single" w:color="000000" w:sz="3"/>
              <w:left w:val="single" w:color="000000" w:sz="9"/>
              <w:bottom w:val="single" w:color="000000" w:sz="3"/>
              <w:right w:val="single" w:color="000000" w:sz="3"/>
            </w:tcBorders>
          </w:tcPr>
          <w:p/>
        </w:tc>
        <w:tc>
          <w:tcPr>
            <w:tcW w:w="633" w:type="dxa"/>
            <w:vMerge/>
            <w:tcBorders>
              <w:top w:val="single" w:color="000000" w:sz="3"/>
              <w:left w:val="single" w:color="000000" w:sz="3"/>
              <w:bottom w:val="single" w:color="000000" w:sz="3"/>
              <w:right w:val="single" w:color="000000" w:sz="3"/>
            </w:tcBorders>
          </w:tcPr>
          <w:p/>
        </w:tc>
        <w:tc>
          <w:tcPr>
            <w:tcW w:w="1702" w:type="dxa"/>
            <w:gridSpan w:val="3"/>
            <w:tcBorders>
              <w:top w:val="single" w:color="000000" w:sz="5"/>
              <w:left w:val="single" w:color="000000" w:sz="3"/>
              <w:bottom w:val="none" w:color="000000" w:sz="5"/>
              <w:right w:val="single" w:color="000000" w:sz="3"/>
            </w:tcBorders>
            <w:vAlign w:val="center"/>
          </w:tcPr>
          <w:p>
            <w:pPr>
              <w:pStyle w:val="0"/>
              <w:widowControl w:val="off"/>
              <w:spacing w:line="264" w:lineRule="auto"/>
              <w:ind w:left="246" w:hanging="246"/>
            </w:pPr>
            <w:r>
              <w:rPr>
                <w:spacing w:val="-14"/>
                <w:sz w:val="28"/>
                <w:shd w:val="clear" w:color="000000"/>
              </w:rPr>
              <w:t>다) 재무평가</w:t>
            </w:r>
          </w:p>
        </w:tc>
        <w:tc>
          <w:tcPr>
            <w:tcW w:w="4841" w:type="dxa"/>
            <w:tcBorders>
              <w:top w:val="single" w:color="000000" w:sz="5"/>
              <w:left w:val="single" w:color="000000" w:sz="3"/>
              <w:bottom w:val="none" w:color="000000" w:sz="5"/>
              <w:right w:val="none" w:color="000000" w:sz="5"/>
            </w:tcBorders>
            <w:vAlign w:val="bottom"/>
          </w:tcPr>
          <w:p>
            <w:pPr>
              <w:pStyle w:val="0"/>
              <w:widowControl w:val="off"/>
              <w:spacing w:line="264" w:lineRule="auto"/>
              <w:rPr>
                <w:color w:val="000000"/>
                <w:spacing w:val="-14"/>
                <w:sz w:val="28"/>
                <w:shd w:val="clear" w:color="000000"/>
              </w:rPr>
            </w:pPr>
          </w:p>
        </w:tc>
        <w:tc>
          <w:tcPr>
            <w:tcW w:w="653" w:type="dxa"/>
            <w:tcBorders>
              <w:top w:val="single" w:color="000000" w:sz="5"/>
              <w:left w:val="none" w:color="000000" w:sz="5"/>
              <w:bottom w:val="none" w:color="000000" w:sz="5"/>
              <w:right w:val="single" w:color="000000" w:sz="5"/>
            </w:tcBorders>
            <w:vAlign w:val="bottom"/>
          </w:tcPr>
          <w:p>
            <w:pPr>
              <w:pStyle w:val="0"/>
              <w:widowControl w:val="off"/>
              <w:wordWrap w:val="1"/>
              <w:spacing w:line="264" w:lineRule="auto"/>
              <w:jc w:val="right"/>
              <w:rPr>
                <w:color w:val="000000"/>
                <w:spacing w:val="-14"/>
                <w:sz w:val="28"/>
                <w:shd w:val="clear" w:color="000000"/>
              </w:rPr>
            </w:pPr>
          </w:p>
        </w:tc>
        <w:tc>
          <w:tcPr>
            <w:tcW w:w="727" w:type="dxa"/>
            <w:tcBorders>
              <w:top w:val="single" w:color="000000" w:sz="5"/>
              <w:left w:val="single" w:color="000000" w:sz="5"/>
              <w:bottom w:val="none" w:color="000000" w:sz="5"/>
              <w:right w:val="single" w:color="000000" w:sz="5"/>
            </w:tcBorders>
            <w:vAlign w:val="center"/>
          </w:tcPr>
          <w:p>
            <w:pPr>
              <w:pStyle w:val="0"/>
              <w:widowControl w:val="off"/>
              <w:wordWrap w:val="1"/>
              <w:spacing w:line="264" w:lineRule="auto"/>
              <w:jc w:val="center"/>
            </w:pPr>
            <w:r>
              <w:rPr>
                <w:spacing w:val="-14"/>
                <w:sz w:val="28"/>
                <w:shd w:val="clear" w:color="000000"/>
              </w:rPr>
              <w:t>10</w:t>
            </w:r>
          </w:p>
        </w:tc>
        <w:tc>
          <w:tcPr>
            <w:tcW w:w="719" w:type="dxa"/>
            <w:vMerge/>
            <w:tcBorders>
              <w:top w:val="single" w:color="000000" w:sz="5"/>
              <w:left w:val="single" w:color="000000" w:sz="5"/>
              <w:bottom w:val="single" w:color="000000" w:sz="3"/>
              <w:right w:val="single" w:color="000000" w:sz="9"/>
            </w:tcBorders>
          </w:tcPr>
          <w:p/>
        </w:tc>
      </w:tr>
      <w:tr>
        <w:trPr>
          <w:trHeight w:val="1177"/>
        </w:trPr>
        <w:tc>
          <w:tcPr>
            <w:tcW w:w="633" w:type="dxa"/>
            <w:vMerge/>
            <w:tcBorders>
              <w:top w:val="single" w:color="000000" w:sz="3"/>
              <w:left w:val="single" w:color="000000" w:sz="9"/>
              <w:bottom w:val="single" w:color="000000" w:sz="3"/>
              <w:right w:val="single" w:color="000000" w:sz="3"/>
            </w:tcBorders>
          </w:tcPr>
          <w:p/>
        </w:tc>
        <w:tc>
          <w:tcPr>
            <w:tcW w:w="633" w:type="dxa"/>
            <w:vMerge/>
            <w:tcBorders>
              <w:top w:val="single" w:color="000000" w:sz="3"/>
              <w:left w:val="single" w:color="000000" w:sz="3"/>
              <w:bottom w:val="single" w:color="000000" w:sz="3"/>
              <w:right w:val="single" w:color="000000" w:sz="3"/>
            </w:tcBorders>
          </w:tcPr>
          <w:p/>
        </w:tc>
        <w:tc>
          <w:tcPr>
            <w:tcW w:w="1702" w:type="dxa"/>
            <w:gridSpan w:val="3"/>
            <w:tcBorders>
              <w:top w:val="none" w:color="000000" w:sz="5"/>
              <w:left w:val="single" w:color="000000" w:sz="3"/>
              <w:bottom w:val="none" w:color="000000" w:sz="5"/>
              <w:right w:val="single" w:color="000000" w:sz="3"/>
            </w:tcBorders>
            <w:vAlign w:val="center"/>
          </w:tcPr>
          <w:p>
            <w:pPr>
              <w:pStyle w:val="0"/>
              <w:widowControl w:val="off"/>
              <w:spacing w:line="264" w:lineRule="auto"/>
              <w:ind w:left="437" w:hanging="437"/>
            </w:pPr>
            <w:r>
              <w:rPr>
                <w:spacing w:val="-14"/>
                <w:sz w:val="28"/>
                <w:shd w:val="clear" w:color="000000"/>
              </w:rPr>
              <w:t xml:space="preserve">  </w:t>
            </w:r>
            <w:r>
              <w:rPr>
                <w:spacing w:val="-14"/>
                <w:sz w:val="28"/>
                <w:shd w:val="clear" w:color="000000"/>
              </w:rPr>
              <w:t>⑴</w:t>
            </w:r>
            <w:r>
              <w:rPr>
                <w:spacing w:val="-14"/>
                <w:sz w:val="28"/>
                <w:shd w:val="clear" w:color="000000"/>
              </w:rPr>
              <w:t xml:space="preserve"> 최근연도</w:t>
            </w:r>
          </w:p>
          <w:p>
            <w:pPr>
              <w:pStyle w:val="0"/>
              <w:widowControl w:val="off"/>
              <w:spacing w:line="264" w:lineRule="auto"/>
              <w:ind w:left="437" w:hanging="437"/>
            </w:pPr>
            <w:r>
              <w:rPr>
                <w:spacing w:val="-14"/>
                <w:sz w:val="28"/>
                <w:shd w:val="clear" w:color="000000"/>
              </w:rPr>
              <w:t xml:space="preserve">     자기자본</w:t>
            </w:r>
          </w:p>
          <w:p>
            <w:pPr>
              <w:pStyle w:val="0"/>
              <w:widowControl w:val="off"/>
              <w:spacing w:line="264" w:lineRule="auto"/>
              <w:ind w:left="437" w:hanging="437"/>
            </w:pPr>
            <w:r>
              <w:rPr>
                <w:spacing w:val="-14"/>
                <w:sz w:val="28"/>
                <w:shd w:val="clear" w:color="000000"/>
              </w:rPr>
              <w:t xml:space="preserve">     비율</w:t>
            </w:r>
          </w:p>
        </w:tc>
        <w:tc>
          <w:tcPr>
            <w:tcW w:w="4841" w:type="dxa"/>
            <w:vMerge w:val="restart"/>
            <w:tcBorders>
              <w:top w:val="none" w:color="000000" w:sz="5"/>
              <w:left w:val="single" w:color="000000" w:sz="3"/>
              <w:bottom w:val="single" w:color="000000" w:sz="5"/>
              <w:right w:val="none" w:color="000000" w:sz="5"/>
            </w:tcBorders>
            <w:vAlign w:val="bottom"/>
          </w:tcPr>
          <w:p>
            <w:pPr>
              <w:pStyle w:val="0"/>
              <w:widowControl w:val="off"/>
              <w:spacing w:line="264" w:lineRule="auto"/>
            </w:pPr>
            <w:r>
              <w:rPr>
                <w:spacing w:val="-14"/>
                <w:sz w:val="28"/>
                <w:shd w:val="clear" w:color="000000"/>
              </w:rPr>
              <w:t>A. 기준비율의 100% 이상</w:t>
            </w:r>
          </w:p>
          <w:p>
            <w:pPr>
              <w:pStyle w:val="0"/>
              <w:widowControl w:val="off"/>
              <w:spacing w:line="264" w:lineRule="auto"/>
            </w:pPr>
            <w:r>
              <w:rPr>
                <w:spacing w:val="-14"/>
                <w:sz w:val="28"/>
                <w:shd w:val="clear" w:color="000000"/>
              </w:rPr>
              <w:t xml:space="preserve">B. 기준비율의 100% 미만 </w:t>
            </w:r>
            <w:r>
              <w:rPr>
                <w:spacing w:val="-14"/>
                <w:sz w:val="28"/>
                <w:shd w:val="clear" w:color="000000"/>
              </w:rPr>
              <w:t>～</w:t>
            </w:r>
            <w:r>
              <w:rPr>
                <w:spacing w:val="-14"/>
                <w:sz w:val="28"/>
                <w:shd w:val="clear" w:color="000000"/>
              </w:rPr>
              <w:t xml:space="preserve"> 75% 이상</w:t>
            </w:r>
          </w:p>
          <w:p>
            <w:pPr>
              <w:pStyle w:val="0"/>
              <w:widowControl w:val="off"/>
              <w:spacing w:line="264" w:lineRule="auto"/>
            </w:pPr>
            <w:r>
              <w:rPr>
                <w:spacing w:val="-14"/>
                <w:sz w:val="28"/>
                <w:shd w:val="clear" w:color="000000"/>
              </w:rPr>
              <w:t xml:space="preserve">C. 기준비율의  75% 미만 </w:t>
            </w:r>
            <w:r>
              <w:rPr>
                <w:spacing w:val="-14"/>
                <w:sz w:val="28"/>
                <w:shd w:val="clear" w:color="000000"/>
              </w:rPr>
              <w:t>～</w:t>
            </w:r>
            <w:r>
              <w:rPr>
                <w:spacing w:val="-14"/>
                <w:sz w:val="28"/>
                <w:shd w:val="clear" w:color="000000"/>
              </w:rPr>
              <w:t xml:space="preserve"> 50% 이상</w:t>
            </w:r>
          </w:p>
          <w:p>
            <w:pPr>
              <w:pStyle w:val="0"/>
              <w:widowControl w:val="off"/>
              <w:spacing w:line="264" w:lineRule="auto"/>
            </w:pPr>
            <w:r>
              <w:rPr>
                <w:spacing w:val="-14"/>
                <w:sz w:val="28"/>
                <w:shd w:val="clear" w:color="000000"/>
              </w:rPr>
              <w:t xml:space="preserve">D. 기준비율의  50% 미만 </w:t>
            </w:r>
            <w:r>
              <w:rPr>
                <w:spacing w:val="-14"/>
                <w:sz w:val="28"/>
                <w:shd w:val="clear" w:color="000000"/>
              </w:rPr>
              <w:t>～</w:t>
            </w:r>
            <w:r>
              <w:rPr>
                <w:spacing w:val="-14"/>
                <w:sz w:val="28"/>
                <w:shd w:val="clear" w:color="000000"/>
              </w:rPr>
              <w:t xml:space="preserve"> 25% 이상</w:t>
            </w:r>
          </w:p>
          <w:p>
            <w:pPr>
              <w:pStyle w:val="0"/>
              <w:widowControl w:val="off"/>
              <w:spacing w:line="264" w:lineRule="auto"/>
            </w:pPr>
            <w:r>
              <w:rPr>
                <w:spacing w:val="-14"/>
                <w:sz w:val="28"/>
                <w:shd w:val="clear" w:color="000000"/>
              </w:rPr>
              <w:t>E. 기준비율의  25% 미만</w:t>
            </w:r>
          </w:p>
        </w:tc>
        <w:tc>
          <w:tcPr>
            <w:tcW w:w="653" w:type="dxa"/>
            <w:vMerge w:val="restart"/>
            <w:tcBorders>
              <w:top w:val="none" w:color="000000" w:sz="5"/>
              <w:left w:val="none" w:color="000000" w:sz="5"/>
              <w:bottom w:val="single" w:color="000000" w:sz="5"/>
              <w:right w:val="single" w:color="000000" w:sz="5"/>
            </w:tcBorders>
            <w:vAlign w:val="bottom"/>
          </w:tcPr>
          <w:p>
            <w:pPr>
              <w:pStyle w:val="0"/>
              <w:widowControl w:val="off"/>
              <w:spacing w:line="264" w:lineRule="auto"/>
            </w:pPr>
            <w:r>
              <w:rPr>
                <w:spacing w:val="-14"/>
                <w:sz w:val="28"/>
                <w:shd w:val="clear" w:color="000000"/>
              </w:rPr>
              <w:t>:5.0</w:t>
            </w:r>
          </w:p>
          <w:p>
            <w:pPr>
              <w:pStyle w:val="0"/>
              <w:widowControl w:val="off"/>
              <w:spacing w:line="264" w:lineRule="auto"/>
            </w:pPr>
            <w:r>
              <w:rPr>
                <w:spacing w:val="-14"/>
                <w:sz w:val="28"/>
                <w:shd w:val="clear" w:color="000000"/>
              </w:rPr>
              <w:t>:4.5</w:t>
            </w:r>
          </w:p>
          <w:p>
            <w:pPr>
              <w:pStyle w:val="0"/>
              <w:widowControl w:val="off"/>
              <w:spacing w:line="264" w:lineRule="auto"/>
            </w:pPr>
            <w:r>
              <w:rPr>
                <w:spacing w:val="-14"/>
                <w:sz w:val="28"/>
                <w:shd w:val="clear" w:color="000000"/>
              </w:rPr>
              <w:t>:4.0</w:t>
            </w:r>
          </w:p>
          <w:p>
            <w:pPr>
              <w:pStyle w:val="0"/>
              <w:widowControl w:val="off"/>
              <w:spacing w:line="264" w:lineRule="auto"/>
            </w:pPr>
            <w:r>
              <w:rPr>
                <w:spacing w:val="-14"/>
                <w:sz w:val="28"/>
                <w:shd w:val="clear" w:color="000000"/>
              </w:rPr>
              <w:t>:3.5</w:t>
            </w:r>
          </w:p>
          <w:p>
            <w:pPr>
              <w:pStyle w:val="0"/>
              <w:widowControl w:val="off"/>
              <w:spacing w:line="264" w:lineRule="auto"/>
            </w:pPr>
            <w:r>
              <w:rPr>
                <w:spacing w:val="-14"/>
                <w:sz w:val="28"/>
                <w:shd w:val="clear" w:color="000000"/>
              </w:rPr>
              <w:t>:3.0</w:t>
            </w:r>
          </w:p>
        </w:tc>
        <w:tc>
          <w:tcPr>
            <w:tcW w:w="727" w:type="dxa"/>
            <w:vMerge w:val="restart"/>
            <w:tcBorders>
              <w:top w:val="none" w:color="000000" w:sz="5"/>
              <w:left w:val="single" w:color="000000" w:sz="5"/>
              <w:bottom w:val="single" w:color="000000" w:sz="5"/>
              <w:right w:val="single" w:color="000000" w:sz="5"/>
            </w:tcBorders>
            <w:vAlign w:val="center"/>
          </w:tcPr>
          <w:p>
            <w:pPr>
              <w:pStyle w:val="0"/>
              <w:widowControl w:val="off"/>
              <w:wordWrap w:val="1"/>
              <w:spacing w:line="264" w:lineRule="auto"/>
              <w:jc w:val="center"/>
            </w:pPr>
            <w:r>
              <w:rPr>
                <w:spacing w:val="-14"/>
                <w:sz w:val="28"/>
                <w:shd w:val="clear" w:color="000000"/>
              </w:rPr>
              <w:t>(5)</w:t>
            </w:r>
          </w:p>
        </w:tc>
        <w:tc>
          <w:tcPr>
            <w:tcW w:w="719" w:type="dxa"/>
            <w:vMerge/>
            <w:tcBorders>
              <w:top w:val="single" w:color="000000" w:sz="5"/>
              <w:left w:val="single" w:color="000000" w:sz="5"/>
              <w:bottom w:val="single" w:color="000000" w:sz="3"/>
              <w:right w:val="single" w:color="000000" w:sz="9"/>
            </w:tcBorders>
          </w:tcPr>
          <w:p/>
        </w:tc>
      </w:tr>
      <w:tr>
        <w:trPr>
          <w:trHeight w:val="392"/>
        </w:trPr>
        <w:tc>
          <w:tcPr>
            <w:tcW w:w="633" w:type="dxa"/>
            <w:vMerge/>
            <w:tcBorders>
              <w:top w:val="single" w:color="000000" w:sz="3"/>
              <w:left w:val="single" w:color="000000" w:sz="9"/>
              <w:bottom w:val="single" w:color="000000" w:sz="3"/>
              <w:right w:val="single" w:color="000000" w:sz="3"/>
            </w:tcBorders>
          </w:tcPr>
          <w:p/>
        </w:tc>
        <w:tc>
          <w:tcPr>
            <w:tcW w:w="633" w:type="dxa"/>
            <w:vMerge/>
            <w:tcBorders>
              <w:top w:val="single" w:color="000000" w:sz="3"/>
              <w:left w:val="single" w:color="000000" w:sz="3"/>
              <w:bottom w:val="single" w:color="000000" w:sz="3"/>
              <w:right w:val="single" w:color="000000" w:sz="3"/>
            </w:tcBorders>
          </w:tcPr>
          <w:p/>
        </w:tc>
        <w:tc>
          <w:tcPr>
            <w:tcW w:w="338" w:type="dxa"/>
            <w:vMerge w:val="restart"/>
            <w:tcBorders>
              <w:top w:val="none" w:color="000000" w:sz="5"/>
              <w:left w:val="none" w:color="000000" w:sz="3"/>
              <w:bottom w:val="single" w:color="000000" w:sz="5"/>
              <w:right w:val="none" w:color="000000" w:sz="5"/>
            </w:tcBorders>
            <w:vAlign w:val="center"/>
          </w:tcPr>
          <w:p>
            <w:pPr>
              <w:pStyle w:val="0"/>
              <w:widowControl w:val="off"/>
              <w:wordWrap w:val="1"/>
              <w:spacing w:line="264" w:lineRule="auto"/>
              <w:ind w:left="307" w:hanging="307"/>
              <w:jc w:val="right"/>
            </w:pPr>
            <w:r>
              <w:rPr>
                <w:spacing w:val="-14"/>
                <w:sz w:val="28"/>
                <w:shd w:val="clear" w:color="000000"/>
              </w:rPr>
              <w:t>(</w:t>
            </w:r>
          </w:p>
        </w:tc>
        <w:tc>
          <w:tcPr>
            <w:tcW w:w="1139" w:type="dxa"/>
            <w:tcBorders>
              <w:top w:val="none" w:color="000000" w:sz="5"/>
              <w:left w:val="none" w:color="000000" w:sz="5"/>
              <w:bottom w:val="single" w:color="000000" w:sz="5"/>
              <w:right w:val="none" w:color="000000" w:sz="5"/>
            </w:tcBorders>
            <w:vAlign w:val="center"/>
          </w:tcPr>
          <w:p>
            <w:pPr>
              <w:pStyle w:val="0"/>
              <w:widowControl w:val="off"/>
              <w:wordWrap w:val="1"/>
              <w:spacing w:line="264" w:lineRule="auto"/>
              <w:ind w:left="307" w:hanging="307"/>
              <w:jc w:val="center"/>
            </w:pPr>
            <w:r>
              <w:rPr>
                <w:spacing w:val="-14"/>
                <w:sz w:val="28"/>
                <w:shd w:val="clear" w:color="000000"/>
              </w:rPr>
              <w:t>자기자본</w:t>
            </w:r>
          </w:p>
        </w:tc>
        <w:tc>
          <w:tcPr>
            <w:tcW w:w="225" w:type="dxa"/>
            <w:vMerge w:val="restart"/>
            <w:tcBorders>
              <w:top w:val="none" w:color="000000" w:sz="5"/>
              <w:left w:val="none" w:color="000000" w:sz="5"/>
              <w:bottom w:val="single" w:color="000000" w:sz="5"/>
              <w:right w:val="single" w:color="000000" w:sz="3"/>
            </w:tcBorders>
            <w:vAlign w:val="center"/>
          </w:tcPr>
          <w:p>
            <w:pPr>
              <w:pStyle w:val="0"/>
              <w:widowControl w:val="off"/>
              <w:spacing w:line="264" w:lineRule="auto"/>
              <w:ind w:left="307" w:hanging="307"/>
            </w:pPr>
            <w:r>
              <w:rPr>
                <w:spacing w:val="-14"/>
                <w:sz w:val="28"/>
                <w:shd w:val="clear" w:color="000000"/>
              </w:rPr>
              <w:t>)</w:t>
            </w:r>
          </w:p>
        </w:tc>
        <w:tc>
          <w:tcPr>
            <w:tcW w:w="4841" w:type="dxa"/>
            <w:vMerge/>
            <w:tcBorders>
              <w:top w:val="none" w:color="000000" w:sz="5"/>
              <w:left w:val="single" w:color="000000" w:sz="3"/>
              <w:bottom w:val="single" w:color="000000" w:sz="5"/>
              <w:right w:val="none" w:color="000000" w:sz="5"/>
            </w:tcBorders>
          </w:tcPr>
          <w:p/>
        </w:tc>
        <w:tc>
          <w:tcPr>
            <w:tcW w:w="653" w:type="dxa"/>
            <w:vMerge/>
            <w:tcBorders>
              <w:top w:val="none" w:color="000000" w:sz="5"/>
              <w:left w:val="none" w:color="000000" w:sz="5"/>
              <w:bottom w:val="single" w:color="000000" w:sz="5"/>
              <w:right w:val="single" w:color="000000" w:sz="5"/>
            </w:tcBorders>
          </w:tcPr>
          <w:p/>
        </w:tc>
        <w:tc>
          <w:tcPr>
            <w:tcW w:w="727" w:type="dxa"/>
            <w:vMerge/>
            <w:tcBorders>
              <w:top w:val="none" w:color="000000" w:sz="5"/>
              <w:left w:val="single" w:color="000000" w:sz="5"/>
              <w:bottom w:val="single" w:color="000000" w:sz="5"/>
              <w:right w:val="single" w:color="000000" w:sz="5"/>
            </w:tcBorders>
          </w:tcPr>
          <w:p/>
        </w:tc>
        <w:tc>
          <w:tcPr>
            <w:tcW w:w="719" w:type="dxa"/>
            <w:vMerge/>
            <w:tcBorders>
              <w:top w:val="single" w:color="000000" w:sz="5"/>
              <w:left w:val="single" w:color="000000" w:sz="5"/>
              <w:bottom w:val="single" w:color="000000" w:sz="3"/>
              <w:right w:val="single" w:color="000000" w:sz="9"/>
            </w:tcBorders>
          </w:tcPr>
          <w:p/>
        </w:tc>
      </w:tr>
      <w:tr>
        <w:trPr>
          <w:trHeight w:val="392"/>
        </w:trPr>
        <w:tc>
          <w:tcPr>
            <w:tcW w:w="633" w:type="dxa"/>
            <w:vMerge/>
            <w:tcBorders>
              <w:top w:val="single" w:color="000000" w:sz="3"/>
              <w:left w:val="single" w:color="000000" w:sz="9"/>
              <w:bottom w:val="single" w:color="000000" w:sz="3"/>
              <w:right w:val="single" w:color="000000" w:sz="3"/>
            </w:tcBorders>
          </w:tcPr>
          <w:p/>
        </w:tc>
        <w:tc>
          <w:tcPr>
            <w:tcW w:w="633" w:type="dxa"/>
            <w:vMerge/>
            <w:tcBorders>
              <w:top w:val="single" w:color="000000" w:sz="3"/>
              <w:left w:val="single" w:color="000000" w:sz="3"/>
              <w:bottom w:val="single" w:color="000000" w:sz="3"/>
              <w:right w:val="single" w:color="000000" w:sz="3"/>
            </w:tcBorders>
          </w:tcPr>
          <w:p/>
        </w:tc>
        <w:tc>
          <w:tcPr>
            <w:tcW w:w="338" w:type="dxa"/>
            <w:vMerge/>
            <w:tcBorders>
              <w:top w:val="none" w:color="000000" w:sz="5"/>
              <w:left w:val="none" w:color="000000" w:sz="3"/>
              <w:bottom w:val="single" w:color="000000" w:sz="5"/>
              <w:right w:val="none" w:color="000000" w:sz="5"/>
            </w:tcBorders>
          </w:tcPr>
          <w:p/>
        </w:tc>
        <w:tc>
          <w:tcPr>
            <w:tcW w:w="1139" w:type="dxa"/>
            <w:tcBorders>
              <w:top w:val="single" w:color="000000" w:sz="5"/>
              <w:left w:val="none" w:color="000000" w:sz="5"/>
              <w:bottom w:val="single" w:color="000000" w:sz="5"/>
              <w:right w:val="none" w:color="000000" w:sz="5"/>
            </w:tcBorders>
            <w:vAlign w:val="center"/>
          </w:tcPr>
          <w:p>
            <w:pPr>
              <w:pStyle w:val="0"/>
              <w:widowControl w:val="off"/>
              <w:wordWrap w:val="1"/>
              <w:spacing w:line="264" w:lineRule="auto"/>
              <w:ind w:left="307" w:hanging="307"/>
              <w:jc w:val="center"/>
            </w:pPr>
            <w:r>
              <w:rPr>
                <w:spacing w:val="-14"/>
                <w:sz w:val="28"/>
                <w:shd w:val="clear" w:color="000000"/>
              </w:rPr>
              <w:t>총 자 산</w:t>
            </w:r>
          </w:p>
        </w:tc>
        <w:tc>
          <w:tcPr>
            <w:tcW w:w="225" w:type="dxa"/>
            <w:vMerge/>
            <w:tcBorders>
              <w:top w:val="none" w:color="000000" w:sz="5"/>
              <w:left w:val="none" w:color="000000" w:sz="5"/>
              <w:bottom w:val="single" w:color="000000" w:sz="5"/>
              <w:right w:val="single" w:color="000000" w:sz="3"/>
            </w:tcBorders>
          </w:tcPr>
          <w:p/>
        </w:tc>
        <w:tc>
          <w:tcPr>
            <w:tcW w:w="4841" w:type="dxa"/>
            <w:vMerge/>
            <w:tcBorders>
              <w:top w:val="none" w:color="000000" w:sz="5"/>
              <w:left w:val="single" w:color="000000" w:sz="3"/>
              <w:bottom w:val="single" w:color="000000" w:sz="5"/>
              <w:right w:val="none" w:color="000000" w:sz="5"/>
            </w:tcBorders>
          </w:tcPr>
          <w:p/>
        </w:tc>
        <w:tc>
          <w:tcPr>
            <w:tcW w:w="653" w:type="dxa"/>
            <w:vMerge/>
            <w:tcBorders>
              <w:top w:val="none" w:color="000000" w:sz="5"/>
              <w:left w:val="none" w:color="000000" w:sz="5"/>
              <w:bottom w:val="single" w:color="000000" w:sz="5"/>
              <w:right w:val="single" w:color="000000" w:sz="5"/>
            </w:tcBorders>
          </w:tcPr>
          <w:p/>
        </w:tc>
        <w:tc>
          <w:tcPr>
            <w:tcW w:w="727" w:type="dxa"/>
            <w:vMerge/>
            <w:tcBorders>
              <w:top w:val="none" w:color="000000" w:sz="5"/>
              <w:left w:val="single" w:color="000000" w:sz="5"/>
              <w:bottom w:val="single" w:color="000000" w:sz="5"/>
              <w:right w:val="single" w:color="000000" w:sz="5"/>
            </w:tcBorders>
          </w:tcPr>
          <w:p/>
        </w:tc>
        <w:tc>
          <w:tcPr>
            <w:tcW w:w="719" w:type="dxa"/>
            <w:vMerge/>
            <w:tcBorders>
              <w:top w:val="single" w:color="000000" w:sz="5"/>
              <w:left w:val="single" w:color="000000" w:sz="5"/>
              <w:bottom w:val="single" w:color="000000" w:sz="3"/>
              <w:right w:val="single" w:color="000000" w:sz="9"/>
            </w:tcBorders>
          </w:tcPr>
          <w:p/>
        </w:tc>
      </w:tr>
      <w:tr>
        <w:trPr>
          <w:trHeight w:val="1177"/>
        </w:trPr>
        <w:tc>
          <w:tcPr>
            <w:tcW w:w="633" w:type="dxa"/>
            <w:vMerge/>
            <w:tcBorders>
              <w:top w:val="single" w:color="000000" w:sz="3"/>
              <w:left w:val="single" w:color="000000" w:sz="9"/>
              <w:bottom w:val="single" w:color="000000" w:sz="3"/>
              <w:right w:val="single" w:color="000000" w:sz="3"/>
            </w:tcBorders>
          </w:tcPr>
          <w:p/>
        </w:tc>
        <w:tc>
          <w:tcPr>
            <w:tcW w:w="633" w:type="dxa"/>
            <w:vMerge/>
            <w:tcBorders>
              <w:top w:val="single" w:color="000000" w:sz="3"/>
              <w:left w:val="single" w:color="000000" w:sz="3"/>
              <w:bottom w:val="single" w:color="000000" w:sz="3"/>
              <w:right w:val="single" w:color="000000" w:sz="3"/>
            </w:tcBorders>
          </w:tcPr>
          <w:p/>
        </w:tc>
        <w:tc>
          <w:tcPr>
            <w:tcW w:w="1702" w:type="dxa"/>
            <w:gridSpan w:val="3"/>
            <w:tcBorders>
              <w:top w:val="single" w:color="000000" w:sz="5"/>
              <w:left w:val="single" w:color="000000" w:sz="3"/>
              <w:bottom w:val="none" w:color="000000" w:sz="3"/>
              <w:right w:val="single" w:color="000000" w:sz="3"/>
            </w:tcBorders>
            <w:vAlign w:val="center"/>
          </w:tcPr>
          <w:p>
            <w:pPr>
              <w:pStyle w:val="0"/>
              <w:widowControl w:val="off"/>
              <w:spacing w:line="264" w:lineRule="auto"/>
              <w:ind w:left="437" w:hanging="437"/>
            </w:pPr>
            <w:r>
              <w:rPr>
                <w:spacing w:val="-14"/>
                <w:sz w:val="28"/>
                <w:shd w:val="clear" w:color="000000"/>
              </w:rPr>
              <w:t xml:space="preserve">  </w:t>
            </w:r>
            <w:r>
              <w:rPr>
                <w:spacing w:val="-14"/>
                <w:sz w:val="28"/>
                <w:shd w:val="clear" w:color="000000"/>
              </w:rPr>
              <w:t>⑵</w:t>
            </w:r>
            <w:r>
              <w:rPr>
                <w:spacing w:val="-14"/>
                <w:sz w:val="28"/>
                <w:shd w:val="clear" w:color="000000"/>
              </w:rPr>
              <w:t xml:space="preserve"> 최근연도</w:t>
            </w:r>
          </w:p>
          <w:p>
            <w:pPr>
              <w:pStyle w:val="0"/>
              <w:widowControl w:val="off"/>
              <w:spacing w:line="264" w:lineRule="auto"/>
              <w:ind w:left="437" w:hanging="437"/>
            </w:pPr>
            <w:r>
              <w:rPr>
                <w:spacing w:val="-14"/>
                <w:sz w:val="28"/>
                <w:shd w:val="clear" w:color="000000"/>
              </w:rPr>
              <w:t xml:space="preserve">    유동비율</w:t>
            </w:r>
          </w:p>
        </w:tc>
        <w:tc>
          <w:tcPr>
            <w:tcW w:w="4841" w:type="dxa"/>
            <w:vMerge w:val="restart"/>
            <w:tcBorders>
              <w:top w:val="single" w:color="000000" w:sz="3"/>
              <w:left w:val="single" w:color="000000" w:sz="3"/>
              <w:bottom w:val="single" w:color="000000" w:sz="5"/>
              <w:right w:val="none" w:color="000000" w:sz="5"/>
            </w:tcBorders>
            <w:vAlign w:val="center"/>
          </w:tcPr>
          <w:p>
            <w:pPr>
              <w:pStyle w:val="0"/>
              <w:widowControl w:val="off"/>
              <w:spacing w:line="264" w:lineRule="auto"/>
            </w:pPr>
            <w:r>
              <w:rPr>
                <w:spacing w:val="-14"/>
                <w:sz w:val="28"/>
                <w:shd w:val="clear" w:color="000000"/>
              </w:rPr>
              <w:t>A. 기준비율의 100% 이상</w:t>
            </w:r>
          </w:p>
          <w:p>
            <w:pPr>
              <w:pStyle w:val="0"/>
              <w:widowControl w:val="off"/>
              <w:spacing w:line="264" w:lineRule="auto"/>
            </w:pPr>
            <w:r>
              <w:rPr>
                <w:spacing w:val="-14"/>
                <w:sz w:val="28"/>
                <w:shd w:val="clear" w:color="000000"/>
              </w:rPr>
              <w:t xml:space="preserve">B. 기준비율의 100% 미만 </w:t>
            </w:r>
            <w:r>
              <w:rPr>
                <w:spacing w:val="-14"/>
                <w:sz w:val="28"/>
                <w:shd w:val="clear" w:color="000000"/>
              </w:rPr>
              <w:t>～</w:t>
            </w:r>
            <w:r>
              <w:rPr>
                <w:spacing w:val="-14"/>
                <w:sz w:val="28"/>
                <w:shd w:val="clear" w:color="000000"/>
              </w:rPr>
              <w:t xml:space="preserve">  75% 이상</w:t>
            </w:r>
          </w:p>
          <w:p>
            <w:pPr>
              <w:pStyle w:val="0"/>
              <w:widowControl w:val="off"/>
              <w:spacing w:line="264" w:lineRule="auto"/>
            </w:pPr>
            <w:r>
              <w:rPr>
                <w:spacing w:val="-14"/>
                <w:sz w:val="28"/>
                <w:shd w:val="clear" w:color="000000"/>
              </w:rPr>
              <w:t xml:space="preserve">C. 기준비율의  75% 미만 </w:t>
            </w:r>
            <w:r>
              <w:rPr>
                <w:spacing w:val="-14"/>
                <w:sz w:val="28"/>
                <w:shd w:val="clear" w:color="000000"/>
              </w:rPr>
              <w:t>～</w:t>
            </w:r>
            <w:r>
              <w:rPr>
                <w:spacing w:val="-14"/>
                <w:sz w:val="28"/>
                <w:shd w:val="clear" w:color="000000"/>
              </w:rPr>
              <w:t xml:space="preserve">  50% 이상</w:t>
            </w:r>
          </w:p>
          <w:p>
            <w:pPr>
              <w:pStyle w:val="0"/>
              <w:widowControl w:val="off"/>
              <w:spacing w:line="264" w:lineRule="auto"/>
            </w:pPr>
            <w:r>
              <w:rPr>
                <w:spacing w:val="-14"/>
                <w:sz w:val="28"/>
                <w:shd w:val="clear" w:color="000000"/>
              </w:rPr>
              <w:t xml:space="preserve">D. 기준비율의  50% 미만 </w:t>
            </w:r>
            <w:r>
              <w:rPr>
                <w:spacing w:val="-14"/>
                <w:sz w:val="28"/>
                <w:shd w:val="clear" w:color="000000"/>
              </w:rPr>
              <w:t>～</w:t>
            </w:r>
            <w:r>
              <w:rPr>
                <w:spacing w:val="-14"/>
                <w:sz w:val="28"/>
                <w:shd w:val="clear" w:color="000000"/>
              </w:rPr>
              <w:t xml:space="preserve">  25% 이상</w:t>
            </w:r>
          </w:p>
          <w:p>
            <w:pPr>
              <w:pStyle w:val="0"/>
              <w:widowControl w:val="off"/>
              <w:spacing w:line="264" w:lineRule="auto"/>
            </w:pPr>
            <w:r>
              <w:rPr>
                <w:spacing w:val="-14"/>
                <w:sz w:val="28"/>
                <w:shd w:val="clear" w:color="000000"/>
              </w:rPr>
              <w:t>E. 기준비율의  25% 미만</w:t>
            </w:r>
          </w:p>
        </w:tc>
        <w:tc>
          <w:tcPr>
            <w:tcW w:w="653" w:type="dxa"/>
            <w:vMerge w:val="restart"/>
            <w:tcBorders>
              <w:top w:val="single" w:color="000000" w:sz="3"/>
              <w:left w:val="none" w:color="000000" w:sz="5"/>
              <w:bottom w:val="single" w:color="000000" w:sz="5"/>
              <w:right w:val="single" w:color="000000" w:sz="5"/>
            </w:tcBorders>
            <w:vAlign w:val="center"/>
          </w:tcPr>
          <w:p>
            <w:pPr>
              <w:pStyle w:val="0"/>
              <w:widowControl w:val="off"/>
              <w:spacing w:line="264" w:lineRule="auto"/>
            </w:pPr>
            <w:r>
              <w:rPr>
                <w:spacing w:val="-14"/>
                <w:sz w:val="28"/>
                <w:shd w:val="clear" w:color="000000"/>
              </w:rPr>
              <w:t>:5.0</w:t>
            </w:r>
          </w:p>
          <w:p>
            <w:pPr>
              <w:pStyle w:val="0"/>
              <w:widowControl w:val="off"/>
              <w:spacing w:line="264" w:lineRule="auto"/>
            </w:pPr>
            <w:r>
              <w:rPr>
                <w:spacing w:val="-14"/>
                <w:sz w:val="28"/>
                <w:shd w:val="clear" w:color="000000"/>
              </w:rPr>
              <w:t>:4.5</w:t>
            </w:r>
          </w:p>
          <w:p>
            <w:pPr>
              <w:pStyle w:val="0"/>
              <w:widowControl w:val="off"/>
              <w:spacing w:line="264" w:lineRule="auto"/>
            </w:pPr>
            <w:r>
              <w:rPr>
                <w:spacing w:val="-14"/>
                <w:sz w:val="28"/>
                <w:shd w:val="clear" w:color="000000"/>
              </w:rPr>
              <w:t>:4.0</w:t>
            </w:r>
          </w:p>
          <w:p>
            <w:pPr>
              <w:pStyle w:val="0"/>
              <w:widowControl w:val="off"/>
              <w:spacing w:line="264" w:lineRule="auto"/>
            </w:pPr>
            <w:r>
              <w:rPr>
                <w:spacing w:val="-14"/>
                <w:sz w:val="28"/>
                <w:shd w:val="clear" w:color="000000"/>
              </w:rPr>
              <w:t>:3.5</w:t>
            </w:r>
          </w:p>
          <w:p>
            <w:pPr>
              <w:pStyle w:val="0"/>
              <w:widowControl w:val="off"/>
              <w:spacing w:line="264" w:lineRule="auto"/>
            </w:pPr>
            <w:r>
              <w:rPr>
                <w:spacing w:val="-14"/>
                <w:sz w:val="28"/>
                <w:shd w:val="clear" w:color="000000"/>
              </w:rPr>
              <w:t>:3.0</w:t>
            </w:r>
          </w:p>
        </w:tc>
        <w:tc>
          <w:tcPr>
            <w:tcW w:w="727" w:type="dxa"/>
            <w:vMerge w:val="restart"/>
            <w:tcBorders>
              <w:top w:val="single" w:color="000000" w:sz="3"/>
              <w:left w:val="single" w:color="000000" w:sz="5"/>
              <w:bottom w:val="single" w:color="000000" w:sz="5"/>
              <w:right w:val="single" w:color="000000" w:sz="5"/>
            </w:tcBorders>
            <w:vAlign w:val="center"/>
          </w:tcPr>
          <w:p>
            <w:pPr>
              <w:pStyle w:val="0"/>
              <w:widowControl w:val="off"/>
              <w:wordWrap w:val="1"/>
              <w:spacing w:line="264" w:lineRule="auto"/>
              <w:jc w:val="center"/>
            </w:pPr>
            <w:r>
              <w:rPr>
                <w:spacing w:val="-14"/>
                <w:sz w:val="28"/>
                <w:shd w:val="clear" w:color="000000"/>
              </w:rPr>
              <w:t>(5)</w:t>
            </w:r>
          </w:p>
        </w:tc>
        <w:tc>
          <w:tcPr>
            <w:tcW w:w="719" w:type="dxa"/>
            <w:vMerge/>
            <w:tcBorders>
              <w:top w:val="single" w:color="000000" w:sz="5"/>
              <w:left w:val="single" w:color="000000" w:sz="5"/>
              <w:bottom w:val="single" w:color="000000" w:sz="3"/>
              <w:right w:val="single" w:color="000000" w:sz="9"/>
            </w:tcBorders>
          </w:tcPr>
          <w:p/>
        </w:tc>
      </w:tr>
      <w:tr>
        <w:trPr>
          <w:trHeight w:val="392"/>
        </w:trPr>
        <w:tc>
          <w:tcPr>
            <w:tcW w:w="633" w:type="dxa"/>
            <w:vMerge/>
            <w:tcBorders>
              <w:top w:val="single" w:color="000000" w:sz="3"/>
              <w:left w:val="single" w:color="000000" w:sz="9"/>
              <w:bottom w:val="single" w:color="000000" w:sz="3"/>
              <w:right w:val="single" w:color="000000" w:sz="3"/>
            </w:tcBorders>
          </w:tcPr>
          <w:p/>
        </w:tc>
        <w:tc>
          <w:tcPr>
            <w:tcW w:w="633" w:type="dxa"/>
            <w:vMerge/>
            <w:tcBorders>
              <w:top w:val="single" w:color="000000" w:sz="3"/>
              <w:left w:val="single" w:color="000000" w:sz="3"/>
              <w:bottom w:val="single" w:color="000000" w:sz="3"/>
              <w:right w:val="single" w:color="000000" w:sz="3"/>
            </w:tcBorders>
          </w:tcPr>
          <w:p/>
        </w:tc>
        <w:tc>
          <w:tcPr>
            <w:tcW w:w="338" w:type="dxa"/>
            <w:vMerge w:val="restart"/>
            <w:tcBorders>
              <w:top w:val="none" w:color="000000" w:sz="3"/>
              <w:left w:val="single" w:color="000000" w:sz="3"/>
              <w:bottom w:val="single" w:color="000000" w:sz="3"/>
              <w:right w:val="none" w:color="000000" w:sz="3"/>
            </w:tcBorders>
            <w:vAlign w:val="center"/>
          </w:tcPr>
          <w:p>
            <w:pPr>
              <w:pStyle w:val="0"/>
              <w:widowControl w:val="off"/>
              <w:wordWrap w:val="1"/>
              <w:spacing w:line="264" w:lineRule="auto"/>
              <w:ind w:left="307" w:hanging="307"/>
              <w:jc w:val="right"/>
            </w:pPr>
            <w:r>
              <w:rPr>
                <w:spacing w:val="-14"/>
                <w:sz w:val="28"/>
                <w:shd w:val="clear" w:color="000000"/>
              </w:rPr>
              <w:t>(</w:t>
            </w:r>
          </w:p>
        </w:tc>
        <w:tc>
          <w:tcPr>
            <w:tcW w:w="1139" w:type="dxa"/>
            <w:tcBorders>
              <w:top w:val="none" w:color="000000" w:sz="3"/>
              <w:left w:val="none" w:color="000000" w:sz="3"/>
              <w:bottom w:val="single" w:color="000000" w:sz="3"/>
              <w:right w:val="none" w:color="000000" w:sz="3"/>
            </w:tcBorders>
            <w:vAlign w:val="center"/>
          </w:tcPr>
          <w:p>
            <w:pPr>
              <w:pStyle w:val="0"/>
              <w:widowControl w:val="off"/>
              <w:wordWrap w:val="1"/>
              <w:spacing w:line="264" w:lineRule="auto"/>
              <w:ind w:left="307" w:hanging="307"/>
              <w:jc w:val="center"/>
            </w:pPr>
            <w:r>
              <w:rPr>
                <w:spacing w:val="-14"/>
                <w:sz w:val="28"/>
                <w:shd w:val="clear" w:color="000000"/>
              </w:rPr>
              <w:t>유동자산</w:t>
            </w:r>
          </w:p>
        </w:tc>
        <w:tc>
          <w:tcPr>
            <w:tcW w:w="225" w:type="dxa"/>
            <w:vMerge w:val="restart"/>
            <w:tcBorders>
              <w:top w:val="none" w:color="000000" w:sz="3"/>
              <w:left w:val="none" w:color="000000" w:sz="3"/>
              <w:bottom w:val="single" w:color="000000" w:sz="3"/>
              <w:right w:val="single" w:color="000000" w:sz="3"/>
            </w:tcBorders>
            <w:vAlign w:val="center"/>
          </w:tcPr>
          <w:p>
            <w:pPr>
              <w:pStyle w:val="0"/>
              <w:widowControl w:val="off"/>
              <w:spacing w:line="264" w:lineRule="auto"/>
              <w:ind w:left="307" w:hanging="307"/>
            </w:pPr>
            <w:r>
              <w:rPr>
                <w:spacing w:val="-14"/>
                <w:sz w:val="28"/>
                <w:shd w:val="clear" w:color="000000"/>
              </w:rPr>
              <w:t>)</w:t>
            </w:r>
          </w:p>
        </w:tc>
        <w:tc>
          <w:tcPr>
            <w:tcW w:w="4841" w:type="dxa"/>
            <w:vMerge/>
            <w:tcBorders>
              <w:top w:val="single" w:color="000000" w:sz="3"/>
              <w:left w:val="single" w:color="000000" w:sz="3"/>
              <w:bottom w:val="single" w:color="000000" w:sz="5"/>
              <w:right w:val="none" w:color="000000" w:sz="5"/>
            </w:tcBorders>
          </w:tcPr>
          <w:p/>
        </w:tc>
        <w:tc>
          <w:tcPr>
            <w:tcW w:w="653" w:type="dxa"/>
            <w:vMerge/>
            <w:tcBorders>
              <w:top w:val="single" w:color="000000" w:sz="3"/>
              <w:left w:val="none" w:color="000000" w:sz="5"/>
              <w:bottom w:val="single" w:color="000000" w:sz="5"/>
              <w:right w:val="single" w:color="000000" w:sz="5"/>
            </w:tcBorders>
          </w:tcPr>
          <w:p/>
        </w:tc>
        <w:tc>
          <w:tcPr>
            <w:tcW w:w="727" w:type="dxa"/>
            <w:vMerge/>
            <w:tcBorders>
              <w:top w:val="single" w:color="000000" w:sz="3"/>
              <w:left w:val="single" w:color="000000" w:sz="5"/>
              <w:bottom w:val="single" w:color="000000" w:sz="5"/>
              <w:right w:val="single" w:color="000000" w:sz="5"/>
            </w:tcBorders>
          </w:tcPr>
          <w:p/>
        </w:tc>
        <w:tc>
          <w:tcPr>
            <w:tcW w:w="719" w:type="dxa"/>
            <w:vMerge/>
            <w:tcBorders>
              <w:top w:val="single" w:color="000000" w:sz="5"/>
              <w:left w:val="single" w:color="000000" w:sz="5"/>
              <w:bottom w:val="single" w:color="000000" w:sz="3"/>
              <w:right w:val="single" w:color="000000" w:sz="9"/>
            </w:tcBorders>
          </w:tcPr>
          <w:p/>
        </w:tc>
      </w:tr>
      <w:tr>
        <w:trPr>
          <w:trHeight w:val="392"/>
        </w:trPr>
        <w:tc>
          <w:tcPr>
            <w:tcW w:w="633" w:type="dxa"/>
            <w:vMerge/>
            <w:tcBorders>
              <w:top w:val="single" w:color="000000" w:sz="3"/>
              <w:left w:val="single" w:color="000000" w:sz="9"/>
              <w:bottom w:val="single" w:color="000000" w:sz="3"/>
              <w:right w:val="single" w:color="000000" w:sz="3"/>
            </w:tcBorders>
          </w:tcPr>
          <w:p/>
        </w:tc>
        <w:tc>
          <w:tcPr>
            <w:tcW w:w="633" w:type="dxa"/>
            <w:vMerge/>
            <w:tcBorders>
              <w:top w:val="single" w:color="000000" w:sz="3"/>
              <w:left w:val="single" w:color="000000" w:sz="3"/>
              <w:bottom w:val="single" w:color="000000" w:sz="3"/>
              <w:right w:val="single" w:color="000000" w:sz="3"/>
            </w:tcBorders>
          </w:tcPr>
          <w:p/>
        </w:tc>
        <w:tc>
          <w:tcPr>
            <w:tcW w:w="338" w:type="dxa"/>
            <w:vMerge/>
            <w:tcBorders>
              <w:top w:val="none" w:color="000000" w:sz="3"/>
              <w:left w:val="single" w:color="000000" w:sz="3"/>
              <w:bottom w:val="single" w:color="000000" w:sz="3"/>
              <w:right w:val="none" w:color="000000" w:sz="3"/>
            </w:tcBorders>
          </w:tcPr>
          <w:p/>
        </w:tc>
        <w:tc>
          <w:tcPr>
            <w:tcW w:w="1139" w:type="dxa"/>
            <w:tcBorders>
              <w:top w:val="single" w:color="000000" w:sz="3"/>
              <w:left w:val="none" w:color="000000" w:sz="3"/>
              <w:bottom w:val="single" w:color="000000" w:sz="3"/>
              <w:right w:val="none" w:color="000000" w:sz="3"/>
            </w:tcBorders>
            <w:vAlign w:val="center"/>
          </w:tcPr>
          <w:p>
            <w:pPr>
              <w:pStyle w:val="0"/>
              <w:widowControl w:val="off"/>
              <w:wordWrap w:val="1"/>
              <w:spacing w:line="264" w:lineRule="auto"/>
              <w:ind w:left="307" w:hanging="307"/>
              <w:jc w:val="center"/>
            </w:pPr>
            <w:r>
              <w:rPr>
                <w:spacing w:val="-14"/>
                <w:sz w:val="28"/>
                <w:shd w:val="clear" w:color="000000"/>
              </w:rPr>
              <w:t>유동부채</w:t>
            </w:r>
          </w:p>
        </w:tc>
        <w:tc>
          <w:tcPr>
            <w:tcW w:w="225" w:type="dxa"/>
            <w:vMerge/>
            <w:tcBorders>
              <w:top w:val="none" w:color="000000" w:sz="3"/>
              <w:left w:val="none" w:color="000000" w:sz="3"/>
              <w:bottom w:val="single" w:color="000000" w:sz="3"/>
              <w:right w:val="single" w:color="000000" w:sz="3"/>
            </w:tcBorders>
          </w:tcPr>
          <w:p/>
        </w:tc>
        <w:tc>
          <w:tcPr>
            <w:tcW w:w="4841" w:type="dxa"/>
            <w:vMerge/>
            <w:tcBorders>
              <w:top w:val="single" w:color="000000" w:sz="3"/>
              <w:left w:val="single" w:color="000000" w:sz="3"/>
              <w:bottom w:val="single" w:color="000000" w:sz="5"/>
              <w:right w:val="none" w:color="000000" w:sz="5"/>
            </w:tcBorders>
          </w:tcPr>
          <w:p/>
        </w:tc>
        <w:tc>
          <w:tcPr>
            <w:tcW w:w="653" w:type="dxa"/>
            <w:vMerge/>
            <w:tcBorders>
              <w:top w:val="single" w:color="000000" w:sz="3"/>
              <w:left w:val="none" w:color="000000" w:sz="5"/>
              <w:bottom w:val="single" w:color="000000" w:sz="5"/>
              <w:right w:val="single" w:color="000000" w:sz="5"/>
            </w:tcBorders>
          </w:tcPr>
          <w:p/>
        </w:tc>
        <w:tc>
          <w:tcPr>
            <w:tcW w:w="727" w:type="dxa"/>
            <w:vMerge/>
            <w:tcBorders>
              <w:top w:val="single" w:color="000000" w:sz="3"/>
              <w:left w:val="single" w:color="000000" w:sz="5"/>
              <w:bottom w:val="single" w:color="000000" w:sz="5"/>
              <w:right w:val="single" w:color="000000" w:sz="5"/>
            </w:tcBorders>
          </w:tcPr>
          <w:p/>
        </w:tc>
        <w:tc>
          <w:tcPr>
            <w:tcW w:w="719" w:type="dxa"/>
            <w:vMerge/>
            <w:tcBorders>
              <w:top w:val="single" w:color="000000" w:sz="5"/>
              <w:left w:val="single" w:color="000000" w:sz="5"/>
              <w:bottom w:val="single" w:color="000000" w:sz="3"/>
              <w:right w:val="single" w:color="000000" w:sz="9"/>
            </w:tcBorders>
          </w:tcPr>
          <w:p/>
        </w:tc>
      </w:tr>
      <w:tr>
        <w:trPr>
          <w:trHeight w:val="700"/>
        </w:trPr>
        <w:tc>
          <w:tcPr>
            <w:tcW w:w="1265" w:type="dxa"/>
            <w:gridSpan w:val="2"/>
            <w:tcBorders>
              <w:top w:val="single" w:color="000000" w:sz="3"/>
              <w:left w:val="single" w:color="000000" w:sz="9"/>
              <w:bottom w:val="single" w:color="000000" w:sz="3"/>
              <w:right w:val="single" w:color="000000" w:sz="3"/>
            </w:tcBorders>
            <w:vAlign w:val="center"/>
          </w:tcPr>
          <w:p>
            <w:pPr>
              <w:pStyle w:val="0"/>
              <w:widowControl w:val="off"/>
              <w:spacing w:line="264" w:lineRule="auto"/>
              <w:ind w:left="366" w:hanging="366"/>
            </w:pPr>
            <w:r>
              <w:rPr>
                <w:spacing w:val="-14"/>
                <w:sz w:val="28"/>
                <w:shd w:val="clear" w:color="000000"/>
              </w:rPr>
              <w:t>나. 입찰가격</w:t>
            </w:r>
          </w:p>
        </w:tc>
        <w:tc>
          <w:tcPr>
            <w:tcW w:w="7196" w:type="dxa"/>
            <w:gridSpan w:val="5"/>
            <w:tcBorders>
              <w:top w:val="single" w:color="000000" w:sz="5"/>
              <w:left w:val="single" w:color="000000" w:sz="5"/>
              <w:bottom w:val="single" w:color="000000" w:sz="3"/>
              <w:right w:val="single" w:color="000000" w:sz="3"/>
            </w:tcBorders>
            <w:vAlign w:val="center"/>
          </w:tcPr>
          <w:p>
            <w:pPr>
              <w:pStyle w:val="0"/>
              <w:widowControl w:val="off"/>
              <w:spacing w:line="264" w:lineRule="auto"/>
              <w:ind w:left="307" w:hanging="307"/>
            </w:pPr>
            <w:r>
              <w:rPr>
                <w:spacing w:val="-14"/>
                <w:sz w:val="28"/>
                <w:shd w:val="clear" w:color="000000"/>
              </w:rPr>
              <w:t>○</w:t>
            </w:r>
            <w:r>
              <w:rPr>
                <w:spacing w:val="-14"/>
                <w:sz w:val="28"/>
                <w:shd w:val="clear" w:color="000000"/>
              </w:rPr>
              <w:t xml:space="preserve"> 입찰가격 평점산식 참조</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80</w:t>
            </w:r>
          </w:p>
        </w:tc>
        <w:tc>
          <w:tcPr>
            <w:tcW w:w="719" w:type="dxa"/>
            <w:tcBorders>
              <w:top w:val="single" w:color="000000" w:sz="3"/>
              <w:left w:val="single" w:color="000000" w:sz="3"/>
              <w:bottom w:val="single" w:color="000000" w:sz="3"/>
              <w:right w:val="single" w:color="000000" w:sz="9"/>
            </w:tcBorders>
            <w:vAlign w:val="center"/>
          </w:tcPr>
          <w:p>
            <w:pPr>
              <w:pStyle w:val="0"/>
              <w:widowControl w:val="off"/>
              <w:spacing w:line="264" w:lineRule="auto"/>
            </w:pPr>
            <w:r>
              <w:rPr>
                <w:spacing w:val="-21"/>
                <w:w w:val="90"/>
                <w:sz w:val="28"/>
                <w:shd w:val="clear" w:color="000000"/>
              </w:rPr>
              <w:t>※주</w:t>
            </w:r>
            <w:r>
              <w:rPr>
                <w:spacing w:val="-21"/>
                <w:w w:val="90"/>
                <w:sz w:val="28"/>
                <w:shd w:val="clear" w:color="000000"/>
              </w:rPr>
              <w:t>3)</w:t>
            </w:r>
          </w:p>
          <w:p>
            <w:pPr>
              <w:pStyle w:val="0"/>
              <w:widowControl w:val="off"/>
              <w:spacing w:line="264" w:lineRule="auto"/>
            </w:pPr>
            <w:r>
              <w:rPr>
                <w:spacing w:val="-21"/>
                <w:sz w:val="28"/>
                <w:shd w:val="clear" w:color="000000"/>
              </w:rPr>
              <w:t xml:space="preserve"> 참조</w:t>
            </w:r>
          </w:p>
        </w:tc>
      </w:tr>
      <w:tr>
        <w:trPr>
          <w:trHeight w:val="1120"/>
        </w:trPr>
        <w:tc>
          <w:tcPr>
            <w:tcW w:w="1265" w:type="dxa"/>
            <w:gridSpan w:val="2"/>
            <w:tcBorders>
              <w:top w:val="single" w:color="000000" w:sz="3"/>
              <w:left w:val="single" w:color="000000" w:sz="9"/>
              <w:bottom w:val="single" w:color="000000" w:sz="3"/>
              <w:right w:val="single" w:color="000000" w:sz="3"/>
            </w:tcBorders>
            <w:vAlign w:val="center"/>
          </w:tcPr>
          <w:p>
            <w:pPr>
              <w:pStyle w:val="0"/>
              <w:widowControl w:val="off"/>
              <w:spacing w:line="264" w:lineRule="auto"/>
              <w:ind w:left="366" w:hanging="366"/>
            </w:pPr>
            <w:r>
              <w:rPr>
                <w:spacing w:val="-14"/>
                <w:sz w:val="28"/>
                <w:shd w:val="clear" w:color="000000"/>
              </w:rPr>
              <w:t>다. 기술인력 보유상황</w:t>
            </w:r>
          </w:p>
        </w:tc>
        <w:tc>
          <w:tcPr>
            <w:tcW w:w="7196" w:type="dxa"/>
            <w:gridSpan w:val="5"/>
            <w:tcBorders>
              <w:top w:val="single" w:color="000000" w:sz="3"/>
              <w:left w:val="single" w:color="000000" w:sz="3"/>
              <w:bottom w:val="single" w:color="000000" w:sz="3"/>
              <w:right w:val="single" w:color="000000" w:sz="3"/>
            </w:tcBorders>
            <w:vAlign w:val="center"/>
          </w:tcPr>
          <w:p>
            <w:pPr>
              <w:pStyle w:val="0"/>
              <w:widowControl w:val="off"/>
              <w:spacing w:line="264" w:lineRule="auto"/>
              <w:ind w:left="332" w:hanging="332"/>
            </w:pPr>
            <w:r>
              <w:rPr>
                <w:spacing w:val="-14"/>
                <w:sz w:val="28"/>
                <w:shd w:val="clear" w:color="000000"/>
              </w:rPr>
              <w:t>○</w:t>
            </w:r>
            <w:r>
              <w:rPr>
                <w:spacing w:val="-14"/>
                <w:sz w:val="28"/>
                <w:shd w:val="clear" w:color="000000"/>
              </w:rPr>
              <w:t xml:space="preserve"> 입찰공고일 현재 기술자보유현황이 관련법령에 정한 업종등록기준상 미달하는 자(단, 기술 인력이 퇴사한 경우 관련법령에 정한 변경 신고기한을 초과하여 미달하는 자)</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21"/>
                <w:w w:val="90"/>
                <w:sz w:val="28"/>
                <w:shd w:val="clear" w:color="000000"/>
              </w:rPr>
              <w:t>△</w:t>
            </w:r>
            <w:r>
              <w:rPr>
                <w:spacing w:val="-21"/>
                <w:w w:val="90"/>
                <w:sz w:val="28"/>
                <w:shd w:val="clear" w:color="000000"/>
              </w:rPr>
              <w:t>10</w:t>
            </w:r>
          </w:p>
        </w:tc>
        <w:tc>
          <w:tcPr>
            <w:tcW w:w="719" w:type="dxa"/>
            <w:tcBorders>
              <w:top w:val="single" w:color="000000" w:sz="3"/>
              <w:left w:val="single" w:color="000000" w:sz="3"/>
              <w:bottom w:val="single" w:color="000000" w:sz="3"/>
              <w:right w:val="single" w:color="000000" w:sz="9"/>
            </w:tcBorders>
            <w:vAlign w:val="center"/>
          </w:tcPr>
          <w:p>
            <w:pPr>
              <w:pStyle w:val="0"/>
              <w:widowControl w:val="off"/>
              <w:spacing w:line="264" w:lineRule="auto"/>
            </w:pPr>
            <w:r>
              <w:rPr>
                <w:spacing w:val="-21"/>
                <w:w w:val="90"/>
                <w:sz w:val="28"/>
                <w:shd w:val="clear" w:color="000000"/>
              </w:rPr>
              <w:t>※주</w:t>
            </w:r>
            <w:r>
              <w:rPr>
                <w:spacing w:val="-21"/>
                <w:w w:val="90"/>
                <w:sz w:val="28"/>
                <w:shd w:val="clear" w:color="000000"/>
              </w:rPr>
              <w:t>4)</w:t>
            </w:r>
          </w:p>
          <w:p>
            <w:pPr>
              <w:pStyle w:val="0"/>
              <w:widowControl w:val="off"/>
              <w:spacing w:line="264" w:lineRule="auto"/>
            </w:pPr>
            <w:r>
              <w:rPr>
                <w:spacing w:val="-21"/>
                <w:sz w:val="28"/>
                <w:shd w:val="clear" w:color="000000"/>
              </w:rPr>
              <w:t xml:space="preserve"> 참조</w:t>
            </w:r>
          </w:p>
        </w:tc>
      </w:tr>
      <w:tr>
        <w:trPr>
          <w:trHeight w:val="700"/>
        </w:trPr>
        <w:tc>
          <w:tcPr>
            <w:tcW w:w="1265" w:type="dxa"/>
            <w:gridSpan w:val="2"/>
            <w:tcBorders>
              <w:top w:val="single" w:color="000000" w:sz="5"/>
              <w:left w:val="single" w:color="000000" w:sz="9"/>
              <w:bottom w:val="single" w:color="000000" w:sz="5"/>
              <w:right w:val="single" w:color="000000" w:sz="5"/>
            </w:tcBorders>
            <w:vAlign w:val="center"/>
          </w:tcPr>
          <w:p>
            <w:pPr>
              <w:pStyle w:val="0"/>
              <w:widowControl w:val="off"/>
              <w:spacing w:line="264" w:lineRule="auto"/>
              <w:ind w:left="338" w:hanging="338"/>
            </w:pPr>
            <w:r>
              <w:rPr>
                <w:spacing w:val="-14"/>
                <w:sz w:val="28"/>
                <w:shd w:val="clear" w:color="000000"/>
              </w:rPr>
              <w:t>라.계약질서준수</w:t>
            </w:r>
          </w:p>
        </w:tc>
        <w:tc>
          <w:tcPr>
            <w:tcW w:w="7196" w:type="dxa"/>
            <w:gridSpan w:val="5"/>
            <w:tcBorders>
              <w:top w:val="single" w:color="000000" w:sz="3"/>
              <w:left w:val="single" w:color="000000" w:sz="3"/>
              <w:bottom w:val="single" w:color="000000" w:sz="3"/>
              <w:right w:val="single" w:color="000000" w:sz="3"/>
            </w:tcBorders>
            <w:vAlign w:val="center"/>
          </w:tcPr>
          <w:p>
            <w:pPr>
              <w:pStyle w:val="0"/>
              <w:widowControl w:val="off"/>
              <w:spacing w:line="264" w:lineRule="auto"/>
              <w:ind w:left="252" w:hanging="252"/>
            </w:pPr>
            <w:r>
              <w:rPr>
                <w:spacing w:val="-14"/>
                <w:sz w:val="28"/>
                <w:shd w:val="clear" w:color="000000"/>
              </w:rPr>
              <w:t>○</w:t>
            </w:r>
            <w:r>
              <w:rPr>
                <w:spacing w:val="-15"/>
                <w:sz w:val="28"/>
                <w:shd w:val="clear" w:color="000000"/>
              </w:rPr>
              <w:t xml:space="preserve">고용노동부 장관이 임금체불로 명단을 공개한 횟수당 </w:t>
            </w:r>
            <w:r>
              <w:rPr>
                <w:spacing w:val="-15"/>
                <w:sz w:val="28"/>
                <w:shd w:val="clear" w:color="000000"/>
              </w:rPr>
              <w:t>△</w:t>
            </w:r>
            <w:r>
              <w:rPr>
                <w:spacing w:val="-15"/>
                <w:sz w:val="28"/>
                <w:shd w:val="clear" w:color="000000"/>
              </w:rPr>
              <w:t>0.</w:t>
            </w:r>
            <w:r>
              <w:rPr>
                <w:spacing w:val="-14"/>
                <w:sz w:val="28"/>
                <w:shd w:val="clear" w:color="000000"/>
              </w:rPr>
              <w:t>2</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14"/>
                <w:sz w:val="28"/>
                <w:shd w:val="clear" w:color="000000"/>
              </w:rPr>
              <w:t>△</w:t>
            </w:r>
            <w:r>
              <w:rPr>
                <w:spacing w:val="-14"/>
                <w:sz w:val="28"/>
                <w:shd w:val="clear" w:color="000000"/>
              </w:rPr>
              <w:t xml:space="preserve">1.0 </w:t>
            </w:r>
          </w:p>
        </w:tc>
        <w:tc>
          <w:tcPr>
            <w:tcW w:w="719" w:type="dxa"/>
            <w:tcBorders>
              <w:top w:val="single" w:color="000000" w:sz="3"/>
              <w:left w:val="single" w:color="000000" w:sz="3"/>
              <w:bottom w:val="single" w:color="000000" w:sz="3"/>
              <w:right w:val="single" w:color="000000" w:sz="9"/>
            </w:tcBorders>
            <w:vAlign w:val="center"/>
          </w:tcPr>
          <w:p>
            <w:pPr>
              <w:pStyle w:val="0"/>
              <w:widowControl w:val="off"/>
              <w:spacing w:line="264" w:lineRule="auto"/>
              <w:rPr>
                <w:color w:val="000000"/>
                <w:spacing w:val="-21"/>
                <w:w w:val="90"/>
                <w:sz w:val="28"/>
                <w:shd w:val="clear" w:color="000000"/>
              </w:rPr>
            </w:pPr>
          </w:p>
        </w:tc>
      </w:tr>
      <w:tr>
        <w:trPr>
          <w:trHeight w:val="505"/>
        </w:trPr>
        <w:tc>
          <w:tcPr>
            <w:tcW w:w="1265" w:type="dxa"/>
            <w:gridSpan w:val="2"/>
            <w:tcBorders>
              <w:top w:val="single" w:color="000000" w:sz="3"/>
              <w:left w:val="single" w:color="000000" w:sz="9"/>
              <w:bottom w:val="single" w:color="000000" w:sz="9"/>
              <w:right w:val="single" w:color="000000" w:sz="3"/>
            </w:tcBorders>
            <w:vAlign w:val="center"/>
          </w:tcPr>
          <w:p>
            <w:pPr>
              <w:pStyle w:val="0"/>
              <w:widowControl w:val="off"/>
              <w:wordWrap w:val="1"/>
              <w:spacing w:line="264" w:lineRule="auto"/>
              <w:jc w:val="center"/>
            </w:pPr>
            <w:r>
              <w:rPr>
                <w:spacing w:val="-14"/>
                <w:sz w:val="28"/>
                <w:shd w:val="clear" w:color="000000"/>
              </w:rPr>
              <w:t>계</w:t>
            </w:r>
          </w:p>
        </w:tc>
        <w:tc>
          <w:tcPr>
            <w:tcW w:w="7196" w:type="dxa"/>
            <w:gridSpan w:val="5"/>
            <w:tcBorders>
              <w:top w:val="single" w:color="000000" w:sz="3"/>
              <w:left w:val="single" w:color="000000" w:sz="3"/>
              <w:bottom w:val="single" w:color="000000" w:sz="9"/>
              <w:right w:val="single" w:color="000000" w:sz="3"/>
            </w:tcBorders>
            <w:vAlign w:val="center"/>
          </w:tcPr>
          <w:p>
            <w:pPr>
              <w:pStyle w:val="0"/>
              <w:widowControl w:val="off"/>
              <w:spacing w:line="264" w:lineRule="auto"/>
              <w:rPr>
                <w:color w:val="000000"/>
                <w:spacing w:val="-14"/>
                <w:sz w:val="28"/>
                <w:shd w:val="clear" w:color="000000"/>
              </w:rPr>
            </w:pPr>
          </w:p>
        </w:tc>
        <w:tc>
          <w:tcPr>
            <w:tcW w:w="727" w:type="dxa"/>
            <w:tcBorders>
              <w:top w:val="single" w:color="000000" w:sz="3"/>
              <w:left w:val="single" w:color="000000" w:sz="3"/>
              <w:bottom w:val="single" w:color="000000" w:sz="9"/>
              <w:right w:val="single" w:color="000000" w:sz="3"/>
            </w:tcBorders>
            <w:vAlign w:val="center"/>
          </w:tcPr>
          <w:p>
            <w:pPr>
              <w:pStyle w:val="0"/>
              <w:widowControl w:val="off"/>
              <w:wordWrap w:val="1"/>
              <w:spacing w:line="264" w:lineRule="auto"/>
              <w:jc w:val="center"/>
            </w:pPr>
            <w:r>
              <w:rPr>
                <w:spacing w:val="-14"/>
                <w:sz w:val="28"/>
                <w:shd w:val="clear" w:color="000000"/>
              </w:rPr>
              <w:t>100</w:t>
            </w:r>
          </w:p>
        </w:tc>
        <w:tc>
          <w:tcPr>
            <w:tcW w:w="719" w:type="dxa"/>
            <w:tcBorders>
              <w:top w:val="single" w:color="000000" w:sz="3"/>
              <w:left w:val="single" w:color="000000" w:sz="3"/>
              <w:bottom w:val="single" w:color="000000" w:sz="9"/>
              <w:right w:val="single" w:color="000000" w:sz="9"/>
            </w:tcBorders>
            <w:vAlign w:val="center"/>
          </w:tcPr>
          <w:p>
            <w:pPr>
              <w:pStyle w:val="0"/>
              <w:widowControl w:val="off"/>
              <w:spacing w:line="264" w:lineRule="auto"/>
              <w:rPr>
                <w:color w:val="000000"/>
                <w:spacing w:val="-21"/>
                <w:sz w:val="28"/>
                <w:shd w:val="clear" w:color="000000"/>
              </w:rPr>
            </w:pPr>
          </w:p>
        </w:tc>
      </w:tr>
    </w:tbl>
    <w:p>
      <w:pPr>
        <w:pStyle w:val="0"/>
        <w:widowControl w:val="off"/>
        <w:wordWrap w:val="1"/>
        <w:ind w:left="628" w:hanging="628"/>
        <w:jc w:val="right"/>
      </w:pPr>
    </w:p>
    <w:p>
      <w:r>
        <w:br w:type="page"/>
      </w:r>
    </w:p>
    <w:p>
      <w:pPr>
        <w:pStyle w:val="0"/>
        <w:widowControl w:val="off"/>
        <w:ind w:left="628" w:hanging="628"/>
      </w:pPr>
      <w:r>
        <w:rPr>
          <w:spacing w:val="-13"/>
          <w:sz w:val="26"/>
          <w:shd w:val="clear" w:color="000000"/>
        </w:rPr>
        <w:t>주1) 이행실적 평가 (10점)</w:t>
      </w:r>
    </w:p>
    <w:p>
      <w:pPr>
        <w:pStyle w:val="0"/>
        <w:widowControl w:val="off"/>
      </w:pPr>
      <w:r>
        <w:rPr>
          <w:spacing w:val="-13"/>
          <w:sz w:val="26"/>
          <w:shd w:val="clear" w:color="000000"/>
        </w:rPr>
        <w:t xml:space="preserve">  가) 최근 3년간 해당 용역과 동일한 용역의 실적평가</w:t>
      </w:r>
    </w:p>
    <w:p>
      <w:pPr>
        <w:pStyle w:val="0"/>
        <w:widowControl w:val="off"/>
        <w:ind w:left="708" w:hanging="708"/>
      </w:pPr>
      <w:r>
        <w:rPr>
          <w:spacing w:val="-13"/>
          <w:sz w:val="26"/>
          <w:shd w:val="clear" w:color="000000"/>
        </w:rPr>
        <w:t xml:space="preserve">   </w:t>
      </w:r>
      <w:r>
        <w:rPr>
          <w:spacing w:val="-13"/>
          <w:sz w:val="26"/>
          <w:shd w:val="clear" w:color="000000"/>
        </w:rPr>
        <w:t>①</w:t>
      </w:r>
      <w:r>
        <w:rPr>
          <w:spacing w:val="-13"/>
          <w:sz w:val="26"/>
          <w:shd w:val="clear" w:color="000000"/>
        </w:rPr>
        <w:t xml:space="preserve"> “평가대상 용역”이란 현재 발주하려는 용역 중 실적을 평가하고자 하는 동일한 종류의 용역을 말한다. 계약담당자는 동일한 종류의 용역을 도로설계, 건축설계, 토목감리, 건축감리, 측량 등으로 입찰공고에 명시해야 한다.</w:t>
      </w:r>
    </w:p>
    <w:p>
      <w:pPr>
        <w:pStyle w:val="0"/>
        <w:widowControl w:val="off"/>
        <w:ind w:left="715" w:hanging="715"/>
      </w:pPr>
      <w:r>
        <w:rPr>
          <w:spacing w:val="-13"/>
          <w:sz w:val="26"/>
          <w:shd w:val="clear" w:color="000000"/>
        </w:rPr>
        <w:t xml:space="preserve">   </w:t>
      </w:r>
      <w:r>
        <w:rPr>
          <w:spacing w:val="-13"/>
          <w:sz w:val="26"/>
          <w:shd w:val="clear" w:color="000000"/>
        </w:rPr>
        <w:t>②</w:t>
      </w:r>
      <w:r>
        <w:rPr>
          <w:spacing w:val="-13"/>
          <w:sz w:val="26"/>
          <w:shd w:val="clear" w:color="000000"/>
        </w:rPr>
        <w:t xml:space="preserve"> 평가대상 용역이 동일법령 내 용역 간에 복합되는 경우에는 해당 용역의 평가비율에 따라 최근 3년간 실적을 평가한다.</w:t>
      </w:r>
    </w:p>
    <w:p>
      <w:pPr>
        <w:pStyle w:val="0"/>
        <w:widowControl w:val="off"/>
        <w:ind w:left="707" w:hanging="707"/>
      </w:pPr>
      <w:r>
        <w:rPr>
          <w:spacing w:val="-13"/>
          <w:sz w:val="26"/>
          <w:shd w:val="clear" w:color="000000"/>
        </w:rPr>
        <w:t xml:space="preserve">   </w:t>
      </w:r>
      <w:r>
        <w:rPr>
          <w:spacing w:val="-13"/>
          <w:sz w:val="26"/>
          <w:shd w:val="clear" w:color="000000"/>
        </w:rPr>
        <w:t>③</w:t>
      </w:r>
      <w:r>
        <w:rPr>
          <w:spacing w:val="-13"/>
          <w:sz w:val="26"/>
          <w:shd w:val="clear" w:color="000000"/>
        </w:rPr>
        <w:t xml:space="preserve"> 추정가격을 기준으로 용역평가비율이 20% 미만인 용역은 해당 용역의 특성 등을 고려하여 평가에서 제외할 수 있다. 다만, 제외대상 용역이 여러 개인 경우에도 제외하는 용역의 합산비율은 20% 미만이어야 한다.</w:t>
      </w:r>
    </w:p>
    <w:p>
      <w:pPr>
        <w:pStyle w:val="0"/>
        <w:widowControl w:val="off"/>
        <w:tabs>
          <w:tab w:val="left" w:leader="none" w:pos="1628"/>
        </w:tabs>
        <w:ind w:left="726" w:hanging="726"/>
      </w:pPr>
      <w:r>
        <w:rPr>
          <w:spacing w:val="-13"/>
          <w:sz w:val="26"/>
          <w:shd w:val="clear" w:color="000000"/>
        </w:rPr>
        <w:t xml:space="preserve">   </w:t>
      </w:r>
      <w:r>
        <w:rPr>
          <w:spacing w:val="-13"/>
          <w:sz w:val="26"/>
          <w:shd w:val="clear" w:color="000000"/>
        </w:rPr>
        <w:t>④</w:t>
      </w:r>
      <w:r>
        <w:rPr>
          <w:spacing w:val="-13"/>
          <w:sz w:val="26"/>
          <w:shd w:val="clear" w:color="000000"/>
        </w:rPr>
        <w:t xml:space="preserve"> 서로 다른 법령에 따른 용역이 복합되는 경우에는 주(</w:t>
      </w:r>
      <w:r>
        <w:rPr>
          <w:spacing w:val="-13"/>
          <w:sz w:val="26"/>
          <w:shd w:val="clear" w:color="000000"/>
        </w:rPr>
        <w:t>主)</w:t>
      </w:r>
      <w:r>
        <w:rPr>
          <w:spacing w:val="-13"/>
          <w:sz w:val="26"/>
          <w:shd w:val="clear" w:color="000000"/>
        </w:rPr>
        <w:t>용역에 해당하는 동일법령 내 용역만 평가하고 다른 법령에 따른 용역은 평가에서 제외할 수 있다.</w:t>
      </w:r>
    </w:p>
    <w:p>
      <w:pPr>
        <w:pStyle w:val="0"/>
        <w:widowControl w:val="off"/>
        <w:ind w:left="710" w:hanging="710"/>
      </w:pPr>
      <w:r>
        <w:rPr>
          <w:spacing w:val="-13"/>
          <w:sz w:val="26"/>
          <w:shd w:val="clear" w:color="000000"/>
        </w:rPr>
        <w:t xml:space="preserve">   </w:t>
      </w:r>
      <w:r>
        <w:rPr>
          <w:spacing w:val="-13"/>
          <w:sz w:val="26"/>
          <w:shd w:val="clear" w:color="000000"/>
        </w:rPr>
        <w:t>⑤</w:t>
      </w:r>
      <w:r>
        <w:rPr>
          <w:spacing w:val="-13"/>
          <w:sz w:val="26"/>
          <w:shd w:val="clear" w:color="000000"/>
        </w:rPr>
        <w:t xml:space="preserve"> 계약담당자는 추정가격을 기준으로 동일한 종류의 평가대상 용역과 평가대상 용역별 추정가격을 입찰공고에 명시해야 한다. 다만, “</w:t>
      </w:r>
      <w:r>
        <w:rPr>
          <w:spacing w:val="-13"/>
          <w:sz w:val="26"/>
          <w:shd w:val="clear" w:color="000000"/>
        </w:rPr>
        <w:t>③</w:t>
      </w:r>
      <w:r>
        <w:rPr>
          <w:spacing w:val="-13"/>
          <w:sz w:val="26"/>
          <w:shd w:val="clear" w:color="000000"/>
        </w:rPr>
        <w:t>”과 “</w:t>
      </w:r>
      <w:r>
        <w:rPr>
          <w:spacing w:val="-13"/>
          <w:sz w:val="26"/>
          <w:shd w:val="clear" w:color="000000"/>
        </w:rPr>
        <w:t>④</w:t>
      </w:r>
      <w:r>
        <w:rPr>
          <w:spacing w:val="-13"/>
          <w:sz w:val="26"/>
          <w:shd w:val="clear" w:color="000000"/>
        </w:rPr>
        <w:t>”에 따라 복합용역 중 일부 용역만 평가하는 경우에는 평가대상 용역만을 대상으로 용역평가비율을 다시 백분율로 산정하여 입찰공고에 명시해야 한다.</w:t>
      </w:r>
    </w:p>
    <w:p>
      <w:pPr>
        <w:pStyle w:val="0"/>
        <w:widowControl w:val="off"/>
      </w:pPr>
      <w:r>
        <w:rPr>
          <w:spacing w:val="-13"/>
          <w:sz w:val="26"/>
          <w:shd w:val="clear" w:color="000000"/>
        </w:rPr>
        <w:t xml:space="preserve">  나) 최근 3년간 동일한 용역 실적누계금액의 인정기준</w:t>
      </w:r>
    </w:p>
    <w:p>
      <w:pPr>
        <w:pStyle w:val="0"/>
        <w:widowControl w:val="off"/>
        <w:ind w:left="475" w:hanging="475"/>
      </w:pPr>
      <w:r>
        <w:rPr>
          <w:spacing w:val="-13"/>
          <w:sz w:val="26"/>
          <w:shd w:val="clear" w:color="000000"/>
        </w:rPr>
        <w:t xml:space="preserve">   </w:t>
      </w:r>
      <w:r>
        <w:rPr>
          <w:spacing w:val="-13"/>
          <w:sz w:val="26"/>
          <w:shd w:val="clear" w:color="000000"/>
        </w:rPr>
        <w:t>①</w:t>
      </w:r>
      <w:r>
        <w:rPr>
          <w:spacing w:val="-13"/>
          <w:sz w:val="26"/>
          <w:shd w:val="clear" w:color="000000"/>
        </w:rPr>
        <w:t xml:space="preserve"> 관련협회에서 실적관리를 하는 경우</w:t>
      </w:r>
    </w:p>
    <w:p>
      <w:pPr>
        <w:pStyle w:val="0"/>
        <w:widowControl w:val="off"/>
        <w:ind w:left="840" w:hanging="840"/>
      </w:pPr>
      <w:r>
        <w:rPr>
          <w:spacing w:val="-13"/>
          <w:sz w:val="26"/>
          <w:shd w:val="clear" w:color="000000"/>
        </w:rPr>
        <w:t xml:space="preserve">    </w:t>
      </w:r>
      <w:r>
        <w:rPr>
          <w:spacing w:val="-13"/>
          <w:sz w:val="26"/>
          <w:shd w:val="clear" w:color="000000"/>
        </w:rPr>
        <w:t>㉮</w:t>
      </w:r>
      <w:r>
        <w:rPr>
          <w:spacing w:val="-13"/>
          <w:sz w:val="26"/>
          <w:shd w:val="clear" w:color="000000"/>
        </w:rPr>
        <w:t xml:space="preserve"> 입찰참가자가 관련법령에 따라 관련협회에 신고한 실적 중 입찰공고일을 기준으로 발급한 최근 3년간 동일용역 실적증명서로 평가한다.</w:t>
      </w:r>
    </w:p>
    <w:p>
      <w:pPr>
        <w:pStyle w:val="0"/>
        <w:widowControl w:val="off"/>
        <w:ind w:left="822" w:hanging="822"/>
      </w:pPr>
      <w:r>
        <w:rPr>
          <w:spacing w:val="-13"/>
          <w:sz w:val="26"/>
          <w:shd w:val="clear" w:color="000000"/>
        </w:rPr>
        <w:t xml:space="preserve">    </w:t>
      </w:r>
      <w:r>
        <w:rPr>
          <w:spacing w:val="-13"/>
          <w:sz w:val="26"/>
          <w:shd w:val="clear" w:color="000000"/>
        </w:rPr>
        <w:t>㉯</w:t>
      </w:r>
      <w:r>
        <w:rPr>
          <w:spacing w:val="-13"/>
          <w:sz w:val="26"/>
          <w:shd w:val="clear" w:color="000000"/>
        </w:rPr>
        <w:t xml:space="preserve"> 입찰참가자가 관련협회에 제출한 신고내용 중 누락·오류·불명확 등으로 인하여 발생한 모든 책임은 해당업체에 있다. 해당업체가 평가 자료를 정당하게 신고했으나 관련협회에서 발급한 증명서의 누락·오류·불명확 등으로 발생한 불이익의 책임은 관련협회에 있다.</w:t>
      </w:r>
    </w:p>
    <w:p>
      <w:pPr>
        <w:pStyle w:val="0"/>
        <w:widowControl w:val="off"/>
        <w:ind w:left="471" w:hanging="471"/>
      </w:pPr>
      <w:r>
        <w:rPr>
          <w:spacing w:val="-13"/>
          <w:sz w:val="26"/>
          <w:shd w:val="clear" w:color="000000"/>
        </w:rPr>
        <w:t xml:space="preserve">   </w:t>
      </w:r>
      <w:r>
        <w:rPr>
          <w:spacing w:val="-13"/>
          <w:sz w:val="26"/>
          <w:shd w:val="clear" w:color="000000"/>
        </w:rPr>
        <w:t>②</w:t>
      </w:r>
      <w:r>
        <w:rPr>
          <w:spacing w:val="-13"/>
          <w:sz w:val="26"/>
          <w:shd w:val="clear" w:color="000000"/>
        </w:rPr>
        <w:t xml:space="preserve"> 관련협회가 있으나 실적신고를 하지 않은 경우</w:t>
      </w:r>
    </w:p>
    <w:p>
      <w:pPr>
        <w:pStyle w:val="0"/>
        <w:widowControl w:val="off"/>
        <w:ind w:left="836" w:hanging="836"/>
      </w:pPr>
      <w:r>
        <w:rPr>
          <w:spacing w:val="-13"/>
          <w:sz w:val="26"/>
          <w:shd w:val="clear" w:color="000000"/>
        </w:rPr>
        <w:t xml:space="preserve">    </w:t>
      </w:r>
      <w:r>
        <w:rPr>
          <w:spacing w:val="-13"/>
          <w:sz w:val="26"/>
          <w:shd w:val="clear" w:color="000000"/>
        </w:rPr>
        <w:t>㉮</w:t>
      </w:r>
      <w:r>
        <w:rPr>
          <w:spacing w:val="-13"/>
          <w:sz w:val="26"/>
          <w:shd w:val="clear" w:color="000000"/>
        </w:rPr>
        <w:t xml:space="preserve"> 관련협회에 실적신고를 하지 않아 실적관리가 되지 않은 업체는 “</w:t>
      </w:r>
      <w:r>
        <w:rPr>
          <w:spacing w:val="-13"/>
          <w:sz w:val="26"/>
          <w:shd w:val="clear" w:color="000000"/>
        </w:rPr>
        <w:t>①</w:t>
      </w:r>
      <w:r>
        <w:rPr>
          <w:spacing w:val="-13"/>
          <w:sz w:val="26"/>
          <w:shd w:val="clear" w:color="000000"/>
        </w:rPr>
        <w:t>”과 동일한 내용과 기준으로 발주자로부터 직접 발급받은 실적증명서로 평가한다.</w:t>
      </w:r>
    </w:p>
    <w:p>
      <w:pPr>
        <w:pStyle w:val="0"/>
        <w:widowControl w:val="off"/>
        <w:ind w:left="828" w:hanging="828"/>
      </w:pPr>
      <w:r>
        <w:rPr>
          <w:spacing w:val="-13"/>
          <w:sz w:val="26"/>
          <w:shd w:val="clear" w:color="000000"/>
        </w:rPr>
        <w:t xml:space="preserve">    </w:t>
      </w:r>
      <w:r>
        <w:rPr>
          <w:spacing w:val="-13"/>
          <w:sz w:val="26"/>
          <w:shd w:val="clear" w:color="000000"/>
        </w:rPr>
        <w:t>㉯</w:t>
      </w:r>
      <w:r>
        <w:rPr>
          <w:spacing w:val="-13"/>
          <w:sz w:val="26"/>
          <w:shd w:val="clear" w:color="000000"/>
        </w:rPr>
        <w:t xml:space="preserve"> 연도단위별로 관련협회 신고실적과 미신고실적이 혼재한 업체는 관련협회 증명서의 실적과 직접 발급받은 실적을 합산한다. &lt;단서삭제&gt;</w:t>
      </w:r>
    </w:p>
    <w:p>
      <w:pPr>
        <w:pStyle w:val="0"/>
        <w:widowControl w:val="off"/>
        <w:ind w:left="475" w:hanging="475"/>
      </w:pPr>
      <w:r>
        <w:rPr>
          <w:spacing w:val="-13"/>
          <w:sz w:val="26"/>
          <w:shd w:val="clear" w:color="000000"/>
        </w:rPr>
        <w:t xml:space="preserve">   </w:t>
      </w:r>
      <w:r>
        <w:rPr>
          <w:spacing w:val="-13"/>
          <w:sz w:val="26"/>
          <w:shd w:val="clear" w:color="000000"/>
        </w:rPr>
        <w:t>③</w:t>
      </w:r>
      <w:r>
        <w:rPr>
          <w:spacing w:val="-13"/>
          <w:sz w:val="26"/>
          <w:shd w:val="clear" w:color="000000"/>
        </w:rPr>
        <w:t xml:space="preserve"> 관련협회가 없거나 협회가 있어도 실적관리를 하지 않은 경우</w:t>
      </w:r>
    </w:p>
    <w:p>
      <w:pPr>
        <w:pStyle w:val="0"/>
        <w:widowControl w:val="off"/>
        <w:ind w:left="826" w:hanging="826"/>
      </w:pPr>
      <w:r>
        <w:rPr>
          <w:spacing w:val="-13"/>
          <w:sz w:val="26"/>
          <w:shd w:val="clear" w:color="000000"/>
        </w:rPr>
        <w:t xml:space="preserve">    </w:t>
      </w:r>
      <w:r>
        <w:rPr>
          <w:spacing w:val="-13"/>
          <w:sz w:val="26"/>
          <w:shd w:val="clear" w:color="000000"/>
        </w:rPr>
        <w:t>㉮</w:t>
      </w:r>
      <w:r>
        <w:rPr>
          <w:spacing w:val="-13"/>
          <w:sz w:val="26"/>
          <w:shd w:val="clear" w:color="000000"/>
        </w:rPr>
        <w:t xml:space="preserve"> 관련협회에서 해당 용역에 대하여 별도로 실적관리를 하지 않거나 관련협회가 없어 실적관리를 할 수 없는 경우에는 “</w:t>
      </w:r>
      <w:r>
        <w:rPr>
          <w:spacing w:val="-13"/>
          <w:sz w:val="26"/>
          <w:shd w:val="clear" w:color="000000"/>
        </w:rPr>
        <w:t>①</w:t>
      </w:r>
      <w:r>
        <w:rPr>
          <w:spacing w:val="-13"/>
          <w:sz w:val="26"/>
          <w:shd w:val="clear" w:color="000000"/>
        </w:rPr>
        <w:t>”과 “</w:t>
      </w:r>
      <w:r>
        <w:rPr>
          <w:spacing w:val="-13"/>
          <w:sz w:val="26"/>
          <w:shd w:val="clear" w:color="000000"/>
        </w:rPr>
        <w:t>②</w:t>
      </w:r>
      <w:r>
        <w:rPr>
          <w:spacing w:val="-13"/>
          <w:sz w:val="26"/>
          <w:shd w:val="clear" w:color="000000"/>
        </w:rPr>
        <w:t>”에도 불구하고 입찰공고일을 기준으로 최근 3년 이내에 준공이 완료된 동일용역별 실적누계금액으로 평가하며, 발주자로부터 직접 발급받은 실적증명서로 평가한다.</w:t>
      </w:r>
    </w:p>
    <w:p>
      <w:pPr>
        <w:pStyle w:val="0"/>
        <w:widowControl w:val="off"/>
        <w:ind w:left="848" w:hanging="848"/>
      </w:pPr>
      <w:r>
        <w:rPr>
          <w:spacing w:val="-13"/>
          <w:sz w:val="26"/>
          <w:shd w:val="clear" w:color="000000"/>
        </w:rPr>
        <w:t xml:space="preserve">    </w:t>
      </w:r>
      <w:r>
        <w:rPr>
          <w:spacing w:val="-13"/>
          <w:sz w:val="26"/>
          <w:shd w:val="clear" w:color="000000"/>
        </w:rPr>
        <w:t>㉯</w:t>
      </w:r>
      <w:r>
        <w:rPr>
          <w:spacing w:val="-13"/>
          <w:sz w:val="26"/>
          <w:shd w:val="clear" w:color="000000"/>
        </w:rPr>
        <w:t xml:space="preserve"> 계약담당자는 “</w:t>
      </w:r>
      <w:r>
        <w:rPr>
          <w:spacing w:val="-13"/>
          <w:sz w:val="26"/>
          <w:shd w:val="clear" w:color="000000"/>
        </w:rPr>
        <w:t>㉮</w:t>
      </w:r>
      <w:r>
        <w:rPr>
          <w:spacing w:val="-13"/>
          <w:sz w:val="26"/>
          <w:shd w:val="clear" w:color="000000"/>
        </w:rPr>
        <w:t>”의 내용을 입찰공고에 명시해야 하며, 실적증명방법에 관하여는 시설공사 적격심사 세부기준 “</w:t>
      </w:r>
      <w:r>
        <w:rPr>
          <w:spacing w:val="-13"/>
          <w:sz w:val="26"/>
          <w:shd w:val="clear" w:color="000000"/>
        </w:rPr>
        <w:t>Ⅰ</w:t>
      </w:r>
      <w:r>
        <w:rPr>
          <w:spacing w:val="-13"/>
          <w:sz w:val="26"/>
          <w:shd w:val="clear" w:color="000000"/>
        </w:rPr>
        <w:t>-2”를 준용하고 관급</w:t>
      </w:r>
      <w:r>
        <w:rPr>
          <w:spacing w:val="-13"/>
          <w:sz w:val="26"/>
          <w:shd w:val="clear" w:color="000000"/>
        </w:rPr>
        <w:t>‧지급자재</w:t>
      </w:r>
      <w:r>
        <w:rPr>
          <w:spacing w:val="-13"/>
          <w:sz w:val="26"/>
          <w:shd w:val="clear" w:color="000000"/>
        </w:rPr>
        <w:t xml:space="preserve"> 금액은 제외한다.</w:t>
      </w:r>
    </w:p>
    <w:p>
      <w:pPr>
        <w:pStyle w:val="0"/>
        <w:widowControl w:val="off"/>
        <w:ind w:left="682" w:hanging="682"/>
      </w:pPr>
      <w:r>
        <w:rPr>
          <w:spacing w:val="-13"/>
          <w:sz w:val="26"/>
          <w:shd w:val="clear" w:color="000000"/>
        </w:rPr>
        <w:t xml:space="preserve">  다) 최근 3년간 용역실적 인정범위와 인정기준 및 실적증명방법 등은 제1장 입찰참가자격 사전심사기준 &lt;별표 1&gt;을 준용한다.</w:t>
      </w:r>
    </w:p>
    <w:p>
      <w:pPr>
        <w:pStyle w:val="0"/>
        <w:widowControl w:val="off"/>
        <w:ind w:left="602" w:hanging="602"/>
      </w:pPr>
      <w:r>
        <w:rPr>
          <w:spacing w:val="-13"/>
          <w:sz w:val="26"/>
          <w:shd w:val="clear" w:color="000000"/>
        </w:rPr>
        <w:t>주2) 경영상태 평가(10점)는 “가-2) 경영상태”의 가)</w:t>
      </w:r>
      <w:r>
        <w:rPr>
          <w:spacing w:val="-13"/>
          <w:sz w:val="26"/>
          <w:shd w:val="clear" w:color="000000"/>
        </w:rPr>
        <w:t>～다</w:t>
      </w:r>
      <w:r>
        <w:rPr>
          <w:spacing w:val="-13"/>
          <w:sz w:val="26"/>
          <w:shd w:val="clear" w:color="000000"/>
        </w:rPr>
        <w:t>) 중에서 입찰자가 선택한 방법으로 평가하고 비영리법인은 신용평가방법으로 평가한다. 이외의 사항은 &lt;별표 2&gt; 1. 추정가격이 10억 원 이상인 용역의 평가기준 주4)와 같다.</w:t>
      </w:r>
    </w:p>
    <w:tbl>
      <w:tblPr>
        <w:tblOverlap w:val="never"/>
        <w:tblW w:w="958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485"/>
        <w:gridCol w:w="1484"/>
        <w:gridCol w:w="3132"/>
        <w:gridCol w:w="3480"/>
      </w:tblGrid>
      <w:tr>
        <w:trPr>
          <w:trHeight w:val="317"/>
        </w:trPr>
        <w:tc>
          <w:tcPr>
            <w:tcW w:w="6101" w:type="dxa"/>
            <w:gridSpan w:val="3"/>
            <w:tcBorders>
              <w:top w:val="single" w:color="000000" w:sz="9"/>
              <w:left w:val="single" w:color="000000" w:sz="9"/>
              <w:bottom w:val="single" w:color="000000" w:sz="3"/>
              <w:right w:val="single" w:color="000000" w:sz="3"/>
            </w:tcBorders>
            <w:vAlign w:val="center"/>
          </w:tcPr>
          <w:p>
            <w:pPr>
              <w:pStyle w:val="0"/>
              <w:widowControl w:val="off"/>
              <w:wordWrap w:val="1"/>
              <w:spacing w:line="240" w:lineRule="auto"/>
              <w:jc w:val="center"/>
            </w:pPr>
            <w:r>
              <w:rPr>
                <w:b/>
                <w:spacing w:val="-21"/>
                <w:w w:val="90"/>
                <w:sz w:val="28"/>
                <w:shd w:val="clear" w:color="000000"/>
              </w:rPr>
              <w:t>신  용  평  가  등  급</w:t>
            </w:r>
          </w:p>
        </w:tc>
        <w:tc>
          <w:tcPr>
            <w:tcW w:w="3480" w:type="dxa"/>
            <w:vMerge w:val="restart"/>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b/>
                <w:spacing w:val="-21"/>
                <w:w w:val="90"/>
                <w:sz w:val="28"/>
                <w:shd w:val="clear" w:color="000000"/>
              </w:rPr>
              <w:t>평 점</w:t>
            </w:r>
            <w:r>
              <w:rPr>
                <w:spacing w:val="-21"/>
                <w:w w:val="90"/>
                <w:sz w:val="28"/>
                <w:shd w:val="clear" w:color="000000"/>
              </w:rPr>
              <w:t xml:space="preserve"> (추정가격 기준)</w:t>
            </w:r>
          </w:p>
        </w:tc>
      </w:tr>
      <w:tr>
        <w:trPr>
          <w:trHeight w:val="577"/>
        </w:trPr>
        <w:tc>
          <w:tcPr>
            <w:tcW w:w="1485" w:type="dxa"/>
            <w:tcBorders>
              <w:top w:val="single" w:color="000000" w:sz="3"/>
              <w:left w:val="single" w:color="000000" w:sz="9"/>
              <w:bottom w:val="double" w:color="000000" w:sz="4"/>
              <w:right w:val="single" w:color="000000" w:sz="3"/>
            </w:tcBorders>
            <w:vAlign w:val="center"/>
          </w:tcPr>
          <w:p>
            <w:pPr>
              <w:pStyle w:val="0"/>
              <w:widowControl w:val="off"/>
              <w:wordWrap w:val="1"/>
              <w:spacing w:line="240" w:lineRule="auto"/>
              <w:jc w:val="center"/>
            </w:pPr>
            <w:r>
              <w:rPr>
                <w:spacing w:val="-21"/>
                <w:w w:val="90"/>
                <w:sz w:val="28"/>
                <w:shd w:val="clear" w:color="000000"/>
              </w:rPr>
              <w:t>①</w:t>
            </w:r>
            <w:r>
              <w:rPr>
                <w:spacing w:val="-21"/>
                <w:w w:val="90"/>
                <w:sz w:val="28"/>
                <w:shd w:val="clear" w:color="000000"/>
              </w:rPr>
              <w:t xml:space="preserve"> </w:t>
            </w:r>
            <w:r>
              <w:rPr>
                <w:spacing w:val="-21"/>
                <w:w w:val="70"/>
                <w:sz w:val="28"/>
                <w:shd w:val="clear" w:color="000000"/>
              </w:rPr>
              <w:t>회사채에 대한</w:t>
            </w:r>
            <w:r>
              <w:rPr>
                <w:spacing w:val="-21"/>
                <w:w w:val="90"/>
                <w:sz w:val="28"/>
                <w:shd w:val="clear" w:color="000000"/>
              </w:rPr>
              <w:t xml:space="preserve"> 신용평가등급</w:t>
            </w:r>
          </w:p>
        </w:tc>
        <w:tc>
          <w:tcPr>
            <w:tcW w:w="1484" w:type="dxa"/>
            <w:tcBorders>
              <w:top w:val="single" w:color="000000" w:sz="3"/>
              <w:left w:val="single" w:color="000000" w:sz="3"/>
              <w:bottom w:val="double" w:color="000000" w:sz="4"/>
              <w:right w:val="single" w:color="000000" w:sz="3"/>
            </w:tcBorders>
            <w:vAlign w:val="center"/>
          </w:tcPr>
          <w:p>
            <w:pPr>
              <w:pStyle w:val="0"/>
              <w:widowControl w:val="off"/>
              <w:wordWrap w:val="1"/>
              <w:spacing w:line="240" w:lineRule="auto"/>
              <w:jc w:val="center"/>
            </w:pPr>
            <w:r>
              <w:rPr>
                <w:spacing w:val="-21"/>
                <w:w w:val="90"/>
                <w:sz w:val="28"/>
                <w:shd w:val="clear" w:color="000000"/>
              </w:rPr>
              <w:t>②</w:t>
            </w:r>
            <w:r>
              <w:rPr>
                <w:spacing w:val="-21"/>
                <w:w w:val="60"/>
                <w:sz w:val="28"/>
                <w:shd w:val="clear" w:color="000000"/>
              </w:rPr>
              <w:t xml:space="preserve"> 기업어음에 대한</w:t>
            </w:r>
            <w:r>
              <w:rPr>
                <w:spacing w:val="-21"/>
                <w:w w:val="90"/>
                <w:sz w:val="28"/>
                <w:shd w:val="clear" w:color="000000"/>
              </w:rPr>
              <w:t xml:space="preserve"> 신용평가등급</w:t>
            </w:r>
          </w:p>
        </w:tc>
        <w:tc>
          <w:tcPr>
            <w:tcW w:w="3132" w:type="dxa"/>
            <w:tcBorders>
              <w:top w:val="single" w:color="000000" w:sz="3"/>
              <w:left w:val="single" w:color="000000" w:sz="3"/>
              <w:bottom w:val="double" w:color="000000" w:sz="4"/>
              <w:right w:val="single" w:color="000000" w:sz="3"/>
            </w:tcBorders>
            <w:vAlign w:val="center"/>
          </w:tcPr>
          <w:p>
            <w:pPr>
              <w:pStyle w:val="0"/>
              <w:widowControl w:val="off"/>
              <w:wordWrap w:val="1"/>
              <w:spacing w:line="240" w:lineRule="auto"/>
              <w:jc w:val="center"/>
            </w:pPr>
            <w:r>
              <w:rPr>
                <w:spacing w:val="-21"/>
                <w:w w:val="90"/>
                <w:sz w:val="28"/>
                <w:shd w:val="clear" w:color="000000"/>
              </w:rPr>
              <w:t>③</w:t>
            </w:r>
            <w:r>
              <w:rPr>
                <w:spacing w:val="-21"/>
                <w:w w:val="90"/>
                <w:sz w:val="28"/>
                <w:shd w:val="clear" w:color="000000"/>
              </w:rPr>
              <w:t xml:space="preserve"> 기업신용평가등급</w:t>
            </w:r>
          </w:p>
        </w:tc>
        <w:tc>
          <w:tcPr>
            <w:tcW w:w="3480" w:type="dxa"/>
            <w:vMerge/>
            <w:tcBorders>
              <w:top w:val="single" w:color="000000" w:sz="9"/>
              <w:left w:val="single" w:color="000000" w:sz="3"/>
              <w:bottom w:val="double" w:color="000000" w:sz="4"/>
              <w:right w:val="single" w:color="000000" w:sz="9"/>
            </w:tcBorders>
          </w:tcPr>
          <w:p/>
        </w:tc>
      </w:tr>
      <w:tr>
        <w:trPr>
          <w:trHeight w:val="317"/>
        </w:trPr>
        <w:tc>
          <w:tcPr>
            <w:tcW w:w="1485" w:type="dxa"/>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AAA</w:t>
            </w:r>
          </w:p>
        </w:tc>
        <w:tc>
          <w:tcPr>
            <w:tcW w:w="1484"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rPr>
                <w:color w:val="000000"/>
                <w:spacing w:val="-21"/>
                <w:w w:val="90"/>
                <w:sz w:val="28"/>
                <w:shd w:val="clear" w:color="000000"/>
              </w:rPr>
            </w:pPr>
          </w:p>
        </w:tc>
        <w:tc>
          <w:tcPr>
            <w:tcW w:w="3132" w:type="dxa"/>
            <w:tcBorders>
              <w:top w:val="double" w:color="000000" w:sz="4"/>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①의</w:t>
            </w:r>
            <w:r>
              <w:rPr>
                <w:spacing w:val="-21"/>
                <w:w w:val="90"/>
                <w:sz w:val="28"/>
                <w:shd w:val="clear" w:color="000000"/>
              </w:rPr>
              <w:t xml:space="preserve"> AAA에 준하는 등급</w:t>
            </w:r>
          </w:p>
        </w:tc>
        <w:tc>
          <w:tcPr>
            <w:tcW w:w="3480" w:type="dxa"/>
            <w:tcBorders>
              <w:top w:val="double" w:color="000000" w:sz="4"/>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10.0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70"/>
                <w:sz w:val="28"/>
                <w:shd w:val="clear" w:color="000000"/>
              </w:rPr>
              <w:t>AA+, AA°, AA-</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A1</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75"/>
                <w:sz w:val="28"/>
                <w:shd w:val="clear" w:color="000000"/>
              </w:rPr>
              <w:t>의 AA+, AA°, AA-에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10.0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A+, A°, A-</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70"/>
                <w:sz w:val="28"/>
                <w:shd w:val="clear" w:color="000000"/>
              </w:rPr>
              <w:t>A2+, A2°, A2-</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①의</w:t>
            </w:r>
            <w:r>
              <w:rPr>
                <w:spacing w:val="-21"/>
                <w:w w:val="90"/>
                <w:sz w:val="28"/>
                <w:shd w:val="clear" w:color="000000"/>
              </w:rPr>
              <w:t xml:space="preserve"> A+, A°, A-에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10.0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60"/>
                <w:sz w:val="28"/>
                <w:shd w:val="clear" w:color="000000"/>
              </w:rPr>
              <w:t>BBB+, BBB°, BBB-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70"/>
                <w:sz w:val="28"/>
                <w:shd w:val="clear" w:color="000000"/>
              </w:rPr>
              <w:t>A3+, A3°, A3-</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65"/>
                <w:sz w:val="28"/>
                <w:shd w:val="clear" w:color="000000"/>
              </w:rPr>
              <w:t>의 BBB+, BBB°, BBB-에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10.0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BB+, BB°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85"/>
                <w:sz w:val="28"/>
                <w:shd w:val="clear" w:color="000000"/>
              </w:rPr>
              <w:t>의 BB+, BB°에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10.0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①의</w:t>
            </w:r>
            <w:r>
              <w:rPr>
                <w:spacing w:val="-21"/>
                <w:w w:val="90"/>
                <w:sz w:val="28"/>
                <w:shd w:val="clear" w:color="000000"/>
              </w:rPr>
              <w:t xml:space="preserve"> BB-에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 xml:space="preserve"> 9.0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 B°, 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85"/>
                <w:sz w:val="28"/>
                <w:shd w:val="clear" w:color="000000"/>
              </w:rPr>
              <w:t>의 B+, B°, 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 xml:space="preserve"> 8.0</w:t>
            </w:r>
          </w:p>
        </w:tc>
      </w:tr>
      <w:tr>
        <w:trPr>
          <w:trHeight w:val="317"/>
        </w:trPr>
        <w:tc>
          <w:tcPr>
            <w:tcW w:w="1485"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21"/>
                <w:w w:val="90"/>
                <w:sz w:val="28"/>
                <w:shd w:val="clear" w:color="000000"/>
              </w:rPr>
              <w:t>CCC+ 이하</w:t>
            </w:r>
          </w:p>
        </w:tc>
        <w:tc>
          <w:tcPr>
            <w:tcW w:w="148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21"/>
                <w:w w:val="90"/>
                <w:sz w:val="28"/>
                <w:shd w:val="clear" w:color="000000"/>
              </w:rPr>
              <w:t>C 이하</w:t>
            </w:r>
          </w:p>
        </w:tc>
        <w:tc>
          <w:tcPr>
            <w:tcW w:w="3132"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spacing w:val="-21"/>
                <w:w w:val="90"/>
                <w:sz w:val="28"/>
                <w:shd w:val="clear" w:color="000000"/>
              </w:rPr>
              <w:t>①</w:t>
            </w:r>
            <w:r>
              <w:rPr>
                <w:spacing w:val="-21"/>
                <w:w w:val="85"/>
                <w:sz w:val="28"/>
                <w:shd w:val="clear" w:color="000000"/>
              </w:rPr>
              <w:t>의 CCC+에 준하는 등급 이하</w:t>
            </w:r>
          </w:p>
        </w:tc>
        <w:tc>
          <w:tcPr>
            <w:tcW w:w="3480"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7"/>
                <w:sz w:val="28"/>
                <w:shd w:val="clear" w:color="000000"/>
              </w:rPr>
              <w:t xml:space="preserve"> 6.0</w:t>
            </w:r>
          </w:p>
        </w:tc>
      </w:tr>
    </w:tbl>
    <w:p>
      <w:pPr>
        <w:pStyle w:val="0"/>
        <w:widowControl w:val="off"/>
      </w:pPr>
    </w:p>
    <w:p>
      <w:pPr>
        <w:pStyle w:val="0"/>
        <w:widowControl w:val="off"/>
      </w:pPr>
      <w:r>
        <w:rPr>
          <w:spacing w:val="-13"/>
          <w:sz w:val="26"/>
          <w:shd w:val="clear" w:color="000000"/>
        </w:rPr>
        <w:t>주3) 입찰가격 평가 (80점)</w:t>
      </w:r>
    </w:p>
    <w:p>
      <w:pPr>
        <w:pStyle w:val="0"/>
        <w:widowControl w:val="off"/>
      </w:pPr>
      <w:r>
        <w:rPr>
          <w:spacing w:val="-13"/>
          <w:sz w:val="26"/>
          <w:shd w:val="clear" w:color="000000"/>
        </w:rPr>
        <w:t xml:space="preserve">  가) 입찰가격 평점산식 (87.745%)</w:t>
      </w:r>
    </w:p>
    <w:p>
      <w:pPr>
        <w:pStyle w:val="0"/>
        <w:widowControl w:val="off"/>
      </w:pPr>
      <w:r>
        <w:rPr>
          <w:spacing w:val="-13"/>
          <w:sz w:val="26"/>
          <w:shd w:val="clear" w:color="000000"/>
        </w:rPr>
        <w:t xml:space="preserve">   </w:t>
      </w:r>
    </w:p>
    <w:tbl>
      <w:tblPr>
        <w:tblOverlap w:val="never"/>
        <w:tblW w:w="619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622"/>
        <w:gridCol w:w="151"/>
        <w:gridCol w:w="660"/>
        <w:gridCol w:w="377"/>
        <w:gridCol w:w="1170"/>
        <w:gridCol w:w="1103"/>
        <w:gridCol w:w="113"/>
      </w:tblGrid>
      <w:tr>
        <w:trPr>
          <w:trHeight w:val="0"/>
        </w:trPr>
        <w:tc>
          <w:tcPr>
            <w:tcW w:w="2622" w:type="dxa"/>
            <w:vMerge w:val="restart"/>
            <w:tcBorders>
              <w:top w:val="none" w:color="000000" w:sz="3"/>
              <w:left w:val="none" w:color="000000" w:sz="3"/>
              <w:bottom w:val="none" w:color="000000" w:sz="3"/>
              <w:right w:val="single" w:color="000000" w:sz="3"/>
            </w:tcBorders>
            <w:vAlign w:val="center"/>
          </w:tcPr>
          <w:p>
            <w:pPr>
              <w:pStyle w:val="24"/>
              <w:widowControl w:val="off"/>
              <w:spacing w:line="240" w:lineRule="auto"/>
              <w:ind w:left="0" w:right="0"/>
            </w:pPr>
            <w:r>
              <w:rPr>
                <w:rFonts w:ascii="바탕"/>
                <w:spacing w:val="-13"/>
                <w:w w:val="100"/>
                <w:sz w:val="26"/>
              </w:rPr>
              <w:t>①</w:t>
            </w:r>
            <w:r>
              <w:rPr>
                <w:rFonts w:ascii="바탕" w:eastAsia="바탕"/>
                <w:spacing w:val="-13"/>
                <w:w w:val="100"/>
                <w:sz w:val="26"/>
              </w:rPr>
              <w:t xml:space="preserve"> 평점 = 80 - 20 ×</w:t>
            </w:r>
          </w:p>
        </w:tc>
        <w:tc>
          <w:tcPr>
            <w:tcW w:w="151" w:type="dxa"/>
            <w:vMerge w:val="restart"/>
            <w:tcBorders>
              <w:top w:val="none" w:color="000000" w:sz="3"/>
              <w:left w:val="single" w:color="000000" w:sz="3"/>
              <w:bottom w:val="none" w:color="000000" w:sz="3"/>
              <w:right w:val="none" w:color="000000" w:sz="3"/>
            </w:tcBorders>
            <w:vAlign w:val="center"/>
          </w:tcPr>
          <w:p>
            <w:pPr>
              <w:pStyle w:val="24"/>
              <w:widowControl w:val="off"/>
              <w:spacing w:line="240" w:lineRule="auto"/>
              <w:ind w:left="0" w:right="0"/>
            </w:pPr>
            <w:r>
              <w:rPr>
                <w:rFonts w:ascii="바탕"/>
                <w:spacing w:val="-13"/>
                <w:w w:val="100"/>
                <w:sz w:val="26"/>
              </w:rPr>
              <w:t>(</w:t>
            </w:r>
          </w:p>
        </w:tc>
        <w:tc>
          <w:tcPr>
            <w:tcW w:w="660"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ascii="바탕"/>
                <w:spacing w:val="-13"/>
                <w:w w:val="100"/>
                <w:sz w:val="26"/>
              </w:rPr>
              <w:t>88</w:t>
            </w:r>
          </w:p>
        </w:tc>
        <w:tc>
          <w:tcPr>
            <w:tcW w:w="377" w:type="dxa"/>
            <w:vMerge w:val="restart"/>
            <w:tcBorders>
              <w:top w:val="none" w:color="000000" w:sz="3"/>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3"/>
                <w:w w:val="100"/>
                <w:sz w:val="26"/>
              </w:rPr>
              <w:t>-</w:t>
            </w:r>
          </w:p>
        </w:tc>
        <w:tc>
          <w:tcPr>
            <w:tcW w:w="1170"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eastAsia="바탕"/>
                <w:spacing w:val="-13"/>
                <w:w w:val="100"/>
                <w:sz w:val="26"/>
              </w:rPr>
              <w:t>입찰가격</w:t>
            </w:r>
          </w:p>
        </w:tc>
        <w:tc>
          <w:tcPr>
            <w:tcW w:w="1103" w:type="dxa"/>
            <w:vMerge w:val="restart"/>
            <w:tcBorders>
              <w:top w:val="none" w:color="000000" w:sz="3"/>
              <w:left w:val="none" w:color="000000" w:sz="3"/>
              <w:bottom w:val="none" w:color="000000" w:sz="3"/>
              <w:right w:val="single" w:color="000000" w:sz="3"/>
            </w:tcBorders>
            <w:vAlign w:val="center"/>
          </w:tcPr>
          <w:p>
            <w:pPr>
              <w:pStyle w:val="24"/>
              <w:widowControl w:val="off"/>
              <w:spacing w:line="240" w:lineRule="auto"/>
              <w:ind w:left="0" w:right="0"/>
            </w:pPr>
            <w:r>
              <w:rPr>
                <w:rFonts w:ascii="바탕"/>
                <w:spacing w:val="-13"/>
                <w:w w:val="100"/>
                <w:sz w:val="26"/>
              </w:rPr>
              <w:t>) × 100</w:t>
            </w:r>
          </w:p>
        </w:tc>
        <w:tc>
          <w:tcPr>
            <w:tcW w:w="113" w:type="dxa"/>
            <w:vMerge w:val="restart"/>
            <w:tcBorders>
              <w:top w:val="none" w:color="000000" w:sz="3"/>
              <w:left w:val="single" w:color="000000" w:sz="3"/>
              <w:bottom w:val="none" w:color="000000" w:sz="3"/>
              <w:right w:val="none" w:color="000000" w:sz="3"/>
            </w:tcBorders>
            <w:vAlign w:val="center"/>
          </w:tcPr>
          <w:p>
            <w:pPr>
              <w:pStyle w:val="24"/>
              <w:widowControl w:val="off"/>
              <w:spacing w:line="240" w:lineRule="auto"/>
              <w:ind w:left="0" w:right="0"/>
              <w:rPr>
                <w:rFonts w:ascii="바탕" w:eastAsia="바탕"/>
                <w:color w:val="000000"/>
                <w:spacing w:val="-13"/>
                <w:w w:val="100"/>
                <w:sz w:val="26"/>
              </w:rPr>
            </w:pPr>
          </w:p>
        </w:tc>
      </w:tr>
      <w:tr>
        <w:trPr>
          <w:trHeight w:val="276"/>
        </w:trPr>
        <w:tc>
          <w:tcPr>
            <w:tcW w:w="2622" w:type="dxa"/>
            <w:vMerge/>
            <w:tcBorders>
              <w:top w:val="none" w:color="000000" w:sz="3"/>
              <w:left w:val="none" w:color="000000" w:sz="3"/>
              <w:bottom w:val="none" w:color="000000" w:sz="3"/>
              <w:right w:val="single" w:color="000000" w:sz="3"/>
            </w:tcBorders>
          </w:tcPr>
          <w:p/>
        </w:tc>
        <w:tc>
          <w:tcPr>
            <w:tcW w:w="151" w:type="dxa"/>
            <w:vMerge/>
            <w:tcBorders>
              <w:top w:val="none" w:color="000000" w:sz="3"/>
              <w:left w:val="single" w:color="000000" w:sz="3"/>
              <w:bottom w:val="none" w:color="000000" w:sz="3"/>
              <w:right w:val="none" w:color="000000" w:sz="3"/>
            </w:tcBorders>
          </w:tcPr>
          <w:p/>
        </w:tc>
        <w:tc>
          <w:tcPr>
            <w:tcW w:w="660"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3"/>
                <w:w w:val="100"/>
                <w:sz w:val="26"/>
              </w:rPr>
              <w:t>100</w:t>
            </w:r>
          </w:p>
        </w:tc>
        <w:tc>
          <w:tcPr>
            <w:tcW w:w="377" w:type="dxa"/>
            <w:vMerge/>
            <w:tcBorders>
              <w:top w:val="none" w:color="000000" w:sz="3"/>
              <w:left w:val="none" w:color="000000" w:sz="3"/>
              <w:bottom w:val="none" w:color="000000" w:sz="3"/>
              <w:right w:val="none" w:color="000000" w:sz="3"/>
            </w:tcBorders>
          </w:tcPr>
          <w:p/>
        </w:tc>
        <w:tc>
          <w:tcPr>
            <w:tcW w:w="1170"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eastAsia="바탕"/>
                <w:spacing w:val="-13"/>
                <w:w w:val="100"/>
                <w:sz w:val="26"/>
              </w:rPr>
              <w:t>예정가격</w:t>
            </w:r>
          </w:p>
        </w:tc>
        <w:tc>
          <w:tcPr>
            <w:tcW w:w="1103" w:type="dxa"/>
            <w:vMerge/>
            <w:tcBorders>
              <w:top w:val="none" w:color="000000" w:sz="3"/>
              <w:left w:val="none" w:color="000000" w:sz="3"/>
              <w:bottom w:val="none" w:color="000000" w:sz="3"/>
              <w:right w:val="single" w:color="000000" w:sz="3"/>
            </w:tcBorders>
          </w:tcPr>
          <w:p/>
        </w:tc>
        <w:tc>
          <w:tcPr>
            <w:tcW w:w="113" w:type="dxa"/>
            <w:vMerge/>
            <w:tcBorders>
              <w:top w:val="none" w:color="000000" w:sz="3"/>
              <w:left w:val="single" w:color="000000" w:sz="3"/>
              <w:bottom w:val="none" w:color="000000" w:sz="3"/>
              <w:right w:val="none" w:color="000000" w:sz="3"/>
            </w:tcBorders>
          </w:tcPr>
          <w:p/>
        </w:tc>
      </w:tr>
    </w:tbl>
    <w:p>
      <w:pPr>
        <w:pStyle w:val="0"/>
        <w:widowControl w:val="off"/>
        <w:ind w:left="1028" w:hanging="1028"/>
      </w:pPr>
      <w:r>
        <w:rPr>
          <w:spacing w:val="-13"/>
          <w:sz w:val="26"/>
          <w:shd w:val="clear" w:color="000000"/>
        </w:rPr>
        <w:t xml:space="preserve">      </w:t>
      </w:r>
      <w:r>
        <w:rPr>
          <w:spacing w:val="-13"/>
          <w:sz w:val="26"/>
          <w:shd w:val="clear" w:color="000000"/>
        </w:rPr>
        <w:t>※</w:t>
      </w:r>
      <w:r>
        <w:rPr>
          <w:spacing w:val="-13"/>
          <w:sz w:val="26"/>
          <w:shd w:val="clear" w:color="000000"/>
        </w:rPr>
        <w:t xml:space="preserve"> </w:t>
      </w:r>
      <w:r>
        <w:rPr>
          <w:spacing w:val="-13"/>
          <w:sz w:val="26"/>
          <w:shd w:val="clear" w:color="000000"/>
        </w:rPr>
        <w:t>｜｜는</w:t>
      </w:r>
      <w:r>
        <w:rPr>
          <w:spacing w:val="-13"/>
          <w:sz w:val="26"/>
          <w:shd w:val="clear" w:color="000000"/>
        </w:rPr>
        <w:t xml:space="preserve"> 절대값 표시임.</w:t>
      </w:r>
    </w:p>
    <w:p>
      <w:pPr>
        <w:pStyle w:val="0"/>
        <w:widowControl w:val="off"/>
        <w:ind w:left="1059" w:hanging="1059"/>
      </w:pPr>
      <w:r>
        <w:rPr>
          <w:spacing w:val="-13"/>
          <w:sz w:val="26"/>
          <w:shd w:val="clear" w:color="000000"/>
        </w:rPr>
        <w:t xml:space="preserve">      </w:t>
      </w:r>
      <w:r>
        <w:rPr>
          <w:spacing w:val="-13"/>
          <w:sz w:val="26"/>
          <w:shd w:val="clear" w:color="000000"/>
        </w:rPr>
        <w:t>※</w:t>
      </w:r>
      <w:r>
        <w:rPr>
          <w:spacing w:val="-13"/>
          <w:sz w:val="26"/>
          <w:shd w:val="clear" w:color="000000"/>
        </w:rPr>
        <w:t xml:space="preserve"> 입찰가격을 예정가격으로 나눈 결과 소수점 이하의 숫자가 있는 경우에는 소수점 다섯째 자리에서 반올림한다.</w:t>
      </w:r>
    </w:p>
    <w:p>
      <w:pPr>
        <w:pStyle w:val="0"/>
        <w:widowControl w:val="off"/>
        <w:ind w:left="801" w:hanging="801"/>
      </w:pPr>
      <w:r>
        <w:rPr>
          <w:spacing w:val="-13"/>
          <w:sz w:val="26"/>
          <w:shd w:val="clear" w:color="000000"/>
        </w:rPr>
        <w:t xml:space="preserve">    </w:t>
      </w:r>
      <w:r>
        <w:rPr>
          <w:spacing w:val="-13"/>
          <w:sz w:val="26"/>
          <w:shd w:val="clear" w:color="000000"/>
        </w:rPr>
        <w:t>②</w:t>
      </w:r>
      <w:r>
        <w:rPr>
          <w:spacing w:val="-13"/>
          <w:sz w:val="26"/>
          <w:shd w:val="clear" w:color="000000"/>
        </w:rPr>
        <w:t xml:space="preserve"> 입찰가격이 예정가격 이하로서 예정가격의 100분의 88.25 이상인 경우의 평점은 75점으로 한다.</w:t>
      </w:r>
    </w:p>
    <w:p>
      <w:pPr>
        <w:pStyle w:val="0"/>
        <w:widowControl w:val="off"/>
        <w:ind w:left="825" w:hanging="825"/>
      </w:pPr>
      <w:r>
        <w:rPr>
          <w:spacing w:val="-13"/>
          <w:sz w:val="26"/>
          <w:shd w:val="clear" w:color="000000"/>
        </w:rPr>
        <w:t xml:space="preserve">  나) 최저평점은 2점으로 한다.</w:t>
      </w:r>
    </w:p>
    <w:p>
      <w:pPr>
        <w:pStyle w:val="0"/>
        <w:widowControl w:val="off"/>
        <w:ind w:left="608" w:hanging="608"/>
      </w:pPr>
      <w:r>
        <w:rPr>
          <w:spacing w:val="-13"/>
          <w:sz w:val="26"/>
          <w:shd w:val="clear" w:color="000000"/>
        </w:rPr>
        <w:t>주4) 기술인력 평가(</w:t>
      </w:r>
      <w:r>
        <w:rPr>
          <w:spacing w:val="-13"/>
          <w:sz w:val="26"/>
          <w:shd w:val="clear" w:color="000000"/>
        </w:rPr>
        <w:t>△</w:t>
      </w:r>
      <w:r>
        <w:rPr>
          <w:spacing w:val="-13"/>
          <w:sz w:val="26"/>
          <w:shd w:val="clear" w:color="000000"/>
        </w:rPr>
        <w:t>10점)는 &lt;별표 2&gt; 1. 추정가격이 10억 원 이상인 용역의 평가기준 주6)과 같다.</w:t>
      </w:r>
    </w:p>
    <w:p>
      <w:pPr>
        <w:pStyle w:val="0"/>
        <w:widowControl w:val="off"/>
        <w:ind w:left="595" w:hanging="595"/>
      </w:pPr>
      <w:r>
        <w:rPr>
          <w:spacing w:val="-13"/>
          <w:sz w:val="26"/>
          <w:shd w:val="clear" w:color="000000"/>
        </w:rPr>
        <w:t xml:space="preserve">주5) </w:t>
      </w:r>
      <w:r>
        <w:rPr>
          <w:spacing w:val="-17"/>
          <w:sz w:val="26"/>
          <w:shd w:val="clear" w:color="000000"/>
        </w:rPr>
        <w:t>계약질서 준수는 &lt;별표 2&gt; 1. 추정가격이 10억 원 이상인 용역의 평가기준 주7)과 같다</w:t>
      </w:r>
      <w:r>
        <w:rPr>
          <w:spacing w:val="-13"/>
          <w:sz w:val="26"/>
          <w:shd w:val="clear" w:color="000000"/>
        </w:rPr>
        <w:t>.</w:t>
      </w:r>
    </w:p>
    <w:p>
      <w:pPr>
        <w:pStyle w:val="0"/>
        <w:widowControl w:val="off"/>
        <w:ind w:left="595" w:hanging="595"/>
        <w:rPr>
          <w:color w:val="000000"/>
          <w:spacing w:val="-13"/>
          <w:sz w:val="26"/>
          <w:shd w:val="clear" w:color="000000"/>
        </w:rPr>
      </w:pPr>
    </w:p>
    <w:p>
      <w:pPr>
        <w:pStyle w:val="0"/>
        <w:widowControl w:val="off"/>
        <w:ind w:left="595" w:hanging="595"/>
        <w:rPr>
          <w:color w:val="000000"/>
          <w:spacing w:val="-13"/>
          <w:sz w:val="26"/>
          <w:shd w:val="clear" w:color="000000"/>
        </w:rPr>
      </w:pPr>
    </w:p>
    <w:p>
      <w:pPr>
        <w:pStyle w:val="0"/>
        <w:widowControl w:val="off"/>
        <w:ind w:left="595" w:hanging="595"/>
        <w:rPr>
          <w:color w:val="000000"/>
          <w:spacing w:val="-13"/>
          <w:sz w:val="26"/>
          <w:shd w:val="clear" w:color="000000"/>
        </w:rPr>
      </w:pPr>
    </w:p>
    <w:p>
      <w:pPr>
        <w:pStyle w:val="0"/>
        <w:widowControl w:val="off"/>
        <w:ind w:left="595" w:hanging="595"/>
        <w:rPr>
          <w:color w:val="000000"/>
          <w:spacing w:val="-13"/>
          <w:sz w:val="26"/>
          <w:shd w:val="clear" w:color="000000"/>
        </w:rPr>
      </w:pPr>
    </w:p>
    <w:p>
      <w:r>
        <w:br w:type="page"/>
      </w:r>
    </w:p>
    <w:p>
      <w:pPr>
        <w:pStyle w:val="0"/>
        <w:widowControl w:val="off"/>
      </w:pPr>
      <w:r>
        <w:rPr>
          <w:b/>
          <w:spacing w:val="-7"/>
          <w:sz w:val="30"/>
          <w:shd w:val="clear" w:color="000000"/>
        </w:rPr>
        <w:t>5. 추정가격이 1억 원 미만인 기술용역의 평가기준</w:t>
      </w:r>
    </w:p>
    <w:tbl>
      <w:tblPr>
        <w:tblOverlap w:val="never"/>
        <w:tblW w:w="996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05"/>
        <w:gridCol w:w="661"/>
        <w:gridCol w:w="338"/>
        <w:gridCol w:w="1364"/>
        <w:gridCol w:w="225"/>
        <w:gridCol w:w="4643"/>
        <w:gridCol w:w="625"/>
        <w:gridCol w:w="727"/>
        <w:gridCol w:w="776"/>
      </w:tblGrid>
      <w:tr>
        <w:trPr>
          <w:trHeight w:val="756"/>
        </w:trPr>
        <w:tc>
          <w:tcPr>
            <w:tcW w:w="605" w:type="dxa"/>
            <w:tcBorders>
              <w:top w:val="single" w:color="000000" w:sz="9"/>
              <w:left w:val="single" w:color="000000" w:sz="9"/>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심사</w:t>
            </w:r>
          </w:p>
          <w:p>
            <w:pPr>
              <w:pStyle w:val="0"/>
              <w:widowControl w:val="off"/>
              <w:wordWrap w:val="1"/>
              <w:spacing w:line="312" w:lineRule="auto"/>
              <w:jc w:val="center"/>
            </w:pPr>
            <w:r>
              <w:rPr>
                <w:spacing w:val="-14"/>
                <w:sz w:val="28"/>
                <w:shd w:val="clear" w:color="000000"/>
              </w:rPr>
              <w:t>분야</w:t>
            </w:r>
          </w:p>
        </w:tc>
        <w:tc>
          <w:tcPr>
            <w:tcW w:w="661"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심사</w:t>
            </w:r>
          </w:p>
          <w:p>
            <w:pPr>
              <w:pStyle w:val="0"/>
              <w:widowControl w:val="off"/>
              <w:wordWrap w:val="1"/>
              <w:spacing w:line="312" w:lineRule="auto"/>
              <w:jc w:val="center"/>
            </w:pPr>
            <w:r>
              <w:rPr>
                <w:spacing w:val="-14"/>
                <w:sz w:val="28"/>
                <w:shd w:val="clear" w:color="000000"/>
              </w:rPr>
              <w:t>항목</w:t>
            </w:r>
          </w:p>
        </w:tc>
        <w:tc>
          <w:tcPr>
            <w:tcW w:w="1928" w:type="dxa"/>
            <w:gridSpan w:val="3"/>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평가요소</w:t>
            </w:r>
          </w:p>
        </w:tc>
        <w:tc>
          <w:tcPr>
            <w:tcW w:w="5268" w:type="dxa"/>
            <w:gridSpan w:val="2"/>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등  급</w:t>
            </w:r>
          </w:p>
        </w:tc>
        <w:tc>
          <w:tcPr>
            <w:tcW w:w="727"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배점  한도</w:t>
            </w:r>
          </w:p>
        </w:tc>
        <w:tc>
          <w:tcPr>
            <w:tcW w:w="776" w:type="dxa"/>
            <w:tcBorders>
              <w:top w:val="single" w:color="000000" w:sz="9"/>
              <w:left w:val="single" w:color="000000" w:sz="3"/>
              <w:bottom w:val="single" w:color="000000" w:sz="3"/>
              <w:right w:val="single" w:color="000000" w:sz="9"/>
            </w:tcBorders>
            <w:vAlign w:val="center"/>
          </w:tcPr>
          <w:p>
            <w:pPr>
              <w:pStyle w:val="0"/>
              <w:widowControl w:val="off"/>
              <w:wordWrap w:val="1"/>
              <w:spacing w:line="312" w:lineRule="auto"/>
              <w:jc w:val="center"/>
            </w:pPr>
            <w:r>
              <w:rPr>
                <w:spacing w:val="-14"/>
                <w:sz w:val="28"/>
                <w:shd w:val="clear" w:color="000000"/>
              </w:rPr>
              <w:t>비고</w:t>
            </w:r>
          </w:p>
        </w:tc>
      </w:tr>
      <w:tr>
        <w:trPr>
          <w:trHeight w:val="598"/>
        </w:trPr>
        <w:tc>
          <w:tcPr>
            <w:tcW w:w="605" w:type="dxa"/>
            <w:vMerge w:val="restart"/>
            <w:tcBorders>
              <w:top w:val="single" w:color="000000" w:sz="3"/>
              <w:left w:val="single" w:color="000000" w:sz="9"/>
              <w:bottom w:val="single" w:color="000000" w:sz="3"/>
              <w:right w:val="single" w:color="000000" w:sz="3"/>
            </w:tcBorders>
            <w:vAlign w:val="top"/>
          </w:tcPr>
          <w:p>
            <w:pPr>
              <w:pStyle w:val="0"/>
              <w:widowControl w:val="off"/>
              <w:wordWrap w:val="1"/>
              <w:spacing w:line="312" w:lineRule="auto"/>
              <w:jc w:val="center"/>
            </w:pPr>
            <w:r>
              <w:rPr>
                <w:spacing w:val="-14"/>
                <w:sz w:val="28"/>
                <w:shd w:val="clear" w:color="000000"/>
              </w:rPr>
              <w:t>가.</w:t>
            </w:r>
          </w:p>
          <w:p>
            <w:pPr>
              <w:pStyle w:val="0"/>
              <w:widowControl w:val="off"/>
              <w:wordWrap w:val="1"/>
              <w:spacing w:line="312" w:lineRule="auto"/>
              <w:jc w:val="center"/>
            </w:pPr>
            <w:r>
              <w:rPr>
                <w:spacing w:val="-14"/>
                <w:sz w:val="28"/>
                <w:shd w:val="clear" w:color="000000"/>
              </w:rPr>
              <w:t>해당</w:t>
            </w:r>
          </w:p>
          <w:p>
            <w:pPr>
              <w:pStyle w:val="0"/>
              <w:widowControl w:val="off"/>
              <w:wordWrap w:val="1"/>
              <w:spacing w:line="312" w:lineRule="auto"/>
              <w:jc w:val="center"/>
            </w:pPr>
            <w:r>
              <w:rPr>
                <w:spacing w:val="-14"/>
                <w:sz w:val="28"/>
                <w:shd w:val="clear" w:color="000000"/>
              </w:rPr>
              <w:t>용역</w:t>
            </w:r>
          </w:p>
          <w:p>
            <w:pPr>
              <w:pStyle w:val="0"/>
              <w:widowControl w:val="off"/>
              <w:wordWrap w:val="1"/>
              <w:spacing w:line="312" w:lineRule="auto"/>
              <w:jc w:val="center"/>
            </w:pPr>
            <w:r>
              <w:rPr>
                <w:spacing w:val="-14"/>
                <w:sz w:val="28"/>
                <w:shd w:val="clear" w:color="000000"/>
              </w:rPr>
              <w:t>수행</w:t>
            </w:r>
          </w:p>
          <w:p>
            <w:pPr>
              <w:pStyle w:val="0"/>
              <w:widowControl w:val="off"/>
              <w:wordWrap w:val="1"/>
              <w:spacing w:line="312" w:lineRule="auto"/>
              <w:jc w:val="center"/>
            </w:pPr>
            <w:r>
              <w:rPr>
                <w:spacing w:val="-14"/>
                <w:sz w:val="28"/>
                <w:shd w:val="clear" w:color="000000"/>
              </w:rPr>
              <w:t>능력</w:t>
            </w:r>
          </w:p>
        </w:tc>
        <w:tc>
          <w:tcPr>
            <w:tcW w:w="661" w:type="dxa"/>
            <w:vMerge w:val="restart"/>
            <w:tcBorders>
              <w:top w:val="single" w:color="000000" w:sz="3"/>
              <w:left w:val="single" w:color="000000" w:sz="3"/>
              <w:bottom w:val="single" w:color="000000" w:sz="3"/>
              <w:right w:val="single" w:color="000000" w:sz="3"/>
            </w:tcBorders>
            <w:vAlign w:val="top"/>
          </w:tcPr>
          <w:p>
            <w:pPr>
              <w:pStyle w:val="0"/>
              <w:widowControl w:val="off"/>
              <w:wordWrap w:val="1"/>
              <w:spacing w:line="312" w:lineRule="auto"/>
              <w:ind w:left="246" w:hanging="246"/>
              <w:jc w:val="center"/>
            </w:pPr>
            <w:r>
              <w:rPr>
                <w:spacing w:val="-14"/>
                <w:sz w:val="28"/>
                <w:shd w:val="clear" w:color="000000"/>
              </w:rPr>
              <w:t>1)</w:t>
            </w:r>
          </w:p>
          <w:p>
            <w:pPr>
              <w:pStyle w:val="0"/>
              <w:widowControl w:val="off"/>
              <w:wordWrap w:val="1"/>
              <w:spacing w:line="312" w:lineRule="auto"/>
              <w:ind w:left="246" w:hanging="246"/>
              <w:jc w:val="center"/>
            </w:pPr>
            <w:r>
              <w:rPr>
                <w:spacing w:val="-14"/>
                <w:sz w:val="28"/>
                <w:shd w:val="clear" w:color="000000"/>
              </w:rPr>
              <w:t>경영</w:t>
            </w:r>
          </w:p>
          <w:p>
            <w:pPr>
              <w:pStyle w:val="0"/>
              <w:widowControl w:val="off"/>
              <w:wordWrap w:val="1"/>
              <w:spacing w:line="312" w:lineRule="auto"/>
              <w:ind w:left="246" w:hanging="246"/>
              <w:jc w:val="center"/>
            </w:pPr>
            <w:r>
              <w:rPr>
                <w:spacing w:val="-14"/>
                <w:sz w:val="28"/>
                <w:shd w:val="clear" w:color="000000"/>
              </w:rPr>
              <w:t>상태</w:t>
            </w:r>
          </w:p>
        </w:tc>
        <w:tc>
          <w:tcPr>
            <w:tcW w:w="1928" w:type="dxa"/>
            <w:gridSpan w:val="3"/>
            <w:tcBorders>
              <w:top w:val="single" w:color="000000" w:sz="3"/>
              <w:left w:val="single" w:color="000000" w:sz="3"/>
              <w:bottom w:val="single" w:color="000000" w:sz="3"/>
              <w:right w:val="single" w:color="000000" w:sz="3"/>
            </w:tcBorders>
            <w:vAlign w:val="center"/>
          </w:tcPr>
          <w:p>
            <w:pPr>
              <w:pStyle w:val="0"/>
              <w:widowControl w:val="off"/>
              <w:spacing w:line="312" w:lineRule="auto"/>
              <w:ind w:left="246" w:hanging="246"/>
            </w:pPr>
            <w:r>
              <w:rPr>
                <w:spacing w:val="-14"/>
                <w:sz w:val="28"/>
                <w:shd w:val="clear" w:color="000000"/>
              </w:rPr>
              <w:t>가) 종합평가</w:t>
            </w:r>
          </w:p>
        </w:tc>
        <w:tc>
          <w:tcPr>
            <w:tcW w:w="5268"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ind w:left="246" w:hanging="246"/>
            </w:pPr>
            <w:r>
              <w:rPr>
                <w:spacing w:val="-14"/>
                <w:sz w:val="28"/>
                <w:shd w:val="clear" w:color="000000"/>
              </w:rPr>
              <w:t>○</w:t>
            </w:r>
            <w:r>
              <w:rPr>
                <w:spacing w:val="-14"/>
                <w:sz w:val="28"/>
                <w:shd w:val="clear" w:color="000000"/>
              </w:rPr>
              <w:t xml:space="preserve"> 종합평가방법에 따른 평가점수</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10</w:t>
            </w:r>
          </w:p>
        </w:tc>
        <w:tc>
          <w:tcPr>
            <w:tcW w:w="776" w:type="dxa"/>
            <w:vMerge w:val="restart"/>
            <w:tcBorders>
              <w:top w:val="single" w:color="000000" w:sz="5"/>
              <w:left w:val="single" w:color="000000" w:sz="5"/>
              <w:bottom w:val="single" w:color="000000" w:sz="3"/>
              <w:right w:val="single" w:color="000000" w:sz="9"/>
            </w:tcBorders>
            <w:vAlign w:val="center"/>
          </w:tcPr>
          <w:p>
            <w:pPr>
              <w:pStyle w:val="0"/>
              <w:widowControl w:val="off"/>
              <w:spacing w:line="312" w:lineRule="auto"/>
              <w:ind w:left="107" w:hanging="107"/>
            </w:pPr>
            <w:r>
              <w:rPr>
                <w:spacing w:val="-21"/>
                <w:w w:val="90"/>
                <w:sz w:val="28"/>
                <w:shd w:val="clear" w:color="000000"/>
              </w:rPr>
              <w:t>※주</w:t>
            </w:r>
            <w:r>
              <w:rPr>
                <w:spacing w:val="-21"/>
                <w:w w:val="90"/>
                <w:sz w:val="28"/>
                <w:shd w:val="clear" w:color="000000"/>
              </w:rPr>
              <w:t>1)</w:t>
            </w:r>
          </w:p>
          <w:p>
            <w:pPr>
              <w:pStyle w:val="0"/>
              <w:widowControl w:val="off"/>
              <w:spacing w:line="312" w:lineRule="auto"/>
              <w:ind w:left="207" w:hanging="207"/>
            </w:pPr>
            <w:r>
              <w:rPr>
                <w:spacing w:val="-21"/>
                <w:w w:val="90"/>
                <w:sz w:val="28"/>
                <w:shd w:val="clear" w:color="000000"/>
              </w:rPr>
              <w:t xml:space="preserve">  참조</w:t>
            </w:r>
          </w:p>
        </w:tc>
      </w:tr>
      <w:tr>
        <w:trPr>
          <w:trHeight w:val="598"/>
        </w:trPr>
        <w:tc>
          <w:tcPr>
            <w:tcW w:w="605" w:type="dxa"/>
            <w:vMerge/>
            <w:tcBorders>
              <w:top w:val="single" w:color="000000" w:sz="3"/>
              <w:left w:val="single" w:color="000000" w:sz="9"/>
              <w:bottom w:val="single" w:color="000000" w:sz="3"/>
              <w:right w:val="single" w:color="000000" w:sz="3"/>
            </w:tcBorders>
          </w:tcPr>
          <w:p/>
        </w:tc>
        <w:tc>
          <w:tcPr>
            <w:tcW w:w="661" w:type="dxa"/>
            <w:vMerge/>
            <w:tcBorders>
              <w:top w:val="single" w:color="000000" w:sz="3"/>
              <w:left w:val="single" w:color="000000" w:sz="3"/>
              <w:bottom w:val="single" w:color="000000" w:sz="3"/>
              <w:right w:val="single" w:color="000000" w:sz="3"/>
            </w:tcBorders>
          </w:tcPr>
          <w:p/>
        </w:tc>
        <w:tc>
          <w:tcPr>
            <w:tcW w:w="1928" w:type="dxa"/>
            <w:gridSpan w:val="3"/>
            <w:tcBorders>
              <w:top w:val="single" w:color="000000" w:sz="3"/>
              <w:left w:val="single" w:color="000000" w:sz="3"/>
              <w:bottom w:val="single" w:color="000000" w:sz="3"/>
              <w:right w:val="single" w:color="000000" w:sz="3"/>
            </w:tcBorders>
            <w:vAlign w:val="center"/>
          </w:tcPr>
          <w:p>
            <w:pPr>
              <w:pStyle w:val="0"/>
              <w:widowControl w:val="off"/>
              <w:spacing w:line="312" w:lineRule="auto"/>
              <w:ind w:left="246" w:hanging="246"/>
            </w:pPr>
            <w:r>
              <w:rPr>
                <w:spacing w:val="-14"/>
                <w:sz w:val="28"/>
                <w:shd w:val="clear" w:color="000000"/>
              </w:rPr>
              <w:t>나) 신용평가</w:t>
            </w:r>
          </w:p>
        </w:tc>
        <w:tc>
          <w:tcPr>
            <w:tcW w:w="5268"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ind w:left="246" w:hanging="246"/>
            </w:pPr>
            <w:r>
              <w:rPr>
                <w:spacing w:val="-14"/>
                <w:sz w:val="28"/>
                <w:shd w:val="clear" w:color="000000"/>
              </w:rPr>
              <w:t>○</w:t>
            </w:r>
            <w:r>
              <w:rPr>
                <w:spacing w:val="-14"/>
                <w:sz w:val="28"/>
                <w:shd w:val="clear" w:color="000000"/>
              </w:rPr>
              <w:t xml:space="preserve"> 신용평가등급에 따른 평가점수</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10</w:t>
            </w:r>
          </w:p>
        </w:tc>
        <w:tc>
          <w:tcPr>
            <w:tcW w:w="776" w:type="dxa"/>
            <w:vMerge/>
            <w:tcBorders>
              <w:top w:val="single" w:color="000000" w:sz="5"/>
              <w:left w:val="single" w:color="000000" w:sz="5"/>
              <w:bottom w:val="single" w:color="000000" w:sz="3"/>
              <w:right w:val="single" w:color="000000" w:sz="9"/>
            </w:tcBorders>
          </w:tcPr>
          <w:p/>
        </w:tc>
      </w:tr>
      <w:tr>
        <w:trPr>
          <w:trHeight w:val="392"/>
        </w:trPr>
        <w:tc>
          <w:tcPr>
            <w:tcW w:w="605" w:type="dxa"/>
            <w:vMerge/>
            <w:tcBorders>
              <w:top w:val="single" w:color="000000" w:sz="3"/>
              <w:left w:val="single" w:color="000000" w:sz="9"/>
              <w:bottom w:val="single" w:color="000000" w:sz="3"/>
              <w:right w:val="single" w:color="000000" w:sz="3"/>
            </w:tcBorders>
          </w:tcPr>
          <w:p/>
        </w:tc>
        <w:tc>
          <w:tcPr>
            <w:tcW w:w="661" w:type="dxa"/>
            <w:vMerge/>
            <w:tcBorders>
              <w:top w:val="single" w:color="000000" w:sz="3"/>
              <w:left w:val="single" w:color="000000" w:sz="3"/>
              <w:bottom w:val="single" w:color="000000" w:sz="3"/>
              <w:right w:val="single" w:color="000000" w:sz="3"/>
            </w:tcBorders>
          </w:tcPr>
          <w:p/>
        </w:tc>
        <w:tc>
          <w:tcPr>
            <w:tcW w:w="1928" w:type="dxa"/>
            <w:gridSpan w:val="3"/>
            <w:tcBorders>
              <w:top w:val="single" w:color="000000" w:sz="3"/>
              <w:left w:val="single" w:color="000000" w:sz="3"/>
              <w:bottom w:val="none" w:color="000000" w:sz="5"/>
              <w:right w:val="single" w:color="000000" w:sz="3"/>
            </w:tcBorders>
            <w:vAlign w:val="center"/>
          </w:tcPr>
          <w:p>
            <w:pPr>
              <w:pStyle w:val="0"/>
              <w:widowControl w:val="off"/>
              <w:spacing w:line="312" w:lineRule="auto"/>
              <w:ind w:left="246" w:hanging="246"/>
            </w:pPr>
            <w:r>
              <w:rPr>
                <w:spacing w:val="-14"/>
                <w:sz w:val="28"/>
                <w:shd w:val="clear" w:color="000000"/>
              </w:rPr>
              <w:t>다) 재무평가</w:t>
            </w:r>
          </w:p>
        </w:tc>
        <w:tc>
          <w:tcPr>
            <w:tcW w:w="4643" w:type="dxa"/>
            <w:tcBorders>
              <w:top w:val="single" w:color="000000" w:sz="3"/>
              <w:left w:val="single" w:color="000000" w:sz="3"/>
              <w:bottom w:val="none" w:color="000000" w:sz="5"/>
              <w:right w:val="none" w:color="000000" w:sz="5"/>
            </w:tcBorders>
            <w:vAlign w:val="center"/>
          </w:tcPr>
          <w:p>
            <w:pPr>
              <w:pStyle w:val="0"/>
              <w:widowControl w:val="off"/>
              <w:spacing w:line="312" w:lineRule="auto"/>
              <w:rPr>
                <w:color w:val="000000"/>
                <w:spacing w:val="-14"/>
                <w:sz w:val="28"/>
                <w:shd w:val="clear" w:color="000000"/>
              </w:rPr>
            </w:pPr>
          </w:p>
        </w:tc>
        <w:tc>
          <w:tcPr>
            <w:tcW w:w="625" w:type="dxa"/>
            <w:tcBorders>
              <w:top w:val="single" w:color="000000" w:sz="3"/>
              <w:left w:val="none" w:color="000000" w:sz="5"/>
              <w:bottom w:val="none" w:color="000000" w:sz="5"/>
              <w:right w:val="single" w:color="000000" w:sz="5"/>
            </w:tcBorders>
            <w:vAlign w:val="center"/>
          </w:tcPr>
          <w:p>
            <w:pPr>
              <w:pStyle w:val="0"/>
              <w:widowControl w:val="off"/>
              <w:wordWrap w:val="1"/>
              <w:spacing w:line="312" w:lineRule="auto"/>
              <w:jc w:val="center"/>
              <w:rPr>
                <w:color w:val="000000"/>
                <w:spacing w:val="-14"/>
                <w:sz w:val="28"/>
                <w:shd w:val="clear" w:color="000000"/>
              </w:rPr>
            </w:pPr>
          </w:p>
        </w:tc>
        <w:tc>
          <w:tcPr>
            <w:tcW w:w="727" w:type="dxa"/>
            <w:tcBorders>
              <w:top w:val="single" w:color="000000" w:sz="3"/>
              <w:left w:val="single" w:color="000000" w:sz="5"/>
              <w:bottom w:val="none" w:color="000000" w:sz="5"/>
              <w:right w:val="single" w:color="000000" w:sz="5"/>
            </w:tcBorders>
            <w:vAlign w:val="center"/>
          </w:tcPr>
          <w:p>
            <w:pPr>
              <w:pStyle w:val="0"/>
              <w:widowControl w:val="off"/>
              <w:wordWrap w:val="1"/>
              <w:spacing w:line="312" w:lineRule="auto"/>
              <w:jc w:val="center"/>
            </w:pPr>
            <w:r>
              <w:rPr>
                <w:spacing w:val="-14"/>
                <w:sz w:val="28"/>
                <w:shd w:val="clear" w:color="000000"/>
              </w:rPr>
              <w:t>10</w:t>
            </w:r>
          </w:p>
        </w:tc>
        <w:tc>
          <w:tcPr>
            <w:tcW w:w="776" w:type="dxa"/>
            <w:vMerge/>
            <w:tcBorders>
              <w:top w:val="single" w:color="000000" w:sz="5"/>
              <w:left w:val="single" w:color="000000" w:sz="5"/>
              <w:bottom w:val="single" w:color="000000" w:sz="3"/>
              <w:right w:val="single" w:color="000000" w:sz="9"/>
            </w:tcBorders>
          </w:tcPr>
          <w:p/>
        </w:tc>
      </w:tr>
      <w:tr>
        <w:trPr>
          <w:trHeight w:val="1149"/>
        </w:trPr>
        <w:tc>
          <w:tcPr>
            <w:tcW w:w="605" w:type="dxa"/>
            <w:vMerge/>
            <w:tcBorders>
              <w:top w:val="single" w:color="000000" w:sz="3"/>
              <w:left w:val="single" w:color="000000" w:sz="9"/>
              <w:bottom w:val="single" w:color="000000" w:sz="3"/>
              <w:right w:val="single" w:color="000000" w:sz="3"/>
            </w:tcBorders>
          </w:tcPr>
          <w:p/>
        </w:tc>
        <w:tc>
          <w:tcPr>
            <w:tcW w:w="661" w:type="dxa"/>
            <w:vMerge/>
            <w:tcBorders>
              <w:top w:val="single" w:color="000000" w:sz="3"/>
              <w:left w:val="single" w:color="000000" w:sz="3"/>
              <w:bottom w:val="single" w:color="000000" w:sz="3"/>
              <w:right w:val="single" w:color="000000" w:sz="3"/>
            </w:tcBorders>
          </w:tcPr>
          <w:p/>
        </w:tc>
        <w:tc>
          <w:tcPr>
            <w:tcW w:w="1928" w:type="dxa"/>
            <w:gridSpan w:val="3"/>
            <w:tcBorders>
              <w:top w:val="none" w:color="000000" w:sz="5"/>
              <w:left w:val="single" w:color="000000" w:sz="3"/>
              <w:bottom w:val="none" w:color="000000" w:sz="5"/>
              <w:right w:val="single" w:color="000000" w:sz="3"/>
            </w:tcBorders>
            <w:vAlign w:val="center"/>
          </w:tcPr>
          <w:p>
            <w:pPr>
              <w:pStyle w:val="0"/>
              <w:widowControl w:val="off"/>
              <w:spacing w:line="312" w:lineRule="auto"/>
              <w:ind w:left="246" w:hanging="246"/>
            </w:pPr>
            <w:r>
              <w:rPr>
                <w:spacing w:val="-14"/>
                <w:sz w:val="28"/>
                <w:shd w:val="clear" w:color="000000"/>
              </w:rPr>
              <w:t xml:space="preserve">  </w:t>
            </w:r>
            <w:r>
              <w:rPr>
                <w:spacing w:val="-14"/>
                <w:sz w:val="28"/>
                <w:shd w:val="clear" w:color="000000"/>
              </w:rPr>
              <w:t>⑴</w:t>
            </w:r>
            <w:r>
              <w:rPr>
                <w:spacing w:val="-14"/>
                <w:sz w:val="28"/>
                <w:shd w:val="clear" w:color="000000"/>
              </w:rPr>
              <w:t xml:space="preserve"> 최근연도</w:t>
            </w:r>
          </w:p>
          <w:p>
            <w:pPr>
              <w:pStyle w:val="0"/>
              <w:widowControl w:val="off"/>
              <w:spacing w:line="312" w:lineRule="auto"/>
              <w:ind w:left="246" w:hanging="246"/>
            </w:pPr>
            <w:r>
              <w:rPr>
                <w:spacing w:val="-14"/>
                <w:sz w:val="28"/>
                <w:shd w:val="clear" w:color="000000"/>
              </w:rPr>
              <w:t xml:space="preserve">     자기자본</w:t>
            </w:r>
          </w:p>
          <w:p>
            <w:pPr>
              <w:pStyle w:val="0"/>
              <w:widowControl w:val="off"/>
              <w:spacing w:line="312" w:lineRule="auto"/>
              <w:ind w:left="246" w:hanging="246"/>
            </w:pPr>
            <w:r>
              <w:rPr>
                <w:spacing w:val="-14"/>
                <w:sz w:val="28"/>
                <w:shd w:val="clear" w:color="000000"/>
              </w:rPr>
              <w:t xml:space="preserve">     비율</w:t>
            </w:r>
          </w:p>
        </w:tc>
        <w:tc>
          <w:tcPr>
            <w:tcW w:w="4643" w:type="dxa"/>
            <w:vMerge w:val="restart"/>
            <w:tcBorders>
              <w:top w:val="none" w:color="000000" w:sz="5"/>
              <w:left w:val="single" w:color="000000" w:sz="3"/>
              <w:bottom w:val="single" w:color="000000" w:sz="5"/>
              <w:right w:val="none" w:color="000000" w:sz="5"/>
            </w:tcBorders>
            <w:vAlign w:val="center"/>
          </w:tcPr>
          <w:p>
            <w:pPr>
              <w:pStyle w:val="0"/>
              <w:widowControl w:val="off"/>
              <w:spacing w:line="312" w:lineRule="auto"/>
            </w:pPr>
            <w:r>
              <w:rPr>
                <w:spacing w:val="-14"/>
                <w:sz w:val="28"/>
                <w:shd w:val="clear" w:color="000000"/>
              </w:rPr>
              <w:t>A. 기준비율의 100% 이상</w:t>
            </w:r>
          </w:p>
          <w:p>
            <w:pPr>
              <w:pStyle w:val="0"/>
              <w:widowControl w:val="off"/>
              <w:spacing w:line="312" w:lineRule="auto"/>
            </w:pPr>
            <w:r>
              <w:rPr>
                <w:spacing w:val="-14"/>
                <w:sz w:val="28"/>
                <w:shd w:val="clear" w:color="000000"/>
              </w:rPr>
              <w:t>B. 기준비율의 100% 미만</w:t>
            </w:r>
            <w:r>
              <w:rPr>
                <w:spacing w:val="-14"/>
                <w:sz w:val="28"/>
                <w:shd w:val="clear" w:color="000000"/>
              </w:rPr>
              <w:t>～</w:t>
            </w:r>
            <w:r>
              <w:rPr>
                <w:spacing w:val="-14"/>
                <w:sz w:val="28"/>
                <w:shd w:val="clear" w:color="000000"/>
              </w:rPr>
              <w:t>75% 이상</w:t>
            </w:r>
          </w:p>
          <w:p>
            <w:pPr>
              <w:pStyle w:val="0"/>
              <w:widowControl w:val="off"/>
              <w:spacing w:line="312" w:lineRule="auto"/>
            </w:pPr>
            <w:r>
              <w:rPr>
                <w:spacing w:val="-14"/>
                <w:sz w:val="28"/>
                <w:shd w:val="clear" w:color="000000"/>
              </w:rPr>
              <w:t>C. 기준비율의  75% 미만</w:t>
            </w:r>
            <w:r>
              <w:rPr>
                <w:spacing w:val="-14"/>
                <w:sz w:val="28"/>
                <w:shd w:val="clear" w:color="000000"/>
              </w:rPr>
              <w:t>～</w:t>
            </w:r>
            <w:r>
              <w:rPr>
                <w:spacing w:val="-14"/>
                <w:sz w:val="28"/>
                <w:shd w:val="clear" w:color="000000"/>
              </w:rPr>
              <w:t>50% 이상</w:t>
            </w:r>
          </w:p>
          <w:p>
            <w:pPr>
              <w:pStyle w:val="0"/>
              <w:widowControl w:val="off"/>
              <w:spacing w:line="312" w:lineRule="auto"/>
            </w:pPr>
            <w:r>
              <w:rPr>
                <w:spacing w:val="-14"/>
                <w:sz w:val="28"/>
                <w:shd w:val="clear" w:color="000000"/>
              </w:rPr>
              <w:t>D. 기준비율의  50% 미만</w:t>
            </w:r>
            <w:r>
              <w:rPr>
                <w:spacing w:val="-14"/>
                <w:sz w:val="28"/>
                <w:shd w:val="clear" w:color="000000"/>
              </w:rPr>
              <w:t>～</w:t>
            </w:r>
            <w:r>
              <w:rPr>
                <w:spacing w:val="-14"/>
                <w:sz w:val="28"/>
                <w:shd w:val="clear" w:color="000000"/>
              </w:rPr>
              <w:t>25% 이상</w:t>
            </w:r>
          </w:p>
          <w:p>
            <w:pPr>
              <w:pStyle w:val="0"/>
              <w:widowControl w:val="off"/>
              <w:spacing w:line="312" w:lineRule="auto"/>
            </w:pPr>
            <w:r>
              <w:rPr>
                <w:spacing w:val="-14"/>
                <w:sz w:val="28"/>
                <w:shd w:val="clear" w:color="000000"/>
              </w:rPr>
              <w:t>E. 기준비율의  25% 미만</w:t>
            </w:r>
          </w:p>
        </w:tc>
        <w:tc>
          <w:tcPr>
            <w:tcW w:w="625" w:type="dxa"/>
            <w:vMerge w:val="restart"/>
            <w:tcBorders>
              <w:top w:val="none" w:color="000000" w:sz="5"/>
              <w:left w:val="none" w:color="000000" w:sz="5"/>
              <w:bottom w:val="single" w:color="000000" w:sz="5"/>
              <w:right w:val="single" w:color="000000" w:sz="5"/>
            </w:tcBorders>
            <w:vAlign w:val="center"/>
          </w:tcPr>
          <w:p>
            <w:pPr>
              <w:pStyle w:val="0"/>
              <w:widowControl w:val="off"/>
              <w:spacing w:line="312" w:lineRule="auto"/>
            </w:pPr>
            <w:r>
              <w:rPr>
                <w:spacing w:val="-14"/>
                <w:sz w:val="28"/>
                <w:shd w:val="clear" w:color="000000"/>
              </w:rPr>
              <w:t>: 5.0</w:t>
            </w:r>
          </w:p>
          <w:p>
            <w:pPr>
              <w:pStyle w:val="0"/>
              <w:widowControl w:val="off"/>
              <w:spacing w:line="312" w:lineRule="auto"/>
            </w:pPr>
            <w:r>
              <w:rPr>
                <w:spacing w:val="-14"/>
                <w:sz w:val="28"/>
                <w:shd w:val="clear" w:color="000000"/>
              </w:rPr>
              <w:t>: 4.5</w:t>
            </w:r>
          </w:p>
          <w:p>
            <w:pPr>
              <w:pStyle w:val="0"/>
              <w:widowControl w:val="off"/>
              <w:spacing w:line="312" w:lineRule="auto"/>
            </w:pPr>
            <w:r>
              <w:rPr>
                <w:spacing w:val="-14"/>
                <w:sz w:val="28"/>
                <w:shd w:val="clear" w:color="000000"/>
              </w:rPr>
              <w:t>: 4.0</w:t>
            </w:r>
          </w:p>
          <w:p>
            <w:pPr>
              <w:pStyle w:val="0"/>
              <w:widowControl w:val="off"/>
              <w:spacing w:line="312" w:lineRule="auto"/>
            </w:pPr>
            <w:r>
              <w:rPr>
                <w:spacing w:val="-14"/>
                <w:sz w:val="28"/>
                <w:shd w:val="clear" w:color="000000"/>
              </w:rPr>
              <w:t>: 3.5</w:t>
            </w:r>
          </w:p>
          <w:p>
            <w:pPr>
              <w:pStyle w:val="0"/>
              <w:widowControl w:val="off"/>
              <w:spacing w:line="312" w:lineRule="auto"/>
            </w:pPr>
            <w:r>
              <w:rPr>
                <w:spacing w:val="-14"/>
                <w:sz w:val="28"/>
                <w:shd w:val="clear" w:color="000000"/>
              </w:rPr>
              <w:t>: 3.0</w:t>
            </w:r>
          </w:p>
        </w:tc>
        <w:tc>
          <w:tcPr>
            <w:tcW w:w="727" w:type="dxa"/>
            <w:vMerge w:val="restart"/>
            <w:tcBorders>
              <w:top w:val="non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4"/>
                <w:sz w:val="28"/>
                <w:shd w:val="clear" w:color="000000"/>
              </w:rPr>
              <w:t>(5)</w:t>
            </w:r>
          </w:p>
        </w:tc>
        <w:tc>
          <w:tcPr>
            <w:tcW w:w="776" w:type="dxa"/>
            <w:vMerge/>
            <w:tcBorders>
              <w:top w:val="single" w:color="000000" w:sz="5"/>
              <w:left w:val="single" w:color="000000" w:sz="5"/>
              <w:bottom w:val="single" w:color="000000" w:sz="3"/>
              <w:right w:val="single" w:color="000000" w:sz="9"/>
            </w:tcBorders>
          </w:tcPr>
          <w:p/>
        </w:tc>
      </w:tr>
      <w:tr>
        <w:trPr>
          <w:trHeight w:val="315"/>
        </w:trPr>
        <w:tc>
          <w:tcPr>
            <w:tcW w:w="605" w:type="dxa"/>
            <w:vMerge/>
            <w:tcBorders>
              <w:top w:val="single" w:color="000000" w:sz="3"/>
              <w:left w:val="single" w:color="000000" w:sz="9"/>
              <w:bottom w:val="single" w:color="000000" w:sz="3"/>
              <w:right w:val="single" w:color="000000" w:sz="3"/>
            </w:tcBorders>
          </w:tcPr>
          <w:p/>
        </w:tc>
        <w:tc>
          <w:tcPr>
            <w:tcW w:w="661" w:type="dxa"/>
            <w:vMerge/>
            <w:tcBorders>
              <w:top w:val="single" w:color="000000" w:sz="3"/>
              <w:left w:val="single" w:color="000000" w:sz="3"/>
              <w:bottom w:val="single" w:color="000000" w:sz="3"/>
              <w:right w:val="single" w:color="000000" w:sz="3"/>
            </w:tcBorders>
          </w:tcPr>
          <w:p/>
        </w:tc>
        <w:tc>
          <w:tcPr>
            <w:tcW w:w="338" w:type="dxa"/>
            <w:vMerge w:val="restart"/>
            <w:tcBorders>
              <w:top w:val="none" w:color="000000" w:sz="5"/>
              <w:left w:val="none" w:color="000000" w:sz="3"/>
              <w:bottom w:val="single" w:color="000000" w:sz="5"/>
              <w:right w:val="none" w:color="000000" w:sz="5"/>
            </w:tcBorders>
            <w:vAlign w:val="center"/>
          </w:tcPr>
          <w:p>
            <w:pPr>
              <w:pStyle w:val="0"/>
              <w:widowControl w:val="off"/>
              <w:wordWrap w:val="1"/>
              <w:spacing w:line="312" w:lineRule="auto"/>
              <w:ind w:left="307" w:hanging="307"/>
              <w:jc w:val="right"/>
            </w:pPr>
            <w:r>
              <w:rPr>
                <w:spacing w:val="-14"/>
                <w:sz w:val="28"/>
                <w:shd w:val="clear" w:color="000000"/>
              </w:rPr>
              <w:t>(</w:t>
            </w:r>
          </w:p>
        </w:tc>
        <w:tc>
          <w:tcPr>
            <w:tcW w:w="1364" w:type="dxa"/>
            <w:tcBorders>
              <w:top w:val="none" w:color="000000" w:sz="5"/>
              <w:left w:val="none" w:color="000000" w:sz="5"/>
              <w:bottom w:val="single" w:color="000000" w:sz="5"/>
              <w:right w:val="none" w:color="000000" w:sz="5"/>
            </w:tcBorders>
            <w:vAlign w:val="center"/>
          </w:tcPr>
          <w:p>
            <w:pPr>
              <w:pStyle w:val="0"/>
              <w:widowControl w:val="off"/>
              <w:wordWrap w:val="1"/>
              <w:spacing w:line="312" w:lineRule="auto"/>
              <w:ind w:left="307" w:hanging="307"/>
              <w:jc w:val="center"/>
            </w:pPr>
            <w:r>
              <w:rPr>
                <w:spacing w:val="-14"/>
                <w:sz w:val="28"/>
                <w:shd w:val="clear" w:color="000000"/>
              </w:rPr>
              <w:t>자기자본</w:t>
            </w:r>
          </w:p>
        </w:tc>
        <w:tc>
          <w:tcPr>
            <w:tcW w:w="225" w:type="dxa"/>
            <w:vMerge w:val="restart"/>
            <w:tcBorders>
              <w:top w:val="none" w:color="000000" w:sz="5"/>
              <w:left w:val="none" w:color="000000" w:sz="5"/>
              <w:bottom w:val="single" w:color="000000" w:sz="5"/>
              <w:right w:val="single" w:color="000000" w:sz="3"/>
            </w:tcBorders>
            <w:vAlign w:val="center"/>
          </w:tcPr>
          <w:p>
            <w:pPr>
              <w:pStyle w:val="0"/>
              <w:widowControl w:val="off"/>
              <w:spacing w:line="312" w:lineRule="auto"/>
              <w:ind w:left="307" w:hanging="307"/>
            </w:pPr>
            <w:r>
              <w:rPr>
                <w:spacing w:val="-14"/>
                <w:sz w:val="28"/>
                <w:shd w:val="clear" w:color="000000"/>
              </w:rPr>
              <w:t>)</w:t>
            </w:r>
          </w:p>
        </w:tc>
        <w:tc>
          <w:tcPr>
            <w:tcW w:w="4643" w:type="dxa"/>
            <w:vMerge/>
            <w:tcBorders>
              <w:top w:val="none" w:color="000000" w:sz="5"/>
              <w:left w:val="single" w:color="000000" w:sz="3"/>
              <w:bottom w:val="single" w:color="000000" w:sz="5"/>
              <w:right w:val="none" w:color="000000" w:sz="5"/>
            </w:tcBorders>
          </w:tcPr>
          <w:p/>
        </w:tc>
        <w:tc>
          <w:tcPr>
            <w:tcW w:w="625" w:type="dxa"/>
            <w:vMerge/>
            <w:tcBorders>
              <w:top w:val="none" w:color="000000" w:sz="5"/>
              <w:left w:val="none" w:color="000000" w:sz="5"/>
              <w:bottom w:val="single" w:color="000000" w:sz="5"/>
              <w:right w:val="single" w:color="000000" w:sz="5"/>
            </w:tcBorders>
          </w:tcPr>
          <w:p/>
        </w:tc>
        <w:tc>
          <w:tcPr>
            <w:tcW w:w="727" w:type="dxa"/>
            <w:vMerge/>
            <w:tcBorders>
              <w:top w:val="none" w:color="000000" w:sz="5"/>
              <w:left w:val="single" w:color="000000" w:sz="5"/>
              <w:bottom w:val="single" w:color="000000" w:sz="5"/>
              <w:right w:val="single" w:color="000000" w:sz="5"/>
            </w:tcBorders>
          </w:tcPr>
          <w:p/>
        </w:tc>
        <w:tc>
          <w:tcPr>
            <w:tcW w:w="776" w:type="dxa"/>
            <w:vMerge/>
            <w:tcBorders>
              <w:top w:val="single" w:color="000000" w:sz="5"/>
              <w:left w:val="single" w:color="000000" w:sz="5"/>
              <w:bottom w:val="single" w:color="000000" w:sz="3"/>
              <w:right w:val="single" w:color="000000" w:sz="9"/>
            </w:tcBorders>
          </w:tcPr>
          <w:p/>
        </w:tc>
      </w:tr>
      <w:tr>
        <w:trPr>
          <w:trHeight w:val="315"/>
        </w:trPr>
        <w:tc>
          <w:tcPr>
            <w:tcW w:w="605" w:type="dxa"/>
            <w:vMerge/>
            <w:tcBorders>
              <w:top w:val="single" w:color="000000" w:sz="3"/>
              <w:left w:val="single" w:color="000000" w:sz="9"/>
              <w:bottom w:val="single" w:color="000000" w:sz="3"/>
              <w:right w:val="single" w:color="000000" w:sz="3"/>
            </w:tcBorders>
          </w:tcPr>
          <w:p/>
        </w:tc>
        <w:tc>
          <w:tcPr>
            <w:tcW w:w="661" w:type="dxa"/>
            <w:vMerge/>
            <w:tcBorders>
              <w:top w:val="single" w:color="000000" w:sz="3"/>
              <w:left w:val="single" w:color="000000" w:sz="3"/>
              <w:bottom w:val="single" w:color="000000" w:sz="3"/>
              <w:right w:val="single" w:color="000000" w:sz="3"/>
            </w:tcBorders>
          </w:tcPr>
          <w:p/>
        </w:tc>
        <w:tc>
          <w:tcPr>
            <w:tcW w:w="338" w:type="dxa"/>
            <w:vMerge/>
            <w:tcBorders>
              <w:top w:val="none" w:color="000000" w:sz="5"/>
              <w:left w:val="none" w:color="000000" w:sz="3"/>
              <w:bottom w:val="single" w:color="000000" w:sz="5"/>
              <w:right w:val="none" w:color="000000" w:sz="5"/>
            </w:tcBorders>
          </w:tcPr>
          <w:p/>
        </w:tc>
        <w:tc>
          <w:tcPr>
            <w:tcW w:w="1364" w:type="dxa"/>
            <w:tcBorders>
              <w:top w:val="single" w:color="000000" w:sz="5"/>
              <w:left w:val="none" w:color="000000" w:sz="5"/>
              <w:bottom w:val="single" w:color="000000" w:sz="5"/>
              <w:right w:val="none" w:color="000000" w:sz="5"/>
            </w:tcBorders>
            <w:vAlign w:val="center"/>
          </w:tcPr>
          <w:p>
            <w:pPr>
              <w:pStyle w:val="0"/>
              <w:widowControl w:val="off"/>
              <w:wordWrap w:val="1"/>
              <w:spacing w:line="312" w:lineRule="auto"/>
              <w:ind w:left="307" w:hanging="307"/>
              <w:jc w:val="center"/>
            </w:pPr>
            <w:r>
              <w:rPr>
                <w:spacing w:val="-14"/>
                <w:sz w:val="28"/>
                <w:shd w:val="clear" w:color="000000"/>
              </w:rPr>
              <w:t>총 자 산</w:t>
            </w:r>
          </w:p>
        </w:tc>
        <w:tc>
          <w:tcPr>
            <w:tcW w:w="225" w:type="dxa"/>
            <w:vMerge/>
            <w:tcBorders>
              <w:top w:val="none" w:color="000000" w:sz="5"/>
              <w:left w:val="none" w:color="000000" w:sz="5"/>
              <w:bottom w:val="single" w:color="000000" w:sz="5"/>
              <w:right w:val="single" w:color="000000" w:sz="3"/>
            </w:tcBorders>
          </w:tcPr>
          <w:p/>
        </w:tc>
        <w:tc>
          <w:tcPr>
            <w:tcW w:w="4643" w:type="dxa"/>
            <w:vMerge/>
            <w:tcBorders>
              <w:top w:val="none" w:color="000000" w:sz="5"/>
              <w:left w:val="single" w:color="000000" w:sz="3"/>
              <w:bottom w:val="single" w:color="000000" w:sz="5"/>
              <w:right w:val="none" w:color="000000" w:sz="5"/>
            </w:tcBorders>
          </w:tcPr>
          <w:p/>
        </w:tc>
        <w:tc>
          <w:tcPr>
            <w:tcW w:w="625" w:type="dxa"/>
            <w:vMerge/>
            <w:tcBorders>
              <w:top w:val="none" w:color="000000" w:sz="5"/>
              <w:left w:val="none" w:color="000000" w:sz="5"/>
              <w:bottom w:val="single" w:color="000000" w:sz="5"/>
              <w:right w:val="single" w:color="000000" w:sz="5"/>
            </w:tcBorders>
          </w:tcPr>
          <w:p/>
        </w:tc>
        <w:tc>
          <w:tcPr>
            <w:tcW w:w="727" w:type="dxa"/>
            <w:vMerge/>
            <w:tcBorders>
              <w:top w:val="none" w:color="000000" w:sz="5"/>
              <w:left w:val="single" w:color="000000" w:sz="5"/>
              <w:bottom w:val="single" w:color="000000" w:sz="5"/>
              <w:right w:val="single" w:color="000000" w:sz="5"/>
            </w:tcBorders>
          </w:tcPr>
          <w:p/>
        </w:tc>
        <w:tc>
          <w:tcPr>
            <w:tcW w:w="776" w:type="dxa"/>
            <w:vMerge/>
            <w:tcBorders>
              <w:top w:val="single" w:color="000000" w:sz="5"/>
              <w:left w:val="single" w:color="000000" w:sz="5"/>
              <w:bottom w:val="single" w:color="000000" w:sz="3"/>
              <w:right w:val="single" w:color="000000" w:sz="9"/>
            </w:tcBorders>
          </w:tcPr>
          <w:p/>
        </w:tc>
      </w:tr>
      <w:tr>
        <w:trPr>
          <w:trHeight w:val="1095"/>
        </w:trPr>
        <w:tc>
          <w:tcPr>
            <w:tcW w:w="605" w:type="dxa"/>
            <w:vMerge/>
            <w:tcBorders>
              <w:top w:val="single" w:color="000000" w:sz="3"/>
              <w:left w:val="single" w:color="000000" w:sz="9"/>
              <w:bottom w:val="single" w:color="000000" w:sz="3"/>
              <w:right w:val="single" w:color="000000" w:sz="3"/>
            </w:tcBorders>
          </w:tcPr>
          <w:p/>
        </w:tc>
        <w:tc>
          <w:tcPr>
            <w:tcW w:w="661" w:type="dxa"/>
            <w:vMerge/>
            <w:tcBorders>
              <w:top w:val="single" w:color="000000" w:sz="3"/>
              <w:left w:val="single" w:color="000000" w:sz="3"/>
              <w:bottom w:val="single" w:color="000000" w:sz="3"/>
              <w:right w:val="single" w:color="000000" w:sz="3"/>
            </w:tcBorders>
          </w:tcPr>
          <w:p/>
        </w:tc>
        <w:tc>
          <w:tcPr>
            <w:tcW w:w="1928" w:type="dxa"/>
            <w:gridSpan w:val="3"/>
            <w:tcBorders>
              <w:top w:val="single" w:color="000000" w:sz="5"/>
              <w:left w:val="single" w:color="000000" w:sz="3"/>
              <w:bottom w:val="none" w:color="000000" w:sz="3"/>
              <w:right w:val="single" w:color="000000" w:sz="3"/>
            </w:tcBorders>
            <w:vAlign w:val="center"/>
          </w:tcPr>
          <w:p>
            <w:pPr>
              <w:pStyle w:val="0"/>
              <w:widowControl w:val="off"/>
              <w:spacing w:line="312" w:lineRule="auto"/>
              <w:ind w:left="246" w:hanging="246"/>
            </w:pPr>
            <w:r>
              <w:rPr>
                <w:spacing w:val="-14"/>
                <w:sz w:val="28"/>
                <w:shd w:val="clear" w:color="000000"/>
              </w:rPr>
              <w:t xml:space="preserve">  </w:t>
            </w:r>
            <w:r>
              <w:rPr>
                <w:spacing w:val="-14"/>
                <w:sz w:val="28"/>
                <w:shd w:val="clear" w:color="000000"/>
              </w:rPr>
              <w:t>⑵</w:t>
            </w:r>
            <w:r>
              <w:rPr>
                <w:spacing w:val="-14"/>
                <w:sz w:val="28"/>
                <w:shd w:val="clear" w:color="000000"/>
              </w:rPr>
              <w:t xml:space="preserve">  최근연도</w:t>
            </w:r>
          </w:p>
          <w:p>
            <w:pPr>
              <w:pStyle w:val="0"/>
              <w:widowControl w:val="off"/>
              <w:spacing w:line="312" w:lineRule="auto"/>
              <w:ind w:left="246" w:hanging="246"/>
            </w:pPr>
            <w:r>
              <w:rPr>
                <w:spacing w:val="-14"/>
                <w:sz w:val="28"/>
                <w:shd w:val="clear" w:color="000000"/>
              </w:rPr>
              <w:t xml:space="preserve">     유동비율</w:t>
            </w:r>
          </w:p>
        </w:tc>
        <w:tc>
          <w:tcPr>
            <w:tcW w:w="4643" w:type="dxa"/>
            <w:vMerge w:val="restart"/>
            <w:tcBorders>
              <w:top w:val="single" w:color="000000" w:sz="3"/>
              <w:left w:val="single" w:color="000000" w:sz="3"/>
              <w:bottom w:val="single" w:color="000000" w:sz="5"/>
              <w:right w:val="none" w:color="000000" w:sz="5"/>
            </w:tcBorders>
            <w:vAlign w:val="center"/>
          </w:tcPr>
          <w:p>
            <w:pPr>
              <w:pStyle w:val="0"/>
              <w:widowControl w:val="off"/>
              <w:spacing w:line="312" w:lineRule="auto"/>
            </w:pPr>
            <w:r>
              <w:rPr>
                <w:spacing w:val="-14"/>
                <w:sz w:val="28"/>
                <w:shd w:val="clear" w:color="000000"/>
              </w:rPr>
              <w:t>A. 기준비율의 100% 이상</w:t>
            </w:r>
          </w:p>
          <w:p>
            <w:pPr>
              <w:pStyle w:val="0"/>
              <w:widowControl w:val="off"/>
              <w:spacing w:line="312" w:lineRule="auto"/>
            </w:pPr>
            <w:r>
              <w:rPr>
                <w:spacing w:val="-14"/>
                <w:sz w:val="28"/>
                <w:shd w:val="clear" w:color="000000"/>
              </w:rPr>
              <w:t>B. 기준비율의 100% 미만</w:t>
            </w:r>
            <w:r>
              <w:rPr>
                <w:spacing w:val="-14"/>
                <w:sz w:val="28"/>
                <w:shd w:val="clear" w:color="000000"/>
              </w:rPr>
              <w:t>～</w:t>
            </w:r>
            <w:r>
              <w:rPr>
                <w:spacing w:val="-14"/>
                <w:sz w:val="28"/>
                <w:shd w:val="clear" w:color="000000"/>
              </w:rPr>
              <w:t>75% 이상</w:t>
            </w:r>
          </w:p>
          <w:p>
            <w:pPr>
              <w:pStyle w:val="0"/>
              <w:widowControl w:val="off"/>
              <w:spacing w:line="312" w:lineRule="auto"/>
            </w:pPr>
            <w:r>
              <w:rPr>
                <w:spacing w:val="-14"/>
                <w:sz w:val="28"/>
                <w:shd w:val="clear" w:color="000000"/>
              </w:rPr>
              <w:t>C. 기준비율의  75% 미만</w:t>
            </w:r>
            <w:r>
              <w:rPr>
                <w:spacing w:val="-14"/>
                <w:sz w:val="28"/>
                <w:shd w:val="clear" w:color="000000"/>
              </w:rPr>
              <w:t>～</w:t>
            </w:r>
            <w:r>
              <w:rPr>
                <w:spacing w:val="-14"/>
                <w:sz w:val="28"/>
                <w:shd w:val="clear" w:color="000000"/>
              </w:rPr>
              <w:t>50% 이상</w:t>
            </w:r>
          </w:p>
          <w:p>
            <w:pPr>
              <w:pStyle w:val="0"/>
              <w:widowControl w:val="off"/>
              <w:spacing w:line="312" w:lineRule="auto"/>
            </w:pPr>
            <w:r>
              <w:rPr>
                <w:spacing w:val="-14"/>
                <w:sz w:val="28"/>
                <w:shd w:val="clear" w:color="000000"/>
              </w:rPr>
              <w:t>D. 기준비율의  50% 미만</w:t>
            </w:r>
            <w:r>
              <w:rPr>
                <w:spacing w:val="-14"/>
                <w:sz w:val="28"/>
                <w:shd w:val="clear" w:color="000000"/>
              </w:rPr>
              <w:t>～</w:t>
            </w:r>
            <w:r>
              <w:rPr>
                <w:spacing w:val="-14"/>
                <w:sz w:val="28"/>
                <w:shd w:val="clear" w:color="000000"/>
              </w:rPr>
              <w:t>25% 이상</w:t>
            </w:r>
          </w:p>
          <w:p>
            <w:pPr>
              <w:pStyle w:val="0"/>
              <w:widowControl w:val="off"/>
              <w:spacing w:line="312" w:lineRule="auto"/>
            </w:pPr>
            <w:r>
              <w:rPr>
                <w:spacing w:val="-14"/>
                <w:sz w:val="28"/>
                <w:shd w:val="clear" w:color="000000"/>
              </w:rPr>
              <w:t>E. 기준비율의  25% 미만</w:t>
            </w:r>
          </w:p>
        </w:tc>
        <w:tc>
          <w:tcPr>
            <w:tcW w:w="625" w:type="dxa"/>
            <w:vMerge w:val="restart"/>
            <w:tcBorders>
              <w:top w:val="single" w:color="000000" w:sz="3"/>
              <w:left w:val="none" w:color="000000" w:sz="5"/>
              <w:bottom w:val="single" w:color="000000" w:sz="5"/>
              <w:right w:val="single" w:color="000000" w:sz="5"/>
            </w:tcBorders>
            <w:vAlign w:val="center"/>
          </w:tcPr>
          <w:p>
            <w:pPr>
              <w:pStyle w:val="0"/>
              <w:widowControl w:val="off"/>
              <w:spacing w:line="312" w:lineRule="auto"/>
            </w:pPr>
            <w:r>
              <w:rPr>
                <w:spacing w:val="-14"/>
                <w:sz w:val="28"/>
                <w:shd w:val="clear" w:color="000000"/>
              </w:rPr>
              <w:t>: 5.0</w:t>
            </w:r>
          </w:p>
          <w:p>
            <w:pPr>
              <w:pStyle w:val="0"/>
              <w:widowControl w:val="off"/>
              <w:spacing w:line="312" w:lineRule="auto"/>
            </w:pPr>
            <w:r>
              <w:rPr>
                <w:spacing w:val="-14"/>
                <w:sz w:val="28"/>
                <w:shd w:val="clear" w:color="000000"/>
              </w:rPr>
              <w:t>: 4.5</w:t>
            </w:r>
          </w:p>
          <w:p>
            <w:pPr>
              <w:pStyle w:val="0"/>
              <w:widowControl w:val="off"/>
              <w:spacing w:line="312" w:lineRule="auto"/>
            </w:pPr>
            <w:r>
              <w:rPr>
                <w:spacing w:val="-14"/>
                <w:sz w:val="28"/>
                <w:shd w:val="clear" w:color="000000"/>
              </w:rPr>
              <w:t>: 4.0</w:t>
            </w:r>
          </w:p>
          <w:p>
            <w:pPr>
              <w:pStyle w:val="0"/>
              <w:widowControl w:val="off"/>
              <w:spacing w:line="312" w:lineRule="auto"/>
            </w:pPr>
            <w:r>
              <w:rPr>
                <w:spacing w:val="-14"/>
                <w:sz w:val="28"/>
                <w:shd w:val="clear" w:color="000000"/>
              </w:rPr>
              <w:t>: 3.5</w:t>
            </w:r>
          </w:p>
          <w:p>
            <w:pPr>
              <w:pStyle w:val="0"/>
              <w:widowControl w:val="off"/>
              <w:spacing w:line="312" w:lineRule="auto"/>
            </w:pPr>
            <w:r>
              <w:rPr>
                <w:spacing w:val="-14"/>
                <w:sz w:val="28"/>
                <w:shd w:val="clear" w:color="000000"/>
              </w:rPr>
              <w:t>: 3.0</w:t>
            </w:r>
          </w:p>
        </w:tc>
        <w:tc>
          <w:tcPr>
            <w:tcW w:w="727" w:type="dxa"/>
            <w:vMerge w:val="restart"/>
            <w:tcBorders>
              <w:top w:val="single" w:color="000000" w:sz="3"/>
              <w:left w:val="single" w:color="000000" w:sz="5"/>
              <w:bottom w:val="single" w:color="000000" w:sz="5"/>
              <w:right w:val="single" w:color="000000" w:sz="5"/>
            </w:tcBorders>
            <w:vAlign w:val="center"/>
          </w:tcPr>
          <w:p>
            <w:pPr>
              <w:pStyle w:val="0"/>
              <w:widowControl w:val="off"/>
              <w:wordWrap w:val="1"/>
              <w:spacing w:line="312" w:lineRule="auto"/>
              <w:jc w:val="center"/>
            </w:pPr>
            <w:r>
              <w:rPr>
                <w:spacing w:val="-14"/>
                <w:sz w:val="28"/>
                <w:shd w:val="clear" w:color="000000"/>
              </w:rPr>
              <w:t>(5)</w:t>
            </w:r>
          </w:p>
        </w:tc>
        <w:tc>
          <w:tcPr>
            <w:tcW w:w="776" w:type="dxa"/>
            <w:vMerge/>
            <w:tcBorders>
              <w:top w:val="single" w:color="000000" w:sz="5"/>
              <w:left w:val="single" w:color="000000" w:sz="5"/>
              <w:bottom w:val="single" w:color="000000" w:sz="3"/>
              <w:right w:val="single" w:color="000000" w:sz="9"/>
            </w:tcBorders>
          </w:tcPr>
          <w:p/>
        </w:tc>
      </w:tr>
      <w:tr>
        <w:trPr>
          <w:trHeight w:val="315"/>
        </w:trPr>
        <w:tc>
          <w:tcPr>
            <w:tcW w:w="605" w:type="dxa"/>
            <w:vMerge/>
            <w:tcBorders>
              <w:top w:val="single" w:color="000000" w:sz="3"/>
              <w:left w:val="single" w:color="000000" w:sz="9"/>
              <w:bottom w:val="single" w:color="000000" w:sz="3"/>
              <w:right w:val="single" w:color="000000" w:sz="3"/>
            </w:tcBorders>
          </w:tcPr>
          <w:p/>
        </w:tc>
        <w:tc>
          <w:tcPr>
            <w:tcW w:w="661" w:type="dxa"/>
            <w:vMerge/>
            <w:tcBorders>
              <w:top w:val="single" w:color="000000" w:sz="3"/>
              <w:left w:val="single" w:color="000000" w:sz="3"/>
              <w:bottom w:val="single" w:color="000000" w:sz="3"/>
              <w:right w:val="single" w:color="000000" w:sz="3"/>
            </w:tcBorders>
          </w:tcPr>
          <w:p/>
        </w:tc>
        <w:tc>
          <w:tcPr>
            <w:tcW w:w="338" w:type="dxa"/>
            <w:vMerge w:val="restart"/>
            <w:tcBorders>
              <w:top w:val="none" w:color="000000" w:sz="3"/>
              <w:left w:val="single" w:color="000000" w:sz="3"/>
              <w:bottom w:val="single" w:color="000000" w:sz="5"/>
              <w:right w:val="none" w:color="000000" w:sz="3"/>
            </w:tcBorders>
            <w:vAlign w:val="center"/>
          </w:tcPr>
          <w:p>
            <w:pPr>
              <w:pStyle w:val="0"/>
              <w:widowControl w:val="off"/>
              <w:wordWrap w:val="1"/>
              <w:spacing w:line="312" w:lineRule="auto"/>
              <w:ind w:left="307" w:hanging="307"/>
              <w:jc w:val="right"/>
            </w:pPr>
            <w:r>
              <w:rPr>
                <w:spacing w:val="-14"/>
                <w:sz w:val="28"/>
                <w:shd w:val="clear" w:color="000000"/>
              </w:rPr>
              <w:t>(</w:t>
            </w:r>
          </w:p>
        </w:tc>
        <w:tc>
          <w:tcPr>
            <w:tcW w:w="1364" w:type="dxa"/>
            <w:tcBorders>
              <w:top w:val="none" w:color="000000" w:sz="3"/>
              <w:left w:val="none" w:color="000000" w:sz="3"/>
              <w:bottom w:val="single" w:color="000000" w:sz="3"/>
              <w:right w:val="none" w:color="000000" w:sz="3"/>
            </w:tcBorders>
            <w:vAlign w:val="center"/>
          </w:tcPr>
          <w:p>
            <w:pPr>
              <w:pStyle w:val="0"/>
              <w:widowControl w:val="off"/>
              <w:wordWrap w:val="1"/>
              <w:spacing w:line="312" w:lineRule="auto"/>
              <w:ind w:left="307" w:hanging="307"/>
              <w:jc w:val="center"/>
            </w:pPr>
            <w:r>
              <w:rPr>
                <w:spacing w:val="-14"/>
                <w:sz w:val="28"/>
                <w:shd w:val="clear" w:color="000000"/>
              </w:rPr>
              <w:t>유동자산</w:t>
            </w:r>
          </w:p>
        </w:tc>
        <w:tc>
          <w:tcPr>
            <w:tcW w:w="225" w:type="dxa"/>
            <w:vMerge w:val="restart"/>
            <w:tcBorders>
              <w:top w:val="none" w:color="000000" w:sz="3"/>
              <w:left w:val="none" w:color="000000" w:sz="3"/>
              <w:bottom w:val="single" w:color="000000" w:sz="5"/>
              <w:right w:val="single" w:color="000000" w:sz="3"/>
            </w:tcBorders>
            <w:vAlign w:val="center"/>
          </w:tcPr>
          <w:p>
            <w:pPr>
              <w:pStyle w:val="0"/>
              <w:widowControl w:val="off"/>
              <w:spacing w:line="312" w:lineRule="auto"/>
              <w:ind w:left="307" w:hanging="307"/>
            </w:pPr>
            <w:r>
              <w:rPr>
                <w:spacing w:val="-14"/>
                <w:sz w:val="28"/>
                <w:shd w:val="clear" w:color="000000"/>
              </w:rPr>
              <w:t>)</w:t>
            </w:r>
          </w:p>
        </w:tc>
        <w:tc>
          <w:tcPr>
            <w:tcW w:w="4643" w:type="dxa"/>
            <w:vMerge/>
            <w:tcBorders>
              <w:top w:val="single" w:color="000000" w:sz="3"/>
              <w:left w:val="single" w:color="000000" w:sz="3"/>
              <w:bottom w:val="single" w:color="000000" w:sz="5"/>
              <w:right w:val="none" w:color="000000" w:sz="5"/>
            </w:tcBorders>
          </w:tcPr>
          <w:p/>
        </w:tc>
        <w:tc>
          <w:tcPr>
            <w:tcW w:w="625" w:type="dxa"/>
            <w:vMerge/>
            <w:tcBorders>
              <w:top w:val="single" w:color="000000" w:sz="3"/>
              <w:left w:val="none" w:color="000000" w:sz="5"/>
              <w:bottom w:val="single" w:color="000000" w:sz="5"/>
              <w:right w:val="single" w:color="000000" w:sz="5"/>
            </w:tcBorders>
          </w:tcPr>
          <w:p/>
        </w:tc>
        <w:tc>
          <w:tcPr>
            <w:tcW w:w="727" w:type="dxa"/>
            <w:vMerge/>
            <w:tcBorders>
              <w:top w:val="single" w:color="000000" w:sz="3"/>
              <w:left w:val="single" w:color="000000" w:sz="5"/>
              <w:bottom w:val="single" w:color="000000" w:sz="5"/>
              <w:right w:val="single" w:color="000000" w:sz="5"/>
            </w:tcBorders>
          </w:tcPr>
          <w:p/>
        </w:tc>
        <w:tc>
          <w:tcPr>
            <w:tcW w:w="776" w:type="dxa"/>
            <w:vMerge/>
            <w:tcBorders>
              <w:top w:val="single" w:color="000000" w:sz="5"/>
              <w:left w:val="single" w:color="000000" w:sz="5"/>
              <w:bottom w:val="single" w:color="000000" w:sz="3"/>
              <w:right w:val="single" w:color="000000" w:sz="9"/>
            </w:tcBorders>
          </w:tcPr>
          <w:p/>
        </w:tc>
      </w:tr>
      <w:tr>
        <w:trPr>
          <w:trHeight w:val="315"/>
        </w:trPr>
        <w:tc>
          <w:tcPr>
            <w:tcW w:w="605" w:type="dxa"/>
            <w:vMerge/>
            <w:tcBorders>
              <w:top w:val="single" w:color="000000" w:sz="3"/>
              <w:left w:val="single" w:color="000000" w:sz="9"/>
              <w:bottom w:val="single" w:color="000000" w:sz="3"/>
              <w:right w:val="single" w:color="000000" w:sz="3"/>
            </w:tcBorders>
          </w:tcPr>
          <w:p/>
        </w:tc>
        <w:tc>
          <w:tcPr>
            <w:tcW w:w="661" w:type="dxa"/>
            <w:vMerge/>
            <w:tcBorders>
              <w:top w:val="single" w:color="000000" w:sz="3"/>
              <w:left w:val="single" w:color="000000" w:sz="3"/>
              <w:bottom w:val="single" w:color="000000" w:sz="3"/>
              <w:right w:val="single" w:color="000000" w:sz="3"/>
            </w:tcBorders>
          </w:tcPr>
          <w:p/>
        </w:tc>
        <w:tc>
          <w:tcPr>
            <w:tcW w:w="338" w:type="dxa"/>
            <w:vMerge/>
            <w:tcBorders>
              <w:top w:val="none" w:color="000000" w:sz="3"/>
              <w:left w:val="single" w:color="000000" w:sz="3"/>
              <w:bottom w:val="single" w:color="000000" w:sz="5"/>
              <w:right w:val="none" w:color="000000" w:sz="3"/>
            </w:tcBorders>
          </w:tcPr>
          <w:p/>
        </w:tc>
        <w:tc>
          <w:tcPr>
            <w:tcW w:w="1364" w:type="dxa"/>
            <w:tcBorders>
              <w:top w:val="single" w:color="000000" w:sz="3"/>
              <w:left w:val="none" w:color="000000" w:sz="3"/>
              <w:bottom w:val="single" w:color="000000" w:sz="5"/>
              <w:right w:val="none" w:color="000000" w:sz="3"/>
            </w:tcBorders>
            <w:vAlign w:val="center"/>
          </w:tcPr>
          <w:p>
            <w:pPr>
              <w:pStyle w:val="0"/>
              <w:widowControl w:val="off"/>
              <w:wordWrap w:val="1"/>
              <w:spacing w:line="312" w:lineRule="auto"/>
              <w:ind w:left="307" w:hanging="307"/>
              <w:jc w:val="center"/>
            </w:pPr>
            <w:r>
              <w:rPr>
                <w:spacing w:val="-14"/>
                <w:sz w:val="28"/>
                <w:shd w:val="clear" w:color="000000"/>
              </w:rPr>
              <w:t>유동부채</w:t>
            </w:r>
          </w:p>
        </w:tc>
        <w:tc>
          <w:tcPr>
            <w:tcW w:w="225" w:type="dxa"/>
            <w:vMerge/>
            <w:tcBorders>
              <w:top w:val="none" w:color="000000" w:sz="3"/>
              <w:left w:val="none" w:color="000000" w:sz="3"/>
              <w:bottom w:val="single" w:color="000000" w:sz="5"/>
              <w:right w:val="single" w:color="000000" w:sz="3"/>
            </w:tcBorders>
          </w:tcPr>
          <w:p/>
        </w:tc>
        <w:tc>
          <w:tcPr>
            <w:tcW w:w="4643" w:type="dxa"/>
            <w:vMerge/>
            <w:tcBorders>
              <w:top w:val="single" w:color="000000" w:sz="3"/>
              <w:left w:val="single" w:color="000000" w:sz="3"/>
              <w:bottom w:val="single" w:color="000000" w:sz="5"/>
              <w:right w:val="none" w:color="000000" w:sz="5"/>
            </w:tcBorders>
          </w:tcPr>
          <w:p/>
        </w:tc>
        <w:tc>
          <w:tcPr>
            <w:tcW w:w="625" w:type="dxa"/>
            <w:vMerge/>
            <w:tcBorders>
              <w:top w:val="single" w:color="000000" w:sz="3"/>
              <w:left w:val="none" w:color="000000" w:sz="5"/>
              <w:bottom w:val="single" w:color="000000" w:sz="5"/>
              <w:right w:val="single" w:color="000000" w:sz="5"/>
            </w:tcBorders>
          </w:tcPr>
          <w:p/>
        </w:tc>
        <w:tc>
          <w:tcPr>
            <w:tcW w:w="727" w:type="dxa"/>
            <w:vMerge/>
            <w:tcBorders>
              <w:top w:val="single" w:color="000000" w:sz="3"/>
              <w:left w:val="single" w:color="000000" w:sz="5"/>
              <w:bottom w:val="single" w:color="000000" w:sz="5"/>
              <w:right w:val="single" w:color="000000" w:sz="5"/>
            </w:tcBorders>
          </w:tcPr>
          <w:p/>
        </w:tc>
        <w:tc>
          <w:tcPr>
            <w:tcW w:w="776" w:type="dxa"/>
            <w:vMerge/>
            <w:tcBorders>
              <w:top w:val="single" w:color="000000" w:sz="5"/>
              <w:left w:val="single" w:color="000000" w:sz="5"/>
              <w:bottom w:val="single" w:color="000000" w:sz="3"/>
              <w:right w:val="single" w:color="000000" w:sz="9"/>
            </w:tcBorders>
          </w:tcPr>
          <w:p/>
        </w:tc>
      </w:tr>
      <w:tr>
        <w:trPr>
          <w:trHeight w:val="895"/>
        </w:trPr>
        <w:tc>
          <w:tcPr>
            <w:tcW w:w="605" w:type="dxa"/>
            <w:vMerge/>
            <w:tcBorders>
              <w:top w:val="single" w:color="000000" w:sz="3"/>
              <w:left w:val="single" w:color="000000" w:sz="9"/>
              <w:bottom w:val="single" w:color="000000" w:sz="3"/>
              <w:right w:val="single" w:color="000000" w:sz="3"/>
            </w:tcBorders>
          </w:tcPr>
          <w:p/>
        </w:tc>
        <w:tc>
          <w:tcPr>
            <w:tcW w:w="661" w:type="dxa"/>
            <w:tcBorders>
              <w:top w:val="single" w:color="000000" w:sz="3"/>
              <w:left w:val="single" w:color="000000" w:sz="3"/>
              <w:bottom w:val="single" w:color="000000" w:sz="3"/>
              <w:right w:val="single" w:color="000000" w:sz="5"/>
            </w:tcBorders>
            <w:vAlign w:val="center"/>
          </w:tcPr>
          <w:p>
            <w:pPr>
              <w:pStyle w:val="0"/>
              <w:widowControl w:val="off"/>
              <w:wordWrap w:val="1"/>
              <w:spacing w:line="240" w:lineRule="auto"/>
              <w:jc w:val="center"/>
            </w:pPr>
            <w:r>
              <w:rPr>
                <w:spacing w:val="-21"/>
                <w:sz w:val="28"/>
                <w:shd w:val="clear" w:color="000000"/>
              </w:rPr>
              <w:t>2)특별신인도</w:t>
            </w:r>
          </w:p>
        </w:tc>
        <w:tc>
          <w:tcPr>
            <w:tcW w:w="6571" w:type="dxa"/>
            <w:gridSpan w:val="4"/>
            <w:tcBorders>
              <w:top w:val="single" w:color="000000" w:sz="5"/>
              <w:left w:val="single" w:color="000000" w:sz="5"/>
              <w:bottom w:val="single" w:color="000000" w:sz="3"/>
              <w:right w:val="none" w:color="000000" w:sz="3"/>
            </w:tcBorders>
            <w:vAlign w:val="center"/>
          </w:tcPr>
          <w:p>
            <w:pPr>
              <w:pStyle w:val="0"/>
              <w:widowControl w:val="off"/>
              <w:spacing w:line="312" w:lineRule="auto"/>
              <w:ind w:left="374" w:hanging="374"/>
            </w:pPr>
            <w:r>
              <w:rPr>
                <w:spacing w:val="-14"/>
                <w:sz w:val="28"/>
                <w:shd w:val="clear" w:color="000000"/>
              </w:rPr>
              <w:t>가) 해당 용역의 최근 3년간 실적합계액이 해당 용역의 기초금액 이상인 경우</w:t>
            </w:r>
          </w:p>
        </w:tc>
        <w:tc>
          <w:tcPr>
            <w:tcW w:w="625" w:type="dxa"/>
            <w:tcBorders>
              <w:top w:val="single" w:color="000000" w:sz="5"/>
              <w:left w:val="none" w:color="000000" w:sz="3"/>
              <w:bottom w:val="single" w:color="000000" w:sz="3"/>
              <w:right w:val="single" w:color="000000" w:sz="3"/>
            </w:tcBorders>
            <w:vAlign w:val="center"/>
          </w:tcPr>
          <w:p>
            <w:pPr>
              <w:pStyle w:val="0"/>
              <w:widowControl w:val="off"/>
              <w:spacing w:line="312" w:lineRule="auto"/>
              <w:ind w:left="261" w:hanging="261"/>
            </w:pPr>
            <w:r>
              <w:rPr>
                <w:spacing w:val="-14"/>
                <w:sz w:val="28"/>
                <w:shd w:val="clear" w:color="000000"/>
              </w:rPr>
              <w:t>: 2.0</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21"/>
                <w:w w:val="95"/>
                <w:sz w:val="28"/>
                <w:shd w:val="clear" w:color="000000"/>
              </w:rPr>
              <w:t>+2.0</w:t>
            </w:r>
          </w:p>
        </w:tc>
        <w:tc>
          <w:tcPr>
            <w:tcW w:w="776" w:type="dxa"/>
            <w:tcBorders>
              <w:top w:val="single" w:color="000000" w:sz="3"/>
              <w:left w:val="single" w:color="000000" w:sz="3"/>
              <w:bottom w:val="single" w:color="000000" w:sz="3"/>
              <w:right w:val="single" w:color="000000" w:sz="9"/>
            </w:tcBorders>
            <w:vAlign w:val="center"/>
          </w:tcPr>
          <w:p>
            <w:pPr>
              <w:pStyle w:val="0"/>
              <w:widowControl w:val="off"/>
              <w:spacing w:line="312" w:lineRule="auto"/>
              <w:ind w:left="107" w:hanging="107"/>
            </w:pPr>
            <w:r>
              <w:rPr>
                <w:spacing w:val="-21"/>
                <w:w w:val="90"/>
                <w:sz w:val="28"/>
                <w:shd w:val="clear" w:color="000000"/>
              </w:rPr>
              <w:t>※주</w:t>
            </w:r>
            <w:r>
              <w:rPr>
                <w:spacing w:val="-21"/>
                <w:w w:val="90"/>
                <w:sz w:val="28"/>
                <w:shd w:val="clear" w:color="000000"/>
              </w:rPr>
              <w:t>2)</w:t>
            </w:r>
          </w:p>
          <w:p>
            <w:pPr>
              <w:pStyle w:val="0"/>
              <w:widowControl w:val="off"/>
              <w:spacing w:line="312" w:lineRule="auto"/>
              <w:ind w:left="107" w:hanging="107"/>
            </w:pPr>
            <w:r>
              <w:rPr>
                <w:spacing w:val="-21"/>
                <w:w w:val="90"/>
                <w:sz w:val="28"/>
                <w:shd w:val="clear" w:color="000000"/>
              </w:rPr>
              <w:t xml:space="preserve">  참조</w:t>
            </w:r>
          </w:p>
        </w:tc>
      </w:tr>
      <w:tr>
        <w:trPr>
          <w:trHeight w:val="756"/>
        </w:trPr>
        <w:tc>
          <w:tcPr>
            <w:tcW w:w="1266" w:type="dxa"/>
            <w:gridSpan w:val="2"/>
            <w:tcBorders>
              <w:top w:val="single" w:color="000000" w:sz="3"/>
              <w:left w:val="single" w:color="000000" w:sz="9"/>
              <w:bottom w:val="single" w:color="000000" w:sz="3"/>
              <w:right w:val="single" w:color="000000" w:sz="3"/>
            </w:tcBorders>
            <w:vAlign w:val="center"/>
          </w:tcPr>
          <w:p>
            <w:pPr>
              <w:pStyle w:val="0"/>
              <w:widowControl w:val="off"/>
              <w:spacing w:line="312" w:lineRule="auto"/>
              <w:ind w:left="483" w:hanging="483"/>
            </w:pPr>
            <w:r>
              <w:rPr>
                <w:spacing w:val="-14"/>
                <w:sz w:val="28"/>
                <w:shd w:val="clear" w:color="000000"/>
              </w:rPr>
              <w:t>나. 입찰가격</w:t>
            </w:r>
          </w:p>
        </w:tc>
        <w:tc>
          <w:tcPr>
            <w:tcW w:w="7196" w:type="dxa"/>
            <w:gridSpan w:val="5"/>
            <w:tcBorders>
              <w:top w:val="single" w:color="000000" w:sz="3"/>
              <w:left w:val="single" w:color="000000" w:sz="3"/>
              <w:bottom w:val="single" w:color="000000" w:sz="3"/>
              <w:right w:val="single" w:color="000000" w:sz="3"/>
            </w:tcBorders>
            <w:vAlign w:val="center"/>
          </w:tcPr>
          <w:p>
            <w:pPr>
              <w:pStyle w:val="0"/>
              <w:widowControl w:val="off"/>
              <w:spacing w:line="312" w:lineRule="auto"/>
              <w:ind w:left="307" w:hanging="307"/>
            </w:pPr>
            <w:r>
              <w:rPr>
                <w:spacing w:val="-14"/>
                <w:sz w:val="28"/>
                <w:shd w:val="clear" w:color="000000"/>
              </w:rPr>
              <w:t>○</w:t>
            </w:r>
            <w:r>
              <w:rPr>
                <w:spacing w:val="-14"/>
                <w:sz w:val="28"/>
                <w:shd w:val="clear" w:color="000000"/>
              </w:rPr>
              <w:t xml:space="preserve"> 입찰가격 평점산식 참조</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90</w:t>
            </w:r>
          </w:p>
        </w:tc>
        <w:tc>
          <w:tcPr>
            <w:tcW w:w="776" w:type="dxa"/>
            <w:tcBorders>
              <w:top w:val="single" w:color="000000" w:sz="3"/>
              <w:left w:val="single" w:color="000000" w:sz="3"/>
              <w:bottom w:val="single" w:color="000000" w:sz="3"/>
              <w:right w:val="single" w:color="000000" w:sz="9"/>
            </w:tcBorders>
            <w:vAlign w:val="center"/>
          </w:tcPr>
          <w:p>
            <w:pPr>
              <w:pStyle w:val="0"/>
              <w:widowControl w:val="off"/>
              <w:spacing w:line="312" w:lineRule="auto"/>
              <w:ind w:left="107" w:hanging="107"/>
            </w:pPr>
            <w:r>
              <w:rPr>
                <w:spacing w:val="-21"/>
                <w:w w:val="90"/>
                <w:sz w:val="28"/>
                <w:shd w:val="clear" w:color="000000"/>
              </w:rPr>
              <w:t>※주</w:t>
            </w:r>
            <w:r>
              <w:rPr>
                <w:spacing w:val="-21"/>
                <w:w w:val="90"/>
                <w:sz w:val="28"/>
                <w:shd w:val="clear" w:color="000000"/>
              </w:rPr>
              <w:t>3)</w:t>
            </w:r>
          </w:p>
          <w:p>
            <w:pPr>
              <w:pStyle w:val="0"/>
              <w:widowControl w:val="off"/>
              <w:spacing w:line="312" w:lineRule="auto"/>
              <w:ind w:left="107" w:hanging="107"/>
            </w:pPr>
            <w:r>
              <w:rPr>
                <w:spacing w:val="-21"/>
                <w:w w:val="90"/>
                <w:sz w:val="28"/>
                <w:shd w:val="clear" w:color="000000"/>
              </w:rPr>
              <w:t xml:space="preserve">  참조</w:t>
            </w:r>
          </w:p>
        </w:tc>
      </w:tr>
      <w:tr>
        <w:trPr>
          <w:trHeight w:val="1218"/>
        </w:trPr>
        <w:tc>
          <w:tcPr>
            <w:tcW w:w="1266" w:type="dxa"/>
            <w:gridSpan w:val="2"/>
            <w:tcBorders>
              <w:top w:val="single" w:color="000000" w:sz="3"/>
              <w:left w:val="single" w:color="000000" w:sz="9"/>
              <w:bottom w:val="single" w:color="000000" w:sz="3"/>
              <w:right w:val="single" w:color="000000" w:sz="3"/>
            </w:tcBorders>
            <w:vAlign w:val="center"/>
          </w:tcPr>
          <w:p>
            <w:pPr>
              <w:pStyle w:val="0"/>
              <w:widowControl w:val="off"/>
              <w:spacing w:line="312" w:lineRule="auto"/>
              <w:ind w:left="366" w:hanging="366"/>
            </w:pPr>
            <w:r>
              <w:rPr>
                <w:spacing w:val="-14"/>
                <w:sz w:val="28"/>
                <w:shd w:val="clear" w:color="000000"/>
              </w:rPr>
              <w:t>다. 기술인력보유상황</w:t>
            </w:r>
          </w:p>
        </w:tc>
        <w:tc>
          <w:tcPr>
            <w:tcW w:w="7196" w:type="dxa"/>
            <w:gridSpan w:val="5"/>
            <w:tcBorders>
              <w:top w:val="single" w:color="000000" w:sz="3"/>
              <w:left w:val="single" w:color="000000" w:sz="3"/>
              <w:bottom w:val="single" w:color="000000" w:sz="3"/>
              <w:right w:val="single" w:color="000000" w:sz="3"/>
            </w:tcBorders>
            <w:vAlign w:val="center"/>
          </w:tcPr>
          <w:p>
            <w:pPr>
              <w:pStyle w:val="0"/>
              <w:widowControl w:val="off"/>
              <w:spacing w:line="312" w:lineRule="auto"/>
              <w:ind w:left="331" w:hanging="331"/>
            </w:pPr>
            <w:r>
              <w:rPr>
                <w:spacing w:val="-14"/>
                <w:sz w:val="28"/>
                <w:shd w:val="clear" w:color="000000"/>
              </w:rPr>
              <w:t>○</w:t>
            </w:r>
            <w:r>
              <w:rPr>
                <w:spacing w:val="-14"/>
                <w:sz w:val="28"/>
                <w:shd w:val="clear" w:color="000000"/>
              </w:rPr>
              <w:t xml:space="preserve"> 입찰공고일 현재 기술자보유현황이 관련법령에 정한 업종등록기준상 미달하는 자(단, 기술 인력이 퇴사한 경우 관련법령에 정한 변경 신고기한을 초과하여 미달하는 자)</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21"/>
                <w:sz w:val="28"/>
                <w:shd w:val="clear" w:color="000000"/>
              </w:rPr>
              <w:t>△</w:t>
            </w:r>
            <w:r>
              <w:rPr>
                <w:spacing w:val="-21"/>
                <w:sz w:val="28"/>
                <w:shd w:val="clear" w:color="000000"/>
              </w:rPr>
              <w:t>10</w:t>
            </w:r>
          </w:p>
        </w:tc>
        <w:tc>
          <w:tcPr>
            <w:tcW w:w="776" w:type="dxa"/>
            <w:tcBorders>
              <w:top w:val="single" w:color="000000" w:sz="3"/>
              <w:left w:val="single" w:color="000000" w:sz="3"/>
              <w:bottom w:val="single" w:color="000000" w:sz="3"/>
              <w:right w:val="single" w:color="000000" w:sz="9"/>
            </w:tcBorders>
            <w:vAlign w:val="center"/>
          </w:tcPr>
          <w:p>
            <w:pPr>
              <w:pStyle w:val="0"/>
              <w:widowControl w:val="off"/>
              <w:spacing w:line="312" w:lineRule="auto"/>
              <w:ind w:left="107" w:hanging="107"/>
            </w:pPr>
            <w:r>
              <w:rPr>
                <w:spacing w:val="-21"/>
                <w:w w:val="90"/>
                <w:sz w:val="28"/>
                <w:shd w:val="clear" w:color="000000"/>
              </w:rPr>
              <w:t>※주</w:t>
            </w:r>
            <w:r>
              <w:rPr>
                <w:spacing w:val="-21"/>
                <w:w w:val="90"/>
                <w:sz w:val="28"/>
                <w:shd w:val="clear" w:color="000000"/>
              </w:rPr>
              <w:t>4)</w:t>
            </w:r>
          </w:p>
          <w:p>
            <w:pPr>
              <w:pStyle w:val="0"/>
              <w:widowControl w:val="off"/>
              <w:spacing w:line="312" w:lineRule="auto"/>
              <w:ind w:left="107" w:hanging="107"/>
            </w:pPr>
            <w:r>
              <w:rPr>
                <w:spacing w:val="-21"/>
                <w:w w:val="90"/>
                <w:sz w:val="28"/>
                <w:shd w:val="clear" w:color="000000"/>
              </w:rPr>
              <w:t xml:space="preserve">  참조</w:t>
            </w:r>
          </w:p>
        </w:tc>
      </w:tr>
      <w:tr>
        <w:trPr>
          <w:trHeight w:val="505"/>
        </w:trPr>
        <w:tc>
          <w:tcPr>
            <w:tcW w:w="1266" w:type="dxa"/>
            <w:gridSpan w:val="2"/>
            <w:tcBorders>
              <w:top w:val="single" w:color="000000" w:sz="5"/>
              <w:left w:val="single" w:color="000000" w:sz="9"/>
              <w:bottom w:val="single" w:color="000000" w:sz="5"/>
              <w:right w:val="single" w:color="000000" w:sz="5"/>
            </w:tcBorders>
            <w:vAlign w:val="center"/>
          </w:tcPr>
          <w:p>
            <w:pPr>
              <w:pStyle w:val="0"/>
              <w:widowControl w:val="off"/>
              <w:spacing w:line="312" w:lineRule="auto"/>
              <w:ind w:left="338" w:hanging="338"/>
            </w:pPr>
            <w:r>
              <w:rPr>
                <w:spacing w:val="-14"/>
                <w:sz w:val="28"/>
                <w:shd w:val="clear" w:color="000000"/>
              </w:rPr>
              <w:t>라.계약질서준수</w:t>
            </w:r>
          </w:p>
        </w:tc>
        <w:tc>
          <w:tcPr>
            <w:tcW w:w="7196" w:type="dxa"/>
            <w:gridSpan w:val="5"/>
            <w:tcBorders>
              <w:top w:val="single" w:color="000000" w:sz="3"/>
              <w:left w:val="single" w:color="000000" w:sz="3"/>
              <w:bottom w:val="single" w:color="000000" w:sz="3"/>
              <w:right w:val="single" w:color="000000" w:sz="3"/>
            </w:tcBorders>
            <w:vAlign w:val="center"/>
          </w:tcPr>
          <w:p>
            <w:pPr>
              <w:pStyle w:val="0"/>
              <w:widowControl w:val="off"/>
              <w:spacing w:line="312" w:lineRule="auto"/>
              <w:ind w:left="252" w:hanging="252"/>
            </w:pPr>
            <w:r>
              <w:rPr>
                <w:spacing w:val="-14"/>
                <w:sz w:val="28"/>
                <w:shd w:val="clear" w:color="000000"/>
              </w:rPr>
              <w:t>○</w:t>
            </w:r>
            <w:r>
              <w:rPr>
                <w:spacing w:val="-15"/>
                <w:sz w:val="28"/>
                <w:shd w:val="clear" w:color="000000"/>
              </w:rPr>
              <w:t xml:space="preserve">고용노동부 장관이 임금체불로 명단을 공개한 횟수당 </w:t>
            </w:r>
            <w:r>
              <w:rPr>
                <w:spacing w:val="-15"/>
                <w:sz w:val="28"/>
                <w:shd w:val="clear" w:color="000000"/>
              </w:rPr>
              <w:t>△</w:t>
            </w:r>
            <w:r>
              <w:rPr>
                <w:spacing w:val="-15"/>
                <w:sz w:val="28"/>
                <w:shd w:val="clear" w:color="000000"/>
              </w:rPr>
              <w:t>0.</w:t>
            </w:r>
            <w:r>
              <w:rPr>
                <w:spacing w:val="-14"/>
                <w:sz w:val="28"/>
                <w:shd w:val="clear" w:color="000000"/>
              </w:rPr>
              <w:t>2</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w:t>
            </w:r>
            <w:r>
              <w:rPr>
                <w:spacing w:val="-14"/>
                <w:sz w:val="28"/>
                <w:shd w:val="clear" w:color="000000"/>
              </w:rPr>
              <w:t xml:space="preserve">1.0 </w:t>
            </w:r>
          </w:p>
        </w:tc>
        <w:tc>
          <w:tcPr>
            <w:tcW w:w="776" w:type="dxa"/>
            <w:tcBorders>
              <w:top w:val="single" w:color="000000" w:sz="3"/>
              <w:left w:val="single" w:color="000000" w:sz="3"/>
              <w:bottom w:val="single" w:color="000000" w:sz="3"/>
              <w:right w:val="single" w:color="000000" w:sz="9"/>
            </w:tcBorders>
            <w:vAlign w:val="center"/>
          </w:tcPr>
          <w:p>
            <w:pPr>
              <w:pStyle w:val="0"/>
              <w:widowControl w:val="off"/>
              <w:spacing w:line="312" w:lineRule="auto"/>
              <w:ind w:left="107" w:hanging="107"/>
              <w:rPr>
                <w:color w:val="000000"/>
                <w:spacing w:val="-21"/>
                <w:w w:val="90"/>
                <w:sz w:val="28"/>
                <w:shd w:val="clear" w:color="000000"/>
              </w:rPr>
            </w:pPr>
          </w:p>
        </w:tc>
      </w:tr>
      <w:tr>
        <w:trPr>
          <w:trHeight w:val="485"/>
        </w:trPr>
        <w:tc>
          <w:tcPr>
            <w:tcW w:w="1266" w:type="dxa"/>
            <w:gridSpan w:val="2"/>
            <w:tcBorders>
              <w:top w:val="single" w:color="000000" w:sz="3"/>
              <w:left w:val="single" w:color="000000" w:sz="9"/>
              <w:bottom w:val="single" w:color="000000" w:sz="9"/>
              <w:right w:val="single" w:color="000000" w:sz="3"/>
            </w:tcBorders>
            <w:vAlign w:val="center"/>
          </w:tcPr>
          <w:p>
            <w:pPr>
              <w:pStyle w:val="0"/>
              <w:widowControl w:val="off"/>
              <w:wordWrap w:val="1"/>
              <w:spacing w:line="312" w:lineRule="auto"/>
              <w:jc w:val="center"/>
            </w:pPr>
            <w:r>
              <w:rPr>
                <w:spacing w:val="-14"/>
                <w:sz w:val="28"/>
                <w:shd w:val="clear" w:color="000000"/>
              </w:rPr>
              <w:t>계</w:t>
            </w:r>
          </w:p>
        </w:tc>
        <w:tc>
          <w:tcPr>
            <w:tcW w:w="7196" w:type="dxa"/>
            <w:gridSpan w:val="5"/>
            <w:tcBorders>
              <w:top w:val="single" w:color="000000" w:sz="3"/>
              <w:left w:val="single" w:color="000000" w:sz="3"/>
              <w:bottom w:val="single" w:color="000000" w:sz="9"/>
              <w:right w:val="single" w:color="000000" w:sz="3"/>
            </w:tcBorders>
            <w:vAlign w:val="center"/>
          </w:tcPr>
          <w:p>
            <w:pPr>
              <w:pStyle w:val="0"/>
              <w:widowControl w:val="off"/>
              <w:spacing w:line="312" w:lineRule="auto"/>
              <w:rPr>
                <w:color w:val="000000"/>
                <w:spacing w:val="-14"/>
                <w:sz w:val="28"/>
                <w:shd w:val="clear" w:color="000000"/>
              </w:rPr>
            </w:pPr>
          </w:p>
        </w:tc>
        <w:tc>
          <w:tcPr>
            <w:tcW w:w="727"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pacing w:val="-14"/>
                <w:sz w:val="28"/>
                <w:shd w:val="clear" w:color="000000"/>
              </w:rPr>
              <w:t>100</w:t>
            </w:r>
          </w:p>
        </w:tc>
        <w:tc>
          <w:tcPr>
            <w:tcW w:w="776" w:type="dxa"/>
            <w:tcBorders>
              <w:top w:val="single" w:color="000000" w:sz="3"/>
              <w:left w:val="single" w:color="000000" w:sz="3"/>
              <w:bottom w:val="single" w:color="000000" w:sz="9"/>
              <w:right w:val="single" w:color="000000" w:sz="9"/>
            </w:tcBorders>
            <w:vAlign w:val="center"/>
          </w:tcPr>
          <w:p>
            <w:pPr>
              <w:pStyle w:val="0"/>
              <w:widowControl w:val="off"/>
              <w:spacing w:line="312" w:lineRule="auto"/>
              <w:rPr>
                <w:color w:val="000000"/>
                <w:spacing w:val="-21"/>
                <w:w w:val="90"/>
                <w:sz w:val="28"/>
                <w:shd w:val="clear" w:color="000000"/>
              </w:rPr>
            </w:pPr>
          </w:p>
        </w:tc>
      </w:tr>
    </w:tbl>
    <w:p>
      <w:pPr>
        <w:pStyle w:val="0"/>
        <w:widowControl w:val="off"/>
        <w:wordWrap w:val="1"/>
        <w:ind w:left="628" w:hanging="628"/>
        <w:jc w:val="right"/>
      </w:pPr>
    </w:p>
    <w:p>
      <w:pPr>
        <w:pStyle w:val="0"/>
        <w:widowControl w:val="off"/>
        <w:ind w:left="602" w:hanging="602"/>
      </w:pPr>
      <w:r>
        <w:rPr>
          <w:spacing w:val="-13"/>
          <w:sz w:val="26"/>
          <w:shd w:val="clear" w:color="000000"/>
        </w:rPr>
        <w:t>주1) 경영상태 평가(10점)는 “가-1) 경영상태”의 가)</w:t>
      </w:r>
      <w:r>
        <w:rPr>
          <w:spacing w:val="-13"/>
          <w:sz w:val="26"/>
          <w:shd w:val="clear" w:color="000000"/>
        </w:rPr>
        <w:t>～다</w:t>
      </w:r>
      <w:r>
        <w:rPr>
          <w:spacing w:val="-13"/>
          <w:sz w:val="26"/>
          <w:shd w:val="clear" w:color="000000"/>
        </w:rPr>
        <w:t>) 중에서 입찰자가 선택한 방법으로 평가하고 비영리법인은 신용평가방법으로 평가한다. 이외의 사항은 &lt;별표 2&gt; 1. 추정가격이 10억 원 이상인 용역의 평가기준 주4)와 같다.</w:t>
      </w:r>
    </w:p>
    <w:tbl>
      <w:tblPr>
        <w:tblOverlap w:val="never"/>
        <w:tblW w:w="958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485"/>
        <w:gridCol w:w="1484"/>
        <w:gridCol w:w="3132"/>
        <w:gridCol w:w="3480"/>
      </w:tblGrid>
      <w:tr>
        <w:trPr>
          <w:trHeight w:val="317"/>
        </w:trPr>
        <w:tc>
          <w:tcPr>
            <w:tcW w:w="6101" w:type="dxa"/>
            <w:gridSpan w:val="3"/>
            <w:tcBorders>
              <w:top w:val="single" w:color="000000" w:sz="9"/>
              <w:left w:val="single" w:color="000000" w:sz="9"/>
              <w:bottom w:val="single" w:color="000000" w:sz="3"/>
              <w:right w:val="single" w:color="000000" w:sz="3"/>
            </w:tcBorders>
            <w:vAlign w:val="center"/>
          </w:tcPr>
          <w:p>
            <w:pPr>
              <w:pStyle w:val="0"/>
              <w:widowControl w:val="off"/>
              <w:wordWrap w:val="1"/>
              <w:spacing w:line="240" w:lineRule="auto"/>
              <w:jc w:val="center"/>
            </w:pPr>
            <w:r>
              <w:rPr>
                <w:b/>
                <w:spacing w:val="-21"/>
                <w:w w:val="90"/>
                <w:sz w:val="28"/>
                <w:shd w:val="clear" w:color="000000"/>
              </w:rPr>
              <w:t>신  용  평  가  등  급</w:t>
            </w:r>
          </w:p>
        </w:tc>
        <w:tc>
          <w:tcPr>
            <w:tcW w:w="3480" w:type="dxa"/>
            <w:vMerge w:val="restart"/>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b/>
                <w:spacing w:val="-21"/>
                <w:w w:val="90"/>
                <w:sz w:val="28"/>
                <w:shd w:val="clear" w:color="000000"/>
              </w:rPr>
              <w:t>평 점</w:t>
            </w:r>
            <w:r>
              <w:rPr>
                <w:spacing w:val="-21"/>
                <w:w w:val="90"/>
                <w:sz w:val="28"/>
                <w:shd w:val="clear" w:color="000000"/>
              </w:rPr>
              <w:t xml:space="preserve"> (추정가격 기준)</w:t>
            </w:r>
          </w:p>
        </w:tc>
      </w:tr>
      <w:tr>
        <w:trPr>
          <w:trHeight w:val="577"/>
        </w:trPr>
        <w:tc>
          <w:tcPr>
            <w:tcW w:w="1485" w:type="dxa"/>
            <w:tcBorders>
              <w:top w:val="single" w:color="000000" w:sz="3"/>
              <w:left w:val="single" w:color="000000" w:sz="9"/>
              <w:bottom w:val="double" w:color="000000" w:sz="4"/>
              <w:right w:val="single" w:color="000000" w:sz="3"/>
            </w:tcBorders>
            <w:vAlign w:val="center"/>
          </w:tcPr>
          <w:p>
            <w:pPr>
              <w:pStyle w:val="0"/>
              <w:widowControl w:val="off"/>
              <w:wordWrap w:val="1"/>
              <w:spacing w:line="240" w:lineRule="auto"/>
              <w:jc w:val="center"/>
            </w:pPr>
            <w:r>
              <w:rPr>
                <w:spacing w:val="-21"/>
                <w:w w:val="90"/>
                <w:sz w:val="28"/>
                <w:shd w:val="clear" w:color="000000"/>
              </w:rPr>
              <w:t>①</w:t>
            </w:r>
            <w:r>
              <w:rPr>
                <w:spacing w:val="-21"/>
                <w:w w:val="90"/>
                <w:sz w:val="28"/>
                <w:shd w:val="clear" w:color="000000"/>
              </w:rPr>
              <w:t xml:space="preserve"> </w:t>
            </w:r>
            <w:r>
              <w:rPr>
                <w:spacing w:val="-21"/>
                <w:w w:val="70"/>
                <w:sz w:val="28"/>
                <w:shd w:val="clear" w:color="000000"/>
              </w:rPr>
              <w:t>회사채에 대한</w:t>
            </w:r>
            <w:r>
              <w:rPr>
                <w:spacing w:val="-21"/>
                <w:w w:val="90"/>
                <w:sz w:val="28"/>
                <w:shd w:val="clear" w:color="000000"/>
              </w:rPr>
              <w:t xml:space="preserve"> 신용평가등급</w:t>
            </w:r>
          </w:p>
        </w:tc>
        <w:tc>
          <w:tcPr>
            <w:tcW w:w="1484" w:type="dxa"/>
            <w:tcBorders>
              <w:top w:val="single" w:color="000000" w:sz="3"/>
              <w:left w:val="single" w:color="000000" w:sz="3"/>
              <w:bottom w:val="double" w:color="000000" w:sz="4"/>
              <w:right w:val="single" w:color="000000" w:sz="3"/>
            </w:tcBorders>
            <w:vAlign w:val="center"/>
          </w:tcPr>
          <w:p>
            <w:pPr>
              <w:pStyle w:val="0"/>
              <w:widowControl w:val="off"/>
              <w:wordWrap w:val="1"/>
              <w:spacing w:line="240" w:lineRule="auto"/>
              <w:jc w:val="center"/>
            </w:pPr>
            <w:r>
              <w:rPr>
                <w:spacing w:val="-21"/>
                <w:w w:val="90"/>
                <w:sz w:val="28"/>
                <w:shd w:val="clear" w:color="000000"/>
              </w:rPr>
              <w:t>②</w:t>
            </w:r>
            <w:r>
              <w:rPr>
                <w:spacing w:val="-21"/>
                <w:w w:val="60"/>
                <w:sz w:val="28"/>
                <w:shd w:val="clear" w:color="000000"/>
              </w:rPr>
              <w:t xml:space="preserve"> 기업어음에 대한</w:t>
            </w:r>
            <w:r>
              <w:rPr>
                <w:spacing w:val="-21"/>
                <w:w w:val="90"/>
                <w:sz w:val="28"/>
                <w:shd w:val="clear" w:color="000000"/>
              </w:rPr>
              <w:t xml:space="preserve"> 신용평가등급</w:t>
            </w:r>
          </w:p>
        </w:tc>
        <w:tc>
          <w:tcPr>
            <w:tcW w:w="3132" w:type="dxa"/>
            <w:tcBorders>
              <w:top w:val="single" w:color="000000" w:sz="3"/>
              <w:left w:val="single" w:color="000000" w:sz="3"/>
              <w:bottom w:val="double" w:color="000000" w:sz="4"/>
              <w:right w:val="single" w:color="000000" w:sz="3"/>
            </w:tcBorders>
            <w:vAlign w:val="center"/>
          </w:tcPr>
          <w:p>
            <w:pPr>
              <w:pStyle w:val="0"/>
              <w:widowControl w:val="off"/>
              <w:wordWrap w:val="1"/>
              <w:spacing w:line="240" w:lineRule="auto"/>
              <w:jc w:val="center"/>
            </w:pPr>
            <w:r>
              <w:rPr>
                <w:spacing w:val="-21"/>
                <w:w w:val="90"/>
                <w:sz w:val="28"/>
                <w:shd w:val="clear" w:color="000000"/>
              </w:rPr>
              <w:t>③</w:t>
            </w:r>
            <w:r>
              <w:rPr>
                <w:spacing w:val="-21"/>
                <w:w w:val="90"/>
                <w:sz w:val="28"/>
                <w:shd w:val="clear" w:color="000000"/>
              </w:rPr>
              <w:t xml:space="preserve"> 기업신용평가등급</w:t>
            </w:r>
          </w:p>
        </w:tc>
        <w:tc>
          <w:tcPr>
            <w:tcW w:w="3480" w:type="dxa"/>
            <w:vMerge/>
            <w:tcBorders>
              <w:top w:val="single" w:color="000000" w:sz="9"/>
              <w:left w:val="single" w:color="000000" w:sz="3"/>
              <w:bottom w:val="double" w:color="000000" w:sz="4"/>
              <w:right w:val="single" w:color="000000" w:sz="9"/>
            </w:tcBorders>
          </w:tcPr>
          <w:p/>
        </w:tc>
      </w:tr>
      <w:tr>
        <w:trPr>
          <w:trHeight w:val="317"/>
        </w:trPr>
        <w:tc>
          <w:tcPr>
            <w:tcW w:w="1485" w:type="dxa"/>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AAA</w:t>
            </w:r>
          </w:p>
        </w:tc>
        <w:tc>
          <w:tcPr>
            <w:tcW w:w="1484"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rPr>
                <w:color w:val="000000"/>
                <w:spacing w:val="-21"/>
                <w:w w:val="90"/>
                <w:sz w:val="28"/>
                <w:shd w:val="clear" w:color="000000"/>
              </w:rPr>
            </w:pPr>
          </w:p>
        </w:tc>
        <w:tc>
          <w:tcPr>
            <w:tcW w:w="3132" w:type="dxa"/>
            <w:tcBorders>
              <w:top w:val="double" w:color="000000" w:sz="4"/>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①의</w:t>
            </w:r>
            <w:r>
              <w:rPr>
                <w:spacing w:val="-21"/>
                <w:w w:val="90"/>
                <w:sz w:val="28"/>
                <w:shd w:val="clear" w:color="000000"/>
              </w:rPr>
              <w:t xml:space="preserve"> AAA에 준하는 등급</w:t>
            </w:r>
          </w:p>
        </w:tc>
        <w:tc>
          <w:tcPr>
            <w:tcW w:w="3480" w:type="dxa"/>
            <w:tcBorders>
              <w:top w:val="double" w:color="000000" w:sz="4"/>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10.0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70"/>
                <w:sz w:val="28"/>
                <w:shd w:val="clear" w:color="000000"/>
              </w:rPr>
              <w:t>AA+, AA°, AA-</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A1</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75"/>
                <w:sz w:val="28"/>
                <w:shd w:val="clear" w:color="000000"/>
              </w:rPr>
              <w:t>의 AA+, AA°, AA-에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10.0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A+, A°, A-</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70"/>
                <w:sz w:val="28"/>
                <w:shd w:val="clear" w:color="000000"/>
              </w:rPr>
              <w:t>A2+, A2°, A2-</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①의</w:t>
            </w:r>
            <w:r>
              <w:rPr>
                <w:spacing w:val="-21"/>
                <w:w w:val="90"/>
                <w:sz w:val="28"/>
                <w:shd w:val="clear" w:color="000000"/>
              </w:rPr>
              <w:t xml:space="preserve"> A+, A°, A-에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10.0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60"/>
                <w:sz w:val="28"/>
                <w:shd w:val="clear" w:color="000000"/>
              </w:rPr>
              <w:t>BBB+, BBB°, BBB-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70"/>
                <w:sz w:val="28"/>
                <w:shd w:val="clear" w:color="000000"/>
              </w:rPr>
              <w:t>A3+, A3°, A3-</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65"/>
                <w:sz w:val="28"/>
                <w:shd w:val="clear" w:color="000000"/>
              </w:rPr>
              <w:t>의 BBB+, BBB°, BBB-에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10.0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BB+, BB°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85"/>
                <w:sz w:val="28"/>
                <w:shd w:val="clear" w:color="000000"/>
              </w:rPr>
              <w:t>의 BB+, BB°에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10.0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①의</w:t>
            </w:r>
            <w:r>
              <w:rPr>
                <w:spacing w:val="-21"/>
                <w:w w:val="90"/>
                <w:sz w:val="28"/>
                <w:shd w:val="clear" w:color="000000"/>
              </w:rPr>
              <w:t xml:space="preserve"> BB-에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 xml:space="preserve"> 9.0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 B°, 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85"/>
                <w:sz w:val="28"/>
                <w:shd w:val="clear" w:color="000000"/>
              </w:rPr>
              <w:t>의 B+, B°, 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 xml:space="preserve"> 8.0</w:t>
            </w:r>
          </w:p>
        </w:tc>
      </w:tr>
      <w:tr>
        <w:trPr>
          <w:trHeight w:val="317"/>
        </w:trPr>
        <w:tc>
          <w:tcPr>
            <w:tcW w:w="1485"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21"/>
                <w:w w:val="90"/>
                <w:sz w:val="28"/>
                <w:shd w:val="clear" w:color="000000"/>
              </w:rPr>
              <w:t>CCC+ 이하</w:t>
            </w:r>
          </w:p>
        </w:tc>
        <w:tc>
          <w:tcPr>
            <w:tcW w:w="148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21"/>
                <w:w w:val="90"/>
                <w:sz w:val="28"/>
                <w:shd w:val="clear" w:color="000000"/>
              </w:rPr>
              <w:t>C 이하</w:t>
            </w:r>
          </w:p>
        </w:tc>
        <w:tc>
          <w:tcPr>
            <w:tcW w:w="3132"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spacing w:val="-21"/>
                <w:w w:val="90"/>
                <w:sz w:val="28"/>
                <w:shd w:val="clear" w:color="000000"/>
              </w:rPr>
              <w:t>①</w:t>
            </w:r>
            <w:r>
              <w:rPr>
                <w:spacing w:val="-21"/>
                <w:w w:val="85"/>
                <w:sz w:val="28"/>
                <w:shd w:val="clear" w:color="000000"/>
              </w:rPr>
              <w:t>의 CCC+에 준하는 등급 이하</w:t>
            </w:r>
          </w:p>
        </w:tc>
        <w:tc>
          <w:tcPr>
            <w:tcW w:w="3480"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7"/>
                <w:sz w:val="28"/>
                <w:shd w:val="clear" w:color="000000"/>
              </w:rPr>
              <w:t xml:space="preserve"> 6.0</w:t>
            </w:r>
          </w:p>
        </w:tc>
      </w:tr>
    </w:tbl>
    <w:p>
      <w:pPr>
        <w:pStyle w:val="0"/>
        <w:widowControl w:val="off"/>
      </w:pPr>
    </w:p>
    <w:p>
      <w:pPr>
        <w:pStyle w:val="0"/>
        <w:widowControl w:val="off"/>
        <w:ind w:left="628" w:hanging="628"/>
      </w:pPr>
      <w:r>
        <w:rPr>
          <w:spacing w:val="-13"/>
          <w:sz w:val="26"/>
          <w:shd w:val="clear" w:color="000000"/>
        </w:rPr>
        <w:t>주2) 특별 신인도 평가 (+2.0점)</w:t>
      </w:r>
    </w:p>
    <w:p>
      <w:pPr>
        <w:pStyle w:val="0"/>
        <w:widowControl w:val="off"/>
        <w:ind w:left="673" w:hanging="673"/>
      </w:pPr>
      <w:r>
        <w:rPr>
          <w:spacing w:val="-13"/>
          <w:sz w:val="26"/>
          <w:shd w:val="clear" w:color="000000"/>
        </w:rPr>
        <w:t xml:space="preserve">  가) 해당용역 이행실적은 입찰 공고일을 기준으로 완성(준공)된 용역이행실적으로 평가한다.</w:t>
      </w:r>
    </w:p>
    <w:p>
      <w:pPr>
        <w:pStyle w:val="0"/>
        <w:widowControl w:val="off"/>
        <w:ind w:left="695" w:hanging="695"/>
      </w:pPr>
      <w:r>
        <w:rPr>
          <w:spacing w:val="-13"/>
          <w:sz w:val="26"/>
          <w:shd w:val="clear" w:color="000000"/>
        </w:rPr>
        <w:t xml:space="preserve">  나) 해당용역 이행실적은 관련협회나 공공기관의 확인을 받은 실적증명서(별지 제4호 서식)를 제출해야 한다. 다만, 관련협회에 신고 받지 않은 민간회사의 용역이행실적이 있는 경우에는 세금계산서 사본(원본 제시), 계약서 사본 등 증빙자료를 첨부하여 실적증명서(별지 제4호 서식)를 제출한 경우에만 인정 평가한다.</w:t>
      </w:r>
    </w:p>
    <w:p>
      <w:pPr>
        <w:pStyle w:val="0"/>
        <w:widowControl w:val="off"/>
        <w:ind w:left="699" w:hanging="699"/>
      </w:pPr>
      <w:r>
        <w:rPr>
          <w:spacing w:val="-13"/>
          <w:sz w:val="26"/>
          <w:shd w:val="clear" w:color="000000"/>
        </w:rPr>
        <w:t xml:space="preserve">  다) 특별 신인도 가산점은 ‘해당용역 수행능력’의 배점한도 안에서 인정하고 초과하는 부분은 적용하지 아니한다.</w:t>
      </w:r>
    </w:p>
    <w:p>
      <w:pPr>
        <w:pStyle w:val="0"/>
        <w:widowControl w:val="off"/>
        <w:ind w:left="726" w:hanging="726"/>
      </w:pPr>
      <w:r>
        <w:rPr>
          <w:spacing w:val="-13"/>
          <w:sz w:val="26"/>
          <w:shd w:val="clear" w:color="000000"/>
        </w:rPr>
        <w:t xml:space="preserve">  라) 계약담당자는 해당 용역의 실적인정범위와 기준규모 </w:t>
      </w:r>
      <w:r>
        <w:rPr>
          <w:spacing w:val="-13"/>
          <w:sz w:val="26"/>
          <w:shd w:val="clear" w:color="000000"/>
        </w:rPr>
        <w:t>․</w:t>
      </w:r>
      <w:r>
        <w:rPr>
          <w:spacing w:val="-13"/>
          <w:sz w:val="26"/>
          <w:shd w:val="clear" w:color="000000"/>
        </w:rPr>
        <w:t xml:space="preserve"> 금액을 입찰공고에 명시해야 한다.</w:t>
      </w:r>
    </w:p>
    <w:p>
      <w:pPr>
        <w:pStyle w:val="0"/>
        <w:widowControl w:val="off"/>
      </w:pPr>
      <w:r>
        <w:rPr>
          <w:spacing w:val="-13"/>
          <w:sz w:val="26"/>
          <w:shd w:val="clear" w:color="000000"/>
        </w:rPr>
        <w:t>주3) 입찰가격 평가 (90점)</w:t>
      </w:r>
    </w:p>
    <w:p>
      <w:pPr>
        <w:pStyle w:val="0"/>
        <w:widowControl w:val="off"/>
      </w:pPr>
      <w:r>
        <w:rPr>
          <w:spacing w:val="-13"/>
          <w:sz w:val="26"/>
          <w:shd w:val="clear" w:color="000000"/>
        </w:rPr>
        <w:t xml:space="preserve">  가) 입찰가격 평점산식 (87.745%)</w:t>
      </w:r>
    </w:p>
    <w:p>
      <w:pPr>
        <w:pStyle w:val="25"/>
        <w:widowControl w:val="off"/>
        <w:spacing w:line="384" w:lineRule="auto"/>
      </w:pPr>
      <w:r>
        <w:rPr>
          <w:rFonts w:ascii="바탕"/>
          <w:spacing w:val="-13"/>
          <w:w w:val="100"/>
          <w:sz w:val="26"/>
          <w:shd w:val="clear" w:color="000000"/>
        </w:rPr>
        <w:t xml:space="preserve">    </w:t>
      </w:r>
    </w:p>
    <w:tbl>
      <w:tblPr>
        <w:tblOverlap w:val="never"/>
        <w:tblW w:w="619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622"/>
        <w:gridCol w:w="151"/>
        <w:gridCol w:w="660"/>
        <w:gridCol w:w="377"/>
        <w:gridCol w:w="1170"/>
        <w:gridCol w:w="1103"/>
        <w:gridCol w:w="113"/>
      </w:tblGrid>
      <w:tr>
        <w:trPr>
          <w:trHeight w:val="0"/>
        </w:trPr>
        <w:tc>
          <w:tcPr>
            <w:tcW w:w="2622" w:type="dxa"/>
            <w:vMerge w:val="restart"/>
            <w:tcBorders>
              <w:top w:val="none" w:color="000000" w:sz="3"/>
              <w:left w:val="none" w:color="000000" w:sz="3"/>
              <w:bottom w:val="none" w:color="000000" w:sz="3"/>
              <w:right w:val="single" w:color="000000" w:sz="3"/>
            </w:tcBorders>
            <w:vAlign w:val="center"/>
          </w:tcPr>
          <w:p>
            <w:pPr>
              <w:pStyle w:val="24"/>
              <w:widowControl w:val="off"/>
              <w:spacing w:line="240" w:lineRule="auto"/>
              <w:ind w:left="0" w:right="0"/>
            </w:pPr>
            <w:r>
              <w:rPr>
                <w:rFonts w:ascii="바탕"/>
                <w:spacing w:val="-12"/>
                <w:w w:val="100"/>
              </w:rPr>
              <w:t>①</w:t>
            </w:r>
            <w:r>
              <w:rPr>
                <w:rFonts w:ascii="바탕" w:eastAsia="바탕"/>
                <w:spacing w:val="-12"/>
                <w:w w:val="100"/>
              </w:rPr>
              <w:t xml:space="preserve"> 평점 = 90 - 20 ×</w:t>
            </w:r>
          </w:p>
        </w:tc>
        <w:tc>
          <w:tcPr>
            <w:tcW w:w="151" w:type="dxa"/>
            <w:vMerge w:val="restart"/>
            <w:tcBorders>
              <w:top w:val="none" w:color="000000" w:sz="3"/>
              <w:left w:val="single" w:color="000000" w:sz="3"/>
              <w:bottom w:val="none" w:color="000000" w:sz="3"/>
              <w:right w:val="none" w:color="000000" w:sz="3"/>
            </w:tcBorders>
            <w:vAlign w:val="center"/>
          </w:tcPr>
          <w:p>
            <w:pPr>
              <w:pStyle w:val="24"/>
              <w:widowControl w:val="off"/>
              <w:spacing w:line="240" w:lineRule="auto"/>
              <w:ind w:left="0" w:right="0"/>
            </w:pPr>
            <w:r>
              <w:rPr>
                <w:rFonts w:ascii="바탕"/>
                <w:spacing w:val="-12"/>
                <w:w w:val="100"/>
              </w:rPr>
              <w:t>(</w:t>
            </w:r>
          </w:p>
        </w:tc>
        <w:tc>
          <w:tcPr>
            <w:tcW w:w="660"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ascii="바탕"/>
                <w:spacing w:val="-12"/>
                <w:w w:val="100"/>
              </w:rPr>
              <w:t>88</w:t>
            </w:r>
          </w:p>
        </w:tc>
        <w:tc>
          <w:tcPr>
            <w:tcW w:w="377" w:type="dxa"/>
            <w:vMerge w:val="restart"/>
            <w:tcBorders>
              <w:top w:val="none" w:color="000000" w:sz="3"/>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2"/>
                <w:w w:val="100"/>
              </w:rPr>
              <w:t>-</w:t>
            </w:r>
          </w:p>
        </w:tc>
        <w:tc>
          <w:tcPr>
            <w:tcW w:w="1170"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eastAsia="바탕"/>
                <w:spacing w:val="-12"/>
                <w:w w:val="100"/>
              </w:rPr>
              <w:t>입찰가격</w:t>
            </w:r>
          </w:p>
        </w:tc>
        <w:tc>
          <w:tcPr>
            <w:tcW w:w="1103" w:type="dxa"/>
            <w:vMerge w:val="restart"/>
            <w:tcBorders>
              <w:top w:val="none" w:color="000000" w:sz="3"/>
              <w:left w:val="none" w:color="000000" w:sz="3"/>
              <w:bottom w:val="none" w:color="000000" w:sz="3"/>
              <w:right w:val="single" w:color="000000" w:sz="3"/>
            </w:tcBorders>
            <w:vAlign w:val="center"/>
          </w:tcPr>
          <w:p>
            <w:pPr>
              <w:pStyle w:val="24"/>
              <w:widowControl w:val="off"/>
              <w:spacing w:line="240" w:lineRule="auto"/>
              <w:ind w:left="0" w:right="0"/>
            </w:pPr>
            <w:r>
              <w:rPr>
                <w:rFonts w:ascii="바탕"/>
                <w:spacing w:val="-12"/>
                <w:w w:val="100"/>
              </w:rPr>
              <w:t>) × 100</w:t>
            </w:r>
          </w:p>
        </w:tc>
        <w:tc>
          <w:tcPr>
            <w:tcW w:w="113" w:type="dxa"/>
            <w:vMerge w:val="restart"/>
            <w:tcBorders>
              <w:top w:val="none" w:color="000000" w:sz="3"/>
              <w:left w:val="single" w:color="000000" w:sz="3"/>
              <w:bottom w:val="none" w:color="000000" w:sz="3"/>
              <w:right w:val="none" w:color="000000" w:sz="3"/>
            </w:tcBorders>
            <w:vAlign w:val="center"/>
          </w:tcPr>
          <w:p>
            <w:pPr>
              <w:pStyle w:val="24"/>
              <w:widowControl w:val="off"/>
              <w:spacing w:line="240" w:lineRule="auto"/>
              <w:ind w:left="0" w:right="0"/>
              <w:rPr>
                <w:rFonts w:ascii="바탕" w:eastAsia="바탕"/>
                <w:color w:val="000000"/>
                <w:spacing w:val="-12"/>
                <w:w w:val="100"/>
              </w:rPr>
            </w:pPr>
          </w:p>
        </w:tc>
      </w:tr>
      <w:tr>
        <w:trPr>
          <w:trHeight w:val="276"/>
        </w:trPr>
        <w:tc>
          <w:tcPr>
            <w:tcW w:w="2622" w:type="dxa"/>
            <w:vMerge/>
            <w:tcBorders>
              <w:top w:val="none" w:color="000000" w:sz="3"/>
              <w:left w:val="none" w:color="000000" w:sz="3"/>
              <w:bottom w:val="none" w:color="000000" w:sz="3"/>
              <w:right w:val="single" w:color="000000" w:sz="3"/>
            </w:tcBorders>
          </w:tcPr>
          <w:p/>
        </w:tc>
        <w:tc>
          <w:tcPr>
            <w:tcW w:w="151" w:type="dxa"/>
            <w:vMerge/>
            <w:tcBorders>
              <w:top w:val="none" w:color="000000" w:sz="3"/>
              <w:left w:val="single" w:color="000000" w:sz="3"/>
              <w:bottom w:val="none" w:color="000000" w:sz="3"/>
              <w:right w:val="none" w:color="000000" w:sz="3"/>
            </w:tcBorders>
          </w:tcPr>
          <w:p/>
        </w:tc>
        <w:tc>
          <w:tcPr>
            <w:tcW w:w="660"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2"/>
                <w:w w:val="100"/>
              </w:rPr>
              <w:t>100</w:t>
            </w:r>
          </w:p>
        </w:tc>
        <w:tc>
          <w:tcPr>
            <w:tcW w:w="377" w:type="dxa"/>
            <w:vMerge/>
            <w:tcBorders>
              <w:top w:val="none" w:color="000000" w:sz="3"/>
              <w:left w:val="none" w:color="000000" w:sz="3"/>
              <w:bottom w:val="none" w:color="000000" w:sz="3"/>
              <w:right w:val="none" w:color="000000" w:sz="3"/>
            </w:tcBorders>
          </w:tcPr>
          <w:p/>
        </w:tc>
        <w:tc>
          <w:tcPr>
            <w:tcW w:w="1170"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eastAsia="바탕"/>
                <w:spacing w:val="-12"/>
                <w:w w:val="100"/>
              </w:rPr>
              <w:t>예정가격</w:t>
            </w:r>
          </w:p>
        </w:tc>
        <w:tc>
          <w:tcPr>
            <w:tcW w:w="1103" w:type="dxa"/>
            <w:vMerge/>
            <w:tcBorders>
              <w:top w:val="none" w:color="000000" w:sz="3"/>
              <w:left w:val="none" w:color="000000" w:sz="3"/>
              <w:bottom w:val="none" w:color="000000" w:sz="3"/>
              <w:right w:val="single" w:color="000000" w:sz="3"/>
            </w:tcBorders>
          </w:tcPr>
          <w:p/>
        </w:tc>
        <w:tc>
          <w:tcPr>
            <w:tcW w:w="113" w:type="dxa"/>
            <w:vMerge/>
            <w:tcBorders>
              <w:top w:val="none" w:color="000000" w:sz="3"/>
              <w:left w:val="single" w:color="000000" w:sz="3"/>
              <w:bottom w:val="none" w:color="000000" w:sz="3"/>
              <w:right w:val="none" w:color="000000" w:sz="3"/>
            </w:tcBorders>
          </w:tcPr>
          <w:p/>
        </w:tc>
      </w:tr>
    </w:tbl>
    <w:p>
      <w:pPr>
        <w:pStyle w:val="0"/>
        <w:widowControl w:val="off"/>
        <w:ind w:left="1028" w:hanging="1028"/>
      </w:pPr>
      <w:r>
        <w:rPr>
          <w:spacing w:val="-13"/>
          <w:sz w:val="26"/>
          <w:shd w:val="clear" w:color="000000"/>
        </w:rPr>
        <w:t xml:space="preserve">     </w:t>
      </w:r>
      <w:r>
        <w:rPr>
          <w:spacing w:val="-13"/>
          <w:sz w:val="26"/>
          <w:shd w:val="clear" w:color="000000"/>
        </w:rPr>
        <w:t>※</w:t>
      </w:r>
      <w:r>
        <w:rPr>
          <w:spacing w:val="-13"/>
          <w:sz w:val="26"/>
          <w:shd w:val="clear" w:color="000000"/>
        </w:rPr>
        <w:t xml:space="preserve"> </w:t>
      </w:r>
      <w:r>
        <w:rPr>
          <w:spacing w:val="-13"/>
          <w:sz w:val="26"/>
          <w:shd w:val="clear" w:color="000000"/>
        </w:rPr>
        <w:t>｜｜는</w:t>
      </w:r>
      <w:r>
        <w:rPr>
          <w:spacing w:val="-13"/>
          <w:sz w:val="26"/>
          <w:shd w:val="clear" w:color="000000"/>
        </w:rPr>
        <w:t xml:space="preserve"> 절대값 표시임.</w:t>
      </w:r>
    </w:p>
    <w:p>
      <w:pPr>
        <w:pStyle w:val="0"/>
        <w:widowControl w:val="off"/>
        <w:ind w:left="954" w:hanging="954"/>
      </w:pPr>
      <w:r>
        <w:rPr>
          <w:spacing w:val="-13"/>
          <w:sz w:val="26"/>
          <w:shd w:val="clear" w:color="000000"/>
        </w:rPr>
        <w:t xml:space="preserve">     </w:t>
      </w:r>
      <w:r>
        <w:rPr>
          <w:spacing w:val="-13"/>
          <w:sz w:val="26"/>
          <w:shd w:val="clear" w:color="000000"/>
        </w:rPr>
        <w:t>※</w:t>
      </w:r>
      <w:r>
        <w:rPr>
          <w:spacing w:val="-13"/>
          <w:sz w:val="26"/>
          <w:shd w:val="clear" w:color="000000"/>
        </w:rPr>
        <w:t xml:space="preserve"> 입찰가격을 예정가격으로 나눈 결과 소수점 이하의 숫자가 있는 경우에는 소수점 다섯째 자리에서 반올림한다.</w:t>
      </w:r>
    </w:p>
    <w:p>
      <w:pPr>
        <w:pStyle w:val="0"/>
        <w:widowControl w:val="off"/>
        <w:ind w:left="801" w:hanging="801"/>
      </w:pPr>
      <w:r>
        <w:rPr>
          <w:spacing w:val="-13"/>
          <w:sz w:val="26"/>
          <w:shd w:val="clear" w:color="000000"/>
        </w:rPr>
        <w:t xml:space="preserve">    </w:t>
      </w:r>
      <w:r>
        <w:rPr>
          <w:spacing w:val="-13"/>
          <w:sz w:val="26"/>
          <w:shd w:val="clear" w:color="000000"/>
        </w:rPr>
        <w:t>②</w:t>
      </w:r>
      <w:r>
        <w:rPr>
          <w:spacing w:val="-13"/>
          <w:sz w:val="26"/>
          <w:shd w:val="clear" w:color="000000"/>
        </w:rPr>
        <w:t xml:space="preserve"> 입찰가격이 예정가격 이하로서 예정가격의 100분의 88.25 이상인 경우의 평점은 85점으로 한다.</w:t>
      </w:r>
    </w:p>
    <w:p>
      <w:pPr>
        <w:pStyle w:val="0"/>
        <w:widowControl w:val="off"/>
      </w:pPr>
      <w:r>
        <w:rPr>
          <w:spacing w:val="-13"/>
          <w:sz w:val="26"/>
          <w:shd w:val="clear" w:color="000000"/>
        </w:rPr>
        <w:t xml:space="preserve">  나) 최저평점은 2점으로 한다.</w:t>
      </w:r>
    </w:p>
    <w:p>
      <w:pPr>
        <w:pStyle w:val="0"/>
        <w:widowControl w:val="off"/>
        <w:tabs>
          <w:tab w:val="left" w:leader="none" w:pos="4981"/>
        </w:tabs>
        <w:ind w:left="614" w:hanging="614"/>
      </w:pPr>
      <w:r>
        <w:rPr>
          <w:spacing w:val="-13"/>
          <w:sz w:val="26"/>
          <w:shd w:val="clear" w:color="000000"/>
        </w:rPr>
        <w:t>주4) 기술인력 평가(</w:t>
      </w:r>
      <w:r>
        <w:rPr>
          <w:spacing w:val="-13"/>
          <w:sz w:val="26"/>
          <w:shd w:val="clear" w:color="000000"/>
        </w:rPr>
        <w:t>△</w:t>
      </w:r>
      <w:r>
        <w:rPr>
          <w:spacing w:val="-13"/>
          <w:sz w:val="26"/>
          <w:shd w:val="clear" w:color="000000"/>
        </w:rPr>
        <w:t>10점)는 &lt;별표 2&gt; 1. 추정가격이 10억 원 이상인 용역의 평가기준 주6)과 같다.</w:t>
      </w:r>
    </w:p>
    <w:p>
      <w:pPr>
        <w:pStyle w:val="0"/>
        <w:widowControl w:val="off"/>
        <w:ind w:left="595" w:hanging="595"/>
      </w:pPr>
      <w:r>
        <w:rPr>
          <w:spacing w:val="-13"/>
          <w:sz w:val="26"/>
          <w:shd w:val="clear" w:color="000000"/>
        </w:rPr>
        <w:t xml:space="preserve">주5) </w:t>
      </w:r>
      <w:r>
        <w:rPr>
          <w:spacing w:val="-17"/>
          <w:sz w:val="26"/>
          <w:shd w:val="clear" w:color="000000"/>
        </w:rPr>
        <w:t>계약질서 준수는 &lt;별표 2&gt; 1. 추정가격이 10억 원 이상인 용역의 평가기준 주7)과 같다.</w:t>
      </w:r>
    </w:p>
    <w:p>
      <w:pPr>
        <w:pStyle w:val="0"/>
        <w:widowControl w:val="off"/>
        <w:ind w:left="595" w:hanging="595"/>
        <w:rPr>
          <w:color w:val="000000"/>
          <w:spacing w:val="-17"/>
          <w:sz w:val="26"/>
          <w:shd w:val="clear" w:color="000000"/>
        </w:rPr>
      </w:pPr>
    </w:p>
    <w:p>
      <w:pPr>
        <w:pStyle w:val="0"/>
        <w:widowControl w:val="off"/>
        <w:ind w:left="595" w:hanging="595"/>
        <w:rPr>
          <w:color w:val="000000"/>
          <w:spacing w:val="-17"/>
          <w:sz w:val="26"/>
          <w:shd w:val="clear" w:color="000000"/>
        </w:rPr>
      </w:pPr>
    </w:p>
    <w:p>
      <w:pPr>
        <w:pStyle w:val="0"/>
        <w:widowControl w:val="off"/>
        <w:ind w:left="595" w:hanging="595"/>
        <w:rPr>
          <w:color w:val="000000"/>
          <w:spacing w:val="-17"/>
          <w:sz w:val="2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r>
        <w:br w:type="page"/>
      </w:r>
    </w:p>
    <w:p>
      <w:pPr>
        <w:pStyle w:val="21"/>
        <w:widowControl w:val="off"/>
        <w:wordWrap w:val="0"/>
        <w:spacing w:line="384" w:lineRule="auto"/>
        <w:ind w:left="246" w:hanging="246"/>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제2장의2 기술·학술연구 용역 적격심사 세부기준 [별표 3] </w:t>
      </w:r>
    </w:p>
    <w:p>
      <w:pPr>
        <w:pStyle w:val="21"/>
        <w:widowControl w:val="off"/>
        <w:snapToGrid/>
        <w:spacing w:before="200" w:line="384"/>
        <w:ind w:left="602" w:hanging="602"/>
      </w:pPr>
      <w:r>
        <w:rPr>
          <w:rFonts w:ascii="함초롬바탕" w:eastAsia="함초롬바탕"/>
          <w:b/>
          <w:emboss/>
          <w:spacing w:val="-5"/>
          <w:w w:val="95"/>
          <w:sz w:val="36"/>
          <w:shd w:val="clear" w:color="000000"/>
        </w:rPr>
        <w:t>사업수행능력평가(P.Q) 대상이 아닌 재난복구 기술용역 평가기준</w:t>
      </w:r>
    </w:p>
    <w:p>
      <w:pPr>
        <w:pStyle w:val="21"/>
        <w:widowControl w:val="off"/>
        <w:wordWrap w:val="0"/>
        <w:spacing w:line="384" w:lineRule="auto"/>
        <w:ind w:left="246" w:hanging="246"/>
        <w:jc w:val="both"/>
        <w:rPr>
          <w:rFonts w:ascii="돋움체" w:eastAsia="돋움체"/>
          <w:color w:val="000000"/>
          <w:spacing w:val="0"/>
          <w:w w:val="100"/>
          <w:sz w:val="16"/>
          <w:shd w:val="clear" w:color="000000"/>
        </w:rPr>
      </w:pPr>
    </w:p>
    <w:p>
      <w:pPr>
        <w:pStyle w:val="0"/>
        <w:widowControl w:val="off"/>
      </w:pPr>
      <w:r>
        <w:rPr>
          <w:b/>
          <w:spacing w:val="-7"/>
          <w:sz w:val="30"/>
          <w:shd w:val="clear" w:color="000000"/>
        </w:rPr>
        <w:t>1. 추정가격이 1억 원 이상인 재난복구 기술용역의 평가기준</w:t>
      </w:r>
    </w:p>
    <w:tbl>
      <w:tblPr>
        <w:tblOverlap w:val="never"/>
        <w:tblW w:w="996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46"/>
        <w:gridCol w:w="746"/>
        <w:gridCol w:w="338"/>
        <w:gridCol w:w="1309"/>
        <w:gridCol w:w="225"/>
        <w:gridCol w:w="4502"/>
        <w:gridCol w:w="596"/>
        <w:gridCol w:w="727"/>
        <w:gridCol w:w="776"/>
      </w:tblGrid>
      <w:tr>
        <w:trPr>
          <w:trHeight w:val="643"/>
        </w:trPr>
        <w:tc>
          <w:tcPr>
            <w:tcW w:w="746" w:type="dxa"/>
            <w:tcBorders>
              <w:top w:val="single" w:color="000000" w:sz="9"/>
              <w:left w:val="single" w:color="000000" w:sz="9"/>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심사</w:t>
            </w:r>
          </w:p>
          <w:p>
            <w:pPr>
              <w:pStyle w:val="0"/>
              <w:widowControl w:val="off"/>
              <w:wordWrap w:val="1"/>
              <w:spacing w:line="312" w:lineRule="auto"/>
              <w:jc w:val="center"/>
            </w:pPr>
            <w:r>
              <w:rPr>
                <w:spacing w:val="-14"/>
                <w:sz w:val="28"/>
                <w:shd w:val="clear" w:color="000000"/>
              </w:rPr>
              <w:t>분야</w:t>
            </w:r>
          </w:p>
        </w:tc>
        <w:tc>
          <w:tcPr>
            <w:tcW w:w="746"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심사</w:t>
            </w:r>
          </w:p>
          <w:p>
            <w:pPr>
              <w:pStyle w:val="0"/>
              <w:widowControl w:val="off"/>
              <w:wordWrap w:val="1"/>
              <w:spacing w:line="312" w:lineRule="auto"/>
              <w:jc w:val="center"/>
            </w:pPr>
            <w:r>
              <w:rPr>
                <w:spacing w:val="-14"/>
                <w:sz w:val="28"/>
                <w:shd w:val="clear" w:color="000000"/>
              </w:rPr>
              <w:t>항목</w:t>
            </w:r>
          </w:p>
        </w:tc>
        <w:tc>
          <w:tcPr>
            <w:tcW w:w="1872" w:type="dxa"/>
            <w:gridSpan w:val="3"/>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평가요소</w:t>
            </w:r>
          </w:p>
        </w:tc>
        <w:tc>
          <w:tcPr>
            <w:tcW w:w="5098" w:type="dxa"/>
            <w:gridSpan w:val="2"/>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등  급</w:t>
            </w:r>
          </w:p>
        </w:tc>
        <w:tc>
          <w:tcPr>
            <w:tcW w:w="727"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배점  한도</w:t>
            </w:r>
          </w:p>
        </w:tc>
        <w:tc>
          <w:tcPr>
            <w:tcW w:w="776" w:type="dxa"/>
            <w:tcBorders>
              <w:top w:val="single" w:color="000000" w:sz="9"/>
              <w:left w:val="single" w:color="000000" w:sz="3"/>
              <w:bottom w:val="single" w:color="000000" w:sz="3"/>
              <w:right w:val="single" w:color="000000" w:sz="9"/>
            </w:tcBorders>
            <w:vAlign w:val="center"/>
          </w:tcPr>
          <w:p>
            <w:pPr>
              <w:pStyle w:val="0"/>
              <w:widowControl w:val="off"/>
              <w:wordWrap w:val="1"/>
              <w:spacing w:line="312" w:lineRule="auto"/>
              <w:jc w:val="center"/>
            </w:pPr>
            <w:r>
              <w:rPr>
                <w:spacing w:val="-14"/>
                <w:sz w:val="28"/>
                <w:shd w:val="clear" w:color="000000"/>
              </w:rPr>
              <w:t>비고</w:t>
            </w:r>
          </w:p>
        </w:tc>
      </w:tr>
      <w:tr>
        <w:trPr>
          <w:trHeight w:val="335"/>
        </w:trPr>
        <w:tc>
          <w:tcPr>
            <w:tcW w:w="746" w:type="dxa"/>
            <w:vMerge w:val="restart"/>
            <w:tcBorders>
              <w:top w:val="single" w:color="000000" w:sz="3"/>
              <w:left w:val="single" w:color="000000" w:sz="9"/>
              <w:bottom w:val="single" w:color="000000" w:sz="3"/>
              <w:right w:val="single" w:color="000000" w:sz="3"/>
            </w:tcBorders>
            <w:vAlign w:val="top"/>
          </w:tcPr>
          <w:p>
            <w:pPr>
              <w:pStyle w:val="0"/>
              <w:widowControl w:val="off"/>
              <w:wordWrap w:val="1"/>
              <w:spacing w:line="312" w:lineRule="auto"/>
              <w:jc w:val="center"/>
            </w:pPr>
            <w:r>
              <w:rPr>
                <w:spacing w:val="-14"/>
                <w:sz w:val="28"/>
                <w:shd w:val="clear" w:color="000000"/>
              </w:rPr>
              <w:t>가.</w:t>
            </w:r>
          </w:p>
          <w:p>
            <w:pPr>
              <w:pStyle w:val="0"/>
              <w:widowControl w:val="off"/>
              <w:wordWrap w:val="1"/>
              <w:spacing w:line="312" w:lineRule="auto"/>
              <w:jc w:val="center"/>
            </w:pPr>
            <w:r>
              <w:rPr>
                <w:spacing w:val="-14"/>
                <w:sz w:val="28"/>
                <w:shd w:val="clear" w:color="000000"/>
              </w:rPr>
              <w:t>해당</w:t>
            </w:r>
          </w:p>
          <w:p>
            <w:pPr>
              <w:pStyle w:val="0"/>
              <w:widowControl w:val="off"/>
              <w:wordWrap w:val="1"/>
              <w:spacing w:line="312" w:lineRule="auto"/>
              <w:jc w:val="center"/>
            </w:pPr>
            <w:r>
              <w:rPr>
                <w:spacing w:val="-14"/>
                <w:sz w:val="28"/>
                <w:shd w:val="clear" w:color="000000"/>
              </w:rPr>
              <w:t>용역</w:t>
            </w:r>
          </w:p>
          <w:p>
            <w:pPr>
              <w:pStyle w:val="0"/>
              <w:widowControl w:val="off"/>
              <w:wordWrap w:val="1"/>
              <w:spacing w:line="312" w:lineRule="auto"/>
              <w:jc w:val="center"/>
            </w:pPr>
            <w:r>
              <w:rPr>
                <w:spacing w:val="-14"/>
                <w:sz w:val="28"/>
                <w:shd w:val="clear" w:color="000000"/>
              </w:rPr>
              <w:t>수행</w:t>
            </w:r>
          </w:p>
          <w:p>
            <w:pPr>
              <w:pStyle w:val="0"/>
              <w:widowControl w:val="off"/>
              <w:wordWrap w:val="1"/>
              <w:spacing w:line="312" w:lineRule="auto"/>
              <w:jc w:val="center"/>
            </w:pPr>
            <w:r>
              <w:rPr>
                <w:spacing w:val="-14"/>
                <w:sz w:val="28"/>
                <w:shd w:val="clear" w:color="000000"/>
              </w:rPr>
              <w:t>능력</w:t>
            </w:r>
          </w:p>
        </w:tc>
        <w:tc>
          <w:tcPr>
            <w:tcW w:w="746" w:type="dxa"/>
            <w:vMerge w:val="restart"/>
            <w:tcBorders>
              <w:top w:val="single" w:color="000000" w:sz="3"/>
              <w:left w:val="single" w:color="000000" w:sz="3"/>
              <w:bottom w:val="single" w:color="000000" w:sz="3"/>
              <w:right w:val="single" w:color="000000" w:sz="3"/>
            </w:tcBorders>
            <w:vAlign w:val="top"/>
          </w:tcPr>
          <w:p>
            <w:pPr>
              <w:pStyle w:val="0"/>
              <w:widowControl w:val="off"/>
              <w:wordWrap w:val="1"/>
              <w:spacing w:line="312" w:lineRule="auto"/>
              <w:ind w:left="246" w:hanging="246"/>
              <w:jc w:val="center"/>
            </w:pPr>
            <w:r>
              <w:rPr>
                <w:spacing w:val="-14"/>
                <w:sz w:val="28"/>
                <w:shd w:val="clear" w:color="000000"/>
              </w:rPr>
              <w:t>1)</w:t>
            </w:r>
          </w:p>
          <w:p>
            <w:pPr>
              <w:pStyle w:val="0"/>
              <w:widowControl w:val="off"/>
              <w:wordWrap w:val="1"/>
              <w:spacing w:line="312" w:lineRule="auto"/>
              <w:ind w:left="246" w:hanging="246"/>
              <w:jc w:val="center"/>
            </w:pPr>
            <w:r>
              <w:rPr>
                <w:spacing w:val="-14"/>
                <w:sz w:val="28"/>
                <w:shd w:val="clear" w:color="000000"/>
              </w:rPr>
              <w:t>경영</w:t>
            </w:r>
          </w:p>
          <w:p>
            <w:pPr>
              <w:pStyle w:val="0"/>
              <w:widowControl w:val="off"/>
              <w:wordWrap w:val="1"/>
              <w:spacing w:line="312" w:lineRule="auto"/>
              <w:ind w:left="246" w:hanging="246"/>
              <w:jc w:val="center"/>
            </w:pPr>
            <w:r>
              <w:rPr>
                <w:spacing w:val="-14"/>
                <w:sz w:val="28"/>
                <w:shd w:val="clear" w:color="000000"/>
              </w:rPr>
              <w:t>상태</w:t>
            </w:r>
          </w:p>
        </w:tc>
        <w:tc>
          <w:tcPr>
            <w:tcW w:w="1872" w:type="dxa"/>
            <w:gridSpan w:val="3"/>
            <w:tcBorders>
              <w:top w:val="single" w:color="000000" w:sz="3"/>
              <w:left w:val="single" w:color="000000" w:sz="3"/>
              <w:bottom w:val="single" w:color="000000" w:sz="3"/>
              <w:right w:val="single" w:color="000000" w:sz="3"/>
            </w:tcBorders>
            <w:vAlign w:val="center"/>
          </w:tcPr>
          <w:p>
            <w:pPr>
              <w:pStyle w:val="0"/>
              <w:widowControl w:val="off"/>
              <w:spacing w:line="312" w:lineRule="auto"/>
              <w:ind w:left="246" w:hanging="246"/>
            </w:pPr>
            <w:r>
              <w:rPr>
                <w:spacing w:val="-14"/>
                <w:sz w:val="28"/>
                <w:shd w:val="clear" w:color="000000"/>
              </w:rPr>
              <w:t>가) 종합평가</w:t>
            </w:r>
          </w:p>
        </w:tc>
        <w:tc>
          <w:tcPr>
            <w:tcW w:w="5098"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ind w:left="246" w:hanging="246"/>
            </w:pPr>
            <w:r>
              <w:rPr>
                <w:spacing w:val="-14"/>
                <w:sz w:val="28"/>
                <w:shd w:val="clear" w:color="000000"/>
              </w:rPr>
              <w:t>○</w:t>
            </w:r>
            <w:r>
              <w:rPr>
                <w:spacing w:val="-14"/>
                <w:sz w:val="28"/>
                <w:shd w:val="clear" w:color="000000"/>
              </w:rPr>
              <w:t xml:space="preserve"> 종합평가방법에 따른 평가점수</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8</w:t>
            </w:r>
          </w:p>
        </w:tc>
        <w:tc>
          <w:tcPr>
            <w:tcW w:w="776" w:type="dxa"/>
            <w:vMerge w:val="restart"/>
            <w:tcBorders>
              <w:top w:val="single" w:color="000000" w:sz="3"/>
              <w:left w:val="single" w:color="000000" w:sz="3"/>
              <w:bottom w:val="single" w:color="000000" w:sz="3"/>
              <w:right w:val="single" w:color="000000" w:sz="9"/>
            </w:tcBorders>
            <w:vAlign w:val="top"/>
          </w:tcPr>
          <w:p>
            <w:pPr>
              <w:pStyle w:val="0"/>
              <w:widowControl w:val="off"/>
              <w:spacing w:line="312" w:lineRule="auto"/>
              <w:ind w:left="207" w:hanging="207"/>
            </w:pPr>
            <w:r>
              <w:rPr>
                <w:spacing w:val="-21"/>
                <w:w w:val="90"/>
                <w:sz w:val="28"/>
                <w:shd w:val="clear" w:color="000000"/>
              </w:rPr>
              <w:t>※주</w:t>
            </w:r>
            <w:r>
              <w:rPr>
                <w:spacing w:val="-21"/>
                <w:w w:val="90"/>
                <w:sz w:val="28"/>
                <w:shd w:val="clear" w:color="000000"/>
              </w:rPr>
              <w:t>2)</w:t>
            </w:r>
          </w:p>
          <w:p>
            <w:pPr>
              <w:pStyle w:val="0"/>
              <w:widowControl w:val="off"/>
              <w:spacing w:line="312" w:lineRule="auto"/>
              <w:ind w:left="207" w:hanging="207"/>
            </w:pPr>
            <w:r>
              <w:rPr>
                <w:spacing w:val="-21"/>
                <w:w w:val="90"/>
                <w:sz w:val="28"/>
                <w:shd w:val="clear" w:color="000000"/>
              </w:rPr>
              <w:t xml:space="preserve">  참조</w:t>
            </w:r>
          </w:p>
        </w:tc>
      </w:tr>
      <w:tr>
        <w:trPr>
          <w:trHeight w:val="335"/>
        </w:trPr>
        <w:tc>
          <w:tcPr>
            <w:tcW w:w="746" w:type="dxa"/>
            <w:vMerge/>
            <w:tcBorders>
              <w:top w:val="single" w:color="000000" w:sz="3"/>
              <w:left w:val="single" w:color="000000" w:sz="9"/>
              <w:bottom w:val="single" w:color="000000" w:sz="3"/>
              <w:right w:val="single" w:color="000000" w:sz="3"/>
            </w:tcBorders>
          </w:tcPr>
          <w:p/>
        </w:tc>
        <w:tc>
          <w:tcPr>
            <w:tcW w:w="746" w:type="dxa"/>
            <w:vMerge/>
            <w:tcBorders>
              <w:top w:val="single" w:color="000000" w:sz="3"/>
              <w:left w:val="single" w:color="000000" w:sz="3"/>
              <w:bottom w:val="single" w:color="000000" w:sz="3"/>
              <w:right w:val="single" w:color="000000" w:sz="3"/>
            </w:tcBorders>
          </w:tcPr>
          <w:p/>
        </w:tc>
        <w:tc>
          <w:tcPr>
            <w:tcW w:w="1872" w:type="dxa"/>
            <w:gridSpan w:val="3"/>
            <w:tcBorders>
              <w:top w:val="single" w:color="000000" w:sz="3"/>
              <w:left w:val="single" w:color="000000" w:sz="3"/>
              <w:bottom w:val="single" w:color="000000" w:sz="3"/>
              <w:right w:val="single" w:color="000000" w:sz="3"/>
            </w:tcBorders>
            <w:vAlign w:val="center"/>
          </w:tcPr>
          <w:p>
            <w:pPr>
              <w:pStyle w:val="0"/>
              <w:widowControl w:val="off"/>
              <w:spacing w:line="312" w:lineRule="auto"/>
              <w:ind w:left="246" w:hanging="246"/>
            </w:pPr>
            <w:r>
              <w:rPr>
                <w:spacing w:val="-14"/>
                <w:sz w:val="28"/>
                <w:shd w:val="clear" w:color="000000"/>
              </w:rPr>
              <w:t>나) 신용평가</w:t>
            </w:r>
          </w:p>
        </w:tc>
        <w:tc>
          <w:tcPr>
            <w:tcW w:w="5098"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ind w:left="246" w:hanging="246"/>
            </w:pPr>
            <w:r>
              <w:rPr>
                <w:spacing w:val="-14"/>
                <w:sz w:val="28"/>
                <w:shd w:val="clear" w:color="000000"/>
              </w:rPr>
              <w:t>○</w:t>
            </w:r>
            <w:r>
              <w:rPr>
                <w:spacing w:val="-14"/>
                <w:sz w:val="28"/>
                <w:shd w:val="clear" w:color="000000"/>
              </w:rPr>
              <w:t xml:space="preserve"> 신용평가등급에 따른 평가점수</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8</w:t>
            </w:r>
          </w:p>
        </w:tc>
        <w:tc>
          <w:tcPr>
            <w:tcW w:w="776" w:type="dxa"/>
            <w:vMerge/>
            <w:tcBorders>
              <w:top w:val="single" w:color="000000" w:sz="3"/>
              <w:left w:val="single" w:color="000000" w:sz="3"/>
              <w:bottom w:val="single" w:color="000000" w:sz="3"/>
              <w:right w:val="single" w:color="000000" w:sz="9"/>
            </w:tcBorders>
          </w:tcPr>
          <w:p/>
        </w:tc>
      </w:tr>
      <w:tr>
        <w:trPr>
          <w:trHeight w:val="335"/>
        </w:trPr>
        <w:tc>
          <w:tcPr>
            <w:tcW w:w="746" w:type="dxa"/>
            <w:vMerge/>
            <w:tcBorders>
              <w:top w:val="single" w:color="000000" w:sz="3"/>
              <w:left w:val="single" w:color="000000" w:sz="9"/>
              <w:bottom w:val="single" w:color="000000" w:sz="3"/>
              <w:right w:val="single" w:color="000000" w:sz="3"/>
            </w:tcBorders>
          </w:tcPr>
          <w:p/>
        </w:tc>
        <w:tc>
          <w:tcPr>
            <w:tcW w:w="746" w:type="dxa"/>
            <w:vMerge/>
            <w:tcBorders>
              <w:top w:val="single" w:color="000000" w:sz="3"/>
              <w:left w:val="single" w:color="000000" w:sz="3"/>
              <w:bottom w:val="single" w:color="000000" w:sz="3"/>
              <w:right w:val="single" w:color="000000" w:sz="3"/>
            </w:tcBorders>
          </w:tcPr>
          <w:p/>
        </w:tc>
        <w:tc>
          <w:tcPr>
            <w:tcW w:w="1872" w:type="dxa"/>
            <w:gridSpan w:val="3"/>
            <w:tcBorders>
              <w:top w:val="single" w:color="000000" w:sz="3"/>
              <w:left w:val="single" w:color="000000" w:sz="3"/>
              <w:bottom w:val="none" w:color="000000" w:sz="5"/>
              <w:right w:val="single" w:color="000000" w:sz="3"/>
            </w:tcBorders>
            <w:vAlign w:val="center"/>
          </w:tcPr>
          <w:p>
            <w:pPr>
              <w:pStyle w:val="0"/>
              <w:widowControl w:val="off"/>
              <w:spacing w:line="312" w:lineRule="auto"/>
              <w:ind w:left="246" w:hanging="246"/>
            </w:pPr>
            <w:r>
              <w:rPr>
                <w:spacing w:val="-14"/>
                <w:sz w:val="28"/>
                <w:shd w:val="clear" w:color="000000"/>
              </w:rPr>
              <w:t>다) 재무평가</w:t>
            </w:r>
          </w:p>
        </w:tc>
        <w:tc>
          <w:tcPr>
            <w:tcW w:w="4502" w:type="dxa"/>
            <w:tcBorders>
              <w:top w:val="single" w:color="000000" w:sz="3"/>
              <w:left w:val="single" w:color="000000" w:sz="3"/>
              <w:bottom w:val="none" w:color="000000" w:sz="5"/>
              <w:right w:val="none" w:color="000000" w:sz="5"/>
            </w:tcBorders>
            <w:vAlign w:val="center"/>
          </w:tcPr>
          <w:p>
            <w:pPr>
              <w:pStyle w:val="0"/>
              <w:widowControl w:val="off"/>
              <w:spacing w:line="312" w:lineRule="auto"/>
              <w:rPr>
                <w:color w:val="000000"/>
                <w:spacing w:val="-14"/>
                <w:sz w:val="28"/>
                <w:shd w:val="clear" w:color="000000"/>
              </w:rPr>
            </w:pPr>
          </w:p>
        </w:tc>
        <w:tc>
          <w:tcPr>
            <w:tcW w:w="596" w:type="dxa"/>
            <w:tcBorders>
              <w:top w:val="single" w:color="000000" w:sz="3"/>
              <w:left w:val="none" w:color="000000" w:sz="5"/>
              <w:bottom w:val="none" w:color="000000" w:sz="5"/>
              <w:right w:val="single" w:color="000000" w:sz="5"/>
            </w:tcBorders>
            <w:vAlign w:val="center"/>
          </w:tcPr>
          <w:p>
            <w:pPr>
              <w:pStyle w:val="0"/>
              <w:widowControl w:val="off"/>
              <w:wordWrap w:val="1"/>
              <w:spacing w:line="312" w:lineRule="auto"/>
              <w:jc w:val="right"/>
              <w:rPr>
                <w:color w:val="000000"/>
                <w:spacing w:val="-14"/>
                <w:sz w:val="28"/>
                <w:shd w:val="clear" w:color="000000"/>
              </w:rPr>
            </w:pPr>
          </w:p>
        </w:tc>
        <w:tc>
          <w:tcPr>
            <w:tcW w:w="727" w:type="dxa"/>
            <w:tcBorders>
              <w:top w:val="single" w:color="000000" w:sz="3"/>
              <w:left w:val="single" w:color="000000" w:sz="5"/>
              <w:bottom w:val="none" w:color="000000" w:sz="5"/>
              <w:right w:val="single" w:color="000000" w:sz="5"/>
            </w:tcBorders>
            <w:vAlign w:val="center"/>
          </w:tcPr>
          <w:p>
            <w:pPr>
              <w:pStyle w:val="0"/>
              <w:widowControl w:val="off"/>
              <w:wordWrap w:val="1"/>
              <w:spacing w:line="312" w:lineRule="auto"/>
              <w:jc w:val="center"/>
            </w:pPr>
            <w:r>
              <w:rPr>
                <w:spacing w:val="-14"/>
                <w:sz w:val="28"/>
                <w:shd w:val="clear" w:color="000000"/>
              </w:rPr>
              <w:t>8</w:t>
            </w:r>
          </w:p>
        </w:tc>
        <w:tc>
          <w:tcPr>
            <w:tcW w:w="776" w:type="dxa"/>
            <w:vMerge/>
            <w:tcBorders>
              <w:top w:val="single" w:color="000000" w:sz="3"/>
              <w:left w:val="single" w:color="000000" w:sz="3"/>
              <w:bottom w:val="single" w:color="000000" w:sz="3"/>
              <w:right w:val="single" w:color="000000" w:sz="9"/>
            </w:tcBorders>
          </w:tcPr>
          <w:p/>
        </w:tc>
      </w:tr>
      <w:tr>
        <w:trPr>
          <w:trHeight w:val="835"/>
        </w:trPr>
        <w:tc>
          <w:tcPr>
            <w:tcW w:w="746" w:type="dxa"/>
            <w:vMerge/>
            <w:tcBorders>
              <w:top w:val="single" w:color="000000" w:sz="3"/>
              <w:left w:val="single" w:color="000000" w:sz="9"/>
              <w:bottom w:val="single" w:color="000000" w:sz="3"/>
              <w:right w:val="single" w:color="000000" w:sz="3"/>
            </w:tcBorders>
          </w:tcPr>
          <w:p/>
        </w:tc>
        <w:tc>
          <w:tcPr>
            <w:tcW w:w="746" w:type="dxa"/>
            <w:vMerge/>
            <w:tcBorders>
              <w:top w:val="single" w:color="000000" w:sz="3"/>
              <w:left w:val="single" w:color="000000" w:sz="3"/>
              <w:bottom w:val="single" w:color="000000" w:sz="3"/>
              <w:right w:val="single" w:color="000000" w:sz="3"/>
            </w:tcBorders>
          </w:tcPr>
          <w:p/>
        </w:tc>
        <w:tc>
          <w:tcPr>
            <w:tcW w:w="1872" w:type="dxa"/>
            <w:gridSpan w:val="3"/>
            <w:tcBorders>
              <w:top w:val="none" w:color="000000" w:sz="5"/>
              <w:left w:val="single" w:color="000000" w:sz="3"/>
              <w:bottom w:val="none" w:color="000000" w:sz="5"/>
              <w:right w:val="single" w:color="000000" w:sz="3"/>
            </w:tcBorders>
            <w:vAlign w:val="center"/>
          </w:tcPr>
          <w:p>
            <w:pPr>
              <w:pStyle w:val="0"/>
              <w:widowControl w:val="off"/>
              <w:spacing w:line="312" w:lineRule="auto"/>
              <w:ind w:left="246" w:hanging="246"/>
            </w:pPr>
            <w:r>
              <w:rPr>
                <w:spacing w:val="-14"/>
                <w:sz w:val="28"/>
                <w:shd w:val="clear" w:color="000000"/>
              </w:rPr>
              <w:t xml:space="preserve">  </w:t>
            </w:r>
            <w:r>
              <w:rPr>
                <w:spacing w:val="-14"/>
                <w:sz w:val="28"/>
                <w:shd w:val="clear" w:color="000000"/>
              </w:rPr>
              <w:t>⑴</w:t>
            </w:r>
            <w:r>
              <w:rPr>
                <w:spacing w:val="-14"/>
                <w:sz w:val="28"/>
                <w:shd w:val="clear" w:color="000000"/>
              </w:rPr>
              <w:t xml:space="preserve"> 최근연도</w:t>
            </w:r>
          </w:p>
          <w:p>
            <w:pPr>
              <w:pStyle w:val="0"/>
              <w:widowControl w:val="off"/>
              <w:spacing w:line="312" w:lineRule="auto"/>
              <w:ind w:left="246" w:hanging="246"/>
            </w:pPr>
            <w:r>
              <w:rPr>
                <w:spacing w:val="-14"/>
                <w:sz w:val="28"/>
                <w:shd w:val="clear" w:color="000000"/>
              </w:rPr>
              <w:t xml:space="preserve">     자기자본</w:t>
            </w:r>
          </w:p>
          <w:p>
            <w:pPr>
              <w:pStyle w:val="0"/>
              <w:widowControl w:val="off"/>
              <w:spacing w:line="312" w:lineRule="auto"/>
              <w:ind w:left="246" w:hanging="246"/>
            </w:pPr>
            <w:r>
              <w:rPr>
                <w:spacing w:val="-14"/>
                <w:sz w:val="28"/>
                <w:shd w:val="clear" w:color="000000"/>
              </w:rPr>
              <w:t xml:space="preserve">     비율</w:t>
            </w:r>
          </w:p>
        </w:tc>
        <w:tc>
          <w:tcPr>
            <w:tcW w:w="4502" w:type="dxa"/>
            <w:vMerge w:val="restart"/>
            <w:tcBorders>
              <w:top w:val="none" w:color="000000" w:sz="5"/>
              <w:left w:val="single" w:color="000000" w:sz="3"/>
              <w:bottom w:val="single" w:color="000000" w:sz="5"/>
              <w:right w:val="none" w:color="000000" w:sz="5"/>
            </w:tcBorders>
            <w:vAlign w:val="center"/>
          </w:tcPr>
          <w:p>
            <w:pPr>
              <w:pStyle w:val="0"/>
              <w:widowControl w:val="off"/>
              <w:spacing w:line="312" w:lineRule="auto"/>
            </w:pPr>
            <w:r>
              <w:rPr>
                <w:spacing w:val="-14"/>
                <w:sz w:val="28"/>
                <w:shd w:val="clear" w:color="000000"/>
              </w:rPr>
              <w:t>A. 기준비율의 100% 이상</w:t>
            </w:r>
          </w:p>
          <w:p>
            <w:pPr>
              <w:pStyle w:val="0"/>
              <w:widowControl w:val="off"/>
              <w:spacing w:line="312" w:lineRule="auto"/>
            </w:pPr>
            <w:r>
              <w:rPr>
                <w:spacing w:val="-14"/>
                <w:sz w:val="28"/>
                <w:shd w:val="clear" w:color="000000"/>
              </w:rPr>
              <w:t xml:space="preserve">B. 기준비율의 100% 미만 </w:t>
            </w:r>
            <w:r>
              <w:rPr>
                <w:spacing w:val="-14"/>
                <w:sz w:val="28"/>
                <w:shd w:val="clear" w:color="000000"/>
              </w:rPr>
              <w:t>～</w:t>
            </w:r>
            <w:r>
              <w:rPr>
                <w:spacing w:val="-14"/>
                <w:sz w:val="28"/>
                <w:shd w:val="clear" w:color="000000"/>
              </w:rPr>
              <w:t xml:space="preserve"> 75% 이상</w:t>
            </w:r>
          </w:p>
          <w:p>
            <w:pPr>
              <w:pStyle w:val="0"/>
              <w:widowControl w:val="off"/>
              <w:spacing w:line="312" w:lineRule="auto"/>
            </w:pPr>
            <w:r>
              <w:rPr>
                <w:spacing w:val="-14"/>
                <w:sz w:val="28"/>
                <w:shd w:val="clear" w:color="000000"/>
              </w:rPr>
              <w:t xml:space="preserve">C. 기준비율의  75% 미만 </w:t>
            </w:r>
            <w:r>
              <w:rPr>
                <w:spacing w:val="-14"/>
                <w:sz w:val="28"/>
                <w:shd w:val="clear" w:color="000000"/>
              </w:rPr>
              <w:t>～</w:t>
            </w:r>
            <w:r>
              <w:rPr>
                <w:spacing w:val="-14"/>
                <w:sz w:val="28"/>
                <w:shd w:val="clear" w:color="000000"/>
              </w:rPr>
              <w:t xml:space="preserve"> 50% 이상</w:t>
            </w:r>
          </w:p>
          <w:p>
            <w:pPr>
              <w:pStyle w:val="0"/>
              <w:widowControl w:val="off"/>
              <w:spacing w:line="312" w:lineRule="auto"/>
            </w:pPr>
            <w:r>
              <w:rPr>
                <w:spacing w:val="-14"/>
                <w:sz w:val="28"/>
                <w:shd w:val="clear" w:color="000000"/>
              </w:rPr>
              <w:t xml:space="preserve">D. 기준비율의  50% 미만 </w:t>
            </w:r>
            <w:r>
              <w:rPr>
                <w:spacing w:val="-14"/>
                <w:sz w:val="28"/>
                <w:shd w:val="clear" w:color="000000"/>
              </w:rPr>
              <w:t>～</w:t>
            </w:r>
            <w:r>
              <w:rPr>
                <w:spacing w:val="-14"/>
                <w:sz w:val="28"/>
                <w:shd w:val="clear" w:color="000000"/>
              </w:rPr>
              <w:t xml:space="preserve"> 25% 이상</w:t>
            </w:r>
          </w:p>
          <w:p>
            <w:pPr>
              <w:pStyle w:val="0"/>
              <w:widowControl w:val="off"/>
              <w:spacing w:line="312" w:lineRule="auto"/>
            </w:pPr>
            <w:r>
              <w:rPr>
                <w:spacing w:val="-14"/>
                <w:sz w:val="28"/>
                <w:shd w:val="clear" w:color="000000"/>
              </w:rPr>
              <w:t>E. 기준비율의  25% 미만</w:t>
            </w:r>
          </w:p>
        </w:tc>
        <w:tc>
          <w:tcPr>
            <w:tcW w:w="596" w:type="dxa"/>
            <w:vMerge w:val="restart"/>
            <w:tcBorders>
              <w:top w:val="none" w:color="000000" w:sz="5"/>
              <w:left w:val="none" w:color="000000" w:sz="5"/>
              <w:bottom w:val="single" w:color="000000" w:sz="5"/>
              <w:right w:val="single" w:color="000000" w:sz="5"/>
            </w:tcBorders>
            <w:vAlign w:val="center"/>
          </w:tcPr>
          <w:p>
            <w:pPr>
              <w:pStyle w:val="0"/>
              <w:widowControl w:val="off"/>
              <w:spacing w:line="312" w:lineRule="auto"/>
            </w:pPr>
            <w:r>
              <w:rPr>
                <w:spacing w:val="-14"/>
                <w:sz w:val="28"/>
                <w:shd w:val="clear" w:color="000000"/>
              </w:rPr>
              <w:t>:4.0</w:t>
            </w:r>
          </w:p>
          <w:p>
            <w:pPr>
              <w:pStyle w:val="0"/>
              <w:widowControl w:val="off"/>
              <w:spacing w:line="312" w:lineRule="auto"/>
            </w:pPr>
            <w:r>
              <w:rPr>
                <w:spacing w:val="-14"/>
                <w:sz w:val="28"/>
                <w:shd w:val="clear" w:color="000000"/>
              </w:rPr>
              <w:t>:3.5</w:t>
            </w:r>
          </w:p>
          <w:p>
            <w:pPr>
              <w:pStyle w:val="0"/>
              <w:widowControl w:val="off"/>
              <w:spacing w:line="312" w:lineRule="auto"/>
            </w:pPr>
            <w:r>
              <w:rPr>
                <w:spacing w:val="-14"/>
                <w:sz w:val="28"/>
                <w:shd w:val="clear" w:color="000000"/>
              </w:rPr>
              <w:t>:3.0</w:t>
            </w:r>
          </w:p>
          <w:p>
            <w:pPr>
              <w:pStyle w:val="0"/>
              <w:widowControl w:val="off"/>
              <w:spacing w:line="312" w:lineRule="auto"/>
            </w:pPr>
            <w:r>
              <w:rPr>
                <w:spacing w:val="-14"/>
                <w:sz w:val="28"/>
                <w:shd w:val="clear" w:color="000000"/>
              </w:rPr>
              <w:t>:2.5</w:t>
            </w:r>
          </w:p>
          <w:p>
            <w:pPr>
              <w:pStyle w:val="0"/>
              <w:widowControl w:val="off"/>
              <w:spacing w:line="312" w:lineRule="auto"/>
            </w:pPr>
            <w:r>
              <w:rPr>
                <w:spacing w:val="-14"/>
                <w:sz w:val="28"/>
                <w:shd w:val="clear" w:color="000000"/>
              </w:rPr>
              <w:t>:2.0</w:t>
            </w:r>
          </w:p>
        </w:tc>
        <w:tc>
          <w:tcPr>
            <w:tcW w:w="727" w:type="dxa"/>
            <w:vMerge w:val="restart"/>
            <w:tcBorders>
              <w:top w:val="non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4"/>
                <w:sz w:val="28"/>
                <w:shd w:val="clear" w:color="000000"/>
              </w:rPr>
              <w:t>(4)</w:t>
            </w:r>
          </w:p>
        </w:tc>
        <w:tc>
          <w:tcPr>
            <w:tcW w:w="776" w:type="dxa"/>
            <w:vMerge/>
            <w:tcBorders>
              <w:top w:val="single" w:color="000000" w:sz="3"/>
              <w:left w:val="single" w:color="000000" w:sz="3"/>
              <w:bottom w:val="single" w:color="000000" w:sz="3"/>
              <w:right w:val="single" w:color="000000" w:sz="9"/>
            </w:tcBorders>
          </w:tcPr>
          <w:p/>
        </w:tc>
      </w:tr>
      <w:tr>
        <w:trPr>
          <w:trHeight w:val="295"/>
        </w:trPr>
        <w:tc>
          <w:tcPr>
            <w:tcW w:w="746" w:type="dxa"/>
            <w:vMerge/>
            <w:tcBorders>
              <w:top w:val="single" w:color="000000" w:sz="3"/>
              <w:left w:val="single" w:color="000000" w:sz="9"/>
              <w:bottom w:val="single" w:color="000000" w:sz="3"/>
              <w:right w:val="single" w:color="000000" w:sz="3"/>
            </w:tcBorders>
          </w:tcPr>
          <w:p/>
        </w:tc>
        <w:tc>
          <w:tcPr>
            <w:tcW w:w="746" w:type="dxa"/>
            <w:vMerge/>
            <w:tcBorders>
              <w:top w:val="single" w:color="000000" w:sz="3"/>
              <w:left w:val="single" w:color="000000" w:sz="3"/>
              <w:bottom w:val="single" w:color="000000" w:sz="3"/>
              <w:right w:val="single" w:color="000000" w:sz="3"/>
            </w:tcBorders>
          </w:tcPr>
          <w:p/>
        </w:tc>
        <w:tc>
          <w:tcPr>
            <w:tcW w:w="338" w:type="dxa"/>
            <w:vMerge w:val="restart"/>
            <w:tcBorders>
              <w:top w:val="none" w:color="000000" w:sz="5"/>
              <w:left w:val="none" w:color="000000" w:sz="3"/>
              <w:bottom w:val="single" w:color="000000" w:sz="5"/>
              <w:right w:val="none" w:color="000000" w:sz="5"/>
            </w:tcBorders>
            <w:vAlign w:val="center"/>
          </w:tcPr>
          <w:p>
            <w:pPr>
              <w:pStyle w:val="0"/>
              <w:widowControl w:val="off"/>
              <w:wordWrap w:val="1"/>
              <w:spacing w:line="312" w:lineRule="auto"/>
              <w:ind w:left="307" w:hanging="307"/>
              <w:jc w:val="right"/>
            </w:pPr>
            <w:r>
              <w:rPr>
                <w:spacing w:val="-14"/>
                <w:sz w:val="28"/>
                <w:shd w:val="clear" w:color="000000"/>
              </w:rPr>
              <w:t>(</w:t>
            </w:r>
          </w:p>
        </w:tc>
        <w:tc>
          <w:tcPr>
            <w:tcW w:w="1309" w:type="dxa"/>
            <w:tcBorders>
              <w:top w:val="none" w:color="000000" w:sz="5"/>
              <w:left w:val="none" w:color="000000" w:sz="5"/>
              <w:bottom w:val="single" w:color="000000" w:sz="5"/>
              <w:right w:val="none" w:color="000000" w:sz="5"/>
            </w:tcBorders>
            <w:vAlign w:val="center"/>
          </w:tcPr>
          <w:p>
            <w:pPr>
              <w:pStyle w:val="0"/>
              <w:widowControl w:val="off"/>
              <w:wordWrap w:val="1"/>
              <w:spacing w:line="312" w:lineRule="auto"/>
              <w:ind w:left="307" w:hanging="307"/>
              <w:jc w:val="center"/>
            </w:pPr>
            <w:r>
              <w:rPr>
                <w:spacing w:val="-14"/>
                <w:sz w:val="28"/>
                <w:shd w:val="clear" w:color="000000"/>
              </w:rPr>
              <w:t>자기자본</w:t>
            </w:r>
          </w:p>
        </w:tc>
        <w:tc>
          <w:tcPr>
            <w:tcW w:w="225" w:type="dxa"/>
            <w:vMerge w:val="restart"/>
            <w:tcBorders>
              <w:top w:val="none" w:color="000000" w:sz="5"/>
              <w:left w:val="none" w:color="000000" w:sz="5"/>
              <w:bottom w:val="single" w:color="000000" w:sz="5"/>
              <w:right w:val="single" w:color="000000" w:sz="3"/>
            </w:tcBorders>
            <w:vAlign w:val="center"/>
          </w:tcPr>
          <w:p>
            <w:pPr>
              <w:pStyle w:val="0"/>
              <w:widowControl w:val="off"/>
              <w:spacing w:line="312" w:lineRule="auto"/>
              <w:ind w:left="307" w:hanging="307"/>
            </w:pPr>
            <w:r>
              <w:rPr>
                <w:spacing w:val="-14"/>
                <w:sz w:val="28"/>
                <w:shd w:val="clear" w:color="000000"/>
              </w:rPr>
              <w:t>)</w:t>
            </w:r>
          </w:p>
        </w:tc>
        <w:tc>
          <w:tcPr>
            <w:tcW w:w="4502" w:type="dxa"/>
            <w:vMerge/>
            <w:tcBorders>
              <w:top w:val="none" w:color="000000" w:sz="5"/>
              <w:left w:val="single" w:color="000000" w:sz="3"/>
              <w:bottom w:val="single" w:color="000000" w:sz="5"/>
              <w:right w:val="none" w:color="000000" w:sz="5"/>
            </w:tcBorders>
          </w:tcPr>
          <w:p/>
        </w:tc>
        <w:tc>
          <w:tcPr>
            <w:tcW w:w="596" w:type="dxa"/>
            <w:vMerge/>
            <w:tcBorders>
              <w:top w:val="none" w:color="000000" w:sz="5"/>
              <w:left w:val="none" w:color="000000" w:sz="5"/>
              <w:bottom w:val="single" w:color="000000" w:sz="5"/>
              <w:right w:val="single" w:color="000000" w:sz="5"/>
            </w:tcBorders>
          </w:tcPr>
          <w:p/>
        </w:tc>
        <w:tc>
          <w:tcPr>
            <w:tcW w:w="727" w:type="dxa"/>
            <w:vMerge/>
            <w:tcBorders>
              <w:top w:val="none" w:color="000000" w:sz="5"/>
              <w:left w:val="single" w:color="000000" w:sz="5"/>
              <w:bottom w:val="single" w:color="000000" w:sz="5"/>
              <w:right w:val="single" w:color="000000" w:sz="5"/>
            </w:tcBorders>
          </w:tcPr>
          <w:p/>
        </w:tc>
        <w:tc>
          <w:tcPr>
            <w:tcW w:w="776" w:type="dxa"/>
            <w:vMerge/>
            <w:tcBorders>
              <w:top w:val="single" w:color="000000" w:sz="3"/>
              <w:left w:val="single" w:color="000000" w:sz="3"/>
              <w:bottom w:val="single" w:color="000000" w:sz="3"/>
              <w:right w:val="single" w:color="000000" w:sz="9"/>
            </w:tcBorders>
          </w:tcPr>
          <w:p/>
        </w:tc>
      </w:tr>
      <w:tr>
        <w:trPr>
          <w:trHeight w:val="336"/>
        </w:trPr>
        <w:tc>
          <w:tcPr>
            <w:tcW w:w="746" w:type="dxa"/>
            <w:vMerge/>
            <w:tcBorders>
              <w:top w:val="single" w:color="000000" w:sz="3"/>
              <w:left w:val="single" w:color="000000" w:sz="9"/>
              <w:bottom w:val="single" w:color="000000" w:sz="3"/>
              <w:right w:val="single" w:color="000000" w:sz="3"/>
            </w:tcBorders>
          </w:tcPr>
          <w:p/>
        </w:tc>
        <w:tc>
          <w:tcPr>
            <w:tcW w:w="746" w:type="dxa"/>
            <w:vMerge/>
            <w:tcBorders>
              <w:top w:val="single" w:color="000000" w:sz="3"/>
              <w:left w:val="single" w:color="000000" w:sz="3"/>
              <w:bottom w:val="single" w:color="000000" w:sz="3"/>
              <w:right w:val="single" w:color="000000" w:sz="3"/>
            </w:tcBorders>
          </w:tcPr>
          <w:p/>
        </w:tc>
        <w:tc>
          <w:tcPr>
            <w:tcW w:w="338" w:type="dxa"/>
            <w:vMerge/>
            <w:tcBorders>
              <w:top w:val="none" w:color="000000" w:sz="5"/>
              <w:left w:val="none" w:color="000000" w:sz="3"/>
              <w:bottom w:val="single" w:color="000000" w:sz="5"/>
              <w:right w:val="none" w:color="000000" w:sz="5"/>
            </w:tcBorders>
          </w:tcPr>
          <w:p/>
        </w:tc>
        <w:tc>
          <w:tcPr>
            <w:tcW w:w="1309" w:type="dxa"/>
            <w:tcBorders>
              <w:top w:val="single" w:color="000000" w:sz="5"/>
              <w:left w:val="none" w:color="000000" w:sz="5"/>
              <w:bottom w:val="single" w:color="000000" w:sz="5"/>
              <w:right w:val="none" w:color="000000" w:sz="5"/>
            </w:tcBorders>
            <w:vAlign w:val="center"/>
          </w:tcPr>
          <w:p>
            <w:pPr>
              <w:pStyle w:val="0"/>
              <w:widowControl w:val="off"/>
              <w:wordWrap w:val="1"/>
              <w:spacing w:line="312" w:lineRule="auto"/>
              <w:ind w:left="307" w:hanging="307"/>
              <w:jc w:val="center"/>
            </w:pPr>
            <w:r>
              <w:rPr>
                <w:spacing w:val="-14"/>
                <w:sz w:val="28"/>
                <w:shd w:val="clear" w:color="000000"/>
              </w:rPr>
              <w:t>총 자 산</w:t>
            </w:r>
          </w:p>
        </w:tc>
        <w:tc>
          <w:tcPr>
            <w:tcW w:w="225" w:type="dxa"/>
            <w:vMerge/>
            <w:tcBorders>
              <w:top w:val="none" w:color="000000" w:sz="5"/>
              <w:left w:val="none" w:color="000000" w:sz="5"/>
              <w:bottom w:val="single" w:color="000000" w:sz="5"/>
              <w:right w:val="single" w:color="000000" w:sz="3"/>
            </w:tcBorders>
          </w:tcPr>
          <w:p/>
        </w:tc>
        <w:tc>
          <w:tcPr>
            <w:tcW w:w="4502" w:type="dxa"/>
            <w:vMerge/>
            <w:tcBorders>
              <w:top w:val="none" w:color="000000" w:sz="5"/>
              <w:left w:val="single" w:color="000000" w:sz="3"/>
              <w:bottom w:val="single" w:color="000000" w:sz="5"/>
              <w:right w:val="none" w:color="000000" w:sz="5"/>
            </w:tcBorders>
          </w:tcPr>
          <w:p/>
        </w:tc>
        <w:tc>
          <w:tcPr>
            <w:tcW w:w="596" w:type="dxa"/>
            <w:vMerge/>
            <w:tcBorders>
              <w:top w:val="none" w:color="000000" w:sz="5"/>
              <w:left w:val="none" w:color="000000" w:sz="5"/>
              <w:bottom w:val="single" w:color="000000" w:sz="5"/>
              <w:right w:val="single" w:color="000000" w:sz="5"/>
            </w:tcBorders>
          </w:tcPr>
          <w:p/>
        </w:tc>
        <w:tc>
          <w:tcPr>
            <w:tcW w:w="727" w:type="dxa"/>
            <w:vMerge/>
            <w:tcBorders>
              <w:top w:val="none" w:color="000000" w:sz="5"/>
              <w:left w:val="single" w:color="000000" w:sz="5"/>
              <w:bottom w:val="single" w:color="000000" w:sz="5"/>
              <w:right w:val="single" w:color="000000" w:sz="5"/>
            </w:tcBorders>
          </w:tcPr>
          <w:p/>
        </w:tc>
        <w:tc>
          <w:tcPr>
            <w:tcW w:w="776" w:type="dxa"/>
            <w:vMerge/>
            <w:tcBorders>
              <w:top w:val="single" w:color="000000" w:sz="3"/>
              <w:left w:val="single" w:color="000000" w:sz="3"/>
              <w:bottom w:val="single" w:color="000000" w:sz="3"/>
              <w:right w:val="single" w:color="000000" w:sz="9"/>
            </w:tcBorders>
          </w:tcPr>
          <w:p/>
        </w:tc>
      </w:tr>
      <w:tr>
        <w:trPr>
          <w:trHeight w:val="1121"/>
        </w:trPr>
        <w:tc>
          <w:tcPr>
            <w:tcW w:w="746" w:type="dxa"/>
            <w:vMerge/>
            <w:tcBorders>
              <w:top w:val="single" w:color="000000" w:sz="3"/>
              <w:left w:val="single" w:color="000000" w:sz="9"/>
              <w:bottom w:val="single" w:color="000000" w:sz="3"/>
              <w:right w:val="single" w:color="000000" w:sz="3"/>
            </w:tcBorders>
          </w:tcPr>
          <w:p/>
        </w:tc>
        <w:tc>
          <w:tcPr>
            <w:tcW w:w="746" w:type="dxa"/>
            <w:vMerge/>
            <w:tcBorders>
              <w:top w:val="single" w:color="000000" w:sz="3"/>
              <w:left w:val="single" w:color="000000" w:sz="3"/>
              <w:bottom w:val="single" w:color="000000" w:sz="3"/>
              <w:right w:val="single" w:color="000000" w:sz="3"/>
            </w:tcBorders>
          </w:tcPr>
          <w:p/>
        </w:tc>
        <w:tc>
          <w:tcPr>
            <w:tcW w:w="1872" w:type="dxa"/>
            <w:gridSpan w:val="3"/>
            <w:tcBorders>
              <w:top w:val="single" w:color="000000" w:sz="5"/>
              <w:left w:val="single" w:color="000000" w:sz="3"/>
              <w:bottom w:val="none" w:color="000000" w:sz="3"/>
              <w:right w:val="single" w:color="000000" w:sz="3"/>
            </w:tcBorders>
            <w:vAlign w:val="center"/>
          </w:tcPr>
          <w:p>
            <w:pPr>
              <w:pStyle w:val="0"/>
              <w:widowControl w:val="off"/>
              <w:spacing w:line="312" w:lineRule="auto"/>
              <w:ind w:left="246" w:hanging="246"/>
            </w:pPr>
            <w:r>
              <w:rPr>
                <w:spacing w:val="-14"/>
                <w:sz w:val="28"/>
                <w:shd w:val="clear" w:color="000000"/>
              </w:rPr>
              <w:t xml:space="preserve">  </w:t>
            </w:r>
            <w:r>
              <w:rPr>
                <w:spacing w:val="-14"/>
                <w:sz w:val="28"/>
                <w:shd w:val="clear" w:color="000000"/>
              </w:rPr>
              <w:t>⑵</w:t>
            </w:r>
            <w:r>
              <w:rPr>
                <w:spacing w:val="-14"/>
                <w:sz w:val="28"/>
                <w:shd w:val="clear" w:color="000000"/>
              </w:rPr>
              <w:t xml:space="preserve"> 최근연도</w:t>
            </w:r>
          </w:p>
          <w:p>
            <w:pPr>
              <w:pStyle w:val="0"/>
              <w:widowControl w:val="off"/>
              <w:spacing w:line="312" w:lineRule="auto"/>
              <w:ind w:left="246" w:hanging="246"/>
            </w:pPr>
            <w:r>
              <w:rPr>
                <w:spacing w:val="-14"/>
                <w:sz w:val="28"/>
                <w:shd w:val="clear" w:color="000000"/>
              </w:rPr>
              <w:t xml:space="preserve">     유동비율</w:t>
            </w:r>
          </w:p>
        </w:tc>
        <w:tc>
          <w:tcPr>
            <w:tcW w:w="4502" w:type="dxa"/>
            <w:vMerge w:val="restart"/>
            <w:tcBorders>
              <w:top w:val="single" w:color="000000" w:sz="3"/>
              <w:left w:val="single" w:color="000000" w:sz="3"/>
              <w:bottom w:val="single" w:color="000000" w:sz="5"/>
              <w:right w:val="none" w:color="000000" w:sz="5"/>
            </w:tcBorders>
            <w:vAlign w:val="center"/>
          </w:tcPr>
          <w:p>
            <w:pPr>
              <w:pStyle w:val="0"/>
              <w:widowControl w:val="off"/>
              <w:spacing w:line="312" w:lineRule="auto"/>
            </w:pPr>
            <w:r>
              <w:rPr>
                <w:spacing w:val="-14"/>
                <w:sz w:val="28"/>
                <w:shd w:val="clear" w:color="000000"/>
              </w:rPr>
              <w:t>A. 기준비율의 100% 이상</w:t>
            </w:r>
          </w:p>
          <w:p>
            <w:pPr>
              <w:pStyle w:val="0"/>
              <w:widowControl w:val="off"/>
              <w:spacing w:line="312" w:lineRule="auto"/>
            </w:pPr>
            <w:r>
              <w:rPr>
                <w:spacing w:val="-14"/>
                <w:sz w:val="28"/>
                <w:shd w:val="clear" w:color="000000"/>
              </w:rPr>
              <w:t xml:space="preserve">B. 기준비율의 100% 미만 </w:t>
            </w:r>
            <w:r>
              <w:rPr>
                <w:spacing w:val="-14"/>
                <w:sz w:val="28"/>
                <w:shd w:val="clear" w:color="000000"/>
              </w:rPr>
              <w:t>～</w:t>
            </w:r>
            <w:r>
              <w:rPr>
                <w:spacing w:val="-14"/>
                <w:sz w:val="28"/>
                <w:shd w:val="clear" w:color="000000"/>
              </w:rPr>
              <w:t xml:space="preserve"> 75% 이상</w:t>
            </w:r>
          </w:p>
          <w:p>
            <w:pPr>
              <w:pStyle w:val="0"/>
              <w:widowControl w:val="off"/>
              <w:spacing w:line="312" w:lineRule="auto"/>
            </w:pPr>
            <w:r>
              <w:rPr>
                <w:spacing w:val="-14"/>
                <w:sz w:val="28"/>
                <w:shd w:val="clear" w:color="000000"/>
              </w:rPr>
              <w:t xml:space="preserve">C. 기준비율의  75% 미만 </w:t>
            </w:r>
            <w:r>
              <w:rPr>
                <w:spacing w:val="-14"/>
                <w:sz w:val="28"/>
                <w:shd w:val="clear" w:color="000000"/>
              </w:rPr>
              <w:t>～</w:t>
            </w:r>
            <w:r>
              <w:rPr>
                <w:spacing w:val="-14"/>
                <w:sz w:val="28"/>
                <w:shd w:val="clear" w:color="000000"/>
              </w:rPr>
              <w:t xml:space="preserve"> 50% 이상</w:t>
            </w:r>
          </w:p>
          <w:p>
            <w:pPr>
              <w:pStyle w:val="0"/>
              <w:widowControl w:val="off"/>
              <w:spacing w:line="312" w:lineRule="auto"/>
            </w:pPr>
            <w:r>
              <w:rPr>
                <w:spacing w:val="-14"/>
                <w:sz w:val="28"/>
                <w:shd w:val="clear" w:color="000000"/>
              </w:rPr>
              <w:t xml:space="preserve">D. 기준비율의  50% 미만 </w:t>
            </w:r>
            <w:r>
              <w:rPr>
                <w:spacing w:val="-14"/>
                <w:sz w:val="28"/>
                <w:shd w:val="clear" w:color="000000"/>
              </w:rPr>
              <w:t>～</w:t>
            </w:r>
            <w:r>
              <w:rPr>
                <w:spacing w:val="-14"/>
                <w:sz w:val="28"/>
                <w:shd w:val="clear" w:color="000000"/>
              </w:rPr>
              <w:t xml:space="preserve"> 25% 이상</w:t>
            </w:r>
          </w:p>
          <w:p>
            <w:pPr>
              <w:pStyle w:val="0"/>
              <w:widowControl w:val="off"/>
              <w:spacing w:line="312" w:lineRule="auto"/>
            </w:pPr>
            <w:r>
              <w:rPr>
                <w:spacing w:val="-14"/>
                <w:sz w:val="28"/>
                <w:shd w:val="clear" w:color="000000"/>
              </w:rPr>
              <w:t>E. 기준비율의  25% 미만</w:t>
            </w:r>
          </w:p>
        </w:tc>
        <w:tc>
          <w:tcPr>
            <w:tcW w:w="596" w:type="dxa"/>
            <w:vMerge w:val="restart"/>
            <w:tcBorders>
              <w:top w:val="single" w:color="000000" w:sz="3"/>
              <w:left w:val="none" w:color="000000" w:sz="5"/>
              <w:bottom w:val="single" w:color="000000" w:sz="5"/>
              <w:right w:val="single" w:color="000000" w:sz="5"/>
            </w:tcBorders>
            <w:vAlign w:val="center"/>
          </w:tcPr>
          <w:p>
            <w:pPr>
              <w:pStyle w:val="0"/>
              <w:widowControl w:val="off"/>
              <w:spacing w:line="312" w:lineRule="auto"/>
            </w:pPr>
            <w:r>
              <w:rPr>
                <w:spacing w:val="-14"/>
                <w:sz w:val="28"/>
                <w:shd w:val="clear" w:color="000000"/>
              </w:rPr>
              <w:t>:4.0</w:t>
            </w:r>
          </w:p>
          <w:p>
            <w:pPr>
              <w:pStyle w:val="0"/>
              <w:widowControl w:val="off"/>
              <w:spacing w:line="312" w:lineRule="auto"/>
            </w:pPr>
            <w:r>
              <w:rPr>
                <w:spacing w:val="-14"/>
                <w:sz w:val="28"/>
                <w:shd w:val="clear" w:color="000000"/>
              </w:rPr>
              <w:t>:3.5</w:t>
            </w:r>
          </w:p>
          <w:p>
            <w:pPr>
              <w:pStyle w:val="0"/>
              <w:widowControl w:val="off"/>
              <w:spacing w:line="312" w:lineRule="auto"/>
            </w:pPr>
            <w:r>
              <w:rPr>
                <w:spacing w:val="-14"/>
                <w:sz w:val="28"/>
                <w:shd w:val="clear" w:color="000000"/>
              </w:rPr>
              <w:t>:3.0</w:t>
            </w:r>
          </w:p>
          <w:p>
            <w:pPr>
              <w:pStyle w:val="0"/>
              <w:widowControl w:val="off"/>
              <w:spacing w:line="312" w:lineRule="auto"/>
            </w:pPr>
            <w:r>
              <w:rPr>
                <w:spacing w:val="-14"/>
                <w:sz w:val="28"/>
                <w:shd w:val="clear" w:color="000000"/>
              </w:rPr>
              <w:t>:2.5</w:t>
            </w:r>
          </w:p>
          <w:p>
            <w:pPr>
              <w:pStyle w:val="0"/>
              <w:widowControl w:val="off"/>
              <w:spacing w:line="312" w:lineRule="auto"/>
            </w:pPr>
            <w:r>
              <w:rPr>
                <w:spacing w:val="-14"/>
                <w:sz w:val="28"/>
                <w:shd w:val="clear" w:color="000000"/>
              </w:rPr>
              <w:t>:2.0</w:t>
            </w:r>
          </w:p>
        </w:tc>
        <w:tc>
          <w:tcPr>
            <w:tcW w:w="727" w:type="dxa"/>
            <w:vMerge w:val="restart"/>
            <w:tcBorders>
              <w:top w:val="single" w:color="000000" w:sz="3"/>
              <w:left w:val="single" w:color="000000" w:sz="5"/>
              <w:bottom w:val="single" w:color="000000" w:sz="5"/>
              <w:right w:val="single" w:color="000000" w:sz="5"/>
            </w:tcBorders>
            <w:vAlign w:val="center"/>
          </w:tcPr>
          <w:p>
            <w:pPr>
              <w:pStyle w:val="0"/>
              <w:widowControl w:val="off"/>
              <w:wordWrap w:val="1"/>
              <w:spacing w:line="312" w:lineRule="auto"/>
              <w:jc w:val="center"/>
            </w:pPr>
            <w:r>
              <w:rPr>
                <w:spacing w:val="-14"/>
                <w:sz w:val="28"/>
                <w:shd w:val="clear" w:color="000000"/>
              </w:rPr>
              <w:t>(4)</w:t>
            </w:r>
          </w:p>
        </w:tc>
        <w:tc>
          <w:tcPr>
            <w:tcW w:w="776" w:type="dxa"/>
            <w:vMerge/>
            <w:tcBorders>
              <w:top w:val="single" w:color="000000" w:sz="3"/>
              <w:left w:val="single" w:color="000000" w:sz="3"/>
              <w:bottom w:val="single" w:color="000000" w:sz="3"/>
              <w:right w:val="single" w:color="000000" w:sz="9"/>
            </w:tcBorders>
          </w:tcPr>
          <w:p/>
        </w:tc>
      </w:tr>
      <w:tr>
        <w:trPr>
          <w:trHeight w:val="335"/>
        </w:trPr>
        <w:tc>
          <w:tcPr>
            <w:tcW w:w="746" w:type="dxa"/>
            <w:vMerge/>
            <w:tcBorders>
              <w:top w:val="single" w:color="000000" w:sz="3"/>
              <w:left w:val="single" w:color="000000" w:sz="9"/>
              <w:bottom w:val="single" w:color="000000" w:sz="3"/>
              <w:right w:val="single" w:color="000000" w:sz="3"/>
            </w:tcBorders>
          </w:tcPr>
          <w:p/>
        </w:tc>
        <w:tc>
          <w:tcPr>
            <w:tcW w:w="746" w:type="dxa"/>
            <w:vMerge/>
            <w:tcBorders>
              <w:top w:val="single" w:color="000000" w:sz="3"/>
              <w:left w:val="single" w:color="000000" w:sz="3"/>
              <w:bottom w:val="single" w:color="000000" w:sz="3"/>
              <w:right w:val="single" w:color="000000" w:sz="3"/>
            </w:tcBorders>
          </w:tcPr>
          <w:p/>
        </w:tc>
        <w:tc>
          <w:tcPr>
            <w:tcW w:w="338" w:type="dxa"/>
            <w:vMerge w:val="restart"/>
            <w:tcBorders>
              <w:top w:val="none" w:color="000000" w:sz="3"/>
              <w:left w:val="single" w:color="000000" w:sz="3"/>
              <w:bottom w:val="single" w:color="000000" w:sz="3"/>
              <w:right w:val="none" w:color="000000" w:sz="3"/>
            </w:tcBorders>
            <w:vAlign w:val="center"/>
          </w:tcPr>
          <w:p>
            <w:pPr>
              <w:pStyle w:val="0"/>
              <w:widowControl w:val="off"/>
              <w:wordWrap w:val="1"/>
              <w:spacing w:line="312" w:lineRule="auto"/>
              <w:ind w:left="307" w:hanging="307"/>
              <w:jc w:val="right"/>
            </w:pPr>
            <w:r>
              <w:rPr>
                <w:spacing w:val="-14"/>
                <w:sz w:val="28"/>
                <w:shd w:val="clear" w:color="000000"/>
              </w:rPr>
              <w:t>(</w:t>
            </w:r>
          </w:p>
        </w:tc>
        <w:tc>
          <w:tcPr>
            <w:tcW w:w="1309" w:type="dxa"/>
            <w:tcBorders>
              <w:top w:val="none" w:color="000000" w:sz="3"/>
              <w:left w:val="none" w:color="000000" w:sz="3"/>
              <w:bottom w:val="single" w:color="000000" w:sz="3"/>
              <w:right w:val="none" w:color="000000" w:sz="3"/>
            </w:tcBorders>
            <w:vAlign w:val="center"/>
          </w:tcPr>
          <w:p>
            <w:pPr>
              <w:pStyle w:val="0"/>
              <w:widowControl w:val="off"/>
              <w:wordWrap w:val="1"/>
              <w:spacing w:line="312" w:lineRule="auto"/>
              <w:ind w:left="307" w:hanging="307"/>
              <w:jc w:val="center"/>
            </w:pPr>
            <w:r>
              <w:rPr>
                <w:spacing w:val="-14"/>
                <w:sz w:val="28"/>
                <w:shd w:val="clear" w:color="000000"/>
              </w:rPr>
              <w:t>유동자산</w:t>
            </w:r>
          </w:p>
        </w:tc>
        <w:tc>
          <w:tcPr>
            <w:tcW w:w="225" w:type="dxa"/>
            <w:vMerge w:val="restart"/>
            <w:tcBorders>
              <w:top w:val="none" w:color="000000" w:sz="3"/>
              <w:left w:val="none" w:color="000000" w:sz="3"/>
              <w:bottom w:val="single" w:color="000000" w:sz="3"/>
              <w:right w:val="single" w:color="000000" w:sz="3"/>
            </w:tcBorders>
            <w:vAlign w:val="center"/>
          </w:tcPr>
          <w:p>
            <w:pPr>
              <w:pStyle w:val="0"/>
              <w:widowControl w:val="off"/>
              <w:spacing w:line="312" w:lineRule="auto"/>
              <w:ind w:left="307" w:hanging="307"/>
            </w:pPr>
            <w:r>
              <w:rPr>
                <w:spacing w:val="-14"/>
                <w:sz w:val="28"/>
                <w:shd w:val="clear" w:color="000000"/>
              </w:rPr>
              <w:t>)</w:t>
            </w:r>
          </w:p>
        </w:tc>
        <w:tc>
          <w:tcPr>
            <w:tcW w:w="4502" w:type="dxa"/>
            <w:vMerge/>
            <w:tcBorders>
              <w:top w:val="single" w:color="000000" w:sz="3"/>
              <w:left w:val="single" w:color="000000" w:sz="3"/>
              <w:bottom w:val="single" w:color="000000" w:sz="5"/>
              <w:right w:val="none" w:color="000000" w:sz="5"/>
            </w:tcBorders>
          </w:tcPr>
          <w:p/>
        </w:tc>
        <w:tc>
          <w:tcPr>
            <w:tcW w:w="596" w:type="dxa"/>
            <w:vMerge/>
            <w:tcBorders>
              <w:top w:val="single" w:color="000000" w:sz="3"/>
              <w:left w:val="none" w:color="000000" w:sz="5"/>
              <w:bottom w:val="single" w:color="000000" w:sz="5"/>
              <w:right w:val="single" w:color="000000" w:sz="5"/>
            </w:tcBorders>
          </w:tcPr>
          <w:p/>
        </w:tc>
        <w:tc>
          <w:tcPr>
            <w:tcW w:w="727" w:type="dxa"/>
            <w:vMerge/>
            <w:tcBorders>
              <w:top w:val="single" w:color="000000" w:sz="3"/>
              <w:left w:val="single" w:color="000000" w:sz="5"/>
              <w:bottom w:val="single" w:color="000000" w:sz="5"/>
              <w:right w:val="single" w:color="000000" w:sz="5"/>
            </w:tcBorders>
          </w:tcPr>
          <w:p/>
        </w:tc>
        <w:tc>
          <w:tcPr>
            <w:tcW w:w="776" w:type="dxa"/>
            <w:vMerge/>
            <w:tcBorders>
              <w:top w:val="single" w:color="000000" w:sz="3"/>
              <w:left w:val="single" w:color="000000" w:sz="3"/>
              <w:bottom w:val="single" w:color="000000" w:sz="3"/>
              <w:right w:val="single" w:color="000000" w:sz="9"/>
            </w:tcBorders>
          </w:tcPr>
          <w:p/>
        </w:tc>
      </w:tr>
      <w:tr>
        <w:trPr>
          <w:trHeight w:val="335"/>
        </w:trPr>
        <w:tc>
          <w:tcPr>
            <w:tcW w:w="746" w:type="dxa"/>
            <w:vMerge/>
            <w:tcBorders>
              <w:top w:val="single" w:color="000000" w:sz="3"/>
              <w:left w:val="single" w:color="000000" w:sz="9"/>
              <w:bottom w:val="single" w:color="000000" w:sz="3"/>
              <w:right w:val="single" w:color="000000" w:sz="3"/>
            </w:tcBorders>
          </w:tcPr>
          <w:p/>
        </w:tc>
        <w:tc>
          <w:tcPr>
            <w:tcW w:w="746" w:type="dxa"/>
            <w:vMerge/>
            <w:tcBorders>
              <w:top w:val="single" w:color="000000" w:sz="3"/>
              <w:left w:val="single" w:color="000000" w:sz="3"/>
              <w:bottom w:val="single" w:color="000000" w:sz="3"/>
              <w:right w:val="single" w:color="000000" w:sz="3"/>
            </w:tcBorders>
          </w:tcPr>
          <w:p/>
        </w:tc>
        <w:tc>
          <w:tcPr>
            <w:tcW w:w="338" w:type="dxa"/>
            <w:vMerge/>
            <w:tcBorders>
              <w:top w:val="none" w:color="000000" w:sz="3"/>
              <w:left w:val="single" w:color="000000" w:sz="3"/>
              <w:bottom w:val="single" w:color="000000" w:sz="3"/>
              <w:right w:val="none" w:color="000000" w:sz="3"/>
            </w:tcBorders>
          </w:tcPr>
          <w:p/>
        </w:tc>
        <w:tc>
          <w:tcPr>
            <w:tcW w:w="1309" w:type="dxa"/>
            <w:tcBorders>
              <w:top w:val="single" w:color="000000" w:sz="3"/>
              <w:left w:val="none" w:color="000000" w:sz="3"/>
              <w:bottom w:val="single" w:color="000000" w:sz="3"/>
              <w:right w:val="none" w:color="000000" w:sz="3"/>
            </w:tcBorders>
            <w:vAlign w:val="center"/>
          </w:tcPr>
          <w:p>
            <w:pPr>
              <w:pStyle w:val="0"/>
              <w:widowControl w:val="off"/>
              <w:wordWrap w:val="1"/>
              <w:spacing w:line="312" w:lineRule="auto"/>
              <w:ind w:left="307" w:hanging="307"/>
              <w:jc w:val="center"/>
            </w:pPr>
            <w:r>
              <w:rPr>
                <w:spacing w:val="-14"/>
                <w:sz w:val="28"/>
                <w:shd w:val="clear" w:color="000000"/>
              </w:rPr>
              <w:t>유동부채</w:t>
            </w:r>
          </w:p>
        </w:tc>
        <w:tc>
          <w:tcPr>
            <w:tcW w:w="225" w:type="dxa"/>
            <w:vMerge/>
            <w:tcBorders>
              <w:top w:val="none" w:color="000000" w:sz="3"/>
              <w:left w:val="none" w:color="000000" w:sz="3"/>
              <w:bottom w:val="single" w:color="000000" w:sz="3"/>
              <w:right w:val="single" w:color="000000" w:sz="3"/>
            </w:tcBorders>
          </w:tcPr>
          <w:p/>
        </w:tc>
        <w:tc>
          <w:tcPr>
            <w:tcW w:w="4502" w:type="dxa"/>
            <w:vMerge/>
            <w:tcBorders>
              <w:top w:val="single" w:color="000000" w:sz="3"/>
              <w:left w:val="single" w:color="000000" w:sz="3"/>
              <w:bottom w:val="single" w:color="000000" w:sz="5"/>
              <w:right w:val="none" w:color="000000" w:sz="5"/>
            </w:tcBorders>
          </w:tcPr>
          <w:p/>
        </w:tc>
        <w:tc>
          <w:tcPr>
            <w:tcW w:w="596" w:type="dxa"/>
            <w:vMerge/>
            <w:tcBorders>
              <w:top w:val="single" w:color="000000" w:sz="3"/>
              <w:left w:val="none" w:color="000000" w:sz="5"/>
              <w:bottom w:val="single" w:color="000000" w:sz="5"/>
              <w:right w:val="single" w:color="000000" w:sz="5"/>
            </w:tcBorders>
          </w:tcPr>
          <w:p/>
        </w:tc>
        <w:tc>
          <w:tcPr>
            <w:tcW w:w="727" w:type="dxa"/>
            <w:vMerge/>
            <w:tcBorders>
              <w:top w:val="single" w:color="000000" w:sz="3"/>
              <w:left w:val="single" w:color="000000" w:sz="5"/>
              <w:bottom w:val="single" w:color="000000" w:sz="5"/>
              <w:right w:val="single" w:color="000000" w:sz="5"/>
            </w:tcBorders>
          </w:tcPr>
          <w:p/>
        </w:tc>
        <w:tc>
          <w:tcPr>
            <w:tcW w:w="776" w:type="dxa"/>
            <w:vMerge/>
            <w:tcBorders>
              <w:top w:val="single" w:color="000000" w:sz="3"/>
              <w:left w:val="single" w:color="000000" w:sz="3"/>
              <w:bottom w:val="single" w:color="000000" w:sz="3"/>
              <w:right w:val="single" w:color="000000" w:sz="9"/>
            </w:tcBorders>
          </w:tcPr>
          <w:p/>
        </w:tc>
      </w:tr>
      <w:tr>
        <w:trPr>
          <w:trHeight w:val="699"/>
        </w:trPr>
        <w:tc>
          <w:tcPr>
            <w:tcW w:w="1492" w:type="dxa"/>
            <w:gridSpan w:val="2"/>
            <w:tcBorders>
              <w:top w:val="single" w:color="000000" w:sz="3"/>
              <w:left w:val="single" w:color="000000" w:sz="9"/>
              <w:bottom w:val="single" w:color="000000" w:sz="3"/>
              <w:right w:val="single" w:color="000000" w:sz="3"/>
            </w:tcBorders>
            <w:vAlign w:val="top"/>
          </w:tcPr>
          <w:p>
            <w:pPr>
              <w:pStyle w:val="0"/>
              <w:widowControl w:val="off"/>
              <w:wordWrap w:val="1"/>
              <w:spacing w:line="312" w:lineRule="auto"/>
              <w:jc w:val="center"/>
            </w:pPr>
            <w:r>
              <w:rPr>
                <w:spacing w:val="-14"/>
                <w:sz w:val="28"/>
                <w:shd w:val="clear" w:color="000000"/>
              </w:rPr>
              <w:t>나.입찰가격</w:t>
            </w:r>
          </w:p>
        </w:tc>
        <w:tc>
          <w:tcPr>
            <w:tcW w:w="6970" w:type="dxa"/>
            <w:gridSpan w:val="5"/>
            <w:tcBorders>
              <w:top w:val="single" w:color="000000" w:sz="5"/>
              <w:left w:val="single" w:color="000000" w:sz="5"/>
              <w:bottom w:val="single" w:color="000000" w:sz="3"/>
              <w:right w:val="single" w:color="000000" w:sz="3"/>
            </w:tcBorders>
            <w:vAlign w:val="center"/>
          </w:tcPr>
          <w:p>
            <w:pPr>
              <w:pStyle w:val="0"/>
              <w:widowControl w:val="off"/>
              <w:spacing w:line="312" w:lineRule="auto"/>
              <w:ind w:left="307" w:hanging="307"/>
            </w:pPr>
            <w:r>
              <w:rPr>
                <w:spacing w:val="-14"/>
                <w:sz w:val="28"/>
                <w:shd w:val="clear" w:color="000000"/>
              </w:rPr>
              <w:t>○</w:t>
            </w:r>
            <w:r>
              <w:rPr>
                <w:spacing w:val="-14"/>
                <w:sz w:val="28"/>
                <w:shd w:val="clear" w:color="000000"/>
              </w:rPr>
              <w:t xml:space="preserve"> 입찰가격 평점산식 참조</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90</w:t>
            </w:r>
          </w:p>
        </w:tc>
        <w:tc>
          <w:tcPr>
            <w:tcW w:w="776" w:type="dxa"/>
            <w:tcBorders>
              <w:top w:val="single" w:color="000000" w:sz="3"/>
              <w:left w:val="single" w:color="000000" w:sz="3"/>
              <w:bottom w:val="single" w:color="000000" w:sz="3"/>
              <w:right w:val="single" w:color="000000" w:sz="9"/>
            </w:tcBorders>
            <w:vAlign w:val="center"/>
          </w:tcPr>
          <w:p>
            <w:pPr>
              <w:pStyle w:val="0"/>
              <w:widowControl w:val="off"/>
              <w:spacing w:line="312" w:lineRule="auto"/>
              <w:ind w:left="207" w:hanging="207"/>
            </w:pPr>
            <w:r>
              <w:rPr>
                <w:spacing w:val="-21"/>
                <w:w w:val="90"/>
                <w:sz w:val="28"/>
                <w:shd w:val="clear" w:color="000000"/>
              </w:rPr>
              <w:t>※주</w:t>
            </w:r>
            <w:r>
              <w:rPr>
                <w:spacing w:val="-21"/>
                <w:w w:val="90"/>
                <w:sz w:val="28"/>
                <w:shd w:val="clear" w:color="000000"/>
              </w:rPr>
              <w:t>3)</w:t>
            </w:r>
          </w:p>
          <w:p>
            <w:pPr>
              <w:pStyle w:val="0"/>
              <w:widowControl w:val="off"/>
              <w:spacing w:line="312" w:lineRule="auto"/>
              <w:ind w:left="207" w:hanging="207"/>
            </w:pPr>
            <w:r>
              <w:rPr>
                <w:spacing w:val="-21"/>
                <w:w w:val="90"/>
                <w:sz w:val="28"/>
                <w:shd w:val="clear" w:color="000000"/>
              </w:rPr>
              <w:t xml:space="preserve">  참조</w:t>
            </w:r>
          </w:p>
        </w:tc>
      </w:tr>
      <w:tr>
        <w:trPr>
          <w:trHeight w:val="1427"/>
        </w:trPr>
        <w:tc>
          <w:tcPr>
            <w:tcW w:w="1492" w:type="dxa"/>
            <w:gridSpan w:val="2"/>
            <w:tcBorders>
              <w:top w:val="single" w:color="000000" w:sz="3"/>
              <w:left w:val="single" w:color="000000" w:sz="9"/>
              <w:bottom w:val="single" w:color="000000" w:sz="3"/>
              <w:right w:val="single" w:color="000000" w:sz="3"/>
            </w:tcBorders>
            <w:vAlign w:val="top"/>
          </w:tcPr>
          <w:p>
            <w:pPr>
              <w:pStyle w:val="0"/>
              <w:widowControl w:val="off"/>
              <w:spacing w:line="312" w:lineRule="auto"/>
            </w:pPr>
            <w:r>
              <w:rPr>
                <w:spacing w:val="-14"/>
                <w:sz w:val="28"/>
                <w:shd w:val="clear" w:color="000000"/>
              </w:rPr>
              <w:t>다.해당지역</w:t>
            </w:r>
          </w:p>
          <w:p>
            <w:pPr>
              <w:pStyle w:val="0"/>
              <w:widowControl w:val="off"/>
              <w:spacing w:line="312" w:lineRule="auto"/>
            </w:pPr>
            <w:r>
              <w:rPr>
                <w:spacing w:val="-14"/>
                <w:sz w:val="28"/>
                <w:shd w:val="clear" w:color="000000"/>
              </w:rPr>
              <w:t xml:space="preserve">   영업활동</w:t>
            </w:r>
          </w:p>
          <w:p>
            <w:pPr>
              <w:pStyle w:val="0"/>
              <w:widowControl w:val="off"/>
              <w:spacing w:line="312" w:lineRule="auto"/>
            </w:pPr>
            <w:r>
              <w:rPr>
                <w:spacing w:val="-14"/>
                <w:sz w:val="28"/>
                <w:shd w:val="clear" w:color="000000"/>
              </w:rPr>
              <w:t xml:space="preserve">   기간</w:t>
            </w:r>
          </w:p>
        </w:tc>
        <w:tc>
          <w:tcPr>
            <w:tcW w:w="6970" w:type="dxa"/>
            <w:gridSpan w:val="5"/>
            <w:tcBorders>
              <w:top w:val="single" w:color="000000" w:sz="3"/>
              <w:left w:val="single" w:color="000000" w:sz="3"/>
              <w:bottom w:val="single" w:color="000000" w:sz="3"/>
              <w:right w:val="single" w:color="000000" w:sz="3"/>
            </w:tcBorders>
            <w:vAlign w:val="center"/>
          </w:tcPr>
          <w:p>
            <w:pPr>
              <w:pStyle w:val="0"/>
              <w:widowControl w:val="off"/>
              <w:spacing w:line="312" w:lineRule="auto"/>
              <w:ind w:left="246" w:hanging="246"/>
            </w:pPr>
            <w:r>
              <w:rPr>
                <w:spacing w:val="-14"/>
                <w:sz w:val="28"/>
                <w:shd w:val="clear" w:color="000000"/>
              </w:rPr>
              <w:t>1) 재난발생일 전에 해당지역에 소재한 업체 : 2점</w:t>
            </w:r>
          </w:p>
          <w:p>
            <w:pPr>
              <w:pStyle w:val="0"/>
              <w:widowControl w:val="off"/>
              <w:spacing w:line="312" w:lineRule="auto"/>
              <w:ind w:left="246" w:hanging="246"/>
            </w:pPr>
            <w:r>
              <w:rPr>
                <w:spacing w:val="-14"/>
                <w:sz w:val="28"/>
                <w:shd w:val="clear" w:color="000000"/>
              </w:rPr>
              <w:t>2) 재난발생일 이후 해당지역에 이전한 업체</w:t>
            </w:r>
          </w:p>
          <w:p>
            <w:pPr>
              <w:pStyle w:val="0"/>
              <w:widowControl w:val="off"/>
              <w:spacing w:line="312" w:lineRule="auto"/>
              <w:ind w:left="327" w:hanging="327"/>
            </w:pPr>
            <w:r>
              <w:rPr>
                <w:spacing w:val="-14"/>
                <w:sz w:val="28"/>
                <w:shd w:val="clear" w:color="000000"/>
              </w:rPr>
              <w:t xml:space="preserve"> 가) 전입일부터 입찰공고일 전일까지 90일 초과 : 2점</w:t>
            </w:r>
          </w:p>
          <w:p>
            <w:pPr>
              <w:pStyle w:val="0"/>
              <w:widowControl w:val="off"/>
              <w:spacing w:line="312" w:lineRule="auto"/>
              <w:ind w:left="327" w:hanging="327"/>
            </w:pPr>
            <w:r>
              <w:rPr>
                <w:spacing w:val="-14"/>
                <w:sz w:val="28"/>
                <w:shd w:val="clear" w:color="000000"/>
              </w:rPr>
              <w:t xml:space="preserve"> 나) 전입일부터 입찰공고일 전일까지 90일 이내 : 1점</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 xml:space="preserve"> 2</w:t>
            </w:r>
          </w:p>
        </w:tc>
        <w:tc>
          <w:tcPr>
            <w:tcW w:w="776" w:type="dxa"/>
            <w:tcBorders>
              <w:top w:val="single" w:color="000000" w:sz="3"/>
              <w:left w:val="single" w:color="000000" w:sz="3"/>
              <w:bottom w:val="single" w:color="000000" w:sz="3"/>
              <w:right w:val="single" w:color="000000" w:sz="9"/>
            </w:tcBorders>
            <w:vAlign w:val="center"/>
          </w:tcPr>
          <w:p>
            <w:pPr>
              <w:pStyle w:val="0"/>
              <w:widowControl w:val="off"/>
              <w:spacing w:line="312" w:lineRule="auto"/>
              <w:ind w:left="207" w:hanging="207"/>
            </w:pPr>
            <w:r>
              <w:rPr>
                <w:spacing w:val="-21"/>
                <w:w w:val="90"/>
                <w:sz w:val="28"/>
                <w:shd w:val="clear" w:color="000000"/>
              </w:rPr>
              <w:t>※주</w:t>
            </w:r>
            <w:r>
              <w:rPr>
                <w:spacing w:val="-21"/>
                <w:w w:val="90"/>
                <w:sz w:val="28"/>
                <w:shd w:val="clear" w:color="000000"/>
              </w:rPr>
              <w:t>4)</w:t>
            </w:r>
          </w:p>
          <w:p>
            <w:pPr>
              <w:pStyle w:val="0"/>
              <w:widowControl w:val="off"/>
              <w:spacing w:line="312" w:lineRule="auto"/>
              <w:ind w:left="207" w:hanging="207"/>
            </w:pPr>
            <w:r>
              <w:rPr>
                <w:spacing w:val="-21"/>
                <w:w w:val="90"/>
                <w:sz w:val="28"/>
                <w:shd w:val="clear" w:color="000000"/>
              </w:rPr>
              <w:t xml:space="preserve">  참조</w:t>
            </w:r>
          </w:p>
        </w:tc>
      </w:tr>
      <w:tr>
        <w:trPr>
          <w:trHeight w:val="1063"/>
        </w:trPr>
        <w:tc>
          <w:tcPr>
            <w:tcW w:w="1492" w:type="dxa"/>
            <w:gridSpan w:val="2"/>
            <w:tcBorders>
              <w:top w:val="single" w:color="000000" w:sz="3"/>
              <w:left w:val="single" w:color="000000" w:sz="9"/>
              <w:bottom w:val="single" w:color="000000" w:sz="3"/>
              <w:right w:val="single" w:color="000000" w:sz="3"/>
            </w:tcBorders>
            <w:vAlign w:val="top"/>
          </w:tcPr>
          <w:p>
            <w:pPr>
              <w:pStyle w:val="0"/>
              <w:widowControl w:val="off"/>
              <w:spacing w:line="312" w:lineRule="auto"/>
            </w:pPr>
            <w:r>
              <w:rPr>
                <w:spacing w:val="-14"/>
                <w:sz w:val="28"/>
                <w:shd w:val="clear" w:color="000000"/>
              </w:rPr>
              <w:t>라.해당지역</w:t>
            </w:r>
          </w:p>
          <w:p>
            <w:pPr>
              <w:pStyle w:val="0"/>
              <w:widowControl w:val="off"/>
              <w:spacing w:line="312" w:lineRule="auto"/>
            </w:pPr>
            <w:r>
              <w:rPr>
                <w:spacing w:val="-14"/>
                <w:sz w:val="28"/>
                <w:shd w:val="clear" w:color="000000"/>
              </w:rPr>
              <w:t xml:space="preserve">   실제영업</w:t>
            </w:r>
          </w:p>
          <w:p>
            <w:pPr>
              <w:pStyle w:val="0"/>
              <w:widowControl w:val="off"/>
              <w:spacing w:line="312" w:lineRule="auto"/>
            </w:pPr>
            <w:r>
              <w:rPr>
                <w:spacing w:val="-14"/>
                <w:sz w:val="28"/>
                <w:shd w:val="clear" w:color="000000"/>
              </w:rPr>
              <w:t xml:space="preserve">   활동여부</w:t>
            </w:r>
          </w:p>
        </w:tc>
        <w:tc>
          <w:tcPr>
            <w:tcW w:w="6970" w:type="dxa"/>
            <w:gridSpan w:val="5"/>
            <w:tcBorders>
              <w:top w:val="single" w:color="000000" w:sz="3"/>
              <w:left w:val="single" w:color="000000" w:sz="3"/>
              <w:bottom w:val="single" w:color="000000" w:sz="3"/>
              <w:right w:val="single" w:color="000000" w:sz="3"/>
            </w:tcBorders>
            <w:vAlign w:val="center"/>
          </w:tcPr>
          <w:p>
            <w:pPr>
              <w:pStyle w:val="0"/>
              <w:widowControl w:val="off"/>
              <w:spacing w:line="312" w:lineRule="auto"/>
              <w:ind w:left="307" w:hanging="307"/>
            </w:pPr>
            <w:r>
              <w:rPr>
                <w:spacing w:val="-14"/>
                <w:sz w:val="28"/>
                <w:shd w:val="clear" w:color="000000"/>
              </w:rPr>
              <w:t>○</w:t>
            </w:r>
            <w:r>
              <w:rPr>
                <w:spacing w:val="-14"/>
                <w:sz w:val="28"/>
                <w:shd w:val="clear" w:color="000000"/>
              </w:rPr>
              <w:t xml:space="preserve"> 해당지역에 실제 영업활동을 하지 않은 업체</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21"/>
                <w:w w:val="85"/>
                <w:sz w:val="28"/>
                <w:shd w:val="clear" w:color="000000"/>
              </w:rPr>
              <w:t>△</w:t>
            </w:r>
            <w:r>
              <w:rPr>
                <w:spacing w:val="-21"/>
                <w:w w:val="85"/>
                <w:sz w:val="28"/>
                <w:shd w:val="clear" w:color="000000"/>
              </w:rPr>
              <w:t>10</w:t>
            </w:r>
          </w:p>
        </w:tc>
        <w:tc>
          <w:tcPr>
            <w:tcW w:w="776" w:type="dxa"/>
            <w:tcBorders>
              <w:top w:val="single" w:color="000000" w:sz="3"/>
              <w:left w:val="single" w:color="000000" w:sz="3"/>
              <w:bottom w:val="single" w:color="000000" w:sz="3"/>
              <w:right w:val="single" w:color="000000" w:sz="9"/>
            </w:tcBorders>
            <w:vAlign w:val="center"/>
          </w:tcPr>
          <w:p>
            <w:pPr>
              <w:pStyle w:val="0"/>
              <w:widowControl w:val="off"/>
              <w:spacing w:line="312" w:lineRule="auto"/>
              <w:ind w:left="207" w:hanging="207"/>
            </w:pPr>
            <w:r>
              <w:rPr>
                <w:spacing w:val="-21"/>
                <w:w w:val="90"/>
                <w:sz w:val="28"/>
                <w:shd w:val="clear" w:color="000000"/>
              </w:rPr>
              <w:t>※주</w:t>
            </w:r>
            <w:r>
              <w:rPr>
                <w:spacing w:val="-21"/>
                <w:w w:val="90"/>
                <w:sz w:val="28"/>
                <w:shd w:val="clear" w:color="000000"/>
              </w:rPr>
              <w:t>5)</w:t>
            </w:r>
          </w:p>
          <w:p>
            <w:pPr>
              <w:pStyle w:val="0"/>
              <w:widowControl w:val="off"/>
              <w:spacing w:line="312" w:lineRule="auto"/>
              <w:ind w:left="207" w:hanging="207"/>
            </w:pPr>
            <w:r>
              <w:rPr>
                <w:spacing w:val="-21"/>
                <w:w w:val="90"/>
                <w:sz w:val="28"/>
                <w:shd w:val="clear" w:color="000000"/>
              </w:rPr>
              <w:t xml:space="preserve">  참조</w:t>
            </w:r>
          </w:p>
        </w:tc>
      </w:tr>
      <w:tr>
        <w:trPr>
          <w:trHeight w:val="1007"/>
        </w:trPr>
        <w:tc>
          <w:tcPr>
            <w:tcW w:w="1492" w:type="dxa"/>
            <w:gridSpan w:val="2"/>
            <w:tcBorders>
              <w:top w:val="single" w:color="000000" w:sz="3"/>
              <w:left w:val="single" w:color="000000" w:sz="9"/>
              <w:bottom w:val="single" w:color="000000" w:sz="3"/>
              <w:right w:val="single" w:color="000000" w:sz="3"/>
            </w:tcBorders>
            <w:vAlign w:val="top"/>
          </w:tcPr>
          <w:p>
            <w:pPr>
              <w:pStyle w:val="0"/>
              <w:widowControl w:val="off"/>
              <w:wordWrap w:val="1"/>
              <w:spacing w:line="312" w:lineRule="auto"/>
              <w:jc w:val="center"/>
            </w:pPr>
            <w:r>
              <w:rPr>
                <w:spacing w:val="-14"/>
                <w:sz w:val="28"/>
                <w:shd w:val="clear" w:color="000000"/>
              </w:rPr>
              <w:t>마.기술인력</w:t>
            </w:r>
          </w:p>
          <w:p>
            <w:pPr>
              <w:pStyle w:val="0"/>
              <w:widowControl w:val="off"/>
              <w:spacing w:line="312" w:lineRule="auto"/>
            </w:pPr>
            <w:r>
              <w:rPr>
                <w:spacing w:val="-14"/>
                <w:sz w:val="28"/>
                <w:shd w:val="clear" w:color="000000"/>
              </w:rPr>
              <w:t xml:space="preserve">   보유상황</w:t>
            </w:r>
          </w:p>
        </w:tc>
        <w:tc>
          <w:tcPr>
            <w:tcW w:w="6970" w:type="dxa"/>
            <w:gridSpan w:val="5"/>
            <w:tcBorders>
              <w:top w:val="single" w:color="000000" w:sz="3"/>
              <w:left w:val="single" w:color="000000" w:sz="3"/>
              <w:bottom w:val="single" w:color="000000" w:sz="3"/>
              <w:right w:val="single" w:color="000000" w:sz="3"/>
            </w:tcBorders>
            <w:vAlign w:val="center"/>
          </w:tcPr>
          <w:p>
            <w:pPr>
              <w:pStyle w:val="0"/>
              <w:widowControl w:val="off"/>
              <w:spacing w:line="312" w:lineRule="auto"/>
              <w:ind w:left="306" w:hanging="306"/>
            </w:pPr>
            <w:r>
              <w:rPr>
                <w:spacing w:val="-14"/>
                <w:sz w:val="28"/>
                <w:shd w:val="clear" w:color="000000"/>
              </w:rPr>
              <w:t>○</w:t>
            </w:r>
            <w:r>
              <w:rPr>
                <w:spacing w:val="-14"/>
                <w:sz w:val="28"/>
                <w:shd w:val="clear" w:color="000000"/>
              </w:rPr>
              <w:t xml:space="preserve"> 입찰공고일 현재 기술자보유현황이 관련법령에 정한 업종등록기준상 미달하는 자(단, 기술인력이 퇴사한 경우 관련법령에 정한 변경신고기한을 초과하여 미달하는 자)</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21"/>
                <w:w w:val="85"/>
                <w:sz w:val="28"/>
                <w:shd w:val="clear" w:color="000000"/>
              </w:rPr>
              <w:t>△</w:t>
            </w:r>
            <w:r>
              <w:rPr>
                <w:spacing w:val="-21"/>
                <w:w w:val="85"/>
                <w:sz w:val="28"/>
                <w:shd w:val="clear" w:color="000000"/>
              </w:rPr>
              <w:t>10</w:t>
            </w:r>
          </w:p>
        </w:tc>
        <w:tc>
          <w:tcPr>
            <w:tcW w:w="776" w:type="dxa"/>
            <w:tcBorders>
              <w:top w:val="single" w:color="000000" w:sz="3"/>
              <w:left w:val="single" w:color="000000" w:sz="3"/>
              <w:bottom w:val="single" w:color="000000" w:sz="3"/>
              <w:right w:val="single" w:color="000000" w:sz="9"/>
            </w:tcBorders>
            <w:vAlign w:val="center"/>
          </w:tcPr>
          <w:p>
            <w:pPr>
              <w:pStyle w:val="0"/>
              <w:widowControl w:val="off"/>
              <w:spacing w:line="312" w:lineRule="auto"/>
            </w:pPr>
            <w:r>
              <w:rPr>
                <w:spacing w:val="-21"/>
                <w:w w:val="90"/>
                <w:sz w:val="28"/>
                <w:shd w:val="clear" w:color="000000"/>
              </w:rPr>
              <w:t>※주</w:t>
            </w:r>
            <w:r>
              <w:rPr>
                <w:spacing w:val="-21"/>
                <w:w w:val="90"/>
                <w:sz w:val="28"/>
                <w:shd w:val="clear" w:color="000000"/>
              </w:rPr>
              <w:t>6)</w:t>
            </w:r>
          </w:p>
          <w:p>
            <w:pPr>
              <w:pStyle w:val="0"/>
              <w:widowControl w:val="off"/>
              <w:spacing w:line="312" w:lineRule="auto"/>
            </w:pPr>
            <w:r>
              <w:rPr>
                <w:spacing w:val="-21"/>
                <w:w w:val="90"/>
                <w:sz w:val="28"/>
                <w:shd w:val="clear" w:color="000000"/>
              </w:rPr>
              <w:t xml:space="preserve">  참조</w:t>
            </w:r>
          </w:p>
        </w:tc>
      </w:tr>
      <w:tr>
        <w:trPr>
          <w:trHeight w:val="364"/>
        </w:trPr>
        <w:tc>
          <w:tcPr>
            <w:tcW w:w="1492" w:type="dxa"/>
            <w:gridSpan w:val="2"/>
            <w:tcBorders>
              <w:top w:val="single" w:color="000000" w:sz="5"/>
              <w:left w:val="single" w:color="000000" w:sz="9"/>
              <w:bottom w:val="single" w:color="000000" w:sz="5"/>
              <w:right w:val="single" w:color="000000" w:sz="5"/>
            </w:tcBorders>
            <w:vAlign w:val="center"/>
          </w:tcPr>
          <w:p>
            <w:pPr>
              <w:pStyle w:val="0"/>
              <w:widowControl w:val="off"/>
              <w:spacing w:line="312" w:lineRule="auto"/>
              <w:ind w:left="338" w:hanging="338"/>
            </w:pPr>
            <w:r>
              <w:rPr>
                <w:spacing w:val="-14"/>
                <w:sz w:val="28"/>
                <w:shd w:val="clear" w:color="000000"/>
              </w:rPr>
              <w:t>바.계약질서준수</w:t>
            </w:r>
          </w:p>
        </w:tc>
        <w:tc>
          <w:tcPr>
            <w:tcW w:w="6970" w:type="dxa"/>
            <w:gridSpan w:val="5"/>
            <w:tcBorders>
              <w:top w:val="single" w:color="000000" w:sz="3"/>
              <w:left w:val="single" w:color="000000" w:sz="3"/>
              <w:bottom w:val="single" w:color="000000" w:sz="3"/>
              <w:right w:val="single" w:color="000000" w:sz="3"/>
            </w:tcBorders>
            <w:vAlign w:val="center"/>
          </w:tcPr>
          <w:p>
            <w:pPr>
              <w:pStyle w:val="0"/>
              <w:widowControl w:val="off"/>
              <w:spacing w:line="312" w:lineRule="auto"/>
              <w:ind w:left="252" w:hanging="252"/>
            </w:pPr>
            <w:r>
              <w:rPr>
                <w:spacing w:val="-14"/>
                <w:sz w:val="28"/>
                <w:shd w:val="clear" w:color="000000"/>
              </w:rPr>
              <w:t>○</w:t>
            </w:r>
            <w:r>
              <w:rPr>
                <w:spacing w:val="-20"/>
                <w:sz w:val="28"/>
                <w:shd w:val="clear" w:color="000000"/>
              </w:rPr>
              <w:t xml:space="preserve">고용노동부 장관이 임금체불로 명단을 공개한 횟수당 </w:t>
            </w:r>
            <w:r>
              <w:rPr>
                <w:spacing w:val="-20"/>
                <w:sz w:val="28"/>
                <w:shd w:val="clear" w:color="000000"/>
              </w:rPr>
              <w:t>△</w:t>
            </w:r>
            <w:r>
              <w:rPr>
                <w:spacing w:val="-20"/>
                <w:sz w:val="28"/>
                <w:shd w:val="clear" w:color="000000"/>
              </w:rPr>
              <w:t>0.</w:t>
            </w:r>
            <w:r>
              <w:rPr>
                <w:spacing w:val="-14"/>
                <w:sz w:val="28"/>
                <w:shd w:val="clear" w:color="000000"/>
              </w:rPr>
              <w:t>2</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w:t>
            </w:r>
            <w:r>
              <w:rPr>
                <w:spacing w:val="-14"/>
                <w:sz w:val="28"/>
                <w:shd w:val="clear" w:color="000000"/>
              </w:rPr>
              <w:t xml:space="preserve">1.0 </w:t>
            </w:r>
          </w:p>
        </w:tc>
        <w:tc>
          <w:tcPr>
            <w:tcW w:w="776"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color w:val="000000"/>
                <w:spacing w:val="-21"/>
                <w:w w:val="90"/>
                <w:sz w:val="28"/>
                <w:shd w:val="clear" w:color="000000"/>
              </w:rPr>
            </w:pPr>
          </w:p>
        </w:tc>
      </w:tr>
      <w:tr>
        <w:trPr>
          <w:trHeight w:val="335"/>
        </w:trPr>
        <w:tc>
          <w:tcPr>
            <w:tcW w:w="1492" w:type="dxa"/>
            <w:gridSpan w:val="2"/>
            <w:tcBorders>
              <w:top w:val="single" w:color="000000" w:sz="3"/>
              <w:left w:val="single" w:color="000000" w:sz="9"/>
              <w:bottom w:val="single" w:color="000000" w:sz="9"/>
              <w:right w:val="single" w:color="000000" w:sz="3"/>
            </w:tcBorders>
            <w:vAlign w:val="center"/>
          </w:tcPr>
          <w:p>
            <w:pPr>
              <w:pStyle w:val="0"/>
              <w:widowControl w:val="off"/>
              <w:wordWrap w:val="1"/>
              <w:spacing w:line="312" w:lineRule="auto"/>
              <w:jc w:val="center"/>
            </w:pPr>
            <w:r>
              <w:rPr>
                <w:spacing w:val="-14"/>
                <w:sz w:val="28"/>
                <w:shd w:val="clear" w:color="000000"/>
              </w:rPr>
              <w:t>계</w:t>
            </w:r>
          </w:p>
        </w:tc>
        <w:tc>
          <w:tcPr>
            <w:tcW w:w="6970" w:type="dxa"/>
            <w:gridSpan w:val="5"/>
            <w:tcBorders>
              <w:top w:val="single" w:color="000000" w:sz="3"/>
              <w:left w:val="single" w:color="000000" w:sz="3"/>
              <w:bottom w:val="single" w:color="000000" w:sz="9"/>
              <w:right w:val="single" w:color="000000" w:sz="3"/>
            </w:tcBorders>
            <w:vAlign w:val="center"/>
          </w:tcPr>
          <w:p>
            <w:pPr>
              <w:pStyle w:val="0"/>
              <w:widowControl w:val="off"/>
              <w:spacing w:line="312" w:lineRule="auto"/>
              <w:rPr>
                <w:color w:val="000000"/>
                <w:spacing w:val="-14"/>
                <w:sz w:val="28"/>
                <w:shd w:val="clear" w:color="000000"/>
              </w:rPr>
            </w:pPr>
          </w:p>
        </w:tc>
        <w:tc>
          <w:tcPr>
            <w:tcW w:w="727"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pacing w:val="-14"/>
                <w:sz w:val="28"/>
                <w:shd w:val="clear" w:color="000000"/>
              </w:rPr>
              <w:t>100</w:t>
            </w:r>
          </w:p>
        </w:tc>
        <w:tc>
          <w:tcPr>
            <w:tcW w:w="776" w:type="dxa"/>
            <w:tcBorders>
              <w:top w:val="single" w:color="000000" w:sz="3"/>
              <w:left w:val="single" w:color="000000" w:sz="3"/>
              <w:bottom w:val="single" w:color="000000" w:sz="9"/>
              <w:right w:val="single" w:color="000000" w:sz="9"/>
            </w:tcBorders>
            <w:vAlign w:val="center"/>
          </w:tcPr>
          <w:p>
            <w:pPr>
              <w:pStyle w:val="0"/>
              <w:widowControl w:val="off"/>
              <w:spacing w:line="312" w:lineRule="auto"/>
              <w:rPr>
                <w:color w:val="000000"/>
                <w:spacing w:val="-14"/>
                <w:sz w:val="28"/>
                <w:shd w:val="clear" w:color="000000"/>
              </w:rPr>
            </w:pPr>
          </w:p>
        </w:tc>
      </w:tr>
    </w:tbl>
    <w:p>
      <w:pPr>
        <w:pStyle w:val="0"/>
        <w:widowControl w:val="off"/>
        <w:wordWrap w:val="1"/>
        <w:ind w:left="628" w:hanging="628"/>
        <w:jc w:val="right"/>
      </w:pPr>
    </w:p>
    <w:p>
      <w:pPr>
        <w:pStyle w:val="0"/>
        <w:widowControl w:val="off"/>
        <w:spacing w:line="372" w:lineRule="auto"/>
        <w:ind w:left="584" w:hanging="584"/>
      </w:pPr>
      <w:r>
        <w:rPr>
          <w:spacing w:val="-13"/>
          <w:sz w:val="26"/>
          <w:shd w:val="clear" w:color="000000"/>
        </w:rPr>
        <w:t>주1) 이 평가기준은</w:t>
      </w:r>
      <w:r>
        <w:rPr>
          <w:spacing w:val="-13"/>
          <w:sz w:val="26"/>
          <w:shd w:val="clear" w:color="000000"/>
        </w:rPr>
        <w:t>「재난</w:t>
      </w:r>
      <w:r>
        <w:rPr>
          <w:spacing w:val="-13"/>
          <w:sz w:val="26"/>
          <w:shd w:val="clear" w:color="000000"/>
        </w:rPr>
        <w:t xml:space="preserve"> 및 안전관리기본법</w:t>
      </w:r>
      <w:r>
        <w:rPr>
          <w:spacing w:val="-13"/>
          <w:sz w:val="26"/>
          <w:shd w:val="clear" w:color="000000"/>
        </w:rPr>
        <w:t>」제</w:t>
      </w:r>
      <w:r>
        <w:rPr>
          <w:spacing w:val="-13"/>
          <w:sz w:val="26"/>
          <w:shd w:val="clear" w:color="000000"/>
        </w:rPr>
        <w:t>60조에 따라 특별재난지역으로 선포된 지역의 재난복구와 관련된 기술용역으로 건설기술진흥법 시행령 제51조에 따른 기획재정부장관이 고시한 금액 미만인 용역에 적용한다.</w:t>
      </w:r>
    </w:p>
    <w:p>
      <w:pPr>
        <w:pStyle w:val="0"/>
        <w:widowControl w:val="off"/>
        <w:spacing w:line="372" w:lineRule="auto"/>
        <w:ind w:left="591" w:hanging="591"/>
      </w:pPr>
      <w:r>
        <w:rPr>
          <w:spacing w:val="-13"/>
          <w:sz w:val="26"/>
          <w:shd w:val="clear" w:color="000000"/>
        </w:rPr>
        <w:t>주2) 경영상태 평가(8점)는 “가-1) 경영상태”의 가)</w:t>
      </w:r>
      <w:r>
        <w:rPr>
          <w:spacing w:val="-13"/>
          <w:sz w:val="26"/>
          <w:shd w:val="clear" w:color="000000"/>
        </w:rPr>
        <w:t>～다</w:t>
      </w:r>
      <w:r>
        <w:rPr>
          <w:spacing w:val="-13"/>
          <w:sz w:val="26"/>
          <w:shd w:val="clear" w:color="000000"/>
        </w:rPr>
        <w:t>) 중에서 입찰자가 선택한 방법으로 평가하고 비영리법인은 신용평가방법으로 평가한다. 이외의 사항은 &lt;별표 2&gt; 1. 추정가격이 10억 원 이상인 용역의 평가기준 주4)와 같다.</w:t>
      </w:r>
    </w:p>
    <w:tbl>
      <w:tblPr>
        <w:tblOverlap w:val="never"/>
        <w:tblW w:w="958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485"/>
        <w:gridCol w:w="1484"/>
        <w:gridCol w:w="3132"/>
        <w:gridCol w:w="3480"/>
      </w:tblGrid>
      <w:tr>
        <w:trPr>
          <w:trHeight w:val="317"/>
        </w:trPr>
        <w:tc>
          <w:tcPr>
            <w:tcW w:w="6101" w:type="dxa"/>
            <w:gridSpan w:val="3"/>
            <w:tcBorders>
              <w:top w:val="single" w:color="000000" w:sz="9"/>
              <w:left w:val="single" w:color="000000" w:sz="9"/>
              <w:bottom w:val="single" w:color="000000" w:sz="3"/>
              <w:right w:val="single" w:color="000000" w:sz="3"/>
            </w:tcBorders>
            <w:vAlign w:val="center"/>
          </w:tcPr>
          <w:p>
            <w:pPr>
              <w:pStyle w:val="0"/>
              <w:widowControl w:val="off"/>
              <w:wordWrap w:val="1"/>
              <w:spacing w:line="240" w:lineRule="auto"/>
              <w:jc w:val="center"/>
            </w:pPr>
            <w:r>
              <w:rPr>
                <w:b/>
                <w:spacing w:val="-21"/>
                <w:w w:val="90"/>
                <w:sz w:val="28"/>
                <w:shd w:val="clear" w:color="000000"/>
              </w:rPr>
              <w:t>신  용  평  가  등  급</w:t>
            </w:r>
          </w:p>
        </w:tc>
        <w:tc>
          <w:tcPr>
            <w:tcW w:w="3480" w:type="dxa"/>
            <w:vMerge w:val="restart"/>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b/>
                <w:spacing w:val="-21"/>
                <w:w w:val="90"/>
                <w:sz w:val="28"/>
                <w:shd w:val="clear" w:color="000000"/>
              </w:rPr>
              <w:t>평 점</w:t>
            </w:r>
            <w:r>
              <w:rPr>
                <w:spacing w:val="-21"/>
                <w:w w:val="90"/>
                <w:sz w:val="28"/>
                <w:shd w:val="clear" w:color="000000"/>
              </w:rPr>
              <w:t xml:space="preserve"> (추정가격 기준)</w:t>
            </w:r>
          </w:p>
        </w:tc>
      </w:tr>
      <w:tr>
        <w:trPr>
          <w:trHeight w:val="577"/>
        </w:trPr>
        <w:tc>
          <w:tcPr>
            <w:tcW w:w="1485" w:type="dxa"/>
            <w:tcBorders>
              <w:top w:val="single" w:color="000000" w:sz="3"/>
              <w:left w:val="single" w:color="000000" w:sz="9"/>
              <w:bottom w:val="double" w:color="000000" w:sz="4"/>
              <w:right w:val="single" w:color="000000" w:sz="3"/>
            </w:tcBorders>
            <w:vAlign w:val="center"/>
          </w:tcPr>
          <w:p>
            <w:pPr>
              <w:pStyle w:val="0"/>
              <w:widowControl w:val="off"/>
              <w:wordWrap w:val="1"/>
              <w:spacing w:line="240" w:lineRule="auto"/>
              <w:jc w:val="center"/>
            </w:pPr>
            <w:r>
              <w:rPr>
                <w:spacing w:val="-21"/>
                <w:w w:val="90"/>
                <w:sz w:val="28"/>
                <w:shd w:val="clear" w:color="000000"/>
              </w:rPr>
              <w:t>①</w:t>
            </w:r>
            <w:r>
              <w:rPr>
                <w:spacing w:val="-21"/>
                <w:w w:val="90"/>
                <w:sz w:val="28"/>
                <w:shd w:val="clear" w:color="000000"/>
              </w:rPr>
              <w:t xml:space="preserve"> </w:t>
            </w:r>
            <w:r>
              <w:rPr>
                <w:spacing w:val="-21"/>
                <w:w w:val="70"/>
                <w:sz w:val="28"/>
                <w:shd w:val="clear" w:color="000000"/>
              </w:rPr>
              <w:t>회사채에 대한</w:t>
            </w:r>
            <w:r>
              <w:rPr>
                <w:spacing w:val="-21"/>
                <w:w w:val="90"/>
                <w:sz w:val="28"/>
                <w:shd w:val="clear" w:color="000000"/>
              </w:rPr>
              <w:t xml:space="preserve"> 신용평가등급</w:t>
            </w:r>
          </w:p>
        </w:tc>
        <w:tc>
          <w:tcPr>
            <w:tcW w:w="1484" w:type="dxa"/>
            <w:tcBorders>
              <w:top w:val="single" w:color="000000" w:sz="3"/>
              <w:left w:val="single" w:color="000000" w:sz="3"/>
              <w:bottom w:val="double" w:color="000000" w:sz="4"/>
              <w:right w:val="single" w:color="000000" w:sz="3"/>
            </w:tcBorders>
            <w:vAlign w:val="center"/>
          </w:tcPr>
          <w:p>
            <w:pPr>
              <w:pStyle w:val="0"/>
              <w:widowControl w:val="off"/>
              <w:wordWrap w:val="1"/>
              <w:spacing w:line="240" w:lineRule="auto"/>
              <w:jc w:val="center"/>
            </w:pPr>
            <w:r>
              <w:rPr>
                <w:spacing w:val="-21"/>
                <w:w w:val="90"/>
                <w:sz w:val="28"/>
                <w:shd w:val="clear" w:color="000000"/>
              </w:rPr>
              <w:t>②</w:t>
            </w:r>
            <w:r>
              <w:rPr>
                <w:spacing w:val="-21"/>
                <w:w w:val="60"/>
                <w:sz w:val="28"/>
                <w:shd w:val="clear" w:color="000000"/>
              </w:rPr>
              <w:t xml:space="preserve"> 기업어음에 대한</w:t>
            </w:r>
            <w:r>
              <w:rPr>
                <w:spacing w:val="-21"/>
                <w:w w:val="90"/>
                <w:sz w:val="28"/>
                <w:shd w:val="clear" w:color="000000"/>
              </w:rPr>
              <w:t xml:space="preserve"> 신용평가등급</w:t>
            </w:r>
          </w:p>
        </w:tc>
        <w:tc>
          <w:tcPr>
            <w:tcW w:w="3132" w:type="dxa"/>
            <w:tcBorders>
              <w:top w:val="single" w:color="000000" w:sz="3"/>
              <w:left w:val="single" w:color="000000" w:sz="3"/>
              <w:bottom w:val="double" w:color="000000" w:sz="4"/>
              <w:right w:val="single" w:color="000000" w:sz="3"/>
            </w:tcBorders>
            <w:vAlign w:val="center"/>
          </w:tcPr>
          <w:p>
            <w:pPr>
              <w:pStyle w:val="0"/>
              <w:widowControl w:val="off"/>
              <w:wordWrap w:val="1"/>
              <w:spacing w:line="240" w:lineRule="auto"/>
              <w:jc w:val="center"/>
            </w:pPr>
            <w:r>
              <w:rPr>
                <w:spacing w:val="-21"/>
                <w:w w:val="90"/>
                <w:sz w:val="28"/>
                <w:shd w:val="clear" w:color="000000"/>
              </w:rPr>
              <w:t>③</w:t>
            </w:r>
            <w:r>
              <w:rPr>
                <w:spacing w:val="-21"/>
                <w:w w:val="90"/>
                <w:sz w:val="28"/>
                <w:shd w:val="clear" w:color="000000"/>
              </w:rPr>
              <w:t xml:space="preserve"> 기업신용평가등급</w:t>
            </w:r>
          </w:p>
        </w:tc>
        <w:tc>
          <w:tcPr>
            <w:tcW w:w="3480" w:type="dxa"/>
            <w:vMerge/>
            <w:tcBorders>
              <w:top w:val="single" w:color="000000" w:sz="9"/>
              <w:left w:val="single" w:color="000000" w:sz="3"/>
              <w:bottom w:val="double" w:color="000000" w:sz="4"/>
              <w:right w:val="single" w:color="000000" w:sz="9"/>
            </w:tcBorders>
          </w:tcPr>
          <w:p/>
        </w:tc>
      </w:tr>
      <w:tr>
        <w:trPr>
          <w:trHeight w:val="317"/>
        </w:trPr>
        <w:tc>
          <w:tcPr>
            <w:tcW w:w="1485" w:type="dxa"/>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AAA</w:t>
            </w:r>
          </w:p>
        </w:tc>
        <w:tc>
          <w:tcPr>
            <w:tcW w:w="1484"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rPr>
                <w:color w:val="000000"/>
                <w:spacing w:val="-21"/>
                <w:w w:val="90"/>
                <w:sz w:val="28"/>
                <w:shd w:val="clear" w:color="000000"/>
              </w:rPr>
            </w:pPr>
          </w:p>
        </w:tc>
        <w:tc>
          <w:tcPr>
            <w:tcW w:w="3132" w:type="dxa"/>
            <w:tcBorders>
              <w:top w:val="double" w:color="000000" w:sz="4"/>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①의</w:t>
            </w:r>
            <w:r>
              <w:rPr>
                <w:spacing w:val="-21"/>
                <w:w w:val="90"/>
                <w:sz w:val="28"/>
                <w:shd w:val="clear" w:color="000000"/>
              </w:rPr>
              <w:t xml:space="preserve"> AAA에 준하는 등급</w:t>
            </w:r>
          </w:p>
        </w:tc>
        <w:tc>
          <w:tcPr>
            <w:tcW w:w="3480" w:type="dxa"/>
            <w:tcBorders>
              <w:top w:val="double" w:color="000000" w:sz="4"/>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8.0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70"/>
                <w:sz w:val="28"/>
                <w:shd w:val="clear" w:color="000000"/>
              </w:rPr>
              <w:t>AA+, AA°, AA-</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A1</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75"/>
                <w:sz w:val="28"/>
                <w:shd w:val="clear" w:color="000000"/>
              </w:rPr>
              <w:t>의 AA+, AA°, AA-에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8.0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A+, A°, A-</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70"/>
                <w:sz w:val="28"/>
                <w:shd w:val="clear" w:color="000000"/>
              </w:rPr>
              <w:t>A2+, A2°, A2-</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①의</w:t>
            </w:r>
            <w:r>
              <w:rPr>
                <w:spacing w:val="-21"/>
                <w:w w:val="90"/>
                <w:sz w:val="28"/>
                <w:shd w:val="clear" w:color="000000"/>
              </w:rPr>
              <w:t xml:space="preserve"> A+, A°, A-에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8.0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60"/>
                <w:sz w:val="28"/>
                <w:shd w:val="clear" w:color="000000"/>
              </w:rPr>
              <w:t>BBB+, BBB°, BBB-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70"/>
                <w:sz w:val="28"/>
                <w:shd w:val="clear" w:color="000000"/>
              </w:rPr>
              <w:t>A3+, A3°, A3-</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65"/>
                <w:sz w:val="28"/>
                <w:shd w:val="clear" w:color="000000"/>
              </w:rPr>
              <w:t>의 BBB+, BBB°, BBB-에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8.0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BB+, BB°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85"/>
                <w:sz w:val="28"/>
                <w:shd w:val="clear" w:color="000000"/>
              </w:rPr>
              <w:t>의 BB+, BB°에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8.0</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①의</w:t>
            </w:r>
            <w:r>
              <w:rPr>
                <w:spacing w:val="-21"/>
                <w:w w:val="90"/>
                <w:sz w:val="28"/>
                <w:shd w:val="clear" w:color="000000"/>
              </w:rPr>
              <w:t xml:space="preserve"> BB-에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7.2</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 B°, 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85"/>
                <w:sz w:val="28"/>
                <w:shd w:val="clear" w:color="000000"/>
              </w:rPr>
              <w:t>의 B+, B°, 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6.4</w:t>
            </w:r>
          </w:p>
        </w:tc>
      </w:tr>
      <w:tr>
        <w:trPr>
          <w:trHeight w:val="317"/>
        </w:trPr>
        <w:tc>
          <w:tcPr>
            <w:tcW w:w="1485"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21"/>
                <w:w w:val="90"/>
                <w:sz w:val="28"/>
                <w:shd w:val="clear" w:color="000000"/>
              </w:rPr>
              <w:t>CCC+ 이하</w:t>
            </w:r>
          </w:p>
        </w:tc>
        <w:tc>
          <w:tcPr>
            <w:tcW w:w="148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21"/>
                <w:w w:val="90"/>
                <w:sz w:val="28"/>
                <w:shd w:val="clear" w:color="000000"/>
              </w:rPr>
              <w:t>C 이하</w:t>
            </w:r>
          </w:p>
        </w:tc>
        <w:tc>
          <w:tcPr>
            <w:tcW w:w="3132"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spacing w:val="-21"/>
                <w:w w:val="90"/>
                <w:sz w:val="28"/>
                <w:shd w:val="clear" w:color="000000"/>
              </w:rPr>
              <w:t>①</w:t>
            </w:r>
            <w:r>
              <w:rPr>
                <w:spacing w:val="-21"/>
                <w:w w:val="85"/>
                <w:sz w:val="28"/>
                <w:shd w:val="clear" w:color="000000"/>
              </w:rPr>
              <w:t>의 CCC+에 준하는 등급 이하</w:t>
            </w:r>
          </w:p>
        </w:tc>
        <w:tc>
          <w:tcPr>
            <w:tcW w:w="3480"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7"/>
                <w:sz w:val="28"/>
                <w:shd w:val="clear" w:color="000000"/>
              </w:rPr>
              <w:t>4.8</w:t>
            </w:r>
          </w:p>
        </w:tc>
      </w:tr>
    </w:tbl>
    <w:p>
      <w:pPr>
        <w:pStyle w:val="0"/>
        <w:widowControl w:val="off"/>
      </w:pPr>
    </w:p>
    <w:p>
      <w:pPr>
        <w:pStyle w:val="0"/>
        <w:widowControl w:val="off"/>
        <w:spacing w:line="312" w:lineRule="auto"/>
        <w:ind w:left="820" w:hanging="820"/>
      </w:pPr>
      <w:r>
        <w:rPr>
          <w:spacing w:val="-13"/>
          <w:sz w:val="26"/>
          <w:shd w:val="clear" w:color="000000"/>
        </w:rPr>
        <w:t>주3) 입찰가격 평가 (90점)</w:t>
      </w:r>
    </w:p>
    <w:p>
      <w:pPr>
        <w:pStyle w:val="0"/>
        <w:widowControl w:val="off"/>
        <w:spacing w:line="372" w:lineRule="auto"/>
      </w:pPr>
      <w:r>
        <w:rPr>
          <w:spacing w:val="-13"/>
          <w:sz w:val="26"/>
          <w:shd w:val="clear" w:color="000000"/>
        </w:rPr>
        <w:t xml:space="preserve">  가) 입찰가격 평점산식 (87.745%)</w:t>
      </w:r>
    </w:p>
    <w:p>
      <w:pPr>
        <w:pStyle w:val="25"/>
        <w:widowControl w:val="off"/>
        <w:spacing w:line="372" w:lineRule="auto"/>
      </w:pPr>
      <w:r>
        <w:rPr>
          <w:rFonts w:ascii="바탕"/>
          <w:spacing w:val="-13"/>
          <w:w w:val="100"/>
          <w:sz w:val="26"/>
          <w:shd w:val="clear" w:color="000000"/>
        </w:rPr>
        <w:t xml:space="preserve">   </w:t>
      </w:r>
    </w:p>
    <w:tbl>
      <w:tblPr>
        <w:tblOverlap w:val="never"/>
        <w:tblW w:w="619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622"/>
        <w:gridCol w:w="151"/>
        <w:gridCol w:w="660"/>
        <w:gridCol w:w="377"/>
        <w:gridCol w:w="1170"/>
        <w:gridCol w:w="1103"/>
        <w:gridCol w:w="113"/>
      </w:tblGrid>
      <w:tr>
        <w:trPr>
          <w:trHeight w:val="0"/>
        </w:trPr>
        <w:tc>
          <w:tcPr>
            <w:tcW w:w="2622" w:type="dxa"/>
            <w:vMerge w:val="restart"/>
            <w:tcBorders>
              <w:top w:val="none" w:color="000000" w:sz="3"/>
              <w:left w:val="none" w:color="000000" w:sz="3"/>
              <w:bottom w:val="none" w:color="000000" w:sz="3"/>
              <w:right w:val="single" w:color="000000" w:sz="3"/>
            </w:tcBorders>
            <w:vAlign w:val="center"/>
          </w:tcPr>
          <w:p>
            <w:pPr>
              <w:pStyle w:val="24"/>
              <w:widowControl w:val="off"/>
              <w:spacing w:line="240" w:lineRule="auto"/>
              <w:ind w:left="0" w:right="0"/>
            </w:pPr>
            <w:r>
              <w:rPr>
                <w:rFonts w:ascii="바탕"/>
                <w:spacing w:val="-12"/>
                <w:w w:val="100"/>
              </w:rPr>
              <w:t>①</w:t>
            </w:r>
            <w:r>
              <w:rPr>
                <w:rFonts w:ascii="바탕" w:eastAsia="바탕"/>
                <w:spacing w:val="-12"/>
                <w:w w:val="100"/>
              </w:rPr>
              <w:t xml:space="preserve"> 평점 = 90 - 20 ×</w:t>
            </w:r>
          </w:p>
        </w:tc>
        <w:tc>
          <w:tcPr>
            <w:tcW w:w="151" w:type="dxa"/>
            <w:vMerge w:val="restart"/>
            <w:tcBorders>
              <w:top w:val="none" w:color="000000" w:sz="3"/>
              <w:left w:val="single" w:color="000000" w:sz="3"/>
              <w:bottom w:val="none" w:color="000000" w:sz="3"/>
              <w:right w:val="none" w:color="000000" w:sz="3"/>
            </w:tcBorders>
            <w:vAlign w:val="center"/>
          </w:tcPr>
          <w:p>
            <w:pPr>
              <w:pStyle w:val="24"/>
              <w:widowControl w:val="off"/>
              <w:spacing w:line="240" w:lineRule="auto"/>
              <w:ind w:left="0" w:right="0"/>
            </w:pPr>
            <w:r>
              <w:rPr>
                <w:rFonts w:ascii="바탕"/>
                <w:spacing w:val="-12"/>
                <w:w w:val="100"/>
              </w:rPr>
              <w:t>(</w:t>
            </w:r>
          </w:p>
        </w:tc>
        <w:tc>
          <w:tcPr>
            <w:tcW w:w="660"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ascii="바탕"/>
                <w:spacing w:val="-12"/>
                <w:w w:val="100"/>
              </w:rPr>
              <w:t>88</w:t>
            </w:r>
          </w:p>
        </w:tc>
        <w:tc>
          <w:tcPr>
            <w:tcW w:w="377" w:type="dxa"/>
            <w:vMerge w:val="restart"/>
            <w:tcBorders>
              <w:top w:val="none" w:color="000000" w:sz="3"/>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2"/>
                <w:w w:val="100"/>
              </w:rPr>
              <w:t>-</w:t>
            </w:r>
          </w:p>
        </w:tc>
        <w:tc>
          <w:tcPr>
            <w:tcW w:w="1170"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eastAsia="바탕"/>
                <w:spacing w:val="-12"/>
                <w:w w:val="100"/>
              </w:rPr>
              <w:t>입찰가격</w:t>
            </w:r>
          </w:p>
        </w:tc>
        <w:tc>
          <w:tcPr>
            <w:tcW w:w="1103" w:type="dxa"/>
            <w:vMerge w:val="restart"/>
            <w:tcBorders>
              <w:top w:val="none" w:color="000000" w:sz="3"/>
              <w:left w:val="none" w:color="000000" w:sz="3"/>
              <w:bottom w:val="none" w:color="000000" w:sz="3"/>
              <w:right w:val="single" w:color="000000" w:sz="3"/>
            </w:tcBorders>
            <w:vAlign w:val="center"/>
          </w:tcPr>
          <w:p>
            <w:pPr>
              <w:pStyle w:val="24"/>
              <w:widowControl w:val="off"/>
              <w:spacing w:line="240" w:lineRule="auto"/>
              <w:ind w:left="0" w:right="0"/>
            </w:pPr>
            <w:r>
              <w:rPr>
                <w:rFonts w:ascii="바탕"/>
                <w:spacing w:val="-12"/>
                <w:w w:val="100"/>
              </w:rPr>
              <w:t>) × 100</w:t>
            </w:r>
          </w:p>
        </w:tc>
        <w:tc>
          <w:tcPr>
            <w:tcW w:w="113" w:type="dxa"/>
            <w:vMerge w:val="restart"/>
            <w:tcBorders>
              <w:top w:val="none" w:color="000000" w:sz="3"/>
              <w:left w:val="single" w:color="000000" w:sz="3"/>
              <w:bottom w:val="none" w:color="000000" w:sz="3"/>
              <w:right w:val="none" w:color="000000" w:sz="3"/>
            </w:tcBorders>
            <w:vAlign w:val="center"/>
          </w:tcPr>
          <w:p>
            <w:pPr>
              <w:pStyle w:val="24"/>
              <w:widowControl w:val="off"/>
              <w:spacing w:line="240" w:lineRule="auto"/>
              <w:ind w:left="0" w:right="0"/>
              <w:rPr>
                <w:rFonts w:ascii="바탕" w:eastAsia="바탕"/>
                <w:color w:val="000000"/>
                <w:spacing w:val="-12"/>
                <w:w w:val="100"/>
              </w:rPr>
            </w:pPr>
          </w:p>
        </w:tc>
      </w:tr>
      <w:tr>
        <w:trPr>
          <w:trHeight w:val="276"/>
        </w:trPr>
        <w:tc>
          <w:tcPr>
            <w:tcW w:w="2622" w:type="dxa"/>
            <w:vMerge/>
            <w:tcBorders>
              <w:top w:val="none" w:color="000000" w:sz="3"/>
              <w:left w:val="none" w:color="000000" w:sz="3"/>
              <w:bottom w:val="none" w:color="000000" w:sz="3"/>
              <w:right w:val="single" w:color="000000" w:sz="3"/>
            </w:tcBorders>
          </w:tcPr>
          <w:p/>
        </w:tc>
        <w:tc>
          <w:tcPr>
            <w:tcW w:w="151" w:type="dxa"/>
            <w:vMerge/>
            <w:tcBorders>
              <w:top w:val="none" w:color="000000" w:sz="3"/>
              <w:left w:val="single" w:color="000000" w:sz="3"/>
              <w:bottom w:val="none" w:color="000000" w:sz="3"/>
              <w:right w:val="none" w:color="000000" w:sz="3"/>
            </w:tcBorders>
          </w:tcPr>
          <w:p/>
        </w:tc>
        <w:tc>
          <w:tcPr>
            <w:tcW w:w="660"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2"/>
                <w:w w:val="100"/>
              </w:rPr>
              <w:t>100</w:t>
            </w:r>
          </w:p>
        </w:tc>
        <w:tc>
          <w:tcPr>
            <w:tcW w:w="377" w:type="dxa"/>
            <w:vMerge/>
            <w:tcBorders>
              <w:top w:val="none" w:color="000000" w:sz="3"/>
              <w:left w:val="none" w:color="000000" w:sz="3"/>
              <w:bottom w:val="none" w:color="000000" w:sz="3"/>
              <w:right w:val="none" w:color="000000" w:sz="3"/>
            </w:tcBorders>
          </w:tcPr>
          <w:p/>
        </w:tc>
        <w:tc>
          <w:tcPr>
            <w:tcW w:w="1170"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eastAsia="바탕"/>
                <w:spacing w:val="-12"/>
                <w:w w:val="100"/>
              </w:rPr>
              <w:t>예정가격</w:t>
            </w:r>
          </w:p>
        </w:tc>
        <w:tc>
          <w:tcPr>
            <w:tcW w:w="1103" w:type="dxa"/>
            <w:vMerge/>
            <w:tcBorders>
              <w:top w:val="none" w:color="000000" w:sz="3"/>
              <w:left w:val="none" w:color="000000" w:sz="3"/>
              <w:bottom w:val="none" w:color="000000" w:sz="3"/>
              <w:right w:val="single" w:color="000000" w:sz="3"/>
            </w:tcBorders>
          </w:tcPr>
          <w:p/>
        </w:tc>
        <w:tc>
          <w:tcPr>
            <w:tcW w:w="113" w:type="dxa"/>
            <w:vMerge/>
            <w:tcBorders>
              <w:top w:val="none" w:color="000000" w:sz="3"/>
              <w:left w:val="single" w:color="000000" w:sz="3"/>
              <w:bottom w:val="none" w:color="000000" w:sz="3"/>
              <w:right w:val="none" w:color="000000" w:sz="3"/>
            </w:tcBorders>
          </w:tcPr>
          <w:p/>
        </w:tc>
      </w:tr>
    </w:tbl>
    <w:p>
      <w:pPr>
        <w:pStyle w:val="0"/>
        <w:widowControl w:val="off"/>
        <w:spacing w:line="372" w:lineRule="auto"/>
        <w:ind w:left="1028" w:hanging="1028"/>
      </w:pPr>
      <w:r>
        <w:rPr>
          <w:spacing w:val="-13"/>
          <w:sz w:val="26"/>
          <w:shd w:val="clear" w:color="000000"/>
        </w:rPr>
        <w:t xml:space="preserve">     </w:t>
      </w:r>
      <w:r>
        <w:rPr>
          <w:spacing w:val="-13"/>
          <w:sz w:val="26"/>
          <w:shd w:val="clear" w:color="000000"/>
        </w:rPr>
        <w:t>※</w:t>
      </w:r>
      <w:r>
        <w:rPr>
          <w:spacing w:val="-13"/>
          <w:sz w:val="26"/>
          <w:shd w:val="clear" w:color="000000"/>
        </w:rPr>
        <w:t xml:space="preserve"> </w:t>
      </w:r>
      <w:r>
        <w:rPr>
          <w:spacing w:val="-13"/>
          <w:sz w:val="26"/>
          <w:shd w:val="clear" w:color="000000"/>
        </w:rPr>
        <w:t>｜｜는</w:t>
      </w:r>
      <w:r>
        <w:rPr>
          <w:spacing w:val="-13"/>
          <w:sz w:val="26"/>
          <w:shd w:val="clear" w:color="000000"/>
        </w:rPr>
        <w:t xml:space="preserve"> 절대값 표시임.</w:t>
      </w:r>
    </w:p>
    <w:p>
      <w:pPr>
        <w:pStyle w:val="0"/>
        <w:widowControl w:val="off"/>
        <w:spacing w:line="372" w:lineRule="auto"/>
        <w:ind w:left="954" w:hanging="954"/>
      </w:pPr>
      <w:r>
        <w:rPr>
          <w:spacing w:val="-13"/>
          <w:sz w:val="26"/>
          <w:shd w:val="clear" w:color="000000"/>
        </w:rPr>
        <w:t xml:space="preserve">     </w:t>
      </w:r>
      <w:r>
        <w:rPr>
          <w:spacing w:val="-13"/>
          <w:sz w:val="26"/>
          <w:shd w:val="clear" w:color="000000"/>
        </w:rPr>
        <w:t>※</w:t>
      </w:r>
      <w:r>
        <w:rPr>
          <w:spacing w:val="-13"/>
          <w:sz w:val="26"/>
          <w:shd w:val="clear" w:color="000000"/>
        </w:rPr>
        <w:t xml:space="preserve"> 입찰가격을 예정가격으로 나눈 결과 소수점 이하의 숫자가 있는 경우에는 소수점 다섯째 자리에서 반올림한다.</w:t>
      </w:r>
    </w:p>
    <w:p>
      <w:pPr>
        <w:pStyle w:val="0"/>
        <w:widowControl w:val="off"/>
        <w:spacing w:line="372" w:lineRule="auto"/>
        <w:ind w:left="801" w:hanging="801"/>
      </w:pPr>
      <w:r>
        <w:rPr>
          <w:spacing w:val="-13"/>
          <w:sz w:val="26"/>
          <w:shd w:val="clear" w:color="000000"/>
        </w:rPr>
        <w:t xml:space="preserve">    </w:t>
      </w:r>
      <w:r>
        <w:rPr>
          <w:spacing w:val="-13"/>
          <w:sz w:val="26"/>
          <w:shd w:val="clear" w:color="000000"/>
        </w:rPr>
        <w:t>②</w:t>
      </w:r>
      <w:r>
        <w:rPr>
          <w:spacing w:val="-13"/>
          <w:sz w:val="26"/>
          <w:shd w:val="clear" w:color="000000"/>
        </w:rPr>
        <w:t xml:space="preserve"> 입찰가격이 예정가격 이하로서 예정가격의 100분의 88.25 이상인 경우의 평점은 85점으로 한다.</w:t>
      </w:r>
    </w:p>
    <w:p>
      <w:pPr>
        <w:pStyle w:val="0"/>
        <w:widowControl w:val="off"/>
        <w:spacing w:line="372" w:lineRule="auto"/>
        <w:ind w:left="728" w:hanging="728"/>
      </w:pPr>
      <w:r>
        <w:rPr>
          <w:spacing w:val="-13"/>
          <w:sz w:val="26"/>
          <w:shd w:val="clear" w:color="000000"/>
        </w:rPr>
        <w:t xml:space="preserve">  나) 최저평점은 2점으로 한다.</w:t>
      </w:r>
    </w:p>
    <w:p>
      <w:pPr>
        <w:pStyle w:val="0"/>
        <w:widowControl w:val="off"/>
        <w:spacing w:line="372" w:lineRule="auto"/>
        <w:ind w:left="628" w:hanging="628"/>
      </w:pPr>
      <w:r>
        <w:rPr>
          <w:spacing w:val="-13"/>
          <w:sz w:val="26"/>
          <w:shd w:val="clear" w:color="000000"/>
        </w:rPr>
        <w:t>주4) 해당지역 영업활동기간 평가 (2점)</w:t>
      </w:r>
    </w:p>
    <w:p>
      <w:pPr>
        <w:pStyle w:val="0"/>
        <w:widowControl w:val="off"/>
        <w:spacing w:line="372" w:lineRule="auto"/>
        <w:ind w:left="828" w:hanging="828"/>
      </w:pPr>
      <w:r>
        <w:rPr>
          <w:spacing w:val="-13"/>
          <w:sz w:val="26"/>
          <w:shd w:val="clear" w:color="000000"/>
        </w:rPr>
        <w:t xml:space="preserve">  가) 재난발생일이 여러 날인 경우 최초의 재난발생일자를 기준으로 한다.</w:t>
      </w:r>
    </w:p>
    <w:p>
      <w:pPr>
        <w:pStyle w:val="0"/>
        <w:widowControl w:val="off"/>
        <w:spacing w:line="372" w:lineRule="auto"/>
        <w:ind w:left="673" w:hanging="673"/>
      </w:pPr>
      <w:r>
        <w:rPr>
          <w:spacing w:val="-13"/>
          <w:sz w:val="26"/>
          <w:shd w:val="clear" w:color="000000"/>
        </w:rPr>
        <w:t xml:space="preserve">  나) 지역소재 기준일은 사업자등록일을 기준으로 한다.</w:t>
      </w:r>
    </w:p>
    <w:p>
      <w:pPr>
        <w:pStyle w:val="0"/>
        <w:widowControl w:val="off"/>
        <w:spacing w:line="372" w:lineRule="auto"/>
        <w:ind w:left="696" w:hanging="696"/>
      </w:pPr>
      <w:r>
        <w:rPr>
          <w:spacing w:val="-13"/>
          <w:sz w:val="26"/>
          <w:shd w:val="clear" w:color="000000"/>
        </w:rPr>
        <w:t xml:space="preserve">  다) 합병, 사업양도양수, 분할이 이루어진 경우에는 사업자 등록상 변경등록일을 기준으로 한다.</w:t>
      </w:r>
    </w:p>
    <w:p>
      <w:pPr>
        <w:pStyle w:val="0"/>
        <w:widowControl w:val="off"/>
        <w:spacing w:line="372" w:lineRule="auto"/>
        <w:ind w:left="679" w:hanging="679"/>
      </w:pPr>
      <w:r>
        <w:rPr>
          <w:spacing w:val="-13"/>
          <w:sz w:val="26"/>
          <w:shd w:val="clear" w:color="000000"/>
        </w:rPr>
        <w:t xml:space="preserve">  라) 영업활동기간 항목의 경우 해당지역에 최초로 등록한 신규사업자는 배점한도(만점)을 적용한다.</w:t>
      </w:r>
    </w:p>
    <w:p>
      <w:pPr>
        <w:pStyle w:val="0"/>
        <w:widowControl w:val="off"/>
        <w:spacing w:line="372" w:lineRule="auto"/>
        <w:ind w:left="690" w:hanging="690"/>
      </w:pPr>
      <w:r>
        <w:rPr>
          <w:spacing w:val="-13"/>
          <w:sz w:val="26"/>
          <w:shd w:val="clear" w:color="000000"/>
        </w:rPr>
        <w:t xml:space="preserve">  마) 계약담당자는 지역 업체 수 등을 고려하여 입찰공고에 사전 명시한 경우에는 영업활동기간 평가항목을 적용하지 않을 수 있다. 이 경우 입찰자 모두에게 배점한도(만점)를 부여한다.</w:t>
      </w:r>
    </w:p>
    <w:p>
      <w:pPr>
        <w:pStyle w:val="0"/>
        <w:widowControl w:val="off"/>
        <w:spacing w:line="372" w:lineRule="auto"/>
        <w:ind w:left="628" w:hanging="628"/>
      </w:pPr>
      <w:r>
        <w:rPr>
          <w:spacing w:val="-13"/>
          <w:sz w:val="26"/>
          <w:shd w:val="clear" w:color="000000"/>
        </w:rPr>
        <w:t>주5) 해당지역 실제 영업활동 여부 평가 (</w:t>
      </w:r>
      <w:r>
        <w:rPr>
          <w:spacing w:val="-13"/>
          <w:sz w:val="26"/>
          <w:shd w:val="clear" w:color="000000"/>
        </w:rPr>
        <w:t>△</w:t>
      </w:r>
      <w:r>
        <w:rPr>
          <w:spacing w:val="-13"/>
          <w:sz w:val="26"/>
          <w:shd w:val="clear" w:color="000000"/>
        </w:rPr>
        <w:t>10점)</w:t>
      </w:r>
    </w:p>
    <w:p>
      <w:pPr>
        <w:pStyle w:val="25"/>
        <w:widowControl w:val="off"/>
        <w:spacing w:line="372" w:lineRule="auto"/>
        <w:ind w:left="725" w:hanging="725"/>
      </w:pPr>
      <w:r>
        <w:rPr>
          <w:rFonts w:ascii="바탕"/>
          <w:spacing w:val="-13"/>
          <w:w w:val="100"/>
          <w:sz w:val="26"/>
          <w:shd w:val="clear" w:color="000000"/>
        </w:rPr>
        <w:t xml:space="preserve">  </w:t>
      </w:r>
      <w:r>
        <w:rPr>
          <w:rFonts w:ascii="함초롬바탕" w:eastAsia="함초롬바탕"/>
          <w:spacing w:val="-13"/>
          <w:w w:val="100"/>
          <w:sz w:val="26"/>
          <w:shd w:val="clear" w:color="000000"/>
        </w:rPr>
        <w:t>가) 해당지역이란 발주 지방자치단체를 관할하는 시</w:t>
      </w:r>
      <w:r>
        <w:rPr>
          <w:rFonts w:ascii="함초롬바탕"/>
          <w:spacing w:val="-13"/>
          <w:w w:val="100"/>
          <w:sz w:val="26"/>
          <w:shd w:val="clear" w:color="000000"/>
        </w:rPr>
        <w:t>․</w:t>
      </w:r>
      <w:r>
        <w:rPr>
          <w:rFonts w:ascii="함초롬바탕" w:eastAsia="함초롬바탕"/>
          <w:spacing w:val="-13"/>
          <w:w w:val="100"/>
          <w:sz w:val="26"/>
          <w:shd w:val="clear" w:color="000000"/>
        </w:rPr>
        <w:t xml:space="preserve"> 도 관할구역 안을 말한다.</w:t>
      </w:r>
    </w:p>
    <w:p>
      <w:pPr>
        <w:pStyle w:val="25"/>
        <w:widowControl w:val="off"/>
        <w:spacing w:line="372" w:lineRule="auto"/>
        <w:ind w:left="683" w:hanging="683"/>
      </w:pPr>
      <w:r>
        <w:rPr>
          <w:rFonts w:ascii="함초롬바탕" w:eastAsia="함초롬바탕"/>
          <w:spacing w:val="-13"/>
          <w:w w:val="100"/>
          <w:sz w:val="26"/>
          <w:shd w:val="clear" w:color="000000"/>
        </w:rPr>
        <w:t xml:space="preserve">  나) 입찰공고일 전일 현재 엔지니어링산업 진흥법, 건설기술 진흥법 및 그 밖의 다른 법령에 따른 등록요건을 갖추지 않은 자는 감점 처리한다. 다만, 기술인력은 별도 평가항목에서 정한 방법으로 평가한다.</w:t>
      </w:r>
    </w:p>
    <w:p>
      <w:pPr>
        <w:pStyle w:val="0"/>
        <w:widowControl w:val="off"/>
        <w:spacing w:line="372" w:lineRule="auto"/>
        <w:ind w:left="701" w:hanging="701"/>
      </w:pPr>
      <w:r>
        <w:rPr>
          <w:spacing w:val="-13"/>
          <w:sz w:val="26"/>
          <w:shd w:val="clear" w:color="000000"/>
        </w:rPr>
        <w:t xml:space="preserve">  다) 입찰공고일 전일 현재 법인등기부에 등록되었더라도 사업자등록증에 등재되지 않은 자는 감점 처리한다.</w:t>
      </w:r>
    </w:p>
    <w:p>
      <w:pPr>
        <w:pStyle w:val="0"/>
        <w:widowControl w:val="off"/>
        <w:spacing w:line="372" w:lineRule="auto"/>
        <w:ind w:left="688" w:hanging="688"/>
      </w:pPr>
      <w:r>
        <w:rPr>
          <w:spacing w:val="-13"/>
          <w:sz w:val="26"/>
          <w:shd w:val="clear" w:color="000000"/>
        </w:rPr>
        <w:t xml:space="preserve">  라) 입찰공고일을 기준으로 다른 시</w:t>
      </w:r>
      <w:r>
        <w:rPr>
          <w:spacing w:val="-13"/>
          <w:sz w:val="26"/>
          <w:shd w:val="clear" w:color="000000"/>
        </w:rPr>
        <w:t>․</w:t>
      </w:r>
      <w:r>
        <w:rPr>
          <w:spacing w:val="-13"/>
          <w:sz w:val="26"/>
          <w:shd w:val="clear" w:color="000000"/>
        </w:rPr>
        <w:t xml:space="preserve"> 도에서 이전해 온 업체로서 관련 법령에서 정한 등록(신고)증, 법인등기사항 증명서 및 사업자등록증의 주소지가 일치하지 않거나 실제 사무실 소재지와 사업자등록증의 소재지가 다른 자는 감점 처리한다.</w:t>
      </w:r>
    </w:p>
    <w:p>
      <w:pPr>
        <w:pStyle w:val="0"/>
        <w:widowControl w:val="off"/>
        <w:spacing w:line="372" w:lineRule="auto"/>
        <w:ind w:left="683" w:hanging="683"/>
      </w:pPr>
      <w:r>
        <w:rPr>
          <w:spacing w:val="-13"/>
          <w:sz w:val="26"/>
          <w:shd w:val="clear" w:color="000000"/>
        </w:rPr>
        <w:t xml:space="preserve">  마) 그밖에 계약담당자가 현장 확인한 결과 사업자 명의만 이전하고 실제 이전하지 않은 사업자는 감점 처리할 수 있다.</w:t>
      </w:r>
    </w:p>
    <w:p>
      <w:pPr>
        <w:pStyle w:val="25"/>
        <w:widowControl w:val="off"/>
        <w:tabs>
          <w:tab w:val="left" w:leader="none" w:pos="4981"/>
        </w:tabs>
        <w:spacing w:line="372" w:lineRule="auto"/>
        <w:ind w:left="614" w:hanging="614"/>
      </w:pPr>
      <w:r>
        <w:rPr>
          <w:rFonts w:ascii="바탕" w:eastAsia="바탕"/>
          <w:spacing w:val="-13"/>
          <w:w w:val="100"/>
          <w:sz w:val="26"/>
          <w:shd w:val="clear" w:color="000000"/>
        </w:rPr>
        <w:t>주6) 기술인력(</w:t>
      </w:r>
      <w:r>
        <w:rPr>
          <w:rFonts w:ascii="바탕"/>
          <w:spacing w:val="-13"/>
          <w:w w:val="100"/>
          <w:sz w:val="26"/>
          <w:shd w:val="clear" w:color="000000"/>
        </w:rPr>
        <w:t>△</w:t>
      </w:r>
      <w:r>
        <w:rPr>
          <w:rFonts w:ascii="바탕" w:eastAsia="바탕"/>
          <w:spacing w:val="-13"/>
          <w:w w:val="100"/>
          <w:sz w:val="26"/>
          <w:shd w:val="clear" w:color="000000"/>
        </w:rPr>
        <w:t>10점) 평가는 &lt;별표 2&gt; 1. 추정가격이 10억원 이상인 용역의 평가기준 주6)과 같다.</w:t>
      </w:r>
    </w:p>
    <w:p>
      <w:pPr>
        <w:pStyle w:val="0"/>
        <w:widowControl w:val="off"/>
        <w:spacing w:line="372" w:lineRule="auto"/>
        <w:ind w:left="595" w:hanging="595"/>
      </w:pPr>
      <w:r>
        <w:rPr>
          <w:spacing w:val="-13"/>
          <w:sz w:val="26"/>
          <w:shd w:val="clear" w:color="000000"/>
        </w:rPr>
        <w:t xml:space="preserve">주7) </w:t>
      </w:r>
      <w:r>
        <w:rPr>
          <w:spacing w:val="-17"/>
          <w:sz w:val="26"/>
          <w:shd w:val="clear" w:color="000000"/>
        </w:rPr>
        <w:t>계약질서 준수는 &lt;별표 2&gt; 1. 추정가격이 10억 원 이상인 용역의 평가기준 주7)과 같다</w:t>
      </w:r>
      <w:r>
        <w:rPr>
          <w:spacing w:val="-13"/>
          <w:sz w:val="26"/>
          <w:shd w:val="clear" w:color="000000"/>
        </w:rPr>
        <w:t>.</w:t>
      </w:r>
    </w:p>
    <w:p>
      <w:pPr>
        <w:pStyle w:val="0"/>
        <w:widowControl w:val="off"/>
        <w:spacing w:line="372" w:lineRule="auto"/>
        <w:ind w:left="595" w:hanging="595"/>
        <w:rPr>
          <w:color w:val="000000"/>
          <w:spacing w:val="-13"/>
          <w:sz w:val="26"/>
          <w:shd w:val="clear" w:color="000000"/>
        </w:rPr>
      </w:pPr>
    </w:p>
    <w:p>
      <w:pPr>
        <w:pStyle w:val="0"/>
        <w:widowControl w:val="off"/>
        <w:spacing w:line="372" w:lineRule="auto"/>
        <w:ind w:left="595" w:hanging="595"/>
        <w:rPr>
          <w:color w:val="000000"/>
          <w:spacing w:val="-13"/>
          <w:sz w:val="26"/>
          <w:shd w:val="clear" w:color="000000"/>
        </w:rPr>
      </w:pPr>
    </w:p>
    <w:p>
      <w:pPr>
        <w:pStyle w:val="0"/>
        <w:widowControl w:val="off"/>
        <w:spacing w:line="372" w:lineRule="auto"/>
        <w:ind w:left="595" w:hanging="595"/>
        <w:rPr>
          <w:color w:val="000000"/>
          <w:spacing w:val="-13"/>
          <w:sz w:val="26"/>
          <w:shd w:val="clear" w:color="000000"/>
        </w:rPr>
      </w:pPr>
    </w:p>
    <w:p>
      <w:pPr>
        <w:pStyle w:val="0"/>
        <w:widowControl w:val="off"/>
        <w:spacing w:line="372" w:lineRule="auto"/>
        <w:ind w:left="595" w:hanging="595"/>
        <w:rPr>
          <w:color w:val="000000"/>
          <w:spacing w:val="-13"/>
          <w:sz w:val="26"/>
          <w:shd w:val="clear" w:color="000000"/>
        </w:rPr>
      </w:pPr>
    </w:p>
    <w:p>
      <w:pPr>
        <w:pStyle w:val="0"/>
        <w:widowControl w:val="off"/>
        <w:spacing w:line="372" w:lineRule="auto"/>
        <w:ind w:left="595" w:hanging="595"/>
        <w:rPr>
          <w:color w:val="000000"/>
          <w:spacing w:val="-13"/>
          <w:sz w:val="26"/>
          <w:shd w:val="clear" w:color="000000"/>
        </w:rPr>
      </w:pPr>
    </w:p>
    <w:p>
      <w:r>
        <w:br w:type="page"/>
      </w:r>
    </w:p>
    <w:p>
      <w:pPr>
        <w:pStyle w:val="0"/>
        <w:widowControl w:val="off"/>
      </w:pPr>
      <w:r>
        <w:rPr>
          <w:b/>
          <w:spacing w:val="-7"/>
          <w:sz w:val="30"/>
          <w:shd w:val="clear" w:color="000000"/>
        </w:rPr>
        <w:t>2. 추정가격이 1억 원 미만인 재난복구 기술용역의 평가기준</w:t>
      </w:r>
    </w:p>
    <w:tbl>
      <w:tblPr>
        <w:tblOverlap w:val="never"/>
        <w:tblW w:w="990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46"/>
        <w:gridCol w:w="746"/>
        <w:gridCol w:w="338"/>
        <w:gridCol w:w="1139"/>
        <w:gridCol w:w="225"/>
        <w:gridCol w:w="4530"/>
        <w:gridCol w:w="681"/>
        <w:gridCol w:w="727"/>
        <w:gridCol w:w="776"/>
      </w:tblGrid>
      <w:tr>
        <w:trPr>
          <w:trHeight w:val="643"/>
        </w:trPr>
        <w:tc>
          <w:tcPr>
            <w:tcW w:w="746" w:type="dxa"/>
            <w:tcBorders>
              <w:top w:val="single" w:color="000000" w:sz="9"/>
              <w:left w:val="single" w:color="000000" w:sz="9"/>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심사</w:t>
            </w:r>
          </w:p>
          <w:p>
            <w:pPr>
              <w:pStyle w:val="0"/>
              <w:widowControl w:val="off"/>
              <w:wordWrap w:val="1"/>
              <w:spacing w:line="312" w:lineRule="auto"/>
              <w:jc w:val="center"/>
            </w:pPr>
            <w:r>
              <w:rPr>
                <w:spacing w:val="-14"/>
                <w:sz w:val="28"/>
                <w:shd w:val="clear" w:color="000000"/>
              </w:rPr>
              <w:t>분야</w:t>
            </w:r>
          </w:p>
        </w:tc>
        <w:tc>
          <w:tcPr>
            <w:tcW w:w="746"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심사</w:t>
            </w:r>
          </w:p>
          <w:p>
            <w:pPr>
              <w:pStyle w:val="0"/>
              <w:widowControl w:val="off"/>
              <w:wordWrap w:val="1"/>
              <w:spacing w:line="312" w:lineRule="auto"/>
              <w:jc w:val="center"/>
            </w:pPr>
            <w:r>
              <w:rPr>
                <w:spacing w:val="-14"/>
                <w:sz w:val="28"/>
                <w:shd w:val="clear" w:color="000000"/>
              </w:rPr>
              <w:t>항목</w:t>
            </w:r>
          </w:p>
        </w:tc>
        <w:tc>
          <w:tcPr>
            <w:tcW w:w="1702" w:type="dxa"/>
            <w:gridSpan w:val="3"/>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평가요소</w:t>
            </w:r>
          </w:p>
        </w:tc>
        <w:tc>
          <w:tcPr>
            <w:tcW w:w="5211" w:type="dxa"/>
            <w:gridSpan w:val="2"/>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등  급</w:t>
            </w:r>
          </w:p>
        </w:tc>
        <w:tc>
          <w:tcPr>
            <w:tcW w:w="727"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배점  한도</w:t>
            </w:r>
          </w:p>
        </w:tc>
        <w:tc>
          <w:tcPr>
            <w:tcW w:w="776" w:type="dxa"/>
            <w:tcBorders>
              <w:top w:val="single" w:color="000000" w:sz="9"/>
              <w:left w:val="single" w:color="000000" w:sz="3"/>
              <w:bottom w:val="single" w:color="000000" w:sz="3"/>
              <w:right w:val="single" w:color="000000" w:sz="9"/>
            </w:tcBorders>
            <w:vAlign w:val="center"/>
          </w:tcPr>
          <w:p>
            <w:pPr>
              <w:pStyle w:val="0"/>
              <w:widowControl w:val="off"/>
              <w:wordWrap w:val="1"/>
              <w:spacing w:line="312" w:lineRule="auto"/>
              <w:jc w:val="center"/>
            </w:pPr>
            <w:r>
              <w:rPr>
                <w:spacing w:val="-14"/>
                <w:sz w:val="28"/>
                <w:shd w:val="clear" w:color="000000"/>
              </w:rPr>
              <w:t>비고</w:t>
            </w:r>
          </w:p>
        </w:tc>
      </w:tr>
      <w:tr>
        <w:trPr>
          <w:trHeight w:val="335"/>
        </w:trPr>
        <w:tc>
          <w:tcPr>
            <w:tcW w:w="746" w:type="dxa"/>
            <w:vMerge w:val="restart"/>
            <w:tcBorders>
              <w:top w:val="single" w:color="000000" w:sz="3"/>
              <w:left w:val="single" w:color="000000" w:sz="9"/>
              <w:bottom w:val="single" w:color="000000" w:sz="3"/>
              <w:right w:val="single" w:color="000000" w:sz="3"/>
            </w:tcBorders>
            <w:vAlign w:val="top"/>
          </w:tcPr>
          <w:p>
            <w:pPr>
              <w:pStyle w:val="0"/>
              <w:widowControl w:val="off"/>
              <w:wordWrap w:val="1"/>
              <w:spacing w:line="312" w:lineRule="auto"/>
              <w:jc w:val="center"/>
            </w:pPr>
            <w:r>
              <w:rPr>
                <w:spacing w:val="-14"/>
                <w:sz w:val="28"/>
                <w:shd w:val="clear" w:color="000000"/>
              </w:rPr>
              <w:t>가.</w:t>
            </w:r>
          </w:p>
          <w:p>
            <w:pPr>
              <w:pStyle w:val="0"/>
              <w:widowControl w:val="off"/>
              <w:wordWrap w:val="1"/>
              <w:spacing w:line="312" w:lineRule="auto"/>
              <w:jc w:val="center"/>
            </w:pPr>
            <w:r>
              <w:rPr>
                <w:spacing w:val="-14"/>
                <w:sz w:val="28"/>
                <w:shd w:val="clear" w:color="000000"/>
              </w:rPr>
              <w:t>해당</w:t>
            </w:r>
          </w:p>
          <w:p>
            <w:pPr>
              <w:pStyle w:val="0"/>
              <w:widowControl w:val="off"/>
              <w:wordWrap w:val="1"/>
              <w:spacing w:line="312" w:lineRule="auto"/>
              <w:jc w:val="center"/>
            </w:pPr>
            <w:r>
              <w:rPr>
                <w:spacing w:val="-14"/>
                <w:sz w:val="28"/>
                <w:shd w:val="clear" w:color="000000"/>
              </w:rPr>
              <w:t>용역</w:t>
            </w:r>
          </w:p>
          <w:p>
            <w:pPr>
              <w:pStyle w:val="0"/>
              <w:widowControl w:val="off"/>
              <w:wordWrap w:val="1"/>
              <w:spacing w:line="312" w:lineRule="auto"/>
              <w:jc w:val="center"/>
            </w:pPr>
            <w:r>
              <w:rPr>
                <w:spacing w:val="-14"/>
                <w:sz w:val="28"/>
                <w:shd w:val="clear" w:color="000000"/>
              </w:rPr>
              <w:t>수행</w:t>
            </w:r>
          </w:p>
          <w:p>
            <w:pPr>
              <w:pStyle w:val="0"/>
              <w:widowControl w:val="off"/>
              <w:wordWrap w:val="1"/>
              <w:spacing w:line="312" w:lineRule="auto"/>
              <w:jc w:val="center"/>
            </w:pPr>
            <w:r>
              <w:rPr>
                <w:spacing w:val="-14"/>
                <w:sz w:val="28"/>
                <w:shd w:val="clear" w:color="000000"/>
              </w:rPr>
              <w:t>능력</w:t>
            </w:r>
          </w:p>
        </w:tc>
        <w:tc>
          <w:tcPr>
            <w:tcW w:w="746" w:type="dxa"/>
            <w:vMerge w:val="restart"/>
            <w:tcBorders>
              <w:top w:val="single" w:color="000000" w:sz="3"/>
              <w:left w:val="single" w:color="000000" w:sz="3"/>
              <w:bottom w:val="single" w:color="000000" w:sz="5"/>
              <w:right w:val="single" w:color="000000" w:sz="5"/>
            </w:tcBorders>
            <w:vAlign w:val="top"/>
          </w:tcPr>
          <w:p>
            <w:pPr>
              <w:pStyle w:val="0"/>
              <w:widowControl w:val="off"/>
              <w:wordWrap w:val="1"/>
              <w:spacing w:line="312" w:lineRule="auto"/>
              <w:ind w:left="246" w:hanging="246"/>
              <w:jc w:val="center"/>
            </w:pPr>
            <w:r>
              <w:rPr>
                <w:spacing w:val="-14"/>
                <w:sz w:val="28"/>
                <w:shd w:val="clear" w:color="000000"/>
              </w:rPr>
              <w:t>1)</w:t>
            </w:r>
          </w:p>
          <w:p>
            <w:pPr>
              <w:pStyle w:val="0"/>
              <w:widowControl w:val="off"/>
              <w:wordWrap w:val="1"/>
              <w:spacing w:line="312" w:lineRule="auto"/>
              <w:ind w:left="246" w:hanging="246"/>
              <w:jc w:val="center"/>
            </w:pPr>
            <w:r>
              <w:rPr>
                <w:spacing w:val="-14"/>
                <w:sz w:val="28"/>
                <w:shd w:val="clear" w:color="000000"/>
              </w:rPr>
              <w:t>경영</w:t>
            </w:r>
          </w:p>
          <w:p>
            <w:pPr>
              <w:pStyle w:val="0"/>
              <w:widowControl w:val="off"/>
              <w:wordWrap w:val="1"/>
              <w:spacing w:line="312" w:lineRule="auto"/>
              <w:ind w:left="246" w:hanging="246"/>
              <w:jc w:val="center"/>
            </w:pPr>
            <w:r>
              <w:rPr>
                <w:spacing w:val="-14"/>
                <w:sz w:val="28"/>
                <w:shd w:val="clear" w:color="000000"/>
              </w:rPr>
              <w:t>상태</w:t>
            </w:r>
          </w:p>
        </w:tc>
        <w:tc>
          <w:tcPr>
            <w:tcW w:w="1702" w:type="dxa"/>
            <w:gridSpan w:val="3"/>
            <w:tcBorders>
              <w:top w:val="single" w:color="000000" w:sz="3"/>
              <w:left w:val="single" w:color="000000" w:sz="3"/>
              <w:bottom w:val="single" w:color="000000" w:sz="3"/>
              <w:right w:val="single" w:color="000000" w:sz="3"/>
            </w:tcBorders>
            <w:vAlign w:val="center"/>
          </w:tcPr>
          <w:p>
            <w:pPr>
              <w:pStyle w:val="0"/>
              <w:widowControl w:val="off"/>
              <w:spacing w:line="312" w:lineRule="auto"/>
              <w:ind w:left="246" w:hanging="246"/>
            </w:pPr>
            <w:r>
              <w:rPr>
                <w:spacing w:val="-14"/>
                <w:sz w:val="28"/>
                <w:shd w:val="clear" w:color="000000"/>
              </w:rPr>
              <w:t>가) 종합평가</w:t>
            </w:r>
          </w:p>
        </w:tc>
        <w:tc>
          <w:tcPr>
            <w:tcW w:w="5211"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ind w:left="246" w:hanging="246"/>
            </w:pPr>
            <w:r>
              <w:rPr>
                <w:spacing w:val="-14"/>
                <w:sz w:val="28"/>
                <w:shd w:val="clear" w:color="000000"/>
              </w:rPr>
              <w:t>○</w:t>
            </w:r>
            <w:r>
              <w:rPr>
                <w:spacing w:val="-14"/>
                <w:sz w:val="28"/>
                <w:shd w:val="clear" w:color="000000"/>
              </w:rPr>
              <w:t xml:space="preserve"> 종합평가방법에 따른 평가점수</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7.5</w:t>
            </w:r>
          </w:p>
        </w:tc>
        <w:tc>
          <w:tcPr>
            <w:tcW w:w="776" w:type="dxa"/>
            <w:vMerge w:val="restart"/>
            <w:tcBorders>
              <w:top w:val="single" w:color="000000" w:sz="3"/>
              <w:left w:val="single" w:color="000000" w:sz="3"/>
              <w:bottom w:val="single" w:color="000000" w:sz="3"/>
              <w:right w:val="single" w:color="000000" w:sz="9"/>
            </w:tcBorders>
            <w:vAlign w:val="center"/>
          </w:tcPr>
          <w:p>
            <w:pPr>
              <w:pStyle w:val="0"/>
              <w:widowControl w:val="off"/>
              <w:spacing w:line="312" w:lineRule="auto"/>
              <w:ind w:left="207" w:hanging="207"/>
            </w:pPr>
            <w:r>
              <w:rPr>
                <w:spacing w:val="-21"/>
                <w:w w:val="90"/>
                <w:sz w:val="28"/>
                <w:shd w:val="clear" w:color="000000"/>
              </w:rPr>
              <w:t>※주</w:t>
            </w:r>
            <w:r>
              <w:rPr>
                <w:spacing w:val="-21"/>
                <w:w w:val="90"/>
                <w:sz w:val="28"/>
                <w:shd w:val="clear" w:color="000000"/>
              </w:rPr>
              <w:t>2)</w:t>
            </w:r>
          </w:p>
          <w:p>
            <w:pPr>
              <w:pStyle w:val="0"/>
              <w:widowControl w:val="off"/>
              <w:spacing w:line="312" w:lineRule="auto"/>
              <w:ind w:left="207" w:hanging="207"/>
            </w:pPr>
            <w:r>
              <w:rPr>
                <w:spacing w:val="-21"/>
                <w:w w:val="90"/>
                <w:sz w:val="28"/>
                <w:shd w:val="clear" w:color="000000"/>
              </w:rPr>
              <w:t xml:space="preserve">  참조</w:t>
            </w:r>
          </w:p>
        </w:tc>
      </w:tr>
      <w:tr>
        <w:trPr>
          <w:trHeight w:val="335"/>
        </w:trPr>
        <w:tc>
          <w:tcPr>
            <w:tcW w:w="746" w:type="dxa"/>
            <w:vMerge/>
            <w:tcBorders>
              <w:top w:val="single" w:color="000000" w:sz="3"/>
              <w:left w:val="single" w:color="000000" w:sz="9"/>
              <w:bottom w:val="single" w:color="000000" w:sz="3"/>
              <w:right w:val="single" w:color="000000" w:sz="3"/>
            </w:tcBorders>
          </w:tcPr>
          <w:p/>
        </w:tc>
        <w:tc>
          <w:tcPr>
            <w:tcW w:w="746" w:type="dxa"/>
            <w:vMerge/>
            <w:tcBorders>
              <w:top w:val="single" w:color="000000" w:sz="3"/>
              <w:left w:val="single" w:color="000000" w:sz="3"/>
              <w:bottom w:val="single" w:color="000000" w:sz="5"/>
              <w:right w:val="single" w:color="000000" w:sz="5"/>
            </w:tcBorders>
          </w:tcPr>
          <w:p/>
        </w:tc>
        <w:tc>
          <w:tcPr>
            <w:tcW w:w="1702" w:type="dxa"/>
            <w:gridSpan w:val="3"/>
            <w:tcBorders>
              <w:top w:val="single" w:color="000000" w:sz="3"/>
              <w:left w:val="single" w:color="000000" w:sz="3"/>
              <w:bottom w:val="single" w:color="000000" w:sz="3"/>
              <w:right w:val="single" w:color="000000" w:sz="3"/>
            </w:tcBorders>
            <w:vAlign w:val="center"/>
          </w:tcPr>
          <w:p>
            <w:pPr>
              <w:pStyle w:val="0"/>
              <w:widowControl w:val="off"/>
              <w:spacing w:line="312" w:lineRule="auto"/>
              <w:ind w:left="246" w:hanging="246"/>
            </w:pPr>
            <w:r>
              <w:rPr>
                <w:spacing w:val="-14"/>
                <w:sz w:val="28"/>
                <w:shd w:val="clear" w:color="000000"/>
              </w:rPr>
              <w:t>나) 신용평가</w:t>
            </w:r>
          </w:p>
        </w:tc>
        <w:tc>
          <w:tcPr>
            <w:tcW w:w="5211"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ind w:left="246" w:hanging="246"/>
            </w:pPr>
            <w:r>
              <w:rPr>
                <w:spacing w:val="-14"/>
                <w:sz w:val="28"/>
                <w:shd w:val="clear" w:color="000000"/>
              </w:rPr>
              <w:t>○</w:t>
            </w:r>
            <w:r>
              <w:rPr>
                <w:spacing w:val="-14"/>
                <w:sz w:val="28"/>
                <w:shd w:val="clear" w:color="000000"/>
              </w:rPr>
              <w:t xml:space="preserve"> 신용평가등급에 따른 평가점수</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7.5</w:t>
            </w:r>
          </w:p>
        </w:tc>
        <w:tc>
          <w:tcPr>
            <w:tcW w:w="776" w:type="dxa"/>
            <w:vMerge/>
            <w:tcBorders>
              <w:top w:val="single" w:color="000000" w:sz="3"/>
              <w:left w:val="single" w:color="000000" w:sz="3"/>
              <w:bottom w:val="single" w:color="000000" w:sz="3"/>
              <w:right w:val="single" w:color="000000" w:sz="9"/>
            </w:tcBorders>
          </w:tcPr>
          <w:p/>
        </w:tc>
      </w:tr>
      <w:tr>
        <w:trPr>
          <w:trHeight w:val="315"/>
        </w:trPr>
        <w:tc>
          <w:tcPr>
            <w:tcW w:w="746" w:type="dxa"/>
            <w:vMerge/>
            <w:tcBorders>
              <w:top w:val="single" w:color="000000" w:sz="3"/>
              <w:left w:val="single" w:color="000000" w:sz="9"/>
              <w:bottom w:val="single" w:color="000000" w:sz="3"/>
              <w:right w:val="single" w:color="000000" w:sz="3"/>
            </w:tcBorders>
          </w:tcPr>
          <w:p/>
        </w:tc>
        <w:tc>
          <w:tcPr>
            <w:tcW w:w="746" w:type="dxa"/>
            <w:vMerge/>
            <w:tcBorders>
              <w:top w:val="single" w:color="000000" w:sz="3"/>
              <w:left w:val="single" w:color="000000" w:sz="3"/>
              <w:bottom w:val="single" w:color="000000" w:sz="5"/>
              <w:right w:val="single" w:color="000000" w:sz="5"/>
            </w:tcBorders>
          </w:tcPr>
          <w:p/>
        </w:tc>
        <w:tc>
          <w:tcPr>
            <w:tcW w:w="1702" w:type="dxa"/>
            <w:gridSpan w:val="3"/>
            <w:tcBorders>
              <w:top w:val="single" w:color="000000" w:sz="3"/>
              <w:left w:val="single" w:color="000000" w:sz="3"/>
              <w:bottom w:val="none" w:color="000000" w:sz="5"/>
              <w:right w:val="single" w:color="000000" w:sz="3"/>
            </w:tcBorders>
            <w:vAlign w:val="center"/>
          </w:tcPr>
          <w:p>
            <w:pPr>
              <w:pStyle w:val="0"/>
              <w:widowControl w:val="off"/>
              <w:spacing w:line="312" w:lineRule="auto"/>
              <w:ind w:left="246" w:hanging="246"/>
            </w:pPr>
            <w:r>
              <w:rPr>
                <w:spacing w:val="-14"/>
                <w:sz w:val="28"/>
                <w:shd w:val="clear" w:color="000000"/>
              </w:rPr>
              <w:t>다) 재무평가</w:t>
            </w:r>
          </w:p>
        </w:tc>
        <w:tc>
          <w:tcPr>
            <w:tcW w:w="4530" w:type="dxa"/>
            <w:tcBorders>
              <w:top w:val="single" w:color="000000" w:sz="3"/>
              <w:left w:val="single" w:color="000000" w:sz="3"/>
              <w:bottom w:val="none" w:color="000000" w:sz="5"/>
              <w:right w:val="none" w:color="000000" w:sz="5"/>
            </w:tcBorders>
            <w:vAlign w:val="center"/>
          </w:tcPr>
          <w:p>
            <w:pPr>
              <w:pStyle w:val="0"/>
              <w:widowControl w:val="off"/>
              <w:spacing w:line="312" w:lineRule="auto"/>
              <w:rPr>
                <w:color w:val="000000"/>
                <w:spacing w:val="-14"/>
                <w:sz w:val="28"/>
                <w:shd w:val="clear" w:color="000000"/>
              </w:rPr>
            </w:pPr>
          </w:p>
        </w:tc>
        <w:tc>
          <w:tcPr>
            <w:tcW w:w="681" w:type="dxa"/>
            <w:tcBorders>
              <w:top w:val="single" w:color="000000" w:sz="3"/>
              <w:left w:val="none" w:color="000000" w:sz="5"/>
              <w:bottom w:val="none" w:color="000000" w:sz="5"/>
              <w:right w:val="single" w:color="000000" w:sz="5"/>
            </w:tcBorders>
            <w:vAlign w:val="center"/>
          </w:tcPr>
          <w:p>
            <w:pPr>
              <w:pStyle w:val="0"/>
              <w:widowControl w:val="off"/>
              <w:wordWrap w:val="1"/>
              <w:spacing w:line="312" w:lineRule="auto"/>
              <w:jc w:val="right"/>
              <w:rPr>
                <w:color w:val="000000"/>
                <w:spacing w:val="-14"/>
                <w:sz w:val="28"/>
                <w:shd w:val="clear" w:color="000000"/>
              </w:rPr>
            </w:pPr>
          </w:p>
        </w:tc>
        <w:tc>
          <w:tcPr>
            <w:tcW w:w="727" w:type="dxa"/>
            <w:tcBorders>
              <w:top w:val="single" w:color="000000" w:sz="3"/>
              <w:left w:val="single" w:color="000000" w:sz="5"/>
              <w:bottom w:val="none" w:color="000000" w:sz="5"/>
              <w:right w:val="single" w:color="000000" w:sz="5"/>
            </w:tcBorders>
            <w:vAlign w:val="center"/>
          </w:tcPr>
          <w:p>
            <w:pPr>
              <w:pStyle w:val="0"/>
              <w:widowControl w:val="off"/>
              <w:wordWrap w:val="1"/>
              <w:spacing w:line="312" w:lineRule="auto"/>
              <w:jc w:val="center"/>
            </w:pPr>
            <w:r>
              <w:rPr>
                <w:spacing w:val="-14"/>
                <w:sz w:val="28"/>
                <w:shd w:val="clear" w:color="000000"/>
              </w:rPr>
              <w:t>7.5</w:t>
            </w:r>
          </w:p>
        </w:tc>
        <w:tc>
          <w:tcPr>
            <w:tcW w:w="776" w:type="dxa"/>
            <w:vMerge/>
            <w:tcBorders>
              <w:top w:val="single" w:color="000000" w:sz="3"/>
              <w:left w:val="single" w:color="000000" w:sz="3"/>
              <w:bottom w:val="single" w:color="000000" w:sz="3"/>
              <w:right w:val="single" w:color="000000" w:sz="9"/>
            </w:tcBorders>
          </w:tcPr>
          <w:p/>
        </w:tc>
      </w:tr>
      <w:tr>
        <w:trPr>
          <w:trHeight w:val="973"/>
        </w:trPr>
        <w:tc>
          <w:tcPr>
            <w:tcW w:w="746" w:type="dxa"/>
            <w:vMerge/>
            <w:tcBorders>
              <w:top w:val="single" w:color="000000" w:sz="3"/>
              <w:left w:val="single" w:color="000000" w:sz="9"/>
              <w:bottom w:val="single" w:color="000000" w:sz="3"/>
              <w:right w:val="single" w:color="000000" w:sz="3"/>
            </w:tcBorders>
          </w:tcPr>
          <w:p/>
        </w:tc>
        <w:tc>
          <w:tcPr>
            <w:tcW w:w="746" w:type="dxa"/>
            <w:vMerge/>
            <w:tcBorders>
              <w:top w:val="single" w:color="000000" w:sz="3"/>
              <w:left w:val="single" w:color="000000" w:sz="3"/>
              <w:bottom w:val="single" w:color="000000" w:sz="5"/>
              <w:right w:val="single" w:color="000000" w:sz="5"/>
            </w:tcBorders>
          </w:tcPr>
          <w:p/>
        </w:tc>
        <w:tc>
          <w:tcPr>
            <w:tcW w:w="1702" w:type="dxa"/>
            <w:gridSpan w:val="3"/>
            <w:tcBorders>
              <w:top w:val="none" w:color="000000" w:sz="5"/>
              <w:left w:val="single" w:color="000000" w:sz="3"/>
              <w:bottom w:val="none" w:color="000000" w:sz="5"/>
              <w:right w:val="single" w:color="000000" w:sz="3"/>
            </w:tcBorders>
            <w:vAlign w:val="center"/>
          </w:tcPr>
          <w:p>
            <w:pPr>
              <w:pStyle w:val="0"/>
              <w:widowControl w:val="off"/>
              <w:spacing w:line="312" w:lineRule="auto"/>
              <w:ind w:left="246" w:hanging="246"/>
            </w:pPr>
            <w:r>
              <w:rPr>
                <w:spacing w:val="-14"/>
                <w:sz w:val="28"/>
                <w:shd w:val="clear" w:color="000000"/>
              </w:rPr>
              <w:t xml:space="preserve">  </w:t>
            </w:r>
            <w:r>
              <w:rPr>
                <w:spacing w:val="-14"/>
                <w:sz w:val="28"/>
                <w:shd w:val="clear" w:color="000000"/>
              </w:rPr>
              <w:t>⑴</w:t>
            </w:r>
            <w:r>
              <w:rPr>
                <w:spacing w:val="-14"/>
                <w:sz w:val="28"/>
                <w:shd w:val="clear" w:color="000000"/>
              </w:rPr>
              <w:t xml:space="preserve"> 최근연도</w:t>
            </w:r>
          </w:p>
          <w:p>
            <w:pPr>
              <w:pStyle w:val="0"/>
              <w:widowControl w:val="off"/>
              <w:spacing w:line="312" w:lineRule="auto"/>
              <w:ind w:left="246" w:hanging="246"/>
            </w:pPr>
            <w:r>
              <w:rPr>
                <w:spacing w:val="-14"/>
                <w:sz w:val="28"/>
                <w:shd w:val="clear" w:color="000000"/>
              </w:rPr>
              <w:t xml:space="preserve">     자기자본</w:t>
            </w:r>
          </w:p>
          <w:p>
            <w:pPr>
              <w:pStyle w:val="0"/>
              <w:widowControl w:val="off"/>
              <w:spacing w:line="312" w:lineRule="auto"/>
              <w:ind w:left="246" w:hanging="246"/>
            </w:pPr>
            <w:r>
              <w:rPr>
                <w:spacing w:val="-14"/>
                <w:sz w:val="28"/>
                <w:shd w:val="clear" w:color="000000"/>
              </w:rPr>
              <w:t xml:space="preserve">     비율</w:t>
            </w:r>
          </w:p>
        </w:tc>
        <w:tc>
          <w:tcPr>
            <w:tcW w:w="4530" w:type="dxa"/>
            <w:vMerge w:val="restart"/>
            <w:tcBorders>
              <w:top w:val="none" w:color="000000" w:sz="5"/>
              <w:left w:val="single" w:color="000000" w:sz="3"/>
              <w:bottom w:val="single" w:color="000000" w:sz="5"/>
              <w:right w:val="none" w:color="000000" w:sz="5"/>
            </w:tcBorders>
            <w:vAlign w:val="center"/>
          </w:tcPr>
          <w:p>
            <w:pPr>
              <w:pStyle w:val="0"/>
              <w:widowControl w:val="off"/>
              <w:spacing w:line="312" w:lineRule="auto"/>
            </w:pPr>
            <w:r>
              <w:rPr>
                <w:spacing w:val="-14"/>
                <w:sz w:val="28"/>
                <w:shd w:val="clear" w:color="000000"/>
              </w:rPr>
              <w:t>A. 기준비율의 100% 이상</w:t>
            </w:r>
          </w:p>
          <w:p>
            <w:pPr>
              <w:pStyle w:val="0"/>
              <w:widowControl w:val="off"/>
              <w:spacing w:line="312" w:lineRule="auto"/>
            </w:pPr>
            <w:r>
              <w:rPr>
                <w:spacing w:val="-14"/>
                <w:sz w:val="28"/>
                <w:shd w:val="clear" w:color="000000"/>
              </w:rPr>
              <w:t xml:space="preserve">B. 기준비율의 100% 미만 </w:t>
            </w:r>
            <w:r>
              <w:rPr>
                <w:spacing w:val="-14"/>
                <w:sz w:val="28"/>
                <w:shd w:val="clear" w:color="000000"/>
              </w:rPr>
              <w:t>～</w:t>
            </w:r>
            <w:r>
              <w:rPr>
                <w:spacing w:val="-14"/>
                <w:sz w:val="28"/>
                <w:shd w:val="clear" w:color="000000"/>
              </w:rPr>
              <w:t xml:space="preserve"> 75% 이상</w:t>
            </w:r>
          </w:p>
          <w:p>
            <w:pPr>
              <w:pStyle w:val="0"/>
              <w:widowControl w:val="off"/>
              <w:spacing w:line="312" w:lineRule="auto"/>
            </w:pPr>
            <w:r>
              <w:rPr>
                <w:spacing w:val="-14"/>
                <w:sz w:val="28"/>
                <w:shd w:val="clear" w:color="000000"/>
              </w:rPr>
              <w:t xml:space="preserve">C. 기준비율의  75% 미만 </w:t>
            </w:r>
            <w:r>
              <w:rPr>
                <w:spacing w:val="-14"/>
                <w:sz w:val="28"/>
                <w:shd w:val="clear" w:color="000000"/>
              </w:rPr>
              <w:t>～</w:t>
            </w:r>
            <w:r>
              <w:rPr>
                <w:spacing w:val="-14"/>
                <w:sz w:val="28"/>
                <w:shd w:val="clear" w:color="000000"/>
              </w:rPr>
              <w:t xml:space="preserve"> 50% 이상</w:t>
            </w:r>
          </w:p>
          <w:p>
            <w:pPr>
              <w:pStyle w:val="0"/>
              <w:widowControl w:val="off"/>
              <w:spacing w:line="312" w:lineRule="auto"/>
            </w:pPr>
            <w:r>
              <w:rPr>
                <w:spacing w:val="-14"/>
                <w:sz w:val="28"/>
                <w:shd w:val="clear" w:color="000000"/>
              </w:rPr>
              <w:t xml:space="preserve">D. 기준비율의  50% 미만 </w:t>
            </w:r>
            <w:r>
              <w:rPr>
                <w:spacing w:val="-14"/>
                <w:sz w:val="28"/>
                <w:shd w:val="clear" w:color="000000"/>
              </w:rPr>
              <w:t>～</w:t>
            </w:r>
            <w:r>
              <w:rPr>
                <w:spacing w:val="-14"/>
                <w:sz w:val="28"/>
                <w:shd w:val="clear" w:color="000000"/>
              </w:rPr>
              <w:t xml:space="preserve"> 25% 이상</w:t>
            </w:r>
          </w:p>
          <w:p>
            <w:pPr>
              <w:pStyle w:val="0"/>
              <w:widowControl w:val="off"/>
              <w:spacing w:line="312" w:lineRule="auto"/>
            </w:pPr>
            <w:r>
              <w:rPr>
                <w:spacing w:val="-14"/>
                <w:sz w:val="28"/>
                <w:shd w:val="clear" w:color="000000"/>
              </w:rPr>
              <w:t>E. 기준비율의  25% 미만</w:t>
            </w:r>
          </w:p>
        </w:tc>
        <w:tc>
          <w:tcPr>
            <w:tcW w:w="681" w:type="dxa"/>
            <w:vMerge w:val="restart"/>
            <w:tcBorders>
              <w:top w:val="none" w:color="000000" w:sz="5"/>
              <w:left w:val="none" w:color="000000" w:sz="5"/>
              <w:bottom w:val="single" w:color="000000" w:sz="5"/>
              <w:right w:val="single" w:color="000000" w:sz="5"/>
            </w:tcBorders>
            <w:vAlign w:val="center"/>
          </w:tcPr>
          <w:p>
            <w:pPr>
              <w:pStyle w:val="0"/>
              <w:widowControl w:val="off"/>
              <w:wordWrap w:val="1"/>
              <w:spacing w:line="312" w:lineRule="auto"/>
              <w:jc w:val="right"/>
            </w:pPr>
            <w:r>
              <w:rPr>
                <w:spacing w:val="-14"/>
                <w:sz w:val="28"/>
                <w:shd w:val="clear" w:color="000000"/>
              </w:rPr>
              <w:t>: 4.0</w:t>
            </w:r>
          </w:p>
          <w:p>
            <w:pPr>
              <w:pStyle w:val="0"/>
              <w:widowControl w:val="off"/>
              <w:wordWrap w:val="1"/>
              <w:spacing w:line="312" w:lineRule="auto"/>
              <w:jc w:val="right"/>
            </w:pPr>
            <w:r>
              <w:rPr>
                <w:spacing w:val="-14"/>
                <w:sz w:val="28"/>
                <w:shd w:val="clear" w:color="000000"/>
              </w:rPr>
              <w:t>: 3.5</w:t>
            </w:r>
          </w:p>
          <w:p>
            <w:pPr>
              <w:pStyle w:val="0"/>
              <w:widowControl w:val="off"/>
              <w:wordWrap w:val="1"/>
              <w:spacing w:line="312" w:lineRule="auto"/>
              <w:jc w:val="right"/>
            </w:pPr>
            <w:r>
              <w:rPr>
                <w:spacing w:val="-14"/>
                <w:sz w:val="28"/>
                <w:shd w:val="clear" w:color="000000"/>
              </w:rPr>
              <w:t>: 3.0</w:t>
            </w:r>
          </w:p>
          <w:p>
            <w:pPr>
              <w:pStyle w:val="0"/>
              <w:widowControl w:val="off"/>
              <w:wordWrap w:val="1"/>
              <w:spacing w:line="312" w:lineRule="auto"/>
              <w:jc w:val="right"/>
            </w:pPr>
            <w:r>
              <w:rPr>
                <w:spacing w:val="-14"/>
                <w:sz w:val="28"/>
                <w:shd w:val="clear" w:color="000000"/>
              </w:rPr>
              <w:t>: 2.5</w:t>
            </w:r>
          </w:p>
          <w:p>
            <w:pPr>
              <w:pStyle w:val="0"/>
              <w:widowControl w:val="off"/>
              <w:wordWrap w:val="1"/>
              <w:spacing w:line="312" w:lineRule="auto"/>
              <w:jc w:val="right"/>
            </w:pPr>
            <w:r>
              <w:rPr>
                <w:spacing w:val="-14"/>
                <w:sz w:val="28"/>
                <w:shd w:val="clear" w:color="000000"/>
              </w:rPr>
              <w:t>: 2.0</w:t>
            </w:r>
          </w:p>
        </w:tc>
        <w:tc>
          <w:tcPr>
            <w:tcW w:w="727" w:type="dxa"/>
            <w:vMerge w:val="restart"/>
            <w:tcBorders>
              <w:top w:val="non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4"/>
                <w:sz w:val="28"/>
                <w:shd w:val="clear" w:color="000000"/>
              </w:rPr>
              <w:t>(4.0)</w:t>
            </w:r>
          </w:p>
        </w:tc>
        <w:tc>
          <w:tcPr>
            <w:tcW w:w="776" w:type="dxa"/>
            <w:vMerge/>
            <w:tcBorders>
              <w:top w:val="single" w:color="000000" w:sz="3"/>
              <w:left w:val="single" w:color="000000" w:sz="3"/>
              <w:bottom w:val="single" w:color="000000" w:sz="3"/>
              <w:right w:val="single" w:color="000000" w:sz="9"/>
            </w:tcBorders>
          </w:tcPr>
          <w:p/>
        </w:tc>
      </w:tr>
      <w:tr>
        <w:trPr>
          <w:trHeight w:val="295"/>
        </w:trPr>
        <w:tc>
          <w:tcPr>
            <w:tcW w:w="746" w:type="dxa"/>
            <w:vMerge/>
            <w:tcBorders>
              <w:top w:val="single" w:color="000000" w:sz="3"/>
              <w:left w:val="single" w:color="000000" w:sz="9"/>
              <w:bottom w:val="single" w:color="000000" w:sz="3"/>
              <w:right w:val="single" w:color="000000" w:sz="3"/>
            </w:tcBorders>
          </w:tcPr>
          <w:p/>
        </w:tc>
        <w:tc>
          <w:tcPr>
            <w:tcW w:w="746" w:type="dxa"/>
            <w:vMerge/>
            <w:tcBorders>
              <w:top w:val="single" w:color="000000" w:sz="3"/>
              <w:left w:val="single" w:color="000000" w:sz="3"/>
              <w:bottom w:val="single" w:color="000000" w:sz="5"/>
              <w:right w:val="single" w:color="000000" w:sz="5"/>
            </w:tcBorders>
          </w:tcPr>
          <w:p/>
        </w:tc>
        <w:tc>
          <w:tcPr>
            <w:tcW w:w="338" w:type="dxa"/>
            <w:vMerge w:val="restart"/>
            <w:tcBorders>
              <w:top w:val="none" w:color="000000" w:sz="5"/>
              <w:left w:val="none" w:color="000000" w:sz="3"/>
              <w:bottom w:val="single" w:color="000000" w:sz="5"/>
              <w:right w:val="none" w:color="000000" w:sz="5"/>
            </w:tcBorders>
            <w:vAlign w:val="center"/>
          </w:tcPr>
          <w:p>
            <w:pPr>
              <w:pStyle w:val="0"/>
              <w:widowControl w:val="off"/>
              <w:wordWrap w:val="1"/>
              <w:spacing w:line="312" w:lineRule="auto"/>
              <w:ind w:left="307" w:hanging="307"/>
              <w:jc w:val="right"/>
            </w:pPr>
            <w:r>
              <w:rPr>
                <w:spacing w:val="-14"/>
                <w:sz w:val="28"/>
                <w:shd w:val="clear" w:color="000000"/>
              </w:rPr>
              <w:t>(</w:t>
            </w:r>
          </w:p>
        </w:tc>
        <w:tc>
          <w:tcPr>
            <w:tcW w:w="1139" w:type="dxa"/>
            <w:tcBorders>
              <w:top w:val="none" w:color="000000" w:sz="5"/>
              <w:left w:val="none" w:color="000000" w:sz="5"/>
              <w:bottom w:val="single" w:color="000000" w:sz="5"/>
              <w:right w:val="none" w:color="000000" w:sz="5"/>
            </w:tcBorders>
            <w:vAlign w:val="center"/>
          </w:tcPr>
          <w:p>
            <w:pPr>
              <w:pStyle w:val="0"/>
              <w:widowControl w:val="off"/>
              <w:wordWrap w:val="1"/>
              <w:spacing w:line="312" w:lineRule="auto"/>
              <w:ind w:left="307" w:hanging="307"/>
              <w:jc w:val="center"/>
            </w:pPr>
            <w:r>
              <w:rPr>
                <w:spacing w:val="-14"/>
                <w:sz w:val="28"/>
                <w:shd w:val="clear" w:color="000000"/>
              </w:rPr>
              <w:t>자기자본</w:t>
            </w:r>
          </w:p>
        </w:tc>
        <w:tc>
          <w:tcPr>
            <w:tcW w:w="225" w:type="dxa"/>
            <w:vMerge w:val="restart"/>
            <w:tcBorders>
              <w:top w:val="none" w:color="000000" w:sz="5"/>
              <w:left w:val="none" w:color="000000" w:sz="5"/>
              <w:bottom w:val="single" w:color="000000" w:sz="5"/>
              <w:right w:val="single" w:color="000000" w:sz="3"/>
            </w:tcBorders>
            <w:vAlign w:val="center"/>
          </w:tcPr>
          <w:p>
            <w:pPr>
              <w:pStyle w:val="0"/>
              <w:widowControl w:val="off"/>
              <w:spacing w:line="312" w:lineRule="auto"/>
              <w:ind w:left="307" w:hanging="307"/>
            </w:pPr>
            <w:r>
              <w:rPr>
                <w:spacing w:val="-14"/>
                <w:sz w:val="28"/>
                <w:shd w:val="clear" w:color="000000"/>
              </w:rPr>
              <w:t>)</w:t>
            </w:r>
          </w:p>
        </w:tc>
        <w:tc>
          <w:tcPr>
            <w:tcW w:w="4530" w:type="dxa"/>
            <w:vMerge/>
            <w:tcBorders>
              <w:top w:val="none" w:color="000000" w:sz="5"/>
              <w:left w:val="single" w:color="000000" w:sz="3"/>
              <w:bottom w:val="single" w:color="000000" w:sz="5"/>
              <w:right w:val="none" w:color="000000" w:sz="5"/>
            </w:tcBorders>
          </w:tcPr>
          <w:p/>
        </w:tc>
        <w:tc>
          <w:tcPr>
            <w:tcW w:w="681" w:type="dxa"/>
            <w:vMerge/>
            <w:tcBorders>
              <w:top w:val="none" w:color="000000" w:sz="5"/>
              <w:left w:val="none" w:color="000000" w:sz="5"/>
              <w:bottom w:val="single" w:color="000000" w:sz="5"/>
              <w:right w:val="single" w:color="000000" w:sz="5"/>
            </w:tcBorders>
          </w:tcPr>
          <w:p/>
        </w:tc>
        <w:tc>
          <w:tcPr>
            <w:tcW w:w="727" w:type="dxa"/>
            <w:vMerge/>
            <w:tcBorders>
              <w:top w:val="none" w:color="000000" w:sz="5"/>
              <w:left w:val="single" w:color="000000" w:sz="5"/>
              <w:bottom w:val="single" w:color="000000" w:sz="5"/>
              <w:right w:val="single" w:color="000000" w:sz="5"/>
            </w:tcBorders>
          </w:tcPr>
          <w:p/>
        </w:tc>
        <w:tc>
          <w:tcPr>
            <w:tcW w:w="776" w:type="dxa"/>
            <w:vMerge/>
            <w:tcBorders>
              <w:top w:val="single" w:color="000000" w:sz="3"/>
              <w:left w:val="single" w:color="000000" w:sz="3"/>
              <w:bottom w:val="single" w:color="000000" w:sz="3"/>
              <w:right w:val="single" w:color="000000" w:sz="9"/>
            </w:tcBorders>
          </w:tcPr>
          <w:p/>
        </w:tc>
      </w:tr>
      <w:tr>
        <w:trPr>
          <w:trHeight w:val="336"/>
        </w:trPr>
        <w:tc>
          <w:tcPr>
            <w:tcW w:w="746" w:type="dxa"/>
            <w:vMerge/>
            <w:tcBorders>
              <w:top w:val="single" w:color="000000" w:sz="3"/>
              <w:left w:val="single" w:color="000000" w:sz="9"/>
              <w:bottom w:val="single" w:color="000000" w:sz="3"/>
              <w:right w:val="single" w:color="000000" w:sz="3"/>
            </w:tcBorders>
          </w:tcPr>
          <w:p/>
        </w:tc>
        <w:tc>
          <w:tcPr>
            <w:tcW w:w="746" w:type="dxa"/>
            <w:vMerge/>
            <w:tcBorders>
              <w:top w:val="single" w:color="000000" w:sz="3"/>
              <w:left w:val="single" w:color="000000" w:sz="3"/>
              <w:bottom w:val="single" w:color="000000" w:sz="5"/>
              <w:right w:val="single" w:color="000000" w:sz="5"/>
            </w:tcBorders>
          </w:tcPr>
          <w:p/>
        </w:tc>
        <w:tc>
          <w:tcPr>
            <w:tcW w:w="338" w:type="dxa"/>
            <w:vMerge/>
            <w:tcBorders>
              <w:top w:val="none" w:color="000000" w:sz="5"/>
              <w:left w:val="none" w:color="000000" w:sz="3"/>
              <w:bottom w:val="single" w:color="000000" w:sz="5"/>
              <w:right w:val="none" w:color="000000" w:sz="5"/>
            </w:tcBorders>
          </w:tcPr>
          <w:p/>
        </w:tc>
        <w:tc>
          <w:tcPr>
            <w:tcW w:w="1139" w:type="dxa"/>
            <w:tcBorders>
              <w:top w:val="single" w:color="000000" w:sz="5"/>
              <w:left w:val="none" w:color="000000" w:sz="5"/>
              <w:bottom w:val="single" w:color="000000" w:sz="5"/>
              <w:right w:val="none" w:color="000000" w:sz="5"/>
            </w:tcBorders>
            <w:vAlign w:val="center"/>
          </w:tcPr>
          <w:p>
            <w:pPr>
              <w:pStyle w:val="0"/>
              <w:widowControl w:val="off"/>
              <w:wordWrap w:val="1"/>
              <w:spacing w:line="312" w:lineRule="auto"/>
              <w:ind w:left="307" w:hanging="307"/>
              <w:jc w:val="center"/>
            </w:pPr>
            <w:r>
              <w:rPr>
                <w:spacing w:val="-14"/>
                <w:sz w:val="28"/>
                <w:shd w:val="clear" w:color="000000"/>
              </w:rPr>
              <w:t>총 자 산</w:t>
            </w:r>
          </w:p>
        </w:tc>
        <w:tc>
          <w:tcPr>
            <w:tcW w:w="225" w:type="dxa"/>
            <w:vMerge/>
            <w:tcBorders>
              <w:top w:val="none" w:color="000000" w:sz="5"/>
              <w:left w:val="none" w:color="000000" w:sz="5"/>
              <w:bottom w:val="single" w:color="000000" w:sz="5"/>
              <w:right w:val="single" w:color="000000" w:sz="3"/>
            </w:tcBorders>
          </w:tcPr>
          <w:p/>
        </w:tc>
        <w:tc>
          <w:tcPr>
            <w:tcW w:w="4530" w:type="dxa"/>
            <w:vMerge/>
            <w:tcBorders>
              <w:top w:val="none" w:color="000000" w:sz="5"/>
              <w:left w:val="single" w:color="000000" w:sz="3"/>
              <w:bottom w:val="single" w:color="000000" w:sz="5"/>
              <w:right w:val="none" w:color="000000" w:sz="5"/>
            </w:tcBorders>
          </w:tcPr>
          <w:p/>
        </w:tc>
        <w:tc>
          <w:tcPr>
            <w:tcW w:w="681" w:type="dxa"/>
            <w:vMerge/>
            <w:tcBorders>
              <w:top w:val="none" w:color="000000" w:sz="5"/>
              <w:left w:val="none" w:color="000000" w:sz="5"/>
              <w:bottom w:val="single" w:color="000000" w:sz="5"/>
              <w:right w:val="single" w:color="000000" w:sz="5"/>
            </w:tcBorders>
          </w:tcPr>
          <w:p/>
        </w:tc>
        <w:tc>
          <w:tcPr>
            <w:tcW w:w="727" w:type="dxa"/>
            <w:vMerge/>
            <w:tcBorders>
              <w:top w:val="none" w:color="000000" w:sz="5"/>
              <w:left w:val="single" w:color="000000" w:sz="5"/>
              <w:bottom w:val="single" w:color="000000" w:sz="5"/>
              <w:right w:val="single" w:color="000000" w:sz="5"/>
            </w:tcBorders>
          </w:tcPr>
          <w:p/>
        </w:tc>
        <w:tc>
          <w:tcPr>
            <w:tcW w:w="776" w:type="dxa"/>
            <w:vMerge/>
            <w:tcBorders>
              <w:top w:val="single" w:color="000000" w:sz="3"/>
              <w:left w:val="single" w:color="000000" w:sz="3"/>
              <w:bottom w:val="single" w:color="000000" w:sz="3"/>
              <w:right w:val="single" w:color="000000" w:sz="9"/>
            </w:tcBorders>
          </w:tcPr>
          <w:p/>
        </w:tc>
      </w:tr>
      <w:tr>
        <w:trPr>
          <w:trHeight w:val="973"/>
        </w:trPr>
        <w:tc>
          <w:tcPr>
            <w:tcW w:w="746" w:type="dxa"/>
            <w:vMerge/>
            <w:tcBorders>
              <w:top w:val="single" w:color="000000" w:sz="3"/>
              <w:left w:val="single" w:color="000000" w:sz="9"/>
              <w:bottom w:val="single" w:color="000000" w:sz="3"/>
              <w:right w:val="single" w:color="000000" w:sz="3"/>
            </w:tcBorders>
          </w:tcPr>
          <w:p/>
        </w:tc>
        <w:tc>
          <w:tcPr>
            <w:tcW w:w="746" w:type="dxa"/>
            <w:vMerge/>
            <w:tcBorders>
              <w:top w:val="single" w:color="000000" w:sz="3"/>
              <w:left w:val="single" w:color="000000" w:sz="3"/>
              <w:bottom w:val="single" w:color="000000" w:sz="5"/>
              <w:right w:val="single" w:color="000000" w:sz="5"/>
            </w:tcBorders>
          </w:tcPr>
          <w:p/>
        </w:tc>
        <w:tc>
          <w:tcPr>
            <w:tcW w:w="1702" w:type="dxa"/>
            <w:gridSpan w:val="3"/>
            <w:tcBorders>
              <w:top w:val="single" w:color="000000" w:sz="5"/>
              <w:left w:val="single" w:color="000000" w:sz="3"/>
              <w:bottom w:val="none" w:color="000000" w:sz="3"/>
              <w:right w:val="single" w:color="000000" w:sz="3"/>
            </w:tcBorders>
            <w:vAlign w:val="center"/>
          </w:tcPr>
          <w:p>
            <w:pPr>
              <w:pStyle w:val="0"/>
              <w:widowControl w:val="off"/>
              <w:spacing w:line="312" w:lineRule="auto"/>
              <w:ind w:left="246" w:hanging="246"/>
            </w:pPr>
            <w:r>
              <w:rPr>
                <w:spacing w:val="-14"/>
                <w:sz w:val="28"/>
                <w:shd w:val="clear" w:color="000000"/>
              </w:rPr>
              <w:t xml:space="preserve">  </w:t>
            </w:r>
            <w:r>
              <w:rPr>
                <w:spacing w:val="-14"/>
                <w:sz w:val="28"/>
                <w:shd w:val="clear" w:color="000000"/>
              </w:rPr>
              <w:t>⑵</w:t>
            </w:r>
            <w:r>
              <w:rPr>
                <w:spacing w:val="-14"/>
                <w:sz w:val="28"/>
                <w:shd w:val="clear" w:color="000000"/>
              </w:rPr>
              <w:t xml:space="preserve"> 최근연도</w:t>
            </w:r>
          </w:p>
          <w:p>
            <w:pPr>
              <w:pStyle w:val="0"/>
              <w:widowControl w:val="off"/>
              <w:spacing w:line="312" w:lineRule="auto"/>
              <w:ind w:left="246" w:hanging="246"/>
            </w:pPr>
            <w:r>
              <w:rPr>
                <w:spacing w:val="-14"/>
                <w:sz w:val="28"/>
                <w:shd w:val="clear" w:color="000000"/>
              </w:rPr>
              <w:t xml:space="preserve">     유동비율</w:t>
            </w:r>
          </w:p>
        </w:tc>
        <w:tc>
          <w:tcPr>
            <w:tcW w:w="4530" w:type="dxa"/>
            <w:vMerge w:val="restart"/>
            <w:tcBorders>
              <w:top w:val="single" w:color="000000" w:sz="3"/>
              <w:left w:val="single" w:color="000000" w:sz="3"/>
              <w:bottom w:val="single" w:color="000000" w:sz="5"/>
              <w:right w:val="none" w:color="000000" w:sz="5"/>
            </w:tcBorders>
            <w:vAlign w:val="center"/>
          </w:tcPr>
          <w:p>
            <w:pPr>
              <w:pStyle w:val="0"/>
              <w:widowControl w:val="off"/>
              <w:spacing w:line="312" w:lineRule="auto"/>
            </w:pPr>
            <w:r>
              <w:rPr>
                <w:spacing w:val="-14"/>
                <w:sz w:val="28"/>
                <w:shd w:val="clear" w:color="000000"/>
              </w:rPr>
              <w:t>A. 기준비율의 100% 이상</w:t>
            </w:r>
          </w:p>
          <w:p>
            <w:pPr>
              <w:pStyle w:val="0"/>
              <w:widowControl w:val="off"/>
              <w:spacing w:line="312" w:lineRule="auto"/>
            </w:pPr>
            <w:r>
              <w:rPr>
                <w:spacing w:val="-14"/>
                <w:sz w:val="28"/>
                <w:shd w:val="clear" w:color="000000"/>
              </w:rPr>
              <w:t xml:space="preserve">B. 기준비율의 100% 미만 </w:t>
            </w:r>
            <w:r>
              <w:rPr>
                <w:spacing w:val="-14"/>
                <w:sz w:val="28"/>
                <w:shd w:val="clear" w:color="000000"/>
              </w:rPr>
              <w:t>～</w:t>
            </w:r>
            <w:r>
              <w:rPr>
                <w:spacing w:val="-14"/>
                <w:sz w:val="28"/>
                <w:shd w:val="clear" w:color="000000"/>
              </w:rPr>
              <w:t xml:space="preserve"> 75% 이상</w:t>
            </w:r>
          </w:p>
          <w:p>
            <w:pPr>
              <w:pStyle w:val="0"/>
              <w:widowControl w:val="off"/>
              <w:spacing w:line="312" w:lineRule="auto"/>
            </w:pPr>
            <w:r>
              <w:rPr>
                <w:spacing w:val="-14"/>
                <w:sz w:val="28"/>
                <w:shd w:val="clear" w:color="000000"/>
              </w:rPr>
              <w:t xml:space="preserve">C. 기준비율의  75% 미만 </w:t>
            </w:r>
            <w:r>
              <w:rPr>
                <w:spacing w:val="-14"/>
                <w:sz w:val="28"/>
                <w:shd w:val="clear" w:color="000000"/>
              </w:rPr>
              <w:t>～</w:t>
            </w:r>
            <w:r>
              <w:rPr>
                <w:spacing w:val="-14"/>
                <w:sz w:val="28"/>
                <w:shd w:val="clear" w:color="000000"/>
              </w:rPr>
              <w:t xml:space="preserve"> 50% 이상</w:t>
            </w:r>
          </w:p>
          <w:p>
            <w:pPr>
              <w:pStyle w:val="0"/>
              <w:widowControl w:val="off"/>
              <w:spacing w:line="312" w:lineRule="auto"/>
            </w:pPr>
            <w:r>
              <w:rPr>
                <w:spacing w:val="-14"/>
                <w:sz w:val="28"/>
                <w:shd w:val="clear" w:color="000000"/>
              </w:rPr>
              <w:t xml:space="preserve">D. 기준비율의  50% 미만 </w:t>
            </w:r>
            <w:r>
              <w:rPr>
                <w:spacing w:val="-14"/>
                <w:sz w:val="28"/>
                <w:shd w:val="clear" w:color="000000"/>
              </w:rPr>
              <w:t>～</w:t>
            </w:r>
            <w:r>
              <w:rPr>
                <w:spacing w:val="-14"/>
                <w:sz w:val="28"/>
                <w:shd w:val="clear" w:color="000000"/>
              </w:rPr>
              <w:t xml:space="preserve"> 25% 이상</w:t>
            </w:r>
          </w:p>
          <w:p>
            <w:pPr>
              <w:pStyle w:val="0"/>
              <w:widowControl w:val="off"/>
              <w:spacing w:line="312" w:lineRule="auto"/>
            </w:pPr>
            <w:r>
              <w:rPr>
                <w:spacing w:val="-14"/>
                <w:sz w:val="28"/>
                <w:shd w:val="clear" w:color="000000"/>
              </w:rPr>
              <w:t>E. 기준비율의  25% 미만</w:t>
            </w:r>
          </w:p>
        </w:tc>
        <w:tc>
          <w:tcPr>
            <w:tcW w:w="681" w:type="dxa"/>
            <w:vMerge w:val="restart"/>
            <w:tcBorders>
              <w:top w:val="single" w:color="000000" w:sz="3"/>
              <w:left w:val="none" w:color="000000" w:sz="5"/>
              <w:bottom w:val="single" w:color="000000" w:sz="5"/>
              <w:right w:val="single" w:color="000000" w:sz="5"/>
            </w:tcBorders>
            <w:vAlign w:val="center"/>
          </w:tcPr>
          <w:p>
            <w:pPr>
              <w:pStyle w:val="0"/>
              <w:widowControl w:val="off"/>
              <w:spacing w:line="312" w:lineRule="auto"/>
            </w:pPr>
            <w:r>
              <w:rPr>
                <w:spacing w:val="-14"/>
                <w:sz w:val="28"/>
                <w:shd w:val="clear" w:color="000000"/>
              </w:rPr>
              <w:t>: 3.5</w:t>
            </w:r>
          </w:p>
          <w:p>
            <w:pPr>
              <w:pStyle w:val="0"/>
              <w:widowControl w:val="off"/>
              <w:spacing w:line="312" w:lineRule="auto"/>
            </w:pPr>
            <w:r>
              <w:rPr>
                <w:spacing w:val="-14"/>
                <w:sz w:val="28"/>
                <w:shd w:val="clear" w:color="000000"/>
              </w:rPr>
              <w:t>: 3.0</w:t>
            </w:r>
          </w:p>
          <w:p>
            <w:pPr>
              <w:pStyle w:val="0"/>
              <w:widowControl w:val="off"/>
              <w:spacing w:line="312" w:lineRule="auto"/>
            </w:pPr>
            <w:r>
              <w:rPr>
                <w:spacing w:val="-14"/>
                <w:sz w:val="28"/>
                <w:shd w:val="clear" w:color="000000"/>
              </w:rPr>
              <w:t>: 2.5</w:t>
            </w:r>
          </w:p>
          <w:p>
            <w:pPr>
              <w:pStyle w:val="0"/>
              <w:widowControl w:val="off"/>
              <w:spacing w:line="312" w:lineRule="auto"/>
            </w:pPr>
            <w:r>
              <w:rPr>
                <w:spacing w:val="-14"/>
                <w:sz w:val="28"/>
                <w:shd w:val="clear" w:color="000000"/>
              </w:rPr>
              <w:t>: 2.0</w:t>
            </w:r>
          </w:p>
          <w:p>
            <w:pPr>
              <w:pStyle w:val="0"/>
              <w:widowControl w:val="off"/>
              <w:spacing w:line="312" w:lineRule="auto"/>
            </w:pPr>
            <w:r>
              <w:rPr>
                <w:spacing w:val="-14"/>
                <w:sz w:val="28"/>
                <w:shd w:val="clear" w:color="000000"/>
              </w:rPr>
              <w:t>: 1.5</w:t>
            </w:r>
          </w:p>
        </w:tc>
        <w:tc>
          <w:tcPr>
            <w:tcW w:w="727" w:type="dxa"/>
            <w:vMerge w:val="restart"/>
            <w:tcBorders>
              <w:top w:val="single" w:color="000000" w:sz="3"/>
              <w:left w:val="single" w:color="000000" w:sz="5"/>
              <w:bottom w:val="single" w:color="000000" w:sz="5"/>
              <w:right w:val="single" w:color="000000" w:sz="5"/>
            </w:tcBorders>
            <w:vAlign w:val="center"/>
          </w:tcPr>
          <w:p>
            <w:pPr>
              <w:pStyle w:val="0"/>
              <w:widowControl w:val="off"/>
              <w:wordWrap w:val="1"/>
              <w:spacing w:line="312" w:lineRule="auto"/>
              <w:jc w:val="center"/>
            </w:pPr>
            <w:r>
              <w:rPr>
                <w:spacing w:val="-14"/>
                <w:sz w:val="28"/>
                <w:shd w:val="clear" w:color="000000"/>
              </w:rPr>
              <w:t>(3.5)</w:t>
            </w:r>
          </w:p>
        </w:tc>
        <w:tc>
          <w:tcPr>
            <w:tcW w:w="776" w:type="dxa"/>
            <w:vMerge/>
            <w:tcBorders>
              <w:top w:val="single" w:color="000000" w:sz="3"/>
              <w:left w:val="single" w:color="000000" w:sz="3"/>
              <w:bottom w:val="single" w:color="000000" w:sz="3"/>
              <w:right w:val="single" w:color="000000" w:sz="9"/>
            </w:tcBorders>
          </w:tcPr>
          <w:p/>
        </w:tc>
      </w:tr>
      <w:tr>
        <w:trPr>
          <w:trHeight w:val="295"/>
        </w:trPr>
        <w:tc>
          <w:tcPr>
            <w:tcW w:w="746" w:type="dxa"/>
            <w:vMerge/>
            <w:tcBorders>
              <w:top w:val="single" w:color="000000" w:sz="3"/>
              <w:left w:val="single" w:color="000000" w:sz="9"/>
              <w:bottom w:val="single" w:color="000000" w:sz="3"/>
              <w:right w:val="single" w:color="000000" w:sz="3"/>
            </w:tcBorders>
          </w:tcPr>
          <w:p/>
        </w:tc>
        <w:tc>
          <w:tcPr>
            <w:tcW w:w="746" w:type="dxa"/>
            <w:vMerge/>
            <w:tcBorders>
              <w:top w:val="single" w:color="000000" w:sz="3"/>
              <w:left w:val="single" w:color="000000" w:sz="3"/>
              <w:bottom w:val="single" w:color="000000" w:sz="5"/>
              <w:right w:val="single" w:color="000000" w:sz="5"/>
            </w:tcBorders>
          </w:tcPr>
          <w:p/>
        </w:tc>
        <w:tc>
          <w:tcPr>
            <w:tcW w:w="338" w:type="dxa"/>
            <w:vMerge w:val="restart"/>
            <w:tcBorders>
              <w:top w:val="none" w:color="000000" w:sz="3"/>
              <w:left w:val="single" w:color="000000" w:sz="3"/>
              <w:bottom w:val="single" w:color="000000" w:sz="3"/>
              <w:right w:val="none" w:color="000000" w:sz="3"/>
            </w:tcBorders>
            <w:vAlign w:val="center"/>
          </w:tcPr>
          <w:p>
            <w:pPr>
              <w:pStyle w:val="0"/>
              <w:widowControl w:val="off"/>
              <w:wordWrap w:val="1"/>
              <w:spacing w:line="312" w:lineRule="auto"/>
              <w:ind w:left="307" w:hanging="307"/>
              <w:jc w:val="right"/>
            </w:pPr>
            <w:r>
              <w:rPr>
                <w:spacing w:val="-14"/>
                <w:sz w:val="28"/>
                <w:shd w:val="clear" w:color="000000"/>
              </w:rPr>
              <w:t>(</w:t>
            </w:r>
          </w:p>
        </w:tc>
        <w:tc>
          <w:tcPr>
            <w:tcW w:w="1139" w:type="dxa"/>
            <w:tcBorders>
              <w:top w:val="none" w:color="000000" w:sz="3"/>
              <w:left w:val="none" w:color="000000" w:sz="3"/>
              <w:bottom w:val="single" w:color="000000" w:sz="3"/>
              <w:right w:val="none" w:color="000000" w:sz="3"/>
            </w:tcBorders>
            <w:vAlign w:val="center"/>
          </w:tcPr>
          <w:p>
            <w:pPr>
              <w:pStyle w:val="0"/>
              <w:widowControl w:val="off"/>
              <w:wordWrap w:val="1"/>
              <w:spacing w:line="312" w:lineRule="auto"/>
              <w:ind w:left="307" w:hanging="307"/>
              <w:jc w:val="center"/>
            </w:pPr>
            <w:r>
              <w:rPr>
                <w:spacing w:val="-14"/>
                <w:sz w:val="28"/>
                <w:shd w:val="clear" w:color="000000"/>
              </w:rPr>
              <w:t>유동자산</w:t>
            </w:r>
          </w:p>
        </w:tc>
        <w:tc>
          <w:tcPr>
            <w:tcW w:w="225" w:type="dxa"/>
            <w:vMerge w:val="restart"/>
            <w:tcBorders>
              <w:top w:val="none" w:color="000000" w:sz="3"/>
              <w:left w:val="none" w:color="000000" w:sz="3"/>
              <w:bottom w:val="single" w:color="000000" w:sz="3"/>
              <w:right w:val="single" w:color="000000" w:sz="3"/>
            </w:tcBorders>
            <w:vAlign w:val="center"/>
          </w:tcPr>
          <w:p>
            <w:pPr>
              <w:pStyle w:val="0"/>
              <w:widowControl w:val="off"/>
              <w:spacing w:line="312" w:lineRule="auto"/>
              <w:ind w:left="307" w:hanging="307"/>
            </w:pPr>
            <w:r>
              <w:rPr>
                <w:spacing w:val="-14"/>
                <w:sz w:val="28"/>
                <w:shd w:val="clear" w:color="000000"/>
              </w:rPr>
              <w:t>)</w:t>
            </w:r>
          </w:p>
        </w:tc>
        <w:tc>
          <w:tcPr>
            <w:tcW w:w="4530" w:type="dxa"/>
            <w:vMerge/>
            <w:tcBorders>
              <w:top w:val="single" w:color="000000" w:sz="3"/>
              <w:left w:val="single" w:color="000000" w:sz="3"/>
              <w:bottom w:val="single" w:color="000000" w:sz="5"/>
              <w:right w:val="none" w:color="000000" w:sz="5"/>
            </w:tcBorders>
          </w:tcPr>
          <w:p/>
        </w:tc>
        <w:tc>
          <w:tcPr>
            <w:tcW w:w="681" w:type="dxa"/>
            <w:vMerge/>
            <w:tcBorders>
              <w:top w:val="single" w:color="000000" w:sz="3"/>
              <w:left w:val="none" w:color="000000" w:sz="5"/>
              <w:bottom w:val="single" w:color="000000" w:sz="5"/>
              <w:right w:val="single" w:color="000000" w:sz="5"/>
            </w:tcBorders>
          </w:tcPr>
          <w:p/>
        </w:tc>
        <w:tc>
          <w:tcPr>
            <w:tcW w:w="727" w:type="dxa"/>
            <w:vMerge/>
            <w:tcBorders>
              <w:top w:val="single" w:color="000000" w:sz="3"/>
              <w:left w:val="single" w:color="000000" w:sz="5"/>
              <w:bottom w:val="single" w:color="000000" w:sz="5"/>
              <w:right w:val="single" w:color="000000" w:sz="5"/>
            </w:tcBorders>
          </w:tcPr>
          <w:p/>
        </w:tc>
        <w:tc>
          <w:tcPr>
            <w:tcW w:w="776" w:type="dxa"/>
            <w:vMerge/>
            <w:tcBorders>
              <w:top w:val="single" w:color="000000" w:sz="3"/>
              <w:left w:val="single" w:color="000000" w:sz="3"/>
              <w:bottom w:val="single" w:color="000000" w:sz="3"/>
              <w:right w:val="single" w:color="000000" w:sz="9"/>
            </w:tcBorders>
          </w:tcPr>
          <w:p/>
        </w:tc>
      </w:tr>
      <w:tr>
        <w:trPr>
          <w:trHeight w:val="427"/>
        </w:trPr>
        <w:tc>
          <w:tcPr>
            <w:tcW w:w="746" w:type="dxa"/>
            <w:vMerge/>
            <w:tcBorders>
              <w:top w:val="single" w:color="000000" w:sz="3"/>
              <w:left w:val="single" w:color="000000" w:sz="9"/>
              <w:bottom w:val="single" w:color="000000" w:sz="3"/>
              <w:right w:val="single" w:color="000000" w:sz="3"/>
            </w:tcBorders>
          </w:tcPr>
          <w:p/>
        </w:tc>
        <w:tc>
          <w:tcPr>
            <w:tcW w:w="746" w:type="dxa"/>
            <w:vMerge/>
            <w:tcBorders>
              <w:top w:val="single" w:color="000000" w:sz="3"/>
              <w:left w:val="single" w:color="000000" w:sz="3"/>
              <w:bottom w:val="single" w:color="000000" w:sz="5"/>
              <w:right w:val="single" w:color="000000" w:sz="5"/>
            </w:tcBorders>
          </w:tcPr>
          <w:p/>
        </w:tc>
        <w:tc>
          <w:tcPr>
            <w:tcW w:w="338" w:type="dxa"/>
            <w:vMerge/>
            <w:tcBorders>
              <w:top w:val="none" w:color="000000" w:sz="3"/>
              <w:left w:val="single" w:color="000000" w:sz="3"/>
              <w:bottom w:val="single" w:color="000000" w:sz="3"/>
              <w:right w:val="none" w:color="000000" w:sz="3"/>
            </w:tcBorders>
          </w:tcPr>
          <w:p/>
        </w:tc>
        <w:tc>
          <w:tcPr>
            <w:tcW w:w="1139" w:type="dxa"/>
            <w:tcBorders>
              <w:top w:val="single" w:color="000000" w:sz="3"/>
              <w:left w:val="none" w:color="000000" w:sz="3"/>
              <w:bottom w:val="single" w:color="000000" w:sz="3"/>
              <w:right w:val="none" w:color="000000" w:sz="3"/>
            </w:tcBorders>
            <w:vAlign w:val="center"/>
          </w:tcPr>
          <w:p>
            <w:pPr>
              <w:pStyle w:val="0"/>
              <w:widowControl w:val="off"/>
              <w:wordWrap w:val="1"/>
              <w:spacing w:line="312" w:lineRule="auto"/>
              <w:ind w:left="307" w:hanging="307"/>
              <w:jc w:val="center"/>
            </w:pPr>
            <w:r>
              <w:rPr>
                <w:spacing w:val="-14"/>
                <w:sz w:val="28"/>
                <w:shd w:val="clear" w:color="000000"/>
              </w:rPr>
              <w:t>유동부채</w:t>
            </w:r>
          </w:p>
        </w:tc>
        <w:tc>
          <w:tcPr>
            <w:tcW w:w="225" w:type="dxa"/>
            <w:vMerge/>
            <w:tcBorders>
              <w:top w:val="none" w:color="000000" w:sz="3"/>
              <w:left w:val="none" w:color="000000" w:sz="3"/>
              <w:bottom w:val="single" w:color="000000" w:sz="3"/>
              <w:right w:val="single" w:color="000000" w:sz="3"/>
            </w:tcBorders>
          </w:tcPr>
          <w:p/>
        </w:tc>
        <w:tc>
          <w:tcPr>
            <w:tcW w:w="4530" w:type="dxa"/>
            <w:vMerge/>
            <w:tcBorders>
              <w:top w:val="single" w:color="000000" w:sz="3"/>
              <w:left w:val="single" w:color="000000" w:sz="3"/>
              <w:bottom w:val="single" w:color="000000" w:sz="5"/>
              <w:right w:val="none" w:color="000000" w:sz="5"/>
            </w:tcBorders>
          </w:tcPr>
          <w:p/>
        </w:tc>
        <w:tc>
          <w:tcPr>
            <w:tcW w:w="681" w:type="dxa"/>
            <w:vMerge/>
            <w:tcBorders>
              <w:top w:val="single" w:color="000000" w:sz="3"/>
              <w:left w:val="none" w:color="000000" w:sz="5"/>
              <w:bottom w:val="single" w:color="000000" w:sz="5"/>
              <w:right w:val="single" w:color="000000" w:sz="5"/>
            </w:tcBorders>
          </w:tcPr>
          <w:p/>
        </w:tc>
        <w:tc>
          <w:tcPr>
            <w:tcW w:w="727" w:type="dxa"/>
            <w:vMerge/>
            <w:tcBorders>
              <w:top w:val="single" w:color="000000" w:sz="3"/>
              <w:left w:val="single" w:color="000000" w:sz="5"/>
              <w:bottom w:val="single" w:color="000000" w:sz="5"/>
              <w:right w:val="single" w:color="000000" w:sz="5"/>
            </w:tcBorders>
          </w:tcPr>
          <w:p/>
        </w:tc>
        <w:tc>
          <w:tcPr>
            <w:tcW w:w="776" w:type="dxa"/>
            <w:vMerge/>
            <w:tcBorders>
              <w:top w:val="single" w:color="000000" w:sz="3"/>
              <w:left w:val="single" w:color="000000" w:sz="3"/>
              <w:bottom w:val="single" w:color="000000" w:sz="3"/>
              <w:right w:val="single" w:color="000000" w:sz="9"/>
            </w:tcBorders>
          </w:tcPr>
          <w:p/>
        </w:tc>
      </w:tr>
      <w:tr>
        <w:trPr>
          <w:trHeight w:val="2120"/>
        </w:trPr>
        <w:tc>
          <w:tcPr>
            <w:tcW w:w="746" w:type="dxa"/>
            <w:vMerge/>
            <w:tcBorders>
              <w:top w:val="single" w:color="000000" w:sz="3"/>
              <w:left w:val="single" w:color="000000" w:sz="9"/>
              <w:bottom w:val="single" w:color="000000" w:sz="3"/>
              <w:right w:val="single" w:color="000000" w:sz="3"/>
            </w:tcBorders>
          </w:tcPr>
          <w:p/>
        </w:tc>
        <w:tc>
          <w:tcPr>
            <w:tcW w:w="746" w:type="dxa"/>
            <w:tcBorders>
              <w:top w:val="single" w:color="000000" w:sz="3"/>
              <w:left w:val="single" w:color="000000" w:sz="3"/>
              <w:bottom w:val="single" w:color="000000" w:sz="3"/>
              <w:right w:val="single" w:color="000000" w:sz="3"/>
            </w:tcBorders>
            <w:vAlign w:val="top"/>
          </w:tcPr>
          <w:p>
            <w:pPr>
              <w:pStyle w:val="0"/>
              <w:widowControl w:val="off"/>
              <w:wordWrap w:val="1"/>
              <w:spacing w:line="312" w:lineRule="auto"/>
              <w:jc w:val="center"/>
            </w:pPr>
            <w:r>
              <w:rPr>
                <w:spacing w:val="-14"/>
                <w:sz w:val="28"/>
                <w:shd w:val="clear" w:color="000000"/>
              </w:rPr>
              <w:t>2)</w:t>
            </w:r>
          </w:p>
          <w:p>
            <w:pPr>
              <w:pStyle w:val="0"/>
              <w:widowControl w:val="off"/>
              <w:wordWrap w:val="1"/>
              <w:spacing w:line="312" w:lineRule="auto"/>
              <w:jc w:val="center"/>
            </w:pPr>
            <w:r>
              <w:rPr>
                <w:spacing w:val="-14"/>
                <w:sz w:val="28"/>
                <w:shd w:val="clear" w:color="000000"/>
              </w:rPr>
              <w:t>용역수행여유율</w:t>
            </w:r>
          </w:p>
        </w:tc>
        <w:tc>
          <w:tcPr>
            <w:tcW w:w="6913" w:type="dxa"/>
            <w:gridSpan w:val="5"/>
            <w:tcBorders>
              <w:top w:val="single" w:color="000000" w:sz="5"/>
              <w:left w:val="single" w:color="000000" w:sz="5"/>
              <w:bottom w:val="single" w:color="000000" w:sz="3"/>
              <w:right w:val="single" w:color="000000" w:sz="3"/>
            </w:tcBorders>
            <w:vAlign w:val="center"/>
          </w:tcPr>
          <w:p>
            <w:pPr>
              <w:pStyle w:val="0"/>
              <w:widowControl w:val="off"/>
              <w:spacing w:line="312" w:lineRule="auto"/>
            </w:pPr>
            <w:r>
              <w:rPr>
                <w:spacing w:val="-25"/>
                <w:sz w:val="28"/>
                <w:shd w:val="clear" w:color="000000"/>
              </w:rPr>
              <w:t>A. 입찰등록 마감일까지 수행 중인 2천만원 이상 관급용역 0건</w:t>
            </w:r>
          </w:p>
          <w:p>
            <w:pPr>
              <w:pStyle w:val="0"/>
              <w:widowControl w:val="off"/>
              <w:spacing w:line="312" w:lineRule="auto"/>
            </w:pPr>
            <w:r>
              <w:rPr>
                <w:spacing w:val="-25"/>
                <w:sz w:val="28"/>
                <w:shd w:val="clear" w:color="000000"/>
              </w:rPr>
              <w:t>B. 입찰등록 마감일까지 수행 중인 2천만원 이상 관급용역 1건</w:t>
            </w:r>
          </w:p>
          <w:p>
            <w:pPr>
              <w:pStyle w:val="0"/>
              <w:widowControl w:val="off"/>
              <w:spacing w:line="312" w:lineRule="auto"/>
            </w:pPr>
            <w:r>
              <w:rPr>
                <w:spacing w:val="-25"/>
                <w:sz w:val="28"/>
                <w:shd w:val="clear" w:color="000000"/>
              </w:rPr>
              <w:t>C. 입찰등록 마감일까지 수행 중인 2천만원 이상 관급용역 2건</w:t>
            </w:r>
          </w:p>
          <w:p>
            <w:pPr>
              <w:pStyle w:val="0"/>
              <w:widowControl w:val="off"/>
              <w:spacing w:line="312" w:lineRule="auto"/>
            </w:pPr>
            <w:r>
              <w:rPr>
                <w:spacing w:val="-14"/>
                <w:sz w:val="28"/>
                <w:shd w:val="clear" w:color="000000"/>
              </w:rPr>
              <w:t xml:space="preserve">D. </w:t>
            </w:r>
            <w:r>
              <w:rPr>
                <w:spacing w:val="-35"/>
                <w:sz w:val="28"/>
                <w:shd w:val="clear" w:color="000000"/>
              </w:rPr>
              <w:t>입찰등록 마감일까지 수행 중인 2천만원 이상 관급용역 3건 이상</w:t>
            </w:r>
          </w:p>
          <w:p>
            <w:pPr>
              <w:pStyle w:val="0"/>
              <w:widowControl w:val="off"/>
              <w:spacing w:line="312" w:lineRule="auto"/>
              <w:ind w:left="424" w:hanging="424"/>
            </w:pPr>
            <w:r>
              <w:rPr>
                <w:spacing w:val="-14"/>
                <w:sz w:val="28"/>
                <w:shd w:val="clear" w:color="000000"/>
              </w:rPr>
              <w:t>※</w:t>
            </w:r>
            <w:r>
              <w:rPr>
                <w:spacing w:val="-14"/>
                <w:sz w:val="28"/>
                <w:shd w:val="clear" w:color="000000"/>
              </w:rPr>
              <w:t xml:space="preserve"> 관급용역은 적격심사서류 제출마감일까지 낙찰된 건수를 포함한다.</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0.5</w:t>
            </w:r>
          </w:p>
          <w:p>
            <w:pPr>
              <w:pStyle w:val="0"/>
              <w:widowControl w:val="off"/>
              <w:wordWrap w:val="1"/>
              <w:spacing w:line="312" w:lineRule="auto"/>
              <w:jc w:val="center"/>
            </w:pPr>
            <w:r>
              <w:rPr>
                <w:spacing w:val="-14"/>
                <w:sz w:val="28"/>
                <w:shd w:val="clear" w:color="000000"/>
              </w:rPr>
              <w:t>0.4</w:t>
            </w:r>
          </w:p>
          <w:p>
            <w:pPr>
              <w:pStyle w:val="0"/>
              <w:widowControl w:val="off"/>
              <w:wordWrap w:val="1"/>
              <w:spacing w:line="312" w:lineRule="auto"/>
              <w:jc w:val="center"/>
            </w:pPr>
            <w:r>
              <w:rPr>
                <w:spacing w:val="-14"/>
                <w:sz w:val="28"/>
                <w:shd w:val="clear" w:color="000000"/>
              </w:rPr>
              <w:t>0.2</w:t>
            </w:r>
          </w:p>
          <w:p>
            <w:pPr>
              <w:pStyle w:val="0"/>
              <w:widowControl w:val="off"/>
              <w:wordWrap w:val="1"/>
              <w:spacing w:line="312" w:lineRule="auto"/>
              <w:jc w:val="center"/>
            </w:pPr>
            <w:r>
              <w:rPr>
                <w:spacing w:val="-14"/>
                <w:sz w:val="28"/>
                <w:shd w:val="clear" w:color="000000"/>
              </w:rPr>
              <w:t>0.0</w:t>
            </w:r>
          </w:p>
          <w:p>
            <w:pPr>
              <w:pStyle w:val="0"/>
              <w:widowControl w:val="off"/>
              <w:wordWrap w:val="1"/>
              <w:spacing w:line="312" w:lineRule="auto"/>
              <w:jc w:val="center"/>
              <w:rPr>
                <w:color w:val="000000"/>
                <w:spacing w:val="-14"/>
                <w:sz w:val="28"/>
                <w:shd w:val="clear" w:color="000000"/>
              </w:rPr>
            </w:pPr>
          </w:p>
          <w:p>
            <w:pPr>
              <w:pStyle w:val="0"/>
              <w:widowControl w:val="off"/>
              <w:wordWrap w:val="1"/>
              <w:spacing w:line="312" w:lineRule="auto"/>
              <w:jc w:val="center"/>
              <w:rPr>
                <w:color w:val="000000"/>
                <w:spacing w:val="-14"/>
                <w:sz w:val="28"/>
                <w:shd w:val="clear" w:color="000000"/>
              </w:rPr>
            </w:pPr>
          </w:p>
        </w:tc>
        <w:tc>
          <w:tcPr>
            <w:tcW w:w="776" w:type="dxa"/>
            <w:tcBorders>
              <w:top w:val="single" w:color="000000" w:sz="3"/>
              <w:left w:val="single" w:color="000000" w:sz="3"/>
              <w:bottom w:val="single" w:color="000000" w:sz="3"/>
              <w:right w:val="single" w:color="000000" w:sz="9"/>
            </w:tcBorders>
            <w:vAlign w:val="center"/>
          </w:tcPr>
          <w:p>
            <w:pPr>
              <w:pStyle w:val="0"/>
              <w:widowControl w:val="off"/>
              <w:spacing w:line="312" w:lineRule="auto"/>
              <w:ind w:left="207" w:hanging="207"/>
            </w:pPr>
            <w:r>
              <w:rPr>
                <w:spacing w:val="-21"/>
                <w:w w:val="90"/>
                <w:sz w:val="28"/>
                <w:shd w:val="clear" w:color="000000"/>
              </w:rPr>
              <w:t>※주</w:t>
            </w:r>
            <w:r>
              <w:rPr>
                <w:spacing w:val="-21"/>
                <w:w w:val="90"/>
                <w:sz w:val="28"/>
                <w:shd w:val="clear" w:color="000000"/>
              </w:rPr>
              <w:t>3)</w:t>
            </w:r>
          </w:p>
          <w:p>
            <w:pPr>
              <w:pStyle w:val="0"/>
              <w:widowControl w:val="off"/>
              <w:spacing w:line="312" w:lineRule="auto"/>
              <w:ind w:left="207" w:hanging="207"/>
            </w:pPr>
            <w:r>
              <w:rPr>
                <w:spacing w:val="-21"/>
                <w:w w:val="90"/>
                <w:sz w:val="28"/>
                <w:shd w:val="clear" w:color="000000"/>
              </w:rPr>
              <w:t xml:space="preserve">  참조</w:t>
            </w:r>
          </w:p>
        </w:tc>
      </w:tr>
      <w:tr>
        <w:trPr>
          <w:trHeight w:val="699"/>
        </w:trPr>
        <w:tc>
          <w:tcPr>
            <w:tcW w:w="1492" w:type="dxa"/>
            <w:gridSpan w:val="2"/>
            <w:tcBorders>
              <w:top w:val="single" w:color="000000" w:sz="3"/>
              <w:left w:val="single" w:color="000000" w:sz="9"/>
              <w:bottom w:val="single" w:color="000000" w:sz="3"/>
              <w:right w:val="single" w:color="000000" w:sz="3"/>
            </w:tcBorders>
            <w:vAlign w:val="center"/>
          </w:tcPr>
          <w:p>
            <w:pPr>
              <w:pStyle w:val="0"/>
              <w:widowControl w:val="off"/>
              <w:spacing w:line="312" w:lineRule="auto"/>
            </w:pPr>
            <w:r>
              <w:rPr>
                <w:spacing w:val="-14"/>
                <w:sz w:val="28"/>
                <w:shd w:val="clear" w:color="000000"/>
              </w:rPr>
              <w:t>나. 입찰가격</w:t>
            </w:r>
          </w:p>
        </w:tc>
        <w:tc>
          <w:tcPr>
            <w:tcW w:w="6913" w:type="dxa"/>
            <w:gridSpan w:val="5"/>
            <w:tcBorders>
              <w:top w:val="single" w:color="000000" w:sz="3"/>
              <w:left w:val="single" w:color="000000" w:sz="3"/>
              <w:bottom w:val="single" w:color="000000" w:sz="3"/>
              <w:right w:val="single" w:color="000000" w:sz="3"/>
            </w:tcBorders>
            <w:vAlign w:val="center"/>
          </w:tcPr>
          <w:p>
            <w:pPr>
              <w:pStyle w:val="0"/>
              <w:widowControl w:val="off"/>
              <w:spacing w:line="312" w:lineRule="auto"/>
              <w:ind w:left="307" w:hanging="307"/>
            </w:pPr>
            <w:r>
              <w:rPr>
                <w:spacing w:val="-14"/>
                <w:sz w:val="28"/>
                <w:shd w:val="clear" w:color="000000"/>
              </w:rPr>
              <w:t>○</w:t>
            </w:r>
            <w:r>
              <w:rPr>
                <w:spacing w:val="-14"/>
                <w:sz w:val="28"/>
                <w:shd w:val="clear" w:color="000000"/>
              </w:rPr>
              <w:t xml:space="preserve"> 입찰가격 평점산식 참조</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90</w:t>
            </w:r>
          </w:p>
        </w:tc>
        <w:tc>
          <w:tcPr>
            <w:tcW w:w="776" w:type="dxa"/>
            <w:tcBorders>
              <w:top w:val="single" w:color="000000" w:sz="3"/>
              <w:left w:val="single" w:color="000000" w:sz="3"/>
              <w:bottom w:val="single" w:color="000000" w:sz="3"/>
              <w:right w:val="single" w:color="000000" w:sz="9"/>
            </w:tcBorders>
            <w:vAlign w:val="center"/>
          </w:tcPr>
          <w:p>
            <w:pPr>
              <w:pStyle w:val="0"/>
              <w:widowControl w:val="off"/>
              <w:spacing w:line="312" w:lineRule="auto"/>
              <w:ind w:left="207" w:hanging="207"/>
            </w:pPr>
            <w:r>
              <w:rPr>
                <w:spacing w:val="-21"/>
                <w:w w:val="90"/>
                <w:sz w:val="28"/>
                <w:shd w:val="clear" w:color="000000"/>
              </w:rPr>
              <w:t>※주</w:t>
            </w:r>
            <w:r>
              <w:rPr>
                <w:spacing w:val="-21"/>
                <w:w w:val="90"/>
                <w:sz w:val="28"/>
                <w:shd w:val="clear" w:color="000000"/>
              </w:rPr>
              <w:t>4)</w:t>
            </w:r>
          </w:p>
          <w:p>
            <w:pPr>
              <w:pStyle w:val="0"/>
              <w:widowControl w:val="off"/>
              <w:spacing w:line="312" w:lineRule="auto"/>
              <w:ind w:left="207" w:hanging="207"/>
            </w:pPr>
            <w:r>
              <w:rPr>
                <w:spacing w:val="-21"/>
                <w:w w:val="90"/>
                <w:sz w:val="28"/>
                <w:shd w:val="clear" w:color="000000"/>
              </w:rPr>
              <w:t xml:space="preserve">  참조</w:t>
            </w:r>
          </w:p>
        </w:tc>
      </w:tr>
      <w:tr>
        <w:trPr>
          <w:trHeight w:val="1427"/>
        </w:trPr>
        <w:tc>
          <w:tcPr>
            <w:tcW w:w="1492" w:type="dxa"/>
            <w:gridSpan w:val="2"/>
            <w:tcBorders>
              <w:top w:val="single" w:color="000000" w:sz="3"/>
              <w:left w:val="single" w:color="000000" w:sz="9"/>
              <w:bottom w:val="single" w:color="000000" w:sz="3"/>
              <w:right w:val="single" w:color="000000" w:sz="3"/>
            </w:tcBorders>
            <w:vAlign w:val="center"/>
          </w:tcPr>
          <w:p>
            <w:pPr>
              <w:pStyle w:val="0"/>
              <w:widowControl w:val="off"/>
              <w:spacing w:line="312" w:lineRule="auto"/>
            </w:pPr>
            <w:r>
              <w:rPr>
                <w:spacing w:val="-14"/>
                <w:sz w:val="28"/>
                <w:shd w:val="clear" w:color="000000"/>
              </w:rPr>
              <w:t>다.해당지역</w:t>
            </w:r>
          </w:p>
          <w:p>
            <w:pPr>
              <w:pStyle w:val="0"/>
              <w:widowControl w:val="off"/>
              <w:spacing w:line="312" w:lineRule="auto"/>
            </w:pPr>
            <w:r>
              <w:rPr>
                <w:spacing w:val="-14"/>
                <w:sz w:val="28"/>
                <w:shd w:val="clear" w:color="000000"/>
              </w:rPr>
              <w:t xml:space="preserve">   영업활동</w:t>
            </w:r>
          </w:p>
          <w:p>
            <w:pPr>
              <w:pStyle w:val="0"/>
              <w:widowControl w:val="off"/>
              <w:spacing w:line="312" w:lineRule="auto"/>
            </w:pPr>
            <w:r>
              <w:rPr>
                <w:spacing w:val="-14"/>
                <w:sz w:val="28"/>
                <w:shd w:val="clear" w:color="000000"/>
              </w:rPr>
              <w:t xml:space="preserve">   기간</w:t>
            </w:r>
          </w:p>
        </w:tc>
        <w:tc>
          <w:tcPr>
            <w:tcW w:w="6913" w:type="dxa"/>
            <w:gridSpan w:val="5"/>
            <w:tcBorders>
              <w:top w:val="single" w:color="000000" w:sz="3"/>
              <w:left w:val="single" w:color="000000" w:sz="3"/>
              <w:bottom w:val="single" w:color="000000" w:sz="3"/>
              <w:right w:val="single" w:color="000000" w:sz="3"/>
            </w:tcBorders>
            <w:vAlign w:val="center"/>
          </w:tcPr>
          <w:p>
            <w:pPr>
              <w:pStyle w:val="0"/>
              <w:widowControl w:val="off"/>
              <w:spacing w:line="312" w:lineRule="auto"/>
              <w:ind w:left="246" w:hanging="246"/>
            </w:pPr>
            <w:r>
              <w:rPr>
                <w:spacing w:val="-14"/>
                <w:sz w:val="28"/>
                <w:shd w:val="clear" w:color="000000"/>
              </w:rPr>
              <w:t>1) 재난발생일 전에 해당지역에 소재한 업체 : 2점</w:t>
            </w:r>
          </w:p>
          <w:p>
            <w:pPr>
              <w:pStyle w:val="0"/>
              <w:widowControl w:val="off"/>
              <w:spacing w:line="312" w:lineRule="auto"/>
              <w:ind w:left="246" w:hanging="246"/>
            </w:pPr>
            <w:r>
              <w:rPr>
                <w:spacing w:val="-14"/>
                <w:sz w:val="28"/>
                <w:shd w:val="clear" w:color="000000"/>
              </w:rPr>
              <w:t>2) 재난발생일 이후 해당지역에 이전한 업체</w:t>
            </w:r>
          </w:p>
          <w:p>
            <w:pPr>
              <w:pStyle w:val="0"/>
              <w:widowControl w:val="off"/>
              <w:spacing w:line="312" w:lineRule="auto"/>
              <w:ind w:left="327" w:hanging="327"/>
            </w:pPr>
            <w:r>
              <w:rPr>
                <w:spacing w:val="-14"/>
                <w:sz w:val="28"/>
                <w:shd w:val="clear" w:color="000000"/>
              </w:rPr>
              <w:t xml:space="preserve"> 가) 전입일부터 입찰공고일 전일까지 90일 초과 : 2점</w:t>
            </w:r>
          </w:p>
          <w:p>
            <w:pPr>
              <w:pStyle w:val="0"/>
              <w:widowControl w:val="off"/>
              <w:spacing w:line="312" w:lineRule="auto"/>
              <w:ind w:left="327" w:hanging="327"/>
            </w:pPr>
            <w:r>
              <w:rPr>
                <w:spacing w:val="-14"/>
                <w:sz w:val="28"/>
                <w:shd w:val="clear" w:color="000000"/>
              </w:rPr>
              <w:t xml:space="preserve"> 나) 전입일부터 입찰공고일 전일까지 90일 이내 : 1점</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 xml:space="preserve"> 2</w:t>
            </w:r>
          </w:p>
        </w:tc>
        <w:tc>
          <w:tcPr>
            <w:tcW w:w="776" w:type="dxa"/>
            <w:tcBorders>
              <w:top w:val="single" w:color="000000" w:sz="3"/>
              <w:left w:val="single" w:color="000000" w:sz="3"/>
              <w:bottom w:val="single" w:color="000000" w:sz="3"/>
              <w:right w:val="single" w:color="000000" w:sz="9"/>
            </w:tcBorders>
            <w:vAlign w:val="center"/>
          </w:tcPr>
          <w:p>
            <w:pPr>
              <w:pStyle w:val="0"/>
              <w:widowControl w:val="off"/>
              <w:spacing w:line="312" w:lineRule="auto"/>
              <w:ind w:left="207" w:hanging="207"/>
            </w:pPr>
            <w:r>
              <w:rPr>
                <w:spacing w:val="-21"/>
                <w:w w:val="90"/>
                <w:sz w:val="28"/>
                <w:shd w:val="clear" w:color="000000"/>
              </w:rPr>
              <w:t>※주</w:t>
            </w:r>
            <w:r>
              <w:rPr>
                <w:spacing w:val="-21"/>
                <w:w w:val="90"/>
                <w:sz w:val="28"/>
                <w:shd w:val="clear" w:color="000000"/>
              </w:rPr>
              <w:t>5)</w:t>
            </w:r>
          </w:p>
          <w:p>
            <w:pPr>
              <w:pStyle w:val="0"/>
              <w:widowControl w:val="off"/>
              <w:spacing w:line="312" w:lineRule="auto"/>
              <w:ind w:left="207" w:hanging="207"/>
            </w:pPr>
            <w:r>
              <w:rPr>
                <w:spacing w:val="-21"/>
                <w:w w:val="90"/>
                <w:sz w:val="28"/>
                <w:shd w:val="clear" w:color="000000"/>
              </w:rPr>
              <w:t xml:space="preserve">  참조</w:t>
            </w:r>
          </w:p>
        </w:tc>
      </w:tr>
      <w:tr>
        <w:trPr>
          <w:trHeight w:val="939"/>
        </w:trPr>
        <w:tc>
          <w:tcPr>
            <w:tcW w:w="1492" w:type="dxa"/>
            <w:gridSpan w:val="2"/>
            <w:tcBorders>
              <w:top w:val="single" w:color="000000" w:sz="3"/>
              <w:left w:val="single" w:color="000000" w:sz="9"/>
              <w:bottom w:val="single" w:color="000000" w:sz="3"/>
              <w:right w:val="single" w:color="000000" w:sz="3"/>
            </w:tcBorders>
            <w:vAlign w:val="center"/>
          </w:tcPr>
          <w:p>
            <w:pPr>
              <w:pStyle w:val="0"/>
              <w:widowControl w:val="off"/>
              <w:spacing w:line="312" w:lineRule="auto"/>
            </w:pPr>
            <w:r>
              <w:rPr>
                <w:spacing w:val="-14"/>
                <w:sz w:val="28"/>
                <w:shd w:val="clear" w:color="000000"/>
              </w:rPr>
              <w:t>라.해당지역</w:t>
            </w:r>
          </w:p>
          <w:p>
            <w:pPr>
              <w:pStyle w:val="0"/>
              <w:widowControl w:val="off"/>
              <w:spacing w:line="312" w:lineRule="auto"/>
            </w:pPr>
            <w:r>
              <w:rPr>
                <w:spacing w:val="-14"/>
                <w:sz w:val="28"/>
                <w:shd w:val="clear" w:color="000000"/>
              </w:rPr>
              <w:t xml:space="preserve">   실제영업</w:t>
            </w:r>
          </w:p>
          <w:p>
            <w:pPr>
              <w:pStyle w:val="0"/>
              <w:widowControl w:val="off"/>
              <w:spacing w:line="312" w:lineRule="auto"/>
            </w:pPr>
            <w:r>
              <w:rPr>
                <w:spacing w:val="-14"/>
                <w:sz w:val="28"/>
                <w:shd w:val="clear" w:color="000000"/>
              </w:rPr>
              <w:t xml:space="preserve">   활동여부</w:t>
            </w:r>
          </w:p>
        </w:tc>
        <w:tc>
          <w:tcPr>
            <w:tcW w:w="6913" w:type="dxa"/>
            <w:gridSpan w:val="5"/>
            <w:tcBorders>
              <w:top w:val="single" w:color="000000" w:sz="3"/>
              <w:left w:val="single" w:color="000000" w:sz="3"/>
              <w:bottom w:val="single" w:color="000000" w:sz="3"/>
              <w:right w:val="single" w:color="000000" w:sz="3"/>
            </w:tcBorders>
            <w:vAlign w:val="center"/>
          </w:tcPr>
          <w:p>
            <w:pPr>
              <w:pStyle w:val="0"/>
              <w:widowControl w:val="off"/>
              <w:spacing w:line="312" w:lineRule="auto"/>
              <w:ind w:left="207" w:hanging="207"/>
            </w:pPr>
            <w:r>
              <w:rPr>
                <w:spacing w:val="-21"/>
                <w:w w:val="90"/>
                <w:sz w:val="28"/>
                <w:shd w:val="clear" w:color="000000"/>
              </w:rPr>
              <w:t>주6) 참조</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w:t>
            </w:r>
            <w:r>
              <w:rPr>
                <w:spacing w:val="-14"/>
                <w:sz w:val="28"/>
                <w:shd w:val="clear" w:color="000000"/>
              </w:rPr>
              <w:t>10</w:t>
            </w:r>
          </w:p>
        </w:tc>
        <w:tc>
          <w:tcPr>
            <w:tcW w:w="776" w:type="dxa"/>
            <w:tcBorders>
              <w:top w:val="single" w:color="000000" w:sz="3"/>
              <w:left w:val="single" w:color="000000" w:sz="3"/>
              <w:bottom w:val="single" w:color="000000" w:sz="3"/>
              <w:right w:val="single" w:color="000000" w:sz="9"/>
            </w:tcBorders>
            <w:vAlign w:val="center"/>
          </w:tcPr>
          <w:p>
            <w:pPr>
              <w:pStyle w:val="0"/>
              <w:widowControl w:val="off"/>
              <w:spacing w:line="312" w:lineRule="auto"/>
              <w:ind w:left="207" w:hanging="207"/>
            </w:pPr>
            <w:r>
              <w:rPr>
                <w:spacing w:val="-21"/>
                <w:w w:val="90"/>
                <w:sz w:val="28"/>
                <w:shd w:val="clear" w:color="000000"/>
              </w:rPr>
              <w:t>※주</w:t>
            </w:r>
            <w:r>
              <w:rPr>
                <w:spacing w:val="-21"/>
                <w:w w:val="90"/>
                <w:sz w:val="28"/>
                <w:shd w:val="clear" w:color="000000"/>
              </w:rPr>
              <w:t>6)</w:t>
            </w:r>
          </w:p>
          <w:p>
            <w:pPr>
              <w:pStyle w:val="0"/>
              <w:widowControl w:val="off"/>
              <w:spacing w:line="312" w:lineRule="auto"/>
              <w:ind w:left="207" w:hanging="207"/>
            </w:pPr>
            <w:r>
              <w:rPr>
                <w:spacing w:val="-21"/>
                <w:w w:val="90"/>
                <w:sz w:val="28"/>
                <w:shd w:val="clear" w:color="000000"/>
              </w:rPr>
              <w:t xml:space="preserve">  참조</w:t>
            </w:r>
          </w:p>
        </w:tc>
      </w:tr>
      <w:tr>
        <w:trPr>
          <w:trHeight w:val="1007"/>
        </w:trPr>
        <w:tc>
          <w:tcPr>
            <w:tcW w:w="1492" w:type="dxa"/>
            <w:gridSpan w:val="2"/>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마.기술인력</w:t>
            </w:r>
          </w:p>
          <w:p>
            <w:pPr>
              <w:pStyle w:val="0"/>
              <w:widowControl w:val="off"/>
              <w:spacing w:line="312" w:lineRule="auto"/>
            </w:pPr>
            <w:r>
              <w:rPr>
                <w:spacing w:val="-14"/>
                <w:sz w:val="28"/>
                <w:shd w:val="clear" w:color="000000"/>
              </w:rPr>
              <w:t xml:space="preserve">   보유상황</w:t>
            </w:r>
          </w:p>
        </w:tc>
        <w:tc>
          <w:tcPr>
            <w:tcW w:w="6913" w:type="dxa"/>
            <w:gridSpan w:val="5"/>
            <w:tcBorders>
              <w:top w:val="single" w:color="000000" w:sz="3"/>
              <w:left w:val="single" w:color="000000" w:sz="3"/>
              <w:bottom w:val="single" w:color="000000" w:sz="3"/>
              <w:right w:val="single" w:color="000000" w:sz="3"/>
            </w:tcBorders>
            <w:vAlign w:val="center"/>
          </w:tcPr>
          <w:p>
            <w:pPr>
              <w:pStyle w:val="0"/>
              <w:widowControl w:val="off"/>
              <w:spacing w:line="312" w:lineRule="auto"/>
              <w:ind w:left="306" w:hanging="306"/>
            </w:pPr>
            <w:r>
              <w:rPr>
                <w:spacing w:val="-14"/>
                <w:sz w:val="28"/>
                <w:shd w:val="clear" w:color="000000"/>
              </w:rPr>
              <w:t>○</w:t>
            </w:r>
            <w:r>
              <w:rPr>
                <w:spacing w:val="-14"/>
                <w:sz w:val="28"/>
                <w:shd w:val="clear" w:color="000000"/>
              </w:rPr>
              <w:t xml:space="preserve"> 입찰공고일 현재 기술자보유현황이 관련법령에 정한 업종등록기준상 미달하는 자(단, 기술 인력이 퇴사한 경우 관련법령에 정한 변경신고기한을 초과하여 미달하는 자)</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w:t>
            </w:r>
            <w:r>
              <w:rPr>
                <w:spacing w:val="-14"/>
                <w:sz w:val="28"/>
                <w:shd w:val="clear" w:color="000000"/>
              </w:rPr>
              <w:t>10</w:t>
            </w:r>
          </w:p>
        </w:tc>
        <w:tc>
          <w:tcPr>
            <w:tcW w:w="776" w:type="dxa"/>
            <w:tcBorders>
              <w:top w:val="single" w:color="000000" w:sz="3"/>
              <w:left w:val="single" w:color="000000" w:sz="3"/>
              <w:bottom w:val="single" w:color="000000" w:sz="3"/>
              <w:right w:val="single" w:color="000000" w:sz="9"/>
            </w:tcBorders>
            <w:vAlign w:val="center"/>
          </w:tcPr>
          <w:p>
            <w:pPr>
              <w:pStyle w:val="0"/>
              <w:widowControl w:val="off"/>
              <w:spacing w:line="312" w:lineRule="auto"/>
            </w:pPr>
            <w:r>
              <w:rPr>
                <w:spacing w:val="-21"/>
                <w:w w:val="90"/>
                <w:sz w:val="28"/>
                <w:shd w:val="clear" w:color="000000"/>
              </w:rPr>
              <w:t>※주</w:t>
            </w:r>
            <w:r>
              <w:rPr>
                <w:spacing w:val="-21"/>
                <w:w w:val="90"/>
                <w:sz w:val="28"/>
                <w:shd w:val="clear" w:color="000000"/>
              </w:rPr>
              <w:t>7)</w:t>
            </w:r>
          </w:p>
          <w:p>
            <w:pPr>
              <w:pStyle w:val="0"/>
              <w:widowControl w:val="off"/>
              <w:spacing w:line="312" w:lineRule="auto"/>
            </w:pPr>
            <w:r>
              <w:rPr>
                <w:spacing w:val="-21"/>
                <w:w w:val="90"/>
                <w:sz w:val="28"/>
                <w:shd w:val="clear" w:color="000000"/>
              </w:rPr>
              <w:t xml:space="preserve">  참조</w:t>
            </w:r>
          </w:p>
        </w:tc>
      </w:tr>
      <w:tr>
        <w:trPr>
          <w:trHeight w:val="364"/>
        </w:trPr>
        <w:tc>
          <w:tcPr>
            <w:tcW w:w="1492" w:type="dxa"/>
            <w:gridSpan w:val="2"/>
            <w:tcBorders>
              <w:top w:val="single" w:color="000000" w:sz="5"/>
              <w:left w:val="single" w:color="000000" w:sz="9"/>
              <w:bottom w:val="single" w:color="000000" w:sz="5"/>
              <w:right w:val="single" w:color="000000" w:sz="5"/>
            </w:tcBorders>
            <w:vAlign w:val="center"/>
          </w:tcPr>
          <w:p>
            <w:pPr>
              <w:pStyle w:val="0"/>
              <w:widowControl w:val="off"/>
              <w:spacing w:line="312" w:lineRule="auto"/>
              <w:ind w:left="338" w:hanging="338"/>
            </w:pPr>
            <w:r>
              <w:rPr>
                <w:spacing w:val="-14"/>
                <w:sz w:val="28"/>
                <w:shd w:val="clear" w:color="000000"/>
              </w:rPr>
              <w:t>바.계약질서준수</w:t>
            </w:r>
          </w:p>
        </w:tc>
        <w:tc>
          <w:tcPr>
            <w:tcW w:w="6913" w:type="dxa"/>
            <w:gridSpan w:val="5"/>
            <w:tcBorders>
              <w:top w:val="single" w:color="000000" w:sz="3"/>
              <w:left w:val="single" w:color="000000" w:sz="3"/>
              <w:bottom w:val="single" w:color="000000" w:sz="3"/>
              <w:right w:val="single" w:color="000000" w:sz="3"/>
            </w:tcBorders>
            <w:vAlign w:val="center"/>
          </w:tcPr>
          <w:p>
            <w:pPr>
              <w:pStyle w:val="0"/>
              <w:widowControl w:val="off"/>
              <w:spacing w:line="312" w:lineRule="auto"/>
              <w:ind w:left="252" w:hanging="252"/>
            </w:pPr>
            <w:r>
              <w:rPr>
                <w:spacing w:val="-14"/>
                <w:sz w:val="28"/>
                <w:shd w:val="clear" w:color="000000"/>
              </w:rPr>
              <w:t>○</w:t>
            </w:r>
            <w:r>
              <w:rPr>
                <w:spacing w:val="-21"/>
                <w:sz w:val="28"/>
                <w:shd w:val="clear" w:color="000000"/>
              </w:rPr>
              <w:t xml:space="preserve">고용노동부 장관이 임금체불로 명단을 공개한 횟수당 </w:t>
            </w:r>
            <w:r>
              <w:rPr>
                <w:spacing w:val="-21"/>
                <w:sz w:val="28"/>
                <w:shd w:val="clear" w:color="000000"/>
              </w:rPr>
              <w:t>△</w:t>
            </w:r>
            <w:r>
              <w:rPr>
                <w:spacing w:val="-21"/>
                <w:sz w:val="28"/>
                <w:shd w:val="clear" w:color="000000"/>
              </w:rPr>
              <w:t>0.</w:t>
            </w:r>
            <w:r>
              <w:rPr>
                <w:spacing w:val="-14"/>
                <w:sz w:val="28"/>
                <w:shd w:val="clear" w:color="000000"/>
              </w:rPr>
              <w:t>2</w:t>
            </w:r>
          </w:p>
        </w:tc>
        <w:tc>
          <w:tcPr>
            <w:tcW w:w="7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w:t>
            </w:r>
            <w:r>
              <w:rPr>
                <w:spacing w:val="-14"/>
                <w:sz w:val="28"/>
                <w:shd w:val="clear" w:color="000000"/>
              </w:rPr>
              <w:t xml:space="preserve">1.0 </w:t>
            </w:r>
          </w:p>
        </w:tc>
        <w:tc>
          <w:tcPr>
            <w:tcW w:w="776"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color w:val="000000"/>
                <w:spacing w:val="-21"/>
                <w:w w:val="90"/>
                <w:sz w:val="28"/>
                <w:shd w:val="clear" w:color="000000"/>
              </w:rPr>
            </w:pPr>
          </w:p>
        </w:tc>
      </w:tr>
      <w:tr>
        <w:trPr>
          <w:trHeight w:val="428"/>
        </w:trPr>
        <w:tc>
          <w:tcPr>
            <w:tcW w:w="1492" w:type="dxa"/>
            <w:gridSpan w:val="2"/>
            <w:tcBorders>
              <w:top w:val="single" w:color="000000" w:sz="3"/>
              <w:left w:val="single" w:color="000000" w:sz="9"/>
              <w:bottom w:val="single" w:color="000000" w:sz="9"/>
              <w:right w:val="single" w:color="000000" w:sz="3"/>
            </w:tcBorders>
            <w:vAlign w:val="center"/>
          </w:tcPr>
          <w:p>
            <w:pPr>
              <w:pStyle w:val="0"/>
              <w:widowControl w:val="off"/>
              <w:wordWrap w:val="1"/>
              <w:spacing w:line="312" w:lineRule="auto"/>
              <w:jc w:val="center"/>
            </w:pPr>
            <w:r>
              <w:rPr>
                <w:spacing w:val="-14"/>
                <w:sz w:val="28"/>
                <w:shd w:val="clear" w:color="000000"/>
              </w:rPr>
              <w:t>계</w:t>
            </w:r>
          </w:p>
        </w:tc>
        <w:tc>
          <w:tcPr>
            <w:tcW w:w="6913" w:type="dxa"/>
            <w:gridSpan w:val="5"/>
            <w:tcBorders>
              <w:top w:val="single" w:color="000000" w:sz="3"/>
              <w:left w:val="single" w:color="000000" w:sz="3"/>
              <w:bottom w:val="single" w:color="000000" w:sz="9"/>
              <w:right w:val="single" w:color="000000" w:sz="3"/>
            </w:tcBorders>
            <w:vAlign w:val="center"/>
          </w:tcPr>
          <w:p>
            <w:pPr>
              <w:pStyle w:val="0"/>
              <w:widowControl w:val="off"/>
              <w:spacing w:line="312" w:lineRule="auto"/>
              <w:rPr>
                <w:color w:val="000000"/>
                <w:spacing w:val="-14"/>
                <w:sz w:val="28"/>
                <w:shd w:val="clear" w:color="000000"/>
              </w:rPr>
            </w:pPr>
          </w:p>
        </w:tc>
        <w:tc>
          <w:tcPr>
            <w:tcW w:w="727"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pacing w:val="-14"/>
                <w:sz w:val="28"/>
                <w:shd w:val="clear" w:color="000000"/>
              </w:rPr>
              <w:t>100</w:t>
            </w:r>
          </w:p>
        </w:tc>
        <w:tc>
          <w:tcPr>
            <w:tcW w:w="776" w:type="dxa"/>
            <w:tcBorders>
              <w:top w:val="single" w:color="000000" w:sz="3"/>
              <w:left w:val="single" w:color="000000" w:sz="3"/>
              <w:bottom w:val="single" w:color="000000" w:sz="9"/>
              <w:right w:val="single" w:color="000000" w:sz="9"/>
            </w:tcBorders>
            <w:vAlign w:val="center"/>
          </w:tcPr>
          <w:p>
            <w:pPr>
              <w:pStyle w:val="0"/>
              <w:widowControl w:val="off"/>
              <w:spacing w:line="312" w:lineRule="auto"/>
              <w:rPr>
                <w:color w:val="000000"/>
                <w:spacing w:val="-14"/>
                <w:sz w:val="28"/>
                <w:shd w:val="clear" w:color="000000"/>
              </w:rPr>
            </w:pPr>
          </w:p>
        </w:tc>
      </w:tr>
    </w:tbl>
    <w:p>
      <w:pPr>
        <w:pStyle w:val="0"/>
        <w:widowControl w:val="off"/>
        <w:tabs>
          <w:tab w:val="left" w:leader="none" w:pos="84"/>
        </w:tabs>
        <w:wordWrap w:val="1"/>
        <w:ind w:left="729" w:hanging="729"/>
        <w:jc w:val="right"/>
      </w:pPr>
    </w:p>
    <w:p>
      <w:pPr>
        <w:pStyle w:val="0"/>
        <w:widowControl w:val="off"/>
        <w:ind w:left="584" w:hanging="584"/>
      </w:pPr>
      <w:r>
        <w:rPr>
          <w:spacing w:val="-13"/>
          <w:sz w:val="26"/>
          <w:shd w:val="clear" w:color="000000"/>
        </w:rPr>
        <w:t>주1) 이 평가기준은</w:t>
      </w:r>
      <w:r>
        <w:rPr>
          <w:spacing w:val="-13"/>
          <w:sz w:val="26"/>
          <w:shd w:val="clear" w:color="000000"/>
        </w:rPr>
        <w:t>「재난</w:t>
      </w:r>
      <w:r>
        <w:rPr>
          <w:spacing w:val="-13"/>
          <w:sz w:val="26"/>
          <w:shd w:val="clear" w:color="000000"/>
        </w:rPr>
        <w:t xml:space="preserve"> 및 안전관리기본법</w:t>
      </w:r>
      <w:r>
        <w:rPr>
          <w:spacing w:val="-13"/>
          <w:sz w:val="26"/>
          <w:shd w:val="clear" w:color="000000"/>
        </w:rPr>
        <w:t>」제</w:t>
      </w:r>
      <w:r>
        <w:rPr>
          <w:spacing w:val="-13"/>
          <w:sz w:val="26"/>
          <w:shd w:val="clear" w:color="000000"/>
        </w:rPr>
        <w:t>60조에 따라 특별재난지역으로 선포된 지역의 재난복구와 관련된 기술용역에 적용한다.</w:t>
      </w:r>
    </w:p>
    <w:p>
      <w:pPr>
        <w:pStyle w:val="0"/>
        <w:widowControl w:val="off"/>
        <w:ind w:left="594" w:hanging="594"/>
      </w:pPr>
      <w:r>
        <w:rPr>
          <w:spacing w:val="-13"/>
          <w:sz w:val="26"/>
          <w:shd w:val="clear" w:color="000000"/>
        </w:rPr>
        <w:t>주2) 경영상태 평가(7.5점)는 “가-1) 경영상태”의 가)</w:t>
      </w:r>
      <w:r>
        <w:rPr>
          <w:spacing w:val="-13"/>
          <w:sz w:val="26"/>
          <w:shd w:val="clear" w:color="000000"/>
        </w:rPr>
        <w:t>～다</w:t>
      </w:r>
      <w:r>
        <w:rPr>
          <w:spacing w:val="-13"/>
          <w:sz w:val="26"/>
          <w:shd w:val="clear" w:color="000000"/>
        </w:rPr>
        <w:t>) 중에서 입찰자가 선택한 방법으로 평가하고 비영리법인은 신용평가방법으로 평가한다. 이외의 사항은 &lt;별표 2&gt; 1. 추정가격이 10억 원 이상인 용역의 평가기준 주4)와 같다.</w:t>
      </w:r>
    </w:p>
    <w:tbl>
      <w:tblPr>
        <w:tblOverlap w:val="never"/>
        <w:tblW w:w="958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485"/>
        <w:gridCol w:w="1484"/>
        <w:gridCol w:w="3132"/>
        <w:gridCol w:w="3480"/>
      </w:tblGrid>
      <w:tr>
        <w:trPr>
          <w:trHeight w:val="317"/>
        </w:trPr>
        <w:tc>
          <w:tcPr>
            <w:tcW w:w="6101" w:type="dxa"/>
            <w:gridSpan w:val="3"/>
            <w:tcBorders>
              <w:top w:val="single" w:color="000000" w:sz="9"/>
              <w:left w:val="single" w:color="000000" w:sz="9"/>
              <w:bottom w:val="single" w:color="000000" w:sz="3"/>
              <w:right w:val="single" w:color="000000" w:sz="3"/>
            </w:tcBorders>
            <w:vAlign w:val="center"/>
          </w:tcPr>
          <w:p>
            <w:pPr>
              <w:pStyle w:val="0"/>
              <w:widowControl w:val="off"/>
              <w:wordWrap w:val="1"/>
              <w:spacing w:line="240" w:lineRule="auto"/>
              <w:jc w:val="center"/>
            </w:pPr>
            <w:r>
              <w:rPr>
                <w:b/>
                <w:spacing w:val="-21"/>
                <w:w w:val="90"/>
                <w:sz w:val="28"/>
                <w:shd w:val="clear" w:color="000000"/>
              </w:rPr>
              <w:t>신  용  평  가  등  급</w:t>
            </w:r>
          </w:p>
        </w:tc>
        <w:tc>
          <w:tcPr>
            <w:tcW w:w="3480" w:type="dxa"/>
            <w:vMerge w:val="restart"/>
            <w:tcBorders>
              <w:top w:val="single" w:color="000000" w:sz="9"/>
              <w:left w:val="single" w:color="000000" w:sz="3"/>
              <w:bottom w:val="double" w:color="000000" w:sz="4"/>
              <w:right w:val="single" w:color="000000" w:sz="9"/>
            </w:tcBorders>
            <w:vAlign w:val="center"/>
          </w:tcPr>
          <w:p>
            <w:pPr>
              <w:pStyle w:val="0"/>
              <w:widowControl w:val="off"/>
              <w:wordWrap w:val="1"/>
              <w:spacing w:line="240" w:lineRule="auto"/>
              <w:jc w:val="center"/>
            </w:pPr>
            <w:r>
              <w:rPr>
                <w:b/>
                <w:spacing w:val="-21"/>
                <w:w w:val="90"/>
                <w:sz w:val="28"/>
                <w:shd w:val="clear" w:color="000000"/>
              </w:rPr>
              <w:t>평 점</w:t>
            </w:r>
            <w:r>
              <w:rPr>
                <w:spacing w:val="-21"/>
                <w:w w:val="90"/>
                <w:sz w:val="28"/>
                <w:shd w:val="clear" w:color="000000"/>
              </w:rPr>
              <w:t xml:space="preserve"> (추정가격 기준)</w:t>
            </w:r>
          </w:p>
        </w:tc>
      </w:tr>
      <w:tr>
        <w:trPr>
          <w:trHeight w:val="577"/>
        </w:trPr>
        <w:tc>
          <w:tcPr>
            <w:tcW w:w="1485" w:type="dxa"/>
            <w:tcBorders>
              <w:top w:val="single" w:color="000000" w:sz="3"/>
              <w:left w:val="single" w:color="000000" w:sz="9"/>
              <w:bottom w:val="double" w:color="000000" w:sz="4"/>
              <w:right w:val="single" w:color="000000" w:sz="3"/>
            </w:tcBorders>
            <w:vAlign w:val="center"/>
          </w:tcPr>
          <w:p>
            <w:pPr>
              <w:pStyle w:val="0"/>
              <w:widowControl w:val="off"/>
              <w:wordWrap w:val="1"/>
              <w:spacing w:line="240" w:lineRule="auto"/>
              <w:jc w:val="center"/>
            </w:pPr>
            <w:r>
              <w:rPr>
                <w:spacing w:val="-21"/>
                <w:w w:val="90"/>
                <w:sz w:val="28"/>
                <w:shd w:val="clear" w:color="000000"/>
              </w:rPr>
              <w:t>①</w:t>
            </w:r>
            <w:r>
              <w:rPr>
                <w:spacing w:val="-21"/>
                <w:w w:val="90"/>
                <w:sz w:val="28"/>
                <w:shd w:val="clear" w:color="000000"/>
              </w:rPr>
              <w:t xml:space="preserve"> </w:t>
            </w:r>
            <w:r>
              <w:rPr>
                <w:spacing w:val="-21"/>
                <w:w w:val="70"/>
                <w:sz w:val="28"/>
                <w:shd w:val="clear" w:color="000000"/>
              </w:rPr>
              <w:t>회사채에 대한</w:t>
            </w:r>
            <w:r>
              <w:rPr>
                <w:spacing w:val="-21"/>
                <w:w w:val="90"/>
                <w:sz w:val="28"/>
                <w:shd w:val="clear" w:color="000000"/>
              </w:rPr>
              <w:t xml:space="preserve"> 신용평가등급</w:t>
            </w:r>
          </w:p>
        </w:tc>
        <w:tc>
          <w:tcPr>
            <w:tcW w:w="1484" w:type="dxa"/>
            <w:tcBorders>
              <w:top w:val="single" w:color="000000" w:sz="3"/>
              <w:left w:val="single" w:color="000000" w:sz="3"/>
              <w:bottom w:val="double" w:color="000000" w:sz="4"/>
              <w:right w:val="single" w:color="000000" w:sz="3"/>
            </w:tcBorders>
            <w:vAlign w:val="center"/>
          </w:tcPr>
          <w:p>
            <w:pPr>
              <w:pStyle w:val="0"/>
              <w:widowControl w:val="off"/>
              <w:wordWrap w:val="1"/>
              <w:spacing w:line="240" w:lineRule="auto"/>
              <w:jc w:val="center"/>
            </w:pPr>
            <w:r>
              <w:rPr>
                <w:spacing w:val="-21"/>
                <w:w w:val="90"/>
                <w:sz w:val="28"/>
                <w:shd w:val="clear" w:color="000000"/>
              </w:rPr>
              <w:t>②</w:t>
            </w:r>
            <w:r>
              <w:rPr>
                <w:spacing w:val="-21"/>
                <w:w w:val="60"/>
                <w:sz w:val="28"/>
                <w:shd w:val="clear" w:color="000000"/>
              </w:rPr>
              <w:t xml:space="preserve"> 기업어음에 대한</w:t>
            </w:r>
            <w:r>
              <w:rPr>
                <w:spacing w:val="-21"/>
                <w:w w:val="90"/>
                <w:sz w:val="28"/>
                <w:shd w:val="clear" w:color="000000"/>
              </w:rPr>
              <w:t xml:space="preserve"> 신용평가등급</w:t>
            </w:r>
          </w:p>
        </w:tc>
        <w:tc>
          <w:tcPr>
            <w:tcW w:w="3132" w:type="dxa"/>
            <w:tcBorders>
              <w:top w:val="single" w:color="000000" w:sz="3"/>
              <w:left w:val="single" w:color="000000" w:sz="3"/>
              <w:bottom w:val="double" w:color="000000" w:sz="4"/>
              <w:right w:val="single" w:color="000000" w:sz="3"/>
            </w:tcBorders>
            <w:vAlign w:val="center"/>
          </w:tcPr>
          <w:p>
            <w:pPr>
              <w:pStyle w:val="0"/>
              <w:widowControl w:val="off"/>
              <w:wordWrap w:val="1"/>
              <w:spacing w:line="240" w:lineRule="auto"/>
              <w:jc w:val="center"/>
            </w:pPr>
            <w:r>
              <w:rPr>
                <w:spacing w:val="-21"/>
                <w:w w:val="90"/>
                <w:sz w:val="28"/>
                <w:shd w:val="clear" w:color="000000"/>
              </w:rPr>
              <w:t>③</w:t>
            </w:r>
            <w:r>
              <w:rPr>
                <w:spacing w:val="-21"/>
                <w:w w:val="90"/>
                <w:sz w:val="28"/>
                <w:shd w:val="clear" w:color="000000"/>
              </w:rPr>
              <w:t xml:space="preserve"> 기업신용평가등급</w:t>
            </w:r>
          </w:p>
        </w:tc>
        <w:tc>
          <w:tcPr>
            <w:tcW w:w="3480" w:type="dxa"/>
            <w:vMerge/>
            <w:tcBorders>
              <w:top w:val="single" w:color="000000" w:sz="9"/>
              <w:left w:val="single" w:color="000000" w:sz="3"/>
              <w:bottom w:val="double" w:color="000000" w:sz="4"/>
              <w:right w:val="single" w:color="000000" w:sz="9"/>
            </w:tcBorders>
          </w:tcPr>
          <w:p/>
        </w:tc>
      </w:tr>
      <w:tr>
        <w:trPr>
          <w:trHeight w:val="317"/>
        </w:trPr>
        <w:tc>
          <w:tcPr>
            <w:tcW w:w="1485" w:type="dxa"/>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AAA</w:t>
            </w:r>
          </w:p>
        </w:tc>
        <w:tc>
          <w:tcPr>
            <w:tcW w:w="1484"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rPr>
                <w:color w:val="000000"/>
                <w:spacing w:val="-21"/>
                <w:w w:val="90"/>
                <w:sz w:val="28"/>
                <w:shd w:val="clear" w:color="000000"/>
              </w:rPr>
            </w:pPr>
          </w:p>
        </w:tc>
        <w:tc>
          <w:tcPr>
            <w:tcW w:w="3132" w:type="dxa"/>
            <w:tcBorders>
              <w:top w:val="double" w:color="000000" w:sz="4"/>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①의</w:t>
            </w:r>
            <w:r>
              <w:rPr>
                <w:spacing w:val="-21"/>
                <w:w w:val="90"/>
                <w:sz w:val="28"/>
                <w:shd w:val="clear" w:color="000000"/>
              </w:rPr>
              <w:t xml:space="preserve"> AAA에 준하는 등급</w:t>
            </w:r>
          </w:p>
        </w:tc>
        <w:tc>
          <w:tcPr>
            <w:tcW w:w="3480" w:type="dxa"/>
            <w:tcBorders>
              <w:top w:val="double" w:color="000000" w:sz="4"/>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7.5</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70"/>
                <w:sz w:val="28"/>
                <w:shd w:val="clear" w:color="000000"/>
              </w:rPr>
              <w:t>AA+, AA°, AA-</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A1</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75"/>
                <w:sz w:val="28"/>
                <w:shd w:val="clear" w:color="000000"/>
              </w:rPr>
              <w:t>의 AA+, AA°, AA-에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7.5</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A+, A°, A-</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70"/>
                <w:sz w:val="28"/>
                <w:shd w:val="clear" w:color="000000"/>
              </w:rPr>
              <w:t>A2+, A2°, A2-</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①의</w:t>
            </w:r>
            <w:r>
              <w:rPr>
                <w:spacing w:val="-21"/>
                <w:w w:val="90"/>
                <w:sz w:val="28"/>
                <w:shd w:val="clear" w:color="000000"/>
              </w:rPr>
              <w:t xml:space="preserve"> A+, A°, A-에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7.5</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60"/>
                <w:sz w:val="28"/>
                <w:shd w:val="clear" w:color="000000"/>
              </w:rPr>
              <w:t>BBB+, BBB°, BBB-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70"/>
                <w:sz w:val="28"/>
                <w:shd w:val="clear" w:color="000000"/>
              </w:rPr>
              <w:t>A3+, A3°, A3-</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65"/>
                <w:sz w:val="28"/>
                <w:shd w:val="clear" w:color="000000"/>
              </w:rPr>
              <w:t>의 BBB+, BBB°, BBB-에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7.5</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BB+, BB°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85"/>
                <w:sz w:val="28"/>
                <w:shd w:val="clear" w:color="000000"/>
              </w:rPr>
              <w:t>의 BB+, BB°에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7.5</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①의</w:t>
            </w:r>
            <w:r>
              <w:rPr>
                <w:spacing w:val="-21"/>
                <w:w w:val="90"/>
                <w:sz w:val="28"/>
                <w:shd w:val="clear" w:color="000000"/>
              </w:rPr>
              <w:t xml:space="preserve"> BB-에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 xml:space="preserve"> 6.75</w:t>
            </w:r>
          </w:p>
        </w:tc>
      </w:tr>
      <w:tr>
        <w:trPr>
          <w:trHeight w:val="317"/>
        </w:trPr>
        <w:tc>
          <w:tcPr>
            <w:tcW w:w="148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 B°, B-</w:t>
            </w:r>
          </w:p>
        </w:tc>
        <w:tc>
          <w:tcPr>
            <w:tcW w:w="148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1"/>
                <w:w w:val="90"/>
                <w:sz w:val="28"/>
                <w:shd w:val="clear" w:color="000000"/>
              </w:rPr>
              <w:t>B-</w:t>
            </w:r>
          </w:p>
        </w:tc>
        <w:tc>
          <w:tcPr>
            <w:tcW w:w="3132"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21"/>
                <w:w w:val="90"/>
                <w:sz w:val="28"/>
                <w:shd w:val="clear" w:color="000000"/>
              </w:rPr>
              <w:t>①</w:t>
            </w:r>
            <w:r>
              <w:rPr>
                <w:spacing w:val="-21"/>
                <w:w w:val="85"/>
                <w:sz w:val="28"/>
                <w:shd w:val="clear" w:color="000000"/>
              </w:rPr>
              <w:t>의 B+, B°, B-에 준하는 등급</w:t>
            </w:r>
          </w:p>
        </w:tc>
        <w:tc>
          <w:tcPr>
            <w:tcW w:w="3480"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spacing w:val="-7"/>
                <w:sz w:val="28"/>
                <w:shd w:val="clear" w:color="000000"/>
              </w:rPr>
              <w:t xml:space="preserve"> 6.0</w:t>
            </w:r>
          </w:p>
        </w:tc>
      </w:tr>
      <w:tr>
        <w:trPr>
          <w:trHeight w:val="317"/>
        </w:trPr>
        <w:tc>
          <w:tcPr>
            <w:tcW w:w="1485"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21"/>
                <w:w w:val="90"/>
                <w:sz w:val="28"/>
                <w:shd w:val="clear" w:color="000000"/>
              </w:rPr>
              <w:t>CCC+ 이하</w:t>
            </w:r>
          </w:p>
        </w:tc>
        <w:tc>
          <w:tcPr>
            <w:tcW w:w="148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21"/>
                <w:w w:val="90"/>
                <w:sz w:val="28"/>
                <w:shd w:val="clear" w:color="000000"/>
              </w:rPr>
              <w:t>C 이하</w:t>
            </w:r>
          </w:p>
        </w:tc>
        <w:tc>
          <w:tcPr>
            <w:tcW w:w="3132" w:type="dxa"/>
            <w:tcBorders>
              <w:top w:val="single" w:color="000000" w:sz="3"/>
              <w:left w:val="single" w:color="000000" w:sz="3"/>
              <w:bottom w:val="single" w:color="000000" w:sz="9"/>
              <w:right w:val="single" w:color="000000" w:sz="3"/>
            </w:tcBorders>
            <w:vAlign w:val="center"/>
          </w:tcPr>
          <w:p>
            <w:pPr>
              <w:pStyle w:val="0"/>
              <w:widowControl w:val="off"/>
              <w:spacing w:line="240" w:lineRule="auto"/>
            </w:pPr>
            <w:r>
              <w:rPr>
                <w:spacing w:val="-21"/>
                <w:w w:val="90"/>
                <w:sz w:val="28"/>
                <w:shd w:val="clear" w:color="000000"/>
              </w:rPr>
              <w:t>①</w:t>
            </w:r>
            <w:r>
              <w:rPr>
                <w:spacing w:val="-21"/>
                <w:w w:val="85"/>
                <w:sz w:val="28"/>
                <w:shd w:val="clear" w:color="000000"/>
              </w:rPr>
              <w:t>의 CCC+에 준하는 등급 이하</w:t>
            </w:r>
          </w:p>
        </w:tc>
        <w:tc>
          <w:tcPr>
            <w:tcW w:w="3480"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pPr>
            <w:r>
              <w:rPr>
                <w:spacing w:val="-7"/>
                <w:sz w:val="28"/>
                <w:shd w:val="clear" w:color="000000"/>
              </w:rPr>
              <w:t xml:space="preserve"> 4.5</w:t>
            </w:r>
          </w:p>
        </w:tc>
      </w:tr>
    </w:tbl>
    <w:p>
      <w:pPr>
        <w:pStyle w:val="0"/>
        <w:widowControl w:val="off"/>
      </w:pPr>
    </w:p>
    <w:p>
      <w:pPr>
        <w:pStyle w:val="0"/>
        <w:widowControl w:val="off"/>
        <w:spacing w:line="312" w:lineRule="auto"/>
        <w:ind w:left="820" w:hanging="820"/>
      </w:pPr>
      <w:r>
        <w:rPr>
          <w:spacing w:val="-13"/>
          <w:sz w:val="26"/>
          <w:shd w:val="clear" w:color="000000"/>
        </w:rPr>
        <w:t xml:space="preserve">  </w:t>
      </w:r>
    </w:p>
    <w:p>
      <w:pPr>
        <w:pStyle w:val="0"/>
        <w:widowControl w:val="off"/>
        <w:ind w:left="611" w:hanging="611"/>
      </w:pPr>
      <w:r>
        <w:rPr>
          <w:spacing w:val="-13"/>
          <w:sz w:val="26"/>
          <w:shd w:val="clear" w:color="000000"/>
        </w:rPr>
        <w:t>주3) 용역수행 여유율 평가 (0.5점)</w:t>
      </w:r>
    </w:p>
    <w:p>
      <w:pPr>
        <w:pStyle w:val="0"/>
        <w:widowControl w:val="off"/>
        <w:ind w:left="714" w:hanging="714"/>
      </w:pPr>
      <w:r>
        <w:rPr>
          <w:spacing w:val="-13"/>
          <w:sz w:val="26"/>
          <w:shd w:val="clear" w:color="000000"/>
        </w:rPr>
        <w:t xml:space="preserve">  가) “관급용역”이란 국가·지방자치단체·정부투자기관·지방공기업·BTL사업·그 밖의 국가 ·지방자치단체가 50%이상 출자·출연한 기관이 발주한 설계·감리용역을 말한다.</w:t>
      </w:r>
    </w:p>
    <w:p>
      <w:pPr>
        <w:pStyle w:val="0"/>
        <w:widowControl w:val="off"/>
      </w:pPr>
      <w:r>
        <w:rPr>
          <w:spacing w:val="-13"/>
          <w:sz w:val="26"/>
          <w:shd w:val="clear" w:color="000000"/>
        </w:rPr>
        <w:t>주4) 입찰가격 평가 (90점)</w:t>
      </w:r>
    </w:p>
    <w:p>
      <w:pPr>
        <w:pStyle w:val="0"/>
        <w:widowControl w:val="off"/>
      </w:pPr>
      <w:r>
        <w:rPr>
          <w:spacing w:val="-13"/>
          <w:sz w:val="26"/>
          <w:shd w:val="clear" w:color="000000"/>
        </w:rPr>
        <w:t xml:space="preserve">  가) 입찰가격 평점산식</w:t>
      </w:r>
    </w:p>
    <w:p>
      <w:pPr>
        <w:pStyle w:val="25"/>
        <w:widowControl w:val="off"/>
        <w:spacing w:line="384" w:lineRule="auto"/>
      </w:pPr>
      <w:r>
        <w:rPr>
          <w:rFonts w:ascii="바탕"/>
          <w:spacing w:val="-13"/>
          <w:w w:val="100"/>
          <w:sz w:val="26"/>
          <w:shd w:val="clear" w:color="000000"/>
        </w:rPr>
        <w:t xml:space="preserve">   </w:t>
      </w:r>
    </w:p>
    <w:tbl>
      <w:tblPr>
        <w:tblOverlap w:val="never"/>
        <w:tblW w:w="619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622"/>
        <w:gridCol w:w="151"/>
        <w:gridCol w:w="660"/>
        <w:gridCol w:w="377"/>
        <w:gridCol w:w="1170"/>
        <w:gridCol w:w="1103"/>
        <w:gridCol w:w="113"/>
      </w:tblGrid>
      <w:tr>
        <w:trPr>
          <w:trHeight w:val="0"/>
        </w:trPr>
        <w:tc>
          <w:tcPr>
            <w:tcW w:w="2622" w:type="dxa"/>
            <w:vMerge w:val="restart"/>
            <w:tcBorders>
              <w:top w:val="none" w:color="000000" w:sz="3"/>
              <w:left w:val="none" w:color="000000" w:sz="3"/>
              <w:bottom w:val="none" w:color="000000" w:sz="3"/>
              <w:right w:val="single" w:color="000000" w:sz="3"/>
            </w:tcBorders>
            <w:vAlign w:val="center"/>
          </w:tcPr>
          <w:p>
            <w:pPr>
              <w:pStyle w:val="24"/>
              <w:widowControl w:val="off"/>
              <w:spacing w:line="240" w:lineRule="auto"/>
              <w:ind w:left="0" w:right="0"/>
            </w:pPr>
            <w:r>
              <w:rPr>
                <w:rFonts w:ascii="바탕"/>
                <w:spacing w:val="-12"/>
                <w:w w:val="100"/>
              </w:rPr>
              <w:t>①</w:t>
            </w:r>
            <w:r>
              <w:rPr>
                <w:rFonts w:ascii="바탕" w:eastAsia="바탕"/>
                <w:spacing w:val="-12"/>
                <w:w w:val="100"/>
              </w:rPr>
              <w:t xml:space="preserve"> 평점 = 90 - 20 ×</w:t>
            </w:r>
          </w:p>
        </w:tc>
        <w:tc>
          <w:tcPr>
            <w:tcW w:w="151" w:type="dxa"/>
            <w:vMerge w:val="restart"/>
            <w:tcBorders>
              <w:top w:val="none" w:color="000000" w:sz="3"/>
              <w:left w:val="single" w:color="000000" w:sz="3"/>
              <w:bottom w:val="none" w:color="000000" w:sz="3"/>
              <w:right w:val="none" w:color="000000" w:sz="3"/>
            </w:tcBorders>
            <w:vAlign w:val="center"/>
          </w:tcPr>
          <w:p>
            <w:pPr>
              <w:pStyle w:val="24"/>
              <w:widowControl w:val="off"/>
              <w:spacing w:line="240" w:lineRule="auto"/>
              <w:ind w:left="0" w:right="0"/>
            </w:pPr>
            <w:r>
              <w:rPr>
                <w:rFonts w:ascii="바탕"/>
                <w:spacing w:val="-12"/>
                <w:w w:val="100"/>
              </w:rPr>
              <w:t>(</w:t>
            </w:r>
          </w:p>
        </w:tc>
        <w:tc>
          <w:tcPr>
            <w:tcW w:w="660"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ascii="바탕"/>
                <w:spacing w:val="-12"/>
                <w:w w:val="100"/>
              </w:rPr>
              <w:t>88</w:t>
            </w:r>
          </w:p>
        </w:tc>
        <w:tc>
          <w:tcPr>
            <w:tcW w:w="377" w:type="dxa"/>
            <w:vMerge w:val="restart"/>
            <w:tcBorders>
              <w:top w:val="none" w:color="000000" w:sz="3"/>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2"/>
                <w:w w:val="100"/>
              </w:rPr>
              <w:t>-</w:t>
            </w:r>
          </w:p>
        </w:tc>
        <w:tc>
          <w:tcPr>
            <w:tcW w:w="1170" w:type="dxa"/>
            <w:tcBorders>
              <w:top w:val="none" w:color="000000" w:sz="3"/>
              <w:left w:val="none" w:color="000000" w:sz="3"/>
              <w:bottom w:val="single" w:color="000000" w:sz="5"/>
              <w:right w:val="none" w:color="000000" w:sz="3"/>
            </w:tcBorders>
            <w:vAlign w:val="center"/>
          </w:tcPr>
          <w:p>
            <w:pPr>
              <w:pStyle w:val="24"/>
              <w:widowControl w:val="off"/>
              <w:wordWrap w:val="1"/>
              <w:spacing w:line="240" w:lineRule="auto"/>
              <w:ind w:left="0" w:right="0"/>
              <w:jc w:val="center"/>
            </w:pPr>
            <w:r>
              <w:rPr>
                <w:rFonts w:eastAsia="바탕"/>
                <w:spacing w:val="-12"/>
                <w:w w:val="100"/>
              </w:rPr>
              <w:t>입찰가격</w:t>
            </w:r>
          </w:p>
        </w:tc>
        <w:tc>
          <w:tcPr>
            <w:tcW w:w="1103" w:type="dxa"/>
            <w:vMerge w:val="restart"/>
            <w:tcBorders>
              <w:top w:val="none" w:color="000000" w:sz="3"/>
              <w:left w:val="none" w:color="000000" w:sz="3"/>
              <w:bottom w:val="none" w:color="000000" w:sz="3"/>
              <w:right w:val="single" w:color="000000" w:sz="3"/>
            </w:tcBorders>
            <w:vAlign w:val="center"/>
          </w:tcPr>
          <w:p>
            <w:pPr>
              <w:pStyle w:val="24"/>
              <w:widowControl w:val="off"/>
              <w:spacing w:line="240" w:lineRule="auto"/>
              <w:ind w:left="0" w:right="0"/>
            </w:pPr>
            <w:r>
              <w:rPr>
                <w:rFonts w:ascii="바탕"/>
                <w:spacing w:val="-12"/>
                <w:w w:val="100"/>
              </w:rPr>
              <w:t>) × 100</w:t>
            </w:r>
          </w:p>
        </w:tc>
        <w:tc>
          <w:tcPr>
            <w:tcW w:w="113" w:type="dxa"/>
            <w:vMerge w:val="restart"/>
            <w:tcBorders>
              <w:top w:val="none" w:color="000000" w:sz="3"/>
              <w:left w:val="single" w:color="000000" w:sz="3"/>
              <w:bottom w:val="none" w:color="000000" w:sz="3"/>
              <w:right w:val="none" w:color="000000" w:sz="3"/>
            </w:tcBorders>
            <w:vAlign w:val="center"/>
          </w:tcPr>
          <w:p>
            <w:pPr>
              <w:pStyle w:val="24"/>
              <w:widowControl w:val="off"/>
              <w:spacing w:line="240" w:lineRule="auto"/>
              <w:ind w:left="0" w:right="0"/>
              <w:rPr>
                <w:rFonts w:ascii="바탕" w:eastAsia="바탕"/>
                <w:color w:val="000000"/>
                <w:spacing w:val="-12"/>
                <w:w w:val="100"/>
              </w:rPr>
            </w:pPr>
          </w:p>
        </w:tc>
      </w:tr>
      <w:tr>
        <w:trPr>
          <w:trHeight w:val="276"/>
        </w:trPr>
        <w:tc>
          <w:tcPr>
            <w:tcW w:w="2622" w:type="dxa"/>
            <w:vMerge/>
            <w:tcBorders>
              <w:top w:val="none" w:color="000000" w:sz="3"/>
              <w:left w:val="none" w:color="000000" w:sz="3"/>
              <w:bottom w:val="none" w:color="000000" w:sz="3"/>
              <w:right w:val="single" w:color="000000" w:sz="3"/>
            </w:tcBorders>
          </w:tcPr>
          <w:p/>
        </w:tc>
        <w:tc>
          <w:tcPr>
            <w:tcW w:w="151" w:type="dxa"/>
            <w:vMerge/>
            <w:tcBorders>
              <w:top w:val="none" w:color="000000" w:sz="3"/>
              <w:left w:val="single" w:color="000000" w:sz="3"/>
              <w:bottom w:val="none" w:color="000000" w:sz="3"/>
              <w:right w:val="none" w:color="000000" w:sz="3"/>
            </w:tcBorders>
          </w:tcPr>
          <w:p/>
        </w:tc>
        <w:tc>
          <w:tcPr>
            <w:tcW w:w="660"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ascii="바탕"/>
                <w:spacing w:val="-12"/>
                <w:w w:val="100"/>
              </w:rPr>
              <w:t>100</w:t>
            </w:r>
          </w:p>
        </w:tc>
        <w:tc>
          <w:tcPr>
            <w:tcW w:w="377" w:type="dxa"/>
            <w:vMerge/>
            <w:tcBorders>
              <w:top w:val="none" w:color="000000" w:sz="3"/>
              <w:left w:val="none" w:color="000000" w:sz="3"/>
              <w:bottom w:val="none" w:color="000000" w:sz="3"/>
              <w:right w:val="none" w:color="000000" w:sz="3"/>
            </w:tcBorders>
          </w:tcPr>
          <w:p/>
        </w:tc>
        <w:tc>
          <w:tcPr>
            <w:tcW w:w="1170" w:type="dxa"/>
            <w:tcBorders>
              <w:top w:val="single" w:color="000000" w:sz="5"/>
              <w:left w:val="none" w:color="000000" w:sz="3"/>
              <w:bottom w:val="none" w:color="000000" w:sz="3"/>
              <w:right w:val="none" w:color="000000" w:sz="3"/>
            </w:tcBorders>
            <w:vAlign w:val="center"/>
          </w:tcPr>
          <w:p>
            <w:pPr>
              <w:pStyle w:val="24"/>
              <w:widowControl w:val="off"/>
              <w:wordWrap w:val="1"/>
              <w:spacing w:line="240" w:lineRule="auto"/>
              <w:ind w:left="0" w:right="0"/>
              <w:jc w:val="center"/>
            </w:pPr>
            <w:r>
              <w:rPr>
                <w:rFonts w:eastAsia="바탕"/>
                <w:spacing w:val="-12"/>
                <w:w w:val="100"/>
              </w:rPr>
              <w:t>예정가격</w:t>
            </w:r>
          </w:p>
        </w:tc>
        <w:tc>
          <w:tcPr>
            <w:tcW w:w="1103" w:type="dxa"/>
            <w:vMerge/>
            <w:tcBorders>
              <w:top w:val="none" w:color="000000" w:sz="3"/>
              <w:left w:val="none" w:color="000000" w:sz="3"/>
              <w:bottom w:val="none" w:color="000000" w:sz="3"/>
              <w:right w:val="single" w:color="000000" w:sz="3"/>
            </w:tcBorders>
          </w:tcPr>
          <w:p/>
        </w:tc>
        <w:tc>
          <w:tcPr>
            <w:tcW w:w="113" w:type="dxa"/>
            <w:vMerge/>
            <w:tcBorders>
              <w:top w:val="none" w:color="000000" w:sz="3"/>
              <w:left w:val="single" w:color="000000" w:sz="3"/>
              <w:bottom w:val="none" w:color="000000" w:sz="3"/>
              <w:right w:val="none" w:color="000000" w:sz="3"/>
            </w:tcBorders>
          </w:tcPr>
          <w:p/>
        </w:tc>
      </w:tr>
    </w:tbl>
    <w:p>
      <w:pPr>
        <w:pStyle w:val="0"/>
        <w:widowControl w:val="off"/>
        <w:ind w:left="1028" w:hanging="1028"/>
      </w:pPr>
      <w:r>
        <w:rPr>
          <w:spacing w:val="-13"/>
          <w:sz w:val="26"/>
          <w:shd w:val="clear" w:color="000000"/>
        </w:rPr>
        <w:t xml:space="preserve">      </w:t>
      </w:r>
      <w:r>
        <w:rPr>
          <w:spacing w:val="-13"/>
          <w:sz w:val="26"/>
          <w:shd w:val="clear" w:color="000000"/>
        </w:rPr>
        <w:t>※</w:t>
      </w:r>
      <w:r>
        <w:rPr>
          <w:spacing w:val="-13"/>
          <w:sz w:val="26"/>
          <w:shd w:val="clear" w:color="000000"/>
        </w:rPr>
        <w:t xml:space="preserve"> </w:t>
      </w:r>
      <w:r>
        <w:rPr>
          <w:spacing w:val="-13"/>
          <w:sz w:val="26"/>
          <w:shd w:val="clear" w:color="000000"/>
        </w:rPr>
        <w:t>｜｜는</w:t>
      </w:r>
      <w:r>
        <w:rPr>
          <w:spacing w:val="-13"/>
          <w:sz w:val="26"/>
          <w:shd w:val="clear" w:color="000000"/>
        </w:rPr>
        <w:t xml:space="preserve"> 절대값 표시임.</w:t>
      </w:r>
    </w:p>
    <w:p>
      <w:pPr>
        <w:pStyle w:val="0"/>
        <w:widowControl w:val="off"/>
        <w:ind w:left="1059" w:hanging="1059"/>
      </w:pPr>
      <w:r>
        <w:rPr>
          <w:spacing w:val="-13"/>
          <w:sz w:val="26"/>
          <w:shd w:val="clear" w:color="000000"/>
        </w:rPr>
        <w:t xml:space="preserve">      </w:t>
      </w:r>
      <w:r>
        <w:rPr>
          <w:spacing w:val="-13"/>
          <w:sz w:val="26"/>
          <w:shd w:val="clear" w:color="000000"/>
        </w:rPr>
        <w:t>※</w:t>
      </w:r>
      <w:r>
        <w:rPr>
          <w:spacing w:val="-13"/>
          <w:sz w:val="26"/>
          <w:shd w:val="clear" w:color="000000"/>
        </w:rPr>
        <w:t xml:space="preserve"> 입찰가격을 예정가격으로 나눈 결과 소수점 이하의 숫자가 있는 경우에는 소수점 다섯째 자리에서 반올림한다.</w:t>
      </w:r>
    </w:p>
    <w:p>
      <w:pPr>
        <w:pStyle w:val="0"/>
        <w:widowControl w:val="off"/>
        <w:ind w:left="801" w:hanging="801"/>
      </w:pPr>
      <w:r>
        <w:rPr>
          <w:spacing w:val="-13"/>
          <w:sz w:val="26"/>
          <w:shd w:val="clear" w:color="000000"/>
        </w:rPr>
        <w:t xml:space="preserve">    </w:t>
      </w:r>
      <w:r>
        <w:rPr>
          <w:spacing w:val="-13"/>
          <w:sz w:val="26"/>
          <w:shd w:val="clear" w:color="000000"/>
        </w:rPr>
        <w:t>②</w:t>
      </w:r>
      <w:r>
        <w:rPr>
          <w:spacing w:val="-13"/>
          <w:sz w:val="26"/>
          <w:shd w:val="clear" w:color="000000"/>
        </w:rPr>
        <w:t xml:space="preserve"> 입찰가격이 예정가격 이하로서 예정가격의 100분의 88.25 이상인 경우의 평점은 85점으로 한다.</w:t>
      </w:r>
    </w:p>
    <w:p>
      <w:pPr>
        <w:pStyle w:val="0"/>
        <w:widowControl w:val="off"/>
      </w:pPr>
      <w:r>
        <w:rPr>
          <w:spacing w:val="-13"/>
          <w:sz w:val="26"/>
          <w:shd w:val="clear" w:color="000000"/>
        </w:rPr>
        <w:t xml:space="preserve">  나) 최저평점은 2점으로 한다.</w:t>
      </w:r>
    </w:p>
    <w:p>
      <w:pPr>
        <w:pStyle w:val="0"/>
        <w:widowControl w:val="off"/>
        <w:ind w:left="589" w:hanging="589"/>
      </w:pPr>
      <w:r>
        <w:rPr>
          <w:spacing w:val="-13"/>
          <w:sz w:val="26"/>
          <w:shd w:val="clear" w:color="000000"/>
        </w:rPr>
        <w:t>주5) 해당지역 영업활동기간 평가(2점)는 &lt;별표 3&gt; 1. 추정가격이 1억 원 이상인 재난복구 기술용역의 평가기준 주4)와 같다.</w:t>
      </w:r>
    </w:p>
    <w:p>
      <w:pPr>
        <w:pStyle w:val="0"/>
        <w:widowControl w:val="off"/>
        <w:ind w:left="586" w:hanging="586"/>
      </w:pPr>
      <w:r>
        <w:rPr>
          <w:spacing w:val="-13"/>
          <w:sz w:val="26"/>
          <w:shd w:val="clear" w:color="000000"/>
        </w:rPr>
        <w:t>주6) 해당지역 실제 영업활동 여부 평가(</w:t>
      </w:r>
      <w:r>
        <w:rPr>
          <w:spacing w:val="-13"/>
          <w:sz w:val="26"/>
          <w:shd w:val="clear" w:color="000000"/>
        </w:rPr>
        <w:t>△</w:t>
      </w:r>
      <w:r>
        <w:rPr>
          <w:spacing w:val="-13"/>
          <w:sz w:val="26"/>
          <w:shd w:val="clear" w:color="000000"/>
        </w:rPr>
        <w:t>10점)는 &lt;별표 3&gt; 1. 추정가격이 1억 원 이상인 재난복구 기술용역의 평가기준 주5)와 같다.</w:t>
      </w:r>
    </w:p>
    <w:p>
      <w:pPr>
        <w:pStyle w:val="0"/>
        <w:widowControl w:val="off"/>
        <w:tabs>
          <w:tab w:val="left" w:leader="none" w:pos="4981"/>
        </w:tabs>
        <w:ind w:left="588" w:hanging="588"/>
      </w:pPr>
      <w:r>
        <w:rPr>
          <w:spacing w:val="-13"/>
          <w:sz w:val="26"/>
          <w:shd w:val="clear" w:color="000000"/>
        </w:rPr>
        <w:t>주7) 기술인력(</w:t>
      </w:r>
      <w:r>
        <w:rPr>
          <w:spacing w:val="-13"/>
          <w:sz w:val="26"/>
          <w:shd w:val="clear" w:color="000000"/>
        </w:rPr>
        <w:t>△</w:t>
      </w:r>
      <w:r>
        <w:rPr>
          <w:spacing w:val="-13"/>
          <w:sz w:val="26"/>
          <w:shd w:val="clear" w:color="000000"/>
        </w:rPr>
        <w:t>10점) 평가는 &lt;별표 2&gt; 1. 추정가격 2억 원 이상인 용역의 평가기준 주6)과 같다.</w:t>
      </w:r>
    </w:p>
    <w:p>
      <w:pPr>
        <w:pStyle w:val="0"/>
        <w:widowControl w:val="off"/>
        <w:ind w:left="595" w:hanging="595"/>
      </w:pPr>
      <w:r>
        <w:rPr>
          <w:spacing w:val="-13"/>
          <w:sz w:val="26"/>
          <w:shd w:val="clear" w:color="000000"/>
        </w:rPr>
        <w:t xml:space="preserve">주8) </w:t>
      </w:r>
      <w:r>
        <w:rPr>
          <w:spacing w:val="-17"/>
          <w:sz w:val="26"/>
          <w:shd w:val="clear" w:color="000000"/>
        </w:rPr>
        <w:t>계약질서 준수는 &lt;별표 2&gt; 1. 추정가격이 10억 원 이상인 용역의 평가기준 주7)과 같다</w:t>
      </w:r>
      <w:r>
        <w:rPr>
          <w:spacing w:val="-13"/>
          <w:sz w:val="26"/>
          <w:shd w:val="clear" w:color="000000"/>
        </w:rPr>
        <w:t>.</w:t>
      </w:r>
    </w:p>
    <w:p>
      <w:pPr>
        <w:pStyle w:val="0"/>
        <w:widowControl w:val="off"/>
        <w:ind w:left="890" w:hanging="890"/>
        <w:rPr>
          <w:color w:val="000000"/>
          <w:spacing w:val="-7"/>
          <w:sz w:val="28"/>
          <w:shd w:val="clear" w:color="000000"/>
        </w:rPr>
      </w:pPr>
    </w:p>
    <w:p>
      <w:pPr>
        <w:pStyle w:val="0"/>
        <w:widowControl w:val="off"/>
        <w:ind w:left="890" w:hanging="890"/>
        <w:rPr>
          <w:color w:val="000000"/>
          <w:spacing w:val="-7"/>
          <w:sz w:val="28"/>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제2장의2 기술·학술연구 용역 적격심사 세부기준 [별표 4]</w:t>
      </w:r>
    </w:p>
    <w:p>
      <w:pPr>
        <w:pStyle w:val="21"/>
        <w:widowControl w:val="off"/>
        <w:snapToGrid/>
        <w:spacing w:before="200" w:line="384"/>
        <w:ind w:left="602" w:hanging="602"/>
      </w:pPr>
      <w:r>
        <w:rPr>
          <w:rFonts w:ascii="함초롬바탕" w:eastAsia="함초롬바탕"/>
          <w:b/>
          <w:emboss/>
          <w:spacing w:val="0"/>
          <w:w w:val="100"/>
          <w:sz w:val="36"/>
          <w:shd w:val="clear" w:color="000000"/>
        </w:rPr>
        <w:t>학술연구용역 평가기준</w:t>
      </w: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5"/>
        <w:widowControl w:val="off"/>
        <w:wordWrap w:val="1"/>
        <w:spacing w:line="312" w:lineRule="auto"/>
        <w:ind w:right="200"/>
        <w:jc w:val="right"/>
      </w:pPr>
      <w:r>
        <w:rPr>
          <w:rFonts w:ascii="바탕" w:eastAsia="바탕"/>
          <w:w w:val="100"/>
          <w:shd w:val="clear" w:color="000000"/>
        </w:rPr>
        <w:t xml:space="preserve">  (단위 : 점)</w:t>
      </w:r>
    </w:p>
    <w:tbl>
      <w:tblPr>
        <w:tblOverlap w:val="never"/>
        <w:tblW w:w="959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43"/>
        <w:gridCol w:w="976"/>
        <w:gridCol w:w="4306"/>
        <w:gridCol w:w="922"/>
        <w:gridCol w:w="922"/>
        <w:gridCol w:w="922"/>
        <w:gridCol w:w="606"/>
      </w:tblGrid>
      <w:tr>
        <w:trPr>
          <w:trHeight w:val="542"/>
        </w:trPr>
        <w:tc>
          <w:tcPr>
            <w:tcW w:w="943" w:type="dxa"/>
            <w:vMerge w:val="restart"/>
            <w:tcBorders>
              <w:top w:val="single" w:color="000000" w:sz="9"/>
              <w:left w:val="single" w:color="000000" w:sz="9"/>
              <w:bottom w:val="single" w:color="000000" w:sz="5"/>
              <w:right w:val="single" w:color="000000" w:sz="5"/>
            </w:tcBorders>
            <w:vAlign w:val="center"/>
          </w:tcPr>
          <w:p>
            <w:pPr>
              <w:pStyle w:val="0"/>
              <w:widowControl w:val="off"/>
              <w:wordWrap w:val="1"/>
              <w:jc w:val="center"/>
            </w:pPr>
            <w:r>
              <w:rPr>
                <w:b/>
                <w:spacing w:val="-13"/>
                <w:sz w:val="26"/>
                <w:shd w:val="clear" w:color="000000"/>
              </w:rPr>
              <w:t>심사</w:t>
            </w:r>
          </w:p>
          <w:p>
            <w:pPr>
              <w:pStyle w:val="0"/>
              <w:widowControl w:val="off"/>
              <w:wordWrap w:val="1"/>
              <w:jc w:val="center"/>
            </w:pPr>
            <w:r>
              <w:rPr>
                <w:b/>
                <w:spacing w:val="-13"/>
                <w:sz w:val="26"/>
                <w:shd w:val="clear" w:color="000000"/>
              </w:rPr>
              <w:t>분야</w:t>
            </w:r>
          </w:p>
        </w:tc>
        <w:tc>
          <w:tcPr>
            <w:tcW w:w="976" w:type="dxa"/>
            <w:vMerge w:val="restart"/>
            <w:tcBorders>
              <w:top w:val="single" w:color="000000" w:sz="9"/>
              <w:left w:val="single" w:color="000000" w:sz="5"/>
              <w:bottom w:val="single" w:color="000000" w:sz="5"/>
              <w:right w:val="single" w:color="000000" w:sz="5"/>
            </w:tcBorders>
            <w:vAlign w:val="center"/>
          </w:tcPr>
          <w:p>
            <w:pPr>
              <w:pStyle w:val="0"/>
              <w:widowControl w:val="off"/>
              <w:wordWrap w:val="1"/>
              <w:jc w:val="center"/>
            </w:pPr>
            <w:r>
              <w:rPr>
                <w:b/>
                <w:spacing w:val="-13"/>
                <w:sz w:val="26"/>
                <w:shd w:val="clear" w:color="000000"/>
              </w:rPr>
              <w:t>심사 항목</w:t>
            </w:r>
          </w:p>
        </w:tc>
        <w:tc>
          <w:tcPr>
            <w:tcW w:w="4306" w:type="dxa"/>
            <w:vMerge w:val="restart"/>
            <w:tcBorders>
              <w:top w:val="single" w:color="000000" w:sz="9"/>
              <w:left w:val="single" w:color="000000" w:sz="5"/>
              <w:bottom w:val="single" w:color="000000" w:sz="5"/>
              <w:right w:val="single" w:color="000000" w:sz="5"/>
            </w:tcBorders>
            <w:vAlign w:val="center"/>
          </w:tcPr>
          <w:p>
            <w:pPr>
              <w:pStyle w:val="0"/>
              <w:widowControl w:val="off"/>
              <w:wordWrap w:val="1"/>
              <w:jc w:val="center"/>
            </w:pPr>
            <w:r>
              <w:rPr>
                <w:b/>
                <w:spacing w:val="-13"/>
                <w:sz w:val="26"/>
                <w:shd w:val="clear" w:color="000000"/>
              </w:rPr>
              <w:t>세부 심사항목</w:t>
            </w:r>
          </w:p>
        </w:tc>
        <w:tc>
          <w:tcPr>
            <w:tcW w:w="2765" w:type="dxa"/>
            <w:gridSpan w:val="3"/>
            <w:tcBorders>
              <w:top w:val="single" w:color="000000" w:sz="9"/>
              <w:left w:val="single" w:color="000000" w:sz="5"/>
              <w:bottom w:val="single" w:color="000000" w:sz="5"/>
              <w:right w:val="single" w:color="000000" w:sz="5"/>
            </w:tcBorders>
            <w:vAlign w:val="center"/>
          </w:tcPr>
          <w:p>
            <w:pPr>
              <w:pStyle w:val="0"/>
              <w:widowControl w:val="off"/>
              <w:wordWrap w:val="1"/>
              <w:jc w:val="center"/>
            </w:pPr>
            <w:r>
              <w:rPr>
                <w:b/>
                <w:spacing w:val="-13"/>
                <w:sz w:val="26"/>
                <w:shd w:val="clear" w:color="000000"/>
              </w:rPr>
              <w:t>배점  한도</w:t>
            </w:r>
          </w:p>
        </w:tc>
        <w:tc>
          <w:tcPr>
            <w:tcW w:w="606" w:type="dxa"/>
            <w:vMerge w:val="restart"/>
            <w:tcBorders>
              <w:top w:val="single" w:color="000000" w:sz="9"/>
              <w:left w:val="single" w:color="000000" w:sz="5"/>
              <w:bottom w:val="single" w:color="000000" w:sz="5"/>
              <w:right w:val="single" w:color="000000" w:sz="9"/>
            </w:tcBorders>
            <w:vAlign w:val="center"/>
          </w:tcPr>
          <w:p>
            <w:pPr>
              <w:pStyle w:val="0"/>
              <w:widowControl w:val="off"/>
              <w:wordWrap w:val="1"/>
              <w:jc w:val="center"/>
            </w:pPr>
            <w:r>
              <w:rPr>
                <w:b/>
                <w:spacing w:val="-13"/>
                <w:sz w:val="26"/>
                <w:shd w:val="clear" w:color="000000"/>
              </w:rPr>
              <w:t>비고</w:t>
            </w:r>
          </w:p>
        </w:tc>
      </w:tr>
      <w:tr>
        <w:trPr>
          <w:trHeight w:val="1206"/>
        </w:trPr>
        <w:tc>
          <w:tcPr>
            <w:tcW w:w="943" w:type="dxa"/>
            <w:vMerge/>
            <w:tcBorders>
              <w:top w:val="single" w:color="000000" w:sz="9"/>
              <w:left w:val="single" w:color="000000" w:sz="9"/>
              <w:bottom w:val="single" w:color="000000" w:sz="5"/>
              <w:right w:val="single" w:color="000000" w:sz="5"/>
            </w:tcBorders>
          </w:tcPr>
          <w:p/>
        </w:tc>
        <w:tc>
          <w:tcPr>
            <w:tcW w:w="976" w:type="dxa"/>
            <w:vMerge/>
            <w:tcBorders>
              <w:top w:val="single" w:color="000000" w:sz="9"/>
              <w:left w:val="single" w:color="000000" w:sz="5"/>
              <w:bottom w:val="single" w:color="000000" w:sz="5"/>
              <w:right w:val="single" w:color="000000" w:sz="5"/>
            </w:tcBorders>
          </w:tcPr>
          <w:p/>
        </w:tc>
        <w:tc>
          <w:tcPr>
            <w:tcW w:w="4306" w:type="dxa"/>
            <w:vMerge/>
            <w:tcBorders>
              <w:top w:val="single" w:color="000000" w:sz="9"/>
              <w:left w:val="single" w:color="000000" w:sz="5"/>
              <w:bottom w:val="single" w:color="000000" w:sz="5"/>
              <w:right w:val="single" w:color="000000" w:sz="5"/>
            </w:tcBorders>
          </w:tcP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1"/>
                <w:sz w:val="22"/>
                <w:shd w:val="clear" w:color="000000"/>
              </w:rPr>
              <w:t>추정가격</w:t>
            </w:r>
          </w:p>
          <w:p>
            <w:pPr>
              <w:pStyle w:val="0"/>
              <w:widowControl w:val="off"/>
              <w:wordWrap w:val="1"/>
              <w:jc w:val="center"/>
            </w:pPr>
            <w:r>
              <w:rPr>
                <w:spacing w:val="-11"/>
                <w:sz w:val="22"/>
                <w:shd w:val="clear" w:color="000000"/>
              </w:rPr>
              <w:t>2억이상</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1"/>
                <w:sz w:val="22"/>
                <w:shd w:val="clear" w:color="000000"/>
              </w:rPr>
              <w:t>추정가격</w:t>
            </w:r>
          </w:p>
          <w:p>
            <w:pPr>
              <w:pStyle w:val="0"/>
              <w:widowControl w:val="off"/>
              <w:wordWrap w:val="1"/>
              <w:jc w:val="center"/>
            </w:pPr>
            <w:r>
              <w:rPr>
                <w:spacing w:val="-11"/>
                <w:sz w:val="22"/>
                <w:shd w:val="clear" w:color="000000"/>
              </w:rPr>
              <w:t>2억미만</w:t>
            </w:r>
          </w:p>
          <w:p>
            <w:pPr>
              <w:pStyle w:val="0"/>
              <w:widowControl w:val="off"/>
              <w:wordWrap w:val="1"/>
              <w:jc w:val="center"/>
            </w:pPr>
            <w:r>
              <w:rPr>
                <w:spacing w:val="-11"/>
                <w:sz w:val="22"/>
                <w:shd w:val="clear" w:color="000000"/>
              </w:rPr>
              <w:t>1억이상</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1"/>
                <w:sz w:val="22"/>
                <w:shd w:val="clear" w:color="000000"/>
              </w:rPr>
              <w:t>추정가격</w:t>
            </w:r>
          </w:p>
          <w:p>
            <w:pPr>
              <w:pStyle w:val="0"/>
              <w:widowControl w:val="off"/>
              <w:wordWrap w:val="1"/>
              <w:jc w:val="center"/>
            </w:pPr>
            <w:r>
              <w:rPr>
                <w:spacing w:val="-11"/>
                <w:sz w:val="22"/>
                <w:shd w:val="clear" w:color="000000"/>
              </w:rPr>
              <w:t>1억미만</w:t>
            </w:r>
          </w:p>
        </w:tc>
        <w:tc>
          <w:tcPr>
            <w:tcW w:w="606" w:type="dxa"/>
            <w:vMerge/>
            <w:tcBorders>
              <w:top w:val="single" w:color="000000" w:sz="9"/>
              <w:left w:val="single" w:color="000000" w:sz="5"/>
              <w:bottom w:val="single" w:color="000000" w:sz="5"/>
              <w:right w:val="single" w:color="000000" w:sz="9"/>
            </w:tcBorders>
          </w:tcPr>
          <w:p/>
        </w:tc>
      </w:tr>
      <w:tr>
        <w:trPr>
          <w:trHeight w:val="1071"/>
        </w:trPr>
        <w:tc>
          <w:tcPr>
            <w:tcW w:w="943" w:type="dxa"/>
            <w:vMerge w:val="restart"/>
            <w:tcBorders>
              <w:top w:val="single" w:color="000000" w:sz="5"/>
              <w:left w:val="single" w:color="000000" w:sz="9"/>
              <w:bottom w:val="single" w:color="000000" w:sz="5"/>
              <w:right w:val="single" w:color="000000" w:sz="5"/>
            </w:tcBorders>
            <w:vAlign w:val="center"/>
          </w:tcPr>
          <w:p>
            <w:pPr>
              <w:pStyle w:val="0"/>
              <w:widowControl w:val="off"/>
              <w:wordWrap w:val="1"/>
              <w:jc w:val="center"/>
            </w:pPr>
            <w:r>
              <w:rPr>
                <w:spacing w:val="-13"/>
                <w:sz w:val="26"/>
                <w:shd w:val="clear" w:color="000000"/>
              </w:rPr>
              <w:t>1.</w:t>
            </w:r>
          </w:p>
          <w:p>
            <w:pPr>
              <w:pStyle w:val="0"/>
              <w:widowControl w:val="off"/>
              <w:wordWrap w:val="1"/>
              <w:jc w:val="center"/>
            </w:pPr>
            <w:r>
              <w:rPr>
                <w:spacing w:val="-13"/>
                <w:sz w:val="26"/>
                <w:shd w:val="clear" w:color="000000"/>
              </w:rPr>
              <w:t>용역</w:t>
            </w:r>
          </w:p>
          <w:p>
            <w:pPr>
              <w:pStyle w:val="0"/>
              <w:widowControl w:val="off"/>
              <w:wordWrap w:val="1"/>
              <w:jc w:val="center"/>
            </w:pPr>
            <w:r>
              <w:rPr>
                <w:spacing w:val="-13"/>
                <w:sz w:val="26"/>
                <w:shd w:val="clear" w:color="000000"/>
              </w:rPr>
              <w:t>수행</w:t>
            </w:r>
          </w:p>
          <w:p>
            <w:pPr>
              <w:pStyle w:val="0"/>
              <w:widowControl w:val="off"/>
              <w:wordWrap w:val="1"/>
              <w:jc w:val="center"/>
            </w:pPr>
            <w:r>
              <w:rPr>
                <w:spacing w:val="-13"/>
                <w:sz w:val="26"/>
                <w:shd w:val="clear" w:color="000000"/>
              </w:rPr>
              <w:t>능력</w:t>
            </w:r>
          </w:p>
        </w:tc>
        <w:tc>
          <w:tcPr>
            <w:tcW w:w="976" w:type="dxa"/>
            <w:tcBorders>
              <w:top w:val="single" w:color="000000" w:sz="5"/>
              <w:left w:val="single" w:color="000000" w:sz="5"/>
              <w:bottom w:val="single" w:color="000000" w:sz="5"/>
              <w:right w:val="single" w:color="000000" w:sz="5"/>
            </w:tcBorders>
            <w:vAlign w:val="center"/>
          </w:tcPr>
          <w:p>
            <w:pPr>
              <w:pStyle w:val="0"/>
              <w:widowControl w:val="off"/>
              <w:wordWrap w:val="1"/>
              <w:ind w:left="407" w:hanging="407"/>
              <w:jc w:val="center"/>
            </w:pPr>
            <w:r>
              <w:rPr>
                <w:spacing w:val="-13"/>
                <w:sz w:val="26"/>
                <w:shd w:val="clear" w:color="000000"/>
              </w:rPr>
              <w:t>가. 이행 실적</w:t>
            </w:r>
          </w:p>
        </w:tc>
        <w:tc>
          <w:tcPr>
            <w:tcW w:w="4306" w:type="dxa"/>
            <w:tcBorders>
              <w:top w:val="single" w:color="000000" w:sz="5"/>
              <w:left w:val="single" w:color="000000" w:sz="5"/>
              <w:bottom w:val="single" w:color="000000" w:sz="5"/>
              <w:right w:val="single" w:color="000000" w:sz="5"/>
            </w:tcBorders>
            <w:vAlign w:val="center"/>
          </w:tcPr>
          <w:p>
            <w:pPr>
              <w:pStyle w:val="0"/>
              <w:widowControl w:val="off"/>
              <w:ind w:left="264" w:hanging="264"/>
            </w:pPr>
            <w:r>
              <w:rPr>
                <w:spacing w:val="-13"/>
                <w:sz w:val="26"/>
                <w:shd w:val="clear" w:color="000000"/>
              </w:rPr>
              <w:t xml:space="preserve">1) </w:t>
            </w:r>
            <w:r>
              <w:rPr>
                <w:spacing w:val="-22"/>
                <w:sz w:val="26"/>
                <w:shd w:val="clear" w:color="000000"/>
              </w:rPr>
              <w:t>최근 3년 이내 동일 종류 용역 실적</w:t>
            </w:r>
            <w:r>
              <w:rPr>
                <w:spacing w:val="-23"/>
                <w:sz w:val="26"/>
                <w:shd w:val="clear" w:color="000000"/>
              </w:rPr>
              <w:t xml:space="preserve"> </w:t>
            </w:r>
          </w:p>
          <w:p>
            <w:pPr>
              <w:pStyle w:val="0"/>
              <w:widowControl w:val="off"/>
              <w:ind w:left="264" w:hanging="264"/>
            </w:pPr>
            <w:r>
              <w:rPr>
                <w:spacing w:val="-13"/>
                <w:sz w:val="26"/>
                <w:shd w:val="clear" w:color="000000"/>
              </w:rPr>
              <w:t xml:space="preserve">2) </w:t>
            </w:r>
            <w:r>
              <w:rPr>
                <w:spacing w:val="-23"/>
                <w:sz w:val="26"/>
                <w:shd w:val="clear" w:color="000000"/>
              </w:rPr>
              <w:t>최근 3년 이내 유사 용역 실적</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30</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w:t>
            </w:r>
          </w:p>
        </w:tc>
        <w:tc>
          <w:tcPr>
            <w:tcW w:w="606" w:type="dxa"/>
            <w:tcBorders>
              <w:top w:val="single" w:color="000000" w:sz="5"/>
              <w:left w:val="single" w:color="000000" w:sz="5"/>
              <w:bottom w:val="single" w:color="000000" w:sz="5"/>
              <w:right w:val="single" w:color="000000" w:sz="9"/>
            </w:tcBorders>
            <w:vAlign w:val="center"/>
          </w:tcPr>
          <w:p>
            <w:pPr>
              <w:pStyle w:val="0"/>
              <w:widowControl w:val="off"/>
              <w:wordWrap w:val="1"/>
              <w:ind w:left="107" w:hanging="107"/>
              <w:jc w:val="center"/>
              <w:rPr>
                <w:color w:val="000000"/>
                <w:spacing w:val="-19"/>
                <w:w w:val="95"/>
                <w:sz w:val="26"/>
                <w:shd w:val="clear" w:color="000000"/>
              </w:rPr>
            </w:pPr>
          </w:p>
        </w:tc>
      </w:tr>
      <w:tr>
        <w:trPr>
          <w:trHeight w:val="863"/>
        </w:trPr>
        <w:tc>
          <w:tcPr>
            <w:tcW w:w="943" w:type="dxa"/>
            <w:vMerge/>
            <w:tcBorders>
              <w:top w:val="single" w:color="000000" w:sz="5"/>
              <w:left w:val="single" w:color="000000" w:sz="9"/>
              <w:bottom w:val="single" w:color="000000" w:sz="5"/>
              <w:right w:val="single" w:color="000000" w:sz="5"/>
            </w:tcBorders>
          </w:tcPr>
          <w:p/>
        </w:tc>
        <w:tc>
          <w:tcPr>
            <w:tcW w:w="976"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ind w:left="407" w:hanging="407"/>
              <w:jc w:val="center"/>
            </w:pPr>
            <w:r>
              <w:rPr>
                <w:spacing w:val="-13"/>
                <w:sz w:val="26"/>
                <w:shd w:val="clear" w:color="000000"/>
              </w:rPr>
              <w:t>나. 기술 인력</w:t>
            </w:r>
          </w:p>
        </w:tc>
        <w:tc>
          <w:tcPr>
            <w:tcW w:w="4306" w:type="dxa"/>
            <w:tcBorders>
              <w:top w:val="single" w:color="000000" w:sz="5"/>
              <w:left w:val="single" w:color="000000" w:sz="3"/>
              <w:bottom w:val="single" w:color="000000" w:sz="5"/>
              <w:right w:val="single" w:color="000000" w:sz="5"/>
            </w:tcBorders>
            <w:vAlign w:val="center"/>
          </w:tcPr>
          <w:p>
            <w:pPr>
              <w:pStyle w:val="0"/>
              <w:widowControl w:val="off"/>
              <w:ind w:left="344" w:hanging="344"/>
            </w:pPr>
            <w:r>
              <w:rPr>
                <w:spacing w:val="-13"/>
                <w:sz w:val="26"/>
                <w:shd w:val="clear" w:color="000000"/>
              </w:rPr>
              <w:t>○</w:t>
            </w:r>
            <w:r>
              <w:rPr>
                <w:spacing w:val="-19"/>
                <w:sz w:val="26"/>
                <w:shd w:val="clear" w:color="000000"/>
              </w:rPr>
              <w:t xml:space="preserve"> </w:t>
            </w:r>
            <w:r>
              <w:rPr>
                <w:spacing w:val="-21"/>
                <w:sz w:val="26"/>
                <w:shd w:val="clear" w:color="000000"/>
              </w:rPr>
              <w:t>최</w:t>
            </w:r>
            <w:r>
              <w:rPr>
                <w:spacing w:val="-23"/>
                <w:sz w:val="26"/>
                <w:shd w:val="clear" w:color="000000"/>
              </w:rPr>
              <w:t>근 3년 이내 배치 예정 책임연구원의 동일 종류 용역 수행 실적</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10</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10</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5</w:t>
            </w:r>
          </w:p>
        </w:tc>
        <w:tc>
          <w:tcPr>
            <w:tcW w:w="606" w:type="dxa"/>
            <w:tcBorders>
              <w:top w:val="single" w:color="000000" w:sz="5"/>
              <w:left w:val="single" w:color="000000" w:sz="5"/>
              <w:bottom w:val="single" w:color="000000" w:sz="5"/>
              <w:right w:val="single" w:color="000000" w:sz="9"/>
            </w:tcBorders>
            <w:vAlign w:val="center"/>
          </w:tcPr>
          <w:p>
            <w:pPr>
              <w:pStyle w:val="0"/>
              <w:widowControl w:val="off"/>
              <w:ind w:left="171" w:hanging="171"/>
              <w:rPr>
                <w:color w:val="000000"/>
                <w:spacing w:val="-26"/>
                <w:w w:val="95"/>
                <w:sz w:val="26"/>
                <w:shd w:val="clear" w:color="000000"/>
              </w:rPr>
            </w:pPr>
          </w:p>
        </w:tc>
      </w:tr>
      <w:tr>
        <w:trPr>
          <w:trHeight w:val="863"/>
        </w:trPr>
        <w:tc>
          <w:tcPr>
            <w:tcW w:w="943" w:type="dxa"/>
            <w:vMerge/>
            <w:tcBorders>
              <w:top w:val="single" w:color="000000" w:sz="5"/>
              <w:left w:val="single" w:color="000000" w:sz="9"/>
              <w:bottom w:val="single" w:color="000000" w:sz="5"/>
              <w:right w:val="single" w:color="000000" w:sz="5"/>
            </w:tcBorders>
          </w:tcPr>
          <w:p/>
        </w:tc>
        <w:tc>
          <w:tcPr>
            <w:tcW w:w="976" w:type="dxa"/>
            <w:vMerge/>
            <w:tcBorders>
              <w:top w:val="single" w:color="000000" w:sz="5"/>
              <w:left w:val="single" w:color="000000" w:sz="5"/>
              <w:bottom w:val="single" w:color="000000" w:sz="5"/>
              <w:right w:val="single" w:color="000000" w:sz="5"/>
            </w:tcBorders>
          </w:tcPr>
          <w:p/>
        </w:tc>
        <w:tc>
          <w:tcPr>
            <w:tcW w:w="4306" w:type="dxa"/>
            <w:tcBorders>
              <w:top w:val="single" w:color="000000" w:sz="5"/>
              <w:left w:val="single" w:color="000000" w:sz="3"/>
              <w:bottom w:val="single" w:color="000000" w:sz="5"/>
              <w:right w:val="single" w:color="000000" w:sz="5"/>
            </w:tcBorders>
            <w:vAlign w:val="center"/>
          </w:tcPr>
          <w:p>
            <w:pPr>
              <w:pStyle w:val="0"/>
              <w:widowControl w:val="off"/>
              <w:ind w:left="344" w:hanging="344"/>
            </w:pPr>
            <w:r>
              <w:rPr>
                <w:spacing w:val="-13"/>
                <w:sz w:val="26"/>
                <w:shd w:val="clear" w:color="000000"/>
              </w:rPr>
              <w:t>○</w:t>
            </w:r>
            <w:r>
              <w:rPr>
                <w:spacing w:val="-13"/>
                <w:sz w:val="26"/>
                <w:shd w:val="clear" w:color="000000"/>
              </w:rPr>
              <w:t xml:space="preserve"> 입찰참가자의 보유 기술인력 평가</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10</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10</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10</w:t>
            </w:r>
          </w:p>
        </w:tc>
        <w:tc>
          <w:tcPr>
            <w:tcW w:w="606" w:type="dxa"/>
            <w:tcBorders>
              <w:top w:val="single" w:color="000000" w:sz="5"/>
              <w:left w:val="single" w:color="000000" w:sz="5"/>
              <w:bottom w:val="single" w:color="000000" w:sz="5"/>
              <w:right w:val="single" w:color="000000" w:sz="9"/>
            </w:tcBorders>
            <w:vAlign w:val="center"/>
          </w:tcPr>
          <w:p>
            <w:pPr>
              <w:pStyle w:val="0"/>
              <w:widowControl w:val="off"/>
              <w:ind w:left="171" w:hanging="171"/>
              <w:rPr>
                <w:color w:val="000000"/>
                <w:spacing w:val="-26"/>
                <w:w w:val="95"/>
                <w:sz w:val="26"/>
                <w:shd w:val="clear" w:color="000000"/>
              </w:rPr>
            </w:pPr>
          </w:p>
        </w:tc>
      </w:tr>
      <w:tr>
        <w:trPr>
          <w:trHeight w:val="1241"/>
        </w:trPr>
        <w:tc>
          <w:tcPr>
            <w:tcW w:w="943" w:type="dxa"/>
            <w:vMerge/>
            <w:tcBorders>
              <w:top w:val="single" w:color="000000" w:sz="5"/>
              <w:left w:val="single" w:color="000000" w:sz="9"/>
              <w:bottom w:val="single" w:color="000000" w:sz="5"/>
              <w:right w:val="single" w:color="000000" w:sz="5"/>
            </w:tcBorders>
          </w:tcPr>
          <w:p/>
        </w:tc>
        <w:tc>
          <w:tcPr>
            <w:tcW w:w="976" w:type="dxa"/>
            <w:tcBorders>
              <w:top w:val="single" w:color="000000" w:sz="5"/>
              <w:left w:val="single" w:color="000000" w:sz="5"/>
              <w:bottom w:val="single" w:color="000000" w:sz="5"/>
              <w:right w:val="single" w:color="000000" w:sz="5"/>
            </w:tcBorders>
            <w:vAlign w:val="center"/>
          </w:tcPr>
          <w:p>
            <w:pPr>
              <w:pStyle w:val="0"/>
              <w:widowControl w:val="off"/>
              <w:wordWrap w:val="1"/>
              <w:ind w:left="407" w:hanging="407"/>
              <w:jc w:val="center"/>
            </w:pPr>
            <w:r>
              <w:rPr>
                <w:spacing w:val="-13"/>
                <w:sz w:val="26"/>
                <w:shd w:val="clear" w:color="000000"/>
              </w:rPr>
              <w:t>다. 경영 상태</w:t>
            </w:r>
          </w:p>
        </w:tc>
        <w:tc>
          <w:tcPr>
            <w:tcW w:w="4306" w:type="dxa"/>
            <w:tcBorders>
              <w:top w:val="single" w:color="000000" w:sz="5"/>
              <w:left w:val="single" w:color="000000" w:sz="5"/>
              <w:bottom w:val="single" w:color="000000" w:sz="5"/>
              <w:right w:val="single" w:color="000000" w:sz="5"/>
            </w:tcBorders>
            <w:vAlign w:val="center"/>
          </w:tcPr>
          <w:p>
            <w:pPr>
              <w:pStyle w:val="0"/>
              <w:widowControl w:val="off"/>
              <w:ind w:left="246" w:hanging="246"/>
            </w:pPr>
            <w:r>
              <w:rPr>
                <w:spacing w:val="-13"/>
                <w:sz w:val="26"/>
                <w:shd w:val="clear" w:color="000000"/>
              </w:rPr>
              <w:t>○</w:t>
            </w:r>
            <w:r>
              <w:rPr>
                <w:spacing w:val="-13"/>
                <w:sz w:val="26"/>
                <w:shd w:val="clear" w:color="000000"/>
              </w:rPr>
              <w:t xml:space="preserve"> 신용평가</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20</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20</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20</w:t>
            </w:r>
          </w:p>
        </w:tc>
        <w:tc>
          <w:tcPr>
            <w:tcW w:w="606" w:type="dxa"/>
            <w:tcBorders>
              <w:top w:val="single" w:color="000000" w:sz="5"/>
              <w:left w:val="single" w:color="000000" w:sz="5"/>
              <w:bottom w:val="single" w:color="000000" w:sz="5"/>
              <w:right w:val="single" w:color="000000" w:sz="9"/>
            </w:tcBorders>
            <w:vAlign w:val="center"/>
          </w:tcPr>
          <w:p>
            <w:pPr>
              <w:pStyle w:val="0"/>
              <w:widowControl w:val="off"/>
              <w:wordWrap w:val="1"/>
              <w:ind w:left="171" w:hanging="171"/>
              <w:jc w:val="center"/>
              <w:rPr>
                <w:color w:val="000000"/>
                <w:spacing w:val="-15"/>
                <w:w w:val="95"/>
                <w:shd w:val="clear" w:color="000000"/>
              </w:rPr>
            </w:pPr>
          </w:p>
        </w:tc>
      </w:tr>
      <w:tr>
        <w:trPr>
          <w:trHeight w:val="1430"/>
        </w:trPr>
        <w:tc>
          <w:tcPr>
            <w:tcW w:w="943" w:type="dxa"/>
            <w:tcBorders>
              <w:top w:val="single" w:color="000000" w:sz="5"/>
              <w:left w:val="single" w:color="000000" w:sz="9"/>
              <w:bottom w:val="single" w:color="000000" w:sz="5"/>
              <w:right w:val="single" w:color="000000" w:sz="5"/>
            </w:tcBorders>
            <w:vAlign w:val="center"/>
          </w:tcPr>
          <w:p>
            <w:pPr>
              <w:pStyle w:val="0"/>
              <w:widowControl w:val="off"/>
              <w:wordWrap w:val="1"/>
              <w:ind w:left="338" w:hanging="338"/>
              <w:jc w:val="center"/>
            </w:pPr>
            <w:r>
              <w:rPr>
                <w:spacing w:val="-13"/>
                <w:sz w:val="26"/>
                <w:shd w:val="clear" w:color="000000"/>
              </w:rPr>
              <w:t>2.</w:t>
            </w:r>
          </w:p>
          <w:p>
            <w:pPr>
              <w:pStyle w:val="0"/>
              <w:widowControl w:val="off"/>
              <w:wordWrap w:val="1"/>
              <w:ind w:left="338" w:hanging="338"/>
              <w:jc w:val="center"/>
            </w:pPr>
            <w:r>
              <w:rPr>
                <w:spacing w:val="-13"/>
                <w:sz w:val="26"/>
                <w:shd w:val="clear" w:color="000000"/>
              </w:rPr>
              <w:t>입찰</w:t>
            </w:r>
          </w:p>
          <w:p>
            <w:pPr>
              <w:pStyle w:val="0"/>
              <w:widowControl w:val="off"/>
              <w:wordWrap w:val="1"/>
              <w:ind w:left="338" w:hanging="338"/>
              <w:jc w:val="center"/>
            </w:pPr>
            <w:r>
              <w:rPr>
                <w:spacing w:val="-13"/>
                <w:sz w:val="26"/>
                <w:shd w:val="clear" w:color="000000"/>
              </w:rPr>
              <w:t>가격</w:t>
            </w:r>
          </w:p>
        </w:tc>
        <w:tc>
          <w:tcPr>
            <w:tcW w:w="5282" w:type="dxa"/>
            <w:gridSpan w:val="2"/>
            <w:tcBorders>
              <w:top w:val="single" w:color="000000" w:sz="5"/>
              <w:left w:val="single" w:color="000000" w:sz="5"/>
              <w:bottom w:val="single" w:color="000000" w:sz="5"/>
              <w:right w:val="single" w:color="000000" w:sz="5"/>
            </w:tcBorders>
            <w:vAlign w:val="center"/>
          </w:tcPr>
          <w:p>
            <w:pPr>
              <w:pStyle w:val="0"/>
              <w:widowControl w:val="off"/>
              <w:ind w:left="264" w:hanging="264"/>
            </w:pPr>
            <w:r>
              <w:rPr>
                <w:spacing w:val="-13"/>
                <w:sz w:val="26"/>
                <w:shd w:val="clear" w:color="000000"/>
              </w:rPr>
              <w:t xml:space="preserve"> </w:t>
            </w:r>
            <w:r>
              <w:rPr>
                <w:spacing w:val="-13"/>
                <w:sz w:val="26"/>
                <w:shd w:val="clear" w:color="000000"/>
              </w:rPr>
              <w:t>○</w:t>
            </w:r>
            <w:r>
              <w:rPr>
                <w:spacing w:val="-13"/>
                <w:sz w:val="26"/>
                <w:shd w:val="clear" w:color="000000"/>
              </w:rPr>
              <w:t xml:space="preserve"> 입찰가격 평점산식 참조</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30</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60</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65</w:t>
            </w:r>
          </w:p>
        </w:tc>
        <w:tc>
          <w:tcPr>
            <w:tcW w:w="606" w:type="dxa"/>
            <w:tcBorders>
              <w:top w:val="single" w:color="000000" w:sz="5"/>
              <w:left w:val="single" w:color="000000" w:sz="5"/>
              <w:bottom w:val="single" w:color="000000" w:sz="5"/>
              <w:right w:val="single" w:color="000000" w:sz="9"/>
            </w:tcBorders>
            <w:vAlign w:val="center"/>
          </w:tcPr>
          <w:p>
            <w:pPr>
              <w:pStyle w:val="0"/>
              <w:widowControl w:val="off"/>
              <w:wordWrap w:val="1"/>
              <w:ind w:left="207" w:hanging="207"/>
              <w:jc w:val="center"/>
              <w:rPr>
                <w:color w:val="000000"/>
                <w:spacing w:val="-19"/>
                <w:w w:val="95"/>
                <w:sz w:val="26"/>
                <w:shd w:val="clear" w:color="000000"/>
              </w:rPr>
            </w:pPr>
          </w:p>
        </w:tc>
      </w:tr>
      <w:tr>
        <w:trPr>
          <w:trHeight w:val="1487"/>
        </w:trPr>
        <w:tc>
          <w:tcPr>
            <w:tcW w:w="943" w:type="dxa"/>
            <w:vMerge w:val="restart"/>
            <w:tcBorders>
              <w:top w:val="single" w:color="000000" w:sz="5"/>
              <w:left w:val="single" w:color="000000" w:sz="9"/>
              <w:bottom w:val="single" w:color="000000" w:sz="5"/>
              <w:right w:val="single" w:color="000000" w:sz="5"/>
            </w:tcBorders>
            <w:vAlign w:val="center"/>
          </w:tcPr>
          <w:p>
            <w:pPr>
              <w:pStyle w:val="0"/>
              <w:widowControl w:val="off"/>
              <w:wordWrap w:val="1"/>
              <w:ind w:left="338" w:hanging="338"/>
              <w:jc w:val="center"/>
            </w:pPr>
            <w:r>
              <w:rPr>
                <w:spacing w:val="-13"/>
                <w:sz w:val="26"/>
                <w:shd w:val="clear" w:color="000000"/>
              </w:rPr>
              <w:t>3.</w:t>
            </w:r>
          </w:p>
          <w:p>
            <w:pPr>
              <w:pStyle w:val="0"/>
              <w:widowControl w:val="off"/>
              <w:wordWrap w:val="1"/>
              <w:ind w:left="338" w:hanging="338"/>
              <w:jc w:val="center"/>
            </w:pPr>
            <w:r>
              <w:rPr>
                <w:spacing w:val="-13"/>
                <w:sz w:val="26"/>
                <w:shd w:val="clear" w:color="000000"/>
              </w:rPr>
              <w:t>신인도</w:t>
            </w:r>
          </w:p>
        </w:tc>
        <w:tc>
          <w:tcPr>
            <w:tcW w:w="976" w:type="dxa"/>
            <w:tcBorders>
              <w:top w:val="single" w:color="000000" w:sz="5"/>
              <w:left w:val="single" w:color="000000" w:sz="5"/>
              <w:bottom w:val="single" w:color="000000" w:sz="5"/>
              <w:right w:val="single" w:color="000000" w:sz="5"/>
            </w:tcBorders>
            <w:vAlign w:val="center"/>
          </w:tcPr>
          <w:p>
            <w:pPr>
              <w:pStyle w:val="0"/>
              <w:widowControl w:val="off"/>
              <w:wordWrap w:val="1"/>
              <w:ind w:left="407" w:hanging="407"/>
              <w:jc w:val="center"/>
            </w:pPr>
            <w:r>
              <w:rPr>
                <w:spacing w:val="-13"/>
                <w:sz w:val="26"/>
                <w:shd w:val="clear" w:color="000000"/>
              </w:rPr>
              <w:t>가. 지역 업체 참여</w:t>
            </w:r>
          </w:p>
        </w:tc>
        <w:tc>
          <w:tcPr>
            <w:tcW w:w="4306" w:type="dxa"/>
            <w:tcBorders>
              <w:top w:val="single" w:color="000000" w:sz="5"/>
              <w:left w:val="single" w:color="000000" w:sz="5"/>
              <w:bottom w:val="single" w:color="000000" w:sz="5"/>
              <w:right w:val="single" w:color="000000" w:sz="5"/>
            </w:tcBorders>
            <w:vAlign w:val="center"/>
          </w:tcPr>
          <w:p>
            <w:pPr>
              <w:pStyle w:val="0"/>
              <w:widowControl w:val="off"/>
              <w:ind w:left="331" w:hanging="331"/>
            </w:pPr>
            <w:r>
              <w:rPr>
                <w:spacing w:val="-19"/>
                <w:sz w:val="26"/>
                <w:shd w:val="clear" w:color="000000"/>
              </w:rPr>
              <w:t>○</w:t>
            </w:r>
            <w:r>
              <w:rPr>
                <w:spacing w:val="-19"/>
                <w:sz w:val="26"/>
                <w:shd w:val="clear" w:color="000000"/>
              </w:rPr>
              <w:t xml:space="preserve"> </w:t>
            </w:r>
            <w:r>
              <w:rPr>
                <w:spacing w:val="-8"/>
                <w:sz w:val="26"/>
                <w:shd w:val="clear" w:color="000000"/>
              </w:rPr>
              <w:t>전체 참여업체 중 지역 업체의 합산 참여비율</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2</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2</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2</w:t>
            </w:r>
          </w:p>
        </w:tc>
        <w:tc>
          <w:tcPr>
            <w:tcW w:w="606" w:type="dxa"/>
            <w:tcBorders>
              <w:top w:val="single" w:color="000000" w:sz="5"/>
              <w:left w:val="single" w:color="000000" w:sz="5"/>
              <w:bottom w:val="single" w:color="000000" w:sz="5"/>
              <w:right w:val="single" w:color="000000" w:sz="9"/>
            </w:tcBorders>
            <w:vAlign w:val="center"/>
          </w:tcPr>
          <w:p>
            <w:pPr>
              <w:pStyle w:val="0"/>
              <w:widowControl w:val="off"/>
              <w:wordWrap w:val="1"/>
              <w:ind w:left="171" w:hanging="171"/>
              <w:jc w:val="center"/>
            </w:pPr>
            <w:r>
              <w:rPr>
                <w:spacing w:val="-20"/>
                <w:w w:val="95"/>
                <w:shd w:val="clear" w:color="000000"/>
              </w:rPr>
              <w:t>지자체</w:t>
            </w:r>
          </w:p>
          <w:p>
            <w:pPr>
              <w:pStyle w:val="0"/>
              <w:widowControl w:val="off"/>
              <w:wordWrap w:val="1"/>
              <w:ind w:left="171" w:hanging="171"/>
              <w:jc w:val="center"/>
            </w:pPr>
            <w:r>
              <w:rPr>
                <w:spacing w:val="-20"/>
                <w:w w:val="95"/>
                <w:shd w:val="clear" w:color="000000"/>
              </w:rPr>
              <w:t>선택</w:t>
            </w:r>
          </w:p>
          <w:p>
            <w:pPr>
              <w:pStyle w:val="0"/>
              <w:widowControl w:val="off"/>
              <w:wordWrap w:val="1"/>
              <w:ind w:left="171" w:hanging="171"/>
              <w:jc w:val="center"/>
            </w:pPr>
            <w:r>
              <w:rPr>
                <w:spacing w:val="-20"/>
                <w:w w:val="95"/>
                <w:shd w:val="clear" w:color="000000"/>
              </w:rPr>
              <w:t>적용</w:t>
            </w:r>
          </w:p>
        </w:tc>
      </w:tr>
      <w:tr>
        <w:trPr>
          <w:trHeight w:val="1487"/>
        </w:trPr>
        <w:tc>
          <w:tcPr>
            <w:tcW w:w="943" w:type="dxa"/>
            <w:vMerge/>
            <w:tcBorders>
              <w:top w:val="single" w:color="000000" w:sz="5"/>
              <w:left w:val="single" w:color="000000" w:sz="9"/>
              <w:bottom w:val="single" w:color="000000" w:sz="5"/>
              <w:right w:val="single" w:color="000000" w:sz="5"/>
            </w:tcBorders>
          </w:tcPr>
          <w:p/>
        </w:tc>
        <w:tc>
          <w:tcPr>
            <w:tcW w:w="976" w:type="dxa"/>
            <w:tcBorders>
              <w:top w:val="single" w:color="000000" w:sz="5"/>
              <w:left w:val="single" w:color="000000" w:sz="5"/>
              <w:bottom w:val="single" w:color="000000" w:sz="5"/>
              <w:right w:val="single" w:color="000000" w:sz="5"/>
            </w:tcBorders>
            <w:vAlign w:val="center"/>
          </w:tcPr>
          <w:p>
            <w:pPr>
              <w:pStyle w:val="0"/>
              <w:widowControl w:val="off"/>
              <w:wordWrap w:val="1"/>
              <w:ind w:left="407" w:hanging="407"/>
              <w:jc w:val="center"/>
            </w:pPr>
            <w:r>
              <w:rPr>
                <w:spacing w:val="-13"/>
                <w:sz w:val="26"/>
                <w:shd w:val="clear" w:color="000000"/>
              </w:rPr>
              <w:t>나. 고용 창출</w:t>
            </w:r>
          </w:p>
        </w:tc>
        <w:tc>
          <w:tcPr>
            <w:tcW w:w="4306" w:type="dxa"/>
            <w:tcBorders>
              <w:top w:val="single" w:color="000000" w:sz="5"/>
              <w:left w:val="single" w:color="000000" w:sz="5"/>
              <w:bottom w:val="single" w:color="000000" w:sz="5"/>
              <w:right w:val="single" w:color="000000" w:sz="5"/>
            </w:tcBorders>
            <w:vAlign w:val="center"/>
          </w:tcPr>
          <w:p>
            <w:pPr>
              <w:pStyle w:val="0"/>
              <w:widowControl w:val="off"/>
            </w:pPr>
            <w:r>
              <w:rPr>
                <w:sz w:val="26"/>
                <w:shd w:val="clear" w:color="000000"/>
              </w:rPr>
              <w:t>○</w:t>
            </w:r>
            <w:r>
              <w:rPr>
                <w:sz w:val="26"/>
                <w:shd w:val="clear" w:color="000000"/>
              </w:rPr>
              <w:t xml:space="preserve"> 고용창출 우수기업</w:t>
            </w:r>
          </w:p>
          <w:p>
            <w:pPr>
              <w:pStyle w:val="0"/>
              <w:widowControl w:val="off"/>
            </w:pPr>
            <w:r>
              <w:rPr>
                <w:sz w:val="26"/>
                <w:shd w:val="clear" w:color="000000"/>
              </w:rPr>
              <w:t>○</w:t>
            </w:r>
            <w:r>
              <w:rPr>
                <w:sz w:val="26"/>
                <w:shd w:val="clear" w:color="000000"/>
              </w:rPr>
              <w:t xml:space="preserve"> 정규직 전환 우수기업</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2.5</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2.5</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2.5</w:t>
            </w:r>
          </w:p>
        </w:tc>
        <w:tc>
          <w:tcPr>
            <w:tcW w:w="606" w:type="dxa"/>
            <w:tcBorders>
              <w:top w:val="single" w:color="000000" w:sz="5"/>
              <w:left w:val="single" w:color="000000" w:sz="5"/>
              <w:bottom w:val="single" w:color="000000" w:sz="5"/>
              <w:right w:val="single" w:color="000000" w:sz="9"/>
            </w:tcBorders>
            <w:vAlign w:val="center"/>
          </w:tcPr>
          <w:p>
            <w:pPr>
              <w:pStyle w:val="0"/>
              <w:widowControl w:val="off"/>
              <w:wordWrap w:val="1"/>
              <w:ind w:left="107" w:hanging="107"/>
              <w:jc w:val="center"/>
              <w:rPr>
                <w:color w:val="000000"/>
                <w:spacing w:val="-19"/>
                <w:w w:val="95"/>
                <w:sz w:val="26"/>
                <w:shd w:val="clear" w:color="000000"/>
              </w:rPr>
            </w:pPr>
          </w:p>
        </w:tc>
      </w:tr>
      <w:tr>
        <w:trPr>
          <w:trHeight w:val="1487"/>
        </w:trPr>
        <w:tc>
          <w:tcPr>
            <w:tcW w:w="943" w:type="dxa"/>
            <w:vMerge/>
            <w:tcBorders>
              <w:top w:val="single" w:color="000000" w:sz="5"/>
              <w:left w:val="single" w:color="000000" w:sz="9"/>
              <w:bottom w:val="single" w:color="000000" w:sz="5"/>
              <w:right w:val="single" w:color="000000" w:sz="5"/>
            </w:tcBorders>
          </w:tcPr>
          <w:p/>
        </w:tc>
        <w:tc>
          <w:tcPr>
            <w:tcW w:w="976" w:type="dxa"/>
            <w:tcBorders>
              <w:top w:val="single" w:color="000000" w:sz="5"/>
              <w:left w:val="single" w:color="000000" w:sz="5"/>
              <w:bottom w:val="single" w:color="000000" w:sz="5"/>
              <w:right w:val="single" w:color="000000" w:sz="5"/>
            </w:tcBorders>
            <w:vAlign w:val="center"/>
          </w:tcPr>
          <w:p>
            <w:pPr>
              <w:pStyle w:val="0"/>
              <w:widowControl w:val="off"/>
              <w:wordWrap w:val="1"/>
              <w:ind w:left="407" w:hanging="407"/>
              <w:jc w:val="center"/>
            </w:pPr>
            <w:r>
              <w:rPr>
                <w:spacing w:val="-13"/>
                <w:sz w:val="26"/>
                <w:shd w:val="clear" w:color="000000"/>
              </w:rPr>
              <w:t>다. 계약 질서준수</w:t>
            </w:r>
          </w:p>
        </w:tc>
        <w:tc>
          <w:tcPr>
            <w:tcW w:w="4306" w:type="dxa"/>
            <w:tcBorders>
              <w:top w:val="single" w:color="000000" w:sz="5"/>
              <w:left w:val="single" w:color="000000" w:sz="5"/>
              <w:bottom w:val="single" w:color="000000" w:sz="5"/>
              <w:right w:val="single" w:color="000000" w:sz="5"/>
            </w:tcBorders>
            <w:vAlign w:val="center"/>
          </w:tcPr>
          <w:p>
            <w:pPr>
              <w:pStyle w:val="0"/>
              <w:widowControl w:val="off"/>
              <w:ind w:left="407" w:hanging="407"/>
            </w:pPr>
            <w:r>
              <w:rPr>
                <w:spacing w:val="-13"/>
                <w:sz w:val="26"/>
                <w:shd w:val="clear" w:color="000000"/>
              </w:rPr>
              <w:t>○</w:t>
            </w:r>
            <w:r>
              <w:rPr>
                <w:spacing w:val="-13"/>
                <w:sz w:val="26"/>
                <w:shd w:val="clear" w:color="000000"/>
              </w:rPr>
              <w:t xml:space="preserve"> 근로기준법에 따른 임금체불 위반</w:t>
            </w:r>
          </w:p>
          <w:p>
            <w:pPr>
              <w:pStyle w:val="0"/>
              <w:widowControl w:val="off"/>
              <w:ind w:left="407" w:hanging="407"/>
            </w:pPr>
            <w:r>
              <w:rPr>
                <w:spacing w:val="-13"/>
                <w:sz w:val="26"/>
                <w:shd w:val="clear" w:color="000000"/>
              </w:rPr>
              <w:t>○</w:t>
            </w:r>
            <w:r>
              <w:rPr>
                <w:spacing w:val="-13"/>
                <w:sz w:val="26"/>
                <w:shd w:val="clear" w:color="000000"/>
              </w:rPr>
              <w:t xml:space="preserve"> 부정당업자</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w:t>
            </w:r>
            <w:r>
              <w:rPr>
                <w:spacing w:val="-13"/>
                <w:sz w:val="26"/>
                <w:shd w:val="clear" w:color="000000"/>
              </w:rPr>
              <w:t>3.0</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w:t>
            </w:r>
            <w:r>
              <w:rPr>
                <w:spacing w:val="-13"/>
                <w:sz w:val="26"/>
                <w:shd w:val="clear" w:color="000000"/>
              </w:rPr>
              <w:t>3.0</w:t>
            </w:r>
          </w:p>
        </w:tc>
        <w:tc>
          <w:tcPr>
            <w:tcW w:w="922"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3"/>
                <w:sz w:val="26"/>
                <w:shd w:val="clear" w:color="000000"/>
              </w:rPr>
              <w:t>△</w:t>
            </w:r>
            <w:r>
              <w:rPr>
                <w:spacing w:val="-13"/>
                <w:sz w:val="26"/>
                <w:shd w:val="clear" w:color="000000"/>
              </w:rPr>
              <w:t>3.0</w:t>
            </w:r>
          </w:p>
        </w:tc>
        <w:tc>
          <w:tcPr>
            <w:tcW w:w="606" w:type="dxa"/>
            <w:tcBorders>
              <w:top w:val="single" w:color="000000" w:sz="5"/>
              <w:left w:val="single" w:color="000000" w:sz="5"/>
              <w:bottom w:val="single" w:color="000000" w:sz="5"/>
              <w:right w:val="single" w:color="000000" w:sz="9"/>
            </w:tcBorders>
            <w:vAlign w:val="center"/>
          </w:tcPr>
          <w:p>
            <w:pPr>
              <w:pStyle w:val="0"/>
              <w:widowControl w:val="off"/>
              <w:ind w:left="107" w:hanging="107"/>
              <w:rPr>
                <w:color w:val="000000"/>
                <w:spacing w:val="-19"/>
                <w:w w:val="95"/>
                <w:sz w:val="26"/>
                <w:shd w:val="clear" w:color="000000"/>
              </w:rPr>
            </w:pPr>
          </w:p>
        </w:tc>
      </w:tr>
      <w:tr>
        <w:trPr>
          <w:trHeight w:val="655"/>
        </w:trPr>
        <w:tc>
          <w:tcPr>
            <w:tcW w:w="943" w:type="dxa"/>
            <w:tcBorders>
              <w:top w:val="single" w:color="000000" w:sz="5"/>
              <w:left w:val="single" w:color="000000" w:sz="9"/>
              <w:bottom w:val="single" w:color="000000" w:sz="9"/>
              <w:right w:val="single" w:color="000000" w:sz="5"/>
            </w:tcBorders>
            <w:vAlign w:val="center"/>
          </w:tcPr>
          <w:p>
            <w:pPr>
              <w:pStyle w:val="0"/>
              <w:widowControl w:val="off"/>
              <w:wordWrap w:val="1"/>
              <w:jc w:val="center"/>
            </w:pPr>
            <w:r>
              <w:rPr>
                <w:spacing w:val="-13"/>
                <w:sz w:val="26"/>
                <w:shd w:val="clear" w:color="000000"/>
              </w:rPr>
              <w:t>계</w:t>
            </w:r>
          </w:p>
        </w:tc>
        <w:tc>
          <w:tcPr>
            <w:tcW w:w="5282" w:type="dxa"/>
            <w:gridSpan w:val="2"/>
            <w:tcBorders>
              <w:top w:val="single" w:color="000000" w:sz="5"/>
              <w:left w:val="single" w:color="000000" w:sz="5"/>
              <w:bottom w:val="single" w:color="000000" w:sz="9"/>
              <w:right w:val="single" w:color="000000" w:sz="5"/>
            </w:tcBorders>
            <w:vAlign w:val="center"/>
          </w:tcPr>
          <w:p>
            <w:pPr>
              <w:pStyle w:val="0"/>
              <w:widowControl w:val="off"/>
              <w:wordWrap w:val="1"/>
              <w:ind w:left="307" w:hanging="307"/>
              <w:jc w:val="right"/>
              <w:rPr>
                <w:color w:val="000000"/>
                <w:spacing w:val="-13"/>
                <w:sz w:val="26"/>
                <w:shd w:val="clear" w:color="000000"/>
              </w:rPr>
            </w:pPr>
          </w:p>
        </w:tc>
        <w:tc>
          <w:tcPr>
            <w:tcW w:w="922" w:type="dxa"/>
            <w:tcBorders>
              <w:top w:val="single" w:color="000000" w:sz="5"/>
              <w:left w:val="single" w:color="000000" w:sz="5"/>
              <w:bottom w:val="single" w:color="000000" w:sz="9"/>
              <w:right w:val="single" w:color="000000" w:sz="5"/>
            </w:tcBorders>
            <w:vAlign w:val="center"/>
          </w:tcPr>
          <w:p>
            <w:pPr>
              <w:pStyle w:val="0"/>
              <w:widowControl w:val="off"/>
              <w:wordWrap w:val="1"/>
              <w:jc w:val="center"/>
            </w:pPr>
            <w:r>
              <w:rPr>
                <w:spacing w:val="-13"/>
                <w:sz w:val="26"/>
                <w:shd w:val="clear" w:color="000000"/>
              </w:rPr>
              <w:t>100</w:t>
            </w:r>
          </w:p>
        </w:tc>
        <w:tc>
          <w:tcPr>
            <w:tcW w:w="922" w:type="dxa"/>
            <w:tcBorders>
              <w:top w:val="single" w:color="000000" w:sz="5"/>
              <w:left w:val="single" w:color="000000" w:sz="5"/>
              <w:bottom w:val="single" w:color="000000" w:sz="9"/>
              <w:right w:val="single" w:color="000000" w:sz="5"/>
            </w:tcBorders>
            <w:vAlign w:val="center"/>
          </w:tcPr>
          <w:p>
            <w:pPr>
              <w:pStyle w:val="0"/>
              <w:widowControl w:val="off"/>
              <w:wordWrap w:val="1"/>
              <w:jc w:val="center"/>
            </w:pPr>
            <w:r>
              <w:rPr>
                <w:spacing w:val="-13"/>
                <w:sz w:val="26"/>
                <w:shd w:val="clear" w:color="000000"/>
              </w:rPr>
              <w:t>100</w:t>
            </w:r>
          </w:p>
        </w:tc>
        <w:tc>
          <w:tcPr>
            <w:tcW w:w="922" w:type="dxa"/>
            <w:tcBorders>
              <w:top w:val="single" w:color="000000" w:sz="5"/>
              <w:left w:val="single" w:color="000000" w:sz="5"/>
              <w:bottom w:val="single" w:color="000000" w:sz="9"/>
              <w:right w:val="single" w:color="000000" w:sz="5"/>
            </w:tcBorders>
            <w:vAlign w:val="center"/>
          </w:tcPr>
          <w:p>
            <w:pPr>
              <w:pStyle w:val="0"/>
              <w:widowControl w:val="off"/>
              <w:wordWrap w:val="1"/>
              <w:jc w:val="center"/>
            </w:pPr>
            <w:r>
              <w:rPr>
                <w:spacing w:val="-13"/>
                <w:sz w:val="26"/>
                <w:shd w:val="clear" w:color="000000"/>
              </w:rPr>
              <w:t>100</w:t>
            </w:r>
          </w:p>
        </w:tc>
        <w:tc>
          <w:tcPr>
            <w:tcW w:w="606" w:type="dxa"/>
            <w:tcBorders>
              <w:top w:val="single" w:color="000000" w:sz="5"/>
              <w:left w:val="single" w:color="000000" w:sz="5"/>
              <w:bottom w:val="single" w:color="000000" w:sz="9"/>
              <w:right w:val="single" w:color="000000" w:sz="9"/>
            </w:tcBorders>
            <w:vAlign w:val="center"/>
          </w:tcPr>
          <w:p>
            <w:pPr>
              <w:pStyle w:val="0"/>
              <w:widowControl w:val="off"/>
              <w:rPr>
                <w:color w:val="000000"/>
                <w:spacing w:val="-13"/>
                <w:sz w:val="26"/>
                <w:shd w:val="clear" w:color="000000"/>
              </w:rPr>
            </w:pPr>
          </w:p>
        </w:tc>
      </w:tr>
    </w:tbl>
    <w:p>
      <w:pPr>
        <w:pStyle w:val="25"/>
        <w:widowControl w:val="off"/>
        <w:wordWrap w:val="1"/>
        <w:spacing w:line="312" w:lineRule="auto"/>
        <w:ind w:right="200"/>
        <w:jc w:val="right"/>
      </w:pPr>
    </w:p>
    <w:p>
      <w:pPr>
        <w:pStyle w:val="0"/>
        <w:widowControl w:val="off"/>
        <w:wordWrap w:val="1"/>
        <w:spacing w:line="288" w:lineRule="auto"/>
        <w:jc w:val="right"/>
      </w:pPr>
      <w:r>
        <w:rPr>
          <w:rFonts w:ascii="굴림체"/>
          <w:sz w:val="24"/>
          <w:shd w:val="clear" w:color="000000"/>
        </w:rPr>
        <w:t xml:space="preserve"> </w:t>
      </w:r>
    </w:p>
    <w:p>
      <w:pPr>
        <w:pStyle w:val="0"/>
        <w:widowControl w:val="off"/>
        <w:spacing w:line="336" w:lineRule="auto"/>
      </w:pPr>
      <w:r>
        <w:rPr>
          <w:b/>
          <w:spacing w:val="-7"/>
          <w:sz w:val="28"/>
          <w:shd w:val="clear" w:color="000000"/>
        </w:rPr>
        <w:t>1. 용역 수행능력</w:t>
      </w:r>
    </w:p>
    <w:p>
      <w:pPr>
        <w:pStyle w:val="0"/>
        <w:widowControl w:val="off"/>
        <w:spacing w:line="336" w:lineRule="auto"/>
      </w:pPr>
      <w:r>
        <w:rPr>
          <w:spacing w:val="-6"/>
          <w:sz w:val="26"/>
          <w:shd w:val="clear" w:color="000000"/>
        </w:rPr>
        <w:t xml:space="preserve"> 가. 이행실적 (추정가격 2억 이상 계약에 한하여 적용) </w:t>
      </w:r>
      <w:r>
        <w:rPr>
          <w:spacing w:val="-7"/>
          <w:sz w:val="28"/>
          <w:shd w:val="clear" w:color="000000"/>
        </w:rPr>
        <w:t xml:space="preserve">               </w:t>
      </w:r>
      <w:r>
        <w:rPr>
          <w:spacing w:val="-6"/>
          <w:sz w:val="24"/>
          <w:shd w:val="clear" w:color="000000"/>
        </w:rPr>
        <w:t>(단위 : 점)</w:t>
      </w:r>
    </w:p>
    <w:tbl>
      <w:tblPr>
        <w:tblOverlap w:val="never"/>
        <w:tblW w:w="958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26"/>
        <w:gridCol w:w="339"/>
        <w:gridCol w:w="1915"/>
        <w:gridCol w:w="339"/>
        <w:gridCol w:w="669"/>
        <w:gridCol w:w="3507"/>
        <w:gridCol w:w="646"/>
        <w:gridCol w:w="646"/>
      </w:tblGrid>
      <w:tr>
        <w:trPr>
          <w:trHeight w:val="845"/>
        </w:trPr>
        <w:tc>
          <w:tcPr>
            <w:tcW w:w="1526" w:type="dxa"/>
            <w:tcBorders>
              <w:top w:val="single" w:color="000000" w:sz="9"/>
              <w:left w:val="single" w:color="000000" w:sz="9"/>
              <w:bottom w:val="single" w:color="000000" w:sz="5"/>
              <w:right w:val="single" w:color="000000" w:sz="3"/>
            </w:tcBorders>
            <w:vAlign w:val="center"/>
          </w:tcPr>
          <w:p>
            <w:pPr>
              <w:pStyle w:val="0"/>
              <w:widowControl w:val="off"/>
              <w:wordWrap w:val="1"/>
              <w:jc w:val="center"/>
            </w:pPr>
            <w:r>
              <w:rPr>
                <w:b/>
                <w:sz w:val="26"/>
                <w:shd w:val="clear" w:color="000000"/>
              </w:rPr>
              <w:t>세부</w:t>
            </w:r>
          </w:p>
          <w:p>
            <w:pPr>
              <w:pStyle w:val="0"/>
              <w:widowControl w:val="off"/>
              <w:wordWrap w:val="1"/>
              <w:jc w:val="center"/>
            </w:pPr>
            <w:r>
              <w:rPr>
                <w:b/>
                <w:sz w:val="26"/>
                <w:shd w:val="clear" w:color="000000"/>
              </w:rPr>
              <w:t>심사항목</w:t>
            </w:r>
          </w:p>
        </w:tc>
        <w:tc>
          <w:tcPr>
            <w:tcW w:w="2593" w:type="dxa"/>
            <w:gridSpan w:val="3"/>
            <w:tcBorders>
              <w:top w:val="single" w:color="000000" w:sz="9"/>
              <w:left w:val="single" w:color="000000" w:sz="3"/>
              <w:bottom w:val="single" w:color="000000" w:sz="5"/>
              <w:right w:val="single" w:color="000000" w:sz="3"/>
            </w:tcBorders>
            <w:vAlign w:val="center"/>
          </w:tcPr>
          <w:p>
            <w:pPr>
              <w:pStyle w:val="0"/>
              <w:widowControl w:val="off"/>
              <w:wordWrap w:val="1"/>
              <w:jc w:val="center"/>
            </w:pPr>
            <w:r>
              <w:rPr>
                <w:b/>
                <w:sz w:val="26"/>
                <w:shd w:val="clear" w:color="000000"/>
              </w:rPr>
              <w:t>평가요소</w:t>
            </w:r>
          </w:p>
        </w:tc>
        <w:tc>
          <w:tcPr>
            <w:tcW w:w="669"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b/>
                <w:sz w:val="26"/>
                <w:shd w:val="clear" w:color="000000"/>
              </w:rPr>
              <w:t>배점</w:t>
            </w:r>
          </w:p>
        </w:tc>
        <w:tc>
          <w:tcPr>
            <w:tcW w:w="3507"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b/>
                <w:sz w:val="26"/>
                <w:shd w:val="clear" w:color="000000"/>
              </w:rPr>
              <w:t>평 가 등 급</w:t>
            </w:r>
          </w:p>
        </w:tc>
        <w:tc>
          <w:tcPr>
            <w:tcW w:w="646"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b/>
                <w:sz w:val="26"/>
                <w:shd w:val="clear" w:color="000000"/>
              </w:rPr>
              <w:t>평점</w:t>
            </w:r>
          </w:p>
        </w:tc>
        <w:tc>
          <w:tcPr>
            <w:tcW w:w="646" w:type="dxa"/>
            <w:tcBorders>
              <w:top w:val="single" w:color="000000" w:sz="9"/>
              <w:left w:val="single" w:color="000000" w:sz="3"/>
              <w:bottom w:val="single" w:color="000000" w:sz="3"/>
              <w:right w:val="single" w:color="000000" w:sz="9"/>
            </w:tcBorders>
            <w:vAlign w:val="center"/>
          </w:tcPr>
          <w:p>
            <w:pPr>
              <w:pStyle w:val="0"/>
              <w:widowControl w:val="off"/>
              <w:wordWrap w:val="1"/>
              <w:jc w:val="center"/>
            </w:pPr>
            <w:r>
              <w:rPr>
                <w:b/>
                <w:sz w:val="26"/>
                <w:shd w:val="clear" w:color="000000"/>
              </w:rPr>
              <w:t>비고</w:t>
            </w:r>
          </w:p>
        </w:tc>
      </w:tr>
      <w:tr>
        <w:trPr>
          <w:trHeight w:val="768"/>
        </w:trPr>
        <w:tc>
          <w:tcPr>
            <w:tcW w:w="1526" w:type="dxa"/>
            <w:vMerge w:val="restart"/>
            <w:tcBorders>
              <w:top w:val="single" w:color="000000" w:sz="5"/>
              <w:left w:val="single" w:color="000000" w:sz="9"/>
              <w:bottom w:val="single" w:color="000000" w:sz="5"/>
              <w:right w:val="single" w:color="000000" w:sz="5"/>
            </w:tcBorders>
            <w:vAlign w:val="center"/>
          </w:tcPr>
          <w:p>
            <w:pPr>
              <w:pStyle w:val="0"/>
              <w:widowControl w:val="off"/>
              <w:wordWrap w:val="1"/>
              <w:spacing w:line="312" w:lineRule="auto"/>
              <w:ind w:left="346" w:hanging="346"/>
              <w:jc w:val="center"/>
            </w:pPr>
            <w:r>
              <w:rPr>
                <w:sz w:val="26"/>
                <w:shd w:val="clear" w:color="000000"/>
              </w:rPr>
              <w:t>1) 동일종류 용역실적</w:t>
            </w:r>
          </w:p>
        </w:tc>
        <w:tc>
          <w:tcPr>
            <w:tcW w:w="2593" w:type="dxa"/>
            <w:gridSpan w:val="3"/>
            <w:tcBorders>
              <w:top w:val="single" w:color="000000" w:sz="5"/>
              <w:left w:val="single" w:color="000000" w:sz="5"/>
              <w:bottom w:val="none" w:color="000000" w:sz="3"/>
              <w:right w:val="single" w:color="000000" w:sz="3"/>
            </w:tcBorders>
            <w:vAlign w:val="center"/>
          </w:tcPr>
          <w:p>
            <w:pPr>
              <w:pStyle w:val="0"/>
              <w:widowControl w:val="off"/>
              <w:spacing w:line="312" w:lineRule="auto"/>
            </w:pPr>
            <w:r>
              <w:rPr>
                <w:spacing w:val="-18"/>
                <w:sz w:val="26"/>
                <w:shd w:val="clear" w:color="000000"/>
              </w:rPr>
              <w:t>최근 3년 이내 동일종류 용역 이행실적</w:t>
            </w:r>
          </w:p>
        </w:tc>
        <w:tc>
          <w:tcPr>
            <w:tcW w:w="669"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30</w:t>
            </w:r>
          </w:p>
        </w:tc>
        <w:tc>
          <w:tcPr>
            <w:tcW w:w="3507" w:type="dxa"/>
            <w:vMerge w:val="restart"/>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z w:val="26"/>
                <w:shd w:val="clear" w:color="000000"/>
              </w:rPr>
              <w:t>A. 100% 이상</w:t>
            </w:r>
          </w:p>
          <w:p>
            <w:pPr>
              <w:pStyle w:val="0"/>
              <w:widowControl w:val="off"/>
              <w:spacing w:line="312" w:lineRule="auto"/>
            </w:pPr>
            <w:r>
              <w:rPr>
                <w:sz w:val="26"/>
                <w:shd w:val="clear" w:color="000000"/>
              </w:rPr>
              <w:t xml:space="preserve">B. </w:t>
            </w:r>
            <w:r>
              <w:rPr>
                <w:spacing w:val="-3"/>
                <w:sz w:val="26"/>
                <w:shd w:val="clear" w:color="000000"/>
              </w:rPr>
              <w:t xml:space="preserve"> 70% 이상 </w:t>
            </w:r>
            <w:r>
              <w:rPr>
                <w:sz w:val="26"/>
                <w:shd w:val="clear" w:color="000000"/>
              </w:rPr>
              <w:t>~</w:t>
            </w:r>
            <w:r>
              <w:rPr>
                <w:spacing w:val="-3"/>
                <w:sz w:val="26"/>
                <w:shd w:val="clear" w:color="000000"/>
              </w:rPr>
              <w:t xml:space="preserve"> 100% 미만</w:t>
            </w:r>
          </w:p>
          <w:p>
            <w:pPr>
              <w:pStyle w:val="0"/>
              <w:widowControl w:val="off"/>
              <w:spacing w:line="312" w:lineRule="auto"/>
            </w:pPr>
            <w:r>
              <w:rPr>
                <w:sz w:val="26"/>
                <w:shd w:val="clear" w:color="000000"/>
              </w:rPr>
              <w:t xml:space="preserve">C. </w:t>
            </w:r>
            <w:r>
              <w:rPr>
                <w:spacing w:val="-1"/>
                <w:sz w:val="26"/>
                <w:shd w:val="clear" w:color="000000"/>
              </w:rPr>
              <w:t xml:space="preserve"> 40% 이상 </w:t>
            </w:r>
            <w:r>
              <w:rPr>
                <w:sz w:val="26"/>
                <w:shd w:val="clear" w:color="000000"/>
              </w:rPr>
              <w:t>~</w:t>
            </w:r>
            <w:r>
              <w:rPr>
                <w:spacing w:val="-1"/>
                <w:sz w:val="26"/>
                <w:shd w:val="clear" w:color="000000"/>
              </w:rPr>
              <w:t xml:space="preserve">  70% 미만</w:t>
            </w:r>
          </w:p>
          <w:p>
            <w:pPr>
              <w:pStyle w:val="0"/>
              <w:widowControl w:val="off"/>
              <w:spacing w:line="312" w:lineRule="auto"/>
            </w:pPr>
            <w:r>
              <w:rPr>
                <w:sz w:val="26"/>
                <w:shd w:val="clear" w:color="000000"/>
              </w:rPr>
              <w:t xml:space="preserve">D. </w:t>
            </w:r>
            <w:r>
              <w:rPr>
                <w:spacing w:val="-3"/>
                <w:sz w:val="26"/>
                <w:shd w:val="clear" w:color="000000"/>
              </w:rPr>
              <w:t xml:space="preserve"> 10% 이상 </w:t>
            </w:r>
            <w:r>
              <w:rPr>
                <w:sz w:val="26"/>
                <w:shd w:val="clear" w:color="000000"/>
              </w:rPr>
              <w:t>~</w:t>
            </w:r>
            <w:r>
              <w:rPr>
                <w:spacing w:val="-3"/>
                <w:sz w:val="26"/>
                <w:shd w:val="clear" w:color="000000"/>
              </w:rPr>
              <w:t xml:space="preserve">  40% 미만</w:t>
            </w:r>
          </w:p>
          <w:p>
            <w:pPr>
              <w:pStyle w:val="0"/>
              <w:widowControl w:val="off"/>
              <w:spacing w:line="312" w:lineRule="auto"/>
            </w:pPr>
            <w:r>
              <w:rPr>
                <w:sz w:val="26"/>
                <w:shd w:val="clear" w:color="000000"/>
              </w:rPr>
              <w:t>E.  10% 미만</w:t>
            </w:r>
          </w:p>
        </w:tc>
        <w:tc>
          <w:tcPr>
            <w:tcW w:w="64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30</w:t>
            </w:r>
          </w:p>
          <w:p>
            <w:pPr>
              <w:pStyle w:val="0"/>
              <w:widowControl w:val="off"/>
              <w:wordWrap w:val="1"/>
              <w:spacing w:line="312" w:lineRule="auto"/>
              <w:jc w:val="center"/>
            </w:pPr>
            <w:r>
              <w:rPr>
                <w:sz w:val="26"/>
                <w:shd w:val="clear" w:color="000000"/>
              </w:rPr>
              <w:t>27</w:t>
            </w:r>
          </w:p>
          <w:p>
            <w:pPr>
              <w:pStyle w:val="0"/>
              <w:widowControl w:val="off"/>
              <w:wordWrap w:val="1"/>
              <w:spacing w:line="312" w:lineRule="auto"/>
              <w:jc w:val="center"/>
            </w:pPr>
            <w:r>
              <w:rPr>
                <w:sz w:val="26"/>
                <w:shd w:val="clear" w:color="000000"/>
              </w:rPr>
              <w:t>24</w:t>
            </w:r>
          </w:p>
          <w:p>
            <w:pPr>
              <w:pStyle w:val="0"/>
              <w:widowControl w:val="off"/>
              <w:wordWrap w:val="1"/>
              <w:spacing w:line="312" w:lineRule="auto"/>
              <w:jc w:val="center"/>
            </w:pPr>
            <w:r>
              <w:rPr>
                <w:sz w:val="26"/>
                <w:shd w:val="clear" w:color="000000"/>
              </w:rPr>
              <w:t>21</w:t>
            </w:r>
          </w:p>
          <w:p>
            <w:pPr>
              <w:pStyle w:val="0"/>
              <w:widowControl w:val="off"/>
              <w:wordWrap w:val="1"/>
              <w:spacing w:line="312" w:lineRule="auto"/>
              <w:jc w:val="center"/>
            </w:pPr>
            <w:r>
              <w:rPr>
                <w:sz w:val="26"/>
                <w:shd w:val="clear" w:color="000000"/>
              </w:rPr>
              <w:t>18</w:t>
            </w:r>
          </w:p>
        </w:tc>
        <w:tc>
          <w:tcPr>
            <w:tcW w:w="646" w:type="dxa"/>
            <w:vMerge w:val="restart"/>
            <w:tcBorders>
              <w:top w:val="single" w:color="000000" w:sz="3"/>
              <w:left w:val="single" w:color="000000" w:sz="3"/>
              <w:bottom w:val="single" w:color="000000" w:sz="3"/>
              <w:right w:val="single" w:color="000000" w:sz="9"/>
            </w:tcBorders>
            <w:vAlign w:val="top"/>
          </w:tcPr>
          <w:p>
            <w:pPr>
              <w:pStyle w:val="0"/>
              <w:widowControl w:val="off"/>
              <w:wordWrap w:val="1"/>
              <w:jc w:val="center"/>
              <w:rPr>
                <w:color w:val="000000"/>
                <w:sz w:val="26"/>
                <w:shd w:val="clear" w:color="000000"/>
              </w:rPr>
            </w:pPr>
          </w:p>
        </w:tc>
      </w:tr>
      <w:tr>
        <w:trPr>
          <w:trHeight w:val="621"/>
        </w:trPr>
        <w:tc>
          <w:tcPr>
            <w:tcW w:w="1526" w:type="dxa"/>
            <w:vMerge/>
            <w:tcBorders>
              <w:top w:val="single" w:color="000000" w:sz="5"/>
              <w:left w:val="single" w:color="000000" w:sz="9"/>
              <w:bottom w:val="single" w:color="000000" w:sz="5"/>
              <w:right w:val="single" w:color="000000" w:sz="5"/>
            </w:tcBorders>
          </w:tcPr>
          <w:p/>
        </w:tc>
        <w:tc>
          <w:tcPr>
            <w:tcW w:w="339" w:type="dxa"/>
            <w:vMerge w:val="restart"/>
            <w:tcBorders>
              <w:top w:val="none" w:color="000000" w:sz="3"/>
              <w:left w:val="single" w:color="000000" w:sz="5"/>
              <w:bottom w:val="single" w:color="000000" w:sz="5"/>
              <w:right w:val="none" w:color="000000" w:sz="3"/>
            </w:tcBorders>
            <w:vAlign w:val="center"/>
          </w:tcPr>
          <w:p>
            <w:pPr>
              <w:pStyle w:val="0"/>
              <w:widowControl w:val="off"/>
              <w:spacing w:line="312" w:lineRule="auto"/>
            </w:pPr>
            <w:r>
              <w:rPr>
                <w:sz w:val="26"/>
                <w:shd w:val="clear" w:color="000000"/>
              </w:rPr>
              <w:t xml:space="preserve"> (</w:t>
            </w:r>
          </w:p>
        </w:tc>
        <w:tc>
          <w:tcPr>
            <w:tcW w:w="1915" w:type="dxa"/>
            <w:tcBorders>
              <w:top w:val="none" w:color="000000" w:sz="3"/>
              <w:left w:val="none" w:color="000000" w:sz="3"/>
              <w:bottom w:val="single" w:color="000000" w:sz="5"/>
              <w:right w:val="none" w:color="000000" w:sz="3"/>
            </w:tcBorders>
            <w:vAlign w:val="center"/>
          </w:tcPr>
          <w:p>
            <w:pPr>
              <w:pStyle w:val="0"/>
              <w:widowControl w:val="off"/>
              <w:spacing w:line="312" w:lineRule="auto"/>
            </w:pPr>
            <w:r>
              <w:rPr>
                <w:sz w:val="26"/>
                <w:shd w:val="clear" w:color="000000"/>
              </w:rPr>
              <w:t>이행실적(금액)</w:t>
            </w:r>
          </w:p>
        </w:tc>
        <w:tc>
          <w:tcPr>
            <w:tcW w:w="339" w:type="dxa"/>
            <w:vMerge w:val="restart"/>
            <w:tcBorders>
              <w:top w:val="none" w:color="000000" w:sz="3"/>
              <w:left w:val="none" w:color="000000" w:sz="3"/>
              <w:bottom w:val="single" w:color="000000" w:sz="5"/>
              <w:right w:val="single" w:color="000000" w:sz="3"/>
            </w:tcBorders>
            <w:vAlign w:val="center"/>
          </w:tcPr>
          <w:p>
            <w:pPr>
              <w:pStyle w:val="0"/>
              <w:widowControl w:val="off"/>
              <w:spacing w:line="312" w:lineRule="auto"/>
            </w:pPr>
            <w:r>
              <w:rPr>
                <w:sz w:val="26"/>
                <w:shd w:val="clear" w:color="000000"/>
              </w:rPr>
              <w:t>)</w:t>
            </w:r>
          </w:p>
        </w:tc>
        <w:tc>
          <w:tcPr>
            <w:tcW w:w="669" w:type="dxa"/>
            <w:vMerge/>
            <w:tcBorders>
              <w:top w:val="single" w:color="000000" w:sz="3"/>
              <w:left w:val="single" w:color="000000" w:sz="3"/>
              <w:bottom w:val="single" w:color="000000" w:sz="3"/>
              <w:right w:val="single" w:color="000000" w:sz="3"/>
            </w:tcBorders>
          </w:tcPr>
          <w:p/>
        </w:tc>
        <w:tc>
          <w:tcPr>
            <w:tcW w:w="3507" w:type="dxa"/>
            <w:vMerge/>
            <w:tcBorders>
              <w:top w:val="single" w:color="000000" w:sz="3"/>
              <w:left w:val="single" w:color="000000" w:sz="3"/>
              <w:bottom w:val="single" w:color="000000" w:sz="3"/>
              <w:right w:val="single" w:color="000000" w:sz="3"/>
            </w:tcBorders>
          </w:tcPr>
          <w:p/>
        </w:tc>
        <w:tc>
          <w:tcPr>
            <w:tcW w:w="646" w:type="dxa"/>
            <w:vMerge/>
            <w:tcBorders>
              <w:top w:val="single" w:color="000000" w:sz="3"/>
              <w:left w:val="single" w:color="000000" w:sz="3"/>
              <w:bottom w:val="single" w:color="000000" w:sz="3"/>
              <w:right w:val="single" w:color="000000" w:sz="3"/>
            </w:tcBorders>
          </w:tcPr>
          <w:p/>
        </w:tc>
        <w:tc>
          <w:tcPr>
            <w:tcW w:w="646" w:type="dxa"/>
            <w:vMerge/>
            <w:tcBorders>
              <w:top w:val="single" w:color="000000" w:sz="3"/>
              <w:left w:val="single" w:color="000000" w:sz="3"/>
              <w:bottom w:val="single" w:color="000000" w:sz="3"/>
              <w:right w:val="single" w:color="000000" w:sz="9"/>
            </w:tcBorders>
          </w:tcPr>
          <w:p/>
        </w:tc>
      </w:tr>
      <w:tr>
        <w:trPr>
          <w:trHeight w:val="621"/>
        </w:trPr>
        <w:tc>
          <w:tcPr>
            <w:tcW w:w="1526" w:type="dxa"/>
            <w:vMerge/>
            <w:tcBorders>
              <w:top w:val="single" w:color="000000" w:sz="5"/>
              <w:left w:val="single" w:color="000000" w:sz="9"/>
              <w:bottom w:val="single" w:color="000000" w:sz="5"/>
              <w:right w:val="single" w:color="000000" w:sz="5"/>
            </w:tcBorders>
          </w:tcPr>
          <w:p/>
        </w:tc>
        <w:tc>
          <w:tcPr>
            <w:tcW w:w="339" w:type="dxa"/>
            <w:vMerge/>
            <w:tcBorders>
              <w:top w:val="none" w:color="000000" w:sz="3"/>
              <w:left w:val="single" w:color="000000" w:sz="5"/>
              <w:bottom w:val="single" w:color="000000" w:sz="5"/>
              <w:right w:val="none" w:color="000000" w:sz="3"/>
            </w:tcBorders>
          </w:tcPr>
          <w:p/>
        </w:tc>
        <w:tc>
          <w:tcPr>
            <w:tcW w:w="1915" w:type="dxa"/>
            <w:tcBorders>
              <w:top w:val="single" w:color="000000" w:sz="5"/>
              <w:left w:val="none" w:color="000000" w:sz="3"/>
              <w:bottom w:val="single" w:color="000000" w:sz="5"/>
              <w:right w:val="none" w:color="000000" w:sz="3"/>
            </w:tcBorders>
            <w:vAlign w:val="center"/>
          </w:tcPr>
          <w:p>
            <w:pPr>
              <w:pStyle w:val="0"/>
              <w:widowControl w:val="off"/>
              <w:spacing w:line="312" w:lineRule="auto"/>
            </w:pPr>
            <w:r>
              <w:rPr>
                <w:sz w:val="26"/>
                <w:shd w:val="clear" w:color="000000"/>
              </w:rPr>
              <w:t xml:space="preserve">  추정가격</w:t>
            </w:r>
          </w:p>
        </w:tc>
        <w:tc>
          <w:tcPr>
            <w:tcW w:w="339" w:type="dxa"/>
            <w:vMerge/>
            <w:tcBorders>
              <w:top w:val="none" w:color="000000" w:sz="3"/>
              <w:left w:val="none" w:color="000000" w:sz="3"/>
              <w:bottom w:val="single" w:color="000000" w:sz="5"/>
              <w:right w:val="single" w:color="000000" w:sz="3"/>
            </w:tcBorders>
          </w:tcPr>
          <w:p/>
        </w:tc>
        <w:tc>
          <w:tcPr>
            <w:tcW w:w="669" w:type="dxa"/>
            <w:vMerge/>
            <w:tcBorders>
              <w:top w:val="single" w:color="000000" w:sz="3"/>
              <w:left w:val="single" w:color="000000" w:sz="3"/>
              <w:bottom w:val="single" w:color="000000" w:sz="3"/>
              <w:right w:val="single" w:color="000000" w:sz="3"/>
            </w:tcBorders>
          </w:tcPr>
          <w:p/>
        </w:tc>
        <w:tc>
          <w:tcPr>
            <w:tcW w:w="3507" w:type="dxa"/>
            <w:vMerge/>
            <w:tcBorders>
              <w:top w:val="single" w:color="000000" w:sz="3"/>
              <w:left w:val="single" w:color="000000" w:sz="3"/>
              <w:bottom w:val="single" w:color="000000" w:sz="3"/>
              <w:right w:val="single" w:color="000000" w:sz="3"/>
            </w:tcBorders>
          </w:tcPr>
          <w:p/>
        </w:tc>
        <w:tc>
          <w:tcPr>
            <w:tcW w:w="646" w:type="dxa"/>
            <w:vMerge/>
            <w:tcBorders>
              <w:top w:val="single" w:color="000000" w:sz="3"/>
              <w:left w:val="single" w:color="000000" w:sz="3"/>
              <w:bottom w:val="single" w:color="000000" w:sz="3"/>
              <w:right w:val="single" w:color="000000" w:sz="3"/>
            </w:tcBorders>
          </w:tcPr>
          <w:p/>
        </w:tc>
        <w:tc>
          <w:tcPr>
            <w:tcW w:w="646" w:type="dxa"/>
            <w:vMerge/>
            <w:tcBorders>
              <w:top w:val="single" w:color="000000" w:sz="3"/>
              <w:left w:val="single" w:color="000000" w:sz="3"/>
              <w:bottom w:val="single" w:color="000000" w:sz="3"/>
              <w:right w:val="single" w:color="000000" w:sz="9"/>
            </w:tcBorders>
          </w:tcPr>
          <w:p/>
        </w:tc>
      </w:tr>
      <w:tr>
        <w:trPr>
          <w:trHeight w:val="768"/>
        </w:trPr>
        <w:tc>
          <w:tcPr>
            <w:tcW w:w="1526" w:type="dxa"/>
            <w:vMerge w:val="restart"/>
            <w:tcBorders>
              <w:top w:val="single" w:color="000000" w:sz="5"/>
              <w:left w:val="single" w:color="000000" w:sz="9"/>
              <w:bottom w:val="single" w:color="000000" w:sz="9"/>
              <w:right w:val="single" w:color="000000" w:sz="5"/>
            </w:tcBorders>
            <w:vAlign w:val="center"/>
          </w:tcPr>
          <w:p>
            <w:pPr>
              <w:pStyle w:val="0"/>
              <w:widowControl w:val="off"/>
              <w:wordWrap w:val="1"/>
              <w:spacing w:line="312" w:lineRule="auto"/>
              <w:ind w:left="346" w:hanging="346"/>
              <w:jc w:val="center"/>
            </w:pPr>
            <w:r>
              <w:rPr>
                <w:sz w:val="26"/>
                <w:shd w:val="clear" w:color="000000"/>
              </w:rPr>
              <w:t>2) 유사용역 실적</w:t>
            </w:r>
          </w:p>
        </w:tc>
        <w:tc>
          <w:tcPr>
            <w:tcW w:w="2593" w:type="dxa"/>
            <w:gridSpan w:val="3"/>
            <w:tcBorders>
              <w:top w:val="single" w:color="000000" w:sz="5"/>
              <w:left w:val="single" w:color="000000" w:sz="5"/>
              <w:bottom w:val="none" w:color="000000" w:sz="3"/>
              <w:right w:val="single" w:color="000000" w:sz="5"/>
            </w:tcBorders>
            <w:vAlign w:val="center"/>
          </w:tcPr>
          <w:p>
            <w:pPr>
              <w:pStyle w:val="0"/>
              <w:widowControl w:val="off"/>
              <w:spacing w:line="312" w:lineRule="auto"/>
            </w:pPr>
            <w:r>
              <w:rPr>
                <w:spacing w:val="-18"/>
                <w:sz w:val="26"/>
                <w:shd w:val="clear" w:color="000000"/>
              </w:rPr>
              <w:t>최근 3년 이내 유사용역 이행실적</w:t>
            </w:r>
          </w:p>
        </w:tc>
        <w:tc>
          <w:tcPr>
            <w:tcW w:w="669" w:type="dxa"/>
            <w:vMerge w:val="restart"/>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z w:val="26"/>
                <w:shd w:val="clear" w:color="000000"/>
              </w:rPr>
              <w:t>10</w:t>
            </w:r>
          </w:p>
        </w:tc>
        <w:tc>
          <w:tcPr>
            <w:tcW w:w="3507" w:type="dxa"/>
            <w:vMerge w:val="restart"/>
            <w:tcBorders>
              <w:top w:val="single" w:color="000000" w:sz="3"/>
              <w:left w:val="single" w:color="000000" w:sz="3"/>
              <w:bottom w:val="single" w:color="000000" w:sz="9"/>
              <w:right w:val="single" w:color="000000" w:sz="3"/>
            </w:tcBorders>
            <w:vAlign w:val="center"/>
          </w:tcPr>
          <w:p>
            <w:pPr>
              <w:pStyle w:val="0"/>
              <w:widowControl w:val="off"/>
              <w:spacing w:line="312" w:lineRule="auto"/>
            </w:pPr>
            <w:r>
              <w:rPr>
                <w:sz w:val="26"/>
                <w:shd w:val="clear" w:color="000000"/>
              </w:rPr>
              <w:t>A. 100% 이상</w:t>
            </w:r>
          </w:p>
          <w:p>
            <w:pPr>
              <w:pStyle w:val="0"/>
              <w:widowControl w:val="off"/>
              <w:spacing w:line="312" w:lineRule="auto"/>
            </w:pPr>
            <w:r>
              <w:rPr>
                <w:sz w:val="26"/>
                <w:shd w:val="clear" w:color="000000"/>
              </w:rPr>
              <w:t xml:space="preserve">B. </w:t>
            </w:r>
            <w:r>
              <w:rPr>
                <w:spacing w:val="-3"/>
                <w:sz w:val="26"/>
                <w:shd w:val="clear" w:color="000000"/>
              </w:rPr>
              <w:t xml:space="preserve"> 80% 이상 </w:t>
            </w:r>
            <w:r>
              <w:rPr>
                <w:sz w:val="26"/>
                <w:shd w:val="clear" w:color="000000"/>
              </w:rPr>
              <w:t>~</w:t>
            </w:r>
            <w:r>
              <w:rPr>
                <w:spacing w:val="-3"/>
                <w:sz w:val="26"/>
                <w:shd w:val="clear" w:color="000000"/>
              </w:rPr>
              <w:t xml:space="preserve"> 100% 미만</w:t>
            </w:r>
          </w:p>
          <w:p>
            <w:pPr>
              <w:pStyle w:val="0"/>
              <w:widowControl w:val="off"/>
              <w:spacing w:line="312" w:lineRule="auto"/>
            </w:pPr>
            <w:r>
              <w:rPr>
                <w:sz w:val="26"/>
                <w:shd w:val="clear" w:color="000000"/>
              </w:rPr>
              <w:t xml:space="preserve">C. </w:t>
            </w:r>
            <w:r>
              <w:rPr>
                <w:spacing w:val="-1"/>
                <w:sz w:val="26"/>
                <w:shd w:val="clear" w:color="000000"/>
              </w:rPr>
              <w:t xml:space="preserve"> 60% 이상 </w:t>
            </w:r>
            <w:r>
              <w:rPr>
                <w:sz w:val="26"/>
                <w:shd w:val="clear" w:color="000000"/>
              </w:rPr>
              <w:t>~</w:t>
            </w:r>
            <w:r>
              <w:rPr>
                <w:spacing w:val="-1"/>
                <w:sz w:val="26"/>
                <w:shd w:val="clear" w:color="000000"/>
              </w:rPr>
              <w:t xml:space="preserve">  80% 미만</w:t>
            </w:r>
          </w:p>
          <w:p>
            <w:pPr>
              <w:pStyle w:val="0"/>
              <w:widowControl w:val="off"/>
              <w:spacing w:line="312" w:lineRule="auto"/>
            </w:pPr>
            <w:r>
              <w:rPr>
                <w:sz w:val="26"/>
                <w:shd w:val="clear" w:color="000000"/>
              </w:rPr>
              <w:t xml:space="preserve">D. </w:t>
            </w:r>
            <w:r>
              <w:rPr>
                <w:spacing w:val="-3"/>
                <w:sz w:val="26"/>
                <w:shd w:val="clear" w:color="000000"/>
              </w:rPr>
              <w:t xml:space="preserve"> 40% 이상 </w:t>
            </w:r>
            <w:r>
              <w:rPr>
                <w:sz w:val="26"/>
                <w:shd w:val="clear" w:color="000000"/>
              </w:rPr>
              <w:t>~</w:t>
            </w:r>
            <w:r>
              <w:rPr>
                <w:spacing w:val="-3"/>
                <w:sz w:val="26"/>
                <w:shd w:val="clear" w:color="000000"/>
              </w:rPr>
              <w:t xml:space="preserve">  60% 미만</w:t>
            </w:r>
          </w:p>
          <w:p>
            <w:pPr>
              <w:pStyle w:val="0"/>
              <w:widowControl w:val="off"/>
              <w:spacing w:line="312" w:lineRule="auto"/>
            </w:pPr>
            <w:r>
              <w:rPr>
                <w:sz w:val="26"/>
                <w:shd w:val="clear" w:color="000000"/>
              </w:rPr>
              <w:t>E.  40% 미만</w:t>
            </w:r>
          </w:p>
        </w:tc>
        <w:tc>
          <w:tcPr>
            <w:tcW w:w="646" w:type="dxa"/>
            <w:vMerge w:val="restart"/>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z w:val="26"/>
                <w:shd w:val="clear" w:color="000000"/>
              </w:rPr>
              <w:t>10</w:t>
            </w:r>
          </w:p>
          <w:p>
            <w:pPr>
              <w:pStyle w:val="0"/>
              <w:widowControl w:val="off"/>
              <w:wordWrap w:val="1"/>
              <w:spacing w:line="312" w:lineRule="auto"/>
              <w:jc w:val="center"/>
            </w:pPr>
            <w:r>
              <w:rPr>
                <w:sz w:val="26"/>
                <w:shd w:val="clear" w:color="000000"/>
              </w:rPr>
              <w:t xml:space="preserve"> 9</w:t>
            </w:r>
          </w:p>
          <w:p>
            <w:pPr>
              <w:pStyle w:val="0"/>
              <w:widowControl w:val="off"/>
              <w:wordWrap w:val="1"/>
              <w:spacing w:line="312" w:lineRule="auto"/>
              <w:jc w:val="center"/>
            </w:pPr>
            <w:r>
              <w:rPr>
                <w:sz w:val="26"/>
                <w:shd w:val="clear" w:color="000000"/>
              </w:rPr>
              <w:t xml:space="preserve"> 8</w:t>
            </w:r>
          </w:p>
          <w:p>
            <w:pPr>
              <w:pStyle w:val="0"/>
              <w:widowControl w:val="off"/>
              <w:wordWrap w:val="1"/>
              <w:spacing w:line="312" w:lineRule="auto"/>
              <w:jc w:val="center"/>
            </w:pPr>
            <w:r>
              <w:rPr>
                <w:sz w:val="26"/>
                <w:shd w:val="clear" w:color="000000"/>
              </w:rPr>
              <w:t xml:space="preserve"> 7</w:t>
            </w:r>
          </w:p>
          <w:p>
            <w:pPr>
              <w:pStyle w:val="0"/>
              <w:widowControl w:val="off"/>
              <w:wordWrap w:val="1"/>
              <w:spacing w:line="312" w:lineRule="auto"/>
              <w:jc w:val="center"/>
            </w:pPr>
            <w:r>
              <w:rPr>
                <w:sz w:val="26"/>
                <w:shd w:val="clear" w:color="000000"/>
              </w:rPr>
              <w:t xml:space="preserve"> 6</w:t>
            </w:r>
          </w:p>
        </w:tc>
        <w:tc>
          <w:tcPr>
            <w:tcW w:w="646" w:type="dxa"/>
            <w:vMerge w:val="restart"/>
            <w:tcBorders>
              <w:top w:val="single" w:color="000000" w:sz="3"/>
              <w:left w:val="single" w:color="000000" w:sz="3"/>
              <w:bottom w:val="single" w:color="000000" w:sz="9"/>
              <w:right w:val="single" w:color="000000" w:sz="9"/>
            </w:tcBorders>
            <w:vAlign w:val="top"/>
          </w:tcPr>
          <w:p>
            <w:pPr>
              <w:pStyle w:val="0"/>
              <w:widowControl w:val="off"/>
              <w:wordWrap w:val="1"/>
              <w:jc w:val="center"/>
              <w:rPr>
                <w:color w:val="000000"/>
                <w:sz w:val="26"/>
                <w:shd w:val="clear" w:color="000000"/>
              </w:rPr>
            </w:pPr>
          </w:p>
        </w:tc>
      </w:tr>
      <w:tr>
        <w:trPr>
          <w:trHeight w:val="621"/>
        </w:trPr>
        <w:tc>
          <w:tcPr>
            <w:tcW w:w="1526" w:type="dxa"/>
            <w:vMerge/>
            <w:tcBorders>
              <w:top w:val="single" w:color="000000" w:sz="5"/>
              <w:left w:val="single" w:color="000000" w:sz="9"/>
              <w:bottom w:val="single" w:color="000000" w:sz="9"/>
              <w:right w:val="single" w:color="000000" w:sz="5"/>
            </w:tcBorders>
          </w:tcPr>
          <w:p/>
        </w:tc>
        <w:tc>
          <w:tcPr>
            <w:tcW w:w="339" w:type="dxa"/>
            <w:vMerge w:val="restart"/>
            <w:tcBorders>
              <w:top w:val="none" w:color="000000" w:sz="3"/>
              <w:left w:val="single" w:color="000000" w:sz="5"/>
              <w:bottom w:val="single" w:color="000000" w:sz="9"/>
              <w:right w:val="none" w:color="000000" w:sz="3"/>
            </w:tcBorders>
            <w:vAlign w:val="center"/>
          </w:tcPr>
          <w:p>
            <w:pPr>
              <w:pStyle w:val="0"/>
              <w:widowControl w:val="off"/>
              <w:spacing w:line="312" w:lineRule="auto"/>
            </w:pPr>
            <w:r>
              <w:rPr>
                <w:sz w:val="26"/>
                <w:shd w:val="clear" w:color="000000"/>
              </w:rPr>
              <w:t xml:space="preserve"> (</w:t>
            </w:r>
          </w:p>
        </w:tc>
        <w:tc>
          <w:tcPr>
            <w:tcW w:w="1915" w:type="dxa"/>
            <w:tcBorders>
              <w:top w:val="none" w:color="000000" w:sz="3"/>
              <w:left w:val="none" w:color="000000" w:sz="3"/>
              <w:bottom w:val="single" w:color="000000" w:sz="5"/>
              <w:right w:val="none" w:color="000000" w:sz="3"/>
            </w:tcBorders>
            <w:vAlign w:val="center"/>
          </w:tcPr>
          <w:p>
            <w:pPr>
              <w:pStyle w:val="0"/>
              <w:widowControl w:val="off"/>
              <w:spacing w:line="312" w:lineRule="auto"/>
            </w:pPr>
            <w:r>
              <w:rPr>
                <w:sz w:val="26"/>
                <w:shd w:val="clear" w:color="000000"/>
              </w:rPr>
              <w:t>이행실적(금액)</w:t>
            </w:r>
          </w:p>
        </w:tc>
        <w:tc>
          <w:tcPr>
            <w:tcW w:w="339" w:type="dxa"/>
            <w:vMerge w:val="restart"/>
            <w:tcBorders>
              <w:top w:val="none" w:color="000000" w:sz="3"/>
              <w:left w:val="none" w:color="000000" w:sz="3"/>
              <w:bottom w:val="single" w:color="000000" w:sz="9"/>
              <w:right w:val="single" w:color="000000" w:sz="3"/>
            </w:tcBorders>
            <w:vAlign w:val="center"/>
          </w:tcPr>
          <w:p>
            <w:pPr>
              <w:pStyle w:val="0"/>
              <w:widowControl w:val="off"/>
              <w:spacing w:line="312" w:lineRule="auto"/>
            </w:pPr>
            <w:r>
              <w:rPr>
                <w:sz w:val="26"/>
                <w:shd w:val="clear" w:color="000000"/>
              </w:rPr>
              <w:t>)</w:t>
            </w:r>
          </w:p>
        </w:tc>
        <w:tc>
          <w:tcPr>
            <w:tcW w:w="669" w:type="dxa"/>
            <w:vMerge/>
            <w:tcBorders>
              <w:top w:val="single" w:color="000000" w:sz="3"/>
              <w:left w:val="single" w:color="000000" w:sz="3"/>
              <w:bottom w:val="single" w:color="000000" w:sz="9"/>
              <w:right w:val="single" w:color="000000" w:sz="3"/>
            </w:tcBorders>
          </w:tcPr>
          <w:p/>
        </w:tc>
        <w:tc>
          <w:tcPr>
            <w:tcW w:w="3507" w:type="dxa"/>
            <w:vMerge/>
            <w:tcBorders>
              <w:top w:val="single" w:color="000000" w:sz="3"/>
              <w:left w:val="single" w:color="000000" w:sz="3"/>
              <w:bottom w:val="single" w:color="000000" w:sz="9"/>
              <w:right w:val="single" w:color="000000" w:sz="3"/>
            </w:tcBorders>
          </w:tcPr>
          <w:p/>
        </w:tc>
        <w:tc>
          <w:tcPr>
            <w:tcW w:w="646" w:type="dxa"/>
            <w:vMerge/>
            <w:tcBorders>
              <w:top w:val="single" w:color="000000" w:sz="3"/>
              <w:left w:val="single" w:color="000000" w:sz="3"/>
              <w:bottom w:val="single" w:color="000000" w:sz="9"/>
              <w:right w:val="single" w:color="000000" w:sz="3"/>
            </w:tcBorders>
          </w:tcPr>
          <w:p/>
        </w:tc>
        <w:tc>
          <w:tcPr>
            <w:tcW w:w="646" w:type="dxa"/>
            <w:vMerge/>
            <w:tcBorders>
              <w:top w:val="single" w:color="000000" w:sz="3"/>
              <w:left w:val="single" w:color="000000" w:sz="3"/>
              <w:bottom w:val="single" w:color="000000" w:sz="9"/>
              <w:right w:val="single" w:color="000000" w:sz="9"/>
            </w:tcBorders>
          </w:tcPr>
          <w:p/>
        </w:tc>
      </w:tr>
      <w:tr>
        <w:trPr>
          <w:trHeight w:val="621"/>
        </w:trPr>
        <w:tc>
          <w:tcPr>
            <w:tcW w:w="1526" w:type="dxa"/>
            <w:vMerge/>
            <w:tcBorders>
              <w:top w:val="single" w:color="000000" w:sz="5"/>
              <w:left w:val="single" w:color="000000" w:sz="9"/>
              <w:bottom w:val="single" w:color="000000" w:sz="9"/>
              <w:right w:val="single" w:color="000000" w:sz="5"/>
            </w:tcBorders>
          </w:tcPr>
          <w:p/>
        </w:tc>
        <w:tc>
          <w:tcPr>
            <w:tcW w:w="339" w:type="dxa"/>
            <w:vMerge/>
            <w:tcBorders>
              <w:top w:val="none" w:color="000000" w:sz="3"/>
              <w:left w:val="single" w:color="000000" w:sz="5"/>
              <w:bottom w:val="single" w:color="000000" w:sz="9"/>
              <w:right w:val="none" w:color="000000" w:sz="3"/>
            </w:tcBorders>
          </w:tcPr>
          <w:p/>
        </w:tc>
        <w:tc>
          <w:tcPr>
            <w:tcW w:w="1915" w:type="dxa"/>
            <w:tcBorders>
              <w:top w:val="single" w:color="000000" w:sz="5"/>
              <w:left w:val="none" w:color="000000" w:sz="3"/>
              <w:bottom w:val="single" w:color="000000" w:sz="9"/>
              <w:right w:val="none" w:color="000000" w:sz="3"/>
            </w:tcBorders>
            <w:vAlign w:val="center"/>
          </w:tcPr>
          <w:p>
            <w:pPr>
              <w:pStyle w:val="0"/>
              <w:widowControl w:val="off"/>
              <w:spacing w:line="312" w:lineRule="auto"/>
            </w:pPr>
            <w:r>
              <w:rPr>
                <w:sz w:val="26"/>
                <w:shd w:val="clear" w:color="000000"/>
              </w:rPr>
              <w:t xml:space="preserve">   추정가격</w:t>
            </w:r>
          </w:p>
        </w:tc>
        <w:tc>
          <w:tcPr>
            <w:tcW w:w="339" w:type="dxa"/>
            <w:vMerge/>
            <w:tcBorders>
              <w:top w:val="none" w:color="000000" w:sz="3"/>
              <w:left w:val="none" w:color="000000" w:sz="3"/>
              <w:bottom w:val="single" w:color="000000" w:sz="9"/>
              <w:right w:val="single" w:color="000000" w:sz="3"/>
            </w:tcBorders>
          </w:tcPr>
          <w:p/>
        </w:tc>
        <w:tc>
          <w:tcPr>
            <w:tcW w:w="669" w:type="dxa"/>
            <w:vMerge/>
            <w:tcBorders>
              <w:top w:val="single" w:color="000000" w:sz="3"/>
              <w:left w:val="single" w:color="000000" w:sz="3"/>
              <w:bottom w:val="single" w:color="000000" w:sz="9"/>
              <w:right w:val="single" w:color="000000" w:sz="3"/>
            </w:tcBorders>
          </w:tcPr>
          <w:p/>
        </w:tc>
        <w:tc>
          <w:tcPr>
            <w:tcW w:w="3507" w:type="dxa"/>
            <w:vMerge/>
            <w:tcBorders>
              <w:top w:val="single" w:color="000000" w:sz="3"/>
              <w:left w:val="single" w:color="000000" w:sz="3"/>
              <w:bottom w:val="single" w:color="000000" w:sz="9"/>
              <w:right w:val="single" w:color="000000" w:sz="3"/>
            </w:tcBorders>
          </w:tcPr>
          <w:p/>
        </w:tc>
        <w:tc>
          <w:tcPr>
            <w:tcW w:w="646" w:type="dxa"/>
            <w:vMerge/>
            <w:tcBorders>
              <w:top w:val="single" w:color="000000" w:sz="3"/>
              <w:left w:val="single" w:color="000000" w:sz="3"/>
              <w:bottom w:val="single" w:color="000000" w:sz="9"/>
              <w:right w:val="single" w:color="000000" w:sz="3"/>
            </w:tcBorders>
          </w:tcPr>
          <w:p/>
        </w:tc>
        <w:tc>
          <w:tcPr>
            <w:tcW w:w="646" w:type="dxa"/>
            <w:vMerge/>
            <w:tcBorders>
              <w:top w:val="single" w:color="000000" w:sz="3"/>
              <w:left w:val="single" w:color="000000" w:sz="3"/>
              <w:bottom w:val="single" w:color="000000" w:sz="9"/>
              <w:right w:val="single" w:color="000000" w:sz="9"/>
            </w:tcBorders>
          </w:tcPr>
          <w:p/>
        </w:tc>
      </w:tr>
    </w:tbl>
    <w:p>
      <w:pPr>
        <w:pStyle w:val="0"/>
        <w:widowControl w:val="off"/>
        <w:spacing w:line="288" w:lineRule="auto"/>
      </w:pPr>
    </w:p>
    <w:p>
      <w:pPr>
        <w:pStyle w:val="0"/>
        <w:widowControl w:val="off"/>
        <w:ind w:left="643" w:hanging="643"/>
      </w:pPr>
      <w:r>
        <w:rPr>
          <w:sz w:val="26"/>
          <w:shd w:val="clear" w:color="000000"/>
        </w:rPr>
        <w:t xml:space="preserve">주1) </w:t>
      </w:r>
      <w:r>
        <w:rPr>
          <w:spacing w:val="-12"/>
          <w:sz w:val="26"/>
          <w:shd w:val="clear" w:color="000000"/>
        </w:rPr>
        <w:t>심사항목 “1)”과 “2)”는 각각 평가하여 합산 적용하되 이행실적 배점한도(30점)를 초과할 수 없다.</w:t>
      </w:r>
    </w:p>
    <w:p>
      <w:pPr>
        <w:pStyle w:val="0"/>
        <w:widowControl w:val="off"/>
        <w:ind w:left="653" w:hanging="653"/>
      </w:pPr>
      <w:r>
        <w:rPr>
          <w:sz w:val="26"/>
          <w:shd w:val="clear" w:color="000000"/>
        </w:rPr>
        <w:t xml:space="preserve">  2) </w:t>
      </w:r>
      <w:r>
        <w:rPr>
          <w:spacing w:val="-3"/>
          <w:sz w:val="26"/>
          <w:shd w:val="clear" w:color="000000"/>
        </w:rPr>
        <w:t>이행실적은 최근 3년 이내 이행실적(실적누계금액)으로 평가함을 원칙</w:t>
      </w:r>
      <w:r>
        <w:rPr>
          <w:spacing w:val="-8"/>
          <w:sz w:val="26"/>
          <w:shd w:val="clear" w:color="000000"/>
        </w:rPr>
        <w:t xml:space="preserve">으로 </w:t>
      </w:r>
      <w:r>
        <w:rPr>
          <w:spacing w:val="-6"/>
          <w:sz w:val="26"/>
          <w:shd w:val="clear" w:color="000000"/>
        </w:rPr>
        <w:t xml:space="preserve">한다. </w:t>
      </w:r>
      <w:r>
        <w:rPr>
          <w:spacing w:val="-5"/>
          <w:sz w:val="26"/>
          <w:shd w:val="clear" w:color="000000"/>
        </w:rPr>
        <w:t>다만, 계약담당자가 계약의 특성·규모 등을 고려하여 최근 5년 이내 이행실적</w:t>
      </w:r>
      <w:r>
        <w:rPr>
          <w:spacing w:val="-12"/>
          <w:sz w:val="26"/>
          <w:shd w:val="clear" w:color="000000"/>
        </w:rPr>
        <w:t xml:space="preserve">(실적누계금액)으로 평가할 수 있으며, 이 경우 계약담당자는 </w:t>
      </w:r>
      <w:r>
        <w:rPr>
          <w:spacing w:val="-9"/>
          <w:sz w:val="26"/>
          <w:shd w:val="clear" w:color="000000"/>
        </w:rPr>
        <w:t xml:space="preserve">이행실적 </w:t>
      </w:r>
      <w:r>
        <w:rPr>
          <w:spacing w:val="-5"/>
          <w:sz w:val="26"/>
          <w:shd w:val="clear" w:color="000000"/>
        </w:rPr>
        <w:t xml:space="preserve">인정 기간을 </w:t>
      </w:r>
      <w:r>
        <w:rPr>
          <w:spacing w:val="-6"/>
          <w:sz w:val="26"/>
          <w:shd w:val="clear" w:color="000000"/>
        </w:rPr>
        <w:t xml:space="preserve">입찰공고에 명시하여야 한다. 입찰대상 과업내용이 </w:t>
      </w:r>
      <w:r>
        <w:rPr>
          <w:spacing w:val="-9"/>
          <w:sz w:val="26"/>
          <w:shd w:val="clear" w:color="000000"/>
        </w:rPr>
        <w:t xml:space="preserve">2종 이상인 </w:t>
      </w:r>
      <w:r>
        <w:rPr>
          <w:spacing w:val="-12"/>
          <w:sz w:val="26"/>
          <w:shd w:val="clear" w:color="000000"/>
        </w:rPr>
        <w:t>경우에는 과업내용별 추정가격을 기준으로 산정한 후 각 과업내용의 실적을 곱하여 합산 평가할 수 있다.</w:t>
      </w:r>
    </w:p>
    <w:p>
      <w:pPr>
        <w:pStyle w:val="0"/>
        <w:widowControl w:val="off"/>
        <w:ind w:left="653" w:hanging="653"/>
      </w:pPr>
      <w:r>
        <w:rPr>
          <w:sz w:val="26"/>
          <w:shd w:val="clear" w:color="000000"/>
        </w:rPr>
        <w:t xml:space="preserve">  3) 공동수급체는 구성원 각각의 이행실적(실적누계금액)에 구성원 각자의 출자비율이나 분담비율을 곱하여 산정한 후 합산하여 평가한다. </w:t>
      </w:r>
    </w:p>
    <w:p>
      <w:pPr>
        <w:pStyle w:val="0"/>
        <w:widowControl w:val="off"/>
        <w:ind w:left="653" w:hanging="653"/>
      </w:pPr>
      <w:r>
        <w:rPr>
          <w:sz w:val="26"/>
          <w:shd w:val="clear" w:color="000000"/>
        </w:rPr>
        <w:t xml:space="preserve">  4) </w:t>
      </w:r>
      <w:r>
        <w:rPr>
          <w:spacing w:val="-8"/>
          <w:sz w:val="26"/>
          <w:shd w:val="clear" w:color="000000"/>
        </w:rPr>
        <w:t xml:space="preserve">계약담당자는 입찰공고 시 학술연구분야분류표(학술진흥법 제12조) 또는 국가과학기술표준분류표(과학기술기본법 제27조)를 </w:t>
      </w:r>
      <w:r>
        <w:rPr>
          <w:spacing w:val="-1"/>
          <w:sz w:val="26"/>
          <w:shd w:val="clear" w:color="000000"/>
        </w:rPr>
        <w:t xml:space="preserve">기준으로 동일종류 용역과 유사용역의 범위를 명시하여야 한다. 입찰대상 </w:t>
      </w:r>
      <w:r>
        <w:rPr>
          <w:spacing w:val="-5"/>
          <w:sz w:val="26"/>
          <w:shd w:val="clear" w:color="000000"/>
        </w:rPr>
        <w:t>과업</w:t>
      </w:r>
      <w:r>
        <w:rPr>
          <w:spacing w:val="-6"/>
          <w:sz w:val="26"/>
          <w:shd w:val="clear" w:color="000000"/>
        </w:rPr>
        <w:t xml:space="preserve">내용이 2종 이상인 경우에는 과업내용별 추정가격을 입찰공고에 명시해야 </w:t>
      </w:r>
      <w:r>
        <w:rPr>
          <w:spacing w:val="-1"/>
          <w:sz w:val="26"/>
          <w:shd w:val="clear" w:color="000000"/>
        </w:rPr>
        <w:t xml:space="preserve">하며, </w:t>
      </w:r>
      <w:r>
        <w:rPr>
          <w:spacing w:val="-4"/>
          <w:sz w:val="26"/>
          <w:shd w:val="clear" w:color="000000"/>
        </w:rPr>
        <w:t>과업내용이 많거나 과업내용별 비율이 낮아 평가가 곤란한 경우에는 주 과업내용 또는 평가대상 과업내용을 명시하여 평가할 수 있다.</w:t>
      </w:r>
    </w:p>
    <w:p>
      <w:pPr>
        <w:pStyle w:val="0"/>
        <w:widowControl w:val="off"/>
        <w:spacing w:line="336" w:lineRule="auto"/>
        <w:ind w:left="655" w:hanging="655"/>
        <w:rPr>
          <w:color w:val="000000"/>
          <w:spacing w:val="-4"/>
          <w:sz w:val="26"/>
          <w:shd w:val="clear" w:color="000000"/>
        </w:rPr>
      </w:pPr>
    </w:p>
    <w:p>
      <w:pPr>
        <w:pStyle w:val="0"/>
        <w:widowControl w:val="off"/>
        <w:wordWrap w:val="1"/>
        <w:ind w:left="190" w:hanging="190"/>
        <w:jc w:val="center"/>
      </w:pPr>
      <w:r>
        <w:rPr>
          <w:rFonts w:ascii="한양신명조"/>
          <w:w w:val="97"/>
          <w:shd w:val="clear" w:color="000000"/>
        </w:rPr>
        <w:t xml:space="preserve"> </w:t>
      </w:r>
      <w:r>
        <w:drawing>
          <wp:inline distT="0" distB="0" distL="0" distR="0">
            <wp:extent cx="5742940" cy="3315462"/>
            <wp:effectExtent l="0" t="0" r="0" b="0"/>
            <wp:docPr id="2" name="그림 %d 2"/>
            <wp:cNvGraphicFramePr/>
            <a:graphic>
              <a:graphicData uri="http://schemas.openxmlformats.org/drawingml/2006/picture">
                <pic:pic>
                  <pic:nvPicPr>
                    <pic:cNvPr id="0" name="C:\Users\exbox\AppData\Local\Temp\Hnc\BinData\EMB00004d8c562f.BMP"/>
                    <pic:cNvPicPr/>
                  </pic:nvPicPr>
                  <pic:blipFill>
                    <a:blip r:embed="rId22"/>
                    <a:stretch>
                      <a:fillRect/>
                    </a:stretch>
                  </pic:blipFill>
                  <pic:spPr>
                    <a:xfrm>
                      <a:off x="0" y="0"/>
                      <a:ext cx="5742940" cy="3315462"/>
                    </a:xfrm>
                    <a:prstGeom prst="rect">
                      <a:avLst/>
                    </a:prstGeom>
                    <a:effectLst/>
                  </pic:spPr>
                </pic:pic>
              </a:graphicData>
            </a:graphic>
          </wp:inline>
        </w:drawing>
        <w:rPr>
          <w:rFonts w:ascii="한양신명조"/>
          <w:w w:val="97"/>
          <w:shd w:val="clear" w:color="000000"/>
        </w:rPr>
        <w:t xml:space="preserve"> </w:t>
      </w:r>
    </w:p>
    <w:p>
      <w:pPr>
        <w:pStyle w:val="0"/>
        <w:widowControl w:val="off"/>
        <w:spacing w:line="336" w:lineRule="auto"/>
        <w:ind w:left="641" w:hanging="641"/>
      </w:pPr>
      <w:r>
        <w:rPr>
          <w:sz w:val="26"/>
          <w:shd w:val="clear" w:color="000000"/>
        </w:rPr>
        <w:t xml:space="preserve">  5)</w:t>
      </w:r>
      <w:r>
        <w:rPr>
          <w:spacing w:val="-3"/>
          <w:sz w:val="26"/>
          <w:shd w:val="clear" w:color="000000"/>
        </w:rPr>
        <w:t xml:space="preserve"> </w:t>
      </w:r>
      <w:r>
        <w:rPr>
          <w:spacing w:val="-10"/>
          <w:sz w:val="26"/>
          <w:shd w:val="clear" w:color="000000"/>
        </w:rPr>
        <w:t>계약담당자는 학술연구분야분류표 또는 국가과학기술표준분류표에 해당하지 아니</w:t>
      </w:r>
      <w:r>
        <w:rPr>
          <w:spacing w:val="-5"/>
          <w:sz w:val="26"/>
          <w:shd w:val="clear" w:color="000000"/>
        </w:rPr>
        <w:t xml:space="preserve">하거나 분류가 곤란한 경우 등 동일종류·유사 용역의 범위를 명시할 수 </w:t>
      </w:r>
      <w:r>
        <w:rPr>
          <w:spacing w:val="-6"/>
          <w:sz w:val="26"/>
          <w:shd w:val="clear" w:color="000000"/>
        </w:rPr>
        <w:t xml:space="preserve">없는 불가피한 사유가 </w:t>
      </w:r>
      <w:r>
        <w:rPr>
          <w:spacing w:val="-3"/>
          <w:sz w:val="26"/>
          <w:shd w:val="clear" w:color="000000"/>
        </w:rPr>
        <w:t xml:space="preserve">있는 경우에는 동일종류 용역*의 범위 및 유사용역**의 </w:t>
      </w:r>
      <w:r>
        <w:rPr>
          <w:spacing w:val="-1"/>
          <w:sz w:val="26"/>
          <w:shd w:val="clear" w:color="000000"/>
        </w:rPr>
        <w:t xml:space="preserve">범위를 </w:t>
      </w:r>
      <w:r>
        <w:rPr>
          <w:spacing w:val="-13"/>
          <w:sz w:val="26"/>
          <w:shd w:val="clear" w:color="000000"/>
        </w:rPr>
        <w:t>입찰공고에 별도로 명시하여야 하며, 입찰공고에 명시한 조건과 부합되는 경우에만 평가한다.</w:t>
      </w:r>
    </w:p>
    <w:p>
      <w:pPr>
        <w:pStyle w:val="0"/>
        <w:widowControl w:val="off"/>
        <w:spacing w:line="336" w:lineRule="auto"/>
        <w:ind w:left="484" w:hanging="484"/>
      </w:pPr>
      <w:r>
        <w:rPr>
          <w:spacing w:val="-13"/>
          <w:sz w:val="26"/>
          <w:shd w:val="clear" w:color="000000"/>
        </w:rPr>
        <w:t xml:space="preserve">  * 해당용역과 동일한 용역 또는 해당용역과 동일한 용역을 포함하는 용역으로서 용역의 난이도나 범위가 그 이상인 용역으로 입찰공고에서 정하는 용역을 말한다.</w:t>
      </w:r>
    </w:p>
    <w:p>
      <w:pPr>
        <w:pStyle w:val="0"/>
        <w:widowControl w:val="off"/>
        <w:spacing w:line="336" w:lineRule="auto"/>
        <w:ind w:left="484" w:hanging="484"/>
      </w:pPr>
      <w:r>
        <w:rPr>
          <w:spacing w:val="-13"/>
          <w:sz w:val="26"/>
          <w:shd w:val="clear" w:color="000000"/>
        </w:rPr>
        <w:t xml:space="preserve">  ** 해당용역과 유사한 개념에 속하는 용역으로 입찰공고에서 정하는 용역을 말한다.</w:t>
      </w:r>
    </w:p>
    <w:p>
      <w:pPr>
        <w:pStyle w:val="0"/>
        <w:widowControl w:val="off"/>
        <w:spacing w:line="336" w:lineRule="auto"/>
        <w:ind w:left="484" w:hanging="484"/>
        <w:rPr>
          <w:color w:val="000000"/>
          <w:spacing w:val="-5"/>
          <w:sz w:val="10"/>
          <w:shd w:val="clear" w:color="000000"/>
        </w:rPr>
      </w:pPr>
    </w:p>
    <w:p>
      <w:pPr>
        <w:pStyle w:val="0"/>
        <w:widowControl w:val="off"/>
        <w:spacing w:line="312" w:lineRule="auto"/>
      </w:pPr>
      <w:r>
        <w:rPr>
          <w:rFonts w:ascii="HCI Poppy" w:eastAsia="휴먼명조"/>
          <w:spacing w:val="-6"/>
          <w:sz w:val="26"/>
          <w:shd w:val="clear" w:color="000000"/>
        </w:rPr>
        <w:t xml:space="preserve"> 나. 기술인력 (추정가격별 차등 적용) </w:t>
      </w:r>
      <w:r>
        <w:rPr>
          <w:rFonts w:ascii="HCI Poppy"/>
          <w:spacing w:val="-7"/>
          <w:sz w:val="28"/>
          <w:shd w:val="clear" w:color="000000"/>
        </w:rPr>
        <w:t xml:space="preserve">                              </w:t>
      </w:r>
    </w:p>
    <w:p>
      <w:pPr>
        <w:pStyle w:val="0"/>
        <w:widowControl w:val="off"/>
        <w:spacing w:line="312" w:lineRule="auto"/>
      </w:pPr>
      <w:r>
        <w:rPr>
          <w:rFonts w:ascii="HCI Poppy" w:eastAsia="휴먼명조"/>
          <w:spacing w:val="-6"/>
          <w:sz w:val="26"/>
          <w:shd w:val="clear" w:color="000000"/>
        </w:rPr>
        <w:t xml:space="preserve">  1) 배치예정 책임연구원(추정가격별 차등 적용)</w:t>
      </w:r>
      <w:r>
        <w:rPr>
          <w:rFonts w:ascii="HCI Poppy"/>
          <w:spacing w:val="-7"/>
          <w:sz w:val="28"/>
          <w:shd w:val="clear" w:color="000000"/>
        </w:rPr>
        <w:t xml:space="preserve">                      </w:t>
      </w:r>
      <w:r>
        <w:rPr>
          <w:rFonts w:ascii="HCI Poppy" w:eastAsia="휴먼명조"/>
          <w:spacing w:val="-6"/>
          <w:sz w:val="24"/>
          <w:shd w:val="clear" w:color="000000"/>
        </w:rPr>
        <w:t>(단위 : 점)</w:t>
      </w:r>
    </w:p>
    <w:tbl>
      <w:tblPr>
        <w:tblOverlap w:val="never"/>
        <w:tblW w:w="959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534"/>
        <w:gridCol w:w="3450"/>
        <w:gridCol w:w="1008"/>
        <w:gridCol w:w="1008"/>
        <w:gridCol w:w="1008"/>
        <w:gridCol w:w="590"/>
      </w:tblGrid>
      <w:tr>
        <w:trPr>
          <w:trHeight w:val="316"/>
        </w:trPr>
        <w:tc>
          <w:tcPr>
            <w:tcW w:w="2534" w:type="dxa"/>
            <w:vMerge w:val="restart"/>
            <w:tcBorders>
              <w:top w:val="single" w:color="000000" w:sz="9"/>
              <w:left w:val="single" w:color="000000" w:sz="9"/>
              <w:bottom w:val="single" w:color="000000" w:sz="5"/>
              <w:right w:val="single" w:color="000000" w:sz="3"/>
            </w:tcBorders>
            <w:vAlign w:val="center"/>
          </w:tcPr>
          <w:p>
            <w:pPr>
              <w:pStyle w:val="0"/>
              <w:widowControl w:val="off"/>
              <w:wordWrap w:val="1"/>
              <w:spacing w:line="312" w:lineRule="auto"/>
              <w:jc w:val="center"/>
            </w:pPr>
            <w:r>
              <w:rPr>
                <w:b/>
                <w:sz w:val="26"/>
                <w:shd w:val="clear" w:color="000000"/>
              </w:rPr>
              <w:t>세부 심사항목</w:t>
            </w:r>
          </w:p>
          <w:p>
            <w:pPr>
              <w:pStyle w:val="0"/>
              <w:widowControl w:val="off"/>
              <w:wordWrap w:val="1"/>
              <w:spacing w:line="312" w:lineRule="auto"/>
              <w:jc w:val="center"/>
            </w:pPr>
            <w:r>
              <w:rPr>
                <w:b/>
                <w:sz w:val="26"/>
                <w:shd w:val="clear" w:color="000000"/>
              </w:rPr>
              <w:t>및 평가요소</w:t>
            </w:r>
          </w:p>
        </w:tc>
        <w:tc>
          <w:tcPr>
            <w:tcW w:w="3450" w:type="dxa"/>
            <w:vMerge w:val="restart"/>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b/>
                <w:sz w:val="26"/>
                <w:shd w:val="clear" w:color="000000"/>
              </w:rPr>
              <w:t>평 가 등 급</w:t>
            </w:r>
          </w:p>
        </w:tc>
        <w:tc>
          <w:tcPr>
            <w:tcW w:w="3025" w:type="dxa"/>
            <w:gridSpan w:val="3"/>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b/>
                <w:sz w:val="26"/>
                <w:shd w:val="clear" w:color="000000"/>
              </w:rPr>
              <w:t>평점</w:t>
            </w:r>
          </w:p>
        </w:tc>
        <w:tc>
          <w:tcPr>
            <w:tcW w:w="590" w:type="dxa"/>
            <w:vMerge w:val="restart"/>
            <w:tcBorders>
              <w:top w:val="single" w:color="000000" w:sz="9"/>
              <w:left w:val="single" w:color="000000" w:sz="3"/>
              <w:bottom w:val="single" w:color="000000" w:sz="3"/>
              <w:right w:val="single" w:color="000000" w:sz="9"/>
            </w:tcBorders>
            <w:vAlign w:val="center"/>
          </w:tcPr>
          <w:p>
            <w:pPr>
              <w:pStyle w:val="0"/>
              <w:widowControl w:val="off"/>
              <w:wordWrap w:val="1"/>
              <w:spacing w:line="312" w:lineRule="auto"/>
              <w:jc w:val="center"/>
            </w:pPr>
            <w:r>
              <w:rPr>
                <w:b/>
                <w:sz w:val="26"/>
                <w:shd w:val="clear" w:color="000000"/>
              </w:rPr>
              <w:t>비고</w:t>
            </w:r>
          </w:p>
        </w:tc>
      </w:tr>
      <w:tr>
        <w:trPr>
          <w:trHeight w:val="849"/>
        </w:trPr>
        <w:tc>
          <w:tcPr>
            <w:tcW w:w="2534" w:type="dxa"/>
            <w:vMerge/>
            <w:tcBorders>
              <w:top w:val="single" w:color="000000" w:sz="9"/>
              <w:left w:val="single" w:color="000000" w:sz="9"/>
              <w:bottom w:val="single" w:color="000000" w:sz="5"/>
              <w:right w:val="single" w:color="000000" w:sz="3"/>
            </w:tcBorders>
          </w:tcPr>
          <w:p/>
        </w:tc>
        <w:tc>
          <w:tcPr>
            <w:tcW w:w="3450" w:type="dxa"/>
            <w:vMerge/>
            <w:tcBorders>
              <w:top w:val="single" w:color="000000" w:sz="9"/>
              <w:left w:val="single" w:color="000000" w:sz="3"/>
              <w:bottom w:val="single" w:color="000000" w:sz="3"/>
              <w:right w:val="single" w:color="000000" w:sz="3"/>
            </w:tcBorders>
          </w:tcPr>
          <w:p/>
        </w:tc>
        <w:tc>
          <w:tcPr>
            <w:tcW w:w="100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shd w:val="clear" w:color="000000"/>
              </w:rPr>
              <w:t>추정가격</w:t>
            </w:r>
          </w:p>
          <w:p>
            <w:pPr>
              <w:pStyle w:val="0"/>
              <w:widowControl w:val="off"/>
              <w:wordWrap w:val="1"/>
              <w:spacing w:line="312" w:lineRule="auto"/>
              <w:jc w:val="center"/>
            </w:pPr>
            <w:r>
              <w:rPr>
                <w:sz w:val="22"/>
                <w:shd w:val="clear" w:color="000000"/>
              </w:rPr>
              <w:t>2억이상</w:t>
            </w:r>
          </w:p>
        </w:tc>
        <w:tc>
          <w:tcPr>
            <w:tcW w:w="100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shd w:val="clear" w:color="000000"/>
              </w:rPr>
              <w:t>추정가격</w:t>
            </w:r>
          </w:p>
          <w:p>
            <w:pPr>
              <w:pStyle w:val="0"/>
              <w:widowControl w:val="off"/>
              <w:wordWrap w:val="1"/>
              <w:spacing w:line="312" w:lineRule="auto"/>
              <w:jc w:val="center"/>
            </w:pPr>
            <w:r>
              <w:rPr>
                <w:sz w:val="22"/>
                <w:shd w:val="clear" w:color="000000"/>
              </w:rPr>
              <w:t>2억미만</w:t>
            </w:r>
          </w:p>
          <w:p>
            <w:pPr>
              <w:pStyle w:val="0"/>
              <w:widowControl w:val="off"/>
              <w:wordWrap w:val="1"/>
              <w:spacing w:line="312" w:lineRule="auto"/>
              <w:jc w:val="center"/>
            </w:pPr>
            <w:r>
              <w:rPr>
                <w:sz w:val="22"/>
                <w:shd w:val="clear" w:color="000000"/>
              </w:rPr>
              <w:t>1억이상</w:t>
            </w:r>
          </w:p>
        </w:tc>
        <w:tc>
          <w:tcPr>
            <w:tcW w:w="100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2"/>
                <w:shd w:val="clear" w:color="000000"/>
              </w:rPr>
              <w:t>추정가격</w:t>
            </w:r>
          </w:p>
          <w:p>
            <w:pPr>
              <w:pStyle w:val="0"/>
              <w:widowControl w:val="off"/>
              <w:wordWrap w:val="1"/>
              <w:spacing w:line="312" w:lineRule="auto"/>
              <w:jc w:val="center"/>
            </w:pPr>
            <w:r>
              <w:rPr>
                <w:sz w:val="22"/>
                <w:shd w:val="clear" w:color="000000"/>
              </w:rPr>
              <w:t>1억미만</w:t>
            </w:r>
          </w:p>
        </w:tc>
        <w:tc>
          <w:tcPr>
            <w:tcW w:w="590" w:type="dxa"/>
            <w:vMerge/>
            <w:tcBorders>
              <w:top w:val="single" w:color="000000" w:sz="9"/>
              <w:left w:val="single" w:color="000000" w:sz="3"/>
              <w:bottom w:val="single" w:color="000000" w:sz="3"/>
              <w:right w:val="single" w:color="000000" w:sz="9"/>
            </w:tcBorders>
          </w:tcPr>
          <w:p/>
        </w:tc>
      </w:tr>
      <w:tr>
        <w:trPr>
          <w:trHeight w:val="1907"/>
        </w:trPr>
        <w:tc>
          <w:tcPr>
            <w:tcW w:w="2534" w:type="dxa"/>
            <w:tcBorders>
              <w:top w:val="single" w:color="000000" w:sz="5"/>
              <w:left w:val="single" w:color="000000" w:sz="9"/>
              <w:bottom w:val="single" w:color="000000" w:sz="9"/>
              <w:right w:val="single" w:color="000000" w:sz="3"/>
            </w:tcBorders>
            <w:vAlign w:val="center"/>
          </w:tcPr>
          <w:p>
            <w:pPr>
              <w:pStyle w:val="0"/>
              <w:widowControl w:val="off"/>
              <w:spacing w:line="312" w:lineRule="auto"/>
            </w:pPr>
            <w:r>
              <w:rPr>
                <w:spacing w:val="-14"/>
                <w:sz w:val="26"/>
                <w:shd w:val="clear" w:color="000000"/>
              </w:rPr>
              <w:t>배치예정 책임연구원</w:t>
            </w:r>
            <w:r>
              <w:rPr>
                <w:spacing w:val="-31"/>
                <w:sz w:val="26"/>
                <w:shd w:val="clear" w:color="000000"/>
              </w:rPr>
              <w:t>이</w:t>
            </w:r>
            <w:r>
              <w:rPr>
                <w:spacing w:val="-32"/>
                <w:sz w:val="26"/>
                <w:shd w:val="clear" w:color="000000"/>
              </w:rPr>
              <w:t xml:space="preserve"> </w:t>
            </w:r>
            <w:r>
              <w:rPr>
                <w:spacing w:val="-25"/>
                <w:sz w:val="26"/>
                <w:shd w:val="clear" w:color="000000"/>
              </w:rPr>
              <w:t>수행한 최근 3년 이내 동일종류 이행실적</w:t>
            </w:r>
          </w:p>
          <w:tbl>
            <w:tblPr>
              <w:tblOverlap w:val="never"/>
              <w:tblW w:w="242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82"/>
              <w:gridCol w:w="1859"/>
              <w:gridCol w:w="282"/>
            </w:tblGrid>
            <w:tr>
              <w:trPr>
                <w:trHeight w:val="373"/>
              </w:trPr>
              <w:tc>
                <w:tcPr>
                  <w:tcW w:w="282" w:type="dxa"/>
                  <w:vMerge w:val="restart"/>
                  <w:tcBorders>
                    <w:top w:val="none" w:color="000000" w:sz="2"/>
                    <w:left w:val="none" w:color="000000" w:sz="2"/>
                    <w:bottom w:val="none" w:color="000000" w:sz="2"/>
                    <w:right w:val="none" w:color="000000" w:sz="3"/>
                  </w:tcBorders>
                  <w:vAlign w:val="center"/>
                </w:tcPr>
                <w:p>
                  <w:pPr>
                    <w:pStyle w:val="24"/>
                    <w:widowControl w:val="off"/>
                    <w:wordWrap w:val="1"/>
                    <w:spacing w:line="312" w:lineRule="auto"/>
                    <w:ind w:left="0" w:right="0"/>
                    <w:jc w:val="right"/>
                  </w:pPr>
                  <w:r>
                    <w:rPr>
                      <w:rFonts w:ascii="바탕"/>
                      <w:spacing w:val="-13"/>
                      <w:w w:val="100"/>
                      <w:sz w:val="26"/>
                      <w:shd w:val="clear" w:color="000000"/>
                    </w:rPr>
                    <w:t>(</w:t>
                  </w:r>
                </w:p>
              </w:tc>
              <w:tc>
                <w:tcPr>
                  <w:tcW w:w="1859" w:type="dxa"/>
                  <w:tcBorders>
                    <w:top w:val="none" w:color="000000" w:sz="2"/>
                    <w:left w:val="none" w:color="000000" w:sz="3"/>
                    <w:bottom w:val="single" w:color="000000" w:sz="5"/>
                    <w:right w:val="none" w:color="000000" w:sz="3"/>
                  </w:tcBorders>
                  <w:vAlign w:val="center"/>
                </w:tcPr>
                <w:p>
                  <w:pPr>
                    <w:pStyle w:val="24"/>
                    <w:widowControl w:val="off"/>
                    <w:wordWrap w:val="1"/>
                    <w:spacing w:line="312" w:lineRule="auto"/>
                    <w:ind w:left="0" w:right="0"/>
                    <w:jc w:val="center"/>
                  </w:pPr>
                  <w:r>
                    <w:rPr>
                      <w:rFonts w:eastAsia="바탕"/>
                      <w:spacing w:val="-13"/>
                      <w:w w:val="100"/>
                      <w:sz w:val="26"/>
                      <w:shd w:val="clear" w:color="000000"/>
                    </w:rPr>
                    <w:t>이행실적</w:t>
                  </w:r>
                </w:p>
              </w:tc>
              <w:tc>
                <w:tcPr>
                  <w:tcW w:w="282" w:type="dxa"/>
                  <w:vMerge w:val="restart"/>
                  <w:tcBorders>
                    <w:top w:val="none" w:color="000000" w:sz="2"/>
                    <w:left w:val="none" w:color="000000" w:sz="3"/>
                    <w:bottom w:val="none" w:color="000000" w:sz="2"/>
                    <w:right w:val="none" w:color="000000" w:sz="2"/>
                  </w:tcBorders>
                  <w:vAlign w:val="center"/>
                </w:tcPr>
                <w:p>
                  <w:pPr>
                    <w:pStyle w:val="24"/>
                    <w:widowControl w:val="off"/>
                    <w:spacing w:line="312" w:lineRule="auto"/>
                    <w:ind w:left="0" w:right="0"/>
                  </w:pPr>
                  <w:r>
                    <w:rPr>
                      <w:rFonts w:ascii="바탕"/>
                      <w:spacing w:val="-13"/>
                      <w:w w:val="100"/>
                      <w:sz w:val="26"/>
                      <w:shd w:val="clear" w:color="000000"/>
                    </w:rPr>
                    <w:t>)</w:t>
                  </w:r>
                </w:p>
              </w:tc>
            </w:tr>
            <w:tr>
              <w:trPr>
                <w:trHeight w:val="407"/>
              </w:trPr>
              <w:tc>
                <w:tcPr>
                  <w:tcW w:w="282" w:type="dxa"/>
                  <w:vMerge/>
                  <w:tcBorders>
                    <w:top w:val="none" w:color="000000" w:sz="2"/>
                    <w:left w:val="none" w:color="000000" w:sz="2"/>
                    <w:bottom w:val="none" w:color="000000" w:sz="2"/>
                    <w:right w:val="none" w:color="000000" w:sz="3"/>
                  </w:tcBorders>
                </w:tcPr>
                <w:p/>
              </w:tc>
              <w:tc>
                <w:tcPr>
                  <w:tcW w:w="1859" w:type="dxa"/>
                  <w:tcBorders>
                    <w:top w:val="single" w:color="000000" w:sz="5"/>
                    <w:left w:val="none" w:color="000000" w:sz="3"/>
                    <w:bottom w:val="none" w:color="000000" w:sz="2"/>
                    <w:right w:val="none" w:color="000000" w:sz="3"/>
                  </w:tcBorders>
                  <w:vAlign w:val="center"/>
                </w:tcPr>
                <w:p>
                  <w:pPr>
                    <w:pStyle w:val="24"/>
                    <w:widowControl w:val="off"/>
                    <w:wordWrap w:val="1"/>
                    <w:spacing w:line="312" w:lineRule="auto"/>
                    <w:ind w:left="0" w:right="0"/>
                    <w:jc w:val="center"/>
                  </w:pPr>
                  <w:r>
                    <w:rPr>
                      <w:rFonts w:eastAsia="바탕"/>
                      <w:spacing w:val="-13"/>
                      <w:w w:val="100"/>
                      <w:sz w:val="26"/>
                      <w:shd w:val="clear" w:color="000000"/>
                    </w:rPr>
                    <w:t>추정가격</w:t>
                  </w:r>
                </w:p>
              </w:tc>
              <w:tc>
                <w:tcPr>
                  <w:tcW w:w="282" w:type="dxa"/>
                  <w:vMerge/>
                  <w:tcBorders>
                    <w:top w:val="none" w:color="000000" w:sz="2"/>
                    <w:left w:val="none" w:color="000000" w:sz="3"/>
                    <w:bottom w:val="none" w:color="000000" w:sz="2"/>
                    <w:right w:val="none" w:color="000000" w:sz="2"/>
                  </w:tcBorders>
                </w:tcPr>
                <w:p/>
              </w:tc>
            </w:tr>
          </w:tbl>
          <w:p>
            <w:pPr>
              <w:pStyle w:val="0"/>
              <w:widowControl w:val="off"/>
              <w:spacing w:line="312" w:lineRule="auto"/>
            </w:pPr>
          </w:p>
        </w:tc>
        <w:tc>
          <w:tcPr>
            <w:tcW w:w="3450" w:type="dxa"/>
            <w:tcBorders>
              <w:top w:val="single" w:color="000000" w:sz="3"/>
              <w:left w:val="single" w:color="000000" w:sz="3"/>
              <w:bottom w:val="single" w:color="000000" w:sz="9"/>
              <w:right w:val="single" w:color="000000" w:sz="3"/>
            </w:tcBorders>
            <w:vAlign w:val="center"/>
          </w:tcPr>
          <w:p>
            <w:pPr>
              <w:pStyle w:val="0"/>
              <w:widowControl w:val="off"/>
              <w:spacing w:line="312" w:lineRule="auto"/>
            </w:pPr>
            <w:r>
              <w:rPr>
                <w:sz w:val="26"/>
                <w:shd w:val="clear" w:color="000000"/>
              </w:rPr>
              <w:t xml:space="preserve">A. </w:t>
            </w:r>
            <w:r>
              <w:rPr>
                <w:spacing w:val="-8"/>
                <w:sz w:val="26"/>
                <w:shd w:val="clear" w:color="000000"/>
              </w:rPr>
              <w:t>100% 이상</w:t>
            </w:r>
          </w:p>
          <w:p>
            <w:pPr>
              <w:pStyle w:val="0"/>
              <w:widowControl w:val="off"/>
              <w:spacing w:line="312" w:lineRule="auto"/>
            </w:pPr>
            <w:r>
              <w:rPr>
                <w:sz w:val="26"/>
                <w:shd w:val="clear" w:color="000000"/>
              </w:rPr>
              <w:t xml:space="preserve">B. </w:t>
            </w:r>
            <w:r>
              <w:rPr>
                <w:spacing w:val="-3"/>
                <w:sz w:val="26"/>
                <w:shd w:val="clear" w:color="000000"/>
              </w:rPr>
              <w:t xml:space="preserve"> 70% 이상</w:t>
            </w:r>
            <w:r>
              <w:rPr>
                <w:spacing w:val="-27"/>
                <w:sz w:val="26"/>
                <w:shd w:val="clear" w:color="000000"/>
              </w:rPr>
              <w:t xml:space="preserve"> </w:t>
            </w:r>
            <w:r>
              <w:rPr>
                <w:sz w:val="26"/>
                <w:shd w:val="clear" w:color="000000"/>
              </w:rPr>
              <w:t>~</w:t>
            </w:r>
            <w:r>
              <w:rPr>
                <w:spacing w:val="-27"/>
                <w:sz w:val="26"/>
                <w:shd w:val="clear" w:color="000000"/>
              </w:rPr>
              <w:t xml:space="preserve"> </w:t>
            </w:r>
            <w:r>
              <w:rPr>
                <w:spacing w:val="-3"/>
                <w:sz w:val="26"/>
                <w:shd w:val="clear" w:color="000000"/>
              </w:rPr>
              <w:t>100%</w:t>
            </w:r>
            <w:r>
              <w:rPr>
                <w:spacing w:val="-5"/>
                <w:sz w:val="26"/>
                <w:shd w:val="clear" w:color="000000"/>
              </w:rPr>
              <w:t xml:space="preserve"> 미만</w:t>
            </w:r>
          </w:p>
          <w:p>
            <w:pPr>
              <w:pStyle w:val="0"/>
              <w:widowControl w:val="off"/>
              <w:spacing w:line="312" w:lineRule="auto"/>
            </w:pPr>
            <w:r>
              <w:rPr>
                <w:sz w:val="26"/>
                <w:shd w:val="clear" w:color="000000"/>
              </w:rPr>
              <w:t>C.</w:t>
            </w:r>
            <w:r>
              <w:rPr>
                <w:spacing w:val="-1"/>
                <w:sz w:val="26"/>
                <w:shd w:val="clear" w:color="000000"/>
              </w:rPr>
              <w:t xml:space="preserve"> </w:t>
            </w:r>
            <w:r>
              <w:rPr>
                <w:spacing w:val="-4"/>
                <w:sz w:val="26"/>
                <w:shd w:val="clear" w:color="000000"/>
              </w:rPr>
              <w:t xml:space="preserve"> </w:t>
            </w:r>
            <w:r>
              <w:rPr>
                <w:spacing w:val="-8"/>
                <w:sz w:val="26"/>
                <w:shd w:val="clear" w:color="000000"/>
              </w:rPr>
              <w:t>40% 이상</w:t>
            </w:r>
            <w:r>
              <w:rPr>
                <w:spacing w:val="12"/>
                <w:sz w:val="26"/>
                <w:shd w:val="clear" w:color="000000"/>
              </w:rPr>
              <w:t xml:space="preserve"> </w:t>
            </w:r>
            <w:r>
              <w:rPr>
                <w:sz w:val="26"/>
                <w:shd w:val="clear" w:color="000000"/>
              </w:rPr>
              <w:t>~</w:t>
            </w:r>
            <w:r>
              <w:rPr>
                <w:spacing w:val="-5"/>
                <w:sz w:val="26"/>
                <w:shd w:val="clear" w:color="000000"/>
              </w:rPr>
              <w:t xml:space="preserve"> </w:t>
            </w:r>
            <w:r>
              <w:rPr>
                <w:spacing w:val="12"/>
                <w:sz w:val="26"/>
                <w:shd w:val="clear" w:color="000000"/>
              </w:rPr>
              <w:t xml:space="preserve"> </w:t>
            </w:r>
            <w:r>
              <w:rPr>
                <w:spacing w:val="-4"/>
                <w:sz w:val="26"/>
                <w:shd w:val="clear" w:color="000000"/>
              </w:rPr>
              <w:t>70% 미만</w:t>
            </w:r>
          </w:p>
          <w:p>
            <w:pPr>
              <w:pStyle w:val="0"/>
              <w:widowControl w:val="off"/>
              <w:spacing w:line="312" w:lineRule="auto"/>
            </w:pPr>
            <w:r>
              <w:rPr>
                <w:sz w:val="26"/>
                <w:shd w:val="clear" w:color="000000"/>
              </w:rPr>
              <w:t>D.</w:t>
            </w:r>
            <w:r>
              <w:rPr>
                <w:spacing w:val="-1"/>
                <w:sz w:val="26"/>
                <w:shd w:val="clear" w:color="000000"/>
              </w:rPr>
              <w:t xml:space="preserve"> </w:t>
            </w:r>
            <w:r>
              <w:rPr>
                <w:spacing w:val="-3"/>
                <w:sz w:val="26"/>
                <w:shd w:val="clear" w:color="000000"/>
              </w:rPr>
              <w:t xml:space="preserve"> </w:t>
            </w:r>
            <w:r>
              <w:rPr>
                <w:spacing w:val="-9"/>
                <w:sz w:val="26"/>
                <w:shd w:val="clear" w:color="000000"/>
              </w:rPr>
              <w:t>10% 이상</w:t>
            </w:r>
            <w:r>
              <w:rPr>
                <w:spacing w:val="12"/>
                <w:sz w:val="26"/>
                <w:shd w:val="clear" w:color="000000"/>
              </w:rPr>
              <w:t xml:space="preserve"> </w:t>
            </w:r>
            <w:r>
              <w:rPr>
                <w:sz w:val="26"/>
                <w:shd w:val="clear" w:color="000000"/>
              </w:rPr>
              <w:t>~</w:t>
            </w:r>
            <w:r>
              <w:rPr>
                <w:spacing w:val="-4"/>
                <w:sz w:val="26"/>
                <w:shd w:val="clear" w:color="000000"/>
              </w:rPr>
              <w:t xml:space="preserve"> </w:t>
            </w:r>
            <w:r>
              <w:rPr>
                <w:spacing w:val="12"/>
                <w:sz w:val="26"/>
                <w:shd w:val="clear" w:color="000000"/>
              </w:rPr>
              <w:t xml:space="preserve"> </w:t>
            </w:r>
            <w:r>
              <w:rPr>
                <w:spacing w:val="-3"/>
                <w:sz w:val="26"/>
                <w:shd w:val="clear" w:color="000000"/>
              </w:rPr>
              <w:t>40% 미만</w:t>
            </w:r>
          </w:p>
          <w:p>
            <w:pPr>
              <w:pStyle w:val="0"/>
              <w:widowControl w:val="off"/>
              <w:spacing w:line="312" w:lineRule="auto"/>
            </w:pPr>
            <w:r>
              <w:rPr>
                <w:sz w:val="26"/>
                <w:shd w:val="clear" w:color="000000"/>
              </w:rPr>
              <w:t>E.</w:t>
            </w:r>
            <w:r>
              <w:rPr>
                <w:spacing w:val="9"/>
                <w:sz w:val="26"/>
                <w:shd w:val="clear" w:color="000000"/>
              </w:rPr>
              <w:t xml:space="preserve">  </w:t>
            </w:r>
            <w:r>
              <w:rPr>
                <w:spacing w:val="-4"/>
                <w:sz w:val="26"/>
                <w:shd w:val="clear" w:color="000000"/>
              </w:rPr>
              <w:t>10% 미만</w:t>
            </w:r>
          </w:p>
        </w:tc>
        <w:tc>
          <w:tcPr>
            <w:tcW w:w="1008"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z w:val="26"/>
                <w:shd w:val="clear" w:color="000000"/>
              </w:rPr>
              <w:t>10</w:t>
            </w:r>
          </w:p>
          <w:p>
            <w:pPr>
              <w:pStyle w:val="0"/>
              <w:widowControl w:val="off"/>
              <w:wordWrap w:val="1"/>
              <w:spacing w:line="312" w:lineRule="auto"/>
              <w:jc w:val="center"/>
            </w:pPr>
            <w:r>
              <w:rPr>
                <w:sz w:val="26"/>
                <w:shd w:val="clear" w:color="000000"/>
              </w:rPr>
              <w:t>9</w:t>
            </w:r>
          </w:p>
          <w:p>
            <w:pPr>
              <w:pStyle w:val="0"/>
              <w:widowControl w:val="off"/>
              <w:wordWrap w:val="1"/>
              <w:spacing w:line="312" w:lineRule="auto"/>
              <w:jc w:val="center"/>
            </w:pPr>
            <w:r>
              <w:rPr>
                <w:sz w:val="26"/>
                <w:shd w:val="clear" w:color="000000"/>
              </w:rPr>
              <w:t>8</w:t>
            </w:r>
          </w:p>
          <w:p>
            <w:pPr>
              <w:pStyle w:val="0"/>
              <w:widowControl w:val="off"/>
              <w:wordWrap w:val="1"/>
              <w:spacing w:line="312" w:lineRule="auto"/>
              <w:jc w:val="center"/>
            </w:pPr>
            <w:r>
              <w:rPr>
                <w:sz w:val="26"/>
                <w:shd w:val="clear" w:color="000000"/>
              </w:rPr>
              <w:t>7</w:t>
            </w:r>
          </w:p>
          <w:p>
            <w:pPr>
              <w:pStyle w:val="0"/>
              <w:widowControl w:val="off"/>
              <w:wordWrap w:val="1"/>
              <w:spacing w:line="312" w:lineRule="auto"/>
              <w:jc w:val="center"/>
            </w:pPr>
            <w:r>
              <w:rPr>
                <w:sz w:val="26"/>
                <w:shd w:val="clear" w:color="000000"/>
              </w:rPr>
              <w:t>6</w:t>
            </w:r>
          </w:p>
        </w:tc>
        <w:tc>
          <w:tcPr>
            <w:tcW w:w="1008"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z w:val="26"/>
                <w:shd w:val="clear" w:color="000000"/>
              </w:rPr>
              <w:t>10</w:t>
            </w:r>
          </w:p>
          <w:p>
            <w:pPr>
              <w:pStyle w:val="0"/>
              <w:widowControl w:val="off"/>
              <w:wordWrap w:val="1"/>
              <w:spacing w:line="312" w:lineRule="auto"/>
              <w:jc w:val="center"/>
            </w:pPr>
            <w:r>
              <w:rPr>
                <w:sz w:val="26"/>
                <w:shd w:val="clear" w:color="000000"/>
              </w:rPr>
              <w:t>9</w:t>
            </w:r>
          </w:p>
          <w:p>
            <w:pPr>
              <w:pStyle w:val="0"/>
              <w:widowControl w:val="off"/>
              <w:wordWrap w:val="1"/>
              <w:spacing w:line="312" w:lineRule="auto"/>
              <w:jc w:val="center"/>
            </w:pPr>
            <w:r>
              <w:rPr>
                <w:sz w:val="26"/>
                <w:shd w:val="clear" w:color="000000"/>
              </w:rPr>
              <w:t>8</w:t>
            </w:r>
          </w:p>
          <w:p>
            <w:pPr>
              <w:pStyle w:val="0"/>
              <w:widowControl w:val="off"/>
              <w:wordWrap w:val="1"/>
              <w:spacing w:line="312" w:lineRule="auto"/>
              <w:jc w:val="center"/>
            </w:pPr>
            <w:r>
              <w:rPr>
                <w:sz w:val="26"/>
                <w:shd w:val="clear" w:color="000000"/>
              </w:rPr>
              <w:t>7</w:t>
            </w:r>
          </w:p>
          <w:p>
            <w:pPr>
              <w:pStyle w:val="0"/>
              <w:widowControl w:val="off"/>
              <w:wordWrap w:val="1"/>
              <w:spacing w:line="312" w:lineRule="auto"/>
              <w:jc w:val="center"/>
            </w:pPr>
            <w:r>
              <w:rPr>
                <w:sz w:val="26"/>
                <w:shd w:val="clear" w:color="000000"/>
              </w:rPr>
              <w:t>6</w:t>
            </w:r>
          </w:p>
        </w:tc>
        <w:tc>
          <w:tcPr>
            <w:tcW w:w="1008"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z w:val="26"/>
                <w:shd w:val="clear" w:color="000000"/>
              </w:rPr>
              <w:t>5</w:t>
            </w:r>
          </w:p>
          <w:p>
            <w:pPr>
              <w:pStyle w:val="0"/>
              <w:widowControl w:val="off"/>
              <w:wordWrap w:val="1"/>
              <w:spacing w:line="312" w:lineRule="auto"/>
              <w:jc w:val="center"/>
            </w:pPr>
            <w:r>
              <w:rPr>
                <w:sz w:val="26"/>
                <w:shd w:val="clear" w:color="000000"/>
              </w:rPr>
              <w:t>4.5</w:t>
            </w:r>
          </w:p>
          <w:p>
            <w:pPr>
              <w:pStyle w:val="0"/>
              <w:widowControl w:val="off"/>
              <w:wordWrap w:val="1"/>
              <w:spacing w:line="312" w:lineRule="auto"/>
              <w:jc w:val="center"/>
            </w:pPr>
            <w:r>
              <w:rPr>
                <w:sz w:val="26"/>
                <w:shd w:val="clear" w:color="000000"/>
              </w:rPr>
              <w:t>4</w:t>
            </w:r>
          </w:p>
          <w:p>
            <w:pPr>
              <w:pStyle w:val="0"/>
              <w:widowControl w:val="off"/>
              <w:wordWrap w:val="1"/>
              <w:spacing w:line="312" w:lineRule="auto"/>
              <w:jc w:val="center"/>
            </w:pPr>
            <w:r>
              <w:rPr>
                <w:sz w:val="26"/>
                <w:shd w:val="clear" w:color="000000"/>
              </w:rPr>
              <w:t>3.5</w:t>
            </w:r>
          </w:p>
          <w:p>
            <w:pPr>
              <w:pStyle w:val="0"/>
              <w:widowControl w:val="off"/>
              <w:wordWrap w:val="1"/>
              <w:spacing w:line="312" w:lineRule="auto"/>
              <w:jc w:val="center"/>
            </w:pPr>
            <w:r>
              <w:rPr>
                <w:sz w:val="26"/>
                <w:shd w:val="clear" w:color="000000"/>
              </w:rPr>
              <w:t>3</w:t>
            </w:r>
          </w:p>
        </w:tc>
        <w:tc>
          <w:tcPr>
            <w:tcW w:w="590" w:type="dxa"/>
            <w:tcBorders>
              <w:top w:val="single" w:color="000000" w:sz="3"/>
              <w:left w:val="single" w:color="000000" w:sz="3"/>
              <w:bottom w:val="single" w:color="000000" w:sz="9"/>
              <w:right w:val="single" w:color="000000" w:sz="9"/>
            </w:tcBorders>
            <w:vAlign w:val="top"/>
          </w:tcPr>
          <w:p>
            <w:pPr>
              <w:pStyle w:val="0"/>
              <w:widowControl w:val="off"/>
              <w:spacing w:line="312" w:lineRule="auto"/>
              <w:rPr>
                <w:color w:val="000000"/>
                <w:sz w:val="26"/>
                <w:shd w:val="clear" w:color="000000"/>
              </w:rPr>
            </w:pPr>
          </w:p>
        </w:tc>
      </w:tr>
    </w:tbl>
    <w:p>
      <w:pPr>
        <w:pStyle w:val="0"/>
        <w:widowControl w:val="off"/>
        <w:spacing w:line="288" w:lineRule="auto"/>
      </w:pPr>
    </w:p>
    <w:p>
      <w:pPr>
        <w:pStyle w:val="0"/>
        <w:widowControl w:val="off"/>
        <w:spacing w:line="336" w:lineRule="auto"/>
        <w:ind w:left="616" w:hanging="616"/>
      </w:pPr>
      <w:r>
        <w:rPr>
          <w:sz w:val="26"/>
          <w:shd w:val="clear" w:color="000000"/>
        </w:rPr>
        <w:t xml:space="preserve">주1) </w:t>
      </w:r>
      <w:r>
        <w:rPr>
          <w:spacing w:val="-18"/>
          <w:sz w:val="26"/>
          <w:shd w:val="clear" w:color="000000"/>
        </w:rPr>
        <w:t xml:space="preserve">배치예정 책임연구원의 이행실적은 최근 3년 이내 책임연구원으로서 수행한 동일종류 </w:t>
      </w:r>
      <w:r>
        <w:rPr>
          <w:spacing w:val="-16"/>
          <w:sz w:val="26"/>
          <w:shd w:val="clear" w:color="000000"/>
        </w:rPr>
        <w:t>이행실적(실적누계금액)으로 평가한다. 다만, 배치예정 책임연구원이 연구원으로서 수행한 동일종류 이행실적은 1/2을 인정하여 합산 평가한다.</w:t>
      </w:r>
    </w:p>
    <w:p>
      <w:pPr>
        <w:pStyle w:val="0"/>
        <w:widowControl w:val="off"/>
        <w:spacing w:line="336" w:lineRule="auto"/>
        <w:ind w:left="650" w:hanging="650"/>
      </w:pPr>
      <w:r>
        <w:rPr>
          <w:sz w:val="26"/>
          <w:shd w:val="clear" w:color="000000"/>
        </w:rPr>
        <w:t xml:space="preserve">  2) </w:t>
      </w:r>
      <w:r>
        <w:rPr>
          <w:spacing w:val="-3"/>
          <w:sz w:val="26"/>
          <w:shd w:val="clear" w:color="000000"/>
        </w:rPr>
        <w:t>입찰대상 과업내용이 2종 이상인 경우에는 과업내용별 추정가격을 기준으로 산정한 후 과업내용별 비율을 곱하여 합산 평가할 수 있다.</w:t>
      </w:r>
    </w:p>
    <w:p>
      <w:pPr>
        <w:pStyle w:val="0"/>
        <w:widowControl w:val="off"/>
        <w:spacing w:line="336" w:lineRule="auto"/>
        <w:ind w:left="607" w:hanging="607"/>
      </w:pPr>
      <w:r>
        <w:rPr>
          <w:sz w:val="26"/>
          <w:shd w:val="clear" w:color="000000"/>
        </w:rPr>
        <w:t xml:space="preserve">  3) </w:t>
      </w:r>
      <w:r>
        <w:rPr>
          <w:spacing w:val="-9"/>
          <w:sz w:val="26"/>
          <w:shd w:val="clear" w:color="000000"/>
        </w:rPr>
        <w:t>그 밖의 책임연구원의 실적평가에 관하여는 가. 이행실적의 평가 방법에 따른다.</w:t>
      </w:r>
    </w:p>
    <w:p>
      <w:pPr>
        <w:pStyle w:val="0"/>
        <w:widowControl w:val="off"/>
        <w:spacing w:line="336" w:lineRule="auto"/>
        <w:ind w:left="645" w:hanging="645"/>
      </w:pPr>
      <w:r>
        <w:rPr>
          <w:sz w:val="26"/>
          <w:shd w:val="clear" w:color="000000"/>
        </w:rPr>
        <w:t xml:space="preserve">  4) </w:t>
      </w:r>
      <w:r>
        <w:rPr>
          <w:spacing w:val="-12"/>
          <w:sz w:val="26"/>
          <w:shd w:val="clear" w:color="000000"/>
        </w:rPr>
        <w:t xml:space="preserve">낙찰자는 배치예정 책임연구원을 변경할 수 없으며, 이를 위반할 경우 위반사실을 </w:t>
      </w:r>
      <w:r>
        <w:rPr>
          <w:spacing w:val="-13"/>
          <w:sz w:val="26"/>
          <w:shd w:val="clear" w:color="000000"/>
        </w:rPr>
        <w:t xml:space="preserve">해당업체에 통보한 날로부터 2년 동안 학술연구용역 적격심사 대상 용역에서 해당 </w:t>
      </w:r>
      <w:r>
        <w:rPr>
          <w:spacing w:val="-17"/>
          <w:sz w:val="26"/>
          <w:shd w:val="clear" w:color="000000"/>
        </w:rPr>
        <w:t>업체의 매 위반건당(지방계약법을 적용 또는 준용하는 발주기관에서 발생한 배치</w:t>
      </w:r>
      <w:r>
        <w:rPr>
          <w:spacing w:val="-18"/>
          <w:sz w:val="26"/>
          <w:shd w:val="clear" w:color="000000"/>
        </w:rPr>
        <w:t xml:space="preserve">예정 책임연구원 위반건수를 말한다) 1.0점을 감점한다. 다만, 두 개 이상의 용역을 동시에 낙찰 받거나, 사망, 질병, 퇴사, 해외이민 등 그 밖에 불가피한 사유가 있을 경우에는 </w:t>
      </w:r>
      <w:r>
        <w:rPr>
          <w:spacing w:val="-21"/>
          <w:sz w:val="26"/>
          <w:shd w:val="clear" w:color="000000"/>
        </w:rPr>
        <w:t>발주부서의 협의를 거쳐 당초 배치 예정 책임연구원 심사 시 취득한 점수 이상의 점수를 획득할 수 있는 책임연구원으로 대체하여 배치할 수 있다.</w:t>
      </w:r>
    </w:p>
    <w:p>
      <w:pPr>
        <w:pStyle w:val="0"/>
        <w:widowControl w:val="off"/>
        <w:spacing w:line="336" w:lineRule="auto"/>
        <w:ind w:left="646" w:hanging="646"/>
      </w:pPr>
      <w:r>
        <w:rPr>
          <w:sz w:val="26"/>
          <w:shd w:val="clear" w:color="000000"/>
        </w:rPr>
        <w:t xml:space="preserve">  5)</w:t>
      </w:r>
      <w:r>
        <w:rPr>
          <w:spacing w:val="-4"/>
          <w:sz w:val="26"/>
          <w:shd w:val="clear" w:color="000000"/>
        </w:rPr>
        <w:t xml:space="preserve"> </w:t>
      </w:r>
      <w:r>
        <w:rPr>
          <w:spacing w:val="-8"/>
          <w:sz w:val="26"/>
          <w:shd w:val="clear" w:color="000000"/>
        </w:rPr>
        <w:t>4)에 따라 위반 사실이 있는 경우 위반 사실을 확인한 발주기관은 위반 내용을 즉시 행정안전부장관에게 통보하고, 위반사실이 있는 업체는 적격심사 전 자기평가를 통해 발주기관에 미리 알려야 한다.</w:t>
      </w:r>
    </w:p>
    <w:p>
      <w:pPr>
        <w:pStyle w:val="0"/>
        <w:widowControl w:val="off"/>
        <w:spacing w:line="336" w:lineRule="auto"/>
        <w:ind w:left="646" w:hanging="646"/>
        <w:rPr>
          <w:color w:val="000000"/>
          <w:spacing w:val="-3"/>
          <w:sz w:val="10"/>
          <w:shd w:val="clear" w:color="000000"/>
        </w:rPr>
      </w:pPr>
    </w:p>
    <w:p>
      <w:pPr>
        <w:pStyle w:val="0"/>
        <w:widowControl w:val="off"/>
        <w:spacing w:line="336" w:lineRule="auto"/>
        <w:ind w:left="646" w:hanging="646"/>
      </w:pPr>
      <w:r>
        <w:rPr>
          <w:spacing w:val="-8"/>
          <w:sz w:val="26"/>
          <w:shd w:val="clear" w:color="000000"/>
        </w:rPr>
        <w:t xml:space="preserve">  2) 보유 기술인력 평가(10점)</w:t>
      </w:r>
    </w:p>
    <w:p>
      <w:pPr>
        <w:pStyle w:val="0"/>
        <w:widowControl w:val="off"/>
        <w:wordWrap w:val="1"/>
        <w:spacing w:line="312" w:lineRule="auto"/>
        <w:jc w:val="right"/>
      </w:pPr>
      <w:r>
        <w:rPr>
          <w:rFonts w:ascii="HCI Poppy"/>
          <w:spacing w:val="-7"/>
          <w:sz w:val="28"/>
          <w:shd w:val="clear" w:color="000000"/>
        </w:rPr>
        <w:t xml:space="preserve"> </w:t>
      </w:r>
      <w:r>
        <w:rPr>
          <w:rFonts w:ascii="HCI Poppy" w:eastAsia="휴먼명조"/>
          <w:spacing w:val="-6"/>
          <w:sz w:val="24"/>
          <w:shd w:val="clear" w:color="000000"/>
        </w:rPr>
        <w:t>(단위 : 점)</w:t>
      </w:r>
    </w:p>
    <w:tbl>
      <w:tblPr>
        <w:tblOverlap w:val="never"/>
        <w:tblW w:w="962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496"/>
        <w:gridCol w:w="3960"/>
        <w:gridCol w:w="1291"/>
        <w:gridCol w:w="873"/>
      </w:tblGrid>
      <w:tr>
        <w:trPr>
          <w:trHeight w:val="1165"/>
        </w:trPr>
        <w:tc>
          <w:tcPr>
            <w:tcW w:w="3496" w:type="dxa"/>
            <w:tcBorders>
              <w:top w:val="single" w:color="000000" w:sz="9"/>
              <w:left w:val="single" w:color="000000" w:sz="9"/>
              <w:bottom w:val="single" w:color="000000" w:sz="5"/>
              <w:right w:val="single" w:color="000000" w:sz="3"/>
            </w:tcBorders>
            <w:vAlign w:val="center"/>
          </w:tcPr>
          <w:p>
            <w:pPr>
              <w:pStyle w:val="0"/>
              <w:widowControl w:val="off"/>
              <w:wordWrap w:val="1"/>
              <w:spacing w:line="312" w:lineRule="auto"/>
              <w:jc w:val="center"/>
            </w:pPr>
            <w:r>
              <w:rPr>
                <w:b/>
                <w:sz w:val="26"/>
                <w:shd w:val="clear" w:color="000000"/>
              </w:rPr>
              <w:t>세부 심사항목</w:t>
            </w:r>
          </w:p>
          <w:p>
            <w:pPr>
              <w:pStyle w:val="0"/>
              <w:widowControl w:val="off"/>
              <w:wordWrap w:val="1"/>
              <w:spacing w:line="312" w:lineRule="auto"/>
              <w:jc w:val="center"/>
            </w:pPr>
            <w:r>
              <w:rPr>
                <w:b/>
                <w:sz w:val="26"/>
                <w:shd w:val="clear" w:color="000000"/>
              </w:rPr>
              <w:t>및 평가요소</w:t>
            </w:r>
          </w:p>
        </w:tc>
        <w:tc>
          <w:tcPr>
            <w:tcW w:w="3960"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b/>
                <w:sz w:val="26"/>
                <w:shd w:val="clear" w:color="000000"/>
              </w:rPr>
              <w:t>평 가 등 급</w:t>
            </w:r>
          </w:p>
        </w:tc>
        <w:tc>
          <w:tcPr>
            <w:tcW w:w="1291"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b/>
                <w:sz w:val="26"/>
                <w:shd w:val="clear" w:color="000000"/>
              </w:rPr>
              <w:t>평점</w:t>
            </w:r>
          </w:p>
        </w:tc>
        <w:tc>
          <w:tcPr>
            <w:tcW w:w="873" w:type="dxa"/>
            <w:tcBorders>
              <w:top w:val="single" w:color="000000" w:sz="9"/>
              <w:left w:val="single" w:color="000000" w:sz="3"/>
              <w:bottom w:val="single" w:color="000000" w:sz="3"/>
              <w:right w:val="single" w:color="000000" w:sz="9"/>
            </w:tcBorders>
            <w:vAlign w:val="center"/>
          </w:tcPr>
          <w:p>
            <w:pPr>
              <w:pStyle w:val="0"/>
              <w:widowControl w:val="off"/>
              <w:wordWrap w:val="1"/>
              <w:spacing w:line="312" w:lineRule="auto"/>
              <w:jc w:val="center"/>
            </w:pPr>
            <w:r>
              <w:rPr>
                <w:b/>
                <w:sz w:val="26"/>
                <w:shd w:val="clear" w:color="000000"/>
              </w:rPr>
              <w:t>비고</w:t>
            </w:r>
          </w:p>
        </w:tc>
      </w:tr>
      <w:tr>
        <w:trPr>
          <w:trHeight w:val="1907"/>
        </w:trPr>
        <w:tc>
          <w:tcPr>
            <w:tcW w:w="3496" w:type="dxa"/>
            <w:tcBorders>
              <w:top w:val="single" w:color="000000" w:sz="5"/>
              <w:left w:val="single" w:color="000000" w:sz="9"/>
              <w:bottom w:val="single" w:color="000000" w:sz="9"/>
              <w:right w:val="single" w:color="000000" w:sz="3"/>
            </w:tcBorders>
            <w:vAlign w:val="center"/>
          </w:tcPr>
          <w:p>
            <w:pPr>
              <w:pStyle w:val="0"/>
              <w:widowControl w:val="off"/>
              <w:spacing w:line="312" w:lineRule="auto"/>
            </w:pPr>
            <w:r>
              <w:rPr>
                <w:spacing w:val="-14"/>
                <w:sz w:val="26"/>
                <w:shd w:val="clear" w:color="000000"/>
              </w:rPr>
              <w:t>입찰참가자의 보유 기술인력 평가</w:t>
            </w:r>
          </w:p>
          <w:tbl>
            <w:tblPr>
              <w:tblOverlap w:val="never"/>
              <w:tblW w:w="338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3160"/>
              <w:gridCol w:w="113"/>
            </w:tblGrid>
            <w:tr>
              <w:trPr>
                <w:trHeight w:val="373"/>
              </w:trPr>
              <w:tc>
                <w:tcPr>
                  <w:tcW w:w="113" w:type="dxa"/>
                  <w:vMerge w:val="restart"/>
                  <w:tcBorders>
                    <w:top w:val="none" w:color="000000" w:sz="2"/>
                    <w:left w:val="none" w:color="000000" w:sz="2"/>
                    <w:bottom w:val="none" w:color="000000" w:sz="2"/>
                    <w:right w:val="none" w:color="000000" w:sz="3"/>
                  </w:tcBorders>
                  <w:vAlign w:val="center"/>
                </w:tcPr>
                <w:p>
                  <w:pPr>
                    <w:pStyle w:val="24"/>
                    <w:widowControl w:val="off"/>
                    <w:spacing w:line="312" w:lineRule="auto"/>
                    <w:ind w:left="0" w:right="0"/>
                  </w:pPr>
                  <w:r>
                    <w:rPr>
                      <w:rFonts w:ascii="바탕"/>
                      <w:spacing w:val="-13"/>
                      <w:w w:val="100"/>
                      <w:sz w:val="26"/>
                      <w:shd w:val="clear" w:color="000000"/>
                    </w:rPr>
                    <w:t>(</w:t>
                  </w:r>
                </w:p>
              </w:tc>
              <w:tc>
                <w:tcPr>
                  <w:tcW w:w="3160" w:type="dxa"/>
                  <w:tcBorders>
                    <w:top w:val="none" w:color="000000" w:sz="2"/>
                    <w:left w:val="none" w:color="000000" w:sz="3"/>
                    <w:bottom w:val="single" w:color="000000" w:sz="5"/>
                    <w:right w:val="none" w:color="000000" w:sz="3"/>
                  </w:tcBorders>
                  <w:vAlign w:val="center"/>
                </w:tcPr>
                <w:p>
                  <w:pPr>
                    <w:pStyle w:val="24"/>
                    <w:widowControl w:val="off"/>
                    <w:wordWrap w:val="1"/>
                    <w:spacing w:line="312" w:lineRule="auto"/>
                    <w:ind w:left="0" w:right="0"/>
                    <w:jc w:val="center"/>
                  </w:pPr>
                  <w:r>
                    <w:rPr>
                      <w:rFonts w:ascii="함초롬바탕" w:eastAsia="함초롬바탕"/>
                      <w:spacing w:val="-13"/>
                      <w:w w:val="100"/>
                      <w:sz w:val="26"/>
                      <w:shd w:val="clear" w:color="000000"/>
                    </w:rPr>
                    <w:t>입찰참가자 보유 기술인력 수</w:t>
                  </w:r>
                </w:p>
              </w:tc>
              <w:tc>
                <w:tcPr>
                  <w:tcW w:w="113" w:type="dxa"/>
                  <w:vMerge w:val="restart"/>
                  <w:tcBorders>
                    <w:top w:val="none" w:color="000000" w:sz="2"/>
                    <w:left w:val="none" w:color="000000" w:sz="3"/>
                    <w:bottom w:val="none" w:color="000000" w:sz="2"/>
                    <w:right w:val="none" w:color="000000" w:sz="2"/>
                  </w:tcBorders>
                  <w:vAlign w:val="center"/>
                </w:tcPr>
                <w:p>
                  <w:pPr>
                    <w:pStyle w:val="24"/>
                    <w:widowControl w:val="off"/>
                    <w:spacing w:line="312" w:lineRule="auto"/>
                    <w:ind w:left="0" w:right="0"/>
                  </w:pPr>
                  <w:r>
                    <w:rPr>
                      <w:rFonts w:ascii="바탕"/>
                      <w:spacing w:val="-13"/>
                      <w:w w:val="100"/>
                      <w:sz w:val="26"/>
                      <w:shd w:val="clear" w:color="000000"/>
                    </w:rPr>
                    <w:t>)</w:t>
                  </w:r>
                </w:p>
              </w:tc>
            </w:tr>
            <w:tr>
              <w:trPr>
                <w:trHeight w:val="407"/>
              </w:trPr>
              <w:tc>
                <w:tcPr>
                  <w:tcW w:w="113" w:type="dxa"/>
                  <w:vMerge/>
                  <w:tcBorders>
                    <w:top w:val="none" w:color="000000" w:sz="2"/>
                    <w:left w:val="none" w:color="000000" w:sz="2"/>
                    <w:bottom w:val="none" w:color="000000" w:sz="2"/>
                    <w:right w:val="none" w:color="000000" w:sz="3"/>
                  </w:tcBorders>
                </w:tcPr>
                <w:p/>
              </w:tc>
              <w:tc>
                <w:tcPr>
                  <w:tcW w:w="3160" w:type="dxa"/>
                  <w:tcBorders>
                    <w:top w:val="single" w:color="000000" w:sz="5"/>
                    <w:left w:val="none" w:color="000000" w:sz="3"/>
                    <w:bottom w:val="none" w:color="000000" w:sz="2"/>
                    <w:right w:val="none" w:color="000000" w:sz="3"/>
                  </w:tcBorders>
                  <w:vAlign w:val="center"/>
                </w:tcPr>
                <w:p>
                  <w:pPr>
                    <w:pStyle w:val="24"/>
                    <w:widowControl w:val="off"/>
                    <w:wordWrap w:val="1"/>
                    <w:spacing w:line="312" w:lineRule="auto"/>
                    <w:ind w:left="0" w:right="0"/>
                    <w:jc w:val="center"/>
                  </w:pPr>
                  <w:r>
                    <w:rPr>
                      <w:rFonts w:ascii="함초롬바탕" w:eastAsia="함초롬바탕"/>
                      <w:spacing w:val="-13"/>
                      <w:w w:val="100"/>
                      <w:sz w:val="26"/>
                      <w:shd w:val="clear" w:color="000000"/>
                    </w:rPr>
                    <w:t>자치단체 산정 기술인력 수</w:t>
                  </w:r>
                </w:p>
              </w:tc>
              <w:tc>
                <w:tcPr>
                  <w:tcW w:w="113" w:type="dxa"/>
                  <w:vMerge/>
                  <w:tcBorders>
                    <w:top w:val="none" w:color="000000" w:sz="2"/>
                    <w:left w:val="none" w:color="000000" w:sz="3"/>
                    <w:bottom w:val="none" w:color="000000" w:sz="2"/>
                    <w:right w:val="none" w:color="000000" w:sz="2"/>
                  </w:tcBorders>
                </w:tcPr>
                <w:p/>
              </w:tc>
            </w:tr>
          </w:tbl>
          <w:p>
            <w:pPr>
              <w:pStyle w:val="0"/>
              <w:widowControl w:val="off"/>
              <w:spacing w:line="312" w:lineRule="auto"/>
            </w:pPr>
          </w:p>
        </w:tc>
        <w:tc>
          <w:tcPr>
            <w:tcW w:w="3960" w:type="dxa"/>
            <w:tcBorders>
              <w:top w:val="single" w:color="000000" w:sz="3"/>
              <w:left w:val="single" w:color="000000" w:sz="3"/>
              <w:bottom w:val="single" w:color="000000" w:sz="9"/>
              <w:right w:val="single" w:color="000000" w:sz="3"/>
            </w:tcBorders>
            <w:vAlign w:val="center"/>
          </w:tcPr>
          <w:p>
            <w:pPr>
              <w:pStyle w:val="0"/>
              <w:widowControl w:val="off"/>
              <w:spacing w:line="312" w:lineRule="auto"/>
            </w:pPr>
            <w:r>
              <w:rPr>
                <w:sz w:val="26"/>
                <w:shd w:val="clear" w:color="000000"/>
              </w:rPr>
              <w:t xml:space="preserve">A. </w:t>
            </w:r>
            <w:r>
              <w:rPr>
                <w:spacing w:val="-8"/>
                <w:sz w:val="26"/>
                <w:shd w:val="clear" w:color="000000"/>
              </w:rPr>
              <w:t>100% 이상</w:t>
            </w:r>
          </w:p>
          <w:p>
            <w:pPr>
              <w:pStyle w:val="0"/>
              <w:widowControl w:val="off"/>
              <w:spacing w:line="312" w:lineRule="auto"/>
            </w:pPr>
            <w:r>
              <w:rPr>
                <w:sz w:val="26"/>
                <w:shd w:val="clear" w:color="000000"/>
              </w:rPr>
              <w:t xml:space="preserve">B. </w:t>
            </w:r>
            <w:r>
              <w:rPr>
                <w:spacing w:val="-3"/>
                <w:sz w:val="26"/>
                <w:shd w:val="clear" w:color="000000"/>
              </w:rPr>
              <w:t xml:space="preserve"> 80% 이상</w:t>
            </w:r>
            <w:r>
              <w:rPr>
                <w:spacing w:val="-27"/>
                <w:sz w:val="26"/>
                <w:shd w:val="clear" w:color="000000"/>
              </w:rPr>
              <w:t xml:space="preserve"> </w:t>
            </w:r>
            <w:r>
              <w:rPr>
                <w:sz w:val="26"/>
                <w:shd w:val="clear" w:color="000000"/>
              </w:rPr>
              <w:t>~</w:t>
            </w:r>
            <w:r>
              <w:rPr>
                <w:spacing w:val="-27"/>
                <w:sz w:val="26"/>
                <w:shd w:val="clear" w:color="000000"/>
              </w:rPr>
              <w:t xml:space="preserve"> </w:t>
            </w:r>
            <w:r>
              <w:rPr>
                <w:spacing w:val="-3"/>
                <w:sz w:val="26"/>
                <w:shd w:val="clear" w:color="000000"/>
              </w:rPr>
              <w:t>100%</w:t>
            </w:r>
            <w:r>
              <w:rPr>
                <w:spacing w:val="-5"/>
                <w:sz w:val="26"/>
                <w:shd w:val="clear" w:color="000000"/>
              </w:rPr>
              <w:t xml:space="preserve"> 미만</w:t>
            </w:r>
          </w:p>
          <w:p>
            <w:pPr>
              <w:pStyle w:val="0"/>
              <w:widowControl w:val="off"/>
              <w:spacing w:line="312" w:lineRule="auto"/>
            </w:pPr>
            <w:r>
              <w:rPr>
                <w:sz w:val="26"/>
                <w:shd w:val="clear" w:color="000000"/>
              </w:rPr>
              <w:t>C.</w:t>
            </w:r>
            <w:r>
              <w:rPr>
                <w:spacing w:val="-1"/>
                <w:sz w:val="26"/>
                <w:shd w:val="clear" w:color="000000"/>
              </w:rPr>
              <w:t xml:space="preserve"> </w:t>
            </w:r>
            <w:r>
              <w:rPr>
                <w:spacing w:val="-4"/>
                <w:sz w:val="26"/>
                <w:shd w:val="clear" w:color="000000"/>
              </w:rPr>
              <w:t xml:space="preserve"> 6</w:t>
            </w:r>
            <w:r>
              <w:rPr>
                <w:spacing w:val="-8"/>
                <w:sz w:val="26"/>
                <w:shd w:val="clear" w:color="000000"/>
              </w:rPr>
              <w:t>0% 이상</w:t>
            </w:r>
            <w:r>
              <w:rPr>
                <w:spacing w:val="12"/>
                <w:sz w:val="26"/>
                <w:shd w:val="clear" w:color="000000"/>
              </w:rPr>
              <w:t xml:space="preserve"> </w:t>
            </w:r>
            <w:r>
              <w:rPr>
                <w:sz w:val="26"/>
                <w:shd w:val="clear" w:color="000000"/>
              </w:rPr>
              <w:t>~</w:t>
            </w:r>
            <w:r>
              <w:rPr>
                <w:spacing w:val="-5"/>
                <w:sz w:val="26"/>
                <w:shd w:val="clear" w:color="000000"/>
              </w:rPr>
              <w:t xml:space="preserve"> </w:t>
            </w:r>
            <w:r>
              <w:rPr>
                <w:spacing w:val="12"/>
                <w:sz w:val="26"/>
                <w:shd w:val="clear" w:color="000000"/>
              </w:rPr>
              <w:t xml:space="preserve"> 8</w:t>
            </w:r>
            <w:r>
              <w:rPr>
                <w:spacing w:val="-4"/>
                <w:sz w:val="26"/>
                <w:shd w:val="clear" w:color="000000"/>
              </w:rPr>
              <w:t>0% 미만</w:t>
            </w:r>
          </w:p>
          <w:p>
            <w:pPr>
              <w:pStyle w:val="0"/>
              <w:widowControl w:val="off"/>
              <w:spacing w:line="312" w:lineRule="auto"/>
            </w:pPr>
            <w:r>
              <w:rPr>
                <w:sz w:val="26"/>
                <w:shd w:val="clear" w:color="000000"/>
              </w:rPr>
              <w:t>D.</w:t>
            </w:r>
            <w:r>
              <w:rPr>
                <w:spacing w:val="-1"/>
                <w:sz w:val="26"/>
                <w:shd w:val="clear" w:color="000000"/>
              </w:rPr>
              <w:t xml:space="preserve"> </w:t>
            </w:r>
            <w:r>
              <w:rPr>
                <w:spacing w:val="-3"/>
                <w:sz w:val="26"/>
                <w:shd w:val="clear" w:color="000000"/>
              </w:rPr>
              <w:t xml:space="preserve"> </w:t>
            </w:r>
            <w:r>
              <w:rPr>
                <w:spacing w:val="12"/>
                <w:sz w:val="26"/>
                <w:shd w:val="clear" w:color="000000"/>
              </w:rPr>
              <w:t>6</w:t>
            </w:r>
            <w:r>
              <w:rPr>
                <w:spacing w:val="-3"/>
                <w:sz w:val="26"/>
                <w:shd w:val="clear" w:color="000000"/>
              </w:rPr>
              <w:t>0% 미만</w:t>
            </w:r>
          </w:p>
        </w:tc>
        <w:tc>
          <w:tcPr>
            <w:tcW w:w="1291"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z w:val="26"/>
                <w:shd w:val="clear" w:color="000000"/>
              </w:rPr>
              <w:t>10</w:t>
            </w:r>
          </w:p>
          <w:p>
            <w:pPr>
              <w:pStyle w:val="0"/>
              <w:widowControl w:val="off"/>
              <w:wordWrap w:val="1"/>
              <w:spacing w:line="312" w:lineRule="auto"/>
              <w:jc w:val="center"/>
            </w:pPr>
            <w:r>
              <w:rPr>
                <w:sz w:val="26"/>
                <w:shd w:val="clear" w:color="000000"/>
              </w:rPr>
              <w:t>9</w:t>
            </w:r>
          </w:p>
          <w:p>
            <w:pPr>
              <w:pStyle w:val="0"/>
              <w:widowControl w:val="off"/>
              <w:wordWrap w:val="1"/>
              <w:spacing w:line="312" w:lineRule="auto"/>
              <w:jc w:val="center"/>
            </w:pPr>
            <w:r>
              <w:rPr>
                <w:sz w:val="26"/>
                <w:shd w:val="clear" w:color="000000"/>
              </w:rPr>
              <w:t>8</w:t>
            </w:r>
          </w:p>
          <w:p>
            <w:pPr>
              <w:pStyle w:val="0"/>
              <w:widowControl w:val="off"/>
              <w:wordWrap w:val="1"/>
              <w:spacing w:line="312" w:lineRule="auto"/>
              <w:jc w:val="center"/>
            </w:pPr>
            <w:r>
              <w:rPr>
                <w:sz w:val="26"/>
                <w:shd w:val="clear" w:color="000000"/>
              </w:rPr>
              <w:t>7</w:t>
            </w:r>
          </w:p>
        </w:tc>
        <w:tc>
          <w:tcPr>
            <w:tcW w:w="873" w:type="dxa"/>
            <w:tcBorders>
              <w:top w:val="single" w:color="000000" w:sz="3"/>
              <w:left w:val="single" w:color="000000" w:sz="3"/>
              <w:bottom w:val="single" w:color="000000" w:sz="9"/>
              <w:right w:val="single" w:color="000000" w:sz="9"/>
            </w:tcBorders>
            <w:vAlign w:val="top"/>
          </w:tcPr>
          <w:p>
            <w:pPr>
              <w:pStyle w:val="0"/>
              <w:widowControl w:val="off"/>
              <w:spacing w:line="312" w:lineRule="auto"/>
              <w:rPr>
                <w:color w:val="000000"/>
                <w:sz w:val="26"/>
                <w:shd w:val="clear" w:color="000000"/>
              </w:rPr>
            </w:pPr>
          </w:p>
        </w:tc>
      </w:tr>
    </w:tbl>
    <w:p>
      <w:pPr>
        <w:pStyle w:val="0"/>
        <w:widowControl w:val="off"/>
        <w:spacing w:line="288" w:lineRule="auto"/>
      </w:pPr>
    </w:p>
    <w:p>
      <w:pPr>
        <w:pStyle w:val="0"/>
        <w:widowControl w:val="off"/>
        <w:spacing w:line="312" w:lineRule="auto"/>
        <w:ind w:left="617" w:hanging="617"/>
      </w:pPr>
      <w:r>
        <w:rPr>
          <w:sz w:val="26"/>
          <w:shd w:val="clear" w:color="000000"/>
        </w:rPr>
        <w:t>주1) 보유 기술인력 평가는 입찰공고일 기준으로 배치예정 책임연구원을 제외한 기술인력 수를 기준으로 하고 기술인력 평가 시 단순 업무처리를 위한 보조원은 제외한다.</w:t>
      </w:r>
    </w:p>
    <w:p>
      <w:pPr>
        <w:pStyle w:val="0"/>
        <w:widowControl w:val="off"/>
        <w:spacing w:line="312" w:lineRule="auto"/>
        <w:ind w:left="617" w:hanging="617"/>
      </w:pPr>
      <w:r>
        <w:rPr>
          <w:sz w:val="26"/>
          <w:shd w:val="clear" w:color="000000"/>
        </w:rPr>
        <w:t xml:space="preserve">  2) 계약담당자는 입찰공고 시 자치단체 산정 기술인력의 수, 기술인력 자격 인정기준을 명시하여야 한다. 이 경우 기술인력의 수는 원가산정 시 적용한 인원을 원칙으로 하되 해당 용역의 특성, 경쟁성 등을 고려하여 하향 조정할 수 있다.</w:t>
      </w:r>
    </w:p>
    <w:p>
      <w:pPr>
        <w:pStyle w:val="0"/>
        <w:widowControl w:val="off"/>
        <w:spacing w:line="312" w:lineRule="auto"/>
        <w:ind w:left="617" w:hanging="617"/>
      </w:pPr>
      <w:r>
        <w:rPr>
          <w:sz w:val="26"/>
          <w:shd w:val="clear" w:color="000000"/>
        </w:rPr>
        <w:t xml:space="preserve">  3) 적격심사대상자는 입찰공고일을 기준으로 기술인력을 고용하고 있음을 입증하는 자료(4대 보험 가입 및 최근 3개월간 급여 지급 등 확인서류), 자격기준에 대한 증빙자료를 제출해야 하며 기술인력 평가 시 </w:t>
      </w:r>
      <w:r>
        <w:rPr>
          <w:sz w:val="26"/>
          <w:shd w:val="clear" w:color="000000"/>
        </w:rPr>
        <w:t>｢국민건강보험법｣</w:t>
      </w:r>
      <w:r>
        <w:rPr>
          <w:sz w:val="26"/>
          <w:shd w:val="clear" w:color="000000"/>
        </w:rPr>
        <w:t xml:space="preserve"> 상 직장가입자 제외대상은 보유인력으로 인정하지 아니한다.</w:t>
      </w:r>
    </w:p>
    <w:p>
      <w:r>
        <w:br w:type="page"/>
      </w:r>
    </w:p>
    <w:p>
      <w:pPr>
        <w:pStyle w:val="0"/>
        <w:widowControl w:val="off"/>
        <w:spacing w:line="336" w:lineRule="auto"/>
      </w:pPr>
      <w:r>
        <w:rPr>
          <w:spacing w:val="-6"/>
          <w:sz w:val="26"/>
          <w:shd w:val="clear" w:color="000000"/>
        </w:rPr>
        <w:t xml:space="preserve">다. 경영상태 (20점) </w:t>
      </w:r>
      <w:r>
        <w:rPr>
          <w:spacing w:val="-7"/>
          <w:sz w:val="28"/>
          <w:shd w:val="clear" w:color="000000"/>
        </w:rPr>
        <w:t xml:space="preserve">                                            </w:t>
      </w:r>
      <w:r>
        <w:rPr>
          <w:spacing w:val="-6"/>
          <w:sz w:val="24"/>
          <w:shd w:val="clear" w:color="000000"/>
        </w:rPr>
        <w:t xml:space="preserve"> </w:t>
      </w:r>
      <w:r>
        <w:rPr>
          <w:sz w:val="24"/>
          <w:shd w:val="clear" w:color="000000"/>
        </w:rPr>
        <w:t>(단위 : 점)</w:t>
      </w:r>
    </w:p>
    <w:tbl>
      <w:tblPr>
        <w:tblOverlap w:val="never"/>
        <w:tblW w:w="961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191"/>
        <w:gridCol w:w="2191"/>
        <w:gridCol w:w="4229"/>
        <w:gridCol w:w="1003"/>
      </w:tblGrid>
      <w:tr>
        <w:trPr>
          <w:trHeight w:val="430"/>
        </w:trPr>
        <w:tc>
          <w:tcPr>
            <w:tcW w:w="9615" w:type="dxa"/>
            <w:gridSpan w:val="4"/>
            <w:tcBorders>
              <w:top w:val="single" w:color="000000" w:sz="9"/>
              <w:left w:val="single" w:color="000000" w:sz="9"/>
              <w:bottom w:val="double" w:color="000000" w:sz="4"/>
              <w:right w:val="single" w:color="000000" w:sz="9"/>
            </w:tcBorders>
            <w:vAlign w:val="center"/>
          </w:tcPr>
          <w:p>
            <w:pPr>
              <w:pStyle w:val="0"/>
              <w:widowControl w:val="off"/>
              <w:wordWrap w:val="1"/>
              <w:spacing w:line="216" w:lineRule="auto"/>
              <w:jc w:val="center"/>
            </w:pPr>
            <w:r>
              <w:rPr>
                <w:b/>
                <w:spacing w:val="-13"/>
                <w:sz w:val="26"/>
                <w:shd w:val="clear" w:color="000000"/>
              </w:rPr>
              <w:t>신용평가등급</w:t>
            </w:r>
          </w:p>
        </w:tc>
      </w:tr>
      <w:tr>
        <w:trPr>
          <w:trHeight w:val="722"/>
        </w:trPr>
        <w:tc>
          <w:tcPr>
            <w:tcW w:w="2191" w:type="dxa"/>
            <w:tcBorders>
              <w:top w:val="double" w:color="000000" w:sz="4"/>
              <w:left w:val="single" w:color="000000" w:sz="9"/>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①회사채에</w:t>
            </w:r>
            <w:r>
              <w:rPr>
                <w:spacing w:val="-12"/>
                <w:sz w:val="24"/>
                <w:shd w:val="clear" w:color="000000"/>
              </w:rPr>
              <w:t xml:space="preserve"> 대한</w:t>
            </w:r>
          </w:p>
          <w:p>
            <w:pPr>
              <w:pStyle w:val="0"/>
              <w:widowControl w:val="off"/>
              <w:wordWrap w:val="1"/>
              <w:spacing w:line="312" w:lineRule="auto"/>
              <w:jc w:val="center"/>
            </w:pPr>
            <w:r>
              <w:rPr>
                <w:spacing w:val="-12"/>
                <w:sz w:val="24"/>
                <w:shd w:val="clear" w:color="000000"/>
              </w:rPr>
              <w:t>신용평가등급</w:t>
            </w:r>
          </w:p>
        </w:tc>
        <w:tc>
          <w:tcPr>
            <w:tcW w:w="2191" w:type="dxa"/>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②기업어음에</w:t>
            </w:r>
            <w:r>
              <w:rPr>
                <w:spacing w:val="-12"/>
                <w:sz w:val="24"/>
                <w:shd w:val="clear" w:color="000000"/>
              </w:rPr>
              <w:t xml:space="preserve"> 대한 신용평가등급</w:t>
            </w:r>
          </w:p>
        </w:tc>
        <w:tc>
          <w:tcPr>
            <w:tcW w:w="4229" w:type="dxa"/>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③기업신용평가등급</w:t>
            </w:r>
          </w:p>
        </w:tc>
        <w:tc>
          <w:tcPr>
            <w:tcW w:w="1003" w:type="dxa"/>
            <w:tcBorders>
              <w:top w:val="double" w:color="000000" w:sz="4"/>
              <w:left w:val="single" w:color="000000" w:sz="3"/>
              <w:bottom w:val="single" w:color="000000" w:sz="3"/>
              <w:right w:val="single" w:color="000000" w:sz="9"/>
            </w:tcBorders>
            <w:vAlign w:val="center"/>
          </w:tcPr>
          <w:p>
            <w:pPr>
              <w:pStyle w:val="0"/>
              <w:widowControl w:val="off"/>
              <w:wordWrap w:val="1"/>
              <w:spacing w:line="312" w:lineRule="auto"/>
              <w:jc w:val="center"/>
            </w:pPr>
            <w:r>
              <w:rPr>
                <w:spacing w:val="-12"/>
                <w:sz w:val="24"/>
                <w:shd w:val="clear" w:color="000000"/>
              </w:rPr>
              <w:t>평 점</w:t>
            </w:r>
          </w:p>
        </w:tc>
      </w:tr>
      <w:tr>
        <w:trPr>
          <w:trHeight w:val="410"/>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AAA</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color w:val="000000"/>
                <w:spacing w:val="-12"/>
                <w:sz w:val="24"/>
                <w:shd w:val="clear" w:color="000000"/>
              </w:rPr>
            </w:pP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2"/>
                <w:sz w:val="24"/>
                <w:shd w:val="clear" w:color="000000"/>
              </w:rPr>
              <w:t>①의</w:t>
            </w:r>
            <w:r>
              <w:rPr>
                <w:spacing w:val="-12"/>
                <w:sz w:val="24"/>
                <w:shd w:val="clear" w:color="000000"/>
              </w:rPr>
              <w:t xml:space="preserve"> AAA에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pacing w:val="-12"/>
                <w:sz w:val="24"/>
                <w:shd w:val="clear" w:color="000000"/>
              </w:rPr>
              <w:t>20.0</w:t>
            </w:r>
          </w:p>
        </w:tc>
      </w:tr>
      <w:tr>
        <w:trPr>
          <w:trHeight w:val="410"/>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AA+, AA°, AA-</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A1</w:t>
            </w: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2"/>
                <w:sz w:val="24"/>
                <w:shd w:val="clear" w:color="000000"/>
              </w:rPr>
              <w:t>①의</w:t>
            </w:r>
            <w:r>
              <w:rPr>
                <w:spacing w:val="-12"/>
                <w:sz w:val="24"/>
                <w:shd w:val="clear" w:color="000000"/>
              </w:rPr>
              <w:t xml:space="preserve"> AA+, AA°, AA-에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pacing w:val="-12"/>
                <w:sz w:val="24"/>
                <w:shd w:val="clear" w:color="000000"/>
              </w:rPr>
              <w:t>20.0</w:t>
            </w:r>
          </w:p>
        </w:tc>
      </w:tr>
      <w:tr>
        <w:trPr>
          <w:trHeight w:val="410"/>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ind w:left="527" w:hanging="527"/>
              <w:jc w:val="center"/>
            </w:pPr>
            <w:r>
              <w:rPr>
                <w:spacing w:val="-12"/>
                <w:sz w:val="24"/>
                <w:shd w:val="clear" w:color="000000"/>
              </w:rPr>
              <w:t>A+</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A2+</w:t>
            </w: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2"/>
                <w:sz w:val="24"/>
                <w:shd w:val="clear" w:color="000000"/>
              </w:rPr>
              <w:t>①의</w:t>
            </w:r>
            <w:r>
              <w:rPr>
                <w:spacing w:val="-12"/>
                <w:sz w:val="24"/>
                <w:shd w:val="clear" w:color="000000"/>
              </w:rPr>
              <w:t xml:space="preserve"> A+에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pacing w:val="-12"/>
                <w:sz w:val="24"/>
                <w:shd w:val="clear" w:color="000000"/>
              </w:rPr>
              <w:t>20.0</w:t>
            </w:r>
          </w:p>
        </w:tc>
      </w:tr>
      <w:tr>
        <w:trPr>
          <w:trHeight w:val="410"/>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A°</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A2°</w:t>
            </w: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2"/>
                <w:sz w:val="24"/>
                <w:shd w:val="clear" w:color="000000"/>
              </w:rPr>
              <w:t>①의</w:t>
            </w:r>
            <w:r>
              <w:rPr>
                <w:spacing w:val="-12"/>
                <w:sz w:val="24"/>
                <w:shd w:val="clear" w:color="000000"/>
              </w:rPr>
              <w:t xml:space="preserve"> A°에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pacing w:val="-12"/>
                <w:sz w:val="24"/>
                <w:shd w:val="clear" w:color="000000"/>
              </w:rPr>
              <w:t>20.0</w:t>
            </w:r>
          </w:p>
        </w:tc>
      </w:tr>
      <w:tr>
        <w:trPr>
          <w:trHeight w:val="410"/>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A-</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A2-</w:t>
            </w: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2"/>
                <w:sz w:val="24"/>
                <w:shd w:val="clear" w:color="000000"/>
              </w:rPr>
              <w:t>①의</w:t>
            </w:r>
            <w:r>
              <w:rPr>
                <w:spacing w:val="-12"/>
                <w:sz w:val="24"/>
                <w:shd w:val="clear" w:color="000000"/>
              </w:rPr>
              <w:t xml:space="preserve"> A-에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pacing w:val="-12"/>
                <w:sz w:val="24"/>
                <w:shd w:val="clear" w:color="000000"/>
              </w:rPr>
              <w:t>20.0</w:t>
            </w:r>
          </w:p>
        </w:tc>
      </w:tr>
      <w:tr>
        <w:trPr>
          <w:trHeight w:val="410"/>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ind w:left="527" w:hanging="527"/>
              <w:jc w:val="center"/>
            </w:pPr>
            <w:r>
              <w:rPr>
                <w:spacing w:val="-12"/>
                <w:sz w:val="24"/>
                <w:shd w:val="clear" w:color="000000"/>
              </w:rPr>
              <w:t>BBB+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A3+</w:t>
            </w: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2"/>
                <w:sz w:val="24"/>
                <w:shd w:val="clear" w:color="000000"/>
              </w:rPr>
              <w:t>①의</w:t>
            </w:r>
            <w:r>
              <w:rPr>
                <w:spacing w:val="-12"/>
                <w:sz w:val="24"/>
                <w:shd w:val="clear" w:color="000000"/>
              </w:rPr>
              <w:t xml:space="preserve"> BBB+에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pacing w:val="-12"/>
                <w:sz w:val="24"/>
                <w:shd w:val="clear" w:color="000000"/>
              </w:rPr>
              <w:t>19.7</w:t>
            </w:r>
          </w:p>
        </w:tc>
      </w:tr>
      <w:tr>
        <w:trPr>
          <w:trHeight w:val="410"/>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ind w:left="527" w:hanging="527"/>
              <w:jc w:val="center"/>
            </w:pPr>
            <w:r>
              <w:rPr>
                <w:spacing w:val="-12"/>
                <w:sz w:val="24"/>
                <w:shd w:val="clear" w:color="000000"/>
              </w:rPr>
              <w:t>BBB°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A3°</w:t>
            </w: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2"/>
                <w:sz w:val="24"/>
                <w:shd w:val="clear" w:color="000000"/>
              </w:rPr>
              <w:t>①의</w:t>
            </w:r>
            <w:r>
              <w:rPr>
                <w:spacing w:val="-12"/>
                <w:sz w:val="24"/>
                <w:shd w:val="clear" w:color="000000"/>
              </w:rPr>
              <w:t xml:space="preserve"> BBB°에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pacing w:val="-12"/>
                <w:sz w:val="24"/>
                <w:shd w:val="clear" w:color="000000"/>
              </w:rPr>
              <w:t>19.5</w:t>
            </w:r>
          </w:p>
        </w:tc>
      </w:tr>
      <w:tr>
        <w:trPr>
          <w:trHeight w:val="410"/>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BBB-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A3-</w:t>
            </w: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2"/>
                <w:sz w:val="24"/>
                <w:shd w:val="clear" w:color="000000"/>
              </w:rPr>
              <w:t>①의</w:t>
            </w:r>
            <w:r>
              <w:rPr>
                <w:spacing w:val="-12"/>
                <w:sz w:val="24"/>
                <w:shd w:val="clear" w:color="000000"/>
              </w:rPr>
              <w:t xml:space="preserve"> BBB-에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pacing w:val="-12"/>
                <w:sz w:val="24"/>
                <w:shd w:val="clear" w:color="000000"/>
              </w:rPr>
              <w:t>19.3</w:t>
            </w:r>
          </w:p>
        </w:tc>
      </w:tr>
      <w:tr>
        <w:trPr>
          <w:trHeight w:val="410"/>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BB+, BB°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B+</w:t>
            </w: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2"/>
                <w:sz w:val="24"/>
                <w:shd w:val="clear" w:color="000000"/>
              </w:rPr>
              <w:t>①의</w:t>
            </w:r>
            <w:r>
              <w:rPr>
                <w:spacing w:val="-12"/>
                <w:sz w:val="24"/>
                <w:shd w:val="clear" w:color="000000"/>
              </w:rPr>
              <w:t xml:space="preserve"> BB+, BB°에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pacing w:val="-12"/>
                <w:sz w:val="24"/>
                <w:shd w:val="clear" w:color="000000"/>
              </w:rPr>
              <w:t>19.0</w:t>
            </w:r>
          </w:p>
        </w:tc>
      </w:tr>
      <w:tr>
        <w:trPr>
          <w:trHeight w:val="410"/>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BB-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B°</w:t>
            </w: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2"/>
                <w:sz w:val="24"/>
                <w:shd w:val="clear" w:color="000000"/>
              </w:rPr>
              <w:t>①의</w:t>
            </w:r>
            <w:r>
              <w:rPr>
                <w:spacing w:val="-12"/>
                <w:sz w:val="24"/>
                <w:shd w:val="clear" w:color="000000"/>
              </w:rPr>
              <w:t xml:space="preserve"> BB-에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pacing w:val="-12"/>
                <w:sz w:val="24"/>
                <w:shd w:val="clear" w:color="000000"/>
              </w:rPr>
              <w:t>18.5</w:t>
            </w:r>
          </w:p>
        </w:tc>
      </w:tr>
      <w:tr>
        <w:trPr>
          <w:trHeight w:val="410"/>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ind w:left="527" w:hanging="527"/>
              <w:jc w:val="center"/>
            </w:pPr>
            <w:r>
              <w:rPr>
                <w:spacing w:val="-12"/>
                <w:sz w:val="24"/>
                <w:shd w:val="clear" w:color="000000"/>
              </w:rPr>
              <w:t>B+, B°, 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B-</w:t>
            </w: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2"/>
                <w:sz w:val="24"/>
                <w:shd w:val="clear" w:color="000000"/>
              </w:rPr>
              <w:t>①의</w:t>
            </w:r>
            <w:r>
              <w:rPr>
                <w:spacing w:val="-12"/>
                <w:sz w:val="24"/>
                <w:shd w:val="clear" w:color="000000"/>
              </w:rPr>
              <w:t xml:space="preserve"> B+, B°, B-에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pacing w:val="-12"/>
                <w:sz w:val="24"/>
                <w:shd w:val="clear" w:color="000000"/>
              </w:rPr>
              <w:t>18.0</w:t>
            </w:r>
          </w:p>
        </w:tc>
      </w:tr>
      <w:tr>
        <w:trPr>
          <w:trHeight w:val="410"/>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CCC+ 이하</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C 이하</w:t>
            </w: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12"/>
                <w:sz w:val="24"/>
                <w:shd w:val="clear" w:color="000000"/>
              </w:rPr>
              <w:t>①의</w:t>
            </w:r>
            <w:r>
              <w:rPr>
                <w:spacing w:val="-12"/>
                <w:sz w:val="24"/>
                <w:shd w:val="clear" w:color="000000"/>
              </w:rPr>
              <w:t xml:space="preserve"> CCC+에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pacing w:val="-12"/>
                <w:sz w:val="24"/>
                <w:shd w:val="clear" w:color="000000"/>
              </w:rPr>
              <w:t>15.0</w:t>
            </w:r>
          </w:p>
        </w:tc>
      </w:tr>
      <w:tr>
        <w:trPr>
          <w:trHeight w:val="410"/>
        </w:trPr>
        <w:tc>
          <w:tcPr>
            <w:tcW w:w="2191" w:type="dxa"/>
            <w:tcBorders>
              <w:top w:val="single" w:color="000000" w:sz="3"/>
              <w:left w:val="single" w:color="000000" w:sz="9"/>
              <w:bottom w:val="single" w:color="000000" w:sz="9"/>
              <w:right w:val="single" w:color="000000" w:sz="3"/>
            </w:tcBorders>
            <w:vAlign w:val="center"/>
          </w:tcPr>
          <w:p>
            <w:pPr>
              <w:pStyle w:val="0"/>
              <w:widowControl w:val="off"/>
              <w:wordWrap w:val="1"/>
              <w:spacing w:line="312" w:lineRule="auto"/>
              <w:jc w:val="center"/>
            </w:pPr>
            <w:r>
              <w:rPr>
                <w:spacing w:val="-12"/>
                <w:sz w:val="24"/>
                <w:shd w:val="clear" w:color="000000"/>
              </w:rPr>
              <w:t>없음</w:t>
            </w:r>
          </w:p>
        </w:tc>
        <w:tc>
          <w:tcPr>
            <w:tcW w:w="2191"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pacing w:val="-12"/>
                <w:sz w:val="24"/>
                <w:shd w:val="clear" w:color="000000"/>
              </w:rPr>
              <w:t>없음</w:t>
            </w:r>
          </w:p>
        </w:tc>
        <w:tc>
          <w:tcPr>
            <w:tcW w:w="4229"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pacing w:val="-12"/>
                <w:sz w:val="24"/>
                <w:shd w:val="clear" w:color="000000"/>
              </w:rPr>
              <w:t>없음</w:t>
            </w:r>
          </w:p>
        </w:tc>
        <w:tc>
          <w:tcPr>
            <w:tcW w:w="1003" w:type="dxa"/>
            <w:tcBorders>
              <w:top w:val="single" w:color="000000" w:sz="3"/>
              <w:left w:val="single" w:color="000000" w:sz="3"/>
              <w:bottom w:val="single" w:color="000000" w:sz="9"/>
              <w:right w:val="single" w:color="000000" w:sz="9"/>
            </w:tcBorders>
            <w:vAlign w:val="center"/>
          </w:tcPr>
          <w:p>
            <w:pPr>
              <w:pStyle w:val="0"/>
              <w:widowControl w:val="off"/>
              <w:wordWrap w:val="1"/>
              <w:spacing w:line="312" w:lineRule="auto"/>
              <w:jc w:val="center"/>
            </w:pPr>
            <w:r>
              <w:rPr>
                <w:spacing w:val="-12"/>
                <w:sz w:val="24"/>
                <w:shd w:val="clear" w:color="000000"/>
              </w:rPr>
              <w:t xml:space="preserve"> 0.0</w:t>
            </w:r>
          </w:p>
        </w:tc>
      </w:tr>
    </w:tbl>
    <w:p>
      <w:pPr>
        <w:pStyle w:val="0"/>
        <w:widowControl w:val="off"/>
        <w:ind w:left="1118" w:hanging="1118"/>
      </w:pPr>
    </w:p>
    <w:p>
      <w:pPr>
        <w:pStyle w:val="0"/>
        <w:widowControl w:val="off"/>
        <w:spacing w:line="336" w:lineRule="auto"/>
        <w:ind w:left="679" w:hanging="679"/>
      </w:pPr>
      <w:r>
        <w:rPr>
          <w:sz w:val="26"/>
          <w:shd w:val="clear" w:color="000000"/>
        </w:rPr>
        <w:t>주1) 경영상태 평가는 신용평가방법으로 평가하며, 공동수급체는 구성원 각각 산출한 점수에 출자비율이나 분담비율을 곱한 후 합산하여 평가한다.</w:t>
      </w:r>
    </w:p>
    <w:p>
      <w:pPr>
        <w:pStyle w:val="0"/>
        <w:widowControl w:val="off"/>
        <w:spacing w:line="336" w:lineRule="auto"/>
        <w:ind w:left="644" w:hanging="644"/>
      </w:pPr>
      <w:r>
        <w:rPr>
          <w:sz w:val="26"/>
          <w:shd w:val="clear" w:color="000000"/>
        </w:rPr>
        <w:t xml:space="preserve">  </w:t>
      </w:r>
    </w:p>
    <w:p>
      <w:pPr>
        <w:pStyle w:val="0"/>
        <w:widowControl w:val="off"/>
        <w:spacing w:before="120" w:line="336"/>
      </w:pPr>
      <w:r>
        <w:rPr>
          <w:b/>
          <w:spacing w:val="-7"/>
          <w:sz w:val="28"/>
          <w:shd w:val="clear" w:color="000000"/>
        </w:rPr>
        <w:t>2. 입찰가격</w:t>
      </w:r>
      <w:r>
        <w:rPr>
          <w:spacing w:val="-7"/>
          <w:sz w:val="28"/>
          <w:shd w:val="clear" w:color="000000"/>
        </w:rPr>
        <w:t xml:space="preserve"> (추정가격별 배점한도 구분)</w:t>
      </w:r>
    </w:p>
    <w:p>
      <w:pPr>
        <w:pStyle w:val="0"/>
        <w:widowControl w:val="off"/>
        <w:spacing w:line="336" w:lineRule="auto"/>
      </w:pPr>
      <w:r>
        <w:rPr>
          <w:spacing w:val="-6"/>
          <w:sz w:val="26"/>
          <w:shd w:val="clear" w:color="000000"/>
        </w:rPr>
        <w:t xml:space="preserve">  가. 입찰가격 평점산식</w:t>
      </w:r>
    </w:p>
    <w:p>
      <w:pPr>
        <w:pStyle w:val="0"/>
        <w:widowControl w:val="off"/>
        <w:spacing w:line="336" w:lineRule="auto"/>
      </w:pPr>
      <w:r>
        <w:rPr>
          <w:spacing w:val="-7"/>
          <w:sz w:val="28"/>
          <w:shd w:val="clear" w:color="000000"/>
        </w:rPr>
        <w:t xml:space="preserve">    </w:t>
      </w:r>
      <w:r>
        <w:rPr>
          <w:spacing w:val="-7"/>
          <w:sz w:val="28"/>
          <w:shd w:val="clear" w:color="000000"/>
        </w:rPr>
        <w:t xml:space="preserve"> </w:t>
      </w:r>
    </w:p>
    <w:tbl>
      <w:tblPr>
        <w:tblOverlap w:val="never"/>
        <w:tblW w:w="838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244"/>
        <w:gridCol w:w="169"/>
        <w:gridCol w:w="226"/>
        <w:gridCol w:w="245"/>
        <w:gridCol w:w="866"/>
        <w:gridCol w:w="411"/>
        <w:gridCol w:w="242"/>
        <w:gridCol w:w="411"/>
        <w:gridCol w:w="1256"/>
        <w:gridCol w:w="169"/>
        <w:gridCol w:w="136"/>
        <w:gridCol w:w="835"/>
        <w:gridCol w:w="169"/>
      </w:tblGrid>
      <w:tr>
        <w:trPr>
          <w:trHeight w:val="296"/>
        </w:trPr>
        <w:tc>
          <w:tcPr>
            <w:tcW w:w="3244" w:type="dxa"/>
            <w:vMerge w:val="restart"/>
            <w:tcBorders>
              <w:top w:val="none" w:color="000000" w:sz="2"/>
              <w:left w:val="none" w:color="000000" w:sz="2"/>
              <w:bottom w:val="none" w:color="000000" w:sz="2"/>
              <w:right w:val="single" w:color="000000" w:sz="3"/>
            </w:tcBorders>
            <w:vAlign w:val="center"/>
          </w:tcPr>
          <w:p>
            <w:pPr>
              <w:pStyle w:val="25"/>
              <w:widowControl w:val="off"/>
              <w:spacing w:line="312" w:lineRule="auto"/>
            </w:pPr>
            <w:r>
              <w:rPr>
                <w:rFonts w:ascii="바탕" w:eastAsia="바탕"/>
                <w:spacing w:val="-14"/>
                <w:w w:val="100"/>
                <w:sz w:val="28"/>
                <w:shd w:val="clear" w:color="000000"/>
              </w:rPr>
              <w:t>평점(점) = 배점한도 - 2×</w:t>
            </w:r>
          </w:p>
        </w:tc>
        <w:tc>
          <w:tcPr>
            <w:tcW w:w="169" w:type="dxa"/>
            <w:vMerge w:val="restart"/>
            <w:tcBorders>
              <w:top w:val="none" w:color="000000" w:sz="2"/>
              <w:left w:val="single" w:color="000000" w:sz="3"/>
              <w:bottom w:val="none" w:color="000000" w:sz="2"/>
              <w:right w:val="none" w:color="000000" w:sz="2"/>
            </w:tcBorders>
            <w:vAlign w:val="center"/>
          </w:tcPr>
          <w:p>
            <w:pPr>
              <w:pStyle w:val="25"/>
              <w:widowControl w:val="off"/>
              <w:spacing w:line="312" w:lineRule="auto"/>
              <w:rPr>
                <w:rFonts w:ascii="바탕" w:eastAsia="바탕"/>
                <w:color w:val="000000"/>
                <w:spacing w:val="-14"/>
                <w:w w:val="100"/>
                <w:sz w:val="28"/>
                <w:shd w:val="clear" w:color="000000"/>
              </w:rPr>
            </w:pPr>
          </w:p>
        </w:tc>
        <w:tc>
          <w:tcPr>
            <w:tcW w:w="226" w:type="dxa"/>
            <w:vMerge w:val="restart"/>
            <w:tcBorders>
              <w:top w:val="none" w:color="000000" w:sz="2"/>
              <w:left w:val="none" w:color="000000" w:sz="2"/>
              <w:bottom w:val="none" w:color="000000" w:sz="2"/>
              <w:right w:val="none" w:color="000000" w:sz="2"/>
            </w:tcBorders>
            <w:vAlign w:val="center"/>
          </w:tcPr>
          <w:p>
            <w:pPr>
              <w:pStyle w:val="25"/>
              <w:widowControl w:val="off"/>
              <w:spacing w:line="312" w:lineRule="auto"/>
            </w:pPr>
            <w:r>
              <w:rPr>
                <w:rFonts w:ascii="바탕"/>
                <w:spacing w:val="-14"/>
                <w:w w:val="100"/>
                <w:sz w:val="28"/>
                <w:shd w:val="clear" w:color="000000"/>
              </w:rPr>
              <w:t>(</w:t>
            </w:r>
          </w:p>
        </w:tc>
        <w:tc>
          <w:tcPr>
            <w:tcW w:w="245" w:type="dxa"/>
            <w:vMerge w:val="restart"/>
            <w:tcBorders>
              <w:top w:val="none" w:color="000000" w:sz="2"/>
              <w:left w:val="none" w:color="000000" w:sz="2"/>
              <w:bottom w:val="none" w:color="000000" w:sz="2"/>
              <w:right w:val="none" w:color="000000" w:sz="2"/>
            </w:tcBorders>
            <w:vAlign w:val="top"/>
          </w:tcPr>
          <w:p>
            <w:pPr>
              <w:pStyle w:val="25"/>
              <w:widowControl w:val="off"/>
              <w:spacing w:line="312" w:lineRule="auto"/>
              <w:rPr>
                <w:rFonts w:ascii="바탕" w:eastAsia="바탕"/>
                <w:color w:val="000000"/>
                <w:spacing w:val="-14"/>
                <w:w w:val="100"/>
                <w:sz w:val="28"/>
                <w:shd w:val="clear" w:color="000000"/>
              </w:rPr>
            </w:pPr>
          </w:p>
        </w:tc>
        <w:tc>
          <w:tcPr>
            <w:tcW w:w="866" w:type="dxa"/>
            <w:tcBorders>
              <w:top w:val="none" w:color="000000" w:sz="2"/>
              <w:left w:val="none" w:color="000000" w:sz="2"/>
              <w:bottom w:val="single" w:color="000000" w:sz="3"/>
              <w:right w:val="none" w:color="000000" w:sz="2"/>
            </w:tcBorders>
            <w:vAlign w:val="top"/>
          </w:tcPr>
          <w:p>
            <w:pPr>
              <w:pStyle w:val="25"/>
              <w:widowControl w:val="off"/>
              <w:wordWrap w:val="1"/>
              <w:spacing w:line="312" w:lineRule="auto"/>
              <w:jc w:val="center"/>
            </w:pPr>
            <w:r>
              <w:rPr>
                <w:rFonts w:ascii="바탕"/>
                <w:spacing w:val="-14"/>
                <w:w w:val="100"/>
                <w:sz w:val="28"/>
                <w:shd w:val="clear" w:color="000000"/>
              </w:rPr>
              <w:t xml:space="preserve"> 88</w:t>
            </w:r>
          </w:p>
        </w:tc>
        <w:tc>
          <w:tcPr>
            <w:tcW w:w="411" w:type="dxa"/>
            <w:tcBorders>
              <w:top w:val="none" w:color="000000" w:sz="2"/>
              <w:left w:val="none" w:color="000000" w:sz="2"/>
              <w:bottom w:val="none" w:color="000000" w:sz="2"/>
              <w:right w:val="none" w:color="000000" w:sz="2"/>
            </w:tcBorders>
            <w:vAlign w:val="top"/>
          </w:tcPr>
          <w:p>
            <w:pPr>
              <w:pStyle w:val="25"/>
              <w:widowControl w:val="off"/>
              <w:spacing w:line="312" w:lineRule="auto"/>
              <w:rPr>
                <w:rFonts w:ascii="바탕" w:eastAsia="바탕"/>
                <w:color w:val="000000"/>
                <w:spacing w:val="-14"/>
                <w:w w:val="100"/>
                <w:sz w:val="28"/>
                <w:shd w:val="clear" w:color="000000"/>
              </w:rPr>
            </w:pPr>
          </w:p>
        </w:tc>
        <w:tc>
          <w:tcPr>
            <w:tcW w:w="242" w:type="dxa"/>
            <w:tcBorders>
              <w:top w:val="none" w:color="000000" w:sz="2"/>
              <w:left w:val="none" w:color="000000" w:sz="2"/>
              <w:bottom w:val="single" w:color="000000" w:sz="3"/>
              <w:right w:val="none" w:color="000000" w:sz="2"/>
            </w:tcBorders>
            <w:vAlign w:val="top"/>
          </w:tcPr>
          <w:p>
            <w:pPr>
              <w:pStyle w:val="25"/>
              <w:widowControl w:val="off"/>
              <w:spacing w:line="312" w:lineRule="auto"/>
              <w:rPr>
                <w:rFonts w:ascii="바탕" w:eastAsia="바탕"/>
                <w:color w:val="000000"/>
                <w:spacing w:val="-14"/>
                <w:w w:val="100"/>
                <w:sz w:val="28"/>
                <w:shd w:val="clear" w:color="000000"/>
              </w:rPr>
            </w:pPr>
          </w:p>
        </w:tc>
        <w:tc>
          <w:tcPr>
            <w:tcW w:w="411" w:type="dxa"/>
            <w:tcBorders>
              <w:top w:val="none" w:color="000000" w:sz="2"/>
              <w:left w:val="none" w:color="000000" w:sz="2"/>
              <w:bottom w:val="none" w:color="000000" w:sz="2"/>
              <w:right w:val="none" w:color="000000" w:sz="2"/>
            </w:tcBorders>
            <w:vAlign w:val="top"/>
          </w:tcPr>
          <w:p>
            <w:pPr>
              <w:pStyle w:val="25"/>
              <w:widowControl w:val="off"/>
              <w:spacing w:line="312" w:lineRule="auto"/>
              <w:rPr>
                <w:rFonts w:ascii="바탕" w:eastAsia="바탕"/>
                <w:color w:val="000000"/>
                <w:spacing w:val="-14"/>
                <w:w w:val="100"/>
                <w:sz w:val="28"/>
                <w:shd w:val="clear" w:color="000000"/>
              </w:rPr>
            </w:pPr>
          </w:p>
        </w:tc>
        <w:tc>
          <w:tcPr>
            <w:tcW w:w="1256" w:type="dxa"/>
            <w:tcBorders>
              <w:top w:val="none" w:color="000000" w:sz="2"/>
              <w:left w:val="none" w:color="000000" w:sz="2"/>
              <w:bottom w:val="single" w:color="000000" w:sz="3"/>
              <w:right w:val="none" w:color="000000" w:sz="2"/>
            </w:tcBorders>
            <w:vAlign w:val="top"/>
          </w:tcPr>
          <w:p>
            <w:pPr>
              <w:pStyle w:val="25"/>
              <w:widowControl w:val="off"/>
              <w:spacing w:line="312" w:lineRule="auto"/>
            </w:pPr>
            <w:r>
              <w:rPr>
                <w:rFonts w:eastAsia="바탕"/>
                <w:spacing w:val="-14"/>
                <w:w w:val="100"/>
                <w:sz w:val="28"/>
                <w:shd w:val="clear" w:color="000000"/>
              </w:rPr>
              <w:t>입찰가격</w:t>
            </w:r>
          </w:p>
        </w:tc>
        <w:tc>
          <w:tcPr>
            <w:tcW w:w="169" w:type="dxa"/>
            <w:vMerge w:val="restart"/>
            <w:tcBorders>
              <w:top w:val="none" w:color="000000" w:sz="2"/>
              <w:left w:val="none" w:color="000000" w:sz="2"/>
              <w:bottom w:val="none" w:color="000000" w:sz="2"/>
              <w:right w:val="none" w:color="000000" w:sz="2"/>
            </w:tcBorders>
            <w:vAlign w:val="top"/>
          </w:tcPr>
          <w:p>
            <w:pPr>
              <w:pStyle w:val="25"/>
              <w:widowControl w:val="off"/>
              <w:spacing w:line="312" w:lineRule="auto"/>
              <w:rPr>
                <w:rFonts w:ascii="바탕" w:eastAsia="바탕"/>
                <w:color w:val="000000"/>
                <w:spacing w:val="-14"/>
                <w:w w:val="100"/>
                <w:sz w:val="28"/>
                <w:shd w:val="clear" w:color="000000"/>
              </w:rPr>
            </w:pPr>
          </w:p>
        </w:tc>
        <w:tc>
          <w:tcPr>
            <w:tcW w:w="136" w:type="dxa"/>
            <w:vMerge w:val="restart"/>
            <w:tcBorders>
              <w:top w:val="none" w:color="000000" w:sz="2"/>
              <w:left w:val="none" w:color="000000" w:sz="2"/>
              <w:bottom w:val="none" w:color="000000" w:sz="2"/>
              <w:right w:val="none" w:color="000000" w:sz="2"/>
            </w:tcBorders>
            <w:vAlign w:val="center"/>
          </w:tcPr>
          <w:p>
            <w:pPr>
              <w:pStyle w:val="25"/>
              <w:widowControl w:val="off"/>
              <w:spacing w:line="312" w:lineRule="auto"/>
            </w:pPr>
            <w:r>
              <w:rPr>
                <w:rFonts w:ascii="바탕"/>
                <w:spacing w:val="-14"/>
                <w:w w:val="100"/>
                <w:sz w:val="28"/>
                <w:shd w:val="clear" w:color="000000"/>
              </w:rPr>
              <w:t>)</w:t>
            </w:r>
          </w:p>
        </w:tc>
        <w:tc>
          <w:tcPr>
            <w:tcW w:w="835" w:type="dxa"/>
            <w:vMerge w:val="restart"/>
            <w:tcBorders>
              <w:top w:val="none" w:color="000000" w:sz="2"/>
              <w:left w:val="none" w:color="000000" w:sz="2"/>
              <w:bottom w:val="none" w:color="000000" w:sz="2"/>
              <w:right w:val="single" w:color="000000" w:sz="3"/>
            </w:tcBorders>
            <w:vAlign w:val="center"/>
          </w:tcPr>
          <w:p>
            <w:pPr>
              <w:pStyle w:val="25"/>
              <w:widowControl w:val="off"/>
              <w:spacing w:line="312" w:lineRule="auto"/>
            </w:pPr>
            <w:r>
              <w:rPr>
                <w:rFonts w:ascii="바탕"/>
                <w:spacing w:val="-14"/>
                <w:w w:val="100"/>
                <w:sz w:val="28"/>
                <w:shd w:val="clear" w:color="000000"/>
              </w:rPr>
              <w:t>x 100</w:t>
            </w:r>
          </w:p>
        </w:tc>
        <w:tc>
          <w:tcPr>
            <w:tcW w:w="169" w:type="dxa"/>
            <w:vMerge w:val="restart"/>
            <w:tcBorders>
              <w:top w:val="none" w:color="000000" w:sz="2"/>
              <w:left w:val="single" w:color="000000" w:sz="3"/>
              <w:bottom w:val="none" w:color="000000" w:sz="2"/>
              <w:right w:val="none" w:color="000000" w:sz="2"/>
            </w:tcBorders>
            <w:vAlign w:val="top"/>
          </w:tcPr>
          <w:p>
            <w:pPr>
              <w:pStyle w:val="25"/>
              <w:widowControl w:val="off"/>
              <w:spacing w:line="312" w:lineRule="auto"/>
              <w:rPr>
                <w:rFonts w:ascii="바탕" w:eastAsia="바탕"/>
                <w:color w:val="000000"/>
                <w:spacing w:val="-14"/>
                <w:w w:val="100"/>
                <w:sz w:val="28"/>
              </w:rPr>
            </w:pPr>
          </w:p>
        </w:tc>
      </w:tr>
      <w:tr>
        <w:trPr>
          <w:trHeight w:val="336"/>
        </w:trPr>
        <w:tc>
          <w:tcPr>
            <w:tcW w:w="3244" w:type="dxa"/>
            <w:vMerge/>
            <w:tcBorders>
              <w:top w:val="none" w:color="000000" w:sz="2"/>
              <w:left w:val="none" w:color="000000" w:sz="2"/>
              <w:bottom w:val="none" w:color="000000" w:sz="2"/>
              <w:right w:val="single" w:color="000000" w:sz="3"/>
            </w:tcBorders>
          </w:tcPr>
          <w:p/>
        </w:tc>
        <w:tc>
          <w:tcPr>
            <w:tcW w:w="169" w:type="dxa"/>
            <w:vMerge/>
            <w:tcBorders>
              <w:top w:val="none" w:color="000000" w:sz="2"/>
              <w:left w:val="single" w:color="000000" w:sz="3"/>
              <w:bottom w:val="none" w:color="000000" w:sz="2"/>
              <w:right w:val="none" w:color="000000" w:sz="2"/>
            </w:tcBorders>
          </w:tcPr>
          <w:p/>
        </w:tc>
        <w:tc>
          <w:tcPr>
            <w:tcW w:w="226" w:type="dxa"/>
            <w:vMerge/>
            <w:tcBorders>
              <w:top w:val="none" w:color="000000" w:sz="2"/>
              <w:left w:val="none" w:color="000000" w:sz="2"/>
              <w:bottom w:val="none" w:color="000000" w:sz="2"/>
              <w:right w:val="none" w:color="000000" w:sz="2"/>
            </w:tcBorders>
          </w:tcPr>
          <w:p/>
        </w:tc>
        <w:tc>
          <w:tcPr>
            <w:tcW w:w="245" w:type="dxa"/>
            <w:vMerge/>
            <w:tcBorders>
              <w:top w:val="none" w:color="000000" w:sz="2"/>
              <w:left w:val="none" w:color="000000" w:sz="2"/>
              <w:bottom w:val="none" w:color="000000" w:sz="2"/>
              <w:right w:val="none" w:color="000000" w:sz="2"/>
            </w:tcBorders>
          </w:tcPr>
          <w:p/>
        </w:tc>
        <w:tc>
          <w:tcPr>
            <w:tcW w:w="866" w:type="dxa"/>
            <w:tcBorders>
              <w:top w:val="single" w:color="000000" w:sz="3"/>
              <w:left w:val="none" w:color="000000" w:sz="2"/>
              <w:bottom w:val="none" w:color="000000" w:sz="2"/>
              <w:right w:val="none" w:color="000000" w:sz="2"/>
            </w:tcBorders>
            <w:vAlign w:val="top"/>
          </w:tcPr>
          <w:p>
            <w:pPr>
              <w:pStyle w:val="25"/>
              <w:widowControl w:val="off"/>
              <w:wordWrap w:val="1"/>
              <w:spacing w:line="312" w:lineRule="auto"/>
              <w:jc w:val="center"/>
            </w:pPr>
            <w:r>
              <w:rPr>
                <w:rFonts w:ascii="바탕"/>
                <w:spacing w:val="-14"/>
                <w:w w:val="100"/>
                <w:sz w:val="28"/>
                <w:shd w:val="clear" w:color="000000"/>
              </w:rPr>
              <w:t>100</w:t>
            </w:r>
          </w:p>
        </w:tc>
        <w:tc>
          <w:tcPr>
            <w:tcW w:w="411" w:type="dxa"/>
            <w:tcBorders>
              <w:top w:val="none" w:color="000000" w:sz="2"/>
              <w:left w:val="none" w:color="000000" w:sz="2"/>
              <w:bottom w:val="none" w:color="000000" w:sz="2"/>
              <w:right w:val="none" w:color="000000" w:sz="2"/>
            </w:tcBorders>
            <w:vAlign w:val="top"/>
          </w:tcPr>
          <w:p>
            <w:pPr>
              <w:pStyle w:val="25"/>
              <w:widowControl w:val="off"/>
              <w:spacing w:line="312" w:lineRule="auto"/>
              <w:rPr>
                <w:rFonts w:ascii="바탕" w:eastAsia="바탕"/>
                <w:color w:val="000000"/>
                <w:spacing w:val="-14"/>
                <w:w w:val="100"/>
                <w:sz w:val="28"/>
                <w:shd w:val="clear" w:color="000000"/>
              </w:rPr>
            </w:pPr>
          </w:p>
        </w:tc>
        <w:tc>
          <w:tcPr>
            <w:tcW w:w="242" w:type="dxa"/>
            <w:tcBorders>
              <w:top w:val="single" w:color="000000" w:sz="3"/>
              <w:left w:val="none" w:color="000000" w:sz="2"/>
              <w:bottom w:val="none" w:color="000000" w:sz="2"/>
              <w:right w:val="none" w:color="000000" w:sz="2"/>
            </w:tcBorders>
            <w:vAlign w:val="top"/>
          </w:tcPr>
          <w:p>
            <w:pPr>
              <w:pStyle w:val="25"/>
              <w:widowControl w:val="off"/>
              <w:spacing w:line="312" w:lineRule="auto"/>
              <w:rPr>
                <w:rFonts w:ascii="바탕" w:eastAsia="바탕"/>
                <w:color w:val="000000"/>
                <w:spacing w:val="-14"/>
                <w:w w:val="100"/>
                <w:sz w:val="28"/>
                <w:shd w:val="clear" w:color="000000"/>
              </w:rPr>
            </w:pPr>
          </w:p>
        </w:tc>
        <w:tc>
          <w:tcPr>
            <w:tcW w:w="411" w:type="dxa"/>
            <w:tcBorders>
              <w:top w:val="none" w:color="000000" w:sz="2"/>
              <w:left w:val="none" w:color="000000" w:sz="2"/>
              <w:bottom w:val="none" w:color="000000" w:sz="2"/>
              <w:right w:val="none" w:color="000000" w:sz="2"/>
            </w:tcBorders>
            <w:vAlign w:val="top"/>
          </w:tcPr>
          <w:p>
            <w:pPr>
              <w:pStyle w:val="25"/>
              <w:widowControl w:val="off"/>
              <w:spacing w:line="312" w:lineRule="auto"/>
              <w:rPr>
                <w:rFonts w:ascii="바탕" w:eastAsia="바탕"/>
                <w:color w:val="000000"/>
                <w:spacing w:val="-14"/>
                <w:w w:val="100"/>
                <w:sz w:val="28"/>
                <w:shd w:val="clear" w:color="000000"/>
              </w:rPr>
            </w:pPr>
          </w:p>
        </w:tc>
        <w:tc>
          <w:tcPr>
            <w:tcW w:w="1256" w:type="dxa"/>
            <w:tcBorders>
              <w:top w:val="single" w:color="000000" w:sz="3"/>
              <w:left w:val="none" w:color="000000" w:sz="2"/>
              <w:bottom w:val="none" w:color="000000" w:sz="2"/>
              <w:right w:val="none" w:color="000000" w:sz="2"/>
            </w:tcBorders>
            <w:vAlign w:val="top"/>
          </w:tcPr>
          <w:p>
            <w:pPr>
              <w:pStyle w:val="25"/>
              <w:widowControl w:val="off"/>
              <w:spacing w:line="312" w:lineRule="auto"/>
            </w:pPr>
            <w:r>
              <w:rPr>
                <w:rFonts w:eastAsia="바탕"/>
                <w:spacing w:val="-14"/>
                <w:w w:val="100"/>
                <w:sz w:val="28"/>
                <w:shd w:val="clear" w:color="000000"/>
              </w:rPr>
              <w:t>예정가격</w:t>
            </w:r>
          </w:p>
        </w:tc>
        <w:tc>
          <w:tcPr>
            <w:tcW w:w="169" w:type="dxa"/>
            <w:vMerge/>
            <w:tcBorders>
              <w:top w:val="none" w:color="000000" w:sz="2"/>
              <w:left w:val="none" w:color="000000" w:sz="2"/>
              <w:bottom w:val="none" w:color="000000" w:sz="2"/>
              <w:right w:val="none" w:color="000000" w:sz="2"/>
            </w:tcBorders>
          </w:tcPr>
          <w:p/>
        </w:tc>
        <w:tc>
          <w:tcPr>
            <w:tcW w:w="136" w:type="dxa"/>
            <w:vMerge/>
            <w:tcBorders>
              <w:top w:val="none" w:color="000000" w:sz="2"/>
              <w:left w:val="none" w:color="000000" w:sz="2"/>
              <w:bottom w:val="none" w:color="000000" w:sz="2"/>
              <w:right w:val="none" w:color="000000" w:sz="2"/>
            </w:tcBorders>
          </w:tcPr>
          <w:p/>
        </w:tc>
        <w:tc>
          <w:tcPr>
            <w:tcW w:w="835" w:type="dxa"/>
            <w:vMerge/>
            <w:tcBorders>
              <w:top w:val="none" w:color="000000" w:sz="2"/>
              <w:left w:val="none" w:color="000000" w:sz="2"/>
              <w:bottom w:val="none" w:color="000000" w:sz="2"/>
              <w:right w:val="single" w:color="000000" w:sz="3"/>
            </w:tcBorders>
          </w:tcPr>
          <w:p/>
        </w:tc>
        <w:tc>
          <w:tcPr>
            <w:tcW w:w="169" w:type="dxa"/>
            <w:vMerge/>
            <w:tcBorders>
              <w:top w:val="none" w:color="000000" w:sz="2"/>
              <w:left w:val="single" w:color="000000" w:sz="3"/>
              <w:bottom w:val="none" w:color="000000" w:sz="2"/>
              <w:right w:val="none" w:color="000000" w:sz="2"/>
            </w:tcBorders>
          </w:tcPr>
          <w:p/>
        </w:tc>
      </w:tr>
    </w:tbl>
    <w:p>
      <w:pPr>
        <w:pStyle w:val="0"/>
        <w:widowControl w:val="off"/>
        <w:spacing w:line="336" w:lineRule="auto"/>
        <w:ind w:left="881" w:hanging="881"/>
      </w:pPr>
      <w:r>
        <w:rPr>
          <w:sz w:val="22"/>
          <w:shd w:val="clear" w:color="000000"/>
        </w:rPr>
        <w:t xml:space="preserve">     </w:t>
      </w:r>
      <w:r>
        <w:rPr>
          <w:sz w:val="22"/>
          <w:shd w:val="clear" w:color="000000"/>
        </w:rPr>
        <w:t>※</w:t>
      </w:r>
      <w:r>
        <w:rPr>
          <w:sz w:val="22"/>
          <w:shd w:val="clear" w:color="000000"/>
        </w:rPr>
        <w:t xml:space="preserve"> </w:t>
      </w:r>
      <w:r>
        <w:rPr>
          <w:spacing w:val="-10"/>
          <w:sz w:val="22"/>
          <w:shd w:val="clear" w:color="000000"/>
        </w:rPr>
        <w:t>입찰가격이 예정가격이하로서 예정가격의 100분의 95.5 이상인 경우 평점은 추정가격 2억 원 이상인 경우 15점, 추정가격 2억 원 미만 1억 원 이상인 경우 45점, 추정가격 1억 원 미만인 경우 50점으로 평가한다.</w:t>
      </w:r>
    </w:p>
    <w:p>
      <w:pPr>
        <w:pStyle w:val="0"/>
        <w:widowControl w:val="off"/>
        <w:spacing w:line="336" w:lineRule="auto"/>
      </w:pPr>
      <w:r>
        <w:rPr>
          <w:sz w:val="22"/>
          <w:shd w:val="clear" w:color="000000"/>
        </w:rPr>
        <w:t xml:space="preserve">     </w:t>
      </w:r>
      <w:r>
        <w:rPr>
          <w:sz w:val="22"/>
          <w:shd w:val="clear" w:color="000000"/>
        </w:rPr>
        <w:t>※</w:t>
      </w:r>
      <w:r>
        <w:rPr>
          <w:sz w:val="22"/>
          <w:shd w:val="clear" w:color="000000"/>
        </w:rPr>
        <w:t xml:space="preserve">  </w:t>
      </w:r>
      <w:r>
        <w:rPr>
          <w:sz w:val="22"/>
          <w:shd w:val="clear" w:color="000000"/>
        </w:rPr>
        <w:t>⃒</w:t>
      </w:r>
      <w:r>
        <w:rPr>
          <w:sz w:val="22"/>
          <w:shd w:val="clear" w:color="000000"/>
        </w:rPr>
        <w:t xml:space="preserve"> </w:t>
      </w:r>
      <w:r>
        <w:rPr>
          <w:sz w:val="22"/>
          <w:shd w:val="clear" w:color="000000"/>
        </w:rPr>
        <w:t>⃒는</w:t>
      </w:r>
      <w:r>
        <w:rPr>
          <w:sz w:val="22"/>
          <w:shd w:val="clear" w:color="000000"/>
        </w:rPr>
        <w:t xml:space="preserve"> 절대값 표시임.</w:t>
      </w:r>
    </w:p>
    <w:p>
      <w:pPr>
        <w:pStyle w:val="0"/>
        <w:widowControl w:val="off"/>
        <w:spacing w:line="336" w:lineRule="auto"/>
        <w:ind w:left="765" w:hanging="765"/>
      </w:pPr>
      <w:r>
        <w:rPr>
          <w:sz w:val="26"/>
          <w:shd w:val="clear" w:color="000000"/>
        </w:rPr>
        <w:t xml:space="preserve">  나. 입찰가격을 예정가격으로 나눈 결과 소수점 이하의 숫자가 있는 경우에는 소수점 다섯째 자리에서 반올림한다.</w:t>
      </w:r>
    </w:p>
    <w:p>
      <w:pPr>
        <w:pStyle w:val="0"/>
        <w:widowControl w:val="off"/>
        <w:spacing w:line="336" w:lineRule="auto"/>
      </w:pPr>
      <w:r>
        <w:rPr>
          <w:sz w:val="26"/>
          <w:shd w:val="clear" w:color="000000"/>
        </w:rPr>
        <w:t xml:space="preserve">  다. 최저평점은 2점으로 한다.</w:t>
      </w:r>
    </w:p>
    <w:p>
      <w:r>
        <w:br w:type="page"/>
      </w:r>
    </w:p>
    <w:p>
      <w:pPr>
        <w:pStyle w:val="0"/>
        <w:widowControl w:val="off"/>
        <w:spacing w:line="312" w:lineRule="auto"/>
      </w:pPr>
      <w:r>
        <w:rPr>
          <w:b/>
          <w:spacing w:val="-7"/>
          <w:sz w:val="28"/>
          <w:shd w:val="clear" w:color="000000"/>
        </w:rPr>
        <w:t>3. 신인도</w:t>
      </w:r>
      <w:r>
        <w:rPr>
          <w:spacing w:val="-7"/>
          <w:sz w:val="28"/>
          <w:shd w:val="clear" w:color="000000"/>
        </w:rPr>
        <w:t xml:space="preserve"> (+3점 </w:t>
      </w:r>
      <w:r>
        <w:rPr>
          <w:sz w:val="28"/>
          <w:shd w:val="clear" w:color="000000"/>
        </w:rPr>
        <w:t xml:space="preserve">~ </w:t>
      </w:r>
      <w:r>
        <w:rPr>
          <w:spacing w:val="-7"/>
          <w:sz w:val="28"/>
          <w:shd w:val="clear" w:color="000000"/>
        </w:rPr>
        <w:t>-3점)</w:t>
      </w:r>
    </w:p>
    <w:tbl>
      <w:tblPr>
        <w:tblOverlap w:val="never"/>
        <w:tblW w:w="960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44"/>
        <w:gridCol w:w="2302"/>
        <w:gridCol w:w="847"/>
        <w:gridCol w:w="4367"/>
        <w:gridCol w:w="848"/>
      </w:tblGrid>
      <w:tr>
        <w:trPr>
          <w:trHeight w:val="542"/>
        </w:trPr>
        <w:tc>
          <w:tcPr>
            <w:tcW w:w="1244" w:type="dxa"/>
            <w:tcBorders>
              <w:top w:val="single" w:color="000000" w:sz="9"/>
              <w:left w:val="single" w:color="000000" w:sz="9"/>
              <w:bottom w:val="single" w:color="000000" w:sz="3"/>
              <w:right w:val="single" w:color="000000" w:sz="3"/>
            </w:tcBorders>
            <w:vAlign w:val="center"/>
          </w:tcPr>
          <w:p>
            <w:pPr>
              <w:pStyle w:val="0"/>
              <w:widowControl w:val="off"/>
              <w:wordWrap w:val="1"/>
              <w:spacing w:line="312" w:lineRule="auto"/>
              <w:jc w:val="center"/>
            </w:pPr>
            <w:r>
              <w:rPr>
                <w:b/>
                <w:sz w:val="26"/>
                <w:shd w:val="clear" w:color="000000"/>
              </w:rPr>
              <w:t>심사항목</w:t>
            </w:r>
          </w:p>
        </w:tc>
        <w:tc>
          <w:tcPr>
            <w:tcW w:w="2302"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b/>
                <w:sz w:val="26"/>
                <w:shd w:val="clear" w:color="000000"/>
              </w:rPr>
              <w:t>세부 심사항목</w:t>
            </w:r>
          </w:p>
        </w:tc>
        <w:tc>
          <w:tcPr>
            <w:tcW w:w="847"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b/>
                <w:sz w:val="26"/>
                <w:shd w:val="clear" w:color="000000"/>
              </w:rPr>
              <w:t>배점</w:t>
            </w:r>
          </w:p>
        </w:tc>
        <w:tc>
          <w:tcPr>
            <w:tcW w:w="4367"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b/>
                <w:sz w:val="26"/>
                <w:shd w:val="clear" w:color="000000"/>
              </w:rPr>
              <w:t>평가 등급</w:t>
            </w:r>
          </w:p>
        </w:tc>
        <w:tc>
          <w:tcPr>
            <w:tcW w:w="848" w:type="dxa"/>
            <w:tcBorders>
              <w:top w:val="single" w:color="000000" w:sz="9"/>
              <w:left w:val="single" w:color="000000" w:sz="3"/>
              <w:bottom w:val="single" w:color="000000" w:sz="3"/>
              <w:right w:val="single" w:color="000000" w:sz="9"/>
            </w:tcBorders>
            <w:vAlign w:val="center"/>
          </w:tcPr>
          <w:p>
            <w:pPr>
              <w:pStyle w:val="0"/>
              <w:widowControl w:val="off"/>
              <w:wordWrap w:val="1"/>
              <w:spacing w:line="312" w:lineRule="auto"/>
              <w:jc w:val="center"/>
            </w:pPr>
            <w:r>
              <w:rPr>
                <w:b/>
                <w:sz w:val="26"/>
                <w:shd w:val="clear" w:color="000000"/>
              </w:rPr>
              <w:t>평점</w:t>
            </w:r>
          </w:p>
        </w:tc>
      </w:tr>
      <w:tr>
        <w:trPr>
          <w:trHeight w:val="1220"/>
        </w:trPr>
        <w:tc>
          <w:tcPr>
            <w:tcW w:w="1244" w:type="dxa"/>
            <w:tcBorders>
              <w:top w:val="none" w:color="000000" w:sz="2"/>
              <w:left w:val="single" w:color="000000" w:sz="9"/>
              <w:bottom w:val="single" w:color="000000" w:sz="3"/>
              <w:right w:val="single" w:color="000000" w:sz="3"/>
            </w:tcBorders>
            <w:vAlign w:val="center"/>
          </w:tcPr>
          <w:p>
            <w:pPr>
              <w:pStyle w:val="0"/>
              <w:widowControl w:val="off"/>
              <w:wordWrap w:val="1"/>
              <w:spacing w:line="312" w:lineRule="auto"/>
              <w:jc w:val="center"/>
            </w:pPr>
            <w:r>
              <w:rPr>
                <w:sz w:val="26"/>
                <w:shd w:val="clear" w:color="000000"/>
              </w:rPr>
              <w:t>가. 지역업체참여</w:t>
            </w:r>
          </w:p>
        </w:tc>
        <w:tc>
          <w:tcPr>
            <w:tcW w:w="2302" w:type="dxa"/>
            <w:tcBorders>
              <w:top w:val="none" w:color="000000" w:sz="2"/>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지역 업체 참여 합산 비율</w:t>
            </w:r>
          </w:p>
        </w:tc>
        <w:tc>
          <w:tcPr>
            <w:tcW w:w="847" w:type="dxa"/>
            <w:tcBorders>
              <w:top w:val="none" w:color="000000" w:sz="2"/>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2.0</w:t>
            </w:r>
          </w:p>
        </w:tc>
        <w:tc>
          <w:tcPr>
            <w:tcW w:w="4367" w:type="dxa"/>
            <w:tcBorders>
              <w:top w:val="none" w:color="000000" w:sz="2"/>
              <w:left w:val="single" w:color="000000" w:sz="3"/>
              <w:bottom w:val="single" w:color="000000" w:sz="3"/>
              <w:right w:val="single" w:color="000000" w:sz="3"/>
            </w:tcBorders>
            <w:vAlign w:val="center"/>
          </w:tcPr>
          <w:p>
            <w:pPr>
              <w:pStyle w:val="0"/>
              <w:widowControl w:val="off"/>
              <w:spacing w:line="312" w:lineRule="auto"/>
            </w:pPr>
            <w:r>
              <w:rPr>
                <w:sz w:val="26"/>
                <w:shd w:val="clear" w:color="000000"/>
              </w:rPr>
              <w:t xml:space="preserve"> A. 30% 이상 </w:t>
            </w:r>
          </w:p>
          <w:p>
            <w:pPr>
              <w:pStyle w:val="0"/>
              <w:widowControl w:val="off"/>
              <w:spacing w:line="312" w:lineRule="auto"/>
            </w:pPr>
            <w:r>
              <w:rPr>
                <w:sz w:val="26"/>
                <w:shd w:val="clear" w:color="000000"/>
              </w:rPr>
              <w:t xml:space="preserve"> B. 30% 이상 </w:t>
            </w:r>
            <w:r>
              <w:rPr>
                <w:sz w:val="26"/>
                <w:shd w:val="clear" w:color="000000"/>
              </w:rPr>
              <w:t>∼</w:t>
            </w:r>
            <w:r>
              <w:rPr>
                <w:sz w:val="26"/>
                <w:shd w:val="clear" w:color="000000"/>
              </w:rPr>
              <w:t xml:space="preserve"> 20%  미만</w:t>
            </w:r>
          </w:p>
          <w:p>
            <w:pPr>
              <w:pStyle w:val="0"/>
              <w:widowControl w:val="off"/>
              <w:spacing w:line="312" w:lineRule="auto"/>
            </w:pPr>
            <w:r>
              <w:rPr>
                <w:sz w:val="26"/>
                <w:shd w:val="clear" w:color="000000"/>
              </w:rPr>
              <w:t xml:space="preserve"> C. 20% 미만</w:t>
            </w:r>
          </w:p>
        </w:tc>
        <w:tc>
          <w:tcPr>
            <w:tcW w:w="848" w:type="dxa"/>
            <w:tcBorders>
              <w:top w:val="none" w:color="000000" w:sz="2"/>
              <w:left w:val="single" w:color="000000" w:sz="3"/>
              <w:bottom w:val="single" w:color="000000" w:sz="3"/>
              <w:right w:val="single" w:color="000000" w:sz="9"/>
            </w:tcBorders>
            <w:vAlign w:val="center"/>
          </w:tcPr>
          <w:p>
            <w:pPr>
              <w:pStyle w:val="0"/>
              <w:widowControl w:val="off"/>
              <w:wordWrap w:val="1"/>
              <w:spacing w:line="312" w:lineRule="auto"/>
              <w:jc w:val="center"/>
            </w:pPr>
            <w:r>
              <w:rPr>
                <w:sz w:val="26"/>
                <w:shd w:val="clear" w:color="000000"/>
              </w:rPr>
              <w:t>2.0</w:t>
            </w:r>
          </w:p>
          <w:p>
            <w:pPr>
              <w:pStyle w:val="0"/>
              <w:widowControl w:val="off"/>
              <w:wordWrap w:val="1"/>
              <w:spacing w:line="312" w:lineRule="auto"/>
              <w:jc w:val="center"/>
            </w:pPr>
            <w:r>
              <w:rPr>
                <w:sz w:val="26"/>
                <w:shd w:val="clear" w:color="000000"/>
              </w:rPr>
              <w:t>1.0</w:t>
            </w:r>
          </w:p>
          <w:p>
            <w:pPr>
              <w:pStyle w:val="0"/>
              <w:widowControl w:val="off"/>
              <w:wordWrap w:val="1"/>
              <w:spacing w:line="312" w:lineRule="auto"/>
              <w:jc w:val="center"/>
            </w:pPr>
            <w:r>
              <w:rPr>
                <w:sz w:val="26"/>
                <w:shd w:val="clear" w:color="000000"/>
              </w:rPr>
              <w:t>0.5</w:t>
            </w:r>
          </w:p>
        </w:tc>
      </w:tr>
      <w:tr>
        <w:trPr>
          <w:trHeight w:val="1558"/>
        </w:trPr>
        <w:tc>
          <w:tcPr>
            <w:tcW w:w="1244"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z w:val="26"/>
                <w:shd w:val="clear" w:color="000000"/>
              </w:rPr>
              <w:t>나. 고용창출</w:t>
            </w:r>
          </w:p>
        </w:tc>
        <w:tc>
          <w:tcPr>
            <w:tcW w:w="2302"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고용 창출</w:t>
            </w:r>
          </w:p>
          <w:p>
            <w:pPr>
              <w:pStyle w:val="0"/>
              <w:widowControl w:val="off"/>
              <w:wordWrap w:val="1"/>
              <w:spacing w:line="312" w:lineRule="auto"/>
              <w:jc w:val="center"/>
            </w:pPr>
            <w:r>
              <w:rPr>
                <w:sz w:val="26"/>
                <w:shd w:val="clear" w:color="000000"/>
              </w:rPr>
              <w:t>우수 기업</w:t>
            </w:r>
          </w:p>
        </w:tc>
        <w:tc>
          <w:tcPr>
            <w:tcW w:w="84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1.5</w:t>
            </w:r>
          </w:p>
        </w:tc>
        <w:tc>
          <w:tcPr>
            <w:tcW w:w="4367" w:type="dxa"/>
            <w:tcBorders>
              <w:top w:val="single" w:color="000000" w:sz="5"/>
              <w:left w:val="single" w:color="000000" w:sz="3"/>
              <w:bottom w:val="single" w:color="000000" w:sz="5"/>
              <w:right w:val="single" w:color="000000" w:sz="3"/>
            </w:tcBorders>
            <w:vAlign w:val="center"/>
          </w:tcPr>
          <w:p>
            <w:pPr>
              <w:pStyle w:val="0"/>
              <w:widowControl w:val="off"/>
              <w:spacing w:line="312" w:lineRule="auto"/>
            </w:pPr>
            <w:r>
              <w:rPr>
                <w:sz w:val="26"/>
                <w:shd w:val="clear" w:color="000000"/>
              </w:rPr>
              <w:t>○</w:t>
            </w:r>
            <w:r>
              <w:rPr>
                <w:sz w:val="26"/>
                <w:shd w:val="clear" w:color="000000"/>
              </w:rPr>
              <w:t xml:space="preserve"> 신규채용 우수기업</w:t>
            </w:r>
          </w:p>
          <w:p>
            <w:pPr>
              <w:pStyle w:val="0"/>
              <w:widowControl w:val="off"/>
              <w:spacing w:line="312" w:lineRule="auto"/>
            </w:pPr>
            <w:r>
              <w:rPr>
                <w:sz w:val="26"/>
                <w:shd w:val="clear" w:color="000000"/>
              </w:rPr>
              <w:t xml:space="preserve"> A. 10% 이상</w:t>
            </w:r>
          </w:p>
          <w:p>
            <w:pPr>
              <w:pStyle w:val="0"/>
              <w:widowControl w:val="off"/>
              <w:spacing w:line="312" w:lineRule="auto"/>
            </w:pPr>
            <w:r>
              <w:rPr>
                <w:sz w:val="26"/>
                <w:shd w:val="clear" w:color="000000"/>
              </w:rPr>
              <w:t xml:space="preserve"> B.  8% 이상</w:t>
            </w:r>
          </w:p>
          <w:p>
            <w:pPr>
              <w:pStyle w:val="0"/>
              <w:widowControl w:val="off"/>
              <w:spacing w:line="312" w:lineRule="auto"/>
            </w:pPr>
            <w:r>
              <w:rPr>
                <w:sz w:val="26"/>
                <w:shd w:val="clear" w:color="000000"/>
              </w:rPr>
              <w:t xml:space="preserve"> C.  6% 이상</w:t>
            </w:r>
          </w:p>
        </w:tc>
        <w:tc>
          <w:tcPr>
            <w:tcW w:w="848" w:type="dxa"/>
            <w:tcBorders>
              <w:top w:val="single" w:color="000000" w:sz="5"/>
              <w:left w:val="single" w:color="000000" w:sz="3"/>
              <w:bottom w:val="single" w:color="000000" w:sz="5"/>
              <w:right w:val="single" w:color="000000" w:sz="9"/>
            </w:tcBorders>
            <w:vAlign w:val="center"/>
          </w:tcPr>
          <w:p>
            <w:pPr>
              <w:pStyle w:val="0"/>
              <w:widowControl w:val="off"/>
              <w:wordWrap w:val="1"/>
              <w:spacing w:line="312" w:lineRule="auto"/>
              <w:jc w:val="center"/>
              <w:rPr>
                <w:color w:val="000000"/>
                <w:sz w:val="26"/>
                <w:shd w:val="clear" w:color="000000"/>
              </w:rPr>
            </w:pPr>
          </w:p>
          <w:p>
            <w:pPr>
              <w:pStyle w:val="0"/>
              <w:widowControl w:val="off"/>
              <w:wordWrap w:val="1"/>
              <w:spacing w:line="312" w:lineRule="auto"/>
              <w:jc w:val="center"/>
            </w:pPr>
            <w:r>
              <w:rPr>
                <w:sz w:val="26"/>
                <w:shd w:val="clear" w:color="000000"/>
              </w:rPr>
              <w:t>1.0</w:t>
            </w:r>
          </w:p>
          <w:p>
            <w:pPr>
              <w:pStyle w:val="0"/>
              <w:widowControl w:val="off"/>
              <w:wordWrap w:val="1"/>
              <w:spacing w:line="312" w:lineRule="auto"/>
              <w:jc w:val="center"/>
            </w:pPr>
            <w:r>
              <w:rPr>
                <w:sz w:val="26"/>
                <w:shd w:val="clear" w:color="000000"/>
              </w:rPr>
              <w:t>0.8</w:t>
            </w:r>
          </w:p>
          <w:p>
            <w:pPr>
              <w:pStyle w:val="0"/>
              <w:widowControl w:val="off"/>
              <w:wordWrap w:val="1"/>
              <w:spacing w:line="312" w:lineRule="auto"/>
              <w:jc w:val="center"/>
            </w:pPr>
            <w:r>
              <w:rPr>
                <w:sz w:val="26"/>
                <w:shd w:val="clear" w:color="000000"/>
              </w:rPr>
              <w:t>0.6</w:t>
            </w:r>
          </w:p>
        </w:tc>
      </w:tr>
      <w:tr>
        <w:trPr>
          <w:trHeight w:val="1558"/>
        </w:trPr>
        <w:tc>
          <w:tcPr>
            <w:tcW w:w="1244" w:type="dxa"/>
            <w:vMerge/>
            <w:tcBorders>
              <w:top w:val="single" w:color="000000" w:sz="3"/>
              <w:left w:val="single" w:color="000000" w:sz="9"/>
              <w:bottom w:val="single" w:color="000000" w:sz="3"/>
              <w:right w:val="single" w:color="000000" w:sz="3"/>
            </w:tcBorders>
          </w:tcPr>
          <w:p/>
        </w:tc>
        <w:tc>
          <w:tcPr>
            <w:tcW w:w="2302" w:type="dxa"/>
            <w:vMerge/>
            <w:tcBorders>
              <w:top w:val="single" w:color="000000" w:sz="3"/>
              <w:left w:val="single" w:color="000000" w:sz="3"/>
              <w:bottom w:val="single" w:color="000000" w:sz="3"/>
              <w:right w:val="single" w:color="000000" w:sz="3"/>
            </w:tcBorders>
          </w:tcPr>
          <w:p/>
        </w:tc>
        <w:tc>
          <w:tcPr>
            <w:tcW w:w="847" w:type="dxa"/>
            <w:vMerge/>
            <w:tcBorders>
              <w:top w:val="single" w:color="000000" w:sz="3"/>
              <w:left w:val="single" w:color="000000" w:sz="3"/>
              <w:bottom w:val="single" w:color="000000" w:sz="3"/>
              <w:right w:val="single" w:color="000000" w:sz="3"/>
            </w:tcBorders>
          </w:tcPr>
          <w:p/>
        </w:tc>
        <w:tc>
          <w:tcPr>
            <w:tcW w:w="4367" w:type="dxa"/>
            <w:tcBorders>
              <w:top w:val="single" w:color="000000" w:sz="5"/>
              <w:left w:val="single" w:color="000000" w:sz="3"/>
              <w:bottom w:val="single" w:color="000000" w:sz="5"/>
              <w:right w:val="single" w:color="000000" w:sz="3"/>
            </w:tcBorders>
            <w:vAlign w:val="center"/>
          </w:tcPr>
          <w:p>
            <w:pPr>
              <w:pStyle w:val="0"/>
              <w:widowControl w:val="off"/>
              <w:spacing w:line="312" w:lineRule="auto"/>
            </w:pPr>
            <w:r>
              <w:rPr>
                <w:sz w:val="26"/>
                <w:shd w:val="clear" w:color="000000"/>
              </w:rPr>
              <w:t>○</w:t>
            </w:r>
            <w:r>
              <w:rPr>
                <w:sz w:val="26"/>
                <w:shd w:val="clear" w:color="000000"/>
              </w:rPr>
              <w:t xml:space="preserve"> 청년고용 우수기업</w:t>
            </w:r>
          </w:p>
          <w:p>
            <w:pPr>
              <w:pStyle w:val="0"/>
              <w:widowControl w:val="off"/>
              <w:spacing w:line="312" w:lineRule="auto"/>
            </w:pPr>
            <w:r>
              <w:rPr>
                <w:sz w:val="26"/>
                <w:shd w:val="clear" w:color="000000"/>
              </w:rPr>
              <w:t xml:space="preserve"> A.  5% 이상</w:t>
            </w:r>
          </w:p>
          <w:p>
            <w:pPr>
              <w:pStyle w:val="0"/>
              <w:widowControl w:val="off"/>
              <w:spacing w:line="312" w:lineRule="auto"/>
            </w:pPr>
            <w:r>
              <w:rPr>
                <w:sz w:val="26"/>
                <w:shd w:val="clear" w:color="000000"/>
              </w:rPr>
              <w:t xml:space="preserve"> B.  4% 이상</w:t>
            </w:r>
          </w:p>
          <w:p>
            <w:pPr>
              <w:pStyle w:val="0"/>
              <w:widowControl w:val="off"/>
              <w:spacing w:line="312" w:lineRule="auto"/>
            </w:pPr>
            <w:r>
              <w:rPr>
                <w:sz w:val="26"/>
                <w:shd w:val="clear" w:color="000000"/>
              </w:rPr>
              <w:t xml:space="preserve"> C.  3% 이상</w:t>
            </w:r>
          </w:p>
        </w:tc>
        <w:tc>
          <w:tcPr>
            <w:tcW w:w="848" w:type="dxa"/>
            <w:tcBorders>
              <w:top w:val="single" w:color="000000" w:sz="5"/>
              <w:left w:val="single" w:color="000000" w:sz="3"/>
              <w:bottom w:val="single" w:color="000000" w:sz="5"/>
              <w:right w:val="single" w:color="000000" w:sz="9"/>
            </w:tcBorders>
            <w:vAlign w:val="center"/>
          </w:tcPr>
          <w:p>
            <w:pPr>
              <w:pStyle w:val="0"/>
              <w:widowControl w:val="off"/>
              <w:wordWrap w:val="1"/>
              <w:spacing w:line="312" w:lineRule="auto"/>
              <w:jc w:val="center"/>
              <w:rPr>
                <w:color w:val="000000"/>
                <w:sz w:val="26"/>
                <w:shd w:val="clear" w:color="000000"/>
              </w:rPr>
            </w:pPr>
          </w:p>
          <w:p>
            <w:pPr>
              <w:pStyle w:val="0"/>
              <w:widowControl w:val="off"/>
              <w:wordWrap w:val="1"/>
              <w:spacing w:line="312" w:lineRule="auto"/>
              <w:jc w:val="center"/>
            </w:pPr>
            <w:r>
              <w:rPr>
                <w:sz w:val="26"/>
                <w:shd w:val="clear" w:color="000000"/>
              </w:rPr>
              <w:t>1.0</w:t>
            </w:r>
          </w:p>
          <w:p>
            <w:pPr>
              <w:pStyle w:val="0"/>
              <w:widowControl w:val="off"/>
              <w:wordWrap w:val="1"/>
              <w:spacing w:line="312" w:lineRule="auto"/>
              <w:jc w:val="center"/>
            </w:pPr>
            <w:r>
              <w:rPr>
                <w:sz w:val="26"/>
                <w:shd w:val="clear" w:color="000000"/>
              </w:rPr>
              <w:t>0.8</w:t>
            </w:r>
          </w:p>
          <w:p>
            <w:pPr>
              <w:pStyle w:val="0"/>
              <w:widowControl w:val="off"/>
              <w:wordWrap w:val="1"/>
              <w:spacing w:line="312" w:lineRule="auto"/>
              <w:jc w:val="center"/>
            </w:pPr>
            <w:r>
              <w:rPr>
                <w:sz w:val="26"/>
                <w:shd w:val="clear" w:color="000000"/>
              </w:rPr>
              <w:t>0.6</w:t>
            </w:r>
          </w:p>
        </w:tc>
      </w:tr>
      <w:tr>
        <w:trPr>
          <w:trHeight w:val="1760"/>
        </w:trPr>
        <w:tc>
          <w:tcPr>
            <w:tcW w:w="1244" w:type="dxa"/>
            <w:vMerge/>
            <w:tcBorders>
              <w:top w:val="single" w:color="000000" w:sz="3"/>
              <w:left w:val="single" w:color="000000" w:sz="9"/>
              <w:bottom w:val="single" w:color="000000" w:sz="3"/>
              <w:right w:val="single" w:color="000000" w:sz="3"/>
            </w:tcBorders>
          </w:tcPr>
          <w:p/>
        </w:tc>
        <w:tc>
          <w:tcPr>
            <w:tcW w:w="230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정규직 전환</w:t>
            </w:r>
          </w:p>
          <w:p>
            <w:pPr>
              <w:pStyle w:val="0"/>
              <w:widowControl w:val="off"/>
              <w:wordWrap w:val="1"/>
              <w:spacing w:line="312" w:lineRule="auto"/>
              <w:jc w:val="center"/>
            </w:pPr>
            <w:r>
              <w:rPr>
                <w:sz w:val="26"/>
                <w:shd w:val="clear" w:color="000000"/>
              </w:rPr>
              <w:t>우수 기업</w:t>
            </w:r>
          </w:p>
        </w:tc>
        <w:tc>
          <w:tcPr>
            <w:tcW w:w="847" w:type="dxa"/>
            <w:tcBorders>
              <w:top w:val="single" w:color="000000" w:sz="3"/>
              <w:left w:val="single" w:color="000000" w:sz="3"/>
              <w:bottom w:val="single" w:color="000000" w:sz="3"/>
              <w:right w:val="single" w:color="000000" w:sz="5"/>
            </w:tcBorders>
            <w:vAlign w:val="center"/>
          </w:tcPr>
          <w:p>
            <w:pPr>
              <w:pStyle w:val="0"/>
              <w:widowControl w:val="off"/>
              <w:wordWrap w:val="1"/>
              <w:spacing w:line="312" w:lineRule="auto"/>
              <w:jc w:val="center"/>
            </w:pPr>
            <w:r>
              <w:rPr>
                <w:sz w:val="26"/>
                <w:shd w:val="clear" w:color="000000"/>
              </w:rPr>
              <w:t>1.0</w:t>
            </w:r>
          </w:p>
        </w:tc>
        <w:tc>
          <w:tcPr>
            <w:tcW w:w="4367"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325" w:hanging="325"/>
            </w:pPr>
            <w:r>
              <w:rPr>
                <w:sz w:val="26"/>
                <w:shd w:val="clear" w:color="000000"/>
              </w:rPr>
              <w:t>○</w:t>
            </w:r>
            <w:r>
              <w:rPr>
                <w:sz w:val="26"/>
                <w:shd w:val="clear" w:color="000000"/>
              </w:rPr>
              <w:t xml:space="preserve"> </w:t>
            </w:r>
            <w:r>
              <w:rPr>
                <w:spacing w:val="-3"/>
                <w:sz w:val="26"/>
                <w:shd w:val="clear" w:color="000000"/>
              </w:rPr>
              <w:t>정규직전환 지원사업 대상기업 중 정규직 전환을 이행한 자</w:t>
            </w:r>
          </w:p>
        </w:tc>
        <w:tc>
          <w:tcPr>
            <w:tcW w:w="848" w:type="dxa"/>
            <w:tcBorders>
              <w:top w:val="single" w:color="000000" w:sz="5"/>
              <w:left w:val="single" w:color="000000" w:sz="5"/>
              <w:bottom w:val="single" w:color="000000" w:sz="5"/>
              <w:right w:val="single" w:color="000000" w:sz="9"/>
            </w:tcBorders>
            <w:vAlign w:val="center"/>
          </w:tcPr>
          <w:p>
            <w:pPr>
              <w:pStyle w:val="0"/>
              <w:widowControl w:val="off"/>
              <w:wordWrap w:val="1"/>
              <w:spacing w:line="312" w:lineRule="auto"/>
              <w:jc w:val="center"/>
            </w:pPr>
            <w:r>
              <w:rPr>
                <w:sz w:val="26"/>
                <w:shd w:val="clear" w:color="000000"/>
              </w:rPr>
              <w:t>1.0</w:t>
            </w:r>
          </w:p>
        </w:tc>
      </w:tr>
      <w:tr>
        <w:trPr>
          <w:trHeight w:val="881"/>
        </w:trPr>
        <w:tc>
          <w:tcPr>
            <w:tcW w:w="1244" w:type="dxa"/>
            <w:vMerge w:val="restart"/>
            <w:tcBorders>
              <w:top w:val="single" w:color="000000" w:sz="3"/>
              <w:left w:val="single" w:color="000000" w:sz="9"/>
              <w:bottom w:val="single" w:color="000000" w:sz="9"/>
              <w:right w:val="single" w:color="000000" w:sz="3"/>
            </w:tcBorders>
            <w:vAlign w:val="center"/>
          </w:tcPr>
          <w:p>
            <w:pPr>
              <w:pStyle w:val="0"/>
              <w:widowControl w:val="off"/>
              <w:wordWrap w:val="1"/>
              <w:spacing w:line="312" w:lineRule="auto"/>
              <w:jc w:val="center"/>
            </w:pPr>
            <w:r>
              <w:rPr>
                <w:sz w:val="26"/>
                <w:shd w:val="clear" w:color="000000"/>
              </w:rPr>
              <w:t>다. 계약질서준수</w:t>
            </w:r>
          </w:p>
        </w:tc>
        <w:tc>
          <w:tcPr>
            <w:tcW w:w="230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근로기준법에 따른 임금체불 위반</w:t>
            </w:r>
          </w:p>
        </w:tc>
        <w:tc>
          <w:tcPr>
            <w:tcW w:w="847" w:type="dxa"/>
            <w:tcBorders>
              <w:top w:val="single" w:color="000000" w:sz="3"/>
              <w:left w:val="single" w:color="000000" w:sz="3"/>
              <w:bottom w:val="single" w:color="000000" w:sz="3"/>
              <w:right w:val="single" w:color="000000" w:sz="5"/>
            </w:tcBorders>
            <w:vAlign w:val="center"/>
          </w:tcPr>
          <w:p>
            <w:pPr>
              <w:pStyle w:val="0"/>
              <w:widowControl w:val="off"/>
              <w:wordWrap w:val="1"/>
              <w:spacing w:line="312" w:lineRule="auto"/>
              <w:jc w:val="center"/>
            </w:pPr>
            <w:r>
              <w:rPr>
                <w:sz w:val="26"/>
                <w:shd w:val="clear" w:color="000000"/>
              </w:rPr>
              <w:t>-1.0</w:t>
            </w:r>
          </w:p>
        </w:tc>
        <w:tc>
          <w:tcPr>
            <w:tcW w:w="4367"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325" w:hanging="325"/>
            </w:pPr>
            <w:r>
              <w:rPr>
                <w:sz w:val="26"/>
                <w:shd w:val="clear" w:color="000000"/>
              </w:rPr>
              <w:t>○</w:t>
            </w:r>
            <w:r>
              <w:rPr>
                <w:sz w:val="26"/>
                <w:shd w:val="clear" w:color="000000"/>
              </w:rPr>
              <w:t xml:space="preserve"> 고용노동부 장관이 임금체불로 명단을 공개한 횟수 당 </w:t>
            </w:r>
            <w:r>
              <w:rPr>
                <w:sz w:val="26"/>
                <w:shd w:val="clear" w:color="000000"/>
              </w:rPr>
              <w:t>△</w:t>
            </w:r>
            <w:r>
              <w:rPr>
                <w:sz w:val="26"/>
                <w:shd w:val="clear" w:color="000000"/>
              </w:rPr>
              <w:t>0.2</w:t>
            </w:r>
          </w:p>
        </w:tc>
        <w:tc>
          <w:tcPr>
            <w:tcW w:w="848" w:type="dxa"/>
            <w:tcBorders>
              <w:top w:val="single" w:color="000000" w:sz="5"/>
              <w:left w:val="single" w:color="000000" w:sz="5"/>
              <w:bottom w:val="single" w:color="000000" w:sz="5"/>
              <w:right w:val="single" w:color="000000" w:sz="9"/>
            </w:tcBorders>
            <w:vAlign w:val="center"/>
          </w:tcPr>
          <w:p>
            <w:pPr>
              <w:pStyle w:val="0"/>
              <w:widowControl w:val="off"/>
              <w:wordWrap w:val="1"/>
              <w:spacing w:line="312" w:lineRule="auto"/>
              <w:jc w:val="center"/>
            </w:pPr>
            <w:r>
              <w:rPr>
                <w:sz w:val="26"/>
                <w:shd w:val="clear" w:color="000000"/>
              </w:rPr>
              <w:t>건당 -0.2</w:t>
            </w:r>
          </w:p>
        </w:tc>
      </w:tr>
      <w:tr>
        <w:trPr>
          <w:trHeight w:val="881"/>
        </w:trPr>
        <w:tc>
          <w:tcPr>
            <w:tcW w:w="1244" w:type="dxa"/>
            <w:vMerge/>
            <w:tcBorders>
              <w:top w:val="single" w:color="000000" w:sz="3"/>
              <w:left w:val="single" w:color="000000" w:sz="9"/>
              <w:bottom w:val="single" w:color="000000" w:sz="9"/>
              <w:right w:val="single" w:color="000000" w:sz="3"/>
            </w:tcBorders>
          </w:tcPr>
          <w:p/>
        </w:tc>
        <w:tc>
          <w:tcPr>
            <w:tcW w:w="2302" w:type="dxa"/>
            <w:vMerge w:val="restart"/>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z w:val="26"/>
                <w:shd w:val="clear" w:color="000000"/>
              </w:rPr>
              <w:t>부정당업자</w:t>
            </w:r>
          </w:p>
        </w:tc>
        <w:tc>
          <w:tcPr>
            <w:tcW w:w="847" w:type="dxa"/>
            <w:vMerge w:val="restart"/>
            <w:tcBorders>
              <w:top w:val="single" w:color="000000" w:sz="3"/>
              <w:left w:val="single" w:color="000000" w:sz="3"/>
              <w:bottom w:val="single" w:color="000000" w:sz="9"/>
              <w:right w:val="single" w:color="000000" w:sz="5"/>
            </w:tcBorders>
            <w:vAlign w:val="center"/>
          </w:tcPr>
          <w:p>
            <w:pPr>
              <w:pStyle w:val="0"/>
              <w:widowControl w:val="off"/>
              <w:wordWrap w:val="1"/>
              <w:spacing w:line="312" w:lineRule="auto"/>
              <w:jc w:val="center"/>
            </w:pPr>
            <w:r>
              <w:rPr>
                <w:sz w:val="26"/>
                <w:shd w:val="clear" w:color="000000"/>
              </w:rPr>
              <w:t>-2.0</w:t>
            </w:r>
          </w:p>
        </w:tc>
        <w:tc>
          <w:tcPr>
            <w:tcW w:w="4367"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325" w:hanging="325"/>
            </w:pPr>
            <w:r>
              <w:rPr>
                <w:sz w:val="26"/>
                <w:shd w:val="clear" w:color="000000"/>
              </w:rPr>
              <w:t>○</w:t>
            </w:r>
            <w:r>
              <w:rPr>
                <w:sz w:val="26"/>
                <w:shd w:val="clear" w:color="000000"/>
              </w:rPr>
              <w:t xml:space="preserve"> 입찰참가자격 제한 기간 종료 후 1년이 지나지 아니한 자</w:t>
            </w:r>
          </w:p>
        </w:tc>
        <w:tc>
          <w:tcPr>
            <w:tcW w:w="848" w:type="dxa"/>
            <w:tcBorders>
              <w:top w:val="single" w:color="000000" w:sz="5"/>
              <w:left w:val="single" w:color="000000" w:sz="5"/>
              <w:bottom w:val="single" w:color="000000" w:sz="5"/>
              <w:right w:val="single" w:color="000000" w:sz="9"/>
            </w:tcBorders>
            <w:vAlign w:val="center"/>
          </w:tcPr>
          <w:p>
            <w:pPr>
              <w:pStyle w:val="0"/>
              <w:widowControl w:val="off"/>
              <w:wordWrap w:val="1"/>
              <w:spacing w:line="312" w:lineRule="auto"/>
              <w:jc w:val="center"/>
            </w:pPr>
            <w:r>
              <w:rPr>
                <w:sz w:val="26"/>
                <w:shd w:val="clear" w:color="000000"/>
              </w:rPr>
              <w:t>-2.0</w:t>
            </w:r>
          </w:p>
        </w:tc>
      </w:tr>
      <w:tr>
        <w:trPr>
          <w:trHeight w:val="881"/>
        </w:trPr>
        <w:tc>
          <w:tcPr>
            <w:tcW w:w="1244" w:type="dxa"/>
            <w:vMerge/>
            <w:tcBorders>
              <w:top w:val="single" w:color="000000" w:sz="3"/>
              <w:left w:val="single" w:color="000000" w:sz="9"/>
              <w:bottom w:val="single" w:color="000000" w:sz="9"/>
              <w:right w:val="single" w:color="000000" w:sz="3"/>
            </w:tcBorders>
          </w:tcPr>
          <w:p/>
        </w:tc>
        <w:tc>
          <w:tcPr>
            <w:tcW w:w="2302" w:type="dxa"/>
            <w:vMerge/>
            <w:tcBorders>
              <w:top w:val="single" w:color="000000" w:sz="3"/>
              <w:left w:val="single" w:color="000000" w:sz="3"/>
              <w:bottom w:val="single" w:color="000000" w:sz="9"/>
              <w:right w:val="single" w:color="000000" w:sz="3"/>
            </w:tcBorders>
          </w:tcPr>
          <w:p/>
        </w:tc>
        <w:tc>
          <w:tcPr>
            <w:tcW w:w="847" w:type="dxa"/>
            <w:vMerge/>
            <w:tcBorders>
              <w:top w:val="single" w:color="000000" w:sz="3"/>
              <w:left w:val="single" w:color="000000" w:sz="3"/>
              <w:bottom w:val="single" w:color="000000" w:sz="9"/>
              <w:right w:val="single" w:color="000000" w:sz="5"/>
            </w:tcBorders>
          </w:tcPr>
          <w:p/>
        </w:tc>
        <w:tc>
          <w:tcPr>
            <w:tcW w:w="4367" w:type="dxa"/>
            <w:tcBorders>
              <w:top w:val="single" w:color="000000" w:sz="5"/>
              <w:left w:val="single" w:color="000000" w:sz="5"/>
              <w:bottom w:val="single" w:color="000000" w:sz="9"/>
              <w:right w:val="single" w:color="000000" w:sz="5"/>
            </w:tcBorders>
            <w:vAlign w:val="center"/>
          </w:tcPr>
          <w:p>
            <w:pPr>
              <w:pStyle w:val="0"/>
              <w:widowControl w:val="off"/>
              <w:spacing w:line="312" w:lineRule="auto"/>
              <w:ind w:left="384" w:hanging="384"/>
            </w:pPr>
            <w:r>
              <w:rPr>
                <w:sz w:val="26"/>
                <w:shd w:val="clear" w:color="000000"/>
              </w:rPr>
              <w:t>○</w:t>
            </w:r>
            <w:r>
              <w:rPr>
                <w:spacing w:val="-9"/>
                <w:sz w:val="26"/>
                <w:shd w:val="clear" w:color="000000"/>
              </w:rPr>
              <w:t xml:space="preserve"> 과징금 부과 처분 후 1년이 지나지 아니한 자</w:t>
            </w:r>
          </w:p>
        </w:tc>
        <w:tc>
          <w:tcPr>
            <w:tcW w:w="848" w:type="dxa"/>
            <w:tcBorders>
              <w:top w:val="single" w:color="000000" w:sz="5"/>
              <w:left w:val="single" w:color="000000" w:sz="5"/>
              <w:bottom w:val="single" w:color="000000" w:sz="9"/>
              <w:right w:val="single" w:color="000000" w:sz="9"/>
            </w:tcBorders>
            <w:vAlign w:val="center"/>
          </w:tcPr>
          <w:p>
            <w:pPr>
              <w:pStyle w:val="0"/>
              <w:widowControl w:val="off"/>
              <w:wordWrap w:val="1"/>
              <w:spacing w:line="312" w:lineRule="auto"/>
              <w:jc w:val="center"/>
            </w:pPr>
            <w:r>
              <w:rPr>
                <w:sz w:val="26"/>
                <w:shd w:val="clear" w:color="000000"/>
              </w:rPr>
              <w:t>-1.0</w:t>
            </w:r>
          </w:p>
        </w:tc>
      </w:tr>
    </w:tbl>
    <w:p>
      <w:pPr>
        <w:pStyle w:val="0"/>
        <w:widowControl w:val="off"/>
        <w:spacing w:line="312" w:lineRule="auto"/>
        <w:ind w:left="619" w:hanging="619"/>
      </w:pPr>
    </w:p>
    <w:p>
      <w:pPr>
        <w:pStyle w:val="0"/>
        <w:widowControl w:val="off"/>
        <w:spacing w:line="336" w:lineRule="auto"/>
        <w:ind w:left="637" w:hanging="637"/>
      </w:pPr>
      <w:r>
        <w:rPr>
          <w:sz w:val="26"/>
          <w:shd w:val="clear" w:color="000000"/>
        </w:rPr>
        <w:t>주1) 신인도 평가점수는 용역수행능력 평가 점수에 가산하며, 용역수행능력점수 배점한도를 초과하는 경우 배점한도까지 인정한다.</w:t>
      </w:r>
    </w:p>
    <w:p>
      <w:pPr>
        <w:pStyle w:val="0"/>
        <w:widowControl w:val="off"/>
        <w:spacing w:line="336" w:lineRule="auto"/>
        <w:ind w:left="637" w:hanging="637"/>
      </w:pPr>
      <w:r>
        <w:rPr>
          <w:sz w:val="26"/>
          <w:shd w:val="clear" w:color="000000"/>
        </w:rPr>
        <w:t>주2) 신인도 평가는 구성원 각각 산출한 점수에 출자비율이나 분담비율을 곱한 후 합산하여 평가한다.</w:t>
      </w:r>
    </w:p>
    <w:p>
      <w:pPr>
        <w:pStyle w:val="0"/>
        <w:widowControl w:val="off"/>
        <w:spacing w:line="336" w:lineRule="auto"/>
      </w:pPr>
      <w:r>
        <w:rPr>
          <w:sz w:val="26"/>
          <w:shd w:val="clear" w:color="000000"/>
        </w:rPr>
        <w:t>주3) 지역 업체 참여도 평가</w:t>
      </w:r>
    </w:p>
    <w:p>
      <w:pPr>
        <w:pStyle w:val="0"/>
        <w:widowControl w:val="off"/>
        <w:spacing w:line="336" w:lineRule="auto"/>
        <w:ind w:left="655" w:hanging="655"/>
      </w:pPr>
      <w:r>
        <w:rPr>
          <w:sz w:val="26"/>
          <w:shd w:val="clear" w:color="000000"/>
        </w:rPr>
        <w:t xml:space="preserve"> 가) </w:t>
      </w:r>
      <w:r>
        <w:rPr>
          <w:spacing w:val="-4"/>
          <w:sz w:val="26"/>
          <w:shd w:val="clear" w:color="000000"/>
        </w:rPr>
        <w:t xml:space="preserve">지역 업체 참여도 평가는 해당 지방자치단체(발주기관)를 관할하는 시·도에 </w:t>
      </w:r>
      <w:r>
        <w:rPr>
          <w:spacing w:val="-10"/>
          <w:sz w:val="26"/>
          <w:shd w:val="clear" w:color="000000"/>
        </w:rPr>
        <w:t>주된 영업소를 둔 지역 업체와 자발적으로 공동수급체를 구성하여 참가한 자에게 지역 업체 참여비율에 따른 점수를 적용한다.</w:t>
      </w:r>
    </w:p>
    <w:p>
      <w:pPr>
        <w:pStyle w:val="0"/>
        <w:widowControl w:val="off"/>
        <w:spacing w:line="336" w:lineRule="auto"/>
        <w:ind w:left="650" w:hanging="650"/>
      </w:pPr>
      <w:r>
        <w:rPr>
          <w:sz w:val="26"/>
          <w:shd w:val="clear" w:color="000000"/>
        </w:rPr>
        <w:t xml:space="preserve"> 나) </w:t>
      </w:r>
      <w:r>
        <w:rPr>
          <w:spacing w:val="-1"/>
          <w:sz w:val="26"/>
          <w:shd w:val="clear" w:color="000000"/>
        </w:rPr>
        <w:t xml:space="preserve">계약담당자는 지역 업체 참여도를 별도의 심사항목으로 평가할 수 있으며, </w:t>
      </w:r>
      <w:r>
        <w:rPr>
          <w:spacing w:val="-3"/>
          <w:sz w:val="26"/>
          <w:shd w:val="clear" w:color="000000"/>
        </w:rPr>
        <w:t xml:space="preserve">이 경우 신인도 심사분야에서 제외하고, 경영상태 평가 배점한도를 환산하여 </w:t>
      </w:r>
      <w:r>
        <w:rPr>
          <w:sz w:val="26"/>
          <w:shd w:val="clear" w:color="000000"/>
        </w:rPr>
        <w:t>적용한다. 계약담당자는 지역 업체 참여도의 심사분야와 배점 조정사항을 반드시 입찰공고에 명시해야 한다.</w:t>
      </w:r>
    </w:p>
    <w:p>
      <w:r>
        <w:br w:type="page"/>
      </w:r>
    </w:p>
    <w:p>
      <w:pPr>
        <w:pStyle w:val="0"/>
        <w:widowControl w:val="off"/>
        <w:spacing w:line="336" w:lineRule="auto"/>
        <w:ind w:left="621" w:hanging="621"/>
      </w:pPr>
      <w:r>
        <w:rPr>
          <w:rFonts w:ascii="한양중고딕"/>
          <w:sz w:val="26"/>
          <w:shd w:val="clear" w:color="000000"/>
        </w:rPr>
        <w:t xml:space="preserve"> </w:t>
      </w:r>
      <w:r>
        <w:rPr>
          <w:rFonts w:ascii="한양중고딕"/>
          <w:b/>
          <w:sz w:val="26"/>
          <w:shd w:val="clear" w:color="000000"/>
        </w:rPr>
        <w:t>※</w:t>
      </w:r>
      <w:r>
        <w:rPr>
          <w:rFonts w:ascii="한양중고딕" w:eastAsia="한양중고딕"/>
          <w:b/>
          <w:sz w:val="26"/>
          <w:shd w:val="clear" w:color="000000"/>
        </w:rPr>
        <w:t xml:space="preserve"> ‘지역업체 참여도’ 별도 평가 시 적용 기준</w:t>
      </w:r>
    </w:p>
    <w:tbl>
      <w:tblPr>
        <w:tblOverlap w:val="never"/>
        <w:tblW w:w="959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43"/>
        <w:gridCol w:w="976"/>
        <w:gridCol w:w="4023"/>
        <w:gridCol w:w="1016"/>
        <w:gridCol w:w="1016"/>
        <w:gridCol w:w="1016"/>
        <w:gridCol w:w="606"/>
      </w:tblGrid>
      <w:tr>
        <w:trPr>
          <w:trHeight w:val="372"/>
        </w:trPr>
        <w:tc>
          <w:tcPr>
            <w:tcW w:w="943" w:type="dxa"/>
            <w:vMerge w:val="restart"/>
            <w:tcBorders>
              <w:top w:val="single" w:color="000000" w:sz="9"/>
              <w:left w:val="single" w:color="000000" w:sz="9"/>
              <w:bottom w:val="single" w:color="000000" w:sz="5"/>
              <w:right w:val="single" w:color="000000" w:sz="5"/>
            </w:tcBorders>
            <w:vAlign w:val="center"/>
          </w:tcPr>
          <w:p>
            <w:pPr>
              <w:pStyle w:val="0"/>
              <w:widowControl w:val="off"/>
              <w:wordWrap w:val="1"/>
              <w:jc w:val="center"/>
            </w:pPr>
            <w:r>
              <w:rPr>
                <w:b/>
                <w:spacing w:val="-13"/>
                <w:sz w:val="26"/>
                <w:shd w:val="clear" w:color="000000"/>
              </w:rPr>
              <w:t>심사</w:t>
            </w:r>
          </w:p>
          <w:p>
            <w:pPr>
              <w:pStyle w:val="0"/>
              <w:widowControl w:val="off"/>
              <w:wordWrap w:val="1"/>
              <w:jc w:val="center"/>
            </w:pPr>
            <w:r>
              <w:rPr>
                <w:b/>
                <w:spacing w:val="-13"/>
                <w:sz w:val="26"/>
                <w:shd w:val="clear" w:color="000000"/>
              </w:rPr>
              <w:t>분야</w:t>
            </w:r>
          </w:p>
        </w:tc>
        <w:tc>
          <w:tcPr>
            <w:tcW w:w="976" w:type="dxa"/>
            <w:vMerge w:val="restart"/>
            <w:tcBorders>
              <w:top w:val="single" w:color="000000" w:sz="9"/>
              <w:left w:val="single" w:color="000000" w:sz="5"/>
              <w:bottom w:val="single" w:color="000000" w:sz="5"/>
              <w:right w:val="single" w:color="000000" w:sz="5"/>
            </w:tcBorders>
            <w:vAlign w:val="center"/>
          </w:tcPr>
          <w:p>
            <w:pPr>
              <w:pStyle w:val="0"/>
              <w:widowControl w:val="off"/>
              <w:wordWrap w:val="1"/>
              <w:jc w:val="center"/>
            </w:pPr>
            <w:r>
              <w:rPr>
                <w:b/>
                <w:spacing w:val="-13"/>
                <w:sz w:val="26"/>
                <w:shd w:val="clear" w:color="000000"/>
              </w:rPr>
              <w:t>심사 항목</w:t>
            </w:r>
          </w:p>
        </w:tc>
        <w:tc>
          <w:tcPr>
            <w:tcW w:w="4023" w:type="dxa"/>
            <w:vMerge w:val="restart"/>
            <w:tcBorders>
              <w:top w:val="single" w:color="000000" w:sz="9"/>
              <w:left w:val="single" w:color="000000" w:sz="5"/>
              <w:bottom w:val="single" w:color="000000" w:sz="5"/>
              <w:right w:val="single" w:color="000000" w:sz="5"/>
            </w:tcBorders>
            <w:vAlign w:val="center"/>
          </w:tcPr>
          <w:p>
            <w:pPr>
              <w:pStyle w:val="0"/>
              <w:widowControl w:val="off"/>
              <w:wordWrap w:val="1"/>
              <w:jc w:val="center"/>
            </w:pPr>
            <w:r>
              <w:rPr>
                <w:b/>
                <w:spacing w:val="-13"/>
                <w:sz w:val="26"/>
                <w:shd w:val="clear" w:color="000000"/>
              </w:rPr>
              <w:t>세부 심사항목</w:t>
            </w:r>
          </w:p>
        </w:tc>
        <w:tc>
          <w:tcPr>
            <w:tcW w:w="3048" w:type="dxa"/>
            <w:gridSpan w:val="3"/>
            <w:tcBorders>
              <w:top w:val="single" w:color="000000" w:sz="9"/>
              <w:left w:val="single" w:color="000000" w:sz="5"/>
              <w:bottom w:val="single" w:color="000000" w:sz="5"/>
              <w:right w:val="single" w:color="000000" w:sz="5"/>
            </w:tcBorders>
            <w:vAlign w:val="center"/>
          </w:tcPr>
          <w:p>
            <w:pPr>
              <w:pStyle w:val="0"/>
              <w:widowControl w:val="off"/>
              <w:wordWrap w:val="1"/>
              <w:jc w:val="center"/>
            </w:pPr>
            <w:r>
              <w:rPr>
                <w:b/>
                <w:spacing w:val="-13"/>
                <w:sz w:val="26"/>
                <w:shd w:val="clear" w:color="000000"/>
              </w:rPr>
              <w:t>배점  한도</w:t>
            </w:r>
          </w:p>
        </w:tc>
        <w:tc>
          <w:tcPr>
            <w:tcW w:w="606" w:type="dxa"/>
            <w:vMerge w:val="restart"/>
            <w:tcBorders>
              <w:top w:val="single" w:color="000000" w:sz="9"/>
              <w:left w:val="single" w:color="000000" w:sz="5"/>
              <w:bottom w:val="single" w:color="000000" w:sz="5"/>
              <w:right w:val="single" w:color="000000" w:sz="9"/>
            </w:tcBorders>
            <w:vAlign w:val="center"/>
          </w:tcPr>
          <w:p>
            <w:pPr>
              <w:pStyle w:val="0"/>
              <w:widowControl w:val="off"/>
              <w:wordWrap w:val="1"/>
              <w:jc w:val="center"/>
            </w:pPr>
            <w:r>
              <w:rPr>
                <w:b/>
                <w:spacing w:val="-13"/>
                <w:sz w:val="26"/>
                <w:shd w:val="clear" w:color="000000"/>
              </w:rPr>
              <w:t>비고</w:t>
            </w:r>
          </w:p>
        </w:tc>
      </w:tr>
      <w:tr>
        <w:trPr>
          <w:trHeight w:val="1036"/>
        </w:trPr>
        <w:tc>
          <w:tcPr>
            <w:tcW w:w="943" w:type="dxa"/>
            <w:vMerge/>
            <w:tcBorders>
              <w:top w:val="single" w:color="000000" w:sz="9"/>
              <w:left w:val="single" w:color="000000" w:sz="9"/>
              <w:bottom w:val="single" w:color="000000" w:sz="5"/>
              <w:right w:val="single" w:color="000000" w:sz="5"/>
            </w:tcBorders>
          </w:tcPr>
          <w:p/>
        </w:tc>
        <w:tc>
          <w:tcPr>
            <w:tcW w:w="976" w:type="dxa"/>
            <w:vMerge/>
            <w:tcBorders>
              <w:top w:val="single" w:color="000000" w:sz="9"/>
              <w:left w:val="single" w:color="000000" w:sz="5"/>
              <w:bottom w:val="single" w:color="000000" w:sz="5"/>
              <w:right w:val="single" w:color="000000" w:sz="5"/>
            </w:tcBorders>
          </w:tcPr>
          <w:p/>
        </w:tc>
        <w:tc>
          <w:tcPr>
            <w:tcW w:w="4023" w:type="dxa"/>
            <w:vMerge/>
            <w:tcBorders>
              <w:top w:val="single" w:color="000000" w:sz="9"/>
              <w:left w:val="single" w:color="000000" w:sz="5"/>
              <w:bottom w:val="single" w:color="000000" w:sz="5"/>
              <w:right w:val="single" w:color="000000" w:sz="5"/>
            </w:tcBorders>
          </w:tcP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1"/>
                <w:sz w:val="22"/>
                <w:shd w:val="clear" w:color="000000"/>
              </w:rPr>
              <w:t>추정가격</w:t>
            </w:r>
          </w:p>
          <w:p>
            <w:pPr>
              <w:pStyle w:val="0"/>
              <w:widowControl w:val="off"/>
              <w:wordWrap w:val="1"/>
              <w:jc w:val="center"/>
            </w:pPr>
            <w:r>
              <w:rPr>
                <w:spacing w:val="-11"/>
                <w:sz w:val="22"/>
                <w:shd w:val="clear" w:color="000000"/>
              </w:rPr>
              <w:t>2억이상</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1"/>
                <w:sz w:val="22"/>
                <w:shd w:val="clear" w:color="000000"/>
              </w:rPr>
              <w:t>추정가격</w:t>
            </w:r>
          </w:p>
          <w:p>
            <w:pPr>
              <w:pStyle w:val="0"/>
              <w:widowControl w:val="off"/>
              <w:wordWrap w:val="1"/>
              <w:jc w:val="center"/>
            </w:pPr>
            <w:r>
              <w:rPr>
                <w:spacing w:val="-11"/>
                <w:sz w:val="22"/>
                <w:shd w:val="clear" w:color="000000"/>
              </w:rPr>
              <w:t>2억미만</w:t>
            </w:r>
          </w:p>
          <w:p>
            <w:pPr>
              <w:pStyle w:val="0"/>
              <w:widowControl w:val="off"/>
              <w:wordWrap w:val="1"/>
              <w:jc w:val="center"/>
            </w:pPr>
            <w:r>
              <w:rPr>
                <w:spacing w:val="-11"/>
                <w:sz w:val="22"/>
                <w:shd w:val="clear" w:color="000000"/>
              </w:rPr>
              <w:t>1억이상</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jc w:val="center"/>
            </w:pPr>
            <w:r>
              <w:rPr>
                <w:spacing w:val="-11"/>
                <w:sz w:val="22"/>
                <w:shd w:val="clear" w:color="000000"/>
              </w:rPr>
              <w:t>추정가격</w:t>
            </w:r>
          </w:p>
          <w:p>
            <w:pPr>
              <w:pStyle w:val="0"/>
              <w:widowControl w:val="off"/>
              <w:wordWrap w:val="1"/>
              <w:jc w:val="center"/>
            </w:pPr>
            <w:r>
              <w:rPr>
                <w:spacing w:val="-11"/>
                <w:sz w:val="22"/>
                <w:shd w:val="clear" w:color="000000"/>
              </w:rPr>
              <w:t>1억미만</w:t>
            </w:r>
          </w:p>
        </w:tc>
        <w:tc>
          <w:tcPr>
            <w:tcW w:w="606" w:type="dxa"/>
            <w:vMerge/>
            <w:tcBorders>
              <w:top w:val="single" w:color="000000" w:sz="9"/>
              <w:left w:val="single" w:color="000000" w:sz="5"/>
              <w:bottom w:val="single" w:color="000000" w:sz="5"/>
              <w:right w:val="single" w:color="000000" w:sz="9"/>
            </w:tcBorders>
          </w:tcPr>
          <w:p/>
        </w:tc>
      </w:tr>
      <w:tr>
        <w:trPr>
          <w:trHeight w:val="428"/>
        </w:trPr>
        <w:tc>
          <w:tcPr>
            <w:tcW w:w="943" w:type="dxa"/>
            <w:vMerge w:val="restart"/>
            <w:tcBorders>
              <w:top w:val="single" w:color="000000" w:sz="5"/>
              <w:left w:val="single" w:color="000000" w:sz="9"/>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1.</w:t>
            </w:r>
          </w:p>
          <w:p>
            <w:pPr>
              <w:pStyle w:val="0"/>
              <w:widowControl w:val="off"/>
              <w:wordWrap w:val="1"/>
              <w:spacing w:line="312" w:lineRule="auto"/>
              <w:jc w:val="center"/>
            </w:pPr>
            <w:r>
              <w:rPr>
                <w:spacing w:val="-13"/>
                <w:sz w:val="26"/>
                <w:shd w:val="clear" w:color="000000"/>
              </w:rPr>
              <w:t>용역</w:t>
            </w:r>
          </w:p>
          <w:p>
            <w:pPr>
              <w:pStyle w:val="0"/>
              <w:widowControl w:val="off"/>
              <w:wordWrap w:val="1"/>
              <w:spacing w:line="312" w:lineRule="auto"/>
              <w:jc w:val="center"/>
            </w:pPr>
            <w:r>
              <w:rPr>
                <w:spacing w:val="-13"/>
                <w:sz w:val="26"/>
                <w:shd w:val="clear" w:color="000000"/>
              </w:rPr>
              <w:t>수행</w:t>
            </w:r>
          </w:p>
          <w:p>
            <w:pPr>
              <w:pStyle w:val="0"/>
              <w:widowControl w:val="off"/>
              <w:wordWrap w:val="1"/>
              <w:spacing w:line="312" w:lineRule="auto"/>
              <w:jc w:val="center"/>
            </w:pPr>
            <w:r>
              <w:rPr>
                <w:spacing w:val="-13"/>
                <w:sz w:val="26"/>
                <w:shd w:val="clear" w:color="000000"/>
              </w:rPr>
              <w:t>능력</w:t>
            </w:r>
          </w:p>
        </w:tc>
        <w:tc>
          <w:tcPr>
            <w:tcW w:w="976" w:type="dxa"/>
            <w:vMerge w:val="restart"/>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ind w:left="407" w:hanging="407"/>
              <w:jc w:val="center"/>
            </w:pPr>
            <w:r>
              <w:rPr>
                <w:spacing w:val="-13"/>
                <w:sz w:val="26"/>
                <w:shd w:val="clear" w:color="000000"/>
              </w:rPr>
              <w:t>가.~나.</w:t>
            </w:r>
          </w:p>
        </w:tc>
        <w:tc>
          <w:tcPr>
            <w:tcW w:w="4023" w:type="dxa"/>
            <w:vMerge w:val="restart"/>
            <w:tcBorders>
              <w:top w:val="single" w:color="000000" w:sz="5"/>
              <w:left w:val="single" w:color="000000" w:sz="5"/>
              <w:bottom w:val="single" w:color="000000" w:sz="5"/>
              <w:right w:val="single" w:color="000000" w:sz="5"/>
            </w:tcBorders>
            <w:vAlign w:val="center"/>
          </w:tcPr>
          <w:p>
            <w:pPr>
              <w:pStyle w:val="0"/>
              <w:widowControl w:val="off"/>
              <w:spacing w:line="312" w:lineRule="auto"/>
              <w:ind w:left="264" w:hanging="264"/>
            </w:pPr>
            <w:r>
              <w:rPr>
                <w:spacing w:val="-13"/>
                <w:sz w:val="26"/>
                <w:shd w:val="clear" w:color="000000"/>
              </w:rPr>
              <w:t xml:space="preserve"> &lt;별표 4&gt;과 동일</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30</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w:t>
            </w:r>
          </w:p>
        </w:tc>
        <w:tc>
          <w:tcPr>
            <w:tcW w:w="606" w:type="dxa"/>
            <w:tcBorders>
              <w:top w:val="single" w:color="000000" w:sz="5"/>
              <w:left w:val="single" w:color="000000" w:sz="5"/>
              <w:bottom w:val="single" w:color="000000" w:sz="5"/>
              <w:right w:val="single" w:color="000000" w:sz="9"/>
            </w:tcBorders>
            <w:vAlign w:val="center"/>
          </w:tcPr>
          <w:p>
            <w:pPr>
              <w:pStyle w:val="0"/>
              <w:widowControl w:val="off"/>
              <w:wordWrap w:val="1"/>
              <w:spacing w:line="312" w:lineRule="auto"/>
              <w:ind w:left="107" w:hanging="107"/>
              <w:jc w:val="center"/>
              <w:rPr>
                <w:color w:val="000000"/>
                <w:spacing w:val="-19"/>
                <w:w w:val="95"/>
                <w:sz w:val="26"/>
                <w:shd w:val="clear" w:color="000000"/>
              </w:rPr>
            </w:pPr>
          </w:p>
        </w:tc>
      </w:tr>
      <w:tr>
        <w:trPr>
          <w:trHeight w:val="428"/>
        </w:trPr>
        <w:tc>
          <w:tcPr>
            <w:tcW w:w="943" w:type="dxa"/>
            <w:vMerge/>
            <w:tcBorders>
              <w:top w:val="single" w:color="000000" w:sz="5"/>
              <w:left w:val="single" w:color="000000" w:sz="9"/>
              <w:bottom w:val="single" w:color="000000" w:sz="5"/>
              <w:right w:val="single" w:color="000000" w:sz="5"/>
            </w:tcBorders>
          </w:tcPr>
          <w:p/>
        </w:tc>
        <w:tc>
          <w:tcPr>
            <w:tcW w:w="976" w:type="dxa"/>
            <w:vMerge/>
            <w:tcBorders>
              <w:top w:val="single" w:color="000000" w:sz="5"/>
              <w:left w:val="single" w:color="000000" w:sz="5"/>
              <w:bottom w:val="single" w:color="000000" w:sz="5"/>
              <w:right w:val="single" w:color="000000" w:sz="5"/>
            </w:tcBorders>
          </w:tcPr>
          <w:p/>
        </w:tc>
        <w:tc>
          <w:tcPr>
            <w:tcW w:w="4023" w:type="dxa"/>
            <w:vMerge/>
            <w:tcBorders>
              <w:top w:val="single" w:color="000000" w:sz="5"/>
              <w:left w:val="single" w:color="000000" w:sz="5"/>
              <w:bottom w:val="single" w:color="000000" w:sz="5"/>
              <w:right w:val="single" w:color="000000" w:sz="5"/>
            </w:tcBorders>
          </w:tcP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10</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10</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5</w:t>
            </w:r>
          </w:p>
        </w:tc>
        <w:tc>
          <w:tcPr>
            <w:tcW w:w="606" w:type="dxa"/>
            <w:tcBorders>
              <w:top w:val="single" w:color="000000" w:sz="5"/>
              <w:left w:val="single" w:color="000000" w:sz="5"/>
              <w:bottom w:val="single" w:color="000000" w:sz="5"/>
              <w:right w:val="single" w:color="000000" w:sz="9"/>
            </w:tcBorders>
            <w:vAlign w:val="center"/>
          </w:tcPr>
          <w:p>
            <w:pPr>
              <w:pStyle w:val="0"/>
              <w:widowControl w:val="off"/>
              <w:spacing w:line="312" w:lineRule="auto"/>
              <w:ind w:left="171" w:hanging="171"/>
              <w:rPr>
                <w:color w:val="000000"/>
                <w:spacing w:val="-26"/>
                <w:w w:val="95"/>
                <w:sz w:val="26"/>
                <w:shd w:val="clear" w:color="000000"/>
              </w:rPr>
            </w:pPr>
          </w:p>
        </w:tc>
      </w:tr>
      <w:tr>
        <w:trPr>
          <w:trHeight w:val="428"/>
        </w:trPr>
        <w:tc>
          <w:tcPr>
            <w:tcW w:w="943" w:type="dxa"/>
            <w:vMerge/>
            <w:tcBorders>
              <w:top w:val="single" w:color="000000" w:sz="5"/>
              <w:left w:val="single" w:color="000000" w:sz="9"/>
              <w:bottom w:val="single" w:color="000000" w:sz="5"/>
              <w:right w:val="single" w:color="000000" w:sz="5"/>
            </w:tcBorders>
          </w:tcPr>
          <w:p/>
        </w:tc>
        <w:tc>
          <w:tcPr>
            <w:tcW w:w="976" w:type="dxa"/>
            <w:vMerge/>
            <w:tcBorders>
              <w:top w:val="single" w:color="000000" w:sz="5"/>
              <w:left w:val="single" w:color="000000" w:sz="5"/>
              <w:bottom w:val="single" w:color="000000" w:sz="5"/>
              <w:right w:val="single" w:color="000000" w:sz="5"/>
            </w:tcBorders>
          </w:tcPr>
          <w:p/>
        </w:tc>
        <w:tc>
          <w:tcPr>
            <w:tcW w:w="4023" w:type="dxa"/>
            <w:vMerge/>
            <w:tcBorders>
              <w:top w:val="single" w:color="000000" w:sz="5"/>
              <w:left w:val="single" w:color="000000" w:sz="5"/>
              <w:bottom w:val="single" w:color="000000" w:sz="5"/>
              <w:right w:val="single" w:color="000000" w:sz="5"/>
            </w:tcBorders>
          </w:tcP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10</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10</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10</w:t>
            </w:r>
          </w:p>
        </w:tc>
        <w:tc>
          <w:tcPr>
            <w:tcW w:w="606" w:type="dxa"/>
            <w:tcBorders>
              <w:top w:val="single" w:color="000000" w:sz="5"/>
              <w:left w:val="single" w:color="000000" w:sz="5"/>
              <w:bottom w:val="single" w:color="000000" w:sz="5"/>
              <w:right w:val="single" w:color="000000" w:sz="9"/>
            </w:tcBorders>
            <w:vAlign w:val="center"/>
          </w:tcPr>
          <w:p>
            <w:pPr>
              <w:pStyle w:val="0"/>
              <w:widowControl w:val="off"/>
              <w:spacing w:line="312" w:lineRule="auto"/>
              <w:ind w:left="171" w:hanging="171"/>
              <w:rPr>
                <w:color w:val="000000"/>
                <w:spacing w:val="-26"/>
                <w:w w:val="95"/>
                <w:sz w:val="26"/>
                <w:shd w:val="clear" w:color="000000"/>
              </w:rPr>
            </w:pPr>
          </w:p>
        </w:tc>
      </w:tr>
      <w:tr>
        <w:trPr>
          <w:trHeight w:val="767"/>
        </w:trPr>
        <w:tc>
          <w:tcPr>
            <w:tcW w:w="943" w:type="dxa"/>
            <w:vMerge/>
            <w:tcBorders>
              <w:top w:val="single" w:color="000000" w:sz="5"/>
              <w:left w:val="single" w:color="000000" w:sz="9"/>
              <w:bottom w:val="single" w:color="000000" w:sz="5"/>
              <w:right w:val="single" w:color="000000" w:sz="5"/>
            </w:tcBorders>
          </w:tcPr>
          <w:p/>
        </w:tc>
        <w:tc>
          <w:tcPr>
            <w:tcW w:w="97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ind w:left="407" w:hanging="407"/>
              <w:jc w:val="center"/>
            </w:pPr>
            <w:r>
              <w:rPr>
                <w:spacing w:val="-13"/>
                <w:sz w:val="26"/>
                <w:shd w:val="clear" w:color="000000"/>
              </w:rPr>
              <w:t>다. 경영 상태</w:t>
            </w:r>
          </w:p>
        </w:tc>
        <w:tc>
          <w:tcPr>
            <w:tcW w:w="4023"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246" w:hanging="246"/>
            </w:pPr>
            <w:r>
              <w:rPr>
                <w:spacing w:val="-13"/>
                <w:sz w:val="26"/>
                <w:shd w:val="clear" w:color="000000"/>
              </w:rPr>
              <w:t>○</w:t>
            </w:r>
            <w:r>
              <w:rPr>
                <w:spacing w:val="-13"/>
                <w:sz w:val="26"/>
                <w:shd w:val="clear" w:color="000000"/>
              </w:rPr>
              <w:t xml:space="preserve"> 신용평가등급</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18</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18</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18</w:t>
            </w:r>
          </w:p>
        </w:tc>
        <w:tc>
          <w:tcPr>
            <w:tcW w:w="606" w:type="dxa"/>
            <w:tcBorders>
              <w:top w:val="single" w:color="000000" w:sz="5"/>
              <w:left w:val="single" w:color="000000" w:sz="5"/>
              <w:bottom w:val="single" w:color="000000" w:sz="5"/>
              <w:right w:val="single" w:color="000000" w:sz="9"/>
            </w:tcBorders>
            <w:vAlign w:val="center"/>
          </w:tcPr>
          <w:p>
            <w:pPr>
              <w:pStyle w:val="0"/>
              <w:widowControl w:val="off"/>
              <w:wordWrap w:val="1"/>
              <w:spacing w:line="312" w:lineRule="auto"/>
              <w:ind w:left="171" w:hanging="171"/>
              <w:jc w:val="center"/>
              <w:rPr>
                <w:color w:val="000000"/>
                <w:spacing w:val="-19"/>
                <w:w w:val="95"/>
                <w:sz w:val="26"/>
                <w:shd w:val="clear" w:color="000000"/>
              </w:rPr>
            </w:pPr>
          </w:p>
        </w:tc>
      </w:tr>
      <w:tr>
        <w:trPr>
          <w:trHeight w:val="1105"/>
        </w:trPr>
        <w:tc>
          <w:tcPr>
            <w:tcW w:w="943" w:type="dxa"/>
            <w:tcBorders>
              <w:top w:val="single" w:color="000000" w:sz="5"/>
              <w:left w:val="single" w:color="000000" w:sz="9"/>
              <w:bottom w:val="single" w:color="000000" w:sz="5"/>
              <w:right w:val="single" w:color="000000" w:sz="5"/>
            </w:tcBorders>
            <w:vAlign w:val="center"/>
          </w:tcPr>
          <w:p>
            <w:pPr>
              <w:pStyle w:val="0"/>
              <w:widowControl w:val="off"/>
              <w:wordWrap w:val="1"/>
              <w:spacing w:line="312" w:lineRule="auto"/>
              <w:ind w:left="338" w:hanging="338"/>
              <w:jc w:val="center"/>
            </w:pPr>
            <w:r>
              <w:rPr>
                <w:spacing w:val="-13"/>
                <w:sz w:val="26"/>
                <w:shd w:val="clear" w:color="000000"/>
              </w:rPr>
              <w:t>2.</w:t>
            </w:r>
          </w:p>
          <w:p>
            <w:pPr>
              <w:pStyle w:val="0"/>
              <w:widowControl w:val="off"/>
              <w:wordWrap w:val="1"/>
              <w:spacing w:line="312" w:lineRule="auto"/>
              <w:ind w:left="338" w:hanging="338"/>
              <w:jc w:val="center"/>
            </w:pPr>
            <w:r>
              <w:rPr>
                <w:spacing w:val="-13"/>
                <w:sz w:val="26"/>
                <w:shd w:val="clear" w:color="000000"/>
              </w:rPr>
              <w:t>입찰</w:t>
            </w:r>
          </w:p>
          <w:p>
            <w:pPr>
              <w:pStyle w:val="0"/>
              <w:widowControl w:val="off"/>
              <w:wordWrap w:val="1"/>
              <w:spacing w:line="312" w:lineRule="auto"/>
              <w:ind w:left="338" w:hanging="338"/>
              <w:jc w:val="center"/>
            </w:pPr>
            <w:r>
              <w:rPr>
                <w:spacing w:val="-13"/>
                <w:sz w:val="26"/>
                <w:shd w:val="clear" w:color="000000"/>
              </w:rPr>
              <w:t>가격</w:t>
            </w:r>
          </w:p>
        </w:tc>
        <w:tc>
          <w:tcPr>
            <w:tcW w:w="4999" w:type="dxa"/>
            <w:gridSpan w:val="2"/>
            <w:tcBorders>
              <w:top w:val="single" w:color="000000" w:sz="5"/>
              <w:left w:val="single" w:color="000000" w:sz="5"/>
              <w:bottom w:val="single" w:color="000000" w:sz="5"/>
              <w:right w:val="single" w:color="000000" w:sz="5"/>
            </w:tcBorders>
            <w:vAlign w:val="center"/>
          </w:tcPr>
          <w:p>
            <w:pPr>
              <w:pStyle w:val="0"/>
              <w:widowControl w:val="off"/>
              <w:spacing w:line="312" w:lineRule="auto"/>
              <w:ind w:left="264" w:hanging="264"/>
            </w:pPr>
            <w:r>
              <w:rPr>
                <w:spacing w:val="-13"/>
                <w:sz w:val="26"/>
                <w:shd w:val="clear" w:color="000000"/>
              </w:rPr>
              <w:t xml:space="preserve"> </w:t>
            </w:r>
            <w:r>
              <w:rPr>
                <w:spacing w:val="-13"/>
                <w:sz w:val="26"/>
                <w:shd w:val="clear" w:color="000000"/>
              </w:rPr>
              <w:t>○</w:t>
            </w:r>
            <w:r>
              <w:rPr>
                <w:spacing w:val="-13"/>
                <w:sz w:val="26"/>
                <w:shd w:val="clear" w:color="000000"/>
              </w:rPr>
              <w:t xml:space="preserve"> 입찰가격 평점산식 참조</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30</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60</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65</w:t>
            </w:r>
          </w:p>
        </w:tc>
        <w:tc>
          <w:tcPr>
            <w:tcW w:w="606" w:type="dxa"/>
            <w:tcBorders>
              <w:top w:val="single" w:color="000000" w:sz="5"/>
              <w:left w:val="single" w:color="000000" w:sz="5"/>
              <w:bottom w:val="single" w:color="000000" w:sz="5"/>
              <w:right w:val="single" w:color="000000" w:sz="9"/>
            </w:tcBorders>
            <w:vAlign w:val="center"/>
          </w:tcPr>
          <w:p>
            <w:pPr>
              <w:pStyle w:val="0"/>
              <w:widowControl w:val="off"/>
              <w:wordWrap w:val="1"/>
              <w:spacing w:line="312" w:lineRule="auto"/>
              <w:ind w:left="207" w:hanging="207"/>
              <w:jc w:val="center"/>
              <w:rPr>
                <w:color w:val="000000"/>
                <w:spacing w:val="-19"/>
                <w:w w:val="95"/>
                <w:sz w:val="26"/>
                <w:shd w:val="clear" w:color="000000"/>
              </w:rPr>
            </w:pPr>
          </w:p>
        </w:tc>
      </w:tr>
      <w:tr>
        <w:trPr>
          <w:trHeight w:val="1444"/>
        </w:trPr>
        <w:tc>
          <w:tcPr>
            <w:tcW w:w="943" w:type="dxa"/>
            <w:tcBorders>
              <w:top w:val="single" w:color="000000" w:sz="5"/>
              <w:left w:val="single" w:color="000000" w:sz="9"/>
              <w:bottom w:val="single" w:color="000000" w:sz="5"/>
              <w:right w:val="single" w:color="000000" w:sz="5"/>
            </w:tcBorders>
            <w:vAlign w:val="center"/>
          </w:tcPr>
          <w:p>
            <w:pPr>
              <w:pStyle w:val="0"/>
              <w:widowControl w:val="off"/>
              <w:wordWrap w:val="1"/>
              <w:spacing w:line="312" w:lineRule="auto"/>
              <w:ind w:left="338" w:hanging="338"/>
              <w:jc w:val="center"/>
            </w:pPr>
            <w:r>
              <w:rPr>
                <w:spacing w:val="-13"/>
                <w:sz w:val="26"/>
                <w:shd w:val="clear" w:color="000000"/>
              </w:rPr>
              <w:t>3.</w:t>
            </w:r>
          </w:p>
          <w:p>
            <w:pPr>
              <w:pStyle w:val="0"/>
              <w:widowControl w:val="off"/>
              <w:wordWrap w:val="1"/>
              <w:spacing w:line="312" w:lineRule="auto"/>
              <w:ind w:left="338" w:hanging="338"/>
              <w:jc w:val="center"/>
            </w:pPr>
            <w:r>
              <w:rPr>
                <w:spacing w:val="-13"/>
                <w:sz w:val="26"/>
                <w:shd w:val="clear" w:color="000000"/>
              </w:rPr>
              <w:t>지역</w:t>
            </w:r>
          </w:p>
          <w:p>
            <w:pPr>
              <w:pStyle w:val="0"/>
              <w:widowControl w:val="off"/>
              <w:wordWrap w:val="1"/>
              <w:spacing w:line="312" w:lineRule="auto"/>
              <w:ind w:left="338" w:hanging="338"/>
              <w:jc w:val="center"/>
            </w:pPr>
            <w:r>
              <w:rPr>
                <w:spacing w:val="-13"/>
                <w:sz w:val="26"/>
                <w:shd w:val="clear" w:color="000000"/>
              </w:rPr>
              <w:t>업체</w:t>
            </w:r>
          </w:p>
          <w:p>
            <w:pPr>
              <w:pStyle w:val="0"/>
              <w:widowControl w:val="off"/>
              <w:wordWrap w:val="1"/>
              <w:spacing w:line="312" w:lineRule="auto"/>
              <w:ind w:left="338" w:hanging="338"/>
              <w:jc w:val="center"/>
            </w:pPr>
            <w:r>
              <w:rPr>
                <w:spacing w:val="-13"/>
                <w:sz w:val="26"/>
                <w:shd w:val="clear" w:color="000000"/>
              </w:rPr>
              <w:t>참여</w:t>
            </w:r>
          </w:p>
        </w:tc>
        <w:tc>
          <w:tcPr>
            <w:tcW w:w="4999" w:type="dxa"/>
            <w:gridSpan w:val="2"/>
            <w:tcBorders>
              <w:top w:val="single" w:color="000000" w:sz="5"/>
              <w:left w:val="single" w:color="000000" w:sz="5"/>
              <w:bottom w:val="single" w:color="000000" w:sz="5"/>
              <w:right w:val="single" w:color="000000" w:sz="5"/>
            </w:tcBorders>
            <w:vAlign w:val="center"/>
          </w:tcPr>
          <w:p>
            <w:pPr>
              <w:pStyle w:val="0"/>
              <w:widowControl w:val="off"/>
              <w:spacing w:line="312" w:lineRule="auto"/>
              <w:ind w:left="276" w:hanging="276"/>
            </w:pPr>
            <w:r>
              <w:rPr>
                <w:spacing w:val="-19"/>
                <w:sz w:val="26"/>
                <w:shd w:val="clear" w:color="000000"/>
              </w:rPr>
              <w:t>○</w:t>
            </w:r>
            <w:r>
              <w:rPr>
                <w:spacing w:val="-19"/>
                <w:sz w:val="26"/>
                <w:shd w:val="clear" w:color="000000"/>
              </w:rPr>
              <w:t xml:space="preserve"> 전체 참여업체 중 지역 업체의 합산 참여비율</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2</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2</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2</w:t>
            </w:r>
          </w:p>
        </w:tc>
        <w:tc>
          <w:tcPr>
            <w:tcW w:w="606" w:type="dxa"/>
            <w:tcBorders>
              <w:top w:val="single" w:color="000000" w:sz="5"/>
              <w:left w:val="single" w:color="000000" w:sz="5"/>
              <w:bottom w:val="single" w:color="000000" w:sz="5"/>
              <w:right w:val="single" w:color="000000" w:sz="9"/>
            </w:tcBorders>
            <w:vAlign w:val="center"/>
          </w:tcPr>
          <w:p>
            <w:pPr>
              <w:pStyle w:val="0"/>
              <w:widowControl w:val="off"/>
              <w:wordWrap w:val="1"/>
              <w:spacing w:line="312" w:lineRule="auto"/>
              <w:ind w:left="207" w:hanging="207"/>
              <w:jc w:val="center"/>
              <w:rPr>
                <w:color w:val="000000"/>
                <w:spacing w:val="-19"/>
                <w:w w:val="95"/>
                <w:sz w:val="26"/>
                <w:shd w:val="clear" w:color="000000"/>
              </w:rPr>
            </w:pPr>
          </w:p>
        </w:tc>
      </w:tr>
      <w:tr>
        <w:trPr>
          <w:trHeight w:val="767"/>
        </w:trPr>
        <w:tc>
          <w:tcPr>
            <w:tcW w:w="943" w:type="dxa"/>
            <w:vMerge w:val="restart"/>
            <w:tcBorders>
              <w:top w:val="single" w:color="000000" w:sz="5"/>
              <w:left w:val="single" w:color="000000" w:sz="9"/>
              <w:bottom w:val="single" w:color="000000" w:sz="5"/>
              <w:right w:val="single" w:color="000000" w:sz="5"/>
            </w:tcBorders>
            <w:vAlign w:val="center"/>
          </w:tcPr>
          <w:p>
            <w:pPr>
              <w:pStyle w:val="0"/>
              <w:widowControl w:val="off"/>
              <w:wordWrap w:val="1"/>
              <w:spacing w:line="312" w:lineRule="auto"/>
              <w:ind w:left="338" w:hanging="338"/>
              <w:jc w:val="center"/>
            </w:pPr>
            <w:r>
              <w:rPr>
                <w:spacing w:val="-13"/>
                <w:sz w:val="26"/>
                <w:shd w:val="clear" w:color="000000"/>
              </w:rPr>
              <w:t>4.</w:t>
            </w:r>
          </w:p>
          <w:p>
            <w:pPr>
              <w:pStyle w:val="0"/>
              <w:widowControl w:val="off"/>
              <w:wordWrap w:val="1"/>
              <w:spacing w:line="312" w:lineRule="auto"/>
              <w:ind w:left="338" w:hanging="338"/>
              <w:jc w:val="center"/>
            </w:pPr>
            <w:r>
              <w:rPr>
                <w:spacing w:val="-13"/>
                <w:sz w:val="26"/>
                <w:shd w:val="clear" w:color="000000"/>
              </w:rPr>
              <w:t>신인도</w:t>
            </w:r>
          </w:p>
        </w:tc>
        <w:tc>
          <w:tcPr>
            <w:tcW w:w="97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ind w:left="407" w:hanging="407"/>
              <w:jc w:val="center"/>
            </w:pPr>
            <w:r>
              <w:rPr>
                <w:spacing w:val="-13"/>
                <w:sz w:val="26"/>
                <w:shd w:val="clear" w:color="000000"/>
              </w:rPr>
              <w:t>가. 고용 창출</w:t>
            </w:r>
          </w:p>
        </w:tc>
        <w:tc>
          <w:tcPr>
            <w:tcW w:w="4023"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246" w:hanging="246"/>
            </w:pPr>
            <w:r>
              <w:rPr>
                <w:spacing w:val="-13"/>
                <w:sz w:val="26"/>
                <w:shd w:val="clear" w:color="000000"/>
              </w:rPr>
              <w:t>○</w:t>
            </w:r>
            <w:r>
              <w:rPr>
                <w:spacing w:val="-13"/>
                <w:sz w:val="26"/>
                <w:shd w:val="clear" w:color="000000"/>
              </w:rPr>
              <w:t xml:space="preserve"> 고용창출 우수기업</w:t>
            </w:r>
          </w:p>
          <w:p>
            <w:pPr>
              <w:pStyle w:val="0"/>
              <w:widowControl w:val="off"/>
              <w:spacing w:line="312" w:lineRule="auto"/>
              <w:ind w:left="246" w:hanging="246"/>
            </w:pPr>
            <w:r>
              <w:rPr>
                <w:spacing w:val="-13"/>
                <w:sz w:val="26"/>
                <w:shd w:val="clear" w:color="000000"/>
              </w:rPr>
              <w:t>○</w:t>
            </w:r>
            <w:r>
              <w:rPr>
                <w:spacing w:val="-13"/>
                <w:sz w:val="26"/>
                <w:shd w:val="clear" w:color="000000"/>
              </w:rPr>
              <w:t xml:space="preserve"> 정규직 전환 우수기업</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2.5</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2.5</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2.5</w:t>
            </w:r>
          </w:p>
        </w:tc>
        <w:tc>
          <w:tcPr>
            <w:tcW w:w="606" w:type="dxa"/>
            <w:tcBorders>
              <w:top w:val="single" w:color="000000" w:sz="5"/>
              <w:left w:val="single" w:color="000000" w:sz="5"/>
              <w:bottom w:val="single" w:color="000000" w:sz="5"/>
              <w:right w:val="single" w:color="000000" w:sz="9"/>
            </w:tcBorders>
            <w:vAlign w:val="center"/>
          </w:tcPr>
          <w:p>
            <w:pPr>
              <w:pStyle w:val="0"/>
              <w:widowControl w:val="off"/>
              <w:wordWrap w:val="1"/>
              <w:spacing w:line="312" w:lineRule="auto"/>
              <w:ind w:left="171" w:hanging="171"/>
              <w:jc w:val="center"/>
              <w:rPr>
                <w:color w:val="000000"/>
                <w:spacing w:val="-19"/>
                <w:w w:val="95"/>
                <w:sz w:val="26"/>
                <w:shd w:val="clear" w:color="000000"/>
              </w:rPr>
            </w:pPr>
          </w:p>
        </w:tc>
      </w:tr>
      <w:tr>
        <w:trPr>
          <w:trHeight w:val="1105"/>
        </w:trPr>
        <w:tc>
          <w:tcPr>
            <w:tcW w:w="943" w:type="dxa"/>
            <w:vMerge/>
            <w:tcBorders>
              <w:top w:val="single" w:color="000000" w:sz="5"/>
              <w:left w:val="single" w:color="000000" w:sz="9"/>
              <w:bottom w:val="single" w:color="000000" w:sz="5"/>
              <w:right w:val="single" w:color="000000" w:sz="5"/>
            </w:tcBorders>
          </w:tcPr>
          <w:p/>
        </w:tc>
        <w:tc>
          <w:tcPr>
            <w:tcW w:w="97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ind w:left="407" w:hanging="407"/>
              <w:jc w:val="center"/>
            </w:pPr>
            <w:r>
              <w:rPr>
                <w:spacing w:val="-13"/>
                <w:sz w:val="26"/>
                <w:shd w:val="clear" w:color="000000"/>
              </w:rPr>
              <w:t>나. 계약 질서준수</w:t>
            </w:r>
          </w:p>
        </w:tc>
        <w:tc>
          <w:tcPr>
            <w:tcW w:w="4023" w:type="dxa"/>
            <w:tcBorders>
              <w:top w:val="single" w:color="000000" w:sz="5"/>
              <w:left w:val="single" w:color="000000" w:sz="5"/>
              <w:bottom w:val="single" w:color="000000" w:sz="5"/>
              <w:right w:val="single" w:color="000000" w:sz="5"/>
            </w:tcBorders>
            <w:vAlign w:val="center"/>
          </w:tcPr>
          <w:p>
            <w:pPr>
              <w:pStyle w:val="0"/>
              <w:widowControl w:val="off"/>
              <w:spacing w:line="312" w:lineRule="auto"/>
              <w:ind w:left="354" w:hanging="354"/>
            </w:pPr>
            <w:r>
              <w:rPr>
                <w:spacing w:val="-13"/>
                <w:sz w:val="26"/>
                <w:shd w:val="clear" w:color="000000"/>
              </w:rPr>
              <w:t>○</w:t>
            </w:r>
            <w:r>
              <w:rPr>
                <w:spacing w:val="-13"/>
                <w:sz w:val="26"/>
                <w:shd w:val="clear" w:color="000000"/>
              </w:rPr>
              <w:t xml:space="preserve"> </w:t>
            </w:r>
            <w:r>
              <w:rPr>
                <w:spacing w:val="-1"/>
                <w:sz w:val="26"/>
                <w:shd w:val="clear" w:color="000000"/>
              </w:rPr>
              <w:t xml:space="preserve">고용노동부 장관이 임금체불로 명단을 공개한 횟수 당 </w:t>
            </w:r>
            <w:r>
              <w:rPr>
                <w:spacing w:val="-1"/>
                <w:sz w:val="26"/>
                <w:shd w:val="clear" w:color="000000"/>
              </w:rPr>
              <w:t>△</w:t>
            </w:r>
            <w:r>
              <w:rPr>
                <w:spacing w:val="-1"/>
                <w:sz w:val="26"/>
                <w:shd w:val="clear" w:color="000000"/>
              </w:rPr>
              <w:t>0.</w:t>
            </w:r>
            <w:r>
              <w:rPr>
                <w:sz w:val="26"/>
                <w:shd w:val="clear" w:color="000000"/>
              </w:rPr>
              <w:t>2</w:t>
            </w:r>
          </w:p>
          <w:p>
            <w:pPr>
              <w:pStyle w:val="0"/>
              <w:widowControl w:val="off"/>
              <w:spacing w:line="312" w:lineRule="auto"/>
              <w:ind w:left="407" w:hanging="407"/>
            </w:pPr>
            <w:r>
              <w:rPr>
                <w:spacing w:val="-13"/>
                <w:sz w:val="26"/>
                <w:shd w:val="clear" w:color="000000"/>
              </w:rPr>
              <w:t>○</w:t>
            </w:r>
            <w:r>
              <w:rPr>
                <w:spacing w:val="-13"/>
                <w:sz w:val="26"/>
                <w:shd w:val="clear" w:color="000000"/>
              </w:rPr>
              <w:t xml:space="preserve"> 부정당업자</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w:t>
            </w:r>
            <w:r>
              <w:rPr>
                <w:spacing w:val="-13"/>
                <w:sz w:val="26"/>
                <w:shd w:val="clear" w:color="000000"/>
              </w:rPr>
              <w:t>3.0</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w:t>
            </w:r>
            <w:r>
              <w:rPr>
                <w:spacing w:val="-13"/>
                <w:sz w:val="26"/>
                <w:shd w:val="clear" w:color="000000"/>
              </w:rPr>
              <w:t>3.0</w:t>
            </w:r>
          </w:p>
        </w:tc>
        <w:tc>
          <w:tcPr>
            <w:tcW w:w="1016" w:type="dxa"/>
            <w:tcBorders>
              <w:top w:val="single" w:color="000000" w:sz="5"/>
              <w:left w:val="single" w:color="000000" w:sz="5"/>
              <w:bottom w:val="single" w:color="000000" w:sz="5"/>
              <w:right w:val="single" w:color="000000" w:sz="5"/>
            </w:tcBorders>
            <w:vAlign w:val="center"/>
          </w:tcPr>
          <w:p>
            <w:pPr>
              <w:pStyle w:val="0"/>
              <w:widowControl w:val="off"/>
              <w:wordWrap w:val="1"/>
              <w:spacing w:line="312" w:lineRule="auto"/>
              <w:jc w:val="center"/>
            </w:pPr>
            <w:r>
              <w:rPr>
                <w:spacing w:val="-13"/>
                <w:sz w:val="26"/>
                <w:shd w:val="clear" w:color="000000"/>
              </w:rPr>
              <w:t>△</w:t>
            </w:r>
            <w:r>
              <w:rPr>
                <w:spacing w:val="-13"/>
                <w:sz w:val="26"/>
                <w:shd w:val="clear" w:color="000000"/>
              </w:rPr>
              <w:t>3.0</w:t>
            </w:r>
          </w:p>
        </w:tc>
        <w:tc>
          <w:tcPr>
            <w:tcW w:w="606" w:type="dxa"/>
            <w:tcBorders>
              <w:top w:val="single" w:color="000000" w:sz="5"/>
              <w:left w:val="single" w:color="000000" w:sz="5"/>
              <w:bottom w:val="single" w:color="000000" w:sz="5"/>
              <w:right w:val="single" w:color="000000" w:sz="9"/>
            </w:tcBorders>
            <w:vAlign w:val="center"/>
          </w:tcPr>
          <w:p>
            <w:pPr>
              <w:pStyle w:val="0"/>
              <w:widowControl w:val="off"/>
              <w:spacing w:line="312" w:lineRule="auto"/>
              <w:ind w:left="107" w:hanging="107"/>
            </w:pPr>
            <w:r>
              <w:rPr>
                <w:spacing w:val="-19"/>
                <w:w w:val="95"/>
                <w:sz w:val="26"/>
                <w:shd w:val="clear" w:color="000000"/>
              </w:rPr>
              <w:t xml:space="preserve">   </w:t>
            </w:r>
          </w:p>
        </w:tc>
      </w:tr>
      <w:tr>
        <w:trPr>
          <w:trHeight w:val="428"/>
        </w:trPr>
        <w:tc>
          <w:tcPr>
            <w:tcW w:w="943" w:type="dxa"/>
            <w:tcBorders>
              <w:top w:val="single" w:color="000000" w:sz="5"/>
              <w:left w:val="single" w:color="000000" w:sz="9"/>
              <w:bottom w:val="single" w:color="000000" w:sz="9"/>
              <w:right w:val="single" w:color="000000" w:sz="5"/>
            </w:tcBorders>
            <w:vAlign w:val="center"/>
          </w:tcPr>
          <w:p>
            <w:pPr>
              <w:pStyle w:val="0"/>
              <w:widowControl w:val="off"/>
              <w:wordWrap w:val="1"/>
              <w:spacing w:line="312" w:lineRule="auto"/>
              <w:jc w:val="center"/>
            </w:pPr>
            <w:r>
              <w:rPr>
                <w:spacing w:val="-13"/>
                <w:sz w:val="26"/>
                <w:shd w:val="clear" w:color="000000"/>
              </w:rPr>
              <w:t>계</w:t>
            </w:r>
          </w:p>
        </w:tc>
        <w:tc>
          <w:tcPr>
            <w:tcW w:w="4999" w:type="dxa"/>
            <w:gridSpan w:val="2"/>
            <w:tcBorders>
              <w:top w:val="single" w:color="000000" w:sz="5"/>
              <w:left w:val="single" w:color="000000" w:sz="5"/>
              <w:bottom w:val="single" w:color="000000" w:sz="9"/>
              <w:right w:val="single" w:color="000000" w:sz="5"/>
            </w:tcBorders>
            <w:vAlign w:val="center"/>
          </w:tcPr>
          <w:p>
            <w:pPr>
              <w:pStyle w:val="0"/>
              <w:widowControl w:val="off"/>
              <w:wordWrap w:val="1"/>
              <w:spacing w:line="312" w:lineRule="auto"/>
              <w:ind w:left="307" w:hanging="307"/>
              <w:jc w:val="right"/>
              <w:rPr>
                <w:color w:val="000000"/>
                <w:spacing w:val="-13"/>
                <w:sz w:val="26"/>
                <w:shd w:val="clear" w:color="000000"/>
              </w:rPr>
            </w:pPr>
          </w:p>
        </w:tc>
        <w:tc>
          <w:tcPr>
            <w:tcW w:w="1016" w:type="dxa"/>
            <w:tcBorders>
              <w:top w:val="single" w:color="000000" w:sz="5"/>
              <w:left w:val="single" w:color="000000" w:sz="5"/>
              <w:bottom w:val="single" w:color="000000" w:sz="9"/>
              <w:right w:val="single" w:color="000000" w:sz="5"/>
            </w:tcBorders>
            <w:vAlign w:val="center"/>
          </w:tcPr>
          <w:p>
            <w:pPr>
              <w:pStyle w:val="0"/>
              <w:widowControl w:val="off"/>
              <w:wordWrap w:val="1"/>
              <w:spacing w:line="312" w:lineRule="auto"/>
              <w:jc w:val="center"/>
            </w:pPr>
            <w:r>
              <w:rPr>
                <w:spacing w:val="-13"/>
                <w:sz w:val="26"/>
                <w:shd w:val="clear" w:color="000000"/>
              </w:rPr>
              <w:t>100</w:t>
            </w:r>
          </w:p>
        </w:tc>
        <w:tc>
          <w:tcPr>
            <w:tcW w:w="1016" w:type="dxa"/>
            <w:tcBorders>
              <w:top w:val="single" w:color="000000" w:sz="5"/>
              <w:left w:val="single" w:color="000000" w:sz="5"/>
              <w:bottom w:val="single" w:color="000000" w:sz="9"/>
              <w:right w:val="single" w:color="000000" w:sz="5"/>
            </w:tcBorders>
            <w:vAlign w:val="center"/>
          </w:tcPr>
          <w:p>
            <w:pPr>
              <w:pStyle w:val="0"/>
              <w:widowControl w:val="off"/>
              <w:wordWrap w:val="1"/>
              <w:spacing w:line="312" w:lineRule="auto"/>
              <w:jc w:val="center"/>
            </w:pPr>
            <w:r>
              <w:rPr>
                <w:spacing w:val="-13"/>
                <w:sz w:val="26"/>
                <w:shd w:val="clear" w:color="000000"/>
              </w:rPr>
              <w:t>100</w:t>
            </w:r>
          </w:p>
        </w:tc>
        <w:tc>
          <w:tcPr>
            <w:tcW w:w="1016" w:type="dxa"/>
            <w:tcBorders>
              <w:top w:val="single" w:color="000000" w:sz="5"/>
              <w:left w:val="single" w:color="000000" w:sz="5"/>
              <w:bottom w:val="single" w:color="000000" w:sz="9"/>
              <w:right w:val="single" w:color="000000" w:sz="5"/>
            </w:tcBorders>
            <w:vAlign w:val="center"/>
          </w:tcPr>
          <w:p>
            <w:pPr>
              <w:pStyle w:val="0"/>
              <w:widowControl w:val="off"/>
              <w:wordWrap w:val="1"/>
              <w:spacing w:line="312" w:lineRule="auto"/>
              <w:jc w:val="center"/>
            </w:pPr>
            <w:r>
              <w:rPr>
                <w:spacing w:val="-13"/>
                <w:sz w:val="26"/>
                <w:shd w:val="clear" w:color="000000"/>
              </w:rPr>
              <w:t>100</w:t>
            </w:r>
          </w:p>
        </w:tc>
        <w:tc>
          <w:tcPr>
            <w:tcW w:w="606" w:type="dxa"/>
            <w:tcBorders>
              <w:top w:val="single" w:color="000000" w:sz="5"/>
              <w:left w:val="single" w:color="000000" w:sz="5"/>
              <w:bottom w:val="single" w:color="000000" w:sz="9"/>
              <w:right w:val="single" w:color="000000" w:sz="9"/>
            </w:tcBorders>
            <w:vAlign w:val="center"/>
          </w:tcPr>
          <w:p>
            <w:pPr>
              <w:pStyle w:val="0"/>
              <w:widowControl w:val="off"/>
              <w:spacing w:line="312" w:lineRule="auto"/>
              <w:rPr>
                <w:color w:val="000000"/>
                <w:spacing w:val="-13"/>
                <w:sz w:val="26"/>
                <w:shd w:val="clear" w:color="000000"/>
              </w:rPr>
            </w:pPr>
          </w:p>
        </w:tc>
      </w:tr>
    </w:tbl>
    <w:p>
      <w:pPr>
        <w:pStyle w:val="0"/>
        <w:widowControl w:val="off"/>
        <w:spacing w:line="336" w:lineRule="auto"/>
        <w:ind w:left="621" w:hanging="621"/>
      </w:pPr>
    </w:p>
    <w:p>
      <w:pPr>
        <w:pStyle w:val="0"/>
        <w:widowControl w:val="off"/>
        <w:spacing w:line="336" w:lineRule="auto"/>
        <w:ind w:left="622" w:hanging="622"/>
      </w:pPr>
      <w:r>
        <w:rPr>
          <w:sz w:val="26"/>
          <w:shd w:val="clear" w:color="000000"/>
        </w:rPr>
        <w:t xml:space="preserve"> 다) </w:t>
      </w:r>
      <w:r>
        <w:rPr>
          <w:spacing w:val="1"/>
          <w:sz w:val="26"/>
          <w:shd w:val="clear" w:color="000000"/>
        </w:rPr>
        <w:t>경영상태 평가 점수는 &lt;별표 4&gt; “1-다”</w:t>
      </w:r>
      <w:r>
        <w:rPr>
          <w:spacing w:val="3"/>
          <w:sz w:val="26"/>
          <w:shd w:val="clear" w:color="000000"/>
        </w:rPr>
        <w:t>의 경영상태 평가점수를 환산하여 평가한다.</w:t>
      </w:r>
    </w:p>
    <w:p>
      <w:pPr>
        <w:pStyle w:val="0"/>
        <w:widowControl w:val="off"/>
        <w:spacing w:line="336" w:lineRule="auto"/>
        <w:ind w:left="624" w:hanging="624"/>
      </w:pPr>
      <w:r>
        <w:rPr>
          <w:spacing w:val="1"/>
          <w:sz w:val="26"/>
          <w:shd w:val="clear" w:color="000000"/>
        </w:rPr>
        <w:t xml:space="preserve"> 라) </w:t>
      </w:r>
      <w:r>
        <w:rPr>
          <w:spacing w:val="-4"/>
          <w:sz w:val="26"/>
          <w:shd w:val="clear" w:color="000000"/>
        </w:rPr>
        <w:t>그 밖의 지역 업체 참여도 평가에 관한 사항은 제4절 1. 지역 업체 참여도 평가방법에 따른다.</w:t>
      </w:r>
    </w:p>
    <w:p>
      <w:pPr>
        <w:pStyle w:val="0"/>
        <w:widowControl w:val="off"/>
        <w:spacing w:line="336" w:lineRule="auto"/>
        <w:ind w:left="649" w:hanging="649"/>
      </w:pPr>
      <w:r>
        <w:rPr>
          <w:sz w:val="26"/>
          <w:shd w:val="clear" w:color="000000"/>
        </w:rPr>
        <w:t xml:space="preserve">주4) </w:t>
      </w:r>
      <w:r>
        <w:rPr>
          <w:spacing w:val="-4"/>
          <w:sz w:val="26"/>
          <w:shd w:val="clear" w:color="000000"/>
        </w:rPr>
        <w:t xml:space="preserve">고용창출 우수기업 평가는 신규채용 우수기업과 청년고용 우수기업의 배점을 </w:t>
      </w:r>
      <w:r>
        <w:rPr>
          <w:spacing w:val="-10"/>
          <w:sz w:val="26"/>
          <w:shd w:val="clear" w:color="000000"/>
        </w:rPr>
        <w:t xml:space="preserve">합산하여 적용한다. </w:t>
      </w:r>
      <w:r>
        <w:rPr>
          <w:spacing w:val="-16"/>
          <w:sz w:val="26"/>
          <w:shd w:val="clear" w:color="000000"/>
        </w:rPr>
        <w:t>신규고용 우수기업은 입찰공고일 전월부터 기산하여 설립된 지 1년 6개월 이상인 기업의 신규고용은 다음 각 호에 따른다.</w:t>
      </w:r>
    </w:p>
    <w:p>
      <w:pPr>
        <w:pStyle w:val="0"/>
        <w:widowControl w:val="off"/>
        <w:spacing w:line="336" w:lineRule="auto"/>
        <w:ind w:left="618" w:hanging="618"/>
      </w:pPr>
      <w:r>
        <w:rPr>
          <w:sz w:val="26"/>
          <w:shd w:val="clear" w:color="000000"/>
        </w:rPr>
        <w:t xml:space="preserve"> 가) </w:t>
      </w:r>
      <w:r>
        <w:rPr>
          <w:spacing w:val="-1"/>
          <w:sz w:val="26"/>
          <w:shd w:val="clear" w:color="000000"/>
        </w:rPr>
        <w:t>해당년도 입찰공고일 전월 기산 평가기간에 해당하는 고용사실을 증명할 수 있는 서류에 따라 평가한다.</w:t>
      </w:r>
    </w:p>
    <w:p>
      <w:pPr>
        <w:pStyle w:val="0"/>
        <w:widowControl w:val="off"/>
        <w:spacing w:line="336" w:lineRule="auto"/>
        <w:ind w:left="625" w:hanging="625"/>
      </w:pPr>
      <w:r>
        <w:rPr>
          <w:sz w:val="26"/>
          <w:shd w:val="clear" w:color="000000"/>
        </w:rPr>
        <w:t xml:space="preserve"> 나) </w:t>
      </w:r>
      <w:r>
        <w:rPr>
          <w:spacing w:val="-6"/>
          <w:sz w:val="26"/>
          <w:shd w:val="clear" w:color="000000"/>
        </w:rPr>
        <w:t xml:space="preserve">해당년도 최근 6개월간 평균고용인원은 입찰공고일 전월 기산 최근 6개월간의 </w:t>
      </w:r>
      <w:r>
        <w:rPr>
          <w:spacing w:val="-5"/>
          <w:sz w:val="26"/>
          <w:shd w:val="clear" w:color="000000"/>
        </w:rPr>
        <w:t>고용인원을 합산하여 평균하고, 직전년도 6개월간 평균고용인원은 해당년도 고용인원 산출 시작시점부터 그 직전년도 동기간의 고용인원을 합산하여 평균하며, 소수점 다섯째자리에서 반올림한다.(대표자는 고용인원에서 제외)</w:t>
      </w:r>
    </w:p>
    <w:p>
      <w:pPr>
        <w:pStyle w:val="0"/>
        <w:widowControl w:val="off"/>
        <w:spacing w:line="336" w:lineRule="auto"/>
        <w:ind w:left="622" w:hanging="622"/>
      </w:pPr>
      <w:r>
        <w:rPr>
          <w:sz w:val="26"/>
          <w:shd w:val="clear" w:color="000000"/>
        </w:rPr>
        <w:t xml:space="preserve"> 다) </w:t>
      </w:r>
      <w:r>
        <w:rPr>
          <w:spacing w:val="-9"/>
          <w:sz w:val="26"/>
          <w:shd w:val="clear" w:color="000000"/>
        </w:rPr>
        <w:t>해당년도 입찰공고일 전월까지의 신규고용인원 증가율은 해당년도 최근 6개월간 평균고용인원을 직전년도 동기간 평균고용인원으로 나누어 계산한다.</w:t>
      </w:r>
    </w:p>
    <w:tbl>
      <w:tblPr>
        <w:tblOverlap w:val="never"/>
        <w:tblW w:w="948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13"/>
        <w:gridCol w:w="110"/>
        <w:gridCol w:w="1358"/>
        <w:gridCol w:w="7753"/>
        <w:gridCol w:w="151"/>
      </w:tblGrid>
      <w:tr>
        <w:trPr>
          <w:trHeight w:val="120"/>
        </w:trPr>
        <w:tc>
          <w:tcPr>
            <w:tcW w:w="1582" w:type="dxa"/>
            <w:gridSpan w:val="3"/>
            <w:vMerge w:val="restart"/>
            <w:tcBorders>
              <w:top w:val="none" w:color="000000" w:sz="3"/>
              <w:left w:val="none" w:color="000000" w:sz="3"/>
              <w:bottom w:val="none" w:color="000000" w:sz="3"/>
              <w:right w:val="none" w:color="000000" w:sz="3"/>
            </w:tcBorders>
            <w:vAlign w:val="center"/>
          </w:tcPr>
          <w:p>
            <w:pPr>
              <w:pStyle w:val="0"/>
              <w:widowControl w:val="off"/>
            </w:pPr>
            <w:r>
              <w:pict>
                <v:roundrect arcsize="13107f" id="_x1814354254" style="v-text-anchor:middle;width:76.87pt;height:23.37pt;mso-wrap-style:square;" o:hralign="left" o:allowincell="f" o:insetmode="custom" strokecolor="#339966" strokeweight="0.33pt" fillcolor="#e0e5fa" o:connectortype="straight">
                  <wvml:wrap type="topAndBottom"/>
                  <v:stroke/>
                  <v:fill opacity="1.00" color2="#000000"/>
                  <v:textbox style="mso-fit-shape-to-text:t;" inset="0mm,0mm,0mm,0mm">
                    <w:txbxContent>
                      <w:p>
                        <w:pPr>
                          <w:pStyle w:val="0"/>
                          <w:widowControl w:val="off"/>
                          <w:jc w:val="center"/>
                        </w:pPr>
                        <w:r>
                          <w:rPr>
                            <w:rFonts w:eastAsia="HY엽서M"/>
                            <w:b/>
                            <w:sz w:val="28"/>
                            <w:shd w:val="clear" w:color="000000"/>
                          </w:rPr>
                          <w:t>산정예시</w:t>
                        </w:r>
                      </w:p>
                    </w:txbxContent>
                  </v:textbox>
                </v:roundrect>
              </w:pict>
            </w:r>
          </w:p>
        </w:tc>
        <w:tc>
          <w:tcPr>
            <w:tcW w:w="7753"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c>
          <w:tcPr>
            <w:tcW w:w="151"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r>
      <w:tr>
        <w:trPr>
          <w:trHeight w:val="347"/>
        </w:trPr>
        <w:tc>
          <w:tcPr>
            <w:tcW w:w="1582" w:type="dxa"/>
            <w:gridSpan w:val="3"/>
            <w:vMerge/>
            <w:tcBorders>
              <w:top w:val="none" w:color="000000" w:sz="3"/>
              <w:left w:val="none" w:color="000000" w:sz="3"/>
              <w:bottom w:val="none" w:color="000000" w:sz="3"/>
              <w:right w:val="none" w:color="000000" w:sz="3"/>
            </w:tcBorders>
          </w:tcPr>
          <w:p/>
        </w:tc>
        <w:tc>
          <w:tcPr>
            <w:tcW w:w="7753" w:type="dxa"/>
            <w:tcBorders>
              <w:top w:val="dotted" w:color="339966" w:sz="6"/>
              <w:left w:val="none" w:color="000000" w:sz="3"/>
              <w:bottom w:val="none" w:color="000000" w:sz="3"/>
              <w:right w:val="none" w:color="000000" w:sz="3"/>
            </w:tcBorders>
            <w:vAlign w:val="center"/>
          </w:tcPr>
          <w:p>
            <w:pPr>
              <w:pStyle w:val="0"/>
              <w:widowControl w:val="off"/>
              <w:rPr>
                <w:color w:val="000000"/>
                <w:shd w:val="clear" w:color="000000"/>
              </w:rPr>
            </w:pPr>
          </w:p>
        </w:tc>
        <w:tc>
          <w:tcPr>
            <w:tcW w:w="151" w:type="dxa"/>
            <w:tcBorders>
              <w:top w:val="dotted" w:color="339966" w:sz="6"/>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5831"/>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c>
          <w:tcPr>
            <w:tcW w:w="110" w:type="dxa"/>
            <w:tcBorders>
              <w:top w:val="none" w:color="000000" w:sz="3"/>
              <w:left w:val="dotted" w:color="339966" w:sz="6"/>
              <w:bottom w:val="none" w:color="000000" w:sz="3"/>
              <w:right w:val="none" w:color="000000" w:sz="3"/>
            </w:tcBorders>
            <w:vAlign w:val="center"/>
          </w:tcPr>
          <w:p>
            <w:pPr>
              <w:pStyle w:val="0"/>
              <w:widowControl w:val="off"/>
              <w:rPr>
                <w:color w:val="000000"/>
                <w:shd w:val="clear" w:color="000000"/>
              </w:rPr>
            </w:pPr>
          </w:p>
        </w:tc>
        <w:tc>
          <w:tcPr>
            <w:tcW w:w="9111" w:type="dxa"/>
            <w:gridSpan w:val="2"/>
            <w:tcBorders>
              <w:top w:val="none" w:color="000000" w:sz="3"/>
              <w:left w:val="none" w:color="000000" w:sz="3"/>
              <w:bottom w:val="none" w:color="000000" w:sz="3"/>
              <w:right w:val="none" w:color="000000" w:sz="3"/>
            </w:tcBorders>
            <w:vAlign w:val="center"/>
          </w:tcPr>
          <w:p>
            <w:pPr>
              <w:pStyle w:val="0"/>
              <w:widowControl w:val="off"/>
              <w:spacing w:line="336" w:lineRule="auto"/>
            </w:pPr>
            <w:r>
              <w:rPr>
                <w:rFonts w:ascii="HCI Poppy"/>
                <w:w w:val="80"/>
                <w:sz w:val="24"/>
                <w:shd w:val="clear" w:color="000000"/>
              </w:rPr>
              <w:t xml:space="preserve">  </w:t>
            </w:r>
            <w:r>
              <w:rPr>
                <w:rFonts w:ascii="한양중고딕" w:eastAsia="한양중고딕"/>
                <w:sz w:val="26"/>
                <w:shd w:val="clear" w:color="000000"/>
              </w:rPr>
              <w:t>【적용례】</w:t>
            </w:r>
            <w:r>
              <w:rPr>
                <w:rFonts w:ascii="한양중고딕" w:eastAsia="한양중고딕"/>
                <w:sz w:val="26"/>
                <w:shd w:val="clear" w:color="000000"/>
              </w:rPr>
              <w:t>`14년 2월 입찰공고 건의 경우</w:t>
            </w:r>
          </w:p>
          <w:p>
            <w:pPr>
              <w:pStyle w:val="0"/>
              <w:widowControl w:val="off"/>
              <w:spacing w:before="100" w:line="336"/>
            </w:pPr>
            <w:r>
              <w:rPr>
                <w:rFonts w:ascii="HCI Poppy"/>
                <w:sz w:val="26"/>
                <w:shd w:val="clear" w:color="000000"/>
              </w:rPr>
              <w:t>&lt;</w:t>
            </w:r>
            <w:r>
              <w:rPr>
                <w:rFonts w:ascii="한양중고딕" w:eastAsia="한양중고딕"/>
                <w:sz w:val="26"/>
                <w:shd w:val="clear" w:color="000000"/>
              </w:rPr>
              <w:t>직전년도 6개월간 평균고용인원&gt;</w:t>
            </w:r>
          </w:p>
          <w:tbl>
            <w:tblPr>
              <w:tblOverlap w:val="never"/>
              <w:tblW w:w="889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82"/>
              <w:gridCol w:w="1482"/>
              <w:gridCol w:w="1482"/>
              <w:gridCol w:w="1482"/>
              <w:gridCol w:w="1482"/>
              <w:gridCol w:w="1482"/>
            </w:tblGrid>
            <w:tr>
              <w:trPr>
                <w:trHeight w:val="410"/>
              </w:trPr>
              <w:tc>
                <w:tcPr>
                  <w:tcW w:w="1482" w:type="dxa"/>
                  <w:tcBorders>
                    <w:top w:val="single" w:color="000000" w:sz="9"/>
                    <w:left w:val="single" w:color="000000" w:sz="9"/>
                    <w:bottom w:val="double" w:color="000000" w:sz="4"/>
                    <w:right w:val="single" w:color="000000" w:sz="5"/>
                  </w:tcBorders>
                  <w:vAlign w:val="center"/>
                </w:tcPr>
                <w:p>
                  <w:pPr>
                    <w:pStyle w:val="0"/>
                    <w:widowControl w:val="off"/>
                    <w:wordWrap w:val="1"/>
                    <w:jc w:val="center"/>
                  </w:pPr>
                  <w:r>
                    <w:rPr>
                      <w:rFonts w:ascii="한양중고딕"/>
                      <w:sz w:val="22"/>
                      <w:shd w:val="clear" w:color="000000"/>
                    </w:rPr>
                    <w:t>‘12.8</w:t>
                  </w:r>
                </w:p>
              </w:tc>
              <w:tc>
                <w:tcPr>
                  <w:tcW w:w="1482" w:type="dxa"/>
                  <w:tcBorders>
                    <w:top w:val="single" w:color="000000" w:sz="9"/>
                    <w:left w:val="single" w:color="000000" w:sz="5"/>
                    <w:bottom w:val="double" w:color="000000" w:sz="4"/>
                    <w:right w:val="single" w:color="000000" w:sz="5"/>
                  </w:tcBorders>
                  <w:vAlign w:val="center"/>
                </w:tcPr>
                <w:p>
                  <w:pPr>
                    <w:pStyle w:val="0"/>
                    <w:widowControl w:val="off"/>
                    <w:wordWrap w:val="1"/>
                    <w:jc w:val="center"/>
                  </w:pPr>
                  <w:r>
                    <w:rPr>
                      <w:rFonts w:ascii="한양중고딕"/>
                      <w:sz w:val="22"/>
                      <w:shd w:val="clear" w:color="000000"/>
                    </w:rPr>
                    <w:t>‘12.9</w:t>
                  </w:r>
                </w:p>
              </w:tc>
              <w:tc>
                <w:tcPr>
                  <w:tcW w:w="1482" w:type="dxa"/>
                  <w:tcBorders>
                    <w:top w:val="single" w:color="000000" w:sz="9"/>
                    <w:left w:val="single" w:color="000000" w:sz="5"/>
                    <w:bottom w:val="double" w:color="000000" w:sz="4"/>
                    <w:right w:val="single" w:color="000000" w:sz="5"/>
                  </w:tcBorders>
                  <w:vAlign w:val="center"/>
                </w:tcPr>
                <w:p>
                  <w:pPr>
                    <w:pStyle w:val="0"/>
                    <w:widowControl w:val="off"/>
                    <w:wordWrap w:val="1"/>
                    <w:jc w:val="center"/>
                  </w:pPr>
                  <w:r>
                    <w:rPr>
                      <w:rFonts w:ascii="한양중고딕"/>
                      <w:sz w:val="22"/>
                      <w:shd w:val="clear" w:color="000000"/>
                    </w:rPr>
                    <w:t>‘12.10</w:t>
                  </w:r>
                </w:p>
              </w:tc>
              <w:tc>
                <w:tcPr>
                  <w:tcW w:w="1482" w:type="dxa"/>
                  <w:tcBorders>
                    <w:top w:val="single" w:color="000000" w:sz="9"/>
                    <w:left w:val="single" w:color="000000" w:sz="5"/>
                    <w:bottom w:val="double" w:color="000000" w:sz="4"/>
                    <w:right w:val="single" w:color="000000" w:sz="5"/>
                  </w:tcBorders>
                  <w:vAlign w:val="center"/>
                </w:tcPr>
                <w:p>
                  <w:pPr>
                    <w:pStyle w:val="0"/>
                    <w:widowControl w:val="off"/>
                    <w:wordWrap w:val="1"/>
                    <w:jc w:val="center"/>
                  </w:pPr>
                  <w:r>
                    <w:rPr>
                      <w:rFonts w:ascii="한양중고딕"/>
                      <w:sz w:val="22"/>
                      <w:shd w:val="clear" w:color="000000"/>
                    </w:rPr>
                    <w:t>‘12.11</w:t>
                  </w:r>
                </w:p>
              </w:tc>
              <w:tc>
                <w:tcPr>
                  <w:tcW w:w="1482" w:type="dxa"/>
                  <w:tcBorders>
                    <w:top w:val="single" w:color="000000" w:sz="9"/>
                    <w:left w:val="single" w:color="000000" w:sz="5"/>
                    <w:bottom w:val="double" w:color="000000" w:sz="4"/>
                    <w:right w:val="single" w:color="000000" w:sz="5"/>
                  </w:tcBorders>
                  <w:vAlign w:val="center"/>
                </w:tcPr>
                <w:p>
                  <w:pPr>
                    <w:pStyle w:val="0"/>
                    <w:widowControl w:val="off"/>
                    <w:wordWrap w:val="1"/>
                    <w:jc w:val="center"/>
                  </w:pPr>
                  <w:r>
                    <w:rPr>
                      <w:rFonts w:ascii="한양중고딕"/>
                      <w:sz w:val="22"/>
                      <w:shd w:val="clear" w:color="000000"/>
                    </w:rPr>
                    <w:t>‘12.12</w:t>
                  </w:r>
                </w:p>
              </w:tc>
              <w:tc>
                <w:tcPr>
                  <w:tcW w:w="1482" w:type="dxa"/>
                  <w:tcBorders>
                    <w:top w:val="single" w:color="000000" w:sz="9"/>
                    <w:left w:val="single" w:color="000000" w:sz="5"/>
                    <w:bottom w:val="double" w:color="000000" w:sz="4"/>
                    <w:right w:val="single" w:color="000000" w:sz="9"/>
                  </w:tcBorders>
                  <w:vAlign w:val="center"/>
                </w:tcPr>
                <w:p>
                  <w:pPr>
                    <w:pStyle w:val="0"/>
                    <w:widowControl w:val="off"/>
                    <w:wordWrap w:val="1"/>
                    <w:jc w:val="center"/>
                  </w:pPr>
                  <w:r>
                    <w:rPr>
                      <w:rFonts w:ascii="한양중고딕"/>
                      <w:sz w:val="22"/>
                      <w:shd w:val="clear" w:color="000000"/>
                    </w:rPr>
                    <w:t>‘13.1</w:t>
                  </w:r>
                </w:p>
              </w:tc>
            </w:tr>
            <w:tr>
              <w:trPr>
                <w:trHeight w:val="410"/>
              </w:trPr>
              <w:tc>
                <w:tcPr>
                  <w:tcW w:w="1482" w:type="dxa"/>
                  <w:tcBorders>
                    <w:top w:val="double" w:color="000000" w:sz="4"/>
                    <w:left w:val="single" w:color="000000" w:sz="9"/>
                    <w:bottom w:val="single" w:color="000000" w:sz="9"/>
                    <w:right w:val="single" w:color="000000" w:sz="5"/>
                  </w:tcBorders>
                  <w:vAlign w:val="center"/>
                </w:tcPr>
                <w:p>
                  <w:pPr>
                    <w:pStyle w:val="0"/>
                    <w:widowControl w:val="off"/>
                    <w:wordWrap w:val="1"/>
                    <w:jc w:val="center"/>
                  </w:pPr>
                  <w:r>
                    <w:rPr>
                      <w:rFonts w:ascii="한양중고딕"/>
                      <w:sz w:val="22"/>
                      <w:shd w:val="clear" w:color="000000"/>
                    </w:rPr>
                    <w:t>100</w:t>
                  </w:r>
                </w:p>
              </w:tc>
              <w:tc>
                <w:tcPr>
                  <w:tcW w:w="1482" w:type="dxa"/>
                  <w:tcBorders>
                    <w:top w:val="double" w:color="000000" w:sz="4"/>
                    <w:left w:val="single" w:color="000000" w:sz="5"/>
                    <w:bottom w:val="single" w:color="000000" w:sz="9"/>
                    <w:right w:val="single" w:color="000000" w:sz="5"/>
                  </w:tcBorders>
                  <w:vAlign w:val="center"/>
                </w:tcPr>
                <w:p>
                  <w:pPr>
                    <w:pStyle w:val="0"/>
                    <w:widowControl w:val="off"/>
                    <w:wordWrap w:val="1"/>
                    <w:jc w:val="center"/>
                  </w:pPr>
                  <w:r>
                    <w:rPr>
                      <w:rFonts w:ascii="한양중고딕"/>
                      <w:sz w:val="22"/>
                      <w:shd w:val="clear" w:color="000000"/>
                    </w:rPr>
                    <w:t>100</w:t>
                  </w:r>
                </w:p>
              </w:tc>
              <w:tc>
                <w:tcPr>
                  <w:tcW w:w="1482" w:type="dxa"/>
                  <w:tcBorders>
                    <w:top w:val="double" w:color="000000" w:sz="4"/>
                    <w:left w:val="single" w:color="000000" w:sz="5"/>
                    <w:bottom w:val="single" w:color="000000" w:sz="9"/>
                    <w:right w:val="single" w:color="000000" w:sz="5"/>
                  </w:tcBorders>
                  <w:vAlign w:val="center"/>
                </w:tcPr>
                <w:p>
                  <w:pPr>
                    <w:pStyle w:val="0"/>
                    <w:widowControl w:val="off"/>
                    <w:wordWrap w:val="1"/>
                    <w:jc w:val="center"/>
                  </w:pPr>
                  <w:r>
                    <w:rPr>
                      <w:rFonts w:ascii="한양중고딕"/>
                      <w:sz w:val="22"/>
                      <w:shd w:val="clear" w:color="000000"/>
                    </w:rPr>
                    <w:t>100</w:t>
                  </w:r>
                </w:p>
              </w:tc>
              <w:tc>
                <w:tcPr>
                  <w:tcW w:w="1482" w:type="dxa"/>
                  <w:tcBorders>
                    <w:top w:val="double" w:color="000000" w:sz="4"/>
                    <w:left w:val="single" w:color="000000" w:sz="5"/>
                    <w:bottom w:val="single" w:color="000000" w:sz="9"/>
                    <w:right w:val="single" w:color="000000" w:sz="5"/>
                  </w:tcBorders>
                  <w:vAlign w:val="center"/>
                </w:tcPr>
                <w:p>
                  <w:pPr>
                    <w:pStyle w:val="0"/>
                    <w:widowControl w:val="off"/>
                    <w:wordWrap w:val="1"/>
                    <w:jc w:val="center"/>
                  </w:pPr>
                  <w:r>
                    <w:rPr>
                      <w:rFonts w:ascii="한양중고딕"/>
                      <w:sz w:val="22"/>
                      <w:shd w:val="clear" w:color="000000"/>
                    </w:rPr>
                    <w:t>100</w:t>
                  </w:r>
                </w:p>
              </w:tc>
              <w:tc>
                <w:tcPr>
                  <w:tcW w:w="1482" w:type="dxa"/>
                  <w:tcBorders>
                    <w:top w:val="double" w:color="000000" w:sz="4"/>
                    <w:left w:val="single" w:color="000000" w:sz="5"/>
                    <w:bottom w:val="single" w:color="000000" w:sz="9"/>
                    <w:right w:val="single" w:color="000000" w:sz="5"/>
                  </w:tcBorders>
                  <w:vAlign w:val="center"/>
                </w:tcPr>
                <w:p>
                  <w:pPr>
                    <w:pStyle w:val="0"/>
                    <w:widowControl w:val="off"/>
                    <w:wordWrap w:val="1"/>
                    <w:jc w:val="center"/>
                  </w:pPr>
                  <w:r>
                    <w:rPr>
                      <w:rFonts w:ascii="한양중고딕"/>
                      <w:sz w:val="22"/>
                      <w:shd w:val="clear" w:color="000000"/>
                    </w:rPr>
                    <w:t>102</w:t>
                  </w:r>
                </w:p>
              </w:tc>
              <w:tc>
                <w:tcPr>
                  <w:tcW w:w="1482" w:type="dxa"/>
                  <w:tcBorders>
                    <w:top w:val="double" w:color="000000" w:sz="4"/>
                    <w:left w:val="single" w:color="000000" w:sz="5"/>
                    <w:bottom w:val="single" w:color="000000" w:sz="9"/>
                    <w:right w:val="single" w:color="000000" w:sz="9"/>
                  </w:tcBorders>
                  <w:vAlign w:val="center"/>
                </w:tcPr>
                <w:p>
                  <w:pPr>
                    <w:pStyle w:val="0"/>
                    <w:widowControl w:val="off"/>
                    <w:wordWrap w:val="1"/>
                    <w:jc w:val="center"/>
                  </w:pPr>
                  <w:r>
                    <w:rPr>
                      <w:rFonts w:ascii="한양중고딕"/>
                      <w:sz w:val="22"/>
                      <w:shd w:val="clear" w:color="000000"/>
                    </w:rPr>
                    <w:t>101</w:t>
                  </w:r>
                </w:p>
              </w:tc>
            </w:tr>
          </w:tbl>
          <w:p>
            <w:pPr>
              <w:pStyle w:val="0"/>
              <w:widowControl w:val="off"/>
              <w:spacing w:before="100" w:line="336"/>
            </w:pPr>
          </w:p>
          <w:p>
            <w:pPr>
              <w:pStyle w:val="0"/>
              <w:widowControl w:val="off"/>
              <w:spacing w:before="100" w:line="336"/>
            </w:pPr>
            <w:r>
              <w:rPr>
                <w:rFonts w:ascii="한양중고딕" w:eastAsia="한양중고딕"/>
                <w:sz w:val="26"/>
                <w:shd w:val="clear" w:color="000000"/>
              </w:rPr>
              <w:t>&lt;해당년도 최근 6개월간 평균고용인원&gt;</w:t>
            </w:r>
          </w:p>
          <w:tbl>
            <w:tblPr>
              <w:tblOverlap w:val="never"/>
              <w:tblW w:w="889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82"/>
              <w:gridCol w:w="1482"/>
              <w:gridCol w:w="1482"/>
              <w:gridCol w:w="1482"/>
              <w:gridCol w:w="1482"/>
              <w:gridCol w:w="1482"/>
            </w:tblGrid>
            <w:tr>
              <w:trPr>
                <w:trHeight w:val="410"/>
              </w:trPr>
              <w:tc>
                <w:tcPr>
                  <w:tcW w:w="1482" w:type="dxa"/>
                  <w:tcBorders>
                    <w:top w:val="single" w:color="000000" w:sz="9"/>
                    <w:left w:val="single" w:color="000000" w:sz="9"/>
                    <w:bottom w:val="double" w:color="000000" w:sz="4"/>
                    <w:right w:val="single" w:color="000000" w:sz="5"/>
                  </w:tcBorders>
                  <w:vAlign w:val="center"/>
                </w:tcPr>
                <w:p>
                  <w:pPr>
                    <w:pStyle w:val="0"/>
                    <w:widowControl w:val="off"/>
                    <w:wordWrap w:val="1"/>
                    <w:jc w:val="center"/>
                  </w:pPr>
                  <w:r>
                    <w:rPr>
                      <w:rFonts w:ascii="한양중고딕"/>
                      <w:sz w:val="22"/>
                      <w:shd w:val="clear" w:color="000000"/>
                    </w:rPr>
                    <w:t>‘13.8</w:t>
                  </w:r>
                </w:p>
              </w:tc>
              <w:tc>
                <w:tcPr>
                  <w:tcW w:w="1482" w:type="dxa"/>
                  <w:tcBorders>
                    <w:top w:val="single" w:color="000000" w:sz="9"/>
                    <w:left w:val="single" w:color="000000" w:sz="5"/>
                    <w:bottom w:val="double" w:color="000000" w:sz="4"/>
                    <w:right w:val="single" w:color="000000" w:sz="5"/>
                  </w:tcBorders>
                  <w:vAlign w:val="center"/>
                </w:tcPr>
                <w:p>
                  <w:pPr>
                    <w:pStyle w:val="0"/>
                    <w:widowControl w:val="off"/>
                    <w:wordWrap w:val="1"/>
                    <w:jc w:val="center"/>
                  </w:pPr>
                  <w:r>
                    <w:rPr>
                      <w:rFonts w:ascii="한양중고딕"/>
                      <w:sz w:val="22"/>
                      <w:shd w:val="clear" w:color="000000"/>
                    </w:rPr>
                    <w:t>‘13.9</w:t>
                  </w:r>
                </w:p>
              </w:tc>
              <w:tc>
                <w:tcPr>
                  <w:tcW w:w="1482" w:type="dxa"/>
                  <w:tcBorders>
                    <w:top w:val="single" w:color="000000" w:sz="9"/>
                    <w:left w:val="single" w:color="000000" w:sz="5"/>
                    <w:bottom w:val="double" w:color="000000" w:sz="4"/>
                    <w:right w:val="single" w:color="000000" w:sz="5"/>
                  </w:tcBorders>
                  <w:vAlign w:val="center"/>
                </w:tcPr>
                <w:p>
                  <w:pPr>
                    <w:pStyle w:val="0"/>
                    <w:widowControl w:val="off"/>
                    <w:wordWrap w:val="1"/>
                    <w:jc w:val="center"/>
                  </w:pPr>
                  <w:r>
                    <w:rPr>
                      <w:rFonts w:ascii="한양중고딕"/>
                      <w:sz w:val="22"/>
                      <w:shd w:val="clear" w:color="000000"/>
                    </w:rPr>
                    <w:t>‘13.10</w:t>
                  </w:r>
                </w:p>
              </w:tc>
              <w:tc>
                <w:tcPr>
                  <w:tcW w:w="1482" w:type="dxa"/>
                  <w:tcBorders>
                    <w:top w:val="single" w:color="000000" w:sz="9"/>
                    <w:left w:val="single" w:color="000000" w:sz="5"/>
                    <w:bottom w:val="double" w:color="000000" w:sz="4"/>
                    <w:right w:val="single" w:color="000000" w:sz="5"/>
                  </w:tcBorders>
                  <w:vAlign w:val="center"/>
                </w:tcPr>
                <w:p>
                  <w:pPr>
                    <w:pStyle w:val="0"/>
                    <w:widowControl w:val="off"/>
                    <w:wordWrap w:val="1"/>
                    <w:jc w:val="center"/>
                  </w:pPr>
                  <w:r>
                    <w:rPr>
                      <w:rFonts w:ascii="한양중고딕"/>
                      <w:sz w:val="22"/>
                      <w:shd w:val="clear" w:color="000000"/>
                    </w:rPr>
                    <w:t>‘13.11</w:t>
                  </w:r>
                </w:p>
              </w:tc>
              <w:tc>
                <w:tcPr>
                  <w:tcW w:w="1482" w:type="dxa"/>
                  <w:tcBorders>
                    <w:top w:val="single" w:color="000000" w:sz="9"/>
                    <w:left w:val="single" w:color="000000" w:sz="5"/>
                    <w:bottom w:val="double" w:color="000000" w:sz="4"/>
                    <w:right w:val="single" w:color="000000" w:sz="5"/>
                  </w:tcBorders>
                  <w:vAlign w:val="center"/>
                </w:tcPr>
                <w:p>
                  <w:pPr>
                    <w:pStyle w:val="0"/>
                    <w:widowControl w:val="off"/>
                    <w:wordWrap w:val="1"/>
                    <w:jc w:val="center"/>
                  </w:pPr>
                  <w:r>
                    <w:rPr>
                      <w:rFonts w:ascii="한양중고딕"/>
                      <w:sz w:val="22"/>
                      <w:shd w:val="clear" w:color="000000"/>
                    </w:rPr>
                    <w:t>‘13.12</w:t>
                  </w:r>
                </w:p>
              </w:tc>
              <w:tc>
                <w:tcPr>
                  <w:tcW w:w="1482" w:type="dxa"/>
                  <w:tcBorders>
                    <w:top w:val="single" w:color="000000" w:sz="9"/>
                    <w:left w:val="single" w:color="000000" w:sz="5"/>
                    <w:bottom w:val="double" w:color="000000" w:sz="4"/>
                    <w:right w:val="single" w:color="000000" w:sz="9"/>
                  </w:tcBorders>
                  <w:vAlign w:val="center"/>
                </w:tcPr>
                <w:p>
                  <w:pPr>
                    <w:pStyle w:val="0"/>
                    <w:widowControl w:val="off"/>
                    <w:wordWrap w:val="1"/>
                    <w:jc w:val="center"/>
                  </w:pPr>
                  <w:r>
                    <w:rPr>
                      <w:rFonts w:ascii="한양중고딕"/>
                      <w:sz w:val="22"/>
                      <w:shd w:val="clear" w:color="000000"/>
                    </w:rPr>
                    <w:t>‘14.1</w:t>
                  </w:r>
                </w:p>
              </w:tc>
            </w:tr>
            <w:tr>
              <w:trPr>
                <w:trHeight w:val="410"/>
              </w:trPr>
              <w:tc>
                <w:tcPr>
                  <w:tcW w:w="1482" w:type="dxa"/>
                  <w:tcBorders>
                    <w:top w:val="double" w:color="000000" w:sz="4"/>
                    <w:left w:val="single" w:color="000000" w:sz="9"/>
                    <w:bottom w:val="single" w:color="000000" w:sz="9"/>
                    <w:right w:val="single" w:color="000000" w:sz="5"/>
                  </w:tcBorders>
                  <w:vAlign w:val="center"/>
                </w:tcPr>
                <w:p>
                  <w:pPr>
                    <w:pStyle w:val="0"/>
                    <w:widowControl w:val="off"/>
                    <w:wordWrap w:val="1"/>
                    <w:jc w:val="center"/>
                  </w:pPr>
                  <w:r>
                    <w:rPr>
                      <w:rFonts w:ascii="한양중고딕"/>
                      <w:sz w:val="22"/>
                      <w:shd w:val="clear" w:color="000000"/>
                    </w:rPr>
                    <w:t>103</w:t>
                  </w:r>
                </w:p>
              </w:tc>
              <w:tc>
                <w:tcPr>
                  <w:tcW w:w="1482" w:type="dxa"/>
                  <w:tcBorders>
                    <w:top w:val="double" w:color="000000" w:sz="4"/>
                    <w:left w:val="single" w:color="000000" w:sz="5"/>
                    <w:bottom w:val="single" w:color="000000" w:sz="9"/>
                    <w:right w:val="single" w:color="000000" w:sz="5"/>
                  </w:tcBorders>
                  <w:vAlign w:val="center"/>
                </w:tcPr>
                <w:p>
                  <w:pPr>
                    <w:pStyle w:val="0"/>
                    <w:widowControl w:val="off"/>
                    <w:wordWrap w:val="1"/>
                    <w:jc w:val="center"/>
                  </w:pPr>
                  <w:r>
                    <w:rPr>
                      <w:rFonts w:ascii="한양중고딕"/>
                      <w:sz w:val="22"/>
                      <w:shd w:val="clear" w:color="000000"/>
                    </w:rPr>
                    <w:t>104</w:t>
                  </w:r>
                </w:p>
              </w:tc>
              <w:tc>
                <w:tcPr>
                  <w:tcW w:w="1482" w:type="dxa"/>
                  <w:tcBorders>
                    <w:top w:val="double" w:color="000000" w:sz="4"/>
                    <w:left w:val="single" w:color="000000" w:sz="5"/>
                    <w:bottom w:val="single" w:color="000000" w:sz="9"/>
                    <w:right w:val="single" w:color="000000" w:sz="5"/>
                  </w:tcBorders>
                  <w:vAlign w:val="center"/>
                </w:tcPr>
                <w:p>
                  <w:pPr>
                    <w:pStyle w:val="0"/>
                    <w:widowControl w:val="off"/>
                    <w:wordWrap w:val="1"/>
                    <w:jc w:val="center"/>
                  </w:pPr>
                  <w:r>
                    <w:rPr>
                      <w:rFonts w:ascii="한양중고딕"/>
                      <w:sz w:val="22"/>
                      <w:shd w:val="clear" w:color="000000"/>
                    </w:rPr>
                    <w:t>103</w:t>
                  </w:r>
                </w:p>
              </w:tc>
              <w:tc>
                <w:tcPr>
                  <w:tcW w:w="1482" w:type="dxa"/>
                  <w:tcBorders>
                    <w:top w:val="double" w:color="000000" w:sz="4"/>
                    <w:left w:val="single" w:color="000000" w:sz="5"/>
                    <w:bottom w:val="single" w:color="000000" w:sz="9"/>
                    <w:right w:val="single" w:color="000000" w:sz="5"/>
                  </w:tcBorders>
                  <w:vAlign w:val="center"/>
                </w:tcPr>
                <w:p>
                  <w:pPr>
                    <w:pStyle w:val="0"/>
                    <w:widowControl w:val="off"/>
                    <w:wordWrap w:val="1"/>
                    <w:jc w:val="center"/>
                  </w:pPr>
                  <w:r>
                    <w:rPr>
                      <w:rFonts w:ascii="한양중고딕"/>
                      <w:sz w:val="22"/>
                      <w:shd w:val="clear" w:color="000000"/>
                    </w:rPr>
                    <w:t>104</w:t>
                  </w:r>
                </w:p>
              </w:tc>
              <w:tc>
                <w:tcPr>
                  <w:tcW w:w="1482" w:type="dxa"/>
                  <w:tcBorders>
                    <w:top w:val="double" w:color="000000" w:sz="4"/>
                    <w:left w:val="single" w:color="000000" w:sz="5"/>
                    <w:bottom w:val="single" w:color="000000" w:sz="9"/>
                    <w:right w:val="single" w:color="000000" w:sz="5"/>
                  </w:tcBorders>
                  <w:vAlign w:val="center"/>
                </w:tcPr>
                <w:p>
                  <w:pPr>
                    <w:pStyle w:val="0"/>
                    <w:widowControl w:val="off"/>
                    <w:wordWrap w:val="1"/>
                    <w:jc w:val="center"/>
                  </w:pPr>
                  <w:r>
                    <w:rPr>
                      <w:rFonts w:ascii="한양중고딕"/>
                      <w:sz w:val="22"/>
                      <w:shd w:val="clear" w:color="000000"/>
                    </w:rPr>
                    <w:t>104</w:t>
                  </w:r>
                </w:p>
              </w:tc>
              <w:tc>
                <w:tcPr>
                  <w:tcW w:w="1482" w:type="dxa"/>
                  <w:tcBorders>
                    <w:top w:val="double" w:color="000000" w:sz="4"/>
                    <w:left w:val="single" w:color="000000" w:sz="5"/>
                    <w:bottom w:val="single" w:color="000000" w:sz="9"/>
                    <w:right w:val="single" w:color="000000" w:sz="9"/>
                  </w:tcBorders>
                  <w:vAlign w:val="center"/>
                </w:tcPr>
                <w:p>
                  <w:pPr>
                    <w:pStyle w:val="0"/>
                    <w:widowControl w:val="off"/>
                    <w:wordWrap w:val="1"/>
                    <w:jc w:val="center"/>
                  </w:pPr>
                  <w:r>
                    <w:rPr>
                      <w:rFonts w:ascii="한양중고딕"/>
                      <w:sz w:val="22"/>
                      <w:shd w:val="clear" w:color="000000"/>
                    </w:rPr>
                    <w:t>105</w:t>
                  </w:r>
                </w:p>
              </w:tc>
            </w:tr>
          </w:tbl>
          <w:p>
            <w:pPr>
              <w:pStyle w:val="0"/>
              <w:widowControl w:val="off"/>
              <w:spacing w:before="100" w:line="336"/>
            </w:pPr>
          </w:p>
          <w:p>
            <w:pPr>
              <w:pStyle w:val="0"/>
              <w:widowControl w:val="off"/>
              <w:spacing w:before="60" w:after="60" w:line="336"/>
              <w:ind w:left="364" w:hanging="364"/>
            </w:pPr>
            <w:r>
              <w:rPr>
                <w:rFonts w:ascii="한양중고딕"/>
                <w:sz w:val="26"/>
                <w:shd w:val="clear" w:color="000000"/>
              </w:rPr>
              <w:t xml:space="preserve"> *</w:t>
            </w:r>
            <w:r>
              <w:rPr>
                <w:rFonts w:ascii="한양중고딕"/>
                <w:spacing w:val="-16"/>
                <w:sz w:val="26"/>
                <w:shd w:val="clear" w:color="000000"/>
              </w:rPr>
              <w:t xml:space="preserve"> </w:t>
            </w:r>
            <w:r>
              <w:rPr>
                <w:rFonts w:ascii="한양중고딕" w:eastAsia="한양중고딕"/>
                <w:spacing w:val="-18"/>
                <w:sz w:val="26"/>
                <w:shd w:val="clear" w:color="000000"/>
              </w:rPr>
              <w:t>직전년도 6개월간 평균고용인원 = 해당년도 고용인원 산출 시작시점부터 그 직전년도의</w:t>
            </w:r>
            <w:r>
              <w:rPr>
                <w:rFonts w:ascii="한양중고딕" w:eastAsia="한양중고딕"/>
                <w:spacing w:val="-16"/>
                <w:sz w:val="26"/>
                <w:shd w:val="clear" w:color="000000"/>
              </w:rPr>
              <w:t xml:space="preserve"> 동기간 고용인원의 평균 =  (100+100+100+100+102+101)/6 = 100.5</w:t>
            </w:r>
          </w:p>
          <w:p>
            <w:pPr>
              <w:pStyle w:val="0"/>
              <w:widowControl w:val="off"/>
              <w:spacing w:before="60" w:after="60" w:line="336"/>
              <w:ind w:left="331" w:hanging="331"/>
            </w:pPr>
            <w:r>
              <w:rPr>
                <w:rFonts w:ascii="한양중고딕"/>
                <w:sz w:val="26"/>
                <w:shd w:val="clear" w:color="000000"/>
              </w:rPr>
              <w:t xml:space="preserve"> **</w:t>
            </w:r>
            <w:r>
              <w:rPr>
                <w:rFonts w:ascii="한양중고딕"/>
                <w:spacing w:val="-5"/>
                <w:sz w:val="26"/>
                <w:shd w:val="clear" w:color="000000"/>
              </w:rPr>
              <w:t xml:space="preserve"> </w:t>
            </w:r>
            <w:r>
              <w:rPr>
                <w:rFonts w:ascii="한양중고딕" w:eastAsia="한양중고딕"/>
                <w:spacing w:val="-9"/>
                <w:sz w:val="26"/>
                <w:shd w:val="clear" w:color="000000"/>
              </w:rPr>
              <w:t>해당년도 최근 6개월간 평균고용인원 = 입찰공고일 전월 기산 최근 6개월간 고용</w:t>
            </w:r>
            <w:r>
              <w:rPr>
                <w:rFonts w:ascii="한양중고딕" w:eastAsia="한양중고딕"/>
                <w:spacing w:val="-5"/>
                <w:sz w:val="26"/>
                <w:shd w:val="clear" w:color="000000"/>
              </w:rPr>
              <w:t>인원의 평균 = (103+104+103+104+104+105)/6 = 103.8333</w:t>
            </w:r>
          </w:p>
          <w:p>
            <w:pPr>
              <w:pStyle w:val="0"/>
              <w:widowControl w:val="off"/>
              <w:spacing w:before="60" w:after="60" w:line="336"/>
              <w:ind w:left="502" w:hanging="502"/>
            </w:pPr>
            <w:r>
              <w:rPr>
                <w:rFonts w:ascii="한양중고딕" w:eastAsia="한양중고딕"/>
                <w:sz w:val="26"/>
                <w:shd w:val="clear" w:color="000000"/>
              </w:rPr>
              <w:t xml:space="preserve"> *** 해당년도 입찰공고일 전월까지의 신규고용인원 증가율 = 103.8333/100.5 = 1.0332 증가율 3.32%</w:t>
            </w:r>
          </w:p>
        </w:tc>
        <w:tc>
          <w:tcPr>
            <w:tcW w:w="151" w:type="dxa"/>
            <w:tcBorders>
              <w:top w:val="none" w:color="000000" w:sz="3"/>
              <w:left w:val="none" w:color="000000" w:sz="3"/>
              <w:bottom w:val="none" w:color="000000" w:sz="3"/>
              <w:right w:val="dotted" w:color="339966" w:sz="6"/>
            </w:tcBorders>
            <w:vAlign w:val="center"/>
          </w:tcPr>
          <w:p>
            <w:pPr>
              <w:pStyle w:val="0"/>
              <w:widowControl w:val="off"/>
              <w:spacing w:line="360" w:lineRule="auto"/>
              <w:rPr>
                <w:color w:val="000000"/>
                <w:shd w:val="clear" w:color="000000"/>
              </w:rPr>
            </w:pPr>
          </w:p>
        </w:tc>
      </w:tr>
      <w:tr>
        <w:trPr>
          <w:trHeight w:val="120"/>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z w:val="12"/>
                <w:shd w:val="clear" w:color="000000"/>
              </w:rPr>
            </w:pPr>
          </w:p>
        </w:tc>
        <w:tc>
          <w:tcPr>
            <w:tcW w:w="110" w:type="dxa"/>
            <w:tcBorders>
              <w:top w:val="none" w:color="000000" w:sz="3"/>
              <w:left w:val="dotted" w:color="339966" w:sz="6"/>
              <w:bottom w:val="dotted" w:color="339966" w:sz="6"/>
              <w:right w:val="none" w:color="000000" w:sz="3"/>
            </w:tcBorders>
            <w:vAlign w:val="center"/>
          </w:tcPr>
          <w:p>
            <w:pPr>
              <w:pStyle w:val="0"/>
              <w:widowControl w:val="off"/>
              <w:rPr>
                <w:color w:val="000000"/>
                <w:sz w:val="12"/>
                <w:shd w:val="clear" w:color="000000"/>
              </w:rPr>
            </w:pPr>
          </w:p>
        </w:tc>
        <w:tc>
          <w:tcPr>
            <w:tcW w:w="9111" w:type="dxa"/>
            <w:gridSpan w:val="2"/>
            <w:tcBorders>
              <w:top w:val="none" w:color="000000" w:sz="3"/>
              <w:left w:val="none" w:color="000000" w:sz="3"/>
              <w:bottom w:val="dotted" w:color="339966" w:sz="6"/>
              <w:right w:val="none" w:color="000000" w:sz="3"/>
            </w:tcBorders>
            <w:vAlign w:val="center"/>
          </w:tcPr>
          <w:p>
            <w:pPr>
              <w:pStyle w:val="0"/>
              <w:widowControl w:val="off"/>
              <w:spacing w:line="288" w:lineRule="auto"/>
              <w:rPr>
                <w:color w:val="000000"/>
                <w:sz w:val="12"/>
                <w:shd w:val="clear" w:color="000000"/>
              </w:rPr>
            </w:pPr>
          </w:p>
        </w:tc>
        <w:tc>
          <w:tcPr>
            <w:tcW w:w="151" w:type="dxa"/>
            <w:tcBorders>
              <w:top w:val="none" w:color="000000" w:sz="3"/>
              <w:left w:val="none" w:color="000000" w:sz="3"/>
              <w:bottom w:val="dotted" w:color="339966" w:sz="6"/>
              <w:right w:val="dotted" w:color="339966" w:sz="6"/>
            </w:tcBorders>
            <w:vAlign w:val="center"/>
          </w:tcPr>
          <w:p>
            <w:pPr>
              <w:pStyle w:val="0"/>
              <w:widowControl w:val="off"/>
              <w:spacing w:line="360" w:lineRule="auto"/>
              <w:rPr>
                <w:color w:val="000000"/>
                <w:sz w:val="12"/>
                <w:shd w:val="clear" w:color="000000"/>
              </w:rPr>
            </w:pPr>
          </w:p>
        </w:tc>
      </w:tr>
    </w:tbl>
    <w:p>
      <w:pPr>
        <w:pStyle w:val="0"/>
        <w:widowControl w:val="off"/>
        <w:wordWrap w:val="1"/>
        <w:spacing w:line="408" w:lineRule="auto"/>
        <w:jc w:val="right"/>
      </w:pPr>
    </w:p>
    <w:p>
      <w:pPr>
        <w:pStyle w:val="0"/>
        <w:widowControl w:val="off"/>
        <w:spacing w:line="408" w:lineRule="auto"/>
        <w:ind w:left="619" w:hanging="619"/>
      </w:pPr>
      <w:r>
        <w:rPr>
          <w:sz w:val="26"/>
          <w:shd w:val="clear" w:color="000000"/>
        </w:rPr>
        <w:t xml:space="preserve"> 라) </w:t>
      </w:r>
      <w:r>
        <w:rPr>
          <w:spacing w:val="-9"/>
          <w:sz w:val="26"/>
          <w:shd w:val="clear" w:color="000000"/>
        </w:rPr>
        <w:t>입찰공고일 전월부터 기산하여 설립된 지 1년6개월 미만인 신설기업의 경우에는 총 고용인원(대표자 제외)이 1인당 0.2점을 가산하되 5명 이상인 경우 만점을 부여한다.</w:t>
      </w:r>
    </w:p>
    <w:p>
      <w:pPr>
        <w:pStyle w:val="0"/>
        <w:widowControl w:val="off"/>
        <w:spacing w:line="408" w:lineRule="auto"/>
        <w:ind w:left="619" w:hanging="619"/>
      </w:pPr>
      <w:r>
        <w:rPr>
          <w:sz w:val="26"/>
          <w:shd w:val="clear" w:color="000000"/>
        </w:rPr>
        <w:t xml:space="preserve"> 마) </w:t>
      </w:r>
      <w:r>
        <w:rPr>
          <w:spacing w:val="-5"/>
          <w:sz w:val="26"/>
          <w:shd w:val="clear" w:color="000000"/>
        </w:rPr>
        <w:t>직전년도 6개월간 평균고용인원이 0인 경우에는 해당년도 최근 6개월간 평균 고용인원이 1명 이상인 경우에 한하여 만점을 부여하고 최근 6개월간 평균 고용인원이 1명 미만인 경우에는 평가에서 제외한다.</w:t>
      </w:r>
    </w:p>
    <w:p>
      <w:pPr>
        <w:pStyle w:val="0"/>
        <w:widowControl w:val="off"/>
        <w:spacing w:line="408" w:lineRule="auto"/>
        <w:ind w:left="644" w:hanging="644"/>
      </w:pPr>
      <w:r>
        <w:rPr>
          <w:sz w:val="26"/>
          <w:shd w:val="clear" w:color="000000"/>
        </w:rPr>
        <w:t xml:space="preserve">주5) </w:t>
      </w:r>
      <w:r>
        <w:rPr>
          <w:spacing w:val="-6"/>
          <w:sz w:val="26"/>
          <w:shd w:val="clear" w:color="000000"/>
        </w:rPr>
        <w:t>고용창출 우수기업 중 청년고용 우수기업은 주4)의 기준을 준용하여 평가하되 평가</w:t>
      </w:r>
      <w:r>
        <w:rPr>
          <w:spacing w:val="-5"/>
          <w:sz w:val="26"/>
          <w:shd w:val="clear" w:color="000000"/>
        </w:rPr>
        <w:t xml:space="preserve"> 대상 고용인원의 연령을 만18세 이상 만 29세 미만으로 한정하여 평가한다. 다만, 입찰공고일 전월부터 기산하여 설립된지 1년 6개월 미만인 신설기업의 경우에는 청년고용인원(대표자 제외) 1인당 0.2점을 가산하되 5명 이상인 경우 만점을 부여한다.</w:t>
      </w:r>
    </w:p>
    <w:p>
      <w:pPr>
        <w:pStyle w:val="0"/>
        <w:widowControl w:val="off"/>
        <w:spacing w:line="408" w:lineRule="auto"/>
        <w:ind w:left="651" w:hanging="651"/>
      </w:pPr>
      <w:r>
        <w:rPr>
          <w:sz w:val="26"/>
          <w:shd w:val="clear" w:color="000000"/>
        </w:rPr>
        <w:t xml:space="preserve">주6) </w:t>
      </w:r>
      <w:r>
        <w:rPr>
          <w:spacing w:val="-16"/>
          <w:sz w:val="26"/>
          <w:shd w:val="clear" w:color="000000"/>
        </w:rPr>
        <w:t xml:space="preserve">정규직 전환 우수기업 평가는 </w:t>
      </w:r>
      <w:r>
        <w:rPr>
          <w:spacing w:val="-12"/>
          <w:sz w:val="26"/>
          <w:shd w:val="clear" w:color="000000"/>
        </w:rPr>
        <w:t xml:space="preserve">입찰공고일 기준으로 최근 1년 이내에 </w:t>
      </w:r>
      <w:r>
        <w:rPr>
          <w:spacing w:val="-13"/>
          <w:sz w:val="26"/>
          <w:shd w:val="clear" w:color="000000"/>
        </w:rPr>
        <w:t xml:space="preserve">고용노동부의 정규직 전환 지원사업 대상자로 선정된 </w:t>
      </w:r>
      <w:r>
        <w:rPr>
          <w:spacing w:val="-12"/>
          <w:sz w:val="26"/>
          <w:shd w:val="clear" w:color="000000"/>
        </w:rPr>
        <w:t xml:space="preserve">기업의 </w:t>
      </w:r>
      <w:r>
        <w:rPr>
          <w:spacing w:val="-17"/>
          <w:sz w:val="26"/>
          <w:shd w:val="clear" w:color="000000"/>
        </w:rPr>
        <w:t xml:space="preserve">정규직 전환 이행 여부로 평가하며, </w:t>
      </w:r>
      <w:r>
        <w:rPr>
          <w:spacing w:val="-13"/>
          <w:sz w:val="26"/>
          <w:shd w:val="clear" w:color="000000"/>
        </w:rPr>
        <w:t>적격심사대상자는 고용노동부에서 발급하는</w:t>
      </w:r>
      <w:r>
        <w:rPr>
          <w:spacing w:val="-14"/>
          <w:sz w:val="26"/>
          <w:shd w:val="clear" w:color="000000"/>
        </w:rPr>
        <w:t xml:space="preserve"> ‘정규직 전환 지원사업 참여신청 승인</w:t>
      </w:r>
      <w:r>
        <w:rPr>
          <w:spacing w:val="-16"/>
          <w:sz w:val="26"/>
          <w:shd w:val="clear" w:color="000000"/>
        </w:rPr>
        <w:t xml:space="preserve">통지서’, ‘정규직 전환 지원금 처리통지서’ 및 지원금 수령통장사본 등 </w:t>
      </w:r>
      <w:r>
        <w:rPr>
          <w:spacing w:val="-14"/>
          <w:sz w:val="26"/>
          <w:shd w:val="clear" w:color="000000"/>
        </w:rPr>
        <w:t xml:space="preserve">입찰공고일을 기준으로 </w:t>
      </w:r>
      <w:r>
        <w:rPr>
          <w:spacing w:val="-16"/>
          <w:sz w:val="26"/>
          <w:shd w:val="clear" w:color="000000"/>
        </w:rPr>
        <w:t xml:space="preserve">최근 1년간 </w:t>
      </w:r>
      <w:r>
        <w:rPr>
          <w:spacing w:val="-9"/>
          <w:sz w:val="26"/>
          <w:shd w:val="clear" w:color="000000"/>
        </w:rPr>
        <w:t>정규직 전환 사실을 입증하는 자료를 제출해야 한다.</w:t>
      </w:r>
    </w:p>
    <w:p>
      <w:pPr>
        <w:pStyle w:val="0"/>
        <w:widowControl w:val="off"/>
        <w:spacing w:line="408" w:lineRule="auto"/>
        <w:ind w:left="690" w:hanging="690"/>
      </w:pPr>
      <w:r>
        <w:rPr>
          <w:sz w:val="26"/>
          <w:shd w:val="clear" w:color="000000"/>
        </w:rPr>
        <w:t xml:space="preserve">주7) </w:t>
      </w:r>
      <w:r>
        <w:rPr>
          <w:spacing w:val="3"/>
          <w:sz w:val="26"/>
          <w:shd w:val="clear" w:color="000000"/>
        </w:rPr>
        <w:t>임금체불 공개 횟수는 적격심사 서류제출 마감일 위반건수를 산정하여 평가하며, 고용노동부 홈페이지에 공개된 명단을 확인하여 평가한다.</w:t>
      </w:r>
    </w:p>
    <w:p>
      <w:pPr>
        <w:pStyle w:val="0"/>
        <w:widowControl w:val="off"/>
        <w:spacing w:line="408" w:lineRule="auto"/>
        <w:ind w:left="659" w:hanging="659"/>
      </w:pPr>
      <w:r>
        <w:rPr>
          <w:spacing w:val="3"/>
          <w:sz w:val="26"/>
          <w:shd w:val="clear" w:color="000000"/>
        </w:rPr>
        <w:t xml:space="preserve">주8) </w:t>
      </w:r>
      <w:r>
        <w:rPr>
          <w:sz w:val="26"/>
          <w:shd w:val="clear" w:color="000000"/>
        </w:rPr>
        <w:t xml:space="preserve">부정당업자 평가는 입찰공고일을 기준으로 </w:t>
      </w:r>
      <w:r>
        <w:rPr>
          <w:spacing w:val="-8"/>
          <w:sz w:val="26"/>
          <w:shd w:val="clear" w:color="000000"/>
        </w:rPr>
        <w:t>｢</w:t>
      </w:r>
      <w:r>
        <w:rPr>
          <w:sz w:val="26"/>
          <w:shd w:val="clear" w:color="000000"/>
        </w:rPr>
        <w:t>지방자치단체를 당사자로 하는 계약에 관한 법률</w:t>
      </w:r>
      <w:r>
        <w:rPr>
          <w:spacing w:val="-6"/>
          <w:sz w:val="26"/>
          <w:shd w:val="clear" w:color="000000"/>
        </w:rPr>
        <w:t>｣</w:t>
      </w:r>
      <w:r>
        <w:rPr>
          <w:sz w:val="26"/>
          <w:shd w:val="clear" w:color="000000"/>
        </w:rPr>
        <w:t xml:space="preserve"> 제31조에 따른 </w:t>
      </w:r>
      <w:r>
        <w:rPr>
          <w:spacing w:val="-3"/>
          <w:sz w:val="26"/>
          <w:shd w:val="clear" w:color="000000"/>
        </w:rPr>
        <w:t>입찰참가자격 제한 기간 종료 후 1년이 지나지 아니한 자, 같은 법 제31조의2에 따른 과징금 부과 처분 후 1년이 지나지 아니한 자에 대하여 적용한다.</w:t>
      </w:r>
    </w:p>
    <w:p>
      <w:pPr>
        <w:pStyle w:val="0"/>
        <w:widowControl w:val="off"/>
        <w:spacing w:line="408" w:lineRule="auto"/>
        <w:ind w:left="664" w:hanging="664"/>
      </w:pPr>
      <w:r>
        <w:rPr>
          <w:sz w:val="26"/>
          <w:shd w:val="clear" w:color="000000"/>
        </w:rPr>
        <w:t xml:space="preserve">주9) </w:t>
      </w:r>
      <w:r>
        <w:rPr>
          <w:spacing w:val="1"/>
          <w:sz w:val="26"/>
          <w:shd w:val="clear" w:color="000000"/>
        </w:rPr>
        <w:t xml:space="preserve">신인도의 각 세부 심사항목별 평점 합계는 해당 세부 심사항목의 배점을 </w:t>
      </w:r>
      <w:r>
        <w:rPr>
          <w:spacing w:val="-6"/>
          <w:sz w:val="26"/>
          <w:shd w:val="clear" w:color="000000"/>
        </w:rPr>
        <w:t>초과할 수 없으며, 심사항목별 합계점수는 +2.5점 ~ -3점의 범위에서 인정한다.</w:t>
      </w: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제2장의2 기술·학술연구 용역 적격심사 세부기준 [별지 제1호 서식]</w:t>
      </w: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tabs>
          <w:tab w:val="left" w:leader="none" w:pos="8927"/>
        </w:tabs>
        <w:spacing w:line="384" w:lineRule="auto"/>
      </w:pPr>
      <w:r>
        <w:rPr>
          <w:rFonts w:ascii="한양견고딕" w:eastAsia="한양견고딕"/>
          <w:b/>
          <w:spacing w:val="0"/>
          <w:w w:val="100"/>
          <w:sz w:val="32"/>
          <w:shd w:val="clear" w:color="000000"/>
        </w:rPr>
        <w:t>적격심사 신청서</w:t>
      </w:r>
    </w:p>
    <w:p>
      <w:pPr>
        <w:pStyle w:val="21"/>
        <w:widowControl w:val="off"/>
        <w:tabs>
          <w:tab w:val="left" w:leader="none" w:pos="8927"/>
        </w:tabs>
        <w:spacing w:line="384" w:lineRule="auto"/>
        <w:rPr>
          <w:rFonts w:ascii="한양견고딕" w:eastAsia="한양견고딕"/>
          <w:color w:val="000000"/>
          <w:sz w:val="32"/>
          <w:shd w:val="clear" w:color="000000"/>
        </w:rPr>
      </w:pPr>
    </w:p>
    <w:tbl>
      <w:tblPr>
        <w:tblOverlap w:val="never"/>
        <w:tblW w:w="956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00"/>
        <w:gridCol w:w="7765"/>
      </w:tblGrid>
      <w:tr>
        <w:trPr>
          <w:trHeight w:val="579"/>
        </w:trPr>
        <w:tc>
          <w:tcPr>
            <w:tcW w:w="1800" w:type="dxa"/>
            <w:tcBorders>
              <w:top w:val="single" w:color="000000" w:sz="3"/>
              <w:left w:val="single" w:color="000000" w:sz="3"/>
              <w:bottom w:val="single" w:color="999999" w:sz="3"/>
              <w:right w:val="single" w:color="999999" w:sz="3"/>
            </w:tcBorders>
            <w:vAlign w:val="center"/>
          </w:tcPr>
          <w:p>
            <w:pPr>
              <w:pStyle w:val="0"/>
              <w:widowControl w:val="off"/>
              <w:spacing w:line="240" w:lineRule="auto"/>
              <w:jc w:val="center"/>
            </w:pPr>
            <w:r>
              <w:rPr>
                <w:rFonts w:eastAsia="돋움체"/>
                <w:sz w:val="22"/>
                <w:shd w:val="clear" w:color="000000"/>
              </w:rPr>
              <w:t>공고번호</w:t>
            </w:r>
          </w:p>
        </w:tc>
        <w:tc>
          <w:tcPr>
            <w:tcW w:w="7765" w:type="dxa"/>
            <w:tcBorders>
              <w:top w:val="single" w:color="000000" w:sz="3"/>
              <w:left w:val="single" w:color="999999" w:sz="3"/>
              <w:bottom w:val="single" w:color="999999" w:sz="3"/>
              <w:right w:val="single" w:color="000000" w:sz="3"/>
            </w:tcBorders>
            <w:vAlign w:val="center"/>
          </w:tcPr>
          <w:p>
            <w:pPr>
              <w:pStyle w:val="0"/>
              <w:widowControl w:val="off"/>
              <w:rPr>
                <w:rFonts w:ascii="돋움체" w:eastAsia="돋움체"/>
                <w:color w:val="000000"/>
                <w:sz w:val="18"/>
                <w:shd w:val="clear" w:color="000000"/>
              </w:rPr>
            </w:pPr>
          </w:p>
        </w:tc>
      </w:tr>
      <w:tr>
        <w:trPr>
          <w:trHeight w:val="579"/>
        </w:trPr>
        <w:tc>
          <w:tcPr>
            <w:tcW w:w="1800" w:type="dxa"/>
            <w:tcBorders>
              <w:top w:val="single" w:color="999999" w:sz="3"/>
              <w:left w:val="single" w:color="000000" w:sz="3"/>
              <w:bottom w:val="single" w:color="999999" w:sz="3"/>
              <w:right w:val="single" w:color="999999" w:sz="3"/>
            </w:tcBorders>
            <w:vAlign w:val="center"/>
          </w:tcPr>
          <w:p>
            <w:pPr>
              <w:pStyle w:val="0"/>
              <w:widowControl w:val="off"/>
              <w:spacing w:line="240" w:lineRule="auto"/>
              <w:jc w:val="center"/>
            </w:pPr>
            <w:r>
              <w:rPr>
                <w:rFonts w:ascii="돋움체" w:eastAsia="돋움체"/>
                <w:sz w:val="22"/>
                <w:shd w:val="clear" w:color="000000"/>
              </w:rPr>
              <w:t>용 역 명</w:t>
            </w:r>
          </w:p>
        </w:tc>
        <w:tc>
          <w:tcPr>
            <w:tcW w:w="7765" w:type="dxa"/>
            <w:tcBorders>
              <w:top w:val="single" w:color="999999" w:sz="3"/>
              <w:left w:val="single" w:color="999999" w:sz="3"/>
              <w:bottom w:val="single" w:color="999999" w:sz="3"/>
              <w:right w:val="single" w:color="000000" w:sz="3"/>
            </w:tcBorders>
            <w:vAlign w:val="center"/>
          </w:tcPr>
          <w:p>
            <w:pPr>
              <w:pStyle w:val="0"/>
              <w:widowControl w:val="off"/>
              <w:rPr>
                <w:rFonts w:ascii="돋움체" w:eastAsia="돋움체"/>
                <w:color w:val="000000"/>
                <w:sz w:val="18"/>
                <w:shd w:val="clear" w:color="000000"/>
              </w:rPr>
            </w:pPr>
          </w:p>
        </w:tc>
      </w:tr>
      <w:tr>
        <w:trPr>
          <w:trHeight w:val="579"/>
        </w:trPr>
        <w:tc>
          <w:tcPr>
            <w:tcW w:w="1800" w:type="dxa"/>
            <w:tcBorders>
              <w:top w:val="single" w:color="999999" w:sz="3"/>
              <w:left w:val="single" w:color="000000" w:sz="3"/>
              <w:bottom w:val="single" w:color="999999" w:sz="3"/>
              <w:right w:val="single" w:color="999999" w:sz="3"/>
            </w:tcBorders>
            <w:vAlign w:val="center"/>
          </w:tcPr>
          <w:p>
            <w:pPr>
              <w:pStyle w:val="0"/>
              <w:widowControl w:val="off"/>
              <w:spacing w:line="240" w:lineRule="auto"/>
              <w:jc w:val="center"/>
            </w:pPr>
            <w:r>
              <w:rPr>
                <w:rFonts w:eastAsia="돋움체"/>
                <w:sz w:val="22"/>
                <w:shd w:val="clear" w:color="000000"/>
              </w:rPr>
              <w:t>수요기관</w:t>
            </w:r>
          </w:p>
        </w:tc>
        <w:tc>
          <w:tcPr>
            <w:tcW w:w="7765" w:type="dxa"/>
            <w:tcBorders>
              <w:top w:val="single" w:color="999999" w:sz="3"/>
              <w:left w:val="single" w:color="999999" w:sz="3"/>
              <w:bottom w:val="single" w:color="999999" w:sz="3"/>
              <w:right w:val="single" w:color="000000" w:sz="3"/>
            </w:tcBorders>
            <w:vAlign w:val="center"/>
          </w:tcPr>
          <w:p>
            <w:pPr>
              <w:pStyle w:val="0"/>
              <w:widowControl w:val="off"/>
              <w:rPr>
                <w:rFonts w:ascii="돋움체" w:eastAsia="돋움체"/>
                <w:color w:val="000000"/>
                <w:sz w:val="18"/>
                <w:shd w:val="clear" w:color="000000"/>
              </w:rPr>
            </w:pPr>
          </w:p>
        </w:tc>
      </w:tr>
      <w:tr>
        <w:trPr>
          <w:trHeight w:val="579"/>
        </w:trPr>
        <w:tc>
          <w:tcPr>
            <w:tcW w:w="1800" w:type="dxa"/>
            <w:tcBorders>
              <w:top w:val="single" w:color="999999" w:sz="3"/>
              <w:left w:val="single" w:color="000000" w:sz="3"/>
              <w:bottom w:val="single" w:color="999999" w:sz="3"/>
              <w:right w:val="single" w:color="999999" w:sz="3"/>
            </w:tcBorders>
            <w:vAlign w:val="center"/>
          </w:tcPr>
          <w:p>
            <w:pPr>
              <w:pStyle w:val="0"/>
              <w:widowControl w:val="off"/>
              <w:spacing w:line="240" w:lineRule="auto"/>
              <w:jc w:val="center"/>
            </w:pPr>
            <w:r>
              <w:rPr>
                <w:rFonts w:eastAsia="돋움체"/>
                <w:sz w:val="22"/>
                <w:shd w:val="clear" w:color="000000"/>
              </w:rPr>
              <w:t>입찰일시</w:t>
            </w:r>
          </w:p>
        </w:tc>
        <w:tc>
          <w:tcPr>
            <w:tcW w:w="7765" w:type="dxa"/>
            <w:tcBorders>
              <w:top w:val="single" w:color="999999" w:sz="3"/>
              <w:left w:val="single" w:color="999999" w:sz="3"/>
              <w:bottom w:val="single" w:color="999999" w:sz="3"/>
              <w:right w:val="single" w:color="000000" w:sz="3"/>
            </w:tcBorders>
            <w:vAlign w:val="center"/>
          </w:tcPr>
          <w:p>
            <w:pPr>
              <w:pStyle w:val="0"/>
              <w:widowControl w:val="off"/>
              <w:rPr>
                <w:rFonts w:ascii="돋움체" w:eastAsia="돋움체"/>
                <w:color w:val="000000"/>
                <w:sz w:val="18"/>
                <w:shd w:val="clear" w:color="000000"/>
              </w:rPr>
            </w:pPr>
          </w:p>
        </w:tc>
      </w:tr>
      <w:tr>
        <w:trPr>
          <w:trHeight w:val="4583"/>
        </w:trPr>
        <w:tc>
          <w:tcPr>
            <w:tcW w:w="9565" w:type="dxa"/>
            <w:gridSpan w:val="2"/>
            <w:tcBorders>
              <w:top w:val="single" w:color="999999" w:sz="3"/>
              <w:left w:val="single" w:color="000000" w:sz="3"/>
              <w:bottom w:val="none" w:color="999999" w:sz="3"/>
              <w:right w:val="single" w:color="000000" w:sz="3"/>
            </w:tcBorders>
            <w:vAlign w:val="center"/>
          </w:tcPr>
          <w:p>
            <w:pPr>
              <w:pStyle w:val="1"/>
              <w:widowControl w:val="off"/>
              <w:spacing w:line="672" w:lineRule="auto"/>
              <w:ind w:left="0" w:firstLine="350"/>
            </w:pPr>
            <w:r>
              <w:rPr>
                <w:rFonts w:ascii="돋움체"/>
                <w:sz w:val="24"/>
                <w:shd w:val="clear" w:color="000000"/>
              </w:rPr>
              <w:t xml:space="preserve"> </w:t>
            </w:r>
            <w:r>
              <w:rPr>
                <w:rFonts w:ascii="돋움체" w:eastAsia="돋움체"/>
                <w:spacing w:val="-8"/>
                <w:sz w:val="24"/>
                <w:shd w:val="clear" w:color="000000"/>
              </w:rPr>
              <w:t xml:space="preserve">위 기술용역 또는 학술연구용역 입찰의 적격심사 서류를 붙임과 같이 제출하오니 우리 회사(공동수급체 </w:t>
            </w:r>
            <w:r>
              <w:rPr>
                <w:rFonts w:ascii="돋움체" w:eastAsia="돋움체"/>
                <w:spacing w:val="-2"/>
                <w:sz w:val="24"/>
                <w:shd w:val="clear" w:color="000000"/>
              </w:rPr>
              <w:t>구성원 포함)가 제출한 붙임 자료에 따라 심사하여 주시기 바라며, 제출한 서류에 포함된</w:t>
            </w:r>
            <w:r>
              <w:rPr>
                <w:rFonts w:ascii="돋움체"/>
                <w:sz w:val="24"/>
                <w:shd w:val="clear" w:color="000000"/>
              </w:rPr>
              <w:t xml:space="preserve"> </w:t>
            </w:r>
            <w:r>
              <w:rPr>
                <w:rFonts w:ascii="돋움체" w:eastAsia="돋움체"/>
                <w:spacing w:val="-7"/>
                <w:sz w:val="24"/>
                <w:shd w:val="clear" w:color="000000"/>
              </w:rPr>
              <w:t>법인 및 개인에 대한 정보를 학술연구용역 적격심사 기준 운영에 필요한 범위 내</w:t>
            </w:r>
            <w:r>
              <w:rPr>
                <w:rFonts w:ascii="돋움체" w:eastAsia="돋움체"/>
                <w:sz w:val="24"/>
                <w:shd w:val="clear" w:color="000000"/>
              </w:rPr>
              <w:t>에서 수집과</w:t>
            </w:r>
            <w:r>
              <w:rPr>
                <w:rFonts w:ascii="돋움체" w:eastAsia="돋움체"/>
                <w:spacing w:val="-2"/>
                <w:sz w:val="24"/>
                <w:shd w:val="clear" w:color="000000"/>
              </w:rPr>
              <w:t xml:space="preserve"> 활용 및 제공하는데 동의합니다. 또한 제출한 서류가 허위 또는 부정한 방법</w:t>
            </w:r>
            <w:r>
              <w:rPr>
                <w:rFonts w:ascii="돋움체" w:eastAsia="돋움체"/>
                <w:sz w:val="24"/>
                <w:shd w:val="clear" w:color="000000"/>
              </w:rPr>
              <w:t xml:space="preserve">으로 작성된 사실이 확인될 경우에는 </w:t>
            </w:r>
            <w:r>
              <w:rPr>
                <w:rFonts w:ascii="돋움체" w:eastAsia="돋움체"/>
                <w:sz w:val="24"/>
                <w:shd w:val="clear" w:color="000000"/>
              </w:rPr>
              <w:t>「지방자</w:t>
            </w:r>
            <w:r>
              <w:rPr>
                <w:rFonts w:ascii="돋움체" w:eastAsia="돋움체"/>
                <w:spacing w:val="-2"/>
                <w:sz w:val="24"/>
                <w:shd w:val="clear" w:color="000000"/>
              </w:rPr>
              <w:t>치단체를 당사자로 하는 계약에 관한 법률</w:t>
            </w:r>
            <w:r>
              <w:rPr>
                <w:rFonts w:ascii="돋움체"/>
                <w:spacing w:val="-2"/>
                <w:sz w:val="24"/>
                <w:shd w:val="clear" w:color="000000"/>
              </w:rPr>
              <w:t>」</w:t>
            </w:r>
            <w:r>
              <w:rPr>
                <w:rFonts w:ascii="돋움체" w:eastAsia="돋움체"/>
                <w:spacing w:val="-2"/>
                <w:sz w:val="24"/>
                <w:shd w:val="clear" w:color="000000"/>
              </w:rPr>
              <w:t xml:space="preserve"> 등에 따라 처리하여도 아무런 이의를 제기</w:t>
            </w:r>
            <w:r>
              <w:rPr>
                <w:rFonts w:ascii="돋움체" w:eastAsia="돋움체"/>
                <w:sz w:val="24"/>
                <w:shd w:val="clear" w:color="000000"/>
              </w:rPr>
              <w:t>하지 않겠음을 확약합니다.</w:t>
            </w:r>
          </w:p>
        </w:tc>
      </w:tr>
      <w:tr>
        <w:trPr>
          <w:trHeight w:val="3465"/>
        </w:trPr>
        <w:tc>
          <w:tcPr>
            <w:tcW w:w="9565" w:type="dxa"/>
            <w:gridSpan w:val="2"/>
            <w:tcBorders>
              <w:top w:val="none" w:color="999999" w:sz="3"/>
              <w:left w:val="single" w:color="000000" w:sz="3"/>
              <w:bottom w:val="single" w:color="000000" w:sz="3"/>
              <w:right w:val="single" w:color="000000" w:sz="3"/>
            </w:tcBorders>
            <w:vAlign w:val="center"/>
          </w:tcPr>
          <w:p>
            <w:pPr>
              <w:pStyle w:val="0"/>
              <w:widowControl w:val="off"/>
              <w:spacing w:before="256"/>
              <w:ind w:firstLine="7566"/>
            </w:pPr>
            <w:r>
              <w:rPr>
                <w:rFonts w:ascii="돋움체" w:eastAsia="돋움체"/>
                <w:sz w:val="18"/>
                <w:shd w:val="clear" w:color="000000"/>
              </w:rPr>
              <w:t xml:space="preserve">   년      월      일</w:t>
            </w:r>
          </w:p>
          <w:p>
            <w:pPr>
              <w:pStyle w:val="0"/>
              <w:widowControl w:val="off"/>
              <w:spacing w:line="552" w:lineRule="auto"/>
            </w:pPr>
            <w:r>
              <w:rPr>
                <w:rFonts w:ascii="돋움체" w:eastAsia="돋움체"/>
                <w:shd w:val="clear" w:color="000000"/>
              </w:rPr>
              <w:t xml:space="preserve">                                          주    소</w:t>
            </w:r>
          </w:p>
          <w:p>
            <w:pPr>
              <w:pStyle w:val="0"/>
              <w:widowControl w:val="off"/>
              <w:spacing w:line="552" w:lineRule="auto"/>
            </w:pPr>
            <w:r>
              <w:rPr>
                <w:rFonts w:ascii="돋움체" w:eastAsia="돋움체"/>
                <w:shd w:val="clear" w:color="000000"/>
              </w:rPr>
              <w:t xml:space="preserve">                                   입찰자 회 사 명</w:t>
            </w:r>
          </w:p>
          <w:p>
            <w:pPr>
              <w:pStyle w:val="0"/>
              <w:widowControl w:val="off"/>
            </w:pPr>
            <w:r>
              <w:rPr>
                <w:rFonts w:ascii="돋움체" w:eastAsia="돋움체"/>
                <w:shd w:val="clear" w:color="000000"/>
              </w:rPr>
              <w:t xml:space="preserve">                                          대 표 자                               </w:t>
            </w:r>
            <w:r>
              <w:rPr>
                <w:rFonts w:ascii="돋움" w:eastAsia="돋움"/>
                <w:sz w:val="16"/>
                <w:shd w:val="clear" w:color="000000"/>
              </w:rPr>
              <w:t xml:space="preserve">  (서명 또는 인)</w:t>
            </w:r>
          </w:p>
          <w:p>
            <w:pPr>
              <w:pStyle w:val="1"/>
              <w:widowControl w:val="off"/>
              <w:rPr>
                <w:rFonts w:ascii="휴먼명조" w:eastAsia="휴먼명조"/>
                <w:color w:val="000000"/>
                <w:sz w:val="22"/>
                <w:shd w:val="clear" w:color="000000"/>
              </w:rPr>
            </w:pPr>
          </w:p>
          <w:p>
            <w:pPr>
              <w:pStyle w:val="0"/>
              <w:widowControl w:val="off"/>
            </w:pPr>
            <w:r>
              <w:rPr/>
              <w:t xml:space="preserve">   </w:t>
            </w:r>
            <w:r>
              <w:rPr>
                <w:rFonts w:ascii="돋움체"/>
                <w:b/>
                <w:sz w:val="26"/>
                <w:shd w:val="clear" w:color="000000"/>
              </w:rPr>
              <w:t xml:space="preserve">  </w:t>
            </w:r>
            <w:r>
              <w:rPr>
                <w:rFonts w:ascii="돋움체"/>
                <w:b/>
                <w:sz w:val="26"/>
                <w:shd w:val="clear" w:color="000000"/>
              </w:rPr>
              <w:t>○○○○</w:t>
            </w:r>
            <w:r>
              <w:rPr>
                <w:rFonts w:ascii="돋움체"/>
                <w:b/>
                <w:sz w:val="26"/>
                <w:shd w:val="clear" w:color="000000"/>
              </w:rPr>
              <w:t xml:space="preserve">  </w:t>
            </w:r>
            <w:r>
              <w:rPr>
                <w:rFonts w:eastAsia="돋움체"/>
                <w:b/>
                <w:shd w:val="clear" w:color="000000"/>
              </w:rPr>
              <w:t>귀하</w:t>
            </w:r>
          </w:p>
        </w:tc>
      </w:tr>
      <w:tr>
        <w:trPr>
          <w:trHeight w:val="1577"/>
        </w:trPr>
        <w:tc>
          <w:tcPr>
            <w:tcW w:w="1800" w:type="dxa"/>
            <w:tcBorders>
              <w:top w:val="single" w:color="999999" w:sz="3"/>
              <w:left w:val="single" w:color="000000" w:sz="3"/>
              <w:bottom w:val="single" w:color="000000" w:sz="3"/>
              <w:right w:val="single" w:color="7f7f7f" w:sz="3"/>
            </w:tcBorders>
            <w:vAlign w:val="center"/>
          </w:tcPr>
          <w:p>
            <w:pPr>
              <w:pStyle w:val="0"/>
              <w:widowControl w:val="off"/>
            </w:pPr>
            <w:r>
              <w:rPr>
                <w:rFonts w:ascii="돋움체" w:eastAsia="돋움체"/>
                <w:sz w:val="16"/>
                <w:shd w:val="clear" w:color="000000"/>
              </w:rPr>
              <w:t xml:space="preserve"> 첨부서류</w:t>
            </w:r>
          </w:p>
        </w:tc>
        <w:tc>
          <w:tcPr>
            <w:tcW w:w="7765" w:type="dxa"/>
            <w:tcBorders>
              <w:top w:val="single" w:color="999999" w:sz="3"/>
              <w:left w:val="single" w:color="7f7f7f" w:sz="3"/>
              <w:bottom w:val="single" w:color="000000" w:sz="3"/>
              <w:right w:val="single" w:color="000000" w:sz="3"/>
            </w:tcBorders>
            <w:vAlign w:val="center"/>
          </w:tcPr>
          <w:p>
            <w:pPr>
              <w:pStyle w:val="0"/>
              <w:widowControl w:val="off"/>
            </w:pPr>
            <w:r>
              <w:rPr>
                <w:rFonts w:ascii="돋움체" w:eastAsia="돋움체"/>
                <w:sz w:val="16"/>
                <w:shd w:val="clear" w:color="000000"/>
              </w:rPr>
              <w:t xml:space="preserve">  1. 적격심사 자기평가와 심사표 1부.</w:t>
            </w:r>
          </w:p>
          <w:p>
            <w:pPr>
              <w:pStyle w:val="0"/>
              <w:widowControl w:val="off"/>
            </w:pPr>
            <w:r>
              <w:rPr>
                <w:rFonts w:ascii="돋움체" w:eastAsia="돋움체"/>
                <w:sz w:val="16"/>
                <w:shd w:val="clear" w:color="000000"/>
              </w:rPr>
              <w:t xml:space="preserve">  2. 그 밖에 평가에 필요한 서류 각 1부</w:t>
            </w:r>
          </w:p>
        </w:tc>
      </w:tr>
      <w:tr>
        <w:trPr>
          <w:trHeight w:val="353"/>
        </w:trPr>
        <w:tc>
          <w:tcPr>
            <w:tcW w:w="9565" w:type="dxa"/>
            <w:gridSpan w:val="2"/>
            <w:tcBorders>
              <w:top w:val="singl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wordWrap w:val="1"/>
        <w:jc w:val="center"/>
      </w:pPr>
      <w:r>
        <w:rPr>
          <w:rFonts w:ascii="휴먼명조"/>
          <w:b/>
          <w:sz w:val="18"/>
          <w:shd w:val="clear" w:color="000000"/>
        </w:rPr>
        <w:t xml:space="preserve">  </w:t>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제2장의2 기술·학술연구 용역 적격심사 세부기준 [별지 제2호 서식]</w:t>
      </w:r>
    </w:p>
    <w:p>
      <w:pPr>
        <w:pStyle w:val="21"/>
        <w:widowControl w:val="off"/>
        <w:wordWrap w:val="0"/>
        <w:spacing w:line="384" w:lineRule="auto"/>
        <w:jc w:val="both"/>
        <w:rPr>
          <w:rFonts w:ascii="돋움체" w:eastAsia="돋움체"/>
          <w:color w:val="000000"/>
          <w:spacing w:val="0"/>
          <w:w w:val="100"/>
          <w:sz w:val="28"/>
          <w:shd w:val="clear" w:color="000000"/>
        </w:rPr>
      </w:pPr>
    </w:p>
    <w:p>
      <w:pPr>
        <w:pStyle w:val="0"/>
        <w:widowControl w:val="off"/>
        <w:tabs>
          <w:tab w:val="left" w:leader="none" w:pos="8927"/>
        </w:tabs>
        <w:wordWrap w:val="1"/>
        <w:jc w:val="center"/>
      </w:pPr>
      <w:r>
        <w:rPr>
          <w:rFonts w:ascii="한양견고딕" w:eastAsia="한양견고딕"/>
          <w:b/>
          <w:sz w:val="32"/>
          <w:shd w:val="clear" w:color="000000"/>
        </w:rPr>
        <w:t>기술용역 적격심사 자기평가와 심사표</w:t>
      </w:r>
    </w:p>
    <w:p>
      <w:pPr>
        <w:pStyle w:val="0"/>
        <w:widowControl w:val="off"/>
        <w:wordWrap w:val="1"/>
        <w:spacing w:line="360" w:lineRule="exact"/>
        <w:jc w:val="center"/>
        <w:rPr>
          <w:rFonts w:ascii="한양견고딕" w:eastAsia="한양견고딕"/>
          <w:color w:val="000000"/>
          <w:sz w:val="32"/>
          <w:shd w:val="clear" w:color="000000"/>
        </w:rPr>
      </w:pPr>
    </w:p>
    <w:p>
      <w:pPr>
        <w:pStyle w:val="0"/>
        <w:widowControl w:val="off"/>
        <w:spacing w:line="360" w:lineRule="exact"/>
        <w:rPr>
          <w:color w:val="000000"/>
          <w:sz w:val="24"/>
          <w:shd w:val="clear" w:color="000000"/>
        </w:rPr>
      </w:pPr>
    </w:p>
    <w:p>
      <w:pPr>
        <w:pStyle w:val="0"/>
        <w:widowControl w:val="off"/>
        <w:spacing w:line="300" w:lineRule="exact"/>
      </w:pPr>
      <w:r>
        <w:rPr>
          <w:rFonts w:ascii="돋움체" w:eastAsia="돋움체"/>
          <w:sz w:val="26"/>
          <w:shd w:val="clear" w:color="000000"/>
        </w:rPr>
        <w:t>1. 심사대상용역                  2. 심사대상입찰자</w:t>
      </w:r>
    </w:p>
    <w:tbl>
      <w:tblPr>
        <w:tblOverlap w:val="never"/>
        <w:tblW w:w="957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43"/>
        <w:gridCol w:w="1957"/>
        <w:gridCol w:w="366"/>
        <w:gridCol w:w="1786"/>
        <w:gridCol w:w="3459"/>
        <w:gridCol w:w="165"/>
      </w:tblGrid>
      <w:tr>
        <w:trPr>
          <w:trHeight w:val="649"/>
        </w:trPr>
        <w:tc>
          <w:tcPr>
            <w:tcW w:w="1843" w:type="dxa"/>
            <w:tcBorders>
              <w:top w:val="single" w:color="000000"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관 리 번 호</w:t>
            </w:r>
          </w:p>
        </w:tc>
        <w:tc>
          <w:tcPr>
            <w:tcW w:w="1957" w:type="dxa"/>
            <w:tcBorders>
              <w:top w:val="single" w:color="000000" w:sz="3"/>
              <w:left w:val="single" w:color="999999" w:sz="3"/>
              <w:bottom w:val="single" w:color="999999" w:sz="3"/>
              <w:right w:val="single" w:color="000000" w:sz="3"/>
            </w:tcBorders>
            <w:vAlign w:val="center"/>
          </w:tcPr>
          <w:p>
            <w:pPr>
              <w:pStyle w:val="0"/>
              <w:widowControl w:val="off"/>
              <w:wordWrap w:val="1"/>
              <w:spacing w:line="240" w:lineRule="exact"/>
              <w:jc w:val="center"/>
              <w:rPr>
                <w:color w:val="000000"/>
                <w:shd w:val="clear" w:color="000000"/>
              </w:rPr>
            </w:pPr>
          </w:p>
        </w:tc>
        <w:tc>
          <w:tcPr>
            <w:tcW w:w="366" w:type="dxa"/>
            <w:tcBorders>
              <w:top w:val="none" w:color="000000" w:sz="2"/>
              <w:left w:val="single" w:color="000000" w:sz="3"/>
              <w:bottom w:val="none" w:color="000000" w:sz="2"/>
              <w:right w:val="single" w:color="000000" w:sz="3"/>
            </w:tcBorders>
            <w:vAlign w:val="center"/>
          </w:tcPr>
          <w:p>
            <w:pPr>
              <w:pStyle w:val="0"/>
              <w:widowControl w:val="off"/>
              <w:spacing w:line="240" w:lineRule="exact"/>
              <w:rPr>
                <w:rFonts w:ascii="명조" w:eastAsia="명조"/>
                <w:color w:val="000000"/>
                <w:shd w:val="clear" w:color="000000"/>
              </w:rPr>
            </w:pPr>
          </w:p>
        </w:tc>
        <w:tc>
          <w:tcPr>
            <w:tcW w:w="1786" w:type="dxa"/>
            <w:tcBorders>
              <w:top w:val="single" w:color="000000"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업 체 명</w:t>
            </w:r>
          </w:p>
        </w:tc>
        <w:tc>
          <w:tcPr>
            <w:tcW w:w="3459" w:type="dxa"/>
            <w:tcBorders>
              <w:top w:val="single" w:color="000000" w:sz="3"/>
              <w:left w:val="single" w:color="999999" w:sz="3"/>
              <w:bottom w:val="single" w:color="999999" w:sz="3"/>
              <w:right w:val="single" w:color="000000" w:sz="3"/>
            </w:tcBorders>
            <w:vAlign w:val="center"/>
          </w:tcPr>
          <w:p>
            <w:pPr>
              <w:pStyle w:val="0"/>
              <w:widowControl w:val="off"/>
              <w:wordWrap w:val="1"/>
              <w:spacing w:line="320" w:lineRule="exact"/>
              <w:jc w:val="center"/>
            </w:pPr>
            <w:r>
              <w:rPr>
                <w:rFonts w:ascii="돋움체"/>
                <w:sz w:val="22"/>
                <w:shd w:val="clear" w:color="000000"/>
              </w:rPr>
              <w:t xml:space="preserve">  </w:t>
            </w:r>
            <w:r>
              <w:rPr>
                <w:rFonts w:ascii="돋움체" w:eastAsia="돋움체"/>
                <w:shd w:val="clear" w:color="000000"/>
              </w:rPr>
              <w:t>(전화)</w:t>
            </w:r>
          </w:p>
        </w:tc>
        <w:tc>
          <w:tcPr>
            <w:tcW w:w="165" w:type="dxa"/>
            <w:tcBorders>
              <w:top w:val="none" w:color="000000" w:sz="2"/>
              <w:left w:val="single" w:color="000000" w:sz="3"/>
              <w:bottom w:val="none" w:color="000000" w:sz="2"/>
              <w:right w:val="none" w:color="000000" w:sz="2"/>
            </w:tcBorders>
            <w:vAlign w:val="center"/>
          </w:tcPr>
          <w:p>
            <w:pPr>
              <w:pStyle w:val="0"/>
              <w:widowControl w:val="off"/>
              <w:spacing w:line="240" w:lineRule="exact"/>
              <w:rPr>
                <w:color w:val="000000"/>
                <w:sz w:val="24"/>
                <w:shd w:val="clear" w:color="000000"/>
              </w:rPr>
            </w:pPr>
          </w:p>
        </w:tc>
      </w:tr>
      <w:tr>
        <w:trPr>
          <w:trHeight w:val="644"/>
        </w:trPr>
        <w:tc>
          <w:tcPr>
            <w:tcW w:w="1843"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입 찰 일 시</w:t>
            </w:r>
          </w:p>
        </w:tc>
        <w:tc>
          <w:tcPr>
            <w:tcW w:w="1957" w:type="dxa"/>
            <w:tcBorders>
              <w:top w:val="single" w:color="999999" w:sz="3"/>
              <w:left w:val="single" w:color="999999" w:sz="3"/>
              <w:bottom w:val="single" w:color="999999" w:sz="3"/>
              <w:right w:val="single" w:color="000000" w:sz="3"/>
            </w:tcBorders>
            <w:vAlign w:val="center"/>
          </w:tcPr>
          <w:p>
            <w:pPr>
              <w:pStyle w:val="0"/>
              <w:widowControl w:val="off"/>
              <w:spacing w:line="240" w:lineRule="exact"/>
              <w:rPr>
                <w:color w:val="000000"/>
                <w:shd w:val="clear" w:color="000000"/>
              </w:rPr>
            </w:pPr>
          </w:p>
        </w:tc>
        <w:tc>
          <w:tcPr>
            <w:tcW w:w="366" w:type="dxa"/>
            <w:tcBorders>
              <w:top w:val="none" w:color="000000" w:sz="2"/>
              <w:left w:val="single" w:color="000000" w:sz="3"/>
              <w:bottom w:val="none" w:color="000000" w:sz="2"/>
              <w:right w:val="single" w:color="000000" w:sz="3"/>
            </w:tcBorders>
            <w:vAlign w:val="center"/>
          </w:tcPr>
          <w:p>
            <w:pPr>
              <w:pStyle w:val="0"/>
              <w:widowControl w:val="off"/>
              <w:spacing w:line="240" w:lineRule="exact"/>
              <w:rPr>
                <w:color w:val="000000"/>
                <w:sz w:val="24"/>
                <w:shd w:val="clear" w:color="000000"/>
              </w:rPr>
            </w:pPr>
          </w:p>
        </w:tc>
        <w:tc>
          <w:tcPr>
            <w:tcW w:w="1786" w:type="dxa"/>
            <w:tcBorders>
              <w:top w:val="single" w:color="999999" w:sz="3"/>
              <w:left w:val="single" w:color="000000" w:sz="3"/>
              <w:bottom w:val="single" w:color="999999" w:sz="3"/>
              <w:right w:val="single" w:color="999999" w:sz="3"/>
            </w:tcBorders>
            <w:vAlign w:val="center"/>
          </w:tcPr>
          <w:p>
            <w:pPr>
              <w:pStyle w:val="0"/>
              <w:widowControl w:val="off"/>
              <w:wordWrap w:val="1"/>
              <w:spacing w:line="300" w:lineRule="exact"/>
              <w:jc w:val="center"/>
            </w:pPr>
            <w:r>
              <w:rPr>
                <w:rFonts w:ascii="돋움체" w:eastAsia="돋움체"/>
                <w:shd w:val="clear" w:color="000000"/>
              </w:rPr>
              <w:t>대 표 자</w:t>
            </w:r>
          </w:p>
        </w:tc>
        <w:tc>
          <w:tcPr>
            <w:tcW w:w="3459" w:type="dxa"/>
            <w:tcBorders>
              <w:top w:val="single" w:color="999999" w:sz="3"/>
              <w:left w:val="single" w:color="999999" w:sz="3"/>
              <w:bottom w:val="single" w:color="999999" w:sz="3"/>
              <w:right w:val="single" w:color="000000" w:sz="3"/>
            </w:tcBorders>
            <w:vAlign w:val="center"/>
          </w:tcPr>
          <w:p>
            <w:pPr>
              <w:pStyle w:val="0"/>
              <w:widowControl w:val="off"/>
              <w:wordWrap w:val="1"/>
              <w:spacing w:line="320" w:lineRule="exact"/>
              <w:jc w:val="center"/>
              <w:rPr>
                <w:rFonts w:ascii="돋움체" w:eastAsia="돋움체"/>
                <w:color w:val="000000"/>
                <w:sz w:val="22"/>
                <w:shd w:val="clear" w:color="000000"/>
              </w:rPr>
            </w:pPr>
          </w:p>
        </w:tc>
        <w:tc>
          <w:tcPr>
            <w:tcW w:w="165" w:type="dxa"/>
            <w:tcBorders>
              <w:top w:val="none" w:color="000000" w:sz="2"/>
              <w:left w:val="single" w:color="000000" w:sz="3"/>
              <w:bottom w:val="none" w:color="000000" w:sz="2"/>
              <w:right w:val="none" w:color="000000" w:sz="2"/>
            </w:tcBorders>
            <w:vAlign w:val="center"/>
          </w:tcPr>
          <w:p>
            <w:pPr>
              <w:pStyle w:val="0"/>
              <w:widowControl w:val="off"/>
              <w:spacing w:line="240" w:lineRule="exact"/>
              <w:rPr>
                <w:color w:val="000000"/>
                <w:sz w:val="24"/>
                <w:shd w:val="clear" w:color="000000"/>
              </w:rPr>
            </w:pPr>
          </w:p>
        </w:tc>
      </w:tr>
      <w:tr>
        <w:trPr>
          <w:trHeight w:val="608"/>
        </w:trPr>
        <w:tc>
          <w:tcPr>
            <w:tcW w:w="1843"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용  역   명</w:t>
            </w:r>
          </w:p>
        </w:tc>
        <w:tc>
          <w:tcPr>
            <w:tcW w:w="1957" w:type="dxa"/>
            <w:tcBorders>
              <w:top w:val="single" w:color="999999" w:sz="3"/>
              <w:left w:val="single" w:color="999999" w:sz="3"/>
              <w:bottom w:val="single" w:color="999999" w:sz="3"/>
              <w:right w:val="single" w:color="000000" w:sz="3"/>
            </w:tcBorders>
            <w:vAlign w:val="center"/>
          </w:tcPr>
          <w:p>
            <w:pPr>
              <w:pStyle w:val="0"/>
              <w:widowControl w:val="off"/>
              <w:spacing w:line="240" w:lineRule="exact"/>
              <w:rPr>
                <w:color w:val="000000"/>
                <w:shd w:val="clear" w:color="000000"/>
              </w:rPr>
            </w:pPr>
          </w:p>
        </w:tc>
        <w:tc>
          <w:tcPr>
            <w:tcW w:w="366" w:type="dxa"/>
            <w:tcBorders>
              <w:top w:val="none" w:color="000000" w:sz="2"/>
              <w:left w:val="single" w:color="000000" w:sz="3"/>
              <w:bottom w:val="none" w:color="000000" w:sz="2"/>
              <w:right w:val="single" w:color="000000" w:sz="3"/>
            </w:tcBorders>
            <w:vAlign w:val="center"/>
          </w:tcPr>
          <w:p>
            <w:pPr>
              <w:pStyle w:val="0"/>
              <w:widowControl w:val="off"/>
              <w:spacing w:line="240" w:lineRule="exact"/>
              <w:rPr>
                <w:color w:val="000000"/>
                <w:sz w:val="24"/>
                <w:shd w:val="clear" w:color="000000"/>
              </w:rPr>
            </w:pPr>
          </w:p>
        </w:tc>
        <w:tc>
          <w:tcPr>
            <w:tcW w:w="1786" w:type="dxa"/>
            <w:tcBorders>
              <w:top w:val="single" w:color="999999" w:sz="3"/>
              <w:left w:val="single" w:color="000000" w:sz="3"/>
              <w:bottom w:val="single" w:color="000000" w:sz="3"/>
              <w:right w:val="single" w:color="999999" w:sz="3"/>
            </w:tcBorders>
            <w:vAlign w:val="center"/>
          </w:tcPr>
          <w:p>
            <w:pPr>
              <w:pStyle w:val="0"/>
              <w:widowControl w:val="off"/>
              <w:wordWrap w:val="1"/>
              <w:spacing w:line="240" w:lineRule="exact"/>
              <w:jc w:val="center"/>
            </w:pPr>
            <w:r>
              <w:rPr>
                <w:rFonts w:eastAsia="돋움체"/>
                <w:shd w:val="clear" w:color="000000"/>
              </w:rPr>
              <w:t>업종구분</w:t>
            </w:r>
          </w:p>
        </w:tc>
        <w:tc>
          <w:tcPr>
            <w:tcW w:w="3459" w:type="dxa"/>
            <w:tcBorders>
              <w:top w:val="single" w:color="999999" w:sz="3"/>
              <w:left w:val="single" w:color="999999" w:sz="3"/>
              <w:bottom w:val="single" w:color="000000" w:sz="3"/>
              <w:right w:val="single" w:color="000000" w:sz="3"/>
            </w:tcBorders>
            <w:vAlign w:val="center"/>
          </w:tcPr>
          <w:p>
            <w:pPr>
              <w:pStyle w:val="0"/>
              <w:widowControl w:val="off"/>
              <w:spacing w:line="240" w:lineRule="exact"/>
            </w:pPr>
            <w:r>
              <w:rPr>
                <w:rFonts w:ascii="돋움체"/>
                <w:sz w:val="22"/>
                <w:shd w:val="clear" w:color="000000"/>
              </w:rPr>
              <w:t xml:space="preserve"> </w:t>
            </w:r>
          </w:p>
        </w:tc>
        <w:tc>
          <w:tcPr>
            <w:tcW w:w="165" w:type="dxa"/>
            <w:tcBorders>
              <w:top w:val="none" w:color="000000" w:sz="2"/>
              <w:left w:val="single" w:color="000000" w:sz="3"/>
              <w:bottom w:val="none" w:color="000000" w:sz="2"/>
              <w:right w:val="none" w:color="000000" w:sz="2"/>
            </w:tcBorders>
            <w:vAlign w:val="center"/>
          </w:tcPr>
          <w:p>
            <w:pPr>
              <w:pStyle w:val="0"/>
              <w:widowControl w:val="off"/>
              <w:spacing w:line="240" w:lineRule="exact"/>
              <w:rPr>
                <w:color w:val="000000"/>
                <w:sz w:val="24"/>
                <w:shd w:val="clear" w:color="000000"/>
              </w:rPr>
            </w:pPr>
          </w:p>
        </w:tc>
      </w:tr>
      <w:tr>
        <w:trPr>
          <w:trHeight w:val="730"/>
        </w:trPr>
        <w:tc>
          <w:tcPr>
            <w:tcW w:w="1843"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용 역 기 간</w:t>
            </w:r>
          </w:p>
        </w:tc>
        <w:tc>
          <w:tcPr>
            <w:tcW w:w="1957" w:type="dxa"/>
            <w:tcBorders>
              <w:top w:val="single" w:color="999999" w:sz="3"/>
              <w:left w:val="single" w:color="999999" w:sz="3"/>
              <w:bottom w:val="single" w:color="999999" w:sz="3"/>
              <w:right w:val="single" w:color="000000" w:sz="3"/>
            </w:tcBorders>
            <w:vAlign w:val="center"/>
          </w:tcPr>
          <w:p>
            <w:pPr>
              <w:pStyle w:val="0"/>
              <w:widowControl w:val="off"/>
              <w:spacing w:line="240" w:lineRule="exact"/>
              <w:rPr>
                <w:color w:val="000000"/>
                <w:shd w:val="clear" w:color="000000"/>
              </w:rPr>
            </w:pPr>
          </w:p>
        </w:tc>
        <w:tc>
          <w:tcPr>
            <w:tcW w:w="366" w:type="dxa"/>
            <w:tcBorders>
              <w:top w:val="none" w:color="000000" w:sz="2"/>
              <w:left w:val="single" w:color="000000" w:sz="3"/>
              <w:bottom w:val="none" w:color="000000" w:sz="2"/>
              <w:right w:val="none" w:color="000000" w:sz="2"/>
            </w:tcBorders>
            <w:vAlign w:val="center"/>
          </w:tcPr>
          <w:p>
            <w:pPr>
              <w:pStyle w:val="0"/>
              <w:widowControl w:val="off"/>
              <w:spacing w:line="240" w:lineRule="exact"/>
              <w:rPr>
                <w:color w:val="000000"/>
                <w:sz w:val="24"/>
                <w:shd w:val="clear" w:color="000000"/>
              </w:rPr>
            </w:pPr>
          </w:p>
        </w:tc>
        <w:tc>
          <w:tcPr>
            <w:tcW w:w="5245" w:type="dxa"/>
            <w:gridSpan w:val="2"/>
            <w:tcBorders>
              <w:top w:val="single" w:color="000000" w:sz="3"/>
              <w:left w:val="none" w:color="000000" w:sz="2"/>
              <w:bottom w:val="single" w:color="000000" w:sz="3"/>
              <w:right w:val="none" w:color="000000" w:sz="2"/>
            </w:tcBorders>
            <w:vAlign w:val="center"/>
          </w:tcPr>
          <w:p>
            <w:pPr>
              <w:pStyle w:val="0"/>
              <w:widowControl w:val="off"/>
              <w:spacing w:line="240" w:lineRule="exact"/>
            </w:pPr>
            <w:r>
              <w:rPr>
                <w:rFonts w:ascii="돋움체" w:eastAsia="돋움체"/>
                <w:sz w:val="26"/>
                <w:shd w:val="clear" w:color="000000"/>
              </w:rPr>
              <w:t>3. 회사를 대표하는 연락책임자 인적사항</w:t>
            </w:r>
          </w:p>
        </w:tc>
        <w:tc>
          <w:tcPr>
            <w:tcW w:w="165" w:type="dxa"/>
            <w:tcBorders>
              <w:top w:val="none" w:color="000000" w:sz="2"/>
              <w:left w:val="none" w:color="000000" w:sz="2"/>
              <w:bottom w:val="none" w:color="000000" w:sz="2"/>
              <w:right w:val="none" w:color="000000" w:sz="2"/>
            </w:tcBorders>
            <w:vAlign w:val="center"/>
          </w:tcPr>
          <w:p>
            <w:pPr>
              <w:pStyle w:val="0"/>
              <w:widowControl w:val="off"/>
              <w:spacing w:line="240" w:lineRule="exact"/>
              <w:rPr>
                <w:color w:val="000000"/>
                <w:sz w:val="24"/>
                <w:shd w:val="clear" w:color="000000"/>
              </w:rPr>
            </w:pPr>
          </w:p>
        </w:tc>
      </w:tr>
      <w:tr>
        <w:trPr>
          <w:trHeight w:val="665"/>
        </w:trPr>
        <w:tc>
          <w:tcPr>
            <w:tcW w:w="1843"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수 요 기 관</w:t>
            </w:r>
          </w:p>
        </w:tc>
        <w:tc>
          <w:tcPr>
            <w:tcW w:w="1957" w:type="dxa"/>
            <w:tcBorders>
              <w:top w:val="single" w:color="999999" w:sz="3"/>
              <w:left w:val="single" w:color="999999" w:sz="3"/>
              <w:bottom w:val="single" w:color="999999" w:sz="3"/>
              <w:right w:val="single" w:color="000000" w:sz="3"/>
            </w:tcBorders>
            <w:vAlign w:val="center"/>
          </w:tcPr>
          <w:p>
            <w:pPr>
              <w:pStyle w:val="0"/>
              <w:widowControl w:val="off"/>
              <w:rPr>
                <w:color w:val="000000"/>
                <w:shd w:val="clear" w:color="000000"/>
              </w:rPr>
            </w:pPr>
          </w:p>
        </w:tc>
        <w:tc>
          <w:tcPr>
            <w:tcW w:w="366" w:type="dxa"/>
            <w:vMerge w:val="restart"/>
            <w:tcBorders>
              <w:top w:val="none" w:color="000000" w:sz="2"/>
              <w:left w:val="single" w:color="000000" w:sz="3"/>
              <w:bottom w:val="none" w:color="000000" w:sz="2"/>
              <w:right w:val="single" w:color="000000" w:sz="3"/>
            </w:tcBorders>
            <w:vAlign w:val="center"/>
          </w:tcPr>
          <w:p>
            <w:pPr>
              <w:pStyle w:val="0"/>
              <w:widowControl w:val="off"/>
              <w:spacing w:line="240" w:lineRule="exact"/>
              <w:rPr>
                <w:color w:val="000000"/>
                <w:sz w:val="24"/>
                <w:shd w:val="clear" w:color="000000"/>
              </w:rPr>
            </w:pPr>
          </w:p>
        </w:tc>
        <w:tc>
          <w:tcPr>
            <w:tcW w:w="1786" w:type="dxa"/>
            <w:tcBorders>
              <w:top w:val="single" w:color="000000"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소    속</w:t>
            </w:r>
          </w:p>
        </w:tc>
        <w:tc>
          <w:tcPr>
            <w:tcW w:w="3459" w:type="dxa"/>
            <w:tcBorders>
              <w:top w:val="single" w:color="000000" w:sz="3"/>
              <w:left w:val="single" w:color="999999" w:sz="3"/>
              <w:bottom w:val="single" w:color="999999" w:sz="3"/>
              <w:right w:val="single" w:color="000000" w:sz="3"/>
            </w:tcBorders>
            <w:vAlign w:val="center"/>
          </w:tcPr>
          <w:p>
            <w:pPr>
              <w:pStyle w:val="0"/>
              <w:widowControl w:val="off"/>
              <w:spacing w:line="240" w:lineRule="exact"/>
              <w:rPr>
                <w:rFonts w:ascii="돋움체" w:eastAsia="돋움체"/>
                <w:color w:val="000000"/>
                <w:sz w:val="22"/>
                <w:shd w:val="clear" w:color="000000"/>
              </w:rPr>
            </w:pPr>
          </w:p>
        </w:tc>
        <w:tc>
          <w:tcPr>
            <w:tcW w:w="165" w:type="dxa"/>
            <w:tcBorders>
              <w:top w:val="none" w:color="000000" w:sz="2"/>
              <w:left w:val="single" w:color="000000" w:sz="3"/>
              <w:bottom w:val="none" w:color="000000" w:sz="2"/>
              <w:right w:val="none" w:color="000000" w:sz="2"/>
            </w:tcBorders>
            <w:vAlign w:val="center"/>
          </w:tcPr>
          <w:p>
            <w:pPr>
              <w:pStyle w:val="0"/>
              <w:widowControl w:val="off"/>
              <w:spacing w:line="240" w:lineRule="exact"/>
              <w:rPr>
                <w:color w:val="000000"/>
                <w:sz w:val="24"/>
                <w:shd w:val="clear" w:color="000000"/>
              </w:rPr>
            </w:pPr>
          </w:p>
        </w:tc>
      </w:tr>
      <w:tr>
        <w:trPr>
          <w:trHeight w:val="693"/>
        </w:trPr>
        <w:tc>
          <w:tcPr>
            <w:tcW w:w="1843"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입 찰 금 액</w:t>
            </w:r>
          </w:p>
        </w:tc>
        <w:tc>
          <w:tcPr>
            <w:tcW w:w="1957" w:type="dxa"/>
            <w:tcBorders>
              <w:top w:val="single" w:color="999999" w:sz="3"/>
              <w:left w:val="single" w:color="999999" w:sz="3"/>
              <w:bottom w:val="single" w:color="999999" w:sz="3"/>
              <w:right w:val="single" w:color="000000" w:sz="3"/>
            </w:tcBorders>
            <w:vAlign w:val="center"/>
          </w:tcPr>
          <w:p>
            <w:pPr>
              <w:pStyle w:val="0"/>
              <w:widowControl w:val="off"/>
              <w:spacing w:line="240" w:lineRule="exact"/>
              <w:rPr>
                <w:color w:val="000000"/>
                <w:shd w:val="clear" w:color="000000"/>
              </w:rPr>
            </w:pPr>
          </w:p>
        </w:tc>
        <w:tc>
          <w:tcPr>
            <w:tcW w:w="366" w:type="dxa"/>
            <w:vMerge/>
            <w:tcBorders>
              <w:top w:val="none" w:color="000000" w:sz="2"/>
              <w:left w:val="single" w:color="000000" w:sz="3"/>
              <w:bottom w:val="none" w:color="000000" w:sz="2"/>
              <w:right w:val="single" w:color="000000" w:sz="3"/>
            </w:tcBorders>
          </w:tcPr>
          <w:p/>
        </w:tc>
        <w:tc>
          <w:tcPr>
            <w:tcW w:w="1786"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직    위</w:t>
            </w:r>
          </w:p>
        </w:tc>
        <w:tc>
          <w:tcPr>
            <w:tcW w:w="3459" w:type="dxa"/>
            <w:tcBorders>
              <w:top w:val="single" w:color="999999" w:sz="3"/>
              <w:left w:val="single" w:color="999999" w:sz="3"/>
              <w:bottom w:val="single" w:color="999999" w:sz="3"/>
              <w:right w:val="single" w:color="000000" w:sz="3"/>
            </w:tcBorders>
            <w:vAlign w:val="center"/>
          </w:tcPr>
          <w:p>
            <w:pPr>
              <w:pStyle w:val="0"/>
              <w:widowControl w:val="off"/>
              <w:spacing w:line="240" w:lineRule="exact"/>
              <w:rPr>
                <w:rFonts w:ascii="돋움체" w:eastAsia="돋움체"/>
                <w:color w:val="000000"/>
                <w:sz w:val="22"/>
                <w:shd w:val="clear" w:color="000000"/>
              </w:rPr>
            </w:pPr>
          </w:p>
        </w:tc>
        <w:tc>
          <w:tcPr>
            <w:tcW w:w="165" w:type="dxa"/>
            <w:tcBorders>
              <w:top w:val="none" w:color="000000" w:sz="2"/>
              <w:left w:val="single" w:color="000000" w:sz="3"/>
              <w:bottom w:val="none" w:color="000000" w:sz="2"/>
              <w:right w:val="none" w:color="000000" w:sz="2"/>
            </w:tcBorders>
            <w:vAlign w:val="center"/>
          </w:tcPr>
          <w:p>
            <w:pPr>
              <w:pStyle w:val="0"/>
              <w:widowControl w:val="off"/>
              <w:spacing w:line="240" w:lineRule="exact"/>
              <w:rPr>
                <w:color w:val="000000"/>
                <w:sz w:val="24"/>
                <w:shd w:val="clear" w:color="000000"/>
              </w:rPr>
            </w:pPr>
          </w:p>
        </w:tc>
      </w:tr>
      <w:tr>
        <w:trPr>
          <w:trHeight w:val="609"/>
        </w:trPr>
        <w:tc>
          <w:tcPr>
            <w:tcW w:w="1843"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예 정 가 격</w:t>
            </w:r>
          </w:p>
        </w:tc>
        <w:tc>
          <w:tcPr>
            <w:tcW w:w="1957" w:type="dxa"/>
            <w:tcBorders>
              <w:top w:val="single" w:color="999999" w:sz="3"/>
              <w:left w:val="single" w:color="999999" w:sz="3"/>
              <w:bottom w:val="single" w:color="999999" w:sz="3"/>
              <w:right w:val="single" w:color="000000" w:sz="3"/>
            </w:tcBorders>
            <w:vAlign w:val="center"/>
          </w:tcPr>
          <w:p>
            <w:pPr>
              <w:pStyle w:val="0"/>
              <w:widowControl w:val="off"/>
              <w:spacing w:line="240" w:lineRule="exact"/>
              <w:rPr>
                <w:color w:val="000000"/>
                <w:shd w:val="clear" w:color="000000"/>
              </w:rPr>
            </w:pPr>
          </w:p>
        </w:tc>
        <w:tc>
          <w:tcPr>
            <w:tcW w:w="366" w:type="dxa"/>
            <w:vMerge w:val="restart"/>
            <w:tcBorders>
              <w:top w:val="none" w:color="000000" w:sz="2"/>
              <w:left w:val="single" w:color="000000" w:sz="3"/>
              <w:bottom w:val="none" w:color="000000" w:sz="2"/>
              <w:right w:val="single" w:color="000000" w:sz="3"/>
            </w:tcBorders>
            <w:vAlign w:val="center"/>
          </w:tcPr>
          <w:p>
            <w:pPr>
              <w:pStyle w:val="0"/>
              <w:widowControl w:val="off"/>
              <w:spacing w:line="240" w:lineRule="exact"/>
              <w:rPr>
                <w:color w:val="000000"/>
                <w:sz w:val="24"/>
                <w:shd w:val="clear" w:color="000000"/>
              </w:rPr>
            </w:pPr>
          </w:p>
        </w:tc>
        <w:tc>
          <w:tcPr>
            <w:tcW w:w="1786"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성    명</w:t>
            </w:r>
          </w:p>
        </w:tc>
        <w:tc>
          <w:tcPr>
            <w:tcW w:w="3459" w:type="dxa"/>
            <w:tcBorders>
              <w:top w:val="single" w:color="999999" w:sz="3"/>
              <w:left w:val="single" w:color="999999" w:sz="3"/>
              <w:bottom w:val="single" w:color="999999" w:sz="3"/>
              <w:right w:val="single" w:color="000000" w:sz="3"/>
            </w:tcBorders>
            <w:vAlign w:val="center"/>
          </w:tcPr>
          <w:p>
            <w:pPr>
              <w:pStyle w:val="0"/>
              <w:widowControl w:val="off"/>
              <w:spacing w:line="240" w:lineRule="exact"/>
              <w:rPr>
                <w:rFonts w:ascii="돋움체" w:eastAsia="돋움체"/>
                <w:color w:val="000000"/>
                <w:sz w:val="22"/>
                <w:shd w:val="clear" w:color="000000"/>
              </w:rPr>
            </w:pPr>
          </w:p>
        </w:tc>
        <w:tc>
          <w:tcPr>
            <w:tcW w:w="165" w:type="dxa"/>
            <w:tcBorders>
              <w:top w:val="none" w:color="000000" w:sz="2"/>
              <w:left w:val="single" w:color="000000" w:sz="3"/>
              <w:bottom w:val="none" w:color="000000" w:sz="2"/>
              <w:right w:val="none" w:color="000000" w:sz="2"/>
            </w:tcBorders>
            <w:vAlign w:val="center"/>
          </w:tcPr>
          <w:p>
            <w:pPr>
              <w:pStyle w:val="0"/>
              <w:widowControl w:val="off"/>
              <w:spacing w:line="240" w:lineRule="exact"/>
              <w:rPr>
                <w:color w:val="000000"/>
                <w:sz w:val="24"/>
                <w:shd w:val="clear" w:color="000000"/>
              </w:rPr>
            </w:pPr>
          </w:p>
        </w:tc>
      </w:tr>
      <w:tr>
        <w:trPr>
          <w:trHeight w:val="637"/>
        </w:trPr>
        <w:tc>
          <w:tcPr>
            <w:tcW w:w="1843" w:type="dxa"/>
            <w:tcBorders>
              <w:top w:val="single" w:color="999999" w:sz="3"/>
              <w:left w:val="single" w:color="000000" w:sz="3"/>
              <w:bottom w:val="single" w:color="000000" w:sz="3"/>
              <w:right w:val="single" w:color="999999" w:sz="3"/>
            </w:tcBorders>
            <w:vAlign w:val="center"/>
          </w:tcPr>
          <w:p>
            <w:pPr>
              <w:pStyle w:val="0"/>
              <w:widowControl w:val="off"/>
              <w:wordWrap w:val="1"/>
              <w:spacing w:line="240" w:lineRule="exact"/>
              <w:jc w:val="center"/>
            </w:pPr>
            <w:r>
              <w:rPr>
                <w:rFonts w:ascii="돋움체" w:eastAsia="돋움체"/>
                <w:shd w:val="clear" w:color="000000"/>
              </w:rPr>
              <w:t>제 출 기 한</w:t>
            </w:r>
          </w:p>
        </w:tc>
        <w:tc>
          <w:tcPr>
            <w:tcW w:w="1957" w:type="dxa"/>
            <w:tcBorders>
              <w:top w:val="single" w:color="999999" w:sz="3"/>
              <w:left w:val="single" w:color="999999" w:sz="3"/>
              <w:bottom w:val="single" w:color="000000" w:sz="3"/>
              <w:right w:val="single" w:color="000000" w:sz="3"/>
            </w:tcBorders>
            <w:vAlign w:val="center"/>
          </w:tcPr>
          <w:p>
            <w:pPr>
              <w:pStyle w:val="0"/>
              <w:widowControl w:val="off"/>
              <w:rPr>
                <w:color w:val="000000"/>
                <w:shd w:val="clear" w:color="000000"/>
              </w:rPr>
            </w:pPr>
          </w:p>
        </w:tc>
        <w:tc>
          <w:tcPr>
            <w:tcW w:w="366" w:type="dxa"/>
            <w:vMerge/>
            <w:tcBorders>
              <w:top w:val="none" w:color="000000" w:sz="2"/>
              <w:left w:val="single" w:color="000000" w:sz="3"/>
              <w:bottom w:val="none" w:color="000000" w:sz="2"/>
              <w:right w:val="single" w:color="000000" w:sz="3"/>
            </w:tcBorders>
          </w:tcPr>
          <w:p/>
        </w:tc>
        <w:tc>
          <w:tcPr>
            <w:tcW w:w="1786" w:type="dxa"/>
            <w:tcBorders>
              <w:top w:val="single" w:color="999999" w:sz="3"/>
              <w:left w:val="single" w:color="000000" w:sz="3"/>
              <w:bottom w:val="single" w:color="000000" w:sz="3"/>
              <w:right w:val="single" w:color="999999" w:sz="3"/>
            </w:tcBorders>
            <w:vAlign w:val="center"/>
          </w:tcPr>
          <w:p>
            <w:pPr>
              <w:pStyle w:val="0"/>
              <w:widowControl w:val="off"/>
              <w:wordWrap w:val="1"/>
              <w:spacing w:line="240" w:lineRule="exact"/>
              <w:jc w:val="center"/>
            </w:pPr>
            <w:r>
              <w:rPr>
                <w:rFonts w:eastAsia="돋움체"/>
                <w:shd w:val="clear" w:color="000000"/>
              </w:rPr>
              <w:t>전화번호</w:t>
            </w:r>
          </w:p>
        </w:tc>
        <w:tc>
          <w:tcPr>
            <w:tcW w:w="3459" w:type="dxa"/>
            <w:tcBorders>
              <w:top w:val="single" w:color="999999" w:sz="3"/>
              <w:left w:val="single" w:color="999999" w:sz="3"/>
              <w:bottom w:val="single" w:color="000000" w:sz="3"/>
              <w:right w:val="single" w:color="000000" w:sz="3"/>
            </w:tcBorders>
            <w:vAlign w:val="center"/>
          </w:tcPr>
          <w:p>
            <w:pPr>
              <w:pStyle w:val="0"/>
              <w:widowControl w:val="off"/>
              <w:spacing w:line="240" w:lineRule="exact"/>
            </w:pPr>
            <w:r>
              <w:rPr>
                <w:rFonts w:ascii="돋움체"/>
                <w:sz w:val="22"/>
                <w:shd w:val="clear" w:color="000000"/>
              </w:rPr>
              <w:t xml:space="preserve">             </w:t>
            </w:r>
            <w:r>
              <w:rPr>
                <w:rFonts w:ascii="돋움체"/>
                <w:shd w:val="clear" w:color="000000"/>
              </w:rPr>
              <w:t>(FAX)</w:t>
            </w:r>
          </w:p>
        </w:tc>
        <w:tc>
          <w:tcPr>
            <w:tcW w:w="165" w:type="dxa"/>
            <w:tcBorders>
              <w:top w:val="none" w:color="000000" w:sz="2"/>
              <w:left w:val="single" w:color="000000" w:sz="3"/>
              <w:bottom w:val="none" w:color="000000" w:sz="2"/>
              <w:right w:val="none" w:color="000000" w:sz="2"/>
            </w:tcBorders>
            <w:vAlign w:val="center"/>
          </w:tcPr>
          <w:p>
            <w:pPr>
              <w:pStyle w:val="0"/>
              <w:widowControl w:val="off"/>
              <w:spacing w:line="240" w:lineRule="exact"/>
              <w:rPr>
                <w:color w:val="000000"/>
                <w:sz w:val="24"/>
                <w:shd w:val="clear" w:color="000000"/>
              </w:rPr>
            </w:pPr>
          </w:p>
        </w:tc>
      </w:tr>
      <w:tr>
        <w:trPr>
          <w:trHeight w:val="296"/>
        </w:trPr>
        <w:tc>
          <w:tcPr>
            <w:tcW w:w="1843" w:type="dxa"/>
            <w:tcBorders>
              <w:top w:val="single" w:color="000000" w:sz="3"/>
              <w:left w:val="none" w:color="000000" w:sz="2"/>
              <w:bottom w:val="none" w:color="000000" w:sz="2"/>
              <w:right w:val="none" w:color="000000" w:sz="2"/>
            </w:tcBorders>
            <w:vAlign w:val="center"/>
          </w:tcPr>
          <w:p>
            <w:pPr>
              <w:pStyle w:val="0"/>
              <w:widowControl w:val="off"/>
              <w:rPr>
                <w:color w:val="000000"/>
                <w:shd w:val="clear" w:color="000000"/>
              </w:rPr>
            </w:pPr>
          </w:p>
        </w:tc>
        <w:tc>
          <w:tcPr>
            <w:tcW w:w="1957" w:type="dxa"/>
            <w:tcBorders>
              <w:top w:val="single" w:color="000000" w:sz="3"/>
              <w:left w:val="none" w:color="000000" w:sz="2"/>
              <w:bottom w:val="none" w:color="000000" w:sz="2"/>
              <w:right w:val="none" w:color="000000" w:sz="2"/>
            </w:tcBorders>
            <w:vAlign w:val="center"/>
          </w:tcPr>
          <w:p>
            <w:pPr>
              <w:pStyle w:val="0"/>
              <w:widowControl w:val="off"/>
              <w:rPr>
                <w:color w:val="000000"/>
                <w:shd w:val="clear" w:color="000000"/>
              </w:rPr>
            </w:pPr>
          </w:p>
        </w:tc>
        <w:tc>
          <w:tcPr>
            <w:tcW w:w="366" w:type="dxa"/>
            <w:tcBorders>
              <w:top w:val="none" w:color="000000" w:sz="2"/>
              <w:left w:val="none" w:color="000000" w:sz="2"/>
              <w:bottom w:val="none" w:color="000000" w:sz="2"/>
              <w:right w:val="none" w:color="000000" w:sz="2"/>
            </w:tcBorders>
            <w:vAlign w:val="center"/>
          </w:tcPr>
          <w:p>
            <w:pPr>
              <w:pStyle w:val="0"/>
              <w:widowControl w:val="off"/>
              <w:rPr>
                <w:color w:val="000000"/>
                <w:shd w:val="clear" w:color="000000"/>
              </w:rPr>
            </w:pPr>
          </w:p>
        </w:tc>
        <w:tc>
          <w:tcPr>
            <w:tcW w:w="1786" w:type="dxa"/>
            <w:tcBorders>
              <w:top w:val="single" w:color="000000" w:sz="3"/>
              <w:left w:val="none" w:color="000000" w:sz="2"/>
              <w:bottom w:val="none" w:color="000000" w:sz="2"/>
              <w:right w:val="none" w:color="000000" w:sz="2"/>
            </w:tcBorders>
            <w:vAlign w:val="center"/>
          </w:tcPr>
          <w:p>
            <w:pPr>
              <w:pStyle w:val="0"/>
              <w:widowControl w:val="off"/>
              <w:rPr>
                <w:color w:val="000000"/>
                <w:shd w:val="clear" w:color="000000"/>
              </w:rPr>
            </w:pPr>
          </w:p>
        </w:tc>
        <w:tc>
          <w:tcPr>
            <w:tcW w:w="3459" w:type="dxa"/>
            <w:tcBorders>
              <w:top w:val="single" w:color="000000" w:sz="3"/>
              <w:left w:val="none" w:color="000000" w:sz="2"/>
              <w:bottom w:val="none" w:color="000000" w:sz="2"/>
              <w:right w:val="none" w:color="000000" w:sz="2"/>
            </w:tcBorders>
            <w:vAlign w:val="center"/>
          </w:tcPr>
          <w:p>
            <w:pPr>
              <w:pStyle w:val="0"/>
              <w:widowControl w:val="off"/>
              <w:rPr>
                <w:color w:val="000000"/>
                <w:shd w:val="clear" w:color="000000"/>
              </w:rPr>
            </w:pPr>
          </w:p>
        </w:tc>
        <w:tc>
          <w:tcPr>
            <w:tcW w:w="165" w:type="dxa"/>
            <w:tcBorders>
              <w:top w:val="none" w:color="000000" w:sz="2"/>
              <w:left w:val="none" w:color="000000" w:sz="2"/>
              <w:bottom w:val="none" w:color="000000" w:sz="2"/>
              <w:right w:val="none" w:color="000000" w:sz="2"/>
            </w:tcBorders>
            <w:vAlign w:val="center"/>
          </w:tcPr>
          <w:p>
            <w:pPr>
              <w:pStyle w:val="0"/>
              <w:widowControl w:val="off"/>
              <w:spacing w:line="240" w:lineRule="exact"/>
              <w:rPr>
                <w:color w:val="000000"/>
                <w:sz w:val="24"/>
                <w:shd w:val="clear" w:color="000000"/>
              </w:rPr>
            </w:pPr>
          </w:p>
        </w:tc>
      </w:tr>
      <w:tr>
        <w:trPr>
          <w:trHeight w:val="500"/>
        </w:trPr>
        <w:tc>
          <w:tcPr>
            <w:tcW w:w="9576" w:type="dxa"/>
            <w:gridSpan w:val="6"/>
            <w:tcBorders>
              <w:top w:val="none" w:color="000000" w:sz="2"/>
              <w:left w:val="none" w:color="000000" w:sz="2"/>
              <w:bottom w:val="none" w:color="000000" w:sz="2"/>
              <w:right w:val="none" w:color="000000" w:sz="2"/>
            </w:tcBorders>
            <w:vAlign w:val="center"/>
          </w:tcPr>
          <w:p>
            <w:pPr>
              <w:pStyle w:val="0"/>
              <w:widowControl w:val="off"/>
              <w:spacing w:line="300" w:lineRule="exact"/>
              <w:rPr>
                <w:rFonts w:ascii="돋움체" w:eastAsia="돋움체"/>
                <w:color w:val="000000"/>
                <w:sz w:val="26"/>
                <w:shd w:val="clear" w:color="000000"/>
              </w:rPr>
            </w:pPr>
          </w:p>
        </w:tc>
      </w:tr>
    </w:tbl>
    <w:p>
      <w:pPr>
        <w:pStyle w:val="0"/>
        <w:widowControl w:val="off"/>
        <w:spacing w:line="398" w:lineRule="auto"/>
      </w:pPr>
    </w:p>
    <w:p>
      <w:pPr>
        <w:pStyle w:val="0"/>
        <w:widowControl w:val="off"/>
        <w:spacing w:line="300" w:lineRule="exact"/>
      </w:pPr>
      <w:r>
        <w:rPr>
          <w:rFonts w:ascii="돋움체" w:eastAsia="돋움체"/>
          <w:sz w:val="26"/>
          <w:shd w:val="clear" w:color="000000"/>
        </w:rPr>
        <w:t>4. 종합평가</w:t>
      </w:r>
    </w:p>
    <w:tbl>
      <w:tblPr>
        <w:tblOverlap w:val="never"/>
        <w:tblW w:w="957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526"/>
        <w:gridCol w:w="2073"/>
        <w:gridCol w:w="2130"/>
        <w:gridCol w:w="1847"/>
      </w:tblGrid>
      <w:tr>
        <w:trPr>
          <w:trHeight w:val="446"/>
        </w:trPr>
        <w:tc>
          <w:tcPr>
            <w:tcW w:w="3526" w:type="dxa"/>
            <w:tcBorders>
              <w:top w:val="single" w:color="000000"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z w:val="22"/>
                <w:shd w:val="clear" w:color="000000"/>
              </w:rPr>
              <w:t>구    분</w:t>
            </w:r>
          </w:p>
        </w:tc>
        <w:tc>
          <w:tcPr>
            <w:tcW w:w="2073" w:type="dxa"/>
            <w:tcBorders>
              <w:top w:val="single" w:color="000000" w:sz="3"/>
              <w:left w:val="single" w:color="999999"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z w:val="22"/>
                <w:shd w:val="clear" w:color="000000"/>
              </w:rPr>
              <w:t>배  점</w:t>
            </w:r>
          </w:p>
        </w:tc>
        <w:tc>
          <w:tcPr>
            <w:tcW w:w="2130" w:type="dxa"/>
            <w:tcBorders>
              <w:top w:val="single" w:color="000000" w:sz="3"/>
              <w:left w:val="single" w:color="999999" w:sz="3"/>
              <w:bottom w:val="single" w:color="999999" w:sz="3"/>
              <w:right w:val="single" w:color="999999" w:sz="3"/>
            </w:tcBorders>
            <w:vAlign w:val="center"/>
          </w:tcPr>
          <w:p>
            <w:pPr>
              <w:pStyle w:val="0"/>
              <w:widowControl w:val="off"/>
              <w:wordWrap w:val="1"/>
              <w:spacing w:line="240" w:lineRule="exact"/>
              <w:jc w:val="center"/>
            </w:pPr>
            <w:r>
              <w:rPr>
                <w:rFonts w:eastAsia="돋움체"/>
                <w:sz w:val="22"/>
                <w:shd w:val="clear" w:color="000000"/>
              </w:rPr>
              <w:t>자기평점</w:t>
            </w:r>
          </w:p>
        </w:tc>
        <w:tc>
          <w:tcPr>
            <w:tcW w:w="1847" w:type="dxa"/>
            <w:tcBorders>
              <w:top w:val="single" w:color="000000" w:sz="3"/>
              <w:left w:val="single" w:color="999999" w:sz="3"/>
              <w:bottom w:val="single" w:color="999999" w:sz="3"/>
              <w:right w:val="single" w:color="000000" w:sz="3"/>
            </w:tcBorders>
            <w:vAlign w:val="center"/>
          </w:tcPr>
          <w:p>
            <w:pPr>
              <w:pStyle w:val="0"/>
              <w:widowControl w:val="off"/>
              <w:wordWrap w:val="1"/>
              <w:spacing w:line="240" w:lineRule="exact"/>
              <w:jc w:val="center"/>
            </w:pPr>
            <w:r>
              <w:rPr>
                <w:rFonts w:eastAsia="돋움체"/>
                <w:sz w:val="22"/>
                <w:shd w:val="clear" w:color="000000"/>
              </w:rPr>
              <w:t>심사평점</w:t>
            </w:r>
          </w:p>
        </w:tc>
      </w:tr>
      <w:tr>
        <w:trPr>
          <w:trHeight w:val="426"/>
        </w:trPr>
        <w:tc>
          <w:tcPr>
            <w:tcW w:w="3526"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eastAsia="돋움체"/>
                <w:shd w:val="clear" w:color="000000"/>
              </w:rPr>
              <w:t>계</w:t>
            </w:r>
          </w:p>
        </w:tc>
        <w:tc>
          <w:tcPr>
            <w:tcW w:w="2073"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exact"/>
              <w:jc w:val="center"/>
            </w:pPr>
            <w:r>
              <w:rPr>
                <w:rFonts w:ascii="돋움체"/>
                <w:shd w:val="clear" w:color="000000"/>
              </w:rPr>
              <w:t>100</w:t>
            </w:r>
          </w:p>
        </w:tc>
        <w:tc>
          <w:tcPr>
            <w:tcW w:w="2130"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1847" w:type="dxa"/>
            <w:tcBorders>
              <w:top w:val="single" w:color="999999" w:sz="3"/>
              <w:left w:val="single" w:color="999999" w:sz="3"/>
              <w:bottom w:val="single" w:color="999999" w:sz="3"/>
              <w:right w:val="single" w:color="000000" w:sz="3"/>
            </w:tcBorders>
            <w:vAlign w:val="center"/>
          </w:tcPr>
          <w:p>
            <w:pPr>
              <w:pStyle w:val="0"/>
              <w:widowControl w:val="off"/>
              <w:wordWrap w:val="1"/>
              <w:spacing w:line="240" w:lineRule="exact"/>
              <w:jc w:val="center"/>
              <w:rPr>
                <w:rFonts w:ascii="돋움체" w:eastAsia="돋움체"/>
                <w:color w:val="000000"/>
                <w:shd w:val="clear" w:color="000000"/>
              </w:rPr>
            </w:pPr>
          </w:p>
        </w:tc>
      </w:tr>
      <w:tr>
        <w:trPr>
          <w:trHeight w:val="426"/>
        </w:trPr>
        <w:tc>
          <w:tcPr>
            <w:tcW w:w="3526" w:type="dxa"/>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ascii="돋움체" w:eastAsia="돋움체"/>
                <w:shd w:val="clear" w:color="000000"/>
              </w:rPr>
              <w:t>수행능력(이행실적)</w:t>
            </w:r>
          </w:p>
        </w:tc>
        <w:tc>
          <w:tcPr>
            <w:tcW w:w="207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213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847"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426"/>
        </w:trPr>
        <w:tc>
          <w:tcPr>
            <w:tcW w:w="3526"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지역업체 참여도</w:t>
            </w:r>
          </w:p>
        </w:tc>
        <w:tc>
          <w:tcPr>
            <w:tcW w:w="2073"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2130"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1847" w:type="dxa"/>
            <w:tcBorders>
              <w:top w:val="single" w:color="999999" w:sz="3"/>
              <w:left w:val="single" w:color="999999" w:sz="3"/>
              <w:bottom w:val="single" w:color="999999" w:sz="3"/>
              <w:right w:val="single" w:color="000000" w:sz="3"/>
            </w:tcBorders>
            <w:vAlign w:val="center"/>
          </w:tcPr>
          <w:p>
            <w:pPr>
              <w:pStyle w:val="0"/>
              <w:widowControl w:val="off"/>
              <w:wordWrap w:val="1"/>
              <w:spacing w:line="240" w:lineRule="exact"/>
              <w:jc w:val="center"/>
              <w:rPr>
                <w:rFonts w:ascii="돋움체" w:eastAsia="돋움체"/>
                <w:color w:val="000000"/>
                <w:shd w:val="clear" w:color="000000"/>
              </w:rPr>
            </w:pPr>
          </w:p>
        </w:tc>
      </w:tr>
      <w:tr>
        <w:trPr>
          <w:trHeight w:val="426"/>
        </w:trPr>
        <w:tc>
          <w:tcPr>
            <w:tcW w:w="3526"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eastAsia="돋움체"/>
                <w:shd w:val="clear" w:color="000000"/>
              </w:rPr>
              <w:t>기술능력</w:t>
            </w:r>
          </w:p>
        </w:tc>
        <w:tc>
          <w:tcPr>
            <w:tcW w:w="2073"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2130"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1847" w:type="dxa"/>
            <w:tcBorders>
              <w:top w:val="single" w:color="999999" w:sz="3"/>
              <w:left w:val="single" w:color="999999" w:sz="3"/>
              <w:bottom w:val="single" w:color="999999" w:sz="3"/>
              <w:right w:val="single" w:color="000000" w:sz="3"/>
            </w:tcBorders>
            <w:vAlign w:val="center"/>
          </w:tcPr>
          <w:p>
            <w:pPr>
              <w:pStyle w:val="0"/>
              <w:widowControl w:val="off"/>
              <w:wordWrap w:val="1"/>
              <w:spacing w:line="240" w:lineRule="exact"/>
              <w:jc w:val="center"/>
              <w:rPr>
                <w:rFonts w:ascii="돋움체" w:eastAsia="돋움체"/>
                <w:color w:val="000000"/>
                <w:shd w:val="clear" w:color="000000"/>
              </w:rPr>
            </w:pPr>
          </w:p>
        </w:tc>
      </w:tr>
      <w:tr>
        <w:trPr>
          <w:trHeight w:val="426"/>
        </w:trPr>
        <w:tc>
          <w:tcPr>
            <w:tcW w:w="3526"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eastAsia="돋움체"/>
                <w:shd w:val="clear" w:color="000000"/>
              </w:rPr>
              <w:t>경영상태</w:t>
            </w:r>
          </w:p>
        </w:tc>
        <w:tc>
          <w:tcPr>
            <w:tcW w:w="2073"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2130"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1847" w:type="dxa"/>
            <w:tcBorders>
              <w:top w:val="single" w:color="999999" w:sz="3"/>
              <w:left w:val="single" w:color="999999" w:sz="3"/>
              <w:bottom w:val="single" w:color="999999" w:sz="3"/>
              <w:right w:val="single" w:color="000000" w:sz="3"/>
            </w:tcBorders>
            <w:vAlign w:val="center"/>
          </w:tcPr>
          <w:p>
            <w:pPr>
              <w:pStyle w:val="0"/>
              <w:widowControl w:val="off"/>
              <w:wordWrap w:val="1"/>
              <w:spacing w:line="240" w:lineRule="exact"/>
              <w:jc w:val="center"/>
              <w:rPr>
                <w:rFonts w:ascii="돋움체" w:eastAsia="돋움체"/>
                <w:color w:val="000000"/>
                <w:shd w:val="clear" w:color="000000"/>
              </w:rPr>
            </w:pPr>
          </w:p>
        </w:tc>
      </w:tr>
      <w:tr>
        <w:trPr>
          <w:trHeight w:val="426"/>
        </w:trPr>
        <w:tc>
          <w:tcPr>
            <w:tcW w:w="3526"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eastAsia="돋움체"/>
                <w:shd w:val="clear" w:color="000000"/>
              </w:rPr>
              <w:t>입찰가격</w:t>
            </w:r>
          </w:p>
        </w:tc>
        <w:tc>
          <w:tcPr>
            <w:tcW w:w="2073"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2130"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1847" w:type="dxa"/>
            <w:tcBorders>
              <w:top w:val="single" w:color="999999" w:sz="3"/>
              <w:left w:val="single" w:color="999999" w:sz="3"/>
              <w:bottom w:val="single" w:color="999999" w:sz="3"/>
              <w:right w:val="single" w:color="000000" w:sz="3"/>
            </w:tcBorders>
            <w:vAlign w:val="center"/>
          </w:tcPr>
          <w:p>
            <w:pPr>
              <w:pStyle w:val="0"/>
              <w:widowControl w:val="off"/>
              <w:wordWrap w:val="1"/>
              <w:spacing w:line="240" w:lineRule="exact"/>
              <w:jc w:val="center"/>
              <w:rPr>
                <w:rFonts w:ascii="돋움체" w:eastAsia="돋움체"/>
                <w:color w:val="000000"/>
                <w:shd w:val="clear" w:color="000000"/>
              </w:rPr>
            </w:pPr>
          </w:p>
        </w:tc>
      </w:tr>
      <w:tr>
        <w:trPr>
          <w:trHeight w:val="426"/>
        </w:trPr>
        <w:tc>
          <w:tcPr>
            <w:tcW w:w="3526"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eastAsia="돋움체"/>
                <w:shd w:val="clear" w:color="000000"/>
              </w:rPr>
              <w:t>기술인력보유상황</w:t>
            </w:r>
          </w:p>
        </w:tc>
        <w:tc>
          <w:tcPr>
            <w:tcW w:w="2073"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2130"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1847" w:type="dxa"/>
            <w:tcBorders>
              <w:top w:val="single" w:color="999999" w:sz="3"/>
              <w:left w:val="single" w:color="999999" w:sz="3"/>
              <w:bottom w:val="single" w:color="999999" w:sz="3"/>
              <w:right w:val="single" w:color="000000" w:sz="3"/>
            </w:tcBorders>
            <w:vAlign w:val="center"/>
          </w:tcPr>
          <w:p>
            <w:pPr>
              <w:pStyle w:val="0"/>
              <w:widowControl w:val="off"/>
              <w:wordWrap w:val="1"/>
              <w:spacing w:line="240" w:lineRule="exact"/>
              <w:jc w:val="center"/>
              <w:rPr>
                <w:rFonts w:ascii="돋움체" w:eastAsia="돋움체"/>
                <w:color w:val="000000"/>
                <w:shd w:val="clear" w:color="000000"/>
              </w:rPr>
            </w:pPr>
          </w:p>
        </w:tc>
      </w:tr>
      <w:tr>
        <w:trPr>
          <w:trHeight w:val="426"/>
        </w:trPr>
        <w:tc>
          <w:tcPr>
            <w:tcW w:w="3526" w:type="dxa"/>
            <w:tcBorders>
              <w:top w:val="single" w:color="999999" w:sz="3"/>
              <w:left w:val="single" w:color="000000" w:sz="3"/>
              <w:bottom w:val="single" w:color="000000" w:sz="3"/>
              <w:right w:val="single" w:color="999999" w:sz="3"/>
            </w:tcBorders>
            <w:vAlign w:val="center"/>
          </w:tcPr>
          <w:p>
            <w:pPr>
              <w:pStyle w:val="0"/>
              <w:widowControl w:val="off"/>
              <w:wordWrap w:val="1"/>
              <w:spacing w:line="240" w:lineRule="exact"/>
              <w:jc w:val="center"/>
            </w:pPr>
            <w:r>
              <w:rPr>
                <w:rFonts w:ascii="돋움체" w:eastAsia="돋움체"/>
                <w:shd w:val="clear" w:color="000000"/>
              </w:rPr>
              <w:t>계약질서 준수</w:t>
            </w:r>
          </w:p>
        </w:tc>
        <w:tc>
          <w:tcPr>
            <w:tcW w:w="2073" w:type="dxa"/>
            <w:tcBorders>
              <w:top w:val="single" w:color="999999" w:sz="3"/>
              <w:left w:val="single" w:color="999999" w:sz="3"/>
              <w:bottom w:val="single" w:color="000000"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2130" w:type="dxa"/>
            <w:tcBorders>
              <w:top w:val="single" w:color="999999" w:sz="3"/>
              <w:left w:val="single" w:color="999999" w:sz="3"/>
              <w:bottom w:val="single" w:color="000000"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1847" w:type="dxa"/>
            <w:tcBorders>
              <w:top w:val="single" w:color="999999" w:sz="3"/>
              <w:left w:val="single" w:color="999999" w:sz="3"/>
              <w:bottom w:val="single" w:color="000000" w:sz="3"/>
              <w:right w:val="single" w:color="000000" w:sz="3"/>
            </w:tcBorders>
            <w:vAlign w:val="center"/>
          </w:tcPr>
          <w:p>
            <w:pPr>
              <w:pStyle w:val="0"/>
              <w:widowControl w:val="off"/>
              <w:wordWrap w:val="1"/>
              <w:spacing w:line="240" w:lineRule="exact"/>
              <w:jc w:val="center"/>
              <w:rPr>
                <w:rFonts w:ascii="돋움체" w:eastAsia="돋움체"/>
                <w:color w:val="000000"/>
                <w:shd w:val="clear" w:color="000000"/>
              </w:rPr>
            </w:pPr>
          </w:p>
        </w:tc>
      </w:tr>
    </w:tbl>
    <w:p>
      <w:pPr>
        <w:pStyle w:val="0"/>
        <w:widowControl w:val="off"/>
        <w:spacing w:line="259" w:lineRule="auto"/>
      </w:pPr>
    </w:p>
    <w:p>
      <w:pPr>
        <w:pStyle w:val="0"/>
        <w:widowControl w:val="off"/>
        <w:spacing w:line="264" w:lineRule="auto"/>
        <w:rPr>
          <w:color w:val="000000"/>
          <w:sz w:val="10"/>
          <w:shd w:val="clear" w:color="000000"/>
        </w:rPr>
      </w:pP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581"/>
      </w:tblGrid>
      <w:tr>
        <w:trPr>
          <w:trHeight w:val="426"/>
        </w:trPr>
        <w:tc>
          <w:tcPr>
            <w:tcW w:w="9581"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spacing w:before="256"/>
      </w:pPr>
    </w:p>
    <w:p>
      <w:pPr>
        <w:pStyle w:val="21"/>
        <w:widowControl w:val="off"/>
        <w:wordWrap w:val="0"/>
        <w:spacing w:line="384" w:lineRule="auto"/>
        <w:jc w:val="both"/>
        <w:rPr>
          <w:rFonts w:ascii="돋움체" w:eastAsia="돋움체"/>
          <w:color w:val="000000"/>
          <w:spacing w:val="0"/>
          <w:w w:val="100"/>
          <w:sz w:val="16"/>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제2장의2 기술·학술연구 용역 적격심사 세부기준 [별지 제3호 서식]</w:t>
      </w:r>
    </w:p>
    <w:p>
      <w:pPr>
        <w:pStyle w:val="21"/>
        <w:widowControl w:val="off"/>
        <w:wordWrap w:val="0"/>
        <w:spacing w:line="384" w:lineRule="auto"/>
        <w:jc w:val="both"/>
        <w:rPr>
          <w:rFonts w:ascii="돋움체" w:eastAsia="돋움체"/>
          <w:color w:val="000000"/>
          <w:spacing w:val="0"/>
          <w:w w:val="100"/>
          <w:sz w:val="28"/>
          <w:shd w:val="clear" w:color="000000"/>
        </w:rPr>
      </w:pPr>
    </w:p>
    <w:p>
      <w:pPr>
        <w:pStyle w:val="0"/>
        <w:widowControl w:val="off"/>
        <w:tabs>
          <w:tab w:val="left" w:leader="none" w:pos="8927"/>
        </w:tabs>
        <w:wordWrap w:val="1"/>
        <w:jc w:val="center"/>
      </w:pPr>
      <w:r>
        <w:rPr>
          <w:rFonts w:ascii="한양견고딕" w:eastAsia="한양견고딕"/>
          <w:b/>
          <w:sz w:val="32"/>
          <w:shd w:val="clear" w:color="000000"/>
        </w:rPr>
        <w:t>학술연구용역 적격심사 자기평가와 심사표</w:t>
      </w:r>
    </w:p>
    <w:p>
      <w:pPr>
        <w:pStyle w:val="0"/>
        <w:widowControl w:val="off"/>
        <w:wordWrap w:val="1"/>
        <w:spacing w:line="360" w:lineRule="exact"/>
        <w:jc w:val="center"/>
        <w:rPr>
          <w:rFonts w:ascii="한양견고딕" w:eastAsia="한양견고딕"/>
          <w:color w:val="000000"/>
          <w:sz w:val="32"/>
          <w:shd w:val="clear" w:color="000000"/>
        </w:rPr>
      </w:pPr>
    </w:p>
    <w:p>
      <w:pPr>
        <w:pStyle w:val="0"/>
        <w:widowControl w:val="off"/>
        <w:spacing w:line="360" w:lineRule="exact"/>
        <w:rPr>
          <w:color w:val="000000"/>
          <w:sz w:val="24"/>
          <w:shd w:val="clear" w:color="000000"/>
        </w:rPr>
      </w:pPr>
    </w:p>
    <w:p>
      <w:pPr>
        <w:pStyle w:val="0"/>
        <w:widowControl w:val="off"/>
        <w:spacing w:line="300" w:lineRule="exact"/>
      </w:pPr>
      <w:r>
        <w:rPr>
          <w:rFonts w:ascii="돋움체" w:eastAsia="돋움체"/>
          <w:sz w:val="26"/>
          <w:shd w:val="clear" w:color="000000"/>
        </w:rPr>
        <w:t>1. 심사대상용역                  2. 심사대상입찰자</w:t>
      </w:r>
    </w:p>
    <w:tbl>
      <w:tblPr>
        <w:tblOverlap w:val="never"/>
        <w:tblW w:w="957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43"/>
        <w:gridCol w:w="1957"/>
        <w:gridCol w:w="366"/>
        <w:gridCol w:w="1786"/>
        <w:gridCol w:w="3459"/>
        <w:gridCol w:w="165"/>
      </w:tblGrid>
      <w:tr>
        <w:trPr>
          <w:trHeight w:val="592"/>
        </w:trPr>
        <w:tc>
          <w:tcPr>
            <w:tcW w:w="1843" w:type="dxa"/>
            <w:tcBorders>
              <w:top w:val="single" w:color="000000"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관 리 번 호</w:t>
            </w:r>
          </w:p>
        </w:tc>
        <w:tc>
          <w:tcPr>
            <w:tcW w:w="1957" w:type="dxa"/>
            <w:tcBorders>
              <w:top w:val="single" w:color="000000" w:sz="3"/>
              <w:left w:val="single" w:color="999999" w:sz="3"/>
              <w:bottom w:val="single" w:color="999999" w:sz="3"/>
              <w:right w:val="single" w:color="000000" w:sz="3"/>
            </w:tcBorders>
            <w:vAlign w:val="center"/>
          </w:tcPr>
          <w:p>
            <w:pPr>
              <w:pStyle w:val="0"/>
              <w:widowControl w:val="off"/>
              <w:wordWrap w:val="1"/>
              <w:spacing w:line="240" w:lineRule="exact"/>
              <w:jc w:val="center"/>
              <w:rPr>
                <w:color w:val="000000"/>
                <w:shd w:val="clear" w:color="000000"/>
              </w:rPr>
            </w:pPr>
          </w:p>
        </w:tc>
        <w:tc>
          <w:tcPr>
            <w:tcW w:w="366" w:type="dxa"/>
            <w:tcBorders>
              <w:top w:val="none" w:color="000000" w:sz="2"/>
              <w:left w:val="single" w:color="000000" w:sz="3"/>
              <w:bottom w:val="none" w:color="000000" w:sz="2"/>
              <w:right w:val="single" w:color="000000" w:sz="3"/>
            </w:tcBorders>
            <w:vAlign w:val="center"/>
          </w:tcPr>
          <w:p>
            <w:pPr>
              <w:pStyle w:val="0"/>
              <w:widowControl w:val="off"/>
              <w:spacing w:line="240" w:lineRule="exact"/>
              <w:rPr>
                <w:rFonts w:ascii="명조" w:eastAsia="명조"/>
                <w:color w:val="000000"/>
                <w:shd w:val="clear" w:color="000000"/>
              </w:rPr>
            </w:pPr>
          </w:p>
        </w:tc>
        <w:tc>
          <w:tcPr>
            <w:tcW w:w="1786" w:type="dxa"/>
            <w:tcBorders>
              <w:top w:val="single" w:color="000000"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업 체 명</w:t>
            </w:r>
          </w:p>
        </w:tc>
        <w:tc>
          <w:tcPr>
            <w:tcW w:w="3459" w:type="dxa"/>
            <w:tcBorders>
              <w:top w:val="single" w:color="000000" w:sz="3"/>
              <w:left w:val="single" w:color="999999" w:sz="3"/>
              <w:bottom w:val="single" w:color="999999" w:sz="3"/>
              <w:right w:val="single" w:color="000000" w:sz="3"/>
            </w:tcBorders>
            <w:vAlign w:val="center"/>
          </w:tcPr>
          <w:p>
            <w:pPr>
              <w:pStyle w:val="0"/>
              <w:widowControl w:val="off"/>
              <w:wordWrap w:val="1"/>
              <w:spacing w:line="320" w:lineRule="exact"/>
              <w:jc w:val="center"/>
            </w:pPr>
            <w:r>
              <w:rPr>
                <w:rFonts w:ascii="돋움체"/>
                <w:sz w:val="22"/>
                <w:shd w:val="clear" w:color="000000"/>
              </w:rPr>
              <w:t xml:space="preserve">  </w:t>
            </w:r>
            <w:r>
              <w:rPr>
                <w:rFonts w:ascii="돋움체" w:eastAsia="돋움체"/>
                <w:shd w:val="clear" w:color="000000"/>
              </w:rPr>
              <w:t>(전화)</w:t>
            </w:r>
          </w:p>
        </w:tc>
        <w:tc>
          <w:tcPr>
            <w:tcW w:w="165" w:type="dxa"/>
            <w:tcBorders>
              <w:top w:val="none" w:color="000000" w:sz="2"/>
              <w:left w:val="single" w:color="000000" w:sz="3"/>
              <w:bottom w:val="none" w:color="000000" w:sz="2"/>
              <w:right w:val="none" w:color="000000" w:sz="2"/>
            </w:tcBorders>
            <w:vAlign w:val="center"/>
          </w:tcPr>
          <w:p>
            <w:pPr>
              <w:pStyle w:val="0"/>
              <w:widowControl w:val="off"/>
              <w:spacing w:line="240" w:lineRule="exact"/>
              <w:rPr>
                <w:color w:val="000000"/>
                <w:sz w:val="24"/>
                <w:shd w:val="clear" w:color="000000"/>
              </w:rPr>
            </w:pPr>
          </w:p>
        </w:tc>
      </w:tr>
      <w:tr>
        <w:trPr>
          <w:trHeight w:val="587"/>
        </w:trPr>
        <w:tc>
          <w:tcPr>
            <w:tcW w:w="1843"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입 찰 일 시</w:t>
            </w:r>
          </w:p>
        </w:tc>
        <w:tc>
          <w:tcPr>
            <w:tcW w:w="1957" w:type="dxa"/>
            <w:tcBorders>
              <w:top w:val="single" w:color="999999" w:sz="3"/>
              <w:left w:val="single" w:color="999999" w:sz="3"/>
              <w:bottom w:val="single" w:color="999999" w:sz="3"/>
              <w:right w:val="single" w:color="000000" w:sz="3"/>
            </w:tcBorders>
            <w:vAlign w:val="center"/>
          </w:tcPr>
          <w:p>
            <w:pPr>
              <w:pStyle w:val="0"/>
              <w:widowControl w:val="off"/>
              <w:spacing w:line="240" w:lineRule="exact"/>
              <w:rPr>
                <w:color w:val="000000"/>
                <w:shd w:val="clear" w:color="000000"/>
              </w:rPr>
            </w:pPr>
          </w:p>
        </w:tc>
        <w:tc>
          <w:tcPr>
            <w:tcW w:w="366" w:type="dxa"/>
            <w:tcBorders>
              <w:top w:val="none" w:color="000000" w:sz="2"/>
              <w:left w:val="single" w:color="000000" w:sz="3"/>
              <w:bottom w:val="none" w:color="000000" w:sz="2"/>
              <w:right w:val="single" w:color="000000" w:sz="3"/>
            </w:tcBorders>
            <w:vAlign w:val="center"/>
          </w:tcPr>
          <w:p>
            <w:pPr>
              <w:pStyle w:val="0"/>
              <w:widowControl w:val="off"/>
              <w:spacing w:line="240" w:lineRule="exact"/>
              <w:rPr>
                <w:color w:val="000000"/>
                <w:sz w:val="24"/>
                <w:shd w:val="clear" w:color="000000"/>
              </w:rPr>
            </w:pPr>
          </w:p>
        </w:tc>
        <w:tc>
          <w:tcPr>
            <w:tcW w:w="1786" w:type="dxa"/>
            <w:tcBorders>
              <w:top w:val="single" w:color="999999" w:sz="3"/>
              <w:left w:val="single" w:color="000000" w:sz="3"/>
              <w:bottom w:val="single" w:color="999999" w:sz="3"/>
              <w:right w:val="single" w:color="999999" w:sz="3"/>
            </w:tcBorders>
            <w:vAlign w:val="center"/>
          </w:tcPr>
          <w:p>
            <w:pPr>
              <w:pStyle w:val="0"/>
              <w:widowControl w:val="off"/>
              <w:wordWrap w:val="1"/>
              <w:spacing w:line="300" w:lineRule="exact"/>
              <w:jc w:val="center"/>
            </w:pPr>
            <w:r>
              <w:rPr>
                <w:rFonts w:ascii="돋움체" w:eastAsia="돋움체"/>
                <w:shd w:val="clear" w:color="000000"/>
              </w:rPr>
              <w:t>대 표 자</w:t>
            </w:r>
          </w:p>
        </w:tc>
        <w:tc>
          <w:tcPr>
            <w:tcW w:w="3459" w:type="dxa"/>
            <w:tcBorders>
              <w:top w:val="single" w:color="999999" w:sz="3"/>
              <w:left w:val="single" w:color="999999" w:sz="3"/>
              <w:bottom w:val="single" w:color="999999" w:sz="3"/>
              <w:right w:val="single" w:color="000000" w:sz="3"/>
            </w:tcBorders>
            <w:vAlign w:val="center"/>
          </w:tcPr>
          <w:p>
            <w:pPr>
              <w:pStyle w:val="0"/>
              <w:widowControl w:val="off"/>
              <w:wordWrap w:val="1"/>
              <w:spacing w:line="320" w:lineRule="exact"/>
              <w:jc w:val="center"/>
              <w:rPr>
                <w:rFonts w:ascii="돋움체" w:eastAsia="돋움체"/>
                <w:color w:val="000000"/>
                <w:sz w:val="22"/>
                <w:shd w:val="clear" w:color="000000"/>
              </w:rPr>
            </w:pPr>
          </w:p>
        </w:tc>
        <w:tc>
          <w:tcPr>
            <w:tcW w:w="165" w:type="dxa"/>
            <w:tcBorders>
              <w:top w:val="none" w:color="000000" w:sz="2"/>
              <w:left w:val="single" w:color="000000" w:sz="3"/>
              <w:bottom w:val="none" w:color="000000" w:sz="2"/>
              <w:right w:val="none" w:color="000000" w:sz="2"/>
            </w:tcBorders>
            <w:vAlign w:val="center"/>
          </w:tcPr>
          <w:p>
            <w:pPr>
              <w:pStyle w:val="0"/>
              <w:widowControl w:val="off"/>
              <w:spacing w:line="240" w:lineRule="exact"/>
              <w:rPr>
                <w:color w:val="000000"/>
                <w:sz w:val="24"/>
                <w:shd w:val="clear" w:color="000000"/>
              </w:rPr>
            </w:pPr>
          </w:p>
        </w:tc>
      </w:tr>
      <w:tr>
        <w:trPr>
          <w:trHeight w:val="551"/>
        </w:trPr>
        <w:tc>
          <w:tcPr>
            <w:tcW w:w="1843"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용  역   명</w:t>
            </w:r>
          </w:p>
        </w:tc>
        <w:tc>
          <w:tcPr>
            <w:tcW w:w="1957" w:type="dxa"/>
            <w:tcBorders>
              <w:top w:val="single" w:color="999999" w:sz="3"/>
              <w:left w:val="single" w:color="999999" w:sz="3"/>
              <w:bottom w:val="single" w:color="999999" w:sz="3"/>
              <w:right w:val="single" w:color="000000" w:sz="3"/>
            </w:tcBorders>
            <w:vAlign w:val="center"/>
          </w:tcPr>
          <w:p>
            <w:pPr>
              <w:pStyle w:val="0"/>
              <w:widowControl w:val="off"/>
              <w:spacing w:line="240" w:lineRule="exact"/>
              <w:rPr>
                <w:color w:val="000000"/>
                <w:shd w:val="clear" w:color="000000"/>
              </w:rPr>
            </w:pPr>
          </w:p>
        </w:tc>
        <w:tc>
          <w:tcPr>
            <w:tcW w:w="366" w:type="dxa"/>
            <w:tcBorders>
              <w:top w:val="none" w:color="000000" w:sz="2"/>
              <w:left w:val="single" w:color="000000" w:sz="3"/>
              <w:bottom w:val="none" w:color="000000" w:sz="2"/>
              <w:right w:val="single" w:color="000000" w:sz="3"/>
            </w:tcBorders>
            <w:vAlign w:val="center"/>
          </w:tcPr>
          <w:p>
            <w:pPr>
              <w:pStyle w:val="0"/>
              <w:widowControl w:val="off"/>
              <w:spacing w:line="240" w:lineRule="exact"/>
              <w:rPr>
                <w:color w:val="000000"/>
                <w:sz w:val="24"/>
                <w:shd w:val="clear" w:color="000000"/>
              </w:rPr>
            </w:pPr>
          </w:p>
        </w:tc>
        <w:tc>
          <w:tcPr>
            <w:tcW w:w="1786" w:type="dxa"/>
            <w:tcBorders>
              <w:top w:val="single" w:color="999999" w:sz="3"/>
              <w:left w:val="single" w:color="000000" w:sz="3"/>
              <w:bottom w:val="single" w:color="000000" w:sz="3"/>
              <w:right w:val="single" w:color="999999" w:sz="3"/>
            </w:tcBorders>
            <w:vAlign w:val="center"/>
          </w:tcPr>
          <w:p>
            <w:pPr>
              <w:pStyle w:val="0"/>
              <w:widowControl w:val="off"/>
              <w:wordWrap w:val="1"/>
              <w:spacing w:line="240" w:lineRule="exact"/>
              <w:jc w:val="center"/>
            </w:pPr>
            <w:r>
              <w:rPr>
                <w:rFonts w:eastAsia="돋움체"/>
                <w:shd w:val="clear" w:color="000000"/>
              </w:rPr>
              <w:t>업종구분</w:t>
            </w:r>
          </w:p>
        </w:tc>
        <w:tc>
          <w:tcPr>
            <w:tcW w:w="3459" w:type="dxa"/>
            <w:tcBorders>
              <w:top w:val="single" w:color="999999" w:sz="3"/>
              <w:left w:val="single" w:color="999999" w:sz="3"/>
              <w:bottom w:val="single" w:color="000000" w:sz="3"/>
              <w:right w:val="single" w:color="000000" w:sz="3"/>
            </w:tcBorders>
            <w:vAlign w:val="center"/>
          </w:tcPr>
          <w:p>
            <w:pPr>
              <w:pStyle w:val="0"/>
              <w:widowControl w:val="off"/>
              <w:spacing w:line="240" w:lineRule="exact"/>
            </w:pPr>
            <w:r>
              <w:rPr>
                <w:rFonts w:ascii="돋움체"/>
                <w:sz w:val="22"/>
                <w:shd w:val="clear" w:color="000000"/>
              </w:rPr>
              <w:t xml:space="preserve"> </w:t>
            </w:r>
          </w:p>
        </w:tc>
        <w:tc>
          <w:tcPr>
            <w:tcW w:w="165" w:type="dxa"/>
            <w:tcBorders>
              <w:top w:val="none" w:color="000000" w:sz="2"/>
              <w:left w:val="single" w:color="000000" w:sz="3"/>
              <w:bottom w:val="none" w:color="000000" w:sz="2"/>
              <w:right w:val="none" w:color="000000" w:sz="2"/>
            </w:tcBorders>
            <w:vAlign w:val="center"/>
          </w:tcPr>
          <w:p>
            <w:pPr>
              <w:pStyle w:val="0"/>
              <w:widowControl w:val="off"/>
              <w:spacing w:line="240" w:lineRule="exact"/>
              <w:rPr>
                <w:color w:val="000000"/>
                <w:sz w:val="24"/>
                <w:shd w:val="clear" w:color="000000"/>
              </w:rPr>
            </w:pPr>
          </w:p>
        </w:tc>
      </w:tr>
      <w:tr>
        <w:trPr>
          <w:trHeight w:val="673"/>
        </w:trPr>
        <w:tc>
          <w:tcPr>
            <w:tcW w:w="1843"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용 역 기 간</w:t>
            </w:r>
          </w:p>
        </w:tc>
        <w:tc>
          <w:tcPr>
            <w:tcW w:w="1957" w:type="dxa"/>
            <w:tcBorders>
              <w:top w:val="single" w:color="999999" w:sz="3"/>
              <w:left w:val="single" w:color="999999" w:sz="3"/>
              <w:bottom w:val="single" w:color="999999" w:sz="3"/>
              <w:right w:val="single" w:color="000000" w:sz="3"/>
            </w:tcBorders>
            <w:vAlign w:val="center"/>
          </w:tcPr>
          <w:p>
            <w:pPr>
              <w:pStyle w:val="0"/>
              <w:widowControl w:val="off"/>
              <w:spacing w:line="240" w:lineRule="exact"/>
              <w:rPr>
                <w:color w:val="000000"/>
                <w:shd w:val="clear" w:color="000000"/>
              </w:rPr>
            </w:pPr>
          </w:p>
        </w:tc>
        <w:tc>
          <w:tcPr>
            <w:tcW w:w="366" w:type="dxa"/>
            <w:tcBorders>
              <w:top w:val="none" w:color="000000" w:sz="2"/>
              <w:left w:val="single" w:color="000000" w:sz="3"/>
              <w:bottom w:val="none" w:color="000000" w:sz="2"/>
              <w:right w:val="none" w:color="000000" w:sz="2"/>
            </w:tcBorders>
            <w:vAlign w:val="center"/>
          </w:tcPr>
          <w:p>
            <w:pPr>
              <w:pStyle w:val="0"/>
              <w:widowControl w:val="off"/>
              <w:spacing w:line="240" w:lineRule="exact"/>
              <w:rPr>
                <w:color w:val="000000"/>
                <w:sz w:val="24"/>
                <w:shd w:val="clear" w:color="000000"/>
              </w:rPr>
            </w:pPr>
          </w:p>
        </w:tc>
        <w:tc>
          <w:tcPr>
            <w:tcW w:w="5245" w:type="dxa"/>
            <w:gridSpan w:val="2"/>
            <w:tcBorders>
              <w:top w:val="single" w:color="000000" w:sz="3"/>
              <w:left w:val="none" w:color="000000" w:sz="2"/>
              <w:bottom w:val="single" w:color="000000" w:sz="3"/>
              <w:right w:val="none" w:color="000000" w:sz="2"/>
            </w:tcBorders>
            <w:vAlign w:val="center"/>
          </w:tcPr>
          <w:p>
            <w:pPr>
              <w:pStyle w:val="0"/>
              <w:widowControl w:val="off"/>
              <w:spacing w:line="240" w:lineRule="exact"/>
            </w:pPr>
            <w:r>
              <w:rPr>
                <w:rFonts w:ascii="돋움체" w:eastAsia="돋움체"/>
                <w:sz w:val="26"/>
                <w:shd w:val="clear" w:color="000000"/>
              </w:rPr>
              <w:t>3. 회사를 대표하는 연락책임자 인적사항</w:t>
            </w:r>
          </w:p>
        </w:tc>
        <w:tc>
          <w:tcPr>
            <w:tcW w:w="165" w:type="dxa"/>
            <w:tcBorders>
              <w:top w:val="none" w:color="000000" w:sz="2"/>
              <w:left w:val="none" w:color="000000" w:sz="2"/>
              <w:bottom w:val="none" w:color="000000" w:sz="2"/>
              <w:right w:val="none" w:color="000000" w:sz="2"/>
            </w:tcBorders>
            <w:vAlign w:val="center"/>
          </w:tcPr>
          <w:p>
            <w:pPr>
              <w:pStyle w:val="0"/>
              <w:widowControl w:val="off"/>
              <w:spacing w:line="240" w:lineRule="exact"/>
              <w:rPr>
                <w:color w:val="000000"/>
                <w:sz w:val="24"/>
                <w:shd w:val="clear" w:color="000000"/>
              </w:rPr>
            </w:pPr>
          </w:p>
        </w:tc>
      </w:tr>
      <w:tr>
        <w:trPr>
          <w:trHeight w:val="609"/>
        </w:trPr>
        <w:tc>
          <w:tcPr>
            <w:tcW w:w="1843"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수 요 기 관</w:t>
            </w:r>
          </w:p>
        </w:tc>
        <w:tc>
          <w:tcPr>
            <w:tcW w:w="1957" w:type="dxa"/>
            <w:tcBorders>
              <w:top w:val="single" w:color="999999" w:sz="3"/>
              <w:left w:val="single" w:color="999999" w:sz="3"/>
              <w:bottom w:val="single" w:color="999999" w:sz="3"/>
              <w:right w:val="single" w:color="000000" w:sz="3"/>
            </w:tcBorders>
            <w:vAlign w:val="center"/>
          </w:tcPr>
          <w:p>
            <w:pPr>
              <w:pStyle w:val="0"/>
              <w:widowControl w:val="off"/>
              <w:rPr>
                <w:color w:val="000000"/>
                <w:shd w:val="clear" w:color="000000"/>
              </w:rPr>
            </w:pPr>
          </w:p>
        </w:tc>
        <w:tc>
          <w:tcPr>
            <w:tcW w:w="366" w:type="dxa"/>
            <w:vMerge w:val="restart"/>
            <w:tcBorders>
              <w:top w:val="none" w:color="000000" w:sz="2"/>
              <w:left w:val="single" w:color="000000" w:sz="3"/>
              <w:bottom w:val="none" w:color="000000" w:sz="2"/>
              <w:right w:val="single" w:color="000000" w:sz="3"/>
            </w:tcBorders>
            <w:vAlign w:val="center"/>
          </w:tcPr>
          <w:p>
            <w:pPr>
              <w:pStyle w:val="0"/>
              <w:widowControl w:val="off"/>
              <w:spacing w:line="240" w:lineRule="exact"/>
              <w:rPr>
                <w:color w:val="000000"/>
                <w:sz w:val="24"/>
                <w:shd w:val="clear" w:color="000000"/>
              </w:rPr>
            </w:pPr>
          </w:p>
        </w:tc>
        <w:tc>
          <w:tcPr>
            <w:tcW w:w="1786" w:type="dxa"/>
            <w:tcBorders>
              <w:top w:val="single" w:color="000000"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소    속</w:t>
            </w:r>
          </w:p>
        </w:tc>
        <w:tc>
          <w:tcPr>
            <w:tcW w:w="3459" w:type="dxa"/>
            <w:tcBorders>
              <w:top w:val="single" w:color="000000" w:sz="3"/>
              <w:left w:val="single" w:color="999999" w:sz="3"/>
              <w:bottom w:val="single" w:color="999999" w:sz="3"/>
              <w:right w:val="single" w:color="000000" w:sz="3"/>
            </w:tcBorders>
            <w:vAlign w:val="center"/>
          </w:tcPr>
          <w:p>
            <w:pPr>
              <w:pStyle w:val="0"/>
              <w:widowControl w:val="off"/>
              <w:spacing w:line="240" w:lineRule="exact"/>
              <w:rPr>
                <w:rFonts w:ascii="돋움체" w:eastAsia="돋움체"/>
                <w:color w:val="000000"/>
                <w:sz w:val="22"/>
                <w:shd w:val="clear" w:color="000000"/>
              </w:rPr>
            </w:pPr>
          </w:p>
        </w:tc>
        <w:tc>
          <w:tcPr>
            <w:tcW w:w="165" w:type="dxa"/>
            <w:tcBorders>
              <w:top w:val="none" w:color="000000" w:sz="2"/>
              <w:left w:val="single" w:color="000000" w:sz="3"/>
              <w:bottom w:val="none" w:color="000000" w:sz="2"/>
              <w:right w:val="none" w:color="000000" w:sz="2"/>
            </w:tcBorders>
            <w:vAlign w:val="center"/>
          </w:tcPr>
          <w:p>
            <w:pPr>
              <w:pStyle w:val="0"/>
              <w:widowControl w:val="off"/>
              <w:spacing w:line="240" w:lineRule="exact"/>
              <w:rPr>
                <w:color w:val="000000"/>
                <w:sz w:val="24"/>
                <w:shd w:val="clear" w:color="000000"/>
              </w:rPr>
            </w:pPr>
          </w:p>
        </w:tc>
      </w:tr>
      <w:tr>
        <w:trPr>
          <w:trHeight w:val="637"/>
        </w:trPr>
        <w:tc>
          <w:tcPr>
            <w:tcW w:w="1843"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입 찰 금 액</w:t>
            </w:r>
          </w:p>
        </w:tc>
        <w:tc>
          <w:tcPr>
            <w:tcW w:w="1957" w:type="dxa"/>
            <w:tcBorders>
              <w:top w:val="single" w:color="999999" w:sz="3"/>
              <w:left w:val="single" w:color="999999" w:sz="3"/>
              <w:bottom w:val="single" w:color="999999" w:sz="3"/>
              <w:right w:val="single" w:color="000000" w:sz="3"/>
            </w:tcBorders>
            <w:vAlign w:val="center"/>
          </w:tcPr>
          <w:p>
            <w:pPr>
              <w:pStyle w:val="0"/>
              <w:widowControl w:val="off"/>
              <w:spacing w:line="240" w:lineRule="exact"/>
              <w:rPr>
                <w:color w:val="000000"/>
                <w:shd w:val="clear" w:color="000000"/>
              </w:rPr>
            </w:pPr>
          </w:p>
        </w:tc>
        <w:tc>
          <w:tcPr>
            <w:tcW w:w="366" w:type="dxa"/>
            <w:vMerge/>
            <w:tcBorders>
              <w:top w:val="none" w:color="000000" w:sz="2"/>
              <w:left w:val="single" w:color="000000" w:sz="3"/>
              <w:bottom w:val="none" w:color="000000" w:sz="2"/>
              <w:right w:val="single" w:color="000000" w:sz="3"/>
            </w:tcBorders>
          </w:tcPr>
          <w:p/>
        </w:tc>
        <w:tc>
          <w:tcPr>
            <w:tcW w:w="1786"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직    위</w:t>
            </w:r>
          </w:p>
        </w:tc>
        <w:tc>
          <w:tcPr>
            <w:tcW w:w="3459" w:type="dxa"/>
            <w:tcBorders>
              <w:top w:val="single" w:color="999999" w:sz="3"/>
              <w:left w:val="single" w:color="999999" w:sz="3"/>
              <w:bottom w:val="single" w:color="999999" w:sz="3"/>
              <w:right w:val="single" w:color="000000" w:sz="3"/>
            </w:tcBorders>
            <w:vAlign w:val="center"/>
          </w:tcPr>
          <w:p>
            <w:pPr>
              <w:pStyle w:val="0"/>
              <w:widowControl w:val="off"/>
              <w:spacing w:line="240" w:lineRule="exact"/>
              <w:rPr>
                <w:rFonts w:ascii="돋움체" w:eastAsia="돋움체"/>
                <w:color w:val="000000"/>
                <w:sz w:val="22"/>
                <w:shd w:val="clear" w:color="000000"/>
              </w:rPr>
            </w:pPr>
          </w:p>
        </w:tc>
        <w:tc>
          <w:tcPr>
            <w:tcW w:w="165" w:type="dxa"/>
            <w:tcBorders>
              <w:top w:val="none" w:color="000000" w:sz="2"/>
              <w:left w:val="single" w:color="000000" w:sz="3"/>
              <w:bottom w:val="none" w:color="000000" w:sz="2"/>
              <w:right w:val="none" w:color="000000" w:sz="2"/>
            </w:tcBorders>
            <w:vAlign w:val="center"/>
          </w:tcPr>
          <w:p>
            <w:pPr>
              <w:pStyle w:val="0"/>
              <w:widowControl w:val="off"/>
              <w:spacing w:line="240" w:lineRule="exact"/>
              <w:rPr>
                <w:color w:val="000000"/>
                <w:sz w:val="24"/>
                <w:shd w:val="clear" w:color="000000"/>
              </w:rPr>
            </w:pPr>
          </w:p>
        </w:tc>
      </w:tr>
      <w:tr>
        <w:trPr>
          <w:trHeight w:val="552"/>
        </w:trPr>
        <w:tc>
          <w:tcPr>
            <w:tcW w:w="1843"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예 정 가 격</w:t>
            </w:r>
          </w:p>
        </w:tc>
        <w:tc>
          <w:tcPr>
            <w:tcW w:w="1957" w:type="dxa"/>
            <w:tcBorders>
              <w:top w:val="single" w:color="999999" w:sz="3"/>
              <w:left w:val="single" w:color="999999" w:sz="3"/>
              <w:bottom w:val="single" w:color="999999" w:sz="3"/>
              <w:right w:val="single" w:color="000000" w:sz="3"/>
            </w:tcBorders>
            <w:vAlign w:val="center"/>
          </w:tcPr>
          <w:p>
            <w:pPr>
              <w:pStyle w:val="0"/>
              <w:widowControl w:val="off"/>
              <w:spacing w:line="240" w:lineRule="exact"/>
              <w:rPr>
                <w:color w:val="000000"/>
                <w:shd w:val="clear" w:color="000000"/>
              </w:rPr>
            </w:pPr>
          </w:p>
        </w:tc>
        <w:tc>
          <w:tcPr>
            <w:tcW w:w="366" w:type="dxa"/>
            <w:vMerge w:val="restart"/>
            <w:tcBorders>
              <w:top w:val="none" w:color="000000" w:sz="2"/>
              <w:left w:val="single" w:color="000000" w:sz="3"/>
              <w:bottom w:val="none" w:color="000000" w:sz="2"/>
              <w:right w:val="single" w:color="000000" w:sz="3"/>
            </w:tcBorders>
            <w:vAlign w:val="center"/>
          </w:tcPr>
          <w:p>
            <w:pPr>
              <w:pStyle w:val="0"/>
              <w:widowControl w:val="off"/>
              <w:spacing w:line="240" w:lineRule="exact"/>
              <w:rPr>
                <w:color w:val="000000"/>
                <w:sz w:val="24"/>
                <w:shd w:val="clear" w:color="000000"/>
              </w:rPr>
            </w:pPr>
          </w:p>
        </w:tc>
        <w:tc>
          <w:tcPr>
            <w:tcW w:w="1786"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성    명</w:t>
            </w:r>
          </w:p>
        </w:tc>
        <w:tc>
          <w:tcPr>
            <w:tcW w:w="3459" w:type="dxa"/>
            <w:tcBorders>
              <w:top w:val="single" w:color="999999" w:sz="3"/>
              <w:left w:val="single" w:color="999999" w:sz="3"/>
              <w:bottom w:val="single" w:color="999999" w:sz="3"/>
              <w:right w:val="single" w:color="000000" w:sz="3"/>
            </w:tcBorders>
            <w:vAlign w:val="center"/>
          </w:tcPr>
          <w:p>
            <w:pPr>
              <w:pStyle w:val="0"/>
              <w:widowControl w:val="off"/>
              <w:spacing w:line="240" w:lineRule="exact"/>
              <w:rPr>
                <w:rFonts w:ascii="돋움체" w:eastAsia="돋움체"/>
                <w:color w:val="000000"/>
                <w:sz w:val="22"/>
                <w:shd w:val="clear" w:color="000000"/>
              </w:rPr>
            </w:pPr>
          </w:p>
        </w:tc>
        <w:tc>
          <w:tcPr>
            <w:tcW w:w="165" w:type="dxa"/>
            <w:tcBorders>
              <w:top w:val="none" w:color="000000" w:sz="2"/>
              <w:left w:val="single" w:color="000000" w:sz="3"/>
              <w:bottom w:val="none" w:color="000000" w:sz="2"/>
              <w:right w:val="none" w:color="000000" w:sz="2"/>
            </w:tcBorders>
            <w:vAlign w:val="center"/>
          </w:tcPr>
          <w:p>
            <w:pPr>
              <w:pStyle w:val="0"/>
              <w:widowControl w:val="off"/>
              <w:spacing w:line="240" w:lineRule="exact"/>
              <w:rPr>
                <w:color w:val="000000"/>
                <w:sz w:val="24"/>
                <w:shd w:val="clear" w:color="000000"/>
              </w:rPr>
            </w:pPr>
          </w:p>
        </w:tc>
      </w:tr>
      <w:tr>
        <w:trPr>
          <w:trHeight w:val="580"/>
        </w:trPr>
        <w:tc>
          <w:tcPr>
            <w:tcW w:w="1843" w:type="dxa"/>
            <w:tcBorders>
              <w:top w:val="single" w:color="999999" w:sz="3"/>
              <w:left w:val="single" w:color="000000" w:sz="3"/>
              <w:bottom w:val="single" w:color="000000" w:sz="3"/>
              <w:right w:val="single" w:color="999999" w:sz="3"/>
            </w:tcBorders>
            <w:vAlign w:val="center"/>
          </w:tcPr>
          <w:p>
            <w:pPr>
              <w:pStyle w:val="0"/>
              <w:widowControl w:val="off"/>
              <w:wordWrap w:val="1"/>
              <w:spacing w:line="240" w:lineRule="exact"/>
              <w:jc w:val="center"/>
            </w:pPr>
            <w:r>
              <w:rPr>
                <w:rFonts w:ascii="돋움체" w:eastAsia="돋움체"/>
                <w:shd w:val="clear" w:color="000000"/>
              </w:rPr>
              <w:t>제 출 기 한</w:t>
            </w:r>
          </w:p>
        </w:tc>
        <w:tc>
          <w:tcPr>
            <w:tcW w:w="1957" w:type="dxa"/>
            <w:tcBorders>
              <w:top w:val="single" w:color="999999" w:sz="3"/>
              <w:left w:val="single" w:color="999999" w:sz="3"/>
              <w:bottom w:val="single" w:color="000000" w:sz="3"/>
              <w:right w:val="single" w:color="000000" w:sz="3"/>
            </w:tcBorders>
            <w:vAlign w:val="center"/>
          </w:tcPr>
          <w:p>
            <w:pPr>
              <w:pStyle w:val="0"/>
              <w:widowControl w:val="off"/>
              <w:rPr>
                <w:color w:val="000000"/>
                <w:shd w:val="clear" w:color="000000"/>
              </w:rPr>
            </w:pPr>
          </w:p>
        </w:tc>
        <w:tc>
          <w:tcPr>
            <w:tcW w:w="366" w:type="dxa"/>
            <w:vMerge/>
            <w:tcBorders>
              <w:top w:val="none" w:color="000000" w:sz="2"/>
              <w:left w:val="single" w:color="000000" w:sz="3"/>
              <w:bottom w:val="none" w:color="000000" w:sz="2"/>
              <w:right w:val="single" w:color="000000" w:sz="3"/>
            </w:tcBorders>
          </w:tcPr>
          <w:p/>
        </w:tc>
        <w:tc>
          <w:tcPr>
            <w:tcW w:w="1786" w:type="dxa"/>
            <w:tcBorders>
              <w:top w:val="single" w:color="999999" w:sz="3"/>
              <w:left w:val="single" w:color="000000" w:sz="3"/>
              <w:bottom w:val="single" w:color="000000" w:sz="3"/>
              <w:right w:val="single" w:color="999999" w:sz="3"/>
            </w:tcBorders>
            <w:vAlign w:val="center"/>
          </w:tcPr>
          <w:p>
            <w:pPr>
              <w:pStyle w:val="0"/>
              <w:widowControl w:val="off"/>
              <w:wordWrap w:val="1"/>
              <w:spacing w:line="240" w:lineRule="exact"/>
              <w:jc w:val="center"/>
            </w:pPr>
            <w:r>
              <w:rPr>
                <w:rFonts w:eastAsia="돋움체"/>
                <w:shd w:val="clear" w:color="000000"/>
              </w:rPr>
              <w:t>전화번호</w:t>
            </w:r>
          </w:p>
        </w:tc>
        <w:tc>
          <w:tcPr>
            <w:tcW w:w="3459" w:type="dxa"/>
            <w:tcBorders>
              <w:top w:val="single" w:color="999999" w:sz="3"/>
              <w:left w:val="single" w:color="999999" w:sz="3"/>
              <w:bottom w:val="single" w:color="000000" w:sz="3"/>
              <w:right w:val="single" w:color="000000" w:sz="3"/>
            </w:tcBorders>
            <w:vAlign w:val="center"/>
          </w:tcPr>
          <w:p>
            <w:pPr>
              <w:pStyle w:val="0"/>
              <w:widowControl w:val="off"/>
              <w:spacing w:line="240" w:lineRule="exact"/>
            </w:pPr>
            <w:r>
              <w:rPr>
                <w:rFonts w:ascii="돋움체"/>
                <w:sz w:val="22"/>
                <w:shd w:val="clear" w:color="000000"/>
              </w:rPr>
              <w:t xml:space="preserve">             </w:t>
            </w:r>
            <w:r>
              <w:rPr>
                <w:rFonts w:ascii="돋움체"/>
                <w:shd w:val="clear" w:color="000000"/>
              </w:rPr>
              <w:t>(FAX)</w:t>
            </w:r>
          </w:p>
        </w:tc>
        <w:tc>
          <w:tcPr>
            <w:tcW w:w="165" w:type="dxa"/>
            <w:tcBorders>
              <w:top w:val="none" w:color="000000" w:sz="2"/>
              <w:left w:val="single" w:color="000000" w:sz="3"/>
              <w:bottom w:val="none" w:color="000000" w:sz="2"/>
              <w:right w:val="none" w:color="000000" w:sz="2"/>
            </w:tcBorders>
            <w:vAlign w:val="center"/>
          </w:tcPr>
          <w:p>
            <w:pPr>
              <w:pStyle w:val="0"/>
              <w:widowControl w:val="off"/>
              <w:spacing w:line="240" w:lineRule="exact"/>
              <w:rPr>
                <w:color w:val="000000"/>
                <w:sz w:val="24"/>
                <w:shd w:val="clear" w:color="000000"/>
              </w:rPr>
            </w:pPr>
          </w:p>
        </w:tc>
      </w:tr>
      <w:tr>
        <w:trPr>
          <w:trHeight w:val="296"/>
        </w:trPr>
        <w:tc>
          <w:tcPr>
            <w:tcW w:w="1843" w:type="dxa"/>
            <w:tcBorders>
              <w:top w:val="single" w:color="000000" w:sz="3"/>
              <w:left w:val="none" w:color="000000" w:sz="2"/>
              <w:bottom w:val="none" w:color="000000" w:sz="2"/>
              <w:right w:val="none" w:color="000000" w:sz="2"/>
            </w:tcBorders>
            <w:vAlign w:val="center"/>
          </w:tcPr>
          <w:p>
            <w:pPr>
              <w:pStyle w:val="0"/>
              <w:widowControl w:val="off"/>
              <w:rPr>
                <w:color w:val="000000"/>
                <w:shd w:val="clear" w:color="000000"/>
              </w:rPr>
            </w:pPr>
          </w:p>
        </w:tc>
        <w:tc>
          <w:tcPr>
            <w:tcW w:w="1957" w:type="dxa"/>
            <w:tcBorders>
              <w:top w:val="single" w:color="000000" w:sz="3"/>
              <w:left w:val="none" w:color="000000" w:sz="2"/>
              <w:bottom w:val="none" w:color="000000" w:sz="2"/>
              <w:right w:val="none" w:color="000000" w:sz="2"/>
            </w:tcBorders>
            <w:vAlign w:val="center"/>
          </w:tcPr>
          <w:p>
            <w:pPr>
              <w:pStyle w:val="0"/>
              <w:widowControl w:val="off"/>
              <w:rPr>
                <w:color w:val="000000"/>
                <w:shd w:val="clear" w:color="000000"/>
              </w:rPr>
            </w:pPr>
          </w:p>
        </w:tc>
        <w:tc>
          <w:tcPr>
            <w:tcW w:w="366" w:type="dxa"/>
            <w:tcBorders>
              <w:top w:val="none" w:color="000000" w:sz="2"/>
              <w:left w:val="none" w:color="000000" w:sz="2"/>
              <w:bottom w:val="none" w:color="000000" w:sz="2"/>
              <w:right w:val="none" w:color="000000" w:sz="2"/>
            </w:tcBorders>
            <w:vAlign w:val="center"/>
          </w:tcPr>
          <w:p>
            <w:pPr>
              <w:pStyle w:val="0"/>
              <w:widowControl w:val="off"/>
              <w:rPr>
                <w:color w:val="000000"/>
                <w:shd w:val="clear" w:color="000000"/>
              </w:rPr>
            </w:pPr>
          </w:p>
        </w:tc>
        <w:tc>
          <w:tcPr>
            <w:tcW w:w="1786" w:type="dxa"/>
            <w:tcBorders>
              <w:top w:val="single" w:color="000000" w:sz="3"/>
              <w:left w:val="none" w:color="000000" w:sz="2"/>
              <w:bottom w:val="none" w:color="000000" w:sz="2"/>
              <w:right w:val="none" w:color="000000" w:sz="2"/>
            </w:tcBorders>
            <w:vAlign w:val="center"/>
          </w:tcPr>
          <w:p>
            <w:pPr>
              <w:pStyle w:val="0"/>
              <w:widowControl w:val="off"/>
              <w:rPr>
                <w:color w:val="000000"/>
                <w:shd w:val="clear" w:color="000000"/>
              </w:rPr>
            </w:pPr>
          </w:p>
        </w:tc>
        <w:tc>
          <w:tcPr>
            <w:tcW w:w="3459" w:type="dxa"/>
            <w:tcBorders>
              <w:top w:val="single" w:color="000000" w:sz="3"/>
              <w:left w:val="none" w:color="000000" w:sz="2"/>
              <w:bottom w:val="none" w:color="000000" w:sz="2"/>
              <w:right w:val="none" w:color="000000" w:sz="2"/>
            </w:tcBorders>
            <w:vAlign w:val="center"/>
          </w:tcPr>
          <w:p>
            <w:pPr>
              <w:pStyle w:val="0"/>
              <w:widowControl w:val="off"/>
              <w:rPr>
                <w:color w:val="000000"/>
                <w:shd w:val="clear" w:color="000000"/>
              </w:rPr>
            </w:pPr>
          </w:p>
        </w:tc>
        <w:tc>
          <w:tcPr>
            <w:tcW w:w="165" w:type="dxa"/>
            <w:tcBorders>
              <w:top w:val="none" w:color="000000" w:sz="2"/>
              <w:left w:val="none" w:color="000000" w:sz="2"/>
              <w:bottom w:val="none" w:color="000000" w:sz="2"/>
              <w:right w:val="none" w:color="000000" w:sz="2"/>
            </w:tcBorders>
            <w:vAlign w:val="center"/>
          </w:tcPr>
          <w:p>
            <w:pPr>
              <w:pStyle w:val="0"/>
              <w:widowControl w:val="off"/>
              <w:spacing w:line="240" w:lineRule="exact"/>
              <w:rPr>
                <w:color w:val="000000"/>
                <w:sz w:val="24"/>
                <w:shd w:val="clear" w:color="000000"/>
              </w:rPr>
            </w:pPr>
          </w:p>
        </w:tc>
      </w:tr>
      <w:tr>
        <w:trPr>
          <w:trHeight w:val="500"/>
        </w:trPr>
        <w:tc>
          <w:tcPr>
            <w:tcW w:w="9576" w:type="dxa"/>
            <w:gridSpan w:val="6"/>
            <w:tcBorders>
              <w:top w:val="none" w:color="000000" w:sz="2"/>
              <w:left w:val="none" w:color="000000" w:sz="2"/>
              <w:bottom w:val="none" w:color="000000" w:sz="2"/>
              <w:right w:val="none" w:color="000000" w:sz="2"/>
            </w:tcBorders>
            <w:vAlign w:val="center"/>
          </w:tcPr>
          <w:p>
            <w:pPr>
              <w:pStyle w:val="0"/>
              <w:widowControl w:val="off"/>
              <w:spacing w:line="300" w:lineRule="exact"/>
              <w:rPr>
                <w:rFonts w:ascii="돋움체" w:eastAsia="돋움체"/>
                <w:color w:val="000000"/>
                <w:sz w:val="26"/>
                <w:shd w:val="clear" w:color="000000"/>
              </w:rPr>
            </w:pPr>
          </w:p>
        </w:tc>
      </w:tr>
    </w:tbl>
    <w:p>
      <w:pPr>
        <w:pStyle w:val="0"/>
        <w:widowControl w:val="off"/>
        <w:spacing w:line="398" w:lineRule="auto"/>
      </w:pPr>
    </w:p>
    <w:p>
      <w:pPr>
        <w:pStyle w:val="0"/>
        <w:widowControl w:val="off"/>
        <w:spacing w:line="300" w:lineRule="exact"/>
      </w:pPr>
      <w:r>
        <w:rPr>
          <w:rFonts w:ascii="돋움체" w:eastAsia="돋움체"/>
          <w:sz w:val="26"/>
          <w:shd w:val="clear" w:color="000000"/>
        </w:rPr>
        <w:t>4. 종합평가</w:t>
      </w:r>
    </w:p>
    <w:tbl>
      <w:tblPr>
        <w:tblOverlap w:val="never"/>
        <w:tblW w:w="957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526"/>
        <w:gridCol w:w="2073"/>
        <w:gridCol w:w="2130"/>
        <w:gridCol w:w="1847"/>
      </w:tblGrid>
      <w:tr>
        <w:trPr>
          <w:trHeight w:val="580"/>
        </w:trPr>
        <w:tc>
          <w:tcPr>
            <w:tcW w:w="3526" w:type="dxa"/>
            <w:tcBorders>
              <w:top w:val="single" w:color="000000"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z w:val="22"/>
                <w:shd w:val="clear" w:color="000000"/>
              </w:rPr>
              <w:t>구    분</w:t>
            </w:r>
          </w:p>
        </w:tc>
        <w:tc>
          <w:tcPr>
            <w:tcW w:w="2073" w:type="dxa"/>
            <w:tcBorders>
              <w:top w:val="single" w:color="000000" w:sz="3"/>
              <w:left w:val="single" w:color="999999"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z w:val="22"/>
                <w:shd w:val="clear" w:color="000000"/>
              </w:rPr>
              <w:t>배  점</w:t>
            </w:r>
          </w:p>
        </w:tc>
        <w:tc>
          <w:tcPr>
            <w:tcW w:w="2130" w:type="dxa"/>
            <w:tcBorders>
              <w:top w:val="single" w:color="000000" w:sz="3"/>
              <w:left w:val="single" w:color="999999" w:sz="3"/>
              <w:bottom w:val="single" w:color="999999" w:sz="3"/>
              <w:right w:val="single" w:color="999999" w:sz="3"/>
            </w:tcBorders>
            <w:vAlign w:val="center"/>
          </w:tcPr>
          <w:p>
            <w:pPr>
              <w:pStyle w:val="0"/>
              <w:widowControl w:val="off"/>
              <w:wordWrap w:val="1"/>
              <w:spacing w:line="240" w:lineRule="exact"/>
              <w:jc w:val="center"/>
            </w:pPr>
            <w:r>
              <w:rPr>
                <w:rFonts w:eastAsia="돋움체"/>
                <w:sz w:val="22"/>
                <w:shd w:val="clear" w:color="000000"/>
              </w:rPr>
              <w:t>자기평점</w:t>
            </w:r>
          </w:p>
        </w:tc>
        <w:tc>
          <w:tcPr>
            <w:tcW w:w="1847" w:type="dxa"/>
            <w:tcBorders>
              <w:top w:val="single" w:color="000000" w:sz="3"/>
              <w:left w:val="single" w:color="999999" w:sz="3"/>
              <w:bottom w:val="single" w:color="999999" w:sz="3"/>
              <w:right w:val="single" w:color="000000" w:sz="3"/>
            </w:tcBorders>
            <w:vAlign w:val="center"/>
          </w:tcPr>
          <w:p>
            <w:pPr>
              <w:pStyle w:val="0"/>
              <w:widowControl w:val="off"/>
              <w:wordWrap w:val="1"/>
              <w:spacing w:line="240" w:lineRule="exact"/>
              <w:jc w:val="center"/>
            </w:pPr>
            <w:r>
              <w:rPr>
                <w:rFonts w:eastAsia="돋움체"/>
                <w:sz w:val="22"/>
                <w:shd w:val="clear" w:color="000000"/>
              </w:rPr>
              <w:t>심사평점</w:t>
            </w:r>
          </w:p>
        </w:tc>
      </w:tr>
      <w:tr>
        <w:trPr>
          <w:trHeight w:val="588"/>
        </w:trPr>
        <w:tc>
          <w:tcPr>
            <w:tcW w:w="3526"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eastAsia="돋움체"/>
                <w:shd w:val="clear" w:color="000000"/>
              </w:rPr>
              <w:t>계</w:t>
            </w:r>
          </w:p>
        </w:tc>
        <w:tc>
          <w:tcPr>
            <w:tcW w:w="2073"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exact"/>
              <w:jc w:val="center"/>
            </w:pPr>
            <w:r>
              <w:rPr>
                <w:rFonts w:ascii="돋움체"/>
                <w:shd w:val="clear" w:color="000000"/>
              </w:rPr>
              <w:t>100</w:t>
            </w:r>
          </w:p>
        </w:tc>
        <w:tc>
          <w:tcPr>
            <w:tcW w:w="2130"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1847" w:type="dxa"/>
            <w:tcBorders>
              <w:top w:val="single" w:color="999999" w:sz="3"/>
              <w:left w:val="single" w:color="999999" w:sz="3"/>
              <w:bottom w:val="single" w:color="999999" w:sz="3"/>
              <w:right w:val="single" w:color="000000" w:sz="3"/>
            </w:tcBorders>
            <w:vAlign w:val="center"/>
          </w:tcPr>
          <w:p>
            <w:pPr>
              <w:pStyle w:val="0"/>
              <w:widowControl w:val="off"/>
              <w:wordWrap w:val="1"/>
              <w:spacing w:line="240" w:lineRule="exact"/>
              <w:jc w:val="center"/>
              <w:rPr>
                <w:rFonts w:ascii="돋움체" w:eastAsia="돋움체"/>
                <w:color w:val="000000"/>
                <w:shd w:val="clear" w:color="000000"/>
              </w:rPr>
            </w:pPr>
          </w:p>
        </w:tc>
      </w:tr>
      <w:tr>
        <w:trPr>
          <w:trHeight w:val="588"/>
        </w:trPr>
        <w:tc>
          <w:tcPr>
            <w:tcW w:w="3526" w:type="dxa"/>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eastAsia="돋움체"/>
                <w:shd w:val="clear" w:color="000000"/>
              </w:rPr>
              <w:t>이행실적</w:t>
            </w:r>
          </w:p>
        </w:tc>
        <w:tc>
          <w:tcPr>
            <w:tcW w:w="207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213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847"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588"/>
        </w:trPr>
        <w:tc>
          <w:tcPr>
            <w:tcW w:w="3526"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eastAsia="돋움체"/>
                <w:shd w:val="clear" w:color="000000"/>
              </w:rPr>
              <w:t>기술인력</w:t>
            </w:r>
          </w:p>
        </w:tc>
        <w:tc>
          <w:tcPr>
            <w:tcW w:w="2073"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2130"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1847" w:type="dxa"/>
            <w:tcBorders>
              <w:top w:val="single" w:color="999999" w:sz="3"/>
              <w:left w:val="single" w:color="999999" w:sz="3"/>
              <w:bottom w:val="single" w:color="999999" w:sz="3"/>
              <w:right w:val="single" w:color="000000" w:sz="3"/>
            </w:tcBorders>
            <w:vAlign w:val="center"/>
          </w:tcPr>
          <w:p>
            <w:pPr>
              <w:pStyle w:val="0"/>
              <w:widowControl w:val="off"/>
              <w:wordWrap w:val="1"/>
              <w:spacing w:line="240" w:lineRule="exact"/>
              <w:jc w:val="center"/>
              <w:rPr>
                <w:rFonts w:ascii="돋움체" w:eastAsia="돋움체"/>
                <w:color w:val="000000"/>
                <w:shd w:val="clear" w:color="000000"/>
              </w:rPr>
            </w:pPr>
          </w:p>
        </w:tc>
      </w:tr>
      <w:tr>
        <w:trPr>
          <w:trHeight w:val="588"/>
        </w:trPr>
        <w:tc>
          <w:tcPr>
            <w:tcW w:w="3526"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eastAsia="돋움체"/>
                <w:shd w:val="clear" w:color="000000"/>
              </w:rPr>
              <w:t>경영상태</w:t>
            </w:r>
          </w:p>
        </w:tc>
        <w:tc>
          <w:tcPr>
            <w:tcW w:w="2073"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2130"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1847" w:type="dxa"/>
            <w:tcBorders>
              <w:top w:val="single" w:color="999999" w:sz="3"/>
              <w:left w:val="single" w:color="999999" w:sz="3"/>
              <w:bottom w:val="single" w:color="999999" w:sz="3"/>
              <w:right w:val="single" w:color="000000" w:sz="3"/>
            </w:tcBorders>
            <w:vAlign w:val="center"/>
          </w:tcPr>
          <w:p>
            <w:pPr>
              <w:pStyle w:val="0"/>
              <w:widowControl w:val="off"/>
              <w:wordWrap w:val="1"/>
              <w:spacing w:line="240" w:lineRule="exact"/>
              <w:jc w:val="center"/>
              <w:rPr>
                <w:rFonts w:ascii="돋움체" w:eastAsia="돋움체"/>
                <w:color w:val="000000"/>
                <w:shd w:val="clear" w:color="000000"/>
              </w:rPr>
            </w:pPr>
          </w:p>
        </w:tc>
      </w:tr>
      <w:tr>
        <w:trPr>
          <w:trHeight w:val="588"/>
        </w:trPr>
        <w:tc>
          <w:tcPr>
            <w:tcW w:w="3526"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eastAsia="돋움체"/>
                <w:shd w:val="clear" w:color="000000"/>
              </w:rPr>
              <w:t>입찰가격</w:t>
            </w:r>
          </w:p>
        </w:tc>
        <w:tc>
          <w:tcPr>
            <w:tcW w:w="2073"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2130"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1847" w:type="dxa"/>
            <w:tcBorders>
              <w:top w:val="single" w:color="999999" w:sz="3"/>
              <w:left w:val="single" w:color="999999" w:sz="3"/>
              <w:bottom w:val="single" w:color="999999" w:sz="3"/>
              <w:right w:val="single" w:color="000000" w:sz="3"/>
            </w:tcBorders>
            <w:vAlign w:val="center"/>
          </w:tcPr>
          <w:p>
            <w:pPr>
              <w:pStyle w:val="0"/>
              <w:widowControl w:val="off"/>
              <w:wordWrap w:val="1"/>
              <w:spacing w:line="240" w:lineRule="exact"/>
              <w:jc w:val="center"/>
              <w:rPr>
                <w:rFonts w:ascii="돋움체" w:eastAsia="돋움체"/>
                <w:color w:val="000000"/>
                <w:shd w:val="clear" w:color="000000"/>
              </w:rPr>
            </w:pPr>
          </w:p>
        </w:tc>
      </w:tr>
      <w:tr>
        <w:trPr>
          <w:trHeight w:val="588"/>
        </w:trPr>
        <w:tc>
          <w:tcPr>
            <w:tcW w:w="3526" w:type="dxa"/>
            <w:tcBorders>
              <w:top w:val="single" w:color="999999" w:sz="3"/>
              <w:left w:val="single" w:color="000000" w:sz="3"/>
              <w:bottom w:val="single" w:color="999999" w:sz="3"/>
              <w:right w:val="single" w:color="999999" w:sz="3"/>
            </w:tcBorders>
            <w:vAlign w:val="center"/>
          </w:tcPr>
          <w:p>
            <w:pPr>
              <w:pStyle w:val="0"/>
              <w:widowControl w:val="off"/>
              <w:wordWrap w:val="1"/>
              <w:spacing w:line="240" w:lineRule="exact"/>
              <w:jc w:val="center"/>
            </w:pPr>
            <w:r>
              <w:rPr>
                <w:rFonts w:ascii="돋움체" w:eastAsia="돋움체"/>
                <w:shd w:val="clear" w:color="000000"/>
              </w:rPr>
              <w:t>신 인 도</w:t>
            </w:r>
          </w:p>
        </w:tc>
        <w:tc>
          <w:tcPr>
            <w:tcW w:w="2073"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2130"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1847" w:type="dxa"/>
            <w:tcBorders>
              <w:top w:val="single" w:color="999999" w:sz="3"/>
              <w:left w:val="single" w:color="999999" w:sz="3"/>
              <w:bottom w:val="single" w:color="999999" w:sz="3"/>
              <w:right w:val="single" w:color="000000" w:sz="3"/>
            </w:tcBorders>
            <w:vAlign w:val="center"/>
          </w:tcPr>
          <w:p>
            <w:pPr>
              <w:pStyle w:val="0"/>
              <w:widowControl w:val="off"/>
              <w:wordWrap w:val="1"/>
              <w:spacing w:line="240" w:lineRule="exact"/>
              <w:jc w:val="center"/>
              <w:rPr>
                <w:rFonts w:ascii="돋움체" w:eastAsia="돋움체"/>
                <w:color w:val="000000"/>
                <w:shd w:val="clear" w:color="000000"/>
              </w:rPr>
            </w:pPr>
          </w:p>
        </w:tc>
      </w:tr>
      <w:tr>
        <w:trPr>
          <w:trHeight w:val="588"/>
        </w:trPr>
        <w:tc>
          <w:tcPr>
            <w:tcW w:w="3526" w:type="dxa"/>
            <w:tcBorders>
              <w:top w:val="single" w:color="999999" w:sz="3"/>
              <w:left w:val="single" w:color="000000" w:sz="3"/>
              <w:bottom w:val="single" w:color="000000" w:sz="3"/>
              <w:right w:val="single" w:color="999999" w:sz="3"/>
            </w:tcBorders>
            <w:vAlign w:val="center"/>
          </w:tcPr>
          <w:p>
            <w:pPr>
              <w:pStyle w:val="0"/>
              <w:widowControl w:val="off"/>
              <w:wordWrap w:val="1"/>
              <w:spacing w:line="240" w:lineRule="exact"/>
              <w:jc w:val="center"/>
            </w:pPr>
            <w:r>
              <w:rPr>
                <w:rFonts w:eastAsia="돋움체"/>
                <w:shd w:val="clear" w:color="000000"/>
              </w:rPr>
              <w:t>결격사유</w:t>
            </w:r>
          </w:p>
        </w:tc>
        <w:tc>
          <w:tcPr>
            <w:tcW w:w="2073" w:type="dxa"/>
            <w:tcBorders>
              <w:top w:val="single" w:color="999999" w:sz="3"/>
              <w:left w:val="single" w:color="999999" w:sz="3"/>
              <w:bottom w:val="single" w:color="000000"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2130" w:type="dxa"/>
            <w:tcBorders>
              <w:top w:val="single" w:color="999999" w:sz="3"/>
              <w:left w:val="single" w:color="999999" w:sz="3"/>
              <w:bottom w:val="single" w:color="000000" w:sz="3"/>
              <w:right w:val="single" w:color="999999" w:sz="3"/>
            </w:tcBorders>
            <w:vAlign w:val="center"/>
          </w:tcPr>
          <w:p>
            <w:pPr>
              <w:pStyle w:val="0"/>
              <w:widowControl w:val="off"/>
              <w:wordWrap w:val="1"/>
              <w:spacing w:line="240" w:lineRule="exact"/>
              <w:jc w:val="center"/>
              <w:rPr>
                <w:rFonts w:ascii="돋움체" w:eastAsia="돋움체"/>
                <w:color w:val="000000"/>
                <w:shd w:val="clear" w:color="000000"/>
              </w:rPr>
            </w:pPr>
          </w:p>
        </w:tc>
        <w:tc>
          <w:tcPr>
            <w:tcW w:w="1847" w:type="dxa"/>
            <w:tcBorders>
              <w:top w:val="single" w:color="999999" w:sz="3"/>
              <w:left w:val="single" w:color="999999" w:sz="3"/>
              <w:bottom w:val="single" w:color="000000" w:sz="3"/>
              <w:right w:val="single" w:color="000000" w:sz="3"/>
            </w:tcBorders>
            <w:vAlign w:val="center"/>
          </w:tcPr>
          <w:p>
            <w:pPr>
              <w:pStyle w:val="0"/>
              <w:widowControl w:val="off"/>
              <w:wordWrap w:val="1"/>
              <w:spacing w:line="240" w:lineRule="exact"/>
              <w:jc w:val="center"/>
              <w:rPr>
                <w:rFonts w:ascii="돋움체" w:eastAsia="돋움체"/>
                <w:color w:val="000000"/>
                <w:shd w:val="clear" w:color="000000"/>
              </w:rPr>
            </w:pPr>
          </w:p>
        </w:tc>
      </w:tr>
    </w:tbl>
    <w:p>
      <w:pPr>
        <w:pStyle w:val="0"/>
        <w:widowControl w:val="off"/>
        <w:spacing w:line="259" w:lineRule="auto"/>
      </w:pPr>
    </w:p>
    <w:p>
      <w:pPr>
        <w:pStyle w:val="0"/>
        <w:widowControl w:val="off"/>
        <w:spacing w:line="264" w:lineRule="auto"/>
        <w:rPr>
          <w:color w:val="000000"/>
          <w:sz w:val="10"/>
          <w:shd w:val="clear" w:color="000000"/>
        </w:rPr>
      </w:pP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581"/>
      </w:tblGrid>
      <w:tr>
        <w:trPr>
          <w:trHeight w:val="426"/>
        </w:trPr>
        <w:tc>
          <w:tcPr>
            <w:tcW w:w="9581"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spacing w:before="256"/>
      </w:pP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제2장의2 기술·학술연구 용역 적격심사 세부기준 [별지 제4호 서식]</w:t>
      </w:r>
    </w:p>
    <w:p>
      <w:pPr>
        <w:pStyle w:val="0"/>
        <w:widowControl w:val="off"/>
        <w:wordWrap w:val="1"/>
        <w:jc w:val="center"/>
        <w:rPr>
          <w:rFonts w:ascii="한양견고딕" w:eastAsia="한양견고딕"/>
          <w:b/>
          <w:color w:val="000000"/>
          <w:spacing w:val="-8"/>
          <w:w w:val="98"/>
          <w:sz w:val="32"/>
          <w:shd w:val="clear" w:color="000000"/>
        </w:rPr>
      </w:pPr>
    </w:p>
    <w:p>
      <w:pPr>
        <w:pStyle w:val="0"/>
        <w:widowControl w:val="off"/>
        <w:wordWrap w:val="1"/>
        <w:jc w:val="center"/>
      </w:pPr>
      <w:r>
        <w:rPr>
          <w:rFonts w:ascii="한양견고딕" w:eastAsia="한양견고딕"/>
          <w:b/>
          <w:spacing w:val="-8"/>
          <w:w w:val="98"/>
          <w:sz w:val="32"/>
          <w:shd w:val="clear" w:color="000000"/>
        </w:rPr>
        <w:t>기술용역 이행실적 증명서</w:t>
      </w:r>
    </w:p>
    <w:tbl>
      <w:tblPr>
        <w:tblOverlap w:val="never"/>
        <w:tblW w:w="957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52"/>
        <w:gridCol w:w="1520"/>
        <w:gridCol w:w="1278"/>
        <w:gridCol w:w="1193"/>
        <w:gridCol w:w="566"/>
        <w:gridCol w:w="689"/>
        <w:gridCol w:w="258"/>
        <w:gridCol w:w="623"/>
        <w:gridCol w:w="148"/>
        <w:gridCol w:w="509"/>
        <w:gridCol w:w="841"/>
        <w:gridCol w:w="995"/>
      </w:tblGrid>
      <w:tr>
        <w:trPr>
          <w:trHeight w:val="751"/>
        </w:trPr>
        <w:tc>
          <w:tcPr>
            <w:tcW w:w="952" w:type="dxa"/>
            <w:vMerge w:val="restart"/>
            <w:tcBorders>
              <w:top w:val="single" w:color="000000" w:sz="9"/>
              <w:left w:val="single" w:color="000000" w:sz="9"/>
              <w:bottom w:val="single" w:color="000000" w:sz="3"/>
              <w:right w:val="single" w:color="000000" w:sz="3"/>
            </w:tcBorders>
            <w:vAlign w:val="center"/>
          </w:tcPr>
          <w:p>
            <w:pPr>
              <w:pStyle w:val="0"/>
              <w:widowControl w:val="off"/>
              <w:wordWrap w:val="1"/>
              <w:jc w:val="center"/>
            </w:pPr>
            <w:r>
              <w:rPr>
                <w:rFonts w:eastAsia="돋움체"/>
                <w:spacing w:val="-13"/>
                <w:sz w:val="26"/>
                <w:shd w:val="clear" w:color="000000"/>
              </w:rPr>
              <w:t>신청인</w:t>
            </w:r>
          </w:p>
        </w:tc>
        <w:tc>
          <w:tcPr>
            <w:tcW w:w="1520" w:type="dxa"/>
            <w:tcBorders>
              <w:top w:val="single" w:color="000000" w:sz="9"/>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돋움체" w:eastAsia="돋움체"/>
                <w:spacing w:val="-11"/>
                <w:sz w:val="22"/>
                <w:shd w:val="clear" w:color="000000"/>
              </w:rPr>
              <w:t>업체명(상호)</w:t>
            </w:r>
          </w:p>
        </w:tc>
        <w:tc>
          <w:tcPr>
            <w:tcW w:w="3985" w:type="dxa"/>
            <w:gridSpan w:val="5"/>
            <w:tcBorders>
              <w:top w:val="single" w:color="000000" w:sz="9"/>
              <w:left w:val="single" w:color="000000" w:sz="3"/>
              <w:bottom w:val="single" w:color="000000" w:sz="3"/>
              <w:right w:val="single" w:color="000000" w:sz="3"/>
            </w:tcBorders>
            <w:vAlign w:val="center"/>
          </w:tcPr>
          <w:p>
            <w:pPr>
              <w:pStyle w:val="0"/>
              <w:widowControl w:val="off"/>
              <w:rPr>
                <w:rFonts w:ascii="돋움체" w:eastAsia="돋움체"/>
                <w:color w:val="000000"/>
                <w:sz w:val="22"/>
                <w:shd w:val="clear" w:color="000000"/>
              </w:rPr>
            </w:pPr>
          </w:p>
        </w:tc>
        <w:tc>
          <w:tcPr>
            <w:tcW w:w="1280" w:type="dxa"/>
            <w:gridSpan w:val="3"/>
            <w:tcBorders>
              <w:top w:val="single" w:color="000000" w:sz="9"/>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돋움체" w:eastAsia="돋움체"/>
                <w:spacing w:val="-11"/>
                <w:sz w:val="22"/>
                <w:shd w:val="clear" w:color="000000"/>
              </w:rPr>
              <w:t>대 표 자</w:t>
            </w:r>
          </w:p>
        </w:tc>
        <w:tc>
          <w:tcPr>
            <w:tcW w:w="1835" w:type="dxa"/>
            <w:gridSpan w:val="2"/>
            <w:tcBorders>
              <w:top w:val="single" w:color="000000" w:sz="9"/>
              <w:left w:val="single" w:color="000000" w:sz="3"/>
              <w:bottom w:val="single" w:color="000000" w:sz="3"/>
              <w:right w:val="single" w:color="000000" w:sz="9"/>
            </w:tcBorders>
            <w:vAlign w:val="center"/>
          </w:tcPr>
          <w:p>
            <w:pPr>
              <w:pStyle w:val="0"/>
              <w:widowControl w:val="off"/>
              <w:rPr>
                <w:rFonts w:ascii="돋움체" w:eastAsia="돋움체"/>
                <w:color w:val="000000"/>
                <w:sz w:val="22"/>
                <w:shd w:val="clear" w:color="000000"/>
              </w:rPr>
            </w:pPr>
          </w:p>
        </w:tc>
      </w:tr>
      <w:tr>
        <w:trPr>
          <w:trHeight w:val="694"/>
        </w:trPr>
        <w:tc>
          <w:tcPr>
            <w:tcW w:w="952" w:type="dxa"/>
            <w:vMerge/>
            <w:tcBorders>
              <w:top w:val="single" w:color="000000" w:sz="9"/>
              <w:left w:val="single" w:color="000000" w:sz="9"/>
              <w:bottom w:val="single" w:color="000000" w:sz="3"/>
              <w:right w:val="single" w:color="000000" w:sz="3"/>
            </w:tcBorders>
          </w:tcP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영업소재지</w:t>
            </w:r>
          </w:p>
        </w:tc>
        <w:tc>
          <w:tcPr>
            <w:tcW w:w="3985" w:type="dxa"/>
            <w:gridSpan w:val="5"/>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z w:val="22"/>
                <w:shd w:val="clear" w:color="000000"/>
              </w:rPr>
            </w:pPr>
          </w:p>
        </w:tc>
        <w:tc>
          <w:tcPr>
            <w:tcW w:w="1280"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전화번호</w:t>
            </w:r>
          </w:p>
        </w:tc>
        <w:tc>
          <w:tcPr>
            <w:tcW w:w="1835" w:type="dxa"/>
            <w:gridSpan w:val="2"/>
            <w:tcBorders>
              <w:top w:val="single" w:color="000000" w:sz="3"/>
              <w:left w:val="single" w:color="000000" w:sz="3"/>
              <w:bottom w:val="single" w:color="000000" w:sz="3"/>
              <w:right w:val="single" w:color="000000" w:sz="9"/>
            </w:tcBorders>
            <w:vAlign w:val="center"/>
          </w:tcPr>
          <w:p>
            <w:pPr>
              <w:pStyle w:val="0"/>
              <w:widowControl w:val="off"/>
              <w:rPr>
                <w:rFonts w:ascii="돋움체" w:eastAsia="돋움체"/>
                <w:color w:val="000000"/>
                <w:sz w:val="22"/>
                <w:shd w:val="clear" w:color="000000"/>
              </w:rPr>
            </w:pPr>
          </w:p>
        </w:tc>
      </w:tr>
      <w:tr>
        <w:trPr>
          <w:trHeight w:val="751"/>
        </w:trPr>
        <w:tc>
          <w:tcPr>
            <w:tcW w:w="952" w:type="dxa"/>
            <w:vMerge/>
            <w:tcBorders>
              <w:top w:val="single" w:color="000000" w:sz="9"/>
              <w:left w:val="single" w:color="000000" w:sz="9"/>
              <w:bottom w:val="single" w:color="000000" w:sz="3"/>
              <w:right w:val="single" w:color="000000" w:sz="3"/>
            </w:tcBorders>
          </w:tcP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사업자번호</w:t>
            </w:r>
          </w:p>
        </w:tc>
        <w:tc>
          <w:tcPr>
            <w:tcW w:w="3985" w:type="dxa"/>
            <w:gridSpan w:val="5"/>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z w:val="22"/>
                <w:shd w:val="clear" w:color="000000"/>
              </w:rPr>
            </w:pPr>
          </w:p>
        </w:tc>
        <w:tc>
          <w:tcPr>
            <w:tcW w:w="1280" w:type="dxa"/>
            <w:gridSpan w:val="3"/>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돋움체" w:eastAsia="돋움체"/>
                <w:spacing w:val="-11"/>
                <w:sz w:val="22"/>
                <w:shd w:val="clear" w:color="000000"/>
              </w:rPr>
              <w:t>제 출 처</w:t>
            </w:r>
          </w:p>
        </w:tc>
        <w:tc>
          <w:tcPr>
            <w:tcW w:w="1835" w:type="dxa"/>
            <w:gridSpan w:val="2"/>
            <w:vMerge w:val="restart"/>
            <w:tcBorders>
              <w:top w:val="single" w:color="000000" w:sz="3"/>
              <w:left w:val="single" w:color="000000" w:sz="3"/>
              <w:bottom w:val="single" w:color="000000" w:sz="3"/>
              <w:right w:val="single" w:color="000000" w:sz="9"/>
            </w:tcBorders>
            <w:vAlign w:val="center"/>
          </w:tcPr>
          <w:p>
            <w:pPr>
              <w:pStyle w:val="0"/>
              <w:widowControl w:val="off"/>
              <w:rPr>
                <w:rFonts w:ascii="돋움체" w:eastAsia="돋움체"/>
                <w:color w:val="000000"/>
                <w:sz w:val="22"/>
                <w:shd w:val="clear" w:color="000000"/>
              </w:rPr>
            </w:pPr>
          </w:p>
        </w:tc>
      </w:tr>
      <w:tr>
        <w:trPr>
          <w:trHeight w:val="754"/>
        </w:trPr>
        <w:tc>
          <w:tcPr>
            <w:tcW w:w="952" w:type="dxa"/>
            <w:vMerge/>
            <w:tcBorders>
              <w:top w:val="single" w:color="000000" w:sz="9"/>
              <w:left w:val="single" w:color="000000" w:sz="9"/>
              <w:bottom w:val="single" w:color="000000" w:sz="3"/>
              <w:right w:val="single" w:color="000000" w:sz="3"/>
            </w:tcBorders>
          </w:tcP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증명서용도</w:t>
            </w:r>
          </w:p>
        </w:tc>
        <w:tc>
          <w:tcPr>
            <w:tcW w:w="3985"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돋움체" w:eastAsia="돋움체"/>
                <w:spacing w:val="-11"/>
                <w:sz w:val="22"/>
                <w:shd w:val="clear" w:color="000000"/>
              </w:rPr>
              <w:t>기술용역 적격심사 신청용</w:t>
            </w:r>
          </w:p>
        </w:tc>
        <w:tc>
          <w:tcPr>
            <w:tcW w:w="1280" w:type="dxa"/>
            <w:gridSpan w:val="3"/>
            <w:vMerge/>
            <w:tcBorders>
              <w:top w:val="single" w:color="000000" w:sz="3"/>
              <w:left w:val="single" w:color="000000" w:sz="3"/>
              <w:bottom w:val="single" w:color="000000" w:sz="3"/>
              <w:right w:val="single" w:color="000000" w:sz="3"/>
            </w:tcBorders>
          </w:tcPr>
          <w:p/>
        </w:tc>
        <w:tc>
          <w:tcPr>
            <w:tcW w:w="1835" w:type="dxa"/>
            <w:gridSpan w:val="2"/>
            <w:vMerge/>
            <w:tcBorders>
              <w:top w:val="single" w:color="000000" w:sz="3"/>
              <w:left w:val="single" w:color="000000" w:sz="3"/>
              <w:bottom w:val="single" w:color="000000" w:sz="3"/>
              <w:right w:val="single" w:color="000000" w:sz="9"/>
            </w:tcBorders>
          </w:tcPr>
          <w:p/>
        </w:tc>
      </w:tr>
      <w:tr>
        <w:trPr>
          <w:trHeight w:val="768"/>
        </w:trPr>
        <w:tc>
          <w:tcPr>
            <w:tcW w:w="952" w:type="dxa"/>
            <w:vMerge/>
            <w:tcBorders>
              <w:top w:val="single" w:color="000000" w:sz="9"/>
              <w:left w:val="single" w:color="000000" w:sz="9"/>
              <w:bottom w:val="single" w:color="000000" w:sz="3"/>
              <w:right w:val="single" w:color="000000" w:sz="3"/>
            </w:tcBorders>
          </w:tcP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체" w:eastAsia="돋움체"/>
                <w:spacing w:val="-16"/>
                <w:w w:val="90"/>
                <w:sz w:val="22"/>
                <w:shd w:val="clear" w:color="000000"/>
              </w:rPr>
              <w:t>용역범위․기준</w:t>
            </w:r>
          </w:p>
          <w:p>
            <w:pPr>
              <w:pStyle w:val="0"/>
              <w:widowControl w:val="off"/>
              <w:wordWrap w:val="1"/>
              <w:spacing w:line="240" w:lineRule="auto"/>
              <w:jc w:val="center"/>
            </w:pPr>
            <w:r>
              <w:rPr>
                <w:rFonts w:ascii="돋움체" w:eastAsia="돋움체"/>
                <w:spacing w:val="-11"/>
                <w:w w:val="90"/>
                <w:sz w:val="22"/>
                <w:shd w:val="clear" w:color="000000"/>
              </w:rPr>
              <w:t>(면적</w:t>
            </w:r>
            <w:r>
              <w:rPr>
                <w:rFonts w:ascii="돋움체" w:eastAsia="돋움체"/>
                <w:spacing w:val="-11"/>
                <w:w w:val="90"/>
                <w:sz w:val="22"/>
                <w:shd w:val="clear" w:color="000000"/>
              </w:rPr>
              <w:t>․금액</w:t>
            </w:r>
            <w:r>
              <w:rPr>
                <w:rFonts w:ascii="돋움체" w:eastAsia="돋움체"/>
                <w:spacing w:val="-11"/>
                <w:w w:val="90"/>
                <w:sz w:val="22"/>
                <w:shd w:val="clear" w:color="000000"/>
              </w:rPr>
              <w:t xml:space="preserve"> 등)</w:t>
            </w:r>
          </w:p>
        </w:tc>
        <w:tc>
          <w:tcPr>
            <w:tcW w:w="7100" w:type="dxa"/>
            <w:gridSpan w:val="10"/>
            <w:tcBorders>
              <w:top w:val="single" w:color="000000" w:sz="3"/>
              <w:left w:val="single" w:color="000000" w:sz="3"/>
              <w:bottom w:val="single" w:color="000000" w:sz="3"/>
              <w:right w:val="single" w:color="000000" w:sz="9"/>
            </w:tcBorders>
            <w:vAlign w:val="center"/>
          </w:tcPr>
          <w:p>
            <w:pPr>
              <w:pStyle w:val="0"/>
              <w:widowControl w:val="off"/>
              <w:rPr>
                <w:rFonts w:ascii="돋움체" w:eastAsia="돋움체"/>
                <w:color w:val="000000"/>
                <w:sz w:val="22"/>
                <w:shd w:val="clear" w:color="000000"/>
              </w:rPr>
            </w:pPr>
          </w:p>
        </w:tc>
      </w:tr>
      <w:tr>
        <w:trPr>
          <w:trHeight w:val="949"/>
        </w:trPr>
        <w:tc>
          <w:tcPr>
            <w:tcW w:w="952"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jc w:val="center"/>
            </w:pPr>
            <w:r>
              <w:rPr>
                <w:rFonts w:eastAsia="돋움체"/>
                <w:spacing w:val="-13"/>
                <w:sz w:val="26"/>
                <w:shd w:val="clear" w:color="000000"/>
              </w:rPr>
              <w:t>용역</w:t>
            </w:r>
          </w:p>
          <w:p>
            <w:pPr>
              <w:pStyle w:val="0"/>
              <w:widowControl w:val="off"/>
              <w:wordWrap w:val="1"/>
              <w:jc w:val="center"/>
            </w:pPr>
            <w:r>
              <w:rPr>
                <w:rFonts w:eastAsia="돋움체"/>
                <w:spacing w:val="-13"/>
                <w:sz w:val="26"/>
                <w:shd w:val="clear" w:color="000000"/>
              </w:rPr>
              <w:t>이행</w:t>
            </w:r>
          </w:p>
          <w:p>
            <w:r>
              <w:br w:type="page"/>
            </w:r>
          </w:p>
          <w:p>
            <w:pPr>
              <w:pStyle w:val="0"/>
              <w:widowControl w:val="off"/>
              <w:wordWrap w:val="1"/>
              <w:jc w:val="center"/>
            </w:pPr>
            <w:r>
              <w:rPr>
                <w:rFonts w:eastAsia="돋움체"/>
                <w:spacing w:val="-13"/>
                <w:sz w:val="26"/>
                <w:shd w:val="clear" w:color="000000"/>
              </w:rPr>
              <w:t>실적</w:t>
            </w:r>
          </w:p>
          <w:p>
            <w:pPr>
              <w:pStyle w:val="0"/>
              <w:widowControl w:val="off"/>
              <w:wordWrap w:val="1"/>
              <w:jc w:val="center"/>
            </w:pPr>
            <w:r>
              <w:rPr>
                <w:rFonts w:eastAsia="돋움체"/>
                <w:spacing w:val="-13"/>
                <w:sz w:val="26"/>
                <w:shd w:val="clear" w:color="000000"/>
              </w:rPr>
              <w:t>내용</w:t>
            </w: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돋움체" w:eastAsia="돋움체"/>
                <w:spacing w:val="-11"/>
                <w:sz w:val="22"/>
                <w:shd w:val="clear" w:color="000000"/>
              </w:rPr>
              <w:t>용  역  명</w:t>
            </w:r>
          </w:p>
        </w:tc>
        <w:tc>
          <w:tcPr>
            <w:tcW w:w="3985" w:type="dxa"/>
            <w:gridSpan w:val="5"/>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z w:val="22"/>
                <w:shd w:val="clear" w:color="000000"/>
              </w:rPr>
            </w:pPr>
          </w:p>
        </w:tc>
        <w:tc>
          <w:tcPr>
            <w:tcW w:w="1280"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구분</w:t>
            </w:r>
          </w:p>
        </w:tc>
        <w:tc>
          <w:tcPr>
            <w:tcW w:w="1835" w:type="dxa"/>
            <w:gridSpan w:val="2"/>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left"/>
            </w:pPr>
            <w:r>
              <w:rPr>
                <w:rFonts w:ascii="돋움체" w:eastAsia="돋움체"/>
                <w:spacing w:val="-11"/>
                <w:sz w:val="22"/>
                <w:shd w:val="clear" w:color="000000"/>
              </w:rPr>
              <w:t>설계 (      )</w:t>
            </w:r>
          </w:p>
          <w:p>
            <w:r>
              <w:br w:type="page"/>
            </w:r>
          </w:p>
          <w:p>
            <w:pPr>
              <w:pStyle w:val="0"/>
              <w:widowControl w:val="off"/>
              <w:wordWrap w:val="1"/>
              <w:spacing w:line="240" w:lineRule="auto"/>
              <w:jc w:val="left"/>
            </w:pPr>
            <w:r>
              <w:rPr>
                <w:rFonts w:ascii="돋움체" w:eastAsia="돋움체"/>
                <w:spacing w:val="-11"/>
                <w:sz w:val="22"/>
                <w:shd w:val="clear" w:color="000000"/>
              </w:rPr>
              <w:t>감리 (      )</w:t>
            </w:r>
          </w:p>
          <w:p>
            <w:r>
              <w:br w:type="page"/>
            </w:r>
          </w:p>
          <w:p>
            <w:pPr>
              <w:pStyle w:val="0"/>
              <w:widowControl w:val="off"/>
              <w:wordWrap w:val="1"/>
              <w:spacing w:line="240" w:lineRule="auto"/>
              <w:jc w:val="left"/>
            </w:pPr>
            <w:r>
              <w:rPr>
                <w:rFonts w:ascii="돋움체" w:eastAsia="돋움체"/>
                <w:spacing w:val="-11"/>
                <w:sz w:val="22"/>
                <w:shd w:val="clear" w:color="000000"/>
              </w:rPr>
              <w:t>기타 (      )</w:t>
            </w:r>
          </w:p>
        </w:tc>
      </w:tr>
      <w:tr>
        <w:trPr>
          <w:trHeight w:val="751"/>
        </w:trPr>
        <w:tc>
          <w:tcPr>
            <w:tcW w:w="952" w:type="dxa"/>
            <w:vMerge/>
            <w:tcBorders>
              <w:top w:val="single" w:color="000000" w:sz="3"/>
              <w:left w:val="single" w:color="000000" w:sz="9"/>
              <w:bottom w:val="single" w:color="000000" w:sz="3"/>
              <w:right w:val="single" w:color="000000" w:sz="3"/>
            </w:tcBorders>
          </w:tcP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돋움체" w:eastAsia="돋움체"/>
                <w:spacing w:val="-11"/>
                <w:sz w:val="22"/>
                <w:shd w:val="clear" w:color="000000"/>
              </w:rPr>
              <w:t>용역  개요</w:t>
            </w:r>
          </w:p>
        </w:tc>
        <w:tc>
          <w:tcPr>
            <w:tcW w:w="7100" w:type="dxa"/>
            <w:gridSpan w:val="10"/>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rPr>
                <w:rFonts w:ascii="돋움체" w:eastAsia="돋움체"/>
                <w:color w:val="000000"/>
                <w:spacing w:val="-11"/>
                <w:sz w:val="22"/>
                <w:shd w:val="clear" w:color="000000"/>
              </w:rPr>
            </w:pPr>
          </w:p>
        </w:tc>
      </w:tr>
      <w:tr>
        <w:trPr>
          <w:trHeight w:val="429"/>
        </w:trPr>
        <w:tc>
          <w:tcPr>
            <w:tcW w:w="952" w:type="dxa"/>
            <w:vMerge/>
            <w:tcBorders>
              <w:top w:val="single" w:color="000000" w:sz="3"/>
              <w:left w:val="single" w:color="000000" w:sz="9"/>
              <w:bottom w:val="single" w:color="000000" w:sz="3"/>
              <w:right w:val="single" w:color="000000" w:sz="3"/>
            </w:tcBorders>
          </w:tcPr>
          <w:p/>
        </w:tc>
        <w:tc>
          <w:tcPr>
            <w:tcW w:w="152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계약번호</w:t>
            </w:r>
          </w:p>
        </w:tc>
        <w:tc>
          <w:tcPr>
            <w:tcW w:w="1278"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계약일자</w:t>
            </w:r>
          </w:p>
        </w:tc>
        <w:tc>
          <w:tcPr>
            <w:tcW w:w="1193"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계약기간</w:t>
            </w:r>
          </w:p>
        </w:tc>
        <w:tc>
          <w:tcPr>
            <w:tcW w:w="1255"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돋움체" w:eastAsia="돋움체"/>
                <w:spacing w:val="-11"/>
                <w:sz w:val="22"/>
                <w:shd w:val="clear" w:color="000000"/>
              </w:rPr>
              <w:t>규 모</w:t>
            </w:r>
          </w:p>
        </w:tc>
        <w:tc>
          <w:tcPr>
            <w:tcW w:w="2379"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이행실적</w:t>
            </w:r>
          </w:p>
        </w:tc>
        <w:tc>
          <w:tcPr>
            <w:tcW w:w="995" w:type="dxa"/>
            <w:vMerge w:val="restart"/>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rFonts w:eastAsia="돋움체"/>
                <w:spacing w:val="-11"/>
                <w:sz w:val="22"/>
                <w:shd w:val="clear" w:color="000000"/>
              </w:rPr>
              <w:t>비고</w:t>
            </w:r>
          </w:p>
        </w:tc>
      </w:tr>
      <w:tr>
        <w:trPr>
          <w:trHeight w:val="429"/>
        </w:trPr>
        <w:tc>
          <w:tcPr>
            <w:tcW w:w="952" w:type="dxa"/>
            <w:vMerge/>
            <w:tcBorders>
              <w:top w:val="single" w:color="000000" w:sz="3"/>
              <w:left w:val="single" w:color="000000" w:sz="9"/>
              <w:bottom w:val="single" w:color="000000" w:sz="3"/>
              <w:right w:val="single" w:color="000000" w:sz="3"/>
            </w:tcBorders>
          </w:tcPr>
          <w:p/>
        </w:tc>
        <w:tc>
          <w:tcPr>
            <w:tcW w:w="1520" w:type="dxa"/>
            <w:vMerge/>
            <w:tcBorders>
              <w:top w:val="single" w:color="000000" w:sz="3"/>
              <w:left w:val="single" w:color="000000" w:sz="3"/>
              <w:bottom w:val="single" w:color="000000" w:sz="3"/>
              <w:right w:val="single" w:color="000000" w:sz="3"/>
            </w:tcBorders>
          </w:tcPr>
          <w:p/>
        </w:tc>
        <w:tc>
          <w:tcPr>
            <w:tcW w:w="1278" w:type="dxa"/>
            <w:vMerge/>
            <w:tcBorders>
              <w:top w:val="single" w:color="000000" w:sz="3"/>
              <w:left w:val="single" w:color="000000" w:sz="3"/>
              <w:bottom w:val="single" w:color="000000" w:sz="3"/>
              <w:right w:val="single" w:color="000000" w:sz="3"/>
            </w:tcBorders>
          </w:tcPr>
          <w:p/>
        </w:tc>
        <w:tc>
          <w:tcPr>
            <w:tcW w:w="1193" w:type="dxa"/>
            <w:vMerge/>
            <w:tcBorders>
              <w:top w:val="single" w:color="000000" w:sz="3"/>
              <w:left w:val="single" w:color="000000" w:sz="3"/>
              <w:bottom w:val="single" w:color="000000" w:sz="3"/>
              <w:right w:val="single" w:color="000000" w:sz="3"/>
            </w:tcBorders>
          </w:tcPr>
          <w:p/>
        </w:tc>
        <w:tc>
          <w:tcPr>
            <w:tcW w:w="1255" w:type="dxa"/>
            <w:gridSpan w:val="2"/>
            <w:vMerge/>
            <w:tcBorders>
              <w:top w:val="single" w:color="000000" w:sz="3"/>
              <w:left w:val="single" w:color="000000" w:sz="3"/>
              <w:bottom w:val="single" w:color="000000" w:sz="3"/>
              <w:right w:val="single" w:color="000000" w:sz="3"/>
            </w:tcBorders>
          </w:tcPr>
          <w:p/>
        </w:tc>
        <w:tc>
          <w:tcPr>
            <w:tcW w:w="1029"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비율</w:t>
            </w:r>
          </w:p>
        </w:tc>
        <w:tc>
          <w:tcPr>
            <w:tcW w:w="1350"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실적</w:t>
            </w:r>
          </w:p>
        </w:tc>
        <w:tc>
          <w:tcPr>
            <w:tcW w:w="995" w:type="dxa"/>
            <w:vMerge/>
            <w:tcBorders>
              <w:top w:val="single" w:color="000000" w:sz="3"/>
              <w:left w:val="single" w:color="000000" w:sz="3"/>
              <w:bottom w:val="single" w:color="000000" w:sz="3"/>
              <w:right w:val="single" w:color="000000" w:sz="9"/>
            </w:tcBorders>
          </w:tcPr>
          <w:p/>
        </w:tc>
      </w:tr>
      <w:tr>
        <w:trPr>
          <w:trHeight w:val="761"/>
        </w:trPr>
        <w:tc>
          <w:tcPr>
            <w:tcW w:w="952" w:type="dxa"/>
            <w:vMerge/>
            <w:tcBorders>
              <w:top w:val="single" w:color="000000" w:sz="3"/>
              <w:left w:val="single" w:color="000000" w:sz="9"/>
              <w:bottom w:val="single" w:color="000000" w:sz="3"/>
              <w:right w:val="single" w:color="000000" w:sz="3"/>
            </w:tcBorders>
          </w:tcPr>
          <w:p/>
        </w:tc>
        <w:tc>
          <w:tcPr>
            <w:tcW w:w="1520" w:type="dxa"/>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z w:val="22"/>
                <w:shd w:val="clear" w:color="000000"/>
              </w:rPr>
            </w:pPr>
          </w:p>
        </w:tc>
        <w:tc>
          <w:tcPr>
            <w:tcW w:w="1278" w:type="dxa"/>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z w:val="22"/>
                <w:shd w:val="clear" w:color="000000"/>
              </w:rPr>
            </w:pPr>
          </w:p>
        </w:tc>
        <w:tc>
          <w:tcPr>
            <w:tcW w:w="1193" w:type="dxa"/>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z w:val="22"/>
                <w:shd w:val="clear" w:color="000000"/>
              </w:rPr>
            </w:pPr>
          </w:p>
        </w:tc>
        <w:tc>
          <w:tcPr>
            <w:tcW w:w="1255" w:type="dxa"/>
            <w:gridSpan w:val="2"/>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z w:val="22"/>
                <w:shd w:val="clear" w:color="000000"/>
              </w:rPr>
            </w:pPr>
          </w:p>
        </w:tc>
        <w:tc>
          <w:tcPr>
            <w:tcW w:w="1029" w:type="dxa"/>
            <w:gridSpan w:val="3"/>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z w:val="22"/>
                <w:shd w:val="clear" w:color="000000"/>
              </w:rPr>
            </w:pPr>
          </w:p>
        </w:tc>
        <w:tc>
          <w:tcPr>
            <w:tcW w:w="1350" w:type="dxa"/>
            <w:gridSpan w:val="2"/>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z w:val="22"/>
                <w:shd w:val="clear" w:color="000000"/>
              </w:rPr>
            </w:pPr>
          </w:p>
        </w:tc>
        <w:tc>
          <w:tcPr>
            <w:tcW w:w="995" w:type="dxa"/>
            <w:tcBorders>
              <w:top w:val="single" w:color="000000" w:sz="3"/>
              <w:left w:val="single" w:color="000000" w:sz="3"/>
              <w:bottom w:val="single" w:color="000000" w:sz="3"/>
              <w:right w:val="single" w:color="000000" w:sz="9"/>
            </w:tcBorders>
            <w:vAlign w:val="center"/>
          </w:tcPr>
          <w:p>
            <w:pPr>
              <w:pStyle w:val="0"/>
              <w:widowControl w:val="off"/>
              <w:rPr>
                <w:rFonts w:ascii="돋움체" w:eastAsia="돋움체"/>
                <w:color w:val="000000"/>
                <w:sz w:val="22"/>
                <w:shd w:val="clear" w:color="000000"/>
              </w:rPr>
            </w:pPr>
          </w:p>
        </w:tc>
      </w:tr>
      <w:tr>
        <w:trPr>
          <w:trHeight w:val="994"/>
        </w:trPr>
        <w:tc>
          <w:tcPr>
            <w:tcW w:w="952" w:type="dxa"/>
            <w:vMerge w:val="restart"/>
            <w:tcBorders>
              <w:top w:val="single" w:color="000000" w:sz="3"/>
              <w:left w:val="single" w:color="000000" w:sz="9"/>
              <w:bottom w:val="single" w:color="000000" w:sz="9"/>
              <w:right w:val="single" w:color="000000" w:sz="3"/>
            </w:tcBorders>
            <w:vAlign w:val="center"/>
          </w:tcPr>
          <w:p>
            <w:pPr>
              <w:pStyle w:val="0"/>
              <w:widowControl w:val="off"/>
              <w:wordWrap w:val="1"/>
              <w:jc w:val="center"/>
            </w:pPr>
            <w:r>
              <w:rPr>
                <w:rFonts w:eastAsia="돋움체"/>
                <w:spacing w:val="-13"/>
                <w:sz w:val="26"/>
                <w:shd w:val="clear" w:color="000000"/>
              </w:rPr>
              <w:t>증명서</w:t>
            </w:r>
          </w:p>
          <w:p>
            <w:r>
              <w:br w:type="page"/>
            </w:r>
          </w:p>
          <w:p>
            <w:pPr>
              <w:pStyle w:val="0"/>
              <w:widowControl w:val="off"/>
              <w:wordWrap w:val="1"/>
              <w:jc w:val="center"/>
            </w:pPr>
            <w:r>
              <w:rPr>
                <w:rFonts w:ascii="돋움체" w:eastAsia="돋움체"/>
                <w:spacing w:val="-13"/>
                <w:sz w:val="26"/>
                <w:shd w:val="clear" w:color="000000"/>
              </w:rPr>
              <w:t>발  급</w:t>
            </w:r>
          </w:p>
          <w:p>
            <w:pPr>
              <w:pStyle w:val="0"/>
              <w:widowControl w:val="off"/>
              <w:wordWrap w:val="1"/>
              <w:jc w:val="center"/>
            </w:pPr>
            <w:r>
              <w:rPr>
                <w:rFonts w:ascii="돋움체" w:eastAsia="돋움체"/>
                <w:spacing w:val="-13"/>
                <w:sz w:val="26"/>
                <w:shd w:val="clear" w:color="000000"/>
              </w:rPr>
              <w:t>기  관</w:t>
            </w:r>
          </w:p>
        </w:tc>
        <w:tc>
          <w:tcPr>
            <w:tcW w:w="8620" w:type="dxa"/>
            <w:gridSpan w:val="11"/>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left"/>
            </w:pPr>
            <w:r>
              <w:rPr>
                <w:rFonts w:ascii="돋움체" w:eastAsia="돋움체"/>
                <w:spacing w:val="-11"/>
                <w:sz w:val="22"/>
                <w:shd w:val="clear" w:color="000000"/>
              </w:rPr>
              <w:t xml:space="preserve"> 위 사실을 증명함.</w:t>
            </w:r>
          </w:p>
          <w:p>
            <w:r>
              <w:br w:type="page"/>
            </w:r>
          </w:p>
          <w:p>
            <w:pPr>
              <w:pStyle w:val="0"/>
              <w:widowControl w:val="off"/>
              <w:wordWrap w:val="1"/>
              <w:spacing w:line="240" w:lineRule="auto"/>
              <w:jc w:val="center"/>
            </w:pPr>
            <w:r>
              <w:rPr>
                <w:rFonts w:ascii="돋움체" w:eastAsia="돋움체"/>
                <w:spacing w:val="-11"/>
                <w:sz w:val="22"/>
                <w:shd w:val="clear" w:color="000000"/>
              </w:rPr>
              <w:t xml:space="preserve">                          년    월    일</w:t>
            </w:r>
          </w:p>
        </w:tc>
      </w:tr>
      <w:tr>
        <w:trPr>
          <w:trHeight w:val="751"/>
        </w:trPr>
        <w:tc>
          <w:tcPr>
            <w:tcW w:w="952" w:type="dxa"/>
            <w:vMerge/>
            <w:tcBorders>
              <w:top w:val="single" w:color="000000" w:sz="3"/>
              <w:left w:val="single" w:color="000000" w:sz="9"/>
              <w:bottom w:val="single" w:color="000000" w:sz="9"/>
              <w:right w:val="single" w:color="000000" w:sz="3"/>
            </w:tcBorders>
          </w:tcP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돋움체" w:eastAsia="돋움체"/>
                <w:spacing w:val="-11"/>
                <w:sz w:val="22"/>
                <w:shd w:val="clear" w:color="000000"/>
              </w:rPr>
              <w:t>기 관 명</w:t>
            </w:r>
          </w:p>
        </w:tc>
        <w:tc>
          <w:tcPr>
            <w:tcW w:w="3037"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right"/>
            </w:pPr>
            <w:r>
              <w:rPr>
                <w:rFonts w:ascii="돋움체" w:eastAsia="돋움체"/>
                <w:spacing w:val="-11"/>
                <w:sz w:val="22"/>
                <w:shd w:val="clear" w:color="000000"/>
              </w:rPr>
              <w:t>(인)</w:t>
            </w:r>
          </w:p>
        </w:tc>
        <w:tc>
          <w:tcPr>
            <w:tcW w:w="1570"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전화번호</w:t>
            </w:r>
          </w:p>
        </w:tc>
        <w:tc>
          <w:tcPr>
            <w:tcW w:w="2493" w:type="dxa"/>
            <w:gridSpan w:val="4"/>
            <w:tcBorders>
              <w:top w:val="single" w:color="000000" w:sz="3"/>
              <w:left w:val="single" w:color="000000" w:sz="3"/>
              <w:bottom w:val="single" w:color="000000" w:sz="3"/>
              <w:right w:val="single" w:color="000000" w:sz="9"/>
            </w:tcBorders>
            <w:vAlign w:val="center"/>
          </w:tcPr>
          <w:p>
            <w:pPr>
              <w:pStyle w:val="0"/>
              <w:widowControl w:val="off"/>
              <w:rPr>
                <w:rFonts w:ascii="돋움체" w:eastAsia="돋움체"/>
                <w:color w:val="000000"/>
                <w:sz w:val="22"/>
                <w:shd w:val="clear" w:color="000000"/>
              </w:rPr>
            </w:pPr>
          </w:p>
        </w:tc>
      </w:tr>
      <w:tr>
        <w:trPr>
          <w:trHeight w:val="751"/>
        </w:trPr>
        <w:tc>
          <w:tcPr>
            <w:tcW w:w="952" w:type="dxa"/>
            <w:vMerge/>
            <w:tcBorders>
              <w:top w:val="single" w:color="000000" w:sz="3"/>
              <w:left w:val="single" w:color="000000" w:sz="9"/>
              <w:bottom w:val="single" w:color="000000" w:sz="9"/>
              <w:right w:val="single" w:color="000000" w:sz="3"/>
            </w:tcBorders>
          </w:tcPr>
          <w:p/>
        </w:tc>
        <w:tc>
          <w:tcPr>
            <w:tcW w:w="152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돋움체" w:eastAsia="돋움체"/>
                <w:spacing w:val="-11"/>
                <w:sz w:val="22"/>
                <w:shd w:val="clear" w:color="000000"/>
              </w:rPr>
              <w:t>주    소</w:t>
            </w:r>
          </w:p>
        </w:tc>
        <w:tc>
          <w:tcPr>
            <w:tcW w:w="3037"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left"/>
              <w:rPr>
                <w:rFonts w:ascii="돋움체" w:eastAsia="돋움체"/>
                <w:color w:val="000000"/>
                <w:spacing w:val="-11"/>
                <w:sz w:val="22"/>
                <w:shd w:val="clear" w:color="000000"/>
              </w:rPr>
            </w:pPr>
          </w:p>
        </w:tc>
        <w:tc>
          <w:tcPr>
            <w:tcW w:w="1570"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돋움체" w:eastAsia="돋움체"/>
                <w:spacing w:val="-11"/>
                <w:sz w:val="22"/>
                <w:shd w:val="clear" w:color="000000"/>
              </w:rPr>
              <w:t>FAX번호</w:t>
            </w:r>
          </w:p>
        </w:tc>
        <w:tc>
          <w:tcPr>
            <w:tcW w:w="2493" w:type="dxa"/>
            <w:gridSpan w:val="4"/>
            <w:tcBorders>
              <w:top w:val="single" w:color="000000" w:sz="3"/>
              <w:left w:val="single" w:color="000000" w:sz="3"/>
              <w:bottom w:val="single" w:color="000000" w:sz="3"/>
              <w:right w:val="single" w:color="000000" w:sz="9"/>
            </w:tcBorders>
            <w:vAlign w:val="center"/>
          </w:tcPr>
          <w:p>
            <w:pPr>
              <w:pStyle w:val="0"/>
              <w:widowControl w:val="off"/>
              <w:rPr>
                <w:rFonts w:ascii="돋움체" w:eastAsia="돋움체"/>
                <w:color w:val="000000"/>
                <w:sz w:val="22"/>
                <w:shd w:val="clear" w:color="000000"/>
              </w:rPr>
            </w:pPr>
          </w:p>
        </w:tc>
      </w:tr>
      <w:tr>
        <w:trPr>
          <w:trHeight w:val="754"/>
        </w:trPr>
        <w:tc>
          <w:tcPr>
            <w:tcW w:w="952" w:type="dxa"/>
            <w:vMerge/>
            <w:tcBorders>
              <w:top w:val="single" w:color="000000" w:sz="3"/>
              <w:left w:val="single" w:color="000000" w:sz="9"/>
              <w:bottom w:val="single" w:color="000000" w:sz="9"/>
              <w:right w:val="single" w:color="000000" w:sz="3"/>
            </w:tcBorders>
          </w:tcPr>
          <w:p/>
        </w:tc>
        <w:tc>
          <w:tcPr>
            <w:tcW w:w="1520"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발급부서</w:t>
            </w:r>
          </w:p>
        </w:tc>
        <w:tc>
          <w:tcPr>
            <w:tcW w:w="3037" w:type="dxa"/>
            <w:gridSpan w:val="3"/>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left"/>
              <w:rPr>
                <w:rFonts w:ascii="돋움체" w:eastAsia="돋움체"/>
                <w:color w:val="000000"/>
                <w:spacing w:val="-11"/>
                <w:sz w:val="22"/>
                <w:shd w:val="clear" w:color="000000"/>
              </w:rPr>
            </w:pPr>
          </w:p>
        </w:tc>
        <w:tc>
          <w:tcPr>
            <w:tcW w:w="1570" w:type="dxa"/>
            <w:gridSpan w:val="3"/>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rFonts w:ascii="돋움체" w:eastAsia="돋움체"/>
                <w:spacing w:val="-11"/>
                <w:sz w:val="22"/>
                <w:shd w:val="clear" w:color="000000"/>
              </w:rPr>
              <w:t>담 당 자</w:t>
            </w:r>
          </w:p>
        </w:tc>
        <w:tc>
          <w:tcPr>
            <w:tcW w:w="2493" w:type="dxa"/>
            <w:gridSpan w:val="4"/>
            <w:tcBorders>
              <w:top w:val="single" w:color="000000" w:sz="3"/>
              <w:left w:val="single" w:color="000000" w:sz="3"/>
              <w:bottom w:val="single" w:color="000000" w:sz="9"/>
              <w:right w:val="single" w:color="000000" w:sz="9"/>
            </w:tcBorders>
            <w:vAlign w:val="center"/>
          </w:tcPr>
          <w:p>
            <w:pPr>
              <w:pStyle w:val="0"/>
              <w:widowControl w:val="off"/>
              <w:rPr>
                <w:rFonts w:ascii="돋움체" w:eastAsia="돋움체"/>
                <w:color w:val="000000"/>
                <w:sz w:val="22"/>
                <w:shd w:val="clear" w:color="000000"/>
              </w:rPr>
            </w:pPr>
          </w:p>
        </w:tc>
      </w:tr>
    </w:tbl>
    <w:p>
      <w:pPr>
        <w:pStyle w:val="0"/>
        <w:widowControl w:val="off"/>
        <w:tabs>
          <w:tab w:val="left" w:leader="none" w:pos="8927"/>
        </w:tabs>
        <w:wordWrap w:val="1"/>
        <w:jc w:val="center"/>
      </w:pPr>
    </w:p>
    <w:p>
      <w:pPr>
        <w:pStyle w:val="0"/>
        <w:widowControl w:val="off"/>
        <w:rPr>
          <w:rFonts w:ascii="돋움체" w:eastAsia="돋움체"/>
          <w:color w:val="000000"/>
          <w:spacing w:val="-4"/>
          <w:sz w:val="16"/>
          <w:shd w:val="clear" w:color="000000"/>
        </w:rPr>
      </w:pPr>
    </w:p>
    <w:p>
      <w:pPr>
        <w:pStyle w:val="0"/>
        <w:widowControl w:val="off"/>
      </w:pPr>
      <w:r>
        <w:rPr>
          <w:rFonts w:ascii="돋움체" w:eastAsia="돋움체"/>
          <w:spacing w:val="-4"/>
          <w:sz w:val="16"/>
          <w:shd w:val="clear" w:color="000000"/>
        </w:rPr>
        <w:t>주1) 민간실적은 세금계산서, 계약서 등 증빙자료를 첨부해야 한다.</w:t>
      </w:r>
    </w:p>
    <w:p>
      <w:pPr>
        <w:pStyle w:val="0"/>
        <w:widowControl w:val="off"/>
      </w:pPr>
      <w:r>
        <w:rPr>
          <w:rFonts w:ascii="돋움체" w:eastAsia="돋움체"/>
          <w:spacing w:val="-4"/>
          <w:sz w:val="16"/>
          <w:shd w:val="clear" w:color="000000"/>
        </w:rPr>
        <w:t xml:space="preserve">  2) 용역이행실적은 입찰공고의 용역범위와 기준(면적, 금액 등) 등의 조건에 부합하는 실적에 한하며, 공동도급 실적은 비율과 이행실적을 기재해야 한다.</w:t>
      </w:r>
    </w:p>
    <w:p>
      <w:pPr>
        <w:pStyle w:val="0"/>
        <w:widowControl w:val="off"/>
      </w:pPr>
      <w:r>
        <w:rPr>
          <w:rFonts w:ascii="돋움체" w:eastAsia="돋움체"/>
          <w:spacing w:val="-4"/>
          <w:sz w:val="16"/>
          <w:shd w:val="clear" w:color="000000"/>
        </w:rPr>
        <w:t xml:space="preserve">  3) 이행실적 란은 기재 후 투명접착테이프를 붙여 증명을 받아야 한다.</w:t>
      </w: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581"/>
      </w:tblGrid>
      <w:tr>
        <w:trPr>
          <w:trHeight w:val="426"/>
        </w:trPr>
        <w:tc>
          <w:tcPr>
            <w:tcW w:w="9581"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pP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제2장의2 기술·학술연구 용역 적격심사 세부기준 [별지 제5호 서식]</w:t>
      </w:r>
    </w:p>
    <w:p>
      <w:pPr>
        <w:pStyle w:val="0"/>
        <w:widowControl w:val="off"/>
        <w:tabs>
          <w:tab w:val="left" w:leader="none" w:pos="8927"/>
        </w:tabs>
        <w:wordWrap w:val="1"/>
        <w:jc w:val="center"/>
        <w:rPr>
          <w:rFonts w:ascii="한양견고딕" w:eastAsia="한양견고딕"/>
          <w:b/>
          <w:color w:val="000000"/>
          <w:sz w:val="32"/>
          <w:shd w:val="clear" w:color="000000"/>
        </w:rPr>
      </w:pPr>
    </w:p>
    <w:p>
      <w:pPr>
        <w:pStyle w:val="0"/>
        <w:widowControl w:val="off"/>
        <w:tabs>
          <w:tab w:val="left" w:leader="none" w:pos="8927"/>
        </w:tabs>
        <w:wordWrap w:val="1"/>
        <w:jc w:val="center"/>
      </w:pPr>
      <w:r>
        <w:rPr>
          <w:rFonts w:ascii="한양견고딕" w:eastAsia="한양견고딕"/>
          <w:b/>
          <w:sz w:val="32"/>
          <w:shd w:val="clear" w:color="000000"/>
        </w:rPr>
        <w:t>기술용역 용역기술자 보유증명서</w:t>
      </w:r>
    </w:p>
    <w:p>
      <w:pPr>
        <w:pStyle w:val="0"/>
        <w:widowControl w:val="off"/>
        <w:spacing w:line="240" w:lineRule="auto"/>
        <w:rPr>
          <w:color w:val="000000"/>
          <w:spacing w:val="-6"/>
          <w:sz w:val="26"/>
          <w:shd w:val="clear" w:color="000000"/>
        </w:rPr>
      </w:pPr>
    </w:p>
    <w:tbl>
      <w:tblPr>
        <w:tblOverlap w:val="never"/>
        <w:tblW w:w="974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90"/>
        <w:gridCol w:w="646"/>
        <w:gridCol w:w="3361"/>
        <w:gridCol w:w="2963"/>
        <w:gridCol w:w="840"/>
        <w:gridCol w:w="1350"/>
      </w:tblGrid>
      <w:tr>
        <w:trPr>
          <w:trHeight w:val="893"/>
        </w:trPr>
        <w:tc>
          <w:tcPr>
            <w:tcW w:w="590" w:type="dxa"/>
            <w:tcBorders>
              <w:top w:val="single" w:color="000000" w:sz="9"/>
              <w:left w:val="single" w:color="000000" w:sz="9"/>
              <w:bottom w:val="single" w:color="000000" w:sz="3"/>
              <w:right w:val="single" w:color="000000" w:sz="3"/>
            </w:tcBorders>
            <w:vAlign w:val="center"/>
          </w:tcPr>
          <w:p>
            <w:pPr>
              <w:pStyle w:val="0"/>
              <w:widowControl w:val="off"/>
              <w:wordWrap w:val="1"/>
              <w:spacing w:line="288" w:lineRule="auto"/>
              <w:jc w:val="center"/>
            </w:pPr>
            <w:r>
              <w:rPr>
                <w:rFonts w:eastAsia="돋움체"/>
                <w:spacing w:val="-13"/>
                <w:sz w:val="26"/>
                <w:shd w:val="clear" w:color="000000"/>
              </w:rPr>
              <w:t>구분</w:t>
            </w:r>
          </w:p>
        </w:tc>
        <w:tc>
          <w:tcPr>
            <w:tcW w:w="646" w:type="dxa"/>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돋움체"/>
                <w:spacing w:val="-13"/>
                <w:sz w:val="26"/>
                <w:shd w:val="clear" w:color="000000"/>
              </w:rPr>
              <w:t>기술</w:t>
            </w:r>
          </w:p>
          <w:p>
            <w:r>
              <w:br w:type="page"/>
            </w:r>
          </w:p>
          <w:p>
            <w:pPr>
              <w:pStyle w:val="0"/>
              <w:widowControl w:val="off"/>
              <w:wordWrap w:val="1"/>
              <w:spacing w:line="288" w:lineRule="auto"/>
              <w:jc w:val="center"/>
            </w:pPr>
            <w:r>
              <w:rPr>
                <w:rFonts w:eastAsia="돋움체"/>
                <w:spacing w:val="-13"/>
                <w:sz w:val="26"/>
                <w:shd w:val="clear" w:color="000000"/>
              </w:rPr>
              <w:t>분야</w:t>
            </w:r>
          </w:p>
        </w:tc>
        <w:tc>
          <w:tcPr>
            <w:tcW w:w="3361" w:type="dxa"/>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jc w:val="center"/>
            </w:pPr>
            <w:r>
              <w:rPr>
                <w:rFonts w:ascii="돋움체" w:eastAsia="돋움체"/>
                <w:spacing w:val="-13"/>
                <w:sz w:val="26"/>
                <w:shd w:val="clear" w:color="000000"/>
              </w:rPr>
              <w:t>기술자 종류</w:t>
            </w:r>
          </w:p>
        </w:tc>
        <w:tc>
          <w:tcPr>
            <w:tcW w:w="2963" w:type="dxa"/>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jc w:val="center"/>
            </w:pPr>
            <w:r>
              <w:rPr>
                <w:rFonts w:ascii="돋움체" w:eastAsia="돋움체"/>
                <w:spacing w:val="-13"/>
                <w:sz w:val="26"/>
                <w:shd w:val="clear" w:color="000000"/>
              </w:rPr>
              <w:t xml:space="preserve">  적용 용역</w:t>
            </w:r>
          </w:p>
        </w:tc>
        <w:tc>
          <w:tcPr>
            <w:tcW w:w="840" w:type="dxa"/>
            <w:tcBorders>
              <w:top w:val="single" w:color="000000" w:sz="9"/>
              <w:left w:val="single" w:color="000000" w:sz="3"/>
              <w:bottom w:val="single" w:color="000000" w:sz="3"/>
              <w:right w:val="single" w:color="000000" w:sz="3"/>
            </w:tcBorders>
            <w:vAlign w:val="center"/>
          </w:tcPr>
          <w:p>
            <w:pPr>
              <w:pStyle w:val="0"/>
              <w:widowControl w:val="off"/>
              <w:spacing w:line="240" w:lineRule="auto"/>
            </w:pPr>
            <w:r>
              <w:rPr>
                <w:rFonts w:ascii="돋움체" w:eastAsia="돋움체"/>
                <w:spacing w:val="-13"/>
                <w:sz w:val="26"/>
                <w:shd w:val="clear" w:color="000000"/>
              </w:rPr>
              <w:t>학력․경력</w:t>
            </w:r>
            <w:r>
              <w:rPr>
                <w:rFonts w:ascii="돋움체" w:eastAsia="돋움체"/>
                <w:spacing w:val="-13"/>
                <w:sz w:val="26"/>
                <w:shd w:val="clear" w:color="000000"/>
              </w:rPr>
              <w:t xml:space="preserve"> 기술자수</w:t>
            </w:r>
          </w:p>
        </w:tc>
        <w:tc>
          <w:tcPr>
            <w:tcW w:w="1350" w:type="dxa"/>
            <w:tcBorders>
              <w:top w:val="single" w:color="000000" w:sz="9"/>
              <w:left w:val="single" w:color="000000" w:sz="3"/>
              <w:bottom w:val="single" w:color="000000" w:sz="3"/>
              <w:right w:val="single" w:color="000000" w:sz="9"/>
            </w:tcBorders>
            <w:vAlign w:val="center"/>
          </w:tcPr>
          <w:p>
            <w:pPr>
              <w:pStyle w:val="0"/>
              <w:widowControl w:val="off"/>
              <w:spacing w:line="240" w:lineRule="auto"/>
            </w:pPr>
            <w:r>
              <w:rPr>
                <w:rFonts w:ascii="돋움체" w:eastAsia="돋움체"/>
                <w:spacing w:val="-13"/>
                <w:sz w:val="26"/>
                <w:shd w:val="clear" w:color="000000"/>
              </w:rPr>
              <w:t>국가기술자격법에 따른 기술자수</w:t>
            </w:r>
          </w:p>
        </w:tc>
      </w:tr>
      <w:tr>
        <w:trPr>
          <w:trHeight w:val="1544"/>
        </w:trPr>
        <w:tc>
          <w:tcPr>
            <w:tcW w:w="590"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돋움체"/>
                <w:spacing w:val="-13"/>
                <w:sz w:val="26"/>
                <w:shd w:val="clear" w:color="000000"/>
              </w:rPr>
              <w:t>일</w:t>
            </w:r>
          </w:p>
          <w:p>
            <w:r>
              <w:br w:type="page"/>
            </w:r>
          </w:p>
          <w:p>
            <w:pPr>
              <w:pStyle w:val="0"/>
              <w:widowControl w:val="off"/>
              <w:wordWrap w:val="1"/>
              <w:spacing w:line="312" w:lineRule="auto"/>
              <w:jc w:val="center"/>
              <w:rPr>
                <w:rFonts w:ascii="돋움체" w:eastAsia="돋움체"/>
                <w:color w:val="000000"/>
                <w:spacing w:val="-13"/>
                <w:sz w:val="26"/>
                <w:shd w:val="clear" w:color="000000"/>
              </w:rPr>
            </w:pPr>
          </w:p>
          <w:p>
            <w:r>
              <w:br w:type="page"/>
            </w:r>
          </w:p>
          <w:p>
            <w:pPr>
              <w:pStyle w:val="0"/>
              <w:widowControl w:val="off"/>
              <w:wordWrap w:val="1"/>
              <w:spacing w:line="312" w:lineRule="auto"/>
              <w:jc w:val="center"/>
              <w:rPr>
                <w:rFonts w:ascii="돋움체" w:eastAsia="돋움체"/>
                <w:color w:val="000000"/>
                <w:spacing w:val="-13"/>
                <w:sz w:val="26"/>
                <w:shd w:val="clear" w:color="000000"/>
              </w:rPr>
            </w:pPr>
          </w:p>
          <w:p>
            <w:r>
              <w:br w:type="page"/>
            </w:r>
          </w:p>
          <w:p>
            <w:pPr>
              <w:pStyle w:val="0"/>
              <w:widowControl w:val="off"/>
              <w:wordWrap w:val="1"/>
              <w:spacing w:line="312" w:lineRule="auto"/>
              <w:jc w:val="center"/>
            </w:pPr>
            <w:r>
              <w:rPr>
                <w:rFonts w:eastAsia="돋움체"/>
                <w:spacing w:val="-13"/>
                <w:sz w:val="26"/>
                <w:shd w:val="clear" w:color="000000"/>
              </w:rPr>
              <w:t>반</w:t>
            </w:r>
          </w:p>
          <w:p>
            <w:r>
              <w:br w:type="page"/>
            </w:r>
          </w:p>
          <w:p>
            <w:pPr>
              <w:pStyle w:val="0"/>
              <w:widowControl w:val="off"/>
              <w:wordWrap w:val="1"/>
              <w:spacing w:line="312" w:lineRule="auto"/>
              <w:jc w:val="center"/>
              <w:rPr>
                <w:rFonts w:ascii="돋움체" w:eastAsia="돋움체"/>
                <w:color w:val="000000"/>
                <w:spacing w:val="-13"/>
                <w:sz w:val="26"/>
                <w:shd w:val="clear" w:color="000000"/>
              </w:rPr>
            </w:pPr>
          </w:p>
          <w:p>
            <w:r>
              <w:br w:type="page"/>
            </w:r>
          </w:p>
          <w:p>
            <w:pPr>
              <w:pStyle w:val="0"/>
              <w:widowControl w:val="off"/>
              <w:wordWrap w:val="1"/>
              <w:spacing w:line="312" w:lineRule="auto"/>
              <w:jc w:val="center"/>
              <w:rPr>
                <w:rFonts w:ascii="돋움체" w:eastAsia="돋움체"/>
                <w:color w:val="000000"/>
                <w:spacing w:val="-13"/>
                <w:sz w:val="26"/>
                <w:shd w:val="clear" w:color="000000"/>
              </w:rPr>
            </w:pPr>
          </w:p>
          <w:p>
            <w:r>
              <w:br w:type="page"/>
            </w:r>
          </w:p>
          <w:p>
            <w:pPr>
              <w:pStyle w:val="0"/>
              <w:widowControl w:val="off"/>
              <w:wordWrap w:val="1"/>
              <w:spacing w:line="312" w:lineRule="auto"/>
              <w:jc w:val="center"/>
            </w:pPr>
            <w:r>
              <w:rPr>
                <w:rFonts w:eastAsia="돋움체"/>
                <w:spacing w:val="-13"/>
                <w:sz w:val="26"/>
                <w:shd w:val="clear" w:color="000000"/>
              </w:rPr>
              <w:t>기</w:t>
            </w:r>
          </w:p>
          <w:p>
            <w:r>
              <w:br w:type="page"/>
            </w:r>
          </w:p>
          <w:p>
            <w:pPr>
              <w:pStyle w:val="0"/>
              <w:widowControl w:val="off"/>
              <w:wordWrap w:val="1"/>
              <w:spacing w:line="312" w:lineRule="auto"/>
              <w:jc w:val="center"/>
              <w:rPr>
                <w:rFonts w:ascii="돋움체" w:eastAsia="돋움체"/>
                <w:color w:val="000000"/>
                <w:spacing w:val="-13"/>
                <w:sz w:val="26"/>
                <w:shd w:val="clear" w:color="000000"/>
              </w:rPr>
            </w:pPr>
          </w:p>
          <w:p>
            <w:r>
              <w:br w:type="page"/>
            </w:r>
          </w:p>
          <w:p>
            <w:pPr>
              <w:pStyle w:val="0"/>
              <w:widowControl w:val="off"/>
              <w:wordWrap w:val="1"/>
              <w:spacing w:line="312" w:lineRule="auto"/>
              <w:jc w:val="center"/>
              <w:rPr>
                <w:rFonts w:ascii="돋움체" w:eastAsia="돋움체"/>
                <w:color w:val="000000"/>
                <w:spacing w:val="-13"/>
                <w:sz w:val="26"/>
                <w:shd w:val="clear" w:color="000000"/>
              </w:rPr>
            </w:pPr>
          </w:p>
          <w:p>
            <w:r>
              <w:br w:type="page"/>
            </w:r>
          </w:p>
          <w:p>
            <w:pPr>
              <w:pStyle w:val="0"/>
              <w:widowControl w:val="off"/>
              <w:wordWrap w:val="1"/>
              <w:spacing w:line="312" w:lineRule="auto"/>
              <w:jc w:val="center"/>
            </w:pPr>
            <w:r>
              <w:rPr>
                <w:rFonts w:eastAsia="돋움체"/>
                <w:spacing w:val="-13"/>
                <w:sz w:val="26"/>
                <w:shd w:val="clear" w:color="000000"/>
              </w:rPr>
              <w:t>술</w:t>
            </w:r>
          </w:p>
          <w:p>
            <w:r>
              <w:br w:type="page"/>
            </w:r>
          </w:p>
          <w:p>
            <w:pPr>
              <w:pStyle w:val="0"/>
              <w:widowControl w:val="off"/>
              <w:wordWrap w:val="1"/>
              <w:spacing w:line="312" w:lineRule="auto"/>
              <w:jc w:val="center"/>
              <w:rPr>
                <w:rFonts w:ascii="돋움체" w:eastAsia="돋움체"/>
                <w:color w:val="000000"/>
                <w:spacing w:val="-13"/>
                <w:sz w:val="26"/>
                <w:shd w:val="clear" w:color="000000"/>
              </w:rPr>
            </w:pPr>
          </w:p>
          <w:p>
            <w:r>
              <w:br w:type="page"/>
            </w:r>
          </w:p>
          <w:p>
            <w:pPr>
              <w:pStyle w:val="0"/>
              <w:widowControl w:val="off"/>
              <w:wordWrap w:val="1"/>
              <w:spacing w:line="312" w:lineRule="auto"/>
              <w:jc w:val="center"/>
              <w:rPr>
                <w:rFonts w:ascii="돋움체" w:eastAsia="돋움체"/>
                <w:color w:val="000000"/>
                <w:spacing w:val="-13"/>
                <w:sz w:val="26"/>
                <w:shd w:val="clear" w:color="000000"/>
              </w:rPr>
            </w:pPr>
          </w:p>
          <w:p>
            <w:r>
              <w:br w:type="page"/>
            </w:r>
          </w:p>
          <w:p>
            <w:pPr>
              <w:pStyle w:val="0"/>
              <w:widowControl w:val="off"/>
              <w:wordWrap w:val="1"/>
              <w:spacing w:line="312" w:lineRule="auto"/>
              <w:jc w:val="center"/>
            </w:pPr>
            <w:r>
              <w:rPr>
                <w:rFonts w:eastAsia="돋움체"/>
                <w:spacing w:val="-13"/>
                <w:sz w:val="26"/>
                <w:shd w:val="clear" w:color="000000"/>
              </w:rPr>
              <w:t>자</w:t>
            </w:r>
          </w:p>
        </w:tc>
        <w:tc>
          <w:tcPr>
            <w:tcW w:w="64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돋움체"/>
                <w:spacing w:val="-11"/>
                <w:sz w:val="22"/>
                <w:shd w:val="clear" w:color="000000"/>
              </w:rPr>
              <w:t>토목</w:t>
            </w:r>
          </w:p>
        </w:tc>
        <w:tc>
          <w:tcPr>
            <w:tcW w:w="336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돋움체" w:eastAsia="돋움체"/>
                <w:spacing w:val="-15"/>
                <w:w w:val="95"/>
                <w:shd w:val="clear" w:color="000000"/>
              </w:rPr>
              <w:t>항만과 해안, 도로와 공항, 토목, 토목시공, 철도, 철도보선, 수자원개발, 상·하수도, 농어업토목, 토질과 기초, 건설재료시험, 토목품질시험, 토목구조, 측량과 지형공간정보 등</w:t>
            </w:r>
          </w:p>
        </w:tc>
        <w:tc>
          <w:tcPr>
            <w:tcW w:w="2963"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돋움체" w:eastAsia="돋움체"/>
                <w:spacing w:val="-15"/>
                <w:shd w:val="clear" w:color="000000"/>
              </w:rPr>
              <w:t>해당 공종이 토목분야인 용역(도로, 교량, 공항, 댐, 간척, 항만, 철도, 지하철, 터널, 준설, 상수도, 하수도 등)</w:t>
            </w:r>
          </w:p>
          <w:p>
            <w:pPr>
              <w:pStyle w:val="0"/>
              <w:widowControl w:val="off"/>
              <w:spacing w:line="312" w:lineRule="auto"/>
              <w:rPr>
                <w:rFonts w:ascii="돋움체" w:eastAsia="돋움체"/>
                <w:color w:val="000000"/>
                <w:spacing w:val="-15"/>
                <w:shd w:val="clear" w:color="000000"/>
              </w:rPr>
            </w:pPr>
          </w:p>
        </w:tc>
        <w:tc>
          <w:tcPr>
            <w:tcW w:w="84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체"/>
                <w:spacing w:val="-10"/>
                <w:shd w:val="clear" w:color="000000"/>
              </w:rPr>
              <w:t>(   )</w:t>
            </w:r>
          </w:p>
        </w:tc>
        <w:tc>
          <w:tcPr>
            <w:tcW w:w="1350"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rFonts w:ascii="돋움체"/>
                <w:spacing w:val="-10"/>
                <w:shd w:val="clear" w:color="000000"/>
              </w:rPr>
              <w:t>(      )</w:t>
            </w:r>
          </w:p>
        </w:tc>
      </w:tr>
      <w:tr>
        <w:trPr>
          <w:trHeight w:val="373"/>
        </w:trPr>
        <w:tc>
          <w:tcPr>
            <w:tcW w:w="590" w:type="dxa"/>
            <w:vMerge/>
            <w:tcBorders>
              <w:top w:val="single" w:color="000000" w:sz="3"/>
              <w:left w:val="single" w:color="000000" w:sz="9"/>
              <w:bottom w:val="single" w:color="000000" w:sz="3"/>
              <w:right w:val="single" w:color="000000" w:sz="3"/>
            </w:tcBorders>
          </w:tcPr>
          <w:p/>
        </w:tc>
        <w:tc>
          <w:tcPr>
            <w:tcW w:w="646" w:type="dxa"/>
            <w:vMerge/>
            <w:tcBorders>
              <w:top w:val="single" w:color="000000" w:sz="3"/>
              <w:left w:val="single" w:color="000000" w:sz="3"/>
              <w:bottom w:val="single" w:color="000000" w:sz="3"/>
              <w:right w:val="single" w:color="000000" w:sz="3"/>
            </w:tcBorders>
          </w:tcPr>
          <w:p/>
        </w:tc>
        <w:tc>
          <w:tcPr>
            <w:tcW w:w="632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체" w:eastAsia="돋움체"/>
                <w:spacing w:val="-10"/>
                <w:shd w:val="clear" w:color="000000"/>
              </w:rPr>
              <w:t>합  계(학력ㆍ경력+자격기술자)</w:t>
            </w:r>
          </w:p>
        </w:tc>
        <w:tc>
          <w:tcPr>
            <w:tcW w:w="2189" w:type="dxa"/>
            <w:gridSpan w:val="2"/>
            <w:tcBorders>
              <w:top w:val="single" w:color="000000" w:sz="3"/>
              <w:left w:val="single" w:color="000000" w:sz="3"/>
              <w:bottom w:val="single" w:color="000000" w:sz="3"/>
              <w:right w:val="single" w:color="000000" w:sz="9"/>
            </w:tcBorders>
            <w:vAlign w:val="center"/>
          </w:tcPr>
          <w:p>
            <w:pPr>
              <w:pStyle w:val="0"/>
              <w:widowControl w:val="off"/>
              <w:spacing w:line="312" w:lineRule="auto"/>
            </w:pPr>
            <w:r>
              <w:rPr>
                <w:rFonts w:ascii="돋움체" w:eastAsia="돋움체"/>
                <w:spacing w:val="-10"/>
                <w:shd w:val="clear" w:color="000000"/>
              </w:rPr>
              <w:t xml:space="preserve">              명</w:t>
            </w:r>
          </w:p>
        </w:tc>
      </w:tr>
      <w:tr>
        <w:trPr>
          <w:trHeight w:val="920"/>
        </w:trPr>
        <w:tc>
          <w:tcPr>
            <w:tcW w:w="590" w:type="dxa"/>
            <w:vMerge/>
            <w:tcBorders>
              <w:top w:val="single" w:color="000000" w:sz="3"/>
              <w:left w:val="single" w:color="000000" w:sz="9"/>
              <w:bottom w:val="single" w:color="000000" w:sz="3"/>
              <w:right w:val="single" w:color="000000" w:sz="3"/>
            </w:tcBorders>
          </w:tcPr>
          <w:p/>
        </w:tc>
        <w:tc>
          <w:tcPr>
            <w:tcW w:w="64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돋움체"/>
                <w:spacing w:val="-11"/>
                <w:sz w:val="22"/>
                <w:shd w:val="clear" w:color="000000"/>
              </w:rPr>
              <w:t>건축</w:t>
            </w:r>
          </w:p>
        </w:tc>
        <w:tc>
          <w:tcPr>
            <w:tcW w:w="336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돋움체" w:eastAsia="돋움체"/>
                <w:spacing w:val="-15"/>
                <w:shd w:val="clear" w:color="000000"/>
              </w:rPr>
              <w:t>건축기계설비, 건축설비, 건축시공, 건축, 실내건축, 건축구조, 건축품질시험 등</w:t>
            </w:r>
          </w:p>
        </w:tc>
        <w:tc>
          <w:tcPr>
            <w:tcW w:w="2963"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돋움체" w:eastAsia="돋움체"/>
                <w:spacing w:val="-15"/>
                <w:shd w:val="clear" w:color="000000"/>
              </w:rPr>
              <w:t>해당 공종이 건축분야인 용역(청사, 관람집회시설, 전시시설, 공동주택 등)</w:t>
            </w:r>
          </w:p>
        </w:tc>
        <w:tc>
          <w:tcPr>
            <w:tcW w:w="84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체"/>
                <w:spacing w:val="-10"/>
                <w:shd w:val="clear" w:color="000000"/>
              </w:rPr>
              <w:t>(   )</w:t>
            </w:r>
          </w:p>
        </w:tc>
        <w:tc>
          <w:tcPr>
            <w:tcW w:w="1350"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rFonts w:ascii="돋움체"/>
                <w:spacing w:val="-10"/>
                <w:shd w:val="clear" w:color="000000"/>
              </w:rPr>
              <w:t>(      )</w:t>
            </w:r>
          </w:p>
        </w:tc>
      </w:tr>
      <w:tr>
        <w:trPr>
          <w:trHeight w:val="373"/>
        </w:trPr>
        <w:tc>
          <w:tcPr>
            <w:tcW w:w="590" w:type="dxa"/>
            <w:vMerge/>
            <w:tcBorders>
              <w:top w:val="single" w:color="000000" w:sz="3"/>
              <w:left w:val="single" w:color="000000" w:sz="9"/>
              <w:bottom w:val="single" w:color="000000" w:sz="3"/>
              <w:right w:val="single" w:color="000000" w:sz="3"/>
            </w:tcBorders>
          </w:tcPr>
          <w:p/>
        </w:tc>
        <w:tc>
          <w:tcPr>
            <w:tcW w:w="646" w:type="dxa"/>
            <w:vMerge/>
            <w:tcBorders>
              <w:top w:val="single" w:color="000000" w:sz="3"/>
              <w:left w:val="single" w:color="000000" w:sz="3"/>
              <w:bottom w:val="single" w:color="000000" w:sz="3"/>
              <w:right w:val="single" w:color="000000" w:sz="3"/>
            </w:tcBorders>
          </w:tcPr>
          <w:p/>
        </w:tc>
        <w:tc>
          <w:tcPr>
            <w:tcW w:w="632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체" w:eastAsia="돋움체"/>
                <w:spacing w:val="-10"/>
                <w:shd w:val="clear" w:color="000000"/>
              </w:rPr>
              <w:t>합  계(학력ㆍ경력+자격기술자)</w:t>
            </w:r>
          </w:p>
        </w:tc>
        <w:tc>
          <w:tcPr>
            <w:tcW w:w="2189" w:type="dxa"/>
            <w:gridSpan w:val="2"/>
            <w:tcBorders>
              <w:top w:val="single" w:color="000000" w:sz="3"/>
              <w:left w:val="single" w:color="000000" w:sz="3"/>
              <w:bottom w:val="single" w:color="000000" w:sz="3"/>
              <w:right w:val="single" w:color="000000" w:sz="9"/>
            </w:tcBorders>
            <w:vAlign w:val="center"/>
          </w:tcPr>
          <w:p>
            <w:pPr>
              <w:pStyle w:val="0"/>
              <w:widowControl w:val="off"/>
              <w:spacing w:line="312" w:lineRule="auto"/>
            </w:pPr>
            <w:r>
              <w:rPr>
                <w:rFonts w:ascii="돋움체" w:eastAsia="돋움체"/>
                <w:spacing w:val="-10"/>
                <w:shd w:val="clear" w:color="000000"/>
              </w:rPr>
              <w:t xml:space="preserve">              명</w:t>
            </w:r>
          </w:p>
        </w:tc>
      </w:tr>
      <w:tr>
        <w:trPr>
          <w:trHeight w:val="1232"/>
        </w:trPr>
        <w:tc>
          <w:tcPr>
            <w:tcW w:w="590" w:type="dxa"/>
            <w:vMerge/>
            <w:tcBorders>
              <w:top w:val="single" w:color="000000" w:sz="3"/>
              <w:left w:val="single" w:color="000000" w:sz="9"/>
              <w:bottom w:val="single" w:color="000000" w:sz="3"/>
              <w:right w:val="single" w:color="000000" w:sz="3"/>
            </w:tcBorders>
          </w:tcPr>
          <w:p/>
        </w:tc>
        <w:tc>
          <w:tcPr>
            <w:tcW w:w="64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돋움체"/>
                <w:spacing w:val="-11"/>
                <w:sz w:val="22"/>
                <w:shd w:val="clear" w:color="000000"/>
              </w:rPr>
              <w:t>기계</w:t>
            </w:r>
          </w:p>
          <w:p>
            <w:r>
              <w:br w:type="page"/>
            </w:r>
          </w:p>
          <w:p>
            <w:pPr>
              <w:pStyle w:val="0"/>
              <w:widowControl w:val="off"/>
              <w:wordWrap w:val="1"/>
              <w:spacing w:line="312" w:lineRule="auto"/>
              <w:jc w:val="center"/>
            </w:pPr>
            <w:r>
              <w:rPr>
                <w:rFonts w:ascii="돋움체"/>
                <w:spacing w:val="-11"/>
                <w:sz w:val="22"/>
                <w:shd w:val="clear" w:color="000000"/>
              </w:rPr>
              <w:t>․</w:t>
            </w:r>
          </w:p>
          <w:p>
            <w:r>
              <w:br w:type="page"/>
            </w:r>
          </w:p>
          <w:p>
            <w:pPr>
              <w:pStyle w:val="0"/>
              <w:widowControl w:val="off"/>
              <w:wordWrap w:val="1"/>
              <w:spacing w:line="312" w:lineRule="auto"/>
              <w:jc w:val="center"/>
            </w:pPr>
            <w:r>
              <w:rPr>
                <w:rFonts w:eastAsia="돋움체"/>
                <w:spacing w:val="-11"/>
                <w:sz w:val="22"/>
                <w:shd w:val="clear" w:color="000000"/>
              </w:rPr>
              <w:t>환경</w:t>
            </w:r>
          </w:p>
        </w:tc>
        <w:tc>
          <w:tcPr>
            <w:tcW w:w="336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돋움체" w:eastAsia="돋움체"/>
                <w:spacing w:val="-15"/>
                <w:shd w:val="clear" w:color="000000"/>
              </w:rPr>
              <w:t>건설기계, 공조냉동기계, 생산기계, 일반기계, 용접, 대기관리, 수질관리, 소음진동, 폐기물처리 등</w:t>
            </w:r>
          </w:p>
          <w:p>
            <w:pPr>
              <w:pStyle w:val="0"/>
              <w:widowControl w:val="off"/>
              <w:spacing w:line="312" w:lineRule="auto"/>
              <w:rPr>
                <w:rFonts w:ascii="돋움체" w:eastAsia="돋움체"/>
                <w:color w:val="000000"/>
                <w:spacing w:val="-15"/>
                <w:shd w:val="clear" w:color="000000"/>
              </w:rPr>
            </w:pPr>
          </w:p>
        </w:tc>
        <w:tc>
          <w:tcPr>
            <w:tcW w:w="2963"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돋움체" w:eastAsia="돋움체"/>
                <w:spacing w:val="-15"/>
                <w:shd w:val="clear" w:color="000000"/>
              </w:rPr>
              <w:t>해당 공종이 산업</w:t>
            </w:r>
            <w:r>
              <w:rPr>
                <w:rFonts w:ascii="돋움체" w:eastAsia="돋움체"/>
                <w:spacing w:val="-15"/>
                <w:shd w:val="clear" w:color="000000"/>
              </w:rPr>
              <w:t>․환경설비분야인</w:t>
            </w:r>
            <w:r>
              <w:rPr>
                <w:rFonts w:ascii="돋움체" w:eastAsia="돋움체"/>
                <w:spacing w:val="-15"/>
                <w:shd w:val="clear" w:color="000000"/>
              </w:rPr>
              <w:t xml:space="preserve"> 용역(에너지저장시설, 발전소, 쓰레기소각로, 폐수·하수종말처리장 등)</w:t>
            </w:r>
          </w:p>
        </w:tc>
        <w:tc>
          <w:tcPr>
            <w:tcW w:w="84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체"/>
                <w:spacing w:val="-10"/>
                <w:shd w:val="clear" w:color="000000"/>
              </w:rPr>
              <w:t>(   )</w:t>
            </w:r>
          </w:p>
        </w:tc>
        <w:tc>
          <w:tcPr>
            <w:tcW w:w="1350"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rFonts w:ascii="돋움체"/>
                <w:spacing w:val="-10"/>
                <w:shd w:val="clear" w:color="000000"/>
              </w:rPr>
              <w:t>(      )</w:t>
            </w:r>
          </w:p>
        </w:tc>
      </w:tr>
      <w:tr>
        <w:trPr>
          <w:trHeight w:val="373"/>
        </w:trPr>
        <w:tc>
          <w:tcPr>
            <w:tcW w:w="590" w:type="dxa"/>
            <w:vMerge/>
            <w:tcBorders>
              <w:top w:val="single" w:color="000000" w:sz="3"/>
              <w:left w:val="single" w:color="000000" w:sz="9"/>
              <w:bottom w:val="single" w:color="000000" w:sz="3"/>
              <w:right w:val="single" w:color="000000" w:sz="3"/>
            </w:tcBorders>
          </w:tcPr>
          <w:p/>
        </w:tc>
        <w:tc>
          <w:tcPr>
            <w:tcW w:w="646" w:type="dxa"/>
            <w:vMerge/>
            <w:tcBorders>
              <w:top w:val="single" w:color="000000" w:sz="3"/>
              <w:left w:val="single" w:color="000000" w:sz="3"/>
              <w:bottom w:val="single" w:color="000000" w:sz="3"/>
              <w:right w:val="single" w:color="000000" w:sz="3"/>
            </w:tcBorders>
          </w:tcPr>
          <w:p/>
        </w:tc>
        <w:tc>
          <w:tcPr>
            <w:tcW w:w="632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체" w:eastAsia="돋움체"/>
                <w:spacing w:val="-10"/>
                <w:shd w:val="clear" w:color="000000"/>
              </w:rPr>
              <w:t>합  계(학력ㆍ경력+자격기술자)</w:t>
            </w:r>
          </w:p>
        </w:tc>
        <w:tc>
          <w:tcPr>
            <w:tcW w:w="2189" w:type="dxa"/>
            <w:gridSpan w:val="2"/>
            <w:tcBorders>
              <w:top w:val="single" w:color="000000" w:sz="3"/>
              <w:left w:val="single" w:color="000000" w:sz="3"/>
              <w:bottom w:val="single" w:color="000000" w:sz="3"/>
              <w:right w:val="single" w:color="000000" w:sz="9"/>
            </w:tcBorders>
            <w:vAlign w:val="center"/>
          </w:tcPr>
          <w:p>
            <w:pPr>
              <w:pStyle w:val="0"/>
              <w:widowControl w:val="off"/>
              <w:spacing w:line="312" w:lineRule="auto"/>
            </w:pPr>
            <w:r>
              <w:rPr>
                <w:rFonts w:ascii="돋움체" w:eastAsia="돋움체"/>
                <w:spacing w:val="-10"/>
                <w:shd w:val="clear" w:color="000000"/>
              </w:rPr>
              <w:t xml:space="preserve">              명</w:t>
            </w:r>
          </w:p>
        </w:tc>
      </w:tr>
      <w:tr>
        <w:trPr>
          <w:trHeight w:val="920"/>
        </w:trPr>
        <w:tc>
          <w:tcPr>
            <w:tcW w:w="590" w:type="dxa"/>
            <w:vMerge/>
            <w:tcBorders>
              <w:top w:val="single" w:color="000000" w:sz="3"/>
              <w:left w:val="single" w:color="000000" w:sz="9"/>
              <w:bottom w:val="single" w:color="000000" w:sz="3"/>
              <w:right w:val="single" w:color="000000" w:sz="3"/>
            </w:tcBorders>
          </w:tcPr>
          <w:p/>
        </w:tc>
        <w:tc>
          <w:tcPr>
            <w:tcW w:w="64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돋움체"/>
                <w:spacing w:val="-11"/>
                <w:sz w:val="22"/>
                <w:shd w:val="clear" w:color="000000"/>
              </w:rPr>
              <w:t>전기</w:t>
            </w:r>
          </w:p>
        </w:tc>
        <w:tc>
          <w:tcPr>
            <w:tcW w:w="336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돋움체" w:eastAsia="돋움체"/>
                <w:spacing w:val="-15"/>
                <w:shd w:val="clear" w:color="000000"/>
              </w:rPr>
              <w:t>전기공사, 전기응용, 전기철도, 철도신호, 원자력발전, 발송배전, 건축전기설비, 공업계측제어</w:t>
            </w:r>
          </w:p>
        </w:tc>
        <w:tc>
          <w:tcPr>
            <w:tcW w:w="2963"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돋움체" w:eastAsia="돋움체"/>
                <w:spacing w:val="-15"/>
                <w:shd w:val="clear" w:color="000000"/>
              </w:rPr>
              <w:t>해당 공종이 전기분야인 용역(송전, 변전 등)</w:t>
            </w:r>
          </w:p>
          <w:p>
            <w:r>
              <w:br w:type="page"/>
            </w:r>
          </w:p>
          <w:p>
            <w:pPr>
              <w:pStyle w:val="0"/>
              <w:widowControl w:val="off"/>
              <w:spacing w:line="312" w:lineRule="auto"/>
              <w:rPr>
                <w:rFonts w:ascii="돋움체" w:eastAsia="돋움체"/>
                <w:color w:val="000000"/>
                <w:spacing w:val="-15"/>
                <w:shd w:val="clear" w:color="000000"/>
              </w:rPr>
            </w:pPr>
          </w:p>
        </w:tc>
        <w:tc>
          <w:tcPr>
            <w:tcW w:w="84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체"/>
                <w:spacing w:val="-10"/>
                <w:shd w:val="clear" w:color="000000"/>
              </w:rPr>
              <w:t>(   )</w:t>
            </w:r>
          </w:p>
        </w:tc>
        <w:tc>
          <w:tcPr>
            <w:tcW w:w="1350"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rFonts w:ascii="돋움체"/>
                <w:spacing w:val="-10"/>
                <w:shd w:val="clear" w:color="000000"/>
              </w:rPr>
              <w:t>(      )</w:t>
            </w:r>
          </w:p>
        </w:tc>
      </w:tr>
      <w:tr>
        <w:trPr>
          <w:trHeight w:val="373"/>
        </w:trPr>
        <w:tc>
          <w:tcPr>
            <w:tcW w:w="590" w:type="dxa"/>
            <w:vMerge/>
            <w:tcBorders>
              <w:top w:val="single" w:color="000000" w:sz="3"/>
              <w:left w:val="single" w:color="000000" w:sz="9"/>
              <w:bottom w:val="single" w:color="000000" w:sz="3"/>
              <w:right w:val="single" w:color="000000" w:sz="3"/>
            </w:tcBorders>
          </w:tcPr>
          <w:p/>
        </w:tc>
        <w:tc>
          <w:tcPr>
            <w:tcW w:w="646" w:type="dxa"/>
            <w:vMerge/>
            <w:tcBorders>
              <w:top w:val="single" w:color="000000" w:sz="3"/>
              <w:left w:val="single" w:color="000000" w:sz="3"/>
              <w:bottom w:val="single" w:color="000000" w:sz="3"/>
              <w:right w:val="single" w:color="000000" w:sz="3"/>
            </w:tcBorders>
          </w:tcPr>
          <w:p/>
        </w:tc>
        <w:tc>
          <w:tcPr>
            <w:tcW w:w="632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체" w:eastAsia="돋움체"/>
                <w:spacing w:val="-10"/>
                <w:shd w:val="clear" w:color="000000"/>
              </w:rPr>
              <w:t>합  계(학력ㆍ경력+자격기술자)</w:t>
            </w:r>
          </w:p>
        </w:tc>
        <w:tc>
          <w:tcPr>
            <w:tcW w:w="2189" w:type="dxa"/>
            <w:gridSpan w:val="2"/>
            <w:tcBorders>
              <w:top w:val="single" w:color="000000" w:sz="3"/>
              <w:left w:val="single" w:color="000000" w:sz="3"/>
              <w:bottom w:val="single" w:color="000000" w:sz="3"/>
              <w:right w:val="single" w:color="000000" w:sz="9"/>
            </w:tcBorders>
            <w:vAlign w:val="center"/>
          </w:tcPr>
          <w:p>
            <w:pPr>
              <w:pStyle w:val="0"/>
              <w:widowControl w:val="off"/>
              <w:spacing w:line="312" w:lineRule="auto"/>
            </w:pPr>
            <w:r>
              <w:rPr>
                <w:rFonts w:ascii="돋움체" w:eastAsia="돋움체"/>
                <w:spacing w:val="-10"/>
                <w:shd w:val="clear" w:color="000000"/>
              </w:rPr>
              <w:t xml:space="preserve">              명</w:t>
            </w:r>
          </w:p>
        </w:tc>
      </w:tr>
      <w:tr>
        <w:trPr>
          <w:trHeight w:val="486"/>
        </w:trPr>
        <w:tc>
          <w:tcPr>
            <w:tcW w:w="590" w:type="dxa"/>
            <w:vMerge/>
            <w:tcBorders>
              <w:top w:val="single" w:color="000000" w:sz="3"/>
              <w:left w:val="single" w:color="000000" w:sz="9"/>
              <w:bottom w:val="single" w:color="000000" w:sz="3"/>
              <w:right w:val="single" w:color="000000" w:sz="3"/>
            </w:tcBorders>
          </w:tcPr>
          <w:p/>
        </w:tc>
        <w:tc>
          <w:tcPr>
            <w:tcW w:w="64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돋움체"/>
                <w:spacing w:val="-11"/>
                <w:sz w:val="22"/>
                <w:shd w:val="clear" w:color="000000"/>
              </w:rPr>
              <w:t>기타</w:t>
            </w:r>
          </w:p>
          <w:p>
            <w:pPr>
              <w:pStyle w:val="0"/>
              <w:widowControl w:val="off"/>
              <w:wordWrap w:val="1"/>
              <w:spacing w:line="312" w:lineRule="auto"/>
              <w:jc w:val="center"/>
            </w:pPr>
            <w:r>
              <w:rPr>
                <w:rFonts w:ascii="돋움체"/>
                <w:spacing w:val="-11"/>
                <w:sz w:val="22"/>
                <w:shd w:val="clear" w:color="000000"/>
              </w:rPr>
              <w:t>(  )</w:t>
            </w:r>
          </w:p>
        </w:tc>
        <w:tc>
          <w:tcPr>
            <w:tcW w:w="336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체"/>
                <w:spacing w:val="-10"/>
                <w:shd w:val="clear" w:color="000000"/>
              </w:rPr>
              <w:t>(               )</w:t>
            </w:r>
          </w:p>
        </w:tc>
        <w:tc>
          <w:tcPr>
            <w:tcW w:w="296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체"/>
                <w:spacing w:val="-10"/>
                <w:shd w:val="clear" w:color="000000"/>
              </w:rPr>
              <w:t>(          )</w:t>
            </w:r>
          </w:p>
        </w:tc>
        <w:tc>
          <w:tcPr>
            <w:tcW w:w="84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체"/>
                <w:spacing w:val="-10"/>
                <w:shd w:val="clear" w:color="000000"/>
              </w:rPr>
              <w:t>(   )</w:t>
            </w:r>
          </w:p>
        </w:tc>
        <w:tc>
          <w:tcPr>
            <w:tcW w:w="1350"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rFonts w:ascii="돋움체"/>
                <w:spacing w:val="-10"/>
                <w:shd w:val="clear" w:color="000000"/>
              </w:rPr>
              <w:t>(      )</w:t>
            </w:r>
          </w:p>
        </w:tc>
      </w:tr>
      <w:tr>
        <w:trPr>
          <w:trHeight w:val="373"/>
        </w:trPr>
        <w:tc>
          <w:tcPr>
            <w:tcW w:w="590" w:type="dxa"/>
            <w:vMerge/>
            <w:tcBorders>
              <w:top w:val="single" w:color="000000" w:sz="3"/>
              <w:left w:val="single" w:color="000000" w:sz="9"/>
              <w:bottom w:val="single" w:color="000000" w:sz="3"/>
              <w:right w:val="single" w:color="000000" w:sz="3"/>
            </w:tcBorders>
          </w:tcPr>
          <w:p/>
        </w:tc>
        <w:tc>
          <w:tcPr>
            <w:tcW w:w="646" w:type="dxa"/>
            <w:vMerge/>
            <w:tcBorders>
              <w:top w:val="single" w:color="000000" w:sz="3"/>
              <w:left w:val="single" w:color="000000" w:sz="3"/>
              <w:bottom w:val="single" w:color="000000" w:sz="3"/>
              <w:right w:val="single" w:color="000000" w:sz="3"/>
            </w:tcBorders>
          </w:tcPr>
          <w:p/>
        </w:tc>
        <w:tc>
          <w:tcPr>
            <w:tcW w:w="632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체" w:eastAsia="돋움체"/>
                <w:spacing w:val="-10"/>
                <w:shd w:val="clear" w:color="000000"/>
              </w:rPr>
              <w:t>합  계(학력ㆍ경력+자격기술자)</w:t>
            </w:r>
          </w:p>
        </w:tc>
        <w:tc>
          <w:tcPr>
            <w:tcW w:w="2189" w:type="dxa"/>
            <w:gridSpan w:val="2"/>
            <w:tcBorders>
              <w:top w:val="single" w:color="000000" w:sz="3"/>
              <w:left w:val="single" w:color="000000" w:sz="3"/>
              <w:bottom w:val="single" w:color="000000" w:sz="3"/>
              <w:right w:val="single" w:color="000000" w:sz="9"/>
            </w:tcBorders>
            <w:vAlign w:val="center"/>
          </w:tcPr>
          <w:p>
            <w:pPr>
              <w:pStyle w:val="0"/>
              <w:widowControl w:val="off"/>
              <w:spacing w:line="312" w:lineRule="auto"/>
            </w:pPr>
            <w:r>
              <w:rPr>
                <w:rFonts w:ascii="돋움체" w:eastAsia="돋움체"/>
                <w:spacing w:val="-10"/>
                <w:shd w:val="clear" w:color="000000"/>
              </w:rPr>
              <w:t xml:space="preserve">              명</w:t>
            </w:r>
          </w:p>
        </w:tc>
      </w:tr>
      <w:tr>
        <w:trPr>
          <w:trHeight w:val="2769"/>
        </w:trPr>
        <w:tc>
          <w:tcPr>
            <w:tcW w:w="9749" w:type="dxa"/>
            <w:gridSpan w:val="6"/>
            <w:tcBorders>
              <w:top w:val="single" w:color="000000" w:sz="3"/>
              <w:left w:val="single" w:color="000000" w:sz="9"/>
              <w:bottom w:val="single" w:color="000000" w:sz="3"/>
              <w:right w:val="single" w:color="000000" w:sz="9"/>
            </w:tcBorders>
            <w:vAlign w:val="center"/>
          </w:tcPr>
          <w:p>
            <w:pPr>
              <w:pStyle w:val="0"/>
              <w:widowControl w:val="off"/>
              <w:spacing w:line="432" w:lineRule="auto"/>
            </w:pPr>
            <w:r>
              <w:rPr>
                <w:rFonts w:ascii="돋움체" w:eastAsia="돋움체"/>
                <w:spacing w:val="-13"/>
                <w:sz w:val="26"/>
                <w:shd w:val="clear" w:color="000000"/>
              </w:rPr>
              <w:t xml:space="preserve">  위와 같이 우리 회사의 기술자 보유내용이 신고된 기술자와 같음을 확인하여 주시기 바랍니다.</w:t>
            </w:r>
          </w:p>
          <w:p>
            <w:r>
              <w:br w:type="page"/>
            </w:r>
          </w:p>
          <w:p>
            <w:pPr>
              <w:pStyle w:val="0"/>
              <w:widowControl w:val="off"/>
              <w:wordWrap w:val="1"/>
              <w:spacing w:line="432" w:lineRule="auto"/>
              <w:jc w:val="center"/>
            </w:pPr>
            <w:r>
              <w:rPr>
                <w:rFonts w:ascii="돋움체"/>
                <w:spacing w:val="-13"/>
                <w:sz w:val="26"/>
                <w:shd w:val="clear" w:color="000000"/>
              </w:rPr>
              <w:t>20    .     .     .</w:t>
            </w:r>
          </w:p>
          <w:p>
            <w:r>
              <w:br w:type="page"/>
            </w:r>
          </w:p>
          <w:p>
            <w:pPr>
              <w:pStyle w:val="0"/>
              <w:widowControl w:val="off"/>
              <w:spacing w:line="432" w:lineRule="auto"/>
            </w:pPr>
            <w:r>
              <w:rPr>
                <w:rFonts w:ascii="돋움체" w:eastAsia="돋움체"/>
                <w:spacing w:val="-13"/>
                <w:sz w:val="26"/>
                <w:shd w:val="clear" w:color="000000"/>
              </w:rPr>
              <w:t xml:space="preserve">                         주  소 :</w:t>
            </w:r>
          </w:p>
          <w:p>
            <w:pPr>
              <w:pStyle w:val="0"/>
              <w:widowControl w:val="off"/>
              <w:spacing w:line="432" w:lineRule="auto"/>
            </w:pPr>
            <w:r>
              <w:rPr>
                <w:rFonts w:ascii="돋움체" w:eastAsia="돋움체"/>
                <w:spacing w:val="-13"/>
                <w:sz w:val="26"/>
                <w:shd w:val="clear" w:color="000000"/>
              </w:rPr>
              <w:t xml:space="preserve">                         회사명 :</w:t>
            </w:r>
          </w:p>
          <w:p>
            <w:pPr>
              <w:pStyle w:val="0"/>
              <w:widowControl w:val="off"/>
              <w:spacing w:line="432" w:lineRule="auto"/>
            </w:pPr>
            <w:r>
              <w:rPr>
                <w:rFonts w:ascii="돋움체" w:eastAsia="돋움체"/>
                <w:spacing w:val="-13"/>
                <w:sz w:val="26"/>
                <w:shd w:val="clear" w:color="000000"/>
              </w:rPr>
              <w:t xml:space="preserve">                         대표자 :                              (인)</w:t>
            </w:r>
          </w:p>
        </w:tc>
      </w:tr>
      <w:tr>
        <w:trPr>
          <w:trHeight w:val="954"/>
        </w:trPr>
        <w:tc>
          <w:tcPr>
            <w:tcW w:w="9749" w:type="dxa"/>
            <w:gridSpan w:val="6"/>
            <w:tcBorders>
              <w:top w:val="single" w:color="000000" w:sz="3"/>
              <w:left w:val="single" w:color="000000" w:sz="9"/>
              <w:bottom w:val="single" w:color="000000" w:sz="9"/>
              <w:right w:val="single" w:color="000000" w:sz="9"/>
            </w:tcBorders>
            <w:vAlign w:val="center"/>
          </w:tcPr>
          <w:p>
            <w:pPr>
              <w:pStyle w:val="0"/>
              <w:widowControl w:val="off"/>
              <w:spacing w:line="432" w:lineRule="auto"/>
            </w:pPr>
            <w:r>
              <w:rPr>
                <w:rFonts w:ascii="돋움체" w:eastAsia="돋움체"/>
                <w:spacing w:val="-13"/>
                <w:sz w:val="26"/>
                <w:shd w:val="clear" w:color="000000"/>
              </w:rPr>
              <w:t xml:space="preserve">   위 사실을 확인함.</w:t>
            </w:r>
          </w:p>
          <w:p>
            <w:pPr>
              <w:pStyle w:val="0"/>
              <w:widowControl w:val="off"/>
              <w:wordWrap w:val="1"/>
              <w:spacing w:line="432" w:lineRule="auto"/>
              <w:jc w:val="center"/>
            </w:pPr>
            <w:r>
              <w:rPr>
                <w:rFonts w:ascii="돋움체" w:eastAsia="돋움체"/>
                <w:spacing w:val="-13"/>
                <w:sz w:val="26"/>
                <w:shd w:val="clear" w:color="000000"/>
              </w:rPr>
              <w:t>(발급기관명)</w:t>
            </w:r>
          </w:p>
        </w:tc>
      </w:tr>
      <w:tr>
        <w:trPr>
          <w:trHeight w:val="721"/>
        </w:trPr>
        <w:tc>
          <w:tcPr>
            <w:tcW w:w="9749" w:type="dxa"/>
            <w:gridSpan w:val="6"/>
            <w:tcBorders>
              <w:top w:val="single" w:color="000000" w:sz="9"/>
              <w:left w:val="none" w:color="000000" w:sz="2"/>
              <w:bottom w:val="none" w:color="000000" w:sz="2"/>
              <w:right w:val="none" w:color="000000" w:sz="2"/>
            </w:tcBorders>
            <w:vAlign w:val="center"/>
          </w:tcPr>
          <w:p>
            <w:pPr>
              <w:pStyle w:val="0"/>
              <w:widowControl w:val="off"/>
              <w:spacing w:line="312" w:lineRule="auto"/>
            </w:pPr>
            <w:r>
              <w:rPr>
                <w:rFonts w:ascii="돋움체" w:eastAsia="돋움체"/>
                <w:spacing w:val="-8"/>
                <w:sz w:val="16"/>
                <w:shd w:val="clear" w:color="000000"/>
              </w:rPr>
              <w:t>주1) 기술자 보유증명은 해당 기술분야별로 작성해야 한다.</w:t>
            </w:r>
          </w:p>
          <w:p>
            <w:r>
              <w:br w:type="page"/>
            </w:r>
          </w:p>
          <w:p>
            <w:pPr>
              <w:pStyle w:val="0"/>
              <w:widowControl w:val="off"/>
              <w:spacing w:line="312" w:lineRule="auto"/>
            </w:pPr>
            <w:r>
              <w:rPr>
                <w:rFonts w:ascii="돋움체" w:eastAsia="돋움체"/>
                <w:spacing w:val="-8"/>
                <w:sz w:val="16"/>
                <w:shd w:val="clear" w:color="000000"/>
              </w:rPr>
              <w:t xml:space="preserve">  2) 경력기술자는 “별지 제7호 서식”을 첨부해야 한다.</w:t>
            </w:r>
          </w:p>
        </w:tc>
      </w:tr>
    </w:tbl>
    <w:p>
      <w:pPr>
        <w:pStyle w:val="0"/>
        <w:widowControl w:val="off"/>
      </w:pP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제2장의2 기술·학술연구 용역 적격심사 세부기준 [별지 제6호 서식]</w:t>
      </w:r>
    </w:p>
    <w:p>
      <w:pPr>
        <w:pStyle w:val="0"/>
        <w:widowControl w:val="off"/>
        <w:spacing w:line="240" w:lineRule="auto"/>
        <w:rPr>
          <w:color w:val="000000"/>
          <w:spacing w:val="-6"/>
          <w:sz w:val="26"/>
          <w:shd w:val="clear" w:color="000000"/>
        </w:rPr>
      </w:pPr>
    </w:p>
    <w:p>
      <w:pPr>
        <w:pStyle w:val="0"/>
        <w:widowControl w:val="off"/>
        <w:tabs>
          <w:tab w:val="left" w:leader="none" w:pos="8927"/>
        </w:tabs>
        <w:wordWrap w:val="1"/>
        <w:jc w:val="center"/>
      </w:pPr>
      <w:r>
        <w:rPr>
          <w:rFonts w:ascii="한양견고딕" w:eastAsia="한양견고딕"/>
          <w:b/>
          <w:sz w:val="32"/>
          <w:shd w:val="clear" w:color="000000"/>
        </w:rPr>
        <w:t xml:space="preserve">기술용역 용역기술자 보유현황표 </w:t>
      </w:r>
    </w:p>
    <w:p>
      <w:pPr>
        <w:pStyle w:val="0"/>
        <w:widowControl w:val="off"/>
        <w:tabs>
          <w:tab w:val="left" w:leader="none" w:pos="8927"/>
        </w:tabs>
        <w:wordWrap w:val="1"/>
        <w:jc w:val="center"/>
        <w:rPr>
          <w:rFonts w:ascii="한양견고딕" w:eastAsia="한양견고딕"/>
          <w:b/>
          <w:color w:val="000000"/>
          <w:sz w:val="22"/>
          <w:shd w:val="clear" w:color="000000"/>
        </w:rPr>
      </w:pPr>
    </w:p>
    <w:p>
      <w:pPr>
        <w:pStyle w:val="0"/>
        <w:widowControl w:val="off"/>
      </w:pPr>
      <w:r>
        <w:rPr>
          <w:rFonts w:ascii="돋움체" w:eastAsia="돋움체"/>
          <w:spacing w:val="-6"/>
          <w:sz w:val="26"/>
          <w:shd w:val="clear" w:color="000000"/>
        </w:rPr>
        <w:t>가. 일반기술자 현황</w:t>
      </w:r>
    </w:p>
    <w:tbl>
      <w:tblPr>
        <w:tblOverlap w:val="never"/>
        <w:tblW w:w="979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65"/>
        <w:gridCol w:w="1188"/>
        <w:gridCol w:w="1188"/>
        <w:gridCol w:w="1188"/>
        <w:gridCol w:w="1188"/>
        <w:gridCol w:w="1187"/>
        <w:gridCol w:w="1188"/>
        <w:gridCol w:w="905"/>
      </w:tblGrid>
      <w:tr>
        <w:trPr>
          <w:trHeight w:val="542"/>
        </w:trPr>
        <w:tc>
          <w:tcPr>
            <w:tcW w:w="1765" w:type="dxa"/>
            <w:vMerge w:val="restart"/>
            <w:tcBorders>
              <w:top w:val="single" w:color="000000" w:sz="9"/>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돋움체" w:eastAsia="돋움체"/>
                <w:spacing w:val="-10"/>
                <w:shd w:val="clear" w:color="000000"/>
              </w:rPr>
              <w:t>구     분</w:t>
            </w:r>
          </w:p>
        </w:tc>
        <w:tc>
          <w:tcPr>
            <w:tcW w:w="7127" w:type="dxa"/>
            <w:gridSpan w:val="6"/>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체" w:eastAsia="돋움체"/>
                <w:spacing w:val="-11"/>
                <w:sz w:val="22"/>
                <w:shd w:val="clear" w:color="000000"/>
              </w:rPr>
              <w:t>회 사 별 보 유 인 원 수</w:t>
            </w:r>
          </w:p>
        </w:tc>
        <w:tc>
          <w:tcPr>
            <w:tcW w:w="905" w:type="dxa"/>
            <w:vMerge w:val="restart"/>
            <w:tcBorders>
              <w:top w:val="single" w:color="000000" w:sz="9"/>
              <w:left w:val="single" w:color="000000" w:sz="3"/>
              <w:bottom w:val="single" w:color="000000" w:sz="3"/>
              <w:right w:val="single" w:color="000000" w:sz="9"/>
            </w:tcBorders>
            <w:vAlign w:val="center"/>
          </w:tcPr>
          <w:p>
            <w:pPr>
              <w:pStyle w:val="0"/>
              <w:widowControl w:val="off"/>
              <w:wordWrap w:val="1"/>
              <w:spacing w:line="312" w:lineRule="auto"/>
              <w:jc w:val="center"/>
            </w:pPr>
            <w:r>
              <w:rPr>
                <w:rFonts w:eastAsia="돋움체"/>
                <w:spacing w:val="-11"/>
                <w:sz w:val="22"/>
                <w:shd w:val="clear" w:color="000000"/>
              </w:rPr>
              <w:t>비고</w:t>
            </w:r>
          </w:p>
        </w:tc>
      </w:tr>
      <w:tr>
        <w:trPr>
          <w:trHeight w:val="542"/>
        </w:trPr>
        <w:tc>
          <w:tcPr>
            <w:tcW w:w="1765" w:type="dxa"/>
            <w:vMerge/>
            <w:tcBorders>
              <w:top w:val="single" w:color="000000" w:sz="9"/>
              <w:left w:val="single" w:color="000000" w:sz="9"/>
              <w:bottom w:val="single" w:color="000000" w:sz="3"/>
              <w:right w:val="single" w:color="000000" w:sz="3"/>
            </w:tcBorders>
          </w:tcPr>
          <w:p/>
        </w:tc>
        <w:tc>
          <w:tcPr>
            <w:tcW w:w="118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돋움체"/>
                <w:spacing w:val="-11"/>
                <w:sz w:val="22"/>
                <w:shd w:val="clear" w:color="000000"/>
              </w:rPr>
              <w:t>ㅇ회사</w:t>
            </w:r>
          </w:p>
        </w:tc>
        <w:tc>
          <w:tcPr>
            <w:tcW w:w="118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돋움체"/>
                <w:spacing w:val="-11"/>
                <w:sz w:val="22"/>
                <w:shd w:val="clear" w:color="000000"/>
              </w:rPr>
              <w:t>ㅇ회사</w:t>
            </w:r>
          </w:p>
        </w:tc>
        <w:tc>
          <w:tcPr>
            <w:tcW w:w="118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돋움체"/>
                <w:spacing w:val="-11"/>
                <w:sz w:val="22"/>
                <w:shd w:val="clear" w:color="000000"/>
              </w:rPr>
              <w:t>ㅇ회사</w:t>
            </w:r>
          </w:p>
        </w:tc>
        <w:tc>
          <w:tcPr>
            <w:tcW w:w="118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돋움체"/>
                <w:spacing w:val="-11"/>
                <w:sz w:val="22"/>
                <w:shd w:val="clear" w:color="000000"/>
              </w:rPr>
              <w:t>ㅇ회사</w:t>
            </w:r>
          </w:p>
        </w:tc>
        <w:tc>
          <w:tcPr>
            <w:tcW w:w="11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돋움체"/>
                <w:spacing w:val="-11"/>
                <w:sz w:val="22"/>
                <w:shd w:val="clear" w:color="000000"/>
              </w:rPr>
              <w:t>ㅇ회사</w:t>
            </w:r>
          </w:p>
        </w:tc>
        <w:tc>
          <w:tcPr>
            <w:tcW w:w="118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체" w:eastAsia="돋움체"/>
                <w:spacing w:val="-11"/>
                <w:sz w:val="22"/>
                <w:shd w:val="clear" w:color="000000"/>
              </w:rPr>
              <w:t>합 계</w:t>
            </w:r>
          </w:p>
        </w:tc>
        <w:tc>
          <w:tcPr>
            <w:tcW w:w="905" w:type="dxa"/>
            <w:vMerge/>
            <w:tcBorders>
              <w:top w:val="single" w:color="000000" w:sz="9"/>
              <w:left w:val="single" w:color="000000" w:sz="3"/>
              <w:bottom w:val="single" w:color="000000" w:sz="3"/>
              <w:right w:val="single" w:color="000000" w:sz="9"/>
            </w:tcBorders>
          </w:tcPr>
          <w:p/>
        </w:tc>
      </w:tr>
      <w:tr>
        <w:trPr>
          <w:trHeight w:val="881"/>
        </w:trPr>
        <w:tc>
          <w:tcPr>
            <w:tcW w:w="1765"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돋움체"/>
                <w:spacing w:val="-10"/>
                <w:shd w:val="clear" w:color="000000"/>
              </w:rPr>
              <w:t>일반기술자</w:t>
            </w:r>
          </w:p>
          <w:p>
            <w:pPr>
              <w:pStyle w:val="0"/>
              <w:widowControl w:val="off"/>
              <w:wordWrap w:val="1"/>
              <w:spacing w:line="312" w:lineRule="auto"/>
              <w:jc w:val="center"/>
            </w:pPr>
            <w:r>
              <w:rPr>
                <w:rFonts w:ascii="돋움체" w:eastAsia="돋움체"/>
                <w:spacing w:val="-10"/>
                <w:shd w:val="clear" w:color="000000"/>
              </w:rPr>
              <w:t>(인 원 수)</w:t>
            </w:r>
          </w:p>
        </w:tc>
        <w:tc>
          <w:tcPr>
            <w:tcW w:w="1188"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돋움체" w:eastAsia="돋움체"/>
                <w:color w:val="000000"/>
                <w:spacing w:val="-13"/>
                <w:sz w:val="26"/>
                <w:shd w:val="clear" w:color="000000"/>
              </w:rPr>
            </w:pPr>
          </w:p>
        </w:tc>
        <w:tc>
          <w:tcPr>
            <w:tcW w:w="1188"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돋움체" w:eastAsia="돋움체"/>
                <w:color w:val="000000"/>
                <w:spacing w:val="-13"/>
                <w:sz w:val="26"/>
                <w:shd w:val="clear" w:color="000000"/>
              </w:rPr>
            </w:pPr>
          </w:p>
        </w:tc>
        <w:tc>
          <w:tcPr>
            <w:tcW w:w="1188"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돋움체" w:eastAsia="돋움체"/>
                <w:color w:val="000000"/>
                <w:spacing w:val="-13"/>
                <w:sz w:val="26"/>
                <w:shd w:val="clear" w:color="000000"/>
              </w:rPr>
            </w:pPr>
          </w:p>
        </w:tc>
        <w:tc>
          <w:tcPr>
            <w:tcW w:w="1188"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돋움체" w:eastAsia="돋움체"/>
                <w:color w:val="000000"/>
                <w:spacing w:val="-13"/>
                <w:sz w:val="26"/>
                <w:shd w:val="clear" w:color="000000"/>
              </w:rPr>
            </w:pPr>
          </w:p>
        </w:tc>
        <w:tc>
          <w:tcPr>
            <w:tcW w:w="118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돋움체" w:eastAsia="돋움체"/>
                <w:color w:val="000000"/>
                <w:spacing w:val="-13"/>
                <w:sz w:val="26"/>
                <w:shd w:val="clear" w:color="000000"/>
              </w:rPr>
            </w:pPr>
          </w:p>
        </w:tc>
        <w:tc>
          <w:tcPr>
            <w:tcW w:w="1188"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돋움체" w:eastAsia="돋움체"/>
                <w:color w:val="000000"/>
                <w:spacing w:val="-13"/>
                <w:sz w:val="26"/>
                <w:shd w:val="clear" w:color="000000"/>
              </w:rPr>
            </w:pPr>
          </w:p>
        </w:tc>
        <w:tc>
          <w:tcPr>
            <w:tcW w:w="905"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돋움체" w:eastAsia="돋움체"/>
                <w:color w:val="000000"/>
                <w:spacing w:val="-13"/>
                <w:sz w:val="26"/>
                <w:shd w:val="clear" w:color="000000"/>
              </w:rPr>
            </w:pPr>
          </w:p>
        </w:tc>
      </w:tr>
      <w:tr>
        <w:trPr>
          <w:trHeight w:val="881"/>
        </w:trPr>
        <w:tc>
          <w:tcPr>
            <w:tcW w:w="1765" w:type="dxa"/>
            <w:tcBorders>
              <w:top w:val="single" w:color="000000" w:sz="3"/>
              <w:left w:val="single" w:color="000000" w:sz="9"/>
              <w:bottom w:val="single" w:color="000000" w:sz="9"/>
              <w:right w:val="single" w:color="000000" w:sz="3"/>
            </w:tcBorders>
            <w:vAlign w:val="center"/>
          </w:tcPr>
          <w:p>
            <w:pPr>
              <w:pStyle w:val="0"/>
              <w:widowControl w:val="off"/>
              <w:wordWrap w:val="1"/>
              <w:spacing w:line="312" w:lineRule="auto"/>
              <w:jc w:val="center"/>
            </w:pPr>
            <w:r>
              <w:rPr>
                <w:rFonts w:eastAsia="돋움체"/>
                <w:spacing w:val="-10"/>
                <w:shd w:val="clear" w:color="000000"/>
              </w:rPr>
              <w:t>경력기술자</w:t>
            </w:r>
          </w:p>
          <w:p>
            <w:pPr>
              <w:pStyle w:val="0"/>
              <w:widowControl w:val="off"/>
              <w:wordWrap w:val="1"/>
              <w:spacing w:line="312" w:lineRule="auto"/>
              <w:jc w:val="center"/>
            </w:pPr>
            <w:r>
              <w:rPr>
                <w:rFonts w:ascii="돋움체" w:eastAsia="돋움체"/>
                <w:spacing w:val="-10"/>
                <w:shd w:val="clear" w:color="000000"/>
              </w:rPr>
              <w:t>(점    수)</w:t>
            </w:r>
          </w:p>
        </w:tc>
        <w:tc>
          <w:tcPr>
            <w:tcW w:w="1188" w:type="dxa"/>
            <w:tcBorders>
              <w:top w:val="single" w:color="000000" w:sz="3"/>
              <w:left w:val="single" w:color="000000" w:sz="3"/>
              <w:bottom w:val="single" w:color="000000" w:sz="9"/>
              <w:right w:val="single" w:color="000000" w:sz="3"/>
            </w:tcBorders>
            <w:vAlign w:val="center"/>
          </w:tcPr>
          <w:p>
            <w:pPr>
              <w:pStyle w:val="0"/>
              <w:widowControl w:val="off"/>
              <w:spacing w:line="312" w:lineRule="auto"/>
              <w:rPr>
                <w:rFonts w:ascii="돋움체" w:eastAsia="돋움체"/>
                <w:color w:val="000000"/>
                <w:spacing w:val="-13"/>
                <w:sz w:val="26"/>
                <w:shd w:val="clear" w:color="000000"/>
              </w:rPr>
            </w:pPr>
          </w:p>
        </w:tc>
        <w:tc>
          <w:tcPr>
            <w:tcW w:w="1188" w:type="dxa"/>
            <w:tcBorders>
              <w:top w:val="single" w:color="000000" w:sz="3"/>
              <w:left w:val="single" w:color="000000" w:sz="3"/>
              <w:bottom w:val="single" w:color="000000" w:sz="9"/>
              <w:right w:val="single" w:color="000000" w:sz="3"/>
            </w:tcBorders>
            <w:vAlign w:val="center"/>
          </w:tcPr>
          <w:p>
            <w:pPr>
              <w:pStyle w:val="0"/>
              <w:widowControl w:val="off"/>
              <w:spacing w:line="312" w:lineRule="auto"/>
              <w:rPr>
                <w:rFonts w:ascii="돋움체" w:eastAsia="돋움체"/>
                <w:color w:val="000000"/>
                <w:spacing w:val="-13"/>
                <w:sz w:val="26"/>
                <w:shd w:val="clear" w:color="000000"/>
              </w:rPr>
            </w:pPr>
          </w:p>
        </w:tc>
        <w:tc>
          <w:tcPr>
            <w:tcW w:w="1188" w:type="dxa"/>
            <w:tcBorders>
              <w:top w:val="single" w:color="000000" w:sz="3"/>
              <w:left w:val="single" w:color="000000" w:sz="3"/>
              <w:bottom w:val="single" w:color="000000" w:sz="9"/>
              <w:right w:val="single" w:color="000000" w:sz="3"/>
            </w:tcBorders>
            <w:vAlign w:val="center"/>
          </w:tcPr>
          <w:p>
            <w:pPr>
              <w:pStyle w:val="0"/>
              <w:widowControl w:val="off"/>
              <w:spacing w:line="312" w:lineRule="auto"/>
              <w:rPr>
                <w:rFonts w:ascii="돋움체" w:eastAsia="돋움체"/>
                <w:color w:val="000000"/>
                <w:spacing w:val="-13"/>
                <w:sz w:val="26"/>
                <w:shd w:val="clear" w:color="000000"/>
              </w:rPr>
            </w:pPr>
          </w:p>
        </w:tc>
        <w:tc>
          <w:tcPr>
            <w:tcW w:w="1188" w:type="dxa"/>
            <w:tcBorders>
              <w:top w:val="single" w:color="000000" w:sz="3"/>
              <w:left w:val="single" w:color="000000" w:sz="3"/>
              <w:bottom w:val="single" w:color="000000" w:sz="9"/>
              <w:right w:val="single" w:color="000000" w:sz="3"/>
            </w:tcBorders>
            <w:vAlign w:val="center"/>
          </w:tcPr>
          <w:p>
            <w:pPr>
              <w:pStyle w:val="0"/>
              <w:widowControl w:val="off"/>
              <w:spacing w:line="312" w:lineRule="auto"/>
              <w:rPr>
                <w:rFonts w:ascii="돋움체" w:eastAsia="돋움체"/>
                <w:color w:val="000000"/>
                <w:spacing w:val="-13"/>
                <w:sz w:val="26"/>
                <w:shd w:val="clear" w:color="000000"/>
              </w:rPr>
            </w:pPr>
          </w:p>
        </w:tc>
        <w:tc>
          <w:tcPr>
            <w:tcW w:w="1187" w:type="dxa"/>
            <w:tcBorders>
              <w:top w:val="single" w:color="000000" w:sz="3"/>
              <w:left w:val="single" w:color="000000" w:sz="3"/>
              <w:bottom w:val="single" w:color="000000" w:sz="9"/>
              <w:right w:val="single" w:color="000000" w:sz="3"/>
            </w:tcBorders>
            <w:vAlign w:val="center"/>
          </w:tcPr>
          <w:p>
            <w:pPr>
              <w:pStyle w:val="0"/>
              <w:widowControl w:val="off"/>
              <w:spacing w:line="312" w:lineRule="auto"/>
              <w:rPr>
                <w:rFonts w:ascii="돋움체" w:eastAsia="돋움체"/>
                <w:color w:val="000000"/>
                <w:spacing w:val="-13"/>
                <w:sz w:val="26"/>
                <w:shd w:val="clear" w:color="000000"/>
              </w:rPr>
            </w:pPr>
          </w:p>
        </w:tc>
        <w:tc>
          <w:tcPr>
            <w:tcW w:w="1188" w:type="dxa"/>
            <w:tcBorders>
              <w:top w:val="single" w:color="000000" w:sz="3"/>
              <w:left w:val="single" w:color="000000" w:sz="3"/>
              <w:bottom w:val="single" w:color="000000" w:sz="9"/>
              <w:right w:val="single" w:color="000000" w:sz="3"/>
            </w:tcBorders>
            <w:vAlign w:val="center"/>
          </w:tcPr>
          <w:p>
            <w:pPr>
              <w:pStyle w:val="0"/>
              <w:widowControl w:val="off"/>
              <w:spacing w:line="312" w:lineRule="auto"/>
              <w:rPr>
                <w:rFonts w:ascii="돋움체" w:eastAsia="돋움체"/>
                <w:color w:val="000000"/>
                <w:spacing w:val="-13"/>
                <w:sz w:val="26"/>
                <w:shd w:val="clear" w:color="000000"/>
              </w:rPr>
            </w:pPr>
          </w:p>
        </w:tc>
        <w:tc>
          <w:tcPr>
            <w:tcW w:w="905" w:type="dxa"/>
            <w:tcBorders>
              <w:top w:val="single" w:color="000000" w:sz="3"/>
              <w:left w:val="single" w:color="000000" w:sz="3"/>
              <w:bottom w:val="single" w:color="000000" w:sz="9"/>
              <w:right w:val="single" w:color="000000" w:sz="9"/>
            </w:tcBorders>
            <w:vAlign w:val="center"/>
          </w:tcPr>
          <w:p>
            <w:pPr>
              <w:pStyle w:val="0"/>
              <w:widowControl w:val="off"/>
              <w:spacing w:line="312" w:lineRule="auto"/>
              <w:rPr>
                <w:rFonts w:ascii="돋움체" w:eastAsia="돋움체"/>
                <w:color w:val="000000"/>
                <w:spacing w:val="-13"/>
                <w:sz w:val="26"/>
                <w:shd w:val="clear" w:color="000000"/>
              </w:rPr>
            </w:pPr>
          </w:p>
        </w:tc>
      </w:tr>
    </w:tbl>
    <w:p>
      <w:pPr>
        <w:pStyle w:val="0"/>
        <w:widowControl w:val="off"/>
      </w:pPr>
    </w:p>
    <w:p>
      <w:pPr>
        <w:pStyle w:val="0"/>
        <w:widowControl w:val="off"/>
      </w:pPr>
      <w:r>
        <w:rPr>
          <w:rFonts w:ascii="돋움체" w:eastAsia="돋움체"/>
          <w:spacing w:val="-6"/>
          <w:sz w:val="26"/>
          <w:shd w:val="clear" w:color="000000"/>
        </w:rPr>
        <w:t>나. 경력기술자 현황</w:t>
      </w:r>
    </w:p>
    <w:tbl>
      <w:tblPr>
        <w:tblOverlap w:val="never"/>
        <w:tblW w:w="978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75"/>
        <w:gridCol w:w="1131"/>
        <w:gridCol w:w="1075"/>
        <w:gridCol w:w="1075"/>
        <w:gridCol w:w="1075"/>
        <w:gridCol w:w="1245"/>
        <w:gridCol w:w="1075"/>
        <w:gridCol w:w="1075"/>
        <w:gridCol w:w="962"/>
      </w:tblGrid>
      <w:tr>
        <w:trPr>
          <w:trHeight w:val="689"/>
        </w:trPr>
        <w:tc>
          <w:tcPr>
            <w:tcW w:w="1075" w:type="dxa"/>
            <w:tcBorders>
              <w:top w:val="single" w:color="000000" w:sz="9"/>
              <w:left w:val="single" w:color="000000" w:sz="9"/>
              <w:bottom w:val="single" w:color="000000" w:sz="3"/>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번호</w:t>
            </w:r>
          </w:p>
        </w:tc>
        <w:tc>
          <w:tcPr>
            <w:tcW w:w="1131" w:type="dxa"/>
            <w:tcBorders>
              <w:top w:val="single" w:color="000000" w:sz="9"/>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성명</w:t>
            </w:r>
          </w:p>
        </w:tc>
        <w:tc>
          <w:tcPr>
            <w:tcW w:w="1075" w:type="dxa"/>
            <w:tcBorders>
              <w:top w:val="single" w:color="000000" w:sz="9"/>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소속</w:t>
            </w:r>
          </w:p>
        </w:tc>
        <w:tc>
          <w:tcPr>
            <w:tcW w:w="1075" w:type="dxa"/>
            <w:tcBorders>
              <w:top w:val="single" w:color="000000" w:sz="9"/>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주민등</w:t>
            </w:r>
          </w:p>
          <w:p>
            <w:r>
              <w:br w:type="page"/>
            </w:r>
          </w:p>
          <w:p>
            <w:pPr>
              <w:pStyle w:val="0"/>
              <w:widowControl w:val="off"/>
              <w:wordWrap w:val="1"/>
              <w:spacing w:line="240" w:lineRule="auto"/>
              <w:jc w:val="center"/>
            </w:pPr>
            <w:r>
              <w:rPr>
                <w:rFonts w:eastAsia="돋움체"/>
                <w:spacing w:val="-11"/>
                <w:sz w:val="22"/>
                <w:shd w:val="clear" w:color="000000"/>
              </w:rPr>
              <w:t>록번호</w:t>
            </w:r>
          </w:p>
        </w:tc>
        <w:tc>
          <w:tcPr>
            <w:tcW w:w="1075" w:type="dxa"/>
            <w:tcBorders>
              <w:top w:val="single" w:color="000000" w:sz="9"/>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기술자</w:t>
            </w:r>
          </w:p>
          <w:p>
            <w:r>
              <w:br w:type="page"/>
            </w:r>
          </w:p>
          <w:p>
            <w:pPr>
              <w:pStyle w:val="0"/>
              <w:widowControl w:val="off"/>
              <w:wordWrap w:val="1"/>
              <w:spacing w:line="240" w:lineRule="auto"/>
              <w:jc w:val="center"/>
            </w:pPr>
            <w:r>
              <w:rPr>
                <w:rFonts w:ascii="돋움체" w:eastAsia="돋움체"/>
                <w:spacing w:val="-11"/>
                <w:sz w:val="22"/>
                <w:shd w:val="clear" w:color="000000"/>
              </w:rPr>
              <w:t>등  급</w:t>
            </w:r>
          </w:p>
        </w:tc>
        <w:tc>
          <w:tcPr>
            <w:tcW w:w="1245" w:type="dxa"/>
            <w:tcBorders>
              <w:top w:val="single" w:color="000000" w:sz="9"/>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용역명</w:t>
            </w:r>
          </w:p>
        </w:tc>
        <w:tc>
          <w:tcPr>
            <w:tcW w:w="1075" w:type="dxa"/>
            <w:tcBorders>
              <w:top w:val="single" w:color="000000" w:sz="9"/>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참여기간</w:t>
            </w:r>
          </w:p>
        </w:tc>
        <w:tc>
          <w:tcPr>
            <w:tcW w:w="1075" w:type="dxa"/>
            <w:tcBorders>
              <w:top w:val="single" w:color="000000" w:sz="9"/>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점수</w:t>
            </w:r>
          </w:p>
        </w:tc>
        <w:tc>
          <w:tcPr>
            <w:tcW w:w="962" w:type="dxa"/>
            <w:tcBorders>
              <w:top w:val="single" w:color="000000" w:sz="9"/>
              <w:left w:val="single" w:color="000000" w:sz="3"/>
              <w:bottom w:val="single" w:color="000000" w:sz="3"/>
              <w:right w:val="single" w:color="000000" w:sz="9"/>
            </w:tcBorders>
            <w:vAlign w:val="center"/>
          </w:tcPr>
          <w:p>
            <w:pPr>
              <w:pStyle w:val="0"/>
              <w:widowControl w:val="off"/>
              <w:wordWrap w:val="1"/>
              <w:spacing w:line="240" w:lineRule="auto"/>
              <w:jc w:val="center"/>
            </w:pPr>
            <w:r>
              <w:rPr>
                <w:rFonts w:eastAsia="돋움체"/>
                <w:spacing w:val="-11"/>
                <w:sz w:val="22"/>
                <w:shd w:val="clear" w:color="000000"/>
              </w:rPr>
              <w:t>비고</w:t>
            </w:r>
          </w:p>
        </w:tc>
      </w:tr>
      <w:tr>
        <w:trPr>
          <w:trHeight w:val="689"/>
        </w:trPr>
        <w:tc>
          <w:tcPr>
            <w:tcW w:w="107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131"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24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62"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pPr>
            <w:r>
              <w:rPr>
                <w:rFonts w:eastAsia="돋움체"/>
                <w:spacing w:val="-10"/>
                <w:shd w:val="clear" w:color="000000"/>
              </w:rPr>
              <w:t>증명서</w:t>
            </w:r>
          </w:p>
          <w:p>
            <w:r>
              <w:br w:type="page"/>
            </w:r>
          </w:p>
          <w:p>
            <w:pPr>
              <w:pStyle w:val="0"/>
              <w:widowControl w:val="off"/>
              <w:wordWrap w:val="1"/>
              <w:spacing w:line="240" w:lineRule="auto"/>
              <w:jc w:val="center"/>
            </w:pPr>
            <w:r>
              <w:rPr>
                <w:rFonts w:ascii="돋움체" w:eastAsia="돋움체"/>
                <w:spacing w:val="-10"/>
                <w:shd w:val="clear" w:color="000000"/>
              </w:rPr>
              <w:t>첨  부</w:t>
            </w:r>
          </w:p>
        </w:tc>
      </w:tr>
      <w:tr>
        <w:trPr>
          <w:trHeight w:val="656"/>
        </w:trPr>
        <w:tc>
          <w:tcPr>
            <w:tcW w:w="107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131"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24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62"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r>
      <w:tr>
        <w:trPr>
          <w:trHeight w:val="656"/>
        </w:trPr>
        <w:tc>
          <w:tcPr>
            <w:tcW w:w="107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131"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24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62"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r>
      <w:tr>
        <w:trPr>
          <w:trHeight w:val="656"/>
        </w:trPr>
        <w:tc>
          <w:tcPr>
            <w:tcW w:w="107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131"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24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62"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r>
      <w:tr>
        <w:trPr>
          <w:trHeight w:val="656"/>
        </w:trPr>
        <w:tc>
          <w:tcPr>
            <w:tcW w:w="107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131"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24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62"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r>
      <w:tr>
        <w:trPr>
          <w:trHeight w:val="656"/>
        </w:trPr>
        <w:tc>
          <w:tcPr>
            <w:tcW w:w="107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131"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24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62"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r>
      <w:tr>
        <w:trPr>
          <w:trHeight w:val="656"/>
        </w:trPr>
        <w:tc>
          <w:tcPr>
            <w:tcW w:w="107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131"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24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62"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r>
      <w:tr>
        <w:trPr>
          <w:trHeight w:val="656"/>
        </w:trPr>
        <w:tc>
          <w:tcPr>
            <w:tcW w:w="107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131"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24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62"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r>
      <w:tr>
        <w:trPr>
          <w:trHeight w:val="656"/>
        </w:trPr>
        <w:tc>
          <w:tcPr>
            <w:tcW w:w="107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131"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24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62"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r>
      <w:tr>
        <w:trPr>
          <w:trHeight w:val="656"/>
        </w:trPr>
        <w:tc>
          <w:tcPr>
            <w:tcW w:w="1075" w:type="dxa"/>
            <w:tcBorders>
              <w:top w:val="single" w:color="000000" w:sz="3"/>
              <w:left w:val="single" w:color="000000" w:sz="9"/>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131"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24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62"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r>
      <w:tr>
        <w:trPr>
          <w:trHeight w:val="656"/>
        </w:trPr>
        <w:tc>
          <w:tcPr>
            <w:tcW w:w="1075" w:type="dxa"/>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rFonts w:ascii="돋움체" w:eastAsia="돋움체"/>
                <w:spacing w:val="-13"/>
                <w:sz w:val="26"/>
                <w:shd w:val="clear" w:color="000000"/>
              </w:rPr>
              <w:t>합 계</w:t>
            </w:r>
          </w:p>
        </w:tc>
        <w:tc>
          <w:tcPr>
            <w:tcW w:w="1131"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24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1075"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c>
          <w:tcPr>
            <w:tcW w:w="962" w:type="dxa"/>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rPr>
                <w:rFonts w:ascii="돋움체" w:eastAsia="돋움체"/>
                <w:color w:val="000000"/>
                <w:spacing w:val="-13"/>
                <w:sz w:val="26"/>
                <w:shd w:val="clear" w:color="000000"/>
              </w:rPr>
            </w:pPr>
          </w:p>
        </w:tc>
      </w:tr>
    </w:tbl>
    <w:p>
      <w:pPr>
        <w:pStyle w:val="0"/>
        <w:widowControl w:val="off"/>
      </w:pP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581"/>
      </w:tblGrid>
      <w:tr>
        <w:trPr>
          <w:trHeight w:val="426"/>
        </w:trPr>
        <w:tc>
          <w:tcPr>
            <w:tcW w:w="9581"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pP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제2장의2 기술·학술연구 용역 적격심사 세부기준 [별지 제7호 서식]</w:t>
      </w:r>
    </w:p>
    <w:p>
      <w:pPr>
        <w:pStyle w:val="0"/>
        <w:widowControl w:val="off"/>
        <w:spacing w:line="240" w:lineRule="auto"/>
        <w:rPr>
          <w:color w:val="000000"/>
          <w:spacing w:val="-6"/>
          <w:sz w:val="26"/>
          <w:shd w:val="clear" w:color="000000"/>
        </w:rPr>
      </w:pPr>
    </w:p>
    <w:p>
      <w:pPr>
        <w:pStyle w:val="0"/>
        <w:widowControl w:val="off"/>
        <w:tabs>
          <w:tab w:val="left" w:leader="none" w:pos="8927"/>
        </w:tabs>
        <w:wordWrap w:val="1"/>
        <w:jc w:val="center"/>
      </w:pPr>
      <w:r>
        <w:rPr>
          <w:rFonts w:ascii="한양견고딕" w:eastAsia="한양견고딕"/>
          <w:b/>
          <w:sz w:val="32"/>
          <w:shd w:val="clear" w:color="000000"/>
        </w:rPr>
        <w:t>기술용역 용역기술자 경력사항 확인서</w:t>
      </w:r>
    </w:p>
    <w:tbl>
      <w:tblPr>
        <w:tblOverlap w:val="never"/>
        <w:tblW w:w="979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83"/>
        <w:gridCol w:w="2588"/>
        <w:gridCol w:w="1250"/>
        <w:gridCol w:w="1658"/>
        <w:gridCol w:w="1277"/>
        <w:gridCol w:w="1742"/>
      </w:tblGrid>
      <w:tr>
        <w:trPr>
          <w:trHeight w:val="939"/>
        </w:trPr>
        <w:tc>
          <w:tcPr>
            <w:tcW w:w="1283" w:type="dxa"/>
            <w:tcBorders>
              <w:top w:val="single" w:color="000000" w:sz="9"/>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돋움체" w:eastAsia="돋움체"/>
                <w:spacing w:val="-13"/>
                <w:sz w:val="26"/>
                <w:shd w:val="clear" w:color="000000"/>
              </w:rPr>
              <w:t>소    속</w:t>
            </w:r>
          </w:p>
        </w:tc>
        <w:tc>
          <w:tcPr>
            <w:tcW w:w="2588"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rPr>
                <w:rFonts w:ascii="돋움체" w:eastAsia="돋움체"/>
                <w:color w:val="000000"/>
                <w:spacing w:val="-13"/>
                <w:sz w:val="26"/>
                <w:shd w:val="clear" w:color="000000"/>
              </w:rPr>
            </w:pPr>
          </w:p>
        </w:tc>
        <w:tc>
          <w:tcPr>
            <w:tcW w:w="1250"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체" w:eastAsia="돋움체"/>
                <w:spacing w:val="-13"/>
                <w:sz w:val="26"/>
                <w:shd w:val="clear" w:color="000000"/>
              </w:rPr>
              <w:t>직    위</w:t>
            </w:r>
          </w:p>
        </w:tc>
        <w:tc>
          <w:tcPr>
            <w:tcW w:w="1658"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rPr>
                <w:rFonts w:ascii="돋움체" w:eastAsia="돋움체"/>
                <w:color w:val="000000"/>
                <w:spacing w:val="-13"/>
                <w:sz w:val="26"/>
                <w:shd w:val="clear" w:color="000000"/>
              </w:rPr>
            </w:pPr>
          </w:p>
        </w:tc>
        <w:tc>
          <w:tcPr>
            <w:tcW w:w="1277"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체" w:eastAsia="돋움체"/>
                <w:spacing w:val="-13"/>
                <w:sz w:val="26"/>
                <w:shd w:val="clear" w:color="000000"/>
              </w:rPr>
              <w:t>공    종</w:t>
            </w:r>
          </w:p>
        </w:tc>
        <w:tc>
          <w:tcPr>
            <w:tcW w:w="1742" w:type="dxa"/>
            <w:tcBorders>
              <w:top w:val="single" w:color="000000" w:sz="9"/>
              <w:left w:val="single" w:color="000000" w:sz="3"/>
              <w:bottom w:val="single" w:color="000000" w:sz="3"/>
              <w:right w:val="single" w:color="000000" w:sz="9"/>
            </w:tcBorders>
            <w:vAlign w:val="center"/>
          </w:tcPr>
          <w:p>
            <w:pPr>
              <w:pStyle w:val="0"/>
              <w:widowControl w:val="off"/>
              <w:spacing w:line="312" w:lineRule="auto"/>
              <w:rPr>
                <w:rFonts w:ascii="돋움체" w:eastAsia="돋움체"/>
                <w:color w:val="000000"/>
                <w:spacing w:val="-13"/>
                <w:sz w:val="26"/>
                <w:shd w:val="clear" w:color="000000"/>
              </w:rPr>
            </w:pPr>
          </w:p>
        </w:tc>
      </w:tr>
      <w:tr>
        <w:trPr>
          <w:trHeight w:val="937"/>
        </w:trPr>
        <w:tc>
          <w:tcPr>
            <w:tcW w:w="1283"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돋움체" w:eastAsia="돋움체"/>
                <w:spacing w:val="-13"/>
                <w:sz w:val="26"/>
                <w:shd w:val="clear" w:color="000000"/>
              </w:rPr>
              <w:t>성    명</w:t>
            </w:r>
          </w:p>
        </w:tc>
        <w:tc>
          <w:tcPr>
            <w:tcW w:w="258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돋움체" w:eastAsia="돋움체"/>
                <w:color w:val="000000"/>
                <w:spacing w:val="-13"/>
                <w:sz w:val="26"/>
                <w:shd w:val="clear" w:color="000000"/>
              </w:rPr>
            </w:pPr>
          </w:p>
        </w:tc>
        <w:tc>
          <w:tcPr>
            <w:tcW w:w="125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체" w:eastAsia="돋움체"/>
                <w:spacing w:val="-19"/>
                <w:w w:val="85"/>
                <w:sz w:val="26"/>
                <w:shd w:val="clear" w:color="000000"/>
              </w:rPr>
              <w:t>주민등록번호(여권번호)</w:t>
            </w:r>
          </w:p>
        </w:tc>
        <w:tc>
          <w:tcPr>
            <w:tcW w:w="165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돋움체" w:eastAsia="돋움체"/>
                <w:color w:val="000000"/>
                <w:spacing w:val="-13"/>
                <w:sz w:val="26"/>
                <w:shd w:val="clear" w:color="000000"/>
              </w:rPr>
            </w:pPr>
          </w:p>
        </w:tc>
        <w:tc>
          <w:tcPr>
            <w:tcW w:w="127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돋움체"/>
                <w:spacing w:val="-13"/>
                <w:sz w:val="26"/>
                <w:shd w:val="clear" w:color="000000"/>
              </w:rPr>
              <w:t>참여기간</w:t>
            </w:r>
          </w:p>
        </w:tc>
        <w:tc>
          <w:tcPr>
            <w:tcW w:w="1742"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돋움체" w:eastAsia="돋움체"/>
                <w:color w:val="000000"/>
                <w:spacing w:val="-13"/>
                <w:sz w:val="26"/>
                <w:shd w:val="clear" w:color="000000"/>
              </w:rPr>
            </w:pPr>
          </w:p>
        </w:tc>
      </w:tr>
      <w:tr>
        <w:trPr>
          <w:trHeight w:val="939"/>
        </w:trPr>
        <w:tc>
          <w:tcPr>
            <w:tcW w:w="1283"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돋움체"/>
                <w:spacing w:val="-13"/>
                <w:sz w:val="26"/>
                <w:shd w:val="clear" w:color="000000"/>
              </w:rPr>
              <w:t>기술분야</w:t>
            </w:r>
          </w:p>
        </w:tc>
        <w:tc>
          <w:tcPr>
            <w:tcW w:w="258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체" w:eastAsia="돋움체"/>
                <w:spacing w:val="-13"/>
                <w:sz w:val="26"/>
                <w:shd w:val="clear" w:color="000000"/>
              </w:rPr>
              <w:t>기술자 종류</w:t>
            </w:r>
          </w:p>
        </w:tc>
        <w:tc>
          <w:tcPr>
            <w:tcW w:w="2908"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돋움체"/>
                <w:spacing w:val="-13"/>
                <w:sz w:val="26"/>
                <w:shd w:val="clear" w:color="000000"/>
              </w:rPr>
              <w:t>기술자등급</w:t>
            </w:r>
          </w:p>
        </w:tc>
        <w:tc>
          <w:tcPr>
            <w:tcW w:w="127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돋움체"/>
                <w:spacing w:val="-13"/>
                <w:sz w:val="26"/>
                <w:shd w:val="clear" w:color="000000"/>
              </w:rPr>
              <w:t>용역분야</w:t>
            </w:r>
          </w:p>
          <w:p>
            <w:r>
              <w:br w:type="page"/>
            </w:r>
          </w:p>
          <w:p>
            <w:pPr>
              <w:pStyle w:val="0"/>
              <w:widowControl w:val="off"/>
              <w:wordWrap w:val="1"/>
              <w:spacing w:line="312" w:lineRule="auto"/>
              <w:jc w:val="center"/>
            </w:pPr>
            <w:r>
              <w:rPr>
                <w:rFonts w:eastAsia="돋움체"/>
                <w:spacing w:val="-13"/>
                <w:sz w:val="26"/>
                <w:shd w:val="clear" w:color="000000"/>
              </w:rPr>
              <w:t>종사기간</w:t>
            </w:r>
          </w:p>
        </w:tc>
        <w:tc>
          <w:tcPr>
            <w:tcW w:w="1742" w:type="dxa"/>
            <w:vMerge w:val="restart"/>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rPr>
                <w:rFonts w:ascii="돋움체" w:eastAsia="돋움체"/>
                <w:color w:val="000000"/>
                <w:spacing w:val="-13"/>
                <w:sz w:val="26"/>
                <w:shd w:val="clear" w:color="000000"/>
              </w:rPr>
            </w:pPr>
          </w:p>
        </w:tc>
      </w:tr>
      <w:tr>
        <w:trPr>
          <w:trHeight w:val="939"/>
        </w:trPr>
        <w:tc>
          <w:tcPr>
            <w:tcW w:w="1283"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rPr>
                <w:rFonts w:ascii="돋움체" w:eastAsia="돋움체"/>
                <w:color w:val="000000"/>
                <w:spacing w:val="-13"/>
                <w:sz w:val="26"/>
                <w:shd w:val="clear" w:color="000000"/>
              </w:rPr>
            </w:pPr>
          </w:p>
        </w:tc>
        <w:tc>
          <w:tcPr>
            <w:tcW w:w="2588"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돋움체" w:eastAsia="돋움체"/>
                <w:color w:val="000000"/>
                <w:spacing w:val="-13"/>
                <w:sz w:val="26"/>
                <w:shd w:val="clear" w:color="000000"/>
              </w:rPr>
            </w:pPr>
          </w:p>
        </w:tc>
        <w:tc>
          <w:tcPr>
            <w:tcW w:w="2908"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돋움체" w:eastAsia="돋움체"/>
                <w:color w:val="000000"/>
                <w:spacing w:val="-13"/>
                <w:sz w:val="26"/>
                <w:shd w:val="clear" w:color="000000"/>
              </w:rPr>
            </w:pPr>
          </w:p>
        </w:tc>
        <w:tc>
          <w:tcPr>
            <w:tcW w:w="1277" w:type="dxa"/>
            <w:vMerge/>
            <w:tcBorders>
              <w:top w:val="single" w:color="000000" w:sz="3"/>
              <w:left w:val="single" w:color="000000" w:sz="3"/>
              <w:bottom w:val="single" w:color="000000" w:sz="3"/>
              <w:right w:val="single" w:color="000000" w:sz="3"/>
            </w:tcBorders>
          </w:tcPr>
          <w:p/>
        </w:tc>
        <w:tc>
          <w:tcPr>
            <w:tcW w:w="1742" w:type="dxa"/>
            <w:vMerge/>
            <w:tcBorders>
              <w:top w:val="single" w:color="000000" w:sz="3"/>
              <w:left w:val="single" w:color="000000" w:sz="3"/>
              <w:bottom w:val="single" w:color="000000" w:sz="3"/>
              <w:right w:val="single" w:color="000000" w:sz="9"/>
            </w:tcBorders>
          </w:tcPr>
          <w:p/>
        </w:tc>
      </w:tr>
      <w:tr>
        <w:trPr>
          <w:trHeight w:val="939"/>
        </w:trPr>
        <w:tc>
          <w:tcPr>
            <w:tcW w:w="9799" w:type="dxa"/>
            <w:gridSpan w:val="6"/>
            <w:tcBorders>
              <w:top w:val="single" w:color="000000" w:sz="3"/>
              <w:left w:val="single" w:color="000000" w:sz="9"/>
              <w:bottom w:val="single" w:color="000000" w:sz="3"/>
              <w:right w:val="single" w:color="000000" w:sz="9"/>
            </w:tcBorders>
            <w:vAlign w:val="center"/>
          </w:tcPr>
          <w:p>
            <w:pPr>
              <w:pStyle w:val="0"/>
              <w:widowControl w:val="off"/>
              <w:spacing w:line="312" w:lineRule="auto"/>
            </w:pPr>
            <w:r>
              <w:rPr>
                <w:rFonts w:ascii="돋움체"/>
                <w:spacing w:val="-13"/>
                <w:sz w:val="26"/>
                <w:shd w:val="clear" w:color="000000"/>
              </w:rPr>
              <w:t>○</w:t>
            </w:r>
            <w:r>
              <w:rPr>
                <w:rFonts w:ascii="돋움체" w:eastAsia="돋움체"/>
                <w:spacing w:val="-13"/>
                <w:sz w:val="26"/>
                <w:shd w:val="clear" w:color="000000"/>
              </w:rPr>
              <w:t xml:space="preserve"> 해당분야 용역참여 실적                                        </w:t>
            </w:r>
            <w:r>
              <w:rPr>
                <w:rFonts w:ascii="돋움체" w:eastAsia="돋움체"/>
                <w:spacing w:val="-11"/>
                <w:sz w:val="22"/>
                <w:shd w:val="clear" w:color="000000"/>
              </w:rPr>
              <w:t xml:space="preserve">  * 금액 : 천원</w:t>
            </w:r>
          </w:p>
        </w:tc>
      </w:tr>
      <w:tr>
        <w:trPr>
          <w:trHeight w:val="937"/>
        </w:trPr>
        <w:tc>
          <w:tcPr>
            <w:tcW w:w="1283"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ascii="돋움체" w:eastAsia="돋움체"/>
                <w:spacing w:val="-13"/>
                <w:sz w:val="26"/>
                <w:shd w:val="clear" w:color="000000"/>
              </w:rPr>
              <w:t>발 주 자</w:t>
            </w:r>
          </w:p>
        </w:tc>
        <w:tc>
          <w:tcPr>
            <w:tcW w:w="258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돋움체" w:eastAsia="돋움체"/>
                <w:spacing w:val="-13"/>
                <w:sz w:val="26"/>
                <w:shd w:val="clear" w:color="000000"/>
              </w:rPr>
              <w:t>용   역   명</w:t>
            </w:r>
          </w:p>
        </w:tc>
        <w:tc>
          <w:tcPr>
            <w:tcW w:w="125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돋움체"/>
                <w:spacing w:val="-13"/>
                <w:sz w:val="26"/>
                <w:shd w:val="clear" w:color="000000"/>
              </w:rPr>
              <w:t>해당용역</w:t>
            </w:r>
          </w:p>
          <w:p>
            <w:pPr>
              <w:pStyle w:val="0"/>
              <w:widowControl w:val="off"/>
              <w:wordWrap w:val="1"/>
              <w:spacing w:line="312" w:lineRule="auto"/>
              <w:jc w:val="center"/>
            </w:pPr>
            <w:r>
              <w:rPr>
                <w:rFonts w:ascii="돋움체" w:eastAsia="돋움체"/>
                <w:spacing w:val="-13"/>
                <w:sz w:val="26"/>
                <w:shd w:val="clear" w:color="000000"/>
              </w:rPr>
              <w:t>규모․금액</w:t>
            </w:r>
          </w:p>
        </w:tc>
        <w:tc>
          <w:tcPr>
            <w:tcW w:w="165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돋움체"/>
                <w:spacing w:val="-13"/>
                <w:sz w:val="26"/>
                <w:shd w:val="clear" w:color="000000"/>
              </w:rPr>
              <w:t>용역금액</w:t>
            </w:r>
          </w:p>
        </w:tc>
        <w:tc>
          <w:tcPr>
            <w:tcW w:w="127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돋움체"/>
                <w:spacing w:val="-13"/>
                <w:sz w:val="26"/>
                <w:shd w:val="clear" w:color="000000"/>
              </w:rPr>
              <w:t>참여기간</w:t>
            </w:r>
          </w:p>
        </w:tc>
        <w:tc>
          <w:tcPr>
            <w:tcW w:w="1742"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rFonts w:eastAsia="돋움체"/>
                <w:spacing w:val="-13"/>
                <w:sz w:val="26"/>
                <w:shd w:val="clear" w:color="000000"/>
              </w:rPr>
              <w:t>담당업무</w:t>
            </w:r>
          </w:p>
        </w:tc>
      </w:tr>
      <w:tr>
        <w:trPr>
          <w:trHeight w:val="1165"/>
        </w:trPr>
        <w:tc>
          <w:tcPr>
            <w:tcW w:w="1283"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rPr>
                <w:rFonts w:ascii="돋움체" w:eastAsia="돋움체"/>
                <w:color w:val="000000"/>
                <w:spacing w:val="-13"/>
                <w:sz w:val="26"/>
                <w:shd w:val="clear" w:color="000000"/>
              </w:rPr>
            </w:pPr>
          </w:p>
        </w:tc>
        <w:tc>
          <w:tcPr>
            <w:tcW w:w="2588"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돋움체" w:eastAsia="돋움체"/>
                <w:color w:val="000000"/>
                <w:spacing w:val="-13"/>
                <w:sz w:val="26"/>
                <w:shd w:val="clear" w:color="000000"/>
              </w:rPr>
            </w:pPr>
          </w:p>
        </w:tc>
        <w:tc>
          <w:tcPr>
            <w:tcW w:w="1250"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돋움체" w:eastAsia="돋움체"/>
                <w:color w:val="000000"/>
                <w:spacing w:val="-13"/>
                <w:sz w:val="26"/>
                <w:shd w:val="clear" w:color="000000"/>
              </w:rPr>
            </w:pPr>
          </w:p>
        </w:tc>
        <w:tc>
          <w:tcPr>
            <w:tcW w:w="1658"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돋움체" w:eastAsia="돋움체"/>
                <w:color w:val="000000"/>
                <w:spacing w:val="-13"/>
                <w:sz w:val="26"/>
                <w:shd w:val="clear" w:color="000000"/>
              </w:rPr>
            </w:pPr>
          </w:p>
        </w:tc>
        <w:tc>
          <w:tcPr>
            <w:tcW w:w="127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rFonts w:ascii="돋움체" w:eastAsia="돋움체"/>
                <w:color w:val="000000"/>
                <w:spacing w:val="-13"/>
                <w:sz w:val="26"/>
                <w:shd w:val="clear" w:color="000000"/>
              </w:rPr>
            </w:pPr>
          </w:p>
        </w:tc>
        <w:tc>
          <w:tcPr>
            <w:tcW w:w="1742" w:type="dxa"/>
            <w:tcBorders>
              <w:top w:val="single" w:color="000000" w:sz="3"/>
              <w:left w:val="single" w:color="000000" w:sz="3"/>
              <w:bottom w:val="single" w:color="000000" w:sz="3"/>
              <w:right w:val="single" w:color="000000" w:sz="9"/>
            </w:tcBorders>
            <w:vAlign w:val="center"/>
          </w:tcPr>
          <w:p>
            <w:pPr>
              <w:pStyle w:val="0"/>
              <w:widowControl w:val="off"/>
              <w:spacing w:line="312" w:lineRule="auto"/>
              <w:rPr>
                <w:rFonts w:ascii="돋움체" w:eastAsia="돋움체"/>
                <w:color w:val="000000"/>
                <w:spacing w:val="-13"/>
                <w:sz w:val="26"/>
                <w:shd w:val="clear" w:color="000000"/>
              </w:rPr>
            </w:pPr>
          </w:p>
        </w:tc>
      </w:tr>
      <w:tr>
        <w:trPr>
          <w:trHeight w:val="2679"/>
        </w:trPr>
        <w:tc>
          <w:tcPr>
            <w:tcW w:w="9799" w:type="dxa"/>
            <w:gridSpan w:val="6"/>
            <w:tcBorders>
              <w:top w:val="single" w:color="000000" w:sz="3"/>
              <w:left w:val="single" w:color="000000" w:sz="9"/>
              <w:bottom w:val="single" w:color="000000" w:sz="3"/>
              <w:right w:val="single" w:color="000000" w:sz="9"/>
            </w:tcBorders>
            <w:vAlign w:val="center"/>
          </w:tcPr>
          <w:p>
            <w:pPr>
              <w:pStyle w:val="0"/>
              <w:widowControl w:val="off"/>
              <w:spacing w:line="480" w:lineRule="auto"/>
            </w:pPr>
            <w:r>
              <w:rPr>
                <w:rFonts w:ascii="돋움체" w:eastAsia="돋움체"/>
                <w:spacing w:val="-11"/>
                <w:sz w:val="22"/>
                <w:shd w:val="clear" w:color="000000"/>
              </w:rPr>
              <w:t xml:space="preserve"> 위와 같이 우리 회사 소속직원의 기술자 경력사항을 확인하여 주시기 바랍니다.</w:t>
            </w:r>
          </w:p>
          <w:p>
            <w:r>
              <w:br w:type="page"/>
            </w:r>
          </w:p>
          <w:p>
            <w:pPr>
              <w:pStyle w:val="0"/>
              <w:widowControl w:val="off"/>
              <w:wordWrap w:val="1"/>
              <w:spacing w:line="480" w:lineRule="auto"/>
              <w:jc w:val="center"/>
            </w:pPr>
            <w:r>
              <w:rPr>
                <w:rFonts w:ascii="돋움체"/>
                <w:spacing w:val="-11"/>
                <w:sz w:val="22"/>
                <w:shd w:val="clear" w:color="000000"/>
              </w:rPr>
              <w:t>20    .     .     .</w:t>
            </w:r>
          </w:p>
          <w:p>
            <w:r>
              <w:br w:type="page"/>
            </w:r>
          </w:p>
          <w:p>
            <w:pPr>
              <w:pStyle w:val="0"/>
              <w:widowControl w:val="off"/>
              <w:spacing w:line="480" w:lineRule="auto"/>
            </w:pPr>
            <w:r>
              <w:rPr>
                <w:rFonts w:ascii="돋움체" w:eastAsia="돋움체"/>
                <w:spacing w:val="-11"/>
                <w:sz w:val="22"/>
                <w:shd w:val="clear" w:color="000000"/>
              </w:rPr>
              <w:t xml:space="preserve">                             주  소 :</w:t>
            </w:r>
          </w:p>
          <w:p>
            <w:r>
              <w:br w:type="page"/>
            </w:r>
          </w:p>
          <w:p>
            <w:pPr>
              <w:pStyle w:val="0"/>
              <w:widowControl w:val="off"/>
              <w:spacing w:line="480" w:lineRule="auto"/>
            </w:pPr>
            <w:r>
              <w:rPr>
                <w:rFonts w:ascii="돋움체" w:eastAsia="돋움체"/>
                <w:spacing w:val="-11"/>
                <w:sz w:val="22"/>
                <w:shd w:val="clear" w:color="000000"/>
              </w:rPr>
              <w:t xml:space="preserve">                             회사명 :</w:t>
            </w:r>
          </w:p>
          <w:p>
            <w:r>
              <w:br w:type="page"/>
            </w:r>
          </w:p>
          <w:p>
            <w:pPr>
              <w:pStyle w:val="0"/>
              <w:widowControl w:val="off"/>
              <w:spacing w:line="480" w:lineRule="auto"/>
            </w:pPr>
            <w:r>
              <w:rPr>
                <w:rFonts w:ascii="돋움체" w:eastAsia="돋움체"/>
                <w:spacing w:val="-11"/>
                <w:sz w:val="22"/>
                <w:shd w:val="clear" w:color="000000"/>
              </w:rPr>
              <w:t xml:space="preserve">                             대표자 :</w:t>
            </w:r>
            <w:r>
              <w:tab/>
              <w:rPr>
                <w:rFonts w:ascii="돋움체" w:eastAsia="돋움체"/>
                <w:spacing w:val="-11"/>
                <w:sz w:val="22"/>
                <w:shd w:val="clear" w:color="000000"/>
              </w:rPr>
              <w:t xml:space="preserve">           (인)</w:t>
            </w:r>
          </w:p>
        </w:tc>
      </w:tr>
      <w:tr>
        <w:trPr>
          <w:trHeight w:val="1067"/>
        </w:trPr>
        <w:tc>
          <w:tcPr>
            <w:tcW w:w="9799" w:type="dxa"/>
            <w:gridSpan w:val="6"/>
            <w:tcBorders>
              <w:top w:val="single" w:color="000000" w:sz="3"/>
              <w:left w:val="single" w:color="000000" w:sz="9"/>
              <w:bottom w:val="single" w:color="000000" w:sz="9"/>
              <w:right w:val="single" w:color="000000" w:sz="9"/>
            </w:tcBorders>
            <w:vAlign w:val="center"/>
          </w:tcPr>
          <w:p>
            <w:pPr>
              <w:pStyle w:val="0"/>
              <w:widowControl w:val="off"/>
              <w:spacing w:line="432" w:lineRule="auto"/>
            </w:pPr>
            <w:r>
              <w:rPr>
                <w:rFonts w:ascii="돋움체" w:eastAsia="돋움체"/>
                <w:spacing w:val="-13"/>
                <w:sz w:val="26"/>
                <w:shd w:val="clear" w:color="000000"/>
              </w:rPr>
              <w:t xml:space="preserve">   위 사실을 확인함.</w:t>
            </w:r>
          </w:p>
          <w:p>
            <w:pPr>
              <w:pStyle w:val="0"/>
              <w:widowControl w:val="off"/>
              <w:wordWrap w:val="1"/>
              <w:spacing w:line="432" w:lineRule="auto"/>
              <w:jc w:val="center"/>
            </w:pPr>
            <w:r>
              <w:rPr>
                <w:rFonts w:ascii="돋움체" w:eastAsia="돋움체"/>
                <w:spacing w:val="-13"/>
                <w:sz w:val="26"/>
                <w:shd w:val="clear" w:color="000000"/>
              </w:rPr>
              <w:t>(발급기관명)</w:t>
            </w:r>
          </w:p>
        </w:tc>
      </w:tr>
      <w:tr>
        <w:trPr>
          <w:trHeight w:val="1555"/>
        </w:trPr>
        <w:tc>
          <w:tcPr>
            <w:tcW w:w="9799" w:type="dxa"/>
            <w:gridSpan w:val="6"/>
            <w:tcBorders>
              <w:top w:val="single" w:color="000000" w:sz="9"/>
              <w:left w:val="none" w:color="000000" w:sz="2"/>
              <w:bottom w:val="none" w:color="000000" w:sz="2"/>
              <w:right w:val="none" w:color="000000" w:sz="2"/>
            </w:tcBorders>
            <w:vAlign w:val="center"/>
          </w:tcPr>
          <w:p>
            <w:pPr>
              <w:pStyle w:val="0"/>
              <w:widowControl w:val="off"/>
              <w:ind w:left="368" w:hanging="368"/>
            </w:pPr>
            <w:r>
              <w:rPr>
                <w:rFonts w:ascii="돋움체" w:eastAsia="돋움체"/>
                <w:spacing w:val="-8"/>
                <w:sz w:val="16"/>
                <w:shd w:val="clear" w:color="000000"/>
              </w:rPr>
              <w:t>주1) 초급기술자 이상 기술자로서 해당용역과 동일하거나 유사한 종류(준공금액 5천만원 이상)의 기술용역에 3년 이상(자격취득 전</w:t>
            </w:r>
            <w:r>
              <w:rPr>
                <w:rFonts w:ascii="돋움체" w:eastAsia="돋움체"/>
                <w:spacing w:val="-8"/>
                <w:sz w:val="16"/>
                <w:shd w:val="clear" w:color="000000"/>
              </w:rPr>
              <w:t>․후</w:t>
            </w:r>
            <w:r>
              <w:rPr>
                <w:rFonts w:ascii="돋움체" w:eastAsia="돋움체"/>
                <w:spacing w:val="-8"/>
                <w:sz w:val="16"/>
                <w:shd w:val="clear" w:color="000000"/>
              </w:rPr>
              <w:t xml:space="preserve"> 포함) 종사한 기술자의 경우에 해당된다.</w:t>
            </w:r>
          </w:p>
          <w:p>
            <w:r>
              <w:br w:type="page"/>
            </w:r>
          </w:p>
          <w:p>
            <w:pPr>
              <w:pStyle w:val="0"/>
              <w:widowControl w:val="off"/>
              <w:tabs>
                <w:tab w:val="left" w:leader="none" w:pos="81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돋움체" w:eastAsia="돋움체"/>
                <w:spacing w:val="-8"/>
                <w:sz w:val="16"/>
                <w:shd w:val="clear" w:color="000000"/>
              </w:rPr>
              <w:t xml:space="preserve">  2) 용역규모와 금액이 불분명한 경우에는 평가에서 제외할 수 있다.</w:t>
            </w:r>
          </w:p>
          <w:p>
            <w:r>
              <w:br w:type="page"/>
            </w:r>
          </w:p>
          <w:p>
            <w:pPr>
              <w:pStyle w:val="0"/>
              <w:widowControl w:val="off"/>
              <w:tabs>
                <w:tab w:val="left" w:leader="none" w:pos="812"/>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501" w:hanging="501"/>
            </w:pPr>
            <w:r>
              <w:rPr>
                <w:rFonts w:ascii="돋움체" w:eastAsia="돋움체"/>
                <w:spacing w:val="-8"/>
                <w:sz w:val="16"/>
                <w:shd w:val="clear" w:color="000000"/>
              </w:rPr>
              <w:t xml:space="preserve">  3) 기술자 등급란에는 건설기술 진흥법 등의 학력</w:t>
            </w:r>
            <w:r>
              <w:rPr>
                <w:rFonts w:ascii="돋움체" w:eastAsia="돋움체"/>
                <w:spacing w:val="-8"/>
                <w:sz w:val="16"/>
                <w:shd w:val="clear" w:color="000000"/>
              </w:rPr>
              <w:t>․경력기술자</w:t>
            </w:r>
            <w:r>
              <w:rPr>
                <w:rFonts w:ascii="돋움체" w:eastAsia="돋움체"/>
                <w:spacing w:val="-8"/>
                <w:sz w:val="16"/>
                <w:shd w:val="clear" w:color="000000"/>
              </w:rPr>
              <w:t xml:space="preserve"> 등급이나 국가기술자격법의 기술자등급을 기재한다.</w:t>
            </w:r>
          </w:p>
        </w:tc>
      </w:tr>
    </w:tbl>
    <w:p>
      <w:pPr>
        <w:pStyle w:val="0"/>
        <w:widowControl w:val="off"/>
      </w:pP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581"/>
      </w:tblGrid>
      <w:tr>
        <w:trPr>
          <w:trHeight w:val="426"/>
        </w:trPr>
        <w:tc>
          <w:tcPr>
            <w:tcW w:w="9581"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pP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제2장의2 기술·학술연구 용역 적격심사 세부기준 [별지 제8호 서식]</w:t>
      </w:r>
    </w:p>
    <w:p>
      <w:pPr>
        <w:pStyle w:val="0"/>
        <w:widowControl w:val="off"/>
        <w:spacing w:line="240" w:lineRule="auto"/>
        <w:rPr>
          <w:color w:val="000000"/>
          <w:spacing w:val="-6"/>
          <w:sz w:val="26"/>
          <w:shd w:val="clear" w:color="000000"/>
        </w:rPr>
      </w:pPr>
    </w:p>
    <w:p>
      <w:pPr>
        <w:pStyle w:val="0"/>
        <w:widowControl w:val="off"/>
        <w:tabs>
          <w:tab w:val="left" w:leader="none" w:pos="8927"/>
        </w:tabs>
        <w:wordWrap w:val="1"/>
        <w:jc w:val="center"/>
      </w:pPr>
      <w:r>
        <w:rPr>
          <w:rFonts w:ascii="한양견고딕" w:eastAsia="한양견고딕"/>
          <w:b/>
          <w:sz w:val="32"/>
          <w:shd w:val="clear" w:color="000000"/>
        </w:rPr>
        <w:t>(     ) 결산서 감사보고서</w:t>
      </w:r>
    </w:p>
    <w:tbl>
      <w:tblPr>
        <w:tblOverlap w:val="never"/>
        <w:tblW w:w="980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65"/>
        <w:gridCol w:w="1190"/>
        <w:gridCol w:w="565"/>
        <w:gridCol w:w="226"/>
        <w:gridCol w:w="623"/>
        <w:gridCol w:w="400"/>
        <w:gridCol w:w="509"/>
        <w:gridCol w:w="283"/>
        <w:gridCol w:w="1474"/>
        <w:gridCol w:w="738"/>
        <w:gridCol w:w="396"/>
        <w:gridCol w:w="587"/>
        <w:gridCol w:w="566"/>
        <w:gridCol w:w="1284"/>
      </w:tblGrid>
      <w:tr>
        <w:trPr>
          <w:trHeight w:val="409"/>
        </w:trPr>
        <w:tc>
          <w:tcPr>
            <w:tcW w:w="965" w:type="dxa"/>
            <w:tcBorders>
              <w:top w:val="single" w:color="000000" w:sz="9"/>
              <w:left w:val="single" w:color="000000" w:sz="9"/>
              <w:bottom w:val="single" w:color="000000" w:sz="3"/>
              <w:right w:val="single" w:color="000000" w:sz="3"/>
            </w:tcBorders>
            <w:vAlign w:val="center"/>
          </w:tcPr>
          <w:p>
            <w:pPr>
              <w:pStyle w:val="0"/>
              <w:widowControl w:val="off"/>
              <w:wordWrap w:val="1"/>
              <w:jc w:val="center"/>
            </w:pPr>
            <w:r>
              <w:rPr>
                <w:rFonts w:ascii="돋움체" w:eastAsia="돋움체"/>
                <w:spacing w:val="-5"/>
                <w:sz w:val="22"/>
                <w:shd w:val="clear" w:color="000000"/>
              </w:rPr>
              <w:t>상   호</w:t>
            </w:r>
          </w:p>
        </w:tc>
        <w:tc>
          <w:tcPr>
            <w:tcW w:w="1190" w:type="dxa"/>
            <w:tcBorders>
              <w:top w:val="single" w:color="000000" w:sz="9"/>
              <w:left w:val="single" w:color="000000" w:sz="3"/>
              <w:bottom w:val="single" w:color="000000" w:sz="3"/>
              <w:right w:val="single" w:color="000000" w:sz="3"/>
            </w:tcBorders>
            <w:vAlign w:val="center"/>
          </w:tcPr>
          <w:p>
            <w:pPr>
              <w:pStyle w:val="0"/>
              <w:widowControl w:val="off"/>
              <w:wordWrap w:val="1"/>
              <w:jc w:val="center"/>
              <w:rPr>
                <w:rFonts w:ascii="돋움체" w:eastAsia="돋움체"/>
                <w:color w:val="000000"/>
                <w:spacing w:val="-5"/>
                <w:sz w:val="22"/>
                <w:shd w:val="clear" w:color="000000"/>
              </w:rPr>
            </w:pPr>
          </w:p>
        </w:tc>
        <w:tc>
          <w:tcPr>
            <w:tcW w:w="1414" w:type="dxa"/>
            <w:gridSpan w:val="3"/>
            <w:tcBorders>
              <w:top w:val="single" w:color="000000" w:sz="9"/>
              <w:left w:val="single" w:color="000000" w:sz="3"/>
              <w:bottom w:val="single" w:color="000000" w:sz="3"/>
              <w:right w:val="single" w:color="000000" w:sz="3"/>
            </w:tcBorders>
            <w:vAlign w:val="center"/>
          </w:tcPr>
          <w:p>
            <w:pPr>
              <w:pStyle w:val="0"/>
              <w:widowControl w:val="off"/>
              <w:wordWrap w:val="1"/>
              <w:jc w:val="center"/>
            </w:pPr>
            <w:r>
              <w:rPr>
                <w:rFonts w:eastAsia="돋움체"/>
                <w:spacing w:val="-5"/>
                <w:sz w:val="22"/>
                <w:shd w:val="clear" w:color="000000"/>
              </w:rPr>
              <w:t>대표자</w:t>
            </w:r>
          </w:p>
        </w:tc>
        <w:tc>
          <w:tcPr>
            <w:tcW w:w="1192" w:type="dxa"/>
            <w:gridSpan w:val="3"/>
            <w:tcBorders>
              <w:top w:val="single" w:color="000000" w:sz="9"/>
              <w:left w:val="single" w:color="000000" w:sz="3"/>
              <w:bottom w:val="single" w:color="000000" w:sz="3"/>
              <w:right w:val="single" w:color="000000" w:sz="3"/>
            </w:tcBorders>
            <w:vAlign w:val="center"/>
          </w:tcPr>
          <w:p>
            <w:pPr>
              <w:pStyle w:val="0"/>
              <w:widowControl w:val="off"/>
              <w:wordWrap w:val="1"/>
              <w:jc w:val="center"/>
              <w:rPr>
                <w:rFonts w:ascii="돋움체" w:eastAsia="돋움체"/>
                <w:color w:val="000000"/>
                <w:spacing w:val="-5"/>
                <w:sz w:val="22"/>
                <w:shd w:val="clear" w:color="000000"/>
              </w:rPr>
            </w:pPr>
          </w:p>
        </w:tc>
        <w:tc>
          <w:tcPr>
            <w:tcW w:w="1474"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rFonts w:eastAsia="돋움체"/>
                <w:spacing w:val="-5"/>
                <w:sz w:val="22"/>
                <w:shd w:val="clear" w:color="000000"/>
              </w:rPr>
              <w:t>영업소재지</w:t>
            </w:r>
          </w:p>
        </w:tc>
        <w:tc>
          <w:tcPr>
            <w:tcW w:w="1134" w:type="dxa"/>
            <w:gridSpan w:val="2"/>
            <w:tcBorders>
              <w:top w:val="single" w:color="000000" w:sz="9"/>
              <w:left w:val="single" w:color="000000" w:sz="3"/>
              <w:bottom w:val="single" w:color="000000" w:sz="3"/>
              <w:right w:val="single" w:color="000000" w:sz="3"/>
            </w:tcBorders>
            <w:vAlign w:val="center"/>
          </w:tcPr>
          <w:p>
            <w:pPr>
              <w:pStyle w:val="0"/>
              <w:widowControl w:val="off"/>
              <w:wordWrap w:val="1"/>
              <w:jc w:val="center"/>
              <w:rPr>
                <w:rFonts w:ascii="돋움체" w:eastAsia="돋움체"/>
                <w:color w:val="000000"/>
                <w:spacing w:val="-5"/>
                <w:sz w:val="22"/>
                <w:shd w:val="clear" w:color="000000"/>
              </w:rPr>
            </w:pPr>
          </w:p>
        </w:tc>
        <w:tc>
          <w:tcPr>
            <w:tcW w:w="1153" w:type="dxa"/>
            <w:gridSpan w:val="2"/>
            <w:tcBorders>
              <w:top w:val="single" w:color="000000" w:sz="9"/>
              <w:left w:val="single" w:color="000000" w:sz="3"/>
              <w:bottom w:val="single" w:color="000000" w:sz="3"/>
              <w:right w:val="single" w:color="000000" w:sz="3"/>
            </w:tcBorders>
            <w:vAlign w:val="center"/>
          </w:tcPr>
          <w:p>
            <w:pPr>
              <w:pStyle w:val="0"/>
              <w:widowControl w:val="off"/>
              <w:wordWrap w:val="1"/>
              <w:jc w:val="center"/>
            </w:pPr>
            <w:r>
              <w:rPr>
                <w:rFonts w:eastAsia="돋움체"/>
                <w:spacing w:val="-5"/>
                <w:sz w:val="22"/>
                <w:shd w:val="clear" w:color="000000"/>
              </w:rPr>
              <w:t>전화번호</w:t>
            </w:r>
          </w:p>
        </w:tc>
        <w:tc>
          <w:tcPr>
            <w:tcW w:w="1284" w:type="dxa"/>
            <w:tcBorders>
              <w:top w:val="single" w:color="000000" w:sz="9"/>
              <w:left w:val="single" w:color="000000" w:sz="3"/>
              <w:bottom w:val="single" w:color="000000" w:sz="3"/>
              <w:right w:val="single" w:color="000000" w:sz="9"/>
            </w:tcBorders>
            <w:vAlign w:val="center"/>
          </w:tcPr>
          <w:p>
            <w:pPr>
              <w:pStyle w:val="0"/>
              <w:widowControl w:val="off"/>
              <w:wordWrap w:val="1"/>
              <w:jc w:val="center"/>
              <w:rPr>
                <w:rFonts w:ascii="돋움체" w:eastAsia="돋움체"/>
                <w:color w:val="000000"/>
                <w:spacing w:val="-5"/>
                <w:sz w:val="22"/>
                <w:shd w:val="clear" w:color="000000"/>
              </w:rPr>
            </w:pPr>
          </w:p>
        </w:tc>
      </w:tr>
      <w:tr>
        <w:trPr>
          <w:trHeight w:val="409"/>
        </w:trPr>
        <w:tc>
          <w:tcPr>
            <w:tcW w:w="965"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rFonts w:ascii="돋움체" w:eastAsia="돋움체"/>
                <w:spacing w:val="-5"/>
                <w:sz w:val="22"/>
                <w:shd w:val="clear" w:color="000000"/>
              </w:rPr>
              <w:t>업   종</w:t>
            </w:r>
          </w:p>
        </w:tc>
        <w:tc>
          <w:tcPr>
            <w:tcW w:w="175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돋움체" w:eastAsia="돋움체"/>
                <w:color w:val="000000"/>
                <w:spacing w:val="-5"/>
                <w:sz w:val="22"/>
                <w:shd w:val="clear" w:color="000000"/>
              </w:rPr>
            </w:pPr>
          </w:p>
        </w:tc>
        <w:tc>
          <w:tcPr>
            <w:tcW w:w="1758"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돋움체" w:eastAsia="돋움체"/>
                <w:color w:val="000000"/>
                <w:spacing w:val="-5"/>
                <w:sz w:val="22"/>
                <w:shd w:val="clear" w:color="000000"/>
              </w:rPr>
            </w:pPr>
          </w:p>
        </w:tc>
        <w:tc>
          <w:tcPr>
            <w:tcW w:w="1757"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돋움체" w:eastAsia="돋움체"/>
                <w:color w:val="000000"/>
                <w:spacing w:val="-5"/>
                <w:sz w:val="22"/>
                <w:shd w:val="clear" w:color="000000"/>
              </w:rPr>
            </w:pPr>
          </w:p>
        </w:tc>
        <w:tc>
          <w:tcPr>
            <w:tcW w:w="1721"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돋움체" w:eastAsia="돋움체"/>
                <w:color w:val="000000"/>
                <w:spacing w:val="-5"/>
                <w:sz w:val="22"/>
                <w:shd w:val="clear" w:color="000000"/>
              </w:rPr>
            </w:pPr>
          </w:p>
        </w:tc>
        <w:tc>
          <w:tcPr>
            <w:tcW w:w="1850" w:type="dxa"/>
            <w:gridSpan w:val="2"/>
            <w:tcBorders>
              <w:top w:val="single" w:color="000000" w:sz="3"/>
              <w:left w:val="single" w:color="000000" w:sz="3"/>
              <w:bottom w:val="single" w:color="000000" w:sz="3"/>
              <w:right w:val="single" w:color="000000" w:sz="9"/>
            </w:tcBorders>
            <w:vAlign w:val="center"/>
          </w:tcPr>
          <w:p>
            <w:pPr>
              <w:pStyle w:val="0"/>
              <w:widowControl w:val="off"/>
              <w:wordWrap w:val="1"/>
              <w:jc w:val="center"/>
              <w:rPr>
                <w:rFonts w:ascii="돋움체" w:eastAsia="돋움체"/>
                <w:color w:val="000000"/>
                <w:spacing w:val="-5"/>
                <w:sz w:val="22"/>
                <w:shd w:val="clear" w:color="000000"/>
              </w:rPr>
            </w:pPr>
          </w:p>
        </w:tc>
      </w:tr>
      <w:tr>
        <w:trPr>
          <w:trHeight w:val="409"/>
        </w:trPr>
        <w:tc>
          <w:tcPr>
            <w:tcW w:w="965"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rFonts w:ascii="돋움체" w:eastAsia="돋움체"/>
                <w:spacing w:val="-5"/>
                <w:sz w:val="22"/>
                <w:shd w:val="clear" w:color="000000"/>
              </w:rPr>
              <w:t>연   번</w:t>
            </w:r>
          </w:p>
        </w:tc>
        <w:tc>
          <w:tcPr>
            <w:tcW w:w="175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돋움체" w:eastAsia="돋움체"/>
                <w:color w:val="000000"/>
                <w:spacing w:val="-5"/>
                <w:sz w:val="22"/>
                <w:shd w:val="clear" w:color="000000"/>
              </w:rPr>
            </w:pPr>
          </w:p>
        </w:tc>
        <w:tc>
          <w:tcPr>
            <w:tcW w:w="1758"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돋움체" w:eastAsia="돋움체"/>
                <w:color w:val="000000"/>
                <w:spacing w:val="-5"/>
                <w:sz w:val="22"/>
                <w:shd w:val="clear" w:color="000000"/>
              </w:rPr>
            </w:pPr>
          </w:p>
        </w:tc>
        <w:tc>
          <w:tcPr>
            <w:tcW w:w="1757"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돋움체" w:eastAsia="돋움체"/>
                <w:color w:val="000000"/>
                <w:spacing w:val="-5"/>
                <w:sz w:val="22"/>
                <w:shd w:val="clear" w:color="000000"/>
              </w:rPr>
            </w:pPr>
          </w:p>
        </w:tc>
        <w:tc>
          <w:tcPr>
            <w:tcW w:w="1721"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돋움체" w:eastAsia="돋움체"/>
                <w:color w:val="000000"/>
                <w:spacing w:val="-5"/>
                <w:sz w:val="22"/>
                <w:shd w:val="clear" w:color="000000"/>
              </w:rPr>
            </w:pPr>
          </w:p>
        </w:tc>
        <w:tc>
          <w:tcPr>
            <w:tcW w:w="1850" w:type="dxa"/>
            <w:gridSpan w:val="2"/>
            <w:tcBorders>
              <w:top w:val="single" w:color="000000" w:sz="3"/>
              <w:left w:val="single" w:color="000000" w:sz="3"/>
              <w:bottom w:val="single" w:color="000000" w:sz="3"/>
              <w:right w:val="single" w:color="000000" w:sz="9"/>
            </w:tcBorders>
            <w:vAlign w:val="center"/>
          </w:tcPr>
          <w:p>
            <w:pPr>
              <w:pStyle w:val="0"/>
              <w:widowControl w:val="off"/>
              <w:wordWrap w:val="1"/>
              <w:jc w:val="center"/>
              <w:rPr>
                <w:rFonts w:ascii="돋움체" w:eastAsia="돋움체"/>
                <w:color w:val="000000"/>
                <w:spacing w:val="-5"/>
                <w:sz w:val="22"/>
                <w:shd w:val="clear" w:color="000000"/>
              </w:rPr>
            </w:pPr>
          </w:p>
        </w:tc>
      </w:tr>
      <w:tr>
        <w:trPr>
          <w:trHeight w:val="353"/>
        </w:trPr>
        <w:tc>
          <w:tcPr>
            <w:tcW w:w="9807" w:type="dxa"/>
            <w:gridSpan w:val="14"/>
            <w:tcBorders>
              <w:top w:val="single" w:color="000000" w:sz="3"/>
              <w:left w:val="single" w:color="000000" w:sz="9"/>
              <w:bottom w:val="single" w:color="000000" w:sz="3"/>
              <w:right w:val="single" w:color="000000" w:sz="9"/>
            </w:tcBorders>
            <w:vAlign w:val="center"/>
          </w:tcPr>
          <w:p>
            <w:pPr>
              <w:pStyle w:val="0"/>
              <w:widowControl w:val="off"/>
            </w:pPr>
            <w:r>
              <w:rPr>
                <w:rFonts w:ascii="돋움체" w:eastAsia="돋움체"/>
                <w:b/>
                <w:spacing w:val="-6"/>
                <w:sz w:val="26"/>
                <w:shd w:val="clear" w:color="000000"/>
              </w:rPr>
              <w:t>1. 경영상태 검토내용</w:t>
            </w:r>
          </w:p>
        </w:tc>
      </w:tr>
      <w:tr>
        <w:trPr>
          <w:trHeight w:val="353"/>
        </w:trPr>
        <w:tc>
          <w:tcPr>
            <w:tcW w:w="2947" w:type="dxa"/>
            <w:gridSpan w:val="4"/>
            <w:tcBorders>
              <w:top w:val="single" w:color="000000" w:sz="3"/>
              <w:left w:val="single" w:color="000000" w:sz="9"/>
              <w:bottom w:val="single" w:color="000000" w:sz="3"/>
              <w:right w:val="single" w:color="000000" w:sz="3"/>
            </w:tcBorders>
            <w:vAlign w:val="center"/>
          </w:tcPr>
          <w:p>
            <w:pPr>
              <w:pStyle w:val="0"/>
              <w:widowControl w:val="off"/>
              <w:wordWrap w:val="1"/>
              <w:jc w:val="center"/>
            </w:pPr>
            <w:r>
              <w:rPr>
                <w:rFonts w:ascii="돋움체" w:eastAsia="돋움체"/>
                <w:spacing w:val="-5"/>
                <w:sz w:val="22"/>
                <w:shd w:val="clear" w:color="000000"/>
              </w:rPr>
              <w:t>구     분</w:t>
            </w:r>
          </w:p>
        </w:tc>
        <w:tc>
          <w:tcPr>
            <w:tcW w:w="1022"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돋움체" w:eastAsia="돋움체"/>
                <w:spacing w:val="-5"/>
                <w:sz w:val="22"/>
                <w:shd w:val="clear" w:color="000000"/>
              </w:rPr>
              <w:t>비율(%)</w:t>
            </w:r>
          </w:p>
        </w:tc>
        <w:tc>
          <w:tcPr>
            <w:tcW w:w="5837" w:type="dxa"/>
            <w:gridSpan w:val="8"/>
            <w:tcBorders>
              <w:top w:val="single" w:color="000000" w:sz="3"/>
              <w:left w:val="single" w:color="000000" w:sz="3"/>
              <w:bottom w:val="single" w:color="000000" w:sz="3"/>
              <w:right w:val="single" w:color="000000" w:sz="9"/>
            </w:tcBorders>
            <w:vAlign w:val="center"/>
          </w:tcPr>
          <w:p>
            <w:pPr>
              <w:pStyle w:val="0"/>
              <w:widowControl w:val="off"/>
              <w:wordWrap w:val="1"/>
              <w:jc w:val="center"/>
            </w:pPr>
            <w:r>
              <w:rPr>
                <w:rFonts w:ascii="돋움체" w:eastAsia="돋움체"/>
                <w:spacing w:val="-5"/>
                <w:sz w:val="22"/>
                <w:shd w:val="clear" w:color="000000"/>
              </w:rPr>
              <w:t>산 출 근 거 (단위 : 원)</w:t>
            </w:r>
          </w:p>
        </w:tc>
      </w:tr>
      <w:tr>
        <w:trPr>
          <w:trHeight w:val="296"/>
        </w:trPr>
        <w:tc>
          <w:tcPr>
            <w:tcW w:w="2947" w:type="dxa"/>
            <w:gridSpan w:val="4"/>
            <w:vMerge w:val="restart"/>
            <w:tcBorders>
              <w:top w:val="single" w:color="000000" w:sz="3"/>
              <w:left w:val="single" w:color="000000" w:sz="9"/>
              <w:bottom w:val="single" w:color="000000" w:sz="3"/>
              <w:right w:val="single" w:color="000000" w:sz="3"/>
            </w:tcBorders>
            <w:vAlign w:val="center"/>
          </w:tcPr>
          <w:p>
            <w:pPr>
              <w:pStyle w:val="0"/>
              <w:widowControl w:val="off"/>
            </w:pPr>
            <w:r>
              <w:rPr>
                <w:rFonts w:eastAsia="돋움체"/>
                <w:spacing w:val="-11"/>
                <w:sz w:val="22"/>
                <w:shd w:val="clear" w:color="000000"/>
              </w:rPr>
              <w:t>부채비율</w:t>
            </w:r>
          </w:p>
        </w:tc>
        <w:tc>
          <w:tcPr>
            <w:tcW w:w="1022"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pacing w:val="-11"/>
                <w:sz w:val="22"/>
                <w:shd w:val="clear" w:color="000000"/>
              </w:rPr>
            </w:pPr>
          </w:p>
        </w:tc>
        <w:tc>
          <w:tcPr>
            <w:tcW w:w="3004" w:type="dxa"/>
            <w:gridSpan w:val="4"/>
            <w:tcBorders>
              <w:top w:val="single" w:color="000000" w:sz="3"/>
              <w:left w:val="single" w:color="000000" w:sz="3"/>
              <w:bottom w:val="single" w:color="000000" w:sz="3"/>
              <w:right w:val="single" w:color="000000" w:sz="3"/>
            </w:tcBorders>
            <w:vAlign w:val="center"/>
          </w:tcPr>
          <w:p>
            <w:pPr>
              <w:pStyle w:val="0"/>
              <w:widowControl w:val="off"/>
            </w:pPr>
            <w:r>
              <w:rPr>
                <w:rFonts w:eastAsia="돋움체"/>
                <w:spacing w:val="-11"/>
                <w:sz w:val="22"/>
                <w:shd w:val="clear" w:color="000000"/>
              </w:rPr>
              <w:t>타인자본</w:t>
            </w:r>
          </w:p>
        </w:tc>
        <w:tc>
          <w:tcPr>
            <w:tcW w:w="2833" w:type="dxa"/>
            <w:gridSpan w:val="4"/>
            <w:tcBorders>
              <w:top w:val="single" w:color="000000" w:sz="3"/>
              <w:left w:val="single" w:color="000000" w:sz="3"/>
              <w:bottom w:val="single" w:color="000000" w:sz="3"/>
              <w:right w:val="single" w:color="000000" w:sz="9"/>
            </w:tcBorders>
            <w:vAlign w:val="center"/>
          </w:tcPr>
          <w:p>
            <w:pPr>
              <w:pStyle w:val="0"/>
              <w:widowControl w:val="off"/>
            </w:pPr>
            <w:r>
              <w:rPr>
                <w:rFonts w:eastAsia="돋움체"/>
                <w:spacing w:val="-11"/>
                <w:sz w:val="22"/>
                <w:shd w:val="clear" w:color="000000"/>
              </w:rPr>
              <w:t>자기자본</w:t>
            </w:r>
          </w:p>
        </w:tc>
      </w:tr>
      <w:tr>
        <w:trPr>
          <w:trHeight w:val="296"/>
        </w:trPr>
        <w:tc>
          <w:tcPr>
            <w:tcW w:w="2947" w:type="dxa"/>
            <w:gridSpan w:val="4"/>
            <w:vMerge/>
            <w:tcBorders>
              <w:top w:val="single" w:color="000000" w:sz="3"/>
              <w:left w:val="single" w:color="000000" w:sz="9"/>
              <w:bottom w:val="single" w:color="000000" w:sz="3"/>
              <w:right w:val="single" w:color="000000" w:sz="3"/>
            </w:tcBorders>
          </w:tcPr>
          <w:p/>
        </w:tc>
        <w:tc>
          <w:tcPr>
            <w:tcW w:w="1022" w:type="dxa"/>
            <w:gridSpan w:val="2"/>
            <w:vMerge/>
            <w:tcBorders>
              <w:top w:val="single" w:color="000000" w:sz="3"/>
              <w:left w:val="single" w:color="000000" w:sz="3"/>
              <w:bottom w:val="single" w:color="000000" w:sz="3"/>
              <w:right w:val="single" w:color="000000" w:sz="3"/>
            </w:tcBorders>
          </w:tcPr>
          <w:p/>
        </w:tc>
        <w:tc>
          <w:tcPr>
            <w:tcW w:w="3004" w:type="dxa"/>
            <w:gridSpan w:val="4"/>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pacing w:val="-11"/>
                <w:sz w:val="22"/>
                <w:shd w:val="clear" w:color="000000"/>
              </w:rPr>
            </w:pPr>
          </w:p>
        </w:tc>
        <w:tc>
          <w:tcPr>
            <w:tcW w:w="2833" w:type="dxa"/>
            <w:gridSpan w:val="4"/>
            <w:tcBorders>
              <w:top w:val="single" w:color="000000" w:sz="3"/>
              <w:left w:val="single" w:color="000000" w:sz="3"/>
              <w:bottom w:val="single" w:color="000000" w:sz="3"/>
              <w:right w:val="single" w:color="000000" w:sz="9"/>
            </w:tcBorders>
            <w:vAlign w:val="center"/>
          </w:tcPr>
          <w:p>
            <w:pPr>
              <w:pStyle w:val="0"/>
              <w:widowControl w:val="off"/>
              <w:rPr>
                <w:rFonts w:ascii="돋움체" w:eastAsia="돋움체"/>
                <w:color w:val="000000"/>
                <w:spacing w:val="-11"/>
                <w:sz w:val="22"/>
                <w:shd w:val="clear" w:color="000000"/>
              </w:rPr>
            </w:pPr>
          </w:p>
        </w:tc>
      </w:tr>
      <w:tr>
        <w:trPr>
          <w:trHeight w:val="296"/>
        </w:trPr>
        <w:tc>
          <w:tcPr>
            <w:tcW w:w="2947" w:type="dxa"/>
            <w:gridSpan w:val="4"/>
            <w:vMerge w:val="restart"/>
            <w:tcBorders>
              <w:top w:val="single" w:color="000000" w:sz="3"/>
              <w:left w:val="single" w:color="000000" w:sz="9"/>
              <w:bottom w:val="single" w:color="000000" w:sz="3"/>
              <w:right w:val="single" w:color="000000" w:sz="3"/>
            </w:tcBorders>
            <w:vAlign w:val="center"/>
          </w:tcPr>
          <w:p>
            <w:pPr>
              <w:pStyle w:val="0"/>
              <w:widowControl w:val="off"/>
            </w:pPr>
            <w:r>
              <w:rPr>
                <w:rFonts w:eastAsia="돋움체"/>
                <w:spacing w:val="-11"/>
                <w:sz w:val="22"/>
                <w:shd w:val="clear" w:color="000000"/>
              </w:rPr>
              <w:t>유동비율</w:t>
            </w:r>
          </w:p>
        </w:tc>
        <w:tc>
          <w:tcPr>
            <w:tcW w:w="1022"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pacing w:val="-11"/>
                <w:sz w:val="22"/>
                <w:shd w:val="clear" w:color="000000"/>
              </w:rPr>
            </w:pPr>
          </w:p>
        </w:tc>
        <w:tc>
          <w:tcPr>
            <w:tcW w:w="3004" w:type="dxa"/>
            <w:gridSpan w:val="4"/>
            <w:tcBorders>
              <w:top w:val="single" w:color="000000" w:sz="3"/>
              <w:left w:val="single" w:color="000000" w:sz="3"/>
              <w:bottom w:val="single" w:color="000000" w:sz="3"/>
              <w:right w:val="single" w:color="000000" w:sz="3"/>
            </w:tcBorders>
            <w:vAlign w:val="center"/>
          </w:tcPr>
          <w:p>
            <w:pPr>
              <w:pStyle w:val="0"/>
              <w:widowControl w:val="off"/>
            </w:pPr>
            <w:r>
              <w:rPr>
                <w:rFonts w:eastAsia="돋움체"/>
                <w:spacing w:val="-11"/>
                <w:sz w:val="22"/>
                <w:shd w:val="clear" w:color="000000"/>
              </w:rPr>
              <w:t>유동자산</w:t>
            </w:r>
          </w:p>
        </w:tc>
        <w:tc>
          <w:tcPr>
            <w:tcW w:w="2833" w:type="dxa"/>
            <w:gridSpan w:val="4"/>
            <w:tcBorders>
              <w:top w:val="single" w:color="000000" w:sz="3"/>
              <w:left w:val="single" w:color="000000" w:sz="3"/>
              <w:bottom w:val="single" w:color="000000" w:sz="3"/>
              <w:right w:val="single" w:color="000000" w:sz="9"/>
            </w:tcBorders>
            <w:vAlign w:val="center"/>
          </w:tcPr>
          <w:p>
            <w:pPr>
              <w:pStyle w:val="0"/>
              <w:widowControl w:val="off"/>
            </w:pPr>
            <w:r>
              <w:rPr>
                <w:rFonts w:eastAsia="돋움체"/>
                <w:spacing w:val="-11"/>
                <w:sz w:val="22"/>
                <w:shd w:val="clear" w:color="000000"/>
              </w:rPr>
              <w:t>유동부채</w:t>
            </w:r>
          </w:p>
        </w:tc>
      </w:tr>
      <w:tr>
        <w:trPr>
          <w:trHeight w:val="296"/>
        </w:trPr>
        <w:tc>
          <w:tcPr>
            <w:tcW w:w="2947" w:type="dxa"/>
            <w:gridSpan w:val="4"/>
            <w:vMerge/>
            <w:tcBorders>
              <w:top w:val="single" w:color="000000" w:sz="3"/>
              <w:left w:val="single" w:color="000000" w:sz="9"/>
              <w:bottom w:val="single" w:color="000000" w:sz="3"/>
              <w:right w:val="single" w:color="000000" w:sz="3"/>
            </w:tcBorders>
          </w:tcPr>
          <w:p/>
        </w:tc>
        <w:tc>
          <w:tcPr>
            <w:tcW w:w="1022" w:type="dxa"/>
            <w:gridSpan w:val="2"/>
            <w:vMerge/>
            <w:tcBorders>
              <w:top w:val="single" w:color="000000" w:sz="3"/>
              <w:left w:val="single" w:color="000000" w:sz="3"/>
              <w:bottom w:val="single" w:color="000000" w:sz="3"/>
              <w:right w:val="single" w:color="000000" w:sz="3"/>
            </w:tcBorders>
          </w:tcPr>
          <w:p/>
        </w:tc>
        <w:tc>
          <w:tcPr>
            <w:tcW w:w="3004" w:type="dxa"/>
            <w:gridSpan w:val="4"/>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pacing w:val="-11"/>
                <w:sz w:val="22"/>
                <w:shd w:val="clear" w:color="000000"/>
              </w:rPr>
            </w:pPr>
          </w:p>
        </w:tc>
        <w:tc>
          <w:tcPr>
            <w:tcW w:w="2833" w:type="dxa"/>
            <w:gridSpan w:val="4"/>
            <w:tcBorders>
              <w:top w:val="single" w:color="000000" w:sz="3"/>
              <w:left w:val="single" w:color="000000" w:sz="3"/>
              <w:bottom w:val="single" w:color="000000" w:sz="3"/>
              <w:right w:val="single" w:color="000000" w:sz="9"/>
            </w:tcBorders>
            <w:vAlign w:val="center"/>
          </w:tcPr>
          <w:p>
            <w:pPr>
              <w:pStyle w:val="0"/>
              <w:widowControl w:val="off"/>
              <w:rPr>
                <w:rFonts w:ascii="돋움체" w:eastAsia="돋움체"/>
                <w:color w:val="000000"/>
                <w:spacing w:val="-11"/>
                <w:sz w:val="22"/>
                <w:shd w:val="clear" w:color="000000"/>
              </w:rPr>
            </w:pPr>
          </w:p>
        </w:tc>
      </w:tr>
      <w:tr>
        <w:trPr>
          <w:trHeight w:val="296"/>
        </w:trPr>
        <w:tc>
          <w:tcPr>
            <w:tcW w:w="2947" w:type="dxa"/>
            <w:gridSpan w:val="4"/>
            <w:vMerge w:val="restart"/>
            <w:tcBorders>
              <w:top w:val="single" w:color="000000" w:sz="3"/>
              <w:left w:val="single" w:color="000000" w:sz="9"/>
              <w:bottom w:val="single" w:color="000000" w:sz="3"/>
              <w:right w:val="single" w:color="000000" w:sz="3"/>
            </w:tcBorders>
            <w:vAlign w:val="center"/>
          </w:tcPr>
          <w:p>
            <w:pPr>
              <w:pStyle w:val="0"/>
              <w:widowControl w:val="off"/>
            </w:pPr>
            <w:r>
              <w:rPr>
                <w:rFonts w:eastAsia="돋움체"/>
                <w:spacing w:val="-11"/>
                <w:sz w:val="22"/>
                <w:shd w:val="clear" w:color="000000"/>
              </w:rPr>
              <w:t>차입금의존도</w:t>
            </w:r>
          </w:p>
        </w:tc>
        <w:tc>
          <w:tcPr>
            <w:tcW w:w="1022"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pacing w:val="-11"/>
                <w:sz w:val="22"/>
                <w:shd w:val="clear" w:color="000000"/>
              </w:rPr>
            </w:pPr>
          </w:p>
        </w:tc>
        <w:tc>
          <w:tcPr>
            <w:tcW w:w="3004" w:type="dxa"/>
            <w:gridSpan w:val="4"/>
            <w:tcBorders>
              <w:top w:val="single" w:color="000000" w:sz="3"/>
              <w:left w:val="single" w:color="000000" w:sz="3"/>
              <w:bottom w:val="single" w:color="000000" w:sz="3"/>
              <w:right w:val="single" w:color="000000" w:sz="3"/>
            </w:tcBorders>
            <w:vAlign w:val="center"/>
          </w:tcPr>
          <w:p>
            <w:pPr>
              <w:pStyle w:val="0"/>
              <w:widowControl w:val="off"/>
            </w:pPr>
            <w:r>
              <w:rPr>
                <w:rFonts w:eastAsia="돋움체"/>
                <w:spacing w:val="-11"/>
                <w:sz w:val="22"/>
                <w:shd w:val="clear" w:color="000000"/>
              </w:rPr>
              <w:t>차입금</w:t>
            </w:r>
          </w:p>
        </w:tc>
        <w:tc>
          <w:tcPr>
            <w:tcW w:w="2833" w:type="dxa"/>
            <w:gridSpan w:val="4"/>
            <w:tcBorders>
              <w:top w:val="single" w:color="000000" w:sz="3"/>
              <w:left w:val="single" w:color="000000" w:sz="3"/>
              <w:bottom w:val="single" w:color="000000" w:sz="3"/>
              <w:right w:val="single" w:color="000000" w:sz="9"/>
            </w:tcBorders>
            <w:vAlign w:val="center"/>
          </w:tcPr>
          <w:p>
            <w:pPr>
              <w:pStyle w:val="0"/>
              <w:widowControl w:val="off"/>
            </w:pPr>
            <w:r>
              <w:rPr>
                <w:rFonts w:eastAsia="돋움체"/>
                <w:spacing w:val="-11"/>
                <w:sz w:val="22"/>
                <w:shd w:val="clear" w:color="000000"/>
              </w:rPr>
              <w:t>총자산</w:t>
            </w:r>
          </w:p>
        </w:tc>
      </w:tr>
      <w:tr>
        <w:trPr>
          <w:trHeight w:val="296"/>
        </w:trPr>
        <w:tc>
          <w:tcPr>
            <w:tcW w:w="2947" w:type="dxa"/>
            <w:gridSpan w:val="4"/>
            <w:vMerge/>
            <w:tcBorders>
              <w:top w:val="single" w:color="000000" w:sz="3"/>
              <w:left w:val="single" w:color="000000" w:sz="9"/>
              <w:bottom w:val="single" w:color="000000" w:sz="3"/>
              <w:right w:val="single" w:color="000000" w:sz="3"/>
            </w:tcBorders>
          </w:tcPr>
          <w:p/>
        </w:tc>
        <w:tc>
          <w:tcPr>
            <w:tcW w:w="1022" w:type="dxa"/>
            <w:gridSpan w:val="2"/>
            <w:vMerge/>
            <w:tcBorders>
              <w:top w:val="single" w:color="000000" w:sz="3"/>
              <w:left w:val="single" w:color="000000" w:sz="3"/>
              <w:bottom w:val="single" w:color="000000" w:sz="3"/>
              <w:right w:val="single" w:color="000000" w:sz="3"/>
            </w:tcBorders>
          </w:tcPr>
          <w:p/>
        </w:tc>
        <w:tc>
          <w:tcPr>
            <w:tcW w:w="3004" w:type="dxa"/>
            <w:gridSpan w:val="4"/>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pacing w:val="-11"/>
                <w:sz w:val="22"/>
                <w:shd w:val="clear" w:color="000000"/>
              </w:rPr>
            </w:pPr>
          </w:p>
        </w:tc>
        <w:tc>
          <w:tcPr>
            <w:tcW w:w="2833" w:type="dxa"/>
            <w:gridSpan w:val="4"/>
            <w:tcBorders>
              <w:top w:val="single" w:color="000000" w:sz="3"/>
              <w:left w:val="single" w:color="000000" w:sz="3"/>
              <w:bottom w:val="single" w:color="000000" w:sz="3"/>
              <w:right w:val="single" w:color="000000" w:sz="9"/>
            </w:tcBorders>
            <w:vAlign w:val="center"/>
          </w:tcPr>
          <w:p>
            <w:pPr>
              <w:pStyle w:val="0"/>
              <w:widowControl w:val="off"/>
              <w:rPr>
                <w:rFonts w:ascii="돋움체" w:eastAsia="돋움체"/>
                <w:color w:val="000000"/>
                <w:spacing w:val="-11"/>
                <w:sz w:val="22"/>
                <w:shd w:val="clear" w:color="000000"/>
              </w:rPr>
            </w:pPr>
          </w:p>
        </w:tc>
      </w:tr>
      <w:tr>
        <w:trPr>
          <w:trHeight w:val="296"/>
        </w:trPr>
        <w:tc>
          <w:tcPr>
            <w:tcW w:w="2947" w:type="dxa"/>
            <w:gridSpan w:val="4"/>
            <w:vMerge w:val="restart"/>
            <w:tcBorders>
              <w:top w:val="single" w:color="000000" w:sz="3"/>
              <w:left w:val="single" w:color="000000" w:sz="9"/>
              <w:bottom w:val="single" w:color="000000" w:sz="3"/>
              <w:right w:val="single" w:color="000000" w:sz="3"/>
            </w:tcBorders>
            <w:vAlign w:val="center"/>
          </w:tcPr>
          <w:p>
            <w:pPr>
              <w:pStyle w:val="0"/>
              <w:widowControl w:val="off"/>
            </w:pPr>
            <w:r>
              <w:rPr>
                <w:rFonts w:ascii="돋움체" w:eastAsia="돋움체"/>
                <w:spacing w:val="-11"/>
                <w:sz w:val="22"/>
                <w:shd w:val="clear" w:color="000000"/>
              </w:rPr>
              <w:t>영업이익 대비 이자보상배율</w:t>
            </w:r>
          </w:p>
        </w:tc>
        <w:tc>
          <w:tcPr>
            <w:tcW w:w="1022"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pacing w:val="-11"/>
                <w:sz w:val="22"/>
                <w:shd w:val="clear" w:color="000000"/>
              </w:rPr>
            </w:pPr>
          </w:p>
        </w:tc>
        <w:tc>
          <w:tcPr>
            <w:tcW w:w="3004" w:type="dxa"/>
            <w:gridSpan w:val="4"/>
            <w:tcBorders>
              <w:top w:val="single" w:color="000000" w:sz="3"/>
              <w:left w:val="single" w:color="000000" w:sz="3"/>
              <w:bottom w:val="single" w:color="000000" w:sz="3"/>
              <w:right w:val="single" w:color="000000" w:sz="3"/>
            </w:tcBorders>
            <w:vAlign w:val="center"/>
          </w:tcPr>
          <w:p>
            <w:pPr>
              <w:pStyle w:val="0"/>
              <w:widowControl w:val="off"/>
            </w:pPr>
            <w:r>
              <w:rPr>
                <w:rFonts w:eastAsia="돋움체"/>
                <w:spacing w:val="-11"/>
                <w:sz w:val="22"/>
                <w:shd w:val="clear" w:color="000000"/>
              </w:rPr>
              <w:t>영업이익</w:t>
            </w:r>
          </w:p>
        </w:tc>
        <w:tc>
          <w:tcPr>
            <w:tcW w:w="2833" w:type="dxa"/>
            <w:gridSpan w:val="4"/>
            <w:tcBorders>
              <w:top w:val="single" w:color="000000" w:sz="3"/>
              <w:left w:val="single" w:color="000000" w:sz="3"/>
              <w:bottom w:val="single" w:color="000000" w:sz="3"/>
              <w:right w:val="single" w:color="000000" w:sz="9"/>
            </w:tcBorders>
            <w:vAlign w:val="center"/>
          </w:tcPr>
          <w:p>
            <w:pPr>
              <w:pStyle w:val="0"/>
              <w:widowControl w:val="off"/>
            </w:pPr>
            <w:r>
              <w:rPr>
                <w:rFonts w:eastAsia="돋움체"/>
                <w:spacing w:val="-11"/>
                <w:sz w:val="22"/>
                <w:shd w:val="clear" w:color="000000"/>
              </w:rPr>
              <w:t>이자비용</w:t>
            </w:r>
          </w:p>
        </w:tc>
      </w:tr>
      <w:tr>
        <w:trPr>
          <w:trHeight w:val="296"/>
        </w:trPr>
        <w:tc>
          <w:tcPr>
            <w:tcW w:w="2947" w:type="dxa"/>
            <w:gridSpan w:val="4"/>
            <w:vMerge/>
            <w:tcBorders>
              <w:top w:val="single" w:color="000000" w:sz="3"/>
              <w:left w:val="single" w:color="000000" w:sz="9"/>
              <w:bottom w:val="single" w:color="000000" w:sz="3"/>
              <w:right w:val="single" w:color="000000" w:sz="3"/>
            </w:tcBorders>
          </w:tcPr>
          <w:p/>
        </w:tc>
        <w:tc>
          <w:tcPr>
            <w:tcW w:w="1022" w:type="dxa"/>
            <w:gridSpan w:val="2"/>
            <w:vMerge/>
            <w:tcBorders>
              <w:top w:val="single" w:color="000000" w:sz="3"/>
              <w:left w:val="single" w:color="000000" w:sz="3"/>
              <w:bottom w:val="single" w:color="000000" w:sz="3"/>
              <w:right w:val="single" w:color="000000" w:sz="3"/>
            </w:tcBorders>
          </w:tcPr>
          <w:p/>
        </w:tc>
        <w:tc>
          <w:tcPr>
            <w:tcW w:w="3004" w:type="dxa"/>
            <w:gridSpan w:val="4"/>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pacing w:val="-11"/>
                <w:sz w:val="22"/>
                <w:shd w:val="clear" w:color="000000"/>
              </w:rPr>
            </w:pPr>
          </w:p>
        </w:tc>
        <w:tc>
          <w:tcPr>
            <w:tcW w:w="2833" w:type="dxa"/>
            <w:gridSpan w:val="4"/>
            <w:tcBorders>
              <w:top w:val="single" w:color="000000" w:sz="3"/>
              <w:left w:val="single" w:color="000000" w:sz="3"/>
              <w:bottom w:val="single" w:color="000000" w:sz="3"/>
              <w:right w:val="single" w:color="000000" w:sz="9"/>
            </w:tcBorders>
            <w:vAlign w:val="center"/>
          </w:tcPr>
          <w:p>
            <w:pPr>
              <w:pStyle w:val="0"/>
              <w:widowControl w:val="off"/>
              <w:rPr>
                <w:rFonts w:ascii="돋움체" w:eastAsia="돋움체"/>
                <w:color w:val="000000"/>
                <w:spacing w:val="-11"/>
                <w:sz w:val="22"/>
                <w:shd w:val="clear" w:color="000000"/>
              </w:rPr>
            </w:pPr>
          </w:p>
        </w:tc>
      </w:tr>
      <w:tr>
        <w:trPr>
          <w:trHeight w:val="296"/>
        </w:trPr>
        <w:tc>
          <w:tcPr>
            <w:tcW w:w="2947" w:type="dxa"/>
            <w:gridSpan w:val="4"/>
            <w:vMerge w:val="restart"/>
            <w:tcBorders>
              <w:top w:val="single" w:color="000000" w:sz="3"/>
              <w:left w:val="single" w:color="000000" w:sz="9"/>
              <w:bottom w:val="single" w:color="000000" w:sz="3"/>
              <w:right w:val="single" w:color="000000" w:sz="3"/>
            </w:tcBorders>
            <w:vAlign w:val="center"/>
          </w:tcPr>
          <w:p>
            <w:pPr>
              <w:pStyle w:val="0"/>
              <w:widowControl w:val="off"/>
            </w:pPr>
            <w:r>
              <w:rPr>
                <w:rFonts w:ascii="돋움체" w:eastAsia="돋움체"/>
                <w:spacing w:val="-11"/>
                <w:sz w:val="22"/>
                <w:shd w:val="clear" w:color="000000"/>
              </w:rPr>
              <w:t>매출액 영업이익율</w:t>
            </w:r>
          </w:p>
        </w:tc>
        <w:tc>
          <w:tcPr>
            <w:tcW w:w="1022"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pacing w:val="-11"/>
                <w:sz w:val="22"/>
                <w:shd w:val="clear" w:color="000000"/>
              </w:rPr>
            </w:pPr>
          </w:p>
        </w:tc>
        <w:tc>
          <w:tcPr>
            <w:tcW w:w="3004" w:type="dxa"/>
            <w:gridSpan w:val="4"/>
            <w:tcBorders>
              <w:top w:val="single" w:color="000000" w:sz="3"/>
              <w:left w:val="single" w:color="000000" w:sz="3"/>
              <w:bottom w:val="single" w:color="000000" w:sz="3"/>
              <w:right w:val="single" w:color="000000" w:sz="3"/>
            </w:tcBorders>
            <w:vAlign w:val="center"/>
          </w:tcPr>
          <w:p>
            <w:pPr>
              <w:pStyle w:val="0"/>
              <w:widowControl w:val="off"/>
            </w:pPr>
            <w:r>
              <w:rPr>
                <w:rFonts w:eastAsia="돋움체"/>
                <w:spacing w:val="-11"/>
                <w:sz w:val="22"/>
                <w:shd w:val="clear" w:color="000000"/>
              </w:rPr>
              <w:t>영업이익</w:t>
            </w:r>
          </w:p>
        </w:tc>
        <w:tc>
          <w:tcPr>
            <w:tcW w:w="2833" w:type="dxa"/>
            <w:gridSpan w:val="4"/>
            <w:tcBorders>
              <w:top w:val="single" w:color="000000" w:sz="3"/>
              <w:left w:val="single" w:color="000000" w:sz="3"/>
              <w:bottom w:val="single" w:color="000000" w:sz="3"/>
              <w:right w:val="single" w:color="000000" w:sz="9"/>
            </w:tcBorders>
            <w:vAlign w:val="center"/>
          </w:tcPr>
          <w:p>
            <w:pPr>
              <w:pStyle w:val="0"/>
              <w:widowControl w:val="off"/>
            </w:pPr>
            <w:r>
              <w:rPr>
                <w:rFonts w:eastAsia="돋움체"/>
                <w:spacing w:val="-11"/>
                <w:sz w:val="22"/>
                <w:shd w:val="clear" w:color="000000"/>
              </w:rPr>
              <w:t>매출액</w:t>
            </w:r>
          </w:p>
        </w:tc>
      </w:tr>
      <w:tr>
        <w:trPr>
          <w:trHeight w:val="296"/>
        </w:trPr>
        <w:tc>
          <w:tcPr>
            <w:tcW w:w="2947" w:type="dxa"/>
            <w:gridSpan w:val="4"/>
            <w:vMerge/>
            <w:tcBorders>
              <w:top w:val="single" w:color="000000" w:sz="3"/>
              <w:left w:val="single" w:color="000000" w:sz="9"/>
              <w:bottom w:val="single" w:color="000000" w:sz="3"/>
              <w:right w:val="single" w:color="000000" w:sz="3"/>
            </w:tcBorders>
          </w:tcPr>
          <w:p/>
        </w:tc>
        <w:tc>
          <w:tcPr>
            <w:tcW w:w="1022" w:type="dxa"/>
            <w:gridSpan w:val="2"/>
            <w:vMerge/>
            <w:tcBorders>
              <w:top w:val="single" w:color="000000" w:sz="3"/>
              <w:left w:val="single" w:color="000000" w:sz="3"/>
              <w:bottom w:val="single" w:color="000000" w:sz="3"/>
              <w:right w:val="single" w:color="000000" w:sz="3"/>
            </w:tcBorders>
          </w:tcPr>
          <w:p/>
        </w:tc>
        <w:tc>
          <w:tcPr>
            <w:tcW w:w="3004" w:type="dxa"/>
            <w:gridSpan w:val="4"/>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pacing w:val="-11"/>
                <w:sz w:val="22"/>
                <w:shd w:val="clear" w:color="000000"/>
              </w:rPr>
            </w:pPr>
          </w:p>
        </w:tc>
        <w:tc>
          <w:tcPr>
            <w:tcW w:w="2833" w:type="dxa"/>
            <w:gridSpan w:val="4"/>
            <w:tcBorders>
              <w:top w:val="single" w:color="000000" w:sz="3"/>
              <w:left w:val="single" w:color="000000" w:sz="3"/>
              <w:bottom w:val="single" w:color="000000" w:sz="3"/>
              <w:right w:val="single" w:color="000000" w:sz="9"/>
            </w:tcBorders>
            <w:vAlign w:val="center"/>
          </w:tcPr>
          <w:p>
            <w:pPr>
              <w:pStyle w:val="0"/>
              <w:widowControl w:val="off"/>
              <w:rPr>
                <w:rFonts w:ascii="돋움체" w:eastAsia="돋움체"/>
                <w:color w:val="000000"/>
                <w:spacing w:val="-11"/>
                <w:sz w:val="22"/>
                <w:shd w:val="clear" w:color="000000"/>
              </w:rPr>
            </w:pPr>
          </w:p>
        </w:tc>
      </w:tr>
      <w:tr>
        <w:trPr>
          <w:trHeight w:val="296"/>
        </w:trPr>
        <w:tc>
          <w:tcPr>
            <w:tcW w:w="2947" w:type="dxa"/>
            <w:gridSpan w:val="4"/>
            <w:vMerge w:val="restart"/>
            <w:tcBorders>
              <w:top w:val="single" w:color="000000" w:sz="3"/>
              <w:left w:val="single" w:color="000000" w:sz="9"/>
              <w:bottom w:val="single" w:color="000000" w:sz="3"/>
              <w:right w:val="single" w:color="000000" w:sz="3"/>
            </w:tcBorders>
            <w:vAlign w:val="center"/>
          </w:tcPr>
          <w:p>
            <w:pPr>
              <w:pStyle w:val="0"/>
              <w:widowControl w:val="off"/>
            </w:pPr>
            <w:r>
              <w:rPr>
                <w:rFonts w:ascii="돋움체" w:eastAsia="돋움체"/>
                <w:spacing w:val="-11"/>
                <w:sz w:val="22"/>
                <w:shd w:val="clear" w:color="000000"/>
              </w:rPr>
              <w:t>매출액 순이익율</w:t>
            </w:r>
          </w:p>
        </w:tc>
        <w:tc>
          <w:tcPr>
            <w:tcW w:w="1022"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pacing w:val="-11"/>
                <w:sz w:val="22"/>
                <w:shd w:val="clear" w:color="000000"/>
              </w:rPr>
            </w:pPr>
          </w:p>
        </w:tc>
        <w:tc>
          <w:tcPr>
            <w:tcW w:w="3004" w:type="dxa"/>
            <w:gridSpan w:val="4"/>
            <w:tcBorders>
              <w:top w:val="single" w:color="000000" w:sz="3"/>
              <w:left w:val="single" w:color="000000" w:sz="3"/>
              <w:bottom w:val="single" w:color="000000" w:sz="3"/>
              <w:right w:val="single" w:color="000000" w:sz="3"/>
            </w:tcBorders>
            <w:vAlign w:val="center"/>
          </w:tcPr>
          <w:p>
            <w:pPr>
              <w:pStyle w:val="0"/>
              <w:widowControl w:val="off"/>
            </w:pPr>
            <w:r>
              <w:rPr>
                <w:rFonts w:ascii="돋움체" w:eastAsia="돋움체"/>
                <w:spacing w:val="-11"/>
                <w:sz w:val="22"/>
                <w:shd w:val="clear" w:color="000000"/>
              </w:rPr>
              <w:t>순이익(법인세차감전)</w:t>
            </w:r>
          </w:p>
        </w:tc>
        <w:tc>
          <w:tcPr>
            <w:tcW w:w="2833" w:type="dxa"/>
            <w:gridSpan w:val="4"/>
            <w:tcBorders>
              <w:top w:val="single" w:color="000000" w:sz="3"/>
              <w:left w:val="single" w:color="000000" w:sz="3"/>
              <w:bottom w:val="single" w:color="000000" w:sz="3"/>
              <w:right w:val="single" w:color="000000" w:sz="9"/>
            </w:tcBorders>
            <w:vAlign w:val="center"/>
          </w:tcPr>
          <w:p>
            <w:pPr>
              <w:pStyle w:val="0"/>
              <w:widowControl w:val="off"/>
            </w:pPr>
            <w:r>
              <w:rPr>
                <w:rFonts w:eastAsia="돋움체"/>
                <w:spacing w:val="-11"/>
                <w:sz w:val="22"/>
                <w:shd w:val="clear" w:color="000000"/>
              </w:rPr>
              <w:t>매출액</w:t>
            </w:r>
          </w:p>
        </w:tc>
      </w:tr>
      <w:tr>
        <w:trPr>
          <w:trHeight w:val="296"/>
        </w:trPr>
        <w:tc>
          <w:tcPr>
            <w:tcW w:w="2947" w:type="dxa"/>
            <w:gridSpan w:val="4"/>
            <w:vMerge/>
            <w:tcBorders>
              <w:top w:val="single" w:color="000000" w:sz="3"/>
              <w:left w:val="single" w:color="000000" w:sz="9"/>
              <w:bottom w:val="single" w:color="000000" w:sz="3"/>
              <w:right w:val="single" w:color="000000" w:sz="3"/>
            </w:tcBorders>
          </w:tcPr>
          <w:p/>
        </w:tc>
        <w:tc>
          <w:tcPr>
            <w:tcW w:w="1022" w:type="dxa"/>
            <w:gridSpan w:val="2"/>
            <w:vMerge/>
            <w:tcBorders>
              <w:top w:val="single" w:color="000000" w:sz="3"/>
              <w:left w:val="single" w:color="000000" w:sz="3"/>
              <w:bottom w:val="single" w:color="000000" w:sz="3"/>
              <w:right w:val="single" w:color="000000" w:sz="3"/>
            </w:tcBorders>
          </w:tcPr>
          <w:p/>
        </w:tc>
        <w:tc>
          <w:tcPr>
            <w:tcW w:w="3004" w:type="dxa"/>
            <w:gridSpan w:val="4"/>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pacing w:val="-11"/>
                <w:sz w:val="22"/>
                <w:shd w:val="clear" w:color="000000"/>
              </w:rPr>
            </w:pPr>
          </w:p>
        </w:tc>
        <w:tc>
          <w:tcPr>
            <w:tcW w:w="2833" w:type="dxa"/>
            <w:gridSpan w:val="4"/>
            <w:tcBorders>
              <w:top w:val="single" w:color="000000" w:sz="3"/>
              <w:left w:val="single" w:color="000000" w:sz="3"/>
              <w:bottom w:val="single" w:color="000000" w:sz="3"/>
              <w:right w:val="single" w:color="000000" w:sz="9"/>
            </w:tcBorders>
            <w:vAlign w:val="center"/>
          </w:tcPr>
          <w:p>
            <w:pPr>
              <w:pStyle w:val="0"/>
              <w:widowControl w:val="off"/>
              <w:rPr>
                <w:rFonts w:ascii="돋움체" w:eastAsia="돋움체"/>
                <w:color w:val="000000"/>
                <w:spacing w:val="-11"/>
                <w:sz w:val="22"/>
                <w:shd w:val="clear" w:color="000000"/>
              </w:rPr>
            </w:pPr>
          </w:p>
        </w:tc>
      </w:tr>
      <w:tr>
        <w:trPr>
          <w:trHeight w:val="296"/>
        </w:trPr>
        <w:tc>
          <w:tcPr>
            <w:tcW w:w="2947" w:type="dxa"/>
            <w:gridSpan w:val="4"/>
            <w:vMerge w:val="restart"/>
            <w:tcBorders>
              <w:top w:val="single" w:color="000000" w:sz="3"/>
              <w:left w:val="single" w:color="000000" w:sz="9"/>
              <w:bottom w:val="single" w:color="000000" w:sz="3"/>
              <w:right w:val="single" w:color="000000" w:sz="3"/>
            </w:tcBorders>
            <w:vAlign w:val="center"/>
          </w:tcPr>
          <w:p>
            <w:pPr>
              <w:pStyle w:val="0"/>
              <w:widowControl w:val="off"/>
            </w:pPr>
            <w:r>
              <w:rPr>
                <w:rFonts w:ascii="돋움체" w:eastAsia="돋움체"/>
                <w:spacing w:val="-11"/>
                <w:sz w:val="22"/>
                <w:shd w:val="clear" w:color="000000"/>
              </w:rPr>
              <w:t>총자산 순이익율</w:t>
            </w:r>
          </w:p>
        </w:tc>
        <w:tc>
          <w:tcPr>
            <w:tcW w:w="1022"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pacing w:val="-11"/>
                <w:sz w:val="22"/>
                <w:shd w:val="clear" w:color="000000"/>
              </w:rPr>
            </w:pPr>
          </w:p>
        </w:tc>
        <w:tc>
          <w:tcPr>
            <w:tcW w:w="3004" w:type="dxa"/>
            <w:gridSpan w:val="4"/>
            <w:tcBorders>
              <w:top w:val="single" w:color="000000" w:sz="3"/>
              <w:left w:val="single" w:color="000000" w:sz="3"/>
              <w:bottom w:val="single" w:color="000000" w:sz="3"/>
              <w:right w:val="single" w:color="000000" w:sz="3"/>
            </w:tcBorders>
            <w:vAlign w:val="center"/>
          </w:tcPr>
          <w:p>
            <w:pPr>
              <w:pStyle w:val="0"/>
              <w:widowControl w:val="off"/>
            </w:pPr>
            <w:r>
              <w:rPr>
                <w:rFonts w:ascii="돋움체" w:eastAsia="돋움체"/>
                <w:spacing w:val="-11"/>
                <w:sz w:val="22"/>
                <w:shd w:val="clear" w:color="000000"/>
              </w:rPr>
              <w:t>순이익(법인세차감전)</w:t>
            </w:r>
          </w:p>
        </w:tc>
        <w:tc>
          <w:tcPr>
            <w:tcW w:w="2833" w:type="dxa"/>
            <w:gridSpan w:val="4"/>
            <w:tcBorders>
              <w:top w:val="single" w:color="000000" w:sz="3"/>
              <w:left w:val="single" w:color="000000" w:sz="3"/>
              <w:bottom w:val="single" w:color="000000" w:sz="3"/>
              <w:right w:val="single" w:color="000000" w:sz="9"/>
            </w:tcBorders>
            <w:vAlign w:val="center"/>
          </w:tcPr>
          <w:p>
            <w:pPr>
              <w:pStyle w:val="0"/>
              <w:widowControl w:val="off"/>
            </w:pPr>
            <w:r>
              <w:rPr>
                <w:rFonts w:eastAsia="돋움체"/>
                <w:spacing w:val="-11"/>
                <w:sz w:val="22"/>
                <w:shd w:val="clear" w:color="000000"/>
              </w:rPr>
              <w:t>총자산</w:t>
            </w:r>
          </w:p>
        </w:tc>
      </w:tr>
      <w:tr>
        <w:trPr>
          <w:trHeight w:val="296"/>
        </w:trPr>
        <w:tc>
          <w:tcPr>
            <w:tcW w:w="2947" w:type="dxa"/>
            <w:gridSpan w:val="4"/>
            <w:vMerge/>
            <w:tcBorders>
              <w:top w:val="single" w:color="000000" w:sz="3"/>
              <w:left w:val="single" w:color="000000" w:sz="9"/>
              <w:bottom w:val="single" w:color="000000" w:sz="3"/>
              <w:right w:val="single" w:color="000000" w:sz="3"/>
            </w:tcBorders>
          </w:tcPr>
          <w:p/>
        </w:tc>
        <w:tc>
          <w:tcPr>
            <w:tcW w:w="1022" w:type="dxa"/>
            <w:gridSpan w:val="2"/>
            <w:vMerge/>
            <w:tcBorders>
              <w:top w:val="single" w:color="000000" w:sz="3"/>
              <w:left w:val="single" w:color="000000" w:sz="3"/>
              <w:bottom w:val="single" w:color="000000" w:sz="3"/>
              <w:right w:val="single" w:color="000000" w:sz="3"/>
            </w:tcBorders>
          </w:tcPr>
          <w:p/>
        </w:tc>
        <w:tc>
          <w:tcPr>
            <w:tcW w:w="3004" w:type="dxa"/>
            <w:gridSpan w:val="4"/>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pacing w:val="-11"/>
                <w:sz w:val="22"/>
                <w:shd w:val="clear" w:color="000000"/>
              </w:rPr>
            </w:pPr>
          </w:p>
        </w:tc>
        <w:tc>
          <w:tcPr>
            <w:tcW w:w="2833" w:type="dxa"/>
            <w:gridSpan w:val="4"/>
            <w:tcBorders>
              <w:top w:val="single" w:color="000000" w:sz="3"/>
              <w:left w:val="single" w:color="000000" w:sz="3"/>
              <w:bottom w:val="single" w:color="000000" w:sz="3"/>
              <w:right w:val="single" w:color="000000" w:sz="9"/>
            </w:tcBorders>
            <w:vAlign w:val="center"/>
          </w:tcPr>
          <w:p>
            <w:pPr>
              <w:pStyle w:val="0"/>
              <w:widowControl w:val="off"/>
              <w:rPr>
                <w:rFonts w:ascii="돋움체" w:eastAsia="돋움체"/>
                <w:color w:val="000000"/>
                <w:spacing w:val="-11"/>
                <w:sz w:val="22"/>
                <w:shd w:val="clear" w:color="000000"/>
              </w:rPr>
            </w:pPr>
          </w:p>
        </w:tc>
      </w:tr>
      <w:tr>
        <w:trPr>
          <w:trHeight w:val="296"/>
        </w:trPr>
        <w:tc>
          <w:tcPr>
            <w:tcW w:w="2947" w:type="dxa"/>
            <w:gridSpan w:val="4"/>
            <w:vMerge w:val="restart"/>
            <w:tcBorders>
              <w:top w:val="single" w:color="000000" w:sz="3"/>
              <w:left w:val="single" w:color="000000" w:sz="9"/>
              <w:bottom w:val="single" w:color="000000" w:sz="3"/>
              <w:right w:val="single" w:color="000000" w:sz="3"/>
            </w:tcBorders>
            <w:vAlign w:val="center"/>
          </w:tcPr>
          <w:p>
            <w:pPr>
              <w:pStyle w:val="0"/>
              <w:widowControl w:val="off"/>
            </w:pPr>
            <w:r>
              <w:rPr>
                <w:rFonts w:ascii="돋움체" w:eastAsia="돋움체"/>
                <w:spacing w:val="-11"/>
                <w:sz w:val="22"/>
                <w:shd w:val="clear" w:color="000000"/>
              </w:rPr>
              <w:t>총자산 대비 영업현금흐름</w:t>
            </w:r>
          </w:p>
        </w:tc>
        <w:tc>
          <w:tcPr>
            <w:tcW w:w="1022"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pacing w:val="-11"/>
                <w:sz w:val="22"/>
                <w:shd w:val="clear" w:color="000000"/>
              </w:rPr>
            </w:pPr>
          </w:p>
        </w:tc>
        <w:tc>
          <w:tcPr>
            <w:tcW w:w="3004" w:type="dxa"/>
            <w:gridSpan w:val="4"/>
            <w:tcBorders>
              <w:top w:val="single" w:color="000000" w:sz="3"/>
              <w:left w:val="single" w:color="000000" w:sz="3"/>
              <w:bottom w:val="single" w:color="000000" w:sz="3"/>
              <w:right w:val="single" w:color="000000" w:sz="3"/>
            </w:tcBorders>
            <w:vAlign w:val="center"/>
          </w:tcPr>
          <w:p>
            <w:pPr>
              <w:pStyle w:val="0"/>
              <w:widowControl w:val="off"/>
            </w:pPr>
            <w:r>
              <w:rPr>
                <w:rFonts w:ascii="돋움체" w:eastAsia="돋움체"/>
                <w:spacing w:val="-11"/>
                <w:sz w:val="22"/>
                <w:shd w:val="clear" w:color="000000"/>
              </w:rPr>
              <w:t>영업활동으로 인한 현금흐름</w:t>
            </w:r>
          </w:p>
        </w:tc>
        <w:tc>
          <w:tcPr>
            <w:tcW w:w="2833" w:type="dxa"/>
            <w:gridSpan w:val="4"/>
            <w:tcBorders>
              <w:top w:val="single" w:color="000000" w:sz="3"/>
              <w:left w:val="single" w:color="000000" w:sz="3"/>
              <w:bottom w:val="single" w:color="000000" w:sz="3"/>
              <w:right w:val="single" w:color="000000" w:sz="9"/>
            </w:tcBorders>
            <w:vAlign w:val="center"/>
          </w:tcPr>
          <w:p>
            <w:pPr>
              <w:pStyle w:val="0"/>
              <w:widowControl w:val="off"/>
            </w:pPr>
            <w:r>
              <w:rPr>
                <w:rFonts w:eastAsia="돋움체"/>
                <w:spacing w:val="-11"/>
                <w:sz w:val="22"/>
                <w:shd w:val="clear" w:color="000000"/>
              </w:rPr>
              <w:t>총자산</w:t>
            </w:r>
          </w:p>
        </w:tc>
      </w:tr>
      <w:tr>
        <w:trPr>
          <w:trHeight w:val="296"/>
        </w:trPr>
        <w:tc>
          <w:tcPr>
            <w:tcW w:w="2947" w:type="dxa"/>
            <w:gridSpan w:val="4"/>
            <w:vMerge/>
            <w:tcBorders>
              <w:top w:val="single" w:color="000000" w:sz="3"/>
              <w:left w:val="single" w:color="000000" w:sz="9"/>
              <w:bottom w:val="single" w:color="000000" w:sz="3"/>
              <w:right w:val="single" w:color="000000" w:sz="3"/>
            </w:tcBorders>
          </w:tcPr>
          <w:p/>
        </w:tc>
        <w:tc>
          <w:tcPr>
            <w:tcW w:w="1022" w:type="dxa"/>
            <w:gridSpan w:val="2"/>
            <w:vMerge/>
            <w:tcBorders>
              <w:top w:val="single" w:color="000000" w:sz="3"/>
              <w:left w:val="single" w:color="000000" w:sz="3"/>
              <w:bottom w:val="single" w:color="000000" w:sz="3"/>
              <w:right w:val="single" w:color="000000" w:sz="3"/>
            </w:tcBorders>
          </w:tcPr>
          <w:p/>
        </w:tc>
        <w:tc>
          <w:tcPr>
            <w:tcW w:w="3004" w:type="dxa"/>
            <w:gridSpan w:val="4"/>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pacing w:val="-11"/>
                <w:sz w:val="22"/>
                <w:shd w:val="clear" w:color="000000"/>
              </w:rPr>
            </w:pPr>
          </w:p>
        </w:tc>
        <w:tc>
          <w:tcPr>
            <w:tcW w:w="2833" w:type="dxa"/>
            <w:gridSpan w:val="4"/>
            <w:tcBorders>
              <w:top w:val="single" w:color="000000" w:sz="3"/>
              <w:left w:val="single" w:color="000000" w:sz="3"/>
              <w:bottom w:val="single" w:color="000000" w:sz="3"/>
              <w:right w:val="single" w:color="000000" w:sz="9"/>
            </w:tcBorders>
            <w:vAlign w:val="center"/>
          </w:tcPr>
          <w:p>
            <w:pPr>
              <w:pStyle w:val="0"/>
              <w:widowControl w:val="off"/>
              <w:rPr>
                <w:rFonts w:ascii="돋움체" w:eastAsia="돋움체"/>
                <w:color w:val="000000"/>
                <w:spacing w:val="-11"/>
                <w:sz w:val="22"/>
                <w:shd w:val="clear" w:color="000000"/>
              </w:rPr>
            </w:pPr>
          </w:p>
        </w:tc>
      </w:tr>
      <w:tr>
        <w:trPr>
          <w:trHeight w:val="296"/>
        </w:trPr>
        <w:tc>
          <w:tcPr>
            <w:tcW w:w="2947" w:type="dxa"/>
            <w:gridSpan w:val="4"/>
            <w:vMerge w:val="restart"/>
            <w:tcBorders>
              <w:top w:val="single" w:color="000000" w:sz="3"/>
              <w:left w:val="single" w:color="000000" w:sz="9"/>
              <w:bottom w:val="single" w:color="000000" w:sz="3"/>
              <w:right w:val="single" w:color="000000" w:sz="3"/>
            </w:tcBorders>
            <w:vAlign w:val="center"/>
          </w:tcPr>
          <w:p>
            <w:pPr>
              <w:pStyle w:val="0"/>
              <w:widowControl w:val="off"/>
            </w:pPr>
            <w:r>
              <w:rPr>
                <w:rFonts w:eastAsia="돋움체"/>
                <w:spacing w:val="-11"/>
                <w:sz w:val="22"/>
                <w:shd w:val="clear" w:color="000000"/>
              </w:rPr>
              <w:t>자산회전율</w:t>
            </w:r>
          </w:p>
        </w:tc>
        <w:tc>
          <w:tcPr>
            <w:tcW w:w="1022"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pacing w:val="-11"/>
                <w:sz w:val="22"/>
                <w:shd w:val="clear" w:color="000000"/>
              </w:rPr>
            </w:pPr>
          </w:p>
        </w:tc>
        <w:tc>
          <w:tcPr>
            <w:tcW w:w="3004" w:type="dxa"/>
            <w:gridSpan w:val="4"/>
            <w:tcBorders>
              <w:top w:val="single" w:color="000000" w:sz="3"/>
              <w:left w:val="single" w:color="000000" w:sz="3"/>
              <w:bottom w:val="single" w:color="000000" w:sz="3"/>
              <w:right w:val="single" w:color="000000" w:sz="3"/>
            </w:tcBorders>
            <w:vAlign w:val="center"/>
          </w:tcPr>
          <w:p>
            <w:pPr>
              <w:pStyle w:val="0"/>
              <w:widowControl w:val="off"/>
            </w:pPr>
            <w:r>
              <w:rPr>
                <w:rFonts w:eastAsia="돋움체"/>
                <w:spacing w:val="-11"/>
                <w:sz w:val="22"/>
                <w:shd w:val="clear" w:color="000000"/>
              </w:rPr>
              <w:t>매출액</w:t>
            </w:r>
          </w:p>
        </w:tc>
        <w:tc>
          <w:tcPr>
            <w:tcW w:w="2833" w:type="dxa"/>
            <w:gridSpan w:val="4"/>
            <w:tcBorders>
              <w:top w:val="single" w:color="000000" w:sz="3"/>
              <w:left w:val="single" w:color="000000" w:sz="3"/>
              <w:bottom w:val="single" w:color="000000" w:sz="3"/>
              <w:right w:val="single" w:color="000000" w:sz="9"/>
            </w:tcBorders>
            <w:vAlign w:val="center"/>
          </w:tcPr>
          <w:p>
            <w:pPr>
              <w:pStyle w:val="0"/>
              <w:widowControl w:val="off"/>
            </w:pPr>
            <w:r>
              <w:rPr>
                <w:rFonts w:ascii="돋움체" w:eastAsia="돋움체"/>
                <w:spacing w:val="-11"/>
                <w:sz w:val="22"/>
                <w:shd w:val="clear" w:color="000000"/>
              </w:rPr>
              <w:t>(기초총자산+기말총자산)/2</w:t>
            </w:r>
          </w:p>
        </w:tc>
      </w:tr>
      <w:tr>
        <w:trPr>
          <w:trHeight w:val="296"/>
        </w:trPr>
        <w:tc>
          <w:tcPr>
            <w:tcW w:w="2947" w:type="dxa"/>
            <w:gridSpan w:val="4"/>
            <w:vMerge/>
            <w:tcBorders>
              <w:top w:val="single" w:color="000000" w:sz="3"/>
              <w:left w:val="single" w:color="000000" w:sz="9"/>
              <w:bottom w:val="single" w:color="000000" w:sz="3"/>
              <w:right w:val="single" w:color="000000" w:sz="3"/>
            </w:tcBorders>
          </w:tcPr>
          <w:p/>
        </w:tc>
        <w:tc>
          <w:tcPr>
            <w:tcW w:w="1022" w:type="dxa"/>
            <w:gridSpan w:val="2"/>
            <w:vMerge/>
            <w:tcBorders>
              <w:top w:val="single" w:color="000000" w:sz="3"/>
              <w:left w:val="single" w:color="000000" w:sz="3"/>
              <w:bottom w:val="single" w:color="000000" w:sz="3"/>
              <w:right w:val="single" w:color="000000" w:sz="3"/>
            </w:tcBorders>
          </w:tcPr>
          <w:p/>
        </w:tc>
        <w:tc>
          <w:tcPr>
            <w:tcW w:w="3004" w:type="dxa"/>
            <w:gridSpan w:val="4"/>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pacing w:val="-11"/>
                <w:sz w:val="22"/>
                <w:shd w:val="clear" w:color="000000"/>
              </w:rPr>
            </w:pPr>
          </w:p>
        </w:tc>
        <w:tc>
          <w:tcPr>
            <w:tcW w:w="2833" w:type="dxa"/>
            <w:gridSpan w:val="4"/>
            <w:tcBorders>
              <w:top w:val="single" w:color="000000" w:sz="3"/>
              <w:left w:val="single" w:color="000000" w:sz="3"/>
              <w:bottom w:val="single" w:color="000000" w:sz="3"/>
              <w:right w:val="single" w:color="000000" w:sz="9"/>
            </w:tcBorders>
            <w:vAlign w:val="center"/>
          </w:tcPr>
          <w:p>
            <w:pPr>
              <w:pStyle w:val="0"/>
              <w:widowControl w:val="off"/>
              <w:rPr>
                <w:rFonts w:ascii="돋움체" w:eastAsia="돋움체"/>
                <w:color w:val="000000"/>
                <w:spacing w:val="-11"/>
                <w:sz w:val="22"/>
                <w:shd w:val="clear" w:color="000000"/>
              </w:rPr>
            </w:pPr>
          </w:p>
        </w:tc>
      </w:tr>
      <w:tr>
        <w:trPr>
          <w:trHeight w:val="296"/>
        </w:trPr>
        <w:tc>
          <w:tcPr>
            <w:tcW w:w="2947" w:type="dxa"/>
            <w:gridSpan w:val="4"/>
            <w:vMerge w:val="restart"/>
            <w:tcBorders>
              <w:top w:val="single" w:color="000000" w:sz="3"/>
              <w:left w:val="single" w:color="000000" w:sz="9"/>
              <w:bottom w:val="single" w:color="000000" w:sz="3"/>
              <w:right w:val="single" w:color="000000" w:sz="3"/>
            </w:tcBorders>
            <w:vAlign w:val="center"/>
          </w:tcPr>
          <w:p>
            <w:pPr>
              <w:pStyle w:val="0"/>
              <w:widowControl w:val="off"/>
            </w:pPr>
            <w:r>
              <w:rPr>
                <w:rFonts w:eastAsia="돋움체"/>
                <w:spacing w:val="-11"/>
                <w:sz w:val="22"/>
                <w:shd w:val="clear" w:color="000000"/>
              </w:rPr>
              <w:t>기술개발투자비율</w:t>
            </w:r>
          </w:p>
        </w:tc>
        <w:tc>
          <w:tcPr>
            <w:tcW w:w="1022"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pacing w:val="-11"/>
                <w:sz w:val="22"/>
                <w:shd w:val="clear" w:color="000000"/>
              </w:rPr>
            </w:pPr>
          </w:p>
        </w:tc>
        <w:tc>
          <w:tcPr>
            <w:tcW w:w="3004" w:type="dxa"/>
            <w:gridSpan w:val="4"/>
            <w:tcBorders>
              <w:top w:val="single" w:color="000000" w:sz="3"/>
              <w:left w:val="single" w:color="000000" w:sz="3"/>
              <w:bottom w:val="single" w:color="000000" w:sz="3"/>
              <w:right w:val="single" w:color="000000" w:sz="3"/>
            </w:tcBorders>
            <w:vAlign w:val="center"/>
          </w:tcPr>
          <w:p>
            <w:pPr>
              <w:pStyle w:val="0"/>
              <w:widowControl w:val="off"/>
            </w:pPr>
            <w:r>
              <w:rPr>
                <w:rFonts w:eastAsia="돋움체"/>
                <w:spacing w:val="-11"/>
                <w:sz w:val="22"/>
                <w:shd w:val="clear" w:color="000000"/>
              </w:rPr>
              <w:t>기술개발투자액</w:t>
            </w:r>
          </w:p>
        </w:tc>
        <w:tc>
          <w:tcPr>
            <w:tcW w:w="2833" w:type="dxa"/>
            <w:gridSpan w:val="4"/>
            <w:tcBorders>
              <w:top w:val="single" w:color="000000" w:sz="3"/>
              <w:left w:val="single" w:color="000000" w:sz="3"/>
              <w:bottom w:val="single" w:color="000000" w:sz="3"/>
              <w:right w:val="single" w:color="000000" w:sz="9"/>
            </w:tcBorders>
            <w:vAlign w:val="center"/>
          </w:tcPr>
          <w:p>
            <w:pPr>
              <w:pStyle w:val="0"/>
              <w:widowControl w:val="off"/>
            </w:pPr>
            <w:r>
              <w:rPr>
                <w:rFonts w:eastAsia="돋움체"/>
                <w:spacing w:val="-11"/>
                <w:sz w:val="22"/>
                <w:shd w:val="clear" w:color="000000"/>
              </w:rPr>
              <w:t>총매출액</w:t>
            </w:r>
          </w:p>
        </w:tc>
      </w:tr>
      <w:tr>
        <w:trPr>
          <w:trHeight w:val="296"/>
        </w:trPr>
        <w:tc>
          <w:tcPr>
            <w:tcW w:w="2947" w:type="dxa"/>
            <w:gridSpan w:val="4"/>
            <w:vMerge/>
            <w:tcBorders>
              <w:top w:val="single" w:color="000000" w:sz="3"/>
              <w:left w:val="single" w:color="000000" w:sz="9"/>
              <w:bottom w:val="single" w:color="000000" w:sz="3"/>
              <w:right w:val="single" w:color="000000" w:sz="3"/>
            </w:tcBorders>
          </w:tcPr>
          <w:p/>
        </w:tc>
        <w:tc>
          <w:tcPr>
            <w:tcW w:w="1022" w:type="dxa"/>
            <w:gridSpan w:val="2"/>
            <w:vMerge/>
            <w:tcBorders>
              <w:top w:val="single" w:color="000000" w:sz="3"/>
              <w:left w:val="single" w:color="000000" w:sz="3"/>
              <w:bottom w:val="single" w:color="000000" w:sz="3"/>
              <w:right w:val="single" w:color="000000" w:sz="3"/>
            </w:tcBorders>
          </w:tcPr>
          <w:p/>
        </w:tc>
        <w:tc>
          <w:tcPr>
            <w:tcW w:w="3004" w:type="dxa"/>
            <w:gridSpan w:val="4"/>
            <w:tcBorders>
              <w:top w:val="single" w:color="000000" w:sz="3"/>
              <w:left w:val="single" w:color="000000" w:sz="3"/>
              <w:bottom w:val="single" w:color="000000" w:sz="3"/>
              <w:right w:val="single" w:color="000000" w:sz="3"/>
            </w:tcBorders>
            <w:vAlign w:val="center"/>
          </w:tcPr>
          <w:p>
            <w:pPr>
              <w:pStyle w:val="0"/>
              <w:widowControl w:val="off"/>
              <w:rPr>
                <w:rFonts w:ascii="돋움체" w:eastAsia="돋움체"/>
                <w:color w:val="000000"/>
                <w:spacing w:val="-11"/>
                <w:sz w:val="22"/>
                <w:shd w:val="clear" w:color="000000"/>
              </w:rPr>
            </w:pPr>
          </w:p>
        </w:tc>
        <w:tc>
          <w:tcPr>
            <w:tcW w:w="2833" w:type="dxa"/>
            <w:gridSpan w:val="4"/>
            <w:tcBorders>
              <w:top w:val="single" w:color="000000" w:sz="3"/>
              <w:left w:val="single" w:color="000000" w:sz="3"/>
              <w:bottom w:val="single" w:color="000000" w:sz="3"/>
              <w:right w:val="single" w:color="000000" w:sz="9"/>
            </w:tcBorders>
            <w:vAlign w:val="center"/>
          </w:tcPr>
          <w:p>
            <w:pPr>
              <w:pStyle w:val="0"/>
              <w:widowControl w:val="off"/>
              <w:rPr>
                <w:rFonts w:ascii="돋움체" w:eastAsia="돋움체"/>
                <w:color w:val="000000"/>
                <w:spacing w:val="-11"/>
                <w:sz w:val="22"/>
                <w:shd w:val="clear" w:color="000000"/>
              </w:rPr>
            </w:pPr>
          </w:p>
        </w:tc>
      </w:tr>
      <w:tr>
        <w:trPr>
          <w:trHeight w:val="1923"/>
        </w:trPr>
        <w:tc>
          <w:tcPr>
            <w:tcW w:w="9807" w:type="dxa"/>
            <w:gridSpan w:val="14"/>
            <w:tcBorders>
              <w:top w:val="single" w:color="000000" w:sz="3"/>
              <w:left w:val="single" w:color="000000" w:sz="9"/>
              <w:bottom w:val="single" w:color="000000" w:sz="9"/>
              <w:right w:val="single" w:color="000000" w:sz="9"/>
            </w:tcBorders>
            <w:vAlign w:val="center"/>
          </w:tcPr>
          <w:p>
            <w:pPr>
              <w:pStyle w:val="0"/>
              <w:widowControl w:val="off"/>
            </w:pPr>
            <w:r>
              <w:rPr>
                <w:rFonts w:ascii="돋움체" w:eastAsia="돋움체"/>
                <w:spacing w:val="-5"/>
                <w:shd w:val="clear" w:color="000000"/>
              </w:rPr>
              <w:t>2. 검토기준</w:t>
            </w:r>
          </w:p>
          <w:p>
            <w:r>
              <w:br w:type="page"/>
            </w:r>
          </w:p>
          <w:p>
            <w:pPr>
              <w:pStyle w:val="0"/>
              <w:widowControl w:val="off"/>
            </w:pPr>
            <w:r>
              <w:rPr>
                <w:rFonts w:ascii="돋움체" w:eastAsia="돋움체"/>
                <w:spacing w:val="-5"/>
                <w:shd w:val="clear" w:color="000000"/>
              </w:rPr>
              <w:t xml:space="preserve"> 가. 결산서 작성사유    : </w:t>
            </w:r>
          </w:p>
          <w:p>
            <w:r>
              <w:br w:type="page"/>
            </w:r>
          </w:p>
          <w:p>
            <w:pPr>
              <w:pStyle w:val="0"/>
              <w:widowControl w:val="off"/>
            </w:pPr>
            <w:r>
              <w:rPr>
                <w:rFonts w:ascii="돋움체" w:eastAsia="돋움체"/>
                <w:spacing w:val="-5"/>
                <w:shd w:val="clear" w:color="000000"/>
              </w:rPr>
              <w:t xml:space="preserve"> 나. 결산서의 종류      : </w:t>
            </w:r>
          </w:p>
          <w:p>
            <w:r>
              <w:br w:type="page"/>
            </w:r>
          </w:p>
          <w:p>
            <w:pPr>
              <w:pStyle w:val="0"/>
              <w:widowControl w:val="off"/>
            </w:pPr>
            <w:r>
              <w:rPr>
                <w:rFonts w:ascii="돋움체" w:eastAsia="돋움체"/>
                <w:spacing w:val="-5"/>
                <w:shd w:val="clear" w:color="000000"/>
              </w:rPr>
              <w:t xml:space="preserve"> 다. 결산서 작성 연월일 : </w:t>
            </w:r>
          </w:p>
          <w:p>
            <w:r>
              <w:br w:type="page"/>
            </w:r>
          </w:p>
          <w:p>
            <w:pPr>
              <w:pStyle w:val="0"/>
              <w:widowControl w:val="off"/>
            </w:pPr>
            <w:r>
              <w:rPr>
                <w:rFonts w:ascii="돋움체" w:eastAsia="돋움체"/>
                <w:spacing w:val="-5"/>
                <w:shd w:val="clear" w:color="000000"/>
              </w:rPr>
              <w:t xml:space="preserve"> 라. 감사의견 : 적정, 한정, 부적정, 의견거절 등 명시</w:t>
            </w:r>
          </w:p>
          <w:p>
            <w:r>
              <w:br w:type="page"/>
            </w:r>
          </w:p>
          <w:p>
            <w:pPr>
              <w:pStyle w:val="0"/>
              <w:widowControl w:val="off"/>
            </w:pPr>
            <w:r>
              <w:rPr>
                <w:rFonts w:ascii="돋움체" w:eastAsia="돋움체"/>
                <w:spacing w:val="-5"/>
                <w:shd w:val="clear" w:color="000000"/>
              </w:rPr>
              <w:t xml:space="preserve"> 마. 기  타 : 매출액은 결산서 작성일자 매출액임.</w:t>
            </w:r>
          </w:p>
        </w:tc>
      </w:tr>
      <w:tr>
        <w:trPr>
          <w:trHeight w:val="2317"/>
        </w:trPr>
        <w:tc>
          <w:tcPr>
            <w:tcW w:w="9807" w:type="dxa"/>
            <w:gridSpan w:val="14"/>
            <w:tcBorders>
              <w:top w:val="single" w:color="000000" w:sz="9"/>
              <w:left w:val="none" w:color="000000" w:sz="2"/>
              <w:bottom w:val="none" w:color="000000" w:sz="2"/>
              <w:right w:val="none" w:color="000000" w:sz="2"/>
            </w:tcBorders>
            <w:vAlign w:val="center"/>
          </w:tcPr>
          <w:p>
            <w:pPr>
              <w:pStyle w:val="0"/>
              <w:widowControl w:val="off"/>
            </w:pPr>
            <w:r>
              <w:rPr>
                <w:rFonts w:ascii="돋움체" w:eastAsia="돋움체"/>
                <w:spacing w:val="-5"/>
                <w:shd w:val="clear" w:color="000000"/>
              </w:rPr>
              <w:t xml:space="preserve">  상기 내용은 위 업체의 최근에 업종전체평균비율이 산정된 이후 최초결산서나 합병, 분할, 사업양수도에 따라 등기일이나 수리일 또는 1개월이 경과한 월말을 기준으로 작성된 결산서, 반기결산서, 정기결산서에 대한 감사보고서로서 주식회사의 외부감사에 관한 법률에 따른 감사보고서 작성절차를 거쳐 감사의견을 작성했음을 확인합니다.</w:t>
            </w:r>
          </w:p>
          <w:p>
            <w:r>
              <w:br w:type="page"/>
            </w:r>
          </w:p>
          <w:p>
            <w:pPr>
              <w:pStyle w:val="0"/>
              <w:widowControl w:val="off"/>
              <w:wordWrap w:val="1"/>
              <w:jc w:val="center"/>
            </w:pPr>
            <w:r>
              <w:rPr>
                <w:rFonts w:ascii="돋움체" w:eastAsia="돋움체"/>
                <w:spacing w:val="-5"/>
                <w:shd w:val="clear" w:color="000000"/>
              </w:rPr>
              <w:t>20   년   월    일</w:t>
            </w:r>
          </w:p>
          <w:p>
            <w:r>
              <w:br w:type="page"/>
            </w:r>
          </w:p>
          <w:p>
            <w:pPr>
              <w:pStyle w:val="0"/>
              <w:widowControl w:val="off"/>
            </w:pPr>
            <w:r>
              <w:rPr>
                <w:rFonts w:ascii="돋움체" w:eastAsia="돋움체"/>
                <w:spacing w:val="-5"/>
                <w:shd w:val="clear" w:color="000000"/>
              </w:rPr>
              <w:t xml:space="preserve">  사무소 :                                              연락처 :</w:t>
            </w:r>
          </w:p>
          <w:p>
            <w:r>
              <w:br w:type="page"/>
            </w:r>
          </w:p>
          <w:p>
            <w:pPr>
              <w:pStyle w:val="0"/>
              <w:widowControl w:val="off"/>
            </w:pPr>
            <w:r>
              <w:rPr>
                <w:rFonts w:ascii="돋움체" w:eastAsia="돋움체"/>
                <w:spacing w:val="-5"/>
                <w:shd w:val="clear" w:color="000000"/>
              </w:rPr>
              <w:t xml:space="preserve">  주  소 :                                              감사인 :                 (인)</w:t>
            </w:r>
          </w:p>
        </w:tc>
      </w:tr>
    </w:tbl>
    <w:p>
      <w:pPr>
        <w:pStyle w:val="0"/>
        <w:widowControl w:val="off"/>
      </w:pP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581"/>
      </w:tblGrid>
      <w:tr>
        <w:trPr>
          <w:trHeight w:val="426"/>
        </w:trPr>
        <w:tc>
          <w:tcPr>
            <w:tcW w:w="9581"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pP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제2장의2 기술·학술연구 용역 적격심사 세부기준 [별지 제9호 서식]</w:t>
      </w:r>
    </w:p>
    <w:p>
      <w:pPr>
        <w:pStyle w:val="21"/>
        <w:widowControl w:val="off"/>
        <w:wordWrap w:val="0"/>
        <w:spacing w:line="384" w:lineRule="auto"/>
        <w:jc w:val="both"/>
        <w:rPr>
          <w:rFonts w:ascii="돋움체" w:eastAsia="돋움체"/>
          <w:color w:val="000000"/>
          <w:spacing w:val="0"/>
          <w:w w:val="100"/>
          <w:sz w:val="28"/>
          <w:shd w:val="clear" w:color="000000"/>
        </w:rPr>
      </w:pPr>
    </w:p>
    <w:p>
      <w:pPr>
        <w:pStyle w:val="0"/>
        <w:widowControl w:val="off"/>
        <w:tabs>
          <w:tab w:val="left" w:leader="none" w:pos="8927"/>
        </w:tabs>
        <w:wordWrap w:val="1"/>
        <w:jc w:val="center"/>
      </w:pPr>
      <w:r>
        <w:rPr>
          <w:rFonts w:ascii="한양견고딕" w:eastAsia="한양견고딕"/>
          <w:b/>
          <w:sz w:val="32"/>
          <w:shd w:val="clear" w:color="000000"/>
        </w:rPr>
        <w:t>학술연구용역 이행실적 증명서</w:t>
      </w:r>
    </w:p>
    <w:p>
      <w:pPr>
        <w:pStyle w:val="0"/>
        <w:widowControl w:val="off"/>
        <w:wordWrap w:val="1"/>
        <w:spacing w:line="360" w:lineRule="exact"/>
        <w:jc w:val="center"/>
        <w:rPr>
          <w:color w:val="000000"/>
          <w:sz w:val="36"/>
          <w:shd w:val="clear" w:color="000000"/>
        </w:rPr>
      </w:pPr>
    </w:p>
    <w:tbl>
      <w:tblPr>
        <w:tblOverlap w:val="never"/>
        <w:tblW w:w="957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65"/>
        <w:gridCol w:w="1859"/>
        <w:gridCol w:w="3680"/>
        <w:gridCol w:w="1747"/>
        <w:gridCol w:w="1223"/>
      </w:tblGrid>
      <w:tr>
        <w:trPr>
          <w:trHeight w:val="475"/>
        </w:trPr>
        <w:tc>
          <w:tcPr>
            <w:tcW w:w="1065" w:type="dxa"/>
            <w:vMerge w:val="restart"/>
            <w:tcBorders>
              <w:top w:val="single" w:color="000000" w:sz="3"/>
              <w:left w:val="none" w:color="000000" w:sz="3"/>
              <w:bottom w:val="single" w:color="000000" w:sz="3"/>
              <w:right w:val="single" w:color="999999" w:sz="3"/>
            </w:tcBorders>
            <w:vAlign w:val="center"/>
          </w:tcPr>
          <w:p>
            <w:pPr>
              <w:pStyle w:val="0"/>
              <w:widowControl w:val="off"/>
              <w:wordWrap w:val="1"/>
              <w:spacing w:line="300" w:lineRule="exact"/>
              <w:jc w:val="center"/>
            </w:pPr>
            <w:r>
              <w:rPr>
                <w:rFonts w:ascii="돋움체" w:eastAsia="돋움체"/>
                <w:sz w:val="22"/>
                <w:shd w:val="clear" w:color="000000"/>
              </w:rPr>
              <w:t>신 청 인</w:t>
            </w:r>
          </w:p>
        </w:tc>
        <w:tc>
          <w:tcPr>
            <w:tcW w:w="1859" w:type="dxa"/>
            <w:tcBorders>
              <w:top w:val="single" w:color="000000" w:sz="3"/>
              <w:left w:val="single" w:color="999999" w:sz="3"/>
              <w:bottom w:val="single" w:color="999999" w:sz="3"/>
              <w:right w:val="single" w:color="999999" w:sz="3"/>
            </w:tcBorders>
            <w:vAlign w:val="center"/>
          </w:tcPr>
          <w:p>
            <w:pPr>
              <w:pStyle w:val="0"/>
              <w:widowControl w:val="off"/>
              <w:wordWrap w:val="1"/>
              <w:spacing w:line="300" w:lineRule="exact"/>
              <w:jc w:val="center"/>
            </w:pPr>
            <w:r>
              <w:rPr>
                <w:rFonts w:ascii="돋움체" w:eastAsia="돋움체"/>
                <w:shd w:val="clear" w:color="000000"/>
              </w:rPr>
              <w:t>업체명 (상호)</w:t>
            </w:r>
          </w:p>
        </w:tc>
        <w:tc>
          <w:tcPr>
            <w:tcW w:w="3680" w:type="dxa"/>
            <w:tcBorders>
              <w:top w:val="single" w:color="000000" w:sz="3"/>
              <w:left w:val="single" w:color="999999" w:sz="3"/>
              <w:bottom w:val="single" w:color="999999" w:sz="3"/>
              <w:right w:val="single" w:color="999999" w:sz="3"/>
            </w:tcBorders>
            <w:vAlign w:val="center"/>
          </w:tcPr>
          <w:p>
            <w:pPr>
              <w:pStyle w:val="0"/>
              <w:widowControl w:val="off"/>
              <w:spacing w:line="300" w:lineRule="exact"/>
              <w:rPr>
                <w:rFonts w:ascii="돋움체" w:eastAsia="돋움체"/>
                <w:color w:val="000000"/>
                <w:shd w:val="clear" w:color="000000"/>
              </w:rPr>
            </w:pPr>
          </w:p>
        </w:tc>
        <w:tc>
          <w:tcPr>
            <w:tcW w:w="1747" w:type="dxa"/>
            <w:tcBorders>
              <w:top w:val="single" w:color="000000" w:sz="3"/>
              <w:left w:val="single" w:color="999999" w:sz="3"/>
              <w:bottom w:val="single" w:color="999999" w:sz="3"/>
              <w:right w:val="single" w:color="999999" w:sz="3"/>
            </w:tcBorders>
            <w:vAlign w:val="center"/>
          </w:tcPr>
          <w:p>
            <w:pPr>
              <w:pStyle w:val="0"/>
              <w:widowControl w:val="off"/>
              <w:wordWrap w:val="1"/>
              <w:spacing w:line="300" w:lineRule="exact"/>
              <w:jc w:val="center"/>
            </w:pPr>
            <w:r>
              <w:rPr>
                <w:rFonts w:ascii="돋움체" w:eastAsia="돋움체"/>
                <w:shd w:val="clear" w:color="000000"/>
              </w:rPr>
              <w:t>대   표   자</w:t>
            </w:r>
          </w:p>
        </w:tc>
        <w:tc>
          <w:tcPr>
            <w:tcW w:w="1223" w:type="dxa"/>
            <w:tcBorders>
              <w:top w:val="single" w:color="000000" w:sz="3"/>
              <w:left w:val="single" w:color="999999" w:sz="3"/>
              <w:bottom w:val="single" w:color="999999" w:sz="3"/>
              <w:right w:val="none" w:color="000000" w:sz="3"/>
            </w:tcBorders>
            <w:vAlign w:val="center"/>
          </w:tcPr>
          <w:p>
            <w:pPr>
              <w:pStyle w:val="0"/>
              <w:widowControl w:val="off"/>
              <w:spacing w:line="300" w:lineRule="exact"/>
              <w:rPr>
                <w:rFonts w:ascii="돋움체" w:eastAsia="돋움체"/>
                <w:color w:val="000000"/>
                <w:shd w:val="clear" w:color="000000"/>
              </w:rPr>
            </w:pPr>
          </w:p>
        </w:tc>
      </w:tr>
      <w:tr>
        <w:trPr>
          <w:trHeight w:val="457"/>
        </w:trPr>
        <w:tc>
          <w:tcPr>
            <w:tcW w:w="1065" w:type="dxa"/>
            <w:vMerge/>
            <w:tcBorders>
              <w:top w:val="single" w:color="000000" w:sz="3"/>
              <w:left w:val="none" w:color="000000" w:sz="3"/>
              <w:bottom w:val="single" w:color="000000" w:sz="3"/>
              <w:right w:val="single" w:color="999999" w:sz="3"/>
            </w:tcBorders>
          </w:tcPr>
          <w:p/>
        </w:tc>
        <w:tc>
          <w:tcPr>
            <w:tcW w:w="1859" w:type="dxa"/>
            <w:tcBorders>
              <w:top w:val="single" w:color="999999" w:sz="3"/>
              <w:left w:val="single" w:color="999999" w:sz="3"/>
              <w:bottom w:val="single" w:color="999999" w:sz="3"/>
              <w:right w:val="single" w:color="999999" w:sz="3"/>
            </w:tcBorders>
            <w:vAlign w:val="center"/>
          </w:tcPr>
          <w:p>
            <w:pPr>
              <w:pStyle w:val="0"/>
              <w:widowControl w:val="off"/>
              <w:wordWrap w:val="1"/>
              <w:spacing w:line="300" w:lineRule="exact"/>
              <w:jc w:val="center"/>
            </w:pPr>
            <w:r>
              <w:rPr>
                <w:rFonts w:eastAsia="돋움체"/>
                <w:shd w:val="clear" w:color="000000"/>
              </w:rPr>
              <w:t>영업소재지</w:t>
            </w:r>
          </w:p>
        </w:tc>
        <w:tc>
          <w:tcPr>
            <w:tcW w:w="3680" w:type="dxa"/>
            <w:tcBorders>
              <w:top w:val="single" w:color="999999" w:sz="3"/>
              <w:left w:val="single" w:color="999999" w:sz="3"/>
              <w:bottom w:val="single" w:color="999999" w:sz="3"/>
              <w:right w:val="single" w:color="999999" w:sz="3"/>
            </w:tcBorders>
            <w:vAlign w:val="center"/>
          </w:tcPr>
          <w:p>
            <w:pPr>
              <w:pStyle w:val="0"/>
              <w:widowControl w:val="off"/>
              <w:spacing w:line="300" w:lineRule="exact"/>
              <w:rPr>
                <w:rFonts w:ascii="돋움체" w:eastAsia="돋움체"/>
                <w:color w:val="000000"/>
                <w:shd w:val="clear" w:color="000000"/>
              </w:rPr>
            </w:pPr>
          </w:p>
        </w:tc>
        <w:tc>
          <w:tcPr>
            <w:tcW w:w="1747" w:type="dxa"/>
            <w:tcBorders>
              <w:top w:val="single" w:color="999999" w:sz="3"/>
              <w:left w:val="single" w:color="999999" w:sz="3"/>
              <w:bottom w:val="single" w:color="999999" w:sz="3"/>
              <w:right w:val="single" w:color="999999" w:sz="3"/>
            </w:tcBorders>
            <w:vAlign w:val="center"/>
          </w:tcPr>
          <w:p>
            <w:pPr>
              <w:pStyle w:val="0"/>
              <w:widowControl w:val="off"/>
              <w:wordWrap w:val="1"/>
              <w:spacing w:line="300" w:lineRule="exact"/>
              <w:jc w:val="center"/>
            </w:pPr>
            <w:r>
              <w:rPr>
                <w:rFonts w:ascii="돋움체" w:eastAsia="돋움체"/>
                <w:shd w:val="clear" w:color="000000"/>
              </w:rPr>
              <w:t>전 화  번 호</w:t>
            </w:r>
          </w:p>
        </w:tc>
        <w:tc>
          <w:tcPr>
            <w:tcW w:w="1223" w:type="dxa"/>
            <w:tcBorders>
              <w:top w:val="single" w:color="999999" w:sz="3"/>
              <w:left w:val="single" w:color="999999" w:sz="3"/>
              <w:bottom w:val="single" w:color="999999" w:sz="3"/>
              <w:right w:val="none" w:color="000000" w:sz="3"/>
            </w:tcBorders>
            <w:vAlign w:val="center"/>
          </w:tcPr>
          <w:p>
            <w:pPr>
              <w:pStyle w:val="0"/>
              <w:widowControl w:val="off"/>
              <w:spacing w:line="300" w:lineRule="exact"/>
              <w:rPr>
                <w:rFonts w:ascii="돋움체" w:eastAsia="돋움체"/>
                <w:color w:val="000000"/>
                <w:shd w:val="clear" w:color="000000"/>
              </w:rPr>
            </w:pPr>
          </w:p>
        </w:tc>
      </w:tr>
      <w:tr>
        <w:trPr>
          <w:trHeight w:val="483"/>
        </w:trPr>
        <w:tc>
          <w:tcPr>
            <w:tcW w:w="1065" w:type="dxa"/>
            <w:vMerge/>
            <w:tcBorders>
              <w:top w:val="single" w:color="000000" w:sz="3"/>
              <w:left w:val="none" w:color="000000" w:sz="3"/>
              <w:bottom w:val="single" w:color="000000" w:sz="3"/>
              <w:right w:val="single" w:color="999999" w:sz="3"/>
            </w:tcBorders>
          </w:tcPr>
          <w:p/>
        </w:tc>
        <w:tc>
          <w:tcPr>
            <w:tcW w:w="1859" w:type="dxa"/>
            <w:tcBorders>
              <w:top w:val="single" w:color="999999" w:sz="3"/>
              <w:left w:val="single" w:color="999999" w:sz="3"/>
              <w:bottom w:val="single" w:color="999999" w:sz="3"/>
              <w:right w:val="single" w:color="999999" w:sz="3"/>
            </w:tcBorders>
            <w:vAlign w:val="center"/>
          </w:tcPr>
          <w:p>
            <w:pPr>
              <w:pStyle w:val="0"/>
              <w:widowControl w:val="off"/>
              <w:wordWrap w:val="1"/>
              <w:spacing w:line="300" w:lineRule="exact"/>
              <w:jc w:val="center"/>
            </w:pPr>
            <w:r>
              <w:rPr>
                <w:rFonts w:eastAsia="돋움체"/>
                <w:shd w:val="clear" w:color="000000"/>
              </w:rPr>
              <w:t>사업자번호</w:t>
            </w:r>
          </w:p>
        </w:tc>
        <w:tc>
          <w:tcPr>
            <w:tcW w:w="3680" w:type="dxa"/>
            <w:tcBorders>
              <w:top w:val="single" w:color="999999" w:sz="3"/>
              <w:left w:val="single" w:color="999999" w:sz="3"/>
              <w:bottom w:val="single" w:color="999999" w:sz="3"/>
              <w:right w:val="single" w:color="999999" w:sz="3"/>
            </w:tcBorders>
            <w:vAlign w:val="center"/>
          </w:tcPr>
          <w:p>
            <w:pPr>
              <w:pStyle w:val="0"/>
              <w:widowControl w:val="off"/>
              <w:spacing w:line="300" w:lineRule="exact"/>
              <w:rPr>
                <w:rFonts w:ascii="돋움체" w:eastAsia="돋움체"/>
                <w:color w:val="000000"/>
                <w:shd w:val="clear" w:color="000000"/>
              </w:rPr>
            </w:pPr>
          </w:p>
        </w:tc>
        <w:tc>
          <w:tcPr>
            <w:tcW w:w="1747" w:type="dxa"/>
            <w:vMerge w:val="restart"/>
            <w:tcBorders>
              <w:top w:val="single" w:color="999999" w:sz="3"/>
              <w:left w:val="single" w:color="999999" w:sz="3"/>
              <w:bottom w:val="single" w:color="999999" w:sz="3"/>
              <w:right w:val="single" w:color="999999" w:sz="3"/>
            </w:tcBorders>
            <w:vAlign w:val="center"/>
          </w:tcPr>
          <w:p>
            <w:pPr>
              <w:pStyle w:val="0"/>
              <w:widowControl w:val="off"/>
              <w:wordWrap w:val="1"/>
              <w:spacing w:line="300" w:lineRule="exact"/>
              <w:jc w:val="center"/>
            </w:pPr>
            <w:r>
              <w:rPr>
                <w:rFonts w:ascii="돋움체" w:eastAsia="돋움체"/>
                <w:shd w:val="clear" w:color="000000"/>
              </w:rPr>
              <w:t>제   출   처</w:t>
            </w:r>
          </w:p>
        </w:tc>
        <w:tc>
          <w:tcPr>
            <w:tcW w:w="1223" w:type="dxa"/>
            <w:vMerge w:val="restart"/>
            <w:tcBorders>
              <w:top w:val="single" w:color="999999" w:sz="3"/>
              <w:left w:val="single" w:color="999999" w:sz="3"/>
              <w:bottom w:val="single" w:color="999999" w:sz="3"/>
              <w:right w:val="none" w:color="000000" w:sz="3"/>
            </w:tcBorders>
            <w:vAlign w:val="center"/>
          </w:tcPr>
          <w:p>
            <w:pPr>
              <w:pStyle w:val="0"/>
              <w:widowControl w:val="off"/>
              <w:spacing w:line="300" w:lineRule="exact"/>
            </w:pPr>
            <w:r>
              <w:rPr>
                <w:rFonts w:ascii="돋움체"/>
                <w:shd w:val="clear" w:color="000000"/>
              </w:rPr>
              <w:t xml:space="preserve">  </w:t>
            </w:r>
          </w:p>
        </w:tc>
      </w:tr>
      <w:tr>
        <w:trPr>
          <w:trHeight w:val="446"/>
        </w:trPr>
        <w:tc>
          <w:tcPr>
            <w:tcW w:w="1065" w:type="dxa"/>
            <w:vMerge/>
            <w:tcBorders>
              <w:top w:val="single" w:color="000000" w:sz="3"/>
              <w:left w:val="none" w:color="000000" w:sz="3"/>
              <w:bottom w:val="single" w:color="000000" w:sz="3"/>
              <w:right w:val="single" w:color="999999" w:sz="3"/>
            </w:tcBorders>
          </w:tcPr>
          <w:p/>
        </w:tc>
        <w:tc>
          <w:tcPr>
            <w:tcW w:w="1859" w:type="dxa"/>
            <w:tcBorders>
              <w:top w:val="single" w:color="999999" w:sz="3"/>
              <w:left w:val="single" w:color="999999" w:sz="3"/>
              <w:bottom w:val="single" w:color="999999" w:sz="3"/>
              <w:right w:val="single" w:color="999999" w:sz="3"/>
            </w:tcBorders>
            <w:vAlign w:val="center"/>
          </w:tcPr>
          <w:p>
            <w:pPr>
              <w:pStyle w:val="0"/>
              <w:widowControl w:val="off"/>
              <w:wordWrap w:val="1"/>
              <w:spacing w:line="300" w:lineRule="exact"/>
              <w:jc w:val="center"/>
            </w:pPr>
            <w:r>
              <w:rPr>
                <w:rFonts w:eastAsia="돋움체"/>
                <w:shd w:val="clear" w:color="000000"/>
              </w:rPr>
              <w:t>증명서용도</w:t>
            </w:r>
          </w:p>
        </w:tc>
        <w:tc>
          <w:tcPr>
            <w:tcW w:w="3680" w:type="dxa"/>
            <w:tcBorders>
              <w:top w:val="single" w:color="999999" w:sz="3"/>
              <w:left w:val="single" w:color="999999" w:sz="3"/>
              <w:bottom w:val="single" w:color="999999" w:sz="3"/>
              <w:right w:val="single" w:color="999999" w:sz="3"/>
            </w:tcBorders>
            <w:vAlign w:val="center"/>
          </w:tcPr>
          <w:p>
            <w:pPr>
              <w:pStyle w:val="0"/>
              <w:widowControl w:val="off"/>
              <w:spacing w:line="300" w:lineRule="exact"/>
            </w:pPr>
            <w:r>
              <w:rPr>
                <w:rFonts w:ascii="돋움체" w:eastAsia="돋움체"/>
                <w:shd w:val="clear" w:color="000000"/>
              </w:rPr>
              <w:t xml:space="preserve">  학술연구용역 적격심사 신청용</w:t>
            </w:r>
          </w:p>
        </w:tc>
        <w:tc>
          <w:tcPr>
            <w:tcW w:w="1747" w:type="dxa"/>
            <w:vMerge/>
            <w:tcBorders>
              <w:top w:val="single" w:color="999999" w:sz="3"/>
              <w:left w:val="single" w:color="999999" w:sz="3"/>
              <w:bottom w:val="single" w:color="999999" w:sz="3"/>
              <w:right w:val="single" w:color="999999" w:sz="3"/>
            </w:tcBorders>
          </w:tcPr>
          <w:p/>
        </w:tc>
        <w:tc>
          <w:tcPr>
            <w:tcW w:w="1223" w:type="dxa"/>
            <w:vMerge/>
            <w:tcBorders>
              <w:top w:val="single" w:color="999999" w:sz="3"/>
              <w:left w:val="single" w:color="999999" w:sz="3"/>
              <w:bottom w:val="single" w:color="999999" w:sz="3"/>
              <w:right w:val="none" w:color="000000" w:sz="3"/>
            </w:tcBorders>
          </w:tcPr>
          <w:p/>
        </w:tc>
      </w:tr>
      <w:tr>
        <w:trPr>
          <w:trHeight w:val="633"/>
        </w:trPr>
        <w:tc>
          <w:tcPr>
            <w:tcW w:w="1065" w:type="dxa"/>
            <w:vMerge/>
            <w:tcBorders>
              <w:top w:val="single" w:color="000000" w:sz="3"/>
              <w:left w:val="none" w:color="000000" w:sz="3"/>
              <w:bottom w:val="single" w:color="000000" w:sz="3"/>
              <w:right w:val="single" w:color="999999" w:sz="3"/>
            </w:tcBorders>
          </w:tcPr>
          <w:p/>
        </w:tc>
        <w:tc>
          <w:tcPr>
            <w:tcW w:w="1859" w:type="dxa"/>
            <w:tcBorders>
              <w:top w:val="single" w:color="999999" w:sz="3"/>
              <w:left w:val="single" w:color="999999" w:sz="3"/>
              <w:bottom w:val="single" w:color="000000" w:sz="3"/>
              <w:right w:val="single" w:color="999999" w:sz="3"/>
            </w:tcBorders>
            <w:vAlign w:val="center"/>
          </w:tcPr>
          <w:p>
            <w:pPr>
              <w:pStyle w:val="0"/>
              <w:widowControl w:val="off"/>
              <w:wordWrap w:val="1"/>
              <w:jc w:val="center"/>
            </w:pPr>
            <w:r>
              <w:rPr>
                <w:rFonts w:ascii="돋움체" w:eastAsia="돋움체"/>
                <w:shd w:val="clear" w:color="000000"/>
              </w:rPr>
              <w:t>용역종류 및 금액</w:t>
            </w:r>
          </w:p>
        </w:tc>
        <w:tc>
          <w:tcPr>
            <w:tcW w:w="6650" w:type="dxa"/>
            <w:gridSpan w:val="3"/>
            <w:tcBorders>
              <w:top w:val="single" w:color="999999" w:sz="3"/>
              <w:left w:val="single" w:color="999999" w:sz="3"/>
              <w:bottom w:val="single" w:color="000000" w:sz="3"/>
              <w:right w:val="none" w:color="000000" w:sz="3"/>
            </w:tcBorders>
            <w:vAlign w:val="center"/>
          </w:tcPr>
          <w:p>
            <w:pPr>
              <w:pStyle w:val="0"/>
              <w:widowControl w:val="off"/>
              <w:rPr>
                <w:rFonts w:ascii="돋움체" w:eastAsia="돋움체"/>
                <w:color w:val="000000"/>
                <w:shd w:val="clear" w:color="000000"/>
              </w:rPr>
            </w:pPr>
          </w:p>
        </w:tc>
      </w:tr>
    </w:tbl>
    <w:tbl>
      <w:tblPr>
        <w:tblOverlap w:val="never"/>
        <w:tblW w:w="957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65"/>
        <w:gridCol w:w="1859"/>
        <w:gridCol w:w="1109"/>
        <w:gridCol w:w="966"/>
        <w:gridCol w:w="859"/>
        <w:gridCol w:w="746"/>
        <w:gridCol w:w="1747"/>
        <w:gridCol w:w="1223"/>
      </w:tblGrid>
      <w:tr>
        <w:trPr>
          <w:trHeight w:val="579"/>
        </w:trPr>
        <w:tc>
          <w:tcPr>
            <w:tcW w:w="1065" w:type="dxa"/>
            <w:vMerge w:val="restart"/>
            <w:tcBorders>
              <w:top w:val="single" w:color="000000" w:sz="3"/>
              <w:left w:val="none" w:color="000000" w:sz="3"/>
              <w:bottom w:val="single" w:color="000000" w:sz="3"/>
              <w:right w:val="single" w:color="999999" w:sz="3"/>
            </w:tcBorders>
            <w:vAlign w:val="center"/>
          </w:tcPr>
          <w:p>
            <w:pPr>
              <w:pStyle w:val="0"/>
              <w:widowControl w:val="off"/>
              <w:wordWrap w:val="1"/>
              <w:spacing w:line="300" w:lineRule="exact"/>
              <w:jc w:val="center"/>
            </w:pPr>
            <w:r>
              <w:rPr>
                <w:rFonts w:eastAsia="돋움체"/>
                <w:sz w:val="22"/>
                <w:shd w:val="clear" w:color="000000"/>
              </w:rPr>
              <w:t>용역이행</w:t>
            </w:r>
          </w:p>
          <w:p>
            <w:pPr>
              <w:pStyle w:val="0"/>
              <w:widowControl w:val="off"/>
              <w:wordWrap w:val="1"/>
              <w:spacing w:line="300" w:lineRule="exact"/>
              <w:jc w:val="center"/>
              <w:rPr>
                <w:rFonts w:ascii="돋움체" w:eastAsia="돋움체"/>
                <w:color w:val="000000"/>
                <w:sz w:val="22"/>
                <w:shd w:val="clear" w:color="000000"/>
              </w:rPr>
            </w:pPr>
          </w:p>
          <w:p>
            <w:pPr>
              <w:pStyle w:val="0"/>
              <w:widowControl w:val="off"/>
              <w:wordWrap w:val="1"/>
              <w:spacing w:line="300" w:lineRule="exact"/>
              <w:jc w:val="center"/>
            </w:pPr>
            <w:r>
              <w:rPr>
                <w:rFonts w:eastAsia="돋움체"/>
                <w:sz w:val="22"/>
                <w:shd w:val="clear" w:color="000000"/>
              </w:rPr>
              <w:t>실적내용</w:t>
            </w:r>
          </w:p>
        </w:tc>
        <w:tc>
          <w:tcPr>
            <w:tcW w:w="1859" w:type="dxa"/>
            <w:tcBorders>
              <w:top w:val="single" w:color="000000" w:sz="3"/>
              <w:left w:val="single" w:color="999999" w:sz="3"/>
              <w:bottom w:val="single" w:color="999999" w:sz="3"/>
              <w:right w:val="single" w:color="999999" w:sz="3"/>
            </w:tcBorders>
            <w:vAlign w:val="center"/>
          </w:tcPr>
          <w:p>
            <w:pPr>
              <w:pStyle w:val="0"/>
              <w:widowControl w:val="off"/>
              <w:wordWrap w:val="1"/>
              <w:spacing w:line="300" w:lineRule="exact"/>
              <w:jc w:val="center"/>
            </w:pPr>
            <w:r>
              <w:rPr>
                <w:rFonts w:ascii="돋움체" w:eastAsia="돋움체"/>
                <w:shd w:val="clear" w:color="000000"/>
              </w:rPr>
              <w:t>용  역  명</w:t>
            </w:r>
          </w:p>
        </w:tc>
        <w:tc>
          <w:tcPr>
            <w:tcW w:w="2934" w:type="dxa"/>
            <w:gridSpan w:val="3"/>
            <w:tcBorders>
              <w:top w:val="single" w:color="000000" w:sz="3"/>
              <w:left w:val="single" w:color="999999" w:sz="3"/>
              <w:bottom w:val="single" w:color="999999" w:sz="3"/>
              <w:right w:val="single" w:color="999999" w:sz="3"/>
            </w:tcBorders>
            <w:vAlign w:val="center"/>
          </w:tcPr>
          <w:p>
            <w:pPr>
              <w:pStyle w:val="0"/>
              <w:widowControl w:val="off"/>
              <w:wordWrap w:val="1"/>
              <w:spacing w:line="300" w:lineRule="exact"/>
              <w:jc w:val="center"/>
              <w:rPr>
                <w:rFonts w:ascii="돋움체" w:eastAsia="돋움체"/>
                <w:color w:val="000000"/>
                <w:shd w:val="clear" w:color="000000"/>
              </w:rPr>
            </w:pPr>
          </w:p>
        </w:tc>
        <w:tc>
          <w:tcPr>
            <w:tcW w:w="746" w:type="dxa"/>
            <w:tcBorders>
              <w:top w:val="single" w:color="000000" w:sz="3"/>
              <w:left w:val="single" w:color="999999" w:sz="3"/>
              <w:bottom w:val="single" w:color="999999" w:sz="3"/>
              <w:right w:val="single" w:color="999999" w:sz="3"/>
            </w:tcBorders>
            <w:vAlign w:val="center"/>
          </w:tcPr>
          <w:p>
            <w:pPr>
              <w:pStyle w:val="0"/>
              <w:widowControl w:val="off"/>
              <w:wordWrap w:val="1"/>
              <w:spacing w:line="300" w:lineRule="exact"/>
              <w:jc w:val="center"/>
            </w:pPr>
            <w:r>
              <w:rPr>
                <w:rFonts w:ascii="돋움체" w:eastAsia="돋움체"/>
                <w:shd w:val="clear" w:color="000000"/>
              </w:rPr>
              <w:t>구 분</w:t>
            </w:r>
          </w:p>
          <w:p>
            <w:pPr>
              <w:pStyle w:val="0"/>
              <w:widowControl w:val="off"/>
              <w:wordWrap w:val="1"/>
              <w:spacing w:line="300" w:lineRule="exact"/>
              <w:jc w:val="center"/>
            </w:pPr>
            <w:r>
              <w:rPr>
                <w:rFonts w:ascii="돋움체" w:eastAsia="돋움체"/>
                <w:shd w:val="clear" w:color="000000"/>
              </w:rPr>
              <w:t>(분류)</w:t>
            </w:r>
          </w:p>
        </w:tc>
        <w:tc>
          <w:tcPr>
            <w:tcW w:w="2970" w:type="dxa"/>
            <w:gridSpan w:val="2"/>
            <w:tcBorders>
              <w:top w:val="single" w:color="000000" w:sz="3"/>
              <w:left w:val="single" w:color="999999" w:sz="3"/>
              <w:bottom w:val="single" w:color="999999" w:sz="3"/>
              <w:right w:val="none" w:color="000000" w:sz="3"/>
            </w:tcBorders>
            <w:vAlign w:val="center"/>
          </w:tcPr>
          <w:p>
            <w:pPr>
              <w:pStyle w:val="0"/>
              <w:widowControl w:val="off"/>
              <w:spacing w:line="300" w:lineRule="exact"/>
              <w:rPr>
                <w:rFonts w:ascii="돋움체" w:eastAsia="돋움체"/>
                <w:color w:val="000000"/>
                <w:shd w:val="clear" w:color="000000"/>
              </w:rPr>
            </w:pPr>
          </w:p>
        </w:tc>
      </w:tr>
      <w:tr>
        <w:trPr>
          <w:trHeight w:val="616"/>
        </w:trPr>
        <w:tc>
          <w:tcPr>
            <w:tcW w:w="1065" w:type="dxa"/>
            <w:vMerge/>
            <w:tcBorders>
              <w:top w:val="single" w:color="000000" w:sz="3"/>
              <w:left w:val="none" w:color="000000" w:sz="3"/>
              <w:bottom w:val="single" w:color="000000" w:sz="3"/>
              <w:right w:val="single" w:color="999999" w:sz="3"/>
            </w:tcBorders>
          </w:tcPr>
          <w:p/>
        </w:tc>
        <w:tc>
          <w:tcPr>
            <w:tcW w:w="1859" w:type="dxa"/>
            <w:tcBorders>
              <w:top w:val="single" w:color="999999" w:sz="3"/>
              <w:left w:val="single" w:color="999999" w:sz="3"/>
              <w:bottom w:val="single" w:color="999999" w:sz="3"/>
              <w:right w:val="single" w:color="999999" w:sz="3"/>
            </w:tcBorders>
            <w:vAlign w:val="center"/>
          </w:tcPr>
          <w:p>
            <w:pPr>
              <w:pStyle w:val="0"/>
              <w:widowControl w:val="off"/>
              <w:wordWrap w:val="1"/>
              <w:spacing w:line="360" w:lineRule="exact"/>
              <w:jc w:val="center"/>
            </w:pPr>
            <w:r>
              <w:rPr>
                <w:rFonts w:ascii="돋움체" w:eastAsia="돋움체"/>
                <w:shd w:val="clear" w:color="000000"/>
              </w:rPr>
              <w:t xml:space="preserve">용 역 </w:t>
            </w:r>
          </w:p>
          <w:p>
            <w:pPr>
              <w:pStyle w:val="0"/>
              <w:widowControl w:val="off"/>
              <w:wordWrap w:val="1"/>
              <w:spacing w:line="360" w:lineRule="exact"/>
              <w:jc w:val="center"/>
            </w:pPr>
            <w:r>
              <w:rPr>
                <w:rFonts w:ascii="돋움체" w:eastAsia="돋움체"/>
                <w:shd w:val="clear" w:color="000000"/>
              </w:rPr>
              <w:t xml:space="preserve">세부내용 </w:t>
            </w:r>
          </w:p>
        </w:tc>
        <w:tc>
          <w:tcPr>
            <w:tcW w:w="6650" w:type="dxa"/>
            <w:gridSpan w:val="6"/>
            <w:tcBorders>
              <w:top w:val="single" w:color="999999" w:sz="3"/>
              <w:left w:val="single" w:color="999999" w:sz="3"/>
              <w:bottom w:val="single" w:color="999999" w:sz="3"/>
              <w:right w:val="none" w:color="000000" w:sz="3"/>
            </w:tcBorders>
            <w:vAlign w:val="center"/>
          </w:tcPr>
          <w:p>
            <w:pPr>
              <w:pStyle w:val="0"/>
              <w:widowControl w:val="off"/>
              <w:spacing w:line="300" w:lineRule="exact"/>
              <w:rPr>
                <w:rFonts w:ascii="돋움체" w:eastAsia="돋움체"/>
                <w:color w:val="000000"/>
                <w:shd w:val="clear" w:color="000000"/>
              </w:rPr>
            </w:pPr>
          </w:p>
        </w:tc>
      </w:tr>
      <w:tr>
        <w:trPr>
          <w:trHeight w:val="405"/>
        </w:trPr>
        <w:tc>
          <w:tcPr>
            <w:tcW w:w="1065" w:type="dxa"/>
            <w:vMerge/>
            <w:tcBorders>
              <w:top w:val="single" w:color="000000" w:sz="3"/>
              <w:left w:val="none" w:color="000000" w:sz="3"/>
              <w:bottom w:val="single" w:color="000000" w:sz="3"/>
              <w:right w:val="single" w:color="999999" w:sz="3"/>
            </w:tcBorders>
          </w:tcPr>
          <w:p/>
        </w:tc>
        <w:tc>
          <w:tcPr>
            <w:tcW w:w="1859" w:type="dxa"/>
            <w:vMerge w:val="restart"/>
            <w:tcBorders>
              <w:top w:val="single" w:color="999999" w:sz="3"/>
              <w:left w:val="single" w:color="999999" w:sz="3"/>
              <w:bottom w:val="single" w:color="999999" w:sz="3"/>
              <w:right w:val="single" w:color="999999" w:sz="3"/>
            </w:tcBorders>
            <w:vAlign w:val="center"/>
          </w:tcPr>
          <w:p>
            <w:pPr>
              <w:pStyle w:val="0"/>
              <w:widowControl w:val="off"/>
              <w:wordWrap w:val="1"/>
              <w:spacing w:line="300" w:lineRule="exact"/>
              <w:jc w:val="center"/>
            </w:pPr>
            <w:r>
              <w:rPr>
                <w:rFonts w:ascii="돋움체" w:eastAsia="돋움체"/>
                <w:shd w:val="clear" w:color="000000"/>
              </w:rPr>
              <w:t>계 약 번 호</w:t>
            </w:r>
          </w:p>
        </w:tc>
        <w:tc>
          <w:tcPr>
            <w:tcW w:w="1109" w:type="dxa"/>
            <w:vMerge w:val="restart"/>
            <w:tcBorders>
              <w:top w:val="single" w:color="999999" w:sz="3"/>
              <w:left w:val="single" w:color="999999" w:sz="3"/>
              <w:bottom w:val="single" w:color="999999" w:sz="3"/>
              <w:right w:val="single" w:color="999999" w:sz="3"/>
            </w:tcBorders>
            <w:vAlign w:val="center"/>
          </w:tcPr>
          <w:p>
            <w:pPr>
              <w:pStyle w:val="0"/>
              <w:widowControl w:val="off"/>
              <w:wordWrap w:val="1"/>
              <w:spacing w:line="300" w:lineRule="exact"/>
              <w:jc w:val="center"/>
            </w:pPr>
            <w:r>
              <w:rPr>
                <w:rFonts w:eastAsia="돋움체"/>
                <w:shd w:val="clear" w:color="000000"/>
              </w:rPr>
              <w:t>계약일자</w:t>
            </w:r>
          </w:p>
        </w:tc>
        <w:tc>
          <w:tcPr>
            <w:tcW w:w="966" w:type="dxa"/>
            <w:vMerge w:val="restart"/>
            <w:tcBorders>
              <w:top w:val="single" w:color="999999" w:sz="3"/>
              <w:left w:val="single" w:color="999999" w:sz="3"/>
              <w:bottom w:val="single" w:color="999999" w:sz="3"/>
              <w:right w:val="single" w:color="999999" w:sz="3"/>
            </w:tcBorders>
            <w:vAlign w:val="center"/>
          </w:tcPr>
          <w:p>
            <w:pPr>
              <w:pStyle w:val="0"/>
              <w:widowControl w:val="off"/>
              <w:wordWrap w:val="1"/>
              <w:spacing w:line="300" w:lineRule="exact"/>
              <w:jc w:val="center"/>
            </w:pPr>
            <w:r>
              <w:rPr>
                <w:rFonts w:eastAsia="돋움체"/>
                <w:shd w:val="clear" w:color="000000"/>
              </w:rPr>
              <w:t>계약기간</w:t>
            </w:r>
          </w:p>
        </w:tc>
        <w:tc>
          <w:tcPr>
            <w:tcW w:w="859" w:type="dxa"/>
            <w:vMerge w:val="restart"/>
            <w:tcBorders>
              <w:top w:val="single" w:color="999999" w:sz="3"/>
              <w:left w:val="single" w:color="999999" w:sz="3"/>
              <w:bottom w:val="single" w:color="999999" w:sz="3"/>
              <w:right w:val="single" w:color="999999" w:sz="3"/>
            </w:tcBorders>
            <w:vAlign w:val="center"/>
          </w:tcPr>
          <w:p>
            <w:pPr>
              <w:pStyle w:val="0"/>
              <w:widowControl w:val="off"/>
              <w:wordWrap w:val="1"/>
              <w:spacing w:line="300" w:lineRule="exact"/>
              <w:jc w:val="center"/>
            </w:pPr>
            <w:r>
              <w:rPr>
                <w:rFonts w:eastAsia="돋움체"/>
                <w:shd w:val="clear" w:color="000000"/>
              </w:rPr>
              <w:t>규모</w:t>
            </w:r>
          </w:p>
          <w:p>
            <w:pPr>
              <w:pStyle w:val="0"/>
              <w:widowControl w:val="off"/>
              <w:wordWrap w:val="1"/>
              <w:spacing w:line="300" w:lineRule="exact"/>
              <w:jc w:val="center"/>
            </w:pPr>
            <w:r>
              <w:rPr>
                <w:rFonts w:ascii="돋움체" w:eastAsia="돋움체"/>
                <w:shd w:val="clear" w:color="000000"/>
              </w:rPr>
              <w:t>(금액)</w:t>
            </w:r>
          </w:p>
        </w:tc>
        <w:tc>
          <w:tcPr>
            <w:tcW w:w="2493" w:type="dxa"/>
            <w:gridSpan w:val="2"/>
            <w:tcBorders>
              <w:top w:val="single" w:color="999999" w:sz="3"/>
              <w:left w:val="single" w:color="999999" w:sz="3"/>
              <w:bottom w:val="single" w:color="999999" w:sz="3"/>
              <w:right w:val="single" w:color="999999" w:sz="3"/>
            </w:tcBorders>
            <w:vAlign w:val="center"/>
          </w:tcPr>
          <w:p>
            <w:pPr>
              <w:pStyle w:val="0"/>
              <w:widowControl w:val="off"/>
              <w:wordWrap w:val="1"/>
              <w:spacing w:line="300" w:lineRule="exact"/>
              <w:jc w:val="center"/>
            </w:pPr>
            <w:r>
              <w:rPr>
                <w:rFonts w:ascii="돋움체" w:eastAsia="돋움체"/>
                <w:shd w:val="clear" w:color="000000"/>
              </w:rPr>
              <w:t>이행실적(금액)</w:t>
            </w:r>
          </w:p>
        </w:tc>
        <w:tc>
          <w:tcPr>
            <w:tcW w:w="1223" w:type="dxa"/>
            <w:vMerge w:val="restart"/>
            <w:tcBorders>
              <w:top w:val="single" w:color="999999" w:sz="3"/>
              <w:left w:val="single" w:color="999999" w:sz="3"/>
              <w:bottom w:val="single" w:color="999999" w:sz="3"/>
              <w:right w:val="none" w:color="000000" w:sz="3"/>
            </w:tcBorders>
            <w:vAlign w:val="center"/>
          </w:tcPr>
          <w:p>
            <w:pPr>
              <w:pStyle w:val="0"/>
              <w:widowControl w:val="off"/>
              <w:wordWrap w:val="1"/>
              <w:spacing w:line="300" w:lineRule="exact"/>
              <w:jc w:val="center"/>
            </w:pPr>
            <w:r>
              <w:rPr>
                <w:rFonts w:ascii="돋움체" w:eastAsia="돋움체"/>
                <w:shd w:val="clear" w:color="000000"/>
              </w:rPr>
              <w:t>비 고</w:t>
            </w:r>
          </w:p>
        </w:tc>
      </w:tr>
      <w:tr>
        <w:trPr>
          <w:trHeight w:val="333"/>
        </w:trPr>
        <w:tc>
          <w:tcPr>
            <w:tcW w:w="1065" w:type="dxa"/>
            <w:vMerge/>
            <w:tcBorders>
              <w:top w:val="single" w:color="000000" w:sz="3"/>
              <w:left w:val="none" w:color="000000" w:sz="3"/>
              <w:bottom w:val="single" w:color="000000" w:sz="3"/>
              <w:right w:val="single" w:color="999999" w:sz="3"/>
            </w:tcBorders>
          </w:tcPr>
          <w:p/>
        </w:tc>
        <w:tc>
          <w:tcPr>
            <w:tcW w:w="1859" w:type="dxa"/>
            <w:vMerge/>
            <w:tcBorders>
              <w:top w:val="single" w:color="999999" w:sz="3"/>
              <w:left w:val="single" w:color="999999" w:sz="3"/>
              <w:bottom w:val="single" w:color="999999" w:sz="3"/>
              <w:right w:val="single" w:color="999999" w:sz="3"/>
            </w:tcBorders>
          </w:tcPr>
          <w:p/>
        </w:tc>
        <w:tc>
          <w:tcPr>
            <w:tcW w:w="1109" w:type="dxa"/>
            <w:vMerge/>
            <w:tcBorders>
              <w:top w:val="single" w:color="999999" w:sz="3"/>
              <w:left w:val="single" w:color="999999" w:sz="3"/>
              <w:bottom w:val="single" w:color="999999" w:sz="3"/>
              <w:right w:val="single" w:color="999999" w:sz="3"/>
            </w:tcBorders>
          </w:tcPr>
          <w:p/>
        </w:tc>
        <w:tc>
          <w:tcPr>
            <w:tcW w:w="966" w:type="dxa"/>
            <w:vMerge/>
            <w:tcBorders>
              <w:top w:val="single" w:color="999999" w:sz="3"/>
              <w:left w:val="single" w:color="999999" w:sz="3"/>
              <w:bottom w:val="single" w:color="999999" w:sz="3"/>
              <w:right w:val="single" w:color="999999" w:sz="3"/>
            </w:tcBorders>
          </w:tcPr>
          <w:p/>
        </w:tc>
        <w:tc>
          <w:tcPr>
            <w:tcW w:w="859" w:type="dxa"/>
            <w:vMerge/>
            <w:tcBorders>
              <w:top w:val="single" w:color="999999" w:sz="3"/>
              <w:left w:val="single" w:color="999999" w:sz="3"/>
              <w:bottom w:val="single" w:color="999999" w:sz="3"/>
              <w:right w:val="single" w:color="999999" w:sz="3"/>
            </w:tcBorders>
          </w:tcPr>
          <w:p/>
        </w:tc>
        <w:tc>
          <w:tcPr>
            <w:tcW w:w="74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hd w:val="clear" w:color="000000"/>
              </w:rPr>
              <w:t xml:space="preserve"> 비율</w:t>
            </w:r>
          </w:p>
        </w:tc>
        <w:tc>
          <w:tcPr>
            <w:tcW w:w="1747"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shd w:val="clear" w:color="000000"/>
              </w:rPr>
              <w:t>실적</w:t>
            </w:r>
          </w:p>
        </w:tc>
        <w:tc>
          <w:tcPr>
            <w:tcW w:w="1223" w:type="dxa"/>
            <w:vMerge/>
            <w:tcBorders>
              <w:top w:val="single" w:color="999999" w:sz="3"/>
              <w:left w:val="single" w:color="999999" w:sz="3"/>
              <w:bottom w:val="single" w:color="999999" w:sz="3"/>
              <w:right w:val="none" w:color="000000" w:sz="3"/>
            </w:tcBorders>
          </w:tcPr>
          <w:p/>
        </w:tc>
      </w:tr>
      <w:tr>
        <w:trPr>
          <w:trHeight w:val="821"/>
        </w:trPr>
        <w:tc>
          <w:tcPr>
            <w:tcW w:w="1065" w:type="dxa"/>
            <w:vMerge/>
            <w:tcBorders>
              <w:top w:val="single" w:color="000000" w:sz="3"/>
              <w:left w:val="none" w:color="000000" w:sz="3"/>
              <w:bottom w:val="single" w:color="000000" w:sz="3"/>
              <w:right w:val="single" w:color="999999" w:sz="3"/>
            </w:tcBorders>
          </w:tcPr>
          <w:p/>
        </w:tc>
        <w:tc>
          <w:tcPr>
            <w:tcW w:w="1859" w:type="dxa"/>
            <w:tcBorders>
              <w:top w:val="single" w:color="999999" w:sz="3"/>
              <w:left w:val="single" w:color="999999" w:sz="3"/>
              <w:bottom w:val="single" w:color="000000" w:sz="3"/>
              <w:right w:val="single" w:color="999999" w:sz="3"/>
            </w:tcBorders>
            <w:vAlign w:val="center"/>
          </w:tcPr>
          <w:p>
            <w:pPr>
              <w:pStyle w:val="0"/>
              <w:widowControl w:val="off"/>
              <w:spacing w:line="300" w:lineRule="exact"/>
              <w:rPr>
                <w:rFonts w:ascii="돋움체" w:eastAsia="돋움체"/>
                <w:color w:val="000000"/>
                <w:shd w:val="clear" w:color="000000"/>
              </w:rPr>
            </w:pPr>
          </w:p>
        </w:tc>
        <w:tc>
          <w:tcPr>
            <w:tcW w:w="1109" w:type="dxa"/>
            <w:tcBorders>
              <w:top w:val="single" w:color="999999" w:sz="3"/>
              <w:left w:val="single" w:color="999999" w:sz="3"/>
              <w:bottom w:val="single" w:color="000000" w:sz="3"/>
              <w:right w:val="single" w:color="999999" w:sz="3"/>
            </w:tcBorders>
            <w:vAlign w:val="center"/>
          </w:tcPr>
          <w:p>
            <w:pPr>
              <w:pStyle w:val="0"/>
              <w:widowControl w:val="off"/>
              <w:spacing w:line="300" w:lineRule="exact"/>
              <w:rPr>
                <w:rFonts w:ascii="돋움체" w:eastAsia="돋움체"/>
                <w:color w:val="000000"/>
                <w:shd w:val="clear" w:color="000000"/>
              </w:rPr>
            </w:pPr>
          </w:p>
        </w:tc>
        <w:tc>
          <w:tcPr>
            <w:tcW w:w="966" w:type="dxa"/>
            <w:tcBorders>
              <w:top w:val="single" w:color="999999" w:sz="3"/>
              <w:left w:val="single" w:color="999999" w:sz="3"/>
              <w:bottom w:val="single" w:color="000000" w:sz="3"/>
              <w:right w:val="single" w:color="999999" w:sz="3"/>
            </w:tcBorders>
            <w:vAlign w:val="center"/>
          </w:tcPr>
          <w:p>
            <w:pPr>
              <w:pStyle w:val="0"/>
              <w:widowControl w:val="off"/>
              <w:spacing w:line="300" w:lineRule="exact"/>
              <w:rPr>
                <w:rFonts w:ascii="돋움체" w:eastAsia="돋움체"/>
                <w:color w:val="000000"/>
                <w:shd w:val="clear" w:color="000000"/>
              </w:rPr>
            </w:pPr>
          </w:p>
        </w:tc>
        <w:tc>
          <w:tcPr>
            <w:tcW w:w="859" w:type="dxa"/>
            <w:tcBorders>
              <w:top w:val="single" w:color="999999" w:sz="3"/>
              <w:left w:val="single" w:color="999999" w:sz="3"/>
              <w:bottom w:val="single" w:color="000000" w:sz="3"/>
              <w:right w:val="single" w:color="999999" w:sz="3"/>
            </w:tcBorders>
            <w:vAlign w:val="center"/>
          </w:tcPr>
          <w:p>
            <w:pPr>
              <w:pStyle w:val="0"/>
              <w:widowControl w:val="off"/>
              <w:spacing w:line="300" w:lineRule="exact"/>
              <w:rPr>
                <w:rFonts w:ascii="돋움체" w:eastAsia="돋움체"/>
                <w:color w:val="000000"/>
                <w:shd w:val="clear" w:color="000000"/>
              </w:rPr>
            </w:pPr>
          </w:p>
        </w:tc>
        <w:tc>
          <w:tcPr>
            <w:tcW w:w="746" w:type="dxa"/>
            <w:tcBorders>
              <w:top w:val="single" w:color="999999" w:sz="3"/>
              <w:left w:val="single" w:color="999999" w:sz="3"/>
              <w:bottom w:val="single" w:color="000000" w:sz="3"/>
              <w:right w:val="single" w:color="999999" w:sz="3"/>
            </w:tcBorders>
            <w:vAlign w:val="center"/>
          </w:tcPr>
          <w:p>
            <w:pPr>
              <w:pStyle w:val="0"/>
              <w:widowControl w:val="off"/>
              <w:spacing w:line="300" w:lineRule="exact"/>
              <w:rPr>
                <w:rFonts w:ascii="돋움체" w:eastAsia="돋움체"/>
                <w:color w:val="000000"/>
                <w:shd w:val="clear" w:color="000000"/>
              </w:rPr>
            </w:pPr>
          </w:p>
        </w:tc>
        <w:tc>
          <w:tcPr>
            <w:tcW w:w="1747" w:type="dxa"/>
            <w:tcBorders>
              <w:top w:val="single" w:color="999999" w:sz="3"/>
              <w:left w:val="single" w:color="999999" w:sz="3"/>
              <w:bottom w:val="single" w:color="000000" w:sz="3"/>
              <w:right w:val="single" w:color="999999" w:sz="3"/>
            </w:tcBorders>
            <w:vAlign w:val="center"/>
          </w:tcPr>
          <w:p>
            <w:pPr>
              <w:pStyle w:val="0"/>
              <w:widowControl w:val="off"/>
              <w:spacing w:line="300" w:lineRule="exact"/>
              <w:rPr>
                <w:rFonts w:ascii="돋움체" w:eastAsia="돋움체"/>
                <w:color w:val="000000"/>
                <w:shd w:val="clear" w:color="000000"/>
              </w:rPr>
            </w:pPr>
          </w:p>
        </w:tc>
        <w:tc>
          <w:tcPr>
            <w:tcW w:w="1223" w:type="dxa"/>
            <w:tcBorders>
              <w:top w:val="single" w:color="999999" w:sz="3"/>
              <w:left w:val="single" w:color="999999" w:sz="3"/>
              <w:bottom w:val="single" w:color="000000" w:sz="3"/>
              <w:right w:val="none" w:color="000000" w:sz="3"/>
            </w:tcBorders>
            <w:vAlign w:val="center"/>
          </w:tcPr>
          <w:p>
            <w:pPr>
              <w:pStyle w:val="0"/>
              <w:widowControl w:val="off"/>
              <w:spacing w:line="300" w:lineRule="exact"/>
              <w:rPr>
                <w:rFonts w:ascii="돋움체" w:eastAsia="돋움체"/>
                <w:color w:val="000000"/>
                <w:shd w:val="clear" w:color="000000"/>
              </w:rPr>
            </w:pPr>
          </w:p>
        </w:tc>
      </w:tr>
    </w:tbl>
    <w:p>
      <w:pPr>
        <w:pStyle w:val="0"/>
        <w:widowControl w:val="off"/>
        <w:wordWrap w:val="1"/>
        <w:spacing w:line="312" w:lineRule="auto"/>
        <w:jc w:val="center"/>
      </w:pPr>
    </w:p>
    <w:tbl>
      <w:tblPr>
        <w:tblOverlap w:val="never"/>
        <w:tblW w:w="957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65"/>
        <w:gridCol w:w="4793"/>
        <w:gridCol w:w="3716"/>
      </w:tblGrid>
      <w:tr>
        <w:trPr>
          <w:trHeight w:val="1555"/>
        </w:trPr>
        <w:tc>
          <w:tcPr>
            <w:tcW w:w="1065" w:type="dxa"/>
            <w:vMerge w:val="restart"/>
            <w:tcBorders>
              <w:top w:val="single" w:color="000000" w:sz="3"/>
              <w:left w:val="none" w:color="000000" w:sz="3"/>
              <w:bottom w:val="single" w:color="000000" w:sz="3"/>
              <w:right w:val="single" w:color="999999" w:sz="3"/>
            </w:tcBorders>
            <w:vAlign w:val="center"/>
          </w:tcPr>
          <w:p>
            <w:pPr>
              <w:pStyle w:val="0"/>
              <w:widowControl w:val="off"/>
              <w:wordWrap w:val="1"/>
              <w:spacing w:line="300" w:lineRule="exact"/>
              <w:jc w:val="center"/>
            </w:pPr>
            <w:r>
              <w:rPr>
                <w:rFonts w:ascii="돋움체" w:eastAsia="돋움체"/>
                <w:sz w:val="22"/>
                <w:shd w:val="clear" w:color="000000"/>
              </w:rPr>
              <w:t>증 명 서</w:t>
            </w:r>
          </w:p>
          <w:p>
            <w:pPr>
              <w:pStyle w:val="0"/>
              <w:widowControl w:val="off"/>
              <w:wordWrap w:val="1"/>
              <w:spacing w:line="300" w:lineRule="exact"/>
              <w:jc w:val="center"/>
              <w:rPr>
                <w:rFonts w:ascii="돋움체" w:eastAsia="돋움체"/>
                <w:color w:val="000000"/>
                <w:sz w:val="22"/>
                <w:shd w:val="clear" w:color="000000"/>
              </w:rPr>
            </w:pPr>
          </w:p>
          <w:p>
            <w:pPr>
              <w:pStyle w:val="0"/>
              <w:widowControl w:val="off"/>
              <w:wordWrap w:val="1"/>
              <w:spacing w:line="300" w:lineRule="exact"/>
              <w:jc w:val="center"/>
            </w:pPr>
            <w:r>
              <w:rPr>
                <w:rFonts w:eastAsia="돋움체"/>
                <w:sz w:val="22"/>
                <w:shd w:val="clear" w:color="000000"/>
              </w:rPr>
              <w:t>발급기관</w:t>
            </w:r>
          </w:p>
        </w:tc>
        <w:tc>
          <w:tcPr>
            <w:tcW w:w="8509" w:type="dxa"/>
            <w:gridSpan w:val="2"/>
            <w:tcBorders>
              <w:top w:val="single" w:color="000000" w:sz="3"/>
              <w:left w:val="single" w:color="999999" w:sz="3"/>
              <w:bottom w:val="none" w:color="000000" w:sz="3"/>
              <w:right w:val="none" w:color="000000" w:sz="3"/>
            </w:tcBorders>
            <w:vAlign w:val="center"/>
          </w:tcPr>
          <w:p>
            <w:pPr>
              <w:pStyle w:val="0"/>
              <w:widowControl w:val="off"/>
              <w:spacing w:line="300" w:lineRule="exact"/>
            </w:pPr>
            <w:r>
              <w:rPr>
                <w:rFonts w:ascii="돋움체" w:eastAsia="돋움체"/>
                <w:sz w:val="22"/>
                <w:shd w:val="clear" w:color="000000"/>
              </w:rPr>
              <w:t xml:space="preserve">  위 사실을 증명함</w:t>
            </w:r>
          </w:p>
          <w:p>
            <w:pPr>
              <w:pStyle w:val="0"/>
              <w:widowControl w:val="off"/>
              <w:spacing w:line="300" w:lineRule="exact"/>
            </w:pPr>
            <w:r>
              <w:rPr>
                <w:rFonts w:ascii="돋움체"/>
                <w:sz w:val="22"/>
                <w:shd w:val="clear" w:color="000000"/>
              </w:rPr>
              <w:t xml:space="preserve"> </w:t>
            </w:r>
          </w:p>
          <w:p>
            <w:pPr>
              <w:pStyle w:val="0"/>
              <w:widowControl w:val="off"/>
              <w:wordWrap w:val="1"/>
              <w:spacing w:line="300" w:lineRule="exact"/>
              <w:ind w:right="300"/>
              <w:jc w:val="right"/>
            </w:pPr>
            <w:r>
              <w:rPr>
                <w:rFonts w:ascii="돋움체" w:eastAsia="돋움체"/>
                <w:sz w:val="18"/>
                <w:shd w:val="clear" w:color="000000"/>
              </w:rPr>
              <w:t>년     월     일</w:t>
            </w:r>
          </w:p>
        </w:tc>
      </w:tr>
      <w:tr>
        <w:trPr>
          <w:trHeight w:val="1200"/>
        </w:trPr>
        <w:tc>
          <w:tcPr>
            <w:tcW w:w="1065" w:type="dxa"/>
            <w:vMerge/>
            <w:tcBorders>
              <w:top w:val="single" w:color="000000" w:sz="3"/>
              <w:left w:val="none" w:color="000000" w:sz="3"/>
              <w:bottom w:val="single" w:color="000000" w:sz="3"/>
              <w:right w:val="single" w:color="999999" w:sz="3"/>
            </w:tcBorders>
          </w:tcPr>
          <w:p/>
        </w:tc>
        <w:tc>
          <w:tcPr>
            <w:tcW w:w="8509" w:type="dxa"/>
            <w:gridSpan w:val="2"/>
            <w:tcBorders>
              <w:top w:val="none" w:color="000000" w:sz="3"/>
              <w:left w:val="single" w:color="999999" w:sz="3"/>
              <w:bottom w:val="single" w:color="999999" w:sz="3"/>
              <w:right w:val="none" w:color="000000" w:sz="3"/>
            </w:tcBorders>
            <w:vAlign w:val="center"/>
          </w:tcPr>
          <w:p>
            <w:pPr>
              <w:pStyle w:val="0"/>
              <w:widowControl w:val="off"/>
              <w:spacing w:line="400" w:lineRule="exact"/>
            </w:pPr>
            <w:r>
              <w:pict>
                <v:rect id="_x2132080797" style="v-text-anchor:top;z-index:665;width:65.30pt;height:45.22pt;mso-position-vertical-relative:line;mso-position-vertical:absolute;margin-top:7.22pt;mso-position-horizontal-relative:text;mso-position-horizontal:absolute;margin-left:198.75pt;mso-wrap-distance-left:0.00pt;mso-wrap-distance-right:0.00pt;mso-wrap-distance-top:0.00pt;mso-wrap-distance-bottom:0.00pt;mso-wrap-style:square;position:absolute;" o:hralign="left" o:allowincell="f" o:insetmode="custom" strokecolor="#ff0000" strokeweight="2.83pt" filled="f" o:connectortype="straight">
                  <v:stroke/>
                </v:rect>
              </w:pict>
              <w:rPr>
                <w:rFonts w:ascii="돋움체"/>
                <w:shd w:val="clear" w:color="000000"/>
              </w:rPr>
              <w:t xml:space="preserve">                                                  </w:t>
            </w:r>
          </w:p>
          <w:p>
            <w:pPr>
              <w:pStyle w:val="0"/>
              <w:widowControl w:val="off"/>
              <w:spacing w:line="300" w:lineRule="exact"/>
            </w:pPr>
            <w:r>
              <w:rPr>
                <w:rFonts w:ascii="돋움체"/>
                <w:sz w:val="22"/>
                <w:shd w:val="clear" w:color="000000"/>
              </w:rPr>
              <w:t xml:space="preserve">                         </w:t>
            </w:r>
            <w:r>
              <w:rPr>
                <w:rFonts w:eastAsia="돋움체"/>
                <w:b/>
                <w:spacing w:val="26"/>
                <w:sz w:val="26"/>
                <w:shd w:val="clear" w:color="000000"/>
              </w:rPr>
              <w:t>발급기관명</w:t>
            </w:r>
            <w:r>
              <w:rPr>
                <w:rFonts w:eastAsia="돋움체"/>
                <w:b/>
                <w:color w:val="ff0000"/>
                <w:spacing w:val="20"/>
                <w:shd w:val="clear" w:color="000000"/>
              </w:rPr>
              <w:t>직인</w:t>
            </w:r>
          </w:p>
        </w:tc>
      </w:tr>
      <w:tr>
        <w:trPr>
          <w:trHeight w:val="560"/>
        </w:trPr>
        <w:tc>
          <w:tcPr>
            <w:tcW w:w="1065" w:type="dxa"/>
            <w:vMerge/>
            <w:tcBorders>
              <w:top w:val="single" w:color="000000" w:sz="3"/>
              <w:left w:val="none" w:color="000000" w:sz="3"/>
              <w:bottom w:val="single" w:color="000000" w:sz="3"/>
              <w:right w:val="single" w:color="999999" w:sz="3"/>
            </w:tcBorders>
          </w:tcPr>
          <w:p/>
        </w:tc>
        <w:tc>
          <w:tcPr>
            <w:tcW w:w="8509" w:type="dxa"/>
            <w:gridSpan w:val="2"/>
            <w:tcBorders>
              <w:top w:val="single" w:color="999999" w:sz="3"/>
              <w:left w:val="single" w:color="999999" w:sz="3"/>
              <w:bottom w:val="single" w:color="999999" w:sz="3"/>
              <w:right w:val="none" w:color="000000" w:sz="3"/>
            </w:tcBorders>
            <w:vAlign w:val="center"/>
          </w:tcPr>
          <w:p>
            <w:pPr>
              <w:pStyle w:val="0"/>
              <w:widowControl w:val="off"/>
              <w:spacing w:line="300" w:lineRule="exact"/>
            </w:pPr>
            <w:r>
              <w:rPr>
                <w:rFonts w:ascii="돋움체" w:eastAsia="돋움체"/>
                <w:shd w:val="clear" w:color="000000"/>
              </w:rPr>
              <w:t xml:space="preserve">  주    소 :                                      (전화번호:               )</w:t>
            </w:r>
          </w:p>
        </w:tc>
      </w:tr>
      <w:tr>
        <w:trPr>
          <w:trHeight w:val="698"/>
        </w:trPr>
        <w:tc>
          <w:tcPr>
            <w:tcW w:w="1065" w:type="dxa"/>
            <w:vMerge/>
            <w:tcBorders>
              <w:top w:val="single" w:color="000000" w:sz="3"/>
              <w:left w:val="none" w:color="000000" w:sz="3"/>
              <w:bottom w:val="single" w:color="000000" w:sz="3"/>
              <w:right w:val="single" w:color="999999" w:sz="3"/>
            </w:tcBorders>
          </w:tcPr>
          <w:p/>
        </w:tc>
        <w:tc>
          <w:tcPr>
            <w:tcW w:w="4793" w:type="dxa"/>
            <w:tcBorders>
              <w:top w:val="single" w:color="999999" w:sz="3"/>
              <w:left w:val="single" w:color="999999" w:sz="3"/>
              <w:bottom w:val="single" w:color="000000" w:sz="3"/>
              <w:right w:val="single" w:color="999999" w:sz="3"/>
            </w:tcBorders>
            <w:vAlign w:val="center"/>
          </w:tcPr>
          <w:p>
            <w:pPr>
              <w:pStyle w:val="0"/>
              <w:widowControl w:val="off"/>
              <w:spacing w:line="300" w:lineRule="exact"/>
            </w:pPr>
            <w:r>
              <w:rPr>
                <w:rFonts w:ascii="돋움체" w:eastAsia="돋움체"/>
                <w:shd w:val="clear" w:color="000000"/>
              </w:rPr>
              <w:t xml:space="preserve">  발급부서 :</w:t>
            </w:r>
          </w:p>
        </w:tc>
        <w:tc>
          <w:tcPr>
            <w:tcW w:w="3716" w:type="dxa"/>
            <w:tcBorders>
              <w:top w:val="single" w:color="999999" w:sz="3"/>
              <w:left w:val="single" w:color="999999" w:sz="3"/>
              <w:bottom w:val="single" w:color="000000" w:sz="3"/>
              <w:right w:val="none" w:color="000000" w:sz="3"/>
            </w:tcBorders>
            <w:vAlign w:val="center"/>
          </w:tcPr>
          <w:p>
            <w:pPr>
              <w:pStyle w:val="0"/>
              <w:widowControl w:val="off"/>
              <w:spacing w:line="300" w:lineRule="exact"/>
            </w:pPr>
            <w:r>
              <w:rPr>
                <w:rFonts w:ascii="돋움체" w:eastAsia="돋움체"/>
                <w:shd w:val="clear" w:color="000000"/>
              </w:rPr>
              <w:t xml:space="preserve">   담당자 :</w:t>
            </w:r>
          </w:p>
        </w:tc>
      </w:tr>
    </w:tbl>
    <w:p>
      <w:pPr>
        <w:pStyle w:val="0"/>
        <w:widowControl w:val="off"/>
        <w:spacing w:line="312" w:lineRule="auto"/>
      </w:pPr>
    </w:p>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36" w:lineRule="auto"/>
      </w:pPr>
      <w:r>
        <w:rPr>
          <w:rFonts w:ascii="돋움체"/>
          <w:sz w:val="16"/>
          <w:shd w:val="clear" w:color="000000"/>
        </w:rPr>
        <w:t>※</w:t>
      </w:r>
      <w:r>
        <w:rPr>
          <w:rFonts w:ascii="돋움체" w:eastAsia="돋움체"/>
          <w:sz w:val="16"/>
          <w:shd w:val="clear" w:color="000000"/>
        </w:rPr>
        <w:t xml:space="preserve"> 주 :</w:t>
      </w:r>
    </w:p>
    <w:p>
      <w:pPr>
        <w:pStyle w:val="0"/>
        <w:widowControl w:val="off"/>
        <w:spacing w:before="100" w:line="312"/>
        <w:ind w:left="700" w:hanging="300"/>
      </w:pPr>
      <w:r>
        <w:rPr>
          <w:rFonts w:ascii="돋움체" w:eastAsia="돋움체"/>
          <w:sz w:val="16"/>
          <w:shd w:val="clear" w:color="000000"/>
        </w:rPr>
        <w:t>1) 민간거래실적은 세금계산서, 계약서등 증빙자료를 첨부하여야 함.</w:t>
      </w:r>
    </w:p>
    <w:p>
      <w:pPr>
        <w:pStyle w:val="0"/>
        <w:widowControl w:val="off"/>
        <w:spacing w:before="100" w:line="312"/>
        <w:ind w:left="656" w:hanging="256"/>
      </w:pPr>
      <w:r>
        <w:rPr>
          <w:rFonts w:ascii="돋움체"/>
          <w:sz w:val="16"/>
          <w:shd w:val="clear" w:color="000000"/>
        </w:rPr>
        <w:t xml:space="preserve">2) </w:t>
      </w:r>
      <w:r>
        <w:rPr>
          <w:rFonts w:ascii="돋움체" w:eastAsia="돋움체"/>
          <w:spacing w:val="-2"/>
          <w:sz w:val="16"/>
          <w:shd w:val="clear" w:color="000000"/>
        </w:rPr>
        <w:t>용역이행실적은 입찰공고시에 제시한 용역종류 및 금액 등 조건에 부합되는 실적에 한하며, 공동계약으로 이행하였을 경우 비율과 이행실적을 기재</w:t>
      </w:r>
      <w:r>
        <w:rPr>
          <w:rFonts w:ascii="돋움체" w:eastAsia="돋움체"/>
          <w:spacing w:val="-1"/>
          <w:sz w:val="16"/>
          <w:shd w:val="clear" w:color="000000"/>
        </w:rPr>
        <w:t>하여야 함.</w:t>
      </w:r>
    </w:p>
    <w:p>
      <w:pPr>
        <w:pStyle w:val="0"/>
        <w:widowControl w:val="off"/>
        <w:spacing w:before="100" w:line="312"/>
        <w:ind w:left="700" w:hanging="300"/>
      </w:pPr>
      <w:r>
        <w:rPr>
          <w:rFonts w:ascii="돋움체" w:eastAsia="돋움체"/>
          <w:sz w:val="16"/>
          <w:shd w:val="clear" w:color="000000"/>
        </w:rPr>
        <w:t>3) 이행실적란은 기재후 투명접착테이프를 붙여 증명을 받아야 함.</w:t>
      </w:r>
    </w:p>
    <w:p>
      <w:pPr>
        <w:pStyle w:val="0"/>
        <w:widowControl w:val="off"/>
        <w:spacing w:before="100" w:line="312"/>
        <w:ind w:left="700" w:hanging="300"/>
        <w:rPr>
          <w:rFonts w:ascii="돋움체" w:eastAsia="돋움체"/>
          <w:color w:val="000000"/>
          <w:sz w:val="16"/>
          <w:shd w:val="clear" w:color="000000"/>
        </w:rPr>
      </w:pP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581"/>
      </w:tblGrid>
      <w:tr>
        <w:trPr>
          <w:trHeight w:val="426"/>
        </w:trPr>
        <w:tc>
          <w:tcPr>
            <w:tcW w:w="9581"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spacing w:before="256"/>
      </w:pP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제2장의2 기술·학술연구 용역 적격심사 세부기준 [별지 제10호 서식]</w:t>
      </w:r>
    </w:p>
    <w:p>
      <w:pPr>
        <w:pStyle w:val="21"/>
        <w:widowControl w:val="off"/>
        <w:wordWrap w:val="0"/>
        <w:spacing w:line="384" w:lineRule="auto"/>
        <w:jc w:val="both"/>
        <w:rPr>
          <w:rFonts w:ascii="돋움체" w:eastAsia="돋움체"/>
          <w:color w:val="000000"/>
          <w:spacing w:val="0"/>
          <w:w w:val="100"/>
          <w:sz w:val="28"/>
          <w:shd w:val="clear" w:color="000000"/>
        </w:rPr>
      </w:pPr>
    </w:p>
    <w:p>
      <w:pPr>
        <w:pStyle w:val="0"/>
        <w:widowControl w:val="off"/>
        <w:tabs>
          <w:tab w:val="left" w:leader="none" w:pos="8927"/>
        </w:tabs>
        <w:wordWrap w:val="1"/>
        <w:jc w:val="center"/>
      </w:pPr>
      <w:r>
        <w:rPr>
          <w:rFonts w:ascii="한양견고딕" w:eastAsia="한양견고딕"/>
          <w:b/>
          <w:sz w:val="32"/>
          <w:shd w:val="clear" w:color="000000"/>
        </w:rPr>
        <w:t>책임연구원 이행실적 증명서</w:t>
      </w:r>
    </w:p>
    <w:p>
      <w:pPr>
        <w:pStyle w:val="0"/>
        <w:widowControl w:val="off"/>
        <w:wordWrap w:val="1"/>
        <w:spacing w:line="312" w:lineRule="auto"/>
        <w:jc w:val="center"/>
        <w:rPr>
          <w:color w:val="000000"/>
          <w:sz w:val="36"/>
          <w:shd w:val="clear" w:color="000000"/>
        </w:rPr>
      </w:pPr>
    </w:p>
    <w:tbl>
      <w:tblPr>
        <w:tblOverlap w:val="never"/>
        <w:tblW w:w="957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65"/>
        <w:gridCol w:w="1859"/>
        <w:gridCol w:w="3680"/>
        <w:gridCol w:w="1407"/>
        <w:gridCol w:w="1563"/>
      </w:tblGrid>
      <w:tr>
        <w:trPr>
          <w:trHeight w:val="532"/>
        </w:trPr>
        <w:tc>
          <w:tcPr>
            <w:tcW w:w="1065" w:type="dxa"/>
            <w:vMerge w:val="restart"/>
            <w:tcBorders>
              <w:top w:val="single" w:color="000000" w:sz="3"/>
              <w:left w:val="none" w:color="000000" w:sz="3"/>
              <w:bottom w:val="single" w:color="000000" w:sz="3"/>
              <w:right w:val="single" w:color="999999" w:sz="3"/>
            </w:tcBorders>
            <w:vAlign w:val="center"/>
          </w:tcPr>
          <w:p>
            <w:pPr>
              <w:pStyle w:val="0"/>
              <w:widowControl w:val="off"/>
              <w:wordWrap w:val="1"/>
              <w:spacing w:line="300" w:lineRule="exact"/>
              <w:jc w:val="center"/>
            </w:pPr>
            <w:r>
              <w:rPr>
                <w:rFonts w:ascii="돋움체" w:eastAsia="돋움체"/>
                <w:sz w:val="22"/>
                <w:shd w:val="clear" w:color="000000"/>
              </w:rPr>
              <w:t>신 청 인</w:t>
            </w:r>
          </w:p>
        </w:tc>
        <w:tc>
          <w:tcPr>
            <w:tcW w:w="1859" w:type="dxa"/>
            <w:tcBorders>
              <w:top w:val="single" w:color="000000" w:sz="3"/>
              <w:left w:val="single" w:color="999999" w:sz="3"/>
              <w:bottom w:val="single" w:color="999999" w:sz="3"/>
              <w:right w:val="single" w:color="999999" w:sz="3"/>
            </w:tcBorders>
            <w:vAlign w:val="center"/>
          </w:tcPr>
          <w:p>
            <w:pPr>
              <w:pStyle w:val="0"/>
              <w:widowControl w:val="off"/>
              <w:wordWrap w:val="1"/>
              <w:spacing w:line="300" w:lineRule="exact"/>
              <w:jc w:val="center"/>
            </w:pPr>
            <w:r>
              <w:rPr>
                <w:rFonts w:ascii="돋움체" w:eastAsia="돋움체"/>
                <w:shd w:val="clear" w:color="000000"/>
              </w:rPr>
              <w:t>성      명</w:t>
            </w:r>
          </w:p>
        </w:tc>
        <w:tc>
          <w:tcPr>
            <w:tcW w:w="6650" w:type="dxa"/>
            <w:gridSpan w:val="3"/>
            <w:tcBorders>
              <w:top w:val="single" w:color="000000" w:sz="3"/>
              <w:left w:val="single" w:color="999999" w:sz="3"/>
              <w:bottom w:val="single" w:color="999999" w:sz="3"/>
              <w:right w:val="none" w:color="000000" w:sz="3"/>
            </w:tcBorders>
            <w:vAlign w:val="center"/>
          </w:tcPr>
          <w:p>
            <w:pPr>
              <w:pStyle w:val="0"/>
              <w:widowControl w:val="off"/>
              <w:spacing w:line="300" w:lineRule="exact"/>
              <w:rPr>
                <w:rFonts w:ascii="돋움체" w:eastAsia="돋움체"/>
                <w:color w:val="000000"/>
                <w:shd w:val="clear" w:color="000000"/>
              </w:rPr>
            </w:pPr>
          </w:p>
        </w:tc>
      </w:tr>
      <w:tr>
        <w:trPr>
          <w:trHeight w:val="514"/>
        </w:trPr>
        <w:tc>
          <w:tcPr>
            <w:tcW w:w="1065" w:type="dxa"/>
            <w:vMerge/>
            <w:tcBorders>
              <w:top w:val="single" w:color="000000" w:sz="3"/>
              <w:left w:val="none" w:color="000000" w:sz="3"/>
              <w:bottom w:val="single" w:color="000000" w:sz="3"/>
              <w:right w:val="single" w:color="999999" w:sz="3"/>
            </w:tcBorders>
          </w:tcPr>
          <w:p/>
        </w:tc>
        <w:tc>
          <w:tcPr>
            <w:tcW w:w="1859" w:type="dxa"/>
            <w:tcBorders>
              <w:top w:val="single" w:color="999999" w:sz="3"/>
              <w:left w:val="single" w:color="999999" w:sz="3"/>
              <w:bottom w:val="single" w:color="999999" w:sz="3"/>
              <w:right w:val="single" w:color="999999" w:sz="3"/>
            </w:tcBorders>
            <w:vAlign w:val="center"/>
          </w:tcPr>
          <w:p>
            <w:pPr>
              <w:pStyle w:val="0"/>
              <w:widowControl w:val="off"/>
              <w:wordWrap w:val="1"/>
              <w:spacing w:line="300" w:lineRule="exact"/>
              <w:jc w:val="center"/>
            </w:pPr>
            <w:r>
              <w:rPr>
                <w:rFonts w:ascii="돋움체" w:eastAsia="돋움체"/>
                <w:shd w:val="clear" w:color="000000"/>
              </w:rPr>
              <w:t>주      소</w:t>
            </w:r>
          </w:p>
        </w:tc>
        <w:tc>
          <w:tcPr>
            <w:tcW w:w="3680" w:type="dxa"/>
            <w:tcBorders>
              <w:top w:val="single" w:color="999999" w:sz="3"/>
              <w:left w:val="single" w:color="999999" w:sz="3"/>
              <w:bottom w:val="single" w:color="999999" w:sz="3"/>
              <w:right w:val="single" w:color="999999" w:sz="3"/>
            </w:tcBorders>
            <w:vAlign w:val="center"/>
          </w:tcPr>
          <w:p>
            <w:pPr>
              <w:pStyle w:val="0"/>
              <w:widowControl w:val="off"/>
              <w:spacing w:line="300" w:lineRule="exact"/>
              <w:rPr>
                <w:rFonts w:ascii="돋움체" w:eastAsia="돋움체"/>
                <w:color w:val="000000"/>
                <w:shd w:val="clear" w:color="000000"/>
              </w:rPr>
            </w:pPr>
          </w:p>
        </w:tc>
        <w:tc>
          <w:tcPr>
            <w:tcW w:w="1407" w:type="dxa"/>
            <w:tcBorders>
              <w:top w:val="single" w:color="999999" w:sz="3"/>
              <w:left w:val="single" w:color="999999" w:sz="3"/>
              <w:bottom w:val="single" w:color="999999" w:sz="3"/>
              <w:right w:val="single" w:color="999999" w:sz="3"/>
            </w:tcBorders>
            <w:vAlign w:val="center"/>
          </w:tcPr>
          <w:p>
            <w:pPr>
              <w:pStyle w:val="0"/>
              <w:widowControl w:val="off"/>
              <w:wordWrap w:val="1"/>
              <w:spacing w:line="300" w:lineRule="exact"/>
              <w:jc w:val="center"/>
            </w:pPr>
            <w:r>
              <w:rPr>
                <w:rFonts w:ascii="돋움체" w:eastAsia="돋움체"/>
                <w:shd w:val="clear" w:color="000000"/>
              </w:rPr>
              <w:t>전 화 번 호</w:t>
            </w:r>
          </w:p>
        </w:tc>
        <w:tc>
          <w:tcPr>
            <w:tcW w:w="1563" w:type="dxa"/>
            <w:tcBorders>
              <w:top w:val="single" w:color="999999" w:sz="3"/>
              <w:left w:val="single" w:color="999999" w:sz="3"/>
              <w:bottom w:val="single" w:color="999999" w:sz="3"/>
              <w:right w:val="none" w:color="000000" w:sz="3"/>
            </w:tcBorders>
            <w:vAlign w:val="center"/>
          </w:tcPr>
          <w:p>
            <w:pPr>
              <w:pStyle w:val="0"/>
              <w:widowControl w:val="off"/>
              <w:spacing w:line="300" w:lineRule="exact"/>
              <w:rPr>
                <w:rFonts w:ascii="돋움체" w:eastAsia="돋움체"/>
                <w:color w:val="000000"/>
                <w:shd w:val="clear" w:color="000000"/>
              </w:rPr>
            </w:pPr>
          </w:p>
        </w:tc>
      </w:tr>
      <w:tr>
        <w:trPr>
          <w:trHeight w:val="540"/>
        </w:trPr>
        <w:tc>
          <w:tcPr>
            <w:tcW w:w="1065" w:type="dxa"/>
            <w:vMerge/>
            <w:tcBorders>
              <w:top w:val="single" w:color="000000" w:sz="3"/>
              <w:left w:val="none" w:color="000000" w:sz="3"/>
              <w:bottom w:val="single" w:color="000000" w:sz="3"/>
              <w:right w:val="single" w:color="999999" w:sz="3"/>
            </w:tcBorders>
          </w:tcPr>
          <w:p/>
        </w:tc>
        <w:tc>
          <w:tcPr>
            <w:tcW w:w="1859" w:type="dxa"/>
            <w:tcBorders>
              <w:top w:val="single" w:color="999999" w:sz="3"/>
              <w:left w:val="single" w:color="999999" w:sz="3"/>
              <w:bottom w:val="single" w:color="999999" w:sz="3"/>
              <w:right w:val="single" w:color="999999" w:sz="3"/>
            </w:tcBorders>
            <w:vAlign w:val="center"/>
          </w:tcPr>
          <w:p>
            <w:pPr>
              <w:pStyle w:val="0"/>
              <w:widowControl w:val="off"/>
              <w:wordWrap w:val="1"/>
              <w:spacing w:line="300" w:lineRule="exact"/>
              <w:jc w:val="center"/>
            </w:pPr>
            <w:r>
              <w:rPr>
                <w:rFonts w:ascii="돋움체" w:eastAsia="돋움체"/>
                <w:spacing w:val="-10"/>
                <w:shd w:val="clear" w:color="000000"/>
              </w:rPr>
              <w:t xml:space="preserve">생 년 월 </w:t>
            </w:r>
            <w:r>
              <w:rPr>
                <w:rFonts w:eastAsia="돋움체"/>
                <w:shd w:val="clear" w:color="000000"/>
              </w:rPr>
              <w:t>일</w:t>
            </w:r>
          </w:p>
        </w:tc>
        <w:tc>
          <w:tcPr>
            <w:tcW w:w="3680" w:type="dxa"/>
            <w:tcBorders>
              <w:top w:val="single" w:color="999999" w:sz="3"/>
              <w:left w:val="single" w:color="999999" w:sz="3"/>
              <w:bottom w:val="single" w:color="999999" w:sz="3"/>
              <w:right w:val="single" w:color="999999" w:sz="3"/>
            </w:tcBorders>
            <w:vAlign w:val="center"/>
          </w:tcPr>
          <w:p>
            <w:pPr>
              <w:pStyle w:val="0"/>
              <w:widowControl w:val="off"/>
              <w:spacing w:line="300" w:lineRule="exact"/>
              <w:rPr>
                <w:rFonts w:ascii="돋움체" w:eastAsia="돋움체"/>
                <w:color w:val="000000"/>
                <w:shd w:val="clear" w:color="000000"/>
              </w:rPr>
            </w:pPr>
          </w:p>
        </w:tc>
        <w:tc>
          <w:tcPr>
            <w:tcW w:w="1407" w:type="dxa"/>
            <w:vMerge w:val="restart"/>
            <w:tcBorders>
              <w:top w:val="single" w:color="999999" w:sz="3"/>
              <w:left w:val="single" w:color="999999" w:sz="3"/>
              <w:bottom w:val="single" w:color="999999" w:sz="3"/>
              <w:right w:val="single" w:color="999999" w:sz="3"/>
            </w:tcBorders>
            <w:vAlign w:val="center"/>
          </w:tcPr>
          <w:p>
            <w:pPr>
              <w:pStyle w:val="0"/>
              <w:widowControl w:val="off"/>
              <w:wordWrap w:val="1"/>
              <w:spacing w:line="300" w:lineRule="exact"/>
              <w:jc w:val="center"/>
            </w:pPr>
            <w:r>
              <w:rPr>
                <w:rFonts w:ascii="돋움체" w:eastAsia="돋움체"/>
                <w:shd w:val="clear" w:color="000000"/>
              </w:rPr>
              <w:t>제   출   처</w:t>
            </w:r>
          </w:p>
        </w:tc>
        <w:tc>
          <w:tcPr>
            <w:tcW w:w="1563" w:type="dxa"/>
            <w:vMerge w:val="restart"/>
            <w:tcBorders>
              <w:top w:val="single" w:color="999999" w:sz="3"/>
              <w:left w:val="single" w:color="999999" w:sz="3"/>
              <w:bottom w:val="single" w:color="999999" w:sz="3"/>
              <w:right w:val="none" w:color="000000" w:sz="3"/>
            </w:tcBorders>
            <w:vAlign w:val="center"/>
          </w:tcPr>
          <w:p>
            <w:pPr>
              <w:pStyle w:val="0"/>
              <w:widowControl w:val="off"/>
              <w:spacing w:line="300" w:lineRule="exact"/>
            </w:pPr>
            <w:r>
              <w:rPr>
                <w:rFonts w:ascii="돋움체"/>
                <w:shd w:val="clear" w:color="000000"/>
              </w:rPr>
              <w:t xml:space="preserve">  </w:t>
            </w:r>
          </w:p>
        </w:tc>
      </w:tr>
      <w:tr>
        <w:trPr>
          <w:trHeight w:val="503"/>
        </w:trPr>
        <w:tc>
          <w:tcPr>
            <w:tcW w:w="1065" w:type="dxa"/>
            <w:vMerge/>
            <w:tcBorders>
              <w:top w:val="single" w:color="000000" w:sz="3"/>
              <w:left w:val="none" w:color="000000" w:sz="3"/>
              <w:bottom w:val="single" w:color="000000" w:sz="3"/>
              <w:right w:val="single" w:color="999999" w:sz="3"/>
            </w:tcBorders>
          </w:tcPr>
          <w:p/>
        </w:tc>
        <w:tc>
          <w:tcPr>
            <w:tcW w:w="1859" w:type="dxa"/>
            <w:tcBorders>
              <w:top w:val="single" w:color="999999" w:sz="3"/>
              <w:left w:val="single" w:color="999999" w:sz="3"/>
              <w:bottom w:val="single" w:color="999999" w:sz="3"/>
              <w:right w:val="single" w:color="999999" w:sz="3"/>
            </w:tcBorders>
            <w:vAlign w:val="center"/>
          </w:tcPr>
          <w:p>
            <w:pPr>
              <w:pStyle w:val="0"/>
              <w:widowControl w:val="off"/>
              <w:wordWrap w:val="1"/>
              <w:spacing w:line="300" w:lineRule="exact"/>
              <w:jc w:val="center"/>
            </w:pPr>
            <w:r>
              <w:rPr>
                <w:rFonts w:eastAsia="돋움체"/>
                <w:shd w:val="clear" w:color="000000"/>
              </w:rPr>
              <w:t>증명서용도</w:t>
            </w:r>
          </w:p>
        </w:tc>
        <w:tc>
          <w:tcPr>
            <w:tcW w:w="3680" w:type="dxa"/>
            <w:tcBorders>
              <w:top w:val="single" w:color="999999" w:sz="3"/>
              <w:left w:val="single" w:color="999999" w:sz="3"/>
              <w:bottom w:val="single" w:color="999999" w:sz="3"/>
              <w:right w:val="single" w:color="999999" w:sz="3"/>
            </w:tcBorders>
            <w:vAlign w:val="center"/>
          </w:tcPr>
          <w:p>
            <w:pPr>
              <w:pStyle w:val="0"/>
              <w:widowControl w:val="off"/>
              <w:spacing w:line="300" w:lineRule="exact"/>
            </w:pPr>
            <w:r>
              <w:rPr>
                <w:rFonts w:ascii="돋움체" w:eastAsia="돋움체"/>
                <w:shd w:val="clear" w:color="000000"/>
              </w:rPr>
              <w:t xml:space="preserve">  학술연구용역 적격심사 신청용</w:t>
            </w:r>
          </w:p>
        </w:tc>
        <w:tc>
          <w:tcPr>
            <w:tcW w:w="1407" w:type="dxa"/>
            <w:vMerge/>
            <w:tcBorders>
              <w:top w:val="single" w:color="999999" w:sz="3"/>
              <w:left w:val="single" w:color="999999" w:sz="3"/>
              <w:bottom w:val="single" w:color="999999" w:sz="3"/>
              <w:right w:val="single" w:color="999999" w:sz="3"/>
            </w:tcBorders>
          </w:tcPr>
          <w:p/>
        </w:tc>
        <w:tc>
          <w:tcPr>
            <w:tcW w:w="1563" w:type="dxa"/>
            <w:vMerge/>
            <w:tcBorders>
              <w:top w:val="single" w:color="999999" w:sz="3"/>
              <w:left w:val="single" w:color="999999" w:sz="3"/>
              <w:bottom w:val="single" w:color="999999" w:sz="3"/>
              <w:right w:val="none" w:color="000000" w:sz="3"/>
            </w:tcBorders>
          </w:tcPr>
          <w:p/>
        </w:tc>
      </w:tr>
      <w:tr>
        <w:trPr>
          <w:trHeight w:val="689"/>
        </w:trPr>
        <w:tc>
          <w:tcPr>
            <w:tcW w:w="1065" w:type="dxa"/>
            <w:vMerge/>
            <w:tcBorders>
              <w:top w:val="single" w:color="000000" w:sz="3"/>
              <w:left w:val="none" w:color="000000" w:sz="3"/>
              <w:bottom w:val="single" w:color="000000" w:sz="3"/>
              <w:right w:val="single" w:color="999999" w:sz="3"/>
            </w:tcBorders>
          </w:tcPr>
          <w:p/>
        </w:tc>
        <w:tc>
          <w:tcPr>
            <w:tcW w:w="1859" w:type="dxa"/>
            <w:tcBorders>
              <w:top w:val="single" w:color="999999" w:sz="3"/>
              <w:left w:val="single" w:color="999999" w:sz="3"/>
              <w:bottom w:val="single" w:color="000000" w:sz="3"/>
              <w:right w:val="single" w:color="999999" w:sz="3"/>
            </w:tcBorders>
            <w:vAlign w:val="center"/>
          </w:tcPr>
          <w:p>
            <w:pPr>
              <w:pStyle w:val="0"/>
              <w:widowControl w:val="off"/>
            </w:pPr>
            <w:r>
              <w:rPr>
                <w:rFonts w:ascii="돋움체" w:eastAsia="돋움체"/>
                <w:shd w:val="clear" w:color="000000"/>
              </w:rPr>
              <w:t xml:space="preserve">용역종류 및 </w:t>
            </w:r>
            <w:r>
              <w:rPr>
                <w:rFonts w:eastAsia="돋움체"/>
                <w:spacing w:val="-10"/>
                <w:shd w:val="clear" w:color="000000"/>
              </w:rPr>
              <w:t>금액</w:t>
            </w:r>
          </w:p>
        </w:tc>
        <w:tc>
          <w:tcPr>
            <w:tcW w:w="6650" w:type="dxa"/>
            <w:gridSpan w:val="3"/>
            <w:tcBorders>
              <w:top w:val="single" w:color="999999" w:sz="3"/>
              <w:left w:val="single" w:color="999999" w:sz="3"/>
              <w:bottom w:val="single" w:color="000000" w:sz="3"/>
              <w:right w:val="none" w:color="000000" w:sz="3"/>
            </w:tcBorders>
            <w:vAlign w:val="center"/>
          </w:tcPr>
          <w:p>
            <w:pPr>
              <w:pStyle w:val="0"/>
              <w:widowControl w:val="off"/>
              <w:rPr>
                <w:rFonts w:ascii="돋움체" w:eastAsia="돋움체"/>
                <w:color w:val="000000"/>
                <w:shd w:val="clear" w:color="000000"/>
              </w:rPr>
            </w:pPr>
          </w:p>
        </w:tc>
      </w:tr>
    </w:tbl>
    <w:p>
      <w:pPr>
        <w:pStyle w:val="0"/>
        <w:widowControl w:val="off"/>
        <w:wordWrap w:val="1"/>
        <w:spacing w:line="312" w:lineRule="auto"/>
        <w:jc w:val="center"/>
      </w:pPr>
    </w:p>
    <w:tbl>
      <w:tblPr>
        <w:tblOverlap w:val="never"/>
        <w:tblW w:w="957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65"/>
        <w:gridCol w:w="1859"/>
        <w:gridCol w:w="1052"/>
        <w:gridCol w:w="966"/>
        <w:gridCol w:w="746"/>
        <w:gridCol w:w="916"/>
        <w:gridCol w:w="1407"/>
        <w:gridCol w:w="930"/>
        <w:gridCol w:w="633"/>
      </w:tblGrid>
      <w:tr>
        <w:trPr>
          <w:trHeight w:val="579"/>
        </w:trPr>
        <w:tc>
          <w:tcPr>
            <w:tcW w:w="1065" w:type="dxa"/>
            <w:vMerge w:val="restart"/>
            <w:tcBorders>
              <w:top w:val="single" w:color="000000" w:sz="3"/>
              <w:left w:val="none" w:color="000000" w:sz="3"/>
              <w:bottom w:val="single" w:color="000000" w:sz="3"/>
              <w:right w:val="single" w:color="999999" w:sz="3"/>
            </w:tcBorders>
            <w:vAlign w:val="center"/>
          </w:tcPr>
          <w:p>
            <w:pPr>
              <w:pStyle w:val="0"/>
              <w:widowControl w:val="off"/>
              <w:wordWrap w:val="1"/>
              <w:spacing w:line="300" w:lineRule="exact"/>
              <w:jc w:val="center"/>
            </w:pPr>
            <w:r>
              <w:rPr>
                <w:rFonts w:eastAsia="돋움체"/>
                <w:sz w:val="22"/>
                <w:shd w:val="clear" w:color="000000"/>
              </w:rPr>
              <w:t>용역이행</w:t>
            </w:r>
          </w:p>
          <w:p>
            <w:pPr>
              <w:pStyle w:val="0"/>
              <w:widowControl w:val="off"/>
              <w:wordWrap w:val="1"/>
              <w:spacing w:line="300" w:lineRule="exact"/>
              <w:jc w:val="center"/>
              <w:rPr>
                <w:rFonts w:ascii="돋움체" w:eastAsia="돋움체"/>
                <w:color w:val="000000"/>
                <w:sz w:val="22"/>
                <w:shd w:val="clear" w:color="000000"/>
              </w:rPr>
            </w:pPr>
          </w:p>
          <w:p>
            <w:pPr>
              <w:pStyle w:val="0"/>
              <w:widowControl w:val="off"/>
              <w:wordWrap w:val="1"/>
              <w:spacing w:line="300" w:lineRule="exact"/>
              <w:jc w:val="center"/>
            </w:pPr>
            <w:r>
              <w:rPr>
                <w:rFonts w:eastAsia="돋움체"/>
                <w:sz w:val="22"/>
                <w:shd w:val="clear" w:color="000000"/>
              </w:rPr>
              <w:t>실적내용</w:t>
            </w:r>
          </w:p>
        </w:tc>
        <w:tc>
          <w:tcPr>
            <w:tcW w:w="1859" w:type="dxa"/>
            <w:tcBorders>
              <w:top w:val="single" w:color="000000" w:sz="3"/>
              <w:left w:val="single" w:color="999999" w:sz="3"/>
              <w:bottom w:val="single" w:color="999999" w:sz="3"/>
              <w:right w:val="single" w:color="999999" w:sz="3"/>
            </w:tcBorders>
            <w:vAlign w:val="center"/>
          </w:tcPr>
          <w:p>
            <w:pPr>
              <w:pStyle w:val="0"/>
              <w:widowControl w:val="off"/>
              <w:wordWrap w:val="1"/>
              <w:spacing w:line="300" w:lineRule="exact"/>
              <w:jc w:val="center"/>
            </w:pPr>
            <w:r>
              <w:rPr>
                <w:rFonts w:ascii="돋움체" w:eastAsia="돋움체"/>
                <w:shd w:val="clear" w:color="000000"/>
              </w:rPr>
              <w:t>용  역  명</w:t>
            </w:r>
          </w:p>
        </w:tc>
        <w:tc>
          <w:tcPr>
            <w:tcW w:w="2764" w:type="dxa"/>
            <w:gridSpan w:val="3"/>
            <w:tcBorders>
              <w:top w:val="single" w:color="000000" w:sz="3"/>
              <w:left w:val="single" w:color="999999" w:sz="3"/>
              <w:bottom w:val="single" w:color="999999" w:sz="3"/>
              <w:right w:val="single" w:color="999999" w:sz="3"/>
            </w:tcBorders>
            <w:vAlign w:val="center"/>
          </w:tcPr>
          <w:p>
            <w:pPr>
              <w:pStyle w:val="0"/>
              <w:widowControl w:val="off"/>
              <w:wordWrap w:val="1"/>
              <w:spacing w:line="300" w:lineRule="exact"/>
              <w:jc w:val="center"/>
              <w:rPr>
                <w:rFonts w:ascii="돋움체" w:eastAsia="돋움체"/>
                <w:color w:val="000000"/>
                <w:shd w:val="clear" w:color="000000"/>
              </w:rPr>
            </w:pPr>
          </w:p>
        </w:tc>
        <w:tc>
          <w:tcPr>
            <w:tcW w:w="916" w:type="dxa"/>
            <w:tcBorders>
              <w:top w:val="single" w:color="000000" w:sz="3"/>
              <w:left w:val="single" w:color="999999" w:sz="3"/>
              <w:bottom w:val="single" w:color="999999" w:sz="3"/>
              <w:right w:val="single" w:color="999999" w:sz="3"/>
            </w:tcBorders>
            <w:vAlign w:val="center"/>
          </w:tcPr>
          <w:p>
            <w:pPr>
              <w:pStyle w:val="0"/>
              <w:widowControl w:val="off"/>
              <w:wordWrap w:val="1"/>
              <w:spacing w:line="300" w:lineRule="exact"/>
              <w:jc w:val="center"/>
            </w:pPr>
            <w:r>
              <w:rPr>
                <w:rFonts w:ascii="돋움체" w:eastAsia="돋움체"/>
                <w:shd w:val="clear" w:color="000000"/>
              </w:rPr>
              <w:t>직 책</w:t>
            </w:r>
          </w:p>
        </w:tc>
        <w:tc>
          <w:tcPr>
            <w:tcW w:w="2970" w:type="dxa"/>
            <w:gridSpan w:val="3"/>
            <w:tcBorders>
              <w:top w:val="single" w:color="000000" w:sz="3"/>
              <w:left w:val="single" w:color="999999" w:sz="3"/>
              <w:bottom w:val="single" w:color="999999" w:sz="3"/>
              <w:right w:val="none" w:color="000000" w:sz="3"/>
            </w:tcBorders>
            <w:vAlign w:val="center"/>
          </w:tcPr>
          <w:p>
            <w:pPr>
              <w:pStyle w:val="0"/>
              <w:widowControl w:val="off"/>
              <w:spacing w:line="300" w:lineRule="exact"/>
            </w:pPr>
            <w:r>
              <w:rPr>
                <w:rFonts w:ascii="돋움체" w:eastAsia="돋움체"/>
                <w:shd w:val="clear" w:color="000000"/>
              </w:rPr>
              <w:t>(예시) 책임연구원, 연구원</w:t>
            </w:r>
          </w:p>
        </w:tc>
      </w:tr>
      <w:tr>
        <w:trPr>
          <w:trHeight w:val="577"/>
        </w:trPr>
        <w:tc>
          <w:tcPr>
            <w:tcW w:w="1065" w:type="dxa"/>
            <w:vMerge/>
            <w:tcBorders>
              <w:top w:val="single" w:color="000000" w:sz="3"/>
              <w:left w:val="none" w:color="000000" w:sz="3"/>
              <w:bottom w:val="single" w:color="000000" w:sz="3"/>
              <w:right w:val="single" w:color="999999" w:sz="3"/>
            </w:tcBorders>
          </w:tcPr>
          <w:p/>
        </w:tc>
        <w:tc>
          <w:tcPr>
            <w:tcW w:w="1859" w:type="dxa"/>
            <w:tcBorders>
              <w:top w:val="single" w:color="999999" w:sz="3"/>
              <w:left w:val="single" w:color="999999" w:sz="3"/>
              <w:bottom w:val="single" w:color="999999" w:sz="3"/>
              <w:right w:val="single" w:color="999999" w:sz="3"/>
            </w:tcBorders>
            <w:vAlign w:val="center"/>
          </w:tcPr>
          <w:p>
            <w:pPr>
              <w:pStyle w:val="0"/>
              <w:widowControl w:val="off"/>
              <w:wordWrap w:val="1"/>
              <w:spacing w:line="360" w:lineRule="exact"/>
              <w:jc w:val="center"/>
            </w:pPr>
            <w:r>
              <w:rPr>
                <w:rFonts w:ascii="돋움체" w:eastAsia="돋움체"/>
                <w:shd w:val="clear" w:color="000000"/>
              </w:rPr>
              <w:t>용역 세부내용</w:t>
            </w:r>
          </w:p>
        </w:tc>
        <w:tc>
          <w:tcPr>
            <w:tcW w:w="6650" w:type="dxa"/>
            <w:gridSpan w:val="7"/>
            <w:tcBorders>
              <w:top w:val="single" w:color="999999" w:sz="3"/>
              <w:left w:val="single" w:color="999999" w:sz="3"/>
              <w:bottom w:val="single" w:color="999999" w:sz="3"/>
              <w:right w:val="none" w:color="000000" w:sz="3"/>
            </w:tcBorders>
            <w:vAlign w:val="center"/>
          </w:tcPr>
          <w:p>
            <w:pPr>
              <w:pStyle w:val="0"/>
              <w:widowControl w:val="off"/>
              <w:spacing w:line="300" w:lineRule="exact"/>
              <w:rPr>
                <w:rFonts w:ascii="돋움체" w:eastAsia="돋움체"/>
                <w:color w:val="000000"/>
                <w:shd w:val="clear" w:color="000000"/>
              </w:rPr>
            </w:pPr>
          </w:p>
        </w:tc>
      </w:tr>
      <w:tr>
        <w:trPr>
          <w:trHeight w:val="349"/>
        </w:trPr>
        <w:tc>
          <w:tcPr>
            <w:tcW w:w="1065" w:type="dxa"/>
            <w:vMerge/>
            <w:tcBorders>
              <w:top w:val="single" w:color="000000" w:sz="3"/>
              <w:left w:val="none" w:color="000000" w:sz="3"/>
              <w:bottom w:val="single" w:color="000000" w:sz="3"/>
              <w:right w:val="single" w:color="999999" w:sz="3"/>
            </w:tcBorders>
          </w:tcPr>
          <w:p/>
        </w:tc>
        <w:tc>
          <w:tcPr>
            <w:tcW w:w="1859" w:type="dxa"/>
            <w:vMerge w:val="restart"/>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hd w:val="clear" w:color="000000"/>
              </w:rPr>
              <w:t>계 약 번 호</w:t>
            </w:r>
          </w:p>
        </w:tc>
        <w:tc>
          <w:tcPr>
            <w:tcW w:w="1052" w:type="dxa"/>
            <w:vMerge w:val="restart"/>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hd w:val="clear" w:color="000000"/>
              </w:rPr>
              <w:t>계약일자</w:t>
            </w:r>
          </w:p>
        </w:tc>
        <w:tc>
          <w:tcPr>
            <w:tcW w:w="966" w:type="dxa"/>
            <w:vMerge w:val="restart"/>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hd w:val="clear" w:color="000000"/>
              </w:rPr>
              <w:t>계약기간 및</w:t>
            </w:r>
          </w:p>
          <w:p>
            <w:pPr>
              <w:pStyle w:val="0"/>
              <w:widowControl w:val="off"/>
              <w:wordWrap w:val="1"/>
              <w:spacing w:line="312" w:lineRule="auto"/>
              <w:jc w:val="center"/>
            </w:pPr>
            <w:r>
              <w:rPr>
                <w:rFonts w:eastAsia="돋움체"/>
                <w:shd w:val="clear" w:color="000000"/>
              </w:rPr>
              <w:t>참여기간</w:t>
            </w:r>
          </w:p>
        </w:tc>
        <w:tc>
          <w:tcPr>
            <w:tcW w:w="746" w:type="dxa"/>
            <w:vMerge w:val="restart"/>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hd w:val="clear" w:color="000000"/>
              </w:rPr>
              <w:t>규모</w:t>
            </w:r>
          </w:p>
          <w:p>
            <w:pPr>
              <w:pStyle w:val="0"/>
              <w:widowControl w:val="off"/>
              <w:wordWrap w:val="1"/>
              <w:spacing w:line="312" w:lineRule="auto"/>
              <w:jc w:val="center"/>
            </w:pPr>
            <w:r>
              <w:rPr>
                <w:rFonts w:ascii="돋움체" w:eastAsia="돋움체"/>
                <w:shd w:val="clear" w:color="000000"/>
              </w:rPr>
              <w:t>(금액)</w:t>
            </w:r>
          </w:p>
        </w:tc>
        <w:tc>
          <w:tcPr>
            <w:tcW w:w="2323" w:type="dxa"/>
            <w:gridSpan w:val="2"/>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hd w:val="clear" w:color="000000"/>
              </w:rPr>
              <w:t>이행실적</w:t>
            </w:r>
          </w:p>
        </w:tc>
        <w:tc>
          <w:tcPr>
            <w:tcW w:w="930" w:type="dxa"/>
            <w:vMerge w:val="restart"/>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hd w:val="clear" w:color="000000"/>
              </w:rPr>
              <w:t>참여</w:t>
            </w:r>
          </w:p>
          <w:p>
            <w:pPr>
              <w:pStyle w:val="0"/>
              <w:widowControl w:val="off"/>
              <w:wordWrap w:val="1"/>
              <w:spacing w:line="312" w:lineRule="auto"/>
              <w:jc w:val="center"/>
            </w:pPr>
            <w:r>
              <w:rPr>
                <w:rFonts w:ascii="돋움체" w:eastAsia="돋움체"/>
                <w:spacing w:val="-39"/>
                <w:shd w:val="clear" w:color="000000"/>
              </w:rPr>
              <w:t>책임연구원 수</w:t>
            </w:r>
          </w:p>
        </w:tc>
        <w:tc>
          <w:tcPr>
            <w:tcW w:w="633" w:type="dxa"/>
            <w:vMerge w:val="restart"/>
            <w:tcBorders>
              <w:top w:val="single" w:color="999999" w:sz="3"/>
              <w:left w:val="single" w:color="999999" w:sz="3"/>
              <w:bottom w:val="single" w:color="999999" w:sz="3"/>
              <w:right w:val="none" w:color="000000" w:sz="3"/>
            </w:tcBorders>
            <w:vAlign w:val="center"/>
          </w:tcPr>
          <w:p>
            <w:pPr>
              <w:pStyle w:val="0"/>
              <w:widowControl w:val="off"/>
              <w:wordWrap w:val="1"/>
              <w:spacing w:line="300" w:lineRule="exact"/>
              <w:jc w:val="center"/>
            </w:pPr>
            <w:r>
              <w:rPr>
                <w:rFonts w:eastAsia="돋움체"/>
                <w:shd w:val="clear" w:color="000000"/>
              </w:rPr>
              <w:t>비고</w:t>
            </w:r>
          </w:p>
        </w:tc>
      </w:tr>
      <w:tr>
        <w:trPr>
          <w:trHeight w:val="371"/>
        </w:trPr>
        <w:tc>
          <w:tcPr>
            <w:tcW w:w="1065" w:type="dxa"/>
            <w:vMerge/>
            <w:tcBorders>
              <w:top w:val="single" w:color="000000" w:sz="3"/>
              <w:left w:val="none" w:color="000000" w:sz="3"/>
              <w:bottom w:val="single" w:color="000000" w:sz="3"/>
              <w:right w:val="single" w:color="999999" w:sz="3"/>
            </w:tcBorders>
          </w:tcPr>
          <w:p/>
        </w:tc>
        <w:tc>
          <w:tcPr>
            <w:tcW w:w="1859" w:type="dxa"/>
            <w:vMerge/>
            <w:tcBorders>
              <w:top w:val="single" w:color="999999" w:sz="3"/>
              <w:left w:val="single" w:color="999999" w:sz="3"/>
              <w:bottom w:val="single" w:color="999999" w:sz="3"/>
              <w:right w:val="single" w:color="999999" w:sz="3"/>
            </w:tcBorders>
          </w:tcPr>
          <w:p/>
        </w:tc>
        <w:tc>
          <w:tcPr>
            <w:tcW w:w="1052" w:type="dxa"/>
            <w:vMerge/>
            <w:tcBorders>
              <w:top w:val="single" w:color="999999" w:sz="3"/>
              <w:left w:val="single" w:color="999999" w:sz="3"/>
              <w:bottom w:val="single" w:color="999999" w:sz="3"/>
              <w:right w:val="single" w:color="999999" w:sz="3"/>
            </w:tcBorders>
          </w:tcPr>
          <w:p/>
        </w:tc>
        <w:tc>
          <w:tcPr>
            <w:tcW w:w="966" w:type="dxa"/>
            <w:vMerge/>
            <w:tcBorders>
              <w:top w:val="single" w:color="999999" w:sz="3"/>
              <w:left w:val="single" w:color="999999" w:sz="3"/>
              <w:bottom w:val="single" w:color="999999" w:sz="3"/>
              <w:right w:val="single" w:color="999999" w:sz="3"/>
            </w:tcBorders>
          </w:tcPr>
          <w:p/>
        </w:tc>
        <w:tc>
          <w:tcPr>
            <w:tcW w:w="746" w:type="dxa"/>
            <w:vMerge/>
            <w:tcBorders>
              <w:top w:val="single" w:color="999999" w:sz="3"/>
              <w:left w:val="single" w:color="999999" w:sz="3"/>
              <w:bottom w:val="single" w:color="999999" w:sz="3"/>
              <w:right w:val="single" w:color="999999" w:sz="3"/>
            </w:tcBorders>
          </w:tcPr>
          <w:p/>
        </w:tc>
        <w:tc>
          <w:tcPr>
            <w:tcW w:w="9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hd w:val="clear" w:color="000000"/>
              </w:rPr>
              <w:t>비율</w:t>
            </w:r>
          </w:p>
        </w:tc>
        <w:tc>
          <w:tcPr>
            <w:tcW w:w="1407"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hd w:val="clear" w:color="000000"/>
              </w:rPr>
              <w:t>실적</w:t>
            </w:r>
          </w:p>
        </w:tc>
        <w:tc>
          <w:tcPr>
            <w:tcW w:w="930" w:type="dxa"/>
            <w:vMerge/>
            <w:tcBorders>
              <w:top w:val="single" w:color="999999" w:sz="3"/>
              <w:left w:val="single" w:color="999999" w:sz="3"/>
              <w:bottom w:val="single" w:color="999999" w:sz="3"/>
              <w:right w:val="single" w:color="999999" w:sz="3"/>
            </w:tcBorders>
          </w:tcPr>
          <w:p/>
        </w:tc>
        <w:tc>
          <w:tcPr>
            <w:tcW w:w="633" w:type="dxa"/>
            <w:vMerge/>
            <w:tcBorders>
              <w:top w:val="single" w:color="999999" w:sz="3"/>
              <w:left w:val="single" w:color="999999" w:sz="3"/>
              <w:bottom w:val="single" w:color="999999" w:sz="3"/>
              <w:right w:val="none" w:color="000000" w:sz="3"/>
            </w:tcBorders>
          </w:tcPr>
          <w:p/>
        </w:tc>
      </w:tr>
      <w:tr>
        <w:trPr>
          <w:trHeight w:val="821"/>
        </w:trPr>
        <w:tc>
          <w:tcPr>
            <w:tcW w:w="1065" w:type="dxa"/>
            <w:vMerge/>
            <w:tcBorders>
              <w:top w:val="single" w:color="000000" w:sz="3"/>
              <w:left w:val="none" w:color="000000" w:sz="3"/>
              <w:bottom w:val="single" w:color="000000" w:sz="3"/>
              <w:right w:val="single" w:color="999999" w:sz="3"/>
            </w:tcBorders>
          </w:tcPr>
          <w:p/>
        </w:tc>
        <w:tc>
          <w:tcPr>
            <w:tcW w:w="1859" w:type="dxa"/>
            <w:tcBorders>
              <w:top w:val="single" w:color="999999" w:sz="3"/>
              <w:left w:val="single" w:color="999999" w:sz="3"/>
              <w:bottom w:val="single" w:color="000000" w:sz="3"/>
              <w:right w:val="single" w:color="999999" w:sz="3"/>
            </w:tcBorders>
            <w:vAlign w:val="center"/>
          </w:tcPr>
          <w:p>
            <w:pPr>
              <w:pStyle w:val="0"/>
              <w:widowControl w:val="off"/>
              <w:spacing w:line="300" w:lineRule="exact"/>
              <w:rPr>
                <w:rFonts w:ascii="돋움체" w:eastAsia="돋움체"/>
                <w:color w:val="000000"/>
                <w:shd w:val="clear" w:color="000000"/>
              </w:rPr>
            </w:pPr>
          </w:p>
        </w:tc>
        <w:tc>
          <w:tcPr>
            <w:tcW w:w="1052" w:type="dxa"/>
            <w:tcBorders>
              <w:top w:val="single" w:color="999999" w:sz="3"/>
              <w:left w:val="single" w:color="999999" w:sz="3"/>
              <w:bottom w:val="single" w:color="000000" w:sz="3"/>
              <w:right w:val="single" w:color="999999" w:sz="3"/>
            </w:tcBorders>
            <w:vAlign w:val="center"/>
          </w:tcPr>
          <w:p>
            <w:pPr>
              <w:pStyle w:val="0"/>
              <w:widowControl w:val="off"/>
              <w:spacing w:line="300" w:lineRule="exact"/>
              <w:rPr>
                <w:rFonts w:ascii="돋움체" w:eastAsia="돋움체"/>
                <w:color w:val="000000"/>
                <w:shd w:val="clear" w:color="000000"/>
              </w:rPr>
            </w:pPr>
          </w:p>
        </w:tc>
        <w:tc>
          <w:tcPr>
            <w:tcW w:w="966" w:type="dxa"/>
            <w:tcBorders>
              <w:top w:val="single" w:color="999999" w:sz="3"/>
              <w:left w:val="single" w:color="999999" w:sz="3"/>
              <w:bottom w:val="single" w:color="000000" w:sz="3"/>
              <w:right w:val="single" w:color="999999" w:sz="3"/>
            </w:tcBorders>
            <w:vAlign w:val="center"/>
          </w:tcPr>
          <w:p>
            <w:pPr>
              <w:pStyle w:val="0"/>
              <w:widowControl w:val="off"/>
              <w:spacing w:line="300" w:lineRule="exact"/>
              <w:rPr>
                <w:rFonts w:ascii="돋움체" w:eastAsia="돋움체"/>
                <w:color w:val="000000"/>
                <w:shd w:val="clear" w:color="000000"/>
              </w:rPr>
            </w:pPr>
          </w:p>
        </w:tc>
        <w:tc>
          <w:tcPr>
            <w:tcW w:w="746" w:type="dxa"/>
            <w:tcBorders>
              <w:top w:val="single" w:color="999999" w:sz="3"/>
              <w:left w:val="single" w:color="999999" w:sz="3"/>
              <w:bottom w:val="single" w:color="000000" w:sz="3"/>
              <w:right w:val="single" w:color="999999" w:sz="3"/>
            </w:tcBorders>
            <w:vAlign w:val="center"/>
          </w:tcPr>
          <w:p>
            <w:pPr>
              <w:pStyle w:val="0"/>
              <w:widowControl w:val="off"/>
              <w:spacing w:line="300" w:lineRule="exact"/>
              <w:rPr>
                <w:rFonts w:ascii="돋움체" w:eastAsia="돋움체"/>
                <w:color w:val="000000"/>
                <w:shd w:val="clear" w:color="000000"/>
              </w:rPr>
            </w:pPr>
          </w:p>
        </w:tc>
        <w:tc>
          <w:tcPr>
            <w:tcW w:w="916" w:type="dxa"/>
            <w:tcBorders>
              <w:top w:val="single" w:color="999999" w:sz="3"/>
              <w:left w:val="single" w:color="999999" w:sz="3"/>
              <w:bottom w:val="single" w:color="000000" w:sz="3"/>
              <w:right w:val="single" w:color="999999" w:sz="3"/>
            </w:tcBorders>
            <w:vAlign w:val="center"/>
          </w:tcPr>
          <w:p>
            <w:pPr>
              <w:pStyle w:val="0"/>
              <w:widowControl w:val="off"/>
              <w:spacing w:line="300" w:lineRule="exact"/>
              <w:rPr>
                <w:rFonts w:ascii="돋움체" w:eastAsia="돋움체"/>
                <w:color w:val="000000"/>
                <w:shd w:val="clear" w:color="000000"/>
              </w:rPr>
            </w:pPr>
          </w:p>
        </w:tc>
        <w:tc>
          <w:tcPr>
            <w:tcW w:w="1407" w:type="dxa"/>
            <w:tcBorders>
              <w:top w:val="single" w:color="999999" w:sz="3"/>
              <w:left w:val="single" w:color="999999" w:sz="3"/>
              <w:bottom w:val="single" w:color="000000" w:sz="3"/>
              <w:right w:val="single" w:color="999999" w:sz="3"/>
            </w:tcBorders>
            <w:vAlign w:val="center"/>
          </w:tcPr>
          <w:p>
            <w:pPr>
              <w:pStyle w:val="0"/>
              <w:widowControl w:val="off"/>
              <w:spacing w:line="300" w:lineRule="exact"/>
              <w:rPr>
                <w:rFonts w:ascii="돋움체" w:eastAsia="돋움체"/>
                <w:color w:val="000000"/>
                <w:shd w:val="clear" w:color="000000"/>
              </w:rPr>
            </w:pPr>
          </w:p>
        </w:tc>
        <w:tc>
          <w:tcPr>
            <w:tcW w:w="930" w:type="dxa"/>
            <w:tcBorders>
              <w:top w:val="single" w:color="999999" w:sz="3"/>
              <w:left w:val="single" w:color="999999" w:sz="3"/>
              <w:bottom w:val="single" w:color="000000" w:sz="3"/>
              <w:right w:val="single" w:color="999999" w:sz="3"/>
            </w:tcBorders>
            <w:vAlign w:val="center"/>
          </w:tcPr>
          <w:p>
            <w:pPr>
              <w:pStyle w:val="0"/>
              <w:widowControl w:val="off"/>
              <w:spacing w:line="300" w:lineRule="exact"/>
              <w:rPr>
                <w:rFonts w:ascii="돋움체" w:eastAsia="돋움체"/>
                <w:color w:val="000000"/>
                <w:shd w:val="clear" w:color="000000"/>
              </w:rPr>
            </w:pPr>
          </w:p>
        </w:tc>
        <w:tc>
          <w:tcPr>
            <w:tcW w:w="633" w:type="dxa"/>
            <w:tcBorders>
              <w:top w:val="single" w:color="999999" w:sz="3"/>
              <w:left w:val="single" w:color="999999" w:sz="3"/>
              <w:bottom w:val="single" w:color="000000" w:sz="3"/>
              <w:right w:val="none" w:color="000000" w:sz="3"/>
            </w:tcBorders>
            <w:vAlign w:val="center"/>
          </w:tcPr>
          <w:p>
            <w:pPr>
              <w:pStyle w:val="0"/>
              <w:widowControl w:val="off"/>
              <w:spacing w:line="300" w:lineRule="exact"/>
              <w:rPr>
                <w:rFonts w:ascii="돋움체" w:eastAsia="돋움체"/>
                <w:color w:val="000000"/>
                <w:shd w:val="clear" w:color="000000"/>
              </w:rPr>
            </w:pPr>
          </w:p>
        </w:tc>
      </w:tr>
    </w:tbl>
    <w:p>
      <w:pPr>
        <w:pStyle w:val="0"/>
        <w:widowControl w:val="off"/>
        <w:wordWrap w:val="1"/>
        <w:spacing w:line="312" w:lineRule="auto"/>
        <w:jc w:val="center"/>
      </w:pPr>
    </w:p>
    <w:tbl>
      <w:tblPr>
        <w:tblOverlap w:val="never"/>
        <w:tblW w:w="957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65"/>
        <w:gridCol w:w="4624"/>
        <w:gridCol w:w="3886"/>
      </w:tblGrid>
      <w:tr>
        <w:trPr>
          <w:trHeight w:val="1555"/>
        </w:trPr>
        <w:tc>
          <w:tcPr>
            <w:tcW w:w="1065" w:type="dxa"/>
            <w:vMerge w:val="restart"/>
            <w:tcBorders>
              <w:top w:val="single" w:color="000000" w:sz="3"/>
              <w:left w:val="none" w:color="000000" w:sz="3"/>
              <w:bottom w:val="single" w:color="000000" w:sz="3"/>
              <w:right w:val="single" w:color="999999" w:sz="3"/>
            </w:tcBorders>
            <w:vAlign w:val="center"/>
          </w:tcPr>
          <w:p>
            <w:pPr>
              <w:pStyle w:val="0"/>
              <w:widowControl w:val="off"/>
              <w:wordWrap w:val="1"/>
              <w:spacing w:line="300" w:lineRule="exact"/>
              <w:jc w:val="center"/>
            </w:pPr>
            <w:r>
              <w:rPr>
                <w:rFonts w:ascii="돋움체" w:eastAsia="돋움체"/>
                <w:sz w:val="22"/>
                <w:shd w:val="clear" w:color="000000"/>
              </w:rPr>
              <w:t>증 명 서</w:t>
            </w:r>
          </w:p>
          <w:p>
            <w:pPr>
              <w:pStyle w:val="0"/>
              <w:widowControl w:val="off"/>
              <w:wordWrap w:val="1"/>
              <w:spacing w:line="300" w:lineRule="exact"/>
              <w:jc w:val="center"/>
              <w:rPr>
                <w:rFonts w:ascii="돋움체" w:eastAsia="돋움체"/>
                <w:color w:val="000000"/>
                <w:sz w:val="22"/>
                <w:shd w:val="clear" w:color="000000"/>
              </w:rPr>
            </w:pPr>
          </w:p>
          <w:p>
            <w:pPr>
              <w:pStyle w:val="0"/>
              <w:widowControl w:val="off"/>
              <w:wordWrap w:val="1"/>
              <w:spacing w:line="300" w:lineRule="exact"/>
              <w:jc w:val="center"/>
            </w:pPr>
            <w:r>
              <w:rPr>
                <w:rFonts w:eastAsia="돋움체"/>
                <w:sz w:val="22"/>
                <w:shd w:val="clear" w:color="000000"/>
              </w:rPr>
              <w:t>발급기관</w:t>
            </w:r>
          </w:p>
        </w:tc>
        <w:tc>
          <w:tcPr>
            <w:tcW w:w="8509" w:type="dxa"/>
            <w:gridSpan w:val="2"/>
            <w:tcBorders>
              <w:top w:val="single" w:color="000000" w:sz="3"/>
              <w:left w:val="single" w:color="999999" w:sz="3"/>
              <w:bottom w:val="none" w:color="000000" w:sz="3"/>
              <w:right w:val="none" w:color="000000" w:sz="3"/>
            </w:tcBorders>
            <w:vAlign w:val="center"/>
          </w:tcPr>
          <w:p>
            <w:pPr>
              <w:pStyle w:val="0"/>
              <w:widowControl w:val="off"/>
              <w:spacing w:line="300" w:lineRule="exact"/>
            </w:pPr>
            <w:r>
              <w:rPr>
                <w:rFonts w:ascii="돋움체" w:eastAsia="돋움체"/>
                <w:sz w:val="22"/>
                <w:shd w:val="clear" w:color="000000"/>
              </w:rPr>
              <w:t xml:space="preserve">  위 사실을 증명함</w:t>
            </w:r>
          </w:p>
          <w:p>
            <w:pPr>
              <w:pStyle w:val="0"/>
              <w:widowControl w:val="off"/>
              <w:spacing w:line="300" w:lineRule="exact"/>
              <w:rPr>
                <w:rFonts w:ascii="돋움체" w:eastAsia="돋움체"/>
                <w:color w:val="000000"/>
                <w:sz w:val="22"/>
                <w:shd w:val="clear" w:color="000000"/>
              </w:rPr>
            </w:pPr>
          </w:p>
          <w:p>
            <w:pPr>
              <w:pStyle w:val="0"/>
              <w:widowControl w:val="off"/>
              <w:wordWrap w:val="1"/>
              <w:spacing w:line="300" w:lineRule="exact"/>
              <w:ind w:right="300"/>
              <w:jc w:val="right"/>
            </w:pPr>
            <w:r>
              <w:rPr>
                <w:rFonts w:ascii="돋움체" w:eastAsia="돋움체"/>
                <w:sz w:val="18"/>
                <w:shd w:val="clear" w:color="000000"/>
              </w:rPr>
              <w:t>년      월      일</w:t>
            </w:r>
          </w:p>
        </w:tc>
      </w:tr>
      <w:tr>
        <w:trPr>
          <w:trHeight w:val="1200"/>
        </w:trPr>
        <w:tc>
          <w:tcPr>
            <w:tcW w:w="1065" w:type="dxa"/>
            <w:vMerge/>
            <w:tcBorders>
              <w:top w:val="single" w:color="000000" w:sz="3"/>
              <w:left w:val="none" w:color="000000" w:sz="3"/>
              <w:bottom w:val="single" w:color="000000" w:sz="3"/>
              <w:right w:val="single" w:color="999999" w:sz="3"/>
            </w:tcBorders>
          </w:tcPr>
          <w:p/>
        </w:tc>
        <w:tc>
          <w:tcPr>
            <w:tcW w:w="8509" w:type="dxa"/>
            <w:gridSpan w:val="2"/>
            <w:tcBorders>
              <w:top w:val="none" w:color="000000" w:sz="3"/>
              <w:left w:val="single" w:color="999999" w:sz="3"/>
              <w:bottom w:val="single" w:color="999999" w:sz="3"/>
              <w:right w:val="none" w:color="000000" w:sz="3"/>
            </w:tcBorders>
            <w:vAlign w:val="center"/>
          </w:tcPr>
          <w:p>
            <w:pPr>
              <w:pStyle w:val="0"/>
              <w:widowControl w:val="off"/>
              <w:spacing w:line="400" w:lineRule="exact"/>
            </w:pPr>
            <w:r>
              <w:pict>
                <v:rect id="_x2132080803" style="v-text-anchor:top;z-index:666;width:65.30pt;height:45.22pt;mso-position-vertical-relative:line;mso-position-vertical:absolute;margin-top:7.22pt;mso-position-horizontal-relative:text;mso-position-horizontal:absolute;margin-left:198.75pt;mso-wrap-distance-left:0.00pt;mso-wrap-distance-right:0.00pt;mso-wrap-distance-top:0.00pt;mso-wrap-distance-bottom:0.00pt;mso-wrap-style:square;position:absolute;" o:hralign="left" o:allowincell="f" o:insetmode="custom" strokecolor="#ff0000" strokeweight="2.83pt" filled="f" o:connectortype="straight">
                  <v:stroke/>
                </v:rect>
              </w:pict>
              <w:rPr>
                <w:rFonts w:ascii="돋움체"/>
                <w:shd w:val="clear" w:color="000000"/>
              </w:rPr>
              <w:t xml:space="preserve">                                                  </w:t>
            </w:r>
          </w:p>
          <w:p>
            <w:pPr>
              <w:pStyle w:val="0"/>
              <w:widowControl w:val="off"/>
              <w:spacing w:line="300" w:lineRule="exact"/>
            </w:pPr>
            <w:r>
              <w:rPr>
                <w:rFonts w:ascii="돋움체"/>
                <w:sz w:val="22"/>
                <w:shd w:val="clear" w:color="000000"/>
              </w:rPr>
              <w:t xml:space="preserve">                         </w:t>
            </w:r>
            <w:r>
              <w:rPr>
                <w:rFonts w:eastAsia="돋움체"/>
                <w:b/>
                <w:spacing w:val="26"/>
                <w:sz w:val="26"/>
                <w:shd w:val="clear" w:color="000000"/>
              </w:rPr>
              <w:t>발급기관명</w:t>
            </w:r>
            <w:r>
              <w:rPr>
                <w:rFonts w:eastAsia="돋움체"/>
                <w:b/>
                <w:color w:val="ff0000"/>
                <w:spacing w:val="20"/>
                <w:shd w:val="clear" w:color="000000"/>
              </w:rPr>
              <w:t>직인</w:t>
            </w:r>
          </w:p>
        </w:tc>
      </w:tr>
      <w:tr>
        <w:trPr>
          <w:trHeight w:val="673"/>
        </w:trPr>
        <w:tc>
          <w:tcPr>
            <w:tcW w:w="1065" w:type="dxa"/>
            <w:vMerge/>
            <w:tcBorders>
              <w:top w:val="single" w:color="000000" w:sz="3"/>
              <w:left w:val="none" w:color="000000" w:sz="3"/>
              <w:bottom w:val="single" w:color="000000" w:sz="3"/>
              <w:right w:val="single" w:color="999999" w:sz="3"/>
            </w:tcBorders>
          </w:tcPr>
          <w:p/>
        </w:tc>
        <w:tc>
          <w:tcPr>
            <w:tcW w:w="8509" w:type="dxa"/>
            <w:gridSpan w:val="2"/>
            <w:tcBorders>
              <w:top w:val="single" w:color="999999" w:sz="3"/>
              <w:left w:val="single" w:color="999999" w:sz="3"/>
              <w:bottom w:val="single" w:color="999999" w:sz="3"/>
              <w:right w:val="none" w:color="000000" w:sz="3"/>
            </w:tcBorders>
            <w:vAlign w:val="center"/>
          </w:tcPr>
          <w:p>
            <w:pPr>
              <w:pStyle w:val="0"/>
              <w:widowControl w:val="off"/>
              <w:spacing w:line="300" w:lineRule="exact"/>
            </w:pPr>
            <w:r>
              <w:rPr>
                <w:rFonts w:ascii="돋움체" w:eastAsia="돋움체"/>
                <w:shd w:val="clear" w:color="000000"/>
              </w:rPr>
              <w:t xml:space="preserve">  주    소 :                                     (전화번호:               )</w:t>
            </w:r>
          </w:p>
        </w:tc>
      </w:tr>
      <w:tr>
        <w:trPr>
          <w:trHeight w:val="698"/>
        </w:trPr>
        <w:tc>
          <w:tcPr>
            <w:tcW w:w="1065" w:type="dxa"/>
            <w:vMerge/>
            <w:tcBorders>
              <w:top w:val="single" w:color="000000" w:sz="3"/>
              <w:left w:val="none" w:color="000000" w:sz="3"/>
              <w:bottom w:val="single" w:color="000000" w:sz="3"/>
              <w:right w:val="single" w:color="999999" w:sz="3"/>
            </w:tcBorders>
          </w:tcPr>
          <w:p/>
        </w:tc>
        <w:tc>
          <w:tcPr>
            <w:tcW w:w="4624" w:type="dxa"/>
            <w:tcBorders>
              <w:top w:val="single" w:color="999999" w:sz="3"/>
              <w:left w:val="single" w:color="999999" w:sz="3"/>
              <w:bottom w:val="single" w:color="000000" w:sz="3"/>
              <w:right w:val="single" w:color="999999" w:sz="3"/>
            </w:tcBorders>
            <w:vAlign w:val="center"/>
          </w:tcPr>
          <w:p>
            <w:pPr>
              <w:pStyle w:val="0"/>
              <w:widowControl w:val="off"/>
              <w:spacing w:line="300" w:lineRule="exact"/>
            </w:pPr>
            <w:r>
              <w:rPr>
                <w:rFonts w:ascii="돋움체" w:eastAsia="돋움체"/>
                <w:shd w:val="clear" w:color="000000"/>
              </w:rPr>
              <w:t xml:space="preserve">  발급부서 :</w:t>
            </w:r>
          </w:p>
        </w:tc>
        <w:tc>
          <w:tcPr>
            <w:tcW w:w="3886" w:type="dxa"/>
            <w:tcBorders>
              <w:top w:val="single" w:color="999999" w:sz="3"/>
              <w:left w:val="single" w:color="999999" w:sz="3"/>
              <w:bottom w:val="single" w:color="000000" w:sz="3"/>
              <w:right w:val="none" w:color="000000" w:sz="3"/>
            </w:tcBorders>
            <w:vAlign w:val="center"/>
          </w:tcPr>
          <w:p>
            <w:pPr>
              <w:pStyle w:val="0"/>
              <w:widowControl w:val="off"/>
              <w:spacing w:line="300" w:lineRule="exact"/>
            </w:pPr>
            <w:r>
              <w:rPr>
                <w:rFonts w:ascii="돋움체" w:eastAsia="돋움체"/>
                <w:shd w:val="clear" w:color="000000"/>
              </w:rPr>
              <w:t xml:space="preserve">   담당자 :</w:t>
            </w:r>
          </w:p>
        </w:tc>
      </w:tr>
    </w:tbl>
    <w:p>
      <w:pPr>
        <w:pStyle w:val="0"/>
        <w:widowControl w:val="off"/>
        <w:spacing w:line="312" w:lineRule="auto"/>
      </w:pPr>
    </w:p>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36" w:lineRule="auto"/>
      </w:pPr>
      <w:r>
        <w:rPr>
          <w:rFonts w:ascii="돋움체"/>
          <w:sz w:val="16"/>
          <w:shd w:val="clear" w:color="000000"/>
        </w:rPr>
        <w:t>※</w:t>
      </w:r>
      <w:r>
        <w:rPr>
          <w:rFonts w:ascii="돋움체" w:eastAsia="돋움체"/>
          <w:sz w:val="16"/>
          <w:shd w:val="clear" w:color="000000"/>
        </w:rPr>
        <w:t xml:space="preserve"> 주 :</w:t>
      </w:r>
    </w:p>
    <w:p>
      <w:pPr>
        <w:pStyle w:val="0"/>
        <w:widowControl w:val="off"/>
        <w:spacing w:before="100" w:line="312"/>
        <w:ind w:left="700" w:hanging="300"/>
      </w:pPr>
      <w:r>
        <w:rPr>
          <w:rFonts w:ascii="돋움체" w:eastAsia="돋움체"/>
          <w:sz w:val="16"/>
          <w:shd w:val="clear" w:color="000000"/>
        </w:rPr>
        <w:t>1) 민간거래실적은 세금계산서, 계약서등 증빙자료를 첨부하여야 함.</w:t>
      </w:r>
    </w:p>
    <w:p>
      <w:pPr>
        <w:pStyle w:val="0"/>
        <w:widowControl w:val="off"/>
        <w:spacing w:before="100" w:line="312"/>
        <w:ind w:left="641" w:hanging="241"/>
      </w:pPr>
      <w:r>
        <w:rPr>
          <w:rFonts w:ascii="돋움체"/>
          <w:sz w:val="16"/>
          <w:shd w:val="clear" w:color="000000"/>
        </w:rPr>
        <w:t xml:space="preserve">2) </w:t>
      </w:r>
      <w:r>
        <w:rPr>
          <w:rFonts w:ascii="돋움체" w:eastAsia="돋움체"/>
          <w:spacing w:val="-2"/>
          <w:sz w:val="16"/>
          <w:shd w:val="clear" w:color="000000"/>
        </w:rPr>
        <w:t xml:space="preserve">용역이행실적은 입찰공고시에 제시한 </w:t>
      </w:r>
      <w:r>
        <w:rPr>
          <w:rFonts w:ascii="돋움체" w:eastAsia="돋움체"/>
          <w:spacing w:val="-2"/>
          <w:sz w:val="16"/>
          <w:shd w:val="clear" w:color="000000"/>
        </w:rPr>
        <w:t xml:space="preserve">용역종류 및 금액 등 </w:t>
      </w:r>
      <w:r>
        <w:rPr>
          <w:rFonts w:ascii="돋움체" w:eastAsia="돋움체"/>
          <w:spacing w:val="-2"/>
          <w:sz w:val="16"/>
          <w:shd w:val="clear" w:color="000000"/>
        </w:rPr>
        <w:t>조건에 부합되는 실적에 한하며, 공동계약으로 이행하였을 경우 비율과 이행실적을 기재</w:t>
      </w:r>
      <w:r>
        <w:rPr>
          <w:rFonts w:ascii="돋움체" w:eastAsia="돋움체"/>
          <w:spacing w:val="-1"/>
          <w:sz w:val="16"/>
          <w:shd w:val="clear" w:color="000000"/>
        </w:rPr>
        <w:t>하여야 함.</w:t>
      </w:r>
    </w:p>
    <w:p>
      <w:pPr>
        <w:pStyle w:val="0"/>
        <w:widowControl w:val="off"/>
        <w:spacing w:before="100" w:line="312"/>
        <w:ind w:left="700" w:hanging="300"/>
      </w:pPr>
      <w:r>
        <w:rPr>
          <w:rFonts w:ascii="돋움체" w:eastAsia="돋움체"/>
          <w:sz w:val="16"/>
          <w:shd w:val="clear" w:color="000000"/>
        </w:rPr>
        <w:t>3) 이행실적란은 기재후 투명접착테이프를 붙여 증명을 받아야 함.</w:t>
      </w: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581"/>
      </w:tblGrid>
      <w:tr>
        <w:trPr>
          <w:trHeight w:val="426"/>
        </w:trPr>
        <w:tc>
          <w:tcPr>
            <w:tcW w:w="9581"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spacing w:before="256"/>
      </w:pP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제2장의2 기술·학술연구 용역 적격심사 세부기준 [별지 제11호 서식]</w:t>
      </w:r>
    </w:p>
    <w:p>
      <w:pPr>
        <w:pStyle w:val="21"/>
        <w:widowControl w:val="off"/>
        <w:wordWrap w:val="0"/>
        <w:spacing w:line="384" w:lineRule="auto"/>
        <w:jc w:val="both"/>
        <w:rPr>
          <w:rFonts w:ascii="돋움체" w:eastAsia="돋움체"/>
          <w:color w:val="000000"/>
          <w:spacing w:val="0"/>
          <w:w w:val="100"/>
          <w:sz w:val="28"/>
          <w:shd w:val="clear" w:color="000000"/>
        </w:rPr>
      </w:pPr>
    </w:p>
    <w:p>
      <w:pPr>
        <w:pStyle w:val="0"/>
        <w:widowControl w:val="off"/>
        <w:tabs>
          <w:tab w:val="left" w:leader="none" w:pos="8927"/>
        </w:tabs>
        <w:wordWrap w:val="1"/>
        <w:jc w:val="center"/>
      </w:pPr>
      <w:r>
        <w:rPr>
          <w:rFonts w:ascii="한양견고딕" w:eastAsia="한양견고딕"/>
          <w:b/>
          <w:sz w:val="32"/>
          <w:shd w:val="clear" w:color="000000"/>
        </w:rPr>
        <w:t>제출서류 목록표</w:t>
      </w:r>
    </w:p>
    <w:p>
      <w:pPr>
        <w:pStyle w:val="0"/>
        <w:widowControl w:val="off"/>
        <w:wordWrap w:val="1"/>
        <w:jc w:val="center"/>
        <w:rPr>
          <w:b/>
          <w:color w:val="000000"/>
          <w:spacing w:val="-10"/>
          <w:sz w:val="40"/>
          <w:shd w:val="clear" w:color="000000"/>
        </w:rPr>
      </w:pPr>
    </w:p>
    <w:tbl>
      <w:tblPr>
        <w:tblOverlap w:val="never"/>
        <w:tblW w:w="940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74"/>
        <w:gridCol w:w="763"/>
        <w:gridCol w:w="3716"/>
        <w:gridCol w:w="1675"/>
        <w:gridCol w:w="1980"/>
      </w:tblGrid>
      <w:tr>
        <w:trPr>
          <w:trHeight w:val="789"/>
        </w:trPr>
        <w:tc>
          <w:tcPr>
            <w:tcW w:w="1274" w:type="dxa"/>
            <w:tcBorders>
              <w:top w:val="single" w:color="000000" w:sz="9"/>
              <w:left w:val="single" w:color="000000" w:sz="9"/>
              <w:bottom w:val="single" w:color="000000" w:sz="3"/>
              <w:right w:val="single" w:color="000000" w:sz="3"/>
            </w:tcBorders>
            <w:vAlign w:val="center"/>
          </w:tcPr>
          <w:p>
            <w:pPr>
              <w:pStyle w:val="0"/>
              <w:widowControl w:val="off"/>
              <w:wordWrap w:val="1"/>
              <w:jc w:val="center"/>
            </w:pPr>
            <w:r>
              <w:rPr>
                <w:rFonts w:eastAsia="돋움체"/>
                <w:spacing w:val="-11"/>
                <w:sz w:val="22"/>
                <w:shd w:val="clear" w:color="000000"/>
              </w:rPr>
              <w:t>심사분야</w:t>
            </w:r>
          </w:p>
        </w:tc>
        <w:tc>
          <w:tcPr>
            <w:tcW w:w="763"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rFonts w:eastAsia="돋움체"/>
                <w:spacing w:val="-11"/>
                <w:sz w:val="22"/>
                <w:shd w:val="clear" w:color="000000"/>
              </w:rPr>
              <w:t>연번</w:t>
            </w:r>
          </w:p>
        </w:tc>
        <w:tc>
          <w:tcPr>
            <w:tcW w:w="3716"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rFonts w:ascii="돋움체" w:eastAsia="돋움체"/>
                <w:spacing w:val="-11"/>
                <w:sz w:val="22"/>
                <w:shd w:val="clear" w:color="000000"/>
              </w:rPr>
              <w:t>내          용</w:t>
            </w:r>
          </w:p>
        </w:tc>
        <w:tc>
          <w:tcPr>
            <w:tcW w:w="1675"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rFonts w:eastAsia="돋움체"/>
                <w:spacing w:val="-11"/>
                <w:sz w:val="22"/>
                <w:shd w:val="clear" w:color="000000"/>
              </w:rPr>
              <w:t>발행기관</w:t>
            </w:r>
          </w:p>
          <w:p>
            <w:pPr>
              <w:pStyle w:val="0"/>
              <w:widowControl w:val="off"/>
              <w:wordWrap w:val="1"/>
              <w:jc w:val="center"/>
            </w:pPr>
            <w:r>
              <w:rPr>
                <w:rFonts w:ascii="돋움체" w:eastAsia="돋움체"/>
                <w:spacing w:val="-11"/>
                <w:sz w:val="22"/>
                <w:shd w:val="clear" w:color="000000"/>
              </w:rPr>
              <w:t>(확인기관)</w:t>
            </w:r>
          </w:p>
        </w:tc>
        <w:tc>
          <w:tcPr>
            <w:tcW w:w="1980" w:type="dxa"/>
            <w:tcBorders>
              <w:top w:val="single" w:color="000000" w:sz="9"/>
              <w:left w:val="single" w:color="000000" w:sz="3"/>
              <w:bottom w:val="single" w:color="000000" w:sz="3"/>
              <w:right w:val="single" w:color="000000" w:sz="9"/>
            </w:tcBorders>
            <w:vAlign w:val="center"/>
          </w:tcPr>
          <w:p>
            <w:pPr>
              <w:pStyle w:val="0"/>
              <w:widowControl w:val="off"/>
              <w:wordWrap w:val="1"/>
              <w:jc w:val="center"/>
            </w:pPr>
            <w:r>
              <w:rPr>
                <w:rFonts w:ascii="돋움체" w:eastAsia="돋움체"/>
                <w:spacing w:val="-11"/>
                <w:sz w:val="22"/>
                <w:shd w:val="clear" w:color="000000"/>
              </w:rPr>
              <w:t>비 고</w:t>
            </w:r>
          </w:p>
        </w:tc>
      </w:tr>
      <w:tr>
        <w:trPr>
          <w:trHeight w:val="675"/>
        </w:trPr>
        <w:tc>
          <w:tcPr>
            <w:tcW w:w="1274" w:type="dxa"/>
            <w:tcBorders>
              <w:top w:val="single" w:color="000000" w:sz="3"/>
              <w:left w:val="single" w:color="000000" w:sz="9"/>
              <w:bottom w:val="none" w:color="000000" w:sz="3"/>
              <w:right w:val="single" w:color="000000" w:sz="3"/>
            </w:tcBorders>
            <w:vAlign w:val="center"/>
          </w:tcPr>
          <w:p>
            <w:pPr>
              <w:pStyle w:val="0"/>
              <w:widowControl w:val="off"/>
              <w:wordWrap w:val="1"/>
              <w:jc w:val="center"/>
            </w:pPr>
            <w:r>
              <w:rPr>
                <w:rFonts w:ascii="돋움체" w:eastAsia="돋움체"/>
                <w:spacing w:val="-11"/>
                <w:sz w:val="22"/>
                <w:shd w:val="clear" w:color="000000"/>
              </w:rPr>
              <w:t>총    괄</w:t>
            </w:r>
          </w:p>
        </w:tc>
        <w:tc>
          <w:tcPr>
            <w:tcW w:w="763" w:type="dxa"/>
            <w:tcBorders>
              <w:top w:val="single" w:color="000000" w:sz="3"/>
              <w:left w:val="single" w:color="000000" w:sz="3"/>
              <w:bottom w:val="none" w:color="000000" w:sz="3"/>
              <w:right w:val="single" w:color="000000" w:sz="3"/>
            </w:tcBorders>
            <w:vAlign w:val="center"/>
          </w:tcPr>
          <w:p>
            <w:pPr>
              <w:pStyle w:val="0"/>
              <w:widowControl w:val="off"/>
              <w:wordWrap w:val="1"/>
              <w:jc w:val="center"/>
            </w:pPr>
            <w:r>
              <w:rPr>
                <w:rFonts w:ascii="돋움체"/>
                <w:spacing w:val="-11"/>
                <w:sz w:val="22"/>
                <w:shd w:val="clear" w:color="000000"/>
              </w:rPr>
              <w:t xml:space="preserve"> 1</w:t>
            </w:r>
          </w:p>
        </w:tc>
        <w:tc>
          <w:tcPr>
            <w:tcW w:w="3716" w:type="dxa"/>
            <w:tcBorders>
              <w:top w:val="single" w:color="000000" w:sz="3"/>
              <w:left w:val="single" w:color="000000" w:sz="3"/>
              <w:bottom w:val="none" w:color="000000" w:sz="3"/>
              <w:right w:val="single" w:color="000000" w:sz="3"/>
            </w:tcBorders>
            <w:vAlign w:val="center"/>
          </w:tcPr>
          <w:p>
            <w:pPr>
              <w:pStyle w:val="0"/>
              <w:widowControl w:val="off"/>
            </w:pPr>
            <w:r>
              <w:rPr>
                <w:rFonts w:eastAsia="돋움체"/>
                <w:spacing w:val="-11"/>
                <w:sz w:val="22"/>
                <w:shd w:val="clear" w:color="000000"/>
              </w:rPr>
              <w:t>적격심사신청서</w:t>
            </w:r>
          </w:p>
        </w:tc>
        <w:tc>
          <w:tcPr>
            <w:tcW w:w="1675" w:type="dxa"/>
            <w:tcBorders>
              <w:top w:val="single" w:color="000000" w:sz="3"/>
              <w:left w:val="single" w:color="000000" w:sz="3"/>
              <w:bottom w:val="none" w:color="000000" w:sz="3"/>
              <w:right w:val="single" w:color="000000" w:sz="3"/>
            </w:tcBorders>
            <w:vAlign w:val="center"/>
          </w:tcPr>
          <w:p>
            <w:pPr>
              <w:pStyle w:val="0"/>
              <w:widowControl w:val="off"/>
              <w:wordWrap w:val="1"/>
              <w:jc w:val="center"/>
            </w:pPr>
            <w:r>
              <w:rPr>
                <w:rFonts w:ascii="돋움체" w:eastAsia="돋움체"/>
                <w:spacing w:val="-11"/>
                <w:sz w:val="22"/>
                <w:shd w:val="clear" w:color="000000"/>
              </w:rPr>
              <w:t>신 청 자</w:t>
            </w:r>
          </w:p>
        </w:tc>
        <w:tc>
          <w:tcPr>
            <w:tcW w:w="1980" w:type="dxa"/>
            <w:tcBorders>
              <w:top w:val="single" w:color="000000" w:sz="3"/>
              <w:left w:val="single" w:color="000000" w:sz="3"/>
              <w:bottom w:val="none" w:color="000000" w:sz="3"/>
              <w:right w:val="single" w:color="000000" w:sz="9"/>
            </w:tcBorders>
            <w:vAlign w:val="center"/>
          </w:tcPr>
          <w:p>
            <w:pPr>
              <w:pStyle w:val="0"/>
              <w:widowControl w:val="off"/>
            </w:pPr>
            <w:r>
              <w:rPr>
                <w:rFonts w:ascii="돋움체" w:eastAsia="돋움체"/>
                <w:spacing w:val="-11"/>
                <w:sz w:val="22"/>
                <w:shd w:val="clear" w:color="000000"/>
              </w:rPr>
              <w:t>별지 제1호 서식</w:t>
            </w:r>
          </w:p>
        </w:tc>
      </w:tr>
      <w:tr>
        <w:trPr>
          <w:trHeight w:val="675"/>
        </w:trPr>
        <w:tc>
          <w:tcPr>
            <w:tcW w:w="1274" w:type="dxa"/>
            <w:tcBorders>
              <w:top w:val="none" w:color="000000" w:sz="3"/>
              <w:left w:val="single" w:color="000000" w:sz="9"/>
              <w:bottom w:val="none" w:color="000000" w:sz="3"/>
              <w:right w:val="single" w:color="000000" w:sz="3"/>
            </w:tcBorders>
            <w:vAlign w:val="center"/>
          </w:tcPr>
          <w:p>
            <w:pPr>
              <w:pStyle w:val="0"/>
              <w:widowControl w:val="off"/>
              <w:wordWrap w:val="1"/>
              <w:jc w:val="center"/>
              <w:rPr>
                <w:rFonts w:ascii="돋움체" w:eastAsia="돋움체"/>
                <w:color w:val="000000"/>
                <w:spacing w:val="-11"/>
                <w:sz w:val="22"/>
                <w:shd w:val="clear" w:color="000000"/>
              </w:rPr>
            </w:pPr>
          </w:p>
        </w:tc>
        <w:tc>
          <w:tcPr>
            <w:tcW w:w="763"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rFonts w:ascii="돋움체"/>
                <w:spacing w:val="-11"/>
                <w:sz w:val="22"/>
                <w:shd w:val="clear" w:color="000000"/>
              </w:rPr>
              <w:t xml:space="preserve"> 2</w:t>
            </w:r>
          </w:p>
        </w:tc>
        <w:tc>
          <w:tcPr>
            <w:tcW w:w="3716" w:type="dxa"/>
            <w:tcBorders>
              <w:top w:val="none" w:color="000000" w:sz="3"/>
              <w:left w:val="single" w:color="000000" w:sz="3"/>
              <w:bottom w:val="none" w:color="000000" w:sz="3"/>
              <w:right w:val="single" w:color="000000" w:sz="3"/>
            </w:tcBorders>
            <w:vAlign w:val="center"/>
          </w:tcPr>
          <w:p>
            <w:pPr>
              <w:pStyle w:val="0"/>
              <w:widowControl w:val="off"/>
            </w:pPr>
            <w:r>
              <w:rPr>
                <w:rFonts w:ascii="돋움체" w:eastAsia="돋움체"/>
                <w:spacing w:val="-11"/>
                <w:sz w:val="22"/>
                <w:shd w:val="clear" w:color="000000"/>
              </w:rPr>
              <w:t>적격심사 자기평가와 심사표</w:t>
            </w:r>
          </w:p>
        </w:tc>
        <w:tc>
          <w:tcPr>
            <w:tcW w:w="1675"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rFonts w:ascii="돋움체" w:eastAsia="돋움체"/>
                <w:spacing w:val="-11"/>
                <w:sz w:val="22"/>
                <w:shd w:val="clear" w:color="000000"/>
              </w:rPr>
              <w:t>신 청 자</w:t>
            </w:r>
          </w:p>
        </w:tc>
        <w:tc>
          <w:tcPr>
            <w:tcW w:w="1980" w:type="dxa"/>
            <w:tcBorders>
              <w:top w:val="none" w:color="000000" w:sz="3"/>
              <w:left w:val="single" w:color="000000" w:sz="3"/>
              <w:bottom w:val="none" w:color="000000" w:sz="3"/>
              <w:right w:val="single" w:color="000000" w:sz="9"/>
            </w:tcBorders>
            <w:vAlign w:val="center"/>
          </w:tcPr>
          <w:p>
            <w:pPr>
              <w:pStyle w:val="0"/>
              <w:widowControl w:val="off"/>
            </w:pPr>
            <w:r>
              <w:rPr>
                <w:rFonts w:ascii="돋움체" w:eastAsia="돋움체"/>
                <w:spacing w:val="-11"/>
                <w:sz w:val="22"/>
                <w:shd w:val="clear" w:color="000000"/>
              </w:rPr>
              <w:t>별지 제2호 서식</w:t>
            </w:r>
          </w:p>
          <w:p>
            <w:pPr>
              <w:pStyle w:val="0"/>
              <w:widowControl w:val="off"/>
            </w:pPr>
            <w:r>
              <w:rPr>
                <w:rFonts w:ascii="돋움체" w:eastAsia="돋움체"/>
                <w:spacing w:val="-11"/>
                <w:sz w:val="22"/>
                <w:shd w:val="clear" w:color="000000"/>
              </w:rPr>
              <w:t>별지 제3호 서식</w:t>
            </w:r>
          </w:p>
        </w:tc>
      </w:tr>
      <w:tr>
        <w:trPr>
          <w:trHeight w:val="768"/>
        </w:trPr>
        <w:tc>
          <w:tcPr>
            <w:tcW w:w="1274" w:type="dxa"/>
            <w:tcBorders>
              <w:top w:val="none" w:color="000000" w:sz="3"/>
              <w:left w:val="single" w:color="000000" w:sz="9"/>
              <w:bottom w:val="none" w:color="000000" w:sz="3"/>
              <w:right w:val="single" w:color="000000" w:sz="3"/>
            </w:tcBorders>
            <w:vAlign w:val="center"/>
          </w:tcPr>
          <w:p>
            <w:pPr>
              <w:pStyle w:val="0"/>
              <w:widowControl w:val="off"/>
              <w:wordWrap w:val="1"/>
              <w:jc w:val="center"/>
            </w:pPr>
            <w:r>
              <w:rPr>
                <w:rFonts w:eastAsia="돋움체"/>
                <w:spacing w:val="-11"/>
                <w:sz w:val="22"/>
                <w:shd w:val="clear" w:color="000000"/>
              </w:rPr>
              <w:t>이행실적</w:t>
            </w:r>
          </w:p>
        </w:tc>
        <w:tc>
          <w:tcPr>
            <w:tcW w:w="763"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rFonts w:ascii="돋움체"/>
                <w:spacing w:val="-11"/>
                <w:sz w:val="22"/>
                <w:shd w:val="clear" w:color="000000"/>
              </w:rPr>
              <w:t xml:space="preserve"> 3</w:t>
            </w:r>
          </w:p>
        </w:tc>
        <w:tc>
          <w:tcPr>
            <w:tcW w:w="3716" w:type="dxa"/>
            <w:tcBorders>
              <w:top w:val="none" w:color="000000" w:sz="3"/>
              <w:left w:val="single" w:color="000000" w:sz="3"/>
              <w:bottom w:val="none" w:color="000000" w:sz="3"/>
              <w:right w:val="single" w:color="000000" w:sz="3"/>
            </w:tcBorders>
            <w:vAlign w:val="center"/>
          </w:tcPr>
          <w:p>
            <w:pPr>
              <w:pStyle w:val="0"/>
              <w:widowControl w:val="off"/>
            </w:pPr>
            <w:r>
              <w:rPr>
                <w:rFonts w:ascii="돋움체" w:eastAsia="돋움체"/>
                <w:spacing w:val="-11"/>
                <w:sz w:val="22"/>
                <w:shd w:val="clear" w:color="000000"/>
              </w:rPr>
              <w:t>기술용역 용역이행 실적증명서</w:t>
            </w:r>
          </w:p>
        </w:tc>
        <w:tc>
          <w:tcPr>
            <w:tcW w:w="1675" w:type="dxa"/>
            <w:tcBorders>
              <w:top w:val="none" w:color="000000" w:sz="3"/>
              <w:left w:val="single" w:color="000000" w:sz="3"/>
              <w:bottom w:val="none" w:color="000000" w:sz="3"/>
              <w:right w:val="single" w:color="000000" w:sz="3"/>
            </w:tcBorders>
            <w:vAlign w:val="center"/>
          </w:tcPr>
          <w:p>
            <w:pPr>
              <w:pStyle w:val="0"/>
              <w:widowControl w:val="off"/>
              <w:wordWrap w:val="1"/>
              <w:spacing w:line="312" w:lineRule="auto"/>
              <w:jc w:val="center"/>
            </w:pPr>
            <w:r>
              <w:rPr>
                <w:rFonts w:eastAsia="돋움체"/>
                <w:spacing w:val="-11"/>
                <w:sz w:val="22"/>
                <w:shd w:val="clear" w:color="000000"/>
              </w:rPr>
              <w:t>관련협회</w:t>
            </w:r>
          </w:p>
          <w:p>
            <w:pPr>
              <w:pStyle w:val="0"/>
              <w:widowControl w:val="off"/>
              <w:wordWrap w:val="1"/>
              <w:spacing w:line="312" w:lineRule="auto"/>
              <w:jc w:val="center"/>
            </w:pPr>
            <w:r>
              <w:rPr>
                <w:rFonts w:ascii="돋움체" w:eastAsia="돋움체"/>
                <w:spacing w:val="-11"/>
                <w:sz w:val="22"/>
                <w:shd w:val="clear" w:color="000000"/>
              </w:rPr>
              <w:t>발 주 처</w:t>
            </w:r>
          </w:p>
        </w:tc>
        <w:tc>
          <w:tcPr>
            <w:tcW w:w="1980" w:type="dxa"/>
            <w:tcBorders>
              <w:top w:val="none" w:color="000000" w:sz="3"/>
              <w:left w:val="single" w:color="000000" w:sz="3"/>
              <w:bottom w:val="none" w:color="000000" w:sz="3"/>
              <w:right w:val="single" w:color="000000" w:sz="9"/>
            </w:tcBorders>
            <w:vAlign w:val="center"/>
          </w:tcPr>
          <w:p>
            <w:pPr>
              <w:pStyle w:val="0"/>
              <w:widowControl w:val="off"/>
            </w:pPr>
            <w:r>
              <w:rPr>
                <w:rFonts w:ascii="돋움체" w:eastAsia="돋움체"/>
                <w:spacing w:val="-11"/>
                <w:sz w:val="22"/>
                <w:shd w:val="clear" w:color="000000"/>
              </w:rPr>
              <w:t>별지 제4호 서식</w:t>
            </w:r>
          </w:p>
        </w:tc>
      </w:tr>
      <w:tr>
        <w:trPr>
          <w:trHeight w:val="656"/>
        </w:trPr>
        <w:tc>
          <w:tcPr>
            <w:tcW w:w="1274" w:type="dxa"/>
            <w:tcBorders>
              <w:top w:val="none" w:color="000000" w:sz="3"/>
              <w:left w:val="single" w:color="000000" w:sz="9"/>
              <w:bottom w:val="none" w:color="000000" w:sz="3"/>
              <w:right w:val="single" w:color="000000" w:sz="3"/>
            </w:tcBorders>
            <w:vAlign w:val="center"/>
          </w:tcPr>
          <w:p>
            <w:pPr>
              <w:pStyle w:val="0"/>
              <w:widowControl w:val="off"/>
              <w:wordWrap w:val="1"/>
              <w:jc w:val="center"/>
            </w:pPr>
            <w:r>
              <w:rPr>
                <w:rFonts w:eastAsia="돋움체"/>
                <w:spacing w:val="-11"/>
                <w:sz w:val="22"/>
                <w:shd w:val="clear" w:color="000000"/>
              </w:rPr>
              <w:t>기술능력</w:t>
            </w:r>
          </w:p>
        </w:tc>
        <w:tc>
          <w:tcPr>
            <w:tcW w:w="763"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rFonts w:ascii="돋움체"/>
                <w:spacing w:val="-11"/>
                <w:sz w:val="22"/>
                <w:shd w:val="clear" w:color="000000"/>
              </w:rPr>
              <w:t xml:space="preserve"> 4</w:t>
            </w:r>
          </w:p>
        </w:tc>
        <w:tc>
          <w:tcPr>
            <w:tcW w:w="3716" w:type="dxa"/>
            <w:tcBorders>
              <w:top w:val="none" w:color="000000" w:sz="3"/>
              <w:left w:val="single" w:color="000000" w:sz="3"/>
              <w:bottom w:val="none" w:color="000000" w:sz="3"/>
              <w:right w:val="single" w:color="000000" w:sz="3"/>
            </w:tcBorders>
            <w:vAlign w:val="center"/>
          </w:tcPr>
          <w:p>
            <w:pPr>
              <w:pStyle w:val="0"/>
              <w:widowControl w:val="off"/>
            </w:pPr>
            <w:r>
              <w:rPr>
                <w:rFonts w:ascii="돋움체" w:eastAsia="돋움체"/>
                <w:spacing w:val="-11"/>
                <w:sz w:val="22"/>
                <w:shd w:val="clear" w:color="000000"/>
              </w:rPr>
              <w:t>기술용역 용역기술자 보유증명서</w:t>
            </w:r>
          </w:p>
        </w:tc>
        <w:tc>
          <w:tcPr>
            <w:tcW w:w="1675"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rFonts w:eastAsia="돋움체"/>
                <w:spacing w:val="-11"/>
                <w:sz w:val="22"/>
                <w:shd w:val="clear" w:color="000000"/>
              </w:rPr>
              <w:t>관계기관</w:t>
            </w:r>
          </w:p>
        </w:tc>
        <w:tc>
          <w:tcPr>
            <w:tcW w:w="1980" w:type="dxa"/>
            <w:tcBorders>
              <w:top w:val="none" w:color="000000" w:sz="3"/>
              <w:left w:val="single" w:color="000000" w:sz="3"/>
              <w:bottom w:val="none" w:color="000000" w:sz="3"/>
              <w:right w:val="single" w:color="000000" w:sz="9"/>
            </w:tcBorders>
            <w:vAlign w:val="center"/>
          </w:tcPr>
          <w:p>
            <w:pPr>
              <w:pStyle w:val="0"/>
              <w:widowControl w:val="off"/>
            </w:pPr>
            <w:r>
              <w:rPr>
                <w:rFonts w:ascii="돋움체" w:eastAsia="돋움체"/>
                <w:spacing w:val="-11"/>
                <w:sz w:val="22"/>
                <w:shd w:val="clear" w:color="000000"/>
              </w:rPr>
              <w:t>별지 제5호 서식</w:t>
            </w:r>
          </w:p>
        </w:tc>
      </w:tr>
      <w:tr>
        <w:trPr>
          <w:trHeight w:val="656"/>
        </w:trPr>
        <w:tc>
          <w:tcPr>
            <w:tcW w:w="1274" w:type="dxa"/>
            <w:tcBorders>
              <w:top w:val="none" w:color="000000" w:sz="3"/>
              <w:left w:val="single" w:color="000000" w:sz="9"/>
              <w:bottom w:val="none" w:color="000000" w:sz="3"/>
              <w:right w:val="single" w:color="000000" w:sz="3"/>
            </w:tcBorders>
            <w:vAlign w:val="center"/>
          </w:tcPr>
          <w:p>
            <w:pPr>
              <w:pStyle w:val="0"/>
              <w:widowControl w:val="off"/>
              <w:wordWrap w:val="1"/>
              <w:jc w:val="center"/>
              <w:rPr>
                <w:rFonts w:ascii="돋움체" w:eastAsia="돋움체"/>
                <w:color w:val="000000"/>
                <w:spacing w:val="-11"/>
                <w:sz w:val="22"/>
                <w:shd w:val="clear" w:color="000000"/>
              </w:rPr>
            </w:pPr>
          </w:p>
        </w:tc>
        <w:tc>
          <w:tcPr>
            <w:tcW w:w="763"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rFonts w:ascii="돋움체"/>
                <w:spacing w:val="-11"/>
                <w:sz w:val="22"/>
                <w:shd w:val="clear" w:color="000000"/>
              </w:rPr>
              <w:t xml:space="preserve"> 5</w:t>
            </w:r>
          </w:p>
        </w:tc>
        <w:tc>
          <w:tcPr>
            <w:tcW w:w="3716" w:type="dxa"/>
            <w:tcBorders>
              <w:top w:val="none" w:color="000000" w:sz="3"/>
              <w:left w:val="single" w:color="000000" w:sz="3"/>
              <w:bottom w:val="none" w:color="000000" w:sz="3"/>
              <w:right w:val="single" w:color="000000" w:sz="3"/>
            </w:tcBorders>
            <w:vAlign w:val="center"/>
          </w:tcPr>
          <w:p>
            <w:pPr>
              <w:pStyle w:val="0"/>
              <w:widowControl w:val="off"/>
            </w:pPr>
            <w:r>
              <w:rPr>
                <w:rFonts w:ascii="돋움체" w:eastAsia="돋움체"/>
                <w:spacing w:val="-11"/>
                <w:sz w:val="22"/>
                <w:shd w:val="clear" w:color="000000"/>
              </w:rPr>
              <w:t>기술용역 용역기술자 보유현황표</w:t>
            </w:r>
          </w:p>
        </w:tc>
        <w:tc>
          <w:tcPr>
            <w:tcW w:w="1675"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rFonts w:ascii="돋움체" w:eastAsia="돋움체"/>
                <w:spacing w:val="-11"/>
                <w:sz w:val="22"/>
                <w:shd w:val="clear" w:color="000000"/>
              </w:rPr>
              <w:t>신 청 자</w:t>
            </w:r>
          </w:p>
        </w:tc>
        <w:tc>
          <w:tcPr>
            <w:tcW w:w="1980" w:type="dxa"/>
            <w:tcBorders>
              <w:top w:val="none" w:color="000000" w:sz="3"/>
              <w:left w:val="single" w:color="000000" w:sz="3"/>
              <w:bottom w:val="none" w:color="000000" w:sz="3"/>
              <w:right w:val="single" w:color="000000" w:sz="9"/>
            </w:tcBorders>
            <w:vAlign w:val="center"/>
          </w:tcPr>
          <w:p>
            <w:pPr>
              <w:pStyle w:val="0"/>
              <w:widowControl w:val="off"/>
            </w:pPr>
            <w:r>
              <w:rPr>
                <w:rFonts w:ascii="돋움체" w:eastAsia="돋움체"/>
                <w:spacing w:val="-11"/>
                <w:sz w:val="22"/>
                <w:shd w:val="clear" w:color="000000"/>
              </w:rPr>
              <w:t>별지 제6호 서식</w:t>
            </w:r>
          </w:p>
        </w:tc>
      </w:tr>
      <w:tr>
        <w:trPr>
          <w:trHeight w:val="656"/>
        </w:trPr>
        <w:tc>
          <w:tcPr>
            <w:tcW w:w="1274" w:type="dxa"/>
            <w:tcBorders>
              <w:top w:val="none" w:color="000000" w:sz="3"/>
              <w:left w:val="single" w:color="000000" w:sz="9"/>
              <w:bottom w:val="none" w:color="000000" w:sz="3"/>
              <w:right w:val="single" w:color="000000" w:sz="3"/>
            </w:tcBorders>
            <w:vAlign w:val="center"/>
          </w:tcPr>
          <w:p>
            <w:pPr>
              <w:pStyle w:val="0"/>
              <w:widowControl w:val="off"/>
              <w:wordWrap w:val="1"/>
              <w:jc w:val="center"/>
              <w:rPr>
                <w:rFonts w:ascii="돋움체" w:eastAsia="돋움체"/>
                <w:color w:val="000000"/>
                <w:spacing w:val="-11"/>
                <w:sz w:val="22"/>
                <w:shd w:val="clear" w:color="000000"/>
              </w:rPr>
            </w:pPr>
          </w:p>
        </w:tc>
        <w:tc>
          <w:tcPr>
            <w:tcW w:w="763"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rFonts w:ascii="돋움체"/>
                <w:spacing w:val="-11"/>
                <w:sz w:val="22"/>
                <w:shd w:val="clear" w:color="000000"/>
              </w:rPr>
              <w:t xml:space="preserve"> 6</w:t>
            </w:r>
          </w:p>
        </w:tc>
        <w:tc>
          <w:tcPr>
            <w:tcW w:w="3716" w:type="dxa"/>
            <w:tcBorders>
              <w:top w:val="none" w:color="000000" w:sz="3"/>
              <w:left w:val="single" w:color="000000" w:sz="3"/>
              <w:bottom w:val="none" w:color="000000" w:sz="3"/>
              <w:right w:val="single" w:color="000000" w:sz="3"/>
            </w:tcBorders>
            <w:vAlign w:val="center"/>
          </w:tcPr>
          <w:p>
            <w:pPr>
              <w:pStyle w:val="0"/>
              <w:widowControl w:val="off"/>
            </w:pPr>
            <w:r>
              <w:rPr>
                <w:rFonts w:ascii="돋움체" w:eastAsia="돋움체"/>
                <w:spacing w:val="-11"/>
                <w:sz w:val="22"/>
                <w:shd w:val="clear" w:color="000000"/>
              </w:rPr>
              <w:t>기술용역 용역기술자 경력사항 확인서</w:t>
            </w:r>
          </w:p>
        </w:tc>
        <w:tc>
          <w:tcPr>
            <w:tcW w:w="1675"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rFonts w:eastAsia="돋움체"/>
                <w:spacing w:val="-11"/>
                <w:sz w:val="22"/>
                <w:shd w:val="clear" w:color="000000"/>
              </w:rPr>
              <w:t>관계기관</w:t>
            </w:r>
          </w:p>
        </w:tc>
        <w:tc>
          <w:tcPr>
            <w:tcW w:w="1980" w:type="dxa"/>
            <w:tcBorders>
              <w:top w:val="none" w:color="000000" w:sz="3"/>
              <w:left w:val="single" w:color="000000" w:sz="3"/>
              <w:bottom w:val="none" w:color="000000" w:sz="3"/>
              <w:right w:val="single" w:color="000000" w:sz="9"/>
            </w:tcBorders>
            <w:vAlign w:val="center"/>
          </w:tcPr>
          <w:p>
            <w:pPr>
              <w:pStyle w:val="0"/>
              <w:widowControl w:val="off"/>
            </w:pPr>
            <w:r>
              <w:rPr>
                <w:rFonts w:ascii="돋움체" w:eastAsia="돋움체"/>
                <w:spacing w:val="-11"/>
                <w:sz w:val="22"/>
                <w:shd w:val="clear" w:color="000000"/>
              </w:rPr>
              <w:t>별지 제7호 서식</w:t>
            </w:r>
          </w:p>
        </w:tc>
      </w:tr>
      <w:tr>
        <w:trPr>
          <w:trHeight w:val="768"/>
        </w:trPr>
        <w:tc>
          <w:tcPr>
            <w:tcW w:w="1274" w:type="dxa"/>
            <w:tcBorders>
              <w:top w:val="none" w:color="000000" w:sz="3"/>
              <w:left w:val="single" w:color="000000" w:sz="9"/>
              <w:bottom w:val="none" w:color="000000" w:sz="3"/>
              <w:right w:val="single" w:color="000000" w:sz="3"/>
            </w:tcBorders>
            <w:vAlign w:val="center"/>
          </w:tcPr>
          <w:p>
            <w:pPr>
              <w:pStyle w:val="0"/>
              <w:widowControl w:val="off"/>
              <w:wordWrap w:val="1"/>
              <w:jc w:val="center"/>
            </w:pPr>
            <w:r>
              <w:rPr>
                <w:rFonts w:eastAsia="돋움체"/>
                <w:spacing w:val="-11"/>
                <w:sz w:val="22"/>
                <w:shd w:val="clear" w:color="000000"/>
              </w:rPr>
              <w:t>경영상태</w:t>
            </w:r>
          </w:p>
        </w:tc>
        <w:tc>
          <w:tcPr>
            <w:tcW w:w="763"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rFonts w:ascii="돋움체"/>
                <w:spacing w:val="-11"/>
                <w:sz w:val="22"/>
                <w:shd w:val="clear" w:color="000000"/>
              </w:rPr>
              <w:t xml:space="preserve"> 7</w:t>
            </w:r>
          </w:p>
        </w:tc>
        <w:tc>
          <w:tcPr>
            <w:tcW w:w="3716" w:type="dxa"/>
            <w:tcBorders>
              <w:top w:val="none" w:color="000000" w:sz="3"/>
              <w:left w:val="single" w:color="000000" w:sz="3"/>
              <w:bottom w:val="none" w:color="000000" w:sz="3"/>
              <w:right w:val="single" w:color="000000" w:sz="3"/>
            </w:tcBorders>
            <w:vAlign w:val="center"/>
          </w:tcPr>
          <w:p>
            <w:pPr>
              <w:pStyle w:val="0"/>
              <w:widowControl w:val="off"/>
              <w:spacing w:line="312" w:lineRule="auto"/>
            </w:pPr>
            <w:r>
              <w:rPr>
                <w:rFonts w:ascii="돋움체" w:eastAsia="돋움체"/>
                <w:spacing w:val="-11"/>
                <w:sz w:val="22"/>
                <w:shd w:val="clear" w:color="000000"/>
              </w:rPr>
              <w:t xml:space="preserve">공인회계사 감사 </w:t>
            </w:r>
            <w:r>
              <w:rPr>
                <w:rFonts w:ascii="돋움체"/>
                <w:spacing w:val="-11"/>
                <w:sz w:val="22"/>
                <w:shd w:val="clear" w:color="000000"/>
              </w:rPr>
              <w:t>․</w:t>
            </w:r>
            <w:r>
              <w:rPr>
                <w:rFonts w:ascii="돋움체" w:eastAsia="돋움체"/>
                <w:spacing w:val="-11"/>
                <w:sz w:val="22"/>
                <w:shd w:val="clear" w:color="000000"/>
              </w:rPr>
              <w:t xml:space="preserve"> 검토 보고서나 세무사 확인 재무제표</w:t>
            </w:r>
          </w:p>
        </w:tc>
        <w:tc>
          <w:tcPr>
            <w:tcW w:w="1675"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rFonts w:ascii="돋움체" w:eastAsia="돋움체"/>
                <w:spacing w:val="-11"/>
                <w:sz w:val="22"/>
                <w:shd w:val="clear" w:color="000000"/>
              </w:rPr>
              <w:t>회계법인 등</w:t>
            </w:r>
          </w:p>
        </w:tc>
        <w:tc>
          <w:tcPr>
            <w:tcW w:w="1980" w:type="dxa"/>
            <w:tcBorders>
              <w:top w:val="none" w:color="000000" w:sz="3"/>
              <w:left w:val="single" w:color="000000" w:sz="3"/>
              <w:bottom w:val="none" w:color="000000" w:sz="3"/>
              <w:right w:val="single" w:color="000000" w:sz="9"/>
            </w:tcBorders>
            <w:vAlign w:val="center"/>
          </w:tcPr>
          <w:p>
            <w:pPr>
              <w:pStyle w:val="0"/>
              <w:widowControl w:val="off"/>
              <w:rPr>
                <w:rFonts w:ascii="돋움체" w:eastAsia="돋움체"/>
                <w:color w:val="000000"/>
                <w:spacing w:val="-11"/>
                <w:sz w:val="22"/>
                <w:shd w:val="clear" w:color="000000"/>
              </w:rPr>
            </w:pPr>
          </w:p>
        </w:tc>
      </w:tr>
      <w:tr>
        <w:trPr>
          <w:trHeight w:val="656"/>
        </w:trPr>
        <w:tc>
          <w:tcPr>
            <w:tcW w:w="1274" w:type="dxa"/>
            <w:tcBorders>
              <w:top w:val="none" w:color="000000" w:sz="3"/>
              <w:left w:val="single" w:color="000000" w:sz="9"/>
              <w:bottom w:val="none" w:color="000000" w:sz="3"/>
              <w:right w:val="single" w:color="000000" w:sz="3"/>
            </w:tcBorders>
            <w:vAlign w:val="center"/>
          </w:tcPr>
          <w:p>
            <w:pPr>
              <w:pStyle w:val="0"/>
              <w:widowControl w:val="off"/>
              <w:wordWrap w:val="1"/>
              <w:jc w:val="center"/>
              <w:rPr>
                <w:rFonts w:ascii="돋움체" w:eastAsia="돋움체"/>
                <w:color w:val="000000"/>
                <w:spacing w:val="-11"/>
                <w:sz w:val="22"/>
                <w:shd w:val="clear" w:color="000000"/>
              </w:rPr>
            </w:pPr>
          </w:p>
        </w:tc>
        <w:tc>
          <w:tcPr>
            <w:tcW w:w="763" w:type="dxa"/>
            <w:tcBorders>
              <w:top w:val="none" w:color="000000" w:sz="3"/>
              <w:left w:val="single" w:color="000000" w:sz="3"/>
              <w:bottom w:val="none" w:color="000000" w:sz="3"/>
              <w:right w:val="single" w:color="000000" w:sz="3"/>
            </w:tcBorders>
            <w:vAlign w:val="center"/>
          </w:tcPr>
          <w:p>
            <w:pPr>
              <w:pStyle w:val="0"/>
              <w:widowControl w:val="off"/>
              <w:wordWrap w:val="1"/>
              <w:jc w:val="center"/>
              <w:rPr>
                <w:rFonts w:ascii="돋움체" w:eastAsia="돋움체"/>
                <w:color w:val="000000"/>
                <w:spacing w:val="-11"/>
                <w:sz w:val="22"/>
                <w:shd w:val="clear" w:color="000000"/>
              </w:rPr>
            </w:pPr>
          </w:p>
        </w:tc>
        <w:tc>
          <w:tcPr>
            <w:tcW w:w="3716" w:type="dxa"/>
            <w:tcBorders>
              <w:top w:val="none" w:color="000000" w:sz="3"/>
              <w:left w:val="single" w:color="000000" w:sz="3"/>
              <w:bottom w:val="none" w:color="000000" w:sz="3"/>
              <w:right w:val="single" w:color="000000" w:sz="3"/>
            </w:tcBorders>
            <w:vAlign w:val="center"/>
          </w:tcPr>
          <w:p>
            <w:pPr>
              <w:pStyle w:val="0"/>
              <w:widowControl w:val="off"/>
            </w:pPr>
            <w:r>
              <w:rPr>
                <w:rFonts w:ascii="돋움체" w:eastAsia="돋움체"/>
                <w:spacing w:val="-11"/>
                <w:sz w:val="22"/>
                <w:shd w:val="clear" w:color="000000"/>
              </w:rPr>
              <w:t>신규업체는 기업진단보고서 등</w:t>
            </w:r>
          </w:p>
        </w:tc>
        <w:tc>
          <w:tcPr>
            <w:tcW w:w="1675"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rFonts w:eastAsia="돋움체"/>
                <w:spacing w:val="-11"/>
                <w:sz w:val="22"/>
                <w:shd w:val="clear" w:color="000000"/>
              </w:rPr>
              <w:t>회계법인</w:t>
            </w:r>
          </w:p>
        </w:tc>
        <w:tc>
          <w:tcPr>
            <w:tcW w:w="1980" w:type="dxa"/>
            <w:tcBorders>
              <w:top w:val="none" w:color="000000" w:sz="3"/>
              <w:left w:val="single" w:color="000000" w:sz="3"/>
              <w:bottom w:val="none" w:color="000000" w:sz="3"/>
              <w:right w:val="single" w:color="000000" w:sz="9"/>
            </w:tcBorders>
            <w:vAlign w:val="center"/>
          </w:tcPr>
          <w:p>
            <w:pPr>
              <w:pStyle w:val="0"/>
              <w:widowControl w:val="off"/>
              <w:rPr>
                <w:rFonts w:ascii="돋움체" w:eastAsia="돋움체"/>
                <w:color w:val="000000"/>
                <w:spacing w:val="-11"/>
                <w:sz w:val="22"/>
                <w:shd w:val="clear" w:color="000000"/>
              </w:rPr>
            </w:pPr>
          </w:p>
        </w:tc>
      </w:tr>
      <w:tr>
        <w:trPr>
          <w:trHeight w:val="642"/>
        </w:trPr>
        <w:tc>
          <w:tcPr>
            <w:tcW w:w="1274" w:type="dxa"/>
            <w:tcBorders>
              <w:top w:val="none" w:color="000000" w:sz="3"/>
              <w:left w:val="single" w:color="000000" w:sz="9"/>
              <w:bottom w:val="none" w:color="000000" w:sz="3"/>
              <w:right w:val="single" w:color="000000" w:sz="3"/>
            </w:tcBorders>
            <w:vAlign w:val="center"/>
          </w:tcPr>
          <w:p>
            <w:pPr>
              <w:pStyle w:val="0"/>
              <w:widowControl w:val="off"/>
              <w:wordWrap w:val="1"/>
              <w:jc w:val="center"/>
              <w:rPr>
                <w:rFonts w:ascii="돋움체" w:eastAsia="돋움체"/>
                <w:color w:val="000000"/>
                <w:spacing w:val="-11"/>
                <w:sz w:val="22"/>
                <w:shd w:val="clear" w:color="000000"/>
              </w:rPr>
            </w:pPr>
          </w:p>
        </w:tc>
        <w:tc>
          <w:tcPr>
            <w:tcW w:w="763"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rFonts w:ascii="돋움체"/>
                <w:spacing w:val="-11"/>
                <w:sz w:val="22"/>
                <w:shd w:val="clear" w:color="000000"/>
              </w:rPr>
              <w:t xml:space="preserve"> 8</w:t>
            </w:r>
          </w:p>
        </w:tc>
        <w:tc>
          <w:tcPr>
            <w:tcW w:w="3716" w:type="dxa"/>
            <w:tcBorders>
              <w:top w:val="none" w:color="000000" w:sz="3"/>
              <w:left w:val="single" w:color="000000" w:sz="3"/>
              <w:bottom w:val="none" w:color="000000" w:sz="3"/>
              <w:right w:val="single" w:color="000000" w:sz="3"/>
            </w:tcBorders>
            <w:vAlign w:val="center"/>
          </w:tcPr>
          <w:p>
            <w:pPr>
              <w:pStyle w:val="0"/>
              <w:widowControl w:val="off"/>
            </w:pPr>
            <w:r>
              <w:rPr>
                <w:rFonts w:ascii="돋움체" w:eastAsia="돋움체"/>
                <w:spacing w:val="-11"/>
                <w:sz w:val="22"/>
                <w:shd w:val="clear" w:color="000000"/>
              </w:rPr>
              <w:t>정기결산서 감사보고서</w:t>
            </w:r>
          </w:p>
        </w:tc>
        <w:tc>
          <w:tcPr>
            <w:tcW w:w="1675"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rFonts w:eastAsia="돋움체"/>
                <w:spacing w:val="-11"/>
                <w:sz w:val="22"/>
                <w:shd w:val="clear" w:color="000000"/>
              </w:rPr>
              <w:t>회계법인</w:t>
            </w:r>
          </w:p>
        </w:tc>
        <w:tc>
          <w:tcPr>
            <w:tcW w:w="1980" w:type="dxa"/>
            <w:tcBorders>
              <w:top w:val="none" w:color="000000" w:sz="3"/>
              <w:left w:val="single" w:color="000000" w:sz="3"/>
              <w:bottom w:val="none" w:color="000000" w:sz="3"/>
              <w:right w:val="single" w:color="000000" w:sz="9"/>
            </w:tcBorders>
            <w:vAlign w:val="center"/>
          </w:tcPr>
          <w:p>
            <w:pPr>
              <w:pStyle w:val="0"/>
              <w:widowControl w:val="off"/>
            </w:pPr>
            <w:r>
              <w:rPr>
                <w:rFonts w:ascii="돋움체" w:eastAsia="돋움체"/>
                <w:spacing w:val="-11"/>
                <w:sz w:val="22"/>
                <w:shd w:val="clear" w:color="000000"/>
              </w:rPr>
              <w:t>별지 제8호 서식</w:t>
            </w:r>
          </w:p>
        </w:tc>
      </w:tr>
      <w:tr>
        <w:trPr>
          <w:trHeight w:val="656"/>
        </w:trPr>
        <w:tc>
          <w:tcPr>
            <w:tcW w:w="1274" w:type="dxa"/>
            <w:tcBorders>
              <w:top w:val="none" w:color="000000" w:sz="3"/>
              <w:left w:val="single" w:color="000000" w:sz="9"/>
              <w:bottom w:val="none" w:color="000000" w:sz="3"/>
              <w:right w:val="single" w:color="000000" w:sz="3"/>
            </w:tcBorders>
            <w:vAlign w:val="center"/>
          </w:tcPr>
          <w:p>
            <w:pPr>
              <w:pStyle w:val="0"/>
              <w:widowControl w:val="off"/>
              <w:wordWrap w:val="1"/>
              <w:jc w:val="center"/>
              <w:rPr>
                <w:rFonts w:ascii="돋움체" w:eastAsia="돋움체"/>
                <w:color w:val="000000"/>
                <w:spacing w:val="-11"/>
                <w:sz w:val="22"/>
                <w:shd w:val="clear" w:color="000000"/>
              </w:rPr>
            </w:pPr>
          </w:p>
        </w:tc>
        <w:tc>
          <w:tcPr>
            <w:tcW w:w="763"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rFonts w:ascii="돋움체"/>
                <w:spacing w:val="-11"/>
                <w:sz w:val="22"/>
                <w:shd w:val="clear" w:color="000000"/>
              </w:rPr>
              <w:t xml:space="preserve"> 9</w:t>
            </w:r>
          </w:p>
        </w:tc>
        <w:tc>
          <w:tcPr>
            <w:tcW w:w="3716" w:type="dxa"/>
            <w:tcBorders>
              <w:top w:val="none" w:color="000000" w:sz="3"/>
              <w:left w:val="single" w:color="000000" w:sz="3"/>
              <w:bottom w:val="none" w:color="000000" w:sz="3"/>
              <w:right w:val="single" w:color="000000" w:sz="3"/>
            </w:tcBorders>
            <w:vAlign w:val="center"/>
          </w:tcPr>
          <w:p>
            <w:pPr>
              <w:pStyle w:val="0"/>
              <w:widowControl w:val="off"/>
              <w:ind w:left="200" w:hanging="200"/>
            </w:pPr>
            <w:r>
              <w:rPr>
                <w:rFonts w:ascii="돋움체" w:eastAsia="돋움체"/>
                <w:spacing w:val="-11"/>
                <w:sz w:val="22"/>
                <w:shd w:val="clear" w:color="000000"/>
              </w:rPr>
              <w:t>신용평가등급 확인서</w:t>
            </w:r>
          </w:p>
        </w:tc>
        <w:tc>
          <w:tcPr>
            <w:tcW w:w="1675" w:type="dxa"/>
            <w:tcBorders>
              <w:top w:val="none" w:color="000000" w:sz="3"/>
              <w:left w:val="single" w:color="000000" w:sz="3"/>
              <w:bottom w:val="none" w:color="000000" w:sz="3"/>
              <w:right w:val="single" w:color="000000" w:sz="3"/>
            </w:tcBorders>
            <w:vAlign w:val="center"/>
          </w:tcPr>
          <w:p>
            <w:pPr>
              <w:pStyle w:val="0"/>
              <w:widowControl w:val="off"/>
              <w:wordWrap w:val="1"/>
              <w:spacing w:line="240" w:lineRule="auto"/>
              <w:jc w:val="center"/>
            </w:pPr>
            <w:r>
              <w:rPr>
                <w:rFonts w:eastAsia="돋움체"/>
                <w:spacing w:val="-11"/>
                <w:sz w:val="22"/>
                <w:shd w:val="clear" w:color="000000"/>
              </w:rPr>
              <w:t>신용평가기관</w:t>
            </w:r>
          </w:p>
        </w:tc>
        <w:tc>
          <w:tcPr>
            <w:tcW w:w="1980" w:type="dxa"/>
            <w:tcBorders>
              <w:top w:val="none" w:color="000000" w:sz="3"/>
              <w:left w:val="single" w:color="000000" w:sz="3"/>
              <w:bottom w:val="none" w:color="000000" w:sz="3"/>
              <w:right w:val="single" w:color="000000" w:sz="9"/>
            </w:tcBorders>
            <w:vAlign w:val="center"/>
          </w:tcPr>
          <w:p>
            <w:pPr>
              <w:pStyle w:val="0"/>
              <w:widowControl w:val="off"/>
              <w:rPr>
                <w:rFonts w:ascii="돋움체" w:eastAsia="돋움체"/>
                <w:color w:val="000000"/>
                <w:spacing w:val="-11"/>
                <w:sz w:val="22"/>
                <w:shd w:val="clear" w:color="000000"/>
              </w:rPr>
            </w:pPr>
          </w:p>
        </w:tc>
      </w:tr>
      <w:tr>
        <w:trPr>
          <w:trHeight w:val="656"/>
        </w:trPr>
        <w:tc>
          <w:tcPr>
            <w:tcW w:w="1274" w:type="dxa"/>
            <w:tcBorders>
              <w:top w:val="none" w:color="000000" w:sz="3"/>
              <w:left w:val="single" w:color="000000" w:sz="9"/>
              <w:bottom w:val="none" w:color="000000" w:sz="3"/>
              <w:right w:val="single" w:color="000000" w:sz="3"/>
            </w:tcBorders>
            <w:vAlign w:val="center"/>
          </w:tcPr>
          <w:p>
            <w:pPr>
              <w:pStyle w:val="0"/>
              <w:widowControl w:val="off"/>
              <w:wordWrap w:val="1"/>
              <w:jc w:val="center"/>
            </w:pPr>
            <w:r>
              <w:rPr>
                <w:rFonts w:eastAsia="돋움체"/>
                <w:spacing w:val="-11"/>
                <w:sz w:val="22"/>
                <w:shd w:val="clear" w:color="000000"/>
              </w:rPr>
              <w:t>기술인력</w:t>
            </w:r>
          </w:p>
        </w:tc>
        <w:tc>
          <w:tcPr>
            <w:tcW w:w="763"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rFonts w:ascii="돋움체"/>
                <w:spacing w:val="-11"/>
                <w:sz w:val="22"/>
                <w:shd w:val="clear" w:color="000000"/>
              </w:rPr>
              <w:t>10</w:t>
            </w:r>
          </w:p>
        </w:tc>
        <w:tc>
          <w:tcPr>
            <w:tcW w:w="3716" w:type="dxa"/>
            <w:tcBorders>
              <w:top w:val="none" w:color="000000" w:sz="3"/>
              <w:left w:val="single" w:color="000000" w:sz="3"/>
              <w:bottom w:val="none" w:color="000000" w:sz="3"/>
              <w:right w:val="single" w:color="000000" w:sz="3"/>
            </w:tcBorders>
            <w:vAlign w:val="center"/>
          </w:tcPr>
          <w:p>
            <w:pPr>
              <w:pStyle w:val="0"/>
              <w:widowControl w:val="off"/>
            </w:pPr>
            <w:r>
              <w:rPr>
                <w:rFonts w:eastAsia="돋움체"/>
                <w:spacing w:val="-11"/>
                <w:sz w:val="22"/>
                <w:shd w:val="clear" w:color="000000"/>
              </w:rPr>
              <w:t>기술자보유증명서</w:t>
            </w:r>
          </w:p>
        </w:tc>
        <w:tc>
          <w:tcPr>
            <w:tcW w:w="1675"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rFonts w:eastAsia="돋움체"/>
                <w:spacing w:val="-11"/>
                <w:sz w:val="22"/>
                <w:shd w:val="clear" w:color="000000"/>
              </w:rPr>
              <w:t>관련협회</w:t>
            </w:r>
          </w:p>
        </w:tc>
        <w:tc>
          <w:tcPr>
            <w:tcW w:w="1980" w:type="dxa"/>
            <w:tcBorders>
              <w:top w:val="none" w:color="000000" w:sz="3"/>
              <w:left w:val="single" w:color="000000" w:sz="3"/>
              <w:bottom w:val="none" w:color="000000" w:sz="3"/>
              <w:right w:val="single" w:color="000000" w:sz="9"/>
            </w:tcBorders>
            <w:vAlign w:val="center"/>
          </w:tcPr>
          <w:p>
            <w:pPr>
              <w:pStyle w:val="0"/>
              <w:widowControl w:val="off"/>
              <w:rPr>
                <w:rFonts w:ascii="돋움체" w:eastAsia="돋움체"/>
                <w:color w:val="000000"/>
                <w:spacing w:val="-11"/>
                <w:sz w:val="22"/>
                <w:shd w:val="clear" w:color="000000"/>
              </w:rPr>
            </w:pPr>
          </w:p>
        </w:tc>
      </w:tr>
      <w:tr>
        <w:trPr>
          <w:trHeight w:val="656"/>
        </w:trPr>
        <w:tc>
          <w:tcPr>
            <w:tcW w:w="1274" w:type="dxa"/>
            <w:tcBorders>
              <w:top w:val="none" w:color="000000" w:sz="3"/>
              <w:left w:val="single" w:color="000000" w:sz="9"/>
              <w:bottom w:val="none" w:color="000000" w:sz="3"/>
              <w:right w:val="single" w:color="000000" w:sz="3"/>
            </w:tcBorders>
            <w:vAlign w:val="center"/>
          </w:tcPr>
          <w:p>
            <w:pPr>
              <w:pStyle w:val="0"/>
              <w:widowControl w:val="off"/>
              <w:wordWrap w:val="1"/>
              <w:jc w:val="center"/>
              <w:rPr>
                <w:rFonts w:ascii="돋움체" w:eastAsia="돋움체"/>
                <w:color w:val="000000"/>
                <w:spacing w:val="-11"/>
                <w:sz w:val="22"/>
                <w:shd w:val="clear" w:color="000000"/>
              </w:rPr>
            </w:pPr>
          </w:p>
        </w:tc>
        <w:tc>
          <w:tcPr>
            <w:tcW w:w="763" w:type="dxa"/>
            <w:tcBorders>
              <w:top w:val="none" w:color="000000" w:sz="3"/>
              <w:left w:val="single" w:color="000000" w:sz="3"/>
              <w:bottom w:val="none" w:color="000000" w:sz="3"/>
              <w:right w:val="single" w:color="000000" w:sz="3"/>
            </w:tcBorders>
            <w:vAlign w:val="center"/>
          </w:tcPr>
          <w:p>
            <w:pPr>
              <w:pStyle w:val="0"/>
              <w:widowControl w:val="off"/>
              <w:wordWrap w:val="1"/>
              <w:jc w:val="center"/>
              <w:rPr>
                <w:rFonts w:ascii="돋움체" w:eastAsia="돋움체"/>
                <w:color w:val="000000"/>
                <w:spacing w:val="-11"/>
                <w:sz w:val="22"/>
                <w:shd w:val="clear" w:color="000000"/>
              </w:rPr>
            </w:pPr>
          </w:p>
        </w:tc>
        <w:tc>
          <w:tcPr>
            <w:tcW w:w="3716" w:type="dxa"/>
            <w:tcBorders>
              <w:top w:val="none" w:color="000000" w:sz="3"/>
              <w:left w:val="single" w:color="000000" w:sz="3"/>
              <w:bottom w:val="none" w:color="000000" w:sz="3"/>
              <w:right w:val="single" w:color="000000" w:sz="3"/>
            </w:tcBorders>
            <w:vAlign w:val="center"/>
          </w:tcPr>
          <w:p>
            <w:pPr>
              <w:pStyle w:val="0"/>
              <w:widowControl w:val="off"/>
            </w:pPr>
            <w:r>
              <w:rPr>
                <w:rFonts w:ascii="돋움체" w:eastAsia="돋움체"/>
                <w:spacing w:val="-11"/>
                <w:sz w:val="22"/>
                <w:shd w:val="clear" w:color="000000"/>
              </w:rPr>
              <w:t>학술연구용역 이행실적 증명서</w:t>
            </w:r>
          </w:p>
        </w:tc>
        <w:tc>
          <w:tcPr>
            <w:tcW w:w="1675" w:type="dxa"/>
            <w:tcBorders>
              <w:top w:val="none" w:color="000000" w:sz="3"/>
              <w:left w:val="single" w:color="000000" w:sz="3"/>
              <w:bottom w:val="none" w:color="000000" w:sz="3"/>
              <w:right w:val="single" w:color="000000" w:sz="3"/>
            </w:tcBorders>
            <w:vAlign w:val="center"/>
          </w:tcPr>
          <w:p>
            <w:pPr>
              <w:pStyle w:val="0"/>
              <w:widowControl w:val="off"/>
              <w:wordWrap w:val="1"/>
              <w:jc w:val="center"/>
              <w:rPr>
                <w:rFonts w:ascii="돋움체" w:eastAsia="돋움체"/>
                <w:color w:val="000000"/>
                <w:spacing w:val="-11"/>
                <w:sz w:val="22"/>
                <w:shd w:val="clear" w:color="000000"/>
              </w:rPr>
            </w:pPr>
          </w:p>
        </w:tc>
        <w:tc>
          <w:tcPr>
            <w:tcW w:w="1980" w:type="dxa"/>
            <w:tcBorders>
              <w:top w:val="none" w:color="000000" w:sz="3"/>
              <w:left w:val="single" w:color="000000" w:sz="3"/>
              <w:bottom w:val="none" w:color="000000" w:sz="3"/>
              <w:right w:val="single" w:color="000000" w:sz="9"/>
            </w:tcBorders>
            <w:vAlign w:val="center"/>
          </w:tcPr>
          <w:p>
            <w:pPr>
              <w:pStyle w:val="0"/>
              <w:widowControl w:val="off"/>
            </w:pPr>
            <w:r>
              <w:rPr>
                <w:rFonts w:ascii="돋움체" w:eastAsia="돋움체"/>
                <w:spacing w:val="-11"/>
                <w:sz w:val="22"/>
                <w:shd w:val="clear" w:color="000000"/>
              </w:rPr>
              <w:t>별지 제9호 서식</w:t>
            </w:r>
          </w:p>
        </w:tc>
      </w:tr>
      <w:tr>
        <w:trPr>
          <w:trHeight w:val="656"/>
        </w:trPr>
        <w:tc>
          <w:tcPr>
            <w:tcW w:w="1274" w:type="dxa"/>
            <w:tcBorders>
              <w:top w:val="none" w:color="000000" w:sz="3"/>
              <w:left w:val="single" w:color="000000" w:sz="9"/>
              <w:bottom w:val="none" w:color="000000" w:sz="3"/>
              <w:right w:val="single" w:color="000000" w:sz="3"/>
            </w:tcBorders>
            <w:vAlign w:val="center"/>
          </w:tcPr>
          <w:p>
            <w:pPr>
              <w:pStyle w:val="0"/>
              <w:widowControl w:val="off"/>
              <w:wordWrap w:val="1"/>
              <w:jc w:val="center"/>
              <w:rPr>
                <w:rFonts w:ascii="돋움체" w:eastAsia="돋움체"/>
                <w:color w:val="000000"/>
                <w:spacing w:val="-11"/>
                <w:sz w:val="22"/>
                <w:shd w:val="clear" w:color="000000"/>
              </w:rPr>
            </w:pPr>
          </w:p>
        </w:tc>
        <w:tc>
          <w:tcPr>
            <w:tcW w:w="763" w:type="dxa"/>
            <w:tcBorders>
              <w:top w:val="none" w:color="000000" w:sz="3"/>
              <w:left w:val="single" w:color="000000" w:sz="3"/>
              <w:bottom w:val="none" w:color="000000" w:sz="3"/>
              <w:right w:val="single" w:color="000000" w:sz="3"/>
            </w:tcBorders>
            <w:vAlign w:val="center"/>
          </w:tcPr>
          <w:p>
            <w:pPr>
              <w:pStyle w:val="0"/>
              <w:widowControl w:val="off"/>
              <w:wordWrap w:val="1"/>
              <w:jc w:val="center"/>
              <w:rPr>
                <w:rFonts w:ascii="돋움체" w:eastAsia="돋움체"/>
                <w:color w:val="000000"/>
                <w:spacing w:val="-11"/>
                <w:sz w:val="22"/>
                <w:shd w:val="clear" w:color="000000"/>
              </w:rPr>
            </w:pPr>
          </w:p>
        </w:tc>
        <w:tc>
          <w:tcPr>
            <w:tcW w:w="3716" w:type="dxa"/>
            <w:tcBorders>
              <w:top w:val="none" w:color="000000" w:sz="3"/>
              <w:left w:val="single" w:color="000000" w:sz="3"/>
              <w:bottom w:val="none" w:color="000000" w:sz="3"/>
              <w:right w:val="single" w:color="000000" w:sz="3"/>
            </w:tcBorders>
            <w:vAlign w:val="center"/>
          </w:tcPr>
          <w:p>
            <w:pPr>
              <w:pStyle w:val="0"/>
              <w:widowControl w:val="off"/>
            </w:pPr>
            <w:r>
              <w:rPr>
                <w:rFonts w:ascii="돋움체" w:eastAsia="돋움체"/>
                <w:spacing w:val="-11"/>
                <w:sz w:val="22"/>
                <w:shd w:val="clear" w:color="000000"/>
              </w:rPr>
              <w:t>책임연구원 이행실적 증명서</w:t>
            </w:r>
          </w:p>
        </w:tc>
        <w:tc>
          <w:tcPr>
            <w:tcW w:w="1675" w:type="dxa"/>
            <w:tcBorders>
              <w:top w:val="none" w:color="000000" w:sz="3"/>
              <w:left w:val="single" w:color="000000" w:sz="3"/>
              <w:bottom w:val="none" w:color="000000" w:sz="3"/>
              <w:right w:val="single" w:color="000000" w:sz="3"/>
            </w:tcBorders>
            <w:vAlign w:val="center"/>
          </w:tcPr>
          <w:p>
            <w:pPr>
              <w:pStyle w:val="0"/>
              <w:widowControl w:val="off"/>
              <w:wordWrap w:val="1"/>
              <w:jc w:val="center"/>
              <w:rPr>
                <w:rFonts w:ascii="돋움체" w:eastAsia="돋움체"/>
                <w:color w:val="000000"/>
                <w:spacing w:val="-11"/>
                <w:sz w:val="22"/>
                <w:shd w:val="clear" w:color="000000"/>
              </w:rPr>
            </w:pPr>
          </w:p>
        </w:tc>
        <w:tc>
          <w:tcPr>
            <w:tcW w:w="1980" w:type="dxa"/>
            <w:tcBorders>
              <w:top w:val="none" w:color="000000" w:sz="3"/>
              <w:left w:val="single" w:color="000000" w:sz="3"/>
              <w:bottom w:val="none" w:color="000000" w:sz="3"/>
              <w:right w:val="single" w:color="000000" w:sz="9"/>
            </w:tcBorders>
            <w:vAlign w:val="center"/>
          </w:tcPr>
          <w:p>
            <w:pPr>
              <w:pStyle w:val="0"/>
              <w:widowControl w:val="off"/>
            </w:pPr>
            <w:r>
              <w:rPr>
                <w:rFonts w:ascii="돋움체" w:eastAsia="돋움체"/>
                <w:spacing w:val="-11"/>
                <w:sz w:val="22"/>
                <w:shd w:val="clear" w:color="000000"/>
              </w:rPr>
              <w:t>별지 제10호 서식</w:t>
            </w:r>
          </w:p>
        </w:tc>
      </w:tr>
      <w:tr>
        <w:trPr>
          <w:trHeight w:val="656"/>
        </w:trPr>
        <w:tc>
          <w:tcPr>
            <w:tcW w:w="1274" w:type="dxa"/>
            <w:tcBorders>
              <w:top w:val="none" w:color="000000" w:sz="3"/>
              <w:left w:val="single" w:color="000000" w:sz="9"/>
              <w:bottom w:val="none" w:color="000000" w:sz="3"/>
              <w:right w:val="single" w:color="000000" w:sz="3"/>
            </w:tcBorders>
            <w:vAlign w:val="center"/>
          </w:tcPr>
          <w:p>
            <w:pPr>
              <w:pStyle w:val="0"/>
              <w:widowControl w:val="off"/>
              <w:wordWrap w:val="1"/>
              <w:jc w:val="center"/>
            </w:pPr>
            <w:r>
              <w:rPr>
                <w:rFonts w:ascii="돋움체" w:eastAsia="돋움체"/>
                <w:spacing w:val="-11"/>
                <w:sz w:val="22"/>
                <w:shd w:val="clear" w:color="000000"/>
              </w:rPr>
              <w:t>기    타</w:t>
            </w:r>
          </w:p>
        </w:tc>
        <w:tc>
          <w:tcPr>
            <w:tcW w:w="763" w:type="dxa"/>
            <w:tcBorders>
              <w:top w:val="none" w:color="000000" w:sz="3"/>
              <w:left w:val="single" w:color="000000" w:sz="3"/>
              <w:bottom w:val="none" w:color="000000" w:sz="3"/>
              <w:right w:val="single" w:color="000000" w:sz="3"/>
            </w:tcBorders>
            <w:vAlign w:val="center"/>
          </w:tcPr>
          <w:p>
            <w:pPr>
              <w:pStyle w:val="0"/>
              <w:widowControl w:val="off"/>
              <w:wordWrap w:val="1"/>
              <w:jc w:val="center"/>
            </w:pPr>
            <w:r>
              <w:rPr>
                <w:rFonts w:ascii="돋움체"/>
                <w:spacing w:val="-11"/>
                <w:sz w:val="22"/>
                <w:shd w:val="clear" w:color="000000"/>
              </w:rPr>
              <w:t>11</w:t>
            </w:r>
          </w:p>
        </w:tc>
        <w:tc>
          <w:tcPr>
            <w:tcW w:w="3716" w:type="dxa"/>
            <w:tcBorders>
              <w:top w:val="none" w:color="000000" w:sz="3"/>
              <w:left w:val="single" w:color="000000" w:sz="3"/>
              <w:bottom w:val="none" w:color="000000" w:sz="3"/>
              <w:right w:val="single" w:color="000000" w:sz="3"/>
            </w:tcBorders>
            <w:vAlign w:val="center"/>
          </w:tcPr>
          <w:p>
            <w:pPr>
              <w:pStyle w:val="0"/>
              <w:widowControl w:val="off"/>
            </w:pPr>
            <w:r>
              <w:rPr>
                <w:rFonts w:ascii="돋움체" w:eastAsia="돋움체"/>
                <w:spacing w:val="-11"/>
                <w:sz w:val="22"/>
                <w:shd w:val="clear" w:color="000000"/>
              </w:rPr>
              <w:t>그밖에 필요한 서류</w:t>
            </w:r>
          </w:p>
        </w:tc>
        <w:tc>
          <w:tcPr>
            <w:tcW w:w="1675" w:type="dxa"/>
            <w:tcBorders>
              <w:top w:val="none" w:color="000000" w:sz="3"/>
              <w:left w:val="single" w:color="000000" w:sz="3"/>
              <w:bottom w:val="none" w:color="000000" w:sz="3"/>
              <w:right w:val="single" w:color="000000" w:sz="3"/>
            </w:tcBorders>
            <w:vAlign w:val="center"/>
          </w:tcPr>
          <w:p>
            <w:pPr>
              <w:pStyle w:val="0"/>
              <w:widowControl w:val="off"/>
              <w:wordWrap w:val="1"/>
              <w:jc w:val="center"/>
              <w:rPr>
                <w:rFonts w:ascii="돋움체" w:eastAsia="돋움체"/>
                <w:color w:val="000000"/>
                <w:spacing w:val="-11"/>
                <w:sz w:val="22"/>
                <w:shd w:val="clear" w:color="000000"/>
              </w:rPr>
            </w:pPr>
          </w:p>
        </w:tc>
        <w:tc>
          <w:tcPr>
            <w:tcW w:w="1980" w:type="dxa"/>
            <w:tcBorders>
              <w:top w:val="none" w:color="000000" w:sz="3"/>
              <w:left w:val="single" w:color="000000" w:sz="3"/>
              <w:bottom w:val="none" w:color="000000" w:sz="3"/>
              <w:right w:val="single" w:color="000000" w:sz="9"/>
            </w:tcBorders>
            <w:vAlign w:val="center"/>
          </w:tcPr>
          <w:p>
            <w:pPr>
              <w:pStyle w:val="0"/>
              <w:widowControl w:val="off"/>
              <w:rPr>
                <w:rFonts w:ascii="돋움체" w:eastAsia="돋움체"/>
                <w:color w:val="000000"/>
                <w:spacing w:val="-11"/>
                <w:sz w:val="22"/>
                <w:shd w:val="clear" w:color="000000"/>
              </w:rPr>
            </w:pPr>
          </w:p>
        </w:tc>
      </w:tr>
      <w:tr>
        <w:trPr>
          <w:trHeight w:val="712"/>
        </w:trPr>
        <w:tc>
          <w:tcPr>
            <w:tcW w:w="1274" w:type="dxa"/>
            <w:tcBorders>
              <w:top w:val="none" w:color="000000" w:sz="3"/>
              <w:left w:val="single" w:color="000000" w:sz="9"/>
              <w:bottom w:val="none" w:color="000000" w:sz="3"/>
              <w:right w:val="single" w:color="000000" w:sz="3"/>
            </w:tcBorders>
            <w:vAlign w:val="center"/>
          </w:tcPr>
          <w:p>
            <w:pPr>
              <w:pStyle w:val="0"/>
              <w:widowControl w:val="off"/>
              <w:wordWrap w:val="1"/>
              <w:jc w:val="center"/>
              <w:rPr>
                <w:rFonts w:ascii="돋움체" w:eastAsia="돋움체"/>
                <w:color w:val="000000"/>
                <w:spacing w:val="-11"/>
                <w:sz w:val="22"/>
                <w:shd w:val="clear" w:color="000000"/>
              </w:rPr>
            </w:pPr>
          </w:p>
        </w:tc>
        <w:tc>
          <w:tcPr>
            <w:tcW w:w="763" w:type="dxa"/>
            <w:tcBorders>
              <w:top w:val="none" w:color="000000" w:sz="3"/>
              <w:left w:val="single" w:color="000000" w:sz="3"/>
              <w:bottom w:val="none" w:color="000000" w:sz="3"/>
              <w:right w:val="single" w:color="000000" w:sz="3"/>
            </w:tcBorders>
            <w:vAlign w:val="center"/>
          </w:tcPr>
          <w:p>
            <w:pPr>
              <w:pStyle w:val="0"/>
              <w:widowControl w:val="off"/>
              <w:wordWrap w:val="1"/>
              <w:jc w:val="center"/>
              <w:rPr>
                <w:rFonts w:ascii="돋움체" w:eastAsia="돋움체"/>
                <w:color w:val="000000"/>
                <w:spacing w:val="-11"/>
                <w:sz w:val="22"/>
                <w:shd w:val="clear" w:color="000000"/>
              </w:rPr>
            </w:pPr>
          </w:p>
        </w:tc>
        <w:tc>
          <w:tcPr>
            <w:tcW w:w="3716" w:type="dxa"/>
            <w:tcBorders>
              <w:top w:val="none" w:color="000000" w:sz="3"/>
              <w:left w:val="single" w:color="000000" w:sz="3"/>
              <w:bottom w:val="none" w:color="000000" w:sz="3"/>
              <w:right w:val="single" w:color="000000" w:sz="3"/>
            </w:tcBorders>
            <w:vAlign w:val="center"/>
          </w:tcPr>
          <w:p>
            <w:pPr>
              <w:pStyle w:val="0"/>
              <w:widowControl w:val="off"/>
              <w:rPr>
                <w:rFonts w:ascii="돋움체" w:eastAsia="돋움체"/>
                <w:color w:val="000000"/>
                <w:spacing w:val="-11"/>
                <w:sz w:val="22"/>
                <w:shd w:val="clear" w:color="000000"/>
              </w:rPr>
            </w:pPr>
          </w:p>
        </w:tc>
        <w:tc>
          <w:tcPr>
            <w:tcW w:w="1675" w:type="dxa"/>
            <w:tcBorders>
              <w:top w:val="none" w:color="000000" w:sz="3"/>
              <w:left w:val="single" w:color="000000" w:sz="3"/>
              <w:bottom w:val="none" w:color="000000" w:sz="3"/>
              <w:right w:val="single" w:color="000000" w:sz="3"/>
            </w:tcBorders>
            <w:vAlign w:val="center"/>
          </w:tcPr>
          <w:p>
            <w:pPr>
              <w:pStyle w:val="0"/>
              <w:widowControl w:val="off"/>
              <w:rPr>
                <w:rFonts w:ascii="돋움체" w:eastAsia="돋움체"/>
                <w:color w:val="000000"/>
                <w:spacing w:val="-11"/>
                <w:sz w:val="22"/>
                <w:shd w:val="clear" w:color="000000"/>
              </w:rPr>
            </w:pPr>
          </w:p>
        </w:tc>
        <w:tc>
          <w:tcPr>
            <w:tcW w:w="1980" w:type="dxa"/>
            <w:tcBorders>
              <w:top w:val="none" w:color="000000" w:sz="3"/>
              <w:left w:val="single" w:color="000000" w:sz="3"/>
              <w:bottom w:val="none" w:color="000000" w:sz="3"/>
              <w:right w:val="single" w:color="000000" w:sz="9"/>
            </w:tcBorders>
            <w:vAlign w:val="center"/>
          </w:tcPr>
          <w:p>
            <w:pPr>
              <w:pStyle w:val="0"/>
              <w:widowControl w:val="off"/>
              <w:rPr>
                <w:rFonts w:ascii="돋움체" w:eastAsia="돋움체"/>
                <w:color w:val="000000"/>
                <w:spacing w:val="-11"/>
                <w:sz w:val="22"/>
                <w:shd w:val="clear" w:color="000000"/>
              </w:rPr>
            </w:pPr>
          </w:p>
        </w:tc>
      </w:tr>
      <w:tr>
        <w:trPr>
          <w:trHeight w:val="599"/>
        </w:trPr>
        <w:tc>
          <w:tcPr>
            <w:tcW w:w="1274" w:type="dxa"/>
            <w:tcBorders>
              <w:top w:val="none" w:color="000000" w:sz="3"/>
              <w:left w:val="single" w:color="000000" w:sz="9"/>
              <w:bottom w:val="single" w:color="000000" w:sz="9"/>
              <w:right w:val="single" w:color="000000" w:sz="3"/>
            </w:tcBorders>
            <w:vAlign w:val="center"/>
          </w:tcPr>
          <w:p>
            <w:pPr>
              <w:pStyle w:val="0"/>
              <w:widowControl w:val="off"/>
              <w:wordWrap w:val="1"/>
              <w:jc w:val="center"/>
              <w:rPr>
                <w:rFonts w:ascii="돋움체" w:eastAsia="돋움체"/>
                <w:color w:val="000000"/>
                <w:spacing w:val="-11"/>
                <w:sz w:val="22"/>
                <w:shd w:val="clear" w:color="000000"/>
              </w:rPr>
            </w:pPr>
          </w:p>
        </w:tc>
        <w:tc>
          <w:tcPr>
            <w:tcW w:w="763" w:type="dxa"/>
            <w:tcBorders>
              <w:top w:val="none" w:color="000000" w:sz="3"/>
              <w:left w:val="single" w:color="000000" w:sz="3"/>
              <w:bottom w:val="single" w:color="000000" w:sz="9"/>
              <w:right w:val="single" w:color="000000" w:sz="3"/>
            </w:tcBorders>
            <w:vAlign w:val="center"/>
          </w:tcPr>
          <w:p>
            <w:pPr>
              <w:pStyle w:val="0"/>
              <w:widowControl w:val="off"/>
              <w:wordWrap w:val="1"/>
              <w:jc w:val="center"/>
              <w:rPr>
                <w:rFonts w:ascii="돋움체" w:eastAsia="돋움체"/>
                <w:color w:val="000000"/>
                <w:spacing w:val="-11"/>
                <w:sz w:val="22"/>
                <w:shd w:val="clear" w:color="000000"/>
              </w:rPr>
            </w:pPr>
          </w:p>
        </w:tc>
        <w:tc>
          <w:tcPr>
            <w:tcW w:w="3716" w:type="dxa"/>
            <w:tcBorders>
              <w:top w:val="none" w:color="000000" w:sz="3"/>
              <w:left w:val="single" w:color="000000" w:sz="3"/>
              <w:bottom w:val="single" w:color="000000" w:sz="9"/>
              <w:right w:val="single" w:color="000000" w:sz="3"/>
            </w:tcBorders>
            <w:vAlign w:val="center"/>
          </w:tcPr>
          <w:p>
            <w:pPr>
              <w:pStyle w:val="0"/>
              <w:widowControl w:val="off"/>
              <w:rPr>
                <w:rFonts w:ascii="돋움체" w:eastAsia="돋움체"/>
                <w:color w:val="000000"/>
                <w:spacing w:val="-11"/>
                <w:sz w:val="22"/>
                <w:shd w:val="clear" w:color="000000"/>
              </w:rPr>
            </w:pPr>
          </w:p>
        </w:tc>
        <w:tc>
          <w:tcPr>
            <w:tcW w:w="1675" w:type="dxa"/>
            <w:tcBorders>
              <w:top w:val="none" w:color="000000" w:sz="3"/>
              <w:left w:val="single" w:color="000000" w:sz="3"/>
              <w:bottom w:val="single" w:color="000000" w:sz="9"/>
              <w:right w:val="single" w:color="000000" w:sz="3"/>
            </w:tcBorders>
            <w:vAlign w:val="center"/>
          </w:tcPr>
          <w:p>
            <w:pPr>
              <w:pStyle w:val="0"/>
              <w:widowControl w:val="off"/>
              <w:rPr>
                <w:rFonts w:ascii="돋움체" w:eastAsia="돋움체"/>
                <w:color w:val="000000"/>
                <w:spacing w:val="-11"/>
                <w:sz w:val="22"/>
                <w:shd w:val="clear" w:color="000000"/>
              </w:rPr>
            </w:pPr>
          </w:p>
        </w:tc>
        <w:tc>
          <w:tcPr>
            <w:tcW w:w="1980" w:type="dxa"/>
            <w:tcBorders>
              <w:top w:val="none" w:color="000000" w:sz="3"/>
              <w:left w:val="single" w:color="000000" w:sz="3"/>
              <w:bottom w:val="single" w:color="000000" w:sz="9"/>
              <w:right w:val="single" w:color="000000" w:sz="9"/>
            </w:tcBorders>
            <w:vAlign w:val="center"/>
          </w:tcPr>
          <w:p>
            <w:pPr>
              <w:pStyle w:val="0"/>
              <w:widowControl w:val="off"/>
              <w:rPr>
                <w:rFonts w:ascii="돋움체" w:eastAsia="돋움체"/>
                <w:color w:val="000000"/>
                <w:spacing w:val="-11"/>
                <w:sz w:val="22"/>
                <w:shd w:val="clear" w:color="000000"/>
              </w:rPr>
            </w:pP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958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584"/>
      </w:tblGrid>
      <w:tr>
        <w:trPr>
          <w:trHeight w:val="1748"/>
        </w:trPr>
        <w:tc>
          <w:tcPr>
            <w:tcW w:w="9584" w:type="dxa"/>
            <w:tcBorders>
              <w:top w:val="single" w:color="000000" w:sz="2"/>
              <w:left w:val="none" w:color="000000" w:sz="2"/>
              <w:bottom w:val="single" w:color="000000" w:sz="11"/>
              <w:right w:val="none" w:color="000000" w:sz="2"/>
            </w:tcBorders>
            <w:vAlign w:val="center"/>
          </w:tcPr>
          <w:p>
            <w:pPr>
              <w:pStyle w:val="0"/>
              <w:widowControl w:val="off"/>
              <w:wordWrap w:val="1"/>
              <w:jc w:val="center"/>
            </w:pPr>
            <w:r>
              <w:rPr>
                <w:rFonts w:ascii="HY헤드라인M" w:eastAsia="HY헤드라인M"/>
                <w:spacing w:val="-16"/>
                <w:sz w:val="64"/>
                <w:shd w:val="clear" w:color="000000"/>
              </w:rPr>
              <w:t>제2장의3 물품 적격심사 세부기준</w:t>
            </w: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688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6773"/>
      </w:tblGrid>
      <w:tr>
        <w:trPr>
          <w:trHeight w:val="583"/>
        </w:trPr>
        <w:tc>
          <w:tcPr>
            <w:tcW w:w="6885" w:type="dxa"/>
            <w:gridSpan w:val="2"/>
            <w:tcBorders>
              <w:top w:val="none" w:color="000080" w:sz="9"/>
              <w:left w:val="none" w:color="000000" w:sz="2"/>
              <w:bottom w:val="none" w:color="000000" w:sz="2"/>
              <w:right w:val="none" w:color="000000" w:sz="2"/>
            </w:tcBorders>
            <w:vAlign w:val="center"/>
          </w:tcPr>
          <w:p>
            <w:pPr>
              <w:pStyle w:val="0"/>
              <w:widowControl w:val="off"/>
              <w:ind w:left="400"/>
            </w:pPr>
            <w:r>
              <w:rPr>
                <w:rFonts w:ascii="HY견고딕" w:eastAsia="HY견고딕"/>
                <w:b/>
                <w:color w:val="ffffff"/>
                <w:sz w:val="32"/>
                <w:shd w:val="clear" w:color="000000"/>
              </w:rPr>
              <w:t>순    서</w:t>
            </w:r>
          </w:p>
        </w:tc>
      </w:tr>
      <w:tr>
        <w:trPr>
          <w:trHeight w:val="76"/>
        </w:trPr>
        <w:tc>
          <w:tcPr>
            <w:tcW w:w="6885" w:type="dxa"/>
            <w:gridSpan w:val="2"/>
            <w:tcBorders>
              <w:top w:val="none" w:color="000000" w:sz="2"/>
              <w:left w:val="none" w:color="000000" w:sz="2"/>
              <w:bottom w:val="single" w:color="000000" w:sz="5"/>
              <w:right w:val="none" w:color="000000" w:sz="2"/>
            </w:tcBorders>
            <w:vAlign w:val="center"/>
          </w:tcPr>
          <w:p>
            <w:pPr>
              <w:pStyle w:val="0"/>
              <w:widowControl w:val="off"/>
              <w:spacing w:line="240" w:lineRule="auto"/>
              <w:rPr>
                <w:color w:val="000000"/>
                <w:spacing w:val="-6"/>
                <w:sz w:val="12"/>
                <w:shd w:val="clear" w:color="000000"/>
              </w:rPr>
            </w:pPr>
          </w:p>
        </w:tc>
      </w:tr>
      <w:tr>
        <w:trPr>
          <w:trHeight w:val="176"/>
        </w:trPr>
        <w:tc>
          <w:tcPr>
            <w:tcW w:w="113" w:type="dxa"/>
            <w:tcBorders>
              <w:top w:val="single" w:color="000000" w:sz="5"/>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single" w:color="000000" w:sz="5"/>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88" w:lineRule="auto"/>
              <w:ind w:left="715" w:hanging="715"/>
            </w:pPr>
            <w:r>
              <w:rPr>
                <w:b/>
                <w:spacing w:val="-15"/>
                <w:sz w:val="30"/>
                <w:shd w:val="clear" w:color="000000"/>
              </w:rPr>
              <w:t>제1절 통 칙</w:t>
            </w:r>
          </w:p>
        </w:tc>
      </w:tr>
      <w:tr>
        <w:trPr>
          <w:trHeight w:val="23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88" w:lineRule="auto"/>
              <w:rPr>
                <w:color w:val="000000"/>
                <w:spacing w:val="-6"/>
                <w:sz w:val="12"/>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88" w:lineRule="auto"/>
            </w:pPr>
            <w:r>
              <w:rPr>
                <w:b/>
                <w:spacing w:val="-15"/>
                <w:sz w:val="30"/>
                <w:shd w:val="clear" w:color="000000"/>
              </w:rPr>
              <w:t>제2절 세부 평가기준</w:t>
            </w:r>
          </w:p>
        </w:tc>
      </w:tr>
      <w:tr>
        <w:trPr>
          <w:trHeight w:val="23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88" w:lineRule="auto"/>
              <w:rPr>
                <w:b/>
                <w:color w:val="000000"/>
                <w:spacing w:val="-6"/>
                <w:sz w:val="12"/>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88" w:lineRule="auto"/>
            </w:pPr>
            <w:r>
              <w:rPr>
                <w:b/>
                <w:spacing w:val="-15"/>
                <w:sz w:val="30"/>
                <w:shd w:val="clear" w:color="000000"/>
              </w:rPr>
              <w:t>제3절 적격심사서류 제출</w:t>
            </w:r>
          </w:p>
        </w:tc>
      </w:tr>
      <w:tr>
        <w:trPr>
          <w:trHeight w:val="23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88" w:lineRule="auto"/>
              <w:rPr>
                <w:b/>
                <w:color w:val="000000"/>
                <w:spacing w:val="-1"/>
                <w:sz w:val="2"/>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88" w:lineRule="auto"/>
            </w:pPr>
            <w:r>
              <w:rPr>
                <w:b/>
                <w:spacing w:val="-15"/>
                <w:sz w:val="30"/>
                <w:shd w:val="clear" w:color="000000"/>
              </w:rPr>
              <w:t>제4절 낙찰자 결정</w:t>
            </w:r>
          </w:p>
        </w:tc>
      </w:tr>
      <w:tr>
        <w:trPr>
          <w:trHeight w:val="23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88" w:lineRule="auto"/>
              <w:rPr>
                <w:color w:val="000000"/>
                <w:spacing w:val="-6"/>
                <w:sz w:val="12"/>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88" w:lineRule="auto"/>
            </w:pPr>
            <w:r>
              <w:rPr>
                <w:b/>
                <w:spacing w:val="-15"/>
                <w:sz w:val="30"/>
                <w:shd w:val="clear" w:color="000000"/>
              </w:rPr>
              <w:t>제5절 그 밖의 사항</w:t>
            </w:r>
          </w:p>
        </w:tc>
      </w:tr>
      <w:tr>
        <w:trPr>
          <w:trHeight w:val="23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88" w:lineRule="auto"/>
              <w:rPr>
                <w:color w:val="000000"/>
                <w:spacing w:val="-6"/>
                <w:sz w:val="12"/>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88" w:lineRule="auto"/>
            </w:pPr>
            <w:r>
              <w:rPr>
                <w:b/>
                <w:spacing w:val="-15"/>
                <w:sz w:val="30"/>
                <w:shd w:val="clear" w:color="000000"/>
              </w:rPr>
              <w:t>&lt; 별표 및 별지서식 &gt;</w:t>
            </w:r>
          </w:p>
        </w:tc>
      </w:tr>
      <w:tr>
        <w:trPr>
          <w:trHeight w:val="5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133"/>
        </w:trPr>
        <w:tc>
          <w:tcPr>
            <w:tcW w:w="6885" w:type="dxa"/>
            <w:gridSpan w:val="2"/>
            <w:tcBorders>
              <w:top w:val="none" w:color="000000" w:sz="2"/>
              <w:left w:val="none" w:color="000000" w:sz="2"/>
              <w:bottom w:val="none" w:color="000000" w:sz="2"/>
              <w:right w:val="none" w:color="000000" w:sz="2"/>
            </w:tcBorders>
            <w:vAlign w:val="center"/>
          </w:tcPr>
          <w:p>
            <w:pPr>
              <w:pStyle w:val="0"/>
              <w:widowControl w:val="off"/>
              <w:rPr>
                <w:color w:val="000000"/>
                <w:shd w:val="clear" w:color="000000"/>
              </w:rPr>
            </w:pPr>
          </w:p>
        </w:tc>
      </w:tr>
    </w:tbl>
    <w:p>
      <w:pPr>
        <w:pStyle w:val="0"/>
        <w:widowControl w:val="off"/>
        <w:wordWrap w:val="1"/>
        <w:jc w:val="right"/>
      </w:pPr>
    </w:p>
    <w:p>
      <w:pPr>
        <w:pStyle w:val="0"/>
        <w:widowControl w:val="off"/>
        <w:wordWrap w:val="1"/>
        <w:spacing w:line="600" w:lineRule="auto"/>
        <w:jc w:val="center"/>
        <w:rPr>
          <w:rFonts w:ascii="HY헤드라인M" w:eastAsia="HY헤드라인M"/>
          <w:color w:val="000000"/>
          <w:spacing w:val="-10"/>
          <w:sz w:val="40"/>
          <w:shd w:val="clear" w:color="000000"/>
        </w:rPr>
      </w:pPr>
    </w:p>
    <w:p>
      <w:pPr>
        <w:pStyle w:val="0"/>
        <w:widowControl w:val="off"/>
        <w:wordWrap w:val="1"/>
        <w:spacing w:line="600" w:lineRule="auto"/>
        <w:jc w:val="center"/>
        <w:rPr>
          <w:rFonts w:ascii="HY헤드라인M" w:eastAsia="HY헤드라인M"/>
          <w:color w:val="000000"/>
          <w:spacing w:val="-10"/>
          <w:sz w:val="40"/>
          <w:shd w:val="clear" w:color="000000"/>
        </w:rPr>
      </w:pPr>
    </w:p>
    <w:p>
      <w:pPr>
        <w:pStyle w:val="0"/>
        <w:widowControl w:val="off"/>
        <w:wordWrap w:val="1"/>
        <w:spacing w:line="600" w:lineRule="auto"/>
        <w:jc w:val="center"/>
      </w:pPr>
      <w:r>
        <w:rPr>
          <w:rFonts w:ascii="HY헤드라인M" w:eastAsia="HY헤드라인M"/>
          <w:spacing w:val="-10"/>
          <w:sz w:val="40"/>
          <w:shd w:val="clear" w:color="000000"/>
        </w:rPr>
        <w:t>제2장의3 물품 적격심사 세부기준</w:t>
      </w:r>
    </w:p>
    <w:p>
      <w:pPr>
        <w:pStyle w:val="0"/>
        <w:widowControl w:val="off"/>
        <w:spacing w:line="480" w:lineRule="auto"/>
        <w:ind w:left="280" w:hanging="280"/>
      </w:pPr>
      <w:r>
        <w:rPr>
          <w:spacing w:val="-7"/>
          <w:sz w:val="30"/>
          <w:shd w:val="clear" w:color="000000"/>
        </w:rPr>
        <w:t xml:space="preserve">  </w:t>
      </w:r>
      <w:r>
        <w:rPr>
          <w:b/>
          <w:spacing w:val="-7"/>
          <w:sz w:val="30"/>
          <w:shd w:val="clear" w:color="000000"/>
        </w:rPr>
        <w:t>제1절 통 칙</w:t>
      </w:r>
    </w:p>
    <w:p>
      <w:pPr>
        <w:pStyle w:val="0"/>
        <w:widowControl w:val="off"/>
        <w:ind w:left="378" w:hanging="378"/>
      </w:pPr>
      <w:r>
        <w:rPr>
          <w:spacing w:val="-7"/>
          <w:sz w:val="28"/>
          <w:shd w:val="clear" w:color="000000"/>
        </w:rPr>
        <w:t>1. 목 적</w:t>
      </w:r>
    </w:p>
    <w:p>
      <w:pPr>
        <w:pStyle w:val="0"/>
        <w:widowControl w:val="off"/>
        <w:ind w:left="398" w:hanging="398"/>
      </w:pPr>
      <w:r>
        <w:rPr>
          <w:spacing w:val="-7"/>
          <w:sz w:val="28"/>
          <w:shd w:val="clear" w:color="000000"/>
        </w:rPr>
        <w:t xml:space="preserve">   이 기준은 시행령 제42조 제1항과 제2항에 따라 지방자치단체에서 집행하는 물품제조·구매 입찰의 낙찰자 결정에 적용할 적격심사 세부기준(이하 “세부기준”이라 한다)을 정함을 목적으로 한다.</w:t>
      </w:r>
    </w:p>
    <w:p>
      <w:pPr>
        <w:pStyle w:val="0"/>
        <w:widowControl w:val="off"/>
        <w:ind w:left="378" w:hanging="378"/>
      </w:pPr>
      <w:r>
        <w:rPr>
          <w:spacing w:val="-7"/>
          <w:sz w:val="28"/>
          <w:shd w:val="clear" w:color="000000"/>
        </w:rPr>
        <w:t>2. 적용대상</w:t>
      </w:r>
    </w:p>
    <w:p>
      <w:pPr>
        <w:pStyle w:val="0"/>
        <w:widowControl w:val="off"/>
        <w:ind w:left="398" w:hanging="398"/>
      </w:pPr>
      <w:r>
        <w:rPr>
          <w:spacing w:val="-7"/>
          <w:sz w:val="28"/>
          <w:shd w:val="clear" w:color="000000"/>
        </w:rPr>
        <w:t xml:space="preserve">   이 세부기준은 시행령 제42조 제1항과 제2항에 따른 물품계약 중 계약이행능력을 심사하여 낙찰자를 결정하는 입찰을 대상으로 한다.</w:t>
      </w:r>
    </w:p>
    <w:p>
      <w:pPr>
        <w:pStyle w:val="0"/>
        <w:widowControl w:val="off"/>
        <w:spacing w:line="480" w:lineRule="auto"/>
        <w:ind w:left="280" w:hanging="280"/>
      </w:pPr>
      <w:r>
        <w:rPr>
          <w:spacing w:val="-7"/>
          <w:sz w:val="30"/>
          <w:shd w:val="clear" w:color="000000"/>
        </w:rPr>
        <w:t xml:space="preserve">  </w:t>
      </w:r>
      <w:r>
        <w:rPr>
          <w:b/>
          <w:spacing w:val="-7"/>
          <w:sz w:val="30"/>
          <w:shd w:val="clear" w:color="000000"/>
        </w:rPr>
        <w:t>제2절 세부 평가기준</w:t>
      </w:r>
    </w:p>
    <w:p>
      <w:pPr>
        <w:pStyle w:val="0"/>
        <w:widowControl w:val="off"/>
        <w:ind w:left="382" w:hanging="382"/>
      </w:pPr>
      <w:r>
        <w:rPr>
          <w:spacing w:val="-7"/>
          <w:sz w:val="28"/>
          <w:shd w:val="clear" w:color="000000"/>
        </w:rPr>
        <w:t>1. 물품 적격심사 세부평가는 해당물품 계약이행에 필요한 입찰참가자의 물품납품이행능력, 입찰가격, 신인도, 그 밖의 해당물품 납품이행능력 결격여부 등을 평가하며 세부평가기준은 다음과 같이 구분한다. 다만, 적격심사에 필요한 평가 자료가 없거나 보완·추가 제출기한까지 제출하지 않는 경우에는 심사에서 제외한다.</w:t>
      </w:r>
    </w:p>
    <w:p>
      <w:pPr>
        <w:pStyle w:val="0"/>
        <w:widowControl w:val="off"/>
        <w:ind w:left="890" w:hanging="890"/>
      </w:pPr>
      <w:r>
        <w:rPr>
          <w:spacing w:val="-7"/>
          <w:sz w:val="28"/>
          <w:shd w:val="clear" w:color="000000"/>
        </w:rPr>
        <w:t xml:space="preserve">  가. 추정가격이 10억 원 이상인 물품의 평가기준 : &lt;별표 1&gt;</w:t>
      </w:r>
    </w:p>
    <w:p>
      <w:pPr>
        <w:pStyle w:val="0"/>
        <w:widowControl w:val="off"/>
        <w:ind w:left="628" w:hanging="628"/>
      </w:pPr>
      <w:r>
        <w:rPr>
          <w:spacing w:val="-7"/>
          <w:sz w:val="28"/>
          <w:shd w:val="clear" w:color="000000"/>
        </w:rPr>
        <w:t xml:space="preserve">  나. 추정가격이 10억 원 미만 고시금액(고시금액은 국가를 당사자로 하는 계약에 관한 법률 제4조제1항에 따라 기획재정부 장관이 고시한 금액을 말한다 이하 같다)  이상인 물품의 평가기준 : &lt;별표 2&gt;</w:t>
      </w:r>
    </w:p>
    <w:p>
      <w:pPr>
        <w:pStyle w:val="0"/>
        <w:widowControl w:val="off"/>
        <w:ind w:left="890" w:hanging="890"/>
      </w:pPr>
      <w:r>
        <w:rPr>
          <w:spacing w:val="-7"/>
          <w:sz w:val="28"/>
          <w:shd w:val="clear" w:color="000000"/>
        </w:rPr>
        <w:t xml:space="preserve">  다. 추정가격이 고시금액 미만인 물품의 평가기준 : &lt;별표 3&gt;</w:t>
      </w:r>
    </w:p>
    <w:p>
      <w:pPr>
        <w:pStyle w:val="0"/>
        <w:widowControl w:val="off"/>
        <w:ind w:left="890" w:hanging="890"/>
      </w:pPr>
      <w:r>
        <w:rPr>
          <w:spacing w:val="-7"/>
          <w:sz w:val="28"/>
          <w:shd w:val="clear" w:color="000000"/>
        </w:rPr>
        <w:t xml:space="preserve">  라. </w:t>
      </w:r>
      <w:r>
        <w:rPr>
          <w:spacing w:val="-7"/>
          <w:sz w:val="28"/>
          <w:shd w:val="clear" w:color="000000"/>
        </w:rPr>
        <w:t>「출판문화산업</w:t>
      </w:r>
      <w:r>
        <w:rPr>
          <w:spacing w:val="-7"/>
          <w:sz w:val="28"/>
          <w:shd w:val="clear" w:color="000000"/>
        </w:rPr>
        <w:t xml:space="preserve"> 진흥법</w:t>
      </w:r>
      <w:r>
        <w:rPr>
          <w:spacing w:val="-7"/>
          <w:sz w:val="28"/>
          <w:shd w:val="clear" w:color="000000"/>
        </w:rPr>
        <w:t>」제</w:t>
      </w:r>
      <w:r>
        <w:rPr>
          <w:spacing w:val="-7"/>
          <w:sz w:val="28"/>
          <w:shd w:val="clear" w:color="000000"/>
        </w:rPr>
        <w:t>22조에 해당하는 간행물의 평가기준 : &lt;별표4&gt;</w:t>
      </w:r>
    </w:p>
    <w:p>
      <w:pPr>
        <w:pStyle w:val="0"/>
        <w:widowControl w:val="off"/>
        <w:ind w:left="383" w:hanging="383"/>
      </w:pPr>
      <w:r>
        <w:rPr>
          <w:spacing w:val="-7"/>
          <w:sz w:val="28"/>
          <w:shd w:val="clear" w:color="000000"/>
        </w:rPr>
        <w:t>2. 물품의 특성·사용목적 및 내용 등에 따라 &lt;별표 1&gt;, &lt;별표 2&gt;의 심사분야별(입찰가격 제외) 배점한도를 10%의 범위 안에서 가감 조정할 수 있다. 이 경우 입찰공고나 입찰설명서에 그 조정내용을 명시해야 한다.</w:t>
      </w:r>
    </w:p>
    <w:p>
      <w:pPr>
        <w:pStyle w:val="0"/>
        <w:widowControl w:val="off"/>
        <w:ind w:left="369" w:hanging="369"/>
      </w:pPr>
      <w:r>
        <w:rPr>
          <w:spacing w:val="-7"/>
          <w:sz w:val="28"/>
          <w:shd w:val="clear" w:color="000000"/>
        </w:rPr>
        <w:t>3. 물품 적격심사의 심사항목별 평가기준은 다음과 같다.</w:t>
      </w:r>
    </w:p>
    <w:p>
      <w:pPr>
        <w:pStyle w:val="0"/>
        <w:widowControl w:val="off"/>
        <w:tabs>
          <w:tab w:val="left" w:leader="none" w:pos="4831"/>
        </w:tabs>
        <w:ind w:left="782" w:hanging="782"/>
      </w:pPr>
      <w:r>
        <w:rPr>
          <w:spacing w:val="-7"/>
          <w:sz w:val="28"/>
          <w:shd w:val="clear" w:color="000000"/>
        </w:rPr>
        <w:t xml:space="preserve">  가. 이행실적 평가는 </w:t>
      </w:r>
      <w:r>
        <w:rPr>
          <w:sz w:val="28"/>
          <w:shd w:val="clear" w:color="000000"/>
        </w:rPr>
        <w:t xml:space="preserve">최근 5년 이내 이행실적(실적누계금액)으로 평가함을 원칙으로 한다. 다만, </w:t>
      </w:r>
      <w:r>
        <w:rPr>
          <w:spacing w:val="-7"/>
          <w:sz w:val="28"/>
          <w:shd w:val="clear" w:color="000000"/>
        </w:rPr>
        <w:t>최근 10년 이내 동일한 종류의 물품 이행실적으로 평가하는 경우에는 평가기준규모 대비 동일한 종류의 납품이 완료된 실적의 비율에 해당하는 등급으로 평가한다.</w:t>
      </w:r>
    </w:p>
    <w:p>
      <w:pPr>
        <w:pStyle w:val="0"/>
        <w:widowControl w:val="off"/>
        <w:ind w:left="781" w:hanging="781"/>
      </w:pPr>
      <w:r>
        <w:rPr>
          <w:spacing w:val="-7"/>
          <w:sz w:val="28"/>
          <w:shd w:val="clear" w:color="000000"/>
        </w:rPr>
        <w:t xml:space="preserve">  나. 경영상태 평가는 제2장 적격심사 기준 제5절 3. 신용평가방법에 따라 평가한다. </w:t>
      </w:r>
    </w:p>
    <w:p>
      <w:pPr>
        <w:pStyle w:val="0"/>
        <w:widowControl w:val="off"/>
        <w:ind w:left="756" w:hanging="756"/>
      </w:pPr>
      <w:r>
        <w:rPr>
          <w:spacing w:val="-7"/>
          <w:sz w:val="28"/>
          <w:shd w:val="clear" w:color="000000"/>
        </w:rPr>
        <w:t xml:space="preserve">  다. 신인도 평가는 물품 납품이행능력 배점한도의 범위 안에서 가산점을 부여한다.</w:t>
      </w:r>
    </w:p>
    <w:p>
      <w:pPr>
        <w:pStyle w:val="0"/>
        <w:widowControl w:val="off"/>
      </w:pPr>
      <w:r>
        <w:rPr>
          <w:sz w:val="28"/>
          <w:shd w:val="clear" w:color="000000"/>
        </w:rPr>
        <w:t>4. 합병 등에 따른 실적 인정</w:t>
      </w:r>
    </w:p>
    <w:p>
      <w:pPr>
        <w:pStyle w:val="0"/>
        <w:widowControl w:val="off"/>
        <w:ind w:left="947" w:hanging="947"/>
      </w:pPr>
      <w:r>
        <w:rPr>
          <w:sz w:val="28"/>
          <w:shd w:val="clear" w:color="000000"/>
        </w:rPr>
        <w:t xml:space="preserve">   가. 관련 법령에 따라 합병 등을 한 자의 실적은 합병 등에 따른 권리</w:t>
      </w:r>
      <w:r>
        <w:rPr>
          <w:sz w:val="28"/>
          <w:shd w:val="clear" w:color="000000"/>
        </w:rPr>
        <w:t>․의무를</w:t>
      </w:r>
      <w:r>
        <w:rPr>
          <w:sz w:val="28"/>
          <w:shd w:val="clear" w:color="000000"/>
        </w:rPr>
        <w:t xml:space="preserve"> 포괄적으로 승계한 관련 서류를 발주기관에 제출하는 경우 평가하며, 사업 분할 또는 사업 양도양수의 경우 시설, 기술자 등의 요건이 필요할 때에는 이를 갖춘 경우에만 실적으로 인정한다.</w:t>
      </w:r>
    </w:p>
    <w:p>
      <w:pPr>
        <w:pStyle w:val="0"/>
        <w:widowControl w:val="off"/>
        <w:ind w:left="947" w:hanging="947"/>
      </w:pPr>
      <w:r>
        <w:rPr>
          <w:sz w:val="28"/>
          <w:shd w:val="clear" w:color="000000"/>
        </w:rPr>
        <w:t xml:space="preserve">   나. “가” 이외의 합병 등의 실적 인정에 관한 사항은 제1장 입찰참가자격 사전심사 기준의 실적인정 기준을 준용한다.</w:t>
      </w:r>
    </w:p>
    <w:p>
      <w:pPr>
        <w:pStyle w:val="0"/>
        <w:widowControl w:val="off"/>
        <w:ind w:left="947" w:hanging="947"/>
        <w:rPr>
          <w:color w:val="000000"/>
          <w:sz w:val="28"/>
          <w:shd w:val="clear" w:color="000000"/>
        </w:rPr>
      </w:pPr>
    </w:p>
    <w:p>
      <w:pPr>
        <w:pStyle w:val="0"/>
        <w:widowControl w:val="off"/>
        <w:spacing w:line="480" w:lineRule="auto"/>
        <w:ind w:left="435" w:hanging="435"/>
      </w:pPr>
      <w:r>
        <w:rPr>
          <w:spacing w:val="-7"/>
          <w:sz w:val="30"/>
          <w:shd w:val="clear" w:color="000000"/>
        </w:rPr>
        <w:t xml:space="preserve">  </w:t>
      </w:r>
      <w:r>
        <w:rPr>
          <w:b/>
          <w:spacing w:val="-7"/>
          <w:sz w:val="30"/>
          <w:shd w:val="clear" w:color="000000"/>
        </w:rPr>
        <w:t>제3절 적격심사서류 제출</w:t>
      </w:r>
    </w:p>
    <w:p>
      <w:pPr>
        <w:pStyle w:val="0"/>
        <w:widowControl w:val="off"/>
        <w:tabs>
          <w:tab w:val="left" w:leader="none" w:pos="5003"/>
        </w:tabs>
        <w:ind w:left="382" w:hanging="382"/>
      </w:pPr>
      <w:r>
        <w:rPr>
          <w:spacing w:val="-7"/>
          <w:sz w:val="28"/>
          <w:shd w:val="clear" w:color="000000"/>
        </w:rPr>
        <w:t xml:space="preserve">1. 계약담당자는 적격심사서류(보완·추가 제출서류 포함) 중 입찰공고일 후에 발생 </w:t>
      </w:r>
      <w:r>
        <w:rPr>
          <w:spacing w:val="-7"/>
          <w:sz w:val="28"/>
          <w:shd w:val="clear" w:color="000000"/>
        </w:rPr>
        <w:t>․</w:t>
      </w:r>
      <w:r>
        <w:rPr>
          <w:spacing w:val="-7"/>
          <w:sz w:val="28"/>
          <w:shd w:val="clear" w:color="000000"/>
        </w:rPr>
        <w:t xml:space="preserve"> 신고 </w:t>
      </w:r>
      <w:r>
        <w:rPr>
          <w:spacing w:val="-7"/>
          <w:sz w:val="28"/>
          <w:shd w:val="clear" w:color="000000"/>
        </w:rPr>
        <w:t>․</w:t>
      </w:r>
      <w:r>
        <w:rPr>
          <w:spacing w:val="-7"/>
          <w:sz w:val="28"/>
          <w:shd w:val="clear" w:color="000000"/>
        </w:rPr>
        <w:t xml:space="preserve"> 수정된 자료는 심사에서 제외한다. 다만, </w:t>
      </w:r>
      <w:r>
        <w:rPr>
          <w:spacing w:val="-7"/>
          <w:sz w:val="28"/>
          <w:shd w:val="clear" w:color="000000"/>
        </w:rPr>
        <w:t>「중소기업</w:t>
      </w:r>
      <w:r>
        <w:rPr>
          <w:spacing w:val="-7"/>
          <w:sz w:val="28"/>
          <w:shd w:val="clear" w:color="000000"/>
        </w:rPr>
        <w:t xml:space="preserve"> 범위 및 확인에 관한 규정</w:t>
      </w:r>
      <w:r>
        <w:rPr>
          <w:spacing w:val="-7"/>
          <w:sz w:val="28"/>
          <w:shd w:val="clear" w:color="000000"/>
        </w:rPr>
        <w:t>」</w:t>
      </w:r>
      <w:r>
        <w:rPr>
          <w:spacing w:val="-7"/>
          <w:sz w:val="28"/>
          <w:shd w:val="clear" w:color="000000"/>
        </w:rPr>
        <w:t xml:space="preserve"> 제6조에 따른 중소기업 확인서는 적격심사서류 제출 마감일까지 발급된 자료도 심사에 포함한다.</w:t>
      </w:r>
    </w:p>
    <w:p>
      <w:pPr>
        <w:pStyle w:val="0"/>
        <w:widowControl w:val="off"/>
        <w:tabs>
          <w:tab w:val="left" w:leader="none" w:pos="5003"/>
        </w:tabs>
        <w:ind w:left="382" w:hanging="382"/>
      </w:pPr>
      <w:r>
        <w:rPr>
          <w:spacing w:val="-7"/>
          <w:sz w:val="28"/>
          <w:shd w:val="clear" w:color="000000"/>
        </w:rPr>
        <w:t>2. 적격심사 제출서류는 다음과 같다.</w:t>
      </w:r>
    </w:p>
    <w:p>
      <w:pPr>
        <w:pStyle w:val="26"/>
        <w:widowControl w:val="off"/>
        <w:tabs>
          <w:tab w:val="left" w:leader="none" w:pos="5003"/>
        </w:tabs>
        <w:snapToGrid/>
        <w:spacing w:line="384" w:lineRule="auto"/>
        <w:ind w:left="382" w:hanging="382"/>
      </w:pPr>
      <w:r>
        <w:rPr>
          <w:rFonts w:ascii="함초롬바탕" w:eastAsia="함초롬바탕"/>
          <w:w w:val="100"/>
          <w:shd w:val="clear" w:color="000000"/>
        </w:rPr>
        <w:t xml:space="preserve">  가. 적격심사신청서 1부(별지 제1호 서식)</w:t>
      </w:r>
    </w:p>
    <w:p>
      <w:pPr>
        <w:pStyle w:val="26"/>
        <w:widowControl w:val="off"/>
        <w:tabs>
          <w:tab w:val="left" w:leader="none" w:pos="5003"/>
        </w:tabs>
        <w:snapToGrid/>
        <w:spacing w:line="384" w:lineRule="auto"/>
        <w:ind w:left="382" w:hanging="382"/>
      </w:pPr>
      <w:r>
        <w:rPr>
          <w:rFonts w:ascii="함초롬바탕" w:eastAsia="함초롬바탕"/>
          <w:w w:val="100"/>
          <w:shd w:val="clear" w:color="000000"/>
        </w:rPr>
        <w:t xml:space="preserve">  나. 적격심사 자기평가와 심사표 1부(별지 제2호 서식)</w:t>
      </w:r>
    </w:p>
    <w:p>
      <w:pPr>
        <w:pStyle w:val="26"/>
        <w:widowControl w:val="off"/>
        <w:tabs>
          <w:tab w:val="left" w:leader="none" w:pos="5003"/>
        </w:tabs>
        <w:snapToGrid/>
        <w:spacing w:line="384" w:lineRule="auto"/>
        <w:ind w:left="382" w:hanging="382"/>
      </w:pPr>
      <w:r>
        <w:rPr>
          <w:rFonts w:ascii="함초롬바탕" w:eastAsia="함초롬바탕"/>
          <w:w w:val="100"/>
          <w:shd w:val="clear" w:color="000000"/>
        </w:rPr>
        <w:t xml:space="preserve">  다. 물품 이행실적 증명서 1부(별지 제3호 서식)</w:t>
      </w:r>
    </w:p>
    <w:p>
      <w:pPr>
        <w:pStyle w:val="26"/>
        <w:widowControl w:val="off"/>
        <w:tabs>
          <w:tab w:val="left" w:leader="none" w:pos="5003"/>
        </w:tabs>
        <w:snapToGrid/>
        <w:spacing w:line="384" w:lineRule="auto"/>
        <w:ind w:left="382" w:hanging="382"/>
      </w:pPr>
      <w:r>
        <w:rPr>
          <w:rFonts w:ascii="함초롬바탕" w:eastAsia="함초롬바탕"/>
          <w:w w:val="100"/>
          <w:shd w:val="clear" w:color="000000"/>
        </w:rPr>
        <w:t xml:space="preserve">  라. 신용평가등급 확인서 1부</w:t>
      </w:r>
    </w:p>
    <w:p>
      <w:pPr>
        <w:pStyle w:val="26"/>
        <w:widowControl w:val="off"/>
        <w:tabs>
          <w:tab w:val="left" w:leader="none" w:pos="5003"/>
        </w:tabs>
        <w:snapToGrid/>
        <w:spacing w:line="384" w:lineRule="auto"/>
        <w:ind w:left="382" w:hanging="382"/>
      </w:pPr>
      <w:r>
        <w:rPr>
          <w:rFonts w:ascii="함초롬바탕" w:eastAsia="함초롬바탕"/>
          <w:w w:val="100"/>
          <w:shd w:val="clear" w:color="000000"/>
        </w:rPr>
        <w:t xml:space="preserve">  마. 그 밖의 제출서류 각 1부 (별지 제4호 서식)</w:t>
      </w:r>
    </w:p>
    <w:p>
      <w:pPr>
        <w:pStyle w:val="0"/>
        <w:widowControl w:val="off"/>
        <w:ind w:left="378" w:hanging="378"/>
      </w:pPr>
      <w:r>
        <w:rPr>
          <w:spacing w:val="-7"/>
          <w:sz w:val="28"/>
          <w:shd w:val="clear" w:color="000000"/>
        </w:rPr>
        <w:t xml:space="preserve">3. “2”에도 불구하고 계약담당자는 심사서류 중 평가내용이 동일한 자료와 신용평가등급 확인서, 직접생산 확인서, 중소기업·소상공인 확인서, 여성기업 확인서, 장애인기업 확인서, 창업기업 확인서를 </w:t>
      </w:r>
      <w:r>
        <w:rPr>
          <w:spacing w:val="-7"/>
          <w:sz w:val="28"/>
          <w:shd w:val="clear" w:color="000000"/>
        </w:rPr>
        <w:t>「전자정부법」제</w:t>
      </w:r>
      <w:r>
        <w:rPr>
          <w:spacing w:val="-7"/>
          <w:sz w:val="28"/>
          <w:shd w:val="clear" w:color="000000"/>
        </w:rPr>
        <w:t>37조에 따른 행정정보 공동이용센터 또는 조달청 국가종합전자조달시스템(조달청 신용평가등급 조회시스템)이나 “중소기업제품 공공구매 종합정보망(www.smpp.go.kr)을 통하여 확인할 수 있다.</w:t>
      </w:r>
    </w:p>
    <w:p>
      <w:pPr>
        <w:pStyle w:val="0"/>
        <w:widowControl w:val="off"/>
        <w:ind w:left="378" w:hanging="378"/>
      </w:pPr>
      <w:r>
        <w:rPr>
          <w:spacing w:val="-7"/>
          <w:sz w:val="30"/>
          <w:shd w:val="clear" w:color="000000"/>
        </w:rPr>
        <w:t xml:space="preserve">  </w:t>
      </w:r>
      <w:r>
        <w:rPr>
          <w:b/>
          <w:spacing w:val="-7"/>
          <w:sz w:val="30"/>
          <w:shd w:val="clear" w:color="000000"/>
        </w:rPr>
        <w:t>제4절 낙찰자 결정</w:t>
      </w:r>
    </w:p>
    <w:p>
      <w:pPr>
        <w:pStyle w:val="0"/>
        <w:widowControl w:val="off"/>
        <w:ind w:left="416" w:hanging="416"/>
      </w:pPr>
      <w:r>
        <w:rPr>
          <w:spacing w:val="-7"/>
          <w:sz w:val="28"/>
          <w:shd w:val="clear" w:color="000000"/>
        </w:rPr>
        <w:t xml:space="preserve">1. </w:t>
      </w:r>
      <w:r>
        <w:rPr>
          <w:spacing w:val="-8"/>
          <w:sz w:val="28"/>
          <w:shd w:val="clear" w:color="000000"/>
        </w:rPr>
        <w:t>계약담당자는 예정가격 이하로서 최저가 입찰자부터 순서대로 심사한 결과 종합평점이 85점(이하 “적격통과점수”라 한다) 이상인 자를 낙찰자로 결정한다.</w:t>
      </w:r>
    </w:p>
    <w:p>
      <w:pPr>
        <w:pStyle w:val="0"/>
        <w:widowControl w:val="off"/>
        <w:ind w:left="370" w:hanging="370"/>
        <w:rPr>
          <w:color w:val="000000"/>
          <w:spacing w:val="-7"/>
          <w:sz w:val="28"/>
          <w:shd w:val="clear" w:color="000000"/>
        </w:rPr>
      </w:pPr>
    </w:p>
    <w:p>
      <w:pPr>
        <w:pStyle w:val="0"/>
        <w:widowControl w:val="off"/>
        <w:spacing w:line="480" w:lineRule="auto"/>
        <w:ind w:left="294" w:hanging="294"/>
      </w:pPr>
      <w:r>
        <w:rPr>
          <w:spacing w:val="-7"/>
          <w:sz w:val="30"/>
          <w:shd w:val="clear" w:color="000000"/>
        </w:rPr>
        <w:t xml:space="preserve">  </w:t>
      </w:r>
      <w:r>
        <w:rPr>
          <w:b/>
          <w:spacing w:val="-7"/>
          <w:sz w:val="30"/>
          <w:shd w:val="clear" w:color="000000"/>
        </w:rPr>
        <w:t>제5절 그 밖의 사항</w:t>
      </w:r>
    </w:p>
    <w:p>
      <w:pPr>
        <w:pStyle w:val="0"/>
        <w:widowControl w:val="off"/>
        <w:ind w:left="391" w:hanging="391"/>
      </w:pPr>
      <w:r>
        <w:rPr>
          <w:spacing w:val="-7"/>
          <w:sz w:val="28"/>
          <w:shd w:val="clear" w:color="000000"/>
        </w:rPr>
        <w:t>1. 이 세부기준에 정하지 아니한 사항은 공통기준, 관련법규와 예규 등에 정한 바에 따른다.</w:t>
      </w:r>
    </w:p>
    <w:p>
      <w:pPr>
        <w:pStyle w:val="0"/>
        <w:widowControl w:val="off"/>
        <w:ind w:left="391" w:hanging="391"/>
      </w:pPr>
      <w:r>
        <w:rPr>
          <w:spacing w:val="-7"/>
          <w:sz w:val="28"/>
          <w:shd w:val="clear" w:color="000000"/>
        </w:rPr>
        <w:t>2. 이 세부기준에 정하지 아니한 사항이나 물품의 특성에 따라 이 기준을 적용하기 곤란하다고 인정되는 사항에 대해서는 행정안전부장관과 사전협의하여 동 기준과 달리 정하여 심사할 수 있다.</w:t>
      </w:r>
    </w:p>
    <w:p>
      <w:pPr>
        <w:pStyle w:val="26"/>
        <w:widowControl w:val="off"/>
        <w:spacing w:line="384" w:lineRule="auto"/>
        <w:ind w:left="890" w:hanging="890"/>
      </w:pPr>
      <w:r>
        <w:rPr>
          <w:rFonts w:ascii="바탕"/>
          <w:w w:val="100"/>
          <w:shd w:val="clear" w:color="000000"/>
        </w:rPr>
        <w:t xml:space="preserve">3. </w:t>
      </w:r>
      <w:r>
        <w:rPr>
          <w:rFonts w:ascii="함초롬바탕" w:eastAsia="함초롬바탕"/>
          <w:w w:val="100"/>
          <w:shd w:val="clear" w:color="000000"/>
        </w:rPr>
        <w:t>외화표시 금액의 적용</w:t>
      </w:r>
    </w:p>
    <w:p>
      <w:pPr>
        <w:pStyle w:val="0"/>
        <w:widowControl w:val="off"/>
        <w:ind w:left="742" w:hanging="742"/>
      </w:pPr>
      <w:r>
        <w:rPr>
          <w:spacing w:val="-7"/>
          <w:sz w:val="28"/>
          <w:shd w:val="clear" w:color="000000"/>
        </w:rPr>
        <w:t xml:space="preserve">  가. 이행실적 등 외화표시 금액은 원화로 환산하여 적용한다.</w:t>
      </w:r>
    </w:p>
    <w:p>
      <w:pPr>
        <w:pStyle w:val="0"/>
        <w:widowControl w:val="off"/>
        <w:ind w:left="758" w:hanging="758"/>
      </w:pPr>
      <w:r>
        <w:rPr>
          <w:spacing w:val="-7"/>
          <w:sz w:val="28"/>
          <w:shd w:val="clear" w:color="000000"/>
        </w:rPr>
        <w:t xml:space="preserve">  나. 적용환율은 입찰공고일의 외국환거래법에 따른 기준 환율이나 재정환율(매매기준율)을 적용한다. 단 외화와 원화가 동시 표시된 경우는 원화를 적용한다.</w:t>
      </w:r>
    </w:p>
    <w:p>
      <w:pPr>
        <w:pStyle w:val="0"/>
        <w:widowControl w:val="off"/>
        <w:ind w:left="758" w:hanging="758"/>
        <w:rPr>
          <w:color w:val="000000"/>
          <w:spacing w:val="-7"/>
          <w:sz w:val="28"/>
          <w:shd w:val="clear" w:color="000000"/>
        </w:rPr>
      </w:pPr>
    </w:p>
    <w:p>
      <w:pPr>
        <w:pStyle w:val="0"/>
        <w:widowControl w:val="off"/>
        <w:ind w:left="758" w:hanging="758"/>
        <w:rPr>
          <w:color w:val="000000"/>
          <w:spacing w:val="-7"/>
          <w:sz w:val="28"/>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제2장의3 물품 적격심사 세부기준 [별표 1]</w:t>
      </w:r>
    </w:p>
    <w:p>
      <w:pPr>
        <w:pStyle w:val="28"/>
        <w:widowControl w:val="off"/>
        <w:spacing w:line="384" w:lineRule="auto"/>
        <w:rPr>
          <w:rFonts w:ascii="바탕" w:eastAsia="바탕"/>
          <w:color w:val="000000"/>
          <w:w w:val="100"/>
          <w:sz w:val="28"/>
          <w:shd w:val="clear" w:color="000000"/>
        </w:rPr>
      </w:pPr>
    </w:p>
    <w:p>
      <w:pPr>
        <w:pStyle w:val="21"/>
        <w:widowControl w:val="off"/>
        <w:spacing w:line="384" w:lineRule="auto"/>
      </w:pPr>
      <w:r>
        <w:rPr>
          <w:rFonts w:ascii="바탕" w:eastAsia="바탕"/>
          <w:b/>
          <w:emboss/>
          <w:w w:val="100"/>
          <w:sz w:val="40"/>
          <w:shd w:val="clear" w:color="000000"/>
        </w:rPr>
        <w:t>추정가격이 10억 원 이상인 물품의 평가기준</w:t>
      </w:r>
    </w:p>
    <w:p>
      <w:pPr>
        <w:pStyle w:val="25"/>
        <w:widowControl w:val="off"/>
        <w:wordWrap w:val="1"/>
        <w:spacing w:line="312" w:lineRule="auto"/>
        <w:ind w:right="200"/>
        <w:jc w:val="right"/>
      </w:pPr>
      <w:r>
        <w:rPr>
          <w:rFonts w:ascii="바탕" w:eastAsia="바탕"/>
          <w:w w:val="100"/>
          <w:shd w:val="clear" w:color="000000"/>
        </w:rPr>
        <w:t>(단위 : 점)</w:t>
      </w:r>
    </w:p>
    <w:tbl>
      <w:tblPr>
        <w:tblOverlap w:val="never"/>
        <w:tblW w:w="979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29"/>
        <w:gridCol w:w="1522"/>
        <w:gridCol w:w="4960"/>
        <w:gridCol w:w="707"/>
        <w:gridCol w:w="1073"/>
      </w:tblGrid>
      <w:tr>
        <w:trPr>
          <w:trHeight w:val="1072"/>
        </w:trPr>
        <w:tc>
          <w:tcPr>
            <w:tcW w:w="1529" w:type="dxa"/>
            <w:tcBorders>
              <w:top w:val="single" w:color="000000" w:sz="9"/>
              <w:left w:val="single" w:color="000000" w:sz="9"/>
              <w:bottom w:val="single" w:color="000000" w:sz="3"/>
              <w:right w:val="single" w:color="000000" w:sz="3"/>
            </w:tcBorders>
            <w:vAlign w:val="center"/>
          </w:tcPr>
          <w:p>
            <w:pPr>
              <w:pStyle w:val="0"/>
              <w:widowControl w:val="off"/>
              <w:wordWrap w:val="1"/>
              <w:jc w:val="center"/>
            </w:pPr>
            <w:r>
              <w:rPr>
                <w:b/>
                <w:spacing w:val="-13"/>
                <w:sz w:val="26"/>
                <w:shd w:val="clear" w:color="000000"/>
              </w:rPr>
              <w:t>심사분야</w:t>
            </w:r>
          </w:p>
        </w:tc>
        <w:tc>
          <w:tcPr>
            <w:tcW w:w="1522"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b/>
                <w:spacing w:val="-13"/>
                <w:sz w:val="26"/>
                <w:shd w:val="clear" w:color="000000"/>
              </w:rPr>
              <w:t>심사항목</w:t>
            </w:r>
          </w:p>
        </w:tc>
        <w:tc>
          <w:tcPr>
            <w:tcW w:w="4960"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b/>
                <w:spacing w:val="-13"/>
                <w:sz w:val="26"/>
                <w:shd w:val="clear" w:color="000000"/>
              </w:rPr>
              <w:t>세 부 심 사 항 목</w:t>
            </w:r>
          </w:p>
        </w:tc>
        <w:tc>
          <w:tcPr>
            <w:tcW w:w="707"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배점</w:t>
            </w:r>
          </w:p>
          <w:p>
            <w:pPr>
              <w:pStyle w:val="0"/>
              <w:widowControl w:val="off"/>
              <w:wordWrap w:val="1"/>
              <w:jc w:val="center"/>
            </w:pPr>
            <w:r>
              <w:rPr>
                <w:spacing w:val="-13"/>
                <w:sz w:val="26"/>
                <w:shd w:val="clear" w:color="000000"/>
              </w:rPr>
              <w:t>한도</w:t>
            </w:r>
          </w:p>
        </w:tc>
        <w:tc>
          <w:tcPr>
            <w:tcW w:w="1073" w:type="dxa"/>
            <w:tcBorders>
              <w:top w:val="single" w:color="000000" w:sz="9"/>
              <w:left w:val="single" w:color="000000" w:sz="3"/>
              <w:bottom w:val="single" w:color="000000" w:sz="3"/>
              <w:right w:val="single" w:color="000000" w:sz="9"/>
            </w:tcBorders>
            <w:vAlign w:val="center"/>
          </w:tcPr>
          <w:p>
            <w:pPr>
              <w:pStyle w:val="0"/>
              <w:widowControl w:val="off"/>
              <w:wordWrap w:val="1"/>
              <w:jc w:val="center"/>
            </w:pPr>
            <w:r>
              <w:rPr>
                <w:spacing w:val="-13"/>
                <w:sz w:val="26"/>
                <w:shd w:val="clear" w:color="000000"/>
              </w:rPr>
              <w:t>비고</w:t>
            </w:r>
          </w:p>
        </w:tc>
      </w:tr>
      <w:tr>
        <w:trPr>
          <w:trHeight w:val="825"/>
        </w:trPr>
        <w:tc>
          <w:tcPr>
            <w:tcW w:w="1529"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계</w:t>
            </w:r>
          </w:p>
        </w:tc>
        <w:tc>
          <w:tcPr>
            <w:tcW w:w="1522"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4960" w:type="dxa"/>
            <w:tcBorders>
              <w:top w:val="single" w:color="000000" w:sz="3"/>
              <w:left w:val="single" w:color="000000" w:sz="3"/>
              <w:bottom w:val="single" w:color="000000" w:sz="3"/>
              <w:right w:val="single" w:color="000000" w:sz="3"/>
            </w:tcBorders>
            <w:vAlign w:val="center"/>
          </w:tcPr>
          <w:p>
            <w:pPr>
              <w:pStyle w:val="24"/>
              <w:widowControl w:val="off"/>
              <w:spacing w:line="384" w:lineRule="auto"/>
              <w:ind w:left="0" w:right="0"/>
              <w:rPr>
                <w:rFonts w:ascii="바탕" w:eastAsia="바탕"/>
                <w:color w:val="000000"/>
                <w:spacing w:val="-13"/>
                <w:w w:val="100"/>
                <w:sz w:val="26"/>
              </w:rPr>
            </w:pPr>
          </w:p>
        </w:tc>
        <w:tc>
          <w:tcPr>
            <w:tcW w:w="707" w:type="dxa"/>
            <w:tcBorders>
              <w:top w:val="single" w:color="000000" w:sz="3"/>
              <w:left w:val="single" w:color="000000" w:sz="3"/>
              <w:bottom w:val="single" w:color="000000" w:sz="3"/>
              <w:right w:val="single" w:color="000000" w:sz="3"/>
            </w:tcBorders>
            <w:vAlign w:val="center"/>
          </w:tcPr>
          <w:p>
            <w:pPr>
              <w:pStyle w:val="24"/>
              <w:widowControl w:val="off"/>
              <w:wordWrap w:val="1"/>
              <w:spacing w:line="384" w:lineRule="auto"/>
              <w:ind w:left="0" w:right="0"/>
              <w:jc w:val="center"/>
            </w:pPr>
            <w:r>
              <w:rPr>
                <w:rFonts w:ascii="바탕"/>
                <w:spacing w:val="-13"/>
                <w:w w:val="100"/>
                <w:sz w:val="26"/>
              </w:rPr>
              <w:t>100</w:t>
            </w:r>
          </w:p>
        </w:tc>
        <w:tc>
          <w:tcPr>
            <w:tcW w:w="1073" w:type="dxa"/>
            <w:tcBorders>
              <w:top w:val="single" w:color="000000" w:sz="3"/>
              <w:left w:val="single" w:color="000000" w:sz="3"/>
              <w:bottom w:val="single" w:color="000000" w:sz="3"/>
              <w:right w:val="single" w:color="000000" w:sz="9"/>
            </w:tcBorders>
            <w:vAlign w:val="center"/>
          </w:tcPr>
          <w:p>
            <w:pPr>
              <w:pStyle w:val="24"/>
              <w:widowControl w:val="off"/>
              <w:wordWrap w:val="1"/>
              <w:spacing w:line="384" w:lineRule="auto"/>
              <w:ind w:left="0" w:right="0"/>
              <w:jc w:val="center"/>
              <w:rPr>
                <w:rFonts w:ascii="바탕" w:eastAsia="바탕"/>
                <w:color w:val="000000"/>
                <w:spacing w:val="-12"/>
                <w:w w:val="100"/>
              </w:rPr>
            </w:pPr>
          </w:p>
        </w:tc>
      </w:tr>
      <w:tr>
        <w:trPr>
          <w:trHeight w:val="1241"/>
        </w:trPr>
        <w:tc>
          <w:tcPr>
            <w:tcW w:w="1529" w:type="dxa"/>
            <w:vMerge w:val="restart"/>
            <w:tcBorders>
              <w:top w:val="single" w:color="000000" w:sz="3"/>
              <w:left w:val="single" w:color="000000" w:sz="9"/>
              <w:bottom w:val="single" w:color="000000" w:sz="3"/>
              <w:right w:val="single" w:color="000000" w:sz="3"/>
            </w:tcBorders>
            <w:vAlign w:val="center"/>
          </w:tcPr>
          <w:p>
            <w:pPr>
              <w:pStyle w:val="0"/>
              <w:widowControl w:val="off"/>
              <w:ind w:left="369" w:hanging="369"/>
            </w:pPr>
            <w:r>
              <w:rPr>
                <w:spacing w:val="-13"/>
                <w:sz w:val="26"/>
                <w:shd w:val="clear" w:color="000000"/>
              </w:rPr>
              <w:t>1. 물품납품</w:t>
            </w:r>
          </w:p>
          <w:p>
            <w:pPr>
              <w:pStyle w:val="0"/>
              <w:widowControl w:val="off"/>
              <w:ind w:left="369" w:hanging="369"/>
            </w:pPr>
            <w:r>
              <w:rPr>
                <w:spacing w:val="-13"/>
                <w:sz w:val="26"/>
                <w:shd w:val="clear" w:color="000000"/>
              </w:rPr>
              <w:t xml:space="preserve">   이행능력</w:t>
            </w:r>
          </w:p>
        </w:tc>
        <w:tc>
          <w:tcPr>
            <w:tcW w:w="1522" w:type="dxa"/>
            <w:tcBorders>
              <w:top w:val="single" w:color="000000" w:sz="3"/>
              <w:left w:val="single" w:color="000000" w:sz="3"/>
              <w:bottom w:val="single" w:color="000000" w:sz="3"/>
              <w:right w:val="single" w:color="000000" w:sz="3"/>
            </w:tcBorders>
            <w:vAlign w:val="center"/>
          </w:tcPr>
          <w:p>
            <w:pPr>
              <w:pStyle w:val="0"/>
              <w:widowControl w:val="off"/>
              <w:ind w:left="162" w:hanging="162"/>
            </w:pPr>
            <w:r>
              <w:rPr>
                <w:spacing w:val="-13"/>
                <w:sz w:val="26"/>
                <w:shd w:val="clear" w:color="000000"/>
              </w:rPr>
              <w:t>가. 이행실적</w:t>
            </w:r>
          </w:p>
        </w:tc>
        <w:tc>
          <w:tcPr>
            <w:tcW w:w="4960" w:type="dxa"/>
            <w:tcBorders>
              <w:top w:val="single" w:color="000000" w:sz="3"/>
              <w:left w:val="single" w:color="000000" w:sz="3"/>
              <w:bottom w:val="single" w:color="000000" w:sz="3"/>
              <w:right w:val="single" w:color="000000" w:sz="3"/>
            </w:tcBorders>
            <w:vAlign w:val="center"/>
          </w:tcPr>
          <w:p>
            <w:pPr>
              <w:pStyle w:val="24"/>
              <w:widowControl w:val="off"/>
              <w:spacing w:line="384" w:lineRule="auto"/>
              <w:ind w:left="0" w:right="0"/>
            </w:pPr>
            <w:r>
              <w:rPr>
                <w:rFonts w:ascii="바탕" w:eastAsia="바탕"/>
                <w:spacing w:val="-13"/>
                <w:w w:val="100"/>
                <w:sz w:val="26"/>
              </w:rPr>
              <w:t>1) 계약목적물과 동등이상 물품 (30점)</w:t>
            </w:r>
          </w:p>
          <w:p>
            <w:r>
              <w:br w:type="page"/>
            </w:r>
          </w:p>
          <w:p>
            <w:pPr>
              <w:pStyle w:val="24"/>
              <w:widowControl w:val="off"/>
              <w:spacing w:line="384" w:lineRule="auto"/>
              <w:ind w:left="0" w:right="0"/>
            </w:pPr>
            <w:r>
              <w:rPr>
                <w:rFonts w:ascii="바탕" w:eastAsia="바탕"/>
                <w:spacing w:val="-13"/>
                <w:w w:val="100"/>
                <w:sz w:val="26"/>
              </w:rPr>
              <w:t>2) 계약목적물과 유사물품 (10점)</w:t>
            </w:r>
          </w:p>
        </w:tc>
        <w:tc>
          <w:tcPr>
            <w:tcW w:w="707" w:type="dxa"/>
            <w:tcBorders>
              <w:top w:val="single" w:color="000000" w:sz="3"/>
              <w:left w:val="single" w:color="000000" w:sz="3"/>
              <w:bottom w:val="single" w:color="000000" w:sz="3"/>
              <w:right w:val="single" w:color="000000" w:sz="3"/>
            </w:tcBorders>
            <w:vAlign w:val="center"/>
          </w:tcPr>
          <w:p>
            <w:pPr>
              <w:pStyle w:val="24"/>
              <w:widowControl w:val="off"/>
              <w:wordWrap w:val="1"/>
              <w:spacing w:line="384" w:lineRule="auto"/>
              <w:ind w:left="0" w:right="0"/>
              <w:jc w:val="center"/>
            </w:pPr>
            <w:r>
              <w:rPr>
                <w:rFonts w:ascii="바탕"/>
                <w:spacing w:val="-13"/>
                <w:w w:val="100"/>
                <w:sz w:val="26"/>
              </w:rPr>
              <w:t xml:space="preserve"> 30</w:t>
            </w:r>
          </w:p>
        </w:tc>
        <w:tc>
          <w:tcPr>
            <w:tcW w:w="1073" w:type="dxa"/>
            <w:tcBorders>
              <w:top w:val="single" w:color="000000" w:sz="3"/>
              <w:left w:val="single" w:color="000000" w:sz="3"/>
              <w:bottom w:val="single" w:color="000000" w:sz="3"/>
              <w:right w:val="single" w:color="000000" w:sz="9"/>
            </w:tcBorders>
            <w:vAlign w:val="center"/>
          </w:tcPr>
          <w:p>
            <w:pPr>
              <w:pStyle w:val="24"/>
              <w:widowControl w:val="off"/>
              <w:spacing w:line="384" w:lineRule="auto"/>
              <w:ind w:left="0" w:right="0"/>
            </w:pPr>
            <w:r>
              <w:rPr>
                <w:rFonts w:eastAsia="바탕"/>
                <w:spacing w:val="-12"/>
                <w:w w:val="100"/>
              </w:rPr>
              <w:t>합산적용</w:t>
            </w:r>
          </w:p>
        </w:tc>
      </w:tr>
      <w:tr>
        <w:trPr>
          <w:trHeight w:val="1241"/>
        </w:trPr>
        <w:tc>
          <w:tcPr>
            <w:tcW w:w="1529" w:type="dxa"/>
            <w:vMerge/>
            <w:tcBorders>
              <w:top w:val="single" w:color="000000" w:sz="3"/>
              <w:left w:val="single" w:color="000000" w:sz="9"/>
              <w:bottom w:val="single" w:color="000000" w:sz="3"/>
              <w:right w:val="single" w:color="000000" w:sz="3"/>
            </w:tcBorders>
          </w:tcPr>
          <w:p/>
        </w:tc>
        <w:tc>
          <w:tcPr>
            <w:tcW w:w="1522" w:type="dxa"/>
            <w:vMerge w:val="restart"/>
            <w:tcBorders>
              <w:top w:val="single" w:color="000000" w:sz="3"/>
              <w:left w:val="single" w:color="000000" w:sz="3"/>
              <w:bottom w:val="single" w:color="000000" w:sz="3"/>
              <w:right w:val="single" w:color="000000" w:sz="3"/>
            </w:tcBorders>
            <w:vAlign w:val="center"/>
          </w:tcPr>
          <w:p>
            <w:pPr>
              <w:pStyle w:val="0"/>
              <w:widowControl w:val="off"/>
              <w:ind w:left="162" w:hanging="162"/>
            </w:pPr>
            <w:r>
              <w:rPr>
                <w:spacing w:val="-13"/>
                <w:sz w:val="26"/>
                <w:shd w:val="clear" w:color="000000"/>
              </w:rPr>
              <w:t>나. 기술능력</w:t>
            </w:r>
          </w:p>
        </w:tc>
        <w:tc>
          <w:tcPr>
            <w:tcW w:w="4960" w:type="dxa"/>
            <w:tcBorders>
              <w:top w:val="single" w:color="000000" w:sz="3"/>
              <w:left w:val="single" w:color="000000" w:sz="3"/>
              <w:bottom w:val="single" w:color="000000" w:sz="3"/>
              <w:right w:val="single" w:color="000000" w:sz="3"/>
            </w:tcBorders>
            <w:vAlign w:val="center"/>
          </w:tcPr>
          <w:p>
            <w:pPr>
              <w:pStyle w:val="24"/>
              <w:widowControl w:val="off"/>
              <w:spacing w:line="384" w:lineRule="auto"/>
              <w:ind w:left="0" w:right="0"/>
            </w:pPr>
            <w:r>
              <w:rPr>
                <w:rFonts w:ascii="바탕" w:eastAsia="바탕"/>
                <w:spacing w:val="-13"/>
                <w:w w:val="100"/>
                <w:sz w:val="26"/>
              </w:rPr>
              <w:t>1) 기술인력 보유 : 물품제조만 평가</w:t>
            </w:r>
          </w:p>
          <w:p>
            <w:pPr>
              <w:pStyle w:val="24"/>
              <w:widowControl w:val="off"/>
              <w:spacing w:line="384" w:lineRule="auto"/>
              <w:ind w:left="0" w:right="0"/>
            </w:pPr>
            <w:r>
              <w:rPr>
                <w:rFonts w:ascii="바탕"/>
                <w:spacing w:val="-13"/>
                <w:w w:val="100"/>
                <w:sz w:val="26"/>
              </w:rPr>
              <w:t xml:space="preserve">   </w:t>
            </w:r>
            <w:r>
              <w:rPr>
                <w:rFonts w:ascii="바탕"/>
                <w:spacing w:val="-13"/>
                <w:w w:val="100"/>
                <w:sz w:val="26"/>
              </w:rPr>
              <w:t>※</w:t>
            </w:r>
            <w:r>
              <w:rPr>
                <w:rFonts w:ascii="바탕" w:eastAsia="바탕"/>
                <w:spacing w:val="-13"/>
                <w:w w:val="100"/>
                <w:sz w:val="26"/>
              </w:rPr>
              <w:t xml:space="preserve"> 물품구매는 입찰자 모두 만점 부여</w:t>
            </w:r>
          </w:p>
        </w:tc>
        <w:tc>
          <w:tcPr>
            <w:tcW w:w="707" w:type="dxa"/>
            <w:tcBorders>
              <w:top w:val="single" w:color="000000" w:sz="3"/>
              <w:left w:val="single" w:color="000000" w:sz="3"/>
              <w:bottom w:val="single" w:color="000000" w:sz="3"/>
              <w:right w:val="single" w:color="000000" w:sz="3"/>
            </w:tcBorders>
            <w:vAlign w:val="center"/>
          </w:tcPr>
          <w:p>
            <w:pPr>
              <w:pStyle w:val="24"/>
              <w:widowControl w:val="off"/>
              <w:wordWrap w:val="1"/>
              <w:spacing w:line="384" w:lineRule="auto"/>
              <w:ind w:left="0" w:right="0"/>
              <w:jc w:val="center"/>
            </w:pPr>
            <w:r>
              <w:rPr>
                <w:rFonts w:ascii="바탕"/>
                <w:spacing w:val="-13"/>
                <w:w w:val="100"/>
                <w:sz w:val="26"/>
              </w:rPr>
              <w:t xml:space="preserve">  5</w:t>
            </w:r>
          </w:p>
        </w:tc>
        <w:tc>
          <w:tcPr>
            <w:tcW w:w="1073" w:type="dxa"/>
            <w:vMerge w:val="restart"/>
            <w:tcBorders>
              <w:top w:val="single" w:color="000000" w:sz="3"/>
              <w:left w:val="single" w:color="000000" w:sz="3"/>
              <w:bottom w:val="single" w:color="000000" w:sz="3"/>
              <w:right w:val="single" w:color="000000" w:sz="9"/>
            </w:tcBorders>
            <w:vAlign w:val="center"/>
          </w:tcPr>
          <w:p>
            <w:pPr>
              <w:pStyle w:val="24"/>
              <w:widowControl w:val="off"/>
              <w:spacing w:line="384" w:lineRule="auto"/>
              <w:ind w:left="0" w:right="0"/>
            </w:pPr>
            <w:r>
              <w:rPr>
                <w:rFonts w:ascii="바탕" w:eastAsia="바탕"/>
                <w:spacing w:val="-12"/>
                <w:w w:val="100"/>
              </w:rPr>
              <w:t>물품 제조입찰에 한함</w:t>
            </w:r>
          </w:p>
        </w:tc>
      </w:tr>
      <w:tr>
        <w:trPr>
          <w:trHeight w:val="1241"/>
        </w:trPr>
        <w:tc>
          <w:tcPr>
            <w:tcW w:w="1529" w:type="dxa"/>
            <w:vMerge/>
            <w:tcBorders>
              <w:top w:val="single" w:color="000000" w:sz="3"/>
              <w:left w:val="single" w:color="000000" w:sz="9"/>
              <w:bottom w:val="single" w:color="000000" w:sz="3"/>
              <w:right w:val="single" w:color="000000" w:sz="3"/>
            </w:tcBorders>
          </w:tcPr>
          <w:p/>
        </w:tc>
        <w:tc>
          <w:tcPr>
            <w:tcW w:w="1522" w:type="dxa"/>
            <w:vMerge/>
            <w:tcBorders>
              <w:top w:val="single" w:color="000000" w:sz="3"/>
              <w:left w:val="single" w:color="000000" w:sz="3"/>
              <w:bottom w:val="single" w:color="000000" w:sz="3"/>
              <w:right w:val="single" w:color="000000" w:sz="3"/>
            </w:tcBorders>
          </w:tcPr>
          <w:p/>
        </w:tc>
        <w:tc>
          <w:tcPr>
            <w:tcW w:w="4960" w:type="dxa"/>
            <w:tcBorders>
              <w:top w:val="single" w:color="000000" w:sz="3"/>
              <w:left w:val="single" w:color="000000" w:sz="3"/>
              <w:bottom w:val="single" w:color="000000" w:sz="3"/>
              <w:right w:val="single" w:color="000000" w:sz="3"/>
            </w:tcBorders>
            <w:vAlign w:val="center"/>
          </w:tcPr>
          <w:p>
            <w:pPr>
              <w:pStyle w:val="24"/>
              <w:widowControl w:val="off"/>
              <w:spacing w:line="384" w:lineRule="auto"/>
              <w:ind w:left="0" w:right="0"/>
            </w:pPr>
            <w:r>
              <w:rPr>
                <w:rFonts w:ascii="바탕" w:eastAsia="바탕"/>
                <w:spacing w:val="-13"/>
                <w:w w:val="100"/>
                <w:sz w:val="26"/>
              </w:rPr>
              <w:t>2) 시설·장비 보유 : 물품제조만 평가</w:t>
            </w:r>
          </w:p>
          <w:p>
            <w:pPr>
              <w:pStyle w:val="24"/>
              <w:widowControl w:val="off"/>
              <w:spacing w:line="384" w:lineRule="auto"/>
              <w:ind w:left="0" w:right="0"/>
            </w:pPr>
            <w:r>
              <w:rPr>
                <w:rFonts w:ascii="바탕"/>
                <w:spacing w:val="-13"/>
                <w:w w:val="100"/>
                <w:sz w:val="26"/>
              </w:rPr>
              <w:t xml:space="preserve">   </w:t>
            </w:r>
            <w:r>
              <w:rPr>
                <w:rFonts w:ascii="바탕"/>
                <w:spacing w:val="-13"/>
                <w:w w:val="100"/>
                <w:sz w:val="26"/>
              </w:rPr>
              <w:t>※</w:t>
            </w:r>
            <w:r>
              <w:rPr>
                <w:rFonts w:ascii="바탕" w:eastAsia="바탕"/>
                <w:spacing w:val="-13"/>
                <w:w w:val="100"/>
                <w:sz w:val="26"/>
              </w:rPr>
              <w:t xml:space="preserve"> 물품구매는 입찰자 모두 만점 부여</w:t>
            </w:r>
          </w:p>
        </w:tc>
        <w:tc>
          <w:tcPr>
            <w:tcW w:w="707" w:type="dxa"/>
            <w:tcBorders>
              <w:top w:val="single" w:color="000000" w:sz="3"/>
              <w:left w:val="single" w:color="000000" w:sz="3"/>
              <w:bottom w:val="single" w:color="000000" w:sz="3"/>
              <w:right w:val="single" w:color="000000" w:sz="3"/>
            </w:tcBorders>
            <w:vAlign w:val="center"/>
          </w:tcPr>
          <w:p>
            <w:pPr>
              <w:pStyle w:val="24"/>
              <w:widowControl w:val="off"/>
              <w:wordWrap w:val="1"/>
              <w:spacing w:line="384" w:lineRule="auto"/>
              <w:ind w:left="0" w:right="0"/>
              <w:jc w:val="center"/>
            </w:pPr>
            <w:r>
              <w:rPr>
                <w:rFonts w:ascii="바탕"/>
                <w:spacing w:val="-13"/>
                <w:w w:val="100"/>
                <w:sz w:val="26"/>
              </w:rPr>
              <w:t xml:space="preserve">  5</w:t>
            </w:r>
          </w:p>
        </w:tc>
        <w:tc>
          <w:tcPr>
            <w:tcW w:w="1073" w:type="dxa"/>
            <w:vMerge/>
            <w:tcBorders>
              <w:top w:val="single" w:color="000000" w:sz="3"/>
              <w:left w:val="single" w:color="000000" w:sz="3"/>
              <w:bottom w:val="single" w:color="000000" w:sz="3"/>
              <w:right w:val="single" w:color="000000" w:sz="9"/>
            </w:tcBorders>
          </w:tcPr>
          <w:p/>
        </w:tc>
      </w:tr>
      <w:tr>
        <w:trPr>
          <w:trHeight w:val="825"/>
        </w:trPr>
        <w:tc>
          <w:tcPr>
            <w:tcW w:w="1529" w:type="dxa"/>
            <w:vMerge/>
            <w:tcBorders>
              <w:top w:val="single" w:color="000000" w:sz="3"/>
              <w:left w:val="single" w:color="000000" w:sz="9"/>
              <w:bottom w:val="single" w:color="000000" w:sz="3"/>
              <w:right w:val="single" w:color="000000" w:sz="3"/>
            </w:tcBorders>
          </w:tcPr>
          <w:p/>
        </w:tc>
        <w:tc>
          <w:tcPr>
            <w:tcW w:w="1522" w:type="dxa"/>
            <w:tcBorders>
              <w:top w:val="single" w:color="000000" w:sz="3"/>
              <w:left w:val="single" w:color="000000" w:sz="3"/>
              <w:bottom w:val="single" w:color="000000" w:sz="3"/>
              <w:right w:val="single" w:color="000000" w:sz="3"/>
            </w:tcBorders>
            <w:vAlign w:val="center"/>
          </w:tcPr>
          <w:p>
            <w:pPr>
              <w:pStyle w:val="0"/>
              <w:widowControl w:val="off"/>
            </w:pPr>
            <w:r>
              <w:rPr>
                <w:spacing w:val="-13"/>
                <w:sz w:val="26"/>
                <w:shd w:val="clear" w:color="000000"/>
              </w:rPr>
              <w:t>다. 경영상태</w:t>
            </w:r>
          </w:p>
        </w:tc>
        <w:tc>
          <w:tcPr>
            <w:tcW w:w="4960" w:type="dxa"/>
            <w:tcBorders>
              <w:top w:val="single" w:color="000000" w:sz="3"/>
              <w:left w:val="single" w:color="000000" w:sz="3"/>
              <w:bottom w:val="single" w:color="000000" w:sz="3"/>
              <w:right w:val="single" w:color="000000" w:sz="3"/>
            </w:tcBorders>
            <w:vAlign w:val="center"/>
          </w:tcPr>
          <w:p>
            <w:pPr>
              <w:pStyle w:val="1"/>
              <w:widowControl w:val="off"/>
              <w:ind w:left="0"/>
            </w:pPr>
            <w:r>
              <w:rPr>
                <w:spacing w:val="-13"/>
                <w:sz w:val="26"/>
                <w:shd w:val="clear" w:color="000000"/>
              </w:rPr>
              <w:t>○</w:t>
            </w:r>
            <w:r>
              <w:rPr>
                <w:spacing w:val="-13"/>
                <w:sz w:val="26"/>
                <w:shd w:val="clear" w:color="000000"/>
              </w:rPr>
              <w:t xml:space="preserve"> 신용평가등급</w:t>
            </w:r>
          </w:p>
        </w:tc>
        <w:tc>
          <w:tcPr>
            <w:tcW w:w="70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 xml:space="preserve"> 30</w:t>
            </w:r>
          </w:p>
        </w:tc>
        <w:tc>
          <w:tcPr>
            <w:tcW w:w="1073" w:type="dxa"/>
            <w:tcBorders>
              <w:top w:val="single" w:color="000000" w:sz="3"/>
              <w:left w:val="single" w:color="000000" w:sz="3"/>
              <w:bottom w:val="single" w:color="000000" w:sz="3"/>
              <w:right w:val="single" w:color="000000" w:sz="9"/>
            </w:tcBorders>
            <w:vAlign w:val="center"/>
          </w:tcPr>
          <w:p>
            <w:pPr>
              <w:pStyle w:val="24"/>
              <w:widowControl w:val="off"/>
              <w:wordWrap w:val="1"/>
              <w:spacing w:line="384" w:lineRule="auto"/>
              <w:ind w:left="0" w:right="0"/>
              <w:jc w:val="center"/>
              <w:rPr>
                <w:rFonts w:ascii="바탕" w:eastAsia="바탕"/>
                <w:color w:val="000000"/>
                <w:spacing w:val="-12"/>
                <w:w w:val="100"/>
              </w:rPr>
            </w:pPr>
          </w:p>
        </w:tc>
      </w:tr>
      <w:tr>
        <w:trPr>
          <w:trHeight w:val="825"/>
        </w:trPr>
        <w:tc>
          <w:tcPr>
            <w:tcW w:w="1529" w:type="dxa"/>
            <w:tcBorders>
              <w:top w:val="single" w:color="000000" w:sz="3"/>
              <w:left w:val="single" w:color="000000" w:sz="9"/>
              <w:bottom w:val="single" w:color="000000" w:sz="3"/>
              <w:right w:val="single" w:color="000000" w:sz="3"/>
            </w:tcBorders>
            <w:vAlign w:val="center"/>
          </w:tcPr>
          <w:p>
            <w:pPr>
              <w:pStyle w:val="0"/>
              <w:widowControl w:val="off"/>
              <w:ind w:left="283" w:hanging="283"/>
            </w:pPr>
            <w:r>
              <w:rPr>
                <w:spacing w:val="-13"/>
                <w:sz w:val="26"/>
                <w:shd w:val="clear" w:color="000000"/>
              </w:rPr>
              <w:t>2. 입찰가격</w:t>
            </w:r>
          </w:p>
        </w:tc>
        <w:tc>
          <w:tcPr>
            <w:tcW w:w="1522"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4960" w:type="dxa"/>
            <w:tcBorders>
              <w:top w:val="single" w:color="000000" w:sz="3"/>
              <w:left w:val="single" w:color="000000" w:sz="3"/>
              <w:bottom w:val="single" w:color="000000" w:sz="3"/>
              <w:right w:val="single" w:color="000000" w:sz="3"/>
            </w:tcBorders>
            <w:vAlign w:val="center"/>
          </w:tcPr>
          <w:p>
            <w:pPr>
              <w:pStyle w:val="1"/>
              <w:widowControl w:val="off"/>
              <w:ind w:left="0"/>
            </w:pPr>
            <w:r>
              <w:rPr>
                <w:spacing w:val="-13"/>
                <w:sz w:val="26"/>
                <w:shd w:val="clear" w:color="000000"/>
              </w:rPr>
              <w:t>○</w:t>
            </w:r>
            <w:r>
              <w:rPr>
                <w:spacing w:val="-13"/>
                <w:sz w:val="26"/>
                <w:shd w:val="clear" w:color="000000"/>
              </w:rPr>
              <w:t xml:space="preserve"> 평점산식 참조</w:t>
            </w:r>
          </w:p>
        </w:tc>
        <w:tc>
          <w:tcPr>
            <w:tcW w:w="707" w:type="dxa"/>
            <w:tcBorders>
              <w:top w:val="single" w:color="000000" w:sz="3"/>
              <w:left w:val="single" w:color="000000" w:sz="3"/>
              <w:bottom w:val="single" w:color="000000" w:sz="3"/>
              <w:right w:val="single" w:color="000000" w:sz="3"/>
            </w:tcBorders>
            <w:vAlign w:val="center"/>
          </w:tcPr>
          <w:p>
            <w:pPr>
              <w:pStyle w:val="24"/>
              <w:widowControl w:val="off"/>
              <w:wordWrap w:val="1"/>
              <w:spacing w:line="384" w:lineRule="auto"/>
              <w:ind w:left="0" w:right="0"/>
              <w:jc w:val="center"/>
            </w:pPr>
            <w:r>
              <w:rPr>
                <w:rFonts w:ascii="바탕"/>
                <w:spacing w:val="-13"/>
                <w:w w:val="100"/>
                <w:sz w:val="26"/>
              </w:rPr>
              <w:t xml:space="preserve"> 30</w:t>
            </w:r>
          </w:p>
        </w:tc>
        <w:tc>
          <w:tcPr>
            <w:tcW w:w="1073" w:type="dxa"/>
            <w:tcBorders>
              <w:top w:val="single" w:color="000000" w:sz="3"/>
              <w:left w:val="single" w:color="000000" w:sz="3"/>
              <w:bottom w:val="single" w:color="000000" w:sz="3"/>
              <w:right w:val="single" w:color="000000" w:sz="9"/>
            </w:tcBorders>
            <w:vAlign w:val="center"/>
          </w:tcPr>
          <w:p>
            <w:pPr>
              <w:pStyle w:val="24"/>
              <w:widowControl w:val="off"/>
              <w:wordWrap w:val="1"/>
              <w:spacing w:line="384" w:lineRule="auto"/>
              <w:ind w:left="0" w:right="0"/>
              <w:jc w:val="center"/>
            </w:pPr>
            <w:r>
              <w:rPr>
                <w:rFonts w:ascii="바탕"/>
                <w:spacing w:val="-12"/>
                <w:w w:val="100"/>
              </w:rPr>
              <w:t xml:space="preserve"> </w:t>
            </w:r>
          </w:p>
        </w:tc>
      </w:tr>
      <w:tr>
        <w:trPr>
          <w:trHeight w:val="2179"/>
        </w:trPr>
        <w:tc>
          <w:tcPr>
            <w:tcW w:w="1529" w:type="dxa"/>
            <w:vMerge w:val="restart"/>
            <w:tcBorders>
              <w:top w:val="single" w:color="000000" w:sz="3"/>
              <w:left w:val="single" w:color="000000" w:sz="9"/>
              <w:bottom w:val="single" w:color="000000" w:sz="9"/>
              <w:right w:val="single" w:color="000000" w:sz="3"/>
            </w:tcBorders>
            <w:vAlign w:val="center"/>
          </w:tcPr>
          <w:p>
            <w:pPr>
              <w:pStyle w:val="0"/>
              <w:widowControl w:val="off"/>
              <w:ind w:left="283" w:hanging="283"/>
            </w:pPr>
            <w:r>
              <w:rPr>
                <w:spacing w:val="-13"/>
                <w:sz w:val="26"/>
                <w:shd w:val="clear" w:color="000000"/>
              </w:rPr>
              <w:t>3. 신 인 도</w:t>
            </w:r>
          </w:p>
        </w:tc>
        <w:tc>
          <w:tcPr>
            <w:tcW w:w="1522" w:type="dxa"/>
            <w:tcBorders>
              <w:top w:val="single" w:color="000000" w:sz="3"/>
              <w:left w:val="single" w:color="000000" w:sz="3"/>
              <w:bottom w:val="single" w:color="000000" w:sz="3"/>
              <w:right w:val="single" w:color="000000" w:sz="3"/>
            </w:tcBorders>
            <w:vAlign w:val="center"/>
          </w:tcPr>
          <w:p>
            <w:pPr>
              <w:pStyle w:val="0"/>
              <w:widowControl w:val="off"/>
              <w:ind w:left="396" w:hanging="396"/>
            </w:pPr>
            <w:r>
              <w:rPr>
                <w:spacing w:val="-13"/>
                <w:sz w:val="26"/>
                <w:shd w:val="clear" w:color="000000"/>
              </w:rPr>
              <w:t>가. 품질관리</w:t>
            </w:r>
          </w:p>
          <w:p>
            <w:pPr>
              <w:pStyle w:val="0"/>
              <w:widowControl w:val="off"/>
              <w:ind w:left="396" w:hanging="396"/>
            </w:pPr>
            <w:r>
              <w:rPr>
                <w:spacing w:val="-13"/>
                <w:sz w:val="26"/>
                <w:shd w:val="clear" w:color="000000"/>
              </w:rPr>
              <w:t>등 신뢰정도</w:t>
            </w:r>
          </w:p>
        </w:tc>
        <w:tc>
          <w:tcPr>
            <w:tcW w:w="4960" w:type="dxa"/>
            <w:tcBorders>
              <w:top w:val="single" w:color="000000" w:sz="3"/>
              <w:left w:val="single" w:color="000000" w:sz="3"/>
              <w:bottom w:val="single" w:color="000000" w:sz="3"/>
              <w:right w:val="single" w:color="000000" w:sz="3"/>
            </w:tcBorders>
            <w:vAlign w:val="center"/>
          </w:tcPr>
          <w:p>
            <w:pPr>
              <w:pStyle w:val="24"/>
              <w:widowControl w:val="off"/>
              <w:spacing w:line="312" w:lineRule="auto"/>
              <w:ind w:left="0" w:right="0"/>
            </w:pPr>
            <w:r>
              <w:rPr>
                <w:rFonts w:ascii="바탕" w:eastAsia="바탕"/>
                <w:spacing w:val="-13"/>
                <w:w w:val="100"/>
                <w:sz w:val="26"/>
                <w:shd w:val="clear" w:color="000000"/>
              </w:rPr>
              <w:t>1) 고도인증 (+1점)</w:t>
            </w:r>
          </w:p>
          <w:p>
            <w:r>
              <w:br w:type="page"/>
            </w:r>
          </w:p>
          <w:p>
            <w:pPr>
              <w:pStyle w:val="24"/>
              <w:widowControl w:val="off"/>
              <w:spacing w:line="312" w:lineRule="auto"/>
              <w:ind w:left="0" w:right="0"/>
            </w:pPr>
            <w:r>
              <w:rPr>
                <w:rFonts w:ascii="바탕" w:eastAsia="바탕"/>
                <w:spacing w:val="-13"/>
                <w:w w:val="100"/>
                <w:sz w:val="26"/>
                <w:shd w:val="clear" w:color="000000"/>
              </w:rPr>
              <w:t>2) 녹색</w:t>
            </w:r>
            <w:r>
              <w:rPr>
                <w:rFonts w:ascii="바탕" w:eastAsia="바탕"/>
                <w:spacing w:val="-13"/>
                <w:w w:val="100"/>
                <w:sz w:val="26"/>
                <w:shd w:val="clear" w:color="000000"/>
              </w:rPr>
              <w:t>․일반인증</w:t>
            </w:r>
            <w:r>
              <w:rPr>
                <w:rFonts w:ascii="바탕" w:eastAsia="바탕"/>
                <w:spacing w:val="-13"/>
                <w:w w:val="100"/>
                <w:sz w:val="26"/>
                <w:shd w:val="clear" w:color="000000"/>
              </w:rPr>
              <w:t xml:space="preserve"> (+1점)</w:t>
            </w:r>
          </w:p>
          <w:p>
            <w:r>
              <w:br w:type="page"/>
            </w:r>
          </w:p>
          <w:p>
            <w:pPr>
              <w:pStyle w:val="24"/>
              <w:widowControl w:val="off"/>
              <w:spacing w:line="312" w:lineRule="auto"/>
              <w:ind w:left="0" w:right="0"/>
            </w:pPr>
            <w:r>
              <w:rPr>
                <w:rFonts w:ascii="바탕" w:eastAsia="바탕"/>
                <w:spacing w:val="0"/>
                <w:w w:val="100"/>
                <w:sz w:val="26"/>
                <w:shd w:val="clear" w:color="000000"/>
              </w:rPr>
              <w:t>3) 중소(제조)기업 (+2점)</w:t>
            </w:r>
          </w:p>
          <w:p>
            <w:pPr>
              <w:pStyle w:val="24"/>
              <w:widowControl w:val="off"/>
              <w:spacing w:line="312" w:lineRule="auto"/>
              <w:ind w:left="0" w:right="0"/>
            </w:pPr>
            <w:r>
              <w:rPr>
                <w:rFonts w:ascii="바탕" w:eastAsia="바탕"/>
                <w:spacing w:val="0"/>
                <w:w w:val="100"/>
                <w:sz w:val="26"/>
                <w:shd w:val="clear" w:color="000000"/>
              </w:rPr>
              <w:t>4) 고용창출(+1점)</w:t>
            </w:r>
          </w:p>
          <w:p>
            <w:pPr>
              <w:pStyle w:val="24"/>
              <w:widowControl w:val="off"/>
              <w:spacing w:line="312" w:lineRule="auto"/>
              <w:ind w:left="0" w:right="0"/>
            </w:pPr>
            <w:r>
              <w:rPr>
                <w:rFonts w:ascii="바탕" w:eastAsia="바탕"/>
                <w:spacing w:val="0"/>
                <w:w w:val="100"/>
                <w:sz w:val="26"/>
                <w:shd w:val="clear" w:color="000000"/>
              </w:rPr>
              <w:t>5) 기타 (+1점)</w:t>
            </w:r>
          </w:p>
        </w:tc>
        <w:tc>
          <w:tcPr>
            <w:tcW w:w="707" w:type="dxa"/>
            <w:vMerge w:val="restart"/>
            <w:tcBorders>
              <w:top w:val="single" w:color="000000" w:sz="3"/>
              <w:left w:val="single" w:color="000000" w:sz="3"/>
              <w:bottom w:val="single" w:color="000000" w:sz="9"/>
              <w:right w:val="single" w:color="000000" w:sz="3"/>
            </w:tcBorders>
            <w:vAlign w:val="center"/>
          </w:tcPr>
          <w:p>
            <w:pPr>
              <w:pStyle w:val="24"/>
              <w:widowControl w:val="off"/>
              <w:wordWrap w:val="1"/>
              <w:spacing w:line="384" w:lineRule="auto"/>
              <w:ind w:left="0" w:right="0"/>
              <w:jc w:val="center"/>
            </w:pPr>
            <w:r>
              <w:rPr>
                <w:rFonts w:ascii="바탕"/>
                <w:spacing w:val="-13"/>
                <w:w w:val="100"/>
                <w:sz w:val="26"/>
              </w:rPr>
              <w:t>+2</w:t>
            </w:r>
          </w:p>
          <w:p>
            <w:pPr>
              <w:pStyle w:val="24"/>
              <w:widowControl w:val="off"/>
              <w:wordWrap w:val="1"/>
              <w:spacing w:line="384" w:lineRule="auto"/>
              <w:ind w:left="0" w:right="0"/>
              <w:jc w:val="center"/>
              <w:rPr>
                <w:rFonts w:ascii="바탕" w:eastAsia="바탕"/>
                <w:color w:val="000000"/>
                <w:spacing w:val="-13"/>
                <w:w w:val="100"/>
                <w:sz w:val="26"/>
              </w:rPr>
            </w:pPr>
          </w:p>
          <w:p>
            <w:pPr>
              <w:pStyle w:val="24"/>
              <w:widowControl w:val="off"/>
              <w:wordWrap w:val="1"/>
              <w:spacing w:line="384" w:lineRule="auto"/>
              <w:ind w:left="0" w:right="0"/>
              <w:jc w:val="center"/>
            </w:pPr>
            <w:r>
              <w:rPr>
                <w:rFonts w:ascii="바탕"/>
                <w:spacing w:val="-13"/>
                <w:w w:val="100"/>
                <w:sz w:val="26"/>
              </w:rPr>
              <w:t>～</w:t>
            </w:r>
          </w:p>
          <w:p>
            <w:pPr>
              <w:pStyle w:val="24"/>
              <w:widowControl w:val="off"/>
              <w:wordWrap w:val="1"/>
              <w:spacing w:line="384" w:lineRule="auto"/>
              <w:ind w:left="0" w:right="0"/>
              <w:jc w:val="center"/>
            </w:pPr>
            <w:r>
              <w:rPr>
                <w:rFonts w:ascii="바탕"/>
                <w:spacing w:val="-13"/>
                <w:w w:val="100"/>
                <w:sz w:val="26"/>
              </w:rPr>
              <w:t>- 2</w:t>
            </w:r>
          </w:p>
        </w:tc>
        <w:tc>
          <w:tcPr>
            <w:tcW w:w="1073" w:type="dxa"/>
            <w:vMerge w:val="restart"/>
            <w:tcBorders>
              <w:top w:val="single" w:color="000000" w:sz="3"/>
              <w:left w:val="single" w:color="000000" w:sz="3"/>
              <w:bottom w:val="single" w:color="000000" w:sz="9"/>
              <w:right w:val="single" w:color="000000" w:sz="9"/>
            </w:tcBorders>
            <w:vAlign w:val="center"/>
          </w:tcPr>
          <w:p>
            <w:pPr>
              <w:pStyle w:val="24"/>
              <w:widowControl w:val="off"/>
              <w:spacing w:line="384" w:lineRule="auto"/>
              <w:ind w:left="0" w:right="0"/>
            </w:pPr>
            <w:r>
              <w:rPr>
                <w:rFonts w:ascii="바탕" w:eastAsia="바탕"/>
                <w:spacing w:val="-12"/>
                <w:w w:val="100"/>
              </w:rPr>
              <w:t>배점한도 범위 안에서 합산 적용함</w:t>
            </w:r>
          </w:p>
        </w:tc>
      </w:tr>
      <w:tr>
        <w:trPr>
          <w:trHeight w:val="1241"/>
        </w:trPr>
        <w:tc>
          <w:tcPr>
            <w:tcW w:w="1529" w:type="dxa"/>
            <w:vMerge/>
            <w:tcBorders>
              <w:top w:val="single" w:color="000000" w:sz="3"/>
              <w:left w:val="single" w:color="000000" w:sz="9"/>
              <w:bottom w:val="single" w:color="000000" w:sz="9"/>
              <w:right w:val="single" w:color="000000" w:sz="3"/>
            </w:tcBorders>
          </w:tcPr>
          <w:p/>
        </w:tc>
        <w:tc>
          <w:tcPr>
            <w:tcW w:w="1522" w:type="dxa"/>
            <w:tcBorders>
              <w:top w:val="single" w:color="000000" w:sz="3"/>
              <w:left w:val="single" w:color="000000" w:sz="3"/>
              <w:bottom w:val="single" w:color="000000" w:sz="3"/>
              <w:right w:val="single" w:color="000000" w:sz="3"/>
            </w:tcBorders>
            <w:vAlign w:val="center"/>
          </w:tcPr>
          <w:p>
            <w:pPr>
              <w:pStyle w:val="0"/>
              <w:widowControl w:val="off"/>
              <w:ind w:left="396" w:hanging="396"/>
            </w:pPr>
            <w:r>
              <w:rPr>
                <w:spacing w:val="-13"/>
                <w:sz w:val="26"/>
                <w:shd w:val="clear" w:color="000000"/>
              </w:rPr>
              <w:t>나. 계약이행</w:t>
            </w:r>
          </w:p>
          <w:p>
            <w:pPr>
              <w:pStyle w:val="0"/>
              <w:widowControl w:val="off"/>
              <w:ind w:left="396" w:hanging="396"/>
            </w:pPr>
            <w:r>
              <w:rPr>
                <w:spacing w:val="-13"/>
                <w:sz w:val="26"/>
                <w:shd w:val="clear" w:color="000000"/>
              </w:rPr>
              <w:t xml:space="preserve">    성 실 도</w:t>
            </w:r>
          </w:p>
        </w:tc>
        <w:tc>
          <w:tcPr>
            <w:tcW w:w="4960" w:type="dxa"/>
            <w:tcBorders>
              <w:top w:val="single" w:color="000000" w:sz="3"/>
              <w:left w:val="single" w:color="000000" w:sz="3"/>
              <w:bottom w:val="single" w:color="000000" w:sz="3"/>
              <w:right w:val="single" w:color="000000" w:sz="3"/>
            </w:tcBorders>
            <w:vAlign w:val="center"/>
          </w:tcPr>
          <w:p>
            <w:pPr>
              <w:pStyle w:val="24"/>
              <w:widowControl w:val="off"/>
              <w:spacing w:line="312" w:lineRule="auto"/>
              <w:ind w:left="0" w:right="0"/>
            </w:pPr>
            <w:r>
              <w:rPr>
                <w:rFonts w:ascii="바탕" w:eastAsia="바탕"/>
                <w:spacing w:val="-13"/>
                <w:w w:val="100"/>
                <w:sz w:val="26"/>
                <w:shd w:val="clear" w:color="000000"/>
              </w:rPr>
              <w:t>1) 이행지연 (-1점)</w:t>
            </w:r>
          </w:p>
          <w:p>
            <w:r>
              <w:br w:type="page"/>
            </w:r>
          </w:p>
          <w:p>
            <w:pPr>
              <w:pStyle w:val="24"/>
              <w:widowControl w:val="off"/>
              <w:spacing w:line="312" w:lineRule="auto"/>
              <w:ind w:left="0" w:right="0"/>
            </w:pPr>
            <w:r>
              <w:rPr>
                <w:rFonts w:ascii="바탕" w:eastAsia="바탕"/>
                <w:spacing w:val="-13"/>
                <w:w w:val="100"/>
                <w:sz w:val="26"/>
                <w:shd w:val="clear" w:color="000000"/>
              </w:rPr>
              <w:t>2) 품질하자 (-1점)</w:t>
            </w:r>
          </w:p>
        </w:tc>
        <w:tc>
          <w:tcPr>
            <w:tcW w:w="707" w:type="dxa"/>
            <w:vMerge/>
            <w:tcBorders>
              <w:top w:val="single" w:color="000000" w:sz="3"/>
              <w:left w:val="single" w:color="000000" w:sz="3"/>
              <w:bottom w:val="single" w:color="000000" w:sz="9"/>
              <w:right w:val="single" w:color="000000" w:sz="3"/>
            </w:tcBorders>
          </w:tcPr>
          <w:p/>
        </w:tc>
        <w:tc>
          <w:tcPr>
            <w:tcW w:w="1073" w:type="dxa"/>
            <w:vMerge/>
            <w:tcBorders>
              <w:top w:val="single" w:color="000000" w:sz="3"/>
              <w:left w:val="single" w:color="000000" w:sz="3"/>
              <w:bottom w:val="single" w:color="000000" w:sz="9"/>
              <w:right w:val="single" w:color="000000" w:sz="9"/>
            </w:tcBorders>
          </w:tcPr>
          <w:p/>
        </w:tc>
      </w:tr>
      <w:tr>
        <w:trPr>
          <w:trHeight w:val="1841"/>
        </w:trPr>
        <w:tc>
          <w:tcPr>
            <w:tcW w:w="1529" w:type="dxa"/>
            <w:vMerge/>
            <w:tcBorders>
              <w:top w:val="single" w:color="000000" w:sz="3"/>
              <w:left w:val="single" w:color="000000" w:sz="9"/>
              <w:bottom w:val="single" w:color="000000" w:sz="9"/>
              <w:right w:val="single" w:color="000000" w:sz="3"/>
            </w:tcBorders>
          </w:tcPr>
          <w:p/>
        </w:tc>
        <w:tc>
          <w:tcPr>
            <w:tcW w:w="1522" w:type="dxa"/>
            <w:tcBorders>
              <w:top w:val="single" w:color="000000" w:sz="3"/>
              <w:left w:val="single" w:color="000000" w:sz="3"/>
              <w:bottom w:val="single" w:color="000000" w:sz="9"/>
              <w:right w:val="single" w:color="000000" w:sz="3"/>
            </w:tcBorders>
            <w:vAlign w:val="center"/>
          </w:tcPr>
          <w:p>
            <w:pPr>
              <w:pStyle w:val="0"/>
              <w:widowControl w:val="off"/>
              <w:ind w:left="396" w:hanging="396"/>
            </w:pPr>
            <w:r>
              <w:rPr>
                <w:spacing w:val="-13"/>
                <w:sz w:val="26"/>
                <w:shd w:val="clear" w:color="000000"/>
              </w:rPr>
              <w:t>다. 계약질서</w:t>
            </w:r>
          </w:p>
          <w:p>
            <w:pPr>
              <w:pStyle w:val="0"/>
              <w:widowControl w:val="off"/>
              <w:ind w:left="396" w:hanging="396"/>
            </w:pPr>
            <w:r>
              <w:rPr>
                <w:spacing w:val="-13"/>
                <w:sz w:val="26"/>
                <w:shd w:val="clear" w:color="000000"/>
              </w:rPr>
              <w:t xml:space="preserve">    준수정도</w:t>
            </w:r>
          </w:p>
        </w:tc>
        <w:tc>
          <w:tcPr>
            <w:tcW w:w="4960" w:type="dxa"/>
            <w:tcBorders>
              <w:top w:val="single" w:color="000000" w:sz="3"/>
              <w:left w:val="single" w:color="000000" w:sz="3"/>
              <w:bottom w:val="single" w:color="000000" w:sz="9"/>
              <w:right w:val="single" w:color="000000" w:sz="3"/>
            </w:tcBorders>
            <w:vAlign w:val="center"/>
          </w:tcPr>
          <w:p>
            <w:pPr>
              <w:pStyle w:val="24"/>
              <w:widowControl w:val="off"/>
              <w:spacing w:line="312" w:lineRule="auto"/>
              <w:ind w:left="0" w:right="0"/>
            </w:pPr>
            <w:r>
              <w:rPr>
                <w:rFonts w:ascii="바탕" w:eastAsia="바탕"/>
                <w:spacing w:val="-13"/>
                <w:w w:val="100"/>
                <w:sz w:val="26"/>
                <w:shd w:val="clear" w:color="000000"/>
              </w:rPr>
              <w:t>1) 불공정 하도급거래 (-1점)</w:t>
            </w:r>
          </w:p>
          <w:p>
            <w:pPr>
              <w:pStyle w:val="24"/>
              <w:widowControl w:val="off"/>
              <w:spacing w:line="312" w:lineRule="auto"/>
              <w:ind w:left="397" w:right="0" w:hanging="397"/>
            </w:pPr>
            <w:r>
              <w:rPr>
                <w:rFonts w:ascii="바탕" w:eastAsia="바탕"/>
                <w:spacing w:val="-13"/>
                <w:w w:val="100"/>
                <w:sz w:val="26"/>
                <w:shd w:val="clear" w:color="000000"/>
              </w:rPr>
              <w:t>2) 임금체불 위반</w:t>
            </w:r>
            <w:r>
              <w:rPr>
                <w:rFonts w:ascii="바탕" w:eastAsia="바탕"/>
                <w:spacing w:val="0"/>
                <w:w w:val="100"/>
                <w:sz w:val="26"/>
                <w:shd w:val="clear" w:color="000000"/>
              </w:rPr>
              <w:t>(-2점)</w:t>
            </w:r>
          </w:p>
          <w:p>
            <w:pPr>
              <w:pStyle w:val="24"/>
              <w:widowControl w:val="off"/>
              <w:spacing w:line="312" w:lineRule="auto"/>
              <w:ind w:left="397" w:right="0" w:hanging="397"/>
            </w:pPr>
            <w:r>
              <w:rPr>
                <w:rFonts w:ascii="바탕" w:eastAsia="바탕"/>
                <w:spacing w:val="0"/>
                <w:w w:val="100"/>
                <w:sz w:val="26"/>
                <w:shd w:val="clear" w:color="000000"/>
              </w:rPr>
              <w:t>3) 산업재해 사망자(-1점)</w:t>
            </w:r>
          </w:p>
          <w:p>
            <w:pPr>
              <w:pStyle w:val="24"/>
              <w:widowControl w:val="off"/>
              <w:spacing w:line="312" w:lineRule="auto"/>
              <w:ind w:left="397" w:right="0" w:hanging="397"/>
            </w:pPr>
            <w:r>
              <w:rPr>
                <w:rFonts w:ascii="바탕" w:eastAsia="바탕"/>
                <w:spacing w:val="0"/>
                <w:w w:val="100"/>
                <w:sz w:val="26"/>
                <w:shd w:val="clear" w:color="000000"/>
              </w:rPr>
              <w:t>4) 사고사망만인율(-1점)</w:t>
            </w:r>
          </w:p>
        </w:tc>
        <w:tc>
          <w:tcPr>
            <w:tcW w:w="707" w:type="dxa"/>
            <w:vMerge/>
            <w:tcBorders>
              <w:top w:val="single" w:color="000000" w:sz="3"/>
              <w:left w:val="single" w:color="000000" w:sz="3"/>
              <w:bottom w:val="single" w:color="000000" w:sz="9"/>
              <w:right w:val="single" w:color="000000" w:sz="3"/>
            </w:tcBorders>
          </w:tcPr>
          <w:p/>
        </w:tc>
        <w:tc>
          <w:tcPr>
            <w:tcW w:w="1073" w:type="dxa"/>
            <w:vMerge/>
            <w:tcBorders>
              <w:top w:val="single" w:color="000000" w:sz="3"/>
              <w:left w:val="single" w:color="000000" w:sz="3"/>
              <w:bottom w:val="single" w:color="000000" w:sz="9"/>
              <w:right w:val="single" w:color="000000" w:sz="9"/>
            </w:tcBorders>
          </w:tcPr>
          <w:p/>
        </w:tc>
      </w:tr>
    </w:tbl>
    <w:p>
      <w:pPr>
        <w:pStyle w:val="25"/>
        <w:widowControl w:val="off"/>
        <w:spacing w:line="384" w:lineRule="auto"/>
      </w:pPr>
    </w:p>
    <w:p>
      <w:pPr>
        <w:pStyle w:val="0"/>
        <w:widowControl w:val="off"/>
        <w:spacing w:line="480" w:lineRule="auto"/>
      </w:pPr>
      <w:r>
        <w:rPr>
          <w:b/>
          <w:spacing w:val="-7"/>
          <w:sz w:val="30"/>
          <w:shd w:val="clear" w:color="000000"/>
        </w:rPr>
        <w:t>1. 물품 납품이행능력</w:t>
      </w:r>
    </w:p>
    <w:p>
      <w:pPr>
        <w:pStyle w:val="0"/>
        <w:widowControl w:val="off"/>
        <w:spacing w:line="312" w:lineRule="auto"/>
      </w:pPr>
      <w:r>
        <w:rPr>
          <w:spacing w:val="-7"/>
          <w:sz w:val="28"/>
          <w:shd w:val="clear" w:color="000000"/>
        </w:rPr>
        <w:t xml:space="preserve"> 가. 이행실적 (30점)                                           </w:t>
      </w:r>
      <w:r>
        <w:rPr>
          <w:spacing w:val="-6"/>
          <w:sz w:val="24"/>
          <w:shd w:val="clear" w:color="000000"/>
        </w:rPr>
        <w:t>(단위 : 점)</w:t>
      </w:r>
    </w:p>
    <w:tbl>
      <w:tblPr>
        <w:tblOverlap w:val="never"/>
        <w:tblW w:w="981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26"/>
        <w:gridCol w:w="339"/>
        <w:gridCol w:w="1915"/>
        <w:gridCol w:w="339"/>
        <w:gridCol w:w="725"/>
        <w:gridCol w:w="3563"/>
        <w:gridCol w:w="759"/>
        <w:gridCol w:w="646"/>
      </w:tblGrid>
      <w:tr>
        <w:trPr>
          <w:trHeight w:val="316"/>
        </w:trPr>
        <w:tc>
          <w:tcPr>
            <w:tcW w:w="1526" w:type="dxa"/>
            <w:tcBorders>
              <w:top w:val="single" w:color="000000" w:sz="9"/>
              <w:left w:val="single" w:color="000000" w:sz="9"/>
              <w:bottom w:val="single" w:color="000000" w:sz="5"/>
              <w:right w:val="single" w:color="000000" w:sz="3"/>
            </w:tcBorders>
            <w:vAlign w:val="center"/>
          </w:tcPr>
          <w:p>
            <w:pPr>
              <w:pStyle w:val="24"/>
              <w:widowControl w:val="off"/>
              <w:wordWrap w:val="1"/>
              <w:spacing w:line="288" w:lineRule="auto"/>
              <w:ind w:left="0" w:right="0"/>
              <w:jc w:val="center"/>
            </w:pPr>
            <w:r>
              <w:rPr>
                <w:rFonts w:eastAsia="바탕"/>
                <w:b/>
                <w:spacing w:val="-13"/>
                <w:w w:val="100"/>
                <w:sz w:val="26"/>
                <w:shd w:val="clear" w:color="000000"/>
              </w:rPr>
              <w:t>세부심사항목</w:t>
            </w:r>
          </w:p>
        </w:tc>
        <w:tc>
          <w:tcPr>
            <w:tcW w:w="2593" w:type="dxa"/>
            <w:gridSpan w:val="3"/>
            <w:tcBorders>
              <w:top w:val="single" w:color="000000" w:sz="9"/>
              <w:left w:val="single" w:color="000000" w:sz="3"/>
              <w:bottom w:val="single" w:color="000000" w:sz="5"/>
              <w:right w:val="single" w:color="000000" w:sz="3"/>
            </w:tcBorders>
            <w:vAlign w:val="center"/>
          </w:tcPr>
          <w:p>
            <w:pPr>
              <w:pStyle w:val="24"/>
              <w:widowControl w:val="off"/>
              <w:wordWrap w:val="1"/>
              <w:spacing w:line="288" w:lineRule="auto"/>
              <w:ind w:left="0" w:right="0"/>
              <w:jc w:val="center"/>
            </w:pPr>
            <w:r>
              <w:rPr>
                <w:rFonts w:eastAsia="바탕"/>
                <w:spacing w:val="-13"/>
                <w:w w:val="100"/>
                <w:sz w:val="26"/>
              </w:rPr>
              <w:t>평가요소</w:t>
            </w:r>
          </w:p>
        </w:tc>
        <w:tc>
          <w:tcPr>
            <w:tcW w:w="725" w:type="dxa"/>
            <w:tcBorders>
              <w:top w:val="single" w:color="000000" w:sz="9"/>
              <w:left w:val="single" w:color="000000" w:sz="3"/>
              <w:bottom w:val="single" w:color="000000" w:sz="3"/>
              <w:right w:val="single" w:color="000000" w:sz="3"/>
            </w:tcBorders>
            <w:vAlign w:val="center"/>
          </w:tcPr>
          <w:p>
            <w:pPr>
              <w:pStyle w:val="24"/>
              <w:widowControl w:val="off"/>
              <w:wordWrap w:val="1"/>
              <w:spacing w:line="288" w:lineRule="auto"/>
              <w:ind w:left="0" w:right="0"/>
              <w:jc w:val="center"/>
            </w:pPr>
            <w:r>
              <w:rPr>
                <w:rFonts w:eastAsia="바탕"/>
                <w:spacing w:val="-13"/>
                <w:w w:val="100"/>
                <w:sz w:val="26"/>
              </w:rPr>
              <w:t>배점</w:t>
            </w:r>
          </w:p>
        </w:tc>
        <w:tc>
          <w:tcPr>
            <w:tcW w:w="3563" w:type="dxa"/>
            <w:tcBorders>
              <w:top w:val="single" w:color="000000" w:sz="9"/>
              <w:left w:val="single" w:color="000000" w:sz="3"/>
              <w:bottom w:val="single" w:color="000000" w:sz="3"/>
              <w:right w:val="single" w:color="000000" w:sz="3"/>
            </w:tcBorders>
            <w:vAlign w:val="center"/>
          </w:tcPr>
          <w:p>
            <w:pPr>
              <w:pStyle w:val="24"/>
              <w:widowControl w:val="off"/>
              <w:wordWrap w:val="1"/>
              <w:spacing w:line="288" w:lineRule="auto"/>
              <w:ind w:left="0" w:right="0"/>
              <w:jc w:val="center"/>
            </w:pPr>
            <w:r>
              <w:rPr>
                <w:rFonts w:ascii="바탕" w:eastAsia="바탕"/>
                <w:spacing w:val="-13"/>
                <w:w w:val="100"/>
                <w:sz w:val="26"/>
              </w:rPr>
              <w:t>평 가 등 급</w:t>
            </w:r>
          </w:p>
        </w:tc>
        <w:tc>
          <w:tcPr>
            <w:tcW w:w="759" w:type="dxa"/>
            <w:tcBorders>
              <w:top w:val="single" w:color="000000" w:sz="9"/>
              <w:left w:val="single" w:color="000000" w:sz="3"/>
              <w:bottom w:val="single" w:color="000000" w:sz="3"/>
              <w:right w:val="single" w:color="000000" w:sz="3"/>
            </w:tcBorders>
            <w:vAlign w:val="center"/>
          </w:tcPr>
          <w:p>
            <w:pPr>
              <w:pStyle w:val="24"/>
              <w:widowControl w:val="off"/>
              <w:wordWrap w:val="1"/>
              <w:spacing w:line="288" w:lineRule="auto"/>
              <w:ind w:left="0" w:right="0"/>
              <w:jc w:val="center"/>
            </w:pPr>
            <w:r>
              <w:rPr>
                <w:rFonts w:eastAsia="바탕"/>
                <w:spacing w:val="-13"/>
                <w:w w:val="100"/>
                <w:sz w:val="26"/>
              </w:rPr>
              <w:t>평점</w:t>
            </w:r>
          </w:p>
        </w:tc>
        <w:tc>
          <w:tcPr>
            <w:tcW w:w="646" w:type="dxa"/>
            <w:tcBorders>
              <w:top w:val="single" w:color="000000" w:sz="9"/>
              <w:left w:val="single" w:color="000000" w:sz="3"/>
              <w:bottom w:val="single" w:color="000000" w:sz="3"/>
              <w:right w:val="single" w:color="000000" w:sz="9"/>
            </w:tcBorders>
            <w:vAlign w:val="center"/>
          </w:tcPr>
          <w:p>
            <w:pPr>
              <w:pStyle w:val="24"/>
              <w:widowControl w:val="off"/>
              <w:wordWrap w:val="1"/>
              <w:spacing w:line="288" w:lineRule="auto"/>
              <w:ind w:left="0" w:right="0"/>
              <w:jc w:val="center"/>
            </w:pPr>
            <w:r>
              <w:rPr>
                <w:rFonts w:eastAsia="바탕"/>
                <w:spacing w:val="-13"/>
                <w:w w:val="100"/>
                <w:sz w:val="26"/>
              </w:rPr>
              <w:t>비고</w:t>
            </w:r>
          </w:p>
        </w:tc>
      </w:tr>
      <w:tr>
        <w:trPr>
          <w:trHeight w:val="536"/>
        </w:trPr>
        <w:tc>
          <w:tcPr>
            <w:tcW w:w="1526" w:type="dxa"/>
            <w:vMerge w:val="restart"/>
            <w:tcBorders>
              <w:top w:val="single" w:color="000000" w:sz="5"/>
              <w:left w:val="single" w:color="000000" w:sz="9"/>
              <w:bottom w:val="single" w:color="000000" w:sz="5"/>
              <w:right w:val="single" w:color="000000" w:sz="5"/>
            </w:tcBorders>
            <w:vAlign w:val="top"/>
          </w:tcPr>
          <w:p>
            <w:pPr>
              <w:pStyle w:val="24"/>
              <w:widowControl w:val="off"/>
              <w:spacing w:before="60" w:line="288"/>
              <w:ind w:left="272" w:right="0" w:hanging="272"/>
            </w:pPr>
            <w:r>
              <w:rPr>
                <w:rFonts w:ascii="바탕" w:eastAsia="바탕"/>
                <w:spacing w:val="-13"/>
                <w:w w:val="100"/>
                <w:sz w:val="26"/>
              </w:rPr>
              <w:t>1)계약목적물과 동등 이상 물품</w:t>
            </w:r>
          </w:p>
        </w:tc>
        <w:tc>
          <w:tcPr>
            <w:tcW w:w="2593" w:type="dxa"/>
            <w:gridSpan w:val="3"/>
            <w:tcBorders>
              <w:top w:val="single" w:color="000000" w:sz="5"/>
              <w:left w:val="single" w:color="000000" w:sz="5"/>
              <w:bottom w:val="none" w:color="000000" w:sz="3"/>
              <w:right w:val="single" w:color="000000" w:sz="3"/>
            </w:tcBorders>
            <w:vAlign w:val="center"/>
          </w:tcPr>
          <w:p>
            <w:pPr>
              <w:pStyle w:val="24"/>
              <w:widowControl w:val="off"/>
              <w:spacing w:line="288" w:lineRule="auto"/>
              <w:ind w:left="243" w:right="0" w:hanging="243"/>
            </w:pPr>
            <w:r>
              <w:rPr>
                <w:rFonts w:ascii="바탕" w:eastAsia="바탕"/>
                <w:spacing w:val="-13"/>
                <w:w w:val="100"/>
                <w:sz w:val="26"/>
              </w:rPr>
              <w:t xml:space="preserve">가)최근 10년 이내 동일 실적(규모 </w:t>
            </w:r>
            <w:r>
              <w:rPr>
                <w:rFonts w:ascii="바탕"/>
                <w:spacing w:val="-13"/>
                <w:w w:val="100"/>
                <w:sz w:val="26"/>
              </w:rPr>
              <w:t>․</w:t>
            </w:r>
            <w:r>
              <w:rPr>
                <w:rFonts w:ascii="바탕" w:eastAsia="바탕"/>
                <w:spacing w:val="-13"/>
                <w:w w:val="100"/>
                <w:sz w:val="26"/>
              </w:rPr>
              <w:t xml:space="preserve"> 양)</w:t>
            </w:r>
          </w:p>
        </w:tc>
        <w:tc>
          <w:tcPr>
            <w:tcW w:w="725" w:type="dxa"/>
            <w:vMerge w:val="restart"/>
            <w:tcBorders>
              <w:top w:val="single" w:color="000000" w:sz="3"/>
              <w:left w:val="single" w:color="000000" w:sz="3"/>
              <w:bottom w:val="single" w:color="000000" w:sz="3"/>
              <w:right w:val="single" w:color="000000" w:sz="3"/>
            </w:tcBorders>
            <w:vAlign w:val="center"/>
          </w:tcPr>
          <w:p>
            <w:pPr>
              <w:pStyle w:val="24"/>
              <w:widowControl w:val="off"/>
              <w:wordWrap w:val="1"/>
              <w:spacing w:line="288" w:lineRule="auto"/>
              <w:ind w:left="0" w:right="0"/>
              <w:jc w:val="center"/>
            </w:pPr>
            <w:r>
              <w:rPr>
                <w:rFonts w:ascii="바탕"/>
                <w:spacing w:val="-13"/>
                <w:w w:val="100"/>
                <w:sz w:val="26"/>
              </w:rPr>
              <w:t>30</w:t>
            </w:r>
          </w:p>
        </w:tc>
        <w:tc>
          <w:tcPr>
            <w:tcW w:w="3563" w:type="dxa"/>
            <w:vMerge w:val="restart"/>
            <w:tcBorders>
              <w:top w:val="single" w:color="000000" w:sz="3"/>
              <w:left w:val="single" w:color="000000" w:sz="3"/>
              <w:bottom w:val="single" w:color="000000" w:sz="3"/>
              <w:right w:val="single" w:color="000000" w:sz="3"/>
            </w:tcBorders>
            <w:vAlign w:val="center"/>
          </w:tcPr>
          <w:p>
            <w:pPr>
              <w:pStyle w:val="24"/>
              <w:widowControl w:val="off"/>
              <w:wordWrap w:val="1"/>
              <w:spacing w:line="408" w:lineRule="auto"/>
              <w:ind w:left="0" w:right="0"/>
              <w:jc w:val="left"/>
            </w:pPr>
            <w:r>
              <w:rPr>
                <w:rFonts w:ascii="바탕" w:eastAsia="바탕"/>
                <w:spacing w:val="-13"/>
                <w:w w:val="100"/>
                <w:sz w:val="26"/>
              </w:rPr>
              <w:t>A. 100% 이상</w:t>
            </w:r>
          </w:p>
          <w:p>
            <w:pPr>
              <w:pStyle w:val="24"/>
              <w:widowControl w:val="off"/>
              <w:wordWrap w:val="1"/>
              <w:spacing w:line="408" w:lineRule="auto"/>
              <w:ind w:left="0" w:right="0"/>
              <w:jc w:val="left"/>
            </w:pPr>
            <w:r>
              <w:rPr>
                <w:rFonts w:ascii="바탕" w:eastAsia="바탕"/>
                <w:spacing w:val="-13"/>
                <w:w w:val="100"/>
                <w:sz w:val="26"/>
              </w:rPr>
              <w:t xml:space="preserve">B.  70% 이상 </w:t>
            </w:r>
            <w:r>
              <w:rPr>
                <w:rFonts w:ascii="바탕"/>
                <w:spacing w:val="-13"/>
                <w:w w:val="100"/>
                <w:sz w:val="26"/>
              </w:rPr>
              <w:t>～</w:t>
            </w:r>
            <w:r>
              <w:rPr>
                <w:rFonts w:ascii="바탕" w:eastAsia="바탕"/>
                <w:spacing w:val="-13"/>
                <w:w w:val="100"/>
                <w:sz w:val="26"/>
              </w:rPr>
              <w:t xml:space="preserve"> 100% 미만</w:t>
            </w:r>
          </w:p>
          <w:p>
            <w:pPr>
              <w:pStyle w:val="24"/>
              <w:widowControl w:val="off"/>
              <w:wordWrap w:val="1"/>
              <w:spacing w:line="408" w:lineRule="auto"/>
              <w:ind w:left="0" w:right="0"/>
              <w:jc w:val="left"/>
            </w:pPr>
            <w:r>
              <w:rPr>
                <w:rFonts w:ascii="바탕" w:eastAsia="바탕"/>
                <w:spacing w:val="-13"/>
                <w:w w:val="100"/>
                <w:sz w:val="26"/>
              </w:rPr>
              <w:t xml:space="preserve">C.  40% 이상 </w:t>
            </w:r>
            <w:r>
              <w:rPr>
                <w:rFonts w:ascii="바탕"/>
                <w:spacing w:val="-13"/>
                <w:w w:val="100"/>
                <w:sz w:val="26"/>
              </w:rPr>
              <w:t>～</w:t>
            </w:r>
            <w:r>
              <w:rPr>
                <w:rFonts w:ascii="바탕" w:eastAsia="바탕"/>
                <w:spacing w:val="-13"/>
                <w:w w:val="100"/>
                <w:sz w:val="26"/>
              </w:rPr>
              <w:t xml:space="preserve">  70% 미만</w:t>
            </w:r>
          </w:p>
          <w:p>
            <w:pPr>
              <w:pStyle w:val="24"/>
              <w:widowControl w:val="off"/>
              <w:wordWrap w:val="1"/>
              <w:spacing w:line="408" w:lineRule="auto"/>
              <w:ind w:left="0" w:right="0"/>
              <w:jc w:val="left"/>
            </w:pPr>
            <w:r>
              <w:rPr>
                <w:rFonts w:ascii="바탕" w:eastAsia="바탕"/>
                <w:spacing w:val="-13"/>
                <w:w w:val="100"/>
                <w:sz w:val="26"/>
              </w:rPr>
              <w:t xml:space="preserve">D.  10% 이상 </w:t>
            </w:r>
            <w:r>
              <w:rPr>
                <w:rFonts w:ascii="바탕"/>
                <w:spacing w:val="-13"/>
                <w:w w:val="100"/>
                <w:sz w:val="26"/>
              </w:rPr>
              <w:t>～</w:t>
            </w:r>
            <w:r>
              <w:rPr>
                <w:rFonts w:ascii="바탕" w:eastAsia="바탕"/>
                <w:spacing w:val="-13"/>
                <w:w w:val="100"/>
                <w:sz w:val="26"/>
              </w:rPr>
              <w:t xml:space="preserve">  40% 미만</w:t>
            </w:r>
          </w:p>
          <w:p>
            <w:pPr>
              <w:pStyle w:val="24"/>
              <w:widowControl w:val="off"/>
              <w:wordWrap w:val="1"/>
              <w:spacing w:line="408" w:lineRule="auto"/>
              <w:ind w:left="0" w:right="0"/>
              <w:jc w:val="left"/>
            </w:pPr>
            <w:r>
              <w:rPr>
                <w:rFonts w:ascii="바탕" w:eastAsia="바탕"/>
                <w:spacing w:val="-13"/>
                <w:w w:val="100"/>
                <w:sz w:val="26"/>
              </w:rPr>
              <w:t>E.  10% 미만</w:t>
            </w:r>
          </w:p>
        </w:tc>
        <w:tc>
          <w:tcPr>
            <w:tcW w:w="759" w:type="dxa"/>
            <w:vMerge w:val="restart"/>
            <w:tcBorders>
              <w:top w:val="single" w:color="000000" w:sz="3"/>
              <w:left w:val="single" w:color="000000" w:sz="3"/>
              <w:bottom w:val="single" w:color="000000" w:sz="3"/>
              <w:right w:val="single" w:color="000000" w:sz="3"/>
            </w:tcBorders>
            <w:vAlign w:val="center"/>
          </w:tcPr>
          <w:p>
            <w:pPr>
              <w:pStyle w:val="24"/>
              <w:widowControl w:val="off"/>
              <w:wordWrap w:val="1"/>
              <w:spacing w:line="408" w:lineRule="auto"/>
              <w:ind w:left="0" w:right="0"/>
              <w:jc w:val="center"/>
            </w:pPr>
            <w:r>
              <w:rPr>
                <w:rFonts w:ascii="바탕"/>
                <w:spacing w:val="-13"/>
                <w:w w:val="100"/>
                <w:sz w:val="26"/>
              </w:rPr>
              <w:t>30</w:t>
            </w:r>
          </w:p>
          <w:p>
            <w:pPr>
              <w:pStyle w:val="24"/>
              <w:widowControl w:val="off"/>
              <w:wordWrap w:val="1"/>
              <w:spacing w:line="408" w:lineRule="auto"/>
              <w:ind w:left="0" w:right="0"/>
              <w:jc w:val="center"/>
            </w:pPr>
            <w:r>
              <w:rPr>
                <w:rFonts w:ascii="바탕"/>
                <w:spacing w:val="-13"/>
                <w:w w:val="100"/>
                <w:sz w:val="26"/>
              </w:rPr>
              <w:t>26</w:t>
            </w:r>
          </w:p>
          <w:p>
            <w:pPr>
              <w:pStyle w:val="24"/>
              <w:widowControl w:val="off"/>
              <w:wordWrap w:val="1"/>
              <w:spacing w:line="408" w:lineRule="auto"/>
              <w:ind w:left="0" w:right="0"/>
              <w:jc w:val="center"/>
            </w:pPr>
            <w:r>
              <w:rPr>
                <w:rFonts w:ascii="바탕"/>
                <w:spacing w:val="-13"/>
                <w:w w:val="100"/>
                <w:sz w:val="26"/>
              </w:rPr>
              <w:t>22</w:t>
            </w:r>
          </w:p>
          <w:p>
            <w:pPr>
              <w:pStyle w:val="24"/>
              <w:widowControl w:val="off"/>
              <w:wordWrap w:val="1"/>
              <w:spacing w:line="408" w:lineRule="auto"/>
              <w:ind w:left="0" w:right="0"/>
              <w:jc w:val="center"/>
            </w:pPr>
            <w:r>
              <w:rPr>
                <w:rFonts w:ascii="바탕"/>
                <w:spacing w:val="-13"/>
                <w:w w:val="100"/>
                <w:sz w:val="26"/>
              </w:rPr>
              <w:t>18</w:t>
            </w:r>
          </w:p>
          <w:p>
            <w:pPr>
              <w:pStyle w:val="24"/>
              <w:widowControl w:val="off"/>
              <w:wordWrap w:val="1"/>
              <w:spacing w:line="408" w:lineRule="auto"/>
              <w:ind w:left="0" w:right="0"/>
              <w:jc w:val="center"/>
            </w:pPr>
            <w:r>
              <w:rPr>
                <w:rFonts w:ascii="바탕"/>
                <w:spacing w:val="-13"/>
                <w:w w:val="100"/>
                <w:sz w:val="26"/>
              </w:rPr>
              <w:t>12</w:t>
            </w:r>
          </w:p>
        </w:tc>
        <w:tc>
          <w:tcPr>
            <w:tcW w:w="646" w:type="dxa"/>
            <w:vMerge w:val="restart"/>
            <w:tcBorders>
              <w:top w:val="single" w:color="000000" w:sz="3"/>
              <w:left w:val="single" w:color="000000" w:sz="3"/>
              <w:bottom w:val="single" w:color="000000" w:sz="3"/>
              <w:right w:val="single" w:color="000000" w:sz="9"/>
            </w:tcBorders>
            <w:vAlign w:val="top"/>
          </w:tcPr>
          <w:p>
            <w:pPr>
              <w:pStyle w:val="24"/>
              <w:widowControl w:val="off"/>
              <w:spacing w:line="360" w:lineRule="auto"/>
              <w:ind w:left="0" w:right="0"/>
              <w:rPr>
                <w:rFonts w:ascii="바탕" w:eastAsia="바탕"/>
                <w:color w:val="000000"/>
                <w:spacing w:val="-12"/>
                <w:w w:val="100"/>
              </w:rPr>
            </w:pPr>
          </w:p>
        </w:tc>
      </w:tr>
      <w:tr>
        <w:trPr>
          <w:trHeight w:val="256"/>
        </w:trPr>
        <w:tc>
          <w:tcPr>
            <w:tcW w:w="1526" w:type="dxa"/>
            <w:vMerge/>
            <w:tcBorders>
              <w:top w:val="single" w:color="000000" w:sz="5"/>
              <w:left w:val="single" w:color="000000" w:sz="9"/>
              <w:bottom w:val="single" w:color="000000" w:sz="5"/>
              <w:right w:val="single" w:color="000000" w:sz="5"/>
            </w:tcBorders>
          </w:tcPr>
          <w:p/>
        </w:tc>
        <w:tc>
          <w:tcPr>
            <w:tcW w:w="339" w:type="dxa"/>
            <w:vMerge w:val="restart"/>
            <w:tcBorders>
              <w:top w:val="none" w:color="000000" w:sz="3"/>
              <w:left w:val="single" w:color="000000" w:sz="5"/>
              <w:bottom w:val="single" w:color="000000" w:sz="5"/>
              <w:right w:val="none" w:color="000000" w:sz="3"/>
            </w:tcBorders>
            <w:vAlign w:val="center"/>
          </w:tcPr>
          <w:p>
            <w:pPr>
              <w:pStyle w:val="24"/>
              <w:widowControl w:val="off"/>
              <w:wordWrap w:val="1"/>
              <w:spacing w:line="216" w:lineRule="auto"/>
              <w:ind w:left="0" w:right="0"/>
              <w:jc w:val="right"/>
            </w:pPr>
            <w:r>
              <w:rPr>
                <w:rFonts w:ascii="바탕"/>
                <w:spacing w:val="-13"/>
                <w:w w:val="100"/>
                <w:sz w:val="26"/>
              </w:rPr>
              <w:t>(</w:t>
            </w:r>
          </w:p>
        </w:tc>
        <w:tc>
          <w:tcPr>
            <w:tcW w:w="1915" w:type="dxa"/>
            <w:tcBorders>
              <w:top w:val="none" w:color="000000" w:sz="3"/>
              <w:left w:val="none" w:color="000000" w:sz="3"/>
              <w:bottom w:val="single" w:color="000000" w:sz="5"/>
              <w:right w:val="none" w:color="000000" w:sz="3"/>
            </w:tcBorders>
            <w:vAlign w:val="center"/>
          </w:tcPr>
          <w:p>
            <w:pPr>
              <w:pStyle w:val="24"/>
              <w:widowControl w:val="off"/>
              <w:wordWrap w:val="1"/>
              <w:spacing w:line="216" w:lineRule="auto"/>
              <w:ind w:left="0" w:right="0"/>
              <w:jc w:val="center"/>
            </w:pPr>
            <w:r>
              <w:rPr>
                <w:rFonts w:eastAsia="바탕"/>
                <w:spacing w:val="-13"/>
                <w:w w:val="100"/>
                <w:sz w:val="26"/>
              </w:rPr>
              <w:t>이행실적</w:t>
            </w:r>
          </w:p>
        </w:tc>
        <w:tc>
          <w:tcPr>
            <w:tcW w:w="339" w:type="dxa"/>
            <w:vMerge w:val="restart"/>
            <w:tcBorders>
              <w:top w:val="none" w:color="000000" w:sz="3"/>
              <w:left w:val="none" w:color="000000" w:sz="3"/>
              <w:bottom w:val="single" w:color="000000" w:sz="5"/>
              <w:right w:val="single" w:color="000000" w:sz="3"/>
            </w:tcBorders>
            <w:vAlign w:val="center"/>
          </w:tcPr>
          <w:p>
            <w:pPr>
              <w:pStyle w:val="24"/>
              <w:widowControl w:val="off"/>
              <w:spacing w:line="216" w:lineRule="auto"/>
              <w:ind w:left="0" w:right="0"/>
            </w:pPr>
            <w:r>
              <w:rPr>
                <w:rFonts w:ascii="바탕"/>
                <w:spacing w:val="-13"/>
                <w:w w:val="100"/>
                <w:sz w:val="26"/>
              </w:rPr>
              <w:t>)</w:t>
            </w:r>
          </w:p>
        </w:tc>
        <w:tc>
          <w:tcPr>
            <w:tcW w:w="725" w:type="dxa"/>
            <w:vMerge/>
            <w:tcBorders>
              <w:top w:val="single" w:color="000000" w:sz="3"/>
              <w:left w:val="single" w:color="000000" w:sz="3"/>
              <w:bottom w:val="single" w:color="000000" w:sz="3"/>
              <w:right w:val="single" w:color="000000" w:sz="3"/>
            </w:tcBorders>
          </w:tcPr>
          <w:p/>
        </w:tc>
        <w:tc>
          <w:tcPr>
            <w:tcW w:w="3563" w:type="dxa"/>
            <w:vMerge/>
            <w:tcBorders>
              <w:top w:val="single" w:color="000000" w:sz="3"/>
              <w:left w:val="single" w:color="000000" w:sz="3"/>
              <w:bottom w:val="single" w:color="000000" w:sz="3"/>
              <w:right w:val="single" w:color="000000" w:sz="3"/>
            </w:tcBorders>
          </w:tcPr>
          <w:p/>
        </w:tc>
        <w:tc>
          <w:tcPr>
            <w:tcW w:w="759" w:type="dxa"/>
            <w:vMerge/>
            <w:tcBorders>
              <w:top w:val="single" w:color="000000" w:sz="3"/>
              <w:left w:val="single" w:color="000000" w:sz="3"/>
              <w:bottom w:val="single" w:color="000000" w:sz="3"/>
              <w:right w:val="single" w:color="000000" w:sz="3"/>
            </w:tcBorders>
          </w:tcPr>
          <w:p/>
        </w:tc>
        <w:tc>
          <w:tcPr>
            <w:tcW w:w="646" w:type="dxa"/>
            <w:vMerge/>
            <w:tcBorders>
              <w:top w:val="single" w:color="000000" w:sz="3"/>
              <w:left w:val="single" w:color="000000" w:sz="3"/>
              <w:bottom w:val="single" w:color="000000" w:sz="3"/>
              <w:right w:val="single" w:color="000000" w:sz="9"/>
            </w:tcBorders>
          </w:tcPr>
          <w:p/>
        </w:tc>
      </w:tr>
      <w:tr>
        <w:trPr>
          <w:trHeight w:val="256"/>
        </w:trPr>
        <w:tc>
          <w:tcPr>
            <w:tcW w:w="1526" w:type="dxa"/>
            <w:vMerge/>
            <w:tcBorders>
              <w:top w:val="single" w:color="000000" w:sz="5"/>
              <w:left w:val="single" w:color="000000" w:sz="9"/>
              <w:bottom w:val="single" w:color="000000" w:sz="5"/>
              <w:right w:val="single" w:color="000000" w:sz="5"/>
            </w:tcBorders>
          </w:tcPr>
          <w:p/>
        </w:tc>
        <w:tc>
          <w:tcPr>
            <w:tcW w:w="339" w:type="dxa"/>
            <w:vMerge/>
            <w:tcBorders>
              <w:top w:val="none" w:color="000000" w:sz="3"/>
              <w:left w:val="single" w:color="000000" w:sz="5"/>
              <w:bottom w:val="single" w:color="000000" w:sz="5"/>
              <w:right w:val="none" w:color="000000" w:sz="3"/>
            </w:tcBorders>
          </w:tcPr>
          <w:p/>
        </w:tc>
        <w:tc>
          <w:tcPr>
            <w:tcW w:w="1915" w:type="dxa"/>
            <w:tcBorders>
              <w:top w:val="single" w:color="000000" w:sz="5"/>
              <w:left w:val="none" w:color="000000" w:sz="3"/>
              <w:bottom w:val="single" w:color="000000" w:sz="5"/>
              <w:right w:val="none" w:color="000000" w:sz="3"/>
            </w:tcBorders>
            <w:vAlign w:val="center"/>
          </w:tcPr>
          <w:p>
            <w:pPr>
              <w:pStyle w:val="24"/>
              <w:widowControl w:val="off"/>
              <w:wordWrap w:val="1"/>
              <w:spacing w:line="216" w:lineRule="auto"/>
              <w:ind w:left="0" w:right="0"/>
              <w:jc w:val="center"/>
            </w:pPr>
            <w:r>
              <w:rPr>
                <w:rFonts w:eastAsia="바탕"/>
                <w:spacing w:val="-13"/>
                <w:w w:val="100"/>
                <w:sz w:val="26"/>
              </w:rPr>
              <w:t>평가기준규모</w:t>
            </w:r>
          </w:p>
        </w:tc>
        <w:tc>
          <w:tcPr>
            <w:tcW w:w="339" w:type="dxa"/>
            <w:vMerge/>
            <w:tcBorders>
              <w:top w:val="none" w:color="000000" w:sz="3"/>
              <w:left w:val="none" w:color="000000" w:sz="3"/>
              <w:bottom w:val="single" w:color="000000" w:sz="5"/>
              <w:right w:val="single" w:color="000000" w:sz="3"/>
            </w:tcBorders>
          </w:tcPr>
          <w:p/>
        </w:tc>
        <w:tc>
          <w:tcPr>
            <w:tcW w:w="725" w:type="dxa"/>
            <w:vMerge/>
            <w:tcBorders>
              <w:top w:val="single" w:color="000000" w:sz="3"/>
              <w:left w:val="single" w:color="000000" w:sz="3"/>
              <w:bottom w:val="single" w:color="000000" w:sz="3"/>
              <w:right w:val="single" w:color="000000" w:sz="3"/>
            </w:tcBorders>
          </w:tcPr>
          <w:p/>
        </w:tc>
        <w:tc>
          <w:tcPr>
            <w:tcW w:w="3563" w:type="dxa"/>
            <w:vMerge/>
            <w:tcBorders>
              <w:top w:val="single" w:color="000000" w:sz="3"/>
              <w:left w:val="single" w:color="000000" w:sz="3"/>
              <w:bottom w:val="single" w:color="000000" w:sz="3"/>
              <w:right w:val="single" w:color="000000" w:sz="3"/>
            </w:tcBorders>
          </w:tcPr>
          <w:p/>
        </w:tc>
        <w:tc>
          <w:tcPr>
            <w:tcW w:w="759" w:type="dxa"/>
            <w:vMerge/>
            <w:tcBorders>
              <w:top w:val="single" w:color="000000" w:sz="3"/>
              <w:left w:val="single" w:color="000000" w:sz="3"/>
              <w:bottom w:val="single" w:color="000000" w:sz="3"/>
              <w:right w:val="single" w:color="000000" w:sz="3"/>
            </w:tcBorders>
          </w:tcPr>
          <w:p/>
        </w:tc>
        <w:tc>
          <w:tcPr>
            <w:tcW w:w="646" w:type="dxa"/>
            <w:vMerge/>
            <w:tcBorders>
              <w:top w:val="single" w:color="000000" w:sz="3"/>
              <w:left w:val="single" w:color="000000" w:sz="3"/>
              <w:bottom w:val="single" w:color="000000" w:sz="3"/>
              <w:right w:val="single" w:color="000000" w:sz="9"/>
            </w:tcBorders>
          </w:tcPr>
          <w:p/>
        </w:tc>
      </w:tr>
      <w:tr>
        <w:trPr>
          <w:trHeight w:val="536"/>
        </w:trPr>
        <w:tc>
          <w:tcPr>
            <w:tcW w:w="1526" w:type="dxa"/>
            <w:vMerge/>
            <w:tcBorders>
              <w:top w:val="single" w:color="000000" w:sz="5"/>
              <w:left w:val="single" w:color="000000" w:sz="9"/>
              <w:bottom w:val="single" w:color="000000" w:sz="5"/>
              <w:right w:val="single" w:color="000000" w:sz="5"/>
            </w:tcBorders>
          </w:tcPr>
          <w:p/>
        </w:tc>
        <w:tc>
          <w:tcPr>
            <w:tcW w:w="2593" w:type="dxa"/>
            <w:gridSpan w:val="3"/>
            <w:tcBorders>
              <w:top w:val="single" w:color="000000" w:sz="5"/>
              <w:left w:val="single" w:color="000000" w:sz="5"/>
              <w:bottom w:val="none" w:color="000000" w:sz="3"/>
              <w:right w:val="single" w:color="000000" w:sz="3"/>
            </w:tcBorders>
            <w:vAlign w:val="center"/>
          </w:tcPr>
          <w:p>
            <w:pPr>
              <w:pStyle w:val="24"/>
              <w:widowControl w:val="off"/>
              <w:spacing w:line="288" w:lineRule="auto"/>
              <w:ind w:left="243" w:right="0" w:hanging="243"/>
            </w:pPr>
            <w:r>
              <w:rPr>
                <w:rFonts w:ascii="바탕" w:eastAsia="바탕"/>
                <w:spacing w:val="-13"/>
                <w:w w:val="100"/>
                <w:sz w:val="26"/>
              </w:rPr>
              <w:t>나)최근 5년 이내 이행실적(실적금액)</w:t>
            </w:r>
          </w:p>
        </w:tc>
        <w:tc>
          <w:tcPr>
            <w:tcW w:w="725" w:type="dxa"/>
            <w:vMerge/>
            <w:tcBorders>
              <w:top w:val="single" w:color="000000" w:sz="3"/>
              <w:left w:val="single" w:color="000000" w:sz="3"/>
              <w:bottom w:val="single" w:color="000000" w:sz="3"/>
              <w:right w:val="single" w:color="000000" w:sz="3"/>
            </w:tcBorders>
          </w:tcPr>
          <w:p/>
        </w:tc>
        <w:tc>
          <w:tcPr>
            <w:tcW w:w="3563" w:type="dxa"/>
            <w:vMerge/>
            <w:tcBorders>
              <w:top w:val="single" w:color="000000" w:sz="3"/>
              <w:left w:val="single" w:color="000000" w:sz="3"/>
              <w:bottom w:val="single" w:color="000000" w:sz="3"/>
              <w:right w:val="single" w:color="000000" w:sz="3"/>
            </w:tcBorders>
          </w:tcPr>
          <w:p/>
        </w:tc>
        <w:tc>
          <w:tcPr>
            <w:tcW w:w="759" w:type="dxa"/>
            <w:vMerge/>
            <w:tcBorders>
              <w:top w:val="single" w:color="000000" w:sz="3"/>
              <w:left w:val="single" w:color="000000" w:sz="3"/>
              <w:bottom w:val="single" w:color="000000" w:sz="3"/>
              <w:right w:val="single" w:color="000000" w:sz="3"/>
            </w:tcBorders>
          </w:tcPr>
          <w:p/>
        </w:tc>
        <w:tc>
          <w:tcPr>
            <w:tcW w:w="646" w:type="dxa"/>
            <w:vMerge/>
            <w:tcBorders>
              <w:top w:val="single" w:color="000000" w:sz="3"/>
              <w:left w:val="single" w:color="000000" w:sz="3"/>
              <w:bottom w:val="single" w:color="000000" w:sz="3"/>
              <w:right w:val="single" w:color="000000" w:sz="9"/>
            </w:tcBorders>
          </w:tcPr>
          <w:p/>
        </w:tc>
      </w:tr>
      <w:tr>
        <w:trPr>
          <w:trHeight w:val="256"/>
        </w:trPr>
        <w:tc>
          <w:tcPr>
            <w:tcW w:w="1526" w:type="dxa"/>
            <w:vMerge/>
            <w:tcBorders>
              <w:top w:val="single" w:color="000000" w:sz="5"/>
              <w:left w:val="single" w:color="000000" w:sz="9"/>
              <w:bottom w:val="single" w:color="000000" w:sz="5"/>
              <w:right w:val="single" w:color="000000" w:sz="5"/>
            </w:tcBorders>
          </w:tcPr>
          <w:p/>
        </w:tc>
        <w:tc>
          <w:tcPr>
            <w:tcW w:w="339" w:type="dxa"/>
            <w:vMerge w:val="restart"/>
            <w:tcBorders>
              <w:top w:val="none" w:color="000000" w:sz="3"/>
              <w:left w:val="single" w:color="000000" w:sz="5"/>
              <w:bottom w:val="single" w:color="000000" w:sz="5"/>
              <w:right w:val="none" w:color="000000" w:sz="3"/>
            </w:tcBorders>
            <w:vAlign w:val="center"/>
          </w:tcPr>
          <w:p>
            <w:pPr>
              <w:pStyle w:val="24"/>
              <w:widowControl w:val="off"/>
              <w:wordWrap w:val="1"/>
              <w:spacing w:line="216" w:lineRule="auto"/>
              <w:ind w:left="0" w:right="0"/>
              <w:jc w:val="right"/>
            </w:pPr>
            <w:r>
              <w:rPr>
                <w:rFonts w:ascii="바탕"/>
                <w:spacing w:val="-13"/>
                <w:w w:val="100"/>
                <w:sz w:val="26"/>
              </w:rPr>
              <w:t>(</w:t>
            </w:r>
          </w:p>
        </w:tc>
        <w:tc>
          <w:tcPr>
            <w:tcW w:w="1915" w:type="dxa"/>
            <w:tcBorders>
              <w:top w:val="none" w:color="000000" w:sz="3"/>
              <w:left w:val="none" w:color="000000" w:sz="3"/>
              <w:bottom w:val="single" w:color="000000" w:sz="5"/>
              <w:right w:val="none" w:color="000000" w:sz="3"/>
            </w:tcBorders>
            <w:vAlign w:val="center"/>
          </w:tcPr>
          <w:p>
            <w:pPr>
              <w:pStyle w:val="24"/>
              <w:widowControl w:val="off"/>
              <w:wordWrap w:val="1"/>
              <w:spacing w:line="216" w:lineRule="auto"/>
              <w:ind w:left="0" w:right="0"/>
              <w:jc w:val="center"/>
            </w:pPr>
            <w:r>
              <w:rPr>
                <w:rFonts w:eastAsia="바탕"/>
                <w:spacing w:val="-13"/>
                <w:w w:val="100"/>
                <w:sz w:val="26"/>
              </w:rPr>
              <w:t>이행실적</w:t>
            </w:r>
          </w:p>
        </w:tc>
        <w:tc>
          <w:tcPr>
            <w:tcW w:w="339" w:type="dxa"/>
            <w:vMerge w:val="restart"/>
            <w:tcBorders>
              <w:top w:val="none" w:color="000000" w:sz="3"/>
              <w:left w:val="none" w:color="000000" w:sz="3"/>
              <w:bottom w:val="single" w:color="000000" w:sz="5"/>
              <w:right w:val="single" w:color="000000" w:sz="3"/>
            </w:tcBorders>
            <w:vAlign w:val="center"/>
          </w:tcPr>
          <w:p>
            <w:pPr>
              <w:pStyle w:val="24"/>
              <w:widowControl w:val="off"/>
              <w:spacing w:line="216" w:lineRule="auto"/>
              <w:ind w:left="0" w:right="0"/>
            </w:pPr>
            <w:r>
              <w:rPr>
                <w:rFonts w:ascii="바탕"/>
                <w:spacing w:val="-13"/>
                <w:w w:val="100"/>
                <w:sz w:val="26"/>
              </w:rPr>
              <w:t>)</w:t>
            </w:r>
          </w:p>
        </w:tc>
        <w:tc>
          <w:tcPr>
            <w:tcW w:w="725" w:type="dxa"/>
            <w:vMerge/>
            <w:tcBorders>
              <w:top w:val="single" w:color="000000" w:sz="3"/>
              <w:left w:val="single" w:color="000000" w:sz="3"/>
              <w:bottom w:val="single" w:color="000000" w:sz="3"/>
              <w:right w:val="single" w:color="000000" w:sz="3"/>
            </w:tcBorders>
          </w:tcPr>
          <w:p/>
        </w:tc>
        <w:tc>
          <w:tcPr>
            <w:tcW w:w="3563" w:type="dxa"/>
            <w:vMerge/>
            <w:tcBorders>
              <w:top w:val="single" w:color="000000" w:sz="3"/>
              <w:left w:val="single" w:color="000000" w:sz="3"/>
              <w:bottom w:val="single" w:color="000000" w:sz="3"/>
              <w:right w:val="single" w:color="000000" w:sz="3"/>
            </w:tcBorders>
          </w:tcPr>
          <w:p/>
        </w:tc>
        <w:tc>
          <w:tcPr>
            <w:tcW w:w="759" w:type="dxa"/>
            <w:vMerge/>
            <w:tcBorders>
              <w:top w:val="single" w:color="000000" w:sz="3"/>
              <w:left w:val="single" w:color="000000" w:sz="3"/>
              <w:bottom w:val="single" w:color="000000" w:sz="3"/>
              <w:right w:val="single" w:color="000000" w:sz="3"/>
            </w:tcBorders>
          </w:tcPr>
          <w:p/>
        </w:tc>
        <w:tc>
          <w:tcPr>
            <w:tcW w:w="646" w:type="dxa"/>
            <w:vMerge/>
            <w:tcBorders>
              <w:top w:val="single" w:color="000000" w:sz="3"/>
              <w:left w:val="single" w:color="000000" w:sz="3"/>
              <w:bottom w:val="single" w:color="000000" w:sz="3"/>
              <w:right w:val="single" w:color="000000" w:sz="9"/>
            </w:tcBorders>
          </w:tcPr>
          <w:p/>
        </w:tc>
      </w:tr>
      <w:tr>
        <w:trPr>
          <w:trHeight w:val="316"/>
        </w:trPr>
        <w:tc>
          <w:tcPr>
            <w:tcW w:w="1526" w:type="dxa"/>
            <w:vMerge/>
            <w:tcBorders>
              <w:top w:val="single" w:color="000000" w:sz="5"/>
              <w:left w:val="single" w:color="000000" w:sz="9"/>
              <w:bottom w:val="single" w:color="000000" w:sz="5"/>
              <w:right w:val="single" w:color="000000" w:sz="5"/>
            </w:tcBorders>
          </w:tcPr>
          <w:p/>
        </w:tc>
        <w:tc>
          <w:tcPr>
            <w:tcW w:w="339" w:type="dxa"/>
            <w:vMerge/>
            <w:tcBorders>
              <w:top w:val="none" w:color="000000" w:sz="3"/>
              <w:left w:val="single" w:color="000000" w:sz="5"/>
              <w:bottom w:val="single" w:color="000000" w:sz="5"/>
              <w:right w:val="none" w:color="000000" w:sz="3"/>
            </w:tcBorders>
          </w:tcPr>
          <w:p/>
        </w:tc>
        <w:tc>
          <w:tcPr>
            <w:tcW w:w="1915" w:type="dxa"/>
            <w:tcBorders>
              <w:top w:val="single" w:color="000000" w:sz="5"/>
              <w:left w:val="none" w:color="000000" w:sz="3"/>
              <w:bottom w:val="single" w:color="000000" w:sz="5"/>
              <w:right w:val="none" w:color="000000" w:sz="3"/>
            </w:tcBorders>
            <w:vAlign w:val="center"/>
          </w:tcPr>
          <w:p>
            <w:pPr>
              <w:pStyle w:val="24"/>
              <w:widowControl w:val="off"/>
              <w:wordWrap w:val="1"/>
              <w:spacing w:line="216" w:lineRule="auto"/>
              <w:ind w:left="0" w:right="0"/>
              <w:jc w:val="center"/>
            </w:pPr>
            <w:r>
              <w:rPr>
                <w:rFonts w:eastAsia="바탕"/>
                <w:spacing w:val="-13"/>
                <w:w w:val="100"/>
                <w:sz w:val="26"/>
              </w:rPr>
              <w:t>추정가격</w:t>
            </w:r>
          </w:p>
        </w:tc>
        <w:tc>
          <w:tcPr>
            <w:tcW w:w="339" w:type="dxa"/>
            <w:vMerge/>
            <w:tcBorders>
              <w:top w:val="none" w:color="000000" w:sz="3"/>
              <w:left w:val="none" w:color="000000" w:sz="3"/>
              <w:bottom w:val="single" w:color="000000" w:sz="5"/>
              <w:right w:val="single" w:color="000000" w:sz="3"/>
            </w:tcBorders>
          </w:tcPr>
          <w:p/>
        </w:tc>
        <w:tc>
          <w:tcPr>
            <w:tcW w:w="725" w:type="dxa"/>
            <w:vMerge/>
            <w:tcBorders>
              <w:top w:val="single" w:color="000000" w:sz="3"/>
              <w:left w:val="single" w:color="000000" w:sz="3"/>
              <w:bottom w:val="single" w:color="000000" w:sz="3"/>
              <w:right w:val="single" w:color="000000" w:sz="3"/>
            </w:tcBorders>
          </w:tcPr>
          <w:p/>
        </w:tc>
        <w:tc>
          <w:tcPr>
            <w:tcW w:w="3563" w:type="dxa"/>
            <w:vMerge/>
            <w:tcBorders>
              <w:top w:val="single" w:color="000000" w:sz="3"/>
              <w:left w:val="single" w:color="000000" w:sz="3"/>
              <w:bottom w:val="single" w:color="000000" w:sz="3"/>
              <w:right w:val="single" w:color="000000" w:sz="3"/>
            </w:tcBorders>
          </w:tcPr>
          <w:p/>
        </w:tc>
        <w:tc>
          <w:tcPr>
            <w:tcW w:w="759" w:type="dxa"/>
            <w:vMerge/>
            <w:tcBorders>
              <w:top w:val="single" w:color="000000" w:sz="3"/>
              <w:left w:val="single" w:color="000000" w:sz="3"/>
              <w:bottom w:val="single" w:color="000000" w:sz="3"/>
              <w:right w:val="single" w:color="000000" w:sz="3"/>
            </w:tcBorders>
          </w:tcPr>
          <w:p/>
        </w:tc>
        <w:tc>
          <w:tcPr>
            <w:tcW w:w="646" w:type="dxa"/>
            <w:vMerge/>
            <w:tcBorders>
              <w:top w:val="single" w:color="000000" w:sz="3"/>
              <w:left w:val="single" w:color="000000" w:sz="3"/>
              <w:bottom w:val="single" w:color="000000" w:sz="3"/>
              <w:right w:val="single" w:color="000000" w:sz="9"/>
            </w:tcBorders>
          </w:tcPr>
          <w:p/>
        </w:tc>
      </w:tr>
      <w:tr>
        <w:trPr>
          <w:trHeight w:val="536"/>
        </w:trPr>
        <w:tc>
          <w:tcPr>
            <w:tcW w:w="1526" w:type="dxa"/>
            <w:vMerge w:val="restart"/>
            <w:tcBorders>
              <w:top w:val="single" w:color="000000" w:sz="5"/>
              <w:left w:val="single" w:color="000000" w:sz="9"/>
              <w:bottom w:val="single" w:color="000000" w:sz="9"/>
              <w:right w:val="single" w:color="000000" w:sz="5"/>
            </w:tcBorders>
            <w:vAlign w:val="top"/>
          </w:tcPr>
          <w:p>
            <w:pPr>
              <w:pStyle w:val="24"/>
              <w:widowControl w:val="off"/>
              <w:spacing w:before="60" w:line="288"/>
              <w:ind w:left="272" w:right="0" w:hanging="272"/>
            </w:pPr>
            <w:r>
              <w:rPr>
                <w:rFonts w:ascii="바탕" w:eastAsia="바탕"/>
                <w:spacing w:val="-13"/>
                <w:w w:val="100"/>
                <w:sz w:val="26"/>
              </w:rPr>
              <w:t>2)계약목적물과 유사물품</w:t>
            </w:r>
          </w:p>
        </w:tc>
        <w:tc>
          <w:tcPr>
            <w:tcW w:w="2593" w:type="dxa"/>
            <w:gridSpan w:val="3"/>
            <w:tcBorders>
              <w:top w:val="single" w:color="000000" w:sz="5"/>
              <w:left w:val="single" w:color="000000" w:sz="5"/>
              <w:bottom w:val="none" w:color="000000" w:sz="3"/>
              <w:right w:val="single" w:color="000000" w:sz="3"/>
            </w:tcBorders>
            <w:vAlign w:val="center"/>
          </w:tcPr>
          <w:p>
            <w:pPr>
              <w:pStyle w:val="24"/>
              <w:widowControl w:val="off"/>
              <w:spacing w:line="288" w:lineRule="auto"/>
              <w:ind w:left="243" w:right="0" w:hanging="243"/>
            </w:pPr>
            <w:r>
              <w:rPr>
                <w:rFonts w:ascii="바탕" w:eastAsia="바탕"/>
                <w:spacing w:val="-13"/>
                <w:w w:val="100"/>
                <w:sz w:val="26"/>
              </w:rPr>
              <w:t xml:space="preserve">가)최근 10년 이내 동일 실적(규모 </w:t>
            </w:r>
            <w:r>
              <w:rPr>
                <w:rFonts w:ascii="바탕"/>
                <w:spacing w:val="-13"/>
                <w:w w:val="100"/>
                <w:sz w:val="26"/>
              </w:rPr>
              <w:t>․</w:t>
            </w:r>
            <w:r>
              <w:rPr>
                <w:rFonts w:ascii="바탕" w:eastAsia="바탕"/>
                <w:spacing w:val="-13"/>
                <w:w w:val="100"/>
                <w:sz w:val="26"/>
              </w:rPr>
              <w:t xml:space="preserve"> 양)</w:t>
            </w:r>
          </w:p>
        </w:tc>
        <w:tc>
          <w:tcPr>
            <w:tcW w:w="725" w:type="dxa"/>
            <w:vMerge w:val="restart"/>
            <w:tcBorders>
              <w:top w:val="single" w:color="000000" w:sz="3"/>
              <w:left w:val="single" w:color="000000" w:sz="3"/>
              <w:bottom w:val="single" w:color="000000" w:sz="9"/>
              <w:right w:val="single" w:color="000000" w:sz="3"/>
            </w:tcBorders>
            <w:vAlign w:val="center"/>
          </w:tcPr>
          <w:p>
            <w:pPr>
              <w:pStyle w:val="24"/>
              <w:widowControl w:val="off"/>
              <w:wordWrap w:val="1"/>
              <w:spacing w:line="288" w:lineRule="auto"/>
              <w:ind w:left="0" w:right="0"/>
              <w:jc w:val="center"/>
            </w:pPr>
            <w:r>
              <w:rPr>
                <w:rFonts w:ascii="바탕"/>
                <w:spacing w:val="-13"/>
                <w:w w:val="100"/>
                <w:sz w:val="26"/>
              </w:rPr>
              <w:t>10</w:t>
            </w:r>
          </w:p>
        </w:tc>
        <w:tc>
          <w:tcPr>
            <w:tcW w:w="3563" w:type="dxa"/>
            <w:vMerge w:val="restart"/>
            <w:tcBorders>
              <w:top w:val="single" w:color="000000" w:sz="3"/>
              <w:left w:val="single" w:color="000000" w:sz="3"/>
              <w:bottom w:val="single" w:color="000000" w:sz="9"/>
              <w:right w:val="single" w:color="000000" w:sz="3"/>
            </w:tcBorders>
            <w:vAlign w:val="center"/>
          </w:tcPr>
          <w:p>
            <w:pPr>
              <w:pStyle w:val="24"/>
              <w:widowControl w:val="off"/>
              <w:wordWrap w:val="1"/>
              <w:spacing w:line="408" w:lineRule="auto"/>
              <w:ind w:left="0" w:right="0"/>
              <w:jc w:val="left"/>
            </w:pPr>
            <w:r>
              <w:rPr>
                <w:rFonts w:ascii="바탕" w:eastAsia="바탕"/>
                <w:spacing w:val="-13"/>
                <w:w w:val="100"/>
                <w:sz w:val="26"/>
              </w:rPr>
              <w:t>A. 100% 이상</w:t>
            </w:r>
          </w:p>
          <w:p>
            <w:pPr>
              <w:pStyle w:val="24"/>
              <w:widowControl w:val="off"/>
              <w:wordWrap w:val="1"/>
              <w:spacing w:line="408" w:lineRule="auto"/>
              <w:ind w:left="0" w:right="0"/>
              <w:jc w:val="left"/>
            </w:pPr>
            <w:r>
              <w:rPr>
                <w:rFonts w:ascii="바탕" w:eastAsia="바탕"/>
                <w:spacing w:val="-13"/>
                <w:w w:val="100"/>
                <w:sz w:val="26"/>
              </w:rPr>
              <w:t xml:space="preserve">B.  80% 이상 </w:t>
            </w:r>
            <w:r>
              <w:rPr>
                <w:rFonts w:ascii="바탕"/>
                <w:spacing w:val="-13"/>
                <w:w w:val="100"/>
                <w:sz w:val="26"/>
              </w:rPr>
              <w:t>～</w:t>
            </w:r>
            <w:r>
              <w:rPr>
                <w:rFonts w:ascii="바탕" w:eastAsia="바탕"/>
                <w:spacing w:val="-13"/>
                <w:w w:val="100"/>
                <w:sz w:val="26"/>
              </w:rPr>
              <w:t xml:space="preserve"> 100% 미만</w:t>
            </w:r>
          </w:p>
          <w:p>
            <w:pPr>
              <w:pStyle w:val="24"/>
              <w:widowControl w:val="off"/>
              <w:wordWrap w:val="1"/>
              <w:spacing w:line="408" w:lineRule="auto"/>
              <w:ind w:left="0" w:right="0"/>
              <w:jc w:val="left"/>
            </w:pPr>
            <w:r>
              <w:rPr>
                <w:rFonts w:ascii="바탕" w:eastAsia="바탕"/>
                <w:spacing w:val="-13"/>
                <w:w w:val="100"/>
                <w:sz w:val="26"/>
              </w:rPr>
              <w:t xml:space="preserve">C.  60% 이상 </w:t>
            </w:r>
            <w:r>
              <w:rPr>
                <w:rFonts w:ascii="바탕"/>
                <w:spacing w:val="-13"/>
                <w:w w:val="100"/>
                <w:sz w:val="26"/>
              </w:rPr>
              <w:t>～</w:t>
            </w:r>
            <w:r>
              <w:rPr>
                <w:rFonts w:ascii="바탕" w:eastAsia="바탕"/>
                <w:spacing w:val="-13"/>
                <w:w w:val="100"/>
                <w:sz w:val="26"/>
              </w:rPr>
              <w:t xml:space="preserve">  80% 미만</w:t>
            </w:r>
          </w:p>
          <w:p>
            <w:pPr>
              <w:pStyle w:val="24"/>
              <w:widowControl w:val="off"/>
              <w:wordWrap w:val="1"/>
              <w:spacing w:line="408" w:lineRule="auto"/>
              <w:ind w:left="0" w:right="0"/>
              <w:jc w:val="left"/>
            </w:pPr>
            <w:r>
              <w:rPr>
                <w:rFonts w:ascii="바탕" w:eastAsia="바탕"/>
                <w:spacing w:val="-13"/>
                <w:w w:val="100"/>
                <w:sz w:val="26"/>
              </w:rPr>
              <w:t xml:space="preserve">D.  40% 이상 </w:t>
            </w:r>
            <w:r>
              <w:rPr>
                <w:rFonts w:ascii="바탕"/>
                <w:spacing w:val="-13"/>
                <w:w w:val="100"/>
                <w:sz w:val="26"/>
              </w:rPr>
              <w:t>～</w:t>
            </w:r>
            <w:r>
              <w:rPr>
                <w:rFonts w:ascii="바탕" w:eastAsia="바탕"/>
                <w:spacing w:val="-13"/>
                <w:w w:val="100"/>
                <w:sz w:val="26"/>
              </w:rPr>
              <w:t xml:space="preserve">  60% 미만</w:t>
            </w:r>
          </w:p>
          <w:p>
            <w:pPr>
              <w:pStyle w:val="24"/>
              <w:widowControl w:val="off"/>
              <w:wordWrap w:val="1"/>
              <w:spacing w:line="408" w:lineRule="auto"/>
              <w:ind w:left="0" w:right="0"/>
              <w:jc w:val="left"/>
            </w:pPr>
            <w:r>
              <w:rPr>
                <w:rFonts w:ascii="바탕" w:eastAsia="바탕"/>
                <w:spacing w:val="-13"/>
                <w:w w:val="100"/>
                <w:sz w:val="26"/>
              </w:rPr>
              <w:t>E.  40% 미만</w:t>
            </w:r>
          </w:p>
        </w:tc>
        <w:tc>
          <w:tcPr>
            <w:tcW w:w="759" w:type="dxa"/>
            <w:vMerge w:val="restart"/>
            <w:tcBorders>
              <w:top w:val="single" w:color="000000" w:sz="3"/>
              <w:left w:val="single" w:color="000000" w:sz="3"/>
              <w:bottom w:val="single" w:color="000000" w:sz="9"/>
              <w:right w:val="single" w:color="000000" w:sz="3"/>
            </w:tcBorders>
            <w:vAlign w:val="center"/>
          </w:tcPr>
          <w:p>
            <w:pPr>
              <w:pStyle w:val="24"/>
              <w:widowControl w:val="off"/>
              <w:wordWrap w:val="1"/>
              <w:spacing w:line="408" w:lineRule="auto"/>
              <w:ind w:left="0" w:right="0"/>
              <w:jc w:val="center"/>
            </w:pPr>
            <w:r>
              <w:rPr>
                <w:rFonts w:ascii="바탕"/>
                <w:spacing w:val="-13"/>
                <w:w w:val="100"/>
                <w:sz w:val="26"/>
              </w:rPr>
              <w:t>10</w:t>
            </w:r>
          </w:p>
          <w:p>
            <w:pPr>
              <w:pStyle w:val="24"/>
              <w:widowControl w:val="off"/>
              <w:wordWrap w:val="1"/>
              <w:spacing w:line="408" w:lineRule="auto"/>
              <w:ind w:left="0" w:right="0"/>
              <w:jc w:val="center"/>
            </w:pPr>
            <w:r>
              <w:rPr>
                <w:rFonts w:ascii="바탕"/>
                <w:spacing w:val="-13"/>
                <w:w w:val="100"/>
                <w:sz w:val="26"/>
              </w:rPr>
              <w:t xml:space="preserve"> 8</w:t>
            </w:r>
          </w:p>
          <w:p>
            <w:pPr>
              <w:pStyle w:val="24"/>
              <w:widowControl w:val="off"/>
              <w:wordWrap w:val="1"/>
              <w:spacing w:line="408" w:lineRule="auto"/>
              <w:ind w:left="0" w:right="0"/>
              <w:jc w:val="center"/>
            </w:pPr>
            <w:r>
              <w:rPr>
                <w:rFonts w:ascii="바탕"/>
                <w:spacing w:val="-13"/>
                <w:w w:val="100"/>
                <w:sz w:val="26"/>
              </w:rPr>
              <w:t xml:space="preserve"> 6</w:t>
            </w:r>
          </w:p>
          <w:p>
            <w:pPr>
              <w:pStyle w:val="24"/>
              <w:widowControl w:val="off"/>
              <w:wordWrap w:val="1"/>
              <w:spacing w:line="408" w:lineRule="auto"/>
              <w:ind w:left="0" w:right="0"/>
              <w:jc w:val="center"/>
            </w:pPr>
            <w:r>
              <w:rPr>
                <w:rFonts w:ascii="바탕"/>
                <w:spacing w:val="-13"/>
                <w:w w:val="100"/>
                <w:sz w:val="26"/>
              </w:rPr>
              <w:t xml:space="preserve"> 4</w:t>
            </w:r>
          </w:p>
          <w:p>
            <w:pPr>
              <w:pStyle w:val="24"/>
              <w:widowControl w:val="off"/>
              <w:wordWrap w:val="1"/>
              <w:spacing w:line="408" w:lineRule="auto"/>
              <w:ind w:left="0" w:right="0"/>
              <w:jc w:val="center"/>
            </w:pPr>
            <w:r>
              <w:rPr>
                <w:rFonts w:ascii="바탕"/>
                <w:spacing w:val="-13"/>
                <w:w w:val="100"/>
                <w:sz w:val="26"/>
              </w:rPr>
              <w:t xml:space="preserve"> 2</w:t>
            </w:r>
          </w:p>
        </w:tc>
        <w:tc>
          <w:tcPr>
            <w:tcW w:w="646" w:type="dxa"/>
            <w:vMerge w:val="restart"/>
            <w:tcBorders>
              <w:top w:val="single" w:color="000000" w:sz="3"/>
              <w:left w:val="single" w:color="000000" w:sz="3"/>
              <w:bottom w:val="single" w:color="000000" w:sz="9"/>
              <w:right w:val="single" w:color="000000" w:sz="9"/>
            </w:tcBorders>
            <w:vAlign w:val="top"/>
          </w:tcPr>
          <w:p>
            <w:pPr>
              <w:pStyle w:val="24"/>
              <w:widowControl w:val="off"/>
              <w:spacing w:line="360" w:lineRule="auto"/>
              <w:ind w:left="0" w:right="0"/>
              <w:rPr>
                <w:rFonts w:ascii="바탕" w:eastAsia="바탕"/>
                <w:color w:val="000000"/>
                <w:spacing w:val="-12"/>
                <w:w w:val="100"/>
              </w:rPr>
            </w:pPr>
          </w:p>
        </w:tc>
      </w:tr>
      <w:tr>
        <w:trPr>
          <w:trHeight w:val="256"/>
        </w:trPr>
        <w:tc>
          <w:tcPr>
            <w:tcW w:w="1526" w:type="dxa"/>
            <w:vMerge/>
            <w:tcBorders>
              <w:top w:val="single" w:color="000000" w:sz="5"/>
              <w:left w:val="single" w:color="000000" w:sz="9"/>
              <w:bottom w:val="single" w:color="000000" w:sz="9"/>
              <w:right w:val="single" w:color="000000" w:sz="5"/>
            </w:tcBorders>
          </w:tcPr>
          <w:p/>
        </w:tc>
        <w:tc>
          <w:tcPr>
            <w:tcW w:w="339" w:type="dxa"/>
            <w:vMerge w:val="restart"/>
            <w:tcBorders>
              <w:top w:val="none" w:color="000000" w:sz="3"/>
              <w:left w:val="single" w:color="000000" w:sz="5"/>
              <w:bottom w:val="single" w:color="000000" w:sz="5"/>
              <w:right w:val="none" w:color="000000" w:sz="3"/>
            </w:tcBorders>
            <w:vAlign w:val="center"/>
          </w:tcPr>
          <w:p>
            <w:pPr>
              <w:pStyle w:val="24"/>
              <w:widowControl w:val="off"/>
              <w:wordWrap w:val="1"/>
              <w:spacing w:line="216" w:lineRule="auto"/>
              <w:ind w:left="0" w:right="0"/>
              <w:jc w:val="right"/>
            </w:pPr>
            <w:r>
              <w:rPr>
                <w:rFonts w:ascii="바탕"/>
                <w:spacing w:val="-13"/>
                <w:w w:val="100"/>
                <w:sz w:val="26"/>
              </w:rPr>
              <w:t>(</w:t>
            </w:r>
          </w:p>
        </w:tc>
        <w:tc>
          <w:tcPr>
            <w:tcW w:w="1915" w:type="dxa"/>
            <w:tcBorders>
              <w:top w:val="none" w:color="000000" w:sz="3"/>
              <w:left w:val="none" w:color="000000" w:sz="3"/>
              <w:bottom w:val="single" w:color="000000" w:sz="5"/>
              <w:right w:val="none" w:color="000000" w:sz="3"/>
            </w:tcBorders>
            <w:vAlign w:val="center"/>
          </w:tcPr>
          <w:p>
            <w:pPr>
              <w:pStyle w:val="24"/>
              <w:widowControl w:val="off"/>
              <w:wordWrap w:val="1"/>
              <w:spacing w:line="216" w:lineRule="auto"/>
              <w:ind w:left="0" w:right="0"/>
              <w:jc w:val="center"/>
            </w:pPr>
            <w:r>
              <w:rPr>
                <w:rFonts w:eastAsia="바탕"/>
                <w:spacing w:val="-13"/>
                <w:w w:val="100"/>
                <w:sz w:val="26"/>
              </w:rPr>
              <w:t>이행실적</w:t>
            </w:r>
          </w:p>
        </w:tc>
        <w:tc>
          <w:tcPr>
            <w:tcW w:w="339" w:type="dxa"/>
            <w:vMerge w:val="restart"/>
            <w:tcBorders>
              <w:top w:val="none" w:color="000000" w:sz="3"/>
              <w:left w:val="none" w:color="000000" w:sz="3"/>
              <w:bottom w:val="single" w:color="000000" w:sz="5"/>
              <w:right w:val="single" w:color="000000" w:sz="3"/>
            </w:tcBorders>
            <w:vAlign w:val="center"/>
          </w:tcPr>
          <w:p>
            <w:pPr>
              <w:pStyle w:val="24"/>
              <w:widowControl w:val="off"/>
              <w:spacing w:line="216" w:lineRule="auto"/>
              <w:ind w:left="0" w:right="0"/>
            </w:pPr>
            <w:r>
              <w:rPr>
                <w:rFonts w:ascii="바탕"/>
                <w:spacing w:val="-13"/>
                <w:w w:val="100"/>
                <w:sz w:val="26"/>
              </w:rPr>
              <w:t>)</w:t>
            </w:r>
          </w:p>
        </w:tc>
        <w:tc>
          <w:tcPr>
            <w:tcW w:w="725" w:type="dxa"/>
            <w:vMerge/>
            <w:tcBorders>
              <w:top w:val="single" w:color="000000" w:sz="3"/>
              <w:left w:val="single" w:color="000000" w:sz="3"/>
              <w:bottom w:val="single" w:color="000000" w:sz="9"/>
              <w:right w:val="single" w:color="000000" w:sz="3"/>
            </w:tcBorders>
          </w:tcPr>
          <w:p/>
        </w:tc>
        <w:tc>
          <w:tcPr>
            <w:tcW w:w="3563" w:type="dxa"/>
            <w:vMerge/>
            <w:tcBorders>
              <w:top w:val="single" w:color="000000" w:sz="3"/>
              <w:left w:val="single" w:color="000000" w:sz="3"/>
              <w:bottom w:val="single" w:color="000000" w:sz="9"/>
              <w:right w:val="single" w:color="000000" w:sz="3"/>
            </w:tcBorders>
          </w:tcPr>
          <w:p/>
        </w:tc>
        <w:tc>
          <w:tcPr>
            <w:tcW w:w="759" w:type="dxa"/>
            <w:vMerge/>
            <w:tcBorders>
              <w:top w:val="single" w:color="000000" w:sz="3"/>
              <w:left w:val="single" w:color="000000" w:sz="3"/>
              <w:bottom w:val="single" w:color="000000" w:sz="9"/>
              <w:right w:val="single" w:color="000000" w:sz="3"/>
            </w:tcBorders>
          </w:tcPr>
          <w:p/>
        </w:tc>
        <w:tc>
          <w:tcPr>
            <w:tcW w:w="646" w:type="dxa"/>
            <w:vMerge/>
            <w:tcBorders>
              <w:top w:val="single" w:color="000000" w:sz="3"/>
              <w:left w:val="single" w:color="000000" w:sz="3"/>
              <w:bottom w:val="single" w:color="000000" w:sz="9"/>
              <w:right w:val="single" w:color="000000" w:sz="9"/>
            </w:tcBorders>
          </w:tcPr>
          <w:p/>
        </w:tc>
      </w:tr>
      <w:tr>
        <w:trPr>
          <w:trHeight w:val="256"/>
        </w:trPr>
        <w:tc>
          <w:tcPr>
            <w:tcW w:w="1526" w:type="dxa"/>
            <w:vMerge/>
            <w:tcBorders>
              <w:top w:val="single" w:color="000000" w:sz="5"/>
              <w:left w:val="single" w:color="000000" w:sz="9"/>
              <w:bottom w:val="single" w:color="000000" w:sz="9"/>
              <w:right w:val="single" w:color="000000" w:sz="5"/>
            </w:tcBorders>
          </w:tcPr>
          <w:p/>
        </w:tc>
        <w:tc>
          <w:tcPr>
            <w:tcW w:w="339" w:type="dxa"/>
            <w:vMerge/>
            <w:tcBorders>
              <w:top w:val="none" w:color="000000" w:sz="3"/>
              <w:left w:val="single" w:color="000000" w:sz="5"/>
              <w:bottom w:val="single" w:color="000000" w:sz="5"/>
              <w:right w:val="none" w:color="000000" w:sz="3"/>
            </w:tcBorders>
          </w:tcPr>
          <w:p/>
        </w:tc>
        <w:tc>
          <w:tcPr>
            <w:tcW w:w="1915" w:type="dxa"/>
            <w:tcBorders>
              <w:top w:val="single" w:color="000000" w:sz="5"/>
              <w:left w:val="none" w:color="000000" w:sz="3"/>
              <w:bottom w:val="single" w:color="000000" w:sz="5"/>
              <w:right w:val="none" w:color="000000" w:sz="3"/>
            </w:tcBorders>
            <w:vAlign w:val="center"/>
          </w:tcPr>
          <w:p>
            <w:pPr>
              <w:pStyle w:val="24"/>
              <w:widowControl w:val="off"/>
              <w:wordWrap w:val="1"/>
              <w:spacing w:line="216" w:lineRule="auto"/>
              <w:ind w:left="0" w:right="0"/>
              <w:jc w:val="center"/>
            </w:pPr>
            <w:r>
              <w:rPr>
                <w:rFonts w:eastAsia="바탕"/>
                <w:spacing w:val="-13"/>
                <w:w w:val="100"/>
                <w:sz w:val="26"/>
              </w:rPr>
              <w:t>평가기준규모</w:t>
            </w:r>
          </w:p>
        </w:tc>
        <w:tc>
          <w:tcPr>
            <w:tcW w:w="339" w:type="dxa"/>
            <w:vMerge/>
            <w:tcBorders>
              <w:top w:val="none" w:color="000000" w:sz="3"/>
              <w:left w:val="none" w:color="000000" w:sz="3"/>
              <w:bottom w:val="single" w:color="000000" w:sz="5"/>
              <w:right w:val="single" w:color="000000" w:sz="3"/>
            </w:tcBorders>
          </w:tcPr>
          <w:p/>
        </w:tc>
        <w:tc>
          <w:tcPr>
            <w:tcW w:w="725" w:type="dxa"/>
            <w:vMerge/>
            <w:tcBorders>
              <w:top w:val="single" w:color="000000" w:sz="3"/>
              <w:left w:val="single" w:color="000000" w:sz="3"/>
              <w:bottom w:val="single" w:color="000000" w:sz="9"/>
              <w:right w:val="single" w:color="000000" w:sz="3"/>
            </w:tcBorders>
          </w:tcPr>
          <w:p/>
        </w:tc>
        <w:tc>
          <w:tcPr>
            <w:tcW w:w="3563" w:type="dxa"/>
            <w:vMerge/>
            <w:tcBorders>
              <w:top w:val="single" w:color="000000" w:sz="3"/>
              <w:left w:val="single" w:color="000000" w:sz="3"/>
              <w:bottom w:val="single" w:color="000000" w:sz="9"/>
              <w:right w:val="single" w:color="000000" w:sz="3"/>
            </w:tcBorders>
          </w:tcPr>
          <w:p/>
        </w:tc>
        <w:tc>
          <w:tcPr>
            <w:tcW w:w="759" w:type="dxa"/>
            <w:vMerge/>
            <w:tcBorders>
              <w:top w:val="single" w:color="000000" w:sz="3"/>
              <w:left w:val="single" w:color="000000" w:sz="3"/>
              <w:bottom w:val="single" w:color="000000" w:sz="9"/>
              <w:right w:val="single" w:color="000000" w:sz="3"/>
            </w:tcBorders>
          </w:tcPr>
          <w:p/>
        </w:tc>
        <w:tc>
          <w:tcPr>
            <w:tcW w:w="646" w:type="dxa"/>
            <w:vMerge/>
            <w:tcBorders>
              <w:top w:val="single" w:color="000000" w:sz="3"/>
              <w:left w:val="single" w:color="000000" w:sz="3"/>
              <w:bottom w:val="single" w:color="000000" w:sz="9"/>
              <w:right w:val="single" w:color="000000" w:sz="9"/>
            </w:tcBorders>
          </w:tcPr>
          <w:p/>
        </w:tc>
      </w:tr>
      <w:tr>
        <w:trPr>
          <w:trHeight w:val="536"/>
        </w:trPr>
        <w:tc>
          <w:tcPr>
            <w:tcW w:w="1526" w:type="dxa"/>
            <w:vMerge/>
            <w:tcBorders>
              <w:top w:val="single" w:color="000000" w:sz="5"/>
              <w:left w:val="single" w:color="000000" w:sz="9"/>
              <w:bottom w:val="single" w:color="000000" w:sz="9"/>
              <w:right w:val="single" w:color="000000" w:sz="5"/>
            </w:tcBorders>
          </w:tcPr>
          <w:p/>
        </w:tc>
        <w:tc>
          <w:tcPr>
            <w:tcW w:w="2593" w:type="dxa"/>
            <w:gridSpan w:val="3"/>
            <w:tcBorders>
              <w:top w:val="single" w:color="000000" w:sz="5"/>
              <w:left w:val="single" w:color="000000" w:sz="5"/>
              <w:bottom w:val="none" w:color="000000" w:sz="3"/>
              <w:right w:val="single" w:color="000000" w:sz="5"/>
            </w:tcBorders>
            <w:vAlign w:val="center"/>
          </w:tcPr>
          <w:p>
            <w:pPr>
              <w:pStyle w:val="24"/>
              <w:widowControl w:val="off"/>
              <w:spacing w:line="288" w:lineRule="auto"/>
              <w:ind w:left="243" w:right="0" w:hanging="243"/>
            </w:pPr>
            <w:r>
              <w:rPr>
                <w:rFonts w:ascii="바탕" w:eastAsia="바탕"/>
                <w:spacing w:val="-13"/>
                <w:w w:val="100"/>
                <w:sz w:val="26"/>
              </w:rPr>
              <w:t>나)최근 5년 이내 이행실적(실적금액)</w:t>
            </w:r>
          </w:p>
        </w:tc>
        <w:tc>
          <w:tcPr>
            <w:tcW w:w="725" w:type="dxa"/>
            <w:vMerge/>
            <w:tcBorders>
              <w:top w:val="single" w:color="000000" w:sz="3"/>
              <w:left w:val="single" w:color="000000" w:sz="3"/>
              <w:bottom w:val="single" w:color="000000" w:sz="9"/>
              <w:right w:val="single" w:color="000000" w:sz="3"/>
            </w:tcBorders>
          </w:tcPr>
          <w:p/>
        </w:tc>
        <w:tc>
          <w:tcPr>
            <w:tcW w:w="3563" w:type="dxa"/>
            <w:vMerge/>
            <w:tcBorders>
              <w:top w:val="single" w:color="000000" w:sz="3"/>
              <w:left w:val="single" w:color="000000" w:sz="3"/>
              <w:bottom w:val="single" w:color="000000" w:sz="9"/>
              <w:right w:val="single" w:color="000000" w:sz="3"/>
            </w:tcBorders>
          </w:tcPr>
          <w:p/>
        </w:tc>
        <w:tc>
          <w:tcPr>
            <w:tcW w:w="759" w:type="dxa"/>
            <w:vMerge/>
            <w:tcBorders>
              <w:top w:val="single" w:color="000000" w:sz="3"/>
              <w:left w:val="single" w:color="000000" w:sz="3"/>
              <w:bottom w:val="single" w:color="000000" w:sz="9"/>
              <w:right w:val="single" w:color="000000" w:sz="3"/>
            </w:tcBorders>
          </w:tcPr>
          <w:p/>
        </w:tc>
        <w:tc>
          <w:tcPr>
            <w:tcW w:w="646" w:type="dxa"/>
            <w:vMerge/>
            <w:tcBorders>
              <w:top w:val="single" w:color="000000" w:sz="3"/>
              <w:left w:val="single" w:color="000000" w:sz="3"/>
              <w:bottom w:val="single" w:color="000000" w:sz="9"/>
              <w:right w:val="single" w:color="000000" w:sz="9"/>
            </w:tcBorders>
          </w:tcPr>
          <w:p/>
        </w:tc>
      </w:tr>
      <w:tr>
        <w:trPr>
          <w:trHeight w:val="256"/>
        </w:trPr>
        <w:tc>
          <w:tcPr>
            <w:tcW w:w="1526" w:type="dxa"/>
            <w:vMerge/>
            <w:tcBorders>
              <w:top w:val="single" w:color="000000" w:sz="5"/>
              <w:left w:val="single" w:color="000000" w:sz="9"/>
              <w:bottom w:val="single" w:color="000000" w:sz="9"/>
              <w:right w:val="single" w:color="000000" w:sz="5"/>
            </w:tcBorders>
          </w:tcPr>
          <w:p/>
        </w:tc>
        <w:tc>
          <w:tcPr>
            <w:tcW w:w="339" w:type="dxa"/>
            <w:vMerge w:val="restart"/>
            <w:tcBorders>
              <w:top w:val="none" w:color="000000" w:sz="3"/>
              <w:left w:val="single" w:color="000000" w:sz="5"/>
              <w:bottom w:val="single" w:color="000000" w:sz="9"/>
              <w:right w:val="none" w:color="000000" w:sz="3"/>
            </w:tcBorders>
            <w:vAlign w:val="center"/>
          </w:tcPr>
          <w:p>
            <w:pPr>
              <w:pStyle w:val="24"/>
              <w:widowControl w:val="off"/>
              <w:wordWrap w:val="1"/>
              <w:spacing w:line="216" w:lineRule="auto"/>
              <w:ind w:left="0" w:right="0"/>
              <w:jc w:val="right"/>
            </w:pPr>
            <w:r>
              <w:rPr>
                <w:rFonts w:ascii="바탕"/>
                <w:spacing w:val="-13"/>
                <w:w w:val="100"/>
                <w:sz w:val="26"/>
              </w:rPr>
              <w:t>(</w:t>
            </w:r>
          </w:p>
        </w:tc>
        <w:tc>
          <w:tcPr>
            <w:tcW w:w="1915" w:type="dxa"/>
            <w:tcBorders>
              <w:top w:val="none" w:color="000000" w:sz="3"/>
              <w:left w:val="none" w:color="000000" w:sz="3"/>
              <w:bottom w:val="single" w:color="000000" w:sz="5"/>
              <w:right w:val="none" w:color="000000" w:sz="3"/>
            </w:tcBorders>
            <w:vAlign w:val="center"/>
          </w:tcPr>
          <w:p>
            <w:pPr>
              <w:pStyle w:val="24"/>
              <w:widowControl w:val="off"/>
              <w:wordWrap w:val="1"/>
              <w:spacing w:line="216" w:lineRule="auto"/>
              <w:ind w:left="0" w:right="0"/>
              <w:jc w:val="center"/>
            </w:pPr>
            <w:r>
              <w:rPr>
                <w:rFonts w:eastAsia="바탕"/>
                <w:spacing w:val="-13"/>
                <w:w w:val="100"/>
                <w:sz w:val="26"/>
              </w:rPr>
              <w:t>이행실적</w:t>
            </w:r>
          </w:p>
        </w:tc>
        <w:tc>
          <w:tcPr>
            <w:tcW w:w="339" w:type="dxa"/>
            <w:vMerge w:val="restart"/>
            <w:tcBorders>
              <w:top w:val="none" w:color="000000" w:sz="3"/>
              <w:left w:val="none" w:color="000000" w:sz="3"/>
              <w:bottom w:val="single" w:color="000000" w:sz="9"/>
              <w:right w:val="single" w:color="000000" w:sz="3"/>
            </w:tcBorders>
            <w:vAlign w:val="center"/>
          </w:tcPr>
          <w:p>
            <w:pPr>
              <w:pStyle w:val="24"/>
              <w:widowControl w:val="off"/>
              <w:spacing w:line="216" w:lineRule="auto"/>
              <w:ind w:left="0" w:right="0"/>
            </w:pPr>
            <w:r>
              <w:rPr>
                <w:rFonts w:ascii="바탕"/>
                <w:spacing w:val="-13"/>
                <w:w w:val="100"/>
                <w:sz w:val="26"/>
              </w:rPr>
              <w:t>)</w:t>
            </w:r>
          </w:p>
        </w:tc>
        <w:tc>
          <w:tcPr>
            <w:tcW w:w="725" w:type="dxa"/>
            <w:vMerge/>
            <w:tcBorders>
              <w:top w:val="single" w:color="000000" w:sz="3"/>
              <w:left w:val="single" w:color="000000" w:sz="3"/>
              <w:bottom w:val="single" w:color="000000" w:sz="9"/>
              <w:right w:val="single" w:color="000000" w:sz="3"/>
            </w:tcBorders>
          </w:tcPr>
          <w:p/>
        </w:tc>
        <w:tc>
          <w:tcPr>
            <w:tcW w:w="3563" w:type="dxa"/>
            <w:vMerge/>
            <w:tcBorders>
              <w:top w:val="single" w:color="000000" w:sz="3"/>
              <w:left w:val="single" w:color="000000" w:sz="3"/>
              <w:bottom w:val="single" w:color="000000" w:sz="9"/>
              <w:right w:val="single" w:color="000000" w:sz="3"/>
            </w:tcBorders>
          </w:tcPr>
          <w:p/>
        </w:tc>
        <w:tc>
          <w:tcPr>
            <w:tcW w:w="759" w:type="dxa"/>
            <w:vMerge/>
            <w:tcBorders>
              <w:top w:val="single" w:color="000000" w:sz="3"/>
              <w:left w:val="single" w:color="000000" w:sz="3"/>
              <w:bottom w:val="single" w:color="000000" w:sz="9"/>
              <w:right w:val="single" w:color="000000" w:sz="3"/>
            </w:tcBorders>
          </w:tcPr>
          <w:p/>
        </w:tc>
        <w:tc>
          <w:tcPr>
            <w:tcW w:w="646" w:type="dxa"/>
            <w:vMerge/>
            <w:tcBorders>
              <w:top w:val="single" w:color="000000" w:sz="3"/>
              <w:left w:val="single" w:color="000000" w:sz="3"/>
              <w:bottom w:val="single" w:color="000000" w:sz="9"/>
              <w:right w:val="single" w:color="000000" w:sz="9"/>
            </w:tcBorders>
          </w:tcPr>
          <w:p/>
        </w:tc>
      </w:tr>
      <w:tr>
        <w:trPr>
          <w:trHeight w:val="316"/>
        </w:trPr>
        <w:tc>
          <w:tcPr>
            <w:tcW w:w="1526" w:type="dxa"/>
            <w:vMerge/>
            <w:tcBorders>
              <w:top w:val="single" w:color="000000" w:sz="5"/>
              <w:left w:val="single" w:color="000000" w:sz="9"/>
              <w:bottom w:val="single" w:color="000000" w:sz="9"/>
              <w:right w:val="single" w:color="000000" w:sz="5"/>
            </w:tcBorders>
          </w:tcPr>
          <w:p/>
        </w:tc>
        <w:tc>
          <w:tcPr>
            <w:tcW w:w="339" w:type="dxa"/>
            <w:vMerge/>
            <w:tcBorders>
              <w:top w:val="none" w:color="000000" w:sz="3"/>
              <w:left w:val="single" w:color="000000" w:sz="5"/>
              <w:bottom w:val="single" w:color="000000" w:sz="9"/>
              <w:right w:val="none" w:color="000000" w:sz="3"/>
            </w:tcBorders>
          </w:tcPr>
          <w:p/>
        </w:tc>
        <w:tc>
          <w:tcPr>
            <w:tcW w:w="1915" w:type="dxa"/>
            <w:tcBorders>
              <w:top w:val="single" w:color="000000" w:sz="5"/>
              <w:left w:val="none" w:color="000000" w:sz="3"/>
              <w:bottom w:val="single" w:color="000000" w:sz="9"/>
              <w:right w:val="none" w:color="000000" w:sz="3"/>
            </w:tcBorders>
            <w:vAlign w:val="center"/>
          </w:tcPr>
          <w:p>
            <w:pPr>
              <w:pStyle w:val="24"/>
              <w:widowControl w:val="off"/>
              <w:wordWrap w:val="1"/>
              <w:spacing w:line="216" w:lineRule="auto"/>
              <w:ind w:left="0" w:right="0"/>
              <w:jc w:val="center"/>
            </w:pPr>
            <w:r>
              <w:rPr>
                <w:rFonts w:eastAsia="바탕"/>
                <w:spacing w:val="-13"/>
                <w:w w:val="100"/>
                <w:sz w:val="26"/>
              </w:rPr>
              <w:t>추정가격</w:t>
            </w:r>
          </w:p>
        </w:tc>
        <w:tc>
          <w:tcPr>
            <w:tcW w:w="339" w:type="dxa"/>
            <w:vMerge/>
            <w:tcBorders>
              <w:top w:val="none" w:color="000000" w:sz="3"/>
              <w:left w:val="none" w:color="000000" w:sz="3"/>
              <w:bottom w:val="single" w:color="000000" w:sz="9"/>
              <w:right w:val="single" w:color="000000" w:sz="3"/>
            </w:tcBorders>
          </w:tcPr>
          <w:p/>
        </w:tc>
        <w:tc>
          <w:tcPr>
            <w:tcW w:w="725" w:type="dxa"/>
            <w:vMerge/>
            <w:tcBorders>
              <w:top w:val="single" w:color="000000" w:sz="3"/>
              <w:left w:val="single" w:color="000000" w:sz="3"/>
              <w:bottom w:val="single" w:color="000000" w:sz="9"/>
              <w:right w:val="single" w:color="000000" w:sz="3"/>
            </w:tcBorders>
          </w:tcPr>
          <w:p/>
        </w:tc>
        <w:tc>
          <w:tcPr>
            <w:tcW w:w="3563" w:type="dxa"/>
            <w:vMerge/>
            <w:tcBorders>
              <w:top w:val="single" w:color="000000" w:sz="3"/>
              <w:left w:val="single" w:color="000000" w:sz="3"/>
              <w:bottom w:val="single" w:color="000000" w:sz="9"/>
              <w:right w:val="single" w:color="000000" w:sz="3"/>
            </w:tcBorders>
          </w:tcPr>
          <w:p/>
        </w:tc>
        <w:tc>
          <w:tcPr>
            <w:tcW w:w="759" w:type="dxa"/>
            <w:vMerge/>
            <w:tcBorders>
              <w:top w:val="single" w:color="000000" w:sz="3"/>
              <w:left w:val="single" w:color="000000" w:sz="3"/>
              <w:bottom w:val="single" w:color="000000" w:sz="9"/>
              <w:right w:val="single" w:color="000000" w:sz="3"/>
            </w:tcBorders>
          </w:tcPr>
          <w:p/>
        </w:tc>
        <w:tc>
          <w:tcPr>
            <w:tcW w:w="646" w:type="dxa"/>
            <w:vMerge/>
            <w:tcBorders>
              <w:top w:val="single" w:color="000000" w:sz="3"/>
              <w:left w:val="single" w:color="000000" w:sz="3"/>
              <w:bottom w:val="single" w:color="000000" w:sz="9"/>
              <w:right w:val="single" w:color="000000" w:sz="9"/>
            </w:tcBorders>
          </w:tcPr>
          <w:p/>
        </w:tc>
      </w:tr>
    </w:tbl>
    <w:p>
      <w:pPr>
        <w:pStyle w:val="0"/>
        <w:widowControl w:val="off"/>
      </w:pPr>
    </w:p>
    <w:p>
      <w:pPr>
        <w:pStyle w:val="25"/>
        <w:widowControl w:val="off"/>
        <w:ind w:left="636" w:hanging="636"/>
      </w:pPr>
      <w:r>
        <w:rPr>
          <w:rFonts w:ascii="바탕" w:eastAsia="바탕"/>
          <w:w w:val="100"/>
          <w:sz w:val="26"/>
          <w:shd w:val="clear" w:color="000000"/>
        </w:rPr>
        <w:t>주1) 심사항목 “1)”과 “2)”는 각각 평가하여 합산 적용하되 이행실적 배점한도(30점)를 초과할 수 없다.</w:t>
      </w:r>
    </w:p>
    <w:p>
      <w:pPr>
        <w:pStyle w:val="25"/>
        <w:widowControl w:val="off"/>
        <w:ind w:left="626" w:hanging="626"/>
      </w:pPr>
      <w:r>
        <w:rPr>
          <w:rFonts w:ascii="바탕" w:eastAsia="바탕"/>
          <w:w w:val="100"/>
          <w:sz w:val="26"/>
          <w:shd w:val="clear" w:color="000000"/>
        </w:rPr>
        <w:t xml:space="preserve">  2) 이행실적은 최근 5년(</w:t>
      </w:r>
      <w:r>
        <w:rPr>
          <w:rFonts w:ascii="바탕" w:eastAsia="바탕"/>
          <w:sz w:val="26"/>
          <w:shd w:val="clear" w:color="000000"/>
        </w:rPr>
        <w:t xml:space="preserve">입찰참가자가 </w:t>
      </w:r>
      <w:r>
        <w:rPr>
          <w:rFonts w:ascii="바탕" w:eastAsia="바탕"/>
          <w:sz w:val="26"/>
          <w:shd w:val="clear" w:color="000000"/>
        </w:rPr>
        <w:t>「중소기업기본법」에</w:t>
      </w:r>
      <w:r>
        <w:rPr>
          <w:rFonts w:ascii="바탕" w:eastAsia="바탕"/>
          <w:sz w:val="26"/>
          <w:shd w:val="clear" w:color="000000"/>
        </w:rPr>
        <w:t xml:space="preserve"> 따른 소기업, </w:t>
      </w:r>
      <w:r>
        <w:rPr>
          <w:rFonts w:ascii="바탕" w:eastAsia="바탕"/>
          <w:sz w:val="26"/>
          <w:shd w:val="clear" w:color="000000"/>
        </w:rPr>
        <w:t>「소상공인기본법」에</w:t>
      </w:r>
      <w:r>
        <w:rPr>
          <w:rFonts w:ascii="바탕" w:eastAsia="바탕"/>
          <w:sz w:val="26"/>
          <w:shd w:val="clear" w:color="000000"/>
        </w:rPr>
        <w:t xml:space="preserve"> 따른 소상공인, </w:t>
      </w:r>
      <w:r>
        <w:rPr>
          <w:rFonts w:ascii="바탕" w:eastAsia="바탕"/>
          <w:sz w:val="26"/>
          <w:shd w:val="clear" w:color="000000"/>
        </w:rPr>
        <w:t>「중소기업창업</w:t>
      </w:r>
      <w:r>
        <w:rPr>
          <w:rFonts w:ascii="바탕" w:eastAsia="바탕"/>
          <w:sz w:val="26"/>
          <w:shd w:val="clear" w:color="000000"/>
        </w:rPr>
        <w:t xml:space="preserve"> 지원법</w:t>
      </w:r>
      <w:r>
        <w:rPr>
          <w:rFonts w:ascii="바탕" w:eastAsia="바탕"/>
          <w:sz w:val="26"/>
          <w:shd w:val="clear" w:color="000000"/>
        </w:rPr>
        <w:t>」에</w:t>
      </w:r>
      <w:r>
        <w:rPr>
          <w:rFonts w:ascii="바탕" w:eastAsia="바탕"/>
          <w:sz w:val="26"/>
          <w:shd w:val="clear" w:color="000000"/>
        </w:rPr>
        <w:t xml:space="preserve"> 따른 창업기업인 경우 7년)</w:t>
      </w:r>
      <w:r>
        <w:rPr>
          <w:rFonts w:ascii="바탕" w:eastAsia="바탕"/>
          <w:w w:val="100"/>
          <w:sz w:val="26"/>
          <w:shd w:val="clear" w:color="000000"/>
        </w:rPr>
        <w:t xml:space="preserve"> 이내 이행실적(실적누계금액)으로 평가함을 원칙으로 한다. 다만, 계약담당자가 계약의 특성·규모 등을 고려하여 최근 10년 이내 동일 실적(규모 </w:t>
      </w:r>
      <w:r>
        <w:rPr>
          <w:rFonts w:ascii="바탕"/>
          <w:w w:val="100"/>
          <w:sz w:val="26"/>
          <w:shd w:val="clear" w:color="000000"/>
        </w:rPr>
        <w:t>․</w:t>
      </w:r>
      <w:r>
        <w:rPr>
          <w:rFonts w:ascii="바탕" w:eastAsia="바탕"/>
          <w:w w:val="100"/>
          <w:sz w:val="26"/>
          <w:shd w:val="clear" w:color="000000"/>
        </w:rPr>
        <w:t xml:space="preserve"> 양)으로 평가할 수 있다. 입찰대상 물품규격이 2종 이상인 경우에는 물품 규격별 추정가격(규모 </w:t>
      </w:r>
      <w:r>
        <w:rPr>
          <w:rFonts w:ascii="바탕"/>
          <w:w w:val="100"/>
          <w:sz w:val="26"/>
          <w:shd w:val="clear" w:color="000000"/>
        </w:rPr>
        <w:t>․</w:t>
      </w:r>
      <w:r>
        <w:rPr>
          <w:rFonts w:ascii="바탕" w:eastAsia="바탕"/>
          <w:w w:val="100"/>
          <w:sz w:val="26"/>
          <w:shd w:val="clear" w:color="000000"/>
        </w:rPr>
        <w:t xml:space="preserve"> 양)을 기준으로 산정한 후 물품규격별 비율을 곱하여 합산 평가할 수 있다.</w:t>
      </w:r>
    </w:p>
    <w:p>
      <w:pPr>
        <w:pStyle w:val="0"/>
        <w:widowControl w:val="off"/>
        <w:spacing w:line="336" w:lineRule="auto"/>
        <w:ind w:left="626" w:hanging="626"/>
      </w:pPr>
      <w:r>
        <w:rPr>
          <w:rFonts w:ascii="바탕" w:eastAsia="바탕"/>
          <w:spacing w:val="-6"/>
          <w:sz w:val="26"/>
          <w:shd w:val="clear" w:color="000000"/>
        </w:rPr>
        <w:t xml:space="preserve">  3) 입찰참가자가 </w:t>
      </w:r>
      <w:r>
        <w:rPr>
          <w:rFonts w:ascii="바탕" w:eastAsia="바탕"/>
          <w:spacing w:val="-6"/>
          <w:sz w:val="26"/>
          <w:shd w:val="clear" w:color="000000"/>
        </w:rPr>
        <w:t>「중소기업기본법」에</w:t>
      </w:r>
      <w:r>
        <w:rPr>
          <w:rFonts w:ascii="바탕" w:eastAsia="바탕"/>
          <w:spacing w:val="-6"/>
          <w:sz w:val="26"/>
          <w:shd w:val="clear" w:color="000000"/>
        </w:rPr>
        <w:t xml:space="preserve"> 따른 소기업, </w:t>
      </w:r>
      <w:r>
        <w:rPr>
          <w:rFonts w:ascii="바탕" w:eastAsia="바탕"/>
          <w:spacing w:val="-6"/>
          <w:sz w:val="26"/>
          <w:shd w:val="clear" w:color="000000"/>
        </w:rPr>
        <w:t>「소상공인기본법」에</w:t>
      </w:r>
      <w:r>
        <w:rPr>
          <w:rFonts w:ascii="바탕" w:eastAsia="바탕"/>
          <w:spacing w:val="-6"/>
          <w:sz w:val="26"/>
          <w:shd w:val="clear" w:color="000000"/>
        </w:rPr>
        <w:t xml:space="preserve"> 따른 소상공인, </w:t>
      </w:r>
      <w:r>
        <w:rPr>
          <w:rFonts w:ascii="바탕" w:eastAsia="바탕"/>
          <w:spacing w:val="-6"/>
          <w:sz w:val="26"/>
          <w:shd w:val="clear" w:color="000000"/>
        </w:rPr>
        <w:t>「중소기업창업</w:t>
      </w:r>
      <w:r>
        <w:rPr>
          <w:rFonts w:ascii="바탕" w:eastAsia="바탕"/>
          <w:spacing w:val="-6"/>
          <w:sz w:val="26"/>
          <w:shd w:val="clear" w:color="000000"/>
        </w:rPr>
        <w:t xml:space="preserve"> 지원법</w:t>
      </w:r>
      <w:r>
        <w:rPr>
          <w:rFonts w:ascii="바탕" w:eastAsia="바탕"/>
          <w:spacing w:val="-6"/>
          <w:sz w:val="26"/>
          <w:shd w:val="clear" w:color="000000"/>
        </w:rPr>
        <w:t>」에</w:t>
      </w:r>
      <w:r>
        <w:rPr>
          <w:rFonts w:ascii="바탕" w:eastAsia="바탕"/>
          <w:spacing w:val="-6"/>
          <w:sz w:val="26"/>
          <w:shd w:val="clear" w:color="000000"/>
        </w:rPr>
        <w:t xml:space="preserve"> 따른 창업기업인 경우 입찰참가자의 이행실적에 10%를 가산한 평가등급에 해당하는 평점을 부여한다.</w:t>
      </w:r>
    </w:p>
    <w:tbl>
      <w:tblPr>
        <w:tblOverlap w:val="never"/>
        <w:tblW w:w="466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442"/>
        <w:gridCol w:w="3951"/>
        <w:gridCol w:w="272"/>
      </w:tblGrid>
      <w:tr>
        <w:trPr>
          <w:trHeight w:val="256"/>
        </w:trPr>
        <w:tc>
          <w:tcPr>
            <w:tcW w:w="442" w:type="dxa"/>
            <w:vMerge w:val="restart"/>
            <w:tcBorders>
              <w:top w:val="none" w:color="000000" w:sz="3"/>
              <w:left w:val="none" w:color="000000" w:sz="3"/>
              <w:bottom w:val="none" w:color="000000" w:sz="3"/>
              <w:right w:val="none" w:color="000000" w:sz="3"/>
            </w:tcBorders>
            <w:vAlign w:val="center"/>
          </w:tcPr>
          <w:p>
            <w:pPr>
              <w:pStyle w:val="0"/>
              <w:widowControl w:val="off"/>
              <w:wordWrap w:val="1"/>
              <w:ind w:left="588" w:hanging="588"/>
              <w:jc w:val="right"/>
            </w:pPr>
            <w:r>
              <w:rPr>
                <w:rFonts w:ascii="바탕"/>
                <w:sz w:val="26"/>
                <w:shd w:val="clear" w:color="000000"/>
              </w:rPr>
              <w:t>(</w:t>
            </w:r>
          </w:p>
        </w:tc>
        <w:tc>
          <w:tcPr>
            <w:tcW w:w="3951" w:type="dxa"/>
            <w:tcBorders>
              <w:top w:val="none" w:color="000000" w:sz="3"/>
              <w:left w:val="none" w:color="000000" w:sz="3"/>
              <w:bottom w:val="single" w:color="000000" w:sz="2"/>
              <w:right w:val="none" w:color="000000" w:sz="3"/>
            </w:tcBorders>
            <w:vAlign w:val="center"/>
          </w:tcPr>
          <w:p>
            <w:pPr>
              <w:pStyle w:val="0"/>
              <w:widowControl w:val="off"/>
              <w:wordWrap w:val="1"/>
              <w:ind w:left="588" w:hanging="588"/>
              <w:jc w:val="center"/>
            </w:pPr>
            <w:r>
              <w:rPr>
                <w:rFonts w:ascii="바탕" w:eastAsia="바탕"/>
                <w:sz w:val="26"/>
                <w:shd w:val="clear" w:color="000000"/>
              </w:rPr>
              <w:t>이행실적×1.1</w:t>
            </w:r>
          </w:p>
        </w:tc>
        <w:tc>
          <w:tcPr>
            <w:tcW w:w="272" w:type="dxa"/>
            <w:vMerge w:val="restart"/>
            <w:tcBorders>
              <w:top w:val="none" w:color="000000" w:sz="3"/>
              <w:left w:val="none" w:color="000000" w:sz="3"/>
              <w:bottom w:val="none" w:color="000000" w:sz="3"/>
              <w:right w:val="none" w:color="000000" w:sz="3"/>
            </w:tcBorders>
            <w:vAlign w:val="center"/>
          </w:tcPr>
          <w:p>
            <w:pPr>
              <w:pStyle w:val="0"/>
              <w:widowControl w:val="off"/>
              <w:ind w:left="588" w:hanging="588"/>
            </w:pPr>
            <w:r>
              <w:rPr>
                <w:rFonts w:ascii="바탕"/>
                <w:sz w:val="26"/>
                <w:shd w:val="clear" w:color="000000"/>
              </w:rPr>
              <w:t>)</w:t>
            </w:r>
          </w:p>
        </w:tc>
      </w:tr>
      <w:tr>
        <w:trPr>
          <w:trHeight w:val="256"/>
        </w:trPr>
        <w:tc>
          <w:tcPr>
            <w:tcW w:w="442" w:type="dxa"/>
            <w:vMerge/>
            <w:tcBorders>
              <w:top w:val="none" w:color="000000" w:sz="3"/>
              <w:left w:val="none" w:color="000000" w:sz="3"/>
              <w:bottom w:val="none" w:color="000000" w:sz="3"/>
              <w:right w:val="none" w:color="000000" w:sz="3"/>
            </w:tcBorders>
          </w:tcPr>
          <w:p/>
        </w:tc>
        <w:tc>
          <w:tcPr>
            <w:tcW w:w="3951" w:type="dxa"/>
            <w:tcBorders>
              <w:top w:val="single" w:color="000000" w:sz="2"/>
              <w:left w:val="none" w:color="000000" w:sz="3"/>
              <w:bottom w:val="none" w:color="000000" w:sz="3"/>
              <w:right w:val="none" w:color="000000" w:sz="3"/>
            </w:tcBorders>
            <w:vAlign w:val="center"/>
          </w:tcPr>
          <w:p>
            <w:pPr>
              <w:pStyle w:val="0"/>
              <w:widowControl w:val="off"/>
              <w:ind w:left="588" w:hanging="588"/>
            </w:pPr>
            <w:r>
              <w:rPr>
                <w:rFonts w:ascii="바탕" w:eastAsia="바탕"/>
                <w:sz w:val="26"/>
                <w:shd w:val="clear" w:color="000000"/>
              </w:rPr>
              <w:t>평가기준규모 또는 추정가격</w:t>
            </w:r>
          </w:p>
        </w:tc>
        <w:tc>
          <w:tcPr>
            <w:tcW w:w="272" w:type="dxa"/>
            <w:vMerge/>
            <w:tcBorders>
              <w:top w:val="none" w:color="000000" w:sz="3"/>
              <w:left w:val="none" w:color="000000" w:sz="3"/>
              <w:bottom w:val="none" w:color="000000" w:sz="3"/>
              <w:right w:val="none" w:color="000000" w:sz="3"/>
            </w:tcBorders>
          </w:tcPr>
          <w:p/>
        </w:tc>
      </w:tr>
    </w:tbl>
    <w:p>
      <w:pPr>
        <w:pStyle w:val="0"/>
        <w:widowControl w:val="off"/>
        <w:spacing w:line="336" w:lineRule="auto"/>
        <w:ind w:left="588" w:hanging="588"/>
      </w:pPr>
    </w:p>
    <w:p>
      <w:pPr>
        <w:pStyle w:val="25"/>
        <w:widowControl w:val="off"/>
        <w:ind w:left="624" w:hanging="624"/>
      </w:pPr>
      <w:r>
        <w:rPr>
          <w:rFonts w:ascii="바탕" w:eastAsia="바탕"/>
          <w:w w:val="100"/>
          <w:sz w:val="26"/>
          <w:shd w:val="clear" w:color="000000"/>
        </w:rPr>
        <w:t xml:space="preserve">  4) 규모 </w:t>
      </w:r>
      <w:r>
        <w:rPr>
          <w:rFonts w:ascii="바탕"/>
          <w:w w:val="100"/>
          <w:sz w:val="26"/>
          <w:shd w:val="clear" w:color="000000"/>
        </w:rPr>
        <w:t>․</w:t>
      </w:r>
      <w:r>
        <w:rPr>
          <w:rFonts w:ascii="바탕" w:eastAsia="바탕"/>
          <w:w w:val="100"/>
          <w:sz w:val="26"/>
          <w:shd w:val="clear" w:color="000000"/>
        </w:rPr>
        <w:t xml:space="preserve"> 양으로 실적을 평가하는 경우에는 실적인정범위와 실적인정규모 및 평가기준규모, 실적누계금액으로 평가하는 경우에는 평가대상 물품과 물품규격별 추정가격을 입찰공고에 명시해야 한다. 품목이 많거나 규격별 비율이 낮아 평가가 곤란한 경우에는 주 품목 또는 평가대상 품목을 명시하여 평가할 수 있으며, 입찰공고에 평가대상을 명시하지 아니한 경우에는  비율이 20% 이상인 품목 3종으로, 없으면 높은 비율 순으로 5개 이내 품목으로 평가한다.</w:t>
      </w:r>
    </w:p>
    <w:p>
      <w:pPr>
        <w:pStyle w:val="25"/>
        <w:widowControl w:val="off"/>
        <w:ind w:left="628" w:hanging="628"/>
      </w:pPr>
      <w:r>
        <w:rPr>
          <w:rFonts w:ascii="바탕" w:eastAsia="바탕"/>
          <w:w w:val="100"/>
          <w:sz w:val="26"/>
          <w:shd w:val="clear" w:color="000000"/>
        </w:rPr>
        <w:t xml:space="preserve">  5) 계약담당자는 불가피한 사유가 없는 한 입찰공고 시 물품명, 물품목록번호 등 동등이상 물품 및 유사물품의 범위를 명시하여야 하며, 계약목적물과 동등이상 물품이란 성능·품질 등이 해당 입찰대상 물품 이상인 물품을 말하고, 유사물품이란 해당 입찰대상 물품과 동일한 종류로 성능·품질 등이 동등 미만인 물품을 말하며, 입찰공고·규격서 등에 명시한 성능·품질 등의 조건과 부합되는 경우에만 평가한다. </w:t>
      </w:r>
    </w:p>
    <w:p>
      <w:pPr>
        <w:pStyle w:val="25"/>
        <w:widowControl w:val="off"/>
        <w:ind w:left="669" w:hanging="669"/>
      </w:pPr>
      <w:r>
        <w:rPr>
          <w:rFonts w:ascii="바탕" w:eastAsia="바탕"/>
          <w:spacing w:val="0"/>
          <w:w w:val="100"/>
          <w:sz w:val="26"/>
          <w:shd w:val="clear" w:color="000000"/>
        </w:rPr>
        <w:t xml:space="preserve">  6) 동일한 발주기관(발주자)에 납품 </w:t>
      </w:r>
      <w:r>
        <w:rPr>
          <w:rFonts w:ascii="바탕"/>
          <w:spacing w:val="0"/>
          <w:w w:val="100"/>
          <w:sz w:val="26"/>
          <w:shd w:val="clear" w:color="000000"/>
        </w:rPr>
        <w:t>․</w:t>
      </w:r>
      <w:r>
        <w:rPr>
          <w:rFonts w:ascii="바탕" w:eastAsia="바탕"/>
          <w:spacing w:val="0"/>
          <w:w w:val="100"/>
          <w:sz w:val="26"/>
          <w:shd w:val="clear" w:color="000000"/>
        </w:rPr>
        <w:t xml:space="preserve"> 설치된 동일 물품의 실적에 대해서는 발주기관 등과 계약체결 </w:t>
      </w:r>
      <w:r>
        <w:rPr>
          <w:rFonts w:ascii="바탕"/>
          <w:spacing w:val="0"/>
          <w:w w:val="100"/>
          <w:sz w:val="26"/>
          <w:shd w:val="clear" w:color="000000"/>
        </w:rPr>
        <w:t>․</w:t>
      </w:r>
      <w:r>
        <w:rPr>
          <w:rFonts w:ascii="바탕" w:eastAsia="바탕"/>
          <w:spacing w:val="0"/>
          <w:w w:val="100"/>
          <w:sz w:val="26"/>
          <w:shd w:val="clear" w:color="000000"/>
        </w:rPr>
        <w:t xml:space="preserve"> 이행한 자의 실적으로 보며 유통 </w:t>
      </w:r>
      <w:r>
        <w:rPr>
          <w:rFonts w:ascii="바탕"/>
          <w:spacing w:val="0"/>
          <w:w w:val="100"/>
          <w:sz w:val="26"/>
          <w:shd w:val="clear" w:color="000000"/>
        </w:rPr>
        <w:t>․</w:t>
      </w:r>
      <w:r>
        <w:rPr>
          <w:rFonts w:ascii="바탕" w:eastAsia="바탕"/>
          <w:spacing w:val="0"/>
          <w:w w:val="100"/>
          <w:sz w:val="26"/>
          <w:shd w:val="clear" w:color="000000"/>
        </w:rPr>
        <w:t xml:space="preserve"> 공급 등을 한 자와 중복하여 실적을 인정하지 아니한다. 다만, 해당 입찰에 그 계약체결·이행한 자(계약상대자)가 참여하지 아니한 경우로서 유통·공급 등을 한 자만 참여하였을 경우에는 유통·공급 등을 한 자의 실적도 인정한다.</w:t>
      </w:r>
    </w:p>
    <w:p>
      <w:pPr>
        <w:pStyle w:val="25"/>
        <w:widowControl w:val="off"/>
        <w:tabs>
          <w:tab w:val="left" w:leader="none" w:pos="4917"/>
        </w:tabs>
        <w:ind w:left="618" w:hanging="618"/>
      </w:pPr>
      <w:r>
        <w:rPr>
          <w:rFonts w:ascii="바탕" w:eastAsia="바탕"/>
          <w:w w:val="100"/>
          <w:sz w:val="26"/>
          <w:shd w:val="clear" w:color="000000"/>
        </w:rPr>
        <w:t xml:space="preserve">  7) 국내 소재업체 이행실적은 해당 물품을 공공기관에 이행한 실적증명서(별지 제3호 서식)를 제출해야 한다. 다만, 공공기관 이외의 이행실적은 원본이 확인된 해당물품의 계약서, 세금계산서, 거래명세서, 검사·검수, 대금지급 서류 사본 등 증빙자료를 실적증명서에 첨부해야 한다. 실적 입증의 책임은 적격심사 대상자에게 있고 실적 확인이 어려운 경우에는 그 실적을 평가에서 제외한다.</w:t>
      </w:r>
    </w:p>
    <w:p>
      <w:pPr>
        <w:pStyle w:val="25"/>
        <w:widowControl w:val="off"/>
        <w:tabs>
          <w:tab w:val="left" w:leader="none" w:pos="4981"/>
        </w:tabs>
        <w:ind w:left="653" w:hanging="653"/>
      </w:pPr>
      <w:r>
        <w:rPr>
          <w:rFonts w:ascii="바탕" w:eastAsia="바탕"/>
          <w:w w:val="100"/>
          <w:sz w:val="26"/>
          <w:shd w:val="clear" w:color="000000"/>
        </w:rPr>
        <w:t xml:space="preserve">  8) 국외 소재업체 이행실적은 국내 소재업체와 같이 실적증명서(별지 제3호 서식)를 제출해야 한다. 다만, 공공기관 이외의 이행실적은 공증하거나 해당국가 상공회의소나 대한민국 공관의 확인을 받을 경우에는 세금계산서 등의 증빙자료를 생략할 수 있다.</w:t>
      </w:r>
    </w:p>
    <w:p>
      <w:pPr>
        <w:pStyle w:val="25"/>
        <w:widowControl w:val="off"/>
        <w:ind w:left="621" w:hanging="621"/>
      </w:pPr>
      <w:r>
        <w:rPr>
          <w:rFonts w:ascii="바탕" w:eastAsia="바탕"/>
          <w:w w:val="100"/>
          <w:sz w:val="26"/>
          <w:shd w:val="clear" w:color="000000"/>
        </w:rPr>
        <w:t xml:space="preserve">  9) 단가계약의 이행실적 평가 시 추정가격은 추정단가에 예정물량을 곱한 금액을 말한다.</w:t>
      </w:r>
    </w:p>
    <w:p>
      <w:pPr>
        <w:pStyle w:val="0"/>
        <w:widowControl w:val="off"/>
        <w:spacing w:before="100" w:line="336"/>
      </w:pPr>
      <w:r>
        <w:rPr>
          <w:spacing w:val="-6"/>
          <w:sz w:val="26"/>
          <w:shd w:val="clear" w:color="000000"/>
        </w:rPr>
        <w:t xml:space="preserve"> 나. 기술능력 (10점)                                                </w:t>
      </w:r>
      <w:r>
        <w:rPr>
          <w:sz w:val="26"/>
          <w:shd w:val="clear" w:color="000000"/>
        </w:rPr>
        <w:t>(단위 : 점)</w:t>
      </w:r>
    </w:p>
    <w:tbl>
      <w:tblPr>
        <w:tblOverlap w:val="never"/>
        <w:tblW w:w="979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30"/>
        <w:gridCol w:w="1248"/>
        <w:gridCol w:w="1018"/>
        <w:gridCol w:w="3967"/>
        <w:gridCol w:w="961"/>
        <w:gridCol w:w="1074"/>
      </w:tblGrid>
      <w:tr>
        <w:trPr>
          <w:trHeight w:val="316"/>
        </w:trPr>
        <w:tc>
          <w:tcPr>
            <w:tcW w:w="1530" w:type="dxa"/>
            <w:tcBorders>
              <w:top w:val="single" w:color="000000" w:sz="9"/>
              <w:left w:val="single" w:color="000000" w:sz="9"/>
              <w:bottom w:val="single" w:color="000000" w:sz="3"/>
              <w:right w:val="single" w:color="000000" w:sz="3"/>
            </w:tcBorders>
            <w:vAlign w:val="center"/>
          </w:tcPr>
          <w:p>
            <w:pPr>
              <w:pStyle w:val="0"/>
              <w:widowControl w:val="off"/>
              <w:wordWrap w:val="1"/>
              <w:spacing w:line="288" w:lineRule="auto"/>
              <w:jc w:val="center"/>
            </w:pPr>
            <w:r>
              <w:rPr>
                <w:b/>
                <w:spacing w:val="-13"/>
                <w:sz w:val="26"/>
                <w:shd w:val="clear" w:color="000000"/>
              </w:rPr>
              <w:t>세부심사항목</w:t>
            </w:r>
          </w:p>
        </w:tc>
        <w:tc>
          <w:tcPr>
            <w:tcW w:w="1248" w:type="dxa"/>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평가요소</w:t>
            </w:r>
          </w:p>
        </w:tc>
        <w:tc>
          <w:tcPr>
            <w:tcW w:w="1018" w:type="dxa"/>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배점</w:t>
            </w:r>
          </w:p>
        </w:tc>
        <w:tc>
          <w:tcPr>
            <w:tcW w:w="3967" w:type="dxa"/>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등      급</w:t>
            </w:r>
          </w:p>
        </w:tc>
        <w:tc>
          <w:tcPr>
            <w:tcW w:w="961" w:type="dxa"/>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점수</w:t>
            </w:r>
          </w:p>
        </w:tc>
        <w:tc>
          <w:tcPr>
            <w:tcW w:w="1074" w:type="dxa"/>
            <w:tcBorders>
              <w:top w:val="single" w:color="000000" w:sz="9"/>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비고</w:t>
            </w:r>
          </w:p>
        </w:tc>
      </w:tr>
      <w:tr>
        <w:trPr>
          <w:trHeight w:val="1252"/>
        </w:trPr>
        <w:tc>
          <w:tcPr>
            <w:tcW w:w="1530" w:type="dxa"/>
            <w:tcBorders>
              <w:top w:val="single" w:color="000000" w:sz="3"/>
              <w:left w:val="single" w:color="000000" w:sz="9"/>
              <w:bottom w:val="single" w:color="000000" w:sz="3"/>
              <w:right w:val="single" w:color="000000" w:sz="3"/>
            </w:tcBorders>
            <w:vAlign w:val="center"/>
          </w:tcPr>
          <w:p>
            <w:pPr>
              <w:pStyle w:val="0"/>
              <w:widowControl w:val="off"/>
              <w:spacing w:line="288" w:lineRule="auto"/>
              <w:ind w:left="316" w:hanging="316"/>
            </w:pPr>
            <w:r>
              <w:rPr>
                <w:spacing w:val="-13"/>
                <w:sz w:val="26"/>
                <w:shd w:val="clear" w:color="000000"/>
              </w:rPr>
              <w:t>1)기술인력</w:t>
            </w:r>
          </w:p>
          <w:p>
            <w:pPr>
              <w:pStyle w:val="0"/>
              <w:widowControl w:val="off"/>
              <w:spacing w:line="288" w:lineRule="auto"/>
              <w:ind w:left="316" w:hanging="316"/>
            </w:pPr>
            <w:r>
              <w:rPr>
                <w:spacing w:val="-13"/>
                <w:sz w:val="26"/>
                <w:shd w:val="clear" w:color="000000"/>
              </w:rPr>
              <w:t xml:space="preserve">  보    유</w:t>
            </w:r>
          </w:p>
        </w:tc>
        <w:tc>
          <w:tcPr>
            <w:tcW w:w="1248"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기술인력 보유정도</w:t>
            </w:r>
          </w:p>
          <w:p>
            <w:pPr>
              <w:pStyle w:val="0"/>
              <w:widowControl w:val="off"/>
              <w:wordWrap w:val="1"/>
              <w:spacing w:line="288" w:lineRule="auto"/>
              <w:jc w:val="center"/>
            </w:pPr>
            <w:r>
              <w:rPr>
                <w:spacing w:val="-13"/>
                <w:sz w:val="26"/>
                <w:shd w:val="clear" w:color="000000"/>
              </w:rPr>
              <w:t>평가</w:t>
            </w:r>
          </w:p>
        </w:tc>
        <w:tc>
          <w:tcPr>
            <w:tcW w:w="1018"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5.0</w:t>
            </w:r>
          </w:p>
        </w:tc>
        <w:tc>
          <w:tcPr>
            <w:tcW w:w="3967"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60"/>
            </w:pPr>
            <w:r>
              <w:rPr>
                <w:spacing w:val="-13"/>
                <w:sz w:val="26"/>
                <w:shd w:val="clear" w:color="000000"/>
              </w:rPr>
              <w:t xml:space="preserve">A. 기술사 </w:t>
            </w:r>
            <w:r>
              <w:rPr>
                <w:spacing w:val="-13"/>
                <w:sz w:val="26"/>
                <w:shd w:val="clear" w:color="000000"/>
              </w:rPr>
              <w:t>․</w:t>
            </w:r>
            <w:r>
              <w:rPr>
                <w:spacing w:val="-13"/>
                <w:sz w:val="26"/>
                <w:shd w:val="clear" w:color="000000"/>
              </w:rPr>
              <w:t xml:space="preserve"> 기능장 1인당</w:t>
            </w:r>
          </w:p>
          <w:p>
            <w:pPr>
              <w:pStyle w:val="0"/>
              <w:widowControl w:val="off"/>
              <w:spacing w:line="288" w:lineRule="auto"/>
              <w:ind w:left="60"/>
            </w:pPr>
            <w:r>
              <w:rPr>
                <w:spacing w:val="-13"/>
                <w:sz w:val="26"/>
                <w:shd w:val="clear" w:color="000000"/>
              </w:rPr>
              <w:t xml:space="preserve">B. 기사 </w:t>
            </w:r>
            <w:r>
              <w:rPr>
                <w:spacing w:val="-13"/>
                <w:sz w:val="26"/>
                <w:shd w:val="clear" w:color="000000"/>
              </w:rPr>
              <w:t>․</w:t>
            </w:r>
            <w:r>
              <w:rPr>
                <w:spacing w:val="-13"/>
                <w:sz w:val="26"/>
                <w:shd w:val="clear" w:color="000000"/>
              </w:rPr>
              <w:t xml:space="preserve"> 산업기사 1인당</w:t>
            </w:r>
          </w:p>
          <w:p>
            <w:pPr>
              <w:pStyle w:val="0"/>
              <w:widowControl w:val="off"/>
              <w:spacing w:line="288" w:lineRule="auto"/>
              <w:ind w:left="60"/>
            </w:pPr>
            <w:r>
              <w:rPr>
                <w:spacing w:val="-13"/>
                <w:sz w:val="26"/>
                <w:shd w:val="clear" w:color="000000"/>
              </w:rPr>
              <w:t>C. 기능사 1인당</w:t>
            </w:r>
          </w:p>
          <w:p>
            <w:pPr>
              <w:pStyle w:val="0"/>
              <w:widowControl w:val="off"/>
              <w:spacing w:line="288" w:lineRule="auto"/>
              <w:ind w:left="60"/>
            </w:pPr>
            <w:r>
              <w:rPr>
                <w:spacing w:val="-13"/>
                <w:sz w:val="26"/>
                <w:shd w:val="clear" w:color="000000"/>
              </w:rPr>
              <w:t>D. 일반경력자(3년 이상) 1인당</w:t>
            </w:r>
          </w:p>
        </w:tc>
        <w:tc>
          <w:tcPr>
            <w:tcW w:w="96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2.0</w:t>
            </w:r>
          </w:p>
          <w:p>
            <w:pPr>
              <w:pStyle w:val="0"/>
              <w:widowControl w:val="off"/>
              <w:wordWrap w:val="1"/>
              <w:spacing w:line="288" w:lineRule="auto"/>
              <w:jc w:val="center"/>
            </w:pPr>
            <w:r>
              <w:rPr>
                <w:spacing w:val="-13"/>
                <w:sz w:val="26"/>
                <w:shd w:val="clear" w:color="000000"/>
              </w:rPr>
              <w:t>1.5</w:t>
            </w:r>
          </w:p>
          <w:p>
            <w:pPr>
              <w:pStyle w:val="0"/>
              <w:widowControl w:val="off"/>
              <w:wordWrap w:val="1"/>
              <w:spacing w:line="288" w:lineRule="auto"/>
              <w:jc w:val="center"/>
            </w:pPr>
            <w:r>
              <w:rPr>
                <w:spacing w:val="-13"/>
                <w:sz w:val="26"/>
                <w:shd w:val="clear" w:color="000000"/>
              </w:rPr>
              <w:t>1.0</w:t>
            </w:r>
          </w:p>
          <w:p>
            <w:pPr>
              <w:pStyle w:val="0"/>
              <w:widowControl w:val="off"/>
              <w:wordWrap w:val="1"/>
              <w:spacing w:line="288" w:lineRule="auto"/>
              <w:jc w:val="center"/>
            </w:pPr>
            <w:r>
              <w:rPr>
                <w:spacing w:val="-13"/>
                <w:sz w:val="26"/>
                <w:shd w:val="clear" w:color="000000"/>
              </w:rPr>
              <w:t>0.5</w:t>
            </w:r>
          </w:p>
        </w:tc>
        <w:tc>
          <w:tcPr>
            <w:tcW w:w="1074" w:type="dxa"/>
            <w:vMerge w:val="restart"/>
            <w:tcBorders>
              <w:top w:val="single" w:color="000000" w:sz="3"/>
              <w:left w:val="single" w:color="000000" w:sz="3"/>
              <w:bottom w:val="single" w:color="000000" w:sz="9"/>
              <w:right w:val="single" w:color="000000" w:sz="9"/>
            </w:tcBorders>
            <w:vAlign w:val="top"/>
          </w:tcPr>
          <w:p>
            <w:pPr>
              <w:pStyle w:val="0"/>
              <w:widowControl w:val="off"/>
              <w:spacing w:before="100" w:line="288"/>
            </w:pPr>
            <w:r>
              <w:rPr>
                <w:spacing w:val="-6"/>
                <w:sz w:val="26"/>
                <w:shd w:val="clear" w:color="000000"/>
              </w:rPr>
              <w:t>물품제조 입찰에 한한다.</w:t>
            </w:r>
          </w:p>
        </w:tc>
      </w:tr>
      <w:tr>
        <w:trPr>
          <w:trHeight w:val="940"/>
        </w:trPr>
        <w:tc>
          <w:tcPr>
            <w:tcW w:w="1530" w:type="dxa"/>
            <w:tcBorders>
              <w:top w:val="single" w:color="000000" w:sz="3"/>
              <w:left w:val="single" w:color="000000" w:sz="9"/>
              <w:bottom w:val="single" w:color="000000" w:sz="9"/>
              <w:right w:val="single" w:color="000000" w:sz="3"/>
            </w:tcBorders>
            <w:vAlign w:val="center"/>
          </w:tcPr>
          <w:p>
            <w:pPr>
              <w:pStyle w:val="0"/>
              <w:widowControl w:val="off"/>
              <w:spacing w:line="288" w:lineRule="auto"/>
              <w:ind w:left="316" w:hanging="316"/>
            </w:pPr>
            <w:r>
              <w:rPr>
                <w:spacing w:val="-13"/>
                <w:sz w:val="26"/>
                <w:shd w:val="clear" w:color="000000"/>
              </w:rPr>
              <w:t>2)시설</w:t>
            </w:r>
            <w:r>
              <w:rPr>
                <w:spacing w:val="-6"/>
                <w:sz w:val="26"/>
                <w:shd w:val="clear" w:color="000000"/>
              </w:rPr>
              <w:t>·</w:t>
            </w:r>
            <w:r>
              <w:rPr>
                <w:spacing w:val="-13"/>
                <w:sz w:val="26"/>
                <w:shd w:val="clear" w:color="000000"/>
              </w:rPr>
              <w:t>장비</w:t>
            </w:r>
          </w:p>
          <w:p>
            <w:pPr>
              <w:pStyle w:val="0"/>
              <w:widowControl w:val="off"/>
              <w:spacing w:line="288" w:lineRule="auto"/>
              <w:ind w:left="316" w:hanging="316"/>
            </w:pPr>
            <w:r>
              <w:rPr>
                <w:spacing w:val="-13"/>
                <w:sz w:val="26"/>
                <w:shd w:val="clear" w:color="000000"/>
              </w:rPr>
              <w:t xml:space="preserve">  보     유</w:t>
            </w:r>
          </w:p>
        </w:tc>
        <w:tc>
          <w:tcPr>
            <w:tcW w:w="1248"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spacing w:val="-13"/>
                <w:sz w:val="26"/>
                <w:shd w:val="clear" w:color="000000"/>
              </w:rPr>
              <w:t>생산시설</w:t>
            </w:r>
          </w:p>
          <w:p>
            <w:pPr>
              <w:pStyle w:val="0"/>
              <w:widowControl w:val="off"/>
              <w:wordWrap w:val="1"/>
              <w:spacing w:line="288" w:lineRule="auto"/>
              <w:jc w:val="center"/>
            </w:pPr>
            <w:r>
              <w:rPr>
                <w:spacing w:val="-13"/>
                <w:sz w:val="26"/>
                <w:shd w:val="clear" w:color="000000"/>
              </w:rPr>
              <w:t>보유정도</w:t>
            </w:r>
          </w:p>
          <w:p>
            <w:pPr>
              <w:pStyle w:val="0"/>
              <w:widowControl w:val="off"/>
              <w:wordWrap w:val="1"/>
              <w:spacing w:line="288" w:lineRule="auto"/>
              <w:jc w:val="center"/>
            </w:pPr>
            <w:r>
              <w:rPr>
                <w:spacing w:val="-13"/>
                <w:sz w:val="26"/>
                <w:shd w:val="clear" w:color="000000"/>
              </w:rPr>
              <w:t>평가</w:t>
            </w:r>
          </w:p>
        </w:tc>
        <w:tc>
          <w:tcPr>
            <w:tcW w:w="1018"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spacing w:val="-13"/>
                <w:sz w:val="26"/>
                <w:shd w:val="clear" w:color="000000"/>
              </w:rPr>
              <w:t>5.0</w:t>
            </w:r>
          </w:p>
        </w:tc>
        <w:tc>
          <w:tcPr>
            <w:tcW w:w="3967" w:type="dxa"/>
            <w:tcBorders>
              <w:top w:val="single" w:color="000000" w:sz="3"/>
              <w:left w:val="single" w:color="000000" w:sz="3"/>
              <w:bottom w:val="single" w:color="000000" w:sz="9"/>
              <w:right w:val="single" w:color="000000" w:sz="3"/>
            </w:tcBorders>
            <w:vAlign w:val="center"/>
          </w:tcPr>
          <w:p>
            <w:pPr>
              <w:pStyle w:val="0"/>
              <w:widowControl w:val="off"/>
              <w:spacing w:line="288" w:lineRule="auto"/>
              <w:ind w:left="60"/>
            </w:pPr>
            <w:r>
              <w:rPr>
                <w:spacing w:val="-13"/>
                <w:sz w:val="26"/>
                <w:shd w:val="clear" w:color="000000"/>
              </w:rPr>
              <w:t>A. 보유(입찰공고 기준 충족)</w:t>
            </w:r>
          </w:p>
          <w:p>
            <w:pPr>
              <w:pStyle w:val="0"/>
              <w:widowControl w:val="off"/>
              <w:spacing w:line="288" w:lineRule="auto"/>
              <w:ind w:left="60"/>
            </w:pPr>
            <w:r>
              <w:rPr>
                <w:spacing w:val="-13"/>
                <w:sz w:val="26"/>
                <w:shd w:val="clear" w:color="000000"/>
              </w:rPr>
              <w:t>B. 보유(입찰공고 기준 미달)</w:t>
            </w:r>
          </w:p>
          <w:p>
            <w:pPr>
              <w:pStyle w:val="0"/>
              <w:widowControl w:val="off"/>
              <w:spacing w:line="288" w:lineRule="auto"/>
              <w:ind w:left="60"/>
            </w:pPr>
            <w:r>
              <w:rPr>
                <w:spacing w:val="-13"/>
                <w:sz w:val="26"/>
                <w:shd w:val="clear" w:color="000000"/>
              </w:rPr>
              <w:t>C. 미보유</w:t>
            </w:r>
          </w:p>
        </w:tc>
        <w:tc>
          <w:tcPr>
            <w:tcW w:w="961"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spacing w:val="-13"/>
                <w:sz w:val="26"/>
                <w:shd w:val="clear" w:color="000000"/>
              </w:rPr>
              <w:t>5.0</w:t>
            </w:r>
          </w:p>
          <w:p>
            <w:pPr>
              <w:pStyle w:val="0"/>
              <w:widowControl w:val="off"/>
              <w:wordWrap w:val="1"/>
              <w:spacing w:line="288" w:lineRule="auto"/>
              <w:jc w:val="center"/>
            </w:pPr>
            <w:r>
              <w:rPr>
                <w:spacing w:val="-13"/>
                <w:sz w:val="26"/>
                <w:shd w:val="clear" w:color="000000"/>
              </w:rPr>
              <w:t>2.0</w:t>
            </w:r>
          </w:p>
          <w:p>
            <w:pPr>
              <w:pStyle w:val="0"/>
              <w:widowControl w:val="off"/>
              <w:wordWrap w:val="1"/>
              <w:spacing w:line="288" w:lineRule="auto"/>
              <w:jc w:val="center"/>
            </w:pPr>
            <w:r>
              <w:rPr>
                <w:spacing w:val="-13"/>
                <w:sz w:val="26"/>
                <w:shd w:val="clear" w:color="000000"/>
              </w:rPr>
              <w:t>1.0</w:t>
            </w:r>
          </w:p>
        </w:tc>
        <w:tc>
          <w:tcPr>
            <w:tcW w:w="1074" w:type="dxa"/>
            <w:vMerge/>
            <w:tcBorders>
              <w:top w:val="single" w:color="000000" w:sz="3"/>
              <w:left w:val="single" w:color="000000" w:sz="3"/>
              <w:bottom w:val="single" w:color="000000" w:sz="9"/>
              <w:right w:val="single" w:color="000000" w:sz="9"/>
            </w:tcBorders>
          </w:tcPr>
          <w:p/>
        </w:tc>
      </w:tr>
    </w:tbl>
    <w:p>
      <w:pPr>
        <w:pStyle w:val="0"/>
        <w:widowControl w:val="off"/>
        <w:spacing w:line="336" w:lineRule="auto"/>
      </w:pPr>
    </w:p>
    <w:p>
      <w:pPr>
        <w:pStyle w:val="0"/>
        <w:widowControl w:val="off"/>
        <w:spacing w:line="336" w:lineRule="auto"/>
        <w:ind w:left="646" w:hanging="646"/>
      </w:pPr>
      <w:r>
        <w:rPr>
          <w:spacing w:val="-6"/>
          <w:sz w:val="26"/>
          <w:shd w:val="clear" w:color="000000"/>
        </w:rPr>
        <w:t>주1) 기술능력 평가는 물품제조입찰에 한하여 평가하고 물품구매입찰은 참가자 모두 배점한도(만점)를 준다.</w:t>
      </w:r>
    </w:p>
    <w:p>
      <w:pPr>
        <w:pStyle w:val="0"/>
        <w:widowControl w:val="off"/>
        <w:spacing w:line="336" w:lineRule="auto"/>
        <w:ind w:left="649" w:hanging="649"/>
      </w:pPr>
      <w:r>
        <w:rPr>
          <w:sz w:val="26"/>
          <w:shd w:val="clear" w:color="000000"/>
        </w:rPr>
        <w:t xml:space="preserve">  2) 기술인력 보유 평가는 입찰공고일을 기준으로 하여 해당 물품 제조와 관련된 분야의 국가기술자격법에 따른 기술·기능분야의 기술사, 기능장, 기사, 산업기사, 기능사(이하 “기술자”라 한다) 및 일반경력자(3년 이상)에 대하여 평가한다.</w:t>
      </w:r>
    </w:p>
    <w:p>
      <w:pPr>
        <w:pStyle w:val="0"/>
        <w:widowControl w:val="off"/>
        <w:spacing w:line="336" w:lineRule="auto"/>
        <w:ind w:left="626" w:hanging="626"/>
      </w:pPr>
      <w:r>
        <w:rPr>
          <w:spacing w:val="-6"/>
          <w:sz w:val="26"/>
          <w:shd w:val="clear" w:color="000000"/>
        </w:rPr>
        <w:t xml:space="preserve">  3) 적격심사대상자는 </w:t>
      </w:r>
      <w:r>
        <w:rPr>
          <w:sz w:val="26"/>
          <w:shd w:val="clear" w:color="000000"/>
        </w:rPr>
        <w:t>입찰공고일을 기준으로 보유한 기술인력에</w:t>
      </w:r>
      <w:r>
        <w:rPr>
          <w:spacing w:val="-6"/>
          <w:sz w:val="26"/>
          <w:shd w:val="clear" w:color="000000"/>
        </w:rPr>
        <w:t xml:space="preserve"> 대한 기술자 자격증 사본, 일반경력자 경력증명서 및 고용보험·산재보험·국민건강보험·국민연금(이하 “4대 보험”이라 한다) 등 최근 6개월 이상 근무(고용) 사실을 입증하는 자료를 제출해야 한다. </w:t>
      </w:r>
      <w:r>
        <w:rPr>
          <w:sz w:val="26"/>
          <w:shd w:val="clear" w:color="000000"/>
        </w:rPr>
        <w:t xml:space="preserve">이 경우 </w:t>
      </w:r>
      <w:r>
        <w:rPr>
          <w:spacing w:val="-6"/>
          <w:sz w:val="26"/>
          <w:shd w:val="clear" w:color="000000"/>
        </w:rPr>
        <w:t xml:space="preserve">기술인력에 대한 근무(고용)기간 산정은 적격심사대상 업체에 근무(고용)한 기간이외에 다른 업체에서 해당 물품 제조분야에 근무(고용)한 기간을 합산한 기간으로 한다. </w:t>
      </w:r>
      <w:r>
        <w:rPr>
          <w:rFonts w:ascii="휴먼명조"/>
          <w:spacing w:val="-6"/>
          <w:sz w:val="24"/>
          <w:shd w:val="clear" w:color="000000"/>
        </w:rPr>
        <w:t xml:space="preserve"> </w:t>
      </w:r>
    </w:p>
    <w:p>
      <w:pPr>
        <w:pStyle w:val="0"/>
        <w:widowControl w:val="off"/>
        <w:spacing w:line="336" w:lineRule="auto"/>
        <w:ind w:left="627" w:hanging="627"/>
      </w:pPr>
      <w:r>
        <w:rPr>
          <w:spacing w:val="-6"/>
          <w:sz w:val="26"/>
          <w:shd w:val="clear" w:color="000000"/>
        </w:rPr>
        <w:t xml:space="preserve">  4) 외국 업체는 해당국의 관계기관이 인정하는 기술·기능자격 관련 자료를 제출해야 한다.</w:t>
      </w:r>
    </w:p>
    <w:p>
      <w:pPr>
        <w:pStyle w:val="0"/>
        <w:widowControl w:val="off"/>
        <w:spacing w:line="336" w:lineRule="auto"/>
        <w:ind w:left="638" w:hanging="638"/>
      </w:pPr>
      <w:r>
        <w:rPr>
          <w:spacing w:val="-6"/>
          <w:sz w:val="26"/>
          <w:shd w:val="clear" w:color="000000"/>
        </w:rPr>
        <w:t xml:space="preserve">  5) 기술인력 보유는 등급별로 기술인력 보유수에 점수를 곱한 후 합산하여 평가하고, 기술자는 종류별</w:t>
      </w:r>
      <w:r>
        <w:rPr>
          <w:spacing w:val="-6"/>
          <w:sz w:val="26"/>
          <w:shd w:val="clear" w:color="000000"/>
        </w:rPr>
        <w:t>․</w:t>
      </w:r>
      <w:r>
        <w:rPr>
          <w:spacing w:val="-6"/>
          <w:sz w:val="26"/>
          <w:shd w:val="clear" w:color="000000"/>
        </w:rPr>
        <w:t xml:space="preserve">  등급별 및 참여기간 등을 중복 산정하지 아니하며, 심사항목별 배점한도를 초과할 수 없다.</w:t>
      </w:r>
    </w:p>
    <w:p>
      <w:pPr>
        <w:pStyle w:val="0"/>
        <w:widowControl w:val="off"/>
        <w:spacing w:line="336" w:lineRule="auto"/>
        <w:ind w:left="618" w:hanging="618"/>
      </w:pPr>
      <w:r>
        <w:rPr>
          <w:spacing w:val="-6"/>
          <w:sz w:val="26"/>
          <w:shd w:val="clear" w:color="000000"/>
        </w:rPr>
        <w:t xml:space="preserve">  6) 시설·장비 보유 평가기준을 입찰공고에 구체적으로 명시하지 않은 경우 보유자는 A등급, 미보유자는 C등급으로 평가한다.</w:t>
      </w:r>
    </w:p>
    <w:p>
      <w:pPr>
        <w:pStyle w:val="0"/>
        <w:widowControl w:val="off"/>
        <w:spacing w:line="336" w:lineRule="auto"/>
        <w:ind w:left="635" w:hanging="635"/>
      </w:pPr>
      <w:r>
        <w:rPr>
          <w:spacing w:val="-6"/>
          <w:sz w:val="26"/>
          <w:shd w:val="clear" w:color="000000"/>
        </w:rPr>
        <w:t xml:space="preserve">  7) 시설·장비 보유는 공장등록증명원과 입찰공고일 이후에 촬영한 사진을 제출받아 평가한다. 다만, 국외소재 제조업체는 소재국 관계기관·단체에서 발행하는 증명서류를 제출해야 하며, 소기업은 사업자등록증명원에 제조업으로 등록된 경우만 평가한다.</w:t>
      </w:r>
    </w:p>
    <w:p>
      <w:pPr>
        <w:pStyle w:val="0"/>
        <w:widowControl w:val="off"/>
        <w:spacing w:line="336" w:lineRule="auto"/>
        <w:rPr>
          <w:color w:val="000000"/>
          <w:spacing w:val="-7"/>
          <w:sz w:val="28"/>
          <w:shd w:val="clear" w:color="000000"/>
        </w:rPr>
      </w:pPr>
    </w:p>
    <w:p>
      <w:pPr>
        <w:pStyle w:val="0"/>
        <w:widowControl w:val="off"/>
        <w:spacing w:line="336" w:lineRule="auto"/>
      </w:pPr>
      <w:r>
        <w:rPr>
          <w:spacing w:val="-7"/>
          <w:sz w:val="28"/>
          <w:shd w:val="clear" w:color="000000"/>
        </w:rPr>
        <w:t xml:space="preserve"> 다. 경영상태 (30점)                                             </w:t>
      </w:r>
      <w:r>
        <w:rPr>
          <w:sz w:val="24"/>
          <w:shd w:val="clear" w:color="000000"/>
        </w:rPr>
        <w:t>(단위 : 점)</w:t>
      </w:r>
    </w:p>
    <w:tbl>
      <w:tblPr>
        <w:tblOverlap w:val="never"/>
        <w:tblW w:w="978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305"/>
        <w:gridCol w:w="2305"/>
        <w:gridCol w:w="4229"/>
        <w:gridCol w:w="946"/>
      </w:tblGrid>
      <w:tr>
        <w:trPr>
          <w:trHeight w:val="599"/>
        </w:trPr>
        <w:tc>
          <w:tcPr>
            <w:tcW w:w="9784" w:type="dxa"/>
            <w:gridSpan w:val="4"/>
            <w:tcBorders>
              <w:top w:val="single" w:color="000000" w:sz="9"/>
              <w:left w:val="single" w:color="000000" w:sz="9"/>
              <w:bottom w:val="double" w:color="000000" w:sz="4"/>
              <w:right w:val="single" w:color="000000" w:sz="9"/>
            </w:tcBorders>
            <w:vAlign w:val="center"/>
          </w:tcPr>
          <w:p>
            <w:pPr>
              <w:pStyle w:val="0"/>
              <w:widowControl w:val="off"/>
              <w:wordWrap w:val="1"/>
              <w:spacing w:line="216" w:lineRule="auto"/>
              <w:jc w:val="center"/>
            </w:pPr>
            <w:r>
              <w:rPr>
                <w:spacing w:val="-13"/>
                <w:sz w:val="26"/>
                <w:shd w:val="clear" w:color="000000"/>
              </w:rPr>
              <w:t>신용평가등급</w:t>
            </w:r>
          </w:p>
        </w:tc>
      </w:tr>
      <w:tr>
        <w:trPr>
          <w:trHeight w:val="833"/>
        </w:trPr>
        <w:tc>
          <w:tcPr>
            <w:tcW w:w="2305" w:type="dxa"/>
            <w:tcBorders>
              <w:top w:val="double" w:color="000000" w:sz="4"/>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①회사채에</w:t>
            </w:r>
            <w:r>
              <w:rPr>
                <w:spacing w:val="-13"/>
                <w:sz w:val="26"/>
                <w:shd w:val="clear" w:color="000000"/>
              </w:rPr>
              <w:t xml:space="preserve"> 대한</w:t>
            </w:r>
          </w:p>
          <w:p>
            <w:pPr>
              <w:pStyle w:val="0"/>
              <w:widowControl w:val="off"/>
              <w:wordWrap w:val="1"/>
              <w:spacing w:line="288" w:lineRule="auto"/>
              <w:jc w:val="center"/>
            </w:pPr>
            <w:r>
              <w:rPr>
                <w:spacing w:val="-13"/>
                <w:sz w:val="26"/>
                <w:shd w:val="clear" w:color="000000"/>
              </w:rPr>
              <w:t>신용평가등급</w:t>
            </w:r>
          </w:p>
        </w:tc>
        <w:tc>
          <w:tcPr>
            <w:tcW w:w="2305" w:type="dxa"/>
            <w:tcBorders>
              <w:top w:val="double" w:color="000000" w:sz="4"/>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②기업어음에</w:t>
            </w:r>
            <w:r>
              <w:rPr>
                <w:spacing w:val="-13"/>
                <w:sz w:val="26"/>
                <w:shd w:val="clear" w:color="000000"/>
              </w:rPr>
              <w:t xml:space="preserve"> 대한 신용평가등급</w:t>
            </w:r>
          </w:p>
        </w:tc>
        <w:tc>
          <w:tcPr>
            <w:tcW w:w="4229" w:type="dxa"/>
            <w:tcBorders>
              <w:top w:val="double" w:color="000000" w:sz="4"/>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③기업신용평가등급</w:t>
            </w:r>
          </w:p>
        </w:tc>
        <w:tc>
          <w:tcPr>
            <w:tcW w:w="946" w:type="dxa"/>
            <w:tcBorders>
              <w:top w:val="double" w:color="000000" w:sz="4"/>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평 점</w:t>
            </w:r>
          </w:p>
        </w:tc>
      </w:tr>
      <w:tr>
        <w:trPr>
          <w:trHeight w:val="373"/>
        </w:trPr>
        <w:tc>
          <w:tcPr>
            <w:tcW w:w="2305" w:type="dxa"/>
            <w:tcBorders>
              <w:top w:val="single" w:color="000000" w:sz="3"/>
              <w:left w:val="single" w:color="000000" w:sz="9"/>
              <w:bottom w:val="single" w:color="000000" w:sz="3"/>
              <w:right w:val="single" w:color="000000" w:sz="3"/>
            </w:tcBorders>
            <w:vAlign w:val="center"/>
          </w:tcPr>
          <w:p>
            <w:pPr>
              <w:pStyle w:val="0"/>
              <w:widowControl w:val="off"/>
              <w:wordWrap w:val="1"/>
              <w:spacing w:line="216" w:lineRule="auto"/>
              <w:jc w:val="center"/>
            </w:pPr>
            <w:r>
              <w:rPr>
                <w:spacing w:val="-13"/>
                <w:sz w:val="26"/>
                <w:shd w:val="clear" w:color="000000"/>
              </w:rPr>
              <w:t>AAA</w:t>
            </w:r>
          </w:p>
        </w:tc>
        <w:tc>
          <w:tcPr>
            <w:tcW w:w="2305" w:type="dxa"/>
            <w:tcBorders>
              <w:top w:val="single" w:color="000000" w:sz="3"/>
              <w:left w:val="single" w:color="000000" w:sz="3"/>
              <w:bottom w:val="single" w:color="000000" w:sz="3"/>
              <w:right w:val="single" w:color="000000" w:sz="3"/>
            </w:tcBorders>
            <w:vAlign w:val="center"/>
          </w:tcPr>
          <w:p>
            <w:pPr>
              <w:pStyle w:val="0"/>
              <w:widowControl w:val="off"/>
              <w:wordWrap w:val="1"/>
              <w:spacing w:line="216" w:lineRule="auto"/>
              <w:jc w:val="center"/>
              <w:rPr>
                <w:color w:val="000000"/>
                <w:spacing w:val="-13"/>
                <w:sz w:val="26"/>
                <w:shd w:val="clear" w:color="000000"/>
              </w:rPr>
            </w:pP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216" w:lineRule="auto"/>
            </w:pPr>
            <w:r>
              <w:rPr>
                <w:spacing w:val="-13"/>
                <w:sz w:val="26"/>
                <w:shd w:val="clear" w:color="000000"/>
              </w:rPr>
              <w:t>①의</w:t>
            </w:r>
            <w:r>
              <w:rPr>
                <w:spacing w:val="-13"/>
                <w:sz w:val="26"/>
                <w:shd w:val="clear" w:color="000000"/>
              </w:rPr>
              <w:t xml:space="preserve"> AAA에 준하는 등급</w:t>
            </w:r>
          </w:p>
        </w:tc>
        <w:tc>
          <w:tcPr>
            <w:tcW w:w="946"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30.0</w:t>
            </w:r>
          </w:p>
        </w:tc>
      </w:tr>
      <w:tr>
        <w:trPr>
          <w:trHeight w:val="373"/>
        </w:trPr>
        <w:tc>
          <w:tcPr>
            <w:tcW w:w="2305" w:type="dxa"/>
            <w:tcBorders>
              <w:top w:val="single" w:color="000000" w:sz="3"/>
              <w:left w:val="single" w:color="000000" w:sz="9"/>
              <w:bottom w:val="single" w:color="000000" w:sz="3"/>
              <w:right w:val="single" w:color="000000" w:sz="3"/>
            </w:tcBorders>
            <w:vAlign w:val="center"/>
          </w:tcPr>
          <w:p>
            <w:pPr>
              <w:pStyle w:val="0"/>
              <w:widowControl w:val="off"/>
              <w:wordWrap w:val="1"/>
              <w:spacing w:line="216" w:lineRule="auto"/>
              <w:jc w:val="center"/>
            </w:pPr>
            <w:r>
              <w:rPr>
                <w:spacing w:val="-13"/>
                <w:sz w:val="26"/>
                <w:shd w:val="clear" w:color="000000"/>
              </w:rPr>
              <w:t>AA+, AA°, AA-</w:t>
            </w:r>
          </w:p>
        </w:tc>
        <w:tc>
          <w:tcPr>
            <w:tcW w:w="2305" w:type="dxa"/>
            <w:tcBorders>
              <w:top w:val="single" w:color="000000" w:sz="3"/>
              <w:left w:val="single" w:color="000000" w:sz="3"/>
              <w:bottom w:val="single" w:color="000000" w:sz="3"/>
              <w:right w:val="single" w:color="000000" w:sz="3"/>
            </w:tcBorders>
            <w:vAlign w:val="center"/>
          </w:tcPr>
          <w:p>
            <w:pPr>
              <w:pStyle w:val="0"/>
              <w:widowControl w:val="off"/>
              <w:wordWrap w:val="1"/>
              <w:spacing w:line="216" w:lineRule="auto"/>
              <w:jc w:val="center"/>
            </w:pPr>
            <w:r>
              <w:rPr>
                <w:spacing w:val="-13"/>
                <w:sz w:val="26"/>
                <w:shd w:val="clear" w:color="000000"/>
              </w:rPr>
              <w:t>A1</w:t>
            </w: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216" w:lineRule="auto"/>
            </w:pPr>
            <w:r>
              <w:rPr>
                <w:spacing w:val="-13"/>
                <w:sz w:val="26"/>
                <w:shd w:val="clear" w:color="000000"/>
              </w:rPr>
              <w:t>①의</w:t>
            </w:r>
            <w:r>
              <w:rPr>
                <w:spacing w:val="-13"/>
                <w:sz w:val="26"/>
                <w:shd w:val="clear" w:color="000000"/>
              </w:rPr>
              <w:t xml:space="preserve"> AA+, AA°, AA-에 준하는 등급</w:t>
            </w:r>
          </w:p>
        </w:tc>
        <w:tc>
          <w:tcPr>
            <w:tcW w:w="946"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30.0</w:t>
            </w:r>
          </w:p>
        </w:tc>
      </w:tr>
      <w:tr>
        <w:trPr>
          <w:trHeight w:val="373"/>
        </w:trPr>
        <w:tc>
          <w:tcPr>
            <w:tcW w:w="2305" w:type="dxa"/>
            <w:tcBorders>
              <w:top w:val="single" w:color="000000" w:sz="3"/>
              <w:left w:val="single" w:color="000000" w:sz="9"/>
              <w:bottom w:val="single" w:color="000000" w:sz="3"/>
              <w:right w:val="single" w:color="000000" w:sz="3"/>
            </w:tcBorders>
            <w:vAlign w:val="center"/>
          </w:tcPr>
          <w:p>
            <w:pPr>
              <w:pStyle w:val="0"/>
              <w:widowControl w:val="off"/>
              <w:wordWrap w:val="1"/>
              <w:spacing w:line="216" w:lineRule="auto"/>
              <w:ind w:left="527" w:hanging="527"/>
              <w:jc w:val="center"/>
            </w:pPr>
            <w:r>
              <w:rPr>
                <w:spacing w:val="-13"/>
                <w:sz w:val="26"/>
                <w:shd w:val="clear" w:color="000000"/>
              </w:rPr>
              <w:t>A+</w:t>
            </w:r>
          </w:p>
        </w:tc>
        <w:tc>
          <w:tcPr>
            <w:tcW w:w="2305" w:type="dxa"/>
            <w:tcBorders>
              <w:top w:val="single" w:color="000000" w:sz="3"/>
              <w:left w:val="single" w:color="000000" w:sz="3"/>
              <w:bottom w:val="single" w:color="000000" w:sz="3"/>
              <w:right w:val="single" w:color="000000" w:sz="3"/>
            </w:tcBorders>
            <w:vAlign w:val="center"/>
          </w:tcPr>
          <w:p>
            <w:pPr>
              <w:pStyle w:val="0"/>
              <w:widowControl w:val="off"/>
              <w:wordWrap w:val="1"/>
              <w:spacing w:line="216" w:lineRule="auto"/>
              <w:jc w:val="center"/>
            </w:pPr>
            <w:r>
              <w:rPr>
                <w:spacing w:val="-13"/>
                <w:sz w:val="26"/>
                <w:shd w:val="clear" w:color="000000"/>
              </w:rPr>
              <w:t>A2+</w:t>
            </w: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216" w:lineRule="auto"/>
            </w:pPr>
            <w:r>
              <w:rPr>
                <w:spacing w:val="-13"/>
                <w:sz w:val="26"/>
                <w:shd w:val="clear" w:color="000000"/>
              </w:rPr>
              <w:t>①의</w:t>
            </w:r>
            <w:r>
              <w:rPr>
                <w:spacing w:val="-13"/>
                <w:sz w:val="26"/>
                <w:shd w:val="clear" w:color="000000"/>
              </w:rPr>
              <w:t xml:space="preserve"> A+에 준하는 등급</w:t>
            </w:r>
          </w:p>
        </w:tc>
        <w:tc>
          <w:tcPr>
            <w:tcW w:w="946"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30.0</w:t>
            </w:r>
          </w:p>
        </w:tc>
      </w:tr>
      <w:tr>
        <w:trPr>
          <w:trHeight w:val="373"/>
        </w:trPr>
        <w:tc>
          <w:tcPr>
            <w:tcW w:w="2305" w:type="dxa"/>
            <w:tcBorders>
              <w:top w:val="single" w:color="000000" w:sz="3"/>
              <w:left w:val="single" w:color="000000" w:sz="9"/>
              <w:bottom w:val="single" w:color="000000" w:sz="3"/>
              <w:right w:val="single" w:color="000000" w:sz="3"/>
            </w:tcBorders>
            <w:vAlign w:val="center"/>
          </w:tcPr>
          <w:p>
            <w:pPr>
              <w:pStyle w:val="0"/>
              <w:widowControl w:val="off"/>
              <w:wordWrap w:val="1"/>
              <w:spacing w:line="216" w:lineRule="auto"/>
              <w:jc w:val="center"/>
            </w:pPr>
            <w:r>
              <w:rPr>
                <w:spacing w:val="-13"/>
                <w:sz w:val="26"/>
                <w:shd w:val="clear" w:color="000000"/>
              </w:rPr>
              <w:t>A°</w:t>
            </w:r>
          </w:p>
        </w:tc>
        <w:tc>
          <w:tcPr>
            <w:tcW w:w="2305" w:type="dxa"/>
            <w:tcBorders>
              <w:top w:val="single" w:color="000000" w:sz="3"/>
              <w:left w:val="single" w:color="000000" w:sz="3"/>
              <w:bottom w:val="single" w:color="000000" w:sz="3"/>
              <w:right w:val="single" w:color="000000" w:sz="3"/>
            </w:tcBorders>
            <w:vAlign w:val="center"/>
          </w:tcPr>
          <w:p>
            <w:pPr>
              <w:pStyle w:val="0"/>
              <w:widowControl w:val="off"/>
              <w:wordWrap w:val="1"/>
              <w:spacing w:line="216" w:lineRule="auto"/>
              <w:jc w:val="center"/>
            </w:pPr>
            <w:r>
              <w:rPr>
                <w:spacing w:val="-13"/>
                <w:sz w:val="26"/>
                <w:shd w:val="clear" w:color="000000"/>
              </w:rPr>
              <w:t>A2°</w:t>
            </w: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216" w:lineRule="auto"/>
            </w:pPr>
            <w:r>
              <w:rPr>
                <w:spacing w:val="-13"/>
                <w:sz w:val="26"/>
                <w:shd w:val="clear" w:color="000000"/>
              </w:rPr>
              <w:t>①의</w:t>
            </w:r>
            <w:r>
              <w:rPr>
                <w:spacing w:val="-13"/>
                <w:sz w:val="26"/>
                <w:shd w:val="clear" w:color="000000"/>
              </w:rPr>
              <w:t xml:space="preserve"> A°에 준하는 등급</w:t>
            </w:r>
          </w:p>
        </w:tc>
        <w:tc>
          <w:tcPr>
            <w:tcW w:w="946"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30.0</w:t>
            </w:r>
          </w:p>
        </w:tc>
      </w:tr>
      <w:tr>
        <w:trPr>
          <w:trHeight w:val="373"/>
        </w:trPr>
        <w:tc>
          <w:tcPr>
            <w:tcW w:w="2305" w:type="dxa"/>
            <w:tcBorders>
              <w:top w:val="single" w:color="000000" w:sz="3"/>
              <w:left w:val="single" w:color="000000" w:sz="9"/>
              <w:bottom w:val="single" w:color="000000" w:sz="3"/>
              <w:right w:val="single" w:color="000000" w:sz="3"/>
            </w:tcBorders>
            <w:vAlign w:val="center"/>
          </w:tcPr>
          <w:p>
            <w:pPr>
              <w:pStyle w:val="0"/>
              <w:widowControl w:val="off"/>
              <w:wordWrap w:val="1"/>
              <w:spacing w:line="216" w:lineRule="auto"/>
              <w:jc w:val="center"/>
            </w:pPr>
            <w:r>
              <w:rPr>
                <w:spacing w:val="-13"/>
                <w:sz w:val="26"/>
                <w:shd w:val="clear" w:color="000000"/>
              </w:rPr>
              <w:t>A-</w:t>
            </w:r>
          </w:p>
        </w:tc>
        <w:tc>
          <w:tcPr>
            <w:tcW w:w="2305" w:type="dxa"/>
            <w:tcBorders>
              <w:top w:val="single" w:color="000000" w:sz="3"/>
              <w:left w:val="single" w:color="000000" w:sz="3"/>
              <w:bottom w:val="single" w:color="000000" w:sz="3"/>
              <w:right w:val="single" w:color="000000" w:sz="3"/>
            </w:tcBorders>
            <w:vAlign w:val="center"/>
          </w:tcPr>
          <w:p>
            <w:pPr>
              <w:pStyle w:val="0"/>
              <w:widowControl w:val="off"/>
              <w:wordWrap w:val="1"/>
              <w:spacing w:line="216" w:lineRule="auto"/>
              <w:jc w:val="center"/>
            </w:pPr>
            <w:r>
              <w:rPr>
                <w:spacing w:val="-13"/>
                <w:sz w:val="26"/>
                <w:shd w:val="clear" w:color="000000"/>
              </w:rPr>
              <w:t>A2-</w:t>
            </w: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216" w:lineRule="auto"/>
            </w:pPr>
            <w:r>
              <w:rPr>
                <w:spacing w:val="-13"/>
                <w:sz w:val="26"/>
                <w:shd w:val="clear" w:color="000000"/>
              </w:rPr>
              <w:t>①의</w:t>
            </w:r>
            <w:r>
              <w:rPr>
                <w:spacing w:val="-13"/>
                <w:sz w:val="26"/>
                <w:shd w:val="clear" w:color="000000"/>
              </w:rPr>
              <w:t xml:space="preserve"> A-에 준하는 등급</w:t>
            </w:r>
          </w:p>
        </w:tc>
        <w:tc>
          <w:tcPr>
            <w:tcW w:w="946"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30.0</w:t>
            </w:r>
          </w:p>
        </w:tc>
      </w:tr>
      <w:tr>
        <w:trPr>
          <w:trHeight w:val="373"/>
        </w:trPr>
        <w:tc>
          <w:tcPr>
            <w:tcW w:w="2305" w:type="dxa"/>
            <w:tcBorders>
              <w:top w:val="single" w:color="000000" w:sz="3"/>
              <w:left w:val="single" w:color="000000" w:sz="9"/>
              <w:bottom w:val="single" w:color="000000" w:sz="3"/>
              <w:right w:val="single" w:color="000000" w:sz="3"/>
            </w:tcBorders>
            <w:vAlign w:val="center"/>
          </w:tcPr>
          <w:p>
            <w:pPr>
              <w:pStyle w:val="0"/>
              <w:widowControl w:val="off"/>
              <w:wordWrap w:val="1"/>
              <w:spacing w:line="216" w:lineRule="auto"/>
              <w:ind w:left="527" w:hanging="527"/>
              <w:jc w:val="center"/>
            </w:pPr>
            <w:r>
              <w:rPr>
                <w:spacing w:val="-13"/>
                <w:sz w:val="26"/>
                <w:shd w:val="clear" w:color="000000"/>
              </w:rPr>
              <w:t>BBB+</w:t>
            </w:r>
          </w:p>
        </w:tc>
        <w:tc>
          <w:tcPr>
            <w:tcW w:w="2305" w:type="dxa"/>
            <w:tcBorders>
              <w:top w:val="single" w:color="000000" w:sz="3"/>
              <w:left w:val="single" w:color="000000" w:sz="3"/>
              <w:bottom w:val="single" w:color="000000" w:sz="3"/>
              <w:right w:val="single" w:color="000000" w:sz="3"/>
            </w:tcBorders>
            <w:vAlign w:val="center"/>
          </w:tcPr>
          <w:p>
            <w:pPr>
              <w:pStyle w:val="0"/>
              <w:widowControl w:val="off"/>
              <w:wordWrap w:val="1"/>
              <w:spacing w:line="216" w:lineRule="auto"/>
              <w:jc w:val="center"/>
            </w:pPr>
            <w:r>
              <w:rPr>
                <w:spacing w:val="-13"/>
                <w:sz w:val="26"/>
                <w:shd w:val="clear" w:color="000000"/>
              </w:rPr>
              <w:t>A3+</w:t>
            </w: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216" w:lineRule="auto"/>
            </w:pPr>
            <w:r>
              <w:rPr>
                <w:spacing w:val="-13"/>
                <w:sz w:val="26"/>
                <w:shd w:val="clear" w:color="000000"/>
              </w:rPr>
              <w:t>①의</w:t>
            </w:r>
            <w:r>
              <w:rPr>
                <w:spacing w:val="-13"/>
                <w:sz w:val="26"/>
                <w:shd w:val="clear" w:color="000000"/>
              </w:rPr>
              <w:t xml:space="preserve"> BBB+에 준하는 등급</w:t>
            </w:r>
          </w:p>
        </w:tc>
        <w:tc>
          <w:tcPr>
            <w:tcW w:w="946"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29.7</w:t>
            </w:r>
          </w:p>
        </w:tc>
      </w:tr>
      <w:tr>
        <w:trPr>
          <w:trHeight w:val="373"/>
        </w:trPr>
        <w:tc>
          <w:tcPr>
            <w:tcW w:w="2305" w:type="dxa"/>
            <w:tcBorders>
              <w:top w:val="single" w:color="000000" w:sz="3"/>
              <w:left w:val="single" w:color="000000" w:sz="9"/>
              <w:bottom w:val="single" w:color="000000" w:sz="3"/>
              <w:right w:val="single" w:color="000000" w:sz="3"/>
            </w:tcBorders>
            <w:vAlign w:val="center"/>
          </w:tcPr>
          <w:p>
            <w:pPr>
              <w:pStyle w:val="0"/>
              <w:widowControl w:val="off"/>
              <w:wordWrap w:val="1"/>
              <w:spacing w:line="216" w:lineRule="auto"/>
              <w:ind w:left="527" w:hanging="527"/>
              <w:jc w:val="center"/>
            </w:pPr>
            <w:r>
              <w:rPr>
                <w:spacing w:val="-13"/>
                <w:sz w:val="26"/>
                <w:shd w:val="clear" w:color="000000"/>
              </w:rPr>
              <w:t>BBB°</w:t>
            </w:r>
          </w:p>
        </w:tc>
        <w:tc>
          <w:tcPr>
            <w:tcW w:w="2305" w:type="dxa"/>
            <w:tcBorders>
              <w:top w:val="single" w:color="000000" w:sz="3"/>
              <w:left w:val="single" w:color="000000" w:sz="3"/>
              <w:bottom w:val="single" w:color="000000" w:sz="3"/>
              <w:right w:val="single" w:color="000000" w:sz="3"/>
            </w:tcBorders>
            <w:vAlign w:val="center"/>
          </w:tcPr>
          <w:p>
            <w:pPr>
              <w:pStyle w:val="0"/>
              <w:widowControl w:val="off"/>
              <w:wordWrap w:val="1"/>
              <w:spacing w:line="216" w:lineRule="auto"/>
              <w:jc w:val="center"/>
            </w:pPr>
            <w:r>
              <w:rPr>
                <w:spacing w:val="-13"/>
                <w:sz w:val="26"/>
                <w:shd w:val="clear" w:color="000000"/>
              </w:rPr>
              <w:t>A3°</w:t>
            </w: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216" w:lineRule="auto"/>
            </w:pPr>
            <w:r>
              <w:rPr>
                <w:spacing w:val="-13"/>
                <w:sz w:val="26"/>
                <w:shd w:val="clear" w:color="000000"/>
              </w:rPr>
              <w:t>①의</w:t>
            </w:r>
            <w:r>
              <w:rPr>
                <w:spacing w:val="-13"/>
                <w:sz w:val="26"/>
                <w:shd w:val="clear" w:color="000000"/>
              </w:rPr>
              <w:t xml:space="preserve"> BBB°에 준하는 등급</w:t>
            </w:r>
          </w:p>
        </w:tc>
        <w:tc>
          <w:tcPr>
            <w:tcW w:w="946"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29.5</w:t>
            </w:r>
          </w:p>
        </w:tc>
      </w:tr>
      <w:tr>
        <w:trPr>
          <w:trHeight w:val="373"/>
        </w:trPr>
        <w:tc>
          <w:tcPr>
            <w:tcW w:w="2305" w:type="dxa"/>
            <w:tcBorders>
              <w:top w:val="single" w:color="000000" w:sz="3"/>
              <w:left w:val="single" w:color="000000" w:sz="9"/>
              <w:bottom w:val="single" w:color="000000" w:sz="3"/>
              <w:right w:val="single" w:color="000000" w:sz="3"/>
            </w:tcBorders>
            <w:vAlign w:val="center"/>
          </w:tcPr>
          <w:p>
            <w:pPr>
              <w:pStyle w:val="0"/>
              <w:widowControl w:val="off"/>
              <w:wordWrap w:val="1"/>
              <w:spacing w:line="216" w:lineRule="auto"/>
              <w:jc w:val="center"/>
            </w:pPr>
            <w:r>
              <w:rPr>
                <w:spacing w:val="-13"/>
                <w:sz w:val="26"/>
                <w:shd w:val="clear" w:color="000000"/>
              </w:rPr>
              <w:t>BBB-</w:t>
            </w:r>
          </w:p>
        </w:tc>
        <w:tc>
          <w:tcPr>
            <w:tcW w:w="2305" w:type="dxa"/>
            <w:tcBorders>
              <w:top w:val="single" w:color="000000" w:sz="3"/>
              <w:left w:val="single" w:color="000000" w:sz="3"/>
              <w:bottom w:val="single" w:color="000000" w:sz="3"/>
              <w:right w:val="single" w:color="000000" w:sz="3"/>
            </w:tcBorders>
            <w:vAlign w:val="center"/>
          </w:tcPr>
          <w:p>
            <w:pPr>
              <w:pStyle w:val="0"/>
              <w:widowControl w:val="off"/>
              <w:wordWrap w:val="1"/>
              <w:spacing w:line="216" w:lineRule="auto"/>
              <w:jc w:val="center"/>
            </w:pPr>
            <w:r>
              <w:rPr>
                <w:spacing w:val="-13"/>
                <w:sz w:val="26"/>
                <w:shd w:val="clear" w:color="000000"/>
              </w:rPr>
              <w:t>A3-</w:t>
            </w: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216" w:lineRule="auto"/>
            </w:pPr>
            <w:r>
              <w:rPr>
                <w:spacing w:val="-13"/>
                <w:sz w:val="26"/>
                <w:shd w:val="clear" w:color="000000"/>
              </w:rPr>
              <w:t>①의</w:t>
            </w:r>
            <w:r>
              <w:rPr>
                <w:spacing w:val="-13"/>
                <w:sz w:val="26"/>
                <w:shd w:val="clear" w:color="000000"/>
              </w:rPr>
              <w:t xml:space="preserve"> BBB-에 준하는 등급</w:t>
            </w:r>
          </w:p>
        </w:tc>
        <w:tc>
          <w:tcPr>
            <w:tcW w:w="946"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29.3</w:t>
            </w:r>
          </w:p>
        </w:tc>
      </w:tr>
      <w:tr>
        <w:trPr>
          <w:trHeight w:val="373"/>
        </w:trPr>
        <w:tc>
          <w:tcPr>
            <w:tcW w:w="2305" w:type="dxa"/>
            <w:tcBorders>
              <w:top w:val="single" w:color="000000" w:sz="3"/>
              <w:left w:val="single" w:color="000000" w:sz="9"/>
              <w:bottom w:val="single" w:color="000000" w:sz="3"/>
              <w:right w:val="single" w:color="000000" w:sz="3"/>
            </w:tcBorders>
            <w:vAlign w:val="center"/>
          </w:tcPr>
          <w:p>
            <w:pPr>
              <w:pStyle w:val="0"/>
              <w:widowControl w:val="off"/>
              <w:wordWrap w:val="1"/>
              <w:spacing w:line="216" w:lineRule="auto"/>
              <w:jc w:val="center"/>
            </w:pPr>
            <w:r>
              <w:rPr>
                <w:spacing w:val="-13"/>
                <w:sz w:val="26"/>
                <w:shd w:val="clear" w:color="000000"/>
              </w:rPr>
              <w:t>BB+, BB°</w:t>
            </w:r>
          </w:p>
        </w:tc>
        <w:tc>
          <w:tcPr>
            <w:tcW w:w="2305" w:type="dxa"/>
            <w:tcBorders>
              <w:top w:val="single" w:color="000000" w:sz="3"/>
              <w:left w:val="single" w:color="000000" w:sz="3"/>
              <w:bottom w:val="single" w:color="000000" w:sz="3"/>
              <w:right w:val="single" w:color="000000" w:sz="3"/>
            </w:tcBorders>
            <w:vAlign w:val="center"/>
          </w:tcPr>
          <w:p>
            <w:pPr>
              <w:pStyle w:val="0"/>
              <w:widowControl w:val="off"/>
              <w:wordWrap w:val="1"/>
              <w:spacing w:line="216" w:lineRule="auto"/>
              <w:jc w:val="center"/>
            </w:pPr>
            <w:r>
              <w:rPr>
                <w:spacing w:val="-13"/>
                <w:sz w:val="26"/>
                <w:shd w:val="clear" w:color="000000"/>
              </w:rPr>
              <w:t>B+</w:t>
            </w: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216" w:lineRule="auto"/>
            </w:pPr>
            <w:r>
              <w:rPr>
                <w:spacing w:val="-13"/>
                <w:sz w:val="26"/>
                <w:shd w:val="clear" w:color="000000"/>
              </w:rPr>
              <w:t>①의</w:t>
            </w:r>
            <w:r>
              <w:rPr>
                <w:spacing w:val="-13"/>
                <w:sz w:val="26"/>
                <w:shd w:val="clear" w:color="000000"/>
              </w:rPr>
              <w:t xml:space="preserve"> BB+, BB°에 준하는 등급</w:t>
            </w:r>
          </w:p>
        </w:tc>
        <w:tc>
          <w:tcPr>
            <w:tcW w:w="946"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29.0</w:t>
            </w:r>
          </w:p>
        </w:tc>
      </w:tr>
      <w:tr>
        <w:trPr>
          <w:trHeight w:val="373"/>
        </w:trPr>
        <w:tc>
          <w:tcPr>
            <w:tcW w:w="2305" w:type="dxa"/>
            <w:tcBorders>
              <w:top w:val="single" w:color="000000" w:sz="3"/>
              <w:left w:val="single" w:color="000000" w:sz="9"/>
              <w:bottom w:val="single" w:color="000000" w:sz="3"/>
              <w:right w:val="single" w:color="000000" w:sz="3"/>
            </w:tcBorders>
            <w:vAlign w:val="center"/>
          </w:tcPr>
          <w:p>
            <w:pPr>
              <w:pStyle w:val="0"/>
              <w:widowControl w:val="off"/>
              <w:wordWrap w:val="1"/>
              <w:spacing w:line="216" w:lineRule="auto"/>
              <w:jc w:val="center"/>
            </w:pPr>
            <w:r>
              <w:rPr>
                <w:spacing w:val="-13"/>
                <w:sz w:val="26"/>
                <w:shd w:val="clear" w:color="000000"/>
              </w:rPr>
              <w:t>BB-</w:t>
            </w:r>
          </w:p>
        </w:tc>
        <w:tc>
          <w:tcPr>
            <w:tcW w:w="2305" w:type="dxa"/>
            <w:tcBorders>
              <w:top w:val="single" w:color="000000" w:sz="3"/>
              <w:left w:val="single" w:color="000000" w:sz="3"/>
              <w:bottom w:val="single" w:color="000000" w:sz="3"/>
              <w:right w:val="single" w:color="000000" w:sz="3"/>
            </w:tcBorders>
            <w:vAlign w:val="center"/>
          </w:tcPr>
          <w:p>
            <w:pPr>
              <w:pStyle w:val="0"/>
              <w:widowControl w:val="off"/>
              <w:wordWrap w:val="1"/>
              <w:spacing w:line="216" w:lineRule="auto"/>
              <w:jc w:val="center"/>
            </w:pPr>
            <w:r>
              <w:rPr>
                <w:spacing w:val="-13"/>
                <w:sz w:val="26"/>
                <w:shd w:val="clear" w:color="000000"/>
              </w:rPr>
              <w:t>B°</w:t>
            </w: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216" w:lineRule="auto"/>
            </w:pPr>
            <w:r>
              <w:rPr>
                <w:spacing w:val="-13"/>
                <w:sz w:val="26"/>
                <w:shd w:val="clear" w:color="000000"/>
              </w:rPr>
              <w:t>①의</w:t>
            </w:r>
            <w:r>
              <w:rPr>
                <w:spacing w:val="-13"/>
                <w:sz w:val="26"/>
                <w:shd w:val="clear" w:color="000000"/>
              </w:rPr>
              <w:t xml:space="preserve"> BB-에 준하는 등급</w:t>
            </w:r>
          </w:p>
        </w:tc>
        <w:tc>
          <w:tcPr>
            <w:tcW w:w="946"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28.5</w:t>
            </w:r>
          </w:p>
        </w:tc>
      </w:tr>
      <w:tr>
        <w:trPr>
          <w:trHeight w:val="373"/>
        </w:trPr>
        <w:tc>
          <w:tcPr>
            <w:tcW w:w="2305" w:type="dxa"/>
            <w:tcBorders>
              <w:top w:val="single" w:color="000000" w:sz="3"/>
              <w:left w:val="single" w:color="000000" w:sz="9"/>
              <w:bottom w:val="single" w:color="000000" w:sz="3"/>
              <w:right w:val="single" w:color="000000" w:sz="3"/>
            </w:tcBorders>
            <w:vAlign w:val="center"/>
          </w:tcPr>
          <w:p>
            <w:pPr>
              <w:pStyle w:val="0"/>
              <w:widowControl w:val="off"/>
              <w:wordWrap w:val="1"/>
              <w:spacing w:line="216" w:lineRule="auto"/>
              <w:ind w:left="527" w:hanging="527"/>
              <w:jc w:val="center"/>
            </w:pPr>
            <w:r>
              <w:rPr>
                <w:spacing w:val="-13"/>
                <w:sz w:val="26"/>
                <w:shd w:val="clear" w:color="000000"/>
              </w:rPr>
              <w:t>B+, B°, B-</w:t>
            </w:r>
          </w:p>
        </w:tc>
        <w:tc>
          <w:tcPr>
            <w:tcW w:w="2305" w:type="dxa"/>
            <w:tcBorders>
              <w:top w:val="single" w:color="000000" w:sz="3"/>
              <w:left w:val="single" w:color="000000" w:sz="3"/>
              <w:bottom w:val="single" w:color="000000" w:sz="3"/>
              <w:right w:val="single" w:color="000000" w:sz="3"/>
            </w:tcBorders>
            <w:vAlign w:val="center"/>
          </w:tcPr>
          <w:p>
            <w:pPr>
              <w:pStyle w:val="0"/>
              <w:widowControl w:val="off"/>
              <w:wordWrap w:val="1"/>
              <w:spacing w:line="216" w:lineRule="auto"/>
              <w:jc w:val="center"/>
            </w:pPr>
            <w:r>
              <w:rPr>
                <w:spacing w:val="-13"/>
                <w:sz w:val="26"/>
                <w:shd w:val="clear" w:color="000000"/>
              </w:rPr>
              <w:t>B-</w:t>
            </w: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216" w:lineRule="auto"/>
            </w:pPr>
            <w:r>
              <w:rPr>
                <w:spacing w:val="-13"/>
                <w:sz w:val="26"/>
                <w:shd w:val="clear" w:color="000000"/>
              </w:rPr>
              <w:t>①의</w:t>
            </w:r>
            <w:r>
              <w:rPr>
                <w:spacing w:val="-13"/>
                <w:sz w:val="26"/>
                <w:shd w:val="clear" w:color="000000"/>
              </w:rPr>
              <w:t xml:space="preserve"> B+, B°, B-에 준하는 등급</w:t>
            </w:r>
          </w:p>
        </w:tc>
        <w:tc>
          <w:tcPr>
            <w:tcW w:w="946"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28.0</w:t>
            </w:r>
          </w:p>
        </w:tc>
      </w:tr>
      <w:tr>
        <w:trPr>
          <w:trHeight w:val="373"/>
        </w:trPr>
        <w:tc>
          <w:tcPr>
            <w:tcW w:w="2305" w:type="dxa"/>
            <w:tcBorders>
              <w:top w:val="single" w:color="000000" w:sz="3"/>
              <w:left w:val="single" w:color="000000" w:sz="9"/>
              <w:bottom w:val="single" w:color="000000" w:sz="3"/>
              <w:right w:val="single" w:color="000000" w:sz="3"/>
            </w:tcBorders>
            <w:vAlign w:val="center"/>
          </w:tcPr>
          <w:p>
            <w:pPr>
              <w:pStyle w:val="0"/>
              <w:widowControl w:val="off"/>
              <w:wordWrap w:val="1"/>
              <w:spacing w:line="216" w:lineRule="auto"/>
              <w:jc w:val="center"/>
            </w:pPr>
            <w:r>
              <w:rPr>
                <w:spacing w:val="-13"/>
                <w:sz w:val="26"/>
                <w:shd w:val="clear" w:color="000000"/>
              </w:rPr>
              <w:t>CCC+ 이하</w:t>
            </w:r>
          </w:p>
        </w:tc>
        <w:tc>
          <w:tcPr>
            <w:tcW w:w="2305" w:type="dxa"/>
            <w:tcBorders>
              <w:top w:val="single" w:color="000000" w:sz="3"/>
              <w:left w:val="single" w:color="000000" w:sz="3"/>
              <w:bottom w:val="single" w:color="000000" w:sz="3"/>
              <w:right w:val="single" w:color="000000" w:sz="3"/>
            </w:tcBorders>
            <w:vAlign w:val="center"/>
          </w:tcPr>
          <w:p>
            <w:pPr>
              <w:pStyle w:val="0"/>
              <w:widowControl w:val="off"/>
              <w:wordWrap w:val="1"/>
              <w:spacing w:line="216" w:lineRule="auto"/>
              <w:jc w:val="center"/>
            </w:pPr>
            <w:r>
              <w:rPr>
                <w:spacing w:val="-13"/>
                <w:sz w:val="26"/>
                <w:shd w:val="clear" w:color="000000"/>
              </w:rPr>
              <w:t>C 이하</w:t>
            </w:r>
          </w:p>
        </w:tc>
        <w:tc>
          <w:tcPr>
            <w:tcW w:w="4229" w:type="dxa"/>
            <w:tcBorders>
              <w:top w:val="single" w:color="000000" w:sz="3"/>
              <w:left w:val="single" w:color="000000" w:sz="3"/>
              <w:bottom w:val="single" w:color="000000" w:sz="3"/>
              <w:right w:val="single" w:color="000000" w:sz="3"/>
            </w:tcBorders>
            <w:vAlign w:val="center"/>
          </w:tcPr>
          <w:p>
            <w:pPr>
              <w:pStyle w:val="0"/>
              <w:widowControl w:val="off"/>
              <w:spacing w:line="216" w:lineRule="auto"/>
            </w:pPr>
            <w:r>
              <w:rPr>
                <w:spacing w:val="-13"/>
                <w:sz w:val="26"/>
                <w:shd w:val="clear" w:color="000000"/>
              </w:rPr>
              <w:t>①의</w:t>
            </w:r>
            <w:r>
              <w:rPr>
                <w:spacing w:val="-13"/>
                <w:sz w:val="26"/>
                <w:shd w:val="clear" w:color="000000"/>
              </w:rPr>
              <w:t xml:space="preserve"> CCC+에 준하는 등급</w:t>
            </w:r>
          </w:p>
        </w:tc>
        <w:tc>
          <w:tcPr>
            <w:tcW w:w="946"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25.0</w:t>
            </w:r>
          </w:p>
        </w:tc>
      </w:tr>
      <w:tr>
        <w:trPr>
          <w:trHeight w:val="373"/>
        </w:trPr>
        <w:tc>
          <w:tcPr>
            <w:tcW w:w="2305" w:type="dxa"/>
            <w:tcBorders>
              <w:top w:val="single" w:color="000000" w:sz="3"/>
              <w:left w:val="single" w:color="000000" w:sz="9"/>
              <w:bottom w:val="single" w:color="000000" w:sz="9"/>
              <w:right w:val="single" w:color="000000" w:sz="3"/>
            </w:tcBorders>
            <w:vAlign w:val="center"/>
          </w:tcPr>
          <w:p>
            <w:pPr>
              <w:pStyle w:val="0"/>
              <w:widowControl w:val="off"/>
              <w:wordWrap w:val="1"/>
              <w:spacing w:line="216" w:lineRule="auto"/>
              <w:jc w:val="center"/>
            </w:pPr>
            <w:r>
              <w:rPr>
                <w:spacing w:val="-13"/>
                <w:sz w:val="26"/>
                <w:shd w:val="clear" w:color="000000"/>
              </w:rPr>
              <w:t>없음</w:t>
            </w:r>
          </w:p>
        </w:tc>
        <w:tc>
          <w:tcPr>
            <w:tcW w:w="2305" w:type="dxa"/>
            <w:tcBorders>
              <w:top w:val="single" w:color="000000" w:sz="3"/>
              <w:left w:val="single" w:color="000000" w:sz="3"/>
              <w:bottom w:val="single" w:color="000000" w:sz="9"/>
              <w:right w:val="single" w:color="000000" w:sz="3"/>
            </w:tcBorders>
            <w:vAlign w:val="center"/>
          </w:tcPr>
          <w:p>
            <w:pPr>
              <w:pStyle w:val="0"/>
              <w:widowControl w:val="off"/>
              <w:wordWrap w:val="1"/>
              <w:spacing w:line="216" w:lineRule="auto"/>
              <w:jc w:val="center"/>
            </w:pPr>
            <w:r>
              <w:rPr>
                <w:spacing w:val="-13"/>
                <w:sz w:val="26"/>
                <w:shd w:val="clear" w:color="000000"/>
              </w:rPr>
              <w:t>없음</w:t>
            </w:r>
          </w:p>
        </w:tc>
        <w:tc>
          <w:tcPr>
            <w:tcW w:w="4229" w:type="dxa"/>
            <w:tcBorders>
              <w:top w:val="single" w:color="000000" w:sz="3"/>
              <w:left w:val="single" w:color="000000" w:sz="3"/>
              <w:bottom w:val="single" w:color="000000" w:sz="9"/>
              <w:right w:val="single" w:color="000000" w:sz="3"/>
            </w:tcBorders>
            <w:vAlign w:val="center"/>
          </w:tcPr>
          <w:p>
            <w:pPr>
              <w:pStyle w:val="0"/>
              <w:widowControl w:val="off"/>
              <w:wordWrap w:val="1"/>
              <w:spacing w:line="216" w:lineRule="auto"/>
              <w:jc w:val="center"/>
            </w:pPr>
            <w:r>
              <w:rPr>
                <w:spacing w:val="-13"/>
                <w:sz w:val="26"/>
                <w:shd w:val="clear" w:color="000000"/>
              </w:rPr>
              <w:t>없음</w:t>
            </w:r>
          </w:p>
        </w:tc>
        <w:tc>
          <w:tcPr>
            <w:tcW w:w="946" w:type="dxa"/>
            <w:tcBorders>
              <w:top w:val="single" w:color="000000" w:sz="3"/>
              <w:left w:val="single" w:color="000000" w:sz="3"/>
              <w:bottom w:val="single" w:color="000000" w:sz="9"/>
              <w:right w:val="single" w:color="000000" w:sz="9"/>
            </w:tcBorders>
            <w:vAlign w:val="center"/>
          </w:tcPr>
          <w:p>
            <w:pPr>
              <w:pStyle w:val="0"/>
              <w:widowControl w:val="off"/>
              <w:wordWrap w:val="1"/>
              <w:spacing w:line="216" w:lineRule="auto"/>
              <w:jc w:val="center"/>
            </w:pPr>
            <w:r>
              <w:rPr>
                <w:spacing w:val="-13"/>
                <w:sz w:val="26"/>
                <w:shd w:val="clear" w:color="000000"/>
              </w:rPr>
              <w:t>20.0</w:t>
            </w:r>
          </w:p>
        </w:tc>
      </w:tr>
    </w:tbl>
    <w:p>
      <w:pPr>
        <w:pStyle w:val="25"/>
        <w:widowControl w:val="off"/>
      </w:pPr>
    </w:p>
    <w:p>
      <w:pPr>
        <w:pStyle w:val="0"/>
        <w:widowControl w:val="off"/>
        <w:spacing w:line="336" w:lineRule="auto"/>
        <w:ind w:left="618" w:hanging="618"/>
      </w:pPr>
      <w:r>
        <w:rPr>
          <w:spacing w:val="-6"/>
          <w:sz w:val="26"/>
          <w:shd w:val="clear" w:color="000000"/>
        </w:rPr>
        <w:t xml:space="preserve">주1) </w:t>
      </w:r>
      <w:r>
        <w:rPr>
          <w:spacing w:val="-6"/>
          <w:sz w:val="26"/>
          <w:shd w:val="clear" w:color="000000"/>
        </w:rPr>
        <w:t>｢신용정보의</w:t>
      </w:r>
      <w:r>
        <w:rPr>
          <w:spacing w:val="-6"/>
          <w:sz w:val="26"/>
          <w:shd w:val="clear" w:color="000000"/>
        </w:rPr>
        <w:t xml:space="preserve"> 이용 및 보호에 관한 법률</w:t>
      </w:r>
      <w:r>
        <w:rPr>
          <w:spacing w:val="-6"/>
          <w:sz w:val="26"/>
          <w:shd w:val="clear" w:color="000000"/>
        </w:rPr>
        <w:t>｣</w:t>
      </w:r>
      <w:r>
        <w:rPr>
          <w:spacing w:val="-6"/>
          <w:sz w:val="26"/>
          <w:shd w:val="clear" w:color="000000"/>
        </w:rPr>
        <w:t xml:space="preserve"> 제2조 제4호 및 제5호 또는 </w:t>
      </w:r>
      <w:r>
        <w:rPr>
          <w:spacing w:val="-6"/>
          <w:sz w:val="26"/>
          <w:shd w:val="clear" w:color="000000"/>
        </w:rPr>
        <w:t>｢자본시장과</w:t>
      </w:r>
      <w:r>
        <w:rPr>
          <w:spacing w:val="-6"/>
          <w:sz w:val="26"/>
          <w:shd w:val="clear" w:color="000000"/>
        </w:rPr>
        <w:t xml:space="preserve"> 금융투자업에 관한 법률</w:t>
      </w:r>
      <w:r>
        <w:rPr>
          <w:spacing w:val="-6"/>
          <w:sz w:val="26"/>
          <w:shd w:val="clear" w:color="000000"/>
        </w:rPr>
        <w:t>｣</w:t>
      </w:r>
      <w:r>
        <w:rPr>
          <w:spacing w:val="-6"/>
          <w:sz w:val="26"/>
          <w:shd w:val="clear" w:color="000000"/>
        </w:rPr>
        <w:t xml:space="preserve"> 제9조 제26항의 업무를 영위하는 신용정보업자(신용평가업자 포함)가 입찰공고일 기준(입찰공고일 전에 완료된 평가결과) 최근 1년 이내에 평가한 회사채·기업어음에 대한 신용평가등급이나 </w:t>
      </w:r>
      <w:r>
        <w:rPr>
          <w:spacing w:val="-10"/>
          <w:sz w:val="26"/>
          <w:shd w:val="clear" w:color="000000"/>
        </w:rPr>
        <w:t>기업신용평가등급으로 유효기간 안에 있는 가장 최근의 신용평가등급으로 평가한</w:t>
      </w:r>
      <w:r>
        <w:rPr>
          <w:spacing w:val="-6"/>
          <w:sz w:val="26"/>
          <w:shd w:val="clear" w:color="000000"/>
        </w:rPr>
        <w:t>다.</w:t>
      </w:r>
    </w:p>
    <w:p>
      <w:pPr>
        <w:pStyle w:val="0"/>
        <w:widowControl w:val="off"/>
        <w:spacing w:line="336" w:lineRule="auto"/>
        <w:ind w:left="619" w:hanging="619"/>
      </w:pPr>
      <w:r>
        <w:rPr>
          <w:spacing w:val="-6"/>
          <w:sz w:val="26"/>
          <w:shd w:val="clear" w:color="000000"/>
        </w:rPr>
        <w:t xml:space="preserve">  2) 합병업체는 합병 후에 평가한 신용평가등급으로 심사하고, 합병 후 신용평가등급이 없는 경우에는 합병대상업체 중 가장 낮은 신용평가등급을 받은 업체의 신용평가등급으로 평가한다.</w:t>
      </w:r>
    </w:p>
    <w:p>
      <w:r>
        <w:br w:type="page"/>
      </w:r>
    </w:p>
    <w:p>
      <w:pPr>
        <w:pStyle w:val="0"/>
        <w:widowControl w:val="off"/>
        <w:spacing w:before="120"/>
      </w:pPr>
      <w:r>
        <w:rPr>
          <w:b/>
          <w:spacing w:val="-7"/>
          <w:sz w:val="30"/>
          <w:shd w:val="clear" w:color="000000"/>
        </w:rPr>
        <w:t>2. 입찰가격</w:t>
      </w:r>
      <w:r>
        <w:rPr>
          <w:spacing w:val="-7"/>
          <w:sz w:val="30"/>
          <w:shd w:val="clear" w:color="000000"/>
        </w:rPr>
        <w:t xml:space="preserve"> (</w:t>
      </w:r>
      <w:r>
        <w:rPr>
          <w:spacing w:val="-7"/>
          <w:sz w:val="28"/>
          <w:shd w:val="clear" w:color="000000"/>
        </w:rPr>
        <w:t>30점)</w:t>
      </w:r>
    </w:p>
    <w:p>
      <w:pPr>
        <w:pStyle w:val="0"/>
        <w:widowControl w:val="off"/>
      </w:pPr>
      <w:r>
        <w:rPr>
          <w:spacing w:val="-7"/>
          <w:sz w:val="28"/>
          <w:shd w:val="clear" w:color="000000"/>
        </w:rPr>
        <w:t xml:space="preserve">  가. 입찰가격 평점산식</w:t>
      </w:r>
    </w:p>
    <w:p>
      <w:pPr>
        <w:pStyle w:val="0"/>
        <w:widowControl w:val="off"/>
      </w:pPr>
      <w:r>
        <w:rPr>
          <w:spacing w:val="-7"/>
          <w:sz w:val="28"/>
          <w:shd w:val="clear" w:color="000000"/>
        </w:rPr>
        <w:t xml:space="preserve">    </w:t>
      </w:r>
    </w:p>
    <w:tbl>
      <w:tblPr>
        <w:tblOverlap w:val="never"/>
        <w:tblW w:w="758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565"/>
        <w:gridCol w:w="113"/>
        <w:gridCol w:w="226"/>
        <w:gridCol w:w="245"/>
        <w:gridCol w:w="866"/>
        <w:gridCol w:w="355"/>
        <w:gridCol w:w="412"/>
        <w:gridCol w:w="298"/>
        <w:gridCol w:w="1256"/>
        <w:gridCol w:w="113"/>
        <w:gridCol w:w="193"/>
        <w:gridCol w:w="835"/>
        <w:gridCol w:w="113"/>
      </w:tblGrid>
      <w:tr>
        <w:trPr>
          <w:trHeight w:val="296"/>
        </w:trPr>
        <w:tc>
          <w:tcPr>
            <w:tcW w:w="2565" w:type="dxa"/>
            <w:vMerge w:val="restart"/>
            <w:tcBorders>
              <w:top w:val="none" w:color="000000" w:sz="2"/>
              <w:left w:val="none" w:color="000000" w:sz="2"/>
              <w:bottom w:val="none" w:color="000000" w:sz="2"/>
              <w:right w:val="single" w:color="000000" w:sz="3"/>
            </w:tcBorders>
            <w:vAlign w:val="center"/>
          </w:tcPr>
          <w:p>
            <w:pPr>
              <w:pStyle w:val="25"/>
              <w:widowControl w:val="off"/>
            </w:pPr>
            <w:r>
              <w:rPr>
                <w:rFonts w:ascii="바탕" w:eastAsia="바탕"/>
                <w:spacing w:val="-14"/>
                <w:w w:val="100"/>
                <w:sz w:val="28"/>
              </w:rPr>
              <w:t>평점(점) = 30 - 2×</w:t>
            </w:r>
          </w:p>
        </w:tc>
        <w:tc>
          <w:tcPr>
            <w:tcW w:w="113" w:type="dxa"/>
            <w:vMerge w:val="restart"/>
            <w:tcBorders>
              <w:top w:val="none" w:color="000000" w:sz="2"/>
              <w:left w:val="single" w:color="000000" w:sz="3"/>
              <w:bottom w:val="none" w:color="000000" w:sz="2"/>
              <w:right w:val="none" w:color="000000" w:sz="2"/>
            </w:tcBorders>
            <w:vAlign w:val="center"/>
          </w:tcPr>
          <w:p>
            <w:pPr>
              <w:pStyle w:val="25"/>
              <w:widowControl w:val="off"/>
              <w:rPr>
                <w:rFonts w:ascii="바탕" w:eastAsia="바탕"/>
                <w:color w:val="000000"/>
                <w:spacing w:val="-14"/>
                <w:w w:val="100"/>
                <w:sz w:val="28"/>
              </w:rPr>
            </w:pPr>
          </w:p>
        </w:tc>
        <w:tc>
          <w:tcPr>
            <w:tcW w:w="226" w:type="dxa"/>
            <w:vMerge w:val="restart"/>
            <w:tcBorders>
              <w:top w:val="none" w:color="000000" w:sz="2"/>
              <w:left w:val="none" w:color="000000" w:sz="2"/>
              <w:bottom w:val="none" w:color="000000" w:sz="2"/>
              <w:right w:val="none" w:color="000000" w:sz="2"/>
            </w:tcBorders>
            <w:vAlign w:val="center"/>
          </w:tcPr>
          <w:p>
            <w:pPr>
              <w:pStyle w:val="25"/>
              <w:widowControl w:val="off"/>
            </w:pPr>
            <w:r>
              <w:rPr>
                <w:rFonts w:ascii="바탕"/>
                <w:spacing w:val="-14"/>
                <w:w w:val="100"/>
                <w:sz w:val="28"/>
              </w:rPr>
              <w:t>(</w:t>
            </w:r>
          </w:p>
        </w:tc>
        <w:tc>
          <w:tcPr>
            <w:tcW w:w="245" w:type="dxa"/>
            <w:vMerge w:val="restart"/>
            <w:tcBorders>
              <w:top w:val="none" w:color="000000" w:sz="2"/>
              <w:left w:val="none" w:color="000000" w:sz="2"/>
              <w:bottom w:val="none" w:color="000000" w:sz="2"/>
              <w:right w:val="none" w:color="000000" w:sz="2"/>
            </w:tcBorders>
            <w:vAlign w:val="top"/>
          </w:tcPr>
          <w:p>
            <w:pPr>
              <w:pStyle w:val="25"/>
              <w:widowControl w:val="off"/>
              <w:rPr>
                <w:rFonts w:ascii="바탕" w:eastAsia="바탕"/>
                <w:color w:val="000000"/>
                <w:spacing w:val="-14"/>
                <w:w w:val="100"/>
                <w:sz w:val="28"/>
              </w:rPr>
            </w:pPr>
          </w:p>
        </w:tc>
        <w:tc>
          <w:tcPr>
            <w:tcW w:w="866" w:type="dxa"/>
            <w:tcBorders>
              <w:top w:val="none" w:color="000000" w:sz="2"/>
              <w:left w:val="none" w:color="000000" w:sz="2"/>
              <w:bottom w:val="single" w:color="000000" w:sz="3"/>
              <w:right w:val="none" w:color="000000" w:sz="2"/>
            </w:tcBorders>
            <w:vAlign w:val="top"/>
          </w:tcPr>
          <w:p>
            <w:pPr>
              <w:pStyle w:val="25"/>
              <w:widowControl w:val="off"/>
              <w:wordWrap w:val="1"/>
              <w:jc w:val="center"/>
            </w:pPr>
            <w:r>
              <w:rPr>
                <w:rFonts w:ascii="바탕"/>
                <w:spacing w:val="-14"/>
                <w:w w:val="100"/>
                <w:sz w:val="28"/>
              </w:rPr>
              <w:t xml:space="preserve"> 88</w:t>
            </w:r>
          </w:p>
        </w:tc>
        <w:tc>
          <w:tcPr>
            <w:tcW w:w="355" w:type="dxa"/>
            <w:tcBorders>
              <w:top w:val="none" w:color="000000" w:sz="2"/>
              <w:left w:val="none" w:color="000000" w:sz="2"/>
              <w:bottom w:val="none" w:color="000000" w:sz="2"/>
              <w:right w:val="none" w:color="000000" w:sz="2"/>
            </w:tcBorders>
            <w:vAlign w:val="top"/>
          </w:tcPr>
          <w:p>
            <w:pPr>
              <w:pStyle w:val="25"/>
              <w:widowControl w:val="off"/>
              <w:rPr>
                <w:rFonts w:ascii="바탕" w:eastAsia="바탕"/>
                <w:color w:val="000000"/>
                <w:spacing w:val="-14"/>
                <w:w w:val="100"/>
                <w:sz w:val="28"/>
              </w:rPr>
            </w:pPr>
          </w:p>
        </w:tc>
        <w:tc>
          <w:tcPr>
            <w:tcW w:w="412" w:type="dxa"/>
            <w:tcBorders>
              <w:top w:val="none" w:color="000000" w:sz="2"/>
              <w:left w:val="none" w:color="000000" w:sz="2"/>
              <w:bottom w:val="single" w:color="000000" w:sz="3"/>
              <w:right w:val="none" w:color="000000" w:sz="2"/>
            </w:tcBorders>
            <w:vAlign w:val="top"/>
          </w:tcPr>
          <w:p>
            <w:pPr>
              <w:pStyle w:val="25"/>
              <w:widowControl w:val="off"/>
              <w:rPr>
                <w:rFonts w:ascii="바탕" w:eastAsia="바탕"/>
                <w:color w:val="000000"/>
                <w:spacing w:val="-14"/>
                <w:w w:val="100"/>
                <w:sz w:val="28"/>
              </w:rPr>
            </w:pPr>
          </w:p>
        </w:tc>
        <w:tc>
          <w:tcPr>
            <w:tcW w:w="298" w:type="dxa"/>
            <w:tcBorders>
              <w:top w:val="none" w:color="000000" w:sz="2"/>
              <w:left w:val="none" w:color="000000" w:sz="2"/>
              <w:bottom w:val="none" w:color="000000" w:sz="2"/>
              <w:right w:val="none" w:color="000000" w:sz="2"/>
            </w:tcBorders>
            <w:vAlign w:val="top"/>
          </w:tcPr>
          <w:p>
            <w:pPr>
              <w:pStyle w:val="25"/>
              <w:widowControl w:val="off"/>
              <w:rPr>
                <w:rFonts w:ascii="바탕" w:eastAsia="바탕"/>
                <w:color w:val="000000"/>
                <w:spacing w:val="-14"/>
                <w:w w:val="100"/>
                <w:sz w:val="28"/>
              </w:rPr>
            </w:pPr>
          </w:p>
        </w:tc>
        <w:tc>
          <w:tcPr>
            <w:tcW w:w="1256" w:type="dxa"/>
            <w:tcBorders>
              <w:top w:val="none" w:color="000000" w:sz="2"/>
              <w:left w:val="none" w:color="000000" w:sz="2"/>
              <w:bottom w:val="single" w:color="000000" w:sz="3"/>
              <w:right w:val="none" w:color="000000" w:sz="2"/>
            </w:tcBorders>
            <w:vAlign w:val="top"/>
          </w:tcPr>
          <w:p>
            <w:pPr>
              <w:pStyle w:val="25"/>
              <w:widowControl w:val="off"/>
            </w:pPr>
            <w:r>
              <w:rPr>
                <w:rFonts w:eastAsia="바탕"/>
                <w:spacing w:val="-14"/>
                <w:w w:val="100"/>
                <w:sz w:val="28"/>
              </w:rPr>
              <w:t>입찰가격</w:t>
            </w:r>
          </w:p>
        </w:tc>
        <w:tc>
          <w:tcPr>
            <w:tcW w:w="113" w:type="dxa"/>
            <w:vMerge w:val="restart"/>
            <w:tcBorders>
              <w:top w:val="none" w:color="000000" w:sz="2"/>
              <w:left w:val="none" w:color="000000" w:sz="2"/>
              <w:bottom w:val="none" w:color="000000" w:sz="2"/>
              <w:right w:val="none" w:color="000000" w:sz="2"/>
            </w:tcBorders>
            <w:vAlign w:val="top"/>
          </w:tcPr>
          <w:p>
            <w:pPr>
              <w:pStyle w:val="25"/>
              <w:widowControl w:val="off"/>
              <w:rPr>
                <w:rFonts w:ascii="바탕" w:eastAsia="바탕"/>
                <w:color w:val="000000"/>
                <w:spacing w:val="-14"/>
                <w:w w:val="100"/>
                <w:sz w:val="28"/>
              </w:rPr>
            </w:pPr>
          </w:p>
        </w:tc>
        <w:tc>
          <w:tcPr>
            <w:tcW w:w="193" w:type="dxa"/>
            <w:vMerge w:val="restart"/>
            <w:tcBorders>
              <w:top w:val="none" w:color="000000" w:sz="2"/>
              <w:left w:val="none" w:color="000000" w:sz="2"/>
              <w:bottom w:val="none" w:color="000000" w:sz="2"/>
              <w:right w:val="none" w:color="000000" w:sz="2"/>
            </w:tcBorders>
            <w:vAlign w:val="center"/>
          </w:tcPr>
          <w:p>
            <w:pPr>
              <w:pStyle w:val="25"/>
              <w:widowControl w:val="off"/>
            </w:pPr>
            <w:r>
              <w:rPr>
                <w:rFonts w:ascii="바탕"/>
                <w:spacing w:val="-14"/>
                <w:w w:val="100"/>
                <w:sz w:val="28"/>
              </w:rPr>
              <w:t>)</w:t>
            </w:r>
          </w:p>
        </w:tc>
        <w:tc>
          <w:tcPr>
            <w:tcW w:w="835" w:type="dxa"/>
            <w:vMerge w:val="restart"/>
            <w:tcBorders>
              <w:top w:val="none" w:color="000000" w:sz="2"/>
              <w:left w:val="none" w:color="000000" w:sz="2"/>
              <w:bottom w:val="none" w:color="000000" w:sz="2"/>
              <w:right w:val="single" w:color="000000" w:sz="3"/>
            </w:tcBorders>
            <w:vAlign w:val="center"/>
          </w:tcPr>
          <w:p>
            <w:pPr>
              <w:pStyle w:val="25"/>
              <w:widowControl w:val="off"/>
            </w:pPr>
            <w:r>
              <w:rPr>
                <w:rFonts w:ascii="바탕"/>
                <w:spacing w:val="-14"/>
                <w:w w:val="100"/>
                <w:sz w:val="28"/>
              </w:rPr>
              <w:t>x 100</w:t>
            </w:r>
          </w:p>
        </w:tc>
        <w:tc>
          <w:tcPr>
            <w:tcW w:w="113" w:type="dxa"/>
            <w:vMerge w:val="restart"/>
            <w:tcBorders>
              <w:top w:val="none" w:color="000000" w:sz="2"/>
              <w:left w:val="single" w:color="000000" w:sz="3"/>
              <w:bottom w:val="none" w:color="000000" w:sz="2"/>
              <w:right w:val="none" w:color="000000" w:sz="2"/>
            </w:tcBorders>
            <w:vAlign w:val="top"/>
          </w:tcPr>
          <w:p>
            <w:pPr>
              <w:pStyle w:val="25"/>
              <w:widowControl w:val="off"/>
              <w:rPr>
                <w:rFonts w:ascii="바탕" w:eastAsia="바탕"/>
                <w:color w:val="000000"/>
                <w:spacing w:val="-14"/>
                <w:w w:val="100"/>
                <w:sz w:val="28"/>
              </w:rPr>
            </w:pPr>
          </w:p>
        </w:tc>
      </w:tr>
      <w:tr>
        <w:trPr>
          <w:trHeight w:val="336"/>
        </w:trPr>
        <w:tc>
          <w:tcPr>
            <w:tcW w:w="2565" w:type="dxa"/>
            <w:vMerge/>
            <w:tcBorders>
              <w:top w:val="none" w:color="000000" w:sz="2"/>
              <w:left w:val="none" w:color="000000" w:sz="2"/>
              <w:bottom w:val="none" w:color="000000" w:sz="2"/>
              <w:right w:val="single" w:color="000000" w:sz="3"/>
            </w:tcBorders>
          </w:tcPr>
          <w:p/>
        </w:tc>
        <w:tc>
          <w:tcPr>
            <w:tcW w:w="113" w:type="dxa"/>
            <w:vMerge/>
            <w:tcBorders>
              <w:top w:val="none" w:color="000000" w:sz="2"/>
              <w:left w:val="single" w:color="000000" w:sz="3"/>
              <w:bottom w:val="none" w:color="000000" w:sz="2"/>
              <w:right w:val="none" w:color="000000" w:sz="2"/>
            </w:tcBorders>
          </w:tcPr>
          <w:p/>
        </w:tc>
        <w:tc>
          <w:tcPr>
            <w:tcW w:w="226" w:type="dxa"/>
            <w:vMerge/>
            <w:tcBorders>
              <w:top w:val="none" w:color="000000" w:sz="2"/>
              <w:left w:val="none" w:color="000000" w:sz="2"/>
              <w:bottom w:val="none" w:color="000000" w:sz="2"/>
              <w:right w:val="none" w:color="000000" w:sz="2"/>
            </w:tcBorders>
          </w:tcPr>
          <w:p/>
        </w:tc>
        <w:tc>
          <w:tcPr>
            <w:tcW w:w="245" w:type="dxa"/>
            <w:vMerge/>
            <w:tcBorders>
              <w:top w:val="none" w:color="000000" w:sz="2"/>
              <w:left w:val="none" w:color="000000" w:sz="2"/>
              <w:bottom w:val="none" w:color="000000" w:sz="2"/>
              <w:right w:val="none" w:color="000000" w:sz="2"/>
            </w:tcBorders>
          </w:tcPr>
          <w:p/>
        </w:tc>
        <w:tc>
          <w:tcPr>
            <w:tcW w:w="866" w:type="dxa"/>
            <w:tcBorders>
              <w:top w:val="single" w:color="000000" w:sz="3"/>
              <w:left w:val="none" w:color="000000" w:sz="2"/>
              <w:bottom w:val="none" w:color="000000" w:sz="2"/>
              <w:right w:val="none" w:color="000000" w:sz="2"/>
            </w:tcBorders>
            <w:vAlign w:val="top"/>
          </w:tcPr>
          <w:p>
            <w:pPr>
              <w:pStyle w:val="25"/>
              <w:widowControl w:val="off"/>
              <w:wordWrap w:val="1"/>
              <w:jc w:val="center"/>
            </w:pPr>
            <w:r>
              <w:rPr>
                <w:rFonts w:ascii="바탕"/>
                <w:spacing w:val="-14"/>
                <w:w w:val="100"/>
                <w:sz w:val="28"/>
              </w:rPr>
              <w:t>100</w:t>
            </w:r>
          </w:p>
        </w:tc>
        <w:tc>
          <w:tcPr>
            <w:tcW w:w="355" w:type="dxa"/>
            <w:tcBorders>
              <w:top w:val="none" w:color="000000" w:sz="2"/>
              <w:left w:val="none" w:color="000000" w:sz="2"/>
              <w:bottom w:val="none" w:color="000000" w:sz="2"/>
              <w:right w:val="none" w:color="000000" w:sz="2"/>
            </w:tcBorders>
            <w:vAlign w:val="top"/>
          </w:tcPr>
          <w:p>
            <w:pPr>
              <w:pStyle w:val="25"/>
              <w:widowControl w:val="off"/>
              <w:rPr>
                <w:rFonts w:ascii="바탕" w:eastAsia="바탕"/>
                <w:color w:val="000000"/>
                <w:spacing w:val="-14"/>
                <w:w w:val="100"/>
                <w:sz w:val="28"/>
              </w:rPr>
            </w:pPr>
          </w:p>
        </w:tc>
        <w:tc>
          <w:tcPr>
            <w:tcW w:w="412" w:type="dxa"/>
            <w:tcBorders>
              <w:top w:val="single" w:color="000000" w:sz="3"/>
              <w:left w:val="none" w:color="000000" w:sz="2"/>
              <w:bottom w:val="none" w:color="000000" w:sz="2"/>
              <w:right w:val="none" w:color="000000" w:sz="2"/>
            </w:tcBorders>
            <w:vAlign w:val="top"/>
          </w:tcPr>
          <w:p>
            <w:pPr>
              <w:pStyle w:val="25"/>
              <w:widowControl w:val="off"/>
              <w:rPr>
                <w:rFonts w:ascii="바탕" w:eastAsia="바탕"/>
                <w:color w:val="000000"/>
                <w:spacing w:val="-14"/>
                <w:w w:val="100"/>
                <w:sz w:val="28"/>
              </w:rPr>
            </w:pPr>
          </w:p>
        </w:tc>
        <w:tc>
          <w:tcPr>
            <w:tcW w:w="298" w:type="dxa"/>
            <w:tcBorders>
              <w:top w:val="none" w:color="000000" w:sz="2"/>
              <w:left w:val="none" w:color="000000" w:sz="2"/>
              <w:bottom w:val="none" w:color="000000" w:sz="2"/>
              <w:right w:val="none" w:color="000000" w:sz="2"/>
            </w:tcBorders>
            <w:vAlign w:val="top"/>
          </w:tcPr>
          <w:p>
            <w:pPr>
              <w:pStyle w:val="25"/>
              <w:widowControl w:val="off"/>
              <w:rPr>
                <w:rFonts w:ascii="바탕" w:eastAsia="바탕"/>
                <w:color w:val="000000"/>
                <w:spacing w:val="-14"/>
                <w:w w:val="100"/>
                <w:sz w:val="28"/>
              </w:rPr>
            </w:pPr>
          </w:p>
        </w:tc>
        <w:tc>
          <w:tcPr>
            <w:tcW w:w="1256" w:type="dxa"/>
            <w:tcBorders>
              <w:top w:val="single" w:color="000000" w:sz="3"/>
              <w:left w:val="none" w:color="000000" w:sz="2"/>
              <w:bottom w:val="none" w:color="000000" w:sz="2"/>
              <w:right w:val="none" w:color="000000" w:sz="2"/>
            </w:tcBorders>
            <w:vAlign w:val="top"/>
          </w:tcPr>
          <w:p>
            <w:pPr>
              <w:pStyle w:val="25"/>
              <w:widowControl w:val="off"/>
            </w:pPr>
            <w:r>
              <w:rPr>
                <w:rFonts w:eastAsia="바탕"/>
                <w:spacing w:val="-14"/>
                <w:w w:val="100"/>
                <w:sz w:val="28"/>
              </w:rPr>
              <w:t>예정가격</w:t>
            </w:r>
          </w:p>
        </w:tc>
        <w:tc>
          <w:tcPr>
            <w:tcW w:w="113" w:type="dxa"/>
            <w:vMerge/>
            <w:tcBorders>
              <w:top w:val="none" w:color="000000" w:sz="2"/>
              <w:left w:val="none" w:color="000000" w:sz="2"/>
              <w:bottom w:val="none" w:color="000000" w:sz="2"/>
              <w:right w:val="none" w:color="000000" w:sz="2"/>
            </w:tcBorders>
          </w:tcPr>
          <w:p/>
        </w:tc>
        <w:tc>
          <w:tcPr>
            <w:tcW w:w="193" w:type="dxa"/>
            <w:vMerge/>
            <w:tcBorders>
              <w:top w:val="none" w:color="000000" w:sz="2"/>
              <w:left w:val="none" w:color="000000" w:sz="2"/>
              <w:bottom w:val="none" w:color="000000" w:sz="2"/>
              <w:right w:val="none" w:color="000000" w:sz="2"/>
            </w:tcBorders>
          </w:tcPr>
          <w:p/>
        </w:tc>
        <w:tc>
          <w:tcPr>
            <w:tcW w:w="835" w:type="dxa"/>
            <w:vMerge/>
            <w:tcBorders>
              <w:top w:val="none" w:color="000000" w:sz="2"/>
              <w:left w:val="none" w:color="000000" w:sz="2"/>
              <w:bottom w:val="none" w:color="000000" w:sz="2"/>
              <w:right w:val="single" w:color="000000" w:sz="3"/>
            </w:tcBorders>
          </w:tcPr>
          <w:p/>
        </w:tc>
        <w:tc>
          <w:tcPr>
            <w:tcW w:w="113" w:type="dxa"/>
            <w:vMerge/>
            <w:tcBorders>
              <w:top w:val="none" w:color="000000" w:sz="2"/>
              <w:left w:val="single" w:color="000000" w:sz="3"/>
              <w:bottom w:val="none" w:color="000000" w:sz="2"/>
              <w:right w:val="none" w:color="000000" w:sz="2"/>
            </w:tcBorders>
          </w:tcPr>
          <w:p/>
        </w:tc>
      </w:tr>
    </w:tbl>
    <w:p>
      <w:pPr>
        <w:pStyle w:val="25"/>
        <w:widowControl w:val="off"/>
        <w:spacing w:line="408" w:lineRule="auto"/>
      </w:pPr>
      <w:r>
        <w:rPr>
          <w:rFonts w:ascii="바탕"/>
          <w:spacing w:val="-19"/>
          <w:w w:val="100"/>
          <w:sz w:val="26"/>
          <w:shd w:val="clear" w:color="000000"/>
        </w:rPr>
        <w:t xml:space="preserve">     </w:t>
      </w:r>
      <w:r>
        <w:rPr>
          <w:rFonts w:ascii="바탕"/>
          <w:spacing w:val="-19"/>
          <w:w w:val="100"/>
          <w:sz w:val="26"/>
          <w:shd w:val="clear" w:color="000000"/>
        </w:rPr>
        <w:t>※</w:t>
      </w:r>
      <w:r>
        <w:rPr>
          <w:rFonts w:ascii="바탕"/>
          <w:spacing w:val="-19"/>
          <w:w w:val="100"/>
          <w:sz w:val="26"/>
          <w:shd w:val="clear" w:color="000000"/>
        </w:rPr>
        <w:t xml:space="preserve">  </w:t>
      </w:r>
      <w:r>
        <w:rPr>
          <w:rFonts w:ascii="바탕"/>
          <w:spacing w:val="-19"/>
          <w:w w:val="100"/>
          <w:sz w:val="26"/>
          <w:shd w:val="clear" w:color="000000"/>
        </w:rPr>
        <w:t>⃒</w:t>
      </w:r>
      <w:r>
        <w:rPr>
          <w:rFonts w:ascii="바탕"/>
          <w:spacing w:val="-19"/>
          <w:w w:val="100"/>
          <w:sz w:val="26"/>
          <w:shd w:val="clear" w:color="000000"/>
        </w:rPr>
        <w:t xml:space="preserve"> </w:t>
      </w:r>
      <w:r>
        <w:rPr>
          <w:rFonts w:ascii="바탕" w:eastAsia="바탕"/>
          <w:spacing w:val="-19"/>
          <w:w w:val="100"/>
          <w:sz w:val="26"/>
          <w:shd w:val="clear" w:color="000000"/>
        </w:rPr>
        <w:t>⃒는</w:t>
      </w:r>
      <w:r>
        <w:rPr>
          <w:rFonts w:ascii="바탕" w:eastAsia="바탕"/>
          <w:spacing w:val="-19"/>
          <w:w w:val="100"/>
          <w:sz w:val="26"/>
          <w:shd w:val="clear" w:color="000000"/>
        </w:rPr>
        <w:t xml:space="preserve"> 절대값 표시임.</w:t>
      </w:r>
    </w:p>
    <w:p>
      <w:pPr>
        <w:pStyle w:val="25"/>
        <w:widowControl w:val="off"/>
        <w:spacing w:line="408" w:lineRule="auto"/>
        <w:ind w:left="898" w:hanging="898"/>
      </w:pPr>
      <w:r>
        <w:rPr>
          <w:rFonts w:ascii="바탕"/>
          <w:spacing w:val="-19"/>
          <w:w w:val="100"/>
          <w:sz w:val="26"/>
          <w:shd w:val="clear" w:color="000000"/>
        </w:rPr>
        <w:t xml:space="preserve">     </w:t>
      </w:r>
      <w:r>
        <w:rPr>
          <w:rFonts w:ascii="바탕"/>
          <w:spacing w:val="-19"/>
          <w:w w:val="100"/>
          <w:sz w:val="26"/>
          <w:shd w:val="clear" w:color="000000"/>
        </w:rPr>
        <w:t>※</w:t>
      </w:r>
      <w:r>
        <w:rPr>
          <w:rFonts w:ascii="바탕" w:eastAsia="바탕"/>
          <w:spacing w:val="-19"/>
          <w:w w:val="100"/>
          <w:sz w:val="26"/>
          <w:shd w:val="clear" w:color="000000"/>
        </w:rPr>
        <w:t xml:space="preserve"> 입찰가격을 예정가격으로 나눈 결과 소수점 이하의 숫자가 있는 경우에는 소수점 다섯째 자리에서 반올림한다.</w:t>
      </w:r>
    </w:p>
    <w:p>
      <w:pPr>
        <w:pStyle w:val="25"/>
        <w:widowControl w:val="off"/>
        <w:spacing w:line="408" w:lineRule="auto"/>
        <w:ind w:left="746" w:hanging="746"/>
      </w:pPr>
      <w:r>
        <w:rPr>
          <w:rFonts w:ascii="바탕" w:eastAsia="바탕"/>
          <w:w w:val="100"/>
          <w:sz w:val="28"/>
          <w:shd w:val="clear" w:color="000000"/>
        </w:rPr>
        <w:t xml:space="preserve">  나. 입찰가격이 예정가격이하로서 예정가격의 100분의 95.5 이상인 경우의 평점은 15점으로 평가한다.</w:t>
      </w:r>
    </w:p>
    <w:p>
      <w:pPr>
        <w:pStyle w:val="25"/>
        <w:widowControl w:val="off"/>
        <w:spacing w:line="384" w:lineRule="auto"/>
      </w:pPr>
      <w:r>
        <w:rPr>
          <w:rFonts w:ascii="바탕" w:eastAsia="바탕"/>
          <w:w w:val="100"/>
          <w:sz w:val="28"/>
          <w:shd w:val="clear" w:color="000000"/>
        </w:rPr>
        <w:t xml:space="preserve">  다. 최저평점은 2점으로 한다.</w:t>
      </w:r>
    </w:p>
    <w:p>
      <w:pPr>
        <w:pStyle w:val="25"/>
        <w:widowControl w:val="off"/>
        <w:spacing w:line="384" w:lineRule="auto"/>
        <w:rPr>
          <w:rFonts w:ascii="바탕" w:eastAsia="바탕"/>
          <w:color w:val="000000"/>
          <w:w w:val="100"/>
          <w:sz w:val="10"/>
          <w:shd w:val="clear" w:color="000000"/>
        </w:rPr>
      </w:pPr>
    </w:p>
    <w:p>
      <w:pPr>
        <w:pStyle w:val="0"/>
        <w:widowControl w:val="off"/>
      </w:pPr>
      <w:r>
        <w:rPr>
          <w:rFonts w:ascii="한양신명조" w:eastAsia="휴먼명조"/>
          <w:b/>
          <w:spacing w:val="-7"/>
          <w:w w:val="98"/>
          <w:sz w:val="30"/>
          <w:shd w:val="clear" w:color="000000"/>
        </w:rPr>
        <w:t>3. 신인도</w:t>
      </w:r>
      <w:r>
        <w:rPr>
          <w:rFonts w:ascii="한양신명조" w:eastAsia="휴먼명조"/>
          <w:spacing w:val="-7"/>
          <w:w w:val="98"/>
          <w:sz w:val="30"/>
          <w:shd w:val="clear" w:color="000000"/>
        </w:rPr>
        <w:t xml:space="preserve"> (+2점 </w:t>
      </w:r>
      <w:r>
        <w:rPr>
          <w:rFonts w:ascii="한양신명조"/>
          <w:spacing w:val="-7"/>
          <w:w w:val="98"/>
          <w:sz w:val="30"/>
          <w:shd w:val="clear" w:color="000000"/>
        </w:rPr>
        <w:t>～</w:t>
      </w:r>
      <w:r>
        <w:rPr>
          <w:rFonts w:ascii="한양신명조" w:eastAsia="휴먼명조"/>
          <w:spacing w:val="-7"/>
          <w:w w:val="98"/>
          <w:sz w:val="30"/>
          <w:shd w:val="clear" w:color="000000"/>
        </w:rPr>
        <w:t>-2점)</w:t>
      </w:r>
    </w:p>
    <w:tbl>
      <w:tblPr>
        <w:tblOverlap w:val="never"/>
        <w:tblW w:w="983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57"/>
        <w:gridCol w:w="1340"/>
        <w:gridCol w:w="733"/>
        <w:gridCol w:w="5612"/>
        <w:gridCol w:w="792"/>
      </w:tblGrid>
      <w:tr>
        <w:trPr>
          <w:trHeight w:val="393"/>
        </w:trPr>
        <w:tc>
          <w:tcPr>
            <w:tcW w:w="9834" w:type="dxa"/>
            <w:gridSpan w:val="5"/>
            <w:tcBorders>
              <w:top w:val="single" w:color="000000" w:sz="9"/>
              <w:left w:val="single" w:color="000000" w:sz="9"/>
              <w:bottom w:val="single" w:color="000000" w:sz="3"/>
              <w:right w:val="single" w:color="000000" w:sz="9"/>
            </w:tcBorders>
            <w:vAlign w:val="center"/>
          </w:tcPr>
          <w:p>
            <w:pPr>
              <w:pStyle w:val="0"/>
              <w:widowControl w:val="off"/>
              <w:tabs>
                <w:tab w:val="left" w:leader="none" w:pos="3420"/>
              </w:tabs>
              <w:spacing w:line="312" w:lineRule="auto"/>
            </w:pPr>
            <w:r>
              <w:rPr>
                <w:spacing w:val="-7"/>
                <w:sz w:val="28"/>
                <w:shd w:val="clear" w:color="000000"/>
              </w:rPr>
              <w:t xml:space="preserve"> </w:t>
            </w:r>
            <w:r>
              <w:rPr>
                <w:b/>
                <w:spacing w:val="-7"/>
                <w:sz w:val="28"/>
                <w:shd w:val="clear" w:color="000000"/>
              </w:rPr>
              <w:t>가. 품질관리 등 신뢰정도</w:t>
            </w:r>
          </w:p>
        </w:tc>
      </w:tr>
      <w:tr>
        <w:trPr>
          <w:trHeight w:val="316"/>
        </w:trPr>
        <w:tc>
          <w:tcPr>
            <w:tcW w:w="1357" w:type="dxa"/>
            <w:tcBorders>
              <w:top w:val="single" w:color="000000" w:sz="9"/>
              <w:left w:val="single" w:color="000000" w:sz="9"/>
              <w:bottom w:val="single" w:color="000000" w:sz="3"/>
              <w:right w:val="single" w:color="000000" w:sz="3"/>
            </w:tcBorders>
            <w:vAlign w:val="center"/>
          </w:tcPr>
          <w:p>
            <w:pPr>
              <w:pStyle w:val="1"/>
              <w:widowControl w:val="off"/>
              <w:wordWrap w:val="1"/>
              <w:spacing w:line="264" w:lineRule="auto"/>
              <w:ind w:left="0"/>
              <w:jc w:val="center"/>
            </w:pPr>
            <w:r>
              <w:rPr>
                <w:b/>
                <w:spacing w:val="-27"/>
                <w:sz w:val="26"/>
                <w:shd w:val="clear" w:color="000000"/>
              </w:rPr>
              <w:t>세부심사항목</w:t>
            </w:r>
          </w:p>
        </w:tc>
        <w:tc>
          <w:tcPr>
            <w:tcW w:w="1340" w:type="dxa"/>
            <w:tcBorders>
              <w:top w:val="single" w:color="000000" w:sz="9"/>
              <w:left w:val="single" w:color="000000" w:sz="3"/>
              <w:bottom w:val="single" w:color="000000" w:sz="3"/>
              <w:right w:val="single" w:color="000000" w:sz="3"/>
            </w:tcBorders>
            <w:vAlign w:val="center"/>
          </w:tcPr>
          <w:p>
            <w:pPr>
              <w:pStyle w:val="1"/>
              <w:widowControl w:val="off"/>
              <w:wordWrap w:val="1"/>
              <w:spacing w:line="264" w:lineRule="auto"/>
              <w:ind w:left="0"/>
              <w:jc w:val="center"/>
            </w:pPr>
            <w:r>
              <w:rPr>
                <w:spacing w:val="-19"/>
                <w:sz w:val="26"/>
                <w:shd w:val="clear" w:color="000000"/>
              </w:rPr>
              <w:t>평가요소</w:t>
            </w:r>
          </w:p>
        </w:tc>
        <w:tc>
          <w:tcPr>
            <w:tcW w:w="733" w:type="dxa"/>
            <w:tcBorders>
              <w:top w:val="single" w:color="000000" w:sz="9"/>
              <w:left w:val="single" w:color="000000" w:sz="3"/>
              <w:bottom w:val="single" w:color="000000" w:sz="3"/>
              <w:right w:val="single" w:color="000000" w:sz="3"/>
            </w:tcBorders>
            <w:vAlign w:val="center"/>
          </w:tcPr>
          <w:p>
            <w:pPr>
              <w:pStyle w:val="1"/>
              <w:widowControl w:val="off"/>
              <w:wordWrap w:val="1"/>
              <w:spacing w:line="264" w:lineRule="auto"/>
              <w:ind w:left="0"/>
              <w:jc w:val="center"/>
            </w:pPr>
            <w:r>
              <w:rPr>
                <w:spacing w:val="-19"/>
                <w:sz w:val="26"/>
                <w:shd w:val="clear" w:color="000000"/>
              </w:rPr>
              <w:t>배점</w:t>
            </w:r>
          </w:p>
        </w:tc>
        <w:tc>
          <w:tcPr>
            <w:tcW w:w="5612" w:type="dxa"/>
            <w:tcBorders>
              <w:top w:val="single" w:color="000000" w:sz="9"/>
              <w:left w:val="single" w:color="000000" w:sz="3"/>
              <w:bottom w:val="single" w:color="000000" w:sz="3"/>
              <w:right w:val="single" w:color="000000" w:sz="3"/>
            </w:tcBorders>
            <w:vAlign w:val="center"/>
          </w:tcPr>
          <w:p>
            <w:pPr>
              <w:pStyle w:val="1"/>
              <w:widowControl w:val="off"/>
              <w:wordWrap w:val="1"/>
              <w:spacing w:line="264" w:lineRule="auto"/>
              <w:ind w:left="0"/>
              <w:jc w:val="center"/>
            </w:pPr>
            <w:r>
              <w:rPr>
                <w:spacing w:val="-19"/>
                <w:sz w:val="26"/>
                <w:shd w:val="clear" w:color="000000"/>
              </w:rPr>
              <w:t>등      급</w:t>
            </w:r>
          </w:p>
        </w:tc>
        <w:tc>
          <w:tcPr>
            <w:tcW w:w="792" w:type="dxa"/>
            <w:tcBorders>
              <w:top w:val="single" w:color="000000" w:sz="9"/>
              <w:left w:val="single" w:color="000000" w:sz="3"/>
              <w:bottom w:val="single" w:color="000000" w:sz="3"/>
              <w:right w:val="single" w:color="000000" w:sz="9"/>
            </w:tcBorders>
            <w:vAlign w:val="center"/>
          </w:tcPr>
          <w:p>
            <w:pPr>
              <w:pStyle w:val="1"/>
              <w:widowControl w:val="off"/>
              <w:wordWrap w:val="1"/>
              <w:spacing w:line="264" w:lineRule="auto"/>
              <w:ind w:left="0"/>
              <w:jc w:val="center"/>
            </w:pPr>
            <w:r>
              <w:rPr>
                <w:spacing w:val="-19"/>
                <w:sz w:val="26"/>
                <w:shd w:val="clear" w:color="000000"/>
              </w:rPr>
              <w:t>평점</w:t>
            </w:r>
          </w:p>
        </w:tc>
      </w:tr>
      <w:tr>
        <w:trPr>
          <w:trHeight w:val="827"/>
        </w:trPr>
        <w:tc>
          <w:tcPr>
            <w:tcW w:w="1357" w:type="dxa"/>
            <w:tcBorders>
              <w:top w:val="none" w:color="000000" w:sz="2"/>
              <w:left w:val="single" w:color="000000" w:sz="9"/>
              <w:bottom w:val="single" w:color="000000" w:sz="3"/>
              <w:right w:val="single" w:color="000000" w:sz="3"/>
            </w:tcBorders>
            <w:vAlign w:val="center"/>
          </w:tcPr>
          <w:p>
            <w:pPr>
              <w:pStyle w:val="24"/>
              <w:widowControl w:val="off"/>
              <w:spacing w:line="300" w:lineRule="auto"/>
              <w:ind w:left="0" w:right="0"/>
            </w:pPr>
            <w:r>
              <w:rPr>
                <w:rFonts w:ascii="함초롬바탕" w:eastAsia="함초롬바탕"/>
                <w:spacing w:val="-18"/>
                <w:w w:val="100"/>
                <w:shd w:val="clear" w:color="000000"/>
              </w:rPr>
              <w:t>1)고도인증</w:t>
            </w:r>
          </w:p>
        </w:tc>
        <w:tc>
          <w:tcPr>
            <w:tcW w:w="1340" w:type="dxa"/>
            <w:tcBorders>
              <w:top w:val="none" w:color="000000" w:sz="2"/>
              <w:left w:val="single" w:color="000000" w:sz="3"/>
              <w:bottom w:val="single" w:color="000000" w:sz="3"/>
              <w:right w:val="single" w:color="000000" w:sz="3"/>
            </w:tcBorders>
            <w:vAlign w:val="center"/>
          </w:tcPr>
          <w:p>
            <w:pPr>
              <w:pStyle w:val="24"/>
              <w:widowControl w:val="off"/>
              <w:spacing w:line="300" w:lineRule="auto"/>
              <w:ind w:left="0" w:right="0"/>
            </w:pPr>
            <w:r>
              <w:rPr>
                <w:rFonts w:ascii="함초롬바탕" w:eastAsia="함초롬바탕"/>
                <w:spacing w:val="-18"/>
                <w:w w:val="100"/>
                <w:shd w:val="clear" w:color="000000"/>
              </w:rPr>
              <w:t>신기술 인증 등</w:t>
            </w:r>
          </w:p>
        </w:tc>
        <w:tc>
          <w:tcPr>
            <w:tcW w:w="733" w:type="dxa"/>
            <w:tcBorders>
              <w:top w:val="none" w:color="000000" w:sz="2"/>
              <w:left w:val="single" w:color="000000" w:sz="3"/>
              <w:bottom w:val="single" w:color="000000" w:sz="3"/>
              <w:right w:val="single" w:color="000000" w:sz="3"/>
            </w:tcBorders>
            <w:vAlign w:val="center"/>
          </w:tcPr>
          <w:p>
            <w:pPr>
              <w:pStyle w:val="24"/>
              <w:widowControl w:val="off"/>
              <w:wordWrap w:val="1"/>
              <w:spacing w:line="300" w:lineRule="auto"/>
              <w:ind w:left="0" w:right="0"/>
              <w:jc w:val="center"/>
            </w:pPr>
            <w:r>
              <w:rPr>
                <w:rFonts w:ascii="함초롬바탕"/>
                <w:spacing w:val="-18"/>
                <w:w w:val="100"/>
                <w:shd w:val="clear" w:color="000000"/>
              </w:rPr>
              <w:t>1.0</w:t>
            </w:r>
          </w:p>
        </w:tc>
        <w:tc>
          <w:tcPr>
            <w:tcW w:w="5612" w:type="dxa"/>
            <w:tcBorders>
              <w:top w:val="none" w:color="000000" w:sz="2"/>
              <w:left w:val="single" w:color="000000" w:sz="3"/>
              <w:bottom w:val="single" w:color="000000" w:sz="3"/>
              <w:right w:val="single" w:color="000000" w:sz="3"/>
            </w:tcBorders>
            <w:vAlign w:val="center"/>
          </w:tcPr>
          <w:p>
            <w:pPr>
              <w:pStyle w:val="0"/>
              <w:widowControl w:val="off"/>
              <w:spacing w:line="300" w:lineRule="auto"/>
              <w:ind w:left="389" w:hanging="389"/>
            </w:pPr>
            <w:r>
              <w:rPr>
                <w:spacing w:val="-18"/>
                <w:sz w:val="24"/>
                <w:shd w:val="clear" w:color="000000"/>
              </w:rPr>
              <w:t>A. 신기술(NET·NEP·전력신기술) 인증, 중소기업 기술개발제품 성능인증, GS(국산 우수 S/W) 마크</w:t>
            </w:r>
          </w:p>
        </w:tc>
        <w:tc>
          <w:tcPr>
            <w:tcW w:w="792" w:type="dxa"/>
            <w:tcBorders>
              <w:top w:val="none" w:color="000000" w:sz="2"/>
              <w:left w:val="single" w:color="000000" w:sz="3"/>
              <w:bottom w:val="single" w:color="000000" w:sz="3"/>
              <w:right w:val="single" w:color="000000" w:sz="9"/>
            </w:tcBorders>
            <w:vAlign w:val="center"/>
          </w:tcPr>
          <w:p>
            <w:pPr>
              <w:pStyle w:val="24"/>
              <w:widowControl w:val="off"/>
              <w:wordWrap w:val="1"/>
              <w:spacing w:line="300" w:lineRule="auto"/>
              <w:ind w:left="0" w:right="0"/>
              <w:jc w:val="center"/>
            </w:pPr>
            <w:r>
              <w:rPr>
                <w:rFonts w:ascii="함초롬바탕"/>
                <w:spacing w:val="-18"/>
                <w:w w:val="100"/>
                <w:shd w:val="clear" w:color="000000"/>
              </w:rPr>
              <w:t>1.0</w:t>
            </w:r>
          </w:p>
        </w:tc>
      </w:tr>
      <w:tr>
        <w:trPr>
          <w:trHeight w:val="1920"/>
        </w:trPr>
        <w:tc>
          <w:tcPr>
            <w:tcW w:w="1357" w:type="dxa"/>
            <w:tcBorders>
              <w:top w:val="none" w:color="000000" w:sz="2"/>
              <w:left w:val="single" w:color="000000" w:sz="9"/>
              <w:bottom w:val="single" w:color="000000" w:sz="3"/>
              <w:right w:val="single" w:color="000000" w:sz="3"/>
            </w:tcBorders>
            <w:vAlign w:val="center"/>
          </w:tcPr>
          <w:p>
            <w:pPr>
              <w:pStyle w:val="24"/>
              <w:widowControl w:val="off"/>
              <w:spacing w:line="300" w:lineRule="auto"/>
              <w:ind w:left="0" w:right="0"/>
            </w:pPr>
            <w:r>
              <w:rPr>
                <w:rFonts w:ascii="함초롬바탕" w:eastAsia="함초롬바탕"/>
                <w:spacing w:val="-18"/>
                <w:w w:val="100"/>
                <w:shd w:val="clear" w:color="000000"/>
              </w:rPr>
              <w:t>2)녹색</w:t>
            </w:r>
            <w:r>
              <w:rPr>
                <w:rFonts w:ascii="함초롬바탕" w:eastAsia="함초롬바탕"/>
                <w:spacing w:val="-18"/>
                <w:w w:val="100"/>
                <w:shd w:val="clear" w:color="000000"/>
              </w:rPr>
              <w:t>․일반인증</w:t>
            </w:r>
          </w:p>
        </w:tc>
        <w:tc>
          <w:tcPr>
            <w:tcW w:w="1340" w:type="dxa"/>
            <w:tcBorders>
              <w:top w:val="none" w:color="000000" w:sz="2"/>
              <w:left w:val="single" w:color="000000" w:sz="3"/>
              <w:bottom w:val="single" w:color="000000" w:sz="3"/>
              <w:right w:val="single" w:color="000000" w:sz="3"/>
            </w:tcBorders>
            <w:vAlign w:val="center"/>
          </w:tcPr>
          <w:p>
            <w:pPr>
              <w:pStyle w:val="24"/>
              <w:widowControl w:val="off"/>
              <w:spacing w:line="288" w:lineRule="auto"/>
              <w:ind w:left="0" w:right="0"/>
            </w:pPr>
            <w:r>
              <w:rPr>
                <w:rFonts w:ascii="함초롬바탕" w:eastAsia="함초롬바탕"/>
                <w:spacing w:val="-18"/>
                <w:w w:val="100"/>
                <w:shd w:val="clear" w:color="000000"/>
              </w:rPr>
              <w:t>환경 및 기타 인증</w:t>
            </w:r>
          </w:p>
        </w:tc>
        <w:tc>
          <w:tcPr>
            <w:tcW w:w="733" w:type="dxa"/>
            <w:tcBorders>
              <w:top w:val="none" w:color="000000" w:sz="2"/>
              <w:left w:val="single" w:color="000000" w:sz="3"/>
              <w:bottom w:val="single" w:color="000000" w:sz="3"/>
              <w:right w:val="single" w:color="000000" w:sz="3"/>
            </w:tcBorders>
            <w:vAlign w:val="center"/>
          </w:tcPr>
          <w:p>
            <w:pPr>
              <w:pStyle w:val="24"/>
              <w:widowControl w:val="off"/>
              <w:wordWrap w:val="1"/>
              <w:spacing w:line="288" w:lineRule="auto"/>
              <w:ind w:left="0" w:right="0"/>
              <w:jc w:val="center"/>
            </w:pPr>
            <w:r>
              <w:rPr>
                <w:rFonts w:ascii="함초롬바탕"/>
                <w:spacing w:val="-18"/>
                <w:w w:val="100"/>
                <w:shd w:val="clear" w:color="000000"/>
              </w:rPr>
              <w:t>1.0</w:t>
            </w:r>
          </w:p>
        </w:tc>
        <w:tc>
          <w:tcPr>
            <w:tcW w:w="5612" w:type="dxa"/>
            <w:tcBorders>
              <w:top w:val="none" w:color="000000" w:sz="2"/>
              <w:left w:val="single" w:color="000000" w:sz="3"/>
              <w:bottom w:val="single" w:color="000000" w:sz="5"/>
              <w:right w:val="single" w:color="000000" w:sz="3"/>
            </w:tcBorders>
            <w:vAlign w:val="center"/>
          </w:tcPr>
          <w:p>
            <w:pPr>
              <w:pStyle w:val="0"/>
              <w:widowControl w:val="off"/>
              <w:spacing w:line="288" w:lineRule="auto"/>
            </w:pPr>
            <w:r>
              <w:rPr>
                <w:spacing w:val="-18"/>
                <w:sz w:val="24"/>
                <w:shd w:val="clear" w:color="000000"/>
              </w:rPr>
              <w:t>A. 고효율 에너지 기자재 인증</w:t>
            </w:r>
          </w:p>
          <w:p>
            <w:pPr>
              <w:pStyle w:val="0"/>
              <w:widowControl w:val="off"/>
              <w:spacing w:line="288" w:lineRule="auto"/>
            </w:pPr>
            <w:r>
              <w:rPr>
                <w:spacing w:val="-18"/>
                <w:sz w:val="24"/>
                <w:shd w:val="clear" w:color="000000"/>
              </w:rPr>
              <w:t>B. KS·CE·UL·해당국 국가산업표준규격 인증</w:t>
            </w:r>
          </w:p>
          <w:p>
            <w:pPr>
              <w:pStyle w:val="0"/>
              <w:widowControl w:val="off"/>
              <w:spacing w:line="288" w:lineRule="auto"/>
            </w:pPr>
            <w:r>
              <w:rPr>
                <w:sz w:val="24"/>
                <w:shd w:val="clear" w:color="000000"/>
              </w:rPr>
              <w:t>C. 국방품질경영시스템 인증</w:t>
            </w:r>
          </w:p>
          <w:p>
            <w:pPr>
              <w:pStyle w:val="0"/>
              <w:widowControl w:val="off"/>
              <w:spacing w:line="288" w:lineRule="auto"/>
            </w:pPr>
            <w:r>
              <w:rPr>
                <w:spacing w:val="-18"/>
                <w:sz w:val="24"/>
                <w:shd w:val="clear" w:color="000000"/>
              </w:rPr>
              <w:t>D. 특허</w:t>
            </w:r>
          </w:p>
          <w:p>
            <w:pPr>
              <w:pStyle w:val="0"/>
              <w:widowControl w:val="off"/>
              <w:spacing w:line="288" w:lineRule="auto"/>
            </w:pPr>
            <w:r>
              <w:rPr>
                <w:spacing w:val="-18"/>
                <w:sz w:val="24"/>
                <w:shd w:val="clear" w:color="000000"/>
              </w:rPr>
              <w:t>E. 디자인등록</w:t>
            </w:r>
          </w:p>
          <w:p>
            <w:pPr>
              <w:pStyle w:val="0"/>
              <w:widowControl w:val="off"/>
              <w:spacing w:line="288" w:lineRule="auto"/>
            </w:pPr>
            <w:r>
              <w:rPr>
                <w:spacing w:val="-18"/>
                <w:sz w:val="24"/>
                <w:shd w:val="clear" w:color="000000"/>
              </w:rPr>
              <w:t>F. 녹색기업  지정</w:t>
            </w:r>
          </w:p>
        </w:tc>
        <w:tc>
          <w:tcPr>
            <w:tcW w:w="792" w:type="dxa"/>
            <w:tcBorders>
              <w:top w:val="none" w:color="000000" w:sz="2"/>
              <w:left w:val="single" w:color="000000" w:sz="3"/>
              <w:bottom w:val="single" w:color="000000" w:sz="5"/>
              <w:right w:val="single" w:color="000000" w:sz="9"/>
            </w:tcBorders>
            <w:vAlign w:val="center"/>
          </w:tcPr>
          <w:p>
            <w:pPr>
              <w:pStyle w:val="24"/>
              <w:widowControl w:val="off"/>
              <w:wordWrap w:val="1"/>
              <w:spacing w:line="288" w:lineRule="auto"/>
              <w:ind w:left="0" w:right="0"/>
              <w:jc w:val="center"/>
            </w:pPr>
            <w:r>
              <w:rPr>
                <w:rFonts w:ascii="함초롬바탕"/>
                <w:spacing w:val="-18"/>
                <w:w w:val="100"/>
                <w:shd w:val="clear" w:color="000000"/>
              </w:rPr>
              <w:t>1.0</w:t>
            </w:r>
          </w:p>
          <w:p>
            <w:pPr>
              <w:pStyle w:val="24"/>
              <w:widowControl w:val="off"/>
              <w:wordWrap w:val="1"/>
              <w:spacing w:line="288" w:lineRule="auto"/>
              <w:ind w:left="0" w:right="0"/>
              <w:jc w:val="center"/>
            </w:pPr>
            <w:r>
              <w:rPr>
                <w:rFonts w:ascii="함초롬바탕"/>
                <w:spacing w:val="-18"/>
                <w:w w:val="100"/>
                <w:shd w:val="clear" w:color="000000"/>
              </w:rPr>
              <w:t>1.0</w:t>
            </w:r>
          </w:p>
          <w:p>
            <w:pPr>
              <w:pStyle w:val="24"/>
              <w:widowControl w:val="off"/>
              <w:wordWrap w:val="1"/>
              <w:spacing w:line="288" w:lineRule="auto"/>
              <w:ind w:left="0" w:right="0"/>
              <w:jc w:val="center"/>
            </w:pPr>
            <w:r>
              <w:rPr>
                <w:rFonts w:ascii="함초롬바탕"/>
                <w:spacing w:val="-18"/>
                <w:w w:val="100"/>
                <w:shd w:val="clear" w:color="000000"/>
              </w:rPr>
              <w:t>0.5</w:t>
            </w:r>
          </w:p>
          <w:p>
            <w:pPr>
              <w:pStyle w:val="24"/>
              <w:widowControl w:val="off"/>
              <w:wordWrap w:val="1"/>
              <w:spacing w:line="288" w:lineRule="auto"/>
              <w:ind w:left="0" w:right="0"/>
              <w:jc w:val="center"/>
            </w:pPr>
            <w:r>
              <w:rPr>
                <w:rFonts w:ascii="함초롬바탕"/>
                <w:spacing w:val="-18"/>
                <w:w w:val="100"/>
                <w:shd w:val="clear" w:color="000000"/>
              </w:rPr>
              <w:t>1.0</w:t>
            </w:r>
          </w:p>
          <w:p>
            <w:pPr>
              <w:pStyle w:val="24"/>
              <w:widowControl w:val="off"/>
              <w:wordWrap w:val="1"/>
              <w:spacing w:line="288" w:lineRule="auto"/>
              <w:ind w:left="0" w:right="0"/>
              <w:jc w:val="center"/>
            </w:pPr>
            <w:r>
              <w:rPr>
                <w:rFonts w:ascii="함초롬바탕"/>
                <w:spacing w:val="-18"/>
                <w:w w:val="100"/>
                <w:shd w:val="clear" w:color="000000"/>
              </w:rPr>
              <w:t>0.5</w:t>
            </w:r>
          </w:p>
          <w:p>
            <w:pPr>
              <w:pStyle w:val="24"/>
              <w:widowControl w:val="off"/>
              <w:wordWrap w:val="1"/>
              <w:spacing w:line="288" w:lineRule="auto"/>
              <w:ind w:left="0" w:right="0"/>
              <w:jc w:val="center"/>
            </w:pPr>
            <w:r>
              <w:rPr>
                <w:rFonts w:ascii="함초롬바탕"/>
                <w:spacing w:val="-18"/>
                <w:w w:val="100"/>
                <w:shd w:val="clear" w:color="000000"/>
              </w:rPr>
              <w:t>1.0</w:t>
            </w:r>
          </w:p>
        </w:tc>
      </w:tr>
      <w:tr>
        <w:trPr>
          <w:trHeight w:val="2203"/>
        </w:trPr>
        <w:tc>
          <w:tcPr>
            <w:tcW w:w="1357" w:type="dxa"/>
            <w:tcBorders>
              <w:top w:val="single" w:color="000000" w:sz="3"/>
              <w:left w:val="single" w:color="000000" w:sz="9"/>
              <w:bottom w:val="single" w:color="000000" w:sz="3"/>
              <w:right w:val="single" w:color="000000" w:sz="3"/>
            </w:tcBorders>
            <w:vAlign w:val="center"/>
          </w:tcPr>
          <w:p>
            <w:pPr>
              <w:pStyle w:val="24"/>
              <w:widowControl w:val="off"/>
              <w:spacing w:line="300" w:lineRule="auto"/>
              <w:ind w:left="182" w:right="0" w:hanging="182"/>
            </w:pPr>
            <w:r>
              <w:rPr>
                <w:rFonts w:ascii="함초롬바탕" w:eastAsia="함초롬바탕"/>
                <w:spacing w:val="0"/>
                <w:w w:val="100"/>
                <w:shd w:val="clear" w:color="000000"/>
              </w:rPr>
              <w:t>3)중소(제조)기업</w:t>
            </w:r>
            <w:r>
              <w:rPr>
                <w:rFonts w:ascii="함초롬바탕"/>
                <w:spacing w:val="0"/>
                <w:shd w:val="clear" w:color="000000"/>
              </w:rPr>
              <w:t xml:space="preserve"> </w:t>
            </w:r>
          </w:p>
        </w:tc>
        <w:tc>
          <w:tcPr>
            <w:tcW w:w="1340" w:type="dxa"/>
            <w:tcBorders>
              <w:top w:val="single" w:color="000000" w:sz="3"/>
              <w:left w:val="single" w:color="000000" w:sz="3"/>
              <w:bottom w:val="single" w:color="000000" w:sz="3"/>
              <w:right w:val="single" w:color="000000" w:sz="3"/>
            </w:tcBorders>
            <w:vAlign w:val="center"/>
          </w:tcPr>
          <w:p>
            <w:pPr>
              <w:pStyle w:val="0"/>
              <w:widowControl w:val="off"/>
              <w:spacing w:line="300" w:lineRule="auto"/>
            </w:pPr>
            <w:r>
              <w:rPr>
                <w:sz w:val="24"/>
                <w:shd w:val="clear" w:color="000000"/>
              </w:rPr>
              <w:t>중소(제조)</w:t>
            </w:r>
          </w:p>
          <w:p>
            <w:pPr>
              <w:pStyle w:val="0"/>
              <w:widowControl w:val="off"/>
              <w:spacing w:line="300" w:lineRule="auto"/>
            </w:pPr>
            <w:r>
              <w:rPr>
                <w:sz w:val="24"/>
                <w:shd w:val="clear" w:color="000000"/>
              </w:rPr>
              <w:t>기업지원</w:t>
            </w:r>
          </w:p>
        </w:tc>
        <w:tc>
          <w:tcPr>
            <w:tcW w:w="733" w:type="dxa"/>
            <w:tcBorders>
              <w:top w:val="single" w:color="000000" w:sz="3"/>
              <w:left w:val="single" w:color="000000" w:sz="3"/>
              <w:bottom w:val="single" w:color="000000" w:sz="3"/>
              <w:right w:val="single" w:color="000000" w:sz="3"/>
            </w:tcBorders>
            <w:vAlign w:val="center"/>
          </w:tcPr>
          <w:p>
            <w:pPr>
              <w:pStyle w:val="24"/>
              <w:widowControl w:val="off"/>
              <w:wordWrap w:val="1"/>
              <w:spacing w:line="300" w:lineRule="auto"/>
              <w:ind w:left="0" w:right="0"/>
              <w:jc w:val="center"/>
            </w:pPr>
            <w:r>
              <w:rPr>
                <w:rFonts w:ascii="함초롬바탕"/>
                <w:spacing w:val="0"/>
                <w:w w:val="100"/>
                <w:shd w:val="clear" w:color="000000"/>
              </w:rPr>
              <w:t>2.0</w:t>
            </w:r>
          </w:p>
        </w:tc>
        <w:tc>
          <w:tcPr>
            <w:tcW w:w="5612" w:type="dxa"/>
            <w:tcBorders>
              <w:top w:val="single" w:color="000000" w:sz="5"/>
              <w:left w:val="single" w:color="000000" w:sz="3"/>
              <w:bottom w:val="single" w:color="000000" w:sz="5"/>
              <w:right w:val="single" w:color="000000" w:sz="3"/>
            </w:tcBorders>
            <w:vAlign w:val="center"/>
          </w:tcPr>
          <w:p>
            <w:pPr>
              <w:pStyle w:val="0"/>
              <w:widowControl w:val="off"/>
              <w:tabs>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spacing w:line="300" w:lineRule="auto"/>
            </w:pPr>
            <w:r>
              <w:rPr>
                <w:sz w:val="24"/>
                <w:shd w:val="clear" w:color="000000"/>
              </w:rPr>
              <w:t>A . 중</w:t>
            </w:r>
            <w:r>
              <w:rPr>
                <w:sz w:val="24"/>
                <w:shd w:val="clear" w:color="000000"/>
              </w:rPr>
              <w:t>․소기업</w:t>
            </w:r>
            <w:r>
              <w:rPr>
                <w:sz w:val="24"/>
                <w:shd w:val="clear" w:color="000000"/>
              </w:rPr>
              <w:t>, 소상공인</w:t>
            </w:r>
          </w:p>
          <w:p>
            <w:pPr>
              <w:pStyle w:val="0"/>
              <w:widowControl w:val="off"/>
              <w:spacing w:line="300" w:lineRule="auto"/>
              <w:ind w:left="536" w:hanging="491"/>
            </w:pPr>
            <w:r>
              <w:rPr>
                <w:sz w:val="24"/>
                <w:shd w:val="clear" w:color="000000"/>
              </w:rPr>
              <w:t xml:space="preserve">  - </w:t>
            </w:r>
            <w:r>
              <w:rPr>
                <w:spacing w:val="-1"/>
                <w:sz w:val="24"/>
                <w:shd w:val="clear" w:color="000000"/>
              </w:rPr>
              <w:t>중소벤처기업부장관(또는 위임 받은 자)에 의해</w:t>
            </w:r>
            <w:r>
              <w:rPr>
                <w:sz w:val="24"/>
                <w:shd w:val="clear" w:color="000000"/>
              </w:rPr>
              <w:t xml:space="preserve"> 혁신형</w:t>
            </w:r>
            <w:r>
              <w:rPr>
                <w:spacing w:val="-5"/>
                <w:sz w:val="24"/>
                <w:shd w:val="clear" w:color="000000"/>
              </w:rPr>
              <w:t>(벤처, 기술혁신형, 경영혁신형, 우수그린비즈) 중소</w:t>
            </w:r>
            <w:r>
              <w:rPr>
                <w:sz w:val="24"/>
                <w:shd w:val="clear" w:color="000000"/>
              </w:rPr>
              <w:t>기업으로 지정 받은 자</w:t>
            </w:r>
          </w:p>
          <w:p>
            <w:pPr>
              <w:pStyle w:val="0"/>
              <w:widowControl w:val="off"/>
              <w:spacing w:line="300" w:lineRule="auto"/>
              <w:ind w:left="345" w:hanging="300"/>
            </w:pPr>
            <w:r>
              <w:rPr>
                <w:sz w:val="24"/>
                <w:shd w:val="clear" w:color="000000"/>
              </w:rPr>
              <w:t xml:space="preserve">   </w:t>
            </w:r>
            <w:r>
              <w:rPr>
                <w:sz w:val="24"/>
                <w:shd w:val="clear" w:color="000000"/>
              </w:rPr>
              <w:t>․</w:t>
            </w:r>
            <w:r>
              <w:rPr>
                <w:sz w:val="24"/>
                <w:shd w:val="clear" w:color="000000"/>
              </w:rPr>
              <w:t xml:space="preserve"> 혁신형기업이면서 제조기업</w:t>
            </w:r>
          </w:p>
          <w:p>
            <w:pPr>
              <w:pStyle w:val="0"/>
              <w:widowControl w:val="off"/>
              <w:spacing w:line="300" w:lineRule="auto"/>
              <w:ind w:left="345" w:hanging="300"/>
            </w:pPr>
            <w:r>
              <w:rPr>
                <w:sz w:val="24"/>
                <w:shd w:val="clear" w:color="000000"/>
              </w:rPr>
              <w:t xml:space="preserve">   </w:t>
            </w:r>
            <w:r>
              <w:rPr>
                <w:sz w:val="24"/>
                <w:shd w:val="clear" w:color="000000"/>
              </w:rPr>
              <w:t>․</w:t>
            </w:r>
            <w:r>
              <w:rPr>
                <w:sz w:val="24"/>
                <w:shd w:val="clear" w:color="000000"/>
              </w:rPr>
              <w:t xml:space="preserve"> 혁신형기업</w:t>
            </w:r>
          </w:p>
          <w:p>
            <w:pPr>
              <w:pStyle w:val="0"/>
              <w:widowControl w:val="off"/>
              <w:spacing w:line="300" w:lineRule="auto"/>
              <w:ind w:left="345" w:hanging="300"/>
            </w:pPr>
            <w:r>
              <w:rPr>
                <w:sz w:val="24"/>
                <w:shd w:val="clear" w:color="000000"/>
              </w:rPr>
              <w:t xml:space="preserve">  - 중기업, 소기업, 소상공인이면서 제조기업</w:t>
            </w:r>
          </w:p>
          <w:p>
            <w:pPr>
              <w:pStyle w:val="0"/>
              <w:widowControl w:val="off"/>
              <w:spacing w:line="300" w:lineRule="auto"/>
              <w:ind w:left="345" w:hanging="300"/>
            </w:pPr>
            <w:r>
              <w:rPr>
                <w:sz w:val="24"/>
                <w:shd w:val="clear" w:color="000000"/>
              </w:rPr>
              <w:t xml:space="preserve">  - 중기업, 소기업, 소상공인</w:t>
            </w:r>
          </w:p>
        </w:tc>
        <w:tc>
          <w:tcPr>
            <w:tcW w:w="792" w:type="dxa"/>
            <w:tcBorders>
              <w:top w:val="single" w:color="000000" w:sz="5"/>
              <w:left w:val="single" w:color="000000" w:sz="3"/>
              <w:bottom w:val="single" w:color="000000" w:sz="5"/>
              <w:right w:val="single" w:color="000000" w:sz="9"/>
            </w:tcBorders>
            <w:vAlign w:val="center"/>
          </w:tcPr>
          <w:p>
            <w:pPr>
              <w:pStyle w:val="24"/>
              <w:widowControl w:val="off"/>
              <w:wordWrap w:val="1"/>
              <w:spacing w:line="300" w:lineRule="auto"/>
              <w:ind w:left="0" w:right="0"/>
              <w:jc w:val="center"/>
              <w:rPr>
                <w:rFonts w:ascii="함초롬바탕" w:eastAsia="함초롬바탕"/>
                <w:color w:val="000000"/>
                <w:spacing w:val="-18"/>
                <w:w w:val="100"/>
                <w:shd w:val="clear" w:color="000000"/>
              </w:rPr>
            </w:pPr>
          </w:p>
          <w:p>
            <w:pPr>
              <w:pStyle w:val="24"/>
              <w:widowControl w:val="off"/>
              <w:wordWrap w:val="1"/>
              <w:spacing w:line="300" w:lineRule="auto"/>
              <w:ind w:left="0" w:right="0"/>
              <w:jc w:val="center"/>
              <w:rPr>
                <w:rFonts w:ascii="함초롬바탕" w:eastAsia="함초롬바탕"/>
                <w:color w:val="000000"/>
                <w:spacing w:val="-18"/>
                <w:w w:val="100"/>
                <w:shd w:val="clear" w:color="000000"/>
              </w:rPr>
            </w:pPr>
          </w:p>
          <w:p>
            <w:pPr>
              <w:pStyle w:val="24"/>
              <w:widowControl w:val="off"/>
              <w:wordWrap w:val="1"/>
              <w:spacing w:line="300" w:lineRule="auto"/>
              <w:ind w:left="0" w:right="0"/>
              <w:jc w:val="center"/>
              <w:rPr>
                <w:rFonts w:ascii="함초롬바탕" w:eastAsia="함초롬바탕"/>
                <w:color w:val="000000"/>
                <w:spacing w:val="-18"/>
                <w:w w:val="100"/>
                <w:shd w:val="clear" w:color="000000"/>
              </w:rPr>
            </w:pPr>
          </w:p>
          <w:p>
            <w:pPr>
              <w:pStyle w:val="24"/>
              <w:widowControl w:val="off"/>
              <w:wordWrap w:val="1"/>
              <w:spacing w:line="300" w:lineRule="auto"/>
              <w:ind w:left="0" w:right="0"/>
              <w:jc w:val="center"/>
              <w:rPr>
                <w:rFonts w:ascii="함초롬바탕" w:eastAsia="함초롬바탕"/>
                <w:color w:val="000000"/>
                <w:spacing w:val="-18"/>
                <w:w w:val="100"/>
                <w:shd w:val="clear" w:color="000000"/>
              </w:rPr>
            </w:pPr>
          </w:p>
          <w:p>
            <w:pPr>
              <w:pStyle w:val="24"/>
              <w:widowControl w:val="off"/>
              <w:wordWrap w:val="1"/>
              <w:spacing w:line="300" w:lineRule="auto"/>
              <w:ind w:left="0" w:right="0"/>
              <w:jc w:val="center"/>
            </w:pPr>
            <w:r>
              <w:rPr>
                <w:rFonts w:ascii="함초롬바탕"/>
                <w:spacing w:val="-18"/>
                <w:w w:val="100"/>
                <w:shd w:val="clear" w:color="000000"/>
              </w:rPr>
              <w:t>2.0</w:t>
            </w:r>
          </w:p>
          <w:p>
            <w:pPr>
              <w:pStyle w:val="24"/>
              <w:widowControl w:val="off"/>
              <w:wordWrap w:val="1"/>
              <w:spacing w:line="300" w:lineRule="auto"/>
              <w:ind w:left="0" w:right="0"/>
              <w:jc w:val="center"/>
            </w:pPr>
            <w:r>
              <w:rPr>
                <w:rFonts w:ascii="함초롬바탕"/>
                <w:spacing w:val="-18"/>
                <w:w w:val="100"/>
                <w:shd w:val="clear" w:color="000000"/>
              </w:rPr>
              <w:t>1.5</w:t>
            </w:r>
          </w:p>
          <w:p>
            <w:pPr>
              <w:pStyle w:val="24"/>
              <w:widowControl w:val="off"/>
              <w:wordWrap w:val="1"/>
              <w:spacing w:line="300" w:lineRule="auto"/>
              <w:ind w:left="0" w:right="0"/>
              <w:jc w:val="center"/>
            </w:pPr>
            <w:r>
              <w:rPr>
                <w:rFonts w:ascii="함초롬바탕"/>
                <w:spacing w:val="-18"/>
                <w:w w:val="100"/>
                <w:shd w:val="clear" w:color="000000"/>
              </w:rPr>
              <w:t>1.5</w:t>
            </w:r>
          </w:p>
          <w:p>
            <w:pPr>
              <w:pStyle w:val="24"/>
              <w:widowControl w:val="off"/>
              <w:wordWrap w:val="1"/>
              <w:spacing w:line="300" w:lineRule="auto"/>
              <w:ind w:left="0" w:right="0"/>
              <w:jc w:val="center"/>
            </w:pPr>
            <w:r>
              <w:rPr>
                <w:rFonts w:ascii="함초롬바탕"/>
                <w:spacing w:val="-18"/>
                <w:w w:val="100"/>
                <w:shd w:val="clear" w:color="000000"/>
              </w:rPr>
              <w:t>1.0</w:t>
            </w:r>
          </w:p>
        </w:tc>
      </w:tr>
      <w:tr>
        <w:trPr>
          <w:trHeight w:val="3579"/>
        </w:trPr>
        <w:tc>
          <w:tcPr>
            <w:tcW w:w="1357" w:type="dxa"/>
            <w:tcBorders>
              <w:top w:val="single" w:color="000000" w:sz="3"/>
              <w:left w:val="single" w:color="000000" w:sz="9"/>
              <w:bottom w:val="single" w:color="000000" w:sz="3"/>
              <w:right w:val="single" w:color="000000" w:sz="3"/>
            </w:tcBorders>
            <w:vAlign w:val="center"/>
          </w:tcPr>
          <w:p>
            <w:pPr>
              <w:pStyle w:val="24"/>
              <w:widowControl w:val="off"/>
              <w:spacing w:line="300" w:lineRule="auto"/>
              <w:ind w:left="182" w:right="0" w:hanging="182"/>
            </w:pPr>
            <w:r>
              <w:rPr>
                <w:rFonts w:ascii="함초롬바탕" w:eastAsia="함초롬바탕"/>
                <w:spacing w:val="0"/>
                <w:w w:val="100"/>
                <w:shd w:val="clear" w:color="000000"/>
              </w:rPr>
              <w:t>4)고용창출</w:t>
            </w:r>
          </w:p>
        </w:tc>
        <w:tc>
          <w:tcPr>
            <w:tcW w:w="1340" w:type="dxa"/>
            <w:tcBorders>
              <w:top w:val="single" w:color="000000" w:sz="3"/>
              <w:left w:val="single" w:color="000000" w:sz="3"/>
              <w:bottom w:val="single" w:color="000000" w:sz="3"/>
              <w:right w:val="single" w:color="000000" w:sz="3"/>
            </w:tcBorders>
            <w:vAlign w:val="center"/>
          </w:tcPr>
          <w:p>
            <w:pPr>
              <w:pStyle w:val="0"/>
              <w:widowControl w:val="off"/>
              <w:spacing w:line="300" w:lineRule="auto"/>
            </w:pPr>
            <w:r>
              <w:rPr>
                <w:sz w:val="24"/>
                <w:shd w:val="clear" w:color="000000"/>
              </w:rPr>
              <w:t>고용창출 우수기업 등</w:t>
            </w:r>
          </w:p>
        </w:tc>
        <w:tc>
          <w:tcPr>
            <w:tcW w:w="733" w:type="dxa"/>
            <w:tcBorders>
              <w:top w:val="single" w:color="000000" w:sz="3"/>
              <w:left w:val="single" w:color="000000" w:sz="3"/>
              <w:bottom w:val="single" w:color="000000" w:sz="3"/>
              <w:right w:val="single" w:color="000000" w:sz="3"/>
            </w:tcBorders>
            <w:vAlign w:val="center"/>
          </w:tcPr>
          <w:p>
            <w:pPr>
              <w:pStyle w:val="24"/>
              <w:widowControl w:val="off"/>
              <w:wordWrap w:val="1"/>
              <w:spacing w:line="300" w:lineRule="auto"/>
              <w:ind w:left="0" w:right="0"/>
              <w:jc w:val="center"/>
            </w:pPr>
            <w:r>
              <w:rPr>
                <w:rFonts w:ascii="함초롬바탕"/>
                <w:spacing w:val="0"/>
                <w:w w:val="100"/>
                <w:shd w:val="clear" w:color="000000"/>
              </w:rPr>
              <w:t>1.0</w:t>
            </w:r>
          </w:p>
        </w:tc>
        <w:tc>
          <w:tcPr>
            <w:tcW w:w="5612" w:type="dxa"/>
            <w:tcBorders>
              <w:top w:val="single" w:color="000000" w:sz="5"/>
              <w:left w:val="single" w:color="000000" w:sz="3"/>
              <w:bottom w:val="single" w:color="000000" w:sz="5"/>
              <w:right w:val="single" w:color="000000" w:sz="3"/>
            </w:tcBorders>
            <w:vAlign w:val="top"/>
          </w:tcPr>
          <w:p>
            <w:pPr>
              <w:pStyle w:val="0"/>
              <w:widowControl w:val="off"/>
              <w:tabs>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spacing w:line="300" w:lineRule="auto"/>
            </w:pPr>
            <w:r>
              <w:rPr>
                <w:sz w:val="24"/>
                <w:shd w:val="clear" w:color="000000"/>
              </w:rPr>
              <w:t>A. 대한민국 일자리 으뜸기업</w:t>
            </w:r>
          </w:p>
          <w:p>
            <w:pPr>
              <w:pStyle w:val="0"/>
              <w:widowControl w:val="off"/>
              <w:spacing w:line="300" w:lineRule="auto"/>
              <w:ind w:left="536" w:hanging="491"/>
            </w:pPr>
            <w:r>
              <w:rPr>
                <w:sz w:val="24"/>
                <w:shd w:val="clear" w:color="000000"/>
              </w:rPr>
              <w:t xml:space="preserve">  - 4회 이상 선정</w:t>
            </w:r>
          </w:p>
          <w:p>
            <w:pPr>
              <w:pStyle w:val="0"/>
              <w:widowControl w:val="off"/>
              <w:spacing w:line="300" w:lineRule="auto"/>
              <w:ind w:left="345" w:hanging="300"/>
            </w:pPr>
            <w:r>
              <w:rPr>
                <w:sz w:val="24"/>
                <w:shd w:val="clear" w:color="000000"/>
              </w:rPr>
              <w:t xml:space="preserve">  - 3회 선정</w:t>
            </w:r>
          </w:p>
          <w:p>
            <w:pPr>
              <w:pStyle w:val="0"/>
              <w:widowControl w:val="off"/>
              <w:spacing w:line="300" w:lineRule="auto"/>
              <w:ind w:left="345" w:hanging="300"/>
            </w:pPr>
            <w:r>
              <w:rPr>
                <w:sz w:val="24"/>
                <w:shd w:val="clear" w:color="000000"/>
              </w:rPr>
              <w:t xml:space="preserve">  - 2회 선정</w:t>
            </w:r>
          </w:p>
          <w:p>
            <w:pPr>
              <w:pStyle w:val="0"/>
              <w:widowControl w:val="off"/>
              <w:spacing w:line="300" w:lineRule="auto"/>
              <w:ind w:left="345" w:hanging="300"/>
            </w:pPr>
            <w:r>
              <w:rPr>
                <w:sz w:val="24"/>
                <w:shd w:val="clear" w:color="000000"/>
              </w:rPr>
              <w:t xml:space="preserve">  - 1회 선정</w:t>
            </w:r>
          </w:p>
          <w:p>
            <w:pPr>
              <w:pStyle w:val="0"/>
              <w:widowControl w:val="off"/>
              <w:tabs>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spacing w:line="288" w:lineRule="auto"/>
              <w:rPr>
                <w:color w:val="000000"/>
                <w:sz w:val="24"/>
                <w:shd w:val="clear" w:color="000000"/>
              </w:rPr>
            </w:pPr>
          </w:p>
          <w:p>
            <w:pPr>
              <w:pStyle w:val="0"/>
              <w:widowControl w:val="off"/>
              <w:spacing w:line="300" w:lineRule="auto"/>
              <w:ind w:left="536" w:hanging="491"/>
            </w:pPr>
            <w:r>
              <w:rPr>
                <w:sz w:val="24"/>
                <w:shd w:val="clear" w:color="000000"/>
              </w:rPr>
              <w:t>B. 신규채용 우수기업</w:t>
            </w:r>
          </w:p>
          <w:p>
            <w:pPr>
              <w:pStyle w:val="0"/>
              <w:widowControl w:val="off"/>
              <w:spacing w:line="300" w:lineRule="auto"/>
              <w:ind w:left="536" w:hanging="491"/>
            </w:pPr>
            <w:r>
              <w:rPr>
                <w:sz w:val="24"/>
                <w:shd w:val="clear" w:color="000000"/>
              </w:rPr>
              <w:t xml:space="preserve">  - 대기업 6% 이상, 중기업 7%이상, 소기업 및 소상공인 10% 이상</w:t>
            </w:r>
          </w:p>
          <w:p>
            <w:pPr>
              <w:pStyle w:val="0"/>
              <w:widowControl w:val="off"/>
              <w:spacing w:line="300" w:lineRule="auto"/>
              <w:ind w:left="536" w:hanging="491"/>
            </w:pPr>
            <w:r>
              <w:rPr>
                <w:sz w:val="24"/>
                <w:shd w:val="clear" w:color="000000"/>
              </w:rPr>
              <w:t xml:space="preserve">  - 대기업 5% 이상, 중기업 6%이상, 소기업 및 소상공인 8% 이상</w:t>
            </w:r>
          </w:p>
          <w:p>
            <w:pPr>
              <w:pStyle w:val="0"/>
              <w:widowControl w:val="off"/>
              <w:spacing w:line="300" w:lineRule="auto"/>
              <w:ind w:left="536" w:hanging="491"/>
            </w:pPr>
            <w:r>
              <w:rPr>
                <w:sz w:val="24"/>
                <w:shd w:val="clear" w:color="000000"/>
              </w:rPr>
              <w:t xml:space="preserve">  - 대기업 4% 이상, 중기업 4%이상, 소기업 및 소상공인 4% 이상</w:t>
            </w:r>
          </w:p>
        </w:tc>
        <w:tc>
          <w:tcPr>
            <w:tcW w:w="792" w:type="dxa"/>
            <w:tcBorders>
              <w:top w:val="single" w:color="000000" w:sz="5"/>
              <w:left w:val="single" w:color="000000" w:sz="3"/>
              <w:bottom w:val="single" w:color="000000" w:sz="5"/>
              <w:right w:val="single" w:color="000000" w:sz="9"/>
            </w:tcBorders>
            <w:vAlign w:val="top"/>
          </w:tcPr>
          <w:p>
            <w:pPr>
              <w:pStyle w:val="24"/>
              <w:widowControl w:val="off"/>
              <w:wordWrap w:val="1"/>
              <w:spacing w:line="300" w:lineRule="auto"/>
              <w:ind w:left="0" w:right="0"/>
              <w:jc w:val="center"/>
              <w:rPr>
                <w:rFonts w:ascii="함초롬바탕" w:eastAsia="함초롬바탕"/>
                <w:color w:val="000000"/>
                <w:spacing w:val="-18"/>
                <w:w w:val="100"/>
                <w:shd w:val="clear" w:color="000000"/>
              </w:rPr>
            </w:pPr>
          </w:p>
          <w:p>
            <w:pPr>
              <w:pStyle w:val="24"/>
              <w:widowControl w:val="off"/>
              <w:wordWrap w:val="1"/>
              <w:spacing w:line="300" w:lineRule="auto"/>
              <w:ind w:left="0" w:right="0"/>
              <w:jc w:val="center"/>
            </w:pPr>
            <w:r>
              <w:rPr>
                <w:rFonts w:ascii="함초롬바탕"/>
                <w:spacing w:val="-18"/>
                <w:w w:val="100"/>
                <w:shd w:val="clear" w:color="000000"/>
              </w:rPr>
              <w:t>0.5</w:t>
            </w:r>
          </w:p>
          <w:p>
            <w:pPr>
              <w:pStyle w:val="24"/>
              <w:widowControl w:val="off"/>
              <w:wordWrap w:val="1"/>
              <w:spacing w:line="300" w:lineRule="auto"/>
              <w:ind w:left="0" w:right="0"/>
              <w:jc w:val="center"/>
            </w:pPr>
            <w:r>
              <w:rPr>
                <w:rFonts w:ascii="함초롬바탕"/>
                <w:spacing w:val="-18"/>
                <w:w w:val="100"/>
                <w:shd w:val="clear" w:color="000000"/>
              </w:rPr>
              <w:t>0.4</w:t>
            </w:r>
          </w:p>
          <w:p>
            <w:pPr>
              <w:pStyle w:val="24"/>
              <w:widowControl w:val="off"/>
              <w:wordWrap w:val="1"/>
              <w:spacing w:line="300" w:lineRule="auto"/>
              <w:ind w:left="0" w:right="0"/>
              <w:jc w:val="center"/>
            </w:pPr>
            <w:r>
              <w:rPr>
                <w:rFonts w:ascii="함초롬바탕"/>
                <w:spacing w:val="-18"/>
                <w:w w:val="100"/>
                <w:shd w:val="clear" w:color="000000"/>
              </w:rPr>
              <w:t>0.3</w:t>
            </w:r>
          </w:p>
          <w:p>
            <w:pPr>
              <w:pStyle w:val="24"/>
              <w:widowControl w:val="off"/>
              <w:wordWrap w:val="1"/>
              <w:spacing w:line="300" w:lineRule="auto"/>
              <w:ind w:left="0" w:right="0"/>
              <w:jc w:val="center"/>
            </w:pPr>
            <w:r>
              <w:rPr>
                <w:rFonts w:ascii="함초롬바탕"/>
                <w:spacing w:val="-18"/>
                <w:w w:val="100"/>
                <w:shd w:val="clear" w:color="000000"/>
              </w:rPr>
              <w:t>0.2</w:t>
            </w:r>
          </w:p>
          <w:p>
            <w:pPr>
              <w:pStyle w:val="24"/>
              <w:widowControl w:val="off"/>
              <w:wordWrap w:val="1"/>
              <w:spacing w:line="300" w:lineRule="auto"/>
              <w:ind w:left="0" w:right="0"/>
              <w:jc w:val="center"/>
              <w:rPr>
                <w:rFonts w:ascii="함초롬바탕" w:eastAsia="함초롬바탕"/>
                <w:color w:val="000000"/>
                <w:spacing w:val="-18"/>
                <w:w w:val="100"/>
                <w:shd w:val="clear" w:color="000000"/>
              </w:rPr>
            </w:pPr>
          </w:p>
          <w:p>
            <w:pPr>
              <w:pStyle w:val="24"/>
              <w:widowControl w:val="off"/>
              <w:wordWrap w:val="1"/>
              <w:spacing w:line="300" w:lineRule="auto"/>
              <w:ind w:left="0" w:right="0"/>
              <w:jc w:val="center"/>
              <w:rPr>
                <w:rFonts w:ascii="함초롬바탕" w:eastAsia="함초롬바탕"/>
                <w:color w:val="000000"/>
                <w:spacing w:val="-18"/>
                <w:w w:val="100"/>
                <w:shd w:val="clear" w:color="000000"/>
              </w:rPr>
            </w:pPr>
          </w:p>
          <w:p>
            <w:pPr>
              <w:pStyle w:val="24"/>
              <w:widowControl w:val="off"/>
              <w:wordWrap w:val="1"/>
              <w:spacing w:line="300" w:lineRule="auto"/>
              <w:ind w:left="0" w:right="0"/>
              <w:jc w:val="center"/>
            </w:pPr>
            <w:r>
              <w:rPr>
                <w:rFonts w:ascii="함초롬바탕"/>
                <w:spacing w:val="-18"/>
                <w:w w:val="100"/>
                <w:shd w:val="clear" w:color="000000"/>
              </w:rPr>
              <w:t>0.5</w:t>
            </w:r>
          </w:p>
          <w:p>
            <w:pPr>
              <w:pStyle w:val="24"/>
              <w:widowControl w:val="off"/>
              <w:wordWrap w:val="1"/>
              <w:spacing w:line="300" w:lineRule="auto"/>
              <w:ind w:left="0" w:right="0"/>
              <w:jc w:val="center"/>
              <w:rPr>
                <w:rFonts w:ascii="함초롬바탕" w:eastAsia="함초롬바탕"/>
                <w:color w:val="000000"/>
                <w:spacing w:val="-18"/>
                <w:w w:val="100"/>
                <w:shd w:val="clear" w:color="000000"/>
              </w:rPr>
            </w:pPr>
          </w:p>
          <w:p>
            <w:pPr>
              <w:pStyle w:val="24"/>
              <w:widowControl w:val="off"/>
              <w:wordWrap w:val="1"/>
              <w:spacing w:line="300" w:lineRule="auto"/>
              <w:ind w:left="0" w:right="0"/>
              <w:jc w:val="center"/>
            </w:pPr>
            <w:r>
              <w:rPr>
                <w:rFonts w:ascii="함초롬바탕"/>
                <w:spacing w:val="-18"/>
                <w:w w:val="100"/>
                <w:shd w:val="clear" w:color="000000"/>
              </w:rPr>
              <w:t>0.3</w:t>
            </w:r>
          </w:p>
          <w:p>
            <w:pPr>
              <w:pStyle w:val="24"/>
              <w:widowControl w:val="off"/>
              <w:wordWrap w:val="1"/>
              <w:spacing w:line="300" w:lineRule="auto"/>
              <w:ind w:left="0" w:right="0"/>
              <w:jc w:val="center"/>
              <w:rPr>
                <w:rFonts w:ascii="함초롬바탕" w:eastAsia="함초롬바탕"/>
                <w:color w:val="000000"/>
                <w:spacing w:val="-18"/>
                <w:w w:val="100"/>
                <w:shd w:val="clear" w:color="000000"/>
              </w:rPr>
            </w:pPr>
          </w:p>
          <w:p>
            <w:pPr>
              <w:pStyle w:val="24"/>
              <w:widowControl w:val="off"/>
              <w:wordWrap w:val="1"/>
              <w:spacing w:line="300" w:lineRule="auto"/>
              <w:ind w:left="0" w:right="0"/>
              <w:jc w:val="center"/>
            </w:pPr>
            <w:r>
              <w:rPr>
                <w:rFonts w:ascii="함초롬바탕"/>
                <w:spacing w:val="-18"/>
                <w:w w:val="100"/>
                <w:shd w:val="clear" w:color="000000"/>
              </w:rPr>
              <w:t>0.1</w:t>
            </w:r>
          </w:p>
          <w:p>
            <w:pPr>
              <w:pStyle w:val="24"/>
              <w:widowControl w:val="off"/>
              <w:wordWrap w:val="1"/>
              <w:spacing w:line="300" w:lineRule="auto"/>
              <w:ind w:left="0" w:right="0"/>
              <w:jc w:val="center"/>
              <w:rPr>
                <w:rFonts w:ascii="함초롬바탕" w:eastAsia="함초롬바탕"/>
                <w:color w:val="000000"/>
                <w:spacing w:val="-18"/>
                <w:w w:val="100"/>
                <w:shd w:val="clear" w:color="000000"/>
              </w:rPr>
            </w:pPr>
          </w:p>
        </w:tc>
      </w:tr>
      <w:tr>
        <w:trPr>
          <w:trHeight w:val="519"/>
        </w:trPr>
        <w:tc>
          <w:tcPr>
            <w:tcW w:w="1357" w:type="dxa"/>
            <w:vMerge w:val="restart"/>
            <w:tcBorders>
              <w:top w:val="none" w:color="000000" w:sz="2"/>
              <w:left w:val="single" w:color="000000" w:sz="9"/>
              <w:bottom w:val="none" w:color="000000" w:sz="2"/>
              <w:right w:val="single" w:color="000000" w:sz="3"/>
            </w:tcBorders>
            <w:vAlign w:val="center"/>
          </w:tcPr>
          <w:p>
            <w:pPr>
              <w:pStyle w:val="24"/>
              <w:widowControl w:val="off"/>
              <w:spacing w:line="300" w:lineRule="auto"/>
              <w:ind w:left="0" w:right="0"/>
            </w:pPr>
            <w:r>
              <w:rPr>
                <w:rFonts w:ascii="함초롬바탕" w:eastAsia="함초롬바탕"/>
                <w:spacing w:val="-18"/>
                <w:w w:val="100"/>
                <w:shd w:val="clear" w:color="000000"/>
              </w:rPr>
              <w:t>5)기타</w:t>
            </w:r>
          </w:p>
        </w:tc>
        <w:tc>
          <w:tcPr>
            <w:tcW w:w="1340" w:type="dxa"/>
            <w:vMerge w:val="restart"/>
            <w:tcBorders>
              <w:top w:val="none" w:color="000000" w:sz="2"/>
              <w:left w:val="single" w:color="000000" w:sz="3"/>
              <w:bottom w:val="none" w:color="000000" w:sz="2"/>
              <w:right w:val="single" w:color="000000" w:sz="3"/>
            </w:tcBorders>
            <w:vAlign w:val="center"/>
          </w:tcPr>
          <w:p>
            <w:pPr>
              <w:pStyle w:val="24"/>
              <w:widowControl w:val="off"/>
              <w:spacing w:line="300" w:lineRule="auto"/>
              <w:ind w:left="0" w:right="0"/>
            </w:pPr>
            <w:r>
              <w:rPr>
                <w:rFonts w:ascii="함초롬바탕" w:eastAsia="함초롬바탕"/>
                <w:spacing w:val="-18"/>
                <w:w w:val="100"/>
                <w:shd w:val="clear" w:color="000000"/>
              </w:rPr>
              <w:t>여성기업 등</w:t>
            </w:r>
          </w:p>
        </w:tc>
        <w:tc>
          <w:tcPr>
            <w:tcW w:w="733" w:type="dxa"/>
            <w:vMerge w:val="restart"/>
            <w:tcBorders>
              <w:top w:val="none" w:color="000000" w:sz="2"/>
              <w:left w:val="single" w:color="000000" w:sz="3"/>
              <w:bottom w:val="none" w:color="000000" w:sz="2"/>
              <w:right w:val="single" w:color="000000" w:sz="5"/>
            </w:tcBorders>
            <w:vAlign w:val="center"/>
          </w:tcPr>
          <w:p>
            <w:pPr>
              <w:pStyle w:val="24"/>
              <w:widowControl w:val="off"/>
              <w:wordWrap w:val="1"/>
              <w:spacing w:line="300" w:lineRule="auto"/>
              <w:ind w:left="0" w:right="0"/>
              <w:jc w:val="center"/>
            </w:pPr>
            <w:r>
              <w:rPr>
                <w:rFonts w:ascii="함초롬바탕"/>
                <w:spacing w:val="-18"/>
                <w:w w:val="100"/>
                <w:shd w:val="clear" w:color="000000"/>
              </w:rPr>
              <w:t>1.0</w:t>
            </w:r>
          </w:p>
        </w:tc>
        <w:tc>
          <w:tcPr>
            <w:tcW w:w="5612" w:type="dxa"/>
            <w:tcBorders>
              <w:top w:val="single" w:color="000000" w:sz="5"/>
              <w:left w:val="single" w:color="000000" w:sz="5"/>
              <w:bottom w:val="single" w:color="000000" w:sz="5"/>
              <w:right w:val="single" w:color="000000" w:sz="5"/>
            </w:tcBorders>
            <w:vAlign w:val="center"/>
          </w:tcPr>
          <w:p>
            <w:pPr>
              <w:pStyle w:val="0"/>
              <w:widowControl w:val="off"/>
              <w:spacing w:line="300" w:lineRule="auto"/>
            </w:pPr>
            <w:r>
              <w:rPr>
                <w:spacing w:val="-18"/>
                <w:sz w:val="24"/>
                <w:shd w:val="clear" w:color="000000"/>
              </w:rPr>
              <w:t>A. 여성기업</w:t>
            </w:r>
          </w:p>
          <w:p>
            <w:pPr>
              <w:pStyle w:val="0"/>
              <w:widowControl w:val="off"/>
              <w:spacing w:line="300" w:lineRule="auto"/>
            </w:pPr>
            <w:r>
              <w:rPr>
                <w:spacing w:val="-18"/>
                <w:sz w:val="24"/>
                <w:shd w:val="clear" w:color="000000"/>
              </w:rPr>
              <w:t>B. 여성고용 우수기업</w:t>
            </w:r>
          </w:p>
        </w:tc>
        <w:tc>
          <w:tcPr>
            <w:tcW w:w="792" w:type="dxa"/>
            <w:tcBorders>
              <w:top w:val="single" w:color="000000" w:sz="5"/>
              <w:left w:val="single" w:color="000000" w:sz="5"/>
              <w:bottom w:val="single" w:color="000000" w:sz="5"/>
              <w:right w:val="single" w:color="000000" w:sz="9"/>
            </w:tcBorders>
            <w:vAlign w:val="center"/>
          </w:tcPr>
          <w:p>
            <w:pPr>
              <w:pStyle w:val="24"/>
              <w:widowControl w:val="off"/>
              <w:wordWrap w:val="1"/>
              <w:spacing w:line="300" w:lineRule="auto"/>
              <w:ind w:left="0" w:right="0"/>
              <w:jc w:val="center"/>
            </w:pPr>
            <w:r>
              <w:rPr>
                <w:rFonts w:ascii="함초롬바탕"/>
                <w:spacing w:val="-18"/>
                <w:w w:val="100"/>
                <w:shd w:val="clear" w:color="000000"/>
              </w:rPr>
              <w:t>0.5</w:t>
            </w:r>
          </w:p>
          <w:p>
            <w:pPr>
              <w:pStyle w:val="24"/>
              <w:widowControl w:val="off"/>
              <w:wordWrap w:val="1"/>
              <w:spacing w:line="300" w:lineRule="auto"/>
              <w:ind w:left="0" w:right="0"/>
              <w:jc w:val="center"/>
            </w:pPr>
            <w:r>
              <w:rPr>
                <w:rFonts w:ascii="함초롬바탕"/>
                <w:spacing w:val="-18"/>
                <w:w w:val="100"/>
                <w:shd w:val="clear" w:color="000000"/>
              </w:rPr>
              <w:t>0.5</w:t>
            </w:r>
          </w:p>
        </w:tc>
      </w:tr>
      <w:tr>
        <w:trPr>
          <w:trHeight w:val="552"/>
        </w:trPr>
        <w:tc>
          <w:tcPr>
            <w:tcW w:w="1357" w:type="dxa"/>
            <w:vMerge/>
            <w:tcBorders>
              <w:top w:val="none" w:color="000000" w:sz="2"/>
              <w:left w:val="single" w:color="000000" w:sz="9"/>
              <w:bottom w:val="none" w:color="000000" w:sz="2"/>
              <w:right w:val="single" w:color="000000" w:sz="3"/>
            </w:tcBorders>
          </w:tcPr>
          <w:p/>
        </w:tc>
        <w:tc>
          <w:tcPr>
            <w:tcW w:w="1340" w:type="dxa"/>
            <w:vMerge/>
            <w:tcBorders>
              <w:top w:val="none" w:color="000000" w:sz="2"/>
              <w:left w:val="single" w:color="000000" w:sz="3"/>
              <w:bottom w:val="none" w:color="000000" w:sz="2"/>
              <w:right w:val="single" w:color="000000" w:sz="3"/>
            </w:tcBorders>
          </w:tcPr>
          <w:p/>
        </w:tc>
        <w:tc>
          <w:tcPr>
            <w:tcW w:w="733" w:type="dxa"/>
            <w:vMerge/>
            <w:tcBorders>
              <w:top w:val="none" w:color="000000" w:sz="2"/>
              <w:left w:val="single" w:color="000000" w:sz="3"/>
              <w:bottom w:val="none" w:color="000000" w:sz="2"/>
              <w:right w:val="single" w:color="000000" w:sz="5"/>
            </w:tcBorders>
          </w:tcPr>
          <w:p/>
        </w:tc>
        <w:tc>
          <w:tcPr>
            <w:tcW w:w="5612" w:type="dxa"/>
            <w:tcBorders>
              <w:top w:val="single" w:color="000000" w:sz="5"/>
              <w:left w:val="single" w:color="000000" w:sz="5"/>
              <w:bottom w:val="single" w:color="000000" w:sz="5"/>
              <w:right w:val="single" w:color="000000" w:sz="5"/>
            </w:tcBorders>
            <w:vAlign w:val="center"/>
          </w:tcPr>
          <w:p>
            <w:pPr>
              <w:pStyle w:val="24"/>
              <w:widowControl w:val="off"/>
              <w:spacing w:line="300" w:lineRule="auto"/>
              <w:ind w:left="315" w:right="0" w:hanging="315"/>
            </w:pPr>
            <w:r>
              <w:rPr>
                <w:rFonts w:ascii="함초롬바탕"/>
                <w:spacing w:val="-18"/>
                <w:w w:val="100"/>
                <w:shd w:val="clear" w:color="000000"/>
              </w:rPr>
              <w:t xml:space="preserve">C. </w:t>
            </w:r>
            <w:r>
              <w:rPr>
                <w:rFonts w:ascii="함초롬바탕" w:eastAsia="함초롬바탕"/>
                <w:spacing w:val="-24"/>
                <w:w w:val="100"/>
                <w:shd w:val="clear" w:color="000000"/>
              </w:rPr>
              <w:t xml:space="preserve">장애인 기업, </w:t>
            </w:r>
            <w:r>
              <w:rPr>
                <w:rFonts w:ascii="함초롬바탕" w:eastAsia="함초롬바탕"/>
                <w:spacing w:val="-18"/>
                <w:w w:val="100"/>
                <w:shd w:val="clear" w:color="000000"/>
              </w:rPr>
              <w:t xml:space="preserve">장애인표준사업장, </w:t>
            </w:r>
            <w:r>
              <w:rPr>
                <w:rFonts w:ascii="함초롬바탕" w:eastAsia="함초롬바탕"/>
                <w:spacing w:val="-24"/>
                <w:w w:val="100"/>
                <w:shd w:val="clear" w:color="000000"/>
              </w:rPr>
              <w:t>사회적 기업, 사회적 협동조합, 자활기업, 마을기</w:t>
            </w:r>
            <w:r>
              <w:rPr>
                <w:rFonts w:eastAsia="함초롬바탕"/>
                <w:spacing w:val="-18"/>
                <w:w w:val="100"/>
                <w:shd w:val="clear" w:color="000000"/>
              </w:rPr>
              <w:t>업</w:t>
            </w:r>
          </w:p>
          <w:p>
            <w:pPr>
              <w:pStyle w:val="24"/>
              <w:widowControl w:val="off"/>
              <w:spacing w:line="300" w:lineRule="auto"/>
              <w:ind w:left="0" w:right="0"/>
            </w:pPr>
            <w:r>
              <w:rPr>
                <w:rFonts w:ascii="함초롬바탕" w:eastAsia="함초롬바탕"/>
                <w:spacing w:val="-18"/>
                <w:w w:val="100"/>
                <w:shd w:val="clear" w:color="000000"/>
              </w:rPr>
              <w:t>D. 장애인고용 우수기업</w:t>
            </w:r>
          </w:p>
        </w:tc>
        <w:tc>
          <w:tcPr>
            <w:tcW w:w="792" w:type="dxa"/>
            <w:tcBorders>
              <w:top w:val="single" w:color="000000" w:sz="5"/>
              <w:left w:val="single" w:color="000000" w:sz="5"/>
              <w:bottom w:val="single" w:color="000000" w:sz="5"/>
              <w:right w:val="single" w:color="000000" w:sz="9"/>
            </w:tcBorders>
            <w:vAlign w:val="center"/>
          </w:tcPr>
          <w:p>
            <w:pPr>
              <w:pStyle w:val="24"/>
              <w:widowControl w:val="off"/>
              <w:wordWrap w:val="1"/>
              <w:spacing w:line="300" w:lineRule="auto"/>
              <w:ind w:left="0" w:right="0"/>
              <w:jc w:val="center"/>
            </w:pPr>
            <w:r>
              <w:rPr>
                <w:rFonts w:ascii="함초롬바탕"/>
                <w:spacing w:val="-18"/>
                <w:w w:val="100"/>
                <w:shd w:val="clear" w:color="000000"/>
              </w:rPr>
              <w:t>1.0</w:t>
            </w:r>
          </w:p>
          <w:p>
            <w:pPr>
              <w:pStyle w:val="24"/>
              <w:widowControl w:val="off"/>
              <w:wordWrap w:val="1"/>
              <w:spacing w:line="300" w:lineRule="auto"/>
              <w:ind w:left="0" w:right="0"/>
              <w:jc w:val="center"/>
              <w:rPr>
                <w:rFonts w:ascii="함초롬바탕" w:eastAsia="함초롬바탕"/>
                <w:color w:val="000000"/>
                <w:spacing w:val="-18"/>
                <w:w w:val="100"/>
                <w:shd w:val="clear" w:color="000000"/>
              </w:rPr>
            </w:pPr>
          </w:p>
          <w:p>
            <w:pPr>
              <w:pStyle w:val="24"/>
              <w:widowControl w:val="off"/>
              <w:wordWrap w:val="1"/>
              <w:spacing w:line="300" w:lineRule="auto"/>
              <w:ind w:left="0" w:right="0"/>
              <w:jc w:val="center"/>
            </w:pPr>
            <w:r>
              <w:rPr>
                <w:rFonts w:ascii="함초롬바탕"/>
                <w:spacing w:val="-18"/>
                <w:w w:val="100"/>
                <w:shd w:val="clear" w:color="000000"/>
              </w:rPr>
              <w:t>1.0</w:t>
            </w:r>
          </w:p>
        </w:tc>
      </w:tr>
      <w:tr>
        <w:trPr>
          <w:trHeight w:val="0"/>
        </w:trPr>
        <w:tc>
          <w:tcPr>
            <w:tcW w:w="1357" w:type="dxa"/>
            <w:vMerge/>
            <w:tcBorders>
              <w:top w:val="none" w:color="000000" w:sz="2"/>
              <w:left w:val="single" w:color="000000" w:sz="9"/>
              <w:bottom w:val="none" w:color="000000" w:sz="2"/>
              <w:right w:val="single" w:color="000000" w:sz="3"/>
            </w:tcBorders>
          </w:tcPr>
          <w:p/>
        </w:tc>
        <w:tc>
          <w:tcPr>
            <w:tcW w:w="1340" w:type="dxa"/>
            <w:vMerge/>
            <w:tcBorders>
              <w:top w:val="none" w:color="000000" w:sz="2"/>
              <w:left w:val="single" w:color="000000" w:sz="3"/>
              <w:bottom w:val="none" w:color="000000" w:sz="2"/>
              <w:right w:val="single" w:color="000000" w:sz="3"/>
            </w:tcBorders>
          </w:tcPr>
          <w:p/>
        </w:tc>
        <w:tc>
          <w:tcPr>
            <w:tcW w:w="733" w:type="dxa"/>
            <w:vMerge/>
            <w:tcBorders>
              <w:top w:val="none" w:color="000000" w:sz="2"/>
              <w:left w:val="single" w:color="000000" w:sz="3"/>
              <w:bottom w:val="none" w:color="000000" w:sz="2"/>
              <w:right w:val="single" w:color="000000" w:sz="5"/>
            </w:tcBorders>
          </w:tcPr>
          <w:p/>
        </w:tc>
        <w:tc>
          <w:tcPr>
            <w:tcW w:w="5612" w:type="dxa"/>
            <w:tcBorders>
              <w:top w:val="single" w:color="000000" w:sz="5"/>
              <w:left w:val="single" w:color="000000" w:sz="5"/>
              <w:bottom w:val="single" w:color="000000" w:sz="5"/>
              <w:right w:val="single" w:color="000000" w:sz="5"/>
            </w:tcBorders>
            <w:vAlign w:val="center"/>
          </w:tcPr>
          <w:p>
            <w:pPr>
              <w:pStyle w:val="0"/>
              <w:widowControl w:val="off"/>
              <w:spacing w:line="288" w:lineRule="auto"/>
              <w:ind w:left="536" w:hanging="536"/>
            </w:pPr>
            <w:r>
              <w:rPr>
                <w:sz w:val="24"/>
                <w:shd w:val="clear" w:color="000000"/>
              </w:rPr>
              <w:t>E. 청년고용 우수기업</w:t>
            </w:r>
          </w:p>
          <w:p>
            <w:pPr>
              <w:pStyle w:val="0"/>
              <w:widowControl w:val="off"/>
              <w:spacing w:line="288" w:lineRule="auto"/>
              <w:ind w:left="536" w:hanging="536"/>
            </w:pPr>
            <w:r>
              <w:rPr>
                <w:sz w:val="24"/>
                <w:shd w:val="clear" w:color="000000"/>
              </w:rPr>
              <w:t xml:space="preserve">  - 청년고용비율 40% 증가 또는 신규 청년고용 수 4인 이상</w:t>
            </w:r>
          </w:p>
          <w:p>
            <w:pPr>
              <w:pStyle w:val="0"/>
              <w:widowControl w:val="off"/>
              <w:spacing w:line="288" w:lineRule="auto"/>
              <w:ind w:left="536" w:hanging="536"/>
            </w:pPr>
            <w:r>
              <w:rPr>
                <w:sz w:val="24"/>
                <w:shd w:val="clear" w:color="000000"/>
              </w:rPr>
              <w:t xml:space="preserve">  - 청년고용비율 30% 증가 또는 신규 청년고용 수 3인 이상</w:t>
            </w:r>
          </w:p>
          <w:p>
            <w:pPr>
              <w:pStyle w:val="0"/>
              <w:widowControl w:val="off"/>
              <w:spacing w:line="288" w:lineRule="auto"/>
              <w:ind w:left="536" w:hanging="536"/>
            </w:pPr>
            <w:r>
              <w:rPr>
                <w:sz w:val="24"/>
                <w:shd w:val="clear" w:color="000000"/>
              </w:rPr>
              <w:t xml:space="preserve">  - 청년고용비율 20% 증가 또는 신규 청년고용 수 2인 이상</w:t>
            </w:r>
          </w:p>
          <w:p>
            <w:pPr>
              <w:pStyle w:val="0"/>
              <w:widowControl w:val="off"/>
              <w:spacing w:line="288" w:lineRule="auto"/>
              <w:ind w:left="536" w:hanging="536"/>
            </w:pPr>
            <w:r>
              <w:rPr>
                <w:sz w:val="24"/>
                <w:shd w:val="clear" w:color="000000"/>
              </w:rPr>
              <w:t xml:space="preserve">  - 청년고용비율 10% 증가 또는 신규 청년고용 수 1인 이상</w:t>
            </w:r>
          </w:p>
        </w:tc>
        <w:tc>
          <w:tcPr>
            <w:tcW w:w="792" w:type="dxa"/>
            <w:tcBorders>
              <w:top w:val="single" w:color="000000" w:sz="5"/>
              <w:left w:val="single" w:color="000000" w:sz="5"/>
              <w:bottom w:val="single" w:color="000000" w:sz="5"/>
              <w:right w:val="single" w:color="000000" w:sz="9"/>
            </w:tcBorders>
            <w:vAlign w:val="center"/>
          </w:tcPr>
          <w:p>
            <w:pPr>
              <w:pStyle w:val="24"/>
              <w:widowControl w:val="off"/>
              <w:wordWrap w:val="1"/>
              <w:spacing w:line="288" w:lineRule="auto"/>
              <w:ind w:left="0" w:right="0"/>
              <w:jc w:val="center"/>
              <w:rPr>
                <w:rFonts w:ascii="함초롬바탕" w:eastAsia="함초롬바탕"/>
                <w:color w:val="000000"/>
                <w:spacing w:val="-18"/>
                <w:w w:val="100"/>
                <w:shd w:val="clear" w:color="000000"/>
              </w:rPr>
            </w:pPr>
          </w:p>
          <w:p>
            <w:pPr>
              <w:pStyle w:val="24"/>
              <w:widowControl w:val="off"/>
              <w:wordWrap w:val="1"/>
              <w:spacing w:line="288" w:lineRule="auto"/>
              <w:ind w:left="0" w:right="0"/>
              <w:jc w:val="center"/>
            </w:pPr>
            <w:r>
              <w:rPr>
                <w:rFonts w:ascii="함초롬바탕"/>
                <w:spacing w:val="-18"/>
                <w:w w:val="100"/>
                <w:shd w:val="clear" w:color="000000"/>
              </w:rPr>
              <w:t>1.0</w:t>
            </w:r>
          </w:p>
          <w:p>
            <w:pPr>
              <w:pStyle w:val="24"/>
              <w:widowControl w:val="off"/>
              <w:wordWrap w:val="1"/>
              <w:spacing w:line="288" w:lineRule="auto"/>
              <w:ind w:left="0" w:right="0"/>
              <w:jc w:val="center"/>
              <w:rPr>
                <w:rFonts w:ascii="함초롬바탕" w:eastAsia="함초롬바탕"/>
                <w:color w:val="000000"/>
                <w:spacing w:val="-18"/>
                <w:w w:val="100"/>
                <w:shd w:val="clear" w:color="000000"/>
              </w:rPr>
            </w:pPr>
          </w:p>
          <w:p>
            <w:pPr>
              <w:pStyle w:val="24"/>
              <w:widowControl w:val="off"/>
              <w:wordWrap w:val="1"/>
              <w:spacing w:line="288" w:lineRule="auto"/>
              <w:ind w:left="0" w:right="0"/>
              <w:jc w:val="center"/>
            </w:pPr>
            <w:r>
              <w:rPr>
                <w:rFonts w:ascii="함초롬바탕"/>
                <w:spacing w:val="-18"/>
                <w:w w:val="100"/>
                <w:shd w:val="clear" w:color="000000"/>
              </w:rPr>
              <w:t>0.8</w:t>
            </w:r>
          </w:p>
          <w:p>
            <w:pPr>
              <w:pStyle w:val="24"/>
              <w:widowControl w:val="off"/>
              <w:wordWrap w:val="1"/>
              <w:spacing w:line="288" w:lineRule="auto"/>
              <w:ind w:left="0" w:right="0"/>
              <w:jc w:val="center"/>
              <w:rPr>
                <w:rFonts w:ascii="함초롬바탕" w:eastAsia="함초롬바탕"/>
                <w:color w:val="000000"/>
                <w:spacing w:val="-18"/>
                <w:w w:val="100"/>
                <w:shd w:val="clear" w:color="000000"/>
              </w:rPr>
            </w:pPr>
          </w:p>
          <w:p>
            <w:pPr>
              <w:pStyle w:val="24"/>
              <w:widowControl w:val="off"/>
              <w:wordWrap w:val="1"/>
              <w:spacing w:line="288" w:lineRule="auto"/>
              <w:ind w:left="0" w:right="0"/>
              <w:jc w:val="center"/>
            </w:pPr>
            <w:r>
              <w:rPr>
                <w:rFonts w:ascii="함초롬바탕"/>
                <w:spacing w:val="-18"/>
                <w:w w:val="100"/>
                <w:shd w:val="clear" w:color="000000"/>
              </w:rPr>
              <w:t>0.6</w:t>
            </w:r>
          </w:p>
          <w:p>
            <w:pPr>
              <w:pStyle w:val="24"/>
              <w:widowControl w:val="off"/>
              <w:wordWrap w:val="1"/>
              <w:spacing w:line="288" w:lineRule="auto"/>
              <w:ind w:left="0" w:right="0"/>
              <w:jc w:val="center"/>
              <w:rPr>
                <w:rFonts w:ascii="함초롬바탕" w:eastAsia="함초롬바탕"/>
                <w:color w:val="000000"/>
                <w:spacing w:val="-18"/>
                <w:w w:val="100"/>
                <w:shd w:val="clear" w:color="000000"/>
              </w:rPr>
            </w:pPr>
          </w:p>
          <w:p>
            <w:pPr>
              <w:pStyle w:val="24"/>
              <w:widowControl w:val="off"/>
              <w:wordWrap w:val="1"/>
              <w:spacing w:line="288" w:lineRule="auto"/>
              <w:ind w:left="0" w:right="0"/>
              <w:jc w:val="center"/>
            </w:pPr>
            <w:r>
              <w:rPr>
                <w:rFonts w:ascii="함초롬바탕"/>
                <w:spacing w:val="-18"/>
                <w:w w:val="100"/>
                <w:shd w:val="clear" w:color="000000"/>
              </w:rPr>
              <w:t>0.4</w:t>
            </w:r>
          </w:p>
        </w:tc>
      </w:tr>
      <w:tr>
        <w:trPr>
          <w:trHeight w:val="659"/>
        </w:trPr>
        <w:tc>
          <w:tcPr>
            <w:tcW w:w="1357" w:type="dxa"/>
            <w:vMerge/>
            <w:tcBorders>
              <w:top w:val="none" w:color="000000" w:sz="2"/>
              <w:left w:val="single" w:color="000000" w:sz="9"/>
              <w:bottom w:val="none" w:color="000000" w:sz="2"/>
              <w:right w:val="single" w:color="000000" w:sz="3"/>
            </w:tcBorders>
          </w:tcPr>
          <w:p/>
        </w:tc>
        <w:tc>
          <w:tcPr>
            <w:tcW w:w="1340" w:type="dxa"/>
            <w:vMerge/>
            <w:tcBorders>
              <w:top w:val="none" w:color="000000" w:sz="2"/>
              <w:left w:val="single" w:color="000000" w:sz="3"/>
              <w:bottom w:val="none" w:color="000000" w:sz="2"/>
              <w:right w:val="single" w:color="000000" w:sz="3"/>
            </w:tcBorders>
          </w:tcPr>
          <w:p/>
        </w:tc>
        <w:tc>
          <w:tcPr>
            <w:tcW w:w="733" w:type="dxa"/>
            <w:vMerge/>
            <w:tcBorders>
              <w:top w:val="none" w:color="000000" w:sz="2"/>
              <w:left w:val="single" w:color="000000" w:sz="3"/>
              <w:bottom w:val="none" w:color="000000" w:sz="2"/>
              <w:right w:val="single" w:color="000000" w:sz="5"/>
            </w:tcBorders>
          </w:tcPr>
          <w:p/>
        </w:tc>
        <w:tc>
          <w:tcPr>
            <w:tcW w:w="5612" w:type="dxa"/>
            <w:tcBorders>
              <w:top w:val="single" w:color="000000" w:sz="5"/>
              <w:left w:val="single" w:color="000000" w:sz="5"/>
              <w:bottom w:val="single" w:color="000000" w:sz="5"/>
              <w:right w:val="single" w:color="000000" w:sz="5"/>
            </w:tcBorders>
            <w:vAlign w:val="center"/>
          </w:tcPr>
          <w:p>
            <w:pPr>
              <w:pStyle w:val="24"/>
              <w:widowControl w:val="off"/>
              <w:spacing w:line="288" w:lineRule="auto"/>
              <w:ind w:left="0" w:right="0"/>
            </w:pPr>
            <w:r>
              <w:rPr>
                <w:rFonts w:ascii="함초롬바탕"/>
                <w:spacing w:val="-23"/>
                <w:w w:val="100"/>
                <w:shd w:val="clear" w:color="000000"/>
              </w:rPr>
              <w:t xml:space="preserve">F. </w:t>
            </w:r>
            <w:r>
              <w:rPr>
                <w:rFonts w:ascii="함초롬바탕" w:eastAsia="함초롬바탕"/>
                <w:spacing w:val="-30"/>
                <w:w w:val="100"/>
                <w:shd w:val="clear" w:color="000000"/>
              </w:rPr>
              <w:t>소기업 또는 소상공인, 창업기업과 공동수급체를 구성하는 경</w:t>
            </w:r>
            <w:r>
              <w:rPr>
                <w:rFonts w:eastAsia="함초롬바탕"/>
                <w:spacing w:val="-23"/>
                <w:w w:val="100"/>
                <w:shd w:val="clear" w:color="000000"/>
              </w:rPr>
              <w:t>우</w:t>
            </w:r>
          </w:p>
          <w:p>
            <w:pPr>
              <w:pStyle w:val="0"/>
              <w:widowControl w:val="off"/>
              <w:spacing w:line="288" w:lineRule="auto"/>
              <w:ind w:left="345" w:hanging="300"/>
            </w:pPr>
            <w:r>
              <w:rPr>
                <w:sz w:val="24"/>
                <w:shd w:val="clear" w:color="000000"/>
              </w:rPr>
              <w:t xml:space="preserve">  - 20% 이상 </w:t>
            </w:r>
          </w:p>
          <w:p>
            <w:pPr>
              <w:pStyle w:val="0"/>
              <w:widowControl w:val="off"/>
              <w:spacing w:line="288" w:lineRule="auto"/>
              <w:ind w:left="345" w:hanging="300"/>
            </w:pPr>
            <w:r>
              <w:rPr>
                <w:sz w:val="24"/>
                <w:shd w:val="clear" w:color="000000"/>
              </w:rPr>
              <w:t xml:space="preserve">  - 10% 이상 20% 미만</w:t>
            </w:r>
          </w:p>
          <w:p>
            <w:pPr>
              <w:pStyle w:val="24"/>
              <w:widowControl w:val="off"/>
              <w:spacing w:line="288" w:lineRule="auto"/>
              <w:ind w:left="0" w:right="0"/>
            </w:pPr>
            <w:r>
              <w:rPr>
                <w:rFonts w:ascii="함초롬바탕" w:eastAsia="함초롬바탕"/>
                <w:spacing w:val="-18"/>
                <w:w w:val="100"/>
                <w:shd w:val="clear" w:color="000000"/>
              </w:rPr>
              <w:t>G. 지역업체와 공동수급체를 구성하는 경우</w:t>
            </w:r>
          </w:p>
          <w:p>
            <w:pPr>
              <w:pStyle w:val="0"/>
              <w:widowControl w:val="off"/>
              <w:spacing w:line="288" w:lineRule="auto"/>
              <w:ind w:left="345" w:hanging="300"/>
            </w:pPr>
            <w:r>
              <w:rPr>
                <w:sz w:val="24"/>
                <w:shd w:val="clear" w:color="000000"/>
              </w:rPr>
              <w:t xml:space="preserve">  - 20% 이상</w:t>
            </w:r>
          </w:p>
          <w:p>
            <w:pPr>
              <w:pStyle w:val="0"/>
              <w:widowControl w:val="off"/>
              <w:spacing w:line="288" w:lineRule="auto"/>
              <w:ind w:left="345" w:hanging="300"/>
            </w:pPr>
            <w:r>
              <w:rPr>
                <w:sz w:val="24"/>
                <w:shd w:val="clear" w:color="000000"/>
              </w:rPr>
              <w:t xml:space="preserve">  - 10% 이상 20% 미만</w:t>
            </w:r>
          </w:p>
        </w:tc>
        <w:tc>
          <w:tcPr>
            <w:tcW w:w="792" w:type="dxa"/>
            <w:tcBorders>
              <w:top w:val="single" w:color="000000" w:sz="5"/>
              <w:left w:val="single" w:color="000000" w:sz="5"/>
              <w:bottom w:val="single" w:color="000000" w:sz="5"/>
              <w:right w:val="single" w:color="000000" w:sz="9"/>
            </w:tcBorders>
            <w:vAlign w:val="center"/>
          </w:tcPr>
          <w:p>
            <w:pPr>
              <w:pStyle w:val="24"/>
              <w:widowControl w:val="off"/>
              <w:wordWrap w:val="1"/>
              <w:spacing w:line="300" w:lineRule="auto"/>
              <w:ind w:left="0" w:right="0"/>
              <w:jc w:val="center"/>
              <w:rPr>
                <w:rFonts w:ascii="함초롬바탕" w:eastAsia="함초롬바탕"/>
                <w:color w:val="000000"/>
                <w:spacing w:val="-18"/>
                <w:w w:val="100"/>
                <w:shd w:val="clear" w:color="000000"/>
              </w:rPr>
            </w:pPr>
          </w:p>
          <w:p>
            <w:pPr>
              <w:pStyle w:val="24"/>
              <w:widowControl w:val="off"/>
              <w:wordWrap w:val="1"/>
              <w:spacing w:line="300" w:lineRule="auto"/>
              <w:ind w:left="0" w:right="0"/>
              <w:jc w:val="center"/>
            </w:pPr>
            <w:r>
              <w:rPr>
                <w:rFonts w:ascii="함초롬바탕"/>
                <w:spacing w:val="-18"/>
                <w:w w:val="100"/>
                <w:shd w:val="clear" w:color="000000"/>
              </w:rPr>
              <w:t>0.5</w:t>
            </w:r>
          </w:p>
          <w:p>
            <w:pPr>
              <w:pStyle w:val="24"/>
              <w:widowControl w:val="off"/>
              <w:wordWrap w:val="1"/>
              <w:spacing w:line="300" w:lineRule="auto"/>
              <w:ind w:left="0" w:right="0"/>
              <w:jc w:val="center"/>
            </w:pPr>
            <w:r>
              <w:rPr>
                <w:rFonts w:ascii="함초롬바탕"/>
                <w:spacing w:val="-18"/>
                <w:w w:val="100"/>
                <w:shd w:val="clear" w:color="000000"/>
              </w:rPr>
              <w:t>0.3</w:t>
            </w:r>
          </w:p>
          <w:p>
            <w:pPr>
              <w:pStyle w:val="24"/>
              <w:widowControl w:val="off"/>
              <w:wordWrap w:val="1"/>
              <w:spacing w:line="300" w:lineRule="auto"/>
              <w:ind w:left="0" w:right="0"/>
              <w:jc w:val="center"/>
              <w:rPr>
                <w:rFonts w:ascii="함초롬바탕" w:eastAsia="함초롬바탕"/>
                <w:color w:val="000000"/>
                <w:spacing w:val="-18"/>
                <w:w w:val="100"/>
                <w:shd w:val="clear" w:color="000000"/>
              </w:rPr>
            </w:pPr>
          </w:p>
          <w:p>
            <w:pPr>
              <w:pStyle w:val="24"/>
              <w:widowControl w:val="off"/>
              <w:wordWrap w:val="1"/>
              <w:spacing w:line="300" w:lineRule="auto"/>
              <w:ind w:left="0" w:right="0"/>
              <w:jc w:val="center"/>
            </w:pPr>
            <w:r>
              <w:rPr>
                <w:rFonts w:ascii="함초롬바탕"/>
                <w:spacing w:val="-18"/>
                <w:w w:val="100"/>
                <w:shd w:val="clear" w:color="000000"/>
              </w:rPr>
              <w:t>0.5</w:t>
            </w:r>
          </w:p>
          <w:p>
            <w:pPr>
              <w:pStyle w:val="24"/>
              <w:widowControl w:val="off"/>
              <w:wordWrap w:val="1"/>
              <w:spacing w:line="300" w:lineRule="auto"/>
              <w:ind w:left="0" w:right="0"/>
              <w:jc w:val="center"/>
            </w:pPr>
            <w:r>
              <w:rPr>
                <w:rFonts w:ascii="함초롬바탕"/>
                <w:spacing w:val="-18"/>
                <w:w w:val="100"/>
                <w:shd w:val="clear" w:color="000000"/>
              </w:rPr>
              <w:t>0.3</w:t>
            </w:r>
          </w:p>
        </w:tc>
      </w:tr>
      <w:tr>
        <w:trPr>
          <w:trHeight w:val="707"/>
        </w:trPr>
        <w:tc>
          <w:tcPr>
            <w:tcW w:w="1357" w:type="dxa"/>
            <w:vMerge/>
            <w:tcBorders>
              <w:top w:val="none" w:color="000000" w:sz="2"/>
              <w:left w:val="single" w:color="000000" w:sz="9"/>
              <w:bottom w:val="none" w:color="000000" w:sz="2"/>
              <w:right w:val="single" w:color="000000" w:sz="3"/>
            </w:tcBorders>
          </w:tcPr>
          <w:p/>
        </w:tc>
        <w:tc>
          <w:tcPr>
            <w:tcW w:w="1340" w:type="dxa"/>
            <w:vMerge/>
            <w:tcBorders>
              <w:top w:val="none" w:color="000000" w:sz="2"/>
              <w:left w:val="single" w:color="000000" w:sz="3"/>
              <w:bottom w:val="none" w:color="000000" w:sz="2"/>
              <w:right w:val="single" w:color="000000" w:sz="3"/>
            </w:tcBorders>
          </w:tcPr>
          <w:p/>
        </w:tc>
        <w:tc>
          <w:tcPr>
            <w:tcW w:w="733" w:type="dxa"/>
            <w:vMerge/>
            <w:tcBorders>
              <w:top w:val="none" w:color="000000" w:sz="2"/>
              <w:left w:val="single" w:color="000000" w:sz="3"/>
              <w:bottom w:val="none" w:color="000000" w:sz="2"/>
              <w:right w:val="single" w:color="000000" w:sz="5"/>
            </w:tcBorders>
          </w:tcPr>
          <w:p/>
        </w:tc>
        <w:tc>
          <w:tcPr>
            <w:tcW w:w="5612" w:type="dxa"/>
            <w:tcBorders>
              <w:top w:val="single" w:color="000000" w:sz="5"/>
              <w:left w:val="single" w:color="000000" w:sz="5"/>
              <w:bottom w:val="single" w:color="000000" w:sz="5"/>
              <w:right w:val="single" w:color="000000" w:sz="5"/>
            </w:tcBorders>
            <w:vAlign w:val="center"/>
          </w:tcPr>
          <w:p>
            <w:pPr>
              <w:pStyle w:val="24"/>
              <w:widowControl w:val="off"/>
              <w:spacing w:line="300" w:lineRule="auto"/>
              <w:ind w:left="0" w:right="0"/>
            </w:pPr>
            <w:r>
              <w:rPr>
                <w:rFonts w:ascii="함초롬바탕" w:eastAsia="함초롬바탕"/>
                <w:spacing w:val="-18"/>
                <w:w w:val="100"/>
                <w:shd w:val="clear" w:color="000000"/>
              </w:rPr>
              <w:t>H. 비상대비 중점관리 대상업체</w:t>
            </w:r>
          </w:p>
          <w:p>
            <w:pPr>
              <w:pStyle w:val="1"/>
              <w:widowControl w:val="off"/>
              <w:spacing w:line="360" w:lineRule="auto"/>
              <w:ind w:left="0"/>
            </w:pPr>
            <w:r>
              <w:rPr>
                <w:sz w:val="24"/>
                <w:shd w:val="clear" w:color="000000"/>
              </w:rPr>
              <w:t xml:space="preserve">I. </w:t>
            </w:r>
            <w:r>
              <w:rPr>
                <w:spacing w:val="-12"/>
                <w:sz w:val="24"/>
                <w:shd w:val="clear" w:color="000000"/>
              </w:rPr>
              <w:t xml:space="preserve">입찰공고일 기준 고용위기지역에 본점 소재지를 둔 </w:t>
            </w:r>
            <w:r>
              <w:rPr>
                <w:sz w:val="24"/>
                <w:shd w:val="clear" w:color="000000"/>
              </w:rPr>
              <w:t>자</w:t>
            </w:r>
          </w:p>
        </w:tc>
        <w:tc>
          <w:tcPr>
            <w:tcW w:w="792" w:type="dxa"/>
            <w:tcBorders>
              <w:top w:val="single" w:color="000000" w:sz="5"/>
              <w:left w:val="single" w:color="000000" w:sz="5"/>
              <w:bottom w:val="single" w:color="000000" w:sz="5"/>
              <w:right w:val="single" w:color="000000" w:sz="9"/>
            </w:tcBorders>
            <w:vAlign w:val="center"/>
          </w:tcPr>
          <w:p>
            <w:pPr>
              <w:pStyle w:val="24"/>
              <w:widowControl w:val="off"/>
              <w:wordWrap w:val="1"/>
              <w:spacing w:line="300" w:lineRule="auto"/>
              <w:ind w:left="0" w:right="0"/>
              <w:jc w:val="center"/>
            </w:pPr>
            <w:r>
              <w:rPr>
                <w:rFonts w:ascii="함초롬바탕"/>
                <w:spacing w:val="-18"/>
                <w:w w:val="100"/>
                <w:shd w:val="clear" w:color="000000"/>
              </w:rPr>
              <w:t>0.5</w:t>
            </w:r>
          </w:p>
          <w:p>
            <w:pPr>
              <w:pStyle w:val="24"/>
              <w:widowControl w:val="off"/>
              <w:wordWrap w:val="1"/>
              <w:spacing w:line="288" w:lineRule="auto"/>
              <w:ind w:left="0" w:right="0"/>
              <w:jc w:val="center"/>
            </w:pPr>
            <w:r>
              <w:rPr>
                <w:rFonts w:ascii="함초롬바탕"/>
                <w:spacing w:val="-18"/>
                <w:w w:val="100"/>
                <w:shd w:val="clear" w:color="000000"/>
              </w:rPr>
              <w:t>0.5</w:t>
            </w:r>
          </w:p>
        </w:tc>
      </w:tr>
      <w:tr>
        <w:trPr>
          <w:trHeight w:val="540"/>
        </w:trPr>
        <w:tc>
          <w:tcPr>
            <w:tcW w:w="1357" w:type="dxa"/>
            <w:vMerge w:val="restart"/>
            <w:tcBorders>
              <w:top w:val="none" w:color="000000" w:sz="2"/>
              <w:left w:val="single" w:color="000000" w:sz="9"/>
              <w:bottom w:val="single" w:color="000000" w:sz="9"/>
              <w:right w:val="single" w:color="000000" w:sz="3"/>
            </w:tcBorders>
            <w:vAlign w:val="center"/>
          </w:tcPr>
          <w:p>
            <w:pPr>
              <w:pStyle w:val="24"/>
              <w:widowControl w:val="off"/>
              <w:spacing w:line="300" w:lineRule="auto"/>
              <w:ind w:left="0" w:right="0"/>
              <w:rPr>
                <w:rFonts w:ascii="함초롬바탕" w:eastAsia="함초롬바탕"/>
                <w:color w:val="000000"/>
                <w:spacing w:val="-18"/>
                <w:w w:val="100"/>
                <w:shd w:val="clear" w:color="000000"/>
              </w:rPr>
            </w:pPr>
          </w:p>
        </w:tc>
        <w:tc>
          <w:tcPr>
            <w:tcW w:w="1340" w:type="dxa"/>
            <w:vMerge w:val="restart"/>
            <w:tcBorders>
              <w:top w:val="none" w:color="000000" w:sz="2"/>
              <w:left w:val="single" w:color="000000" w:sz="3"/>
              <w:bottom w:val="single" w:color="000000" w:sz="9"/>
              <w:right w:val="single" w:color="000000" w:sz="3"/>
            </w:tcBorders>
            <w:vAlign w:val="center"/>
          </w:tcPr>
          <w:p>
            <w:pPr>
              <w:pStyle w:val="24"/>
              <w:widowControl w:val="off"/>
              <w:spacing w:line="300" w:lineRule="auto"/>
              <w:ind w:left="0" w:right="0"/>
              <w:rPr>
                <w:rFonts w:ascii="함초롬바탕" w:eastAsia="함초롬바탕"/>
                <w:color w:val="000000"/>
                <w:spacing w:val="-18"/>
                <w:w w:val="100"/>
                <w:shd w:val="clear" w:color="000000"/>
              </w:rPr>
            </w:pPr>
          </w:p>
        </w:tc>
        <w:tc>
          <w:tcPr>
            <w:tcW w:w="733" w:type="dxa"/>
            <w:vMerge w:val="restart"/>
            <w:tcBorders>
              <w:top w:val="none" w:color="000000" w:sz="2"/>
              <w:left w:val="single" w:color="000000" w:sz="3"/>
              <w:bottom w:val="single" w:color="000000" w:sz="9"/>
              <w:right w:val="single" w:color="000000" w:sz="5"/>
            </w:tcBorders>
            <w:vAlign w:val="center"/>
          </w:tcPr>
          <w:p>
            <w:pPr>
              <w:pStyle w:val="24"/>
              <w:widowControl w:val="off"/>
              <w:wordWrap w:val="1"/>
              <w:spacing w:line="300" w:lineRule="auto"/>
              <w:ind w:left="0" w:right="0"/>
              <w:jc w:val="center"/>
              <w:rPr>
                <w:rFonts w:ascii="함초롬바탕" w:eastAsia="함초롬바탕"/>
                <w:color w:val="000000"/>
                <w:spacing w:val="-18"/>
                <w:w w:val="100"/>
                <w:shd w:val="clear" w:color="000000"/>
              </w:rPr>
            </w:pPr>
          </w:p>
        </w:tc>
        <w:tc>
          <w:tcPr>
            <w:tcW w:w="5612" w:type="dxa"/>
            <w:tcBorders>
              <w:top w:val="single" w:color="000000" w:sz="5"/>
              <w:left w:val="single" w:color="000000" w:sz="5"/>
              <w:bottom w:val="single" w:color="000000" w:sz="5"/>
              <w:right w:val="single" w:color="000000" w:sz="5"/>
            </w:tcBorders>
            <w:vAlign w:val="top"/>
          </w:tcPr>
          <w:p>
            <w:pPr>
              <w:pStyle w:val="1"/>
              <w:widowControl w:val="off"/>
              <w:spacing w:line="288" w:lineRule="auto"/>
              <w:ind w:left="291" w:hanging="291"/>
            </w:pPr>
            <w:r>
              <w:rPr>
                <w:sz w:val="24"/>
                <w:shd w:val="clear" w:color="000000"/>
              </w:rPr>
              <w:t xml:space="preserve">J. </w:t>
            </w:r>
            <w:r>
              <w:rPr>
                <w:spacing w:val="-1"/>
                <w:sz w:val="24"/>
                <w:shd w:val="clear" w:color="000000"/>
              </w:rPr>
              <w:t>고용노동부 장관이 최근 1년 이내에 선정</w:t>
            </w:r>
            <w:r>
              <w:rPr>
                <w:spacing w:val="-1"/>
                <w:sz w:val="24"/>
                <w:shd w:val="clear" w:color="000000"/>
              </w:rPr>
              <w:t>‧발표한</w:t>
            </w:r>
            <w:r>
              <w:rPr>
                <w:spacing w:val="-1"/>
                <w:sz w:val="24"/>
                <w:shd w:val="clear" w:color="000000"/>
              </w:rPr>
              <w:t xml:space="preserve"> 남녀</w:t>
            </w:r>
            <w:r>
              <w:rPr>
                <w:sz w:val="24"/>
                <w:shd w:val="clear" w:color="000000"/>
              </w:rPr>
              <w:t>고용평등 우수기업</w:t>
            </w:r>
          </w:p>
        </w:tc>
        <w:tc>
          <w:tcPr>
            <w:tcW w:w="792" w:type="dxa"/>
            <w:tcBorders>
              <w:top w:val="single" w:color="000000" w:sz="5"/>
              <w:left w:val="single" w:color="000000" w:sz="5"/>
              <w:bottom w:val="single" w:color="000000" w:sz="5"/>
              <w:right w:val="single" w:color="000000" w:sz="9"/>
            </w:tcBorders>
            <w:vAlign w:val="top"/>
          </w:tcPr>
          <w:p>
            <w:pPr>
              <w:pStyle w:val="24"/>
              <w:widowControl w:val="off"/>
              <w:wordWrap w:val="1"/>
              <w:spacing w:line="288" w:lineRule="auto"/>
              <w:ind w:left="0" w:right="0"/>
              <w:jc w:val="center"/>
            </w:pPr>
            <w:r>
              <w:rPr>
                <w:rFonts w:ascii="함초롬바탕"/>
                <w:spacing w:val="-18"/>
                <w:w w:val="100"/>
                <w:shd w:val="clear" w:color="000000"/>
              </w:rPr>
              <w:t>1.0</w:t>
            </w:r>
          </w:p>
        </w:tc>
      </w:tr>
      <w:tr>
        <w:trPr>
          <w:trHeight w:val="276"/>
        </w:trPr>
        <w:tc>
          <w:tcPr>
            <w:tcW w:w="1357" w:type="dxa"/>
            <w:vMerge/>
            <w:tcBorders>
              <w:top w:val="none" w:color="000000" w:sz="2"/>
              <w:left w:val="single" w:color="000000" w:sz="9"/>
              <w:bottom w:val="single" w:color="000000" w:sz="9"/>
              <w:right w:val="single" w:color="000000" w:sz="3"/>
            </w:tcBorders>
          </w:tcPr>
          <w:p/>
        </w:tc>
        <w:tc>
          <w:tcPr>
            <w:tcW w:w="1340" w:type="dxa"/>
            <w:vMerge/>
            <w:tcBorders>
              <w:top w:val="none" w:color="000000" w:sz="2"/>
              <w:left w:val="single" w:color="000000" w:sz="3"/>
              <w:bottom w:val="single" w:color="000000" w:sz="9"/>
              <w:right w:val="single" w:color="000000" w:sz="3"/>
            </w:tcBorders>
          </w:tcPr>
          <w:p/>
        </w:tc>
        <w:tc>
          <w:tcPr>
            <w:tcW w:w="733" w:type="dxa"/>
            <w:vMerge/>
            <w:tcBorders>
              <w:top w:val="none" w:color="000000" w:sz="2"/>
              <w:left w:val="single" w:color="000000" w:sz="3"/>
              <w:bottom w:val="single" w:color="000000" w:sz="9"/>
              <w:right w:val="single" w:color="000000" w:sz="5"/>
            </w:tcBorders>
          </w:tcPr>
          <w:p/>
        </w:tc>
        <w:tc>
          <w:tcPr>
            <w:tcW w:w="5612" w:type="dxa"/>
            <w:tcBorders>
              <w:top w:val="single" w:color="000000" w:sz="5"/>
              <w:left w:val="single" w:color="000000" w:sz="5"/>
              <w:bottom w:val="single" w:color="000000" w:sz="5"/>
              <w:right w:val="single" w:color="000000" w:sz="5"/>
            </w:tcBorders>
            <w:vAlign w:val="top"/>
          </w:tcPr>
          <w:p>
            <w:pPr>
              <w:pStyle w:val="1"/>
              <w:widowControl w:val="off"/>
              <w:spacing w:line="288" w:lineRule="auto"/>
              <w:ind w:left="391" w:hanging="391"/>
            </w:pPr>
            <w:r>
              <w:rPr>
                <w:sz w:val="24"/>
                <w:shd w:val="clear" w:color="000000"/>
              </w:rPr>
              <w:t>K. 법무보호대상자 고용 우수기업으로 인증받은 자</w:t>
            </w:r>
          </w:p>
        </w:tc>
        <w:tc>
          <w:tcPr>
            <w:tcW w:w="792" w:type="dxa"/>
            <w:tcBorders>
              <w:top w:val="single" w:color="000000" w:sz="5"/>
              <w:left w:val="single" w:color="000000" w:sz="5"/>
              <w:bottom w:val="single" w:color="000000" w:sz="5"/>
              <w:right w:val="single" w:color="000000" w:sz="9"/>
            </w:tcBorders>
            <w:vAlign w:val="top"/>
          </w:tcPr>
          <w:p>
            <w:pPr>
              <w:pStyle w:val="24"/>
              <w:widowControl w:val="off"/>
              <w:wordWrap w:val="1"/>
              <w:spacing w:line="288" w:lineRule="auto"/>
              <w:ind w:left="0" w:right="0"/>
              <w:jc w:val="center"/>
            </w:pPr>
            <w:r>
              <w:rPr>
                <w:rFonts w:ascii="함초롬바탕"/>
                <w:spacing w:val="-18"/>
                <w:w w:val="100"/>
                <w:shd w:val="clear" w:color="000000"/>
              </w:rPr>
              <w:t>1.0</w:t>
            </w:r>
          </w:p>
        </w:tc>
      </w:tr>
      <w:tr>
        <w:trPr>
          <w:trHeight w:val="0"/>
        </w:trPr>
        <w:tc>
          <w:tcPr>
            <w:tcW w:w="1357" w:type="dxa"/>
            <w:vMerge/>
            <w:tcBorders>
              <w:top w:val="none" w:color="000000" w:sz="2"/>
              <w:left w:val="single" w:color="000000" w:sz="9"/>
              <w:bottom w:val="single" w:color="000000" w:sz="9"/>
              <w:right w:val="single" w:color="000000" w:sz="3"/>
            </w:tcBorders>
          </w:tcPr>
          <w:p/>
        </w:tc>
        <w:tc>
          <w:tcPr>
            <w:tcW w:w="1340" w:type="dxa"/>
            <w:vMerge/>
            <w:tcBorders>
              <w:top w:val="none" w:color="000000" w:sz="2"/>
              <w:left w:val="single" w:color="000000" w:sz="3"/>
              <w:bottom w:val="single" w:color="000000" w:sz="9"/>
              <w:right w:val="single" w:color="000000" w:sz="3"/>
            </w:tcBorders>
          </w:tcPr>
          <w:p/>
        </w:tc>
        <w:tc>
          <w:tcPr>
            <w:tcW w:w="733" w:type="dxa"/>
            <w:vMerge/>
            <w:tcBorders>
              <w:top w:val="none" w:color="000000" w:sz="2"/>
              <w:left w:val="single" w:color="000000" w:sz="3"/>
              <w:bottom w:val="single" w:color="000000" w:sz="9"/>
              <w:right w:val="single" w:color="000000" w:sz="5"/>
            </w:tcBorders>
          </w:tcPr>
          <w:p/>
        </w:tc>
        <w:tc>
          <w:tcPr>
            <w:tcW w:w="5612" w:type="dxa"/>
            <w:tcBorders>
              <w:top w:val="single" w:color="000000" w:sz="5"/>
              <w:left w:val="single" w:color="000000" w:sz="5"/>
              <w:bottom w:val="single" w:color="000000" w:sz="9"/>
              <w:right w:val="single" w:color="000000" w:sz="5"/>
            </w:tcBorders>
            <w:vAlign w:val="center"/>
          </w:tcPr>
          <w:p>
            <w:pPr>
              <w:pStyle w:val="1"/>
              <w:widowControl w:val="off"/>
              <w:spacing w:line="288" w:lineRule="auto"/>
              <w:ind w:left="388" w:hanging="388"/>
            </w:pPr>
            <w:r>
              <w:rPr>
                <w:sz w:val="24"/>
                <w:shd w:val="clear" w:color="000000"/>
              </w:rPr>
              <w:t xml:space="preserve">L. </w:t>
            </w:r>
            <w:r>
              <w:rPr>
                <w:spacing w:val="-1"/>
                <w:sz w:val="24"/>
                <w:shd w:val="clear" w:color="000000"/>
              </w:rPr>
              <w:t>최근 1년이내에 행정안전부장관이 재해경감 우수기업</w:t>
            </w:r>
            <w:r>
              <w:rPr>
                <w:sz w:val="24"/>
                <w:shd w:val="clear" w:color="000000"/>
              </w:rPr>
              <w:t>으로 인증한 자</w:t>
            </w:r>
          </w:p>
        </w:tc>
        <w:tc>
          <w:tcPr>
            <w:tcW w:w="792" w:type="dxa"/>
            <w:tcBorders>
              <w:top w:val="single" w:color="000000" w:sz="5"/>
              <w:left w:val="single" w:color="000000" w:sz="5"/>
              <w:bottom w:val="single" w:color="000000" w:sz="9"/>
              <w:right w:val="single" w:color="000000" w:sz="9"/>
            </w:tcBorders>
            <w:vAlign w:val="center"/>
          </w:tcPr>
          <w:p>
            <w:pPr>
              <w:pStyle w:val="24"/>
              <w:widowControl w:val="off"/>
              <w:wordWrap w:val="1"/>
              <w:spacing w:line="288" w:lineRule="auto"/>
              <w:ind w:left="0" w:right="0"/>
              <w:jc w:val="center"/>
            </w:pPr>
            <w:r>
              <w:rPr>
                <w:rFonts w:ascii="함초롬바탕"/>
                <w:spacing w:val="-18"/>
                <w:w w:val="100"/>
                <w:shd w:val="clear" w:color="000000"/>
              </w:rPr>
              <w:t>1.0</w:t>
            </w:r>
          </w:p>
        </w:tc>
      </w:tr>
    </w:tbl>
    <w:p>
      <w:pPr>
        <w:pStyle w:val="25"/>
        <w:widowControl w:val="off"/>
        <w:spacing w:line="240" w:lineRule="auto"/>
      </w:pPr>
    </w:p>
    <w:p>
      <w:pPr>
        <w:pStyle w:val="25"/>
        <w:widowControl w:val="off"/>
        <w:spacing w:line="240" w:lineRule="auto"/>
        <w:rPr>
          <w:rFonts w:ascii="바탕" w:eastAsia="바탕"/>
          <w:color w:val="000000"/>
          <w:w w:val="100"/>
          <w:sz w:val="28"/>
          <w:shd w:val="clear" w:color="000000"/>
        </w:rPr>
      </w:pPr>
    </w:p>
    <w:tbl>
      <w:tblPr>
        <w:tblOverlap w:val="never"/>
        <w:tblW w:w="983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57"/>
        <w:gridCol w:w="1340"/>
        <w:gridCol w:w="733"/>
        <w:gridCol w:w="5612"/>
        <w:gridCol w:w="792"/>
      </w:tblGrid>
      <w:tr>
        <w:trPr>
          <w:trHeight w:val="393"/>
        </w:trPr>
        <w:tc>
          <w:tcPr>
            <w:tcW w:w="9834" w:type="dxa"/>
            <w:gridSpan w:val="5"/>
            <w:tcBorders>
              <w:top w:val="single" w:color="000000" w:sz="9"/>
              <w:left w:val="single" w:color="000000" w:sz="9"/>
              <w:bottom w:val="single" w:color="000000" w:sz="3"/>
              <w:right w:val="single" w:color="000000" w:sz="9"/>
            </w:tcBorders>
            <w:vAlign w:val="center"/>
          </w:tcPr>
          <w:p>
            <w:pPr>
              <w:pStyle w:val="0"/>
              <w:widowControl w:val="off"/>
              <w:spacing w:line="312" w:lineRule="auto"/>
            </w:pPr>
            <w:r>
              <w:rPr>
                <w:spacing w:val="-7"/>
                <w:sz w:val="28"/>
                <w:shd w:val="clear" w:color="000000"/>
              </w:rPr>
              <w:t xml:space="preserve"> </w:t>
            </w:r>
            <w:r>
              <w:rPr>
                <w:b/>
                <w:spacing w:val="-7"/>
                <w:sz w:val="28"/>
                <w:shd w:val="clear" w:color="000000"/>
              </w:rPr>
              <w:t>나. 계약이행 성실도</w:t>
            </w:r>
          </w:p>
        </w:tc>
      </w:tr>
      <w:tr>
        <w:trPr>
          <w:trHeight w:val="373"/>
        </w:trPr>
        <w:tc>
          <w:tcPr>
            <w:tcW w:w="1357" w:type="dxa"/>
            <w:tcBorders>
              <w:top w:val="single" w:color="000000" w:sz="9"/>
              <w:left w:val="single" w:color="000000" w:sz="9"/>
              <w:bottom w:val="single" w:color="000000" w:sz="3"/>
              <w:right w:val="single" w:color="000000" w:sz="3"/>
            </w:tcBorders>
            <w:vAlign w:val="center"/>
          </w:tcPr>
          <w:p>
            <w:pPr>
              <w:pStyle w:val="1"/>
              <w:widowControl w:val="off"/>
              <w:wordWrap w:val="1"/>
              <w:spacing w:line="264" w:lineRule="auto"/>
              <w:ind w:left="0"/>
              <w:jc w:val="center"/>
            </w:pPr>
            <w:r>
              <w:rPr>
                <w:b/>
                <w:spacing w:val="-27"/>
                <w:sz w:val="26"/>
                <w:shd w:val="clear" w:color="000000"/>
              </w:rPr>
              <w:t>세부심사항목</w:t>
            </w:r>
          </w:p>
        </w:tc>
        <w:tc>
          <w:tcPr>
            <w:tcW w:w="1340" w:type="dxa"/>
            <w:tcBorders>
              <w:top w:val="single" w:color="000000" w:sz="9"/>
              <w:left w:val="single" w:color="000000" w:sz="3"/>
              <w:bottom w:val="single" w:color="000000" w:sz="3"/>
              <w:right w:val="single" w:color="000000" w:sz="3"/>
            </w:tcBorders>
            <w:vAlign w:val="center"/>
          </w:tcPr>
          <w:p>
            <w:pPr>
              <w:pStyle w:val="24"/>
              <w:widowControl w:val="off"/>
              <w:wordWrap w:val="1"/>
              <w:spacing w:line="264" w:lineRule="auto"/>
              <w:ind w:left="0" w:right="0"/>
              <w:jc w:val="center"/>
            </w:pPr>
            <w:r>
              <w:rPr>
                <w:rFonts w:eastAsia="바탕"/>
                <w:spacing w:val="-13"/>
                <w:w w:val="100"/>
                <w:sz w:val="26"/>
              </w:rPr>
              <w:t>평가요소</w:t>
            </w:r>
          </w:p>
        </w:tc>
        <w:tc>
          <w:tcPr>
            <w:tcW w:w="733" w:type="dxa"/>
            <w:tcBorders>
              <w:top w:val="single" w:color="000000" w:sz="9"/>
              <w:left w:val="single" w:color="000000" w:sz="3"/>
              <w:bottom w:val="single" w:color="000000" w:sz="3"/>
              <w:right w:val="single" w:color="000000" w:sz="3"/>
            </w:tcBorders>
            <w:vAlign w:val="center"/>
          </w:tcPr>
          <w:p>
            <w:pPr>
              <w:pStyle w:val="24"/>
              <w:widowControl w:val="off"/>
              <w:wordWrap w:val="1"/>
              <w:spacing w:line="264" w:lineRule="auto"/>
              <w:ind w:left="0" w:right="0"/>
              <w:jc w:val="center"/>
            </w:pPr>
            <w:r>
              <w:rPr>
                <w:rFonts w:eastAsia="바탕"/>
                <w:spacing w:val="-13"/>
                <w:w w:val="100"/>
                <w:sz w:val="26"/>
              </w:rPr>
              <w:t>배점</w:t>
            </w:r>
          </w:p>
        </w:tc>
        <w:tc>
          <w:tcPr>
            <w:tcW w:w="5612" w:type="dxa"/>
            <w:tcBorders>
              <w:top w:val="single" w:color="000000" w:sz="9"/>
              <w:left w:val="single" w:color="000000" w:sz="3"/>
              <w:bottom w:val="single" w:color="000000" w:sz="3"/>
              <w:right w:val="single" w:color="000000" w:sz="3"/>
            </w:tcBorders>
            <w:vAlign w:val="center"/>
          </w:tcPr>
          <w:p>
            <w:pPr>
              <w:pStyle w:val="24"/>
              <w:widowControl w:val="off"/>
              <w:wordWrap w:val="1"/>
              <w:spacing w:line="264" w:lineRule="auto"/>
              <w:ind w:left="0" w:right="0"/>
              <w:jc w:val="center"/>
            </w:pPr>
            <w:r>
              <w:rPr>
                <w:rFonts w:ascii="바탕" w:eastAsia="바탕"/>
                <w:spacing w:val="-13"/>
                <w:w w:val="100"/>
                <w:sz w:val="26"/>
              </w:rPr>
              <w:t>등      급</w:t>
            </w:r>
          </w:p>
        </w:tc>
        <w:tc>
          <w:tcPr>
            <w:tcW w:w="792" w:type="dxa"/>
            <w:tcBorders>
              <w:top w:val="single" w:color="000000" w:sz="9"/>
              <w:left w:val="single" w:color="000000" w:sz="3"/>
              <w:bottom w:val="single" w:color="000000" w:sz="3"/>
              <w:right w:val="single" w:color="000000" w:sz="9"/>
            </w:tcBorders>
            <w:vAlign w:val="center"/>
          </w:tcPr>
          <w:p>
            <w:pPr>
              <w:pStyle w:val="24"/>
              <w:widowControl w:val="off"/>
              <w:wordWrap w:val="1"/>
              <w:spacing w:line="264" w:lineRule="auto"/>
              <w:ind w:left="0" w:right="0"/>
              <w:jc w:val="center"/>
            </w:pPr>
            <w:r>
              <w:rPr>
                <w:rFonts w:eastAsia="바탕"/>
                <w:spacing w:val="-13"/>
                <w:w w:val="100"/>
                <w:sz w:val="26"/>
              </w:rPr>
              <w:t>평점</w:t>
            </w:r>
          </w:p>
        </w:tc>
      </w:tr>
      <w:tr>
        <w:trPr>
          <w:trHeight w:val="1006"/>
        </w:trPr>
        <w:tc>
          <w:tcPr>
            <w:tcW w:w="1357" w:type="dxa"/>
            <w:tcBorders>
              <w:top w:val="none" w:color="000000" w:sz="2"/>
              <w:left w:val="single" w:color="000000" w:sz="9"/>
              <w:bottom w:val="single" w:color="000000" w:sz="3"/>
              <w:right w:val="single" w:color="000000" w:sz="3"/>
            </w:tcBorders>
            <w:vAlign w:val="center"/>
          </w:tcPr>
          <w:p>
            <w:pPr>
              <w:pStyle w:val="24"/>
              <w:widowControl w:val="off"/>
              <w:spacing w:line="264" w:lineRule="auto"/>
              <w:ind w:left="272" w:right="0" w:hanging="272"/>
            </w:pPr>
            <w:r>
              <w:rPr>
                <w:rFonts w:ascii="함초롬바탕" w:eastAsia="함초롬바탕"/>
                <w:spacing w:val="-12"/>
                <w:w w:val="100"/>
              </w:rPr>
              <w:t>1)이행지연</w:t>
            </w:r>
          </w:p>
        </w:tc>
        <w:tc>
          <w:tcPr>
            <w:tcW w:w="1340" w:type="dxa"/>
            <w:tcBorders>
              <w:top w:val="none" w:color="000000" w:sz="2"/>
              <w:left w:val="single" w:color="000000" w:sz="3"/>
              <w:bottom w:val="single" w:color="000000" w:sz="2"/>
              <w:right w:val="single" w:color="000000" w:sz="3"/>
            </w:tcBorders>
            <w:vAlign w:val="center"/>
          </w:tcPr>
          <w:p>
            <w:pPr>
              <w:pStyle w:val="24"/>
              <w:widowControl w:val="off"/>
              <w:spacing w:line="264" w:lineRule="auto"/>
              <w:ind w:left="0" w:right="0"/>
            </w:pPr>
            <w:r>
              <w:rPr>
                <w:rFonts w:eastAsia="함초롬바탕"/>
                <w:spacing w:val="-12"/>
                <w:w w:val="100"/>
              </w:rPr>
              <w:t>지연배상금</w:t>
            </w:r>
          </w:p>
        </w:tc>
        <w:tc>
          <w:tcPr>
            <w:tcW w:w="733" w:type="dxa"/>
            <w:tcBorders>
              <w:top w:val="none" w:color="000000" w:sz="2"/>
              <w:left w:val="single" w:color="000000" w:sz="3"/>
              <w:bottom w:val="single" w:color="000000" w:sz="3"/>
              <w:right w:val="single" w:color="000000" w:sz="3"/>
            </w:tcBorders>
            <w:vAlign w:val="center"/>
          </w:tcPr>
          <w:p>
            <w:pPr>
              <w:pStyle w:val="24"/>
              <w:widowControl w:val="off"/>
              <w:wordWrap w:val="1"/>
              <w:spacing w:line="264" w:lineRule="auto"/>
              <w:ind w:left="0" w:right="0"/>
              <w:jc w:val="center"/>
            </w:pPr>
            <w:r>
              <w:rPr>
                <w:rFonts w:ascii="함초롬바탕"/>
                <w:spacing w:val="-12"/>
                <w:w w:val="100"/>
              </w:rPr>
              <w:t>-1</w:t>
            </w:r>
          </w:p>
        </w:tc>
        <w:tc>
          <w:tcPr>
            <w:tcW w:w="5612" w:type="dxa"/>
            <w:tcBorders>
              <w:top w:val="none" w:color="000000" w:sz="2"/>
              <w:left w:val="single" w:color="000000" w:sz="3"/>
              <w:bottom w:val="single" w:color="000000" w:sz="2"/>
              <w:right w:val="single" w:color="000000" w:sz="3"/>
            </w:tcBorders>
            <w:vAlign w:val="center"/>
          </w:tcPr>
          <w:p>
            <w:pPr>
              <w:pStyle w:val="24"/>
              <w:widowControl w:val="off"/>
              <w:spacing w:line="264" w:lineRule="auto"/>
              <w:ind w:left="246" w:right="0" w:hanging="246"/>
            </w:pPr>
            <w:r>
              <w:rPr>
                <w:rFonts w:ascii="함초롬바탕" w:eastAsia="함초롬바탕"/>
                <w:spacing w:val="-12"/>
                <w:w w:val="100"/>
              </w:rPr>
              <w:t>A. 지체일수 60일 이상</w:t>
            </w:r>
          </w:p>
          <w:p>
            <w:pPr>
              <w:pStyle w:val="24"/>
              <w:widowControl w:val="off"/>
              <w:spacing w:line="264" w:lineRule="auto"/>
              <w:ind w:left="246" w:right="0" w:hanging="246"/>
            </w:pPr>
            <w:r>
              <w:rPr>
                <w:rFonts w:ascii="함초롬바탕" w:eastAsia="함초롬바탕"/>
                <w:spacing w:val="-12"/>
                <w:w w:val="100"/>
              </w:rPr>
              <w:t xml:space="preserve">B. 지체일수 30일 이상 </w:t>
            </w:r>
            <w:r>
              <w:rPr>
                <w:rFonts w:ascii="함초롬바탕"/>
                <w:spacing w:val="-12"/>
                <w:w w:val="100"/>
              </w:rPr>
              <w:t>～</w:t>
            </w:r>
            <w:r>
              <w:rPr>
                <w:rFonts w:ascii="함초롬바탕" w:eastAsia="함초롬바탕"/>
                <w:spacing w:val="-12"/>
                <w:w w:val="100"/>
              </w:rPr>
              <w:t xml:space="preserve"> 60일 미만</w:t>
            </w:r>
          </w:p>
          <w:p>
            <w:pPr>
              <w:pStyle w:val="24"/>
              <w:widowControl w:val="off"/>
              <w:spacing w:line="264" w:lineRule="auto"/>
              <w:ind w:left="246" w:right="0" w:hanging="246"/>
            </w:pPr>
            <w:r>
              <w:rPr>
                <w:rFonts w:ascii="함초롬바탕" w:eastAsia="함초롬바탕"/>
                <w:spacing w:val="-12"/>
                <w:w w:val="100"/>
              </w:rPr>
              <w:t xml:space="preserve">C. 지체일수 10일 이상 </w:t>
            </w:r>
            <w:r>
              <w:rPr>
                <w:rFonts w:ascii="함초롬바탕"/>
                <w:spacing w:val="-12"/>
                <w:w w:val="100"/>
              </w:rPr>
              <w:t>～</w:t>
            </w:r>
            <w:r>
              <w:rPr>
                <w:rFonts w:ascii="함초롬바탕" w:eastAsia="함초롬바탕"/>
                <w:spacing w:val="-12"/>
                <w:w w:val="100"/>
              </w:rPr>
              <w:t xml:space="preserve"> 30일 미만</w:t>
            </w:r>
          </w:p>
        </w:tc>
        <w:tc>
          <w:tcPr>
            <w:tcW w:w="792" w:type="dxa"/>
            <w:tcBorders>
              <w:top w:val="none" w:color="000000" w:sz="2"/>
              <w:left w:val="single" w:color="000000" w:sz="3"/>
              <w:bottom w:val="single" w:color="000000" w:sz="2"/>
              <w:right w:val="single" w:color="000000" w:sz="9"/>
            </w:tcBorders>
            <w:vAlign w:val="center"/>
          </w:tcPr>
          <w:p>
            <w:pPr>
              <w:pStyle w:val="24"/>
              <w:widowControl w:val="off"/>
              <w:wordWrap w:val="1"/>
              <w:spacing w:line="264" w:lineRule="auto"/>
              <w:ind w:left="0" w:right="0"/>
              <w:jc w:val="center"/>
            </w:pPr>
            <w:r>
              <w:rPr>
                <w:rFonts w:ascii="함초롬바탕"/>
                <w:spacing w:val="-12"/>
                <w:w w:val="100"/>
              </w:rPr>
              <w:t>-1.0</w:t>
            </w:r>
          </w:p>
          <w:p>
            <w:pPr>
              <w:pStyle w:val="24"/>
              <w:widowControl w:val="off"/>
              <w:wordWrap w:val="1"/>
              <w:spacing w:line="264" w:lineRule="auto"/>
              <w:ind w:left="0" w:right="0"/>
              <w:jc w:val="center"/>
            </w:pPr>
            <w:r>
              <w:rPr>
                <w:rFonts w:ascii="함초롬바탕"/>
                <w:spacing w:val="-12"/>
                <w:w w:val="100"/>
              </w:rPr>
              <w:t>-0.5</w:t>
            </w:r>
          </w:p>
          <w:p>
            <w:pPr>
              <w:pStyle w:val="24"/>
              <w:widowControl w:val="off"/>
              <w:wordWrap w:val="1"/>
              <w:spacing w:line="264" w:lineRule="auto"/>
              <w:ind w:left="0" w:right="0"/>
              <w:jc w:val="center"/>
            </w:pPr>
            <w:r>
              <w:rPr>
                <w:rFonts w:ascii="함초롬바탕"/>
                <w:spacing w:val="-12"/>
                <w:w w:val="100"/>
              </w:rPr>
              <w:t>-0.3</w:t>
            </w:r>
          </w:p>
        </w:tc>
      </w:tr>
      <w:tr>
        <w:trPr>
          <w:trHeight w:val="659"/>
        </w:trPr>
        <w:tc>
          <w:tcPr>
            <w:tcW w:w="1357" w:type="dxa"/>
            <w:vMerge w:val="restart"/>
            <w:tcBorders>
              <w:top w:val="none" w:color="000000" w:sz="2"/>
              <w:left w:val="single" w:color="000000" w:sz="9"/>
              <w:bottom w:val="single" w:color="000000" w:sz="9"/>
              <w:right w:val="single" w:color="000000" w:sz="3"/>
            </w:tcBorders>
            <w:vAlign w:val="center"/>
          </w:tcPr>
          <w:p>
            <w:pPr>
              <w:pStyle w:val="24"/>
              <w:widowControl w:val="off"/>
              <w:spacing w:line="264" w:lineRule="auto"/>
              <w:ind w:left="272" w:right="0" w:hanging="272"/>
            </w:pPr>
            <w:r>
              <w:rPr>
                <w:rFonts w:ascii="함초롬바탕" w:eastAsia="함초롬바탕"/>
                <w:spacing w:val="-12"/>
                <w:w w:val="100"/>
              </w:rPr>
              <w:t>2)품질하자</w:t>
            </w:r>
          </w:p>
        </w:tc>
        <w:tc>
          <w:tcPr>
            <w:tcW w:w="1340" w:type="dxa"/>
            <w:tcBorders>
              <w:top w:val="single" w:color="000000" w:sz="2"/>
              <w:left w:val="single" w:color="000000" w:sz="3"/>
              <w:bottom w:val="single" w:color="000000" w:sz="2"/>
              <w:right w:val="single" w:color="000000" w:sz="3"/>
            </w:tcBorders>
            <w:vAlign w:val="center"/>
          </w:tcPr>
          <w:p>
            <w:pPr>
              <w:pStyle w:val="24"/>
              <w:widowControl w:val="off"/>
              <w:spacing w:line="264" w:lineRule="auto"/>
              <w:ind w:left="0" w:right="0"/>
            </w:pPr>
            <w:r>
              <w:rPr>
                <w:rFonts w:ascii="함초롬바탕" w:eastAsia="함초롬바탕"/>
                <w:spacing w:val="-12"/>
                <w:w w:val="100"/>
              </w:rPr>
              <w:t>검사 불합격</w:t>
            </w:r>
          </w:p>
        </w:tc>
        <w:tc>
          <w:tcPr>
            <w:tcW w:w="733" w:type="dxa"/>
            <w:vMerge w:val="restart"/>
            <w:tcBorders>
              <w:top w:val="none" w:color="000000" w:sz="2"/>
              <w:left w:val="single" w:color="000000" w:sz="3"/>
              <w:bottom w:val="single" w:color="000000" w:sz="9"/>
              <w:right w:val="single" w:color="000000" w:sz="3"/>
            </w:tcBorders>
            <w:vAlign w:val="center"/>
          </w:tcPr>
          <w:p>
            <w:pPr>
              <w:pStyle w:val="24"/>
              <w:widowControl w:val="off"/>
              <w:wordWrap w:val="1"/>
              <w:spacing w:line="264" w:lineRule="auto"/>
              <w:ind w:left="0" w:right="0"/>
              <w:jc w:val="center"/>
            </w:pPr>
            <w:r>
              <w:rPr>
                <w:rFonts w:ascii="함초롬바탕"/>
                <w:spacing w:val="-12"/>
                <w:w w:val="100"/>
              </w:rPr>
              <w:t>-1</w:t>
            </w:r>
          </w:p>
        </w:tc>
        <w:tc>
          <w:tcPr>
            <w:tcW w:w="5612" w:type="dxa"/>
            <w:tcBorders>
              <w:top w:val="single" w:color="000000" w:sz="2"/>
              <w:left w:val="single" w:color="000000" w:sz="3"/>
              <w:bottom w:val="single" w:color="000000" w:sz="2"/>
              <w:right w:val="single" w:color="000000" w:sz="3"/>
            </w:tcBorders>
            <w:vAlign w:val="center"/>
          </w:tcPr>
          <w:p>
            <w:pPr>
              <w:pStyle w:val="0"/>
              <w:widowControl w:val="off"/>
              <w:spacing w:line="264" w:lineRule="auto"/>
              <w:ind w:left="246" w:hanging="246"/>
            </w:pPr>
            <w:r>
              <w:rPr>
                <w:spacing w:val="-12"/>
                <w:sz w:val="24"/>
                <w:shd w:val="clear" w:color="000000"/>
              </w:rPr>
              <w:t>A. 최근 1년 이내에 해당 지방자치단체와의 계약이행과정에서 검사 불합격을 받은 사실이 있는 자</w:t>
            </w:r>
          </w:p>
        </w:tc>
        <w:tc>
          <w:tcPr>
            <w:tcW w:w="792" w:type="dxa"/>
            <w:tcBorders>
              <w:top w:val="single" w:color="000000" w:sz="2"/>
              <w:left w:val="single" w:color="000000" w:sz="3"/>
              <w:bottom w:val="single" w:color="000000" w:sz="2"/>
              <w:right w:val="single" w:color="000000" w:sz="9"/>
            </w:tcBorders>
            <w:vAlign w:val="center"/>
          </w:tcPr>
          <w:p>
            <w:pPr>
              <w:pStyle w:val="24"/>
              <w:widowControl w:val="off"/>
              <w:wordWrap w:val="1"/>
              <w:spacing w:line="264" w:lineRule="auto"/>
              <w:ind w:left="0" w:right="0"/>
              <w:jc w:val="center"/>
            </w:pPr>
            <w:r>
              <w:rPr>
                <w:rFonts w:ascii="함초롬바탕"/>
                <w:spacing w:val="-12"/>
                <w:w w:val="100"/>
              </w:rPr>
              <w:t>-1.0</w:t>
            </w:r>
          </w:p>
        </w:tc>
      </w:tr>
      <w:tr>
        <w:trPr>
          <w:trHeight w:val="946"/>
        </w:trPr>
        <w:tc>
          <w:tcPr>
            <w:tcW w:w="1357" w:type="dxa"/>
            <w:vMerge/>
            <w:tcBorders>
              <w:top w:val="none" w:color="000000" w:sz="2"/>
              <w:left w:val="single" w:color="000000" w:sz="9"/>
              <w:bottom w:val="single" w:color="000000" w:sz="9"/>
              <w:right w:val="single" w:color="000000" w:sz="3"/>
            </w:tcBorders>
          </w:tcPr>
          <w:p/>
        </w:tc>
        <w:tc>
          <w:tcPr>
            <w:tcW w:w="1340" w:type="dxa"/>
            <w:tcBorders>
              <w:top w:val="single" w:color="000000" w:sz="2"/>
              <w:left w:val="single" w:color="000000" w:sz="3"/>
              <w:bottom w:val="single" w:color="000000" w:sz="9"/>
              <w:right w:val="single" w:color="000000" w:sz="3"/>
            </w:tcBorders>
            <w:vAlign w:val="center"/>
          </w:tcPr>
          <w:p>
            <w:pPr>
              <w:pStyle w:val="24"/>
              <w:widowControl w:val="off"/>
              <w:spacing w:line="264" w:lineRule="auto"/>
              <w:ind w:left="0" w:right="0"/>
            </w:pPr>
            <w:r>
              <w:rPr>
                <w:rFonts w:ascii="함초롬바탕" w:eastAsia="함초롬바탕"/>
                <w:spacing w:val="-12"/>
                <w:w w:val="100"/>
              </w:rPr>
              <w:t>불량품 발생</w:t>
            </w:r>
          </w:p>
        </w:tc>
        <w:tc>
          <w:tcPr>
            <w:tcW w:w="733" w:type="dxa"/>
            <w:vMerge/>
            <w:tcBorders>
              <w:top w:val="none" w:color="000000" w:sz="2"/>
              <w:left w:val="single" w:color="000000" w:sz="3"/>
              <w:bottom w:val="single" w:color="000000" w:sz="9"/>
              <w:right w:val="single" w:color="000000" w:sz="3"/>
            </w:tcBorders>
          </w:tcPr>
          <w:p/>
        </w:tc>
        <w:tc>
          <w:tcPr>
            <w:tcW w:w="5612" w:type="dxa"/>
            <w:tcBorders>
              <w:top w:val="single" w:color="000000" w:sz="2"/>
              <w:left w:val="single" w:color="000000" w:sz="3"/>
              <w:bottom w:val="single" w:color="000000" w:sz="9"/>
              <w:right w:val="single" w:color="000000" w:sz="3"/>
            </w:tcBorders>
            <w:vAlign w:val="center"/>
          </w:tcPr>
          <w:p>
            <w:pPr>
              <w:pStyle w:val="0"/>
              <w:widowControl w:val="off"/>
              <w:spacing w:line="264" w:lineRule="auto"/>
              <w:ind w:left="277" w:hanging="277"/>
            </w:pPr>
            <w:r>
              <w:rPr>
                <w:spacing w:val="-16"/>
                <w:sz w:val="24"/>
                <w:shd w:val="clear" w:color="000000"/>
              </w:rPr>
              <w:t>B. 최근 1년 이내에 해당 지방자치단체와의 계약이행과정에서 규격 상이로 감액 받은 사실이 있는 자</w:t>
            </w:r>
          </w:p>
        </w:tc>
        <w:tc>
          <w:tcPr>
            <w:tcW w:w="792" w:type="dxa"/>
            <w:tcBorders>
              <w:top w:val="single" w:color="000000" w:sz="2"/>
              <w:left w:val="single" w:color="000000" w:sz="3"/>
              <w:bottom w:val="single" w:color="000000" w:sz="9"/>
              <w:right w:val="single" w:color="000000" w:sz="9"/>
            </w:tcBorders>
            <w:vAlign w:val="center"/>
          </w:tcPr>
          <w:p>
            <w:pPr>
              <w:pStyle w:val="24"/>
              <w:widowControl w:val="off"/>
              <w:wordWrap w:val="1"/>
              <w:spacing w:line="264" w:lineRule="auto"/>
              <w:ind w:left="0" w:right="0"/>
              <w:jc w:val="center"/>
            </w:pPr>
            <w:r>
              <w:rPr>
                <w:rFonts w:ascii="함초롬바탕"/>
                <w:spacing w:val="-12"/>
                <w:w w:val="100"/>
              </w:rPr>
              <w:t>-0.5</w:t>
            </w:r>
          </w:p>
        </w:tc>
      </w:tr>
    </w:tbl>
    <w:p>
      <w:pPr>
        <w:pStyle w:val="0"/>
        <w:widowControl w:val="off"/>
        <w:ind w:left="1118" w:hanging="1118"/>
      </w:pPr>
    </w:p>
    <w:tbl>
      <w:tblPr>
        <w:tblOverlap w:val="never"/>
        <w:tblW w:w="983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57"/>
        <w:gridCol w:w="1340"/>
        <w:gridCol w:w="733"/>
        <w:gridCol w:w="5612"/>
        <w:gridCol w:w="792"/>
      </w:tblGrid>
      <w:tr>
        <w:trPr>
          <w:trHeight w:val="393"/>
        </w:trPr>
        <w:tc>
          <w:tcPr>
            <w:tcW w:w="9834" w:type="dxa"/>
            <w:gridSpan w:val="5"/>
            <w:tcBorders>
              <w:top w:val="single" w:color="000000" w:sz="9"/>
              <w:left w:val="single" w:color="000000" w:sz="9"/>
              <w:bottom w:val="single" w:color="000000" w:sz="5"/>
              <w:right w:val="single" w:color="000000" w:sz="9"/>
            </w:tcBorders>
            <w:vAlign w:val="center"/>
          </w:tcPr>
          <w:p>
            <w:pPr>
              <w:pStyle w:val="0"/>
              <w:widowControl w:val="off"/>
            </w:pPr>
            <w:r>
              <w:rPr>
                <w:spacing w:val="-7"/>
                <w:sz w:val="28"/>
                <w:shd w:val="clear" w:color="000000"/>
              </w:rPr>
              <w:t xml:space="preserve"> </w:t>
            </w:r>
            <w:r>
              <w:rPr>
                <w:b/>
                <w:spacing w:val="-7"/>
                <w:sz w:val="28"/>
                <w:shd w:val="clear" w:color="000000"/>
              </w:rPr>
              <w:t>다. 계약질서 준수정도</w:t>
            </w:r>
          </w:p>
        </w:tc>
      </w:tr>
      <w:tr>
        <w:trPr>
          <w:trHeight w:val="373"/>
        </w:trPr>
        <w:tc>
          <w:tcPr>
            <w:tcW w:w="1357" w:type="dxa"/>
            <w:tcBorders>
              <w:top w:val="single" w:color="000000" w:sz="9"/>
              <w:left w:val="single" w:color="000000" w:sz="9"/>
              <w:bottom w:val="single" w:color="000000" w:sz="5"/>
              <w:right w:val="single" w:color="000000" w:sz="3"/>
            </w:tcBorders>
            <w:vAlign w:val="center"/>
          </w:tcPr>
          <w:p>
            <w:pPr>
              <w:pStyle w:val="1"/>
              <w:widowControl w:val="off"/>
              <w:wordWrap w:val="1"/>
              <w:spacing w:line="264" w:lineRule="auto"/>
              <w:ind w:left="0"/>
              <w:jc w:val="center"/>
            </w:pPr>
            <w:r>
              <w:rPr>
                <w:b/>
                <w:spacing w:val="-27"/>
                <w:sz w:val="26"/>
                <w:shd w:val="clear" w:color="000000"/>
              </w:rPr>
              <w:t>세부심사항목</w:t>
            </w:r>
          </w:p>
        </w:tc>
        <w:tc>
          <w:tcPr>
            <w:tcW w:w="1340" w:type="dxa"/>
            <w:tcBorders>
              <w:top w:val="single" w:color="000000" w:sz="9"/>
              <w:left w:val="single" w:color="000000" w:sz="3"/>
              <w:bottom w:val="single" w:color="000000" w:sz="5"/>
              <w:right w:val="single" w:color="000000" w:sz="3"/>
            </w:tcBorders>
            <w:vAlign w:val="center"/>
          </w:tcPr>
          <w:p>
            <w:pPr>
              <w:pStyle w:val="24"/>
              <w:widowControl w:val="off"/>
              <w:wordWrap w:val="1"/>
              <w:spacing w:line="264" w:lineRule="auto"/>
              <w:ind w:left="0" w:right="0"/>
              <w:jc w:val="center"/>
            </w:pPr>
            <w:r>
              <w:rPr>
                <w:rFonts w:eastAsia="바탕"/>
                <w:spacing w:val="-19"/>
                <w:w w:val="100"/>
                <w:sz w:val="26"/>
              </w:rPr>
              <w:t>평가요소</w:t>
            </w:r>
          </w:p>
        </w:tc>
        <w:tc>
          <w:tcPr>
            <w:tcW w:w="733" w:type="dxa"/>
            <w:tcBorders>
              <w:top w:val="single" w:color="000000" w:sz="9"/>
              <w:left w:val="single" w:color="000000" w:sz="3"/>
              <w:bottom w:val="single" w:color="000000" w:sz="5"/>
              <w:right w:val="single" w:color="000000" w:sz="3"/>
            </w:tcBorders>
            <w:vAlign w:val="center"/>
          </w:tcPr>
          <w:p>
            <w:pPr>
              <w:pStyle w:val="24"/>
              <w:widowControl w:val="off"/>
              <w:wordWrap w:val="1"/>
              <w:spacing w:line="264" w:lineRule="auto"/>
              <w:ind w:left="0" w:right="0"/>
              <w:jc w:val="center"/>
            </w:pPr>
            <w:r>
              <w:rPr>
                <w:rFonts w:eastAsia="바탕"/>
                <w:spacing w:val="-19"/>
                <w:w w:val="100"/>
                <w:sz w:val="26"/>
              </w:rPr>
              <w:t>배점</w:t>
            </w:r>
          </w:p>
        </w:tc>
        <w:tc>
          <w:tcPr>
            <w:tcW w:w="5612" w:type="dxa"/>
            <w:tcBorders>
              <w:top w:val="single" w:color="000000" w:sz="9"/>
              <w:left w:val="single" w:color="000000" w:sz="3"/>
              <w:bottom w:val="single" w:color="000000" w:sz="5"/>
              <w:right w:val="single" w:color="000000" w:sz="3"/>
            </w:tcBorders>
            <w:vAlign w:val="center"/>
          </w:tcPr>
          <w:p>
            <w:pPr>
              <w:pStyle w:val="24"/>
              <w:widowControl w:val="off"/>
              <w:wordWrap w:val="1"/>
              <w:spacing w:line="264" w:lineRule="auto"/>
              <w:ind w:left="0" w:right="0"/>
              <w:jc w:val="center"/>
            </w:pPr>
            <w:r>
              <w:rPr>
                <w:rFonts w:ascii="바탕" w:eastAsia="바탕"/>
                <w:spacing w:val="-19"/>
                <w:w w:val="100"/>
                <w:sz w:val="26"/>
              </w:rPr>
              <w:t>등        급</w:t>
            </w:r>
          </w:p>
        </w:tc>
        <w:tc>
          <w:tcPr>
            <w:tcW w:w="792" w:type="dxa"/>
            <w:tcBorders>
              <w:top w:val="single" w:color="000000" w:sz="9"/>
              <w:left w:val="single" w:color="000000" w:sz="3"/>
              <w:bottom w:val="single" w:color="000000" w:sz="5"/>
              <w:right w:val="single" w:color="000000" w:sz="9"/>
            </w:tcBorders>
            <w:vAlign w:val="center"/>
          </w:tcPr>
          <w:p>
            <w:pPr>
              <w:pStyle w:val="24"/>
              <w:widowControl w:val="off"/>
              <w:wordWrap w:val="1"/>
              <w:spacing w:line="264" w:lineRule="auto"/>
              <w:ind w:left="0" w:right="0"/>
              <w:jc w:val="center"/>
            </w:pPr>
            <w:r>
              <w:rPr>
                <w:rFonts w:eastAsia="바탕"/>
                <w:spacing w:val="-19"/>
                <w:w w:val="100"/>
                <w:sz w:val="26"/>
              </w:rPr>
              <w:t>평점</w:t>
            </w:r>
          </w:p>
        </w:tc>
      </w:tr>
      <w:tr>
        <w:trPr>
          <w:trHeight w:val="603"/>
        </w:trPr>
        <w:tc>
          <w:tcPr>
            <w:tcW w:w="1357" w:type="dxa"/>
            <w:tcBorders>
              <w:top w:val="single" w:color="000000" w:sz="5"/>
              <w:left w:val="single" w:color="000000" w:sz="9"/>
              <w:bottom w:val="single" w:color="000000" w:sz="3"/>
              <w:right w:val="single" w:color="000000" w:sz="3"/>
            </w:tcBorders>
            <w:vAlign w:val="center"/>
          </w:tcPr>
          <w:p>
            <w:pPr>
              <w:pStyle w:val="24"/>
              <w:widowControl w:val="off"/>
              <w:spacing w:line="264" w:lineRule="auto"/>
              <w:ind w:left="178" w:right="0" w:hanging="178"/>
            </w:pPr>
            <w:r>
              <w:rPr>
                <w:rFonts w:ascii="함초롬바탕" w:eastAsia="함초롬바탕"/>
                <w:spacing w:val="-18"/>
                <w:w w:val="100"/>
              </w:rPr>
              <w:t>1)불공정</w:t>
            </w:r>
            <w:r>
              <w:br/>
              <w:rPr>
                <w:rFonts w:eastAsia="함초롬바탕"/>
                <w:spacing w:val="-18"/>
                <w:w w:val="100"/>
              </w:rPr>
              <w:t>하도급</w:t>
            </w:r>
          </w:p>
        </w:tc>
        <w:tc>
          <w:tcPr>
            <w:tcW w:w="1340" w:type="dxa"/>
            <w:tcBorders>
              <w:top w:val="single" w:color="000000" w:sz="5"/>
              <w:left w:val="single" w:color="000000" w:sz="3"/>
              <w:bottom w:val="single" w:color="000000" w:sz="3"/>
              <w:right w:val="single" w:color="000000" w:sz="3"/>
            </w:tcBorders>
            <w:vAlign w:val="center"/>
          </w:tcPr>
          <w:p>
            <w:pPr>
              <w:pStyle w:val="24"/>
              <w:widowControl w:val="off"/>
              <w:spacing w:line="264" w:lineRule="auto"/>
              <w:ind w:left="0" w:right="0"/>
            </w:pPr>
            <w:r>
              <w:rPr>
                <w:rFonts w:eastAsia="함초롬바탕"/>
                <w:spacing w:val="-18"/>
                <w:w w:val="100"/>
              </w:rPr>
              <w:t>하도급법위반</w:t>
            </w:r>
          </w:p>
        </w:tc>
        <w:tc>
          <w:tcPr>
            <w:tcW w:w="733" w:type="dxa"/>
            <w:tcBorders>
              <w:top w:val="single" w:color="000000" w:sz="5"/>
              <w:left w:val="single" w:color="000000" w:sz="3"/>
              <w:bottom w:val="single" w:color="000000" w:sz="3"/>
              <w:right w:val="single" w:color="000000" w:sz="3"/>
            </w:tcBorders>
            <w:vAlign w:val="center"/>
          </w:tcPr>
          <w:p>
            <w:pPr>
              <w:pStyle w:val="24"/>
              <w:widowControl w:val="off"/>
              <w:wordWrap w:val="1"/>
              <w:spacing w:line="264" w:lineRule="auto"/>
              <w:ind w:left="0" w:right="0"/>
              <w:jc w:val="center"/>
            </w:pPr>
            <w:r>
              <w:rPr>
                <w:rFonts w:ascii="함초롬바탕"/>
                <w:spacing w:val="-18"/>
                <w:w w:val="100"/>
              </w:rPr>
              <w:t>-1</w:t>
            </w:r>
          </w:p>
        </w:tc>
        <w:tc>
          <w:tcPr>
            <w:tcW w:w="5612" w:type="dxa"/>
            <w:tcBorders>
              <w:top w:val="single" w:color="000000" w:sz="5"/>
              <w:left w:val="single" w:color="000000" w:sz="3"/>
              <w:bottom w:val="single" w:color="000000" w:sz="3"/>
              <w:right w:val="single" w:color="000000" w:sz="3"/>
            </w:tcBorders>
            <w:vAlign w:val="center"/>
          </w:tcPr>
          <w:p>
            <w:pPr>
              <w:pStyle w:val="24"/>
              <w:widowControl w:val="off"/>
              <w:spacing w:line="264" w:lineRule="auto"/>
              <w:ind w:left="355" w:right="0" w:hanging="355"/>
            </w:pPr>
            <w:r>
              <w:rPr>
                <w:rFonts w:ascii="함초롬바탕" w:eastAsia="함초롬바탕"/>
                <w:spacing w:val="-18"/>
                <w:w w:val="100"/>
              </w:rPr>
              <w:t>A. 최근 1년 이내에 하도급거래 공정화에 관한 법률을 위반한 자</w:t>
            </w:r>
          </w:p>
        </w:tc>
        <w:tc>
          <w:tcPr>
            <w:tcW w:w="792" w:type="dxa"/>
            <w:tcBorders>
              <w:top w:val="single" w:color="000000" w:sz="5"/>
              <w:left w:val="single" w:color="000000" w:sz="3"/>
              <w:bottom w:val="single" w:color="000000" w:sz="3"/>
              <w:right w:val="single" w:color="000000" w:sz="9"/>
            </w:tcBorders>
            <w:vAlign w:val="center"/>
          </w:tcPr>
          <w:p>
            <w:pPr>
              <w:pStyle w:val="24"/>
              <w:widowControl w:val="off"/>
              <w:wordWrap w:val="1"/>
              <w:spacing w:line="264" w:lineRule="auto"/>
              <w:ind w:left="0" w:right="0"/>
              <w:jc w:val="center"/>
            </w:pPr>
            <w:r>
              <w:rPr>
                <w:rFonts w:ascii="함초롬바탕"/>
                <w:spacing w:val="-18"/>
                <w:w w:val="100"/>
              </w:rPr>
              <w:t>-1.0</w:t>
            </w:r>
          </w:p>
        </w:tc>
      </w:tr>
      <w:tr>
        <w:trPr>
          <w:trHeight w:val="655"/>
        </w:trPr>
        <w:tc>
          <w:tcPr>
            <w:tcW w:w="1357" w:type="dxa"/>
            <w:tcBorders>
              <w:top w:val="single" w:color="000000" w:sz="3"/>
              <w:left w:val="single" w:color="000000" w:sz="9"/>
              <w:bottom w:val="single" w:color="000000" w:sz="3"/>
              <w:right w:val="single" w:color="000000" w:sz="3"/>
            </w:tcBorders>
            <w:vAlign w:val="center"/>
          </w:tcPr>
          <w:p>
            <w:pPr>
              <w:pStyle w:val="24"/>
              <w:widowControl w:val="off"/>
              <w:spacing w:line="312" w:lineRule="auto"/>
              <w:ind w:left="310" w:right="0" w:hanging="310"/>
            </w:pPr>
            <w:r>
              <w:rPr>
                <w:rFonts w:ascii="함초롬바탕" w:eastAsia="함초롬바탕"/>
                <w:spacing w:val="-12"/>
                <w:w w:val="100"/>
                <w:shd w:val="clear" w:color="000000"/>
              </w:rPr>
              <w:t>2)임금체불 위반</w:t>
            </w:r>
          </w:p>
        </w:tc>
        <w:tc>
          <w:tcPr>
            <w:tcW w:w="1340" w:type="dxa"/>
            <w:tcBorders>
              <w:top w:val="single" w:color="000000" w:sz="3"/>
              <w:left w:val="single" w:color="000000" w:sz="3"/>
              <w:bottom w:val="single" w:color="000000" w:sz="3"/>
              <w:right w:val="single" w:color="000000" w:sz="3"/>
            </w:tcBorders>
            <w:vAlign w:val="center"/>
          </w:tcPr>
          <w:p>
            <w:pPr>
              <w:pStyle w:val="24"/>
              <w:widowControl w:val="off"/>
              <w:spacing w:line="264" w:lineRule="auto"/>
              <w:ind w:left="0" w:right="0"/>
            </w:pPr>
            <w:r>
              <w:rPr>
                <w:rFonts w:ascii="함초롬바탕" w:eastAsia="함초롬바탕"/>
                <w:spacing w:val="-18"/>
                <w:w w:val="100"/>
                <w:shd w:val="clear" w:color="000000"/>
              </w:rPr>
              <w:t xml:space="preserve">근로기준법에 따른 임금 </w:t>
            </w:r>
            <w:r>
              <w:br/>
              <w:rPr>
                <w:rFonts w:ascii="함초롬바탕" w:eastAsia="함초롬바탕"/>
                <w:spacing w:val="-18"/>
                <w:w w:val="100"/>
                <w:shd w:val="clear" w:color="000000"/>
              </w:rPr>
              <w:t>체불 위반</w:t>
            </w:r>
          </w:p>
        </w:tc>
        <w:tc>
          <w:tcPr>
            <w:tcW w:w="733" w:type="dxa"/>
            <w:tcBorders>
              <w:top w:val="single" w:color="000000" w:sz="3"/>
              <w:left w:val="single" w:color="000000" w:sz="3"/>
              <w:bottom w:val="single" w:color="000000" w:sz="3"/>
              <w:right w:val="single" w:color="000000" w:sz="3"/>
            </w:tcBorders>
            <w:vAlign w:val="center"/>
          </w:tcPr>
          <w:p>
            <w:pPr>
              <w:pStyle w:val="24"/>
              <w:widowControl w:val="off"/>
              <w:wordWrap w:val="1"/>
              <w:spacing w:line="264" w:lineRule="auto"/>
              <w:ind w:left="0" w:right="0"/>
              <w:jc w:val="center"/>
            </w:pPr>
            <w:r>
              <w:rPr>
                <w:rFonts w:ascii="함초롬바탕"/>
                <w:spacing w:val="-18"/>
                <w:w w:val="100"/>
                <w:shd w:val="clear" w:color="000000"/>
              </w:rPr>
              <w:t>-2</w:t>
            </w:r>
          </w:p>
        </w:tc>
        <w:tc>
          <w:tcPr>
            <w:tcW w:w="5612" w:type="dxa"/>
            <w:tcBorders>
              <w:top w:val="single" w:color="000000" w:sz="3"/>
              <w:left w:val="single" w:color="000000" w:sz="3"/>
              <w:bottom w:val="single" w:color="000000" w:sz="3"/>
              <w:right w:val="single" w:color="000000" w:sz="3"/>
            </w:tcBorders>
            <w:vAlign w:val="center"/>
          </w:tcPr>
          <w:p>
            <w:pPr>
              <w:pStyle w:val="24"/>
              <w:widowControl w:val="off"/>
              <w:spacing w:line="264" w:lineRule="auto"/>
              <w:ind w:left="355" w:right="0" w:hanging="355"/>
            </w:pPr>
            <w:r>
              <w:rPr>
                <w:rFonts w:ascii="함초롬바탕" w:eastAsia="함초롬바탕"/>
                <w:spacing w:val="-18"/>
                <w:w w:val="100"/>
                <w:shd w:val="clear" w:color="000000"/>
              </w:rPr>
              <w:t>A. 고용노동부 장관이 임금체불로 명단을 공개한 자</w:t>
            </w:r>
          </w:p>
        </w:tc>
        <w:tc>
          <w:tcPr>
            <w:tcW w:w="792" w:type="dxa"/>
            <w:tcBorders>
              <w:top w:val="single" w:color="000000" w:sz="3"/>
              <w:left w:val="single" w:color="000000" w:sz="3"/>
              <w:bottom w:val="single" w:color="000000" w:sz="3"/>
              <w:right w:val="single" w:color="000000" w:sz="9"/>
            </w:tcBorders>
            <w:vAlign w:val="center"/>
          </w:tcPr>
          <w:p>
            <w:pPr>
              <w:pStyle w:val="24"/>
              <w:widowControl w:val="off"/>
              <w:wordWrap w:val="1"/>
              <w:spacing w:line="264" w:lineRule="auto"/>
              <w:ind w:left="0" w:right="0"/>
              <w:jc w:val="center"/>
            </w:pPr>
            <w:r>
              <w:rPr>
                <w:rFonts w:ascii="함초롬바탕" w:eastAsia="함초롬바탕"/>
                <w:spacing w:val="-18"/>
                <w:w w:val="100"/>
                <w:shd w:val="clear" w:color="000000"/>
              </w:rPr>
              <w:t>건당 -0.4</w:t>
            </w:r>
          </w:p>
        </w:tc>
      </w:tr>
      <w:tr>
        <w:trPr>
          <w:trHeight w:val="316"/>
        </w:trPr>
        <w:tc>
          <w:tcPr>
            <w:tcW w:w="1357" w:type="dxa"/>
            <w:tcBorders>
              <w:top w:val="single" w:color="000000" w:sz="3"/>
              <w:left w:val="single" w:color="000000" w:sz="9"/>
              <w:bottom w:val="single" w:color="000000" w:sz="3"/>
              <w:right w:val="single" w:color="000000" w:sz="3"/>
            </w:tcBorders>
            <w:vAlign w:val="center"/>
          </w:tcPr>
          <w:p>
            <w:pPr>
              <w:pStyle w:val="24"/>
              <w:widowControl w:val="off"/>
              <w:spacing w:line="312" w:lineRule="auto"/>
              <w:ind w:left="310" w:right="0" w:hanging="310"/>
            </w:pPr>
            <w:r>
              <w:rPr>
                <w:rFonts w:ascii="함초롬바탕" w:eastAsia="함초롬바탕"/>
                <w:spacing w:val="-12"/>
                <w:w w:val="100"/>
                <w:shd w:val="clear" w:color="000000"/>
              </w:rPr>
              <w:t>3)산업재해자</w:t>
            </w:r>
          </w:p>
        </w:tc>
        <w:tc>
          <w:tcPr>
            <w:tcW w:w="1340" w:type="dxa"/>
            <w:tcBorders>
              <w:top w:val="single" w:color="000000" w:sz="3"/>
              <w:left w:val="single" w:color="000000" w:sz="3"/>
              <w:bottom w:val="single" w:color="000000" w:sz="3"/>
              <w:right w:val="single" w:color="000000" w:sz="3"/>
            </w:tcBorders>
            <w:vAlign w:val="center"/>
          </w:tcPr>
          <w:p>
            <w:pPr>
              <w:pStyle w:val="24"/>
              <w:widowControl w:val="off"/>
              <w:spacing w:line="264" w:lineRule="auto"/>
              <w:ind w:left="0" w:right="0"/>
            </w:pPr>
            <w:r>
              <w:rPr>
                <w:rFonts w:ascii="함초롬바탕" w:eastAsia="함초롬바탕"/>
                <w:spacing w:val="-18"/>
                <w:w w:val="100"/>
                <w:shd w:val="clear" w:color="000000"/>
              </w:rPr>
              <w:t>산업재해로 인한 사망자 발생 현황</w:t>
            </w:r>
          </w:p>
        </w:tc>
        <w:tc>
          <w:tcPr>
            <w:tcW w:w="733" w:type="dxa"/>
            <w:tcBorders>
              <w:top w:val="single" w:color="000000" w:sz="3"/>
              <w:left w:val="single" w:color="000000" w:sz="3"/>
              <w:bottom w:val="single" w:color="000000" w:sz="3"/>
              <w:right w:val="single" w:color="000000" w:sz="3"/>
            </w:tcBorders>
            <w:vAlign w:val="center"/>
          </w:tcPr>
          <w:p>
            <w:pPr>
              <w:pStyle w:val="24"/>
              <w:widowControl w:val="off"/>
              <w:wordWrap w:val="1"/>
              <w:spacing w:line="264" w:lineRule="auto"/>
              <w:ind w:left="0" w:right="0"/>
              <w:jc w:val="center"/>
            </w:pPr>
            <w:r>
              <w:rPr>
                <w:rFonts w:ascii="함초롬바탕"/>
                <w:spacing w:val="-18"/>
                <w:w w:val="100"/>
              </w:rPr>
              <w:t>-1</w:t>
            </w:r>
          </w:p>
        </w:tc>
        <w:tc>
          <w:tcPr>
            <w:tcW w:w="5612" w:type="dxa"/>
            <w:tcBorders>
              <w:top w:val="single" w:color="000000" w:sz="3"/>
              <w:left w:val="single" w:color="000000" w:sz="3"/>
              <w:bottom w:val="single" w:color="000000" w:sz="3"/>
              <w:right w:val="single" w:color="000000" w:sz="3"/>
            </w:tcBorders>
            <w:vAlign w:val="center"/>
          </w:tcPr>
          <w:p>
            <w:pPr>
              <w:pStyle w:val="24"/>
              <w:widowControl w:val="off"/>
              <w:spacing w:line="264" w:lineRule="auto"/>
              <w:ind w:left="355" w:right="0" w:hanging="355"/>
            </w:pPr>
            <w:r>
              <w:rPr>
                <w:rFonts w:ascii="함초롬바탕"/>
                <w:spacing w:val="-18"/>
                <w:w w:val="100"/>
                <w:shd w:val="clear" w:color="000000"/>
              </w:rPr>
              <w:t xml:space="preserve">A. </w:t>
            </w:r>
            <w:r>
              <w:rPr>
                <w:rFonts w:ascii="함초롬바탕" w:eastAsia="함초롬바탕"/>
                <w:spacing w:val="-17"/>
                <w:w w:val="100"/>
                <w:shd w:val="clear" w:color="000000"/>
              </w:rPr>
              <w:t>「산업안전보건법」에</w:t>
            </w:r>
            <w:r>
              <w:rPr>
                <w:rFonts w:ascii="함초롬바탕" w:eastAsia="함초롬바탕"/>
                <w:spacing w:val="-17"/>
                <w:w w:val="100"/>
                <w:shd w:val="clear" w:color="000000"/>
              </w:rPr>
              <w:t xml:space="preserve"> 따라 최근 1년 이내에 고용노동부</w:t>
            </w:r>
            <w:r>
              <w:rPr>
                <w:rFonts w:ascii="함초롬바탕" w:eastAsia="함초롬바탕"/>
                <w:spacing w:val="-18"/>
                <w:w w:val="100"/>
                <w:shd w:val="clear" w:color="000000"/>
              </w:rPr>
              <w:t>장관이 산업재해로 인한 사망자가 연간 2명 이상으로 공표한 자</w:t>
            </w:r>
          </w:p>
        </w:tc>
        <w:tc>
          <w:tcPr>
            <w:tcW w:w="792" w:type="dxa"/>
            <w:tcBorders>
              <w:top w:val="single" w:color="000000" w:sz="3"/>
              <w:left w:val="single" w:color="000000" w:sz="3"/>
              <w:bottom w:val="single" w:color="000000" w:sz="3"/>
              <w:right w:val="single" w:color="000000" w:sz="9"/>
            </w:tcBorders>
            <w:vAlign w:val="center"/>
          </w:tcPr>
          <w:p>
            <w:pPr>
              <w:pStyle w:val="24"/>
              <w:widowControl w:val="off"/>
              <w:wordWrap w:val="1"/>
              <w:spacing w:line="264" w:lineRule="auto"/>
              <w:ind w:left="0" w:right="0"/>
              <w:jc w:val="center"/>
            </w:pPr>
            <w:r>
              <w:rPr>
                <w:rFonts w:ascii="함초롬바탕"/>
                <w:spacing w:val="-18"/>
                <w:w w:val="100"/>
              </w:rPr>
              <w:t>-1</w:t>
            </w:r>
          </w:p>
        </w:tc>
      </w:tr>
      <w:tr>
        <w:trPr>
          <w:trHeight w:val="204"/>
        </w:trPr>
        <w:tc>
          <w:tcPr>
            <w:tcW w:w="1357" w:type="dxa"/>
            <w:tcBorders>
              <w:top w:val="single" w:color="000000" w:sz="3"/>
              <w:left w:val="single" w:color="000000" w:sz="9"/>
              <w:bottom w:val="single" w:color="000000" w:sz="9"/>
              <w:right w:val="single" w:color="000000" w:sz="3"/>
            </w:tcBorders>
            <w:vAlign w:val="center"/>
          </w:tcPr>
          <w:p>
            <w:pPr>
              <w:pStyle w:val="24"/>
              <w:widowControl w:val="off"/>
              <w:spacing w:line="312" w:lineRule="auto"/>
              <w:ind w:left="187" w:right="0" w:hanging="187"/>
            </w:pPr>
            <w:r>
              <w:rPr>
                <w:rFonts w:ascii="함초롬바탕" w:eastAsia="함초롬바탕"/>
                <w:spacing w:val="-12"/>
                <w:w w:val="100"/>
                <w:shd w:val="clear" w:color="000000"/>
              </w:rPr>
              <w:t>4)사고사망</w:t>
            </w:r>
            <w:r>
              <w:br/>
              <w:rPr>
                <w:rFonts w:eastAsia="함초롬바탕"/>
                <w:spacing w:val="-12"/>
                <w:w w:val="100"/>
                <w:shd w:val="clear" w:color="000000"/>
              </w:rPr>
              <w:t>만인율</w:t>
            </w:r>
          </w:p>
        </w:tc>
        <w:tc>
          <w:tcPr>
            <w:tcW w:w="1340" w:type="dxa"/>
            <w:tcBorders>
              <w:top w:val="single" w:color="000000" w:sz="3"/>
              <w:left w:val="single" w:color="000000" w:sz="3"/>
              <w:bottom w:val="single" w:color="000000" w:sz="9"/>
              <w:right w:val="single" w:color="000000" w:sz="3"/>
            </w:tcBorders>
            <w:vAlign w:val="center"/>
          </w:tcPr>
          <w:p>
            <w:pPr>
              <w:pStyle w:val="24"/>
              <w:widowControl w:val="off"/>
              <w:spacing w:line="264" w:lineRule="auto"/>
              <w:ind w:left="0" w:right="0"/>
            </w:pPr>
            <w:r>
              <w:rPr>
                <w:rFonts w:ascii="함초롬바탕" w:eastAsia="함초롬바탕"/>
                <w:spacing w:val="-24"/>
                <w:w w:val="100"/>
                <w:shd w:val="clear" w:color="000000"/>
              </w:rPr>
              <w:t>근로자 만명당</w:t>
            </w:r>
            <w:r>
              <w:rPr>
                <w:rFonts w:ascii="함초롬바탕" w:eastAsia="함초롬바탕"/>
                <w:spacing w:val="-18"/>
                <w:w w:val="100"/>
                <w:shd w:val="clear" w:color="000000"/>
              </w:rPr>
              <w:t xml:space="preserve"> 사망자 발생 현황</w:t>
            </w:r>
          </w:p>
        </w:tc>
        <w:tc>
          <w:tcPr>
            <w:tcW w:w="733" w:type="dxa"/>
            <w:tcBorders>
              <w:top w:val="single" w:color="000000" w:sz="3"/>
              <w:left w:val="single" w:color="000000" w:sz="3"/>
              <w:bottom w:val="single" w:color="000000" w:sz="9"/>
              <w:right w:val="single" w:color="000000" w:sz="3"/>
            </w:tcBorders>
            <w:vAlign w:val="center"/>
          </w:tcPr>
          <w:p>
            <w:pPr>
              <w:pStyle w:val="24"/>
              <w:widowControl w:val="off"/>
              <w:wordWrap w:val="1"/>
              <w:spacing w:line="264" w:lineRule="auto"/>
              <w:ind w:left="0" w:right="0"/>
              <w:jc w:val="center"/>
            </w:pPr>
            <w:r>
              <w:rPr>
                <w:rFonts w:ascii="함초롬바탕"/>
                <w:spacing w:val="-18"/>
                <w:w w:val="100"/>
              </w:rPr>
              <w:t>-1</w:t>
            </w:r>
          </w:p>
        </w:tc>
        <w:tc>
          <w:tcPr>
            <w:tcW w:w="5612" w:type="dxa"/>
            <w:tcBorders>
              <w:top w:val="single" w:color="000000" w:sz="3"/>
              <w:left w:val="single" w:color="000000" w:sz="3"/>
              <w:bottom w:val="single" w:color="000000" w:sz="9"/>
              <w:right w:val="single" w:color="000000" w:sz="3"/>
            </w:tcBorders>
            <w:vAlign w:val="center"/>
          </w:tcPr>
          <w:p>
            <w:pPr>
              <w:pStyle w:val="24"/>
              <w:widowControl w:val="off"/>
              <w:spacing w:line="264" w:lineRule="auto"/>
              <w:ind w:left="355" w:right="0" w:hanging="355"/>
            </w:pPr>
            <w:r>
              <w:rPr>
                <w:rFonts w:ascii="함초롬바탕"/>
                <w:spacing w:val="-18"/>
                <w:w w:val="100"/>
                <w:shd w:val="clear" w:color="000000"/>
              </w:rPr>
              <w:t xml:space="preserve">A. </w:t>
            </w:r>
            <w:r>
              <w:rPr>
                <w:rFonts w:ascii="함초롬바탕" w:eastAsia="함초롬바탕"/>
                <w:spacing w:val="-17"/>
                <w:w w:val="100"/>
                <w:shd w:val="clear" w:color="000000"/>
              </w:rPr>
              <w:t>「산업안전보건법」에</w:t>
            </w:r>
            <w:r>
              <w:rPr>
                <w:rFonts w:ascii="함초롬바탕" w:eastAsia="함초롬바탕"/>
                <w:spacing w:val="-17"/>
                <w:w w:val="100"/>
                <w:shd w:val="clear" w:color="000000"/>
              </w:rPr>
              <w:t xml:space="preserve"> 따라 최근 1년 이내에 고용노동부</w:t>
            </w:r>
            <w:r>
              <w:rPr>
                <w:rFonts w:ascii="함초롬바탕" w:eastAsia="함초롬바탕"/>
                <w:spacing w:val="-18"/>
                <w:w w:val="100"/>
                <w:shd w:val="clear" w:color="000000"/>
              </w:rPr>
              <w:t>장관이 사고사망만인율이 규모별 같은 업종의 평균 사망만인율 이상으로 공표한 자</w:t>
            </w:r>
          </w:p>
        </w:tc>
        <w:tc>
          <w:tcPr>
            <w:tcW w:w="792" w:type="dxa"/>
            <w:tcBorders>
              <w:top w:val="single" w:color="000000" w:sz="3"/>
              <w:left w:val="single" w:color="000000" w:sz="3"/>
              <w:bottom w:val="single" w:color="000000" w:sz="9"/>
              <w:right w:val="single" w:color="000000" w:sz="9"/>
            </w:tcBorders>
            <w:vAlign w:val="center"/>
          </w:tcPr>
          <w:p>
            <w:pPr>
              <w:pStyle w:val="24"/>
              <w:widowControl w:val="off"/>
              <w:wordWrap w:val="1"/>
              <w:spacing w:line="264" w:lineRule="auto"/>
              <w:ind w:left="0" w:right="0"/>
              <w:jc w:val="center"/>
            </w:pPr>
            <w:r>
              <w:rPr>
                <w:rFonts w:ascii="함초롬바탕"/>
                <w:spacing w:val="-18"/>
                <w:w w:val="100"/>
              </w:rPr>
              <w:t>-1</w:t>
            </w:r>
          </w:p>
        </w:tc>
      </w:tr>
    </w:tbl>
    <w:p>
      <w:pPr>
        <w:pStyle w:val="0"/>
        <w:widowControl w:val="off"/>
        <w:ind w:left="1118" w:hanging="1118"/>
      </w:pPr>
    </w:p>
    <w:p>
      <w:pPr>
        <w:pStyle w:val="0"/>
        <w:widowControl w:val="off"/>
        <w:spacing w:line="360" w:lineRule="auto"/>
        <w:ind w:left="628" w:hanging="628"/>
      </w:pPr>
      <w:r>
        <w:rPr>
          <w:spacing w:val="-6"/>
          <w:sz w:val="26"/>
          <w:shd w:val="clear" w:color="000000"/>
        </w:rPr>
        <w:t>주1) 품질관리 등 신뢰정도</w:t>
      </w:r>
    </w:p>
    <w:p>
      <w:pPr>
        <w:pStyle w:val="0"/>
        <w:widowControl w:val="off"/>
        <w:spacing w:line="360" w:lineRule="auto"/>
        <w:ind w:left="737" w:hanging="737"/>
      </w:pPr>
      <w:r>
        <w:rPr>
          <w:spacing w:val="-6"/>
          <w:sz w:val="26"/>
          <w:shd w:val="clear" w:color="000000"/>
        </w:rPr>
        <w:t xml:space="preserve">  가) "1),2)" 심사항목의 인증 등의 평가는 해당 계약목적물에 직접 적용·활용·포함된 조건을 모두 충족하는 인증·특허 등을 직접 개발하여 받은 자에 한하여 평가하고, 동일 심사항목의 동일등급에 해당하는 인증서를 2개 이상 보유한 자는 하나만 인정하며, 반드시 유효기간 내의 인증서를 평가한다. 다만, 중소기업의 경우는 세부심사항목별 취득점수의 20%를 가산 평가한다.</w:t>
      </w:r>
    </w:p>
    <w:p>
      <w:pPr>
        <w:pStyle w:val="0"/>
        <w:widowControl w:val="off"/>
        <w:spacing w:line="360" w:lineRule="auto"/>
        <w:ind w:left="737" w:hanging="737"/>
      </w:pPr>
      <w:r>
        <w:rPr>
          <w:spacing w:val="-6"/>
          <w:sz w:val="26"/>
          <w:shd w:val="clear" w:color="000000"/>
        </w:rPr>
        <w:t xml:space="preserve">  나) "2)"의 "B" : KS, CE, UL 및 해당국 국가산업표준규격 인증 평가는 관계기관(위임한 경우 포함) 증명서류를 제출한 경우에 한하며, 국방품질경영시스템 인증 평가는 국방부 수요 상용물자만 적용한다. 다만, 모듈 A(자기적합선언;DoC) 방식과 직접 생산자가 아닌 판매자 CE 인증서는 제외한다.</w:t>
      </w:r>
    </w:p>
    <w:p>
      <w:pPr>
        <w:pStyle w:val="0"/>
        <w:widowControl w:val="off"/>
        <w:spacing w:line="360" w:lineRule="auto"/>
        <w:ind w:left="714" w:hanging="714"/>
      </w:pPr>
      <w:r>
        <w:rPr>
          <w:spacing w:val="-6"/>
          <w:sz w:val="26"/>
          <w:shd w:val="clear" w:color="000000"/>
        </w:rPr>
        <w:t xml:space="preserve">  다) 유효기간이 정해지지 않은 인증은 입찰공고일 전일부터 기산하여 2년 이내의 인증이나 마크를 받은 것에 한하여 평가한다.</w:t>
      </w:r>
    </w:p>
    <w:p>
      <w:pPr>
        <w:pStyle w:val="0"/>
        <w:widowControl w:val="off"/>
        <w:spacing w:line="360" w:lineRule="auto"/>
        <w:ind w:left="712" w:hanging="712"/>
      </w:pPr>
      <w:r>
        <w:rPr>
          <w:spacing w:val="-6"/>
          <w:sz w:val="26"/>
          <w:shd w:val="clear" w:color="000000"/>
        </w:rPr>
        <w:t xml:space="preserve">  라) "2)"의 "D", “E” : 특허·디자인등록 평가에서 실시권이 없는 특허권, 통상실시권은 평가에서 제외한다.</w:t>
      </w:r>
    </w:p>
    <w:p>
      <w:pPr>
        <w:pStyle w:val="0"/>
        <w:widowControl w:val="off"/>
        <w:spacing w:line="360" w:lineRule="auto"/>
        <w:ind w:left="712" w:hanging="712"/>
      </w:pPr>
      <w:r>
        <w:rPr>
          <w:spacing w:val="-6"/>
          <w:sz w:val="26"/>
          <w:shd w:val="clear" w:color="000000"/>
        </w:rPr>
        <w:t xml:space="preserve">  마)</w:t>
      </w:r>
      <w:r>
        <w:rPr>
          <w:rFonts w:ascii="휴먼명조"/>
          <w:sz w:val="26"/>
          <w:shd w:val="clear" w:color="000000"/>
        </w:rPr>
        <w:t xml:space="preserve"> </w:t>
      </w:r>
      <w:r>
        <w:rPr>
          <w:spacing w:val="-3"/>
          <w:sz w:val="26"/>
          <w:shd w:val="clear" w:color="000000"/>
        </w:rPr>
        <w:t>대한민국</w:t>
      </w:r>
      <w:r>
        <w:rPr>
          <w:rFonts w:ascii="휴먼명조"/>
          <w:spacing w:val="-9"/>
          <w:sz w:val="26"/>
          <w:shd w:val="clear" w:color="000000"/>
        </w:rPr>
        <w:t xml:space="preserve"> </w:t>
      </w:r>
      <w:r>
        <w:rPr>
          <w:spacing w:val="-3"/>
          <w:sz w:val="26"/>
          <w:shd w:val="clear" w:color="000000"/>
        </w:rPr>
        <w:t>일자리</w:t>
      </w:r>
      <w:r>
        <w:rPr>
          <w:rFonts w:ascii="휴먼명조"/>
          <w:spacing w:val="-9"/>
          <w:sz w:val="26"/>
          <w:shd w:val="clear" w:color="000000"/>
        </w:rPr>
        <w:t xml:space="preserve"> </w:t>
      </w:r>
      <w:r>
        <w:rPr>
          <w:spacing w:val="-3"/>
          <w:sz w:val="26"/>
          <w:shd w:val="clear" w:color="000000"/>
        </w:rPr>
        <w:t>으뜸기업</w:t>
      </w:r>
      <w:r>
        <w:rPr>
          <w:spacing w:val="-3"/>
          <w:sz w:val="26"/>
          <w:shd w:val="clear" w:color="000000"/>
        </w:rPr>
        <w:t>은 고용노동부 장관이 발표한 가장 최근 5개년간 선정</w:t>
      </w:r>
      <w:r>
        <w:rPr>
          <w:sz w:val="26"/>
          <w:shd w:val="clear" w:color="000000"/>
        </w:rPr>
        <w:t xml:space="preserve"> 횟수에 따라 평가한다.</w:t>
      </w:r>
    </w:p>
    <w:p>
      <w:pPr>
        <w:pStyle w:val="0"/>
        <w:widowControl w:val="off"/>
        <w:spacing w:line="360" w:lineRule="auto"/>
        <w:ind w:left="732" w:hanging="732"/>
      </w:pPr>
      <w:r>
        <w:rPr>
          <w:sz w:val="26"/>
          <w:shd w:val="clear" w:color="000000"/>
        </w:rPr>
        <w:t xml:space="preserve">  바) </w:t>
      </w:r>
      <w:r>
        <w:rPr>
          <w:spacing w:val="-4"/>
          <w:sz w:val="26"/>
          <w:shd w:val="clear" w:color="000000"/>
        </w:rPr>
        <w:t>신규채용 우수기업은 입찰공고일 전월부터 기산하여 설립된지 1년 6개월 이상인</w:t>
      </w:r>
      <w:r>
        <w:rPr>
          <w:sz w:val="26"/>
          <w:shd w:val="clear" w:color="000000"/>
        </w:rPr>
        <w:t xml:space="preserve"> 기업의 신규채용은 다음 각호에 따른다.</w:t>
      </w:r>
    </w:p>
    <w:p>
      <w:pPr>
        <w:pStyle w:val="0"/>
        <w:widowControl w:val="off"/>
        <w:spacing w:line="360" w:lineRule="auto"/>
        <w:ind w:left="1181" w:hanging="1094"/>
      </w:pPr>
      <w:r>
        <w:rPr>
          <w:sz w:val="26"/>
          <w:shd w:val="clear" w:color="000000"/>
        </w:rPr>
        <w:t xml:space="preserve">     (1) </w:t>
      </w:r>
      <w:r>
        <w:rPr>
          <w:spacing w:val="-3"/>
          <w:sz w:val="26"/>
          <w:shd w:val="clear" w:color="000000"/>
        </w:rPr>
        <w:t>해당년도 입찰공고일 전월 기산 평가기간에 해당하는 고용사실을 증명할</w:t>
      </w:r>
      <w:r>
        <w:rPr>
          <w:sz w:val="26"/>
          <w:shd w:val="clear" w:color="000000"/>
        </w:rPr>
        <w:t xml:space="preserve"> 수 있는 서류(4대 보험 가입 증빙서류 등)에 따라 평가한다.</w:t>
      </w:r>
    </w:p>
    <w:p>
      <w:pPr>
        <w:pStyle w:val="0"/>
        <w:widowControl w:val="off"/>
        <w:spacing w:line="360" w:lineRule="auto"/>
        <w:ind w:left="1178" w:hanging="1090"/>
      </w:pPr>
      <w:r>
        <w:rPr>
          <w:sz w:val="26"/>
          <w:shd w:val="clear" w:color="000000"/>
        </w:rPr>
        <w:t xml:space="preserve">     (2) </w:t>
      </w:r>
      <w:r>
        <w:rPr>
          <w:spacing w:val="-6"/>
          <w:sz w:val="26"/>
          <w:shd w:val="clear" w:color="000000"/>
        </w:rPr>
        <w:t>해당년도 최근 6개월간 평균고용인원은 입찰공고일 전월 기산 최근 6개월</w:t>
      </w:r>
      <w:r>
        <w:rPr>
          <w:spacing w:val="-12"/>
          <w:sz w:val="26"/>
          <w:shd w:val="clear" w:color="000000"/>
        </w:rPr>
        <w:t>간의</w:t>
      </w:r>
      <w:r>
        <w:rPr>
          <w:spacing w:val="-8"/>
          <w:sz w:val="26"/>
          <w:shd w:val="clear" w:color="000000"/>
        </w:rPr>
        <w:t xml:space="preserve"> </w:t>
      </w:r>
      <w:r>
        <w:rPr>
          <w:spacing w:val="-6"/>
          <w:sz w:val="26"/>
          <w:shd w:val="clear" w:color="000000"/>
        </w:rPr>
        <w:t>고용인원을 합산하여 평균하고, 직전년도 6개월간 평균고용인원은 해당</w:t>
      </w:r>
      <w:r>
        <w:rPr>
          <w:spacing w:val="-1"/>
          <w:sz w:val="26"/>
          <w:shd w:val="clear" w:color="000000"/>
        </w:rPr>
        <w:t>년도</w:t>
      </w:r>
      <w:r>
        <w:rPr>
          <w:spacing w:val="-3"/>
          <w:sz w:val="26"/>
          <w:shd w:val="clear" w:color="000000"/>
        </w:rPr>
        <w:t xml:space="preserve"> </w:t>
      </w:r>
      <w:r>
        <w:rPr>
          <w:spacing w:val="-6"/>
          <w:sz w:val="26"/>
          <w:shd w:val="clear" w:color="000000"/>
        </w:rPr>
        <w:t>고용인원 산출 시작시점부터 그 직전년도 동기간의 고용인원을 합산</w:t>
      </w:r>
      <w:r>
        <w:rPr>
          <w:spacing w:val="-4"/>
          <w:sz w:val="26"/>
          <w:shd w:val="clear" w:color="000000"/>
        </w:rPr>
        <w:t>하여 평균</w:t>
      </w:r>
      <w:r>
        <w:rPr>
          <w:sz w:val="26"/>
          <w:shd w:val="clear" w:color="000000"/>
        </w:rPr>
        <w:t xml:space="preserve">하며, 소수점 다섯째자리에서 반올림한다. </w:t>
      </w:r>
      <w:r>
        <w:rPr>
          <w:spacing w:val="-1"/>
          <w:sz w:val="26"/>
          <w:shd w:val="clear" w:color="000000"/>
        </w:rPr>
        <w:t xml:space="preserve">이 경우 </w:t>
      </w:r>
      <w:r>
        <w:rPr>
          <w:spacing w:val="-8"/>
          <w:sz w:val="26"/>
          <w:shd w:val="clear" w:color="000000"/>
        </w:rPr>
        <w:t>대표자는 고용인원에서  제외</w:t>
      </w:r>
      <w:r>
        <w:rPr>
          <w:spacing w:val="-1"/>
          <w:sz w:val="26"/>
          <w:shd w:val="clear" w:color="000000"/>
        </w:rPr>
        <w:t>한다.</w:t>
      </w:r>
    </w:p>
    <w:p>
      <w:pPr>
        <w:pStyle w:val="0"/>
        <w:widowControl w:val="off"/>
        <w:ind w:left="1192" w:hanging="1104"/>
      </w:pPr>
      <w:r>
        <w:rPr>
          <w:sz w:val="26"/>
          <w:shd w:val="clear" w:color="000000"/>
        </w:rPr>
        <w:t xml:space="preserve">     (3) 해당년도 입찰공고일 전월까지의 신규고용인원 증가율은 해당년도 최근 </w:t>
      </w:r>
      <w:r>
        <w:rPr>
          <w:spacing w:val="-3"/>
          <w:sz w:val="26"/>
          <w:shd w:val="clear" w:color="000000"/>
        </w:rPr>
        <w:t>6</w:t>
      </w:r>
      <w:r>
        <w:rPr>
          <w:spacing w:val="-5"/>
          <w:sz w:val="26"/>
          <w:shd w:val="clear" w:color="000000"/>
        </w:rPr>
        <w:t>개월간 평균고용인원을 직전년도 동기간 평균고용인원으로 나누어 계산</w:t>
      </w:r>
      <w:r>
        <w:rPr>
          <w:spacing w:val="-3"/>
          <w:sz w:val="26"/>
          <w:shd w:val="clear" w:color="000000"/>
        </w:rPr>
        <w:t>한다.</w:t>
      </w:r>
    </w:p>
    <w:p>
      <w:pPr>
        <w:pStyle w:val="0"/>
        <w:widowControl w:val="off"/>
        <w:ind w:left="1208" w:hanging="1120"/>
      </w:pPr>
      <w:r>
        <w:rPr>
          <w:sz w:val="26"/>
          <w:shd w:val="clear" w:color="000000"/>
        </w:rPr>
        <w:t xml:space="preserve">     (4) 기업구분에</w:t>
      </w:r>
      <w:r>
        <w:rPr>
          <w:spacing w:val="-4"/>
          <w:sz w:val="26"/>
          <w:shd w:val="clear" w:color="000000"/>
        </w:rPr>
        <w:t xml:space="preserve"> 따른 평가시 중기업</w:t>
      </w:r>
      <w:r>
        <w:rPr>
          <w:spacing w:val="-4"/>
          <w:sz w:val="26"/>
          <w:shd w:val="clear" w:color="000000"/>
        </w:rPr>
        <w:t>․소기업</w:t>
      </w:r>
      <w:r>
        <w:rPr>
          <w:spacing w:val="-4"/>
          <w:sz w:val="26"/>
          <w:shd w:val="clear" w:color="000000"/>
        </w:rPr>
        <w:t xml:space="preserve">·소상공인 확인은 </w:t>
      </w:r>
      <w:r>
        <w:rPr>
          <w:spacing w:val="-4"/>
          <w:sz w:val="26"/>
          <w:shd w:val="clear" w:color="000000"/>
        </w:rPr>
        <w:t>『중소기업제품</w:t>
      </w:r>
      <w:r>
        <w:rPr>
          <w:sz w:val="26"/>
          <w:shd w:val="clear" w:color="000000"/>
        </w:rPr>
        <w:t>공공</w:t>
      </w:r>
      <w:r>
        <w:rPr>
          <w:spacing w:val="-3"/>
          <w:sz w:val="26"/>
          <w:shd w:val="clear" w:color="000000"/>
        </w:rPr>
        <w:t xml:space="preserve">구매 </w:t>
      </w:r>
      <w:r>
        <w:rPr>
          <w:spacing w:val="-6"/>
          <w:sz w:val="26"/>
          <w:shd w:val="clear" w:color="000000"/>
        </w:rPr>
        <w:t>종합정보망』에</w:t>
      </w:r>
      <w:r>
        <w:rPr>
          <w:spacing w:val="-6"/>
          <w:sz w:val="26"/>
          <w:shd w:val="clear" w:color="000000"/>
        </w:rPr>
        <w:t xml:space="preserve"> 등재된 자료로 평가하되, 기업확인이 되지 않는</w:t>
      </w:r>
      <w:r>
        <w:rPr>
          <w:spacing w:val="-3"/>
          <w:sz w:val="26"/>
          <w:shd w:val="clear" w:color="000000"/>
        </w:rPr>
        <w:t xml:space="preserve"> 경우에는</w:t>
      </w:r>
      <w:r>
        <w:rPr>
          <w:sz w:val="26"/>
          <w:shd w:val="clear" w:color="000000"/>
        </w:rPr>
        <w:t xml:space="preserve"> 소기업 및 소상공인 기준으로 평가한다. </w:t>
      </w:r>
    </w:p>
    <w:tbl>
      <w:tblPr>
        <w:tblOverlap w:val="never"/>
        <w:tblW w:w="948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13"/>
        <w:gridCol w:w="110"/>
        <w:gridCol w:w="1358"/>
        <w:gridCol w:w="7753"/>
        <w:gridCol w:w="151"/>
      </w:tblGrid>
      <w:tr>
        <w:trPr>
          <w:trHeight w:val="177"/>
        </w:trPr>
        <w:tc>
          <w:tcPr>
            <w:tcW w:w="1582" w:type="dxa"/>
            <w:gridSpan w:val="3"/>
            <w:vMerge w:val="restart"/>
            <w:tcBorders>
              <w:top w:val="none" w:color="000000" w:sz="3"/>
              <w:left w:val="none" w:color="000000" w:sz="3"/>
              <w:bottom w:val="none" w:color="000000" w:sz="3"/>
              <w:right w:val="none" w:color="000000" w:sz="3"/>
            </w:tcBorders>
            <w:vAlign w:val="center"/>
          </w:tcPr>
          <w:p>
            <w:pPr>
              <w:pStyle w:val="0"/>
              <w:widowControl w:val="off"/>
            </w:pPr>
            <w:r>
              <w:pict>
                <v:roundrect arcsize="13107f" id="_x2132080818" style="v-text-anchor:middle;width:76.87pt;height:23.37pt;mso-wrap-style:square;" o:hralign="left" o:allowincell="f" o:insetmode="custom" strokecolor="#339966" strokeweight="0.33pt" fillcolor="#e0e5fa" o:connectortype="straight">
                  <wvml:wrap type="topAndBottom"/>
                  <v:stroke/>
                  <v:fill opacity="1.00" color2="#000000"/>
                  <v:textbox style="mso-fit-shape-to-text:t;" inset="0mm,0mm,0mm,0mm">
                    <w:txbxContent>
                      <w:p>
                        <w:pPr>
                          <w:pStyle w:val="0"/>
                          <w:widowControl w:val="off"/>
                          <w:jc w:val="center"/>
                        </w:pPr>
                        <w:r>
                          <w:rPr>
                            <w:rFonts w:eastAsia="HY엽서M"/>
                            <w:b/>
                            <w:sz w:val="28"/>
                            <w:shd w:val="clear" w:color="000000"/>
                          </w:rPr>
                          <w:t>산정예시</w:t>
                        </w:r>
                      </w:p>
                    </w:txbxContent>
                  </v:textbox>
                </v:roundrect>
              </w:pict>
            </w:r>
          </w:p>
        </w:tc>
        <w:tc>
          <w:tcPr>
            <w:tcW w:w="7753"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c>
          <w:tcPr>
            <w:tcW w:w="151"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r>
      <w:tr>
        <w:trPr>
          <w:trHeight w:val="347"/>
        </w:trPr>
        <w:tc>
          <w:tcPr>
            <w:tcW w:w="1582" w:type="dxa"/>
            <w:gridSpan w:val="3"/>
            <w:vMerge/>
            <w:tcBorders>
              <w:top w:val="none" w:color="000000" w:sz="3"/>
              <w:left w:val="none" w:color="000000" w:sz="3"/>
              <w:bottom w:val="none" w:color="000000" w:sz="3"/>
              <w:right w:val="none" w:color="000000" w:sz="3"/>
            </w:tcBorders>
          </w:tcPr>
          <w:p/>
        </w:tc>
        <w:tc>
          <w:tcPr>
            <w:tcW w:w="7753" w:type="dxa"/>
            <w:tcBorders>
              <w:top w:val="dotted" w:color="339966" w:sz="6"/>
              <w:left w:val="none" w:color="000000" w:sz="3"/>
              <w:bottom w:val="none" w:color="000000" w:sz="3"/>
              <w:right w:val="none" w:color="000000" w:sz="3"/>
            </w:tcBorders>
            <w:vAlign w:val="center"/>
          </w:tcPr>
          <w:p>
            <w:pPr>
              <w:pStyle w:val="0"/>
              <w:widowControl w:val="off"/>
              <w:rPr>
                <w:color w:val="000000"/>
                <w:shd w:val="clear" w:color="000000"/>
              </w:rPr>
            </w:pPr>
          </w:p>
        </w:tc>
        <w:tc>
          <w:tcPr>
            <w:tcW w:w="151" w:type="dxa"/>
            <w:tcBorders>
              <w:top w:val="dotted" w:color="339966" w:sz="6"/>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2413"/>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c>
          <w:tcPr>
            <w:tcW w:w="110" w:type="dxa"/>
            <w:tcBorders>
              <w:top w:val="none" w:color="000000" w:sz="3"/>
              <w:left w:val="dotted" w:color="339966" w:sz="6"/>
              <w:bottom w:val="none" w:color="000000" w:sz="3"/>
              <w:right w:val="none" w:color="000000" w:sz="3"/>
            </w:tcBorders>
            <w:vAlign w:val="center"/>
          </w:tcPr>
          <w:p>
            <w:pPr>
              <w:pStyle w:val="0"/>
              <w:widowControl w:val="off"/>
              <w:rPr>
                <w:color w:val="000000"/>
                <w:shd w:val="clear" w:color="000000"/>
              </w:rPr>
            </w:pPr>
          </w:p>
        </w:tc>
        <w:tc>
          <w:tcPr>
            <w:tcW w:w="9111" w:type="dxa"/>
            <w:gridSpan w:val="2"/>
            <w:tcBorders>
              <w:top w:val="none" w:color="000000" w:sz="3"/>
              <w:left w:val="none" w:color="000000" w:sz="3"/>
              <w:bottom w:val="none" w:color="000000" w:sz="3"/>
              <w:right w:val="none" w:color="000000" w:sz="3"/>
            </w:tcBorders>
            <w:vAlign w:val="center"/>
          </w:tcPr>
          <w:p>
            <w:pPr>
              <w:pStyle w:val="0"/>
              <w:widowControl w:val="off"/>
            </w:pPr>
            <w:r>
              <w:rPr>
                <w:rFonts w:ascii="HCI Poppy"/>
                <w:w w:val="80"/>
                <w:sz w:val="24"/>
                <w:shd w:val="clear" w:color="000000"/>
              </w:rPr>
              <w:t xml:space="preserve">  </w:t>
            </w:r>
            <w:r>
              <w:rPr>
                <w:rFonts w:ascii="한양중고딕" w:eastAsia="한양중고딕"/>
                <w:sz w:val="26"/>
                <w:shd w:val="clear" w:color="000000"/>
              </w:rPr>
              <w:t>【적용례】</w:t>
            </w:r>
            <w:r>
              <w:rPr>
                <w:rFonts w:ascii="한양중고딕" w:eastAsia="한양중고딕"/>
                <w:sz w:val="26"/>
                <w:shd w:val="clear" w:color="000000"/>
              </w:rPr>
              <w:t>`14년 2월 입찰공고 건의 경우</w:t>
            </w:r>
          </w:p>
          <w:p>
            <w:pPr>
              <w:pStyle w:val="0"/>
              <w:widowControl w:val="off"/>
              <w:spacing w:before="100"/>
            </w:pPr>
            <w:r>
              <w:rPr>
                <w:rFonts w:ascii="HCI Poppy"/>
                <w:sz w:val="26"/>
                <w:shd w:val="clear" w:color="000000"/>
              </w:rPr>
              <w:t>&lt;</w:t>
            </w:r>
            <w:r>
              <w:rPr>
                <w:rFonts w:ascii="한양중고딕" w:eastAsia="한양중고딕"/>
                <w:sz w:val="26"/>
                <w:shd w:val="clear" w:color="000000"/>
              </w:rPr>
              <w:t>직전년도 6개월간 평균고용인원&gt;</w:t>
            </w:r>
          </w:p>
          <w:tbl>
            <w:tblPr>
              <w:tblOverlap w:val="never"/>
              <w:tblW w:w="889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82"/>
              <w:gridCol w:w="1482"/>
              <w:gridCol w:w="1482"/>
              <w:gridCol w:w="1482"/>
              <w:gridCol w:w="1482"/>
              <w:gridCol w:w="1482"/>
            </w:tblGrid>
            <w:tr>
              <w:trPr>
                <w:trHeight w:val="410"/>
              </w:trPr>
              <w:tc>
                <w:tcPr>
                  <w:tcW w:w="1482" w:type="dxa"/>
                  <w:tcBorders>
                    <w:top w:val="single" w:color="000000" w:sz="9"/>
                    <w:left w:val="single" w:color="000000" w:sz="9"/>
                    <w:bottom w:val="double" w:color="000000" w:sz="4"/>
                    <w:right w:val="single" w:color="000000" w:sz="5"/>
                  </w:tcBorders>
                  <w:vAlign w:val="center"/>
                </w:tcPr>
                <w:p>
                  <w:pPr>
                    <w:pStyle w:val="0"/>
                    <w:widowControl w:val="off"/>
                    <w:wordWrap w:val="1"/>
                    <w:jc w:val="center"/>
                  </w:pPr>
                  <w:r>
                    <w:rPr>
                      <w:rFonts w:ascii="한양중고딕"/>
                      <w:sz w:val="22"/>
                      <w:shd w:val="clear" w:color="000000"/>
                    </w:rPr>
                    <w:t>‘12.8</w:t>
                  </w:r>
                </w:p>
              </w:tc>
              <w:tc>
                <w:tcPr>
                  <w:tcW w:w="1482" w:type="dxa"/>
                  <w:tcBorders>
                    <w:top w:val="single" w:color="000000" w:sz="9"/>
                    <w:left w:val="single" w:color="000000" w:sz="5"/>
                    <w:bottom w:val="double" w:color="000000" w:sz="4"/>
                    <w:right w:val="single" w:color="000000" w:sz="5"/>
                  </w:tcBorders>
                  <w:vAlign w:val="center"/>
                </w:tcPr>
                <w:p>
                  <w:pPr>
                    <w:pStyle w:val="0"/>
                    <w:widowControl w:val="off"/>
                    <w:wordWrap w:val="1"/>
                    <w:jc w:val="center"/>
                  </w:pPr>
                  <w:r>
                    <w:rPr>
                      <w:rFonts w:ascii="한양중고딕"/>
                      <w:sz w:val="22"/>
                      <w:shd w:val="clear" w:color="000000"/>
                    </w:rPr>
                    <w:t>‘12.9</w:t>
                  </w:r>
                </w:p>
              </w:tc>
              <w:tc>
                <w:tcPr>
                  <w:tcW w:w="1482" w:type="dxa"/>
                  <w:tcBorders>
                    <w:top w:val="single" w:color="000000" w:sz="9"/>
                    <w:left w:val="single" w:color="000000" w:sz="5"/>
                    <w:bottom w:val="double" w:color="000000" w:sz="4"/>
                    <w:right w:val="single" w:color="000000" w:sz="5"/>
                  </w:tcBorders>
                  <w:vAlign w:val="center"/>
                </w:tcPr>
                <w:p>
                  <w:pPr>
                    <w:pStyle w:val="0"/>
                    <w:widowControl w:val="off"/>
                    <w:wordWrap w:val="1"/>
                    <w:jc w:val="center"/>
                  </w:pPr>
                  <w:r>
                    <w:rPr>
                      <w:rFonts w:ascii="한양중고딕"/>
                      <w:sz w:val="22"/>
                      <w:shd w:val="clear" w:color="000000"/>
                    </w:rPr>
                    <w:t>‘12.10</w:t>
                  </w:r>
                </w:p>
              </w:tc>
              <w:tc>
                <w:tcPr>
                  <w:tcW w:w="1482" w:type="dxa"/>
                  <w:tcBorders>
                    <w:top w:val="single" w:color="000000" w:sz="9"/>
                    <w:left w:val="single" w:color="000000" w:sz="5"/>
                    <w:bottom w:val="double" w:color="000000" w:sz="4"/>
                    <w:right w:val="single" w:color="000000" w:sz="5"/>
                  </w:tcBorders>
                  <w:vAlign w:val="center"/>
                </w:tcPr>
                <w:p>
                  <w:pPr>
                    <w:pStyle w:val="0"/>
                    <w:widowControl w:val="off"/>
                    <w:wordWrap w:val="1"/>
                    <w:jc w:val="center"/>
                  </w:pPr>
                  <w:r>
                    <w:rPr>
                      <w:rFonts w:ascii="한양중고딕"/>
                      <w:sz w:val="22"/>
                      <w:shd w:val="clear" w:color="000000"/>
                    </w:rPr>
                    <w:t>‘12.11</w:t>
                  </w:r>
                </w:p>
              </w:tc>
              <w:tc>
                <w:tcPr>
                  <w:tcW w:w="1482" w:type="dxa"/>
                  <w:tcBorders>
                    <w:top w:val="single" w:color="000000" w:sz="9"/>
                    <w:left w:val="single" w:color="000000" w:sz="5"/>
                    <w:bottom w:val="double" w:color="000000" w:sz="4"/>
                    <w:right w:val="single" w:color="000000" w:sz="5"/>
                  </w:tcBorders>
                  <w:vAlign w:val="center"/>
                </w:tcPr>
                <w:p>
                  <w:pPr>
                    <w:pStyle w:val="0"/>
                    <w:widowControl w:val="off"/>
                    <w:wordWrap w:val="1"/>
                    <w:jc w:val="center"/>
                  </w:pPr>
                  <w:r>
                    <w:rPr>
                      <w:rFonts w:ascii="한양중고딕"/>
                      <w:sz w:val="22"/>
                      <w:shd w:val="clear" w:color="000000"/>
                    </w:rPr>
                    <w:t>‘12.12</w:t>
                  </w:r>
                </w:p>
              </w:tc>
              <w:tc>
                <w:tcPr>
                  <w:tcW w:w="1482" w:type="dxa"/>
                  <w:tcBorders>
                    <w:top w:val="single" w:color="000000" w:sz="9"/>
                    <w:left w:val="single" w:color="000000" w:sz="5"/>
                    <w:bottom w:val="double" w:color="000000" w:sz="4"/>
                    <w:right w:val="single" w:color="000000" w:sz="9"/>
                  </w:tcBorders>
                  <w:vAlign w:val="center"/>
                </w:tcPr>
                <w:p>
                  <w:pPr>
                    <w:pStyle w:val="0"/>
                    <w:widowControl w:val="off"/>
                    <w:wordWrap w:val="1"/>
                    <w:jc w:val="center"/>
                  </w:pPr>
                  <w:r>
                    <w:rPr>
                      <w:rFonts w:ascii="한양중고딕"/>
                      <w:sz w:val="22"/>
                      <w:shd w:val="clear" w:color="000000"/>
                    </w:rPr>
                    <w:t>‘13.1</w:t>
                  </w:r>
                </w:p>
              </w:tc>
            </w:tr>
            <w:tr>
              <w:trPr>
                <w:trHeight w:val="410"/>
              </w:trPr>
              <w:tc>
                <w:tcPr>
                  <w:tcW w:w="1482" w:type="dxa"/>
                  <w:tcBorders>
                    <w:top w:val="double" w:color="000000" w:sz="4"/>
                    <w:left w:val="single" w:color="000000" w:sz="9"/>
                    <w:bottom w:val="single" w:color="000000" w:sz="9"/>
                    <w:right w:val="single" w:color="000000" w:sz="5"/>
                  </w:tcBorders>
                  <w:vAlign w:val="center"/>
                </w:tcPr>
                <w:p>
                  <w:pPr>
                    <w:pStyle w:val="0"/>
                    <w:widowControl w:val="off"/>
                    <w:wordWrap w:val="1"/>
                    <w:jc w:val="center"/>
                  </w:pPr>
                  <w:r>
                    <w:rPr>
                      <w:rFonts w:ascii="한양중고딕"/>
                      <w:sz w:val="22"/>
                      <w:shd w:val="clear" w:color="000000"/>
                    </w:rPr>
                    <w:t>100</w:t>
                  </w:r>
                </w:p>
              </w:tc>
              <w:tc>
                <w:tcPr>
                  <w:tcW w:w="1482" w:type="dxa"/>
                  <w:tcBorders>
                    <w:top w:val="double" w:color="000000" w:sz="4"/>
                    <w:left w:val="single" w:color="000000" w:sz="5"/>
                    <w:bottom w:val="single" w:color="000000" w:sz="9"/>
                    <w:right w:val="single" w:color="000000" w:sz="5"/>
                  </w:tcBorders>
                  <w:vAlign w:val="center"/>
                </w:tcPr>
                <w:p>
                  <w:pPr>
                    <w:pStyle w:val="0"/>
                    <w:widowControl w:val="off"/>
                    <w:wordWrap w:val="1"/>
                    <w:jc w:val="center"/>
                  </w:pPr>
                  <w:r>
                    <w:rPr>
                      <w:rFonts w:ascii="한양중고딕"/>
                      <w:sz w:val="22"/>
                      <w:shd w:val="clear" w:color="000000"/>
                    </w:rPr>
                    <w:t>100</w:t>
                  </w:r>
                </w:p>
              </w:tc>
              <w:tc>
                <w:tcPr>
                  <w:tcW w:w="1482" w:type="dxa"/>
                  <w:tcBorders>
                    <w:top w:val="double" w:color="000000" w:sz="4"/>
                    <w:left w:val="single" w:color="000000" w:sz="5"/>
                    <w:bottom w:val="single" w:color="000000" w:sz="9"/>
                    <w:right w:val="single" w:color="000000" w:sz="5"/>
                  </w:tcBorders>
                  <w:vAlign w:val="center"/>
                </w:tcPr>
                <w:p>
                  <w:pPr>
                    <w:pStyle w:val="0"/>
                    <w:widowControl w:val="off"/>
                    <w:wordWrap w:val="1"/>
                    <w:jc w:val="center"/>
                  </w:pPr>
                  <w:r>
                    <w:rPr>
                      <w:rFonts w:ascii="한양중고딕"/>
                      <w:sz w:val="22"/>
                      <w:shd w:val="clear" w:color="000000"/>
                    </w:rPr>
                    <w:t>100</w:t>
                  </w:r>
                </w:p>
              </w:tc>
              <w:tc>
                <w:tcPr>
                  <w:tcW w:w="1482" w:type="dxa"/>
                  <w:tcBorders>
                    <w:top w:val="double" w:color="000000" w:sz="4"/>
                    <w:left w:val="single" w:color="000000" w:sz="5"/>
                    <w:bottom w:val="single" w:color="000000" w:sz="9"/>
                    <w:right w:val="single" w:color="000000" w:sz="5"/>
                  </w:tcBorders>
                  <w:vAlign w:val="center"/>
                </w:tcPr>
                <w:p>
                  <w:pPr>
                    <w:pStyle w:val="0"/>
                    <w:widowControl w:val="off"/>
                    <w:wordWrap w:val="1"/>
                    <w:jc w:val="center"/>
                  </w:pPr>
                  <w:r>
                    <w:rPr>
                      <w:rFonts w:ascii="한양중고딕"/>
                      <w:sz w:val="22"/>
                      <w:shd w:val="clear" w:color="000000"/>
                    </w:rPr>
                    <w:t>100</w:t>
                  </w:r>
                </w:p>
              </w:tc>
              <w:tc>
                <w:tcPr>
                  <w:tcW w:w="1482" w:type="dxa"/>
                  <w:tcBorders>
                    <w:top w:val="double" w:color="000000" w:sz="4"/>
                    <w:left w:val="single" w:color="000000" w:sz="5"/>
                    <w:bottom w:val="single" w:color="000000" w:sz="9"/>
                    <w:right w:val="single" w:color="000000" w:sz="5"/>
                  </w:tcBorders>
                  <w:vAlign w:val="center"/>
                </w:tcPr>
                <w:p>
                  <w:pPr>
                    <w:pStyle w:val="0"/>
                    <w:widowControl w:val="off"/>
                    <w:wordWrap w:val="1"/>
                    <w:jc w:val="center"/>
                  </w:pPr>
                  <w:r>
                    <w:rPr>
                      <w:rFonts w:ascii="한양중고딕"/>
                      <w:sz w:val="22"/>
                      <w:shd w:val="clear" w:color="000000"/>
                    </w:rPr>
                    <w:t>102</w:t>
                  </w:r>
                </w:p>
              </w:tc>
              <w:tc>
                <w:tcPr>
                  <w:tcW w:w="1482" w:type="dxa"/>
                  <w:tcBorders>
                    <w:top w:val="double" w:color="000000" w:sz="4"/>
                    <w:left w:val="single" w:color="000000" w:sz="5"/>
                    <w:bottom w:val="single" w:color="000000" w:sz="9"/>
                    <w:right w:val="single" w:color="000000" w:sz="9"/>
                  </w:tcBorders>
                  <w:vAlign w:val="center"/>
                </w:tcPr>
                <w:p>
                  <w:pPr>
                    <w:pStyle w:val="0"/>
                    <w:widowControl w:val="off"/>
                    <w:wordWrap w:val="1"/>
                    <w:jc w:val="center"/>
                  </w:pPr>
                  <w:r>
                    <w:rPr>
                      <w:rFonts w:ascii="한양중고딕"/>
                      <w:sz w:val="22"/>
                      <w:shd w:val="clear" w:color="000000"/>
                    </w:rPr>
                    <w:t>101</w:t>
                  </w:r>
                </w:p>
              </w:tc>
            </w:tr>
          </w:tbl>
          <w:p>
            <w:pPr>
              <w:pStyle w:val="0"/>
              <w:widowControl w:val="off"/>
              <w:spacing w:before="100"/>
            </w:pPr>
          </w:p>
          <w:p>
            <w:pPr>
              <w:pStyle w:val="0"/>
              <w:widowControl w:val="off"/>
              <w:spacing w:before="100"/>
            </w:pPr>
            <w:r>
              <w:rPr>
                <w:rFonts w:ascii="한양중고딕" w:eastAsia="한양중고딕"/>
                <w:sz w:val="26"/>
                <w:shd w:val="clear" w:color="000000"/>
              </w:rPr>
              <w:t>&lt;해당년도 최근 6개월간 평균고용인원&gt;</w:t>
            </w:r>
          </w:p>
          <w:tbl>
            <w:tblPr>
              <w:tblOverlap w:val="never"/>
              <w:tblW w:w="889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82"/>
              <w:gridCol w:w="1482"/>
              <w:gridCol w:w="1482"/>
              <w:gridCol w:w="1482"/>
              <w:gridCol w:w="1482"/>
              <w:gridCol w:w="1482"/>
            </w:tblGrid>
            <w:tr>
              <w:trPr>
                <w:trHeight w:val="410"/>
              </w:trPr>
              <w:tc>
                <w:tcPr>
                  <w:tcW w:w="1482" w:type="dxa"/>
                  <w:tcBorders>
                    <w:top w:val="single" w:color="000000" w:sz="9"/>
                    <w:left w:val="single" w:color="000000" w:sz="9"/>
                    <w:bottom w:val="double" w:color="000000" w:sz="4"/>
                    <w:right w:val="single" w:color="000000" w:sz="5"/>
                  </w:tcBorders>
                  <w:vAlign w:val="center"/>
                </w:tcPr>
                <w:p>
                  <w:pPr>
                    <w:pStyle w:val="0"/>
                    <w:widowControl w:val="off"/>
                    <w:wordWrap w:val="1"/>
                    <w:jc w:val="center"/>
                  </w:pPr>
                  <w:r>
                    <w:rPr>
                      <w:rFonts w:ascii="한양중고딕"/>
                      <w:sz w:val="22"/>
                      <w:shd w:val="clear" w:color="000000"/>
                    </w:rPr>
                    <w:t>‘13.8</w:t>
                  </w:r>
                </w:p>
              </w:tc>
              <w:tc>
                <w:tcPr>
                  <w:tcW w:w="1482" w:type="dxa"/>
                  <w:tcBorders>
                    <w:top w:val="single" w:color="000000" w:sz="9"/>
                    <w:left w:val="single" w:color="000000" w:sz="5"/>
                    <w:bottom w:val="double" w:color="000000" w:sz="4"/>
                    <w:right w:val="single" w:color="000000" w:sz="5"/>
                  </w:tcBorders>
                  <w:vAlign w:val="center"/>
                </w:tcPr>
                <w:p>
                  <w:pPr>
                    <w:pStyle w:val="0"/>
                    <w:widowControl w:val="off"/>
                    <w:wordWrap w:val="1"/>
                    <w:jc w:val="center"/>
                  </w:pPr>
                  <w:r>
                    <w:rPr>
                      <w:rFonts w:ascii="한양중고딕"/>
                      <w:sz w:val="22"/>
                      <w:shd w:val="clear" w:color="000000"/>
                    </w:rPr>
                    <w:t>‘13.9</w:t>
                  </w:r>
                </w:p>
              </w:tc>
              <w:tc>
                <w:tcPr>
                  <w:tcW w:w="1482" w:type="dxa"/>
                  <w:tcBorders>
                    <w:top w:val="single" w:color="000000" w:sz="9"/>
                    <w:left w:val="single" w:color="000000" w:sz="5"/>
                    <w:bottom w:val="double" w:color="000000" w:sz="4"/>
                    <w:right w:val="single" w:color="000000" w:sz="5"/>
                  </w:tcBorders>
                  <w:vAlign w:val="center"/>
                </w:tcPr>
                <w:p>
                  <w:pPr>
                    <w:pStyle w:val="0"/>
                    <w:widowControl w:val="off"/>
                    <w:wordWrap w:val="1"/>
                    <w:jc w:val="center"/>
                  </w:pPr>
                  <w:r>
                    <w:rPr>
                      <w:rFonts w:ascii="한양중고딕"/>
                      <w:sz w:val="22"/>
                      <w:shd w:val="clear" w:color="000000"/>
                    </w:rPr>
                    <w:t>‘13.10</w:t>
                  </w:r>
                </w:p>
              </w:tc>
              <w:tc>
                <w:tcPr>
                  <w:tcW w:w="1482" w:type="dxa"/>
                  <w:tcBorders>
                    <w:top w:val="single" w:color="000000" w:sz="9"/>
                    <w:left w:val="single" w:color="000000" w:sz="5"/>
                    <w:bottom w:val="double" w:color="000000" w:sz="4"/>
                    <w:right w:val="single" w:color="000000" w:sz="5"/>
                  </w:tcBorders>
                  <w:vAlign w:val="center"/>
                </w:tcPr>
                <w:p>
                  <w:pPr>
                    <w:pStyle w:val="0"/>
                    <w:widowControl w:val="off"/>
                    <w:wordWrap w:val="1"/>
                    <w:jc w:val="center"/>
                  </w:pPr>
                  <w:r>
                    <w:rPr>
                      <w:rFonts w:ascii="한양중고딕"/>
                      <w:sz w:val="22"/>
                      <w:shd w:val="clear" w:color="000000"/>
                    </w:rPr>
                    <w:t>‘13.11</w:t>
                  </w:r>
                </w:p>
              </w:tc>
              <w:tc>
                <w:tcPr>
                  <w:tcW w:w="1482" w:type="dxa"/>
                  <w:tcBorders>
                    <w:top w:val="single" w:color="000000" w:sz="9"/>
                    <w:left w:val="single" w:color="000000" w:sz="5"/>
                    <w:bottom w:val="double" w:color="000000" w:sz="4"/>
                    <w:right w:val="single" w:color="000000" w:sz="5"/>
                  </w:tcBorders>
                  <w:vAlign w:val="center"/>
                </w:tcPr>
                <w:p>
                  <w:pPr>
                    <w:pStyle w:val="0"/>
                    <w:widowControl w:val="off"/>
                    <w:wordWrap w:val="1"/>
                    <w:jc w:val="center"/>
                  </w:pPr>
                  <w:r>
                    <w:rPr>
                      <w:rFonts w:ascii="한양중고딕"/>
                      <w:sz w:val="22"/>
                      <w:shd w:val="clear" w:color="000000"/>
                    </w:rPr>
                    <w:t>‘13.12</w:t>
                  </w:r>
                </w:p>
              </w:tc>
              <w:tc>
                <w:tcPr>
                  <w:tcW w:w="1482" w:type="dxa"/>
                  <w:tcBorders>
                    <w:top w:val="single" w:color="000000" w:sz="9"/>
                    <w:left w:val="single" w:color="000000" w:sz="5"/>
                    <w:bottom w:val="double" w:color="000000" w:sz="4"/>
                    <w:right w:val="single" w:color="000000" w:sz="9"/>
                  </w:tcBorders>
                  <w:vAlign w:val="center"/>
                </w:tcPr>
                <w:p>
                  <w:pPr>
                    <w:pStyle w:val="0"/>
                    <w:widowControl w:val="off"/>
                    <w:wordWrap w:val="1"/>
                    <w:jc w:val="center"/>
                  </w:pPr>
                  <w:r>
                    <w:rPr>
                      <w:rFonts w:ascii="한양중고딕"/>
                      <w:sz w:val="22"/>
                      <w:shd w:val="clear" w:color="000000"/>
                    </w:rPr>
                    <w:t>‘14.1</w:t>
                  </w:r>
                </w:p>
              </w:tc>
            </w:tr>
            <w:tr>
              <w:trPr>
                <w:trHeight w:val="410"/>
              </w:trPr>
              <w:tc>
                <w:tcPr>
                  <w:tcW w:w="1482" w:type="dxa"/>
                  <w:tcBorders>
                    <w:top w:val="double" w:color="000000" w:sz="4"/>
                    <w:left w:val="single" w:color="000000" w:sz="9"/>
                    <w:bottom w:val="single" w:color="000000" w:sz="9"/>
                    <w:right w:val="single" w:color="000000" w:sz="5"/>
                  </w:tcBorders>
                  <w:vAlign w:val="center"/>
                </w:tcPr>
                <w:p>
                  <w:pPr>
                    <w:pStyle w:val="0"/>
                    <w:widowControl w:val="off"/>
                    <w:wordWrap w:val="1"/>
                    <w:jc w:val="center"/>
                  </w:pPr>
                  <w:r>
                    <w:rPr>
                      <w:rFonts w:ascii="한양중고딕"/>
                      <w:sz w:val="22"/>
                      <w:shd w:val="clear" w:color="000000"/>
                    </w:rPr>
                    <w:t>103</w:t>
                  </w:r>
                </w:p>
              </w:tc>
              <w:tc>
                <w:tcPr>
                  <w:tcW w:w="1482" w:type="dxa"/>
                  <w:tcBorders>
                    <w:top w:val="double" w:color="000000" w:sz="4"/>
                    <w:left w:val="single" w:color="000000" w:sz="5"/>
                    <w:bottom w:val="single" w:color="000000" w:sz="9"/>
                    <w:right w:val="single" w:color="000000" w:sz="5"/>
                  </w:tcBorders>
                  <w:vAlign w:val="center"/>
                </w:tcPr>
                <w:p>
                  <w:pPr>
                    <w:pStyle w:val="0"/>
                    <w:widowControl w:val="off"/>
                    <w:wordWrap w:val="1"/>
                    <w:jc w:val="center"/>
                  </w:pPr>
                  <w:r>
                    <w:rPr>
                      <w:rFonts w:ascii="한양중고딕"/>
                      <w:sz w:val="22"/>
                      <w:shd w:val="clear" w:color="000000"/>
                    </w:rPr>
                    <w:t>104</w:t>
                  </w:r>
                </w:p>
              </w:tc>
              <w:tc>
                <w:tcPr>
                  <w:tcW w:w="1482" w:type="dxa"/>
                  <w:tcBorders>
                    <w:top w:val="double" w:color="000000" w:sz="4"/>
                    <w:left w:val="single" w:color="000000" w:sz="5"/>
                    <w:bottom w:val="single" w:color="000000" w:sz="9"/>
                    <w:right w:val="single" w:color="000000" w:sz="5"/>
                  </w:tcBorders>
                  <w:vAlign w:val="center"/>
                </w:tcPr>
                <w:p>
                  <w:pPr>
                    <w:pStyle w:val="0"/>
                    <w:widowControl w:val="off"/>
                    <w:wordWrap w:val="1"/>
                    <w:jc w:val="center"/>
                  </w:pPr>
                  <w:r>
                    <w:rPr>
                      <w:rFonts w:ascii="한양중고딕"/>
                      <w:sz w:val="22"/>
                      <w:shd w:val="clear" w:color="000000"/>
                    </w:rPr>
                    <w:t>103</w:t>
                  </w:r>
                </w:p>
              </w:tc>
              <w:tc>
                <w:tcPr>
                  <w:tcW w:w="1482" w:type="dxa"/>
                  <w:tcBorders>
                    <w:top w:val="double" w:color="000000" w:sz="4"/>
                    <w:left w:val="single" w:color="000000" w:sz="5"/>
                    <w:bottom w:val="single" w:color="000000" w:sz="9"/>
                    <w:right w:val="single" w:color="000000" w:sz="5"/>
                  </w:tcBorders>
                  <w:vAlign w:val="center"/>
                </w:tcPr>
                <w:p>
                  <w:pPr>
                    <w:pStyle w:val="0"/>
                    <w:widowControl w:val="off"/>
                    <w:wordWrap w:val="1"/>
                    <w:jc w:val="center"/>
                  </w:pPr>
                  <w:r>
                    <w:rPr>
                      <w:rFonts w:ascii="한양중고딕"/>
                      <w:sz w:val="22"/>
                      <w:shd w:val="clear" w:color="000000"/>
                    </w:rPr>
                    <w:t>104</w:t>
                  </w:r>
                </w:p>
              </w:tc>
              <w:tc>
                <w:tcPr>
                  <w:tcW w:w="1482" w:type="dxa"/>
                  <w:tcBorders>
                    <w:top w:val="double" w:color="000000" w:sz="4"/>
                    <w:left w:val="single" w:color="000000" w:sz="5"/>
                    <w:bottom w:val="single" w:color="000000" w:sz="9"/>
                    <w:right w:val="single" w:color="000000" w:sz="5"/>
                  </w:tcBorders>
                  <w:vAlign w:val="center"/>
                </w:tcPr>
                <w:p>
                  <w:pPr>
                    <w:pStyle w:val="0"/>
                    <w:widowControl w:val="off"/>
                    <w:wordWrap w:val="1"/>
                    <w:jc w:val="center"/>
                  </w:pPr>
                  <w:r>
                    <w:rPr>
                      <w:rFonts w:ascii="한양중고딕"/>
                      <w:sz w:val="22"/>
                      <w:shd w:val="clear" w:color="000000"/>
                    </w:rPr>
                    <w:t>104</w:t>
                  </w:r>
                </w:p>
              </w:tc>
              <w:tc>
                <w:tcPr>
                  <w:tcW w:w="1482" w:type="dxa"/>
                  <w:tcBorders>
                    <w:top w:val="double" w:color="000000" w:sz="4"/>
                    <w:left w:val="single" w:color="000000" w:sz="5"/>
                    <w:bottom w:val="single" w:color="000000" w:sz="9"/>
                    <w:right w:val="single" w:color="000000" w:sz="9"/>
                  </w:tcBorders>
                  <w:vAlign w:val="center"/>
                </w:tcPr>
                <w:p>
                  <w:pPr>
                    <w:pStyle w:val="0"/>
                    <w:widowControl w:val="off"/>
                    <w:wordWrap w:val="1"/>
                    <w:jc w:val="center"/>
                  </w:pPr>
                  <w:r>
                    <w:rPr>
                      <w:rFonts w:ascii="한양중고딕"/>
                      <w:sz w:val="22"/>
                      <w:shd w:val="clear" w:color="000000"/>
                    </w:rPr>
                    <w:t>105</w:t>
                  </w:r>
                </w:p>
              </w:tc>
            </w:tr>
          </w:tbl>
          <w:p>
            <w:pPr>
              <w:pStyle w:val="0"/>
              <w:widowControl w:val="off"/>
              <w:spacing w:before="100"/>
            </w:pPr>
          </w:p>
          <w:p>
            <w:pPr>
              <w:pStyle w:val="0"/>
              <w:widowControl w:val="off"/>
              <w:spacing w:before="60" w:after="60"/>
              <w:ind w:left="364" w:hanging="364"/>
            </w:pPr>
            <w:r>
              <w:rPr>
                <w:rFonts w:ascii="한양중고딕"/>
                <w:sz w:val="26"/>
                <w:shd w:val="clear" w:color="000000"/>
              </w:rPr>
              <w:t xml:space="preserve"> *</w:t>
            </w:r>
            <w:r>
              <w:rPr>
                <w:rFonts w:ascii="한양중고딕"/>
                <w:spacing w:val="-16"/>
                <w:sz w:val="26"/>
                <w:shd w:val="clear" w:color="000000"/>
              </w:rPr>
              <w:t xml:space="preserve"> </w:t>
            </w:r>
            <w:r>
              <w:rPr>
                <w:rFonts w:ascii="한양중고딕" w:eastAsia="한양중고딕"/>
                <w:spacing w:val="-18"/>
                <w:sz w:val="26"/>
                <w:shd w:val="clear" w:color="000000"/>
              </w:rPr>
              <w:t>직전년도 6개월간 평균고용인원 = 해당년도 고용인원 산출 시작시점부터 그 직전년도의</w:t>
            </w:r>
            <w:r>
              <w:rPr>
                <w:rFonts w:ascii="한양중고딕" w:eastAsia="한양중고딕"/>
                <w:spacing w:val="-16"/>
                <w:sz w:val="26"/>
                <w:shd w:val="clear" w:color="000000"/>
              </w:rPr>
              <w:t xml:space="preserve"> 동기간 고용인원의 평균 =  (100+100+100+100+102+101)/6 = 100.5</w:t>
            </w:r>
          </w:p>
          <w:p>
            <w:pPr>
              <w:pStyle w:val="0"/>
              <w:widowControl w:val="off"/>
              <w:spacing w:before="60" w:after="60"/>
              <w:ind w:left="331" w:hanging="331"/>
            </w:pPr>
            <w:r>
              <w:rPr>
                <w:rFonts w:ascii="한양중고딕"/>
                <w:sz w:val="26"/>
                <w:shd w:val="clear" w:color="000000"/>
              </w:rPr>
              <w:t xml:space="preserve"> **</w:t>
            </w:r>
            <w:r>
              <w:rPr>
                <w:rFonts w:ascii="한양중고딕"/>
                <w:spacing w:val="-5"/>
                <w:sz w:val="26"/>
                <w:shd w:val="clear" w:color="000000"/>
              </w:rPr>
              <w:t xml:space="preserve"> </w:t>
            </w:r>
            <w:r>
              <w:rPr>
                <w:rFonts w:ascii="한양중고딕" w:eastAsia="한양중고딕"/>
                <w:spacing w:val="-9"/>
                <w:sz w:val="26"/>
                <w:shd w:val="clear" w:color="000000"/>
              </w:rPr>
              <w:t>해당년도 최근 6개월간 평균고용인원 = 입찰공고일 전월 기산 최근 6개월간 고용</w:t>
            </w:r>
            <w:r>
              <w:rPr>
                <w:rFonts w:ascii="한양중고딕" w:eastAsia="한양중고딕"/>
                <w:spacing w:val="-5"/>
                <w:sz w:val="26"/>
                <w:shd w:val="clear" w:color="000000"/>
              </w:rPr>
              <w:t>인원의 평균 = (103+104+103+104+104+105)/6 = 103.8333</w:t>
            </w:r>
          </w:p>
          <w:p>
            <w:pPr>
              <w:pStyle w:val="0"/>
              <w:widowControl w:val="off"/>
              <w:spacing w:before="60" w:after="60"/>
              <w:ind w:left="502" w:hanging="502"/>
            </w:pPr>
            <w:r>
              <w:rPr>
                <w:rFonts w:ascii="한양중고딕" w:eastAsia="한양중고딕"/>
                <w:sz w:val="26"/>
                <w:shd w:val="clear" w:color="000000"/>
              </w:rPr>
              <w:t xml:space="preserve"> *** 해당년도 입찰공고일 전월까지의 신규고용인원 증가율 = 103.8333/100.5 = 1.0332 증가율 3.32%</w:t>
            </w:r>
          </w:p>
          <w:p>
            <w:pPr>
              <w:pStyle w:val="0"/>
              <w:widowControl w:val="off"/>
              <w:spacing w:before="60" w:after="60"/>
              <w:ind w:left="502" w:hanging="502"/>
            </w:pPr>
            <w:r>
              <w:rPr>
                <w:rFonts w:ascii="한양중고딕"/>
                <w:w w:val="80"/>
                <w:sz w:val="24"/>
                <w:shd w:val="clear" w:color="000000"/>
              </w:rPr>
              <w:t xml:space="preserve"> </w:t>
            </w:r>
            <w:r>
              <w:rPr>
                <w:rFonts w:ascii="한양중고딕"/>
                <w:w w:val="80"/>
                <w:sz w:val="24"/>
                <w:shd w:val="clear" w:color="000000"/>
              </w:rPr>
              <w:t>※</w:t>
            </w:r>
            <w:r>
              <w:rPr>
                <w:rFonts w:ascii="한양중고딕" w:eastAsia="한양중고딕"/>
                <w:w w:val="80"/>
                <w:sz w:val="24"/>
                <w:shd w:val="clear" w:color="000000"/>
              </w:rPr>
              <w:t xml:space="preserve"> 중도 입·퇴사자는 일할 계산한다</w:t>
            </w:r>
          </w:p>
        </w:tc>
        <w:tc>
          <w:tcPr>
            <w:tcW w:w="151"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120"/>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z w:val="12"/>
                <w:shd w:val="clear" w:color="000000"/>
              </w:rPr>
            </w:pPr>
          </w:p>
        </w:tc>
        <w:tc>
          <w:tcPr>
            <w:tcW w:w="110" w:type="dxa"/>
            <w:tcBorders>
              <w:top w:val="none" w:color="000000" w:sz="3"/>
              <w:left w:val="dotted" w:color="339966" w:sz="6"/>
              <w:bottom w:val="dotted" w:color="339966" w:sz="6"/>
              <w:right w:val="none" w:color="000000" w:sz="3"/>
            </w:tcBorders>
            <w:vAlign w:val="center"/>
          </w:tcPr>
          <w:p>
            <w:pPr>
              <w:pStyle w:val="0"/>
              <w:widowControl w:val="off"/>
              <w:rPr>
                <w:color w:val="000000"/>
                <w:sz w:val="12"/>
                <w:shd w:val="clear" w:color="000000"/>
              </w:rPr>
            </w:pPr>
          </w:p>
        </w:tc>
        <w:tc>
          <w:tcPr>
            <w:tcW w:w="9111" w:type="dxa"/>
            <w:gridSpan w:val="2"/>
            <w:tcBorders>
              <w:top w:val="none" w:color="000000" w:sz="3"/>
              <w:left w:val="none" w:color="000000" w:sz="3"/>
              <w:bottom w:val="dotted" w:color="339966" w:sz="6"/>
              <w:right w:val="none" w:color="000000" w:sz="3"/>
            </w:tcBorders>
            <w:vAlign w:val="center"/>
          </w:tcPr>
          <w:p>
            <w:pPr>
              <w:pStyle w:val="0"/>
              <w:widowControl w:val="off"/>
              <w:spacing w:line="312" w:lineRule="auto"/>
              <w:rPr>
                <w:color w:val="000000"/>
                <w:sz w:val="12"/>
                <w:shd w:val="clear" w:color="000000"/>
              </w:rPr>
            </w:pPr>
          </w:p>
        </w:tc>
        <w:tc>
          <w:tcPr>
            <w:tcW w:w="151" w:type="dxa"/>
            <w:tcBorders>
              <w:top w:val="none" w:color="000000" w:sz="3"/>
              <w:left w:val="none" w:color="000000" w:sz="3"/>
              <w:bottom w:val="dotted" w:color="339966" w:sz="6"/>
              <w:right w:val="dotted" w:color="339966" w:sz="6"/>
            </w:tcBorders>
            <w:vAlign w:val="center"/>
          </w:tcPr>
          <w:p>
            <w:pPr>
              <w:pStyle w:val="0"/>
              <w:widowControl w:val="off"/>
              <w:rPr>
                <w:color w:val="000000"/>
                <w:sz w:val="12"/>
                <w:shd w:val="clear" w:color="000000"/>
              </w:rPr>
            </w:pPr>
          </w:p>
        </w:tc>
      </w:tr>
    </w:tbl>
    <w:p>
      <w:pPr>
        <w:pStyle w:val="0"/>
        <w:widowControl w:val="off"/>
        <w:wordWrap w:val="1"/>
        <w:spacing w:before="60" w:line="288"/>
        <w:jc w:val="right"/>
      </w:pPr>
    </w:p>
    <w:p>
      <w:pPr>
        <w:pStyle w:val="0"/>
        <w:widowControl w:val="off"/>
        <w:spacing w:line="360" w:lineRule="auto"/>
        <w:ind w:left="1188" w:hanging="1100"/>
      </w:pPr>
      <w:r>
        <w:rPr>
          <w:sz w:val="26"/>
          <w:shd w:val="clear" w:color="000000"/>
        </w:rPr>
        <w:t xml:space="preserve">     (5) </w:t>
      </w:r>
      <w:r>
        <w:rPr>
          <w:spacing w:val="-16"/>
          <w:sz w:val="26"/>
          <w:shd w:val="clear" w:color="000000"/>
        </w:rPr>
        <w:t>입찰공고일 전월부터 기산하여 설립된 지 1년</w:t>
      </w:r>
      <w:r>
        <w:rPr>
          <w:spacing w:val="-13"/>
          <w:sz w:val="26"/>
          <w:shd w:val="clear" w:color="000000"/>
        </w:rPr>
        <w:t>6개월 미만인 신설기업의 경우에는 총고용인원(대표자 제외)이 6인 이상인 경우 0.5점, 3~5인인 경우 0.3점으로 평가한다.</w:t>
      </w:r>
    </w:p>
    <w:p>
      <w:pPr>
        <w:pStyle w:val="0"/>
        <w:widowControl w:val="off"/>
        <w:ind w:left="720" w:hanging="720"/>
      </w:pPr>
      <w:r>
        <w:rPr>
          <w:spacing w:val="-6"/>
          <w:sz w:val="26"/>
          <w:shd w:val="clear" w:color="000000"/>
        </w:rPr>
        <w:t xml:space="preserve">  사) "5)"의 "A", "C" : 여성기업, 장애인기업, </w:t>
      </w:r>
      <w:r>
        <w:rPr>
          <w:spacing w:val="-6"/>
          <w:sz w:val="26"/>
          <w:shd w:val="clear" w:color="000000"/>
        </w:rPr>
        <w:t>｢사회적기업육성법｣에</w:t>
      </w:r>
      <w:r>
        <w:rPr>
          <w:spacing w:val="-6"/>
          <w:sz w:val="26"/>
          <w:shd w:val="clear" w:color="000000"/>
        </w:rPr>
        <w:t xml:space="preserve"> 따른 사회적 기업, </w:t>
      </w:r>
      <w:r>
        <w:rPr>
          <w:spacing w:val="-6"/>
          <w:sz w:val="26"/>
          <w:shd w:val="clear" w:color="000000"/>
        </w:rPr>
        <w:t>「협동조합기본법」에</w:t>
      </w:r>
      <w:r>
        <w:rPr>
          <w:spacing w:val="-6"/>
          <w:sz w:val="26"/>
          <w:shd w:val="clear" w:color="000000"/>
        </w:rPr>
        <w:t xml:space="preserve"> 따른 사회적 협동조합의 평가는 주무부처(중소벤처기업부장관 또는 위임받은 자 포함)의 장이 확인하는 서류, 장애인 표준사업장은 </w:t>
      </w:r>
      <w:r>
        <w:rPr>
          <w:spacing w:val="-6"/>
          <w:sz w:val="26"/>
          <w:shd w:val="clear" w:color="000000"/>
        </w:rPr>
        <w:t>「장애인고용촉진</w:t>
      </w:r>
      <w:r>
        <w:rPr>
          <w:spacing w:val="-6"/>
          <w:sz w:val="26"/>
          <w:shd w:val="clear" w:color="000000"/>
        </w:rPr>
        <w:t xml:space="preserve"> 및 직업재활법 시행규칙</w:t>
      </w:r>
      <w:r>
        <w:rPr>
          <w:spacing w:val="-6"/>
          <w:sz w:val="26"/>
          <w:shd w:val="clear" w:color="000000"/>
        </w:rPr>
        <w:t>」</w:t>
      </w:r>
      <w:r>
        <w:rPr>
          <w:spacing w:val="-6"/>
          <w:sz w:val="26"/>
          <w:shd w:val="clear" w:color="000000"/>
        </w:rPr>
        <w:t xml:space="preserve"> 제3조에 따라 고용노동부장관이 정한 기준에 해당하는 사업장이어야 하며, 장애인고용공단에서 확인한다.  </w:t>
      </w:r>
      <w:r>
        <w:rPr>
          <w:spacing w:val="-6"/>
          <w:sz w:val="26"/>
          <w:shd w:val="clear" w:color="000000"/>
        </w:rPr>
        <w:t>｢국민기초생활보장법」에</w:t>
      </w:r>
      <w:r>
        <w:rPr>
          <w:spacing w:val="-6"/>
          <w:sz w:val="26"/>
          <w:shd w:val="clear" w:color="000000"/>
        </w:rPr>
        <w:t xml:space="preserve"> 따른 자활기업 및 행정안전부 장관이 지정한 마을기업을 확인하여 평가한다.</w:t>
      </w:r>
    </w:p>
    <w:p>
      <w:pPr>
        <w:pStyle w:val="0"/>
        <w:widowControl w:val="off"/>
        <w:ind w:left="720" w:hanging="720"/>
      </w:pPr>
      <w:r>
        <w:rPr>
          <w:spacing w:val="-6"/>
          <w:sz w:val="26"/>
          <w:shd w:val="clear" w:color="000000"/>
        </w:rPr>
        <w:t xml:space="preserve">  아) "5)"의 "B", "D" : 여성·장애인 고용 우수기업 평가는 입찰공고일 전월을 기준으로 4대 보험 가입 증빙서류 등에서 여성·장애인 비율을 증명할 수 있는 서류로서 최근 3개월간 평균자료를 제출받아 평가한다. 여성고용 우수기업은 최근 3개월간 평균 여성근무율이 5% 이상이고 최근 3개월간 평균 여성근무자수가 5인 이상인 기업, 장애인고용 우수기업은 최근 3개월간 평균 장애인근무율이 1.5% 이상이고 최근 3개월간 평균 장애인근무자수가 3인 이상인 기업에 적용하되, 대표자가 여성</w:t>
      </w:r>
      <w:r>
        <w:rPr>
          <w:spacing w:val="-6"/>
          <w:sz w:val="26"/>
          <w:shd w:val="clear" w:color="000000"/>
        </w:rPr>
        <w:t>․장애인인</w:t>
      </w:r>
      <w:r>
        <w:rPr>
          <w:spacing w:val="-6"/>
          <w:sz w:val="26"/>
          <w:shd w:val="clear" w:color="000000"/>
        </w:rPr>
        <w:t xml:space="preserve"> 경우에 한해 근무자수에 포함한다. </w:t>
      </w:r>
    </w:p>
    <w:p>
      <w:pPr>
        <w:pStyle w:val="0"/>
        <w:widowControl w:val="off"/>
        <w:ind w:left="5784" w:hanging="5784"/>
      </w:pPr>
      <w:r>
        <w:rPr>
          <w:spacing w:val="-6"/>
          <w:sz w:val="26"/>
          <w:shd w:val="clear" w:color="000000"/>
        </w:rPr>
        <w:t xml:space="preserve">      (예) 최근 3개월간 평균 여성고용율(%) = (월별 여성근무자수의 합 ÷ 월별 총근무자수의 합)</w:t>
      </w:r>
    </w:p>
    <w:p>
      <w:pPr>
        <w:pStyle w:val="0"/>
        <w:widowControl w:val="off"/>
        <w:ind w:left="676" w:hanging="676"/>
      </w:pPr>
      <w:r>
        <w:rPr>
          <w:spacing w:val="-6"/>
          <w:sz w:val="26"/>
          <w:shd w:val="clear" w:color="000000"/>
        </w:rPr>
        <w:t xml:space="preserve">            최근 3개월간 평균 여성근무자수 = 월별 여성근무자수의 합 ÷ 3개월</w:t>
      </w:r>
    </w:p>
    <w:p>
      <w:pPr>
        <w:pStyle w:val="0"/>
        <w:widowControl w:val="off"/>
        <w:ind w:left="676" w:hanging="676"/>
      </w:pPr>
      <w:r>
        <w:rPr>
          <w:spacing w:val="-6"/>
          <w:sz w:val="26"/>
          <w:shd w:val="clear" w:color="000000"/>
        </w:rPr>
        <w:t xml:space="preserve">           </w:t>
      </w:r>
      <w:r>
        <w:rPr>
          <w:spacing w:val="-6"/>
          <w:sz w:val="26"/>
          <w:shd w:val="clear" w:color="000000"/>
        </w:rPr>
        <w:t>※</w:t>
      </w:r>
      <w:r>
        <w:rPr>
          <w:spacing w:val="-6"/>
          <w:sz w:val="26"/>
          <w:shd w:val="clear" w:color="000000"/>
        </w:rPr>
        <w:t xml:space="preserve"> 중도 입</w:t>
      </w:r>
      <w:r>
        <w:rPr>
          <w:spacing w:val="-6"/>
          <w:sz w:val="26"/>
          <w:shd w:val="clear" w:color="000000"/>
        </w:rPr>
        <w:t>․</w:t>
      </w:r>
      <w:r>
        <w:rPr>
          <w:spacing w:val="-6"/>
          <w:sz w:val="26"/>
          <w:shd w:val="clear" w:color="000000"/>
        </w:rPr>
        <w:t xml:space="preserve">  퇴사자는 일할계산한다.</w:t>
      </w:r>
    </w:p>
    <w:p>
      <w:pPr>
        <w:pStyle w:val="0"/>
        <w:widowControl w:val="off"/>
        <w:ind w:left="676" w:hanging="676"/>
      </w:pPr>
      <w:r>
        <w:rPr>
          <w:spacing w:val="-6"/>
          <w:sz w:val="26"/>
          <w:shd w:val="clear" w:color="000000"/>
        </w:rPr>
        <w:t xml:space="preserve">              </w:t>
      </w:r>
      <w:r>
        <w:rPr>
          <w:spacing w:val="-13"/>
          <w:sz w:val="26"/>
          <w:shd w:val="clear" w:color="000000"/>
        </w:rPr>
        <w:t>(예 : 3월 11일 입사자의 경우 21일÷31일= 0.677419... = 0.6774)</w:t>
      </w:r>
    </w:p>
    <w:p>
      <w:pPr>
        <w:pStyle w:val="0"/>
        <w:widowControl w:val="off"/>
        <w:ind w:left="720" w:hanging="720"/>
      </w:pPr>
      <w:r>
        <w:rPr>
          <w:spacing w:val="-6"/>
          <w:sz w:val="26"/>
          <w:shd w:val="clear" w:color="000000"/>
        </w:rPr>
        <w:t xml:space="preserve">  자) </w:t>
      </w:r>
      <w:r>
        <w:rPr>
          <w:spacing w:val="-10"/>
          <w:sz w:val="26"/>
          <w:shd w:val="clear" w:color="000000"/>
        </w:rPr>
        <w:t>"5)"의 "E" : 청년고용(34세 이하, 대표자 제외) 우수기업 평가는 입찰참가자가 선택한</w:t>
      </w:r>
      <w:r>
        <w:rPr>
          <w:spacing w:val="-6"/>
          <w:sz w:val="26"/>
          <w:shd w:val="clear" w:color="000000"/>
        </w:rPr>
        <w:t xml:space="preserve"> </w:t>
      </w:r>
      <w:r>
        <w:rPr>
          <w:spacing w:val="-10"/>
          <w:sz w:val="26"/>
          <w:shd w:val="clear" w:color="000000"/>
        </w:rPr>
        <w:t>방식으로 평가하되, 증가비율 산출이 곤란한 경우에는 청년고용수, 대기업</w:t>
      </w:r>
      <w:r>
        <w:rPr>
          <w:spacing w:val="-10"/>
          <w:sz w:val="26"/>
          <w:shd w:val="clear" w:color="000000"/>
        </w:rPr>
        <w:t>・</w:t>
      </w:r>
      <w:r>
        <w:rPr>
          <w:spacing w:val="-10"/>
          <w:sz w:val="26"/>
          <w:shd w:val="clear" w:color="000000"/>
        </w:rPr>
        <w:t>중기업은</w:t>
      </w:r>
      <w:r>
        <w:rPr>
          <w:spacing w:val="-6"/>
          <w:sz w:val="26"/>
          <w:shd w:val="clear" w:color="000000"/>
        </w:rPr>
        <w:t xml:space="preserve"> 청년고용비율으로만 평가하며, 세부 평가는 다음 각 호에 따른다. </w:t>
      </w:r>
    </w:p>
    <w:p>
      <w:pPr>
        <w:pStyle w:val="0"/>
        <w:widowControl w:val="off"/>
        <w:ind w:left="1178" w:hanging="1091"/>
      </w:pPr>
      <w:r>
        <w:rPr>
          <w:sz w:val="26"/>
          <w:shd w:val="clear" w:color="000000"/>
        </w:rPr>
        <w:t xml:space="preserve">     (1) 입찰공고일 전월부터 기산하여 평가기간에 해당하는 고용사실을 증명할 수 있는 서류(4대 보험 가입 증빙서류 등)에 따라 평가한다. </w:t>
      </w:r>
    </w:p>
    <w:p>
      <w:pPr>
        <w:pStyle w:val="0"/>
        <w:widowControl w:val="off"/>
        <w:ind w:left="1192" w:hanging="1104"/>
      </w:pPr>
      <w:r>
        <w:rPr>
          <w:sz w:val="26"/>
          <w:shd w:val="clear" w:color="000000"/>
        </w:rPr>
        <w:t xml:space="preserve">     (2) </w:t>
      </w:r>
      <w:r>
        <w:rPr>
          <w:spacing w:val="3"/>
          <w:sz w:val="26"/>
          <w:shd w:val="clear" w:color="000000"/>
        </w:rPr>
        <w:t>청년고용비율은 해당 기업의 입찰공고일 전월부터 3개월 평균 청년고용</w:t>
      </w:r>
      <w:r>
        <w:rPr>
          <w:sz w:val="26"/>
          <w:shd w:val="clear" w:color="000000"/>
        </w:rPr>
        <w:t>비율과 그 이전 3개월 평균 청년고용비율을 비교하여 평가하며, 각 비율 산정시 소수점이 발생하는 경우 소수점 5째자리에서 반올림한다.</w:t>
      </w:r>
    </w:p>
    <w:tbl>
      <w:tblPr>
        <w:tblOverlap w:val="never"/>
        <w:tblW w:w="948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13"/>
        <w:gridCol w:w="110"/>
        <w:gridCol w:w="1358"/>
        <w:gridCol w:w="7753"/>
        <w:gridCol w:w="151"/>
      </w:tblGrid>
      <w:tr>
        <w:trPr>
          <w:trHeight w:val="177"/>
        </w:trPr>
        <w:tc>
          <w:tcPr>
            <w:tcW w:w="1582" w:type="dxa"/>
            <w:gridSpan w:val="3"/>
            <w:vMerge w:val="restart"/>
            <w:tcBorders>
              <w:top w:val="none" w:color="000000" w:sz="3"/>
              <w:left w:val="none" w:color="000000" w:sz="3"/>
              <w:bottom w:val="none" w:color="000000" w:sz="3"/>
              <w:right w:val="none" w:color="000000" w:sz="3"/>
            </w:tcBorders>
            <w:vAlign w:val="center"/>
          </w:tcPr>
          <w:p>
            <w:pPr>
              <w:pStyle w:val="0"/>
              <w:widowControl w:val="off"/>
            </w:pPr>
            <w:r>
              <w:pict>
                <v:roundrect arcsize="13107f" id="_x2132080823" style="v-text-anchor:middle;width:76.87pt;height:23.37pt;mso-wrap-style:square;" o:hralign="left" o:allowincell="f" o:insetmode="custom" strokecolor="#339966" strokeweight="0.33pt" fillcolor="#e0e5fa" o:connectortype="straight">
                  <wvml:wrap type="topAndBottom"/>
                  <v:stroke/>
                  <v:fill opacity="1.00" color2="#000000"/>
                  <v:textbox style="mso-fit-shape-to-text:t;" inset="0mm,0mm,0mm,0mm">
                    <w:txbxContent>
                      <w:p>
                        <w:pPr>
                          <w:pStyle w:val="0"/>
                          <w:widowControl w:val="off"/>
                          <w:jc w:val="center"/>
                        </w:pPr>
                        <w:r>
                          <w:rPr>
                            <w:rFonts w:eastAsia="HY엽서M"/>
                            <w:b/>
                            <w:sz w:val="28"/>
                            <w:shd w:val="clear" w:color="000000"/>
                          </w:rPr>
                          <w:t>산정예시</w:t>
                        </w:r>
                      </w:p>
                    </w:txbxContent>
                  </v:textbox>
                </v:roundrect>
              </w:pict>
            </w:r>
          </w:p>
        </w:tc>
        <w:tc>
          <w:tcPr>
            <w:tcW w:w="7753"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c>
          <w:tcPr>
            <w:tcW w:w="151"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r>
      <w:tr>
        <w:trPr>
          <w:trHeight w:val="347"/>
        </w:trPr>
        <w:tc>
          <w:tcPr>
            <w:tcW w:w="1582" w:type="dxa"/>
            <w:gridSpan w:val="3"/>
            <w:vMerge/>
            <w:tcBorders>
              <w:top w:val="none" w:color="000000" w:sz="3"/>
              <w:left w:val="none" w:color="000000" w:sz="3"/>
              <w:bottom w:val="none" w:color="000000" w:sz="3"/>
              <w:right w:val="none" w:color="000000" w:sz="3"/>
            </w:tcBorders>
          </w:tcPr>
          <w:p/>
        </w:tc>
        <w:tc>
          <w:tcPr>
            <w:tcW w:w="7753" w:type="dxa"/>
            <w:tcBorders>
              <w:top w:val="dotted" w:color="339966" w:sz="6"/>
              <w:left w:val="none" w:color="000000" w:sz="3"/>
              <w:bottom w:val="none" w:color="000000" w:sz="3"/>
              <w:right w:val="none" w:color="000000" w:sz="3"/>
            </w:tcBorders>
            <w:vAlign w:val="center"/>
          </w:tcPr>
          <w:p>
            <w:pPr>
              <w:pStyle w:val="0"/>
              <w:widowControl w:val="off"/>
              <w:rPr>
                <w:color w:val="000000"/>
                <w:shd w:val="clear" w:color="000000"/>
              </w:rPr>
            </w:pPr>
          </w:p>
        </w:tc>
        <w:tc>
          <w:tcPr>
            <w:tcW w:w="151" w:type="dxa"/>
            <w:tcBorders>
              <w:top w:val="dotted" w:color="339966" w:sz="6"/>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2413"/>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c>
          <w:tcPr>
            <w:tcW w:w="110" w:type="dxa"/>
            <w:tcBorders>
              <w:top w:val="none" w:color="000000" w:sz="3"/>
              <w:left w:val="dotted" w:color="339966" w:sz="6"/>
              <w:bottom w:val="none" w:color="000000" w:sz="3"/>
              <w:right w:val="none" w:color="000000" w:sz="3"/>
            </w:tcBorders>
            <w:vAlign w:val="center"/>
          </w:tcPr>
          <w:p>
            <w:pPr>
              <w:pStyle w:val="0"/>
              <w:widowControl w:val="off"/>
              <w:rPr>
                <w:color w:val="000000"/>
                <w:shd w:val="clear" w:color="000000"/>
              </w:rPr>
            </w:pPr>
          </w:p>
        </w:tc>
        <w:tc>
          <w:tcPr>
            <w:tcW w:w="9111" w:type="dxa"/>
            <w:gridSpan w:val="2"/>
            <w:tcBorders>
              <w:top w:val="none" w:color="000000" w:sz="3"/>
              <w:left w:val="none" w:color="000000" w:sz="3"/>
              <w:bottom w:val="none" w:color="000000" w:sz="3"/>
              <w:right w:val="none" w:color="000000" w:sz="3"/>
            </w:tcBorders>
            <w:vAlign w:val="center"/>
          </w:tcPr>
          <w:p>
            <w:pPr>
              <w:pStyle w:val="0"/>
              <w:widowControl w:val="off"/>
              <w:spacing w:line="312" w:lineRule="auto"/>
            </w:pPr>
            <w:r>
              <w:rPr>
                <w:rFonts w:ascii="HCI Poppy"/>
                <w:w w:val="80"/>
                <w:sz w:val="24"/>
                <w:shd w:val="clear" w:color="000000"/>
              </w:rPr>
              <w:t xml:space="preserve">  </w:t>
            </w:r>
            <w:r>
              <w:rPr>
                <w:rFonts w:ascii="한양중고딕" w:eastAsia="한양중고딕"/>
                <w:sz w:val="26"/>
                <w:shd w:val="clear" w:color="000000"/>
              </w:rPr>
              <w:t>【적용례】</w:t>
            </w:r>
            <w:r>
              <w:rPr>
                <w:rFonts w:ascii="한양중고딕" w:eastAsia="한양중고딕"/>
                <w:sz w:val="26"/>
                <w:shd w:val="clear" w:color="000000"/>
              </w:rPr>
              <w:t>`18년 10월 입찰공고 건의 경우</w:t>
            </w:r>
          </w:p>
          <w:p>
            <w:pPr>
              <w:pStyle w:val="0"/>
              <w:widowControl w:val="off"/>
              <w:spacing w:before="100" w:line="312"/>
            </w:pPr>
            <w:r>
              <w:rPr>
                <w:rFonts w:ascii="HCI Poppy"/>
                <w:sz w:val="26"/>
                <w:shd w:val="clear" w:color="000000"/>
              </w:rPr>
              <w:t>&lt;</w:t>
            </w:r>
            <w:r>
              <w:rPr>
                <w:rFonts w:ascii="한양중고딕" w:eastAsia="한양중고딕"/>
                <w:sz w:val="26"/>
                <w:shd w:val="clear" w:color="000000"/>
              </w:rPr>
              <w:t>입찰공고일 전월 6개월간 고용인원&gt;</w:t>
            </w:r>
          </w:p>
          <w:tbl>
            <w:tblPr>
              <w:tblOverlap w:val="never"/>
              <w:tblW w:w="871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45"/>
              <w:gridCol w:w="1245"/>
              <w:gridCol w:w="1245"/>
              <w:gridCol w:w="1245"/>
              <w:gridCol w:w="1245"/>
              <w:gridCol w:w="1245"/>
              <w:gridCol w:w="1245"/>
            </w:tblGrid>
            <w:tr>
              <w:trPr>
                <w:trHeight w:val="446"/>
              </w:trPr>
              <w:tc>
                <w:tcPr>
                  <w:tcW w:w="1245" w:type="dxa"/>
                  <w:tcBorders>
                    <w:top w:val="single" w:color="000000" w:sz="9"/>
                    <w:left w:val="single" w:color="000000" w:sz="9"/>
                    <w:bottom w:val="double" w:color="000000" w:sz="4"/>
                    <w:right w:val="single" w:color="000000" w:sz="5"/>
                  </w:tcBorders>
                  <w:vAlign w:val="center"/>
                </w:tcPr>
                <w:p>
                  <w:pPr>
                    <w:pStyle w:val="0"/>
                    <w:widowControl w:val="off"/>
                    <w:wordWrap w:val="1"/>
                    <w:jc w:val="center"/>
                  </w:pPr>
                  <w:r>
                    <w:rPr>
                      <w:rFonts w:eastAsia="한양중고딕"/>
                      <w:sz w:val="22"/>
                      <w:shd w:val="clear" w:color="000000"/>
                    </w:rPr>
                    <w:t>구분</w:t>
                  </w:r>
                </w:p>
              </w:tc>
              <w:tc>
                <w:tcPr>
                  <w:tcW w:w="1245" w:type="dxa"/>
                  <w:tcBorders>
                    <w:top w:val="single" w:color="000000" w:sz="9"/>
                    <w:left w:val="single" w:color="000000" w:sz="5"/>
                    <w:bottom w:val="double" w:color="000000" w:sz="4"/>
                    <w:right w:val="single" w:color="000000" w:sz="5"/>
                  </w:tcBorders>
                  <w:vAlign w:val="center"/>
                </w:tcPr>
                <w:p>
                  <w:pPr>
                    <w:pStyle w:val="0"/>
                    <w:widowControl w:val="off"/>
                    <w:wordWrap w:val="1"/>
                    <w:jc w:val="center"/>
                  </w:pPr>
                  <w:r>
                    <w:rPr>
                      <w:rFonts w:ascii="한양중고딕"/>
                      <w:sz w:val="22"/>
                      <w:shd w:val="clear" w:color="000000"/>
                    </w:rPr>
                    <w:t>‘18.4</w:t>
                  </w:r>
                </w:p>
              </w:tc>
              <w:tc>
                <w:tcPr>
                  <w:tcW w:w="1245" w:type="dxa"/>
                  <w:tcBorders>
                    <w:top w:val="single" w:color="000000" w:sz="9"/>
                    <w:left w:val="single" w:color="000000" w:sz="5"/>
                    <w:bottom w:val="double" w:color="000000" w:sz="4"/>
                    <w:right w:val="single" w:color="000000" w:sz="5"/>
                  </w:tcBorders>
                  <w:vAlign w:val="center"/>
                </w:tcPr>
                <w:p>
                  <w:pPr>
                    <w:pStyle w:val="0"/>
                    <w:widowControl w:val="off"/>
                    <w:wordWrap w:val="1"/>
                    <w:jc w:val="center"/>
                  </w:pPr>
                  <w:r>
                    <w:rPr>
                      <w:rFonts w:ascii="한양중고딕"/>
                      <w:sz w:val="22"/>
                      <w:shd w:val="clear" w:color="000000"/>
                    </w:rPr>
                    <w:t>‘18.5</w:t>
                  </w:r>
                </w:p>
              </w:tc>
              <w:tc>
                <w:tcPr>
                  <w:tcW w:w="1245" w:type="dxa"/>
                  <w:tcBorders>
                    <w:top w:val="single" w:color="000000" w:sz="9"/>
                    <w:left w:val="single" w:color="000000" w:sz="5"/>
                    <w:bottom w:val="double" w:color="000000" w:sz="4"/>
                    <w:right w:val="single" w:color="000000" w:sz="5"/>
                  </w:tcBorders>
                  <w:vAlign w:val="center"/>
                </w:tcPr>
                <w:p>
                  <w:pPr>
                    <w:pStyle w:val="0"/>
                    <w:widowControl w:val="off"/>
                    <w:wordWrap w:val="1"/>
                    <w:jc w:val="center"/>
                  </w:pPr>
                  <w:r>
                    <w:rPr>
                      <w:rFonts w:ascii="한양중고딕"/>
                      <w:sz w:val="22"/>
                      <w:shd w:val="clear" w:color="000000"/>
                    </w:rPr>
                    <w:t>‘18.6</w:t>
                  </w:r>
                </w:p>
              </w:tc>
              <w:tc>
                <w:tcPr>
                  <w:tcW w:w="1245" w:type="dxa"/>
                  <w:tcBorders>
                    <w:top w:val="single" w:color="000000" w:sz="9"/>
                    <w:left w:val="single" w:color="000000" w:sz="5"/>
                    <w:bottom w:val="double" w:color="000000" w:sz="4"/>
                    <w:right w:val="single" w:color="000000" w:sz="5"/>
                  </w:tcBorders>
                  <w:vAlign w:val="center"/>
                </w:tcPr>
                <w:p>
                  <w:pPr>
                    <w:pStyle w:val="0"/>
                    <w:widowControl w:val="off"/>
                    <w:wordWrap w:val="1"/>
                    <w:jc w:val="center"/>
                  </w:pPr>
                  <w:r>
                    <w:rPr>
                      <w:rFonts w:ascii="한양중고딕"/>
                      <w:sz w:val="22"/>
                      <w:shd w:val="clear" w:color="000000"/>
                    </w:rPr>
                    <w:t>‘18.7</w:t>
                  </w:r>
                </w:p>
              </w:tc>
              <w:tc>
                <w:tcPr>
                  <w:tcW w:w="1245" w:type="dxa"/>
                  <w:tcBorders>
                    <w:top w:val="single" w:color="000000" w:sz="9"/>
                    <w:left w:val="single" w:color="000000" w:sz="5"/>
                    <w:bottom w:val="double" w:color="000000" w:sz="4"/>
                    <w:right w:val="single" w:color="000000" w:sz="5"/>
                  </w:tcBorders>
                  <w:vAlign w:val="center"/>
                </w:tcPr>
                <w:p>
                  <w:pPr>
                    <w:pStyle w:val="0"/>
                    <w:widowControl w:val="off"/>
                    <w:wordWrap w:val="1"/>
                    <w:jc w:val="center"/>
                  </w:pPr>
                  <w:r>
                    <w:rPr>
                      <w:rFonts w:ascii="한양중고딕"/>
                      <w:sz w:val="22"/>
                      <w:shd w:val="clear" w:color="000000"/>
                    </w:rPr>
                    <w:t>‘18.8</w:t>
                  </w:r>
                </w:p>
              </w:tc>
              <w:tc>
                <w:tcPr>
                  <w:tcW w:w="1245" w:type="dxa"/>
                  <w:tcBorders>
                    <w:top w:val="single" w:color="000000" w:sz="9"/>
                    <w:left w:val="single" w:color="000000" w:sz="5"/>
                    <w:bottom w:val="double" w:color="000000" w:sz="4"/>
                    <w:right w:val="single" w:color="000000" w:sz="9"/>
                  </w:tcBorders>
                  <w:vAlign w:val="center"/>
                </w:tcPr>
                <w:p>
                  <w:pPr>
                    <w:pStyle w:val="0"/>
                    <w:widowControl w:val="off"/>
                    <w:wordWrap w:val="1"/>
                    <w:jc w:val="center"/>
                  </w:pPr>
                  <w:r>
                    <w:rPr>
                      <w:rFonts w:ascii="한양중고딕"/>
                      <w:sz w:val="22"/>
                      <w:shd w:val="clear" w:color="000000"/>
                    </w:rPr>
                    <w:t>‘18.9</w:t>
                  </w:r>
                </w:p>
              </w:tc>
            </w:tr>
            <w:tr>
              <w:trPr>
                <w:trHeight w:val="446"/>
              </w:trPr>
              <w:tc>
                <w:tcPr>
                  <w:tcW w:w="1245" w:type="dxa"/>
                  <w:tcBorders>
                    <w:top w:val="single" w:color="000000" w:sz="3"/>
                    <w:left w:val="single" w:color="000000" w:sz="9"/>
                    <w:bottom w:val="single" w:color="000000" w:sz="9"/>
                    <w:right w:val="single" w:color="000000" w:sz="5"/>
                  </w:tcBorders>
                  <w:vAlign w:val="center"/>
                </w:tcPr>
                <w:p>
                  <w:pPr>
                    <w:pStyle w:val="0"/>
                    <w:widowControl w:val="off"/>
                    <w:wordWrap w:val="1"/>
                    <w:jc w:val="center"/>
                  </w:pPr>
                  <w:r>
                    <w:rPr>
                      <w:rFonts w:eastAsia="한양중고딕"/>
                      <w:sz w:val="22"/>
                      <w:shd w:val="clear" w:color="000000"/>
                    </w:rPr>
                    <w:t>청년고용</w:t>
                  </w:r>
                </w:p>
              </w:tc>
              <w:tc>
                <w:tcPr>
                  <w:tcW w:w="1245" w:type="dxa"/>
                  <w:tcBorders>
                    <w:top w:val="single" w:color="000000" w:sz="3"/>
                    <w:left w:val="single" w:color="000000" w:sz="5"/>
                    <w:bottom w:val="single" w:color="000000" w:sz="9"/>
                    <w:right w:val="single" w:color="000000" w:sz="5"/>
                  </w:tcBorders>
                  <w:vAlign w:val="center"/>
                </w:tcPr>
                <w:p>
                  <w:pPr>
                    <w:pStyle w:val="0"/>
                    <w:widowControl w:val="off"/>
                    <w:wordWrap w:val="1"/>
                    <w:jc w:val="center"/>
                  </w:pPr>
                  <w:r>
                    <w:rPr>
                      <w:rFonts w:ascii="한양중고딕"/>
                      <w:sz w:val="22"/>
                      <w:shd w:val="clear" w:color="000000"/>
                    </w:rPr>
                    <w:t>2</w:t>
                  </w:r>
                </w:p>
              </w:tc>
              <w:tc>
                <w:tcPr>
                  <w:tcW w:w="1245" w:type="dxa"/>
                  <w:tcBorders>
                    <w:top w:val="single" w:color="000000" w:sz="3"/>
                    <w:left w:val="single" w:color="000000" w:sz="5"/>
                    <w:bottom w:val="single" w:color="000000" w:sz="9"/>
                    <w:right w:val="single" w:color="000000" w:sz="5"/>
                  </w:tcBorders>
                  <w:vAlign w:val="center"/>
                </w:tcPr>
                <w:p>
                  <w:pPr>
                    <w:pStyle w:val="0"/>
                    <w:widowControl w:val="off"/>
                    <w:wordWrap w:val="1"/>
                    <w:jc w:val="center"/>
                  </w:pPr>
                  <w:r>
                    <w:rPr>
                      <w:rFonts w:ascii="한양중고딕"/>
                      <w:sz w:val="22"/>
                      <w:shd w:val="clear" w:color="000000"/>
                    </w:rPr>
                    <w:t>2</w:t>
                  </w:r>
                </w:p>
              </w:tc>
              <w:tc>
                <w:tcPr>
                  <w:tcW w:w="1245" w:type="dxa"/>
                  <w:tcBorders>
                    <w:top w:val="single" w:color="000000" w:sz="3"/>
                    <w:left w:val="single" w:color="000000" w:sz="5"/>
                    <w:bottom w:val="single" w:color="000000" w:sz="9"/>
                    <w:right w:val="single" w:color="000000" w:sz="5"/>
                  </w:tcBorders>
                  <w:vAlign w:val="center"/>
                </w:tcPr>
                <w:p>
                  <w:pPr>
                    <w:pStyle w:val="0"/>
                    <w:widowControl w:val="off"/>
                    <w:wordWrap w:val="1"/>
                    <w:jc w:val="center"/>
                  </w:pPr>
                  <w:r>
                    <w:rPr>
                      <w:rFonts w:ascii="한양중고딕"/>
                      <w:sz w:val="22"/>
                      <w:shd w:val="clear" w:color="000000"/>
                    </w:rPr>
                    <w:t>2</w:t>
                  </w:r>
                </w:p>
              </w:tc>
              <w:tc>
                <w:tcPr>
                  <w:tcW w:w="1245" w:type="dxa"/>
                  <w:tcBorders>
                    <w:top w:val="single" w:color="000000" w:sz="3"/>
                    <w:left w:val="single" w:color="000000" w:sz="5"/>
                    <w:bottom w:val="single" w:color="000000" w:sz="9"/>
                    <w:right w:val="single" w:color="000000" w:sz="5"/>
                  </w:tcBorders>
                  <w:vAlign w:val="center"/>
                </w:tcPr>
                <w:p>
                  <w:pPr>
                    <w:pStyle w:val="0"/>
                    <w:widowControl w:val="off"/>
                    <w:wordWrap w:val="1"/>
                    <w:jc w:val="center"/>
                  </w:pPr>
                  <w:r>
                    <w:rPr>
                      <w:rFonts w:ascii="한양중고딕"/>
                      <w:sz w:val="22"/>
                      <w:shd w:val="clear" w:color="000000"/>
                    </w:rPr>
                    <w:t>4</w:t>
                  </w:r>
                </w:p>
              </w:tc>
              <w:tc>
                <w:tcPr>
                  <w:tcW w:w="1245" w:type="dxa"/>
                  <w:tcBorders>
                    <w:top w:val="single" w:color="000000" w:sz="3"/>
                    <w:left w:val="single" w:color="000000" w:sz="5"/>
                    <w:bottom w:val="single" w:color="000000" w:sz="9"/>
                    <w:right w:val="single" w:color="000000" w:sz="5"/>
                  </w:tcBorders>
                  <w:vAlign w:val="center"/>
                </w:tcPr>
                <w:p>
                  <w:pPr>
                    <w:pStyle w:val="0"/>
                    <w:widowControl w:val="off"/>
                    <w:wordWrap w:val="1"/>
                    <w:jc w:val="center"/>
                  </w:pPr>
                  <w:r>
                    <w:rPr>
                      <w:rFonts w:ascii="한양중고딕"/>
                      <w:sz w:val="22"/>
                      <w:shd w:val="clear" w:color="000000"/>
                    </w:rPr>
                    <w:t>4</w:t>
                  </w:r>
                </w:p>
              </w:tc>
              <w:tc>
                <w:tcPr>
                  <w:tcW w:w="1245" w:type="dxa"/>
                  <w:tcBorders>
                    <w:top w:val="single" w:color="000000" w:sz="3"/>
                    <w:left w:val="single" w:color="000000" w:sz="5"/>
                    <w:bottom w:val="single" w:color="000000" w:sz="9"/>
                    <w:right w:val="single" w:color="000000" w:sz="9"/>
                  </w:tcBorders>
                  <w:vAlign w:val="center"/>
                </w:tcPr>
                <w:p>
                  <w:pPr>
                    <w:pStyle w:val="0"/>
                    <w:widowControl w:val="off"/>
                    <w:wordWrap w:val="1"/>
                    <w:jc w:val="center"/>
                  </w:pPr>
                  <w:r>
                    <w:rPr>
                      <w:rFonts w:ascii="한양중고딕"/>
                      <w:sz w:val="22"/>
                      <w:shd w:val="clear" w:color="000000"/>
                    </w:rPr>
                    <w:t>5</w:t>
                  </w:r>
                </w:p>
              </w:tc>
            </w:tr>
          </w:tbl>
          <w:p>
            <w:pPr>
              <w:pStyle w:val="0"/>
              <w:widowControl w:val="off"/>
              <w:spacing w:before="100" w:line="312"/>
            </w:pPr>
          </w:p>
          <w:p>
            <w:pPr>
              <w:pStyle w:val="0"/>
              <w:widowControl w:val="off"/>
              <w:spacing w:before="60" w:after="60" w:line="312"/>
              <w:ind w:left="364" w:hanging="364"/>
            </w:pPr>
            <w:r>
              <w:rPr>
                <w:rFonts w:ascii="한양중고딕"/>
                <w:sz w:val="26"/>
                <w:shd w:val="clear" w:color="000000"/>
              </w:rPr>
              <w:t xml:space="preserve"> *</w:t>
            </w:r>
            <w:r>
              <w:rPr>
                <w:rFonts w:ascii="한양중고딕" w:eastAsia="한양중고딕"/>
                <w:spacing w:val="-16"/>
                <w:sz w:val="26"/>
                <w:shd w:val="clear" w:color="000000"/>
              </w:rPr>
              <w:t xml:space="preserve"> 입찰공고일 전월부터 3개월간 평균청년고용</w:t>
            </w:r>
            <w:r>
              <w:rPr>
                <w:rFonts w:ascii="한양중고딕"/>
                <w:spacing w:val="-18"/>
                <w:sz w:val="26"/>
                <w:shd w:val="clear" w:color="000000"/>
              </w:rPr>
              <w:t xml:space="preserve"> = </w:t>
            </w:r>
            <w:r>
              <w:rPr>
                <w:rFonts w:ascii="한양중고딕"/>
                <w:spacing w:val="-16"/>
                <w:sz w:val="26"/>
                <w:shd w:val="clear" w:color="000000"/>
              </w:rPr>
              <w:t>(4+4+5)/3) = 4.3333</w:t>
            </w:r>
          </w:p>
          <w:p>
            <w:pPr>
              <w:pStyle w:val="0"/>
              <w:widowControl w:val="off"/>
              <w:spacing w:before="60" w:after="60" w:line="312"/>
              <w:ind w:left="331" w:hanging="331"/>
            </w:pPr>
            <w:r>
              <w:rPr>
                <w:rFonts w:ascii="한양중고딕"/>
                <w:sz w:val="26"/>
                <w:shd w:val="clear" w:color="000000"/>
              </w:rPr>
              <w:t xml:space="preserve"> **</w:t>
            </w:r>
            <w:r>
              <w:rPr>
                <w:rFonts w:ascii="한양중고딕" w:eastAsia="한양중고딕"/>
                <w:spacing w:val="-5"/>
                <w:sz w:val="26"/>
                <w:shd w:val="clear" w:color="000000"/>
              </w:rPr>
              <w:t xml:space="preserve"> 그 이전 3개월 평균청년고용비율</w:t>
            </w:r>
            <w:r>
              <w:rPr>
                <w:rFonts w:ascii="한양중고딕"/>
                <w:spacing w:val="-9"/>
                <w:sz w:val="26"/>
                <w:shd w:val="clear" w:color="000000"/>
              </w:rPr>
              <w:t xml:space="preserve"> = </w:t>
            </w:r>
            <w:r>
              <w:rPr>
                <w:rFonts w:ascii="한양중고딕"/>
                <w:spacing w:val="-5"/>
                <w:sz w:val="26"/>
                <w:shd w:val="clear" w:color="000000"/>
              </w:rPr>
              <w:t>(2+2+2)/3 = 2</w:t>
            </w:r>
          </w:p>
          <w:p>
            <w:pPr>
              <w:pStyle w:val="0"/>
              <w:widowControl w:val="off"/>
              <w:spacing w:before="60" w:after="60" w:line="312"/>
              <w:ind w:left="502" w:hanging="502"/>
            </w:pPr>
            <w:r>
              <w:rPr>
                <w:rFonts w:ascii="한양중고딕" w:eastAsia="한양중고딕"/>
                <w:sz w:val="26"/>
                <w:shd w:val="clear" w:color="000000"/>
              </w:rPr>
              <w:t xml:space="preserve"> *** 청년고용 증가비율 {(4.3333/2)×100} - 100 = 116.67%</w:t>
            </w:r>
          </w:p>
          <w:p>
            <w:pPr>
              <w:pStyle w:val="0"/>
              <w:widowControl w:val="off"/>
              <w:spacing w:before="60" w:after="60" w:line="312"/>
              <w:ind w:left="502" w:hanging="502"/>
            </w:pPr>
            <w:r>
              <w:rPr>
                <w:rFonts w:ascii="한양중고딕"/>
                <w:w w:val="80"/>
                <w:sz w:val="24"/>
                <w:shd w:val="clear" w:color="000000"/>
              </w:rPr>
              <w:t xml:space="preserve">  </w:t>
            </w:r>
            <w:r>
              <w:rPr>
                <w:rFonts w:ascii="한양중고딕"/>
                <w:w w:val="80"/>
                <w:sz w:val="24"/>
                <w:shd w:val="clear" w:color="000000"/>
              </w:rPr>
              <w:t>※</w:t>
            </w:r>
            <w:r>
              <w:rPr>
                <w:rFonts w:ascii="한양중고딕" w:eastAsia="한양중고딕"/>
                <w:w w:val="80"/>
                <w:sz w:val="24"/>
                <w:shd w:val="clear" w:color="000000"/>
              </w:rPr>
              <w:t xml:space="preserve"> 중도 입·퇴사자는 일할 계산한다</w:t>
            </w:r>
          </w:p>
        </w:tc>
        <w:tc>
          <w:tcPr>
            <w:tcW w:w="151"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120"/>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z w:val="12"/>
                <w:shd w:val="clear" w:color="000000"/>
              </w:rPr>
            </w:pPr>
          </w:p>
        </w:tc>
        <w:tc>
          <w:tcPr>
            <w:tcW w:w="110" w:type="dxa"/>
            <w:tcBorders>
              <w:top w:val="none" w:color="000000" w:sz="3"/>
              <w:left w:val="dotted" w:color="339966" w:sz="6"/>
              <w:bottom w:val="dotted" w:color="339966" w:sz="6"/>
              <w:right w:val="none" w:color="000000" w:sz="3"/>
            </w:tcBorders>
            <w:vAlign w:val="center"/>
          </w:tcPr>
          <w:p>
            <w:pPr>
              <w:pStyle w:val="0"/>
              <w:widowControl w:val="off"/>
              <w:rPr>
                <w:color w:val="000000"/>
                <w:sz w:val="12"/>
                <w:shd w:val="clear" w:color="000000"/>
              </w:rPr>
            </w:pPr>
          </w:p>
        </w:tc>
        <w:tc>
          <w:tcPr>
            <w:tcW w:w="9111" w:type="dxa"/>
            <w:gridSpan w:val="2"/>
            <w:tcBorders>
              <w:top w:val="none" w:color="000000" w:sz="3"/>
              <w:left w:val="none" w:color="000000" w:sz="3"/>
              <w:bottom w:val="dotted" w:color="339966" w:sz="6"/>
              <w:right w:val="none" w:color="000000" w:sz="3"/>
            </w:tcBorders>
            <w:vAlign w:val="center"/>
          </w:tcPr>
          <w:p>
            <w:pPr>
              <w:pStyle w:val="0"/>
              <w:widowControl w:val="off"/>
              <w:spacing w:line="312" w:lineRule="auto"/>
              <w:rPr>
                <w:color w:val="000000"/>
                <w:sz w:val="12"/>
                <w:shd w:val="clear" w:color="000000"/>
              </w:rPr>
            </w:pPr>
          </w:p>
        </w:tc>
        <w:tc>
          <w:tcPr>
            <w:tcW w:w="151" w:type="dxa"/>
            <w:tcBorders>
              <w:top w:val="none" w:color="000000" w:sz="3"/>
              <w:left w:val="none" w:color="000000" w:sz="3"/>
              <w:bottom w:val="dotted" w:color="339966" w:sz="6"/>
              <w:right w:val="dotted" w:color="339966" w:sz="6"/>
            </w:tcBorders>
            <w:vAlign w:val="center"/>
          </w:tcPr>
          <w:p>
            <w:pPr>
              <w:pStyle w:val="0"/>
              <w:widowControl w:val="off"/>
              <w:rPr>
                <w:color w:val="000000"/>
                <w:sz w:val="12"/>
                <w:shd w:val="clear" w:color="000000"/>
              </w:rPr>
            </w:pPr>
          </w:p>
        </w:tc>
      </w:tr>
    </w:tbl>
    <w:p>
      <w:pPr>
        <w:pStyle w:val="0"/>
        <w:widowControl w:val="off"/>
        <w:ind w:left="1091" w:hanging="1003"/>
      </w:pPr>
    </w:p>
    <w:p>
      <w:pPr>
        <w:pStyle w:val="0"/>
        <w:widowControl w:val="off"/>
        <w:ind w:left="1091" w:hanging="1003"/>
      </w:pPr>
      <w:r>
        <w:rPr>
          <w:sz w:val="26"/>
          <w:shd w:val="clear" w:color="000000"/>
        </w:rPr>
        <w:t xml:space="preserve">     (3) 신규청년고용수</w:t>
      </w:r>
      <w:r>
        <w:rPr>
          <w:spacing w:val="-6"/>
          <w:sz w:val="26"/>
          <w:shd w:val="clear" w:color="000000"/>
        </w:rPr>
        <w:t xml:space="preserve"> 평가는 입찰공고일 전월부터 기산하여 6개월 이내 입사한 자(입찰공고일 기준 중도퇴사자 제외)에 대하여 평가한다.</w:t>
      </w:r>
    </w:p>
    <w:p>
      <w:pPr>
        <w:pStyle w:val="0"/>
        <w:widowControl w:val="off"/>
        <w:ind w:left="1091" w:hanging="1003"/>
      </w:pPr>
      <w:r>
        <w:rPr>
          <w:sz w:val="26"/>
          <w:shd w:val="clear" w:color="000000"/>
        </w:rPr>
        <w:t xml:space="preserve">     (4) </w:t>
      </w:r>
      <w:r>
        <w:rPr>
          <w:spacing w:val="-9"/>
          <w:sz w:val="26"/>
          <w:shd w:val="clear" w:color="000000"/>
        </w:rPr>
        <w:t xml:space="preserve">입찰공고일 전월부터 6개월 이내 창업기업은 </w:t>
      </w:r>
      <w:r>
        <w:rPr>
          <w:spacing w:val="-3"/>
          <w:sz w:val="26"/>
          <w:shd w:val="clear" w:color="000000"/>
        </w:rPr>
        <w:t>신규 청년고용 수로만 평가하며</w:t>
      </w:r>
      <w:r>
        <w:rPr>
          <w:sz w:val="26"/>
          <w:shd w:val="clear" w:color="000000"/>
        </w:rPr>
        <w:t>, 입찰공고일 전월 청년고용인원으로 평가한다.</w:t>
      </w:r>
    </w:p>
    <w:p>
      <w:pPr>
        <w:pStyle w:val="0"/>
        <w:widowControl w:val="off"/>
        <w:ind w:left="1091" w:hanging="1003"/>
      </w:pPr>
      <w:r>
        <w:rPr>
          <w:sz w:val="26"/>
          <w:shd w:val="clear" w:color="000000"/>
        </w:rPr>
        <w:t xml:space="preserve">     (5) 위 각호에도 불구하고 </w:t>
      </w:r>
      <w:r>
        <w:rPr>
          <w:spacing w:val="-6"/>
          <w:sz w:val="26"/>
          <w:shd w:val="clear" w:color="000000"/>
        </w:rPr>
        <w:t>입찰공고일 전월 전체고용인원이 입찰공고일 기산 최근 6개월전 전체고용인원 보다 감소한 경우 평가에서 제외한다.</w:t>
      </w:r>
    </w:p>
    <w:p>
      <w:pPr>
        <w:pStyle w:val="0"/>
        <w:widowControl w:val="off"/>
        <w:ind w:left="724" w:hanging="724"/>
      </w:pPr>
      <w:r>
        <w:rPr>
          <w:spacing w:val="-6"/>
          <w:sz w:val="26"/>
          <w:shd w:val="clear" w:color="000000"/>
        </w:rPr>
        <w:t xml:space="preserve">  차) </w:t>
      </w:r>
      <w:r>
        <w:rPr>
          <w:spacing w:val="-9"/>
          <w:sz w:val="26"/>
          <w:shd w:val="clear" w:color="000000"/>
        </w:rPr>
        <w:t>"5)"의 "F", "G" : 소기업(중소벤처기업부장관이 확인하는 소기업 증빙자료 제출)</w:t>
      </w:r>
      <w:r>
        <w:rPr>
          <w:spacing w:val="-9"/>
          <w:sz w:val="26"/>
          <w:shd w:val="clear" w:color="000000"/>
        </w:rPr>
        <w:t>「중소</w:t>
      </w:r>
      <w:r>
        <w:rPr>
          <w:spacing w:val="-6"/>
          <w:sz w:val="26"/>
          <w:shd w:val="clear" w:color="000000"/>
        </w:rPr>
        <w:t>기업창업지원법」</w:t>
      </w:r>
      <w:r>
        <w:rPr>
          <w:spacing w:val="-6"/>
          <w:sz w:val="26"/>
          <w:shd w:val="clear" w:color="000000"/>
        </w:rPr>
        <w:t xml:space="preserve"> 제2조에 따른 창업기업(중소벤처기업부장관이 확인하는 창업기업 </w:t>
      </w:r>
      <w:r>
        <w:rPr>
          <w:spacing w:val="-4"/>
          <w:sz w:val="26"/>
          <w:shd w:val="clear" w:color="000000"/>
        </w:rPr>
        <w:t>증빙자료 제출)과 대기업·중소기업과 공동수급체를 구성하거나 지역업체와 공동</w:t>
      </w:r>
      <w:r>
        <w:rPr>
          <w:spacing w:val="-6"/>
          <w:sz w:val="26"/>
          <w:shd w:val="clear" w:color="000000"/>
        </w:rPr>
        <w:t>수급체를 구성한 경우에 평가한다.</w:t>
      </w:r>
    </w:p>
    <w:p>
      <w:pPr>
        <w:pStyle w:val="0"/>
        <w:widowControl w:val="off"/>
        <w:ind w:left="755" w:hanging="755"/>
      </w:pPr>
      <w:r>
        <w:rPr>
          <w:spacing w:val="-6"/>
          <w:sz w:val="26"/>
          <w:shd w:val="clear" w:color="000000"/>
        </w:rPr>
        <w:t xml:space="preserve">  카) "5)"의 "H"는 행정안전부장관이 확인한 자료를 제출한 경우로서 유효기간 이내의 증명서류에 한하여 평가한다.</w:t>
      </w:r>
    </w:p>
    <w:p>
      <w:pPr>
        <w:pStyle w:val="0"/>
        <w:widowControl w:val="off"/>
        <w:ind w:left="755" w:hanging="755"/>
      </w:pPr>
      <w:r>
        <w:rPr>
          <w:spacing w:val="-6"/>
          <w:sz w:val="26"/>
          <w:shd w:val="clear" w:color="000000"/>
        </w:rPr>
        <w:t xml:space="preserve">  타) "5)"의 "L"은 입찰공고일 기준으로 한국법무보호복지공단에서 유효기간 내에 있는 인증서를 발급받아 평가한다.</w:t>
      </w:r>
    </w:p>
    <w:p>
      <w:pPr>
        <w:pStyle w:val="0"/>
        <w:widowControl w:val="off"/>
        <w:ind w:left="755" w:hanging="755"/>
      </w:pPr>
      <w:r>
        <w:rPr>
          <w:spacing w:val="-6"/>
          <w:sz w:val="26"/>
          <w:shd w:val="clear" w:color="000000"/>
        </w:rPr>
        <w:t>주2) 계약이행 성실도</w:t>
      </w:r>
    </w:p>
    <w:p>
      <w:pPr>
        <w:pStyle w:val="25"/>
        <w:widowControl w:val="off"/>
        <w:spacing w:line="384" w:lineRule="auto"/>
        <w:ind w:left="719" w:hanging="719"/>
      </w:pPr>
      <w:r>
        <w:rPr>
          <w:rFonts w:ascii="함초롬바탕" w:eastAsia="함초롬바탕"/>
          <w:w w:val="100"/>
          <w:sz w:val="26"/>
          <w:shd w:val="clear" w:color="000000"/>
        </w:rPr>
        <w:t xml:space="preserve">  가) </w:t>
      </w:r>
      <w:r>
        <w:rPr>
          <w:rFonts w:ascii="함초롬바탕"/>
          <w:sz w:val="26"/>
          <w:shd w:val="clear" w:color="000000"/>
        </w:rPr>
        <w:t>"</w:t>
      </w:r>
      <w:r>
        <w:rPr>
          <w:rFonts w:eastAsia="함초롬바탕"/>
          <w:w w:val="100"/>
          <w:sz w:val="26"/>
          <w:shd w:val="clear" w:color="000000"/>
        </w:rPr>
        <w:t>이행지연</w:t>
      </w:r>
      <w:r>
        <w:rPr>
          <w:rFonts w:ascii="함초롬바탕"/>
          <w:sz w:val="26"/>
          <w:shd w:val="clear" w:color="000000"/>
        </w:rPr>
        <w:t>"</w:t>
      </w:r>
      <w:r>
        <w:rPr>
          <w:rFonts w:ascii="함초롬바탕" w:eastAsia="함초롬바탕"/>
          <w:w w:val="100"/>
          <w:sz w:val="26"/>
          <w:shd w:val="clear" w:color="000000"/>
        </w:rPr>
        <w:t>은 최근 1년 이내에 해당 지방자치단체와 계약이행과정에서 지연배상금을 부과받은 자에게 적용한다.</w:t>
      </w:r>
    </w:p>
    <w:p>
      <w:pPr>
        <w:pStyle w:val="25"/>
        <w:widowControl w:val="off"/>
        <w:spacing w:line="384" w:lineRule="auto"/>
        <w:ind w:left="622" w:hanging="622"/>
      </w:pPr>
      <w:r>
        <w:rPr>
          <w:rFonts w:ascii="함초롬바탕" w:eastAsia="함초롬바탕"/>
          <w:w w:val="100"/>
          <w:sz w:val="26"/>
          <w:shd w:val="clear" w:color="000000"/>
        </w:rPr>
        <w:t>주3) 신인도 평가항목 중 중소기업, 여성기업, 장애인기업,</w:t>
      </w:r>
      <w:r>
        <w:rPr>
          <w:rFonts w:ascii="함초롬바탕"/>
          <w:spacing w:val="-6"/>
          <w:sz w:val="26"/>
          <w:shd w:val="clear" w:color="000000"/>
        </w:rPr>
        <w:t xml:space="preserve"> </w:t>
      </w:r>
      <w:r>
        <w:rPr>
          <w:rFonts w:eastAsia="함초롬바탕"/>
          <w:spacing w:val="0"/>
          <w:w w:val="100"/>
          <w:sz w:val="26"/>
          <w:shd w:val="clear" w:color="000000"/>
        </w:rPr>
        <w:t>혁신형</w:t>
      </w:r>
      <w:r>
        <w:rPr>
          <w:rFonts w:ascii="함초롬바탕"/>
          <w:spacing w:val="-6"/>
          <w:sz w:val="26"/>
          <w:shd w:val="clear" w:color="000000"/>
        </w:rPr>
        <w:t xml:space="preserve"> </w:t>
      </w:r>
      <w:r>
        <w:rPr>
          <w:rFonts w:eastAsia="함초롬바탕"/>
          <w:spacing w:val="0"/>
          <w:w w:val="100"/>
          <w:sz w:val="26"/>
          <w:shd w:val="clear" w:color="000000"/>
        </w:rPr>
        <w:t>중소기업은</w:t>
      </w:r>
      <w:r>
        <w:rPr>
          <w:rFonts w:ascii="함초롬바탕"/>
          <w:sz w:val="26"/>
          <w:shd w:val="clear" w:color="000000"/>
        </w:rPr>
        <w:t xml:space="preserve">  </w:t>
      </w:r>
      <w:r>
        <w:rPr>
          <w:rFonts w:ascii="함초롬바탕" w:eastAsia="함초롬바탕"/>
          <w:w w:val="100"/>
          <w:sz w:val="26"/>
          <w:shd w:val="clear" w:color="000000"/>
        </w:rPr>
        <w:t>"중소기업제품 공공구매종합정보망"에 등재된 자료로 평가할 수 있다.</w:t>
      </w:r>
    </w:p>
    <w:p>
      <w:pPr>
        <w:pStyle w:val="0"/>
        <w:widowControl w:val="off"/>
        <w:ind w:left="1140" w:hanging="1140"/>
      </w:pPr>
      <w:r>
        <w:rPr>
          <w:sz w:val="26"/>
          <w:shd w:val="clear" w:color="000000"/>
        </w:rPr>
        <w:t xml:space="preserve">     </w:t>
      </w:r>
      <w:r>
        <w:rPr>
          <w:sz w:val="26"/>
          <w:shd w:val="clear" w:color="000000"/>
        </w:rPr>
        <w:t xml:space="preserve">가) 중소기업, 소상공인, 벤처기업, 기술혁신형중소기업, 경영혁신형 중소기업은 </w:t>
      </w:r>
      <w:r>
        <w:rPr>
          <w:sz w:val="26"/>
          <w:shd w:val="clear" w:color="000000"/>
        </w:rPr>
        <w:t>『중소기업제품</w:t>
      </w:r>
      <w:r>
        <w:rPr>
          <w:sz w:val="26"/>
          <w:shd w:val="clear" w:color="000000"/>
        </w:rPr>
        <w:t xml:space="preserve"> 공공구매종합정보망</w:t>
      </w:r>
      <w:r>
        <w:rPr>
          <w:sz w:val="26"/>
          <w:shd w:val="clear" w:color="000000"/>
        </w:rPr>
        <w:t>』에</w:t>
      </w:r>
      <w:r>
        <w:rPr>
          <w:sz w:val="26"/>
          <w:shd w:val="clear" w:color="000000"/>
        </w:rPr>
        <w:t xml:space="preserve"> 등재된 자료로 평가하되 제조기업평가는 “나)”와 같이 평가한다.</w:t>
      </w:r>
    </w:p>
    <w:p>
      <w:pPr>
        <w:pStyle w:val="0"/>
        <w:widowControl w:val="off"/>
        <w:ind w:left="1210" w:hanging="1210"/>
      </w:pPr>
      <w:r>
        <w:rPr>
          <w:spacing w:val="-8"/>
          <w:sz w:val="26"/>
          <w:shd w:val="clear" w:color="000000"/>
        </w:rPr>
        <w:t xml:space="preserve">     </w:t>
      </w:r>
      <w:r>
        <w:rPr>
          <w:spacing w:val="-1"/>
          <w:sz w:val="26"/>
          <w:shd w:val="clear" w:color="000000"/>
        </w:rPr>
        <w:t>나</w:t>
      </w:r>
      <w:r>
        <w:rPr>
          <w:spacing w:val="-8"/>
          <w:sz w:val="26"/>
          <w:shd w:val="clear" w:color="000000"/>
        </w:rPr>
        <w:t>) “</w:t>
      </w:r>
      <w:r>
        <w:rPr>
          <w:spacing w:val="-1"/>
          <w:sz w:val="26"/>
          <w:shd w:val="clear" w:color="000000"/>
        </w:rPr>
        <w:t>제조기업의</w:t>
      </w:r>
      <w:r>
        <w:rPr>
          <w:spacing w:val="-8"/>
          <w:sz w:val="26"/>
          <w:shd w:val="clear" w:color="000000"/>
        </w:rPr>
        <w:t xml:space="preserve"> </w:t>
      </w:r>
      <w:r>
        <w:rPr>
          <w:spacing w:val="-1"/>
          <w:sz w:val="26"/>
          <w:shd w:val="clear" w:color="000000"/>
        </w:rPr>
        <w:t>평가</w:t>
      </w:r>
      <w:r>
        <w:rPr>
          <w:spacing w:val="-8"/>
          <w:sz w:val="26"/>
          <w:shd w:val="clear" w:color="000000"/>
        </w:rPr>
        <w:t>”</w:t>
      </w:r>
      <w:r>
        <w:rPr>
          <w:spacing w:val="-1"/>
          <w:sz w:val="26"/>
          <w:shd w:val="clear" w:color="000000"/>
        </w:rPr>
        <w:t>는</w:t>
      </w:r>
      <w:r>
        <w:rPr>
          <w:spacing w:val="-8"/>
          <w:sz w:val="26"/>
          <w:shd w:val="clear" w:color="000000"/>
        </w:rPr>
        <w:t xml:space="preserve"> </w:t>
      </w:r>
      <w:r>
        <w:rPr>
          <w:spacing w:val="-1"/>
          <w:sz w:val="26"/>
          <w:shd w:val="clear" w:color="000000"/>
        </w:rPr>
        <w:t>계약목적물과</w:t>
      </w:r>
      <w:r>
        <w:rPr>
          <w:spacing w:val="-8"/>
          <w:sz w:val="26"/>
          <w:shd w:val="clear" w:color="000000"/>
        </w:rPr>
        <w:t xml:space="preserve"> </w:t>
      </w:r>
      <w:r>
        <w:rPr>
          <w:spacing w:val="-1"/>
          <w:sz w:val="26"/>
          <w:shd w:val="clear" w:color="000000"/>
        </w:rPr>
        <w:t>관련된</w:t>
      </w:r>
      <w:r>
        <w:rPr>
          <w:spacing w:val="-8"/>
          <w:sz w:val="26"/>
          <w:shd w:val="clear" w:color="000000"/>
        </w:rPr>
        <w:t xml:space="preserve"> </w:t>
      </w:r>
      <w:r>
        <w:rPr>
          <w:spacing w:val="-1"/>
          <w:sz w:val="26"/>
          <w:shd w:val="clear" w:color="000000"/>
        </w:rPr>
        <w:t>제조</w:t>
      </w:r>
      <w:r>
        <w:rPr>
          <w:spacing w:val="-8"/>
          <w:sz w:val="26"/>
          <w:shd w:val="clear" w:color="000000"/>
        </w:rPr>
        <w:t>(</w:t>
      </w:r>
      <w:r>
        <w:rPr>
          <w:spacing w:val="-1"/>
          <w:sz w:val="26"/>
          <w:shd w:val="clear" w:color="000000"/>
        </w:rPr>
        <w:t>공장등록증</w:t>
      </w:r>
      <w:r>
        <w:rPr>
          <w:spacing w:val="-8"/>
          <w:sz w:val="26"/>
          <w:shd w:val="clear" w:color="000000"/>
        </w:rPr>
        <w:t xml:space="preserve"> </w:t>
      </w:r>
      <w:r>
        <w:rPr>
          <w:spacing w:val="-1"/>
          <w:sz w:val="26"/>
          <w:shd w:val="clear" w:color="000000"/>
        </w:rPr>
        <w:t>또는</w:t>
      </w:r>
      <w:r>
        <w:rPr>
          <w:spacing w:val="-8"/>
          <w:sz w:val="26"/>
          <w:shd w:val="clear" w:color="000000"/>
        </w:rPr>
        <w:t xml:space="preserve"> </w:t>
      </w:r>
      <w:r>
        <w:rPr>
          <w:spacing w:val="-8"/>
          <w:sz w:val="26"/>
          <w:shd w:val="clear" w:color="000000"/>
        </w:rPr>
        <w:t>「</w:t>
      </w:r>
      <w:r>
        <w:rPr>
          <w:spacing w:val="-1"/>
          <w:sz w:val="26"/>
          <w:shd w:val="clear" w:color="000000"/>
        </w:rPr>
        <w:t>소상공인</w:t>
      </w:r>
      <w:r>
        <w:rPr>
          <w:spacing w:val="-8"/>
          <w:sz w:val="26"/>
          <w:shd w:val="clear" w:color="000000"/>
        </w:rPr>
        <w:t xml:space="preserve"> </w:t>
      </w:r>
      <w:r>
        <w:rPr>
          <w:spacing w:val="-1"/>
          <w:sz w:val="26"/>
          <w:shd w:val="clear" w:color="000000"/>
        </w:rPr>
        <w:t>보호</w:t>
      </w:r>
      <w:r>
        <w:rPr>
          <w:spacing w:val="-8"/>
          <w:sz w:val="26"/>
          <w:shd w:val="clear" w:color="000000"/>
        </w:rPr>
        <w:t xml:space="preserve"> </w:t>
      </w:r>
      <w:r>
        <w:rPr>
          <w:spacing w:val="-1"/>
          <w:sz w:val="26"/>
          <w:shd w:val="clear" w:color="000000"/>
        </w:rPr>
        <w:t>및</w:t>
      </w:r>
      <w:r>
        <w:rPr>
          <w:spacing w:val="-8"/>
          <w:sz w:val="26"/>
          <w:shd w:val="clear" w:color="000000"/>
        </w:rPr>
        <w:t xml:space="preserve"> </w:t>
      </w:r>
      <w:r>
        <w:rPr>
          <w:sz w:val="26"/>
          <w:shd w:val="clear" w:color="000000"/>
        </w:rPr>
        <w:t>지원에 관한 법률</w:t>
      </w:r>
      <w:r>
        <w:rPr>
          <w:sz w:val="26"/>
          <w:shd w:val="clear" w:color="000000"/>
        </w:rPr>
        <w:t>」에</w:t>
      </w:r>
      <w:r>
        <w:rPr>
          <w:sz w:val="26"/>
          <w:shd w:val="clear" w:color="000000"/>
        </w:rPr>
        <w:t xml:space="preserve"> 따른 소기업 및 소상공인은 사업자등록증명원에 명시)인 경우에 한하여 평가한다. 다만, </w:t>
      </w:r>
      <w:r>
        <w:rPr>
          <w:spacing w:val="-8"/>
          <w:sz w:val="26"/>
          <w:shd w:val="clear" w:color="000000"/>
        </w:rPr>
        <w:t>「</w:t>
      </w:r>
      <w:r>
        <w:rPr>
          <w:spacing w:val="-1"/>
          <w:sz w:val="26"/>
          <w:shd w:val="clear" w:color="000000"/>
        </w:rPr>
        <w:t>소상공인</w:t>
      </w:r>
      <w:r>
        <w:rPr>
          <w:spacing w:val="-8"/>
          <w:sz w:val="26"/>
          <w:shd w:val="clear" w:color="000000"/>
        </w:rPr>
        <w:t xml:space="preserve"> </w:t>
      </w:r>
      <w:r>
        <w:rPr>
          <w:spacing w:val="-1"/>
          <w:sz w:val="26"/>
          <w:shd w:val="clear" w:color="000000"/>
        </w:rPr>
        <w:t>보호</w:t>
      </w:r>
      <w:r>
        <w:rPr>
          <w:spacing w:val="-8"/>
          <w:sz w:val="26"/>
          <w:shd w:val="clear" w:color="000000"/>
        </w:rPr>
        <w:t xml:space="preserve"> </w:t>
      </w:r>
      <w:r>
        <w:rPr>
          <w:spacing w:val="-1"/>
          <w:sz w:val="26"/>
          <w:shd w:val="clear" w:color="000000"/>
        </w:rPr>
        <w:t>및</w:t>
      </w:r>
      <w:r>
        <w:rPr>
          <w:spacing w:val="-8"/>
          <w:sz w:val="26"/>
          <w:shd w:val="clear" w:color="000000"/>
        </w:rPr>
        <w:t xml:space="preserve"> </w:t>
      </w:r>
      <w:r>
        <w:rPr>
          <w:sz w:val="26"/>
          <w:shd w:val="clear" w:color="000000"/>
        </w:rPr>
        <w:t>지원에 관한 법률</w:t>
      </w:r>
      <w:r>
        <w:rPr>
          <w:sz w:val="26"/>
          <w:shd w:val="clear" w:color="000000"/>
        </w:rPr>
        <w:t>」에</w:t>
      </w:r>
      <w:r>
        <w:rPr>
          <w:sz w:val="26"/>
          <w:shd w:val="clear" w:color="000000"/>
        </w:rPr>
        <w:t xml:space="preserve"> 따른 소기업 및 소상공인은 공장등록</w:t>
      </w:r>
      <w:r>
        <w:rPr>
          <w:spacing w:val="-1"/>
          <w:sz w:val="26"/>
          <w:shd w:val="clear" w:color="000000"/>
        </w:rPr>
        <w:t>증명원이</w:t>
      </w:r>
      <w:r>
        <w:rPr>
          <w:spacing w:val="-8"/>
          <w:sz w:val="26"/>
          <w:shd w:val="clear" w:color="000000"/>
        </w:rPr>
        <w:t xml:space="preserve"> </w:t>
      </w:r>
      <w:r>
        <w:rPr>
          <w:spacing w:val="-1"/>
          <w:sz w:val="26"/>
          <w:shd w:val="clear" w:color="000000"/>
        </w:rPr>
        <w:t>없을</w:t>
      </w:r>
      <w:r>
        <w:rPr>
          <w:spacing w:val="-8"/>
          <w:sz w:val="26"/>
          <w:shd w:val="clear" w:color="000000"/>
        </w:rPr>
        <w:t xml:space="preserve"> </w:t>
      </w:r>
      <w:r>
        <w:rPr>
          <w:spacing w:val="-1"/>
          <w:sz w:val="26"/>
          <w:shd w:val="clear" w:color="000000"/>
        </w:rPr>
        <w:t>경우</w:t>
      </w:r>
      <w:r>
        <w:rPr>
          <w:spacing w:val="-8"/>
          <w:sz w:val="26"/>
          <w:shd w:val="clear" w:color="000000"/>
        </w:rPr>
        <w:t xml:space="preserve"> </w:t>
      </w:r>
      <w:r>
        <w:rPr>
          <w:spacing w:val="-1"/>
          <w:sz w:val="26"/>
          <w:shd w:val="clear" w:color="000000"/>
        </w:rPr>
        <w:t>사업자등록증명원과</w:t>
      </w:r>
      <w:r>
        <w:rPr>
          <w:spacing w:val="-8"/>
          <w:sz w:val="26"/>
          <w:shd w:val="clear" w:color="000000"/>
        </w:rPr>
        <w:t xml:space="preserve"> </w:t>
      </w:r>
      <w:r>
        <w:rPr>
          <w:spacing w:val="-1"/>
          <w:sz w:val="26"/>
          <w:shd w:val="clear" w:color="000000"/>
        </w:rPr>
        <w:t>건축물관리대장</w:t>
      </w:r>
      <w:r>
        <w:rPr>
          <w:spacing w:val="-8"/>
          <w:sz w:val="26"/>
          <w:shd w:val="clear" w:color="000000"/>
        </w:rPr>
        <w:t xml:space="preserve"> </w:t>
      </w:r>
      <w:r>
        <w:rPr>
          <w:spacing w:val="-1"/>
          <w:sz w:val="26"/>
          <w:shd w:val="clear" w:color="000000"/>
        </w:rPr>
        <w:t>및</w:t>
      </w:r>
      <w:r>
        <w:rPr>
          <w:spacing w:val="-8"/>
          <w:sz w:val="26"/>
          <w:shd w:val="clear" w:color="000000"/>
        </w:rPr>
        <w:t xml:space="preserve"> </w:t>
      </w:r>
      <w:r>
        <w:rPr>
          <w:spacing w:val="-1"/>
          <w:sz w:val="26"/>
          <w:shd w:val="clear" w:color="000000"/>
        </w:rPr>
        <w:t>임대차계약</w:t>
      </w:r>
      <w:r>
        <w:rPr>
          <w:sz w:val="26"/>
          <w:shd w:val="clear" w:color="000000"/>
        </w:rPr>
        <w:t>서 등 제조를 증명할 수 있는 서류일체를 반드시 제출하여야 한다.</w:t>
      </w:r>
    </w:p>
    <w:p>
      <w:pPr>
        <w:pStyle w:val="0"/>
        <w:widowControl w:val="off"/>
        <w:ind w:left="1085" w:hanging="1085"/>
      </w:pPr>
      <w:r>
        <w:rPr>
          <w:spacing w:val="-8"/>
          <w:sz w:val="26"/>
          <w:shd w:val="clear" w:color="000000"/>
        </w:rPr>
        <w:t xml:space="preserve">     </w:t>
      </w:r>
      <w:r>
        <w:rPr>
          <w:spacing w:val="-1"/>
          <w:sz w:val="26"/>
          <w:shd w:val="clear" w:color="000000"/>
        </w:rPr>
        <w:t>다</w:t>
      </w:r>
      <w:r>
        <w:rPr>
          <w:spacing w:val="-8"/>
          <w:sz w:val="26"/>
          <w:shd w:val="clear" w:color="000000"/>
        </w:rPr>
        <w:t xml:space="preserve">) </w:t>
      </w:r>
      <w:r>
        <w:rPr>
          <w:spacing w:val="-8"/>
          <w:sz w:val="26"/>
          <w:shd w:val="clear" w:color="000000"/>
        </w:rPr>
        <w:t>중소</w:t>
      </w:r>
      <w:r>
        <w:rPr>
          <w:spacing w:val="-14"/>
          <w:sz w:val="26"/>
          <w:shd w:val="clear" w:color="000000"/>
        </w:rPr>
        <w:t>(</w:t>
      </w:r>
      <w:r>
        <w:rPr>
          <w:spacing w:val="-8"/>
          <w:sz w:val="26"/>
          <w:shd w:val="clear" w:color="000000"/>
        </w:rPr>
        <w:t>제조</w:t>
      </w:r>
      <w:r>
        <w:rPr>
          <w:spacing w:val="-14"/>
          <w:sz w:val="26"/>
          <w:shd w:val="clear" w:color="000000"/>
        </w:rPr>
        <w:t>)</w:t>
      </w:r>
      <w:r>
        <w:rPr>
          <w:spacing w:val="-8"/>
          <w:sz w:val="26"/>
          <w:shd w:val="clear" w:color="000000"/>
        </w:rPr>
        <w:t>기업</w:t>
      </w:r>
      <w:r>
        <w:rPr>
          <w:spacing w:val="-14"/>
          <w:sz w:val="26"/>
          <w:shd w:val="clear" w:color="000000"/>
        </w:rPr>
        <w:t xml:space="preserve"> </w:t>
      </w:r>
      <w:r>
        <w:rPr>
          <w:spacing w:val="-8"/>
          <w:sz w:val="26"/>
          <w:shd w:val="clear" w:color="000000"/>
        </w:rPr>
        <w:t>심사항목</w:t>
      </w:r>
      <w:r>
        <w:rPr>
          <w:spacing w:val="-14"/>
          <w:sz w:val="26"/>
          <w:shd w:val="clear" w:color="000000"/>
        </w:rPr>
        <w:t xml:space="preserve"> </w:t>
      </w:r>
      <w:r>
        <w:rPr>
          <w:spacing w:val="-8"/>
          <w:sz w:val="26"/>
          <w:shd w:val="clear" w:color="000000"/>
        </w:rPr>
        <w:t>내에</w:t>
      </w:r>
      <w:r>
        <w:rPr>
          <w:spacing w:val="-14"/>
          <w:sz w:val="26"/>
          <w:shd w:val="clear" w:color="000000"/>
        </w:rPr>
        <w:t xml:space="preserve"> </w:t>
      </w:r>
      <w:r>
        <w:rPr>
          <w:spacing w:val="-8"/>
          <w:sz w:val="26"/>
          <w:shd w:val="clear" w:color="000000"/>
        </w:rPr>
        <w:t>각</w:t>
      </w:r>
      <w:r>
        <w:rPr>
          <w:spacing w:val="-14"/>
          <w:sz w:val="26"/>
          <w:shd w:val="clear" w:color="000000"/>
        </w:rPr>
        <w:t xml:space="preserve"> </w:t>
      </w:r>
      <w:r>
        <w:rPr>
          <w:spacing w:val="-8"/>
          <w:sz w:val="26"/>
          <w:shd w:val="clear" w:color="000000"/>
        </w:rPr>
        <w:t>항목은</w:t>
      </w:r>
      <w:r>
        <w:rPr>
          <w:spacing w:val="-14"/>
          <w:sz w:val="26"/>
          <w:shd w:val="clear" w:color="000000"/>
        </w:rPr>
        <w:t xml:space="preserve"> </w:t>
      </w:r>
      <w:r>
        <w:rPr>
          <w:spacing w:val="-8"/>
          <w:sz w:val="26"/>
          <w:shd w:val="clear" w:color="000000"/>
        </w:rPr>
        <w:t>중복하여</w:t>
      </w:r>
      <w:r>
        <w:rPr>
          <w:spacing w:val="-14"/>
          <w:sz w:val="26"/>
          <w:shd w:val="clear" w:color="000000"/>
        </w:rPr>
        <w:t xml:space="preserve"> </w:t>
      </w:r>
      <w:r>
        <w:rPr>
          <w:spacing w:val="-8"/>
          <w:sz w:val="26"/>
          <w:shd w:val="clear" w:color="000000"/>
        </w:rPr>
        <w:t>평가할</w:t>
      </w:r>
      <w:r>
        <w:rPr>
          <w:spacing w:val="-14"/>
          <w:sz w:val="26"/>
          <w:shd w:val="clear" w:color="000000"/>
        </w:rPr>
        <w:t xml:space="preserve"> </w:t>
      </w:r>
      <w:r>
        <w:rPr>
          <w:spacing w:val="-8"/>
          <w:sz w:val="26"/>
          <w:shd w:val="clear" w:color="000000"/>
        </w:rPr>
        <w:t>수</w:t>
      </w:r>
      <w:r>
        <w:rPr>
          <w:spacing w:val="-14"/>
          <w:sz w:val="26"/>
          <w:shd w:val="clear" w:color="000000"/>
        </w:rPr>
        <w:t xml:space="preserve"> </w:t>
      </w:r>
      <w:r>
        <w:rPr>
          <w:spacing w:val="-8"/>
          <w:sz w:val="26"/>
          <w:shd w:val="clear" w:color="000000"/>
        </w:rPr>
        <w:t>없고</w:t>
      </w:r>
      <w:r>
        <w:rPr>
          <w:spacing w:val="-14"/>
          <w:sz w:val="26"/>
          <w:shd w:val="clear" w:color="000000"/>
        </w:rPr>
        <w:t xml:space="preserve"> </w:t>
      </w:r>
      <w:r>
        <w:rPr>
          <w:spacing w:val="-8"/>
          <w:sz w:val="26"/>
          <w:shd w:val="clear" w:color="000000"/>
        </w:rPr>
        <w:t>그</w:t>
      </w:r>
      <w:r>
        <w:rPr>
          <w:spacing w:val="-14"/>
          <w:sz w:val="26"/>
          <w:shd w:val="clear" w:color="000000"/>
        </w:rPr>
        <w:t xml:space="preserve"> </w:t>
      </w:r>
      <w:r>
        <w:rPr>
          <w:spacing w:val="-8"/>
          <w:sz w:val="26"/>
          <w:shd w:val="clear" w:color="000000"/>
        </w:rPr>
        <w:t>중</w:t>
      </w:r>
      <w:r>
        <w:rPr>
          <w:spacing w:val="-14"/>
          <w:sz w:val="26"/>
          <w:shd w:val="clear" w:color="000000"/>
        </w:rPr>
        <w:t xml:space="preserve"> </w:t>
      </w:r>
      <w:r>
        <w:rPr>
          <w:spacing w:val="-8"/>
          <w:sz w:val="26"/>
          <w:shd w:val="clear" w:color="000000"/>
        </w:rPr>
        <w:t>높</w:t>
      </w:r>
      <w:r>
        <w:rPr>
          <w:spacing w:val="-4"/>
          <w:sz w:val="26"/>
          <w:shd w:val="clear" w:color="000000"/>
        </w:rPr>
        <w:t>은</w:t>
      </w:r>
      <w:r>
        <w:rPr>
          <w:sz w:val="26"/>
          <w:shd w:val="clear" w:color="000000"/>
        </w:rPr>
        <w:t xml:space="preserve"> 평점 한가지만을 적용한다.</w:t>
      </w:r>
    </w:p>
    <w:p>
      <w:pPr>
        <w:pStyle w:val="25"/>
        <w:widowControl w:val="off"/>
        <w:spacing w:line="384" w:lineRule="auto"/>
        <w:ind w:left="631" w:hanging="631"/>
      </w:pPr>
      <w:r>
        <w:rPr>
          <w:rFonts w:ascii="함초롬바탕" w:eastAsia="함초롬바탕"/>
          <w:spacing w:val="0"/>
          <w:w w:val="100"/>
          <w:sz w:val="26"/>
          <w:shd w:val="clear" w:color="000000"/>
        </w:rPr>
        <w:t xml:space="preserve">주4) </w:t>
      </w:r>
      <w:r>
        <w:rPr>
          <w:rFonts w:ascii="함초롬바탕" w:eastAsia="함초롬바탕"/>
          <w:spacing w:val="-3"/>
          <w:w w:val="100"/>
          <w:sz w:val="26"/>
          <w:shd w:val="clear" w:color="000000"/>
        </w:rPr>
        <w:t>임금체불 공개 횟수는 적격심사 서류제출 마감일 위반건수를 산정하여 평가하며</w:t>
      </w:r>
      <w:r>
        <w:rPr>
          <w:rFonts w:ascii="함초롬바탕"/>
          <w:spacing w:val="0"/>
          <w:w w:val="100"/>
          <w:sz w:val="26"/>
          <w:shd w:val="clear" w:color="000000"/>
        </w:rPr>
        <w:t xml:space="preserve">, </w:t>
      </w:r>
      <w:r>
        <w:rPr>
          <w:rFonts w:ascii="함초롬바탕" w:eastAsia="함초롬바탕"/>
          <w:spacing w:val="-1"/>
          <w:w w:val="100"/>
          <w:sz w:val="26"/>
          <w:shd w:val="clear" w:color="000000"/>
        </w:rPr>
        <w:t>고용노동부 홈페이지에 공개된 명단을 확인하여 평가하고 “산업재해자”와 “사망</w:t>
      </w:r>
      <w:r>
        <w:rPr>
          <w:rFonts w:ascii="함초롬바탕" w:eastAsia="함초롬바탕"/>
          <w:spacing w:val="0"/>
          <w:w w:val="100"/>
          <w:sz w:val="26"/>
          <w:shd w:val="clear" w:color="000000"/>
        </w:rPr>
        <w:t>사고만인율” 항목은 행정안전부장관이 적용시점을 별도로 통보하기 전까지는 적용하지 아니한다.</w:t>
      </w:r>
    </w:p>
    <w:p>
      <w:pPr>
        <w:pStyle w:val="25"/>
        <w:widowControl w:val="off"/>
        <w:spacing w:line="384" w:lineRule="auto"/>
        <w:ind w:left="631" w:hanging="631"/>
      </w:pPr>
      <w:r>
        <w:rPr>
          <w:rFonts w:ascii="함초롬바탕" w:eastAsia="함초롬바탕"/>
          <w:spacing w:val="0"/>
          <w:w w:val="100"/>
          <w:sz w:val="26"/>
          <w:shd w:val="clear" w:color="000000"/>
        </w:rPr>
        <w:t>주5) 국제입찰의 경우는 심사항목 중 "품질관리 등 신뢰정도"의 "녹색</w:t>
      </w:r>
      <w:r>
        <w:rPr>
          <w:rFonts w:ascii="함초롬바탕" w:eastAsia="함초롬바탕"/>
          <w:spacing w:val="0"/>
          <w:w w:val="100"/>
          <w:sz w:val="26"/>
          <w:shd w:val="clear" w:color="000000"/>
        </w:rPr>
        <w:t>․일반인증</w:t>
      </w:r>
      <w:r>
        <w:rPr>
          <w:rFonts w:ascii="함초롬바탕"/>
          <w:spacing w:val="0"/>
          <w:w w:val="100"/>
          <w:sz w:val="26"/>
          <w:shd w:val="clear" w:color="000000"/>
        </w:rPr>
        <w:t xml:space="preserve">" "A", </w:t>
      </w:r>
      <w:r>
        <w:rPr>
          <w:rFonts w:ascii="함초롬바탕" w:eastAsia="함초롬바탕"/>
          <w:w w:val="100"/>
          <w:sz w:val="26"/>
          <w:shd w:val="clear" w:color="000000"/>
        </w:rPr>
        <w:t>"B"와 "계약이행 성실도"의 "이행지연" 및 "계약질서 준수정도"의 "불공정하도급"만 적용하여 평가한다.</w:t>
      </w:r>
    </w:p>
    <w:p>
      <w:pPr>
        <w:pStyle w:val="25"/>
        <w:widowControl w:val="off"/>
        <w:spacing w:line="384" w:lineRule="auto"/>
        <w:ind w:left="628" w:hanging="628"/>
      </w:pPr>
      <w:r>
        <w:rPr>
          <w:rFonts w:ascii="함초롬바탕" w:eastAsia="함초롬바탕"/>
          <w:w w:val="100"/>
          <w:sz w:val="26"/>
          <w:shd w:val="clear" w:color="000000"/>
        </w:rPr>
        <w:t>주6) 신인도의 각 심사항목별 평점 합계는 해당 배점을 초과할 수 없으며, 분야별 심사항목별 합계점수는 +2점</w:t>
      </w:r>
      <w:r>
        <w:rPr>
          <w:rFonts w:ascii="함초롬바탕"/>
          <w:w w:val="100"/>
          <w:sz w:val="26"/>
          <w:shd w:val="clear" w:color="000000"/>
        </w:rPr>
        <w:t>～</w:t>
      </w:r>
      <w:r>
        <w:rPr>
          <w:rFonts w:ascii="함초롬바탕" w:eastAsia="함초롬바탕"/>
          <w:w w:val="100"/>
          <w:sz w:val="26"/>
          <w:shd w:val="clear" w:color="000000"/>
        </w:rPr>
        <w:t>-2점의 범위에서 인정한다.</w:t>
      </w: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제2장의3 물품 적격심사 세부기준 [별표 2]</w:t>
      </w: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spacing w:line="360" w:lineRule="auto"/>
      </w:pPr>
      <w:r>
        <w:rPr>
          <w:rFonts w:ascii="바탕" w:eastAsia="바탕"/>
          <w:b/>
          <w:emboss/>
          <w:spacing w:val="-30"/>
          <w:w w:val="100"/>
          <w:sz w:val="40"/>
          <w:shd w:val="clear" w:color="000000"/>
        </w:rPr>
        <w:t>추정가격이 10억 원 미만 고시금액 이상인 물품의 평가기준</w:t>
      </w:r>
    </w:p>
    <w:p>
      <w:pPr>
        <w:pStyle w:val="25"/>
        <w:widowControl w:val="off"/>
        <w:wordWrap w:val="1"/>
        <w:spacing w:line="384" w:lineRule="auto"/>
        <w:ind w:right="200"/>
        <w:jc w:val="right"/>
      </w:pPr>
      <w:r>
        <w:rPr>
          <w:rFonts w:ascii="바탕" w:eastAsia="바탕"/>
          <w:w w:val="100"/>
          <w:shd w:val="clear" w:color="000000"/>
        </w:rPr>
        <w:t>(단위 : 점)</w:t>
      </w:r>
    </w:p>
    <w:tbl>
      <w:tblPr>
        <w:tblOverlap w:val="never"/>
        <w:tblW w:w="979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72"/>
        <w:gridCol w:w="1465"/>
        <w:gridCol w:w="5130"/>
        <w:gridCol w:w="594"/>
        <w:gridCol w:w="1130"/>
      </w:tblGrid>
      <w:tr>
        <w:trPr>
          <w:trHeight w:val="850"/>
        </w:trPr>
        <w:tc>
          <w:tcPr>
            <w:tcW w:w="1472" w:type="dxa"/>
            <w:tcBorders>
              <w:top w:val="single" w:color="000000" w:sz="9"/>
              <w:left w:val="single" w:color="000000" w:sz="9"/>
              <w:bottom w:val="single" w:color="000000" w:sz="3"/>
              <w:right w:val="single" w:color="000000" w:sz="3"/>
            </w:tcBorders>
            <w:vAlign w:val="center"/>
          </w:tcPr>
          <w:p>
            <w:pPr>
              <w:pStyle w:val="0"/>
              <w:widowControl w:val="off"/>
              <w:wordWrap w:val="1"/>
              <w:jc w:val="center"/>
            </w:pPr>
            <w:r>
              <w:rPr>
                <w:b/>
                <w:spacing w:val="-13"/>
                <w:sz w:val="26"/>
                <w:shd w:val="clear" w:color="000000"/>
              </w:rPr>
              <w:t>심사분야</w:t>
            </w:r>
          </w:p>
        </w:tc>
        <w:tc>
          <w:tcPr>
            <w:tcW w:w="1465"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b/>
                <w:spacing w:val="-13"/>
                <w:sz w:val="26"/>
                <w:shd w:val="clear" w:color="000000"/>
              </w:rPr>
              <w:t>심사항목</w:t>
            </w:r>
          </w:p>
        </w:tc>
        <w:tc>
          <w:tcPr>
            <w:tcW w:w="5130"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b/>
                <w:spacing w:val="-13"/>
                <w:sz w:val="26"/>
                <w:shd w:val="clear" w:color="000000"/>
              </w:rPr>
              <w:t>세 부 심 사 항 목</w:t>
            </w:r>
          </w:p>
        </w:tc>
        <w:tc>
          <w:tcPr>
            <w:tcW w:w="594" w:type="dxa"/>
            <w:tcBorders>
              <w:top w:val="single" w:color="000000" w:sz="9"/>
              <w:left w:val="single" w:color="000000" w:sz="3"/>
              <w:bottom w:val="single" w:color="000000" w:sz="3"/>
              <w:right w:val="single" w:color="000000" w:sz="3"/>
            </w:tcBorders>
            <w:vAlign w:val="center"/>
          </w:tcPr>
          <w:p>
            <w:pPr>
              <w:pStyle w:val="24"/>
              <w:widowControl w:val="off"/>
              <w:wordWrap w:val="1"/>
              <w:ind w:left="0" w:right="0"/>
              <w:jc w:val="center"/>
            </w:pPr>
            <w:r>
              <w:rPr>
                <w:rFonts w:eastAsia="바탕"/>
                <w:spacing w:val="-13"/>
                <w:w w:val="100"/>
                <w:sz w:val="26"/>
              </w:rPr>
              <w:t>배점</w:t>
            </w:r>
          </w:p>
          <w:p>
            <w:pPr>
              <w:pStyle w:val="24"/>
              <w:widowControl w:val="off"/>
              <w:wordWrap w:val="1"/>
              <w:ind w:left="0" w:right="0"/>
              <w:jc w:val="center"/>
            </w:pPr>
            <w:r>
              <w:rPr>
                <w:rFonts w:eastAsia="바탕"/>
                <w:spacing w:val="-13"/>
                <w:w w:val="100"/>
                <w:sz w:val="26"/>
              </w:rPr>
              <w:t>한도</w:t>
            </w:r>
          </w:p>
        </w:tc>
        <w:tc>
          <w:tcPr>
            <w:tcW w:w="1130" w:type="dxa"/>
            <w:tcBorders>
              <w:top w:val="single" w:color="000000" w:sz="9"/>
              <w:left w:val="single" w:color="000000" w:sz="3"/>
              <w:bottom w:val="single" w:color="000000" w:sz="3"/>
              <w:right w:val="single" w:color="000000" w:sz="9"/>
            </w:tcBorders>
            <w:vAlign w:val="center"/>
          </w:tcPr>
          <w:p>
            <w:pPr>
              <w:pStyle w:val="24"/>
              <w:widowControl w:val="off"/>
              <w:wordWrap w:val="1"/>
              <w:ind w:left="0" w:right="0"/>
              <w:jc w:val="center"/>
            </w:pPr>
            <w:r>
              <w:rPr>
                <w:rFonts w:eastAsia="바탕"/>
                <w:spacing w:val="-13"/>
                <w:w w:val="100"/>
                <w:sz w:val="26"/>
              </w:rPr>
              <w:t>비고</w:t>
            </w:r>
          </w:p>
        </w:tc>
      </w:tr>
      <w:tr>
        <w:trPr>
          <w:trHeight w:val="939"/>
        </w:trPr>
        <w:tc>
          <w:tcPr>
            <w:tcW w:w="1472" w:type="dxa"/>
            <w:tcBorders>
              <w:top w:val="single" w:color="000000" w:sz="3"/>
              <w:left w:val="single" w:color="000000" w:sz="9"/>
              <w:bottom w:val="single" w:color="000000" w:sz="3"/>
              <w:right w:val="single" w:color="000000" w:sz="3"/>
            </w:tcBorders>
            <w:vAlign w:val="center"/>
          </w:tcPr>
          <w:p>
            <w:pPr>
              <w:pStyle w:val="24"/>
              <w:widowControl w:val="off"/>
              <w:wordWrap w:val="1"/>
              <w:spacing w:line="384" w:lineRule="auto"/>
              <w:ind w:left="0" w:right="0"/>
              <w:jc w:val="center"/>
            </w:pPr>
            <w:r>
              <w:rPr>
                <w:rFonts w:eastAsia="바탕"/>
                <w:spacing w:val="-13"/>
                <w:w w:val="100"/>
                <w:sz w:val="26"/>
              </w:rPr>
              <w:t>계</w:t>
            </w:r>
          </w:p>
        </w:tc>
        <w:tc>
          <w:tcPr>
            <w:tcW w:w="1465" w:type="dxa"/>
            <w:tcBorders>
              <w:top w:val="single" w:color="000000" w:sz="3"/>
              <w:left w:val="single" w:color="000000" w:sz="3"/>
              <w:bottom w:val="single" w:color="000000" w:sz="3"/>
              <w:right w:val="single" w:color="000000" w:sz="3"/>
            </w:tcBorders>
            <w:vAlign w:val="center"/>
          </w:tcPr>
          <w:p>
            <w:pPr>
              <w:pStyle w:val="24"/>
              <w:widowControl w:val="off"/>
              <w:spacing w:line="384" w:lineRule="auto"/>
              <w:ind w:left="0" w:right="0"/>
              <w:rPr>
                <w:rFonts w:ascii="바탕" w:eastAsia="바탕"/>
                <w:color w:val="000000"/>
                <w:spacing w:val="-13"/>
                <w:w w:val="100"/>
                <w:sz w:val="26"/>
              </w:rPr>
            </w:pPr>
          </w:p>
        </w:tc>
        <w:tc>
          <w:tcPr>
            <w:tcW w:w="5130" w:type="dxa"/>
            <w:tcBorders>
              <w:top w:val="single" w:color="000000" w:sz="3"/>
              <w:left w:val="single" w:color="000000" w:sz="3"/>
              <w:bottom w:val="single" w:color="000000" w:sz="3"/>
              <w:right w:val="single" w:color="000000" w:sz="3"/>
            </w:tcBorders>
            <w:vAlign w:val="center"/>
          </w:tcPr>
          <w:p>
            <w:pPr>
              <w:pStyle w:val="24"/>
              <w:widowControl w:val="off"/>
              <w:spacing w:line="384" w:lineRule="auto"/>
              <w:ind w:left="0" w:right="0"/>
              <w:rPr>
                <w:rFonts w:ascii="바탕" w:eastAsia="바탕"/>
                <w:color w:val="000000"/>
                <w:spacing w:val="-13"/>
                <w:w w:val="100"/>
                <w:sz w:val="26"/>
              </w:rPr>
            </w:pPr>
          </w:p>
        </w:tc>
        <w:tc>
          <w:tcPr>
            <w:tcW w:w="594" w:type="dxa"/>
            <w:tcBorders>
              <w:top w:val="single" w:color="000000" w:sz="3"/>
              <w:left w:val="single" w:color="000000" w:sz="3"/>
              <w:bottom w:val="single" w:color="000000" w:sz="3"/>
              <w:right w:val="single" w:color="000000" w:sz="3"/>
            </w:tcBorders>
            <w:vAlign w:val="center"/>
          </w:tcPr>
          <w:p>
            <w:pPr>
              <w:pStyle w:val="24"/>
              <w:widowControl w:val="off"/>
              <w:wordWrap w:val="1"/>
              <w:spacing w:line="384" w:lineRule="auto"/>
              <w:ind w:left="0" w:right="0"/>
              <w:jc w:val="center"/>
            </w:pPr>
            <w:r>
              <w:rPr>
                <w:rFonts w:ascii="바탕"/>
                <w:spacing w:val="-13"/>
                <w:w w:val="100"/>
                <w:sz w:val="26"/>
              </w:rPr>
              <w:t>100</w:t>
            </w:r>
          </w:p>
        </w:tc>
        <w:tc>
          <w:tcPr>
            <w:tcW w:w="1130" w:type="dxa"/>
            <w:tcBorders>
              <w:top w:val="single" w:color="000000" w:sz="3"/>
              <w:left w:val="single" w:color="000000" w:sz="3"/>
              <w:bottom w:val="single" w:color="000000" w:sz="3"/>
              <w:right w:val="single" w:color="000000" w:sz="9"/>
            </w:tcBorders>
            <w:vAlign w:val="center"/>
          </w:tcPr>
          <w:p>
            <w:pPr>
              <w:pStyle w:val="24"/>
              <w:widowControl w:val="off"/>
              <w:spacing w:line="384" w:lineRule="auto"/>
              <w:ind w:left="0" w:right="0"/>
              <w:rPr>
                <w:rFonts w:ascii="바탕" w:eastAsia="바탕"/>
                <w:color w:val="000000"/>
                <w:spacing w:val="-13"/>
                <w:w w:val="100"/>
                <w:sz w:val="26"/>
              </w:rPr>
            </w:pPr>
          </w:p>
        </w:tc>
      </w:tr>
      <w:tr>
        <w:trPr>
          <w:trHeight w:val="1355"/>
        </w:trPr>
        <w:tc>
          <w:tcPr>
            <w:tcW w:w="1472" w:type="dxa"/>
            <w:vMerge w:val="restart"/>
            <w:tcBorders>
              <w:top w:val="single" w:color="000000" w:sz="3"/>
              <w:left w:val="single" w:color="000000" w:sz="9"/>
              <w:bottom w:val="single" w:color="000000" w:sz="3"/>
              <w:right w:val="single" w:color="000000" w:sz="3"/>
            </w:tcBorders>
            <w:vAlign w:val="center"/>
          </w:tcPr>
          <w:p>
            <w:pPr>
              <w:pStyle w:val="24"/>
              <w:widowControl w:val="off"/>
              <w:spacing w:line="384" w:lineRule="auto"/>
              <w:ind w:left="369" w:right="0" w:hanging="369"/>
            </w:pPr>
            <w:r>
              <w:rPr>
                <w:rFonts w:ascii="바탕" w:eastAsia="바탕"/>
                <w:spacing w:val="-13"/>
                <w:w w:val="100"/>
                <w:sz w:val="26"/>
              </w:rPr>
              <w:t>1. 물품납품</w:t>
            </w:r>
          </w:p>
          <w:p>
            <w:pPr>
              <w:pStyle w:val="24"/>
              <w:widowControl w:val="off"/>
              <w:spacing w:line="384" w:lineRule="auto"/>
              <w:ind w:left="369" w:right="0" w:hanging="369"/>
            </w:pPr>
            <w:r>
              <w:rPr>
                <w:rFonts w:ascii="바탕" w:eastAsia="바탕"/>
                <w:spacing w:val="-13"/>
                <w:w w:val="100"/>
                <w:sz w:val="26"/>
              </w:rPr>
              <w:t xml:space="preserve">   이행능력</w:t>
            </w:r>
          </w:p>
        </w:tc>
        <w:tc>
          <w:tcPr>
            <w:tcW w:w="1465" w:type="dxa"/>
            <w:vMerge w:val="restart"/>
            <w:tcBorders>
              <w:top w:val="single" w:color="000000" w:sz="3"/>
              <w:left w:val="single" w:color="000000" w:sz="3"/>
              <w:bottom w:val="single" w:color="000000" w:sz="3"/>
              <w:right w:val="single" w:color="000000" w:sz="3"/>
            </w:tcBorders>
            <w:vAlign w:val="center"/>
          </w:tcPr>
          <w:p>
            <w:pPr>
              <w:pStyle w:val="24"/>
              <w:widowControl w:val="off"/>
              <w:spacing w:line="384" w:lineRule="auto"/>
              <w:ind w:left="162" w:right="0" w:hanging="162"/>
            </w:pPr>
            <w:r>
              <w:rPr>
                <w:rFonts w:ascii="바탕" w:eastAsia="바탕"/>
                <w:spacing w:val="-13"/>
                <w:w w:val="100"/>
                <w:sz w:val="26"/>
              </w:rPr>
              <w:t>가. 기술능력</w:t>
            </w:r>
          </w:p>
        </w:tc>
        <w:tc>
          <w:tcPr>
            <w:tcW w:w="5130" w:type="dxa"/>
            <w:tcBorders>
              <w:top w:val="single" w:color="000000" w:sz="3"/>
              <w:left w:val="single" w:color="000000" w:sz="3"/>
              <w:bottom w:val="single" w:color="000000" w:sz="3"/>
              <w:right w:val="single" w:color="000000" w:sz="3"/>
            </w:tcBorders>
            <w:vAlign w:val="center"/>
          </w:tcPr>
          <w:p>
            <w:pPr>
              <w:pStyle w:val="1"/>
              <w:widowControl w:val="off"/>
              <w:ind w:left="0"/>
            </w:pPr>
            <w:r>
              <w:rPr>
                <w:spacing w:val="-13"/>
                <w:sz w:val="26"/>
                <w:shd w:val="clear" w:color="000000"/>
              </w:rPr>
              <w:t>1) 기술인력 보유 : 물품제조만 평가</w:t>
            </w:r>
          </w:p>
          <w:p>
            <w:pPr>
              <w:pStyle w:val="1"/>
              <w:widowControl w:val="off"/>
              <w:ind w:left="0"/>
            </w:pPr>
            <w:r>
              <w:rPr>
                <w:spacing w:val="-13"/>
                <w:sz w:val="26"/>
                <w:shd w:val="clear" w:color="000000"/>
              </w:rPr>
              <w:t xml:space="preserve">   </w:t>
            </w:r>
            <w:r>
              <w:rPr>
                <w:spacing w:val="-13"/>
                <w:sz w:val="26"/>
                <w:shd w:val="clear" w:color="000000"/>
              </w:rPr>
              <w:t>※</w:t>
            </w:r>
            <w:r>
              <w:rPr>
                <w:spacing w:val="-13"/>
                <w:sz w:val="26"/>
                <w:shd w:val="clear" w:color="000000"/>
              </w:rPr>
              <w:t xml:space="preserve"> 물품구매는 입찰자 모두 만점 부여</w:t>
            </w:r>
          </w:p>
        </w:tc>
        <w:tc>
          <w:tcPr>
            <w:tcW w:w="594" w:type="dxa"/>
            <w:tcBorders>
              <w:top w:val="single" w:color="000000" w:sz="3"/>
              <w:left w:val="single" w:color="000000" w:sz="3"/>
              <w:bottom w:val="single" w:color="000000" w:sz="3"/>
              <w:right w:val="single" w:color="000000" w:sz="3"/>
            </w:tcBorders>
            <w:vAlign w:val="center"/>
          </w:tcPr>
          <w:p>
            <w:pPr>
              <w:pStyle w:val="1"/>
              <w:widowControl w:val="off"/>
              <w:wordWrap w:val="1"/>
              <w:ind w:left="0"/>
              <w:jc w:val="center"/>
            </w:pPr>
            <w:r>
              <w:rPr>
                <w:spacing w:val="-13"/>
                <w:sz w:val="26"/>
                <w:shd w:val="clear" w:color="000000"/>
              </w:rPr>
              <w:t xml:space="preserve">  5</w:t>
            </w:r>
          </w:p>
        </w:tc>
        <w:tc>
          <w:tcPr>
            <w:tcW w:w="1130" w:type="dxa"/>
            <w:vMerge w:val="restart"/>
            <w:tcBorders>
              <w:top w:val="single" w:color="000000" w:sz="3"/>
              <w:left w:val="single" w:color="000000" w:sz="3"/>
              <w:bottom w:val="single" w:color="000000" w:sz="3"/>
              <w:right w:val="single" w:color="000000" w:sz="9"/>
            </w:tcBorders>
            <w:vAlign w:val="center"/>
          </w:tcPr>
          <w:p>
            <w:pPr>
              <w:pStyle w:val="24"/>
              <w:widowControl w:val="off"/>
              <w:spacing w:line="384" w:lineRule="auto"/>
              <w:ind w:left="0" w:right="0"/>
            </w:pPr>
            <w:r>
              <w:rPr>
                <w:rFonts w:ascii="바탕" w:eastAsia="바탕"/>
                <w:spacing w:val="-12"/>
                <w:w w:val="100"/>
              </w:rPr>
              <w:t>물품제조 입찰에 한함</w:t>
            </w:r>
          </w:p>
        </w:tc>
      </w:tr>
      <w:tr>
        <w:trPr>
          <w:trHeight w:val="1355"/>
        </w:trPr>
        <w:tc>
          <w:tcPr>
            <w:tcW w:w="1472" w:type="dxa"/>
            <w:vMerge/>
            <w:tcBorders>
              <w:top w:val="single" w:color="000000" w:sz="3"/>
              <w:left w:val="single" w:color="000000" w:sz="9"/>
              <w:bottom w:val="single" w:color="000000" w:sz="3"/>
              <w:right w:val="single" w:color="000000" w:sz="3"/>
            </w:tcBorders>
          </w:tcPr>
          <w:p/>
        </w:tc>
        <w:tc>
          <w:tcPr>
            <w:tcW w:w="1465" w:type="dxa"/>
            <w:vMerge/>
            <w:tcBorders>
              <w:top w:val="single" w:color="000000" w:sz="3"/>
              <w:left w:val="single" w:color="000000" w:sz="3"/>
              <w:bottom w:val="single" w:color="000000" w:sz="3"/>
              <w:right w:val="single" w:color="000000" w:sz="3"/>
            </w:tcBorders>
          </w:tcPr>
          <w:p/>
        </w:tc>
        <w:tc>
          <w:tcPr>
            <w:tcW w:w="5130" w:type="dxa"/>
            <w:tcBorders>
              <w:top w:val="single" w:color="000000" w:sz="3"/>
              <w:left w:val="single" w:color="000000" w:sz="3"/>
              <w:bottom w:val="single" w:color="000000" w:sz="3"/>
              <w:right w:val="single" w:color="000000" w:sz="3"/>
            </w:tcBorders>
            <w:vAlign w:val="center"/>
          </w:tcPr>
          <w:p>
            <w:pPr>
              <w:pStyle w:val="1"/>
              <w:widowControl w:val="off"/>
              <w:ind w:left="0"/>
            </w:pPr>
            <w:r>
              <w:rPr>
                <w:spacing w:val="-13"/>
                <w:sz w:val="26"/>
                <w:shd w:val="clear" w:color="000000"/>
              </w:rPr>
              <w:t>2) 시설·장비 보유 : 물품제조만 평가</w:t>
            </w:r>
          </w:p>
          <w:p>
            <w:pPr>
              <w:pStyle w:val="1"/>
              <w:widowControl w:val="off"/>
              <w:ind w:left="0"/>
            </w:pPr>
            <w:r>
              <w:rPr>
                <w:spacing w:val="-13"/>
                <w:sz w:val="26"/>
                <w:shd w:val="clear" w:color="000000"/>
              </w:rPr>
              <w:t xml:space="preserve">   </w:t>
            </w:r>
            <w:r>
              <w:rPr>
                <w:spacing w:val="-13"/>
                <w:sz w:val="26"/>
                <w:shd w:val="clear" w:color="000000"/>
              </w:rPr>
              <w:t>※</w:t>
            </w:r>
            <w:r>
              <w:rPr>
                <w:spacing w:val="-13"/>
                <w:sz w:val="26"/>
                <w:shd w:val="clear" w:color="000000"/>
              </w:rPr>
              <w:t xml:space="preserve"> 물품구매는 입찰자 모두 만점 부여</w:t>
            </w:r>
          </w:p>
        </w:tc>
        <w:tc>
          <w:tcPr>
            <w:tcW w:w="594" w:type="dxa"/>
            <w:tcBorders>
              <w:top w:val="single" w:color="000000" w:sz="3"/>
              <w:left w:val="single" w:color="000000" w:sz="3"/>
              <w:bottom w:val="single" w:color="000000" w:sz="3"/>
              <w:right w:val="single" w:color="000000" w:sz="3"/>
            </w:tcBorders>
            <w:vAlign w:val="center"/>
          </w:tcPr>
          <w:p>
            <w:pPr>
              <w:pStyle w:val="1"/>
              <w:widowControl w:val="off"/>
              <w:wordWrap w:val="1"/>
              <w:ind w:left="0"/>
              <w:jc w:val="center"/>
            </w:pPr>
            <w:r>
              <w:rPr>
                <w:spacing w:val="-13"/>
                <w:sz w:val="26"/>
                <w:shd w:val="clear" w:color="000000"/>
              </w:rPr>
              <w:t xml:space="preserve">  5</w:t>
            </w:r>
          </w:p>
        </w:tc>
        <w:tc>
          <w:tcPr>
            <w:tcW w:w="1130" w:type="dxa"/>
            <w:vMerge/>
            <w:tcBorders>
              <w:top w:val="single" w:color="000000" w:sz="3"/>
              <w:left w:val="single" w:color="000000" w:sz="3"/>
              <w:bottom w:val="single" w:color="000000" w:sz="3"/>
              <w:right w:val="single" w:color="000000" w:sz="9"/>
            </w:tcBorders>
          </w:tcPr>
          <w:p/>
        </w:tc>
      </w:tr>
      <w:tr>
        <w:trPr>
          <w:trHeight w:val="939"/>
        </w:trPr>
        <w:tc>
          <w:tcPr>
            <w:tcW w:w="1472" w:type="dxa"/>
            <w:vMerge/>
            <w:tcBorders>
              <w:top w:val="single" w:color="000000" w:sz="3"/>
              <w:left w:val="single" w:color="000000" w:sz="9"/>
              <w:bottom w:val="single" w:color="000000" w:sz="3"/>
              <w:right w:val="single" w:color="000000" w:sz="3"/>
            </w:tcBorders>
          </w:tcPr>
          <w:p/>
        </w:tc>
        <w:tc>
          <w:tcPr>
            <w:tcW w:w="1465" w:type="dxa"/>
            <w:tcBorders>
              <w:top w:val="single" w:color="000000" w:sz="3"/>
              <w:left w:val="single" w:color="000000" w:sz="3"/>
              <w:bottom w:val="single" w:color="000000" w:sz="3"/>
              <w:right w:val="single" w:color="000000" w:sz="3"/>
            </w:tcBorders>
            <w:vAlign w:val="center"/>
          </w:tcPr>
          <w:p>
            <w:pPr>
              <w:pStyle w:val="1"/>
              <w:widowControl w:val="off"/>
              <w:ind w:left="0"/>
            </w:pPr>
            <w:r>
              <w:rPr>
                <w:spacing w:val="-13"/>
                <w:sz w:val="26"/>
                <w:shd w:val="clear" w:color="000000"/>
              </w:rPr>
              <w:t>나. 경영상태</w:t>
            </w:r>
          </w:p>
        </w:tc>
        <w:tc>
          <w:tcPr>
            <w:tcW w:w="5130" w:type="dxa"/>
            <w:tcBorders>
              <w:top w:val="single" w:color="000000" w:sz="3"/>
              <w:left w:val="single" w:color="000000" w:sz="3"/>
              <w:bottom w:val="single" w:color="000000" w:sz="3"/>
              <w:right w:val="single" w:color="000000" w:sz="3"/>
            </w:tcBorders>
            <w:vAlign w:val="center"/>
          </w:tcPr>
          <w:p>
            <w:pPr>
              <w:pStyle w:val="1"/>
              <w:widowControl w:val="off"/>
              <w:ind w:left="0"/>
            </w:pPr>
            <w:r>
              <w:rPr>
                <w:spacing w:val="-13"/>
                <w:sz w:val="26"/>
                <w:shd w:val="clear" w:color="000000"/>
              </w:rPr>
              <w:t>○</w:t>
            </w:r>
            <w:r>
              <w:rPr>
                <w:spacing w:val="-13"/>
                <w:sz w:val="26"/>
                <w:shd w:val="clear" w:color="000000"/>
              </w:rPr>
              <w:t xml:space="preserve"> 신용평가등급</w:t>
            </w:r>
          </w:p>
        </w:tc>
        <w:tc>
          <w:tcPr>
            <w:tcW w:w="5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 xml:space="preserve"> 30</w:t>
            </w:r>
          </w:p>
        </w:tc>
        <w:tc>
          <w:tcPr>
            <w:tcW w:w="1130" w:type="dxa"/>
            <w:tcBorders>
              <w:top w:val="single" w:color="000000" w:sz="3"/>
              <w:left w:val="single" w:color="000000" w:sz="3"/>
              <w:bottom w:val="single" w:color="000000" w:sz="3"/>
              <w:right w:val="single" w:color="000000" w:sz="9"/>
            </w:tcBorders>
            <w:vAlign w:val="center"/>
          </w:tcPr>
          <w:p>
            <w:pPr>
              <w:pStyle w:val="24"/>
              <w:widowControl w:val="off"/>
              <w:spacing w:line="384" w:lineRule="auto"/>
              <w:ind w:left="0" w:right="0"/>
              <w:rPr>
                <w:rFonts w:ascii="바탕" w:eastAsia="바탕"/>
                <w:color w:val="000000"/>
                <w:spacing w:val="-13"/>
                <w:w w:val="100"/>
                <w:sz w:val="26"/>
              </w:rPr>
            </w:pPr>
          </w:p>
        </w:tc>
      </w:tr>
      <w:tr>
        <w:trPr>
          <w:trHeight w:val="939"/>
        </w:trPr>
        <w:tc>
          <w:tcPr>
            <w:tcW w:w="1472" w:type="dxa"/>
            <w:tcBorders>
              <w:top w:val="single" w:color="000000" w:sz="3"/>
              <w:left w:val="single" w:color="000000" w:sz="9"/>
              <w:bottom w:val="single" w:color="000000" w:sz="3"/>
              <w:right w:val="single" w:color="000000" w:sz="3"/>
            </w:tcBorders>
            <w:vAlign w:val="center"/>
          </w:tcPr>
          <w:p>
            <w:pPr>
              <w:pStyle w:val="24"/>
              <w:widowControl w:val="off"/>
              <w:spacing w:line="384" w:lineRule="auto"/>
              <w:ind w:left="283" w:right="0" w:hanging="283"/>
            </w:pPr>
            <w:r>
              <w:rPr>
                <w:rFonts w:ascii="바탕" w:eastAsia="바탕"/>
                <w:spacing w:val="-13"/>
                <w:w w:val="100"/>
                <w:sz w:val="26"/>
              </w:rPr>
              <w:t>2. 입찰가격</w:t>
            </w:r>
          </w:p>
        </w:tc>
        <w:tc>
          <w:tcPr>
            <w:tcW w:w="1465" w:type="dxa"/>
            <w:tcBorders>
              <w:top w:val="single" w:color="000000" w:sz="3"/>
              <w:left w:val="single" w:color="000000" w:sz="3"/>
              <w:bottom w:val="single" w:color="000000" w:sz="3"/>
              <w:right w:val="single" w:color="000000" w:sz="3"/>
            </w:tcBorders>
            <w:vAlign w:val="center"/>
          </w:tcPr>
          <w:p>
            <w:pPr>
              <w:pStyle w:val="24"/>
              <w:widowControl w:val="off"/>
              <w:spacing w:line="384" w:lineRule="auto"/>
              <w:ind w:left="0" w:right="0"/>
              <w:rPr>
                <w:rFonts w:ascii="바탕" w:eastAsia="바탕"/>
                <w:color w:val="000000"/>
                <w:spacing w:val="-13"/>
                <w:w w:val="100"/>
                <w:sz w:val="26"/>
              </w:rPr>
            </w:pPr>
          </w:p>
        </w:tc>
        <w:tc>
          <w:tcPr>
            <w:tcW w:w="5130" w:type="dxa"/>
            <w:tcBorders>
              <w:top w:val="single" w:color="000000" w:sz="3"/>
              <w:left w:val="single" w:color="000000" w:sz="3"/>
              <w:bottom w:val="single" w:color="000000" w:sz="3"/>
              <w:right w:val="single" w:color="000000" w:sz="3"/>
            </w:tcBorders>
            <w:vAlign w:val="center"/>
          </w:tcPr>
          <w:p>
            <w:pPr>
              <w:pStyle w:val="1"/>
              <w:widowControl w:val="off"/>
              <w:ind w:left="0"/>
            </w:pPr>
            <w:r>
              <w:rPr>
                <w:spacing w:val="-13"/>
                <w:sz w:val="26"/>
                <w:shd w:val="clear" w:color="000000"/>
              </w:rPr>
              <w:t>○</w:t>
            </w:r>
            <w:r>
              <w:rPr>
                <w:spacing w:val="-13"/>
                <w:sz w:val="26"/>
                <w:shd w:val="clear" w:color="000000"/>
              </w:rPr>
              <w:t xml:space="preserve"> 평점산식 참조</w:t>
            </w:r>
          </w:p>
        </w:tc>
        <w:tc>
          <w:tcPr>
            <w:tcW w:w="594" w:type="dxa"/>
            <w:tcBorders>
              <w:top w:val="single" w:color="000000" w:sz="3"/>
              <w:left w:val="single" w:color="000000" w:sz="3"/>
              <w:bottom w:val="single" w:color="000000" w:sz="3"/>
              <w:right w:val="single" w:color="000000" w:sz="3"/>
            </w:tcBorders>
            <w:vAlign w:val="center"/>
          </w:tcPr>
          <w:p>
            <w:pPr>
              <w:pStyle w:val="24"/>
              <w:widowControl w:val="off"/>
              <w:wordWrap w:val="1"/>
              <w:spacing w:line="384" w:lineRule="auto"/>
              <w:ind w:left="0" w:right="0"/>
              <w:jc w:val="center"/>
            </w:pPr>
            <w:r>
              <w:rPr>
                <w:rFonts w:ascii="바탕"/>
                <w:spacing w:val="-13"/>
                <w:w w:val="100"/>
                <w:sz w:val="26"/>
              </w:rPr>
              <w:t xml:space="preserve"> 60</w:t>
            </w:r>
          </w:p>
        </w:tc>
        <w:tc>
          <w:tcPr>
            <w:tcW w:w="1130" w:type="dxa"/>
            <w:tcBorders>
              <w:top w:val="single" w:color="000000" w:sz="3"/>
              <w:left w:val="single" w:color="000000" w:sz="3"/>
              <w:bottom w:val="single" w:color="000000" w:sz="3"/>
              <w:right w:val="single" w:color="000000" w:sz="9"/>
            </w:tcBorders>
            <w:vAlign w:val="center"/>
          </w:tcPr>
          <w:p>
            <w:pPr>
              <w:pStyle w:val="24"/>
              <w:widowControl w:val="off"/>
              <w:spacing w:line="384" w:lineRule="auto"/>
              <w:ind w:left="0" w:right="0"/>
            </w:pPr>
            <w:r>
              <w:rPr>
                <w:rFonts w:ascii="바탕"/>
                <w:spacing w:val="-13"/>
                <w:w w:val="100"/>
                <w:sz w:val="26"/>
              </w:rPr>
              <w:t xml:space="preserve"> </w:t>
            </w:r>
          </w:p>
        </w:tc>
      </w:tr>
      <w:tr>
        <w:trPr>
          <w:trHeight w:val="2292"/>
        </w:trPr>
        <w:tc>
          <w:tcPr>
            <w:tcW w:w="1472" w:type="dxa"/>
            <w:vMerge w:val="restart"/>
            <w:tcBorders>
              <w:top w:val="single" w:color="000000" w:sz="3"/>
              <w:left w:val="single" w:color="000000" w:sz="9"/>
              <w:bottom w:val="single" w:color="000000" w:sz="9"/>
              <w:right w:val="single" w:color="000000" w:sz="3"/>
            </w:tcBorders>
            <w:vAlign w:val="center"/>
          </w:tcPr>
          <w:p>
            <w:pPr>
              <w:pStyle w:val="24"/>
              <w:widowControl w:val="off"/>
              <w:spacing w:line="384" w:lineRule="auto"/>
              <w:ind w:left="283" w:right="0" w:hanging="283"/>
            </w:pPr>
            <w:r>
              <w:rPr>
                <w:rFonts w:ascii="바탕" w:eastAsia="바탕"/>
                <w:spacing w:val="-13"/>
                <w:w w:val="100"/>
                <w:sz w:val="26"/>
              </w:rPr>
              <w:t>3. 신 인 도</w:t>
            </w:r>
          </w:p>
        </w:tc>
        <w:tc>
          <w:tcPr>
            <w:tcW w:w="1465" w:type="dxa"/>
            <w:tcBorders>
              <w:top w:val="single" w:color="000000" w:sz="3"/>
              <w:left w:val="single" w:color="000000" w:sz="3"/>
              <w:bottom w:val="single" w:color="000000" w:sz="3"/>
              <w:right w:val="single" w:color="000000" w:sz="3"/>
            </w:tcBorders>
            <w:vAlign w:val="center"/>
          </w:tcPr>
          <w:p>
            <w:pPr>
              <w:pStyle w:val="0"/>
              <w:widowControl w:val="off"/>
              <w:ind w:left="396" w:hanging="396"/>
            </w:pPr>
            <w:r>
              <w:rPr>
                <w:spacing w:val="-13"/>
                <w:sz w:val="26"/>
                <w:shd w:val="clear" w:color="000000"/>
              </w:rPr>
              <w:t>가. 품질관리</w:t>
            </w:r>
          </w:p>
          <w:p>
            <w:pPr>
              <w:pStyle w:val="0"/>
              <w:widowControl w:val="off"/>
              <w:ind w:left="396" w:hanging="396"/>
            </w:pPr>
            <w:r>
              <w:rPr>
                <w:spacing w:val="-13"/>
                <w:sz w:val="26"/>
                <w:shd w:val="clear" w:color="000000"/>
              </w:rPr>
              <w:t>등 신뢰정도</w:t>
            </w:r>
          </w:p>
        </w:tc>
        <w:tc>
          <w:tcPr>
            <w:tcW w:w="5130" w:type="dxa"/>
            <w:tcBorders>
              <w:top w:val="single" w:color="000000" w:sz="3"/>
              <w:left w:val="single" w:color="000000" w:sz="3"/>
              <w:bottom w:val="single" w:color="000000" w:sz="3"/>
              <w:right w:val="single" w:color="000000" w:sz="3"/>
            </w:tcBorders>
            <w:vAlign w:val="center"/>
          </w:tcPr>
          <w:p>
            <w:pPr>
              <w:pStyle w:val="24"/>
              <w:widowControl w:val="off"/>
              <w:spacing w:line="312" w:lineRule="auto"/>
              <w:ind w:left="0" w:right="0"/>
            </w:pPr>
            <w:r>
              <w:rPr>
                <w:rFonts w:ascii="바탕" w:eastAsia="바탕"/>
                <w:spacing w:val="-13"/>
                <w:w w:val="100"/>
                <w:sz w:val="26"/>
                <w:shd w:val="clear" w:color="000000"/>
              </w:rPr>
              <w:t>1) 고도인증 (+1점)</w:t>
            </w:r>
          </w:p>
          <w:p>
            <w:r>
              <w:br w:type="page"/>
            </w:r>
          </w:p>
          <w:p>
            <w:pPr>
              <w:pStyle w:val="24"/>
              <w:widowControl w:val="off"/>
              <w:spacing w:line="312" w:lineRule="auto"/>
              <w:ind w:left="0" w:right="0"/>
            </w:pPr>
            <w:r>
              <w:rPr>
                <w:rFonts w:ascii="바탕" w:eastAsia="바탕"/>
                <w:spacing w:val="-13"/>
                <w:w w:val="100"/>
                <w:sz w:val="26"/>
                <w:shd w:val="clear" w:color="000000"/>
              </w:rPr>
              <w:t>2) 녹색</w:t>
            </w:r>
            <w:r>
              <w:rPr>
                <w:rFonts w:ascii="바탕" w:eastAsia="바탕"/>
                <w:spacing w:val="-13"/>
                <w:w w:val="100"/>
                <w:sz w:val="26"/>
                <w:shd w:val="clear" w:color="000000"/>
              </w:rPr>
              <w:t>․일반인증</w:t>
            </w:r>
            <w:r>
              <w:rPr>
                <w:rFonts w:ascii="바탕" w:eastAsia="바탕"/>
                <w:spacing w:val="-13"/>
                <w:w w:val="100"/>
                <w:sz w:val="26"/>
                <w:shd w:val="clear" w:color="000000"/>
              </w:rPr>
              <w:t xml:space="preserve"> (+1점)</w:t>
            </w:r>
          </w:p>
          <w:p>
            <w:r>
              <w:br w:type="page"/>
            </w:r>
          </w:p>
          <w:p>
            <w:pPr>
              <w:pStyle w:val="24"/>
              <w:widowControl w:val="off"/>
              <w:spacing w:line="312" w:lineRule="auto"/>
              <w:ind w:left="0" w:right="0"/>
            </w:pPr>
            <w:r>
              <w:rPr>
                <w:rFonts w:ascii="바탕" w:eastAsia="바탕"/>
                <w:spacing w:val="0"/>
                <w:w w:val="100"/>
                <w:sz w:val="26"/>
                <w:shd w:val="clear" w:color="000000"/>
              </w:rPr>
              <w:t>3) 중소(제조)기업 (+2점)</w:t>
            </w:r>
          </w:p>
          <w:p>
            <w:pPr>
              <w:pStyle w:val="24"/>
              <w:widowControl w:val="off"/>
              <w:spacing w:line="312" w:lineRule="auto"/>
              <w:ind w:left="0" w:right="0"/>
            </w:pPr>
            <w:r>
              <w:rPr>
                <w:rFonts w:ascii="바탕" w:eastAsia="바탕"/>
                <w:spacing w:val="0"/>
                <w:w w:val="100"/>
                <w:sz w:val="26"/>
                <w:shd w:val="clear" w:color="000000"/>
              </w:rPr>
              <w:t>4) 고용창출(+1점)</w:t>
            </w:r>
          </w:p>
          <w:p>
            <w:pPr>
              <w:pStyle w:val="24"/>
              <w:widowControl w:val="off"/>
              <w:spacing w:line="312" w:lineRule="auto"/>
              <w:ind w:left="0" w:right="0"/>
            </w:pPr>
            <w:r>
              <w:rPr>
                <w:rFonts w:ascii="바탕" w:eastAsia="바탕"/>
                <w:spacing w:val="0"/>
                <w:w w:val="100"/>
                <w:sz w:val="26"/>
                <w:shd w:val="clear" w:color="000000"/>
              </w:rPr>
              <w:t>5) 기타 (+1점)</w:t>
            </w:r>
          </w:p>
        </w:tc>
        <w:tc>
          <w:tcPr>
            <w:tcW w:w="594" w:type="dxa"/>
            <w:vMerge w:val="restart"/>
            <w:tcBorders>
              <w:top w:val="single" w:color="000000" w:sz="3"/>
              <w:left w:val="single" w:color="000000" w:sz="3"/>
              <w:bottom w:val="single" w:color="000000" w:sz="9"/>
              <w:right w:val="single" w:color="000000" w:sz="3"/>
            </w:tcBorders>
            <w:vAlign w:val="center"/>
          </w:tcPr>
          <w:p>
            <w:pPr>
              <w:pStyle w:val="24"/>
              <w:widowControl w:val="off"/>
              <w:wordWrap w:val="1"/>
              <w:spacing w:line="384" w:lineRule="auto"/>
              <w:ind w:left="0" w:right="0"/>
              <w:jc w:val="center"/>
            </w:pPr>
            <w:r>
              <w:rPr>
                <w:rFonts w:ascii="바탕"/>
                <w:spacing w:val="-13"/>
                <w:w w:val="100"/>
                <w:sz w:val="26"/>
              </w:rPr>
              <w:t>+2</w:t>
            </w:r>
          </w:p>
          <w:p>
            <w:pPr>
              <w:pStyle w:val="24"/>
              <w:widowControl w:val="off"/>
              <w:wordWrap w:val="1"/>
              <w:spacing w:line="384" w:lineRule="auto"/>
              <w:ind w:left="0" w:right="0"/>
              <w:jc w:val="center"/>
              <w:rPr>
                <w:rFonts w:ascii="바탕" w:eastAsia="바탕"/>
                <w:color w:val="000000"/>
                <w:spacing w:val="-13"/>
                <w:w w:val="100"/>
                <w:sz w:val="26"/>
              </w:rPr>
            </w:pPr>
          </w:p>
          <w:p>
            <w:pPr>
              <w:pStyle w:val="24"/>
              <w:widowControl w:val="off"/>
              <w:wordWrap w:val="1"/>
              <w:spacing w:line="384" w:lineRule="auto"/>
              <w:ind w:left="0" w:right="0"/>
              <w:jc w:val="center"/>
            </w:pPr>
            <w:r>
              <w:rPr>
                <w:rFonts w:ascii="바탕"/>
                <w:spacing w:val="-13"/>
                <w:w w:val="100"/>
                <w:sz w:val="26"/>
              </w:rPr>
              <w:t>～</w:t>
            </w:r>
          </w:p>
          <w:p>
            <w:pPr>
              <w:pStyle w:val="24"/>
              <w:widowControl w:val="off"/>
              <w:wordWrap w:val="1"/>
              <w:spacing w:line="384" w:lineRule="auto"/>
              <w:ind w:left="0" w:right="0"/>
              <w:jc w:val="center"/>
            </w:pPr>
            <w:r>
              <w:rPr>
                <w:rFonts w:ascii="바탕"/>
                <w:spacing w:val="-13"/>
                <w:w w:val="100"/>
                <w:sz w:val="26"/>
              </w:rPr>
              <w:t>-2</w:t>
            </w:r>
          </w:p>
        </w:tc>
        <w:tc>
          <w:tcPr>
            <w:tcW w:w="1130" w:type="dxa"/>
            <w:vMerge w:val="restart"/>
            <w:tcBorders>
              <w:top w:val="single" w:color="000000" w:sz="3"/>
              <w:left w:val="single" w:color="000000" w:sz="3"/>
              <w:bottom w:val="single" w:color="000000" w:sz="9"/>
              <w:right w:val="single" w:color="000000" w:sz="9"/>
            </w:tcBorders>
            <w:vAlign w:val="center"/>
          </w:tcPr>
          <w:p>
            <w:pPr>
              <w:pStyle w:val="24"/>
              <w:widowControl w:val="off"/>
              <w:spacing w:line="384" w:lineRule="auto"/>
              <w:ind w:left="0" w:right="0"/>
            </w:pPr>
            <w:r>
              <w:rPr>
                <w:rFonts w:ascii="바탕" w:eastAsia="바탕"/>
                <w:spacing w:val="-12"/>
                <w:w w:val="100"/>
              </w:rPr>
              <w:t>배점한도 범위 안에서 합산 적용함</w:t>
            </w:r>
          </w:p>
        </w:tc>
      </w:tr>
      <w:tr>
        <w:trPr>
          <w:trHeight w:val="1355"/>
        </w:trPr>
        <w:tc>
          <w:tcPr>
            <w:tcW w:w="1472" w:type="dxa"/>
            <w:vMerge/>
            <w:tcBorders>
              <w:top w:val="single" w:color="000000" w:sz="3"/>
              <w:left w:val="single" w:color="000000" w:sz="9"/>
              <w:bottom w:val="single" w:color="000000" w:sz="9"/>
              <w:right w:val="single" w:color="000000" w:sz="3"/>
            </w:tcBorders>
          </w:tcPr>
          <w:p/>
        </w:tc>
        <w:tc>
          <w:tcPr>
            <w:tcW w:w="1465" w:type="dxa"/>
            <w:tcBorders>
              <w:top w:val="single" w:color="000000" w:sz="3"/>
              <w:left w:val="single" w:color="000000" w:sz="3"/>
              <w:bottom w:val="single" w:color="000000" w:sz="3"/>
              <w:right w:val="single" w:color="000000" w:sz="3"/>
            </w:tcBorders>
            <w:vAlign w:val="center"/>
          </w:tcPr>
          <w:p>
            <w:pPr>
              <w:pStyle w:val="24"/>
              <w:widowControl w:val="off"/>
              <w:spacing w:line="384" w:lineRule="auto"/>
              <w:ind w:left="396" w:right="0" w:hanging="396"/>
            </w:pPr>
            <w:r>
              <w:rPr>
                <w:rFonts w:ascii="바탕" w:eastAsia="바탕"/>
                <w:spacing w:val="-13"/>
                <w:w w:val="100"/>
                <w:sz w:val="26"/>
              </w:rPr>
              <w:t>나. 계약이행</w:t>
            </w:r>
          </w:p>
          <w:p>
            <w:pPr>
              <w:pStyle w:val="24"/>
              <w:widowControl w:val="off"/>
              <w:spacing w:line="384" w:lineRule="auto"/>
              <w:ind w:left="396" w:right="0" w:hanging="396"/>
            </w:pPr>
            <w:r>
              <w:rPr>
                <w:rFonts w:ascii="바탕" w:eastAsia="바탕"/>
                <w:spacing w:val="-13"/>
                <w:w w:val="100"/>
                <w:sz w:val="26"/>
              </w:rPr>
              <w:t xml:space="preserve">    성 실 도</w:t>
            </w:r>
          </w:p>
        </w:tc>
        <w:tc>
          <w:tcPr>
            <w:tcW w:w="5130" w:type="dxa"/>
            <w:tcBorders>
              <w:top w:val="single" w:color="000000" w:sz="3"/>
              <w:left w:val="single" w:color="000000" w:sz="3"/>
              <w:bottom w:val="single" w:color="000000" w:sz="3"/>
              <w:right w:val="single" w:color="000000" w:sz="3"/>
            </w:tcBorders>
            <w:vAlign w:val="center"/>
          </w:tcPr>
          <w:p>
            <w:pPr>
              <w:pStyle w:val="1"/>
              <w:widowControl w:val="off"/>
              <w:ind w:left="0"/>
            </w:pPr>
            <w:r>
              <w:rPr>
                <w:spacing w:val="-13"/>
                <w:sz w:val="26"/>
                <w:shd w:val="clear" w:color="000000"/>
              </w:rPr>
              <w:t>1) 이행지연 (-1점)</w:t>
            </w:r>
          </w:p>
          <w:p>
            <w:r>
              <w:br w:type="page"/>
            </w:r>
          </w:p>
          <w:p>
            <w:pPr>
              <w:pStyle w:val="1"/>
              <w:widowControl w:val="off"/>
              <w:ind w:left="0"/>
            </w:pPr>
            <w:r>
              <w:rPr>
                <w:spacing w:val="-13"/>
                <w:sz w:val="26"/>
                <w:shd w:val="clear" w:color="000000"/>
              </w:rPr>
              <w:t>2) 품질하자 (-1점)</w:t>
            </w:r>
          </w:p>
        </w:tc>
        <w:tc>
          <w:tcPr>
            <w:tcW w:w="594" w:type="dxa"/>
            <w:vMerge/>
            <w:tcBorders>
              <w:top w:val="single" w:color="000000" w:sz="3"/>
              <w:left w:val="single" w:color="000000" w:sz="3"/>
              <w:bottom w:val="single" w:color="000000" w:sz="9"/>
              <w:right w:val="single" w:color="000000" w:sz="3"/>
            </w:tcBorders>
          </w:tcPr>
          <w:p/>
        </w:tc>
        <w:tc>
          <w:tcPr>
            <w:tcW w:w="1130" w:type="dxa"/>
            <w:vMerge/>
            <w:tcBorders>
              <w:top w:val="single" w:color="000000" w:sz="3"/>
              <w:left w:val="single" w:color="000000" w:sz="3"/>
              <w:bottom w:val="single" w:color="000000" w:sz="9"/>
              <w:right w:val="single" w:color="000000" w:sz="9"/>
            </w:tcBorders>
          </w:tcPr>
          <w:p/>
        </w:tc>
      </w:tr>
      <w:tr>
        <w:trPr>
          <w:trHeight w:val="2031"/>
        </w:trPr>
        <w:tc>
          <w:tcPr>
            <w:tcW w:w="1472" w:type="dxa"/>
            <w:vMerge/>
            <w:tcBorders>
              <w:top w:val="single" w:color="000000" w:sz="3"/>
              <w:left w:val="single" w:color="000000" w:sz="9"/>
              <w:bottom w:val="single" w:color="000000" w:sz="9"/>
              <w:right w:val="single" w:color="000000" w:sz="3"/>
            </w:tcBorders>
          </w:tcPr>
          <w:p/>
        </w:tc>
        <w:tc>
          <w:tcPr>
            <w:tcW w:w="1465" w:type="dxa"/>
            <w:tcBorders>
              <w:top w:val="single" w:color="000000" w:sz="3"/>
              <w:left w:val="single" w:color="000000" w:sz="3"/>
              <w:bottom w:val="single" w:color="000000" w:sz="9"/>
              <w:right w:val="single" w:color="000000" w:sz="3"/>
            </w:tcBorders>
            <w:vAlign w:val="center"/>
          </w:tcPr>
          <w:p>
            <w:pPr>
              <w:pStyle w:val="24"/>
              <w:widowControl w:val="off"/>
              <w:spacing w:line="384" w:lineRule="auto"/>
              <w:ind w:left="396" w:right="0" w:hanging="396"/>
            </w:pPr>
            <w:r>
              <w:rPr>
                <w:rFonts w:ascii="바탕" w:eastAsia="바탕"/>
                <w:spacing w:val="-13"/>
                <w:w w:val="100"/>
                <w:sz w:val="26"/>
              </w:rPr>
              <w:t>다. 계약질서</w:t>
            </w:r>
          </w:p>
          <w:p>
            <w:pPr>
              <w:pStyle w:val="24"/>
              <w:widowControl w:val="off"/>
              <w:spacing w:line="384" w:lineRule="auto"/>
              <w:ind w:left="396" w:right="0" w:hanging="396"/>
            </w:pPr>
            <w:r>
              <w:rPr>
                <w:rFonts w:ascii="바탕" w:eastAsia="바탕"/>
                <w:spacing w:val="-13"/>
                <w:w w:val="100"/>
                <w:sz w:val="26"/>
              </w:rPr>
              <w:t xml:space="preserve">    준수정도</w:t>
            </w:r>
          </w:p>
        </w:tc>
        <w:tc>
          <w:tcPr>
            <w:tcW w:w="5130" w:type="dxa"/>
            <w:tcBorders>
              <w:top w:val="single" w:color="000000" w:sz="3"/>
              <w:left w:val="single" w:color="000000" w:sz="3"/>
              <w:bottom w:val="single" w:color="000000" w:sz="9"/>
              <w:right w:val="single" w:color="000000" w:sz="3"/>
            </w:tcBorders>
            <w:vAlign w:val="center"/>
          </w:tcPr>
          <w:p>
            <w:pPr>
              <w:pStyle w:val="1"/>
              <w:widowControl w:val="off"/>
              <w:ind w:left="0"/>
            </w:pPr>
            <w:r>
              <w:rPr>
                <w:spacing w:val="-13"/>
                <w:sz w:val="26"/>
                <w:shd w:val="clear" w:color="000000"/>
              </w:rPr>
              <w:t>1) 불공정 하도급거래 (-1점)</w:t>
            </w:r>
          </w:p>
          <w:p>
            <w:pPr>
              <w:pStyle w:val="24"/>
              <w:widowControl w:val="off"/>
              <w:spacing w:line="312" w:lineRule="auto"/>
              <w:ind w:left="397" w:right="0" w:hanging="397"/>
            </w:pPr>
            <w:r>
              <w:rPr>
                <w:rFonts w:ascii="바탕" w:eastAsia="바탕"/>
                <w:spacing w:val="-13"/>
                <w:w w:val="100"/>
                <w:sz w:val="26"/>
                <w:shd w:val="clear" w:color="000000"/>
              </w:rPr>
              <w:t>2) 임금체불 위반</w:t>
            </w:r>
            <w:r>
              <w:rPr>
                <w:rFonts w:ascii="바탕" w:eastAsia="바탕"/>
                <w:spacing w:val="0"/>
                <w:w w:val="100"/>
                <w:sz w:val="26"/>
                <w:shd w:val="clear" w:color="000000"/>
              </w:rPr>
              <w:t>(-2점)</w:t>
            </w:r>
          </w:p>
          <w:p>
            <w:pPr>
              <w:pStyle w:val="24"/>
              <w:widowControl w:val="off"/>
              <w:spacing w:line="312" w:lineRule="auto"/>
              <w:ind w:left="397" w:right="0" w:hanging="397"/>
            </w:pPr>
            <w:r>
              <w:rPr>
                <w:rFonts w:ascii="바탕" w:eastAsia="바탕"/>
                <w:spacing w:val="0"/>
                <w:w w:val="100"/>
                <w:sz w:val="26"/>
                <w:shd w:val="clear" w:color="000000"/>
              </w:rPr>
              <w:t>3) 산업재해 사망자(-1점)</w:t>
            </w:r>
          </w:p>
          <w:p>
            <w:pPr>
              <w:pStyle w:val="24"/>
              <w:widowControl w:val="off"/>
              <w:spacing w:line="312" w:lineRule="auto"/>
              <w:ind w:left="397" w:right="0" w:hanging="397"/>
            </w:pPr>
            <w:r>
              <w:rPr>
                <w:rFonts w:ascii="바탕" w:eastAsia="바탕"/>
                <w:spacing w:val="0"/>
                <w:w w:val="100"/>
                <w:sz w:val="26"/>
                <w:shd w:val="clear" w:color="000000"/>
              </w:rPr>
              <w:t>4) 사고사망만인율(-1점)</w:t>
            </w:r>
          </w:p>
        </w:tc>
        <w:tc>
          <w:tcPr>
            <w:tcW w:w="594" w:type="dxa"/>
            <w:vMerge/>
            <w:tcBorders>
              <w:top w:val="single" w:color="000000" w:sz="3"/>
              <w:left w:val="single" w:color="000000" w:sz="3"/>
              <w:bottom w:val="single" w:color="000000" w:sz="9"/>
              <w:right w:val="single" w:color="000000" w:sz="3"/>
            </w:tcBorders>
          </w:tcPr>
          <w:p/>
        </w:tc>
        <w:tc>
          <w:tcPr>
            <w:tcW w:w="1130" w:type="dxa"/>
            <w:vMerge/>
            <w:tcBorders>
              <w:top w:val="single" w:color="000000" w:sz="3"/>
              <w:left w:val="single" w:color="000000" w:sz="3"/>
              <w:bottom w:val="single" w:color="000000" w:sz="9"/>
              <w:right w:val="single" w:color="000000" w:sz="9"/>
            </w:tcBorders>
          </w:tcPr>
          <w:p/>
        </w:tc>
      </w:tr>
    </w:tbl>
    <w:p>
      <w:pPr>
        <w:pStyle w:val="0"/>
        <w:widowControl w:val="off"/>
        <w:tabs>
          <w:tab w:val="left" w:leader="none" w:pos="3519"/>
        </w:tabs>
        <w:spacing w:line="336" w:lineRule="auto"/>
      </w:pPr>
    </w:p>
    <w:p>
      <w:pPr>
        <w:pStyle w:val="0"/>
        <w:widowControl w:val="off"/>
        <w:tabs>
          <w:tab w:val="left" w:leader="none" w:pos="3519"/>
        </w:tabs>
        <w:spacing w:line="480" w:lineRule="auto"/>
        <w:rPr>
          <w:b/>
          <w:color w:val="000000"/>
          <w:spacing w:val="-7"/>
          <w:sz w:val="30"/>
          <w:shd w:val="clear" w:color="000000"/>
        </w:rPr>
      </w:pPr>
    </w:p>
    <w:p>
      <w:pPr>
        <w:pStyle w:val="0"/>
        <w:widowControl w:val="off"/>
        <w:tabs>
          <w:tab w:val="left" w:leader="none" w:pos="3519"/>
        </w:tabs>
        <w:spacing w:line="432" w:lineRule="auto"/>
      </w:pPr>
      <w:r>
        <w:rPr>
          <w:b/>
          <w:spacing w:val="-7"/>
          <w:sz w:val="30"/>
          <w:shd w:val="clear" w:color="000000"/>
        </w:rPr>
        <w:t>1. 물품 납품이행능력</w:t>
      </w:r>
    </w:p>
    <w:p>
      <w:pPr>
        <w:pStyle w:val="0"/>
        <w:widowControl w:val="off"/>
        <w:spacing w:line="336" w:lineRule="auto"/>
        <w:ind w:left="591" w:hanging="591"/>
      </w:pPr>
      <w:r>
        <w:rPr>
          <w:spacing w:val="-7"/>
          <w:sz w:val="28"/>
          <w:shd w:val="clear" w:color="000000"/>
        </w:rPr>
        <w:t xml:space="preserve"> 가. 계약담당자는 원활한 계약이행을 위해 이행실적 평가가 필요하다고 판단하는 경우 입찰공고에 물품납품이행능력 배점 범위 내에서 평가방법을 명시하여 평가할 수 있다. 이행실적을 평가하는 경우 세부 평가방법은 [별표 1] 1. 물품 남품이행능력 가. 주1) ~ 주9)를 따른다.</w:t>
      </w:r>
    </w:p>
    <w:p>
      <w:pPr>
        <w:pStyle w:val="0"/>
        <w:widowControl w:val="off"/>
        <w:spacing w:line="336" w:lineRule="auto"/>
        <w:ind w:left="591" w:hanging="591"/>
        <w:rPr>
          <w:color w:val="000000"/>
          <w:spacing w:val="-2"/>
          <w:sz w:val="10"/>
          <w:shd w:val="clear" w:color="000000"/>
        </w:rPr>
      </w:pPr>
    </w:p>
    <w:p>
      <w:pPr>
        <w:pStyle w:val="0"/>
        <w:widowControl w:val="off"/>
        <w:spacing w:line="336" w:lineRule="auto"/>
        <w:ind w:left="591" w:hanging="591"/>
      </w:pPr>
      <w:r>
        <w:rPr>
          <w:spacing w:val="-7"/>
          <w:sz w:val="28"/>
          <w:shd w:val="clear" w:color="000000"/>
        </w:rPr>
        <w:t xml:space="preserve"> 나. 기술능력 (10점)</w:t>
      </w:r>
    </w:p>
    <w:p>
      <w:pPr>
        <w:pStyle w:val="25"/>
        <w:widowControl w:val="off"/>
        <w:wordWrap w:val="1"/>
        <w:spacing w:line="264" w:lineRule="auto"/>
        <w:ind w:right="200"/>
        <w:jc w:val="right"/>
      </w:pPr>
      <w:r>
        <w:rPr>
          <w:rFonts w:ascii="바탕" w:eastAsia="바탕"/>
          <w:w w:val="100"/>
          <w:shd w:val="clear" w:color="000000"/>
        </w:rPr>
        <w:t>(단위 : 점)</w:t>
      </w:r>
    </w:p>
    <w:tbl>
      <w:tblPr>
        <w:tblOverlap w:val="never"/>
        <w:tblW w:w="979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87"/>
        <w:gridCol w:w="1304"/>
        <w:gridCol w:w="1018"/>
        <w:gridCol w:w="3854"/>
        <w:gridCol w:w="1018"/>
        <w:gridCol w:w="1018"/>
      </w:tblGrid>
      <w:tr>
        <w:trPr>
          <w:trHeight w:val="542"/>
        </w:trPr>
        <w:tc>
          <w:tcPr>
            <w:tcW w:w="1587" w:type="dxa"/>
            <w:tcBorders>
              <w:top w:val="single" w:color="000000" w:sz="9"/>
              <w:left w:val="single" w:color="000000" w:sz="9"/>
              <w:bottom w:val="single" w:color="000000" w:sz="3"/>
              <w:right w:val="single" w:color="000000" w:sz="3"/>
            </w:tcBorders>
            <w:vAlign w:val="center"/>
          </w:tcPr>
          <w:p>
            <w:pPr>
              <w:pStyle w:val="24"/>
              <w:widowControl w:val="off"/>
              <w:wordWrap w:val="1"/>
              <w:spacing w:line="312" w:lineRule="auto"/>
              <w:ind w:left="0" w:right="0"/>
              <w:jc w:val="center"/>
            </w:pPr>
            <w:r>
              <w:rPr>
                <w:rFonts w:eastAsia="바탕"/>
                <w:b/>
                <w:spacing w:val="-13"/>
                <w:w w:val="100"/>
                <w:sz w:val="26"/>
                <w:shd w:val="clear" w:color="000000"/>
              </w:rPr>
              <w:t>세부심사항목</w:t>
            </w:r>
          </w:p>
        </w:tc>
        <w:tc>
          <w:tcPr>
            <w:tcW w:w="1304"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평가요소</w:t>
            </w:r>
          </w:p>
        </w:tc>
        <w:tc>
          <w:tcPr>
            <w:tcW w:w="1018"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배점</w:t>
            </w:r>
          </w:p>
        </w:tc>
        <w:tc>
          <w:tcPr>
            <w:tcW w:w="3854"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등      급</w:t>
            </w:r>
          </w:p>
        </w:tc>
        <w:tc>
          <w:tcPr>
            <w:tcW w:w="1018"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점수</w:t>
            </w:r>
          </w:p>
        </w:tc>
        <w:tc>
          <w:tcPr>
            <w:tcW w:w="1018" w:type="dxa"/>
            <w:tcBorders>
              <w:top w:val="single" w:color="000000" w:sz="9"/>
              <w:left w:val="single" w:color="000000" w:sz="3"/>
              <w:bottom w:val="single" w:color="000000" w:sz="3"/>
              <w:right w:val="single" w:color="000000" w:sz="9"/>
            </w:tcBorders>
            <w:vAlign w:val="center"/>
          </w:tcPr>
          <w:p>
            <w:pPr>
              <w:pStyle w:val="0"/>
              <w:widowControl w:val="off"/>
              <w:wordWrap w:val="1"/>
              <w:jc w:val="center"/>
            </w:pPr>
            <w:r>
              <w:rPr>
                <w:spacing w:val="-13"/>
                <w:sz w:val="26"/>
                <w:shd w:val="clear" w:color="000000"/>
              </w:rPr>
              <w:t>비고</w:t>
            </w:r>
          </w:p>
        </w:tc>
      </w:tr>
      <w:tr>
        <w:trPr>
          <w:trHeight w:val="1677"/>
        </w:trPr>
        <w:tc>
          <w:tcPr>
            <w:tcW w:w="1587" w:type="dxa"/>
            <w:tcBorders>
              <w:top w:val="single" w:color="000000" w:sz="3"/>
              <w:left w:val="single" w:color="000000" w:sz="9"/>
              <w:bottom w:val="single" w:color="000000" w:sz="3"/>
              <w:right w:val="single" w:color="000000" w:sz="3"/>
            </w:tcBorders>
            <w:vAlign w:val="center"/>
          </w:tcPr>
          <w:p>
            <w:pPr>
              <w:pStyle w:val="0"/>
              <w:widowControl w:val="off"/>
              <w:ind w:left="316" w:hanging="316"/>
            </w:pPr>
            <w:r>
              <w:rPr>
                <w:spacing w:val="-13"/>
                <w:sz w:val="26"/>
                <w:shd w:val="clear" w:color="000000"/>
              </w:rPr>
              <w:t>1)기술인력</w:t>
            </w:r>
          </w:p>
          <w:p>
            <w:pPr>
              <w:pStyle w:val="0"/>
              <w:widowControl w:val="off"/>
              <w:ind w:left="316" w:hanging="316"/>
            </w:pPr>
            <w:r>
              <w:rPr>
                <w:spacing w:val="-13"/>
                <w:sz w:val="26"/>
                <w:shd w:val="clear" w:color="000000"/>
              </w:rPr>
              <w:t xml:space="preserve">  보    유</w:t>
            </w:r>
          </w:p>
        </w:tc>
        <w:tc>
          <w:tcPr>
            <w:tcW w:w="130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기술인력 보유정도</w:t>
            </w:r>
          </w:p>
          <w:p>
            <w:pPr>
              <w:pStyle w:val="0"/>
              <w:widowControl w:val="off"/>
              <w:wordWrap w:val="1"/>
              <w:jc w:val="center"/>
            </w:pPr>
            <w:r>
              <w:rPr>
                <w:spacing w:val="-13"/>
                <w:sz w:val="26"/>
                <w:shd w:val="clear" w:color="000000"/>
              </w:rPr>
              <w:t>평가</w:t>
            </w:r>
          </w:p>
        </w:tc>
        <w:tc>
          <w:tcPr>
            <w:tcW w:w="101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5.0</w:t>
            </w:r>
          </w:p>
        </w:tc>
        <w:tc>
          <w:tcPr>
            <w:tcW w:w="3854" w:type="dxa"/>
            <w:tcBorders>
              <w:top w:val="single" w:color="000000" w:sz="3"/>
              <w:left w:val="single" w:color="000000" w:sz="3"/>
              <w:bottom w:val="single" w:color="000000" w:sz="3"/>
              <w:right w:val="single" w:color="000000" w:sz="3"/>
            </w:tcBorders>
            <w:vAlign w:val="center"/>
          </w:tcPr>
          <w:p>
            <w:pPr>
              <w:pStyle w:val="0"/>
              <w:widowControl w:val="off"/>
            </w:pPr>
            <w:r>
              <w:rPr>
                <w:spacing w:val="-13"/>
                <w:sz w:val="26"/>
                <w:shd w:val="clear" w:color="000000"/>
              </w:rPr>
              <w:t xml:space="preserve">A. 기술사 </w:t>
            </w:r>
            <w:r>
              <w:rPr>
                <w:spacing w:val="-13"/>
                <w:sz w:val="26"/>
                <w:shd w:val="clear" w:color="000000"/>
              </w:rPr>
              <w:t>․</w:t>
            </w:r>
            <w:r>
              <w:rPr>
                <w:spacing w:val="-13"/>
                <w:sz w:val="26"/>
                <w:shd w:val="clear" w:color="000000"/>
              </w:rPr>
              <w:t xml:space="preserve"> 기능장 1인당</w:t>
            </w:r>
          </w:p>
          <w:p>
            <w:pPr>
              <w:pStyle w:val="0"/>
              <w:widowControl w:val="off"/>
            </w:pPr>
            <w:r>
              <w:rPr>
                <w:spacing w:val="-13"/>
                <w:sz w:val="26"/>
                <w:shd w:val="clear" w:color="000000"/>
              </w:rPr>
              <w:t xml:space="preserve">B. 기사 </w:t>
            </w:r>
            <w:r>
              <w:rPr>
                <w:spacing w:val="-13"/>
                <w:sz w:val="26"/>
                <w:shd w:val="clear" w:color="000000"/>
              </w:rPr>
              <w:t>․</w:t>
            </w:r>
            <w:r>
              <w:rPr>
                <w:spacing w:val="-13"/>
                <w:sz w:val="26"/>
                <w:shd w:val="clear" w:color="000000"/>
              </w:rPr>
              <w:t xml:space="preserve"> 산업기사 1인당</w:t>
            </w:r>
          </w:p>
          <w:p>
            <w:pPr>
              <w:pStyle w:val="0"/>
              <w:widowControl w:val="off"/>
            </w:pPr>
            <w:r>
              <w:rPr>
                <w:spacing w:val="-13"/>
                <w:sz w:val="26"/>
                <w:shd w:val="clear" w:color="000000"/>
              </w:rPr>
              <w:t>C. 기능사 1인당</w:t>
            </w:r>
          </w:p>
          <w:p>
            <w:pPr>
              <w:pStyle w:val="0"/>
              <w:widowControl w:val="off"/>
            </w:pPr>
            <w:r>
              <w:rPr>
                <w:spacing w:val="-13"/>
                <w:sz w:val="26"/>
                <w:shd w:val="clear" w:color="000000"/>
              </w:rPr>
              <w:t>D. 일반경력자(3년 이상) 1인당</w:t>
            </w:r>
          </w:p>
        </w:tc>
        <w:tc>
          <w:tcPr>
            <w:tcW w:w="101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2.0</w:t>
            </w:r>
          </w:p>
          <w:p>
            <w:pPr>
              <w:pStyle w:val="0"/>
              <w:widowControl w:val="off"/>
              <w:wordWrap w:val="1"/>
              <w:jc w:val="center"/>
            </w:pPr>
            <w:r>
              <w:rPr>
                <w:spacing w:val="-13"/>
                <w:sz w:val="26"/>
                <w:shd w:val="clear" w:color="000000"/>
              </w:rPr>
              <w:t>1.5</w:t>
            </w:r>
          </w:p>
          <w:p>
            <w:pPr>
              <w:pStyle w:val="0"/>
              <w:widowControl w:val="off"/>
              <w:wordWrap w:val="1"/>
              <w:jc w:val="center"/>
            </w:pPr>
            <w:r>
              <w:rPr>
                <w:spacing w:val="-13"/>
                <w:sz w:val="26"/>
                <w:shd w:val="clear" w:color="000000"/>
              </w:rPr>
              <w:t>1.0</w:t>
            </w:r>
          </w:p>
          <w:p>
            <w:pPr>
              <w:pStyle w:val="0"/>
              <w:widowControl w:val="off"/>
              <w:wordWrap w:val="1"/>
              <w:jc w:val="center"/>
            </w:pPr>
            <w:r>
              <w:rPr>
                <w:spacing w:val="-13"/>
                <w:sz w:val="26"/>
                <w:shd w:val="clear" w:color="000000"/>
              </w:rPr>
              <w:t>0.5</w:t>
            </w:r>
          </w:p>
        </w:tc>
        <w:tc>
          <w:tcPr>
            <w:tcW w:w="1018" w:type="dxa"/>
            <w:vMerge w:val="restart"/>
            <w:tcBorders>
              <w:top w:val="single" w:color="000000" w:sz="3"/>
              <w:left w:val="single" w:color="000000" w:sz="3"/>
              <w:bottom w:val="single" w:color="000000" w:sz="9"/>
              <w:right w:val="single" w:color="000000" w:sz="9"/>
            </w:tcBorders>
            <w:vAlign w:val="top"/>
          </w:tcPr>
          <w:p>
            <w:pPr>
              <w:pStyle w:val="0"/>
              <w:widowControl w:val="off"/>
              <w:spacing w:before="100"/>
            </w:pPr>
            <w:r>
              <w:rPr>
                <w:spacing w:val="-6"/>
                <w:sz w:val="24"/>
                <w:shd w:val="clear" w:color="000000"/>
              </w:rPr>
              <w:t>물품제조입찰에 한한다.</w:t>
            </w:r>
          </w:p>
        </w:tc>
      </w:tr>
      <w:tr>
        <w:trPr>
          <w:trHeight w:val="1261"/>
        </w:trPr>
        <w:tc>
          <w:tcPr>
            <w:tcW w:w="1587" w:type="dxa"/>
            <w:tcBorders>
              <w:top w:val="single" w:color="000000" w:sz="3"/>
              <w:left w:val="single" w:color="000000" w:sz="9"/>
              <w:bottom w:val="single" w:color="000000" w:sz="9"/>
              <w:right w:val="single" w:color="000000" w:sz="3"/>
            </w:tcBorders>
            <w:vAlign w:val="center"/>
          </w:tcPr>
          <w:p>
            <w:pPr>
              <w:pStyle w:val="0"/>
              <w:widowControl w:val="off"/>
              <w:ind w:left="316" w:hanging="316"/>
            </w:pPr>
            <w:r>
              <w:rPr>
                <w:spacing w:val="-13"/>
                <w:sz w:val="26"/>
                <w:shd w:val="clear" w:color="000000"/>
              </w:rPr>
              <w:t>2)시설</w:t>
            </w:r>
            <w:r>
              <w:rPr>
                <w:spacing w:val="-6"/>
                <w:sz w:val="26"/>
                <w:shd w:val="clear" w:color="000000"/>
              </w:rPr>
              <w:t>·</w:t>
            </w:r>
            <w:r>
              <w:rPr>
                <w:spacing w:val="-13"/>
                <w:sz w:val="26"/>
                <w:shd w:val="clear" w:color="000000"/>
              </w:rPr>
              <w:t>장비</w:t>
            </w:r>
          </w:p>
          <w:p>
            <w:pPr>
              <w:pStyle w:val="0"/>
              <w:widowControl w:val="off"/>
              <w:ind w:left="316" w:hanging="316"/>
            </w:pPr>
            <w:r>
              <w:rPr>
                <w:spacing w:val="-13"/>
                <w:sz w:val="26"/>
                <w:shd w:val="clear" w:color="000000"/>
              </w:rPr>
              <w:t xml:space="preserve">  보     유</w:t>
            </w:r>
          </w:p>
        </w:tc>
        <w:tc>
          <w:tcPr>
            <w:tcW w:w="1304"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pacing w:val="-13"/>
                <w:sz w:val="26"/>
                <w:shd w:val="clear" w:color="000000"/>
              </w:rPr>
              <w:t>생산시설</w:t>
            </w:r>
          </w:p>
          <w:p>
            <w:pPr>
              <w:pStyle w:val="0"/>
              <w:widowControl w:val="off"/>
              <w:wordWrap w:val="1"/>
              <w:jc w:val="center"/>
            </w:pPr>
            <w:r>
              <w:rPr>
                <w:spacing w:val="-13"/>
                <w:sz w:val="26"/>
                <w:shd w:val="clear" w:color="000000"/>
              </w:rPr>
              <w:t>보유정도</w:t>
            </w:r>
          </w:p>
          <w:p>
            <w:pPr>
              <w:pStyle w:val="0"/>
              <w:widowControl w:val="off"/>
              <w:wordWrap w:val="1"/>
              <w:jc w:val="center"/>
            </w:pPr>
            <w:r>
              <w:rPr>
                <w:spacing w:val="-13"/>
                <w:sz w:val="26"/>
                <w:shd w:val="clear" w:color="000000"/>
              </w:rPr>
              <w:t>평가</w:t>
            </w:r>
          </w:p>
        </w:tc>
        <w:tc>
          <w:tcPr>
            <w:tcW w:w="1018"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pacing w:val="-13"/>
                <w:sz w:val="26"/>
                <w:shd w:val="clear" w:color="000000"/>
              </w:rPr>
              <w:t>5.0</w:t>
            </w:r>
          </w:p>
        </w:tc>
        <w:tc>
          <w:tcPr>
            <w:tcW w:w="3854" w:type="dxa"/>
            <w:tcBorders>
              <w:top w:val="single" w:color="000000" w:sz="3"/>
              <w:left w:val="single" w:color="000000" w:sz="3"/>
              <w:bottom w:val="single" w:color="000000" w:sz="9"/>
              <w:right w:val="single" w:color="000000" w:sz="3"/>
            </w:tcBorders>
            <w:vAlign w:val="center"/>
          </w:tcPr>
          <w:p>
            <w:pPr>
              <w:pStyle w:val="0"/>
              <w:widowControl w:val="off"/>
            </w:pPr>
            <w:r>
              <w:rPr>
                <w:spacing w:val="-13"/>
                <w:sz w:val="26"/>
                <w:shd w:val="clear" w:color="000000"/>
              </w:rPr>
              <w:t>A. 보유(입찰공고 기준 충족)</w:t>
            </w:r>
          </w:p>
          <w:p>
            <w:pPr>
              <w:pStyle w:val="0"/>
              <w:widowControl w:val="off"/>
            </w:pPr>
            <w:r>
              <w:rPr>
                <w:spacing w:val="-13"/>
                <w:sz w:val="26"/>
                <w:shd w:val="clear" w:color="000000"/>
              </w:rPr>
              <w:t>B. 보유(입찰공고 기준 미달)</w:t>
            </w:r>
          </w:p>
          <w:p>
            <w:pPr>
              <w:pStyle w:val="0"/>
              <w:widowControl w:val="off"/>
            </w:pPr>
            <w:r>
              <w:rPr>
                <w:spacing w:val="-13"/>
                <w:sz w:val="26"/>
                <w:shd w:val="clear" w:color="000000"/>
              </w:rPr>
              <w:t>C. 미보유</w:t>
            </w:r>
          </w:p>
        </w:tc>
        <w:tc>
          <w:tcPr>
            <w:tcW w:w="1018"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pacing w:val="-13"/>
                <w:sz w:val="26"/>
                <w:shd w:val="clear" w:color="000000"/>
              </w:rPr>
              <w:t>5.0</w:t>
            </w:r>
          </w:p>
          <w:p>
            <w:pPr>
              <w:pStyle w:val="0"/>
              <w:widowControl w:val="off"/>
              <w:wordWrap w:val="1"/>
              <w:jc w:val="center"/>
            </w:pPr>
            <w:r>
              <w:rPr>
                <w:spacing w:val="-13"/>
                <w:sz w:val="26"/>
                <w:shd w:val="clear" w:color="000000"/>
              </w:rPr>
              <w:t>2.0</w:t>
            </w:r>
          </w:p>
          <w:p>
            <w:pPr>
              <w:pStyle w:val="0"/>
              <w:widowControl w:val="off"/>
              <w:wordWrap w:val="1"/>
              <w:jc w:val="center"/>
            </w:pPr>
            <w:r>
              <w:rPr>
                <w:spacing w:val="-13"/>
                <w:sz w:val="26"/>
                <w:shd w:val="clear" w:color="000000"/>
              </w:rPr>
              <w:t>1.0</w:t>
            </w:r>
          </w:p>
        </w:tc>
        <w:tc>
          <w:tcPr>
            <w:tcW w:w="1018" w:type="dxa"/>
            <w:vMerge/>
            <w:tcBorders>
              <w:top w:val="single" w:color="000000" w:sz="3"/>
              <w:left w:val="single" w:color="000000" w:sz="3"/>
              <w:bottom w:val="single" w:color="000000" w:sz="9"/>
              <w:right w:val="single" w:color="000000" w:sz="9"/>
            </w:tcBorders>
          </w:tcPr>
          <w:p/>
        </w:tc>
      </w:tr>
    </w:tbl>
    <w:p>
      <w:pPr>
        <w:pStyle w:val="0"/>
        <w:widowControl w:val="off"/>
        <w:spacing w:line="336" w:lineRule="auto"/>
      </w:pPr>
    </w:p>
    <w:p>
      <w:pPr>
        <w:pStyle w:val="25"/>
        <w:widowControl w:val="off"/>
        <w:spacing w:line="432" w:lineRule="auto"/>
        <w:ind w:left="528" w:hanging="528"/>
      </w:pPr>
      <w:r>
        <w:rPr>
          <w:rFonts w:ascii="바탕" w:eastAsia="바탕"/>
          <w:w w:val="100"/>
          <w:sz w:val="26"/>
          <w:shd w:val="clear" w:color="000000"/>
        </w:rPr>
        <w:t xml:space="preserve">  주) &lt;별표 1&gt; 1. 물품 납품이행능력 “나. 기술능력”의 주1) </w:t>
      </w:r>
      <w:r>
        <w:rPr>
          <w:rFonts w:ascii="바탕"/>
          <w:w w:val="100"/>
          <w:sz w:val="26"/>
          <w:shd w:val="clear" w:color="000000"/>
        </w:rPr>
        <w:t>～</w:t>
      </w:r>
      <w:r>
        <w:rPr>
          <w:rFonts w:ascii="바탕" w:eastAsia="바탕"/>
          <w:w w:val="100"/>
          <w:sz w:val="26"/>
          <w:shd w:val="clear" w:color="000000"/>
        </w:rPr>
        <w:t xml:space="preserve"> 7)과 같다.</w:t>
      </w:r>
    </w:p>
    <w:p>
      <w:pPr>
        <w:pStyle w:val="28"/>
        <w:widowControl w:val="off"/>
        <w:spacing w:line="192" w:lineRule="auto"/>
      </w:pPr>
      <w:r>
        <w:rPr>
          <w:rFonts w:ascii="바탕" w:eastAsia="바탕"/>
          <w:w w:val="100"/>
          <w:sz w:val="28"/>
          <w:shd w:val="clear" w:color="000000"/>
        </w:rPr>
        <w:t xml:space="preserve"> 다. 경영상태 (30점)</w:t>
      </w:r>
    </w:p>
    <w:p>
      <w:pPr>
        <w:pStyle w:val="25"/>
        <w:widowControl w:val="off"/>
        <w:wordWrap w:val="1"/>
        <w:spacing w:line="264" w:lineRule="auto"/>
        <w:ind w:right="200"/>
        <w:jc w:val="right"/>
      </w:pPr>
      <w:r>
        <w:rPr>
          <w:rFonts w:ascii="바탕" w:eastAsia="바탕"/>
          <w:w w:val="100"/>
          <w:shd w:val="clear" w:color="000000"/>
        </w:rPr>
        <w:t>(단위 : 점)</w:t>
      </w:r>
    </w:p>
    <w:tbl>
      <w:tblPr>
        <w:tblOverlap w:val="never"/>
        <w:tblW w:w="978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191"/>
        <w:gridCol w:w="2191"/>
        <w:gridCol w:w="4342"/>
        <w:gridCol w:w="1059"/>
      </w:tblGrid>
      <w:tr>
        <w:trPr>
          <w:trHeight w:val="430"/>
        </w:trPr>
        <w:tc>
          <w:tcPr>
            <w:tcW w:w="9784" w:type="dxa"/>
            <w:gridSpan w:val="4"/>
            <w:tcBorders>
              <w:top w:val="single" w:color="000000" w:sz="9"/>
              <w:left w:val="single" w:color="000000" w:sz="9"/>
              <w:bottom w:val="double" w:color="000000" w:sz="4"/>
              <w:right w:val="single" w:color="000000" w:sz="9"/>
            </w:tcBorders>
            <w:vAlign w:val="center"/>
          </w:tcPr>
          <w:p>
            <w:pPr>
              <w:pStyle w:val="0"/>
              <w:widowControl w:val="off"/>
              <w:wordWrap w:val="1"/>
              <w:spacing w:line="288" w:lineRule="auto"/>
              <w:jc w:val="center"/>
            </w:pPr>
            <w:r>
              <w:rPr>
                <w:spacing w:val="-13"/>
                <w:sz w:val="26"/>
                <w:shd w:val="clear" w:color="000000"/>
              </w:rPr>
              <w:t>신용평가등급</w:t>
            </w:r>
          </w:p>
        </w:tc>
      </w:tr>
      <w:tr>
        <w:trPr>
          <w:trHeight w:val="628"/>
        </w:trPr>
        <w:tc>
          <w:tcPr>
            <w:tcW w:w="2191" w:type="dxa"/>
            <w:tcBorders>
              <w:top w:val="double" w:color="000000" w:sz="4"/>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①회사채에</w:t>
            </w:r>
            <w:r>
              <w:rPr>
                <w:spacing w:val="-13"/>
                <w:sz w:val="26"/>
                <w:shd w:val="clear" w:color="000000"/>
              </w:rPr>
              <w:t xml:space="preserve"> 대한</w:t>
            </w:r>
          </w:p>
          <w:p>
            <w:pPr>
              <w:pStyle w:val="0"/>
              <w:widowControl w:val="off"/>
              <w:wordWrap w:val="1"/>
              <w:spacing w:line="288" w:lineRule="auto"/>
              <w:jc w:val="center"/>
            </w:pPr>
            <w:r>
              <w:rPr>
                <w:spacing w:val="-13"/>
                <w:sz w:val="26"/>
                <w:shd w:val="clear" w:color="000000"/>
              </w:rPr>
              <w:t>신용평가등급</w:t>
            </w:r>
          </w:p>
        </w:tc>
        <w:tc>
          <w:tcPr>
            <w:tcW w:w="2191" w:type="dxa"/>
            <w:tcBorders>
              <w:top w:val="double" w:color="000000" w:sz="4"/>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②기업어음에</w:t>
            </w:r>
            <w:r>
              <w:rPr>
                <w:spacing w:val="-13"/>
                <w:sz w:val="26"/>
                <w:shd w:val="clear" w:color="000000"/>
              </w:rPr>
              <w:t xml:space="preserve"> 대한 신용평가등급</w:t>
            </w:r>
          </w:p>
        </w:tc>
        <w:tc>
          <w:tcPr>
            <w:tcW w:w="4342" w:type="dxa"/>
            <w:tcBorders>
              <w:top w:val="double" w:color="000000" w:sz="4"/>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③기업신용평가등급</w:t>
            </w:r>
          </w:p>
        </w:tc>
        <w:tc>
          <w:tcPr>
            <w:tcW w:w="1059" w:type="dxa"/>
            <w:tcBorders>
              <w:top w:val="double" w:color="000000" w:sz="4"/>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평 점</w:t>
            </w:r>
          </w:p>
        </w:tc>
      </w:tr>
      <w:tr>
        <w:trPr>
          <w:trHeight w:val="373"/>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AAA</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rPr>
                <w:color w:val="000000"/>
                <w:spacing w:val="-13"/>
                <w:sz w:val="26"/>
                <w:shd w:val="clear" w:color="000000"/>
              </w:rPr>
            </w:pP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3"/>
                <w:sz w:val="26"/>
                <w:shd w:val="clear" w:color="000000"/>
              </w:rPr>
              <w:t>①의</w:t>
            </w:r>
            <w:r>
              <w:rPr>
                <w:spacing w:val="-13"/>
                <w:sz w:val="26"/>
                <w:shd w:val="clear" w:color="000000"/>
              </w:rPr>
              <w:t xml:space="preserve"> AAA에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30.0</w:t>
            </w:r>
          </w:p>
        </w:tc>
      </w:tr>
      <w:tr>
        <w:trPr>
          <w:trHeight w:val="373"/>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AA+, AA°, AA-</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A1</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3"/>
                <w:sz w:val="26"/>
                <w:shd w:val="clear" w:color="000000"/>
              </w:rPr>
              <w:t>①의</w:t>
            </w:r>
            <w:r>
              <w:rPr>
                <w:spacing w:val="-13"/>
                <w:sz w:val="26"/>
                <w:shd w:val="clear" w:color="000000"/>
              </w:rPr>
              <w:t xml:space="preserve"> AA+, AA°, AA-에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30.0</w:t>
            </w:r>
          </w:p>
        </w:tc>
      </w:tr>
      <w:tr>
        <w:trPr>
          <w:trHeight w:val="373"/>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ind w:left="527" w:hanging="527"/>
              <w:jc w:val="center"/>
            </w:pPr>
            <w:r>
              <w:rPr>
                <w:spacing w:val="-13"/>
                <w:sz w:val="26"/>
                <w:shd w:val="clear" w:color="000000"/>
              </w:rPr>
              <w:t>A+</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 xml:space="preserve"> A2+</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3"/>
                <w:sz w:val="26"/>
                <w:shd w:val="clear" w:color="000000"/>
              </w:rPr>
              <w:t>①의</w:t>
            </w:r>
            <w:r>
              <w:rPr>
                <w:spacing w:val="-13"/>
                <w:sz w:val="26"/>
                <w:shd w:val="clear" w:color="000000"/>
              </w:rPr>
              <w:t xml:space="preserve"> A+에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30.0</w:t>
            </w:r>
          </w:p>
        </w:tc>
      </w:tr>
      <w:tr>
        <w:trPr>
          <w:trHeight w:val="373"/>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A2°</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3"/>
                <w:sz w:val="26"/>
                <w:shd w:val="clear" w:color="000000"/>
              </w:rPr>
              <w:t>①의</w:t>
            </w:r>
            <w:r>
              <w:rPr>
                <w:spacing w:val="-13"/>
                <w:sz w:val="26"/>
                <w:shd w:val="clear" w:color="000000"/>
              </w:rPr>
              <w:t xml:space="preserve"> A°에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30.0</w:t>
            </w:r>
          </w:p>
        </w:tc>
      </w:tr>
      <w:tr>
        <w:trPr>
          <w:trHeight w:val="373"/>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A2-</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3"/>
                <w:sz w:val="26"/>
                <w:shd w:val="clear" w:color="000000"/>
              </w:rPr>
              <w:t>①의</w:t>
            </w:r>
            <w:r>
              <w:rPr>
                <w:spacing w:val="-13"/>
                <w:sz w:val="26"/>
                <w:shd w:val="clear" w:color="000000"/>
              </w:rPr>
              <w:t xml:space="preserve"> A-에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30.0</w:t>
            </w:r>
          </w:p>
        </w:tc>
      </w:tr>
      <w:tr>
        <w:trPr>
          <w:trHeight w:val="373"/>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ind w:left="527" w:hanging="527"/>
              <w:jc w:val="center"/>
            </w:pPr>
            <w:r>
              <w:rPr>
                <w:spacing w:val="-13"/>
                <w:sz w:val="26"/>
                <w:shd w:val="clear" w:color="000000"/>
              </w:rPr>
              <w:t>BBB+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A3+</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3"/>
                <w:sz w:val="26"/>
                <w:shd w:val="clear" w:color="000000"/>
              </w:rPr>
              <w:t>①의</w:t>
            </w:r>
            <w:r>
              <w:rPr>
                <w:spacing w:val="-13"/>
                <w:sz w:val="26"/>
                <w:shd w:val="clear" w:color="000000"/>
              </w:rPr>
              <w:t xml:space="preserve"> BBB+에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29.7</w:t>
            </w:r>
          </w:p>
        </w:tc>
      </w:tr>
      <w:tr>
        <w:trPr>
          <w:trHeight w:val="373"/>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ind w:left="527" w:hanging="527"/>
              <w:jc w:val="center"/>
            </w:pPr>
            <w:r>
              <w:rPr>
                <w:spacing w:val="-13"/>
                <w:sz w:val="26"/>
                <w:shd w:val="clear" w:color="000000"/>
              </w:rPr>
              <w:t>BBB°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A3°</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3"/>
                <w:sz w:val="26"/>
                <w:shd w:val="clear" w:color="000000"/>
              </w:rPr>
              <w:t>①의</w:t>
            </w:r>
            <w:r>
              <w:rPr>
                <w:spacing w:val="-13"/>
                <w:sz w:val="26"/>
                <w:shd w:val="clear" w:color="000000"/>
              </w:rPr>
              <w:t xml:space="preserve"> BBB°에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29.5</w:t>
            </w:r>
          </w:p>
        </w:tc>
      </w:tr>
      <w:tr>
        <w:trPr>
          <w:trHeight w:val="373"/>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BBB-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A3-</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3"/>
                <w:sz w:val="26"/>
                <w:shd w:val="clear" w:color="000000"/>
              </w:rPr>
              <w:t>①의</w:t>
            </w:r>
            <w:r>
              <w:rPr>
                <w:spacing w:val="-13"/>
                <w:sz w:val="26"/>
                <w:shd w:val="clear" w:color="000000"/>
              </w:rPr>
              <w:t xml:space="preserve"> BBB-에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29.3</w:t>
            </w:r>
          </w:p>
        </w:tc>
      </w:tr>
      <w:tr>
        <w:trPr>
          <w:trHeight w:val="373"/>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BB+, BB°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B+</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3"/>
                <w:sz w:val="26"/>
                <w:shd w:val="clear" w:color="000000"/>
              </w:rPr>
              <w:t>①의</w:t>
            </w:r>
            <w:r>
              <w:rPr>
                <w:spacing w:val="-13"/>
                <w:sz w:val="26"/>
                <w:shd w:val="clear" w:color="000000"/>
              </w:rPr>
              <w:t xml:space="preserve"> BB+, BB°에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29.0</w:t>
            </w:r>
          </w:p>
        </w:tc>
      </w:tr>
      <w:tr>
        <w:trPr>
          <w:trHeight w:val="373"/>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BB-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B°</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3"/>
                <w:sz w:val="26"/>
                <w:shd w:val="clear" w:color="000000"/>
              </w:rPr>
              <w:t>①의</w:t>
            </w:r>
            <w:r>
              <w:rPr>
                <w:spacing w:val="-13"/>
                <w:sz w:val="26"/>
                <w:shd w:val="clear" w:color="000000"/>
              </w:rPr>
              <w:t xml:space="preserve"> BB-에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28.5</w:t>
            </w:r>
          </w:p>
        </w:tc>
      </w:tr>
      <w:tr>
        <w:trPr>
          <w:trHeight w:val="373"/>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ind w:left="527" w:hanging="527"/>
              <w:jc w:val="center"/>
            </w:pPr>
            <w:r>
              <w:rPr>
                <w:spacing w:val="-13"/>
                <w:sz w:val="26"/>
                <w:shd w:val="clear" w:color="000000"/>
              </w:rPr>
              <w:t>B+, B°, 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B-</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3"/>
                <w:sz w:val="26"/>
                <w:shd w:val="clear" w:color="000000"/>
              </w:rPr>
              <w:t>①의</w:t>
            </w:r>
            <w:r>
              <w:rPr>
                <w:spacing w:val="-13"/>
                <w:sz w:val="26"/>
                <w:shd w:val="clear" w:color="000000"/>
              </w:rPr>
              <w:t xml:space="preserve"> B+, B°, B-에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28.0</w:t>
            </w:r>
          </w:p>
        </w:tc>
      </w:tr>
      <w:tr>
        <w:trPr>
          <w:trHeight w:val="373"/>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CCC+ 이하</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C 이하</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3"/>
                <w:sz w:val="26"/>
                <w:shd w:val="clear" w:color="000000"/>
              </w:rPr>
              <w:t>①의</w:t>
            </w:r>
            <w:r>
              <w:rPr>
                <w:spacing w:val="-13"/>
                <w:sz w:val="26"/>
                <w:shd w:val="clear" w:color="000000"/>
              </w:rPr>
              <w:t xml:space="preserve"> CCC+에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16" w:lineRule="auto"/>
              <w:jc w:val="center"/>
            </w:pPr>
            <w:r>
              <w:rPr>
                <w:spacing w:val="-13"/>
                <w:sz w:val="26"/>
                <w:shd w:val="clear" w:color="000000"/>
              </w:rPr>
              <w:t>25.0</w:t>
            </w:r>
          </w:p>
        </w:tc>
      </w:tr>
      <w:tr>
        <w:trPr>
          <w:trHeight w:val="373"/>
        </w:trPr>
        <w:tc>
          <w:tcPr>
            <w:tcW w:w="2191" w:type="dxa"/>
            <w:tcBorders>
              <w:top w:val="single" w:color="000000" w:sz="3"/>
              <w:left w:val="single" w:color="000000" w:sz="9"/>
              <w:bottom w:val="single" w:color="000000" w:sz="9"/>
              <w:right w:val="single" w:color="000000" w:sz="3"/>
            </w:tcBorders>
            <w:vAlign w:val="center"/>
          </w:tcPr>
          <w:p>
            <w:pPr>
              <w:pStyle w:val="0"/>
              <w:widowControl w:val="off"/>
              <w:wordWrap w:val="1"/>
              <w:spacing w:line="288" w:lineRule="auto"/>
              <w:jc w:val="center"/>
            </w:pPr>
            <w:r>
              <w:rPr>
                <w:spacing w:val="-13"/>
                <w:sz w:val="26"/>
                <w:shd w:val="clear" w:color="000000"/>
              </w:rPr>
              <w:t>없음</w:t>
            </w:r>
          </w:p>
        </w:tc>
        <w:tc>
          <w:tcPr>
            <w:tcW w:w="2191"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spacing w:val="-13"/>
                <w:sz w:val="26"/>
                <w:shd w:val="clear" w:color="000000"/>
              </w:rPr>
              <w:t>없음</w:t>
            </w:r>
          </w:p>
        </w:tc>
        <w:tc>
          <w:tcPr>
            <w:tcW w:w="4342"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spacing w:val="-13"/>
                <w:sz w:val="26"/>
                <w:shd w:val="clear" w:color="000000"/>
              </w:rPr>
              <w:t>없음</w:t>
            </w:r>
          </w:p>
        </w:tc>
        <w:tc>
          <w:tcPr>
            <w:tcW w:w="1059" w:type="dxa"/>
            <w:tcBorders>
              <w:top w:val="single" w:color="000000" w:sz="3"/>
              <w:left w:val="single" w:color="000000" w:sz="3"/>
              <w:bottom w:val="single" w:color="000000" w:sz="9"/>
              <w:right w:val="single" w:color="000000" w:sz="9"/>
            </w:tcBorders>
            <w:vAlign w:val="center"/>
          </w:tcPr>
          <w:p>
            <w:pPr>
              <w:pStyle w:val="0"/>
              <w:widowControl w:val="off"/>
              <w:wordWrap w:val="1"/>
              <w:spacing w:line="288" w:lineRule="auto"/>
              <w:jc w:val="center"/>
            </w:pPr>
            <w:r>
              <w:rPr>
                <w:spacing w:val="-13"/>
                <w:sz w:val="26"/>
                <w:shd w:val="clear" w:color="000000"/>
              </w:rPr>
              <w:t>20.0</w:t>
            </w:r>
          </w:p>
        </w:tc>
      </w:tr>
    </w:tbl>
    <w:p>
      <w:pPr>
        <w:pStyle w:val="25"/>
        <w:widowControl w:val="off"/>
      </w:pPr>
    </w:p>
    <w:p>
      <w:pPr>
        <w:pStyle w:val="25"/>
        <w:widowControl w:val="off"/>
        <w:ind w:left="528" w:hanging="528"/>
      </w:pPr>
      <w:r>
        <w:rPr>
          <w:rFonts w:ascii="바탕" w:eastAsia="바탕"/>
          <w:w w:val="100"/>
          <w:sz w:val="26"/>
          <w:shd w:val="clear" w:color="000000"/>
        </w:rPr>
        <w:t xml:space="preserve"> 주) &lt;별표 1&gt; “1. 물품 납품이행능력” “다. 경영상태”의 주1) </w:t>
      </w:r>
      <w:r>
        <w:rPr>
          <w:rFonts w:ascii="바탕"/>
          <w:w w:val="100"/>
          <w:sz w:val="26"/>
          <w:shd w:val="clear" w:color="000000"/>
        </w:rPr>
        <w:t>～</w:t>
      </w:r>
      <w:r>
        <w:rPr>
          <w:rFonts w:ascii="바탕" w:eastAsia="바탕"/>
          <w:w w:val="100"/>
          <w:sz w:val="26"/>
          <w:shd w:val="clear" w:color="000000"/>
        </w:rPr>
        <w:t xml:space="preserve"> 2)와 같다.</w:t>
      </w:r>
    </w:p>
    <w:p>
      <w:pPr>
        <w:pStyle w:val="0"/>
        <w:widowControl w:val="off"/>
        <w:spacing w:before="120"/>
      </w:pPr>
      <w:r>
        <w:rPr>
          <w:b/>
          <w:spacing w:val="-7"/>
          <w:sz w:val="30"/>
          <w:shd w:val="clear" w:color="000000"/>
        </w:rPr>
        <w:t>2. 입찰가격</w:t>
      </w:r>
      <w:r>
        <w:rPr>
          <w:spacing w:val="-7"/>
          <w:sz w:val="30"/>
          <w:shd w:val="clear" w:color="000000"/>
        </w:rPr>
        <w:t xml:space="preserve"> (60점)</w:t>
      </w:r>
    </w:p>
    <w:p>
      <w:pPr>
        <w:pStyle w:val="25"/>
        <w:widowControl w:val="off"/>
        <w:spacing w:line="384" w:lineRule="auto"/>
      </w:pPr>
      <w:r>
        <w:rPr>
          <w:rFonts w:ascii="함초롬바탕" w:eastAsia="함초롬바탕"/>
          <w:w w:val="100"/>
          <w:sz w:val="28"/>
          <w:shd w:val="clear" w:color="000000"/>
        </w:rPr>
        <w:t xml:space="preserve">  가. 입찰가격 평점산식</w:t>
      </w:r>
    </w:p>
    <w:p>
      <w:pPr>
        <w:pStyle w:val="25"/>
        <w:widowControl w:val="off"/>
        <w:spacing w:line="384" w:lineRule="auto"/>
      </w:pPr>
      <w:r>
        <w:rPr>
          <w:rFonts w:ascii="함초롬바탕"/>
          <w:w w:val="100"/>
          <w:sz w:val="28"/>
          <w:shd w:val="clear" w:color="000000"/>
        </w:rPr>
        <w:t xml:space="preserve">     </w:t>
      </w:r>
    </w:p>
    <w:tbl>
      <w:tblPr>
        <w:tblOverlap w:val="never"/>
        <w:tblW w:w="701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679"/>
        <w:gridCol w:w="121"/>
        <w:gridCol w:w="140"/>
        <w:gridCol w:w="132"/>
        <w:gridCol w:w="753"/>
        <w:gridCol w:w="242"/>
        <w:gridCol w:w="298"/>
        <w:gridCol w:w="185"/>
        <w:gridCol w:w="1143"/>
        <w:gridCol w:w="121"/>
        <w:gridCol w:w="136"/>
        <w:gridCol w:w="948"/>
        <w:gridCol w:w="113"/>
      </w:tblGrid>
      <w:tr>
        <w:trPr>
          <w:trHeight w:val="302"/>
        </w:trPr>
        <w:tc>
          <w:tcPr>
            <w:tcW w:w="2679" w:type="dxa"/>
            <w:vMerge w:val="restart"/>
            <w:tcBorders>
              <w:top w:val="none" w:color="000000" w:sz="2"/>
              <w:left w:val="none" w:color="000000" w:sz="2"/>
              <w:bottom w:val="none" w:color="000000" w:sz="2"/>
              <w:right w:val="single" w:color="000000" w:sz="3"/>
            </w:tcBorders>
            <w:vAlign w:val="center"/>
          </w:tcPr>
          <w:p>
            <w:pPr>
              <w:pStyle w:val="25"/>
              <w:widowControl w:val="off"/>
            </w:pPr>
            <w:r>
              <w:rPr>
                <w:rFonts w:ascii="함초롬바탕" w:eastAsia="함초롬바탕"/>
                <w:spacing w:val="-14"/>
                <w:w w:val="100"/>
                <w:sz w:val="28"/>
              </w:rPr>
              <w:t>평점(점) = 60 - 2 ×</w:t>
            </w:r>
          </w:p>
        </w:tc>
        <w:tc>
          <w:tcPr>
            <w:tcW w:w="121" w:type="dxa"/>
            <w:vMerge w:val="restart"/>
            <w:tcBorders>
              <w:top w:val="none" w:color="000000" w:sz="2"/>
              <w:left w:val="single" w:color="000000" w:sz="3"/>
              <w:bottom w:val="none" w:color="000000" w:sz="2"/>
              <w:right w:val="none" w:color="000000" w:sz="2"/>
            </w:tcBorders>
            <w:vAlign w:val="center"/>
          </w:tcPr>
          <w:p>
            <w:pPr>
              <w:pStyle w:val="25"/>
              <w:widowControl w:val="off"/>
              <w:rPr>
                <w:rFonts w:ascii="함초롬바탕" w:eastAsia="함초롬바탕"/>
                <w:color w:val="000000"/>
                <w:spacing w:val="-14"/>
                <w:w w:val="100"/>
                <w:sz w:val="28"/>
              </w:rPr>
            </w:pPr>
          </w:p>
        </w:tc>
        <w:tc>
          <w:tcPr>
            <w:tcW w:w="140" w:type="dxa"/>
            <w:vMerge w:val="restart"/>
            <w:tcBorders>
              <w:top w:val="none" w:color="000000" w:sz="2"/>
              <w:left w:val="none" w:color="000000" w:sz="2"/>
              <w:bottom w:val="none" w:color="000000" w:sz="2"/>
              <w:right w:val="none" w:color="000000" w:sz="2"/>
            </w:tcBorders>
            <w:vAlign w:val="center"/>
          </w:tcPr>
          <w:p>
            <w:pPr>
              <w:pStyle w:val="25"/>
              <w:widowControl w:val="off"/>
            </w:pPr>
            <w:r>
              <w:rPr>
                <w:rFonts w:ascii="함초롬바탕"/>
                <w:spacing w:val="-14"/>
                <w:w w:val="100"/>
                <w:sz w:val="28"/>
              </w:rPr>
              <w:t>(</w:t>
            </w:r>
          </w:p>
        </w:tc>
        <w:tc>
          <w:tcPr>
            <w:tcW w:w="132" w:type="dxa"/>
            <w:vMerge w:val="restart"/>
            <w:tcBorders>
              <w:top w:val="none" w:color="000000" w:sz="2"/>
              <w:left w:val="none" w:color="000000" w:sz="2"/>
              <w:bottom w:val="none" w:color="000000" w:sz="2"/>
              <w:right w:val="none" w:color="000000" w:sz="2"/>
            </w:tcBorders>
            <w:vAlign w:val="top"/>
          </w:tcPr>
          <w:p>
            <w:pPr>
              <w:pStyle w:val="25"/>
              <w:widowControl w:val="off"/>
              <w:rPr>
                <w:rFonts w:ascii="함초롬바탕" w:eastAsia="함초롬바탕"/>
                <w:color w:val="000000"/>
                <w:spacing w:val="-14"/>
                <w:w w:val="100"/>
                <w:sz w:val="28"/>
              </w:rPr>
            </w:pPr>
          </w:p>
        </w:tc>
        <w:tc>
          <w:tcPr>
            <w:tcW w:w="753" w:type="dxa"/>
            <w:tcBorders>
              <w:top w:val="none" w:color="000000" w:sz="2"/>
              <w:left w:val="none" w:color="000000" w:sz="2"/>
              <w:bottom w:val="single" w:color="000000" w:sz="3"/>
              <w:right w:val="none" w:color="000000" w:sz="2"/>
            </w:tcBorders>
            <w:vAlign w:val="top"/>
          </w:tcPr>
          <w:p>
            <w:pPr>
              <w:pStyle w:val="25"/>
              <w:widowControl w:val="off"/>
              <w:wordWrap w:val="1"/>
              <w:jc w:val="center"/>
            </w:pPr>
            <w:r>
              <w:rPr>
                <w:rFonts w:ascii="함초롬바탕"/>
                <w:spacing w:val="-14"/>
                <w:w w:val="100"/>
                <w:sz w:val="28"/>
              </w:rPr>
              <w:t xml:space="preserve"> 88</w:t>
            </w:r>
          </w:p>
        </w:tc>
        <w:tc>
          <w:tcPr>
            <w:tcW w:w="242" w:type="dxa"/>
            <w:tcBorders>
              <w:top w:val="none" w:color="000000" w:sz="2"/>
              <w:left w:val="none" w:color="000000" w:sz="2"/>
              <w:bottom w:val="none" w:color="000000" w:sz="2"/>
              <w:right w:val="none" w:color="000000" w:sz="2"/>
            </w:tcBorders>
            <w:vAlign w:val="top"/>
          </w:tcPr>
          <w:p>
            <w:pPr>
              <w:pStyle w:val="25"/>
              <w:widowControl w:val="off"/>
              <w:rPr>
                <w:rFonts w:ascii="함초롬바탕" w:eastAsia="함초롬바탕"/>
                <w:color w:val="000000"/>
                <w:spacing w:val="-14"/>
                <w:w w:val="100"/>
                <w:sz w:val="28"/>
              </w:rPr>
            </w:pPr>
          </w:p>
        </w:tc>
        <w:tc>
          <w:tcPr>
            <w:tcW w:w="298" w:type="dxa"/>
            <w:tcBorders>
              <w:top w:val="none" w:color="000000" w:sz="2"/>
              <w:left w:val="none" w:color="000000" w:sz="2"/>
              <w:bottom w:val="single" w:color="000000" w:sz="3"/>
              <w:right w:val="none" w:color="000000" w:sz="2"/>
            </w:tcBorders>
            <w:vAlign w:val="top"/>
          </w:tcPr>
          <w:p>
            <w:pPr>
              <w:pStyle w:val="25"/>
              <w:widowControl w:val="off"/>
              <w:rPr>
                <w:rFonts w:ascii="함초롬바탕" w:eastAsia="함초롬바탕"/>
                <w:color w:val="000000"/>
                <w:spacing w:val="-14"/>
                <w:w w:val="100"/>
                <w:sz w:val="28"/>
              </w:rPr>
            </w:pPr>
          </w:p>
        </w:tc>
        <w:tc>
          <w:tcPr>
            <w:tcW w:w="185" w:type="dxa"/>
            <w:tcBorders>
              <w:top w:val="none" w:color="000000" w:sz="2"/>
              <w:left w:val="none" w:color="000000" w:sz="2"/>
              <w:bottom w:val="none" w:color="000000" w:sz="2"/>
              <w:right w:val="none" w:color="000000" w:sz="2"/>
            </w:tcBorders>
            <w:vAlign w:val="top"/>
          </w:tcPr>
          <w:p>
            <w:pPr>
              <w:pStyle w:val="25"/>
              <w:widowControl w:val="off"/>
              <w:rPr>
                <w:rFonts w:ascii="함초롬바탕" w:eastAsia="함초롬바탕"/>
                <w:color w:val="000000"/>
                <w:spacing w:val="-14"/>
                <w:w w:val="100"/>
                <w:sz w:val="28"/>
              </w:rPr>
            </w:pPr>
          </w:p>
        </w:tc>
        <w:tc>
          <w:tcPr>
            <w:tcW w:w="1143" w:type="dxa"/>
            <w:tcBorders>
              <w:top w:val="none" w:color="000000" w:sz="2"/>
              <w:left w:val="none" w:color="000000" w:sz="2"/>
              <w:bottom w:val="single" w:color="000000" w:sz="3"/>
              <w:right w:val="none" w:color="000000" w:sz="2"/>
            </w:tcBorders>
            <w:vAlign w:val="top"/>
          </w:tcPr>
          <w:p>
            <w:pPr>
              <w:pStyle w:val="25"/>
              <w:widowControl w:val="off"/>
            </w:pPr>
            <w:r>
              <w:rPr>
                <w:rFonts w:eastAsia="함초롬바탕"/>
                <w:spacing w:val="-14"/>
                <w:w w:val="100"/>
                <w:sz w:val="28"/>
              </w:rPr>
              <w:t>입찰가격</w:t>
            </w:r>
          </w:p>
        </w:tc>
        <w:tc>
          <w:tcPr>
            <w:tcW w:w="121" w:type="dxa"/>
            <w:vMerge w:val="restart"/>
            <w:tcBorders>
              <w:top w:val="none" w:color="000000" w:sz="2"/>
              <w:left w:val="none" w:color="000000" w:sz="2"/>
              <w:bottom w:val="none" w:color="000000" w:sz="2"/>
              <w:right w:val="none" w:color="000000" w:sz="2"/>
            </w:tcBorders>
            <w:vAlign w:val="top"/>
          </w:tcPr>
          <w:p>
            <w:pPr>
              <w:pStyle w:val="25"/>
              <w:widowControl w:val="off"/>
              <w:rPr>
                <w:rFonts w:ascii="함초롬바탕" w:eastAsia="함초롬바탕"/>
                <w:color w:val="000000"/>
                <w:spacing w:val="-14"/>
                <w:w w:val="100"/>
                <w:sz w:val="28"/>
              </w:rPr>
            </w:pPr>
          </w:p>
        </w:tc>
        <w:tc>
          <w:tcPr>
            <w:tcW w:w="136" w:type="dxa"/>
            <w:vMerge w:val="restart"/>
            <w:tcBorders>
              <w:top w:val="none" w:color="000000" w:sz="2"/>
              <w:left w:val="none" w:color="000000" w:sz="2"/>
              <w:bottom w:val="none" w:color="000000" w:sz="2"/>
              <w:right w:val="none" w:color="000000" w:sz="2"/>
            </w:tcBorders>
            <w:vAlign w:val="center"/>
          </w:tcPr>
          <w:p>
            <w:pPr>
              <w:pStyle w:val="25"/>
              <w:widowControl w:val="off"/>
            </w:pPr>
            <w:r>
              <w:rPr>
                <w:rFonts w:ascii="함초롬바탕"/>
                <w:spacing w:val="-14"/>
                <w:w w:val="100"/>
                <w:sz w:val="28"/>
              </w:rPr>
              <w:t>)</w:t>
            </w:r>
          </w:p>
        </w:tc>
        <w:tc>
          <w:tcPr>
            <w:tcW w:w="948" w:type="dxa"/>
            <w:vMerge w:val="restart"/>
            <w:tcBorders>
              <w:top w:val="none" w:color="000000" w:sz="2"/>
              <w:left w:val="none" w:color="000000" w:sz="2"/>
              <w:bottom w:val="none" w:color="000000" w:sz="2"/>
              <w:right w:val="single" w:color="000000" w:sz="3"/>
            </w:tcBorders>
            <w:vAlign w:val="center"/>
          </w:tcPr>
          <w:p>
            <w:pPr>
              <w:pStyle w:val="25"/>
              <w:widowControl w:val="off"/>
            </w:pPr>
            <w:r>
              <w:rPr>
                <w:rFonts w:ascii="함초롬바탕"/>
                <w:spacing w:val="-14"/>
                <w:w w:val="100"/>
                <w:sz w:val="28"/>
              </w:rPr>
              <w:t>× 100</w:t>
            </w:r>
          </w:p>
        </w:tc>
        <w:tc>
          <w:tcPr>
            <w:tcW w:w="113" w:type="dxa"/>
            <w:vMerge w:val="restart"/>
            <w:tcBorders>
              <w:top w:val="none" w:color="000000" w:sz="2"/>
              <w:left w:val="single" w:color="000000" w:sz="3"/>
              <w:bottom w:val="none" w:color="000000" w:sz="2"/>
              <w:right w:val="none" w:color="000000" w:sz="2"/>
            </w:tcBorders>
            <w:vAlign w:val="top"/>
          </w:tcPr>
          <w:p>
            <w:pPr>
              <w:pStyle w:val="25"/>
              <w:widowControl w:val="off"/>
              <w:rPr>
                <w:rFonts w:ascii="함초롬바탕" w:eastAsia="함초롬바탕"/>
                <w:color w:val="000000"/>
                <w:spacing w:val="-14"/>
                <w:w w:val="100"/>
                <w:sz w:val="28"/>
              </w:rPr>
            </w:pPr>
          </w:p>
        </w:tc>
      </w:tr>
      <w:tr>
        <w:trPr>
          <w:trHeight w:val="316"/>
        </w:trPr>
        <w:tc>
          <w:tcPr>
            <w:tcW w:w="2679" w:type="dxa"/>
            <w:vMerge/>
            <w:tcBorders>
              <w:top w:val="none" w:color="000000" w:sz="2"/>
              <w:left w:val="none" w:color="000000" w:sz="2"/>
              <w:bottom w:val="none" w:color="000000" w:sz="2"/>
              <w:right w:val="single" w:color="000000" w:sz="3"/>
            </w:tcBorders>
          </w:tcPr>
          <w:p/>
        </w:tc>
        <w:tc>
          <w:tcPr>
            <w:tcW w:w="121" w:type="dxa"/>
            <w:vMerge/>
            <w:tcBorders>
              <w:top w:val="none" w:color="000000" w:sz="2"/>
              <w:left w:val="single" w:color="000000" w:sz="3"/>
              <w:bottom w:val="none" w:color="000000" w:sz="2"/>
              <w:right w:val="none" w:color="000000" w:sz="2"/>
            </w:tcBorders>
          </w:tcPr>
          <w:p/>
        </w:tc>
        <w:tc>
          <w:tcPr>
            <w:tcW w:w="140" w:type="dxa"/>
            <w:vMerge/>
            <w:tcBorders>
              <w:top w:val="none" w:color="000000" w:sz="2"/>
              <w:left w:val="none" w:color="000000" w:sz="2"/>
              <w:bottom w:val="none" w:color="000000" w:sz="2"/>
              <w:right w:val="none" w:color="000000" w:sz="2"/>
            </w:tcBorders>
          </w:tcPr>
          <w:p/>
        </w:tc>
        <w:tc>
          <w:tcPr>
            <w:tcW w:w="132" w:type="dxa"/>
            <w:vMerge/>
            <w:tcBorders>
              <w:top w:val="none" w:color="000000" w:sz="2"/>
              <w:left w:val="none" w:color="000000" w:sz="2"/>
              <w:bottom w:val="none" w:color="000000" w:sz="2"/>
              <w:right w:val="none" w:color="000000" w:sz="2"/>
            </w:tcBorders>
          </w:tcPr>
          <w:p/>
        </w:tc>
        <w:tc>
          <w:tcPr>
            <w:tcW w:w="753" w:type="dxa"/>
            <w:tcBorders>
              <w:top w:val="single" w:color="000000" w:sz="3"/>
              <w:left w:val="none" w:color="000000" w:sz="2"/>
              <w:bottom w:val="none" w:color="000000" w:sz="2"/>
              <w:right w:val="none" w:color="000000" w:sz="2"/>
            </w:tcBorders>
            <w:vAlign w:val="top"/>
          </w:tcPr>
          <w:p>
            <w:pPr>
              <w:pStyle w:val="25"/>
              <w:widowControl w:val="off"/>
              <w:wordWrap w:val="1"/>
              <w:jc w:val="center"/>
            </w:pPr>
            <w:r>
              <w:rPr>
                <w:rFonts w:ascii="함초롬바탕"/>
                <w:spacing w:val="-14"/>
                <w:w w:val="100"/>
                <w:sz w:val="28"/>
              </w:rPr>
              <w:t>100</w:t>
            </w:r>
          </w:p>
        </w:tc>
        <w:tc>
          <w:tcPr>
            <w:tcW w:w="242" w:type="dxa"/>
            <w:tcBorders>
              <w:top w:val="none" w:color="000000" w:sz="2"/>
              <w:left w:val="none" w:color="000000" w:sz="2"/>
              <w:bottom w:val="none" w:color="000000" w:sz="2"/>
              <w:right w:val="none" w:color="000000" w:sz="2"/>
            </w:tcBorders>
            <w:vAlign w:val="top"/>
          </w:tcPr>
          <w:p>
            <w:pPr>
              <w:pStyle w:val="25"/>
              <w:widowControl w:val="off"/>
              <w:rPr>
                <w:rFonts w:ascii="함초롬바탕" w:eastAsia="함초롬바탕"/>
                <w:color w:val="000000"/>
                <w:spacing w:val="-14"/>
                <w:w w:val="100"/>
                <w:sz w:val="28"/>
              </w:rPr>
            </w:pPr>
          </w:p>
        </w:tc>
        <w:tc>
          <w:tcPr>
            <w:tcW w:w="298" w:type="dxa"/>
            <w:tcBorders>
              <w:top w:val="single" w:color="000000" w:sz="3"/>
              <w:left w:val="none" w:color="000000" w:sz="2"/>
              <w:bottom w:val="none" w:color="000000" w:sz="2"/>
              <w:right w:val="none" w:color="000000" w:sz="2"/>
            </w:tcBorders>
            <w:vAlign w:val="top"/>
          </w:tcPr>
          <w:p>
            <w:pPr>
              <w:pStyle w:val="25"/>
              <w:widowControl w:val="off"/>
              <w:rPr>
                <w:rFonts w:ascii="함초롬바탕" w:eastAsia="함초롬바탕"/>
                <w:color w:val="000000"/>
                <w:spacing w:val="-14"/>
                <w:w w:val="100"/>
                <w:sz w:val="28"/>
              </w:rPr>
            </w:pPr>
          </w:p>
        </w:tc>
        <w:tc>
          <w:tcPr>
            <w:tcW w:w="185" w:type="dxa"/>
            <w:tcBorders>
              <w:top w:val="none" w:color="000000" w:sz="2"/>
              <w:left w:val="none" w:color="000000" w:sz="2"/>
              <w:bottom w:val="none" w:color="000000" w:sz="2"/>
              <w:right w:val="none" w:color="000000" w:sz="2"/>
            </w:tcBorders>
            <w:vAlign w:val="top"/>
          </w:tcPr>
          <w:p>
            <w:pPr>
              <w:pStyle w:val="25"/>
              <w:widowControl w:val="off"/>
              <w:rPr>
                <w:rFonts w:ascii="함초롬바탕" w:eastAsia="함초롬바탕"/>
                <w:color w:val="000000"/>
                <w:spacing w:val="-14"/>
                <w:w w:val="100"/>
                <w:sz w:val="28"/>
              </w:rPr>
            </w:pPr>
          </w:p>
        </w:tc>
        <w:tc>
          <w:tcPr>
            <w:tcW w:w="1143" w:type="dxa"/>
            <w:tcBorders>
              <w:top w:val="single" w:color="000000" w:sz="3"/>
              <w:left w:val="none" w:color="000000" w:sz="2"/>
              <w:bottom w:val="none" w:color="000000" w:sz="2"/>
              <w:right w:val="none" w:color="000000" w:sz="2"/>
            </w:tcBorders>
            <w:vAlign w:val="top"/>
          </w:tcPr>
          <w:p>
            <w:pPr>
              <w:pStyle w:val="25"/>
              <w:widowControl w:val="off"/>
            </w:pPr>
            <w:r>
              <w:rPr>
                <w:rFonts w:eastAsia="함초롬바탕"/>
                <w:spacing w:val="-14"/>
                <w:w w:val="100"/>
                <w:sz w:val="28"/>
              </w:rPr>
              <w:t>예정가격</w:t>
            </w:r>
          </w:p>
        </w:tc>
        <w:tc>
          <w:tcPr>
            <w:tcW w:w="121" w:type="dxa"/>
            <w:vMerge/>
            <w:tcBorders>
              <w:top w:val="none" w:color="000000" w:sz="2"/>
              <w:left w:val="none" w:color="000000" w:sz="2"/>
              <w:bottom w:val="none" w:color="000000" w:sz="2"/>
              <w:right w:val="none" w:color="000000" w:sz="2"/>
            </w:tcBorders>
          </w:tcPr>
          <w:p/>
        </w:tc>
        <w:tc>
          <w:tcPr>
            <w:tcW w:w="136" w:type="dxa"/>
            <w:vMerge/>
            <w:tcBorders>
              <w:top w:val="none" w:color="000000" w:sz="2"/>
              <w:left w:val="none" w:color="000000" w:sz="2"/>
              <w:bottom w:val="none" w:color="000000" w:sz="2"/>
              <w:right w:val="none" w:color="000000" w:sz="2"/>
            </w:tcBorders>
          </w:tcPr>
          <w:p/>
        </w:tc>
        <w:tc>
          <w:tcPr>
            <w:tcW w:w="948" w:type="dxa"/>
            <w:vMerge/>
            <w:tcBorders>
              <w:top w:val="none" w:color="000000" w:sz="2"/>
              <w:left w:val="none" w:color="000000" w:sz="2"/>
              <w:bottom w:val="none" w:color="000000" w:sz="2"/>
              <w:right w:val="single" w:color="000000" w:sz="3"/>
            </w:tcBorders>
          </w:tcPr>
          <w:p/>
        </w:tc>
        <w:tc>
          <w:tcPr>
            <w:tcW w:w="113" w:type="dxa"/>
            <w:vMerge/>
            <w:tcBorders>
              <w:top w:val="none" w:color="000000" w:sz="2"/>
              <w:left w:val="single" w:color="000000" w:sz="3"/>
              <w:bottom w:val="none" w:color="000000" w:sz="2"/>
              <w:right w:val="none" w:color="000000" w:sz="2"/>
            </w:tcBorders>
          </w:tcPr>
          <w:p/>
        </w:tc>
      </w:tr>
    </w:tbl>
    <w:p>
      <w:pPr>
        <w:pStyle w:val="25"/>
        <w:widowControl w:val="off"/>
        <w:spacing w:line="384" w:lineRule="auto"/>
      </w:pPr>
      <w:r>
        <w:rPr>
          <w:rFonts w:ascii="함초롬바탕"/>
          <w:spacing w:val="-13"/>
          <w:w w:val="100"/>
          <w:sz w:val="26"/>
          <w:shd w:val="clear" w:color="000000"/>
        </w:rPr>
        <w:t xml:space="preserve">       </w:t>
      </w:r>
      <w:r>
        <w:rPr>
          <w:rFonts w:ascii="함초롬바탕"/>
          <w:spacing w:val="-13"/>
          <w:w w:val="100"/>
          <w:sz w:val="26"/>
          <w:shd w:val="clear" w:color="000000"/>
        </w:rPr>
        <w:t>※</w:t>
      </w:r>
      <w:r>
        <w:rPr>
          <w:rFonts w:ascii="함초롬바탕"/>
          <w:spacing w:val="-13"/>
          <w:w w:val="100"/>
          <w:sz w:val="26"/>
          <w:shd w:val="clear" w:color="000000"/>
        </w:rPr>
        <w:t xml:space="preserve">  </w:t>
      </w:r>
      <w:r>
        <w:rPr>
          <w:rFonts w:ascii="함초롬바탕"/>
          <w:spacing w:val="-13"/>
          <w:w w:val="100"/>
          <w:sz w:val="26"/>
          <w:shd w:val="clear" w:color="000000"/>
        </w:rPr>
        <w:t>⃒</w:t>
      </w:r>
      <w:r>
        <w:rPr>
          <w:rFonts w:ascii="함초롬바탕"/>
          <w:spacing w:val="-13"/>
          <w:w w:val="100"/>
          <w:sz w:val="26"/>
          <w:shd w:val="clear" w:color="000000"/>
        </w:rPr>
        <w:t xml:space="preserve">  </w:t>
      </w:r>
      <w:r>
        <w:rPr>
          <w:rFonts w:ascii="함초롬바탕"/>
          <w:spacing w:val="-13"/>
          <w:w w:val="100"/>
          <w:sz w:val="26"/>
          <w:shd w:val="clear" w:color="000000"/>
        </w:rPr>
        <w:t>⃒</w:t>
      </w:r>
      <w:r>
        <w:rPr>
          <w:rFonts w:ascii="함초롬바탕" w:eastAsia="함초롬바탕"/>
          <w:spacing w:val="-13"/>
          <w:w w:val="100"/>
          <w:sz w:val="26"/>
          <w:shd w:val="clear" w:color="000000"/>
        </w:rPr>
        <w:t xml:space="preserve"> 는 절대값 표시임.</w:t>
      </w:r>
    </w:p>
    <w:p>
      <w:pPr>
        <w:pStyle w:val="25"/>
        <w:widowControl w:val="off"/>
        <w:spacing w:line="384" w:lineRule="auto"/>
        <w:ind w:left="1188" w:hanging="1188"/>
      </w:pPr>
      <w:r>
        <w:rPr>
          <w:rFonts w:ascii="함초롬바탕"/>
          <w:spacing w:val="-13"/>
          <w:w w:val="100"/>
          <w:sz w:val="26"/>
          <w:shd w:val="clear" w:color="000000"/>
        </w:rPr>
        <w:t xml:space="preserve">       </w:t>
      </w:r>
      <w:r>
        <w:rPr>
          <w:rFonts w:ascii="함초롬바탕"/>
          <w:spacing w:val="-13"/>
          <w:w w:val="100"/>
          <w:sz w:val="26"/>
          <w:shd w:val="clear" w:color="000000"/>
        </w:rPr>
        <w:t>※</w:t>
      </w:r>
      <w:r>
        <w:rPr>
          <w:rFonts w:ascii="함초롬바탕" w:eastAsia="함초롬바탕"/>
          <w:spacing w:val="-13"/>
          <w:w w:val="100"/>
          <w:sz w:val="26"/>
          <w:shd w:val="clear" w:color="000000"/>
        </w:rPr>
        <w:t xml:space="preserve"> 입찰가격을 예정가격으로 나눈 결과 소수점 이하의 숫자가 있는 경우에는 소수점 다섯째 자리에서 반올림한다.</w:t>
      </w:r>
    </w:p>
    <w:p>
      <w:pPr>
        <w:pStyle w:val="25"/>
        <w:widowControl w:val="off"/>
        <w:spacing w:line="384" w:lineRule="auto"/>
        <w:ind w:left="766" w:hanging="766"/>
      </w:pPr>
      <w:r>
        <w:rPr>
          <w:rFonts w:ascii="함초롬바탕" w:eastAsia="함초롬바탕"/>
          <w:w w:val="100"/>
          <w:sz w:val="28"/>
          <w:shd w:val="clear" w:color="000000"/>
        </w:rPr>
        <w:t xml:space="preserve">  나. </w:t>
      </w:r>
      <w:r>
        <w:rPr>
          <w:rFonts w:ascii="함초롬바탕" w:eastAsia="함초롬바탕"/>
          <w:spacing w:val="-8"/>
          <w:w w:val="100"/>
          <w:sz w:val="28"/>
          <w:shd w:val="clear" w:color="000000"/>
        </w:rPr>
        <w:t>입찰가격이 예정가격이하로서 예정가격의 100분의 95.5이상인 경우의 평점은</w:t>
      </w:r>
      <w:r>
        <w:rPr>
          <w:rFonts w:ascii="함초롬바탕" w:eastAsia="함초롬바탕"/>
          <w:w w:val="100"/>
          <w:sz w:val="28"/>
          <w:shd w:val="clear" w:color="000000"/>
        </w:rPr>
        <w:t xml:space="preserve"> 45점으로 함.</w:t>
      </w:r>
    </w:p>
    <w:p>
      <w:pPr>
        <w:pStyle w:val="25"/>
        <w:widowControl w:val="off"/>
        <w:spacing w:line="384" w:lineRule="auto"/>
      </w:pPr>
      <w:r>
        <w:rPr>
          <w:rFonts w:ascii="함초롬바탕" w:eastAsia="함초롬바탕"/>
          <w:w w:val="100"/>
          <w:sz w:val="28"/>
          <w:shd w:val="clear" w:color="000000"/>
        </w:rPr>
        <w:t xml:space="preserve">  다. 최저평점은 2점으로 함.</w:t>
      </w:r>
    </w:p>
    <w:p>
      <w:pPr>
        <w:pStyle w:val="0"/>
        <w:widowControl w:val="off"/>
        <w:spacing w:before="100"/>
      </w:pPr>
      <w:r>
        <w:rPr>
          <w:b/>
          <w:spacing w:val="-7"/>
          <w:sz w:val="30"/>
          <w:shd w:val="clear" w:color="000000"/>
        </w:rPr>
        <w:t>3. 신인도</w:t>
      </w:r>
      <w:r>
        <w:rPr>
          <w:spacing w:val="-7"/>
          <w:sz w:val="30"/>
          <w:shd w:val="clear" w:color="000000"/>
        </w:rPr>
        <w:t xml:space="preserve"> (+2점 </w:t>
      </w:r>
      <w:r>
        <w:rPr>
          <w:spacing w:val="-7"/>
          <w:sz w:val="30"/>
          <w:shd w:val="clear" w:color="000000"/>
        </w:rPr>
        <w:t>～</w:t>
      </w:r>
      <w:r>
        <w:rPr>
          <w:spacing w:val="-7"/>
          <w:sz w:val="30"/>
          <w:shd w:val="clear" w:color="000000"/>
        </w:rPr>
        <w:t>-2점)</w:t>
      </w:r>
    </w:p>
    <w:p>
      <w:pPr>
        <w:pStyle w:val="25"/>
        <w:widowControl w:val="off"/>
        <w:spacing w:line="384" w:lineRule="auto"/>
        <w:ind w:left="755" w:hanging="755"/>
      </w:pPr>
      <w:r>
        <w:rPr>
          <w:rFonts w:ascii="함초롬바탕" w:eastAsia="함초롬바탕"/>
          <w:w w:val="100"/>
          <w:sz w:val="28"/>
          <w:shd w:val="clear" w:color="000000"/>
        </w:rPr>
        <w:t xml:space="preserve">  가. &lt;별표1&gt; 추정가격이 10억원 이상인 물품의 평가기준 “3” 신인도에 따라 평가한다.</w:t>
      </w:r>
    </w:p>
    <w:p>
      <w:pPr>
        <w:pStyle w:val="25"/>
        <w:widowControl w:val="off"/>
        <w:spacing w:line="384" w:lineRule="auto"/>
        <w:ind w:left="755" w:hanging="755"/>
        <w:rPr>
          <w:rFonts w:ascii="바탕" w:eastAsia="바탕"/>
          <w:color w:val="000000"/>
          <w:w w:val="100"/>
          <w:sz w:val="28"/>
          <w:shd w:val="clear" w:color="000000"/>
        </w:rPr>
      </w:pPr>
    </w:p>
    <w:p>
      <w:pPr>
        <w:pStyle w:val="25"/>
        <w:widowControl w:val="off"/>
        <w:spacing w:line="384" w:lineRule="auto"/>
        <w:ind w:left="755" w:hanging="755"/>
        <w:rPr>
          <w:rFonts w:ascii="바탕" w:eastAsia="바탕"/>
          <w:color w:val="000000"/>
          <w:w w:val="100"/>
          <w:sz w:val="28"/>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제2장의3 물품 적격심사 세부기준 [별표 3]</w:t>
      </w:r>
    </w:p>
    <w:p>
      <w:pPr>
        <w:pStyle w:val="0"/>
        <w:widowControl w:val="off"/>
        <w:wordWrap w:val="1"/>
        <w:snapToGrid w:val="off"/>
        <w:spacing w:line="360" w:lineRule="auto"/>
        <w:jc w:val="center"/>
      </w:pPr>
      <w:r>
        <w:rPr>
          <w:rFonts w:ascii="바탕" w:eastAsia="바탕"/>
          <w:b/>
          <w:emboss/>
          <w:sz w:val="40"/>
          <w:shd w:val="clear" w:color="000000"/>
        </w:rPr>
        <w:t>추정가격이 고시금액 미만인 물품의 평가기준</w:t>
      </w:r>
    </w:p>
    <w:p>
      <w:pPr>
        <w:pStyle w:val="25"/>
        <w:widowControl w:val="off"/>
        <w:wordWrap w:val="1"/>
        <w:spacing w:line="384" w:lineRule="auto"/>
        <w:ind w:right="200"/>
        <w:jc w:val="right"/>
      </w:pPr>
      <w:r>
        <w:rPr>
          <w:rFonts w:ascii="바탕" w:eastAsia="바탕"/>
          <w:w w:val="100"/>
          <w:shd w:val="clear" w:color="000000"/>
        </w:rPr>
        <w:t>(단위 : 점)</w:t>
      </w:r>
    </w:p>
    <w:tbl>
      <w:tblPr>
        <w:tblOverlap w:val="never"/>
        <w:tblW w:w="990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72"/>
        <w:gridCol w:w="1465"/>
        <w:gridCol w:w="5017"/>
        <w:gridCol w:w="763"/>
        <w:gridCol w:w="1187"/>
      </w:tblGrid>
      <w:tr>
        <w:trPr>
          <w:trHeight w:val="732"/>
        </w:trPr>
        <w:tc>
          <w:tcPr>
            <w:tcW w:w="1472" w:type="dxa"/>
            <w:tcBorders>
              <w:top w:val="single" w:color="000000" w:sz="9"/>
              <w:left w:val="single" w:color="000000" w:sz="9"/>
              <w:bottom w:val="single" w:color="000000" w:sz="3"/>
              <w:right w:val="single" w:color="000000" w:sz="3"/>
            </w:tcBorders>
            <w:vAlign w:val="center"/>
          </w:tcPr>
          <w:p>
            <w:pPr>
              <w:pStyle w:val="0"/>
              <w:widowControl w:val="off"/>
              <w:wordWrap w:val="1"/>
              <w:jc w:val="center"/>
            </w:pPr>
            <w:r>
              <w:rPr>
                <w:spacing w:val="-19"/>
                <w:sz w:val="26"/>
                <w:shd w:val="clear" w:color="000000"/>
              </w:rPr>
              <w:t>심사분야</w:t>
            </w:r>
          </w:p>
        </w:tc>
        <w:tc>
          <w:tcPr>
            <w:tcW w:w="1465"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9"/>
                <w:sz w:val="26"/>
                <w:shd w:val="clear" w:color="000000"/>
              </w:rPr>
              <w:t>심사항목</w:t>
            </w:r>
          </w:p>
        </w:tc>
        <w:tc>
          <w:tcPr>
            <w:tcW w:w="5017"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9"/>
                <w:sz w:val="26"/>
                <w:shd w:val="clear" w:color="000000"/>
              </w:rPr>
              <w:t>세 부 심 사 항 목</w:t>
            </w:r>
          </w:p>
        </w:tc>
        <w:tc>
          <w:tcPr>
            <w:tcW w:w="763" w:type="dxa"/>
            <w:tcBorders>
              <w:top w:val="single" w:color="000000" w:sz="9"/>
              <w:left w:val="single" w:color="000000" w:sz="3"/>
              <w:bottom w:val="single" w:color="000000" w:sz="3"/>
              <w:right w:val="single" w:color="000000" w:sz="3"/>
            </w:tcBorders>
            <w:vAlign w:val="center"/>
          </w:tcPr>
          <w:p>
            <w:pPr>
              <w:pStyle w:val="24"/>
              <w:widowControl w:val="off"/>
              <w:wordWrap w:val="1"/>
              <w:spacing w:line="384" w:lineRule="auto"/>
              <w:ind w:left="0" w:right="0"/>
              <w:jc w:val="center"/>
            </w:pPr>
            <w:r>
              <w:rPr>
                <w:rFonts w:eastAsia="바탕"/>
                <w:spacing w:val="-13"/>
                <w:w w:val="100"/>
                <w:sz w:val="26"/>
                <w:shd w:val="clear" w:color="000000"/>
              </w:rPr>
              <w:t>배점</w:t>
            </w:r>
          </w:p>
          <w:p>
            <w:pPr>
              <w:pStyle w:val="24"/>
              <w:widowControl w:val="off"/>
              <w:wordWrap w:val="1"/>
              <w:spacing w:line="384" w:lineRule="auto"/>
              <w:ind w:left="0" w:right="0"/>
              <w:jc w:val="center"/>
            </w:pPr>
            <w:r>
              <w:rPr>
                <w:rFonts w:eastAsia="바탕"/>
                <w:spacing w:val="-13"/>
                <w:w w:val="100"/>
                <w:sz w:val="26"/>
                <w:shd w:val="clear" w:color="000000"/>
              </w:rPr>
              <w:t>한도</w:t>
            </w:r>
          </w:p>
        </w:tc>
        <w:tc>
          <w:tcPr>
            <w:tcW w:w="1187" w:type="dxa"/>
            <w:tcBorders>
              <w:top w:val="single" w:color="000000" w:sz="9"/>
              <w:left w:val="single" w:color="000000" w:sz="3"/>
              <w:bottom w:val="single" w:color="000000" w:sz="3"/>
              <w:right w:val="single" w:color="000000" w:sz="9"/>
            </w:tcBorders>
            <w:vAlign w:val="center"/>
          </w:tcPr>
          <w:p>
            <w:pPr>
              <w:pStyle w:val="24"/>
              <w:widowControl w:val="off"/>
              <w:wordWrap w:val="1"/>
              <w:spacing w:line="384" w:lineRule="auto"/>
              <w:ind w:left="0" w:right="0"/>
              <w:jc w:val="center"/>
            </w:pPr>
            <w:r>
              <w:rPr>
                <w:rFonts w:eastAsia="바탕"/>
                <w:spacing w:val="-13"/>
                <w:w w:val="100"/>
                <w:sz w:val="26"/>
                <w:shd w:val="clear" w:color="000000"/>
              </w:rPr>
              <w:t>비고</w:t>
            </w:r>
          </w:p>
        </w:tc>
      </w:tr>
      <w:tr>
        <w:trPr>
          <w:trHeight w:val="825"/>
        </w:trPr>
        <w:tc>
          <w:tcPr>
            <w:tcW w:w="1472" w:type="dxa"/>
            <w:tcBorders>
              <w:top w:val="single" w:color="000000" w:sz="3"/>
              <w:left w:val="single" w:color="000000" w:sz="9"/>
              <w:bottom w:val="single" w:color="000000" w:sz="3"/>
              <w:right w:val="single" w:color="000000" w:sz="3"/>
            </w:tcBorders>
            <w:vAlign w:val="center"/>
          </w:tcPr>
          <w:p>
            <w:pPr>
              <w:pStyle w:val="24"/>
              <w:widowControl w:val="off"/>
              <w:wordWrap w:val="1"/>
              <w:spacing w:line="384" w:lineRule="auto"/>
              <w:ind w:left="0" w:right="0"/>
              <w:jc w:val="center"/>
            </w:pPr>
            <w:r>
              <w:rPr>
                <w:rFonts w:eastAsia="바탕"/>
                <w:spacing w:val="-13"/>
                <w:w w:val="100"/>
                <w:sz w:val="26"/>
                <w:shd w:val="clear" w:color="000000"/>
              </w:rPr>
              <w:t>계</w:t>
            </w:r>
          </w:p>
        </w:tc>
        <w:tc>
          <w:tcPr>
            <w:tcW w:w="1465" w:type="dxa"/>
            <w:tcBorders>
              <w:top w:val="single" w:color="000000" w:sz="3"/>
              <w:left w:val="single" w:color="000000" w:sz="3"/>
              <w:bottom w:val="single" w:color="000000" w:sz="3"/>
              <w:right w:val="single" w:color="000000" w:sz="3"/>
            </w:tcBorders>
            <w:vAlign w:val="center"/>
          </w:tcPr>
          <w:p>
            <w:pPr>
              <w:pStyle w:val="24"/>
              <w:widowControl w:val="off"/>
              <w:spacing w:line="384" w:lineRule="auto"/>
              <w:ind w:left="0" w:right="0"/>
              <w:rPr>
                <w:rFonts w:ascii="바탕" w:eastAsia="바탕"/>
                <w:color w:val="000000"/>
                <w:spacing w:val="-13"/>
                <w:w w:val="100"/>
                <w:sz w:val="26"/>
                <w:shd w:val="clear" w:color="000000"/>
              </w:rPr>
            </w:pPr>
          </w:p>
        </w:tc>
        <w:tc>
          <w:tcPr>
            <w:tcW w:w="5017" w:type="dxa"/>
            <w:tcBorders>
              <w:top w:val="single" w:color="000000" w:sz="3"/>
              <w:left w:val="single" w:color="000000" w:sz="3"/>
              <w:bottom w:val="single" w:color="000000" w:sz="3"/>
              <w:right w:val="single" w:color="000000" w:sz="3"/>
            </w:tcBorders>
            <w:vAlign w:val="center"/>
          </w:tcPr>
          <w:p>
            <w:pPr>
              <w:pStyle w:val="24"/>
              <w:widowControl w:val="off"/>
              <w:spacing w:line="384" w:lineRule="auto"/>
              <w:ind w:left="0" w:right="0"/>
              <w:rPr>
                <w:rFonts w:ascii="바탕" w:eastAsia="바탕"/>
                <w:color w:val="000000"/>
                <w:spacing w:val="-13"/>
                <w:w w:val="100"/>
                <w:sz w:val="26"/>
                <w:shd w:val="clear" w:color="000000"/>
              </w:rPr>
            </w:pPr>
          </w:p>
        </w:tc>
        <w:tc>
          <w:tcPr>
            <w:tcW w:w="76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100</w:t>
            </w:r>
          </w:p>
        </w:tc>
        <w:tc>
          <w:tcPr>
            <w:tcW w:w="1187"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2"/>
                <w:sz w:val="24"/>
                <w:shd w:val="clear" w:color="000000"/>
              </w:rPr>
            </w:pPr>
          </w:p>
        </w:tc>
      </w:tr>
      <w:tr>
        <w:trPr>
          <w:trHeight w:val="1241"/>
        </w:trPr>
        <w:tc>
          <w:tcPr>
            <w:tcW w:w="1472" w:type="dxa"/>
            <w:vMerge w:val="restart"/>
            <w:tcBorders>
              <w:top w:val="single" w:color="000000" w:sz="3"/>
              <w:left w:val="single" w:color="000000" w:sz="9"/>
              <w:bottom w:val="single" w:color="000000" w:sz="3"/>
              <w:right w:val="single" w:color="000000" w:sz="3"/>
            </w:tcBorders>
            <w:vAlign w:val="center"/>
          </w:tcPr>
          <w:p>
            <w:pPr>
              <w:pStyle w:val="24"/>
              <w:widowControl w:val="off"/>
              <w:spacing w:line="384" w:lineRule="auto"/>
              <w:ind w:left="369" w:right="0" w:hanging="369"/>
            </w:pPr>
            <w:r>
              <w:rPr>
                <w:rFonts w:ascii="바탕" w:eastAsia="바탕"/>
                <w:spacing w:val="-13"/>
                <w:w w:val="100"/>
                <w:sz w:val="26"/>
                <w:shd w:val="clear" w:color="000000"/>
              </w:rPr>
              <w:t>1. 물품납품</w:t>
            </w:r>
          </w:p>
          <w:p>
            <w:pPr>
              <w:pStyle w:val="24"/>
              <w:widowControl w:val="off"/>
              <w:spacing w:line="384" w:lineRule="auto"/>
              <w:ind w:left="369" w:right="0" w:hanging="369"/>
            </w:pPr>
            <w:r>
              <w:rPr>
                <w:rFonts w:ascii="바탕" w:eastAsia="바탕"/>
                <w:spacing w:val="-13"/>
                <w:w w:val="100"/>
                <w:sz w:val="26"/>
                <w:shd w:val="clear" w:color="000000"/>
              </w:rPr>
              <w:t xml:space="preserve">   이행능력</w:t>
            </w:r>
          </w:p>
        </w:tc>
        <w:tc>
          <w:tcPr>
            <w:tcW w:w="1465" w:type="dxa"/>
            <w:vMerge w:val="restart"/>
            <w:tcBorders>
              <w:top w:val="single" w:color="000000" w:sz="3"/>
              <w:left w:val="single" w:color="000000" w:sz="3"/>
              <w:bottom w:val="single" w:color="000000" w:sz="3"/>
              <w:right w:val="single" w:color="000000" w:sz="3"/>
            </w:tcBorders>
            <w:vAlign w:val="center"/>
          </w:tcPr>
          <w:p>
            <w:pPr>
              <w:pStyle w:val="1"/>
              <w:widowControl w:val="off"/>
              <w:ind w:left="162" w:hanging="162"/>
            </w:pPr>
            <w:r>
              <w:rPr>
                <w:spacing w:val="-13"/>
                <w:sz w:val="26"/>
                <w:shd w:val="clear" w:color="000000"/>
              </w:rPr>
              <w:t>가. 기술능력</w:t>
            </w:r>
          </w:p>
        </w:tc>
        <w:tc>
          <w:tcPr>
            <w:tcW w:w="5017" w:type="dxa"/>
            <w:tcBorders>
              <w:top w:val="single" w:color="000000" w:sz="3"/>
              <w:left w:val="single" w:color="000000" w:sz="3"/>
              <w:bottom w:val="single" w:color="000000" w:sz="3"/>
              <w:right w:val="single" w:color="000000" w:sz="3"/>
            </w:tcBorders>
            <w:vAlign w:val="center"/>
          </w:tcPr>
          <w:p>
            <w:pPr>
              <w:pStyle w:val="1"/>
              <w:widowControl w:val="off"/>
              <w:ind w:left="0"/>
            </w:pPr>
            <w:r>
              <w:rPr>
                <w:spacing w:val="-13"/>
                <w:sz w:val="26"/>
                <w:shd w:val="clear" w:color="000000"/>
              </w:rPr>
              <w:t>1) 기술인력 보유 : 물품제조만 평가</w:t>
            </w:r>
          </w:p>
          <w:p>
            <w:pPr>
              <w:pStyle w:val="1"/>
              <w:widowControl w:val="off"/>
              <w:ind w:left="0"/>
            </w:pPr>
            <w:r>
              <w:rPr>
                <w:spacing w:val="-13"/>
                <w:sz w:val="26"/>
                <w:shd w:val="clear" w:color="000000"/>
              </w:rPr>
              <w:t xml:space="preserve">   </w:t>
            </w:r>
            <w:r>
              <w:rPr>
                <w:spacing w:val="-13"/>
                <w:sz w:val="26"/>
                <w:shd w:val="clear" w:color="000000"/>
              </w:rPr>
              <w:t>※</w:t>
            </w:r>
            <w:r>
              <w:rPr>
                <w:spacing w:val="-13"/>
                <w:sz w:val="26"/>
                <w:shd w:val="clear" w:color="000000"/>
              </w:rPr>
              <w:t xml:space="preserve"> 물품구매는 입찰자 모두 만점 부여</w:t>
            </w:r>
          </w:p>
        </w:tc>
        <w:tc>
          <w:tcPr>
            <w:tcW w:w="76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 xml:space="preserve">  5</w:t>
            </w:r>
          </w:p>
        </w:tc>
        <w:tc>
          <w:tcPr>
            <w:tcW w:w="1187" w:type="dxa"/>
            <w:vMerge w:val="restart"/>
            <w:tcBorders>
              <w:top w:val="single" w:color="000000" w:sz="3"/>
              <w:left w:val="single" w:color="000000" w:sz="3"/>
              <w:bottom w:val="single" w:color="000000" w:sz="3"/>
              <w:right w:val="single" w:color="000000" w:sz="9"/>
            </w:tcBorders>
            <w:vAlign w:val="center"/>
          </w:tcPr>
          <w:p>
            <w:pPr>
              <w:pStyle w:val="0"/>
              <w:widowControl w:val="off"/>
            </w:pPr>
            <w:r>
              <w:rPr>
                <w:spacing w:val="-12"/>
                <w:sz w:val="24"/>
                <w:shd w:val="clear" w:color="000000"/>
              </w:rPr>
              <w:t>※</w:t>
            </w:r>
            <w:r>
              <w:rPr>
                <w:spacing w:val="-12"/>
                <w:sz w:val="24"/>
                <w:shd w:val="clear" w:color="000000"/>
              </w:rPr>
              <w:t xml:space="preserve"> 물품</w:t>
            </w:r>
          </w:p>
          <w:p>
            <w:pPr>
              <w:pStyle w:val="0"/>
              <w:widowControl w:val="off"/>
            </w:pPr>
            <w:r>
              <w:rPr>
                <w:spacing w:val="-12"/>
                <w:sz w:val="24"/>
                <w:shd w:val="clear" w:color="000000"/>
              </w:rPr>
              <w:t>제조 입찰에 한함</w:t>
            </w:r>
          </w:p>
        </w:tc>
      </w:tr>
      <w:tr>
        <w:trPr>
          <w:trHeight w:val="1241"/>
        </w:trPr>
        <w:tc>
          <w:tcPr>
            <w:tcW w:w="1472" w:type="dxa"/>
            <w:vMerge/>
            <w:tcBorders>
              <w:top w:val="single" w:color="000000" w:sz="3"/>
              <w:left w:val="single" w:color="000000" w:sz="9"/>
              <w:bottom w:val="single" w:color="000000" w:sz="3"/>
              <w:right w:val="single" w:color="000000" w:sz="3"/>
            </w:tcBorders>
          </w:tcPr>
          <w:p/>
        </w:tc>
        <w:tc>
          <w:tcPr>
            <w:tcW w:w="1465" w:type="dxa"/>
            <w:vMerge/>
            <w:tcBorders>
              <w:top w:val="single" w:color="000000" w:sz="3"/>
              <w:left w:val="single" w:color="000000" w:sz="3"/>
              <w:bottom w:val="single" w:color="000000" w:sz="3"/>
              <w:right w:val="single" w:color="000000" w:sz="3"/>
            </w:tcBorders>
          </w:tcPr>
          <w:p/>
        </w:tc>
        <w:tc>
          <w:tcPr>
            <w:tcW w:w="5017" w:type="dxa"/>
            <w:tcBorders>
              <w:top w:val="single" w:color="000000" w:sz="3"/>
              <w:left w:val="single" w:color="000000" w:sz="3"/>
              <w:bottom w:val="single" w:color="000000" w:sz="3"/>
              <w:right w:val="single" w:color="000000" w:sz="3"/>
            </w:tcBorders>
            <w:vAlign w:val="center"/>
          </w:tcPr>
          <w:p>
            <w:pPr>
              <w:pStyle w:val="1"/>
              <w:widowControl w:val="off"/>
              <w:ind w:left="0"/>
            </w:pPr>
            <w:r>
              <w:rPr>
                <w:spacing w:val="-13"/>
                <w:sz w:val="26"/>
                <w:shd w:val="clear" w:color="000000"/>
              </w:rPr>
              <w:t>2) 시설·장비 보유 : 물품제조만 평가</w:t>
            </w:r>
          </w:p>
          <w:p>
            <w:pPr>
              <w:pStyle w:val="1"/>
              <w:widowControl w:val="off"/>
              <w:ind w:left="0"/>
            </w:pPr>
            <w:r>
              <w:rPr>
                <w:spacing w:val="-13"/>
                <w:sz w:val="26"/>
                <w:shd w:val="clear" w:color="000000"/>
              </w:rPr>
              <w:t xml:space="preserve">   </w:t>
            </w:r>
            <w:r>
              <w:rPr>
                <w:spacing w:val="-13"/>
                <w:sz w:val="26"/>
                <w:shd w:val="clear" w:color="000000"/>
              </w:rPr>
              <w:t>※</w:t>
            </w:r>
            <w:r>
              <w:rPr>
                <w:spacing w:val="-13"/>
                <w:sz w:val="26"/>
                <w:shd w:val="clear" w:color="000000"/>
              </w:rPr>
              <w:t xml:space="preserve"> 물품구매는 입찰자 모두 만점 부여</w:t>
            </w:r>
          </w:p>
        </w:tc>
        <w:tc>
          <w:tcPr>
            <w:tcW w:w="76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 xml:space="preserve">  5</w:t>
            </w:r>
          </w:p>
        </w:tc>
        <w:tc>
          <w:tcPr>
            <w:tcW w:w="1187" w:type="dxa"/>
            <w:vMerge/>
            <w:tcBorders>
              <w:top w:val="single" w:color="000000" w:sz="3"/>
              <w:left w:val="single" w:color="000000" w:sz="3"/>
              <w:bottom w:val="single" w:color="000000" w:sz="3"/>
              <w:right w:val="single" w:color="000000" w:sz="9"/>
            </w:tcBorders>
          </w:tcPr>
          <w:p/>
        </w:tc>
      </w:tr>
      <w:tr>
        <w:trPr>
          <w:trHeight w:val="1502"/>
        </w:trPr>
        <w:tc>
          <w:tcPr>
            <w:tcW w:w="1472" w:type="dxa"/>
            <w:vMerge/>
            <w:tcBorders>
              <w:top w:val="single" w:color="000000" w:sz="3"/>
              <w:left w:val="single" w:color="000000" w:sz="9"/>
              <w:bottom w:val="single" w:color="000000" w:sz="3"/>
              <w:right w:val="single" w:color="000000" w:sz="3"/>
            </w:tcBorders>
          </w:tcPr>
          <w:p/>
        </w:tc>
        <w:tc>
          <w:tcPr>
            <w:tcW w:w="1465" w:type="dxa"/>
            <w:tcBorders>
              <w:top w:val="single" w:color="000000" w:sz="3"/>
              <w:left w:val="single" w:color="000000" w:sz="3"/>
              <w:bottom w:val="single" w:color="000000" w:sz="3"/>
              <w:right w:val="single" w:color="000000" w:sz="3"/>
            </w:tcBorders>
            <w:vAlign w:val="center"/>
          </w:tcPr>
          <w:p>
            <w:pPr>
              <w:pStyle w:val="1"/>
              <w:widowControl w:val="off"/>
              <w:ind w:left="0"/>
            </w:pPr>
            <w:r>
              <w:rPr>
                <w:spacing w:val="-13"/>
                <w:sz w:val="26"/>
                <w:shd w:val="clear" w:color="000000"/>
              </w:rPr>
              <w:t>나. 경영상태</w:t>
            </w:r>
          </w:p>
        </w:tc>
        <w:tc>
          <w:tcPr>
            <w:tcW w:w="5017" w:type="dxa"/>
            <w:tcBorders>
              <w:top w:val="single" w:color="000000" w:sz="3"/>
              <w:left w:val="single" w:color="000000" w:sz="3"/>
              <w:bottom w:val="single" w:color="000000" w:sz="3"/>
              <w:right w:val="single" w:color="000000" w:sz="3"/>
            </w:tcBorders>
            <w:vAlign w:val="center"/>
          </w:tcPr>
          <w:p>
            <w:pPr>
              <w:pStyle w:val="1"/>
              <w:widowControl w:val="off"/>
              <w:spacing w:line="312" w:lineRule="auto"/>
              <w:ind w:left="0"/>
            </w:pPr>
            <w:r>
              <w:rPr>
                <w:spacing w:val="-13"/>
                <w:sz w:val="26"/>
                <w:shd w:val="clear" w:color="000000"/>
              </w:rPr>
              <w:t>○</w:t>
            </w:r>
            <w:r>
              <w:rPr>
                <w:spacing w:val="-13"/>
                <w:sz w:val="26"/>
                <w:shd w:val="clear" w:color="000000"/>
              </w:rPr>
              <w:t xml:space="preserve"> 신용평가등급</w:t>
            </w:r>
          </w:p>
          <w:p>
            <w:pPr>
              <w:pStyle w:val="1"/>
              <w:widowControl w:val="off"/>
              <w:spacing w:line="312" w:lineRule="auto"/>
              <w:ind w:left="698" w:hanging="698"/>
            </w:pPr>
            <w:r>
              <w:rPr>
                <w:spacing w:val="-13"/>
                <w:sz w:val="26"/>
                <w:shd w:val="clear" w:color="000000"/>
              </w:rPr>
              <w:t xml:space="preserve">   </w:t>
            </w:r>
            <w:r>
              <w:rPr>
                <w:spacing w:val="-13"/>
                <w:sz w:val="26"/>
                <w:shd w:val="clear" w:color="000000"/>
              </w:rPr>
              <w:t>※</w:t>
            </w:r>
            <w:r>
              <w:rPr>
                <w:spacing w:val="-13"/>
                <w:sz w:val="26"/>
                <w:shd w:val="clear" w:color="000000"/>
              </w:rPr>
              <w:t xml:space="preserve"> </w:t>
            </w:r>
            <w:r>
              <w:rPr>
                <w:spacing w:val="-18"/>
                <w:sz w:val="26"/>
                <w:shd w:val="clear" w:color="000000"/>
              </w:rPr>
              <w:t>입찰공고일 기준으로 최근 7년이내 사업을</w:t>
            </w:r>
            <w:r>
              <w:rPr>
                <w:spacing w:val="-4"/>
                <w:sz w:val="26"/>
                <w:shd w:val="clear" w:color="000000"/>
              </w:rPr>
              <w:t xml:space="preserve"> 개시한 창업기업 만점 부여</w:t>
            </w:r>
          </w:p>
        </w:tc>
        <w:tc>
          <w:tcPr>
            <w:tcW w:w="76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 xml:space="preserve"> 20</w:t>
            </w:r>
          </w:p>
        </w:tc>
        <w:tc>
          <w:tcPr>
            <w:tcW w:w="1187"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2"/>
                <w:sz w:val="24"/>
                <w:shd w:val="clear" w:color="000000"/>
              </w:rPr>
            </w:pPr>
          </w:p>
        </w:tc>
      </w:tr>
      <w:tr>
        <w:trPr>
          <w:trHeight w:val="825"/>
        </w:trPr>
        <w:tc>
          <w:tcPr>
            <w:tcW w:w="1472" w:type="dxa"/>
            <w:tcBorders>
              <w:top w:val="single" w:color="000000" w:sz="3"/>
              <w:left w:val="single" w:color="000000" w:sz="9"/>
              <w:bottom w:val="single" w:color="000000" w:sz="3"/>
              <w:right w:val="single" w:color="000000" w:sz="3"/>
            </w:tcBorders>
            <w:vAlign w:val="center"/>
          </w:tcPr>
          <w:p>
            <w:pPr>
              <w:pStyle w:val="24"/>
              <w:widowControl w:val="off"/>
              <w:spacing w:line="384" w:lineRule="auto"/>
              <w:ind w:left="283" w:right="0" w:hanging="283"/>
            </w:pPr>
            <w:r>
              <w:rPr>
                <w:rFonts w:ascii="바탕" w:eastAsia="바탕"/>
                <w:spacing w:val="-13"/>
                <w:w w:val="100"/>
                <w:sz w:val="26"/>
                <w:shd w:val="clear" w:color="000000"/>
              </w:rPr>
              <w:t>2. 입찰가격</w:t>
            </w:r>
          </w:p>
        </w:tc>
        <w:tc>
          <w:tcPr>
            <w:tcW w:w="1465" w:type="dxa"/>
            <w:tcBorders>
              <w:top w:val="single" w:color="000000" w:sz="3"/>
              <w:left w:val="single" w:color="000000" w:sz="3"/>
              <w:bottom w:val="single" w:color="000000" w:sz="3"/>
              <w:right w:val="single" w:color="000000" w:sz="3"/>
            </w:tcBorders>
            <w:vAlign w:val="center"/>
          </w:tcPr>
          <w:p>
            <w:pPr>
              <w:pStyle w:val="24"/>
              <w:widowControl w:val="off"/>
              <w:spacing w:line="384" w:lineRule="auto"/>
              <w:ind w:left="0" w:right="0"/>
              <w:rPr>
                <w:rFonts w:ascii="바탕" w:eastAsia="바탕"/>
                <w:color w:val="000000"/>
                <w:spacing w:val="-13"/>
                <w:w w:val="100"/>
                <w:sz w:val="26"/>
                <w:shd w:val="clear" w:color="000000"/>
              </w:rPr>
            </w:pPr>
          </w:p>
        </w:tc>
        <w:tc>
          <w:tcPr>
            <w:tcW w:w="5017" w:type="dxa"/>
            <w:tcBorders>
              <w:top w:val="single" w:color="000000" w:sz="3"/>
              <w:left w:val="single" w:color="000000" w:sz="3"/>
              <w:bottom w:val="single" w:color="000000" w:sz="3"/>
              <w:right w:val="single" w:color="000000" w:sz="3"/>
            </w:tcBorders>
            <w:vAlign w:val="center"/>
          </w:tcPr>
          <w:p>
            <w:pPr>
              <w:pStyle w:val="1"/>
              <w:widowControl w:val="off"/>
              <w:ind w:left="0"/>
            </w:pPr>
            <w:r>
              <w:rPr>
                <w:spacing w:val="-13"/>
                <w:sz w:val="26"/>
                <w:shd w:val="clear" w:color="000000"/>
              </w:rPr>
              <w:t>○</w:t>
            </w:r>
            <w:r>
              <w:rPr>
                <w:spacing w:val="-13"/>
                <w:sz w:val="26"/>
                <w:shd w:val="clear" w:color="000000"/>
              </w:rPr>
              <w:t xml:space="preserve"> 평점산식 참조</w:t>
            </w:r>
          </w:p>
        </w:tc>
        <w:tc>
          <w:tcPr>
            <w:tcW w:w="76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 xml:space="preserve"> 70</w:t>
            </w:r>
          </w:p>
        </w:tc>
        <w:tc>
          <w:tcPr>
            <w:tcW w:w="1187" w:type="dxa"/>
            <w:tcBorders>
              <w:top w:val="single" w:color="000000" w:sz="3"/>
              <w:left w:val="single" w:color="000000" w:sz="3"/>
              <w:bottom w:val="single" w:color="000000" w:sz="3"/>
              <w:right w:val="single" w:color="000000" w:sz="9"/>
            </w:tcBorders>
            <w:vAlign w:val="center"/>
          </w:tcPr>
          <w:p>
            <w:pPr>
              <w:pStyle w:val="0"/>
              <w:widowControl w:val="off"/>
            </w:pPr>
            <w:r>
              <w:rPr>
                <w:spacing w:val="-12"/>
                <w:sz w:val="24"/>
                <w:shd w:val="clear" w:color="000000"/>
              </w:rPr>
              <w:t xml:space="preserve"> </w:t>
            </w:r>
          </w:p>
        </w:tc>
      </w:tr>
      <w:tr>
        <w:trPr>
          <w:trHeight w:val="2179"/>
        </w:trPr>
        <w:tc>
          <w:tcPr>
            <w:tcW w:w="1472" w:type="dxa"/>
            <w:vMerge w:val="restart"/>
            <w:tcBorders>
              <w:top w:val="single" w:color="000000" w:sz="3"/>
              <w:left w:val="single" w:color="000000" w:sz="9"/>
              <w:bottom w:val="single" w:color="000000" w:sz="9"/>
              <w:right w:val="single" w:color="000000" w:sz="3"/>
            </w:tcBorders>
            <w:vAlign w:val="center"/>
          </w:tcPr>
          <w:p>
            <w:pPr>
              <w:pStyle w:val="24"/>
              <w:widowControl w:val="off"/>
              <w:spacing w:line="384" w:lineRule="auto"/>
              <w:ind w:left="283" w:right="0" w:hanging="283"/>
            </w:pPr>
            <w:r>
              <w:rPr>
                <w:rFonts w:ascii="바탕" w:eastAsia="바탕"/>
                <w:spacing w:val="-13"/>
                <w:w w:val="100"/>
                <w:sz w:val="26"/>
                <w:shd w:val="clear" w:color="000000"/>
              </w:rPr>
              <w:t>3. 신 인 도</w:t>
            </w:r>
          </w:p>
        </w:tc>
        <w:tc>
          <w:tcPr>
            <w:tcW w:w="1465" w:type="dxa"/>
            <w:tcBorders>
              <w:top w:val="single" w:color="000000" w:sz="3"/>
              <w:left w:val="single" w:color="000000" w:sz="3"/>
              <w:bottom w:val="single" w:color="000000" w:sz="3"/>
              <w:right w:val="single" w:color="000000" w:sz="3"/>
            </w:tcBorders>
            <w:vAlign w:val="center"/>
          </w:tcPr>
          <w:p>
            <w:pPr>
              <w:pStyle w:val="24"/>
              <w:widowControl w:val="off"/>
              <w:spacing w:line="384" w:lineRule="auto"/>
              <w:ind w:left="396" w:right="0" w:hanging="396"/>
            </w:pPr>
            <w:r>
              <w:rPr>
                <w:rFonts w:ascii="바탕" w:eastAsia="바탕"/>
                <w:spacing w:val="-13"/>
                <w:w w:val="100"/>
                <w:sz w:val="26"/>
                <w:shd w:val="clear" w:color="000000"/>
              </w:rPr>
              <w:t>가. 품질관리</w:t>
            </w:r>
          </w:p>
          <w:p>
            <w:pPr>
              <w:pStyle w:val="24"/>
              <w:widowControl w:val="off"/>
              <w:spacing w:line="384" w:lineRule="auto"/>
              <w:ind w:left="396" w:right="0" w:hanging="396"/>
            </w:pPr>
            <w:r>
              <w:rPr>
                <w:rFonts w:ascii="바탕" w:eastAsia="바탕"/>
                <w:spacing w:val="-13"/>
                <w:w w:val="100"/>
                <w:sz w:val="26"/>
                <w:shd w:val="clear" w:color="000000"/>
              </w:rPr>
              <w:t>등 신뢰정도</w:t>
            </w:r>
          </w:p>
        </w:tc>
        <w:tc>
          <w:tcPr>
            <w:tcW w:w="5017" w:type="dxa"/>
            <w:tcBorders>
              <w:top w:val="single" w:color="000000" w:sz="3"/>
              <w:left w:val="single" w:color="000000" w:sz="3"/>
              <w:bottom w:val="single" w:color="000000" w:sz="3"/>
              <w:right w:val="single" w:color="000000" w:sz="3"/>
            </w:tcBorders>
            <w:vAlign w:val="center"/>
          </w:tcPr>
          <w:p>
            <w:pPr>
              <w:pStyle w:val="24"/>
              <w:widowControl w:val="off"/>
              <w:spacing w:line="312" w:lineRule="auto"/>
              <w:ind w:left="0" w:right="0"/>
            </w:pPr>
            <w:r>
              <w:rPr>
                <w:rFonts w:ascii="바탕" w:eastAsia="바탕"/>
                <w:spacing w:val="-13"/>
                <w:w w:val="100"/>
                <w:sz w:val="26"/>
                <w:shd w:val="clear" w:color="000000"/>
              </w:rPr>
              <w:t>1) 고도인증 (+1점)</w:t>
            </w:r>
          </w:p>
          <w:p>
            <w:r>
              <w:br w:type="page"/>
            </w:r>
          </w:p>
          <w:p>
            <w:pPr>
              <w:pStyle w:val="24"/>
              <w:widowControl w:val="off"/>
              <w:spacing w:line="312" w:lineRule="auto"/>
              <w:ind w:left="0" w:right="0"/>
            </w:pPr>
            <w:r>
              <w:rPr>
                <w:rFonts w:ascii="바탕" w:eastAsia="바탕"/>
                <w:spacing w:val="-13"/>
                <w:w w:val="100"/>
                <w:sz w:val="26"/>
                <w:shd w:val="clear" w:color="000000"/>
              </w:rPr>
              <w:t>2) 녹색</w:t>
            </w:r>
            <w:r>
              <w:rPr>
                <w:rFonts w:ascii="바탕" w:eastAsia="바탕"/>
                <w:spacing w:val="-13"/>
                <w:w w:val="100"/>
                <w:sz w:val="26"/>
                <w:shd w:val="clear" w:color="000000"/>
              </w:rPr>
              <w:t>․일반인증</w:t>
            </w:r>
            <w:r>
              <w:rPr>
                <w:rFonts w:ascii="바탕" w:eastAsia="바탕"/>
                <w:spacing w:val="-13"/>
                <w:w w:val="100"/>
                <w:sz w:val="26"/>
                <w:shd w:val="clear" w:color="000000"/>
              </w:rPr>
              <w:t xml:space="preserve"> (+1점)</w:t>
            </w:r>
          </w:p>
          <w:p>
            <w:r>
              <w:br w:type="page"/>
            </w:r>
          </w:p>
          <w:p>
            <w:pPr>
              <w:pStyle w:val="24"/>
              <w:widowControl w:val="off"/>
              <w:spacing w:line="312" w:lineRule="auto"/>
              <w:ind w:left="0" w:right="0"/>
            </w:pPr>
            <w:r>
              <w:rPr>
                <w:rFonts w:ascii="바탕" w:eastAsia="바탕"/>
                <w:spacing w:val="0"/>
                <w:w w:val="100"/>
                <w:sz w:val="26"/>
                <w:shd w:val="clear" w:color="000000"/>
              </w:rPr>
              <w:t>3) 중소(제조)기업 (+2점)</w:t>
            </w:r>
          </w:p>
          <w:p>
            <w:pPr>
              <w:pStyle w:val="24"/>
              <w:widowControl w:val="off"/>
              <w:spacing w:line="312" w:lineRule="auto"/>
              <w:ind w:left="0" w:right="0"/>
            </w:pPr>
            <w:r>
              <w:rPr>
                <w:rFonts w:ascii="바탕" w:eastAsia="바탕"/>
                <w:spacing w:val="0"/>
                <w:w w:val="100"/>
                <w:sz w:val="26"/>
                <w:shd w:val="clear" w:color="000000"/>
              </w:rPr>
              <w:t>4) 고용창출(+1점)</w:t>
            </w:r>
          </w:p>
          <w:p>
            <w:pPr>
              <w:pStyle w:val="24"/>
              <w:widowControl w:val="off"/>
              <w:spacing w:line="312" w:lineRule="auto"/>
              <w:ind w:left="0" w:right="0"/>
            </w:pPr>
            <w:r>
              <w:rPr>
                <w:rFonts w:ascii="바탕" w:eastAsia="바탕"/>
                <w:spacing w:val="0"/>
                <w:w w:val="100"/>
                <w:sz w:val="26"/>
                <w:shd w:val="clear" w:color="000000"/>
              </w:rPr>
              <w:t>5) 기타 (+1점)</w:t>
            </w:r>
          </w:p>
        </w:tc>
        <w:tc>
          <w:tcPr>
            <w:tcW w:w="763" w:type="dxa"/>
            <w:vMerge w:val="restart"/>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pacing w:val="-13"/>
                <w:sz w:val="26"/>
                <w:shd w:val="clear" w:color="000000"/>
              </w:rPr>
              <w:t>+2</w:t>
            </w:r>
          </w:p>
          <w:p>
            <w:pPr>
              <w:pStyle w:val="0"/>
              <w:widowControl w:val="off"/>
              <w:wordWrap w:val="1"/>
              <w:jc w:val="center"/>
              <w:rPr>
                <w:color w:val="000000"/>
                <w:spacing w:val="-13"/>
                <w:sz w:val="26"/>
                <w:shd w:val="clear" w:color="000000"/>
              </w:rPr>
            </w:pPr>
          </w:p>
          <w:p>
            <w:pPr>
              <w:pStyle w:val="0"/>
              <w:widowControl w:val="off"/>
              <w:wordWrap w:val="1"/>
              <w:jc w:val="center"/>
            </w:pPr>
            <w:r>
              <w:rPr>
                <w:spacing w:val="-13"/>
                <w:sz w:val="26"/>
                <w:shd w:val="clear" w:color="000000"/>
              </w:rPr>
              <w:t>～</w:t>
            </w:r>
          </w:p>
          <w:p>
            <w:pPr>
              <w:pStyle w:val="0"/>
              <w:widowControl w:val="off"/>
              <w:wordWrap w:val="1"/>
              <w:jc w:val="center"/>
            </w:pPr>
            <w:r>
              <w:rPr>
                <w:spacing w:val="-13"/>
                <w:sz w:val="26"/>
                <w:shd w:val="clear" w:color="000000"/>
              </w:rPr>
              <w:t>-2</w:t>
            </w:r>
          </w:p>
        </w:tc>
        <w:tc>
          <w:tcPr>
            <w:tcW w:w="1187" w:type="dxa"/>
            <w:vMerge w:val="restart"/>
            <w:tcBorders>
              <w:top w:val="single" w:color="000000" w:sz="3"/>
              <w:left w:val="single" w:color="000000" w:sz="3"/>
              <w:bottom w:val="single" w:color="000000" w:sz="9"/>
              <w:right w:val="single" w:color="000000" w:sz="9"/>
            </w:tcBorders>
            <w:vAlign w:val="center"/>
          </w:tcPr>
          <w:p>
            <w:pPr>
              <w:pStyle w:val="0"/>
              <w:widowControl w:val="off"/>
            </w:pPr>
            <w:r>
              <w:rPr>
                <w:spacing w:val="-12"/>
                <w:sz w:val="24"/>
                <w:shd w:val="clear" w:color="000000"/>
              </w:rPr>
              <w:t>배점한도 범위 안에서 합산 적용함</w:t>
            </w:r>
          </w:p>
        </w:tc>
      </w:tr>
      <w:tr>
        <w:trPr>
          <w:trHeight w:val="1241"/>
        </w:trPr>
        <w:tc>
          <w:tcPr>
            <w:tcW w:w="1472" w:type="dxa"/>
            <w:vMerge/>
            <w:tcBorders>
              <w:top w:val="single" w:color="000000" w:sz="3"/>
              <w:left w:val="single" w:color="000000" w:sz="9"/>
              <w:bottom w:val="single" w:color="000000" w:sz="9"/>
              <w:right w:val="single" w:color="000000" w:sz="3"/>
            </w:tcBorders>
          </w:tcPr>
          <w:p/>
        </w:tc>
        <w:tc>
          <w:tcPr>
            <w:tcW w:w="1465" w:type="dxa"/>
            <w:tcBorders>
              <w:top w:val="single" w:color="000000" w:sz="3"/>
              <w:left w:val="single" w:color="000000" w:sz="3"/>
              <w:bottom w:val="single" w:color="000000" w:sz="3"/>
              <w:right w:val="single" w:color="000000" w:sz="3"/>
            </w:tcBorders>
            <w:vAlign w:val="center"/>
          </w:tcPr>
          <w:p>
            <w:pPr>
              <w:pStyle w:val="24"/>
              <w:widowControl w:val="off"/>
              <w:spacing w:line="384" w:lineRule="auto"/>
              <w:ind w:left="396" w:right="0" w:hanging="396"/>
            </w:pPr>
            <w:r>
              <w:rPr>
                <w:rFonts w:ascii="바탕" w:eastAsia="바탕"/>
                <w:spacing w:val="-13"/>
                <w:w w:val="100"/>
                <w:sz w:val="26"/>
                <w:shd w:val="clear" w:color="000000"/>
              </w:rPr>
              <w:t>나. 계약이행</w:t>
            </w:r>
          </w:p>
          <w:p>
            <w:pPr>
              <w:pStyle w:val="24"/>
              <w:widowControl w:val="off"/>
              <w:spacing w:line="384" w:lineRule="auto"/>
              <w:ind w:left="396" w:right="0" w:hanging="396"/>
            </w:pPr>
            <w:r>
              <w:rPr>
                <w:rFonts w:ascii="바탕" w:eastAsia="바탕"/>
                <w:spacing w:val="-13"/>
                <w:w w:val="100"/>
                <w:sz w:val="26"/>
                <w:shd w:val="clear" w:color="000000"/>
              </w:rPr>
              <w:t xml:space="preserve">    성 실 도</w:t>
            </w:r>
          </w:p>
        </w:tc>
        <w:tc>
          <w:tcPr>
            <w:tcW w:w="5017" w:type="dxa"/>
            <w:tcBorders>
              <w:top w:val="single" w:color="000000" w:sz="3"/>
              <w:left w:val="single" w:color="000000" w:sz="3"/>
              <w:bottom w:val="single" w:color="000000" w:sz="3"/>
              <w:right w:val="single" w:color="000000" w:sz="3"/>
            </w:tcBorders>
            <w:vAlign w:val="center"/>
          </w:tcPr>
          <w:p>
            <w:pPr>
              <w:pStyle w:val="1"/>
              <w:widowControl w:val="off"/>
              <w:ind w:left="0"/>
            </w:pPr>
            <w:r>
              <w:rPr>
                <w:spacing w:val="-13"/>
                <w:sz w:val="26"/>
                <w:shd w:val="clear" w:color="000000"/>
              </w:rPr>
              <w:t>1) 이행지연 (-1점)</w:t>
            </w:r>
          </w:p>
          <w:p>
            <w:r>
              <w:br w:type="page"/>
            </w:r>
          </w:p>
          <w:p>
            <w:pPr>
              <w:pStyle w:val="1"/>
              <w:widowControl w:val="off"/>
              <w:ind w:left="0"/>
            </w:pPr>
            <w:r>
              <w:rPr>
                <w:spacing w:val="-13"/>
                <w:sz w:val="26"/>
                <w:shd w:val="clear" w:color="000000"/>
              </w:rPr>
              <w:t>2) 품질하자 (-1점)</w:t>
            </w:r>
          </w:p>
        </w:tc>
        <w:tc>
          <w:tcPr>
            <w:tcW w:w="763" w:type="dxa"/>
            <w:vMerge/>
            <w:tcBorders>
              <w:top w:val="single" w:color="000000" w:sz="3"/>
              <w:left w:val="single" w:color="000000" w:sz="3"/>
              <w:bottom w:val="single" w:color="000000" w:sz="9"/>
              <w:right w:val="single" w:color="000000" w:sz="3"/>
            </w:tcBorders>
          </w:tcPr>
          <w:p/>
        </w:tc>
        <w:tc>
          <w:tcPr>
            <w:tcW w:w="1187" w:type="dxa"/>
            <w:vMerge/>
            <w:tcBorders>
              <w:top w:val="single" w:color="000000" w:sz="3"/>
              <w:left w:val="single" w:color="000000" w:sz="3"/>
              <w:bottom w:val="single" w:color="000000" w:sz="9"/>
              <w:right w:val="single" w:color="000000" w:sz="9"/>
            </w:tcBorders>
          </w:tcPr>
          <w:p/>
        </w:tc>
      </w:tr>
      <w:tr>
        <w:trPr>
          <w:trHeight w:val="1841"/>
        </w:trPr>
        <w:tc>
          <w:tcPr>
            <w:tcW w:w="1472" w:type="dxa"/>
            <w:vMerge/>
            <w:tcBorders>
              <w:top w:val="single" w:color="000000" w:sz="3"/>
              <w:left w:val="single" w:color="000000" w:sz="9"/>
              <w:bottom w:val="single" w:color="000000" w:sz="9"/>
              <w:right w:val="single" w:color="000000" w:sz="3"/>
            </w:tcBorders>
          </w:tcPr>
          <w:p/>
        </w:tc>
        <w:tc>
          <w:tcPr>
            <w:tcW w:w="1465" w:type="dxa"/>
            <w:tcBorders>
              <w:top w:val="single" w:color="000000" w:sz="3"/>
              <w:left w:val="single" w:color="000000" w:sz="3"/>
              <w:bottom w:val="single" w:color="000000" w:sz="9"/>
              <w:right w:val="single" w:color="000000" w:sz="3"/>
            </w:tcBorders>
            <w:vAlign w:val="center"/>
          </w:tcPr>
          <w:p>
            <w:pPr>
              <w:pStyle w:val="24"/>
              <w:widowControl w:val="off"/>
              <w:spacing w:line="384" w:lineRule="auto"/>
              <w:ind w:left="396" w:right="0" w:hanging="396"/>
            </w:pPr>
            <w:r>
              <w:rPr>
                <w:rFonts w:ascii="바탕" w:eastAsia="바탕"/>
                <w:spacing w:val="-13"/>
                <w:w w:val="100"/>
                <w:sz w:val="26"/>
                <w:shd w:val="clear" w:color="000000"/>
              </w:rPr>
              <w:t>다. 계약질서</w:t>
            </w:r>
          </w:p>
          <w:p>
            <w:pPr>
              <w:pStyle w:val="24"/>
              <w:widowControl w:val="off"/>
              <w:spacing w:line="384" w:lineRule="auto"/>
              <w:ind w:left="396" w:right="0" w:hanging="396"/>
            </w:pPr>
            <w:r>
              <w:rPr>
                <w:rFonts w:ascii="바탕" w:eastAsia="바탕"/>
                <w:spacing w:val="-13"/>
                <w:w w:val="100"/>
                <w:sz w:val="26"/>
                <w:shd w:val="clear" w:color="000000"/>
              </w:rPr>
              <w:t xml:space="preserve">    준수정도</w:t>
            </w:r>
          </w:p>
        </w:tc>
        <w:tc>
          <w:tcPr>
            <w:tcW w:w="5017" w:type="dxa"/>
            <w:tcBorders>
              <w:top w:val="single" w:color="000000" w:sz="3"/>
              <w:left w:val="single" w:color="000000" w:sz="3"/>
              <w:bottom w:val="single" w:color="000000" w:sz="9"/>
              <w:right w:val="single" w:color="000000" w:sz="3"/>
            </w:tcBorders>
            <w:vAlign w:val="center"/>
          </w:tcPr>
          <w:p>
            <w:pPr>
              <w:pStyle w:val="24"/>
              <w:widowControl w:val="off"/>
              <w:spacing w:line="312" w:lineRule="auto"/>
              <w:ind w:left="0" w:right="0"/>
            </w:pPr>
            <w:r>
              <w:rPr>
                <w:rFonts w:ascii="바탕" w:eastAsia="바탕"/>
                <w:spacing w:val="-13"/>
                <w:w w:val="100"/>
                <w:sz w:val="26"/>
                <w:shd w:val="clear" w:color="000000"/>
              </w:rPr>
              <w:t>1) 불공정 하도급거래 (-1점)</w:t>
            </w:r>
          </w:p>
          <w:p>
            <w:pPr>
              <w:pStyle w:val="24"/>
              <w:widowControl w:val="off"/>
              <w:spacing w:line="312" w:lineRule="auto"/>
              <w:ind w:left="397" w:right="0" w:hanging="397"/>
            </w:pPr>
            <w:r>
              <w:rPr>
                <w:rFonts w:ascii="바탕" w:eastAsia="바탕"/>
                <w:spacing w:val="-13"/>
                <w:w w:val="100"/>
                <w:sz w:val="26"/>
                <w:shd w:val="clear" w:color="000000"/>
              </w:rPr>
              <w:t>2) 임금체불 위반</w:t>
            </w:r>
            <w:r>
              <w:rPr>
                <w:rFonts w:ascii="바탕" w:eastAsia="바탕"/>
                <w:spacing w:val="0"/>
                <w:w w:val="100"/>
                <w:sz w:val="26"/>
                <w:shd w:val="clear" w:color="000000"/>
              </w:rPr>
              <w:t>(-2점)</w:t>
            </w:r>
          </w:p>
          <w:p>
            <w:pPr>
              <w:pStyle w:val="24"/>
              <w:widowControl w:val="off"/>
              <w:spacing w:line="312" w:lineRule="auto"/>
              <w:ind w:left="397" w:right="0" w:hanging="397"/>
            </w:pPr>
            <w:r>
              <w:rPr>
                <w:rFonts w:ascii="바탕" w:eastAsia="바탕"/>
                <w:spacing w:val="0"/>
                <w:w w:val="100"/>
                <w:sz w:val="26"/>
                <w:shd w:val="clear" w:color="000000"/>
              </w:rPr>
              <w:t>3) 산업재해 사망자(-1점)</w:t>
            </w:r>
          </w:p>
          <w:p>
            <w:pPr>
              <w:pStyle w:val="24"/>
              <w:widowControl w:val="off"/>
              <w:spacing w:line="312" w:lineRule="auto"/>
              <w:ind w:left="397" w:right="0" w:hanging="397"/>
            </w:pPr>
            <w:r>
              <w:rPr>
                <w:rFonts w:ascii="바탕" w:eastAsia="바탕"/>
                <w:spacing w:val="0"/>
                <w:w w:val="100"/>
                <w:sz w:val="26"/>
                <w:shd w:val="clear" w:color="000000"/>
              </w:rPr>
              <w:t>4) 사고사망만인율(-1점)</w:t>
            </w:r>
          </w:p>
        </w:tc>
        <w:tc>
          <w:tcPr>
            <w:tcW w:w="763" w:type="dxa"/>
            <w:vMerge/>
            <w:tcBorders>
              <w:top w:val="single" w:color="000000" w:sz="3"/>
              <w:left w:val="single" w:color="000000" w:sz="3"/>
              <w:bottom w:val="single" w:color="000000" w:sz="9"/>
              <w:right w:val="single" w:color="000000" w:sz="3"/>
            </w:tcBorders>
          </w:tcPr>
          <w:p/>
        </w:tc>
        <w:tc>
          <w:tcPr>
            <w:tcW w:w="1187" w:type="dxa"/>
            <w:vMerge/>
            <w:tcBorders>
              <w:top w:val="single" w:color="000000" w:sz="3"/>
              <w:left w:val="single" w:color="000000" w:sz="3"/>
              <w:bottom w:val="single" w:color="000000" w:sz="9"/>
              <w:right w:val="single" w:color="000000" w:sz="9"/>
            </w:tcBorders>
          </w:tcPr>
          <w:p/>
        </w:tc>
      </w:tr>
    </w:tbl>
    <w:p>
      <w:pPr>
        <w:pStyle w:val="0"/>
        <w:widowControl w:val="off"/>
      </w:pPr>
    </w:p>
    <w:p>
      <w:pPr>
        <w:pStyle w:val="0"/>
        <w:widowControl w:val="off"/>
        <w:spacing w:before="200"/>
        <w:ind w:left="491" w:hanging="491"/>
      </w:pPr>
      <w:r>
        <w:rPr>
          <w:spacing w:val="-6"/>
          <w:sz w:val="26"/>
          <w:shd w:val="clear" w:color="000000"/>
        </w:rPr>
        <w:t>주) 신용평가등급의 창업기업은 “중소기업제품 공공구매종합정보망”에 등재된 자료를 확인하여 평가한다.</w:t>
      </w:r>
    </w:p>
    <w:p>
      <w:pPr>
        <w:pStyle w:val="0"/>
        <w:widowControl w:val="off"/>
        <w:spacing w:before="200"/>
        <w:ind w:left="491" w:hanging="491"/>
      </w:pPr>
      <w:r>
        <w:rPr>
          <w:b/>
          <w:spacing w:val="-7"/>
          <w:sz w:val="30"/>
          <w:shd w:val="clear" w:color="000000"/>
        </w:rPr>
        <w:t>1. 물품 납품이행능력</w:t>
      </w:r>
    </w:p>
    <w:p>
      <w:pPr>
        <w:pStyle w:val="0"/>
        <w:widowControl w:val="off"/>
        <w:ind w:left="591" w:hanging="591"/>
      </w:pPr>
      <w:r>
        <w:rPr>
          <w:spacing w:val="-7"/>
          <w:sz w:val="28"/>
          <w:shd w:val="clear" w:color="000000"/>
        </w:rPr>
        <w:t xml:space="preserve"> 가. 계약담당자는 원활한 계약이행을 위해 이행실적 평가가 필요하다고 판단하는 경우 입찰공고에 물품납품이행능력 배점 범위 내에서 평가방법을 명시하여 평가할 수 있다. 이행실적을 평가하는 경우 세부 평가방법은 [별표 1] 1. 물품 남품이행능력 가. 주1) ~ 주9)를 따른다.</w:t>
      </w:r>
    </w:p>
    <w:p>
      <w:pPr>
        <w:pStyle w:val="0"/>
        <w:widowControl w:val="off"/>
        <w:ind w:left="591" w:hanging="591"/>
      </w:pPr>
      <w:r>
        <w:rPr>
          <w:spacing w:val="-7"/>
          <w:sz w:val="28"/>
          <w:shd w:val="clear" w:color="000000"/>
        </w:rPr>
        <w:t xml:space="preserve"> 나. 기술능력 (10점)</w:t>
      </w:r>
    </w:p>
    <w:p>
      <w:pPr>
        <w:pStyle w:val="25"/>
        <w:widowControl w:val="off"/>
        <w:wordWrap w:val="1"/>
        <w:spacing w:line="312" w:lineRule="auto"/>
        <w:ind w:right="200"/>
        <w:jc w:val="right"/>
      </w:pPr>
      <w:r>
        <w:rPr>
          <w:rFonts w:ascii="바탕" w:eastAsia="바탕"/>
          <w:w w:val="100"/>
          <w:shd w:val="clear" w:color="000000"/>
        </w:rPr>
        <w:t>(단위 : 점)</w:t>
      </w:r>
    </w:p>
    <w:tbl>
      <w:tblPr>
        <w:tblOverlap w:val="never"/>
        <w:tblW w:w="979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587"/>
        <w:gridCol w:w="1304"/>
        <w:gridCol w:w="1018"/>
        <w:gridCol w:w="3854"/>
        <w:gridCol w:w="961"/>
        <w:gridCol w:w="1074"/>
      </w:tblGrid>
      <w:tr>
        <w:trPr>
          <w:trHeight w:val="599"/>
        </w:trPr>
        <w:tc>
          <w:tcPr>
            <w:tcW w:w="1587" w:type="dxa"/>
            <w:tcBorders>
              <w:top w:val="single" w:color="000000" w:sz="9"/>
              <w:left w:val="single" w:color="000000" w:sz="9"/>
              <w:bottom w:val="single" w:color="000000" w:sz="3"/>
              <w:right w:val="single" w:color="000000" w:sz="3"/>
            </w:tcBorders>
            <w:vAlign w:val="center"/>
          </w:tcPr>
          <w:p>
            <w:pPr>
              <w:pStyle w:val="24"/>
              <w:widowControl w:val="off"/>
              <w:wordWrap w:val="1"/>
              <w:spacing w:line="312" w:lineRule="auto"/>
              <w:ind w:left="0" w:right="0"/>
              <w:jc w:val="center"/>
            </w:pPr>
            <w:r>
              <w:rPr>
                <w:rFonts w:eastAsia="바탕"/>
                <w:spacing w:val="-19"/>
                <w:w w:val="100"/>
                <w:sz w:val="26"/>
                <w:shd w:val="clear" w:color="000000"/>
              </w:rPr>
              <w:t>세부심사항목</w:t>
            </w:r>
          </w:p>
        </w:tc>
        <w:tc>
          <w:tcPr>
            <w:tcW w:w="1304"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9"/>
                <w:sz w:val="26"/>
                <w:shd w:val="clear" w:color="000000"/>
              </w:rPr>
              <w:t>평가요소</w:t>
            </w:r>
          </w:p>
        </w:tc>
        <w:tc>
          <w:tcPr>
            <w:tcW w:w="1018"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배점</w:t>
            </w:r>
          </w:p>
        </w:tc>
        <w:tc>
          <w:tcPr>
            <w:tcW w:w="3854"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등      급</w:t>
            </w:r>
          </w:p>
        </w:tc>
        <w:tc>
          <w:tcPr>
            <w:tcW w:w="961"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점수</w:t>
            </w:r>
          </w:p>
        </w:tc>
        <w:tc>
          <w:tcPr>
            <w:tcW w:w="1074" w:type="dxa"/>
            <w:tcBorders>
              <w:top w:val="single" w:color="000000" w:sz="9"/>
              <w:left w:val="single" w:color="000000" w:sz="3"/>
              <w:bottom w:val="single" w:color="000000" w:sz="3"/>
              <w:right w:val="single" w:color="000000" w:sz="9"/>
            </w:tcBorders>
            <w:vAlign w:val="center"/>
          </w:tcPr>
          <w:p>
            <w:pPr>
              <w:pStyle w:val="0"/>
              <w:widowControl w:val="off"/>
              <w:wordWrap w:val="1"/>
              <w:jc w:val="center"/>
            </w:pPr>
            <w:r>
              <w:rPr>
                <w:spacing w:val="-13"/>
                <w:sz w:val="26"/>
                <w:shd w:val="clear" w:color="000000"/>
              </w:rPr>
              <w:t>비고</w:t>
            </w:r>
          </w:p>
        </w:tc>
      </w:tr>
      <w:tr>
        <w:trPr>
          <w:trHeight w:val="1564"/>
        </w:trPr>
        <w:tc>
          <w:tcPr>
            <w:tcW w:w="1587" w:type="dxa"/>
            <w:tcBorders>
              <w:top w:val="single" w:color="000000" w:sz="3"/>
              <w:left w:val="single" w:color="000000" w:sz="9"/>
              <w:bottom w:val="single" w:color="000000" w:sz="3"/>
              <w:right w:val="single" w:color="000000" w:sz="3"/>
            </w:tcBorders>
            <w:vAlign w:val="center"/>
          </w:tcPr>
          <w:p>
            <w:pPr>
              <w:pStyle w:val="0"/>
              <w:widowControl w:val="off"/>
              <w:ind w:left="316" w:hanging="316"/>
            </w:pPr>
            <w:r>
              <w:rPr>
                <w:spacing w:val="-13"/>
                <w:sz w:val="26"/>
                <w:shd w:val="clear" w:color="000000"/>
              </w:rPr>
              <w:t>1)기술인력</w:t>
            </w:r>
          </w:p>
          <w:p>
            <w:pPr>
              <w:pStyle w:val="0"/>
              <w:widowControl w:val="off"/>
              <w:ind w:left="316" w:hanging="316"/>
            </w:pPr>
            <w:r>
              <w:rPr>
                <w:spacing w:val="-13"/>
                <w:sz w:val="26"/>
                <w:shd w:val="clear" w:color="000000"/>
              </w:rPr>
              <w:t xml:space="preserve">  보    유</w:t>
            </w:r>
          </w:p>
        </w:tc>
        <w:tc>
          <w:tcPr>
            <w:tcW w:w="130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기술인력 보유정도</w:t>
            </w:r>
          </w:p>
          <w:p>
            <w:pPr>
              <w:pStyle w:val="0"/>
              <w:widowControl w:val="off"/>
              <w:wordWrap w:val="1"/>
              <w:jc w:val="center"/>
            </w:pPr>
            <w:r>
              <w:rPr>
                <w:spacing w:val="-13"/>
                <w:sz w:val="26"/>
                <w:shd w:val="clear" w:color="000000"/>
              </w:rPr>
              <w:t>평가</w:t>
            </w:r>
          </w:p>
        </w:tc>
        <w:tc>
          <w:tcPr>
            <w:tcW w:w="101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5.0</w:t>
            </w:r>
          </w:p>
        </w:tc>
        <w:tc>
          <w:tcPr>
            <w:tcW w:w="3854" w:type="dxa"/>
            <w:tcBorders>
              <w:top w:val="single" w:color="000000" w:sz="3"/>
              <w:left w:val="single" w:color="000000" w:sz="3"/>
              <w:bottom w:val="single" w:color="000000" w:sz="3"/>
              <w:right w:val="single" w:color="000000" w:sz="3"/>
            </w:tcBorders>
            <w:vAlign w:val="center"/>
          </w:tcPr>
          <w:p>
            <w:pPr>
              <w:pStyle w:val="0"/>
              <w:widowControl w:val="off"/>
            </w:pPr>
            <w:r>
              <w:rPr>
                <w:spacing w:val="-13"/>
                <w:sz w:val="26"/>
                <w:shd w:val="clear" w:color="000000"/>
              </w:rPr>
              <w:t xml:space="preserve">A. 기술사 </w:t>
            </w:r>
            <w:r>
              <w:rPr>
                <w:spacing w:val="-13"/>
                <w:sz w:val="26"/>
                <w:shd w:val="clear" w:color="000000"/>
              </w:rPr>
              <w:t>․</w:t>
            </w:r>
            <w:r>
              <w:rPr>
                <w:spacing w:val="-13"/>
                <w:sz w:val="26"/>
                <w:shd w:val="clear" w:color="000000"/>
              </w:rPr>
              <w:t xml:space="preserve"> 기능장 1인당</w:t>
            </w:r>
          </w:p>
          <w:p>
            <w:pPr>
              <w:pStyle w:val="0"/>
              <w:widowControl w:val="off"/>
            </w:pPr>
            <w:r>
              <w:rPr>
                <w:spacing w:val="-13"/>
                <w:sz w:val="26"/>
                <w:shd w:val="clear" w:color="000000"/>
              </w:rPr>
              <w:t xml:space="preserve">B. 기사 </w:t>
            </w:r>
            <w:r>
              <w:rPr>
                <w:spacing w:val="-13"/>
                <w:sz w:val="26"/>
                <w:shd w:val="clear" w:color="000000"/>
              </w:rPr>
              <w:t>․</w:t>
            </w:r>
            <w:r>
              <w:rPr>
                <w:spacing w:val="-13"/>
                <w:sz w:val="26"/>
                <w:shd w:val="clear" w:color="000000"/>
              </w:rPr>
              <w:t xml:space="preserve"> 산업기사 1인당</w:t>
            </w:r>
          </w:p>
          <w:p>
            <w:pPr>
              <w:pStyle w:val="0"/>
              <w:widowControl w:val="off"/>
            </w:pPr>
            <w:r>
              <w:rPr>
                <w:spacing w:val="-13"/>
                <w:sz w:val="26"/>
                <w:shd w:val="clear" w:color="000000"/>
              </w:rPr>
              <w:t>C. 기능사 1인당</w:t>
            </w:r>
          </w:p>
          <w:p>
            <w:pPr>
              <w:pStyle w:val="0"/>
              <w:widowControl w:val="off"/>
            </w:pPr>
            <w:r>
              <w:rPr>
                <w:spacing w:val="-13"/>
                <w:sz w:val="26"/>
                <w:shd w:val="clear" w:color="000000"/>
              </w:rPr>
              <w:t>D. 일반경력자(3년 이상) 1인당</w:t>
            </w:r>
          </w:p>
        </w:tc>
        <w:tc>
          <w:tcPr>
            <w:tcW w:w="96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2.0</w:t>
            </w:r>
          </w:p>
          <w:p>
            <w:pPr>
              <w:pStyle w:val="0"/>
              <w:widowControl w:val="off"/>
              <w:wordWrap w:val="1"/>
              <w:jc w:val="center"/>
            </w:pPr>
            <w:r>
              <w:rPr>
                <w:spacing w:val="-13"/>
                <w:sz w:val="26"/>
                <w:shd w:val="clear" w:color="000000"/>
              </w:rPr>
              <w:t>1.5</w:t>
            </w:r>
          </w:p>
          <w:p>
            <w:pPr>
              <w:pStyle w:val="0"/>
              <w:widowControl w:val="off"/>
              <w:wordWrap w:val="1"/>
              <w:jc w:val="center"/>
            </w:pPr>
            <w:r>
              <w:rPr>
                <w:spacing w:val="-13"/>
                <w:sz w:val="26"/>
                <w:shd w:val="clear" w:color="000000"/>
              </w:rPr>
              <w:t>1.0</w:t>
            </w:r>
          </w:p>
          <w:p>
            <w:pPr>
              <w:pStyle w:val="0"/>
              <w:widowControl w:val="off"/>
              <w:wordWrap w:val="1"/>
              <w:jc w:val="center"/>
            </w:pPr>
            <w:r>
              <w:rPr>
                <w:spacing w:val="-13"/>
                <w:sz w:val="26"/>
                <w:shd w:val="clear" w:color="000000"/>
              </w:rPr>
              <w:t>0.5</w:t>
            </w:r>
          </w:p>
        </w:tc>
        <w:tc>
          <w:tcPr>
            <w:tcW w:w="1074" w:type="dxa"/>
            <w:vMerge w:val="restart"/>
            <w:tcBorders>
              <w:top w:val="single" w:color="000000" w:sz="3"/>
              <w:left w:val="single" w:color="000000" w:sz="3"/>
              <w:bottom w:val="single" w:color="000000" w:sz="9"/>
              <w:right w:val="single" w:color="000000" w:sz="9"/>
            </w:tcBorders>
            <w:vAlign w:val="top"/>
          </w:tcPr>
          <w:p>
            <w:pPr>
              <w:pStyle w:val="0"/>
              <w:widowControl w:val="off"/>
              <w:spacing w:before="100"/>
            </w:pPr>
            <w:r>
              <w:rPr>
                <w:spacing w:val="-6"/>
                <w:sz w:val="26"/>
                <w:shd w:val="clear" w:color="000000"/>
              </w:rPr>
              <w:t>물품제조입찰에 한한다.</w:t>
            </w:r>
          </w:p>
        </w:tc>
      </w:tr>
      <w:tr>
        <w:trPr>
          <w:trHeight w:val="1148"/>
        </w:trPr>
        <w:tc>
          <w:tcPr>
            <w:tcW w:w="1587" w:type="dxa"/>
            <w:tcBorders>
              <w:top w:val="single" w:color="000000" w:sz="3"/>
              <w:left w:val="single" w:color="000000" w:sz="9"/>
              <w:bottom w:val="single" w:color="000000" w:sz="9"/>
              <w:right w:val="single" w:color="000000" w:sz="3"/>
            </w:tcBorders>
            <w:vAlign w:val="center"/>
          </w:tcPr>
          <w:p>
            <w:pPr>
              <w:pStyle w:val="0"/>
              <w:widowControl w:val="off"/>
              <w:ind w:left="316" w:hanging="316"/>
            </w:pPr>
            <w:r>
              <w:rPr>
                <w:spacing w:val="-13"/>
                <w:sz w:val="26"/>
                <w:shd w:val="clear" w:color="000000"/>
              </w:rPr>
              <w:t>2)시설</w:t>
            </w:r>
            <w:r>
              <w:rPr>
                <w:spacing w:val="-6"/>
                <w:sz w:val="26"/>
                <w:shd w:val="clear" w:color="000000"/>
              </w:rPr>
              <w:t>·</w:t>
            </w:r>
            <w:r>
              <w:rPr>
                <w:spacing w:val="-13"/>
                <w:sz w:val="26"/>
                <w:shd w:val="clear" w:color="000000"/>
              </w:rPr>
              <w:t>장비</w:t>
            </w:r>
          </w:p>
          <w:p>
            <w:pPr>
              <w:pStyle w:val="0"/>
              <w:widowControl w:val="off"/>
              <w:ind w:left="316" w:hanging="316"/>
            </w:pPr>
            <w:r>
              <w:rPr>
                <w:spacing w:val="-13"/>
                <w:sz w:val="26"/>
                <w:shd w:val="clear" w:color="000000"/>
              </w:rPr>
              <w:t xml:space="preserve">  보     유</w:t>
            </w:r>
          </w:p>
        </w:tc>
        <w:tc>
          <w:tcPr>
            <w:tcW w:w="1304"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pacing w:val="-13"/>
                <w:sz w:val="26"/>
                <w:shd w:val="clear" w:color="000000"/>
              </w:rPr>
              <w:t>생산시설</w:t>
            </w:r>
          </w:p>
          <w:p>
            <w:pPr>
              <w:pStyle w:val="0"/>
              <w:widowControl w:val="off"/>
              <w:wordWrap w:val="1"/>
              <w:jc w:val="center"/>
            </w:pPr>
            <w:r>
              <w:rPr>
                <w:spacing w:val="-13"/>
                <w:sz w:val="26"/>
                <w:shd w:val="clear" w:color="000000"/>
              </w:rPr>
              <w:t>보유정도</w:t>
            </w:r>
          </w:p>
          <w:p>
            <w:pPr>
              <w:pStyle w:val="0"/>
              <w:widowControl w:val="off"/>
              <w:wordWrap w:val="1"/>
              <w:jc w:val="center"/>
            </w:pPr>
            <w:r>
              <w:rPr>
                <w:spacing w:val="-13"/>
                <w:sz w:val="26"/>
                <w:shd w:val="clear" w:color="000000"/>
              </w:rPr>
              <w:t>평가</w:t>
            </w:r>
          </w:p>
        </w:tc>
        <w:tc>
          <w:tcPr>
            <w:tcW w:w="1018"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pacing w:val="-13"/>
                <w:sz w:val="26"/>
                <w:shd w:val="clear" w:color="000000"/>
              </w:rPr>
              <w:t>5.0</w:t>
            </w:r>
          </w:p>
        </w:tc>
        <w:tc>
          <w:tcPr>
            <w:tcW w:w="3854" w:type="dxa"/>
            <w:tcBorders>
              <w:top w:val="single" w:color="000000" w:sz="3"/>
              <w:left w:val="single" w:color="000000" w:sz="3"/>
              <w:bottom w:val="single" w:color="000000" w:sz="9"/>
              <w:right w:val="single" w:color="000000" w:sz="3"/>
            </w:tcBorders>
            <w:vAlign w:val="center"/>
          </w:tcPr>
          <w:p>
            <w:pPr>
              <w:pStyle w:val="0"/>
              <w:widowControl w:val="off"/>
            </w:pPr>
            <w:r>
              <w:rPr>
                <w:spacing w:val="-13"/>
                <w:sz w:val="26"/>
                <w:shd w:val="clear" w:color="000000"/>
              </w:rPr>
              <w:t>A. 보유(입찰공고 기준 충족)</w:t>
            </w:r>
          </w:p>
          <w:p>
            <w:pPr>
              <w:pStyle w:val="0"/>
              <w:widowControl w:val="off"/>
            </w:pPr>
            <w:r>
              <w:rPr>
                <w:spacing w:val="-13"/>
                <w:sz w:val="26"/>
                <w:shd w:val="clear" w:color="000000"/>
              </w:rPr>
              <w:t>B. 보유(입찰공고 기준 미달)</w:t>
            </w:r>
          </w:p>
          <w:p>
            <w:pPr>
              <w:pStyle w:val="0"/>
              <w:widowControl w:val="off"/>
            </w:pPr>
            <w:r>
              <w:rPr>
                <w:spacing w:val="-13"/>
                <w:sz w:val="26"/>
                <w:shd w:val="clear" w:color="000000"/>
              </w:rPr>
              <w:t>C. 미보유</w:t>
            </w:r>
          </w:p>
        </w:tc>
        <w:tc>
          <w:tcPr>
            <w:tcW w:w="961"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pacing w:val="-13"/>
                <w:sz w:val="26"/>
                <w:shd w:val="clear" w:color="000000"/>
              </w:rPr>
              <w:t>5.0</w:t>
            </w:r>
          </w:p>
          <w:p>
            <w:pPr>
              <w:pStyle w:val="0"/>
              <w:widowControl w:val="off"/>
              <w:wordWrap w:val="1"/>
              <w:jc w:val="center"/>
            </w:pPr>
            <w:r>
              <w:rPr>
                <w:spacing w:val="-13"/>
                <w:sz w:val="26"/>
                <w:shd w:val="clear" w:color="000000"/>
              </w:rPr>
              <w:t>2.0</w:t>
            </w:r>
          </w:p>
          <w:p>
            <w:pPr>
              <w:pStyle w:val="0"/>
              <w:widowControl w:val="off"/>
              <w:wordWrap w:val="1"/>
              <w:jc w:val="center"/>
            </w:pPr>
            <w:r>
              <w:rPr>
                <w:spacing w:val="-13"/>
                <w:sz w:val="26"/>
                <w:shd w:val="clear" w:color="000000"/>
              </w:rPr>
              <w:t>1.0</w:t>
            </w:r>
          </w:p>
        </w:tc>
        <w:tc>
          <w:tcPr>
            <w:tcW w:w="1074" w:type="dxa"/>
            <w:vMerge/>
            <w:tcBorders>
              <w:top w:val="single" w:color="000000" w:sz="3"/>
              <w:left w:val="single" w:color="000000" w:sz="3"/>
              <w:bottom w:val="single" w:color="000000" w:sz="9"/>
              <w:right w:val="single" w:color="000000" w:sz="9"/>
            </w:tcBorders>
          </w:tcPr>
          <w:p/>
        </w:tc>
      </w:tr>
    </w:tbl>
    <w:p>
      <w:pPr>
        <w:pStyle w:val="0"/>
        <w:widowControl w:val="off"/>
      </w:pPr>
    </w:p>
    <w:p>
      <w:pPr>
        <w:pStyle w:val="25"/>
        <w:widowControl w:val="off"/>
        <w:spacing w:line="384" w:lineRule="auto"/>
        <w:ind w:left="528" w:hanging="528"/>
      </w:pPr>
      <w:r>
        <w:rPr>
          <w:rFonts w:ascii="바탕" w:eastAsia="바탕"/>
          <w:spacing w:val="-19"/>
          <w:w w:val="100"/>
          <w:sz w:val="26"/>
          <w:shd w:val="clear" w:color="000000"/>
        </w:rPr>
        <w:t xml:space="preserve">  주) &lt;별표 1&gt; 1. 물품 납품이행능력 “나. 기술능력”의 주1) </w:t>
      </w:r>
      <w:r>
        <w:rPr>
          <w:rFonts w:ascii="바탕"/>
          <w:spacing w:val="-19"/>
          <w:w w:val="100"/>
          <w:sz w:val="26"/>
          <w:shd w:val="clear" w:color="000000"/>
        </w:rPr>
        <w:t>～</w:t>
      </w:r>
      <w:r>
        <w:rPr>
          <w:rFonts w:ascii="바탕" w:eastAsia="바탕"/>
          <w:spacing w:val="-19"/>
          <w:w w:val="100"/>
          <w:sz w:val="26"/>
          <w:shd w:val="clear" w:color="000000"/>
        </w:rPr>
        <w:t xml:space="preserve"> 7)과 같다.</w:t>
      </w:r>
    </w:p>
    <w:p>
      <w:pPr>
        <w:pStyle w:val="0"/>
        <w:widowControl w:val="off"/>
        <w:spacing w:line="240" w:lineRule="auto"/>
      </w:pPr>
      <w:r>
        <w:rPr>
          <w:spacing w:val="-7"/>
          <w:sz w:val="28"/>
          <w:shd w:val="clear" w:color="000000"/>
        </w:rPr>
        <w:t xml:space="preserve"> 다. 경영상태 (20점)</w:t>
      </w:r>
    </w:p>
    <w:p>
      <w:pPr>
        <w:pStyle w:val="25"/>
        <w:widowControl w:val="off"/>
        <w:wordWrap w:val="1"/>
        <w:spacing w:line="384" w:lineRule="auto"/>
        <w:ind w:right="200"/>
        <w:jc w:val="right"/>
      </w:pPr>
      <w:r>
        <w:rPr>
          <w:rFonts w:ascii="바탕" w:eastAsia="바탕"/>
          <w:w w:val="100"/>
          <w:shd w:val="clear" w:color="000000"/>
        </w:rPr>
        <w:t>(단위 : 점)</w:t>
      </w:r>
    </w:p>
    <w:tbl>
      <w:tblPr>
        <w:tblOverlap w:val="never"/>
        <w:tblW w:w="978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248"/>
        <w:gridCol w:w="2191"/>
        <w:gridCol w:w="4342"/>
        <w:gridCol w:w="1003"/>
      </w:tblGrid>
      <w:tr>
        <w:trPr>
          <w:trHeight w:val="430"/>
        </w:trPr>
        <w:tc>
          <w:tcPr>
            <w:tcW w:w="9784" w:type="dxa"/>
            <w:gridSpan w:val="4"/>
            <w:tcBorders>
              <w:top w:val="single" w:color="000000" w:sz="9"/>
              <w:left w:val="single" w:color="000000" w:sz="9"/>
              <w:bottom w:val="double" w:color="000000" w:sz="4"/>
              <w:right w:val="single" w:color="000000" w:sz="9"/>
            </w:tcBorders>
            <w:vAlign w:val="center"/>
          </w:tcPr>
          <w:p>
            <w:pPr>
              <w:pStyle w:val="0"/>
              <w:widowControl w:val="off"/>
              <w:wordWrap w:val="1"/>
              <w:spacing w:line="288" w:lineRule="auto"/>
              <w:jc w:val="center"/>
            </w:pPr>
            <w:r>
              <w:rPr>
                <w:spacing w:val="-13"/>
                <w:sz w:val="26"/>
                <w:shd w:val="clear" w:color="000000"/>
              </w:rPr>
              <w:t>신용평가등급</w:t>
            </w:r>
          </w:p>
        </w:tc>
      </w:tr>
      <w:tr>
        <w:trPr>
          <w:trHeight w:val="628"/>
        </w:trPr>
        <w:tc>
          <w:tcPr>
            <w:tcW w:w="2248" w:type="dxa"/>
            <w:tcBorders>
              <w:top w:val="double" w:color="000000" w:sz="4"/>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①회사채에</w:t>
            </w:r>
            <w:r>
              <w:rPr>
                <w:spacing w:val="-13"/>
                <w:sz w:val="26"/>
                <w:shd w:val="clear" w:color="000000"/>
              </w:rPr>
              <w:t xml:space="preserve"> 대한</w:t>
            </w:r>
          </w:p>
          <w:p>
            <w:pPr>
              <w:pStyle w:val="0"/>
              <w:widowControl w:val="off"/>
              <w:wordWrap w:val="1"/>
              <w:spacing w:line="288" w:lineRule="auto"/>
              <w:jc w:val="center"/>
            </w:pPr>
            <w:r>
              <w:rPr>
                <w:spacing w:val="-13"/>
                <w:sz w:val="26"/>
                <w:shd w:val="clear" w:color="000000"/>
              </w:rPr>
              <w:t>신용평가등급</w:t>
            </w:r>
          </w:p>
        </w:tc>
        <w:tc>
          <w:tcPr>
            <w:tcW w:w="2191" w:type="dxa"/>
            <w:tcBorders>
              <w:top w:val="double" w:color="000000" w:sz="4"/>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②기업어음에</w:t>
            </w:r>
            <w:r>
              <w:rPr>
                <w:spacing w:val="-13"/>
                <w:sz w:val="26"/>
                <w:shd w:val="clear" w:color="000000"/>
              </w:rPr>
              <w:t xml:space="preserve"> 대한 신용평가등급</w:t>
            </w:r>
          </w:p>
        </w:tc>
        <w:tc>
          <w:tcPr>
            <w:tcW w:w="4342" w:type="dxa"/>
            <w:tcBorders>
              <w:top w:val="double" w:color="000000" w:sz="4"/>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③기업신용평가등급</w:t>
            </w:r>
          </w:p>
        </w:tc>
        <w:tc>
          <w:tcPr>
            <w:tcW w:w="1003" w:type="dxa"/>
            <w:tcBorders>
              <w:top w:val="double" w:color="000000" w:sz="4"/>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평 점</w:t>
            </w:r>
          </w:p>
        </w:tc>
      </w:tr>
      <w:tr>
        <w:trPr>
          <w:trHeight w:val="373"/>
        </w:trPr>
        <w:tc>
          <w:tcPr>
            <w:tcW w:w="2248"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AAA</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rPr>
                <w:color w:val="000000"/>
                <w:spacing w:val="-13"/>
                <w:sz w:val="26"/>
                <w:shd w:val="clear" w:color="000000"/>
              </w:rPr>
            </w:pP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3"/>
                <w:sz w:val="26"/>
                <w:shd w:val="clear" w:color="000000"/>
              </w:rPr>
              <w:t>①의</w:t>
            </w:r>
            <w:r>
              <w:rPr>
                <w:spacing w:val="-13"/>
                <w:sz w:val="26"/>
                <w:shd w:val="clear" w:color="000000"/>
              </w:rPr>
              <w:t xml:space="preserve"> AAA에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20.0</w:t>
            </w:r>
          </w:p>
        </w:tc>
      </w:tr>
      <w:tr>
        <w:trPr>
          <w:trHeight w:val="373"/>
        </w:trPr>
        <w:tc>
          <w:tcPr>
            <w:tcW w:w="2248"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AA+, AA°, AA-</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A1</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3"/>
                <w:sz w:val="26"/>
                <w:shd w:val="clear" w:color="000000"/>
              </w:rPr>
              <w:t>①의</w:t>
            </w:r>
            <w:r>
              <w:rPr>
                <w:spacing w:val="-13"/>
                <w:sz w:val="26"/>
                <w:shd w:val="clear" w:color="000000"/>
              </w:rPr>
              <w:t xml:space="preserve"> AA+, AA°, AA-에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20.0</w:t>
            </w:r>
          </w:p>
        </w:tc>
      </w:tr>
      <w:tr>
        <w:trPr>
          <w:trHeight w:val="373"/>
        </w:trPr>
        <w:tc>
          <w:tcPr>
            <w:tcW w:w="2248"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ind w:left="527" w:hanging="527"/>
              <w:jc w:val="center"/>
            </w:pPr>
            <w:r>
              <w:rPr>
                <w:spacing w:val="-13"/>
                <w:sz w:val="26"/>
                <w:shd w:val="clear" w:color="000000"/>
              </w:rPr>
              <w:t>A+</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 xml:space="preserve"> A2+</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3"/>
                <w:sz w:val="26"/>
                <w:shd w:val="clear" w:color="000000"/>
              </w:rPr>
              <w:t>①의</w:t>
            </w:r>
            <w:r>
              <w:rPr>
                <w:spacing w:val="-13"/>
                <w:sz w:val="26"/>
                <w:shd w:val="clear" w:color="000000"/>
              </w:rPr>
              <w:t xml:space="preserve"> A+에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20.0</w:t>
            </w:r>
          </w:p>
        </w:tc>
      </w:tr>
      <w:tr>
        <w:trPr>
          <w:trHeight w:val="373"/>
        </w:trPr>
        <w:tc>
          <w:tcPr>
            <w:tcW w:w="2248"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A2°</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3"/>
                <w:sz w:val="26"/>
                <w:shd w:val="clear" w:color="000000"/>
              </w:rPr>
              <w:t>①의</w:t>
            </w:r>
            <w:r>
              <w:rPr>
                <w:spacing w:val="-13"/>
                <w:sz w:val="26"/>
                <w:shd w:val="clear" w:color="000000"/>
              </w:rPr>
              <w:t xml:space="preserve"> A°에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20.0</w:t>
            </w:r>
          </w:p>
        </w:tc>
      </w:tr>
      <w:tr>
        <w:trPr>
          <w:trHeight w:val="373"/>
        </w:trPr>
        <w:tc>
          <w:tcPr>
            <w:tcW w:w="2248"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A2-</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3"/>
                <w:sz w:val="26"/>
                <w:shd w:val="clear" w:color="000000"/>
              </w:rPr>
              <w:t>①의</w:t>
            </w:r>
            <w:r>
              <w:rPr>
                <w:spacing w:val="-13"/>
                <w:sz w:val="26"/>
                <w:shd w:val="clear" w:color="000000"/>
              </w:rPr>
              <w:t xml:space="preserve"> A-에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20.0</w:t>
            </w:r>
          </w:p>
        </w:tc>
      </w:tr>
      <w:tr>
        <w:trPr>
          <w:trHeight w:val="373"/>
        </w:trPr>
        <w:tc>
          <w:tcPr>
            <w:tcW w:w="2248"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ind w:left="527" w:hanging="527"/>
              <w:jc w:val="center"/>
            </w:pPr>
            <w:r>
              <w:rPr>
                <w:spacing w:val="-13"/>
                <w:sz w:val="26"/>
                <w:shd w:val="clear" w:color="000000"/>
              </w:rPr>
              <w:t>BBB+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A3+</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3"/>
                <w:sz w:val="26"/>
                <w:shd w:val="clear" w:color="000000"/>
              </w:rPr>
              <w:t>①의</w:t>
            </w:r>
            <w:r>
              <w:rPr>
                <w:spacing w:val="-13"/>
                <w:sz w:val="26"/>
                <w:shd w:val="clear" w:color="000000"/>
              </w:rPr>
              <w:t xml:space="preserve"> BBB+에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20.0</w:t>
            </w:r>
          </w:p>
        </w:tc>
      </w:tr>
      <w:tr>
        <w:trPr>
          <w:trHeight w:val="373"/>
        </w:trPr>
        <w:tc>
          <w:tcPr>
            <w:tcW w:w="2248"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ind w:left="527" w:hanging="527"/>
              <w:jc w:val="center"/>
            </w:pPr>
            <w:r>
              <w:rPr>
                <w:spacing w:val="-13"/>
                <w:sz w:val="26"/>
                <w:shd w:val="clear" w:color="000000"/>
              </w:rPr>
              <w:t>BBB°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A3°</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3"/>
                <w:sz w:val="26"/>
                <w:shd w:val="clear" w:color="000000"/>
              </w:rPr>
              <w:t>①의</w:t>
            </w:r>
            <w:r>
              <w:rPr>
                <w:spacing w:val="-13"/>
                <w:sz w:val="26"/>
                <w:shd w:val="clear" w:color="000000"/>
              </w:rPr>
              <w:t xml:space="preserve"> BBB°에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20.0</w:t>
            </w:r>
          </w:p>
        </w:tc>
      </w:tr>
      <w:tr>
        <w:trPr>
          <w:trHeight w:val="373"/>
        </w:trPr>
        <w:tc>
          <w:tcPr>
            <w:tcW w:w="2248"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BBB-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A3-</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3"/>
                <w:sz w:val="26"/>
                <w:shd w:val="clear" w:color="000000"/>
              </w:rPr>
              <w:t>①의</w:t>
            </w:r>
            <w:r>
              <w:rPr>
                <w:spacing w:val="-13"/>
                <w:sz w:val="26"/>
                <w:shd w:val="clear" w:color="000000"/>
              </w:rPr>
              <w:t xml:space="preserve"> BBB-에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20.0</w:t>
            </w:r>
          </w:p>
        </w:tc>
      </w:tr>
      <w:tr>
        <w:trPr>
          <w:trHeight w:val="316"/>
        </w:trPr>
        <w:tc>
          <w:tcPr>
            <w:tcW w:w="2248"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9"/>
                <w:sz w:val="26"/>
                <w:shd w:val="clear" w:color="000000"/>
              </w:rPr>
              <w:t>BB+, BB°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9"/>
                <w:sz w:val="26"/>
                <w:shd w:val="clear" w:color="000000"/>
              </w:rPr>
              <w:t>B+</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9"/>
                <w:sz w:val="26"/>
                <w:shd w:val="clear" w:color="000000"/>
              </w:rPr>
              <w:t>①의</w:t>
            </w:r>
            <w:r>
              <w:rPr>
                <w:spacing w:val="-19"/>
                <w:sz w:val="26"/>
                <w:shd w:val="clear" w:color="000000"/>
              </w:rPr>
              <w:t xml:space="preserve"> BB+, BB°에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19.7</w:t>
            </w:r>
          </w:p>
        </w:tc>
      </w:tr>
      <w:tr>
        <w:trPr>
          <w:trHeight w:val="316"/>
        </w:trPr>
        <w:tc>
          <w:tcPr>
            <w:tcW w:w="2248"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9"/>
                <w:sz w:val="26"/>
                <w:shd w:val="clear" w:color="000000"/>
              </w:rPr>
              <w:t>BB-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9"/>
                <w:sz w:val="26"/>
                <w:shd w:val="clear" w:color="000000"/>
              </w:rPr>
              <w:t>B°</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9"/>
                <w:sz w:val="26"/>
                <w:shd w:val="clear" w:color="000000"/>
              </w:rPr>
              <w:t>①의</w:t>
            </w:r>
            <w:r>
              <w:rPr>
                <w:spacing w:val="-19"/>
                <w:sz w:val="26"/>
                <w:shd w:val="clear" w:color="000000"/>
              </w:rPr>
              <w:t xml:space="preserve"> BB-에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19.3</w:t>
            </w:r>
          </w:p>
        </w:tc>
      </w:tr>
      <w:tr>
        <w:trPr>
          <w:trHeight w:val="316"/>
        </w:trPr>
        <w:tc>
          <w:tcPr>
            <w:tcW w:w="2248"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ind w:left="527" w:hanging="527"/>
              <w:jc w:val="center"/>
            </w:pPr>
            <w:r>
              <w:rPr>
                <w:spacing w:val="-19"/>
                <w:sz w:val="26"/>
                <w:shd w:val="clear" w:color="000000"/>
              </w:rPr>
              <w:t>B+, B°, 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9"/>
                <w:sz w:val="26"/>
                <w:shd w:val="clear" w:color="000000"/>
              </w:rPr>
              <w:t>B-</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9"/>
                <w:sz w:val="26"/>
                <w:shd w:val="clear" w:color="000000"/>
              </w:rPr>
              <w:t>①의</w:t>
            </w:r>
            <w:r>
              <w:rPr>
                <w:spacing w:val="-19"/>
                <w:sz w:val="26"/>
                <w:shd w:val="clear" w:color="000000"/>
              </w:rPr>
              <w:t xml:space="preserve"> B+, B°, B-에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19.0</w:t>
            </w:r>
          </w:p>
        </w:tc>
      </w:tr>
      <w:tr>
        <w:trPr>
          <w:trHeight w:val="316"/>
        </w:trPr>
        <w:tc>
          <w:tcPr>
            <w:tcW w:w="2248"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9"/>
                <w:sz w:val="26"/>
                <w:shd w:val="clear" w:color="000000"/>
              </w:rPr>
              <w:t>CCC+ 이하</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9"/>
                <w:sz w:val="26"/>
                <w:shd w:val="clear" w:color="000000"/>
              </w:rPr>
              <w:t>C 이하</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9"/>
                <w:sz w:val="26"/>
                <w:shd w:val="clear" w:color="000000"/>
              </w:rPr>
              <w:t>①의</w:t>
            </w:r>
            <w:r>
              <w:rPr>
                <w:spacing w:val="-19"/>
                <w:sz w:val="26"/>
                <w:shd w:val="clear" w:color="000000"/>
              </w:rPr>
              <w:t xml:space="preserve"> CCC+에 준하는 등급</w:t>
            </w:r>
          </w:p>
        </w:tc>
        <w:tc>
          <w:tcPr>
            <w:tcW w:w="1003"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15.0</w:t>
            </w:r>
          </w:p>
        </w:tc>
      </w:tr>
      <w:tr>
        <w:trPr>
          <w:trHeight w:val="316"/>
        </w:trPr>
        <w:tc>
          <w:tcPr>
            <w:tcW w:w="2248" w:type="dxa"/>
            <w:tcBorders>
              <w:top w:val="single" w:color="000000" w:sz="3"/>
              <w:left w:val="single" w:color="000000" w:sz="9"/>
              <w:bottom w:val="single" w:color="000000" w:sz="9"/>
              <w:right w:val="single" w:color="000000" w:sz="3"/>
            </w:tcBorders>
            <w:vAlign w:val="center"/>
          </w:tcPr>
          <w:p>
            <w:pPr>
              <w:pStyle w:val="0"/>
              <w:widowControl w:val="off"/>
              <w:wordWrap w:val="1"/>
              <w:spacing w:line="288" w:lineRule="auto"/>
              <w:jc w:val="center"/>
            </w:pPr>
            <w:r>
              <w:rPr>
                <w:spacing w:val="-13"/>
                <w:sz w:val="26"/>
                <w:shd w:val="clear" w:color="000000"/>
              </w:rPr>
              <w:t>없음</w:t>
            </w:r>
          </w:p>
        </w:tc>
        <w:tc>
          <w:tcPr>
            <w:tcW w:w="2191"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spacing w:val="-13"/>
                <w:sz w:val="26"/>
                <w:shd w:val="clear" w:color="000000"/>
              </w:rPr>
              <w:t>없음</w:t>
            </w:r>
          </w:p>
        </w:tc>
        <w:tc>
          <w:tcPr>
            <w:tcW w:w="4342"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spacing w:val="-13"/>
                <w:sz w:val="26"/>
                <w:shd w:val="clear" w:color="000000"/>
              </w:rPr>
              <w:t>없음</w:t>
            </w:r>
          </w:p>
        </w:tc>
        <w:tc>
          <w:tcPr>
            <w:tcW w:w="1003" w:type="dxa"/>
            <w:tcBorders>
              <w:top w:val="single" w:color="000000" w:sz="3"/>
              <w:left w:val="single" w:color="000000" w:sz="3"/>
              <w:bottom w:val="single" w:color="000000" w:sz="9"/>
              <w:right w:val="single" w:color="000000" w:sz="9"/>
            </w:tcBorders>
            <w:vAlign w:val="center"/>
          </w:tcPr>
          <w:p>
            <w:pPr>
              <w:pStyle w:val="0"/>
              <w:widowControl w:val="off"/>
              <w:wordWrap w:val="1"/>
              <w:spacing w:line="288" w:lineRule="auto"/>
              <w:jc w:val="center"/>
            </w:pPr>
            <w:r>
              <w:rPr>
                <w:spacing w:val="-13"/>
                <w:sz w:val="26"/>
                <w:shd w:val="clear" w:color="000000"/>
              </w:rPr>
              <w:t>10.0</w:t>
            </w:r>
          </w:p>
        </w:tc>
      </w:tr>
    </w:tbl>
    <w:p>
      <w:pPr>
        <w:pStyle w:val="25"/>
        <w:widowControl w:val="off"/>
        <w:spacing w:line="384" w:lineRule="auto"/>
      </w:pPr>
    </w:p>
    <w:p>
      <w:pPr>
        <w:pStyle w:val="0"/>
        <w:widowControl w:val="off"/>
        <w:ind w:left="714" w:hanging="714"/>
      </w:pPr>
      <w:r>
        <w:rPr>
          <w:spacing w:val="-6"/>
          <w:sz w:val="26"/>
          <w:shd w:val="clear" w:color="000000"/>
        </w:rPr>
        <w:t xml:space="preserve">  주) &lt;별표 1&gt; 1. 물품 납품이행능력 “다. 경영상태”의 주1) </w:t>
      </w:r>
      <w:r>
        <w:rPr>
          <w:spacing w:val="-6"/>
          <w:sz w:val="26"/>
          <w:shd w:val="clear" w:color="000000"/>
        </w:rPr>
        <w:t>～</w:t>
      </w:r>
      <w:r>
        <w:rPr>
          <w:spacing w:val="-6"/>
          <w:sz w:val="26"/>
          <w:shd w:val="clear" w:color="000000"/>
        </w:rPr>
        <w:t xml:space="preserve"> 2)와 같다.</w:t>
      </w:r>
    </w:p>
    <w:p>
      <w:pPr>
        <w:pStyle w:val="0"/>
        <w:widowControl w:val="off"/>
        <w:spacing w:before="120" w:line="480"/>
      </w:pPr>
      <w:r>
        <w:rPr>
          <w:b/>
          <w:spacing w:val="-7"/>
          <w:sz w:val="30"/>
          <w:shd w:val="clear" w:color="000000"/>
        </w:rPr>
        <w:t>2. 입찰가격</w:t>
      </w:r>
      <w:r>
        <w:rPr>
          <w:spacing w:val="-7"/>
          <w:sz w:val="30"/>
          <w:shd w:val="clear" w:color="000000"/>
        </w:rPr>
        <w:t xml:space="preserve"> </w:t>
      </w:r>
      <w:r>
        <w:rPr>
          <w:spacing w:val="-7"/>
          <w:sz w:val="28"/>
          <w:shd w:val="clear" w:color="000000"/>
        </w:rPr>
        <w:t>: 배점한도 70점</w:t>
      </w:r>
    </w:p>
    <w:p>
      <w:pPr>
        <w:pStyle w:val="25"/>
        <w:widowControl w:val="off"/>
        <w:spacing w:line="384" w:lineRule="auto"/>
      </w:pPr>
      <w:r>
        <w:rPr>
          <w:rFonts w:ascii="바탕" w:eastAsia="바탕"/>
          <w:w w:val="100"/>
          <w:sz w:val="28"/>
          <w:shd w:val="clear" w:color="000000"/>
        </w:rPr>
        <w:t xml:space="preserve">  가. 입찰가격 평점산식</w:t>
      </w:r>
    </w:p>
    <w:p>
      <w:pPr>
        <w:pStyle w:val="25"/>
        <w:widowControl w:val="off"/>
        <w:spacing w:line="384" w:lineRule="auto"/>
      </w:pPr>
      <w:r>
        <w:rPr>
          <w:rFonts w:ascii="바탕"/>
          <w:w w:val="100"/>
          <w:sz w:val="28"/>
          <w:shd w:val="clear" w:color="000000"/>
        </w:rPr>
        <w:t xml:space="preserve">    </w:t>
      </w:r>
    </w:p>
    <w:tbl>
      <w:tblPr>
        <w:tblOverlap w:val="never"/>
        <w:tblW w:w="712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736"/>
        <w:gridCol w:w="121"/>
        <w:gridCol w:w="140"/>
        <w:gridCol w:w="132"/>
        <w:gridCol w:w="753"/>
        <w:gridCol w:w="242"/>
        <w:gridCol w:w="298"/>
        <w:gridCol w:w="185"/>
        <w:gridCol w:w="1143"/>
        <w:gridCol w:w="121"/>
        <w:gridCol w:w="136"/>
        <w:gridCol w:w="1005"/>
        <w:gridCol w:w="113"/>
      </w:tblGrid>
      <w:tr>
        <w:trPr>
          <w:trHeight w:val="302"/>
        </w:trPr>
        <w:tc>
          <w:tcPr>
            <w:tcW w:w="2736" w:type="dxa"/>
            <w:vMerge w:val="restart"/>
            <w:tcBorders>
              <w:top w:val="none" w:color="000000" w:sz="2"/>
              <w:left w:val="none" w:color="000000" w:sz="2"/>
              <w:bottom w:val="none" w:color="000000" w:sz="2"/>
              <w:right w:val="single" w:color="000000" w:sz="3"/>
            </w:tcBorders>
            <w:vAlign w:val="center"/>
          </w:tcPr>
          <w:p>
            <w:pPr>
              <w:pStyle w:val="25"/>
              <w:widowControl w:val="off"/>
            </w:pPr>
            <w:r>
              <w:rPr>
                <w:rFonts w:ascii="바탕" w:eastAsia="바탕"/>
                <w:spacing w:val="-14"/>
                <w:w w:val="100"/>
                <w:sz w:val="28"/>
              </w:rPr>
              <w:t>평점(점) = 70 - 4 ×</w:t>
            </w:r>
          </w:p>
        </w:tc>
        <w:tc>
          <w:tcPr>
            <w:tcW w:w="121" w:type="dxa"/>
            <w:vMerge w:val="restart"/>
            <w:tcBorders>
              <w:top w:val="none" w:color="000000" w:sz="2"/>
              <w:left w:val="single" w:color="000000" w:sz="3"/>
              <w:bottom w:val="none" w:color="000000" w:sz="2"/>
              <w:right w:val="none" w:color="000000" w:sz="2"/>
            </w:tcBorders>
            <w:vAlign w:val="center"/>
          </w:tcPr>
          <w:p>
            <w:pPr>
              <w:pStyle w:val="25"/>
              <w:widowControl w:val="off"/>
              <w:rPr>
                <w:rFonts w:ascii="바탕" w:eastAsia="바탕"/>
                <w:color w:val="000000"/>
                <w:spacing w:val="-14"/>
                <w:w w:val="100"/>
                <w:sz w:val="28"/>
              </w:rPr>
            </w:pPr>
          </w:p>
        </w:tc>
        <w:tc>
          <w:tcPr>
            <w:tcW w:w="140" w:type="dxa"/>
            <w:vMerge w:val="restart"/>
            <w:tcBorders>
              <w:top w:val="none" w:color="000000" w:sz="2"/>
              <w:left w:val="none" w:color="000000" w:sz="2"/>
              <w:bottom w:val="none" w:color="000000" w:sz="2"/>
              <w:right w:val="none" w:color="000000" w:sz="2"/>
            </w:tcBorders>
            <w:vAlign w:val="center"/>
          </w:tcPr>
          <w:p>
            <w:pPr>
              <w:pStyle w:val="25"/>
              <w:widowControl w:val="off"/>
            </w:pPr>
            <w:r>
              <w:rPr>
                <w:rFonts w:ascii="바탕"/>
                <w:spacing w:val="-14"/>
                <w:w w:val="100"/>
                <w:sz w:val="28"/>
              </w:rPr>
              <w:t>(</w:t>
            </w:r>
          </w:p>
        </w:tc>
        <w:tc>
          <w:tcPr>
            <w:tcW w:w="132" w:type="dxa"/>
            <w:vMerge w:val="restart"/>
            <w:tcBorders>
              <w:top w:val="none" w:color="000000" w:sz="2"/>
              <w:left w:val="none" w:color="000000" w:sz="2"/>
              <w:bottom w:val="none" w:color="000000" w:sz="2"/>
              <w:right w:val="none" w:color="000000" w:sz="2"/>
            </w:tcBorders>
            <w:vAlign w:val="top"/>
          </w:tcPr>
          <w:p>
            <w:pPr>
              <w:pStyle w:val="25"/>
              <w:widowControl w:val="off"/>
              <w:rPr>
                <w:rFonts w:ascii="바탕" w:eastAsia="바탕"/>
                <w:color w:val="000000"/>
                <w:spacing w:val="-14"/>
                <w:w w:val="100"/>
                <w:sz w:val="28"/>
              </w:rPr>
            </w:pPr>
          </w:p>
        </w:tc>
        <w:tc>
          <w:tcPr>
            <w:tcW w:w="753" w:type="dxa"/>
            <w:tcBorders>
              <w:top w:val="none" w:color="000000" w:sz="2"/>
              <w:left w:val="none" w:color="000000" w:sz="2"/>
              <w:bottom w:val="single" w:color="000000" w:sz="3"/>
              <w:right w:val="none" w:color="000000" w:sz="2"/>
            </w:tcBorders>
            <w:vAlign w:val="top"/>
          </w:tcPr>
          <w:p>
            <w:pPr>
              <w:pStyle w:val="25"/>
              <w:widowControl w:val="off"/>
              <w:wordWrap w:val="1"/>
              <w:jc w:val="center"/>
            </w:pPr>
            <w:r>
              <w:rPr>
                <w:rFonts w:ascii="바탕"/>
                <w:spacing w:val="-14"/>
                <w:w w:val="100"/>
                <w:sz w:val="28"/>
              </w:rPr>
              <w:t xml:space="preserve"> 88</w:t>
            </w:r>
          </w:p>
        </w:tc>
        <w:tc>
          <w:tcPr>
            <w:tcW w:w="242" w:type="dxa"/>
            <w:tcBorders>
              <w:top w:val="none" w:color="000000" w:sz="2"/>
              <w:left w:val="none" w:color="000000" w:sz="2"/>
              <w:bottom w:val="none" w:color="000000" w:sz="2"/>
              <w:right w:val="none" w:color="000000" w:sz="2"/>
            </w:tcBorders>
            <w:vAlign w:val="top"/>
          </w:tcPr>
          <w:p>
            <w:pPr>
              <w:pStyle w:val="25"/>
              <w:widowControl w:val="off"/>
              <w:rPr>
                <w:rFonts w:ascii="바탕" w:eastAsia="바탕"/>
                <w:color w:val="000000"/>
                <w:spacing w:val="-14"/>
                <w:w w:val="100"/>
                <w:sz w:val="28"/>
              </w:rPr>
            </w:pPr>
          </w:p>
        </w:tc>
        <w:tc>
          <w:tcPr>
            <w:tcW w:w="298" w:type="dxa"/>
            <w:tcBorders>
              <w:top w:val="none" w:color="000000" w:sz="2"/>
              <w:left w:val="none" w:color="000000" w:sz="2"/>
              <w:bottom w:val="single" w:color="000000" w:sz="3"/>
              <w:right w:val="none" w:color="000000" w:sz="2"/>
            </w:tcBorders>
            <w:vAlign w:val="top"/>
          </w:tcPr>
          <w:p>
            <w:pPr>
              <w:pStyle w:val="25"/>
              <w:widowControl w:val="off"/>
              <w:rPr>
                <w:rFonts w:ascii="바탕" w:eastAsia="바탕"/>
                <w:color w:val="000000"/>
                <w:spacing w:val="-14"/>
                <w:w w:val="100"/>
                <w:sz w:val="28"/>
              </w:rPr>
            </w:pPr>
          </w:p>
        </w:tc>
        <w:tc>
          <w:tcPr>
            <w:tcW w:w="185" w:type="dxa"/>
            <w:tcBorders>
              <w:top w:val="none" w:color="000000" w:sz="2"/>
              <w:left w:val="none" w:color="000000" w:sz="2"/>
              <w:bottom w:val="none" w:color="000000" w:sz="2"/>
              <w:right w:val="none" w:color="000000" w:sz="2"/>
            </w:tcBorders>
            <w:vAlign w:val="top"/>
          </w:tcPr>
          <w:p>
            <w:pPr>
              <w:pStyle w:val="25"/>
              <w:widowControl w:val="off"/>
              <w:rPr>
                <w:rFonts w:ascii="바탕" w:eastAsia="바탕"/>
                <w:color w:val="000000"/>
                <w:spacing w:val="-14"/>
                <w:w w:val="100"/>
                <w:sz w:val="28"/>
              </w:rPr>
            </w:pPr>
          </w:p>
        </w:tc>
        <w:tc>
          <w:tcPr>
            <w:tcW w:w="1143" w:type="dxa"/>
            <w:tcBorders>
              <w:top w:val="none" w:color="000000" w:sz="2"/>
              <w:left w:val="none" w:color="000000" w:sz="2"/>
              <w:bottom w:val="single" w:color="000000" w:sz="3"/>
              <w:right w:val="none" w:color="000000" w:sz="2"/>
            </w:tcBorders>
            <w:vAlign w:val="top"/>
          </w:tcPr>
          <w:p>
            <w:pPr>
              <w:pStyle w:val="25"/>
              <w:widowControl w:val="off"/>
            </w:pPr>
            <w:r>
              <w:rPr>
                <w:rFonts w:eastAsia="바탕"/>
                <w:spacing w:val="-14"/>
                <w:w w:val="100"/>
                <w:sz w:val="28"/>
              </w:rPr>
              <w:t>입찰가격</w:t>
            </w:r>
          </w:p>
        </w:tc>
        <w:tc>
          <w:tcPr>
            <w:tcW w:w="121" w:type="dxa"/>
            <w:vMerge w:val="restart"/>
            <w:tcBorders>
              <w:top w:val="none" w:color="000000" w:sz="2"/>
              <w:left w:val="none" w:color="000000" w:sz="2"/>
              <w:bottom w:val="none" w:color="000000" w:sz="2"/>
              <w:right w:val="none" w:color="000000" w:sz="2"/>
            </w:tcBorders>
            <w:vAlign w:val="top"/>
          </w:tcPr>
          <w:p>
            <w:pPr>
              <w:pStyle w:val="25"/>
              <w:widowControl w:val="off"/>
              <w:rPr>
                <w:rFonts w:ascii="바탕" w:eastAsia="바탕"/>
                <w:color w:val="000000"/>
                <w:spacing w:val="-14"/>
                <w:w w:val="100"/>
                <w:sz w:val="28"/>
              </w:rPr>
            </w:pPr>
          </w:p>
        </w:tc>
        <w:tc>
          <w:tcPr>
            <w:tcW w:w="136" w:type="dxa"/>
            <w:vMerge w:val="restart"/>
            <w:tcBorders>
              <w:top w:val="none" w:color="000000" w:sz="2"/>
              <w:left w:val="none" w:color="000000" w:sz="2"/>
              <w:bottom w:val="none" w:color="000000" w:sz="2"/>
              <w:right w:val="none" w:color="000000" w:sz="2"/>
            </w:tcBorders>
            <w:vAlign w:val="center"/>
          </w:tcPr>
          <w:p>
            <w:pPr>
              <w:pStyle w:val="25"/>
              <w:widowControl w:val="off"/>
            </w:pPr>
            <w:r>
              <w:rPr>
                <w:rFonts w:ascii="바탕"/>
                <w:spacing w:val="-14"/>
                <w:w w:val="100"/>
                <w:sz w:val="28"/>
              </w:rPr>
              <w:t>)</w:t>
            </w:r>
          </w:p>
        </w:tc>
        <w:tc>
          <w:tcPr>
            <w:tcW w:w="1005" w:type="dxa"/>
            <w:vMerge w:val="restart"/>
            <w:tcBorders>
              <w:top w:val="none" w:color="000000" w:sz="2"/>
              <w:left w:val="none" w:color="000000" w:sz="2"/>
              <w:bottom w:val="none" w:color="000000" w:sz="2"/>
              <w:right w:val="single" w:color="000000" w:sz="3"/>
            </w:tcBorders>
            <w:vAlign w:val="center"/>
          </w:tcPr>
          <w:p>
            <w:pPr>
              <w:pStyle w:val="25"/>
              <w:widowControl w:val="off"/>
            </w:pPr>
            <w:r>
              <w:rPr>
                <w:rFonts w:ascii="바탕"/>
                <w:spacing w:val="-14"/>
                <w:w w:val="100"/>
                <w:sz w:val="28"/>
              </w:rPr>
              <w:t>× 100</w:t>
            </w:r>
          </w:p>
        </w:tc>
        <w:tc>
          <w:tcPr>
            <w:tcW w:w="113" w:type="dxa"/>
            <w:vMerge w:val="restart"/>
            <w:tcBorders>
              <w:top w:val="none" w:color="000000" w:sz="2"/>
              <w:left w:val="single" w:color="000000" w:sz="3"/>
              <w:bottom w:val="none" w:color="000000" w:sz="2"/>
              <w:right w:val="none" w:color="000000" w:sz="2"/>
            </w:tcBorders>
            <w:vAlign w:val="top"/>
          </w:tcPr>
          <w:p>
            <w:pPr>
              <w:pStyle w:val="25"/>
              <w:widowControl w:val="off"/>
              <w:rPr>
                <w:rFonts w:ascii="바탕" w:eastAsia="바탕"/>
                <w:color w:val="000000"/>
              </w:rPr>
            </w:pPr>
          </w:p>
        </w:tc>
      </w:tr>
      <w:tr>
        <w:trPr>
          <w:trHeight w:val="316"/>
        </w:trPr>
        <w:tc>
          <w:tcPr>
            <w:tcW w:w="2736" w:type="dxa"/>
            <w:vMerge/>
            <w:tcBorders>
              <w:top w:val="none" w:color="000000" w:sz="2"/>
              <w:left w:val="none" w:color="000000" w:sz="2"/>
              <w:bottom w:val="none" w:color="000000" w:sz="2"/>
              <w:right w:val="single" w:color="000000" w:sz="3"/>
            </w:tcBorders>
          </w:tcPr>
          <w:p/>
        </w:tc>
        <w:tc>
          <w:tcPr>
            <w:tcW w:w="121" w:type="dxa"/>
            <w:vMerge/>
            <w:tcBorders>
              <w:top w:val="none" w:color="000000" w:sz="2"/>
              <w:left w:val="single" w:color="000000" w:sz="3"/>
              <w:bottom w:val="none" w:color="000000" w:sz="2"/>
              <w:right w:val="none" w:color="000000" w:sz="2"/>
            </w:tcBorders>
          </w:tcPr>
          <w:p/>
        </w:tc>
        <w:tc>
          <w:tcPr>
            <w:tcW w:w="140" w:type="dxa"/>
            <w:vMerge/>
            <w:tcBorders>
              <w:top w:val="none" w:color="000000" w:sz="2"/>
              <w:left w:val="none" w:color="000000" w:sz="2"/>
              <w:bottom w:val="none" w:color="000000" w:sz="2"/>
              <w:right w:val="none" w:color="000000" w:sz="2"/>
            </w:tcBorders>
          </w:tcPr>
          <w:p/>
        </w:tc>
        <w:tc>
          <w:tcPr>
            <w:tcW w:w="132" w:type="dxa"/>
            <w:vMerge/>
            <w:tcBorders>
              <w:top w:val="none" w:color="000000" w:sz="2"/>
              <w:left w:val="none" w:color="000000" w:sz="2"/>
              <w:bottom w:val="none" w:color="000000" w:sz="2"/>
              <w:right w:val="none" w:color="000000" w:sz="2"/>
            </w:tcBorders>
          </w:tcPr>
          <w:p/>
        </w:tc>
        <w:tc>
          <w:tcPr>
            <w:tcW w:w="753" w:type="dxa"/>
            <w:tcBorders>
              <w:top w:val="single" w:color="000000" w:sz="3"/>
              <w:left w:val="none" w:color="000000" w:sz="2"/>
              <w:bottom w:val="none" w:color="000000" w:sz="2"/>
              <w:right w:val="none" w:color="000000" w:sz="2"/>
            </w:tcBorders>
            <w:vAlign w:val="top"/>
          </w:tcPr>
          <w:p>
            <w:pPr>
              <w:pStyle w:val="25"/>
              <w:widowControl w:val="off"/>
              <w:wordWrap w:val="1"/>
              <w:jc w:val="center"/>
            </w:pPr>
            <w:r>
              <w:rPr>
                <w:rFonts w:ascii="바탕"/>
                <w:spacing w:val="-14"/>
                <w:w w:val="100"/>
                <w:sz w:val="28"/>
              </w:rPr>
              <w:t>100</w:t>
            </w:r>
          </w:p>
        </w:tc>
        <w:tc>
          <w:tcPr>
            <w:tcW w:w="242" w:type="dxa"/>
            <w:tcBorders>
              <w:top w:val="none" w:color="000000" w:sz="2"/>
              <w:left w:val="none" w:color="000000" w:sz="2"/>
              <w:bottom w:val="none" w:color="000000" w:sz="2"/>
              <w:right w:val="none" w:color="000000" w:sz="2"/>
            </w:tcBorders>
            <w:vAlign w:val="top"/>
          </w:tcPr>
          <w:p>
            <w:pPr>
              <w:pStyle w:val="25"/>
              <w:widowControl w:val="off"/>
              <w:rPr>
                <w:rFonts w:ascii="바탕" w:eastAsia="바탕"/>
                <w:color w:val="000000"/>
                <w:spacing w:val="-14"/>
                <w:w w:val="100"/>
                <w:sz w:val="28"/>
              </w:rPr>
            </w:pPr>
          </w:p>
        </w:tc>
        <w:tc>
          <w:tcPr>
            <w:tcW w:w="298" w:type="dxa"/>
            <w:tcBorders>
              <w:top w:val="single" w:color="000000" w:sz="3"/>
              <w:left w:val="none" w:color="000000" w:sz="2"/>
              <w:bottom w:val="none" w:color="000000" w:sz="2"/>
              <w:right w:val="none" w:color="000000" w:sz="2"/>
            </w:tcBorders>
            <w:vAlign w:val="top"/>
          </w:tcPr>
          <w:p>
            <w:pPr>
              <w:pStyle w:val="25"/>
              <w:widowControl w:val="off"/>
              <w:rPr>
                <w:rFonts w:ascii="바탕" w:eastAsia="바탕"/>
                <w:color w:val="000000"/>
                <w:spacing w:val="-14"/>
                <w:w w:val="100"/>
                <w:sz w:val="28"/>
              </w:rPr>
            </w:pPr>
          </w:p>
        </w:tc>
        <w:tc>
          <w:tcPr>
            <w:tcW w:w="185" w:type="dxa"/>
            <w:tcBorders>
              <w:top w:val="none" w:color="000000" w:sz="2"/>
              <w:left w:val="none" w:color="000000" w:sz="2"/>
              <w:bottom w:val="none" w:color="000000" w:sz="2"/>
              <w:right w:val="none" w:color="000000" w:sz="2"/>
            </w:tcBorders>
            <w:vAlign w:val="top"/>
          </w:tcPr>
          <w:p>
            <w:pPr>
              <w:pStyle w:val="25"/>
              <w:widowControl w:val="off"/>
              <w:rPr>
                <w:rFonts w:ascii="바탕" w:eastAsia="바탕"/>
                <w:color w:val="000000"/>
                <w:spacing w:val="-14"/>
                <w:w w:val="100"/>
                <w:sz w:val="28"/>
              </w:rPr>
            </w:pPr>
          </w:p>
        </w:tc>
        <w:tc>
          <w:tcPr>
            <w:tcW w:w="1143" w:type="dxa"/>
            <w:tcBorders>
              <w:top w:val="single" w:color="000000" w:sz="3"/>
              <w:left w:val="none" w:color="000000" w:sz="2"/>
              <w:bottom w:val="none" w:color="000000" w:sz="2"/>
              <w:right w:val="none" w:color="000000" w:sz="2"/>
            </w:tcBorders>
            <w:vAlign w:val="top"/>
          </w:tcPr>
          <w:p>
            <w:pPr>
              <w:pStyle w:val="25"/>
              <w:widowControl w:val="off"/>
            </w:pPr>
            <w:r>
              <w:rPr>
                <w:rFonts w:eastAsia="바탕"/>
                <w:spacing w:val="-14"/>
                <w:w w:val="100"/>
                <w:sz w:val="28"/>
              </w:rPr>
              <w:t>예정가격</w:t>
            </w:r>
          </w:p>
        </w:tc>
        <w:tc>
          <w:tcPr>
            <w:tcW w:w="121" w:type="dxa"/>
            <w:vMerge/>
            <w:tcBorders>
              <w:top w:val="none" w:color="000000" w:sz="2"/>
              <w:left w:val="none" w:color="000000" w:sz="2"/>
              <w:bottom w:val="none" w:color="000000" w:sz="2"/>
              <w:right w:val="none" w:color="000000" w:sz="2"/>
            </w:tcBorders>
          </w:tcPr>
          <w:p/>
        </w:tc>
        <w:tc>
          <w:tcPr>
            <w:tcW w:w="136" w:type="dxa"/>
            <w:vMerge/>
            <w:tcBorders>
              <w:top w:val="none" w:color="000000" w:sz="2"/>
              <w:left w:val="none" w:color="000000" w:sz="2"/>
              <w:bottom w:val="none" w:color="000000" w:sz="2"/>
              <w:right w:val="none" w:color="000000" w:sz="2"/>
            </w:tcBorders>
          </w:tcPr>
          <w:p/>
        </w:tc>
        <w:tc>
          <w:tcPr>
            <w:tcW w:w="1005" w:type="dxa"/>
            <w:vMerge/>
            <w:tcBorders>
              <w:top w:val="none" w:color="000000" w:sz="2"/>
              <w:left w:val="none" w:color="000000" w:sz="2"/>
              <w:bottom w:val="none" w:color="000000" w:sz="2"/>
              <w:right w:val="single" w:color="000000" w:sz="3"/>
            </w:tcBorders>
          </w:tcPr>
          <w:p/>
        </w:tc>
        <w:tc>
          <w:tcPr>
            <w:tcW w:w="113" w:type="dxa"/>
            <w:vMerge/>
            <w:tcBorders>
              <w:top w:val="none" w:color="000000" w:sz="2"/>
              <w:left w:val="single" w:color="000000" w:sz="3"/>
              <w:bottom w:val="none" w:color="000000" w:sz="2"/>
              <w:right w:val="none" w:color="000000" w:sz="2"/>
            </w:tcBorders>
          </w:tcPr>
          <w:p/>
        </w:tc>
      </w:tr>
    </w:tbl>
    <w:p>
      <w:pPr>
        <w:pStyle w:val="25"/>
        <w:widowControl w:val="off"/>
        <w:spacing w:line="384" w:lineRule="auto"/>
      </w:pPr>
      <w:r>
        <w:rPr>
          <w:rFonts w:ascii="바탕"/>
          <w:w w:val="100"/>
          <w:sz w:val="26"/>
          <w:shd w:val="clear" w:color="000000"/>
        </w:rPr>
        <w:t xml:space="preserve">     </w:t>
      </w:r>
      <w:r>
        <w:rPr>
          <w:rFonts w:ascii="바탕"/>
          <w:w w:val="100"/>
          <w:sz w:val="26"/>
          <w:shd w:val="clear" w:color="000000"/>
        </w:rPr>
        <w:t>※</w:t>
      </w:r>
      <w:r>
        <w:rPr>
          <w:rFonts w:ascii="바탕"/>
          <w:w w:val="100"/>
          <w:sz w:val="26"/>
          <w:shd w:val="clear" w:color="000000"/>
        </w:rPr>
        <w:t xml:space="preserve">  </w:t>
      </w:r>
      <w:r>
        <w:rPr>
          <w:rFonts w:ascii="바탕"/>
          <w:w w:val="100"/>
          <w:sz w:val="26"/>
          <w:shd w:val="clear" w:color="000000"/>
        </w:rPr>
        <w:t>⃒</w:t>
      </w:r>
      <w:r>
        <w:rPr>
          <w:rFonts w:ascii="바탕"/>
          <w:w w:val="100"/>
          <w:sz w:val="26"/>
          <w:shd w:val="clear" w:color="000000"/>
        </w:rPr>
        <w:t xml:space="preserve"> </w:t>
      </w:r>
      <w:r>
        <w:rPr>
          <w:rFonts w:ascii="바탕" w:eastAsia="바탕"/>
          <w:w w:val="100"/>
          <w:sz w:val="26"/>
          <w:shd w:val="clear" w:color="000000"/>
        </w:rPr>
        <w:t>⃒는</w:t>
      </w:r>
      <w:r>
        <w:rPr>
          <w:rFonts w:ascii="바탕" w:eastAsia="바탕"/>
          <w:w w:val="100"/>
          <w:sz w:val="26"/>
          <w:shd w:val="clear" w:color="000000"/>
        </w:rPr>
        <w:t xml:space="preserve"> 절대값 표시임.</w:t>
      </w:r>
    </w:p>
    <w:p>
      <w:pPr>
        <w:pStyle w:val="25"/>
        <w:widowControl w:val="off"/>
        <w:spacing w:line="384" w:lineRule="auto"/>
        <w:ind w:left="1001" w:hanging="1001"/>
      </w:pPr>
      <w:r>
        <w:rPr>
          <w:rFonts w:ascii="바탕"/>
          <w:w w:val="100"/>
          <w:sz w:val="26"/>
          <w:shd w:val="clear" w:color="000000"/>
        </w:rPr>
        <w:t xml:space="preserve">     </w:t>
      </w:r>
      <w:r>
        <w:rPr>
          <w:rFonts w:ascii="바탕"/>
          <w:w w:val="100"/>
          <w:sz w:val="26"/>
          <w:shd w:val="clear" w:color="000000"/>
        </w:rPr>
        <w:t>※</w:t>
      </w:r>
      <w:r>
        <w:rPr>
          <w:rFonts w:ascii="바탕" w:eastAsia="바탕"/>
          <w:w w:val="100"/>
          <w:sz w:val="26"/>
          <w:shd w:val="clear" w:color="000000"/>
        </w:rPr>
        <w:t xml:space="preserve"> 입찰가격을 예정가격으로 나눈 결과 소수점 이하의 숫자가 있는 경우에는 소수점 다섯째 자리에서 반올림함.</w:t>
      </w:r>
    </w:p>
    <w:p>
      <w:pPr>
        <w:pStyle w:val="25"/>
        <w:widowControl w:val="off"/>
        <w:spacing w:line="384" w:lineRule="auto"/>
        <w:ind w:left="743" w:hanging="743"/>
      </w:pPr>
      <w:r>
        <w:rPr>
          <w:rFonts w:ascii="바탕" w:eastAsia="바탕"/>
          <w:w w:val="100"/>
          <w:sz w:val="28"/>
          <w:shd w:val="clear" w:color="000000"/>
        </w:rPr>
        <w:t xml:space="preserve">  나. 입찰가격이 예정가격이하로서 예정가격의 100분의 91.75이상인 경우의 평점은 55점으로 함.</w:t>
      </w:r>
    </w:p>
    <w:p>
      <w:pPr>
        <w:pStyle w:val="25"/>
        <w:widowControl w:val="off"/>
        <w:spacing w:line="384" w:lineRule="auto"/>
      </w:pPr>
      <w:r>
        <w:rPr>
          <w:rFonts w:ascii="바탕" w:eastAsia="바탕"/>
          <w:w w:val="100"/>
          <w:sz w:val="28"/>
          <w:shd w:val="clear" w:color="000000"/>
        </w:rPr>
        <w:t xml:space="preserve">  다. 최저평점은 2점으로 함.</w:t>
      </w:r>
    </w:p>
    <w:p>
      <w:pPr>
        <w:pStyle w:val="0"/>
        <w:widowControl w:val="off"/>
        <w:spacing w:before="100"/>
      </w:pPr>
      <w:r>
        <w:rPr>
          <w:b/>
          <w:spacing w:val="-7"/>
          <w:sz w:val="30"/>
          <w:shd w:val="clear" w:color="000000"/>
        </w:rPr>
        <w:t>3. 신인도</w:t>
      </w:r>
      <w:r>
        <w:rPr>
          <w:spacing w:val="-7"/>
          <w:sz w:val="30"/>
          <w:shd w:val="clear" w:color="000000"/>
        </w:rPr>
        <w:t xml:space="preserve"> (+2점 </w:t>
      </w:r>
      <w:r>
        <w:rPr>
          <w:spacing w:val="-7"/>
          <w:sz w:val="30"/>
          <w:shd w:val="clear" w:color="000000"/>
        </w:rPr>
        <w:t>～</w:t>
      </w:r>
      <w:r>
        <w:rPr>
          <w:spacing w:val="-7"/>
          <w:sz w:val="30"/>
          <w:shd w:val="clear" w:color="000000"/>
        </w:rPr>
        <w:t>-2점)</w:t>
      </w:r>
    </w:p>
    <w:p>
      <w:pPr>
        <w:pStyle w:val="25"/>
        <w:widowControl w:val="off"/>
        <w:spacing w:line="384" w:lineRule="auto"/>
        <w:ind w:left="755" w:hanging="755"/>
      </w:pPr>
      <w:r>
        <w:rPr>
          <w:rFonts w:ascii="바탕" w:eastAsia="바탕"/>
          <w:w w:val="100"/>
          <w:sz w:val="28"/>
          <w:shd w:val="clear" w:color="000000"/>
        </w:rPr>
        <w:t xml:space="preserve">  가. &lt;별표 1&gt; 추정가격이 10억원 이상인 물품의 평가기준 “3” 신인도에 따라 평가한다.</w:t>
      </w:r>
    </w:p>
    <w:p>
      <w:pPr>
        <w:pStyle w:val="25"/>
        <w:widowControl w:val="off"/>
        <w:spacing w:line="384" w:lineRule="auto"/>
        <w:ind w:left="755" w:hanging="755"/>
        <w:rPr>
          <w:rFonts w:ascii="바탕" w:eastAsia="바탕"/>
          <w:color w:val="000000"/>
          <w:w w:val="100"/>
          <w:sz w:val="28"/>
          <w:shd w:val="clear" w:color="000000"/>
        </w:rPr>
      </w:pPr>
    </w:p>
    <w:p>
      <w:pPr>
        <w:pStyle w:val="25"/>
        <w:widowControl w:val="off"/>
        <w:spacing w:line="384" w:lineRule="auto"/>
        <w:ind w:left="755" w:hanging="755"/>
        <w:rPr>
          <w:rFonts w:ascii="바탕" w:eastAsia="바탕"/>
          <w:color w:val="000000"/>
          <w:w w:val="100"/>
          <w:sz w:val="28"/>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제2장의3 물품 적격심사 세부기준 [별표 4]</w:t>
      </w:r>
    </w:p>
    <w:p>
      <w:pPr>
        <w:pStyle w:val="28"/>
        <w:widowControl w:val="off"/>
        <w:wordWrap w:val="1"/>
        <w:spacing w:line="384" w:lineRule="auto"/>
        <w:jc w:val="center"/>
      </w:pPr>
      <w:r>
        <w:rPr>
          <w:rFonts w:ascii="바탕" w:eastAsia="바탕"/>
          <w:b/>
          <w:emboss/>
          <w:spacing w:val="-2"/>
          <w:w w:val="100"/>
          <w:sz w:val="32"/>
          <w:shd w:val="clear" w:color="000000"/>
        </w:rPr>
        <w:t>｢출판문화산업</w:t>
      </w:r>
      <w:r>
        <w:rPr>
          <w:rFonts w:ascii="바탕" w:eastAsia="바탕"/>
          <w:b/>
          <w:emboss/>
          <w:spacing w:val="-2"/>
          <w:w w:val="100"/>
          <w:sz w:val="32"/>
          <w:shd w:val="clear" w:color="000000"/>
        </w:rPr>
        <w:t xml:space="preserve"> 진흥법</w:t>
      </w:r>
      <w:r>
        <w:rPr>
          <w:rFonts w:ascii="바탕" w:eastAsia="바탕"/>
          <w:b/>
          <w:emboss/>
          <w:spacing w:val="-2"/>
          <w:w w:val="100"/>
          <w:sz w:val="32"/>
          <w:shd w:val="clear" w:color="000000"/>
        </w:rPr>
        <w:t>」제</w:t>
      </w:r>
      <w:r>
        <w:rPr>
          <w:rFonts w:ascii="바탕" w:eastAsia="바탕"/>
          <w:b/>
          <w:emboss/>
          <w:spacing w:val="-2"/>
          <w:w w:val="100"/>
          <w:sz w:val="32"/>
          <w:shd w:val="clear" w:color="000000"/>
        </w:rPr>
        <w:t>22조에 해당하는 간행물의 평가기준</w:t>
      </w:r>
    </w:p>
    <w:p>
      <w:pPr>
        <w:pStyle w:val="25"/>
        <w:widowControl w:val="off"/>
        <w:wordWrap w:val="1"/>
        <w:spacing w:line="384" w:lineRule="auto"/>
        <w:ind w:right="200"/>
        <w:jc w:val="right"/>
      </w:pPr>
      <w:r>
        <w:rPr>
          <w:rFonts w:ascii="바탕" w:eastAsia="바탕"/>
          <w:w w:val="100"/>
          <w:shd w:val="clear" w:color="000000"/>
        </w:rPr>
        <w:t>(단위 : 점)</w:t>
      </w:r>
    </w:p>
    <w:tbl>
      <w:tblPr>
        <w:tblOverlap w:val="never"/>
        <w:tblW w:w="961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16"/>
        <w:gridCol w:w="1635"/>
        <w:gridCol w:w="5640"/>
        <w:gridCol w:w="919"/>
      </w:tblGrid>
      <w:tr>
        <w:trPr>
          <w:trHeight w:val="737"/>
        </w:trPr>
        <w:tc>
          <w:tcPr>
            <w:tcW w:w="1416" w:type="dxa"/>
            <w:tcBorders>
              <w:top w:val="single" w:color="000000" w:sz="9"/>
              <w:left w:val="single" w:color="000000" w:sz="9"/>
              <w:bottom w:val="single" w:color="000000" w:sz="3"/>
              <w:right w:val="single" w:color="000000" w:sz="3"/>
            </w:tcBorders>
            <w:vAlign w:val="center"/>
          </w:tcPr>
          <w:p>
            <w:pPr>
              <w:pStyle w:val="0"/>
              <w:widowControl w:val="off"/>
              <w:wordWrap w:val="1"/>
              <w:spacing w:line="336" w:lineRule="auto"/>
              <w:jc w:val="center"/>
            </w:pPr>
            <w:r>
              <w:rPr>
                <w:b/>
                <w:spacing w:val="-13"/>
                <w:sz w:val="26"/>
                <w:shd w:val="clear" w:color="000000"/>
              </w:rPr>
              <w:t>심사분야</w:t>
            </w:r>
          </w:p>
        </w:tc>
        <w:tc>
          <w:tcPr>
            <w:tcW w:w="1635" w:type="dxa"/>
            <w:tcBorders>
              <w:top w:val="single" w:color="000000" w:sz="9"/>
              <w:left w:val="single" w:color="000000" w:sz="3"/>
              <w:bottom w:val="single" w:color="000000" w:sz="3"/>
              <w:right w:val="single" w:color="000000" w:sz="3"/>
            </w:tcBorders>
            <w:vAlign w:val="center"/>
          </w:tcPr>
          <w:p>
            <w:pPr>
              <w:pStyle w:val="0"/>
              <w:widowControl w:val="off"/>
              <w:wordWrap w:val="1"/>
              <w:spacing w:line="336" w:lineRule="auto"/>
              <w:jc w:val="center"/>
            </w:pPr>
            <w:r>
              <w:rPr>
                <w:b/>
                <w:spacing w:val="-13"/>
                <w:sz w:val="26"/>
                <w:shd w:val="clear" w:color="000000"/>
              </w:rPr>
              <w:t>심사항목</w:t>
            </w:r>
          </w:p>
        </w:tc>
        <w:tc>
          <w:tcPr>
            <w:tcW w:w="5640" w:type="dxa"/>
            <w:tcBorders>
              <w:top w:val="single" w:color="000000" w:sz="9"/>
              <w:left w:val="single" w:color="000000" w:sz="3"/>
              <w:bottom w:val="single" w:color="000000" w:sz="3"/>
              <w:right w:val="single" w:color="000000" w:sz="3"/>
            </w:tcBorders>
            <w:vAlign w:val="center"/>
          </w:tcPr>
          <w:p>
            <w:pPr>
              <w:pStyle w:val="0"/>
              <w:widowControl w:val="off"/>
              <w:wordWrap w:val="1"/>
              <w:spacing w:line="336" w:lineRule="auto"/>
              <w:jc w:val="center"/>
            </w:pPr>
            <w:r>
              <w:rPr>
                <w:b/>
                <w:spacing w:val="-13"/>
                <w:sz w:val="26"/>
                <w:shd w:val="clear" w:color="000000"/>
              </w:rPr>
              <w:t>세 부 심 사 항 목</w:t>
            </w:r>
          </w:p>
        </w:tc>
        <w:tc>
          <w:tcPr>
            <w:tcW w:w="919" w:type="dxa"/>
            <w:tcBorders>
              <w:top w:val="single" w:color="000000" w:sz="9"/>
              <w:left w:val="single" w:color="000000" w:sz="3"/>
              <w:bottom w:val="single" w:color="000000" w:sz="3"/>
              <w:right w:val="single" w:color="000000" w:sz="9"/>
            </w:tcBorders>
            <w:vAlign w:val="center"/>
          </w:tcPr>
          <w:p>
            <w:pPr>
              <w:pStyle w:val="24"/>
              <w:widowControl w:val="off"/>
              <w:wordWrap w:val="1"/>
              <w:ind w:left="0" w:right="0"/>
              <w:jc w:val="center"/>
            </w:pPr>
            <w:r>
              <w:rPr>
                <w:rFonts w:eastAsia="바탕"/>
                <w:spacing w:val="-13"/>
                <w:w w:val="100"/>
                <w:sz w:val="26"/>
                <w:shd w:val="clear" w:color="000000"/>
              </w:rPr>
              <w:t>배점</w:t>
            </w:r>
          </w:p>
          <w:p>
            <w:pPr>
              <w:pStyle w:val="24"/>
              <w:widowControl w:val="off"/>
              <w:wordWrap w:val="1"/>
              <w:ind w:left="0" w:right="0"/>
              <w:jc w:val="center"/>
            </w:pPr>
            <w:r>
              <w:rPr>
                <w:rFonts w:eastAsia="바탕"/>
                <w:spacing w:val="-13"/>
                <w:w w:val="100"/>
                <w:sz w:val="26"/>
                <w:shd w:val="clear" w:color="000000"/>
              </w:rPr>
              <w:t>한도</w:t>
            </w:r>
          </w:p>
        </w:tc>
      </w:tr>
      <w:tr>
        <w:trPr>
          <w:trHeight w:val="486"/>
        </w:trPr>
        <w:tc>
          <w:tcPr>
            <w:tcW w:w="1416" w:type="dxa"/>
            <w:tcBorders>
              <w:top w:val="single" w:color="000000" w:sz="3"/>
              <w:left w:val="single" w:color="000000" w:sz="9"/>
              <w:bottom w:val="single" w:color="000000" w:sz="3"/>
              <w:right w:val="single" w:color="000000" w:sz="3"/>
            </w:tcBorders>
            <w:vAlign w:val="center"/>
          </w:tcPr>
          <w:p>
            <w:pPr>
              <w:pStyle w:val="24"/>
              <w:widowControl w:val="off"/>
              <w:wordWrap w:val="1"/>
              <w:ind w:left="0" w:right="0"/>
              <w:jc w:val="center"/>
            </w:pPr>
            <w:r>
              <w:rPr>
                <w:rFonts w:eastAsia="바탕"/>
                <w:spacing w:val="-13"/>
                <w:w w:val="100"/>
                <w:sz w:val="26"/>
                <w:shd w:val="clear" w:color="000000"/>
              </w:rPr>
              <w:t>계</w:t>
            </w:r>
          </w:p>
        </w:tc>
        <w:tc>
          <w:tcPr>
            <w:tcW w:w="1635" w:type="dxa"/>
            <w:tcBorders>
              <w:top w:val="single" w:color="000000" w:sz="3"/>
              <w:left w:val="single" w:color="000000" w:sz="3"/>
              <w:bottom w:val="single" w:color="000000" w:sz="3"/>
              <w:right w:val="single" w:color="000000" w:sz="3"/>
            </w:tcBorders>
            <w:vAlign w:val="center"/>
          </w:tcPr>
          <w:p>
            <w:pPr>
              <w:pStyle w:val="24"/>
              <w:widowControl w:val="off"/>
              <w:ind w:left="0" w:right="0"/>
              <w:rPr>
                <w:rFonts w:ascii="바탕" w:eastAsia="바탕"/>
                <w:color w:val="000000"/>
                <w:spacing w:val="-13"/>
                <w:w w:val="100"/>
                <w:sz w:val="26"/>
                <w:shd w:val="clear" w:color="000000"/>
              </w:rPr>
            </w:pPr>
          </w:p>
        </w:tc>
        <w:tc>
          <w:tcPr>
            <w:tcW w:w="5640" w:type="dxa"/>
            <w:tcBorders>
              <w:top w:val="single" w:color="000000" w:sz="3"/>
              <w:left w:val="single" w:color="000000" w:sz="3"/>
              <w:bottom w:val="single" w:color="000000" w:sz="3"/>
              <w:right w:val="single" w:color="000000" w:sz="3"/>
            </w:tcBorders>
            <w:vAlign w:val="center"/>
          </w:tcPr>
          <w:p>
            <w:pPr>
              <w:pStyle w:val="24"/>
              <w:widowControl w:val="off"/>
              <w:ind w:left="0" w:right="0"/>
              <w:rPr>
                <w:rFonts w:ascii="바탕" w:eastAsia="바탕"/>
                <w:color w:val="000000"/>
                <w:spacing w:val="-13"/>
                <w:w w:val="100"/>
                <w:sz w:val="26"/>
                <w:shd w:val="clear" w:color="000000"/>
              </w:rPr>
            </w:pPr>
          </w:p>
        </w:tc>
        <w:tc>
          <w:tcPr>
            <w:tcW w:w="919" w:type="dxa"/>
            <w:tcBorders>
              <w:top w:val="single" w:color="000000" w:sz="3"/>
              <w:left w:val="single" w:color="000000" w:sz="3"/>
              <w:bottom w:val="single" w:color="000000" w:sz="3"/>
              <w:right w:val="single" w:color="000000" w:sz="9"/>
            </w:tcBorders>
            <w:vAlign w:val="center"/>
          </w:tcPr>
          <w:p>
            <w:pPr>
              <w:pStyle w:val="24"/>
              <w:widowControl w:val="off"/>
              <w:wordWrap w:val="1"/>
              <w:ind w:left="0" w:right="0"/>
              <w:jc w:val="center"/>
            </w:pPr>
            <w:r>
              <w:rPr>
                <w:rFonts w:ascii="바탕"/>
                <w:spacing w:val="-13"/>
                <w:w w:val="100"/>
                <w:sz w:val="26"/>
                <w:shd w:val="clear" w:color="000000"/>
              </w:rPr>
              <w:t>100</w:t>
            </w:r>
          </w:p>
        </w:tc>
      </w:tr>
      <w:tr>
        <w:trPr>
          <w:trHeight w:val="675"/>
        </w:trPr>
        <w:tc>
          <w:tcPr>
            <w:tcW w:w="1416" w:type="dxa"/>
            <w:vMerge w:val="restart"/>
            <w:tcBorders>
              <w:top w:val="single" w:color="000000" w:sz="3"/>
              <w:left w:val="single" w:color="000000" w:sz="9"/>
              <w:bottom w:val="single" w:color="000000" w:sz="3"/>
              <w:right w:val="single" w:color="000000" w:sz="3"/>
            </w:tcBorders>
            <w:tcMar>
              <w:top w:w="28" w:type="dxa"/>
              <w:left w:w="57" w:type="dxa"/>
              <w:bottom w:w="28" w:type="dxa"/>
              <w:right w:w="0" w:type="dxa"/>
            </w:tcMar>
            <w:vAlign w:val="center"/>
          </w:tcPr>
          <w:p>
            <w:pPr>
              <w:pStyle w:val="24"/>
              <w:widowControl w:val="off"/>
              <w:ind w:left="409" w:right="0" w:hanging="369"/>
            </w:pPr>
            <w:r>
              <w:rPr>
                <w:rFonts w:ascii="바탕" w:eastAsia="바탕"/>
                <w:spacing w:val="-13"/>
                <w:w w:val="100"/>
                <w:sz w:val="26"/>
                <w:shd w:val="clear" w:color="000000"/>
              </w:rPr>
              <w:t>1. 물품납품</w:t>
            </w:r>
          </w:p>
          <w:p>
            <w:pPr>
              <w:pStyle w:val="24"/>
              <w:widowControl w:val="off"/>
              <w:ind w:left="409" w:right="0" w:hanging="369"/>
            </w:pPr>
            <w:r>
              <w:rPr>
                <w:rFonts w:ascii="바탕" w:eastAsia="바탕"/>
                <w:spacing w:val="-13"/>
                <w:w w:val="100"/>
                <w:sz w:val="26"/>
                <w:shd w:val="clear" w:color="000000"/>
              </w:rPr>
              <w:t xml:space="preserve">   이행능력</w:t>
            </w:r>
          </w:p>
        </w:tc>
        <w:tc>
          <w:tcPr>
            <w:tcW w:w="1635" w:type="dxa"/>
            <w:tcBorders>
              <w:top w:val="single" w:color="000000" w:sz="3"/>
              <w:left w:val="single" w:color="000000" w:sz="3"/>
              <w:bottom w:val="single" w:color="000000" w:sz="3"/>
              <w:right w:val="single" w:color="000000" w:sz="3"/>
            </w:tcBorders>
            <w:tcMar>
              <w:top w:w="28" w:type="dxa"/>
              <w:left w:w="57" w:type="dxa"/>
              <w:bottom w:w="28" w:type="dxa"/>
              <w:right w:w="57" w:type="dxa"/>
            </w:tcMar>
            <w:vAlign w:val="center"/>
          </w:tcPr>
          <w:p>
            <w:pPr>
              <w:pStyle w:val="24"/>
              <w:widowControl w:val="off"/>
              <w:ind w:left="202" w:right="0" w:hanging="162"/>
            </w:pPr>
            <w:r>
              <w:rPr>
                <w:rFonts w:ascii="바탕" w:eastAsia="바탕"/>
                <w:spacing w:val="-13"/>
                <w:w w:val="100"/>
                <w:sz w:val="26"/>
                <w:shd w:val="clear" w:color="000000"/>
              </w:rPr>
              <w:t>가. 이행실적</w:t>
            </w:r>
          </w:p>
        </w:tc>
        <w:tc>
          <w:tcPr>
            <w:tcW w:w="5640" w:type="dxa"/>
            <w:tcBorders>
              <w:top w:val="single" w:color="000000" w:sz="3"/>
              <w:left w:val="single" w:color="000000" w:sz="3"/>
              <w:bottom w:val="single" w:color="000000" w:sz="3"/>
              <w:right w:val="single" w:color="000000" w:sz="3"/>
            </w:tcBorders>
            <w:tcMar>
              <w:top w:w="28" w:type="dxa"/>
              <w:left w:w="57" w:type="dxa"/>
              <w:bottom w:w="28" w:type="dxa"/>
              <w:right w:w="57" w:type="dxa"/>
            </w:tcMar>
            <w:vAlign w:val="center"/>
          </w:tcPr>
          <w:p>
            <w:pPr>
              <w:pStyle w:val="28"/>
              <w:widowControl w:val="off"/>
              <w:spacing w:line="336" w:lineRule="auto"/>
              <w:ind w:left="202" w:hanging="162"/>
            </w:pPr>
            <w:r>
              <w:rPr>
                <w:rFonts w:ascii="바탕" w:eastAsia="바탕"/>
                <w:spacing w:val="-13"/>
                <w:w w:val="100"/>
                <w:shd w:val="clear" w:color="000000"/>
              </w:rPr>
              <w:t>「출판문화산업</w:t>
            </w:r>
            <w:r>
              <w:rPr>
                <w:rFonts w:ascii="바탕" w:eastAsia="바탕"/>
                <w:spacing w:val="-13"/>
                <w:w w:val="100"/>
                <w:shd w:val="clear" w:color="000000"/>
              </w:rPr>
              <w:t xml:space="preserve"> 진흥법</w:t>
            </w:r>
            <w:r>
              <w:rPr>
                <w:rFonts w:ascii="바탕" w:eastAsia="바탕"/>
                <w:spacing w:val="-13"/>
                <w:w w:val="100"/>
                <w:shd w:val="clear" w:color="000000"/>
              </w:rPr>
              <w:t>」제</w:t>
            </w:r>
            <w:r>
              <w:rPr>
                <w:rFonts w:ascii="바탕" w:eastAsia="바탕"/>
                <w:spacing w:val="-13"/>
                <w:w w:val="100"/>
                <w:shd w:val="clear" w:color="000000"/>
              </w:rPr>
              <w:t>22조에 해당하는 간행물 납품 실적</w:t>
            </w:r>
          </w:p>
        </w:tc>
        <w:tc>
          <w:tcPr>
            <w:tcW w:w="919" w:type="dxa"/>
            <w:tcBorders>
              <w:top w:val="single" w:color="000000" w:sz="3"/>
              <w:left w:val="single" w:color="000000" w:sz="3"/>
              <w:bottom w:val="single" w:color="000000" w:sz="3"/>
              <w:right w:val="single" w:color="000000" w:sz="9"/>
            </w:tcBorders>
            <w:vAlign w:val="center"/>
          </w:tcPr>
          <w:p>
            <w:pPr>
              <w:pStyle w:val="24"/>
              <w:widowControl w:val="off"/>
              <w:wordWrap w:val="1"/>
              <w:ind w:left="0" w:right="0"/>
              <w:jc w:val="center"/>
            </w:pPr>
            <w:r>
              <w:rPr>
                <w:rFonts w:ascii="바탕"/>
                <w:spacing w:val="-13"/>
                <w:w w:val="100"/>
                <w:sz w:val="26"/>
                <w:shd w:val="clear" w:color="000000"/>
              </w:rPr>
              <w:t xml:space="preserve"> 30</w:t>
            </w:r>
          </w:p>
        </w:tc>
      </w:tr>
      <w:tr>
        <w:trPr>
          <w:trHeight w:val="486"/>
        </w:trPr>
        <w:tc>
          <w:tcPr>
            <w:tcW w:w="1416" w:type="dxa"/>
            <w:vMerge/>
            <w:tcBorders>
              <w:top w:val="single" w:color="000000" w:sz="3"/>
              <w:left w:val="single" w:color="000000" w:sz="9"/>
              <w:bottom w:val="single" w:color="000000" w:sz="3"/>
              <w:right w:val="single" w:color="000000" w:sz="3"/>
            </w:tcBorders>
          </w:tcPr>
          <w:p/>
        </w:tc>
        <w:tc>
          <w:tcPr>
            <w:tcW w:w="1635" w:type="dxa"/>
            <w:tcBorders>
              <w:top w:val="single" w:color="000000" w:sz="3"/>
              <w:left w:val="single" w:color="000000" w:sz="3"/>
              <w:bottom w:val="single" w:color="000000" w:sz="3"/>
              <w:right w:val="single" w:color="000000" w:sz="3"/>
            </w:tcBorders>
            <w:tcMar>
              <w:top w:w="28" w:type="dxa"/>
              <w:left w:w="57" w:type="dxa"/>
              <w:bottom w:w="28" w:type="dxa"/>
              <w:right w:w="57" w:type="dxa"/>
            </w:tcMar>
            <w:vAlign w:val="center"/>
          </w:tcPr>
          <w:p>
            <w:pPr>
              <w:pStyle w:val="1"/>
              <w:widowControl w:val="off"/>
              <w:spacing w:line="336" w:lineRule="auto"/>
              <w:ind w:left="202" w:hanging="162"/>
            </w:pPr>
            <w:r>
              <w:rPr>
                <w:spacing w:val="-13"/>
                <w:sz w:val="26"/>
                <w:shd w:val="clear" w:color="000000"/>
              </w:rPr>
              <w:t>나. 경영상태</w:t>
            </w:r>
          </w:p>
        </w:tc>
        <w:tc>
          <w:tcPr>
            <w:tcW w:w="5640" w:type="dxa"/>
            <w:tcBorders>
              <w:top w:val="single" w:color="000000" w:sz="3"/>
              <w:left w:val="single" w:color="000000" w:sz="3"/>
              <w:bottom w:val="single" w:color="000000" w:sz="3"/>
              <w:right w:val="single" w:color="000000" w:sz="3"/>
            </w:tcBorders>
            <w:tcMar>
              <w:top w:w="28" w:type="dxa"/>
              <w:left w:w="57" w:type="dxa"/>
              <w:bottom w:w="28" w:type="dxa"/>
              <w:right w:w="57" w:type="dxa"/>
            </w:tcMar>
            <w:vAlign w:val="center"/>
          </w:tcPr>
          <w:p>
            <w:pPr>
              <w:pStyle w:val="1"/>
              <w:widowControl w:val="off"/>
              <w:spacing w:line="336" w:lineRule="auto"/>
              <w:ind w:left="40"/>
            </w:pPr>
            <w:r>
              <w:rPr>
                <w:spacing w:val="-13"/>
                <w:sz w:val="26"/>
                <w:shd w:val="clear" w:color="000000"/>
              </w:rPr>
              <w:t>신용평가등급</w:t>
            </w:r>
          </w:p>
        </w:tc>
        <w:tc>
          <w:tcPr>
            <w:tcW w:w="919" w:type="dxa"/>
            <w:tcBorders>
              <w:top w:val="single" w:color="000000" w:sz="3"/>
              <w:left w:val="single" w:color="000000" w:sz="3"/>
              <w:bottom w:val="single" w:color="000000" w:sz="3"/>
              <w:right w:val="single" w:color="000000" w:sz="9"/>
            </w:tcBorders>
            <w:vAlign w:val="center"/>
          </w:tcPr>
          <w:p>
            <w:pPr>
              <w:pStyle w:val="0"/>
              <w:widowControl w:val="off"/>
              <w:wordWrap w:val="1"/>
              <w:spacing w:line="336" w:lineRule="auto"/>
              <w:jc w:val="center"/>
            </w:pPr>
            <w:r>
              <w:rPr>
                <w:spacing w:val="-13"/>
                <w:sz w:val="26"/>
                <w:shd w:val="clear" w:color="000000"/>
              </w:rPr>
              <w:t xml:space="preserve"> 20</w:t>
            </w:r>
          </w:p>
        </w:tc>
      </w:tr>
      <w:tr>
        <w:trPr>
          <w:trHeight w:val="486"/>
        </w:trPr>
        <w:tc>
          <w:tcPr>
            <w:tcW w:w="1416" w:type="dxa"/>
            <w:tcBorders>
              <w:top w:val="single" w:color="000000" w:sz="3"/>
              <w:left w:val="single" w:color="000000" w:sz="9"/>
              <w:bottom w:val="single" w:color="000000" w:sz="3"/>
              <w:right w:val="single" w:color="000000" w:sz="3"/>
            </w:tcBorders>
            <w:tcMar>
              <w:top w:w="28" w:type="dxa"/>
              <w:left w:w="57" w:type="dxa"/>
              <w:bottom w:w="28" w:type="dxa"/>
              <w:right w:w="0" w:type="dxa"/>
            </w:tcMar>
            <w:vAlign w:val="center"/>
          </w:tcPr>
          <w:p>
            <w:pPr>
              <w:pStyle w:val="24"/>
              <w:widowControl w:val="off"/>
              <w:ind w:left="323" w:right="0" w:hanging="283"/>
            </w:pPr>
            <w:r>
              <w:rPr>
                <w:rFonts w:ascii="바탕" w:eastAsia="바탕"/>
                <w:spacing w:val="-13"/>
                <w:w w:val="100"/>
                <w:sz w:val="26"/>
                <w:shd w:val="clear" w:color="000000"/>
              </w:rPr>
              <w:t>2. 입찰가격</w:t>
            </w:r>
          </w:p>
        </w:tc>
        <w:tc>
          <w:tcPr>
            <w:tcW w:w="1635" w:type="dxa"/>
            <w:tcBorders>
              <w:top w:val="single" w:color="000000" w:sz="3"/>
              <w:left w:val="single" w:color="000000" w:sz="3"/>
              <w:bottom w:val="single" w:color="000000" w:sz="3"/>
              <w:right w:val="single" w:color="000000" w:sz="3"/>
            </w:tcBorders>
            <w:tcMar>
              <w:top w:w="28" w:type="dxa"/>
              <w:left w:w="57" w:type="dxa"/>
              <w:bottom w:w="28" w:type="dxa"/>
              <w:right w:w="57" w:type="dxa"/>
            </w:tcMar>
            <w:vAlign w:val="center"/>
          </w:tcPr>
          <w:p>
            <w:pPr>
              <w:pStyle w:val="24"/>
              <w:widowControl w:val="off"/>
              <w:ind w:left="40" w:right="0"/>
              <w:rPr>
                <w:rFonts w:ascii="바탕" w:eastAsia="바탕"/>
                <w:color w:val="000000"/>
                <w:spacing w:val="-13"/>
                <w:w w:val="100"/>
                <w:sz w:val="26"/>
                <w:shd w:val="clear" w:color="000000"/>
              </w:rPr>
            </w:pPr>
          </w:p>
        </w:tc>
        <w:tc>
          <w:tcPr>
            <w:tcW w:w="5640" w:type="dxa"/>
            <w:tcBorders>
              <w:top w:val="single" w:color="000000" w:sz="3"/>
              <w:left w:val="single" w:color="000000" w:sz="3"/>
              <w:bottom w:val="single" w:color="000000" w:sz="3"/>
              <w:right w:val="single" w:color="000000" w:sz="3"/>
            </w:tcBorders>
            <w:tcMar>
              <w:top w:w="28" w:type="dxa"/>
              <w:left w:w="57" w:type="dxa"/>
              <w:bottom w:w="28" w:type="dxa"/>
              <w:right w:w="57" w:type="dxa"/>
            </w:tcMar>
            <w:vAlign w:val="center"/>
          </w:tcPr>
          <w:p>
            <w:pPr>
              <w:pStyle w:val="1"/>
              <w:widowControl w:val="off"/>
              <w:spacing w:line="336" w:lineRule="auto"/>
              <w:ind w:left="40"/>
            </w:pPr>
            <w:r>
              <w:rPr>
                <w:spacing w:val="-13"/>
                <w:sz w:val="26"/>
                <w:shd w:val="clear" w:color="000000"/>
              </w:rPr>
              <w:t>평점산식 참조</w:t>
            </w:r>
          </w:p>
        </w:tc>
        <w:tc>
          <w:tcPr>
            <w:tcW w:w="919" w:type="dxa"/>
            <w:tcBorders>
              <w:top w:val="single" w:color="000000" w:sz="3"/>
              <w:left w:val="single" w:color="000000" w:sz="3"/>
              <w:bottom w:val="single" w:color="000000" w:sz="3"/>
              <w:right w:val="single" w:color="000000" w:sz="9"/>
            </w:tcBorders>
            <w:vAlign w:val="center"/>
          </w:tcPr>
          <w:p>
            <w:pPr>
              <w:pStyle w:val="24"/>
              <w:widowControl w:val="off"/>
              <w:wordWrap w:val="1"/>
              <w:ind w:left="0" w:right="0"/>
              <w:jc w:val="center"/>
            </w:pPr>
            <w:r>
              <w:rPr>
                <w:rFonts w:ascii="바탕"/>
                <w:spacing w:val="-13"/>
                <w:w w:val="100"/>
                <w:sz w:val="26"/>
                <w:shd w:val="clear" w:color="000000"/>
              </w:rPr>
              <w:t xml:space="preserve"> 50</w:t>
            </w:r>
          </w:p>
        </w:tc>
      </w:tr>
      <w:tr>
        <w:trPr>
          <w:trHeight w:val="817"/>
        </w:trPr>
        <w:tc>
          <w:tcPr>
            <w:tcW w:w="1416" w:type="dxa"/>
            <w:vMerge w:val="restart"/>
            <w:tcBorders>
              <w:top w:val="single" w:color="000000" w:sz="3"/>
              <w:left w:val="single" w:color="000000" w:sz="9"/>
              <w:bottom w:val="single" w:color="000000" w:sz="9"/>
              <w:right w:val="single" w:color="000000" w:sz="3"/>
            </w:tcBorders>
            <w:tcMar>
              <w:top w:w="28" w:type="dxa"/>
              <w:left w:w="57" w:type="dxa"/>
              <w:bottom w:w="28" w:type="dxa"/>
              <w:right w:w="0" w:type="dxa"/>
            </w:tcMar>
            <w:vAlign w:val="center"/>
          </w:tcPr>
          <w:p>
            <w:pPr>
              <w:pStyle w:val="24"/>
              <w:widowControl w:val="off"/>
              <w:ind w:left="40" w:right="0"/>
            </w:pPr>
            <w:r>
              <w:rPr>
                <w:rFonts w:ascii="바탕" w:eastAsia="바탕"/>
                <w:spacing w:val="-13"/>
                <w:w w:val="100"/>
                <w:sz w:val="26"/>
                <w:shd w:val="clear" w:color="000000"/>
              </w:rPr>
              <w:t>3. 신 인 도</w:t>
            </w:r>
          </w:p>
        </w:tc>
        <w:tc>
          <w:tcPr>
            <w:tcW w:w="1635" w:type="dxa"/>
            <w:tcBorders>
              <w:top w:val="single" w:color="000000" w:sz="3"/>
              <w:left w:val="single" w:color="000000" w:sz="3"/>
              <w:bottom w:val="single" w:color="000000" w:sz="3"/>
              <w:right w:val="single" w:color="000000" w:sz="3"/>
            </w:tcBorders>
            <w:tcMar>
              <w:top w:w="28" w:type="dxa"/>
              <w:left w:w="57" w:type="dxa"/>
              <w:bottom w:w="28" w:type="dxa"/>
              <w:right w:w="57" w:type="dxa"/>
            </w:tcMar>
            <w:vAlign w:val="center"/>
          </w:tcPr>
          <w:p>
            <w:pPr>
              <w:pStyle w:val="24"/>
              <w:widowControl w:val="off"/>
              <w:ind w:left="246" w:right="0" w:hanging="206"/>
            </w:pPr>
            <w:r>
              <w:rPr>
                <w:rFonts w:ascii="바탕" w:eastAsia="바탕"/>
                <w:spacing w:val="-13"/>
                <w:w w:val="100"/>
                <w:sz w:val="26"/>
                <w:shd w:val="clear" w:color="000000"/>
              </w:rPr>
              <w:t>가. 신뢰정도</w:t>
            </w:r>
          </w:p>
        </w:tc>
        <w:tc>
          <w:tcPr>
            <w:tcW w:w="5640" w:type="dxa"/>
            <w:tcBorders>
              <w:top w:val="single" w:color="000000" w:sz="3"/>
              <w:left w:val="single" w:color="000000" w:sz="3"/>
              <w:bottom w:val="single" w:color="000000" w:sz="3"/>
              <w:right w:val="single" w:color="000000" w:sz="3"/>
            </w:tcBorders>
            <w:tcMar>
              <w:top w:w="28" w:type="dxa"/>
              <w:left w:w="57" w:type="dxa"/>
              <w:bottom w:w="28" w:type="dxa"/>
              <w:right w:w="57" w:type="dxa"/>
            </w:tcMar>
            <w:vAlign w:val="center"/>
          </w:tcPr>
          <w:p>
            <w:pPr>
              <w:pStyle w:val="24"/>
              <w:widowControl w:val="off"/>
              <w:ind w:left="239" w:right="0" w:hanging="239"/>
            </w:pPr>
            <w:r>
              <w:rPr>
                <w:rFonts w:ascii="바탕" w:eastAsia="바탕"/>
                <w:w w:val="100"/>
                <w:sz w:val="26"/>
                <w:shd w:val="clear" w:color="000000"/>
              </w:rPr>
              <w:t>1) 중소기업 (+1점)</w:t>
            </w:r>
          </w:p>
          <w:p>
            <w:pPr>
              <w:pStyle w:val="24"/>
              <w:widowControl w:val="off"/>
              <w:ind w:left="0" w:right="0"/>
            </w:pPr>
            <w:r>
              <w:rPr>
                <w:rFonts w:ascii="바탕" w:eastAsia="바탕"/>
                <w:w w:val="100"/>
                <w:sz w:val="26"/>
                <w:shd w:val="clear" w:color="000000"/>
              </w:rPr>
              <w:t>2) 기타 (+1점)</w:t>
            </w:r>
          </w:p>
        </w:tc>
        <w:tc>
          <w:tcPr>
            <w:tcW w:w="919" w:type="dxa"/>
            <w:vMerge w:val="restart"/>
            <w:tcBorders>
              <w:top w:val="single" w:color="000000" w:sz="3"/>
              <w:left w:val="single" w:color="000000" w:sz="3"/>
              <w:bottom w:val="single" w:color="000000" w:sz="9"/>
              <w:right w:val="single" w:color="000000" w:sz="9"/>
            </w:tcBorders>
            <w:vAlign w:val="center"/>
          </w:tcPr>
          <w:p>
            <w:pPr>
              <w:pStyle w:val="0"/>
              <w:widowControl w:val="off"/>
              <w:wordWrap w:val="1"/>
              <w:jc w:val="center"/>
            </w:pPr>
            <w:r>
              <w:rPr>
                <w:spacing w:val="-6"/>
                <w:sz w:val="26"/>
                <w:shd w:val="clear" w:color="000000"/>
              </w:rPr>
              <w:t>+2</w:t>
            </w:r>
          </w:p>
          <w:p>
            <w:pPr>
              <w:pStyle w:val="0"/>
              <w:widowControl w:val="off"/>
              <w:wordWrap w:val="1"/>
              <w:jc w:val="center"/>
              <w:rPr>
                <w:color w:val="000000"/>
                <w:spacing w:val="-6"/>
                <w:sz w:val="26"/>
                <w:shd w:val="clear" w:color="000000"/>
              </w:rPr>
            </w:pPr>
          </w:p>
          <w:p>
            <w:pPr>
              <w:pStyle w:val="0"/>
              <w:widowControl w:val="off"/>
              <w:wordWrap w:val="1"/>
              <w:jc w:val="center"/>
            </w:pPr>
            <w:r>
              <w:rPr>
                <w:spacing w:val="-6"/>
                <w:sz w:val="26"/>
                <w:shd w:val="clear" w:color="000000"/>
              </w:rPr>
              <w:t>～</w:t>
            </w:r>
          </w:p>
          <w:p>
            <w:pPr>
              <w:pStyle w:val="0"/>
              <w:widowControl w:val="off"/>
              <w:wordWrap w:val="1"/>
              <w:jc w:val="center"/>
              <w:rPr>
                <w:color w:val="000000"/>
                <w:spacing w:val="-6"/>
                <w:sz w:val="26"/>
                <w:shd w:val="clear" w:color="000000"/>
              </w:rPr>
            </w:pPr>
          </w:p>
          <w:p>
            <w:pPr>
              <w:pStyle w:val="0"/>
              <w:widowControl w:val="off"/>
              <w:wordWrap w:val="1"/>
              <w:jc w:val="center"/>
            </w:pPr>
            <w:r>
              <w:rPr>
                <w:spacing w:val="-6"/>
                <w:sz w:val="26"/>
                <w:shd w:val="clear" w:color="000000"/>
              </w:rPr>
              <w:t>-2</w:t>
            </w:r>
          </w:p>
        </w:tc>
      </w:tr>
      <w:tr>
        <w:trPr>
          <w:trHeight w:val="680"/>
        </w:trPr>
        <w:tc>
          <w:tcPr>
            <w:tcW w:w="1416" w:type="dxa"/>
            <w:vMerge/>
            <w:tcBorders>
              <w:top w:val="single" w:color="000000" w:sz="3"/>
              <w:left w:val="single" w:color="000000" w:sz="9"/>
              <w:bottom w:val="single" w:color="000000" w:sz="9"/>
              <w:right w:val="single" w:color="000000" w:sz="3"/>
            </w:tcBorders>
          </w:tcPr>
          <w:p/>
        </w:tc>
        <w:tc>
          <w:tcPr>
            <w:tcW w:w="1635" w:type="dxa"/>
            <w:tcBorders>
              <w:top w:val="single" w:color="000000" w:sz="3"/>
              <w:left w:val="single" w:color="000000" w:sz="3"/>
              <w:bottom w:val="single" w:color="000000" w:sz="3"/>
              <w:right w:val="single" w:color="000000" w:sz="3"/>
            </w:tcBorders>
            <w:tcMar>
              <w:top w:w="28" w:type="dxa"/>
              <w:left w:w="57" w:type="dxa"/>
              <w:bottom w:w="28" w:type="dxa"/>
              <w:right w:w="57" w:type="dxa"/>
            </w:tcMar>
            <w:vAlign w:val="center"/>
          </w:tcPr>
          <w:p>
            <w:pPr>
              <w:pStyle w:val="24"/>
              <w:widowControl w:val="off"/>
              <w:ind w:left="464" w:right="0" w:hanging="424"/>
            </w:pPr>
            <w:r>
              <w:rPr>
                <w:rFonts w:ascii="바탕" w:eastAsia="바탕"/>
                <w:spacing w:val="-13"/>
                <w:w w:val="100"/>
                <w:sz w:val="26"/>
                <w:shd w:val="clear" w:color="000000"/>
              </w:rPr>
              <w:t>나. 계약이행성실도</w:t>
            </w:r>
          </w:p>
        </w:tc>
        <w:tc>
          <w:tcPr>
            <w:tcW w:w="5640" w:type="dxa"/>
            <w:tcBorders>
              <w:top w:val="single" w:color="000000" w:sz="3"/>
              <w:left w:val="single" w:color="000000" w:sz="3"/>
              <w:bottom w:val="single" w:color="000000" w:sz="3"/>
              <w:right w:val="single" w:color="000000" w:sz="3"/>
            </w:tcBorders>
            <w:vAlign w:val="center"/>
          </w:tcPr>
          <w:p>
            <w:pPr>
              <w:pStyle w:val="1"/>
              <w:widowControl w:val="off"/>
              <w:spacing w:line="336" w:lineRule="auto"/>
              <w:ind w:left="0"/>
            </w:pPr>
            <w:r>
              <w:rPr>
                <w:spacing w:val="-6"/>
                <w:sz w:val="26"/>
                <w:shd w:val="clear" w:color="000000"/>
              </w:rPr>
              <w:t>1) 이행지연 (-1점)</w:t>
            </w:r>
          </w:p>
          <w:p>
            <w:pPr>
              <w:pStyle w:val="1"/>
              <w:widowControl w:val="off"/>
              <w:spacing w:line="336" w:lineRule="auto"/>
              <w:ind w:left="0"/>
            </w:pPr>
            <w:r>
              <w:rPr>
                <w:spacing w:val="-6"/>
                <w:sz w:val="26"/>
                <w:shd w:val="clear" w:color="000000"/>
              </w:rPr>
              <w:t>2) 품질하자 (-1점)</w:t>
            </w:r>
          </w:p>
        </w:tc>
        <w:tc>
          <w:tcPr>
            <w:tcW w:w="919" w:type="dxa"/>
            <w:vMerge/>
            <w:tcBorders>
              <w:top w:val="single" w:color="000000" w:sz="3"/>
              <w:left w:val="single" w:color="000000" w:sz="3"/>
              <w:bottom w:val="single" w:color="000000" w:sz="9"/>
              <w:right w:val="single" w:color="000000" w:sz="9"/>
            </w:tcBorders>
          </w:tcPr>
          <w:p/>
        </w:tc>
      </w:tr>
      <w:tr>
        <w:trPr>
          <w:trHeight w:val="862"/>
        </w:trPr>
        <w:tc>
          <w:tcPr>
            <w:tcW w:w="1416" w:type="dxa"/>
            <w:vMerge/>
            <w:tcBorders>
              <w:top w:val="single" w:color="000000" w:sz="3"/>
              <w:left w:val="single" w:color="000000" w:sz="9"/>
              <w:bottom w:val="single" w:color="000000" w:sz="9"/>
              <w:right w:val="single" w:color="000000" w:sz="3"/>
            </w:tcBorders>
          </w:tcPr>
          <w:p/>
        </w:tc>
        <w:tc>
          <w:tcPr>
            <w:tcW w:w="1635" w:type="dxa"/>
            <w:tcBorders>
              <w:top w:val="single" w:color="000000" w:sz="3"/>
              <w:left w:val="single" w:color="000000" w:sz="3"/>
              <w:bottom w:val="single" w:color="000000" w:sz="9"/>
              <w:right w:val="single" w:color="000000" w:sz="3"/>
            </w:tcBorders>
            <w:tcMar>
              <w:top w:w="28" w:type="dxa"/>
              <w:left w:w="57" w:type="dxa"/>
              <w:bottom w:w="28" w:type="dxa"/>
              <w:right w:w="57" w:type="dxa"/>
            </w:tcMar>
            <w:vAlign w:val="center"/>
          </w:tcPr>
          <w:p>
            <w:pPr>
              <w:pStyle w:val="24"/>
              <w:widowControl w:val="off"/>
              <w:wordWrap w:val="1"/>
              <w:ind w:left="458" w:right="0" w:hanging="418"/>
              <w:jc w:val="left"/>
            </w:pPr>
            <w:r>
              <w:rPr>
                <w:rFonts w:ascii="바탕" w:eastAsia="바탕"/>
                <w:spacing w:val="-13"/>
                <w:w w:val="100"/>
                <w:sz w:val="26"/>
                <w:shd w:val="clear" w:color="000000"/>
              </w:rPr>
              <w:t>다. 계약질서 준수정도</w:t>
            </w:r>
          </w:p>
        </w:tc>
        <w:tc>
          <w:tcPr>
            <w:tcW w:w="5640" w:type="dxa"/>
            <w:tcBorders>
              <w:top w:val="single" w:color="000000" w:sz="3"/>
              <w:left w:val="single" w:color="000000" w:sz="3"/>
              <w:bottom w:val="single" w:color="000000" w:sz="9"/>
              <w:right w:val="single" w:color="000000" w:sz="3"/>
            </w:tcBorders>
            <w:vAlign w:val="center"/>
          </w:tcPr>
          <w:p>
            <w:pPr>
              <w:pStyle w:val="1"/>
              <w:widowControl w:val="off"/>
              <w:spacing w:line="336" w:lineRule="auto"/>
              <w:ind w:left="220" w:hanging="220"/>
            </w:pPr>
            <w:r>
              <w:rPr>
                <w:spacing w:val="-6"/>
                <w:sz w:val="26"/>
                <w:shd w:val="clear" w:color="000000"/>
              </w:rPr>
              <w:t>불공정  하도급거래 (-1점)</w:t>
            </w:r>
          </w:p>
        </w:tc>
        <w:tc>
          <w:tcPr>
            <w:tcW w:w="919" w:type="dxa"/>
            <w:vMerge/>
            <w:tcBorders>
              <w:top w:val="single" w:color="000000" w:sz="3"/>
              <w:left w:val="single" w:color="000000" w:sz="3"/>
              <w:bottom w:val="single" w:color="000000" w:sz="9"/>
              <w:right w:val="single" w:color="000000" w:sz="9"/>
            </w:tcBorders>
          </w:tcPr>
          <w:p/>
        </w:tc>
      </w:tr>
    </w:tbl>
    <w:p>
      <w:pPr>
        <w:pStyle w:val="0"/>
        <w:widowControl w:val="off"/>
        <w:tabs>
          <w:tab w:val="left" w:leader="none" w:pos="3519"/>
        </w:tabs>
        <w:spacing w:line="480" w:lineRule="auto"/>
      </w:pPr>
    </w:p>
    <w:p>
      <w:pPr>
        <w:pStyle w:val="0"/>
        <w:widowControl w:val="off"/>
        <w:spacing w:before="120"/>
      </w:pPr>
      <w:r>
        <w:rPr>
          <w:b/>
          <w:spacing w:val="-7"/>
          <w:sz w:val="30"/>
          <w:shd w:val="clear" w:color="000000"/>
        </w:rPr>
        <w:t xml:space="preserve"> 1. 물품납품 이행능력</w:t>
      </w:r>
    </w:p>
    <w:p>
      <w:pPr>
        <w:pStyle w:val="0"/>
        <w:widowControl w:val="off"/>
        <w:ind w:left="369" w:hanging="369"/>
      </w:pPr>
      <w:r>
        <w:rPr>
          <w:spacing w:val="-14"/>
          <w:sz w:val="28"/>
          <w:shd w:val="clear" w:color="000000"/>
        </w:rPr>
        <w:t xml:space="preserve">   가. 이행실적(30점)</w:t>
      </w:r>
    </w:p>
    <w:tbl>
      <w:tblPr>
        <w:tblOverlap w:val="never"/>
        <w:tblW w:w="951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35"/>
        <w:gridCol w:w="1972"/>
        <w:gridCol w:w="566"/>
        <w:gridCol w:w="1122"/>
        <w:gridCol w:w="3846"/>
        <w:gridCol w:w="1269"/>
      </w:tblGrid>
      <w:tr>
        <w:trPr>
          <w:trHeight w:val="542"/>
        </w:trPr>
        <w:tc>
          <w:tcPr>
            <w:tcW w:w="3273" w:type="dxa"/>
            <w:gridSpan w:val="3"/>
            <w:tcBorders>
              <w:top w:val="single" w:color="000000" w:sz="9"/>
              <w:left w:val="single" w:color="000000" w:sz="9"/>
              <w:bottom w:val="single" w:color="000000" w:sz="5"/>
              <w:right w:val="single" w:color="000000" w:sz="3"/>
            </w:tcBorders>
            <w:vAlign w:val="center"/>
          </w:tcPr>
          <w:p>
            <w:pPr>
              <w:pStyle w:val="24"/>
              <w:widowControl w:val="off"/>
              <w:wordWrap w:val="1"/>
              <w:spacing w:line="312" w:lineRule="auto"/>
              <w:ind w:left="0" w:right="0"/>
              <w:jc w:val="center"/>
            </w:pPr>
            <w:r>
              <w:rPr>
                <w:rFonts w:eastAsia="바탕"/>
                <w:spacing w:val="-13"/>
                <w:w w:val="100"/>
                <w:sz w:val="26"/>
                <w:shd w:val="clear" w:color="000000"/>
              </w:rPr>
              <w:t>평가요소</w:t>
            </w:r>
          </w:p>
        </w:tc>
        <w:tc>
          <w:tcPr>
            <w:tcW w:w="1122" w:type="dxa"/>
            <w:tcBorders>
              <w:top w:val="single" w:color="000000" w:sz="9"/>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eastAsia="바탕"/>
                <w:spacing w:val="-13"/>
                <w:w w:val="100"/>
                <w:sz w:val="26"/>
                <w:shd w:val="clear" w:color="000000"/>
              </w:rPr>
              <w:t>배점</w:t>
            </w:r>
          </w:p>
        </w:tc>
        <w:tc>
          <w:tcPr>
            <w:tcW w:w="3846" w:type="dxa"/>
            <w:tcBorders>
              <w:top w:val="single" w:color="000000" w:sz="9"/>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shd w:val="clear" w:color="000000"/>
              </w:rPr>
              <w:t>평 가 등 급</w:t>
            </w:r>
          </w:p>
        </w:tc>
        <w:tc>
          <w:tcPr>
            <w:tcW w:w="1269" w:type="dxa"/>
            <w:tcBorders>
              <w:top w:val="single" w:color="000000" w:sz="9"/>
              <w:left w:val="single" w:color="000000" w:sz="3"/>
              <w:bottom w:val="single" w:color="000000" w:sz="3"/>
              <w:right w:val="single" w:color="000000" w:sz="9"/>
            </w:tcBorders>
            <w:vAlign w:val="center"/>
          </w:tcPr>
          <w:p>
            <w:pPr>
              <w:pStyle w:val="24"/>
              <w:widowControl w:val="off"/>
              <w:wordWrap w:val="1"/>
              <w:spacing w:line="312" w:lineRule="auto"/>
              <w:ind w:left="0" w:right="0"/>
              <w:jc w:val="center"/>
            </w:pPr>
            <w:r>
              <w:rPr>
                <w:rFonts w:eastAsia="바탕"/>
                <w:spacing w:val="-13"/>
                <w:w w:val="100"/>
                <w:sz w:val="26"/>
                <w:shd w:val="clear" w:color="000000"/>
              </w:rPr>
              <w:t>평점</w:t>
            </w:r>
          </w:p>
        </w:tc>
      </w:tr>
      <w:tr>
        <w:trPr>
          <w:trHeight w:val="961"/>
        </w:trPr>
        <w:tc>
          <w:tcPr>
            <w:tcW w:w="3273" w:type="dxa"/>
            <w:gridSpan w:val="3"/>
            <w:tcBorders>
              <w:top w:val="single" w:color="000000" w:sz="5"/>
              <w:left w:val="single" w:color="000000" w:sz="9"/>
              <w:bottom w:val="none" w:color="000000" w:sz="3"/>
              <w:right w:val="single" w:color="000000" w:sz="3"/>
            </w:tcBorders>
            <w:tcMar>
              <w:top w:w="113" w:type="dxa"/>
              <w:left w:w="113" w:type="dxa"/>
              <w:bottom w:w="113" w:type="dxa"/>
              <w:right w:w="113" w:type="dxa"/>
            </w:tcMar>
            <w:vAlign w:val="center"/>
          </w:tcPr>
          <w:p>
            <w:pPr>
              <w:pStyle w:val="24"/>
              <w:widowControl w:val="off"/>
              <w:wordWrap w:val="1"/>
              <w:ind w:left="243" w:right="0" w:hanging="243"/>
              <w:jc w:val="center"/>
            </w:pPr>
            <w:r>
              <w:rPr>
                <w:rFonts w:ascii="바탕" w:eastAsia="바탕"/>
                <w:spacing w:val="-13"/>
                <w:w w:val="100"/>
                <w:sz w:val="26"/>
                <w:shd w:val="clear" w:color="000000"/>
              </w:rPr>
              <w:t>최근 5년 이내</w:t>
            </w:r>
          </w:p>
          <w:p>
            <w:pPr>
              <w:pStyle w:val="24"/>
              <w:widowControl w:val="off"/>
              <w:wordWrap w:val="1"/>
              <w:ind w:left="243" w:right="0" w:hanging="243"/>
              <w:jc w:val="center"/>
            </w:pPr>
            <w:r>
              <w:rPr>
                <w:rFonts w:ascii="바탕" w:eastAsia="바탕"/>
                <w:spacing w:val="-13"/>
                <w:w w:val="100"/>
                <w:sz w:val="26"/>
                <w:shd w:val="clear" w:color="000000"/>
              </w:rPr>
              <w:t>이행실적(실적금액)</w:t>
            </w:r>
          </w:p>
        </w:tc>
        <w:tc>
          <w:tcPr>
            <w:tcW w:w="1122" w:type="dxa"/>
            <w:vMerge w:val="restart"/>
            <w:tcBorders>
              <w:top w:val="single" w:color="000000" w:sz="3"/>
              <w:left w:val="single" w:color="000000" w:sz="3"/>
              <w:bottom w:val="single" w:color="000000" w:sz="9"/>
              <w:right w:val="single" w:color="000000" w:sz="3"/>
            </w:tcBorders>
            <w:tcMar>
              <w:top w:w="113" w:type="dxa"/>
              <w:left w:w="113" w:type="dxa"/>
              <w:bottom w:w="113" w:type="dxa"/>
              <w:right w:w="113" w:type="dxa"/>
            </w:tcMar>
            <w:vAlign w:val="center"/>
          </w:tcPr>
          <w:p>
            <w:pPr>
              <w:pStyle w:val="24"/>
              <w:widowControl w:val="off"/>
              <w:wordWrap w:val="1"/>
              <w:ind w:left="0" w:right="0"/>
              <w:jc w:val="center"/>
            </w:pPr>
            <w:r>
              <w:rPr>
                <w:rFonts w:ascii="바탕"/>
                <w:spacing w:val="-13"/>
                <w:w w:val="100"/>
                <w:sz w:val="26"/>
                <w:shd w:val="clear" w:color="000000"/>
              </w:rPr>
              <w:t>30</w:t>
            </w:r>
          </w:p>
        </w:tc>
        <w:tc>
          <w:tcPr>
            <w:tcW w:w="3846" w:type="dxa"/>
            <w:vMerge w:val="restart"/>
            <w:tcBorders>
              <w:top w:val="single" w:color="000000" w:sz="3"/>
              <w:left w:val="single" w:color="000000" w:sz="3"/>
              <w:bottom w:val="single" w:color="000000" w:sz="9"/>
              <w:right w:val="single" w:color="000000" w:sz="3"/>
            </w:tcBorders>
            <w:tcMar>
              <w:top w:w="113" w:type="dxa"/>
              <w:left w:w="113" w:type="dxa"/>
              <w:bottom w:w="113" w:type="dxa"/>
              <w:right w:w="113" w:type="dxa"/>
            </w:tcMar>
            <w:vAlign w:val="center"/>
          </w:tcPr>
          <w:p>
            <w:pPr>
              <w:pStyle w:val="24"/>
              <w:widowControl w:val="off"/>
              <w:wordWrap w:val="1"/>
              <w:ind w:left="0" w:right="0"/>
              <w:jc w:val="left"/>
            </w:pPr>
            <w:r>
              <w:rPr>
                <w:rFonts w:ascii="바탕" w:eastAsia="바탕"/>
                <w:spacing w:val="-13"/>
                <w:w w:val="100"/>
                <w:sz w:val="26"/>
                <w:shd w:val="clear" w:color="000000"/>
              </w:rPr>
              <w:t>A. 100% 이상</w:t>
            </w:r>
          </w:p>
          <w:p>
            <w:pPr>
              <w:pStyle w:val="24"/>
              <w:widowControl w:val="off"/>
              <w:wordWrap w:val="1"/>
              <w:ind w:left="0" w:right="0"/>
              <w:jc w:val="left"/>
            </w:pPr>
            <w:r>
              <w:rPr>
                <w:rFonts w:ascii="바탕" w:eastAsia="바탕"/>
                <w:spacing w:val="-13"/>
                <w:w w:val="100"/>
                <w:sz w:val="26"/>
                <w:shd w:val="clear" w:color="000000"/>
              </w:rPr>
              <w:t xml:space="preserve">B.  70% 이상 </w:t>
            </w:r>
            <w:r>
              <w:rPr>
                <w:rFonts w:ascii="바탕"/>
                <w:spacing w:val="-13"/>
                <w:w w:val="100"/>
                <w:sz w:val="26"/>
                <w:shd w:val="clear" w:color="000000"/>
              </w:rPr>
              <w:t>～</w:t>
            </w:r>
            <w:r>
              <w:rPr>
                <w:rFonts w:ascii="바탕" w:eastAsia="바탕"/>
                <w:spacing w:val="-13"/>
                <w:w w:val="100"/>
                <w:sz w:val="26"/>
                <w:shd w:val="clear" w:color="000000"/>
              </w:rPr>
              <w:t xml:space="preserve"> 100% 미만</w:t>
            </w:r>
          </w:p>
          <w:p>
            <w:pPr>
              <w:pStyle w:val="24"/>
              <w:widowControl w:val="off"/>
              <w:wordWrap w:val="1"/>
              <w:ind w:left="0" w:right="0"/>
              <w:jc w:val="left"/>
            </w:pPr>
            <w:r>
              <w:rPr>
                <w:rFonts w:ascii="바탕" w:eastAsia="바탕"/>
                <w:spacing w:val="-13"/>
                <w:w w:val="100"/>
                <w:sz w:val="26"/>
                <w:shd w:val="clear" w:color="000000"/>
              </w:rPr>
              <w:t xml:space="preserve">C.  40% 이상 </w:t>
            </w:r>
            <w:r>
              <w:rPr>
                <w:rFonts w:ascii="바탕"/>
                <w:spacing w:val="-13"/>
                <w:w w:val="100"/>
                <w:sz w:val="26"/>
                <w:shd w:val="clear" w:color="000000"/>
              </w:rPr>
              <w:t>～</w:t>
            </w:r>
            <w:r>
              <w:rPr>
                <w:rFonts w:ascii="바탕" w:eastAsia="바탕"/>
                <w:spacing w:val="-13"/>
                <w:w w:val="100"/>
                <w:sz w:val="26"/>
                <w:shd w:val="clear" w:color="000000"/>
              </w:rPr>
              <w:t xml:space="preserve">  70% 미만</w:t>
            </w:r>
          </w:p>
          <w:p>
            <w:pPr>
              <w:pStyle w:val="24"/>
              <w:widowControl w:val="off"/>
              <w:wordWrap w:val="1"/>
              <w:ind w:left="0" w:right="0"/>
              <w:jc w:val="left"/>
            </w:pPr>
            <w:r>
              <w:rPr>
                <w:rFonts w:ascii="바탕" w:eastAsia="바탕"/>
                <w:spacing w:val="-13"/>
                <w:w w:val="100"/>
                <w:sz w:val="26"/>
                <w:shd w:val="clear" w:color="000000"/>
              </w:rPr>
              <w:t xml:space="preserve">D.  10% 이상 </w:t>
            </w:r>
            <w:r>
              <w:rPr>
                <w:rFonts w:ascii="바탕"/>
                <w:spacing w:val="-13"/>
                <w:w w:val="100"/>
                <w:sz w:val="26"/>
                <w:shd w:val="clear" w:color="000000"/>
              </w:rPr>
              <w:t>～</w:t>
            </w:r>
            <w:r>
              <w:rPr>
                <w:rFonts w:ascii="바탕" w:eastAsia="바탕"/>
                <w:spacing w:val="-13"/>
                <w:w w:val="100"/>
                <w:sz w:val="26"/>
                <w:shd w:val="clear" w:color="000000"/>
              </w:rPr>
              <w:t xml:space="preserve">  40% 미만</w:t>
            </w:r>
          </w:p>
          <w:p>
            <w:pPr>
              <w:pStyle w:val="24"/>
              <w:widowControl w:val="off"/>
              <w:wordWrap w:val="1"/>
              <w:ind w:left="0" w:right="0"/>
              <w:jc w:val="left"/>
            </w:pPr>
            <w:r>
              <w:rPr>
                <w:rFonts w:ascii="바탕" w:eastAsia="바탕"/>
                <w:spacing w:val="-13"/>
                <w:w w:val="100"/>
                <w:sz w:val="26"/>
                <w:shd w:val="clear" w:color="000000"/>
              </w:rPr>
              <w:t>E.  10% 미만</w:t>
            </w:r>
          </w:p>
        </w:tc>
        <w:tc>
          <w:tcPr>
            <w:tcW w:w="1269" w:type="dxa"/>
            <w:vMerge w:val="restart"/>
            <w:tcBorders>
              <w:top w:val="single" w:color="000000" w:sz="3"/>
              <w:left w:val="single" w:color="000000" w:sz="3"/>
              <w:bottom w:val="single" w:color="000000" w:sz="9"/>
              <w:right w:val="single" w:color="000000" w:sz="9"/>
            </w:tcBorders>
            <w:vAlign w:val="center"/>
          </w:tcPr>
          <w:p>
            <w:pPr>
              <w:pStyle w:val="24"/>
              <w:widowControl w:val="off"/>
              <w:wordWrap w:val="1"/>
              <w:ind w:left="0" w:right="0"/>
              <w:jc w:val="center"/>
            </w:pPr>
            <w:r>
              <w:rPr>
                <w:rFonts w:ascii="바탕"/>
                <w:spacing w:val="-13"/>
                <w:w w:val="100"/>
                <w:sz w:val="26"/>
                <w:shd w:val="clear" w:color="000000"/>
              </w:rPr>
              <w:t>30</w:t>
            </w:r>
          </w:p>
          <w:p>
            <w:pPr>
              <w:pStyle w:val="24"/>
              <w:widowControl w:val="off"/>
              <w:wordWrap w:val="1"/>
              <w:ind w:left="0" w:right="0"/>
              <w:jc w:val="center"/>
            </w:pPr>
            <w:r>
              <w:rPr>
                <w:rFonts w:ascii="바탕"/>
                <w:spacing w:val="-13"/>
                <w:w w:val="100"/>
                <w:sz w:val="26"/>
                <w:shd w:val="clear" w:color="000000"/>
              </w:rPr>
              <w:t>26</w:t>
            </w:r>
          </w:p>
          <w:p>
            <w:pPr>
              <w:pStyle w:val="24"/>
              <w:widowControl w:val="off"/>
              <w:wordWrap w:val="1"/>
              <w:ind w:left="0" w:right="0"/>
              <w:jc w:val="center"/>
            </w:pPr>
            <w:r>
              <w:rPr>
                <w:rFonts w:ascii="바탕"/>
                <w:spacing w:val="-13"/>
                <w:w w:val="100"/>
                <w:sz w:val="26"/>
                <w:shd w:val="clear" w:color="000000"/>
              </w:rPr>
              <w:t>22</w:t>
            </w:r>
          </w:p>
          <w:p>
            <w:pPr>
              <w:pStyle w:val="24"/>
              <w:widowControl w:val="off"/>
              <w:wordWrap w:val="1"/>
              <w:ind w:left="0" w:right="0"/>
              <w:jc w:val="center"/>
            </w:pPr>
            <w:r>
              <w:rPr>
                <w:rFonts w:ascii="바탕"/>
                <w:spacing w:val="-13"/>
                <w:w w:val="100"/>
                <w:sz w:val="26"/>
                <w:shd w:val="clear" w:color="000000"/>
              </w:rPr>
              <w:t>18</w:t>
            </w:r>
          </w:p>
          <w:p>
            <w:pPr>
              <w:pStyle w:val="24"/>
              <w:widowControl w:val="off"/>
              <w:wordWrap w:val="1"/>
              <w:ind w:left="0" w:right="0"/>
              <w:jc w:val="center"/>
            </w:pPr>
            <w:r>
              <w:rPr>
                <w:rFonts w:ascii="바탕"/>
                <w:spacing w:val="-13"/>
                <w:w w:val="100"/>
                <w:sz w:val="26"/>
                <w:shd w:val="clear" w:color="000000"/>
              </w:rPr>
              <w:t>12</w:t>
            </w:r>
          </w:p>
        </w:tc>
      </w:tr>
      <w:tr>
        <w:trPr>
          <w:trHeight w:val="486"/>
        </w:trPr>
        <w:tc>
          <w:tcPr>
            <w:tcW w:w="735" w:type="dxa"/>
            <w:vMerge w:val="restart"/>
            <w:tcBorders>
              <w:top w:val="none" w:color="000000" w:sz="3"/>
              <w:left w:val="single" w:color="000000" w:sz="9"/>
              <w:bottom w:val="single" w:color="000000" w:sz="9"/>
              <w:right w:val="none" w:color="000000" w:sz="3"/>
            </w:tcBorders>
            <w:tcMar>
              <w:top w:w="113" w:type="dxa"/>
              <w:left w:w="113" w:type="dxa"/>
              <w:bottom w:w="113" w:type="dxa"/>
              <w:right w:w="113" w:type="dxa"/>
            </w:tcMar>
            <w:vAlign w:val="center"/>
          </w:tcPr>
          <w:p>
            <w:pPr>
              <w:pStyle w:val="24"/>
              <w:widowControl w:val="off"/>
              <w:wordWrap w:val="1"/>
              <w:ind w:left="0" w:right="0"/>
              <w:jc w:val="right"/>
            </w:pPr>
            <w:r>
              <w:rPr>
                <w:rFonts w:ascii="바탕"/>
                <w:spacing w:val="-13"/>
                <w:w w:val="100"/>
                <w:sz w:val="26"/>
                <w:shd w:val="clear" w:color="000000"/>
              </w:rPr>
              <w:t>(</w:t>
            </w:r>
          </w:p>
        </w:tc>
        <w:tc>
          <w:tcPr>
            <w:tcW w:w="1972" w:type="dxa"/>
            <w:tcBorders>
              <w:top w:val="none" w:color="000000" w:sz="3"/>
              <w:left w:val="none" w:color="000000" w:sz="3"/>
              <w:bottom w:val="single" w:color="000000" w:sz="5"/>
              <w:right w:val="none" w:color="000000" w:sz="3"/>
            </w:tcBorders>
            <w:tcMar>
              <w:top w:w="113" w:type="dxa"/>
              <w:left w:w="113" w:type="dxa"/>
              <w:bottom w:w="113" w:type="dxa"/>
              <w:right w:w="113" w:type="dxa"/>
            </w:tcMar>
            <w:vAlign w:val="center"/>
          </w:tcPr>
          <w:p>
            <w:pPr>
              <w:pStyle w:val="24"/>
              <w:widowControl w:val="off"/>
              <w:wordWrap w:val="1"/>
              <w:ind w:left="0" w:right="0"/>
              <w:jc w:val="center"/>
            </w:pPr>
            <w:r>
              <w:rPr>
                <w:rFonts w:eastAsia="바탕"/>
                <w:spacing w:val="-13"/>
                <w:w w:val="100"/>
                <w:sz w:val="26"/>
                <w:shd w:val="clear" w:color="000000"/>
              </w:rPr>
              <w:t>이행실적</w:t>
            </w:r>
          </w:p>
        </w:tc>
        <w:tc>
          <w:tcPr>
            <w:tcW w:w="566" w:type="dxa"/>
            <w:vMerge w:val="restart"/>
            <w:tcBorders>
              <w:top w:val="none" w:color="000000" w:sz="3"/>
              <w:left w:val="none" w:color="000000" w:sz="3"/>
              <w:bottom w:val="single" w:color="000000" w:sz="9"/>
              <w:right w:val="single" w:color="000000" w:sz="3"/>
            </w:tcBorders>
            <w:tcMar>
              <w:top w:w="113" w:type="dxa"/>
              <w:left w:w="113" w:type="dxa"/>
              <w:bottom w:w="113" w:type="dxa"/>
              <w:right w:w="113" w:type="dxa"/>
            </w:tcMar>
            <w:vAlign w:val="center"/>
          </w:tcPr>
          <w:p>
            <w:pPr>
              <w:pStyle w:val="24"/>
              <w:widowControl w:val="off"/>
              <w:ind w:left="0" w:right="0"/>
            </w:pPr>
            <w:r>
              <w:rPr>
                <w:rFonts w:ascii="바탕"/>
                <w:spacing w:val="-13"/>
                <w:w w:val="100"/>
                <w:sz w:val="26"/>
                <w:shd w:val="clear" w:color="000000"/>
              </w:rPr>
              <w:t>)</w:t>
            </w:r>
          </w:p>
        </w:tc>
        <w:tc>
          <w:tcPr>
            <w:tcW w:w="1122" w:type="dxa"/>
            <w:vMerge/>
            <w:tcBorders>
              <w:top w:val="single" w:color="000000" w:sz="3"/>
              <w:left w:val="single" w:color="000000" w:sz="3"/>
              <w:bottom w:val="single" w:color="000000" w:sz="9"/>
              <w:right w:val="single" w:color="000000" w:sz="3"/>
            </w:tcBorders>
          </w:tcPr>
          <w:p/>
        </w:tc>
        <w:tc>
          <w:tcPr>
            <w:tcW w:w="3846" w:type="dxa"/>
            <w:vMerge/>
            <w:tcBorders>
              <w:top w:val="single" w:color="000000" w:sz="3"/>
              <w:left w:val="single" w:color="000000" w:sz="3"/>
              <w:bottom w:val="single" w:color="000000" w:sz="9"/>
              <w:right w:val="single" w:color="000000" w:sz="3"/>
            </w:tcBorders>
          </w:tcPr>
          <w:p/>
        </w:tc>
        <w:tc>
          <w:tcPr>
            <w:tcW w:w="1269" w:type="dxa"/>
            <w:vMerge/>
            <w:tcBorders>
              <w:top w:val="single" w:color="000000" w:sz="3"/>
              <w:left w:val="single" w:color="000000" w:sz="3"/>
              <w:bottom w:val="single" w:color="000000" w:sz="9"/>
              <w:right w:val="single" w:color="000000" w:sz="9"/>
            </w:tcBorders>
          </w:tcPr>
          <w:p/>
        </w:tc>
      </w:tr>
      <w:tr>
        <w:trPr>
          <w:trHeight w:val="486"/>
        </w:trPr>
        <w:tc>
          <w:tcPr>
            <w:tcW w:w="735" w:type="dxa"/>
            <w:vMerge/>
            <w:tcBorders>
              <w:top w:val="none" w:color="000000" w:sz="3"/>
              <w:left w:val="single" w:color="000000" w:sz="9"/>
              <w:bottom w:val="single" w:color="000000" w:sz="9"/>
              <w:right w:val="none" w:color="000000" w:sz="3"/>
            </w:tcBorders>
          </w:tcPr>
          <w:p/>
        </w:tc>
        <w:tc>
          <w:tcPr>
            <w:tcW w:w="1972" w:type="dxa"/>
            <w:tcBorders>
              <w:top w:val="single" w:color="000000" w:sz="5"/>
              <w:left w:val="none" w:color="000000" w:sz="3"/>
              <w:bottom w:val="single" w:color="000000" w:sz="9"/>
              <w:right w:val="none" w:color="000000" w:sz="3"/>
            </w:tcBorders>
            <w:tcMar>
              <w:top w:w="113" w:type="dxa"/>
              <w:left w:w="113" w:type="dxa"/>
              <w:bottom w:w="113" w:type="dxa"/>
              <w:right w:w="113" w:type="dxa"/>
            </w:tcMar>
            <w:vAlign w:val="center"/>
          </w:tcPr>
          <w:p>
            <w:pPr>
              <w:pStyle w:val="24"/>
              <w:widowControl w:val="off"/>
              <w:wordWrap w:val="1"/>
              <w:ind w:left="0" w:right="0"/>
              <w:jc w:val="center"/>
            </w:pPr>
            <w:r>
              <w:rPr>
                <w:rFonts w:eastAsia="바탕"/>
                <w:spacing w:val="-13"/>
                <w:w w:val="100"/>
                <w:sz w:val="26"/>
                <w:shd w:val="clear" w:color="000000"/>
              </w:rPr>
              <w:t>추정가격</w:t>
            </w:r>
          </w:p>
        </w:tc>
        <w:tc>
          <w:tcPr>
            <w:tcW w:w="566" w:type="dxa"/>
            <w:vMerge/>
            <w:tcBorders>
              <w:top w:val="none" w:color="000000" w:sz="3"/>
              <w:left w:val="none" w:color="000000" w:sz="3"/>
              <w:bottom w:val="single" w:color="000000" w:sz="9"/>
              <w:right w:val="single" w:color="000000" w:sz="3"/>
            </w:tcBorders>
          </w:tcPr>
          <w:p/>
        </w:tc>
        <w:tc>
          <w:tcPr>
            <w:tcW w:w="1122" w:type="dxa"/>
            <w:vMerge/>
            <w:tcBorders>
              <w:top w:val="single" w:color="000000" w:sz="3"/>
              <w:left w:val="single" w:color="000000" w:sz="3"/>
              <w:bottom w:val="single" w:color="000000" w:sz="9"/>
              <w:right w:val="single" w:color="000000" w:sz="3"/>
            </w:tcBorders>
          </w:tcPr>
          <w:p/>
        </w:tc>
        <w:tc>
          <w:tcPr>
            <w:tcW w:w="3846" w:type="dxa"/>
            <w:vMerge/>
            <w:tcBorders>
              <w:top w:val="single" w:color="000000" w:sz="3"/>
              <w:left w:val="single" w:color="000000" w:sz="3"/>
              <w:bottom w:val="single" w:color="000000" w:sz="9"/>
              <w:right w:val="single" w:color="000000" w:sz="3"/>
            </w:tcBorders>
          </w:tcPr>
          <w:p/>
        </w:tc>
        <w:tc>
          <w:tcPr>
            <w:tcW w:w="1269" w:type="dxa"/>
            <w:vMerge/>
            <w:tcBorders>
              <w:top w:val="single" w:color="000000" w:sz="3"/>
              <w:left w:val="single" w:color="000000" w:sz="3"/>
              <w:bottom w:val="single" w:color="000000" w:sz="9"/>
              <w:right w:val="single" w:color="000000" w:sz="9"/>
            </w:tcBorders>
          </w:tcPr>
          <w:p/>
        </w:tc>
      </w:tr>
    </w:tbl>
    <w:p>
      <w:pPr>
        <w:pStyle w:val="0"/>
        <w:widowControl w:val="off"/>
      </w:pPr>
    </w:p>
    <w:p>
      <w:pPr>
        <w:pStyle w:val="25"/>
        <w:widowControl w:val="off"/>
        <w:snapToGrid/>
        <w:ind w:left="966" w:hanging="666"/>
      </w:pPr>
      <w:r>
        <w:rPr>
          <w:rFonts w:ascii="바탕체" w:eastAsia="바탕체"/>
          <w:spacing w:val="0"/>
          <w:w w:val="100"/>
          <w:sz w:val="26"/>
          <w:shd w:val="clear" w:color="000000"/>
        </w:rPr>
        <w:t>주1) 이행실적은 최근 5년 이내 이행실적(실적누계금액)으로 평가하되 이행실적 배점한도를 초과할 수 없다.</w:t>
      </w:r>
    </w:p>
    <w:p>
      <w:pPr>
        <w:pStyle w:val="0"/>
        <w:widowControl w:val="off"/>
        <w:spacing w:line="336" w:lineRule="auto"/>
        <w:ind w:left="992" w:hanging="692"/>
      </w:pPr>
      <w:r>
        <w:rPr>
          <w:rFonts w:ascii="바탕체" w:eastAsia="바탕체"/>
          <w:sz w:val="26"/>
          <w:shd w:val="clear" w:color="000000"/>
        </w:rPr>
        <w:t xml:space="preserve">  2) 국내 소재업체의 이행실적은 &lt;별표1&gt; “1-가-주5)”를 준용한다.</w:t>
      </w:r>
    </w:p>
    <w:p>
      <w:pPr>
        <w:pStyle w:val="0"/>
        <w:widowControl w:val="off"/>
        <w:spacing w:line="336" w:lineRule="auto"/>
        <w:ind w:left="992" w:hanging="692"/>
      </w:pPr>
      <w:r>
        <w:rPr>
          <w:rFonts w:ascii="바탕체" w:eastAsia="바탕체"/>
          <w:sz w:val="26"/>
          <w:shd w:val="clear" w:color="000000"/>
        </w:rPr>
        <w:t xml:space="preserve">  3) 국외 소재업체의 이행실적은 &lt;별표1&gt; “1-가-주6)”를 준용한다.</w:t>
      </w:r>
    </w:p>
    <w:p>
      <w:pPr>
        <w:pStyle w:val="0"/>
        <w:widowControl w:val="off"/>
        <w:spacing w:line="336" w:lineRule="auto"/>
        <w:ind w:left="992" w:hanging="692"/>
      </w:pPr>
      <w:r>
        <w:rPr>
          <w:rFonts w:ascii="바탕체" w:eastAsia="바탕체"/>
          <w:sz w:val="26"/>
          <w:shd w:val="clear" w:color="000000"/>
        </w:rPr>
        <w:t xml:space="preserve">  4) 단가계약의 이행실적 평가 시 추정가격은 추정단가에 예정물량을 곱한 금액을 말한다.</w:t>
      </w:r>
    </w:p>
    <w:p>
      <w:r>
        <w:br w:type="page"/>
      </w:r>
    </w:p>
    <w:p>
      <w:pPr>
        <w:pStyle w:val="28"/>
        <w:widowControl w:val="off"/>
        <w:spacing w:line="240" w:lineRule="auto"/>
      </w:pPr>
      <w:r>
        <w:rPr>
          <w:rFonts w:ascii="바탕" w:eastAsia="바탕"/>
          <w:w w:val="100"/>
          <w:sz w:val="28"/>
          <w:shd w:val="clear" w:color="000000"/>
        </w:rPr>
        <w:t xml:space="preserve">  나. 경영상태 (20점)</w:t>
      </w:r>
    </w:p>
    <w:p>
      <w:pPr>
        <w:pStyle w:val="25"/>
        <w:widowControl w:val="off"/>
        <w:wordWrap w:val="1"/>
        <w:spacing w:line="312" w:lineRule="auto"/>
        <w:ind w:right="200"/>
        <w:jc w:val="right"/>
      </w:pPr>
      <w:r>
        <w:rPr>
          <w:rFonts w:ascii="바탕" w:eastAsia="바탕"/>
          <w:w w:val="100"/>
          <w:shd w:val="clear" w:color="000000"/>
        </w:rPr>
        <w:t>(단위 : 점)</w:t>
      </w:r>
    </w:p>
    <w:tbl>
      <w:tblPr>
        <w:tblOverlap w:val="never"/>
        <w:tblW w:w="978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191"/>
        <w:gridCol w:w="2191"/>
        <w:gridCol w:w="4342"/>
        <w:gridCol w:w="1059"/>
      </w:tblGrid>
      <w:tr>
        <w:trPr>
          <w:trHeight w:val="486"/>
        </w:trPr>
        <w:tc>
          <w:tcPr>
            <w:tcW w:w="9784" w:type="dxa"/>
            <w:gridSpan w:val="4"/>
            <w:tcBorders>
              <w:top w:val="single" w:color="000000" w:sz="9"/>
              <w:left w:val="single" w:color="000000" w:sz="9"/>
              <w:bottom w:val="double" w:color="000000" w:sz="4"/>
              <w:right w:val="single" w:color="000000" w:sz="9"/>
            </w:tcBorders>
            <w:vAlign w:val="center"/>
          </w:tcPr>
          <w:p>
            <w:pPr>
              <w:pStyle w:val="0"/>
              <w:widowControl w:val="off"/>
              <w:wordWrap w:val="1"/>
              <w:spacing w:line="288" w:lineRule="auto"/>
              <w:jc w:val="center"/>
            </w:pPr>
            <w:r>
              <w:rPr>
                <w:spacing w:val="-13"/>
                <w:sz w:val="26"/>
                <w:shd w:val="clear" w:color="000000"/>
              </w:rPr>
              <w:t>신용평가등급</w:t>
            </w:r>
          </w:p>
        </w:tc>
      </w:tr>
      <w:tr>
        <w:trPr>
          <w:trHeight w:val="798"/>
        </w:trPr>
        <w:tc>
          <w:tcPr>
            <w:tcW w:w="2191" w:type="dxa"/>
            <w:tcBorders>
              <w:top w:val="double" w:color="000000" w:sz="4"/>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①회사채에</w:t>
            </w:r>
            <w:r>
              <w:rPr>
                <w:spacing w:val="-13"/>
                <w:sz w:val="26"/>
                <w:shd w:val="clear" w:color="000000"/>
              </w:rPr>
              <w:t xml:space="preserve"> 대한</w:t>
            </w:r>
          </w:p>
          <w:p>
            <w:pPr>
              <w:pStyle w:val="0"/>
              <w:widowControl w:val="off"/>
              <w:wordWrap w:val="1"/>
              <w:spacing w:line="288" w:lineRule="auto"/>
              <w:jc w:val="center"/>
            </w:pPr>
            <w:r>
              <w:rPr>
                <w:spacing w:val="-13"/>
                <w:sz w:val="26"/>
                <w:shd w:val="clear" w:color="000000"/>
              </w:rPr>
              <w:t>신용평가등급</w:t>
            </w:r>
          </w:p>
        </w:tc>
        <w:tc>
          <w:tcPr>
            <w:tcW w:w="2191" w:type="dxa"/>
            <w:tcBorders>
              <w:top w:val="double" w:color="000000" w:sz="4"/>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②기업어음에</w:t>
            </w:r>
            <w:r>
              <w:rPr>
                <w:spacing w:val="-13"/>
                <w:sz w:val="26"/>
                <w:shd w:val="clear" w:color="000000"/>
              </w:rPr>
              <w:t xml:space="preserve"> 대한 신용평가등급</w:t>
            </w:r>
          </w:p>
        </w:tc>
        <w:tc>
          <w:tcPr>
            <w:tcW w:w="4342" w:type="dxa"/>
            <w:tcBorders>
              <w:top w:val="double" w:color="000000" w:sz="4"/>
              <w:left w:val="single" w:color="000000" w:sz="3"/>
              <w:bottom w:val="single" w:color="000000" w:sz="3"/>
              <w:right w:val="single" w:color="000000" w:sz="3"/>
            </w:tcBorders>
            <w:vAlign w:val="center"/>
          </w:tcPr>
          <w:p>
            <w:pPr>
              <w:pStyle w:val="0"/>
              <w:widowControl w:val="off"/>
              <w:wordWrap w:val="1"/>
              <w:spacing w:line="288" w:lineRule="auto"/>
              <w:jc w:val="center"/>
            </w:pPr>
            <w:r>
              <w:rPr>
                <w:sz w:val="26"/>
                <w:shd w:val="clear" w:color="000000"/>
              </w:rPr>
              <w:t>③기업신용평가등급</w:t>
            </w:r>
          </w:p>
        </w:tc>
        <w:tc>
          <w:tcPr>
            <w:tcW w:w="1059" w:type="dxa"/>
            <w:tcBorders>
              <w:top w:val="double" w:color="000000" w:sz="4"/>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평 점</w:t>
            </w:r>
          </w:p>
        </w:tc>
      </w:tr>
      <w:tr>
        <w:trPr>
          <w:trHeight w:val="486"/>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AAA</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rPr>
                <w:color w:val="000000"/>
                <w:spacing w:val="-13"/>
                <w:sz w:val="26"/>
                <w:shd w:val="clear" w:color="000000"/>
              </w:rPr>
            </w:pP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6"/>
                <w:shd w:val="clear" w:color="000000"/>
              </w:rPr>
              <w:t>①의</w:t>
            </w:r>
            <w:r>
              <w:rPr>
                <w:sz w:val="26"/>
                <w:shd w:val="clear" w:color="000000"/>
              </w:rPr>
              <w:t xml:space="preserve"> AAA에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20.0</w:t>
            </w:r>
          </w:p>
        </w:tc>
      </w:tr>
      <w:tr>
        <w:trPr>
          <w:trHeight w:val="486"/>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AA+, AA°, AA-</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A1</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8"/>
                <w:sz w:val="26"/>
                <w:shd w:val="clear" w:color="000000"/>
              </w:rPr>
              <w:t>①의</w:t>
            </w:r>
            <w:r>
              <w:rPr>
                <w:spacing w:val="-8"/>
                <w:sz w:val="26"/>
                <w:shd w:val="clear" w:color="000000"/>
              </w:rPr>
              <w:t xml:space="preserve"> AA+, AA°, AA-에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20.0</w:t>
            </w:r>
          </w:p>
        </w:tc>
      </w:tr>
      <w:tr>
        <w:trPr>
          <w:trHeight w:val="486"/>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ind w:left="527" w:hanging="527"/>
              <w:jc w:val="center"/>
            </w:pPr>
            <w:r>
              <w:rPr>
                <w:spacing w:val="-13"/>
                <w:sz w:val="26"/>
                <w:shd w:val="clear" w:color="000000"/>
              </w:rPr>
              <w:t>A+</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 xml:space="preserve"> A2+</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6"/>
                <w:shd w:val="clear" w:color="000000"/>
              </w:rPr>
              <w:t>①의</w:t>
            </w:r>
            <w:r>
              <w:rPr>
                <w:sz w:val="26"/>
                <w:shd w:val="clear" w:color="000000"/>
              </w:rPr>
              <w:t xml:space="preserve"> A+에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20.0</w:t>
            </w:r>
          </w:p>
        </w:tc>
      </w:tr>
      <w:tr>
        <w:trPr>
          <w:trHeight w:val="486"/>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A2°</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6"/>
                <w:shd w:val="clear" w:color="000000"/>
              </w:rPr>
              <w:t>①의</w:t>
            </w:r>
            <w:r>
              <w:rPr>
                <w:sz w:val="26"/>
                <w:shd w:val="clear" w:color="000000"/>
              </w:rPr>
              <w:t xml:space="preserve"> A°에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20.0</w:t>
            </w:r>
          </w:p>
        </w:tc>
      </w:tr>
      <w:tr>
        <w:trPr>
          <w:trHeight w:val="486"/>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A2-</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6"/>
                <w:shd w:val="clear" w:color="000000"/>
              </w:rPr>
              <w:t>①의</w:t>
            </w:r>
            <w:r>
              <w:rPr>
                <w:sz w:val="26"/>
                <w:shd w:val="clear" w:color="000000"/>
              </w:rPr>
              <w:t xml:space="preserve"> A-에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20.0</w:t>
            </w:r>
          </w:p>
        </w:tc>
      </w:tr>
      <w:tr>
        <w:trPr>
          <w:trHeight w:val="486"/>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ind w:left="527" w:hanging="527"/>
              <w:jc w:val="center"/>
            </w:pPr>
            <w:r>
              <w:rPr>
                <w:spacing w:val="-13"/>
                <w:sz w:val="26"/>
                <w:shd w:val="clear" w:color="000000"/>
              </w:rPr>
              <w:t>BBB+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A3+</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6"/>
                <w:shd w:val="clear" w:color="000000"/>
              </w:rPr>
              <w:t>①의</w:t>
            </w:r>
            <w:r>
              <w:rPr>
                <w:sz w:val="26"/>
                <w:shd w:val="clear" w:color="000000"/>
              </w:rPr>
              <w:t xml:space="preserve"> BBB+에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19.8</w:t>
            </w:r>
          </w:p>
        </w:tc>
      </w:tr>
      <w:tr>
        <w:trPr>
          <w:trHeight w:val="486"/>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ind w:left="527" w:hanging="527"/>
              <w:jc w:val="center"/>
            </w:pPr>
            <w:r>
              <w:rPr>
                <w:spacing w:val="-13"/>
                <w:sz w:val="26"/>
                <w:shd w:val="clear" w:color="000000"/>
              </w:rPr>
              <w:t>BBB°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A3°</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6"/>
                <w:shd w:val="clear" w:color="000000"/>
              </w:rPr>
              <w:t>①의</w:t>
            </w:r>
            <w:r>
              <w:rPr>
                <w:sz w:val="26"/>
                <w:shd w:val="clear" w:color="000000"/>
              </w:rPr>
              <w:t xml:space="preserve"> BBB°에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19.6</w:t>
            </w:r>
          </w:p>
        </w:tc>
      </w:tr>
      <w:tr>
        <w:trPr>
          <w:trHeight w:val="486"/>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BBB-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A3-</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6"/>
                <w:shd w:val="clear" w:color="000000"/>
              </w:rPr>
              <w:t>①의</w:t>
            </w:r>
            <w:r>
              <w:rPr>
                <w:sz w:val="26"/>
                <w:shd w:val="clear" w:color="000000"/>
              </w:rPr>
              <w:t xml:space="preserve"> BBB-에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19.4</w:t>
            </w:r>
          </w:p>
        </w:tc>
      </w:tr>
      <w:tr>
        <w:trPr>
          <w:trHeight w:val="486"/>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BB+, BB°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B+</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6"/>
                <w:shd w:val="clear" w:color="000000"/>
              </w:rPr>
              <w:t>①의</w:t>
            </w:r>
            <w:r>
              <w:rPr>
                <w:sz w:val="26"/>
                <w:shd w:val="clear" w:color="000000"/>
              </w:rPr>
              <w:t xml:space="preserve"> BB+, BB°에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19.2</w:t>
            </w:r>
          </w:p>
        </w:tc>
      </w:tr>
      <w:tr>
        <w:trPr>
          <w:trHeight w:val="486"/>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BB-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B°</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6"/>
                <w:shd w:val="clear" w:color="000000"/>
              </w:rPr>
              <w:t>①의</w:t>
            </w:r>
            <w:r>
              <w:rPr>
                <w:sz w:val="26"/>
                <w:shd w:val="clear" w:color="000000"/>
              </w:rPr>
              <w:t xml:space="preserve"> BB-에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19.0</w:t>
            </w:r>
          </w:p>
        </w:tc>
      </w:tr>
      <w:tr>
        <w:trPr>
          <w:trHeight w:val="486"/>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ind w:left="527" w:hanging="527"/>
              <w:jc w:val="center"/>
            </w:pPr>
            <w:r>
              <w:rPr>
                <w:spacing w:val="-13"/>
                <w:sz w:val="26"/>
                <w:shd w:val="clear" w:color="000000"/>
              </w:rPr>
              <w:t>B+, B°, B-</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B-</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6"/>
                <w:shd w:val="clear" w:color="000000"/>
              </w:rPr>
              <w:t>①의</w:t>
            </w:r>
            <w:r>
              <w:rPr>
                <w:sz w:val="26"/>
                <w:shd w:val="clear" w:color="000000"/>
              </w:rPr>
              <w:t xml:space="preserve"> B+, B°, B-에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18.8</w:t>
            </w:r>
          </w:p>
        </w:tc>
      </w:tr>
      <w:tr>
        <w:trPr>
          <w:trHeight w:val="486"/>
        </w:trPr>
        <w:tc>
          <w:tcPr>
            <w:tcW w:w="2191"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CCC+ 이하</w:t>
            </w:r>
          </w:p>
        </w:tc>
        <w:tc>
          <w:tcPr>
            <w:tcW w:w="219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pacing w:val="-13"/>
                <w:sz w:val="26"/>
                <w:shd w:val="clear" w:color="000000"/>
              </w:rPr>
              <w:t>C 이하</w:t>
            </w:r>
          </w:p>
        </w:tc>
        <w:tc>
          <w:tcPr>
            <w:tcW w:w="4342"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6"/>
                <w:shd w:val="clear" w:color="000000"/>
              </w:rPr>
              <w:t>①의</w:t>
            </w:r>
            <w:r>
              <w:rPr>
                <w:sz w:val="26"/>
                <w:shd w:val="clear" w:color="000000"/>
              </w:rPr>
              <w:t xml:space="preserve"> CCC+에 준하는 등급</w:t>
            </w:r>
          </w:p>
        </w:tc>
        <w:tc>
          <w:tcPr>
            <w:tcW w:w="1059" w:type="dxa"/>
            <w:tcBorders>
              <w:top w:val="single" w:color="000000" w:sz="3"/>
              <w:left w:val="single" w:color="000000" w:sz="3"/>
              <w:bottom w:val="single" w:color="000000" w:sz="3"/>
              <w:right w:val="single" w:color="000000" w:sz="9"/>
            </w:tcBorders>
            <w:vAlign w:val="center"/>
          </w:tcPr>
          <w:p>
            <w:pPr>
              <w:pStyle w:val="0"/>
              <w:widowControl w:val="off"/>
              <w:wordWrap w:val="1"/>
              <w:spacing w:line="288" w:lineRule="auto"/>
              <w:jc w:val="center"/>
            </w:pPr>
            <w:r>
              <w:rPr>
                <w:spacing w:val="-13"/>
                <w:sz w:val="26"/>
                <w:shd w:val="clear" w:color="000000"/>
              </w:rPr>
              <w:t>15.0</w:t>
            </w:r>
          </w:p>
        </w:tc>
      </w:tr>
      <w:tr>
        <w:trPr>
          <w:trHeight w:val="486"/>
        </w:trPr>
        <w:tc>
          <w:tcPr>
            <w:tcW w:w="2191" w:type="dxa"/>
            <w:tcBorders>
              <w:top w:val="single" w:color="000000" w:sz="3"/>
              <w:left w:val="single" w:color="000000" w:sz="9"/>
              <w:bottom w:val="single" w:color="000000" w:sz="9"/>
              <w:right w:val="single" w:color="000000" w:sz="3"/>
            </w:tcBorders>
            <w:vAlign w:val="center"/>
          </w:tcPr>
          <w:p>
            <w:pPr>
              <w:pStyle w:val="0"/>
              <w:widowControl w:val="off"/>
              <w:wordWrap w:val="1"/>
              <w:spacing w:line="288" w:lineRule="auto"/>
              <w:jc w:val="center"/>
            </w:pPr>
            <w:r>
              <w:rPr>
                <w:spacing w:val="-13"/>
                <w:sz w:val="26"/>
                <w:shd w:val="clear" w:color="000000"/>
              </w:rPr>
              <w:t>없음</w:t>
            </w:r>
          </w:p>
        </w:tc>
        <w:tc>
          <w:tcPr>
            <w:tcW w:w="2191"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spacing w:val="-13"/>
                <w:sz w:val="26"/>
                <w:shd w:val="clear" w:color="000000"/>
              </w:rPr>
              <w:t>없음</w:t>
            </w:r>
          </w:p>
        </w:tc>
        <w:tc>
          <w:tcPr>
            <w:tcW w:w="4342"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sz w:val="26"/>
                <w:shd w:val="clear" w:color="000000"/>
              </w:rPr>
              <w:t>없음</w:t>
            </w:r>
          </w:p>
        </w:tc>
        <w:tc>
          <w:tcPr>
            <w:tcW w:w="1059" w:type="dxa"/>
            <w:tcBorders>
              <w:top w:val="single" w:color="000000" w:sz="3"/>
              <w:left w:val="single" w:color="000000" w:sz="3"/>
              <w:bottom w:val="single" w:color="000000" w:sz="9"/>
              <w:right w:val="single" w:color="000000" w:sz="9"/>
            </w:tcBorders>
            <w:vAlign w:val="center"/>
          </w:tcPr>
          <w:p>
            <w:pPr>
              <w:pStyle w:val="0"/>
              <w:widowControl w:val="off"/>
              <w:wordWrap w:val="1"/>
              <w:spacing w:line="288" w:lineRule="auto"/>
              <w:jc w:val="center"/>
            </w:pPr>
            <w:r>
              <w:rPr>
                <w:spacing w:val="-13"/>
                <w:sz w:val="26"/>
                <w:shd w:val="clear" w:color="000000"/>
              </w:rPr>
              <w:t>10.0</w:t>
            </w:r>
          </w:p>
        </w:tc>
      </w:tr>
    </w:tbl>
    <w:p>
      <w:pPr>
        <w:pStyle w:val="25"/>
        <w:widowControl w:val="off"/>
        <w:spacing w:line="384" w:lineRule="auto"/>
      </w:pPr>
    </w:p>
    <w:p>
      <w:pPr>
        <w:pStyle w:val="25"/>
        <w:widowControl w:val="off"/>
        <w:spacing w:line="384" w:lineRule="auto"/>
        <w:ind w:left="528" w:hanging="528"/>
      </w:pPr>
      <w:r>
        <w:rPr>
          <w:rFonts w:ascii="바탕" w:eastAsia="바탕"/>
          <w:w w:val="100"/>
          <w:sz w:val="26"/>
          <w:shd w:val="clear" w:color="000000"/>
        </w:rPr>
        <w:t xml:space="preserve"> 주) &lt;별표 1&gt; “1. 물품 납품이행능력” “다. 경영상태”의 주1) </w:t>
      </w:r>
      <w:r>
        <w:rPr>
          <w:rFonts w:ascii="바탕"/>
          <w:w w:val="100"/>
          <w:sz w:val="26"/>
          <w:shd w:val="clear" w:color="000000"/>
        </w:rPr>
        <w:t>～</w:t>
      </w:r>
      <w:r>
        <w:rPr>
          <w:rFonts w:ascii="바탕" w:eastAsia="바탕"/>
          <w:w w:val="100"/>
          <w:sz w:val="26"/>
          <w:shd w:val="clear" w:color="000000"/>
        </w:rPr>
        <w:t xml:space="preserve"> 2)와 같다.</w:t>
      </w:r>
    </w:p>
    <w:p>
      <w:pPr>
        <w:pStyle w:val="25"/>
        <w:widowControl w:val="off"/>
        <w:spacing w:line="384" w:lineRule="auto"/>
        <w:ind w:left="528" w:hanging="528"/>
        <w:rPr>
          <w:b/>
          <w:color w:val="000000"/>
          <w:sz w:val="30"/>
          <w:shd w:val="clear" w:color="000000"/>
        </w:rPr>
      </w:pPr>
    </w:p>
    <w:p>
      <w:pPr>
        <w:pStyle w:val="25"/>
        <w:widowControl w:val="off"/>
        <w:spacing w:line="384" w:lineRule="auto"/>
        <w:ind w:left="528" w:hanging="528"/>
      </w:pPr>
      <w:r>
        <w:rPr>
          <w:b/>
          <w:sz w:val="30"/>
          <w:shd w:val="clear" w:color="000000"/>
        </w:rPr>
        <w:t>2. 입찰가격</w:t>
      </w:r>
      <w:r>
        <w:rPr>
          <w:sz w:val="30"/>
          <w:shd w:val="clear" w:color="000000"/>
        </w:rPr>
        <w:t xml:space="preserve"> (50점)</w:t>
      </w:r>
    </w:p>
    <w:p>
      <w:pPr>
        <w:pStyle w:val="0"/>
        <w:widowControl w:val="off"/>
        <w:spacing w:line="432" w:lineRule="auto"/>
      </w:pPr>
      <w:r>
        <w:rPr>
          <w:spacing w:val="-7"/>
          <w:sz w:val="28"/>
          <w:shd w:val="clear" w:color="000000"/>
        </w:rPr>
        <w:t xml:space="preserve">  가. 입찰가격 평점산식</w:t>
      </w:r>
    </w:p>
    <w:p>
      <w:pPr>
        <w:pStyle w:val="0"/>
        <w:widowControl w:val="off"/>
        <w:spacing w:line="432" w:lineRule="auto"/>
      </w:pPr>
      <w:r>
        <w:rPr>
          <w:spacing w:val="-7"/>
          <w:sz w:val="28"/>
          <w:shd w:val="clear" w:color="000000"/>
        </w:rPr>
        <w:t xml:space="preserve">     </w:t>
      </w:r>
    </w:p>
    <w:tbl>
      <w:tblPr>
        <w:tblOverlap w:val="never"/>
        <w:tblW w:w="758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678"/>
        <w:gridCol w:w="113"/>
        <w:gridCol w:w="226"/>
        <w:gridCol w:w="245"/>
        <w:gridCol w:w="866"/>
        <w:gridCol w:w="355"/>
        <w:gridCol w:w="185"/>
        <w:gridCol w:w="298"/>
        <w:gridCol w:w="1256"/>
        <w:gridCol w:w="113"/>
        <w:gridCol w:w="193"/>
        <w:gridCol w:w="948"/>
        <w:gridCol w:w="113"/>
      </w:tblGrid>
      <w:tr>
        <w:trPr>
          <w:trHeight w:val="296"/>
        </w:trPr>
        <w:tc>
          <w:tcPr>
            <w:tcW w:w="2678" w:type="dxa"/>
            <w:vMerge w:val="restart"/>
            <w:tcBorders>
              <w:top w:val="none" w:color="000000" w:sz="2"/>
              <w:left w:val="none" w:color="000000" w:sz="2"/>
              <w:bottom w:val="none" w:color="000000" w:sz="2"/>
              <w:right w:val="single" w:color="000000" w:sz="3"/>
            </w:tcBorders>
            <w:vAlign w:val="center"/>
          </w:tcPr>
          <w:p>
            <w:pPr>
              <w:pStyle w:val="25"/>
              <w:widowControl w:val="off"/>
            </w:pPr>
            <w:r>
              <w:rPr>
                <w:rFonts w:ascii="바탕" w:eastAsia="바탕"/>
                <w:spacing w:val="-14"/>
                <w:w w:val="100"/>
                <w:sz w:val="28"/>
                <w:shd w:val="clear" w:color="000000"/>
              </w:rPr>
              <w:t>평점(점) = 50 - 15×</w:t>
            </w:r>
          </w:p>
        </w:tc>
        <w:tc>
          <w:tcPr>
            <w:tcW w:w="113" w:type="dxa"/>
            <w:vMerge w:val="restart"/>
            <w:tcBorders>
              <w:top w:val="none" w:color="000000" w:sz="2"/>
              <w:left w:val="single" w:color="000000" w:sz="3"/>
              <w:bottom w:val="none" w:color="000000" w:sz="2"/>
              <w:right w:val="none" w:color="000000" w:sz="2"/>
            </w:tcBorders>
            <w:vAlign w:val="center"/>
          </w:tcPr>
          <w:p>
            <w:pPr>
              <w:pStyle w:val="25"/>
              <w:widowControl w:val="off"/>
              <w:rPr>
                <w:rFonts w:ascii="바탕" w:eastAsia="바탕"/>
                <w:color w:val="000000"/>
                <w:spacing w:val="-14"/>
                <w:w w:val="100"/>
                <w:sz w:val="28"/>
                <w:shd w:val="clear" w:color="000000"/>
              </w:rPr>
            </w:pPr>
          </w:p>
        </w:tc>
        <w:tc>
          <w:tcPr>
            <w:tcW w:w="226" w:type="dxa"/>
            <w:vMerge w:val="restart"/>
            <w:tcBorders>
              <w:top w:val="none" w:color="000000" w:sz="2"/>
              <w:left w:val="none" w:color="000000" w:sz="2"/>
              <w:bottom w:val="none" w:color="000000" w:sz="2"/>
              <w:right w:val="none" w:color="000000" w:sz="2"/>
            </w:tcBorders>
            <w:vAlign w:val="center"/>
          </w:tcPr>
          <w:p>
            <w:pPr>
              <w:pStyle w:val="25"/>
              <w:widowControl w:val="off"/>
            </w:pPr>
            <w:r>
              <w:rPr>
                <w:rFonts w:ascii="바탕"/>
                <w:spacing w:val="-14"/>
                <w:w w:val="100"/>
                <w:sz w:val="28"/>
                <w:shd w:val="clear" w:color="000000"/>
              </w:rPr>
              <w:t>(</w:t>
            </w:r>
          </w:p>
        </w:tc>
        <w:tc>
          <w:tcPr>
            <w:tcW w:w="245" w:type="dxa"/>
            <w:vMerge w:val="restart"/>
            <w:tcBorders>
              <w:top w:val="none" w:color="000000" w:sz="2"/>
              <w:left w:val="none" w:color="000000" w:sz="2"/>
              <w:bottom w:val="none" w:color="000000" w:sz="2"/>
              <w:right w:val="none" w:color="000000" w:sz="2"/>
            </w:tcBorders>
            <w:vAlign w:val="top"/>
          </w:tcPr>
          <w:p>
            <w:pPr>
              <w:pStyle w:val="25"/>
              <w:widowControl w:val="off"/>
              <w:rPr>
                <w:rFonts w:ascii="바탕" w:eastAsia="바탕"/>
                <w:color w:val="000000"/>
                <w:spacing w:val="-14"/>
                <w:w w:val="100"/>
                <w:sz w:val="28"/>
                <w:shd w:val="clear" w:color="000000"/>
              </w:rPr>
            </w:pPr>
          </w:p>
        </w:tc>
        <w:tc>
          <w:tcPr>
            <w:tcW w:w="866" w:type="dxa"/>
            <w:tcBorders>
              <w:top w:val="none" w:color="000000" w:sz="2"/>
              <w:left w:val="none" w:color="000000" w:sz="2"/>
              <w:bottom w:val="single" w:color="000000" w:sz="3"/>
              <w:right w:val="none" w:color="000000" w:sz="2"/>
            </w:tcBorders>
            <w:vAlign w:val="top"/>
          </w:tcPr>
          <w:p>
            <w:pPr>
              <w:pStyle w:val="25"/>
              <w:widowControl w:val="off"/>
              <w:wordWrap w:val="1"/>
              <w:jc w:val="center"/>
            </w:pPr>
            <w:r>
              <w:rPr>
                <w:rFonts w:ascii="바탕"/>
                <w:spacing w:val="-14"/>
                <w:w w:val="100"/>
                <w:sz w:val="28"/>
                <w:shd w:val="clear" w:color="000000"/>
              </w:rPr>
              <w:t xml:space="preserve"> 91</w:t>
            </w:r>
          </w:p>
        </w:tc>
        <w:tc>
          <w:tcPr>
            <w:tcW w:w="355" w:type="dxa"/>
            <w:tcBorders>
              <w:top w:val="none" w:color="000000" w:sz="2"/>
              <w:left w:val="none" w:color="000000" w:sz="2"/>
              <w:bottom w:val="none" w:color="000000" w:sz="2"/>
              <w:right w:val="none" w:color="000000" w:sz="2"/>
            </w:tcBorders>
            <w:vAlign w:val="top"/>
          </w:tcPr>
          <w:p>
            <w:pPr>
              <w:pStyle w:val="25"/>
              <w:widowControl w:val="off"/>
              <w:rPr>
                <w:rFonts w:ascii="바탕" w:eastAsia="바탕"/>
                <w:color w:val="000000"/>
                <w:spacing w:val="-14"/>
                <w:w w:val="100"/>
                <w:sz w:val="28"/>
                <w:shd w:val="clear" w:color="000000"/>
              </w:rPr>
            </w:pPr>
          </w:p>
        </w:tc>
        <w:tc>
          <w:tcPr>
            <w:tcW w:w="185" w:type="dxa"/>
            <w:tcBorders>
              <w:top w:val="none" w:color="000000" w:sz="2"/>
              <w:left w:val="none" w:color="000000" w:sz="2"/>
              <w:bottom w:val="single" w:color="000000" w:sz="3"/>
              <w:right w:val="none" w:color="000000" w:sz="2"/>
            </w:tcBorders>
            <w:vAlign w:val="top"/>
          </w:tcPr>
          <w:p>
            <w:pPr>
              <w:pStyle w:val="25"/>
              <w:widowControl w:val="off"/>
              <w:rPr>
                <w:rFonts w:ascii="바탕" w:eastAsia="바탕"/>
                <w:color w:val="000000"/>
                <w:spacing w:val="-14"/>
                <w:w w:val="100"/>
                <w:sz w:val="28"/>
                <w:shd w:val="clear" w:color="000000"/>
              </w:rPr>
            </w:pPr>
          </w:p>
        </w:tc>
        <w:tc>
          <w:tcPr>
            <w:tcW w:w="298" w:type="dxa"/>
            <w:tcBorders>
              <w:top w:val="none" w:color="000000" w:sz="2"/>
              <w:left w:val="none" w:color="000000" w:sz="2"/>
              <w:bottom w:val="none" w:color="000000" w:sz="2"/>
              <w:right w:val="none" w:color="000000" w:sz="2"/>
            </w:tcBorders>
            <w:vAlign w:val="top"/>
          </w:tcPr>
          <w:p>
            <w:pPr>
              <w:pStyle w:val="25"/>
              <w:widowControl w:val="off"/>
              <w:rPr>
                <w:rFonts w:ascii="바탕" w:eastAsia="바탕"/>
                <w:color w:val="000000"/>
                <w:spacing w:val="-14"/>
                <w:w w:val="100"/>
                <w:sz w:val="28"/>
                <w:shd w:val="clear" w:color="000000"/>
              </w:rPr>
            </w:pPr>
          </w:p>
        </w:tc>
        <w:tc>
          <w:tcPr>
            <w:tcW w:w="1256" w:type="dxa"/>
            <w:tcBorders>
              <w:top w:val="none" w:color="000000" w:sz="2"/>
              <w:left w:val="none" w:color="000000" w:sz="2"/>
              <w:bottom w:val="single" w:color="000000" w:sz="3"/>
              <w:right w:val="none" w:color="000000" w:sz="2"/>
            </w:tcBorders>
            <w:vAlign w:val="top"/>
          </w:tcPr>
          <w:p>
            <w:pPr>
              <w:pStyle w:val="25"/>
              <w:widowControl w:val="off"/>
            </w:pPr>
            <w:r>
              <w:rPr>
                <w:rFonts w:eastAsia="바탕"/>
                <w:spacing w:val="-14"/>
                <w:w w:val="100"/>
                <w:sz w:val="28"/>
                <w:shd w:val="clear" w:color="000000"/>
              </w:rPr>
              <w:t>입찰가격</w:t>
            </w:r>
          </w:p>
        </w:tc>
        <w:tc>
          <w:tcPr>
            <w:tcW w:w="113" w:type="dxa"/>
            <w:vMerge w:val="restart"/>
            <w:tcBorders>
              <w:top w:val="none" w:color="000000" w:sz="2"/>
              <w:left w:val="none" w:color="000000" w:sz="2"/>
              <w:bottom w:val="none" w:color="000000" w:sz="2"/>
              <w:right w:val="none" w:color="000000" w:sz="2"/>
            </w:tcBorders>
            <w:vAlign w:val="top"/>
          </w:tcPr>
          <w:p>
            <w:pPr>
              <w:pStyle w:val="25"/>
              <w:widowControl w:val="off"/>
              <w:rPr>
                <w:rFonts w:ascii="바탕" w:eastAsia="바탕"/>
                <w:color w:val="000000"/>
                <w:spacing w:val="-14"/>
                <w:w w:val="100"/>
                <w:sz w:val="28"/>
                <w:shd w:val="clear" w:color="000000"/>
              </w:rPr>
            </w:pPr>
          </w:p>
        </w:tc>
        <w:tc>
          <w:tcPr>
            <w:tcW w:w="193" w:type="dxa"/>
            <w:vMerge w:val="restart"/>
            <w:tcBorders>
              <w:top w:val="none" w:color="000000" w:sz="2"/>
              <w:left w:val="none" w:color="000000" w:sz="2"/>
              <w:bottom w:val="none" w:color="000000" w:sz="2"/>
              <w:right w:val="none" w:color="000000" w:sz="2"/>
            </w:tcBorders>
            <w:vAlign w:val="center"/>
          </w:tcPr>
          <w:p>
            <w:pPr>
              <w:pStyle w:val="25"/>
              <w:widowControl w:val="off"/>
            </w:pPr>
            <w:r>
              <w:rPr>
                <w:rFonts w:ascii="바탕"/>
                <w:spacing w:val="-14"/>
                <w:w w:val="100"/>
                <w:sz w:val="28"/>
                <w:shd w:val="clear" w:color="000000"/>
              </w:rPr>
              <w:t>)</w:t>
            </w:r>
          </w:p>
        </w:tc>
        <w:tc>
          <w:tcPr>
            <w:tcW w:w="948" w:type="dxa"/>
            <w:vMerge w:val="restart"/>
            <w:tcBorders>
              <w:top w:val="none" w:color="000000" w:sz="2"/>
              <w:left w:val="none" w:color="000000" w:sz="2"/>
              <w:bottom w:val="none" w:color="000000" w:sz="2"/>
              <w:right w:val="single" w:color="000000" w:sz="3"/>
            </w:tcBorders>
            <w:vAlign w:val="center"/>
          </w:tcPr>
          <w:p>
            <w:pPr>
              <w:pStyle w:val="25"/>
              <w:widowControl w:val="off"/>
            </w:pPr>
            <w:r>
              <w:rPr>
                <w:rFonts w:ascii="바탕"/>
                <w:spacing w:val="-14"/>
                <w:w w:val="100"/>
                <w:sz w:val="28"/>
                <w:shd w:val="clear" w:color="000000"/>
              </w:rPr>
              <w:t>× 100</w:t>
            </w:r>
          </w:p>
        </w:tc>
        <w:tc>
          <w:tcPr>
            <w:tcW w:w="113" w:type="dxa"/>
            <w:vMerge w:val="restart"/>
            <w:tcBorders>
              <w:top w:val="none" w:color="000000" w:sz="2"/>
              <w:left w:val="single" w:color="000000" w:sz="3"/>
              <w:bottom w:val="none" w:color="000000" w:sz="2"/>
              <w:right w:val="none" w:color="000000" w:sz="2"/>
            </w:tcBorders>
            <w:vAlign w:val="top"/>
          </w:tcPr>
          <w:p>
            <w:pPr>
              <w:pStyle w:val="25"/>
              <w:widowControl w:val="off"/>
              <w:rPr>
                <w:rFonts w:ascii="바탕" w:eastAsia="바탕"/>
                <w:color w:val="000000"/>
                <w:spacing w:val="-14"/>
                <w:w w:val="100"/>
                <w:sz w:val="28"/>
                <w:shd w:val="clear" w:color="000000"/>
              </w:rPr>
            </w:pPr>
          </w:p>
        </w:tc>
      </w:tr>
      <w:tr>
        <w:trPr>
          <w:trHeight w:val="336"/>
        </w:trPr>
        <w:tc>
          <w:tcPr>
            <w:tcW w:w="2678" w:type="dxa"/>
            <w:vMerge/>
            <w:tcBorders>
              <w:top w:val="none" w:color="000000" w:sz="2"/>
              <w:left w:val="none" w:color="000000" w:sz="2"/>
              <w:bottom w:val="none" w:color="000000" w:sz="2"/>
              <w:right w:val="single" w:color="000000" w:sz="3"/>
            </w:tcBorders>
          </w:tcPr>
          <w:p/>
        </w:tc>
        <w:tc>
          <w:tcPr>
            <w:tcW w:w="113" w:type="dxa"/>
            <w:vMerge/>
            <w:tcBorders>
              <w:top w:val="none" w:color="000000" w:sz="2"/>
              <w:left w:val="single" w:color="000000" w:sz="3"/>
              <w:bottom w:val="none" w:color="000000" w:sz="2"/>
              <w:right w:val="none" w:color="000000" w:sz="2"/>
            </w:tcBorders>
          </w:tcPr>
          <w:p/>
        </w:tc>
        <w:tc>
          <w:tcPr>
            <w:tcW w:w="226" w:type="dxa"/>
            <w:vMerge/>
            <w:tcBorders>
              <w:top w:val="none" w:color="000000" w:sz="2"/>
              <w:left w:val="none" w:color="000000" w:sz="2"/>
              <w:bottom w:val="none" w:color="000000" w:sz="2"/>
              <w:right w:val="none" w:color="000000" w:sz="2"/>
            </w:tcBorders>
          </w:tcPr>
          <w:p/>
        </w:tc>
        <w:tc>
          <w:tcPr>
            <w:tcW w:w="245" w:type="dxa"/>
            <w:vMerge/>
            <w:tcBorders>
              <w:top w:val="none" w:color="000000" w:sz="2"/>
              <w:left w:val="none" w:color="000000" w:sz="2"/>
              <w:bottom w:val="none" w:color="000000" w:sz="2"/>
              <w:right w:val="none" w:color="000000" w:sz="2"/>
            </w:tcBorders>
          </w:tcPr>
          <w:p/>
        </w:tc>
        <w:tc>
          <w:tcPr>
            <w:tcW w:w="866" w:type="dxa"/>
            <w:tcBorders>
              <w:top w:val="single" w:color="000000" w:sz="3"/>
              <w:left w:val="none" w:color="000000" w:sz="2"/>
              <w:bottom w:val="none" w:color="000000" w:sz="2"/>
              <w:right w:val="none" w:color="000000" w:sz="2"/>
            </w:tcBorders>
            <w:vAlign w:val="top"/>
          </w:tcPr>
          <w:p>
            <w:pPr>
              <w:pStyle w:val="25"/>
              <w:widowControl w:val="off"/>
              <w:wordWrap w:val="1"/>
              <w:jc w:val="center"/>
            </w:pPr>
            <w:r>
              <w:rPr>
                <w:rFonts w:ascii="바탕"/>
                <w:spacing w:val="-14"/>
                <w:w w:val="100"/>
                <w:sz w:val="28"/>
                <w:shd w:val="clear" w:color="000000"/>
              </w:rPr>
              <w:t>100</w:t>
            </w:r>
          </w:p>
        </w:tc>
        <w:tc>
          <w:tcPr>
            <w:tcW w:w="355" w:type="dxa"/>
            <w:tcBorders>
              <w:top w:val="none" w:color="000000" w:sz="2"/>
              <w:left w:val="none" w:color="000000" w:sz="2"/>
              <w:bottom w:val="none" w:color="000000" w:sz="2"/>
              <w:right w:val="none" w:color="000000" w:sz="2"/>
            </w:tcBorders>
            <w:vAlign w:val="top"/>
          </w:tcPr>
          <w:p>
            <w:pPr>
              <w:pStyle w:val="25"/>
              <w:widowControl w:val="off"/>
              <w:rPr>
                <w:rFonts w:ascii="바탕" w:eastAsia="바탕"/>
                <w:color w:val="000000"/>
                <w:spacing w:val="-14"/>
                <w:w w:val="100"/>
                <w:sz w:val="28"/>
                <w:shd w:val="clear" w:color="000000"/>
              </w:rPr>
            </w:pPr>
          </w:p>
        </w:tc>
        <w:tc>
          <w:tcPr>
            <w:tcW w:w="185" w:type="dxa"/>
            <w:tcBorders>
              <w:top w:val="single" w:color="000000" w:sz="3"/>
              <w:left w:val="none" w:color="000000" w:sz="2"/>
              <w:bottom w:val="none" w:color="000000" w:sz="2"/>
              <w:right w:val="none" w:color="000000" w:sz="2"/>
            </w:tcBorders>
            <w:vAlign w:val="top"/>
          </w:tcPr>
          <w:p>
            <w:pPr>
              <w:pStyle w:val="25"/>
              <w:widowControl w:val="off"/>
              <w:rPr>
                <w:rFonts w:ascii="바탕" w:eastAsia="바탕"/>
                <w:color w:val="000000"/>
                <w:spacing w:val="-14"/>
                <w:w w:val="100"/>
                <w:sz w:val="28"/>
                <w:shd w:val="clear" w:color="000000"/>
              </w:rPr>
            </w:pPr>
          </w:p>
        </w:tc>
        <w:tc>
          <w:tcPr>
            <w:tcW w:w="298" w:type="dxa"/>
            <w:tcBorders>
              <w:top w:val="none" w:color="000000" w:sz="2"/>
              <w:left w:val="none" w:color="000000" w:sz="2"/>
              <w:bottom w:val="none" w:color="000000" w:sz="2"/>
              <w:right w:val="none" w:color="000000" w:sz="2"/>
            </w:tcBorders>
            <w:vAlign w:val="top"/>
          </w:tcPr>
          <w:p>
            <w:pPr>
              <w:pStyle w:val="25"/>
              <w:widowControl w:val="off"/>
              <w:rPr>
                <w:rFonts w:ascii="바탕" w:eastAsia="바탕"/>
                <w:color w:val="000000"/>
                <w:spacing w:val="-14"/>
                <w:w w:val="100"/>
                <w:sz w:val="28"/>
                <w:shd w:val="clear" w:color="000000"/>
              </w:rPr>
            </w:pPr>
          </w:p>
        </w:tc>
        <w:tc>
          <w:tcPr>
            <w:tcW w:w="1256" w:type="dxa"/>
            <w:tcBorders>
              <w:top w:val="single" w:color="000000" w:sz="3"/>
              <w:left w:val="none" w:color="000000" w:sz="2"/>
              <w:bottom w:val="none" w:color="000000" w:sz="2"/>
              <w:right w:val="none" w:color="000000" w:sz="2"/>
            </w:tcBorders>
            <w:vAlign w:val="top"/>
          </w:tcPr>
          <w:p>
            <w:pPr>
              <w:pStyle w:val="25"/>
              <w:widowControl w:val="off"/>
            </w:pPr>
            <w:r>
              <w:rPr>
                <w:rFonts w:eastAsia="바탕"/>
                <w:spacing w:val="-14"/>
                <w:w w:val="100"/>
                <w:sz w:val="28"/>
                <w:shd w:val="clear" w:color="000000"/>
              </w:rPr>
              <w:t>예정가격</w:t>
            </w:r>
          </w:p>
        </w:tc>
        <w:tc>
          <w:tcPr>
            <w:tcW w:w="113" w:type="dxa"/>
            <w:vMerge/>
            <w:tcBorders>
              <w:top w:val="none" w:color="000000" w:sz="2"/>
              <w:left w:val="none" w:color="000000" w:sz="2"/>
              <w:bottom w:val="none" w:color="000000" w:sz="2"/>
              <w:right w:val="none" w:color="000000" w:sz="2"/>
            </w:tcBorders>
          </w:tcPr>
          <w:p/>
        </w:tc>
        <w:tc>
          <w:tcPr>
            <w:tcW w:w="193" w:type="dxa"/>
            <w:vMerge/>
            <w:tcBorders>
              <w:top w:val="none" w:color="000000" w:sz="2"/>
              <w:left w:val="none" w:color="000000" w:sz="2"/>
              <w:bottom w:val="none" w:color="000000" w:sz="2"/>
              <w:right w:val="none" w:color="000000" w:sz="2"/>
            </w:tcBorders>
          </w:tcPr>
          <w:p/>
        </w:tc>
        <w:tc>
          <w:tcPr>
            <w:tcW w:w="948" w:type="dxa"/>
            <w:vMerge/>
            <w:tcBorders>
              <w:top w:val="none" w:color="000000" w:sz="2"/>
              <w:left w:val="none" w:color="000000" w:sz="2"/>
              <w:bottom w:val="none" w:color="000000" w:sz="2"/>
              <w:right w:val="single" w:color="000000" w:sz="3"/>
            </w:tcBorders>
          </w:tcPr>
          <w:p/>
        </w:tc>
        <w:tc>
          <w:tcPr>
            <w:tcW w:w="113" w:type="dxa"/>
            <w:vMerge/>
            <w:tcBorders>
              <w:top w:val="none" w:color="000000" w:sz="2"/>
              <w:left w:val="single" w:color="000000" w:sz="3"/>
              <w:bottom w:val="none" w:color="000000" w:sz="2"/>
              <w:right w:val="none" w:color="000000" w:sz="2"/>
            </w:tcBorders>
          </w:tcPr>
          <w:p/>
        </w:tc>
      </w:tr>
    </w:tbl>
    <w:p>
      <w:pPr>
        <w:pStyle w:val="25"/>
        <w:widowControl w:val="off"/>
        <w:spacing w:line="432" w:lineRule="auto"/>
      </w:pPr>
      <w:r>
        <w:rPr>
          <w:rFonts w:ascii="바탕"/>
          <w:spacing w:val="-19"/>
          <w:w w:val="100"/>
          <w:sz w:val="26"/>
          <w:shd w:val="clear" w:color="000000"/>
        </w:rPr>
        <w:t xml:space="preserve">     </w:t>
      </w:r>
      <w:r>
        <w:rPr>
          <w:rFonts w:ascii="바탕"/>
          <w:spacing w:val="-19"/>
          <w:w w:val="100"/>
          <w:sz w:val="26"/>
          <w:shd w:val="clear" w:color="000000"/>
        </w:rPr>
        <w:t>※</w:t>
      </w:r>
      <w:r>
        <w:rPr>
          <w:rFonts w:ascii="바탕"/>
          <w:spacing w:val="-19"/>
          <w:w w:val="100"/>
          <w:sz w:val="26"/>
          <w:shd w:val="clear" w:color="000000"/>
        </w:rPr>
        <w:t xml:space="preserve">  </w:t>
      </w:r>
      <w:r>
        <w:rPr>
          <w:rFonts w:ascii="바탕"/>
          <w:spacing w:val="-19"/>
          <w:w w:val="100"/>
          <w:sz w:val="26"/>
          <w:shd w:val="clear" w:color="000000"/>
        </w:rPr>
        <w:t>⃒</w:t>
      </w:r>
      <w:r>
        <w:rPr>
          <w:rFonts w:ascii="바탕"/>
          <w:spacing w:val="-19"/>
          <w:w w:val="100"/>
          <w:sz w:val="26"/>
          <w:shd w:val="clear" w:color="000000"/>
        </w:rPr>
        <w:t xml:space="preserve"> </w:t>
      </w:r>
      <w:r>
        <w:rPr>
          <w:rFonts w:ascii="바탕" w:eastAsia="바탕"/>
          <w:spacing w:val="-19"/>
          <w:w w:val="100"/>
          <w:sz w:val="26"/>
          <w:shd w:val="clear" w:color="000000"/>
        </w:rPr>
        <w:t>⃒는</w:t>
      </w:r>
      <w:r>
        <w:rPr>
          <w:rFonts w:ascii="바탕" w:eastAsia="바탕"/>
          <w:spacing w:val="-19"/>
          <w:w w:val="100"/>
          <w:sz w:val="26"/>
          <w:shd w:val="clear" w:color="000000"/>
        </w:rPr>
        <w:t xml:space="preserve"> 절대값 표시임.</w:t>
      </w:r>
    </w:p>
    <w:p>
      <w:pPr>
        <w:pStyle w:val="25"/>
        <w:widowControl w:val="off"/>
        <w:spacing w:line="432" w:lineRule="auto"/>
        <w:ind w:left="1012" w:hanging="1012"/>
      </w:pPr>
      <w:r>
        <w:rPr>
          <w:rFonts w:ascii="바탕"/>
          <w:spacing w:val="-4"/>
          <w:w w:val="100"/>
          <w:sz w:val="26"/>
          <w:shd w:val="clear" w:color="000000"/>
        </w:rPr>
        <w:t xml:space="preserve">     </w:t>
      </w:r>
      <w:r>
        <w:rPr>
          <w:rFonts w:ascii="바탕"/>
          <w:spacing w:val="-4"/>
          <w:w w:val="100"/>
          <w:sz w:val="26"/>
          <w:shd w:val="clear" w:color="000000"/>
        </w:rPr>
        <w:t>※</w:t>
      </w:r>
      <w:r>
        <w:rPr>
          <w:rFonts w:ascii="바탕" w:eastAsia="바탕"/>
          <w:spacing w:val="-4"/>
          <w:w w:val="100"/>
          <w:sz w:val="26"/>
          <w:shd w:val="clear" w:color="000000"/>
        </w:rPr>
        <w:t xml:space="preserve"> 입찰가격을 예정가격으로 나눈 결과 소수점 이하의 숫자가 있는 경우에</w:t>
      </w:r>
      <w:r>
        <w:rPr>
          <w:rFonts w:ascii="바탕" w:eastAsia="바탕"/>
          <w:spacing w:val="0"/>
          <w:w w:val="100"/>
          <w:sz w:val="26"/>
          <w:shd w:val="clear" w:color="000000"/>
        </w:rPr>
        <w:t>는 소수점 다섯째 자리에서 반올림한다.</w:t>
      </w:r>
    </w:p>
    <w:p>
      <w:pPr>
        <w:pStyle w:val="25"/>
        <w:widowControl w:val="off"/>
        <w:spacing w:line="432" w:lineRule="auto"/>
        <w:ind w:left="842" w:hanging="842"/>
      </w:pPr>
      <w:r>
        <w:rPr>
          <w:rFonts w:ascii="바탕" w:eastAsia="바탕"/>
          <w:spacing w:val="0"/>
          <w:w w:val="100"/>
          <w:sz w:val="28"/>
          <w:shd w:val="clear" w:color="000000"/>
        </w:rPr>
        <w:t xml:space="preserve">  나. 입찰가격이 예정가격이하로서 예정가격의 100분의 92이상일 경우의 평점은 35점으로 평가한다. </w:t>
      </w:r>
    </w:p>
    <w:p>
      <w:pPr>
        <w:pStyle w:val="25"/>
        <w:widowControl w:val="off"/>
        <w:spacing w:line="432" w:lineRule="auto"/>
      </w:pPr>
      <w:r>
        <w:rPr>
          <w:rFonts w:ascii="바탕" w:eastAsia="바탕"/>
          <w:spacing w:val="0"/>
          <w:w w:val="100"/>
          <w:sz w:val="28"/>
          <w:shd w:val="clear" w:color="000000"/>
        </w:rPr>
        <w:t xml:space="preserve">  다. 최저평점은 2점으로 한다.</w:t>
      </w:r>
    </w:p>
    <w:p>
      <w:pPr>
        <w:pStyle w:val="0"/>
        <w:widowControl w:val="off"/>
        <w:spacing w:before="120"/>
      </w:pPr>
      <w:r>
        <w:rPr>
          <w:b/>
          <w:spacing w:val="-7"/>
          <w:sz w:val="30"/>
          <w:shd w:val="clear" w:color="000000"/>
        </w:rPr>
        <w:t xml:space="preserve">3. 신인도 (+2점 </w:t>
      </w:r>
      <w:r>
        <w:rPr>
          <w:b/>
          <w:spacing w:val="-7"/>
          <w:sz w:val="30"/>
          <w:shd w:val="clear" w:color="000000"/>
        </w:rPr>
        <w:t>∼</w:t>
      </w:r>
      <w:r>
        <w:rPr>
          <w:b/>
          <w:spacing w:val="-15"/>
          <w:sz w:val="30"/>
          <w:shd w:val="clear" w:color="000000"/>
        </w:rPr>
        <w:t xml:space="preserve"> </w:t>
      </w:r>
      <w:r>
        <w:rPr>
          <w:b/>
          <w:spacing w:val="-7"/>
          <w:sz w:val="30"/>
          <w:shd w:val="clear" w:color="000000"/>
        </w:rPr>
        <w:t>-2점)</w:t>
      </w:r>
    </w:p>
    <w:tbl>
      <w:tblPr>
        <w:tblOverlap w:val="never"/>
        <w:tblW w:w="977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640"/>
        <w:gridCol w:w="1623"/>
        <w:gridCol w:w="1073"/>
        <w:gridCol w:w="3914"/>
        <w:gridCol w:w="1527"/>
      </w:tblGrid>
      <w:tr>
        <w:trPr>
          <w:trHeight w:val="393"/>
        </w:trPr>
        <w:tc>
          <w:tcPr>
            <w:tcW w:w="9778" w:type="dxa"/>
            <w:gridSpan w:val="5"/>
            <w:tcBorders>
              <w:top w:val="single" w:color="000000" w:sz="9"/>
              <w:left w:val="single" w:color="000000" w:sz="9"/>
              <w:bottom w:val="single" w:color="000000" w:sz="3"/>
              <w:right w:val="single" w:color="000000" w:sz="9"/>
            </w:tcBorders>
            <w:vAlign w:val="center"/>
          </w:tcPr>
          <w:p>
            <w:pPr>
              <w:pStyle w:val="0"/>
              <w:widowControl w:val="off"/>
              <w:tabs>
                <w:tab w:val="left" w:leader="none" w:pos="3420"/>
              </w:tabs>
            </w:pPr>
            <w:r>
              <w:rPr>
                <w:rFonts w:ascii="휴먼명조"/>
                <w:spacing w:val="-6"/>
                <w:sz w:val="26"/>
                <w:shd w:val="clear" w:color="000000"/>
              </w:rPr>
              <w:t xml:space="preserve"> </w:t>
            </w:r>
            <w:r>
              <w:rPr>
                <w:rFonts w:ascii="휴먼명조" w:eastAsia="휴먼명조"/>
                <w:b/>
                <w:spacing w:val="-6"/>
                <w:sz w:val="26"/>
                <w:shd w:val="clear" w:color="000000"/>
              </w:rPr>
              <w:t>가. 신뢰정도</w:t>
            </w:r>
          </w:p>
        </w:tc>
      </w:tr>
      <w:tr>
        <w:trPr>
          <w:trHeight w:val="486"/>
        </w:trPr>
        <w:tc>
          <w:tcPr>
            <w:tcW w:w="1640" w:type="dxa"/>
            <w:tcBorders>
              <w:top w:val="single" w:color="000000" w:sz="9"/>
              <w:left w:val="single" w:color="000000" w:sz="9"/>
              <w:bottom w:val="single" w:color="000000" w:sz="3"/>
              <w:right w:val="single" w:color="000000" w:sz="3"/>
            </w:tcBorders>
            <w:vAlign w:val="center"/>
          </w:tcPr>
          <w:p>
            <w:pPr>
              <w:pStyle w:val="24"/>
              <w:widowControl w:val="off"/>
              <w:wordWrap w:val="1"/>
              <w:spacing w:line="312" w:lineRule="auto"/>
              <w:ind w:left="0" w:right="0"/>
              <w:jc w:val="center"/>
            </w:pPr>
            <w:r>
              <w:rPr>
                <w:b/>
                <w:w w:val="100"/>
                <w:sz w:val="26"/>
                <w:shd w:val="clear" w:color="000000"/>
              </w:rPr>
              <w:t>세부심사항목</w:t>
            </w:r>
          </w:p>
        </w:tc>
        <w:tc>
          <w:tcPr>
            <w:tcW w:w="1623" w:type="dxa"/>
            <w:tcBorders>
              <w:top w:val="single" w:color="000000" w:sz="9"/>
              <w:left w:val="single" w:color="000000" w:sz="3"/>
              <w:bottom w:val="single" w:color="000000" w:sz="3"/>
              <w:right w:val="single" w:color="000000" w:sz="3"/>
            </w:tcBorders>
            <w:vAlign w:val="center"/>
          </w:tcPr>
          <w:p>
            <w:pPr>
              <w:pStyle w:val="24"/>
              <w:widowControl w:val="off"/>
              <w:wordWrap w:val="1"/>
              <w:spacing w:line="264" w:lineRule="auto"/>
              <w:ind w:left="0" w:right="0"/>
              <w:jc w:val="center"/>
            </w:pPr>
            <w:r>
              <w:rPr>
                <w:b/>
                <w:w w:val="100"/>
                <w:sz w:val="26"/>
                <w:shd w:val="clear" w:color="000000"/>
              </w:rPr>
              <w:t>평가요소</w:t>
            </w:r>
          </w:p>
        </w:tc>
        <w:tc>
          <w:tcPr>
            <w:tcW w:w="1073" w:type="dxa"/>
            <w:tcBorders>
              <w:top w:val="single" w:color="000000" w:sz="9"/>
              <w:left w:val="single" w:color="000000" w:sz="3"/>
              <w:bottom w:val="single" w:color="000000" w:sz="3"/>
              <w:right w:val="single" w:color="000000" w:sz="3"/>
            </w:tcBorders>
            <w:vAlign w:val="center"/>
          </w:tcPr>
          <w:p>
            <w:pPr>
              <w:pStyle w:val="24"/>
              <w:widowControl w:val="off"/>
              <w:wordWrap w:val="1"/>
              <w:spacing w:line="264" w:lineRule="auto"/>
              <w:ind w:left="0" w:right="0"/>
              <w:jc w:val="center"/>
            </w:pPr>
            <w:r>
              <w:rPr>
                <w:b/>
                <w:w w:val="100"/>
                <w:sz w:val="26"/>
                <w:shd w:val="clear" w:color="000000"/>
              </w:rPr>
              <w:t>배점</w:t>
            </w:r>
          </w:p>
        </w:tc>
        <w:tc>
          <w:tcPr>
            <w:tcW w:w="3914" w:type="dxa"/>
            <w:tcBorders>
              <w:top w:val="single" w:color="000000" w:sz="9"/>
              <w:left w:val="single" w:color="000000" w:sz="3"/>
              <w:bottom w:val="single" w:color="000000" w:sz="3"/>
              <w:right w:val="single" w:color="000000" w:sz="3"/>
            </w:tcBorders>
            <w:vAlign w:val="center"/>
          </w:tcPr>
          <w:p>
            <w:pPr>
              <w:pStyle w:val="24"/>
              <w:widowControl w:val="off"/>
              <w:wordWrap w:val="1"/>
              <w:spacing w:line="264" w:lineRule="auto"/>
              <w:ind w:left="0" w:right="0"/>
              <w:jc w:val="center"/>
            </w:pPr>
            <w:r>
              <w:rPr>
                <w:rFonts w:ascii="휴먼명조"/>
                <w:b/>
                <w:w w:val="100"/>
                <w:sz w:val="26"/>
                <w:shd w:val="clear" w:color="000000"/>
              </w:rPr>
              <w:t>등      급</w:t>
            </w:r>
          </w:p>
        </w:tc>
        <w:tc>
          <w:tcPr>
            <w:tcW w:w="1527" w:type="dxa"/>
            <w:tcBorders>
              <w:top w:val="single" w:color="000000" w:sz="9"/>
              <w:left w:val="single" w:color="000000" w:sz="3"/>
              <w:bottom w:val="single" w:color="000000" w:sz="3"/>
              <w:right w:val="single" w:color="000000" w:sz="9"/>
            </w:tcBorders>
            <w:vAlign w:val="center"/>
          </w:tcPr>
          <w:p>
            <w:pPr>
              <w:pStyle w:val="24"/>
              <w:widowControl w:val="off"/>
              <w:wordWrap w:val="1"/>
              <w:spacing w:line="264" w:lineRule="auto"/>
              <w:ind w:left="0" w:right="0"/>
              <w:jc w:val="center"/>
            </w:pPr>
            <w:r>
              <w:rPr>
                <w:b/>
                <w:w w:val="100"/>
                <w:sz w:val="26"/>
                <w:shd w:val="clear" w:color="000000"/>
              </w:rPr>
              <w:t>평점</w:t>
            </w:r>
          </w:p>
        </w:tc>
      </w:tr>
      <w:tr>
        <w:trPr>
          <w:trHeight w:val="286"/>
        </w:trPr>
        <w:tc>
          <w:tcPr>
            <w:tcW w:w="1640" w:type="dxa"/>
            <w:tcBorders>
              <w:top w:val="single" w:color="000000" w:sz="3"/>
              <w:left w:val="single" w:color="000000" w:sz="9"/>
              <w:bottom w:val="single" w:color="000000" w:sz="3"/>
              <w:right w:val="single" w:color="000000" w:sz="3"/>
            </w:tcBorders>
            <w:tcMar>
              <w:top w:w="28" w:type="dxa"/>
              <w:left w:w="28" w:type="dxa"/>
              <w:bottom w:w="28" w:type="dxa"/>
              <w:right w:w="28" w:type="dxa"/>
            </w:tcMar>
            <w:vAlign w:val="center"/>
          </w:tcPr>
          <w:p>
            <w:pPr>
              <w:pStyle w:val="24"/>
              <w:widowControl w:val="off"/>
              <w:ind w:left="182" w:right="0" w:hanging="182"/>
            </w:pPr>
            <w:r>
              <w:rPr>
                <w:rFonts w:ascii="휴먼명조"/>
                <w:w w:val="100"/>
                <w:sz w:val="26"/>
                <w:shd w:val="clear" w:color="000000"/>
              </w:rPr>
              <w:t xml:space="preserve">1) 중소기업 </w:t>
            </w:r>
          </w:p>
        </w:tc>
        <w:tc>
          <w:tcPr>
            <w:tcW w:w="1623" w:type="dxa"/>
            <w:tcBorders>
              <w:top w:val="single" w:color="000000" w:sz="3"/>
              <w:left w:val="single" w:color="000000" w:sz="3"/>
              <w:bottom w:val="single" w:color="000000" w:sz="3"/>
              <w:right w:val="single" w:color="000000" w:sz="3"/>
            </w:tcBorders>
            <w:tcMar>
              <w:top w:w="28" w:type="dxa"/>
              <w:left w:w="28" w:type="dxa"/>
              <w:bottom w:w="28" w:type="dxa"/>
              <w:right w:w="28" w:type="dxa"/>
            </w:tcMar>
            <w:vAlign w:val="center"/>
          </w:tcPr>
          <w:p>
            <w:pPr>
              <w:pStyle w:val="0"/>
              <w:widowControl w:val="off"/>
              <w:wordWrap w:val="1"/>
              <w:spacing w:line="336" w:lineRule="auto"/>
              <w:jc w:val="center"/>
            </w:pPr>
            <w:r>
              <w:rPr>
                <w:rFonts w:eastAsia="휴먼명조"/>
                <w:spacing w:val="-6"/>
                <w:sz w:val="26"/>
                <w:shd w:val="clear" w:color="000000"/>
              </w:rPr>
              <w:t>중소기업</w:t>
            </w:r>
          </w:p>
          <w:p>
            <w:pPr>
              <w:pStyle w:val="0"/>
              <w:widowControl w:val="off"/>
              <w:wordWrap w:val="1"/>
              <w:spacing w:line="336" w:lineRule="auto"/>
              <w:jc w:val="center"/>
            </w:pPr>
            <w:r>
              <w:rPr>
                <w:rFonts w:eastAsia="휴먼명조"/>
                <w:spacing w:val="-6"/>
                <w:sz w:val="26"/>
                <w:shd w:val="clear" w:color="000000"/>
              </w:rPr>
              <w:t>지원</w:t>
            </w:r>
          </w:p>
        </w:tc>
        <w:tc>
          <w:tcPr>
            <w:tcW w:w="1073" w:type="dxa"/>
            <w:tcBorders>
              <w:top w:val="single" w:color="000000" w:sz="3"/>
              <w:left w:val="single" w:color="000000" w:sz="3"/>
              <w:bottom w:val="single" w:color="000000" w:sz="3"/>
              <w:right w:val="single" w:color="000000" w:sz="3"/>
            </w:tcBorders>
            <w:tcMar>
              <w:top w:w="28" w:type="dxa"/>
              <w:left w:w="28" w:type="dxa"/>
              <w:bottom w:w="28" w:type="dxa"/>
              <w:right w:w="28" w:type="dxa"/>
            </w:tcMar>
            <w:vAlign w:val="center"/>
          </w:tcPr>
          <w:p>
            <w:pPr>
              <w:pStyle w:val="24"/>
              <w:widowControl w:val="off"/>
              <w:wordWrap w:val="1"/>
              <w:ind w:left="0" w:right="0"/>
              <w:jc w:val="center"/>
            </w:pPr>
            <w:r>
              <w:rPr>
                <w:rFonts w:ascii="휴먼명조"/>
                <w:w w:val="100"/>
                <w:sz w:val="26"/>
                <w:shd w:val="clear" w:color="000000"/>
              </w:rPr>
              <w:t>1.0</w:t>
            </w:r>
          </w:p>
        </w:tc>
        <w:tc>
          <w:tcPr>
            <w:tcW w:w="3914" w:type="dxa"/>
            <w:tcBorders>
              <w:top w:val="single" w:color="000000" w:sz="5"/>
              <w:left w:val="single" w:color="000000" w:sz="3"/>
              <w:bottom w:val="single" w:color="000000" w:sz="5"/>
              <w:right w:val="single" w:color="000000" w:sz="3"/>
            </w:tcBorders>
            <w:tcMar>
              <w:top w:w="28" w:type="dxa"/>
              <w:left w:w="28" w:type="dxa"/>
              <w:bottom w:w="28" w:type="dxa"/>
              <w:right w:w="28" w:type="dxa"/>
            </w:tcMar>
            <w:vAlign w:val="top"/>
          </w:tcPr>
          <w:p>
            <w:pPr>
              <w:pStyle w:val="0"/>
              <w:widowControl w:val="off"/>
              <w:tabs>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spacing w:line="336" w:lineRule="auto"/>
            </w:pPr>
            <w:r>
              <w:rPr>
                <w:rFonts w:ascii="휴먼명조" w:eastAsia="휴먼명조"/>
                <w:spacing w:val="-6"/>
                <w:sz w:val="26"/>
                <w:shd w:val="clear" w:color="000000"/>
              </w:rPr>
              <w:t>A. 중</w:t>
            </w:r>
            <w:r>
              <w:rPr>
                <w:rFonts w:ascii="휴먼명조" w:eastAsia="휴먼명조"/>
                <w:spacing w:val="-6"/>
                <w:sz w:val="26"/>
                <w:shd w:val="clear" w:color="000000"/>
              </w:rPr>
              <w:t>․소기업</w:t>
            </w:r>
            <w:r>
              <w:rPr>
                <w:rFonts w:ascii="휴먼명조" w:eastAsia="휴먼명조"/>
                <w:spacing w:val="-6"/>
                <w:sz w:val="26"/>
                <w:shd w:val="clear" w:color="000000"/>
              </w:rPr>
              <w:t xml:space="preserve">, 소상공인  </w:t>
            </w:r>
          </w:p>
          <w:p>
            <w:pPr>
              <w:pStyle w:val="0"/>
              <w:widowControl w:val="off"/>
              <w:spacing w:line="336" w:lineRule="auto"/>
              <w:ind w:left="345" w:hanging="300"/>
            </w:pPr>
            <w:r>
              <w:rPr>
                <w:rFonts w:ascii="휴먼명조" w:eastAsia="휴먼명조"/>
                <w:spacing w:val="-6"/>
                <w:sz w:val="26"/>
                <w:shd w:val="clear" w:color="000000"/>
              </w:rPr>
              <w:t xml:space="preserve"> - 중기업, 소기업, 소상공인</w:t>
            </w:r>
          </w:p>
        </w:tc>
        <w:tc>
          <w:tcPr>
            <w:tcW w:w="1527" w:type="dxa"/>
            <w:tcBorders>
              <w:top w:val="single" w:color="000000" w:sz="5"/>
              <w:left w:val="single" w:color="000000" w:sz="3"/>
              <w:bottom w:val="single" w:color="000000" w:sz="5"/>
              <w:right w:val="single" w:color="000000" w:sz="9"/>
            </w:tcBorders>
            <w:vAlign w:val="center"/>
          </w:tcPr>
          <w:p>
            <w:pPr>
              <w:pStyle w:val="24"/>
              <w:widowControl w:val="off"/>
              <w:wordWrap w:val="1"/>
              <w:ind w:left="0" w:right="0"/>
              <w:jc w:val="center"/>
              <w:rPr>
                <w:rFonts w:ascii="휴먼명조"/>
                <w:color w:val="000000"/>
                <w:w w:val="100"/>
                <w:sz w:val="26"/>
                <w:shd w:val="clear" w:color="000000"/>
              </w:rPr>
            </w:pPr>
          </w:p>
          <w:p>
            <w:pPr>
              <w:pStyle w:val="24"/>
              <w:widowControl w:val="off"/>
              <w:wordWrap w:val="1"/>
              <w:ind w:left="0" w:right="0"/>
              <w:jc w:val="center"/>
            </w:pPr>
            <w:r>
              <w:rPr>
                <w:rFonts w:ascii="휴먼명조"/>
                <w:w w:val="100"/>
                <w:sz w:val="26"/>
                <w:shd w:val="clear" w:color="000000"/>
              </w:rPr>
              <w:t>1.0</w:t>
            </w:r>
          </w:p>
        </w:tc>
      </w:tr>
      <w:tr>
        <w:trPr>
          <w:trHeight w:val="560"/>
        </w:trPr>
        <w:tc>
          <w:tcPr>
            <w:tcW w:w="1640" w:type="dxa"/>
            <w:vMerge w:val="restart"/>
            <w:tcBorders>
              <w:top w:val="none" w:color="000000" w:sz="2"/>
              <w:left w:val="single" w:color="000000" w:sz="9"/>
              <w:bottom w:val="single" w:color="000000" w:sz="9"/>
              <w:right w:val="single" w:color="000000" w:sz="3"/>
            </w:tcBorders>
            <w:vAlign w:val="center"/>
          </w:tcPr>
          <w:p>
            <w:pPr>
              <w:pStyle w:val="24"/>
              <w:widowControl w:val="off"/>
              <w:ind w:left="0" w:right="0"/>
            </w:pPr>
            <w:r>
              <w:rPr>
                <w:rFonts w:ascii="휴먼명조"/>
                <w:w w:val="100"/>
                <w:sz w:val="26"/>
                <w:shd w:val="clear" w:color="000000"/>
              </w:rPr>
              <w:t>2) 기  타</w:t>
            </w:r>
          </w:p>
        </w:tc>
        <w:tc>
          <w:tcPr>
            <w:tcW w:w="1623" w:type="dxa"/>
            <w:vMerge w:val="restart"/>
            <w:tcBorders>
              <w:top w:val="none" w:color="000000" w:sz="2"/>
              <w:left w:val="single" w:color="000000" w:sz="3"/>
              <w:bottom w:val="single" w:color="000000" w:sz="9"/>
              <w:right w:val="single" w:color="000000" w:sz="3"/>
            </w:tcBorders>
            <w:vAlign w:val="center"/>
          </w:tcPr>
          <w:p>
            <w:pPr>
              <w:pStyle w:val="24"/>
              <w:widowControl w:val="off"/>
              <w:wordWrap w:val="1"/>
              <w:ind w:left="0" w:right="0"/>
              <w:jc w:val="center"/>
            </w:pPr>
            <w:r>
              <w:rPr>
                <w:w w:val="100"/>
                <w:sz w:val="26"/>
                <w:shd w:val="clear" w:color="000000"/>
              </w:rPr>
              <w:t>여성</w:t>
            </w:r>
          </w:p>
          <w:p>
            <w:pPr>
              <w:pStyle w:val="24"/>
              <w:widowControl w:val="off"/>
              <w:wordWrap w:val="1"/>
              <w:ind w:left="0" w:right="0"/>
              <w:jc w:val="center"/>
            </w:pPr>
            <w:r>
              <w:rPr>
                <w:rFonts w:ascii="휴먼명조"/>
                <w:w w:val="100"/>
                <w:sz w:val="26"/>
                <w:shd w:val="clear" w:color="000000"/>
              </w:rPr>
              <w:t>기업 등</w:t>
            </w:r>
          </w:p>
        </w:tc>
        <w:tc>
          <w:tcPr>
            <w:tcW w:w="1073" w:type="dxa"/>
            <w:vMerge w:val="restart"/>
            <w:tcBorders>
              <w:top w:val="none" w:color="000000" w:sz="2"/>
              <w:left w:val="single" w:color="000000" w:sz="3"/>
              <w:bottom w:val="single" w:color="000000" w:sz="9"/>
              <w:right w:val="single" w:color="000000" w:sz="5"/>
            </w:tcBorders>
            <w:vAlign w:val="center"/>
          </w:tcPr>
          <w:p>
            <w:pPr>
              <w:pStyle w:val="24"/>
              <w:widowControl w:val="off"/>
              <w:wordWrap w:val="1"/>
              <w:ind w:left="0" w:right="0"/>
              <w:jc w:val="center"/>
            </w:pPr>
            <w:r>
              <w:rPr>
                <w:rFonts w:ascii="휴먼명조"/>
                <w:w w:val="100"/>
                <w:sz w:val="26"/>
                <w:shd w:val="clear" w:color="000000"/>
              </w:rPr>
              <w:t>1.0</w:t>
            </w:r>
          </w:p>
        </w:tc>
        <w:tc>
          <w:tcPr>
            <w:tcW w:w="3914" w:type="dxa"/>
            <w:tcBorders>
              <w:top w:val="single" w:color="000000" w:sz="5"/>
              <w:left w:val="single" w:color="000000" w:sz="5"/>
              <w:bottom w:val="single" w:color="000000" w:sz="5"/>
              <w:right w:val="single" w:color="000000" w:sz="5"/>
            </w:tcBorders>
            <w:vAlign w:val="center"/>
          </w:tcPr>
          <w:p>
            <w:pPr>
              <w:pStyle w:val="0"/>
              <w:widowControl w:val="off"/>
              <w:spacing w:line="336" w:lineRule="auto"/>
            </w:pPr>
            <w:r>
              <w:rPr>
                <w:rFonts w:ascii="휴먼명조" w:eastAsia="휴먼명조"/>
                <w:spacing w:val="-6"/>
                <w:sz w:val="26"/>
                <w:shd w:val="clear" w:color="000000"/>
              </w:rPr>
              <w:t>A. 여성기업</w:t>
            </w:r>
          </w:p>
          <w:p>
            <w:pPr>
              <w:pStyle w:val="0"/>
              <w:widowControl w:val="off"/>
              <w:spacing w:line="336" w:lineRule="auto"/>
            </w:pPr>
            <w:r>
              <w:rPr>
                <w:rFonts w:ascii="휴먼명조" w:eastAsia="휴먼명조"/>
                <w:spacing w:val="-6"/>
                <w:sz w:val="26"/>
                <w:shd w:val="clear" w:color="000000"/>
              </w:rPr>
              <w:t>B. 여성고용 우수기업</w:t>
            </w:r>
          </w:p>
        </w:tc>
        <w:tc>
          <w:tcPr>
            <w:tcW w:w="1527" w:type="dxa"/>
            <w:tcBorders>
              <w:top w:val="single" w:color="000000" w:sz="5"/>
              <w:left w:val="single" w:color="000000" w:sz="5"/>
              <w:bottom w:val="single" w:color="000000" w:sz="5"/>
              <w:right w:val="single" w:color="000000" w:sz="9"/>
            </w:tcBorders>
            <w:vAlign w:val="center"/>
          </w:tcPr>
          <w:p>
            <w:pPr>
              <w:pStyle w:val="24"/>
              <w:widowControl w:val="off"/>
              <w:wordWrap w:val="1"/>
              <w:ind w:left="0" w:right="0"/>
              <w:jc w:val="center"/>
            </w:pPr>
            <w:r>
              <w:rPr>
                <w:rFonts w:ascii="휴먼명조"/>
                <w:w w:val="100"/>
                <w:sz w:val="26"/>
                <w:shd w:val="clear" w:color="000000"/>
              </w:rPr>
              <w:t>1.0</w:t>
            </w:r>
          </w:p>
          <w:p>
            <w:pPr>
              <w:pStyle w:val="24"/>
              <w:widowControl w:val="off"/>
              <w:wordWrap w:val="1"/>
              <w:ind w:left="0" w:right="0"/>
              <w:jc w:val="center"/>
            </w:pPr>
            <w:r>
              <w:rPr>
                <w:rFonts w:ascii="휴먼명조"/>
                <w:w w:val="100"/>
                <w:sz w:val="26"/>
                <w:shd w:val="clear" w:color="000000"/>
              </w:rPr>
              <w:t>0.5</w:t>
            </w:r>
          </w:p>
        </w:tc>
      </w:tr>
      <w:tr>
        <w:trPr>
          <w:trHeight w:val="775"/>
        </w:trPr>
        <w:tc>
          <w:tcPr>
            <w:tcW w:w="1640" w:type="dxa"/>
            <w:vMerge/>
            <w:tcBorders>
              <w:top w:val="none" w:color="000000" w:sz="2"/>
              <w:left w:val="single" w:color="000000" w:sz="9"/>
              <w:bottom w:val="single" w:color="000000" w:sz="9"/>
              <w:right w:val="single" w:color="000000" w:sz="3"/>
            </w:tcBorders>
          </w:tcPr>
          <w:p/>
        </w:tc>
        <w:tc>
          <w:tcPr>
            <w:tcW w:w="1623" w:type="dxa"/>
            <w:vMerge/>
            <w:tcBorders>
              <w:top w:val="none" w:color="000000" w:sz="2"/>
              <w:left w:val="single" w:color="000000" w:sz="3"/>
              <w:bottom w:val="single" w:color="000000" w:sz="9"/>
              <w:right w:val="single" w:color="000000" w:sz="3"/>
            </w:tcBorders>
          </w:tcPr>
          <w:p/>
        </w:tc>
        <w:tc>
          <w:tcPr>
            <w:tcW w:w="1073" w:type="dxa"/>
            <w:vMerge/>
            <w:tcBorders>
              <w:top w:val="none" w:color="000000" w:sz="2"/>
              <w:left w:val="single" w:color="000000" w:sz="3"/>
              <w:bottom w:val="single" w:color="000000" w:sz="9"/>
              <w:right w:val="single" w:color="000000" w:sz="5"/>
            </w:tcBorders>
          </w:tcPr>
          <w:p/>
        </w:tc>
        <w:tc>
          <w:tcPr>
            <w:tcW w:w="3914" w:type="dxa"/>
            <w:tcBorders>
              <w:top w:val="single" w:color="000000" w:sz="5"/>
              <w:left w:val="single" w:color="000000" w:sz="5"/>
              <w:bottom w:val="single" w:color="000000" w:sz="9"/>
              <w:right w:val="single" w:color="000000" w:sz="5"/>
            </w:tcBorders>
            <w:vAlign w:val="center"/>
          </w:tcPr>
          <w:p>
            <w:pPr>
              <w:pStyle w:val="24"/>
              <w:widowControl w:val="off"/>
              <w:ind w:left="0" w:right="0"/>
            </w:pPr>
            <w:r>
              <w:rPr>
                <w:rFonts w:ascii="휴먼명조"/>
                <w:w w:val="100"/>
                <w:sz w:val="26"/>
                <w:shd w:val="clear" w:color="000000"/>
              </w:rPr>
              <w:t xml:space="preserve">C. 장애인 기업, 사회적 기업, </w:t>
            </w:r>
          </w:p>
          <w:p>
            <w:pPr>
              <w:pStyle w:val="24"/>
              <w:widowControl w:val="off"/>
              <w:ind w:left="0" w:right="0"/>
            </w:pPr>
            <w:r>
              <w:rPr>
                <w:rFonts w:ascii="휴먼명조"/>
                <w:w w:val="100"/>
                <w:sz w:val="26"/>
                <w:shd w:val="clear" w:color="000000"/>
              </w:rPr>
              <w:t xml:space="preserve">   사회적 협동조합</w:t>
            </w:r>
          </w:p>
          <w:p>
            <w:pPr>
              <w:pStyle w:val="24"/>
              <w:widowControl w:val="off"/>
              <w:ind w:left="0" w:right="0"/>
            </w:pPr>
            <w:r>
              <w:rPr>
                <w:rFonts w:ascii="휴먼명조"/>
                <w:w w:val="100"/>
                <w:sz w:val="26"/>
                <w:shd w:val="clear" w:color="000000"/>
              </w:rPr>
              <w:t>D. 장애인고용 우수기업</w:t>
            </w:r>
          </w:p>
        </w:tc>
        <w:tc>
          <w:tcPr>
            <w:tcW w:w="1527" w:type="dxa"/>
            <w:tcBorders>
              <w:top w:val="single" w:color="000000" w:sz="5"/>
              <w:left w:val="single" w:color="000000" w:sz="5"/>
              <w:bottom w:val="single" w:color="000000" w:sz="9"/>
              <w:right w:val="single" w:color="000000" w:sz="9"/>
            </w:tcBorders>
            <w:vAlign w:val="center"/>
          </w:tcPr>
          <w:p>
            <w:pPr>
              <w:pStyle w:val="24"/>
              <w:widowControl w:val="off"/>
              <w:wordWrap w:val="1"/>
              <w:ind w:left="0" w:right="0"/>
              <w:jc w:val="center"/>
            </w:pPr>
            <w:r>
              <w:rPr>
                <w:rFonts w:ascii="휴먼명조"/>
                <w:w w:val="100"/>
                <w:sz w:val="26"/>
                <w:shd w:val="clear" w:color="000000"/>
              </w:rPr>
              <w:t>1.0</w:t>
            </w:r>
          </w:p>
          <w:p>
            <w:pPr>
              <w:pStyle w:val="24"/>
              <w:widowControl w:val="off"/>
              <w:wordWrap w:val="1"/>
              <w:ind w:left="0" w:right="0"/>
              <w:jc w:val="center"/>
              <w:rPr>
                <w:rFonts w:ascii="휴먼명조"/>
                <w:color w:val="000000"/>
                <w:w w:val="100"/>
                <w:sz w:val="26"/>
                <w:shd w:val="clear" w:color="000000"/>
              </w:rPr>
            </w:pPr>
          </w:p>
          <w:p>
            <w:pPr>
              <w:pStyle w:val="24"/>
              <w:widowControl w:val="off"/>
              <w:wordWrap w:val="1"/>
              <w:ind w:left="0" w:right="0"/>
              <w:jc w:val="center"/>
            </w:pPr>
            <w:r>
              <w:rPr>
                <w:rFonts w:ascii="휴먼명조"/>
                <w:w w:val="100"/>
                <w:sz w:val="26"/>
                <w:shd w:val="clear" w:color="000000"/>
              </w:rPr>
              <w:t>0.5</w:t>
            </w:r>
          </w:p>
        </w:tc>
      </w:tr>
    </w:tbl>
    <w:p>
      <w:pPr>
        <w:pStyle w:val="0"/>
        <w:widowControl w:val="off"/>
        <w:spacing w:line="432" w:lineRule="auto"/>
      </w:pPr>
    </w:p>
    <w:tbl>
      <w:tblPr>
        <w:tblOverlap w:val="never"/>
        <w:tblW w:w="977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640"/>
        <w:gridCol w:w="1623"/>
        <w:gridCol w:w="1073"/>
        <w:gridCol w:w="3914"/>
        <w:gridCol w:w="1527"/>
      </w:tblGrid>
      <w:tr>
        <w:trPr>
          <w:trHeight w:val="393"/>
        </w:trPr>
        <w:tc>
          <w:tcPr>
            <w:tcW w:w="9778" w:type="dxa"/>
            <w:gridSpan w:val="5"/>
            <w:tcBorders>
              <w:top w:val="single" w:color="000000" w:sz="9"/>
              <w:left w:val="single" w:color="000000" w:sz="9"/>
              <w:bottom w:val="single" w:color="000000" w:sz="3"/>
              <w:right w:val="single" w:color="000000" w:sz="9"/>
            </w:tcBorders>
            <w:vAlign w:val="center"/>
          </w:tcPr>
          <w:p>
            <w:pPr>
              <w:pStyle w:val="0"/>
              <w:widowControl w:val="off"/>
            </w:pPr>
            <w:r>
              <w:rPr>
                <w:rFonts w:ascii="휴먼명조"/>
                <w:spacing w:val="-6"/>
                <w:sz w:val="26"/>
                <w:shd w:val="clear" w:color="000000"/>
              </w:rPr>
              <w:t xml:space="preserve"> </w:t>
            </w:r>
            <w:r>
              <w:rPr>
                <w:rFonts w:ascii="휴먼명조" w:eastAsia="휴먼명조"/>
                <w:b/>
                <w:spacing w:val="-6"/>
                <w:sz w:val="26"/>
                <w:shd w:val="clear" w:color="000000"/>
              </w:rPr>
              <w:t>나. 계약이행 성실도</w:t>
            </w:r>
          </w:p>
        </w:tc>
      </w:tr>
      <w:tr>
        <w:trPr>
          <w:trHeight w:val="486"/>
        </w:trPr>
        <w:tc>
          <w:tcPr>
            <w:tcW w:w="1640" w:type="dxa"/>
            <w:tcBorders>
              <w:top w:val="single" w:color="000000" w:sz="9"/>
              <w:left w:val="single" w:color="000000" w:sz="9"/>
              <w:bottom w:val="single" w:color="000000" w:sz="3"/>
              <w:right w:val="single" w:color="000000" w:sz="3"/>
            </w:tcBorders>
            <w:vAlign w:val="center"/>
          </w:tcPr>
          <w:p>
            <w:pPr>
              <w:pStyle w:val="24"/>
              <w:widowControl w:val="off"/>
              <w:wordWrap w:val="1"/>
              <w:spacing w:line="312" w:lineRule="auto"/>
              <w:ind w:left="0" w:right="0"/>
              <w:jc w:val="center"/>
            </w:pPr>
            <w:r>
              <w:rPr>
                <w:b/>
                <w:w w:val="100"/>
                <w:sz w:val="26"/>
                <w:shd w:val="clear" w:color="000000"/>
              </w:rPr>
              <w:t>세부심사항목</w:t>
            </w:r>
          </w:p>
        </w:tc>
        <w:tc>
          <w:tcPr>
            <w:tcW w:w="1623" w:type="dxa"/>
            <w:tcBorders>
              <w:top w:val="single" w:color="000000" w:sz="9"/>
              <w:left w:val="single" w:color="000000" w:sz="3"/>
              <w:bottom w:val="single" w:color="000000" w:sz="3"/>
              <w:right w:val="single" w:color="000000" w:sz="3"/>
            </w:tcBorders>
            <w:vAlign w:val="center"/>
          </w:tcPr>
          <w:p>
            <w:pPr>
              <w:pStyle w:val="24"/>
              <w:widowControl w:val="off"/>
              <w:wordWrap w:val="1"/>
              <w:spacing w:line="264" w:lineRule="auto"/>
              <w:ind w:left="0" w:right="0"/>
              <w:jc w:val="center"/>
            </w:pPr>
            <w:r>
              <w:rPr>
                <w:b/>
                <w:w w:val="100"/>
                <w:sz w:val="26"/>
                <w:shd w:val="clear" w:color="000000"/>
              </w:rPr>
              <w:t>평가요소</w:t>
            </w:r>
          </w:p>
        </w:tc>
        <w:tc>
          <w:tcPr>
            <w:tcW w:w="1073" w:type="dxa"/>
            <w:tcBorders>
              <w:top w:val="single" w:color="000000" w:sz="9"/>
              <w:left w:val="single" w:color="000000" w:sz="3"/>
              <w:bottom w:val="single" w:color="000000" w:sz="3"/>
              <w:right w:val="single" w:color="000000" w:sz="3"/>
            </w:tcBorders>
            <w:vAlign w:val="center"/>
          </w:tcPr>
          <w:p>
            <w:pPr>
              <w:pStyle w:val="24"/>
              <w:widowControl w:val="off"/>
              <w:wordWrap w:val="1"/>
              <w:spacing w:line="264" w:lineRule="auto"/>
              <w:ind w:left="0" w:right="0"/>
              <w:jc w:val="center"/>
            </w:pPr>
            <w:r>
              <w:rPr>
                <w:b/>
                <w:w w:val="100"/>
                <w:sz w:val="26"/>
                <w:shd w:val="clear" w:color="000000"/>
              </w:rPr>
              <w:t>배점</w:t>
            </w:r>
          </w:p>
        </w:tc>
        <w:tc>
          <w:tcPr>
            <w:tcW w:w="3914" w:type="dxa"/>
            <w:tcBorders>
              <w:top w:val="single" w:color="000000" w:sz="9"/>
              <w:left w:val="single" w:color="000000" w:sz="3"/>
              <w:bottom w:val="single" w:color="000000" w:sz="3"/>
              <w:right w:val="single" w:color="000000" w:sz="3"/>
            </w:tcBorders>
            <w:vAlign w:val="center"/>
          </w:tcPr>
          <w:p>
            <w:pPr>
              <w:pStyle w:val="24"/>
              <w:widowControl w:val="off"/>
              <w:wordWrap w:val="1"/>
              <w:spacing w:line="264" w:lineRule="auto"/>
              <w:ind w:left="0" w:right="0"/>
              <w:jc w:val="center"/>
            </w:pPr>
            <w:r>
              <w:rPr>
                <w:rFonts w:ascii="휴먼명조"/>
                <w:b/>
                <w:w w:val="100"/>
                <w:sz w:val="26"/>
                <w:shd w:val="clear" w:color="000000"/>
              </w:rPr>
              <w:t>등      급</w:t>
            </w:r>
          </w:p>
        </w:tc>
        <w:tc>
          <w:tcPr>
            <w:tcW w:w="1527" w:type="dxa"/>
            <w:tcBorders>
              <w:top w:val="single" w:color="000000" w:sz="9"/>
              <w:left w:val="single" w:color="000000" w:sz="3"/>
              <w:bottom w:val="single" w:color="000000" w:sz="3"/>
              <w:right w:val="single" w:color="000000" w:sz="9"/>
            </w:tcBorders>
            <w:vAlign w:val="center"/>
          </w:tcPr>
          <w:p>
            <w:pPr>
              <w:pStyle w:val="24"/>
              <w:widowControl w:val="off"/>
              <w:wordWrap w:val="1"/>
              <w:spacing w:line="264" w:lineRule="auto"/>
              <w:ind w:left="0" w:right="0"/>
              <w:jc w:val="center"/>
            </w:pPr>
            <w:r>
              <w:rPr>
                <w:b/>
                <w:w w:val="100"/>
                <w:sz w:val="26"/>
                <w:shd w:val="clear" w:color="000000"/>
              </w:rPr>
              <w:t>평점</w:t>
            </w:r>
          </w:p>
        </w:tc>
      </w:tr>
      <w:tr>
        <w:trPr>
          <w:trHeight w:val="1459"/>
        </w:trPr>
        <w:tc>
          <w:tcPr>
            <w:tcW w:w="1640" w:type="dxa"/>
            <w:tcBorders>
              <w:top w:val="none" w:color="000000" w:sz="2"/>
              <w:left w:val="single" w:color="000000" w:sz="9"/>
              <w:bottom w:val="single" w:color="000000" w:sz="3"/>
              <w:right w:val="single" w:color="000000" w:sz="3"/>
            </w:tcBorders>
            <w:vAlign w:val="center"/>
          </w:tcPr>
          <w:p>
            <w:pPr>
              <w:pStyle w:val="24"/>
              <w:widowControl w:val="off"/>
              <w:ind w:left="272" w:right="0" w:hanging="272"/>
            </w:pPr>
            <w:r>
              <w:rPr>
                <w:rFonts w:ascii="휴먼명조"/>
                <w:w w:val="100"/>
                <w:sz w:val="26"/>
                <w:shd w:val="clear" w:color="000000"/>
              </w:rPr>
              <w:t>1) 이행지연</w:t>
            </w:r>
          </w:p>
        </w:tc>
        <w:tc>
          <w:tcPr>
            <w:tcW w:w="1623" w:type="dxa"/>
            <w:tcBorders>
              <w:top w:val="none" w:color="000000" w:sz="2"/>
              <w:left w:val="single" w:color="000000" w:sz="3"/>
              <w:bottom w:val="single" w:color="000000" w:sz="2"/>
              <w:right w:val="single" w:color="000000" w:sz="3"/>
            </w:tcBorders>
            <w:vAlign w:val="center"/>
          </w:tcPr>
          <w:p>
            <w:pPr>
              <w:pStyle w:val="24"/>
              <w:widowControl w:val="off"/>
              <w:wordWrap w:val="1"/>
              <w:ind w:left="0" w:right="0"/>
              <w:jc w:val="center"/>
            </w:pPr>
            <w:r>
              <w:rPr>
                <w:w w:val="100"/>
                <w:sz w:val="26"/>
                <w:shd w:val="clear" w:color="000000"/>
              </w:rPr>
              <w:t>지연배상금</w:t>
            </w:r>
          </w:p>
        </w:tc>
        <w:tc>
          <w:tcPr>
            <w:tcW w:w="1073" w:type="dxa"/>
            <w:tcBorders>
              <w:top w:val="none" w:color="000000" w:sz="2"/>
              <w:left w:val="single" w:color="000000" w:sz="3"/>
              <w:bottom w:val="single" w:color="000000" w:sz="3"/>
              <w:right w:val="single" w:color="000000" w:sz="3"/>
            </w:tcBorders>
            <w:vAlign w:val="center"/>
          </w:tcPr>
          <w:p>
            <w:pPr>
              <w:pStyle w:val="24"/>
              <w:widowControl w:val="off"/>
              <w:wordWrap w:val="1"/>
              <w:ind w:left="0" w:right="0"/>
              <w:jc w:val="center"/>
            </w:pPr>
            <w:r>
              <w:rPr>
                <w:rFonts w:ascii="휴먼명조"/>
                <w:w w:val="100"/>
                <w:sz w:val="26"/>
                <w:shd w:val="clear" w:color="000000"/>
              </w:rPr>
              <w:t>-1</w:t>
            </w:r>
          </w:p>
        </w:tc>
        <w:tc>
          <w:tcPr>
            <w:tcW w:w="3914" w:type="dxa"/>
            <w:tcBorders>
              <w:top w:val="none" w:color="000000" w:sz="2"/>
              <w:left w:val="single" w:color="000000" w:sz="3"/>
              <w:bottom w:val="single" w:color="000000" w:sz="3"/>
              <w:right w:val="single" w:color="000000" w:sz="3"/>
            </w:tcBorders>
            <w:vAlign w:val="center"/>
          </w:tcPr>
          <w:p>
            <w:pPr>
              <w:pStyle w:val="24"/>
              <w:widowControl w:val="off"/>
              <w:ind w:left="246" w:right="0" w:hanging="246"/>
            </w:pPr>
            <w:r>
              <w:rPr>
                <w:rFonts w:ascii="휴먼명조"/>
                <w:spacing w:val="-19"/>
                <w:w w:val="100"/>
                <w:sz w:val="26"/>
                <w:shd w:val="clear" w:color="000000"/>
              </w:rPr>
              <w:t>A. 지체일수 60일 이상</w:t>
            </w:r>
          </w:p>
          <w:p>
            <w:pPr>
              <w:pStyle w:val="24"/>
              <w:widowControl w:val="off"/>
              <w:ind w:left="246" w:right="0" w:hanging="246"/>
            </w:pPr>
            <w:r>
              <w:rPr>
                <w:rFonts w:ascii="휴먼명조"/>
                <w:spacing w:val="-19"/>
                <w:w w:val="100"/>
                <w:sz w:val="26"/>
                <w:shd w:val="clear" w:color="000000"/>
              </w:rPr>
              <w:t xml:space="preserve">B. 지체일수 30일 이상 </w:t>
            </w:r>
            <w:r>
              <w:rPr>
                <w:rFonts w:ascii="휴먼명조"/>
                <w:spacing w:val="-19"/>
                <w:w w:val="100"/>
                <w:sz w:val="26"/>
                <w:shd w:val="clear" w:color="000000"/>
              </w:rPr>
              <w:t>～</w:t>
            </w:r>
            <w:r>
              <w:rPr>
                <w:rFonts w:ascii="휴먼명조"/>
                <w:spacing w:val="-19"/>
                <w:w w:val="100"/>
                <w:sz w:val="26"/>
                <w:shd w:val="clear" w:color="000000"/>
              </w:rPr>
              <w:t xml:space="preserve"> 60일 미만</w:t>
            </w:r>
          </w:p>
          <w:p>
            <w:pPr>
              <w:pStyle w:val="24"/>
              <w:widowControl w:val="off"/>
              <w:ind w:left="246" w:right="0" w:hanging="246"/>
            </w:pPr>
            <w:r>
              <w:rPr>
                <w:rFonts w:ascii="휴먼명조"/>
                <w:spacing w:val="-19"/>
                <w:w w:val="100"/>
                <w:sz w:val="26"/>
                <w:shd w:val="clear" w:color="000000"/>
              </w:rPr>
              <w:t xml:space="preserve">C. 지체일수 10일 이상 </w:t>
            </w:r>
            <w:r>
              <w:rPr>
                <w:rFonts w:ascii="휴먼명조"/>
                <w:spacing w:val="-19"/>
                <w:w w:val="100"/>
                <w:sz w:val="26"/>
                <w:shd w:val="clear" w:color="000000"/>
              </w:rPr>
              <w:t>～</w:t>
            </w:r>
            <w:r>
              <w:rPr>
                <w:rFonts w:ascii="휴먼명조"/>
                <w:spacing w:val="-19"/>
                <w:w w:val="100"/>
                <w:sz w:val="26"/>
                <w:shd w:val="clear" w:color="000000"/>
              </w:rPr>
              <w:t xml:space="preserve"> 30일 미만</w:t>
            </w:r>
          </w:p>
        </w:tc>
        <w:tc>
          <w:tcPr>
            <w:tcW w:w="1527" w:type="dxa"/>
            <w:tcBorders>
              <w:top w:val="none" w:color="000000" w:sz="2"/>
              <w:left w:val="single" w:color="000000" w:sz="3"/>
              <w:bottom w:val="single" w:color="000000" w:sz="3"/>
              <w:right w:val="single" w:color="000000" w:sz="9"/>
            </w:tcBorders>
            <w:vAlign w:val="center"/>
          </w:tcPr>
          <w:p>
            <w:pPr>
              <w:pStyle w:val="24"/>
              <w:widowControl w:val="off"/>
              <w:wordWrap w:val="1"/>
              <w:ind w:left="0" w:right="0"/>
              <w:jc w:val="center"/>
            </w:pPr>
            <w:r>
              <w:rPr>
                <w:rFonts w:ascii="휴먼명조"/>
                <w:w w:val="100"/>
                <w:sz w:val="26"/>
                <w:shd w:val="clear" w:color="000000"/>
              </w:rPr>
              <w:t>-1.0</w:t>
            </w:r>
          </w:p>
          <w:p>
            <w:pPr>
              <w:pStyle w:val="24"/>
              <w:widowControl w:val="off"/>
              <w:wordWrap w:val="1"/>
              <w:ind w:left="0" w:right="0"/>
              <w:jc w:val="center"/>
            </w:pPr>
            <w:r>
              <w:rPr>
                <w:rFonts w:ascii="휴먼명조"/>
                <w:w w:val="100"/>
                <w:sz w:val="26"/>
                <w:shd w:val="clear" w:color="000000"/>
              </w:rPr>
              <w:t>-0.5</w:t>
            </w:r>
          </w:p>
          <w:p>
            <w:pPr>
              <w:pStyle w:val="24"/>
              <w:widowControl w:val="off"/>
              <w:wordWrap w:val="1"/>
              <w:ind w:left="0" w:right="0"/>
              <w:jc w:val="center"/>
            </w:pPr>
            <w:r>
              <w:rPr>
                <w:rFonts w:ascii="휴먼명조"/>
                <w:w w:val="100"/>
                <w:sz w:val="26"/>
                <w:shd w:val="clear" w:color="000000"/>
              </w:rPr>
              <w:t>-0.3</w:t>
            </w:r>
          </w:p>
        </w:tc>
      </w:tr>
      <w:tr>
        <w:trPr>
          <w:trHeight w:val="1001"/>
        </w:trPr>
        <w:tc>
          <w:tcPr>
            <w:tcW w:w="1640" w:type="dxa"/>
            <w:vMerge w:val="restart"/>
            <w:tcBorders>
              <w:top w:val="none" w:color="000000" w:sz="2"/>
              <w:left w:val="single" w:color="000000" w:sz="9"/>
              <w:bottom w:val="single" w:color="000000" w:sz="9"/>
              <w:right w:val="single" w:color="000000" w:sz="3"/>
            </w:tcBorders>
            <w:vAlign w:val="center"/>
          </w:tcPr>
          <w:p>
            <w:pPr>
              <w:pStyle w:val="24"/>
              <w:widowControl w:val="off"/>
              <w:ind w:left="272" w:right="0" w:hanging="272"/>
            </w:pPr>
            <w:r>
              <w:rPr>
                <w:rFonts w:ascii="휴먼명조"/>
                <w:w w:val="100"/>
                <w:sz w:val="26"/>
                <w:shd w:val="clear" w:color="000000"/>
              </w:rPr>
              <w:t>2) 품질하자</w:t>
            </w:r>
          </w:p>
        </w:tc>
        <w:tc>
          <w:tcPr>
            <w:tcW w:w="1623" w:type="dxa"/>
            <w:tcBorders>
              <w:top w:val="single" w:color="000000" w:sz="2"/>
              <w:left w:val="single" w:color="000000" w:sz="3"/>
              <w:bottom w:val="single" w:color="000000" w:sz="2"/>
              <w:right w:val="single" w:color="000000" w:sz="3"/>
            </w:tcBorders>
            <w:vAlign w:val="center"/>
          </w:tcPr>
          <w:p>
            <w:pPr>
              <w:pStyle w:val="1"/>
              <w:widowControl w:val="off"/>
              <w:wordWrap w:val="1"/>
              <w:spacing w:before="84" w:after="84" w:line="336"/>
              <w:ind w:left="0"/>
              <w:jc w:val="center"/>
            </w:pPr>
            <w:r>
              <w:rPr>
                <w:rFonts w:ascii="휴먼명조" w:eastAsia="휴먼명조"/>
                <w:spacing w:val="-6"/>
                <w:sz w:val="26"/>
                <w:shd w:val="clear" w:color="000000"/>
              </w:rPr>
              <w:t>검사 불합격</w:t>
            </w:r>
          </w:p>
        </w:tc>
        <w:tc>
          <w:tcPr>
            <w:tcW w:w="1073" w:type="dxa"/>
            <w:vMerge w:val="restart"/>
            <w:tcBorders>
              <w:top w:val="none" w:color="000000" w:sz="2"/>
              <w:left w:val="single" w:color="000000" w:sz="3"/>
              <w:bottom w:val="single" w:color="000000" w:sz="9"/>
              <w:right w:val="single" w:color="000000" w:sz="3"/>
            </w:tcBorders>
            <w:vAlign w:val="center"/>
          </w:tcPr>
          <w:p>
            <w:pPr>
              <w:pStyle w:val="1"/>
              <w:widowControl w:val="off"/>
              <w:wordWrap w:val="1"/>
              <w:spacing w:line="336" w:lineRule="auto"/>
              <w:ind w:left="0"/>
              <w:jc w:val="center"/>
            </w:pPr>
            <w:r>
              <w:rPr>
                <w:rFonts w:ascii="휴먼명조"/>
                <w:spacing w:val="-6"/>
                <w:sz w:val="26"/>
                <w:shd w:val="clear" w:color="000000"/>
              </w:rPr>
              <w:t>-1</w:t>
            </w:r>
          </w:p>
        </w:tc>
        <w:tc>
          <w:tcPr>
            <w:tcW w:w="3914" w:type="dxa"/>
            <w:tcBorders>
              <w:top w:val="single" w:color="000000" w:sz="2"/>
              <w:left w:val="single" w:color="000000" w:sz="3"/>
              <w:bottom w:val="single" w:color="000000" w:sz="2"/>
              <w:right w:val="single" w:color="000000" w:sz="3"/>
            </w:tcBorders>
            <w:vAlign w:val="center"/>
          </w:tcPr>
          <w:p>
            <w:pPr>
              <w:pStyle w:val="0"/>
              <w:widowControl w:val="off"/>
              <w:spacing w:line="336" w:lineRule="auto"/>
              <w:ind w:left="182" w:hanging="182"/>
            </w:pPr>
            <w:r>
              <w:rPr>
                <w:rFonts w:ascii="휴먼명조" w:eastAsia="휴먼명조"/>
                <w:spacing w:val="-13"/>
                <w:sz w:val="26"/>
                <w:shd w:val="clear" w:color="000000"/>
              </w:rPr>
              <w:t>A. 최근 1년 이내에 해당 지방자치단체와의 계약이행과정에서 검사 불합격을 받은 사실이 있는 자</w:t>
            </w:r>
          </w:p>
        </w:tc>
        <w:tc>
          <w:tcPr>
            <w:tcW w:w="1527" w:type="dxa"/>
            <w:tcBorders>
              <w:top w:val="single" w:color="000000" w:sz="2"/>
              <w:left w:val="single" w:color="000000" w:sz="3"/>
              <w:bottom w:val="single" w:color="000000" w:sz="2"/>
              <w:right w:val="single" w:color="000000" w:sz="9"/>
            </w:tcBorders>
            <w:vAlign w:val="center"/>
          </w:tcPr>
          <w:p>
            <w:pPr>
              <w:pStyle w:val="1"/>
              <w:widowControl w:val="off"/>
              <w:wordWrap w:val="1"/>
              <w:spacing w:line="336" w:lineRule="auto"/>
              <w:ind w:left="0"/>
              <w:jc w:val="center"/>
            </w:pPr>
            <w:r>
              <w:rPr>
                <w:rFonts w:ascii="휴먼명조"/>
                <w:spacing w:val="-6"/>
                <w:sz w:val="26"/>
                <w:shd w:val="clear" w:color="000000"/>
              </w:rPr>
              <w:t>-1.0</w:t>
            </w:r>
          </w:p>
        </w:tc>
      </w:tr>
      <w:tr>
        <w:trPr>
          <w:trHeight w:val="1001"/>
        </w:trPr>
        <w:tc>
          <w:tcPr>
            <w:tcW w:w="1640" w:type="dxa"/>
            <w:vMerge/>
            <w:tcBorders>
              <w:top w:val="none" w:color="000000" w:sz="2"/>
              <w:left w:val="single" w:color="000000" w:sz="9"/>
              <w:bottom w:val="single" w:color="000000" w:sz="9"/>
              <w:right w:val="single" w:color="000000" w:sz="3"/>
            </w:tcBorders>
          </w:tcPr>
          <w:p/>
        </w:tc>
        <w:tc>
          <w:tcPr>
            <w:tcW w:w="1623" w:type="dxa"/>
            <w:tcBorders>
              <w:top w:val="single" w:color="000000" w:sz="2"/>
              <w:left w:val="single" w:color="000000" w:sz="3"/>
              <w:bottom w:val="single" w:color="000000" w:sz="9"/>
              <w:right w:val="single" w:color="000000" w:sz="3"/>
            </w:tcBorders>
            <w:vAlign w:val="center"/>
          </w:tcPr>
          <w:p>
            <w:pPr>
              <w:pStyle w:val="1"/>
              <w:widowControl w:val="off"/>
              <w:wordWrap w:val="1"/>
              <w:spacing w:before="84" w:after="84" w:line="336"/>
              <w:ind w:left="0"/>
              <w:jc w:val="center"/>
            </w:pPr>
            <w:r>
              <w:rPr>
                <w:rFonts w:ascii="휴먼명조" w:eastAsia="휴먼명조"/>
                <w:spacing w:val="-6"/>
                <w:sz w:val="26"/>
                <w:shd w:val="clear" w:color="000000"/>
              </w:rPr>
              <w:t>불량품 발생</w:t>
            </w:r>
          </w:p>
        </w:tc>
        <w:tc>
          <w:tcPr>
            <w:tcW w:w="1073" w:type="dxa"/>
            <w:vMerge/>
            <w:tcBorders>
              <w:top w:val="none" w:color="000000" w:sz="2"/>
              <w:left w:val="single" w:color="000000" w:sz="3"/>
              <w:bottom w:val="single" w:color="000000" w:sz="9"/>
              <w:right w:val="single" w:color="000000" w:sz="3"/>
            </w:tcBorders>
          </w:tcPr>
          <w:p/>
        </w:tc>
        <w:tc>
          <w:tcPr>
            <w:tcW w:w="3914" w:type="dxa"/>
            <w:tcBorders>
              <w:top w:val="single" w:color="000000" w:sz="2"/>
              <w:left w:val="single" w:color="000000" w:sz="3"/>
              <w:bottom w:val="single" w:color="000000" w:sz="9"/>
              <w:right w:val="single" w:color="000000" w:sz="3"/>
            </w:tcBorders>
            <w:vAlign w:val="center"/>
          </w:tcPr>
          <w:p>
            <w:pPr>
              <w:pStyle w:val="0"/>
              <w:widowControl w:val="off"/>
              <w:spacing w:line="336" w:lineRule="auto"/>
              <w:ind w:left="172" w:hanging="172"/>
            </w:pPr>
            <w:r>
              <w:rPr>
                <w:rFonts w:ascii="휴먼명조" w:eastAsia="휴먼명조"/>
                <w:spacing w:val="-13"/>
                <w:sz w:val="26"/>
                <w:shd w:val="clear" w:color="000000"/>
              </w:rPr>
              <w:t>B. 최근 1년 이내에 해당 지방자치단체와의 계약이행과정에서 규격 상이로 감액받은 사실이 있는 자</w:t>
            </w:r>
          </w:p>
        </w:tc>
        <w:tc>
          <w:tcPr>
            <w:tcW w:w="1527" w:type="dxa"/>
            <w:tcBorders>
              <w:top w:val="single" w:color="000000" w:sz="2"/>
              <w:left w:val="single" w:color="000000" w:sz="3"/>
              <w:bottom w:val="single" w:color="000000" w:sz="9"/>
              <w:right w:val="single" w:color="000000" w:sz="9"/>
            </w:tcBorders>
            <w:vAlign w:val="center"/>
          </w:tcPr>
          <w:p>
            <w:pPr>
              <w:pStyle w:val="1"/>
              <w:widowControl w:val="off"/>
              <w:wordWrap w:val="1"/>
              <w:spacing w:line="336" w:lineRule="auto"/>
              <w:ind w:left="0"/>
              <w:jc w:val="center"/>
            </w:pPr>
            <w:r>
              <w:rPr>
                <w:rFonts w:ascii="휴먼명조"/>
                <w:spacing w:val="-6"/>
                <w:sz w:val="26"/>
                <w:shd w:val="clear" w:color="000000"/>
              </w:rPr>
              <w:t>-0.5</w:t>
            </w:r>
          </w:p>
        </w:tc>
      </w:tr>
    </w:tbl>
    <w:p>
      <w:pPr>
        <w:pStyle w:val="0"/>
        <w:widowControl w:val="off"/>
        <w:spacing w:line="432" w:lineRule="auto"/>
      </w:pPr>
    </w:p>
    <w:tbl>
      <w:tblPr>
        <w:tblOverlap w:val="never"/>
        <w:tblW w:w="977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640"/>
        <w:gridCol w:w="1792"/>
        <w:gridCol w:w="960"/>
        <w:gridCol w:w="3858"/>
        <w:gridCol w:w="1527"/>
      </w:tblGrid>
      <w:tr>
        <w:trPr>
          <w:trHeight w:val="393"/>
        </w:trPr>
        <w:tc>
          <w:tcPr>
            <w:tcW w:w="9778" w:type="dxa"/>
            <w:gridSpan w:val="5"/>
            <w:tcBorders>
              <w:top w:val="single" w:color="000000" w:sz="9"/>
              <w:left w:val="single" w:color="000000" w:sz="9"/>
              <w:bottom w:val="single" w:color="000000" w:sz="5"/>
              <w:right w:val="single" w:color="000000" w:sz="9"/>
            </w:tcBorders>
            <w:vAlign w:val="center"/>
          </w:tcPr>
          <w:p>
            <w:pPr>
              <w:pStyle w:val="0"/>
              <w:widowControl w:val="off"/>
            </w:pPr>
            <w:r>
              <w:rPr>
                <w:spacing w:val="-6"/>
                <w:sz w:val="26"/>
                <w:shd w:val="clear" w:color="000000"/>
              </w:rPr>
              <w:t xml:space="preserve"> </w:t>
            </w:r>
            <w:r>
              <w:rPr>
                <w:b/>
                <w:spacing w:val="-6"/>
                <w:sz w:val="26"/>
                <w:shd w:val="clear" w:color="000000"/>
              </w:rPr>
              <w:t>다. 계약질서 준수정도</w:t>
            </w:r>
          </w:p>
        </w:tc>
      </w:tr>
      <w:tr>
        <w:trPr>
          <w:trHeight w:val="373"/>
        </w:trPr>
        <w:tc>
          <w:tcPr>
            <w:tcW w:w="1640" w:type="dxa"/>
            <w:tcBorders>
              <w:top w:val="single" w:color="000000" w:sz="9"/>
              <w:left w:val="single" w:color="000000" w:sz="9"/>
              <w:bottom w:val="single" w:color="000000" w:sz="5"/>
              <w:right w:val="single" w:color="000000" w:sz="3"/>
            </w:tcBorders>
            <w:vAlign w:val="center"/>
          </w:tcPr>
          <w:p>
            <w:pPr>
              <w:pStyle w:val="24"/>
              <w:widowControl w:val="off"/>
              <w:wordWrap w:val="1"/>
              <w:spacing w:line="312" w:lineRule="auto"/>
              <w:ind w:left="0" w:right="0"/>
              <w:jc w:val="center"/>
            </w:pPr>
            <w:r>
              <w:rPr>
                <w:b/>
                <w:w w:val="100"/>
                <w:sz w:val="26"/>
                <w:shd w:val="clear" w:color="000000"/>
              </w:rPr>
              <w:t>세부심사항목</w:t>
            </w:r>
          </w:p>
        </w:tc>
        <w:tc>
          <w:tcPr>
            <w:tcW w:w="1792" w:type="dxa"/>
            <w:tcBorders>
              <w:top w:val="single" w:color="000000" w:sz="9"/>
              <w:left w:val="single" w:color="000000" w:sz="3"/>
              <w:bottom w:val="single" w:color="000000" w:sz="5"/>
              <w:right w:val="single" w:color="000000" w:sz="3"/>
            </w:tcBorders>
            <w:vAlign w:val="center"/>
          </w:tcPr>
          <w:p>
            <w:pPr>
              <w:pStyle w:val="24"/>
              <w:widowControl w:val="off"/>
              <w:wordWrap w:val="1"/>
              <w:spacing w:line="264" w:lineRule="auto"/>
              <w:ind w:left="0" w:right="0"/>
              <w:jc w:val="center"/>
            </w:pPr>
            <w:r>
              <w:rPr>
                <w:b/>
                <w:w w:val="100"/>
                <w:sz w:val="26"/>
                <w:shd w:val="clear" w:color="000000"/>
              </w:rPr>
              <w:t>평가요소</w:t>
            </w:r>
          </w:p>
        </w:tc>
        <w:tc>
          <w:tcPr>
            <w:tcW w:w="960" w:type="dxa"/>
            <w:tcBorders>
              <w:top w:val="single" w:color="000000" w:sz="9"/>
              <w:left w:val="single" w:color="000000" w:sz="3"/>
              <w:bottom w:val="single" w:color="000000" w:sz="5"/>
              <w:right w:val="single" w:color="000000" w:sz="3"/>
            </w:tcBorders>
            <w:vAlign w:val="center"/>
          </w:tcPr>
          <w:p>
            <w:pPr>
              <w:pStyle w:val="24"/>
              <w:widowControl w:val="off"/>
              <w:wordWrap w:val="1"/>
              <w:spacing w:line="264" w:lineRule="auto"/>
              <w:ind w:left="0" w:right="0"/>
              <w:jc w:val="center"/>
            </w:pPr>
            <w:r>
              <w:rPr>
                <w:b/>
                <w:w w:val="100"/>
                <w:sz w:val="26"/>
                <w:shd w:val="clear" w:color="000000"/>
              </w:rPr>
              <w:t>배점</w:t>
            </w:r>
          </w:p>
        </w:tc>
        <w:tc>
          <w:tcPr>
            <w:tcW w:w="3858" w:type="dxa"/>
            <w:tcBorders>
              <w:top w:val="single" w:color="000000" w:sz="9"/>
              <w:left w:val="single" w:color="000000" w:sz="3"/>
              <w:bottom w:val="single" w:color="000000" w:sz="5"/>
              <w:right w:val="single" w:color="000000" w:sz="3"/>
            </w:tcBorders>
            <w:vAlign w:val="center"/>
          </w:tcPr>
          <w:p>
            <w:pPr>
              <w:pStyle w:val="24"/>
              <w:widowControl w:val="off"/>
              <w:wordWrap w:val="1"/>
              <w:spacing w:line="264" w:lineRule="auto"/>
              <w:ind w:left="0" w:right="0"/>
              <w:jc w:val="center"/>
            </w:pPr>
            <w:r>
              <w:rPr>
                <w:rFonts w:ascii="휴먼명조"/>
                <w:b/>
                <w:w w:val="100"/>
                <w:sz w:val="26"/>
                <w:shd w:val="clear" w:color="000000"/>
              </w:rPr>
              <w:t>등      급</w:t>
            </w:r>
          </w:p>
        </w:tc>
        <w:tc>
          <w:tcPr>
            <w:tcW w:w="1527" w:type="dxa"/>
            <w:tcBorders>
              <w:top w:val="single" w:color="000000" w:sz="9"/>
              <w:left w:val="single" w:color="000000" w:sz="3"/>
              <w:bottom w:val="single" w:color="000000" w:sz="5"/>
              <w:right w:val="single" w:color="000000" w:sz="9"/>
            </w:tcBorders>
            <w:vAlign w:val="center"/>
          </w:tcPr>
          <w:p>
            <w:pPr>
              <w:pStyle w:val="24"/>
              <w:widowControl w:val="off"/>
              <w:wordWrap w:val="1"/>
              <w:spacing w:line="264" w:lineRule="auto"/>
              <w:ind w:left="0" w:right="0"/>
              <w:jc w:val="center"/>
            </w:pPr>
            <w:r>
              <w:rPr>
                <w:b/>
                <w:w w:val="100"/>
                <w:sz w:val="26"/>
                <w:shd w:val="clear" w:color="000000"/>
              </w:rPr>
              <w:t>평점</w:t>
            </w:r>
          </w:p>
        </w:tc>
      </w:tr>
      <w:tr>
        <w:trPr>
          <w:trHeight w:val="603"/>
        </w:trPr>
        <w:tc>
          <w:tcPr>
            <w:tcW w:w="1640" w:type="dxa"/>
            <w:tcBorders>
              <w:top w:val="single" w:color="000000" w:sz="5"/>
              <w:left w:val="single" w:color="000000" w:sz="9"/>
              <w:bottom w:val="single" w:color="000000" w:sz="9"/>
              <w:right w:val="single" w:color="000000" w:sz="3"/>
            </w:tcBorders>
            <w:vAlign w:val="center"/>
          </w:tcPr>
          <w:p>
            <w:pPr>
              <w:pStyle w:val="24"/>
              <w:widowControl w:val="off"/>
              <w:spacing w:line="312" w:lineRule="auto"/>
              <w:ind w:left="186" w:right="0" w:hanging="186"/>
            </w:pPr>
            <w:r>
              <w:rPr>
                <w:w w:val="100"/>
                <w:sz w:val="26"/>
                <w:shd w:val="clear" w:color="000000"/>
              </w:rPr>
              <w:t>불공정하도급</w:t>
            </w:r>
          </w:p>
        </w:tc>
        <w:tc>
          <w:tcPr>
            <w:tcW w:w="1792" w:type="dxa"/>
            <w:tcBorders>
              <w:top w:val="single" w:color="000000" w:sz="5"/>
              <w:left w:val="single" w:color="000000" w:sz="3"/>
              <w:bottom w:val="single" w:color="000000" w:sz="9"/>
              <w:right w:val="single" w:color="000000" w:sz="3"/>
            </w:tcBorders>
            <w:vAlign w:val="center"/>
          </w:tcPr>
          <w:p>
            <w:pPr>
              <w:pStyle w:val="24"/>
              <w:widowControl w:val="off"/>
              <w:spacing w:line="312" w:lineRule="auto"/>
              <w:ind w:left="0" w:right="0"/>
            </w:pPr>
            <w:r>
              <w:rPr>
                <w:w w:val="100"/>
                <w:sz w:val="26"/>
                <w:shd w:val="clear" w:color="000000"/>
              </w:rPr>
              <w:t>하도급법위반</w:t>
            </w:r>
          </w:p>
        </w:tc>
        <w:tc>
          <w:tcPr>
            <w:tcW w:w="960" w:type="dxa"/>
            <w:tcBorders>
              <w:top w:val="single" w:color="000000" w:sz="5"/>
              <w:left w:val="single" w:color="000000" w:sz="3"/>
              <w:bottom w:val="single" w:color="000000" w:sz="9"/>
              <w:right w:val="single" w:color="000000" w:sz="3"/>
            </w:tcBorders>
            <w:vAlign w:val="center"/>
          </w:tcPr>
          <w:p>
            <w:pPr>
              <w:pStyle w:val="24"/>
              <w:widowControl w:val="off"/>
              <w:wordWrap w:val="1"/>
              <w:spacing w:line="312" w:lineRule="auto"/>
              <w:ind w:left="0" w:right="0"/>
              <w:jc w:val="center"/>
            </w:pPr>
            <w:r>
              <w:rPr>
                <w:rFonts w:ascii="바탕"/>
                <w:spacing w:val="-19"/>
                <w:w w:val="100"/>
                <w:sz w:val="26"/>
                <w:shd w:val="clear" w:color="000000"/>
              </w:rPr>
              <w:t>-1</w:t>
            </w:r>
          </w:p>
        </w:tc>
        <w:tc>
          <w:tcPr>
            <w:tcW w:w="3858" w:type="dxa"/>
            <w:tcBorders>
              <w:top w:val="single" w:color="000000" w:sz="5"/>
              <w:left w:val="single" w:color="000000" w:sz="3"/>
              <w:bottom w:val="single" w:color="000000" w:sz="9"/>
              <w:right w:val="single" w:color="000000" w:sz="3"/>
            </w:tcBorders>
            <w:vAlign w:val="center"/>
          </w:tcPr>
          <w:p>
            <w:pPr>
              <w:pStyle w:val="24"/>
              <w:widowControl w:val="off"/>
              <w:spacing w:line="312" w:lineRule="auto"/>
              <w:ind w:left="229" w:right="0" w:hanging="229"/>
            </w:pPr>
            <w:r>
              <w:rPr>
                <w:rFonts w:ascii="휴먼명조"/>
                <w:spacing w:val="-13"/>
                <w:w w:val="100"/>
                <w:sz w:val="26"/>
                <w:shd w:val="clear" w:color="000000"/>
              </w:rPr>
              <w:t>A. 최근 1년 이내에 하도급거래 공정화에 관한 법률을 위반한 자</w:t>
            </w:r>
          </w:p>
        </w:tc>
        <w:tc>
          <w:tcPr>
            <w:tcW w:w="1527" w:type="dxa"/>
            <w:tcBorders>
              <w:top w:val="single" w:color="000000" w:sz="5"/>
              <w:left w:val="single" w:color="000000" w:sz="3"/>
              <w:bottom w:val="single" w:color="000000" w:sz="9"/>
              <w:right w:val="single" w:color="000000" w:sz="9"/>
            </w:tcBorders>
            <w:vAlign w:val="center"/>
          </w:tcPr>
          <w:p>
            <w:pPr>
              <w:pStyle w:val="24"/>
              <w:widowControl w:val="off"/>
              <w:wordWrap w:val="1"/>
              <w:spacing w:line="312" w:lineRule="auto"/>
              <w:ind w:left="0" w:right="0"/>
              <w:jc w:val="center"/>
            </w:pPr>
            <w:r>
              <w:rPr>
                <w:rFonts w:ascii="휴먼명조"/>
                <w:w w:val="100"/>
                <w:sz w:val="26"/>
                <w:shd w:val="clear" w:color="000000"/>
              </w:rPr>
              <w:t>-1</w:t>
            </w:r>
          </w:p>
        </w:tc>
      </w:tr>
    </w:tbl>
    <w:p>
      <w:pPr>
        <w:pStyle w:val="0"/>
        <w:widowControl w:val="off"/>
        <w:spacing w:line="432" w:lineRule="auto"/>
      </w:pPr>
    </w:p>
    <w:p>
      <w:pPr>
        <w:pStyle w:val="0"/>
        <w:widowControl w:val="off"/>
        <w:spacing w:before="100"/>
      </w:pPr>
      <w:r>
        <w:rPr>
          <w:spacing w:val="-6"/>
          <w:sz w:val="26"/>
          <w:shd w:val="clear" w:color="000000"/>
        </w:rPr>
        <w:t xml:space="preserve">주) &lt;별표 1&gt; 3. 신인도의 주1) </w:t>
      </w:r>
      <w:r>
        <w:rPr>
          <w:spacing w:val="-6"/>
          <w:sz w:val="26"/>
          <w:shd w:val="clear" w:color="000000"/>
        </w:rPr>
        <w:t>∼</w:t>
      </w:r>
      <w:r>
        <w:rPr>
          <w:spacing w:val="-6"/>
          <w:sz w:val="26"/>
          <w:shd w:val="clear" w:color="000000"/>
        </w:rPr>
        <w:t xml:space="preserve"> 5)와 같다.</w:t>
      </w:r>
    </w:p>
    <w:p>
      <w:pPr>
        <w:pStyle w:val="21"/>
        <w:widowControl w:val="off"/>
        <w:wordWrap w:val="0"/>
        <w:spacing w:line="384" w:lineRule="auto"/>
        <w:jc w:val="both"/>
        <w:rPr>
          <w:rFonts w:ascii="바탕" w:eastAsia="바탕"/>
          <w:color w:val="000000"/>
          <w:w w:val="100"/>
          <w:sz w:val="26"/>
          <w:shd w:val="clear" w:color="000000"/>
        </w:rPr>
      </w:pPr>
    </w:p>
    <w:p>
      <w:pPr>
        <w:pStyle w:val="21"/>
        <w:widowControl w:val="off"/>
        <w:wordWrap w:val="0"/>
        <w:spacing w:line="384" w:lineRule="auto"/>
        <w:jc w:val="both"/>
        <w:rPr>
          <w:rFonts w:ascii="바탕" w:eastAsia="바탕"/>
          <w:color w:val="000000"/>
          <w:w w:val="100"/>
          <w:sz w:val="26"/>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제2장의3 물품 적격심사 세부기준 [별지 제1호 서식]</w:t>
      </w: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spacing w:line="384" w:lineRule="auto"/>
      </w:pPr>
      <w:r>
        <w:rPr>
          <w:rFonts w:ascii="바탕" w:eastAsia="바탕"/>
          <w:b/>
          <w:emboss/>
          <w:w w:val="100"/>
          <w:sz w:val="40"/>
          <w:shd w:val="clear" w:color="000000"/>
        </w:rPr>
        <w:t>적 격 심 사 신 청 서</w:t>
      </w:r>
    </w:p>
    <w:p>
      <w:pPr>
        <w:pStyle w:val="0"/>
        <w:widowControl w:val="off"/>
        <w:rPr>
          <w:color w:val="000000"/>
          <w:spacing w:val="-3"/>
          <w:sz w:val="12"/>
          <w:shd w:val="clear" w:color="000000"/>
        </w:rPr>
      </w:pPr>
    </w:p>
    <w:p>
      <w:pPr>
        <w:pStyle w:val="0"/>
        <w:widowControl w:val="off"/>
      </w:pPr>
      <w:r>
        <w:rPr>
          <w:spacing w:val="-6"/>
          <w:sz w:val="26"/>
          <w:shd w:val="clear" w:color="000000"/>
        </w:rPr>
        <w:t>◦</w:t>
      </w:r>
      <w:r>
        <w:rPr>
          <w:spacing w:val="-6"/>
          <w:sz w:val="26"/>
          <w:shd w:val="clear" w:color="000000"/>
        </w:rPr>
        <w:t xml:space="preserve"> 입 찰 등 록 번 호  :</w:t>
      </w:r>
    </w:p>
    <w:p>
      <w:pPr>
        <w:pStyle w:val="0"/>
        <w:widowControl w:val="off"/>
      </w:pPr>
      <w:r>
        <w:rPr>
          <w:spacing w:val="-6"/>
          <w:sz w:val="26"/>
          <w:shd w:val="clear" w:color="000000"/>
        </w:rPr>
        <w:t>◦</w:t>
      </w:r>
      <w:r>
        <w:rPr>
          <w:spacing w:val="-6"/>
          <w:sz w:val="26"/>
          <w:shd w:val="clear" w:color="000000"/>
        </w:rPr>
        <w:t xml:space="preserve"> 구 매 관 리 번 호  :</w:t>
      </w:r>
    </w:p>
    <w:p>
      <w:pPr>
        <w:pStyle w:val="0"/>
        <w:widowControl w:val="off"/>
      </w:pPr>
      <w:r>
        <w:rPr>
          <w:spacing w:val="-6"/>
          <w:sz w:val="26"/>
          <w:shd w:val="clear" w:color="000000"/>
        </w:rPr>
        <w:t>◦</w:t>
      </w:r>
      <w:r>
        <w:rPr>
          <w:spacing w:val="-6"/>
          <w:sz w:val="26"/>
          <w:shd w:val="clear" w:color="000000"/>
        </w:rPr>
        <w:t xml:space="preserve"> 입찰 대상  물품명  :</w:t>
      </w:r>
    </w:p>
    <w:p>
      <w:pPr>
        <w:pStyle w:val="0"/>
        <w:widowControl w:val="off"/>
      </w:pPr>
      <w:r>
        <w:rPr>
          <w:spacing w:val="-6"/>
          <w:sz w:val="26"/>
          <w:shd w:val="clear" w:color="000000"/>
        </w:rPr>
        <w:t>◦</w:t>
      </w:r>
      <w:r>
        <w:rPr>
          <w:spacing w:val="-6"/>
          <w:sz w:val="26"/>
          <w:shd w:val="clear" w:color="000000"/>
        </w:rPr>
        <w:t xml:space="preserve"> 정부물품 분류번호  :</w:t>
      </w:r>
    </w:p>
    <w:p>
      <w:pPr>
        <w:pStyle w:val="0"/>
        <w:widowControl w:val="off"/>
      </w:pPr>
      <w:r>
        <w:rPr>
          <w:spacing w:val="-6"/>
          <w:sz w:val="26"/>
          <w:shd w:val="clear" w:color="000000"/>
        </w:rPr>
        <w:t>◦</w:t>
      </w:r>
      <w:r>
        <w:rPr>
          <w:spacing w:val="-6"/>
          <w:sz w:val="26"/>
          <w:shd w:val="clear" w:color="000000"/>
        </w:rPr>
        <w:t xml:space="preserve"> 수   요   기   관  :</w:t>
      </w:r>
    </w:p>
    <w:p>
      <w:pPr>
        <w:pStyle w:val="0"/>
        <w:widowControl w:val="off"/>
      </w:pPr>
      <w:r>
        <w:rPr>
          <w:spacing w:val="-6"/>
          <w:sz w:val="26"/>
          <w:shd w:val="clear" w:color="000000"/>
        </w:rPr>
        <w:t>◦</w:t>
      </w:r>
      <w:r>
        <w:rPr>
          <w:spacing w:val="-6"/>
          <w:sz w:val="26"/>
          <w:shd w:val="clear" w:color="000000"/>
        </w:rPr>
        <w:t xml:space="preserve"> 입   찰   일   시  :</w:t>
      </w:r>
    </w:p>
    <w:p>
      <w:pPr>
        <w:pStyle w:val="0"/>
        <w:widowControl w:val="off"/>
        <w:rPr>
          <w:color w:val="000000"/>
          <w:spacing w:val="-6"/>
          <w:sz w:val="26"/>
          <w:shd w:val="clear" w:color="000000"/>
        </w:rPr>
      </w:pPr>
    </w:p>
    <w:p>
      <w:pPr>
        <w:pStyle w:val="0"/>
        <w:widowControl w:val="off"/>
      </w:pPr>
      <w:r>
        <w:rPr>
          <w:spacing w:val="-6"/>
          <w:sz w:val="26"/>
          <w:shd w:val="clear" w:color="000000"/>
        </w:rPr>
        <w:t xml:space="preserve">  위 건 물품 제조·구매입찰의 적격심사와 관련하여 적격심사 자기평가표와 제증빙자료를 신의성실의 원칙에 입각하여 붙임과 같이 작성 제출하며, 만일 제출한 서류가 허위나 부정한 방법으로 작성된 사실이 확인될 경우에는 적격심사기준, 지방계약법령 등에 따라 처리하여도 아무런 이의를 제기하지 않겠음을 확약합니다.</w:t>
      </w:r>
    </w:p>
    <w:p>
      <w:pPr>
        <w:pStyle w:val="0"/>
        <w:widowControl w:val="off"/>
        <w:rPr>
          <w:color w:val="000000"/>
          <w:spacing w:val="-6"/>
          <w:sz w:val="26"/>
          <w:shd w:val="clear" w:color="000000"/>
        </w:rPr>
      </w:pPr>
    </w:p>
    <w:p>
      <w:pPr>
        <w:pStyle w:val="0"/>
        <w:widowControl w:val="off"/>
      </w:pPr>
      <w:r>
        <w:rPr>
          <w:spacing w:val="-6"/>
          <w:sz w:val="26"/>
          <w:shd w:val="clear" w:color="000000"/>
        </w:rPr>
        <w:t>붙임 : 제출서류 목록과 관련서류 1부</w:t>
      </w:r>
    </w:p>
    <w:p>
      <w:pPr>
        <w:pStyle w:val="0"/>
        <w:widowControl w:val="off"/>
        <w:rPr>
          <w:color w:val="000000"/>
          <w:spacing w:val="-6"/>
          <w:sz w:val="26"/>
          <w:shd w:val="clear" w:color="000000"/>
        </w:rPr>
      </w:pPr>
    </w:p>
    <w:p>
      <w:pPr>
        <w:pStyle w:val="0"/>
        <w:widowControl w:val="off"/>
        <w:wordWrap w:val="1"/>
        <w:jc w:val="center"/>
      </w:pPr>
      <w:r>
        <w:rPr>
          <w:spacing w:val="-6"/>
          <w:sz w:val="26"/>
          <w:shd w:val="clear" w:color="000000"/>
        </w:rPr>
        <w:t>20   .    .    .</w:t>
      </w:r>
    </w:p>
    <w:p>
      <w:pPr>
        <w:pStyle w:val="0"/>
        <w:widowControl w:val="off"/>
        <w:rPr>
          <w:color w:val="000000"/>
          <w:spacing w:val="-6"/>
          <w:sz w:val="26"/>
          <w:shd w:val="clear" w:color="000000"/>
        </w:rPr>
      </w:pPr>
    </w:p>
    <w:p>
      <w:pPr>
        <w:pStyle w:val="0"/>
        <w:widowControl w:val="off"/>
      </w:pPr>
      <w:r>
        <w:rPr>
          <w:spacing w:val="-6"/>
          <w:sz w:val="26"/>
          <w:shd w:val="clear" w:color="000000"/>
        </w:rPr>
        <w:t xml:space="preserve">        입찰자  주  소 :</w:t>
      </w:r>
    </w:p>
    <w:p>
      <w:pPr>
        <w:pStyle w:val="0"/>
        <w:widowControl w:val="off"/>
      </w:pPr>
      <w:r>
        <w:rPr>
          <w:spacing w:val="-6"/>
          <w:sz w:val="26"/>
          <w:shd w:val="clear" w:color="000000"/>
        </w:rPr>
        <w:t xml:space="preserve">                회사명 :</w:t>
      </w:r>
    </w:p>
    <w:p>
      <w:pPr>
        <w:pStyle w:val="0"/>
        <w:widowControl w:val="off"/>
      </w:pPr>
      <w:r>
        <w:rPr>
          <w:spacing w:val="-6"/>
          <w:sz w:val="26"/>
          <w:shd w:val="clear" w:color="000000"/>
        </w:rPr>
        <w:t xml:space="preserve">                대표자 :                                  (인) 또는 (서명)</w:t>
      </w:r>
    </w:p>
    <w:p>
      <w:pPr>
        <w:pStyle w:val="0"/>
        <w:widowControl w:val="off"/>
        <w:rPr>
          <w:color w:val="000000"/>
          <w:spacing w:val="-6"/>
          <w:sz w:val="26"/>
          <w:shd w:val="clear" w:color="000000"/>
        </w:rPr>
      </w:pPr>
    </w:p>
    <w:p>
      <w:pPr>
        <w:pStyle w:val="0"/>
        <w:widowControl w:val="off"/>
      </w:pPr>
      <w:r>
        <w:rPr>
          <w:spacing w:val="-6"/>
          <w:sz w:val="26"/>
          <w:shd w:val="clear" w:color="000000"/>
        </w:rPr>
        <w:t xml:space="preserve">                           귀하</w:t>
      </w:r>
    </w:p>
    <w:p>
      <w:pPr>
        <w:pStyle w:val="0"/>
        <w:widowControl w:val="off"/>
        <w:wordWrap w:val="1"/>
        <w:jc w:val="center"/>
      </w:pPr>
      <w:r>
        <w:rPr>
          <w:spacing w:val="-6"/>
          <w:sz w:val="26"/>
          <w:shd w:val="clear" w:color="000000"/>
        </w:rPr>
        <w:t>-------------------------------------------------------------</w:t>
      </w:r>
    </w:p>
    <w:p>
      <w:pPr>
        <w:pStyle w:val="0"/>
        <w:widowControl w:val="off"/>
        <w:wordWrap w:val="1"/>
        <w:jc w:val="center"/>
      </w:pPr>
      <w:r>
        <w:rPr>
          <w:spacing w:val="-7"/>
          <w:sz w:val="28"/>
          <w:shd w:val="clear" w:color="000000"/>
        </w:rPr>
        <w:t>접    수    증</w:t>
      </w:r>
    </w:p>
    <w:p>
      <w:pPr>
        <w:pStyle w:val="0"/>
        <w:widowControl w:val="off"/>
      </w:pPr>
      <w:r>
        <w:rPr>
          <w:spacing w:val="-6"/>
          <w:sz w:val="26"/>
          <w:shd w:val="clear" w:color="000000"/>
        </w:rPr>
        <w:t xml:space="preserve"> 1. 구매 관리 번호 :</w:t>
      </w:r>
    </w:p>
    <w:p>
      <w:pPr>
        <w:pStyle w:val="0"/>
        <w:widowControl w:val="off"/>
      </w:pPr>
      <w:r>
        <w:rPr>
          <w:spacing w:val="-6"/>
          <w:sz w:val="26"/>
          <w:shd w:val="clear" w:color="000000"/>
        </w:rPr>
        <w:t xml:space="preserve"> 2. 입찰대상물품명 :</w:t>
      </w:r>
    </w:p>
    <w:p>
      <w:pPr>
        <w:pStyle w:val="0"/>
        <w:widowControl w:val="off"/>
      </w:pPr>
      <w:r>
        <w:rPr>
          <w:spacing w:val="-6"/>
          <w:sz w:val="26"/>
          <w:shd w:val="clear" w:color="000000"/>
        </w:rPr>
        <w:t xml:space="preserve"> 3. 제    출    자 :</w:t>
      </w:r>
    </w:p>
    <w:p>
      <w:pPr>
        <w:pStyle w:val="0"/>
        <w:widowControl w:val="off"/>
        <w:rPr>
          <w:color w:val="000000"/>
          <w:spacing w:val="-3"/>
          <w:sz w:val="12"/>
          <w:shd w:val="clear" w:color="000000"/>
        </w:rPr>
      </w:pPr>
    </w:p>
    <w:p>
      <w:pPr>
        <w:pStyle w:val="0"/>
        <w:widowControl w:val="off"/>
      </w:pPr>
      <w:r>
        <w:rPr>
          <w:spacing w:val="-6"/>
          <w:sz w:val="26"/>
          <w:shd w:val="clear" w:color="000000"/>
        </w:rPr>
        <w:t xml:space="preserve">    위 물품입찰의 적격심사신청서와 관련서류를 접수했음을 확인합니다.</w:t>
      </w:r>
    </w:p>
    <w:p>
      <w:pPr>
        <w:pStyle w:val="0"/>
        <w:widowControl w:val="off"/>
        <w:rPr>
          <w:color w:val="000000"/>
          <w:spacing w:val="-3"/>
          <w:sz w:val="12"/>
          <w:shd w:val="clear" w:color="000000"/>
        </w:rPr>
      </w:pPr>
    </w:p>
    <w:p>
      <w:pPr>
        <w:pStyle w:val="0"/>
        <w:widowControl w:val="off"/>
        <w:wordWrap w:val="1"/>
        <w:jc w:val="center"/>
      </w:pPr>
      <w:r>
        <w:rPr>
          <w:spacing w:val="-6"/>
          <w:sz w:val="26"/>
          <w:shd w:val="clear" w:color="000000"/>
        </w:rPr>
        <w:t>20   .     .     .</w:t>
      </w:r>
    </w:p>
    <w:p>
      <w:pPr>
        <w:pStyle w:val="0"/>
        <w:widowControl w:val="off"/>
      </w:pPr>
      <w:r>
        <w:rPr>
          <w:spacing w:val="-6"/>
          <w:sz w:val="26"/>
          <w:shd w:val="clear" w:color="000000"/>
        </w:rPr>
        <w:t xml:space="preserve">                                         </w:t>
      </w:r>
      <w:r>
        <w:rPr>
          <w:spacing w:val="-6"/>
          <w:sz w:val="26"/>
          <w:shd w:val="clear" w:color="000000"/>
        </w:rPr>
        <w:t>○○자치단체</w:t>
      </w:r>
      <w:r>
        <w:rPr>
          <w:spacing w:val="-6"/>
          <w:sz w:val="26"/>
          <w:shd w:val="clear" w:color="000000"/>
        </w:rPr>
        <w:t xml:space="preserve"> 재무관        (인)</w:t>
      </w:r>
    </w:p>
    <w:p>
      <w:pPr>
        <w:pStyle w:val="21"/>
        <w:widowControl w:val="off"/>
        <w:wordWrap w:val="0"/>
        <w:spacing w:line="384" w:lineRule="auto"/>
        <w:jc w:val="both"/>
        <w:rPr>
          <w:rFonts w:ascii="바탕" w:eastAsia="바탕"/>
          <w:color w:val="000000"/>
          <w:w w:val="100"/>
          <w:sz w:val="26"/>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제2장의3 물품 적격심사 세부기준 [별지 제2호 서식]</w:t>
      </w: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spacing w:line="480" w:lineRule="auto"/>
      </w:pPr>
      <w:r>
        <w:rPr>
          <w:rFonts w:ascii="바탕" w:eastAsia="바탕"/>
          <w:b/>
          <w:emboss/>
          <w:w w:val="100"/>
          <w:sz w:val="40"/>
          <w:shd w:val="clear" w:color="000000"/>
        </w:rPr>
        <w:t>적격심사 자기평가와 심사표</w:t>
      </w:r>
    </w:p>
    <w:tbl>
      <w:tblPr>
        <w:tblOverlap w:val="never"/>
        <w:tblW w:w="975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47"/>
        <w:gridCol w:w="2667"/>
        <w:gridCol w:w="283"/>
        <w:gridCol w:w="169"/>
        <w:gridCol w:w="1331"/>
        <w:gridCol w:w="849"/>
        <w:gridCol w:w="2609"/>
      </w:tblGrid>
      <w:tr>
        <w:trPr>
          <w:trHeight w:val="712"/>
        </w:trPr>
        <w:tc>
          <w:tcPr>
            <w:tcW w:w="4798" w:type="dxa"/>
            <w:gridSpan w:val="3"/>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b/>
                <w:spacing w:val="-13"/>
                <w:sz w:val="26"/>
                <w:shd w:val="clear" w:color="000000"/>
              </w:rPr>
              <w:t xml:space="preserve"> 1. 심사대상물품</w:t>
            </w:r>
          </w:p>
        </w:tc>
        <w:tc>
          <w:tcPr>
            <w:tcW w:w="169" w:type="dxa"/>
            <w:tcBorders>
              <w:top w:val="none" w:color="000000" w:sz="2"/>
              <w:left w:val="single" w:color="000000" w:sz="3"/>
              <w:bottom w:val="none" w:color="000000" w:sz="2"/>
              <w:right w:val="single" w:color="000000" w:sz="5"/>
            </w:tcBorders>
            <w:vAlign w:val="center"/>
          </w:tcPr>
          <w:p>
            <w:pPr>
              <w:pStyle w:val="0"/>
              <w:widowControl w:val="off"/>
              <w:spacing w:line="312" w:lineRule="auto"/>
              <w:rPr>
                <w:b/>
                <w:color w:val="000000"/>
                <w:spacing w:val="-13"/>
                <w:sz w:val="26"/>
                <w:shd w:val="clear" w:color="000000"/>
              </w:rPr>
            </w:pPr>
          </w:p>
        </w:tc>
        <w:tc>
          <w:tcPr>
            <w:tcW w:w="4789" w:type="dxa"/>
            <w:gridSpan w:val="3"/>
            <w:tcBorders>
              <w:top w:val="single" w:color="000000" w:sz="3"/>
              <w:left w:val="single" w:color="000000" w:sz="5"/>
              <w:bottom w:val="single" w:color="000000" w:sz="3"/>
              <w:right w:val="single" w:color="000000" w:sz="5"/>
            </w:tcBorders>
            <w:vAlign w:val="center"/>
          </w:tcPr>
          <w:p>
            <w:pPr>
              <w:pStyle w:val="0"/>
              <w:widowControl w:val="off"/>
              <w:spacing w:line="312" w:lineRule="auto"/>
            </w:pPr>
            <w:r>
              <w:rPr>
                <w:b/>
                <w:spacing w:val="-13"/>
                <w:sz w:val="26"/>
                <w:shd w:val="clear" w:color="000000"/>
              </w:rPr>
              <w:t xml:space="preserve"> 2. 심사대상입찰자</w:t>
            </w:r>
          </w:p>
        </w:tc>
      </w:tr>
      <w:tr>
        <w:trPr>
          <w:trHeight w:val="712"/>
        </w:trPr>
        <w:tc>
          <w:tcPr>
            <w:tcW w:w="184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구매관리번호</w:t>
            </w:r>
          </w:p>
        </w:tc>
        <w:tc>
          <w:tcPr>
            <w:tcW w:w="2950"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color w:val="000000"/>
                <w:spacing w:val="-13"/>
                <w:sz w:val="26"/>
                <w:shd w:val="clear" w:color="000000"/>
              </w:rPr>
            </w:pPr>
          </w:p>
        </w:tc>
        <w:tc>
          <w:tcPr>
            <w:tcW w:w="169" w:type="dxa"/>
            <w:tcBorders>
              <w:top w:val="none" w:color="000000" w:sz="2"/>
              <w:left w:val="single" w:color="000000" w:sz="3"/>
              <w:bottom w:val="none" w:color="000000" w:sz="2"/>
              <w:right w:val="single" w:color="000000" w:sz="5"/>
            </w:tcBorders>
            <w:vAlign w:val="center"/>
          </w:tcPr>
          <w:p>
            <w:pPr>
              <w:pStyle w:val="0"/>
              <w:widowControl w:val="off"/>
              <w:spacing w:line="312" w:lineRule="auto"/>
              <w:rPr>
                <w:color w:val="000000"/>
                <w:spacing w:val="-13"/>
                <w:sz w:val="26"/>
                <w:shd w:val="clear" w:color="000000"/>
              </w:rPr>
            </w:pPr>
          </w:p>
        </w:tc>
        <w:tc>
          <w:tcPr>
            <w:tcW w:w="1331" w:type="dxa"/>
            <w:tcBorders>
              <w:top w:val="single" w:color="000000" w:sz="3"/>
              <w:left w:val="single" w:color="000000" w:sz="5"/>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업 체 명</w:t>
            </w:r>
          </w:p>
        </w:tc>
        <w:tc>
          <w:tcPr>
            <w:tcW w:w="3458" w:type="dxa"/>
            <w:gridSpan w:val="2"/>
            <w:tcBorders>
              <w:top w:val="single" w:color="000000" w:sz="3"/>
              <w:left w:val="single" w:color="000000" w:sz="3"/>
              <w:bottom w:val="single" w:color="000000" w:sz="3"/>
              <w:right w:val="single" w:color="000000" w:sz="5"/>
            </w:tcBorders>
            <w:vAlign w:val="center"/>
          </w:tcPr>
          <w:p>
            <w:pPr>
              <w:pStyle w:val="0"/>
              <w:widowControl w:val="off"/>
              <w:wordWrap w:val="1"/>
              <w:spacing w:line="312" w:lineRule="auto"/>
              <w:jc w:val="center"/>
            </w:pPr>
            <w:r>
              <w:rPr>
                <w:spacing w:val="-13"/>
                <w:sz w:val="26"/>
                <w:shd w:val="clear" w:color="000000"/>
              </w:rPr>
              <w:t xml:space="preserve">      (전화)</w:t>
            </w:r>
          </w:p>
        </w:tc>
      </w:tr>
      <w:tr>
        <w:trPr>
          <w:trHeight w:val="712"/>
        </w:trPr>
        <w:tc>
          <w:tcPr>
            <w:tcW w:w="184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입 찰  일 시</w:t>
            </w:r>
          </w:p>
        </w:tc>
        <w:tc>
          <w:tcPr>
            <w:tcW w:w="2950"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pacing w:val="-13"/>
                <w:sz w:val="26"/>
                <w:shd w:val="clear" w:color="000000"/>
              </w:rPr>
            </w:pPr>
          </w:p>
        </w:tc>
        <w:tc>
          <w:tcPr>
            <w:tcW w:w="169" w:type="dxa"/>
            <w:tcBorders>
              <w:top w:val="none" w:color="000000" w:sz="2"/>
              <w:left w:val="single" w:color="000000" w:sz="3"/>
              <w:bottom w:val="none" w:color="000000" w:sz="2"/>
              <w:right w:val="single" w:color="000000" w:sz="5"/>
            </w:tcBorders>
            <w:vAlign w:val="center"/>
          </w:tcPr>
          <w:p>
            <w:pPr>
              <w:pStyle w:val="0"/>
              <w:widowControl w:val="off"/>
              <w:spacing w:line="312" w:lineRule="auto"/>
              <w:rPr>
                <w:color w:val="000000"/>
                <w:spacing w:val="-13"/>
                <w:sz w:val="26"/>
                <w:shd w:val="clear" w:color="000000"/>
              </w:rPr>
            </w:pPr>
          </w:p>
        </w:tc>
        <w:tc>
          <w:tcPr>
            <w:tcW w:w="1331" w:type="dxa"/>
            <w:tcBorders>
              <w:top w:val="single" w:color="000000" w:sz="3"/>
              <w:left w:val="single" w:color="000000" w:sz="5"/>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대 표 자</w:t>
            </w:r>
          </w:p>
        </w:tc>
        <w:tc>
          <w:tcPr>
            <w:tcW w:w="3458" w:type="dxa"/>
            <w:gridSpan w:val="2"/>
            <w:tcBorders>
              <w:top w:val="single" w:color="000000" w:sz="3"/>
              <w:left w:val="single" w:color="000000" w:sz="3"/>
              <w:bottom w:val="single" w:color="000000" w:sz="3"/>
              <w:right w:val="single" w:color="000000" w:sz="5"/>
            </w:tcBorders>
            <w:vAlign w:val="center"/>
          </w:tcPr>
          <w:p>
            <w:pPr>
              <w:pStyle w:val="0"/>
              <w:widowControl w:val="off"/>
              <w:spacing w:line="312" w:lineRule="auto"/>
              <w:rPr>
                <w:color w:val="000000"/>
                <w:spacing w:val="-13"/>
                <w:sz w:val="26"/>
                <w:shd w:val="clear" w:color="000000"/>
              </w:rPr>
            </w:pPr>
          </w:p>
        </w:tc>
      </w:tr>
      <w:tr>
        <w:trPr>
          <w:trHeight w:val="712"/>
        </w:trPr>
        <w:tc>
          <w:tcPr>
            <w:tcW w:w="184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품        명</w:t>
            </w:r>
          </w:p>
        </w:tc>
        <w:tc>
          <w:tcPr>
            <w:tcW w:w="2950"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pacing w:val="-13"/>
                <w:sz w:val="26"/>
                <w:shd w:val="clear" w:color="000000"/>
              </w:rPr>
            </w:pPr>
          </w:p>
        </w:tc>
        <w:tc>
          <w:tcPr>
            <w:tcW w:w="169" w:type="dxa"/>
            <w:tcBorders>
              <w:top w:val="none" w:color="000000" w:sz="2"/>
              <w:left w:val="single" w:color="000000" w:sz="3"/>
              <w:bottom w:val="none" w:color="000000" w:sz="2"/>
              <w:right w:val="single" w:color="000000" w:sz="5"/>
            </w:tcBorders>
            <w:vAlign w:val="center"/>
          </w:tcPr>
          <w:p>
            <w:pPr>
              <w:pStyle w:val="0"/>
              <w:widowControl w:val="off"/>
              <w:spacing w:line="312" w:lineRule="auto"/>
              <w:rPr>
                <w:color w:val="000000"/>
                <w:spacing w:val="-13"/>
                <w:sz w:val="26"/>
                <w:shd w:val="clear" w:color="000000"/>
              </w:rPr>
            </w:pPr>
          </w:p>
        </w:tc>
        <w:tc>
          <w:tcPr>
            <w:tcW w:w="1331" w:type="dxa"/>
            <w:tcBorders>
              <w:top w:val="single" w:color="000000" w:sz="3"/>
              <w:left w:val="single" w:color="000000" w:sz="5"/>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업종구분</w:t>
            </w:r>
          </w:p>
        </w:tc>
        <w:tc>
          <w:tcPr>
            <w:tcW w:w="3458" w:type="dxa"/>
            <w:gridSpan w:val="2"/>
            <w:tcBorders>
              <w:top w:val="single" w:color="000000" w:sz="3"/>
              <w:left w:val="single" w:color="000000" w:sz="3"/>
              <w:bottom w:val="single" w:color="000000" w:sz="3"/>
              <w:right w:val="single" w:color="000000" w:sz="5"/>
            </w:tcBorders>
            <w:vAlign w:val="center"/>
          </w:tcPr>
          <w:p>
            <w:pPr>
              <w:pStyle w:val="0"/>
              <w:widowControl w:val="off"/>
              <w:spacing w:line="312" w:lineRule="auto"/>
            </w:pPr>
            <w:r>
              <w:rPr>
                <w:spacing w:val="-13"/>
                <w:sz w:val="26"/>
                <w:shd w:val="clear" w:color="000000"/>
              </w:rPr>
              <w:t>제조(   ),공급(   ),기타(   )</w:t>
            </w:r>
          </w:p>
        </w:tc>
      </w:tr>
      <w:tr>
        <w:trPr>
          <w:trHeight w:val="712"/>
        </w:trPr>
        <w:tc>
          <w:tcPr>
            <w:tcW w:w="184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9"/>
                <w:w w:val="85"/>
                <w:sz w:val="26"/>
                <w:shd w:val="clear" w:color="000000"/>
              </w:rPr>
              <w:t>정부물품분류번호</w:t>
            </w:r>
          </w:p>
        </w:tc>
        <w:tc>
          <w:tcPr>
            <w:tcW w:w="2950"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pacing w:val="-13"/>
                <w:sz w:val="26"/>
                <w:shd w:val="clear" w:color="000000"/>
              </w:rPr>
            </w:pPr>
          </w:p>
        </w:tc>
        <w:tc>
          <w:tcPr>
            <w:tcW w:w="169" w:type="dxa"/>
            <w:tcBorders>
              <w:top w:val="none" w:color="000000" w:sz="2"/>
              <w:left w:val="single" w:color="000000" w:sz="3"/>
              <w:bottom w:val="none" w:color="000000" w:sz="2"/>
              <w:right w:val="single" w:color="000000" w:sz="5"/>
            </w:tcBorders>
            <w:vAlign w:val="center"/>
          </w:tcPr>
          <w:p>
            <w:pPr>
              <w:pStyle w:val="0"/>
              <w:widowControl w:val="off"/>
              <w:spacing w:line="312" w:lineRule="auto"/>
              <w:rPr>
                <w:color w:val="000000"/>
                <w:spacing w:val="-13"/>
                <w:sz w:val="26"/>
                <w:shd w:val="clear" w:color="000000"/>
              </w:rPr>
            </w:pPr>
          </w:p>
        </w:tc>
        <w:tc>
          <w:tcPr>
            <w:tcW w:w="4789" w:type="dxa"/>
            <w:gridSpan w:val="3"/>
            <w:tcBorders>
              <w:top w:val="single" w:color="000000" w:sz="3"/>
              <w:left w:val="single" w:color="000000" w:sz="5"/>
              <w:bottom w:val="single" w:color="000000" w:sz="3"/>
              <w:right w:val="single" w:color="000000" w:sz="5"/>
            </w:tcBorders>
            <w:vAlign w:val="center"/>
          </w:tcPr>
          <w:p>
            <w:pPr>
              <w:pStyle w:val="0"/>
              <w:widowControl w:val="off"/>
              <w:spacing w:line="312" w:lineRule="auto"/>
            </w:pPr>
            <w:r>
              <w:rPr>
                <w:b/>
                <w:spacing w:val="-13"/>
                <w:sz w:val="26"/>
                <w:shd w:val="clear" w:color="000000"/>
              </w:rPr>
              <w:t xml:space="preserve"> 3. </w:t>
            </w:r>
            <w:r>
              <w:rPr>
                <w:b/>
                <w:spacing w:val="-18"/>
                <w:sz w:val="26"/>
                <w:shd w:val="clear" w:color="000000"/>
              </w:rPr>
              <w:t>회사를 대표하는 연락책임자 인적사항</w:t>
            </w:r>
          </w:p>
        </w:tc>
      </w:tr>
      <w:tr>
        <w:trPr>
          <w:trHeight w:val="712"/>
        </w:trPr>
        <w:tc>
          <w:tcPr>
            <w:tcW w:w="184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수        량</w:t>
            </w:r>
          </w:p>
        </w:tc>
        <w:tc>
          <w:tcPr>
            <w:tcW w:w="2950"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pacing w:val="-13"/>
                <w:sz w:val="26"/>
                <w:shd w:val="clear" w:color="000000"/>
              </w:rPr>
            </w:pPr>
          </w:p>
        </w:tc>
        <w:tc>
          <w:tcPr>
            <w:tcW w:w="169" w:type="dxa"/>
            <w:vMerge w:val="restart"/>
            <w:tcBorders>
              <w:top w:val="none" w:color="000000" w:sz="2"/>
              <w:left w:val="single" w:color="000000" w:sz="3"/>
              <w:bottom w:val="none" w:color="000000" w:sz="2"/>
              <w:right w:val="single" w:color="000000" w:sz="5"/>
            </w:tcBorders>
            <w:vAlign w:val="center"/>
          </w:tcPr>
          <w:p>
            <w:pPr>
              <w:pStyle w:val="0"/>
              <w:widowControl w:val="off"/>
              <w:spacing w:line="312" w:lineRule="auto"/>
              <w:rPr>
                <w:color w:val="000000"/>
                <w:spacing w:val="-13"/>
                <w:sz w:val="26"/>
                <w:shd w:val="clear" w:color="000000"/>
              </w:rPr>
            </w:pPr>
          </w:p>
        </w:tc>
        <w:tc>
          <w:tcPr>
            <w:tcW w:w="1331" w:type="dxa"/>
            <w:tcBorders>
              <w:top w:val="single" w:color="000000" w:sz="3"/>
              <w:left w:val="single" w:color="000000" w:sz="5"/>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소    속</w:t>
            </w:r>
          </w:p>
        </w:tc>
        <w:tc>
          <w:tcPr>
            <w:tcW w:w="3458" w:type="dxa"/>
            <w:gridSpan w:val="2"/>
            <w:tcBorders>
              <w:top w:val="single" w:color="000000" w:sz="3"/>
              <w:left w:val="single" w:color="000000" w:sz="3"/>
              <w:bottom w:val="single" w:color="000000" w:sz="3"/>
              <w:right w:val="single" w:color="000000" w:sz="5"/>
            </w:tcBorders>
            <w:vAlign w:val="center"/>
          </w:tcPr>
          <w:p>
            <w:pPr>
              <w:pStyle w:val="0"/>
              <w:widowControl w:val="off"/>
              <w:spacing w:line="312" w:lineRule="auto"/>
              <w:rPr>
                <w:color w:val="000000"/>
                <w:spacing w:val="-13"/>
                <w:sz w:val="26"/>
                <w:shd w:val="clear" w:color="000000"/>
              </w:rPr>
            </w:pPr>
          </w:p>
        </w:tc>
      </w:tr>
      <w:tr>
        <w:trPr>
          <w:trHeight w:val="712"/>
        </w:trPr>
        <w:tc>
          <w:tcPr>
            <w:tcW w:w="184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입 찰  금 액</w:t>
            </w:r>
          </w:p>
        </w:tc>
        <w:tc>
          <w:tcPr>
            <w:tcW w:w="2950"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pacing w:val="-13"/>
                <w:sz w:val="26"/>
                <w:shd w:val="clear" w:color="000000"/>
              </w:rPr>
            </w:pPr>
          </w:p>
        </w:tc>
        <w:tc>
          <w:tcPr>
            <w:tcW w:w="169" w:type="dxa"/>
            <w:vMerge/>
            <w:tcBorders>
              <w:top w:val="none" w:color="000000" w:sz="2"/>
              <w:left w:val="single" w:color="000000" w:sz="3"/>
              <w:bottom w:val="none" w:color="000000" w:sz="2"/>
              <w:right w:val="single" w:color="000000" w:sz="5"/>
            </w:tcBorders>
          </w:tcPr>
          <w:p/>
        </w:tc>
        <w:tc>
          <w:tcPr>
            <w:tcW w:w="1331" w:type="dxa"/>
            <w:tcBorders>
              <w:top w:val="single" w:color="000000" w:sz="3"/>
              <w:left w:val="single" w:color="000000" w:sz="5"/>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직    위</w:t>
            </w:r>
          </w:p>
        </w:tc>
        <w:tc>
          <w:tcPr>
            <w:tcW w:w="3458" w:type="dxa"/>
            <w:gridSpan w:val="2"/>
            <w:tcBorders>
              <w:top w:val="single" w:color="000000" w:sz="3"/>
              <w:left w:val="single" w:color="000000" w:sz="3"/>
              <w:bottom w:val="single" w:color="000000" w:sz="3"/>
              <w:right w:val="single" w:color="000000" w:sz="5"/>
            </w:tcBorders>
            <w:vAlign w:val="center"/>
          </w:tcPr>
          <w:p>
            <w:pPr>
              <w:pStyle w:val="0"/>
              <w:widowControl w:val="off"/>
              <w:spacing w:line="312" w:lineRule="auto"/>
              <w:rPr>
                <w:color w:val="000000"/>
                <w:spacing w:val="-13"/>
                <w:sz w:val="26"/>
                <w:shd w:val="clear" w:color="000000"/>
              </w:rPr>
            </w:pPr>
          </w:p>
        </w:tc>
      </w:tr>
      <w:tr>
        <w:trPr>
          <w:trHeight w:val="656"/>
        </w:trPr>
        <w:tc>
          <w:tcPr>
            <w:tcW w:w="184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추 정  가 격</w:t>
            </w:r>
          </w:p>
        </w:tc>
        <w:tc>
          <w:tcPr>
            <w:tcW w:w="2950"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pacing w:val="-13"/>
                <w:sz w:val="26"/>
                <w:shd w:val="clear" w:color="000000"/>
              </w:rPr>
            </w:pPr>
          </w:p>
        </w:tc>
        <w:tc>
          <w:tcPr>
            <w:tcW w:w="169" w:type="dxa"/>
            <w:vMerge w:val="restart"/>
            <w:tcBorders>
              <w:top w:val="none" w:color="000000" w:sz="2"/>
              <w:left w:val="single" w:color="000000" w:sz="3"/>
              <w:bottom w:val="none" w:color="000000" w:sz="2"/>
              <w:right w:val="single" w:color="000000" w:sz="5"/>
            </w:tcBorders>
            <w:vAlign w:val="center"/>
          </w:tcPr>
          <w:p>
            <w:pPr>
              <w:pStyle w:val="0"/>
              <w:widowControl w:val="off"/>
              <w:spacing w:line="312" w:lineRule="auto"/>
              <w:rPr>
                <w:color w:val="000000"/>
                <w:spacing w:val="-13"/>
                <w:sz w:val="26"/>
                <w:shd w:val="clear" w:color="000000"/>
              </w:rPr>
            </w:pPr>
          </w:p>
        </w:tc>
        <w:tc>
          <w:tcPr>
            <w:tcW w:w="1331" w:type="dxa"/>
            <w:tcBorders>
              <w:top w:val="single" w:color="000000" w:sz="3"/>
              <w:left w:val="single" w:color="000000" w:sz="5"/>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성    명</w:t>
            </w:r>
          </w:p>
        </w:tc>
        <w:tc>
          <w:tcPr>
            <w:tcW w:w="3458" w:type="dxa"/>
            <w:gridSpan w:val="2"/>
            <w:tcBorders>
              <w:top w:val="single" w:color="000000" w:sz="3"/>
              <w:left w:val="single" w:color="000000" w:sz="3"/>
              <w:bottom w:val="single" w:color="000000" w:sz="3"/>
              <w:right w:val="single" w:color="000000" w:sz="5"/>
            </w:tcBorders>
            <w:vAlign w:val="center"/>
          </w:tcPr>
          <w:p>
            <w:pPr>
              <w:pStyle w:val="0"/>
              <w:widowControl w:val="off"/>
              <w:spacing w:line="312" w:lineRule="auto"/>
              <w:rPr>
                <w:color w:val="000000"/>
                <w:spacing w:val="-13"/>
                <w:sz w:val="26"/>
                <w:shd w:val="clear" w:color="000000"/>
              </w:rPr>
            </w:pPr>
          </w:p>
        </w:tc>
      </w:tr>
      <w:tr>
        <w:trPr>
          <w:trHeight w:val="656"/>
        </w:trPr>
        <w:tc>
          <w:tcPr>
            <w:tcW w:w="1847" w:type="dxa"/>
            <w:vMerge/>
            <w:tcBorders>
              <w:top w:val="single" w:color="000000" w:sz="3"/>
              <w:left w:val="single" w:color="000000" w:sz="3"/>
              <w:bottom w:val="single" w:color="000000" w:sz="3"/>
              <w:right w:val="single" w:color="000000" w:sz="3"/>
            </w:tcBorders>
          </w:tcPr>
          <w:p/>
        </w:tc>
        <w:tc>
          <w:tcPr>
            <w:tcW w:w="2950" w:type="dxa"/>
            <w:gridSpan w:val="2"/>
            <w:vMerge/>
            <w:tcBorders>
              <w:top w:val="single" w:color="000000" w:sz="3"/>
              <w:left w:val="single" w:color="000000" w:sz="3"/>
              <w:bottom w:val="single" w:color="000000" w:sz="3"/>
              <w:right w:val="single" w:color="000000" w:sz="3"/>
            </w:tcBorders>
          </w:tcPr>
          <w:p/>
        </w:tc>
        <w:tc>
          <w:tcPr>
            <w:tcW w:w="169" w:type="dxa"/>
            <w:vMerge/>
            <w:tcBorders>
              <w:top w:val="none" w:color="000000" w:sz="2"/>
              <w:left w:val="single" w:color="000000" w:sz="3"/>
              <w:bottom w:val="none" w:color="000000" w:sz="2"/>
              <w:right w:val="single" w:color="000000" w:sz="5"/>
            </w:tcBorders>
          </w:tcPr>
          <w:p/>
        </w:tc>
        <w:tc>
          <w:tcPr>
            <w:tcW w:w="1331" w:type="dxa"/>
            <w:tcBorders>
              <w:top w:val="single" w:color="000000" w:sz="3"/>
              <w:left w:val="single" w:color="000000" w:sz="5"/>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전화번호</w:t>
            </w:r>
          </w:p>
        </w:tc>
        <w:tc>
          <w:tcPr>
            <w:tcW w:w="3458" w:type="dxa"/>
            <w:gridSpan w:val="2"/>
            <w:tcBorders>
              <w:top w:val="single" w:color="000000" w:sz="3"/>
              <w:left w:val="single" w:color="000000" w:sz="3"/>
              <w:bottom w:val="single" w:color="000000" w:sz="3"/>
              <w:right w:val="single" w:color="000000" w:sz="5"/>
            </w:tcBorders>
            <w:vAlign w:val="center"/>
          </w:tcPr>
          <w:p>
            <w:pPr>
              <w:pStyle w:val="0"/>
              <w:widowControl w:val="off"/>
              <w:spacing w:line="312" w:lineRule="auto"/>
            </w:pPr>
            <w:r>
              <w:rPr>
                <w:spacing w:val="-13"/>
                <w:sz w:val="26"/>
                <w:shd w:val="clear" w:color="000000"/>
              </w:rPr>
              <w:t xml:space="preserve">               (Fax)</w:t>
            </w:r>
          </w:p>
        </w:tc>
      </w:tr>
      <w:tr>
        <w:trPr>
          <w:trHeight w:val="656"/>
        </w:trPr>
        <w:tc>
          <w:tcPr>
            <w:tcW w:w="9756" w:type="dxa"/>
            <w:gridSpan w:val="7"/>
            <w:tcBorders>
              <w:top w:val="single" w:color="000000" w:sz="3"/>
              <w:left w:val="none" w:color="000000" w:sz="2"/>
              <w:bottom w:val="none" w:color="000000" w:sz="2"/>
              <w:right w:val="single" w:color="000000" w:sz="5"/>
            </w:tcBorders>
            <w:vAlign w:val="center"/>
          </w:tcPr>
          <w:p>
            <w:pPr>
              <w:pStyle w:val="0"/>
              <w:widowControl w:val="off"/>
              <w:spacing w:line="312" w:lineRule="auto"/>
            </w:pPr>
            <w:r>
              <w:rPr>
                <w:b/>
                <w:spacing w:val="-13"/>
                <w:sz w:val="26"/>
                <w:shd w:val="clear" w:color="000000"/>
              </w:rPr>
              <w:t xml:space="preserve"> 4. 종합평가                                                       </w:t>
            </w:r>
            <w:r>
              <w:rPr>
                <w:spacing w:val="-12"/>
                <w:sz w:val="24"/>
                <w:shd w:val="clear" w:color="000000"/>
              </w:rPr>
              <w:t>(단위 : 점)</w:t>
            </w:r>
          </w:p>
        </w:tc>
      </w:tr>
      <w:tr>
        <w:trPr>
          <w:trHeight w:val="712"/>
        </w:trPr>
        <w:tc>
          <w:tcPr>
            <w:tcW w:w="1847"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rPr>
              <w:t>구      분</w:t>
            </w:r>
          </w:p>
        </w:tc>
        <w:tc>
          <w:tcPr>
            <w:tcW w:w="2667"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rPr>
              <w:t>배    점</w:t>
            </w:r>
          </w:p>
        </w:tc>
        <w:tc>
          <w:tcPr>
            <w:tcW w:w="2632" w:type="dxa"/>
            <w:gridSpan w:val="4"/>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eastAsia="바탕"/>
                <w:spacing w:val="-13"/>
                <w:w w:val="100"/>
                <w:sz w:val="26"/>
              </w:rPr>
              <w:t>자기평점</w:t>
            </w:r>
          </w:p>
        </w:tc>
        <w:tc>
          <w:tcPr>
            <w:tcW w:w="2609"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eastAsia="바탕"/>
                <w:spacing w:val="-13"/>
                <w:w w:val="100"/>
                <w:sz w:val="26"/>
              </w:rPr>
              <w:t>심사평점</w:t>
            </w:r>
          </w:p>
        </w:tc>
      </w:tr>
      <w:tr>
        <w:trPr>
          <w:trHeight w:val="712"/>
        </w:trPr>
        <w:tc>
          <w:tcPr>
            <w:tcW w:w="1847"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eastAsia="바탕"/>
                <w:spacing w:val="-13"/>
                <w:w w:val="100"/>
                <w:sz w:val="26"/>
              </w:rPr>
              <w:t>계</w:t>
            </w:r>
          </w:p>
        </w:tc>
        <w:tc>
          <w:tcPr>
            <w:tcW w:w="266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pacing w:val="-13"/>
                <w:sz w:val="26"/>
                <w:shd w:val="clear" w:color="000000"/>
              </w:rPr>
            </w:pPr>
          </w:p>
        </w:tc>
        <w:tc>
          <w:tcPr>
            <w:tcW w:w="2632" w:type="dxa"/>
            <w:gridSpan w:val="4"/>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2609"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r>
      <w:tr>
        <w:trPr>
          <w:trHeight w:val="712"/>
        </w:trPr>
        <w:tc>
          <w:tcPr>
            <w:tcW w:w="1847"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rPr>
              <w:t>이 행 실 적</w:t>
            </w:r>
          </w:p>
        </w:tc>
        <w:tc>
          <w:tcPr>
            <w:tcW w:w="266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pacing w:val="-13"/>
                <w:sz w:val="26"/>
                <w:shd w:val="clear" w:color="000000"/>
              </w:rPr>
            </w:pPr>
          </w:p>
        </w:tc>
        <w:tc>
          <w:tcPr>
            <w:tcW w:w="2632" w:type="dxa"/>
            <w:gridSpan w:val="4"/>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2609"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r>
      <w:tr>
        <w:trPr>
          <w:trHeight w:val="712"/>
        </w:trPr>
        <w:tc>
          <w:tcPr>
            <w:tcW w:w="1847"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rPr>
              <w:t>기 술 능 력</w:t>
            </w:r>
          </w:p>
        </w:tc>
        <w:tc>
          <w:tcPr>
            <w:tcW w:w="266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pacing w:val="-13"/>
                <w:sz w:val="26"/>
                <w:shd w:val="clear" w:color="000000"/>
              </w:rPr>
            </w:pPr>
          </w:p>
        </w:tc>
        <w:tc>
          <w:tcPr>
            <w:tcW w:w="2632" w:type="dxa"/>
            <w:gridSpan w:val="4"/>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2609"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r>
      <w:tr>
        <w:trPr>
          <w:trHeight w:val="712"/>
        </w:trPr>
        <w:tc>
          <w:tcPr>
            <w:tcW w:w="1847"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rPr>
              <w:t>경 영 상 태</w:t>
            </w:r>
          </w:p>
        </w:tc>
        <w:tc>
          <w:tcPr>
            <w:tcW w:w="266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pacing w:val="-13"/>
                <w:sz w:val="26"/>
                <w:shd w:val="clear" w:color="000000"/>
              </w:rPr>
            </w:pPr>
          </w:p>
        </w:tc>
        <w:tc>
          <w:tcPr>
            <w:tcW w:w="2632" w:type="dxa"/>
            <w:gridSpan w:val="4"/>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2609"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r>
      <w:tr>
        <w:trPr>
          <w:trHeight w:val="712"/>
        </w:trPr>
        <w:tc>
          <w:tcPr>
            <w:tcW w:w="1847"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rPr>
              <w:t>입 찰 가 격</w:t>
            </w:r>
          </w:p>
        </w:tc>
        <w:tc>
          <w:tcPr>
            <w:tcW w:w="266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pacing w:val="-13"/>
                <w:sz w:val="26"/>
                <w:shd w:val="clear" w:color="000000"/>
              </w:rPr>
            </w:pPr>
          </w:p>
        </w:tc>
        <w:tc>
          <w:tcPr>
            <w:tcW w:w="2632" w:type="dxa"/>
            <w:gridSpan w:val="4"/>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2609"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r>
      <w:tr>
        <w:trPr>
          <w:trHeight w:val="656"/>
        </w:trPr>
        <w:tc>
          <w:tcPr>
            <w:tcW w:w="1847"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rPr>
              <w:t>신  인   도</w:t>
            </w:r>
          </w:p>
        </w:tc>
        <w:tc>
          <w:tcPr>
            <w:tcW w:w="266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pacing w:val="-13"/>
                <w:sz w:val="26"/>
                <w:shd w:val="clear" w:color="000000"/>
              </w:rPr>
            </w:pPr>
          </w:p>
        </w:tc>
        <w:tc>
          <w:tcPr>
            <w:tcW w:w="2632" w:type="dxa"/>
            <w:gridSpan w:val="4"/>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2609"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r>
      <w:tr>
        <w:trPr>
          <w:trHeight w:val="656"/>
        </w:trPr>
        <w:tc>
          <w:tcPr>
            <w:tcW w:w="1847"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rPr>
              <w:t>결 격 사 유</w:t>
            </w:r>
          </w:p>
        </w:tc>
        <w:tc>
          <w:tcPr>
            <w:tcW w:w="266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pacing w:val="-13"/>
                <w:sz w:val="26"/>
                <w:shd w:val="clear" w:color="000000"/>
              </w:rPr>
            </w:pPr>
          </w:p>
        </w:tc>
        <w:tc>
          <w:tcPr>
            <w:tcW w:w="2632" w:type="dxa"/>
            <w:gridSpan w:val="4"/>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2609"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r>
    </w:tbl>
    <w:p>
      <w:pPr>
        <w:pStyle w:val="0"/>
        <w:widowControl w:val="off"/>
        <w:spacing w:line="312" w:lineRule="auto"/>
      </w:pPr>
    </w:p>
    <w:p>
      <w:pPr>
        <w:pStyle w:val="21"/>
        <w:widowControl w:val="off"/>
        <w:wordWrap w:val="0"/>
        <w:spacing w:line="384" w:lineRule="auto"/>
        <w:jc w:val="both"/>
        <w:rPr>
          <w:rFonts w:ascii="바탕" w:eastAsia="바탕"/>
          <w:color w:val="000000"/>
          <w:w w:val="100"/>
          <w:sz w:val="26"/>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제2장의3 물품 적격심사 세부기준 [별지 제3호 서식]</w:t>
      </w:r>
    </w:p>
    <w:p>
      <w:pPr>
        <w:pStyle w:val="21"/>
        <w:widowControl w:val="off"/>
        <w:spacing w:line="384" w:lineRule="auto"/>
      </w:pPr>
      <w:r>
        <w:rPr>
          <w:rFonts w:ascii="바탕" w:eastAsia="바탕"/>
          <w:b/>
          <w:w w:val="100"/>
          <w:sz w:val="40"/>
          <w:shd w:val="clear" w:color="000000"/>
        </w:rPr>
        <w:t>물 품 이 행 실 적 증 명 서</w:t>
      </w:r>
    </w:p>
    <w:tbl>
      <w:tblPr>
        <w:tblOverlap w:val="never"/>
        <w:tblW w:w="979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95"/>
        <w:gridCol w:w="543"/>
        <w:gridCol w:w="113"/>
        <w:gridCol w:w="679"/>
        <w:gridCol w:w="792"/>
        <w:gridCol w:w="787"/>
        <w:gridCol w:w="1126"/>
        <w:gridCol w:w="861"/>
        <w:gridCol w:w="46"/>
        <w:gridCol w:w="962"/>
        <w:gridCol w:w="135"/>
        <w:gridCol w:w="510"/>
        <w:gridCol w:w="445"/>
        <w:gridCol w:w="170"/>
        <w:gridCol w:w="677"/>
        <w:gridCol w:w="1052"/>
      </w:tblGrid>
      <w:tr>
        <w:trPr>
          <w:trHeight w:val="656"/>
        </w:trPr>
        <w:tc>
          <w:tcPr>
            <w:tcW w:w="1439" w:type="dxa"/>
            <w:gridSpan w:val="2"/>
            <w:tcBorders>
              <w:top w:val="single" w:color="000000" w:sz="9"/>
              <w:left w:val="single" w:color="000000" w:sz="9"/>
              <w:bottom w:val="single" w:color="000000" w:sz="3"/>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rPr>
              <w:t>업  체  명</w:t>
            </w:r>
          </w:p>
        </w:tc>
        <w:tc>
          <w:tcPr>
            <w:tcW w:w="4404" w:type="dxa"/>
            <w:gridSpan w:val="7"/>
            <w:tcBorders>
              <w:top w:val="single" w:color="000000" w:sz="9"/>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1607" w:type="dxa"/>
            <w:gridSpan w:val="3"/>
            <w:tcBorders>
              <w:top w:val="single" w:color="000000" w:sz="9"/>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rPr>
              <w:t>대 표 자</w:t>
            </w:r>
          </w:p>
        </w:tc>
        <w:tc>
          <w:tcPr>
            <w:tcW w:w="2345" w:type="dxa"/>
            <w:gridSpan w:val="4"/>
            <w:tcBorders>
              <w:top w:val="single" w:color="000000" w:sz="9"/>
              <w:left w:val="single" w:color="000000" w:sz="3"/>
              <w:bottom w:val="single" w:color="000000" w:sz="3"/>
              <w:right w:val="single" w:color="000000" w:sz="9"/>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r>
      <w:tr>
        <w:trPr>
          <w:trHeight w:val="712"/>
        </w:trPr>
        <w:tc>
          <w:tcPr>
            <w:tcW w:w="1439" w:type="dxa"/>
            <w:gridSpan w:val="2"/>
            <w:tcBorders>
              <w:top w:val="single" w:color="000000" w:sz="3"/>
              <w:left w:val="single" w:color="000000" w:sz="9"/>
              <w:bottom w:val="single" w:color="000000" w:sz="3"/>
              <w:right w:val="single" w:color="000000" w:sz="3"/>
            </w:tcBorders>
            <w:vAlign w:val="center"/>
          </w:tcPr>
          <w:p>
            <w:pPr>
              <w:pStyle w:val="24"/>
              <w:widowControl w:val="off"/>
              <w:wordWrap w:val="1"/>
              <w:spacing w:line="312" w:lineRule="auto"/>
              <w:ind w:left="0" w:right="0"/>
              <w:jc w:val="center"/>
            </w:pPr>
            <w:r>
              <w:rPr>
                <w:rFonts w:eastAsia="바탕"/>
                <w:spacing w:val="-13"/>
                <w:w w:val="100"/>
                <w:sz w:val="26"/>
              </w:rPr>
              <w:t>영업소재지</w:t>
            </w:r>
          </w:p>
        </w:tc>
        <w:tc>
          <w:tcPr>
            <w:tcW w:w="4404" w:type="dxa"/>
            <w:gridSpan w:val="7"/>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1607" w:type="dxa"/>
            <w:gridSpan w:val="3"/>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eastAsia="바탕"/>
                <w:spacing w:val="-13"/>
                <w:w w:val="100"/>
                <w:sz w:val="26"/>
              </w:rPr>
              <w:t>전화번호</w:t>
            </w:r>
          </w:p>
        </w:tc>
        <w:tc>
          <w:tcPr>
            <w:tcW w:w="2345" w:type="dxa"/>
            <w:gridSpan w:val="4"/>
            <w:tcBorders>
              <w:top w:val="single" w:color="000000" w:sz="3"/>
              <w:left w:val="single" w:color="000000" w:sz="3"/>
              <w:bottom w:val="single" w:color="000000" w:sz="3"/>
              <w:right w:val="single" w:color="000000" w:sz="9"/>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r>
      <w:tr>
        <w:trPr>
          <w:trHeight w:val="712"/>
        </w:trPr>
        <w:tc>
          <w:tcPr>
            <w:tcW w:w="1439" w:type="dxa"/>
            <w:gridSpan w:val="2"/>
            <w:tcBorders>
              <w:top w:val="single" w:color="000000" w:sz="3"/>
              <w:left w:val="single" w:color="000000" w:sz="9"/>
              <w:bottom w:val="single" w:color="000000" w:sz="3"/>
              <w:right w:val="single" w:color="000000" w:sz="3"/>
            </w:tcBorders>
            <w:vAlign w:val="center"/>
          </w:tcPr>
          <w:p>
            <w:pPr>
              <w:pStyle w:val="24"/>
              <w:widowControl w:val="off"/>
              <w:wordWrap w:val="1"/>
              <w:spacing w:line="312" w:lineRule="auto"/>
              <w:ind w:left="0" w:right="0"/>
              <w:jc w:val="center"/>
            </w:pPr>
            <w:r>
              <w:rPr>
                <w:rFonts w:eastAsia="바탕"/>
                <w:spacing w:val="-13"/>
                <w:w w:val="100"/>
                <w:sz w:val="26"/>
              </w:rPr>
              <w:t>사업자번호</w:t>
            </w:r>
          </w:p>
        </w:tc>
        <w:tc>
          <w:tcPr>
            <w:tcW w:w="4404" w:type="dxa"/>
            <w:gridSpan w:val="7"/>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1607" w:type="dxa"/>
            <w:gridSpan w:val="3"/>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rPr>
              <w:t>제 출 처</w:t>
            </w:r>
          </w:p>
        </w:tc>
        <w:tc>
          <w:tcPr>
            <w:tcW w:w="2345" w:type="dxa"/>
            <w:gridSpan w:val="4"/>
            <w:tcBorders>
              <w:top w:val="single" w:color="000000" w:sz="3"/>
              <w:left w:val="single" w:color="000000" w:sz="3"/>
              <w:bottom w:val="single" w:color="000000" w:sz="3"/>
              <w:right w:val="single" w:color="000000" w:sz="9"/>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r>
      <w:tr>
        <w:trPr>
          <w:trHeight w:val="769"/>
        </w:trPr>
        <w:tc>
          <w:tcPr>
            <w:tcW w:w="1439" w:type="dxa"/>
            <w:gridSpan w:val="2"/>
            <w:tcBorders>
              <w:top w:val="single" w:color="000000" w:sz="3"/>
              <w:left w:val="single" w:color="000000" w:sz="9"/>
              <w:bottom w:val="single" w:color="000000" w:sz="3"/>
              <w:right w:val="single" w:color="000000" w:sz="3"/>
            </w:tcBorders>
            <w:vAlign w:val="center"/>
          </w:tcPr>
          <w:p>
            <w:pPr>
              <w:pStyle w:val="24"/>
              <w:widowControl w:val="off"/>
              <w:wordWrap w:val="1"/>
              <w:spacing w:line="312" w:lineRule="auto"/>
              <w:ind w:left="0" w:right="0"/>
              <w:jc w:val="center"/>
            </w:pPr>
            <w:r>
              <w:rPr>
                <w:rFonts w:eastAsia="바탕"/>
                <w:spacing w:val="-13"/>
                <w:w w:val="100"/>
                <w:sz w:val="26"/>
              </w:rPr>
              <w:t>증명서용도</w:t>
            </w:r>
          </w:p>
        </w:tc>
        <w:tc>
          <w:tcPr>
            <w:tcW w:w="8356" w:type="dxa"/>
            <w:gridSpan w:val="14"/>
            <w:tcBorders>
              <w:top w:val="single" w:color="000000" w:sz="3"/>
              <w:left w:val="single" w:color="000000" w:sz="3"/>
              <w:bottom w:val="single" w:color="000000" w:sz="3"/>
              <w:right w:val="single" w:color="000000" w:sz="9"/>
            </w:tcBorders>
            <w:vAlign w:val="center"/>
          </w:tcPr>
          <w:p>
            <w:pPr>
              <w:pStyle w:val="24"/>
              <w:widowControl w:val="off"/>
              <w:spacing w:line="312" w:lineRule="auto"/>
              <w:ind w:left="0" w:right="0"/>
            </w:pPr>
            <w:r>
              <w:rPr>
                <w:rFonts w:ascii="바탕" w:eastAsia="바탕"/>
                <w:spacing w:val="-13"/>
                <w:w w:val="100"/>
                <w:sz w:val="26"/>
              </w:rPr>
              <w:t xml:space="preserve"> 물품 제조</w:t>
            </w:r>
            <w:r>
              <w:rPr>
                <w:rFonts w:ascii="바탕"/>
                <w:sz w:val="26"/>
              </w:rPr>
              <w:t>·</w:t>
            </w:r>
            <w:r>
              <w:rPr>
                <w:rFonts w:ascii="바탕" w:eastAsia="바탕"/>
                <w:spacing w:val="-13"/>
                <w:w w:val="100"/>
                <w:sz w:val="26"/>
              </w:rPr>
              <w:t>구매입찰 적격심사 신청용</w:t>
            </w:r>
          </w:p>
        </w:tc>
      </w:tr>
      <w:tr>
        <w:trPr>
          <w:trHeight w:val="769"/>
        </w:trPr>
        <w:tc>
          <w:tcPr>
            <w:tcW w:w="1439" w:type="dxa"/>
            <w:gridSpan w:val="2"/>
            <w:tcBorders>
              <w:top w:val="single" w:color="000000" w:sz="3"/>
              <w:left w:val="single" w:color="000000" w:sz="9"/>
              <w:bottom w:val="single" w:color="000000" w:sz="3"/>
              <w:right w:val="single" w:color="000000" w:sz="3"/>
            </w:tcBorders>
            <w:vAlign w:val="center"/>
          </w:tcPr>
          <w:p>
            <w:pPr>
              <w:pStyle w:val="24"/>
              <w:widowControl w:val="off"/>
              <w:wordWrap w:val="1"/>
              <w:spacing w:line="312" w:lineRule="auto"/>
              <w:ind w:left="0" w:right="0"/>
              <w:jc w:val="center"/>
            </w:pPr>
            <w:r>
              <w:rPr>
                <w:rFonts w:eastAsia="바탕"/>
                <w:spacing w:val="-13"/>
                <w:w w:val="100"/>
                <w:sz w:val="26"/>
              </w:rPr>
              <w:t>사업의종류</w:t>
            </w:r>
          </w:p>
        </w:tc>
        <w:tc>
          <w:tcPr>
            <w:tcW w:w="8356" w:type="dxa"/>
            <w:gridSpan w:val="14"/>
            <w:tcBorders>
              <w:top w:val="single" w:color="000000" w:sz="3"/>
              <w:left w:val="single" w:color="000000" w:sz="3"/>
              <w:bottom w:val="single" w:color="000000" w:sz="3"/>
              <w:right w:val="single" w:color="000000" w:sz="9"/>
            </w:tcBorders>
            <w:vAlign w:val="center"/>
          </w:tcPr>
          <w:p>
            <w:pPr>
              <w:pStyle w:val="24"/>
              <w:widowControl w:val="off"/>
              <w:spacing w:line="312" w:lineRule="auto"/>
              <w:ind w:left="0" w:right="0"/>
            </w:pPr>
            <w:r>
              <w:rPr>
                <w:rFonts w:ascii="바탕" w:eastAsia="바탕"/>
                <w:spacing w:val="-13"/>
                <w:w w:val="100"/>
                <w:sz w:val="26"/>
              </w:rPr>
              <w:t xml:space="preserve">  제조(        ), 공급(        ), 기타(        )</w:t>
            </w:r>
          </w:p>
        </w:tc>
      </w:tr>
      <w:tr>
        <w:trPr>
          <w:trHeight w:val="769"/>
        </w:trPr>
        <w:tc>
          <w:tcPr>
            <w:tcW w:w="9795" w:type="dxa"/>
            <w:gridSpan w:val="16"/>
            <w:tcBorders>
              <w:top w:val="single" w:color="000000" w:sz="3"/>
              <w:left w:val="single" w:color="000000" w:sz="9"/>
              <w:bottom w:val="single" w:color="000000" w:sz="5"/>
              <w:right w:val="single" w:color="000000" w:sz="9"/>
            </w:tcBorders>
            <w:vAlign w:val="center"/>
          </w:tcPr>
          <w:p>
            <w:pPr>
              <w:pStyle w:val="24"/>
              <w:widowControl w:val="off"/>
              <w:wordWrap w:val="1"/>
              <w:spacing w:line="312" w:lineRule="auto"/>
              <w:ind w:left="0" w:right="0"/>
              <w:jc w:val="center"/>
            </w:pPr>
            <w:r>
              <w:rPr>
                <w:rFonts w:ascii="바탕" w:eastAsia="바탕"/>
                <w:spacing w:val="-14"/>
                <w:w w:val="100"/>
                <w:sz w:val="28"/>
              </w:rPr>
              <w:t>계 약 과  납 품 내 용</w:t>
            </w:r>
          </w:p>
        </w:tc>
      </w:tr>
      <w:tr>
        <w:trPr>
          <w:trHeight w:val="599"/>
        </w:trPr>
        <w:tc>
          <w:tcPr>
            <w:tcW w:w="1552" w:type="dxa"/>
            <w:gridSpan w:val="3"/>
            <w:vMerge w:val="restart"/>
            <w:tcBorders>
              <w:top w:val="single" w:color="000000" w:sz="3"/>
              <w:left w:val="single" w:color="000000" w:sz="9"/>
              <w:bottom w:val="single" w:color="000000" w:sz="3"/>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rPr>
              <w:t>구  분</w:t>
            </w:r>
          </w:p>
        </w:tc>
        <w:tc>
          <w:tcPr>
            <w:tcW w:w="1472" w:type="dxa"/>
            <w:gridSpan w:val="2"/>
            <w:vMerge w:val="restart"/>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eastAsia="바탕"/>
                <w:spacing w:val="-13"/>
                <w:w w:val="100"/>
                <w:sz w:val="26"/>
              </w:rPr>
              <w:t>품명과</w:t>
            </w:r>
          </w:p>
          <w:p>
            <w:pPr>
              <w:pStyle w:val="24"/>
              <w:widowControl w:val="off"/>
              <w:wordWrap w:val="1"/>
              <w:spacing w:line="312" w:lineRule="auto"/>
              <w:ind w:left="0" w:right="0"/>
              <w:jc w:val="center"/>
            </w:pPr>
            <w:r>
              <w:rPr>
                <w:rFonts w:ascii="바탕" w:eastAsia="바탕"/>
                <w:spacing w:val="-13"/>
                <w:w w:val="100"/>
                <w:sz w:val="26"/>
              </w:rPr>
              <w:t>규  격</w:t>
            </w:r>
          </w:p>
        </w:tc>
        <w:tc>
          <w:tcPr>
            <w:tcW w:w="787" w:type="dxa"/>
            <w:vMerge w:val="restart"/>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eastAsia="바탕"/>
                <w:spacing w:val="-13"/>
                <w:w w:val="100"/>
                <w:sz w:val="26"/>
              </w:rPr>
              <w:t>단위</w:t>
            </w:r>
          </w:p>
        </w:tc>
        <w:tc>
          <w:tcPr>
            <w:tcW w:w="2995" w:type="dxa"/>
            <w:gridSpan w:val="4"/>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rPr>
              <w:t>계 약 내 용</w:t>
            </w:r>
          </w:p>
        </w:tc>
        <w:tc>
          <w:tcPr>
            <w:tcW w:w="2990" w:type="dxa"/>
            <w:gridSpan w:val="6"/>
            <w:tcBorders>
              <w:top w:val="single" w:color="000000" w:sz="3"/>
              <w:left w:val="single" w:color="000000" w:sz="3"/>
              <w:bottom w:val="single" w:color="000000" w:sz="3"/>
              <w:right w:val="single" w:color="000000" w:sz="9"/>
            </w:tcBorders>
            <w:vAlign w:val="center"/>
          </w:tcPr>
          <w:p>
            <w:pPr>
              <w:pStyle w:val="24"/>
              <w:widowControl w:val="off"/>
              <w:wordWrap w:val="1"/>
              <w:spacing w:line="312" w:lineRule="auto"/>
              <w:ind w:left="0" w:right="0"/>
              <w:jc w:val="center"/>
            </w:pPr>
            <w:r>
              <w:rPr>
                <w:rFonts w:ascii="바탕" w:eastAsia="바탕"/>
                <w:spacing w:val="-13"/>
                <w:w w:val="100"/>
                <w:sz w:val="26"/>
              </w:rPr>
              <w:t>납 품 내 용</w:t>
            </w:r>
          </w:p>
        </w:tc>
      </w:tr>
      <w:tr>
        <w:trPr>
          <w:trHeight w:val="746"/>
        </w:trPr>
        <w:tc>
          <w:tcPr>
            <w:tcW w:w="1552" w:type="dxa"/>
            <w:gridSpan w:val="3"/>
            <w:vMerge/>
            <w:tcBorders>
              <w:top w:val="single" w:color="000000" w:sz="3"/>
              <w:left w:val="single" w:color="000000" w:sz="9"/>
              <w:bottom w:val="single" w:color="000000" w:sz="3"/>
              <w:right w:val="single" w:color="000000" w:sz="3"/>
            </w:tcBorders>
          </w:tcPr>
          <w:p/>
        </w:tc>
        <w:tc>
          <w:tcPr>
            <w:tcW w:w="1472" w:type="dxa"/>
            <w:gridSpan w:val="2"/>
            <w:vMerge/>
            <w:tcBorders>
              <w:top w:val="single" w:color="000000" w:sz="3"/>
              <w:left w:val="single" w:color="000000" w:sz="3"/>
              <w:bottom w:val="single" w:color="000000" w:sz="3"/>
              <w:right w:val="single" w:color="000000" w:sz="3"/>
            </w:tcBorders>
          </w:tcPr>
          <w:p/>
        </w:tc>
        <w:tc>
          <w:tcPr>
            <w:tcW w:w="787" w:type="dxa"/>
            <w:vMerge/>
            <w:tcBorders>
              <w:top w:val="single" w:color="000000" w:sz="3"/>
              <w:left w:val="single" w:color="000000" w:sz="3"/>
              <w:bottom w:val="single" w:color="000000" w:sz="3"/>
              <w:right w:val="single" w:color="000000" w:sz="3"/>
            </w:tcBorders>
          </w:tcPr>
          <w:p/>
        </w:tc>
        <w:tc>
          <w:tcPr>
            <w:tcW w:w="1126" w:type="dxa"/>
            <w:tcBorders>
              <w:top w:val="single" w:color="000000" w:sz="3"/>
              <w:left w:val="single" w:color="000000" w:sz="3"/>
              <w:bottom w:val="single" w:color="000000" w:sz="3"/>
              <w:right w:val="single" w:color="000000" w:sz="3"/>
            </w:tcBorders>
            <w:vAlign w:val="center"/>
          </w:tcPr>
          <w:p>
            <w:pPr>
              <w:pStyle w:val="24"/>
              <w:widowControl w:val="off"/>
              <w:wordWrap w:val="1"/>
              <w:spacing w:line="240" w:lineRule="auto"/>
              <w:ind w:left="0" w:right="0"/>
              <w:jc w:val="center"/>
            </w:pPr>
            <w:r>
              <w:rPr>
                <w:rFonts w:eastAsia="바탕"/>
                <w:spacing w:val="-19"/>
                <w:w w:val="85"/>
                <w:sz w:val="26"/>
              </w:rPr>
              <w:t>계약번호</w:t>
            </w:r>
          </w:p>
          <w:p>
            <w:pPr>
              <w:pStyle w:val="24"/>
              <w:widowControl w:val="off"/>
              <w:wordWrap w:val="1"/>
              <w:spacing w:line="240" w:lineRule="auto"/>
              <w:ind w:left="0" w:right="0"/>
              <w:jc w:val="center"/>
            </w:pPr>
            <w:r>
              <w:rPr>
                <w:rFonts w:ascii="바탕" w:eastAsia="바탕"/>
                <w:spacing w:val="-19"/>
                <w:w w:val="85"/>
                <w:sz w:val="26"/>
              </w:rPr>
              <w:t>(계약일자)</w:t>
            </w:r>
          </w:p>
        </w:tc>
        <w:tc>
          <w:tcPr>
            <w:tcW w:w="861"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eastAsia="바탕"/>
                <w:spacing w:val="-13"/>
                <w:w w:val="100"/>
                <w:sz w:val="26"/>
              </w:rPr>
              <w:t>수량</w:t>
            </w:r>
          </w:p>
        </w:tc>
        <w:tc>
          <w:tcPr>
            <w:tcW w:w="1008" w:type="dxa"/>
            <w:gridSpan w:val="2"/>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rPr>
              <w:t>금 액</w:t>
            </w:r>
          </w:p>
        </w:tc>
        <w:tc>
          <w:tcPr>
            <w:tcW w:w="1090" w:type="dxa"/>
            <w:gridSpan w:val="3"/>
            <w:tcBorders>
              <w:top w:val="single" w:color="000000" w:sz="3"/>
              <w:left w:val="single" w:color="000000" w:sz="3"/>
              <w:bottom w:val="single" w:color="000000" w:sz="3"/>
              <w:right w:val="single" w:color="000000" w:sz="3"/>
            </w:tcBorders>
            <w:vAlign w:val="center"/>
          </w:tcPr>
          <w:p>
            <w:pPr>
              <w:pStyle w:val="24"/>
              <w:widowControl w:val="off"/>
              <w:wordWrap w:val="1"/>
              <w:spacing w:line="240" w:lineRule="auto"/>
              <w:ind w:left="0" w:right="0"/>
              <w:jc w:val="center"/>
            </w:pPr>
            <w:r>
              <w:rPr>
                <w:rFonts w:eastAsia="바탕"/>
                <w:spacing w:val="-19"/>
                <w:w w:val="60"/>
                <w:sz w:val="26"/>
              </w:rPr>
              <w:t>납품요구번호</w:t>
            </w:r>
          </w:p>
          <w:p>
            <w:pPr>
              <w:pStyle w:val="24"/>
              <w:widowControl w:val="off"/>
              <w:wordWrap w:val="1"/>
              <w:spacing w:line="240" w:lineRule="auto"/>
              <w:ind w:left="0" w:right="0"/>
              <w:jc w:val="center"/>
            </w:pPr>
            <w:r>
              <w:rPr>
                <w:rFonts w:ascii="바탕" w:eastAsia="바탕"/>
                <w:spacing w:val="-19"/>
                <w:w w:val="85"/>
                <w:sz w:val="26"/>
              </w:rPr>
              <w:t>(납품일자)</w:t>
            </w:r>
          </w:p>
        </w:tc>
        <w:tc>
          <w:tcPr>
            <w:tcW w:w="847" w:type="dxa"/>
            <w:gridSpan w:val="2"/>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eastAsia="바탕"/>
                <w:spacing w:val="-13"/>
                <w:w w:val="100"/>
                <w:sz w:val="26"/>
              </w:rPr>
              <w:t>수량</w:t>
            </w:r>
          </w:p>
        </w:tc>
        <w:tc>
          <w:tcPr>
            <w:tcW w:w="1052" w:type="dxa"/>
            <w:tcBorders>
              <w:top w:val="single" w:color="000000" w:sz="3"/>
              <w:left w:val="single" w:color="000000" w:sz="3"/>
              <w:bottom w:val="single" w:color="000000" w:sz="3"/>
              <w:right w:val="single" w:color="000000" w:sz="9"/>
            </w:tcBorders>
            <w:vAlign w:val="center"/>
          </w:tcPr>
          <w:p>
            <w:pPr>
              <w:pStyle w:val="24"/>
              <w:widowControl w:val="off"/>
              <w:wordWrap w:val="1"/>
              <w:spacing w:line="312" w:lineRule="auto"/>
              <w:ind w:left="0" w:right="0"/>
              <w:jc w:val="center"/>
            </w:pPr>
            <w:r>
              <w:rPr>
                <w:rFonts w:ascii="바탕" w:eastAsia="바탕"/>
                <w:spacing w:val="-13"/>
                <w:w w:val="100"/>
                <w:sz w:val="26"/>
              </w:rPr>
              <w:t>금 액</w:t>
            </w:r>
          </w:p>
        </w:tc>
      </w:tr>
      <w:tr>
        <w:trPr>
          <w:trHeight w:val="768"/>
        </w:trPr>
        <w:tc>
          <w:tcPr>
            <w:tcW w:w="1552" w:type="dxa"/>
            <w:gridSpan w:val="3"/>
            <w:tcBorders>
              <w:top w:val="single" w:color="000000" w:sz="3"/>
              <w:left w:val="single" w:color="000000" w:sz="9"/>
              <w:bottom w:val="single" w:color="000000" w:sz="3"/>
              <w:right w:val="single" w:color="000000" w:sz="3"/>
            </w:tcBorders>
            <w:vAlign w:val="center"/>
          </w:tcPr>
          <w:p>
            <w:pPr>
              <w:pStyle w:val="24"/>
              <w:widowControl w:val="off"/>
              <w:wordWrap w:val="1"/>
              <w:spacing w:line="312" w:lineRule="auto"/>
              <w:ind w:left="0" w:right="0"/>
              <w:jc w:val="center"/>
            </w:pPr>
            <w:r>
              <w:rPr>
                <w:rFonts w:eastAsia="바탕"/>
                <w:spacing w:val="-13"/>
                <w:w w:val="100"/>
                <w:sz w:val="26"/>
              </w:rPr>
              <w:t>계약목적물과</w:t>
            </w:r>
          </w:p>
          <w:p>
            <w:pPr>
              <w:pStyle w:val="24"/>
              <w:widowControl w:val="off"/>
              <w:wordWrap w:val="1"/>
              <w:spacing w:line="312" w:lineRule="auto"/>
              <w:ind w:left="0" w:right="0"/>
              <w:jc w:val="center"/>
            </w:pPr>
            <w:r>
              <w:rPr>
                <w:rFonts w:eastAsia="바탕"/>
                <w:spacing w:val="-13"/>
                <w:w w:val="100"/>
                <w:sz w:val="26"/>
              </w:rPr>
              <w:t>동등이상물품</w:t>
            </w:r>
          </w:p>
        </w:tc>
        <w:tc>
          <w:tcPr>
            <w:tcW w:w="1472" w:type="dxa"/>
            <w:gridSpan w:val="2"/>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787"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1126"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861"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1008" w:type="dxa"/>
            <w:gridSpan w:val="2"/>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1090" w:type="dxa"/>
            <w:gridSpan w:val="3"/>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847" w:type="dxa"/>
            <w:gridSpan w:val="2"/>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1052" w:type="dxa"/>
            <w:tcBorders>
              <w:top w:val="single" w:color="000000" w:sz="3"/>
              <w:left w:val="single" w:color="000000" w:sz="3"/>
              <w:bottom w:val="single" w:color="000000" w:sz="3"/>
              <w:right w:val="single" w:color="000000" w:sz="9"/>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r>
      <w:tr>
        <w:trPr>
          <w:trHeight w:val="768"/>
        </w:trPr>
        <w:tc>
          <w:tcPr>
            <w:tcW w:w="1552" w:type="dxa"/>
            <w:gridSpan w:val="3"/>
            <w:tcBorders>
              <w:top w:val="single" w:color="000000" w:sz="3"/>
              <w:left w:val="single" w:color="000000" w:sz="9"/>
              <w:bottom w:val="single" w:color="000000" w:sz="3"/>
              <w:right w:val="single" w:color="000000" w:sz="3"/>
            </w:tcBorders>
            <w:vAlign w:val="center"/>
          </w:tcPr>
          <w:p>
            <w:pPr>
              <w:pStyle w:val="24"/>
              <w:widowControl w:val="off"/>
              <w:wordWrap w:val="1"/>
              <w:spacing w:line="312" w:lineRule="auto"/>
              <w:ind w:left="0" w:right="0"/>
              <w:jc w:val="center"/>
            </w:pPr>
            <w:r>
              <w:rPr>
                <w:rFonts w:eastAsia="바탕"/>
                <w:spacing w:val="-13"/>
                <w:w w:val="100"/>
                <w:sz w:val="26"/>
              </w:rPr>
              <w:t>계약목적물과</w:t>
            </w:r>
          </w:p>
          <w:p>
            <w:pPr>
              <w:pStyle w:val="24"/>
              <w:widowControl w:val="off"/>
              <w:wordWrap w:val="1"/>
              <w:spacing w:line="312" w:lineRule="auto"/>
              <w:ind w:left="0" w:right="0"/>
              <w:jc w:val="center"/>
            </w:pPr>
            <w:r>
              <w:rPr>
                <w:rFonts w:ascii="바탕" w:eastAsia="바탕"/>
                <w:spacing w:val="-13"/>
                <w:w w:val="100"/>
                <w:sz w:val="26"/>
              </w:rPr>
              <w:t>유 사  물 품</w:t>
            </w:r>
          </w:p>
        </w:tc>
        <w:tc>
          <w:tcPr>
            <w:tcW w:w="1472" w:type="dxa"/>
            <w:gridSpan w:val="2"/>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787"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1126"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861" w:type="dxa"/>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1008" w:type="dxa"/>
            <w:gridSpan w:val="2"/>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1090" w:type="dxa"/>
            <w:gridSpan w:val="3"/>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847" w:type="dxa"/>
            <w:gridSpan w:val="2"/>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c>
          <w:tcPr>
            <w:tcW w:w="1052" w:type="dxa"/>
            <w:tcBorders>
              <w:top w:val="single" w:color="000000" w:sz="3"/>
              <w:left w:val="single" w:color="000000" w:sz="3"/>
              <w:bottom w:val="single" w:color="000000" w:sz="3"/>
              <w:right w:val="single" w:color="000000" w:sz="9"/>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r>
      <w:tr>
        <w:trPr>
          <w:trHeight w:val="768"/>
        </w:trPr>
        <w:tc>
          <w:tcPr>
            <w:tcW w:w="1552" w:type="dxa"/>
            <w:gridSpan w:val="3"/>
            <w:tcBorders>
              <w:top w:val="single" w:color="000000" w:sz="3"/>
              <w:left w:val="single" w:color="000000" w:sz="9"/>
              <w:bottom w:val="single" w:color="000000" w:sz="5"/>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rPr>
              <w:t>품명과  상세</w:t>
            </w:r>
          </w:p>
          <w:p>
            <w:pPr>
              <w:pStyle w:val="24"/>
              <w:widowControl w:val="off"/>
              <w:wordWrap w:val="1"/>
              <w:spacing w:line="312" w:lineRule="auto"/>
              <w:ind w:left="0" w:right="0"/>
              <w:jc w:val="center"/>
            </w:pPr>
            <w:r>
              <w:rPr>
                <w:rFonts w:eastAsia="바탕"/>
                <w:spacing w:val="-13"/>
                <w:w w:val="100"/>
                <w:sz w:val="26"/>
              </w:rPr>
              <w:t>규격보충설명</w:t>
            </w:r>
          </w:p>
        </w:tc>
        <w:tc>
          <w:tcPr>
            <w:tcW w:w="8243" w:type="dxa"/>
            <w:gridSpan w:val="13"/>
            <w:tcBorders>
              <w:top w:val="single" w:color="000000" w:sz="3"/>
              <w:left w:val="single" w:color="000000" w:sz="3"/>
              <w:bottom w:val="single" w:color="000000" w:sz="5"/>
              <w:right w:val="single" w:color="000000" w:sz="9"/>
            </w:tcBorders>
            <w:vAlign w:val="center"/>
          </w:tcPr>
          <w:p>
            <w:pPr>
              <w:pStyle w:val="24"/>
              <w:widowControl w:val="off"/>
              <w:wordWrap w:val="1"/>
              <w:spacing w:line="312" w:lineRule="auto"/>
              <w:ind w:left="0" w:right="0"/>
              <w:jc w:val="center"/>
              <w:rPr>
                <w:rFonts w:ascii="바탕" w:eastAsia="바탕"/>
                <w:color w:val="000000"/>
                <w:spacing w:val="-13"/>
                <w:w w:val="100"/>
                <w:sz w:val="26"/>
              </w:rPr>
            </w:pPr>
          </w:p>
        </w:tc>
      </w:tr>
      <w:tr>
        <w:trPr>
          <w:trHeight w:val="768"/>
        </w:trPr>
        <w:tc>
          <w:tcPr>
            <w:tcW w:w="895" w:type="dxa"/>
            <w:vMerge w:val="restart"/>
            <w:tcBorders>
              <w:top w:val="single" w:color="000000" w:sz="5"/>
              <w:left w:val="single" w:color="000000" w:sz="9"/>
              <w:bottom w:val="single" w:color="000000" w:sz="9"/>
              <w:right w:val="single" w:color="000000" w:sz="3"/>
            </w:tcBorders>
            <w:vAlign w:val="center"/>
          </w:tcPr>
          <w:p>
            <w:pPr>
              <w:pStyle w:val="24"/>
              <w:widowControl w:val="off"/>
              <w:wordWrap w:val="1"/>
              <w:spacing w:line="384" w:lineRule="auto"/>
              <w:ind w:left="0" w:right="0"/>
              <w:jc w:val="center"/>
            </w:pPr>
            <w:r>
              <w:rPr>
                <w:rFonts w:eastAsia="바탕"/>
                <w:spacing w:val="-13"/>
                <w:w w:val="100"/>
                <w:sz w:val="26"/>
              </w:rPr>
              <w:t>증명서</w:t>
            </w:r>
          </w:p>
          <w:p>
            <w:pPr>
              <w:pStyle w:val="24"/>
              <w:widowControl w:val="off"/>
              <w:wordWrap w:val="1"/>
              <w:spacing w:line="384" w:lineRule="auto"/>
              <w:ind w:left="0" w:right="0"/>
              <w:jc w:val="center"/>
            </w:pPr>
            <w:r>
              <w:rPr>
                <w:rFonts w:ascii="바탕" w:eastAsia="바탕"/>
                <w:spacing w:val="-13"/>
                <w:w w:val="100"/>
                <w:sz w:val="26"/>
              </w:rPr>
              <w:t>발  급</w:t>
            </w:r>
          </w:p>
          <w:p>
            <w:pPr>
              <w:pStyle w:val="24"/>
              <w:widowControl w:val="off"/>
              <w:wordWrap w:val="1"/>
              <w:spacing w:line="384" w:lineRule="auto"/>
              <w:ind w:left="0" w:right="0"/>
              <w:jc w:val="center"/>
            </w:pPr>
            <w:r>
              <w:rPr>
                <w:rFonts w:ascii="바탕" w:eastAsia="바탕"/>
                <w:spacing w:val="-13"/>
                <w:w w:val="100"/>
                <w:sz w:val="26"/>
              </w:rPr>
              <w:t>기  관</w:t>
            </w:r>
          </w:p>
        </w:tc>
        <w:tc>
          <w:tcPr>
            <w:tcW w:w="8900" w:type="dxa"/>
            <w:gridSpan w:val="15"/>
            <w:tcBorders>
              <w:top w:val="single" w:color="000000" w:sz="5"/>
              <w:left w:val="single" w:color="000000" w:sz="3"/>
              <w:bottom w:val="single" w:color="000000" w:sz="3"/>
              <w:right w:val="single" w:color="000000" w:sz="9"/>
            </w:tcBorders>
            <w:vAlign w:val="center"/>
          </w:tcPr>
          <w:p>
            <w:pPr>
              <w:pStyle w:val="24"/>
              <w:widowControl w:val="off"/>
              <w:wordWrap w:val="1"/>
              <w:spacing w:line="312" w:lineRule="auto"/>
              <w:ind w:left="0" w:right="0"/>
              <w:jc w:val="left"/>
            </w:pPr>
            <w:r>
              <w:rPr>
                <w:rFonts w:ascii="바탕" w:eastAsia="바탕"/>
                <w:spacing w:val="-13"/>
                <w:w w:val="100"/>
                <w:sz w:val="26"/>
              </w:rPr>
              <w:t xml:space="preserve"> 위의 사실을 증명합니다.</w:t>
            </w:r>
          </w:p>
          <w:p>
            <w:pPr>
              <w:pStyle w:val="24"/>
              <w:widowControl w:val="off"/>
              <w:wordWrap w:val="1"/>
              <w:spacing w:line="312" w:lineRule="auto"/>
              <w:ind w:left="0" w:right="0"/>
              <w:jc w:val="right"/>
            </w:pPr>
            <w:r>
              <w:rPr>
                <w:rFonts w:ascii="바탕" w:eastAsia="바탕"/>
                <w:spacing w:val="-13"/>
                <w:w w:val="100"/>
                <w:sz w:val="26"/>
              </w:rPr>
              <w:t>년      월      일</w:t>
            </w:r>
          </w:p>
        </w:tc>
      </w:tr>
      <w:tr>
        <w:trPr>
          <w:trHeight w:val="769"/>
        </w:trPr>
        <w:tc>
          <w:tcPr>
            <w:tcW w:w="895" w:type="dxa"/>
            <w:vMerge/>
            <w:tcBorders>
              <w:top w:val="single" w:color="000000" w:sz="5"/>
              <w:left w:val="single" w:color="000000" w:sz="9"/>
              <w:bottom w:val="single" w:color="000000" w:sz="9"/>
              <w:right w:val="single" w:color="000000" w:sz="3"/>
            </w:tcBorders>
          </w:tcPr>
          <w:p/>
        </w:tc>
        <w:tc>
          <w:tcPr>
            <w:tcW w:w="1336" w:type="dxa"/>
            <w:gridSpan w:val="3"/>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rPr>
              <w:t>기 관 명</w:t>
            </w:r>
          </w:p>
        </w:tc>
        <w:tc>
          <w:tcPr>
            <w:tcW w:w="4709" w:type="dxa"/>
            <w:gridSpan w:val="7"/>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right"/>
            </w:pPr>
            <w:r>
              <w:rPr>
                <w:rFonts w:ascii="바탕" w:eastAsia="바탕"/>
                <w:spacing w:val="-13"/>
                <w:w w:val="100"/>
                <w:sz w:val="26"/>
              </w:rPr>
              <w:t>(인)</w:t>
            </w:r>
          </w:p>
        </w:tc>
        <w:tc>
          <w:tcPr>
            <w:tcW w:w="1125" w:type="dxa"/>
            <w:gridSpan w:val="3"/>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eastAsia="바탕"/>
                <w:spacing w:val="-13"/>
                <w:w w:val="100"/>
                <w:sz w:val="26"/>
              </w:rPr>
              <w:t>전화번호</w:t>
            </w:r>
          </w:p>
        </w:tc>
        <w:tc>
          <w:tcPr>
            <w:tcW w:w="1730" w:type="dxa"/>
            <w:gridSpan w:val="2"/>
            <w:tcBorders>
              <w:top w:val="single" w:color="000000" w:sz="3"/>
              <w:left w:val="single" w:color="000000" w:sz="3"/>
              <w:bottom w:val="single" w:color="000000" w:sz="3"/>
              <w:right w:val="single" w:color="000000" w:sz="9"/>
            </w:tcBorders>
            <w:vAlign w:val="center"/>
          </w:tcPr>
          <w:p>
            <w:pPr>
              <w:pStyle w:val="24"/>
              <w:widowControl w:val="off"/>
              <w:spacing w:line="312" w:lineRule="auto"/>
              <w:ind w:left="0" w:right="0"/>
              <w:rPr>
                <w:rFonts w:ascii="바탕" w:eastAsia="바탕"/>
                <w:color w:val="000000"/>
                <w:spacing w:val="-13"/>
                <w:w w:val="100"/>
                <w:sz w:val="26"/>
              </w:rPr>
            </w:pPr>
          </w:p>
        </w:tc>
      </w:tr>
      <w:tr>
        <w:trPr>
          <w:trHeight w:val="769"/>
        </w:trPr>
        <w:tc>
          <w:tcPr>
            <w:tcW w:w="895" w:type="dxa"/>
            <w:vMerge/>
            <w:tcBorders>
              <w:top w:val="single" w:color="000000" w:sz="5"/>
              <w:left w:val="single" w:color="000000" w:sz="9"/>
              <w:bottom w:val="single" w:color="000000" w:sz="9"/>
              <w:right w:val="single" w:color="000000" w:sz="3"/>
            </w:tcBorders>
          </w:tcPr>
          <w:p/>
        </w:tc>
        <w:tc>
          <w:tcPr>
            <w:tcW w:w="1336" w:type="dxa"/>
            <w:gridSpan w:val="3"/>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rPr>
              <w:t>주    소</w:t>
            </w:r>
          </w:p>
        </w:tc>
        <w:tc>
          <w:tcPr>
            <w:tcW w:w="4709" w:type="dxa"/>
            <w:gridSpan w:val="7"/>
            <w:tcBorders>
              <w:top w:val="single" w:color="000000" w:sz="3"/>
              <w:left w:val="single" w:color="000000" w:sz="3"/>
              <w:bottom w:val="single" w:color="000000" w:sz="3"/>
              <w:right w:val="single" w:color="000000" w:sz="3"/>
            </w:tcBorders>
            <w:vAlign w:val="center"/>
          </w:tcPr>
          <w:p>
            <w:pPr>
              <w:pStyle w:val="24"/>
              <w:widowControl w:val="off"/>
              <w:spacing w:line="312" w:lineRule="auto"/>
              <w:ind w:left="0" w:right="0"/>
              <w:rPr>
                <w:rFonts w:ascii="바탕" w:eastAsia="바탕"/>
                <w:color w:val="000000"/>
                <w:spacing w:val="-13"/>
                <w:w w:val="100"/>
                <w:sz w:val="26"/>
              </w:rPr>
            </w:pPr>
          </w:p>
        </w:tc>
        <w:tc>
          <w:tcPr>
            <w:tcW w:w="1125" w:type="dxa"/>
            <w:gridSpan w:val="3"/>
            <w:tcBorders>
              <w:top w:val="single" w:color="000000" w:sz="3"/>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rPr>
              <w:t>FAX번호</w:t>
            </w:r>
          </w:p>
        </w:tc>
        <w:tc>
          <w:tcPr>
            <w:tcW w:w="1730" w:type="dxa"/>
            <w:gridSpan w:val="2"/>
            <w:tcBorders>
              <w:top w:val="single" w:color="000000" w:sz="3"/>
              <w:left w:val="single" w:color="000000" w:sz="3"/>
              <w:bottom w:val="single" w:color="000000" w:sz="3"/>
              <w:right w:val="single" w:color="000000" w:sz="9"/>
            </w:tcBorders>
            <w:vAlign w:val="center"/>
          </w:tcPr>
          <w:p>
            <w:pPr>
              <w:pStyle w:val="24"/>
              <w:widowControl w:val="off"/>
              <w:spacing w:line="312" w:lineRule="auto"/>
              <w:ind w:left="0" w:right="0"/>
              <w:rPr>
                <w:rFonts w:ascii="바탕" w:eastAsia="바탕"/>
                <w:color w:val="000000"/>
                <w:spacing w:val="-13"/>
                <w:w w:val="100"/>
                <w:sz w:val="26"/>
              </w:rPr>
            </w:pPr>
          </w:p>
        </w:tc>
      </w:tr>
      <w:tr>
        <w:trPr>
          <w:trHeight w:val="769"/>
        </w:trPr>
        <w:tc>
          <w:tcPr>
            <w:tcW w:w="895" w:type="dxa"/>
            <w:vMerge/>
            <w:tcBorders>
              <w:top w:val="single" w:color="000000" w:sz="5"/>
              <w:left w:val="single" w:color="000000" w:sz="9"/>
              <w:bottom w:val="single" w:color="000000" w:sz="9"/>
              <w:right w:val="single" w:color="000000" w:sz="3"/>
            </w:tcBorders>
          </w:tcPr>
          <w:p/>
        </w:tc>
        <w:tc>
          <w:tcPr>
            <w:tcW w:w="1336" w:type="dxa"/>
            <w:gridSpan w:val="3"/>
            <w:tcBorders>
              <w:top w:val="single" w:color="000000" w:sz="3"/>
              <w:left w:val="single" w:color="000000" w:sz="3"/>
              <w:bottom w:val="single" w:color="000000" w:sz="9"/>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rPr>
              <w:t>부 서 명</w:t>
            </w:r>
          </w:p>
        </w:tc>
        <w:tc>
          <w:tcPr>
            <w:tcW w:w="4709" w:type="dxa"/>
            <w:gridSpan w:val="7"/>
            <w:tcBorders>
              <w:top w:val="single" w:color="000000" w:sz="3"/>
              <w:left w:val="single" w:color="000000" w:sz="3"/>
              <w:bottom w:val="single" w:color="000000" w:sz="9"/>
              <w:right w:val="single" w:color="000000" w:sz="3"/>
            </w:tcBorders>
            <w:vAlign w:val="center"/>
          </w:tcPr>
          <w:p>
            <w:pPr>
              <w:pStyle w:val="24"/>
              <w:widowControl w:val="off"/>
              <w:spacing w:line="312" w:lineRule="auto"/>
              <w:ind w:left="0" w:right="0"/>
              <w:rPr>
                <w:rFonts w:ascii="바탕" w:eastAsia="바탕"/>
                <w:color w:val="000000"/>
                <w:spacing w:val="-13"/>
                <w:w w:val="100"/>
                <w:sz w:val="26"/>
              </w:rPr>
            </w:pPr>
          </w:p>
        </w:tc>
        <w:tc>
          <w:tcPr>
            <w:tcW w:w="1125" w:type="dxa"/>
            <w:gridSpan w:val="3"/>
            <w:tcBorders>
              <w:top w:val="single" w:color="000000" w:sz="3"/>
              <w:left w:val="single" w:color="000000" w:sz="3"/>
              <w:bottom w:val="single" w:color="000000" w:sz="9"/>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rPr>
              <w:t>담 당 자</w:t>
            </w:r>
          </w:p>
        </w:tc>
        <w:tc>
          <w:tcPr>
            <w:tcW w:w="1730" w:type="dxa"/>
            <w:gridSpan w:val="2"/>
            <w:tcBorders>
              <w:top w:val="single" w:color="000000" w:sz="3"/>
              <w:left w:val="single" w:color="000000" w:sz="3"/>
              <w:bottom w:val="single" w:color="000000" w:sz="9"/>
              <w:right w:val="single" w:color="000000" w:sz="9"/>
            </w:tcBorders>
            <w:vAlign w:val="center"/>
          </w:tcPr>
          <w:p>
            <w:pPr>
              <w:pStyle w:val="24"/>
              <w:widowControl w:val="off"/>
              <w:spacing w:line="312" w:lineRule="auto"/>
              <w:ind w:left="0" w:right="0"/>
              <w:rPr>
                <w:rFonts w:ascii="바탕" w:eastAsia="바탕"/>
                <w:color w:val="000000"/>
                <w:spacing w:val="-13"/>
                <w:w w:val="100"/>
                <w:sz w:val="26"/>
              </w:rPr>
            </w:pPr>
          </w:p>
        </w:tc>
      </w:tr>
    </w:tbl>
    <w:p>
      <w:pPr>
        <w:pStyle w:val="0"/>
        <w:widowControl w:val="off"/>
        <w:spacing w:line="312" w:lineRule="auto"/>
      </w:pPr>
    </w:p>
    <w:p>
      <w:pPr>
        <w:pStyle w:val="25"/>
        <w:widowControl w:val="off"/>
        <w:spacing w:before="20" w:after="20" w:line="312"/>
        <w:ind w:left="543" w:hanging="543"/>
      </w:pPr>
      <w:r>
        <w:rPr>
          <w:rFonts w:ascii="바탕" w:eastAsia="바탕"/>
          <w:spacing w:val="-12"/>
          <w:w w:val="100"/>
          <w:shd w:val="clear" w:color="000000"/>
        </w:rPr>
        <w:t>주1) 민간실적은 계약서, 세금계산서, 거래명세표 등 증빙자료를 첨부해야 하며, 특히 필요한 경우 공급받는 자의 증명을 첨부한 거래사실 확인서를 제출하게 할 수 있다.</w:t>
      </w:r>
    </w:p>
    <w:p>
      <w:pPr>
        <w:pStyle w:val="0"/>
        <w:widowControl w:val="off"/>
        <w:spacing w:before="20" w:after="20" w:line="312"/>
        <w:ind w:left="555" w:hanging="555"/>
      </w:pPr>
      <w:r>
        <w:rPr>
          <w:spacing w:val="-12"/>
          <w:sz w:val="24"/>
          <w:shd w:val="clear" w:color="000000"/>
        </w:rPr>
        <w:t xml:space="preserve">  2) 이행실적은 입찰공고에 명시한 성능, 품질 등의 조건에 부합된 경우에 한하며 “규격”란에는 그 납품 규격의 내용을 구체적으로 명시해야 한다.</w:t>
      </w:r>
    </w:p>
    <w:p>
      <w:pPr>
        <w:pStyle w:val="0"/>
        <w:widowControl w:val="off"/>
        <w:spacing w:before="20" w:after="20" w:line="312"/>
        <w:ind w:left="534" w:hanging="534"/>
      </w:pPr>
      <w:r>
        <w:rPr>
          <w:spacing w:val="-12"/>
          <w:sz w:val="24"/>
          <w:shd w:val="clear" w:color="000000"/>
        </w:rPr>
        <w:t xml:space="preserve">  3) 이행금액란은 기재 후 투명 접착테이프를 붙여 증명을 받아야 한다.</w:t>
      </w:r>
    </w:p>
    <w:p>
      <w:pPr>
        <w:pStyle w:val="21"/>
        <w:widowControl w:val="off"/>
        <w:wordWrap w:val="0"/>
        <w:spacing w:line="384" w:lineRule="auto"/>
        <w:jc w:val="both"/>
        <w:rPr>
          <w:rFonts w:ascii="바탕" w:eastAsia="바탕"/>
          <w:color w:val="000000"/>
          <w:w w:val="100"/>
          <w:sz w:val="26"/>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제2장의3 물품 적격심사 세부기준 [별지 제4호 서식]</w:t>
      </w:r>
    </w:p>
    <w:p>
      <w:pPr>
        <w:pStyle w:val="21"/>
        <w:widowControl w:val="off"/>
        <w:spacing w:line="432" w:lineRule="auto"/>
      </w:pPr>
      <w:r>
        <w:rPr>
          <w:rFonts w:ascii="바탕" w:eastAsia="바탕"/>
          <w:b/>
          <w:w w:val="100"/>
          <w:sz w:val="40"/>
          <w:shd w:val="clear" w:color="000000"/>
        </w:rPr>
        <w:t>제 출 서 류 목 록 표</w:t>
      </w:r>
    </w:p>
    <w:tbl>
      <w:tblPr>
        <w:tblOverlap w:val="never"/>
        <w:tblW w:w="974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04"/>
        <w:gridCol w:w="593"/>
        <w:gridCol w:w="3658"/>
        <w:gridCol w:w="2523"/>
        <w:gridCol w:w="1867"/>
      </w:tblGrid>
      <w:tr>
        <w:trPr>
          <w:trHeight w:val="824"/>
        </w:trPr>
        <w:tc>
          <w:tcPr>
            <w:tcW w:w="1104" w:type="dxa"/>
            <w:tcBorders>
              <w:top w:val="single" w:color="000000" w:sz="9"/>
              <w:left w:val="single" w:color="000000" w:sz="9"/>
              <w:bottom w:val="single" w:color="000000" w:sz="3"/>
              <w:right w:val="single" w:color="000000" w:sz="3"/>
            </w:tcBorders>
            <w:vAlign w:val="center"/>
          </w:tcPr>
          <w:p>
            <w:pPr>
              <w:pStyle w:val="24"/>
              <w:widowControl w:val="off"/>
              <w:wordWrap w:val="1"/>
              <w:spacing w:line="312" w:lineRule="auto"/>
              <w:ind w:left="0" w:right="0"/>
              <w:jc w:val="center"/>
            </w:pPr>
            <w:r>
              <w:rPr>
                <w:rFonts w:eastAsia="바탕"/>
                <w:spacing w:val="-13"/>
                <w:w w:val="100"/>
                <w:sz w:val="26"/>
              </w:rPr>
              <w:t>심사분야</w:t>
            </w:r>
          </w:p>
        </w:tc>
        <w:tc>
          <w:tcPr>
            <w:tcW w:w="593" w:type="dxa"/>
            <w:tcBorders>
              <w:top w:val="single" w:color="000000" w:sz="9"/>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eastAsia="바탕"/>
                <w:spacing w:val="-13"/>
                <w:w w:val="100"/>
                <w:sz w:val="26"/>
              </w:rPr>
              <w:t>연번</w:t>
            </w:r>
          </w:p>
        </w:tc>
        <w:tc>
          <w:tcPr>
            <w:tcW w:w="3658" w:type="dxa"/>
            <w:tcBorders>
              <w:top w:val="single" w:color="000000" w:sz="9"/>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rPr>
              <w:t>내          용</w:t>
            </w:r>
          </w:p>
        </w:tc>
        <w:tc>
          <w:tcPr>
            <w:tcW w:w="2523" w:type="dxa"/>
            <w:tcBorders>
              <w:top w:val="single" w:color="000000" w:sz="9"/>
              <w:left w:val="single" w:color="000000" w:sz="3"/>
              <w:bottom w:val="single" w:color="000000" w:sz="3"/>
              <w:right w:val="single" w:color="000000" w:sz="3"/>
            </w:tcBorders>
            <w:vAlign w:val="center"/>
          </w:tcPr>
          <w:p>
            <w:pPr>
              <w:pStyle w:val="24"/>
              <w:widowControl w:val="off"/>
              <w:wordWrap w:val="1"/>
              <w:spacing w:line="312" w:lineRule="auto"/>
              <w:ind w:left="0" w:right="0"/>
              <w:jc w:val="center"/>
            </w:pPr>
            <w:r>
              <w:rPr>
                <w:rFonts w:ascii="바탕" w:eastAsia="바탕"/>
                <w:spacing w:val="-13"/>
                <w:w w:val="100"/>
                <w:sz w:val="26"/>
              </w:rPr>
              <w:t>발 행 기 관</w:t>
            </w:r>
          </w:p>
          <w:p>
            <w:pPr>
              <w:pStyle w:val="24"/>
              <w:widowControl w:val="off"/>
              <w:wordWrap w:val="1"/>
              <w:spacing w:line="312" w:lineRule="auto"/>
              <w:ind w:left="0" w:right="0"/>
              <w:jc w:val="center"/>
            </w:pPr>
            <w:r>
              <w:rPr>
                <w:rFonts w:ascii="바탕" w:eastAsia="바탕"/>
                <w:spacing w:val="-13"/>
                <w:w w:val="100"/>
                <w:sz w:val="26"/>
              </w:rPr>
              <w:t>(확 인 기 관)</w:t>
            </w:r>
          </w:p>
        </w:tc>
        <w:tc>
          <w:tcPr>
            <w:tcW w:w="1867" w:type="dxa"/>
            <w:tcBorders>
              <w:top w:val="single" w:color="000000" w:sz="9"/>
              <w:left w:val="single" w:color="000000" w:sz="3"/>
              <w:bottom w:val="single" w:color="000000" w:sz="3"/>
              <w:right w:val="single" w:color="000000" w:sz="9"/>
            </w:tcBorders>
            <w:vAlign w:val="center"/>
          </w:tcPr>
          <w:p>
            <w:pPr>
              <w:pStyle w:val="24"/>
              <w:widowControl w:val="off"/>
              <w:wordWrap w:val="1"/>
              <w:spacing w:line="312" w:lineRule="auto"/>
              <w:ind w:left="0" w:right="0"/>
              <w:jc w:val="center"/>
            </w:pPr>
            <w:r>
              <w:rPr>
                <w:rFonts w:ascii="바탕" w:eastAsia="바탕"/>
                <w:spacing w:val="-13"/>
                <w:w w:val="100"/>
                <w:sz w:val="26"/>
              </w:rPr>
              <w:t>비    고</w:t>
            </w:r>
          </w:p>
        </w:tc>
      </w:tr>
      <w:tr>
        <w:trPr>
          <w:trHeight w:val="176"/>
        </w:trPr>
        <w:tc>
          <w:tcPr>
            <w:tcW w:w="1104" w:type="dxa"/>
            <w:tcBorders>
              <w:top w:val="single" w:color="000000" w:sz="3"/>
              <w:left w:val="single" w:color="000000" w:sz="9"/>
              <w:bottom w:val="none" w:color="000000" w:sz="2"/>
              <w:right w:val="single" w:color="000000" w:sz="3"/>
            </w:tcBorders>
            <w:vAlign w:val="top"/>
          </w:tcPr>
          <w:p>
            <w:pPr>
              <w:pStyle w:val="0"/>
              <w:widowControl w:val="off"/>
              <w:rPr>
                <w:color w:val="000000"/>
                <w:spacing w:val="-6"/>
                <w:sz w:val="12"/>
                <w:shd w:val="clear" w:color="000000"/>
              </w:rPr>
            </w:pPr>
          </w:p>
        </w:tc>
        <w:tc>
          <w:tcPr>
            <w:tcW w:w="593" w:type="dxa"/>
            <w:tcBorders>
              <w:top w:val="single" w:color="000000" w:sz="3"/>
              <w:left w:val="single" w:color="000000" w:sz="3"/>
              <w:bottom w:val="none" w:color="000000" w:sz="2"/>
              <w:right w:val="single" w:color="000000" w:sz="3"/>
            </w:tcBorders>
            <w:vAlign w:val="top"/>
          </w:tcPr>
          <w:p>
            <w:pPr>
              <w:pStyle w:val="0"/>
              <w:widowControl w:val="off"/>
              <w:rPr>
                <w:color w:val="000000"/>
                <w:spacing w:val="-6"/>
                <w:sz w:val="12"/>
                <w:shd w:val="clear" w:color="000000"/>
              </w:rPr>
            </w:pPr>
          </w:p>
        </w:tc>
        <w:tc>
          <w:tcPr>
            <w:tcW w:w="3658" w:type="dxa"/>
            <w:tcBorders>
              <w:top w:val="single" w:color="000000" w:sz="3"/>
              <w:left w:val="single" w:color="000000" w:sz="3"/>
              <w:bottom w:val="none" w:color="000000" w:sz="2"/>
              <w:right w:val="single" w:color="000000" w:sz="3"/>
            </w:tcBorders>
            <w:vAlign w:val="top"/>
          </w:tcPr>
          <w:p>
            <w:pPr>
              <w:pStyle w:val="0"/>
              <w:widowControl w:val="off"/>
              <w:rPr>
                <w:color w:val="000000"/>
                <w:spacing w:val="-6"/>
                <w:sz w:val="12"/>
                <w:shd w:val="clear" w:color="000000"/>
              </w:rPr>
            </w:pPr>
          </w:p>
        </w:tc>
        <w:tc>
          <w:tcPr>
            <w:tcW w:w="2523" w:type="dxa"/>
            <w:tcBorders>
              <w:top w:val="single" w:color="000000" w:sz="3"/>
              <w:left w:val="single" w:color="000000" w:sz="3"/>
              <w:bottom w:val="none" w:color="000000" w:sz="2"/>
              <w:right w:val="single" w:color="000000" w:sz="3"/>
            </w:tcBorders>
            <w:vAlign w:val="top"/>
          </w:tcPr>
          <w:p>
            <w:pPr>
              <w:pStyle w:val="0"/>
              <w:widowControl w:val="off"/>
              <w:rPr>
                <w:color w:val="000000"/>
                <w:spacing w:val="-6"/>
                <w:sz w:val="12"/>
                <w:shd w:val="clear" w:color="000000"/>
              </w:rPr>
            </w:pPr>
          </w:p>
        </w:tc>
        <w:tc>
          <w:tcPr>
            <w:tcW w:w="1867" w:type="dxa"/>
            <w:tcBorders>
              <w:top w:val="single" w:color="000000" w:sz="3"/>
              <w:left w:val="single" w:color="000000" w:sz="3"/>
              <w:bottom w:val="none" w:color="000000" w:sz="2"/>
              <w:right w:val="single" w:color="000000" w:sz="9"/>
            </w:tcBorders>
            <w:vAlign w:val="top"/>
          </w:tcPr>
          <w:p>
            <w:pPr>
              <w:pStyle w:val="0"/>
              <w:widowControl w:val="off"/>
              <w:rPr>
                <w:color w:val="000000"/>
                <w:spacing w:val="-6"/>
                <w:sz w:val="12"/>
                <w:shd w:val="clear" w:color="000000"/>
              </w:rPr>
            </w:pPr>
          </w:p>
        </w:tc>
      </w:tr>
      <w:tr>
        <w:trPr>
          <w:trHeight w:val="599"/>
        </w:trPr>
        <w:tc>
          <w:tcPr>
            <w:tcW w:w="1104" w:type="dxa"/>
            <w:tcBorders>
              <w:top w:val="none" w:color="000000" w:sz="2"/>
              <w:left w:val="single" w:color="000000" w:sz="9"/>
              <w:bottom w:val="none" w:color="000000" w:sz="2"/>
              <w:right w:val="single" w:color="000000" w:sz="3"/>
            </w:tcBorders>
            <w:vAlign w:val="center"/>
          </w:tcPr>
          <w:p>
            <w:pPr>
              <w:pStyle w:val="24"/>
              <w:widowControl w:val="off"/>
              <w:wordWrap w:val="1"/>
              <w:spacing w:line="384" w:lineRule="auto"/>
              <w:ind w:left="0" w:right="0"/>
              <w:jc w:val="center"/>
            </w:pPr>
            <w:r>
              <w:rPr>
                <w:rFonts w:ascii="바탕" w:eastAsia="바탕"/>
                <w:spacing w:val="-13"/>
                <w:w w:val="100"/>
                <w:sz w:val="26"/>
              </w:rPr>
              <w:t>총    괄</w:t>
            </w:r>
          </w:p>
        </w:tc>
        <w:tc>
          <w:tcPr>
            <w:tcW w:w="593" w:type="dxa"/>
            <w:tcBorders>
              <w:top w:val="none" w:color="000000" w:sz="2"/>
              <w:left w:val="single" w:color="000000" w:sz="3"/>
              <w:bottom w:val="none" w:color="000000" w:sz="2"/>
              <w:right w:val="single" w:color="000000" w:sz="3"/>
            </w:tcBorders>
            <w:vAlign w:val="center"/>
          </w:tcPr>
          <w:p>
            <w:pPr>
              <w:pStyle w:val="24"/>
              <w:widowControl w:val="off"/>
              <w:wordWrap w:val="1"/>
              <w:spacing w:line="384" w:lineRule="auto"/>
              <w:ind w:left="0" w:right="0"/>
              <w:jc w:val="center"/>
            </w:pPr>
            <w:r>
              <w:rPr>
                <w:rFonts w:ascii="바탕"/>
                <w:spacing w:val="-13"/>
                <w:w w:val="100"/>
                <w:sz w:val="26"/>
              </w:rPr>
              <w:t>1</w:t>
            </w:r>
          </w:p>
        </w:tc>
        <w:tc>
          <w:tcPr>
            <w:tcW w:w="3658"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pPr>
            <w:r>
              <w:rPr>
                <w:rFonts w:eastAsia="바탕"/>
                <w:spacing w:val="-13"/>
                <w:w w:val="100"/>
                <w:sz w:val="26"/>
              </w:rPr>
              <w:t>적격심사신청서</w:t>
            </w:r>
          </w:p>
        </w:tc>
        <w:tc>
          <w:tcPr>
            <w:tcW w:w="2523"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pPr>
            <w:r>
              <w:rPr>
                <w:rFonts w:eastAsia="바탕"/>
                <w:spacing w:val="-13"/>
                <w:w w:val="100"/>
                <w:sz w:val="26"/>
              </w:rPr>
              <w:t>신청자</w:t>
            </w:r>
          </w:p>
        </w:tc>
        <w:tc>
          <w:tcPr>
            <w:tcW w:w="1867" w:type="dxa"/>
            <w:tcBorders>
              <w:top w:val="none" w:color="000000" w:sz="2"/>
              <w:left w:val="single" w:color="000000" w:sz="3"/>
              <w:bottom w:val="none" w:color="000000" w:sz="2"/>
              <w:right w:val="single" w:color="000000" w:sz="9"/>
            </w:tcBorders>
            <w:vAlign w:val="center"/>
          </w:tcPr>
          <w:p>
            <w:pPr>
              <w:pStyle w:val="24"/>
              <w:widowControl w:val="off"/>
              <w:spacing w:line="384" w:lineRule="auto"/>
              <w:ind w:left="0" w:right="0"/>
            </w:pPr>
            <w:r>
              <w:rPr>
                <w:rFonts w:ascii="바탕" w:eastAsia="바탕"/>
                <w:spacing w:val="-13"/>
                <w:w w:val="100"/>
                <w:sz w:val="26"/>
              </w:rPr>
              <w:t>별지 제1호 서식</w:t>
            </w:r>
          </w:p>
        </w:tc>
      </w:tr>
      <w:tr>
        <w:trPr>
          <w:trHeight w:val="598"/>
        </w:trPr>
        <w:tc>
          <w:tcPr>
            <w:tcW w:w="1104" w:type="dxa"/>
            <w:tcBorders>
              <w:top w:val="none" w:color="000000" w:sz="2"/>
              <w:left w:val="single" w:color="000000" w:sz="9"/>
              <w:bottom w:val="none" w:color="000000" w:sz="2"/>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593" w:type="dxa"/>
            <w:tcBorders>
              <w:top w:val="none" w:color="000000" w:sz="2"/>
              <w:left w:val="single" w:color="000000" w:sz="3"/>
              <w:bottom w:val="none" w:color="000000" w:sz="2"/>
              <w:right w:val="single" w:color="000000" w:sz="3"/>
            </w:tcBorders>
            <w:vAlign w:val="center"/>
          </w:tcPr>
          <w:p>
            <w:pPr>
              <w:pStyle w:val="24"/>
              <w:widowControl w:val="off"/>
              <w:wordWrap w:val="1"/>
              <w:spacing w:line="384" w:lineRule="auto"/>
              <w:ind w:left="0" w:right="0"/>
              <w:jc w:val="center"/>
            </w:pPr>
            <w:r>
              <w:rPr>
                <w:rFonts w:ascii="바탕"/>
                <w:spacing w:val="-13"/>
                <w:w w:val="100"/>
                <w:sz w:val="26"/>
              </w:rPr>
              <w:t>2</w:t>
            </w:r>
          </w:p>
        </w:tc>
        <w:tc>
          <w:tcPr>
            <w:tcW w:w="3658" w:type="dxa"/>
            <w:tcBorders>
              <w:top w:val="none" w:color="000000" w:sz="2"/>
              <w:left w:val="single" w:color="000000" w:sz="3"/>
              <w:bottom w:val="none" w:color="000000" w:sz="2"/>
              <w:right w:val="single" w:color="000000" w:sz="3"/>
            </w:tcBorders>
            <w:vAlign w:val="center"/>
          </w:tcPr>
          <w:p>
            <w:pPr>
              <w:pStyle w:val="24"/>
              <w:widowControl w:val="off"/>
              <w:spacing w:line="312" w:lineRule="auto"/>
              <w:ind w:left="0" w:right="0"/>
            </w:pPr>
            <w:r>
              <w:rPr>
                <w:rFonts w:ascii="바탕" w:eastAsia="바탕"/>
                <w:spacing w:val="-13"/>
                <w:w w:val="100"/>
                <w:sz w:val="26"/>
              </w:rPr>
              <w:t>적격심사 자기평가와 심사표</w:t>
            </w:r>
          </w:p>
        </w:tc>
        <w:tc>
          <w:tcPr>
            <w:tcW w:w="2523"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pPr>
            <w:r>
              <w:rPr>
                <w:rFonts w:eastAsia="바탕"/>
                <w:spacing w:val="-13"/>
                <w:w w:val="100"/>
                <w:sz w:val="26"/>
              </w:rPr>
              <w:t>신청자</w:t>
            </w:r>
          </w:p>
        </w:tc>
        <w:tc>
          <w:tcPr>
            <w:tcW w:w="1867" w:type="dxa"/>
            <w:tcBorders>
              <w:top w:val="none" w:color="000000" w:sz="2"/>
              <w:left w:val="single" w:color="000000" w:sz="3"/>
              <w:bottom w:val="none" w:color="000000" w:sz="2"/>
              <w:right w:val="single" w:color="000000" w:sz="9"/>
            </w:tcBorders>
            <w:vAlign w:val="center"/>
          </w:tcPr>
          <w:p>
            <w:pPr>
              <w:pStyle w:val="24"/>
              <w:widowControl w:val="off"/>
              <w:spacing w:line="384" w:lineRule="auto"/>
              <w:ind w:left="0" w:right="0"/>
            </w:pPr>
            <w:r>
              <w:rPr>
                <w:rFonts w:ascii="바탕" w:eastAsia="바탕"/>
                <w:spacing w:val="-13"/>
                <w:w w:val="100"/>
                <w:sz w:val="26"/>
              </w:rPr>
              <w:t>별지 제2호 서식</w:t>
            </w:r>
          </w:p>
        </w:tc>
      </w:tr>
      <w:tr>
        <w:trPr>
          <w:trHeight w:val="599"/>
        </w:trPr>
        <w:tc>
          <w:tcPr>
            <w:tcW w:w="1104" w:type="dxa"/>
            <w:tcBorders>
              <w:top w:val="none" w:color="000000" w:sz="2"/>
              <w:left w:val="single" w:color="000000" w:sz="9"/>
              <w:bottom w:val="none" w:color="000000" w:sz="2"/>
              <w:right w:val="single" w:color="000000" w:sz="3"/>
            </w:tcBorders>
            <w:vAlign w:val="center"/>
          </w:tcPr>
          <w:p>
            <w:pPr>
              <w:pStyle w:val="24"/>
              <w:widowControl w:val="off"/>
              <w:wordWrap w:val="1"/>
              <w:spacing w:line="384" w:lineRule="auto"/>
              <w:ind w:left="0" w:right="0"/>
              <w:jc w:val="center"/>
            </w:pPr>
            <w:r>
              <w:rPr>
                <w:rFonts w:eastAsia="바탕"/>
                <w:spacing w:val="-13"/>
                <w:w w:val="100"/>
                <w:sz w:val="26"/>
              </w:rPr>
              <w:t>이행실적</w:t>
            </w:r>
          </w:p>
        </w:tc>
        <w:tc>
          <w:tcPr>
            <w:tcW w:w="593" w:type="dxa"/>
            <w:tcBorders>
              <w:top w:val="none" w:color="000000" w:sz="2"/>
              <w:left w:val="single" w:color="000000" w:sz="3"/>
              <w:bottom w:val="none" w:color="000000" w:sz="2"/>
              <w:right w:val="single" w:color="000000" w:sz="3"/>
            </w:tcBorders>
            <w:vAlign w:val="center"/>
          </w:tcPr>
          <w:p>
            <w:pPr>
              <w:pStyle w:val="24"/>
              <w:widowControl w:val="off"/>
              <w:wordWrap w:val="1"/>
              <w:spacing w:line="384" w:lineRule="auto"/>
              <w:ind w:left="0" w:right="0"/>
              <w:jc w:val="center"/>
            </w:pPr>
            <w:r>
              <w:rPr>
                <w:rFonts w:ascii="바탕"/>
                <w:spacing w:val="-13"/>
                <w:w w:val="100"/>
                <w:sz w:val="26"/>
              </w:rPr>
              <w:t>3</w:t>
            </w:r>
          </w:p>
        </w:tc>
        <w:tc>
          <w:tcPr>
            <w:tcW w:w="3658"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pPr>
            <w:r>
              <w:rPr>
                <w:rFonts w:ascii="바탕" w:eastAsia="바탕"/>
                <w:spacing w:val="-13"/>
                <w:w w:val="100"/>
                <w:sz w:val="26"/>
              </w:rPr>
              <w:t>물품 이행실적증명서</w:t>
            </w:r>
          </w:p>
        </w:tc>
        <w:tc>
          <w:tcPr>
            <w:tcW w:w="2523"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pPr>
            <w:r>
              <w:rPr>
                <w:rFonts w:ascii="바탕" w:eastAsia="바탕"/>
                <w:spacing w:val="-13"/>
                <w:w w:val="100"/>
                <w:sz w:val="26"/>
              </w:rPr>
              <w:t>발주기관 등</w:t>
            </w:r>
          </w:p>
        </w:tc>
        <w:tc>
          <w:tcPr>
            <w:tcW w:w="1867" w:type="dxa"/>
            <w:tcBorders>
              <w:top w:val="none" w:color="000000" w:sz="2"/>
              <w:left w:val="single" w:color="000000" w:sz="3"/>
              <w:bottom w:val="none" w:color="000000" w:sz="2"/>
              <w:right w:val="single" w:color="000000" w:sz="9"/>
            </w:tcBorders>
            <w:vAlign w:val="center"/>
          </w:tcPr>
          <w:p>
            <w:pPr>
              <w:pStyle w:val="24"/>
              <w:widowControl w:val="off"/>
              <w:spacing w:line="312" w:lineRule="auto"/>
              <w:ind w:left="0" w:right="0"/>
            </w:pPr>
            <w:r>
              <w:rPr>
                <w:rFonts w:ascii="바탕" w:eastAsia="바탕"/>
                <w:spacing w:val="-13"/>
                <w:w w:val="100"/>
                <w:sz w:val="26"/>
              </w:rPr>
              <w:t>별지 제3호 서식</w:t>
            </w:r>
          </w:p>
        </w:tc>
      </w:tr>
      <w:tr>
        <w:trPr>
          <w:trHeight w:val="599"/>
        </w:trPr>
        <w:tc>
          <w:tcPr>
            <w:tcW w:w="1104" w:type="dxa"/>
            <w:tcBorders>
              <w:top w:val="none" w:color="000000" w:sz="2"/>
              <w:left w:val="single" w:color="000000" w:sz="9"/>
              <w:bottom w:val="none" w:color="000000" w:sz="2"/>
              <w:right w:val="single" w:color="000000" w:sz="3"/>
            </w:tcBorders>
            <w:vAlign w:val="center"/>
          </w:tcPr>
          <w:p>
            <w:pPr>
              <w:pStyle w:val="24"/>
              <w:widowControl w:val="off"/>
              <w:wordWrap w:val="1"/>
              <w:spacing w:line="384" w:lineRule="auto"/>
              <w:ind w:left="0" w:right="0"/>
              <w:jc w:val="center"/>
            </w:pPr>
            <w:r>
              <w:rPr>
                <w:rFonts w:eastAsia="바탕"/>
                <w:spacing w:val="-13"/>
                <w:w w:val="100"/>
                <w:sz w:val="26"/>
              </w:rPr>
              <w:t>기술능력</w:t>
            </w:r>
          </w:p>
        </w:tc>
        <w:tc>
          <w:tcPr>
            <w:tcW w:w="593" w:type="dxa"/>
            <w:tcBorders>
              <w:top w:val="none" w:color="000000" w:sz="2"/>
              <w:left w:val="single" w:color="000000" w:sz="3"/>
              <w:bottom w:val="none" w:color="000000" w:sz="2"/>
              <w:right w:val="single" w:color="000000" w:sz="3"/>
            </w:tcBorders>
            <w:vAlign w:val="center"/>
          </w:tcPr>
          <w:p>
            <w:pPr>
              <w:pStyle w:val="24"/>
              <w:widowControl w:val="off"/>
              <w:wordWrap w:val="1"/>
              <w:spacing w:line="384" w:lineRule="auto"/>
              <w:ind w:left="0" w:right="0"/>
              <w:jc w:val="center"/>
            </w:pPr>
            <w:r>
              <w:rPr>
                <w:rFonts w:ascii="바탕"/>
                <w:spacing w:val="-13"/>
                <w:w w:val="100"/>
                <w:sz w:val="26"/>
              </w:rPr>
              <w:t>4</w:t>
            </w:r>
          </w:p>
        </w:tc>
        <w:tc>
          <w:tcPr>
            <w:tcW w:w="3658" w:type="dxa"/>
            <w:tcBorders>
              <w:top w:val="none" w:color="000000" w:sz="2"/>
              <w:left w:val="single" w:color="000000" w:sz="3"/>
              <w:bottom w:val="none" w:color="000000" w:sz="2"/>
              <w:right w:val="single" w:color="000000" w:sz="3"/>
            </w:tcBorders>
            <w:vAlign w:val="center"/>
          </w:tcPr>
          <w:p>
            <w:pPr>
              <w:pStyle w:val="24"/>
              <w:widowControl w:val="off"/>
              <w:spacing w:line="312" w:lineRule="auto"/>
              <w:ind w:left="0" w:right="0"/>
            </w:pPr>
            <w:r>
              <w:rPr>
                <w:rFonts w:ascii="바탕" w:eastAsia="바탕"/>
                <w:spacing w:val="-13"/>
                <w:w w:val="100"/>
                <w:sz w:val="26"/>
              </w:rPr>
              <w:t>기술·기능분야 자격증</w:t>
            </w:r>
          </w:p>
        </w:tc>
        <w:tc>
          <w:tcPr>
            <w:tcW w:w="2523"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pPr>
            <w:r>
              <w:rPr>
                <w:rFonts w:ascii="바탕" w:eastAsia="바탕"/>
                <w:spacing w:val="-13"/>
                <w:w w:val="100"/>
                <w:sz w:val="26"/>
              </w:rPr>
              <w:t>관계기관 등</w:t>
            </w:r>
          </w:p>
        </w:tc>
        <w:tc>
          <w:tcPr>
            <w:tcW w:w="1867" w:type="dxa"/>
            <w:tcBorders>
              <w:top w:val="none" w:color="000000" w:sz="2"/>
              <w:left w:val="single" w:color="000000" w:sz="3"/>
              <w:bottom w:val="none" w:color="000000" w:sz="2"/>
              <w:right w:val="single" w:color="000000" w:sz="9"/>
            </w:tcBorders>
            <w:vAlign w:val="center"/>
          </w:tcPr>
          <w:p>
            <w:pPr>
              <w:pStyle w:val="24"/>
              <w:widowControl w:val="off"/>
              <w:spacing w:line="384" w:lineRule="auto"/>
              <w:ind w:left="0" w:right="0"/>
              <w:rPr>
                <w:rFonts w:ascii="바탕" w:eastAsia="바탕"/>
                <w:color w:val="000000"/>
                <w:spacing w:val="-13"/>
                <w:w w:val="100"/>
                <w:sz w:val="26"/>
              </w:rPr>
            </w:pPr>
          </w:p>
        </w:tc>
      </w:tr>
      <w:tr>
        <w:trPr>
          <w:trHeight w:val="599"/>
        </w:trPr>
        <w:tc>
          <w:tcPr>
            <w:tcW w:w="1104" w:type="dxa"/>
            <w:tcBorders>
              <w:top w:val="none" w:color="000000" w:sz="2"/>
              <w:left w:val="single" w:color="000000" w:sz="9"/>
              <w:bottom w:val="none" w:color="000000" w:sz="2"/>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593" w:type="dxa"/>
            <w:tcBorders>
              <w:top w:val="none" w:color="000000" w:sz="2"/>
              <w:left w:val="single" w:color="000000" w:sz="3"/>
              <w:bottom w:val="none" w:color="000000" w:sz="2"/>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3658" w:type="dxa"/>
            <w:tcBorders>
              <w:top w:val="none" w:color="000000" w:sz="2"/>
              <w:left w:val="single" w:color="000000" w:sz="3"/>
              <w:bottom w:val="none" w:color="000000" w:sz="2"/>
              <w:right w:val="single" w:color="000000" w:sz="3"/>
            </w:tcBorders>
            <w:vAlign w:val="center"/>
          </w:tcPr>
          <w:p>
            <w:pPr>
              <w:pStyle w:val="24"/>
              <w:widowControl w:val="off"/>
              <w:spacing w:line="312" w:lineRule="auto"/>
              <w:ind w:left="0" w:right="0"/>
            </w:pPr>
            <w:r>
              <w:rPr>
                <w:rFonts w:ascii="바탕" w:eastAsia="바탕"/>
                <w:spacing w:val="-13"/>
                <w:w w:val="100"/>
                <w:sz w:val="26"/>
              </w:rPr>
              <w:t>4대보험 가입증명서류</w:t>
            </w:r>
          </w:p>
        </w:tc>
        <w:tc>
          <w:tcPr>
            <w:tcW w:w="2523"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pPr>
            <w:r>
              <w:rPr>
                <w:rFonts w:ascii="바탕" w:eastAsia="바탕"/>
                <w:spacing w:val="-13"/>
                <w:w w:val="100"/>
                <w:sz w:val="26"/>
              </w:rPr>
              <w:t>관계기관 등</w:t>
            </w:r>
          </w:p>
        </w:tc>
        <w:tc>
          <w:tcPr>
            <w:tcW w:w="1867" w:type="dxa"/>
            <w:tcBorders>
              <w:top w:val="none" w:color="000000" w:sz="2"/>
              <w:left w:val="single" w:color="000000" w:sz="3"/>
              <w:bottom w:val="none" w:color="000000" w:sz="2"/>
              <w:right w:val="single" w:color="000000" w:sz="9"/>
            </w:tcBorders>
            <w:vAlign w:val="center"/>
          </w:tcPr>
          <w:p>
            <w:pPr>
              <w:pStyle w:val="24"/>
              <w:widowControl w:val="off"/>
              <w:spacing w:line="384" w:lineRule="auto"/>
              <w:ind w:left="0" w:right="0"/>
              <w:rPr>
                <w:rFonts w:ascii="바탕" w:eastAsia="바탕"/>
                <w:color w:val="000000"/>
                <w:spacing w:val="-13"/>
                <w:w w:val="100"/>
                <w:sz w:val="26"/>
              </w:rPr>
            </w:pPr>
          </w:p>
        </w:tc>
      </w:tr>
      <w:tr>
        <w:trPr>
          <w:trHeight w:val="599"/>
        </w:trPr>
        <w:tc>
          <w:tcPr>
            <w:tcW w:w="1104" w:type="dxa"/>
            <w:tcBorders>
              <w:top w:val="none" w:color="000000" w:sz="2"/>
              <w:left w:val="single" w:color="000000" w:sz="9"/>
              <w:bottom w:val="none" w:color="000000" w:sz="2"/>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593" w:type="dxa"/>
            <w:tcBorders>
              <w:top w:val="none" w:color="000000" w:sz="2"/>
              <w:left w:val="single" w:color="000000" w:sz="3"/>
              <w:bottom w:val="none" w:color="000000" w:sz="2"/>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3658" w:type="dxa"/>
            <w:tcBorders>
              <w:top w:val="none" w:color="000000" w:sz="2"/>
              <w:left w:val="single" w:color="000000" w:sz="3"/>
              <w:bottom w:val="none" w:color="000000" w:sz="2"/>
              <w:right w:val="single" w:color="000000" w:sz="3"/>
            </w:tcBorders>
            <w:vAlign w:val="center"/>
          </w:tcPr>
          <w:p>
            <w:pPr>
              <w:pStyle w:val="24"/>
              <w:widowControl w:val="off"/>
              <w:spacing w:line="312" w:lineRule="auto"/>
              <w:ind w:left="0" w:right="0"/>
            </w:pPr>
            <w:r>
              <w:rPr>
                <w:rFonts w:ascii="바탕" w:eastAsia="바탕"/>
                <w:spacing w:val="-13"/>
                <w:w w:val="100"/>
                <w:sz w:val="26"/>
              </w:rPr>
              <w:t>공장등록증명원 등</w:t>
            </w:r>
          </w:p>
        </w:tc>
        <w:tc>
          <w:tcPr>
            <w:tcW w:w="2523"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pPr>
            <w:r>
              <w:rPr>
                <w:rFonts w:ascii="바탕" w:eastAsia="바탕"/>
                <w:spacing w:val="-13"/>
                <w:w w:val="100"/>
                <w:sz w:val="26"/>
              </w:rPr>
              <w:t>관계기관 등</w:t>
            </w:r>
          </w:p>
        </w:tc>
        <w:tc>
          <w:tcPr>
            <w:tcW w:w="1867" w:type="dxa"/>
            <w:tcBorders>
              <w:top w:val="none" w:color="000000" w:sz="2"/>
              <w:left w:val="single" w:color="000000" w:sz="3"/>
              <w:bottom w:val="none" w:color="000000" w:sz="2"/>
              <w:right w:val="single" w:color="000000" w:sz="9"/>
            </w:tcBorders>
            <w:vAlign w:val="center"/>
          </w:tcPr>
          <w:p>
            <w:pPr>
              <w:pStyle w:val="24"/>
              <w:widowControl w:val="off"/>
              <w:spacing w:line="384" w:lineRule="auto"/>
              <w:ind w:left="0" w:right="0"/>
              <w:rPr>
                <w:rFonts w:ascii="바탕" w:eastAsia="바탕"/>
                <w:color w:val="000000"/>
                <w:spacing w:val="-13"/>
                <w:w w:val="100"/>
                <w:sz w:val="26"/>
              </w:rPr>
            </w:pPr>
          </w:p>
        </w:tc>
      </w:tr>
      <w:tr>
        <w:trPr>
          <w:trHeight w:val="599"/>
        </w:trPr>
        <w:tc>
          <w:tcPr>
            <w:tcW w:w="1104" w:type="dxa"/>
            <w:tcBorders>
              <w:top w:val="none" w:color="000000" w:sz="2"/>
              <w:left w:val="single" w:color="000000" w:sz="9"/>
              <w:bottom w:val="none" w:color="000000" w:sz="2"/>
              <w:right w:val="single" w:color="000000" w:sz="3"/>
            </w:tcBorders>
            <w:vAlign w:val="center"/>
          </w:tcPr>
          <w:p>
            <w:pPr>
              <w:pStyle w:val="24"/>
              <w:widowControl w:val="off"/>
              <w:wordWrap w:val="1"/>
              <w:spacing w:line="384" w:lineRule="auto"/>
              <w:ind w:left="0" w:right="0"/>
              <w:jc w:val="center"/>
            </w:pPr>
            <w:r>
              <w:rPr>
                <w:rFonts w:eastAsia="바탕"/>
                <w:spacing w:val="-13"/>
                <w:w w:val="100"/>
                <w:sz w:val="26"/>
              </w:rPr>
              <w:t>경영상태</w:t>
            </w:r>
          </w:p>
        </w:tc>
        <w:tc>
          <w:tcPr>
            <w:tcW w:w="593" w:type="dxa"/>
            <w:tcBorders>
              <w:top w:val="none" w:color="000000" w:sz="2"/>
              <w:left w:val="single" w:color="000000" w:sz="3"/>
              <w:bottom w:val="none" w:color="000000" w:sz="2"/>
              <w:right w:val="single" w:color="000000" w:sz="3"/>
            </w:tcBorders>
            <w:vAlign w:val="center"/>
          </w:tcPr>
          <w:p>
            <w:pPr>
              <w:pStyle w:val="24"/>
              <w:widowControl w:val="off"/>
              <w:wordWrap w:val="1"/>
              <w:spacing w:line="384" w:lineRule="auto"/>
              <w:ind w:left="0" w:right="0"/>
              <w:jc w:val="center"/>
            </w:pPr>
            <w:r>
              <w:rPr>
                <w:rFonts w:ascii="바탕"/>
                <w:spacing w:val="-13"/>
                <w:w w:val="100"/>
                <w:sz w:val="26"/>
              </w:rPr>
              <w:t>5</w:t>
            </w:r>
          </w:p>
        </w:tc>
        <w:tc>
          <w:tcPr>
            <w:tcW w:w="3658"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pPr>
            <w:r>
              <w:rPr>
                <w:rFonts w:eastAsia="바탕"/>
                <w:spacing w:val="-13"/>
                <w:w w:val="100"/>
                <w:sz w:val="26"/>
              </w:rPr>
              <w:t>신용평가등급확인서</w:t>
            </w:r>
          </w:p>
        </w:tc>
        <w:tc>
          <w:tcPr>
            <w:tcW w:w="2523"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pPr>
            <w:r>
              <w:rPr>
                <w:rFonts w:eastAsia="바탕"/>
                <w:spacing w:val="-13"/>
                <w:w w:val="100"/>
                <w:sz w:val="26"/>
              </w:rPr>
              <w:t>신용평가등급발급기관</w:t>
            </w:r>
          </w:p>
        </w:tc>
        <w:tc>
          <w:tcPr>
            <w:tcW w:w="1867" w:type="dxa"/>
            <w:tcBorders>
              <w:top w:val="none" w:color="000000" w:sz="2"/>
              <w:left w:val="single" w:color="000000" w:sz="3"/>
              <w:bottom w:val="none" w:color="000000" w:sz="2"/>
              <w:right w:val="single" w:color="000000" w:sz="9"/>
            </w:tcBorders>
            <w:vAlign w:val="center"/>
          </w:tcPr>
          <w:p>
            <w:pPr>
              <w:pStyle w:val="24"/>
              <w:widowControl w:val="off"/>
              <w:spacing w:line="384" w:lineRule="auto"/>
              <w:ind w:left="0" w:right="0"/>
              <w:rPr>
                <w:rFonts w:ascii="바탕" w:eastAsia="바탕"/>
                <w:color w:val="000000"/>
                <w:spacing w:val="-13"/>
                <w:w w:val="100"/>
                <w:sz w:val="26"/>
              </w:rPr>
            </w:pPr>
          </w:p>
        </w:tc>
      </w:tr>
      <w:tr>
        <w:trPr>
          <w:trHeight w:val="599"/>
        </w:trPr>
        <w:tc>
          <w:tcPr>
            <w:tcW w:w="1104" w:type="dxa"/>
            <w:tcBorders>
              <w:top w:val="none" w:color="000000" w:sz="2"/>
              <w:left w:val="single" w:color="000000" w:sz="9"/>
              <w:bottom w:val="none" w:color="000000" w:sz="2"/>
              <w:right w:val="single" w:color="000000" w:sz="3"/>
            </w:tcBorders>
            <w:vAlign w:val="center"/>
          </w:tcPr>
          <w:p>
            <w:pPr>
              <w:pStyle w:val="24"/>
              <w:widowControl w:val="off"/>
              <w:wordWrap w:val="1"/>
              <w:spacing w:line="384" w:lineRule="auto"/>
              <w:ind w:left="0" w:right="0"/>
              <w:jc w:val="center"/>
            </w:pPr>
            <w:r>
              <w:rPr>
                <w:rFonts w:ascii="바탕" w:eastAsia="바탕"/>
                <w:spacing w:val="-13"/>
                <w:w w:val="100"/>
                <w:sz w:val="26"/>
              </w:rPr>
              <w:t>신 인 도</w:t>
            </w:r>
          </w:p>
        </w:tc>
        <w:tc>
          <w:tcPr>
            <w:tcW w:w="593" w:type="dxa"/>
            <w:tcBorders>
              <w:top w:val="none" w:color="000000" w:sz="2"/>
              <w:left w:val="single" w:color="000000" w:sz="3"/>
              <w:bottom w:val="none" w:color="000000" w:sz="2"/>
              <w:right w:val="single" w:color="000000" w:sz="3"/>
            </w:tcBorders>
            <w:vAlign w:val="center"/>
          </w:tcPr>
          <w:p>
            <w:pPr>
              <w:pStyle w:val="24"/>
              <w:widowControl w:val="off"/>
              <w:wordWrap w:val="1"/>
              <w:spacing w:line="384" w:lineRule="auto"/>
              <w:ind w:left="0" w:right="0"/>
              <w:jc w:val="center"/>
            </w:pPr>
            <w:r>
              <w:rPr>
                <w:rFonts w:ascii="바탕"/>
                <w:spacing w:val="-13"/>
                <w:w w:val="100"/>
                <w:sz w:val="26"/>
              </w:rPr>
              <w:t>6</w:t>
            </w:r>
          </w:p>
        </w:tc>
        <w:tc>
          <w:tcPr>
            <w:tcW w:w="3658"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pPr>
            <w:r>
              <w:rPr>
                <w:rFonts w:ascii="바탕" w:eastAsia="바탕"/>
                <w:spacing w:val="-13"/>
                <w:w w:val="100"/>
                <w:sz w:val="26"/>
              </w:rPr>
              <w:t>신기술 인증 등</w:t>
            </w:r>
          </w:p>
        </w:tc>
        <w:tc>
          <w:tcPr>
            <w:tcW w:w="2523"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pPr>
            <w:r>
              <w:rPr>
                <w:rFonts w:ascii="바탕" w:eastAsia="바탕"/>
                <w:spacing w:val="-13"/>
                <w:w w:val="100"/>
                <w:sz w:val="26"/>
              </w:rPr>
              <w:t>관계기관 등</w:t>
            </w:r>
          </w:p>
        </w:tc>
        <w:tc>
          <w:tcPr>
            <w:tcW w:w="1867" w:type="dxa"/>
            <w:tcBorders>
              <w:top w:val="none" w:color="000000" w:sz="2"/>
              <w:left w:val="single" w:color="000000" w:sz="3"/>
              <w:bottom w:val="none" w:color="000000" w:sz="2"/>
              <w:right w:val="single" w:color="000000" w:sz="9"/>
            </w:tcBorders>
            <w:vAlign w:val="center"/>
          </w:tcPr>
          <w:p>
            <w:pPr>
              <w:pStyle w:val="24"/>
              <w:widowControl w:val="off"/>
              <w:spacing w:line="384" w:lineRule="auto"/>
              <w:ind w:left="0" w:right="0"/>
              <w:rPr>
                <w:rFonts w:ascii="바탕" w:eastAsia="바탕"/>
                <w:color w:val="000000"/>
                <w:spacing w:val="-13"/>
                <w:w w:val="100"/>
                <w:sz w:val="26"/>
              </w:rPr>
            </w:pPr>
          </w:p>
        </w:tc>
      </w:tr>
      <w:tr>
        <w:trPr>
          <w:trHeight w:val="599"/>
        </w:trPr>
        <w:tc>
          <w:tcPr>
            <w:tcW w:w="1104" w:type="dxa"/>
            <w:tcBorders>
              <w:top w:val="none" w:color="000000" w:sz="2"/>
              <w:left w:val="single" w:color="000000" w:sz="9"/>
              <w:bottom w:val="none" w:color="000000" w:sz="2"/>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593" w:type="dxa"/>
            <w:tcBorders>
              <w:top w:val="none" w:color="000000" w:sz="2"/>
              <w:left w:val="single" w:color="000000" w:sz="3"/>
              <w:bottom w:val="none" w:color="000000" w:sz="2"/>
              <w:right w:val="single" w:color="000000" w:sz="3"/>
            </w:tcBorders>
            <w:vAlign w:val="center"/>
          </w:tcPr>
          <w:p>
            <w:pPr>
              <w:pStyle w:val="24"/>
              <w:widowControl w:val="off"/>
              <w:wordWrap w:val="1"/>
              <w:spacing w:line="384" w:lineRule="auto"/>
              <w:ind w:left="0" w:right="0"/>
              <w:jc w:val="center"/>
            </w:pPr>
            <w:r>
              <w:rPr>
                <w:rFonts w:ascii="바탕"/>
                <w:spacing w:val="-13"/>
                <w:w w:val="100"/>
                <w:sz w:val="26"/>
              </w:rPr>
              <w:t>7</w:t>
            </w:r>
          </w:p>
        </w:tc>
        <w:tc>
          <w:tcPr>
            <w:tcW w:w="3658"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pPr>
            <w:r>
              <w:rPr>
                <w:rFonts w:ascii="바탕" w:eastAsia="바탕"/>
                <w:spacing w:val="-13"/>
                <w:w w:val="100"/>
                <w:sz w:val="26"/>
              </w:rPr>
              <w:t>환경 및 기타 인증</w:t>
            </w:r>
          </w:p>
        </w:tc>
        <w:tc>
          <w:tcPr>
            <w:tcW w:w="2523"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pPr>
            <w:r>
              <w:rPr>
                <w:rFonts w:ascii="바탕" w:eastAsia="바탕"/>
                <w:spacing w:val="-13"/>
                <w:w w:val="100"/>
                <w:sz w:val="26"/>
              </w:rPr>
              <w:t>관계기관 등</w:t>
            </w:r>
          </w:p>
        </w:tc>
        <w:tc>
          <w:tcPr>
            <w:tcW w:w="1867" w:type="dxa"/>
            <w:tcBorders>
              <w:top w:val="none" w:color="000000" w:sz="2"/>
              <w:left w:val="single" w:color="000000" w:sz="3"/>
              <w:bottom w:val="none" w:color="000000" w:sz="2"/>
              <w:right w:val="single" w:color="000000" w:sz="9"/>
            </w:tcBorders>
            <w:vAlign w:val="center"/>
          </w:tcPr>
          <w:p>
            <w:pPr>
              <w:pStyle w:val="24"/>
              <w:widowControl w:val="off"/>
              <w:spacing w:line="384" w:lineRule="auto"/>
              <w:ind w:left="0" w:right="0"/>
              <w:rPr>
                <w:rFonts w:ascii="바탕" w:eastAsia="바탕"/>
                <w:color w:val="000000"/>
                <w:spacing w:val="-13"/>
                <w:w w:val="100"/>
                <w:sz w:val="26"/>
              </w:rPr>
            </w:pPr>
          </w:p>
        </w:tc>
      </w:tr>
      <w:tr>
        <w:trPr>
          <w:trHeight w:val="599"/>
        </w:trPr>
        <w:tc>
          <w:tcPr>
            <w:tcW w:w="1104" w:type="dxa"/>
            <w:tcBorders>
              <w:top w:val="none" w:color="000000" w:sz="2"/>
              <w:left w:val="single" w:color="000000" w:sz="9"/>
              <w:bottom w:val="none" w:color="000000" w:sz="2"/>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593" w:type="dxa"/>
            <w:tcBorders>
              <w:top w:val="none" w:color="000000" w:sz="2"/>
              <w:left w:val="single" w:color="000000" w:sz="3"/>
              <w:bottom w:val="none" w:color="000000" w:sz="2"/>
              <w:right w:val="single" w:color="000000" w:sz="3"/>
            </w:tcBorders>
            <w:vAlign w:val="center"/>
          </w:tcPr>
          <w:p>
            <w:pPr>
              <w:pStyle w:val="24"/>
              <w:widowControl w:val="off"/>
              <w:wordWrap w:val="1"/>
              <w:spacing w:line="384" w:lineRule="auto"/>
              <w:ind w:left="0" w:right="0"/>
              <w:jc w:val="center"/>
            </w:pPr>
            <w:r>
              <w:rPr>
                <w:rFonts w:ascii="바탕"/>
                <w:spacing w:val="-13"/>
                <w:w w:val="100"/>
                <w:sz w:val="26"/>
              </w:rPr>
              <w:t>8</w:t>
            </w:r>
          </w:p>
        </w:tc>
        <w:tc>
          <w:tcPr>
            <w:tcW w:w="3658"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pPr>
            <w:r>
              <w:rPr>
                <w:rFonts w:ascii="바탕" w:eastAsia="바탕"/>
                <w:spacing w:val="-13"/>
                <w:w w:val="100"/>
                <w:sz w:val="26"/>
              </w:rPr>
              <w:t>그밖에 필요한 서류</w:t>
            </w:r>
          </w:p>
        </w:tc>
        <w:tc>
          <w:tcPr>
            <w:tcW w:w="2523"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pPr>
            <w:r>
              <w:rPr>
                <w:rFonts w:ascii="바탕" w:eastAsia="바탕"/>
                <w:spacing w:val="-13"/>
                <w:w w:val="100"/>
                <w:sz w:val="26"/>
              </w:rPr>
              <w:t>관계기관 등</w:t>
            </w:r>
          </w:p>
        </w:tc>
        <w:tc>
          <w:tcPr>
            <w:tcW w:w="1867" w:type="dxa"/>
            <w:tcBorders>
              <w:top w:val="none" w:color="000000" w:sz="2"/>
              <w:left w:val="single" w:color="000000" w:sz="3"/>
              <w:bottom w:val="none" w:color="000000" w:sz="2"/>
              <w:right w:val="single" w:color="000000" w:sz="9"/>
            </w:tcBorders>
            <w:vAlign w:val="center"/>
          </w:tcPr>
          <w:p>
            <w:pPr>
              <w:pStyle w:val="24"/>
              <w:widowControl w:val="off"/>
              <w:spacing w:line="384" w:lineRule="auto"/>
              <w:ind w:left="0" w:right="0"/>
              <w:rPr>
                <w:rFonts w:ascii="바탕" w:eastAsia="바탕"/>
                <w:color w:val="000000"/>
                <w:spacing w:val="-13"/>
                <w:w w:val="100"/>
                <w:sz w:val="26"/>
              </w:rPr>
            </w:pPr>
          </w:p>
        </w:tc>
      </w:tr>
      <w:tr>
        <w:trPr>
          <w:trHeight w:val="599"/>
        </w:trPr>
        <w:tc>
          <w:tcPr>
            <w:tcW w:w="1104" w:type="dxa"/>
            <w:tcBorders>
              <w:top w:val="none" w:color="000000" w:sz="2"/>
              <w:left w:val="single" w:color="000000" w:sz="9"/>
              <w:bottom w:val="none" w:color="000000" w:sz="2"/>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593" w:type="dxa"/>
            <w:tcBorders>
              <w:top w:val="none" w:color="000000" w:sz="2"/>
              <w:left w:val="single" w:color="000000" w:sz="3"/>
              <w:bottom w:val="none" w:color="000000" w:sz="2"/>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3658"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rPr>
                <w:rFonts w:ascii="바탕" w:eastAsia="바탕"/>
                <w:color w:val="000000"/>
                <w:spacing w:val="-13"/>
                <w:w w:val="100"/>
                <w:sz w:val="26"/>
              </w:rPr>
            </w:pPr>
          </w:p>
        </w:tc>
        <w:tc>
          <w:tcPr>
            <w:tcW w:w="2523"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rPr>
                <w:rFonts w:ascii="바탕" w:eastAsia="바탕"/>
                <w:color w:val="000000"/>
                <w:spacing w:val="-13"/>
                <w:w w:val="100"/>
                <w:sz w:val="26"/>
              </w:rPr>
            </w:pPr>
          </w:p>
        </w:tc>
        <w:tc>
          <w:tcPr>
            <w:tcW w:w="1867" w:type="dxa"/>
            <w:tcBorders>
              <w:top w:val="none" w:color="000000" w:sz="2"/>
              <w:left w:val="single" w:color="000000" w:sz="3"/>
              <w:bottom w:val="none" w:color="000000" w:sz="2"/>
              <w:right w:val="single" w:color="000000" w:sz="9"/>
            </w:tcBorders>
            <w:vAlign w:val="center"/>
          </w:tcPr>
          <w:p>
            <w:pPr>
              <w:pStyle w:val="24"/>
              <w:widowControl w:val="off"/>
              <w:spacing w:line="384" w:lineRule="auto"/>
              <w:ind w:left="0" w:right="0"/>
              <w:rPr>
                <w:rFonts w:ascii="바탕" w:eastAsia="바탕"/>
                <w:color w:val="000000"/>
                <w:spacing w:val="-13"/>
                <w:w w:val="100"/>
                <w:sz w:val="26"/>
              </w:rPr>
            </w:pPr>
          </w:p>
        </w:tc>
      </w:tr>
      <w:tr>
        <w:trPr>
          <w:trHeight w:val="599"/>
        </w:trPr>
        <w:tc>
          <w:tcPr>
            <w:tcW w:w="1104" w:type="dxa"/>
            <w:tcBorders>
              <w:top w:val="none" w:color="000000" w:sz="2"/>
              <w:left w:val="single" w:color="000000" w:sz="9"/>
              <w:bottom w:val="none" w:color="000000" w:sz="2"/>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593" w:type="dxa"/>
            <w:tcBorders>
              <w:top w:val="none" w:color="000000" w:sz="2"/>
              <w:left w:val="single" w:color="000000" w:sz="3"/>
              <w:bottom w:val="none" w:color="000000" w:sz="2"/>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3658"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rPr>
                <w:rFonts w:ascii="바탕" w:eastAsia="바탕"/>
                <w:color w:val="000000"/>
                <w:spacing w:val="-13"/>
                <w:w w:val="100"/>
                <w:sz w:val="26"/>
              </w:rPr>
            </w:pPr>
          </w:p>
        </w:tc>
        <w:tc>
          <w:tcPr>
            <w:tcW w:w="2523"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rPr>
                <w:rFonts w:ascii="바탕" w:eastAsia="바탕"/>
                <w:color w:val="000000"/>
                <w:spacing w:val="-13"/>
                <w:w w:val="100"/>
                <w:sz w:val="26"/>
              </w:rPr>
            </w:pPr>
          </w:p>
        </w:tc>
        <w:tc>
          <w:tcPr>
            <w:tcW w:w="1867" w:type="dxa"/>
            <w:tcBorders>
              <w:top w:val="none" w:color="000000" w:sz="2"/>
              <w:left w:val="single" w:color="000000" w:sz="3"/>
              <w:bottom w:val="none" w:color="000000" w:sz="2"/>
              <w:right w:val="single" w:color="000000" w:sz="9"/>
            </w:tcBorders>
            <w:vAlign w:val="center"/>
          </w:tcPr>
          <w:p>
            <w:pPr>
              <w:pStyle w:val="24"/>
              <w:widowControl w:val="off"/>
              <w:spacing w:line="384" w:lineRule="auto"/>
              <w:ind w:left="0" w:right="0"/>
              <w:rPr>
                <w:rFonts w:ascii="바탕" w:eastAsia="바탕"/>
                <w:color w:val="000000"/>
                <w:spacing w:val="-13"/>
                <w:w w:val="100"/>
                <w:sz w:val="26"/>
              </w:rPr>
            </w:pPr>
          </w:p>
        </w:tc>
      </w:tr>
      <w:tr>
        <w:trPr>
          <w:trHeight w:val="599"/>
        </w:trPr>
        <w:tc>
          <w:tcPr>
            <w:tcW w:w="1104" w:type="dxa"/>
            <w:tcBorders>
              <w:top w:val="none" w:color="000000" w:sz="2"/>
              <w:left w:val="single" w:color="000000" w:sz="9"/>
              <w:bottom w:val="none" w:color="000000" w:sz="2"/>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593" w:type="dxa"/>
            <w:tcBorders>
              <w:top w:val="none" w:color="000000" w:sz="2"/>
              <w:left w:val="single" w:color="000000" w:sz="3"/>
              <w:bottom w:val="none" w:color="000000" w:sz="2"/>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3658" w:type="dxa"/>
            <w:tcBorders>
              <w:top w:val="none" w:color="000000" w:sz="2"/>
              <w:left w:val="single" w:color="000000" w:sz="3"/>
              <w:bottom w:val="none" w:color="000000" w:sz="2"/>
              <w:right w:val="single" w:color="000000" w:sz="3"/>
            </w:tcBorders>
            <w:vAlign w:val="center"/>
          </w:tcPr>
          <w:p>
            <w:pPr>
              <w:pStyle w:val="24"/>
              <w:widowControl w:val="off"/>
              <w:spacing w:line="312" w:lineRule="auto"/>
              <w:ind w:left="0" w:right="0"/>
              <w:rPr>
                <w:rFonts w:ascii="바탕" w:eastAsia="바탕"/>
                <w:color w:val="000000"/>
                <w:spacing w:val="-13"/>
                <w:w w:val="100"/>
                <w:sz w:val="26"/>
              </w:rPr>
            </w:pPr>
          </w:p>
        </w:tc>
        <w:tc>
          <w:tcPr>
            <w:tcW w:w="2523"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rPr>
                <w:rFonts w:ascii="바탕" w:eastAsia="바탕"/>
                <w:color w:val="000000"/>
                <w:spacing w:val="-13"/>
                <w:w w:val="100"/>
                <w:sz w:val="26"/>
              </w:rPr>
            </w:pPr>
          </w:p>
        </w:tc>
        <w:tc>
          <w:tcPr>
            <w:tcW w:w="1867" w:type="dxa"/>
            <w:tcBorders>
              <w:top w:val="none" w:color="000000" w:sz="2"/>
              <w:left w:val="single" w:color="000000" w:sz="3"/>
              <w:bottom w:val="none" w:color="000000" w:sz="2"/>
              <w:right w:val="single" w:color="000000" w:sz="9"/>
            </w:tcBorders>
            <w:vAlign w:val="center"/>
          </w:tcPr>
          <w:p>
            <w:pPr>
              <w:pStyle w:val="24"/>
              <w:widowControl w:val="off"/>
              <w:spacing w:line="384" w:lineRule="auto"/>
              <w:ind w:left="0" w:right="0"/>
              <w:rPr>
                <w:rFonts w:ascii="바탕" w:eastAsia="바탕"/>
                <w:color w:val="000000"/>
                <w:spacing w:val="-13"/>
                <w:w w:val="100"/>
                <w:sz w:val="26"/>
              </w:rPr>
            </w:pPr>
          </w:p>
        </w:tc>
      </w:tr>
      <w:tr>
        <w:trPr>
          <w:trHeight w:val="598"/>
        </w:trPr>
        <w:tc>
          <w:tcPr>
            <w:tcW w:w="1104" w:type="dxa"/>
            <w:tcBorders>
              <w:top w:val="none" w:color="000000" w:sz="2"/>
              <w:left w:val="single" w:color="000000" w:sz="9"/>
              <w:bottom w:val="none" w:color="000000" w:sz="2"/>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593" w:type="dxa"/>
            <w:tcBorders>
              <w:top w:val="none" w:color="000000" w:sz="2"/>
              <w:left w:val="single" w:color="000000" w:sz="3"/>
              <w:bottom w:val="none" w:color="000000" w:sz="2"/>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3658"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rPr>
                <w:rFonts w:ascii="바탕" w:eastAsia="바탕"/>
                <w:color w:val="000000"/>
                <w:spacing w:val="-13"/>
                <w:w w:val="100"/>
                <w:sz w:val="26"/>
              </w:rPr>
            </w:pPr>
          </w:p>
        </w:tc>
        <w:tc>
          <w:tcPr>
            <w:tcW w:w="2523"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rPr>
                <w:rFonts w:ascii="바탕" w:eastAsia="바탕"/>
                <w:color w:val="000000"/>
                <w:spacing w:val="-13"/>
                <w:w w:val="100"/>
                <w:sz w:val="26"/>
              </w:rPr>
            </w:pPr>
          </w:p>
        </w:tc>
        <w:tc>
          <w:tcPr>
            <w:tcW w:w="1867" w:type="dxa"/>
            <w:tcBorders>
              <w:top w:val="none" w:color="000000" w:sz="2"/>
              <w:left w:val="single" w:color="000000" w:sz="3"/>
              <w:bottom w:val="none" w:color="000000" w:sz="2"/>
              <w:right w:val="single" w:color="000000" w:sz="9"/>
            </w:tcBorders>
            <w:vAlign w:val="center"/>
          </w:tcPr>
          <w:p>
            <w:pPr>
              <w:pStyle w:val="24"/>
              <w:widowControl w:val="off"/>
              <w:spacing w:line="384" w:lineRule="auto"/>
              <w:ind w:left="0" w:right="0"/>
              <w:rPr>
                <w:rFonts w:ascii="바탕" w:eastAsia="바탕"/>
                <w:color w:val="000000"/>
                <w:spacing w:val="-13"/>
                <w:w w:val="100"/>
                <w:sz w:val="26"/>
              </w:rPr>
            </w:pPr>
          </w:p>
        </w:tc>
      </w:tr>
      <w:tr>
        <w:trPr>
          <w:trHeight w:val="599"/>
        </w:trPr>
        <w:tc>
          <w:tcPr>
            <w:tcW w:w="1104" w:type="dxa"/>
            <w:tcBorders>
              <w:top w:val="none" w:color="000000" w:sz="2"/>
              <w:left w:val="single" w:color="000000" w:sz="9"/>
              <w:bottom w:val="none" w:color="000000" w:sz="2"/>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593" w:type="dxa"/>
            <w:tcBorders>
              <w:top w:val="none" w:color="000000" w:sz="2"/>
              <w:left w:val="single" w:color="000000" w:sz="3"/>
              <w:bottom w:val="none" w:color="000000" w:sz="2"/>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3658"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rPr>
                <w:rFonts w:ascii="바탕" w:eastAsia="바탕"/>
                <w:color w:val="000000"/>
                <w:spacing w:val="-13"/>
                <w:w w:val="100"/>
                <w:sz w:val="26"/>
              </w:rPr>
            </w:pPr>
          </w:p>
        </w:tc>
        <w:tc>
          <w:tcPr>
            <w:tcW w:w="2523"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rPr>
                <w:rFonts w:ascii="바탕" w:eastAsia="바탕"/>
                <w:color w:val="000000"/>
                <w:spacing w:val="-13"/>
                <w:w w:val="100"/>
                <w:sz w:val="26"/>
              </w:rPr>
            </w:pPr>
          </w:p>
        </w:tc>
        <w:tc>
          <w:tcPr>
            <w:tcW w:w="1867" w:type="dxa"/>
            <w:tcBorders>
              <w:top w:val="none" w:color="000000" w:sz="2"/>
              <w:left w:val="single" w:color="000000" w:sz="3"/>
              <w:bottom w:val="none" w:color="000000" w:sz="2"/>
              <w:right w:val="single" w:color="000000" w:sz="9"/>
            </w:tcBorders>
            <w:vAlign w:val="center"/>
          </w:tcPr>
          <w:p>
            <w:pPr>
              <w:pStyle w:val="24"/>
              <w:widowControl w:val="off"/>
              <w:spacing w:line="384" w:lineRule="auto"/>
              <w:ind w:left="0" w:right="0"/>
              <w:rPr>
                <w:rFonts w:ascii="바탕" w:eastAsia="바탕"/>
                <w:color w:val="000000"/>
                <w:spacing w:val="-13"/>
                <w:w w:val="100"/>
                <w:sz w:val="26"/>
              </w:rPr>
            </w:pPr>
          </w:p>
        </w:tc>
      </w:tr>
      <w:tr>
        <w:trPr>
          <w:trHeight w:val="599"/>
        </w:trPr>
        <w:tc>
          <w:tcPr>
            <w:tcW w:w="1104" w:type="dxa"/>
            <w:tcBorders>
              <w:top w:val="none" w:color="000000" w:sz="2"/>
              <w:left w:val="single" w:color="000000" w:sz="9"/>
              <w:bottom w:val="none" w:color="000000" w:sz="2"/>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593" w:type="dxa"/>
            <w:tcBorders>
              <w:top w:val="none" w:color="000000" w:sz="2"/>
              <w:left w:val="single" w:color="000000" w:sz="3"/>
              <w:bottom w:val="none" w:color="000000" w:sz="2"/>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3658"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rPr>
                <w:rFonts w:ascii="바탕" w:eastAsia="바탕"/>
                <w:color w:val="000000"/>
                <w:spacing w:val="-13"/>
                <w:w w:val="100"/>
                <w:sz w:val="26"/>
              </w:rPr>
            </w:pPr>
          </w:p>
        </w:tc>
        <w:tc>
          <w:tcPr>
            <w:tcW w:w="2523"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rPr>
                <w:rFonts w:ascii="바탕" w:eastAsia="바탕"/>
                <w:color w:val="000000"/>
                <w:spacing w:val="-13"/>
                <w:w w:val="100"/>
                <w:sz w:val="26"/>
              </w:rPr>
            </w:pPr>
          </w:p>
        </w:tc>
        <w:tc>
          <w:tcPr>
            <w:tcW w:w="1867" w:type="dxa"/>
            <w:tcBorders>
              <w:top w:val="none" w:color="000000" w:sz="2"/>
              <w:left w:val="single" w:color="000000" w:sz="3"/>
              <w:bottom w:val="none" w:color="000000" w:sz="2"/>
              <w:right w:val="single" w:color="000000" w:sz="9"/>
            </w:tcBorders>
            <w:vAlign w:val="center"/>
          </w:tcPr>
          <w:p>
            <w:pPr>
              <w:pStyle w:val="24"/>
              <w:widowControl w:val="off"/>
              <w:spacing w:line="384" w:lineRule="auto"/>
              <w:ind w:left="0" w:right="0"/>
              <w:rPr>
                <w:rFonts w:ascii="바탕" w:eastAsia="바탕"/>
                <w:color w:val="000000"/>
                <w:spacing w:val="-13"/>
                <w:w w:val="100"/>
                <w:sz w:val="26"/>
              </w:rPr>
            </w:pPr>
          </w:p>
        </w:tc>
      </w:tr>
      <w:tr>
        <w:trPr>
          <w:trHeight w:val="599"/>
        </w:trPr>
        <w:tc>
          <w:tcPr>
            <w:tcW w:w="1104" w:type="dxa"/>
            <w:tcBorders>
              <w:top w:val="none" w:color="000000" w:sz="2"/>
              <w:left w:val="single" w:color="000000" w:sz="9"/>
              <w:bottom w:val="none" w:color="000000" w:sz="2"/>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593" w:type="dxa"/>
            <w:tcBorders>
              <w:top w:val="none" w:color="000000" w:sz="2"/>
              <w:left w:val="single" w:color="000000" w:sz="3"/>
              <w:bottom w:val="none" w:color="000000" w:sz="2"/>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3658"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rPr>
                <w:rFonts w:ascii="바탕" w:eastAsia="바탕"/>
                <w:color w:val="000000"/>
                <w:spacing w:val="-13"/>
                <w:w w:val="100"/>
                <w:sz w:val="26"/>
              </w:rPr>
            </w:pPr>
          </w:p>
        </w:tc>
        <w:tc>
          <w:tcPr>
            <w:tcW w:w="2523" w:type="dxa"/>
            <w:tcBorders>
              <w:top w:val="none" w:color="000000" w:sz="2"/>
              <w:left w:val="single" w:color="000000" w:sz="3"/>
              <w:bottom w:val="none" w:color="000000" w:sz="2"/>
              <w:right w:val="single" w:color="000000" w:sz="3"/>
            </w:tcBorders>
            <w:vAlign w:val="center"/>
          </w:tcPr>
          <w:p>
            <w:pPr>
              <w:pStyle w:val="24"/>
              <w:widowControl w:val="off"/>
              <w:spacing w:line="384" w:lineRule="auto"/>
              <w:ind w:left="0" w:right="0"/>
              <w:rPr>
                <w:rFonts w:ascii="바탕" w:eastAsia="바탕"/>
                <w:color w:val="000000"/>
                <w:spacing w:val="-13"/>
                <w:w w:val="100"/>
                <w:sz w:val="26"/>
              </w:rPr>
            </w:pPr>
          </w:p>
        </w:tc>
        <w:tc>
          <w:tcPr>
            <w:tcW w:w="1867" w:type="dxa"/>
            <w:tcBorders>
              <w:top w:val="none" w:color="000000" w:sz="2"/>
              <w:left w:val="single" w:color="000000" w:sz="3"/>
              <w:bottom w:val="none" w:color="000000" w:sz="2"/>
              <w:right w:val="single" w:color="000000" w:sz="9"/>
            </w:tcBorders>
            <w:vAlign w:val="center"/>
          </w:tcPr>
          <w:p>
            <w:pPr>
              <w:pStyle w:val="24"/>
              <w:widowControl w:val="off"/>
              <w:spacing w:line="384" w:lineRule="auto"/>
              <w:ind w:left="0" w:right="0"/>
              <w:rPr>
                <w:rFonts w:ascii="바탕" w:eastAsia="바탕"/>
                <w:color w:val="000000"/>
                <w:spacing w:val="-13"/>
                <w:w w:val="100"/>
                <w:sz w:val="26"/>
              </w:rPr>
            </w:pPr>
          </w:p>
        </w:tc>
      </w:tr>
      <w:tr>
        <w:trPr>
          <w:trHeight w:val="599"/>
        </w:trPr>
        <w:tc>
          <w:tcPr>
            <w:tcW w:w="1104" w:type="dxa"/>
            <w:tcBorders>
              <w:top w:val="none" w:color="000000" w:sz="2"/>
              <w:left w:val="single" w:color="000000" w:sz="9"/>
              <w:bottom w:val="single" w:color="000000" w:sz="9"/>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593" w:type="dxa"/>
            <w:tcBorders>
              <w:top w:val="none" w:color="000000" w:sz="2"/>
              <w:left w:val="single" w:color="000000" w:sz="3"/>
              <w:bottom w:val="single" w:color="000000" w:sz="9"/>
              <w:right w:val="single" w:color="000000" w:sz="3"/>
            </w:tcBorders>
            <w:vAlign w:val="center"/>
          </w:tcPr>
          <w:p>
            <w:pPr>
              <w:pStyle w:val="24"/>
              <w:widowControl w:val="off"/>
              <w:wordWrap w:val="1"/>
              <w:spacing w:line="384" w:lineRule="auto"/>
              <w:ind w:left="0" w:right="0"/>
              <w:jc w:val="center"/>
              <w:rPr>
                <w:rFonts w:ascii="바탕" w:eastAsia="바탕"/>
                <w:color w:val="000000"/>
                <w:spacing w:val="-13"/>
                <w:w w:val="100"/>
                <w:sz w:val="26"/>
              </w:rPr>
            </w:pPr>
          </w:p>
        </w:tc>
        <w:tc>
          <w:tcPr>
            <w:tcW w:w="3658" w:type="dxa"/>
            <w:tcBorders>
              <w:top w:val="none" w:color="000000" w:sz="2"/>
              <w:left w:val="single" w:color="000000" w:sz="3"/>
              <w:bottom w:val="single" w:color="000000" w:sz="9"/>
              <w:right w:val="single" w:color="000000" w:sz="3"/>
            </w:tcBorders>
            <w:vAlign w:val="center"/>
          </w:tcPr>
          <w:p>
            <w:pPr>
              <w:pStyle w:val="24"/>
              <w:widowControl w:val="off"/>
              <w:spacing w:line="384" w:lineRule="auto"/>
              <w:ind w:left="0" w:right="0"/>
              <w:rPr>
                <w:rFonts w:ascii="바탕" w:eastAsia="바탕"/>
                <w:color w:val="000000"/>
                <w:spacing w:val="-13"/>
                <w:w w:val="100"/>
                <w:sz w:val="26"/>
              </w:rPr>
            </w:pPr>
          </w:p>
        </w:tc>
        <w:tc>
          <w:tcPr>
            <w:tcW w:w="2523" w:type="dxa"/>
            <w:tcBorders>
              <w:top w:val="none" w:color="000000" w:sz="2"/>
              <w:left w:val="single" w:color="000000" w:sz="3"/>
              <w:bottom w:val="single" w:color="000000" w:sz="9"/>
              <w:right w:val="single" w:color="000000" w:sz="3"/>
            </w:tcBorders>
            <w:vAlign w:val="center"/>
          </w:tcPr>
          <w:p>
            <w:pPr>
              <w:pStyle w:val="24"/>
              <w:widowControl w:val="off"/>
              <w:spacing w:line="384" w:lineRule="auto"/>
              <w:ind w:left="0" w:right="0"/>
              <w:rPr>
                <w:rFonts w:ascii="바탕" w:eastAsia="바탕"/>
                <w:color w:val="000000"/>
                <w:spacing w:val="-13"/>
                <w:w w:val="100"/>
                <w:sz w:val="26"/>
              </w:rPr>
            </w:pPr>
          </w:p>
        </w:tc>
        <w:tc>
          <w:tcPr>
            <w:tcW w:w="1867" w:type="dxa"/>
            <w:tcBorders>
              <w:top w:val="none" w:color="000000" w:sz="2"/>
              <w:left w:val="single" w:color="000000" w:sz="3"/>
              <w:bottom w:val="single" w:color="000000" w:sz="9"/>
              <w:right w:val="single" w:color="000000" w:sz="9"/>
            </w:tcBorders>
            <w:vAlign w:val="center"/>
          </w:tcPr>
          <w:p>
            <w:pPr>
              <w:pStyle w:val="24"/>
              <w:widowControl w:val="off"/>
              <w:spacing w:line="384" w:lineRule="auto"/>
              <w:ind w:left="0" w:right="0"/>
              <w:rPr>
                <w:rFonts w:ascii="바탕" w:eastAsia="바탕"/>
                <w:color w:val="000000"/>
                <w:spacing w:val="-13"/>
                <w:w w:val="100"/>
                <w:sz w:val="26"/>
              </w:rPr>
            </w:pPr>
          </w:p>
        </w:tc>
      </w:tr>
    </w:tbl>
    <w:p>
      <w:pPr>
        <w:pStyle w:val="0"/>
        <w:widowControl w:val="off"/>
      </w:pPr>
    </w:p>
    <w:p>
      <w:pPr>
        <w:pStyle w:val="25"/>
        <w:widowControl w:val="off"/>
        <w:spacing w:line="384" w:lineRule="auto"/>
        <w:ind w:left="456" w:hanging="456"/>
      </w:pPr>
      <w:r>
        <w:rPr>
          <w:rFonts w:ascii="바탕" w:eastAsia="바탕"/>
          <w:spacing w:val="-13"/>
          <w:w w:val="100"/>
          <w:sz w:val="26"/>
          <w:shd w:val="clear" w:color="000000"/>
        </w:rPr>
        <w:t xml:space="preserve">주) 연번 6 </w:t>
      </w:r>
      <w:r>
        <w:rPr>
          <w:rFonts w:ascii="바탕"/>
          <w:spacing w:val="-13"/>
          <w:w w:val="100"/>
          <w:sz w:val="26"/>
          <w:shd w:val="clear" w:color="000000"/>
        </w:rPr>
        <w:t>～</w:t>
      </w:r>
      <w:r>
        <w:rPr>
          <w:rFonts w:ascii="바탕" w:eastAsia="바탕"/>
          <w:spacing w:val="-13"/>
          <w:w w:val="100"/>
          <w:sz w:val="26"/>
          <w:shd w:val="clear" w:color="000000"/>
        </w:rPr>
        <w:t xml:space="preserve"> 8의 증명서류는 원본을 제시하고 사본으로 제출하는 경우 사본에 ‘원본과 상위 없음’을 대표자가 확인하고 날인해야 한다.</w:t>
      </w:r>
    </w:p>
    <w:p>
      <w:pPr>
        <w:pStyle w:val="0"/>
        <w:widowControl w:val="off"/>
        <w:wordWrap w:val="1"/>
        <w:spacing w:line="792" w:lineRule="auto"/>
        <w:jc w:val="center"/>
        <w:rPr>
          <w:rFonts w:ascii="HY헤드라인M" w:eastAsia="HY헤드라인M"/>
          <w:emboss/>
          <w:color w:val="000000"/>
          <w:spacing w:val="-2"/>
          <w:sz w:val="46"/>
          <w:shd w:val="clear" w:color="000000"/>
        </w:rPr>
      </w:pPr>
    </w:p>
    <w:p>
      <w:pPr>
        <w:pStyle w:val="0"/>
        <w:widowControl w:val="off"/>
        <w:wordWrap w:val="1"/>
        <w:spacing w:line="792" w:lineRule="auto"/>
        <w:jc w:val="center"/>
        <w:rPr>
          <w:rFonts w:ascii="HY헤드라인M" w:eastAsia="HY헤드라인M"/>
          <w:emboss/>
          <w:color w:val="000000"/>
          <w:spacing w:val="-2"/>
          <w:sz w:val="46"/>
          <w:shd w:val="clear" w:color="000000"/>
        </w:rPr>
      </w:pPr>
    </w:p>
    <w:tbl>
      <w:tblPr>
        <w:tblOverlap w:val="never"/>
        <w:tblW w:w="924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244"/>
      </w:tblGrid>
      <w:tr>
        <w:trPr>
          <w:trHeight w:val="1748"/>
        </w:trPr>
        <w:tc>
          <w:tcPr>
            <w:tcW w:w="9244" w:type="dxa"/>
            <w:tcBorders>
              <w:top w:val="single" w:color="000000" w:sz="2"/>
              <w:left w:val="none" w:color="000000" w:sz="2"/>
              <w:bottom w:val="single" w:color="000000" w:sz="11"/>
              <w:right w:val="none" w:color="000000" w:sz="2"/>
            </w:tcBorders>
            <w:vAlign w:val="center"/>
          </w:tcPr>
          <w:p>
            <w:pPr>
              <w:pStyle w:val="0"/>
              <w:widowControl w:val="off"/>
              <w:wordWrap w:val="1"/>
              <w:ind w:left="609" w:hanging="609"/>
              <w:jc w:val="center"/>
            </w:pPr>
            <w:r>
              <w:rPr>
                <w:rFonts w:ascii="HY헤드라인M" w:eastAsia="HY헤드라인M"/>
                <w:spacing w:val="-58"/>
                <w:sz w:val="64"/>
                <w:shd w:val="clear" w:color="000000"/>
              </w:rPr>
              <w:t>제3장 종합평가 낙찰자 결정기</w:t>
            </w:r>
            <w:r>
              <w:rPr>
                <w:rFonts w:eastAsia="HY헤드라인M"/>
                <w:spacing w:val="-48"/>
                <w:sz w:val="64"/>
                <w:shd w:val="clear" w:color="000000"/>
              </w:rPr>
              <w:t>준</w:t>
            </w:r>
          </w:p>
        </w:tc>
      </w:tr>
    </w:tbl>
    <w:p>
      <w:pPr>
        <w:pStyle w:val="0"/>
        <w:widowControl w:val="off"/>
        <w:wordWrap w:val="1"/>
        <w:spacing w:line="792" w:lineRule="auto"/>
        <w:jc w:val="center"/>
      </w:pPr>
    </w:p>
    <w:p>
      <w:pPr>
        <w:pStyle w:val="0"/>
        <w:widowControl w:val="off"/>
        <w:wordWrap w:val="1"/>
        <w:spacing w:line="792" w:lineRule="auto"/>
        <w:jc w:val="center"/>
        <w:rPr>
          <w:rFonts w:ascii="HY헤드라인M" w:eastAsia="HY헤드라인M"/>
          <w:emboss/>
          <w:color w:val="000000"/>
          <w:spacing w:val="-2"/>
          <w:sz w:val="46"/>
          <w:shd w:val="clear" w:color="000000"/>
        </w:rPr>
      </w:pPr>
    </w:p>
    <w:p>
      <w:pPr>
        <w:pStyle w:val="0"/>
        <w:widowControl w:val="off"/>
        <w:wordWrap w:val="1"/>
        <w:spacing w:line="792" w:lineRule="auto"/>
        <w:jc w:val="center"/>
        <w:rPr>
          <w:rFonts w:ascii="HY헤드라인M" w:eastAsia="HY헤드라인M"/>
          <w:emboss/>
          <w:color w:val="000000"/>
          <w:spacing w:val="-2"/>
          <w:sz w:val="46"/>
          <w:shd w:val="clear" w:color="000000"/>
        </w:rPr>
      </w:pPr>
    </w:p>
    <w:tbl>
      <w:tblPr>
        <w:tblOverlap w:val="never"/>
        <w:tblW w:w="739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1"/>
        <w:gridCol w:w="7274"/>
      </w:tblGrid>
      <w:tr>
        <w:trPr>
          <w:trHeight w:val="583"/>
        </w:trPr>
        <w:tc>
          <w:tcPr>
            <w:tcW w:w="7395" w:type="dxa"/>
            <w:gridSpan w:val="2"/>
            <w:tcBorders>
              <w:top w:val="none" w:color="000080" w:sz="9"/>
              <w:left w:val="none" w:color="000000" w:sz="2"/>
              <w:bottom w:val="none" w:color="000000" w:sz="2"/>
              <w:right w:val="none" w:color="000000" w:sz="2"/>
            </w:tcBorders>
            <w:vAlign w:val="center"/>
          </w:tcPr>
          <w:p>
            <w:pPr>
              <w:pStyle w:val="0"/>
              <w:widowControl w:val="off"/>
              <w:ind w:left="400"/>
            </w:pPr>
            <w:r>
              <w:rPr>
                <w:rFonts w:ascii="HY견고딕" w:eastAsia="HY견고딕"/>
                <w:b/>
                <w:sz w:val="32"/>
                <w:shd w:val="clear" w:color="000000"/>
              </w:rPr>
              <w:t>순    서</w:t>
            </w:r>
          </w:p>
        </w:tc>
      </w:tr>
      <w:tr>
        <w:trPr>
          <w:trHeight w:val="76"/>
        </w:trPr>
        <w:tc>
          <w:tcPr>
            <w:tcW w:w="7395" w:type="dxa"/>
            <w:gridSpan w:val="2"/>
            <w:tcBorders>
              <w:top w:val="none" w:color="000000" w:sz="2"/>
              <w:left w:val="none" w:color="000000" w:sz="2"/>
              <w:bottom w:val="single" w:color="000000" w:sz="5"/>
              <w:right w:val="none" w:color="000000" w:sz="2"/>
            </w:tcBorders>
            <w:vAlign w:val="center"/>
          </w:tcPr>
          <w:p>
            <w:pPr>
              <w:pStyle w:val="0"/>
              <w:widowControl w:val="off"/>
              <w:rPr>
                <w:color w:val="000000"/>
                <w:sz w:val="6"/>
                <w:shd w:val="clear" w:color="000000"/>
              </w:rPr>
            </w:pPr>
          </w:p>
        </w:tc>
      </w:tr>
      <w:tr>
        <w:trPr>
          <w:trHeight w:val="176"/>
        </w:trPr>
        <w:tc>
          <w:tcPr>
            <w:tcW w:w="121" w:type="dxa"/>
            <w:tcBorders>
              <w:top w:val="single" w:color="000000" w:sz="5"/>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single" w:color="000000" w:sz="5"/>
              <w:left w:val="none" w:color="000000" w:sz="2"/>
              <w:bottom w:val="none" w:color="000000" w:sz="2"/>
              <w:right w:val="none" w:color="000000" w:sz="2"/>
            </w:tcBorders>
            <w:vAlign w:val="center"/>
          </w:tcPr>
          <w:p>
            <w:pPr>
              <w:pStyle w:val="0"/>
              <w:widowControl w:val="off"/>
              <w:rPr>
                <w:color w:val="000000"/>
                <w:spacing w:val="-3"/>
                <w:sz w:val="12"/>
                <w:shd w:val="clear" w:color="000000"/>
              </w:rPr>
            </w:pPr>
          </w:p>
        </w:tc>
      </w:tr>
      <w:tr>
        <w:trPr>
          <w:trHeight w:val="299"/>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spacing w:val="-15"/>
                <w:sz w:val="30"/>
                <w:shd w:val="clear" w:color="000000"/>
              </w:rPr>
              <w:t>제1절 총 칙</w:t>
            </w:r>
          </w:p>
        </w:tc>
      </w:tr>
      <w:tr>
        <w:trPr>
          <w:trHeight w:val="176"/>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rPr>
                <w:color w:val="000000"/>
                <w:spacing w:val="-3"/>
                <w:sz w:val="12"/>
                <w:shd w:val="clear" w:color="000000"/>
              </w:rPr>
            </w:pPr>
          </w:p>
        </w:tc>
      </w:tr>
      <w:tr>
        <w:trPr>
          <w:trHeight w:val="0"/>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제2절 목적과 용어의 정의</w:t>
            </w:r>
          </w:p>
        </w:tc>
      </w:tr>
      <w:tr>
        <w:trPr>
          <w:trHeight w:val="133"/>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rPr>
                <w:color w:val="000000"/>
                <w:w w:val="95"/>
                <w:sz w:val="2"/>
                <w:shd w:val="clear" w:color="000000"/>
              </w:rPr>
            </w:pPr>
          </w:p>
        </w:tc>
      </w:tr>
      <w:tr>
        <w:trPr>
          <w:trHeight w:val="299"/>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6"/>
                <w:sz w:val="30"/>
                <w:shd w:val="clear" w:color="000000"/>
              </w:rPr>
              <w:t>제3절 종합평가 낙찰자 결정기준 평가항목별 배점기준 총괄</w:t>
            </w:r>
          </w:p>
        </w:tc>
      </w:tr>
      <w:tr>
        <w:trPr>
          <w:trHeight w:val="119"/>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rPr>
                <w:color w:val="000000"/>
                <w:w w:val="95"/>
                <w:sz w:val="12"/>
                <w:shd w:val="clear" w:color="000000"/>
              </w:rPr>
            </w:pPr>
          </w:p>
        </w:tc>
      </w:tr>
      <w:tr>
        <w:trPr>
          <w:trHeight w:val="299"/>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제4절 평가분야별 배점기준</w:t>
            </w:r>
          </w:p>
        </w:tc>
      </w:tr>
      <w:tr>
        <w:trPr>
          <w:trHeight w:val="119"/>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rPr>
                <w:color w:val="000000"/>
                <w:w w:val="95"/>
                <w:sz w:val="12"/>
                <w:shd w:val="clear" w:color="000000"/>
              </w:rPr>
            </w:pPr>
          </w:p>
        </w:tc>
      </w:tr>
      <w:tr>
        <w:trPr>
          <w:trHeight w:val="176"/>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제5절 이행능력심사 및 종합평가 절차</w:t>
            </w:r>
          </w:p>
        </w:tc>
      </w:tr>
      <w:tr>
        <w:trPr>
          <w:trHeight w:val="176"/>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3"/>
                <w:sz w:val="6"/>
                <w:shd w:val="clear" w:color="000000"/>
              </w:rPr>
            </w:pPr>
          </w:p>
        </w:tc>
      </w:tr>
      <w:tr>
        <w:trPr>
          <w:trHeight w:val="176"/>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제6절 심사 분야별·항목별 심사요령</w:t>
            </w:r>
          </w:p>
        </w:tc>
      </w:tr>
      <w:tr>
        <w:trPr>
          <w:trHeight w:val="0"/>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rPr>
                <w:color w:val="000000"/>
                <w:w w:val="95"/>
                <w:sz w:val="12"/>
                <w:shd w:val="clear" w:color="000000"/>
              </w:rPr>
            </w:pPr>
          </w:p>
        </w:tc>
      </w:tr>
      <w:tr>
        <w:trPr>
          <w:trHeight w:val="299"/>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제7절 낙찰자 결정</w:t>
            </w:r>
          </w:p>
        </w:tc>
      </w:tr>
      <w:tr>
        <w:trPr>
          <w:trHeight w:val="119"/>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rPr>
                <w:color w:val="000000"/>
                <w:w w:val="95"/>
                <w:sz w:val="12"/>
                <w:shd w:val="clear" w:color="000000"/>
              </w:rPr>
            </w:pPr>
          </w:p>
        </w:tc>
      </w:tr>
      <w:tr>
        <w:trPr>
          <w:trHeight w:val="299"/>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제8절 그 밖의 사항</w:t>
            </w:r>
          </w:p>
        </w:tc>
      </w:tr>
      <w:tr>
        <w:trPr>
          <w:trHeight w:val="119"/>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rPr>
                <w:b/>
                <w:color w:val="000000"/>
                <w:w w:val="95"/>
                <w:sz w:val="12"/>
                <w:shd w:val="clear" w:color="000000"/>
              </w:rPr>
            </w:pPr>
          </w:p>
        </w:tc>
      </w:tr>
      <w:tr>
        <w:trPr>
          <w:trHeight w:val="299"/>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3"/>
                <w:sz w:val="26"/>
                <w:shd w:val="clear" w:color="000000"/>
              </w:rPr>
              <w:t>&lt; 별지서식 &gt;</w:t>
            </w:r>
          </w:p>
        </w:tc>
      </w:tr>
      <w:tr>
        <w:trPr>
          <w:trHeight w:val="152"/>
        </w:trPr>
        <w:tc>
          <w:tcPr>
            <w:tcW w:w="121" w:type="dxa"/>
            <w:tcBorders>
              <w:top w:val="none" w:color="000000" w:sz="2"/>
              <w:left w:val="none" w:color="000000" w:sz="2"/>
              <w:bottom w:val="none" w:color="000000" w:sz="2"/>
              <w:right w:val="none" w:color="000000" w:sz="2"/>
            </w:tcBorders>
            <w:vAlign w:val="center"/>
          </w:tcPr>
          <w:p>
            <w:pPr>
              <w:pStyle w:val="0"/>
              <w:widowControl w:val="off"/>
              <w:spacing w:line="528" w:lineRule="auto"/>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spacing w:line="528" w:lineRule="auto"/>
              <w:rPr>
                <w:color w:val="000000"/>
                <w:sz w:val="12"/>
                <w:shd w:val="clear" w:color="000000"/>
              </w:rPr>
            </w:pPr>
          </w:p>
        </w:tc>
      </w:tr>
      <w:tr>
        <w:trPr>
          <w:trHeight w:val="133"/>
        </w:trPr>
        <w:tc>
          <w:tcPr>
            <w:tcW w:w="7395" w:type="dxa"/>
            <w:gridSpan w:val="2"/>
            <w:tcBorders>
              <w:top w:val="none" w:color="000000" w:sz="2"/>
              <w:left w:val="none" w:color="000000" w:sz="2"/>
              <w:bottom w:val="none" w:color="000000" w:sz="2"/>
              <w:right w:val="none" w:color="000000" w:sz="2"/>
            </w:tcBorders>
            <w:vAlign w:val="center"/>
          </w:tcPr>
          <w:p>
            <w:pPr>
              <w:pStyle w:val="0"/>
              <w:widowControl w:val="off"/>
              <w:rPr>
                <w:color w:val="000000"/>
                <w:shd w:val="clear" w:color="000000"/>
              </w:rPr>
            </w:pPr>
          </w:p>
        </w:tc>
      </w:tr>
    </w:tbl>
    <w:p>
      <w:pPr>
        <w:pStyle w:val="0"/>
        <w:widowControl w:val="off"/>
        <w:wordWrap w:val="1"/>
        <w:spacing w:line="792" w:lineRule="auto"/>
        <w:jc w:val="right"/>
      </w:pPr>
    </w:p>
    <w:p>
      <w:pPr>
        <w:pStyle w:val="0"/>
        <w:widowControl w:val="off"/>
        <w:wordWrap w:val="1"/>
        <w:spacing w:line="696" w:lineRule="auto"/>
        <w:jc w:val="center"/>
      </w:pPr>
      <w:r>
        <w:rPr>
          <w:rFonts w:ascii="HY헤드라인M" w:eastAsia="HY헤드라인M"/>
          <w:emboss/>
          <w:spacing w:val="-2"/>
          <w:sz w:val="46"/>
          <w:shd w:val="clear" w:color="000000"/>
        </w:rPr>
        <w:t>제3장 종합평가 낙찰자 결정기준</w:t>
      </w:r>
    </w:p>
    <w:p>
      <w:pPr>
        <w:pStyle w:val="0"/>
        <w:widowControl w:val="off"/>
        <w:wordWrap w:val="1"/>
        <w:spacing w:line="720" w:lineRule="auto"/>
        <w:jc w:val="left"/>
      </w:pPr>
      <w:r>
        <w:rPr>
          <w:b/>
          <w:spacing w:val="-7"/>
          <w:sz w:val="30"/>
          <w:shd w:val="clear" w:color="000000"/>
        </w:rPr>
        <w:t xml:space="preserve">  제1절 총 칙</w:t>
      </w:r>
    </w:p>
    <w:p>
      <w:pPr>
        <w:pStyle w:val="0"/>
        <w:widowControl w:val="off"/>
        <w:spacing w:line="576" w:lineRule="auto"/>
      </w:pPr>
      <w:r>
        <w:rPr>
          <w:b/>
          <w:spacing w:val="-7"/>
          <w:sz w:val="28"/>
          <w:shd w:val="clear" w:color="000000"/>
        </w:rPr>
        <w:t>1. 종합평가 낙찰자 결정기준의 개념</w:t>
      </w:r>
    </w:p>
    <w:p>
      <w:pPr>
        <w:pStyle w:val="0"/>
        <w:widowControl w:val="off"/>
        <w:spacing w:line="408" w:lineRule="auto"/>
        <w:ind w:left="266" w:hanging="266"/>
      </w:pPr>
      <w:r>
        <w:rPr>
          <w:spacing w:val="-7"/>
          <w:sz w:val="28"/>
          <w:shd w:val="clear" w:color="000000"/>
        </w:rPr>
        <w:t xml:space="preserve">  지</w:t>
      </w:r>
      <w:r>
        <w:rPr>
          <w:spacing w:val="-11"/>
          <w:sz w:val="28"/>
          <w:shd w:val="clear" w:color="000000"/>
        </w:rPr>
        <w:t>방자치단체에서 발주하는 공사에 대하여 적정한 능력을 갖춘 업체의 시공실적</w:t>
      </w:r>
      <w:r>
        <w:rPr>
          <w:spacing w:val="-7"/>
          <w:sz w:val="28"/>
          <w:shd w:val="clear" w:color="000000"/>
        </w:rPr>
        <w:t>·시공품질·기술능력·경영상태 및 신인도 등을 종합적으로 평가하여 가장 높은 점수를 받은 자를 낙찰자로 결정하기 위한 제도</w:t>
      </w:r>
    </w:p>
    <w:p>
      <w:pPr>
        <w:pStyle w:val="0"/>
        <w:widowControl w:val="off"/>
        <w:spacing w:line="408" w:lineRule="auto"/>
        <w:ind w:left="266" w:hanging="266"/>
        <w:rPr>
          <w:color w:val="000000"/>
          <w:spacing w:val="-2"/>
          <w:sz w:val="8"/>
          <w:shd w:val="clear" w:color="000000"/>
        </w:rPr>
      </w:pPr>
    </w:p>
    <w:p>
      <w:pPr>
        <w:pStyle w:val="0"/>
        <w:widowControl w:val="off"/>
        <w:spacing w:before="200" w:after="200" w:line="600"/>
      </w:pPr>
      <w:r>
        <w:rPr>
          <w:spacing w:val="-7"/>
          <w:sz w:val="30"/>
          <w:shd w:val="clear" w:color="000000"/>
        </w:rPr>
        <w:t xml:space="preserve"> </w:t>
      </w:r>
    </w:p>
    <w:tbl>
      <w:tblPr>
        <w:tblOverlap w:val="never"/>
        <w:tblW w:w="947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02"/>
        <w:gridCol w:w="560"/>
        <w:gridCol w:w="1047"/>
        <w:gridCol w:w="1046"/>
        <w:gridCol w:w="560"/>
        <w:gridCol w:w="959"/>
        <w:gridCol w:w="560"/>
        <w:gridCol w:w="2261"/>
        <w:gridCol w:w="560"/>
        <w:gridCol w:w="1015"/>
      </w:tblGrid>
      <w:tr>
        <w:trPr>
          <w:trHeight w:val="1012"/>
        </w:trPr>
        <w:tc>
          <w:tcPr>
            <w:tcW w:w="902" w:type="dxa"/>
            <w:vMerge w:val="restart"/>
            <w:tcBorders>
              <w:top w:val="single" w:color="000000" w:sz="3"/>
              <w:left w:val="single" w:color="000000" w:sz="3"/>
              <w:bottom w:val="single" w:color="000000" w:sz="9"/>
              <w:right w:val="single" w:color="000000" w:sz="9"/>
            </w:tcBorders>
            <w:vAlign w:val="center"/>
          </w:tcPr>
          <w:p>
            <w:pPr>
              <w:pStyle w:val="0"/>
              <w:widowControl w:val="off"/>
              <w:wordWrap w:val="1"/>
              <w:jc w:val="center"/>
            </w:pPr>
            <w:r>
              <w:rPr>
                <w:spacing w:val="-14"/>
                <w:sz w:val="28"/>
                <w:shd w:val="clear" w:color="000000"/>
              </w:rPr>
              <w:t>입 찰</w:t>
            </w:r>
          </w:p>
          <w:p>
            <w:pPr>
              <w:pStyle w:val="0"/>
              <w:widowControl w:val="off"/>
              <w:wordWrap w:val="1"/>
              <w:jc w:val="center"/>
            </w:pPr>
            <w:r>
              <w:rPr>
                <w:spacing w:val="-14"/>
                <w:sz w:val="28"/>
                <w:shd w:val="clear" w:color="000000"/>
              </w:rPr>
              <w:t>공 고</w:t>
            </w:r>
          </w:p>
        </w:tc>
        <w:tc>
          <w:tcPr>
            <w:tcW w:w="560" w:type="dxa"/>
            <w:vMerge w:val="restart"/>
            <w:tcBorders>
              <w:top w:val="none" w:color="000000" w:sz="2"/>
              <w:left w:val="single" w:color="000000" w:sz="9"/>
              <w:bottom w:val="none" w:color="000000" w:sz="2"/>
              <w:right w:val="single" w:color="000000" w:sz="3"/>
            </w:tcBorders>
            <w:vAlign w:val="center"/>
          </w:tcPr>
          <w:p>
            <w:pPr>
              <w:pStyle w:val="0"/>
              <w:widowControl w:val="off"/>
              <w:wordWrap w:val="1"/>
              <w:jc w:val="center"/>
            </w:pPr>
            <w:r>
              <w:pict>
                <v:shape id="_x2132080845" style="v-text-anchor:top;width:17.12pt;height:24.88pt;mso-wrap-style:square;" o:hralign="left" o:insetmode="custom" o:connectortype="straight" type="#_x0000_t75">
                  <v:imagedata o:title="DRW00004d8c5644" r:id="rId23"/>
                  <wvml:wrap type="topAndBottom"/>
                </v:shape>
              </w:pict>
            </w:r>
          </w:p>
        </w:tc>
        <w:tc>
          <w:tcPr>
            <w:tcW w:w="2092" w:type="dxa"/>
            <w:gridSpan w:val="2"/>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pacing w:val="-14"/>
                <w:sz w:val="28"/>
                <w:shd w:val="clear" w:color="000000"/>
              </w:rPr>
              <w:t>적격성 심사</w:t>
            </w:r>
          </w:p>
          <w:p>
            <w:pPr>
              <w:pStyle w:val="0"/>
              <w:widowControl w:val="off"/>
              <w:wordWrap w:val="1"/>
              <w:spacing w:line="312" w:lineRule="auto"/>
              <w:jc w:val="center"/>
            </w:pPr>
            <w:r>
              <w:rPr>
                <w:spacing w:val="-14"/>
                <w:sz w:val="28"/>
                <w:shd w:val="clear" w:color="000000"/>
              </w:rPr>
              <w:t>(pass or fail)</w:t>
            </w:r>
          </w:p>
        </w:tc>
        <w:tc>
          <w:tcPr>
            <w:tcW w:w="560" w:type="dxa"/>
            <w:vMerge w:val="restart"/>
            <w:tcBorders>
              <w:top w:val="none" w:color="000000" w:sz="2"/>
              <w:left w:val="single" w:color="000000" w:sz="9"/>
              <w:bottom w:val="none" w:color="000000" w:sz="2"/>
              <w:right w:val="none" w:color="000000" w:sz="2"/>
            </w:tcBorders>
            <w:vAlign w:val="center"/>
          </w:tcPr>
          <w:p>
            <w:pPr>
              <w:pStyle w:val="0"/>
              <w:widowControl w:val="off"/>
              <w:wordWrap w:val="1"/>
              <w:jc w:val="center"/>
            </w:pPr>
            <w:r>
              <w:pict>
                <v:shape id="_x2132080851" style="v-text-anchor:top;width:17.12pt;height:24.88pt;mso-wrap-style:square;" o:hralign="left" o:insetmode="custom" o:connectortype="straight" type="#_x0000_t75">
                  <v:imagedata o:title="DRW00004d8c5645" r:id="rId24"/>
                  <wvml:wrap type="topAndBottom"/>
                </v:shape>
              </w:pict>
            </w:r>
          </w:p>
        </w:tc>
        <w:tc>
          <w:tcPr>
            <w:tcW w:w="959" w:type="dxa"/>
            <w:vMerge w:val="restart"/>
            <w:tcBorders>
              <w:top w:val="single" w:color="000000" w:sz="3"/>
              <w:left w:val="single" w:color="000000" w:sz="3"/>
              <w:bottom w:val="single" w:color="000000" w:sz="9"/>
              <w:right w:val="single" w:color="000000" w:sz="9"/>
            </w:tcBorders>
            <w:vAlign w:val="center"/>
          </w:tcPr>
          <w:p>
            <w:pPr>
              <w:pStyle w:val="0"/>
              <w:widowControl w:val="off"/>
              <w:wordWrap w:val="1"/>
              <w:jc w:val="center"/>
            </w:pPr>
            <w:r>
              <w:rPr>
                <w:spacing w:val="-14"/>
                <w:sz w:val="28"/>
                <w:shd w:val="clear" w:color="000000"/>
              </w:rPr>
              <w:t>가 격</w:t>
            </w:r>
          </w:p>
          <w:p>
            <w:pPr>
              <w:pStyle w:val="0"/>
              <w:widowControl w:val="off"/>
              <w:wordWrap w:val="1"/>
              <w:jc w:val="center"/>
            </w:pPr>
            <w:r>
              <w:rPr>
                <w:spacing w:val="-14"/>
                <w:sz w:val="28"/>
                <w:shd w:val="clear" w:color="000000"/>
              </w:rPr>
              <w:t>입 찰</w:t>
            </w:r>
          </w:p>
        </w:tc>
        <w:tc>
          <w:tcPr>
            <w:tcW w:w="560" w:type="dxa"/>
            <w:vMerge w:val="restart"/>
            <w:tcBorders>
              <w:top w:val="none" w:color="000000" w:sz="2"/>
              <w:left w:val="single" w:color="000000" w:sz="9"/>
              <w:bottom w:val="none" w:color="000000" w:sz="2"/>
              <w:right w:val="none" w:color="000000" w:sz="2"/>
            </w:tcBorders>
            <w:vAlign w:val="center"/>
          </w:tcPr>
          <w:p>
            <w:pPr>
              <w:pStyle w:val="0"/>
              <w:widowControl w:val="off"/>
              <w:wordWrap w:val="1"/>
              <w:jc w:val="center"/>
            </w:pPr>
            <w:r>
              <w:rPr>
                <w:spacing w:val="-14"/>
                <w:sz w:val="28"/>
                <w:shd w:val="clear" w:color="000000"/>
              </w:rPr>
              <w:t>+</w:t>
            </w:r>
          </w:p>
        </w:tc>
        <w:tc>
          <w:tcPr>
            <w:tcW w:w="2261" w:type="dxa"/>
            <w:vMerge w:val="restart"/>
            <w:tcBorders>
              <w:top w:val="single" w:color="000000" w:sz="3"/>
              <w:left w:val="single" w:color="000000" w:sz="3"/>
              <w:bottom w:val="single" w:color="000000" w:sz="9"/>
              <w:right w:val="single" w:color="000000" w:sz="9"/>
            </w:tcBorders>
            <w:vAlign w:val="center"/>
          </w:tcPr>
          <w:p>
            <w:pPr>
              <w:pStyle w:val="0"/>
              <w:widowControl w:val="off"/>
              <w:wordWrap w:val="1"/>
              <w:jc w:val="center"/>
            </w:pPr>
            <w:r>
              <w:rPr>
                <w:spacing w:val="-14"/>
                <w:sz w:val="28"/>
                <w:shd w:val="clear" w:color="000000"/>
              </w:rPr>
              <w:t>종합평가</w:t>
            </w:r>
          </w:p>
          <w:p>
            <w:pPr>
              <w:pStyle w:val="0"/>
              <w:widowControl w:val="off"/>
              <w:wordWrap w:val="1"/>
              <w:jc w:val="left"/>
            </w:pPr>
            <w:r>
              <w:rPr>
                <w:spacing w:val="-14"/>
                <w:shd w:val="clear" w:color="000000"/>
              </w:rPr>
              <w:t>◦</w:t>
            </w:r>
            <w:r>
              <w:rPr>
                <w:spacing w:val="-14"/>
                <w:shd w:val="clear" w:color="000000"/>
              </w:rPr>
              <w:t xml:space="preserve"> 1,000억 이상</w:t>
            </w:r>
          </w:p>
          <w:p>
            <w:pPr>
              <w:pStyle w:val="0"/>
              <w:widowControl w:val="off"/>
              <w:wordWrap w:val="1"/>
              <w:jc w:val="left"/>
            </w:pPr>
            <w:r>
              <w:rPr>
                <w:spacing w:val="-14"/>
                <w:shd w:val="clear" w:color="000000"/>
              </w:rPr>
              <w:t>◦</w:t>
            </w:r>
            <w:r>
              <w:rPr>
                <w:spacing w:val="-14"/>
                <w:shd w:val="clear" w:color="000000"/>
              </w:rPr>
              <w:t xml:space="preserve"> 1</w:t>
            </w:r>
            <w:r>
              <w:rPr>
                <w:spacing w:val="-19"/>
                <w:shd w:val="clear" w:color="000000"/>
              </w:rPr>
              <w:t>,000억 미만~500억 이상</w:t>
            </w:r>
          </w:p>
          <w:p>
            <w:pPr>
              <w:pStyle w:val="0"/>
              <w:widowControl w:val="off"/>
              <w:wordWrap w:val="1"/>
              <w:jc w:val="left"/>
            </w:pPr>
            <w:r>
              <w:rPr>
                <w:spacing w:val="-14"/>
                <w:shd w:val="clear" w:color="000000"/>
              </w:rPr>
              <w:t>◦</w:t>
            </w:r>
            <w:r>
              <w:rPr>
                <w:spacing w:val="-14"/>
                <w:shd w:val="clear" w:color="000000"/>
              </w:rPr>
              <w:t xml:space="preserve"> 500억 미만~300억 이상</w:t>
            </w:r>
          </w:p>
        </w:tc>
        <w:tc>
          <w:tcPr>
            <w:tcW w:w="560" w:type="dxa"/>
            <w:vMerge w:val="restart"/>
            <w:tcBorders>
              <w:top w:val="none" w:color="000000" w:sz="2"/>
              <w:left w:val="single" w:color="000000" w:sz="9"/>
              <w:bottom w:val="none" w:color="000000" w:sz="2"/>
              <w:right w:val="none" w:color="000000" w:sz="2"/>
            </w:tcBorders>
            <w:vAlign w:val="center"/>
          </w:tcPr>
          <w:p>
            <w:pPr>
              <w:pStyle w:val="0"/>
              <w:widowControl w:val="off"/>
              <w:wordWrap w:val="1"/>
              <w:jc w:val="center"/>
            </w:pPr>
            <w:r>
              <w:pict>
                <v:shape id="_x2132080857" style="v-text-anchor:top;width:17.12pt;height:24.88pt;mso-wrap-style:square;" o:hralign="left" o:insetmode="custom" o:connectortype="straight" type="#_x0000_t75">
                  <v:imagedata o:title="DRW00004d8c5646" r:id="rId25"/>
                  <wvml:wrap type="topAndBottom"/>
                </v:shape>
              </w:pict>
            </w:r>
          </w:p>
        </w:tc>
        <w:tc>
          <w:tcPr>
            <w:tcW w:w="1015" w:type="dxa"/>
            <w:vMerge w:val="restart"/>
            <w:tcBorders>
              <w:top w:val="single" w:color="000000" w:sz="3"/>
              <w:left w:val="single" w:color="000000" w:sz="3"/>
              <w:bottom w:val="single" w:color="000000" w:sz="9"/>
              <w:right w:val="single" w:color="000000" w:sz="9"/>
            </w:tcBorders>
            <w:vAlign w:val="center"/>
          </w:tcPr>
          <w:p>
            <w:pPr>
              <w:pStyle w:val="0"/>
              <w:widowControl w:val="off"/>
              <w:wordWrap w:val="1"/>
              <w:jc w:val="center"/>
            </w:pPr>
            <w:r>
              <w:rPr>
                <w:spacing w:val="-14"/>
                <w:sz w:val="28"/>
                <w:shd w:val="clear" w:color="000000"/>
              </w:rPr>
              <w:t>낙찰자</w:t>
            </w:r>
          </w:p>
          <w:p>
            <w:pPr>
              <w:pStyle w:val="0"/>
              <w:widowControl w:val="off"/>
              <w:wordWrap w:val="1"/>
              <w:jc w:val="center"/>
            </w:pPr>
            <w:r>
              <w:rPr>
                <w:spacing w:val="-14"/>
                <w:sz w:val="28"/>
                <w:shd w:val="clear" w:color="000000"/>
              </w:rPr>
              <w:t>결  정</w:t>
            </w:r>
          </w:p>
        </w:tc>
      </w:tr>
      <w:tr>
        <w:trPr>
          <w:trHeight w:val="1149"/>
        </w:trPr>
        <w:tc>
          <w:tcPr>
            <w:tcW w:w="902" w:type="dxa"/>
            <w:vMerge/>
            <w:tcBorders>
              <w:top w:val="single" w:color="000000" w:sz="3"/>
              <w:left w:val="single" w:color="000000" w:sz="3"/>
              <w:bottom w:val="single" w:color="000000" w:sz="9"/>
              <w:right w:val="single" w:color="000000" w:sz="9"/>
            </w:tcBorders>
          </w:tcPr>
          <w:p/>
        </w:tc>
        <w:tc>
          <w:tcPr>
            <w:tcW w:w="560" w:type="dxa"/>
            <w:vMerge/>
            <w:tcBorders>
              <w:top w:val="none" w:color="000000" w:sz="2"/>
              <w:left w:val="single" w:color="000000" w:sz="9"/>
              <w:bottom w:val="none" w:color="000000" w:sz="2"/>
              <w:right w:val="single" w:color="000000" w:sz="3"/>
            </w:tcBorders>
          </w:tcPr>
          <w:p/>
        </w:tc>
        <w:tc>
          <w:tcPr>
            <w:tcW w:w="1047"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pacing w:val="-22"/>
                <w:sz w:val="28"/>
                <w:shd w:val="clear" w:color="000000"/>
              </w:rPr>
              <w:t>시공실적</w:t>
            </w:r>
          </w:p>
          <w:p>
            <w:pPr>
              <w:pStyle w:val="0"/>
              <w:widowControl w:val="off"/>
              <w:wordWrap w:val="1"/>
              <w:jc w:val="center"/>
            </w:pPr>
            <w:r>
              <w:rPr>
                <w:spacing w:val="-22"/>
                <w:sz w:val="28"/>
                <w:shd w:val="clear" w:color="000000"/>
              </w:rPr>
              <w:t>(70점)</w:t>
            </w:r>
          </w:p>
        </w:tc>
        <w:tc>
          <w:tcPr>
            <w:tcW w:w="1046" w:type="dxa"/>
            <w:tcBorders>
              <w:top w:val="single" w:color="000000" w:sz="3"/>
              <w:left w:val="single" w:color="000000" w:sz="3"/>
              <w:bottom w:val="single" w:color="000000" w:sz="9"/>
              <w:right w:val="single" w:color="000000" w:sz="9"/>
            </w:tcBorders>
            <w:vAlign w:val="center"/>
          </w:tcPr>
          <w:p>
            <w:pPr>
              <w:pStyle w:val="0"/>
              <w:widowControl w:val="off"/>
              <w:wordWrap w:val="1"/>
              <w:jc w:val="center"/>
            </w:pPr>
            <w:r>
              <w:rPr>
                <w:spacing w:val="-22"/>
                <w:sz w:val="28"/>
                <w:shd w:val="clear" w:color="000000"/>
              </w:rPr>
              <w:t>신용평가</w:t>
            </w:r>
          </w:p>
          <w:p>
            <w:pPr>
              <w:pStyle w:val="0"/>
              <w:widowControl w:val="off"/>
              <w:wordWrap w:val="1"/>
              <w:jc w:val="center"/>
            </w:pPr>
            <w:r>
              <w:rPr>
                <w:spacing w:val="-22"/>
                <w:sz w:val="28"/>
                <w:shd w:val="clear" w:color="000000"/>
              </w:rPr>
              <w:t>(30점)</w:t>
            </w:r>
          </w:p>
        </w:tc>
        <w:tc>
          <w:tcPr>
            <w:tcW w:w="560" w:type="dxa"/>
            <w:vMerge/>
            <w:tcBorders>
              <w:top w:val="none" w:color="000000" w:sz="2"/>
              <w:left w:val="single" w:color="000000" w:sz="9"/>
              <w:bottom w:val="none" w:color="000000" w:sz="2"/>
              <w:right w:val="none" w:color="000000" w:sz="2"/>
            </w:tcBorders>
          </w:tcPr>
          <w:p/>
        </w:tc>
        <w:tc>
          <w:tcPr>
            <w:tcW w:w="959" w:type="dxa"/>
            <w:vMerge/>
            <w:tcBorders>
              <w:top w:val="single" w:color="000000" w:sz="3"/>
              <w:left w:val="single" w:color="000000" w:sz="3"/>
              <w:bottom w:val="single" w:color="000000" w:sz="9"/>
              <w:right w:val="single" w:color="000000" w:sz="9"/>
            </w:tcBorders>
          </w:tcPr>
          <w:p/>
        </w:tc>
        <w:tc>
          <w:tcPr>
            <w:tcW w:w="560" w:type="dxa"/>
            <w:vMerge/>
            <w:tcBorders>
              <w:top w:val="none" w:color="000000" w:sz="2"/>
              <w:left w:val="single" w:color="000000" w:sz="9"/>
              <w:bottom w:val="none" w:color="000000" w:sz="2"/>
              <w:right w:val="none" w:color="000000" w:sz="2"/>
            </w:tcBorders>
          </w:tcPr>
          <w:p/>
        </w:tc>
        <w:tc>
          <w:tcPr>
            <w:tcW w:w="2261" w:type="dxa"/>
            <w:vMerge/>
            <w:tcBorders>
              <w:top w:val="single" w:color="000000" w:sz="3"/>
              <w:left w:val="single" w:color="000000" w:sz="3"/>
              <w:bottom w:val="single" w:color="000000" w:sz="9"/>
              <w:right w:val="single" w:color="000000" w:sz="9"/>
            </w:tcBorders>
          </w:tcPr>
          <w:p/>
        </w:tc>
        <w:tc>
          <w:tcPr>
            <w:tcW w:w="560" w:type="dxa"/>
            <w:vMerge/>
            <w:tcBorders>
              <w:top w:val="none" w:color="000000" w:sz="2"/>
              <w:left w:val="single" w:color="000000" w:sz="9"/>
              <w:bottom w:val="none" w:color="000000" w:sz="2"/>
              <w:right w:val="none" w:color="000000" w:sz="2"/>
            </w:tcBorders>
          </w:tcPr>
          <w:p/>
        </w:tc>
        <w:tc>
          <w:tcPr>
            <w:tcW w:w="1015" w:type="dxa"/>
            <w:vMerge/>
            <w:tcBorders>
              <w:top w:val="single" w:color="000000" w:sz="3"/>
              <w:left w:val="single" w:color="000000" w:sz="3"/>
              <w:bottom w:val="single" w:color="000000" w:sz="9"/>
              <w:right w:val="single" w:color="000000" w:sz="9"/>
            </w:tcBorders>
          </w:tcPr>
          <w:p/>
        </w:tc>
      </w:tr>
    </w:tbl>
    <w:p>
      <w:pPr>
        <w:pStyle w:val="0"/>
        <w:widowControl w:val="off"/>
        <w:tabs>
          <w:tab w:val="left" w:leader="none" w:pos="6765"/>
        </w:tabs>
      </w:pPr>
      <w:r>
        <w:rPr>
          <w:b/>
          <w:spacing w:val="-7"/>
          <w:sz w:val="28"/>
          <w:shd w:val="clear" w:color="000000"/>
        </w:rPr>
        <w:t>2. 종합평가 낙찰자 결정기준 대상공사</w:t>
      </w:r>
    </w:p>
    <w:p>
      <w:pPr>
        <w:pStyle w:val="0"/>
        <w:widowControl w:val="off"/>
        <w:spacing w:line="480" w:lineRule="auto"/>
      </w:pPr>
      <w:r>
        <w:rPr>
          <w:spacing w:val="-7"/>
          <w:sz w:val="28"/>
          <w:shd w:val="clear" w:color="000000"/>
        </w:rPr>
        <w:t xml:space="preserve">  추정가격이 300억 원 이상인 공사</w:t>
      </w:r>
    </w:p>
    <w:p>
      <w:pPr>
        <w:pStyle w:val="0"/>
        <w:widowControl w:val="off"/>
        <w:spacing w:line="432" w:lineRule="auto"/>
        <w:ind w:left="383" w:hanging="383"/>
      </w:pPr>
      <w:r>
        <w:rPr>
          <w:b/>
          <w:spacing w:val="-7"/>
          <w:sz w:val="28"/>
          <w:shd w:val="clear" w:color="000000"/>
        </w:rPr>
        <w:t xml:space="preserve">3. </w:t>
      </w:r>
      <w:r>
        <w:rPr>
          <w:spacing w:val="-7"/>
          <w:sz w:val="28"/>
          <w:shd w:val="clear" w:color="000000"/>
        </w:rPr>
        <w:t>「종합평가</w:t>
      </w:r>
      <w:r>
        <w:rPr>
          <w:spacing w:val="-7"/>
          <w:sz w:val="28"/>
          <w:shd w:val="clear" w:color="000000"/>
        </w:rPr>
        <w:t xml:space="preserve"> 낙찰자 결정기준</w:t>
      </w:r>
      <w:r>
        <w:rPr>
          <w:spacing w:val="-7"/>
          <w:sz w:val="28"/>
          <w:shd w:val="clear" w:color="000000"/>
        </w:rPr>
        <w:t>」</w:t>
      </w:r>
      <w:r>
        <w:rPr>
          <w:spacing w:val="-7"/>
          <w:sz w:val="28"/>
          <w:shd w:val="clear" w:color="000000"/>
        </w:rPr>
        <w:t xml:space="preserve">(이하 “낙찰자결정기준”이라 한다)에서 사용하는 용어의 정의는 이 기준에서 따로 정하는 경우를 제외하고는 </w:t>
      </w:r>
      <w:r>
        <w:rPr>
          <w:spacing w:val="-7"/>
          <w:sz w:val="28"/>
          <w:shd w:val="clear" w:color="000000"/>
        </w:rPr>
        <w:t>「지방자치단체를</w:t>
      </w:r>
      <w:r>
        <w:rPr>
          <w:spacing w:val="-7"/>
          <w:sz w:val="28"/>
          <w:shd w:val="clear" w:color="000000"/>
        </w:rPr>
        <w:t xml:space="preserve"> 당사자로 하는 계약에 관한 법률 </w:t>
      </w:r>
      <w:r>
        <w:rPr>
          <w:spacing w:val="-7"/>
          <w:sz w:val="28"/>
          <w:shd w:val="clear" w:color="000000"/>
        </w:rPr>
        <w:t>․</w:t>
      </w:r>
      <w:r>
        <w:rPr>
          <w:spacing w:val="-7"/>
          <w:sz w:val="28"/>
          <w:shd w:val="clear" w:color="000000"/>
        </w:rPr>
        <w:t xml:space="preserve"> 시행령 </w:t>
      </w:r>
      <w:r>
        <w:rPr>
          <w:spacing w:val="-7"/>
          <w:sz w:val="28"/>
          <w:shd w:val="clear" w:color="000000"/>
        </w:rPr>
        <w:t>․</w:t>
      </w:r>
      <w:r>
        <w:rPr>
          <w:spacing w:val="-7"/>
          <w:sz w:val="28"/>
          <w:shd w:val="clear" w:color="000000"/>
        </w:rPr>
        <w:t xml:space="preserve"> 시행규칙</w:t>
      </w:r>
      <w:r>
        <w:rPr>
          <w:spacing w:val="-7"/>
          <w:sz w:val="28"/>
          <w:shd w:val="clear" w:color="000000"/>
        </w:rPr>
        <w:t>」</w:t>
      </w:r>
      <w:r>
        <w:rPr>
          <w:spacing w:val="-7"/>
          <w:sz w:val="28"/>
          <w:shd w:val="clear" w:color="000000"/>
        </w:rPr>
        <w:t xml:space="preserve">(각각 “법”, “시행령”, "시행규칙"이라 한다), 시행령 제5조에서 준용하는 </w:t>
      </w:r>
      <w:r>
        <w:rPr>
          <w:spacing w:val="-7"/>
          <w:sz w:val="28"/>
          <w:shd w:val="clear" w:color="000000"/>
        </w:rPr>
        <w:t>「특정조달을</w:t>
      </w:r>
      <w:r>
        <w:rPr>
          <w:spacing w:val="-7"/>
          <w:sz w:val="28"/>
          <w:shd w:val="clear" w:color="000000"/>
        </w:rPr>
        <w:t xml:space="preserve"> 위한 국가를 당사자로 하는 계약에 관한 법률 시행령 특례규정</w:t>
      </w:r>
      <w:r>
        <w:rPr>
          <w:spacing w:val="-7"/>
          <w:sz w:val="28"/>
          <w:shd w:val="clear" w:color="000000"/>
        </w:rPr>
        <w:t>」</w:t>
      </w:r>
      <w:r>
        <w:rPr>
          <w:spacing w:val="-7"/>
          <w:sz w:val="28"/>
          <w:shd w:val="clear" w:color="000000"/>
        </w:rPr>
        <w:t xml:space="preserve">(이하 "특례규정"이라 한다), 행정안전부예규 </w:t>
      </w:r>
      <w:r>
        <w:rPr>
          <w:spacing w:val="-7"/>
          <w:sz w:val="28"/>
          <w:shd w:val="clear" w:color="000000"/>
        </w:rPr>
        <w:t>「지방자치단체</w:t>
      </w:r>
      <w:r>
        <w:rPr>
          <w:spacing w:val="-7"/>
          <w:sz w:val="28"/>
          <w:shd w:val="clear" w:color="000000"/>
        </w:rPr>
        <w:t xml:space="preserve"> 입찰시 낙찰자 결정기준</w:t>
      </w:r>
      <w:r>
        <w:rPr>
          <w:spacing w:val="-7"/>
          <w:sz w:val="28"/>
          <w:shd w:val="clear" w:color="000000"/>
        </w:rPr>
        <w:t>」</w:t>
      </w:r>
      <w:r>
        <w:rPr>
          <w:spacing w:val="-7"/>
          <w:sz w:val="28"/>
          <w:shd w:val="clear" w:color="000000"/>
        </w:rPr>
        <w:t xml:space="preserve"> 및 </w:t>
      </w:r>
      <w:r>
        <w:rPr>
          <w:spacing w:val="-7"/>
          <w:sz w:val="28"/>
          <w:shd w:val="clear" w:color="000000"/>
        </w:rPr>
        <w:t>「지방자치단체</w:t>
      </w:r>
      <w:r>
        <w:rPr>
          <w:spacing w:val="-7"/>
          <w:sz w:val="28"/>
          <w:shd w:val="clear" w:color="000000"/>
        </w:rPr>
        <w:t xml:space="preserve"> 입찰 및 계약집행기준</w:t>
      </w:r>
      <w:r>
        <w:rPr>
          <w:spacing w:val="-7"/>
          <w:sz w:val="28"/>
          <w:shd w:val="clear" w:color="000000"/>
        </w:rPr>
        <w:t>」</w:t>
      </w:r>
      <w:r>
        <w:rPr>
          <w:spacing w:val="-7"/>
          <w:sz w:val="28"/>
          <w:shd w:val="clear" w:color="000000"/>
        </w:rPr>
        <w:t>(이하 “계약집행기준”이라 한다) 등에 정하는 바에 따른다.</w:t>
      </w:r>
    </w:p>
    <w:p>
      <w:pPr>
        <w:pStyle w:val="0"/>
        <w:widowControl w:val="off"/>
        <w:spacing w:line="360" w:lineRule="auto"/>
      </w:pPr>
      <w:r>
        <w:rPr>
          <w:b/>
          <w:spacing w:val="-7"/>
          <w:sz w:val="30"/>
          <w:shd w:val="clear" w:color="000000"/>
        </w:rPr>
        <w:t xml:space="preserve">  제2절 목적과 용어의 정의</w:t>
      </w:r>
    </w:p>
    <w:p>
      <w:pPr>
        <w:pStyle w:val="1"/>
        <w:widowControl w:val="off"/>
        <w:spacing w:line="360" w:lineRule="auto"/>
        <w:ind w:left="0"/>
        <w:rPr>
          <w:b/>
          <w:color w:val="000000"/>
          <w:sz w:val="18"/>
          <w:shd w:val="clear" w:color="000000"/>
        </w:rPr>
      </w:pPr>
    </w:p>
    <w:p>
      <w:pPr>
        <w:pStyle w:val="1"/>
        <w:widowControl w:val="off"/>
        <w:spacing w:line="360" w:lineRule="auto"/>
        <w:ind w:left="0"/>
      </w:pPr>
      <w:r>
        <w:rPr>
          <w:b/>
          <w:sz w:val="28"/>
          <w:shd w:val="clear" w:color="000000"/>
        </w:rPr>
        <w:t>1. 목 적</w:t>
      </w:r>
    </w:p>
    <w:p>
      <w:pPr>
        <w:pStyle w:val="0"/>
        <w:widowControl w:val="off"/>
        <w:spacing w:line="360" w:lineRule="auto"/>
        <w:ind w:left="398" w:hanging="398"/>
      </w:pPr>
      <w:r>
        <w:rPr>
          <w:spacing w:val="-7"/>
          <w:sz w:val="28"/>
          <w:shd w:val="clear" w:color="000000"/>
        </w:rPr>
        <w:t xml:space="preserve">   시행령 제42조의3에 따라 지방자치단체가 발주하는 공사에 대하여 지방자치단체가 직접 계약상대자를 선정할 수 있도록 평가기준을 정하는 것을 목적으로 한다.</w:t>
      </w:r>
    </w:p>
    <w:p>
      <w:pPr>
        <w:pStyle w:val="0"/>
        <w:widowControl w:val="off"/>
        <w:spacing w:line="360" w:lineRule="auto"/>
      </w:pPr>
      <w:r>
        <w:rPr>
          <w:b/>
          <w:spacing w:val="-7"/>
          <w:sz w:val="28"/>
          <w:shd w:val="clear" w:color="000000"/>
        </w:rPr>
        <w:t>2. 용어의 정의</w:t>
      </w:r>
    </w:p>
    <w:p>
      <w:pPr>
        <w:pStyle w:val="0"/>
        <w:widowControl w:val="off"/>
        <w:spacing w:line="360" w:lineRule="auto"/>
        <w:ind w:left="755" w:hanging="755"/>
        <w:rPr>
          <w:color w:val="000000"/>
          <w:spacing w:val="-2"/>
          <w:sz w:val="10"/>
          <w:shd w:val="clear" w:color="000000"/>
        </w:rPr>
      </w:pPr>
    </w:p>
    <w:p>
      <w:pPr>
        <w:pStyle w:val="0"/>
        <w:widowControl w:val="off"/>
        <w:spacing w:line="360" w:lineRule="auto"/>
        <w:ind w:left="745" w:hanging="745"/>
      </w:pPr>
      <w:r>
        <w:rPr>
          <w:spacing w:val="-7"/>
          <w:sz w:val="28"/>
          <w:shd w:val="clear" w:color="000000"/>
        </w:rPr>
        <w:t xml:space="preserve">  가. </w:t>
      </w:r>
      <w:r>
        <w:rPr>
          <w:b/>
          <w:spacing w:val="-7"/>
          <w:sz w:val="28"/>
          <w:shd w:val="clear" w:color="000000"/>
        </w:rPr>
        <w:t>추정금액</w:t>
      </w:r>
      <w:r>
        <w:rPr>
          <w:spacing w:val="-7"/>
          <w:sz w:val="28"/>
          <w:shd w:val="clear" w:color="000000"/>
        </w:rPr>
        <w:t xml:space="preserve"> : </w:t>
      </w:r>
      <w:r>
        <w:rPr>
          <w:sz w:val="28"/>
          <w:shd w:val="clear" w:color="000000"/>
        </w:rPr>
        <w:t xml:space="preserve">공사에 있어서 추정가격에 부가가치세법에 따른 부가가치세와 </w:t>
      </w:r>
      <w:r>
        <w:rPr>
          <w:spacing w:val="-3"/>
          <w:sz w:val="28"/>
          <w:shd w:val="clear" w:color="000000"/>
        </w:rPr>
        <w:t>계약상대자가 설치하는 관급자재로 공급될 부분의 가격을 합한 금액을 말한다</w:t>
      </w:r>
      <w:r>
        <w:rPr>
          <w:sz w:val="28"/>
          <w:shd w:val="clear" w:color="000000"/>
        </w:rPr>
        <w:t>.</w:t>
      </w:r>
    </w:p>
    <w:p>
      <w:pPr>
        <w:pStyle w:val="0"/>
        <w:widowControl w:val="off"/>
        <w:spacing w:line="360" w:lineRule="auto"/>
        <w:ind w:left="764" w:hanging="764"/>
      </w:pPr>
      <w:r>
        <w:rPr>
          <w:spacing w:val="-7"/>
          <w:sz w:val="28"/>
          <w:shd w:val="clear" w:color="000000"/>
        </w:rPr>
        <w:t xml:space="preserve">  나. </w:t>
      </w:r>
      <w:r>
        <w:rPr>
          <w:b/>
          <w:spacing w:val="-14"/>
          <w:sz w:val="28"/>
          <w:shd w:val="clear" w:color="000000"/>
        </w:rPr>
        <w:t>평가분야</w:t>
      </w:r>
      <w:r>
        <w:rPr>
          <w:spacing w:val="-14"/>
          <w:sz w:val="28"/>
          <w:shd w:val="clear" w:color="000000"/>
        </w:rPr>
        <w:t xml:space="preserve"> : 적격성심사 평가분야(이행능력평가)와 종합평가분야(입찰가격, 기술이행능력, 수행능력상 결격여부)를 말한다.</w:t>
      </w:r>
    </w:p>
    <w:p>
      <w:pPr>
        <w:pStyle w:val="0"/>
        <w:widowControl w:val="off"/>
        <w:spacing w:line="360" w:lineRule="auto"/>
        <w:ind w:left="742" w:hanging="742"/>
        <w:rPr>
          <w:color w:val="000000"/>
          <w:spacing w:val="-4"/>
          <w:sz w:val="8"/>
          <w:shd w:val="clear" w:color="000000"/>
        </w:rPr>
      </w:pPr>
    </w:p>
    <w:p>
      <w:pPr>
        <w:pStyle w:val="0"/>
        <w:widowControl w:val="off"/>
        <w:spacing w:line="360" w:lineRule="auto"/>
        <w:ind w:left="755" w:hanging="755"/>
      </w:pPr>
      <w:r>
        <w:rPr>
          <w:spacing w:val="-7"/>
          <w:sz w:val="28"/>
          <w:shd w:val="clear" w:color="000000"/>
        </w:rPr>
        <w:t xml:space="preserve">  다. </w:t>
      </w:r>
      <w:r>
        <w:rPr>
          <w:b/>
          <w:spacing w:val="-7"/>
          <w:sz w:val="28"/>
          <w:shd w:val="clear" w:color="000000"/>
        </w:rPr>
        <w:t>평가항목</w:t>
      </w:r>
      <w:r>
        <w:rPr>
          <w:spacing w:val="-7"/>
          <w:sz w:val="28"/>
          <w:shd w:val="clear" w:color="000000"/>
        </w:rPr>
        <w:t xml:space="preserve"> : 평가분야별 평가항목을 말하며 적격성심사 분야의 시공실적, 신용평가와 종합평가 분야의 입찰가격, 동일실적 경과정도, 기술능력, 시공품질, 하도급적정성, 사회적신인도, 수행능력상 결격여부 등을 말한다.</w:t>
      </w:r>
    </w:p>
    <w:p>
      <w:pPr>
        <w:pStyle w:val="0"/>
        <w:widowControl w:val="off"/>
        <w:spacing w:line="336" w:lineRule="auto"/>
        <w:ind w:left="763" w:hanging="763"/>
      </w:pPr>
      <w:r>
        <w:rPr>
          <w:spacing w:val="-7"/>
          <w:sz w:val="28"/>
          <w:shd w:val="clear" w:color="000000"/>
        </w:rPr>
        <w:t xml:space="preserve">  라. </w:t>
      </w:r>
      <w:r>
        <w:rPr>
          <w:b/>
          <w:spacing w:val="-7"/>
          <w:sz w:val="28"/>
          <w:shd w:val="clear" w:color="000000"/>
        </w:rPr>
        <w:t>업종</w:t>
      </w:r>
      <w:r>
        <w:rPr>
          <w:spacing w:val="-7"/>
          <w:sz w:val="28"/>
          <w:shd w:val="clear" w:color="000000"/>
        </w:rPr>
        <w:t xml:space="preserve"> : 토목, 건축, 조경, 산업환경설비 등 건설산업기본법에 따른 종합건설업과 전문건설업, 전기, 정보통신, 소방, 국가유산 등 다른 법령에 따른 업종을 말한다.</w:t>
      </w:r>
    </w:p>
    <w:p>
      <w:pPr>
        <w:pStyle w:val="0"/>
        <w:widowControl w:val="off"/>
        <w:spacing w:line="360" w:lineRule="auto"/>
        <w:ind w:left="759" w:hanging="759"/>
      </w:pPr>
      <w:r>
        <w:rPr>
          <w:spacing w:val="-7"/>
          <w:sz w:val="28"/>
          <w:shd w:val="clear" w:color="000000"/>
        </w:rPr>
        <w:t xml:space="preserve">  마. </w:t>
      </w:r>
      <w:r>
        <w:rPr>
          <w:b/>
          <w:spacing w:val="-7"/>
          <w:sz w:val="28"/>
          <w:shd w:val="clear" w:color="000000"/>
        </w:rPr>
        <w:t>동일공종그룹 구분</w:t>
      </w:r>
      <w:r>
        <w:rPr>
          <w:spacing w:val="-7"/>
          <w:sz w:val="28"/>
          <w:shd w:val="clear" w:color="000000"/>
        </w:rPr>
        <w:t xml:space="preserve"> : 토목은 교통시설, 수자원시설, 기타토목으로 분류하고 건축은 주거, 비주거로 구분한다.</w:t>
      </w:r>
    </w:p>
    <w:tbl>
      <w:tblPr>
        <w:tblOverlap w:val="never"/>
        <w:tblW w:w="9198" w:type="dxa"/>
        <w:tblBorders>
          <w:top w:val="single" w:color="ff0000" w:sz="3"/>
          <w:left w:val="single" w:color="ff0000" w:sz="3"/>
          <w:bottom w:val="single" w:color="ff0000" w:sz="3"/>
          <w:right w:val="single" w:color="ff0000" w:sz="3"/>
        </w:tblBorders>
        <w:tblLayout w:type="fixed"/>
        <w:tblCellMar>
          <w:top w:w="28" w:type="dxa"/>
          <w:left w:w="102" w:type="dxa"/>
          <w:bottom w:w="28" w:type="dxa"/>
          <w:right w:w="102" w:type="dxa"/>
        </w:tblCellMar>
      </w:tblPr>
      <w:tblGrid>
        <w:gridCol w:w="2799"/>
        <w:gridCol w:w="4047"/>
        <w:gridCol w:w="2352"/>
      </w:tblGrid>
      <w:tr>
        <w:trPr>
          <w:trHeight w:val="563"/>
        </w:trPr>
        <w:tc>
          <w:tcPr>
            <w:tcW w:w="2799"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rFonts w:ascii="굴림" w:eastAsia="굴림"/>
                <w:sz w:val="26"/>
                <w:shd w:val="clear" w:color="000000"/>
              </w:rPr>
              <w:t>대분류(업종)</w:t>
            </w:r>
          </w:p>
        </w:tc>
        <w:tc>
          <w:tcPr>
            <w:tcW w:w="4047"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rFonts w:ascii="굴림" w:eastAsia="굴림"/>
                <w:sz w:val="26"/>
                <w:shd w:val="clear" w:color="000000"/>
              </w:rPr>
              <w:t>공사 구분(동일공종그룹)</w:t>
            </w:r>
          </w:p>
        </w:tc>
        <w:tc>
          <w:tcPr>
            <w:tcW w:w="2352"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rFonts w:eastAsia="굴림"/>
                <w:sz w:val="26"/>
                <w:shd w:val="clear" w:color="000000"/>
              </w:rPr>
              <w:t>비고</w:t>
            </w:r>
          </w:p>
        </w:tc>
      </w:tr>
      <w:tr>
        <w:trPr>
          <w:trHeight w:val="430"/>
        </w:trPr>
        <w:tc>
          <w:tcPr>
            <w:tcW w:w="2799"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6"/>
                <w:shd w:val="clear" w:color="000000"/>
              </w:rPr>
              <w:t xml:space="preserve">토목 </w:t>
            </w:r>
          </w:p>
        </w:tc>
        <w:tc>
          <w:tcPr>
            <w:tcW w:w="40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6"/>
                <w:shd w:val="clear" w:color="000000"/>
              </w:rPr>
              <w:t xml:space="preserve">교통시설 </w:t>
            </w:r>
          </w:p>
        </w:tc>
        <w:tc>
          <w:tcPr>
            <w:tcW w:w="235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굴림" w:eastAsia="굴림"/>
                <w:color w:val="000000"/>
                <w:sz w:val="26"/>
                <w:shd w:val="clear" w:color="000000"/>
              </w:rPr>
            </w:pPr>
          </w:p>
        </w:tc>
      </w:tr>
      <w:tr>
        <w:trPr>
          <w:trHeight w:val="430"/>
        </w:trPr>
        <w:tc>
          <w:tcPr>
            <w:tcW w:w="2799" w:type="dxa"/>
            <w:vMerge/>
            <w:tcBorders>
              <w:top w:val="single" w:color="000000" w:sz="3"/>
              <w:left w:val="single" w:color="000000" w:sz="3"/>
              <w:bottom w:val="single" w:color="000000" w:sz="3"/>
              <w:right w:val="single" w:color="000000" w:sz="3"/>
            </w:tcBorders>
          </w:tcPr>
          <w:p/>
        </w:tc>
        <w:tc>
          <w:tcPr>
            <w:tcW w:w="40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6"/>
                <w:shd w:val="clear" w:color="000000"/>
              </w:rPr>
              <w:t xml:space="preserve">수자원시설 </w:t>
            </w:r>
          </w:p>
        </w:tc>
        <w:tc>
          <w:tcPr>
            <w:tcW w:w="235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굴림" w:eastAsia="굴림"/>
                <w:color w:val="000000"/>
                <w:sz w:val="26"/>
                <w:shd w:val="clear" w:color="000000"/>
              </w:rPr>
            </w:pPr>
          </w:p>
        </w:tc>
      </w:tr>
      <w:tr>
        <w:trPr>
          <w:trHeight w:val="430"/>
        </w:trPr>
        <w:tc>
          <w:tcPr>
            <w:tcW w:w="2799" w:type="dxa"/>
            <w:vMerge/>
            <w:tcBorders>
              <w:top w:val="single" w:color="000000" w:sz="3"/>
              <w:left w:val="single" w:color="000000" w:sz="3"/>
              <w:bottom w:val="single" w:color="000000" w:sz="3"/>
              <w:right w:val="single" w:color="000000" w:sz="3"/>
            </w:tcBorders>
          </w:tcPr>
          <w:p/>
        </w:tc>
        <w:tc>
          <w:tcPr>
            <w:tcW w:w="40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z w:val="26"/>
                <w:shd w:val="clear" w:color="000000"/>
              </w:rPr>
              <w:t>기타토목</w:t>
            </w:r>
          </w:p>
        </w:tc>
        <w:tc>
          <w:tcPr>
            <w:tcW w:w="235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굴림" w:eastAsia="굴림"/>
                <w:color w:val="000000"/>
                <w:sz w:val="26"/>
                <w:shd w:val="clear" w:color="000000"/>
              </w:rPr>
            </w:pPr>
          </w:p>
        </w:tc>
      </w:tr>
      <w:tr>
        <w:trPr>
          <w:trHeight w:val="430"/>
        </w:trPr>
        <w:tc>
          <w:tcPr>
            <w:tcW w:w="2799"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z w:val="26"/>
                <w:shd w:val="clear" w:color="000000"/>
              </w:rPr>
              <w:t>건축</w:t>
            </w:r>
          </w:p>
        </w:tc>
        <w:tc>
          <w:tcPr>
            <w:tcW w:w="40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z w:val="26"/>
                <w:shd w:val="clear" w:color="000000"/>
              </w:rPr>
              <w:t>주거</w:t>
            </w:r>
          </w:p>
        </w:tc>
        <w:tc>
          <w:tcPr>
            <w:tcW w:w="235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굴림" w:eastAsia="굴림"/>
                <w:color w:val="000000"/>
                <w:sz w:val="26"/>
                <w:shd w:val="clear" w:color="000000"/>
              </w:rPr>
            </w:pPr>
          </w:p>
        </w:tc>
      </w:tr>
      <w:tr>
        <w:trPr>
          <w:trHeight w:val="430"/>
        </w:trPr>
        <w:tc>
          <w:tcPr>
            <w:tcW w:w="2799" w:type="dxa"/>
            <w:vMerge/>
            <w:tcBorders>
              <w:top w:val="single" w:color="000000" w:sz="3"/>
              <w:left w:val="single" w:color="000000" w:sz="3"/>
              <w:bottom w:val="single" w:color="000000" w:sz="3"/>
              <w:right w:val="single" w:color="000000" w:sz="3"/>
            </w:tcBorders>
          </w:tcPr>
          <w:p/>
        </w:tc>
        <w:tc>
          <w:tcPr>
            <w:tcW w:w="40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z w:val="26"/>
                <w:shd w:val="clear" w:color="000000"/>
              </w:rPr>
              <w:t>비주거</w:t>
            </w:r>
          </w:p>
        </w:tc>
        <w:tc>
          <w:tcPr>
            <w:tcW w:w="235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굴림" w:eastAsia="굴림"/>
                <w:color w:val="000000"/>
                <w:sz w:val="26"/>
                <w:shd w:val="clear" w:color="000000"/>
              </w:rPr>
            </w:pPr>
          </w:p>
        </w:tc>
      </w:tr>
    </w:tbl>
    <w:p>
      <w:pPr>
        <w:pStyle w:val="0"/>
        <w:widowControl w:val="off"/>
        <w:wordWrap w:val="1"/>
        <w:spacing w:line="360" w:lineRule="auto"/>
        <w:ind w:left="759" w:hanging="759"/>
        <w:jc w:val="right"/>
      </w:pPr>
    </w:p>
    <w:p>
      <w:r>
        <w:br w:type="page"/>
      </w:r>
    </w:p>
    <w:p>
      <w:pPr>
        <w:pStyle w:val="0"/>
        <w:widowControl w:val="off"/>
        <w:wordWrap w:val="1"/>
        <w:spacing w:line="480" w:lineRule="auto"/>
        <w:jc w:val="left"/>
      </w:pPr>
      <w:r>
        <w:rPr>
          <w:b/>
          <w:spacing w:val="-7"/>
          <w:sz w:val="30"/>
          <w:shd w:val="clear" w:color="000000"/>
        </w:rPr>
        <w:t xml:space="preserve">  제3절 종합평가 낙찰자 결정기준 평가항목별 배점기준 총괄</w:t>
      </w:r>
    </w:p>
    <w:p>
      <w:pPr>
        <w:pStyle w:val="0"/>
        <w:widowControl w:val="off"/>
        <w:rPr>
          <w:color w:val="000000"/>
          <w:spacing w:val="-2"/>
          <w:sz w:val="10"/>
          <w:shd w:val="clear" w:color="000000"/>
        </w:rPr>
      </w:pPr>
    </w:p>
    <w:tbl>
      <w:tblPr>
        <w:tblOverlap w:val="never"/>
        <w:tblW w:w="985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95"/>
        <w:gridCol w:w="517"/>
        <w:gridCol w:w="1366"/>
        <w:gridCol w:w="2921"/>
        <w:gridCol w:w="1321"/>
        <w:gridCol w:w="1604"/>
        <w:gridCol w:w="1434"/>
      </w:tblGrid>
      <w:tr>
        <w:trPr>
          <w:trHeight w:val="693"/>
        </w:trPr>
        <w:tc>
          <w:tcPr>
            <w:tcW w:w="2579" w:type="dxa"/>
            <w:gridSpan w:val="3"/>
            <w:vMerge w:val="restart"/>
            <w:tcBorders>
              <w:top w:val="single" w:color="000000" w:sz="9"/>
              <w:left w:val="single" w:color="000000" w:sz="9"/>
              <w:bottom w:val="double" w:color="000000" w:sz="4"/>
              <w:right w:val="single" w:color="000000" w:sz="3"/>
            </w:tcBorders>
            <w:shd w:val="clear" w:fill="ccffff"/>
            <w:vAlign w:val="center"/>
          </w:tcPr>
          <w:p>
            <w:pPr>
              <w:pStyle w:val="0"/>
              <w:widowControl w:val="off"/>
              <w:wordWrap w:val="1"/>
              <w:jc w:val="center"/>
            </w:pPr>
            <w:r>
              <w:rPr>
                <w:b/>
                <w:sz w:val="26"/>
                <w:shd w:val="clear" w:color="000000"/>
              </w:rPr>
              <w:t>평가분야</w:t>
            </w:r>
          </w:p>
        </w:tc>
        <w:tc>
          <w:tcPr>
            <w:tcW w:w="2921" w:type="dxa"/>
            <w:vMerge w:val="restart"/>
            <w:tcBorders>
              <w:top w:val="single" w:color="000000" w:sz="9"/>
              <w:left w:val="single" w:color="000000" w:sz="3"/>
              <w:bottom w:val="double" w:color="000000" w:sz="4"/>
              <w:right w:val="single" w:color="000000" w:sz="3"/>
            </w:tcBorders>
            <w:shd w:val="clear" w:fill="ccffff"/>
            <w:vAlign w:val="center"/>
          </w:tcPr>
          <w:p>
            <w:pPr>
              <w:pStyle w:val="0"/>
              <w:widowControl w:val="off"/>
              <w:wordWrap w:val="1"/>
              <w:jc w:val="center"/>
            </w:pPr>
            <w:r>
              <w:rPr>
                <w:b/>
                <w:sz w:val="26"/>
                <w:shd w:val="clear" w:color="000000"/>
              </w:rPr>
              <w:t>평가 항목</w:t>
            </w:r>
          </w:p>
        </w:tc>
        <w:tc>
          <w:tcPr>
            <w:tcW w:w="4358" w:type="dxa"/>
            <w:gridSpan w:val="3"/>
            <w:tcBorders>
              <w:top w:val="single" w:color="000000" w:sz="9"/>
              <w:left w:val="single" w:color="000000" w:sz="3"/>
              <w:bottom w:val="single" w:color="000000" w:sz="6"/>
              <w:right w:val="single" w:color="000000" w:sz="9"/>
            </w:tcBorders>
            <w:shd w:val="clear" w:fill="ccffff"/>
            <w:vAlign w:val="center"/>
          </w:tcPr>
          <w:p>
            <w:pPr>
              <w:pStyle w:val="0"/>
              <w:widowControl w:val="off"/>
              <w:wordWrap w:val="1"/>
              <w:jc w:val="center"/>
            </w:pPr>
            <w:r>
              <w:rPr>
                <w:b/>
                <w:sz w:val="24"/>
                <w:shd w:val="clear" w:color="000000"/>
              </w:rPr>
              <w:t>공사규모별(전체 추정가격 기준) 배점</w:t>
            </w:r>
          </w:p>
        </w:tc>
      </w:tr>
      <w:tr>
        <w:trPr>
          <w:trHeight w:val="1077"/>
        </w:trPr>
        <w:tc>
          <w:tcPr>
            <w:tcW w:w="2579" w:type="dxa"/>
            <w:gridSpan w:val="3"/>
            <w:vMerge/>
            <w:tcBorders>
              <w:top w:val="single" w:color="000000" w:sz="9"/>
              <w:left w:val="single" w:color="000000" w:sz="9"/>
              <w:bottom w:val="double" w:color="000000" w:sz="4"/>
              <w:right w:val="single" w:color="000000" w:sz="3"/>
            </w:tcBorders>
          </w:tcPr>
          <w:p/>
        </w:tc>
        <w:tc>
          <w:tcPr>
            <w:tcW w:w="2921" w:type="dxa"/>
            <w:vMerge/>
            <w:tcBorders>
              <w:top w:val="single" w:color="000000" w:sz="9"/>
              <w:left w:val="single" w:color="000000" w:sz="3"/>
              <w:bottom w:val="double" w:color="000000" w:sz="4"/>
              <w:right w:val="single" w:color="000000" w:sz="3"/>
            </w:tcBorders>
          </w:tcPr>
          <w:p/>
        </w:tc>
        <w:tc>
          <w:tcPr>
            <w:tcW w:w="1321" w:type="dxa"/>
            <w:tcBorders>
              <w:top w:val="single" w:color="000000" w:sz="6"/>
              <w:left w:val="single" w:color="000000" w:sz="3"/>
              <w:bottom w:val="double" w:color="000000" w:sz="4"/>
              <w:right w:val="single" w:color="000000" w:sz="3"/>
            </w:tcBorders>
            <w:shd w:val="clear" w:fill="ccffff"/>
            <w:vAlign w:val="center"/>
          </w:tcPr>
          <w:p>
            <w:pPr>
              <w:pStyle w:val="0"/>
              <w:widowControl w:val="off"/>
              <w:wordWrap w:val="1"/>
              <w:jc w:val="center"/>
            </w:pPr>
            <w:r>
              <w:rPr>
                <w:b/>
                <w:sz w:val="24"/>
                <w:shd w:val="clear" w:color="000000"/>
              </w:rPr>
              <w:t>1,000억</w:t>
            </w:r>
          </w:p>
          <w:p>
            <w:pPr>
              <w:pStyle w:val="0"/>
              <w:widowControl w:val="off"/>
              <w:wordWrap w:val="1"/>
              <w:jc w:val="center"/>
            </w:pPr>
            <w:r>
              <w:rPr>
                <w:b/>
                <w:sz w:val="24"/>
                <w:shd w:val="clear" w:color="000000"/>
              </w:rPr>
              <w:t>이상</w:t>
            </w:r>
          </w:p>
        </w:tc>
        <w:tc>
          <w:tcPr>
            <w:tcW w:w="1604" w:type="dxa"/>
            <w:tcBorders>
              <w:top w:val="single" w:color="000000" w:sz="6"/>
              <w:left w:val="single" w:color="000000" w:sz="3"/>
              <w:bottom w:val="double" w:color="000000" w:sz="4"/>
              <w:right w:val="single" w:color="000000" w:sz="3"/>
            </w:tcBorders>
            <w:shd w:val="clear" w:fill="ccffff"/>
            <w:vAlign w:val="center"/>
          </w:tcPr>
          <w:p>
            <w:pPr>
              <w:pStyle w:val="0"/>
              <w:widowControl w:val="off"/>
              <w:wordWrap w:val="1"/>
              <w:jc w:val="center"/>
            </w:pPr>
            <w:r>
              <w:rPr>
                <w:b/>
                <w:sz w:val="24"/>
                <w:shd w:val="clear" w:color="000000"/>
              </w:rPr>
              <w:t>1,000억미만</w:t>
            </w:r>
          </w:p>
          <w:p>
            <w:pPr>
              <w:pStyle w:val="0"/>
              <w:widowControl w:val="off"/>
              <w:wordWrap w:val="1"/>
              <w:jc w:val="center"/>
            </w:pPr>
            <w:r>
              <w:rPr>
                <w:b/>
                <w:sz w:val="24"/>
                <w:shd w:val="clear" w:color="000000"/>
              </w:rPr>
              <w:t>500억이상</w:t>
            </w:r>
          </w:p>
        </w:tc>
        <w:tc>
          <w:tcPr>
            <w:tcW w:w="1434" w:type="dxa"/>
            <w:tcBorders>
              <w:top w:val="single" w:color="000000" w:sz="6"/>
              <w:left w:val="single" w:color="000000" w:sz="3"/>
              <w:bottom w:val="double" w:color="000000" w:sz="4"/>
              <w:right w:val="single" w:color="000000" w:sz="9"/>
            </w:tcBorders>
            <w:shd w:val="clear" w:fill="ccffff"/>
            <w:vAlign w:val="center"/>
          </w:tcPr>
          <w:p>
            <w:pPr>
              <w:pStyle w:val="0"/>
              <w:widowControl w:val="off"/>
              <w:wordWrap w:val="1"/>
              <w:jc w:val="center"/>
            </w:pPr>
            <w:r>
              <w:rPr>
                <w:b/>
                <w:sz w:val="24"/>
                <w:shd w:val="clear" w:color="000000"/>
              </w:rPr>
              <w:t>500억미만</w:t>
            </w:r>
          </w:p>
          <w:p>
            <w:pPr>
              <w:pStyle w:val="0"/>
              <w:widowControl w:val="off"/>
              <w:wordWrap w:val="1"/>
              <w:jc w:val="center"/>
            </w:pPr>
            <w:r>
              <w:rPr>
                <w:b/>
                <w:sz w:val="24"/>
                <w:shd w:val="clear" w:color="000000"/>
              </w:rPr>
              <w:t>300억이상</w:t>
            </w:r>
          </w:p>
        </w:tc>
      </w:tr>
      <w:tr>
        <w:trPr>
          <w:trHeight w:val="1050"/>
        </w:trPr>
        <w:tc>
          <w:tcPr>
            <w:tcW w:w="2579" w:type="dxa"/>
            <w:gridSpan w:val="3"/>
            <w:tcBorders>
              <w:top w:val="double" w:color="000000" w:sz="4"/>
              <w:left w:val="single" w:color="000000" w:sz="9"/>
              <w:bottom w:val="double" w:color="000000" w:sz="5"/>
              <w:right w:val="single" w:color="000000" w:sz="3"/>
            </w:tcBorders>
            <w:shd w:val="clear" w:fill="f1f1f1"/>
            <w:vAlign w:val="center"/>
          </w:tcPr>
          <w:p>
            <w:pPr>
              <w:pStyle w:val="0"/>
              <w:widowControl w:val="off"/>
              <w:wordWrap w:val="1"/>
              <w:spacing w:line="312" w:lineRule="auto"/>
              <w:jc w:val="center"/>
            </w:pPr>
            <w:r>
              <w:rPr>
                <w:b/>
                <w:sz w:val="26"/>
                <w:shd w:val="clear" w:color="000000"/>
              </w:rPr>
              <w:t>적격성심사</w:t>
            </w:r>
          </w:p>
        </w:tc>
        <w:tc>
          <w:tcPr>
            <w:tcW w:w="2921" w:type="dxa"/>
            <w:tcBorders>
              <w:top w:val="double" w:color="000000" w:sz="4"/>
              <w:left w:val="single" w:color="000000" w:sz="3"/>
              <w:bottom w:val="double" w:color="000000" w:sz="5"/>
              <w:right w:val="single" w:color="000000" w:sz="3"/>
            </w:tcBorders>
            <w:vAlign w:val="center"/>
          </w:tcPr>
          <w:p>
            <w:pPr>
              <w:pStyle w:val="0"/>
              <w:widowControl w:val="off"/>
              <w:spacing w:line="312" w:lineRule="auto"/>
            </w:pPr>
            <w:r>
              <w:rPr>
                <w:spacing w:val="-8"/>
                <w:sz w:val="26"/>
                <w:shd w:val="clear" w:color="000000"/>
              </w:rPr>
              <w:t xml:space="preserve"> </w:t>
            </w:r>
            <w:r>
              <w:rPr>
                <w:spacing w:val="-9"/>
                <w:sz w:val="26"/>
                <w:shd w:val="clear" w:color="000000"/>
              </w:rPr>
              <w:t>이행능력평가</w:t>
            </w:r>
            <w:r>
              <w:rPr>
                <w:spacing w:val="-13"/>
                <w:sz w:val="26"/>
                <w:shd w:val="clear" w:color="000000"/>
              </w:rPr>
              <w:t>(90점 이상</w:t>
            </w:r>
            <w:r>
              <w:rPr>
                <w:spacing w:val="-12"/>
                <w:sz w:val="26"/>
                <w:shd w:val="clear" w:color="000000"/>
              </w:rPr>
              <w:t>)</w:t>
            </w:r>
          </w:p>
          <w:p>
            <w:pPr>
              <w:pStyle w:val="0"/>
              <w:widowControl w:val="off"/>
              <w:spacing w:line="312" w:lineRule="auto"/>
            </w:pPr>
            <w:r>
              <w:rPr>
                <w:spacing w:val="-12"/>
                <w:sz w:val="26"/>
                <w:shd w:val="clear" w:color="000000"/>
              </w:rPr>
              <w:t xml:space="preserve">  - 시공실적 평가</w:t>
            </w:r>
          </w:p>
          <w:p>
            <w:pPr>
              <w:pStyle w:val="0"/>
              <w:widowControl w:val="off"/>
              <w:spacing w:line="312" w:lineRule="auto"/>
            </w:pPr>
            <w:r>
              <w:rPr>
                <w:spacing w:val="-12"/>
                <w:sz w:val="26"/>
                <w:shd w:val="clear" w:color="000000"/>
              </w:rPr>
              <w:t xml:space="preserve">  - 신용평가 등급</w:t>
            </w:r>
          </w:p>
        </w:tc>
        <w:tc>
          <w:tcPr>
            <w:tcW w:w="1321" w:type="dxa"/>
            <w:tcBorders>
              <w:top w:val="double" w:color="000000" w:sz="4"/>
              <w:left w:val="single" w:color="000000" w:sz="3"/>
              <w:bottom w:val="double" w:color="000000" w:sz="5"/>
              <w:right w:val="single" w:color="000000" w:sz="3"/>
            </w:tcBorders>
            <w:vAlign w:val="center"/>
          </w:tcPr>
          <w:p>
            <w:pPr>
              <w:pStyle w:val="0"/>
              <w:widowControl w:val="off"/>
              <w:wordWrap w:val="1"/>
              <w:spacing w:line="312" w:lineRule="auto"/>
              <w:jc w:val="center"/>
            </w:pPr>
            <w:r>
              <w:rPr>
                <w:spacing w:val="-1"/>
                <w:sz w:val="26"/>
                <w:shd w:val="clear" w:color="000000"/>
              </w:rPr>
              <w:t>Pass / Fail</w:t>
            </w:r>
          </w:p>
        </w:tc>
        <w:tc>
          <w:tcPr>
            <w:tcW w:w="1604" w:type="dxa"/>
            <w:tcBorders>
              <w:top w:val="double" w:color="000000" w:sz="4"/>
              <w:left w:val="single" w:color="000000" w:sz="3"/>
              <w:bottom w:val="double" w:color="000000" w:sz="5"/>
              <w:right w:val="single" w:color="000000" w:sz="3"/>
            </w:tcBorders>
            <w:vAlign w:val="center"/>
          </w:tcPr>
          <w:p>
            <w:pPr>
              <w:pStyle w:val="0"/>
              <w:widowControl w:val="off"/>
              <w:wordWrap w:val="1"/>
              <w:spacing w:line="312" w:lineRule="auto"/>
              <w:jc w:val="center"/>
            </w:pPr>
            <w:r>
              <w:rPr>
                <w:sz w:val="26"/>
                <w:shd w:val="clear" w:color="000000"/>
              </w:rPr>
              <w:t>Pass / Fail</w:t>
            </w:r>
          </w:p>
        </w:tc>
        <w:tc>
          <w:tcPr>
            <w:tcW w:w="1434" w:type="dxa"/>
            <w:tcBorders>
              <w:top w:val="double" w:color="000000" w:sz="4"/>
              <w:left w:val="single" w:color="000000" w:sz="3"/>
              <w:bottom w:val="double" w:color="000000" w:sz="5"/>
              <w:right w:val="single" w:color="000000" w:sz="9"/>
            </w:tcBorders>
            <w:vAlign w:val="center"/>
          </w:tcPr>
          <w:p>
            <w:pPr>
              <w:pStyle w:val="0"/>
              <w:widowControl w:val="off"/>
              <w:wordWrap w:val="1"/>
              <w:spacing w:line="312" w:lineRule="auto"/>
              <w:jc w:val="center"/>
            </w:pPr>
            <w:r>
              <w:rPr>
                <w:sz w:val="26"/>
                <w:shd w:val="clear" w:color="000000"/>
              </w:rPr>
              <w:t>Pass / Fail</w:t>
            </w:r>
          </w:p>
        </w:tc>
      </w:tr>
      <w:tr>
        <w:trPr>
          <w:trHeight w:val="881"/>
        </w:trPr>
        <w:tc>
          <w:tcPr>
            <w:tcW w:w="695" w:type="dxa"/>
            <w:vMerge w:val="restart"/>
            <w:tcBorders>
              <w:top w:val="double" w:color="000000" w:sz="5"/>
              <w:left w:val="single" w:color="000000" w:sz="9"/>
              <w:bottom w:val="single" w:color="000000" w:sz="9"/>
              <w:right w:val="single" w:color="000000" w:sz="3"/>
            </w:tcBorders>
            <w:shd w:val="clear" w:fill="f1f1f1"/>
            <w:vAlign w:val="center"/>
          </w:tcPr>
          <w:p>
            <w:pPr>
              <w:pStyle w:val="0"/>
              <w:widowControl w:val="off"/>
              <w:wordWrap w:val="1"/>
              <w:spacing w:line="312" w:lineRule="auto"/>
              <w:jc w:val="center"/>
            </w:pPr>
            <w:r>
              <w:rPr>
                <w:b/>
                <w:sz w:val="26"/>
                <w:shd w:val="clear" w:color="000000"/>
              </w:rPr>
              <w:t>종합평가</w:t>
            </w:r>
          </w:p>
        </w:tc>
        <w:tc>
          <w:tcPr>
            <w:tcW w:w="1884" w:type="dxa"/>
            <w:gridSpan w:val="2"/>
            <w:tcBorders>
              <w:top w:val="double" w:color="000000" w:sz="5"/>
              <w:left w:val="single" w:color="000000" w:sz="3"/>
              <w:bottom w:val="single" w:color="000000" w:sz="3"/>
              <w:right w:val="single" w:color="000000" w:sz="3"/>
            </w:tcBorders>
            <w:shd w:val="clear" w:fill="f1f1f1"/>
            <w:vAlign w:val="center"/>
          </w:tcPr>
          <w:p>
            <w:pPr>
              <w:pStyle w:val="0"/>
              <w:widowControl w:val="off"/>
              <w:wordWrap w:val="1"/>
              <w:spacing w:line="312" w:lineRule="auto"/>
              <w:jc w:val="center"/>
            </w:pPr>
            <w:r>
              <w:rPr>
                <w:b/>
                <w:sz w:val="26"/>
                <w:shd w:val="clear" w:color="000000"/>
              </w:rPr>
              <w:t>입찰가격</w:t>
            </w:r>
          </w:p>
        </w:tc>
        <w:tc>
          <w:tcPr>
            <w:tcW w:w="2921" w:type="dxa"/>
            <w:tcBorders>
              <w:top w:val="double" w:color="000000" w:sz="5"/>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산식에 의한 평가</w:t>
            </w:r>
          </w:p>
          <w:p>
            <w:pPr>
              <w:pStyle w:val="0"/>
              <w:widowControl w:val="off"/>
              <w:wordWrap w:val="1"/>
              <w:spacing w:line="312" w:lineRule="auto"/>
              <w:jc w:val="center"/>
            </w:pPr>
            <w:r>
              <w:rPr>
                <w:sz w:val="26"/>
                <w:shd w:val="clear" w:color="000000"/>
              </w:rPr>
              <w:t>단가심사</w:t>
            </w:r>
          </w:p>
        </w:tc>
        <w:tc>
          <w:tcPr>
            <w:tcW w:w="1321" w:type="dxa"/>
            <w:tcBorders>
              <w:top w:val="double" w:color="000000" w:sz="5"/>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35</w:t>
            </w:r>
          </w:p>
        </w:tc>
        <w:tc>
          <w:tcPr>
            <w:tcW w:w="1604" w:type="dxa"/>
            <w:tcBorders>
              <w:top w:val="double" w:color="000000" w:sz="5"/>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40</w:t>
            </w:r>
          </w:p>
        </w:tc>
        <w:tc>
          <w:tcPr>
            <w:tcW w:w="1434" w:type="dxa"/>
            <w:tcBorders>
              <w:top w:val="double" w:color="000000" w:sz="5"/>
              <w:left w:val="single" w:color="000000" w:sz="3"/>
              <w:bottom w:val="single" w:color="000000" w:sz="3"/>
              <w:right w:val="single" w:color="000000" w:sz="9"/>
            </w:tcBorders>
            <w:vAlign w:val="center"/>
          </w:tcPr>
          <w:p>
            <w:pPr>
              <w:pStyle w:val="0"/>
              <w:widowControl w:val="off"/>
              <w:wordWrap w:val="1"/>
              <w:spacing w:line="312" w:lineRule="auto"/>
              <w:jc w:val="center"/>
            </w:pPr>
            <w:r>
              <w:rPr>
                <w:sz w:val="26"/>
                <w:shd w:val="clear" w:color="000000"/>
              </w:rPr>
              <w:t>50</w:t>
            </w:r>
          </w:p>
        </w:tc>
      </w:tr>
      <w:tr>
        <w:trPr>
          <w:trHeight w:val="881"/>
        </w:trPr>
        <w:tc>
          <w:tcPr>
            <w:tcW w:w="695" w:type="dxa"/>
            <w:vMerge/>
            <w:tcBorders>
              <w:top w:val="double" w:color="000000" w:sz="5"/>
              <w:left w:val="single" w:color="000000" w:sz="9"/>
              <w:bottom w:val="single" w:color="000000" w:sz="9"/>
              <w:right w:val="single" w:color="000000" w:sz="3"/>
            </w:tcBorders>
          </w:tcPr>
          <w:p/>
        </w:tc>
        <w:tc>
          <w:tcPr>
            <w:tcW w:w="517" w:type="dxa"/>
            <w:vMerge w:val="restart"/>
            <w:tcBorders>
              <w:top w:val="single" w:color="000000" w:sz="3"/>
              <w:left w:val="single" w:color="000000" w:sz="3"/>
              <w:bottom w:val="single" w:color="000000" w:sz="3"/>
              <w:right w:val="single" w:color="000000" w:sz="3"/>
            </w:tcBorders>
            <w:shd w:val="clear" w:fill="f1f1f1"/>
            <w:vAlign w:val="center"/>
          </w:tcPr>
          <w:p>
            <w:pPr>
              <w:pStyle w:val="0"/>
              <w:widowControl w:val="off"/>
              <w:wordWrap w:val="1"/>
              <w:spacing w:line="312" w:lineRule="auto"/>
              <w:jc w:val="center"/>
            </w:pPr>
            <w:r>
              <w:rPr>
                <w:b/>
                <w:sz w:val="26"/>
                <w:shd w:val="clear" w:color="000000"/>
              </w:rPr>
              <w:t>기</w:t>
            </w:r>
          </w:p>
          <w:p>
            <w:pPr>
              <w:pStyle w:val="0"/>
              <w:widowControl w:val="off"/>
              <w:wordWrap w:val="1"/>
              <w:spacing w:line="312" w:lineRule="auto"/>
              <w:jc w:val="center"/>
            </w:pPr>
            <w:r>
              <w:rPr>
                <w:b/>
                <w:sz w:val="26"/>
                <w:shd w:val="clear" w:color="000000"/>
              </w:rPr>
              <w:t>술</w:t>
            </w:r>
          </w:p>
          <w:p>
            <w:pPr>
              <w:pStyle w:val="0"/>
              <w:widowControl w:val="off"/>
              <w:wordWrap w:val="1"/>
              <w:spacing w:line="312" w:lineRule="auto"/>
              <w:jc w:val="center"/>
            </w:pPr>
            <w:r>
              <w:rPr>
                <w:b/>
                <w:sz w:val="26"/>
                <w:shd w:val="clear" w:color="000000"/>
              </w:rPr>
              <w:t>이</w:t>
            </w:r>
          </w:p>
          <w:p>
            <w:pPr>
              <w:pStyle w:val="0"/>
              <w:widowControl w:val="off"/>
              <w:wordWrap w:val="1"/>
              <w:spacing w:line="312" w:lineRule="auto"/>
              <w:jc w:val="center"/>
            </w:pPr>
            <w:r>
              <w:rPr>
                <w:b/>
                <w:sz w:val="26"/>
                <w:shd w:val="clear" w:color="000000"/>
              </w:rPr>
              <w:t>행</w:t>
            </w:r>
          </w:p>
          <w:p>
            <w:pPr>
              <w:pStyle w:val="0"/>
              <w:widowControl w:val="off"/>
              <w:wordWrap w:val="1"/>
              <w:spacing w:line="312" w:lineRule="auto"/>
              <w:jc w:val="center"/>
            </w:pPr>
            <w:r>
              <w:rPr>
                <w:b/>
                <w:sz w:val="26"/>
                <w:shd w:val="clear" w:color="000000"/>
              </w:rPr>
              <w:t>능</w:t>
            </w:r>
          </w:p>
          <w:p>
            <w:pPr>
              <w:pStyle w:val="0"/>
              <w:widowControl w:val="off"/>
              <w:wordWrap w:val="1"/>
              <w:spacing w:line="312" w:lineRule="auto"/>
              <w:jc w:val="center"/>
            </w:pPr>
            <w:r>
              <w:rPr>
                <w:b/>
                <w:sz w:val="26"/>
                <w:shd w:val="clear" w:color="000000"/>
              </w:rPr>
              <w:t>력</w:t>
            </w:r>
          </w:p>
        </w:tc>
        <w:tc>
          <w:tcPr>
            <w:tcW w:w="1366" w:type="dxa"/>
            <w:tcBorders>
              <w:top w:val="single" w:color="000000" w:sz="3"/>
              <w:left w:val="single" w:color="000000" w:sz="3"/>
              <w:bottom w:val="single" w:color="000000" w:sz="3"/>
              <w:right w:val="single" w:color="000000" w:sz="3"/>
            </w:tcBorders>
            <w:shd w:val="clear" w:fill="f1f1f1"/>
            <w:vAlign w:val="center"/>
          </w:tcPr>
          <w:p>
            <w:pPr>
              <w:pStyle w:val="0"/>
              <w:widowControl w:val="off"/>
              <w:wordWrap w:val="1"/>
              <w:spacing w:line="312" w:lineRule="auto"/>
              <w:jc w:val="center"/>
            </w:pPr>
            <w:r>
              <w:rPr>
                <w:b/>
                <w:sz w:val="26"/>
                <w:shd w:val="clear" w:color="000000"/>
              </w:rPr>
              <w:t>동일실적 경과정도 및 과거 시공의 적정성</w:t>
            </w:r>
          </w:p>
        </w:tc>
        <w:tc>
          <w:tcPr>
            <w:tcW w:w="292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8"/>
                <w:sz w:val="26"/>
                <w:shd w:val="clear" w:color="000000"/>
              </w:rPr>
              <w:t>준공기한 경과 정도 평가</w:t>
            </w:r>
          </w:p>
          <w:p>
            <w:pPr>
              <w:pStyle w:val="0"/>
              <w:widowControl w:val="off"/>
              <w:wordWrap w:val="1"/>
              <w:spacing w:line="312" w:lineRule="auto"/>
              <w:jc w:val="center"/>
            </w:pPr>
            <w:r>
              <w:rPr>
                <w:sz w:val="26"/>
                <w:shd w:val="clear" w:color="000000"/>
              </w:rPr>
              <w:t>부실벌점</w:t>
            </w:r>
          </w:p>
        </w:tc>
        <w:tc>
          <w:tcPr>
            <w:tcW w:w="132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10</w:t>
            </w:r>
          </w:p>
        </w:tc>
        <w:tc>
          <w:tcPr>
            <w:tcW w:w="160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10</w:t>
            </w:r>
          </w:p>
        </w:tc>
        <w:tc>
          <w:tcPr>
            <w:tcW w:w="1434"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6"/>
                <w:shd w:val="clear" w:color="000000"/>
              </w:rPr>
              <w:t>10</w:t>
            </w:r>
          </w:p>
        </w:tc>
      </w:tr>
      <w:tr>
        <w:trPr>
          <w:trHeight w:val="1792"/>
        </w:trPr>
        <w:tc>
          <w:tcPr>
            <w:tcW w:w="695" w:type="dxa"/>
            <w:vMerge/>
            <w:tcBorders>
              <w:top w:val="double" w:color="000000" w:sz="5"/>
              <w:left w:val="single" w:color="000000" w:sz="9"/>
              <w:bottom w:val="single" w:color="000000" w:sz="9"/>
              <w:right w:val="single" w:color="000000" w:sz="3"/>
            </w:tcBorders>
          </w:tcPr>
          <w:p/>
        </w:tc>
        <w:tc>
          <w:tcPr>
            <w:tcW w:w="517" w:type="dxa"/>
            <w:vMerge/>
            <w:tcBorders>
              <w:top w:val="single" w:color="000000" w:sz="3"/>
              <w:left w:val="single" w:color="000000" w:sz="3"/>
              <w:bottom w:val="single" w:color="000000" w:sz="3"/>
              <w:right w:val="single" w:color="000000" w:sz="3"/>
            </w:tcBorders>
          </w:tcPr>
          <w:p/>
        </w:tc>
        <w:tc>
          <w:tcPr>
            <w:tcW w:w="1366" w:type="dxa"/>
            <w:tcBorders>
              <w:top w:val="single" w:color="000000" w:sz="3"/>
              <w:left w:val="single" w:color="000000" w:sz="3"/>
              <w:bottom w:val="single" w:color="000000" w:sz="3"/>
              <w:right w:val="single" w:color="000000" w:sz="3"/>
            </w:tcBorders>
            <w:shd w:val="clear" w:fill="f1f1f1"/>
            <w:vAlign w:val="center"/>
          </w:tcPr>
          <w:p>
            <w:pPr>
              <w:pStyle w:val="0"/>
              <w:widowControl w:val="off"/>
              <w:wordWrap w:val="1"/>
              <w:spacing w:line="312" w:lineRule="auto"/>
              <w:jc w:val="center"/>
            </w:pPr>
            <w:r>
              <w:rPr>
                <w:b/>
                <w:sz w:val="26"/>
                <w:shd w:val="clear" w:color="000000"/>
              </w:rPr>
              <w:t>기술능력</w:t>
            </w:r>
          </w:p>
        </w:tc>
        <w:tc>
          <w:tcPr>
            <w:tcW w:w="2921" w:type="dxa"/>
            <w:tcBorders>
              <w:top w:val="single" w:color="000000" w:sz="3"/>
              <w:left w:val="single" w:color="000000" w:sz="3"/>
              <w:bottom w:val="single" w:color="000000" w:sz="3"/>
              <w:right w:val="single" w:color="000000" w:sz="3"/>
            </w:tcBorders>
            <w:vAlign w:val="center"/>
          </w:tcPr>
          <w:p>
            <w:pPr>
              <w:pStyle w:val="0"/>
              <w:widowControl w:val="off"/>
              <w:wordWrap w:val="1"/>
              <w:spacing w:line="216" w:lineRule="auto"/>
              <w:jc w:val="center"/>
            </w:pPr>
            <w:r>
              <w:rPr>
                <w:spacing w:val="-23"/>
                <w:sz w:val="26"/>
                <w:shd w:val="clear" w:color="000000"/>
              </w:rPr>
              <w:t>배치예정 현장대리인</w:t>
            </w:r>
          </w:p>
          <w:p>
            <w:pPr>
              <w:pStyle w:val="0"/>
              <w:widowControl w:val="off"/>
              <w:wordWrap w:val="1"/>
              <w:spacing w:line="312" w:lineRule="auto"/>
              <w:jc w:val="center"/>
            </w:pPr>
            <w:r>
              <w:rPr>
                <w:spacing w:val="-18"/>
                <w:sz w:val="22"/>
                <w:shd w:val="clear" w:color="000000"/>
              </w:rPr>
              <w:t>(500억 이상 고난이도 공종)</w:t>
            </w:r>
          </w:p>
          <w:p>
            <w:pPr>
              <w:pStyle w:val="0"/>
              <w:widowControl w:val="off"/>
              <w:wordWrap w:val="1"/>
              <w:spacing w:line="216" w:lineRule="auto"/>
              <w:jc w:val="center"/>
            </w:pPr>
            <w:r>
              <w:rPr>
                <w:spacing w:val="-23"/>
                <w:sz w:val="26"/>
                <w:shd w:val="clear" w:color="000000"/>
              </w:rPr>
              <w:t>배치예정 품질·안전기술자</w:t>
            </w:r>
          </w:p>
          <w:p>
            <w:pPr>
              <w:pStyle w:val="0"/>
              <w:widowControl w:val="off"/>
              <w:wordWrap w:val="1"/>
              <w:spacing w:line="312" w:lineRule="auto"/>
              <w:jc w:val="center"/>
            </w:pPr>
            <w:r>
              <w:rPr>
                <w:sz w:val="26"/>
                <w:shd w:val="clear" w:color="000000"/>
              </w:rPr>
              <w:t>기술자 보유</w:t>
            </w:r>
          </w:p>
          <w:p>
            <w:pPr>
              <w:pStyle w:val="0"/>
              <w:widowControl w:val="off"/>
              <w:wordWrap w:val="1"/>
              <w:spacing w:line="312" w:lineRule="auto"/>
              <w:jc w:val="center"/>
            </w:pPr>
            <w:r>
              <w:rPr>
                <w:sz w:val="26"/>
                <w:shd w:val="clear" w:color="000000"/>
              </w:rPr>
              <w:t>신기술개발·활용실적</w:t>
            </w:r>
          </w:p>
          <w:p>
            <w:pPr>
              <w:pStyle w:val="0"/>
              <w:widowControl w:val="off"/>
              <w:wordWrap w:val="1"/>
              <w:spacing w:line="312" w:lineRule="auto"/>
              <w:jc w:val="center"/>
            </w:pPr>
            <w:r>
              <w:rPr>
                <w:sz w:val="26"/>
                <w:shd w:val="clear" w:color="000000"/>
              </w:rPr>
              <w:t>기술개발투자비율</w:t>
            </w:r>
          </w:p>
        </w:tc>
        <w:tc>
          <w:tcPr>
            <w:tcW w:w="132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30</w:t>
            </w:r>
          </w:p>
        </w:tc>
        <w:tc>
          <w:tcPr>
            <w:tcW w:w="160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25</w:t>
            </w:r>
          </w:p>
        </w:tc>
        <w:tc>
          <w:tcPr>
            <w:tcW w:w="1434"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6"/>
                <w:shd w:val="clear" w:color="000000"/>
              </w:rPr>
              <w:t>20</w:t>
            </w:r>
          </w:p>
        </w:tc>
      </w:tr>
      <w:tr>
        <w:trPr>
          <w:trHeight w:val="543"/>
        </w:trPr>
        <w:tc>
          <w:tcPr>
            <w:tcW w:w="695" w:type="dxa"/>
            <w:vMerge/>
            <w:tcBorders>
              <w:top w:val="double" w:color="000000" w:sz="5"/>
              <w:left w:val="single" w:color="000000" w:sz="9"/>
              <w:bottom w:val="single" w:color="000000" w:sz="9"/>
              <w:right w:val="single" w:color="000000" w:sz="3"/>
            </w:tcBorders>
          </w:tcPr>
          <w:p/>
        </w:tc>
        <w:tc>
          <w:tcPr>
            <w:tcW w:w="517" w:type="dxa"/>
            <w:vMerge/>
            <w:tcBorders>
              <w:top w:val="single" w:color="000000" w:sz="3"/>
              <w:left w:val="single" w:color="000000" w:sz="3"/>
              <w:bottom w:val="single" w:color="000000" w:sz="3"/>
              <w:right w:val="single" w:color="000000" w:sz="3"/>
            </w:tcBorders>
          </w:tcPr>
          <w:p/>
        </w:tc>
        <w:tc>
          <w:tcPr>
            <w:tcW w:w="1366" w:type="dxa"/>
            <w:tcBorders>
              <w:top w:val="single" w:color="000000" w:sz="3"/>
              <w:left w:val="single" w:color="000000" w:sz="3"/>
              <w:bottom w:val="single" w:color="000000" w:sz="3"/>
              <w:right w:val="single" w:color="000000" w:sz="3"/>
            </w:tcBorders>
            <w:shd w:val="clear" w:fill="f1f1f1"/>
            <w:vAlign w:val="center"/>
          </w:tcPr>
          <w:p>
            <w:pPr>
              <w:pStyle w:val="0"/>
              <w:widowControl w:val="off"/>
              <w:wordWrap w:val="1"/>
              <w:spacing w:line="312" w:lineRule="auto"/>
              <w:jc w:val="center"/>
            </w:pPr>
            <w:r>
              <w:rPr>
                <w:b/>
                <w:sz w:val="26"/>
                <w:shd w:val="clear" w:color="000000"/>
              </w:rPr>
              <w:t>시공품질</w:t>
            </w:r>
          </w:p>
        </w:tc>
        <w:tc>
          <w:tcPr>
            <w:tcW w:w="292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시공평가 결과</w:t>
            </w:r>
          </w:p>
        </w:tc>
        <w:tc>
          <w:tcPr>
            <w:tcW w:w="132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15</w:t>
            </w:r>
          </w:p>
        </w:tc>
        <w:tc>
          <w:tcPr>
            <w:tcW w:w="160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15</w:t>
            </w:r>
          </w:p>
        </w:tc>
        <w:tc>
          <w:tcPr>
            <w:tcW w:w="1434"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6"/>
                <w:shd w:val="clear" w:color="000000"/>
              </w:rPr>
              <w:t>10</w:t>
            </w:r>
          </w:p>
        </w:tc>
      </w:tr>
      <w:tr>
        <w:trPr>
          <w:trHeight w:val="881"/>
        </w:trPr>
        <w:tc>
          <w:tcPr>
            <w:tcW w:w="695" w:type="dxa"/>
            <w:vMerge/>
            <w:tcBorders>
              <w:top w:val="double" w:color="000000" w:sz="5"/>
              <w:left w:val="single" w:color="000000" w:sz="9"/>
              <w:bottom w:val="single" w:color="000000" w:sz="9"/>
              <w:right w:val="single" w:color="000000" w:sz="3"/>
            </w:tcBorders>
          </w:tcPr>
          <w:p/>
        </w:tc>
        <w:tc>
          <w:tcPr>
            <w:tcW w:w="517" w:type="dxa"/>
            <w:vMerge/>
            <w:tcBorders>
              <w:top w:val="single" w:color="000000" w:sz="3"/>
              <w:left w:val="single" w:color="000000" w:sz="3"/>
              <w:bottom w:val="single" w:color="000000" w:sz="3"/>
              <w:right w:val="single" w:color="000000" w:sz="3"/>
            </w:tcBorders>
          </w:tcPr>
          <w:p/>
        </w:tc>
        <w:tc>
          <w:tcPr>
            <w:tcW w:w="1366" w:type="dxa"/>
            <w:tcBorders>
              <w:top w:val="single" w:color="000000" w:sz="3"/>
              <w:left w:val="single" w:color="000000" w:sz="3"/>
              <w:bottom w:val="single" w:color="000000" w:sz="3"/>
              <w:right w:val="single" w:color="000000" w:sz="3"/>
            </w:tcBorders>
            <w:shd w:val="clear" w:fill="f1f1f1"/>
            <w:vAlign w:val="center"/>
          </w:tcPr>
          <w:p>
            <w:pPr>
              <w:pStyle w:val="0"/>
              <w:widowControl w:val="off"/>
              <w:wordWrap w:val="1"/>
              <w:spacing w:line="312" w:lineRule="auto"/>
              <w:jc w:val="center"/>
            </w:pPr>
            <w:r>
              <w:rPr>
                <w:b/>
                <w:sz w:val="26"/>
                <w:shd w:val="clear" w:color="000000"/>
              </w:rPr>
              <w:t>직접시공</w:t>
            </w:r>
          </w:p>
          <w:p>
            <w:pPr>
              <w:pStyle w:val="0"/>
              <w:widowControl w:val="off"/>
              <w:wordWrap w:val="1"/>
              <w:spacing w:line="312" w:lineRule="auto"/>
              <w:jc w:val="center"/>
            </w:pPr>
            <w:r>
              <w:rPr>
                <w:b/>
                <w:sz w:val="26"/>
                <w:shd w:val="clear" w:color="000000"/>
              </w:rPr>
              <w:t>하도급</w:t>
            </w:r>
          </w:p>
          <w:p>
            <w:pPr>
              <w:pStyle w:val="0"/>
              <w:widowControl w:val="off"/>
              <w:wordWrap w:val="1"/>
              <w:spacing w:line="312" w:lineRule="auto"/>
              <w:jc w:val="center"/>
            </w:pPr>
            <w:r>
              <w:rPr>
                <w:b/>
                <w:sz w:val="26"/>
                <w:shd w:val="clear" w:color="000000"/>
              </w:rPr>
              <w:t>적정성</w:t>
            </w:r>
          </w:p>
        </w:tc>
        <w:tc>
          <w:tcPr>
            <w:tcW w:w="292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직접시공 및 하도급관리계획의 적정성</w:t>
            </w:r>
          </w:p>
        </w:tc>
        <w:tc>
          <w:tcPr>
            <w:tcW w:w="132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10</w:t>
            </w:r>
          </w:p>
        </w:tc>
        <w:tc>
          <w:tcPr>
            <w:tcW w:w="160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10</w:t>
            </w:r>
          </w:p>
        </w:tc>
        <w:tc>
          <w:tcPr>
            <w:tcW w:w="1434"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6"/>
                <w:shd w:val="clear" w:color="000000"/>
              </w:rPr>
              <w:t>10</w:t>
            </w:r>
          </w:p>
        </w:tc>
      </w:tr>
      <w:tr>
        <w:trPr>
          <w:trHeight w:val="543"/>
        </w:trPr>
        <w:tc>
          <w:tcPr>
            <w:tcW w:w="695" w:type="dxa"/>
            <w:vMerge/>
            <w:tcBorders>
              <w:top w:val="double" w:color="000000" w:sz="5"/>
              <w:left w:val="single" w:color="000000" w:sz="9"/>
              <w:bottom w:val="single" w:color="000000" w:sz="9"/>
              <w:right w:val="single" w:color="000000" w:sz="3"/>
            </w:tcBorders>
          </w:tcPr>
          <w:p/>
        </w:tc>
        <w:tc>
          <w:tcPr>
            <w:tcW w:w="517" w:type="dxa"/>
            <w:vMerge/>
            <w:tcBorders>
              <w:top w:val="single" w:color="000000" w:sz="3"/>
              <w:left w:val="single" w:color="000000" w:sz="3"/>
              <w:bottom w:val="single" w:color="000000" w:sz="3"/>
              <w:right w:val="single" w:color="000000" w:sz="3"/>
            </w:tcBorders>
          </w:tcPr>
          <w:p/>
        </w:tc>
        <w:tc>
          <w:tcPr>
            <w:tcW w:w="1366" w:type="dxa"/>
            <w:vMerge w:val="restart"/>
            <w:tcBorders>
              <w:top w:val="single" w:color="000000" w:sz="3"/>
              <w:left w:val="single" w:color="000000" w:sz="3"/>
              <w:bottom w:val="single" w:color="000000" w:sz="3"/>
              <w:right w:val="single" w:color="000000" w:sz="3"/>
            </w:tcBorders>
            <w:shd w:val="clear" w:fill="f1f1f1"/>
            <w:vAlign w:val="center"/>
          </w:tcPr>
          <w:p>
            <w:pPr>
              <w:pStyle w:val="0"/>
              <w:widowControl w:val="off"/>
              <w:wordWrap w:val="1"/>
              <w:spacing w:line="312" w:lineRule="auto"/>
              <w:jc w:val="center"/>
            </w:pPr>
            <w:r>
              <w:rPr>
                <w:b/>
                <w:sz w:val="26"/>
                <w:shd w:val="clear" w:color="000000"/>
              </w:rPr>
              <w:t>사회적</w:t>
            </w:r>
          </w:p>
          <w:p>
            <w:pPr>
              <w:pStyle w:val="0"/>
              <w:widowControl w:val="off"/>
              <w:wordWrap w:val="1"/>
              <w:spacing w:line="312" w:lineRule="auto"/>
              <w:jc w:val="center"/>
            </w:pPr>
            <w:r>
              <w:rPr>
                <w:b/>
                <w:sz w:val="26"/>
                <w:shd w:val="clear" w:color="000000"/>
              </w:rPr>
              <w:t>신인도</w:t>
            </w:r>
          </w:p>
          <w:p>
            <w:pPr>
              <w:pStyle w:val="0"/>
              <w:widowControl w:val="off"/>
              <w:wordWrap w:val="1"/>
              <w:spacing w:line="312" w:lineRule="auto"/>
              <w:jc w:val="center"/>
            </w:pPr>
            <w:r>
              <w:rPr>
                <w:b/>
                <w:shd w:val="clear" w:color="000000"/>
              </w:rPr>
              <w:t>[</w:t>
            </w:r>
            <w:r>
              <w:rPr>
                <w:b/>
                <w:spacing w:val="-3"/>
                <w:shd w:val="clear" w:color="000000"/>
              </w:rPr>
              <w:t>가감점은 ±2.0점까지 부여</w:t>
            </w:r>
            <w:r>
              <w:rPr>
                <w:b/>
                <w:shd w:val="clear" w:color="000000"/>
              </w:rPr>
              <w:t>]</w:t>
            </w:r>
          </w:p>
        </w:tc>
        <w:tc>
          <w:tcPr>
            <w:tcW w:w="292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사고사망만인율</w:t>
            </w:r>
          </w:p>
        </w:tc>
        <w:tc>
          <w:tcPr>
            <w:tcW w:w="132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1.0~-1.0</w:t>
            </w:r>
          </w:p>
        </w:tc>
        <w:tc>
          <w:tcPr>
            <w:tcW w:w="160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1.0~-1.0</w:t>
            </w:r>
          </w:p>
        </w:tc>
        <w:tc>
          <w:tcPr>
            <w:tcW w:w="1434"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6"/>
                <w:shd w:val="clear" w:color="000000"/>
              </w:rPr>
              <w:t>1.0~-1.0</w:t>
            </w:r>
          </w:p>
        </w:tc>
      </w:tr>
      <w:tr>
        <w:trPr>
          <w:trHeight w:val="543"/>
        </w:trPr>
        <w:tc>
          <w:tcPr>
            <w:tcW w:w="695" w:type="dxa"/>
            <w:vMerge/>
            <w:tcBorders>
              <w:top w:val="double" w:color="000000" w:sz="5"/>
              <w:left w:val="single" w:color="000000" w:sz="9"/>
              <w:bottom w:val="single" w:color="000000" w:sz="9"/>
              <w:right w:val="single" w:color="000000" w:sz="3"/>
            </w:tcBorders>
          </w:tcPr>
          <w:p/>
        </w:tc>
        <w:tc>
          <w:tcPr>
            <w:tcW w:w="517" w:type="dxa"/>
            <w:vMerge/>
            <w:tcBorders>
              <w:top w:val="single" w:color="000000" w:sz="3"/>
              <w:left w:val="single" w:color="000000" w:sz="3"/>
              <w:bottom w:val="single" w:color="000000" w:sz="3"/>
              <w:right w:val="single" w:color="000000" w:sz="3"/>
            </w:tcBorders>
          </w:tcPr>
          <w:p/>
        </w:tc>
        <w:tc>
          <w:tcPr>
            <w:tcW w:w="1366" w:type="dxa"/>
            <w:vMerge/>
            <w:tcBorders>
              <w:top w:val="single" w:color="000000" w:sz="3"/>
              <w:left w:val="single" w:color="000000" w:sz="3"/>
              <w:bottom w:val="single" w:color="000000" w:sz="3"/>
              <w:right w:val="single" w:color="000000" w:sz="3"/>
            </w:tcBorders>
          </w:tcPr>
          <w:p/>
        </w:tc>
        <w:tc>
          <w:tcPr>
            <w:tcW w:w="292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
                <w:sz w:val="26"/>
                <w:shd w:val="clear" w:color="000000"/>
              </w:rPr>
              <w:t xml:space="preserve">상호협력 </w:t>
            </w:r>
          </w:p>
        </w:tc>
        <w:tc>
          <w:tcPr>
            <w:tcW w:w="132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0.5</w:t>
            </w:r>
          </w:p>
        </w:tc>
        <w:tc>
          <w:tcPr>
            <w:tcW w:w="160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0.5</w:t>
            </w:r>
          </w:p>
        </w:tc>
        <w:tc>
          <w:tcPr>
            <w:tcW w:w="1434"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6"/>
                <w:shd w:val="clear" w:color="000000"/>
              </w:rPr>
              <w:t>0.5</w:t>
            </w:r>
          </w:p>
        </w:tc>
      </w:tr>
      <w:tr>
        <w:trPr>
          <w:trHeight w:val="543"/>
        </w:trPr>
        <w:tc>
          <w:tcPr>
            <w:tcW w:w="695" w:type="dxa"/>
            <w:vMerge/>
            <w:tcBorders>
              <w:top w:val="double" w:color="000000" w:sz="5"/>
              <w:left w:val="single" w:color="000000" w:sz="9"/>
              <w:bottom w:val="single" w:color="000000" w:sz="9"/>
              <w:right w:val="single" w:color="000000" w:sz="3"/>
            </w:tcBorders>
          </w:tcPr>
          <w:p/>
        </w:tc>
        <w:tc>
          <w:tcPr>
            <w:tcW w:w="517" w:type="dxa"/>
            <w:vMerge/>
            <w:tcBorders>
              <w:top w:val="single" w:color="000000" w:sz="3"/>
              <w:left w:val="single" w:color="000000" w:sz="3"/>
              <w:bottom w:val="single" w:color="000000" w:sz="3"/>
              <w:right w:val="single" w:color="000000" w:sz="3"/>
            </w:tcBorders>
          </w:tcPr>
          <w:p/>
        </w:tc>
        <w:tc>
          <w:tcPr>
            <w:tcW w:w="1366" w:type="dxa"/>
            <w:vMerge/>
            <w:tcBorders>
              <w:top w:val="single" w:color="000000" w:sz="3"/>
              <w:left w:val="single" w:color="000000" w:sz="3"/>
              <w:bottom w:val="single" w:color="000000" w:sz="3"/>
              <w:right w:val="single" w:color="000000" w:sz="3"/>
            </w:tcBorders>
          </w:tcPr>
          <w:p/>
        </w:tc>
        <w:tc>
          <w:tcPr>
            <w:tcW w:w="292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
                <w:sz w:val="26"/>
                <w:shd w:val="clear" w:color="000000"/>
              </w:rPr>
              <w:t>전문화 지역업체 참여도</w:t>
            </w:r>
          </w:p>
        </w:tc>
        <w:tc>
          <w:tcPr>
            <w:tcW w:w="132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0.5</w:t>
            </w:r>
          </w:p>
        </w:tc>
        <w:tc>
          <w:tcPr>
            <w:tcW w:w="160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0.5</w:t>
            </w:r>
          </w:p>
        </w:tc>
        <w:tc>
          <w:tcPr>
            <w:tcW w:w="1434"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6"/>
                <w:shd w:val="clear" w:color="000000"/>
              </w:rPr>
              <w:t>0.5</w:t>
            </w:r>
          </w:p>
        </w:tc>
      </w:tr>
      <w:tr>
        <w:trPr>
          <w:trHeight w:val="543"/>
        </w:trPr>
        <w:tc>
          <w:tcPr>
            <w:tcW w:w="695" w:type="dxa"/>
            <w:vMerge/>
            <w:tcBorders>
              <w:top w:val="double" w:color="000000" w:sz="5"/>
              <w:left w:val="single" w:color="000000" w:sz="9"/>
              <w:bottom w:val="single" w:color="000000" w:sz="9"/>
              <w:right w:val="single" w:color="000000" w:sz="3"/>
            </w:tcBorders>
          </w:tcPr>
          <w:p/>
        </w:tc>
        <w:tc>
          <w:tcPr>
            <w:tcW w:w="517" w:type="dxa"/>
            <w:vMerge/>
            <w:tcBorders>
              <w:top w:val="single" w:color="000000" w:sz="3"/>
              <w:left w:val="single" w:color="000000" w:sz="3"/>
              <w:bottom w:val="single" w:color="000000" w:sz="3"/>
              <w:right w:val="single" w:color="000000" w:sz="3"/>
            </w:tcBorders>
          </w:tcPr>
          <w:p/>
        </w:tc>
        <w:tc>
          <w:tcPr>
            <w:tcW w:w="1366" w:type="dxa"/>
            <w:vMerge/>
            <w:tcBorders>
              <w:top w:val="single" w:color="000000" w:sz="3"/>
              <w:left w:val="single" w:color="000000" w:sz="3"/>
              <w:bottom w:val="single" w:color="000000" w:sz="3"/>
              <w:right w:val="single" w:color="000000" w:sz="3"/>
            </w:tcBorders>
          </w:tcPr>
          <w:p/>
        </w:tc>
        <w:tc>
          <w:tcPr>
            <w:tcW w:w="2921" w:type="dxa"/>
            <w:tcBorders>
              <w:top w:val="single" w:color="000000" w:sz="3"/>
              <w:left w:val="single" w:color="000000" w:sz="3"/>
              <w:bottom w:val="single" w:color="000000" w:sz="3"/>
              <w:right w:val="single" w:color="000000" w:sz="3"/>
            </w:tcBorders>
            <w:vAlign w:val="center"/>
          </w:tcPr>
          <w:p>
            <w:pPr>
              <w:pStyle w:val="0"/>
              <w:widowControl w:val="off"/>
              <w:wordWrap w:val="1"/>
              <w:ind w:left="254" w:hanging="254"/>
              <w:jc w:val="center"/>
            </w:pPr>
            <w:r>
              <w:rPr>
                <w:sz w:val="26"/>
                <w:shd w:val="clear" w:color="000000"/>
              </w:rPr>
              <w:t>건설인력고용</w:t>
            </w:r>
          </w:p>
        </w:tc>
        <w:tc>
          <w:tcPr>
            <w:tcW w:w="132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0.5</w:t>
            </w:r>
          </w:p>
        </w:tc>
        <w:tc>
          <w:tcPr>
            <w:tcW w:w="160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0.5</w:t>
            </w:r>
          </w:p>
        </w:tc>
        <w:tc>
          <w:tcPr>
            <w:tcW w:w="1434"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6"/>
                <w:shd w:val="clear" w:color="000000"/>
              </w:rPr>
              <w:t>0.5</w:t>
            </w:r>
          </w:p>
        </w:tc>
      </w:tr>
      <w:tr>
        <w:trPr>
          <w:trHeight w:val="543"/>
        </w:trPr>
        <w:tc>
          <w:tcPr>
            <w:tcW w:w="695" w:type="dxa"/>
            <w:vMerge/>
            <w:tcBorders>
              <w:top w:val="double" w:color="000000" w:sz="5"/>
              <w:left w:val="single" w:color="000000" w:sz="9"/>
              <w:bottom w:val="single" w:color="000000" w:sz="9"/>
              <w:right w:val="single" w:color="000000" w:sz="3"/>
            </w:tcBorders>
          </w:tcPr>
          <w:p/>
        </w:tc>
        <w:tc>
          <w:tcPr>
            <w:tcW w:w="517" w:type="dxa"/>
            <w:vMerge/>
            <w:tcBorders>
              <w:top w:val="single" w:color="000000" w:sz="3"/>
              <w:left w:val="single" w:color="000000" w:sz="3"/>
              <w:bottom w:val="single" w:color="000000" w:sz="3"/>
              <w:right w:val="single" w:color="000000" w:sz="3"/>
            </w:tcBorders>
          </w:tcPr>
          <w:p/>
        </w:tc>
        <w:tc>
          <w:tcPr>
            <w:tcW w:w="1366" w:type="dxa"/>
            <w:vMerge/>
            <w:tcBorders>
              <w:top w:val="single" w:color="000000" w:sz="3"/>
              <w:left w:val="single" w:color="000000" w:sz="3"/>
              <w:bottom w:val="single" w:color="000000" w:sz="3"/>
              <w:right w:val="single" w:color="000000" w:sz="3"/>
            </w:tcBorders>
          </w:tcPr>
          <w:p/>
        </w:tc>
        <w:tc>
          <w:tcPr>
            <w:tcW w:w="2921" w:type="dxa"/>
            <w:tcBorders>
              <w:top w:val="single" w:color="000000" w:sz="3"/>
              <w:left w:val="single" w:color="000000" w:sz="3"/>
              <w:bottom w:val="single" w:color="000000" w:sz="3"/>
              <w:right w:val="single" w:color="000000" w:sz="3"/>
            </w:tcBorders>
            <w:vAlign w:val="center"/>
          </w:tcPr>
          <w:p>
            <w:pPr>
              <w:pStyle w:val="0"/>
              <w:widowControl w:val="off"/>
              <w:wordWrap w:val="1"/>
              <w:ind w:left="254" w:hanging="254"/>
              <w:jc w:val="center"/>
            </w:pPr>
            <w:r>
              <w:rPr>
                <w:rFonts w:ascii="HCI Poppy"/>
                <w:sz w:val="26"/>
                <w:shd w:val="clear" w:color="000000"/>
              </w:rPr>
              <w:t>우수시설물 인증</w:t>
            </w:r>
          </w:p>
        </w:tc>
        <w:tc>
          <w:tcPr>
            <w:tcW w:w="132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1.0</w:t>
            </w:r>
          </w:p>
        </w:tc>
        <w:tc>
          <w:tcPr>
            <w:tcW w:w="160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1.0</w:t>
            </w:r>
          </w:p>
        </w:tc>
        <w:tc>
          <w:tcPr>
            <w:tcW w:w="1434"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6"/>
                <w:shd w:val="clear" w:color="000000"/>
              </w:rPr>
              <w:t>1.0</w:t>
            </w:r>
          </w:p>
        </w:tc>
      </w:tr>
      <w:tr>
        <w:trPr>
          <w:trHeight w:val="543"/>
        </w:trPr>
        <w:tc>
          <w:tcPr>
            <w:tcW w:w="695" w:type="dxa"/>
            <w:vMerge/>
            <w:tcBorders>
              <w:top w:val="double" w:color="000000" w:sz="5"/>
              <w:left w:val="single" w:color="000000" w:sz="9"/>
              <w:bottom w:val="single" w:color="000000" w:sz="9"/>
              <w:right w:val="single" w:color="000000" w:sz="3"/>
            </w:tcBorders>
          </w:tcPr>
          <w:p/>
        </w:tc>
        <w:tc>
          <w:tcPr>
            <w:tcW w:w="517" w:type="dxa"/>
            <w:vMerge/>
            <w:tcBorders>
              <w:top w:val="single" w:color="000000" w:sz="3"/>
              <w:left w:val="single" w:color="000000" w:sz="3"/>
              <w:bottom w:val="single" w:color="000000" w:sz="3"/>
              <w:right w:val="single" w:color="000000" w:sz="3"/>
            </w:tcBorders>
          </w:tcPr>
          <w:p/>
        </w:tc>
        <w:tc>
          <w:tcPr>
            <w:tcW w:w="1366" w:type="dxa"/>
            <w:vMerge/>
            <w:tcBorders>
              <w:top w:val="single" w:color="000000" w:sz="3"/>
              <w:left w:val="single" w:color="000000" w:sz="3"/>
              <w:bottom w:val="single" w:color="000000" w:sz="3"/>
              <w:right w:val="single" w:color="000000" w:sz="3"/>
            </w:tcBorders>
          </w:tcPr>
          <w:p/>
        </w:tc>
        <w:tc>
          <w:tcPr>
            <w:tcW w:w="2921" w:type="dxa"/>
            <w:tcBorders>
              <w:top w:val="single" w:color="000000" w:sz="3"/>
              <w:left w:val="single" w:color="000000" w:sz="3"/>
              <w:bottom w:val="single" w:color="000000" w:sz="3"/>
              <w:right w:val="single" w:color="000000" w:sz="3"/>
            </w:tcBorders>
            <w:vAlign w:val="center"/>
          </w:tcPr>
          <w:p>
            <w:pPr>
              <w:pStyle w:val="0"/>
              <w:widowControl w:val="off"/>
              <w:wordWrap w:val="1"/>
              <w:ind w:left="254" w:hanging="254"/>
              <w:jc w:val="center"/>
            </w:pPr>
            <w:r>
              <w:rPr>
                <w:sz w:val="26"/>
                <w:shd w:val="clear" w:color="000000"/>
              </w:rPr>
              <w:t>산업재해자</w:t>
            </w:r>
          </w:p>
        </w:tc>
        <w:tc>
          <w:tcPr>
            <w:tcW w:w="132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-1.0</w:t>
            </w:r>
          </w:p>
        </w:tc>
        <w:tc>
          <w:tcPr>
            <w:tcW w:w="160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-1.0</w:t>
            </w:r>
          </w:p>
        </w:tc>
        <w:tc>
          <w:tcPr>
            <w:tcW w:w="1434"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6"/>
                <w:shd w:val="clear" w:color="000000"/>
              </w:rPr>
              <w:t>-1.0</w:t>
            </w:r>
          </w:p>
        </w:tc>
      </w:tr>
      <w:tr>
        <w:trPr>
          <w:trHeight w:val="543"/>
        </w:trPr>
        <w:tc>
          <w:tcPr>
            <w:tcW w:w="695" w:type="dxa"/>
            <w:vMerge/>
            <w:tcBorders>
              <w:top w:val="double" w:color="000000" w:sz="5"/>
              <w:left w:val="single" w:color="000000" w:sz="9"/>
              <w:bottom w:val="single" w:color="000000" w:sz="9"/>
              <w:right w:val="single" w:color="000000" w:sz="3"/>
            </w:tcBorders>
          </w:tcPr>
          <w:p/>
        </w:tc>
        <w:tc>
          <w:tcPr>
            <w:tcW w:w="517" w:type="dxa"/>
            <w:vMerge/>
            <w:tcBorders>
              <w:top w:val="single" w:color="000000" w:sz="3"/>
              <w:left w:val="single" w:color="000000" w:sz="3"/>
              <w:bottom w:val="single" w:color="000000" w:sz="3"/>
              <w:right w:val="single" w:color="000000" w:sz="3"/>
            </w:tcBorders>
          </w:tcPr>
          <w:p/>
        </w:tc>
        <w:tc>
          <w:tcPr>
            <w:tcW w:w="1366" w:type="dxa"/>
            <w:vMerge/>
            <w:tcBorders>
              <w:top w:val="single" w:color="000000" w:sz="3"/>
              <w:left w:val="single" w:color="000000" w:sz="3"/>
              <w:bottom w:val="single" w:color="000000" w:sz="3"/>
              <w:right w:val="single" w:color="000000" w:sz="3"/>
            </w:tcBorders>
          </w:tcPr>
          <w:p/>
        </w:tc>
        <w:tc>
          <w:tcPr>
            <w:tcW w:w="2921" w:type="dxa"/>
            <w:tcBorders>
              <w:top w:val="single" w:color="000000" w:sz="3"/>
              <w:left w:val="single" w:color="000000" w:sz="3"/>
              <w:bottom w:val="single" w:color="000000" w:sz="3"/>
              <w:right w:val="single" w:color="000000" w:sz="3"/>
            </w:tcBorders>
            <w:vAlign w:val="center"/>
          </w:tcPr>
          <w:p>
            <w:pPr>
              <w:pStyle w:val="0"/>
              <w:widowControl w:val="off"/>
              <w:wordWrap w:val="1"/>
              <w:ind w:left="254" w:hanging="254"/>
              <w:jc w:val="center"/>
            </w:pPr>
            <w:r>
              <w:rPr>
                <w:rFonts w:ascii="HCI Poppy"/>
                <w:sz w:val="26"/>
                <w:shd w:val="clear" w:color="000000"/>
              </w:rPr>
              <w:t>산업재해 예방활동</w:t>
            </w:r>
          </w:p>
        </w:tc>
        <w:tc>
          <w:tcPr>
            <w:tcW w:w="132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1.0</w:t>
            </w:r>
          </w:p>
        </w:tc>
        <w:tc>
          <w:tcPr>
            <w:tcW w:w="160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6"/>
                <w:shd w:val="clear" w:color="000000"/>
              </w:rPr>
              <w:t>1.0</w:t>
            </w:r>
          </w:p>
        </w:tc>
        <w:tc>
          <w:tcPr>
            <w:tcW w:w="1434"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6"/>
                <w:shd w:val="clear" w:color="000000"/>
              </w:rPr>
              <w:t>1.0</w:t>
            </w:r>
          </w:p>
        </w:tc>
      </w:tr>
      <w:tr>
        <w:trPr>
          <w:trHeight w:val="881"/>
        </w:trPr>
        <w:tc>
          <w:tcPr>
            <w:tcW w:w="695" w:type="dxa"/>
            <w:vMerge/>
            <w:tcBorders>
              <w:top w:val="double" w:color="000000" w:sz="5"/>
              <w:left w:val="single" w:color="000000" w:sz="9"/>
              <w:bottom w:val="single" w:color="000000" w:sz="9"/>
              <w:right w:val="single" w:color="000000" w:sz="3"/>
            </w:tcBorders>
          </w:tcPr>
          <w:p/>
        </w:tc>
        <w:tc>
          <w:tcPr>
            <w:tcW w:w="1884" w:type="dxa"/>
            <w:gridSpan w:val="2"/>
            <w:tcBorders>
              <w:top w:val="single" w:color="000000" w:sz="3"/>
              <w:left w:val="single" w:color="000000" w:sz="3"/>
              <w:bottom w:val="single" w:color="000000" w:sz="9"/>
              <w:right w:val="single" w:color="000000" w:sz="3"/>
            </w:tcBorders>
            <w:shd w:val="clear" w:fill="f1f1f1"/>
            <w:vAlign w:val="center"/>
          </w:tcPr>
          <w:p>
            <w:pPr>
              <w:pStyle w:val="0"/>
              <w:widowControl w:val="off"/>
              <w:wordWrap w:val="1"/>
              <w:spacing w:line="312" w:lineRule="auto"/>
              <w:jc w:val="center"/>
            </w:pPr>
            <w:r>
              <w:rPr>
                <w:b/>
                <w:sz w:val="26"/>
                <w:shd w:val="clear" w:color="000000"/>
              </w:rPr>
              <w:t>수행능력상</w:t>
            </w:r>
          </w:p>
          <w:p>
            <w:pPr>
              <w:pStyle w:val="0"/>
              <w:widowControl w:val="off"/>
              <w:wordWrap w:val="1"/>
              <w:spacing w:line="312" w:lineRule="auto"/>
              <w:jc w:val="center"/>
            </w:pPr>
            <w:r>
              <w:rPr>
                <w:b/>
                <w:sz w:val="26"/>
                <w:shd w:val="clear" w:color="000000"/>
              </w:rPr>
              <w:t>결격여부</w:t>
            </w:r>
          </w:p>
        </w:tc>
        <w:tc>
          <w:tcPr>
            <w:tcW w:w="2921"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z w:val="26"/>
                <w:shd w:val="clear" w:color="000000"/>
              </w:rPr>
              <w:t>시공능력평가액</w:t>
            </w:r>
          </w:p>
        </w:tc>
        <w:tc>
          <w:tcPr>
            <w:tcW w:w="1321"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z w:val="26"/>
                <w:shd w:val="clear" w:color="000000"/>
              </w:rPr>
              <w:t>△</w:t>
            </w:r>
            <w:r>
              <w:rPr>
                <w:sz w:val="26"/>
                <w:shd w:val="clear" w:color="000000"/>
              </w:rPr>
              <w:t>2+</w:t>
            </w:r>
            <w:r>
              <w:rPr>
                <w:sz w:val="26"/>
                <w:shd w:val="clear" w:color="000000"/>
              </w:rPr>
              <w:t>α</w:t>
            </w:r>
          </w:p>
        </w:tc>
        <w:tc>
          <w:tcPr>
            <w:tcW w:w="1604"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sz w:val="26"/>
                <w:shd w:val="clear" w:color="000000"/>
              </w:rPr>
              <w:t>△</w:t>
            </w:r>
            <w:r>
              <w:rPr>
                <w:sz w:val="26"/>
                <w:shd w:val="clear" w:color="000000"/>
              </w:rPr>
              <w:t>2+</w:t>
            </w:r>
            <w:r>
              <w:rPr>
                <w:sz w:val="26"/>
                <w:shd w:val="clear" w:color="000000"/>
              </w:rPr>
              <w:t>α</w:t>
            </w:r>
          </w:p>
        </w:tc>
        <w:tc>
          <w:tcPr>
            <w:tcW w:w="1434" w:type="dxa"/>
            <w:tcBorders>
              <w:top w:val="single" w:color="000000" w:sz="3"/>
              <w:left w:val="single" w:color="000000" w:sz="3"/>
              <w:bottom w:val="single" w:color="000000" w:sz="9"/>
              <w:right w:val="single" w:color="000000" w:sz="9"/>
            </w:tcBorders>
            <w:vAlign w:val="center"/>
          </w:tcPr>
          <w:p>
            <w:pPr>
              <w:pStyle w:val="0"/>
              <w:widowControl w:val="off"/>
              <w:wordWrap w:val="1"/>
              <w:spacing w:line="312" w:lineRule="auto"/>
              <w:jc w:val="center"/>
            </w:pPr>
            <w:r>
              <w:rPr>
                <w:sz w:val="26"/>
                <w:shd w:val="clear" w:color="000000"/>
              </w:rPr>
              <w:t>△</w:t>
            </w:r>
            <w:r>
              <w:rPr>
                <w:sz w:val="26"/>
                <w:shd w:val="clear" w:color="000000"/>
              </w:rPr>
              <w:t>2+</w:t>
            </w:r>
            <w:r>
              <w:rPr>
                <w:sz w:val="26"/>
                <w:shd w:val="clear" w:color="000000"/>
              </w:rPr>
              <w:t>α</w:t>
            </w:r>
          </w:p>
        </w:tc>
      </w:tr>
    </w:tbl>
    <w:p>
      <w:pPr>
        <w:pStyle w:val="0"/>
        <w:widowControl w:val="off"/>
      </w:pPr>
    </w:p>
    <w:p>
      <w:r>
        <w:br w:type="page"/>
      </w:r>
    </w:p>
    <w:p>
      <w:pPr>
        <w:pStyle w:val="0"/>
        <w:widowControl w:val="off"/>
        <w:wordWrap w:val="1"/>
        <w:spacing w:line="408" w:lineRule="auto"/>
        <w:jc w:val="left"/>
      </w:pPr>
      <w:r>
        <w:rPr>
          <w:b/>
          <w:spacing w:val="-7"/>
          <w:sz w:val="30"/>
          <w:shd w:val="clear" w:color="000000"/>
        </w:rPr>
        <w:t xml:space="preserve">  제4절 평가분야별 배점기준</w:t>
      </w:r>
    </w:p>
    <w:p>
      <w:pPr>
        <w:pStyle w:val="0"/>
        <w:widowControl w:val="off"/>
        <w:spacing w:line="408" w:lineRule="auto"/>
        <w:rPr>
          <w:b/>
          <w:color w:val="000000"/>
          <w:spacing w:val="-7"/>
          <w:sz w:val="28"/>
          <w:shd w:val="clear" w:color="000000"/>
        </w:rPr>
      </w:pPr>
    </w:p>
    <w:p>
      <w:pPr>
        <w:pStyle w:val="0"/>
        <w:widowControl w:val="off"/>
        <w:spacing w:line="408" w:lineRule="auto"/>
      </w:pPr>
      <w:r>
        <w:rPr>
          <w:b/>
          <w:spacing w:val="-7"/>
          <w:sz w:val="28"/>
          <w:shd w:val="clear" w:color="000000"/>
        </w:rPr>
        <w:t>1. 적격성 심사</w:t>
      </w:r>
      <w:r>
        <w:rPr>
          <w:spacing w:val="-7"/>
          <w:sz w:val="28"/>
          <w:shd w:val="clear" w:color="000000"/>
        </w:rPr>
        <w:t>(</w:t>
      </w:r>
      <w:r>
        <w:rPr>
          <w:rFonts w:ascii="HCI Poppy"/>
          <w:b/>
          <w:sz w:val="28"/>
          <w:shd w:val="clear" w:color="000000"/>
        </w:rPr>
        <w:t xml:space="preserve">이행능력평가) </w:t>
      </w:r>
      <w:r>
        <w:rPr>
          <w:rFonts w:ascii="HCI Poppy"/>
          <w:sz w:val="28"/>
          <w:shd w:val="clear" w:color="000000"/>
        </w:rPr>
        <w:t>: 합산점수가 90점 이상인 경우 통과</w:t>
      </w:r>
    </w:p>
    <w:p>
      <w:pPr>
        <w:pStyle w:val="0"/>
        <w:widowControl w:val="off"/>
        <w:spacing w:before="100" w:line="408"/>
        <w:ind w:left="1218" w:hanging="1218"/>
      </w:pPr>
      <w:r>
        <w:rPr>
          <w:rFonts w:ascii="HCI Poppy"/>
          <w:sz w:val="28"/>
          <w:shd w:val="clear" w:color="000000"/>
        </w:rPr>
        <w:t xml:space="preserve">  가. 시공실적 평가(70점) = 시공실적 평가기준에 의한 평점 × 70/100</w:t>
      </w:r>
    </w:p>
    <w:p>
      <w:pPr>
        <w:pStyle w:val="0"/>
        <w:widowControl w:val="off"/>
        <w:spacing w:before="100" w:line="408"/>
        <w:ind w:left="814" w:hanging="814"/>
      </w:pPr>
      <w:r>
        <w:rPr>
          <w:rFonts w:ascii="HCI Poppy"/>
          <w:sz w:val="28"/>
          <w:shd w:val="clear" w:color="000000"/>
        </w:rPr>
        <w:t xml:space="preserve">  나. 신용평가 등급에 의한 평가(30점) = 신용평가 등급 평가기준에 의한 평점× 30/10</w:t>
      </w:r>
    </w:p>
    <w:p>
      <w:pPr>
        <w:pStyle w:val="0"/>
        <w:widowControl w:val="off"/>
        <w:spacing w:line="408" w:lineRule="auto"/>
        <w:ind w:left="646" w:hanging="646"/>
      </w:pPr>
      <w:r>
        <w:rPr>
          <w:b/>
          <w:sz w:val="28"/>
          <w:shd w:val="clear" w:color="000000"/>
        </w:rPr>
        <w:t xml:space="preserve">2. </w:t>
      </w:r>
      <w:r>
        <w:rPr>
          <w:b/>
          <w:sz w:val="28"/>
          <w:shd w:val="clear" w:color="000000"/>
        </w:rPr>
        <w:t>종합평가</w:t>
      </w:r>
    </w:p>
    <w:p>
      <w:pPr>
        <w:pStyle w:val="0"/>
        <w:widowControl w:val="off"/>
        <w:spacing w:before="60" w:line="324"/>
        <w:ind w:left="760" w:hanging="760"/>
      </w:pPr>
      <w:r>
        <w:rPr>
          <w:rFonts w:ascii="HCI Poppy"/>
          <w:sz w:val="28"/>
          <w:shd w:val="clear" w:color="000000"/>
        </w:rPr>
        <w:t xml:space="preserve">  가. 입찰가격 평가의 평가산식, 균형가격 산정방법, 단가심사, 소수점처리 등 세부평가에 필요한 사항은 기획재정부 계약예규 종합심사낙찰제 심사기준 및</w:t>
      </w:r>
      <w:r>
        <w:rPr>
          <w:rFonts w:ascii="한양중고딕"/>
          <w:sz w:val="24"/>
          <w:shd w:val="clear" w:color="000000"/>
        </w:rPr>
        <w:t xml:space="preserve"> </w:t>
      </w:r>
      <w:r>
        <w:rPr>
          <w:rFonts w:ascii="HCI Poppy"/>
          <w:sz w:val="28"/>
          <w:shd w:val="clear" w:color="000000"/>
        </w:rPr>
        <w:t>조달청 종합심사 낙찰제 심사세부기준을 준용하여 평가한 후 규모별 배점으로 환산하여 평가하되, 환산하여 소수점이 나오는 경우 소수점 넷째자리에서 반올림한다.</w:t>
      </w:r>
    </w:p>
    <w:p>
      <w:pPr>
        <w:pStyle w:val="0"/>
        <w:widowControl w:val="off"/>
        <w:spacing w:before="100" w:line="408"/>
        <w:ind w:left="760" w:hanging="760"/>
      </w:pPr>
      <w:r>
        <w:rPr>
          <w:rFonts w:ascii="HCI Poppy"/>
          <w:sz w:val="28"/>
          <w:shd w:val="clear" w:color="000000"/>
        </w:rPr>
        <w:t xml:space="preserve">  나. 동일실적 경과정도 및 과거 시공의 적정성 평가</w:t>
      </w:r>
      <w:r>
        <w:rPr>
          <w:rFonts w:ascii="HCI Poppy"/>
          <w:spacing w:val="-10"/>
          <w:sz w:val="28"/>
          <w:shd w:val="clear" w:color="000000"/>
        </w:rPr>
        <w:t>(10점)</w:t>
      </w:r>
    </w:p>
    <w:p>
      <w:pPr>
        <w:pStyle w:val="0"/>
        <w:widowControl w:val="off"/>
        <w:spacing w:before="60" w:line="408"/>
        <w:ind w:left="1782" w:hanging="1782"/>
      </w:pPr>
      <w:r>
        <w:rPr>
          <w:rFonts w:ascii="HCI Poppy"/>
          <w:spacing w:val="-10"/>
          <w:sz w:val="28"/>
          <w:shd w:val="clear" w:color="000000"/>
        </w:rPr>
        <w:t xml:space="preserve">  </w:t>
      </w:r>
      <w:r>
        <w:rPr>
          <w:rFonts w:ascii="휴먼명조"/>
          <w:sz w:val="28"/>
          <w:shd w:val="clear" w:color="000000"/>
        </w:rPr>
        <w:t xml:space="preserve">   점수 = 동일실적 준공기한 경과정도 평가 기준에 의한 평점 + 부실벌점 평가기준에 의한 평점</w:t>
      </w:r>
    </w:p>
    <w:p>
      <w:pPr>
        <w:pStyle w:val="0"/>
        <w:widowControl w:val="off"/>
        <w:spacing w:before="100" w:line="408"/>
        <w:ind w:left="760" w:hanging="760"/>
      </w:pPr>
      <w:r>
        <w:rPr>
          <w:rFonts w:ascii="HCI Poppy"/>
          <w:sz w:val="28"/>
          <w:shd w:val="clear" w:color="000000"/>
        </w:rPr>
        <w:t xml:space="preserve">  다. </w:t>
      </w:r>
      <w:r>
        <w:rPr>
          <w:spacing w:val="-11"/>
          <w:sz w:val="28"/>
          <w:shd w:val="clear" w:color="000000"/>
        </w:rPr>
        <w:t>기</w:t>
      </w:r>
      <w:r>
        <w:rPr>
          <w:rFonts w:ascii="HCI Poppy"/>
          <w:spacing w:val="-13"/>
          <w:sz w:val="28"/>
          <w:shd w:val="clear" w:color="000000"/>
        </w:rPr>
        <w:t>술능력 평가(1,000억 이상 30점, 1,000억 미만 25점, 500억 미만 20점 )</w:t>
      </w:r>
    </w:p>
    <w:p>
      <w:pPr>
        <w:pStyle w:val="0"/>
        <w:widowControl w:val="off"/>
        <w:spacing w:before="60" w:line="408"/>
        <w:ind w:left="720" w:hanging="720"/>
      </w:pPr>
      <w:r>
        <w:rPr>
          <w:rFonts w:ascii="휴먼명조"/>
          <w:sz w:val="28"/>
          <w:shd w:val="clear" w:color="000000"/>
        </w:rPr>
        <w:t xml:space="preserve">     점수 = 공사규모별 배점 한도 × 기술능력 평가 기준에 의한 평점/40</w:t>
      </w:r>
    </w:p>
    <w:p>
      <w:pPr>
        <w:pStyle w:val="0"/>
        <w:widowControl w:val="off"/>
        <w:spacing w:before="100" w:line="408"/>
        <w:ind w:left="760" w:hanging="760"/>
      </w:pPr>
      <w:r>
        <w:rPr>
          <w:rFonts w:ascii="HCI Poppy"/>
          <w:sz w:val="28"/>
          <w:shd w:val="clear" w:color="000000"/>
        </w:rPr>
        <w:t xml:space="preserve">  라. 시공품질 평가(500억 이상 15점, 500억 미만 10점)</w:t>
      </w:r>
    </w:p>
    <w:p>
      <w:pPr>
        <w:pStyle w:val="0"/>
        <w:widowControl w:val="off"/>
        <w:spacing w:before="60" w:line="408"/>
        <w:ind w:left="720" w:hanging="720"/>
      </w:pPr>
      <w:r>
        <w:rPr>
          <w:rFonts w:ascii="휴먼명조"/>
          <w:sz w:val="28"/>
          <w:shd w:val="clear" w:color="000000"/>
        </w:rPr>
        <w:t xml:space="preserve">     점수 = 공사규모별 배점한도 × 시공품질 평가기준에 의한 평점/10</w:t>
      </w:r>
    </w:p>
    <w:p>
      <w:pPr>
        <w:pStyle w:val="0"/>
        <w:widowControl w:val="off"/>
        <w:spacing w:before="100" w:line="408"/>
        <w:ind w:left="760" w:hanging="760"/>
      </w:pPr>
      <w:r>
        <w:rPr>
          <w:rFonts w:ascii="HCI Poppy"/>
          <w:sz w:val="28"/>
          <w:shd w:val="clear" w:color="000000"/>
        </w:rPr>
        <w:t xml:space="preserve">  마. 직접시공 및 하도급관리계획의 적정성 평가(10점)</w:t>
      </w:r>
    </w:p>
    <w:p>
      <w:pPr>
        <w:pStyle w:val="0"/>
        <w:widowControl w:val="off"/>
        <w:spacing w:before="60" w:line="408"/>
        <w:ind w:left="971" w:hanging="971"/>
      </w:pPr>
      <w:r>
        <w:rPr>
          <w:rFonts w:ascii="HCI Poppy"/>
          <w:sz w:val="28"/>
          <w:shd w:val="clear" w:color="000000"/>
        </w:rPr>
        <w:t xml:space="preserve">    1) 추정가격 1,000억원 이상 공사 : 직접시공 및 하도급관리계획 적정성 평가기준에 의한 평점×10/12</w:t>
      </w:r>
    </w:p>
    <w:p>
      <w:pPr>
        <w:pStyle w:val="0"/>
        <w:widowControl w:val="off"/>
        <w:spacing w:before="60" w:line="408"/>
        <w:ind w:left="951" w:hanging="951"/>
      </w:pPr>
      <w:r>
        <w:rPr>
          <w:rFonts w:ascii="HCI Poppy"/>
          <w:sz w:val="28"/>
          <w:shd w:val="clear" w:color="000000"/>
        </w:rPr>
        <w:t xml:space="preserve">    2) 추정가격 1,000억원 미만 공사 : 직접시공 및 하도급관리계획 적정성 평가 기준에 의한 평점</w:t>
      </w:r>
    </w:p>
    <w:p>
      <w:pPr>
        <w:pStyle w:val="0"/>
        <w:widowControl w:val="off"/>
        <w:spacing w:before="100" w:line="408"/>
        <w:ind w:left="760" w:hanging="760"/>
      </w:pPr>
      <w:r>
        <w:rPr>
          <w:rFonts w:ascii="HCI Poppy"/>
          <w:sz w:val="28"/>
          <w:shd w:val="clear" w:color="000000"/>
        </w:rPr>
        <w:t xml:space="preserve">  바. 사회적 신인도 평가(가감점 한도 ±2.0점)</w:t>
      </w:r>
    </w:p>
    <w:p>
      <w:pPr>
        <w:pStyle w:val="0"/>
        <w:widowControl w:val="off"/>
        <w:spacing w:before="60" w:line="408"/>
        <w:ind w:left="1858" w:hanging="1858"/>
      </w:pPr>
      <w:r>
        <w:rPr>
          <w:rFonts w:ascii="HCI Poppy"/>
          <w:sz w:val="28"/>
          <w:shd w:val="clear" w:color="000000"/>
        </w:rPr>
        <w:t xml:space="preserve">     점수 = </w:t>
      </w:r>
      <w:r>
        <w:rPr>
          <w:rFonts w:ascii="HCI Poppy"/>
          <w:spacing w:val="-6"/>
          <w:sz w:val="28"/>
          <w:shd w:val="clear" w:color="000000"/>
        </w:rPr>
        <w:t>사회적 신인도 평가기준에 의한 평점</w:t>
      </w:r>
    </w:p>
    <w:p>
      <w:pPr>
        <w:pStyle w:val="0"/>
        <w:widowControl w:val="off"/>
        <w:spacing w:before="100" w:line="408"/>
        <w:ind w:left="760" w:hanging="760"/>
      </w:pPr>
      <w:r>
        <w:rPr>
          <w:rFonts w:ascii="HCI Poppy"/>
          <w:sz w:val="28"/>
          <w:shd w:val="clear" w:color="000000"/>
        </w:rPr>
        <w:t xml:space="preserve">  사. </w:t>
      </w:r>
      <w:r>
        <w:rPr>
          <w:rFonts w:ascii="HCI Poppy"/>
          <w:spacing w:val="-4"/>
          <w:sz w:val="28"/>
          <w:shd w:val="clear" w:color="000000"/>
        </w:rPr>
        <w:t>수행능력 결격 여부 평가</w:t>
      </w:r>
      <w:r>
        <w:rPr>
          <w:spacing w:val="-11"/>
          <w:sz w:val="28"/>
          <w:shd w:val="clear" w:color="000000"/>
        </w:rPr>
        <w:t xml:space="preserve"> : </w:t>
      </w:r>
      <w:r>
        <w:rPr>
          <w:rFonts w:ascii="HCI Poppy"/>
          <w:spacing w:val="-4"/>
          <w:sz w:val="28"/>
          <w:shd w:val="clear" w:color="000000"/>
        </w:rPr>
        <w:t>시공비율에 따른 추정가격이 시공능력평가액을</w:t>
      </w:r>
      <w:r>
        <w:rPr>
          <w:rFonts w:ascii="HCI Poppy"/>
          <w:sz w:val="28"/>
          <w:shd w:val="clear" w:color="000000"/>
        </w:rPr>
        <w:t xml:space="preserve"> 초과하는 구성원 1개사당 종합평가점수에서 </w:t>
      </w:r>
      <w:r>
        <w:rPr>
          <w:rFonts w:ascii="HCI Poppy"/>
          <w:spacing w:val="-1"/>
          <w:sz w:val="28"/>
          <w:shd w:val="clear" w:color="000000"/>
        </w:rPr>
        <w:t>2점씩 감점</w:t>
      </w:r>
    </w:p>
    <w:p>
      <w:r>
        <w:br w:type="page"/>
      </w:r>
    </w:p>
    <w:p>
      <w:pPr>
        <w:pStyle w:val="0"/>
        <w:widowControl w:val="off"/>
        <w:wordWrap w:val="1"/>
        <w:jc w:val="left"/>
      </w:pPr>
      <w:r>
        <w:rPr>
          <w:spacing w:val="-7"/>
          <w:sz w:val="30"/>
          <w:shd w:val="clear" w:color="000000"/>
        </w:rPr>
        <w:t xml:space="preserve">  </w:t>
      </w:r>
      <w:r>
        <w:rPr>
          <w:b/>
          <w:spacing w:val="-7"/>
          <w:sz w:val="30"/>
          <w:shd w:val="clear" w:color="000000"/>
        </w:rPr>
        <w:t>제5절 이행능력심사 및 종합평가 절차</w:t>
      </w:r>
    </w:p>
    <w:tbl>
      <w:tblPr>
        <w:tblOverlap w:val="never"/>
        <w:tblW w:w="980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98"/>
        <w:gridCol w:w="8310"/>
      </w:tblGrid>
      <w:tr>
        <w:trPr>
          <w:trHeight w:val="2740"/>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288"/>
              <w:ind w:left="272" w:hanging="272"/>
            </w:pPr>
            <w:r>
              <w:rPr>
                <w:rFonts w:ascii="굴림"/>
                <w:b/>
                <w:spacing w:val="-14"/>
                <w:sz w:val="28"/>
                <w:shd w:val="clear" w:color="000000"/>
              </w:rPr>
              <w:t>1.계약방법의 결정</w:t>
            </w:r>
          </w:p>
          <w:p>
            <w:pPr>
              <w:pStyle w:val="0"/>
              <w:widowControl w:val="off"/>
              <w:wordWrap w:val="1"/>
              <w:spacing w:before="40" w:line="288"/>
              <w:jc w:val="left"/>
            </w:pPr>
            <w:r>
              <w:rPr>
                <w:rFonts w:ascii="굴림"/>
                <w:b/>
                <w:spacing w:val="-14"/>
                <w:sz w:val="28"/>
                <w:shd w:val="clear" w:color="000000"/>
              </w:rPr>
              <w:t>(계약심의위   원회에서    최종결정)</w:t>
            </w:r>
          </w:p>
        </w:tc>
        <w:tc>
          <w:tcPr>
            <w:tcW w:w="8310" w:type="dxa"/>
            <w:tcBorders>
              <w:top w:val="single" w:color="000000" w:sz="3"/>
              <w:left w:val="double" w:color="000000" w:sz="4"/>
              <w:bottom w:val="single" w:color="000000" w:sz="9"/>
              <w:right w:val="single" w:color="000000" w:sz="9"/>
            </w:tcBorders>
            <w:vAlign w:val="top"/>
          </w:tcPr>
          <w:p>
            <w:pPr>
              <w:pStyle w:val="0"/>
              <w:widowControl w:val="off"/>
              <w:spacing w:before="40"/>
            </w:pPr>
            <w:r>
              <w:rPr>
                <w:spacing w:val="-13"/>
                <w:sz w:val="26"/>
                <w:shd w:val="clear" w:color="000000"/>
              </w:rPr>
              <w:t>①</w:t>
            </w:r>
            <w:r>
              <w:rPr>
                <w:spacing w:val="-13"/>
                <w:sz w:val="26"/>
                <w:shd w:val="clear" w:color="000000"/>
              </w:rPr>
              <w:t xml:space="preserve"> 심사대상 공사의 난이도에 따른 평가 유형 결정</w:t>
            </w:r>
          </w:p>
          <w:p>
            <w:pPr>
              <w:pStyle w:val="0"/>
              <w:widowControl w:val="off"/>
              <w:spacing w:before="40"/>
            </w:pPr>
            <w:r>
              <w:rPr>
                <w:spacing w:val="-13"/>
                <w:sz w:val="26"/>
                <w:shd w:val="clear" w:color="000000"/>
              </w:rPr>
              <w:t>②</w:t>
            </w:r>
            <w:r>
              <w:rPr>
                <w:spacing w:val="-13"/>
                <w:sz w:val="26"/>
                <w:shd w:val="clear" w:color="000000"/>
              </w:rPr>
              <w:t xml:space="preserve"> 입찰참가자격(면허·등록)</w:t>
            </w:r>
          </w:p>
          <w:p>
            <w:pPr>
              <w:pStyle w:val="0"/>
              <w:widowControl w:val="off"/>
              <w:spacing w:before="40"/>
            </w:pPr>
            <w:r>
              <w:rPr>
                <w:spacing w:val="-13"/>
                <w:sz w:val="26"/>
                <w:shd w:val="clear" w:color="000000"/>
              </w:rPr>
              <w:t>③</w:t>
            </w:r>
            <w:r>
              <w:rPr>
                <w:spacing w:val="-13"/>
                <w:sz w:val="26"/>
                <w:shd w:val="clear" w:color="000000"/>
              </w:rPr>
              <w:t xml:space="preserve"> 공동도급방식</w:t>
            </w:r>
          </w:p>
          <w:p>
            <w:pPr>
              <w:pStyle w:val="0"/>
              <w:widowControl w:val="off"/>
              <w:spacing w:before="40"/>
              <w:ind w:left="431" w:hanging="431"/>
            </w:pPr>
            <w:r>
              <w:rPr>
                <w:spacing w:val="-13"/>
                <w:sz w:val="26"/>
                <w:shd w:val="clear" w:color="000000"/>
              </w:rPr>
              <w:t>④</w:t>
            </w:r>
            <w:r>
              <w:rPr>
                <w:spacing w:val="-13"/>
                <w:sz w:val="26"/>
                <w:shd w:val="clear" w:color="000000"/>
              </w:rPr>
              <w:t xml:space="preserve"> 10년간 실적에 대한 평가기준규모, 실적인정규모, 실적 인정범위</w:t>
            </w:r>
          </w:p>
          <w:p>
            <w:pPr>
              <w:pStyle w:val="0"/>
              <w:widowControl w:val="off"/>
              <w:spacing w:before="40"/>
              <w:ind w:left="431" w:hanging="431"/>
            </w:pPr>
            <w:r>
              <w:rPr>
                <w:spacing w:val="-13"/>
                <w:sz w:val="26"/>
                <w:shd w:val="clear" w:color="000000"/>
              </w:rPr>
              <w:t>⑤</w:t>
            </w:r>
            <w:r>
              <w:rPr>
                <w:spacing w:val="-13"/>
                <w:sz w:val="26"/>
                <w:shd w:val="clear" w:color="000000"/>
              </w:rPr>
              <w:t xml:space="preserve"> 평가 대상 업종</w:t>
            </w:r>
          </w:p>
          <w:p>
            <w:pPr>
              <w:pStyle w:val="0"/>
              <w:widowControl w:val="off"/>
              <w:spacing w:before="40"/>
            </w:pPr>
            <w:r>
              <w:rPr>
                <w:spacing w:val="-13"/>
                <w:sz w:val="26"/>
                <w:shd w:val="clear" w:color="000000"/>
              </w:rPr>
              <w:t>⑥</w:t>
            </w:r>
            <w:r>
              <w:rPr>
                <w:spacing w:val="-13"/>
                <w:sz w:val="26"/>
                <w:shd w:val="clear" w:color="000000"/>
              </w:rPr>
              <w:t xml:space="preserve"> 평가자료 제출방법, 제출서류, 제출기한</w:t>
            </w:r>
          </w:p>
          <w:p>
            <w:pPr>
              <w:pStyle w:val="0"/>
              <w:widowControl w:val="off"/>
              <w:spacing w:before="40"/>
            </w:pPr>
            <w:r>
              <w:rPr>
                <w:spacing w:val="-13"/>
                <w:sz w:val="26"/>
                <w:shd w:val="clear" w:color="000000"/>
              </w:rPr>
              <w:t>⑦</w:t>
            </w:r>
            <w:r>
              <w:rPr>
                <w:spacing w:val="-13"/>
                <w:sz w:val="26"/>
                <w:shd w:val="clear" w:color="000000"/>
              </w:rPr>
              <w:t xml:space="preserve"> 그밖에 평가에 영향을 미칠 수 있는 사항</w:t>
            </w:r>
          </w:p>
        </w:tc>
      </w:tr>
      <w:tr>
        <w:trPr>
          <w:trHeight w:val="493"/>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288"/>
              <w:rPr>
                <w:rFonts w:ascii="굴림"/>
                <w:b/>
                <w:color w:val="000000"/>
                <w:spacing w:val="-14"/>
                <w:sz w:val="28"/>
                <w:shd w:val="clear" w:color="000000"/>
              </w:rPr>
            </w:pPr>
          </w:p>
        </w:tc>
        <w:tc>
          <w:tcPr>
            <w:tcW w:w="8310" w:type="dxa"/>
            <w:tcBorders>
              <w:top w:val="none" w:color="000000" w:sz="3"/>
              <w:left w:val="none" w:color="000000" w:sz="2"/>
              <w:bottom w:val="none" w:color="000000" w:sz="9"/>
              <w:right w:val="none" w:color="000000" w:sz="2"/>
            </w:tcBorders>
            <w:vAlign w:val="top"/>
          </w:tcPr>
          <w:p>
            <w:pPr>
              <w:pStyle w:val="0"/>
              <w:widowControl w:val="off"/>
              <w:spacing w:before="40"/>
            </w:pPr>
            <w:r>
              <w:rPr>
                <w:spacing w:val="-12"/>
                <w:sz w:val="24"/>
                <w:shd w:val="clear" w:color="000000"/>
              </w:rPr>
              <w:t xml:space="preserve">                           </w:t>
            </w:r>
            <w:r>
              <w:pict>
                <v:shape id="_x2132080868" style="v-text-anchor:top;width:42.52pt;height:14.17pt;mso-wrap-style:square;" o:hralign="left" o:insetmode="custom" o:connectortype="straight" type="#_x0000_t75">
                  <v:imagedata o:title="DRW00004d8c5647" r:id="rId26"/>
                  <wvml:wrap type="topAndBottom"/>
                </v:shape>
              </w:pict>
            </w:r>
          </w:p>
        </w:tc>
      </w:tr>
      <w:tr>
        <w:trPr>
          <w:trHeight w:val="1524"/>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288"/>
              <w:ind w:left="373" w:hanging="373"/>
            </w:pPr>
            <w:r>
              <w:rPr>
                <w:rFonts w:ascii="굴림"/>
                <w:b/>
                <w:spacing w:val="-14"/>
                <w:sz w:val="28"/>
                <w:shd w:val="clear" w:color="000000"/>
              </w:rPr>
              <w:t>2.입찰공고</w:t>
            </w:r>
          </w:p>
        </w:tc>
        <w:tc>
          <w:tcPr>
            <w:tcW w:w="8310" w:type="dxa"/>
            <w:tcBorders>
              <w:top w:val="single" w:color="000000" w:sz="3"/>
              <w:left w:val="double" w:color="000000" w:sz="4"/>
              <w:bottom w:val="single" w:color="000000" w:sz="9"/>
              <w:right w:val="single" w:color="000000" w:sz="9"/>
            </w:tcBorders>
            <w:vAlign w:val="top"/>
          </w:tcPr>
          <w:p>
            <w:pPr>
              <w:pStyle w:val="0"/>
              <w:widowControl w:val="off"/>
              <w:spacing w:before="40"/>
              <w:ind w:left="240" w:hanging="240"/>
            </w:pPr>
            <w:r>
              <w:rPr>
                <w:spacing w:val="-13"/>
                <w:sz w:val="26"/>
                <w:shd w:val="clear" w:color="000000"/>
              </w:rPr>
              <w:t>①</w:t>
            </w:r>
            <w:r>
              <w:rPr>
                <w:spacing w:val="-13"/>
                <w:sz w:val="26"/>
                <w:shd w:val="clear" w:color="000000"/>
              </w:rPr>
              <w:t xml:space="preserve"> 시행령 제33조 내지 제36조에 따라 입찰공고</w:t>
            </w:r>
          </w:p>
          <w:p>
            <w:pPr>
              <w:pStyle w:val="0"/>
              <w:widowControl w:val="off"/>
              <w:spacing w:before="40"/>
              <w:ind w:left="375" w:hanging="375"/>
            </w:pPr>
            <w:r>
              <w:rPr>
                <w:spacing w:val="-13"/>
                <w:sz w:val="26"/>
                <w:shd w:val="clear" w:color="000000"/>
              </w:rPr>
              <w:t xml:space="preserve">  -평가 유형, 제한 사항, 동일실적·인정기준 규모·평가 업종 등 세부심사기준 열람, 적격성 심사 및 종합평가에 필요한 서류와 제출기한, 가격입찰 시기, 계약방법, 그밖에 심사에 필요한 사항을 입찰공고에 명시</w:t>
            </w:r>
          </w:p>
        </w:tc>
      </w:tr>
      <w:tr>
        <w:trPr>
          <w:trHeight w:val="493"/>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288"/>
              <w:rPr>
                <w:rFonts w:ascii="굴림"/>
                <w:b/>
                <w:color w:val="000000"/>
                <w:spacing w:val="-14"/>
                <w:sz w:val="28"/>
                <w:shd w:val="clear" w:color="000000"/>
              </w:rPr>
            </w:pPr>
          </w:p>
        </w:tc>
        <w:tc>
          <w:tcPr>
            <w:tcW w:w="8310" w:type="dxa"/>
            <w:tcBorders>
              <w:top w:val="none" w:color="000000" w:sz="3"/>
              <w:left w:val="none" w:color="000000" w:sz="2"/>
              <w:bottom w:val="none" w:color="000000" w:sz="9"/>
              <w:right w:val="none" w:color="000000" w:sz="2"/>
            </w:tcBorders>
            <w:vAlign w:val="top"/>
          </w:tcPr>
          <w:p>
            <w:pPr>
              <w:pStyle w:val="0"/>
              <w:widowControl w:val="off"/>
              <w:spacing w:before="40"/>
            </w:pPr>
            <w:r>
              <w:rPr>
                <w:spacing w:val="-12"/>
                <w:sz w:val="24"/>
                <w:shd w:val="clear" w:color="000000"/>
              </w:rPr>
              <w:t xml:space="preserve">                           </w:t>
            </w:r>
            <w:r>
              <w:pict>
                <v:shape id="_x2132080875" style="v-text-anchor:top;width:42.52pt;height:14.17pt;mso-wrap-style:square;" o:hralign="left" o:insetmode="custom" o:connectortype="straight" type="#_x0000_t75">
                  <v:imagedata o:title="DRW00004d8c5648" r:id="rId27"/>
                  <wvml:wrap type="topAndBottom"/>
                </v:shape>
              </w:pict>
            </w:r>
          </w:p>
        </w:tc>
      </w:tr>
      <w:tr>
        <w:trPr>
          <w:trHeight w:val="1564"/>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wordWrap w:val="1"/>
              <w:spacing w:before="40" w:line="288"/>
              <w:ind w:left="373" w:hanging="373"/>
              <w:jc w:val="left"/>
            </w:pPr>
            <w:r>
              <w:rPr>
                <w:rFonts w:ascii="굴림"/>
                <w:b/>
                <w:spacing w:val="-14"/>
                <w:sz w:val="28"/>
                <w:shd w:val="clear" w:color="000000"/>
              </w:rPr>
              <w:t>3.현장설명</w:t>
            </w:r>
          </w:p>
          <w:p>
            <w:pPr>
              <w:pStyle w:val="0"/>
              <w:widowControl w:val="off"/>
              <w:wordWrap w:val="1"/>
              <w:spacing w:before="40" w:line="288"/>
              <w:ind w:left="373" w:hanging="373"/>
              <w:jc w:val="left"/>
              <w:rPr>
                <w:rFonts w:ascii="굴림"/>
                <w:b/>
                <w:color w:val="000000"/>
                <w:spacing w:val="-14"/>
                <w:sz w:val="28"/>
                <w:shd w:val="clear" w:color="000000"/>
              </w:rPr>
            </w:pPr>
          </w:p>
        </w:tc>
        <w:tc>
          <w:tcPr>
            <w:tcW w:w="8310" w:type="dxa"/>
            <w:tcBorders>
              <w:top w:val="single" w:color="000000" w:sz="3"/>
              <w:left w:val="double" w:color="000000" w:sz="4"/>
              <w:bottom w:val="single" w:color="000000" w:sz="9"/>
              <w:right w:val="single" w:color="000000" w:sz="9"/>
            </w:tcBorders>
            <w:vAlign w:val="top"/>
          </w:tcPr>
          <w:p>
            <w:pPr>
              <w:pStyle w:val="0"/>
              <w:widowControl w:val="off"/>
              <w:spacing w:before="60"/>
            </w:pPr>
            <w:r>
              <w:rPr>
                <w:spacing w:val="-13"/>
                <w:sz w:val="26"/>
                <w:shd w:val="clear" w:color="000000"/>
              </w:rPr>
              <w:t>계약담당자는 현장설명을 실시하는 경우에는 시행령 제15조 제4항과 제5항의 절차에 따라 현장설명을 실시하여야 한다.</w:t>
            </w:r>
          </w:p>
        </w:tc>
      </w:tr>
      <w:tr>
        <w:trPr>
          <w:trHeight w:val="513"/>
        </w:trPr>
        <w:tc>
          <w:tcPr>
            <w:tcW w:w="1498" w:type="dxa"/>
            <w:tcBorders>
              <w:top w:val="none" w:color="000000" w:sz="3"/>
              <w:left w:val="none" w:color="000000" w:sz="2"/>
              <w:bottom w:val="single" w:color="000000" w:sz="3"/>
              <w:right w:val="none" w:color="000000" w:sz="2"/>
            </w:tcBorders>
            <w:vAlign w:val="top"/>
          </w:tcPr>
          <w:p>
            <w:pPr>
              <w:pStyle w:val="0"/>
              <w:widowControl w:val="off"/>
              <w:spacing w:before="40" w:line="288"/>
              <w:rPr>
                <w:rFonts w:ascii="굴림"/>
                <w:b/>
                <w:color w:val="000000"/>
                <w:spacing w:val="-14"/>
                <w:sz w:val="28"/>
                <w:shd w:val="clear" w:color="000000"/>
              </w:rPr>
            </w:pPr>
          </w:p>
        </w:tc>
        <w:tc>
          <w:tcPr>
            <w:tcW w:w="8310" w:type="dxa"/>
            <w:tcBorders>
              <w:top w:val="none" w:color="000000" w:sz="3"/>
              <w:left w:val="none" w:color="000000" w:sz="2"/>
              <w:bottom w:val="single" w:color="000000" w:sz="3"/>
              <w:right w:val="none" w:color="000000" w:sz="2"/>
            </w:tcBorders>
            <w:vAlign w:val="top"/>
          </w:tcPr>
          <w:p>
            <w:pPr>
              <w:pStyle w:val="0"/>
              <w:widowControl w:val="off"/>
              <w:spacing w:before="60"/>
            </w:pPr>
            <w:r>
              <w:rPr>
                <w:spacing w:val="-12"/>
                <w:sz w:val="24"/>
                <w:shd w:val="clear" w:color="000000"/>
              </w:rPr>
              <w:t xml:space="preserve">                           </w:t>
            </w:r>
            <w:r>
              <w:pict>
                <v:shape id="_x2132080882" style="v-text-anchor:top;width:42.52pt;height:14.17pt;mso-wrap-style:square;" o:hralign="left" o:insetmode="custom" o:connectortype="straight" type="#_x0000_t75">
                  <v:imagedata o:title="DRW00004d8c5649" r:id="rId28"/>
                  <wvml:wrap type="topAndBottom"/>
                </v:shape>
              </w:pict>
            </w:r>
          </w:p>
        </w:tc>
      </w:tr>
      <w:tr>
        <w:trPr>
          <w:trHeight w:val="4040"/>
        </w:trPr>
        <w:tc>
          <w:tcPr>
            <w:tcW w:w="1498" w:type="dxa"/>
            <w:tcBorders>
              <w:top w:val="single" w:color="000000" w:sz="3"/>
              <w:left w:val="single" w:color="000000" w:sz="3"/>
              <w:bottom w:val="single" w:color="000000" w:sz="3"/>
              <w:right w:val="double" w:color="000000" w:sz="4"/>
            </w:tcBorders>
            <w:shd w:val="clear" w:fill="d8d8d8"/>
            <w:vAlign w:val="top"/>
          </w:tcPr>
          <w:p>
            <w:pPr>
              <w:pStyle w:val="0"/>
              <w:widowControl w:val="off"/>
              <w:spacing w:before="40" w:line="288"/>
              <w:ind w:left="272" w:hanging="272"/>
            </w:pPr>
            <w:r>
              <w:rPr>
                <w:rFonts w:ascii="굴림"/>
                <w:b/>
                <w:spacing w:val="-14"/>
                <w:sz w:val="28"/>
                <w:shd w:val="clear" w:color="000000"/>
              </w:rPr>
              <w:t>4.적격성 심사 신청</w:t>
            </w:r>
          </w:p>
        </w:tc>
        <w:tc>
          <w:tcPr>
            <w:tcW w:w="8310" w:type="dxa"/>
            <w:tcBorders>
              <w:top w:val="single" w:color="000000" w:sz="3"/>
              <w:left w:val="double" w:color="000000" w:sz="4"/>
              <w:bottom w:val="single" w:color="000000" w:sz="3"/>
              <w:right w:val="single" w:color="000000" w:sz="9"/>
            </w:tcBorders>
            <w:vAlign w:val="top"/>
          </w:tcPr>
          <w:p>
            <w:pPr>
              <w:pStyle w:val="0"/>
              <w:widowControl w:val="off"/>
              <w:spacing w:before="40"/>
              <w:ind w:left="312" w:hanging="312"/>
            </w:pPr>
            <w:r>
              <w:rPr>
                <w:sz w:val="26"/>
                <w:shd w:val="clear" w:color="000000"/>
              </w:rPr>
              <w:t>①</w:t>
            </w:r>
            <w:r>
              <w:rPr>
                <w:sz w:val="26"/>
                <w:shd w:val="clear" w:color="000000"/>
              </w:rPr>
              <w:t xml:space="preserve"> 심사 신청자는 다음의 서류를 적격성 심사 신청마감일까지 계약담당자에게 직접 제출해야 한다.   </w:t>
            </w:r>
          </w:p>
          <w:p>
            <w:pPr>
              <w:pStyle w:val="0"/>
              <w:widowControl w:val="off"/>
              <w:ind w:left="98" w:hanging="98"/>
            </w:pPr>
            <w:r>
              <w:rPr>
                <w:sz w:val="26"/>
                <w:shd w:val="clear" w:color="000000"/>
              </w:rPr>
              <w:t xml:space="preserve"> </w:t>
            </w:r>
            <w:r>
              <w:rPr>
                <w:sz w:val="26"/>
                <w:shd w:val="clear" w:color="000000"/>
              </w:rPr>
              <w:t>㉮</w:t>
            </w:r>
            <w:r>
              <w:rPr>
                <w:sz w:val="26"/>
                <w:shd w:val="clear" w:color="000000"/>
              </w:rPr>
              <w:t xml:space="preserve"> 적격성 심사 신청서(별지 제1호 서식)</w:t>
            </w:r>
          </w:p>
          <w:p>
            <w:pPr>
              <w:pStyle w:val="0"/>
              <w:widowControl w:val="off"/>
              <w:ind w:left="98" w:hanging="98"/>
            </w:pPr>
            <w:r>
              <w:rPr>
                <w:sz w:val="26"/>
                <w:shd w:val="clear" w:color="000000"/>
              </w:rPr>
              <w:t xml:space="preserve"> </w:t>
            </w:r>
            <w:r>
              <w:rPr>
                <w:sz w:val="26"/>
                <w:shd w:val="clear" w:color="000000"/>
              </w:rPr>
              <w:t>㉯</w:t>
            </w:r>
            <w:r>
              <w:rPr>
                <w:sz w:val="26"/>
                <w:shd w:val="clear" w:color="000000"/>
              </w:rPr>
              <w:t xml:space="preserve"> 적격성 심사 자기평가와 심사표(별지 제2호 서식)</w:t>
            </w:r>
          </w:p>
          <w:p>
            <w:pPr>
              <w:pStyle w:val="0"/>
              <w:widowControl w:val="off"/>
              <w:ind w:left="98" w:hanging="98"/>
            </w:pPr>
            <w:r>
              <w:rPr>
                <w:sz w:val="26"/>
                <w:shd w:val="clear" w:color="000000"/>
              </w:rPr>
              <w:t xml:space="preserve"> </w:t>
            </w:r>
            <w:r>
              <w:rPr>
                <w:sz w:val="26"/>
                <w:shd w:val="clear" w:color="000000"/>
              </w:rPr>
              <w:t>㉰</w:t>
            </w:r>
            <w:r>
              <w:rPr>
                <w:sz w:val="26"/>
                <w:shd w:val="clear" w:color="000000"/>
              </w:rPr>
              <w:t xml:space="preserve"> 공동수급체·단독 현황표(제1장 별지 제2호 서식)</w:t>
            </w:r>
          </w:p>
          <w:p>
            <w:pPr>
              <w:pStyle w:val="0"/>
              <w:widowControl w:val="off"/>
              <w:ind w:left="98" w:hanging="98"/>
            </w:pPr>
            <w:r>
              <w:rPr>
                <w:sz w:val="26"/>
                <w:shd w:val="clear" w:color="000000"/>
              </w:rPr>
              <w:t xml:space="preserve"> </w:t>
            </w:r>
            <w:r>
              <w:rPr>
                <w:sz w:val="26"/>
                <w:shd w:val="clear" w:color="000000"/>
              </w:rPr>
              <w:t>㉱</w:t>
            </w:r>
            <w:r>
              <w:rPr>
                <w:sz w:val="26"/>
                <w:shd w:val="clear" w:color="000000"/>
              </w:rPr>
              <w:t xml:space="preserve"> 업체현황 조서(제1장 별지 제3호 서식) </w:t>
            </w:r>
          </w:p>
          <w:p>
            <w:pPr>
              <w:pStyle w:val="0"/>
              <w:widowControl w:val="off"/>
            </w:pPr>
            <w:r>
              <w:rPr>
                <w:sz w:val="26"/>
                <w:shd w:val="clear" w:color="000000"/>
              </w:rPr>
              <w:t xml:space="preserve"> </w:t>
            </w:r>
            <w:r>
              <w:rPr>
                <w:sz w:val="26"/>
                <w:shd w:val="clear" w:color="000000"/>
              </w:rPr>
              <w:t>㉲</w:t>
            </w:r>
            <w:r>
              <w:rPr>
                <w:sz w:val="26"/>
                <w:shd w:val="clear" w:color="000000"/>
              </w:rPr>
              <w:t xml:space="preserve"> 공사 실적명세서(제1장 별지 제4호 서식 ~ 별지 제7-2호 서식)</w:t>
            </w:r>
          </w:p>
          <w:p>
            <w:pPr>
              <w:pStyle w:val="0"/>
              <w:widowControl w:val="off"/>
            </w:pPr>
            <w:r>
              <w:rPr>
                <w:sz w:val="26"/>
                <w:shd w:val="clear" w:color="000000"/>
              </w:rPr>
              <w:t xml:space="preserve"> </w:t>
            </w:r>
            <w:r>
              <w:rPr>
                <w:sz w:val="26"/>
                <w:shd w:val="clear" w:color="000000"/>
              </w:rPr>
              <w:t>㉳</w:t>
            </w:r>
            <w:r>
              <w:rPr>
                <w:sz w:val="26"/>
                <w:shd w:val="clear" w:color="000000"/>
              </w:rPr>
              <w:t xml:space="preserve"> 제출서류가 외국어인 경우 한국어 번역과 번역 공증서 </w:t>
            </w:r>
          </w:p>
          <w:p>
            <w:pPr>
              <w:pStyle w:val="0"/>
              <w:widowControl w:val="off"/>
            </w:pPr>
            <w:r>
              <w:rPr>
                <w:sz w:val="26"/>
                <w:shd w:val="clear" w:color="000000"/>
              </w:rPr>
              <w:t xml:space="preserve"> </w:t>
            </w:r>
            <w:r>
              <w:rPr>
                <w:sz w:val="26"/>
                <w:shd w:val="clear" w:color="000000"/>
              </w:rPr>
              <w:t>㉴</w:t>
            </w:r>
            <w:r>
              <w:rPr>
                <w:sz w:val="26"/>
                <w:shd w:val="clear" w:color="000000"/>
              </w:rPr>
              <w:t xml:space="preserve"> 신용평가등급 확인서(제1장 별지 제11호 서식)</w:t>
            </w:r>
          </w:p>
          <w:p>
            <w:pPr>
              <w:pStyle w:val="0"/>
              <w:widowControl w:val="off"/>
            </w:pPr>
            <w:r>
              <w:rPr>
                <w:sz w:val="26"/>
                <w:shd w:val="clear" w:color="000000"/>
              </w:rPr>
              <w:t xml:space="preserve"> </w:t>
            </w:r>
            <w:r>
              <w:rPr>
                <w:sz w:val="26"/>
                <w:shd w:val="clear" w:color="000000"/>
              </w:rPr>
              <w:t>㉵</w:t>
            </w:r>
            <w:r>
              <w:rPr>
                <w:sz w:val="26"/>
                <w:shd w:val="clear" w:color="000000"/>
              </w:rPr>
              <w:t xml:space="preserve"> 결산서 감사보고서</w:t>
            </w:r>
          </w:p>
          <w:p>
            <w:pPr>
              <w:pStyle w:val="0"/>
              <w:widowControl w:val="off"/>
            </w:pPr>
            <w:r>
              <w:rPr>
                <w:sz w:val="26"/>
                <w:shd w:val="clear" w:color="000000"/>
              </w:rPr>
              <w:t xml:space="preserve"> </w:t>
            </w:r>
            <w:r>
              <w:rPr>
                <w:sz w:val="26"/>
                <w:shd w:val="clear" w:color="000000"/>
              </w:rPr>
              <w:t>㉶</w:t>
            </w:r>
            <w:r>
              <w:rPr>
                <w:sz w:val="26"/>
                <w:shd w:val="clear" w:color="000000"/>
              </w:rPr>
              <w:t xml:space="preserve"> 그밖에 입찰공고에서 요구한 서류</w:t>
            </w:r>
          </w:p>
        </w:tc>
      </w:tr>
      <w:tr>
        <w:trPr>
          <w:trHeight w:val="513"/>
        </w:trPr>
        <w:tc>
          <w:tcPr>
            <w:tcW w:w="1498" w:type="dxa"/>
            <w:tcBorders>
              <w:top w:val="single" w:color="000000" w:sz="3"/>
              <w:left w:val="none" w:color="000000" w:sz="2"/>
              <w:bottom w:val="none" w:color="000000" w:sz="3"/>
              <w:right w:val="none" w:color="000000" w:sz="2"/>
            </w:tcBorders>
            <w:vAlign w:val="top"/>
          </w:tcPr>
          <w:p>
            <w:pPr>
              <w:pStyle w:val="0"/>
              <w:widowControl w:val="off"/>
              <w:spacing w:before="40" w:line="288"/>
              <w:rPr>
                <w:rFonts w:ascii="굴림"/>
                <w:b/>
                <w:color w:val="000000"/>
                <w:spacing w:val="-14"/>
                <w:sz w:val="28"/>
                <w:shd w:val="clear" w:color="000000"/>
              </w:rPr>
            </w:pPr>
          </w:p>
        </w:tc>
        <w:tc>
          <w:tcPr>
            <w:tcW w:w="8310" w:type="dxa"/>
            <w:tcBorders>
              <w:top w:val="single" w:color="000000" w:sz="3"/>
              <w:left w:val="none" w:color="000000" w:sz="2"/>
              <w:bottom w:val="none" w:color="000000" w:sz="3"/>
              <w:right w:val="none" w:color="000000" w:sz="2"/>
            </w:tcBorders>
            <w:vAlign w:val="top"/>
          </w:tcPr>
          <w:p>
            <w:pPr>
              <w:pStyle w:val="0"/>
              <w:widowControl w:val="off"/>
              <w:spacing w:before="60"/>
            </w:pPr>
            <w:r>
              <w:rPr>
                <w:spacing w:val="-12"/>
                <w:sz w:val="24"/>
                <w:shd w:val="clear" w:color="000000"/>
              </w:rPr>
              <w:t xml:space="preserve">                           </w:t>
            </w:r>
            <w:r>
              <w:pict>
                <v:shape id="_x2132080889" style="v-text-anchor:top;width:42.52pt;height:14.17pt;mso-wrap-style:square;" o:hralign="left" o:insetmode="custom" o:connectortype="straight" type="#_x0000_t75">
                  <v:imagedata o:title="DRW00004d8c564a" r:id="rId29"/>
                  <wvml:wrap type="topAndBottom"/>
                </v:shape>
              </w:pict>
            </w:r>
          </w:p>
        </w:tc>
      </w:tr>
    </w:tbl>
    <w:p>
      <w:pPr>
        <w:pStyle w:val="1"/>
        <w:widowControl w:val="off"/>
        <w:spacing w:line="240" w:lineRule="auto"/>
        <w:ind w:left="0"/>
      </w:pPr>
    </w:p>
    <w:tbl>
      <w:tblPr>
        <w:tblOverlap w:val="never"/>
        <w:tblW w:w="980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98"/>
        <w:gridCol w:w="8310"/>
      </w:tblGrid>
      <w:tr>
        <w:trPr>
          <w:trHeight w:val="2046"/>
        </w:trPr>
        <w:tc>
          <w:tcPr>
            <w:tcW w:w="1498" w:type="dxa"/>
            <w:tcBorders>
              <w:top w:val="single" w:color="000000" w:sz="7"/>
              <w:left w:val="single" w:color="000000" w:sz="3"/>
              <w:bottom w:val="single" w:color="000000" w:sz="9"/>
              <w:right w:val="double" w:color="000000" w:sz="4"/>
            </w:tcBorders>
            <w:shd w:val="clear" w:fill="d8d8d8"/>
            <w:vAlign w:val="top"/>
          </w:tcPr>
          <w:p>
            <w:pPr>
              <w:pStyle w:val="0"/>
              <w:widowControl w:val="off"/>
              <w:spacing w:before="40" w:line="360"/>
              <w:ind w:left="272" w:hanging="272"/>
            </w:pPr>
            <w:r>
              <w:rPr>
                <w:rFonts w:ascii="굴림"/>
                <w:b/>
                <w:spacing w:val="-14"/>
                <w:sz w:val="28"/>
                <w:shd w:val="clear" w:color="000000"/>
              </w:rPr>
              <w:t>5.제출서류에 대한 보완 요구</w:t>
            </w:r>
          </w:p>
        </w:tc>
        <w:tc>
          <w:tcPr>
            <w:tcW w:w="8310" w:type="dxa"/>
            <w:tcBorders>
              <w:top w:val="single" w:color="000000" w:sz="7"/>
              <w:left w:val="double" w:color="000000" w:sz="4"/>
              <w:bottom w:val="single" w:color="000000" w:sz="9"/>
              <w:right w:val="single" w:color="000000" w:sz="9"/>
            </w:tcBorders>
            <w:vAlign w:val="top"/>
          </w:tcPr>
          <w:p>
            <w:pPr>
              <w:pStyle w:val="0"/>
              <w:widowControl w:val="off"/>
              <w:spacing w:before="40" w:line="312"/>
              <w:ind w:left="312" w:hanging="312"/>
            </w:pPr>
            <w:r>
              <w:rPr>
                <w:spacing w:val="-13"/>
                <w:sz w:val="26"/>
                <w:shd w:val="clear" w:color="000000"/>
              </w:rPr>
              <w:t>①</w:t>
            </w:r>
            <w:r>
              <w:rPr>
                <w:spacing w:val="-13"/>
                <w:sz w:val="26"/>
                <w:shd w:val="clear" w:color="000000"/>
              </w:rPr>
              <w:t xml:space="preserve"> 계약담당자는 적격성 심사 제출서류에 미비·오류 등으로 불명확하거나 미제출로 인하여 적격성심사 통과 점수에 미달되는 대상자에게 1회에 한하여 자료 제출을 통보 받은 날로부터 3일(휴일 및 공휴일 제외, 이하 같다.)이내에 보완하게 할 수 있다.</w:t>
            </w:r>
          </w:p>
          <w:p>
            <w:pPr>
              <w:pStyle w:val="0"/>
              <w:widowControl w:val="off"/>
              <w:spacing w:before="40" w:line="312"/>
              <w:ind w:left="312" w:hanging="312"/>
            </w:pPr>
            <w:r>
              <w:rPr>
                <w:spacing w:val="-13"/>
                <w:sz w:val="26"/>
                <w:shd w:val="clear" w:color="000000"/>
              </w:rPr>
              <w:t>②</w:t>
            </w:r>
            <w:r>
              <w:rPr>
                <w:spacing w:val="-13"/>
                <w:sz w:val="26"/>
                <w:shd w:val="clear" w:color="000000"/>
              </w:rPr>
              <w:t xml:space="preserve"> 보완 제출된 서류가 불명확하거나 미비하여 심사가 곤란하다고 판단되는 경우에는 해당항목을 제외하고 평가한다.</w:t>
            </w:r>
          </w:p>
        </w:tc>
      </w:tr>
      <w:tr>
        <w:trPr>
          <w:trHeight w:val="379"/>
        </w:trPr>
        <w:tc>
          <w:tcPr>
            <w:tcW w:w="1498" w:type="dxa"/>
            <w:tcBorders>
              <w:top w:val="single" w:color="000000" w:sz="9"/>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tcBorders>
              <w:top w:val="single" w:color="000000" w:sz="9"/>
              <w:left w:val="none" w:color="000000" w:sz="2"/>
              <w:bottom w:val="none" w:color="000000" w:sz="9"/>
              <w:right w:val="none" w:color="000000" w:sz="2"/>
            </w:tcBorders>
            <w:vAlign w:val="top"/>
          </w:tcPr>
          <w:p>
            <w:pPr>
              <w:pStyle w:val="0"/>
              <w:widowControl w:val="off"/>
              <w:spacing w:before="40" w:line="312"/>
            </w:pPr>
            <w:r>
              <w:rPr>
                <w:spacing w:val="-12"/>
                <w:sz w:val="24"/>
                <w:shd w:val="clear" w:color="000000"/>
              </w:rPr>
              <w:t xml:space="preserve">                           </w:t>
            </w:r>
            <w:r>
              <w:pict>
                <v:shape id="_x2132080897" style="v-text-anchor:top;width:42.52pt;height:14.17pt;mso-wrap-style:square;" o:hralign="left" o:insetmode="custom" o:connectortype="straight" type="#_x0000_t75">
                  <v:imagedata o:title="DRW00004d8c564b" r:id="rId30"/>
                  <wvml:wrap type="topAndBottom"/>
                </v:shape>
              </w:pict>
            </w:r>
          </w:p>
        </w:tc>
      </w:tr>
      <w:tr>
        <w:trPr>
          <w:trHeight w:val="3722"/>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wordWrap w:val="1"/>
              <w:spacing w:before="40" w:line="360"/>
              <w:ind w:left="210" w:hanging="210"/>
              <w:jc w:val="left"/>
            </w:pPr>
            <w:r>
              <w:rPr>
                <w:rFonts w:ascii="굴림"/>
                <w:b/>
                <w:spacing w:val="-14"/>
                <w:sz w:val="28"/>
                <w:shd w:val="clear" w:color="000000"/>
              </w:rPr>
              <w:t>6.1단계 적격성  심사 실시</w:t>
            </w:r>
          </w:p>
        </w:tc>
        <w:tc>
          <w:tcPr>
            <w:tcW w:w="8310" w:type="dxa"/>
            <w:tcBorders>
              <w:top w:val="single" w:color="000000" w:sz="3"/>
              <w:left w:val="double" w:color="000000" w:sz="4"/>
              <w:bottom w:val="single" w:color="000000" w:sz="9"/>
              <w:right w:val="single" w:color="000000" w:sz="9"/>
            </w:tcBorders>
            <w:vAlign w:val="top"/>
          </w:tcPr>
          <w:p>
            <w:pPr>
              <w:pStyle w:val="0"/>
              <w:widowControl w:val="off"/>
              <w:spacing w:before="60" w:line="312"/>
              <w:ind w:left="240" w:hanging="240"/>
            </w:pPr>
            <w:r>
              <w:rPr>
                <w:spacing w:val="-13"/>
                <w:sz w:val="26"/>
                <w:shd w:val="clear" w:color="000000"/>
              </w:rPr>
              <w:t>①</w:t>
            </w:r>
            <w:r>
              <w:rPr>
                <w:spacing w:val="-13"/>
                <w:sz w:val="26"/>
                <w:shd w:val="clear" w:color="000000"/>
              </w:rPr>
              <w:t xml:space="preserve"> 계약담당자는 제출된 심사서류의 진위 여부를 적격성심사 서류제출 마감일로부터 10일 이내에 정밀 검토한다. </w:t>
            </w:r>
            <w:r>
              <w:rPr>
                <w:spacing w:val="-6"/>
                <w:sz w:val="26"/>
                <w:shd w:val="clear" w:color="000000"/>
              </w:rPr>
              <w:t xml:space="preserve">다만, </w:t>
            </w:r>
            <w:r>
              <w:rPr>
                <w:spacing w:val="-13"/>
                <w:sz w:val="26"/>
                <w:shd w:val="clear" w:color="000000"/>
              </w:rPr>
              <w:t>불가피한 경우 그 기간을 3일의 범위 내에서 연장할 수 있다.</w:t>
            </w:r>
          </w:p>
          <w:p>
            <w:pPr>
              <w:pStyle w:val="0"/>
              <w:widowControl w:val="off"/>
              <w:spacing w:before="60" w:line="312"/>
              <w:ind w:left="375" w:hanging="375"/>
            </w:pPr>
            <w:r>
              <w:rPr>
                <w:spacing w:val="-13"/>
                <w:sz w:val="26"/>
                <w:shd w:val="clear" w:color="000000"/>
              </w:rPr>
              <w:t xml:space="preserve">  -필요한 경우 조달청시스템, 관련협회, 증명서 발급기관 등에 조회하거나 사실조사를 한다.</w:t>
            </w:r>
          </w:p>
          <w:p>
            <w:pPr>
              <w:pStyle w:val="0"/>
              <w:widowControl w:val="off"/>
              <w:spacing w:before="60" w:line="312"/>
            </w:pPr>
            <w:r>
              <w:rPr>
                <w:spacing w:val="-13"/>
                <w:sz w:val="26"/>
                <w:shd w:val="clear" w:color="000000"/>
              </w:rPr>
              <w:t>②</w:t>
            </w:r>
            <w:r>
              <w:rPr>
                <w:spacing w:val="-13"/>
                <w:sz w:val="26"/>
                <w:shd w:val="clear" w:color="000000"/>
              </w:rPr>
              <w:t xml:space="preserve"> 입찰 참가자별 심사항목별로 심사를 실시한다.</w:t>
            </w:r>
          </w:p>
          <w:p>
            <w:pPr>
              <w:pStyle w:val="0"/>
              <w:widowControl w:val="off"/>
              <w:spacing w:before="60" w:line="312"/>
              <w:ind w:left="375" w:hanging="375"/>
            </w:pPr>
            <w:r>
              <w:rPr>
                <w:spacing w:val="-13"/>
                <w:sz w:val="26"/>
                <w:shd w:val="clear" w:color="000000"/>
              </w:rPr>
              <w:t xml:space="preserve">  -심사서류는 심사 기준 일을 입찰공고에 따로 명시한 경우를 제외하고는 입찰공고일을 심사기준일로 한다.</w:t>
            </w:r>
          </w:p>
          <w:p>
            <w:pPr>
              <w:pStyle w:val="0"/>
              <w:widowControl w:val="off"/>
              <w:spacing w:before="60" w:line="312"/>
              <w:ind w:left="312" w:hanging="312"/>
            </w:pPr>
            <w:r>
              <w:rPr>
                <w:spacing w:val="-13"/>
                <w:sz w:val="26"/>
                <w:shd w:val="clear" w:color="000000"/>
              </w:rPr>
              <w:t>③</w:t>
            </w:r>
            <w:r>
              <w:rPr>
                <w:spacing w:val="-13"/>
                <w:sz w:val="26"/>
                <w:shd w:val="clear" w:color="000000"/>
              </w:rPr>
              <w:t xml:space="preserve"> 심사항목별로 심사의 필요성이 없는 항목은 심사 대상자 모두 만점(배점한도)을 부여한다.</w:t>
            </w:r>
          </w:p>
        </w:tc>
      </w:tr>
      <w:tr>
        <w:trPr>
          <w:trHeight w:val="399"/>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tcBorders>
              <w:top w:val="none" w:color="000000" w:sz="3"/>
              <w:left w:val="none" w:color="000000" w:sz="2"/>
              <w:bottom w:val="none" w:color="000000" w:sz="9"/>
              <w:right w:val="none" w:color="000000" w:sz="2"/>
            </w:tcBorders>
            <w:vAlign w:val="top"/>
          </w:tcPr>
          <w:p>
            <w:pPr>
              <w:pStyle w:val="0"/>
              <w:widowControl w:val="off"/>
              <w:spacing w:before="60" w:line="312"/>
            </w:pPr>
            <w:r>
              <w:rPr>
                <w:spacing w:val="-12"/>
                <w:sz w:val="24"/>
                <w:shd w:val="clear" w:color="000000"/>
              </w:rPr>
              <w:t xml:space="preserve">                           </w:t>
            </w:r>
            <w:r>
              <w:pict>
                <v:shape id="_x2132080904" style="v-text-anchor:top;width:42.52pt;height:14.17pt;mso-wrap-style:square;" o:hralign="left" o:insetmode="custom" o:connectortype="straight" type="#_x0000_t75">
                  <v:imagedata o:title="DRW00004d8c564c" r:id="rId31"/>
                  <wvml:wrap type="topAndBottom"/>
                </v:shape>
              </w:pict>
            </w:r>
          </w:p>
        </w:tc>
      </w:tr>
      <w:tr>
        <w:trPr>
          <w:trHeight w:val="2646"/>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60"/>
              <w:ind w:left="272" w:hanging="272"/>
            </w:pPr>
            <w:r>
              <w:rPr>
                <w:rFonts w:ascii="굴림"/>
                <w:b/>
                <w:spacing w:val="-14"/>
                <w:sz w:val="28"/>
                <w:shd w:val="clear" w:color="000000"/>
              </w:rPr>
              <w:t>7.입찰적격자의 선정</w:t>
            </w:r>
          </w:p>
        </w:tc>
        <w:tc>
          <w:tcPr>
            <w:tcW w:w="8310" w:type="dxa"/>
            <w:tcBorders>
              <w:top w:val="single" w:color="000000" w:sz="3"/>
              <w:left w:val="double" w:color="000000" w:sz="4"/>
              <w:bottom w:val="single" w:color="000000" w:sz="9"/>
              <w:right w:val="single" w:color="000000" w:sz="9"/>
            </w:tcBorders>
            <w:vAlign w:val="top"/>
          </w:tcPr>
          <w:p>
            <w:pPr>
              <w:pStyle w:val="0"/>
              <w:widowControl w:val="off"/>
              <w:spacing w:before="60" w:line="312"/>
              <w:ind w:left="312" w:hanging="312"/>
            </w:pPr>
            <w:r>
              <w:rPr>
                <w:spacing w:val="-13"/>
                <w:sz w:val="26"/>
                <w:shd w:val="clear" w:color="000000"/>
              </w:rPr>
              <w:t>①</w:t>
            </w:r>
            <w:r>
              <w:rPr>
                <w:spacing w:val="-13"/>
                <w:sz w:val="26"/>
                <w:shd w:val="clear" w:color="000000"/>
              </w:rPr>
              <w:t xml:space="preserve"> 적격성심사 결과 이행능력평가(시공실적+신용평가) 90점 이상인 경우 적격성 심사 통과자로 선정한다.</w:t>
            </w:r>
          </w:p>
          <w:p>
            <w:pPr>
              <w:pStyle w:val="0"/>
              <w:widowControl w:val="off"/>
              <w:spacing w:before="60" w:line="312"/>
              <w:ind w:left="312" w:hanging="312"/>
            </w:pPr>
            <w:r>
              <w:rPr>
                <w:spacing w:val="-13"/>
                <w:sz w:val="26"/>
                <w:shd w:val="clear" w:color="000000"/>
              </w:rPr>
              <w:t xml:space="preserve"> </w:t>
            </w:r>
            <w:r>
              <w:rPr>
                <w:spacing w:val="-13"/>
                <w:sz w:val="26"/>
                <w:shd w:val="clear" w:color="000000"/>
              </w:rPr>
              <w:t>㉮</w:t>
            </w:r>
            <w:r>
              <w:rPr>
                <w:spacing w:val="-13"/>
                <w:sz w:val="26"/>
                <w:shd w:val="clear" w:color="000000"/>
              </w:rPr>
              <w:t xml:space="preserve"> 시공실적 평가(70점):유형별 평가</w:t>
            </w:r>
          </w:p>
          <w:p>
            <w:pPr>
              <w:pStyle w:val="0"/>
              <w:widowControl w:val="off"/>
              <w:spacing w:before="60" w:line="312"/>
              <w:ind w:left="312" w:hanging="312"/>
            </w:pPr>
            <w:r>
              <w:rPr>
                <w:spacing w:val="-13"/>
                <w:sz w:val="26"/>
                <w:shd w:val="clear" w:color="000000"/>
              </w:rPr>
              <w:t xml:space="preserve">   - 고난이도 공사, 실적제한 공사, 실적제한 하지 않는 공사 구분 평가</w:t>
            </w:r>
          </w:p>
          <w:p>
            <w:pPr>
              <w:pStyle w:val="0"/>
              <w:widowControl w:val="off"/>
              <w:spacing w:before="60" w:line="312"/>
              <w:ind w:left="312" w:hanging="312"/>
            </w:pPr>
            <w:r>
              <w:rPr>
                <w:spacing w:val="-13"/>
                <w:sz w:val="26"/>
                <w:shd w:val="clear" w:color="000000"/>
              </w:rPr>
              <w:t xml:space="preserve"> </w:t>
            </w:r>
            <w:r>
              <w:rPr>
                <w:spacing w:val="-13"/>
                <w:sz w:val="26"/>
                <w:shd w:val="clear" w:color="000000"/>
              </w:rPr>
              <w:t>㉯</w:t>
            </w:r>
            <w:r>
              <w:rPr>
                <w:spacing w:val="-13"/>
                <w:sz w:val="26"/>
                <w:shd w:val="clear" w:color="000000"/>
              </w:rPr>
              <w:t xml:space="preserve"> 신용평가 등급에 의한 평가(30점)</w:t>
            </w:r>
          </w:p>
          <w:p>
            <w:pPr>
              <w:pStyle w:val="0"/>
              <w:widowControl w:val="off"/>
              <w:spacing w:before="60" w:line="312"/>
              <w:ind w:left="513" w:hanging="513"/>
            </w:pPr>
            <w:r>
              <w:rPr>
                <w:sz w:val="26"/>
                <w:shd w:val="clear" w:color="000000"/>
              </w:rPr>
              <w:t xml:space="preserve"> </w:t>
            </w:r>
            <w:r>
              <w:rPr>
                <w:sz w:val="26"/>
                <w:shd w:val="clear" w:color="000000"/>
              </w:rPr>
              <w:t>※</w:t>
            </w:r>
            <w:r>
              <w:rPr>
                <w:sz w:val="26"/>
                <w:shd w:val="clear" w:color="000000"/>
              </w:rPr>
              <w:t xml:space="preserve"> 시행령 제99조 제6항에 따라 낙찰자를 결정하는 경우 제97조의2에 따라 선정된 적격자는 적격성 심사 통과자로 본다. </w:t>
            </w:r>
          </w:p>
        </w:tc>
      </w:tr>
      <w:tr>
        <w:trPr>
          <w:trHeight w:val="399"/>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tcBorders>
              <w:top w:val="none" w:color="000000" w:sz="3"/>
              <w:left w:val="none" w:color="000000" w:sz="2"/>
              <w:bottom w:val="none" w:color="000000" w:sz="9"/>
              <w:right w:val="none" w:color="000000" w:sz="2"/>
            </w:tcBorders>
            <w:vAlign w:val="top"/>
          </w:tcPr>
          <w:p>
            <w:pPr>
              <w:pStyle w:val="0"/>
              <w:widowControl w:val="off"/>
              <w:spacing w:before="60" w:line="312"/>
            </w:pPr>
            <w:r>
              <w:rPr>
                <w:spacing w:val="-12"/>
                <w:sz w:val="24"/>
                <w:shd w:val="clear" w:color="000000"/>
              </w:rPr>
              <w:t xml:space="preserve">                           </w:t>
            </w:r>
            <w:r>
              <w:pict>
                <v:shape id="_x2132080911" style="v-text-anchor:top;width:42.52pt;height:14.17pt;mso-wrap-style:square;" o:hralign="left" o:insetmode="custom" o:connectortype="straight" type="#_x0000_t75">
                  <v:imagedata o:title="DRW00004d8c564d" r:id="rId32"/>
                  <wvml:wrap type="topAndBottom"/>
                </v:shape>
              </w:pict>
            </w:r>
          </w:p>
        </w:tc>
      </w:tr>
      <w:tr>
        <w:trPr>
          <w:trHeight w:val="1053"/>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60"/>
              <w:ind w:left="272" w:hanging="272"/>
            </w:pPr>
            <w:r>
              <w:rPr>
                <w:rFonts w:ascii="굴림"/>
                <w:b/>
                <w:spacing w:val="-14"/>
                <w:sz w:val="28"/>
                <w:shd w:val="clear" w:color="000000"/>
              </w:rPr>
              <w:t>8.심사결과의 통지</w:t>
            </w:r>
          </w:p>
        </w:tc>
        <w:tc>
          <w:tcPr>
            <w:tcW w:w="8310" w:type="dxa"/>
            <w:tcBorders>
              <w:top w:val="single" w:color="000000" w:sz="3"/>
              <w:left w:val="double" w:color="000000" w:sz="4"/>
              <w:bottom w:val="single" w:color="000000" w:sz="9"/>
              <w:right w:val="single" w:color="000000" w:sz="9"/>
            </w:tcBorders>
            <w:vAlign w:val="top"/>
          </w:tcPr>
          <w:p>
            <w:pPr>
              <w:pStyle w:val="0"/>
              <w:widowControl w:val="off"/>
              <w:spacing w:before="60" w:line="312"/>
              <w:ind w:left="13" w:hanging="13"/>
            </w:pPr>
            <w:r>
              <w:rPr>
                <w:spacing w:val="-13"/>
                <w:sz w:val="26"/>
                <w:shd w:val="clear" w:color="000000"/>
              </w:rPr>
              <w:t xml:space="preserve"> </w:t>
            </w:r>
            <w:r>
              <w:rPr>
                <w:spacing w:val="-19"/>
                <w:sz w:val="26"/>
                <w:shd w:val="clear" w:color="000000"/>
              </w:rPr>
              <w:t xml:space="preserve">계약담당자는 입찰적격자를 선정한 때에는 지체 없이 그 적격여부와 이의신청 </w:t>
            </w:r>
            <w:r>
              <w:rPr>
                <w:spacing w:val="-21"/>
                <w:sz w:val="26"/>
                <w:shd w:val="clear" w:color="000000"/>
              </w:rPr>
              <w:t>접수기한, 접수방법 등을 정하여 지정정보처리장치 또는 자체 홈페이지 등에 게시한다</w:t>
            </w:r>
            <w:r>
              <w:rPr>
                <w:spacing w:val="-19"/>
                <w:sz w:val="26"/>
                <w:shd w:val="clear" w:color="000000"/>
              </w:rPr>
              <w:t>.</w:t>
            </w:r>
          </w:p>
        </w:tc>
      </w:tr>
      <w:tr>
        <w:trPr>
          <w:trHeight w:val="399"/>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tcBorders>
              <w:top w:val="none" w:color="000000" w:sz="3"/>
              <w:left w:val="none" w:color="000000" w:sz="2"/>
              <w:bottom w:val="none" w:color="000000" w:sz="9"/>
              <w:right w:val="none" w:color="000000" w:sz="2"/>
            </w:tcBorders>
            <w:vAlign w:val="top"/>
          </w:tcPr>
          <w:p>
            <w:pPr>
              <w:pStyle w:val="0"/>
              <w:widowControl w:val="off"/>
              <w:spacing w:before="60" w:line="312"/>
            </w:pPr>
            <w:r>
              <w:rPr>
                <w:spacing w:val="-12"/>
                <w:sz w:val="24"/>
                <w:shd w:val="clear" w:color="000000"/>
              </w:rPr>
              <w:t xml:space="preserve">                           </w:t>
            </w:r>
            <w:r>
              <w:pict>
                <v:shape id="_x2132080918" style="v-text-anchor:top;width:42.52pt;height:14.17pt;mso-wrap-style:square;" o:hralign="left" o:insetmode="custom" o:connectortype="straight" type="#_x0000_t75">
                  <v:imagedata o:title="DRW00004d8c564e" r:id="rId33"/>
                  <wvml:wrap type="topAndBottom"/>
                </v:shape>
              </w:pict>
            </w:r>
          </w:p>
        </w:tc>
      </w:tr>
      <w:tr>
        <w:trPr>
          <w:trHeight w:val="2510"/>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60"/>
              <w:ind w:left="272" w:hanging="272"/>
            </w:pPr>
            <w:r>
              <w:rPr>
                <w:rFonts w:ascii="굴림"/>
                <w:b/>
                <w:spacing w:val="-14"/>
                <w:sz w:val="28"/>
                <w:shd w:val="clear" w:color="000000"/>
              </w:rPr>
              <w:t>9.이의신청과 재심사 실시</w:t>
            </w:r>
          </w:p>
        </w:tc>
        <w:tc>
          <w:tcPr>
            <w:tcW w:w="8310" w:type="dxa"/>
            <w:tcBorders>
              <w:top w:val="single" w:color="000000" w:sz="3"/>
              <w:left w:val="double" w:color="000000" w:sz="4"/>
              <w:bottom w:val="single" w:color="000000" w:sz="9"/>
              <w:right w:val="single" w:color="000000" w:sz="9"/>
            </w:tcBorders>
            <w:vAlign w:val="top"/>
          </w:tcPr>
          <w:p>
            <w:pPr>
              <w:pStyle w:val="0"/>
              <w:widowControl w:val="off"/>
              <w:spacing w:before="60" w:line="312"/>
              <w:ind w:left="312" w:hanging="312"/>
            </w:pPr>
            <w:r>
              <w:rPr>
                <w:spacing w:val="-13"/>
                <w:sz w:val="26"/>
                <w:shd w:val="clear" w:color="000000"/>
              </w:rPr>
              <w:t>①</w:t>
            </w:r>
            <w:r>
              <w:rPr>
                <w:spacing w:val="-13"/>
                <w:sz w:val="26"/>
                <w:shd w:val="clear" w:color="000000"/>
              </w:rPr>
              <w:t xml:space="preserve"> 심사 신청자가 심사결과에 이의가 있는 경우에는 통지를 받은 날로부터 3일 이내에 이의신청을 할 수 있다.</w:t>
            </w:r>
          </w:p>
          <w:p>
            <w:pPr>
              <w:pStyle w:val="0"/>
              <w:widowControl w:val="off"/>
              <w:spacing w:before="60" w:line="312"/>
              <w:ind w:left="312" w:hanging="312"/>
            </w:pPr>
            <w:r>
              <w:rPr>
                <w:spacing w:val="-13"/>
                <w:sz w:val="26"/>
                <w:shd w:val="clear" w:color="000000"/>
              </w:rPr>
              <w:t>②</w:t>
            </w:r>
            <w:r>
              <w:rPr>
                <w:spacing w:val="-13"/>
                <w:sz w:val="26"/>
                <w:shd w:val="clear" w:color="000000"/>
              </w:rPr>
              <w:t xml:space="preserve"> 심사 신청자는 이의신청 접수기한 이내에 해당업체의 자기심사관련 서류와 평가점수의 열람을 요구할 수 있으며 계약담당자는 특별한 사유가 없는 한 이에 응해야 한다.</w:t>
            </w:r>
          </w:p>
          <w:p>
            <w:pPr>
              <w:pStyle w:val="0"/>
              <w:widowControl w:val="off"/>
              <w:spacing w:before="60" w:line="312"/>
              <w:ind w:left="312" w:hanging="312"/>
            </w:pPr>
            <w:r>
              <w:rPr>
                <w:spacing w:val="-13"/>
                <w:sz w:val="26"/>
                <w:shd w:val="clear" w:color="000000"/>
              </w:rPr>
              <w:t>③</w:t>
            </w:r>
            <w:r>
              <w:rPr>
                <w:spacing w:val="-13"/>
                <w:sz w:val="26"/>
                <w:shd w:val="clear" w:color="000000"/>
              </w:rPr>
              <w:t xml:space="preserve"> 계약담당자는 이의신청서가 접수되면 접수된 날로부터 7일 이내에 재심사를 실시하고 그 결과를 공시하거나 통지해야 한다.</w:t>
            </w:r>
          </w:p>
        </w:tc>
      </w:tr>
      <w:tr>
        <w:trPr>
          <w:trHeight w:val="399"/>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tcBorders>
              <w:top w:val="none" w:color="000000" w:sz="3"/>
              <w:left w:val="none" w:color="000000" w:sz="2"/>
              <w:bottom w:val="none" w:color="000000" w:sz="9"/>
              <w:right w:val="none" w:color="000000" w:sz="2"/>
            </w:tcBorders>
            <w:vAlign w:val="top"/>
          </w:tcPr>
          <w:p>
            <w:pPr>
              <w:pStyle w:val="0"/>
              <w:widowControl w:val="off"/>
              <w:spacing w:before="60" w:line="312"/>
            </w:pPr>
            <w:r>
              <w:rPr>
                <w:spacing w:val="-12"/>
                <w:sz w:val="24"/>
                <w:shd w:val="clear" w:color="000000"/>
              </w:rPr>
              <w:t xml:space="preserve">                           </w:t>
            </w:r>
            <w:r>
              <w:pict>
                <v:shape id="_x2132080925" style="v-text-anchor:top;width:42.52pt;height:14.17pt;mso-wrap-style:square;" o:hralign="left" o:insetmode="custom" o:connectortype="straight" type="#_x0000_t75">
                  <v:imagedata o:title="DRW00004d8c564f" r:id="rId34"/>
                  <wvml:wrap type="topAndBottom"/>
                </v:shape>
              </w:pict>
            </w:r>
          </w:p>
        </w:tc>
      </w:tr>
    </w:tbl>
    <w:p>
      <w:pPr>
        <w:pStyle w:val="1"/>
        <w:widowControl w:val="off"/>
        <w:spacing w:line="240" w:lineRule="auto"/>
        <w:ind w:left="0"/>
      </w:pPr>
    </w:p>
    <w:tbl>
      <w:tblPr>
        <w:tblOverlap w:val="never"/>
        <w:tblW w:w="980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98"/>
        <w:gridCol w:w="8310"/>
      </w:tblGrid>
      <w:tr>
        <w:trPr>
          <w:trHeight w:val="740"/>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wordWrap w:val="1"/>
              <w:spacing w:before="40" w:line="360"/>
              <w:ind w:left="373" w:hanging="373"/>
              <w:jc w:val="left"/>
            </w:pPr>
            <w:r>
              <w:rPr>
                <w:rFonts w:ascii="굴림"/>
                <w:b/>
                <w:spacing w:val="-14"/>
                <w:sz w:val="28"/>
                <w:shd w:val="clear" w:color="000000"/>
              </w:rPr>
              <w:t>10.가격입찰</w:t>
            </w:r>
          </w:p>
        </w:tc>
        <w:tc>
          <w:tcPr>
            <w:tcW w:w="8310" w:type="dxa"/>
            <w:tcBorders>
              <w:top w:val="single" w:color="000000" w:sz="3"/>
              <w:left w:val="double" w:color="000000" w:sz="4"/>
              <w:bottom w:val="single" w:color="000000" w:sz="9"/>
              <w:right w:val="single" w:color="000000" w:sz="9"/>
            </w:tcBorders>
            <w:vAlign w:val="top"/>
          </w:tcPr>
          <w:p>
            <w:pPr>
              <w:pStyle w:val="0"/>
              <w:widowControl w:val="off"/>
              <w:spacing w:before="40" w:line="336"/>
              <w:ind w:left="312" w:hanging="312"/>
            </w:pPr>
            <w:r>
              <w:rPr>
                <w:spacing w:val="-13"/>
                <w:sz w:val="26"/>
                <w:shd w:val="clear" w:color="000000"/>
              </w:rPr>
              <w:t>①</w:t>
            </w:r>
            <w:r>
              <w:rPr>
                <w:spacing w:val="-13"/>
                <w:sz w:val="26"/>
                <w:shd w:val="clear" w:color="000000"/>
              </w:rPr>
              <w:t xml:space="preserve">  지정정보처리장치 또는 자체 홈페이지 등에 게시된 적격성 심사 통과자만 가격입찰에 참여하게 한다.</w:t>
            </w:r>
          </w:p>
          <w:p>
            <w:pPr>
              <w:pStyle w:val="0"/>
              <w:widowControl w:val="off"/>
              <w:spacing w:before="40" w:line="336"/>
              <w:ind w:left="312" w:hanging="312"/>
            </w:pPr>
            <w:r>
              <w:rPr>
                <w:spacing w:val="-13"/>
                <w:sz w:val="26"/>
                <w:shd w:val="clear" w:color="000000"/>
              </w:rPr>
              <w:t>②</w:t>
            </w:r>
            <w:r>
              <w:rPr>
                <w:spacing w:val="-13"/>
                <w:sz w:val="26"/>
                <w:shd w:val="clear" w:color="000000"/>
              </w:rPr>
              <w:t xml:space="preserve"> 계약담당공무원은 입찰자로 하여금 입찰시 다음 각 호의 서류를 제출하도록 하여야 한다. </w:t>
            </w:r>
          </w:p>
          <w:p>
            <w:pPr>
              <w:pStyle w:val="0"/>
              <w:widowControl w:val="off"/>
              <w:spacing w:line="336" w:lineRule="auto"/>
              <w:ind w:left="98" w:hanging="98"/>
            </w:pPr>
            <w:r>
              <w:rPr>
                <w:sz w:val="26"/>
                <w:shd w:val="clear" w:color="000000"/>
              </w:rPr>
              <w:t xml:space="preserve"> </w:t>
            </w:r>
            <w:r>
              <w:rPr>
                <w:sz w:val="26"/>
                <w:shd w:val="clear" w:color="000000"/>
              </w:rPr>
              <w:t>㉮</w:t>
            </w:r>
            <w:r>
              <w:rPr>
                <w:sz w:val="26"/>
                <w:shd w:val="clear" w:color="000000"/>
              </w:rPr>
              <w:t xml:space="preserve"> 입찰서</w:t>
            </w:r>
          </w:p>
          <w:p>
            <w:pPr>
              <w:pStyle w:val="0"/>
              <w:widowControl w:val="off"/>
              <w:spacing w:line="336" w:lineRule="auto"/>
              <w:ind w:left="98" w:hanging="98"/>
            </w:pPr>
            <w:r>
              <w:rPr>
                <w:sz w:val="26"/>
                <w:shd w:val="clear" w:color="000000"/>
              </w:rPr>
              <w:t xml:space="preserve"> </w:t>
            </w:r>
            <w:r>
              <w:rPr>
                <w:sz w:val="26"/>
                <w:shd w:val="clear" w:color="000000"/>
              </w:rPr>
              <w:t>㉯</w:t>
            </w:r>
            <w:r>
              <w:rPr>
                <w:sz w:val="26"/>
                <w:shd w:val="clear" w:color="000000"/>
              </w:rPr>
              <w:t xml:space="preserve"> 현장설명 시 교부한 산출내역서 작성방법에 따른 산출내역서</w:t>
            </w:r>
          </w:p>
          <w:p>
            <w:pPr>
              <w:pStyle w:val="0"/>
              <w:widowControl w:val="off"/>
              <w:spacing w:line="336" w:lineRule="auto"/>
              <w:ind w:left="369" w:hanging="369"/>
            </w:pPr>
            <w:r>
              <w:rPr>
                <w:spacing w:val="-13"/>
                <w:sz w:val="26"/>
                <w:shd w:val="clear" w:color="000000"/>
              </w:rPr>
              <w:t>③</w:t>
            </w:r>
            <w:r>
              <w:rPr>
                <w:spacing w:val="-13"/>
                <w:sz w:val="26"/>
                <w:shd w:val="clear" w:color="000000"/>
              </w:rPr>
              <w:t xml:space="preserve"> 입찰자는 서류 제출 마감일시 이후에는 서류의 반환이나 변경제출을 요구할 수 없다.</w:t>
            </w:r>
          </w:p>
        </w:tc>
      </w:tr>
      <w:tr>
        <w:trPr>
          <w:trHeight w:val="399"/>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tcBorders>
              <w:top w:val="none" w:color="000000" w:sz="3"/>
              <w:left w:val="none" w:color="000000" w:sz="2"/>
              <w:bottom w:val="none" w:color="000000" w:sz="9"/>
              <w:right w:val="none" w:color="000000" w:sz="2"/>
            </w:tcBorders>
            <w:vAlign w:val="top"/>
          </w:tcPr>
          <w:p>
            <w:pPr>
              <w:pStyle w:val="0"/>
              <w:widowControl w:val="off"/>
              <w:spacing w:before="60" w:line="336"/>
            </w:pPr>
            <w:r>
              <w:rPr>
                <w:spacing w:val="-12"/>
                <w:sz w:val="24"/>
                <w:shd w:val="clear" w:color="000000"/>
              </w:rPr>
              <w:t xml:space="preserve">                           </w:t>
            </w:r>
            <w:r>
              <w:pict>
                <v:shape id="_x2132080933" style="v-text-anchor:top;width:42.52pt;height:14.17pt;mso-wrap-style:square;" o:hralign="left" o:insetmode="custom" o:connectortype="straight" type="#_x0000_t75">
                  <v:imagedata o:title="DRW00004d8c5650" r:id="rId35"/>
                  <wvml:wrap type="topAndBottom"/>
                </v:shape>
              </w:pict>
            </w:r>
          </w:p>
        </w:tc>
      </w:tr>
      <w:tr>
        <w:trPr>
          <w:trHeight w:val="3402"/>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60"/>
              <w:ind w:left="410" w:hanging="410"/>
            </w:pPr>
            <w:r>
              <w:rPr>
                <w:rFonts w:ascii="굴림"/>
                <w:b/>
                <w:spacing w:val="-14"/>
                <w:sz w:val="28"/>
                <w:shd w:val="clear" w:color="000000"/>
              </w:rPr>
              <w:t>11.</w:t>
            </w:r>
            <w:r>
              <w:rPr>
                <w:rFonts w:ascii="굴림"/>
                <w:b/>
                <w:spacing w:val="-8"/>
                <w:sz w:val="28"/>
                <w:shd w:val="clear" w:color="000000"/>
              </w:rPr>
              <w:t>2단</w:t>
            </w:r>
            <w:r>
              <w:rPr>
                <w:rFonts w:ascii="굴림"/>
                <w:b/>
                <w:spacing w:val="-14"/>
                <w:sz w:val="28"/>
                <w:shd w:val="clear" w:color="000000"/>
              </w:rPr>
              <w:t xml:space="preserve">계 </w:t>
            </w:r>
            <w:r>
              <w:rPr>
                <w:b/>
                <w:spacing w:val="-17"/>
                <w:sz w:val="28"/>
                <w:shd w:val="clear" w:color="000000"/>
              </w:rPr>
              <w:t>종합평</w:t>
            </w:r>
            <w:r>
              <w:rPr>
                <w:rFonts w:ascii="굴림"/>
                <w:b/>
                <w:spacing w:val="-14"/>
                <w:sz w:val="28"/>
                <w:shd w:val="clear" w:color="000000"/>
              </w:rPr>
              <w:t xml:space="preserve">가 </w:t>
            </w:r>
            <w:r>
              <w:rPr>
                <w:rFonts w:ascii="굴림"/>
                <w:b/>
                <w:spacing w:val="-35"/>
                <w:sz w:val="28"/>
                <w:shd w:val="clear" w:color="000000"/>
              </w:rPr>
              <w:t>심사 신청</w:t>
            </w:r>
          </w:p>
        </w:tc>
        <w:tc>
          <w:tcPr>
            <w:tcW w:w="8310" w:type="dxa"/>
            <w:tcBorders>
              <w:top w:val="single" w:color="000000" w:sz="3"/>
              <w:left w:val="double" w:color="000000" w:sz="4"/>
              <w:bottom w:val="single" w:color="000000" w:sz="9"/>
              <w:right w:val="single" w:color="000000" w:sz="9"/>
            </w:tcBorders>
            <w:vAlign w:val="top"/>
          </w:tcPr>
          <w:p>
            <w:pPr>
              <w:pStyle w:val="0"/>
              <w:widowControl w:val="off"/>
              <w:spacing w:before="40" w:line="336"/>
              <w:ind w:left="312" w:hanging="312"/>
            </w:pPr>
            <w:r>
              <w:rPr>
                <w:spacing w:val="-13"/>
                <w:sz w:val="26"/>
                <w:shd w:val="clear" w:color="000000"/>
              </w:rPr>
              <w:t>①</w:t>
            </w:r>
            <w:r>
              <w:rPr>
                <w:spacing w:val="-13"/>
                <w:sz w:val="26"/>
                <w:shd w:val="clear" w:color="000000"/>
              </w:rPr>
              <w:t xml:space="preserve"> 계약담당자는 적격성심사를 통과한 종합평가 심사 대상자에게 평가에 필요한 심사서류 제출을 요구해야 하며, 심사대상자는 다음의 서류를 요구 받은 날로부터 15일 이내에 계약담당자에게 제출해야 한다.</w:t>
            </w:r>
          </w:p>
          <w:p>
            <w:pPr>
              <w:pStyle w:val="0"/>
              <w:widowControl w:val="off"/>
              <w:spacing w:line="336" w:lineRule="auto"/>
              <w:ind w:left="98" w:hanging="98"/>
            </w:pPr>
            <w:r>
              <w:rPr>
                <w:sz w:val="26"/>
                <w:shd w:val="clear" w:color="000000"/>
              </w:rPr>
              <w:t xml:space="preserve"> </w:t>
            </w:r>
            <w:r>
              <w:rPr>
                <w:sz w:val="26"/>
                <w:shd w:val="clear" w:color="000000"/>
              </w:rPr>
              <w:t>㉮</w:t>
            </w:r>
            <w:r>
              <w:rPr>
                <w:sz w:val="26"/>
                <w:shd w:val="clear" w:color="000000"/>
              </w:rPr>
              <w:t xml:space="preserve"> 종합평가 심사 신청서(별지 제1-1호 서식)</w:t>
            </w:r>
          </w:p>
          <w:p>
            <w:pPr>
              <w:pStyle w:val="0"/>
              <w:widowControl w:val="off"/>
              <w:spacing w:line="336" w:lineRule="auto"/>
              <w:ind w:left="98" w:hanging="98"/>
            </w:pPr>
            <w:r>
              <w:rPr>
                <w:sz w:val="26"/>
                <w:shd w:val="clear" w:color="000000"/>
              </w:rPr>
              <w:t xml:space="preserve"> </w:t>
            </w:r>
            <w:r>
              <w:rPr>
                <w:sz w:val="26"/>
                <w:shd w:val="clear" w:color="000000"/>
              </w:rPr>
              <w:t>㉯</w:t>
            </w:r>
            <w:r>
              <w:rPr>
                <w:sz w:val="26"/>
                <w:shd w:val="clear" w:color="000000"/>
              </w:rPr>
              <w:t xml:space="preserve"> 종합평가 자기평가와 심사표(별지 제2-1호 서식)</w:t>
            </w:r>
          </w:p>
          <w:p>
            <w:pPr>
              <w:pStyle w:val="0"/>
              <w:widowControl w:val="off"/>
              <w:spacing w:line="336" w:lineRule="auto"/>
              <w:ind w:left="446" w:hanging="446"/>
            </w:pPr>
            <w:r>
              <w:rPr>
                <w:sz w:val="26"/>
                <w:shd w:val="clear" w:color="000000"/>
              </w:rPr>
              <w:t xml:space="preserve"> </w:t>
            </w:r>
            <w:r>
              <w:rPr>
                <w:sz w:val="26"/>
                <w:shd w:val="clear" w:color="000000"/>
              </w:rPr>
              <w:t>㉰</w:t>
            </w:r>
            <w:r>
              <w:rPr>
                <w:sz w:val="26"/>
                <w:shd w:val="clear" w:color="000000"/>
              </w:rPr>
              <w:t xml:space="preserve"> 건설기술자(품질</w:t>
            </w:r>
            <w:r>
              <w:rPr>
                <w:rFonts w:ascii="굴림"/>
                <w:sz w:val="26"/>
                <w:shd w:val="clear" w:color="000000"/>
              </w:rPr>
              <w:t>․</w:t>
            </w:r>
            <w:r>
              <w:rPr>
                <w:sz w:val="26"/>
                <w:shd w:val="clear" w:color="000000"/>
              </w:rPr>
              <w:t>안전기술자) 보유 현황표(제1장 별지 제8호 서식 ~ 별지 제9호 서식)</w:t>
            </w:r>
          </w:p>
          <w:p>
            <w:pPr>
              <w:pStyle w:val="0"/>
              <w:widowControl w:val="off"/>
              <w:spacing w:line="336" w:lineRule="auto"/>
              <w:ind w:left="446" w:hanging="446"/>
            </w:pPr>
            <w:r>
              <w:rPr>
                <w:sz w:val="26"/>
                <w:shd w:val="clear" w:color="000000"/>
              </w:rPr>
              <w:t xml:space="preserve"> </w:t>
            </w:r>
            <w:r>
              <w:rPr>
                <w:sz w:val="26"/>
                <w:shd w:val="clear" w:color="000000"/>
              </w:rPr>
              <w:t>㉱</w:t>
            </w:r>
            <w:r>
              <w:rPr>
                <w:sz w:val="26"/>
                <w:shd w:val="clear" w:color="000000"/>
              </w:rPr>
              <w:t xml:space="preserve"> 현장대리인(</w:t>
            </w:r>
            <w:r>
              <w:rPr>
                <w:sz w:val="26"/>
                <w:shd w:val="clear" w:color="000000"/>
              </w:rPr>
              <w:t>Ⅰ유형</w:t>
            </w:r>
            <w:r>
              <w:rPr>
                <w:sz w:val="26"/>
                <w:shd w:val="clear" w:color="000000"/>
              </w:rPr>
              <w:t>(고난이도공종) 중 500억원 이상 공사에 한함) 및 품질·안전기술자 경력사항 확인서 또는 경력증명서</w:t>
            </w:r>
          </w:p>
          <w:p>
            <w:pPr>
              <w:pStyle w:val="0"/>
              <w:widowControl w:val="off"/>
              <w:spacing w:line="336" w:lineRule="auto"/>
              <w:ind w:left="98" w:hanging="98"/>
            </w:pPr>
            <w:r>
              <w:rPr>
                <w:sz w:val="26"/>
                <w:shd w:val="clear" w:color="000000"/>
              </w:rPr>
              <w:t xml:space="preserve"> </w:t>
            </w:r>
            <w:r>
              <w:rPr>
                <w:sz w:val="26"/>
                <w:shd w:val="clear" w:color="000000"/>
              </w:rPr>
              <w:t>㉲</w:t>
            </w:r>
            <w:r>
              <w:rPr>
                <w:sz w:val="26"/>
                <w:shd w:val="clear" w:color="000000"/>
              </w:rPr>
              <w:t xml:space="preserve"> 경영상태 등 평가사항(별지 제3호 서식)</w:t>
            </w:r>
          </w:p>
          <w:p>
            <w:pPr>
              <w:pStyle w:val="0"/>
              <w:widowControl w:val="off"/>
              <w:spacing w:line="336" w:lineRule="auto"/>
            </w:pPr>
            <w:r>
              <w:rPr>
                <w:sz w:val="26"/>
                <w:shd w:val="clear" w:color="000000"/>
              </w:rPr>
              <w:t xml:space="preserve"> </w:t>
            </w:r>
            <w:r>
              <w:rPr>
                <w:sz w:val="26"/>
                <w:shd w:val="clear" w:color="000000"/>
              </w:rPr>
              <w:t>㉳</w:t>
            </w:r>
            <w:r>
              <w:rPr>
                <w:sz w:val="26"/>
                <w:shd w:val="clear" w:color="000000"/>
              </w:rPr>
              <w:t xml:space="preserve"> 제출서류가 외국어인 경우 한국어 번역과 번역 공증서  </w:t>
            </w:r>
          </w:p>
          <w:p>
            <w:pPr>
              <w:pStyle w:val="0"/>
              <w:widowControl w:val="off"/>
              <w:spacing w:line="336" w:lineRule="auto"/>
            </w:pPr>
            <w:r>
              <w:rPr>
                <w:sz w:val="26"/>
                <w:shd w:val="clear" w:color="000000"/>
              </w:rPr>
              <w:t xml:space="preserve"> </w:t>
            </w:r>
            <w:r>
              <w:rPr>
                <w:sz w:val="26"/>
                <w:shd w:val="clear" w:color="000000"/>
              </w:rPr>
              <w:t>㉴</w:t>
            </w:r>
            <w:r>
              <w:rPr>
                <w:sz w:val="26"/>
                <w:shd w:val="clear" w:color="000000"/>
              </w:rPr>
              <w:t xml:space="preserve"> 신인도 항목의 각 평가요소별 가점에 대한 증빙서류</w:t>
            </w:r>
          </w:p>
          <w:p>
            <w:pPr>
              <w:pStyle w:val="0"/>
              <w:widowControl w:val="off"/>
              <w:spacing w:line="336" w:lineRule="auto"/>
            </w:pPr>
            <w:r>
              <w:rPr>
                <w:sz w:val="26"/>
                <w:shd w:val="clear" w:color="000000"/>
              </w:rPr>
              <w:t xml:space="preserve"> </w:t>
            </w:r>
            <w:r>
              <w:rPr>
                <w:sz w:val="26"/>
                <w:shd w:val="clear" w:color="000000"/>
              </w:rPr>
              <w:t>㉵</w:t>
            </w:r>
            <w:r>
              <w:rPr>
                <w:sz w:val="26"/>
                <w:shd w:val="clear" w:color="000000"/>
              </w:rPr>
              <w:t xml:space="preserve"> 그밖에 입찰공고에서 요구한 서류</w:t>
            </w:r>
          </w:p>
          <w:p>
            <w:pPr>
              <w:pStyle w:val="0"/>
              <w:widowControl w:val="off"/>
              <w:spacing w:before="40" w:line="336"/>
              <w:ind w:left="407" w:hanging="407"/>
            </w:pPr>
            <w:r>
              <w:rPr>
                <w:sz w:val="26"/>
                <w:shd w:val="clear" w:color="000000"/>
              </w:rPr>
              <w:t>②</w:t>
            </w:r>
            <w:r>
              <w:rPr>
                <w:sz w:val="26"/>
                <w:shd w:val="clear" w:color="000000"/>
              </w:rPr>
              <w:t xml:space="preserve"> 제1항에 따라 제출된 서류가 </w:t>
            </w:r>
            <w:r>
              <w:rPr>
                <w:sz w:val="26"/>
                <w:shd w:val="clear" w:color="000000"/>
              </w:rPr>
              <w:t xml:space="preserve">미비, 오류, 불명확하거나 미제출 등으로 인하여 통과점수에 미달되는 심사 대상자에게 1회에 한하여 추가 제출(보완)을 받아 평가하며, 보완기한까지 서류가 제출되지 </w:t>
            </w:r>
            <w:r>
              <w:rPr>
                <w:spacing w:val="-4"/>
                <w:sz w:val="26"/>
                <w:shd w:val="clear" w:color="000000"/>
              </w:rPr>
              <w:t>아니한 때에는 당초 제출된 서류로만 심사하되, 당초 제출된 서류가</w:t>
            </w:r>
            <w:r>
              <w:rPr>
                <w:sz w:val="26"/>
                <w:shd w:val="clear" w:color="000000"/>
              </w:rPr>
              <w:t xml:space="preserve"> 불명확하여 심사하기 곤란한 경우에는 심사에서 제외한다.</w:t>
            </w:r>
          </w:p>
          <w:p>
            <w:pPr>
              <w:pStyle w:val="0"/>
              <w:widowControl w:val="off"/>
              <w:spacing w:before="40" w:line="336"/>
              <w:ind w:left="415" w:hanging="415"/>
            </w:pPr>
            <w:r>
              <w:rPr>
                <w:sz w:val="26"/>
                <w:shd w:val="clear" w:color="000000"/>
              </w:rPr>
              <w:t>③</w:t>
            </w:r>
            <w:r>
              <w:rPr>
                <w:sz w:val="26"/>
                <w:shd w:val="clear" w:color="000000"/>
              </w:rPr>
              <w:t xml:space="preserve"> 제2항에 따라 제출된 서류가 평가기준(평가기준일 등)을 준수하지 않았을 경우에는 심사에서 제외한다.</w:t>
            </w:r>
          </w:p>
        </w:tc>
      </w:tr>
      <w:tr>
        <w:trPr>
          <w:trHeight w:val="399"/>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tcBorders>
              <w:top w:val="none" w:color="000000" w:sz="3"/>
              <w:left w:val="none" w:color="000000" w:sz="2"/>
              <w:bottom w:val="none" w:color="000000" w:sz="9"/>
              <w:right w:val="none" w:color="000000" w:sz="2"/>
            </w:tcBorders>
            <w:vAlign w:val="top"/>
          </w:tcPr>
          <w:p>
            <w:pPr>
              <w:pStyle w:val="0"/>
              <w:widowControl w:val="off"/>
              <w:spacing w:before="60" w:line="336"/>
            </w:pPr>
            <w:r>
              <w:rPr>
                <w:spacing w:val="-12"/>
                <w:sz w:val="24"/>
                <w:shd w:val="clear" w:color="000000"/>
              </w:rPr>
              <w:t xml:space="preserve">                           </w:t>
            </w:r>
            <w:r>
              <w:pict>
                <v:shape id="_x2132080940" style="v-text-anchor:top;width:42.52pt;height:14.17pt;mso-wrap-style:square;" o:hralign="left" o:insetmode="custom" o:connectortype="straight" type="#_x0000_t75">
                  <v:imagedata o:title="DRW00004d8c5651" r:id="rId36"/>
                  <wvml:wrap type="topAndBottom"/>
                </v:shape>
              </w:pict>
            </w:r>
          </w:p>
        </w:tc>
      </w:tr>
      <w:tr>
        <w:trPr>
          <w:trHeight w:val="796"/>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60"/>
              <w:ind w:left="372" w:hanging="372"/>
            </w:pPr>
            <w:r>
              <w:rPr>
                <w:rFonts w:ascii="굴림"/>
                <w:b/>
                <w:spacing w:val="-14"/>
                <w:sz w:val="28"/>
                <w:shd w:val="clear" w:color="000000"/>
              </w:rPr>
              <w:t>12.종합심사 실시</w:t>
            </w:r>
          </w:p>
        </w:tc>
        <w:tc>
          <w:tcPr>
            <w:tcW w:w="8310" w:type="dxa"/>
            <w:tcBorders>
              <w:top w:val="single" w:color="000000" w:sz="3"/>
              <w:left w:val="double" w:color="000000" w:sz="4"/>
              <w:bottom w:val="single" w:color="000000" w:sz="9"/>
              <w:right w:val="single" w:color="000000" w:sz="9"/>
            </w:tcBorders>
            <w:vAlign w:val="top"/>
          </w:tcPr>
          <w:p>
            <w:pPr>
              <w:pStyle w:val="0"/>
              <w:widowControl w:val="off"/>
              <w:spacing w:before="60" w:line="336"/>
            </w:pPr>
            <w:r>
              <w:rPr>
                <w:spacing w:val="-13"/>
                <w:sz w:val="26"/>
                <w:shd w:val="clear" w:color="000000"/>
              </w:rPr>
              <w:t xml:space="preserve">입찰가격과 기술이행능력 </w:t>
            </w:r>
            <w:r>
              <w:rPr>
                <w:spacing w:val="-26"/>
                <w:sz w:val="26"/>
                <w:shd w:val="clear" w:color="000000"/>
              </w:rPr>
              <w:t>평가 점수를 합산하여 가장 고득점자를 낙찰자로 결정 한다.</w:t>
            </w:r>
          </w:p>
        </w:tc>
      </w:tr>
      <w:tr>
        <w:trPr>
          <w:trHeight w:val="399"/>
        </w:trPr>
        <w:tc>
          <w:tcPr>
            <w:tcW w:w="1498" w:type="dxa"/>
            <w:tcBorders>
              <w:top w:val="none" w:color="000000" w:sz="3"/>
              <w:left w:val="none" w:color="000000" w:sz="2"/>
              <w:bottom w:val="single" w:color="000000" w:sz="3"/>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tcBorders>
              <w:top w:val="none" w:color="000000" w:sz="3"/>
              <w:left w:val="none" w:color="000000" w:sz="2"/>
              <w:bottom w:val="single" w:color="000000" w:sz="3"/>
              <w:right w:val="none" w:color="000000" w:sz="2"/>
            </w:tcBorders>
            <w:vAlign w:val="top"/>
          </w:tcPr>
          <w:p>
            <w:pPr>
              <w:pStyle w:val="0"/>
              <w:widowControl w:val="off"/>
              <w:spacing w:before="60" w:line="336"/>
            </w:pPr>
            <w:r>
              <w:rPr>
                <w:spacing w:val="-12"/>
                <w:sz w:val="24"/>
                <w:shd w:val="clear" w:color="000000"/>
              </w:rPr>
              <w:t xml:space="preserve">                           </w:t>
            </w:r>
            <w:r>
              <w:pict>
                <v:shape id="_x2132080947" style="v-text-anchor:top;width:42.52pt;height:14.17pt;mso-wrap-style:square;" o:hralign="left" o:insetmode="custom" o:connectortype="straight" type="#_x0000_t75">
                  <v:imagedata o:title="DRW00004d8c5652" r:id="rId37"/>
                  <wvml:wrap type="topAndBottom"/>
                </v:shape>
              </w:pict>
            </w:r>
          </w:p>
        </w:tc>
      </w:tr>
      <w:tr>
        <w:trPr>
          <w:trHeight w:val="796"/>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60"/>
              <w:ind w:left="372" w:hanging="372"/>
            </w:pPr>
            <w:r>
              <w:rPr>
                <w:rFonts w:ascii="굴림"/>
                <w:b/>
                <w:spacing w:val="-14"/>
                <w:sz w:val="28"/>
                <w:shd w:val="clear" w:color="000000"/>
              </w:rPr>
              <w:t>13.종합심사 결과통보</w:t>
            </w:r>
          </w:p>
        </w:tc>
        <w:tc>
          <w:tcPr>
            <w:tcW w:w="8310" w:type="dxa"/>
            <w:tcBorders>
              <w:top w:val="single" w:color="000000" w:sz="3"/>
              <w:left w:val="double" w:color="000000" w:sz="4"/>
              <w:bottom w:val="single" w:color="000000" w:sz="9"/>
              <w:right w:val="single" w:color="000000" w:sz="9"/>
            </w:tcBorders>
            <w:vAlign w:val="top"/>
          </w:tcPr>
          <w:p>
            <w:pPr>
              <w:pStyle w:val="0"/>
              <w:widowControl w:val="off"/>
              <w:spacing w:before="60" w:line="336"/>
              <w:ind w:left="13" w:hanging="13"/>
            </w:pPr>
            <w:r>
              <w:rPr>
                <w:spacing w:val="-13"/>
                <w:sz w:val="26"/>
                <w:shd w:val="clear" w:color="000000"/>
              </w:rPr>
              <w:t xml:space="preserve"> 계약담당자는 낙찰자를 결정하면 심사결과를 지체없이 지정정보처리장치에 공시하거나 낙찰자에게 통지한다.</w:t>
            </w:r>
          </w:p>
        </w:tc>
      </w:tr>
      <w:tr>
        <w:trPr>
          <w:trHeight w:val="399"/>
        </w:trPr>
        <w:tc>
          <w:tcPr>
            <w:tcW w:w="1498" w:type="dxa"/>
            <w:tcBorders>
              <w:top w:val="single" w:color="000000" w:sz="9"/>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tcBorders>
              <w:top w:val="single" w:color="000000" w:sz="9"/>
              <w:left w:val="none" w:color="000000" w:sz="2"/>
              <w:bottom w:val="none" w:color="000000" w:sz="9"/>
              <w:right w:val="none" w:color="000000" w:sz="2"/>
            </w:tcBorders>
            <w:vAlign w:val="top"/>
          </w:tcPr>
          <w:p>
            <w:pPr>
              <w:pStyle w:val="0"/>
              <w:widowControl w:val="off"/>
              <w:spacing w:before="60" w:line="336"/>
            </w:pPr>
            <w:r>
              <w:rPr>
                <w:spacing w:val="-12"/>
                <w:sz w:val="24"/>
                <w:shd w:val="clear" w:color="000000"/>
              </w:rPr>
              <w:t xml:space="preserve">                           </w:t>
            </w:r>
            <w:r>
              <w:pict>
                <v:shape id="_x2132080954" style="v-text-anchor:top;width:42.52pt;height:14.17pt;mso-wrap-style:square;" o:hralign="left" o:insetmode="custom" o:connectortype="straight" type="#_x0000_t75">
                  <v:imagedata o:title="DRW00004d8c5653" r:id="rId38"/>
                  <wvml:wrap type="topAndBottom"/>
                </v:shape>
              </w:pict>
            </w:r>
          </w:p>
        </w:tc>
      </w:tr>
    </w:tbl>
    <w:p>
      <w:pPr>
        <w:pStyle w:val="1"/>
        <w:widowControl w:val="off"/>
        <w:spacing w:line="480" w:lineRule="auto"/>
        <w:ind w:left="0"/>
      </w:pPr>
    </w:p>
    <w:p>
      <w:r>
        <w:br w:type="page"/>
      </w:r>
    </w:p>
    <w:tbl>
      <w:tblPr>
        <w:tblOverlap w:val="never"/>
        <w:tblW w:w="980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98"/>
        <w:gridCol w:w="8310"/>
      </w:tblGrid>
      <w:tr>
        <w:trPr>
          <w:trHeight w:val="3104"/>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60"/>
              <w:ind w:left="372" w:hanging="372"/>
            </w:pPr>
            <w:r>
              <w:rPr>
                <w:rFonts w:ascii="굴림"/>
                <w:b/>
                <w:spacing w:val="-14"/>
                <w:sz w:val="28"/>
                <w:shd w:val="clear" w:color="000000"/>
              </w:rPr>
              <w:t>14.이의신청과 재심사 실시</w:t>
            </w:r>
          </w:p>
        </w:tc>
        <w:tc>
          <w:tcPr>
            <w:tcW w:w="8310" w:type="dxa"/>
            <w:tcBorders>
              <w:top w:val="single" w:color="000000" w:sz="3"/>
              <w:left w:val="double" w:color="000000" w:sz="4"/>
              <w:bottom w:val="single" w:color="000000" w:sz="9"/>
              <w:right w:val="single" w:color="000000" w:sz="9"/>
            </w:tcBorders>
            <w:vAlign w:val="top"/>
          </w:tcPr>
          <w:p>
            <w:pPr>
              <w:pStyle w:val="0"/>
              <w:widowControl w:val="off"/>
              <w:spacing w:before="60" w:line="336"/>
              <w:ind w:left="312" w:hanging="312"/>
            </w:pPr>
            <w:r>
              <w:rPr>
                <w:spacing w:val="-13"/>
                <w:sz w:val="26"/>
                <w:shd w:val="clear" w:color="000000"/>
              </w:rPr>
              <w:t>①</w:t>
            </w:r>
            <w:r>
              <w:rPr>
                <w:spacing w:val="-13"/>
                <w:sz w:val="26"/>
                <w:shd w:val="clear" w:color="000000"/>
              </w:rPr>
              <w:t xml:space="preserve"> 부적격 통지를 받은 자나 선순위 낙찰자 결정이 부적정하다고 판단하는 후순위 입찰자는 그 결정의 취소나 시정을 위하여 지방계약법 제34조에 따라 이의신청을 할 수 있다.</w:t>
            </w:r>
          </w:p>
          <w:p>
            <w:pPr>
              <w:pStyle w:val="0"/>
              <w:widowControl w:val="off"/>
              <w:spacing w:before="60" w:line="336"/>
              <w:ind w:left="312" w:hanging="312"/>
            </w:pPr>
            <w:r>
              <w:rPr>
                <w:spacing w:val="-13"/>
                <w:sz w:val="26"/>
                <w:shd w:val="clear" w:color="000000"/>
              </w:rPr>
              <w:t>②</w:t>
            </w:r>
            <w:r>
              <w:rPr>
                <w:spacing w:val="-13"/>
                <w:sz w:val="26"/>
                <w:shd w:val="clear" w:color="000000"/>
              </w:rPr>
              <w:t xml:space="preserve"> 계약담당자는 이의신청에 대하여 10일 이내에 재심사를 실시하고 그 결과를 지체 없이 이의 신청자에게 통지해야 한다.</w:t>
            </w:r>
          </w:p>
          <w:p>
            <w:pPr>
              <w:pStyle w:val="0"/>
              <w:widowControl w:val="off"/>
              <w:spacing w:before="60" w:line="336"/>
              <w:ind w:left="312" w:hanging="312"/>
            </w:pPr>
            <w:r>
              <w:rPr>
                <w:spacing w:val="-13"/>
                <w:sz w:val="26"/>
                <w:shd w:val="clear" w:color="000000"/>
              </w:rPr>
              <w:t xml:space="preserve">   </w:t>
            </w:r>
            <w:r>
              <w:rPr>
                <w:spacing w:val="-17"/>
                <w:sz w:val="26"/>
                <w:shd w:val="clear" w:color="000000"/>
              </w:rPr>
              <w:t>다만, 유권해석 등 불가피한 사유로 소요된 기간은 심사기간에서 제외한다</w:t>
            </w:r>
            <w:r>
              <w:rPr>
                <w:spacing w:val="-13"/>
                <w:sz w:val="26"/>
                <w:shd w:val="clear" w:color="000000"/>
              </w:rPr>
              <w:t>.</w:t>
            </w:r>
          </w:p>
          <w:p>
            <w:pPr>
              <w:pStyle w:val="0"/>
              <w:widowControl w:val="off"/>
              <w:spacing w:before="60" w:line="336"/>
              <w:ind w:left="312" w:hanging="312"/>
            </w:pPr>
            <w:r>
              <w:rPr>
                <w:spacing w:val="-13"/>
                <w:sz w:val="26"/>
                <w:shd w:val="clear" w:color="000000"/>
              </w:rPr>
              <w:t>③</w:t>
            </w:r>
            <w:r>
              <w:rPr>
                <w:spacing w:val="-13"/>
                <w:sz w:val="26"/>
                <w:shd w:val="clear" w:color="000000"/>
              </w:rPr>
              <w:t xml:space="preserve"> 계약담당자는 이의신청에 대한 재심사를 위해 필요하다고 인정하는 경우 해당 지방자치단체 계약심의위원회의 심의를 거치게 할 수 있다.</w:t>
            </w:r>
          </w:p>
        </w:tc>
      </w:tr>
      <w:tr>
        <w:trPr>
          <w:trHeight w:val="399"/>
        </w:trPr>
        <w:tc>
          <w:tcPr>
            <w:tcW w:w="1498"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00"/>
                <w:spacing w:val="-14"/>
                <w:sz w:val="28"/>
                <w:shd w:val="clear" w:color="000000"/>
              </w:rPr>
            </w:pPr>
          </w:p>
        </w:tc>
        <w:tc>
          <w:tcPr>
            <w:tcW w:w="8310" w:type="dxa"/>
            <w:tcBorders>
              <w:top w:val="none" w:color="000000" w:sz="3"/>
              <w:left w:val="none" w:color="000000" w:sz="2"/>
              <w:bottom w:val="none" w:color="000000" w:sz="9"/>
              <w:right w:val="none" w:color="000000" w:sz="2"/>
            </w:tcBorders>
            <w:vAlign w:val="top"/>
          </w:tcPr>
          <w:p>
            <w:pPr>
              <w:pStyle w:val="0"/>
              <w:widowControl w:val="off"/>
              <w:spacing w:before="60" w:line="336"/>
            </w:pPr>
            <w:r>
              <w:rPr>
                <w:spacing w:val="-12"/>
                <w:sz w:val="24"/>
                <w:shd w:val="clear" w:color="000000"/>
              </w:rPr>
              <w:t xml:space="preserve">                           </w:t>
            </w:r>
            <w:r>
              <w:pict>
                <v:shape id="_x2132080962" style="v-text-anchor:top;width:42.52pt;height:14.17pt;mso-wrap-style:square;" o:hralign="left" o:insetmode="custom" o:connectortype="straight" type="#_x0000_t75">
                  <v:imagedata o:title="DRW00004d8c5654" r:id="rId39"/>
                  <wvml:wrap type="topAndBottom"/>
                </v:shape>
              </w:pict>
            </w:r>
          </w:p>
        </w:tc>
      </w:tr>
      <w:tr>
        <w:trPr>
          <w:trHeight w:val="740"/>
        </w:trPr>
        <w:tc>
          <w:tcPr>
            <w:tcW w:w="1498" w:type="dxa"/>
            <w:tcBorders>
              <w:top w:val="single" w:color="000000" w:sz="3"/>
              <w:left w:val="single" w:color="000000" w:sz="3"/>
              <w:bottom w:val="single" w:color="000000" w:sz="9"/>
              <w:right w:val="double" w:color="000000" w:sz="4"/>
            </w:tcBorders>
            <w:shd w:val="clear" w:fill="d8d8d8"/>
            <w:vAlign w:val="top"/>
          </w:tcPr>
          <w:p>
            <w:pPr>
              <w:pStyle w:val="0"/>
              <w:widowControl w:val="off"/>
              <w:wordWrap w:val="1"/>
              <w:spacing w:before="40" w:line="360"/>
              <w:ind w:left="373" w:hanging="373"/>
              <w:jc w:val="left"/>
            </w:pPr>
            <w:r>
              <w:rPr>
                <w:rFonts w:ascii="굴림"/>
                <w:b/>
                <w:spacing w:val="-14"/>
                <w:sz w:val="28"/>
                <w:shd w:val="clear" w:color="000000"/>
              </w:rPr>
              <w:t>15.계약체결</w:t>
            </w:r>
          </w:p>
        </w:tc>
        <w:tc>
          <w:tcPr>
            <w:tcW w:w="8310" w:type="dxa"/>
            <w:tcBorders>
              <w:top w:val="single" w:color="000000" w:sz="3"/>
              <w:left w:val="double" w:color="000000" w:sz="4"/>
              <w:bottom w:val="single" w:color="000000" w:sz="9"/>
              <w:right w:val="single" w:color="000000" w:sz="9"/>
            </w:tcBorders>
            <w:vAlign w:val="top"/>
          </w:tcPr>
          <w:p>
            <w:pPr>
              <w:pStyle w:val="0"/>
              <w:widowControl w:val="off"/>
              <w:spacing w:before="60" w:line="336"/>
              <w:ind w:left="13" w:hanging="13"/>
            </w:pPr>
            <w:r>
              <w:rPr>
                <w:spacing w:val="-13"/>
                <w:sz w:val="26"/>
                <w:shd w:val="clear" w:color="000000"/>
              </w:rPr>
              <w:t xml:space="preserve"> 계약담당자는 낙찰자 결정에 대하여 이의신청이 없거나 재심사 결과 낙찰  자가 최종 확정되면 통지일로부터 10일 이내에 계약을 체결한다.</w:t>
            </w:r>
          </w:p>
        </w:tc>
      </w:tr>
    </w:tbl>
    <w:p>
      <w:pPr>
        <w:pStyle w:val="0"/>
        <w:widowControl w:val="off"/>
        <w:wordWrap w:val="1"/>
        <w:jc w:val="left"/>
      </w:pPr>
    </w:p>
    <w:p>
      <w:pPr>
        <w:pStyle w:val="0"/>
        <w:widowControl w:val="off"/>
        <w:wordWrap w:val="1"/>
        <w:jc w:val="left"/>
        <w:rPr>
          <w:b/>
          <w:color w:val="000000"/>
          <w:spacing w:val="-7"/>
          <w:sz w:val="30"/>
          <w:shd w:val="clear" w:color="000000"/>
        </w:rPr>
      </w:pPr>
    </w:p>
    <w:p>
      <w:pPr>
        <w:pStyle w:val="0"/>
        <w:widowControl w:val="off"/>
        <w:wordWrap w:val="1"/>
        <w:jc w:val="left"/>
      </w:pPr>
      <w:r>
        <w:rPr>
          <w:b/>
          <w:spacing w:val="-7"/>
          <w:sz w:val="30"/>
          <w:shd w:val="clear" w:color="000000"/>
        </w:rPr>
        <w:t xml:space="preserve">  제6절 심사 분야별·항목별 심사요령</w:t>
      </w:r>
    </w:p>
    <w:p>
      <w:pPr>
        <w:pStyle w:val="0"/>
        <w:widowControl w:val="off"/>
        <w:rPr>
          <w:b/>
          <w:color w:val="000000"/>
          <w:spacing w:val="-3"/>
          <w:sz w:val="12"/>
          <w:shd w:val="clear" w:color="000000"/>
        </w:rPr>
      </w:pPr>
    </w:p>
    <w:p>
      <w:pPr>
        <w:pStyle w:val="0"/>
        <w:widowControl w:val="off"/>
      </w:pPr>
      <w:r>
        <w:rPr>
          <w:b/>
          <w:spacing w:val="-7"/>
          <w:sz w:val="28"/>
          <w:shd w:val="clear" w:color="000000"/>
        </w:rPr>
        <w:t>󰊱</w:t>
      </w:r>
      <w:r>
        <w:rPr>
          <w:b/>
          <w:spacing w:val="-7"/>
          <w:sz w:val="28"/>
          <w:shd w:val="clear" w:color="000000"/>
        </w:rPr>
        <w:t xml:space="preserve"> 공통적용사항</w:t>
      </w:r>
    </w:p>
    <w:p>
      <w:pPr>
        <w:pStyle w:val="0"/>
        <w:widowControl w:val="off"/>
        <w:rPr>
          <w:b/>
          <w:color w:val="000000"/>
          <w:spacing w:val="-1"/>
          <w:sz w:val="6"/>
          <w:shd w:val="clear" w:color="000000"/>
        </w:rPr>
      </w:pPr>
    </w:p>
    <w:p>
      <w:pPr>
        <w:pStyle w:val="0"/>
        <w:widowControl w:val="off"/>
      </w:pPr>
      <w:r>
        <w:rPr>
          <w:spacing w:val="-7"/>
          <w:sz w:val="28"/>
          <w:shd w:val="clear" w:color="000000"/>
        </w:rPr>
        <w:t xml:space="preserve">  가. 심사원칙</w:t>
      </w:r>
    </w:p>
    <w:p>
      <w:pPr>
        <w:pStyle w:val="0"/>
        <w:widowControl w:val="off"/>
        <w:ind w:left="664" w:hanging="664"/>
      </w:pPr>
      <w:r>
        <w:rPr>
          <w:spacing w:val="-7"/>
          <w:sz w:val="28"/>
          <w:shd w:val="clear" w:color="000000"/>
        </w:rPr>
        <w:t xml:space="preserve">     </w:t>
      </w:r>
      <w:r>
        <w:rPr>
          <w:spacing w:val="-18"/>
          <w:sz w:val="28"/>
          <w:shd w:val="clear" w:color="000000"/>
        </w:rPr>
        <w:t>심사는 적격성심사 분야와 종합평가 분야로 구분하여 심사하며 적격성 심사 통과자는 90점 이상자로 하고, 적격성 심사 통과자를 대상으로 종합평가를 실시한다.</w:t>
      </w:r>
    </w:p>
    <w:p>
      <w:pPr>
        <w:pStyle w:val="0"/>
        <w:widowControl w:val="off"/>
        <w:ind w:left="664" w:hanging="664"/>
        <w:rPr>
          <w:color w:val="000000"/>
          <w:spacing w:val="-9"/>
          <w:sz w:val="14"/>
          <w:shd w:val="clear" w:color="000000"/>
        </w:rPr>
      </w:pPr>
    </w:p>
    <w:p>
      <w:pPr>
        <w:pStyle w:val="0"/>
        <w:widowControl w:val="off"/>
        <w:spacing w:line="336" w:lineRule="auto"/>
      </w:pPr>
      <w:r>
        <w:rPr>
          <w:spacing w:val="-7"/>
          <w:sz w:val="28"/>
          <w:shd w:val="clear" w:color="000000"/>
        </w:rPr>
        <w:t xml:space="preserve">     </w:t>
      </w:r>
    </w:p>
    <w:tbl>
      <w:tblPr>
        <w:tblOverlap w:val="never"/>
        <w:tblW w:w="917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605"/>
        <w:gridCol w:w="1217"/>
        <w:gridCol w:w="1217"/>
        <w:gridCol w:w="4134"/>
      </w:tblGrid>
      <w:tr>
        <w:trPr>
          <w:trHeight w:val="1304"/>
        </w:trPr>
        <w:tc>
          <w:tcPr>
            <w:tcW w:w="2605" w:type="dxa"/>
            <w:tcBorders>
              <w:top w:val="single" w:color="000000" w:sz="3"/>
              <w:left w:val="single" w:color="000000" w:sz="3"/>
              <w:bottom w:val="single" w:color="000000" w:sz="9"/>
              <w:right w:val="single" w:color="000000" w:sz="9"/>
            </w:tcBorders>
            <w:shd w:val="clear" w:fill="cccccc"/>
            <w:vAlign w:val="center"/>
          </w:tcPr>
          <w:p>
            <w:pPr>
              <w:pStyle w:val="0"/>
              <w:widowControl w:val="off"/>
              <w:wordWrap w:val="1"/>
              <w:spacing w:line="288" w:lineRule="auto"/>
              <w:jc w:val="center"/>
            </w:pPr>
            <w:r>
              <w:rPr>
                <w:rFonts w:ascii="굴림"/>
                <w:b/>
                <w:sz w:val="28"/>
                <w:shd w:val="clear" w:color="000000"/>
              </w:rPr>
              <w:t>적격성 심사</w:t>
            </w:r>
          </w:p>
          <w:p>
            <w:pPr>
              <w:pStyle w:val="0"/>
              <w:widowControl w:val="off"/>
              <w:wordWrap w:val="1"/>
              <w:spacing w:line="288" w:lineRule="auto"/>
              <w:jc w:val="center"/>
            </w:pPr>
            <w:r>
              <w:rPr>
                <w:rFonts w:ascii="굴림"/>
                <w:spacing w:val="-17"/>
                <w:sz w:val="26"/>
                <w:shd w:val="clear" w:color="000000"/>
              </w:rPr>
              <w:t>(시공실적+신용평가)</w:t>
            </w:r>
          </w:p>
        </w:tc>
        <w:tc>
          <w:tcPr>
            <w:tcW w:w="1217" w:type="dxa"/>
            <w:tcBorders>
              <w:top w:val="none" w:color="000000" w:sz="2"/>
              <w:left w:val="single" w:color="000000" w:sz="9"/>
              <w:bottom w:val="none" w:color="000000" w:sz="2"/>
              <w:right w:val="none" w:color="000000" w:sz="3"/>
            </w:tcBorders>
            <w:vAlign w:val="center"/>
          </w:tcPr>
          <w:p>
            <w:pPr>
              <w:pStyle w:val="0"/>
              <w:widowControl w:val="off"/>
              <w:wordWrap w:val="1"/>
              <w:jc w:val="right"/>
            </w:pPr>
            <w:r>
              <w:rPr>
                <w:spacing w:val="-13"/>
                <w:sz w:val="26"/>
                <w:shd w:val="clear" w:color="000000"/>
              </w:rPr>
              <w:t>통과자만</w:t>
            </w:r>
          </w:p>
        </w:tc>
        <w:tc>
          <w:tcPr>
            <w:tcW w:w="1217" w:type="dxa"/>
            <w:tcBorders>
              <w:top w:val="none" w:color="000000" w:sz="2"/>
              <w:left w:val="none" w:color="000000" w:sz="3"/>
              <w:bottom w:val="none" w:color="000000" w:sz="2"/>
              <w:right w:val="single" w:color="000000" w:sz="3"/>
            </w:tcBorders>
            <w:vAlign w:val="center"/>
          </w:tcPr>
          <w:p>
            <w:pPr>
              <w:pStyle w:val="0"/>
              <w:widowControl w:val="off"/>
              <w:spacing w:line="432" w:lineRule="auto"/>
            </w:pPr>
            <w:r>
              <w:pict>
                <v:shape id="_x2132080970" style="v-text-anchor:top;width:39.43pt;height:27.66pt;mso-wrap-style:square;" o:hralign="left" o:insetmode="custom" o:connectortype="straight" type="#_x0000_t75">
                  <v:imagedata o:title="DRW00004d8c5655" r:id="rId40"/>
                  <wvml:wrap type="topAndBottom"/>
                </v:shape>
              </w:pict>
            </w:r>
          </w:p>
        </w:tc>
        <w:tc>
          <w:tcPr>
            <w:tcW w:w="4134" w:type="dxa"/>
            <w:tcBorders>
              <w:top w:val="single" w:color="000000" w:sz="3"/>
              <w:left w:val="single" w:color="000000" w:sz="3"/>
              <w:bottom w:val="single" w:color="000000" w:sz="9"/>
              <w:right w:val="single" w:color="000000" w:sz="9"/>
            </w:tcBorders>
            <w:shd w:val="clear" w:fill="cccccc"/>
            <w:vAlign w:val="center"/>
          </w:tcPr>
          <w:p>
            <w:pPr>
              <w:pStyle w:val="0"/>
              <w:widowControl w:val="off"/>
              <w:wordWrap w:val="1"/>
              <w:spacing w:line="288" w:lineRule="auto"/>
              <w:jc w:val="center"/>
            </w:pPr>
            <w:r>
              <w:rPr>
                <w:b/>
                <w:spacing w:val="-11"/>
                <w:sz w:val="28"/>
                <w:shd w:val="clear" w:color="000000"/>
              </w:rPr>
              <w:t>종합평가</w:t>
            </w:r>
          </w:p>
          <w:p>
            <w:pPr>
              <w:pStyle w:val="0"/>
              <w:widowControl w:val="off"/>
              <w:wordWrap w:val="1"/>
              <w:spacing w:line="288" w:lineRule="auto"/>
              <w:jc w:val="center"/>
            </w:pPr>
            <w:r>
              <w:rPr>
                <w:rFonts w:ascii="굴림"/>
                <w:b/>
                <w:spacing w:val="-17"/>
                <w:sz w:val="26"/>
                <w:shd w:val="clear" w:color="000000"/>
              </w:rPr>
              <w:t>(입찰가격+실적경과+기술능력+</w:t>
            </w:r>
          </w:p>
          <w:p>
            <w:pPr>
              <w:pStyle w:val="0"/>
              <w:widowControl w:val="off"/>
              <w:wordWrap w:val="1"/>
              <w:spacing w:line="288" w:lineRule="auto"/>
              <w:jc w:val="center"/>
            </w:pPr>
            <w:r>
              <w:rPr>
                <w:rFonts w:ascii="굴림"/>
                <w:b/>
                <w:spacing w:val="-17"/>
                <w:sz w:val="26"/>
                <w:shd w:val="clear" w:color="000000"/>
              </w:rPr>
              <w:t>시공품질+직접시공·하도급적정성</w:t>
            </w:r>
          </w:p>
          <w:p>
            <w:pPr>
              <w:pStyle w:val="0"/>
              <w:widowControl w:val="off"/>
              <w:wordWrap w:val="1"/>
              <w:spacing w:line="288" w:lineRule="auto"/>
              <w:jc w:val="center"/>
            </w:pPr>
            <w:r>
              <w:rPr>
                <w:rFonts w:ascii="굴림"/>
                <w:b/>
                <w:spacing w:val="-17"/>
                <w:sz w:val="26"/>
                <w:shd w:val="clear" w:color="000000"/>
              </w:rPr>
              <w:t>+신인도 등)</w:t>
            </w:r>
          </w:p>
        </w:tc>
      </w:tr>
    </w:tbl>
    <w:p>
      <w:pPr>
        <w:pStyle w:val="0"/>
        <w:widowControl w:val="off"/>
        <w:rPr>
          <w:color w:val="000000"/>
          <w:spacing w:val="-3"/>
          <w:sz w:val="12"/>
          <w:shd w:val="clear" w:color="000000"/>
        </w:rPr>
      </w:pPr>
    </w:p>
    <w:p>
      <w:pPr>
        <w:pStyle w:val="0"/>
        <w:widowControl w:val="off"/>
        <w:rPr>
          <w:color w:val="000000"/>
          <w:spacing w:val="-3"/>
          <w:sz w:val="12"/>
          <w:shd w:val="clear" w:color="000000"/>
        </w:rPr>
      </w:pPr>
    </w:p>
    <w:p>
      <w:pPr>
        <w:pStyle w:val="0"/>
        <w:widowControl w:val="off"/>
      </w:pPr>
      <w:r>
        <w:rPr>
          <w:spacing w:val="-7"/>
          <w:sz w:val="28"/>
          <w:shd w:val="clear" w:color="000000"/>
        </w:rPr>
        <w:t xml:space="preserve">  나. 심사자료 제출과 확인방법</w:t>
      </w:r>
    </w:p>
    <w:p>
      <w:pPr>
        <w:pStyle w:val="0"/>
        <w:widowControl w:val="off"/>
        <w:ind w:left="933" w:hanging="933"/>
      </w:pPr>
      <w:r>
        <w:rPr>
          <w:spacing w:val="-7"/>
          <w:sz w:val="28"/>
          <w:shd w:val="clear" w:color="000000"/>
        </w:rPr>
        <w:t xml:space="preserve">    1) </w:t>
      </w:r>
      <w:r>
        <w:rPr>
          <w:spacing w:val="-10"/>
          <w:sz w:val="28"/>
          <w:shd w:val="clear" w:color="000000"/>
        </w:rPr>
        <w:t>심사 신청자는 입찰공고 시 명시한 서류제출 마감일까지 심사에 필요한 자료를 제출해야 한다.</w:t>
      </w:r>
    </w:p>
    <w:p>
      <w:pPr>
        <w:pStyle w:val="0"/>
        <w:widowControl w:val="off"/>
        <w:ind w:left="923" w:hanging="923"/>
      </w:pPr>
      <w:r>
        <w:rPr>
          <w:spacing w:val="-7"/>
          <w:sz w:val="28"/>
          <w:shd w:val="clear" w:color="000000"/>
        </w:rPr>
        <w:t xml:space="preserve">    2) 계약담당자는 제출된 심사관련 자료에 대하여 실적증명서 발급기관, 조달청, 관련협회 등에 사실여부를 확인하거나 조회할 수 있다.</w:t>
      </w:r>
    </w:p>
    <w:p>
      <w:pPr>
        <w:pStyle w:val="0"/>
        <w:widowControl w:val="off"/>
        <w:ind w:left="755" w:hanging="755"/>
      </w:pPr>
      <w:r>
        <w:rPr>
          <w:spacing w:val="-7"/>
          <w:sz w:val="28"/>
          <w:shd w:val="clear" w:color="000000"/>
        </w:rPr>
        <w:t xml:space="preserve">  다. 공동수급체 평가방법</w:t>
      </w:r>
    </w:p>
    <w:p>
      <w:pPr>
        <w:pStyle w:val="0"/>
        <w:widowControl w:val="off"/>
        <w:ind w:left="966" w:hanging="966"/>
      </w:pPr>
      <w:r>
        <w:rPr>
          <w:spacing w:val="-7"/>
          <w:sz w:val="28"/>
          <w:shd w:val="clear" w:color="000000"/>
        </w:rPr>
        <w:t xml:space="preserve">    1) 구성원의 시공비율은 공동수급협정서의 출자비율·분담내용에 따른 구성원의 시공비율(금액기준)로 평가한다.</w:t>
      </w:r>
    </w:p>
    <w:p>
      <w:pPr>
        <w:pStyle w:val="0"/>
        <w:widowControl w:val="off"/>
        <w:ind w:left="966" w:hanging="966"/>
      </w:pPr>
      <w:r>
        <w:rPr>
          <w:spacing w:val="-7"/>
          <w:sz w:val="28"/>
          <w:shd w:val="clear" w:color="000000"/>
        </w:rPr>
        <w:t xml:space="preserve">    2) 발주하는 공사가 2개 이상의 업종이 복합된 공사(복합업종)인 경우 동일실적, 5년간 업종실적, 기술자 보유, 기술개발투자비율, 시공품질평가결과는 주업종으로 다시 산정하여 평가한다. </w:t>
      </w:r>
    </w:p>
    <w:p>
      <w:pPr>
        <w:pStyle w:val="0"/>
        <w:widowControl w:val="off"/>
        <w:ind w:left="1328" w:hanging="1328"/>
      </w:pPr>
      <w:r>
        <w:rPr>
          <w:spacing w:val="-7"/>
          <w:sz w:val="28"/>
          <w:shd w:val="clear" w:color="000000"/>
        </w:rPr>
        <w:t xml:space="preserve">       </w:t>
      </w:r>
      <w:r>
        <w:rPr>
          <w:spacing w:val="-7"/>
          <w:sz w:val="28"/>
          <w:shd w:val="clear" w:color="000000"/>
        </w:rPr>
        <w:t>※</w:t>
      </w:r>
      <w:r>
        <w:rPr>
          <w:spacing w:val="-7"/>
          <w:sz w:val="28"/>
          <w:shd w:val="clear" w:color="000000"/>
        </w:rPr>
        <w:t xml:space="preserve"> 다만, 계약담당자는 주업종 이외의 업종에 대한 평가가 필요하다고 인정되는 경우 평가대상업종을 추가할 수 있으며, 입찰공고에 이를 명시하여야 한다.</w:t>
      </w:r>
    </w:p>
    <w:p>
      <w:pPr>
        <w:pStyle w:val="0"/>
        <w:widowControl w:val="off"/>
        <w:ind w:left="1304" w:hanging="1304"/>
      </w:pPr>
      <w:r>
        <w:rPr>
          <w:spacing w:val="-7"/>
          <w:sz w:val="28"/>
          <w:shd w:val="clear" w:color="000000"/>
        </w:rPr>
        <w:t xml:space="preserve">      가) 계약담당자는 평가대상업종과 평가대상업종의 추정가격과 부가가치세, 관급재료로 공급된 부분의 가격을 입찰공고에 명시하여야 한다.</w:t>
      </w:r>
    </w:p>
    <w:p>
      <w:pPr>
        <w:pStyle w:val="0"/>
        <w:widowControl w:val="off"/>
        <w:ind w:left="1308" w:hanging="1308"/>
      </w:pPr>
      <w:r>
        <w:rPr>
          <w:spacing w:val="-7"/>
          <w:sz w:val="28"/>
          <w:shd w:val="clear" w:color="000000"/>
        </w:rPr>
        <w:t xml:space="preserve">      나) 평가대상업종에 참여하는 공동수급체 구성원의 시공비율은 100으로 환산하여 평가한다.</w:t>
      </w:r>
    </w:p>
    <w:p>
      <w:pPr>
        <w:pStyle w:val="0"/>
        <w:widowControl w:val="off"/>
        <w:ind w:left="1308" w:hanging="1308"/>
      </w:pPr>
      <w:r>
        <w:rPr>
          <w:spacing w:val="-7"/>
          <w:sz w:val="28"/>
          <w:shd w:val="clear" w:color="000000"/>
        </w:rPr>
        <w:t xml:space="preserve">          ( A업체 시공비율 ÷ 전체공사중 평가대상업종 비율 × 100 + </w:t>
      </w:r>
      <w:r>
        <w:rPr>
          <w:spacing w:val="-7"/>
          <w:sz w:val="28"/>
          <w:shd w:val="clear" w:color="000000"/>
        </w:rPr>
        <w:t>…</w:t>
      </w:r>
      <w:r>
        <w:rPr>
          <w:spacing w:val="-7"/>
          <w:sz w:val="28"/>
          <w:shd w:val="clear" w:color="000000"/>
        </w:rPr>
        <w:t xml:space="preserve"> ) </w:t>
      </w:r>
    </w:p>
    <w:p>
      <w:pPr>
        <w:pStyle w:val="0"/>
        <w:widowControl w:val="off"/>
        <w:ind w:left="1398" w:hanging="1398"/>
      </w:pPr>
      <w:r>
        <w:rPr>
          <w:sz w:val="28"/>
          <w:shd w:val="clear" w:color="000000"/>
        </w:rPr>
        <w:t xml:space="preserve">      다) 업종(구성) 비율은 입찰공고시 명시한 전체공사의 추정가격에 부가가치세 포함한 금액 대비 해당업종의 추정가격에 부가가치세를 포함한 금액 비율을 말한다.</w:t>
      </w:r>
    </w:p>
    <w:p>
      <w:pPr>
        <w:pStyle w:val="0"/>
        <w:widowControl w:val="off"/>
        <w:ind w:left="1379" w:hanging="1379"/>
      </w:pPr>
      <w:r>
        <w:rPr>
          <w:sz w:val="28"/>
          <w:shd w:val="clear" w:color="000000"/>
        </w:rPr>
        <w:t xml:space="preserve">      라) 평가대상 업종 이외의 업종으로 참여한 구성원은 신용평가, 수행능력 결격 여부, 전문화 지역업체 참여도만 평가한다.</w:t>
      </w:r>
    </w:p>
    <w:p>
      <w:pPr>
        <w:pStyle w:val="0"/>
        <w:widowControl w:val="off"/>
        <w:ind w:left="922" w:hanging="922"/>
      </w:pPr>
      <w:r>
        <w:pict>
          <v:roundrect arcsize="13107f" id="_x2132080974" style="v-text-anchor:middle;width:125.44pt;height:23.10pt;mso-wrap-style:square;" o:hralign="left" o:allowincell="f" o:insetmode="custom" strokecolor="#339966" strokeweight="0.33pt" fillcolor="#e0e5fa" o:connectortype="straight">
            <wvml:wrap type="topAndBottom"/>
            <v:stroke/>
            <v:fill opacity="1.00" color2="#000000"/>
            <v:textbox style="mso-fit-shape-to-text:t;" inset="0mm,0mm,0mm,0mm">
              <w:txbxContent>
                <w:p>
                  <w:pPr>
                    <w:pStyle w:val="0"/>
                    <w:widowControl w:val="off"/>
                    <w:jc w:val="center"/>
                  </w:pPr>
                  <w:r>
                    <w:rPr>
                      <w:rFonts w:ascii="HY엽서M" w:eastAsia="HY엽서M"/>
                      <w:b/>
                      <w:sz w:val="28"/>
                      <w:shd w:val="clear" w:color="000000"/>
                    </w:rPr>
                    <w:t>환산비율 예시</w:t>
                  </w:r>
                </w:p>
              </w:txbxContent>
            </v:textbox>
          </v:roundrect>
        </w:pict>
      </w:r>
    </w:p>
    <w:p>
      <w:pPr>
        <w:pStyle w:val="0"/>
        <w:widowControl w:val="off"/>
      </w:pPr>
      <w:r>
        <w:rPr>
          <w:rFonts w:ascii="한양중고딕" w:eastAsia="한양중고딕"/>
          <w:b/>
          <w:sz w:val="26"/>
          <w:shd w:val="clear" w:color="000000"/>
        </w:rPr>
        <w:t>&lt;대상공사 1&gt;</w:t>
      </w:r>
    </w:p>
    <w:p>
      <w:pPr>
        <w:pStyle w:val="0"/>
        <w:widowControl w:val="off"/>
      </w:pPr>
      <w:r>
        <w:rPr>
          <w:rFonts w:ascii="HCI Poppy"/>
          <w:w w:val="80"/>
          <w:sz w:val="24"/>
          <w:shd w:val="clear" w:color="000000"/>
        </w:rPr>
        <w:t xml:space="preserve"> </w:t>
      </w:r>
    </w:p>
    <w:tbl>
      <w:tblPr>
        <w:tblOverlap w:val="never"/>
        <w:tblW w:w="954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18"/>
        <w:gridCol w:w="1506"/>
        <w:gridCol w:w="1506"/>
        <w:gridCol w:w="1506"/>
        <w:gridCol w:w="1506"/>
        <w:gridCol w:w="1506"/>
      </w:tblGrid>
      <w:tr>
        <w:trPr>
          <w:trHeight w:val="699"/>
        </w:trPr>
        <w:tc>
          <w:tcPr>
            <w:tcW w:w="2018" w:type="dxa"/>
            <w:tcBorders>
              <w:top w:val="single" w:color="000000" w:sz="3"/>
              <w:left w:val="single" w:color="000000" w:sz="3"/>
              <w:bottom w:val="single" w:color="000000" w:sz="3"/>
              <w:right w:val="single" w:color="000000" w:sz="3"/>
              <w:tl2br w:val="single" w:color="000000" w:sz="2"/>
            </w:tcBorders>
            <w:vAlign w:val="center"/>
          </w:tcPr>
          <w:p>
            <w:pPr>
              <w:pStyle w:val="0"/>
              <w:widowControl w:val="off"/>
              <w:wordWrap w:val="1"/>
              <w:spacing w:line="288" w:lineRule="auto"/>
              <w:jc w:val="right"/>
            </w:pPr>
            <w:r>
              <w:rPr>
                <w:rFonts w:eastAsia="한양중고딕"/>
                <w:sz w:val="26"/>
                <w:shd w:val="clear" w:color="000000"/>
              </w:rPr>
              <w:t>업종</w:t>
            </w:r>
          </w:p>
          <w:p>
            <w:pPr>
              <w:pStyle w:val="0"/>
              <w:widowControl w:val="off"/>
              <w:spacing w:line="192" w:lineRule="auto"/>
            </w:pPr>
            <w:r>
              <w:rPr>
                <w:rFonts w:eastAsia="한양중고딕"/>
                <w:sz w:val="26"/>
                <w:shd w:val="clear" w:color="000000"/>
              </w:rPr>
              <w:t>구성원</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토목</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건축</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통신</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소방</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합계</w:t>
            </w:r>
          </w:p>
        </w:tc>
      </w:tr>
      <w:tr>
        <w:trPr>
          <w:trHeight w:val="543"/>
        </w:trPr>
        <w:tc>
          <w:tcPr>
            <w:tcW w:w="201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구성비율</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60</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30</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5</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5</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100</w:t>
            </w:r>
          </w:p>
        </w:tc>
      </w:tr>
    </w:tbl>
    <w:p>
      <w:pPr>
        <w:pStyle w:val="0"/>
        <w:widowControl w:val="off"/>
      </w:pPr>
      <w:r>
        <w:rPr>
          <w:rFonts w:ascii="HCI Poppy"/>
          <w:w w:val="80"/>
          <w:sz w:val="24"/>
          <w:shd w:val="clear" w:color="000000"/>
        </w:rPr>
        <w:t xml:space="preserve">  </w:t>
      </w:r>
      <w:r>
        <w:rPr>
          <w:rFonts w:ascii="한양중고딕"/>
          <w:sz w:val="26"/>
          <w:shd w:val="clear" w:color="000000"/>
        </w:rPr>
        <w:t>→</w:t>
      </w:r>
      <w:r>
        <w:rPr>
          <w:rFonts w:ascii="한양중고딕" w:eastAsia="한양중고딕"/>
          <w:sz w:val="26"/>
          <w:shd w:val="clear" w:color="000000"/>
        </w:rPr>
        <w:t xml:space="preserve"> 평가대상업종 : 토목</w:t>
      </w:r>
    </w:p>
    <w:p>
      <w:pPr>
        <w:pStyle w:val="0"/>
        <w:widowControl w:val="off"/>
        <w:spacing w:line="324" w:lineRule="auto"/>
      </w:pPr>
      <w:r>
        <w:rPr>
          <w:rFonts w:ascii="HCI Poppy"/>
          <w:w w:val="80"/>
          <w:sz w:val="24"/>
          <w:shd w:val="clear" w:color="000000"/>
        </w:rPr>
        <w:t xml:space="preserve"> </w:t>
      </w: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18"/>
        <w:gridCol w:w="1166"/>
        <w:gridCol w:w="1166"/>
        <w:gridCol w:w="1166"/>
        <w:gridCol w:w="1166"/>
        <w:gridCol w:w="1449"/>
        <w:gridCol w:w="1449"/>
      </w:tblGrid>
      <w:tr>
        <w:trPr>
          <w:trHeight w:val="755"/>
        </w:trPr>
        <w:tc>
          <w:tcPr>
            <w:tcW w:w="2018" w:type="dxa"/>
            <w:tcBorders>
              <w:top w:val="single" w:color="000000" w:sz="3"/>
              <w:left w:val="single" w:color="000000" w:sz="3"/>
              <w:bottom w:val="single" w:color="000000" w:sz="3"/>
              <w:right w:val="single" w:color="000000" w:sz="3"/>
              <w:tl2br w:val="single" w:color="000000" w:sz="2"/>
            </w:tcBorders>
            <w:vAlign w:val="center"/>
          </w:tcPr>
          <w:p>
            <w:pPr>
              <w:pStyle w:val="0"/>
              <w:widowControl w:val="off"/>
              <w:wordWrap w:val="1"/>
              <w:spacing w:line="288" w:lineRule="auto"/>
              <w:jc w:val="right"/>
            </w:pPr>
            <w:r>
              <w:rPr>
                <w:rFonts w:eastAsia="한양중고딕"/>
                <w:sz w:val="26"/>
                <w:shd w:val="clear" w:color="000000"/>
              </w:rPr>
              <w:t>업종</w:t>
            </w:r>
          </w:p>
          <w:p>
            <w:pPr>
              <w:pStyle w:val="0"/>
              <w:widowControl w:val="off"/>
              <w:spacing w:line="192" w:lineRule="auto"/>
            </w:pPr>
            <w:r>
              <w:rPr>
                <w:rFonts w:eastAsia="한양중고딕"/>
                <w:sz w:val="26"/>
                <w:shd w:val="clear" w:color="000000"/>
              </w:rPr>
              <w:t>구성원</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eastAsia="한양중고딕"/>
                <w:sz w:val="26"/>
                <w:shd w:val="clear" w:color="000000"/>
              </w:rPr>
              <w:t>토목</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eastAsia="한양중고딕"/>
                <w:sz w:val="26"/>
                <w:shd w:val="clear" w:color="000000"/>
              </w:rPr>
              <w:t>건축</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eastAsia="한양중고딕"/>
                <w:sz w:val="26"/>
                <w:shd w:val="clear" w:color="000000"/>
              </w:rPr>
              <w:t>통신</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eastAsia="한양중고딕"/>
                <w:sz w:val="26"/>
                <w:shd w:val="clear" w:color="000000"/>
              </w:rPr>
              <w:t>소방</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eastAsia="한양중고딕"/>
                <w:sz w:val="26"/>
                <w:shd w:val="clear" w:color="000000"/>
              </w:rPr>
              <w:t>구성비율</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eastAsia="한양중고딕"/>
                <w:sz w:val="26"/>
                <w:shd w:val="clear" w:color="000000"/>
              </w:rPr>
              <w:t>환산비율</w:t>
            </w:r>
          </w:p>
        </w:tc>
      </w:tr>
      <w:tr>
        <w:trPr>
          <w:trHeight w:val="599"/>
        </w:trPr>
        <w:tc>
          <w:tcPr>
            <w:tcW w:w="2018"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eastAsia="한양중고딕"/>
                <w:sz w:val="26"/>
                <w:shd w:val="clear" w:color="000000"/>
              </w:rPr>
              <w:t>A사</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60</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60</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100</w:t>
            </w:r>
          </w:p>
        </w:tc>
      </w:tr>
      <w:tr>
        <w:trPr>
          <w:trHeight w:val="599"/>
        </w:trPr>
        <w:tc>
          <w:tcPr>
            <w:tcW w:w="2018"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eastAsia="한양중고딕"/>
                <w:sz w:val="26"/>
                <w:shd w:val="clear" w:color="000000"/>
              </w:rPr>
              <w:t>B사</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30</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30</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w:t>
            </w:r>
          </w:p>
        </w:tc>
      </w:tr>
      <w:tr>
        <w:trPr>
          <w:trHeight w:val="599"/>
        </w:trPr>
        <w:tc>
          <w:tcPr>
            <w:tcW w:w="2018"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eastAsia="한양중고딕"/>
                <w:sz w:val="26"/>
                <w:shd w:val="clear" w:color="000000"/>
              </w:rPr>
              <w:t>C사</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5</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5</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w:t>
            </w:r>
          </w:p>
        </w:tc>
      </w:tr>
      <w:tr>
        <w:trPr>
          <w:trHeight w:val="599"/>
        </w:trPr>
        <w:tc>
          <w:tcPr>
            <w:tcW w:w="2018"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eastAsia="한양중고딕"/>
                <w:sz w:val="26"/>
                <w:shd w:val="clear" w:color="000000"/>
              </w:rPr>
              <w:t>D사</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5</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5</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6"/>
                <w:shd w:val="clear" w:color="000000"/>
              </w:rPr>
              <w:t>-</w:t>
            </w:r>
          </w:p>
        </w:tc>
      </w:tr>
    </w:tbl>
    <w:p>
      <w:pPr>
        <w:pStyle w:val="0"/>
        <w:widowControl w:val="off"/>
      </w:pPr>
      <w:r>
        <w:rPr>
          <w:rFonts w:ascii="한양중고딕" w:eastAsia="한양중고딕"/>
          <w:b/>
          <w:sz w:val="26"/>
          <w:shd w:val="clear" w:color="000000"/>
        </w:rPr>
        <w:t>&lt;대상공사 2&gt;</w:t>
      </w:r>
    </w:p>
    <w:p>
      <w:pPr>
        <w:pStyle w:val="0"/>
        <w:widowControl w:val="off"/>
      </w:pPr>
      <w:r>
        <w:rPr>
          <w:rFonts w:ascii="HCI Poppy"/>
          <w:w w:val="80"/>
          <w:sz w:val="24"/>
          <w:shd w:val="clear" w:color="000000"/>
        </w:rPr>
        <w:t xml:space="preserve"> </w:t>
      </w:r>
    </w:p>
    <w:tbl>
      <w:tblPr>
        <w:tblOverlap w:val="never"/>
        <w:tblW w:w="954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18"/>
        <w:gridCol w:w="1506"/>
        <w:gridCol w:w="1506"/>
        <w:gridCol w:w="1506"/>
        <w:gridCol w:w="1506"/>
        <w:gridCol w:w="1506"/>
      </w:tblGrid>
      <w:tr>
        <w:trPr>
          <w:trHeight w:val="755"/>
        </w:trPr>
        <w:tc>
          <w:tcPr>
            <w:tcW w:w="2018" w:type="dxa"/>
            <w:tcBorders>
              <w:top w:val="single" w:color="000000" w:sz="3"/>
              <w:left w:val="single" w:color="000000" w:sz="3"/>
              <w:bottom w:val="single" w:color="000000" w:sz="3"/>
              <w:right w:val="single" w:color="000000" w:sz="3"/>
              <w:tl2br w:val="single" w:color="000000" w:sz="2"/>
            </w:tcBorders>
            <w:vAlign w:val="center"/>
          </w:tcPr>
          <w:p>
            <w:pPr>
              <w:pStyle w:val="0"/>
              <w:widowControl w:val="off"/>
              <w:wordWrap w:val="1"/>
              <w:spacing w:line="288" w:lineRule="auto"/>
              <w:jc w:val="right"/>
            </w:pPr>
            <w:r>
              <w:rPr>
                <w:rFonts w:eastAsia="한양중고딕"/>
                <w:sz w:val="26"/>
                <w:shd w:val="clear" w:color="000000"/>
              </w:rPr>
              <w:t>업종</w:t>
            </w:r>
          </w:p>
          <w:p>
            <w:pPr>
              <w:pStyle w:val="0"/>
              <w:widowControl w:val="off"/>
              <w:spacing w:line="192" w:lineRule="auto"/>
            </w:pPr>
            <w:r>
              <w:rPr>
                <w:rFonts w:eastAsia="한양중고딕"/>
                <w:sz w:val="26"/>
                <w:shd w:val="clear" w:color="000000"/>
              </w:rPr>
              <w:t>구성원</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합계</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토목</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전기</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통신</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소방</w:t>
            </w:r>
          </w:p>
        </w:tc>
      </w:tr>
      <w:tr>
        <w:trPr>
          <w:trHeight w:val="599"/>
        </w:trPr>
        <w:tc>
          <w:tcPr>
            <w:tcW w:w="201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구성비율</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100</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80</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10</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5</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5</w:t>
            </w:r>
          </w:p>
        </w:tc>
      </w:tr>
    </w:tbl>
    <w:p>
      <w:pPr>
        <w:pStyle w:val="0"/>
        <w:widowControl w:val="off"/>
        <w:spacing w:line="288" w:lineRule="auto"/>
      </w:pPr>
      <w:r>
        <w:rPr>
          <w:rFonts w:ascii="HCI Poppy"/>
          <w:w w:val="80"/>
          <w:sz w:val="24"/>
          <w:shd w:val="clear" w:color="000000"/>
        </w:rPr>
        <w:t xml:space="preserve">  </w:t>
      </w:r>
      <w:r>
        <w:rPr>
          <w:rFonts w:ascii="한양중고딕"/>
          <w:sz w:val="26"/>
          <w:shd w:val="clear" w:color="000000"/>
        </w:rPr>
        <w:t>→</w:t>
      </w:r>
      <w:r>
        <w:rPr>
          <w:rFonts w:ascii="한양중고딕" w:eastAsia="한양중고딕"/>
          <w:sz w:val="26"/>
          <w:shd w:val="clear" w:color="000000"/>
        </w:rPr>
        <w:t xml:space="preserve"> 평가대상업종(주업종) : 토목</w:t>
      </w:r>
    </w:p>
    <w:p>
      <w:pPr>
        <w:pStyle w:val="0"/>
        <w:widowControl w:val="off"/>
        <w:spacing w:line="288" w:lineRule="auto"/>
        <w:rPr>
          <w:rFonts w:ascii="HCI Poppy" w:eastAsia="휴먼명조"/>
          <w:color w:val="000000"/>
          <w:w w:val="80"/>
          <w:sz w:val="24"/>
          <w:shd w:val="clear" w:color="000000"/>
        </w:rPr>
      </w:pPr>
    </w:p>
    <w:p>
      <w:pPr>
        <w:pStyle w:val="0"/>
        <w:widowControl w:val="off"/>
      </w:pPr>
      <w:r>
        <w:rPr>
          <w:rFonts w:ascii="HCI Poppy"/>
          <w:w w:val="80"/>
          <w:sz w:val="24"/>
          <w:shd w:val="clear" w:color="000000"/>
        </w:rPr>
        <w:t xml:space="preserve"> </w:t>
      </w:r>
      <w:r>
        <w:rPr>
          <w:rFonts w:ascii="HCI Poppy"/>
          <w:w w:val="80"/>
          <w:sz w:val="24"/>
          <w:shd w:val="clear" w:color="000000"/>
        </w:rPr>
        <w:t xml:space="preserve"> </w:t>
      </w: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18"/>
        <w:gridCol w:w="1166"/>
        <w:gridCol w:w="1166"/>
        <w:gridCol w:w="1166"/>
        <w:gridCol w:w="1166"/>
        <w:gridCol w:w="1449"/>
        <w:gridCol w:w="1449"/>
      </w:tblGrid>
      <w:tr>
        <w:trPr>
          <w:trHeight w:val="642"/>
        </w:trPr>
        <w:tc>
          <w:tcPr>
            <w:tcW w:w="2018" w:type="dxa"/>
            <w:tcBorders>
              <w:top w:val="single" w:color="000000" w:sz="3"/>
              <w:left w:val="single" w:color="000000" w:sz="3"/>
              <w:bottom w:val="single" w:color="000000" w:sz="3"/>
              <w:right w:val="single" w:color="000000" w:sz="3"/>
              <w:tl2br w:val="single" w:color="000000" w:sz="2"/>
            </w:tcBorders>
            <w:vAlign w:val="center"/>
          </w:tcPr>
          <w:p>
            <w:pPr>
              <w:pStyle w:val="0"/>
              <w:widowControl w:val="off"/>
              <w:wordWrap w:val="1"/>
              <w:spacing w:line="288" w:lineRule="auto"/>
              <w:jc w:val="right"/>
            </w:pPr>
            <w:r>
              <w:rPr>
                <w:rFonts w:eastAsia="한양중고딕"/>
                <w:sz w:val="26"/>
                <w:shd w:val="clear" w:color="000000"/>
              </w:rPr>
              <w:t>업종</w:t>
            </w:r>
          </w:p>
          <w:p>
            <w:pPr>
              <w:pStyle w:val="0"/>
              <w:widowControl w:val="off"/>
              <w:spacing w:line="192" w:lineRule="auto"/>
            </w:pPr>
            <w:r>
              <w:rPr>
                <w:rFonts w:eastAsia="한양중고딕"/>
                <w:sz w:val="26"/>
                <w:shd w:val="clear" w:color="000000"/>
              </w:rPr>
              <w:t>구성원</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토목</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전기</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통신</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소방</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구성비율</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환산비율</w:t>
            </w:r>
          </w:p>
        </w:tc>
      </w:tr>
      <w:tr>
        <w:trPr>
          <w:trHeight w:val="543"/>
        </w:trPr>
        <w:tc>
          <w:tcPr>
            <w:tcW w:w="201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eastAsia="한양중고딕"/>
                <w:sz w:val="26"/>
                <w:shd w:val="clear" w:color="000000"/>
              </w:rPr>
              <w:t>A사</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60</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60</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75%</w:t>
            </w:r>
          </w:p>
        </w:tc>
      </w:tr>
      <w:tr>
        <w:trPr>
          <w:trHeight w:val="543"/>
        </w:trPr>
        <w:tc>
          <w:tcPr>
            <w:tcW w:w="201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eastAsia="한양중고딕"/>
                <w:sz w:val="26"/>
                <w:shd w:val="clear" w:color="000000"/>
              </w:rPr>
              <w:t>B사</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20</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20</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25%</w:t>
            </w:r>
          </w:p>
        </w:tc>
      </w:tr>
      <w:tr>
        <w:trPr>
          <w:trHeight w:val="543"/>
        </w:trPr>
        <w:tc>
          <w:tcPr>
            <w:tcW w:w="201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eastAsia="한양중고딕"/>
                <w:sz w:val="26"/>
                <w:shd w:val="clear" w:color="000000"/>
              </w:rPr>
              <w:t>C사</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10</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10</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r>
      <w:tr>
        <w:trPr>
          <w:trHeight w:val="543"/>
        </w:trPr>
        <w:tc>
          <w:tcPr>
            <w:tcW w:w="201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eastAsia="한양중고딕"/>
                <w:sz w:val="26"/>
                <w:shd w:val="clear" w:color="000000"/>
              </w:rPr>
              <w:t>D사</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5</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5</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10</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r>
    </w:tbl>
    <w:p>
      <w:pPr>
        <w:pStyle w:val="0"/>
        <w:widowControl w:val="off"/>
        <w:spacing w:line="288" w:lineRule="auto"/>
      </w:pPr>
      <w:r>
        <w:rPr>
          <w:rFonts w:ascii="한양중고딕"/>
          <w:sz w:val="26"/>
          <w:shd w:val="clear" w:color="000000"/>
        </w:rPr>
        <w:t xml:space="preserve"> </w:t>
      </w:r>
      <w:r>
        <w:rPr>
          <w:rFonts w:ascii="한양중고딕" w:eastAsia="한양중고딕"/>
          <w:b/>
          <w:sz w:val="26"/>
          <w:shd w:val="clear" w:color="000000"/>
        </w:rPr>
        <w:t>&lt;대상공사 3&gt;</w:t>
      </w:r>
    </w:p>
    <w:p>
      <w:pPr>
        <w:pStyle w:val="0"/>
        <w:widowControl w:val="off"/>
      </w:pPr>
      <w:r>
        <w:rPr>
          <w:rFonts w:ascii="HCI Poppy"/>
          <w:w w:val="80"/>
          <w:sz w:val="24"/>
          <w:shd w:val="clear" w:color="000000"/>
        </w:rPr>
        <w:t xml:space="preserve"> </w:t>
      </w:r>
    </w:p>
    <w:tbl>
      <w:tblPr>
        <w:tblOverlap w:val="never"/>
        <w:tblW w:w="954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18"/>
        <w:gridCol w:w="1506"/>
        <w:gridCol w:w="1506"/>
        <w:gridCol w:w="1506"/>
        <w:gridCol w:w="1506"/>
        <w:gridCol w:w="1506"/>
      </w:tblGrid>
      <w:tr>
        <w:trPr>
          <w:trHeight w:val="586"/>
        </w:trPr>
        <w:tc>
          <w:tcPr>
            <w:tcW w:w="2018" w:type="dxa"/>
            <w:tcBorders>
              <w:top w:val="single" w:color="000000" w:sz="3"/>
              <w:left w:val="single" w:color="000000" w:sz="3"/>
              <w:bottom w:val="single" w:color="000000" w:sz="3"/>
              <w:right w:val="single" w:color="000000" w:sz="3"/>
              <w:tl2br w:val="single" w:color="000000" w:sz="2"/>
            </w:tcBorders>
            <w:vAlign w:val="center"/>
          </w:tcPr>
          <w:p>
            <w:pPr>
              <w:pStyle w:val="0"/>
              <w:widowControl w:val="off"/>
              <w:wordWrap w:val="1"/>
              <w:spacing w:line="288" w:lineRule="auto"/>
              <w:jc w:val="right"/>
            </w:pPr>
            <w:r>
              <w:rPr>
                <w:rFonts w:eastAsia="한양중고딕"/>
                <w:sz w:val="26"/>
                <w:shd w:val="clear" w:color="000000"/>
              </w:rPr>
              <w:t>업종</w:t>
            </w:r>
          </w:p>
          <w:p>
            <w:pPr>
              <w:pStyle w:val="0"/>
              <w:widowControl w:val="off"/>
              <w:spacing w:line="192" w:lineRule="auto"/>
            </w:pPr>
            <w:r>
              <w:rPr>
                <w:rFonts w:eastAsia="한양중고딕"/>
                <w:sz w:val="26"/>
                <w:shd w:val="clear" w:color="000000"/>
              </w:rPr>
              <w:t>구성원</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토목</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건축</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전기</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소방</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합계</w:t>
            </w:r>
          </w:p>
        </w:tc>
      </w:tr>
      <w:tr>
        <w:trPr>
          <w:trHeight w:val="599"/>
        </w:trPr>
        <w:tc>
          <w:tcPr>
            <w:tcW w:w="201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구성비율</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40</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40</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10</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10</w:t>
            </w:r>
          </w:p>
        </w:tc>
        <w:tc>
          <w:tcPr>
            <w:tcW w:w="150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100</w:t>
            </w:r>
          </w:p>
        </w:tc>
      </w:tr>
    </w:tbl>
    <w:p>
      <w:pPr>
        <w:pStyle w:val="0"/>
        <w:widowControl w:val="off"/>
        <w:spacing w:line="288" w:lineRule="auto"/>
      </w:pPr>
      <w:r>
        <w:rPr>
          <w:rFonts w:ascii="HCI Poppy"/>
          <w:w w:val="80"/>
          <w:sz w:val="24"/>
          <w:shd w:val="clear" w:color="000000"/>
        </w:rPr>
        <w:t xml:space="preserve">  </w:t>
      </w:r>
      <w:r>
        <w:rPr>
          <w:rFonts w:ascii="한양중고딕"/>
          <w:sz w:val="26"/>
          <w:shd w:val="clear" w:color="000000"/>
        </w:rPr>
        <w:t>→</w:t>
      </w:r>
      <w:r>
        <w:rPr>
          <w:rFonts w:ascii="한양중고딕" w:eastAsia="한양중고딕"/>
          <w:sz w:val="26"/>
          <w:shd w:val="clear" w:color="000000"/>
        </w:rPr>
        <w:t xml:space="preserve"> 평가대상업종(주업종) : 토목, 건축</w:t>
      </w:r>
    </w:p>
    <w:p>
      <w:pPr>
        <w:pStyle w:val="0"/>
        <w:widowControl w:val="off"/>
        <w:spacing w:line="288" w:lineRule="auto"/>
        <w:rPr>
          <w:rFonts w:ascii="HCI Poppy" w:eastAsia="휴먼명조"/>
          <w:color w:val="000000"/>
          <w:w w:val="80"/>
          <w:sz w:val="24"/>
          <w:shd w:val="clear" w:color="000000"/>
        </w:rPr>
      </w:pPr>
    </w:p>
    <w:p>
      <w:pPr>
        <w:pStyle w:val="0"/>
        <w:widowControl w:val="off"/>
      </w:pPr>
      <w:r>
        <w:rPr>
          <w:rFonts w:ascii="HCI Poppy"/>
          <w:w w:val="80"/>
          <w:sz w:val="24"/>
          <w:shd w:val="clear" w:color="000000"/>
        </w:rPr>
        <w:t xml:space="preserve"> </w:t>
      </w: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18"/>
        <w:gridCol w:w="1166"/>
        <w:gridCol w:w="1166"/>
        <w:gridCol w:w="1166"/>
        <w:gridCol w:w="1166"/>
        <w:gridCol w:w="1449"/>
        <w:gridCol w:w="1449"/>
      </w:tblGrid>
      <w:tr>
        <w:trPr>
          <w:trHeight w:val="699"/>
        </w:trPr>
        <w:tc>
          <w:tcPr>
            <w:tcW w:w="2018" w:type="dxa"/>
            <w:tcBorders>
              <w:top w:val="single" w:color="000000" w:sz="3"/>
              <w:left w:val="single" w:color="000000" w:sz="3"/>
              <w:bottom w:val="single" w:color="000000" w:sz="3"/>
              <w:right w:val="single" w:color="000000" w:sz="3"/>
              <w:tl2br w:val="single" w:color="000000" w:sz="2"/>
            </w:tcBorders>
            <w:vAlign w:val="center"/>
          </w:tcPr>
          <w:p>
            <w:pPr>
              <w:pStyle w:val="0"/>
              <w:widowControl w:val="off"/>
              <w:wordWrap w:val="1"/>
              <w:spacing w:line="288" w:lineRule="auto"/>
              <w:jc w:val="right"/>
            </w:pPr>
            <w:r>
              <w:rPr>
                <w:rFonts w:eastAsia="한양중고딕"/>
                <w:sz w:val="26"/>
                <w:shd w:val="clear" w:color="000000"/>
              </w:rPr>
              <w:t>업종</w:t>
            </w:r>
          </w:p>
          <w:p>
            <w:pPr>
              <w:pStyle w:val="0"/>
              <w:widowControl w:val="off"/>
              <w:spacing w:line="192" w:lineRule="auto"/>
            </w:pPr>
            <w:r>
              <w:rPr>
                <w:rFonts w:eastAsia="한양중고딕"/>
                <w:sz w:val="26"/>
                <w:shd w:val="clear" w:color="000000"/>
              </w:rPr>
              <w:t>구성원</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토목</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건축</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통신</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소방</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구성비율</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6"/>
                <w:shd w:val="clear" w:color="000000"/>
              </w:rPr>
              <w:t>환산비율</w:t>
            </w:r>
          </w:p>
        </w:tc>
      </w:tr>
      <w:tr>
        <w:trPr>
          <w:trHeight w:val="543"/>
        </w:trPr>
        <w:tc>
          <w:tcPr>
            <w:tcW w:w="201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eastAsia="한양중고딕"/>
                <w:sz w:val="26"/>
                <w:shd w:val="clear" w:color="000000"/>
              </w:rPr>
              <w:t>A사</w:t>
            </w:r>
          </w:p>
        </w:tc>
        <w:tc>
          <w:tcPr>
            <w:tcW w:w="2332"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50</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50</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62.5</w:t>
            </w:r>
          </w:p>
        </w:tc>
      </w:tr>
      <w:tr>
        <w:trPr>
          <w:trHeight w:val="543"/>
        </w:trPr>
        <w:tc>
          <w:tcPr>
            <w:tcW w:w="201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eastAsia="한양중고딕"/>
                <w:sz w:val="26"/>
                <w:shd w:val="clear" w:color="000000"/>
              </w:rPr>
              <w:t>B사</w:t>
            </w:r>
          </w:p>
        </w:tc>
        <w:tc>
          <w:tcPr>
            <w:tcW w:w="2332"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30</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30</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37.5</w:t>
            </w:r>
          </w:p>
        </w:tc>
      </w:tr>
      <w:tr>
        <w:trPr>
          <w:trHeight w:val="543"/>
        </w:trPr>
        <w:tc>
          <w:tcPr>
            <w:tcW w:w="201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eastAsia="한양중고딕"/>
                <w:sz w:val="26"/>
                <w:shd w:val="clear" w:color="000000"/>
              </w:rPr>
              <w:t>C사</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5</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5</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r>
      <w:tr>
        <w:trPr>
          <w:trHeight w:val="543"/>
        </w:trPr>
        <w:tc>
          <w:tcPr>
            <w:tcW w:w="201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eastAsia="한양중고딕"/>
                <w:sz w:val="26"/>
                <w:shd w:val="clear" w:color="000000"/>
              </w:rPr>
              <w:t>D사</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c>
          <w:tcPr>
            <w:tcW w:w="116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5</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5</w:t>
            </w:r>
          </w:p>
        </w:tc>
        <w:tc>
          <w:tcPr>
            <w:tcW w:w="144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6"/>
                <w:shd w:val="clear" w:color="000000"/>
              </w:rPr>
              <w:t>-</w:t>
            </w:r>
          </w:p>
        </w:tc>
      </w:tr>
    </w:tbl>
    <w:p>
      <w:pPr>
        <w:pStyle w:val="0"/>
        <w:widowControl w:val="off"/>
        <w:spacing w:line="324" w:lineRule="auto"/>
        <w:ind w:left="1295" w:hanging="1295"/>
      </w:pPr>
      <w:r>
        <w:rPr>
          <w:spacing w:val="-7"/>
          <w:sz w:val="28"/>
          <w:shd w:val="clear" w:color="000000"/>
        </w:rPr>
        <w:t xml:space="preserve">      라) 복합업종의 평가항목별 공동수급체 평가 방법</w:t>
      </w:r>
    </w:p>
    <w:tbl>
      <w:tblPr>
        <w:tblOverlap w:val="never"/>
        <w:tblW w:w="982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525"/>
        <w:gridCol w:w="5660"/>
        <w:gridCol w:w="1641"/>
      </w:tblGrid>
      <w:tr>
        <w:trPr>
          <w:trHeight w:val="543"/>
        </w:trPr>
        <w:tc>
          <w:tcPr>
            <w:tcW w:w="2525" w:type="dxa"/>
            <w:tcBorders>
              <w:top w:val="single" w:color="000000" w:sz="9"/>
              <w:left w:val="single" w:color="000000" w:sz="9"/>
              <w:bottom w:val="double" w:color="000000" w:sz="4"/>
              <w:right w:val="single" w:color="000000" w:sz="3"/>
            </w:tcBorders>
            <w:shd w:val="clear" w:fill="dfeaf5"/>
            <w:vAlign w:val="center"/>
          </w:tcPr>
          <w:p>
            <w:pPr>
              <w:pStyle w:val="0"/>
              <w:widowControl w:val="off"/>
              <w:wordWrap w:val="1"/>
              <w:jc w:val="center"/>
            </w:pPr>
            <w:r>
              <w:rPr>
                <w:b/>
                <w:sz w:val="26"/>
                <w:shd w:val="clear" w:color="000000"/>
              </w:rPr>
              <w:t>평가 항목</w:t>
            </w:r>
          </w:p>
        </w:tc>
        <w:tc>
          <w:tcPr>
            <w:tcW w:w="5660" w:type="dxa"/>
            <w:tcBorders>
              <w:top w:val="single" w:color="000000" w:sz="9"/>
              <w:left w:val="single" w:color="000000" w:sz="3"/>
              <w:bottom w:val="double" w:color="000000" w:sz="4"/>
              <w:right w:val="single" w:color="000000" w:sz="3"/>
            </w:tcBorders>
            <w:shd w:val="clear" w:fill="dfeaf5"/>
            <w:vAlign w:val="center"/>
          </w:tcPr>
          <w:p>
            <w:pPr>
              <w:pStyle w:val="0"/>
              <w:widowControl w:val="off"/>
              <w:wordWrap w:val="1"/>
              <w:jc w:val="center"/>
            </w:pPr>
            <w:r>
              <w:rPr>
                <w:b/>
                <w:sz w:val="24"/>
                <w:shd w:val="clear" w:color="000000"/>
              </w:rPr>
              <w:t>공동수급체 평가 방법</w:t>
            </w:r>
          </w:p>
        </w:tc>
        <w:tc>
          <w:tcPr>
            <w:tcW w:w="1641" w:type="dxa"/>
            <w:tcBorders>
              <w:top w:val="single" w:color="000000" w:sz="9"/>
              <w:left w:val="single" w:color="000000" w:sz="3"/>
              <w:bottom w:val="double" w:color="000000" w:sz="4"/>
              <w:right w:val="single" w:color="000000" w:sz="9"/>
            </w:tcBorders>
            <w:shd w:val="clear" w:fill="dfeaf5"/>
            <w:vAlign w:val="center"/>
          </w:tcPr>
          <w:p>
            <w:pPr>
              <w:pStyle w:val="0"/>
              <w:widowControl w:val="off"/>
              <w:wordWrap w:val="1"/>
              <w:jc w:val="center"/>
            </w:pPr>
            <w:r>
              <w:rPr>
                <w:b/>
                <w:sz w:val="24"/>
                <w:shd w:val="clear" w:color="000000"/>
              </w:rPr>
              <w:t>비고</w:t>
            </w:r>
          </w:p>
        </w:tc>
      </w:tr>
      <w:tr>
        <w:trPr>
          <w:trHeight w:val="1479"/>
        </w:trPr>
        <w:tc>
          <w:tcPr>
            <w:tcW w:w="2525" w:type="dxa"/>
            <w:tcBorders>
              <w:top w:val="double" w:color="000000" w:sz="4"/>
              <w:left w:val="single" w:color="000000" w:sz="9"/>
              <w:bottom w:val="single" w:color="000000" w:sz="3"/>
              <w:right w:val="single" w:color="000000" w:sz="3"/>
            </w:tcBorders>
            <w:vAlign w:val="center"/>
          </w:tcPr>
          <w:p>
            <w:pPr>
              <w:pStyle w:val="0"/>
              <w:widowControl w:val="off"/>
              <w:wordWrap w:val="1"/>
              <w:spacing w:line="288" w:lineRule="auto"/>
              <w:jc w:val="center"/>
            </w:pPr>
            <w:r>
              <w:rPr>
                <w:spacing w:val="-12"/>
                <w:sz w:val="26"/>
                <w:shd w:val="clear" w:color="000000"/>
              </w:rPr>
              <w:t>시공실적 평가</w:t>
            </w:r>
          </w:p>
          <w:p>
            <w:pPr>
              <w:pStyle w:val="0"/>
              <w:widowControl w:val="off"/>
              <w:wordWrap w:val="1"/>
              <w:spacing w:line="288" w:lineRule="auto"/>
              <w:jc w:val="center"/>
            </w:pPr>
            <w:r>
              <w:rPr>
                <w:spacing w:val="-12"/>
                <w:sz w:val="26"/>
                <w:shd w:val="clear" w:color="000000"/>
              </w:rPr>
              <w:t>(동일실적·업종실적)</w:t>
            </w:r>
          </w:p>
        </w:tc>
        <w:tc>
          <w:tcPr>
            <w:tcW w:w="5660" w:type="dxa"/>
            <w:tcBorders>
              <w:top w:val="double" w:color="000000" w:sz="4"/>
              <w:left w:val="single" w:color="000000" w:sz="3"/>
              <w:bottom w:val="single" w:color="000000" w:sz="3"/>
              <w:right w:val="single" w:color="000000" w:sz="3"/>
            </w:tcBorders>
            <w:vAlign w:val="center"/>
          </w:tcPr>
          <w:p>
            <w:pPr>
              <w:pStyle w:val="0"/>
              <w:widowControl w:val="off"/>
              <w:spacing w:line="288" w:lineRule="auto"/>
            </w:pPr>
            <w:r>
              <w:rPr>
                <w:sz w:val="26"/>
                <w:shd w:val="clear" w:color="000000"/>
              </w:rPr>
              <w:t>대표사는 시공비율을 적용하여 평가하며, 나머지 구성원은 100% 적용하여 합산 평가</w:t>
            </w:r>
          </w:p>
          <w:p>
            <w:pPr>
              <w:pStyle w:val="0"/>
              <w:widowControl w:val="off"/>
              <w:spacing w:line="288" w:lineRule="auto"/>
              <w:ind w:left="485" w:hanging="485"/>
            </w:pPr>
            <w:r>
              <w:rPr>
                <w:sz w:val="26"/>
                <w:shd w:val="clear" w:color="000000"/>
              </w:rPr>
              <w:t>※</w:t>
            </w:r>
            <w:r>
              <w:rPr>
                <w:sz w:val="26"/>
                <w:shd w:val="clear" w:color="000000"/>
              </w:rPr>
              <w:t xml:space="preserve"> 다만, 대표사보다 시공능력평가액이 높은 구성원의 경우 시공비율을 적용한다. </w:t>
            </w:r>
          </w:p>
        </w:tc>
        <w:tc>
          <w:tcPr>
            <w:tcW w:w="1641" w:type="dxa"/>
            <w:tcBorders>
              <w:top w:val="double" w:color="000000" w:sz="4"/>
              <w:left w:val="single" w:color="000000" w:sz="3"/>
              <w:bottom w:val="single" w:color="000000" w:sz="3"/>
              <w:right w:val="single" w:color="000000" w:sz="9"/>
            </w:tcBorders>
            <w:vAlign w:val="center"/>
          </w:tcPr>
          <w:p>
            <w:pPr>
              <w:pStyle w:val="0"/>
              <w:widowControl w:val="off"/>
              <w:spacing w:line="288" w:lineRule="auto"/>
            </w:pPr>
            <w:r>
              <w:rPr>
                <w:spacing w:val="-10"/>
                <w:sz w:val="26"/>
                <w:shd w:val="clear" w:color="000000"/>
              </w:rPr>
              <w:t>주업종 평가시 환산비율 적용</w:t>
            </w:r>
          </w:p>
        </w:tc>
      </w:tr>
      <w:tr>
        <w:trPr>
          <w:trHeight w:val="968"/>
        </w:trPr>
        <w:tc>
          <w:tcPr>
            <w:tcW w:w="2525"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2"/>
                <w:sz w:val="26"/>
                <w:shd w:val="clear" w:color="000000"/>
              </w:rPr>
              <w:t>신용평가 등급</w:t>
            </w:r>
          </w:p>
        </w:tc>
        <w:tc>
          <w:tcPr>
            <w:tcW w:w="5660"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6"/>
                <w:shd w:val="clear" w:color="000000"/>
              </w:rPr>
              <w:t>전체 구성원 각각의 신용평가등급 점수에 시공비율을 곱하여 평가점수 합산</w:t>
            </w:r>
          </w:p>
        </w:tc>
        <w:tc>
          <w:tcPr>
            <w:tcW w:w="1641" w:type="dxa"/>
            <w:tcBorders>
              <w:top w:val="single" w:color="000000" w:sz="3"/>
              <w:left w:val="single" w:color="000000" w:sz="3"/>
              <w:bottom w:val="single" w:color="000000" w:sz="3"/>
              <w:right w:val="single" w:color="000000" w:sz="9"/>
            </w:tcBorders>
            <w:vAlign w:val="center"/>
          </w:tcPr>
          <w:p>
            <w:pPr>
              <w:pStyle w:val="0"/>
              <w:widowControl w:val="off"/>
              <w:spacing w:line="288" w:lineRule="auto"/>
            </w:pPr>
            <w:r>
              <w:rPr>
                <w:sz w:val="26"/>
                <w:shd w:val="clear" w:color="000000"/>
              </w:rPr>
              <w:t xml:space="preserve">전체 구성원 </w:t>
            </w:r>
          </w:p>
          <w:p>
            <w:pPr>
              <w:pStyle w:val="0"/>
              <w:widowControl w:val="off"/>
              <w:spacing w:line="288" w:lineRule="auto"/>
            </w:pPr>
            <w:r>
              <w:rPr>
                <w:sz w:val="26"/>
                <w:shd w:val="clear" w:color="000000"/>
              </w:rPr>
              <w:t>평가</w:t>
            </w:r>
          </w:p>
        </w:tc>
      </w:tr>
      <w:tr>
        <w:trPr>
          <w:trHeight w:val="769"/>
        </w:trPr>
        <w:tc>
          <w:tcPr>
            <w:tcW w:w="2525"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z w:val="26"/>
                <w:shd w:val="clear" w:color="000000"/>
              </w:rPr>
              <w:t>입찰가격 평가</w:t>
            </w:r>
          </w:p>
        </w:tc>
        <w:tc>
          <w:tcPr>
            <w:tcW w:w="5660"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3"/>
                <w:sz w:val="26"/>
                <w:shd w:val="clear" w:color="000000"/>
              </w:rPr>
              <w:t>입찰참가자(대표자)가 제출한 가격 평</w:t>
            </w:r>
            <w:r>
              <w:rPr>
                <w:sz w:val="26"/>
                <w:shd w:val="clear" w:color="000000"/>
              </w:rPr>
              <w:t>가</w:t>
            </w:r>
          </w:p>
        </w:tc>
        <w:tc>
          <w:tcPr>
            <w:tcW w:w="1641" w:type="dxa"/>
            <w:tcBorders>
              <w:top w:val="single" w:color="000000" w:sz="3"/>
              <w:left w:val="single" w:color="000000" w:sz="3"/>
              <w:bottom w:val="single" w:color="000000" w:sz="3"/>
              <w:right w:val="single" w:color="000000" w:sz="9"/>
            </w:tcBorders>
            <w:vAlign w:val="center"/>
          </w:tcPr>
          <w:p>
            <w:pPr>
              <w:pStyle w:val="0"/>
              <w:widowControl w:val="off"/>
              <w:spacing w:line="288" w:lineRule="auto"/>
              <w:rPr>
                <w:color w:val="000000"/>
                <w:sz w:val="26"/>
                <w:shd w:val="clear" w:color="000000"/>
              </w:rPr>
            </w:pPr>
          </w:p>
        </w:tc>
      </w:tr>
      <w:tr>
        <w:trPr>
          <w:trHeight w:val="968"/>
        </w:trPr>
        <w:tc>
          <w:tcPr>
            <w:tcW w:w="2525"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z w:val="26"/>
                <w:shd w:val="clear" w:color="000000"/>
              </w:rPr>
              <w:t xml:space="preserve">준공기한 경과정도 </w:t>
            </w:r>
          </w:p>
        </w:tc>
        <w:tc>
          <w:tcPr>
            <w:tcW w:w="5660"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6"/>
                <w:shd w:val="clear" w:color="000000"/>
              </w:rPr>
              <w:t>입찰공고시 명시하여 입찰참가자가 제출한 동일실적 이상 준공실적(1건) 평가</w:t>
            </w:r>
          </w:p>
        </w:tc>
        <w:tc>
          <w:tcPr>
            <w:tcW w:w="1641" w:type="dxa"/>
            <w:tcBorders>
              <w:top w:val="single" w:color="000000" w:sz="3"/>
              <w:left w:val="single" w:color="000000" w:sz="3"/>
              <w:bottom w:val="single" w:color="000000" w:sz="3"/>
              <w:right w:val="single" w:color="000000" w:sz="9"/>
            </w:tcBorders>
            <w:vAlign w:val="center"/>
          </w:tcPr>
          <w:p>
            <w:pPr>
              <w:pStyle w:val="0"/>
              <w:widowControl w:val="off"/>
              <w:spacing w:line="288" w:lineRule="auto"/>
            </w:pPr>
            <w:r>
              <w:rPr>
                <w:sz w:val="26"/>
                <w:shd w:val="clear" w:color="000000"/>
              </w:rPr>
              <w:t>전체 구성원</w:t>
            </w:r>
          </w:p>
          <w:p>
            <w:pPr>
              <w:pStyle w:val="0"/>
              <w:widowControl w:val="off"/>
              <w:spacing w:line="288" w:lineRule="auto"/>
            </w:pPr>
            <w:r>
              <w:rPr>
                <w:sz w:val="26"/>
                <w:shd w:val="clear" w:color="000000"/>
              </w:rPr>
              <w:t>평가</w:t>
            </w:r>
          </w:p>
        </w:tc>
      </w:tr>
      <w:tr>
        <w:trPr>
          <w:trHeight w:val="652"/>
        </w:trPr>
        <w:tc>
          <w:tcPr>
            <w:tcW w:w="2525"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z w:val="26"/>
                <w:shd w:val="clear" w:color="000000"/>
              </w:rPr>
              <w:t>과거 시공의 적정성</w:t>
            </w:r>
          </w:p>
        </w:tc>
        <w:tc>
          <w:tcPr>
            <w:tcW w:w="5660"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
                <w:sz w:val="26"/>
                <w:shd w:val="clear" w:color="000000"/>
              </w:rPr>
              <w:t>전체 구성원 각각의 벌점에 따른 점수에 시공</w:t>
            </w:r>
            <w:r>
              <w:rPr>
                <w:sz w:val="26"/>
                <w:shd w:val="clear" w:color="000000"/>
              </w:rPr>
              <w:t>비율을 곱하여 평가점수 합산</w:t>
            </w:r>
          </w:p>
        </w:tc>
        <w:tc>
          <w:tcPr>
            <w:tcW w:w="1641" w:type="dxa"/>
            <w:tcBorders>
              <w:top w:val="single" w:color="000000" w:sz="3"/>
              <w:left w:val="single" w:color="000000" w:sz="3"/>
              <w:bottom w:val="single" w:color="000000" w:sz="3"/>
              <w:right w:val="single" w:color="000000" w:sz="9"/>
            </w:tcBorders>
            <w:vAlign w:val="center"/>
          </w:tcPr>
          <w:p>
            <w:pPr>
              <w:pStyle w:val="0"/>
              <w:widowControl w:val="off"/>
              <w:spacing w:line="288" w:lineRule="auto"/>
            </w:pPr>
            <w:r>
              <w:rPr>
                <w:sz w:val="26"/>
                <w:shd w:val="clear" w:color="000000"/>
              </w:rPr>
              <w:t xml:space="preserve">전체 구성원 </w:t>
            </w:r>
          </w:p>
          <w:p>
            <w:pPr>
              <w:pStyle w:val="0"/>
              <w:widowControl w:val="off"/>
              <w:spacing w:line="288" w:lineRule="auto"/>
            </w:pPr>
            <w:r>
              <w:rPr>
                <w:sz w:val="26"/>
                <w:shd w:val="clear" w:color="000000"/>
              </w:rPr>
              <w:t>평가</w:t>
            </w:r>
          </w:p>
        </w:tc>
      </w:tr>
      <w:tr>
        <w:trPr>
          <w:trHeight w:val="968"/>
        </w:trPr>
        <w:tc>
          <w:tcPr>
            <w:tcW w:w="2525"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23"/>
                <w:sz w:val="26"/>
                <w:shd w:val="clear" w:color="000000"/>
              </w:rPr>
              <w:t>배치예정 현장대리인</w:t>
            </w:r>
          </w:p>
          <w:p>
            <w:pPr>
              <w:pStyle w:val="0"/>
              <w:widowControl w:val="off"/>
              <w:wordWrap w:val="1"/>
              <w:spacing w:line="288" w:lineRule="auto"/>
              <w:jc w:val="center"/>
            </w:pPr>
            <w:r>
              <w:rPr>
                <w:sz w:val="26"/>
                <w:shd w:val="clear" w:color="000000"/>
              </w:rPr>
              <w:t>(500억원 이상)</w:t>
            </w:r>
          </w:p>
        </w:tc>
        <w:tc>
          <w:tcPr>
            <w:tcW w:w="5660"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6"/>
                <w:shd w:val="clear" w:color="000000"/>
              </w:rPr>
              <w:t>대표사의 배치예정 현장대리인 평가</w:t>
            </w:r>
          </w:p>
        </w:tc>
        <w:tc>
          <w:tcPr>
            <w:tcW w:w="1641" w:type="dxa"/>
            <w:tcBorders>
              <w:top w:val="single" w:color="000000" w:sz="3"/>
              <w:left w:val="single" w:color="000000" w:sz="3"/>
              <w:bottom w:val="single" w:color="000000" w:sz="3"/>
              <w:right w:val="single" w:color="000000" w:sz="9"/>
            </w:tcBorders>
            <w:vAlign w:val="center"/>
          </w:tcPr>
          <w:p>
            <w:pPr>
              <w:pStyle w:val="0"/>
              <w:widowControl w:val="off"/>
              <w:spacing w:line="288" w:lineRule="auto"/>
            </w:pPr>
            <w:r>
              <w:rPr>
                <w:spacing w:val="-5"/>
                <w:sz w:val="26"/>
                <w:shd w:val="clear" w:color="000000"/>
              </w:rPr>
              <w:t>대표사 100%</w:t>
            </w:r>
          </w:p>
        </w:tc>
      </w:tr>
      <w:tr>
        <w:trPr>
          <w:trHeight w:val="968"/>
        </w:trPr>
        <w:tc>
          <w:tcPr>
            <w:tcW w:w="2525"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z w:val="26"/>
                <w:shd w:val="clear" w:color="000000"/>
              </w:rPr>
              <w:t>기술자 보유</w:t>
            </w:r>
          </w:p>
        </w:tc>
        <w:tc>
          <w:tcPr>
            <w:tcW w:w="5660"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6"/>
                <w:shd w:val="clear" w:color="000000"/>
              </w:rPr>
              <w:t>대표사는 시공비율을 적용하며, 나머지 구성원은 100% 적용하여 합산 평가</w:t>
            </w:r>
          </w:p>
        </w:tc>
        <w:tc>
          <w:tcPr>
            <w:tcW w:w="1641" w:type="dxa"/>
            <w:tcBorders>
              <w:top w:val="single" w:color="000000" w:sz="3"/>
              <w:left w:val="single" w:color="000000" w:sz="3"/>
              <w:bottom w:val="single" w:color="000000" w:sz="3"/>
              <w:right w:val="single" w:color="000000" w:sz="9"/>
            </w:tcBorders>
            <w:vAlign w:val="center"/>
          </w:tcPr>
          <w:p>
            <w:pPr>
              <w:pStyle w:val="0"/>
              <w:widowControl w:val="off"/>
              <w:spacing w:line="288" w:lineRule="auto"/>
            </w:pPr>
            <w:r>
              <w:rPr>
                <w:spacing w:val="-10"/>
                <w:sz w:val="26"/>
                <w:shd w:val="clear" w:color="000000"/>
              </w:rPr>
              <w:t>주업종 평가시 환산비율 적용</w:t>
            </w:r>
          </w:p>
        </w:tc>
      </w:tr>
      <w:tr>
        <w:trPr>
          <w:trHeight w:val="652"/>
        </w:trPr>
        <w:tc>
          <w:tcPr>
            <w:tcW w:w="2525"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z w:val="26"/>
                <w:shd w:val="clear" w:color="000000"/>
              </w:rPr>
              <w:t>배치예정 품질·안전기술자</w:t>
            </w:r>
          </w:p>
        </w:tc>
        <w:tc>
          <w:tcPr>
            <w:tcW w:w="5660"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6"/>
                <w:sz w:val="26"/>
                <w:shd w:val="clear" w:color="000000"/>
              </w:rPr>
              <w:t>공동수급체가 공동으로 제출하는 배치예정 기술자</w:t>
            </w:r>
            <w:r>
              <w:rPr>
                <w:sz w:val="26"/>
                <w:shd w:val="clear" w:color="000000"/>
              </w:rPr>
              <w:t xml:space="preserve"> 평가</w:t>
            </w:r>
          </w:p>
        </w:tc>
        <w:tc>
          <w:tcPr>
            <w:tcW w:w="1641" w:type="dxa"/>
            <w:tcBorders>
              <w:top w:val="single" w:color="000000" w:sz="3"/>
              <w:left w:val="single" w:color="000000" w:sz="3"/>
              <w:bottom w:val="single" w:color="000000" w:sz="3"/>
              <w:right w:val="single" w:color="000000" w:sz="9"/>
            </w:tcBorders>
            <w:vAlign w:val="center"/>
          </w:tcPr>
          <w:p>
            <w:pPr>
              <w:pStyle w:val="0"/>
              <w:widowControl w:val="off"/>
              <w:spacing w:line="288" w:lineRule="auto"/>
              <w:rPr>
                <w:color w:val="000000"/>
                <w:spacing w:val="-10"/>
                <w:sz w:val="26"/>
                <w:shd w:val="clear" w:color="000000"/>
              </w:rPr>
            </w:pPr>
          </w:p>
        </w:tc>
      </w:tr>
      <w:tr>
        <w:trPr>
          <w:trHeight w:val="769"/>
        </w:trPr>
        <w:tc>
          <w:tcPr>
            <w:tcW w:w="2525"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z w:val="26"/>
                <w:shd w:val="clear" w:color="000000"/>
              </w:rPr>
              <w:t>신기술개발·활용실적</w:t>
            </w:r>
          </w:p>
        </w:tc>
        <w:tc>
          <w:tcPr>
            <w:tcW w:w="5660"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6"/>
                <w:shd w:val="clear" w:color="000000"/>
              </w:rPr>
              <w:t>공동수급체의 대표자만 평가</w:t>
            </w:r>
          </w:p>
        </w:tc>
        <w:tc>
          <w:tcPr>
            <w:tcW w:w="1641" w:type="dxa"/>
            <w:tcBorders>
              <w:top w:val="single" w:color="000000" w:sz="3"/>
              <w:left w:val="single" w:color="000000" w:sz="3"/>
              <w:bottom w:val="single" w:color="000000" w:sz="3"/>
              <w:right w:val="single" w:color="000000" w:sz="9"/>
            </w:tcBorders>
            <w:vAlign w:val="center"/>
          </w:tcPr>
          <w:p>
            <w:pPr>
              <w:pStyle w:val="0"/>
              <w:widowControl w:val="off"/>
              <w:spacing w:line="288" w:lineRule="auto"/>
            </w:pPr>
            <w:r>
              <w:rPr>
                <w:spacing w:val="-5"/>
                <w:sz w:val="26"/>
                <w:shd w:val="clear" w:color="000000"/>
              </w:rPr>
              <w:t>대표사 100%</w:t>
            </w:r>
          </w:p>
        </w:tc>
      </w:tr>
      <w:tr>
        <w:trPr>
          <w:trHeight w:val="968"/>
        </w:trPr>
        <w:tc>
          <w:tcPr>
            <w:tcW w:w="2525"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z w:val="26"/>
                <w:shd w:val="clear" w:color="000000"/>
              </w:rPr>
              <w:t>기술개발투자비율</w:t>
            </w:r>
          </w:p>
        </w:tc>
        <w:tc>
          <w:tcPr>
            <w:tcW w:w="5660"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6"/>
                <w:shd w:val="clear" w:color="000000"/>
              </w:rPr>
              <w:t>구성원 각각의 기술개발투자비율 점수에 시공비율을 곱한 후 합산</w:t>
            </w:r>
          </w:p>
        </w:tc>
        <w:tc>
          <w:tcPr>
            <w:tcW w:w="1641" w:type="dxa"/>
            <w:tcBorders>
              <w:top w:val="single" w:color="000000" w:sz="3"/>
              <w:left w:val="single" w:color="000000" w:sz="3"/>
              <w:bottom w:val="single" w:color="000000" w:sz="3"/>
              <w:right w:val="single" w:color="000000" w:sz="9"/>
            </w:tcBorders>
            <w:vAlign w:val="center"/>
          </w:tcPr>
          <w:p>
            <w:pPr>
              <w:pStyle w:val="0"/>
              <w:widowControl w:val="off"/>
              <w:spacing w:line="288" w:lineRule="auto"/>
            </w:pPr>
            <w:r>
              <w:rPr>
                <w:spacing w:val="-10"/>
                <w:sz w:val="26"/>
                <w:shd w:val="clear" w:color="000000"/>
              </w:rPr>
              <w:t>주업종 평가시 환산비율 적용</w:t>
            </w:r>
          </w:p>
        </w:tc>
      </w:tr>
      <w:tr>
        <w:trPr>
          <w:trHeight w:val="1280"/>
        </w:trPr>
        <w:tc>
          <w:tcPr>
            <w:tcW w:w="2525"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z w:val="26"/>
                <w:shd w:val="clear" w:color="000000"/>
              </w:rPr>
              <w:t>시공품질평가 결과</w:t>
            </w:r>
          </w:p>
        </w:tc>
        <w:tc>
          <w:tcPr>
            <w:tcW w:w="5660"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6"/>
                <w:shd w:val="clear" w:color="000000"/>
              </w:rPr>
              <w:t>구성원 각각의 동일공종그룹 시공평가 결과에 시공비율을 곱한 평가점수를 합산</w:t>
            </w:r>
          </w:p>
        </w:tc>
        <w:tc>
          <w:tcPr>
            <w:tcW w:w="1641" w:type="dxa"/>
            <w:tcBorders>
              <w:top w:val="single" w:color="000000" w:sz="3"/>
              <w:left w:val="single" w:color="000000" w:sz="3"/>
              <w:bottom w:val="single" w:color="000000" w:sz="3"/>
              <w:right w:val="single" w:color="000000" w:sz="9"/>
            </w:tcBorders>
            <w:vAlign w:val="center"/>
          </w:tcPr>
          <w:p>
            <w:pPr>
              <w:pStyle w:val="0"/>
              <w:widowControl w:val="off"/>
              <w:spacing w:line="288" w:lineRule="auto"/>
            </w:pPr>
            <w:r>
              <w:rPr>
                <w:spacing w:val="-10"/>
                <w:sz w:val="26"/>
                <w:shd w:val="clear" w:color="000000"/>
              </w:rPr>
              <w:t>주업종 평가시 환산비율 적용</w:t>
            </w:r>
          </w:p>
        </w:tc>
      </w:tr>
      <w:tr>
        <w:trPr>
          <w:trHeight w:val="968"/>
        </w:trPr>
        <w:tc>
          <w:tcPr>
            <w:tcW w:w="2525"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z w:val="26"/>
                <w:shd w:val="clear" w:color="000000"/>
              </w:rPr>
              <w:t>직접시공 및 하도급관리계획의 적정성</w:t>
            </w:r>
          </w:p>
        </w:tc>
        <w:tc>
          <w:tcPr>
            <w:tcW w:w="5660"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
                <w:sz w:val="26"/>
                <w:shd w:val="clear" w:color="000000"/>
              </w:rPr>
              <w:t>입찰참가자가 제출한 직접시공 및 하도급관리</w:t>
            </w:r>
            <w:r>
              <w:rPr>
                <w:sz w:val="26"/>
                <w:shd w:val="clear" w:color="000000"/>
              </w:rPr>
              <w:t>계획 평가</w:t>
            </w:r>
          </w:p>
        </w:tc>
        <w:tc>
          <w:tcPr>
            <w:tcW w:w="1641" w:type="dxa"/>
            <w:tcBorders>
              <w:top w:val="single" w:color="000000" w:sz="3"/>
              <w:left w:val="single" w:color="000000" w:sz="3"/>
              <w:bottom w:val="single" w:color="000000" w:sz="3"/>
              <w:right w:val="single" w:color="000000" w:sz="9"/>
            </w:tcBorders>
            <w:vAlign w:val="center"/>
          </w:tcPr>
          <w:p>
            <w:pPr>
              <w:pStyle w:val="0"/>
              <w:widowControl w:val="off"/>
              <w:spacing w:line="288" w:lineRule="auto"/>
              <w:rPr>
                <w:color w:val="000000"/>
                <w:sz w:val="26"/>
                <w:shd w:val="clear" w:color="000000"/>
              </w:rPr>
            </w:pPr>
          </w:p>
        </w:tc>
      </w:tr>
      <w:tr>
        <w:trPr>
          <w:trHeight w:val="769"/>
        </w:trPr>
        <w:tc>
          <w:tcPr>
            <w:tcW w:w="2525"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z w:val="26"/>
                <w:shd w:val="clear" w:color="000000"/>
              </w:rPr>
              <w:t>사고사망만인율</w:t>
            </w:r>
          </w:p>
        </w:tc>
        <w:tc>
          <w:tcPr>
            <w:tcW w:w="5660"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3"/>
                <w:sz w:val="26"/>
                <w:shd w:val="clear" w:color="000000"/>
              </w:rPr>
              <w:t>구성원 각각의 점수에 시공비율을 곱한 후 합</w:t>
            </w:r>
            <w:r>
              <w:rPr>
                <w:sz w:val="26"/>
                <w:shd w:val="clear" w:color="000000"/>
              </w:rPr>
              <w:t>산</w:t>
            </w:r>
          </w:p>
        </w:tc>
        <w:tc>
          <w:tcPr>
            <w:tcW w:w="1641" w:type="dxa"/>
            <w:tcBorders>
              <w:top w:val="single" w:color="000000" w:sz="3"/>
              <w:left w:val="single" w:color="000000" w:sz="3"/>
              <w:bottom w:val="single" w:color="000000" w:sz="3"/>
              <w:right w:val="single" w:color="000000" w:sz="9"/>
            </w:tcBorders>
            <w:vAlign w:val="center"/>
          </w:tcPr>
          <w:p>
            <w:pPr>
              <w:pStyle w:val="0"/>
              <w:widowControl w:val="off"/>
              <w:spacing w:line="288" w:lineRule="auto"/>
            </w:pPr>
            <w:r>
              <w:rPr>
                <w:spacing w:val="-10"/>
                <w:sz w:val="26"/>
                <w:shd w:val="clear" w:color="000000"/>
              </w:rPr>
              <w:t>주업종 환산비율 적용</w:t>
            </w:r>
          </w:p>
        </w:tc>
      </w:tr>
      <w:tr>
        <w:trPr>
          <w:trHeight w:val="968"/>
        </w:trPr>
        <w:tc>
          <w:tcPr>
            <w:tcW w:w="2525"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
                <w:sz w:val="26"/>
                <w:shd w:val="clear" w:color="000000"/>
              </w:rPr>
              <w:t xml:space="preserve">상호협력 </w:t>
            </w:r>
          </w:p>
        </w:tc>
        <w:tc>
          <w:tcPr>
            <w:tcW w:w="5660"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6"/>
                <w:shd w:val="clear" w:color="000000"/>
              </w:rPr>
              <w:t>구성원 각각의 상호협력 점수에 시공비율을 곱한 후 합산</w:t>
            </w:r>
          </w:p>
        </w:tc>
        <w:tc>
          <w:tcPr>
            <w:tcW w:w="1641" w:type="dxa"/>
            <w:tcBorders>
              <w:top w:val="single" w:color="000000" w:sz="3"/>
              <w:left w:val="single" w:color="000000" w:sz="3"/>
              <w:bottom w:val="single" w:color="000000" w:sz="3"/>
              <w:right w:val="single" w:color="000000" w:sz="9"/>
            </w:tcBorders>
            <w:vAlign w:val="center"/>
          </w:tcPr>
          <w:p>
            <w:pPr>
              <w:pStyle w:val="0"/>
              <w:widowControl w:val="off"/>
              <w:spacing w:line="288" w:lineRule="auto"/>
            </w:pPr>
            <w:r>
              <w:rPr>
                <w:spacing w:val="-10"/>
                <w:sz w:val="26"/>
                <w:shd w:val="clear" w:color="000000"/>
              </w:rPr>
              <w:t>주업종 환산비율 적용</w:t>
            </w:r>
          </w:p>
        </w:tc>
      </w:tr>
      <w:tr>
        <w:trPr>
          <w:trHeight w:val="968"/>
        </w:trPr>
        <w:tc>
          <w:tcPr>
            <w:tcW w:w="2525"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pacing w:val="-1"/>
                <w:sz w:val="26"/>
                <w:shd w:val="clear" w:color="000000"/>
              </w:rPr>
              <w:t>전문화 지역업체 참여도</w:t>
            </w:r>
          </w:p>
        </w:tc>
        <w:tc>
          <w:tcPr>
            <w:tcW w:w="5660"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6"/>
                <w:shd w:val="clear" w:color="000000"/>
              </w:rPr>
              <w:t>대표사 및 타지역업체를 제외한 해당 지역업체 구성원간 지분을 100으로 환산 평가</w:t>
            </w:r>
          </w:p>
        </w:tc>
        <w:tc>
          <w:tcPr>
            <w:tcW w:w="1641" w:type="dxa"/>
            <w:tcBorders>
              <w:top w:val="single" w:color="000000" w:sz="3"/>
              <w:left w:val="single" w:color="000000" w:sz="3"/>
              <w:bottom w:val="single" w:color="000000" w:sz="3"/>
              <w:right w:val="single" w:color="000000" w:sz="9"/>
            </w:tcBorders>
            <w:vAlign w:val="center"/>
          </w:tcPr>
          <w:p>
            <w:pPr>
              <w:pStyle w:val="0"/>
              <w:widowControl w:val="off"/>
              <w:spacing w:line="288" w:lineRule="auto"/>
              <w:rPr>
                <w:color w:val="000000"/>
                <w:sz w:val="26"/>
                <w:shd w:val="clear" w:color="000000"/>
              </w:rPr>
            </w:pPr>
          </w:p>
        </w:tc>
      </w:tr>
      <w:tr>
        <w:trPr>
          <w:trHeight w:val="685"/>
        </w:trPr>
        <w:tc>
          <w:tcPr>
            <w:tcW w:w="2525" w:type="dxa"/>
            <w:tcBorders>
              <w:top w:val="single" w:color="000000" w:sz="3"/>
              <w:left w:val="single" w:color="000000" w:sz="9"/>
              <w:bottom w:val="single" w:color="000000" w:sz="3"/>
              <w:right w:val="single" w:color="000000" w:sz="3"/>
            </w:tcBorders>
            <w:vAlign w:val="center"/>
          </w:tcPr>
          <w:p>
            <w:pPr>
              <w:pStyle w:val="0"/>
              <w:widowControl w:val="off"/>
              <w:wordWrap w:val="1"/>
              <w:spacing w:before="100"/>
              <w:ind w:left="254" w:hanging="254"/>
              <w:jc w:val="center"/>
            </w:pPr>
            <w:r>
              <w:rPr>
                <w:sz w:val="26"/>
                <w:shd w:val="clear" w:color="000000"/>
              </w:rPr>
              <w:t>건설인력고용</w:t>
            </w:r>
          </w:p>
        </w:tc>
        <w:tc>
          <w:tcPr>
            <w:tcW w:w="5660"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3"/>
                <w:sz w:val="26"/>
                <w:shd w:val="clear" w:color="000000"/>
              </w:rPr>
              <w:t>구성원 각각의 점수에 시공비율을 곱한 후 합</w:t>
            </w:r>
            <w:r>
              <w:rPr>
                <w:sz w:val="26"/>
                <w:shd w:val="clear" w:color="000000"/>
              </w:rPr>
              <w:t>산</w:t>
            </w:r>
          </w:p>
        </w:tc>
        <w:tc>
          <w:tcPr>
            <w:tcW w:w="1641" w:type="dxa"/>
            <w:tcBorders>
              <w:top w:val="single" w:color="000000" w:sz="3"/>
              <w:left w:val="single" w:color="000000" w:sz="3"/>
              <w:bottom w:val="single" w:color="000000" w:sz="3"/>
              <w:right w:val="single" w:color="000000" w:sz="9"/>
            </w:tcBorders>
            <w:vAlign w:val="center"/>
          </w:tcPr>
          <w:p>
            <w:pPr>
              <w:pStyle w:val="0"/>
              <w:widowControl w:val="off"/>
              <w:spacing w:line="288" w:lineRule="auto"/>
            </w:pPr>
            <w:r>
              <w:rPr>
                <w:spacing w:val="-10"/>
                <w:sz w:val="26"/>
                <w:shd w:val="clear" w:color="000000"/>
              </w:rPr>
              <w:t>주업종 환산비율 적용</w:t>
            </w:r>
          </w:p>
        </w:tc>
      </w:tr>
      <w:tr>
        <w:trPr>
          <w:trHeight w:val="685"/>
        </w:trPr>
        <w:tc>
          <w:tcPr>
            <w:tcW w:w="2525" w:type="dxa"/>
            <w:tcBorders>
              <w:top w:val="single" w:color="000000" w:sz="3"/>
              <w:left w:val="single" w:color="000000" w:sz="9"/>
              <w:bottom w:val="single" w:color="000000" w:sz="3"/>
              <w:right w:val="single" w:color="000000" w:sz="3"/>
            </w:tcBorders>
            <w:vAlign w:val="center"/>
          </w:tcPr>
          <w:p>
            <w:pPr>
              <w:pStyle w:val="0"/>
              <w:widowControl w:val="off"/>
              <w:wordWrap w:val="1"/>
              <w:spacing w:before="100"/>
              <w:jc w:val="center"/>
            </w:pPr>
            <w:r>
              <w:rPr>
                <w:rFonts w:ascii="HCI Poppy"/>
                <w:sz w:val="26"/>
                <w:shd w:val="clear" w:color="000000"/>
              </w:rPr>
              <w:t>우수시설물 인증</w:t>
            </w:r>
          </w:p>
        </w:tc>
        <w:tc>
          <w:tcPr>
            <w:tcW w:w="5660"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3"/>
                <w:sz w:val="26"/>
                <w:shd w:val="clear" w:color="000000"/>
              </w:rPr>
              <w:t>구성원 각각의 점수에 시공비율을 곱한 후 합</w:t>
            </w:r>
            <w:r>
              <w:rPr>
                <w:sz w:val="26"/>
                <w:shd w:val="clear" w:color="000000"/>
              </w:rPr>
              <w:t>산</w:t>
            </w:r>
          </w:p>
        </w:tc>
        <w:tc>
          <w:tcPr>
            <w:tcW w:w="1641" w:type="dxa"/>
            <w:tcBorders>
              <w:top w:val="single" w:color="000000" w:sz="3"/>
              <w:left w:val="single" w:color="000000" w:sz="3"/>
              <w:bottom w:val="single" w:color="000000" w:sz="3"/>
              <w:right w:val="single" w:color="000000" w:sz="9"/>
            </w:tcBorders>
            <w:vAlign w:val="center"/>
          </w:tcPr>
          <w:p>
            <w:pPr>
              <w:pStyle w:val="0"/>
              <w:widowControl w:val="off"/>
              <w:spacing w:line="288" w:lineRule="auto"/>
            </w:pPr>
            <w:r>
              <w:rPr>
                <w:spacing w:val="-10"/>
                <w:sz w:val="26"/>
                <w:shd w:val="clear" w:color="000000"/>
              </w:rPr>
              <w:t>주업종 환산비율 적용</w:t>
            </w:r>
          </w:p>
        </w:tc>
      </w:tr>
      <w:tr>
        <w:trPr>
          <w:trHeight w:val="685"/>
        </w:trPr>
        <w:tc>
          <w:tcPr>
            <w:tcW w:w="2525"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z w:val="26"/>
                <w:shd w:val="clear" w:color="000000"/>
              </w:rPr>
              <w:t>산업재해자</w:t>
            </w:r>
          </w:p>
        </w:tc>
        <w:tc>
          <w:tcPr>
            <w:tcW w:w="5660"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3"/>
                <w:sz w:val="26"/>
                <w:shd w:val="clear" w:color="000000"/>
              </w:rPr>
              <w:t>구성원 각각의 점수에 시공비율을 곱한 후 합</w:t>
            </w:r>
            <w:r>
              <w:rPr>
                <w:sz w:val="26"/>
                <w:shd w:val="clear" w:color="000000"/>
              </w:rPr>
              <w:t>산</w:t>
            </w:r>
          </w:p>
        </w:tc>
        <w:tc>
          <w:tcPr>
            <w:tcW w:w="1641" w:type="dxa"/>
            <w:tcBorders>
              <w:top w:val="single" w:color="000000" w:sz="3"/>
              <w:left w:val="single" w:color="000000" w:sz="3"/>
              <w:bottom w:val="single" w:color="000000" w:sz="3"/>
              <w:right w:val="single" w:color="000000" w:sz="9"/>
            </w:tcBorders>
            <w:vAlign w:val="center"/>
          </w:tcPr>
          <w:p>
            <w:pPr>
              <w:pStyle w:val="0"/>
              <w:widowControl w:val="off"/>
              <w:spacing w:line="288" w:lineRule="auto"/>
            </w:pPr>
            <w:r>
              <w:rPr>
                <w:spacing w:val="-10"/>
                <w:sz w:val="26"/>
                <w:shd w:val="clear" w:color="000000"/>
              </w:rPr>
              <w:t>주업종 환산비율 적용</w:t>
            </w:r>
          </w:p>
        </w:tc>
      </w:tr>
      <w:tr>
        <w:trPr>
          <w:trHeight w:val="685"/>
        </w:trPr>
        <w:tc>
          <w:tcPr>
            <w:tcW w:w="2525"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z w:val="26"/>
                <w:shd w:val="clear" w:color="000000"/>
              </w:rPr>
              <w:t>산업재해 예방활동</w:t>
            </w:r>
          </w:p>
        </w:tc>
        <w:tc>
          <w:tcPr>
            <w:tcW w:w="5660"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3"/>
                <w:sz w:val="26"/>
                <w:shd w:val="clear" w:color="000000"/>
              </w:rPr>
              <w:t>구성원 각각의 점수에 시공비율을 곱한 후 합</w:t>
            </w:r>
            <w:r>
              <w:rPr>
                <w:sz w:val="26"/>
                <w:shd w:val="clear" w:color="000000"/>
              </w:rPr>
              <w:t>산</w:t>
            </w:r>
          </w:p>
        </w:tc>
        <w:tc>
          <w:tcPr>
            <w:tcW w:w="1641" w:type="dxa"/>
            <w:tcBorders>
              <w:top w:val="single" w:color="000000" w:sz="3"/>
              <w:left w:val="single" w:color="000000" w:sz="3"/>
              <w:bottom w:val="single" w:color="000000" w:sz="3"/>
              <w:right w:val="single" w:color="000000" w:sz="9"/>
            </w:tcBorders>
            <w:vAlign w:val="center"/>
          </w:tcPr>
          <w:p>
            <w:pPr>
              <w:pStyle w:val="0"/>
              <w:widowControl w:val="off"/>
              <w:spacing w:line="288" w:lineRule="auto"/>
            </w:pPr>
            <w:r>
              <w:rPr>
                <w:spacing w:val="-10"/>
                <w:sz w:val="26"/>
                <w:shd w:val="clear" w:color="000000"/>
              </w:rPr>
              <w:t>주업종 환산비율 적용</w:t>
            </w:r>
          </w:p>
        </w:tc>
      </w:tr>
      <w:tr>
        <w:trPr>
          <w:trHeight w:val="968"/>
        </w:trPr>
        <w:tc>
          <w:tcPr>
            <w:tcW w:w="2525" w:type="dxa"/>
            <w:tcBorders>
              <w:top w:val="single" w:color="000000" w:sz="3"/>
              <w:left w:val="single" w:color="000000" w:sz="9"/>
              <w:bottom w:val="single" w:color="000000" w:sz="9"/>
              <w:right w:val="single" w:color="000000" w:sz="3"/>
            </w:tcBorders>
            <w:vAlign w:val="center"/>
          </w:tcPr>
          <w:p>
            <w:pPr>
              <w:pStyle w:val="0"/>
              <w:widowControl w:val="off"/>
              <w:wordWrap w:val="1"/>
              <w:spacing w:line="288" w:lineRule="auto"/>
              <w:jc w:val="center"/>
            </w:pPr>
            <w:r>
              <w:rPr>
                <w:sz w:val="26"/>
                <w:shd w:val="clear" w:color="000000"/>
              </w:rPr>
              <w:t>수행능력 결격여부</w:t>
            </w:r>
          </w:p>
        </w:tc>
        <w:tc>
          <w:tcPr>
            <w:tcW w:w="5660" w:type="dxa"/>
            <w:tcBorders>
              <w:top w:val="single" w:color="000000" w:sz="3"/>
              <w:left w:val="single" w:color="000000" w:sz="3"/>
              <w:bottom w:val="single" w:color="000000" w:sz="9"/>
              <w:right w:val="single" w:color="000000" w:sz="3"/>
            </w:tcBorders>
            <w:vAlign w:val="center"/>
          </w:tcPr>
          <w:p>
            <w:pPr>
              <w:pStyle w:val="0"/>
              <w:widowControl w:val="off"/>
              <w:spacing w:line="288" w:lineRule="auto"/>
            </w:pPr>
            <w:r>
              <w:rPr>
                <w:sz w:val="26"/>
                <w:shd w:val="clear" w:color="000000"/>
              </w:rPr>
              <w:t>시공비율에 따른 추정가격이 시공능력평가액을 초과하는 구성원 1인당 2점 감점</w:t>
            </w:r>
          </w:p>
        </w:tc>
        <w:tc>
          <w:tcPr>
            <w:tcW w:w="1641" w:type="dxa"/>
            <w:tcBorders>
              <w:top w:val="single" w:color="000000" w:sz="3"/>
              <w:left w:val="single" w:color="000000" w:sz="3"/>
              <w:bottom w:val="single" w:color="000000" w:sz="9"/>
              <w:right w:val="single" w:color="000000" w:sz="9"/>
            </w:tcBorders>
            <w:vAlign w:val="center"/>
          </w:tcPr>
          <w:p>
            <w:pPr>
              <w:pStyle w:val="0"/>
              <w:widowControl w:val="off"/>
              <w:spacing w:line="288" w:lineRule="auto"/>
            </w:pPr>
            <w:r>
              <w:rPr>
                <w:sz w:val="26"/>
                <w:shd w:val="clear" w:color="000000"/>
              </w:rPr>
              <w:t xml:space="preserve">전체 구성원 </w:t>
            </w:r>
          </w:p>
          <w:p>
            <w:pPr>
              <w:pStyle w:val="0"/>
              <w:widowControl w:val="off"/>
              <w:spacing w:line="288" w:lineRule="auto"/>
            </w:pPr>
            <w:r>
              <w:rPr>
                <w:sz w:val="26"/>
                <w:shd w:val="clear" w:color="000000"/>
              </w:rPr>
              <w:t>평가</w:t>
            </w:r>
          </w:p>
        </w:tc>
      </w:tr>
    </w:tbl>
    <w:p>
      <w:pPr>
        <w:pStyle w:val="0"/>
        <w:widowControl w:val="off"/>
        <w:ind w:left="922" w:hanging="922"/>
      </w:pPr>
    </w:p>
    <w:p>
      <w:r>
        <w:br w:type="page"/>
      </w:r>
    </w:p>
    <w:p>
      <w:pPr>
        <w:pStyle w:val="0"/>
        <w:widowControl w:val="off"/>
        <w:spacing w:line="331" w:lineRule="auto"/>
        <w:ind w:left="1304" w:hanging="1304"/>
      </w:pPr>
      <w:r>
        <w:rPr>
          <w:spacing w:val="-7"/>
          <w:sz w:val="28"/>
          <w:shd w:val="clear" w:color="000000"/>
        </w:rPr>
        <w:t xml:space="preserve">  라. 부도업체 등의 평가방법</w:t>
      </w:r>
    </w:p>
    <w:p>
      <w:pPr>
        <w:pStyle w:val="0"/>
        <w:widowControl w:val="off"/>
        <w:spacing w:line="331" w:lineRule="auto"/>
        <w:ind w:left="942" w:hanging="942"/>
      </w:pPr>
      <w:r>
        <w:rPr>
          <w:spacing w:val="-7"/>
          <w:sz w:val="28"/>
          <w:shd w:val="clear" w:color="000000"/>
        </w:rPr>
        <w:t xml:space="preserve">    1) 공동수급체의 대표사가 낙찰자 결정 이전에 부도·파산·해산·영업정지, 부정당업자 제재 등(이하 “부도 등”이라 한다)의 상태에 있는 경우에는 낙찰자 결정에서 제외(단, 입찰참가등록마감일 전일까지 부도 등의 상태가 종결되거나 법원의 회생절차개시결정이 있는 경우 평가에 포함)하고, 차순위자부터 순서대로 평가한다.</w:t>
      </w:r>
    </w:p>
    <w:p>
      <w:pPr>
        <w:pStyle w:val="0"/>
        <w:widowControl w:val="off"/>
        <w:spacing w:line="331" w:lineRule="auto"/>
        <w:ind w:left="942" w:hanging="942"/>
      </w:pPr>
      <w:r>
        <w:rPr>
          <w:spacing w:val="-7"/>
          <w:sz w:val="28"/>
          <w:shd w:val="clear" w:color="000000"/>
        </w:rPr>
        <w:t xml:space="preserve">    2) 대표사를 제외한 구성원 중 일부가 부도 등의 상태에 있는 경우</w:t>
      </w:r>
    </w:p>
    <w:p>
      <w:pPr>
        <w:pStyle w:val="0"/>
        <w:widowControl w:val="off"/>
        <w:spacing w:line="331" w:lineRule="auto"/>
        <w:ind w:left="1349" w:hanging="1349"/>
      </w:pPr>
      <w:r>
        <w:rPr>
          <w:spacing w:val="-7"/>
          <w:sz w:val="28"/>
          <w:shd w:val="clear" w:color="000000"/>
        </w:rPr>
        <w:t xml:space="preserve">      가) 적격성심사 이전에는 해당 구성원을 제외한 잔존구성원의 출자비율 또는 분담내용을 변경하거나 새로운 구성원을 추가하여 평가한다.</w:t>
      </w:r>
    </w:p>
    <w:p>
      <w:pPr>
        <w:pStyle w:val="0"/>
        <w:widowControl w:val="off"/>
        <w:spacing w:line="331" w:lineRule="auto"/>
        <w:ind w:left="1349" w:hanging="1349"/>
      </w:pPr>
      <w:r>
        <w:rPr>
          <w:spacing w:val="-7"/>
          <w:sz w:val="28"/>
          <w:shd w:val="clear" w:color="000000"/>
        </w:rPr>
        <w:t xml:space="preserve">      나) 적격성심사 이후에는 해당 구성원을 제외한 잔존구성원의 출자비율 또는 분담내용을 변경하게 하여 평가한다.</w:t>
      </w:r>
    </w:p>
    <w:p>
      <w:pPr>
        <w:pStyle w:val="0"/>
        <w:widowControl w:val="off"/>
        <w:spacing w:line="331" w:lineRule="auto"/>
        <w:ind w:left="942" w:hanging="942"/>
      </w:pPr>
      <w:r>
        <w:rPr>
          <w:spacing w:val="-7"/>
          <w:sz w:val="28"/>
          <w:shd w:val="clear" w:color="000000"/>
        </w:rPr>
        <w:t xml:space="preserve">    3) “1)”과 “2)”의 부도, 파산의 경우로서 </w:t>
      </w:r>
      <w:r>
        <w:rPr>
          <w:spacing w:val="-7"/>
          <w:sz w:val="28"/>
          <w:shd w:val="clear" w:color="000000"/>
        </w:rPr>
        <w:t>「채무회생</w:t>
      </w:r>
      <w:r>
        <w:rPr>
          <w:spacing w:val="-7"/>
          <w:sz w:val="28"/>
          <w:shd w:val="clear" w:color="000000"/>
        </w:rPr>
        <w:t xml:space="preserve"> 및 파산에 관한 법률</w:t>
      </w:r>
      <w:r>
        <w:rPr>
          <w:spacing w:val="-7"/>
          <w:sz w:val="28"/>
          <w:shd w:val="clear" w:color="000000"/>
        </w:rPr>
        <w:t>」에</w:t>
      </w:r>
      <w:r>
        <w:rPr>
          <w:spacing w:val="-7"/>
          <w:sz w:val="28"/>
          <w:shd w:val="clear" w:color="000000"/>
        </w:rPr>
        <w:t xml:space="preserve"> 따라 법원으로부터 기업회생개시결정을 받고 정상적인 금융거래의 재개를 확인할 수 있는 서류를 제출하는 자는 포함하여 평가한다.</w:t>
      </w:r>
    </w:p>
    <w:p>
      <w:pPr>
        <w:pStyle w:val="0"/>
        <w:widowControl w:val="off"/>
        <w:spacing w:line="331" w:lineRule="auto"/>
      </w:pPr>
      <w:r>
        <w:rPr>
          <w:spacing w:val="-7"/>
          <w:sz w:val="28"/>
          <w:shd w:val="clear" w:color="000000"/>
        </w:rPr>
        <w:t xml:space="preserve">  마. 소수점 처리방법</w:t>
      </w:r>
    </w:p>
    <w:p>
      <w:pPr>
        <w:pStyle w:val="0"/>
        <w:widowControl w:val="off"/>
        <w:spacing w:line="331" w:lineRule="auto"/>
        <w:ind w:left="664" w:hanging="664"/>
      </w:pPr>
      <w:r>
        <w:rPr>
          <w:spacing w:val="-7"/>
          <w:sz w:val="28"/>
          <w:shd w:val="clear" w:color="000000"/>
        </w:rPr>
        <w:t xml:space="preserve">     소수점의 처리는 평가기준에서 별도로 정한 경우를 제외하고 평가 항목별 최종단계 점수의 소수점 셋째자리에서 반올림 한다.</w:t>
      </w:r>
    </w:p>
    <w:p>
      <w:pPr>
        <w:pStyle w:val="0"/>
        <w:widowControl w:val="off"/>
        <w:spacing w:line="331" w:lineRule="auto"/>
        <w:ind w:left="770" w:hanging="770"/>
      </w:pPr>
      <w:r>
        <w:rPr>
          <w:spacing w:val="-7"/>
          <w:sz w:val="28"/>
          <w:shd w:val="clear" w:color="000000"/>
        </w:rPr>
        <w:t xml:space="preserve">  바. 유자격자명부에 따른 제한</w:t>
      </w:r>
    </w:p>
    <w:p>
      <w:pPr>
        <w:pStyle w:val="0"/>
        <w:widowControl w:val="off"/>
        <w:spacing w:line="331" w:lineRule="auto"/>
        <w:ind w:left="664" w:hanging="664"/>
      </w:pPr>
      <w:r>
        <w:rPr>
          <w:spacing w:val="-7"/>
          <w:sz w:val="28"/>
          <w:shd w:val="clear" w:color="000000"/>
        </w:rPr>
        <w:t xml:space="preserve">     시행령 제21조에 따라 시</w:t>
      </w:r>
      <w:r>
        <w:rPr>
          <w:spacing w:val="-7"/>
          <w:sz w:val="28"/>
          <w:shd w:val="clear" w:color="000000"/>
        </w:rPr>
        <w:t>․도지사가</w:t>
      </w:r>
      <w:r>
        <w:rPr>
          <w:spacing w:val="-7"/>
          <w:sz w:val="28"/>
          <w:shd w:val="clear" w:color="000000"/>
        </w:rPr>
        <w:t xml:space="preserve"> 공사의 성질별</w:t>
      </w:r>
      <w:r>
        <w:rPr>
          <w:spacing w:val="-7"/>
          <w:sz w:val="28"/>
          <w:shd w:val="clear" w:color="000000"/>
        </w:rPr>
        <w:t>․</w:t>
      </w:r>
      <w:r>
        <w:rPr>
          <w:spacing w:val="-7"/>
          <w:sz w:val="28"/>
          <w:shd w:val="clear" w:color="000000"/>
        </w:rPr>
        <w:t xml:space="preserve"> 규모별로 유형화하여 유자격자명부에 따른 제한을 하려는 경우 행정안전부 장관과 협의하여 유자격자 명부에 관한 별도의 심사기준을 정할 수 있다.</w:t>
      </w:r>
    </w:p>
    <w:p>
      <w:pPr>
        <w:pStyle w:val="0"/>
        <w:widowControl w:val="off"/>
        <w:spacing w:line="331" w:lineRule="auto"/>
      </w:pPr>
      <w:r>
        <w:rPr>
          <w:b/>
          <w:spacing w:val="-7"/>
          <w:sz w:val="28"/>
          <w:shd w:val="clear" w:color="000000"/>
        </w:rPr>
        <w:t>󰊲</w:t>
      </w:r>
      <w:r>
        <w:rPr>
          <w:b/>
          <w:spacing w:val="-7"/>
          <w:sz w:val="28"/>
          <w:shd w:val="clear" w:color="000000"/>
        </w:rPr>
        <w:t xml:space="preserve"> 적격성 심사(90점 이상 통과) : Pass or Fail</w:t>
      </w:r>
    </w:p>
    <w:p>
      <w:pPr>
        <w:pStyle w:val="0"/>
        <w:widowControl w:val="off"/>
        <w:spacing w:line="331" w:lineRule="auto"/>
      </w:pPr>
      <w:r>
        <w:rPr>
          <w:spacing w:val="-7"/>
          <w:sz w:val="28"/>
          <w:shd w:val="clear" w:color="000000"/>
        </w:rPr>
        <w:t xml:space="preserve">  가. 시공실적 평가(70점)</w:t>
      </w:r>
    </w:p>
    <w:p>
      <w:pPr>
        <w:pStyle w:val="0"/>
        <w:widowControl w:val="off"/>
        <w:spacing w:line="331" w:lineRule="auto"/>
      </w:pPr>
      <w:r>
        <w:rPr>
          <w:spacing w:val="-7"/>
          <w:sz w:val="28"/>
          <w:shd w:val="clear" w:color="000000"/>
        </w:rPr>
        <w:t xml:space="preserve">    1) 공사의 유형 구분</w:t>
      </w:r>
    </w:p>
    <w:p>
      <w:pPr>
        <w:pStyle w:val="0"/>
        <w:widowControl w:val="off"/>
        <w:spacing w:line="331" w:lineRule="auto"/>
      </w:pPr>
      <w:r>
        <w:rPr>
          <w:spacing w:val="-7"/>
          <w:sz w:val="28"/>
          <w:shd w:val="clear" w:color="000000"/>
        </w:rPr>
        <w:t xml:space="preserve">      가) 심사대상 공사는 다음 유형의 공종으로 구분한다.</w:t>
      </w:r>
    </w:p>
    <w:p>
      <w:pPr>
        <w:pStyle w:val="0"/>
        <w:widowControl w:val="off"/>
        <w:spacing w:line="331" w:lineRule="auto"/>
      </w:pPr>
      <w:r>
        <w:rPr>
          <w:rFonts w:ascii="HCI Poppy"/>
          <w:sz w:val="12"/>
          <w:shd w:val="clear" w:color="000000"/>
        </w:rPr>
        <w:t xml:space="preserve">          </w:t>
      </w:r>
    </w:p>
    <w:tbl>
      <w:tblPr>
        <w:tblOverlap w:val="never"/>
        <w:tblW w:w="920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20"/>
        <w:gridCol w:w="2166"/>
        <w:gridCol w:w="5619"/>
      </w:tblGrid>
      <w:tr>
        <w:trPr>
          <w:trHeight w:val="450"/>
        </w:trPr>
        <w:tc>
          <w:tcPr>
            <w:tcW w:w="1420" w:type="dxa"/>
            <w:tcBorders>
              <w:top w:val="single" w:color="000000" w:sz="9"/>
              <w:left w:val="none" w:color="000000" w:sz="3"/>
              <w:bottom w:val="double" w:color="000000" w:sz="4"/>
              <w:right w:val="single" w:color="000000" w:sz="3"/>
            </w:tcBorders>
            <w:shd w:val="clear" w:fill="e0e5fa"/>
            <w:vAlign w:val="center"/>
          </w:tcPr>
          <w:p>
            <w:pPr>
              <w:pStyle w:val="0"/>
              <w:widowControl w:val="off"/>
              <w:wordWrap w:val="1"/>
              <w:jc w:val="center"/>
            </w:pPr>
            <w:r>
              <w:rPr>
                <w:rFonts w:eastAsia="휴먼명조"/>
                <w:w w:val="90"/>
                <w:sz w:val="28"/>
                <w:shd w:val="clear" w:color="000000"/>
              </w:rPr>
              <w:t>구분</w:t>
            </w:r>
          </w:p>
        </w:tc>
        <w:tc>
          <w:tcPr>
            <w:tcW w:w="7785" w:type="dxa"/>
            <w:gridSpan w:val="2"/>
            <w:tcBorders>
              <w:top w:val="single" w:color="000000" w:sz="9"/>
              <w:left w:val="single" w:color="000000" w:sz="3"/>
              <w:bottom w:val="double" w:color="000000" w:sz="4"/>
              <w:right w:val="none" w:color="000000" w:sz="3"/>
            </w:tcBorders>
            <w:shd w:val="clear" w:fill="e0e5fa"/>
            <w:vAlign w:val="center"/>
          </w:tcPr>
          <w:p>
            <w:pPr>
              <w:pStyle w:val="0"/>
              <w:widowControl w:val="off"/>
              <w:wordWrap w:val="1"/>
              <w:jc w:val="center"/>
            </w:pPr>
            <w:r>
              <w:rPr>
                <w:rFonts w:ascii="HCI Poppy" w:eastAsia="휴먼명조"/>
                <w:w w:val="90"/>
                <w:sz w:val="28"/>
                <w:shd w:val="clear" w:color="000000"/>
              </w:rPr>
              <w:t>적 용 대 상</w:t>
            </w:r>
          </w:p>
        </w:tc>
      </w:tr>
      <w:tr>
        <w:trPr>
          <w:trHeight w:val="1664"/>
        </w:trPr>
        <w:tc>
          <w:tcPr>
            <w:tcW w:w="1420" w:type="dxa"/>
            <w:tcBorders>
              <w:top w:val="double" w:color="000000" w:sz="4"/>
              <w:left w:val="none" w:color="000000" w:sz="3"/>
              <w:bottom w:val="single" w:color="000000" w:sz="5"/>
              <w:right w:val="single" w:color="000000" w:sz="3"/>
            </w:tcBorders>
            <w:vAlign w:val="center"/>
          </w:tcPr>
          <w:p>
            <w:pPr>
              <w:pStyle w:val="0"/>
              <w:widowControl w:val="off"/>
              <w:wordWrap w:val="1"/>
              <w:spacing w:before="40" w:after="40"/>
              <w:jc w:val="center"/>
            </w:pPr>
            <w:r>
              <w:rPr>
                <w:rFonts w:ascii="한양신명조" w:eastAsia="휴먼명조"/>
                <w:w w:val="90"/>
                <w:sz w:val="26"/>
                <w:shd w:val="clear" w:color="000000"/>
              </w:rPr>
              <w:t>Ⅰ유형</w:t>
            </w:r>
          </w:p>
        </w:tc>
        <w:tc>
          <w:tcPr>
            <w:tcW w:w="2166" w:type="dxa"/>
            <w:tcBorders>
              <w:top w:val="double" w:color="000000" w:sz="4"/>
              <w:left w:val="single" w:color="000000" w:sz="3"/>
              <w:bottom w:val="single" w:color="000000" w:sz="5"/>
              <w:right w:val="single" w:color="000000" w:sz="3"/>
            </w:tcBorders>
            <w:vAlign w:val="center"/>
          </w:tcPr>
          <w:p>
            <w:pPr>
              <w:pStyle w:val="0"/>
              <w:widowControl w:val="off"/>
              <w:wordWrap w:val="1"/>
              <w:spacing w:before="100" w:after="40" w:line="312"/>
              <w:ind w:left="200"/>
              <w:jc w:val="center"/>
            </w:pPr>
            <w:r>
              <w:rPr>
                <w:rFonts w:eastAsia="휴먼명조"/>
                <w:w w:val="90"/>
                <w:sz w:val="26"/>
                <w:shd w:val="clear" w:color="000000"/>
              </w:rPr>
              <w:t>고난이도</w:t>
            </w:r>
          </w:p>
          <w:p>
            <w:pPr>
              <w:pStyle w:val="0"/>
              <w:widowControl w:val="off"/>
              <w:wordWrap w:val="1"/>
              <w:spacing w:before="100" w:after="40" w:line="312"/>
              <w:ind w:left="200"/>
              <w:jc w:val="center"/>
            </w:pPr>
            <w:r>
              <w:rPr>
                <w:rFonts w:ascii="HCI Poppy" w:eastAsia="휴먼명조"/>
                <w:w w:val="90"/>
                <w:sz w:val="26"/>
                <w:shd w:val="clear" w:color="000000"/>
              </w:rPr>
              <w:t xml:space="preserve"> 공종</w:t>
            </w:r>
          </w:p>
        </w:tc>
        <w:tc>
          <w:tcPr>
            <w:tcW w:w="5619" w:type="dxa"/>
            <w:tcBorders>
              <w:top w:val="double" w:color="000000" w:sz="4"/>
              <w:left w:val="single" w:color="000000" w:sz="3"/>
              <w:bottom w:val="single" w:color="000000" w:sz="5"/>
              <w:right w:val="none" w:color="000000" w:sz="3"/>
            </w:tcBorders>
            <w:vAlign w:val="center"/>
          </w:tcPr>
          <w:p>
            <w:pPr>
              <w:pStyle w:val="0"/>
              <w:widowControl w:val="off"/>
              <w:spacing w:before="100" w:after="40" w:line="288"/>
              <w:ind w:left="200"/>
            </w:pPr>
            <w:r>
              <w:rPr>
                <w:rFonts w:ascii="HCI Poppy" w:eastAsia="휴먼명조"/>
                <w:spacing w:val="-1"/>
                <w:w w:val="90"/>
                <w:sz w:val="26"/>
                <w:shd w:val="clear" w:color="000000"/>
              </w:rPr>
              <w:t>1)교량  2</w:t>
            </w:r>
            <w:r>
              <w:rPr>
                <w:rFonts w:ascii="HCI Poppy" w:eastAsia="휴먼명조"/>
                <w:w w:val="90"/>
                <w:sz w:val="26"/>
                <w:shd w:val="clear" w:color="000000"/>
              </w:rPr>
              <w:t xml:space="preserve">)공항  3)댐 축조  4)에너지 저장시설  5)간척공사  6)준설  7)항만  8)철도  9)지하철  </w:t>
            </w:r>
            <w:r>
              <w:rPr>
                <w:rFonts w:ascii="HCI Poppy" w:eastAsia="휴먼명조"/>
                <w:spacing w:val="-6"/>
                <w:w w:val="90"/>
                <w:sz w:val="26"/>
                <w:shd w:val="clear" w:color="000000"/>
              </w:rPr>
              <w:t>10)터널공사  11)발전소  12)쓰레기소각로  13)폐수</w:t>
            </w:r>
            <w:r>
              <w:rPr>
                <w:rFonts w:ascii="HCI Poppy" w:eastAsia="휴먼명조"/>
                <w:w w:val="90"/>
                <w:sz w:val="26"/>
                <w:shd w:val="clear" w:color="000000"/>
              </w:rPr>
              <w:t>처리장  14)하수종말처리장  15)관람</w:t>
            </w:r>
            <w:r>
              <w:rPr>
                <w:rFonts w:ascii="한양신명조" w:eastAsia="휴먼명조"/>
                <w:w w:val="90"/>
                <w:sz w:val="26"/>
                <w:shd w:val="clear" w:color="000000"/>
              </w:rPr>
              <w:t>․집회시설</w:t>
            </w:r>
            <w:r>
              <w:rPr>
                <w:rFonts w:ascii="HCI Poppy" w:eastAsia="휴먼명조"/>
                <w:w w:val="90"/>
                <w:sz w:val="26"/>
                <w:shd w:val="clear" w:color="000000"/>
              </w:rPr>
              <w:t xml:space="preserve"> 16)전시시설  17)송전공사  18)변전공사</w:t>
            </w:r>
          </w:p>
        </w:tc>
      </w:tr>
      <w:tr>
        <w:trPr>
          <w:trHeight w:val="416"/>
        </w:trPr>
        <w:tc>
          <w:tcPr>
            <w:tcW w:w="1420" w:type="dxa"/>
            <w:tcBorders>
              <w:top w:val="single" w:color="000000" w:sz="5"/>
              <w:left w:val="none" w:color="000000" w:sz="3"/>
              <w:bottom w:val="single" w:color="000000" w:sz="5"/>
              <w:right w:val="single" w:color="000000" w:sz="3"/>
            </w:tcBorders>
            <w:vAlign w:val="center"/>
          </w:tcPr>
          <w:p>
            <w:pPr>
              <w:pStyle w:val="0"/>
              <w:widowControl w:val="off"/>
              <w:wordWrap w:val="1"/>
              <w:spacing w:before="40" w:after="40"/>
              <w:jc w:val="center"/>
            </w:pPr>
            <w:r>
              <w:rPr>
                <w:rFonts w:ascii="한양신명조" w:eastAsia="휴먼명조"/>
                <w:w w:val="90"/>
                <w:sz w:val="26"/>
                <w:shd w:val="clear" w:color="000000"/>
              </w:rPr>
              <w:t>Ⅱ유형</w:t>
            </w:r>
          </w:p>
        </w:tc>
        <w:tc>
          <w:tcPr>
            <w:tcW w:w="2166" w:type="dxa"/>
            <w:tcBorders>
              <w:top w:val="single" w:color="000000" w:sz="5"/>
              <w:left w:val="single" w:color="000000" w:sz="3"/>
              <w:bottom w:val="single" w:color="000000" w:sz="5"/>
              <w:right w:val="single" w:color="000000" w:sz="3"/>
            </w:tcBorders>
            <w:vAlign w:val="center"/>
          </w:tcPr>
          <w:p>
            <w:pPr>
              <w:pStyle w:val="0"/>
              <w:widowControl w:val="off"/>
              <w:wordWrap w:val="1"/>
              <w:spacing w:before="100" w:after="40" w:line="312"/>
              <w:ind w:left="200"/>
              <w:jc w:val="center"/>
            </w:pPr>
            <w:r>
              <w:rPr>
                <w:rFonts w:eastAsia="휴먼명조"/>
                <w:w w:val="90"/>
                <w:sz w:val="26"/>
                <w:shd w:val="clear" w:color="000000"/>
              </w:rPr>
              <w:t>일반공종</w:t>
            </w:r>
          </w:p>
        </w:tc>
        <w:tc>
          <w:tcPr>
            <w:tcW w:w="5619" w:type="dxa"/>
            <w:tcBorders>
              <w:top w:val="single" w:color="000000" w:sz="5"/>
              <w:left w:val="single" w:color="000000" w:sz="3"/>
              <w:bottom w:val="single" w:color="000000" w:sz="5"/>
              <w:right w:val="none" w:color="000000" w:sz="3"/>
            </w:tcBorders>
            <w:vAlign w:val="center"/>
          </w:tcPr>
          <w:p>
            <w:pPr>
              <w:pStyle w:val="0"/>
              <w:widowControl w:val="off"/>
              <w:wordWrap w:val="1"/>
              <w:spacing w:before="100" w:after="40" w:line="312"/>
              <w:ind w:left="200"/>
              <w:jc w:val="center"/>
            </w:pPr>
            <w:r>
              <w:rPr>
                <w:rFonts w:ascii="HCI Poppy" w:eastAsia="휴먼명조"/>
                <w:spacing w:val="-1"/>
                <w:w w:val="90"/>
                <w:sz w:val="26"/>
                <w:shd w:val="clear" w:color="000000"/>
              </w:rPr>
              <w:t>시공실적으로 입찰참가자격을 제한한 입찰</w:t>
            </w:r>
          </w:p>
        </w:tc>
      </w:tr>
      <w:tr>
        <w:trPr>
          <w:trHeight w:val="416"/>
        </w:trPr>
        <w:tc>
          <w:tcPr>
            <w:tcW w:w="1420" w:type="dxa"/>
            <w:tcBorders>
              <w:top w:val="single" w:color="000000" w:sz="5"/>
              <w:left w:val="none" w:color="000000" w:sz="3"/>
              <w:bottom w:val="single" w:color="000000" w:sz="9"/>
              <w:right w:val="single" w:color="000000" w:sz="3"/>
            </w:tcBorders>
            <w:vAlign w:val="center"/>
          </w:tcPr>
          <w:p>
            <w:pPr>
              <w:pStyle w:val="0"/>
              <w:widowControl w:val="off"/>
              <w:wordWrap w:val="1"/>
              <w:spacing w:before="40" w:after="40"/>
              <w:jc w:val="center"/>
            </w:pPr>
            <w:r>
              <w:rPr>
                <w:rFonts w:ascii="한양신명조" w:eastAsia="휴먼명조"/>
                <w:w w:val="90"/>
                <w:sz w:val="26"/>
                <w:shd w:val="clear" w:color="000000"/>
              </w:rPr>
              <w:t>Ⅲ유형</w:t>
            </w:r>
          </w:p>
        </w:tc>
        <w:tc>
          <w:tcPr>
            <w:tcW w:w="2166" w:type="dxa"/>
            <w:tcBorders>
              <w:top w:val="single" w:color="000000" w:sz="5"/>
              <w:left w:val="single" w:color="000000" w:sz="3"/>
              <w:bottom w:val="single" w:color="000000" w:sz="9"/>
              <w:right w:val="single" w:color="000000" w:sz="3"/>
            </w:tcBorders>
            <w:vAlign w:val="center"/>
          </w:tcPr>
          <w:p>
            <w:pPr>
              <w:pStyle w:val="0"/>
              <w:widowControl w:val="off"/>
              <w:wordWrap w:val="1"/>
              <w:spacing w:before="100" w:after="40" w:line="312"/>
              <w:ind w:left="200"/>
              <w:jc w:val="center"/>
            </w:pPr>
            <w:r>
              <w:rPr>
                <w:rFonts w:eastAsia="휴먼명조"/>
                <w:spacing w:val="-1"/>
                <w:w w:val="90"/>
                <w:sz w:val="26"/>
                <w:shd w:val="clear" w:color="000000"/>
              </w:rPr>
              <w:t>일반공종</w:t>
            </w:r>
          </w:p>
        </w:tc>
        <w:tc>
          <w:tcPr>
            <w:tcW w:w="5619" w:type="dxa"/>
            <w:tcBorders>
              <w:top w:val="single" w:color="000000" w:sz="5"/>
              <w:left w:val="single" w:color="000000" w:sz="3"/>
              <w:bottom w:val="single" w:color="000000" w:sz="9"/>
              <w:right w:val="none" w:color="000000" w:sz="3"/>
            </w:tcBorders>
            <w:vAlign w:val="center"/>
          </w:tcPr>
          <w:p>
            <w:pPr>
              <w:pStyle w:val="0"/>
              <w:widowControl w:val="off"/>
              <w:wordWrap w:val="1"/>
              <w:spacing w:before="100" w:after="40" w:line="312"/>
              <w:ind w:left="200"/>
              <w:jc w:val="center"/>
            </w:pPr>
            <w:r>
              <w:rPr>
                <w:rFonts w:ascii="한양신명조"/>
                <w:spacing w:val="-1"/>
                <w:w w:val="90"/>
                <w:sz w:val="26"/>
                <w:shd w:val="clear" w:color="000000"/>
              </w:rPr>
              <w:t>Ⅰ</w:t>
            </w:r>
            <w:r>
              <w:rPr>
                <w:rFonts w:ascii="HCI Poppy"/>
                <w:spacing w:val="-1"/>
                <w:w w:val="90"/>
                <w:sz w:val="26"/>
                <w:shd w:val="clear" w:color="000000"/>
              </w:rPr>
              <w:t xml:space="preserve">, </w:t>
            </w:r>
            <w:r>
              <w:rPr>
                <w:rFonts w:ascii="한양신명조"/>
                <w:spacing w:val="-1"/>
                <w:w w:val="90"/>
                <w:sz w:val="26"/>
                <w:shd w:val="clear" w:color="000000"/>
              </w:rPr>
              <w:t>Ⅱ</w:t>
            </w:r>
            <w:r>
              <w:rPr>
                <w:rFonts w:ascii="HCI Poppy" w:eastAsia="휴먼명조"/>
                <w:spacing w:val="-1"/>
                <w:w w:val="90"/>
                <w:sz w:val="26"/>
                <w:shd w:val="clear" w:color="000000"/>
              </w:rPr>
              <w:t xml:space="preserve"> 유형을 제외한 입찰</w:t>
            </w:r>
          </w:p>
        </w:tc>
      </w:tr>
    </w:tbl>
    <w:p>
      <w:pPr>
        <w:pStyle w:val="0"/>
        <w:widowControl w:val="off"/>
        <w:spacing w:line="331" w:lineRule="auto"/>
        <w:ind w:left="1044" w:hanging="544"/>
      </w:pPr>
      <w:r>
        <w:rPr>
          <w:rFonts w:ascii="한양중고딕"/>
          <w:sz w:val="24"/>
          <w:shd w:val="clear" w:color="000000"/>
        </w:rPr>
        <w:t xml:space="preserve">    </w:t>
      </w:r>
      <w:r>
        <w:rPr>
          <w:rFonts w:ascii="한양중고딕"/>
          <w:sz w:val="24"/>
          <w:shd w:val="clear" w:color="000000"/>
        </w:rPr>
        <w:t>※</w:t>
      </w:r>
      <w:r>
        <w:rPr>
          <w:rFonts w:ascii="한양중고딕" w:eastAsia="한양중고딕"/>
          <w:sz w:val="24"/>
          <w:shd w:val="clear" w:color="000000"/>
        </w:rPr>
        <w:t xml:space="preserve"> 분류기준 : 고난이도 공종, 일반공종 및 실적제한 여부에 따라 구분</w:t>
      </w:r>
    </w:p>
    <w:p>
      <w:pPr>
        <w:pStyle w:val="0"/>
        <w:widowControl w:val="off"/>
        <w:spacing w:line="331" w:lineRule="auto"/>
        <w:ind w:left="1044" w:hanging="544"/>
        <w:rPr>
          <w:color w:val="000000"/>
          <w:spacing w:val="-1"/>
          <w:sz w:val="6"/>
          <w:shd w:val="clear" w:color="000000"/>
        </w:rPr>
      </w:pPr>
    </w:p>
    <w:p>
      <w:pPr>
        <w:pStyle w:val="0"/>
        <w:widowControl w:val="off"/>
        <w:spacing w:line="331" w:lineRule="auto"/>
        <w:ind w:left="1296" w:hanging="1296"/>
      </w:pPr>
      <w:r>
        <w:rPr>
          <w:spacing w:val="-7"/>
          <w:sz w:val="28"/>
          <w:shd w:val="clear" w:color="000000"/>
        </w:rPr>
        <w:t xml:space="preserve">      나) 위 유형에 따라 계약담당자는 공사유형을 입찰공고에 명시해야 한다.</w:t>
      </w:r>
    </w:p>
    <w:p>
      <w:pPr>
        <w:pStyle w:val="0"/>
        <w:widowControl w:val="off"/>
        <w:spacing w:line="331" w:lineRule="auto"/>
        <w:ind w:left="1297" w:hanging="1297"/>
      </w:pPr>
      <w:r>
        <w:rPr>
          <w:spacing w:val="-7"/>
          <w:sz w:val="28"/>
          <w:shd w:val="clear" w:color="000000"/>
        </w:rPr>
        <w:t xml:space="preserve">      다) 또한, 계약담당자는 </w:t>
      </w:r>
      <w:r>
        <w:rPr>
          <w:spacing w:val="-7"/>
          <w:sz w:val="28"/>
          <w:shd w:val="clear" w:color="000000"/>
        </w:rPr>
        <w:t>Ⅰ유형과</w:t>
      </w:r>
      <w:r>
        <w:rPr>
          <w:spacing w:val="-7"/>
          <w:sz w:val="28"/>
          <w:shd w:val="clear" w:color="000000"/>
        </w:rPr>
        <w:t xml:space="preserve"> </w:t>
      </w:r>
      <w:r>
        <w:rPr>
          <w:spacing w:val="-7"/>
          <w:sz w:val="28"/>
          <w:shd w:val="clear" w:color="000000"/>
        </w:rPr>
        <w:t>Ⅱ유형의</w:t>
      </w:r>
      <w:r>
        <w:rPr>
          <w:spacing w:val="-7"/>
          <w:sz w:val="28"/>
          <w:shd w:val="clear" w:color="000000"/>
        </w:rPr>
        <w:t xml:space="preserve"> 실적 인정범위, 인정규모, 평가기준 규모 등을 입찰공고에 구체적으로 명시해야 한다.</w:t>
      </w:r>
    </w:p>
    <w:p>
      <w:pPr>
        <w:pStyle w:val="0"/>
        <w:widowControl w:val="off"/>
        <w:spacing w:line="360" w:lineRule="auto"/>
      </w:pPr>
      <w:r>
        <w:rPr>
          <w:spacing w:val="-7"/>
          <w:sz w:val="28"/>
          <w:shd w:val="clear" w:color="000000"/>
        </w:rPr>
        <w:t xml:space="preserve">    2) 유형별 평가기준</w:t>
      </w:r>
    </w:p>
    <w:p>
      <w:pPr>
        <w:pStyle w:val="0"/>
        <w:widowControl w:val="off"/>
        <w:spacing w:line="360" w:lineRule="auto"/>
      </w:pPr>
      <w:r>
        <w:rPr>
          <w:sz w:val="28"/>
          <w:shd w:val="clear" w:color="000000"/>
        </w:rPr>
        <w:t xml:space="preserve">     가) </w:t>
      </w:r>
      <w:r>
        <w:rPr>
          <w:sz w:val="28"/>
          <w:shd w:val="clear" w:color="000000"/>
        </w:rPr>
        <w:t>Ⅰ유형</w:t>
      </w:r>
      <w:r>
        <w:rPr>
          <w:sz w:val="28"/>
          <w:shd w:val="clear" w:color="000000"/>
        </w:rPr>
        <w:t xml:space="preserve"> 경우</w:t>
      </w:r>
    </w:p>
    <w:tbl>
      <w:tblPr>
        <w:tblOverlap w:val="never"/>
        <w:tblW w:w="960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959"/>
        <w:gridCol w:w="1676"/>
        <w:gridCol w:w="827"/>
        <w:gridCol w:w="1336"/>
        <w:gridCol w:w="1449"/>
        <w:gridCol w:w="1449"/>
        <w:gridCol w:w="911"/>
      </w:tblGrid>
      <w:tr>
        <w:trPr>
          <w:trHeight w:val="373"/>
        </w:trPr>
        <w:tc>
          <w:tcPr>
            <w:tcW w:w="1959" w:type="dxa"/>
            <w:vMerge w:val="restart"/>
            <w:tcBorders>
              <w:top w:val="single" w:color="000000" w:sz="9"/>
              <w:left w:val="none" w:color="000000" w:sz="3"/>
              <w:bottom w:val="double" w:color="000000" w:sz="4"/>
              <w:right w:val="single" w:color="000000" w:sz="3"/>
            </w:tcBorders>
            <w:shd w:val="clear" w:fill="e0e5fa"/>
            <w:vAlign w:val="center"/>
          </w:tcPr>
          <w:p>
            <w:pPr>
              <w:pStyle w:val="0"/>
              <w:widowControl w:val="off"/>
              <w:wordWrap w:val="1"/>
              <w:jc w:val="center"/>
            </w:pPr>
            <w:r>
              <w:rPr>
                <w:rFonts w:eastAsia="휴먼명조"/>
                <w:w w:val="90"/>
                <w:sz w:val="28"/>
                <w:shd w:val="clear" w:color="000000"/>
              </w:rPr>
              <w:t>구분</w:t>
            </w:r>
          </w:p>
        </w:tc>
        <w:tc>
          <w:tcPr>
            <w:tcW w:w="1676" w:type="dxa"/>
            <w:vMerge w:val="restart"/>
            <w:tcBorders>
              <w:top w:val="single" w:color="000000" w:sz="9"/>
              <w:left w:val="single" w:color="000000" w:sz="3"/>
              <w:bottom w:val="double" w:color="000000" w:sz="4"/>
              <w:right w:val="single" w:color="000000" w:sz="3"/>
            </w:tcBorders>
            <w:shd w:val="clear" w:fill="e0e5fa"/>
            <w:vAlign w:val="center"/>
          </w:tcPr>
          <w:p>
            <w:pPr>
              <w:pStyle w:val="0"/>
              <w:widowControl w:val="off"/>
              <w:wordWrap w:val="1"/>
              <w:jc w:val="center"/>
            </w:pPr>
            <w:r>
              <w:rPr>
                <w:rFonts w:eastAsia="휴먼명조"/>
                <w:w w:val="90"/>
                <w:sz w:val="26"/>
                <w:shd w:val="clear" w:color="000000"/>
              </w:rPr>
              <w:t>평가요소</w:t>
            </w:r>
          </w:p>
        </w:tc>
        <w:tc>
          <w:tcPr>
            <w:tcW w:w="827" w:type="dxa"/>
            <w:vMerge w:val="restart"/>
            <w:tcBorders>
              <w:top w:val="single" w:color="000000" w:sz="9"/>
              <w:left w:val="single" w:color="000000" w:sz="3"/>
              <w:bottom w:val="double" w:color="000000" w:sz="4"/>
              <w:right w:val="single" w:color="000000" w:sz="3"/>
            </w:tcBorders>
            <w:shd w:val="clear" w:fill="e0e5fa"/>
            <w:vAlign w:val="center"/>
          </w:tcPr>
          <w:p>
            <w:pPr>
              <w:pStyle w:val="0"/>
              <w:widowControl w:val="off"/>
              <w:wordWrap w:val="1"/>
              <w:jc w:val="center"/>
            </w:pPr>
            <w:r>
              <w:rPr>
                <w:rFonts w:eastAsia="휴먼명조"/>
                <w:w w:val="90"/>
                <w:sz w:val="26"/>
                <w:shd w:val="clear" w:color="000000"/>
              </w:rPr>
              <w:t>배점</w:t>
            </w:r>
          </w:p>
        </w:tc>
        <w:tc>
          <w:tcPr>
            <w:tcW w:w="4234" w:type="dxa"/>
            <w:gridSpan w:val="3"/>
            <w:tcBorders>
              <w:top w:val="single" w:color="000000" w:sz="9"/>
              <w:left w:val="single" w:color="000000" w:sz="3"/>
              <w:bottom w:val="double" w:color="000000" w:sz="4"/>
              <w:right w:val="single" w:color="000000" w:sz="3"/>
            </w:tcBorders>
            <w:shd w:val="clear" w:fill="e0e5fa"/>
            <w:vAlign w:val="center"/>
          </w:tcPr>
          <w:p>
            <w:pPr>
              <w:pStyle w:val="0"/>
              <w:widowControl w:val="off"/>
              <w:wordWrap w:val="1"/>
              <w:ind w:firstLine="200"/>
              <w:jc w:val="center"/>
            </w:pPr>
            <w:r>
              <w:rPr>
                <w:rFonts w:eastAsia="휴먼명조"/>
                <w:w w:val="90"/>
                <w:sz w:val="26"/>
                <w:shd w:val="clear" w:color="000000"/>
              </w:rPr>
              <w:t>동일공사</w:t>
            </w:r>
          </w:p>
        </w:tc>
        <w:tc>
          <w:tcPr>
            <w:tcW w:w="911" w:type="dxa"/>
            <w:vMerge w:val="restart"/>
            <w:tcBorders>
              <w:top w:val="single" w:color="000000" w:sz="9"/>
              <w:left w:val="single" w:color="000000" w:sz="3"/>
              <w:bottom w:val="double" w:color="000000" w:sz="4"/>
              <w:right w:val="none" w:color="000000" w:sz="3"/>
            </w:tcBorders>
            <w:shd w:val="clear" w:fill="e0e5fa"/>
            <w:vAlign w:val="center"/>
          </w:tcPr>
          <w:p>
            <w:pPr>
              <w:pStyle w:val="0"/>
              <w:widowControl w:val="off"/>
              <w:wordWrap w:val="1"/>
              <w:jc w:val="center"/>
            </w:pPr>
            <w:r>
              <w:rPr>
                <w:rFonts w:eastAsia="휴먼명조"/>
                <w:w w:val="90"/>
                <w:sz w:val="28"/>
                <w:shd w:val="clear" w:color="000000"/>
              </w:rPr>
              <w:t>평점</w:t>
            </w:r>
          </w:p>
        </w:tc>
      </w:tr>
      <w:tr>
        <w:trPr>
          <w:trHeight w:val="550"/>
        </w:trPr>
        <w:tc>
          <w:tcPr>
            <w:tcW w:w="1959" w:type="dxa"/>
            <w:vMerge/>
            <w:tcBorders>
              <w:top w:val="single" w:color="000000" w:sz="9"/>
              <w:left w:val="none" w:color="000000" w:sz="3"/>
              <w:bottom w:val="double" w:color="000000" w:sz="4"/>
              <w:right w:val="single" w:color="000000" w:sz="3"/>
            </w:tcBorders>
          </w:tcPr>
          <w:p/>
        </w:tc>
        <w:tc>
          <w:tcPr>
            <w:tcW w:w="1676" w:type="dxa"/>
            <w:vMerge/>
            <w:tcBorders>
              <w:top w:val="single" w:color="000000" w:sz="9"/>
              <w:left w:val="single" w:color="000000" w:sz="3"/>
              <w:bottom w:val="double" w:color="000000" w:sz="4"/>
              <w:right w:val="single" w:color="000000" w:sz="3"/>
            </w:tcBorders>
          </w:tcPr>
          <w:p/>
        </w:tc>
        <w:tc>
          <w:tcPr>
            <w:tcW w:w="827" w:type="dxa"/>
            <w:vMerge/>
            <w:tcBorders>
              <w:top w:val="single" w:color="000000" w:sz="9"/>
              <w:left w:val="single" w:color="000000" w:sz="3"/>
              <w:bottom w:val="double" w:color="000000" w:sz="4"/>
              <w:right w:val="single" w:color="000000" w:sz="3"/>
            </w:tcBorders>
          </w:tcPr>
          <w:p/>
        </w:tc>
        <w:tc>
          <w:tcPr>
            <w:tcW w:w="1336" w:type="dxa"/>
            <w:tcBorders>
              <w:top w:val="double" w:color="000000" w:sz="4"/>
              <w:left w:val="single" w:color="000000" w:sz="3"/>
              <w:bottom w:val="double" w:color="000000" w:sz="4"/>
              <w:right w:val="single" w:color="000000" w:sz="3"/>
            </w:tcBorders>
            <w:shd w:val="clear" w:fill="e0e5fa"/>
            <w:vAlign w:val="center"/>
          </w:tcPr>
          <w:p>
            <w:pPr>
              <w:pStyle w:val="0"/>
              <w:widowControl w:val="off"/>
              <w:wordWrap w:val="1"/>
              <w:spacing w:line="216" w:lineRule="auto"/>
              <w:ind w:firstLine="200"/>
              <w:jc w:val="center"/>
            </w:pPr>
            <w:r>
              <w:rPr>
                <w:rFonts w:ascii="HCI Poppy" w:eastAsia="휴먼명조"/>
                <w:w w:val="90"/>
                <w:sz w:val="26"/>
                <w:shd w:val="clear" w:color="000000"/>
              </w:rPr>
              <w:t>1000억 이상</w:t>
            </w:r>
          </w:p>
        </w:tc>
        <w:tc>
          <w:tcPr>
            <w:tcW w:w="1449" w:type="dxa"/>
            <w:tcBorders>
              <w:top w:val="double" w:color="000000" w:sz="4"/>
              <w:left w:val="single" w:color="000000" w:sz="3"/>
              <w:bottom w:val="double" w:color="000000" w:sz="4"/>
              <w:right w:val="single" w:color="000000" w:sz="3"/>
            </w:tcBorders>
            <w:shd w:val="clear" w:fill="e0e5fa"/>
            <w:vAlign w:val="center"/>
          </w:tcPr>
          <w:p>
            <w:pPr>
              <w:pStyle w:val="0"/>
              <w:widowControl w:val="off"/>
              <w:wordWrap w:val="1"/>
              <w:spacing w:line="216" w:lineRule="auto"/>
              <w:jc w:val="center"/>
            </w:pPr>
            <w:r>
              <w:rPr>
                <w:rFonts w:ascii="HCI Poppy" w:eastAsia="휴먼명조"/>
                <w:w w:val="90"/>
                <w:sz w:val="26"/>
                <w:shd w:val="clear" w:color="000000"/>
              </w:rPr>
              <w:t>1000억미만</w:t>
            </w:r>
          </w:p>
          <w:p>
            <w:pPr>
              <w:pStyle w:val="0"/>
              <w:widowControl w:val="off"/>
              <w:wordWrap w:val="1"/>
              <w:spacing w:line="216" w:lineRule="auto"/>
              <w:jc w:val="center"/>
            </w:pPr>
            <w:r>
              <w:rPr>
                <w:rFonts w:ascii="HCI Poppy" w:eastAsia="휴먼명조"/>
                <w:w w:val="90"/>
                <w:sz w:val="26"/>
                <w:shd w:val="clear" w:color="000000"/>
              </w:rPr>
              <w:t>~500억이상</w:t>
            </w:r>
          </w:p>
        </w:tc>
        <w:tc>
          <w:tcPr>
            <w:tcW w:w="1449" w:type="dxa"/>
            <w:tcBorders>
              <w:top w:val="double" w:color="000000" w:sz="4"/>
              <w:left w:val="single" w:color="000000" w:sz="3"/>
              <w:bottom w:val="double" w:color="000000" w:sz="4"/>
              <w:right w:val="single" w:color="000000" w:sz="3"/>
            </w:tcBorders>
            <w:shd w:val="clear" w:fill="e0e5fa"/>
            <w:vAlign w:val="center"/>
          </w:tcPr>
          <w:p>
            <w:pPr>
              <w:pStyle w:val="0"/>
              <w:widowControl w:val="off"/>
              <w:wordWrap w:val="1"/>
              <w:spacing w:line="216" w:lineRule="auto"/>
              <w:jc w:val="center"/>
            </w:pPr>
            <w:r>
              <w:rPr>
                <w:rFonts w:ascii="HCI Poppy" w:eastAsia="휴먼명조"/>
                <w:w w:val="90"/>
                <w:sz w:val="26"/>
                <w:shd w:val="clear" w:color="000000"/>
              </w:rPr>
              <w:t>500억미만</w:t>
            </w:r>
          </w:p>
          <w:p>
            <w:pPr>
              <w:pStyle w:val="0"/>
              <w:widowControl w:val="off"/>
              <w:wordWrap w:val="1"/>
              <w:spacing w:line="216" w:lineRule="auto"/>
              <w:jc w:val="center"/>
            </w:pPr>
            <w:r>
              <w:rPr>
                <w:rFonts w:ascii="HCI Poppy" w:eastAsia="휴먼명조"/>
                <w:w w:val="90"/>
                <w:sz w:val="26"/>
                <w:shd w:val="clear" w:color="000000"/>
              </w:rPr>
              <w:t>~300억이상</w:t>
            </w:r>
          </w:p>
        </w:tc>
        <w:tc>
          <w:tcPr>
            <w:tcW w:w="911" w:type="dxa"/>
            <w:vMerge/>
            <w:tcBorders>
              <w:top w:val="single" w:color="000000" w:sz="9"/>
              <w:left w:val="single" w:color="000000" w:sz="3"/>
              <w:bottom w:val="double" w:color="000000" w:sz="4"/>
              <w:right w:val="none" w:color="000000" w:sz="3"/>
            </w:tcBorders>
          </w:tcPr>
          <w:p/>
        </w:tc>
      </w:tr>
      <w:tr>
        <w:trPr>
          <w:trHeight w:val="437"/>
        </w:trPr>
        <w:tc>
          <w:tcPr>
            <w:tcW w:w="1959" w:type="dxa"/>
            <w:vMerge w:val="restart"/>
            <w:tcBorders>
              <w:top w:val="double" w:color="000000" w:sz="4"/>
              <w:left w:val="none" w:color="000000" w:sz="3"/>
              <w:bottom w:val="single" w:color="000000" w:sz="5"/>
              <w:right w:val="single" w:color="000000" w:sz="3"/>
            </w:tcBorders>
            <w:vAlign w:val="center"/>
          </w:tcPr>
          <w:p>
            <w:pPr>
              <w:pStyle w:val="0"/>
              <w:widowControl w:val="off"/>
              <w:spacing w:before="40" w:after="40" w:line="288"/>
            </w:pPr>
            <w:r>
              <w:rPr>
                <w:rFonts w:ascii="HCI Poppy" w:eastAsia="휴먼명조"/>
                <w:spacing w:val="-10"/>
                <w:w w:val="90"/>
                <w:sz w:val="26"/>
                <w:shd w:val="clear" w:color="000000"/>
              </w:rPr>
              <w:t>최근 10년간 해당 공사와 동일한 종류의 공사실적</w:t>
            </w:r>
          </w:p>
        </w:tc>
        <w:tc>
          <w:tcPr>
            <w:tcW w:w="1676" w:type="dxa"/>
            <w:vMerge w:val="restart"/>
            <w:tcBorders>
              <w:top w:val="double" w:color="000000" w:sz="4"/>
              <w:left w:val="single" w:color="000000" w:sz="3"/>
              <w:bottom w:val="single" w:color="000000" w:sz="5"/>
              <w:right w:val="single" w:color="000000" w:sz="3"/>
            </w:tcBorders>
            <w:vAlign w:val="center"/>
          </w:tcPr>
          <w:p>
            <w:pPr>
              <w:pStyle w:val="0"/>
              <w:widowControl w:val="off"/>
              <w:spacing w:before="40" w:after="40" w:line="288"/>
            </w:pPr>
            <w:r>
              <w:rPr>
                <w:rFonts w:ascii="HCI Poppy" w:eastAsia="휴먼명조"/>
                <w:spacing w:val="-10"/>
                <w:w w:val="90"/>
                <w:sz w:val="26"/>
                <w:shd w:val="clear" w:color="000000"/>
              </w:rPr>
              <w:t>해당 공사의 평가기준 규모 또는 금액 대비</w:t>
            </w:r>
          </w:p>
        </w:tc>
        <w:tc>
          <w:tcPr>
            <w:tcW w:w="827" w:type="dxa"/>
            <w:vMerge w:val="restart"/>
            <w:tcBorders>
              <w:top w:val="double" w:color="000000" w:sz="4"/>
              <w:left w:val="single" w:color="000000" w:sz="3"/>
              <w:bottom w:val="single" w:color="000000" w:sz="5"/>
              <w:right w:val="single" w:color="000000" w:sz="3"/>
            </w:tcBorders>
            <w:vAlign w:val="center"/>
          </w:tcPr>
          <w:p>
            <w:pPr>
              <w:pStyle w:val="0"/>
              <w:widowControl w:val="off"/>
              <w:wordWrap w:val="1"/>
              <w:spacing w:before="40" w:after="40" w:line="288"/>
              <w:jc w:val="center"/>
            </w:pPr>
            <w:r>
              <w:rPr>
                <w:rFonts w:ascii="HCI Poppy"/>
                <w:w w:val="90"/>
                <w:sz w:val="26"/>
                <w:shd w:val="clear" w:color="000000"/>
              </w:rPr>
              <w:t>70</w:t>
            </w:r>
          </w:p>
        </w:tc>
        <w:tc>
          <w:tcPr>
            <w:tcW w:w="1336" w:type="dxa"/>
            <w:tcBorders>
              <w:top w:val="double" w:color="000000" w:sz="4"/>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200% 이상</w:t>
            </w:r>
          </w:p>
        </w:tc>
        <w:tc>
          <w:tcPr>
            <w:tcW w:w="1449" w:type="dxa"/>
            <w:tcBorders>
              <w:top w:val="double" w:color="000000" w:sz="4"/>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150% 이상</w:t>
            </w:r>
          </w:p>
        </w:tc>
        <w:tc>
          <w:tcPr>
            <w:tcW w:w="1449" w:type="dxa"/>
            <w:tcBorders>
              <w:top w:val="double" w:color="000000" w:sz="4"/>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120% 이상</w:t>
            </w:r>
          </w:p>
        </w:tc>
        <w:tc>
          <w:tcPr>
            <w:tcW w:w="911" w:type="dxa"/>
            <w:tcBorders>
              <w:top w:val="double" w:color="000000" w:sz="4"/>
              <w:left w:val="single" w:color="000000" w:sz="3"/>
              <w:bottom w:val="none" w:color="000000" w:sz="5"/>
              <w:right w:val="none" w:color="000000" w:sz="3"/>
            </w:tcBorders>
            <w:vAlign w:val="center"/>
          </w:tcPr>
          <w:p>
            <w:pPr>
              <w:pStyle w:val="0"/>
              <w:widowControl w:val="off"/>
              <w:wordWrap w:val="1"/>
              <w:spacing w:before="40" w:after="40" w:line="288"/>
              <w:jc w:val="center"/>
            </w:pPr>
            <w:r>
              <w:rPr>
                <w:rFonts w:ascii="HCI Poppy"/>
                <w:w w:val="90"/>
                <w:sz w:val="24"/>
                <w:shd w:val="clear" w:color="000000"/>
              </w:rPr>
              <w:t>70</w:t>
            </w:r>
          </w:p>
        </w:tc>
      </w:tr>
      <w:tr>
        <w:trPr>
          <w:trHeight w:val="437"/>
        </w:trPr>
        <w:tc>
          <w:tcPr>
            <w:tcW w:w="1959" w:type="dxa"/>
            <w:vMerge/>
            <w:tcBorders>
              <w:top w:val="double" w:color="000000" w:sz="4"/>
              <w:left w:val="none" w:color="000000" w:sz="3"/>
              <w:bottom w:val="single" w:color="000000" w:sz="5"/>
              <w:right w:val="single" w:color="000000" w:sz="3"/>
            </w:tcBorders>
          </w:tcPr>
          <w:p/>
        </w:tc>
        <w:tc>
          <w:tcPr>
            <w:tcW w:w="1676" w:type="dxa"/>
            <w:vMerge/>
            <w:tcBorders>
              <w:top w:val="double" w:color="000000" w:sz="4"/>
              <w:left w:val="single" w:color="000000" w:sz="3"/>
              <w:bottom w:val="single" w:color="000000" w:sz="5"/>
              <w:right w:val="single" w:color="000000" w:sz="3"/>
            </w:tcBorders>
          </w:tcPr>
          <w:p/>
        </w:tc>
        <w:tc>
          <w:tcPr>
            <w:tcW w:w="827" w:type="dxa"/>
            <w:vMerge/>
            <w:tcBorders>
              <w:top w:val="double" w:color="000000" w:sz="4"/>
              <w:left w:val="single" w:color="000000" w:sz="3"/>
              <w:bottom w:val="single" w:color="000000" w:sz="5"/>
              <w:right w:val="single" w:color="000000" w:sz="3"/>
            </w:tcBorders>
          </w:tcPr>
          <w:p/>
        </w:tc>
        <w:tc>
          <w:tcPr>
            <w:tcW w:w="1336"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165% 이상</w:t>
            </w:r>
          </w:p>
        </w:tc>
        <w:tc>
          <w:tcPr>
            <w:tcW w:w="1449"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110% 이상</w:t>
            </w:r>
          </w:p>
        </w:tc>
        <w:tc>
          <w:tcPr>
            <w:tcW w:w="1449"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90% 이상</w:t>
            </w:r>
          </w:p>
        </w:tc>
        <w:tc>
          <w:tcPr>
            <w:tcW w:w="911" w:type="dxa"/>
            <w:tcBorders>
              <w:top w:val="none" w:color="000000" w:sz="5"/>
              <w:left w:val="single" w:color="000000" w:sz="3"/>
              <w:bottom w:val="none" w:color="000000" w:sz="5"/>
              <w:right w:val="none" w:color="000000" w:sz="3"/>
            </w:tcBorders>
            <w:vAlign w:val="center"/>
          </w:tcPr>
          <w:p>
            <w:pPr>
              <w:pStyle w:val="0"/>
              <w:widowControl w:val="off"/>
              <w:wordWrap w:val="1"/>
              <w:spacing w:before="40" w:after="40" w:line="288"/>
              <w:jc w:val="center"/>
            </w:pPr>
            <w:r>
              <w:rPr>
                <w:rFonts w:ascii="HCI Poppy"/>
                <w:w w:val="90"/>
                <w:sz w:val="24"/>
                <w:shd w:val="clear" w:color="000000"/>
              </w:rPr>
              <w:t>65.8</w:t>
            </w:r>
          </w:p>
        </w:tc>
      </w:tr>
      <w:tr>
        <w:trPr>
          <w:trHeight w:val="437"/>
        </w:trPr>
        <w:tc>
          <w:tcPr>
            <w:tcW w:w="1959" w:type="dxa"/>
            <w:vMerge/>
            <w:tcBorders>
              <w:top w:val="double" w:color="000000" w:sz="4"/>
              <w:left w:val="none" w:color="000000" w:sz="3"/>
              <w:bottom w:val="single" w:color="000000" w:sz="5"/>
              <w:right w:val="single" w:color="000000" w:sz="3"/>
            </w:tcBorders>
          </w:tcPr>
          <w:p/>
        </w:tc>
        <w:tc>
          <w:tcPr>
            <w:tcW w:w="1676" w:type="dxa"/>
            <w:vMerge/>
            <w:tcBorders>
              <w:top w:val="double" w:color="000000" w:sz="4"/>
              <w:left w:val="single" w:color="000000" w:sz="3"/>
              <w:bottom w:val="single" w:color="000000" w:sz="5"/>
              <w:right w:val="single" w:color="000000" w:sz="3"/>
            </w:tcBorders>
          </w:tcPr>
          <w:p/>
        </w:tc>
        <w:tc>
          <w:tcPr>
            <w:tcW w:w="827" w:type="dxa"/>
            <w:vMerge/>
            <w:tcBorders>
              <w:top w:val="double" w:color="000000" w:sz="4"/>
              <w:left w:val="single" w:color="000000" w:sz="3"/>
              <w:bottom w:val="single" w:color="000000" w:sz="5"/>
              <w:right w:val="single" w:color="000000" w:sz="3"/>
            </w:tcBorders>
          </w:tcPr>
          <w:p/>
        </w:tc>
        <w:tc>
          <w:tcPr>
            <w:tcW w:w="1336"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110% 이상</w:t>
            </w:r>
          </w:p>
        </w:tc>
        <w:tc>
          <w:tcPr>
            <w:tcW w:w="1449"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75% 이상</w:t>
            </w:r>
          </w:p>
        </w:tc>
        <w:tc>
          <w:tcPr>
            <w:tcW w:w="1449"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60% 이상</w:t>
            </w:r>
          </w:p>
        </w:tc>
        <w:tc>
          <w:tcPr>
            <w:tcW w:w="911" w:type="dxa"/>
            <w:tcBorders>
              <w:top w:val="none" w:color="000000" w:sz="5"/>
              <w:left w:val="single" w:color="000000" w:sz="3"/>
              <w:bottom w:val="none" w:color="000000" w:sz="5"/>
              <w:right w:val="none" w:color="000000" w:sz="3"/>
            </w:tcBorders>
            <w:vAlign w:val="center"/>
          </w:tcPr>
          <w:p>
            <w:pPr>
              <w:pStyle w:val="0"/>
              <w:widowControl w:val="off"/>
              <w:wordWrap w:val="1"/>
              <w:spacing w:before="40" w:after="40" w:line="288"/>
              <w:jc w:val="center"/>
            </w:pPr>
            <w:r>
              <w:rPr>
                <w:rFonts w:ascii="HCI Poppy"/>
                <w:w w:val="90"/>
                <w:sz w:val="24"/>
                <w:shd w:val="clear" w:color="000000"/>
              </w:rPr>
              <w:t>61.6</w:t>
            </w:r>
          </w:p>
        </w:tc>
      </w:tr>
      <w:tr>
        <w:trPr>
          <w:trHeight w:val="393"/>
        </w:trPr>
        <w:tc>
          <w:tcPr>
            <w:tcW w:w="1959" w:type="dxa"/>
            <w:vMerge/>
            <w:tcBorders>
              <w:top w:val="double" w:color="000000" w:sz="4"/>
              <w:left w:val="none" w:color="000000" w:sz="3"/>
              <w:bottom w:val="single" w:color="000000" w:sz="5"/>
              <w:right w:val="single" w:color="000000" w:sz="3"/>
            </w:tcBorders>
          </w:tcPr>
          <w:p/>
        </w:tc>
        <w:tc>
          <w:tcPr>
            <w:tcW w:w="1676" w:type="dxa"/>
            <w:vMerge/>
            <w:tcBorders>
              <w:top w:val="double" w:color="000000" w:sz="4"/>
              <w:left w:val="single" w:color="000000" w:sz="3"/>
              <w:bottom w:val="single" w:color="000000" w:sz="5"/>
              <w:right w:val="single" w:color="000000" w:sz="3"/>
            </w:tcBorders>
          </w:tcPr>
          <w:p/>
        </w:tc>
        <w:tc>
          <w:tcPr>
            <w:tcW w:w="827" w:type="dxa"/>
            <w:vMerge/>
            <w:tcBorders>
              <w:top w:val="double" w:color="000000" w:sz="4"/>
              <w:left w:val="single" w:color="000000" w:sz="3"/>
              <w:bottom w:val="single" w:color="000000" w:sz="5"/>
              <w:right w:val="single" w:color="000000" w:sz="3"/>
            </w:tcBorders>
          </w:tcPr>
          <w:p/>
        </w:tc>
        <w:tc>
          <w:tcPr>
            <w:tcW w:w="1336"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55% 이상</w:t>
            </w:r>
          </w:p>
        </w:tc>
        <w:tc>
          <w:tcPr>
            <w:tcW w:w="1449"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40% 이상</w:t>
            </w:r>
          </w:p>
        </w:tc>
        <w:tc>
          <w:tcPr>
            <w:tcW w:w="1449"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30% 이상</w:t>
            </w:r>
          </w:p>
        </w:tc>
        <w:tc>
          <w:tcPr>
            <w:tcW w:w="911" w:type="dxa"/>
            <w:tcBorders>
              <w:top w:val="none" w:color="000000" w:sz="5"/>
              <w:left w:val="single" w:color="000000" w:sz="3"/>
              <w:bottom w:val="none" w:color="000000" w:sz="5"/>
              <w:right w:val="none" w:color="000000" w:sz="3"/>
            </w:tcBorders>
            <w:vAlign w:val="center"/>
          </w:tcPr>
          <w:p>
            <w:pPr>
              <w:pStyle w:val="0"/>
              <w:widowControl w:val="off"/>
              <w:wordWrap w:val="1"/>
              <w:spacing w:before="40" w:after="40" w:line="288"/>
              <w:jc w:val="center"/>
            </w:pPr>
            <w:r>
              <w:rPr>
                <w:rFonts w:ascii="HCI Poppy"/>
                <w:w w:val="90"/>
                <w:sz w:val="24"/>
                <w:shd w:val="clear" w:color="000000"/>
              </w:rPr>
              <w:t>57.4</w:t>
            </w:r>
          </w:p>
        </w:tc>
      </w:tr>
      <w:tr>
        <w:trPr>
          <w:trHeight w:val="412"/>
        </w:trPr>
        <w:tc>
          <w:tcPr>
            <w:tcW w:w="1959" w:type="dxa"/>
            <w:vMerge/>
            <w:tcBorders>
              <w:top w:val="double" w:color="000000" w:sz="4"/>
              <w:left w:val="none" w:color="000000" w:sz="3"/>
              <w:bottom w:val="single" w:color="000000" w:sz="5"/>
              <w:right w:val="single" w:color="000000" w:sz="3"/>
            </w:tcBorders>
          </w:tcPr>
          <w:p/>
        </w:tc>
        <w:tc>
          <w:tcPr>
            <w:tcW w:w="1676" w:type="dxa"/>
            <w:vMerge/>
            <w:tcBorders>
              <w:top w:val="double" w:color="000000" w:sz="4"/>
              <w:left w:val="single" w:color="000000" w:sz="3"/>
              <w:bottom w:val="single" w:color="000000" w:sz="5"/>
              <w:right w:val="single" w:color="000000" w:sz="3"/>
            </w:tcBorders>
          </w:tcPr>
          <w:p/>
        </w:tc>
        <w:tc>
          <w:tcPr>
            <w:tcW w:w="827" w:type="dxa"/>
            <w:vMerge/>
            <w:tcBorders>
              <w:top w:val="double" w:color="000000" w:sz="4"/>
              <w:left w:val="single" w:color="000000" w:sz="3"/>
              <w:bottom w:val="single" w:color="000000" w:sz="5"/>
              <w:right w:val="single" w:color="000000" w:sz="3"/>
            </w:tcBorders>
          </w:tcPr>
          <w:p/>
        </w:tc>
        <w:tc>
          <w:tcPr>
            <w:tcW w:w="1336" w:type="dxa"/>
            <w:tcBorders>
              <w:top w:val="none" w:color="000000" w:sz="5"/>
              <w:left w:val="single" w:color="000000" w:sz="3"/>
              <w:bottom w:val="singl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20% 이상</w:t>
            </w:r>
          </w:p>
        </w:tc>
        <w:tc>
          <w:tcPr>
            <w:tcW w:w="1449" w:type="dxa"/>
            <w:tcBorders>
              <w:top w:val="none" w:color="000000" w:sz="5"/>
              <w:left w:val="single" w:color="000000" w:sz="3"/>
              <w:bottom w:val="singl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20% 이상</w:t>
            </w:r>
          </w:p>
        </w:tc>
        <w:tc>
          <w:tcPr>
            <w:tcW w:w="1449" w:type="dxa"/>
            <w:tcBorders>
              <w:top w:val="none" w:color="000000" w:sz="5"/>
              <w:left w:val="single" w:color="000000" w:sz="3"/>
              <w:bottom w:val="singl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20% 이상</w:t>
            </w:r>
          </w:p>
        </w:tc>
        <w:tc>
          <w:tcPr>
            <w:tcW w:w="911" w:type="dxa"/>
            <w:tcBorders>
              <w:top w:val="none" w:color="000000" w:sz="5"/>
              <w:left w:val="single" w:color="000000" w:sz="3"/>
              <w:bottom w:val="single" w:color="000000" w:sz="5"/>
              <w:right w:val="none" w:color="000000" w:sz="3"/>
            </w:tcBorders>
            <w:vAlign w:val="center"/>
          </w:tcPr>
          <w:p>
            <w:pPr>
              <w:pStyle w:val="0"/>
              <w:widowControl w:val="off"/>
              <w:wordWrap w:val="1"/>
              <w:spacing w:before="40" w:after="40" w:line="288"/>
              <w:jc w:val="center"/>
            </w:pPr>
            <w:r>
              <w:rPr>
                <w:rFonts w:ascii="HCI Poppy"/>
                <w:w w:val="90"/>
                <w:sz w:val="24"/>
                <w:shd w:val="clear" w:color="000000"/>
              </w:rPr>
              <w:t>53.2</w:t>
            </w:r>
          </w:p>
        </w:tc>
      </w:tr>
      <w:tr>
        <w:trPr>
          <w:trHeight w:val="1384"/>
        </w:trPr>
        <w:tc>
          <w:tcPr>
            <w:tcW w:w="1959" w:type="dxa"/>
            <w:tcBorders>
              <w:top w:val="single" w:color="000000" w:sz="5"/>
              <w:left w:val="none" w:color="000000" w:sz="3"/>
              <w:bottom w:val="single" w:color="000000" w:sz="9"/>
              <w:right w:val="single" w:color="000000" w:sz="3"/>
            </w:tcBorders>
            <w:vAlign w:val="center"/>
          </w:tcPr>
          <w:p>
            <w:pPr>
              <w:pStyle w:val="0"/>
              <w:widowControl w:val="off"/>
              <w:wordWrap w:val="1"/>
              <w:spacing w:before="40" w:after="40" w:line="288"/>
              <w:jc w:val="center"/>
            </w:pPr>
            <w:r>
              <w:rPr>
                <w:rFonts w:ascii="HCI Poppy" w:eastAsia="휴먼명조"/>
                <w:spacing w:val="-10"/>
                <w:w w:val="90"/>
                <w:sz w:val="26"/>
                <w:shd w:val="clear" w:color="000000"/>
              </w:rPr>
              <w:t xml:space="preserve">최근 5년간  </w:t>
            </w:r>
          </w:p>
          <w:p>
            <w:pPr>
              <w:pStyle w:val="0"/>
              <w:widowControl w:val="off"/>
              <w:wordWrap w:val="1"/>
              <w:spacing w:before="40" w:after="40" w:line="288"/>
              <w:jc w:val="center"/>
            </w:pPr>
            <w:r>
              <w:rPr>
                <w:rFonts w:ascii="HCI Poppy" w:eastAsia="휴먼명조"/>
                <w:spacing w:val="-10"/>
                <w:w w:val="90"/>
                <w:sz w:val="26"/>
                <w:shd w:val="clear" w:color="000000"/>
              </w:rPr>
              <w:t>업종 실적</w:t>
            </w:r>
          </w:p>
        </w:tc>
        <w:tc>
          <w:tcPr>
            <w:tcW w:w="1676" w:type="dxa"/>
            <w:tcBorders>
              <w:top w:val="single" w:color="000000" w:sz="5"/>
              <w:left w:val="single" w:color="000000" w:sz="3"/>
              <w:bottom w:val="single" w:color="000000" w:sz="9"/>
              <w:right w:val="single" w:color="000000" w:sz="3"/>
            </w:tcBorders>
            <w:vAlign w:val="center"/>
          </w:tcPr>
          <w:p>
            <w:pPr>
              <w:pStyle w:val="0"/>
              <w:widowControl w:val="off"/>
              <w:spacing w:before="40" w:after="40" w:line="288"/>
            </w:pPr>
            <w:r>
              <w:rPr>
                <w:rFonts w:ascii="HCI Poppy" w:eastAsia="휴먼명조"/>
                <w:spacing w:val="-10"/>
                <w:w w:val="90"/>
                <w:sz w:val="26"/>
                <w:shd w:val="clear" w:color="000000"/>
              </w:rPr>
              <w:t xml:space="preserve">입찰공고시 </w:t>
            </w:r>
          </w:p>
          <w:p>
            <w:pPr>
              <w:pStyle w:val="0"/>
              <w:widowControl w:val="off"/>
              <w:spacing w:before="40" w:after="40" w:line="288"/>
            </w:pPr>
            <w:r>
              <w:rPr>
                <w:rFonts w:ascii="HCI Poppy" w:eastAsia="휴먼명조"/>
                <w:spacing w:val="-10"/>
                <w:w w:val="90"/>
                <w:sz w:val="26"/>
                <w:shd w:val="clear" w:color="000000"/>
              </w:rPr>
              <w:t>해당업종 명시</w:t>
            </w:r>
          </w:p>
        </w:tc>
        <w:tc>
          <w:tcPr>
            <w:tcW w:w="827" w:type="dxa"/>
            <w:tcBorders>
              <w:top w:val="single" w:color="000000" w:sz="5"/>
              <w:left w:val="single" w:color="000000" w:sz="3"/>
              <w:bottom w:val="single" w:color="000000" w:sz="9"/>
              <w:right w:val="single" w:color="000000" w:sz="3"/>
            </w:tcBorders>
            <w:vAlign w:val="center"/>
          </w:tcPr>
          <w:p>
            <w:pPr>
              <w:pStyle w:val="0"/>
              <w:widowControl w:val="off"/>
              <w:wordWrap w:val="1"/>
              <w:spacing w:before="40" w:after="40" w:line="288"/>
              <w:jc w:val="center"/>
            </w:pPr>
            <w:r>
              <w:rPr>
                <w:rFonts w:ascii="HCI Poppy"/>
                <w:w w:val="90"/>
                <w:sz w:val="26"/>
                <w:shd w:val="clear" w:color="000000"/>
              </w:rPr>
              <w:t>30</w:t>
            </w:r>
          </w:p>
        </w:tc>
        <w:tc>
          <w:tcPr>
            <w:tcW w:w="5145" w:type="dxa"/>
            <w:gridSpan w:val="4"/>
            <w:tcBorders>
              <w:top w:val="single" w:color="000000" w:sz="5"/>
              <w:left w:val="single" w:color="000000" w:sz="3"/>
              <w:bottom w:val="single" w:color="000000" w:sz="9"/>
              <w:right w:val="none" w:color="000000" w:sz="3"/>
            </w:tcBorders>
            <w:vAlign w:val="center"/>
          </w:tcPr>
          <w:p>
            <w:pPr>
              <w:pStyle w:val="0"/>
              <w:widowControl w:val="off"/>
              <w:spacing w:before="100" w:after="40" w:line="288"/>
            </w:pPr>
            <w:r>
              <w:rPr>
                <w:rFonts w:ascii="HCI Poppy"/>
                <w:spacing w:val="-4"/>
                <w:w w:val="90"/>
                <w:sz w:val="22"/>
                <w:shd w:val="clear" w:color="000000"/>
              </w:rPr>
              <w:t xml:space="preserve">  </w:t>
            </w:r>
            <w:r>
              <w:rPr>
                <w:rFonts w:ascii="한양신명조"/>
                <w:spacing w:val="-9"/>
                <w:w w:val="90"/>
                <w:sz w:val="22"/>
                <w:shd w:val="clear" w:color="000000"/>
              </w:rPr>
              <w:t>￭</w:t>
            </w:r>
            <w:r>
              <w:rPr>
                <w:rFonts w:ascii="HCI Poppy" w:eastAsia="휴먼명조"/>
                <w:spacing w:val="-9"/>
                <w:w w:val="90"/>
                <w:sz w:val="22"/>
                <w:shd w:val="clear" w:color="000000"/>
              </w:rPr>
              <w:t xml:space="preserve"> 평점 = 30 × 실적계수(실적계수의 상한은 1)</w:t>
            </w:r>
          </w:p>
          <w:tbl>
            <w:tblPr>
              <w:tblOverlap w:val="never"/>
              <w:tblW w:w="423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263"/>
              <w:gridCol w:w="317"/>
              <w:gridCol w:w="2658"/>
            </w:tblGrid>
            <w:tr>
              <w:trPr>
                <w:trHeight w:val="417"/>
              </w:trPr>
              <w:tc>
                <w:tcPr>
                  <w:tcW w:w="1263" w:type="dxa"/>
                  <w:vMerge w:val="restart"/>
                  <w:tcBorders>
                    <w:top w:val="none" w:color="000000" w:sz="3"/>
                    <w:left w:val="none" w:color="000000" w:sz="3"/>
                    <w:bottom w:val="none" w:color="000000" w:sz="3"/>
                    <w:right w:val="none" w:color="000000" w:sz="3"/>
                  </w:tcBorders>
                  <w:vAlign w:val="center"/>
                </w:tcPr>
                <w:p>
                  <w:pPr>
                    <w:pStyle w:val="0"/>
                    <w:widowControl w:val="off"/>
                    <w:spacing w:before="40" w:after="40"/>
                  </w:pPr>
                  <w:r>
                    <w:rPr>
                      <w:rFonts w:ascii="한양신명조"/>
                      <w:spacing w:val="-10"/>
                      <w:w w:val="90"/>
                      <w:sz w:val="22"/>
                      <w:shd w:val="clear" w:color="000000"/>
                    </w:rPr>
                    <w:t>￭</w:t>
                  </w:r>
                  <w:r>
                    <w:rPr>
                      <w:rFonts w:ascii="HCI Poppy" w:eastAsia="휴먼명조"/>
                      <w:spacing w:val="-10"/>
                      <w:w w:val="90"/>
                      <w:sz w:val="22"/>
                      <w:shd w:val="clear" w:color="000000"/>
                    </w:rPr>
                    <w:t xml:space="preserve"> 실적계수</w:t>
                  </w:r>
                </w:p>
              </w:tc>
              <w:tc>
                <w:tcPr>
                  <w:tcW w:w="317" w:type="dxa"/>
                  <w:vMerge w:val="restart"/>
                  <w:tcBorders>
                    <w:top w:val="none" w:color="000000" w:sz="3"/>
                    <w:left w:val="none" w:color="000000" w:sz="3"/>
                    <w:bottom w:val="none" w:color="000000" w:sz="3"/>
                    <w:right w:val="none" w:color="000000" w:sz="3"/>
                  </w:tcBorders>
                  <w:vAlign w:val="center"/>
                </w:tcPr>
                <w:p>
                  <w:pPr>
                    <w:pStyle w:val="0"/>
                    <w:widowControl w:val="off"/>
                    <w:wordWrap w:val="1"/>
                    <w:jc w:val="left"/>
                  </w:pPr>
                  <w:r>
                    <w:rPr>
                      <w:rFonts w:ascii="HCI Poppy"/>
                      <w:spacing w:val="-10"/>
                      <w:sz w:val="22"/>
                      <w:shd w:val="clear" w:color="000000"/>
                    </w:rPr>
                    <w:t>=</w:t>
                  </w:r>
                </w:p>
              </w:tc>
              <w:tc>
                <w:tcPr>
                  <w:tcW w:w="2658" w:type="dxa"/>
                  <w:tcBorders>
                    <w:top w:val="none" w:color="000000" w:sz="3"/>
                    <w:left w:val="none" w:color="000000" w:sz="3"/>
                    <w:bottom w:val="single" w:color="000000" w:sz="3"/>
                    <w:right w:val="none" w:color="000000" w:sz="3"/>
                  </w:tcBorders>
                  <w:vAlign w:val="center"/>
                </w:tcPr>
                <w:p>
                  <w:pPr>
                    <w:pStyle w:val="0"/>
                    <w:widowControl w:val="off"/>
                    <w:wordWrap w:val="1"/>
                    <w:spacing w:line="312" w:lineRule="auto"/>
                    <w:jc w:val="center"/>
                  </w:pPr>
                  <w:r>
                    <w:rPr>
                      <w:rFonts w:eastAsia="휴먼명조"/>
                      <w:spacing w:val="-15"/>
                      <w:sz w:val="22"/>
                      <w:shd w:val="clear" w:color="000000"/>
                    </w:rPr>
                    <w:t>실적합계액</w:t>
                  </w:r>
                </w:p>
              </w:tc>
            </w:tr>
            <w:tr>
              <w:trPr>
                <w:trHeight w:val="336"/>
              </w:trPr>
              <w:tc>
                <w:tcPr>
                  <w:tcW w:w="1263" w:type="dxa"/>
                  <w:vMerge/>
                  <w:tcBorders>
                    <w:top w:val="none" w:color="000000" w:sz="3"/>
                    <w:left w:val="none" w:color="000000" w:sz="3"/>
                    <w:bottom w:val="none" w:color="000000" w:sz="3"/>
                    <w:right w:val="none" w:color="000000" w:sz="3"/>
                  </w:tcBorders>
                </w:tcPr>
                <w:p/>
              </w:tc>
              <w:tc>
                <w:tcPr>
                  <w:tcW w:w="317" w:type="dxa"/>
                  <w:vMerge/>
                  <w:tcBorders>
                    <w:top w:val="none" w:color="000000" w:sz="3"/>
                    <w:left w:val="none" w:color="000000" w:sz="3"/>
                    <w:bottom w:val="none" w:color="000000" w:sz="3"/>
                    <w:right w:val="none" w:color="000000" w:sz="3"/>
                  </w:tcBorders>
                </w:tcPr>
                <w:p/>
              </w:tc>
              <w:tc>
                <w:tcPr>
                  <w:tcW w:w="2658" w:type="dxa"/>
                  <w:tcBorders>
                    <w:top w:val="single" w:color="000000" w:sz="3"/>
                    <w:left w:val="none" w:color="000000" w:sz="3"/>
                    <w:bottom w:val="none" w:color="000000" w:sz="3"/>
                    <w:right w:val="none" w:color="000000" w:sz="3"/>
                  </w:tcBorders>
                  <w:vAlign w:val="center"/>
                </w:tcPr>
                <w:p>
                  <w:pPr>
                    <w:pStyle w:val="0"/>
                    <w:widowControl w:val="off"/>
                    <w:wordWrap w:val="1"/>
                    <w:jc w:val="center"/>
                  </w:pPr>
                  <w:r>
                    <w:rPr>
                      <w:rFonts w:ascii="HCI Poppy" w:eastAsia="휴먼명조"/>
                      <w:spacing w:val="-10"/>
                      <w:sz w:val="22"/>
                      <w:shd w:val="clear" w:color="000000"/>
                    </w:rPr>
                    <w:t>(추정가격+부가가치세)×5</w:t>
                  </w:r>
                </w:p>
              </w:tc>
            </w:tr>
          </w:tbl>
          <w:p>
            <w:pPr>
              <w:pStyle w:val="0"/>
              <w:widowControl w:val="off"/>
              <w:spacing w:after="40" w:line="288"/>
            </w:pPr>
          </w:p>
        </w:tc>
      </w:tr>
    </w:tbl>
    <w:p>
      <w:pPr>
        <w:pStyle w:val="0"/>
        <w:widowControl w:val="off"/>
        <w:wordWrap w:val="1"/>
        <w:spacing w:before="100" w:line="360"/>
        <w:jc w:val="right"/>
      </w:pPr>
    </w:p>
    <w:p>
      <w:pPr>
        <w:pStyle w:val="0"/>
        <w:widowControl w:val="off"/>
        <w:spacing w:line="336" w:lineRule="auto"/>
      </w:pPr>
      <w:r>
        <w:rPr>
          <w:sz w:val="28"/>
          <w:shd w:val="clear" w:color="000000"/>
        </w:rPr>
        <w:t xml:space="preserve">     나) </w:t>
      </w:r>
      <w:r>
        <w:rPr>
          <w:sz w:val="28"/>
          <w:shd w:val="clear" w:color="000000"/>
        </w:rPr>
        <w:t>Ⅱ유형</w:t>
      </w:r>
      <w:r>
        <w:rPr>
          <w:sz w:val="28"/>
          <w:shd w:val="clear" w:color="000000"/>
        </w:rPr>
        <w:t xml:space="preserve"> 경우</w:t>
      </w:r>
    </w:p>
    <w:tbl>
      <w:tblPr>
        <w:tblOverlap w:val="never"/>
        <w:tblW w:w="964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970"/>
        <w:gridCol w:w="1687"/>
        <w:gridCol w:w="833"/>
        <w:gridCol w:w="1336"/>
        <w:gridCol w:w="1449"/>
        <w:gridCol w:w="1449"/>
        <w:gridCol w:w="924"/>
      </w:tblGrid>
      <w:tr>
        <w:trPr>
          <w:trHeight w:val="437"/>
        </w:trPr>
        <w:tc>
          <w:tcPr>
            <w:tcW w:w="1970" w:type="dxa"/>
            <w:vMerge w:val="restart"/>
            <w:tcBorders>
              <w:top w:val="single" w:color="000000" w:sz="9"/>
              <w:left w:val="none" w:color="000000" w:sz="3"/>
              <w:bottom w:val="double" w:color="000000" w:sz="4"/>
              <w:right w:val="single" w:color="000000" w:sz="3"/>
            </w:tcBorders>
            <w:shd w:val="clear" w:fill="e0e5fa"/>
            <w:vAlign w:val="center"/>
          </w:tcPr>
          <w:p>
            <w:pPr>
              <w:pStyle w:val="0"/>
              <w:widowControl w:val="off"/>
              <w:wordWrap w:val="1"/>
              <w:jc w:val="center"/>
            </w:pPr>
            <w:r>
              <w:rPr>
                <w:rFonts w:eastAsia="휴먼명조"/>
                <w:w w:val="90"/>
                <w:sz w:val="28"/>
                <w:shd w:val="clear" w:color="000000"/>
              </w:rPr>
              <w:t>구분</w:t>
            </w:r>
          </w:p>
        </w:tc>
        <w:tc>
          <w:tcPr>
            <w:tcW w:w="1687" w:type="dxa"/>
            <w:vMerge w:val="restart"/>
            <w:tcBorders>
              <w:top w:val="single" w:color="000000" w:sz="9"/>
              <w:left w:val="single" w:color="000000" w:sz="3"/>
              <w:bottom w:val="double" w:color="000000" w:sz="4"/>
              <w:right w:val="single" w:color="000000" w:sz="3"/>
            </w:tcBorders>
            <w:shd w:val="clear" w:fill="e0e5fa"/>
            <w:vAlign w:val="center"/>
          </w:tcPr>
          <w:p>
            <w:pPr>
              <w:pStyle w:val="0"/>
              <w:widowControl w:val="off"/>
              <w:wordWrap w:val="1"/>
              <w:ind w:firstLine="200"/>
              <w:jc w:val="center"/>
            </w:pPr>
            <w:r>
              <w:rPr>
                <w:rFonts w:eastAsia="휴먼명조"/>
                <w:w w:val="90"/>
                <w:sz w:val="26"/>
                <w:shd w:val="clear" w:color="000000"/>
              </w:rPr>
              <w:t>평가요소</w:t>
            </w:r>
          </w:p>
        </w:tc>
        <w:tc>
          <w:tcPr>
            <w:tcW w:w="833" w:type="dxa"/>
            <w:vMerge w:val="restart"/>
            <w:tcBorders>
              <w:top w:val="single" w:color="000000" w:sz="9"/>
              <w:left w:val="single" w:color="000000" w:sz="3"/>
              <w:bottom w:val="double" w:color="000000" w:sz="4"/>
              <w:right w:val="single" w:color="000000" w:sz="3"/>
            </w:tcBorders>
            <w:shd w:val="clear" w:fill="e0e5fa"/>
            <w:vAlign w:val="center"/>
          </w:tcPr>
          <w:p>
            <w:pPr>
              <w:pStyle w:val="0"/>
              <w:widowControl w:val="off"/>
              <w:wordWrap w:val="1"/>
              <w:jc w:val="center"/>
            </w:pPr>
            <w:r>
              <w:rPr>
                <w:rFonts w:eastAsia="휴먼명조"/>
                <w:w w:val="90"/>
                <w:sz w:val="26"/>
                <w:shd w:val="clear" w:color="000000"/>
              </w:rPr>
              <w:t>배점</w:t>
            </w:r>
          </w:p>
        </w:tc>
        <w:tc>
          <w:tcPr>
            <w:tcW w:w="4234" w:type="dxa"/>
            <w:gridSpan w:val="3"/>
            <w:tcBorders>
              <w:top w:val="single" w:color="000000" w:sz="9"/>
              <w:left w:val="single" w:color="000000" w:sz="3"/>
              <w:bottom w:val="double" w:color="000000" w:sz="4"/>
              <w:right w:val="single" w:color="000000" w:sz="3"/>
            </w:tcBorders>
            <w:shd w:val="clear" w:fill="e0e5fa"/>
            <w:vAlign w:val="center"/>
          </w:tcPr>
          <w:p>
            <w:pPr>
              <w:pStyle w:val="0"/>
              <w:widowControl w:val="off"/>
              <w:wordWrap w:val="1"/>
              <w:ind w:firstLine="200"/>
              <w:jc w:val="center"/>
            </w:pPr>
            <w:r>
              <w:rPr>
                <w:rFonts w:eastAsia="휴먼명조"/>
                <w:w w:val="90"/>
                <w:sz w:val="26"/>
                <w:shd w:val="clear" w:color="000000"/>
              </w:rPr>
              <w:t>동일공사</w:t>
            </w:r>
          </w:p>
        </w:tc>
        <w:tc>
          <w:tcPr>
            <w:tcW w:w="924" w:type="dxa"/>
            <w:vMerge w:val="restart"/>
            <w:tcBorders>
              <w:top w:val="single" w:color="000000" w:sz="9"/>
              <w:left w:val="single" w:color="000000" w:sz="3"/>
              <w:bottom w:val="double" w:color="000000" w:sz="4"/>
              <w:right w:val="none" w:color="000000" w:sz="3"/>
            </w:tcBorders>
            <w:shd w:val="clear" w:fill="e0e5fa"/>
            <w:vAlign w:val="center"/>
          </w:tcPr>
          <w:p>
            <w:pPr>
              <w:pStyle w:val="0"/>
              <w:widowControl w:val="off"/>
              <w:wordWrap w:val="1"/>
              <w:jc w:val="center"/>
            </w:pPr>
            <w:r>
              <w:rPr>
                <w:rFonts w:eastAsia="휴먼명조"/>
                <w:w w:val="90"/>
                <w:sz w:val="28"/>
                <w:shd w:val="clear" w:color="000000"/>
              </w:rPr>
              <w:t>평점</w:t>
            </w:r>
          </w:p>
        </w:tc>
      </w:tr>
      <w:tr>
        <w:trPr>
          <w:trHeight w:val="550"/>
        </w:trPr>
        <w:tc>
          <w:tcPr>
            <w:tcW w:w="1970" w:type="dxa"/>
            <w:vMerge/>
            <w:tcBorders>
              <w:top w:val="single" w:color="000000" w:sz="9"/>
              <w:left w:val="none" w:color="000000" w:sz="3"/>
              <w:bottom w:val="double" w:color="000000" w:sz="4"/>
              <w:right w:val="single" w:color="000000" w:sz="3"/>
            </w:tcBorders>
          </w:tcPr>
          <w:p/>
        </w:tc>
        <w:tc>
          <w:tcPr>
            <w:tcW w:w="1687" w:type="dxa"/>
            <w:vMerge/>
            <w:tcBorders>
              <w:top w:val="single" w:color="000000" w:sz="9"/>
              <w:left w:val="single" w:color="000000" w:sz="3"/>
              <w:bottom w:val="double" w:color="000000" w:sz="4"/>
              <w:right w:val="single" w:color="000000" w:sz="3"/>
            </w:tcBorders>
          </w:tcPr>
          <w:p/>
        </w:tc>
        <w:tc>
          <w:tcPr>
            <w:tcW w:w="833" w:type="dxa"/>
            <w:vMerge/>
            <w:tcBorders>
              <w:top w:val="single" w:color="000000" w:sz="9"/>
              <w:left w:val="single" w:color="000000" w:sz="3"/>
              <w:bottom w:val="double" w:color="000000" w:sz="4"/>
              <w:right w:val="single" w:color="000000" w:sz="3"/>
            </w:tcBorders>
          </w:tcPr>
          <w:p/>
        </w:tc>
        <w:tc>
          <w:tcPr>
            <w:tcW w:w="1336" w:type="dxa"/>
            <w:tcBorders>
              <w:top w:val="double" w:color="000000" w:sz="4"/>
              <w:left w:val="single" w:color="000000" w:sz="3"/>
              <w:bottom w:val="double" w:color="000000" w:sz="4"/>
              <w:right w:val="single" w:color="000000" w:sz="3"/>
            </w:tcBorders>
            <w:shd w:val="clear" w:fill="e0e5fa"/>
            <w:vAlign w:val="center"/>
          </w:tcPr>
          <w:p>
            <w:pPr>
              <w:pStyle w:val="0"/>
              <w:widowControl w:val="off"/>
              <w:wordWrap w:val="1"/>
              <w:spacing w:line="216" w:lineRule="auto"/>
              <w:ind w:firstLine="200"/>
              <w:jc w:val="center"/>
            </w:pPr>
            <w:r>
              <w:rPr>
                <w:rFonts w:ascii="HCI Poppy" w:eastAsia="휴먼명조"/>
                <w:w w:val="90"/>
                <w:sz w:val="26"/>
                <w:shd w:val="clear" w:color="000000"/>
              </w:rPr>
              <w:t>1000억 이상</w:t>
            </w:r>
          </w:p>
        </w:tc>
        <w:tc>
          <w:tcPr>
            <w:tcW w:w="1449" w:type="dxa"/>
            <w:tcBorders>
              <w:top w:val="double" w:color="000000" w:sz="4"/>
              <w:left w:val="single" w:color="000000" w:sz="3"/>
              <w:bottom w:val="double" w:color="000000" w:sz="4"/>
              <w:right w:val="single" w:color="000000" w:sz="3"/>
            </w:tcBorders>
            <w:shd w:val="clear" w:fill="e0e5fa"/>
            <w:vAlign w:val="center"/>
          </w:tcPr>
          <w:p>
            <w:pPr>
              <w:pStyle w:val="0"/>
              <w:widowControl w:val="off"/>
              <w:wordWrap w:val="1"/>
              <w:spacing w:line="216" w:lineRule="auto"/>
              <w:jc w:val="center"/>
            </w:pPr>
            <w:r>
              <w:rPr>
                <w:rFonts w:ascii="HCI Poppy" w:eastAsia="휴먼명조"/>
                <w:w w:val="90"/>
                <w:sz w:val="26"/>
                <w:shd w:val="clear" w:color="000000"/>
              </w:rPr>
              <w:t>1000억미만</w:t>
            </w:r>
          </w:p>
          <w:p>
            <w:pPr>
              <w:pStyle w:val="0"/>
              <w:widowControl w:val="off"/>
              <w:wordWrap w:val="1"/>
              <w:spacing w:line="216" w:lineRule="auto"/>
              <w:jc w:val="center"/>
            </w:pPr>
            <w:r>
              <w:rPr>
                <w:rFonts w:ascii="HCI Poppy" w:eastAsia="휴먼명조"/>
                <w:w w:val="90"/>
                <w:sz w:val="26"/>
                <w:shd w:val="clear" w:color="000000"/>
              </w:rPr>
              <w:t>~500억이상</w:t>
            </w:r>
          </w:p>
        </w:tc>
        <w:tc>
          <w:tcPr>
            <w:tcW w:w="1449" w:type="dxa"/>
            <w:tcBorders>
              <w:top w:val="double" w:color="000000" w:sz="4"/>
              <w:left w:val="single" w:color="000000" w:sz="3"/>
              <w:bottom w:val="double" w:color="000000" w:sz="4"/>
              <w:right w:val="single" w:color="000000" w:sz="3"/>
            </w:tcBorders>
            <w:shd w:val="clear" w:fill="e0e5fa"/>
            <w:vAlign w:val="center"/>
          </w:tcPr>
          <w:p>
            <w:pPr>
              <w:pStyle w:val="0"/>
              <w:widowControl w:val="off"/>
              <w:wordWrap w:val="1"/>
              <w:spacing w:line="216" w:lineRule="auto"/>
              <w:jc w:val="center"/>
            </w:pPr>
            <w:r>
              <w:rPr>
                <w:rFonts w:ascii="HCI Poppy" w:eastAsia="휴먼명조"/>
                <w:w w:val="90"/>
                <w:sz w:val="26"/>
                <w:shd w:val="clear" w:color="000000"/>
              </w:rPr>
              <w:t>500억미만</w:t>
            </w:r>
          </w:p>
          <w:p>
            <w:pPr>
              <w:pStyle w:val="0"/>
              <w:widowControl w:val="off"/>
              <w:wordWrap w:val="1"/>
              <w:spacing w:line="216" w:lineRule="auto"/>
              <w:jc w:val="center"/>
            </w:pPr>
            <w:r>
              <w:rPr>
                <w:rFonts w:ascii="HCI Poppy" w:eastAsia="휴먼명조"/>
                <w:w w:val="90"/>
                <w:sz w:val="26"/>
                <w:shd w:val="clear" w:color="000000"/>
              </w:rPr>
              <w:t>~300억이상</w:t>
            </w:r>
          </w:p>
        </w:tc>
        <w:tc>
          <w:tcPr>
            <w:tcW w:w="924" w:type="dxa"/>
            <w:vMerge/>
            <w:tcBorders>
              <w:top w:val="single" w:color="000000" w:sz="9"/>
              <w:left w:val="single" w:color="000000" w:sz="3"/>
              <w:bottom w:val="double" w:color="000000" w:sz="4"/>
              <w:right w:val="none" w:color="000000" w:sz="3"/>
            </w:tcBorders>
          </w:tcPr>
          <w:p/>
        </w:tc>
      </w:tr>
      <w:tr>
        <w:trPr>
          <w:trHeight w:val="401"/>
        </w:trPr>
        <w:tc>
          <w:tcPr>
            <w:tcW w:w="1970" w:type="dxa"/>
            <w:vMerge w:val="restart"/>
            <w:tcBorders>
              <w:top w:val="double" w:color="000000" w:sz="4"/>
              <w:left w:val="none" w:color="000000" w:sz="3"/>
              <w:bottom w:val="single" w:color="000000" w:sz="5"/>
              <w:right w:val="single" w:color="000000" w:sz="3"/>
            </w:tcBorders>
            <w:vAlign w:val="center"/>
          </w:tcPr>
          <w:p>
            <w:pPr>
              <w:pStyle w:val="0"/>
              <w:widowControl w:val="off"/>
              <w:spacing w:before="40" w:after="40" w:line="288"/>
            </w:pPr>
            <w:r>
              <w:rPr>
                <w:rFonts w:ascii="HCI Poppy" w:eastAsia="휴먼명조"/>
                <w:spacing w:val="-10"/>
                <w:w w:val="90"/>
                <w:sz w:val="26"/>
                <w:shd w:val="clear" w:color="000000"/>
              </w:rPr>
              <w:t>최근 10년간 해당 공사와 동일한 종류의 공사실적</w:t>
            </w:r>
          </w:p>
        </w:tc>
        <w:tc>
          <w:tcPr>
            <w:tcW w:w="1687" w:type="dxa"/>
            <w:vMerge w:val="restart"/>
            <w:tcBorders>
              <w:top w:val="double" w:color="000000" w:sz="4"/>
              <w:left w:val="single" w:color="000000" w:sz="3"/>
              <w:bottom w:val="single" w:color="000000" w:sz="5"/>
              <w:right w:val="single" w:color="000000" w:sz="3"/>
            </w:tcBorders>
            <w:vAlign w:val="center"/>
          </w:tcPr>
          <w:p>
            <w:pPr>
              <w:pStyle w:val="0"/>
              <w:widowControl w:val="off"/>
              <w:spacing w:before="40" w:after="40" w:line="288"/>
            </w:pPr>
            <w:r>
              <w:rPr>
                <w:rFonts w:ascii="HCI Poppy" w:eastAsia="휴먼명조"/>
                <w:spacing w:val="-10"/>
                <w:w w:val="90"/>
                <w:sz w:val="26"/>
                <w:shd w:val="clear" w:color="000000"/>
              </w:rPr>
              <w:t>해당 공사의 평가기준 규모 또는 금액 대비</w:t>
            </w:r>
          </w:p>
        </w:tc>
        <w:tc>
          <w:tcPr>
            <w:tcW w:w="833" w:type="dxa"/>
            <w:vMerge w:val="restart"/>
            <w:tcBorders>
              <w:top w:val="double" w:color="000000" w:sz="4"/>
              <w:left w:val="single" w:color="000000" w:sz="3"/>
              <w:bottom w:val="single" w:color="000000" w:sz="5"/>
              <w:right w:val="single" w:color="000000" w:sz="3"/>
            </w:tcBorders>
            <w:vAlign w:val="center"/>
          </w:tcPr>
          <w:p>
            <w:pPr>
              <w:pStyle w:val="0"/>
              <w:widowControl w:val="off"/>
              <w:wordWrap w:val="1"/>
              <w:spacing w:before="40" w:after="40" w:line="288"/>
              <w:jc w:val="center"/>
            </w:pPr>
            <w:r>
              <w:rPr>
                <w:rFonts w:ascii="HCI Poppy"/>
                <w:w w:val="90"/>
                <w:sz w:val="26"/>
                <w:shd w:val="clear" w:color="000000"/>
              </w:rPr>
              <w:t>70</w:t>
            </w:r>
          </w:p>
        </w:tc>
        <w:tc>
          <w:tcPr>
            <w:tcW w:w="1336" w:type="dxa"/>
            <w:tcBorders>
              <w:top w:val="double" w:color="000000" w:sz="4"/>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150% 이상</w:t>
            </w:r>
          </w:p>
        </w:tc>
        <w:tc>
          <w:tcPr>
            <w:tcW w:w="1449" w:type="dxa"/>
            <w:tcBorders>
              <w:top w:val="double" w:color="000000" w:sz="4"/>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120% 이상</w:t>
            </w:r>
          </w:p>
        </w:tc>
        <w:tc>
          <w:tcPr>
            <w:tcW w:w="1449" w:type="dxa"/>
            <w:tcBorders>
              <w:top w:val="double" w:color="000000" w:sz="4"/>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110% 이상</w:t>
            </w:r>
          </w:p>
        </w:tc>
        <w:tc>
          <w:tcPr>
            <w:tcW w:w="924" w:type="dxa"/>
            <w:tcBorders>
              <w:top w:val="double" w:color="000000" w:sz="4"/>
              <w:left w:val="single" w:color="000000" w:sz="3"/>
              <w:bottom w:val="none" w:color="000000" w:sz="5"/>
              <w:right w:val="none" w:color="000000" w:sz="3"/>
            </w:tcBorders>
            <w:vAlign w:val="center"/>
          </w:tcPr>
          <w:p>
            <w:pPr>
              <w:pStyle w:val="0"/>
              <w:widowControl w:val="off"/>
              <w:wordWrap w:val="1"/>
              <w:spacing w:before="40" w:after="40" w:line="288"/>
              <w:jc w:val="center"/>
            </w:pPr>
            <w:r>
              <w:rPr>
                <w:rFonts w:ascii="HCI Poppy"/>
                <w:w w:val="90"/>
                <w:sz w:val="24"/>
                <w:shd w:val="clear" w:color="000000"/>
              </w:rPr>
              <w:t>70</w:t>
            </w:r>
          </w:p>
        </w:tc>
      </w:tr>
      <w:tr>
        <w:trPr>
          <w:trHeight w:val="401"/>
        </w:trPr>
        <w:tc>
          <w:tcPr>
            <w:tcW w:w="1970" w:type="dxa"/>
            <w:vMerge/>
            <w:tcBorders>
              <w:top w:val="double" w:color="000000" w:sz="4"/>
              <w:left w:val="none" w:color="000000" w:sz="3"/>
              <w:bottom w:val="single" w:color="000000" w:sz="5"/>
              <w:right w:val="single" w:color="000000" w:sz="3"/>
            </w:tcBorders>
          </w:tcPr>
          <w:p/>
        </w:tc>
        <w:tc>
          <w:tcPr>
            <w:tcW w:w="1687" w:type="dxa"/>
            <w:vMerge/>
            <w:tcBorders>
              <w:top w:val="double" w:color="000000" w:sz="4"/>
              <w:left w:val="single" w:color="000000" w:sz="3"/>
              <w:bottom w:val="single" w:color="000000" w:sz="5"/>
              <w:right w:val="single" w:color="000000" w:sz="3"/>
            </w:tcBorders>
          </w:tcPr>
          <w:p/>
        </w:tc>
        <w:tc>
          <w:tcPr>
            <w:tcW w:w="833" w:type="dxa"/>
            <w:vMerge/>
            <w:tcBorders>
              <w:top w:val="double" w:color="000000" w:sz="4"/>
              <w:left w:val="single" w:color="000000" w:sz="3"/>
              <w:bottom w:val="single" w:color="000000" w:sz="5"/>
              <w:right w:val="single" w:color="000000" w:sz="3"/>
            </w:tcBorders>
          </w:tcPr>
          <w:p/>
        </w:tc>
        <w:tc>
          <w:tcPr>
            <w:tcW w:w="1336"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120% 이상</w:t>
            </w:r>
          </w:p>
        </w:tc>
        <w:tc>
          <w:tcPr>
            <w:tcW w:w="1449"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90% 이상</w:t>
            </w:r>
          </w:p>
        </w:tc>
        <w:tc>
          <w:tcPr>
            <w:tcW w:w="1449"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80% 이상</w:t>
            </w:r>
          </w:p>
        </w:tc>
        <w:tc>
          <w:tcPr>
            <w:tcW w:w="924" w:type="dxa"/>
            <w:tcBorders>
              <w:top w:val="none" w:color="000000" w:sz="5"/>
              <w:left w:val="single" w:color="000000" w:sz="3"/>
              <w:bottom w:val="none" w:color="000000" w:sz="5"/>
              <w:right w:val="none" w:color="000000" w:sz="3"/>
            </w:tcBorders>
            <w:vAlign w:val="center"/>
          </w:tcPr>
          <w:p>
            <w:pPr>
              <w:pStyle w:val="0"/>
              <w:widowControl w:val="off"/>
              <w:wordWrap w:val="1"/>
              <w:spacing w:before="40" w:after="40" w:line="288"/>
              <w:jc w:val="center"/>
            </w:pPr>
            <w:r>
              <w:rPr>
                <w:rFonts w:ascii="HCI Poppy"/>
                <w:w w:val="90"/>
                <w:sz w:val="24"/>
                <w:shd w:val="clear" w:color="000000"/>
              </w:rPr>
              <w:t>65.8</w:t>
            </w:r>
          </w:p>
        </w:tc>
      </w:tr>
      <w:tr>
        <w:trPr>
          <w:trHeight w:val="401"/>
        </w:trPr>
        <w:tc>
          <w:tcPr>
            <w:tcW w:w="1970" w:type="dxa"/>
            <w:vMerge/>
            <w:tcBorders>
              <w:top w:val="double" w:color="000000" w:sz="4"/>
              <w:left w:val="none" w:color="000000" w:sz="3"/>
              <w:bottom w:val="single" w:color="000000" w:sz="5"/>
              <w:right w:val="single" w:color="000000" w:sz="3"/>
            </w:tcBorders>
          </w:tcPr>
          <w:p/>
        </w:tc>
        <w:tc>
          <w:tcPr>
            <w:tcW w:w="1687" w:type="dxa"/>
            <w:vMerge/>
            <w:tcBorders>
              <w:top w:val="double" w:color="000000" w:sz="4"/>
              <w:left w:val="single" w:color="000000" w:sz="3"/>
              <w:bottom w:val="single" w:color="000000" w:sz="5"/>
              <w:right w:val="single" w:color="000000" w:sz="3"/>
            </w:tcBorders>
          </w:tcPr>
          <w:p/>
        </w:tc>
        <w:tc>
          <w:tcPr>
            <w:tcW w:w="833" w:type="dxa"/>
            <w:vMerge/>
            <w:tcBorders>
              <w:top w:val="double" w:color="000000" w:sz="4"/>
              <w:left w:val="single" w:color="000000" w:sz="3"/>
              <w:bottom w:val="single" w:color="000000" w:sz="5"/>
              <w:right w:val="single" w:color="000000" w:sz="3"/>
            </w:tcBorders>
          </w:tcPr>
          <w:p/>
        </w:tc>
        <w:tc>
          <w:tcPr>
            <w:tcW w:w="1336"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90% 이상</w:t>
            </w:r>
          </w:p>
        </w:tc>
        <w:tc>
          <w:tcPr>
            <w:tcW w:w="1449"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60% 이상</w:t>
            </w:r>
          </w:p>
        </w:tc>
        <w:tc>
          <w:tcPr>
            <w:tcW w:w="1449"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50% 이상</w:t>
            </w:r>
          </w:p>
        </w:tc>
        <w:tc>
          <w:tcPr>
            <w:tcW w:w="924" w:type="dxa"/>
            <w:tcBorders>
              <w:top w:val="none" w:color="000000" w:sz="5"/>
              <w:left w:val="single" w:color="000000" w:sz="3"/>
              <w:bottom w:val="none" w:color="000000" w:sz="5"/>
              <w:right w:val="none" w:color="000000" w:sz="3"/>
            </w:tcBorders>
            <w:vAlign w:val="center"/>
          </w:tcPr>
          <w:p>
            <w:pPr>
              <w:pStyle w:val="0"/>
              <w:widowControl w:val="off"/>
              <w:wordWrap w:val="1"/>
              <w:spacing w:before="40" w:after="40" w:line="288"/>
              <w:jc w:val="center"/>
            </w:pPr>
            <w:r>
              <w:rPr>
                <w:rFonts w:ascii="HCI Poppy"/>
                <w:w w:val="90"/>
                <w:sz w:val="24"/>
                <w:shd w:val="clear" w:color="000000"/>
              </w:rPr>
              <w:t>61.6</w:t>
            </w:r>
          </w:p>
        </w:tc>
      </w:tr>
      <w:tr>
        <w:trPr>
          <w:trHeight w:val="457"/>
        </w:trPr>
        <w:tc>
          <w:tcPr>
            <w:tcW w:w="1970" w:type="dxa"/>
            <w:vMerge/>
            <w:tcBorders>
              <w:top w:val="double" w:color="000000" w:sz="4"/>
              <w:left w:val="none" w:color="000000" w:sz="3"/>
              <w:bottom w:val="single" w:color="000000" w:sz="5"/>
              <w:right w:val="single" w:color="000000" w:sz="3"/>
            </w:tcBorders>
          </w:tcPr>
          <w:p/>
        </w:tc>
        <w:tc>
          <w:tcPr>
            <w:tcW w:w="1687" w:type="dxa"/>
            <w:vMerge/>
            <w:tcBorders>
              <w:top w:val="double" w:color="000000" w:sz="4"/>
              <w:left w:val="single" w:color="000000" w:sz="3"/>
              <w:bottom w:val="single" w:color="000000" w:sz="5"/>
              <w:right w:val="single" w:color="000000" w:sz="3"/>
            </w:tcBorders>
          </w:tcPr>
          <w:p/>
        </w:tc>
        <w:tc>
          <w:tcPr>
            <w:tcW w:w="833" w:type="dxa"/>
            <w:vMerge/>
            <w:tcBorders>
              <w:top w:val="double" w:color="000000" w:sz="4"/>
              <w:left w:val="single" w:color="000000" w:sz="3"/>
              <w:bottom w:val="single" w:color="000000" w:sz="5"/>
              <w:right w:val="single" w:color="000000" w:sz="3"/>
            </w:tcBorders>
          </w:tcPr>
          <w:p/>
        </w:tc>
        <w:tc>
          <w:tcPr>
            <w:tcW w:w="1336"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50% 이상</w:t>
            </w:r>
          </w:p>
        </w:tc>
        <w:tc>
          <w:tcPr>
            <w:tcW w:w="1449"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30% 이상</w:t>
            </w:r>
          </w:p>
        </w:tc>
        <w:tc>
          <w:tcPr>
            <w:tcW w:w="1449"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20% 이상</w:t>
            </w:r>
          </w:p>
        </w:tc>
        <w:tc>
          <w:tcPr>
            <w:tcW w:w="924" w:type="dxa"/>
            <w:tcBorders>
              <w:top w:val="none" w:color="000000" w:sz="5"/>
              <w:left w:val="single" w:color="000000" w:sz="3"/>
              <w:bottom w:val="none" w:color="000000" w:sz="5"/>
              <w:right w:val="none" w:color="000000" w:sz="3"/>
            </w:tcBorders>
            <w:vAlign w:val="center"/>
          </w:tcPr>
          <w:p>
            <w:pPr>
              <w:pStyle w:val="0"/>
              <w:widowControl w:val="off"/>
              <w:wordWrap w:val="1"/>
              <w:spacing w:before="40" w:after="40" w:line="288"/>
              <w:jc w:val="center"/>
            </w:pPr>
            <w:r>
              <w:rPr>
                <w:rFonts w:ascii="HCI Poppy"/>
                <w:w w:val="90"/>
                <w:sz w:val="24"/>
                <w:shd w:val="clear" w:color="000000"/>
              </w:rPr>
              <w:t>57.4</w:t>
            </w:r>
          </w:p>
        </w:tc>
      </w:tr>
      <w:tr>
        <w:trPr>
          <w:trHeight w:val="457"/>
        </w:trPr>
        <w:tc>
          <w:tcPr>
            <w:tcW w:w="1970" w:type="dxa"/>
            <w:vMerge/>
            <w:tcBorders>
              <w:top w:val="double" w:color="000000" w:sz="4"/>
              <w:left w:val="none" w:color="000000" w:sz="3"/>
              <w:bottom w:val="single" w:color="000000" w:sz="5"/>
              <w:right w:val="single" w:color="000000" w:sz="3"/>
            </w:tcBorders>
          </w:tcPr>
          <w:p/>
        </w:tc>
        <w:tc>
          <w:tcPr>
            <w:tcW w:w="1687" w:type="dxa"/>
            <w:vMerge/>
            <w:tcBorders>
              <w:top w:val="double" w:color="000000" w:sz="4"/>
              <w:left w:val="single" w:color="000000" w:sz="3"/>
              <w:bottom w:val="single" w:color="000000" w:sz="5"/>
              <w:right w:val="single" w:color="000000" w:sz="3"/>
            </w:tcBorders>
          </w:tcPr>
          <w:p/>
        </w:tc>
        <w:tc>
          <w:tcPr>
            <w:tcW w:w="833" w:type="dxa"/>
            <w:vMerge/>
            <w:tcBorders>
              <w:top w:val="double" w:color="000000" w:sz="4"/>
              <w:left w:val="single" w:color="000000" w:sz="3"/>
              <w:bottom w:val="single" w:color="000000" w:sz="5"/>
              <w:right w:val="single" w:color="000000" w:sz="3"/>
            </w:tcBorders>
          </w:tcPr>
          <w:p/>
        </w:tc>
        <w:tc>
          <w:tcPr>
            <w:tcW w:w="1336" w:type="dxa"/>
            <w:tcBorders>
              <w:top w:val="none" w:color="000000" w:sz="5"/>
              <w:left w:val="single" w:color="000000" w:sz="3"/>
              <w:bottom w:val="singl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20% 이상</w:t>
            </w:r>
          </w:p>
        </w:tc>
        <w:tc>
          <w:tcPr>
            <w:tcW w:w="1449" w:type="dxa"/>
            <w:tcBorders>
              <w:top w:val="none" w:color="000000" w:sz="5"/>
              <w:left w:val="single" w:color="000000" w:sz="3"/>
              <w:bottom w:val="single" w:color="000000" w:sz="5"/>
              <w:right w:val="single" w:color="000000" w:sz="3"/>
            </w:tcBorders>
            <w:vAlign w:val="center"/>
          </w:tcPr>
          <w:p>
            <w:pPr>
              <w:pStyle w:val="0"/>
              <w:widowControl w:val="off"/>
              <w:wordWrap w:val="1"/>
              <w:spacing w:before="40" w:after="40" w:line="288"/>
              <w:ind w:firstLine="200"/>
              <w:jc w:val="center"/>
            </w:pPr>
            <w:r>
              <w:rPr>
                <w:rFonts w:ascii="HCI Poppy" w:eastAsia="휴먼명조"/>
                <w:spacing w:val="-9"/>
                <w:w w:val="90"/>
                <w:sz w:val="22"/>
                <w:shd w:val="clear" w:color="000000"/>
              </w:rPr>
              <w:t>20% 이상</w:t>
            </w:r>
          </w:p>
        </w:tc>
        <w:tc>
          <w:tcPr>
            <w:tcW w:w="1449" w:type="dxa"/>
            <w:tcBorders>
              <w:top w:val="none" w:color="000000" w:sz="5"/>
              <w:left w:val="single" w:color="000000" w:sz="3"/>
              <w:bottom w:val="single" w:color="000000" w:sz="5"/>
              <w:right w:val="single" w:color="000000" w:sz="3"/>
            </w:tcBorders>
            <w:vAlign w:val="center"/>
          </w:tcPr>
          <w:p>
            <w:pPr>
              <w:pStyle w:val="0"/>
              <w:widowControl w:val="off"/>
              <w:wordWrap w:val="1"/>
              <w:spacing w:before="40" w:after="40" w:line="288"/>
              <w:ind w:firstLine="200"/>
              <w:jc w:val="center"/>
            </w:pPr>
            <w:r>
              <w:rPr>
                <w:rFonts w:ascii="HCI Poppy"/>
                <w:spacing w:val="-9"/>
                <w:w w:val="90"/>
                <w:sz w:val="22"/>
                <w:shd w:val="clear" w:color="000000"/>
              </w:rPr>
              <w:t>20%</w:t>
            </w:r>
            <w:r>
              <w:rPr>
                <w:rFonts w:ascii="HCI Poppy"/>
                <w:color w:val="ff0000"/>
                <w:spacing w:val="-9"/>
                <w:w w:val="90"/>
                <w:sz w:val="22"/>
                <w:shd w:val="clear" w:color="000000"/>
              </w:rPr>
              <w:t xml:space="preserve"> </w:t>
            </w:r>
            <w:r>
              <w:rPr>
                <w:rFonts w:eastAsia="휴먼명조"/>
                <w:spacing w:val="-9"/>
                <w:w w:val="90"/>
                <w:sz w:val="22"/>
                <w:shd w:val="clear" w:color="000000"/>
              </w:rPr>
              <w:t>미만</w:t>
            </w:r>
          </w:p>
        </w:tc>
        <w:tc>
          <w:tcPr>
            <w:tcW w:w="924" w:type="dxa"/>
            <w:tcBorders>
              <w:top w:val="none" w:color="000000" w:sz="5"/>
              <w:left w:val="single" w:color="000000" w:sz="3"/>
              <w:bottom w:val="single" w:color="000000" w:sz="5"/>
              <w:right w:val="none" w:color="000000" w:sz="3"/>
            </w:tcBorders>
            <w:vAlign w:val="center"/>
          </w:tcPr>
          <w:p>
            <w:pPr>
              <w:pStyle w:val="0"/>
              <w:widowControl w:val="off"/>
              <w:wordWrap w:val="1"/>
              <w:spacing w:before="40" w:after="40" w:line="288"/>
              <w:jc w:val="center"/>
            </w:pPr>
            <w:r>
              <w:rPr>
                <w:rFonts w:ascii="HCI Poppy"/>
                <w:w w:val="90"/>
                <w:sz w:val="24"/>
                <w:shd w:val="clear" w:color="000000"/>
              </w:rPr>
              <w:t>53.2</w:t>
            </w:r>
          </w:p>
        </w:tc>
      </w:tr>
      <w:tr>
        <w:trPr>
          <w:trHeight w:val="1302"/>
        </w:trPr>
        <w:tc>
          <w:tcPr>
            <w:tcW w:w="1970" w:type="dxa"/>
            <w:tcBorders>
              <w:top w:val="single" w:color="000000" w:sz="5"/>
              <w:left w:val="none" w:color="000000" w:sz="3"/>
              <w:bottom w:val="single" w:color="000000" w:sz="9"/>
              <w:right w:val="single" w:color="000000" w:sz="3"/>
            </w:tcBorders>
            <w:vAlign w:val="center"/>
          </w:tcPr>
          <w:p>
            <w:pPr>
              <w:pStyle w:val="0"/>
              <w:widowControl w:val="off"/>
              <w:spacing w:before="40" w:after="40" w:line="288"/>
            </w:pPr>
            <w:r>
              <w:rPr>
                <w:rFonts w:ascii="HCI Poppy" w:eastAsia="휴먼명조"/>
                <w:spacing w:val="-10"/>
                <w:w w:val="90"/>
                <w:sz w:val="26"/>
                <w:shd w:val="clear" w:color="000000"/>
              </w:rPr>
              <w:t xml:space="preserve">최근 5년간  </w:t>
            </w:r>
          </w:p>
          <w:p>
            <w:pPr>
              <w:pStyle w:val="0"/>
              <w:widowControl w:val="off"/>
              <w:spacing w:before="40" w:after="40" w:line="288"/>
            </w:pPr>
            <w:r>
              <w:rPr>
                <w:rFonts w:ascii="HCI Poppy" w:eastAsia="휴먼명조"/>
                <w:spacing w:val="-10"/>
                <w:w w:val="90"/>
                <w:sz w:val="26"/>
                <w:shd w:val="clear" w:color="000000"/>
              </w:rPr>
              <w:t>업종 실적</w:t>
            </w:r>
          </w:p>
        </w:tc>
        <w:tc>
          <w:tcPr>
            <w:tcW w:w="1687" w:type="dxa"/>
            <w:tcBorders>
              <w:top w:val="single" w:color="000000" w:sz="5"/>
              <w:left w:val="single" w:color="000000" w:sz="3"/>
              <w:bottom w:val="single" w:color="000000" w:sz="9"/>
              <w:right w:val="single" w:color="000000" w:sz="3"/>
            </w:tcBorders>
            <w:vAlign w:val="center"/>
          </w:tcPr>
          <w:p>
            <w:pPr>
              <w:pStyle w:val="0"/>
              <w:widowControl w:val="off"/>
              <w:spacing w:before="40" w:after="40" w:line="288"/>
            </w:pPr>
            <w:r>
              <w:rPr>
                <w:rFonts w:ascii="HCI Poppy" w:eastAsia="휴먼명조"/>
                <w:spacing w:val="-10"/>
                <w:w w:val="90"/>
                <w:sz w:val="26"/>
                <w:shd w:val="clear" w:color="000000"/>
              </w:rPr>
              <w:t xml:space="preserve">입찰공고시 </w:t>
            </w:r>
          </w:p>
          <w:p>
            <w:pPr>
              <w:pStyle w:val="0"/>
              <w:widowControl w:val="off"/>
              <w:spacing w:before="40" w:after="40" w:line="288"/>
            </w:pPr>
            <w:r>
              <w:rPr>
                <w:rFonts w:ascii="HCI Poppy" w:eastAsia="휴먼명조"/>
                <w:spacing w:val="-10"/>
                <w:w w:val="90"/>
                <w:sz w:val="26"/>
                <w:shd w:val="clear" w:color="000000"/>
              </w:rPr>
              <w:t>해당업종 명시</w:t>
            </w:r>
          </w:p>
        </w:tc>
        <w:tc>
          <w:tcPr>
            <w:tcW w:w="833" w:type="dxa"/>
            <w:tcBorders>
              <w:top w:val="single" w:color="000000" w:sz="5"/>
              <w:left w:val="single" w:color="000000" w:sz="3"/>
              <w:bottom w:val="single" w:color="000000" w:sz="9"/>
              <w:right w:val="single" w:color="000000" w:sz="3"/>
            </w:tcBorders>
            <w:vAlign w:val="center"/>
          </w:tcPr>
          <w:p>
            <w:pPr>
              <w:pStyle w:val="0"/>
              <w:widowControl w:val="off"/>
              <w:wordWrap w:val="1"/>
              <w:spacing w:before="40" w:after="40" w:line="288"/>
              <w:jc w:val="center"/>
            </w:pPr>
            <w:r>
              <w:rPr>
                <w:rFonts w:ascii="HCI Poppy"/>
                <w:w w:val="90"/>
                <w:sz w:val="26"/>
                <w:shd w:val="clear" w:color="000000"/>
              </w:rPr>
              <w:t>30</w:t>
            </w:r>
          </w:p>
        </w:tc>
        <w:tc>
          <w:tcPr>
            <w:tcW w:w="5158" w:type="dxa"/>
            <w:gridSpan w:val="4"/>
            <w:tcBorders>
              <w:top w:val="single" w:color="000000" w:sz="5"/>
              <w:left w:val="single" w:color="000000" w:sz="3"/>
              <w:bottom w:val="single" w:color="000000" w:sz="9"/>
              <w:right w:val="none" w:color="000000" w:sz="3"/>
            </w:tcBorders>
            <w:vAlign w:val="center"/>
          </w:tcPr>
          <w:p>
            <w:pPr>
              <w:pStyle w:val="0"/>
              <w:widowControl w:val="off"/>
              <w:spacing w:before="100" w:after="40" w:line="288"/>
            </w:pPr>
            <w:r>
              <w:rPr>
                <w:rFonts w:ascii="HCI Poppy"/>
                <w:spacing w:val="-4"/>
                <w:w w:val="90"/>
                <w:sz w:val="22"/>
                <w:shd w:val="clear" w:color="000000"/>
              </w:rPr>
              <w:t xml:space="preserve">  </w:t>
            </w:r>
            <w:r>
              <w:rPr>
                <w:rFonts w:ascii="한양신명조"/>
                <w:spacing w:val="-9"/>
                <w:w w:val="90"/>
                <w:sz w:val="22"/>
                <w:shd w:val="clear" w:color="000000"/>
              </w:rPr>
              <w:t>￭</w:t>
            </w:r>
            <w:r>
              <w:rPr>
                <w:rFonts w:ascii="HCI Poppy" w:eastAsia="휴먼명조"/>
                <w:spacing w:val="-9"/>
                <w:w w:val="90"/>
                <w:sz w:val="22"/>
                <w:shd w:val="clear" w:color="000000"/>
              </w:rPr>
              <w:t xml:space="preserve"> 평점 = 30 × 실적계수(실적계수의 상한은 1)</w:t>
            </w:r>
          </w:p>
          <w:tbl>
            <w:tblPr>
              <w:tblOverlap w:val="never"/>
              <w:tblW w:w="423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263"/>
              <w:gridCol w:w="317"/>
              <w:gridCol w:w="2658"/>
            </w:tblGrid>
            <w:tr>
              <w:trPr>
                <w:trHeight w:val="417"/>
              </w:trPr>
              <w:tc>
                <w:tcPr>
                  <w:tcW w:w="1263" w:type="dxa"/>
                  <w:vMerge w:val="restart"/>
                  <w:tcBorders>
                    <w:top w:val="none" w:color="000000" w:sz="3"/>
                    <w:left w:val="none" w:color="000000" w:sz="3"/>
                    <w:bottom w:val="none" w:color="000000" w:sz="3"/>
                    <w:right w:val="none" w:color="000000" w:sz="3"/>
                  </w:tcBorders>
                  <w:vAlign w:val="center"/>
                </w:tcPr>
                <w:p>
                  <w:pPr>
                    <w:pStyle w:val="0"/>
                    <w:widowControl w:val="off"/>
                    <w:spacing w:before="40" w:after="40"/>
                  </w:pPr>
                  <w:r>
                    <w:rPr>
                      <w:rFonts w:ascii="한양신명조"/>
                      <w:spacing w:val="-10"/>
                      <w:w w:val="90"/>
                      <w:sz w:val="22"/>
                      <w:shd w:val="clear" w:color="000000"/>
                    </w:rPr>
                    <w:t>￭</w:t>
                  </w:r>
                  <w:r>
                    <w:rPr>
                      <w:rFonts w:ascii="HCI Poppy" w:eastAsia="휴먼명조"/>
                      <w:spacing w:val="-10"/>
                      <w:w w:val="90"/>
                      <w:sz w:val="22"/>
                      <w:shd w:val="clear" w:color="000000"/>
                    </w:rPr>
                    <w:t xml:space="preserve"> 실적계수</w:t>
                  </w:r>
                </w:p>
              </w:tc>
              <w:tc>
                <w:tcPr>
                  <w:tcW w:w="317" w:type="dxa"/>
                  <w:vMerge w:val="restart"/>
                  <w:tcBorders>
                    <w:top w:val="none" w:color="000000" w:sz="3"/>
                    <w:left w:val="none" w:color="000000" w:sz="3"/>
                    <w:bottom w:val="none" w:color="000000" w:sz="3"/>
                    <w:right w:val="none" w:color="000000" w:sz="3"/>
                  </w:tcBorders>
                  <w:vAlign w:val="center"/>
                </w:tcPr>
                <w:p>
                  <w:pPr>
                    <w:pStyle w:val="0"/>
                    <w:widowControl w:val="off"/>
                    <w:wordWrap w:val="1"/>
                    <w:jc w:val="left"/>
                  </w:pPr>
                  <w:r>
                    <w:rPr>
                      <w:rFonts w:ascii="HCI Poppy"/>
                      <w:spacing w:val="-10"/>
                      <w:sz w:val="22"/>
                      <w:shd w:val="clear" w:color="000000"/>
                    </w:rPr>
                    <w:t>=</w:t>
                  </w:r>
                </w:p>
              </w:tc>
              <w:tc>
                <w:tcPr>
                  <w:tcW w:w="2658" w:type="dxa"/>
                  <w:tcBorders>
                    <w:top w:val="none" w:color="000000" w:sz="3"/>
                    <w:left w:val="none" w:color="000000" w:sz="3"/>
                    <w:bottom w:val="single" w:color="000000" w:sz="3"/>
                    <w:right w:val="none" w:color="000000" w:sz="3"/>
                  </w:tcBorders>
                  <w:vAlign w:val="center"/>
                </w:tcPr>
                <w:p>
                  <w:pPr>
                    <w:pStyle w:val="0"/>
                    <w:widowControl w:val="off"/>
                    <w:wordWrap w:val="1"/>
                    <w:spacing w:line="312" w:lineRule="auto"/>
                    <w:jc w:val="center"/>
                  </w:pPr>
                  <w:r>
                    <w:rPr>
                      <w:rFonts w:eastAsia="휴먼명조"/>
                      <w:spacing w:val="-15"/>
                      <w:sz w:val="22"/>
                      <w:shd w:val="clear" w:color="000000"/>
                    </w:rPr>
                    <w:t>실적합계액</w:t>
                  </w:r>
                </w:p>
              </w:tc>
            </w:tr>
            <w:tr>
              <w:trPr>
                <w:trHeight w:val="336"/>
              </w:trPr>
              <w:tc>
                <w:tcPr>
                  <w:tcW w:w="1263" w:type="dxa"/>
                  <w:vMerge/>
                  <w:tcBorders>
                    <w:top w:val="none" w:color="000000" w:sz="3"/>
                    <w:left w:val="none" w:color="000000" w:sz="3"/>
                    <w:bottom w:val="none" w:color="000000" w:sz="3"/>
                    <w:right w:val="none" w:color="000000" w:sz="3"/>
                  </w:tcBorders>
                </w:tcPr>
                <w:p/>
              </w:tc>
              <w:tc>
                <w:tcPr>
                  <w:tcW w:w="317" w:type="dxa"/>
                  <w:vMerge/>
                  <w:tcBorders>
                    <w:top w:val="none" w:color="000000" w:sz="3"/>
                    <w:left w:val="none" w:color="000000" w:sz="3"/>
                    <w:bottom w:val="none" w:color="000000" w:sz="3"/>
                    <w:right w:val="none" w:color="000000" w:sz="3"/>
                  </w:tcBorders>
                </w:tcPr>
                <w:p/>
              </w:tc>
              <w:tc>
                <w:tcPr>
                  <w:tcW w:w="2658" w:type="dxa"/>
                  <w:tcBorders>
                    <w:top w:val="single" w:color="000000" w:sz="3"/>
                    <w:left w:val="none" w:color="000000" w:sz="3"/>
                    <w:bottom w:val="none" w:color="000000" w:sz="3"/>
                    <w:right w:val="none" w:color="000000" w:sz="3"/>
                  </w:tcBorders>
                  <w:vAlign w:val="center"/>
                </w:tcPr>
                <w:p>
                  <w:pPr>
                    <w:pStyle w:val="0"/>
                    <w:widowControl w:val="off"/>
                    <w:wordWrap w:val="1"/>
                    <w:jc w:val="center"/>
                  </w:pPr>
                  <w:r>
                    <w:rPr>
                      <w:rFonts w:ascii="HCI Poppy" w:eastAsia="휴먼명조"/>
                      <w:spacing w:val="-10"/>
                      <w:sz w:val="22"/>
                      <w:shd w:val="clear" w:color="000000"/>
                    </w:rPr>
                    <w:t>(추정가격+부가가치세)×5</w:t>
                  </w:r>
                </w:p>
              </w:tc>
            </w:tr>
          </w:tbl>
          <w:p>
            <w:pPr>
              <w:pStyle w:val="0"/>
              <w:widowControl w:val="off"/>
              <w:spacing w:after="40" w:line="288"/>
            </w:pPr>
          </w:p>
        </w:tc>
      </w:tr>
    </w:tbl>
    <w:p>
      <w:pPr>
        <w:pStyle w:val="0"/>
        <w:widowControl w:val="off"/>
        <w:wordWrap w:val="1"/>
        <w:spacing w:before="100" w:line="480"/>
        <w:jc w:val="right"/>
      </w:pPr>
    </w:p>
    <w:p>
      <w:pPr>
        <w:pStyle w:val="0"/>
        <w:widowControl w:val="off"/>
        <w:spacing w:before="100" w:line="480"/>
      </w:pPr>
      <w:r>
        <w:rPr>
          <w:rFonts w:ascii="HCI Poppy"/>
          <w:sz w:val="28"/>
          <w:shd w:val="clear" w:color="000000"/>
        </w:rPr>
        <w:t xml:space="preserve"> </w:t>
      </w:r>
      <w:r>
        <w:rPr>
          <w:sz w:val="28"/>
          <w:shd w:val="clear" w:color="000000"/>
        </w:rPr>
        <w:t xml:space="preserve">    다) </w:t>
      </w:r>
      <w:r>
        <w:rPr>
          <w:sz w:val="28"/>
          <w:shd w:val="clear" w:color="000000"/>
        </w:rPr>
        <w:t>Ⅲ유형</w:t>
      </w:r>
      <w:r>
        <w:rPr>
          <w:sz w:val="28"/>
          <w:shd w:val="clear" w:color="000000"/>
        </w:rPr>
        <w:t xml:space="preserve"> 경우</w:t>
      </w:r>
    </w:p>
    <w:tbl>
      <w:tblPr>
        <w:tblOverlap w:val="never"/>
        <w:tblW w:w="939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62"/>
        <w:gridCol w:w="1732"/>
        <w:gridCol w:w="940"/>
        <w:gridCol w:w="1721"/>
        <w:gridCol w:w="1721"/>
        <w:gridCol w:w="1721"/>
      </w:tblGrid>
      <w:tr>
        <w:trPr>
          <w:trHeight w:val="336"/>
        </w:trPr>
        <w:tc>
          <w:tcPr>
            <w:tcW w:w="1562" w:type="dxa"/>
            <w:vMerge w:val="restart"/>
            <w:tcBorders>
              <w:top w:val="single" w:color="000000" w:sz="9"/>
              <w:left w:val="none" w:color="000000" w:sz="3"/>
              <w:bottom w:val="double" w:color="000000" w:sz="4"/>
              <w:right w:val="single" w:color="000000" w:sz="3"/>
            </w:tcBorders>
            <w:shd w:val="clear" w:fill="e0e5fa"/>
            <w:vAlign w:val="center"/>
          </w:tcPr>
          <w:p>
            <w:pPr>
              <w:pStyle w:val="0"/>
              <w:widowControl w:val="off"/>
              <w:wordWrap w:val="1"/>
              <w:spacing w:line="360" w:lineRule="auto"/>
              <w:jc w:val="center"/>
            </w:pPr>
            <w:r>
              <w:rPr>
                <w:rFonts w:eastAsia="휴먼명조"/>
                <w:w w:val="90"/>
                <w:sz w:val="28"/>
                <w:shd w:val="clear" w:color="000000"/>
              </w:rPr>
              <w:t>구분</w:t>
            </w:r>
          </w:p>
        </w:tc>
        <w:tc>
          <w:tcPr>
            <w:tcW w:w="1732" w:type="dxa"/>
            <w:vMerge w:val="restart"/>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360" w:lineRule="auto"/>
              <w:ind w:firstLine="200"/>
              <w:jc w:val="center"/>
            </w:pPr>
            <w:r>
              <w:rPr>
                <w:rFonts w:eastAsia="휴먼명조"/>
                <w:w w:val="90"/>
                <w:sz w:val="26"/>
                <w:shd w:val="clear" w:color="000000"/>
              </w:rPr>
              <w:t>평가요소</w:t>
            </w:r>
          </w:p>
        </w:tc>
        <w:tc>
          <w:tcPr>
            <w:tcW w:w="940" w:type="dxa"/>
            <w:vMerge w:val="restart"/>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360" w:lineRule="auto"/>
              <w:jc w:val="center"/>
            </w:pPr>
            <w:r>
              <w:rPr>
                <w:rFonts w:eastAsia="휴먼명조"/>
                <w:w w:val="90"/>
                <w:sz w:val="26"/>
                <w:shd w:val="clear" w:color="000000"/>
              </w:rPr>
              <w:t>배점</w:t>
            </w:r>
          </w:p>
        </w:tc>
        <w:tc>
          <w:tcPr>
            <w:tcW w:w="5164" w:type="dxa"/>
            <w:gridSpan w:val="3"/>
            <w:tcBorders>
              <w:top w:val="single" w:color="000000" w:sz="9"/>
              <w:left w:val="single" w:color="000000" w:sz="3"/>
              <w:bottom w:val="single" w:color="000000" w:sz="5"/>
              <w:right w:val="none" w:color="000000" w:sz="3"/>
            </w:tcBorders>
            <w:shd w:val="clear" w:fill="e0e5fa"/>
            <w:vAlign w:val="center"/>
          </w:tcPr>
          <w:p>
            <w:pPr>
              <w:pStyle w:val="0"/>
              <w:widowControl w:val="off"/>
              <w:wordWrap w:val="1"/>
              <w:spacing w:line="360" w:lineRule="auto"/>
              <w:jc w:val="center"/>
            </w:pPr>
            <w:r>
              <w:rPr>
                <w:rFonts w:ascii="HCI Poppy" w:eastAsia="휴먼명조"/>
                <w:w w:val="90"/>
                <w:sz w:val="28"/>
                <w:shd w:val="clear" w:color="000000"/>
              </w:rPr>
              <w:t>평  점</w:t>
            </w:r>
          </w:p>
        </w:tc>
      </w:tr>
      <w:tr>
        <w:trPr>
          <w:trHeight w:val="524"/>
        </w:trPr>
        <w:tc>
          <w:tcPr>
            <w:tcW w:w="1562" w:type="dxa"/>
            <w:vMerge/>
            <w:tcBorders>
              <w:top w:val="single" w:color="000000" w:sz="9"/>
              <w:left w:val="none" w:color="000000" w:sz="3"/>
              <w:bottom w:val="double" w:color="000000" w:sz="4"/>
              <w:right w:val="single" w:color="000000" w:sz="3"/>
            </w:tcBorders>
          </w:tcPr>
          <w:p/>
        </w:tc>
        <w:tc>
          <w:tcPr>
            <w:tcW w:w="1732" w:type="dxa"/>
            <w:vMerge/>
            <w:tcBorders>
              <w:top w:val="single" w:color="000000" w:sz="9"/>
              <w:left w:val="single" w:color="000000" w:sz="3"/>
              <w:bottom w:val="double" w:color="000000" w:sz="4"/>
              <w:right w:val="single" w:color="000000" w:sz="3"/>
            </w:tcBorders>
          </w:tcPr>
          <w:p/>
        </w:tc>
        <w:tc>
          <w:tcPr>
            <w:tcW w:w="940" w:type="dxa"/>
            <w:vMerge/>
            <w:tcBorders>
              <w:top w:val="single" w:color="000000" w:sz="9"/>
              <w:left w:val="single" w:color="000000" w:sz="3"/>
              <w:bottom w:val="double" w:color="000000" w:sz="4"/>
              <w:right w:val="single" w:color="000000" w:sz="3"/>
            </w:tcBorders>
          </w:tcPr>
          <w:p/>
        </w:tc>
        <w:tc>
          <w:tcPr>
            <w:tcW w:w="1721" w:type="dxa"/>
            <w:tcBorders>
              <w:top w:val="single" w:color="000000" w:sz="5"/>
              <w:left w:val="single" w:color="000000" w:sz="3"/>
              <w:bottom w:val="double" w:color="000000" w:sz="4"/>
              <w:right w:val="single" w:color="000000" w:sz="3"/>
            </w:tcBorders>
            <w:shd w:val="clear" w:fill="e0e5fa"/>
            <w:vAlign w:val="center"/>
          </w:tcPr>
          <w:p>
            <w:pPr>
              <w:pStyle w:val="0"/>
              <w:widowControl w:val="off"/>
              <w:wordWrap w:val="1"/>
              <w:spacing w:line="192" w:lineRule="auto"/>
              <w:jc w:val="center"/>
            </w:pPr>
            <w:r>
              <w:rPr>
                <w:rFonts w:ascii="HCI Poppy" w:eastAsia="휴먼명조"/>
                <w:w w:val="90"/>
                <w:sz w:val="26"/>
                <w:shd w:val="clear" w:color="000000"/>
              </w:rPr>
              <w:t>1000억 이상</w:t>
            </w:r>
          </w:p>
        </w:tc>
        <w:tc>
          <w:tcPr>
            <w:tcW w:w="1721" w:type="dxa"/>
            <w:tcBorders>
              <w:top w:val="single" w:color="000000" w:sz="5"/>
              <w:left w:val="single" w:color="000000" w:sz="3"/>
              <w:bottom w:val="double" w:color="000000" w:sz="4"/>
              <w:right w:val="single" w:color="000000" w:sz="3"/>
            </w:tcBorders>
            <w:shd w:val="clear" w:fill="e0e5fa"/>
            <w:vAlign w:val="center"/>
          </w:tcPr>
          <w:p>
            <w:pPr>
              <w:pStyle w:val="0"/>
              <w:widowControl w:val="off"/>
              <w:wordWrap w:val="1"/>
              <w:spacing w:line="192" w:lineRule="auto"/>
              <w:jc w:val="center"/>
            </w:pPr>
            <w:r>
              <w:rPr>
                <w:rFonts w:ascii="HCI Poppy" w:eastAsia="휴먼명조"/>
                <w:w w:val="90"/>
                <w:sz w:val="26"/>
                <w:shd w:val="clear" w:color="000000"/>
              </w:rPr>
              <w:t>1000억미만</w:t>
            </w:r>
          </w:p>
          <w:p>
            <w:pPr>
              <w:pStyle w:val="0"/>
              <w:widowControl w:val="off"/>
              <w:wordWrap w:val="1"/>
              <w:spacing w:line="192" w:lineRule="auto"/>
              <w:jc w:val="center"/>
            </w:pPr>
            <w:r>
              <w:rPr>
                <w:rFonts w:ascii="HCI Poppy" w:eastAsia="휴먼명조"/>
                <w:w w:val="90"/>
                <w:sz w:val="26"/>
                <w:shd w:val="clear" w:color="000000"/>
              </w:rPr>
              <w:t>~500억이상</w:t>
            </w:r>
          </w:p>
        </w:tc>
        <w:tc>
          <w:tcPr>
            <w:tcW w:w="1721" w:type="dxa"/>
            <w:tcBorders>
              <w:top w:val="single" w:color="000000" w:sz="5"/>
              <w:left w:val="single" w:color="000000" w:sz="3"/>
              <w:bottom w:val="double" w:color="000000" w:sz="4"/>
              <w:right w:val="none" w:color="000000" w:sz="3"/>
            </w:tcBorders>
            <w:shd w:val="clear" w:fill="e0e5fa"/>
            <w:vAlign w:val="center"/>
          </w:tcPr>
          <w:p>
            <w:pPr>
              <w:pStyle w:val="0"/>
              <w:widowControl w:val="off"/>
              <w:wordWrap w:val="1"/>
              <w:spacing w:line="192" w:lineRule="auto"/>
              <w:jc w:val="center"/>
            </w:pPr>
            <w:r>
              <w:rPr>
                <w:rFonts w:ascii="HCI Poppy" w:eastAsia="휴먼명조"/>
                <w:w w:val="90"/>
                <w:sz w:val="26"/>
                <w:shd w:val="clear" w:color="000000"/>
              </w:rPr>
              <w:t>500억미만</w:t>
            </w:r>
          </w:p>
          <w:p>
            <w:pPr>
              <w:pStyle w:val="0"/>
              <w:widowControl w:val="off"/>
              <w:wordWrap w:val="1"/>
              <w:spacing w:line="192" w:lineRule="auto"/>
              <w:jc w:val="center"/>
            </w:pPr>
            <w:r>
              <w:rPr>
                <w:rFonts w:ascii="HCI Poppy" w:eastAsia="휴먼명조"/>
                <w:w w:val="90"/>
                <w:sz w:val="26"/>
                <w:shd w:val="clear" w:color="000000"/>
              </w:rPr>
              <w:t>~300억이상</w:t>
            </w:r>
          </w:p>
        </w:tc>
      </w:tr>
      <w:tr>
        <w:trPr>
          <w:trHeight w:val="1327"/>
        </w:trPr>
        <w:tc>
          <w:tcPr>
            <w:tcW w:w="1562" w:type="dxa"/>
            <w:tcBorders>
              <w:top w:val="double" w:color="000000" w:sz="4"/>
              <w:left w:val="none" w:color="000000" w:sz="3"/>
              <w:bottom w:val="single" w:color="000000" w:sz="9"/>
              <w:right w:val="single" w:color="000000" w:sz="3"/>
            </w:tcBorders>
            <w:vAlign w:val="center"/>
          </w:tcPr>
          <w:p>
            <w:pPr>
              <w:pStyle w:val="0"/>
              <w:widowControl w:val="off"/>
              <w:spacing w:before="40" w:after="40" w:line="360"/>
            </w:pPr>
            <w:r>
              <w:rPr>
                <w:rFonts w:ascii="HCI Poppy" w:eastAsia="휴먼명조"/>
                <w:spacing w:val="-27"/>
                <w:w w:val="90"/>
                <w:sz w:val="26"/>
                <w:shd w:val="clear" w:color="000000"/>
              </w:rPr>
              <w:t xml:space="preserve">최근 5년간  </w:t>
            </w:r>
          </w:p>
          <w:p>
            <w:pPr>
              <w:pStyle w:val="0"/>
              <w:widowControl w:val="off"/>
              <w:spacing w:before="40" w:after="40" w:line="360"/>
            </w:pPr>
            <w:r>
              <w:rPr>
                <w:rFonts w:eastAsia="휴먼명조"/>
                <w:spacing w:val="-27"/>
                <w:w w:val="90"/>
                <w:sz w:val="26"/>
                <w:shd w:val="clear" w:color="000000"/>
              </w:rPr>
              <w:t>업종</w:t>
            </w:r>
            <w:r>
              <w:rPr>
                <w:rFonts w:ascii="HCI Poppy" w:eastAsia="휴먼명조"/>
                <w:spacing w:val="-10"/>
                <w:w w:val="90"/>
                <w:sz w:val="26"/>
                <w:shd w:val="clear" w:color="000000"/>
              </w:rPr>
              <w:t xml:space="preserve"> 실적</w:t>
            </w:r>
          </w:p>
        </w:tc>
        <w:tc>
          <w:tcPr>
            <w:tcW w:w="1732" w:type="dxa"/>
            <w:tcBorders>
              <w:top w:val="double" w:color="000000" w:sz="4"/>
              <w:left w:val="single" w:color="000000" w:sz="3"/>
              <w:bottom w:val="single" w:color="000000" w:sz="9"/>
              <w:right w:val="single" w:color="000000" w:sz="3"/>
            </w:tcBorders>
            <w:vAlign w:val="center"/>
          </w:tcPr>
          <w:p>
            <w:pPr>
              <w:pStyle w:val="0"/>
              <w:widowControl w:val="off"/>
              <w:spacing w:before="40" w:after="40" w:line="360"/>
            </w:pPr>
            <w:r>
              <w:rPr>
                <w:rFonts w:ascii="HCI Poppy" w:eastAsia="휴먼명조"/>
                <w:w w:val="90"/>
                <w:sz w:val="26"/>
                <w:shd w:val="clear" w:color="000000"/>
              </w:rPr>
              <w:t xml:space="preserve">입찰공고시 </w:t>
            </w:r>
          </w:p>
          <w:p>
            <w:pPr>
              <w:pStyle w:val="0"/>
              <w:widowControl w:val="off"/>
              <w:spacing w:before="40" w:after="40" w:line="360"/>
            </w:pPr>
            <w:r>
              <w:rPr>
                <w:rFonts w:ascii="HCI Poppy" w:eastAsia="휴먼명조"/>
                <w:w w:val="90"/>
                <w:sz w:val="26"/>
                <w:shd w:val="clear" w:color="000000"/>
              </w:rPr>
              <w:t>해당업종 명시</w:t>
            </w:r>
          </w:p>
        </w:tc>
        <w:tc>
          <w:tcPr>
            <w:tcW w:w="940" w:type="dxa"/>
            <w:tcBorders>
              <w:top w:val="double" w:color="000000" w:sz="4"/>
              <w:left w:val="single" w:color="000000" w:sz="3"/>
              <w:bottom w:val="single" w:color="000000" w:sz="9"/>
              <w:right w:val="single" w:color="000000" w:sz="3"/>
            </w:tcBorders>
            <w:vAlign w:val="center"/>
          </w:tcPr>
          <w:p>
            <w:pPr>
              <w:pStyle w:val="0"/>
              <w:widowControl w:val="off"/>
              <w:wordWrap w:val="1"/>
              <w:spacing w:before="40" w:after="40" w:line="360"/>
              <w:jc w:val="center"/>
            </w:pPr>
            <w:r>
              <w:rPr>
                <w:rFonts w:ascii="HCI Poppy"/>
                <w:w w:val="90"/>
                <w:sz w:val="26"/>
                <w:shd w:val="clear" w:color="000000"/>
              </w:rPr>
              <w:t>100</w:t>
            </w:r>
          </w:p>
        </w:tc>
        <w:tc>
          <w:tcPr>
            <w:tcW w:w="5164" w:type="dxa"/>
            <w:gridSpan w:val="3"/>
            <w:tcBorders>
              <w:top w:val="double" w:color="000000" w:sz="4"/>
              <w:left w:val="single" w:color="000000" w:sz="3"/>
              <w:bottom w:val="single" w:color="000000" w:sz="9"/>
              <w:right w:val="none" w:color="000000" w:sz="3"/>
            </w:tcBorders>
            <w:vAlign w:val="center"/>
          </w:tcPr>
          <w:p>
            <w:pPr>
              <w:pStyle w:val="0"/>
              <w:widowControl w:val="off"/>
              <w:spacing w:before="100" w:after="40" w:line="288"/>
            </w:pPr>
            <w:r>
              <w:rPr>
                <w:rFonts w:ascii="HCI Poppy"/>
                <w:spacing w:val="-4"/>
                <w:w w:val="90"/>
                <w:sz w:val="22"/>
                <w:shd w:val="clear" w:color="000000"/>
              </w:rPr>
              <w:t xml:space="preserve">  </w:t>
            </w:r>
            <w:r>
              <w:rPr>
                <w:rFonts w:ascii="한양신명조"/>
                <w:spacing w:val="-9"/>
                <w:w w:val="90"/>
                <w:sz w:val="22"/>
                <w:shd w:val="clear" w:color="000000"/>
              </w:rPr>
              <w:t>￭</w:t>
            </w:r>
            <w:r>
              <w:rPr>
                <w:rFonts w:ascii="HCI Poppy" w:eastAsia="휴먼명조"/>
                <w:spacing w:val="-9"/>
                <w:w w:val="90"/>
                <w:sz w:val="22"/>
                <w:shd w:val="clear" w:color="000000"/>
              </w:rPr>
              <w:t xml:space="preserve"> 평</w:t>
            </w:r>
            <w:r>
              <w:rPr>
                <w:rFonts w:ascii="HCI Poppy" w:eastAsia="휴먼명조"/>
                <w:spacing w:val="-11"/>
                <w:w w:val="90"/>
                <w:sz w:val="22"/>
                <w:shd w:val="clear" w:color="000000"/>
              </w:rPr>
              <w:t>점 = 100 × 실적계수(실적계수의 상한은 1)</w:t>
            </w:r>
          </w:p>
          <w:tbl>
            <w:tblPr>
              <w:tblOverlap w:val="never"/>
              <w:tblW w:w="423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263"/>
              <w:gridCol w:w="317"/>
              <w:gridCol w:w="2658"/>
            </w:tblGrid>
            <w:tr>
              <w:trPr>
                <w:trHeight w:val="417"/>
              </w:trPr>
              <w:tc>
                <w:tcPr>
                  <w:tcW w:w="1263" w:type="dxa"/>
                  <w:vMerge w:val="restart"/>
                  <w:tcBorders>
                    <w:top w:val="none" w:color="000000" w:sz="3"/>
                    <w:left w:val="none" w:color="000000" w:sz="3"/>
                    <w:bottom w:val="none" w:color="000000" w:sz="3"/>
                    <w:right w:val="none" w:color="000000" w:sz="3"/>
                  </w:tcBorders>
                  <w:vAlign w:val="center"/>
                </w:tcPr>
                <w:p>
                  <w:pPr>
                    <w:pStyle w:val="0"/>
                    <w:widowControl w:val="off"/>
                    <w:spacing w:before="40" w:after="40"/>
                  </w:pPr>
                  <w:r>
                    <w:rPr>
                      <w:rFonts w:ascii="한양신명조"/>
                      <w:spacing w:val="-10"/>
                      <w:w w:val="90"/>
                      <w:sz w:val="22"/>
                      <w:shd w:val="clear" w:color="000000"/>
                    </w:rPr>
                    <w:t>￭</w:t>
                  </w:r>
                  <w:r>
                    <w:rPr>
                      <w:rFonts w:ascii="HCI Poppy" w:eastAsia="휴먼명조"/>
                      <w:spacing w:val="-10"/>
                      <w:w w:val="90"/>
                      <w:sz w:val="22"/>
                      <w:shd w:val="clear" w:color="000000"/>
                    </w:rPr>
                    <w:t xml:space="preserve"> 실적계수</w:t>
                  </w:r>
                </w:p>
              </w:tc>
              <w:tc>
                <w:tcPr>
                  <w:tcW w:w="317" w:type="dxa"/>
                  <w:vMerge w:val="restart"/>
                  <w:tcBorders>
                    <w:top w:val="none" w:color="000000" w:sz="3"/>
                    <w:left w:val="none" w:color="000000" w:sz="3"/>
                    <w:bottom w:val="none" w:color="000000" w:sz="3"/>
                    <w:right w:val="none" w:color="000000" w:sz="3"/>
                  </w:tcBorders>
                  <w:vAlign w:val="center"/>
                </w:tcPr>
                <w:p>
                  <w:pPr>
                    <w:pStyle w:val="0"/>
                    <w:widowControl w:val="off"/>
                    <w:wordWrap w:val="1"/>
                    <w:jc w:val="left"/>
                  </w:pPr>
                  <w:r>
                    <w:rPr>
                      <w:rFonts w:ascii="HCI Poppy"/>
                      <w:spacing w:val="-10"/>
                      <w:sz w:val="22"/>
                      <w:shd w:val="clear" w:color="000000"/>
                    </w:rPr>
                    <w:t>=</w:t>
                  </w:r>
                </w:p>
              </w:tc>
              <w:tc>
                <w:tcPr>
                  <w:tcW w:w="2658" w:type="dxa"/>
                  <w:tcBorders>
                    <w:top w:val="none" w:color="000000" w:sz="3"/>
                    <w:left w:val="none" w:color="000000" w:sz="3"/>
                    <w:bottom w:val="single" w:color="000000" w:sz="3"/>
                    <w:right w:val="none" w:color="000000" w:sz="3"/>
                  </w:tcBorders>
                  <w:vAlign w:val="center"/>
                </w:tcPr>
                <w:p>
                  <w:pPr>
                    <w:pStyle w:val="0"/>
                    <w:widowControl w:val="off"/>
                    <w:wordWrap w:val="1"/>
                    <w:spacing w:line="312" w:lineRule="auto"/>
                    <w:jc w:val="center"/>
                  </w:pPr>
                  <w:r>
                    <w:rPr>
                      <w:rFonts w:eastAsia="휴먼명조"/>
                      <w:spacing w:val="-15"/>
                      <w:sz w:val="22"/>
                      <w:shd w:val="clear" w:color="000000"/>
                    </w:rPr>
                    <w:t>실적합계액</w:t>
                  </w:r>
                </w:p>
              </w:tc>
            </w:tr>
            <w:tr>
              <w:trPr>
                <w:trHeight w:val="336"/>
              </w:trPr>
              <w:tc>
                <w:tcPr>
                  <w:tcW w:w="1263" w:type="dxa"/>
                  <w:vMerge/>
                  <w:tcBorders>
                    <w:top w:val="none" w:color="000000" w:sz="3"/>
                    <w:left w:val="none" w:color="000000" w:sz="3"/>
                    <w:bottom w:val="none" w:color="000000" w:sz="3"/>
                    <w:right w:val="none" w:color="000000" w:sz="3"/>
                  </w:tcBorders>
                </w:tcPr>
                <w:p/>
              </w:tc>
              <w:tc>
                <w:tcPr>
                  <w:tcW w:w="317" w:type="dxa"/>
                  <w:vMerge/>
                  <w:tcBorders>
                    <w:top w:val="none" w:color="000000" w:sz="3"/>
                    <w:left w:val="none" w:color="000000" w:sz="3"/>
                    <w:bottom w:val="none" w:color="000000" w:sz="3"/>
                    <w:right w:val="none" w:color="000000" w:sz="3"/>
                  </w:tcBorders>
                </w:tcPr>
                <w:p/>
              </w:tc>
              <w:tc>
                <w:tcPr>
                  <w:tcW w:w="2658" w:type="dxa"/>
                  <w:tcBorders>
                    <w:top w:val="single" w:color="000000" w:sz="3"/>
                    <w:left w:val="none" w:color="000000" w:sz="3"/>
                    <w:bottom w:val="none" w:color="000000" w:sz="3"/>
                    <w:right w:val="none" w:color="000000" w:sz="3"/>
                  </w:tcBorders>
                  <w:vAlign w:val="center"/>
                </w:tcPr>
                <w:p>
                  <w:pPr>
                    <w:pStyle w:val="0"/>
                    <w:widowControl w:val="off"/>
                    <w:wordWrap w:val="1"/>
                    <w:jc w:val="center"/>
                  </w:pPr>
                  <w:r>
                    <w:rPr>
                      <w:rFonts w:ascii="HCI Poppy" w:eastAsia="휴먼명조"/>
                      <w:spacing w:val="-10"/>
                      <w:sz w:val="22"/>
                      <w:shd w:val="clear" w:color="000000"/>
                    </w:rPr>
                    <w:t>(추정가격+부가가치세)×</w:t>
                  </w:r>
                  <w:r>
                    <w:rPr>
                      <w:rFonts w:ascii="HCI Poppy"/>
                      <w:spacing w:val="-10"/>
                      <w:sz w:val="22"/>
                      <w:shd w:val="clear" w:color="000000"/>
                    </w:rPr>
                    <w:t>5</w:t>
                  </w:r>
                </w:p>
              </w:tc>
            </w:tr>
          </w:tbl>
          <w:p>
            <w:pPr>
              <w:pStyle w:val="0"/>
              <w:widowControl w:val="off"/>
              <w:spacing w:after="40" w:line="288"/>
            </w:pPr>
          </w:p>
        </w:tc>
      </w:tr>
    </w:tbl>
    <w:p>
      <w:pPr>
        <w:pStyle w:val="0"/>
        <w:widowControl w:val="off"/>
        <w:wordWrap w:val="1"/>
        <w:spacing w:before="40" w:line="336"/>
        <w:jc w:val="right"/>
      </w:pPr>
    </w:p>
    <w:p>
      <w:r>
        <w:br w:type="page"/>
      </w:r>
    </w:p>
    <w:p>
      <w:pPr>
        <w:pStyle w:val="0"/>
        <w:widowControl w:val="off"/>
        <w:spacing w:line="408" w:lineRule="auto"/>
      </w:pPr>
      <w:r>
        <w:rPr>
          <w:spacing w:val="-7"/>
          <w:sz w:val="28"/>
          <w:shd w:val="clear" w:color="000000"/>
        </w:rPr>
        <w:t xml:space="preserve">    3) 평가 방법</w:t>
      </w:r>
    </w:p>
    <w:p>
      <w:pPr>
        <w:pStyle w:val="0"/>
        <w:widowControl w:val="off"/>
        <w:spacing w:line="408" w:lineRule="auto"/>
        <w:ind w:left="1367" w:hanging="1367"/>
      </w:pPr>
      <w:r>
        <w:rPr>
          <w:sz w:val="28"/>
          <w:shd w:val="clear" w:color="000000"/>
        </w:rPr>
        <w:t xml:space="preserve">      가) 시</w:t>
      </w:r>
      <w:r>
        <w:rPr>
          <w:rFonts w:ascii="HCI Poppy"/>
          <w:sz w:val="28"/>
          <w:shd w:val="clear" w:color="000000"/>
        </w:rPr>
        <w:t>공실적은 유형별</w:t>
      </w:r>
      <w:r>
        <w:rPr>
          <w:rFonts w:ascii="한양신명조"/>
          <w:sz w:val="28"/>
          <w:shd w:val="clear" w:color="000000"/>
        </w:rPr>
        <w:t>․공사규모</w:t>
      </w:r>
      <w:r>
        <w:rPr>
          <w:rFonts w:ascii="HCI Poppy"/>
          <w:sz w:val="28"/>
          <w:shd w:val="clear" w:color="000000"/>
        </w:rPr>
        <w:t>(전체공사의 추정가격)별 기준에 따라 평가기준규모(또는 금액) 대비 해당 업체 실적의 비율로 평가하며, 세부 평가방법의 경우 제1장 입찰참가자격 사전심사기준 [별표1]을 준용하여 평가한다.</w:t>
      </w:r>
    </w:p>
    <w:p>
      <w:pPr>
        <w:pStyle w:val="0"/>
        <w:widowControl w:val="off"/>
        <w:spacing w:line="408" w:lineRule="auto"/>
        <w:ind w:left="1324" w:hanging="1324"/>
      </w:pPr>
      <w:r>
        <w:rPr>
          <w:spacing w:val="-7"/>
          <w:sz w:val="28"/>
          <w:shd w:val="clear" w:color="000000"/>
        </w:rPr>
        <w:t xml:space="preserve">      나) 공동수급체의 경우 평가대상업종에 참여하는 대표사는 환산시공비율(단일업종공사는 시공비율)을 곱하여 합산하고, 나머지 구성원은 지분율을 적용하지 않고 합산하여 평가한다. 다만, 대표사보다 시공능력평가액이 높은 구성원은 환산시공비율을 곱하여 합산하여 평가한다. </w:t>
      </w:r>
    </w:p>
    <w:tbl>
      <w:tblPr>
        <w:tblOverlap w:val="never"/>
        <w:tblW w:w="907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070"/>
      </w:tblGrid>
      <w:tr>
        <w:trPr>
          <w:trHeight w:val="705"/>
        </w:trPr>
        <w:tc>
          <w:tcPr>
            <w:tcW w:w="9070" w:type="dxa"/>
            <w:tcBorders>
              <w:top w:val="single" w:color="000000" w:sz="3"/>
              <w:left w:val="single" w:color="000000" w:sz="3"/>
              <w:bottom w:val="single" w:color="000000" w:sz="9"/>
              <w:right w:val="single" w:color="000000" w:sz="9"/>
            </w:tcBorders>
            <w:shd w:val="clear" w:fill="e5e5e5"/>
            <w:vAlign w:val="center"/>
          </w:tcPr>
          <w:tbl>
            <w:tblPr>
              <w:tblOverlap w:val="never"/>
              <w:tblW w:w="873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50"/>
              <w:gridCol w:w="257"/>
              <w:gridCol w:w="6345"/>
              <w:gridCol w:w="1081"/>
            </w:tblGrid>
            <w:tr>
              <w:trPr>
                <w:trHeight w:val="296"/>
              </w:trPr>
              <w:tc>
                <w:tcPr>
                  <w:tcW w:w="1050" w:type="dxa"/>
                  <w:vMerge w:val="restart"/>
                  <w:tcBorders>
                    <w:top w:val="none" w:color="000000" w:sz="3"/>
                    <w:left w:val="none" w:color="000000" w:sz="3"/>
                    <w:bottom w:val="none" w:color="000000" w:sz="3"/>
                    <w:right w:val="none" w:color="000000" w:sz="3"/>
                  </w:tcBorders>
                  <w:vAlign w:val="center"/>
                </w:tcPr>
                <w:p>
                  <w:pPr>
                    <w:pStyle w:val="0"/>
                    <w:widowControl w:val="off"/>
                  </w:pPr>
                  <w:r>
                    <w:rPr>
                      <w:sz w:val="24"/>
                      <w:shd w:val="clear" w:color="000000"/>
                    </w:rPr>
                    <w:t>시공실적</w:t>
                  </w:r>
                </w:p>
              </w:tc>
              <w:tc>
                <w:tcPr>
                  <w:tcW w:w="257" w:type="dxa"/>
                  <w:vMerge w:val="restart"/>
                  <w:tcBorders>
                    <w:top w:val="none" w:color="000000" w:sz="3"/>
                    <w:left w:val="none" w:color="000000" w:sz="3"/>
                    <w:bottom w:val="none" w:color="000000" w:sz="3"/>
                    <w:right w:val="none" w:color="000000" w:sz="3"/>
                  </w:tcBorders>
                  <w:vAlign w:val="center"/>
                </w:tcPr>
                <w:p>
                  <w:pPr>
                    <w:pStyle w:val="0"/>
                    <w:widowControl w:val="off"/>
                  </w:pPr>
                  <w:r>
                    <w:rPr>
                      <w:sz w:val="24"/>
                      <w:shd w:val="clear" w:color="000000"/>
                    </w:rPr>
                    <w:t>=</w:t>
                  </w:r>
                </w:p>
              </w:tc>
              <w:tc>
                <w:tcPr>
                  <w:tcW w:w="6345" w:type="dxa"/>
                  <w:tcBorders>
                    <w:top w:val="none" w:color="000000" w:sz="3"/>
                    <w:left w:val="none" w:color="000000" w:sz="3"/>
                    <w:bottom w:val="single" w:color="000000" w:sz="3"/>
                    <w:right w:val="none" w:color="000000" w:sz="3"/>
                  </w:tcBorders>
                  <w:vAlign w:val="center"/>
                </w:tcPr>
                <w:p>
                  <w:pPr>
                    <w:pStyle w:val="0"/>
                    <w:widowControl w:val="off"/>
                    <w:wordWrap w:val="1"/>
                    <w:jc w:val="center"/>
                  </w:pPr>
                  <w:r>
                    <w:rPr>
                      <w:w w:val="80"/>
                      <w:sz w:val="24"/>
                      <w:u w:val="single"/>
                      <w:shd w:val="clear" w:color="000000"/>
                    </w:rPr>
                    <w:t>〔공동수급체</w:t>
                  </w:r>
                  <w:r>
                    <w:rPr>
                      <w:w w:val="80"/>
                      <w:sz w:val="24"/>
                      <w:u w:val="single"/>
                      <w:shd w:val="clear" w:color="000000"/>
                    </w:rPr>
                    <w:t xml:space="preserve"> 대표사(A)×시공비율</w:t>
                  </w:r>
                  <w:r>
                    <w:rPr>
                      <w:w w:val="80"/>
                      <w:sz w:val="24"/>
                      <w:u w:val="single"/>
                      <w:shd w:val="clear" w:color="000000"/>
                    </w:rPr>
                    <w:t>〕</w:t>
                  </w:r>
                  <w:r>
                    <w:rPr>
                      <w:w w:val="80"/>
                      <w:sz w:val="24"/>
                      <w:u w:val="single"/>
                      <w:shd w:val="clear" w:color="000000"/>
                    </w:rPr>
                    <w:t>+</w:t>
                  </w:r>
                  <w:r>
                    <w:rPr>
                      <w:w w:val="80"/>
                      <w:sz w:val="24"/>
                      <w:u w:val="single"/>
                      <w:shd w:val="clear" w:color="000000"/>
                    </w:rPr>
                    <w:t>〔공동수급체</w:t>
                  </w:r>
                  <w:r>
                    <w:rPr>
                      <w:w w:val="80"/>
                      <w:sz w:val="24"/>
                      <w:u w:val="single"/>
                      <w:shd w:val="clear" w:color="000000"/>
                    </w:rPr>
                    <w:t>(B)+(C)...</w:t>
                  </w:r>
                  <w:r>
                    <w:rPr>
                      <w:w w:val="80"/>
                      <w:sz w:val="24"/>
                      <w:u w:val="single"/>
                      <w:shd w:val="clear" w:color="000000"/>
                    </w:rPr>
                    <w:t>〕</w:t>
                  </w:r>
                </w:p>
              </w:tc>
              <w:tc>
                <w:tcPr>
                  <w:tcW w:w="1081" w:type="dxa"/>
                  <w:vMerge w:val="restart"/>
                  <w:tcBorders>
                    <w:top w:val="none" w:color="000000" w:sz="3"/>
                    <w:left w:val="none" w:color="000000" w:sz="3"/>
                    <w:bottom w:val="none" w:color="000000" w:sz="3"/>
                    <w:right w:val="none" w:color="000000" w:sz="3"/>
                  </w:tcBorders>
                  <w:vAlign w:val="center"/>
                </w:tcPr>
                <w:p>
                  <w:pPr>
                    <w:pStyle w:val="0"/>
                    <w:widowControl w:val="off"/>
                  </w:pPr>
                  <w:r>
                    <w:rPr>
                      <w:sz w:val="24"/>
                      <w:shd w:val="clear" w:color="000000"/>
                    </w:rPr>
                    <w:t>×100(%)</w:t>
                  </w:r>
                </w:p>
              </w:tc>
            </w:tr>
            <w:tr>
              <w:trPr>
                <w:trHeight w:val="296"/>
              </w:trPr>
              <w:tc>
                <w:tcPr>
                  <w:tcW w:w="1050" w:type="dxa"/>
                  <w:vMerge/>
                  <w:tcBorders>
                    <w:top w:val="none" w:color="000000" w:sz="3"/>
                    <w:left w:val="none" w:color="000000" w:sz="3"/>
                    <w:bottom w:val="none" w:color="000000" w:sz="3"/>
                    <w:right w:val="none" w:color="000000" w:sz="3"/>
                  </w:tcBorders>
                </w:tcPr>
                <w:p/>
              </w:tc>
              <w:tc>
                <w:tcPr>
                  <w:tcW w:w="257" w:type="dxa"/>
                  <w:vMerge/>
                  <w:tcBorders>
                    <w:top w:val="none" w:color="000000" w:sz="3"/>
                    <w:left w:val="none" w:color="000000" w:sz="3"/>
                    <w:bottom w:val="none" w:color="000000" w:sz="3"/>
                    <w:right w:val="none" w:color="000000" w:sz="3"/>
                  </w:tcBorders>
                </w:tcPr>
                <w:p/>
              </w:tc>
              <w:tc>
                <w:tcPr>
                  <w:tcW w:w="6345" w:type="dxa"/>
                  <w:tcBorders>
                    <w:top w:val="single" w:color="000000" w:sz="3"/>
                    <w:left w:val="none" w:color="000000" w:sz="3"/>
                    <w:bottom w:val="none" w:color="000000" w:sz="3"/>
                    <w:right w:val="none" w:color="000000" w:sz="3"/>
                  </w:tcBorders>
                  <w:vAlign w:val="center"/>
                </w:tcPr>
                <w:p>
                  <w:pPr>
                    <w:pStyle w:val="0"/>
                    <w:widowControl w:val="off"/>
                    <w:wordWrap w:val="1"/>
                    <w:jc w:val="center"/>
                  </w:pPr>
                  <w:r>
                    <w:rPr>
                      <w:sz w:val="24"/>
                      <w:shd w:val="clear" w:color="000000"/>
                    </w:rPr>
                    <w:t>평가기준 규모(또는 금액)</w:t>
                  </w:r>
                </w:p>
              </w:tc>
              <w:tc>
                <w:tcPr>
                  <w:tcW w:w="1081" w:type="dxa"/>
                  <w:vMerge/>
                  <w:tcBorders>
                    <w:top w:val="none" w:color="000000" w:sz="3"/>
                    <w:left w:val="none" w:color="000000" w:sz="3"/>
                    <w:bottom w:val="none" w:color="000000" w:sz="3"/>
                    <w:right w:val="none" w:color="000000" w:sz="3"/>
                  </w:tcBorders>
                </w:tcPr>
                <w:p/>
              </w:tc>
            </w:tr>
          </w:tbl>
          <w:p>
            <w:pPr>
              <w:pStyle w:val="0"/>
              <w:widowControl w:val="off"/>
              <w:wordWrap w:val="1"/>
              <w:jc w:val="center"/>
            </w:pPr>
          </w:p>
        </w:tc>
      </w:tr>
    </w:tbl>
    <w:p>
      <w:pPr>
        <w:pStyle w:val="0"/>
        <w:widowControl w:val="off"/>
        <w:wordWrap w:val="1"/>
        <w:spacing w:line="408" w:lineRule="auto"/>
        <w:jc w:val="right"/>
      </w:pPr>
    </w:p>
    <w:p>
      <w:pPr>
        <w:pStyle w:val="0"/>
        <w:widowControl w:val="off"/>
        <w:ind w:left="1175" w:hanging="1175"/>
      </w:pPr>
      <w:r>
        <w:rPr>
          <w:sz w:val="28"/>
          <w:shd w:val="clear" w:color="000000"/>
        </w:rPr>
        <w:t xml:space="preserve">      다) </w:t>
      </w:r>
      <w:r>
        <w:rPr>
          <w:sz w:val="28"/>
          <w:shd w:val="clear" w:color="000000"/>
        </w:rPr>
        <w:t>종합공사에 전문건설사업자가 공동수급체의 구성원으로서 입찰에 참여한 경우 공동수급체를 구성하는 전문건설사업자의 각 전문업종별 합산 실적은 다음 각호의 금액 중 큰 금액까지만 인정한다.</w:t>
      </w:r>
    </w:p>
    <w:p>
      <w:pPr>
        <w:pStyle w:val="0"/>
        <w:widowControl w:val="off"/>
        <w:ind w:left="1175" w:hanging="1175"/>
      </w:pPr>
      <w:r>
        <w:rPr>
          <w:sz w:val="28"/>
          <w:shd w:val="clear" w:color="000000"/>
        </w:rPr>
        <w:t xml:space="preserve">       1) 전문업종의 (추정가격+부가가치세) × 5 × </w:t>
      </w:r>
      <w:r>
        <w:rPr>
          <w:sz w:val="28"/>
          <w:shd w:val="clear" w:color="000000"/>
        </w:rPr>
        <w:t>∑각</w:t>
      </w:r>
      <w:r>
        <w:rPr>
          <w:sz w:val="28"/>
          <w:shd w:val="clear" w:color="000000"/>
        </w:rPr>
        <w:t xml:space="preserve"> 전문건설사업자의 해당 전문업종 시공비율</w:t>
      </w:r>
    </w:p>
    <w:p>
      <w:pPr>
        <w:pStyle w:val="0"/>
        <w:widowControl w:val="off"/>
        <w:ind w:left="1124" w:hanging="1124"/>
      </w:pPr>
      <w:r>
        <w:rPr>
          <w:sz w:val="28"/>
          <w:shd w:val="clear" w:color="000000"/>
        </w:rPr>
        <w:t xml:space="preserve">       2) 전문업종의 (추정가격+부가가치세) × 5 - </w:t>
      </w:r>
      <w:r>
        <w:rPr>
          <w:sz w:val="28"/>
          <w:shd w:val="clear" w:color="000000"/>
        </w:rPr>
        <w:t>∑</w:t>
      </w:r>
      <w:r>
        <w:rPr>
          <w:sz w:val="28"/>
          <w:shd w:val="clear" w:color="000000"/>
        </w:rPr>
        <w:t>(각 종합건설사업자 실적 × 각 종합건설사업자 시공비율 × 전문업종 구성비율)</w:t>
      </w:r>
    </w:p>
    <w:p>
      <w:pPr>
        <w:pStyle w:val="0"/>
        <w:widowControl w:val="off"/>
        <w:ind w:left="692" w:hanging="692"/>
      </w:pPr>
      <w:r>
        <w:rPr>
          <w:sz w:val="28"/>
          <w:shd w:val="clear" w:color="000000"/>
        </w:rPr>
        <w:t xml:space="preserve">  [ 평가예시 ]</w:t>
      </w:r>
    </w:p>
    <w:p>
      <w:pPr>
        <w:pStyle w:val="0"/>
        <w:widowControl w:val="off"/>
        <w:ind w:left="692" w:hanging="692"/>
      </w:pPr>
      <w:r>
        <w:rPr>
          <w:sz w:val="28"/>
          <w:shd w:val="clear" w:color="000000"/>
        </w:rPr>
        <w:t>ㅇ  발주공사 : 건축 500억원 (철콘 400억, 토공 100억)</w:t>
      </w:r>
    </w:p>
    <w:p>
      <w:pPr>
        <w:pStyle w:val="0"/>
        <w:widowControl w:val="off"/>
        <w:ind w:left="692" w:hanging="692"/>
      </w:pPr>
      <w:r>
        <w:rPr>
          <w:sz w:val="28"/>
          <w:shd w:val="clear" w:color="000000"/>
        </w:rPr>
        <w:t>ㅇ  공동수급체 구성원별 시공비율 및 실적</w:t>
      </w:r>
    </w:p>
    <w:tbl>
      <w:tblPr>
        <w:tblOverlap w:val="never"/>
        <w:tblW w:w="898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764"/>
        <w:gridCol w:w="1651"/>
        <w:gridCol w:w="1651"/>
        <w:gridCol w:w="1651"/>
        <w:gridCol w:w="2273"/>
      </w:tblGrid>
      <w:tr>
        <w:trPr>
          <w:trHeight w:val="430"/>
        </w:trPr>
        <w:tc>
          <w:tcPr>
            <w:tcW w:w="176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6"/>
                <w:shd w:val="clear" w:color="000000"/>
              </w:rPr>
              <w:t>구분</w:t>
            </w:r>
          </w:p>
        </w:tc>
        <w:tc>
          <w:tcPr>
            <w:tcW w:w="165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6"/>
                <w:shd w:val="clear" w:color="000000"/>
              </w:rPr>
              <w:t>시공비율</w:t>
            </w:r>
          </w:p>
        </w:tc>
        <w:tc>
          <w:tcPr>
            <w:tcW w:w="3301"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6"/>
                <w:shd w:val="clear" w:color="000000"/>
              </w:rPr>
              <w:t>실적</w:t>
            </w:r>
          </w:p>
        </w:tc>
        <w:tc>
          <w:tcPr>
            <w:tcW w:w="227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6"/>
                <w:shd w:val="clear" w:color="000000"/>
              </w:rPr>
              <w:t>합산실적</w:t>
            </w:r>
          </w:p>
        </w:tc>
      </w:tr>
      <w:tr>
        <w:trPr>
          <w:trHeight w:val="722"/>
        </w:trPr>
        <w:tc>
          <w:tcPr>
            <w:tcW w:w="176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6"/>
                <w:shd w:val="clear" w:color="000000"/>
              </w:rPr>
              <w:t>종합</w:t>
            </w:r>
          </w:p>
        </w:tc>
        <w:tc>
          <w:tcPr>
            <w:tcW w:w="165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6"/>
                <w:shd w:val="clear" w:color="000000"/>
              </w:rPr>
              <w:t>60%</w:t>
            </w:r>
          </w:p>
        </w:tc>
        <w:tc>
          <w:tcPr>
            <w:tcW w:w="165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6"/>
                <w:shd w:val="clear" w:color="000000"/>
              </w:rPr>
              <w:t>건축</w:t>
            </w:r>
          </w:p>
        </w:tc>
        <w:tc>
          <w:tcPr>
            <w:tcW w:w="165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6"/>
                <w:shd w:val="clear" w:color="000000"/>
              </w:rPr>
              <w:t>4000억</w:t>
            </w:r>
          </w:p>
        </w:tc>
        <w:tc>
          <w:tcPr>
            <w:tcW w:w="22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z w:val="26"/>
                <w:shd w:val="clear" w:color="000000"/>
              </w:rPr>
              <w:t>2400억</w:t>
            </w:r>
          </w:p>
          <w:p>
            <w:pPr>
              <w:pStyle w:val="0"/>
              <w:widowControl w:val="off"/>
              <w:wordWrap w:val="1"/>
              <w:spacing w:line="288" w:lineRule="auto"/>
              <w:jc w:val="center"/>
            </w:pPr>
            <w:r>
              <w:rPr>
                <w:sz w:val="26"/>
                <w:shd w:val="clear" w:color="000000"/>
              </w:rPr>
              <w:t>4000억×60%</w:t>
            </w:r>
          </w:p>
        </w:tc>
      </w:tr>
      <w:tr>
        <w:trPr>
          <w:trHeight w:val="722"/>
        </w:trPr>
        <w:tc>
          <w:tcPr>
            <w:tcW w:w="1764"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6"/>
                <w:shd w:val="clear" w:color="000000"/>
              </w:rPr>
              <w:t>전문1</w:t>
            </w:r>
          </w:p>
        </w:tc>
        <w:tc>
          <w:tcPr>
            <w:tcW w:w="1651"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6"/>
                <w:shd w:val="clear" w:color="000000"/>
              </w:rPr>
              <w:t>30%</w:t>
            </w:r>
          </w:p>
        </w:tc>
        <w:tc>
          <w:tcPr>
            <w:tcW w:w="165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6"/>
                <w:shd w:val="clear" w:color="000000"/>
              </w:rPr>
              <w:t>철콘</w:t>
            </w:r>
          </w:p>
        </w:tc>
        <w:tc>
          <w:tcPr>
            <w:tcW w:w="165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6"/>
                <w:shd w:val="clear" w:color="000000"/>
              </w:rPr>
              <w:t>500억</w:t>
            </w:r>
          </w:p>
        </w:tc>
        <w:tc>
          <w:tcPr>
            <w:tcW w:w="22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z w:val="26"/>
                <w:shd w:val="clear" w:color="000000"/>
              </w:rPr>
              <w:t>150억</w:t>
            </w:r>
          </w:p>
          <w:p>
            <w:pPr>
              <w:pStyle w:val="0"/>
              <w:widowControl w:val="off"/>
              <w:wordWrap w:val="1"/>
              <w:spacing w:line="288" w:lineRule="auto"/>
              <w:jc w:val="center"/>
            </w:pPr>
            <w:r>
              <w:rPr>
                <w:sz w:val="26"/>
                <w:shd w:val="clear" w:color="000000"/>
              </w:rPr>
              <w:t>500억×30%</w:t>
            </w:r>
          </w:p>
        </w:tc>
      </w:tr>
      <w:tr>
        <w:trPr>
          <w:trHeight w:val="722"/>
        </w:trPr>
        <w:tc>
          <w:tcPr>
            <w:tcW w:w="1764" w:type="dxa"/>
            <w:vMerge/>
            <w:tcBorders>
              <w:top w:val="single" w:color="000000" w:sz="3"/>
              <w:left w:val="single" w:color="000000" w:sz="3"/>
              <w:bottom w:val="single" w:color="000000" w:sz="3"/>
              <w:right w:val="single" w:color="000000" w:sz="3"/>
            </w:tcBorders>
          </w:tcPr>
          <w:p/>
        </w:tc>
        <w:tc>
          <w:tcPr>
            <w:tcW w:w="1651" w:type="dxa"/>
            <w:vMerge/>
            <w:tcBorders>
              <w:top w:val="single" w:color="000000" w:sz="3"/>
              <w:left w:val="single" w:color="000000" w:sz="3"/>
              <w:bottom w:val="single" w:color="000000" w:sz="3"/>
              <w:right w:val="single" w:color="000000" w:sz="3"/>
            </w:tcBorders>
          </w:tcPr>
          <w:p/>
        </w:tc>
        <w:tc>
          <w:tcPr>
            <w:tcW w:w="165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6"/>
                <w:shd w:val="clear" w:color="000000"/>
              </w:rPr>
              <w:t>토공</w:t>
            </w:r>
          </w:p>
        </w:tc>
        <w:tc>
          <w:tcPr>
            <w:tcW w:w="165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6"/>
                <w:shd w:val="clear" w:color="000000"/>
              </w:rPr>
              <w:t>200억</w:t>
            </w:r>
          </w:p>
        </w:tc>
        <w:tc>
          <w:tcPr>
            <w:tcW w:w="22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z w:val="26"/>
                <w:shd w:val="clear" w:color="000000"/>
              </w:rPr>
              <w:t>60억</w:t>
            </w:r>
          </w:p>
          <w:p>
            <w:pPr>
              <w:pStyle w:val="0"/>
              <w:widowControl w:val="off"/>
              <w:wordWrap w:val="1"/>
              <w:spacing w:line="288" w:lineRule="auto"/>
              <w:jc w:val="center"/>
            </w:pPr>
            <w:r>
              <w:rPr>
                <w:sz w:val="26"/>
                <w:shd w:val="clear" w:color="000000"/>
              </w:rPr>
              <w:t>200억×30%</w:t>
            </w:r>
          </w:p>
        </w:tc>
      </w:tr>
      <w:tr>
        <w:trPr>
          <w:trHeight w:val="722"/>
        </w:trPr>
        <w:tc>
          <w:tcPr>
            <w:tcW w:w="1764"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6"/>
                <w:shd w:val="clear" w:color="000000"/>
              </w:rPr>
              <w:t>전문2</w:t>
            </w:r>
          </w:p>
        </w:tc>
        <w:tc>
          <w:tcPr>
            <w:tcW w:w="1651"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6"/>
                <w:shd w:val="clear" w:color="000000"/>
              </w:rPr>
              <w:t>10%</w:t>
            </w:r>
          </w:p>
        </w:tc>
        <w:tc>
          <w:tcPr>
            <w:tcW w:w="165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6"/>
                <w:shd w:val="clear" w:color="000000"/>
              </w:rPr>
              <w:t>철콘</w:t>
            </w:r>
          </w:p>
        </w:tc>
        <w:tc>
          <w:tcPr>
            <w:tcW w:w="165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6"/>
                <w:shd w:val="clear" w:color="000000"/>
              </w:rPr>
              <w:t>300억</w:t>
            </w:r>
          </w:p>
        </w:tc>
        <w:tc>
          <w:tcPr>
            <w:tcW w:w="22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z w:val="26"/>
                <w:shd w:val="clear" w:color="000000"/>
              </w:rPr>
              <w:t>30억</w:t>
            </w:r>
          </w:p>
          <w:p>
            <w:pPr>
              <w:pStyle w:val="0"/>
              <w:widowControl w:val="off"/>
              <w:wordWrap w:val="1"/>
              <w:spacing w:line="288" w:lineRule="auto"/>
              <w:jc w:val="center"/>
            </w:pPr>
            <w:r>
              <w:rPr>
                <w:sz w:val="26"/>
                <w:shd w:val="clear" w:color="000000"/>
              </w:rPr>
              <w:t>300억×10%</w:t>
            </w:r>
          </w:p>
        </w:tc>
      </w:tr>
      <w:tr>
        <w:trPr>
          <w:trHeight w:val="722"/>
        </w:trPr>
        <w:tc>
          <w:tcPr>
            <w:tcW w:w="1764" w:type="dxa"/>
            <w:vMerge/>
            <w:tcBorders>
              <w:top w:val="single" w:color="000000" w:sz="3"/>
              <w:left w:val="single" w:color="000000" w:sz="3"/>
              <w:bottom w:val="single" w:color="000000" w:sz="3"/>
              <w:right w:val="single" w:color="000000" w:sz="3"/>
            </w:tcBorders>
          </w:tcPr>
          <w:p/>
        </w:tc>
        <w:tc>
          <w:tcPr>
            <w:tcW w:w="1651" w:type="dxa"/>
            <w:vMerge/>
            <w:tcBorders>
              <w:top w:val="single" w:color="000000" w:sz="3"/>
              <w:left w:val="single" w:color="000000" w:sz="3"/>
              <w:bottom w:val="single" w:color="000000" w:sz="3"/>
              <w:right w:val="single" w:color="000000" w:sz="3"/>
            </w:tcBorders>
          </w:tcPr>
          <w:p/>
        </w:tc>
        <w:tc>
          <w:tcPr>
            <w:tcW w:w="165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6"/>
                <w:shd w:val="clear" w:color="000000"/>
              </w:rPr>
              <w:t>토공</w:t>
            </w:r>
          </w:p>
        </w:tc>
        <w:tc>
          <w:tcPr>
            <w:tcW w:w="165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6"/>
                <w:shd w:val="clear" w:color="000000"/>
              </w:rPr>
              <w:t>120억</w:t>
            </w:r>
          </w:p>
        </w:tc>
        <w:tc>
          <w:tcPr>
            <w:tcW w:w="227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sz w:val="26"/>
                <w:shd w:val="clear" w:color="000000"/>
              </w:rPr>
              <w:t>12억</w:t>
            </w:r>
          </w:p>
          <w:p>
            <w:pPr>
              <w:pStyle w:val="0"/>
              <w:widowControl w:val="off"/>
              <w:wordWrap w:val="1"/>
              <w:spacing w:line="288" w:lineRule="auto"/>
              <w:jc w:val="center"/>
            </w:pPr>
            <w:r>
              <w:rPr>
                <w:sz w:val="26"/>
                <w:shd w:val="clear" w:color="000000"/>
              </w:rPr>
              <w:t>120억×10%</w:t>
            </w:r>
          </w:p>
        </w:tc>
      </w:tr>
    </w:tbl>
    <w:p>
      <w:pPr>
        <w:pStyle w:val="0"/>
        <w:widowControl w:val="off"/>
        <w:wordWrap w:val="1"/>
        <w:ind w:left="1012" w:hanging="692"/>
        <w:jc w:val="right"/>
      </w:pPr>
    </w:p>
    <w:p>
      <w:pPr>
        <w:pStyle w:val="0"/>
        <w:widowControl w:val="off"/>
        <w:ind w:left="1012" w:hanging="692"/>
      </w:pPr>
      <w:r>
        <w:rPr>
          <w:sz w:val="26"/>
          <w:shd w:val="clear" w:color="000000"/>
        </w:rPr>
        <w:t>- 종합(건축) 합산실적 = 2400억</w:t>
      </w:r>
    </w:p>
    <w:p>
      <w:pPr>
        <w:pStyle w:val="0"/>
        <w:widowControl w:val="off"/>
        <w:ind w:left="502" w:hanging="182"/>
      </w:pPr>
      <w:r>
        <w:rPr>
          <w:sz w:val="26"/>
          <w:shd w:val="clear" w:color="000000"/>
        </w:rPr>
        <w:t xml:space="preserve">- 전문업체 철콘 합산실적 = 150억 + 30억 = 180억 </w:t>
      </w:r>
      <w:r>
        <w:rPr>
          <w:sz w:val="26"/>
          <w:shd w:val="clear" w:color="000000"/>
        </w:rPr>
        <w:t>⇒</w:t>
      </w:r>
      <w:r>
        <w:rPr>
          <w:sz w:val="26"/>
          <w:shd w:val="clear" w:color="000000"/>
        </w:rPr>
        <w:t xml:space="preserve"> 160억 상한 적용</w:t>
      </w:r>
    </w:p>
    <w:p>
      <w:pPr>
        <w:pStyle w:val="0"/>
        <w:widowControl w:val="off"/>
        <w:ind w:left="822" w:hanging="182"/>
      </w:pPr>
      <w:r>
        <w:rPr>
          <w:sz w:val="26"/>
          <w:shd w:val="clear" w:color="000000"/>
        </w:rPr>
        <w:t>“1)” 산식에 따른 400억 × 40% = 160억</w:t>
      </w:r>
    </w:p>
    <w:p>
      <w:pPr>
        <w:pStyle w:val="0"/>
        <w:widowControl w:val="off"/>
        <w:ind w:left="822" w:hanging="182"/>
      </w:pPr>
      <w:r>
        <w:rPr>
          <w:sz w:val="26"/>
          <w:shd w:val="clear" w:color="000000"/>
        </w:rPr>
        <w:t>“2)” 산식에 따른 80억</w:t>
      </w:r>
    </w:p>
    <w:p>
      <w:pPr>
        <w:pStyle w:val="0"/>
        <w:widowControl w:val="off"/>
        <w:ind w:left="822" w:hanging="182"/>
      </w:pPr>
      <w:r>
        <w:rPr>
          <w:sz w:val="26"/>
          <w:shd w:val="clear" w:color="000000"/>
        </w:rPr>
        <w:t xml:space="preserve">* 철콘 상한 = 해당 전문업종 평가기준금액(400억) × 5 - {종합업체 실적(4000억) × 종합업체 시공비율(60%) × 전문업종 구성 비율(80%)} = 400억 × 5 </w:t>
      </w:r>
      <w:r>
        <w:rPr>
          <w:sz w:val="26"/>
          <w:shd w:val="clear" w:color="000000"/>
        </w:rPr>
        <w:t>–</w:t>
      </w:r>
      <w:r>
        <w:rPr>
          <w:sz w:val="26"/>
          <w:shd w:val="clear" w:color="000000"/>
        </w:rPr>
        <w:t xml:space="preserve"> ( 4000억 × 60% × 80%) = 2000억 - 1920억 = 80억</w:t>
      </w:r>
    </w:p>
    <w:p>
      <w:pPr>
        <w:pStyle w:val="0"/>
        <w:widowControl w:val="off"/>
        <w:ind w:left="822" w:hanging="182"/>
      </w:pPr>
      <w:r>
        <w:rPr>
          <w:sz w:val="26"/>
          <w:shd w:val="clear" w:color="000000"/>
        </w:rPr>
        <w:t>⇒</w:t>
      </w:r>
      <w:r>
        <w:rPr>
          <w:sz w:val="26"/>
          <w:shd w:val="clear" w:color="000000"/>
        </w:rPr>
        <w:t xml:space="preserve"> 1), 2) 중 큰 1)에 따라 전문건설사업자 실적 160억 반영하여 평가</w:t>
      </w:r>
    </w:p>
    <w:p>
      <w:pPr>
        <w:pStyle w:val="0"/>
        <w:widowControl w:val="off"/>
        <w:ind w:left="502" w:hanging="182"/>
      </w:pPr>
      <w:r>
        <w:rPr>
          <w:sz w:val="26"/>
          <w:shd w:val="clear" w:color="000000"/>
        </w:rPr>
        <w:t xml:space="preserve">- 전문업체 토공 합산실적 = 60억 + 12억 = 72억 </w:t>
      </w:r>
      <w:r>
        <w:rPr>
          <w:sz w:val="26"/>
          <w:shd w:val="clear" w:color="000000"/>
        </w:rPr>
        <w:t>⇒</w:t>
      </w:r>
      <w:r>
        <w:rPr>
          <w:sz w:val="26"/>
          <w:shd w:val="clear" w:color="000000"/>
        </w:rPr>
        <w:t xml:space="preserve"> 40억 상한</w:t>
      </w:r>
      <w:r>
        <w:rPr>
          <w:sz w:val="26"/>
          <w:shd w:val="clear" w:color="000000"/>
          <w:vertAlign w:val="superscript"/>
        </w:rPr>
        <w:t xml:space="preserve"> </w:t>
      </w:r>
      <w:r>
        <w:rPr>
          <w:sz w:val="26"/>
          <w:shd w:val="clear" w:color="000000"/>
        </w:rPr>
        <w:t>적용</w:t>
      </w:r>
    </w:p>
    <w:p>
      <w:pPr>
        <w:pStyle w:val="0"/>
        <w:widowControl w:val="off"/>
        <w:ind w:left="822" w:hanging="182"/>
      </w:pPr>
      <w:r>
        <w:rPr>
          <w:sz w:val="26"/>
          <w:shd w:val="clear" w:color="000000"/>
        </w:rPr>
        <w:t>“1)” 산식에 따른 100억 × 40% = 40억</w:t>
      </w:r>
    </w:p>
    <w:p>
      <w:pPr>
        <w:pStyle w:val="0"/>
        <w:widowControl w:val="off"/>
        <w:ind w:left="822" w:hanging="182"/>
      </w:pPr>
      <w:r>
        <w:rPr>
          <w:sz w:val="26"/>
          <w:shd w:val="clear" w:color="000000"/>
        </w:rPr>
        <w:t>“2)” 산식에 따른 -1420억</w:t>
      </w:r>
    </w:p>
    <w:p>
      <w:pPr>
        <w:pStyle w:val="0"/>
        <w:widowControl w:val="off"/>
        <w:ind w:left="822" w:hanging="182"/>
      </w:pPr>
      <w:r>
        <w:rPr>
          <w:sz w:val="26"/>
          <w:shd w:val="clear" w:color="000000"/>
        </w:rPr>
        <w:t xml:space="preserve">* 토공 상한 = 해당 전문업종 평가기준금액(100억) × 5 - {종합업체 실적(4000억) × 종합업체 시공비율(60%) × 전문업종 구성 비율(80%)} = 100억 × 5 </w:t>
      </w:r>
      <w:r>
        <w:rPr>
          <w:sz w:val="26"/>
          <w:shd w:val="clear" w:color="000000"/>
        </w:rPr>
        <w:t>–</w:t>
      </w:r>
      <w:r>
        <w:rPr>
          <w:sz w:val="26"/>
          <w:shd w:val="clear" w:color="000000"/>
        </w:rPr>
        <w:t xml:space="preserve"> ( 4000억 × 60% × 80%) = 500억 - 1920억 = - 1420억</w:t>
      </w:r>
    </w:p>
    <w:p>
      <w:pPr>
        <w:pStyle w:val="0"/>
        <w:widowControl w:val="off"/>
        <w:ind w:left="822" w:hanging="182"/>
      </w:pPr>
      <w:r>
        <w:rPr>
          <w:sz w:val="26"/>
          <w:shd w:val="clear" w:color="000000"/>
        </w:rPr>
        <w:t>⇒</w:t>
      </w:r>
      <w:r>
        <w:rPr>
          <w:sz w:val="26"/>
          <w:shd w:val="clear" w:color="000000"/>
        </w:rPr>
        <w:t xml:space="preserve"> 1), 2) 중 큰 1)에 따라 전문건설사업자 실적 40억 반영하여 평가</w:t>
      </w:r>
    </w:p>
    <w:p>
      <w:pPr>
        <w:pStyle w:val="0"/>
        <w:widowControl w:val="off"/>
        <w:ind w:left="546" w:hanging="346"/>
      </w:pPr>
      <w:r>
        <w:rPr>
          <w:sz w:val="26"/>
          <w:shd w:val="clear" w:color="000000"/>
        </w:rPr>
        <w:t>○</w:t>
      </w:r>
      <w:r>
        <w:rPr>
          <w:sz w:val="26"/>
          <w:shd w:val="clear" w:color="000000"/>
        </w:rPr>
        <w:t xml:space="preserve"> 공동수급체 합산실적 = 2400억 + 160억 + 40억 = 2600억</w:t>
      </w:r>
    </w:p>
    <w:p>
      <w:pPr>
        <w:pStyle w:val="0"/>
        <w:widowControl w:val="off"/>
        <w:spacing w:before="40"/>
        <w:ind w:left="1376" w:hanging="1376"/>
      </w:pPr>
      <w:r>
        <w:rPr>
          <w:rFonts w:ascii="HCI Poppy"/>
          <w:sz w:val="28"/>
          <w:shd w:val="clear" w:color="000000"/>
        </w:rPr>
        <w:t xml:space="preserve">      라) 동일한 종류의 공사 실적</w:t>
      </w:r>
    </w:p>
    <w:p>
      <w:pPr>
        <w:pStyle w:val="0"/>
        <w:widowControl w:val="off"/>
        <w:ind w:left="1800" w:hanging="1800"/>
      </w:pPr>
      <w:r>
        <w:rPr>
          <w:sz w:val="28"/>
          <w:shd w:val="clear" w:color="000000"/>
        </w:rPr>
        <w:t xml:space="preserve">         (1) </w:t>
      </w:r>
      <w:r>
        <w:rPr>
          <w:spacing w:val="-14"/>
          <w:sz w:val="28"/>
          <w:shd w:val="clear" w:color="000000"/>
        </w:rPr>
        <w:t>‘동일한 종류의 공사실적’은 발주기관이 발주하는 공사와 공사내용이 실질적으로 동일한 종류의 실적으로 준공이 완료된 공사실적(규모·양 또는 금액)을 말하며, 계약담당자는 인정범위를 입찰공고에 구체적으로 명시하여야 한다.</w:t>
      </w:r>
    </w:p>
    <w:p>
      <w:pPr>
        <w:pStyle w:val="0"/>
        <w:widowControl w:val="off"/>
        <w:ind w:left="1780" w:hanging="1780"/>
      </w:pPr>
      <w:r>
        <w:rPr>
          <w:sz w:val="28"/>
          <w:shd w:val="clear" w:color="000000"/>
        </w:rPr>
        <w:t xml:space="preserve">         (2)</w:t>
      </w:r>
      <w:r>
        <w:rPr>
          <w:rFonts w:ascii="HCI Poppy"/>
          <w:sz w:val="28"/>
          <w:shd w:val="clear" w:color="000000"/>
        </w:rPr>
        <w:t xml:space="preserve"> </w:t>
      </w:r>
      <w:r>
        <w:rPr>
          <w:spacing w:val="-14"/>
          <w:sz w:val="28"/>
          <w:shd w:val="clear" w:color="000000"/>
        </w:rPr>
        <w:t xml:space="preserve">‘평가기준규모’는 발주기관이 실적을 평가하려고 정한 기준물량·규모 또는 금액을 </w:t>
      </w:r>
      <w:r>
        <w:rPr>
          <w:sz w:val="28"/>
          <w:shd w:val="clear" w:color="000000"/>
        </w:rPr>
        <w:t xml:space="preserve">말하며, 현재 발주하고자 하는 공사규모 또는 금액을 원칙으로 하되, 경쟁성을 감안하여 70%까지 하향조정할 수 있다. 다만, 경쟁력 확보를 위해 불가피한 경우는 70%미만으로 하향조정할 수 있다.(현재 발주하고자 하는 기준물량 또는 금액보다 하향조정하는 경우 입찰참가자가 알 수 있도록 입찰공고에 명시해야 한다.) </w:t>
      </w:r>
    </w:p>
    <w:p>
      <w:pPr>
        <w:pStyle w:val="0"/>
        <w:widowControl w:val="off"/>
        <w:ind w:left="1812" w:hanging="1812"/>
      </w:pPr>
      <w:r>
        <w:rPr>
          <w:sz w:val="28"/>
          <w:shd w:val="clear" w:color="000000"/>
        </w:rPr>
        <w:t xml:space="preserve">         (3)</w:t>
      </w:r>
      <w:r>
        <w:rPr>
          <w:rFonts w:ascii="HCI Poppy"/>
          <w:sz w:val="28"/>
          <w:shd w:val="clear" w:color="000000"/>
        </w:rPr>
        <w:t xml:space="preserve"> </w:t>
      </w:r>
      <w:r>
        <w:rPr>
          <w:spacing w:val="-14"/>
          <w:sz w:val="28"/>
          <w:shd w:val="clear" w:color="000000"/>
        </w:rPr>
        <w:t xml:space="preserve">계약담당자는 공사의 특성상 ‘규모 </w:t>
      </w:r>
      <w:r>
        <w:rPr>
          <w:spacing w:val="-14"/>
          <w:sz w:val="28"/>
          <w:shd w:val="clear" w:color="000000"/>
        </w:rPr>
        <w:t>․</w:t>
      </w:r>
      <w:r>
        <w:rPr>
          <w:spacing w:val="-14"/>
          <w:sz w:val="28"/>
          <w:shd w:val="clear" w:color="000000"/>
        </w:rPr>
        <w:t xml:space="preserve"> 양’으로 평가하는 것이 부적정하다고 인정되는 경우에는 ‘금액’을 기준으로 입찰공고에 명시하여 평가할 수 있으며, 이 경우 ‘금액’은 추정가격에 관급재료로 공급될 부분의 가격을 합한 금액을 말한다. </w:t>
      </w:r>
    </w:p>
    <w:p>
      <w:pPr>
        <w:pStyle w:val="0"/>
        <w:widowControl w:val="off"/>
        <w:spacing w:before="40"/>
        <w:ind w:left="1376" w:hanging="1376"/>
      </w:pPr>
      <w:r>
        <w:rPr>
          <w:rFonts w:ascii="HCI Poppy"/>
          <w:sz w:val="28"/>
          <w:shd w:val="clear" w:color="000000"/>
        </w:rPr>
        <w:t xml:space="preserve">      마) 5년간 업종 실적</w:t>
      </w:r>
    </w:p>
    <w:p>
      <w:pPr>
        <w:pStyle w:val="0"/>
        <w:widowControl w:val="off"/>
        <w:ind w:left="1260" w:hanging="1260"/>
      </w:pPr>
      <w:r>
        <w:rPr>
          <w:sz w:val="28"/>
          <w:shd w:val="clear" w:color="000000"/>
        </w:rPr>
        <w:t xml:space="preserve">         </w:t>
      </w:r>
      <w:r>
        <w:rPr>
          <w:rFonts w:ascii="HCI Poppy"/>
          <w:sz w:val="28"/>
          <w:shd w:val="clear" w:color="000000"/>
        </w:rPr>
        <w:t xml:space="preserve">최근 5년간 업종실적의 인정범위는 제1장 입찰참가자격 사전심사기준 [별표1]에 따르되, 발주기관이 경쟁성 등을 감안하여 실적계수 산식을 하향조정(하향조정시 공고에 명시)할 수 있으며, 하향조정한 결과는 즉시 행정안전부장관에게 제출하여야 한다. </w:t>
      </w:r>
    </w:p>
    <w:p>
      <w:pPr>
        <w:pStyle w:val="0"/>
        <w:widowControl w:val="off"/>
        <w:spacing w:line="408" w:lineRule="auto"/>
        <w:ind w:left="944" w:hanging="944"/>
      </w:pPr>
      <w:r>
        <w:rPr>
          <w:spacing w:val="-7"/>
          <w:sz w:val="28"/>
          <w:shd w:val="clear" w:color="000000"/>
        </w:rPr>
        <w:t xml:space="preserve">    4) 실적증명서 제출, 실적인정 기준시점, 실적심사시 유의사항의 경우 제1장 입찰참가자격 사전심사 기준과 같다. </w:t>
      </w:r>
    </w:p>
    <w:p>
      <w:pPr>
        <w:pStyle w:val="0"/>
        <w:widowControl w:val="off"/>
        <w:spacing w:line="408" w:lineRule="auto"/>
      </w:pPr>
      <w:r>
        <w:rPr>
          <w:spacing w:val="-7"/>
          <w:sz w:val="28"/>
          <w:shd w:val="clear" w:color="000000"/>
        </w:rPr>
        <w:t xml:space="preserve">  나. 신용평가등급에 의한 평가(30점)</w:t>
      </w:r>
    </w:p>
    <w:p>
      <w:pPr>
        <w:pStyle w:val="0"/>
        <w:widowControl w:val="off"/>
        <w:spacing w:line="408" w:lineRule="auto"/>
      </w:pPr>
      <w:r>
        <w:rPr>
          <w:spacing w:val="-7"/>
          <w:sz w:val="28"/>
          <w:shd w:val="clear" w:color="000000"/>
        </w:rPr>
        <w:t xml:space="preserve">    1) 공동수급체의 평가방법</w:t>
      </w:r>
    </w:p>
    <w:p>
      <w:pPr>
        <w:pStyle w:val="0"/>
        <w:widowControl w:val="off"/>
        <w:spacing w:line="408" w:lineRule="auto"/>
        <w:ind w:left="930" w:hanging="930"/>
      </w:pPr>
      <w:r>
        <w:rPr>
          <w:spacing w:val="-7"/>
          <w:sz w:val="28"/>
          <w:shd w:val="clear" w:color="000000"/>
        </w:rPr>
        <w:t xml:space="preserve">       공동계약은 구성원별로 신용평가등급에 따라 산출한 평점을 시공비율로 곱하여 합산한다.</w:t>
      </w:r>
    </w:p>
    <w:p>
      <w:pPr>
        <w:pStyle w:val="0"/>
        <w:widowControl w:val="off"/>
        <w:spacing w:line="408" w:lineRule="auto"/>
      </w:pPr>
      <w:r>
        <w:rPr>
          <w:spacing w:val="-7"/>
          <w:sz w:val="28"/>
          <w:shd w:val="clear" w:color="000000"/>
        </w:rPr>
        <w:t xml:space="preserve">    2) 신용평가에 의한 평가방법</w:t>
      </w:r>
    </w:p>
    <w:p>
      <w:pPr>
        <w:pStyle w:val="0"/>
        <w:widowControl w:val="off"/>
        <w:spacing w:line="408" w:lineRule="auto"/>
        <w:ind w:left="1298" w:hanging="1298"/>
      </w:pPr>
      <w:r>
        <w:rPr>
          <w:spacing w:val="-7"/>
          <w:sz w:val="28"/>
          <w:shd w:val="clear" w:color="000000"/>
        </w:rPr>
        <w:t xml:space="preserve">      가) </w:t>
      </w:r>
      <w:r>
        <w:rPr>
          <w:spacing w:val="-11"/>
          <w:sz w:val="28"/>
          <w:shd w:val="clear" w:color="000000"/>
        </w:rPr>
        <w:t>｢신용정보의</w:t>
      </w:r>
      <w:r>
        <w:rPr>
          <w:spacing w:val="-11"/>
          <w:sz w:val="28"/>
          <w:shd w:val="clear" w:color="000000"/>
        </w:rPr>
        <w:t xml:space="preserve"> 이용 및 보호에 관한 법률</w:t>
      </w:r>
      <w:r>
        <w:rPr>
          <w:spacing w:val="-11"/>
          <w:sz w:val="28"/>
          <w:shd w:val="clear" w:color="000000"/>
        </w:rPr>
        <w:t>｣</w:t>
      </w:r>
      <w:r>
        <w:rPr>
          <w:spacing w:val="-11"/>
          <w:sz w:val="28"/>
          <w:shd w:val="clear" w:color="000000"/>
        </w:rPr>
        <w:t xml:space="preserve"> 제2조 제4호 및 제5호 또는 </w:t>
      </w:r>
      <w:r>
        <w:rPr>
          <w:spacing w:val="-11"/>
          <w:sz w:val="28"/>
          <w:shd w:val="clear" w:color="000000"/>
        </w:rPr>
        <w:t>｢자</w:t>
      </w:r>
      <w:r>
        <w:rPr>
          <w:spacing w:val="-7"/>
          <w:sz w:val="28"/>
          <w:shd w:val="clear" w:color="000000"/>
        </w:rPr>
        <w:t>본시장과 금융투자업에 관한 법률</w:t>
      </w:r>
      <w:r>
        <w:rPr>
          <w:spacing w:val="-7"/>
          <w:sz w:val="28"/>
          <w:shd w:val="clear" w:color="000000"/>
        </w:rPr>
        <w:t>｣</w:t>
      </w:r>
      <w:r>
        <w:rPr>
          <w:spacing w:val="-7"/>
          <w:sz w:val="28"/>
          <w:shd w:val="clear" w:color="000000"/>
        </w:rPr>
        <w:t xml:space="preserve"> 제9조 제26항의 업무를 영위하는 신용정보업자(신용평가업자 포함)가 입찰공고일 기준(입찰공고일 전에 완료된 평가결과) 최근 1년 이내에 평가한 회사채</w:t>
      </w:r>
      <w:r>
        <w:rPr>
          <w:spacing w:val="-7"/>
          <w:sz w:val="28"/>
          <w:shd w:val="clear" w:color="000000"/>
        </w:rPr>
        <w:t>․기업어음에</w:t>
      </w:r>
      <w:r>
        <w:rPr>
          <w:spacing w:val="-7"/>
          <w:sz w:val="28"/>
          <w:shd w:val="clear" w:color="000000"/>
        </w:rPr>
        <w:t xml:space="preserve"> 대한 신용평가등급이나 기업신용평가등급으로서 유효기간 안에 있는 가장 최근의 신용평가등급으로 평가한다. 다만, 동일 일자에 제</w:t>
      </w:r>
      <w:r>
        <w:rPr>
          <w:spacing w:val="-10"/>
          <w:sz w:val="28"/>
          <w:shd w:val="clear" w:color="000000"/>
        </w:rPr>
        <w:t>출된 신용평가등급이 2개 이상인 경우에는 가장 낮은 등급을 적용한다.</w:t>
      </w:r>
    </w:p>
    <w:tbl>
      <w:tblPr>
        <w:tblOverlap w:val="never"/>
        <w:tblW w:w="948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13"/>
        <w:gridCol w:w="110"/>
        <w:gridCol w:w="1358"/>
        <w:gridCol w:w="7753"/>
        <w:gridCol w:w="151"/>
      </w:tblGrid>
      <w:tr>
        <w:trPr>
          <w:trHeight w:val="120"/>
        </w:trPr>
        <w:tc>
          <w:tcPr>
            <w:tcW w:w="1582" w:type="dxa"/>
            <w:gridSpan w:val="3"/>
            <w:vMerge w:val="restart"/>
            <w:tcBorders>
              <w:top w:val="none" w:color="000000" w:sz="3"/>
              <w:left w:val="none" w:color="000000" w:sz="3"/>
              <w:bottom w:val="none" w:color="000000" w:sz="3"/>
              <w:right w:val="none" w:color="000000" w:sz="3"/>
            </w:tcBorders>
            <w:vAlign w:val="center"/>
          </w:tcPr>
          <w:p>
            <w:pPr>
              <w:pStyle w:val="0"/>
              <w:widowControl w:val="off"/>
            </w:pPr>
            <w:r>
              <w:pict>
                <v:roundrect arcsize="13107f" id="_x1246706991" style="v-text-anchor:middle;width:76.87pt;height:23.37pt;mso-wrap-style:square;" o:hralign="left" o:allowincell="f" o:insetmode="custom" strokecolor="#339966" strokeweight="0.33pt" fillcolor="#e0e5fa" o:connectortype="straight">
                  <wvml:wrap type="topAndBottom"/>
                  <v:stroke/>
                  <v:fill opacity="1.00" color2="#000000"/>
                  <v:textbox style="mso-fit-shape-to-text:t;" inset="0mm,0mm,0mm,0mm">
                    <w:txbxContent>
                      <w:p>
                        <w:pPr>
                          <w:pStyle w:val="0"/>
                          <w:widowControl w:val="off"/>
                          <w:jc w:val="center"/>
                        </w:pPr>
                        <w:r>
                          <w:rPr>
                            <w:rFonts w:eastAsia="HY엽서M"/>
                            <w:b/>
                            <w:sz w:val="28"/>
                            <w:shd w:val="clear" w:color="000000"/>
                          </w:rPr>
                          <w:t>예시</w:t>
                        </w:r>
                      </w:p>
                    </w:txbxContent>
                  </v:textbox>
                </v:roundrect>
              </w:pict>
            </w:r>
          </w:p>
        </w:tc>
        <w:tc>
          <w:tcPr>
            <w:tcW w:w="7753"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c>
          <w:tcPr>
            <w:tcW w:w="151"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r>
      <w:tr>
        <w:trPr>
          <w:trHeight w:val="347"/>
        </w:trPr>
        <w:tc>
          <w:tcPr>
            <w:tcW w:w="1582" w:type="dxa"/>
            <w:gridSpan w:val="3"/>
            <w:vMerge/>
            <w:tcBorders>
              <w:top w:val="none" w:color="000000" w:sz="3"/>
              <w:left w:val="none" w:color="000000" w:sz="3"/>
              <w:bottom w:val="none" w:color="000000" w:sz="3"/>
              <w:right w:val="none" w:color="000000" w:sz="3"/>
            </w:tcBorders>
          </w:tcPr>
          <w:p/>
        </w:tc>
        <w:tc>
          <w:tcPr>
            <w:tcW w:w="7753" w:type="dxa"/>
            <w:tcBorders>
              <w:top w:val="dotted" w:color="339966" w:sz="6"/>
              <w:left w:val="none" w:color="000000" w:sz="3"/>
              <w:bottom w:val="none" w:color="000000" w:sz="3"/>
              <w:right w:val="none" w:color="000000" w:sz="3"/>
            </w:tcBorders>
            <w:vAlign w:val="center"/>
          </w:tcPr>
          <w:p>
            <w:pPr>
              <w:pStyle w:val="0"/>
              <w:widowControl w:val="off"/>
              <w:rPr>
                <w:color w:val="000000"/>
                <w:sz w:val="10"/>
                <w:shd w:val="clear" w:color="000000"/>
              </w:rPr>
            </w:pPr>
          </w:p>
        </w:tc>
        <w:tc>
          <w:tcPr>
            <w:tcW w:w="151" w:type="dxa"/>
            <w:tcBorders>
              <w:top w:val="dotted" w:color="339966" w:sz="6"/>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1335"/>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c>
          <w:tcPr>
            <w:tcW w:w="110" w:type="dxa"/>
            <w:tcBorders>
              <w:top w:val="none" w:color="000000" w:sz="3"/>
              <w:left w:val="dotted" w:color="339966" w:sz="6"/>
              <w:bottom w:val="none" w:color="000000" w:sz="3"/>
              <w:right w:val="none" w:color="000000" w:sz="3"/>
            </w:tcBorders>
            <w:vAlign w:val="center"/>
          </w:tcPr>
          <w:p>
            <w:pPr>
              <w:pStyle w:val="0"/>
              <w:widowControl w:val="off"/>
              <w:rPr>
                <w:color w:val="000000"/>
                <w:shd w:val="clear" w:color="000000"/>
              </w:rPr>
            </w:pPr>
          </w:p>
        </w:tc>
        <w:tc>
          <w:tcPr>
            <w:tcW w:w="9111" w:type="dxa"/>
            <w:gridSpan w:val="2"/>
            <w:tcBorders>
              <w:top w:val="none" w:color="000000" w:sz="3"/>
              <w:left w:val="none" w:color="000000" w:sz="3"/>
              <w:bottom w:val="none" w:color="000000" w:sz="3"/>
              <w:right w:val="none" w:color="000000" w:sz="3"/>
            </w:tcBorders>
            <w:vAlign w:val="center"/>
          </w:tcPr>
          <w:p>
            <w:pPr>
              <w:pStyle w:val="0"/>
              <w:widowControl w:val="off"/>
              <w:spacing w:before="60" w:after="60" w:line="360"/>
              <w:ind w:left="502" w:hanging="502"/>
            </w:pPr>
            <w:r>
              <w:rPr>
                <w:rFonts w:ascii="한양중고딕"/>
                <w:sz w:val="26"/>
                <w:shd w:val="clear" w:color="000000"/>
              </w:rPr>
              <w:t>○</w:t>
            </w:r>
            <w:r>
              <w:rPr>
                <w:rFonts w:ascii="한양중고딕" w:eastAsia="한양중고딕"/>
                <w:sz w:val="26"/>
                <w:shd w:val="clear" w:color="000000"/>
              </w:rPr>
              <w:t xml:space="preserve"> 입찰공고일이 ’23.7.7.인 경우</w:t>
            </w:r>
          </w:p>
          <w:p>
            <w:pPr>
              <w:pStyle w:val="0"/>
              <w:widowControl w:val="off"/>
              <w:spacing w:before="60" w:after="60" w:line="360"/>
              <w:ind w:left="502" w:hanging="502"/>
            </w:pPr>
            <w:r>
              <w:rPr>
                <w:rFonts w:ascii="한양중고딕" w:eastAsia="한양중고딕"/>
                <w:sz w:val="26"/>
                <w:shd w:val="clear" w:color="000000"/>
              </w:rPr>
              <w:t xml:space="preserve"> - 등급평가일이 ’22.7.7.이고 유효기간이 ’23.7.6. </w:t>
            </w:r>
            <w:r>
              <w:rPr>
                <w:rFonts w:ascii="한양중고딕"/>
                <w:sz w:val="26"/>
                <w:shd w:val="clear" w:color="000000"/>
              </w:rPr>
              <w:t>⇒</w:t>
            </w:r>
            <w:r>
              <w:rPr>
                <w:rFonts w:ascii="한양중고딕" w:eastAsia="한양중고딕"/>
                <w:sz w:val="26"/>
                <w:shd w:val="clear" w:color="000000"/>
              </w:rPr>
              <w:t xml:space="preserve"> 유효한 신용평가</w:t>
            </w:r>
          </w:p>
          <w:p>
            <w:pPr>
              <w:pStyle w:val="0"/>
              <w:widowControl w:val="off"/>
              <w:spacing w:before="60" w:after="60" w:line="360"/>
              <w:ind w:left="502" w:hanging="502"/>
            </w:pPr>
            <w:r>
              <w:rPr>
                <w:rFonts w:ascii="한양중고딕" w:eastAsia="한양중고딕"/>
                <w:sz w:val="26"/>
                <w:shd w:val="clear" w:color="000000"/>
              </w:rPr>
              <w:t xml:space="preserve"> - 등급평가일이 ’23.7.7.이고 유효기간이 ’24.7.6. </w:t>
            </w:r>
            <w:r>
              <w:rPr>
                <w:rFonts w:ascii="한양중고딕"/>
                <w:sz w:val="26"/>
                <w:shd w:val="clear" w:color="000000"/>
              </w:rPr>
              <w:t>⇒</w:t>
            </w:r>
            <w:r>
              <w:rPr>
                <w:rFonts w:ascii="한양중고딕" w:eastAsia="한양중고딕"/>
                <w:sz w:val="26"/>
                <w:shd w:val="clear" w:color="000000"/>
              </w:rPr>
              <w:t xml:space="preserve"> 유효하지 않은 신용평가</w:t>
            </w:r>
          </w:p>
        </w:tc>
        <w:tc>
          <w:tcPr>
            <w:tcW w:w="151"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120"/>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z w:val="12"/>
                <w:shd w:val="clear" w:color="000000"/>
              </w:rPr>
            </w:pPr>
          </w:p>
        </w:tc>
        <w:tc>
          <w:tcPr>
            <w:tcW w:w="110" w:type="dxa"/>
            <w:tcBorders>
              <w:top w:val="none" w:color="000000" w:sz="3"/>
              <w:left w:val="dotted" w:color="339966" w:sz="6"/>
              <w:bottom w:val="dotted" w:color="339966" w:sz="6"/>
              <w:right w:val="none" w:color="000000" w:sz="3"/>
            </w:tcBorders>
            <w:vAlign w:val="center"/>
          </w:tcPr>
          <w:p>
            <w:pPr>
              <w:pStyle w:val="0"/>
              <w:widowControl w:val="off"/>
              <w:rPr>
                <w:color w:val="000000"/>
                <w:sz w:val="12"/>
                <w:shd w:val="clear" w:color="000000"/>
              </w:rPr>
            </w:pPr>
          </w:p>
        </w:tc>
        <w:tc>
          <w:tcPr>
            <w:tcW w:w="9111" w:type="dxa"/>
            <w:gridSpan w:val="2"/>
            <w:tcBorders>
              <w:top w:val="none" w:color="000000" w:sz="3"/>
              <w:left w:val="none" w:color="000000" w:sz="3"/>
              <w:bottom w:val="dotted" w:color="339966" w:sz="6"/>
              <w:right w:val="none" w:color="000000" w:sz="3"/>
            </w:tcBorders>
            <w:vAlign w:val="center"/>
          </w:tcPr>
          <w:p>
            <w:pPr>
              <w:pStyle w:val="0"/>
              <w:widowControl w:val="off"/>
              <w:spacing w:line="312" w:lineRule="auto"/>
              <w:rPr>
                <w:color w:val="000000"/>
                <w:sz w:val="12"/>
                <w:shd w:val="clear" w:color="000000"/>
              </w:rPr>
            </w:pPr>
          </w:p>
        </w:tc>
        <w:tc>
          <w:tcPr>
            <w:tcW w:w="151" w:type="dxa"/>
            <w:tcBorders>
              <w:top w:val="none" w:color="000000" w:sz="3"/>
              <w:left w:val="none" w:color="000000" w:sz="3"/>
              <w:bottom w:val="dotted" w:color="339966" w:sz="6"/>
              <w:right w:val="dotted" w:color="339966" w:sz="6"/>
            </w:tcBorders>
            <w:vAlign w:val="center"/>
          </w:tcPr>
          <w:p>
            <w:pPr>
              <w:pStyle w:val="0"/>
              <w:widowControl w:val="off"/>
              <w:rPr>
                <w:color w:val="000000"/>
                <w:sz w:val="12"/>
                <w:shd w:val="clear" w:color="000000"/>
              </w:rPr>
            </w:pPr>
          </w:p>
        </w:tc>
      </w:tr>
    </w:tbl>
    <w:p>
      <w:pPr>
        <w:pStyle w:val="0"/>
        <w:widowControl w:val="off"/>
        <w:wordWrap w:val="1"/>
        <w:spacing w:line="408" w:lineRule="auto"/>
        <w:ind w:left="1298" w:hanging="1298"/>
        <w:jc w:val="right"/>
      </w:pPr>
    </w:p>
    <w:p>
      <w:pPr>
        <w:pStyle w:val="0"/>
        <w:widowControl w:val="off"/>
        <w:spacing w:line="408" w:lineRule="auto"/>
        <w:ind w:left="1299" w:hanging="1299"/>
      </w:pPr>
      <w:r>
        <w:rPr>
          <w:spacing w:val="-7"/>
          <w:sz w:val="28"/>
          <w:shd w:val="clear" w:color="000000"/>
        </w:rPr>
        <w:t xml:space="preserve">      나) 적격성 심사 평가 완료이전에 합병한 업체는 합병 후 새로운 신용평가등급이 있는 경우 새로운 평가등급으로 평가하며, 그 전까지는 합병대상 업체 중 가장 낮은 업체의 신용평가등급을 적용한다.</w:t>
      </w:r>
    </w:p>
    <w:tbl>
      <w:tblPr>
        <w:tblOverlap w:val="never"/>
        <w:tblW w:w="9825"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13"/>
        <w:gridCol w:w="110"/>
        <w:gridCol w:w="1528"/>
        <w:gridCol w:w="7923"/>
        <w:gridCol w:w="151"/>
      </w:tblGrid>
      <w:tr>
        <w:trPr>
          <w:trHeight w:val="120"/>
        </w:trPr>
        <w:tc>
          <w:tcPr>
            <w:tcW w:w="1752" w:type="dxa"/>
            <w:gridSpan w:val="3"/>
            <w:vMerge w:val="restart"/>
            <w:tcBorders>
              <w:top w:val="none" w:color="000000" w:sz="3"/>
              <w:left w:val="none" w:color="000000" w:sz="3"/>
              <w:bottom w:val="none" w:color="000000" w:sz="3"/>
              <w:right w:val="none" w:color="000000" w:sz="3"/>
            </w:tcBorders>
            <w:vAlign w:val="center"/>
          </w:tcPr>
          <w:p>
            <w:pPr>
              <w:pStyle w:val="0"/>
              <w:widowControl w:val="off"/>
            </w:pPr>
            <w:r>
              <w:pict>
                <v:roundrect arcsize="13107f" id="_x2132080995" style="v-text-anchor:middle;width:76.87pt;height:21.37pt;mso-wrap-style:square;" o:hralign="left" o:allowincell="f" o:insetmode="custom" strokecolor="#339966" strokeweight="0.33pt" fillcolor="#e0e5fa" o:connectortype="straight">
                  <wvml:wrap type="topAndBottom"/>
                  <v:stroke/>
                  <v:fill opacity="1.00" color2="#000000"/>
                  <v:textbox style="mso-fit-shape-to-text:t;" inset="0mm,0mm,0mm,0mm">
                    <w:txbxContent>
                      <w:p>
                        <w:pPr>
                          <w:pStyle w:val="0"/>
                          <w:widowControl w:val="off"/>
                          <w:jc w:val="center"/>
                        </w:pPr>
                        <w:r>
                          <w:rPr>
                            <w:rFonts w:eastAsia="HY엽서M"/>
                            <w:b/>
                            <w:sz w:val="28"/>
                            <w:shd w:val="clear" w:color="000000"/>
                          </w:rPr>
                          <w:t>예시</w:t>
                        </w:r>
                      </w:p>
                    </w:txbxContent>
                  </v:textbox>
                </v:roundrect>
              </w:pict>
            </w:r>
          </w:p>
        </w:tc>
        <w:tc>
          <w:tcPr>
            <w:tcW w:w="7923"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c>
          <w:tcPr>
            <w:tcW w:w="151"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r>
      <w:tr>
        <w:trPr>
          <w:trHeight w:val="307"/>
        </w:trPr>
        <w:tc>
          <w:tcPr>
            <w:tcW w:w="1752" w:type="dxa"/>
            <w:gridSpan w:val="3"/>
            <w:vMerge/>
            <w:tcBorders>
              <w:top w:val="none" w:color="000000" w:sz="3"/>
              <w:left w:val="none" w:color="000000" w:sz="3"/>
              <w:bottom w:val="none" w:color="000000" w:sz="3"/>
              <w:right w:val="none" w:color="000000" w:sz="3"/>
            </w:tcBorders>
          </w:tcPr>
          <w:p/>
        </w:tc>
        <w:tc>
          <w:tcPr>
            <w:tcW w:w="7923" w:type="dxa"/>
            <w:tcBorders>
              <w:top w:val="dotted" w:color="339966" w:sz="6"/>
              <w:left w:val="none" w:color="000000" w:sz="3"/>
              <w:bottom w:val="none" w:color="000000" w:sz="3"/>
              <w:right w:val="none" w:color="000000" w:sz="3"/>
            </w:tcBorders>
            <w:vAlign w:val="center"/>
          </w:tcPr>
          <w:p>
            <w:pPr>
              <w:pStyle w:val="0"/>
              <w:widowControl w:val="off"/>
              <w:rPr>
                <w:color w:val="000000"/>
                <w:shd w:val="clear" w:color="000000"/>
              </w:rPr>
            </w:pPr>
          </w:p>
        </w:tc>
        <w:tc>
          <w:tcPr>
            <w:tcW w:w="151" w:type="dxa"/>
            <w:tcBorders>
              <w:top w:val="dotted" w:color="339966" w:sz="6"/>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1924"/>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c>
          <w:tcPr>
            <w:tcW w:w="110" w:type="dxa"/>
            <w:tcBorders>
              <w:top w:val="none" w:color="000000" w:sz="3"/>
              <w:left w:val="dotted" w:color="339966" w:sz="6"/>
              <w:bottom w:val="none" w:color="000000" w:sz="3"/>
              <w:right w:val="none" w:color="000000" w:sz="3"/>
            </w:tcBorders>
            <w:vAlign w:val="center"/>
          </w:tcPr>
          <w:p>
            <w:pPr>
              <w:pStyle w:val="0"/>
              <w:widowControl w:val="off"/>
              <w:rPr>
                <w:color w:val="000000"/>
                <w:shd w:val="clear" w:color="000000"/>
              </w:rPr>
            </w:pPr>
          </w:p>
        </w:tc>
        <w:tc>
          <w:tcPr>
            <w:tcW w:w="9451" w:type="dxa"/>
            <w:gridSpan w:val="2"/>
            <w:tcBorders>
              <w:top w:val="none" w:color="000000" w:sz="3"/>
              <w:left w:val="none" w:color="000000" w:sz="3"/>
              <w:bottom w:val="none" w:color="000000" w:sz="3"/>
              <w:right w:val="none" w:color="000000" w:sz="3"/>
            </w:tcBorders>
            <w:vAlign w:val="center"/>
          </w:tcPr>
          <w:p>
            <w:pPr>
              <w:pStyle w:val="0"/>
              <w:widowControl w:val="off"/>
            </w:pPr>
            <w:r>
              <w:rPr>
                <w:rFonts w:ascii="한양중고딕" w:eastAsia="한양중고딕"/>
                <w:sz w:val="26"/>
                <w:shd w:val="clear" w:color="000000"/>
              </w:rPr>
              <w:t>ㅇ 기업신용평가 BBB 등급인 업체가 BB등급업체와 합병한 경우</w:t>
            </w:r>
          </w:p>
          <w:p>
            <w:pPr>
              <w:pStyle w:val="0"/>
              <w:widowControl w:val="off"/>
            </w:pPr>
            <w:r>
              <w:rPr>
                <w:rFonts w:ascii="한양중고딕" w:eastAsia="한양중고딕"/>
                <w:sz w:val="26"/>
                <w:shd w:val="clear" w:color="000000"/>
              </w:rPr>
              <w:t xml:space="preserve"> - 입찰공고전 합병 : BB등급으로 평가(낮은 등급)</w:t>
            </w:r>
          </w:p>
          <w:p>
            <w:pPr>
              <w:pStyle w:val="0"/>
              <w:widowControl w:val="off"/>
            </w:pPr>
            <w:r>
              <w:rPr>
                <w:rFonts w:ascii="한양중고딕" w:eastAsia="한양중고딕"/>
                <w:sz w:val="26"/>
                <w:shd w:val="clear" w:color="000000"/>
              </w:rPr>
              <w:t xml:space="preserve"> - 적격성심사 완료전 합병 &amp; 신규등급 없음 : BB등급으로 평가(낮은 등급)</w:t>
            </w:r>
          </w:p>
          <w:p>
            <w:pPr>
              <w:pStyle w:val="0"/>
              <w:widowControl w:val="off"/>
            </w:pPr>
            <w:r>
              <w:rPr>
                <w:rFonts w:ascii="한양중고딕" w:eastAsia="한양중고딕"/>
                <w:sz w:val="26"/>
                <w:shd w:val="clear" w:color="000000"/>
              </w:rPr>
              <w:t xml:space="preserve"> - 적격성심사 완료전 합병 &amp; 신규등급 있음 : 신규등급으로 평가</w:t>
            </w:r>
          </w:p>
          <w:p>
            <w:pPr>
              <w:pStyle w:val="0"/>
              <w:widowControl w:val="off"/>
            </w:pPr>
            <w:r>
              <w:rPr>
                <w:rFonts w:ascii="한양중고딕" w:eastAsia="한양중고딕"/>
                <w:sz w:val="26"/>
                <w:shd w:val="clear" w:color="000000"/>
              </w:rPr>
              <w:t xml:space="preserve"> - 적격성심사 완료후 합병 : BBB등급으로 평가(소급적용 배제)</w:t>
            </w:r>
          </w:p>
        </w:tc>
        <w:tc>
          <w:tcPr>
            <w:tcW w:w="151"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120"/>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z w:val="12"/>
                <w:shd w:val="clear" w:color="000000"/>
              </w:rPr>
            </w:pPr>
          </w:p>
        </w:tc>
        <w:tc>
          <w:tcPr>
            <w:tcW w:w="110" w:type="dxa"/>
            <w:tcBorders>
              <w:top w:val="none" w:color="000000" w:sz="3"/>
              <w:left w:val="dotted" w:color="339966" w:sz="6"/>
              <w:bottom w:val="dotted" w:color="339966" w:sz="6"/>
              <w:right w:val="none" w:color="000000" w:sz="3"/>
            </w:tcBorders>
            <w:vAlign w:val="center"/>
          </w:tcPr>
          <w:p>
            <w:pPr>
              <w:pStyle w:val="0"/>
              <w:widowControl w:val="off"/>
              <w:rPr>
                <w:color w:val="000000"/>
                <w:sz w:val="12"/>
                <w:shd w:val="clear" w:color="000000"/>
              </w:rPr>
            </w:pPr>
          </w:p>
        </w:tc>
        <w:tc>
          <w:tcPr>
            <w:tcW w:w="9451" w:type="dxa"/>
            <w:gridSpan w:val="2"/>
            <w:tcBorders>
              <w:top w:val="none" w:color="000000" w:sz="3"/>
              <w:left w:val="none" w:color="000000" w:sz="3"/>
              <w:bottom w:val="dotted" w:color="339966" w:sz="6"/>
              <w:right w:val="none" w:color="000000" w:sz="3"/>
            </w:tcBorders>
            <w:vAlign w:val="center"/>
          </w:tcPr>
          <w:p>
            <w:pPr>
              <w:pStyle w:val="0"/>
              <w:widowControl w:val="off"/>
              <w:spacing w:line="312" w:lineRule="auto"/>
              <w:rPr>
                <w:color w:val="000000"/>
                <w:sz w:val="12"/>
                <w:shd w:val="clear" w:color="000000"/>
              </w:rPr>
            </w:pPr>
          </w:p>
        </w:tc>
        <w:tc>
          <w:tcPr>
            <w:tcW w:w="151" w:type="dxa"/>
            <w:tcBorders>
              <w:top w:val="none" w:color="000000" w:sz="3"/>
              <w:left w:val="none" w:color="000000" w:sz="3"/>
              <w:bottom w:val="dotted" w:color="339966" w:sz="6"/>
              <w:right w:val="dotted" w:color="339966" w:sz="6"/>
            </w:tcBorders>
            <w:vAlign w:val="center"/>
          </w:tcPr>
          <w:p>
            <w:pPr>
              <w:pStyle w:val="0"/>
              <w:widowControl w:val="off"/>
              <w:rPr>
                <w:color w:val="000000"/>
                <w:sz w:val="12"/>
                <w:shd w:val="clear" w:color="000000"/>
              </w:rPr>
            </w:pPr>
          </w:p>
        </w:tc>
      </w:tr>
    </w:tbl>
    <w:p>
      <w:pPr>
        <w:pStyle w:val="0"/>
        <w:widowControl w:val="off"/>
        <w:ind w:left="1118" w:hanging="1118"/>
      </w:pPr>
    </w:p>
    <w:p>
      <w:pPr>
        <w:pStyle w:val="0"/>
        <w:widowControl w:val="off"/>
        <w:spacing w:line="408" w:lineRule="auto"/>
        <w:ind w:left="1301" w:hanging="1301"/>
      </w:pPr>
      <w:r>
        <w:rPr>
          <w:spacing w:val="-7"/>
          <w:sz w:val="28"/>
          <w:shd w:val="clear" w:color="000000"/>
        </w:rPr>
        <w:t xml:space="preserve">      다) 신용평가 결과(입찰공고일 전에 완료된 평가결과)는 관련 증명서를 심사서류 제출 마감일까지 발주기관에 직접 제출해야 하며, 발주기관은 지정정보처리장치 내용을 확인하여 평가한다.</w:t>
      </w:r>
    </w:p>
    <w:p>
      <w:pPr>
        <w:pStyle w:val="0"/>
        <w:widowControl w:val="off"/>
        <w:spacing w:line="408" w:lineRule="auto"/>
        <w:ind w:left="1308" w:hanging="1308"/>
      </w:pPr>
      <w:r>
        <w:rPr>
          <w:spacing w:val="-7"/>
          <w:sz w:val="28"/>
          <w:shd w:val="clear" w:color="000000"/>
        </w:rPr>
        <w:t xml:space="preserve">      라) </w:t>
      </w:r>
      <w:r>
        <w:rPr>
          <w:spacing w:val="-11"/>
          <w:sz w:val="28"/>
          <w:shd w:val="clear" w:color="000000"/>
        </w:rPr>
        <w:t>신용평가 자료를 기한 내에 제출하지 않은 자는 최저등급으로 평가한다</w:t>
      </w:r>
      <w:r>
        <w:rPr>
          <w:spacing w:val="-7"/>
          <w:sz w:val="28"/>
          <w:shd w:val="clear" w:color="000000"/>
        </w:rPr>
        <w:t>.</w:t>
      </w:r>
    </w:p>
    <w:p>
      <w:pPr>
        <w:pStyle w:val="0"/>
        <w:widowControl w:val="off"/>
        <w:spacing w:line="408" w:lineRule="auto"/>
        <w:ind w:left="1173" w:hanging="1173"/>
      </w:pPr>
      <w:r>
        <w:rPr>
          <w:sz w:val="28"/>
          <w:shd w:val="clear" w:color="000000"/>
        </w:rPr>
        <w:t xml:space="preserve">      마) 외감법 적용을 받는 업체의 감사보고서가 “한정의견”, “의견거절”, “부적정” 인 경우에는 평가에서 제외하며, 공동수급체 구성원 중 일부 업체가 “한정의견”, “의견거절”, “부적정”인 경우 해당업체를 제외하고 평가한다.</w:t>
      </w:r>
    </w:p>
    <w:p>
      <w:pPr>
        <w:pStyle w:val="0"/>
        <w:widowControl w:val="off"/>
        <w:spacing w:line="408" w:lineRule="auto"/>
        <w:ind w:left="1308" w:hanging="1308"/>
      </w:pPr>
      <w:r>
        <w:rPr>
          <w:spacing w:val="-7"/>
          <w:sz w:val="28"/>
          <w:shd w:val="clear" w:color="000000"/>
        </w:rPr>
        <w:t xml:space="preserve">      바) </w:t>
      </w:r>
      <w:r>
        <w:rPr>
          <w:spacing w:val="-11"/>
          <w:sz w:val="28"/>
          <w:shd w:val="clear" w:color="000000"/>
        </w:rPr>
        <w:t>감사의견은 감사인의 감사보고서 또는 관련협회의 증빙서류로 평가한다</w:t>
      </w:r>
      <w:r>
        <w:rPr>
          <w:spacing w:val="-7"/>
          <w:sz w:val="28"/>
          <w:shd w:val="clear" w:color="000000"/>
        </w:rPr>
        <w:t>.</w:t>
      </w:r>
    </w:p>
    <w:p>
      <w:pPr>
        <w:pStyle w:val="0"/>
        <w:widowControl w:val="off"/>
        <w:spacing w:line="408" w:lineRule="auto"/>
        <w:ind w:left="1331" w:hanging="1331"/>
      </w:pPr>
      <w:r>
        <w:rPr>
          <w:spacing w:val="-7"/>
          <w:sz w:val="28"/>
          <w:shd w:val="clear" w:color="000000"/>
        </w:rPr>
        <w:t xml:space="preserve">      사) 행정안전부</w:t>
      </w:r>
      <w:r>
        <w:rPr>
          <w:spacing w:val="-10"/>
          <w:sz w:val="28"/>
          <w:shd w:val="clear" w:color="000000"/>
        </w:rPr>
        <w:t xml:space="preserve">장관이 등재(지정)한 신용정보업자가 발급하는 </w:t>
      </w:r>
      <w:r>
        <w:rPr>
          <w:spacing w:val="-7"/>
          <w:sz w:val="28"/>
          <w:shd w:val="clear" w:color="000000"/>
        </w:rPr>
        <w:t xml:space="preserve">신용평가등급확인서로 평가해야 한다. 이외의 사항은 행정안전부 예규 </w:t>
      </w:r>
      <w:r>
        <w:rPr>
          <w:spacing w:val="-7"/>
          <w:sz w:val="28"/>
          <w:shd w:val="clear" w:color="000000"/>
        </w:rPr>
        <w:t>「지방자치단체</w:t>
      </w:r>
      <w:r>
        <w:rPr>
          <w:spacing w:val="-7"/>
          <w:sz w:val="28"/>
          <w:shd w:val="clear" w:color="000000"/>
        </w:rPr>
        <w:t xml:space="preserve"> 입찰시 낙찰자 결정기준</w:t>
      </w:r>
      <w:r>
        <w:rPr>
          <w:spacing w:val="-7"/>
          <w:sz w:val="28"/>
          <w:shd w:val="clear" w:color="000000"/>
        </w:rPr>
        <w:t>」</w:t>
      </w:r>
      <w:r>
        <w:rPr>
          <w:spacing w:val="-7"/>
          <w:sz w:val="28"/>
          <w:shd w:val="clear" w:color="000000"/>
        </w:rPr>
        <w:t xml:space="preserve"> 제2장 적격심사 기준 제5절.신용평가방법을 준용한다.</w:t>
      </w:r>
    </w:p>
    <w:p>
      <w:pPr>
        <w:pStyle w:val="0"/>
        <w:widowControl w:val="off"/>
        <w:spacing w:before="100" w:line="408"/>
        <w:ind w:left="804" w:hanging="804"/>
      </w:pPr>
      <w:r>
        <w:rPr>
          <w:spacing w:val="-7"/>
          <w:sz w:val="28"/>
          <w:shd w:val="clear" w:color="000000"/>
        </w:rPr>
        <w:t xml:space="preserve">    3) 신용평가등급 평가기준</w:t>
      </w:r>
    </w:p>
    <w:p>
      <w:pPr>
        <w:pStyle w:val="0"/>
        <w:widowControl w:val="off"/>
        <w:wordWrap w:val="1"/>
        <w:ind w:left="664" w:hanging="664"/>
        <w:jc w:val="right"/>
      </w:pPr>
      <w:r>
        <w:rPr>
          <w:rFonts w:ascii="HCI Poppy"/>
          <w:b/>
          <w:spacing w:val="-7"/>
          <w:sz w:val="34"/>
          <w:shd w:val="clear" w:color="000000"/>
        </w:rPr>
        <w:t xml:space="preserve"> </w:t>
      </w:r>
    </w:p>
    <w:tbl>
      <w:tblPr>
        <w:tblOverlap w:val="never"/>
        <w:tblW w:w="941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76"/>
        <w:gridCol w:w="1476"/>
        <w:gridCol w:w="5494"/>
        <w:gridCol w:w="966"/>
      </w:tblGrid>
      <w:tr>
        <w:trPr>
          <w:trHeight w:val="640"/>
        </w:trPr>
        <w:tc>
          <w:tcPr>
            <w:tcW w:w="1476" w:type="dxa"/>
            <w:tcBorders>
              <w:top w:val="single" w:color="000000" w:sz="9"/>
              <w:left w:val="none" w:color="000000" w:sz="3"/>
              <w:bottom w:val="double" w:color="000000" w:sz="4"/>
              <w:right w:val="single" w:color="000000" w:sz="3"/>
            </w:tcBorders>
            <w:shd w:val="clear" w:fill="e0e5fa"/>
            <w:vAlign w:val="center"/>
          </w:tcPr>
          <w:p>
            <w:pPr>
              <w:pStyle w:val="0"/>
              <w:widowControl w:val="off"/>
              <w:wordWrap w:val="1"/>
              <w:spacing w:line="264" w:lineRule="auto"/>
              <w:jc w:val="center"/>
            </w:pPr>
            <w:r>
              <w:rPr>
                <w:rFonts w:eastAsia="휴먼엑스포"/>
                <w:w w:val="70"/>
                <w:sz w:val="28"/>
                <w:shd w:val="clear" w:color="000000"/>
              </w:rPr>
              <w:t>회사채</w:t>
            </w:r>
          </w:p>
        </w:tc>
        <w:tc>
          <w:tcPr>
            <w:tcW w:w="1476" w:type="dxa"/>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264" w:lineRule="auto"/>
              <w:jc w:val="center"/>
            </w:pPr>
            <w:r>
              <w:rPr>
                <w:rFonts w:eastAsia="휴먼엑스포"/>
                <w:w w:val="70"/>
                <w:sz w:val="28"/>
                <w:shd w:val="clear" w:color="000000"/>
              </w:rPr>
              <w:t>기업어음</w:t>
            </w:r>
          </w:p>
        </w:tc>
        <w:tc>
          <w:tcPr>
            <w:tcW w:w="5494" w:type="dxa"/>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264" w:lineRule="auto"/>
              <w:jc w:val="center"/>
            </w:pPr>
            <w:r>
              <w:rPr>
                <w:rFonts w:eastAsia="휴먼엑스포"/>
                <w:w w:val="70"/>
                <w:sz w:val="28"/>
                <w:shd w:val="clear" w:color="000000"/>
              </w:rPr>
              <w:t>기업신용평가등급</w:t>
            </w:r>
          </w:p>
        </w:tc>
        <w:tc>
          <w:tcPr>
            <w:tcW w:w="966" w:type="dxa"/>
            <w:tcBorders>
              <w:top w:val="single" w:color="000000" w:sz="9"/>
              <w:left w:val="single" w:color="000000" w:sz="3"/>
              <w:bottom w:val="double" w:color="000000" w:sz="4"/>
              <w:right w:val="none" w:color="000000" w:sz="3"/>
            </w:tcBorders>
            <w:shd w:val="clear" w:fill="e0e5fa"/>
            <w:vAlign w:val="center"/>
          </w:tcPr>
          <w:p>
            <w:pPr>
              <w:pStyle w:val="0"/>
              <w:widowControl w:val="off"/>
              <w:wordWrap w:val="1"/>
              <w:spacing w:line="264" w:lineRule="auto"/>
              <w:jc w:val="center"/>
            </w:pPr>
            <w:r>
              <w:rPr>
                <w:rFonts w:eastAsia="휴먼엑스포"/>
                <w:w w:val="70"/>
                <w:sz w:val="28"/>
                <w:shd w:val="clear" w:color="000000"/>
              </w:rPr>
              <w:t>평점</w:t>
            </w:r>
          </w:p>
        </w:tc>
      </w:tr>
      <w:tr>
        <w:trPr>
          <w:trHeight w:val="640"/>
        </w:trPr>
        <w:tc>
          <w:tcPr>
            <w:tcW w:w="1476" w:type="dxa"/>
            <w:tcBorders>
              <w:top w:val="double" w:color="000000" w:sz="4"/>
              <w:left w:val="none" w:color="000000" w:sz="3"/>
              <w:bottom w:val="dotted" w:color="000000" w:sz="3"/>
              <w:right w:val="single" w:color="000000" w:sz="3"/>
            </w:tcBorders>
            <w:vAlign w:val="center"/>
          </w:tcPr>
          <w:p>
            <w:pPr>
              <w:pStyle w:val="0"/>
              <w:widowControl w:val="off"/>
              <w:wordWrap w:val="1"/>
              <w:spacing w:line="264" w:lineRule="auto"/>
              <w:jc w:val="center"/>
            </w:pPr>
            <w:r>
              <w:rPr>
                <w:rFonts w:ascii="HCI Poppy" w:eastAsia="휴먼명조"/>
                <w:w w:val="80"/>
                <w:sz w:val="28"/>
                <w:shd w:val="clear" w:color="000000"/>
              </w:rPr>
              <w:t>A+ 이상</w:t>
            </w:r>
          </w:p>
        </w:tc>
        <w:tc>
          <w:tcPr>
            <w:tcW w:w="1476" w:type="dxa"/>
            <w:tcBorders>
              <w:top w:val="double" w:color="000000" w:sz="4"/>
              <w:left w:val="single" w:color="000000" w:sz="3"/>
              <w:bottom w:val="dotted" w:color="000000" w:sz="3"/>
              <w:right w:val="single" w:color="000000" w:sz="3"/>
            </w:tcBorders>
            <w:vAlign w:val="center"/>
          </w:tcPr>
          <w:p>
            <w:pPr>
              <w:pStyle w:val="0"/>
              <w:widowControl w:val="off"/>
              <w:wordWrap w:val="1"/>
              <w:spacing w:line="264" w:lineRule="auto"/>
              <w:jc w:val="center"/>
            </w:pPr>
            <w:r>
              <w:rPr>
                <w:rFonts w:ascii="HCI Poppy" w:eastAsia="휴먼명조"/>
                <w:w w:val="80"/>
                <w:sz w:val="28"/>
                <w:shd w:val="clear" w:color="000000"/>
              </w:rPr>
              <w:t>A2+ 이상</w:t>
            </w:r>
          </w:p>
        </w:tc>
        <w:tc>
          <w:tcPr>
            <w:tcW w:w="5494" w:type="dxa"/>
            <w:tcBorders>
              <w:top w:val="double" w:color="000000" w:sz="4"/>
              <w:left w:val="single" w:color="000000" w:sz="3"/>
              <w:bottom w:val="dotted" w:color="000000" w:sz="3"/>
              <w:right w:val="single" w:color="000000" w:sz="3"/>
            </w:tcBorders>
            <w:vAlign w:val="center"/>
          </w:tcPr>
          <w:p>
            <w:pPr>
              <w:pStyle w:val="0"/>
              <w:widowControl w:val="off"/>
              <w:spacing w:line="264" w:lineRule="auto"/>
            </w:pPr>
            <w:r>
              <w:rPr>
                <w:rFonts w:ascii="HCI Poppy" w:eastAsia="휴먼명조"/>
                <w:w w:val="80"/>
                <w:sz w:val="28"/>
                <w:shd w:val="clear" w:color="000000"/>
              </w:rPr>
              <w:t>회사채에 대한 신용평가등급 A+에 준하는 등급</w:t>
            </w:r>
          </w:p>
        </w:tc>
        <w:tc>
          <w:tcPr>
            <w:tcW w:w="966" w:type="dxa"/>
            <w:tcBorders>
              <w:top w:val="double" w:color="000000" w:sz="4"/>
              <w:left w:val="single" w:color="000000" w:sz="3"/>
              <w:bottom w:val="dotted" w:color="000000" w:sz="3"/>
              <w:right w:val="none" w:color="000000" w:sz="3"/>
            </w:tcBorders>
            <w:vAlign w:val="center"/>
          </w:tcPr>
          <w:p>
            <w:pPr>
              <w:pStyle w:val="0"/>
              <w:widowControl w:val="off"/>
              <w:wordWrap w:val="1"/>
              <w:spacing w:line="264" w:lineRule="auto"/>
              <w:jc w:val="center"/>
            </w:pPr>
            <w:r>
              <w:rPr>
                <w:rFonts w:ascii="HCI Poppy"/>
                <w:w w:val="80"/>
                <w:sz w:val="28"/>
                <w:shd w:val="clear" w:color="000000"/>
              </w:rPr>
              <w:t>10</w:t>
            </w:r>
          </w:p>
        </w:tc>
      </w:tr>
      <w:tr>
        <w:trPr>
          <w:trHeight w:val="640"/>
        </w:trPr>
        <w:tc>
          <w:tcPr>
            <w:tcW w:w="1476" w:type="dxa"/>
            <w:tcBorders>
              <w:top w:val="dotted" w:color="000000" w:sz="3"/>
              <w:left w:val="none" w:color="000000" w:sz="3"/>
              <w:bottom w:val="dotted" w:color="000000" w:sz="3"/>
              <w:right w:val="single" w:color="000000" w:sz="3"/>
            </w:tcBorders>
            <w:vAlign w:val="center"/>
          </w:tcPr>
          <w:p>
            <w:pPr>
              <w:pStyle w:val="0"/>
              <w:widowControl w:val="off"/>
              <w:wordWrap w:val="1"/>
              <w:spacing w:line="264" w:lineRule="auto"/>
              <w:jc w:val="center"/>
            </w:pPr>
            <w:r>
              <w:rPr>
                <w:rFonts w:ascii="HCI Poppy"/>
                <w:w w:val="80"/>
                <w:sz w:val="28"/>
                <w:shd w:val="clear" w:color="000000"/>
              </w:rPr>
              <w:t>A0</w:t>
            </w:r>
          </w:p>
        </w:tc>
        <w:tc>
          <w:tcPr>
            <w:tcW w:w="1476" w:type="dxa"/>
            <w:tcBorders>
              <w:top w:val="dotted" w:color="000000" w:sz="3"/>
              <w:left w:val="single" w:color="000000" w:sz="3"/>
              <w:bottom w:val="dotted" w:color="000000" w:sz="3"/>
              <w:right w:val="single" w:color="000000" w:sz="3"/>
            </w:tcBorders>
            <w:vAlign w:val="center"/>
          </w:tcPr>
          <w:p>
            <w:pPr>
              <w:pStyle w:val="0"/>
              <w:widowControl w:val="off"/>
              <w:wordWrap w:val="1"/>
              <w:spacing w:line="264" w:lineRule="auto"/>
              <w:jc w:val="center"/>
            </w:pPr>
            <w:r>
              <w:rPr>
                <w:rFonts w:ascii="HCI Poppy"/>
                <w:w w:val="80"/>
                <w:sz w:val="28"/>
                <w:shd w:val="clear" w:color="000000"/>
              </w:rPr>
              <w:t>A20</w:t>
            </w:r>
          </w:p>
        </w:tc>
        <w:tc>
          <w:tcPr>
            <w:tcW w:w="5494" w:type="dxa"/>
            <w:tcBorders>
              <w:top w:val="dotted" w:color="000000" w:sz="3"/>
              <w:left w:val="single" w:color="000000" w:sz="3"/>
              <w:bottom w:val="dotted" w:color="000000" w:sz="3"/>
              <w:right w:val="single" w:color="000000" w:sz="3"/>
            </w:tcBorders>
            <w:vAlign w:val="center"/>
          </w:tcPr>
          <w:p>
            <w:pPr>
              <w:pStyle w:val="0"/>
              <w:widowControl w:val="off"/>
              <w:spacing w:line="264" w:lineRule="auto"/>
            </w:pPr>
            <w:r>
              <w:rPr>
                <w:rFonts w:ascii="HCI Poppy" w:eastAsia="휴먼명조"/>
                <w:w w:val="80"/>
                <w:sz w:val="28"/>
                <w:shd w:val="clear" w:color="000000"/>
              </w:rPr>
              <w:t>회사채에 대한 신용평가등급 A0에 준하는 등급</w:t>
            </w:r>
          </w:p>
        </w:tc>
        <w:tc>
          <w:tcPr>
            <w:tcW w:w="966" w:type="dxa"/>
            <w:tcBorders>
              <w:top w:val="dotted" w:color="000000" w:sz="3"/>
              <w:left w:val="single" w:color="000000" w:sz="3"/>
              <w:bottom w:val="dotted" w:color="000000" w:sz="3"/>
              <w:right w:val="none" w:color="000000" w:sz="3"/>
            </w:tcBorders>
            <w:vAlign w:val="center"/>
          </w:tcPr>
          <w:p>
            <w:pPr>
              <w:pStyle w:val="0"/>
              <w:widowControl w:val="off"/>
              <w:wordWrap w:val="1"/>
              <w:spacing w:line="264" w:lineRule="auto"/>
              <w:jc w:val="center"/>
            </w:pPr>
            <w:r>
              <w:rPr>
                <w:rFonts w:ascii="HCI Poppy"/>
                <w:w w:val="80"/>
                <w:sz w:val="28"/>
                <w:shd w:val="clear" w:color="000000"/>
              </w:rPr>
              <w:t>9.8</w:t>
            </w:r>
          </w:p>
        </w:tc>
      </w:tr>
      <w:tr>
        <w:trPr>
          <w:trHeight w:val="640"/>
        </w:trPr>
        <w:tc>
          <w:tcPr>
            <w:tcW w:w="1476" w:type="dxa"/>
            <w:tcBorders>
              <w:top w:val="dotted" w:color="000000" w:sz="3"/>
              <w:left w:val="none" w:color="000000" w:sz="3"/>
              <w:bottom w:val="dotted" w:color="000000" w:sz="3"/>
              <w:right w:val="single" w:color="000000" w:sz="3"/>
            </w:tcBorders>
            <w:vAlign w:val="center"/>
          </w:tcPr>
          <w:p>
            <w:pPr>
              <w:pStyle w:val="0"/>
              <w:widowControl w:val="off"/>
              <w:wordWrap w:val="1"/>
              <w:spacing w:line="264" w:lineRule="auto"/>
              <w:jc w:val="center"/>
            </w:pPr>
            <w:r>
              <w:rPr>
                <w:rFonts w:ascii="HCI Poppy"/>
                <w:w w:val="80"/>
                <w:sz w:val="28"/>
                <w:shd w:val="clear" w:color="000000"/>
              </w:rPr>
              <w:t>A-</w:t>
            </w:r>
          </w:p>
        </w:tc>
        <w:tc>
          <w:tcPr>
            <w:tcW w:w="1476" w:type="dxa"/>
            <w:tcBorders>
              <w:top w:val="dotted" w:color="000000" w:sz="3"/>
              <w:left w:val="single" w:color="000000" w:sz="3"/>
              <w:bottom w:val="dotted" w:color="000000" w:sz="3"/>
              <w:right w:val="single" w:color="000000" w:sz="3"/>
            </w:tcBorders>
            <w:vAlign w:val="center"/>
          </w:tcPr>
          <w:p>
            <w:pPr>
              <w:pStyle w:val="0"/>
              <w:widowControl w:val="off"/>
              <w:wordWrap w:val="1"/>
              <w:spacing w:line="264" w:lineRule="auto"/>
              <w:jc w:val="center"/>
            </w:pPr>
            <w:r>
              <w:rPr>
                <w:rFonts w:ascii="HCI Poppy"/>
                <w:w w:val="80"/>
                <w:sz w:val="28"/>
                <w:shd w:val="clear" w:color="000000"/>
              </w:rPr>
              <w:t>A2-</w:t>
            </w:r>
          </w:p>
        </w:tc>
        <w:tc>
          <w:tcPr>
            <w:tcW w:w="5494" w:type="dxa"/>
            <w:tcBorders>
              <w:top w:val="dotted" w:color="000000" w:sz="3"/>
              <w:left w:val="single" w:color="000000" w:sz="3"/>
              <w:bottom w:val="dotted" w:color="000000" w:sz="3"/>
              <w:right w:val="single" w:color="000000" w:sz="3"/>
            </w:tcBorders>
            <w:vAlign w:val="center"/>
          </w:tcPr>
          <w:p>
            <w:pPr>
              <w:pStyle w:val="0"/>
              <w:widowControl w:val="off"/>
              <w:spacing w:line="264" w:lineRule="auto"/>
            </w:pPr>
            <w:r>
              <w:rPr>
                <w:rFonts w:ascii="HCI Poppy" w:eastAsia="휴먼명조"/>
                <w:w w:val="80"/>
                <w:sz w:val="28"/>
                <w:shd w:val="clear" w:color="000000"/>
              </w:rPr>
              <w:t>회사채에 대한 신용평가등급 A-에 준하는 등급</w:t>
            </w:r>
          </w:p>
        </w:tc>
        <w:tc>
          <w:tcPr>
            <w:tcW w:w="966" w:type="dxa"/>
            <w:tcBorders>
              <w:top w:val="dotted" w:color="000000" w:sz="3"/>
              <w:left w:val="single" w:color="000000" w:sz="3"/>
              <w:bottom w:val="dotted" w:color="000000" w:sz="3"/>
              <w:right w:val="none" w:color="000000" w:sz="3"/>
            </w:tcBorders>
            <w:vAlign w:val="center"/>
          </w:tcPr>
          <w:p>
            <w:pPr>
              <w:pStyle w:val="0"/>
              <w:widowControl w:val="off"/>
              <w:wordWrap w:val="1"/>
              <w:spacing w:line="264" w:lineRule="auto"/>
              <w:jc w:val="center"/>
            </w:pPr>
            <w:r>
              <w:rPr>
                <w:rFonts w:ascii="HCI Poppy"/>
                <w:w w:val="80"/>
                <w:sz w:val="28"/>
                <w:shd w:val="clear" w:color="000000"/>
              </w:rPr>
              <w:t>9.6</w:t>
            </w:r>
          </w:p>
        </w:tc>
      </w:tr>
      <w:tr>
        <w:trPr>
          <w:trHeight w:val="640"/>
        </w:trPr>
        <w:tc>
          <w:tcPr>
            <w:tcW w:w="1476" w:type="dxa"/>
            <w:tcBorders>
              <w:top w:val="dotted" w:color="000000" w:sz="3"/>
              <w:left w:val="none" w:color="000000" w:sz="3"/>
              <w:bottom w:val="dotted" w:color="000000" w:sz="3"/>
              <w:right w:val="single" w:color="000000" w:sz="3"/>
            </w:tcBorders>
            <w:vAlign w:val="center"/>
          </w:tcPr>
          <w:p>
            <w:pPr>
              <w:pStyle w:val="0"/>
              <w:widowControl w:val="off"/>
              <w:wordWrap w:val="1"/>
              <w:spacing w:line="264" w:lineRule="auto"/>
              <w:jc w:val="center"/>
            </w:pPr>
            <w:r>
              <w:rPr>
                <w:rFonts w:ascii="HCI Poppy"/>
                <w:w w:val="80"/>
                <w:sz w:val="28"/>
                <w:shd w:val="clear" w:color="000000"/>
              </w:rPr>
              <w:t>BBB+</w:t>
            </w:r>
          </w:p>
        </w:tc>
        <w:tc>
          <w:tcPr>
            <w:tcW w:w="1476" w:type="dxa"/>
            <w:tcBorders>
              <w:top w:val="dotted" w:color="000000" w:sz="3"/>
              <w:left w:val="single" w:color="000000" w:sz="3"/>
              <w:bottom w:val="dotted" w:color="000000" w:sz="3"/>
              <w:right w:val="single" w:color="000000" w:sz="3"/>
            </w:tcBorders>
            <w:vAlign w:val="center"/>
          </w:tcPr>
          <w:p>
            <w:pPr>
              <w:pStyle w:val="0"/>
              <w:widowControl w:val="off"/>
              <w:wordWrap w:val="1"/>
              <w:spacing w:line="264" w:lineRule="auto"/>
              <w:jc w:val="center"/>
            </w:pPr>
            <w:r>
              <w:rPr>
                <w:rFonts w:ascii="HCI Poppy"/>
                <w:w w:val="80"/>
                <w:sz w:val="28"/>
                <w:shd w:val="clear" w:color="000000"/>
              </w:rPr>
              <w:t>A3+</w:t>
            </w:r>
          </w:p>
        </w:tc>
        <w:tc>
          <w:tcPr>
            <w:tcW w:w="5494" w:type="dxa"/>
            <w:tcBorders>
              <w:top w:val="dotted" w:color="000000" w:sz="3"/>
              <w:left w:val="single" w:color="000000" w:sz="3"/>
              <w:bottom w:val="dotted" w:color="000000" w:sz="3"/>
              <w:right w:val="single" w:color="000000" w:sz="3"/>
            </w:tcBorders>
            <w:vAlign w:val="center"/>
          </w:tcPr>
          <w:p>
            <w:pPr>
              <w:pStyle w:val="0"/>
              <w:widowControl w:val="off"/>
              <w:spacing w:line="264" w:lineRule="auto"/>
            </w:pPr>
            <w:r>
              <w:rPr>
                <w:rFonts w:ascii="HCI Poppy" w:eastAsia="휴먼명조"/>
                <w:spacing w:val="-4"/>
                <w:w w:val="80"/>
                <w:sz w:val="28"/>
                <w:shd w:val="clear" w:color="000000"/>
              </w:rPr>
              <w:t>회사채에 대한 신용평가 등급 BBB+에 준하는 등급</w:t>
            </w:r>
          </w:p>
        </w:tc>
        <w:tc>
          <w:tcPr>
            <w:tcW w:w="966" w:type="dxa"/>
            <w:tcBorders>
              <w:top w:val="dotted" w:color="000000" w:sz="3"/>
              <w:left w:val="single" w:color="000000" w:sz="3"/>
              <w:bottom w:val="dotted" w:color="000000" w:sz="3"/>
              <w:right w:val="none" w:color="000000" w:sz="3"/>
            </w:tcBorders>
            <w:vAlign w:val="center"/>
          </w:tcPr>
          <w:p>
            <w:pPr>
              <w:pStyle w:val="0"/>
              <w:widowControl w:val="off"/>
              <w:wordWrap w:val="1"/>
              <w:spacing w:line="264" w:lineRule="auto"/>
              <w:jc w:val="center"/>
            </w:pPr>
            <w:r>
              <w:rPr>
                <w:rFonts w:ascii="HCI Poppy"/>
                <w:w w:val="80"/>
                <w:sz w:val="28"/>
                <w:shd w:val="clear" w:color="000000"/>
              </w:rPr>
              <w:t>9.4</w:t>
            </w:r>
          </w:p>
        </w:tc>
      </w:tr>
      <w:tr>
        <w:trPr>
          <w:trHeight w:val="640"/>
        </w:trPr>
        <w:tc>
          <w:tcPr>
            <w:tcW w:w="1476" w:type="dxa"/>
            <w:tcBorders>
              <w:top w:val="dotted" w:color="000000" w:sz="3"/>
              <w:left w:val="none" w:color="000000" w:sz="3"/>
              <w:bottom w:val="dotted" w:color="000000" w:sz="3"/>
              <w:right w:val="single" w:color="000000" w:sz="3"/>
            </w:tcBorders>
            <w:vAlign w:val="center"/>
          </w:tcPr>
          <w:p>
            <w:pPr>
              <w:pStyle w:val="0"/>
              <w:widowControl w:val="off"/>
              <w:wordWrap w:val="1"/>
              <w:spacing w:line="264" w:lineRule="auto"/>
              <w:jc w:val="center"/>
            </w:pPr>
            <w:r>
              <w:rPr>
                <w:rFonts w:ascii="HCI Poppy"/>
                <w:w w:val="80"/>
                <w:sz w:val="28"/>
                <w:shd w:val="clear" w:color="000000"/>
              </w:rPr>
              <w:t>BBB0</w:t>
            </w:r>
          </w:p>
        </w:tc>
        <w:tc>
          <w:tcPr>
            <w:tcW w:w="1476" w:type="dxa"/>
            <w:tcBorders>
              <w:top w:val="dotted" w:color="000000" w:sz="3"/>
              <w:left w:val="single" w:color="000000" w:sz="3"/>
              <w:bottom w:val="dotted" w:color="000000" w:sz="3"/>
              <w:right w:val="single" w:color="000000" w:sz="3"/>
            </w:tcBorders>
            <w:vAlign w:val="center"/>
          </w:tcPr>
          <w:p>
            <w:pPr>
              <w:pStyle w:val="0"/>
              <w:widowControl w:val="off"/>
              <w:wordWrap w:val="1"/>
              <w:spacing w:line="264" w:lineRule="auto"/>
              <w:jc w:val="center"/>
            </w:pPr>
            <w:r>
              <w:rPr>
                <w:rFonts w:ascii="HCI Poppy"/>
                <w:w w:val="80"/>
                <w:sz w:val="28"/>
                <w:shd w:val="clear" w:color="000000"/>
              </w:rPr>
              <w:t>A30</w:t>
            </w:r>
          </w:p>
        </w:tc>
        <w:tc>
          <w:tcPr>
            <w:tcW w:w="5494" w:type="dxa"/>
            <w:tcBorders>
              <w:top w:val="dotted" w:color="000000" w:sz="3"/>
              <w:left w:val="single" w:color="000000" w:sz="3"/>
              <w:bottom w:val="dotted" w:color="000000" w:sz="3"/>
              <w:right w:val="single" w:color="000000" w:sz="3"/>
            </w:tcBorders>
            <w:vAlign w:val="center"/>
          </w:tcPr>
          <w:p>
            <w:pPr>
              <w:pStyle w:val="0"/>
              <w:widowControl w:val="off"/>
              <w:spacing w:line="264" w:lineRule="auto"/>
            </w:pPr>
            <w:r>
              <w:rPr>
                <w:rFonts w:ascii="HCI Poppy" w:eastAsia="휴먼명조"/>
                <w:w w:val="80"/>
                <w:sz w:val="28"/>
                <w:shd w:val="clear" w:color="000000"/>
              </w:rPr>
              <w:t>회사채에 대한 신용평가등급 BBB0에 준하는 등급</w:t>
            </w:r>
          </w:p>
        </w:tc>
        <w:tc>
          <w:tcPr>
            <w:tcW w:w="966" w:type="dxa"/>
            <w:tcBorders>
              <w:top w:val="dotted" w:color="000000" w:sz="3"/>
              <w:left w:val="single" w:color="000000" w:sz="3"/>
              <w:bottom w:val="dotted" w:color="000000" w:sz="3"/>
              <w:right w:val="none" w:color="000000" w:sz="3"/>
            </w:tcBorders>
            <w:vAlign w:val="center"/>
          </w:tcPr>
          <w:p>
            <w:pPr>
              <w:pStyle w:val="0"/>
              <w:widowControl w:val="off"/>
              <w:wordWrap w:val="1"/>
              <w:spacing w:line="264" w:lineRule="auto"/>
              <w:jc w:val="center"/>
            </w:pPr>
            <w:r>
              <w:rPr>
                <w:rFonts w:ascii="HCI Poppy"/>
                <w:w w:val="80"/>
                <w:sz w:val="28"/>
                <w:shd w:val="clear" w:color="000000"/>
              </w:rPr>
              <w:t>9.2</w:t>
            </w:r>
          </w:p>
        </w:tc>
      </w:tr>
      <w:tr>
        <w:trPr>
          <w:trHeight w:val="640"/>
        </w:trPr>
        <w:tc>
          <w:tcPr>
            <w:tcW w:w="1476" w:type="dxa"/>
            <w:tcBorders>
              <w:top w:val="dotted" w:color="000000" w:sz="3"/>
              <w:left w:val="none" w:color="000000" w:sz="3"/>
              <w:bottom w:val="dotted" w:color="000000" w:sz="3"/>
              <w:right w:val="single" w:color="000000" w:sz="3"/>
            </w:tcBorders>
            <w:vAlign w:val="center"/>
          </w:tcPr>
          <w:p>
            <w:pPr>
              <w:pStyle w:val="0"/>
              <w:widowControl w:val="off"/>
              <w:wordWrap w:val="1"/>
              <w:spacing w:line="264" w:lineRule="auto"/>
              <w:jc w:val="center"/>
            </w:pPr>
            <w:r>
              <w:rPr>
                <w:rFonts w:ascii="HCI Poppy"/>
                <w:w w:val="80"/>
                <w:sz w:val="28"/>
                <w:shd w:val="clear" w:color="000000"/>
              </w:rPr>
              <w:t>BBB-</w:t>
            </w:r>
          </w:p>
        </w:tc>
        <w:tc>
          <w:tcPr>
            <w:tcW w:w="1476" w:type="dxa"/>
            <w:tcBorders>
              <w:top w:val="dotted" w:color="000000" w:sz="3"/>
              <w:left w:val="single" w:color="000000" w:sz="3"/>
              <w:bottom w:val="dotted" w:color="000000" w:sz="3"/>
              <w:right w:val="single" w:color="000000" w:sz="3"/>
            </w:tcBorders>
            <w:vAlign w:val="center"/>
          </w:tcPr>
          <w:p>
            <w:pPr>
              <w:pStyle w:val="0"/>
              <w:widowControl w:val="off"/>
              <w:wordWrap w:val="1"/>
              <w:spacing w:line="264" w:lineRule="auto"/>
              <w:jc w:val="center"/>
            </w:pPr>
            <w:r>
              <w:rPr>
                <w:rFonts w:ascii="HCI Poppy"/>
                <w:w w:val="80"/>
                <w:sz w:val="28"/>
                <w:shd w:val="clear" w:color="000000"/>
              </w:rPr>
              <w:t>A3-</w:t>
            </w:r>
          </w:p>
        </w:tc>
        <w:tc>
          <w:tcPr>
            <w:tcW w:w="5494" w:type="dxa"/>
            <w:tcBorders>
              <w:top w:val="dotted" w:color="000000" w:sz="3"/>
              <w:left w:val="single" w:color="000000" w:sz="3"/>
              <w:bottom w:val="dotted" w:color="000000" w:sz="3"/>
              <w:right w:val="single" w:color="000000" w:sz="3"/>
            </w:tcBorders>
            <w:vAlign w:val="center"/>
          </w:tcPr>
          <w:p>
            <w:pPr>
              <w:pStyle w:val="0"/>
              <w:widowControl w:val="off"/>
              <w:spacing w:line="264" w:lineRule="auto"/>
            </w:pPr>
            <w:r>
              <w:rPr>
                <w:rFonts w:ascii="HCI Poppy" w:eastAsia="휴먼명조"/>
                <w:w w:val="80"/>
                <w:sz w:val="28"/>
                <w:shd w:val="clear" w:color="000000"/>
              </w:rPr>
              <w:t>회사채에 대한 신용평가등급 BBB-에 준하는 등급</w:t>
            </w:r>
          </w:p>
        </w:tc>
        <w:tc>
          <w:tcPr>
            <w:tcW w:w="966" w:type="dxa"/>
            <w:tcBorders>
              <w:top w:val="dotted" w:color="000000" w:sz="3"/>
              <w:left w:val="single" w:color="000000" w:sz="3"/>
              <w:bottom w:val="dotted" w:color="000000" w:sz="3"/>
              <w:right w:val="none" w:color="000000" w:sz="3"/>
            </w:tcBorders>
            <w:vAlign w:val="center"/>
          </w:tcPr>
          <w:p>
            <w:pPr>
              <w:pStyle w:val="0"/>
              <w:widowControl w:val="off"/>
              <w:wordWrap w:val="1"/>
              <w:spacing w:line="264" w:lineRule="auto"/>
              <w:jc w:val="center"/>
            </w:pPr>
            <w:r>
              <w:rPr>
                <w:rFonts w:ascii="HCI Poppy"/>
                <w:w w:val="80"/>
                <w:sz w:val="28"/>
                <w:shd w:val="clear" w:color="000000"/>
              </w:rPr>
              <w:t>9.0</w:t>
            </w:r>
          </w:p>
        </w:tc>
      </w:tr>
      <w:tr>
        <w:trPr>
          <w:trHeight w:val="640"/>
        </w:trPr>
        <w:tc>
          <w:tcPr>
            <w:tcW w:w="1476" w:type="dxa"/>
            <w:tcBorders>
              <w:top w:val="dotted" w:color="000000" w:sz="3"/>
              <w:left w:val="none" w:color="000000" w:sz="3"/>
              <w:bottom w:val="dotted" w:color="000000" w:sz="3"/>
              <w:right w:val="single" w:color="000000" w:sz="3"/>
            </w:tcBorders>
            <w:vAlign w:val="center"/>
          </w:tcPr>
          <w:p>
            <w:pPr>
              <w:pStyle w:val="0"/>
              <w:widowControl w:val="off"/>
              <w:wordWrap w:val="1"/>
              <w:spacing w:line="264" w:lineRule="auto"/>
              <w:jc w:val="center"/>
            </w:pPr>
            <w:r>
              <w:rPr>
                <w:rFonts w:ascii="HCI Poppy"/>
                <w:w w:val="80"/>
                <w:sz w:val="28"/>
                <w:shd w:val="clear" w:color="000000"/>
              </w:rPr>
              <w:t>BB+</w:t>
            </w:r>
          </w:p>
        </w:tc>
        <w:tc>
          <w:tcPr>
            <w:tcW w:w="1476" w:type="dxa"/>
            <w:tcBorders>
              <w:top w:val="dotted" w:color="000000" w:sz="3"/>
              <w:left w:val="single" w:color="000000" w:sz="3"/>
              <w:bottom w:val="dotted" w:color="000000" w:sz="3"/>
              <w:right w:val="single" w:color="000000" w:sz="3"/>
            </w:tcBorders>
            <w:vAlign w:val="center"/>
          </w:tcPr>
          <w:p>
            <w:pPr>
              <w:pStyle w:val="0"/>
              <w:widowControl w:val="off"/>
              <w:wordWrap w:val="1"/>
              <w:spacing w:line="264" w:lineRule="auto"/>
              <w:jc w:val="center"/>
            </w:pPr>
            <w:r>
              <w:rPr>
                <w:rFonts w:ascii="HCI Poppy"/>
                <w:w w:val="80"/>
                <w:sz w:val="28"/>
                <w:shd w:val="clear" w:color="000000"/>
              </w:rPr>
              <w:t>B+</w:t>
            </w:r>
          </w:p>
        </w:tc>
        <w:tc>
          <w:tcPr>
            <w:tcW w:w="5494" w:type="dxa"/>
            <w:tcBorders>
              <w:top w:val="dotted" w:color="000000" w:sz="3"/>
              <w:left w:val="single" w:color="000000" w:sz="3"/>
              <w:bottom w:val="dotted" w:color="000000" w:sz="3"/>
              <w:right w:val="single" w:color="000000" w:sz="3"/>
            </w:tcBorders>
            <w:vAlign w:val="center"/>
          </w:tcPr>
          <w:p>
            <w:pPr>
              <w:pStyle w:val="0"/>
              <w:widowControl w:val="off"/>
              <w:spacing w:line="264" w:lineRule="auto"/>
            </w:pPr>
            <w:r>
              <w:rPr>
                <w:rFonts w:ascii="HCI Poppy" w:eastAsia="휴먼명조"/>
                <w:spacing w:val="-4"/>
                <w:w w:val="80"/>
                <w:sz w:val="28"/>
                <w:shd w:val="clear" w:color="000000"/>
              </w:rPr>
              <w:t>회사채에 대한 신용평가 등급 BB+에 준하는 등급</w:t>
            </w:r>
          </w:p>
        </w:tc>
        <w:tc>
          <w:tcPr>
            <w:tcW w:w="966" w:type="dxa"/>
            <w:tcBorders>
              <w:top w:val="dotted" w:color="000000" w:sz="3"/>
              <w:left w:val="single" w:color="000000" w:sz="3"/>
              <w:bottom w:val="dotted" w:color="000000" w:sz="3"/>
              <w:right w:val="none" w:color="000000" w:sz="3"/>
            </w:tcBorders>
            <w:vAlign w:val="center"/>
          </w:tcPr>
          <w:p>
            <w:pPr>
              <w:pStyle w:val="0"/>
              <w:widowControl w:val="off"/>
              <w:wordWrap w:val="1"/>
              <w:spacing w:line="264" w:lineRule="auto"/>
              <w:jc w:val="center"/>
            </w:pPr>
            <w:r>
              <w:rPr>
                <w:rFonts w:ascii="HCI Poppy"/>
                <w:w w:val="80"/>
                <w:sz w:val="28"/>
                <w:shd w:val="clear" w:color="000000"/>
              </w:rPr>
              <w:t>8.8</w:t>
            </w:r>
          </w:p>
        </w:tc>
      </w:tr>
      <w:tr>
        <w:trPr>
          <w:trHeight w:val="640"/>
        </w:trPr>
        <w:tc>
          <w:tcPr>
            <w:tcW w:w="1476" w:type="dxa"/>
            <w:tcBorders>
              <w:top w:val="dotted" w:color="000000" w:sz="3"/>
              <w:left w:val="none" w:color="000000" w:sz="3"/>
              <w:bottom w:val="dotted" w:color="000000" w:sz="3"/>
              <w:right w:val="single" w:color="000000" w:sz="3"/>
            </w:tcBorders>
            <w:vAlign w:val="center"/>
          </w:tcPr>
          <w:p>
            <w:pPr>
              <w:pStyle w:val="0"/>
              <w:widowControl w:val="off"/>
              <w:wordWrap w:val="1"/>
              <w:spacing w:line="264" w:lineRule="auto"/>
              <w:jc w:val="center"/>
            </w:pPr>
            <w:r>
              <w:rPr>
                <w:rFonts w:ascii="HCI Poppy"/>
                <w:w w:val="80"/>
                <w:sz w:val="28"/>
                <w:shd w:val="clear" w:color="000000"/>
              </w:rPr>
              <w:t>BB0</w:t>
            </w:r>
          </w:p>
        </w:tc>
        <w:tc>
          <w:tcPr>
            <w:tcW w:w="1476" w:type="dxa"/>
            <w:tcBorders>
              <w:top w:val="dotted" w:color="000000" w:sz="3"/>
              <w:left w:val="single" w:color="000000" w:sz="3"/>
              <w:bottom w:val="dotted" w:color="000000" w:sz="3"/>
              <w:right w:val="single" w:color="000000" w:sz="3"/>
            </w:tcBorders>
            <w:vAlign w:val="center"/>
          </w:tcPr>
          <w:p>
            <w:pPr>
              <w:pStyle w:val="0"/>
              <w:widowControl w:val="off"/>
              <w:wordWrap w:val="1"/>
              <w:spacing w:line="264" w:lineRule="auto"/>
              <w:jc w:val="center"/>
            </w:pPr>
            <w:r>
              <w:rPr>
                <w:rFonts w:ascii="HCI Poppy"/>
                <w:w w:val="80"/>
                <w:sz w:val="28"/>
                <w:shd w:val="clear" w:color="000000"/>
              </w:rPr>
              <w:t>B0</w:t>
            </w:r>
          </w:p>
        </w:tc>
        <w:tc>
          <w:tcPr>
            <w:tcW w:w="5494" w:type="dxa"/>
            <w:tcBorders>
              <w:top w:val="dotted" w:color="000000" w:sz="3"/>
              <w:left w:val="single" w:color="000000" w:sz="3"/>
              <w:bottom w:val="dotted" w:color="000000" w:sz="3"/>
              <w:right w:val="single" w:color="000000" w:sz="3"/>
            </w:tcBorders>
            <w:vAlign w:val="center"/>
          </w:tcPr>
          <w:p>
            <w:pPr>
              <w:pStyle w:val="0"/>
              <w:widowControl w:val="off"/>
              <w:spacing w:line="264" w:lineRule="auto"/>
            </w:pPr>
            <w:r>
              <w:rPr>
                <w:rFonts w:ascii="HCI Poppy" w:eastAsia="휴먼명조"/>
                <w:w w:val="80"/>
                <w:sz w:val="28"/>
                <w:shd w:val="clear" w:color="000000"/>
              </w:rPr>
              <w:t>회사채에 대한 신용평가등급 BB0에 준하는 등급</w:t>
            </w:r>
          </w:p>
        </w:tc>
        <w:tc>
          <w:tcPr>
            <w:tcW w:w="966" w:type="dxa"/>
            <w:tcBorders>
              <w:top w:val="dotted" w:color="000000" w:sz="3"/>
              <w:left w:val="single" w:color="000000" w:sz="3"/>
              <w:bottom w:val="dotted" w:color="000000" w:sz="3"/>
              <w:right w:val="none" w:color="000000" w:sz="3"/>
            </w:tcBorders>
            <w:vAlign w:val="center"/>
          </w:tcPr>
          <w:p>
            <w:pPr>
              <w:pStyle w:val="0"/>
              <w:widowControl w:val="off"/>
              <w:wordWrap w:val="1"/>
              <w:spacing w:line="264" w:lineRule="auto"/>
              <w:jc w:val="center"/>
            </w:pPr>
            <w:r>
              <w:rPr>
                <w:rFonts w:ascii="HCI Poppy"/>
                <w:w w:val="80"/>
                <w:sz w:val="28"/>
                <w:shd w:val="clear" w:color="000000"/>
              </w:rPr>
              <w:t>8.6</w:t>
            </w:r>
          </w:p>
        </w:tc>
      </w:tr>
      <w:tr>
        <w:trPr>
          <w:trHeight w:val="640"/>
        </w:trPr>
        <w:tc>
          <w:tcPr>
            <w:tcW w:w="1476" w:type="dxa"/>
            <w:tcBorders>
              <w:top w:val="dotted" w:color="000000" w:sz="3"/>
              <w:left w:val="none" w:color="000000" w:sz="3"/>
              <w:bottom w:val="dotted" w:color="000000" w:sz="3"/>
              <w:right w:val="single" w:color="000000" w:sz="3"/>
            </w:tcBorders>
            <w:vAlign w:val="center"/>
          </w:tcPr>
          <w:p>
            <w:pPr>
              <w:pStyle w:val="0"/>
              <w:widowControl w:val="off"/>
              <w:wordWrap w:val="1"/>
              <w:spacing w:line="264" w:lineRule="auto"/>
              <w:jc w:val="center"/>
            </w:pPr>
            <w:r>
              <w:rPr>
                <w:rFonts w:ascii="HCI Poppy"/>
                <w:w w:val="80"/>
                <w:sz w:val="28"/>
                <w:shd w:val="clear" w:color="000000"/>
              </w:rPr>
              <w:t>BB-</w:t>
            </w:r>
          </w:p>
        </w:tc>
        <w:tc>
          <w:tcPr>
            <w:tcW w:w="1476" w:type="dxa"/>
            <w:tcBorders>
              <w:top w:val="dotted" w:color="000000" w:sz="3"/>
              <w:left w:val="single" w:color="000000" w:sz="3"/>
              <w:bottom w:val="dotted" w:color="000000" w:sz="3"/>
              <w:right w:val="single" w:color="000000" w:sz="3"/>
            </w:tcBorders>
            <w:vAlign w:val="center"/>
          </w:tcPr>
          <w:p>
            <w:pPr>
              <w:pStyle w:val="0"/>
              <w:widowControl w:val="off"/>
              <w:wordWrap w:val="1"/>
              <w:spacing w:line="264" w:lineRule="auto"/>
              <w:jc w:val="center"/>
            </w:pPr>
            <w:r>
              <w:rPr>
                <w:rFonts w:ascii="HCI Poppy"/>
                <w:w w:val="80"/>
                <w:sz w:val="28"/>
                <w:shd w:val="clear" w:color="000000"/>
              </w:rPr>
              <w:t>B-</w:t>
            </w:r>
          </w:p>
        </w:tc>
        <w:tc>
          <w:tcPr>
            <w:tcW w:w="5494" w:type="dxa"/>
            <w:tcBorders>
              <w:top w:val="dotted" w:color="000000" w:sz="3"/>
              <w:left w:val="single" w:color="000000" w:sz="3"/>
              <w:bottom w:val="dotted" w:color="000000" w:sz="3"/>
              <w:right w:val="single" w:color="000000" w:sz="3"/>
            </w:tcBorders>
            <w:vAlign w:val="center"/>
          </w:tcPr>
          <w:p>
            <w:pPr>
              <w:pStyle w:val="0"/>
              <w:widowControl w:val="off"/>
              <w:spacing w:line="264" w:lineRule="auto"/>
            </w:pPr>
            <w:r>
              <w:rPr>
                <w:rFonts w:eastAsia="휴먼명조"/>
                <w:w w:val="80"/>
                <w:sz w:val="28"/>
                <w:shd w:val="clear" w:color="000000"/>
              </w:rPr>
              <w:t>회</w:t>
            </w:r>
            <w:r>
              <w:rPr>
                <w:rFonts w:ascii="HCI Poppy" w:eastAsia="휴먼명조"/>
                <w:spacing w:val="-11"/>
                <w:w w:val="80"/>
                <w:sz w:val="28"/>
                <w:shd w:val="clear" w:color="000000"/>
              </w:rPr>
              <w:t>사채에 대한 신용평가등급 BB-에 준하는 등급</w:t>
            </w:r>
          </w:p>
        </w:tc>
        <w:tc>
          <w:tcPr>
            <w:tcW w:w="966" w:type="dxa"/>
            <w:tcBorders>
              <w:top w:val="dotted" w:color="000000" w:sz="3"/>
              <w:left w:val="single" w:color="000000" w:sz="3"/>
              <w:bottom w:val="dotted" w:color="000000" w:sz="3"/>
              <w:right w:val="none" w:color="000000" w:sz="3"/>
            </w:tcBorders>
            <w:vAlign w:val="center"/>
          </w:tcPr>
          <w:p>
            <w:pPr>
              <w:pStyle w:val="0"/>
              <w:widowControl w:val="off"/>
              <w:wordWrap w:val="1"/>
              <w:spacing w:line="264" w:lineRule="auto"/>
              <w:jc w:val="center"/>
            </w:pPr>
            <w:r>
              <w:rPr>
                <w:rFonts w:ascii="HCI Poppy"/>
                <w:w w:val="80"/>
                <w:sz w:val="28"/>
                <w:shd w:val="clear" w:color="000000"/>
              </w:rPr>
              <w:t>8.4</w:t>
            </w:r>
          </w:p>
        </w:tc>
      </w:tr>
      <w:tr>
        <w:trPr>
          <w:trHeight w:val="640"/>
        </w:trPr>
        <w:tc>
          <w:tcPr>
            <w:tcW w:w="1476" w:type="dxa"/>
            <w:tcBorders>
              <w:top w:val="dotted" w:color="000000" w:sz="3"/>
              <w:left w:val="none" w:color="000000" w:sz="3"/>
              <w:bottom w:val="single" w:color="000000" w:sz="9"/>
              <w:right w:val="single" w:color="000000" w:sz="3"/>
            </w:tcBorders>
            <w:vAlign w:val="center"/>
          </w:tcPr>
          <w:p>
            <w:pPr>
              <w:pStyle w:val="0"/>
              <w:widowControl w:val="off"/>
              <w:wordWrap w:val="1"/>
              <w:spacing w:line="264" w:lineRule="auto"/>
              <w:jc w:val="center"/>
            </w:pPr>
            <w:r>
              <w:rPr>
                <w:rFonts w:ascii="HCI Poppy" w:eastAsia="휴먼명조"/>
                <w:w w:val="80"/>
                <w:sz w:val="28"/>
                <w:shd w:val="clear" w:color="000000"/>
              </w:rPr>
              <w:t xml:space="preserve">B+이하 </w:t>
            </w:r>
          </w:p>
        </w:tc>
        <w:tc>
          <w:tcPr>
            <w:tcW w:w="1476" w:type="dxa"/>
            <w:tcBorders>
              <w:top w:val="dotted" w:color="000000" w:sz="3"/>
              <w:left w:val="single" w:color="000000" w:sz="3"/>
              <w:bottom w:val="single" w:color="000000" w:sz="9"/>
              <w:right w:val="single" w:color="000000" w:sz="3"/>
            </w:tcBorders>
            <w:vAlign w:val="center"/>
          </w:tcPr>
          <w:p>
            <w:pPr>
              <w:pStyle w:val="0"/>
              <w:widowControl w:val="off"/>
              <w:wordWrap w:val="1"/>
              <w:spacing w:line="264" w:lineRule="auto"/>
              <w:jc w:val="center"/>
            </w:pPr>
            <w:r>
              <w:rPr>
                <w:rFonts w:ascii="HCI Poppy" w:eastAsia="휴먼명조"/>
                <w:w w:val="80"/>
                <w:sz w:val="28"/>
                <w:shd w:val="clear" w:color="000000"/>
              </w:rPr>
              <w:t>C이하</w:t>
            </w:r>
          </w:p>
        </w:tc>
        <w:tc>
          <w:tcPr>
            <w:tcW w:w="5494" w:type="dxa"/>
            <w:tcBorders>
              <w:top w:val="dotted" w:color="000000" w:sz="3"/>
              <w:left w:val="single" w:color="000000" w:sz="3"/>
              <w:bottom w:val="single" w:color="000000" w:sz="9"/>
              <w:right w:val="single" w:color="000000" w:sz="3"/>
            </w:tcBorders>
            <w:vAlign w:val="center"/>
          </w:tcPr>
          <w:p>
            <w:pPr>
              <w:pStyle w:val="0"/>
              <w:widowControl w:val="off"/>
              <w:spacing w:line="264" w:lineRule="auto"/>
            </w:pPr>
            <w:r>
              <w:rPr>
                <w:rFonts w:eastAsia="휴먼명조"/>
                <w:w w:val="80"/>
                <w:sz w:val="28"/>
                <w:shd w:val="clear" w:color="000000"/>
              </w:rPr>
              <w:t>회</w:t>
            </w:r>
            <w:r>
              <w:rPr>
                <w:rFonts w:ascii="HCI Poppy" w:eastAsia="휴먼명조"/>
                <w:spacing w:val="-11"/>
                <w:w w:val="80"/>
                <w:sz w:val="28"/>
                <w:shd w:val="clear" w:color="000000"/>
              </w:rPr>
              <w:t xml:space="preserve">사채에 대한 신용평가등급 </w:t>
            </w:r>
            <w:r>
              <w:rPr>
                <w:rFonts w:ascii="HCI Poppy"/>
                <w:w w:val="80"/>
                <w:sz w:val="28"/>
                <w:shd w:val="clear" w:color="000000"/>
              </w:rPr>
              <w:t>B+</w:t>
            </w:r>
            <w:r>
              <w:rPr>
                <w:rFonts w:ascii="HCI Poppy" w:eastAsia="휴먼명조"/>
                <w:spacing w:val="-11"/>
                <w:w w:val="80"/>
                <w:sz w:val="28"/>
                <w:shd w:val="clear" w:color="000000"/>
              </w:rPr>
              <w:t>에 준하는 등급 이하</w:t>
            </w:r>
          </w:p>
        </w:tc>
        <w:tc>
          <w:tcPr>
            <w:tcW w:w="966" w:type="dxa"/>
            <w:tcBorders>
              <w:top w:val="dotted" w:color="000000" w:sz="3"/>
              <w:left w:val="single" w:color="000000" w:sz="3"/>
              <w:bottom w:val="single" w:color="000000" w:sz="9"/>
              <w:right w:val="none" w:color="000000" w:sz="3"/>
            </w:tcBorders>
            <w:vAlign w:val="center"/>
          </w:tcPr>
          <w:p>
            <w:pPr>
              <w:pStyle w:val="0"/>
              <w:widowControl w:val="off"/>
              <w:wordWrap w:val="1"/>
              <w:spacing w:line="264" w:lineRule="auto"/>
              <w:jc w:val="center"/>
            </w:pPr>
            <w:r>
              <w:rPr>
                <w:rFonts w:ascii="HCI Poppy"/>
                <w:w w:val="80"/>
                <w:sz w:val="28"/>
                <w:shd w:val="clear" w:color="000000"/>
              </w:rPr>
              <w:t>0.0</w:t>
            </w:r>
          </w:p>
        </w:tc>
      </w:tr>
    </w:tbl>
    <w:p>
      <w:pPr>
        <w:pStyle w:val="0"/>
        <w:widowControl w:val="off"/>
      </w:pPr>
      <w:r>
        <w:rPr>
          <w:rFonts w:ascii="한양신명조"/>
          <w:b/>
          <w:sz w:val="28"/>
          <w:shd w:val="clear" w:color="000000"/>
        </w:rPr>
        <w:t>󰊳</w:t>
      </w:r>
      <w:r>
        <w:rPr>
          <w:rFonts w:ascii="HCI Poppy"/>
          <w:b/>
          <w:sz w:val="28"/>
          <w:shd w:val="clear" w:color="000000"/>
        </w:rPr>
        <w:t xml:space="preserve"> 종합평가</w:t>
      </w:r>
    </w:p>
    <w:p>
      <w:pPr>
        <w:pStyle w:val="0"/>
        <w:widowControl w:val="off"/>
        <w:spacing w:before="100"/>
        <w:ind w:left="760" w:hanging="760"/>
      </w:pPr>
      <w:r>
        <w:rPr>
          <w:sz w:val="28"/>
          <w:shd w:val="clear" w:color="000000"/>
        </w:rPr>
        <w:t xml:space="preserve">  가. 동일실적 경과 정도 및 과거 시공의 적정성 평가</w:t>
      </w:r>
      <w:r>
        <w:rPr>
          <w:spacing w:val="-10"/>
          <w:sz w:val="28"/>
          <w:shd w:val="clear" w:color="000000"/>
        </w:rPr>
        <w:t>(10점)</w:t>
      </w:r>
    </w:p>
    <w:p>
      <w:pPr>
        <w:pStyle w:val="0"/>
        <w:widowControl w:val="off"/>
        <w:spacing w:before="100"/>
        <w:ind w:left="760" w:hanging="760"/>
      </w:pPr>
      <w:r>
        <w:rPr>
          <w:spacing w:val="-10"/>
          <w:sz w:val="28"/>
          <w:shd w:val="clear" w:color="000000"/>
        </w:rPr>
        <w:t xml:space="preserve">    1) 동일실적 경과 정도(10점)</w:t>
      </w:r>
    </w:p>
    <w:p>
      <w:pPr>
        <w:pStyle w:val="0"/>
        <w:widowControl w:val="off"/>
        <w:wordWrap w:val="1"/>
        <w:ind w:left="720" w:hanging="720"/>
        <w:jc w:val="center"/>
      </w:pPr>
      <w:r>
        <w:rPr>
          <w:rFonts w:ascii="휴먼명조"/>
          <w:sz w:val="30"/>
          <w:shd w:val="clear" w:color="000000"/>
        </w:rPr>
        <w:t xml:space="preserve">    </w:t>
      </w:r>
    </w:p>
    <w:tbl>
      <w:tblPr>
        <w:tblOverlap w:val="never"/>
        <w:tblW w:w="918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359"/>
        <w:gridCol w:w="3821"/>
      </w:tblGrid>
      <w:tr>
        <w:trPr>
          <w:trHeight w:val="465"/>
        </w:trPr>
        <w:tc>
          <w:tcPr>
            <w:tcW w:w="5359" w:type="dxa"/>
            <w:tcBorders>
              <w:top w:val="single" w:color="000000" w:sz="9"/>
              <w:left w:val="none" w:color="000000" w:sz="3"/>
              <w:bottom w:val="double" w:color="000000" w:sz="4"/>
              <w:right w:val="single" w:color="000000" w:sz="3"/>
            </w:tcBorders>
            <w:shd w:val="clear" w:fill="e0e5fa"/>
            <w:vAlign w:val="center"/>
          </w:tcPr>
          <w:p>
            <w:pPr>
              <w:pStyle w:val="0"/>
              <w:widowControl w:val="off"/>
              <w:wordWrap w:val="1"/>
              <w:jc w:val="center"/>
            </w:pPr>
            <w:r>
              <w:rPr>
                <w:rFonts w:ascii="HCI Poppy" w:eastAsia="휴먼명조"/>
                <w:b/>
                <w:sz w:val="28"/>
                <w:shd w:val="clear" w:color="000000"/>
              </w:rPr>
              <w:t>준공실적 경과정도</w:t>
            </w:r>
          </w:p>
        </w:tc>
        <w:tc>
          <w:tcPr>
            <w:tcW w:w="3821" w:type="dxa"/>
            <w:tcBorders>
              <w:top w:val="single" w:color="000000" w:sz="9"/>
              <w:left w:val="single" w:color="000000" w:sz="3"/>
              <w:bottom w:val="double" w:color="000000" w:sz="4"/>
              <w:right w:val="none" w:color="000000" w:sz="3"/>
            </w:tcBorders>
            <w:shd w:val="clear" w:fill="e0e5fa"/>
            <w:vAlign w:val="center"/>
          </w:tcPr>
          <w:p>
            <w:pPr>
              <w:pStyle w:val="0"/>
              <w:widowControl w:val="off"/>
              <w:wordWrap w:val="1"/>
              <w:jc w:val="center"/>
            </w:pPr>
            <w:r>
              <w:rPr>
                <w:rFonts w:ascii="HCI Poppy" w:eastAsia="휴먼명조"/>
                <w:b/>
                <w:sz w:val="28"/>
                <w:shd w:val="clear" w:color="000000"/>
              </w:rPr>
              <w:t>평    점</w:t>
            </w:r>
          </w:p>
        </w:tc>
      </w:tr>
      <w:tr>
        <w:trPr>
          <w:trHeight w:val="450"/>
        </w:trPr>
        <w:tc>
          <w:tcPr>
            <w:tcW w:w="5359" w:type="dxa"/>
            <w:tcBorders>
              <w:top w:val="double" w:color="000000" w:sz="4"/>
              <w:left w:val="none" w:color="000000" w:sz="3"/>
              <w:bottom w:val="single" w:color="000000" w:sz="3"/>
              <w:right w:val="single" w:color="000000" w:sz="3"/>
            </w:tcBorders>
            <w:vAlign w:val="center"/>
          </w:tcPr>
          <w:p>
            <w:pPr>
              <w:pStyle w:val="0"/>
              <w:widowControl w:val="off"/>
              <w:ind w:firstLine="494"/>
            </w:pPr>
            <w:r>
              <w:rPr>
                <w:rFonts w:ascii="HCI Poppy" w:eastAsia="휴먼명조"/>
                <w:sz w:val="28"/>
                <w:shd w:val="clear" w:color="000000"/>
              </w:rPr>
              <w:t>A. 5년 이내 준공실적</w:t>
            </w:r>
          </w:p>
        </w:tc>
        <w:tc>
          <w:tcPr>
            <w:tcW w:w="3821" w:type="dxa"/>
            <w:tcBorders>
              <w:top w:val="double" w:color="000000" w:sz="4"/>
              <w:left w:val="single" w:color="000000" w:sz="3"/>
              <w:bottom w:val="single" w:color="000000" w:sz="3"/>
              <w:right w:val="none" w:color="000000" w:sz="3"/>
            </w:tcBorders>
            <w:vAlign w:val="center"/>
          </w:tcPr>
          <w:p>
            <w:pPr>
              <w:pStyle w:val="0"/>
              <w:widowControl w:val="off"/>
              <w:wordWrap w:val="1"/>
              <w:jc w:val="center"/>
            </w:pPr>
            <w:r>
              <w:rPr>
                <w:rFonts w:ascii="HCI Poppy"/>
                <w:sz w:val="28"/>
                <w:shd w:val="clear" w:color="000000"/>
              </w:rPr>
              <w:t>10</w:t>
            </w:r>
          </w:p>
        </w:tc>
      </w:tr>
      <w:tr>
        <w:trPr>
          <w:trHeight w:val="450"/>
        </w:trPr>
        <w:tc>
          <w:tcPr>
            <w:tcW w:w="5359" w:type="dxa"/>
            <w:tcBorders>
              <w:top w:val="single" w:color="000000" w:sz="3"/>
              <w:left w:val="none" w:color="000000" w:sz="3"/>
              <w:bottom w:val="single" w:color="000000" w:sz="3"/>
              <w:right w:val="single" w:color="000000" w:sz="3"/>
            </w:tcBorders>
            <w:vAlign w:val="center"/>
          </w:tcPr>
          <w:p>
            <w:pPr>
              <w:pStyle w:val="0"/>
              <w:widowControl w:val="off"/>
              <w:ind w:firstLine="494"/>
            </w:pPr>
            <w:r>
              <w:rPr>
                <w:rFonts w:ascii="HCI Poppy" w:eastAsia="휴먼명조"/>
                <w:sz w:val="28"/>
                <w:shd w:val="clear" w:color="000000"/>
              </w:rPr>
              <w:t>B. 5년 초과 7년 이내 준공실적</w:t>
            </w:r>
          </w:p>
        </w:tc>
        <w:tc>
          <w:tcPr>
            <w:tcW w:w="3821"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rFonts w:ascii="HCI Poppy"/>
                <w:sz w:val="28"/>
                <w:shd w:val="clear" w:color="000000"/>
              </w:rPr>
              <w:t>9.8</w:t>
            </w:r>
          </w:p>
        </w:tc>
      </w:tr>
      <w:tr>
        <w:trPr>
          <w:trHeight w:val="450"/>
        </w:trPr>
        <w:tc>
          <w:tcPr>
            <w:tcW w:w="5359" w:type="dxa"/>
            <w:tcBorders>
              <w:top w:val="single" w:color="000000" w:sz="3"/>
              <w:left w:val="none" w:color="000000" w:sz="3"/>
              <w:bottom w:val="single" w:color="000000" w:sz="9"/>
              <w:right w:val="single" w:color="000000" w:sz="3"/>
            </w:tcBorders>
            <w:vAlign w:val="center"/>
          </w:tcPr>
          <w:p>
            <w:pPr>
              <w:pStyle w:val="0"/>
              <w:widowControl w:val="off"/>
              <w:ind w:firstLine="494"/>
            </w:pPr>
            <w:r>
              <w:rPr>
                <w:rFonts w:ascii="HCI Poppy" w:eastAsia="휴먼명조"/>
                <w:sz w:val="28"/>
                <w:shd w:val="clear" w:color="000000"/>
              </w:rPr>
              <w:t>C. 7년 초과 10년 이내 준공실적</w:t>
            </w:r>
          </w:p>
        </w:tc>
        <w:tc>
          <w:tcPr>
            <w:tcW w:w="3821" w:type="dxa"/>
            <w:tcBorders>
              <w:top w:val="single" w:color="000000" w:sz="3"/>
              <w:left w:val="single" w:color="000000" w:sz="3"/>
              <w:bottom w:val="single" w:color="000000" w:sz="9"/>
              <w:right w:val="none" w:color="000000" w:sz="3"/>
            </w:tcBorders>
            <w:vAlign w:val="center"/>
          </w:tcPr>
          <w:p>
            <w:pPr>
              <w:pStyle w:val="0"/>
              <w:widowControl w:val="off"/>
              <w:wordWrap w:val="1"/>
              <w:jc w:val="center"/>
            </w:pPr>
            <w:r>
              <w:rPr>
                <w:rFonts w:ascii="HCI Poppy"/>
                <w:sz w:val="28"/>
                <w:shd w:val="clear" w:color="000000"/>
              </w:rPr>
              <w:t>9.6</w:t>
            </w:r>
          </w:p>
        </w:tc>
      </w:tr>
    </w:tbl>
    <w:p>
      <w:pPr>
        <w:pStyle w:val="0"/>
        <w:widowControl w:val="off"/>
        <w:ind w:left="1402" w:hanging="1402"/>
      </w:pPr>
      <w:r>
        <w:rPr>
          <w:rFonts w:ascii="한양중고딕"/>
          <w:sz w:val="24"/>
          <w:shd w:val="clear" w:color="000000"/>
        </w:rPr>
        <w:t xml:space="preserve">       주1) 입찰공고일을 기준으로 입찰공고 시 명시한 동일실적·인정범위(규모 또는 금액) 이상 준공실적 중 적격성 심사 시 제출한 실적으로 평가한다.  </w:t>
      </w:r>
    </w:p>
    <w:p>
      <w:pPr>
        <w:pStyle w:val="0"/>
        <w:widowControl w:val="off"/>
        <w:ind w:left="1421" w:hanging="1421"/>
      </w:pPr>
      <w:r>
        <w:rPr>
          <w:rFonts w:ascii="한양중고딕"/>
          <w:sz w:val="24"/>
          <w:shd w:val="clear" w:color="000000"/>
        </w:rPr>
        <w:t xml:space="preserve">       주2) </w:t>
      </w:r>
      <w:r>
        <w:rPr>
          <w:rFonts w:ascii="한양중고딕"/>
          <w:sz w:val="24"/>
          <w:shd w:val="clear" w:color="000000"/>
        </w:rPr>
        <w:t>Ⅲ유형의</w:t>
      </w:r>
      <w:r>
        <w:rPr>
          <w:rFonts w:ascii="한양중고딕"/>
          <w:sz w:val="24"/>
          <w:shd w:val="clear" w:color="000000"/>
        </w:rPr>
        <w:t xml:space="preserve"> 경우에는 배점한도 적용한다.</w:t>
      </w:r>
    </w:p>
    <w:p>
      <w:pPr>
        <w:pStyle w:val="0"/>
        <w:widowControl w:val="off"/>
        <w:ind w:left="1421" w:hanging="1421"/>
      </w:pPr>
      <w:r>
        <w:rPr>
          <w:rFonts w:ascii="한양중고딕"/>
          <w:sz w:val="24"/>
          <w:shd w:val="clear" w:color="000000"/>
        </w:rPr>
        <w:t xml:space="preserve">       주3) 입찰공고일을 기준으로 7년을 초과한 준공 실적의 경우 </w:t>
      </w:r>
      <w:r>
        <w:rPr>
          <w:rFonts w:ascii="HCI Poppy"/>
          <w:sz w:val="24"/>
          <w:shd w:val="clear" w:color="000000"/>
        </w:rPr>
        <w:t>9.6</w:t>
      </w:r>
      <w:r>
        <w:rPr>
          <w:rFonts w:ascii="한양중고딕"/>
          <w:sz w:val="24"/>
          <w:shd w:val="clear" w:color="000000"/>
        </w:rPr>
        <w:t>점으로 평가한다.</w:t>
      </w:r>
    </w:p>
    <w:p>
      <w:pPr>
        <w:pStyle w:val="0"/>
        <w:widowControl w:val="off"/>
        <w:spacing w:before="100"/>
        <w:ind w:left="760" w:hanging="760"/>
      </w:pPr>
      <w:r>
        <w:rPr>
          <w:spacing w:val="-10"/>
          <w:sz w:val="28"/>
          <w:shd w:val="clear" w:color="000000"/>
        </w:rPr>
        <w:t xml:space="preserve">    2) 과거 시공의 적정성(-3점)</w:t>
      </w:r>
    </w:p>
    <w:p>
      <w:pPr>
        <w:pStyle w:val="0"/>
        <w:widowControl w:val="off"/>
        <w:spacing w:line="408" w:lineRule="auto"/>
        <w:ind w:left="1328" w:hanging="1328"/>
      </w:pPr>
      <w:r>
        <w:rPr>
          <w:spacing w:val="-7"/>
          <w:sz w:val="28"/>
          <w:shd w:val="clear" w:color="000000"/>
        </w:rPr>
        <w:t xml:space="preserve">      가) </w:t>
      </w:r>
      <w:r>
        <w:rPr>
          <w:spacing w:val="-10"/>
          <w:sz w:val="28"/>
          <w:shd w:val="clear" w:color="000000"/>
        </w:rPr>
        <w:t xml:space="preserve">입찰참가자가 </w:t>
      </w:r>
      <w:r>
        <w:rPr>
          <w:spacing w:val="-10"/>
          <w:sz w:val="28"/>
          <w:shd w:val="clear" w:color="000000"/>
        </w:rPr>
        <w:t>「건설기술진흥법</w:t>
      </w:r>
      <w:r>
        <w:rPr>
          <w:spacing w:val="-10"/>
          <w:sz w:val="28"/>
          <w:shd w:val="clear" w:color="000000"/>
        </w:rPr>
        <w:t xml:space="preserve"> 시행령</w:t>
      </w:r>
      <w:r>
        <w:rPr>
          <w:spacing w:val="-10"/>
          <w:sz w:val="28"/>
          <w:shd w:val="clear" w:color="000000"/>
        </w:rPr>
        <w:t>」</w:t>
      </w:r>
      <w:r>
        <w:rPr>
          <w:spacing w:val="-10"/>
          <w:sz w:val="28"/>
          <w:shd w:val="clear" w:color="000000"/>
        </w:rPr>
        <w:t xml:space="preserve"> [별표8]에 따른 벌점을 받은 경우</w:t>
      </w:r>
      <w:r>
        <w:rPr>
          <w:spacing w:val="-7"/>
          <w:sz w:val="28"/>
          <w:shd w:val="clear" w:color="000000"/>
        </w:rPr>
        <w:t xml:space="preserve"> </w:t>
      </w:r>
      <w:r>
        <w:rPr>
          <w:spacing w:val="-11"/>
          <w:sz w:val="28"/>
          <w:shd w:val="clear" w:color="000000"/>
        </w:rPr>
        <w:t>합산벌점(최근 2년간 반기벌점의 합계를 2로 나눈 값)을 그대로 감점하되</w:t>
      </w:r>
      <w:r>
        <w:rPr>
          <w:spacing w:val="-7"/>
          <w:sz w:val="28"/>
          <w:shd w:val="clear" w:color="000000"/>
        </w:rPr>
        <w:t xml:space="preserve">, 최대 </w:t>
      </w:r>
      <w:r>
        <w:rPr>
          <w:spacing w:val="-7"/>
          <w:sz w:val="28"/>
          <w:shd w:val="clear" w:color="000000"/>
        </w:rPr>
        <w:t>–</w:t>
      </w:r>
      <w:r>
        <w:rPr>
          <w:spacing w:val="-7"/>
          <w:sz w:val="28"/>
          <w:shd w:val="clear" w:color="000000"/>
        </w:rPr>
        <w:t>3점 범위 내에서 적용한다.</w:t>
      </w:r>
    </w:p>
    <w:p>
      <w:pPr>
        <w:pStyle w:val="0"/>
        <w:widowControl w:val="off"/>
        <w:spacing w:line="408" w:lineRule="auto"/>
        <w:ind w:left="1257" w:hanging="1257"/>
      </w:pPr>
      <w:r>
        <w:rPr>
          <w:spacing w:val="-7"/>
          <w:sz w:val="28"/>
          <w:shd w:val="clear" w:color="000000"/>
        </w:rPr>
        <w:t xml:space="preserve">      나) 당해 공사가 </w:t>
      </w:r>
      <w:r>
        <w:rPr>
          <w:spacing w:val="-7"/>
          <w:sz w:val="28"/>
          <w:shd w:val="clear" w:color="000000"/>
        </w:rPr>
        <w:t>｢건설기술진흥법｣제</w:t>
      </w:r>
      <w:r>
        <w:rPr>
          <w:spacing w:val="-7"/>
          <w:sz w:val="28"/>
          <w:shd w:val="clear" w:color="000000"/>
        </w:rPr>
        <w:t>2조제1호에 따른 건설공사에 해당하지 않는 경우에는 벌점에 따른 감점은 적용하지 아니한다.</w:t>
      </w:r>
    </w:p>
    <w:p>
      <w:pPr>
        <w:pStyle w:val="0"/>
        <w:widowControl w:val="off"/>
        <w:spacing w:line="408" w:lineRule="auto"/>
        <w:ind w:left="1328" w:hanging="1328"/>
      </w:pPr>
      <w:r>
        <w:rPr>
          <w:spacing w:val="-7"/>
          <w:sz w:val="28"/>
          <w:shd w:val="clear" w:color="000000"/>
        </w:rPr>
        <w:t xml:space="preserve">      다) 벌점 평가는 입찰공고일 기준 국토교통부장관이 인터넷 조회시스템을 통해 공개한 벌점 자료를 기준으로 한다.</w:t>
      </w:r>
    </w:p>
    <w:p>
      <w:pPr>
        <w:pStyle w:val="0"/>
        <w:widowControl w:val="off"/>
        <w:spacing w:line="408" w:lineRule="auto"/>
        <w:ind w:left="1328" w:hanging="1328"/>
      </w:pPr>
      <w:r>
        <w:rPr>
          <w:spacing w:val="-7"/>
          <w:sz w:val="28"/>
          <w:shd w:val="clear" w:color="000000"/>
        </w:rPr>
        <w:t xml:space="preserve">      라) </w:t>
      </w:r>
      <w:r>
        <w:rPr>
          <w:spacing w:val="-11"/>
          <w:sz w:val="28"/>
          <w:shd w:val="clear" w:color="000000"/>
        </w:rPr>
        <w:t>벌점 평가는 2024년 1월 1일 이후 부과된 벌점에 대해 적용하며 2024년</w:t>
      </w:r>
      <w:r>
        <w:rPr>
          <w:spacing w:val="-7"/>
          <w:sz w:val="28"/>
          <w:shd w:val="clear" w:color="000000"/>
        </w:rPr>
        <w:t xml:space="preserve"> </w:t>
      </w:r>
      <w:r>
        <w:rPr>
          <w:spacing w:val="-10"/>
          <w:sz w:val="28"/>
          <w:shd w:val="clear" w:color="000000"/>
        </w:rPr>
        <w:t>1월 1일 이후 벌점에 대한 합산벌점이 공개되기 전까지는 아래의 기준에</w:t>
      </w:r>
      <w:r>
        <w:rPr>
          <w:spacing w:val="-7"/>
          <w:sz w:val="28"/>
          <w:shd w:val="clear" w:color="000000"/>
        </w:rPr>
        <w:t xml:space="preserve"> 따라 감점한다.</w:t>
      </w:r>
    </w:p>
    <w:tbl>
      <w:tblPr>
        <w:tblOverlap w:val="never"/>
        <w:tblW w:w="904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940"/>
        <w:gridCol w:w="6109"/>
      </w:tblGrid>
      <w:tr>
        <w:trPr>
          <w:trHeight w:val="466"/>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입찰공고일</w:t>
            </w:r>
          </w:p>
        </w:tc>
        <w:tc>
          <w:tcPr>
            <w:tcW w:w="610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감점 적용기준</w:t>
            </w:r>
          </w:p>
        </w:tc>
      </w:tr>
      <w:tr>
        <w:trPr>
          <w:trHeight w:val="466"/>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2024년 8월 31일 이전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미적용</w:t>
            </w:r>
          </w:p>
        </w:tc>
      </w:tr>
      <w:tr>
        <w:trPr>
          <w:trHeight w:val="466"/>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2024년 9월 1일 이후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’24년 상반기 반기벌점</w:t>
            </w:r>
          </w:p>
        </w:tc>
      </w:tr>
      <w:tr>
        <w:trPr>
          <w:trHeight w:val="466"/>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2025년 3월 1일 이후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’24년 상·하반기 반기벌점 합계</w:t>
            </w:r>
          </w:p>
        </w:tc>
      </w:tr>
      <w:tr>
        <w:trPr>
          <w:trHeight w:val="466"/>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2025년 9월 1일 이후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’24년 상·하반기, ’25년 상반기 반기벌점 합계 × </w:t>
            </w:r>
            <w:r>
              <w:rPr>
                <w:spacing w:val="-6"/>
                <w:sz w:val="24"/>
                <w:shd w:val="clear" w:color="000000"/>
              </w:rPr>
              <w:t>⅔</w:t>
            </w:r>
          </w:p>
        </w:tc>
      </w:tr>
      <w:tr>
        <w:trPr>
          <w:trHeight w:val="466"/>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2026년 3월 1일 이후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합산벌점(최근 2년간 반기벌점 합계 × ½)</w:t>
            </w:r>
          </w:p>
        </w:tc>
      </w:tr>
    </w:tbl>
    <w:p>
      <w:pPr>
        <w:pStyle w:val="0"/>
        <w:widowControl w:val="off"/>
        <w:wordWrap w:val="1"/>
        <w:spacing w:line="408" w:lineRule="auto"/>
        <w:ind w:left="1254" w:hanging="1254"/>
        <w:jc w:val="right"/>
      </w:pPr>
    </w:p>
    <w:p>
      <w:r>
        <w:br w:type="page"/>
      </w:r>
    </w:p>
    <w:p>
      <w:pPr>
        <w:pStyle w:val="0"/>
        <w:widowControl w:val="off"/>
        <w:spacing w:before="100"/>
        <w:ind w:left="760" w:hanging="760"/>
      </w:pPr>
      <w:r>
        <w:rPr>
          <w:sz w:val="28"/>
          <w:shd w:val="clear" w:color="000000"/>
        </w:rPr>
        <w:t xml:space="preserve">  나. 기술능력 평가(40점)</w:t>
      </w:r>
    </w:p>
    <w:p>
      <w:pPr>
        <w:pStyle w:val="0"/>
        <w:widowControl w:val="off"/>
        <w:spacing w:before="100" w:line="312"/>
        <w:ind w:left="760" w:hanging="760"/>
      </w:pPr>
      <w:r>
        <w:rPr>
          <w:rFonts w:ascii="HCI Poppy"/>
          <w:sz w:val="28"/>
          <w:shd w:val="clear" w:color="000000"/>
        </w:rPr>
        <w:t xml:space="preserve">     1) 유형별 심사기준</w:t>
      </w:r>
    </w:p>
    <w:p>
      <w:pPr>
        <w:pStyle w:val="0"/>
        <w:widowControl w:val="off"/>
        <w:spacing w:before="100" w:line="312"/>
      </w:pPr>
      <w:r>
        <w:rPr>
          <w:rFonts w:ascii="HCI Poppy"/>
          <w:b/>
          <w:sz w:val="28"/>
          <w:shd w:val="clear" w:color="000000"/>
        </w:rPr>
        <w:t xml:space="preserve">       가)</w:t>
      </w:r>
      <w:r>
        <w:rPr>
          <w:rFonts w:ascii="한양신명조"/>
          <w:b/>
          <w:spacing w:val="-22"/>
          <w:sz w:val="28"/>
          <w:shd w:val="clear" w:color="000000"/>
        </w:rPr>
        <w:t>「</w:t>
      </w:r>
      <w:r>
        <w:rPr>
          <w:rFonts w:ascii="한양신명조"/>
          <w:b/>
          <w:sz w:val="28"/>
          <w:shd w:val="clear" w:color="000000"/>
        </w:rPr>
        <w:t>Ⅰ유형</w:t>
      </w:r>
      <w:r>
        <w:rPr>
          <w:rFonts w:ascii="HCI Poppy"/>
          <w:b/>
          <w:sz w:val="28"/>
          <w:shd w:val="clear" w:color="000000"/>
        </w:rPr>
        <w:t xml:space="preserve"> 중 500억 이상 공사</w:t>
      </w:r>
      <w:r>
        <w:rPr>
          <w:rFonts w:ascii="한양신명조"/>
          <w:b/>
          <w:sz w:val="28"/>
          <w:shd w:val="clear" w:color="000000"/>
        </w:rPr>
        <w:t>」의</w:t>
      </w:r>
      <w:r>
        <w:rPr>
          <w:rFonts w:ascii="HCI Poppy"/>
          <w:b/>
          <w:sz w:val="28"/>
          <w:shd w:val="clear" w:color="000000"/>
        </w:rPr>
        <w:t xml:space="preserve"> 경우 </w:t>
      </w:r>
    </w:p>
    <w:tbl>
      <w:tblPr>
        <w:tblOverlap w:val="never"/>
        <w:tblW w:w="945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605"/>
        <w:gridCol w:w="2210"/>
        <w:gridCol w:w="788"/>
        <w:gridCol w:w="2890"/>
        <w:gridCol w:w="958"/>
      </w:tblGrid>
      <w:tr>
        <w:trPr>
          <w:trHeight w:val="477"/>
        </w:trPr>
        <w:tc>
          <w:tcPr>
            <w:tcW w:w="2605" w:type="dxa"/>
            <w:tcBorders>
              <w:top w:val="single" w:color="000000" w:sz="9"/>
              <w:left w:val="none" w:color="000000" w:sz="9"/>
              <w:bottom w:val="double" w:color="000000" w:sz="4"/>
              <w:right w:val="single" w:color="000000" w:sz="3"/>
            </w:tcBorders>
            <w:shd w:val="clear" w:fill="e0e5fa"/>
            <w:vAlign w:val="center"/>
          </w:tcPr>
          <w:p>
            <w:pPr>
              <w:pStyle w:val="0"/>
              <w:widowControl w:val="off"/>
              <w:wordWrap w:val="1"/>
              <w:spacing w:line="336" w:lineRule="auto"/>
              <w:jc w:val="center"/>
            </w:pPr>
            <w:r>
              <w:rPr>
                <w:rFonts w:ascii="휴먼엑스포" w:eastAsia="휴먼엑스포"/>
                <w:w w:val="80"/>
                <w:sz w:val="24"/>
                <w:shd w:val="clear" w:color="000000"/>
              </w:rPr>
              <w:t>심 사 항 목</w:t>
            </w:r>
          </w:p>
        </w:tc>
        <w:tc>
          <w:tcPr>
            <w:tcW w:w="2210" w:type="dxa"/>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312" w:lineRule="auto"/>
              <w:jc w:val="center"/>
            </w:pPr>
            <w:r>
              <w:rPr>
                <w:rFonts w:ascii="휴먼엑스포" w:eastAsia="휴먼엑스포"/>
                <w:w w:val="80"/>
                <w:sz w:val="24"/>
                <w:shd w:val="clear" w:color="000000"/>
              </w:rPr>
              <w:t>평 가 요 소</w:t>
            </w:r>
          </w:p>
        </w:tc>
        <w:tc>
          <w:tcPr>
            <w:tcW w:w="788" w:type="dxa"/>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336" w:lineRule="auto"/>
              <w:jc w:val="center"/>
            </w:pPr>
            <w:r>
              <w:rPr>
                <w:rFonts w:eastAsia="휴먼엑스포"/>
                <w:w w:val="80"/>
                <w:sz w:val="24"/>
                <w:shd w:val="clear" w:color="000000"/>
              </w:rPr>
              <w:t>배점</w:t>
            </w:r>
          </w:p>
        </w:tc>
        <w:tc>
          <w:tcPr>
            <w:tcW w:w="2890" w:type="dxa"/>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336" w:lineRule="auto"/>
              <w:jc w:val="center"/>
            </w:pPr>
            <w:r>
              <w:rPr>
                <w:rFonts w:ascii="휴먼엑스포" w:eastAsia="휴먼엑스포"/>
                <w:w w:val="80"/>
                <w:sz w:val="24"/>
                <w:shd w:val="clear" w:color="000000"/>
              </w:rPr>
              <w:t>평 가 등 급</w:t>
            </w:r>
          </w:p>
        </w:tc>
        <w:tc>
          <w:tcPr>
            <w:tcW w:w="958" w:type="dxa"/>
            <w:tcBorders>
              <w:top w:val="single" w:color="000000" w:sz="9"/>
              <w:left w:val="single" w:color="000000" w:sz="3"/>
              <w:bottom w:val="double" w:color="000000" w:sz="4"/>
              <w:right w:val="none" w:color="000000" w:sz="9"/>
            </w:tcBorders>
            <w:shd w:val="clear" w:fill="e0e5fa"/>
            <w:vAlign w:val="center"/>
          </w:tcPr>
          <w:p>
            <w:pPr>
              <w:pStyle w:val="0"/>
              <w:widowControl w:val="off"/>
              <w:wordWrap w:val="1"/>
              <w:spacing w:line="336" w:lineRule="auto"/>
              <w:jc w:val="center"/>
            </w:pPr>
            <w:r>
              <w:rPr>
                <w:rFonts w:eastAsia="휴먼엑스포"/>
                <w:w w:val="80"/>
                <w:sz w:val="24"/>
                <w:shd w:val="clear" w:color="000000"/>
              </w:rPr>
              <w:t>평점</w:t>
            </w:r>
          </w:p>
        </w:tc>
      </w:tr>
      <w:tr>
        <w:trPr>
          <w:trHeight w:val="824"/>
        </w:trPr>
        <w:tc>
          <w:tcPr>
            <w:tcW w:w="2605" w:type="dxa"/>
            <w:vMerge w:val="restart"/>
            <w:tcBorders>
              <w:top w:val="double" w:color="000000" w:sz="4"/>
              <w:left w:val="none" w:color="000000" w:sz="9"/>
              <w:bottom w:val="single" w:color="000000" w:sz="3"/>
              <w:right w:val="single" w:color="000000" w:sz="3"/>
            </w:tcBorders>
            <w:vAlign w:val="center"/>
          </w:tcPr>
          <w:p>
            <w:pPr>
              <w:pStyle w:val="0"/>
              <w:widowControl w:val="off"/>
              <w:wordWrap w:val="1"/>
              <w:spacing w:line="360" w:lineRule="auto"/>
              <w:ind w:left="251" w:hanging="251"/>
              <w:jc w:val="left"/>
            </w:pPr>
            <w:r>
              <w:rPr>
                <w:rFonts w:ascii="HCI Poppy" w:eastAsia="휴먼명조"/>
                <w:w w:val="60"/>
                <w:sz w:val="24"/>
                <w:shd w:val="clear" w:color="000000"/>
              </w:rPr>
              <w:t>가. 당해공사의 시공에 필요한 업체 보유 기술인력 및 배치예정 기술자의 해당분야 경력 (31점)</w:t>
            </w:r>
          </w:p>
        </w:tc>
        <w:tc>
          <w:tcPr>
            <w:tcW w:w="2210" w:type="dxa"/>
            <w:tcBorders>
              <w:top w:val="double" w:color="000000" w:sz="4"/>
              <w:left w:val="single" w:color="000000" w:sz="3"/>
              <w:bottom w:val="dotted" w:color="000000" w:sz="3"/>
              <w:right w:val="single" w:color="000000" w:sz="3"/>
            </w:tcBorders>
            <w:vAlign w:val="center"/>
          </w:tcPr>
          <w:p>
            <w:pPr>
              <w:pStyle w:val="0"/>
              <w:widowControl w:val="off"/>
              <w:spacing w:line="360" w:lineRule="auto"/>
              <w:ind w:left="221" w:hanging="221"/>
            </w:pPr>
            <w:r>
              <w:rPr>
                <w:rFonts w:ascii="HCI Poppy"/>
                <w:w w:val="60"/>
                <w:sz w:val="24"/>
                <w:shd w:val="clear" w:color="000000"/>
              </w:rPr>
              <w:t xml:space="preserve">1) </w:t>
            </w:r>
            <w:r>
              <w:rPr>
                <w:rFonts w:ascii="HCI Poppy" w:eastAsia="휴먼명조"/>
                <w:spacing w:val="-1"/>
                <w:w w:val="60"/>
                <w:sz w:val="24"/>
                <w:shd w:val="clear" w:color="000000"/>
              </w:rPr>
              <w:t>배치예정 현장대리인의 동일</w:t>
            </w:r>
            <w:r>
              <w:rPr>
                <w:rFonts w:ascii="HCI Poppy" w:eastAsia="휴먼명조"/>
                <w:spacing w:val="-4"/>
                <w:w w:val="60"/>
                <w:sz w:val="24"/>
                <w:shd w:val="clear" w:color="000000"/>
              </w:rPr>
              <w:t>공종그룹 공사 시공참여 경력</w:t>
            </w:r>
          </w:p>
        </w:tc>
        <w:tc>
          <w:tcPr>
            <w:tcW w:w="788" w:type="dxa"/>
            <w:tcBorders>
              <w:top w:val="double" w:color="000000" w:sz="4"/>
              <w:left w:val="single" w:color="000000" w:sz="3"/>
              <w:bottom w:val="dotted" w:color="000000" w:sz="3"/>
              <w:right w:val="single" w:color="000000" w:sz="3"/>
            </w:tcBorders>
            <w:vAlign w:val="center"/>
          </w:tcPr>
          <w:p>
            <w:pPr>
              <w:pStyle w:val="0"/>
              <w:widowControl w:val="off"/>
              <w:wordWrap w:val="1"/>
              <w:spacing w:line="360" w:lineRule="auto"/>
              <w:jc w:val="center"/>
            </w:pPr>
            <w:r>
              <w:rPr>
                <w:rFonts w:ascii="HCI Poppy"/>
                <w:w w:val="60"/>
                <w:sz w:val="24"/>
                <w:shd w:val="clear" w:color="000000"/>
              </w:rPr>
              <w:t>3.0</w:t>
            </w:r>
          </w:p>
        </w:tc>
        <w:tc>
          <w:tcPr>
            <w:tcW w:w="2890" w:type="dxa"/>
            <w:tcBorders>
              <w:top w:val="double" w:color="000000" w:sz="4"/>
              <w:left w:val="single" w:color="000000" w:sz="3"/>
              <w:bottom w:val="dotted" w:color="000000" w:sz="3"/>
              <w:right w:val="single" w:color="000000" w:sz="3"/>
            </w:tcBorders>
            <w:vAlign w:val="center"/>
          </w:tcPr>
          <w:p>
            <w:pPr>
              <w:pStyle w:val="0"/>
              <w:widowControl w:val="off"/>
              <w:wordWrap w:val="1"/>
              <w:spacing w:line="264" w:lineRule="auto"/>
              <w:jc w:val="center"/>
            </w:pPr>
            <w:r>
              <w:rPr>
                <w:rFonts w:ascii="HCI Poppy" w:eastAsia="휴먼명조"/>
                <w:w w:val="60"/>
                <w:sz w:val="24"/>
                <w:shd w:val="clear" w:color="000000"/>
              </w:rPr>
              <w:t>A. 5년 이상</w:t>
            </w:r>
          </w:p>
          <w:p>
            <w:pPr>
              <w:pStyle w:val="0"/>
              <w:widowControl w:val="off"/>
              <w:wordWrap w:val="1"/>
              <w:spacing w:line="264" w:lineRule="auto"/>
              <w:jc w:val="center"/>
            </w:pPr>
            <w:r>
              <w:rPr>
                <w:rFonts w:ascii="HCI Poppy" w:eastAsia="휴먼명조"/>
                <w:w w:val="60"/>
                <w:sz w:val="24"/>
                <w:shd w:val="clear" w:color="000000"/>
              </w:rPr>
              <w:t>B. 3년 이상</w:t>
            </w:r>
          </w:p>
          <w:p>
            <w:pPr>
              <w:pStyle w:val="0"/>
              <w:widowControl w:val="off"/>
              <w:wordWrap w:val="1"/>
              <w:spacing w:line="264" w:lineRule="auto"/>
              <w:jc w:val="center"/>
            </w:pPr>
            <w:r>
              <w:rPr>
                <w:rFonts w:ascii="HCI Poppy" w:eastAsia="휴먼명조"/>
                <w:w w:val="60"/>
                <w:sz w:val="24"/>
                <w:shd w:val="clear" w:color="000000"/>
              </w:rPr>
              <w:t xml:space="preserve">C. 3년 미만 </w:t>
            </w:r>
          </w:p>
        </w:tc>
        <w:tc>
          <w:tcPr>
            <w:tcW w:w="958" w:type="dxa"/>
            <w:tcBorders>
              <w:top w:val="double" w:color="000000" w:sz="4"/>
              <w:left w:val="single" w:color="000000" w:sz="3"/>
              <w:bottom w:val="dotted" w:color="000000" w:sz="3"/>
              <w:right w:val="none" w:color="000000" w:sz="9"/>
            </w:tcBorders>
            <w:vAlign w:val="center"/>
          </w:tcPr>
          <w:p>
            <w:pPr>
              <w:pStyle w:val="0"/>
              <w:widowControl w:val="off"/>
              <w:wordWrap w:val="1"/>
              <w:spacing w:line="264" w:lineRule="auto"/>
              <w:jc w:val="center"/>
            </w:pPr>
            <w:r>
              <w:rPr>
                <w:rFonts w:ascii="HCI Poppy"/>
                <w:w w:val="60"/>
                <w:sz w:val="24"/>
                <w:shd w:val="clear" w:color="000000"/>
              </w:rPr>
              <w:t>3.0</w:t>
            </w:r>
          </w:p>
          <w:p>
            <w:pPr>
              <w:pStyle w:val="0"/>
              <w:widowControl w:val="off"/>
              <w:wordWrap w:val="1"/>
              <w:spacing w:line="264" w:lineRule="auto"/>
              <w:jc w:val="center"/>
            </w:pPr>
            <w:r>
              <w:rPr>
                <w:rFonts w:ascii="HCI Poppy"/>
                <w:w w:val="60"/>
                <w:sz w:val="24"/>
                <w:shd w:val="clear" w:color="000000"/>
              </w:rPr>
              <w:t>2.0</w:t>
            </w:r>
          </w:p>
          <w:p>
            <w:pPr>
              <w:pStyle w:val="0"/>
              <w:widowControl w:val="off"/>
              <w:wordWrap w:val="1"/>
              <w:spacing w:line="264" w:lineRule="auto"/>
              <w:jc w:val="center"/>
            </w:pPr>
            <w:r>
              <w:rPr>
                <w:rFonts w:ascii="HCI Poppy"/>
                <w:w w:val="60"/>
                <w:sz w:val="24"/>
                <w:shd w:val="clear" w:color="000000"/>
              </w:rPr>
              <w:t>1.0</w:t>
            </w:r>
          </w:p>
        </w:tc>
      </w:tr>
      <w:tr>
        <w:trPr>
          <w:trHeight w:val="1088"/>
        </w:trPr>
        <w:tc>
          <w:tcPr>
            <w:tcW w:w="2605" w:type="dxa"/>
            <w:vMerge/>
            <w:tcBorders>
              <w:top w:val="double" w:color="000000" w:sz="4"/>
              <w:left w:val="none" w:color="000000" w:sz="9"/>
              <w:bottom w:val="single" w:color="000000" w:sz="3"/>
              <w:right w:val="single" w:color="000000" w:sz="3"/>
            </w:tcBorders>
          </w:tcPr>
          <w:p/>
        </w:tc>
        <w:tc>
          <w:tcPr>
            <w:tcW w:w="2210" w:type="dxa"/>
            <w:tcBorders>
              <w:top w:val="dotted" w:color="000000" w:sz="3"/>
              <w:left w:val="single" w:color="000000" w:sz="3"/>
              <w:bottom w:val="dotted" w:color="000000" w:sz="3"/>
              <w:right w:val="single" w:color="000000" w:sz="3"/>
            </w:tcBorders>
            <w:vAlign w:val="center"/>
          </w:tcPr>
          <w:p>
            <w:pPr>
              <w:pStyle w:val="0"/>
              <w:widowControl w:val="off"/>
              <w:spacing w:line="360" w:lineRule="auto"/>
            </w:pPr>
            <w:r>
              <w:rPr>
                <w:rFonts w:ascii="HCI Poppy" w:eastAsia="휴먼명조"/>
                <w:w w:val="60"/>
                <w:sz w:val="24"/>
                <w:shd w:val="clear" w:color="000000"/>
              </w:rPr>
              <w:t>2) 해당공종 경력기술자</w:t>
            </w:r>
          </w:p>
          <w:p>
            <w:pPr>
              <w:pStyle w:val="0"/>
              <w:widowControl w:val="off"/>
              <w:spacing w:line="360" w:lineRule="auto"/>
            </w:pPr>
            <w:r>
              <w:rPr>
                <w:rFonts w:ascii="HCI Poppy" w:eastAsia="휴먼명조"/>
                <w:w w:val="60"/>
                <w:sz w:val="24"/>
                <w:shd w:val="clear" w:color="000000"/>
              </w:rPr>
              <w:t xml:space="preserve">   (평가등급 산식 별첨)</w:t>
            </w:r>
          </w:p>
        </w:tc>
        <w:tc>
          <w:tcPr>
            <w:tcW w:w="788" w:type="dxa"/>
            <w:tcBorders>
              <w:top w:val="dotted" w:color="000000" w:sz="3"/>
              <w:left w:val="single" w:color="000000" w:sz="3"/>
              <w:bottom w:val="dotted" w:color="000000" w:sz="3"/>
              <w:right w:val="single" w:color="000000" w:sz="3"/>
            </w:tcBorders>
            <w:vAlign w:val="center"/>
          </w:tcPr>
          <w:p>
            <w:pPr>
              <w:pStyle w:val="0"/>
              <w:widowControl w:val="off"/>
              <w:wordWrap w:val="1"/>
              <w:spacing w:line="360" w:lineRule="auto"/>
              <w:jc w:val="center"/>
            </w:pPr>
            <w:r>
              <w:rPr>
                <w:rFonts w:ascii="HCI Poppy"/>
                <w:w w:val="60"/>
                <w:sz w:val="24"/>
                <w:shd w:val="clear" w:color="000000"/>
              </w:rPr>
              <w:t>11.0</w:t>
            </w:r>
          </w:p>
        </w:tc>
        <w:tc>
          <w:tcPr>
            <w:tcW w:w="2890" w:type="dxa"/>
            <w:tcBorders>
              <w:top w:val="dotted" w:color="000000" w:sz="3"/>
              <w:left w:val="single" w:color="000000" w:sz="3"/>
              <w:bottom w:val="dotted" w:color="000000" w:sz="3"/>
              <w:right w:val="single" w:color="000000" w:sz="3"/>
            </w:tcBorders>
            <w:vAlign w:val="center"/>
          </w:tcPr>
          <w:p>
            <w:pPr>
              <w:pStyle w:val="0"/>
              <w:widowControl w:val="off"/>
              <w:wordWrap w:val="1"/>
              <w:spacing w:line="264" w:lineRule="auto"/>
              <w:jc w:val="center"/>
            </w:pPr>
            <w:r>
              <w:rPr>
                <w:rFonts w:ascii="HCI Poppy" w:eastAsia="휴먼명조"/>
                <w:w w:val="60"/>
                <w:sz w:val="24"/>
                <w:shd w:val="clear" w:color="000000"/>
              </w:rPr>
              <w:t>A. 4.0이상</w:t>
            </w:r>
          </w:p>
          <w:p>
            <w:pPr>
              <w:pStyle w:val="0"/>
              <w:widowControl w:val="off"/>
              <w:wordWrap w:val="1"/>
              <w:spacing w:line="264" w:lineRule="auto"/>
              <w:jc w:val="center"/>
            </w:pPr>
            <w:r>
              <w:rPr>
                <w:rFonts w:ascii="HCI Poppy" w:eastAsia="휴먼명조"/>
                <w:w w:val="60"/>
                <w:sz w:val="24"/>
                <w:shd w:val="clear" w:color="000000"/>
              </w:rPr>
              <w:t>B. 3.0이상</w:t>
            </w:r>
          </w:p>
          <w:p>
            <w:pPr>
              <w:pStyle w:val="0"/>
              <w:widowControl w:val="off"/>
              <w:wordWrap w:val="1"/>
              <w:spacing w:line="264" w:lineRule="auto"/>
              <w:jc w:val="center"/>
            </w:pPr>
            <w:r>
              <w:rPr>
                <w:rFonts w:ascii="HCI Poppy" w:eastAsia="휴먼명조"/>
                <w:w w:val="60"/>
                <w:sz w:val="24"/>
                <w:shd w:val="clear" w:color="000000"/>
              </w:rPr>
              <w:t>C. 2.0이상</w:t>
            </w:r>
          </w:p>
          <w:p>
            <w:pPr>
              <w:pStyle w:val="0"/>
              <w:widowControl w:val="off"/>
              <w:wordWrap w:val="1"/>
              <w:spacing w:line="264" w:lineRule="auto"/>
              <w:jc w:val="center"/>
            </w:pPr>
            <w:r>
              <w:rPr>
                <w:rFonts w:ascii="HCI Poppy" w:eastAsia="휴먼명조"/>
                <w:w w:val="60"/>
                <w:sz w:val="24"/>
                <w:shd w:val="clear" w:color="000000"/>
              </w:rPr>
              <w:t>D. 1.0이상</w:t>
            </w:r>
          </w:p>
        </w:tc>
        <w:tc>
          <w:tcPr>
            <w:tcW w:w="958" w:type="dxa"/>
            <w:tcBorders>
              <w:top w:val="dotted" w:color="000000" w:sz="3"/>
              <w:left w:val="single" w:color="000000" w:sz="3"/>
              <w:bottom w:val="dotted" w:color="000000" w:sz="3"/>
              <w:right w:val="none" w:color="000000" w:sz="9"/>
            </w:tcBorders>
            <w:vAlign w:val="center"/>
          </w:tcPr>
          <w:p>
            <w:pPr>
              <w:pStyle w:val="0"/>
              <w:widowControl w:val="off"/>
              <w:wordWrap w:val="1"/>
              <w:spacing w:line="264" w:lineRule="auto"/>
              <w:jc w:val="center"/>
            </w:pPr>
            <w:r>
              <w:rPr>
                <w:rFonts w:ascii="HCI Poppy"/>
                <w:w w:val="60"/>
                <w:sz w:val="24"/>
                <w:shd w:val="clear" w:color="000000"/>
              </w:rPr>
              <w:t>11.0</w:t>
            </w:r>
          </w:p>
          <w:p>
            <w:pPr>
              <w:pStyle w:val="0"/>
              <w:widowControl w:val="off"/>
              <w:wordWrap w:val="1"/>
              <w:spacing w:line="264" w:lineRule="auto"/>
              <w:jc w:val="center"/>
            </w:pPr>
            <w:r>
              <w:rPr>
                <w:rFonts w:ascii="HCI Poppy"/>
                <w:w w:val="60"/>
                <w:sz w:val="24"/>
                <w:shd w:val="clear" w:color="000000"/>
              </w:rPr>
              <w:t>9.4</w:t>
            </w:r>
          </w:p>
          <w:p>
            <w:pPr>
              <w:pStyle w:val="0"/>
              <w:widowControl w:val="off"/>
              <w:wordWrap w:val="1"/>
              <w:spacing w:line="264" w:lineRule="auto"/>
              <w:jc w:val="center"/>
            </w:pPr>
            <w:r>
              <w:rPr>
                <w:rFonts w:ascii="HCI Poppy"/>
                <w:w w:val="60"/>
                <w:sz w:val="24"/>
                <w:shd w:val="clear" w:color="000000"/>
              </w:rPr>
              <w:t>7.8</w:t>
            </w:r>
          </w:p>
          <w:p>
            <w:pPr>
              <w:pStyle w:val="0"/>
              <w:widowControl w:val="off"/>
              <w:wordWrap w:val="1"/>
              <w:spacing w:line="264" w:lineRule="auto"/>
              <w:jc w:val="center"/>
            </w:pPr>
            <w:r>
              <w:rPr>
                <w:rFonts w:ascii="HCI Poppy"/>
                <w:w w:val="60"/>
                <w:sz w:val="24"/>
                <w:shd w:val="clear" w:color="000000"/>
              </w:rPr>
              <w:t>6.2</w:t>
            </w:r>
          </w:p>
        </w:tc>
      </w:tr>
      <w:tr>
        <w:trPr>
          <w:trHeight w:val="1232"/>
        </w:trPr>
        <w:tc>
          <w:tcPr>
            <w:tcW w:w="2605" w:type="dxa"/>
            <w:vMerge/>
            <w:tcBorders>
              <w:top w:val="double" w:color="000000" w:sz="4"/>
              <w:left w:val="none" w:color="000000" w:sz="9"/>
              <w:bottom w:val="single" w:color="000000" w:sz="3"/>
              <w:right w:val="single" w:color="000000" w:sz="3"/>
            </w:tcBorders>
          </w:tcPr>
          <w:p/>
        </w:tc>
        <w:tc>
          <w:tcPr>
            <w:tcW w:w="2210" w:type="dxa"/>
            <w:tcBorders>
              <w:top w:val="dotted" w:color="000000" w:sz="3"/>
              <w:left w:val="single" w:color="000000" w:sz="3"/>
              <w:bottom w:val="dotted" w:color="000000" w:sz="3"/>
              <w:right w:val="single" w:color="000000" w:sz="3"/>
            </w:tcBorders>
            <w:vAlign w:val="center"/>
          </w:tcPr>
          <w:p>
            <w:pPr>
              <w:pStyle w:val="0"/>
              <w:widowControl w:val="off"/>
              <w:spacing w:line="360" w:lineRule="auto"/>
              <w:ind w:left="381" w:hanging="381"/>
            </w:pPr>
            <w:r>
              <w:rPr>
                <w:rFonts w:ascii="HCI Poppy" w:eastAsia="휴먼명조"/>
                <w:w w:val="60"/>
                <w:sz w:val="24"/>
                <w:shd w:val="clear" w:color="000000"/>
              </w:rPr>
              <w:t>3) 일반기술자</w:t>
            </w:r>
          </w:p>
        </w:tc>
        <w:tc>
          <w:tcPr>
            <w:tcW w:w="788" w:type="dxa"/>
            <w:tcBorders>
              <w:top w:val="dotted" w:color="000000" w:sz="3"/>
              <w:left w:val="single" w:color="000000" w:sz="3"/>
              <w:bottom w:val="dotted" w:color="000000" w:sz="3"/>
              <w:right w:val="single" w:color="000000" w:sz="3"/>
            </w:tcBorders>
            <w:vAlign w:val="center"/>
          </w:tcPr>
          <w:p>
            <w:pPr>
              <w:pStyle w:val="0"/>
              <w:widowControl w:val="off"/>
              <w:wordWrap w:val="1"/>
              <w:spacing w:line="360" w:lineRule="auto"/>
              <w:jc w:val="center"/>
            </w:pPr>
            <w:r>
              <w:rPr>
                <w:rFonts w:ascii="HCI Poppy"/>
                <w:w w:val="60"/>
                <w:sz w:val="24"/>
                <w:shd w:val="clear" w:color="000000"/>
              </w:rPr>
              <w:t>11.0</w:t>
            </w:r>
          </w:p>
        </w:tc>
        <w:tc>
          <w:tcPr>
            <w:tcW w:w="2890"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eastAsia="휴먼명조"/>
                <w:w w:val="60"/>
                <w:sz w:val="24"/>
                <w:shd w:val="clear" w:color="000000"/>
              </w:rPr>
              <w:t>A. 15인이상(12인 이상)</w:t>
            </w:r>
          </w:p>
          <w:p>
            <w:pPr>
              <w:pStyle w:val="0"/>
              <w:widowControl w:val="off"/>
              <w:wordWrap w:val="1"/>
              <w:spacing w:line="312" w:lineRule="auto"/>
              <w:jc w:val="center"/>
            </w:pPr>
            <w:r>
              <w:rPr>
                <w:rFonts w:ascii="HCI Poppy" w:eastAsia="휴먼명조"/>
                <w:w w:val="60"/>
                <w:sz w:val="24"/>
                <w:shd w:val="clear" w:color="000000"/>
              </w:rPr>
              <w:t>B. 12인이상( 9인 이상)</w:t>
            </w:r>
          </w:p>
          <w:p>
            <w:pPr>
              <w:pStyle w:val="0"/>
              <w:widowControl w:val="off"/>
              <w:wordWrap w:val="1"/>
              <w:spacing w:line="312" w:lineRule="auto"/>
              <w:jc w:val="center"/>
            </w:pPr>
            <w:r>
              <w:rPr>
                <w:rFonts w:ascii="HCI Poppy" w:eastAsia="휴먼명조"/>
                <w:w w:val="60"/>
                <w:sz w:val="24"/>
                <w:shd w:val="clear" w:color="000000"/>
              </w:rPr>
              <w:t>C. 10인이상( 6인 이상)</w:t>
            </w:r>
          </w:p>
          <w:p>
            <w:pPr>
              <w:pStyle w:val="0"/>
              <w:widowControl w:val="off"/>
              <w:wordWrap w:val="1"/>
              <w:spacing w:line="312" w:lineRule="auto"/>
              <w:jc w:val="center"/>
            </w:pPr>
            <w:r>
              <w:rPr>
                <w:rFonts w:ascii="한양신명조"/>
                <w:w w:val="60"/>
                <w:sz w:val="24"/>
                <w:shd w:val="clear" w:color="000000"/>
              </w:rPr>
              <w:t>※</w:t>
            </w:r>
            <w:r>
              <w:rPr>
                <w:rFonts w:ascii="HCI Poppy" w:eastAsia="휴먼명조"/>
                <w:w w:val="60"/>
                <w:sz w:val="24"/>
                <w:shd w:val="clear" w:color="000000"/>
              </w:rPr>
              <w:t xml:space="preserve"> (  )내는 준설공사기준임</w:t>
            </w:r>
          </w:p>
        </w:tc>
        <w:tc>
          <w:tcPr>
            <w:tcW w:w="958" w:type="dxa"/>
            <w:tcBorders>
              <w:top w:val="dotted" w:color="000000" w:sz="3"/>
              <w:left w:val="single" w:color="000000" w:sz="3"/>
              <w:bottom w:val="dotted" w:color="000000" w:sz="3"/>
              <w:right w:val="none" w:color="000000" w:sz="9"/>
            </w:tcBorders>
            <w:vAlign w:val="center"/>
          </w:tcPr>
          <w:p>
            <w:pPr>
              <w:pStyle w:val="0"/>
              <w:widowControl w:val="off"/>
              <w:wordWrap w:val="1"/>
              <w:spacing w:line="288" w:lineRule="auto"/>
              <w:jc w:val="center"/>
            </w:pPr>
            <w:r>
              <w:rPr>
                <w:rFonts w:ascii="HCI Poppy"/>
                <w:w w:val="60"/>
                <w:sz w:val="24"/>
                <w:shd w:val="clear" w:color="000000"/>
              </w:rPr>
              <w:t>11.0</w:t>
            </w:r>
          </w:p>
          <w:p>
            <w:pPr>
              <w:pStyle w:val="0"/>
              <w:widowControl w:val="off"/>
              <w:wordWrap w:val="1"/>
              <w:spacing w:line="288" w:lineRule="auto"/>
              <w:jc w:val="center"/>
            </w:pPr>
            <w:r>
              <w:rPr>
                <w:rFonts w:ascii="HCI Poppy"/>
                <w:w w:val="60"/>
                <w:sz w:val="24"/>
                <w:shd w:val="clear" w:color="000000"/>
              </w:rPr>
              <w:t>8.0</w:t>
            </w:r>
          </w:p>
          <w:p>
            <w:pPr>
              <w:pStyle w:val="0"/>
              <w:widowControl w:val="off"/>
              <w:wordWrap w:val="1"/>
              <w:spacing w:line="288" w:lineRule="auto"/>
              <w:jc w:val="center"/>
            </w:pPr>
            <w:r>
              <w:rPr>
                <w:rFonts w:ascii="HCI Poppy"/>
                <w:w w:val="60"/>
                <w:sz w:val="24"/>
                <w:shd w:val="clear" w:color="000000"/>
              </w:rPr>
              <w:t>5.0</w:t>
            </w:r>
          </w:p>
          <w:p>
            <w:pPr>
              <w:pStyle w:val="0"/>
              <w:widowControl w:val="off"/>
              <w:wordWrap w:val="1"/>
              <w:spacing w:line="288" w:lineRule="auto"/>
              <w:jc w:val="center"/>
              <w:rPr>
                <w:rFonts w:ascii="HCI Poppy" w:eastAsia="휴먼명조"/>
                <w:color w:val="000000"/>
                <w:w w:val="60"/>
                <w:sz w:val="24"/>
                <w:shd w:val="clear" w:color="000000"/>
              </w:rPr>
            </w:pPr>
          </w:p>
        </w:tc>
      </w:tr>
      <w:tr>
        <w:trPr>
          <w:trHeight w:val="903"/>
        </w:trPr>
        <w:tc>
          <w:tcPr>
            <w:tcW w:w="2605" w:type="dxa"/>
            <w:vMerge/>
            <w:tcBorders>
              <w:top w:val="double" w:color="000000" w:sz="4"/>
              <w:left w:val="none" w:color="000000" w:sz="9"/>
              <w:bottom w:val="single" w:color="000000" w:sz="3"/>
              <w:right w:val="single" w:color="000000" w:sz="3"/>
            </w:tcBorders>
          </w:tcPr>
          <w:p/>
        </w:tc>
        <w:tc>
          <w:tcPr>
            <w:tcW w:w="2210" w:type="dxa"/>
            <w:tcBorders>
              <w:top w:val="dotted" w:color="000000" w:sz="3"/>
              <w:left w:val="single" w:color="000000" w:sz="3"/>
              <w:bottom w:val="dotted" w:color="000000" w:sz="3"/>
              <w:right w:val="single" w:color="000000" w:sz="3"/>
            </w:tcBorders>
            <w:vAlign w:val="center"/>
          </w:tcPr>
          <w:p>
            <w:pPr>
              <w:pStyle w:val="0"/>
              <w:widowControl w:val="off"/>
              <w:spacing w:line="360" w:lineRule="auto"/>
              <w:ind w:left="190" w:hanging="190"/>
            </w:pPr>
            <w:r>
              <w:rPr>
                <w:rFonts w:ascii="HCI Poppy" w:eastAsia="휴먼명조"/>
                <w:w w:val="60"/>
                <w:sz w:val="24"/>
                <w:shd w:val="clear" w:color="000000"/>
              </w:rPr>
              <w:t xml:space="preserve">4) 배치예정 품질기술자(2인) </w:t>
            </w:r>
            <w:r>
              <w:br/>
              <w:rPr>
                <w:rFonts w:ascii="HCI Poppy" w:eastAsia="휴먼명조"/>
                <w:w w:val="60"/>
                <w:sz w:val="24"/>
                <w:shd w:val="clear" w:color="000000"/>
              </w:rPr>
              <w:t>품질관리 경력</w:t>
            </w:r>
          </w:p>
        </w:tc>
        <w:tc>
          <w:tcPr>
            <w:tcW w:w="788" w:type="dxa"/>
            <w:tcBorders>
              <w:top w:val="dotted" w:color="000000" w:sz="3"/>
              <w:left w:val="single" w:color="000000" w:sz="3"/>
              <w:bottom w:val="dotted" w:color="000000" w:sz="3"/>
              <w:right w:val="single" w:color="000000" w:sz="3"/>
            </w:tcBorders>
            <w:vAlign w:val="center"/>
          </w:tcPr>
          <w:p>
            <w:pPr>
              <w:pStyle w:val="0"/>
              <w:widowControl w:val="off"/>
              <w:wordWrap w:val="1"/>
              <w:spacing w:line="360" w:lineRule="auto"/>
              <w:jc w:val="center"/>
            </w:pPr>
            <w:r>
              <w:rPr>
                <w:rFonts w:ascii="HCI Poppy"/>
                <w:w w:val="60"/>
                <w:sz w:val="24"/>
                <w:shd w:val="clear" w:color="000000"/>
              </w:rPr>
              <w:t>3.0</w:t>
            </w:r>
          </w:p>
        </w:tc>
        <w:tc>
          <w:tcPr>
            <w:tcW w:w="2890" w:type="dxa"/>
            <w:tcBorders>
              <w:top w:val="dotted" w:color="000000" w:sz="3"/>
              <w:left w:val="single" w:color="000000" w:sz="3"/>
              <w:bottom w:val="dotted" w:color="000000" w:sz="3"/>
              <w:right w:val="single" w:color="000000" w:sz="3"/>
            </w:tcBorders>
            <w:vAlign w:val="center"/>
          </w:tcPr>
          <w:p>
            <w:pPr>
              <w:pStyle w:val="0"/>
              <w:widowControl w:val="off"/>
              <w:wordWrap w:val="1"/>
              <w:spacing w:line="336" w:lineRule="auto"/>
              <w:jc w:val="center"/>
            </w:pPr>
            <w:r>
              <w:rPr>
                <w:rFonts w:ascii="HCI Poppy" w:eastAsia="휴먼명조"/>
                <w:w w:val="60"/>
                <w:sz w:val="24"/>
                <w:shd w:val="clear" w:color="000000"/>
              </w:rPr>
              <w:t>A. 3년 이상</w:t>
            </w:r>
          </w:p>
          <w:p>
            <w:pPr>
              <w:pStyle w:val="0"/>
              <w:widowControl w:val="off"/>
              <w:wordWrap w:val="1"/>
              <w:spacing w:line="336" w:lineRule="auto"/>
              <w:jc w:val="center"/>
            </w:pPr>
            <w:r>
              <w:rPr>
                <w:rFonts w:ascii="HCI Poppy" w:eastAsia="휴먼명조"/>
                <w:w w:val="60"/>
                <w:sz w:val="24"/>
                <w:shd w:val="clear" w:color="000000"/>
              </w:rPr>
              <w:t>B. 3년 미만</w:t>
            </w:r>
          </w:p>
        </w:tc>
        <w:tc>
          <w:tcPr>
            <w:tcW w:w="958" w:type="dxa"/>
            <w:tcBorders>
              <w:top w:val="dotted" w:color="000000" w:sz="3"/>
              <w:left w:val="single" w:color="000000" w:sz="3"/>
              <w:bottom w:val="dotted" w:color="000000" w:sz="3"/>
              <w:right w:val="none" w:color="000000" w:sz="9"/>
            </w:tcBorders>
            <w:vAlign w:val="center"/>
          </w:tcPr>
          <w:p>
            <w:pPr>
              <w:pStyle w:val="0"/>
              <w:widowControl w:val="off"/>
              <w:wordWrap w:val="1"/>
              <w:spacing w:line="360" w:lineRule="auto"/>
              <w:jc w:val="center"/>
            </w:pPr>
            <w:r>
              <w:rPr>
                <w:rFonts w:ascii="HCI Poppy"/>
                <w:w w:val="60"/>
                <w:sz w:val="24"/>
                <w:shd w:val="clear" w:color="000000"/>
              </w:rPr>
              <w:t>3.0</w:t>
            </w:r>
          </w:p>
          <w:p>
            <w:pPr>
              <w:pStyle w:val="0"/>
              <w:widowControl w:val="off"/>
              <w:wordWrap w:val="1"/>
              <w:spacing w:line="360" w:lineRule="auto"/>
              <w:jc w:val="center"/>
            </w:pPr>
            <w:r>
              <w:rPr>
                <w:rFonts w:ascii="HCI Poppy"/>
                <w:w w:val="60"/>
                <w:sz w:val="24"/>
                <w:shd w:val="clear" w:color="000000"/>
              </w:rPr>
              <w:t>1.8</w:t>
            </w:r>
          </w:p>
        </w:tc>
      </w:tr>
      <w:tr>
        <w:trPr>
          <w:trHeight w:val="903"/>
        </w:trPr>
        <w:tc>
          <w:tcPr>
            <w:tcW w:w="2605" w:type="dxa"/>
            <w:vMerge/>
            <w:tcBorders>
              <w:top w:val="double" w:color="000000" w:sz="4"/>
              <w:left w:val="none" w:color="000000" w:sz="9"/>
              <w:bottom w:val="single" w:color="000000" w:sz="3"/>
              <w:right w:val="single" w:color="000000" w:sz="3"/>
            </w:tcBorders>
          </w:tcPr>
          <w:p/>
        </w:tc>
        <w:tc>
          <w:tcPr>
            <w:tcW w:w="2210" w:type="dxa"/>
            <w:tcBorders>
              <w:top w:val="dotted" w:color="000000" w:sz="3"/>
              <w:left w:val="single" w:color="000000" w:sz="3"/>
              <w:bottom w:val="single" w:color="000000" w:sz="3"/>
              <w:right w:val="single" w:color="000000" w:sz="3"/>
            </w:tcBorders>
            <w:vAlign w:val="center"/>
          </w:tcPr>
          <w:p>
            <w:pPr>
              <w:pStyle w:val="0"/>
              <w:widowControl w:val="off"/>
              <w:spacing w:line="360" w:lineRule="auto"/>
              <w:ind w:left="190" w:hanging="190"/>
            </w:pPr>
            <w:r>
              <w:rPr>
                <w:rFonts w:ascii="HCI Poppy" w:eastAsia="휴먼명조"/>
                <w:w w:val="60"/>
                <w:sz w:val="24"/>
                <w:shd w:val="clear" w:color="000000"/>
              </w:rPr>
              <w:t>5) 배치예정 안전기술자(1인)</w:t>
            </w:r>
            <w:r>
              <w:br/>
              <w:rPr>
                <w:rFonts w:ascii="HCI Poppy" w:eastAsia="휴먼명조"/>
                <w:w w:val="60"/>
                <w:sz w:val="24"/>
                <w:shd w:val="clear" w:color="000000"/>
              </w:rPr>
              <w:t>안전관리 경력</w:t>
            </w:r>
          </w:p>
        </w:tc>
        <w:tc>
          <w:tcPr>
            <w:tcW w:w="788" w:type="dxa"/>
            <w:tcBorders>
              <w:top w:val="dotted"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HCI Poppy"/>
                <w:w w:val="60"/>
                <w:sz w:val="24"/>
                <w:shd w:val="clear" w:color="000000"/>
              </w:rPr>
              <w:t>3.0</w:t>
            </w:r>
          </w:p>
        </w:tc>
        <w:tc>
          <w:tcPr>
            <w:tcW w:w="2890" w:type="dxa"/>
            <w:tcBorders>
              <w:top w:val="dotted"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HCI Poppy" w:eastAsia="휴먼명조"/>
                <w:w w:val="60"/>
                <w:sz w:val="24"/>
                <w:shd w:val="clear" w:color="000000"/>
              </w:rPr>
              <w:t>A. 3년 이상</w:t>
            </w:r>
          </w:p>
          <w:p>
            <w:pPr>
              <w:pStyle w:val="0"/>
              <w:widowControl w:val="off"/>
              <w:wordWrap w:val="1"/>
              <w:spacing w:line="336" w:lineRule="auto"/>
              <w:jc w:val="center"/>
            </w:pPr>
            <w:r>
              <w:rPr>
                <w:rFonts w:ascii="HCI Poppy" w:eastAsia="휴먼명조"/>
                <w:w w:val="60"/>
                <w:sz w:val="24"/>
                <w:shd w:val="clear" w:color="000000"/>
              </w:rPr>
              <w:t>B. 3년 미만</w:t>
            </w:r>
          </w:p>
        </w:tc>
        <w:tc>
          <w:tcPr>
            <w:tcW w:w="958" w:type="dxa"/>
            <w:tcBorders>
              <w:top w:val="dotted" w:color="000000" w:sz="3"/>
              <w:left w:val="single" w:color="000000" w:sz="3"/>
              <w:bottom w:val="single" w:color="000000" w:sz="3"/>
              <w:right w:val="none" w:color="000000" w:sz="9"/>
            </w:tcBorders>
            <w:vAlign w:val="center"/>
          </w:tcPr>
          <w:p>
            <w:pPr>
              <w:pStyle w:val="0"/>
              <w:widowControl w:val="off"/>
              <w:wordWrap w:val="1"/>
              <w:spacing w:line="360" w:lineRule="auto"/>
              <w:jc w:val="center"/>
            </w:pPr>
            <w:r>
              <w:rPr>
                <w:rFonts w:ascii="HCI Poppy"/>
                <w:w w:val="60"/>
                <w:sz w:val="24"/>
                <w:shd w:val="clear" w:color="000000"/>
              </w:rPr>
              <w:t>3.0</w:t>
            </w:r>
          </w:p>
          <w:p>
            <w:pPr>
              <w:pStyle w:val="0"/>
              <w:widowControl w:val="off"/>
              <w:wordWrap w:val="1"/>
              <w:spacing w:line="360" w:lineRule="auto"/>
              <w:jc w:val="center"/>
            </w:pPr>
            <w:r>
              <w:rPr>
                <w:rFonts w:ascii="HCI Poppy"/>
                <w:w w:val="60"/>
                <w:sz w:val="24"/>
                <w:shd w:val="clear" w:color="000000"/>
              </w:rPr>
              <w:t>1.8</w:t>
            </w:r>
          </w:p>
        </w:tc>
      </w:tr>
      <w:tr>
        <w:trPr>
          <w:trHeight w:val="656"/>
        </w:trPr>
        <w:tc>
          <w:tcPr>
            <w:tcW w:w="2605" w:type="dxa"/>
            <w:vMerge w:val="restart"/>
            <w:tcBorders>
              <w:top w:val="single" w:color="000000" w:sz="3"/>
              <w:left w:val="none" w:color="000000" w:sz="9"/>
              <w:bottom w:val="single" w:color="000000" w:sz="3"/>
              <w:right w:val="single" w:color="000000" w:sz="3"/>
            </w:tcBorders>
            <w:vAlign w:val="center"/>
          </w:tcPr>
          <w:p>
            <w:pPr>
              <w:pStyle w:val="0"/>
              <w:widowControl w:val="off"/>
              <w:spacing w:line="360" w:lineRule="auto"/>
            </w:pPr>
            <w:r>
              <w:rPr>
                <w:rFonts w:ascii="HCI Poppy" w:eastAsia="휴먼명조"/>
                <w:w w:val="60"/>
                <w:sz w:val="24"/>
                <w:shd w:val="clear" w:color="000000"/>
              </w:rPr>
              <w:t>나. 신기술개발</w:t>
            </w:r>
            <w:r>
              <w:rPr>
                <w:rFonts w:ascii="한양신명조" w:eastAsia="휴먼명조"/>
                <w:w w:val="60"/>
                <w:sz w:val="24"/>
                <w:shd w:val="clear" w:color="000000"/>
              </w:rPr>
              <w:t>․활용실적</w:t>
            </w:r>
            <w:r>
              <w:rPr>
                <w:rFonts w:ascii="HCI Poppy" w:eastAsia="휴먼명조"/>
                <w:w w:val="60"/>
                <w:sz w:val="24"/>
                <w:shd w:val="clear" w:color="000000"/>
              </w:rPr>
              <w:t xml:space="preserve"> (2점)</w:t>
            </w:r>
          </w:p>
        </w:tc>
        <w:tc>
          <w:tcPr>
            <w:tcW w:w="2210" w:type="dxa"/>
            <w:tcBorders>
              <w:top w:val="single" w:color="000000" w:sz="3"/>
              <w:left w:val="single" w:color="000000" w:sz="3"/>
              <w:bottom w:val="dotted" w:color="000000" w:sz="3"/>
              <w:right w:val="single" w:color="000000" w:sz="3"/>
            </w:tcBorders>
            <w:vAlign w:val="center"/>
          </w:tcPr>
          <w:p>
            <w:pPr>
              <w:pStyle w:val="0"/>
              <w:widowControl w:val="off"/>
              <w:spacing w:line="360" w:lineRule="auto"/>
            </w:pPr>
            <w:r>
              <w:rPr>
                <w:rFonts w:ascii="HCI Poppy" w:eastAsia="휴먼명조"/>
                <w:w w:val="60"/>
                <w:sz w:val="24"/>
                <w:shd w:val="clear" w:color="000000"/>
              </w:rPr>
              <w:t>6) 신기술 개발</w:t>
            </w:r>
          </w:p>
        </w:tc>
        <w:tc>
          <w:tcPr>
            <w:tcW w:w="788" w:type="dxa"/>
            <w:tcBorders>
              <w:top w:val="single" w:color="000000" w:sz="3"/>
              <w:left w:val="single" w:color="000000" w:sz="3"/>
              <w:bottom w:val="dotted" w:color="000000" w:sz="3"/>
              <w:right w:val="single" w:color="000000" w:sz="3"/>
            </w:tcBorders>
            <w:vAlign w:val="center"/>
          </w:tcPr>
          <w:p>
            <w:pPr>
              <w:pStyle w:val="0"/>
              <w:widowControl w:val="off"/>
              <w:wordWrap w:val="1"/>
              <w:spacing w:line="360" w:lineRule="auto"/>
              <w:jc w:val="center"/>
            </w:pPr>
            <w:r>
              <w:rPr>
                <w:rFonts w:ascii="HCI Poppy"/>
                <w:w w:val="60"/>
                <w:sz w:val="24"/>
                <w:shd w:val="clear" w:color="000000"/>
              </w:rPr>
              <w:t>1.0</w:t>
            </w:r>
          </w:p>
        </w:tc>
        <w:tc>
          <w:tcPr>
            <w:tcW w:w="2890" w:type="dxa"/>
            <w:tcBorders>
              <w:top w:val="single" w:color="000000" w:sz="3"/>
              <w:left w:val="single" w:color="000000" w:sz="3"/>
              <w:bottom w:val="dotted" w:color="000000" w:sz="3"/>
              <w:right w:val="single" w:color="000000" w:sz="3"/>
            </w:tcBorders>
            <w:vAlign w:val="center"/>
          </w:tcPr>
          <w:p>
            <w:pPr>
              <w:pStyle w:val="0"/>
              <w:widowControl w:val="off"/>
              <w:spacing w:line="336" w:lineRule="auto"/>
            </w:pPr>
            <w:r>
              <w:rPr>
                <w:rFonts w:ascii="HCI Poppy" w:eastAsia="휴먼명조"/>
                <w:w w:val="60"/>
                <w:sz w:val="24"/>
                <w:shd w:val="clear" w:color="000000"/>
              </w:rPr>
              <w:t xml:space="preserve">          A. 2건 이상</w:t>
            </w:r>
          </w:p>
          <w:p>
            <w:pPr>
              <w:pStyle w:val="0"/>
              <w:widowControl w:val="off"/>
              <w:spacing w:line="336" w:lineRule="auto"/>
            </w:pPr>
            <w:r>
              <w:rPr>
                <w:rFonts w:ascii="HCI Poppy" w:eastAsia="휴먼명조"/>
                <w:w w:val="60"/>
                <w:sz w:val="24"/>
                <w:shd w:val="clear" w:color="000000"/>
              </w:rPr>
              <w:t xml:space="preserve">          B. 1건   </w:t>
            </w:r>
          </w:p>
        </w:tc>
        <w:tc>
          <w:tcPr>
            <w:tcW w:w="958" w:type="dxa"/>
            <w:tcBorders>
              <w:top w:val="single" w:color="000000" w:sz="3"/>
              <w:left w:val="single" w:color="000000" w:sz="3"/>
              <w:bottom w:val="dotted" w:color="000000" w:sz="3"/>
              <w:right w:val="none" w:color="000000" w:sz="9"/>
            </w:tcBorders>
            <w:vAlign w:val="center"/>
          </w:tcPr>
          <w:p>
            <w:pPr>
              <w:pStyle w:val="0"/>
              <w:widowControl w:val="off"/>
              <w:wordWrap w:val="1"/>
              <w:spacing w:line="360" w:lineRule="auto"/>
              <w:jc w:val="center"/>
            </w:pPr>
            <w:r>
              <w:rPr>
                <w:rFonts w:ascii="HCI Poppy"/>
                <w:w w:val="60"/>
                <w:sz w:val="24"/>
                <w:shd w:val="clear" w:color="000000"/>
              </w:rPr>
              <w:t>1.0</w:t>
            </w:r>
          </w:p>
          <w:p>
            <w:pPr>
              <w:pStyle w:val="0"/>
              <w:widowControl w:val="off"/>
              <w:wordWrap w:val="1"/>
              <w:spacing w:line="360" w:lineRule="auto"/>
              <w:jc w:val="center"/>
            </w:pPr>
            <w:r>
              <w:rPr>
                <w:rFonts w:ascii="HCI Poppy"/>
                <w:w w:val="60"/>
                <w:sz w:val="24"/>
                <w:shd w:val="clear" w:color="000000"/>
              </w:rPr>
              <w:t>0.8</w:t>
            </w:r>
          </w:p>
        </w:tc>
      </w:tr>
      <w:tr>
        <w:trPr>
          <w:trHeight w:val="1160"/>
        </w:trPr>
        <w:tc>
          <w:tcPr>
            <w:tcW w:w="2605" w:type="dxa"/>
            <w:vMerge/>
            <w:tcBorders>
              <w:top w:val="single" w:color="000000" w:sz="3"/>
              <w:left w:val="none" w:color="000000" w:sz="9"/>
              <w:bottom w:val="single" w:color="000000" w:sz="3"/>
              <w:right w:val="single" w:color="000000" w:sz="3"/>
            </w:tcBorders>
          </w:tcPr>
          <w:p/>
        </w:tc>
        <w:tc>
          <w:tcPr>
            <w:tcW w:w="2210" w:type="dxa"/>
            <w:tcBorders>
              <w:top w:val="dotted" w:color="000000" w:sz="3"/>
              <w:left w:val="single" w:color="000000" w:sz="3"/>
              <w:bottom w:val="single" w:color="000000" w:sz="3"/>
              <w:right w:val="single" w:color="000000" w:sz="3"/>
            </w:tcBorders>
            <w:vAlign w:val="center"/>
          </w:tcPr>
          <w:p>
            <w:pPr>
              <w:pStyle w:val="0"/>
              <w:widowControl w:val="off"/>
              <w:spacing w:line="360" w:lineRule="auto"/>
              <w:ind w:left="223" w:hanging="223"/>
            </w:pPr>
            <w:r>
              <w:rPr>
                <w:rFonts w:ascii="HCI Poppy" w:eastAsia="휴먼명조"/>
                <w:w w:val="60"/>
                <w:sz w:val="24"/>
                <w:shd w:val="clear" w:color="000000"/>
              </w:rPr>
              <w:t>7) 신기술 활용 실적</w:t>
            </w:r>
          </w:p>
        </w:tc>
        <w:tc>
          <w:tcPr>
            <w:tcW w:w="788" w:type="dxa"/>
            <w:tcBorders>
              <w:top w:val="dotted"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HCI Poppy"/>
                <w:w w:val="60"/>
                <w:sz w:val="24"/>
                <w:shd w:val="clear" w:color="000000"/>
              </w:rPr>
              <w:t>1.0</w:t>
            </w:r>
          </w:p>
        </w:tc>
        <w:tc>
          <w:tcPr>
            <w:tcW w:w="2890" w:type="dxa"/>
            <w:tcBorders>
              <w:top w:val="dotted" w:color="000000" w:sz="3"/>
              <w:left w:val="single" w:color="000000" w:sz="3"/>
              <w:bottom w:val="single" w:color="000000" w:sz="3"/>
              <w:right w:val="single" w:color="000000" w:sz="3"/>
            </w:tcBorders>
            <w:vAlign w:val="center"/>
          </w:tcPr>
          <w:p>
            <w:pPr>
              <w:pStyle w:val="0"/>
              <w:widowControl w:val="off"/>
              <w:spacing w:line="288" w:lineRule="auto"/>
            </w:pPr>
            <w:r>
              <w:rPr>
                <w:rFonts w:ascii="HCI Poppy" w:eastAsia="휴먼명조"/>
                <w:w w:val="60"/>
                <w:sz w:val="24"/>
                <w:shd w:val="clear" w:color="000000"/>
              </w:rPr>
              <w:t xml:space="preserve">          A.50억원 이상</w:t>
            </w:r>
          </w:p>
          <w:p>
            <w:pPr>
              <w:pStyle w:val="0"/>
              <w:widowControl w:val="off"/>
              <w:spacing w:line="288" w:lineRule="auto"/>
            </w:pPr>
            <w:r>
              <w:rPr>
                <w:rFonts w:ascii="HCI Poppy" w:eastAsia="휴먼명조"/>
                <w:w w:val="60"/>
                <w:sz w:val="24"/>
                <w:shd w:val="clear" w:color="000000"/>
              </w:rPr>
              <w:t xml:space="preserve">          B.50억원미만 10억원이상</w:t>
            </w:r>
          </w:p>
          <w:p>
            <w:pPr>
              <w:pStyle w:val="0"/>
              <w:widowControl w:val="off"/>
              <w:spacing w:line="288" w:lineRule="auto"/>
            </w:pPr>
            <w:r>
              <w:rPr>
                <w:rFonts w:ascii="HCI Poppy" w:eastAsia="휴먼명조"/>
                <w:w w:val="60"/>
                <w:sz w:val="24"/>
                <w:shd w:val="clear" w:color="000000"/>
              </w:rPr>
              <w:t xml:space="preserve">          C.10억원미만 1억원이상</w:t>
            </w:r>
          </w:p>
          <w:p>
            <w:pPr>
              <w:pStyle w:val="0"/>
              <w:widowControl w:val="off"/>
              <w:spacing w:line="288" w:lineRule="auto"/>
            </w:pPr>
            <w:r>
              <w:rPr>
                <w:rFonts w:ascii="HCI Poppy" w:eastAsia="휴먼명조"/>
                <w:w w:val="60"/>
                <w:sz w:val="24"/>
                <w:shd w:val="clear" w:color="000000"/>
              </w:rPr>
              <w:t xml:space="preserve">          D. 1억원미만</w:t>
            </w:r>
          </w:p>
        </w:tc>
        <w:tc>
          <w:tcPr>
            <w:tcW w:w="958" w:type="dxa"/>
            <w:tcBorders>
              <w:top w:val="dotted" w:color="000000" w:sz="3"/>
              <w:left w:val="single" w:color="000000" w:sz="3"/>
              <w:bottom w:val="single" w:color="000000" w:sz="3"/>
              <w:right w:val="none" w:color="000000" w:sz="9"/>
            </w:tcBorders>
            <w:vAlign w:val="center"/>
          </w:tcPr>
          <w:p>
            <w:pPr>
              <w:pStyle w:val="0"/>
              <w:widowControl w:val="off"/>
              <w:wordWrap w:val="1"/>
              <w:spacing w:line="288" w:lineRule="auto"/>
              <w:jc w:val="center"/>
            </w:pPr>
            <w:r>
              <w:rPr>
                <w:rFonts w:ascii="HCI Poppy"/>
                <w:w w:val="60"/>
                <w:sz w:val="24"/>
                <w:shd w:val="clear" w:color="000000"/>
              </w:rPr>
              <w:t>1.0</w:t>
            </w:r>
          </w:p>
          <w:p>
            <w:pPr>
              <w:pStyle w:val="0"/>
              <w:widowControl w:val="off"/>
              <w:wordWrap w:val="1"/>
              <w:spacing w:line="288" w:lineRule="auto"/>
              <w:jc w:val="center"/>
            </w:pPr>
            <w:r>
              <w:rPr>
                <w:rFonts w:ascii="HCI Poppy"/>
                <w:w w:val="60"/>
                <w:sz w:val="24"/>
                <w:shd w:val="clear" w:color="000000"/>
              </w:rPr>
              <w:t>0.9</w:t>
            </w:r>
          </w:p>
          <w:p>
            <w:pPr>
              <w:pStyle w:val="0"/>
              <w:widowControl w:val="off"/>
              <w:wordWrap w:val="1"/>
              <w:spacing w:line="288" w:lineRule="auto"/>
              <w:jc w:val="center"/>
            </w:pPr>
            <w:r>
              <w:rPr>
                <w:rFonts w:ascii="HCI Poppy"/>
                <w:w w:val="60"/>
                <w:sz w:val="24"/>
                <w:shd w:val="clear" w:color="000000"/>
              </w:rPr>
              <w:t>0.8</w:t>
            </w:r>
          </w:p>
          <w:p>
            <w:pPr>
              <w:pStyle w:val="0"/>
              <w:widowControl w:val="off"/>
              <w:wordWrap w:val="1"/>
              <w:spacing w:line="288" w:lineRule="auto"/>
              <w:jc w:val="center"/>
            </w:pPr>
            <w:r>
              <w:rPr>
                <w:rFonts w:ascii="HCI Poppy"/>
                <w:w w:val="60"/>
                <w:sz w:val="24"/>
                <w:shd w:val="clear" w:color="000000"/>
              </w:rPr>
              <w:t>0.7</w:t>
            </w:r>
          </w:p>
        </w:tc>
      </w:tr>
      <w:tr>
        <w:trPr>
          <w:trHeight w:val="1352"/>
        </w:trPr>
        <w:tc>
          <w:tcPr>
            <w:tcW w:w="2605" w:type="dxa"/>
            <w:tcBorders>
              <w:top w:val="single" w:color="000000" w:sz="3"/>
              <w:left w:val="none" w:color="000000" w:sz="9"/>
              <w:bottom w:val="single" w:color="000000" w:sz="9"/>
              <w:right w:val="single" w:color="000000" w:sz="3"/>
            </w:tcBorders>
            <w:vAlign w:val="center"/>
          </w:tcPr>
          <w:p>
            <w:pPr>
              <w:pStyle w:val="0"/>
              <w:widowControl w:val="off"/>
              <w:wordWrap w:val="1"/>
              <w:spacing w:line="360" w:lineRule="auto"/>
              <w:ind w:left="251" w:hanging="251"/>
              <w:jc w:val="left"/>
            </w:pPr>
            <w:r>
              <w:rPr>
                <w:rFonts w:ascii="HCI Poppy" w:eastAsia="휴먼명조"/>
                <w:w w:val="60"/>
                <w:sz w:val="24"/>
                <w:shd w:val="clear" w:color="000000"/>
              </w:rPr>
              <w:t>다. 최근년도 해당부문 매출액에 대한 기술개발투자비율 (7점)</w:t>
            </w:r>
          </w:p>
        </w:tc>
        <w:tc>
          <w:tcPr>
            <w:tcW w:w="2210" w:type="dxa"/>
            <w:tcBorders>
              <w:top w:val="single" w:color="000000" w:sz="3"/>
              <w:left w:val="single" w:color="000000" w:sz="3"/>
              <w:bottom w:val="single" w:color="000000" w:sz="9"/>
              <w:right w:val="single" w:color="000000" w:sz="3"/>
            </w:tcBorders>
            <w:vAlign w:val="center"/>
          </w:tcPr>
          <w:p>
            <w:pPr>
              <w:pStyle w:val="0"/>
              <w:widowControl w:val="off"/>
              <w:spacing w:line="360" w:lineRule="auto"/>
              <w:ind w:left="200" w:hanging="200"/>
            </w:pPr>
            <w:r>
              <w:rPr>
                <w:rFonts w:ascii="HCI Poppy" w:eastAsia="휴먼명조"/>
                <w:w w:val="60"/>
                <w:sz w:val="24"/>
                <w:shd w:val="clear" w:color="000000"/>
              </w:rPr>
              <w:t xml:space="preserve">8) 업종평균 기술개발투자비율에 대한 해당업체 기술개발 투자비율 </w:t>
            </w:r>
          </w:p>
        </w:tc>
        <w:tc>
          <w:tcPr>
            <w:tcW w:w="788" w:type="dxa"/>
            <w:tcBorders>
              <w:top w:val="single" w:color="000000" w:sz="3"/>
              <w:left w:val="single" w:color="000000" w:sz="3"/>
              <w:bottom w:val="single" w:color="000000" w:sz="9"/>
              <w:right w:val="single" w:color="000000" w:sz="3"/>
            </w:tcBorders>
            <w:vAlign w:val="center"/>
          </w:tcPr>
          <w:p>
            <w:pPr>
              <w:pStyle w:val="0"/>
              <w:widowControl w:val="off"/>
              <w:wordWrap w:val="1"/>
              <w:spacing w:line="360" w:lineRule="auto"/>
              <w:jc w:val="center"/>
            </w:pPr>
            <w:r>
              <w:rPr>
                <w:rFonts w:ascii="HCI Poppy"/>
                <w:w w:val="60"/>
                <w:sz w:val="24"/>
                <w:shd w:val="clear" w:color="000000"/>
              </w:rPr>
              <w:t>7.0</w:t>
            </w:r>
          </w:p>
        </w:tc>
        <w:tc>
          <w:tcPr>
            <w:tcW w:w="2890" w:type="dxa"/>
            <w:tcBorders>
              <w:top w:val="single" w:color="000000" w:sz="3"/>
              <w:left w:val="single" w:color="000000" w:sz="3"/>
              <w:bottom w:val="single" w:color="000000" w:sz="9"/>
              <w:right w:val="single" w:color="000000" w:sz="3"/>
            </w:tcBorders>
            <w:vAlign w:val="center"/>
          </w:tcPr>
          <w:p>
            <w:pPr>
              <w:pStyle w:val="0"/>
              <w:widowControl w:val="off"/>
              <w:wordWrap w:val="1"/>
              <w:spacing w:line="264" w:lineRule="auto"/>
              <w:jc w:val="center"/>
            </w:pPr>
            <w:r>
              <w:rPr>
                <w:rFonts w:ascii="HCI Poppy" w:eastAsia="휴먼명조"/>
                <w:w w:val="60"/>
                <w:sz w:val="24"/>
                <w:shd w:val="clear" w:color="000000"/>
              </w:rPr>
              <w:t>A.150%이상</w:t>
            </w:r>
          </w:p>
          <w:p>
            <w:pPr>
              <w:pStyle w:val="0"/>
              <w:widowControl w:val="off"/>
              <w:wordWrap w:val="1"/>
              <w:spacing w:line="264" w:lineRule="auto"/>
              <w:jc w:val="center"/>
            </w:pPr>
            <w:r>
              <w:rPr>
                <w:rFonts w:ascii="HCI Poppy" w:eastAsia="휴먼명조"/>
                <w:w w:val="60"/>
                <w:sz w:val="24"/>
                <w:shd w:val="clear" w:color="000000"/>
              </w:rPr>
              <w:t>B.100%이상</w:t>
            </w:r>
          </w:p>
          <w:p>
            <w:pPr>
              <w:pStyle w:val="0"/>
              <w:widowControl w:val="off"/>
              <w:wordWrap w:val="1"/>
              <w:spacing w:line="264" w:lineRule="auto"/>
              <w:jc w:val="center"/>
            </w:pPr>
            <w:r>
              <w:rPr>
                <w:rFonts w:ascii="HCI Poppy" w:eastAsia="휴먼명조"/>
                <w:w w:val="60"/>
                <w:sz w:val="24"/>
                <w:shd w:val="clear" w:color="000000"/>
              </w:rPr>
              <w:t>C. 50%이상</w:t>
            </w:r>
          </w:p>
          <w:p>
            <w:pPr>
              <w:pStyle w:val="0"/>
              <w:widowControl w:val="off"/>
              <w:wordWrap w:val="1"/>
              <w:spacing w:line="264" w:lineRule="auto"/>
              <w:jc w:val="center"/>
            </w:pPr>
            <w:r>
              <w:rPr>
                <w:rFonts w:ascii="HCI Poppy" w:eastAsia="휴먼명조"/>
                <w:w w:val="60"/>
                <w:sz w:val="24"/>
                <w:shd w:val="clear" w:color="000000"/>
              </w:rPr>
              <w:t>D. 10%이상</w:t>
            </w:r>
          </w:p>
          <w:p>
            <w:pPr>
              <w:pStyle w:val="0"/>
              <w:widowControl w:val="off"/>
              <w:wordWrap w:val="1"/>
              <w:spacing w:line="264" w:lineRule="auto"/>
              <w:jc w:val="center"/>
            </w:pPr>
            <w:r>
              <w:rPr>
                <w:rFonts w:ascii="HCI Poppy" w:eastAsia="휴먼명조"/>
                <w:w w:val="60"/>
                <w:sz w:val="24"/>
                <w:shd w:val="clear" w:color="000000"/>
              </w:rPr>
              <w:t>E. 10%미만</w:t>
            </w:r>
          </w:p>
        </w:tc>
        <w:tc>
          <w:tcPr>
            <w:tcW w:w="958" w:type="dxa"/>
            <w:tcBorders>
              <w:top w:val="single" w:color="000000" w:sz="3"/>
              <w:left w:val="single" w:color="000000" w:sz="3"/>
              <w:bottom w:val="single" w:color="000000" w:sz="9"/>
              <w:right w:val="none" w:color="000000" w:sz="9"/>
            </w:tcBorders>
            <w:vAlign w:val="center"/>
          </w:tcPr>
          <w:p>
            <w:pPr>
              <w:pStyle w:val="0"/>
              <w:widowControl w:val="off"/>
              <w:wordWrap w:val="1"/>
              <w:spacing w:line="264" w:lineRule="auto"/>
              <w:jc w:val="center"/>
            </w:pPr>
            <w:r>
              <w:rPr>
                <w:rFonts w:ascii="HCI Poppy"/>
                <w:w w:val="60"/>
                <w:sz w:val="24"/>
                <w:shd w:val="clear" w:color="000000"/>
              </w:rPr>
              <w:t>7.0</w:t>
            </w:r>
          </w:p>
          <w:p>
            <w:pPr>
              <w:pStyle w:val="0"/>
              <w:widowControl w:val="off"/>
              <w:wordWrap w:val="1"/>
              <w:spacing w:line="264" w:lineRule="auto"/>
              <w:jc w:val="center"/>
            </w:pPr>
            <w:r>
              <w:rPr>
                <w:rFonts w:ascii="HCI Poppy"/>
                <w:w w:val="60"/>
                <w:sz w:val="24"/>
                <w:shd w:val="clear" w:color="000000"/>
              </w:rPr>
              <w:t>6.8</w:t>
            </w:r>
          </w:p>
          <w:p>
            <w:pPr>
              <w:pStyle w:val="0"/>
              <w:widowControl w:val="off"/>
              <w:wordWrap w:val="1"/>
              <w:spacing w:line="264" w:lineRule="auto"/>
              <w:jc w:val="center"/>
            </w:pPr>
            <w:r>
              <w:rPr>
                <w:rFonts w:ascii="HCI Poppy"/>
                <w:w w:val="60"/>
                <w:sz w:val="24"/>
                <w:shd w:val="clear" w:color="000000"/>
              </w:rPr>
              <w:t>6.6</w:t>
            </w:r>
          </w:p>
          <w:p>
            <w:pPr>
              <w:pStyle w:val="0"/>
              <w:widowControl w:val="off"/>
              <w:wordWrap w:val="1"/>
              <w:spacing w:line="264" w:lineRule="auto"/>
              <w:jc w:val="center"/>
            </w:pPr>
            <w:r>
              <w:rPr>
                <w:rFonts w:ascii="HCI Poppy"/>
                <w:w w:val="60"/>
                <w:sz w:val="24"/>
                <w:shd w:val="clear" w:color="000000"/>
              </w:rPr>
              <w:t>6.4</w:t>
            </w:r>
          </w:p>
          <w:p>
            <w:pPr>
              <w:pStyle w:val="0"/>
              <w:widowControl w:val="off"/>
              <w:wordWrap w:val="1"/>
              <w:spacing w:line="264" w:lineRule="auto"/>
              <w:jc w:val="center"/>
            </w:pPr>
            <w:r>
              <w:rPr>
                <w:rFonts w:ascii="HCI Poppy"/>
                <w:w w:val="60"/>
                <w:sz w:val="24"/>
                <w:shd w:val="clear" w:color="000000"/>
              </w:rPr>
              <w:t>6.2</w:t>
            </w:r>
          </w:p>
        </w:tc>
      </w:tr>
    </w:tbl>
    <w:p>
      <w:pPr>
        <w:pStyle w:val="0"/>
        <w:widowControl w:val="off"/>
        <w:wordWrap w:val="1"/>
        <w:spacing w:line="264" w:lineRule="auto"/>
        <w:jc w:val="right"/>
      </w:pPr>
    </w:p>
    <w:p>
      <w:pPr>
        <w:pStyle w:val="0"/>
        <w:widowControl w:val="off"/>
        <w:spacing w:line="312" w:lineRule="auto"/>
        <w:ind w:left="770" w:hanging="770"/>
      </w:pPr>
      <w:r>
        <w:rPr>
          <w:rFonts w:ascii="한양중고딕" w:eastAsia="한양중고딕"/>
          <w:sz w:val="24"/>
          <w:shd w:val="clear" w:color="000000"/>
        </w:rPr>
        <w:t xml:space="preserve">    주1) ‘가’목의 기술자 평가는 중복하여 산정하지 아니한다.</w:t>
      </w:r>
    </w:p>
    <w:p>
      <w:pPr>
        <w:pStyle w:val="0"/>
        <w:widowControl w:val="off"/>
        <w:spacing w:line="312" w:lineRule="auto"/>
        <w:ind w:left="770" w:hanging="770"/>
      </w:pPr>
      <w:r>
        <w:rPr>
          <w:rFonts w:ascii="한양중고딕" w:eastAsia="한양중고딕"/>
          <w:sz w:val="24"/>
          <w:shd w:val="clear" w:color="000000"/>
        </w:rPr>
        <w:t xml:space="preserve">    주2) ‘가’목 1)의 동일공종그룹은 제2절 2. 마 분류표를 적용</w:t>
      </w:r>
    </w:p>
    <w:p>
      <w:pPr>
        <w:pStyle w:val="0"/>
        <w:widowControl w:val="off"/>
        <w:spacing w:line="312" w:lineRule="auto"/>
        <w:ind w:left="1075" w:hanging="1075"/>
      </w:pPr>
      <w:r>
        <w:rPr>
          <w:rFonts w:ascii="한양중고딕" w:eastAsia="한양중고딕"/>
          <w:sz w:val="24"/>
          <w:shd w:val="clear" w:color="000000"/>
        </w:rPr>
        <w:t xml:space="preserve">    주3) ‘가’목의 품질기술자, 안전기술자는 과거 동일업종(건설산업기본법 등 관련법령상 </w:t>
      </w:r>
      <w:r>
        <w:rPr>
          <w:rFonts w:ascii="한양중고딕" w:eastAsia="한양중고딕"/>
          <w:spacing w:val="-5"/>
          <w:sz w:val="24"/>
          <w:shd w:val="clear" w:color="000000"/>
        </w:rPr>
        <w:t xml:space="preserve">업종, 단 상호시장 진출 허용에 따른 다른 업종에 참여한 경우 </w:t>
      </w:r>
      <w:r>
        <w:rPr>
          <w:rFonts w:ascii="한양중고딕" w:eastAsia="한양중고딕"/>
          <w:spacing w:val="-7"/>
          <w:sz w:val="24"/>
          <w:shd w:val="clear" w:color="000000"/>
        </w:rPr>
        <w:t>해당 입찰에 필요한</w:t>
      </w:r>
      <w:r>
        <w:rPr>
          <w:rFonts w:ascii="한양중고딕" w:eastAsia="한양중고딕"/>
          <w:spacing w:val="-2"/>
          <w:sz w:val="24"/>
          <w:shd w:val="clear" w:color="000000"/>
        </w:rPr>
        <w:t xml:space="preserve"> 모든 업종을 말한다)에 참여한 경력으로 평</w:t>
      </w:r>
      <w:r>
        <w:rPr>
          <w:rFonts w:eastAsia="한양중고딕"/>
          <w:sz w:val="24"/>
          <w:shd w:val="clear" w:color="000000"/>
        </w:rPr>
        <w:t>가</w:t>
      </w:r>
    </w:p>
    <w:p>
      <w:pPr>
        <w:pStyle w:val="0"/>
        <w:widowControl w:val="off"/>
        <w:spacing w:line="312" w:lineRule="auto"/>
        <w:ind w:left="1053" w:hanging="1053"/>
      </w:pPr>
      <w:r>
        <w:rPr>
          <w:rFonts w:ascii="한양중고딕" w:eastAsia="한양중고딕"/>
          <w:sz w:val="24"/>
          <w:shd w:val="clear" w:color="000000"/>
        </w:rPr>
        <w:t xml:space="preserve">    주4) 일반기술자는 발주공사와 동일한 업종의 기술자로 평가한다. 다만, 종합공사에 전문건설사업자가 참여한 경우 종합건설 등록기준에 적합한 기술자를 기준으로 평가하고 전문공사에 종합건설사업자가 참여한 경우 전문건설 등록기준에 적합한 기술자를 기준으로 평가한다.</w:t>
      </w:r>
    </w:p>
    <w:p>
      <w:pPr>
        <w:pStyle w:val="0"/>
        <w:widowControl w:val="off"/>
        <w:spacing w:line="312" w:lineRule="auto"/>
        <w:ind w:left="1053" w:hanging="1053"/>
      </w:pPr>
      <w:r>
        <w:rPr>
          <w:rFonts w:ascii="한양중고딕" w:eastAsia="한양중고딕"/>
          <w:sz w:val="24"/>
          <w:shd w:val="clear" w:color="000000"/>
        </w:rPr>
        <w:t xml:space="preserve">    주5) ‘나’목은 건설신기술과 환경신기술 등을 합산하여 평가</w:t>
      </w:r>
    </w:p>
    <w:p>
      <w:pPr>
        <w:pStyle w:val="0"/>
        <w:widowControl w:val="off"/>
        <w:spacing w:line="312" w:lineRule="auto"/>
        <w:ind w:left="792" w:hanging="792"/>
      </w:pPr>
      <w:r>
        <w:rPr>
          <w:rFonts w:ascii="한양중고딕" w:eastAsia="한양중고딕"/>
          <w:sz w:val="24"/>
          <w:shd w:val="clear" w:color="000000"/>
        </w:rPr>
        <w:t xml:space="preserve">    주6) </w:t>
      </w:r>
      <w:r>
        <w:rPr>
          <w:rFonts w:ascii="한양중고딕" w:eastAsia="한양중고딕"/>
          <w:spacing w:val="-8"/>
          <w:sz w:val="24"/>
          <w:shd w:val="clear" w:color="000000"/>
        </w:rPr>
        <w:t>‘다’목의 경우, 공동수급체는 구성원별로 평가하고 동 점수에 시공비율을 곱하여 합</w:t>
      </w:r>
      <w:r>
        <w:rPr>
          <w:rFonts w:eastAsia="한양중고딕"/>
          <w:spacing w:val="-7"/>
          <w:sz w:val="24"/>
          <w:shd w:val="clear" w:color="000000"/>
        </w:rPr>
        <w:t>산</w:t>
      </w:r>
    </w:p>
    <w:p>
      <w:pPr>
        <w:pStyle w:val="0"/>
        <w:widowControl w:val="off"/>
        <w:spacing w:line="312" w:lineRule="auto"/>
        <w:ind w:left="1056" w:hanging="1056"/>
      </w:pPr>
      <w:r>
        <w:rPr>
          <w:rFonts w:ascii="한양중고딕" w:eastAsia="한양중고딕"/>
          <w:sz w:val="24"/>
          <w:shd w:val="clear" w:color="000000"/>
        </w:rPr>
        <w:t xml:space="preserve">    주7) </w:t>
      </w:r>
      <w:r>
        <w:rPr>
          <w:rFonts w:ascii="한양중고딕" w:eastAsia="한양중고딕"/>
          <w:spacing w:val="-10"/>
          <w:sz w:val="24"/>
          <w:shd w:val="clear" w:color="000000"/>
        </w:rPr>
        <w:t>신기술개발·활용실적은 신기술개발 활용시 기간이 만료된 경우에는 평가에서 제외</w:t>
      </w:r>
    </w:p>
    <w:p>
      <w:pPr>
        <w:pStyle w:val="0"/>
        <w:widowControl w:val="off"/>
        <w:spacing w:line="336" w:lineRule="auto"/>
        <w:ind w:left="838" w:hanging="838"/>
      </w:pPr>
      <w:r>
        <w:rPr>
          <w:rFonts w:ascii="한양중고딕" w:eastAsia="한양중고딕"/>
          <w:sz w:val="24"/>
          <w:shd w:val="clear" w:color="000000"/>
        </w:rPr>
        <w:t xml:space="preserve">    주8) 기술자 현황은 관련협회의 증명서나 전산상 자료에 의하여 평가</w:t>
      </w:r>
    </w:p>
    <w:p>
      <w:pPr>
        <w:pStyle w:val="0"/>
        <w:widowControl w:val="off"/>
        <w:ind w:left="1042" w:hanging="1042"/>
      </w:pPr>
      <w:r>
        <w:rPr>
          <w:rFonts w:ascii="HCI Poppy"/>
          <w:b/>
          <w:sz w:val="28"/>
          <w:shd w:val="clear" w:color="000000"/>
        </w:rPr>
        <w:t xml:space="preserve">       나)</w:t>
      </w:r>
      <w:r>
        <w:rPr>
          <w:rFonts w:ascii="한양신명조"/>
          <w:b/>
          <w:spacing w:val="-22"/>
          <w:sz w:val="28"/>
          <w:shd w:val="clear" w:color="000000"/>
        </w:rPr>
        <w:t>「Ⅰ유형</w:t>
      </w:r>
      <w:r>
        <w:rPr>
          <w:rFonts w:ascii="HCI Poppy"/>
          <w:b/>
          <w:spacing w:val="-22"/>
          <w:sz w:val="28"/>
          <w:shd w:val="clear" w:color="000000"/>
        </w:rPr>
        <w:t xml:space="preserve"> 중 300억 이상 500억 미만 공사</w:t>
      </w:r>
      <w:r>
        <w:rPr>
          <w:rFonts w:ascii="한양신명조"/>
          <w:b/>
          <w:spacing w:val="-22"/>
          <w:sz w:val="28"/>
          <w:shd w:val="clear" w:color="000000"/>
        </w:rPr>
        <w:t>」및「Ⅱ유형</w:t>
      </w:r>
      <w:r>
        <w:rPr>
          <w:rFonts w:ascii="HCI Poppy"/>
          <w:b/>
          <w:spacing w:val="-22"/>
          <w:sz w:val="28"/>
          <w:shd w:val="clear" w:color="000000"/>
        </w:rPr>
        <w:t xml:space="preserve"> </w:t>
      </w:r>
      <w:r>
        <w:rPr>
          <w:b/>
          <w:spacing w:val="-18"/>
          <w:sz w:val="28"/>
          <w:shd w:val="clear" w:color="000000"/>
        </w:rPr>
        <w:t>공사</w:t>
      </w:r>
      <w:r>
        <w:rPr>
          <w:rFonts w:ascii="한양신명조"/>
          <w:b/>
          <w:spacing w:val="-22"/>
          <w:sz w:val="28"/>
          <w:shd w:val="clear" w:color="000000"/>
        </w:rPr>
        <w:t>」</w:t>
      </w:r>
      <w:r>
        <w:rPr>
          <w:rFonts w:ascii="HCI Poppy"/>
          <w:b/>
          <w:spacing w:val="-13"/>
          <w:sz w:val="28"/>
          <w:shd w:val="clear" w:color="000000"/>
        </w:rPr>
        <w:t>의 경우</w:t>
      </w:r>
      <w:r>
        <w:rPr>
          <w:rFonts w:ascii="HCI Poppy"/>
          <w:b/>
          <w:spacing w:val="-14"/>
          <w:sz w:val="28"/>
          <w:shd w:val="clear" w:color="000000"/>
        </w:rPr>
        <w:t xml:space="preserve"> </w:t>
      </w:r>
    </w:p>
    <w:p>
      <w:pPr>
        <w:pStyle w:val="0"/>
        <w:widowControl w:val="off"/>
        <w:spacing w:before="40" w:line="312"/>
      </w:pPr>
      <w:r>
        <w:rPr>
          <w:rFonts w:ascii="HCI Poppy"/>
          <w:b/>
          <w:sz w:val="30"/>
          <w:shd w:val="clear" w:color="000000"/>
        </w:rPr>
        <w:t xml:space="preserve">   </w:t>
      </w:r>
    </w:p>
    <w:tbl>
      <w:tblPr>
        <w:tblOverlap w:val="never"/>
        <w:tblW w:w="933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605"/>
        <w:gridCol w:w="2210"/>
        <w:gridCol w:w="788"/>
        <w:gridCol w:w="2776"/>
        <w:gridCol w:w="958"/>
      </w:tblGrid>
      <w:tr>
        <w:trPr>
          <w:trHeight w:val="477"/>
        </w:trPr>
        <w:tc>
          <w:tcPr>
            <w:tcW w:w="2605" w:type="dxa"/>
            <w:tcBorders>
              <w:top w:val="single" w:color="000000" w:sz="9"/>
              <w:left w:val="none" w:color="000000" w:sz="9"/>
              <w:bottom w:val="double" w:color="000000" w:sz="4"/>
              <w:right w:val="single" w:color="000000" w:sz="3"/>
            </w:tcBorders>
            <w:shd w:val="clear" w:fill="e0e5fa"/>
            <w:vAlign w:val="center"/>
          </w:tcPr>
          <w:p>
            <w:pPr>
              <w:pStyle w:val="0"/>
              <w:widowControl w:val="off"/>
              <w:wordWrap w:val="1"/>
              <w:spacing w:line="336" w:lineRule="auto"/>
              <w:jc w:val="center"/>
            </w:pPr>
            <w:r>
              <w:rPr>
                <w:rFonts w:ascii="휴먼엑스포" w:eastAsia="휴먼엑스포"/>
                <w:w w:val="80"/>
                <w:sz w:val="24"/>
                <w:shd w:val="clear" w:color="000000"/>
              </w:rPr>
              <w:t>심 사 항 목</w:t>
            </w:r>
          </w:p>
        </w:tc>
        <w:tc>
          <w:tcPr>
            <w:tcW w:w="2210" w:type="dxa"/>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336" w:lineRule="auto"/>
              <w:jc w:val="center"/>
            </w:pPr>
            <w:r>
              <w:rPr>
                <w:rFonts w:ascii="휴먼엑스포" w:eastAsia="휴먼엑스포"/>
                <w:w w:val="80"/>
                <w:sz w:val="24"/>
                <w:shd w:val="clear" w:color="000000"/>
              </w:rPr>
              <w:t>평 가 요 소</w:t>
            </w:r>
          </w:p>
        </w:tc>
        <w:tc>
          <w:tcPr>
            <w:tcW w:w="788" w:type="dxa"/>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336" w:lineRule="auto"/>
              <w:jc w:val="center"/>
            </w:pPr>
            <w:r>
              <w:rPr>
                <w:rFonts w:eastAsia="휴먼엑스포"/>
                <w:w w:val="80"/>
                <w:sz w:val="24"/>
                <w:shd w:val="clear" w:color="000000"/>
              </w:rPr>
              <w:t>배점</w:t>
            </w:r>
          </w:p>
        </w:tc>
        <w:tc>
          <w:tcPr>
            <w:tcW w:w="2776" w:type="dxa"/>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336" w:lineRule="auto"/>
              <w:jc w:val="center"/>
            </w:pPr>
            <w:r>
              <w:rPr>
                <w:rFonts w:ascii="휴먼엑스포" w:eastAsia="휴먼엑스포"/>
                <w:w w:val="80"/>
                <w:sz w:val="24"/>
                <w:shd w:val="clear" w:color="000000"/>
              </w:rPr>
              <w:t>평 가 등 급</w:t>
            </w:r>
          </w:p>
        </w:tc>
        <w:tc>
          <w:tcPr>
            <w:tcW w:w="958" w:type="dxa"/>
            <w:tcBorders>
              <w:top w:val="single" w:color="000000" w:sz="9"/>
              <w:left w:val="single" w:color="000000" w:sz="3"/>
              <w:bottom w:val="double" w:color="000000" w:sz="4"/>
              <w:right w:val="none" w:color="000000" w:sz="9"/>
            </w:tcBorders>
            <w:shd w:val="clear" w:fill="e0e5fa"/>
            <w:vAlign w:val="center"/>
          </w:tcPr>
          <w:p>
            <w:pPr>
              <w:pStyle w:val="0"/>
              <w:widowControl w:val="off"/>
              <w:wordWrap w:val="1"/>
              <w:spacing w:line="336" w:lineRule="auto"/>
              <w:jc w:val="center"/>
            </w:pPr>
            <w:r>
              <w:rPr>
                <w:rFonts w:eastAsia="휴먼엑스포"/>
                <w:w w:val="80"/>
                <w:sz w:val="24"/>
                <w:shd w:val="clear" w:color="000000"/>
              </w:rPr>
              <w:t>평점</w:t>
            </w:r>
          </w:p>
        </w:tc>
      </w:tr>
      <w:tr>
        <w:trPr>
          <w:trHeight w:val="1335"/>
        </w:trPr>
        <w:tc>
          <w:tcPr>
            <w:tcW w:w="2605" w:type="dxa"/>
            <w:vMerge w:val="restart"/>
            <w:tcBorders>
              <w:top w:val="double" w:color="000000" w:sz="4"/>
              <w:left w:val="none" w:color="000000" w:sz="9"/>
              <w:bottom w:val="single" w:color="000000" w:sz="3"/>
              <w:right w:val="single" w:color="000000" w:sz="3"/>
            </w:tcBorders>
            <w:vAlign w:val="center"/>
          </w:tcPr>
          <w:p>
            <w:pPr>
              <w:pStyle w:val="0"/>
              <w:widowControl w:val="off"/>
              <w:wordWrap w:val="1"/>
              <w:spacing w:line="360" w:lineRule="auto"/>
              <w:ind w:left="251" w:hanging="251"/>
              <w:jc w:val="left"/>
            </w:pPr>
            <w:r>
              <w:rPr>
                <w:rFonts w:ascii="HCI Poppy" w:eastAsia="휴먼명조"/>
                <w:w w:val="60"/>
                <w:sz w:val="24"/>
                <w:shd w:val="clear" w:color="000000"/>
              </w:rPr>
              <w:t>가. 당해공사의 시공에 필요한 업체 보유 기술인력 및 배치예정 기술자의 해당분야 경력 (31점)</w:t>
            </w:r>
          </w:p>
        </w:tc>
        <w:tc>
          <w:tcPr>
            <w:tcW w:w="2210" w:type="dxa"/>
            <w:tcBorders>
              <w:top w:val="double" w:color="000000" w:sz="4"/>
              <w:left w:val="single" w:color="000000" w:sz="3"/>
              <w:bottom w:val="dotted" w:color="000000" w:sz="3"/>
              <w:right w:val="single" w:color="000000" w:sz="3"/>
            </w:tcBorders>
            <w:vAlign w:val="center"/>
          </w:tcPr>
          <w:p>
            <w:pPr>
              <w:pStyle w:val="0"/>
              <w:widowControl w:val="off"/>
              <w:spacing w:line="360" w:lineRule="auto"/>
            </w:pPr>
            <w:r>
              <w:rPr>
                <w:rFonts w:ascii="HCI Poppy" w:eastAsia="휴먼명조"/>
                <w:w w:val="60"/>
                <w:sz w:val="24"/>
                <w:shd w:val="clear" w:color="000000"/>
              </w:rPr>
              <w:t>1) 해당공종 경력기술자</w:t>
            </w:r>
          </w:p>
          <w:p>
            <w:pPr>
              <w:pStyle w:val="0"/>
              <w:widowControl w:val="off"/>
              <w:spacing w:line="360" w:lineRule="auto"/>
            </w:pPr>
            <w:r>
              <w:rPr>
                <w:rFonts w:ascii="HCI Poppy" w:eastAsia="휴먼명조"/>
                <w:w w:val="60"/>
                <w:sz w:val="24"/>
                <w:shd w:val="clear" w:color="000000"/>
              </w:rPr>
              <w:t xml:space="preserve">   (평가등급 산식 별첨)</w:t>
            </w:r>
          </w:p>
        </w:tc>
        <w:tc>
          <w:tcPr>
            <w:tcW w:w="788" w:type="dxa"/>
            <w:tcBorders>
              <w:top w:val="double" w:color="000000" w:sz="4"/>
              <w:left w:val="single" w:color="000000" w:sz="3"/>
              <w:bottom w:val="dotted" w:color="000000" w:sz="3"/>
              <w:right w:val="single" w:color="000000" w:sz="3"/>
            </w:tcBorders>
            <w:vAlign w:val="center"/>
          </w:tcPr>
          <w:p>
            <w:pPr>
              <w:pStyle w:val="0"/>
              <w:widowControl w:val="off"/>
              <w:wordWrap w:val="1"/>
              <w:spacing w:line="360" w:lineRule="auto"/>
              <w:jc w:val="center"/>
            </w:pPr>
            <w:r>
              <w:rPr>
                <w:rFonts w:ascii="HCI Poppy"/>
                <w:w w:val="60"/>
                <w:sz w:val="24"/>
                <w:shd w:val="clear" w:color="000000"/>
              </w:rPr>
              <w:t>14.0</w:t>
            </w:r>
          </w:p>
        </w:tc>
        <w:tc>
          <w:tcPr>
            <w:tcW w:w="2776" w:type="dxa"/>
            <w:tcBorders>
              <w:top w:val="double" w:color="000000" w:sz="4"/>
              <w:left w:val="single" w:color="000000" w:sz="3"/>
              <w:bottom w:val="dotted" w:color="000000" w:sz="3"/>
              <w:right w:val="single" w:color="000000" w:sz="3"/>
            </w:tcBorders>
            <w:vAlign w:val="center"/>
          </w:tcPr>
          <w:p>
            <w:pPr>
              <w:pStyle w:val="0"/>
              <w:widowControl w:val="off"/>
              <w:wordWrap w:val="1"/>
              <w:spacing w:line="360" w:lineRule="auto"/>
              <w:jc w:val="center"/>
            </w:pPr>
            <w:r>
              <w:rPr>
                <w:rFonts w:ascii="HCI Poppy" w:eastAsia="휴먼명조"/>
                <w:w w:val="60"/>
                <w:sz w:val="24"/>
                <w:shd w:val="clear" w:color="000000"/>
              </w:rPr>
              <w:t>A. 4.0이상</w:t>
            </w:r>
          </w:p>
          <w:p>
            <w:pPr>
              <w:pStyle w:val="0"/>
              <w:widowControl w:val="off"/>
              <w:wordWrap w:val="1"/>
              <w:spacing w:line="360" w:lineRule="auto"/>
              <w:jc w:val="center"/>
            </w:pPr>
            <w:r>
              <w:rPr>
                <w:rFonts w:ascii="HCI Poppy" w:eastAsia="휴먼명조"/>
                <w:w w:val="60"/>
                <w:sz w:val="24"/>
                <w:shd w:val="clear" w:color="000000"/>
              </w:rPr>
              <w:t>B. 3.0이상</w:t>
            </w:r>
          </w:p>
          <w:p>
            <w:pPr>
              <w:pStyle w:val="0"/>
              <w:widowControl w:val="off"/>
              <w:wordWrap w:val="1"/>
              <w:spacing w:line="360" w:lineRule="auto"/>
              <w:jc w:val="center"/>
            </w:pPr>
            <w:r>
              <w:rPr>
                <w:rFonts w:ascii="HCI Poppy" w:eastAsia="휴먼명조"/>
                <w:w w:val="60"/>
                <w:sz w:val="24"/>
                <w:shd w:val="clear" w:color="000000"/>
              </w:rPr>
              <w:t>C. 2.0이상</w:t>
            </w:r>
          </w:p>
          <w:p>
            <w:pPr>
              <w:pStyle w:val="0"/>
              <w:widowControl w:val="off"/>
              <w:wordWrap w:val="1"/>
              <w:spacing w:line="360" w:lineRule="auto"/>
              <w:jc w:val="center"/>
            </w:pPr>
            <w:r>
              <w:rPr>
                <w:rFonts w:ascii="HCI Poppy" w:eastAsia="휴먼명조"/>
                <w:w w:val="60"/>
                <w:sz w:val="24"/>
                <w:shd w:val="clear" w:color="000000"/>
              </w:rPr>
              <w:t>D. 1.0이상</w:t>
            </w:r>
          </w:p>
        </w:tc>
        <w:tc>
          <w:tcPr>
            <w:tcW w:w="958" w:type="dxa"/>
            <w:tcBorders>
              <w:top w:val="double" w:color="000000" w:sz="4"/>
              <w:left w:val="single" w:color="000000" w:sz="3"/>
              <w:bottom w:val="dotted" w:color="000000" w:sz="3"/>
              <w:right w:val="none" w:color="000000" w:sz="9"/>
            </w:tcBorders>
            <w:vAlign w:val="center"/>
          </w:tcPr>
          <w:p>
            <w:pPr>
              <w:pStyle w:val="0"/>
              <w:widowControl w:val="off"/>
              <w:wordWrap w:val="1"/>
              <w:spacing w:line="360" w:lineRule="auto"/>
              <w:jc w:val="center"/>
            </w:pPr>
            <w:r>
              <w:rPr>
                <w:rFonts w:ascii="HCI Poppy"/>
                <w:w w:val="60"/>
                <w:sz w:val="24"/>
                <w:shd w:val="clear" w:color="000000"/>
              </w:rPr>
              <w:t>14.0</w:t>
            </w:r>
          </w:p>
          <w:p>
            <w:pPr>
              <w:pStyle w:val="0"/>
              <w:widowControl w:val="off"/>
              <w:wordWrap w:val="1"/>
              <w:spacing w:line="360" w:lineRule="auto"/>
              <w:jc w:val="center"/>
            </w:pPr>
            <w:r>
              <w:rPr>
                <w:rFonts w:ascii="HCI Poppy"/>
                <w:w w:val="60"/>
                <w:sz w:val="24"/>
                <w:shd w:val="clear" w:color="000000"/>
              </w:rPr>
              <w:t>11.9</w:t>
            </w:r>
          </w:p>
          <w:p>
            <w:pPr>
              <w:pStyle w:val="0"/>
              <w:widowControl w:val="off"/>
              <w:wordWrap w:val="1"/>
              <w:spacing w:line="360" w:lineRule="auto"/>
              <w:jc w:val="center"/>
            </w:pPr>
            <w:r>
              <w:rPr>
                <w:rFonts w:ascii="HCI Poppy"/>
                <w:w w:val="60"/>
                <w:sz w:val="24"/>
                <w:shd w:val="clear" w:color="000000"/>
              </w:rPr>
              <w:t>9.8</w:t>
            </w:r>
          </w:p>
          <w:p>
            <w:pPr>
              <w:pStyle w:val="0"/>
              <w:widowControl w:val="off"/>
              <w:wordWrap w:val="1"/>
              <w:spacing w:line="360" w:lineRule="auto"/>
              <w:jc w:val="center"/>
            </w:pPr>
            <w:r>
              <w:rPr>
                <w:rFonts w:ascii="HCI Poppy"/>
                <w:w w:val="60"/>
                <w:sz w:val="24"/>
                <w:shd w:val="clear" w:color="000000"/>
              </w:rPr>
              <w:t>7.7</w:t>
            </w:r>
          </w:p>
        </w:tc>
      </w:tr>
      <w:tr>
        <w:trPr>
          <w:trHeight w:val="1335"/>
        </w:trPr>
        <w:tc>
          <w:tcPr>
            <w:tcW w:w="2605" w:type="dxa"/>
            <w:vMerge/>
            <w:tcBorders>
              <w:top w:val="double" w:color="000000" w:sz="4"/>
              <w:left w:val="none" w:color="000000" w:sz="9"/>
              <w:bottom w:val="single" w:color="000000" w:sz="3"/>
              <w:right w:val="single" w:color="000000" w:sz="3"/>
            </w:tcBorders>
          </w:tcPr>
          <w:p/>
        </w:tc>
        <w:tc>
          <w:tcPr>
            <w:tcW w:w="2210" w:type="dxa"/>
            <w:tcBorders>
              <w:top w:val="dotted" w:color="000000" w:sz="3"/>
              <w:left w:val="single" w:color="000000" w:sz="3"/>
              <w:bottom w:val="dotted" w:color="000000" w:sz="3"/>
              <w:right w:val="single" w:color="000000" w:sz="3"/>
            </w:tcBorders>
            <w:vAlign w:val="center"/>
          </w:tcPr>
          <w:p>
            <w:pPr>
              <w:pStyle w:val="0"/>
              <w:widowControl w:val="off"/>
              <w:spacing w:line="360" w:lineRule="auto"/>
              <w:ind w:left="381" w:hanging="381"/>
            </w:pPr>
            <w:r>
              <w:rPr>
                <w:rFonts w:ascii="HCI Poppy" w:eastAsia="휴먼명조"/>
                <w:w w:val="60"/>
                <w:sz w:val="24"/>
                <w:shd w:val="clear" w:color="000000"/>
              </w:rPr>
              <w:t>2) 일반기술자</w:t>
            </w:r>
          </w:p>
        </w:tc>
        <w:tc>
          <w:tcPr>
            <w:tcW w:w="788" w:type="dxa"/>
            <w:tcBorders>
              <w:top w:val="dotted" w:color="000000" w:sz="3"/>
              <w:left w:val="single" w:color="000000" w:sz="3"/>
              <w:bottom w:val="dotted" w:color="000000" w:sz="3"/>
              <w:right w:val="single" w:color="000000" w:sz="3"/>
            </w:tcBorders>
            <w:vAlign w:val="center"/>
          </w:tcPr>
          <w:p>
            <w:pPr>
              <w:pStyle w:val="0"/>
              <w:widowControl w:val="off"/>
              <w:wordWrap w:val="1"/>
              <w:spacing w:line="360" w:lineRule="auto"/>
              <w:jc w:val="center"/>
            </w:pPr>
            <w:r>
              <w:rPr>
                <w:rFonts w:ascii="HCI Poppy"/>
                <w:w w:val="60"/>
                <w:sz w:val="24"/>
                <w:shd w:val="clear" w:color="000000"/>
              </w:rPr>
              <w:t>11.0</w:t>
            </w:r>
          </w:p>
        </w:tc>
        <w:tc>
          <w:tcPr>
            <w:tcW w:w="2776" w:type="dxa"/>
            <w:tcBorders>
              <w:top w:val="dotted" w:color="000000" w:sz="3"/>
              <w:left w:val="single" w:color="000000" w:sz="3"/>
              <w:bottom w:val="dotted" w:color="000000" w:sz="3"/>
              <w:right w:val="single" w:color="000000" w:sz="3"/>
            </w:tcBorders>
            <w:vAlign w:val="center"/>
          </w:tcPr>
          <w:p>
            <w:pPr>
              <w:pStyle w:val="0"/>
              <w:widowControl w:val="off"/>
              <w:wordWrap w:val="1"/>
              <w:spacing w:line="360" w:lineRule="auto"/>
              <w:jc w:val="center"/>
            </w:pPr>
            <w:r>
              <w:rPr>
                <w:rFonts w:ascii="HCI Poppy" w:eastAsia="휴먼명조"/>
                <w:w w:val="60"/>
                <w:sz w:val="24"/>
                <w:shd w:val="clear" w:color="000000"/>
              </w:rPr>
              <w:t>A. 15인이상(12인 이상)</w:t>
            </w:r>
          </w:p>
          <w:p>
            <w:pPr>
              <w:pStyle w:val="0"/>
              <w:widowControl w:val="off"/>
              <w:wordWrap w:val="1"/>
              <w:spacing w:line="360" w:lineRule="auto"/>
              <w:jc w:val="center"/>
            </w:pPr>
            <w:r>
              <w:rPr>
                <w:rFonts w:ascii="HCI Poppy" w:eastAsia="휴먼명조"/>
                <w:w w:val="60"/>
                <w:sz w:val="24"/>
                <w:shd w:val="clear" w:color="000000"/>
              </w:rPr>
              <w:t>B. 12인이상( 9인 이상)</w:t>
            </w:r>
          </w:p>
          <w:p>
            <w:pPr>
              <w:pStyle w:val="0"/>
              <w:widowControl w:val="off"/>
              <w:wordWrap w:val="1"/>
              <w:spacing w:line="360" w:lineRule="auto"/>
              <w:jc w:val="center"/>
            </w:pPr>
            <w:r>
              <w:rPr>
                <w:rFonts w:ascii="HCI Poppy" w:eastAsia="휴먼명조"/>
                <w:w w:val="60"/>
                <w:sz w:val="24"/>
                <w:shd w:val="clear" w:color="000000"/>
              </w:rPr>
              <w:t>C. 10인이상( 6인 이상)</w:t>
            </w:r>
          </w:p>
          <w:p>
            <w:pPr>
              <w:pStyle w:val="0"/>
              <w:widowControl w:val="off"/>
              <w:wordWrap w:val="1"/>
              <w:spacing w:line="360" w:lineRule="auto"/>
              <w:jc w:val="center"/>
            </w:pPr>
            <w:r>
              <w:rPr>
                <w:rFonts w:ascii="한양신명조"/>
                <w:w w:val="60"/>
                <w:sz w:val="24"/>
                <w:shd w:val="clear" w:color="000000"/>
              </w:rPr>
              <w:t>※</w:t>
            </w:r>
            <w:r>
              <w:rPr>
                <w:rFonts w:ascii="HCI Poppy" w:eastAsia="휴먼명조"/>
                <w:w w:val="60"/>
                <w:sz w:val="24"/>
                <w:shd w:val="clear" w:color="000000"/>
              </w:rPr>
              <w:t xml:space="preserve"> (  )내는 준설공사기준임</w:t>
            </w:r>
          </w:p>
        </w:tc>
        <w:tc>
          <w:tcPr>
            <w:tcW w:w="958" w:type="dxa"/>
            <w:tcBorders>
              <w:top w:val="dotted" w:color="000000" w:sz="3"/>
              <w:left w:val="single" w:color="000000" w:sz="3"/>
              <w:bottom w:val="dotted" w:color="000000" w:sz="3"/>
              <w:right w:val="none" w:color="000000" w:sz="9"/>
            </w:tcBorders>
            <w:vAlign w:val="center"/>
          </w:tcPr>
          <w:p>
            <w:pPr>
              <w:pStyle w:val="0"/>
              <w:widowControl w:val="off"/>
              <w:wordWrap w:val="1"/>
              <w:spacing w:line="360" w:lineRule="auto"/>
              <w:jc w:val="center"/>
            </w:pPr>
            <w:r>
              <w:rPr>
                <w:rFonts w:ascii="HCI Poppy"/>
                <w:w w:val="60"/>
                <w:sz w:val="24"/>
                <w:shd w:val="clear" w:color="000000"/>
              </w:rPr>
              <w:t>11.0</w:t>
            </w:r>
          </w:p>
          <w:p>
            <w:pPr>
              <w:pStyle w:val="0"/>
              <w:widowControl w:val="off"/>
              <w:wordWrap w:val="1"/>
              <w:spacing w:line="360" w:lineRule="auto"/>
              <w:jc w:val="center"/>
            </w:pPr>
            <w:r>
              <w:rPr>
                <w:rFonts w:ascii="HCI Poppy"/>
                <w:w w:val="60"/>
                <w:sz w:val="24"/>
                <w:shd w:val="clear" w:color="000000"/>
              </w:rPr>
              <w:t>8.0</w:t>
            </w:r>
          </w:p>
          <w:p>
            <w:pPr>
              <w:pStyle w:val="0"/>
              <w:widowControl w:val="off"/>
              <w:wordWrap w:val="1"/>
              <w:spacing w:line="360" w:lineRule="auto"/>
              <w:jc w:val="center"/>
            </w:pPr>
            <w:r>
              <w:rPr>
                <w:rFonts w:ascii="HCI Poppy"/>
                <w:w w:val="60"/>
                <w:sz w:val="24"/>
                <w:shd w:val="clear" w:color="000000"/>
              </w:rPr>
              <w:t>5.0</w:t>
            </w:r>
          </w:p>
          <w:p>
            <w:pPr>
              <w:pStyle w:val="0"/>
              <w:widowControl w:val="off"/>
              <w:wordWrap w:val="1"/>
              <w:spacing w:line="360" w:lineRule="auto"/>
              <w:jc w:val="center"/>
              <w:rPr>
                <w:rFonts w:ascii="HCI Poppy" w:eastAsia="휴먼명조"/>
                <w:color w:val="000000"/>
                <w:w w:val="60"/>
                <w:sz w:val="24"/>
                <w:shd w:val="clear" w:color="000000"/>
              </w:rPr>
            </w:pPr>
          </w:p>
        </w:tc>
      </w:tr>
      <w:tr>
        <w:trPr>
          <w:trHeight w:val="1016"/>
        </w:trPr>
        <w:tc>
          <w:tcPr>
            <w:tcW w:w="2605" w:type="dxa"/>
            <w:vMerge/>
            <w:tcBorders>
              <w:top w:val="double" w:color="000000" w:sz="4"/>
              <w:left w:val="none" w:color="000000" w:sz="9"/>
              <w:bottom w:val="single" w:color="000000" w:sz="3"/>
              <w:right w:val="single" w:color="000000" w:sz="3"/>
            </w:tcBorders>
          </w:tcPr>
          <w:p/>
        </w:tc>
        <w:tc>
          <w:tcPr>
            <w:tcW w:w="2210" w:type="dxa"/>
            <w:tcBorders>
              <w:top w:val="dotted" w:color="000000" w:sz="3"/>
              <w:left w:val="single" w:color="000000" w:sz="3"/>
              <w:bottom w:val="dotted" w:color="000000" w:sz="3"/>
              <w:right w:val="single" w:color="000000" w:sz="3"/>
            </w:tcBorders>
            <w:vAlign w:val="center"/>
          </w:tcPr>
          <w:p>
            <w:pPr>
              <w:pStyle w:val="0"/>
              <w:widowControl w:val="off"/>
              <w:spacing w:line="360" w:lineRule="auto"/>
              <w:ind w:left="190" w:hanging="190"/>
            </w:pPr>
            <w:r>
              <w:rPr>
                <w:rFonts w:ascii="HCI Poppy" w:eastAsia="휴먼명조"/>
                <w:w w:val="60"/>
                <w:sz w:val="24"/>
                <w:shd w:val="clear" w:color="000000"/>
              </w:rPr>
              <w:t xml:space="preserve">3) 배치예정 품질기술자(2인) </w:t>
            </w:r>
            <w:r>
              <w:br/>
              <w:rPr>
                <w:rFonts w:ascii="HCI Poppy" w:eastAsia="휴먼명조"/>
                <w:w w:val="60"/>
                <w:sz w:val="24"/>
                <w:shd w:val="clear" w:color="000000"/>
              </w:rPr>
              <w:t>품질관리 경력</w:t>
            </w:r>
          </w:p>
        </w:tc>
        <w:tc>
          <w:tcPr>
            <w:tcW w:w="788" w:type="dxa"/>
            <w:tcBorders>
              <w:top w:val="dotted" w:color="000000" w:sz="3"/>
              <w:left w:val="single" w:color="000000" w:sz="3"/>
              <w:bottom w:val="dotted" w:color="000000" w:sz="3"/>
              <w:right w:val="single" w:color="000000" w:sz="3"/>
            </w:tcBorders>
            <w:vAlign w:val="center"/>
          </w:tcPr>
          <w:p>
            <w:pPr>
              <w:pStyle w:val="0"/>
              <w:widowControl w:val="off"/>
              <w:wordWrap w:val="1"/>
              <w:spacing w:line="360" w:lineRule="auto"/>
              <w:jc w:val="center"/>
            </w:pPr>
            <w:r>
              <w:rPr>
                <w:rFonts w:ascii="HCI Poppy"/>
                <w:w w:val="60"/>
                <w:sz w:val="24"/>
                <w:shd w:val="clear" w:color="000000"/>
              </w:rPr>
              <w:t>3.0</w:t>
            </w:r>
          </w:p>
        </w:tc>
        <w:tc>
          <w:tcPr>
            <w:tcW w:w="2776" w:type="dxa"/>
            <w:tcBorders>
              <w:top w:val="dotted" w:color="000000" w:sz="3"/>
              <w:left w:val="single" w:color="000000" w:sz="3"/>
              <w:bottom w:val="dotted" w:color="000000" w:sz="3"/>
              <w:right w:val="single" w:color="000000" w:sz="3"/>
            </w:tcBorders>
            <w:vAlign w:val="center"/>
          </w:tcPr>
          <w:p>
            <w:pPr>
              <w:pStyle w:val="0"/>
              <w:widowControl w:val="off"/>
              <w:wordWrap w:val="1"/>
              <w:spacing w:line="336" w:lineRule="auto"/>
              <w:jc w:val="center"/>
            </w:pPr>
            <w:r>
              <w:rPr>
                <w:rFonts w:ascii="HCI Poppy" w:eastAsia="휴먼명조"/>
                <w:w w:val="60"/>
                <w:sz w:val="24"/>
                <w:shd w:val="clear" w:color="000000"/>
              </w:rPr>
              <w:t>A. 3년 이상</w:t>
            </w:r>
          </w:p>
          <w:p>
            <w:pPr>
              <w:pStyle w:val="0"/>
              <w:widowControl w:val="off"/>
              <w:wordWrap w:val="1"/>
              <w:spacing w:line="336" w:lineRule="auto"/>
              <w:jc w:val="center"/>
            </w:pPr>
            <w:r>
              <w:rPr>
                <w:rFonts w:ascii="HCI Poppy" w:eastAsia="휴먼명조"/>
                <w:w w:val="60"/>
                <w:sz w:val="24"/>
                <w:shd w:val="clear" w:color="000000"/>
              </w:rPr>
              <w:t>B. 3년 미만</w:t>
            </w:r>
          </w:p>
        </w:tc>
        <w:tc>
          <w:tcPr>
            <w:tcW w:w="958" w:type="dxa"/>
            <w:tcBorders>
              <w:top w:val="dotted" w:color="000000" w:sz="3"/>
              <w:left w:val="single" w:color="000000" w:sz="3"/>
              <w:bottom w:val="dotted" w:color="000000" w:sz="3"/>
              <w:right w:val="none" w:color="000000" w:sz="9"/>
            </w:tcBorders>
            <w:vAlign w:val="center"/>
          </w:tcPr>
          <w:p>
            <w:pPr>
              <w:pStyle w:val="0"/>
              <w:widowControl w:val="off"/>
              <w:wordWrap w:val="1"/>
              <w:spacing w:line="360" w:lineRule="auto"/>
              <w:jc w:val="center"/>
            </w:pPr>
            <w:r>
              <w:rPr>
                <w:rFonts w:ascii="HCI Poppy"/>
                <w:w w:val="60"/>
                <w:sz w:val="24"/>
                <w:shd w:val="clear" w:color="000000"/>
              </w:rPr>
              <w:t>3.0</w:t>
            </w:r>
          </w:p>
          <w:p>
            <w:pPr>
              <w:pStyle w:val="0"/>
              <w:widowControl w:val="off"/>
              <w:wordWrap w:val="1"/>
              <w:spacing w:line="360" w:lineRule="auto"/>
              <w:jc w:val="center"/>
            </w:pPr>
            <w:r>
              <w:rPr>
                <w:rFonts w:ascii="HCI Poppy"/>
                <w:w w:val="60"/>
                <w:sz w:val="24"/>
                <w:shd w:val="clear" w:color="000000"/>
              </w:rPr>
              <w:t>1.8</w:t>
            </w:r>
          </w:p>
        </w:tc>
      </w:tr>
      <w:tr>
        <w:trPr>
          <w:trHeight w:val="1016"/>
        </w:trPr>
        <w:tc>
          <w:tcPr>
            <w:tcW w:w="2605" w:type="dxa"/>
            <w:vMerge/>
            <w:tcBorders>
              <w:top w:val="double" w:color="000000" w:sz="4"/>
              <w:left w:val="none" w:color="000000" w:sz="9"/>
              <w:bottom w:val="single" w:color="000000" w:sz="3"/>
              <w:right w:val="single" w:color="000000" w:sz="3"/>
            </w:tcBorders>
          </w:tcPr>
          <w:p/>
        </w:tc>
        <w:tc>
          <w:tcPr>
            <w:tcW w:w="2210" w:type="dxa"/>
            <w:tcBorders>
              <w:top w:val="dotted" w:color="000000" w:sz="3"/>
              <w:left w:val="single" w:color="000000" w:sz="3"/>
              <w:bottom w:val="single" w:color="000000" w:sz="3"/>
              <w:right w:val="single" w:color="000000" w:sz="3"/>
            </w:tcBorders>
            <w:vAlign w:val="center"/>
          </w:tcPr>
          <w:p>
            <w:pPr>
              <w:pStyle w:val="0"/>
              <w:widowControl w:val="off"/>
              <w:spacing w:line="360" w:lineRule="auto"/>
              <w:ind w:left="190" w:hanging="190"/>
            </w:pPr>
            <w:r>
              <w:rPr>
                <w:rFonts w:ascii="HCI Poppy" w:eastAsia="휴먼명조"/>
                <w:w w:val="60"/>
                <w:sz w:val="24"/>
                <w:shd w:val="clear" w:color="000000"/>
              </w:rPr>
              <w:t>4) 배치예정 안전기술자(1인)</w:t>
            </w:r>
            <w:r>
              <w:br/>
              <w:rPr>
                <w:rFonts w:ascii="HCI Poppy" w:eastAsia="휴먼명조"/>
                <w:w w:val="60"/>
                <w:sz w:val="24"/>
                <w:shd w:val="clear" w:color="000000"/>
              </w:rPr>
              <w:t>안전관리 경력</w:t>
            </w:r>
          </w:p>
        </w:tc>
        <w:tc>
          <w:tcPr>
            <w:tcW w:w="788" w:type="dxa"/>
            <w:tcBorders>
              <w:top w:val="dotted"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HCI Poppy"/>
                <w:w w:val="60"/>
                <w:sz w:val="24"/>
                <w:shd w:val="clear" w:color="000000"/>
              </w:rPr>
              <w:t>3.0</w:t>
            </w:r>
          </w:p>
        </w:tc>
        <w:tc>
          <w:tcPr>
            <w:tcW w:w="2776" w:type="dxa"/>
            <w:tcBorders>
              <w:top w:val="dotted"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HCI Poppy" w:eastAsia="휴먼명조"/>
                <w:w w:val="60"/>
                <w:sz w:val="24"/>
                <w:shd w:val="clear" w:color="000000"/>
              </w:rPr>
              <w:t>A. 3년 이상</w:t>
            </w:r>
          </w:p>
          <w:p>
            <w:pPr>
              <w:pStyle w:val="0"/>
              <w:widowControl w:val="off"/>
              <w:wordWrap w:val="1"/>
              <w:spacing w:line="336" w:lineRule="auto"/>
              <w:jc w:val="center"/>
            </w:pPr>
            <w:r>
              <w:rPr>
                <w:rFonts w:ascii="HCI Poppy" w:eastAsia="휴먼명조"/>
                <w:w w:val="60"/>
                <w:sz w:val="24"/>
                <w:shd w:val="clear" w:color="000000"/>
              </w:rPr>
              <w:t>B. 3년 미만</w:t>
            </w:r>
          </w:p>
        </w:tc>
        <w:tc>
          <w:tcPr>
            <w:tcW w:w="958" w:type="dxa"/>
            <w:tcBorders>
              <w:top w:val="dotted" w:color="000000" w:sz="3"/>
              <w:left w:val="single" w:color="000000" w:sz="3"/>
              <w:bottom w:val="single" w:color="000000" w:sz="3"/>
              <w:right w:val="none" w:color="000000" w:sz="9"/>
            </w:tcBorders>
            <w:vAlign w:val="center"/>
          </w:tcPr>
          <w:p>
            <w:pPr>
              <w:pStyle w:val="0"/>
              <w:widowControl w:val="off"/>
              <w:wordWrap w:val="1"/>
              <w:spacing w:line="360" w:lineRule="auto"/>
              <w:jc w:val="center"/>
            </w:pPr>
            <w:r>
              <w:rPr>
                <w:rFonts w:ascii="HCI Poppy"/>
                <w:w w:val="60"/>
                <w:sz w:val="24"/>
                <w:shd w:val="clear" w:color="000000"/>
              </w:rPr>
              <w:t>3.0</w:t>
            </w:r>
          </w:p>
          <w:p>
            <w:pPr>
              <w:pStyle w:val="0"/>
              <w:widowControl w:val="off"/>
              <w:wordWrap w:val="1"/>
              <w:spacing w:line="360" w:lineRule="auto"/>
              <w:jc w:val="center"/>
            </w:pPr>
            <w:r>
              <w:rPr>
                <w:rFonts w:ascii="HCI Poppy"/>
                <w:w w:val="60"/>
                <w:sz w:val="24"/>
                <w:shd w:val="clear" w:color="000000"/>
              </w:rPr>
              <w:t>1.8</w:t>
            </w:r>
          </w:p>
        </w:tc>
      </w:tr>
      <w:tr>
        <w:trPr>
          <w:trHeight w:val="656"/>
        </w:trPr>
        <w:tc>
          <w:tcPr>
            <w:tcW w:w="2605" w:type="dxa"/>
            <w:vMerge w:val="restart"/>
            <w:tcBorders>
              <w:top w:val="single" w:color="000000" w:sz="3"/>
              <w:left w:val="none" w:color="000000" w:sz="9"/>
              <w:bottom w:val="single" w:color="000000" w:sz="3"/>
              <w:right w:val="single" w:color="000000" w:sz="3"/>
            </w:tcBorders>
            <w:vAlign w:val="center"/>
          </w:tcPr>
          <w:p>
            <w:pPr>
              <w:pStyle w:val="0"/>
              <w:widowControl w:val="off"/>
              <w:spacing w:line="360" w:lineRule="auto"/>
            </w:pPr>
            <w:r>
              <w:rPr>
                <w:rFonts w:ascii="HCI Poppy" w:eastAsia="휴먼명조"/>
                <w:w w:val="60"/>
                <w:sz w:val="24"/>
                <w:shd w:val="clear" w:color="000000"/>
              </w:rPr>
              <w:t>나. 신기술개발</w:t>
            </w:r>
            <w:r>
              <w:rPr>
                <w:rFonts w:ascii="한양신명조" w:eastAsia="휴먼명조"/>
                <w:w w:val="60"/>
                <w:sz w:val="24"/>
                <w:shd w:val="clear" w:color="000000"/>
              </w:rPr>
              <w:t>․활용실적</w:t>
            </w:r>
            <w:r>
              <w:rPr>
                <w:rFonts w:ascii="HCI Poppy" w:eastAsia="휴먼명조"/>
                <w:w w:val="60"/>
                <w:sz w:val="24"/>
                <w:shd w:val="clear" w:color="000000"/>
              </w:rPr>
              <w:t xml:space="preserve"> (2점)</w:t>
            </w:r>
          </w:p>
        </w:tc>
        <w:tc>
          <w:tcPr>
            <w:tcW w:w="2210" w:type="dxa"/>
            <w:tcBorders>
              <w:top w:val="single" w:color="000000" w:sz="3"/>
              <w:left w:val="single" w:color="000000" w:sz="3"/>
              <w:bottom w:val="dotted" w:color="000000" w:sz="3"/>
              <w:right w:val="single" w:color="000000" w:sz="3"/>
            </w:tcBorders>
            <w:vAlign w:val="center"/>
          </w:tcPr>
          <w:p>
            <w:pPr>
              <w:pStyle w:val="0"/>
              <w:widowControl w:val="off"/>
              <w:spacing w:line="360" w:lineRule="auto"/>
            </w:pPr>
            <w:r>
              <w:rPr>
                <w:rFonts w:ascii="HCI Poppy" w:eastAsia="휴먼명조"/>
                <w:w w:val="60"/>
                <w:sz w:val="24"/>
                <w:shd w:val="clear" w:color="000000"/>
              </w:rPr>
              <w:t>5) 신기술 개발</w:t>
            </w:r>
          </w:p>
        </w:tc>
        <w:tc>
          <w:tcPr>
            <w:tcW w:w="788" w:type="dxa"/>
            <w:tcBorders>
              <w:top w:val="single" w:color="000000" w:sz="3"/>
              <w:left w:val="single" w:color="000000" w:sz="3"/>
              <w:bottom w:val="dotted" w:color="000000" w:sz="3"/>
              <w:right w:val="single" w:color="000000" w:sz="3"/>
            </w:tcBorders>
            <w:vAlign w:val="center"/>
          </w:tcPr>
          <w:p>
            <w:pPr>
              <w:pStyle w:val="0"/>
              <w:widowControl w:val="off"/>
              <w:wordWrap w:val="1"/>
              <w:spacing w:line="360" w:lineRule="auto"/>
              <w:jc w:val="center"/>
            </w:pPr>
            <w:r>
              <w:rPr>
                <w:rFonts w:ascii="HCI Poppy"/>
                <w:w w:val="60"/>
                <w:sz w:val="24"/>
                <w:shd w:val="clear" w:color="000000"/>
              </w:rPr>
              <w:t>1.0</w:t>
            </w:r>
          </w:p>
        </w:tc>
        <w:tc>
          <w:tcPr>
            <w:tcW w:w="2776" w:type="dxa"/>
            <w:tcBorders>
              <w:top w:val="single" w:color="000000" w:sz="3"/>
              <w:left w:val="single" w:color="000000" w:sz="3"/>
              <w:bottom w:val="dotted" w:color="000000" w:sz="3"/>
              <w:right w:val="single" w:color="000000" w:sz="3"/>
            </w:tcBorders>
            <w:vAlign w:val="center"/>
          </w:tcPr>
          <w:p>
            <w:pPr>
              <w:pStyle w:val="0"/>
              <w:widowControl w:val="off"/>
              <w:spacing w:line="360" w:lineRule="auto"/>
            </w:pPr>
            <w:r>
              <w:rPr>
                <w:rFonts w:ascii="HCI Poppy" w:eastAsia="휴먼명조"/>
                <w:w w:val="60"/>
                <w:sz w:val="24"/>
                <w:shd w:val="clear" w:color="000000"/>
              </w:rPr>
              <w:t xml:space="preserve">          A. 2건 이상</w:t>
            </w:r>
          </w:p>
          <w:p>
            <w:pPr>
              <w:pStyle w:val="0"/>
              <w:widowControl w:val="off"/>
              <w:spacing w:line="360" w:lineRule="auto"/>
            </w:pPr>
            <w:r>
              <w:rPr>
                <w:rFonts w:ascii="HCI Poppy" w:eastAsia="휴먼명조"/>
                <w:w w:val="60"/>
                <w:sz w:val="24"/>
                <w:shd w:val="clear" w:color="000000"/>
              </w:rPr>
              <w:t xml:space="preserve">          B. 1건   </w:t>
            </w:r>
          </w:p>
        </w:tc>
        <w:tc>
          <w:tcPr>
            <w:tcW w:w="958" w:type="dxa"/>
            <w:tcBorders>
              <w:top w:val="single" w:color="000000" w:sz="3"/>
              <w:left w:val="single" w:color="000000" w:sz="3"/>
              <w:bottom w:val="dotted" w:color="000000" w:sz="3"/>
              <w:right w:val="none" w:color="000000" w:sz="9"/>
            </w:tcBorders>
            <w:vAlign w:val="center"/>
          </w:tcPr>
          <w:p>
            <w:pPr>
              <w:pStyle w:val="0"/>
              <w:widowControl w:val="off"/>
              <w:wordWrap w:val="1"/>
              <w:spacing w:line="360" w:lineRule="auto"/>
              <w:jc w:val="center"/>
            </w:pPr>
            <w:r>
              <w:rPr>
                <w:rFonts w:ascii="HCI Poppy"/>
                <w:w w:val="60"/>
                <w:sz w:val="24"/>
                <w:shd w:val="clear" w:color="000000"/>
              </w:rPr>
              <w:t>1.0</w:t>
            </w:r>
          </w:p>
          <w:p>
            <w:pPr>
              <w:pStyle w:val="0"/>
              <w:widowControl w:val="off"/>
              <w:wordWrap w:val="1"/>
              <w:spacing w:line="360" w:lineRule="auto"/>
              <w:jc w:val="center"/>
            </w:pPr>
            <w:r>
              <w:rPr>
                <w:rFonts w:ascii="HCI Poppy"/>
                <w:w w:val="60"/>
                <w:sz w:val="24"/>
                <w:shd w:val="clear" w:color="000000"/>
              </w:rPr>
              <w:t>0.8</w:t>
            </w:r>
          </w:p>
        </w:tc>
      </w:tr>
      <w:tr>
        <w:trPr>
          <w:trHeight w:val="1335"/>
        </w:trPr>
        <w:tc>
          <w:tcPr>
            <w:tcW w:w="2605" w:type="dxa"/>
            <w:vMerge/>
            <w:tcBorders>
              <w:top w:val="single" w:color="000000" w:sz="3"/>
              <w:left w:val="none" w:color="000000" w:sz="9"/>
              <w:bottom w:val="single" w:color="000000" w:sz="3"/>
              <w:right w:val="single" w:color="000000" w:sz="3"/>
            </w:tcBorders>
          </w:tcPr>
          <w:p/>
        </w:tc>
        <w:tc>
          <w:tcPr>
            <w:tcW w:w="2210" w:type="dxa"/>
            <w:tcBorders>
              <w:top w:val="dotted" w:color="000000" w:sz="3"/>
              <w:left w:val="single" w:color="000000" w:sz="3"/>
              <w:bottom w:val="single" w:color="000000" w:sz="3"/>
              <w:right w:val="single" w:color="000000" w:sz="3"/>
            </w:tcBorders>
            <w:vAlign w:val="center"/>
          </w:tcPr>
          <w:p>
            <w:pPr>
              <w:pStyle w:val="0"/>
              <w:widowControl w:val="off"/>
              <w:spacing w:line="360" w:lineRule="auto"/>
              <w:ind w:left="223" w:hanging="223"/>
            </w:pPr>
            <w:r>
              <w:rPr>
                <w:rFonts w:ascii="HCI Poppy" w:eastAsia="휴먼명조"/>
                <w:w w:val="60"/>
                <w:sz w:val="24"/>
                <w:shd w:val="clear" w:color="000000"/>
              </w:rPr>
              <w:t>6) 신기술 활용 실적</w:t>
            </w:r>
          </w:p>
        </w:tc>
        <w:tc>
          <w:tcPr>
            <w:tcW w:w="788" w:type="dxa"/>
            <w:tcBorders>
              <w:top w:val="dotted"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HCI Poppy"/>
                <w:w w:val="60"/>
                <w:sz w:val="24"/>
                <w:shd w:val="clear" w:color="000000"/>
              </w:rPr>
              <w:t>1.0</w:t>
            </w:r>
          </w:p>
        </w:tc>
        <w:tc>
          <w:tcPr>
            <w:tcW w:w="2776" w:type="dxa"/>
            <w:tcBorders>
              <w:top w:val="dotted" w:color="000000" w:sz="3"/>
              <w:left w:val="single" w:color="000000" w:sz="3"/>
              <w:bottom w:val="single" w:color="000000" w:sz="3"/>
              <w:right w:val="single" w:color="000000" w:sz="3"/>
            </w:tcBorders>
            <w:vAlign w:val="center"/>
          </w:tcPr>
          <w:p>
            <w:pPr>
              <w:pStyle w:val="0"/>
              <w:widowControl w:val="off"/>
              <w:wordWrap w:val="1"/>
              <w:spacing w:line="360" w:lineRule="auto"/>
              <w:jc w:val="left"/>
            </w:pPr>
            <w:r>
              <w:rPr>
                <w:rFonts w:ascii="HCI Poppy" w:eastAsia="휴먼명조"/>
                <w:w w:val="60"/>
                <w:sz w:val="24"/>
                <w:shd w:val="clear" w:color="000000"/>
              </w:rPr>
              <w:t xml:space="preserve">      A.50억원 이상</w:t>
            </w:r>
          </w:p>
          <w:p>
            <w:pPr>
              <w:pStyle w:val="0"/>
              <w:widowControl w:val="off"/>
              <w:wordWrap w:val="1"/>
              <w:spacing w:line="360" w:lineRule="auto"/>
              <w:jc w:val="left"/>
            </w:pPr>
            <w:r>
              <w:rPr>
                <w:rFonts w:ascii="HCI Poppy" w:eastAsia="휴먼명조"/>
                <w:w w:val="60"/>
                <w:sz w:val="24"/>
                <w:shd w:val="clear" w:color="000000"/>
              </w:rPr>
              <w:t xml:space="preserve">      B.50억원미만 10억원이상</w:t>
            </w:r>
          </w:p>
          <w:p>
            <w:pPr>
              <w:pStyle w:val="0"/>
              <w:widowControl w:val="off"/>
              <w:wordWrap w:val="1"/>
              <w:spacing w:line="360" w:lineRule="auto"/>
              <w:jc w:val="left"/>
            </w:pPr>
            <w:r>
              <w:rPr>
                <w:rFonts w:ascii="HCI Poppy" w:eastAsia="휴먼명조"/>
                <w:w w:val="60"/>
                <w:sz w:val="24"/>
                <w:shd w:val="clear" w:color="000000"/>
              </w:rPr>
              <w:t xml:space="preserve">      C.10억원미만 1억원이상</w:t>
            </w:r>
          </w:p>
          <w:p>
            <w:pPr>
              <w:pStyle w:val="0"/>
              <w:widowControl w:val="off"/>
              <w:wordWrap w:val="1"/>
              <w:spacing w:line="360" w:lineRule="auto"/>
              <w:jc w:val="left"/>
            </w:pPr>
            <w:r>
              <w:rPr>
                <w:rFonts w:ascii="HCI Poppy" w:eastAsia="휴먼명조"/>
                <w:w w:val="60"/>
                <w:sz w:val="24"/>
                <w:shd w:val="clear" w:color="000000"/>
              </w:rPr>
              <w:t xml:space="preserve">      D. 1억원미만</w:t>
            </w:r>
          </w:p>
        </w:tc>
        <w:tc>
          <w:tcPr>
            <w:tcW w:w="958" w:type="dxa"/>
            <w:tcBorders>
              <w:top w:val="dotted" w:color="000000" w:sz="3"/>
              <w:left w:val="single" w:color="000000" w:sz="3"/>
              <w:bottom w:val="single" w:color="000000" w:sz="3"/>
              <w:right w:val="none" w:color="000000" w:sz="9"/>
            </w:tcBorders>
            <w:vAlign w:val="center"/>
          </w:tcPr>
          <w:p>
            <w:pPr>
              <w:pStyle w:val="0"/>
              <w:widowControl w:val="off"/>
              <w:wordWrap w:val="1"/>
              <w:spacing w:line="360" w:lineRule="auto"/>
              <w:jc w:val="center"/>
            </w:pPr>
            <w:r>
              <w:rPr>
                <w:rFonts w:ascii="HCI Poppy"/>
                <w:w w:val="60"/>
                <w:sz w:val="24"/>
                <w:shd w:val="clear" w:color="000000"/>
              </w:rPr>
              <w:t>1.0</w:t>
            </w:r>
          </w:p>
          <w:p>
            <w:pPr>
              <w:pStyle w:val="0"/>
              <w:widowControl w:val="off"/>
              <w:wordWrap w:val="1"/>
              <w:spacing w:line="360" w:lineRule="auto"/>
              <w:jc w:val="center"/>
            </w:pPr>
            <w:r>
              <w:rPr>
                <w:rFonts w:ascii="HCI Poppy"/>
                <w:w w:val="60"/>
                <w:sz w:val="24"/>
                <w:shd w:val="clear" w:color="000000"/>
              </w:rPr>
              <w:t>0.9</w:t>
            </w:r>
          </w:p>
          <w:p>
            <w:pPr>
              <w:pStyle w:val="0"/>
              <w:widowControl w:val="off"/>
              <w:wordWrap w:val="1"/>
              <w:spacing w:line="360" w:lineRule="auto"/>
              <w:jc w:val="center"/>
            </w:pPr>
            <w:r>
              <w:rPr>
                <w:rFonts w:ascii="HCI Poppy"/>
                <w:w w:val="60"/>
                <w:sz w:val="24"/>
                <w:shd w:val="clear" w:color="000000"/>
              </w:rPr>
              <w:t>0.8</w:t>
            </w:r>
          </w:p>
          <w:p>
            <w:pPr>
              <w:pStyle w:val="0"/>
              <w:widowControl w:val="off"/>
              <w:wordWrap w:val="1"/>
              <w:spacing w:line="360" w:lineRule="auto"/>
              <w:jc w:val="center"/>
            </w:pPr>
            <w:r>
              <w:rPr>
                <w:rFonts w:ascii="HCI Poppy"/>
                <w:w w:val="60"/>
                <w:sz w:val="24"/>
                <w:shd w:val="clear" w:color="000000"/>
              </w:rPr>
              <w:t>0.7</w:t>
            </w:r>
          </w:p>
        </w:tc>
      </w:tr>
      <w:tr>
        <w:trPr>
          <w:trHeight w:val="1719"/>
        </w:trPr>
        <w:tc>
          <w:tcPr>
            <w:tcW w:w="2605" w:type="dxa"/>
            <w:tcBorders>
              <w:top w:val="single" w:color="000000" w:sz="3"/>
              <w:left w:val="none" w:color="000000" w:sz="9"/>
              <w:bottom w:val="single" w:color="000000" w:sz="9"/>
              <w:right w:val="single" w:color="000000" w:sz="3"/>
            </w:tcBorders>
            <w:vAlign w:val="center"/>
          </w:tcPr>
          <w:p>
            <w:pPr>
              <w:pStyle w:val="0"/>
              <w:widowControl w:val="off"/>
              <w:wordWrap w:val="1"/>
              <w:spacing w:line="360" w:lineRule="auto"/>
              <w:ind w:left="251" w:hanging="251"/>
              <w:jc w:val="left"/>
            </w:pPr>
            <w:r>
              <w:rPr>
                <w:rFonts w:ascii="HCI Poppy" w:eastAsia="휴먼명조"/>
                <w:w w:val="60"/>
                <w:sz w:val="24"/>
                <w:shd w:val="clear" w:color="000000"/>
              </w:rPr>
              <w:t>다. 최근년도 해당부문 매출액에 대한 기술개발투자비율 (7점)</w:t>
            </w:r>
          </w:p>
        </w:tc>
        <w:tc>
          <w:tcPr>
            <w:tcW w:w="2210" w:type="dxa"/>
            <w:tcBorders>
              <w:top w:val="single" w:color="000000" w:sz="3"/>
              <w:left w:val="single" w:color="000000" w:sz="3"/>
              <w:bottom w:val="single" w:color="000000" w:sz="9"/>
              <w:right w:val="single" w:color="000000" w:sz="3"/>
            </w:tcBorders>
            <w:vAlign w:val="center"/>
          </w:tcPr>
          <w:p>
            <w:pPr>
              <w:pStyle w:val="0"/>
              <w:widowControl w:val="off"/>
              <w:spacing w:line="360" w:lineRule="auto"/>
              <w:ind w:left="200" w:hanging="200"/>
            </w:pPr>
            <w:r>
              <w:rPr>
                <w:rFonts w:ascii="HCI Poppy" w:eastAsia="휴먼명조"/>
                <w:w w:val="60"/>
                <w:sz w:val="24"/>
                <w:shd w:val="clear" w:color="000000"/>
              </w:rPr>
              <w:t xml:space="preserve">7) 업종평균 기술개발투자비율에 대한 해당업체 기술개발 투자비율 </w:t>
            </w:r>
          </w:p>
        </w:tc>
        <w:tc>
          <w:tcPr>
            <w:tcW w:w="788" w:type="dxa"/>
            <w:tcBorders>
              <w:top w:val="single" w:color="000000" w:sz="3"/>
              <w:left w:val="single" w:color="000000" w:sz="3"/>
              <w:bottom w:val="single" w:color="000000" w:sz="9"/>
              <w:right w:val="single" w:color="000000" w:sz="3"/>
            </w:tcBorders>
            <w:vAlign w:val="center"/>
          </w:tcPr>
          <w:p>
            <w:pPr>
              <w:pStyle w:val="0"/>
              <w:widowControl w:val="off"/>
              <w:wordWrap w:val="1"/>
              <w:spacing w:line="360" w:lineRule="auto"/>
              <w:jc w:val="center"/>
            </w:pPr>
            <w:r>
              <w:rPr>
                <w:rFonts w:ascii="HCI Poppy"/>
                <w:w w:val="60"/>
                <w:sz w:val="24"/>
                <w:shd w:val="clear" w:color="000000"/>
              </w:rPr>
              <w:t>7.0</w:t>
            </w:r>
          </w:p>
        </w:tc>
        <w:tc>
          <w:tcPr>
            <w:tcW w:w="2776" w:type="dxa"/>
            <w:tcBorders>
              <w:top w:val="single" w:color="000000" w:sz="3"/>
              <w:left w:val="single" w:color="000000" w:sz="3"/>
              <w:bottom w:val="single" w:color="000000" w:sz="9"/>
              <w:right w:val="single" w:color="000000" w:sz="3"/>
            </w:tcBorders>
            <w:vAlign w:val="center"/>
          </w:tcPr>
          <w:p>
            <w:pPr>
              <w:pStyle w:val="0"/>
              <w:widowControl w:val="off"/>
              <w:wordWrap w:val="1"/>
              <w:spacing w:line="360" w:lineRule="auto"/>
              <w:jc w:val="center"/>
            </w:pPr>
            <w:r>
              <w:rPr>
                <w:rFonts w:ascii="HCI Poppy" w:eastAsia="휴먼명조"/>
                <w:w w:val="60"/>
                <w:sz w:val="24"/>
                <w:shd w:val="clear" w:color="000000"/>
              </w:rPr>
              <w:t>A.150%이상</w:t>
            </w:r>
          </w:p>
          <w:p>
            <w:pPr>
              <w:pStyle w:val="0"/>
              <w:widowControl w:val="off"/>
              <w:wordWrap w:val="1"/>
              <w:spacing w:line="360" w:lineRule="auto"/>
              <w:jc w:val="center"/>
            </w:pPr>
            <w:r>
              <w:rPr>
                <w:rFonts w:ascii="HCI Poppy" w:eastAsia="휴먼명조"/>
                <w:w w:val="60"/>
                <w:sz w:val="24"/>
                <w:shd w:val="clear" w:color="000000"/>
              </w:rPr>
              <w:t>B.100%이상</w:t>
            </w:r>
          </w:p>
          <w:p>
            <w:pPr>
              <w:pStyle w:val="0"/>
              <w:widowControl w:val="off"/>
              <w:wordWrap w:val="1"/>
              <w:spacing w:line="360" w:lineRule="auto"/>
              <w:jc w:val="center"/>
            </w:pPr>
            <w:r>
              <w:rPr>
                <w:rFonts w:ascii="HCI Poppy" w:eastAsia="휴먼명조"/>
                <w:w w:val="60"/>
                <w:sz w:val="24"/>
                <w:shd w:val="clear" w:color="000000"/>
              </w:rPr>
              <w:t>C. 50%이상</w:t>
            </w:r>
          </w:p>
          <w:p>
            <w:pPr>
              <w:pStyle w:val="0"/>
              <w:widowControl w:val="off"/>
              <w:wordWrap w:val="1"/>
              <w:spacing w:line="360" w:lineRule="auto"/>
              <w:jc w:val="center"/>
            </w:pPr>
            <w:r>
              <w:rPr>
                <w:rFonts w:ascii="HCI Poppy" w:eastAsia="휴먼명조"/>
                <w:w w:val="60"/>
                <w:sz w:val="24"/>
                <w:shd w:val="clear" w:color="000000"/>
              </w:rPr>
              <w:t>D. 10%이상</w:t>
            </w:r>
          </w:p>
          <w:p>
            <w:pPr>
              <w:pStyle w:val="0"/>
              <w:widowControl w:val="off"/>
              <w:wordWrap w:val="1"/>
              <w:spacing w:line="360" w:lineRule="auto"/>
              <w:jc w:val="center"/>
            </w:pPr>
            <w:r>
              <w:rPr>
                <w:rFonts w:ascii="HCI Poppy" w:eastAsia="휴먼명조"/>
                <w:w w:val="60"/>
                <w:sz w:val="24"/>
                <w:shd w:val="clear" w:color="000000"/>
              </w:rPr>
              <w:t>E. 10%미만</w:t>
            </w:r>
          </w:p>
        </w:tc>
        <w:tc>
          <w:tcPr>
            <w:tcW w:w="958" w:type="dxa"/>
            <w:tcBorders>
              <w:top w:val="single" w:color="000000" w:sz="3"/>
              <w:left w:val="single" w:color="000000" w:sz="3"/>
              <w:bottom w:val="single" w:color="000000" w:sz="9"/>
              <w:right w:val="none" w:color="000000" w:sz="9"/>
            </w:tcBorders>
            <w:vAlign w:val="center"/>
          </w:tcPr>
          <w:p>
            <w:pPr>
              <w:pStyle w:val="0"/>
              <w:widowControl w:val="off"/>
              <w:wordWrap w:val="1"/>
              <w:spacing w:line="360" w:lineRule="auto"/>
              <w:jc w:val="center"/>
            </w:pPr>
            <w:r>
              <w:rPr>
                <w:rFonts w:ascii="HCI Poppy"/>
                <w:w w:val="60"/>
                <w:sz w:val="24"/>
                <w:shd w:val="clear" w:color="000000"/>
              </w:rPr>
              <w:t>7.0</w:t>
            </w:r>
          </w:p>
          <w:p>
            <w:pPr>
              <w:pStyle w:val="0"/>
              <w:widowControl w:val="off"/>
              <w:wordWrap w:val="1"/>
              <w:spacing w:line="360" w:lineRule="auto"/>
              <w:jc w:val="center"/>
            </w:pPr>
            <w:r>
              <w:rPr>
                <w:rFonts w:ascii="HCI Poppy"/>
                <w:w w:val="60"/>
                <w:sz w:val="24"/>
                <w:shd w:val="clear" w:color="000000"/>
              </w:rPr>
              <w:t>6.8</w:t>
            </w:r>
          </w:p>
          <w:p>
            <w:pPr>
              <w:pStyle w:val="0"/>
              <w:widowControl w:val="off"/>
              <w:wordWrap w:val="1"/>
              <w:spacing w:line="360" w:lineRule="auto"/>
              <w:jc w:val="center"/>
            </w:pPr>
            <w:r>
              <w:rPr>
                <w:rFonts w:ascii="HCI Poppy"/>
                <w:w w:val="60"/>
                <w:sz w:val="24"/>
                <w:shd w:val="clear" w:color="000000"/>
              </w:rPr>
              <w:t>6.6</w:t>
            </w:r>
          </w:p>
          <w:p>
            <w:pPr>
              <w:pStyle w:val="0"/>
              <w:widowControl w:val="off"/>
              <w:wordWrap w:val="1"/>
              <w:spacing w:line="360" w:lineRule="auto"/>
              <w:jc w:val="center"/>
            </w:pPr>
            <w:r>
              <w:rPr>
                <w:rFonts w:ascii="HCI Poppy"/>
                <w:w w:val="60"/>
                <w:sz w:val="24"/>
                <w:shd w:val="clear" w:color="000000"/>
              </w:rPr>
              <w:t>6.4</w:t>
            </w:r>
          </w:p>
          <w:p>
            <w:pPr>
              <w:pStyle w:val="0"/>
              <w:widowControl w:val="off"/>
              <w:wordWrap w:val="1"/>
              <w:spacing w:line="360" w:lineRule="auto"/>
              <w:jc w:val="center"/>
            </w:pPr>
            <w:r>
              <w:rPr>
                <w:rFonts w:ascii="HCI Poppy"/>
                <w:w w:val="60"/>
                <w:sz w:val="24"/>
                <w:shd w:val="clear" w:color="000000"/>
              </w:rPr>
              <w:t>6.2</w:t>
            </w:r>
          </w:p>
        </w:tc>
      </w:tr>
    </w:tbl>
    <w:p>
      <w:pPr>
        <w:pStyle w:val="0"/>
        <w:widowControl w:val="off"/>
        <w:spacing w:line="312" w:lineRule="auto"/>
        <w:ind w:left="1037" w:hanging="1037"/>
      </w:pPr>
      <w:r>
        <w:rPr>
          <w:rFonts w:ascii="한양중고딕" w:eastAsia="한양중고딕"/>
          <w:sz w:val="24"/>
          <w:shd w:val="clear" w:color="000000"/>
        </w:rPr>
        <w:t xml:space="preserve">    주1) ‘가’목의 기술자 평가는 중복하여 산정하지 아니한다.</w:t>
      </w:r>
    </w:p>
    <w:p>
      <w:pPr>
        <w:pStyle w:val="0"/>
        <w:widowControl w:val="off"/>
        <w:spacing w:line="312" w:lineRule="auto"/>
        <w:ind w:left="1037" w:hanging="1037"/>
      </w:pPr>
      <w:r>
        <w:rPr>
          <w:rFonts w:ascii="한양중고딕"/>
          <w:sz w:val="24"/>
          <w:shd w:val="clear" w:color="000000"/>
        </w:rPr>
        <w:t xml:space="preserve">    </w:t>
      </w:r>
      <w:r>
        <w:rPr>
          <w:rFonts w:ascii="한양중고딕" w:eastAsia="한양중고딕"/>
          <w:sz w:val="26"/>
          <w:shd w:val="clear" w:color="000000"/>
        </w:rPr>
        <w:t>주2) ‘가’목의 품질기술자, 안전기술자는 과거 동일업종(건설산업기본법 등 관련법령상 업종, 단 상호시장 진출 허용에 따른 다른 업종에 참여한 경우 해당 입찰에 필요한 모든 업종을 말한다)에 참여한 경력으로 평가</w:t>
      </w:r>
    </w:p>
    <w:p>
      <w:pPr>
        <w:pStyle w:val="0"/>
        <w:widowControl w:val="off"/>
        <w:spacing w:line="312" w:lineRule="auto"/>
        <w:ind w:left="1037" w:hanging="1037"/>
      </w:pPr>
      <w:r>
        <w:rPr>
          <w:rFonts w:ascii="한양중고딕"/>
          <w:sz w:val="24"/>
          <w:shd w:val="clear" w:color="000000"/>
        </w:rPr>
        <w:t xml:space="preserve">    </w:t>
      </w:r>
      <w:r>
        <w:rPr>
          <w:rFonts w:ascii="한양중고딕" w:eastAsia="한양중고딕"/>
          <w:sz w:val="26"/>
          <w:shd w:val="clear" w:color="000000"/>
        </w:rPr>
        <w:t>주3) 일반기술자는 발주공사와 동일한 업종의 기술자로 평가한다. 다만, 종합공사에 전문건설사업자가 참여한 경우 종합건설 등록기준에 적합한 기술자를 기준으로 평가하고 전문공사에 종합건설사업자가 참여한 경우 전문건설 등록기준에 적합한 기술자를 기준으로 평가한다.</w:t>
      </w:r>
    </w:p>
    <w:p>
      <w:pPr>
        <w:pStyle w:val="0"/>
        <w:widowControl w:val="off"/>
        <w:spacing w:line="312" w:lineRule="auto"/>
        <w:ind w:left="1037" w:hanging="1037"/>
      </w:pPr>
      <w:r>
        <w:rPr>
          <w:rFonts w:ascii="한양중고딕" w:eastAsia="한양중고딕"/>
          <w:sz w:val="24"/>
          <w:shd w:val="clear" w:color="000000"/>
        </w:rPr>
        <w:t xml:space="preserve">    주4) ‘나’ 목은 건설신기술과 환경신기술 등을 합산하여 평가</w:t>
      </w:r>
    </w:p>
    <w:p>
      <w:pPr>
        <w:pStyle w:val="0"/>
        <w:widowControl w:val="off"/>
        <w:spacing w:line="312" w:lineRule="auto"/>
        <w:ind w:left="1037" w:hanging="1037"/>
      </w:pPr>
      <w:r>
        <w:rPr>
          <w:rFonts w:ascii="한양중고딕" w:eastAsia="한양중고딕"/>
          <w:sz w:val="24"/>
          <w:shd w:val="clear" w:color="000000"/>
        </w:rPr>
        <w:t xml:space="preserve">    주5) ‘다’목의 경우, 공동수급체는 구성원별로 평가하고 동 점수에 시공비율을 곱하여 합산</w:t>
      </w:r>
    </w:p>
    <w:p>
      <w:pPr>
        <w:pStyle w:val="0"/>
        <w:widowControl w:val="off"/>
        <w:spacing w:line="312" w:lineRule="auto"/>
        <w:ind w:left="1118" w:hanging="1118"/>
      </w:pPr>
      <w:r>
        <w:rPr>
          <w:rFonts w:ascii="한양중고딕" w:eastAsia="한양중고딕"/>
          <w:sz w:val="24"/>
          <w:shd w:val="clear" w:color="000000"/>
        </w:rPr>
        <w:t xml:space="preserve">    주6) </w:t>
      </w:r>
      <w:r>
        <w:rPr>
          <w:rFonts w:ascii="한양중고딕" w:eastAsia="한양중고딕"/>
          <w:spacing w:val="-5"/>
          <w:sz w:val="24"/>
          <w:shd w:val="clear" w:color="000000"/>
        </w:rPr>
        <w:t>신기술개발·활용실적은 신기술개발 활용시 기간이 만료된 경우에는 평가에서 제</w:t>
      </w:r>
      <w:r>
        <w:rPr>
          <w:rFonts w:eastAsia="한양중고딕"/>
          <w:spacing w:val="-2"/>
          <w:sz w:val="24"/>
          <w:shd w:val="clear" w:color="000000"/>
        </w:rPr>
        <w:t>외</w:t>
      </w:r>
    </w:p>
    <w:p>
      <w:pPr>
        <w:pStyle w:val="0"/>
        <w:widowControl w:val="off"/>
        <w:spacing w:line="312" w:lineRule="auto"/>
        <w:ind w:left="1054" w:hanging="1054"/>
      </w:pPr>
      <w:r>
        <w:rPr>
          <w:rFonts w:ascii="한양중고딕" w:eastAsia="한양중고딕"/>
          <w:sz w:val="24"/>
          <w:shd w:val="clear" w:color="000000"/>
        </w:rPr>
        <w:t xml:space="preserve">    주7) 기술자 현황은 관련협회의 증명서나 전산상 자료에 의하여 평가</w:t>
      </w:r>
    </w:p>
    <w:p>
      <w:pPr>
        <w:pStyle w:val="0"/>
        <w:widowControl w:val="off"/>
        <w:spacing w:line="312" w:lineRule="auto"/>
        <w:ind w:left="1054" w:hanging="1054"/>
        <w:rPr>
          <w:rFonts w:ascii="한양중고딕" w:eastAsia="한양중고딕"/>
          <w:color w:val="000000"/>
          <w:sz w:val="24"/>
          <w:shd w:val="clear" w:color="000000"/>
        </w:rPr>
      </w:pPr>
    </w:p>
    <w:p>
      <w:pPr>
        <w:pStyle w:val="0"/>
        <w:widowControl w:val="off"/>
        <w:ind w:left="1042" w:hanging="1042"/>
      </w:pPr>
      <w:r>
        <w:rPr>
          <w:rFonts w:ascii="HCI Poppy"/>
          <w:b/>
          <w:sz w:val="28"/>
          <w:shd w:val="clear" w:color="000000"/>
        </w:rPr>
        <w:t xml:space="preserve">       다)</w:t>
      </w:r>
      <w:r>
        <w:rPr>
          <w:rFonts w:ascii="한양신명조"/>
          <w:b/>
          <w:spacing w:val="-22"/>
          <w:sz w:val="28"/>
          <w:shd w:val="clear" w:color="000000"/>
        </w:rPr>
        <w:t>「Ⅲ유형</w:t>
      </w:r>
      <w:r>
        <w:rPr>
          <w:rFonts w:ascii="HCI Poppy"/>
          <w:b/>
          <w:spacing w:val="-22"/>
          <w:sz w:val="28"/>
          <w:shd w:val="clear" w:color="000000"/>
        </w:rPr>
        <w:t xml:space="preserve"> </w:t>
      </w:r>
      <w:r>
        <w:rPr>
          <w:b/>
          <w:spacing w:val="-18"/>
          <w:sz w:val="28"/>
          <w:shd w:val="clear" w:color="000000"/>
        </w:rPr>
        <w:t>공사</w:t>
      </w:r>
      <w:r>
        <w:rPr>
          <w:rFonts w:ascii="한양신명조"/>
          <w:b/>
          <w:spacing w:val="-22"/>
          <w:sz w:val="28"/>
          <w:shd w:val="clear" w:color="000000"/>
        </w:rPr>
        <w:t>」</w:t>
      </w:r>
      <w:r>
        <w:rPr>
          <w:rFonts w:ascii="HCI Poppy"/>
          <w:b/>
          <w:spacing w:val="-13"/>
          <w:sz w:val="28"/>
          <w:shd w:val="clear" w:color="000000"/>
        </w:rPr>
        <w:t>의 경우</w:t>
      </w:r>
    </w:p>
    <w:p>
      <w:pPr>
        <w:pStyle w:val="0"/>
        <w:widowControl w:val="off"/>
        <w:spacing w:before="100" w:line="312"/>
      </w:pPr>
      <w:r>
        <w:rPr>
          <w:rFonts w:ascii="HCI Poppy"/>
          <w:b/>
          <w:sz w:val="30"/>
          <w:shd w:val="clear" w:color="000000"/>
        </w:rPr>
        <w:t xml:space="preserve">  </w:t>
      </w:r>
    </w:p>
    <w:tbl>
      <w:tblPr>
        <w:tblOverlap w:val="never"/>
        <w:tblW w:w="933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605"/>
        <w:gridCol w:w="2210"/>
        <w:gridCol w:w="788"/>
        <w:gridCol w:w="2776"/>
        <w:gridCol w:w="958"/>
      </w:tblGrid>
      <w:tr>
        <w:trPr>
          <w:trHeight w:val="477"/>
        </w:trPr>
        <w:tc>
          <w:tcPr>
            <w:tcW w:w="2605" w:type="dxa"/>
            <w:tcBorders>
              <w:top w:val="single" w:color="000000" w:sz="9"/>
              <w:left w:val="none" w:color="000000" w:sz="9"/>
              <w:bottom w:val="double" w:color="000000" w:sz="4"/>
              <w:right w:val="single" w:color="000000" w:sz="3"/>
            </w:tcBorders>
            <w:shd w:val="clear" w:fill="e0e5fa"/>
            <w:vAlign w:val="center"/>
          </w:tcPr>
          <w:p>
            <w:pPr>
              <w:pStyle w:val="0"/>
              <w:widowControl w:val="off"/>
              <w:wordWrap w:val="1"/>
              <w:spacing w:line="336" w:lineRule="auto"/>
              <w:jc w:val="center"/>
            </w:pPr>
            <w:r>
              <w:rPr>
                <w:rFonts w:ascii="휴먼엑스포" w:eastAsia="휴먼엑스포"/>
                <w:w w:val="80"/>
                <w:sz w:val="24"/>
                <w:shd w:val="clear" w:color="000000"/>
              </w:rPr>
              <w:t>심 사 항 목</w:t>
            </w:r>
          </w:p>
        </w:tc>
        <w:tc>
          <w:tcPr>
            <w:tcW w:w="2210" w:type="dxa"/>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336" w:lineRule="auto"/>
              <w:jc w:val="center"/>
            </w:pPr>
            <w:r>
              <w:rPr>
                <w:rFonts w:ascii="휴먼엑스포" w:eastAsia="휴먼엑스포"/>
                <w:w w:val="80"/>
                <w:sz w:val="24"/>
                <w:shd w:val="clear" w:color="000000"/>
              </w:rPr>
              <w:t>평 가 요 소</w:t>
            </w:r>
          </w:p>
        </w:tc>
        <w:tc>
          <w:tcPr>
            <w:tcW w:w="788" w:type="dxa"/>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336" w:lineRule="auto"/>
              <w:jc w:val="center"/>
            </w:pPr>
            <w:r>
              <w:rPr>
                <w:rFonts w:eastAsia="휴먼엑스포"/>
                <w:w w:val="80"/>
                <w:sz w:val="24"/>
                <w:shd w:val="clear" w:color="000000"/>
              </w:rPr>
              <w:t>배점</w:t>
            </w:r>
          </w:p>
        </w:tc>
        <w:tc>
          <w:tcPr>
            <w:tcW w:w="2776" w:type="dxa"/>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336" w:lineRule="auto"/>
              <w:jc w:val="center"/>
            </w:pPr>
            <w:r>
              <w:rPr>
                <w:rFonts w:ascii="휴먼엑스포" w:eastAsia="휴먼엑스포"/>
                <w:w w:val="80"/>
                <w:sz w:val="24"/>
                <w:shd w:val="clear" w:color="000000"/>
              </w:rPr>
              <w:t>평 가 등 급</w:t>
            </w:r>
          </w:p>
        </w:tc>
        <w:tc>
          <w:tcPr>
            <w:tcW w:w="958" w:type="dxa"/>
            <w:tcBorders>
              <w:top w:val="single" w:color="000000" w:sz="9"/>
              <w:left w:val="single" w:color="000000" w:sz="3"/>
              <w:bottom w:val="double" w:color="000000" w:sz="4"/>
              <w:right w:val="none" w:color="000000" w:sz="9"/>
            </w:tcBorders>
            <w:shd w:val="clear" w:fill="e0e5fa"/>
            <w:vAlign w:val="center"/>
          </w:tcPr>
          <w:p>
            <w:pPr>
              <w:pStyle w:val="0"/>
              <w:widowControl w:val="off"/>
              <w:wordWrap w:val="1"/>
              <w:spacing w:line="336" w:lineRule="auto"/>
              <w:jc w:val="center"/>
            </w:pPr>
            <w:r>
              <w:rPr>
                <w:rFonts w:eastAsia="휴먼엑스포"/>
                <w:w w:val="80"/>
                <w:sz w:val="24"/>
                <w:shd w:val="clear" w:color="000000"/>
              </w:rPr>
              <w:t>평점</w:t>
            </w:r>
          </w:p>
        </w:tc>
      </w:tr>
      <w:tr>
        <w:trPr>
          <w:trHeight w:val="1821"/>
        </w:trPr>
        <w:tc>
          <w:tcPr>
            <w:tcW w:w="2605" w:type="dxa"/>
            <w:vMerge w:val="restart"/>
            <w:tcBorders>
              <w:top w:val="double" w:color="000000" w:sz="4"/>
              <w:left w:val="none" w:color="000000" w:sz="9"/>
              <w:bottom w:val="single" w:color="000000" w:sz="3"/>
              <w:right w:val="single" w:color="000000" w:sz="3"/>
            </w:tcBorders>
            <w:vAlign w:val="center"/>
          </w:tcPr>
          <w:p>
            <w:pPr>
              <w:pStyle w:val="0"/>
              <w:widowControl w:val="off"/>
              <w:wordWrap w:val="1"/>
              <w:ind w:left="251" w:hanging="251"/>
              <w:jc w:val="left"/>
            </w:pPr>
            <w:r>
              <w:rPr>
                <w:rFonts w:ascii="HCI Poppy" w:eastAsia="휴먼명조"/>
                <w:w w:val="60"/>
                <w:sz w:val="24"/>
                <w:shd w:val="clear" w:color="000000"/>
              </w:rPr>
              <w:t>가. 당해공사의 시공에 필요한 업체 보유 기술인력 및 배치예정 기술자의 해당분야 경력 (31점)</w:t>
            </w:r>
          </w:p>
        </w:tc>
        <w:tc>
          <w:tcPr>
            <w:tcW w:w="2210" w:type="dxa"/>
            <w:tcBorders>
              <w:top w:val="double" w:color="000000" w:sz="4"/>
              <w:left w:val="single" w:color="000000" w:sz="3"/>
              <w:bottom w:val="dotted" w:color="000000" w:sz="3"/>
              <w:right w:val="single" w:color="000000" w:sz="3"/>
            </w:tcBorders>
            <w:vAlign w:val="center"/>
          </w:tcPr>
          <w:p>
            <w:pPr>
              <w:pStyle w:val="0"/>
              <w:widowControl w:val="off"/>
              <w:ind w:left="381" w:hanging="381"/>
            </w:pPr>
            <w:r>
              <w:rPr>
                <w:rFonts w:ascii="HCI Poppy" w:eastAsia="휴먼명조"/>
                <w:w w:val="60"/>
                <w:sz w:val="24"/>
                <w:shd w:val="clear" w:color="000000"/>
              </w:rPr>
              <w:t>1) 일반기술자</w:t>
            </w:r>
          </w:p>
        </w:tc>
        <w:tc>
          <w:tcPr>
            <w:tcW w:w="788" w:type="dxa"/>
            <w:tcBorders>
              <w:top w:val="double" w:color="000000" w:sz="4"/>
              <w:left w:val="single" w:color="000000" w:sz="3"/>
              <w:bottom w:val="dotted" w:color="000000" w:sz="3"/>
              <w:right w:val="single" w:color="000000" w:sz="3"/>
            </w:tcBorders>
            <w:vAlign w:val="center"/>
          </w:tcPr>
          <w:p>
            <w:pPr>
              <w:pStyle w:val="0"/>
              <w:widowControl w:val="off"/>
              <w:wordWrap w:val="1"/>
              <w:jc w:val="center"/>
            </w:pPr>
            <w:r>
              <w:rPr>
                <w:rFonts w:ascii="HCI Poppy"/>
                <w:w w:val="60"/>
                <w:sz w:val="24"/>
                <w:shd w:val="clear" w:color="000000"/>
              </w:rPr>
              <w:t>21.0</w:t>
            </w:r>
          </w:p>
        </w:tc>
        <w:tc>
          <w:tcPr>
            <w:tcW w:w="2776" w:type="dxa"/>
            <w:tcBorders>
              <w:top w:val="double" w:color="000000" w:sz="4"/>
              <w:left w:val="single" w:color="000000" w:sz="3"/>
              <w:bottom w:val="dotted" w:color="000000" w:sz="3"/>
              <w:right w:val="single" w:color="000000" w:sz="3"/>
            </w:tcBorders>
            <w:vAlign w:val="center"/>
          </w:tcPr>
          <w:p>
            <w:pPr>
              <w:pStyle w:val="0"/>
              <w:widowControl w:val="off"/>
              <w:wordWrap w:val="1"/>
              <w:jc w:val="center"/>
            </w:pPr>
            <w:r>
              <w:rPr>
                <w:rFonts w:ascii="HCI Poppy" w:eastAsia="휴먼명조"/>
                <w:w w:val="60"/>
                <w:sz w:val="24"/>
                <w:shd w:val="clear" w:color="000000"/>
              </w:rPr>
              <w:t>A. 15인이상(12인 이상)</w:t>
            </w:r>
          </w:p>
          <w:p>
            <w:pPr>
              <w:pStyle w:val="0"/>
              <w:widowControl w:val="off"/>
              <w:wordWrap w:val="1"/>
              <w:jc w:val="center"/>
            </w:pPr>
            <w:r>
              <w:rPr>
                <w:rFonts w:ascii="HCI Poppy" w:eastAsia="휴먼명조"/>
                <w:w w:val="60"/>
                <w:sz w:val="24"/>
                <w:shd w:val="clear" w:color="000000"/>
              </w:rPr>
              <w:t>B. 12인이상( 9인 이상)</w:t>
            </w:r>
          </w:p>
          <w:p>
            <w:pPr>
              <w:pStyle w:val="0"/>
              <w:widowControl w:val="off"/>
              <w:wordWrap w:val="1"/>
              <w:jc w:val="center"/>
            </w:pPr>
            <w:r>
              <w:rPr>
                <w:rFonts w:ascii="HCI Poppy" w:eastAsia="휴먼명조"/>
                <w:w w:val="60"/>
                <w:sz w:val="24"/>
                <w:shd w:val="clear" w:color="000000"/>
              </w:rPr>
              <w:t>C. 10인이상( 6인 이상)</w:t>
            </w:r>
          </w:p>
          <w:p>
            <w:pPr>
              <w:pStyle w:val="0"/>
              <w:widowControl w:val="off"/>
              <w:wordWrap w:val="1"/>
              <w:jc w:val="center"/>
            </w:pPr>
            <w:r>
              <w:rPr>
                <w:rFonts w:ascii="한양신명조"/>
                <w:w w:val="60"/>
                <w:sz w:val="24"/>
                <w:shd w:val="clear" w:color="000000"/>
              </w:rPr>
              <w:t>※</w:t>
            </w:r>
            <w:r>
              <w:rPr>
                <w:rFonts w:ascii="HCI Poppy" w:eastAsia="휴먼명조"/>
                <w:w w:val="60"/>
                <w:sz w:val="24"/>
                <w:shd w:val="clear" w:color="000000"/>
              </w:rPr>
              <w:t xml:space="preserve"> (  )내는 준설공사기준임</w:t>
            </w:r>
          </w:p>
        </w:tc>
        <w:tc>
          <w:tcPr>
            <w:tcW w:w="958" w:type="dxa"/>
            <w:tcBorders>
              <w:top w:val="double" w:color="000000" w:sz="4"/>
              <w:left w:val="single" w:color="000000" w:sz="3"/>
              <w:bottom w:val="dotted" w:color="000000" w:sz="3"/>
              <w:right w:val="none" w:color="000000" w:sz="9"/>
            </w:tcBorders>
            <w:vAlign w:val="center"/>
          </w:tcPr>
          <w:p>
            <w:pPr>
              <w:pStyle w:val="0"/>
              <w:widowControl w:val="off"/>
              <w:wordWrap w:val="1"/>
              <w:jc w:val="center"/>
            </w:pPr>
            <w:r>
              <w:rPr>
                <w:rFonts w:ascii="HCI Poppy"/>
                <w:w w:val="60"/>
                <w:sz w:val="24"/>
                <w:shd w:val="clear" w:color="000000"/>
              </w:rPr>
              <w:t>21.0</w:t>
            </w:r>
          </w:p>
          <w:p>
            <w:pPr>
              <w:pStyle w:val="0"/>
              <w:widowControl w:val="off"/>
              <w:wordWrap w:val="1"/>
              <w:jc w:val="center"/>
            </w:pPr>
            <w:r>
              <w:rPr>
                <w:rFonts w:ascii="HCI Poppy"/>
                <w:w w:val="60"/>
                <w:sz w:val="24"/>
                <w:shd w:val="clear" w:color="000000"/>
              </w:rPr>
              <w:t>17.0</w:t>
            </w:r>
          </w:p>
          <w:p>
            <w:pPr>
              <w:pStyle w:val="0"/>
              <w:widowControl w:val="off"/>
              <w:wordWrap w:val="1"/>
              <w:jc w:val="center"/>
            </w:pPr>
            <w:r>
              <w:rPr>
                <w:rFonts w:ascii="HCI Poppy"/>
                <w:w w:val="60"/>
                <w:sz w:val="24"/>
                <w:shd w:val="clear" w:color="000000"/>
              </w:rPr>
              <w:t>13.0</w:t>
            </w:r>
          </w:p>
          <w:p>
            <w:pPr>
              <w:pStyle w:val="0"/>
              <w:widowControl w:val="off"/>
              <w:wordWrap w:val="1"/>
              <w:jc w:val="center"/>
              <w:rPr>
                <w:rFonts w:ascii="HCI Poppy" w:eastAsia="휴먼명조"/>
                <w:color w:val="000000"/>
                <w:w w:val="60"/>
                <w:sz w:val="24"/>
                <w:shd w:val="clear" w:color="000000"/>
              </w:rPr>
            </w:pPr>
          </w:p>
        </w:tc>
      </w:tr>
      <w:tr>
        <w:trPr>
          <w:trHeight w:val="1177"/>
        </w:trPr>
        <w:tc>
          <w:tcPr>
            <w:tcW w:w="2605" w:type="dxa"/>
            <w:vMerge/>
            <w:tcBorders>
              <w:top w:val="double" w:color="000000" w:sz="4"/>
              <w:left w:val="none" w:color="000000" w:sz="9"/>
              <w:bottom w:val="single" w:color="000000" w:sz="3"/>
              <w:right w:val="single" w:color="000000" w:sz="3"/>
            </w:tcBorders>
          </w:tcPr>
          <w:p/>
        </w:tc>
        <w:tc>
          <w:tcPr>
            <w:tcW w:w="2210" w:type="dxa"/>
            <w:tcBorders>
              <w:top w:val="dotted" w:color="000000" w:sz="3"/>
              <w:left w:val="single" w:color="000000" w:sz="3"/>
              <w:bottom w:val="dotted" w:color="000000" w:sz="3"/>
              <w:right w:val="single" w:color="000000" w:sz="3"/>
            </w:tcBorders>
            <w:vAlign w:val="center"/>
          </w:tcPr>
          <w:p>
            <w:pPr>
              <w:pStyle w:val="0"/>
              <w:widowControl w:val="off"/>
              <w:spacing w:line="360" w:lineRule="auto"/>
              <w:ind w:left="190" w:hanging="190"/>
            </w:pPr>
            <w:r>
              <w:rPr>
                <w:rFonts w:ascii="HCI Poppy" w:eastAsia="휴먼명조"/>
                <w:w w:val="60"/>
                <w:sz w:val="24"/>
                <w:shd w:val="clear" w:color="000000"/>
              </w:rPr>
              <w:t xml:space="preserve">3) 배치예정 품질기술자(2인) </w:t>
            </w:r>
            <w:r>
              <w:br/>
              <w:rPr>
                <w:rFonts w:ascii="HCI Poppy" w:eastAsia="휴먼명조"/>
                <w:w w:val="60"/>
                <w:sz w:val="24"/>
                <w:shd w:val="clear" w:color="000000"/>
              </w:rPr>
              <w:t>품질관리 경력</w:t>
            </w:r>
          </w:p>
        </w:tc>
        <w:tc>
          <w:tcPr>
            <w:tcW w:w="788" w:type="dxa"/>
            <w:tcBorders>
              <w:top w:val="dotted" w:color="000000" w:sz="3"/>
              <w:left w:val="single" w:color="000000" w:sz="3"/>
              <w:bottom w:val="dotted" w:color="000000" w:sz="3"/>
              <w:right w:val="single" w:color="000000" w:sz="3"/>
            </w:tcBorders>
            <w:vAlign w:val="center"/>
          </w:tcPr>
          <w:p>
            <w:pPr>
              <w:pStyle w:val="0"/>
              <w:widowControl w:val="off"/>
              <w:wordWrap w:val="1"/>
              <w:jc w:val="center"/>
            </w:pPr>
            <w:r>
              <w:rPr>
                <w:rFonts w:ascii="HCI Poppy"/>
                <w:w w:val="60"/>
                <w:sz w:val="24"/>
                <w:shd w:val="clear" w:color="000000"/>
              </w:rPr>
              <w:t>5.0</w:t>
            </w:r>
          </w:p>
        </w:tc>
        <w:tc>
          <w:tcPr>
            <w:tcW w:w="2776" w:type="dxa"/>
            <w:tcBorders>
              <w:top w:val="dotted" w:color="000000" w:sz="3"/>
              <w:left w:val="single" w:color="000000" w:sz="3"/>
              <w:bottom w:val="dotted" w:color="000000" w:sz="3"/>
              <w:right w:val="single" w:color="000000" w:sz="3"/>
            </w:tcBorders>
            <w:vAlign w:val="center"/>
          </w:tcPr>
          <w:p>
            <w:pPr>
              <w:pStyle w:val="0"/>
              <w:widowControl w:val="off"/>
              <w:wordWrap w:val="1"/>
              <w:spacing w:line="336" w:lineRule="auto"/>
              <w:jc w:val="center"/>
            </w:pPr>
            <w:r>
              <w:rPr>
                <w:rFonts w:ascii="HCI Poppy" w:eastAsia="휴먼명조"/>
                <w:w w:val="60"/>
                <w:sz w:val="24"/>
                <w:shd w:val="clear" w:color="000000"/>
              </w:rPr>
              <w:t>A. 3년 이상</w:t>
            </w:r>
          </w:p>
          <w:p>
            <w:pPr>
              <w:pStyle w:val="0"/>
              <w:widowControl w:val="off"/>
              <w:wordWrap w:val="1"/>
              <w:spacing w:line="336" w:lineRule="auto"/>
              <w:jc w:val="center"/>
            </w:pPr>
            <w:r>
              <w:rPr>
                <w:rFonts w:ascii="HCI Poppy" w:eastAsia="휴먼명조"/>
                <w:w w:val="60"/>
                <w:sz w:val="24"/>
                <w:shd w:val="clear" w:color="000000"/>
              </w:rPr>
              <w:t>B. 3년 미만</w:t>
            </w:r>
          </w:p>
        </w:tc>
        <w:tc>
          <w:tcPr>
            <w:tcW w:w="958" w:type="dxa"/>
            <w:tcBorders>
              <w:top w:val="dotted" w:color="000000" w:sz="3"/>
              <w:left w:val="single" w:color="000000" w:sz="3"/>
              <w:bottom w:val="dotted" w:color="000000" w:sz="3"/>
              <w:right w:val="none" w:color="000000" w:sz="9"/>
            </w:tcBorders>
            <w:vAlign w:val="center"/>
          </w:tcPr>
          <w:p>
            <w:pPr>
              <w:pStyle w:val="0"/>
              <w:widowControl w:val="off"/>
              <w:wordWrap w:val="1"/>
              <w:jc w:val="center"/>
            </w:pPr>
            <w:r>
              <w:rPr>
                <w:rFonts w:ascii="HCI Poppy"/>
                <w:w w:val="60"/>
                <w:sz w:val="24"/>
                <w:shd w:val="clear" w:color="000000"/>
              </w:rPr>
              <w:t>5.0</w:t>
            </w:r>
          </w:p>
          <w:p>
            <w:pPr>
              <w:pStyle w:val="0"/>
              <w:widowControl w:val="off"/>
              <w:wordWrap w:val="1"/>
              <w:jc w:val="center"/>
            </w:pPr>
            <w:r>
              <w:rPr>
                <w:rFonts w:ascii="HCI Poppy"/>
                <w:w w:val="60"/>
                <w:sz w:val="24"/>
                <w:shd w:val="clear" w:color="000000"/>
              </w:rPr>
              <w:t>3.8</w:t>
            </w:r>
          </w:p>
        </w:tc>
      </w:tr>
      <w:tr>
        <w:trPr>
          <w:trHeight w:val="1177"/>
        </w:trPr>
        <w:tc>
          <w:tcPr>
            <w:tcW w:w="2605" w:type="dxa"/>
            <w:vMerge/>
            <w:tcBorders>
              <w:top w:val="double" w:color="000000" w:sz="4"/>
              <w:left w:val="none" w:color="000000" w:sz="9"/>
              <w:bottom w:val="single" w:color="000000" w:sz="3"/>
              <w:right w:val="single" w:color="000000" w:sz="3"/>
            </w:tcBorders>
          </w:tcPr>
          <w:p/>
        </w:tc>
        <w:tc>
          <w:tcPr>
            <w:tcW w:w="2210" w:type="dxa"/>
            <w:tcBorders>
              <w:top w:val="dotted" w:color="000000" w:sz="3"/>
              <w:left w:val="single" w:color="000000" w:sz="3"/>
              <w:bottom w:val="single" w:color="000000" w:sz="3"/>
              <w:right w:val="single" w:color="000000" w:sz="3"/>
            </w:tcBorders>
            <w:vAlign w:val="center"/>
          </w:tcPr>
          <w:p>
            <w:pPr>
              <w:pStyle w:val="0"/>
              <w:widowControl w:val="off"/>
              <w:spacing w:line="360" w:lineRule="auto"/>
              <w:ind w:left="190" w:hanging="190"/>
            </w:pPr>
            <w:r>
              <w:rPr>
                <w:rFonts w:ascii="HCI Poppy" w:eastAsia="휴먼명조"/>
                <w:w w:val="60"/>
                <w:sz w:val="24"/>
                <w:shd w:val="clear" w:color="000000"/>
              </w:rPr>
              <w:t>4) 배치예정 안전기술자(1인)</w:t>
            </w:r>
            <w:r>
              <w:br/>
              <w:rPr>
                <w:rFonts w:ascii="HCI Poppy" w:eastAsia="휴먼명조"/>
                <w:w w:val="60"/>
                <w:sz w:val="24"/>
                <w:shd w:val="clear" w:color="000000"/>
              </w:rPr>
              <w:t>안전관리 경력</w:t>
            </w:r>
          </w:p>
        </w:tc>
        <w:tc>
          <w:tcPr>
            <w:tcW w:w="788" w:type="dxa"/>
            <w:tcBorders>
              <w:top w:val="dotted" w:color="000000" w:sz="3"/>
              <w:left w:val="single" w:color="000000" w:sz="3"/>
              <w:bottom w:val="single" w:color="000000" w:sz="3"/>
              <w:right w:val="single" w:color="000000" w:sz="3"/>
            </w:tcBorders>
            <w:vAlign w:val="center"/>
          </w:tcPr>
          <w:p>
            <w:pPr>
              <w:pStyle w:val="0"/>
              <w:widowControl w:val="off"/>
              <w:wordWrap w:val="1"/>
              <w:jc w:val="center"/>
            </w:pPr>
            <w:r>
              <w:rPr>
                <w:rFonts w:ascii="HCI Poppy"/>
                <w:w w:val="60"/>
                <w:sz w:val="24"/>
                <w:shd w:val="clear" w:color="000000"/>
              </w:rPr>
              <w:t>5.0</w:t>
            </w:r>
          </w:p>
        </w:tc>
        <w:tc>
          <w:tcPr>
            <w:tcW w:w="2776" w:type="dxa"/>
            <w:tcBorders>
              <w:top w:val="dotted" w:color="000000" w:sz="3"/>
              <w:left w:val="single" w:color="000000" w:sz="3"/>
              <w:bottom w:val="dotted" w:color="000000" w:sz="3"/>
              <w:right w:val="single" w:color="000000" w:sz="3"/>
            </w:tcBorders>
            <w:vAlign w:val="center"/>
          </w:tcPr>
          <w:p>
            <w:pPr>
              <w:pStyle w:val="0"/>
              <w:widowControl w:val="off"/>
              <w:wordWrap w:val="1"/>
              <w:spacing w:line="336" w:lineRule="auto"/>
              <w:jc w:val="center"/>
            </w:pPr>
            <w:r>
              <w:rPr>
                <w:rFonts w:ascii="HCI Poppy" w:eastAsia="휴먼명조"/>
                <w:w w:val="60"/>
                <w:sz w:val="24"/>
                <w:shd w:val="clear" w:color="000000"/>
              </w:rPr>
              <w:t>A. 3년 이상</w:t>
            </w:r>
          </w:p>
          <w:p>
            <w:pPr>
              <w:pStyle w:val="0"/>
              <w:widowControl w:val="off"/>
              <w:wordWrap w:val="1"/>
              <w:spacing w:line="336" w:lineRule="auto"/>
              <w:jc w:val="center"/>
            </w:pPr>
            <w:r>
              <w:rPr>
                <w:rFonts w:ascii="HCI Poppy" w:eastAsia="휴먼명조"/>
                <w:w w:val="60"/>
                <w:sz w:val="24"/>
                <w:shd w:val="clear" w:color="000000"/>
              </w:rPr>
              <w:t>B. 3년 미만</w:t>
            </w:r>
          </w:p>
        </w:tc>
        <w:tc>
          <w:tcPr>
            <w:tcW w:w="958" w:type="dxa"/>
            <w:tcBorders>
              <w:top w:val="dotted" w:color="000000" w:sz="3"/>
              <w:left w:val="single" w:color="000000" w:sz="3"/>
              <w:bottom w:val="dotted" w:color="000000" w:sz="3"/>
              <w:right w:val="none" w:color="000000" w:sz="9"/>
            </w:tcBorders>
            <w:vAlign w:val="center"/>
          </w:tcPr>
          <w:p>
            <w:pPr>
              <w:pStyle w:val="0"/>
              <w:widowControl w:val="off"/>
              <w:wordWrap w:val="1"/>
              <w:jc w:val="center"/>
            </w:pPr>
            <w:r>
              <w:rPr>
                <w:rFonts w:ascii="HCI Poppy"/>
                <w:w w:val="60"/>
                <w:sz w:val="24"/>
                <w:shd w:val="clear" w:color="000000"/>
              </w:rPr>
              <w:t>5.0</w:t>
            </w:r>
          </w:p>
          <w:p>
            <w:pPr>
              <w:pStyle w:val="0"/>
              <w:widowControl w:val="off"/>
              <w:wordWrap w:val="1"/>
              <w:jc w:val="center"/>
            </w:pPr>
            <w:r>
              <w:rPr>
                <w:rFonts w:ascii="HCI Poppy"/>
                <w:w w:val="60"/>
                <w:sz w:val="24"/>
                <w:shd w:val="clear" w:color="000000"/>
              </w:rPr>
              <w:t>3.8</w:t>
            </w:r>
          </w:p>
        </w:tc>
      </w:tr>
      <w:tr>
        <w:trPr>
          <w:trHeight w:val="793"/>
        </w:trPr>
        <w:tc>
          <w:tcPr>
            <w:tcW w:w="2605" w:type="dxa"/>
            <w:vMerge w:val="restart"/>
            <w:tcBorders>
              <w:top w:val="single" w:color="000000" w:sz="3"/>
              <w:left w:val="none" w:color="000000" w:sz="9"/>
              <w:bottom w:val="single" w:color="000000" w:sz="3"/>
              <w:right w:val="single" w:color="000000" w:sz="3"/>
            </w:tcBorders>
            <w:vAlign w:val="center"/>
          </w:tcPr>
          <w:p>
            <w:pPr>
              <w:pStyle w:val="0"/>
              <w:widowControl w:val="off"/>
            </w:pPr>
            <w:r>
              <w:rPr>
                <w:rFonts w:ascii="HCI Poppy" w:eastAsia="휴먼명조"/>
                <w:w w:val="60"/>
                <w:sz w:val="24"/>
                <w:shd w:val="clear" w:color="000000"/>
              </w:rPr>
              <w:t>나. 신기술개발</w:t>
            </w:r>
            <w:r>
              <w:rPr>
                <w:rFonts w:ascii="한양신명조" w:eastAsia="휴먼명조"/>
                <w:w w:val="60"/>
                <w:sz w:val="24"/>
                <w:shd w:val="clear" w:color="000000"/>
              </w:rPr>
              <w:t>․활용실적</w:t>
            </w:r>
            <w:r>
              <w:rPr>
                <w:rFonts w:ascii="HCI Poppy" w:eastAsia="휴먼명조"/>
                <w:w w:val="60"/>
                <w:sz w:val="24"/>
                <w:shd w:val="clear" w:color="000000"/>
              </w:rPr>
              <w:t xml:space="preserve"> (2점)</w:t>
            </w:r>
          </w:p>
        </w:tc>
        <w:tc>
          <w:tcPr>
            <w:tcW w:w="2210" w:type="dxa"/>
            <w:tcBorders>
              <w:top w:val="single" w:color="000000" w:sz="3"/>
              <w:left w:val="single" w:color="000000" w:sz="3"/>
              <w:bottom w:val="dotted" w:color="000000" w:sz="3"/>
              <w:right w:val="single" w:color="000000" w:sz="3"/>
            </w:tcBorders>
            <w:vAlign w:val="center"/>
          </w:tcPr>
          <w:p>
            <w:pPr>
              <w:pStyle w:val="0"/>
              <w:widowControl w:val="off"/>
            </w:pPr>
            <w:r>
              <w:rPr>
                <w:rFonts w:ascii="HCI Poppy" w:eastAsia="휴먼명조"/>
                <w:w w:val="60"/>
                <w:sz w:val="24"/>
                <w:shd w:val="clear" w:color="000000"/>
              </w:rPr>
              <w:t>4) 신기술 개발</w:t>
            </w:r>
          </w:p>
        </w:tc>
        <w:tc>
          <w:tcPr>
            <w:tcW w:w="788" w:type="dxa"/>
            <w:tcBorders>
              <w:top w:val="single" w:color="000000" w:sz="3"/>
              <w:left w:val="single" w:color="000000" w:sz="3"/>
              <w:bottom w:val="dotted" w:color="000000" w:sz="3"/>
              <w:right w:val="single" w:color="000000" w:sz="3"/>
            </w:tcBorders>
            <w:vAlign w:val="center"/>
          </w:tcPr>
          <w:p>
            <w:pPr>
              <w:pStyle w:val="0"/>
              <w:widowControl w:val="off"/>
              <w:wordWrap w:val="1"/>
              <w:jc w:val="center"/>
            </w:pPr>
            <w:r>
              <w:rPr>
                <w:rFonts w:ascii="HCI Poppy"/>
                <w:w w:val="60"/>
                <w:sz w:val="24"/>
                <w:shd w:val="clear" w:color="000000"/>
              </w:rPr>
              <w:t>1.0</w:t>
            </w:r>
          </w:p>
        </w:tc>
        <w:tc>
          <w:tcPr>
            <w:tcW w:w="2776" w:type="dxa"/>
            <w:tcBorders>
              <w:top w:val="single" w:color="000000" w:sz="3"/>
              <w:left w:val="single" w:color="000000" w:sz="3"/>
              <w:bottom w:val="dotted" w:color="000000" w:sz="3"/>
              <w:right w:val="single" w:color="000000" w:sz="3"/>
            </w:tcBorders>
            <w:vAlign w:val="center"/>
          </w:tcPr>
          <w:p>
            <w:pPr>
              <w:pStyle w:val="0"/>
              <w:widowControl w:val="off"/>
            </w:pPr>
            <w:r>
              <w:rPr>
                <w:rFonts w:ascii="HCI Poppy" w:eastAsia="휴먼명조"/>
                <w:w w:val="60"/>
                <w:sz w:val="24"/>
                <w:shd w:val="clear" w:color="000000"/>
              </w:rPr>
              <w:t xml:space="preserve">          A. 2건 이상</w:t>
            </w:r>
          </w:p>
          <w:p>
            <w:pPr>
              <w:pStyle w:val="0"/>
              <w:widowControl w:val="off"/>
            </w:pPr>
            <w:r>
              <w:rPr>
                <w:rFonts w:ascii="HCI Poppy" w:eastAsia="휴먼명조"/>
                <w:w w:val="60"/>
                <w:sz w:val="24"/>
                <w:shd w:val="clear" w:color="000000"/>
              </w:rPr>
              <w:t xml:space="preserve">          B. 1건   </w:t>
            </w:r>
          </w:p>
        </w:tc>
        <w:tc>
          <w:tcPr>
            <w:tcW w:w="958" w:type="dxa"/>
            <w:tcBorders>
              <w:top w:val="single" w:color="000000" w:sz="3"/>
              <w:left w:val="single" w:color="000000" w:sz="3"/>
              <w:bottom w:val="dotted" w:color="000000" w:sz="3"/>
              <w:right w:val="none" w:color="000000" w:sz="9"/>
            </w:tcBorders>
            <w:vAlign w:val="center"/>
          </w:tcPr>
          <w:p>
            <w:pPr>
              <w:pStyle w:val="0"/>
              <w:widowControl w:val="off"/>
              <w:wordWrap w:val="1"/>
              <w:jc w:val="center"/>
            </w:pPr>
            <w:r>
              <w:rPr>
                <w:rFonts w:ascii="HCI Poppy"/>
                <w:w w:val="60"/>
                <w:sz w:val="24"/>
                <w:shd w:val="clear" w:color="000000"/>
              </w:rPr>
              <w:t>1.0</w:t>
            </w:r>
          </w:p>
          <w:p>
            <w:pPr>
              <w:pStyle w:val="0"/>
              <w:widowControl w:val="off"/>
              <w:wordWrap w:val="1"/>
              <w:jc w:val="center"/>
            </w:pPr>
            <w:r>
              <w:rPr>
                <w:rFonts w:ascii="HCI Poppy"/>
                <w:w w:val="60"/>
                <w:sz w:val="24"/>
                <w:shd w:val="clear" w:color="000000"/>
              </w:rPr>
              <w:t>0.8</w:t>
            </w:r>
          </w:p>
        </w:tc>
      </w:tr>
      <w:tr>
        <w:trPr>
          <w:trHeight w:val="1561"/>
        </w:trPr>
        <w:tc>
          <w:tcPr>
            <w:tcW w:w="2605" w:type="dxa"/>
            <w:vMerge/>
            <w:tcBorders>
              <w:top w:val="single" w:color="000000" w:sz="3"/>
              <w:left w:val="none" w:color="000000" w:sz="9"/>
              <w:bottom w:val="single" w:color="000000" w:sz="3"/>
              <w:right w:val="single" w:color="000000" w:sz="3"/>
            </w:tcBorders>
          </w:tcPr>
          <w:p/>
        </w:tc>
        <w:tc>
          <w:tcPr>
            <w:tcW w:w="2210" w:type="dxa"/>
            <w:tcBorders>
              <w:top w:val="dotted" w:color="000000" w:sz="3"/>
              <w:left w:val="single" w:color="000000" w:sz="3"/>
              <w:bottom w:val="single" w:color="000000" w:sz="3"/>
              <w:right w:val="single" w:color="000000" w:sz="3"/>
            </w:tcBorders>
            <w:vAlign w:val="center"/>
          </w:tcPr>
          <w:p>
            <w:pPr>
              <w:pStyle w:val="0"/>
              <w:widowControl w:val="off"/>
              <w:ind w:left="223" w:hanging="223"/>
            </w:pPr>
            <w:r>
              <w:rPr>
                <w:rFonts w:ascii="HCI Poppy" w:eastAsia="휴먼명조"/>
                <w:w w:val="60"/>
                <w:sz w:val="24"/>
                <w:shd w:val="clear" w:color="000000"/>
              </w:rPr>
              <w:t>5) 신기술 활용 실적</w:t>
            </w:r>
          </w:p>
        </w:tc>
        <w:tc>
          <w:tcPr>
            <w:tcW w:w="788" w:type="dxa"/>
            <w:tcBorders>
              <w:top w:val="dotted" w:color="000000" w:sz="3"/>
              <w:left w:val="single" w:color="000000" w:sz="3"/>
              <w:bottom w:val="single" w:color="000000" w:sz="3"/>
              <w:right w:val="single" w:color="000000" w:sz="3"/>
            </w:tcBorders>
            <w:vAlign w:val="center"/>
          </w:tcPr>
          <w:p>
            <w:pPr>
              <w:pStyle w:val="0"/>
              <w:widowControl w:val="off"/>
              <w:wordWrap w:val="1"/>
              <w:jc w:val="center"/>
            </w:pPr>
            <w:r>
              <w:rPr>
                <w:rFonts w:ascii="HCI Poppy"/>
                <w:w w:val="60"/>
                <w:sz w:val="24"/>
                <w:shd w:val="clear" w:color="000000"/>
              </w:rPr>
              <w:t>1.0</w:t>
            </w:r>
          </w:p>
        </w:tc>
        <w:tc>
          <w:tcPr>
            <w:tcW w:w="2776" w:type="dxa"/>
            <w:tcBorders>
              <w:top w:val="dotted" w:color="000000" w:sz="3"/>
              <w:left w:val="single" w:color="000000" w:sz="3"/>
              <w:bottom w:val="single" w:color="000000" w:sz="3"/>
              <w:right w:val="single" w:color="000000" w:sz="3"/>
            </w:tcBorders>
            <w:vAlign w:val="center"/>
          </w:tcPr>
          <w:p>
            <w:pPr>
              <w:pStyle w:val="0"/>
              <w:widowControl w:val="off"/>
              <w:wordWrap w:val="1"/>
              <w:jc w:val="left"/>
            </w:pPr>
            <w:r>
              <w:rPr>
                <w:rFonts w:ascii="HCI Poppy" w:eastAsia="휴먼명조"/>
                <w:w w:val="60"/>
                <w:sz w:val="24"/>
                <w:shd w:val="clear" w:color="000000"/>
              </w:rPr>
              <w:t xml:space="preserve">      A.50억원 이상</w:t>
            </w:r>
          </w:p>
          <w:p>
            <w:pPr>
              <w:pStyle w:val="0"/>
              <w:widowControl w:val="off"/>
              <w:wordWrap w:val="1"/>
              <w:jc w:val="left"/>
            </w:pPr>
            <w:r>
              <w:rPr>
                <w:rFonts w:ascii="HCI Poppy" w:eastAsia="휴먼명조"/>
                <w:w w:val="60"/>
                <w:sz w:val="24"/>
                <w:shd w:val="clear" w:color="000000"/>
              </w:rPr>
              <w:t xml:space="preserve">      B.50억원미만 10억원이상</w:t>
            </w:r>
          </w:p>
          <w:p>
            <w:pPr>
              <w:pStyle w:val="0"/>
              <w:widowControl w:val="off"/>
              <w:wordWrap w:val="1"/>
              <w:jc w:val="left"/>
            </w:pPr>
            <w:r>
              <w:rPr>
                <w:rFonts w:ascii="HCI Poppy" w:eastAsia="휴먼명조"/>
                <w:w w:val="60"/>
                <w:sz w:val="24"/>
                <w:shd w:val="clear" w:color="000000"/>
              </w:rPr>
              <w:t xml:space="preserve">      C.10억원미만 1억원이상</w:t>
            </w:r>
          </w:p>
          <w:p>
            <w:pPr>
              <w:pStyle w:val="0"/>
              <w:widowControl w:val="off"/>
              <w:wordWrap w:val="1"/>
              <w:jc w:val="left"/>
            </w:pPr>
            <w:r>
              <w:rPr>
                <w:rFonts w:ascii="HCI Poppy" w:eastAsia="휴먼명조"/>
                <w:w w:val="60"/>
                <w:sz w:val="24"/>
                <w:shd w:val="clear" w:color="000000"/>
              </w:rPr>
              <w:t xml:space="preserve">      D. 1억원미만</w:t>
            </w:r>
          </w:p>
        </w:tc>
        <w:tc>
          <w:tcPr>
            <w:tcW w:w="958" w:type="dxa"/>
            <w:tcBorders>
              <w:top w:val="dotted" w:color="000000" w:sz="3"/>
              <w:left w:val="single" w:color="000000" w:sz="3"/>
              <w:bottom w:val="single" w:color="000000" w:sz="3"/>
              <w:right w:val="none" w:color="000000" w:sz="9"/>
            </w:tcBorders>
            <w:vAlign w:val="center"/>
          </w:tcPr>
          <w:p>
            <w:pPr>
              <w:pStyle w:val="0"/>
              <w:widowControl w:val="off"/>
              <w:wordWrap w:val="1"/>
              <w:jc w:val="center"/>
            </w:pPr>
            <w:r>
              <w:rPr>
                <w:rFonts w:ascii="HCI Poppy"/>
                <w:w w:val="60"/>
                <w:sz w:val="24"/>
                <w:shd w:val="clear" w:color="000000"/>
              </w:rPr>
              <w:t>1.0</w:t>
            </w:r>
          </w:p>
          <w:p>
            <w:pPr>
              <w:pStyle w:val="0"/>
              <w:widowControl w:val="off"/>
              <w:wordWrap w:val="1"/>
              <w:jc w:val="center"/>
            </w:pPr>
            <w:r>
              <w:rPr>
                <w:rFonts w:ascii="HCI Poppy"/>
                <w:w w:val="60"/>
                <w:sz w:val="24"/>
                <w:shd w:val="clear" w:color="000000"/>
              </w:rPr>
              <w:t>0.9</w:t>
            </w:r>
          </w:p>
          <w:p>
            <w:pPr>
              <w:pStyle w:val="0"/>
              <w:widowControl w:val="off"/>
              <w:wordWrap w:val="1"/>
              <w:jc w:val="center"/>
            </w:pPr>
            <w:r>
              <w:rPr>
                <w:rFonts w:ascii="HCI Poppy"/>
                <w:w w:val="60"/>
                <w:sz w:val="24"/>
                <w:shd w:val="clear" w:color="000000"/>
              </w:rPr>
              <w:t>0.8</w:t>
            </w:r>
          </w:p>
          <w:p>
            <w:pPr>
              <w:pStyle w:val="0"/>
              <w:widowControl w:val="off"/>
              <w:wordWrap w:val="1"/>
              <w:jc w:val="center"/>
            </w:pPr>
            <w:r>
              <w:rPr>
                <w:rFonts w:ascii="HCI Poppy"/>
                <w:w w:val="60"/>
                <w:sz w:val="24"/>
                <w:shd w:val="clear" w:color="000000"/>
              </w:rPr>
              <w:t>0.7</w:t>
            </w:r>
          </w:p>
        </w:tc>
      </w:tr>
      <w:tr>
        <w:trPr>
          <w:trHeight w:val="1945"/>
        </w:trPr>
        <w:tc>
          <w:tcPr>
            <w:tcW w:w="2605" w:type="dxa"/>
            <w:tcBorders>
              <w:top w:val="single" w:color="000000" w:sz="3"/>
              <w:left w:val="none" w:color="000000" w:sz="9"/>
              <w:bottom w:val="single" w:color="000000" w:sz="9"/>
              <w:right w:val="single" w:color="000000" w:sz="3"/>
            </w:tcBorders>
            <w:vAlign w:val="center"/>
          </w:tcPr>
          <w:p>
            <w:pPr>
              <w:pStyle w:val="0"/>
              <w:widowControl w:val="off"/>
              <w:wordWrap w:val="1"/>
              <w:ind w:left="251" w:hanging="251"/>
              <w:jc w:val="left"/>
            </w:pPr>
            <w:r>
              <w:rPr>
                <w:rFonts w:ascii="HCI Poppy" w:eastAsia="휴먼명조"/>
                <w:w w:val="60"/>
                <w:sz w:val="24"/>
                <w:shd w:val="clear" w:color="000000"/>
              </w:rPr>
              <w:t>다. 최근년도 해당부문 매출액에 대한 기술개발투자비율 (7점)</w:t>
            </w:r>
          </w:p>
        </w:tc>
        <w:tc>
          <w:tcPr>
            <w:tcW w:w="2210" w:type="dxa"/>
            <w:tcBorders>
              <w:top w:val="single" w:color="000000" w:sz="3"/>
              <w:left w:val="single" w:color="000000" w:sz="3"/>
              <w:bottom w:val="single" w:color="000000" w:sz="9"/>
              <w:right w:val="single" w:color="000000" w:sz="3"/>
            </w:tcBorders>
            <w:vAlign w:val="center"/>
          </w:tcPr>
          <w:p>
            <w:pPr>
              <w:pStyle w:val="0"/>
              <w:widowControl w:val="off"/>
              <w:ind w:left="200" w:hanging="200"/>
            </w:pPr>
            <w:r>
              <w:rPr>
                <w:rFonts w:ascii="HCI Poppy" w:eastAsia="휴먼명조"/>
                <w:w w:val="60"/>
                <w:sz w:val="24"/>
                <w:shd w:val="clear" w:color="000000"/>
              </w:rPr>
              <w:t xml:space="preserve">6) 업종평균 기술개발투자비율에 대한 해당업체 기술개발 투자비율 </w:t>
            </w:r>
          </w:p>
        </w:tc>
        <w:tc>
          <w:tcPr>
            <w:tcW w:w="788"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rFonts w:ascii="HCI Poppy"/>
                <w:w w:val="60"/>
                <w:sz w:val="24"/>
                <w:shd w:val="clear" w:color="000000"/>
              </w:rPr>
              <w:t>7.0</w:t>
            </w:r>
          </w:p>
        </w:tc>
        <w:tc>
          <w:tcPr>
            <w:tcW w:w="2776"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rFonts w:ascii="HCI Poppy" w:eastAsia="휴먼명조"/>
                <w:w w:val="60"/>
                <w:sz w:val="24"/>
                <w:shd w:val="clear" w:color="000000"/>
              </w:rPr>
              <w:t>A.150%이상</w:t>
            </w:r>
          </w:p>
          <w:p>
            <w:pPr>
              <w:pStyle w:val="0"/>
              <w:widowControl w:val="off"/>
              <w:wordWrap w:val="1"/>
              <w:jc w:val="center"/>
            </w:pPr>
            <w:r>
              <w:rPr>
                <w:rFonts w:ascii="HCI Poppy" w:eastAsia="휴먼명조"/>
                <w:w w:val="60"/>
                <w:sz w:val="24"/>
                <w:shd w:val="clear" w:color="000000"/>
              </w:rPr>
              <w:t>B.100%이상</w:t>
            </w:r>
          </w:p>
          <w:p>
            <w:pPr>
              <w:pStyle w:val="0"/>
              <w:widowControl w:val="off"/>
              <w:wordWrap w:val="1"/>
              <w:jc w:val="center"/>
            </w:pPr>
            <w:r>
              <w:rPr>
                <w:rFonts w:ascii="HCI Poppy" w:eastAsia="휴먼명조"/>
                <w:w w:val="60"/>
                <w:sz w:val="24"/>
                <w:shd w:val="clear" w:color="000000"/>
              </w:rPr>
              <w:t>C. 50%이상</w:t>
            </w:r>
          </w:p>
          <w:p>
            <w:pPr>
              <w:pStyle w:val="0"/>
              <w:widowControl w:val="off"/>
              <w:wordWrap w:val="1"/>
              <w:jc w:val="center"/>
            </w:pPr>
            <w:r>
              <w:rPr>
                <w:rFonts w:ascii="HCI Poppy" w:eastAsia="휴먼명조"/>
                <w:w w:val="60"/>
                <w:sz w:val="24"/>
                <w:shd w:val="clear" w:color="000000"/>
              </w:rPr>
              <w:t>D. 10%이상</w:t>
            </w:r>
          </w:p>
          <w:p>
            <w:pPr>
              <w:pStyle w:val="0"/>
              <w:widowControl w:val="off"/>
              <w:wordWrap w:val="1"/>
              <w:jc w:val="center"/>
            </w:pPr>
            <w:r>
              <w:rPr>
                <w:rFonts w:ascii="HCI Poppy" w:eastAsia="휴먼명조"/>
                <w:w w:val="60"/>
                <w:sz w:val="24"/>
                <w:shd w:val="clear" w:color="000000"/>
              </w:rPr>
              <w:t>E. 10%미만</w:t>
            </w:r>
          </w:p>
        </w:tc>
        <w:tc>
          <w:tcPr>
            <w:tcW w:w="958" w:type="dxa"/>
            <w:tcBorders>
              <w:top w:val="single" w:color="000000" w:sz="3"/>
              <w:left w:val="single" w:color="000000" w:sz="3"/>
              <w:bottom w:val="single" w:color="000000" w:sz="9"/>
              <w:right w:val="none" w:color="000000" w:sz="9"/>
            </w:tcBorders>
            <w:vAlign w:val="center"/>
          </w:tcPr>
          <w:p>
            <w:pPr>
              <w:pStyle w:val="0"/>
              <w:widowControl w:val="off"/>
              <w:wordWrap w:val="1"/>
              <w:jc w:val="center"/>
            </w:pPr>
            <w:r>
              <w:rPr>
                <w:rFonts w:ascii="HCI Poppy"/>
                <w:w w:val="60"/>
                <w:sz w:val="24"/>
                <w:shd w:val="clear" w:color="000000"/>
              </w:rPr>
              <w:t>7.0</w:t>
            </w:r>
          </w:p>
          <w:p>
            <w:pPr>
              <w:pStyle w:val="0"/>
              <w:widowControl w:val="off"/>
              <w:wordWrap w:val="1"/>
              <w:jc w:val="center"/>
            </w:pPr>
            <w:r>
              <w:rPr>
                <w:rFonts w:ascii="HCI Poppy"/>
                <w:w w:val="60"/>
                <w:sz w:val="24"/>
                <w:shd w:val="clear" w:color="000000"/>
              </w:rPr>
              <w:t>6.8</w:t>
            </w:r>
          </w:p>
          <w:p>
            <w:pPr>
              <w:pStyle w:val="0"/>
              <w:widowControl w:val="off"/>
              <w:wordWrap w:val="1"/>
              <w:jc w:val="center"/>
            </w:pPr>
            <w:r>
              <w:rPr>
                <w:rFonts w:ascii="HCI Poppy"/>
                <w:w w:val="60"/>
                <w:sz w:val="24"/>
                <w:shd w:val="clear" w:color="000000"/>
              </w:rPr>
              <w:t>6.6</w:t>
            </w:r>
          </w:p>
          <w:p>
            <w:pPr>
              <w:pStyle w:val="0"/>
              <w:widowControl w:val="off"/>
              <w:wordWrap w:val="1"/>
              <w:jc w:val="center"/>
            </w:pPr>
            <w:r>
              <w:rPr>
                <w:rFonts w:ascii="HCI Poppy"/>
                <w:w w:val="60"/>
                <w:sz w:val="24"/>
                <w:shd w:val="clear" w:color="000000"/>
              </w:rPr>
              <w:t>6.4</w:t>
            </w:r>
          </w:p>
          <w:p>
            <w:pPr>
              <w:pStyle w:val="0"/>
              <w:widowControl w:val="off"/>
              <w:wordWrap w:val="1"/>
              <w:jc w:val="center"/>
            </w:pPr>
            <w:r>
              <w:rPr>
                <w:rFonts w:ascii="HCI Poppy"/>
                <w:w w:val="60"/>
                <w:sz w:val="24"/>
                <w:shd w:val="clear" w:color="000000"/>
              </w:rPr>
              <w:t>6.2</w:t>
            </w:r>
          </w:p>
        </w:tc>
      </w:tr>
    </w:tbl>
    <w:p>
      <w:pPr>
        <w:pStyle w:val="0"/>
        <w:widowControl w:val="off"/>
        <w:spacing w:line="336" w:lineRule="auto"/>
        <w:ind w:left="770" w:hanging="770"/>
      </w:pPr>
      <w:r>
        <w:rPr>
          <w:rFonts w:ascii="한양중고딕" w:eastAsia="한양중고딕"/>
          <w:sz w:val="24"/>
          <w:shd w:val="clear" w:color="000000"/>
        </w:rPr>
        <w:t xml:space="preserve">    주1) ‘가’목의 기술자 평가는 중복하여 산정하지 아니한다.</w:t>
      </w:r>
    </w:p>
    <w:p>
      <w:pPr>
        <w:pStyle w:val="0"/>
        <w:widowControl w:val="off"/>
        <w:spacing w:line="336" w:lineRule="auto"/>
        <w:ind w:left="1075" w:hanging="1075"/>
      </w:pPr>
      <w:r>
        <w:rPr>
          <w:rFonts w:ascii="한양중고딕"/>
          <w:sz w:val="24"/>
          <w:shd w:val="clear" w:color="000000"/>
        </w:rPr>
        <w:t xml:space="preserve">    </w:t>
      </w:r>
      <w:r>
        <w:rPr>
          <w:rFonts w:ascii="한양중고딕" w:eastAsia="한양중고딕"/>
          <w:sz w:val="26"/>
          <w:shd w:val="clear" w:color="000000"/>
        </w:rPr>
        <w:t>주2) ‘가’목의 품질기술자, 안전기술자는 과거 동일업종(건설산업기본법 등 관련법령상 업종, 단 상호시장 진출 허용에 따른 다른 업종에 참여한 경우 해당 입찰에 필요한 모든 업종을 말한다)에 참여한 경력으로 평가</w:t>
      </w:r>
    </w:p>
    <w:p>
      <w:pPr>
        <w:pStyle w:val="0"/>
        <w:widowControl w:val="off"/>
        <w:spacing w:line="336" w:lineRule="auto"/>
        <w:ind w:left="1074" w:hanging="1074"/>
      </w:pPr>
      <w:r>
        <w:rPr>
          <w:rFonts w:ascii="한양중고딕"/>
          <w:sz w:val="24"/>
          <w:shd w:val="clear" w:color="000000"/>
        </w:rPr>
        <w:t xml:space="preserve">    </w:t>
      </w:r>
      <w:r>
        <w:rPr>
          <w:rFonts w:ascii="한양중고딕" w:eastAsia="한양중고딕"/>
          <w:sz w:val="26"/>
          <w:shd w:val="clear" w:color="000000"/>
        </w:rPr>
        <w:t>주3) 일반기술자는 발주공사와 동일한 업종의 기술자로 평가한다. 다만, 종합공사에 전문건설사업자가 참여한 경우 종합건설 등록기준에 적합한 기술자를 기준으로 평가하고 전문공사에 종합건설사업자가 참여한 경우 전문건설 등록기준에 적합한 기술자를 기준으로 평가한다.</w:t>
      </w:r>
    </w:p>
    <w:p>
      <w:pPr>
        <w:pStyle w:val="0"/>
        <w:widowControl w:val="off"/>
        <w:spacing w:line="336" w:lineRule="auto"/>
        <w:ind w:left="1037" w:hanging="1037"/>
      </w:pPr>
      <w:r>
        <w:rPr>
          <w:rFonts w:ascii="한양중고딕" w:eastAsia="한양중고딕"/>
          <w:sz w:val="24"/>
          <w:shd w:val="clear" w:color="000000"/>
        </w:rPr>
        <w:t xml:space="preserve">    주4) ‘나’ 목은 건설신기술과 환경신기술 등을 합산하여 평가</w:t>
      </w:r>
    </w:p>
    <w:p>
      <w:pPr>
        <w:pStyle w:val="0"/>
        <w:widowControl w:val="off"/>
        <w:spacing w:line="336" w:lineRule="auto"/>
        <w:ind w:left="1037" w:hanging="1037"/>
      </w:pPr>
      <w:r>
        <w:rPr>
          <w:rFonts w:ascii="한양중고딕" w:eastAsia="한양중고딕"/>
          <w:sz w:val="24"/>
          <w:shd w:val="clear" w:color="000000"/>
        </w:rPr>
        <w:t xml:space="preserve">    주5) ‘다’목의 경우, 공동수급체는 구성원별로 평가하고 동 점수에 시공비율을 곱하여 합산</w:t>
      </w:r>
    </w:p>
    <w:p>
      <w:pPr>
        <w:pStyle w:val="0"/>
        <w:widowControl w:val="off"/>
        <w:spacing w:line="336" w:lineRule="auto"/>
      </w:pPr>
      <w:r>
        <w:rPr>
          <w:rFonts w:ascii="한양중고딕" w:eastAsia="한양중고딕"/>
          <w:sz w:val="24"/>
          <w:shd w:val="clear" w:color="000000"/>
        </w:rPr>
        <w:t xml:space="preserve">    주6) </w:t>
      </w:r>
      <w:r>
        <w:rPr>
          <w:rFonts w:ascii="한양중고딕" w:eastAsia="한양중고딕"/>
          <w:spacing w:val="-5"/>
          <w:sz w:val="24"/>
          <w:shd w:val="clear" w:color="000000"/>
        </w:rPr>
        <w:t>신기술개발·활용실적은 신기술개발 활용시 기간이 만료된 경우에는 평가에서 제</w:t>
      </w:r>
      <w:r>
        <w:rPr>
          <w:rFonts w:eastAsia="한양중고딕"/>
          <w:spacing w:val="-2"/>
          <w:sz w:val="24"/>
          <w:shd w:val="clear" w:color="000000"/>
        </w:rPr>
        <w:t>외</w:t>
      </w:r>
    </w:p>
    <w:p>
      <w:pPr>
        <w:pStyle w:val="0"/>
        <w:widowControl w:val="off"/>
        <w:spacing w:line="336" w:lineRule="auto"/>
        <w:ind w:left="1054" w:hanging="1054"/>
      </w:pPr>
      <w:r>
        <w:rPr>
          <w:rFonts w:ascii="한양중고딕" w:eastAsia="한양중고딕"/>
          <w:sz w:val="24"/>
          <w:shd w:val="clear" w:color="000000"/>
        </w:rPr>
        <w:t xml:space="preserve">    주7) 기술자 현황은 관련협회의 증명서나 전산상 자료에 의하여 평가</w:t>
      </w:r>
    </w:p>
    <w:p>
      <w:pPr>
        <w:pStyle w:val="0"/>
        <w:widowControl w:val="off"/>
        <w:spacing w:line="343" w:lineRule="auto"/>
      </w:pPr>
      <w:r>
        <w:rPr>
          <w:spacing w:val="-7"/>
          <w:sz w:val="28"/>
          <w:shd w:val="clear" w:color="000000"/>
        </w:rPr>
        <w:t xml:space="preserve">     2) 평가의 기본원칙</w:t>
      </w:r>
    </w:p>
    <w:p>
      <w:pPr>
        <w:pStyle w:val="0"/>
        <w:widowControl w:val="off"/>
        <w:spacing w:before="40"/>
        <w:ind w:left="1701" w:hanging="1701"/>
      </w:pPr>
      <w:r>
        <w:rPr>
          <w:spacing w:val="-7"/>
          <w:sz w:val="28"/>
          <w:shd w:val="clear" w:color="000000"/>
        </w:rPr>
        <w:t xml:space="preserve">       가) 배치예정</w:t>
      </w:r>
      <w:r>
        <w:rPr>
          <w:sz w:val="28"/>
          <w:shd w:val="clear" w:color="000000"/>
        </w:rPr>
        <w:t xml:space="preserve"> 현장대리인, 품질·안전기술자의 경력 심사방법</w:t>
      </w:r>
    </w:p>
    <w:p>
      <w:pPr>
        <w:pStyle w:val="0"/>
        <w:widowControl w:val="off"/>
        <w:spacing w:before="40"/>
        <w:ind w:left="1757" w:hanging="1757"/>
      </w:pPr>
      <w:r>
        <w:rPr>
          <w:sz w:val="28"/>
          <w:shd w:val="clear" w:color="000000"/>
        </w:rPr>
        <w:t xml:space="preserve">         (1) </w:t>
      </w:r>
      <w:r>
        <w:rPr>
          <w:spacing w:val="-18"/>
          <w:sz w:val="28"/>
          <w:shd w:val="clear" w:color="000000"/>
        </w:rPr>
        <w:t>입찰참가자가 공사현장에 배치할 현장대리인, 품질·안전기술자의 해당 분야</w:t>
      </w:r>
      <w:r>
        <w:rPr>
          <w:spacing w:val="-15"/>
          <w:sz w:val="28"/>
          <w:shd w:val="clear" w:color="000000"/>
        </w:rPr>
        <w:t xml:space="preserve"> 경력에 따른 평가등급 평점에서 ‘(7)’에 따른 벌점으로 인한 감점을 합산하여 평가한다.</w:t>
      </w:r>
      <w:r>
        <w:rPr>
          <w:sz w:val="28"/>
          <w:shd w:val="clear" w:color="000000"/>
        </w:rPr>
        <w:t xml:space="preserve"> </w:t>
      </w:r>
    </w:p>
    <w:p>
      <w:pPr>
        <w:pStyle w:val="0"/>
        <w:widowControl w:val="off"/>
        <w:spacing w:before="40"/>
        <w:ind w:left="1758" w:hanging="1758"/>
      </w:pPr>
      <w:r>
        <w:rPr>
          <w:sz w:val="28"/>
          <w:shd w:val="clear" w:color="000000"/>
        </w:rPr>
        <w:t xml:space="preserve">         (2) 배치예정 현장대리인의 경력심사는 배치예정자가 과거 동일공종그룹(제2절 2. 마) 공사에 현장대리인, 품질관리자, 안전관리자, </w:t>
      </w:r>
      <w:r>
        <w:rPr>
          <w:spacing w:val="-4"/>
          <w:sz w:val="28"/>
          <w:shd w:val="clear" w:color="000000"/>
        </w:rPr>
        <w:t>시공분야 참여기술자로 참여한 경력을 평가하며, 품질관리자, 안전</w:t>
      </w:r>
      <w:r>
        <w:rPr>
          <w:sz w:val="28"/>
          <w:shd w:val="clear" w:color="000000"/>
        </w:rPr>
        <w:t>관리자, 시공분야 참여기술자 경력 기간의 경우 1/2로 산정한다. 이 경우 시공분야 참여기술자 경력은 기성실적누계 또는 준공금액(관급금액 제외)이 해당공사 규모 이상인 경우에만 인정한다.</w:t>
      </w:r>
    </w:p>
    <w:p>
      <w:pPr>
        <w:pStyle w:val="0"/>
        <w:widowControl w:val="off"/>
        <w:spacing w:before="40"/>
        <w:ind w:left="1748" w:hanging="1748"/>
      </w:pPr>
      <w:r>
        <w:rPr>
          <w:sz w:val="28"/>
          <w:shd w:val="clear" w:color="000000"/>
        </w:rPr>
        <w:t xml:space="preserve">         (3) </w:t>
      </w:r>
      <w:r>
        <w:rPr>
          <w:spacing w:val="-6"/>
          <w:sz w:val="28"/>
          <w:shd w:val="clear" w:color="000000"/>
        </w:rPr>
        <w:t xml:space="preserve">‘(2)’에도 불구하고 </w:t>
      </w:r>
      <w:r>
        <w:rPr>
          <w:spacing w:val="-3"/>
          <w:sz w:val="28"/>
          <w:shd w:val="clear" w:color="000000"/>
        </w:rPr>
        <w:t xml:space="preserve">현장대리인이 </w:t>
      </w:r>
      <w:r>
        <w:rPr>
          <w:spacing w:val="-3"/>
          <w:sz w:val="28"/>
          <w:shd w:val="clear" w:color="000000"/>
        </w:rPr>
        <w:t>｢건설산업기본법</w:t>
      </w:r>
      <w:r>
        <w:rPr>
          <w:spacing w:val="-3"/>
          <w:sz w:val="28"/>
          <w:shd w:val="clear" w:color="000000"/>
        </w:rPr>
        <w:t xml:space="preserve"> 시행령</w:t>
      </w:r>
      <w:r>
        <w:rPr>
          <w:spacing w:val="-3"/>
          <w:sz w:val="28"/>
          <w:shd w:val="clear" w:color="000000"/>
        </w:rPr>
        <w:t>｣</w:t>
      </w:r>
      <w:r>
        <w:rPr>
          <w:spacing w:val="-3"/>
          <w:sz w:val="28"/>
          <w:shd w:val="clear" w:color="000000"/>
        </w:rPr>
        <w:t xml:space="preserve"> [별표 5]에서 해당 공사와 같은 종류의 공사현장에 배치되어 종사한 경력이 있으며, 배치가능한 특급기술인인 경우에는</w:t>
      </w:r>
      <w:r>
        <w:rPr>
          <w:spacing w:val="-8"/>
          <w:sz w:val="28"/>
          <w:shd w:val="clear" w:color="000000"/>
        </w:rPr>
        <w:t xml:space="preserve"> 입찰공고에서 정한 해당 공사</w:t>
      </w:r>
      <w:r>
        <w:rPr>
          <w:sz w:val="28"/>
          <w:shd w:val="clear" w:color="000000"/>
        </w:rPr>
        <w:t>와 같은 종류의 공사에 참여한 경력으로 평가한다.</w:t>
      </w:r>
    </w:p>
    <w:p>
      <w:pPr>
        <w:pStyle w:val="0"/>
        <w:widowControl w:val="off"/>
        <w:spacing w:before="40"/>
        <w:ind w:left="1763" w:hanging="1763"/>
      </w:pPr>
      <w:r>
        <w:rPr>
          <w:rFonts w:ascii="한양중고딕" w:eastAsia="한양중고딕"/>
          <w:sz w:val="26"/>
          <w:shd w:val="clear" w:color="000000"/>
        </w:rPr>
        <w:t xml:space="preserve">           예시) 배치예정 현장대리인이 기술사이면서 특급기술인인 경우</w:t>
      </w:r>
    </w:p>
    <w:p>
      <w:pPr>
        <w:pStyle w:val="0"/>
        <w:widowControl w:val="off"/>
        <w:spacing w:before="40"/>
        <w:ind w:left="1763" w:hanging="1763"/>
      </w:pPr>
      <w:r>
        <w:rPr>
          <w:rFonts w:ascii="한양중고딕"/>
          <w:sz w:val="26"/>
          <w:shd w:val="clear" w:color="000000"/>
        </w:rPr>
        <w:t xml:space="preserve">              </w:t>
      </w:r>
      <w:r>
        <w:rPr>
          <w:rFonts w:ascii="한양중고딕"/>
          <w:sz w:val="26"/>
          <w:shd w:val="clear" w:color="000000"/>
        </w:rPr>
        <w:t>⇒</w:t>
      </w:r>
      <w:r>
        <w:rPr>
          <w:rFonts w:ascii="한양중고딕" w:eastAsia="한양중고딕"/>
          <w:sz w:val="26"/>
          <w:shd w:val="clear" w:color="000000"/>
        </w:rPr>
        <w:t xml:space="preserve"> ‘(2)’에 따라 동일공종그룹 공사에 참여한 경력으로 평가</w:t>
      </w:r>
    </w:p>
    <w:p>
      <w:pPr>
        <w:pStyle w:val="0"/>
        <w:widowControl w:val="off"/>
        <w:spacing w:before="40"/>
        <w:ind w:left="1763" w:hanging="1763"/>
      </w:pPr>
      <w:r>
        <w:rPr>
          <w:sz w:val="28"/>
          <w:shd w:val="clear" w:color="000000"/>
        </w:rPr>
        <w:t xml:space="preserve">         (4) </w:t>
      </w:r>
      <w:r>
        <w:rPr>
          <w:spacing w:val="-3"/>
          <w:sz w:val="28"/>
          <w:shd w:val="clear" w:color="000000"/>
        </w:rPr>
        <w:t>배치예정 품질·안전기술자의 경력심사는 배치예정자가 발주공사와</w:t>
      </w:r>
      <w:r>
        <w:rPr>
          <w:sz w:val="28"/>
          <w:shd w:val="clear" w:color="000000"/>
        </w:rPr>
        <w:t xml:space="preserve"> 동일 업종 공사에 해당 분야 관리인력으로 참여한 경력을 평가</w:t>
      </w:r>
      <w:r>
        <w:rPr>
          <w:spacing w:val="-1"/>
          <w:sz w:val="28"/>
          <w:shd w:val="clear" w:color="000000"/>
        </w:rPr>
        <w:t xml:space="preserve">하고 </w:t>
      </w:r>
      <w:r>
        <w:rPr>
          <w:spacing w:val="-8"/>
          <w:sz w:val="28"/>
          <w:shd w:val="clear" w:color="000000"/>
        </w:rPr>
        <w:t>발주공사가 복합업종인 경우에는 주된 공사에 해당하는 업종을</w:t>
      </w:r>
      <w:r>
        <w:rPr>
          <w:spacing w:val="-7"/>
          <w:sz w:val="28"/>
          <w:shd w:val="clear" w:color="000000"/>
        </w:rPr>
        <w:t xml:space="preserve"> </w:t>
      </w:r>
      <w:r>
        <w:rPr>
          <w:spacing w:val="-11"/>
          <w:sz w:val="28"/>
          <w:shd w:val="clear" w:color="000000"/>
        </w:rPr>
        <w:t>대상으로 평가하는 것을 원칙으로 하되, 공사특성 상 필요하다고 판단</w:t>
      </w:r>
      <w:r>
        <w:rPr>
          <w:spacing w:val="-7"/>
          <w:sz w:val="28"/>
          <w:shd w:val="clear" w:color="000000"/>
        </w:rPr>
        <w:t>하는 경우에는 종된 공사에 해당하는 업종을 포함하여 평가할 수 있으며 이 경우 해당 사항을 입찰공고에 명시하여야 한다.</w:t>
      </w:r>
    </w:p>
    <w:p>
      <w:pPr>
        <w:pStyle w:val="0"/>
        <w:widowControl w:val="off"/>
        <w:spacing w:before="40"/>
        <w:ind w:left="1774" w:hanging="1774"/>
      </w:pPr>
      <w:r>
        <w:rPr>
          <w:sz w:val="28"/>
          <w:shd w:val="clear" w:color="000000"/>
        </w:rPr>
        <w:t xml:space="preserve">         (5) </w:t>
      </w:r>
      <w:r>
        <w:rPr>
          <w:spacing w:val="4"/>
          <w:sz w:val="28"/>
          <w:shd w:val="clear" w:color="000000"/>
        </w:rPr>
        <w:t>품질기술자는 2인, 안전기술자는 1인(공동수급체의 경우 공동</w:t>
      </w:r>
      <w:r>
        <w:rPr>
          <w:sz w:val="28"/>
          <w:shd w:val="clear" w:color="000000"/>
        </w:rPr>
        <w:t xml:space="preserve">수급체가 공동으로 제출하는 배치예정 기술자)을 평가대상으로 하고 품질기술자에 대한 평점은 기술자 각각에 대하여 ‘(1)’에 따라 평점을 계산한 후 산술평균한 점수로 한다. </w:t>
      </w:r>
    </w:p>
    <w:p>
      <w:pPr>
        <w:pStyle w:val="0"/>
        <w:widowControl w:val="off"/>
        <w:spacing w:before="40"/>
        <w:ind w:left="1809" w:hanging="1809"/>
      </w:pPr>
      <w:r>
        <w:rPr>
          <w:sz w:val="28"/>
          <w:shd w:val="clear" w:color="000000"/>
        </w:rPr>
        <w:t xml:space="preserve">         (6) </w:t>
      </w:r>
      <w:r>
        <w:rPr>
          <w:spacing w:val="-7"/>
          <w:sz w:val="28"/>
          <w:shd w:val="clear" w:color="000000"/>
        </w:rPr>
        <w:t xml:space="preserve">평가대상 기술자는 </w:t>
      </w:r>
      <w:r>
        <w:rPr>
          <w:spacing w:val="-7"/>
          <w:sz w:val="28"/>
          <w:shd w:val="clear" w:color="000000"/>
        </w:rPr>
        <w:t>「건설산업기본법」</w:t>
      </w:r>
      <w:r>
        <w:rPr>
          <w:spacing w:val="-7"/>
          <w:sz w:val="28"/>
          <w:shd w:val="clear" w:color="000000"/>
        </w:rPr>
        <w:t xml:space="preserve">, </w:t>
      </w:r>
      <w:r>
        <w:rPr>
          <w:spacing w:val="-7"/>
          <w:sz w:val="28"/>
          <w:shd w:val="clear" w:color="000000"/>
        </w:rPr>
        <w:t>「건설기술진흥법」</w:t>
      </w:r>
      <w:r>
        <w:rPr>
          <w:spacing w:val="-7"/>
          <w:sz w:val="28"/>
          <w:shd w:val="clear" w:color="000000"/>
        </w:rPr>
        <w:t xml:space="preserve">, </w:t>
      </w:r>
      <w:r>
        <w:rPr>
          <w:spacing w:val="-7"/>
          <w:sz w:val="28"/>
          <w:shd w:val="clear" w:color="000000"/>
        </w:rPr>
        <w:t>「산업안전보건법」</w:t>
      </w:r>
      <w:r>
        <w:rPr>
          <w:spacing w:val="-7"/>
          <w:sz w:val="28"/>
          <w:shd w:val="clear" w:color="000000"/>
        </w:rPr>
        <w:t xml:space="preserve"> 등 관련 법령에서 정하는 자격요건을 갖추어야 하고 현장</w:t>
      </w:r>
      <w:r>
        <w:rPr>
          <w:spacing w:val="-10"/>
          <w:sz w:val="28"/>
          <w:shd w:val="clear" w:color="000000"/>
        </w:rPr>
        <w:t>대리인은 입찰공고일 전일 기준, 품질·안전기술자는 서류제출 마감일</w:t>
      </w:r>
      <w:r>
        <w:rPr>
          <w:spacing w:val="-7"/>
          <w:sz w:val="28"/>
          <w:shd w:val="clear" w:color="000000"/>
        </w:rPr>
        <w:t xml:space="preserve"> 기준으로 입찰자 소속 임·직원이어야 한다</w:t>
      </w:r>
    </w:p>
    <w:p>
      <w:pPr>
        <w:pStyle w:val="0"/>
        <w:widowControl w:val="off"/>
        <w:spacing w:before="40"/>
        <w:ind w:left="1740" w:hanging="1740"/>
      </w:pPr>
      <w:r>
        <w:rPr>
          <w:spacing w:val="-15"/>
          <w:sz w:val="28"/>
          <w:shd w:val="clear" w:color="000000"/>
        </w:rPr>
        <w:t xml:space="preserve">          (7) </w:t>
      </w:r>
      <w:r>
        <w:rPr>
          <w:spacing w:val="-7"/>
          <w:sz w:val="28"/>
          <w:shd w:val="clear" w:color="000000"/>
        </w:rPr>
        <w:t xml:space="preserve">평가대상 기술자가 </w:t>
      </w:r>
      <w:r>
        <w:rPr>
          <w:spacing w:val="-7"/>
          <w:sz w:val="28"/>
          <w:shd w:val="clear" w:color="000000"/>
        </w:rPr>
        <w:t>「건설기술진흥법</w:t>
      </w:r>
      <w:r>
        <w:rPr>
          <w:spacing w:val="-7"/>
          <w:sz w:val="28"/>
          <w:shd w:val="clear" w:color="000000"/>
        </w:rPr>
        <w:t xml:space="preserve"> 시행령</w:t>
      </w:r>
      <w:r>
        <w:rPr>
          <w:spacing w:val="-7"/>
          <w:sz w:val="28"/>
          <w:shd w:val="clear" w:color="000000"/>
        </w:rPr>
        <w:t>」</w:t>
      </w:r>
      <w:r>
        <w:rPr>
          <w:spacing w:val="-7"/>
          <w:sz w:val="28"/>
          <w:shd w:val="clear" w:color="000000"/>
        </w:rPr>
        <w:t xml:space="preserve"> [별표8]에 따른 벌점을 받은 경우 합산벌점(최근 2년간 반기벌점의 합계를 2로 나눈 값)을 그대로 감점하되, 해당 기술자의 평점 범위 내에서 적용한다.</w:t>
      </w:r>
    </w:p>
    <w:p>
      <w:pPr>
        <w:pStyle w:val="0"/>
        <w:widowControl w:val="off"/>
        <w:ind w:left="2846" w:hanging="2846"/>
      </w:pPr>
      <w:r>
        <w:rPr>
          <w:spacing w:val="-6"/>
          <w:sz w:val="24"/>
          <w:shd w:val="clear" w:color="000000"/>
        </w:rPr>
        <w:t xml:space="preserve">               [산정예시] 품질기술자 A(품질관리 경력 5년, 합산벌점 1점)</w:t>
      </w:r>
      <w:r>
        <w:br/>
        <w:rPr>
          <w:spacing w:val="-6"/>
          <w:sz w:val="24"/>
          <w:shd w:val="clear" w:color="000000"/>
        </w:rPr>
        <w:t>품질기술자 B(품질관리 경력 2년, 합산벌점 2점)</w:t>
      </w:r>
    </w:p>
    <w:p>
      <w:pPr>
        <w:pStyle w:val="0"/>
        <w:widowControl w:val="off"/>
        <w:ind w:left="2392" w:hanging="2392"/>
      </w:pPr>
      <w:r>
        <w:rPr>
          <w:spacing w:val="-6"/>
          <w:sz w:val="24"/>
          <w:shd w:val="clear" w:color="000000"/>
        </w:rPr>
        <w:t xml:space="preserve">                    </w:t>
      </w:r>
    </w:p>
    <w:tbl>
      <w:tblPr>
        <w:tblOverlap w:val="never"/>
        <w:tblW w:w="650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507"/>
        <w:gridCol w:w="3243"/>
        <w:gridCol w:w="752"/>
      </w:tblGrid>
      <w:tr>
        <w:trPr>
          <w:trHeight w:val="56"/>
        </w:trPr>
        <w:tc>
          <w:tcPr>
            <w:tcW w:w="2507" w:type="dxa"/>
            <w:vMerge w:val="restart"/>
            <w:tcBorders>
              <w:top w:val="none" w:color="000000" w:sz="3"/>
              <w:left w:val="none" w:color="000000" w:sz="3"/>
              <w:bottom w:val="none" w:color="000000" w:sz="3"/>
              <w:right w:val="none" w:color="000000" w:sz="3"/>
            </w:tcBorders>
            <w:vAlign w:val="center"/>
          </w:tcPr>
          <w:p>
            <w:pPr>
              <w:pStyle w:val="0"/>
              <w:widowControl w:val="off"/>
              <w:wordWrap w:val="1"/>
              <w:ind w:left="2392" w:hanging="2392"/>
              <w:jc w:val="right"/>
            </w:pPr>
            <w:r>
              <w:rPr>
                <w:spacing w:val="-6"/>
                <w:sz w:val="24"/>
                <w:shd w:val="clear" w:color="000000"/>
              </w:rPr>
              <w:t>⇒</w:t>
            </w:r>
            <w:r>
              <w:rPr>
                <w:spacing w:val="-6"/>
                <w:sz w:val="24"/>
                <w:shd w:val="clear" w:color="000000"/>
              </w:rPr>
              <w:t xml:space="preserve"> 품질기술자 평점 = </w:t>
            </w:r>
          </w:p>
        </w:tc>
        <w:tc>
          <w:tcPr>
            <w:tcW w:w="3243" w:type="dxa"/>
            <w:tcBorders>
              <w:top w:val="none" w:color="000000" w:sz="3"/>
              <w:left w:val="none" w:color="000000" w:sz="3"/>
              <w:bottom w:val="single" w:color="000000" w:sz="2"/>
              <w:right w:val="none" w:color="000000" w:sz="3"/>
            </w:tcBorders>
            <w:vAlign w:val="center"/>
          </w:tcPr>
          <w:p>
            <w:pPr>
              <w:pStyle w:val="0"/>
              <w:widowControl w:val="off"/>
              <w:wordWrap w:val="1"/>
              <w:ind w:left="2392" w:hanging="2392"/>
              <w:jc w:val="center"/>
            </w:pPr>
            <w:r>
              <w:rPr>
                <w:spacing w:val="-6"/>
                <w:sz w:val="24"/>
                <w:shd w:val="clear" w:color="000000"/>
              </w:rPr>
              <w:t>(3.0-1) + (1.8-1.8)</w:t>
            </w:r>
          </w:p>
        </w:tc>
        <w:tc>
          <w:tcPr>
            <w:tcW w:w="752" w:type="dxa"/>
            <w:vMerge w:val="restart"/>
            <w:tcBorders>
              <w:top w:val="none" w:color="000000" w:sz="3"/>
              <w:left w:val="none" w:color="000000" w:sz="3"/>
              <w:bottom w:val="none" w:color="000000" w:sz="3"/>
              <w:right w:val="none" w:color="000000" w:sz="3"/>
            </w:tcBorders>
            <w:vAlign w:val="center"/>
          </w:tcPr>
          <w:p>
            <w:pPr>
              <w:pStyle w:val="0"/>
              <w:widowControl w:val="off"/>
              <w:ind w:left="2392" w:hanging="2392"/>
            </w:pPr>
            <w:r>
              <w:rPr>
                <w:spacing w:val="-6"/>
                <w:sz w:val="24"/>
                <w:shd w:val="clear" w:color="000000"/>
              </w:rPr>
              <w:t>= 1</w:t>
            </w:r>
          </w:p>
        </w:tc>
      </w:tr>
      <w:tr>
        <w:trPr>
          <w:trHeight w:val="56"/>
        </w:trPr>
        <w:tc>
          <w:tcPr>
            <w:tcW w:w="2507" w:type="dxa"/>
            <w:vMerge/>
            <w:tcBorders>
              <w:top w:val="none" w:color="000000" w:sz="3"/>
              <w:left w:val="none" w:color="000000" w:sz="3"/>
              <w:bottom w:val="none" w:color="000000" w:sz="3"/>
              <w:right w:val="none" w:color="000000" w:sz="3"/>
            </w:tcBorders>
          </w:tcPr>
          <w:p/>
        </w:tc>
        <w:tc>
          <w:tcPr>
            <w:tcW w:w="3243" w:type="dxa"/>
            <w:tcBorders>
              <w:top w:val="single" w:color="000000" w:sz="2"/>
              <w:left w:val="none" w:color="000000" w:sz="3"/>
              <w:bottom w:val="none" w:color="000000" w:sz="3"/>
              <w:right w:val="none" w:color="000000" w:sz="3"/>
            </w:tcBorders>
            <w:vAlign w:val="center"/>
          </w:tcPr>
          <w:p>
            <w:pPr>
              <w:pStyle w:val="0"/>
              <w:widowControl w:val="off"/>
              <w:wordWrap w:val="1"/>
              <w:ind w:left="2392" w:hanging="2392"/>
              <w:jc w:val="center"/>
            </w:pPr>
            <w:r>
              <w:rPr>
                <w:spacing w:val="-6"/>
                <w:sz w:val="24"/>
                <w:shd w:val="clear" w:color="000000"/>
              </w:rPr>
              <w:t>2</w:t>
            </w:r>
          </w:p>
        </w:tc>
        <w:tc>
          <w:tcPr>
            <w:tcW w:w="752" w:type="dxa"/>
            <w:vMerge/>
            <w:tcBorders>
              <w:top w:val="none" w:color="000000" w:sz="3"/>
              <w:left w:val="none" w:color="000000" w:sz="3"/>
              <w:bottom w:val="none" w:color="000000" w:sz="3"/>
              <w:right w:val="none" w:color="000000" w:sz="3"/>
            </w:tcBorders>
          </w:tcPr>
          <w:p/>
        </w:tc>
      </w:tr>
    </w:tbl>
    <w:p>
      <w:pPr>
        <w:pStyle w:val="0"/>
        <w:widowControl w:val="off"/>
        <w:spacing w:before="40"/>
        <w:ind w:left="1740" w:hanging="1740"/>
      </w:pPr>
      <w:r>
        <w:rPr>
          <w:spacing w:val="-15"/>
          <w:sz w:val="28"/>
          <w:shd w:val="clear" w:color="000000"/>
        </w:rPr>
        <w:t xml:space="preserve">          (8) ‘(7)’에 </w:t>
      </w:r>
      <w:r>
        <w:rPr>
          <w:spacing w:val="-7"/>
          <w:sz w:val="28"/>
          <w:shd w:val="clear" w:color="000000"/>
        </w:rPr>
        <w:t xml:space="preserve">따른 평가는 입찰공고일 기준 국토교통부장관이 인터넷 조회시스템을 통해 공개한 벌점 자료를 기준으로 하고 2024년 1월 1일 </w:t>
      </w:r>
      <w:r>
        <w:rPr>
          <w:spacing w:val="-10"/>
          <w:sz w:val="28"/>
          <w:shd w:val="clear" w:color="000000"/>
        </w:rPr>
        <w:t>이후 기술자에게 부과된 벌점에 대해 평가하며 2024년 1월 1일 이후</w:t>
      </w:r>
      <w:r>
        <w:rPr>
          <w:spacing w:val="-7"/>
          <w:sz w:val="28"/>
          <w:shd w:val="clear" w:color="000000"/>
        </w:rPr>
        <w:t xml:space="preserve"> </w:t>
      </w:r>
      <w:r>
        <w:rPr>
          <w:spacing w:val="-11"/>
          <w:sz w:val="28"/>
          <w:shd w:val="clear" w:color="000000"/>
        </w:rPr>
        <w:t>벌점에 대한 합산벌점이 공개되기 전까지는 아래의 기준에 따라 감점</w:t>
      </w:r>
      <w:r>
        <w:rPr>
          <w:spacing w:val="-7"/>
          <w:sz w:val="28"/>
          <w:shd w:val="clear" w:color="000000"/>
        </w:rPr>
        <w:t>한다.</w:t>
      </w:r>
    </w:p>
    <w:tbl>
      <w:tblPr>
        <w:tblOverlap w:val="never"/>
        <w:tblW w:w="904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940"/>
        <w:gridCol w:w="6109"/>
      </w:tblGrid>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입찰공고일</w:t>
            </w:r>
          </w:p>
        </w:tc>
        <w:tc>
          <w:tcPr>
            <w:tcW w:w="610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감점 적용기준</w:t>
            </w:r>
          </w:p>
        </w:tc>
      </w:tr>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2024년 8월 31일 이전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미적용</w:t>
            </w:r>
          </w:p>
        </w:tc>
      </w:tr>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2024년 9월 1일 이후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’24년 상반기 반기벌점</w:t>
            </w:r>
          </w:p>
        </w:tc>
      </w:tr>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2025년 3월 1일 이후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’24년 상·하반기 반기벌점 합계</w:t>
            </w:r>
          </w:p>
        </w:tc>
      </w:tr>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2025년 9월 1일 이후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’24년 상·하반기, ’25년 상반기 반기벌점 합계 × </w:t>
            </w:r>
            <w:r>
              <w:rPr>
                <w:spacing w:val="-6"/>
                <w:sz w:val="24"/>
                <w:shd w:val="clear" w:color="000000"/>
              </w:rPr>
              <w:t>⅔</w:t>
            </w:r>
          </w:p>
        </w:tc>
      </w:tr>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2026년 3월 1일 이후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합산벌점(최근 2년간 반기벌점 합계 × ½)</w:t>
            </w:r>
          </w:p>
        </w:tc>
      </w:tr>
    </w:tbl>
    <w:p>
      <w:pPr>
        <w:pStyle w:val="0"/>
        <w:widowControl w:val="off"/>
        <w:wordWrap w:val="1"/>
        <w:ind w:left="1314" w:hanging="1314"/>
        <w:jc w:val="right"/>
      </w:pPr>
    </w:p>
    <w:p>
      <w:pPr>
        <w:pStyle w:val="0"/>
        <w:widowControl w:val="off"/>
        <w:spacing w:before="100"/>
        <w:ind w:left="1810" w:hanging="1810"/>
      </w:pPr>
      <w:r>
        <w:rPr>
          <w:sz w:val="28"/>
          <w:shd w:val="clear" w:color="000000"/>
        </w:rPr>
        <w:t xml:space="preserve">         (9) 낙찰자는 원칙적으로 배치예정기술자를 교체할 수 없으며, 이를 위반할 경우 위반사실을 해당업체에 통보한 날로부터 2년 동안 종합평가 낙찰자 결정기준 대상공사에서 해당 업체의 매 위반 </w:t>
      </w:r>
      <w:r>
        <w:rPr>
          <w:spacing w:val="-3"/>
          <w:sz w:val="28"/>
          <w:shd w:val="clear" w:color="000000"/>
        </w:rPr>
        <w:t>건당(지방계약법을 적용 또는 준용하는 발주기관에서 발생한 배치</w:t>
      </w:r>
      <w:r>
        <w:rPr>
          <w:sz w:val="28"/>
          <w:shd w:val="clear" w:color="000000"/>
        </w:rPr>
        <w:t xml:space="preserve">예정 현장대리인 위반건수를 말한다) 1.0점을 감점한다. 다만, </w:t>
      </w:r>
      <w:r>
        <w:rPr>
          <w:spacing w:val="-4"/>
          <w:sz w:val="28"/>
          <w:shd w:val="clear" w:color="000000"/>
        </w:rPr>
        <w:t>두 개 이상의 공사를 동시에 낙찰 받거나, 사망, 질병, 퇴사, 해외</w:t>
      </w:r>
      <w:r>
        <w:rPr>
          <w:spacing w:val="-6"/>
          <w:sz w:val="28"/>
          <w:shd w:val="clear" w:color="000000"/>
        </w:rPr>
        <w:t>이민 등 그 밖에 불가피한 사유가 있을 경우나, 공사착공 후 1년이</w:t>
      </w:r>
      <w:r>
        <w:rPr>
          <w:sz w:val="28"/>
          <w:shd w:val="clear" w:color="000000"/>
        </w:rPr>
        <w:t xml:space="preserve"> 경과한 경우로써 계약상대자가 요청하는 경우에는 발주부서의 </w:t>
      </w:r>
      <w:r>
        <w:rPr>
          <w:spacing w:val="-4"/>
          <w:sz w:val="28"/>
          <w:shd w:val="clear" w:color="000000"/>
        </w:rPr>
        <w:t>협의를 거쳐 당초 배치기술자 심사 시 취득한 점수 이상의 점수를</w:t>
      </w:r>
      <w:r>
        <w:rPr>
          <w:sz w:val="28"/>
          <w:shd w:val="clear" w:color="000000"/>
        </w:rPr>
        <w:t xml:space="preserve"> 획득할 수 있는 기술자로 대체하여 배치할 수 있다.</w:t>
      </w:r>
    </w:p>
    <w:p>
      <w:pPr>
        <w:pStyle w:val="0"/>
        <w:widowControl w:val="off"/>
        <w:spacing w:before="40"/>
        <w:ind w:left="1759" w:hanging="1759"/>
      </w:pPr>
      <w:r>
        <w:rPr>
          <w:sz w:val="28"/>
          <w:shd w:val="clear" w:color="000000"/>
        </w:rPr>
        <w:t xml:space="preserve">        (10) </w:t>
      </w:r>
      <w:r>
        <w:rPr>
          <w:spacing w:val="-4"/>
          <w:sz w:val="28"/>
          <w:shd w:val="clear" w:color="000000"/>
        </w:rPr>
        <w:t>(9)에 따라 위반 사실이 있는 경우 위반 사실을 확인한 발주기관은</w:t>
      </w:r>
      <w:r>
        <w:rPr>
          <w:sz w:val="28"/>
          <w:shd w:val="clear" w:color="000000"/>
        </w:rPr>
        <w:t xml:space="preserve"> </w:t>
      </w:r>
      <w:r>
        <w:rPr>
          <w:spacing w:val="-3"/>
          <w:sz w:val="28"/>
          <w:shd w:val="clear" w:color="000000"/>
        </w:rPr>
        <w:t>위반내용을 즉시 행정안전부장관 및 지정정보처리장치를 운영하는</w:t>
      </w:r>
      <w:r>
        <w:rPr>
          <w:sz w:val="28"/>
          <w:shd w:val="clear" w:color="000000"/>
        </w:rPr>
        <w:t xml:space="preserve"> 기관의 장에게 통보하고, 위반사실이 있는 업체는 종합평가 전 자기평가를 통해 발주기관에 미리 알려야 한다.</w:t>
      </w:r>
    </w:p>
    <w:p>
      <w:pPr>
        <w:pStyle w:val="0"/>
        <w:widowControl w:val="off"/>
        <w:spacing w:before="40" w:line="343"/>
      </w:pPr>
      <w:r>
        <w:rPr>
          <w:spacing w:val="-7"/>
          <w:sz w:val="28"/>
          <w:shd w:val="clear" w:color="000000"/>
        </w:rPr>
        <w:t xml:space="preserve">       나) 경력기술자의 심사방법</w:t>
      </w:r>
    </w:p>
    <w:p>
      <w:pPr>
        <w:pStyle w:val="0"/>
        <w:widowControl w:val="off"/>
        <w:spacing w:before="40" w:line="343"/>
        <w:ind w:left="1849" w:hanging="1849"/>
      </w:pPr>
      <w:r>
        <w:rPr>
          <w:spacing w:val="-7"/>
          <w:sz w:val="28"/>
          <w:shd w:val="clear" w:color="000000"/>
        </w:rPr>
        <w:t xml:space="preserve">          (1) </w:t>
      </w:r>
      <w:r>
        <w:rPr>
          <w:spacing w:val="-11"/>
          <w:sz w:val="28"/>
          <w:shd w:val="clear" w:color="000000"/>
        </w:rPr>
        <w:t xml:space="preserve">일반기술자로서 당해 심사 대상공사와 동일공종의 공사현장에서 3년 이상(자격취득 전,후 포함) 종사한 기술자에 대하여는 다음의 기술자 등급계수, 경력계수 및 관리능력계수를 곱하여 산정하며, 기술자는 종류별 </w:t>
      </w:r>
      <w:r>
        <w:rPr>
          <w:spacing w:val="-11"/>
          <w:sz w:val="28"/>
          <w:shd w:val="clear" w:color="000000"/>
        </w:rPr>
        <w:t>․</w:t>
      </w:r>
      <w:r>
        <w:rPr>
          <w:spacing w:val="-11"/>
          <w:sz w:val="28"/>
          <w:shd w:val="clear" w:color="000000"/>
        </w:rPr>
        <w:t xml:space="preserve"> 등급별 및 참여기간 등을 중복 산정하지 아니한다.</w:t>
      </w:r>
    </w:p>
    <w:tbl>
      <w:tblPr>
        <w:tblOverlap w:val="never"/>
        <w:tblW w:w="912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006"/>
        <w:gridCol w:w="7121"/>
      </w:tblGrid>
      <w:tr>
        <w:trPr>
          <w:trHeight w:val="470"/>
        </w:trPr>
        <w:tc>
          <w:tcPr>
            <w:tcW w:w="2006" w:type="dxa"/>
            <w:tcBorders>
              <w:top w:val="single" w:color="000000" w:sz="9"/>
              <w:left w:val="none" w:color="000000" w:sz="9"/>
              <w:bottom w:val="double" w:color="000000" w:sz="4"/>
              <w:right w:val="single" w:color="000000" w:sz="3"/>
            </w:tcBorders>
            <w:shd w:val="clear" w:fill="e0e5fa"/>
            <w:vAlign w:val="center"/>
          </w:tcPr>
          <w:p>
            <w:pPr>
              <w:pStyle w:val="0"/>
              <w:widowControl w:val="off"/>
              <w:wordWrap w:val="1"/>
              <w:spacing w:line="288" w:lineRule="auto"/>
              <w:jc w:val="center"/>
            </w:pPr>
            <w:r>
              <w:rPr>
                <w:rFonts w:ascii="HCI Poppy" w:eastAsia="휴먼명조"/>
                <w:spacing w:val="-11"/>
                <w:w w:val="95"/>
                <w:sz w:val="28"/>
                <w:shd w:val="clear" w:color="000000"/>
              </w:rPr>
              <w:t>구  분</w:t>
            </w:r>
          </w:p>
        </w:tc>
        <w:tc>
          <w:tcPr>
            <w:tcW w:w="7121" w:type="dxa"/>
            <w:tcBorders>
              <w:top w:val="single" w:color="000000" w:sz="9"/>
              <w:left w:val="single" w:color="000000" w:sz="3"/>
              <w:bottom w:val="double" w:color="000000" w:sz="4"/>
              <w:right w:val="none" w:color="000000" w:sz="9"/>
            </w:tcBorders>
            <w:shd w:val="clear" w:fill="e0e5fa"/>
            <w:vAlign w:val="center"/>
          </w:tcPr>
          <w:p>
            <w:pPr>
              <w:pStyle w:val="0"/>
              <w:widowControl w:val="off"/>
              <w:wordWrap w:val="1"/>
              <w:spacing w:line="288" w:lineRule="auto"/>
              <w:jc w:val="center"/>
            </w:pPr>
            <w:r>
              <w:rPr>
                <w:rFonts w:ascii="HCI Poppy" w:eastAsia="휴먼명조"/>
                <w:spacing w:val="-11"/>
                <w:w w:val="95"/>
                <w:sz w:val="28"/>
                <w:shd w:val="clear" w:color="000000"/>
              </w:rPr>
              <w:t>적  용  기  준</w:t>
            </w:r>
          </w:p>
        </w:tc>
      </w:tr>
      <w:tr>
        <w:trPr>
          <w:trHeight w:val="527"/>
        </w:trPr>
        <w:tc>
          <w:tcPr>
            <w:tcW w:w="2006" w:type="dxa"/>
            <w:tcBorders>
              <w:top w:val="double" w:color="000000" w:sz="4"/>
              <w:left w:val="none" w:color="000000" w:sz="9"/>
              <w:bottom w:val="dotted" w:color="000000" w:sz="3"/>
              <w:right w:val="single" w:color="000000" w:sz="3"/>
            </w:tcBorders>
            <w:vAlign w:val="center"/>
          </w:tcPr>
          <w:p>
            <w:pPr>
              <w:pStyle w:val="0"/>
              <w:widowControl w:val="off"/>
              <w:wordWrap w:val="1"/>
              <w:spacing w:line="288" w:lineRule="auto"/>
              <w:jc w:val="center"/>
            </w:pPr>
            <w:r>
              <w:rPr>
                <w:rFonts w:eastAsia="휴먼명조"/>
                <w:w w:val="80"/>
                <w:sz w:val="28"/>
                <w:shd w:val="clear" w:color="000000"/>
              </w:rPr>
              <w:t>등급계수</w:t>
            </w:r>
          </w:p>
        </w:tc>
        <w:tc>
          <w:tcPr>
            <w:tcW w:w="7121" w:type="dxa"/>
            <w:tcBorders>
              <w:top w:val="double" w:color="000000" w:sz="4"/>
              <w:left w:val="single" w:color="000000" w:sz="3"/>
              <w:bottom w:val="dotted" w:color="000000" w:sz="3"/>
              <w:right w:val="none" w:color="000000" w:sz="9"/>
            </w:tcBorders>
            <w:vAlign w:val="center"/>
          </w:tcPr>
          <w:p>
            <w:pPr>
              <w:pStyle w:val="0"/>
              <w:widowControl w:val="off"/>
              <w:spacing w:line="288" w:lineRule="auto"/>
            </w:pPr>
            <w:r>
              <w:rPr>
                <w:rFonts w:ascii="HCI Poppy" w:eastAsia="휴먼명조"/>
                <w:w w:val="80"/>
                <w:sz w:val="28"/>
                <w:shd w:val="clear" w:color="000000"/>
              </w:rPr>
              <w:t xml:space="preserve"> 특급기술자 1.0, 고급기술자 0.75, 중급기술자 0.5, 초급기술자 0.25</w:t>
            </w:r>
          </w:p>
        </w:tc>
      </w:tr>
      <w:tr>
        <w:trPr>
          <w:trHeight w:val="527"/>
        </w:trPr>
        <w:tc>
          <w:tcPr>
            <w:tcW w:w="2006" w:type="dxa"/>
            <w:tcBorders>
              <w:top w:val="dotted" w:color="000000" w:sz="3"/>
              <w:left w:val="none" w:color="000000" w:sz="9"/>
              <w:bottom w:val="dotted" w:color="000000" w:sz="3"/>
              <w:right w:val="single" w:color="000000" w:sz="3"/>
            </w:tcBorders>
            <w:vAlign w:val="center"/>
          </w:tcPr>
          <w:p>
            <w:pPr>
              <w:pStyle w:val="0"/>
              <w:widowControl w:val="off"/>
              <w:wordWrap w:val="1"/>
              <w:spacing w:line="288" w:lineRule="auto"/>
              <w:jc w:val="center"/>
            </w:pPr>
            <w:r>
              <w:rPr>
                <w:rFonts w:eastAsia="휴먼명조"/>
                <w:w w:val="80"/>
                <w:sz w:val="28"/>
                <w:shd w:val="clear" w:color="000000"/>
              </w:rPr>
              <w:t>경력계수</w:t>
            </w:r>
          </w:p>
        </w:tc>
        <w:tc>
          <w:tcPr>
            <w:tcW w:w="7121" w:type="dxa"/>
            <w:tcBorders>
              <w:top w:val="dotted" w:color="000000" w:sz="3"/>
              <w:left w:val="single" w:color="000000" w:sz="3"/>
              <w:bottom w:val="dotted" w:color="000000" w:sz="3"/>
              <w:right w:val="none" w:color="000000" w:sz="9"/>
            </w:tcBorders>
            <w:vAlign w:val="center"/>
          </w:tcPr>
          <w:p>
            <w:pPr>
              <w:pStyle w:val="0"/>
              <w:widowControl w:val="off"/>
              <w:spacing w:line="288" w:lineRule="auto"/>
            </w:pPr>
            <w:r>
              <w:rPr>
                <w:rFonts w:ascii="HCI Poppy" w:eastAsia="휴먼명조"/>
                <w:w w:val="80"/>
                <w:sz w:val="28"/>
                <w:shd w:val="clear" w:color="000000"/>
              </w:rPr>
              <w:t xml:space="preserve"> 3년이상 1.0, 5년이상 1.5, 10년이상 2.0</w:t>
            </w:r>
          </w:p>
        </w:tc>
      </w:tr>
      <w:tr>
        <w:trPr>
          <w:trHeight w:val="709"/>
        </w:trPr>
        <w:tc>
          <w:tcPr>
            <w:tcW w:w="2006" w:type="dxa"/>
            <w:tcBorders>
              <w:top w:val="dotted" w:color="000000" w:sz="3"/>
              <w:left w:val="none" w:color="000000" w:sz="9"/>
              <w:bottom w:val="single" w:color="000000" w:sz="9"/>
              <w:right w:val="single" w:color="000000" w:sz="3"/>
            </w:tcBorders>
            <w:vAlign w:val="center"/>
          </w:tcPr>
          <w:p>
            <w:pPr>
              <w:pStyle w:val="0"/>
              <w:widowControl w:val="off"/>
              <w:wordWrap w:val="1"/>
              <w:spacing w:line="288" w:lineRule="auto"/>
              <w:jc w:val="center"/>
            </w:pPr>
            <w:r>
              <w:rPr>
                <w:rFonts w:eastAsia="휴먼명조"/>
                <w:w w:val="80"/>
                <w:sz w:val="28"/>
                <w:shd w:val="clear" w:color="000000"/>
              </w:rPr>
              <w:t>관리능력계수</w:t>
            </w:r>
          </w:p>
          <w:p>
            <w:pPr>
              <w:pStyle w:val="0"/>
              <w:widowControl w:val="off"/>
              <w:wordWrap w:val="1"/>
              <w:spacing w:line="288" w:lineRule="auto"/>
              <w:jc w:val="center"/>
            </w:pPr>
            <w:r>
              <w:rPr>
                <w:rFonts w:ascii="HCI Poppy" w:eastAsia="휴먼명조"/>
                <w:w w:val="80"/>
                <w:sz w:val="26"/>
                <w:shd w:val="clear" w:color="000000"/>
              </w:rPr>
              <w:t>(현장대리인의 경력)</w:t>
            </w:r>
          </w:p>
        </w:tc>
        <w:tc>
          <w:tcPr>
            <w:tcW w:w="7121" w:type="dxa"/>
            <w:tcBorders>
              <w:top w:val="dotted" w:color="000000" w:sz="3"/>
              <w:left w:val="single" w:color="000000" w:sz="3"/>
              <w:bottom w:val="single" w:color="000000" w:sz="9"/>
              <w:right w:val="none" w:color="000000" w:sz="9"/>
            </w:tcBorders>
            <w:vAlign w:val="center"/>
          </w:tcPr>
          <w:p>
            <w:pPr>
              <w:pStyle w:val="0"/>
              <w:widowControl w:val="off"/>
              <w:spacing w:line="288" w:lineRule="auto"/>
            </w:pPr>
            <w:r>
              <w:rPr>
                <w:rFonts w:ascii="HCI Poppy" w:eastAsia="휴먼명조"/>
                <w:w w:val="80"/>
                <w:sz w:val="28"/>
                <w:shd w:val="clear" w:color="000000"/>
              </w:rPr>
              <w:t xml:space="preserve"> 2년미만 1.0, 2년이상 1.1, 5년이상 1.3</w:t>
            </w:r>
          </w:p>
        </w:tc>
      </w:tr>
    </w:tbl>
    <w:p>
      <w:pPr>
        <w:pStyle w:val="0"/>
        <w:widowControl w:val="off"/>
        <w:wordWrap w:val="1"/>
        <w:spacing w:line="372" w:lineRule="auto"/>
        <w:jc w:val="right"/>
      </w:pPr>
    </w:p>
    <w:p>
      <w:pPr>
        <w:pStyle w:val="0"/>
        <w:widowControl w:val="off"/>
        <w:spacing w:line="360" w:lineRule="auto"/>
        <w:ind w:left="1863" w:hanging="1863"/>
      </w:pPr>
      <w:r>
        <w:rPr>
          <w:spacing w:val="-7"/>
          <w:sz w:val="28"/>
          <w:shd w:val="clear" w:color="000000"/>
        </w:rPr>
        <w:t xml:space="preserve">          (2) 건설기술</w:t>
      </w:r>
      <w:r>
        <w:rPr>
          <w:rFonts w:ascii="HCI Poppy"/>
          <w:spacing w:val="4"/>
          <w:sz w:val="28"/>
          <w:shd w:val="clear" w:color="000000"/>
        </w:rPr>
        <w:t xml:space="preserve">자의 등급구분은 건설기술진흥법령 등에 의거 설립된 </w:t>
      </w:r>
      <w:r>
        <w:rPr>
          <w:rFonts w:ascii="한양신명조"/>
          <w:spacing w:val="4"/>
          <w:sz w:val="28"/>
          <w:shd w:val="clear" w:color="000000"/>
        </w:rPr>
        <w:t>󰡔</w:t>
      </w:r>
      <w:r>
        <w:rPr>
          <w:rFonts w:ascii="한양신명조"/>
          <w:sz w:val="28"/>
          <w:shd w:val="clear" w:color="000000"/>
        </w:rPr>
        <w:t>건설기술인협회󰡕</w:t>
      </w:r>
      <w:r>
        <w:rPr>
          <w:rFonts w:ascii="HCI Poppy"/>
          <w:sz w:val="28"/>
          <w:shd w:val="clear" w:color="000000"/>
        </w:rPr>
        <w:t xml:space="preserve">, </w:t>
      </w:r>
      <w:r>
        <w:rPr>
          <w:rFonts w:ascii="한양신명조"/>
          <w:sz w:val="28"/>
          <w:shd w:val="clear" w:color="000000"/>
        </w:rPr>
        <w:t>󰡔전력기술인협회󰡕</w:t>
      </w:r>
      <w:r>
        <w:rPr>
          <w:rFonts w:ascii="HCI Poppy"/>
          <w:sz w:val="28"/>
          <w:shd w:val="clear" w:color="000000"/>
        </w:rPr>
        <w:t xml:space="preserve"> 등 관련기관의 기술자 등급구분을 기준으로 한다.</w:t>
      </w:r>
      <w:r>
        <w:rPr>
          <w:rFonts w:ascii="HCI Poppy"/>
          <w:b/>
          <w:sz w:val="28"/>
          <w:shd w:val="clear" w:color="000000"/>
        </w:rPr>
        <w:t xml:space="preserve"> </w:t>
      </w:r>
    </w:p>
    <w:p>
      <w:pPr>
        <w:pStyle w:val="0"/>
        <w:widowControl w:val="off"/>
        <w:wordWrap w:val="1"/>
        <w:spacing w:before="160" w:line="312"/>
        <w:ind w:left="640" w:hanging="640"/>
        <w:jc w:val="left"/>
      </w:pPr>
      <w:r>
        <w:rPr>
          <w:rFonts w:ascii="HCI Poppy"/>
          <w:b/>
          <w:sz w:val="30"/>
          <w:shd w:val="clear" w:color="000000"/>
        </w:rPr>
        <w:t xml:space="preserve">  </w:t>
      </w:r>
    </w:p>
    <w:tbl>
      <w:tblPr>
        <w:tblOverlap w:val="never"/>
        <w:tblW w:w="9373"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13"/>
        <w:gridCol w:w="110"/>
        <w:gridCol w:w="1302"/>
        <w:gridCol w:w="7696"/>
        <w:gridCol w:w="151"/>
      </w:tblGrid>
      <w:tr>
        <w:trPr>
          <w:trHeight w:val="177"/>
        </w:trPr>
        <w:tc>
          <w:tcPr>
            <w:tcW w:w="1525" w:type="dxa"/>
            <w:gridSpan w:val="3"/>
            <w:vMerge w:val="restart"/>
            <w:tcBorders>
              <w:top w:val="none" w:color="000000" w:sz="3"/>
              <w:left w:val="none" w:color="000000" w:sz="3"/>
              <w:bottom w:val="none" w:color="000000" w:sz="3"/>
              <w:right w:val="none" w:color="000000" w:sz="3"/>
            </w:tcBorders>
            <w:vAlign w:val="center"/>
          </w:tcPr>
          <w:p>
            <w:pPr>
              <w:pStyle w:val="0"/>
              <w:widowControl w:val="off"/>
            </w:pPr>
            <w:r>
              <w:pict>
                <v:roundrect arcsize="13107f" id="_x2132081004" style="v-text-anchor:middle;width:76.87pt;height:23.37pt;mso-wrap-style:square;" o:hralign="left" o:allowincell="f" o:insetmode="custom" strokecolor="#339966" strokeweight="0.33pt" fillcolor="#e0e5fa" o:connectortype="straight">
                  <wvml:wrap type="topAndBottom"/>
                  <v:stroke/>
                  <v:fill opacity="1.00" color2="#000000"/>
                  <v:textbox style="mso-fit-shape-to-text:t;" inset="0mm,0mm,0mm,0mm">
                    <w:txbxContent>
                      <w:p>
                        <w:pPr>
                          <w:pStyle w:val="0"/>
                          <w:widowControl w:val="off"/>
                          <w:jc w:val="center"/>
                        </w:pPr>
                        <w:r>
                          <w:rPr>
                            <w:rFonts w:eastAsia="HY엽서M"/>
                            <w:b/>
                            <w:sz w:val="28"/>
                            <w:shd w:val="clear" w:color="000000"/>
                          </w:rPr>
                          <w:t>산정예시</w:t>
                        </w:r>
                      </w:p>
                    </w:txbxContent>
                  </v:textbox>
                </v:roundrect>
              </w:pict>
            </w:r>
          </w:p>
        </w:tc>
        <w:tc>
          <w:tcPr>
            <w:tcW w:w="7696" w:type="dxa"/>
            <w:tcBorders>
              <w:top w:val="none" w:color="000000" w:sz="3"/>
              <w:left w:val="none" w:color="000000" w:sz="3"/>
              <w:bottom w:val="dotted" w:color="339966" w:sz="6"/>
              <w:right w:val="none" w:color="000000" w:sz="3"/>
            </w:tcBorders>
            <w:vAlign w:val="center"/>
          </w:tcPr>
          <w:p>
            <w:pPr>
              <w:pStyle w:val="0"/>
              <w:widowControl w:val="off"/>
              <w:spacing w:before="160" w:line="504"/>
              <w:ind w:left="623" w:hanging="623"/>
              <w:rPr>
                <w:rFonts w:ascii="HCI Poppy" w:eastAsia="휴먼명조"/>
                <w:color w:val="000000"/>
                <w:sz w:val="30"/>
                <w:shd w:val="clear" w:color="000000"/>
              </w:rPr>
            </w:pPr>
          </w:p>
        </w:tc>
        <w:tc>
          <w:tcPr>
            <w:tcW w:w="151"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r>
      <w:tr>
        <w:trPr>
          <w:trHeight w:val="347"/>
        </w:trPr>
        <w:tc>
          <w:tcPr>
            <w:tcW w:w="1525" w:type="dxa"/>
            <w:gridSpan w:val="3"/>
            <w:vMerge/>
            <w:tcBorders>
              <w:top w:val="none" w:color="000000" w:sz="3"/>
              <w:left w:val="none" w:color="000000" w:sz="3"/>
              <w:bottom w:val="none" w:color="000000" w:sz="3"/>
              <w:right w:val="none" w:color="000000" w:sz="3"/>
            </w:tcBorders>
          </w:tcPr>
          <w:p/>
        </w:tc>
        <w:tc>
          <w:tcPr>
            <w:tcW w:w="7696" w:type="dxa"/>
            <w:tcBorders>
              <w:top w:val="dotted" w:color="339966" w:sz="6"/>
              <w:left w:val="none" w:color="000000" w:sz="3"/>
              <w:bottom w:val="none" w:color="000000" w:sz="3"/>
              <w:right w:val="none" w:color="000000" w:sz="3"/>
            </w:tcBorders>
            <w:vAlign w:val="center"/>
          </w:tcPr>
          <w:p>
            <w:pPr>
              <w:pStyle w:val="0"/>
              <w:widowControl w:val="off"/>
              <w:rPr>
                <w:color w:val="000000"/>
                <w:shd w:val="clear" w:color="000000"/>
              </w:rPr>
            </w:pPr>
          </w:p>
        </w:tc>
        <w:tc>
          <w:tcPr>
            <w:tcW w:w="151" w:type="dxa"/>
            <w:tcBorders>
              <w:top w:val="dotted" w:color="339966" w:sz="6"/>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3544"/>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c>
          <w:tcPr>
            <w:tcW w:w="110" w:type="dxa"/>
            <w:tcBorders>
              <w:top w:val="none" w:color="000000" w:sz="3"/>
              <w:left w:val="dotted" w:color="339966" w:sz="6"/>
              <w:bottom w:val="none" w:color="000000" w:sz="3"/>
              <w:right w:val="none" w:color="000000" w:sz="3"/>
            </w:tcBorders>
            <w:vAlign w:val="center"/>
          </w:tcPr>
          <w:p>
            <w:pPr>
              <w:pStyle w:val="0"/>
              <w:widowControl w:val="off"/>
              <w:rPr>
                <w:color w:val="000000"/>
                <w:shd w:val="clear" w:color="000000"/>
              </w:rPr>
            </w:pPr>
          </w:p>
        </w:tc>
        <w:tc>
          <w:tcPr>
            <w:tcW w:w="8998" w:type="dxa"/>
            <w:gridSpan w:val="2"/>
            <w:tcBorders>
              <w:top w:val="none" w:color="000000" w:sz="3"/>
              <w:left w:val="none" w:color="000000" w:sz="3"/>
              <w:bottom w:val="none" w:color="000000" w:sz="3"/>
              <w:right w:val="none" w:color="000000" w:sz="3"/>
            </w:tcBorders>
            <w:vAlign w:val="center"/>
          </w:tcPr>
          <w:p>
            <w:pPr>
              <w:pStyle w:val="0"/>
              <w:widowControl w:val="off"/>
              <w:spacing w:line="360" w:lineRule="auto"/>
            </w:pPr>
            <w:r>
              <w:rPr>
                <w:rFonts w:ascii="HCI Poppy"/>
                <w:w w:val="80"/>
                <w:sz w:val="24"/>
                <w:shd w:val="clear" w:color="000000"/>
              </w:rPr>
              <w:t xml:space="preserve"> </w:t>
            </w:r>
          </w:p>
          <w:tbl>
            <w:tblPr>
              <w:tblOverlap w:val="never"/>
              <w:tblW w:w="663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58"/>
              <w:gridCol w:w="2269"/>
              <w:gridCol w:w="3911"/>
            </w:tblGrid>
            <w:tr>
              <w:trPr>
                <w:trHeight w:val="190"/>
              </w:trPr>
              <w:tc>
                <w:tcPr>
                  <w:tcW w:w="458" w:type="dxa"/>
                  <w:tcBorders>
                    <w:top w:val="none" w:color="000000" w:sz="3"/>
                    <w:left w:val="none" w:color="000000" w:sz="3"/>
                    <w:bottom w:val="single" w:color="000000" w:sz="3"/>
                    <w:right w:val="none" w:color="000000" w:sz="3"/>
                  </w:tcBorders>
                  <w:vAlign w:val="center"/>
                </w:tcPr>
                <w:p>
                  <w:pPr>
                    <w:pStyle w:val="0"/>
                    <w:widowControl w:val="off"/>
                    <w:rPr>
                      <w:rFonts w:ascii="HCI Poppy" w:eastAsia="휴먼명조"/>
                      <w:color w:val="000000"/>
                      <w:w w:val="80"/>
                      <w:sz w:val="2"/>
                      <w:shd w:val="clear" w:color="000000"/>
                    </w:rPr>
                  </w:pPr>
                </w:p>
              </w:tc>
              <w:tc>
                <w:tcPr>
                  <w:tcW w:w="2269" w:type="dxa"/>
                  <w:vMerge w:val="restart"/>
                  <w:tcBorders>
                    <w:top w:val="none" w:color="000000" w:sz="3"/>
                    <w:left w:val="none" w:color="000000" w:sz="3"/>
                    <w:bottom w:val="none" w:color="000000" w:sz="9"/>
                    <w:right w:val="none" w:color="000000" w:sz="3"/>
                  </w:tcBorders>
                  <w:vAlign w:val="center"/>
                </w:tcPr>
                <w:p>
                  <w:pPr>
                    <w:pStyle w:val="0"/>
                    <w:widowControl w:val="off"/>
                    <w:wordWrap w:val="1"/>
                    <w:jc w:val="center"/>
                  </w:pPr>
                  <w:r>
                    <w:rPr>
                      <w:rFonts w:ascii="HCI Poppy" w:eastAsia="휴먼명조"/>
                      <w:b/>
                      <w:w w:val="80"/>
                      <w:sz w:val="30"/>
                      <w:shd w:val="clear" w:color="000000"/>
                    </w:rPr>
                    <w:t>&lt; 기술자 보유 &gt;</w:t>
                  </w:r>
                </w:p>
              </w:tc>
              <w:tc>
                <w:tcPr>
                  <w:tcW w:w="3911" w:type="dxa"/>
                  <w:tcBorders>
                    <w:top w:val="none" w:color="000000" w:sz="3"/>
                    <w:left w:val="none" w:color="000000" w:sz="3"/>
                    <w:bottom w:val="single" w:color="000000" w:sz="3"/>
                    <w:right w:val="none" w:color="000000" w:sz="3"/>
                  </w:tcBorders>
                  <w:vAlign w:val="center"/>
                </w:tcPr>
                <w:p>
                  <w:pPr>
                    <w:pStyle w:val="0"/>
                    <w:widowControl w:val="off"/>
                    <w:rPr>
                      <w:rFonts w:ascii="HCI Poppy" w:eastAsia="휴먼명조"/>
                      <w:color w:val="000000"/>
                      <w:w w:val="80"/>
                      <w:sz w:val="2"/>
                      <w:shd w:val="clear" w:color="000000"/>
                    </w:rPr>
                  </w:pPr>
                </w:p>
              </w:tc>
            </w:tr>
            <w:tr>
              <w:trPr>
                <w:trHeight w:val="223"/>
              </w:trPr>
              <w:tc>
                <w:tcPr>
                  <w:tcW w:w="458" w:type="dxa"/>
                  <w:tcBorders>
                    <w:top w:val="single" w:color="000000" w:sz="3"/>
                    <w:left w:val="single" w:color="000000" w:sz="3"/>
                    <w:bottom w:val="none" w:color="000000" w:sz="9"/>
                    <w:right w:val="none" w:color="000000" w:sz="3"/>
                  </w:tcBorders>
                  <w:vAlign w:val="center"/>
                </w:tcPr>
                <w:p>
                  <w:pPr>
                    <w:pStyle w:val="0"/>
                    <w:widowControl w:val="off"/>
                    <w:rPr>
                      <w:rFonts w:ascii="HCI Poppy" w:eastAsia="휴먼명조"/>
                      <w:color w:val="000000"/>
                      <w:w w:val="80"/>
                      <w:sz w:val="2"/>
                      <w:shd w:val="clear" w:color="000000"/>
                    </w:rPr>
                  </w:pPr>
                </w:p>
              </w:tc>
              <w:tc>
                <w:tcPr>
                  <w:tcW w:w="2269" w:type="dxa"/>
                  <w:vMerge/>
                  <w:tcBorders>
                    <w:top w:val="none" w:color="000000" w:sz="3"/>
                    <w:left w:val="none" w:color="000000" w:sz="3"/>
                    <w:bottom w:val="none" w:color="000000" w:sz="9"/>
                    <w:right w:val="none" w:color="000000" w:sz="3"/>
                  </w:tcBorders>
                </w:tcPr>
                <w:p/>
              </w:tc>
              <w:tc>
                <w:tcPr>
                  <w:tcW w:w="3911" w:type="dxa"/>
                  <w:tcBorders>
                    <w:top w:val="single" w:color="000000" w:sz="3"/>
                    <w:left w:val="none" w:color="000000" w:sz="9"/>
                    <w:bottom w:val="none" w:color="000000" w:sz="9"/>
                    <w:right w:val="single" w:color="000000" w:sz="9"/>
                  </w:tcBorders>
                  <w:vAlign w:val="center"/>
                </w:tcPr>
                <w:p>
                  <w:pPr>
                    <w:pStyle w:val="0"/>
                    <w:widowControl w:val="off"/>
                    <w:rPr>
                      <w:rFonts w:ascii="HCI Poppy" w:eastAsia="휴먼명조"/>
                      <w:color w:val="000000"/>
                      <w:w w:val="80"/>
                      <w:sz w:val="2"/>
                      <w:shd w:val="clear" w:color="000000"/>
                    </w:rPr>
                  </w:pPr>
                </w:p>
              </w:tc>
            </w:tr>
            <w:tr>
              <w:trPr>
                <w:trHeight w:val="1373"/>
              </w:trPr>
              <w:tc>
                <w:tcPr>
                  <w:tcW w:w="6638" w:type="dxa"/>
                  <w:gridSpan w:val="3"/>
                  <w:tcBorders>
                    <w:top w:val="none" w:color="000000" w:sz="9"/>
                    <w:left w:val="single" w:color="000000" w:sz="3"/>
                    <w:bottom w:val="single" w:color="000000" w:sz="9"/>
                    <w:right w:val="single" w:color="000000" w:sz="9"/>
                  </w:tcBorders>
                  <w:vAlign w:val="center"/>
                </w:tcPr>
                <w:p>
                  <w:pPr>
                    <w:pStyle w:val="0"/>
                    <w:widowControl w:val="off"/>
                    <w:spacing w:line="336" w:lineRule="auto"/>
                  </w:pPr>
                  <w:r>
                    <w:rPr>
                      <w:rFonts w:ascii="HCI Poppy"/>
                      <w:w w:val="80"/>
                      <w:sz w:val="30"/>
                      <w:shd w:val="clear" w:color="000000"/>
                    </w:rPr>
                    <w:t xml:space="preserve"> </w:t>
                  </w:r>
                  <w:r>
                    <w:rPr>
                      <w:w w:val="80"/>
                      <w:sz w:val="30"/>
                      <w:shd w:val="clear" w:color="000000"/>
                    </w:rPr>
                    <w:t>￭</w:t>
                  </w:r>
                  <w:r>
                    <w:rPr>
                      <w:rFonts w:ascii="HCI Poppy" w:eastAsia="휴먼명조"/>
                      <w:w w:val="80"/>
                      <w:sz w:val="30"/>
                      <w:shd w:val="clear" w:color="000000"/>
                    </w:rPr>
                    <w:t xml:space="preserve"> 특급기술자 1인 (경력 3년)</w:t>
                  </w:r>
                </w:p>
                <w:p>
                  <w:pPr>
                    <w:pStyle w:val="0"/>
                    <w:widowControl w:val="off"/>
                    <w:spacing w:line="336" w:lineRule="auto"/>
                  </w:pPr>
                  <w:r>
                    <w:rPr>
                      <w:rFonts w:ascii="HCI Poppy"/>
                      <w:w w:val="80"/>
                      <w:sz w:val="30"/>
                      <w:shd w:val="clear" w:color="000000"/>
                    </w:rPr>
                    <w:t xml:space="preserve"> </w:t>
                  </w:r>
                  <w:r>
                    <w:rPr>
                      <w:w w:val="80"/>
                      <w:sz w:val="30"/>
                      <w:shd w:val="clear" w:color="000000"/>
                    </w:rPr>
                    <w:t>￭</w:t>
                  </w:r>
                  <w:r>
                    <w:rPr>
                      <w:rFonts w:ascii="HCI Poppy" w:eastAsia="휴먼명조"/>
                      <w:w w:val="80"/>
                      <w:sz w:val="30"/>
                      <w:shd w:val="clear" w:color="000000"/>
                    </w:rPr>
                    <w:t xml:space="preserve"> 고급기술자 1인 (경력 3년)</w:t>
                  </w:r>
                </w:p>
                <w:p>
                  <w:pPr>
                    <w:pStyle w:val="0"/>
                    <w:widowControl w:val="off"/>
                    <w:spacing w:line="336" w:lineRule="auto"/>
                  </w:pPr>
                  <w:r>
                    <w:rPr>
                      <w:rFonts w:ascii="HCI Poppy"/>
                      <w:w w:val="80"/>
                      <w:sz w:val="30"/>
                      <w:shd w:val="clear" w:color="000000"/>
                    </w:rPr>
                    <w:t xml:space="preserve"> </w:t>
                  </w:r>
                  <w:r>
                    <w:rPr>
                      <w:w w:val="80"/>
                      <w:sz w:val="30"/>
                      <w:shd w:val="clear" w:color="000000"/>
                    </w:rPr>
                    <w:t>￭</w:t>
                  </w:r>
                  <w:r>
                    <w:rPr>
                      <w:rFonts w:ascii="HCI Poppy" w:eastAsia="휴먼명조"/>
                      <w:w w:val="80"/>
                      <w:sz w:val="30"/>
                      <w:shd w:val="clear" w:color="000000"/>
                    </w:rPr>
                    <w:t xml:space="preserve"> 중급기술자 1인 (경력 3년)</w:t>
                  </w:r>
                </w:p>
              </w:tc>
            </w:tr>
          </w:tbl>
          <w:p/>
          <w:p>
            <w:pPr>
              <w:pStyle w:val="0"/>
              <w:widowControl w:val="off"/>
              <w:spacing w:line="336" w:lineRule="auto"/>
            </w:pPr>
            <w:r>
              <w:rPr>
                <w:rFonts w:ascii="한양중고딕"/>
                <w:w w:val="80"/>
                <w:sz w:val="26"/>
                <w:shd w:val="clear" w:color="000000"/>
              </w:rPr>
              <w:t xml:space="preserve"> </w:t>
            </w:r>
            <w:r>
              <w:rPr>
                <w:rFonts w:ascii="한양중고딕" w:eastAsia="한양중고딕"/>
                <w:w w:val="80"/>
                <w:sz w:val="26"/>
                <w:shd w:val="clear" w:color="000000"/>
              </w:rPr>
              <w:t>▪특급기술자</w:t>
            </w:r>
            <w:r>
              <w:rPr>
                <w:rFonts w:ascii="한양중고딕" w:eastAsia="한양중고딕"/>
                <w:w w:val="80"/>
                <w:sz w:val="26"/>
                <w:shd w:val="clear" w:color="000000"/>
              </w:rPr>
              <w:t xml:space="preserve"> : 1인 × 1.0(등급계수)  × 1.0(경력계수) × 1.1(관리능력계수) = 1.1</w:t>
            </w:r>
          </w:p>
          <w:p>
            <w:pPr>
              <w:pStyle w:val="0"/>
              <w:widowControl w:val="off"/>
              <w:spacing w:line="336" w:lineRule="auto"/>
            </w:pPr>
            <w:r>
              <w:rPr>
                <w:rFonts w:ascii="한양중고딕"/>
                <w:w w:val="80"/>
                <w:sz w:val="26"/>
                <w:shd w:val="clear" w:color="000000"/>
              </w:rPr>
              <w:t xml:space="preserve"> </w:t>
            </w:r>
            <w:r>
              <w:rPr>
                <w:rFonts w:ascii="한양중고딕" w:eastAsia="한양중고딕"/>
                <w:w w:val="80"/>
                <w:sz w:val="26"/>
                <w:shd w:val="clear" w:color="000000"/>
              </w:rPr>
              <w:t>▪고급기술자</w:t>
            </w:r>
            <w:r>
              <w:rPr>
                <w:rFonts w:ascii="한양중고딕" w:eastAsia="한양중고딕"/>
                <w:w w:val="80"/>
                <w:sz w:val="26"/>
                <w:shd w:val="clear" w:color="000000"/>
              </w:rPr>
              <w:t xml:space="preserve"> : 1인 × 0.75(등급계수) × 1.0(경력계수) × 1.1(관리능력계수) = 0.825</w:t>
            </w:r>
          </w:p>
          <w:p>
            <w:pPr>
              <w:pStyle w:val="0"/>
              <w:widowControl w:val="off"/>
              <w:spacing w:line="360" w:lineRule="auto"/>
            </w:pPr>
            <w:r>
              <w:rPr>
                <w:rFonts w:ascii="한양중고딕"/>
                <w:w w:val="80"/>
                <w:sz w:val="26"/>
                <w:shd w:val="clear" w:color="000000"/>
              </w:rPr>
              <w:t xml:space="preserve"> </w:t>
            </w:r>
            <w:r>
              <w:rPr>
                <w:rFonts w:ascii="한양중고딕" w:eastAsia="한양중고딕"/>
                <w:w w:val="80"/>
                <w:sz w:val="26"/>
                <w:shd w:val="clear" w:color="000000"/>
              </w:rPr>
              <w:t>▪중급기술자</w:t>
            </w:r>
            <w:r>
              <w:rPr>
                <w:rFonts w:ascii="한양중고딕" w:eastAsia="한양중고딕"/>
                <w:w w:val="80"/>
                <w:sz w:val="26"/>
                <w:shd w:val="clear" w:color="000000"/>
              </w:rPr>
              <w:t xml:space="preserve"> : 1인 × 0.5(등급계수)  × 1.0(경력계수) × 1.1(관리능력계수) = 0.55</w:t>
            </w:r>
          </w:p>
          <w:p>
            <w:pPr>
              <w:pStyle w:val="0"/>
              <w:widowControl w:val="off"/>
              <w:spacing w:line="432" w:lineRule="auto"/>
            </w:pPr>
            <w:r>
              <w:rPr>
                <w:rFonts w:ascii="한양중고딕"/>
                <w:w w:val="80"/>
                <w:sz w:val="26"/>
                <w:shd w:val="clear" w:color="000000"/>
              </w:rPr>
              <w:t xml:space="preserve">   </w:t>
            </w:r>
            <w:r>
              <w:rPr>
                <w:rFonts w:ascii="한양중고딕"/>
                <w:w w:val="80"/>
                <w:sz w:val="26"/>
                <w:shd w:val="clear" w:color="000000"/>
              </w:rPr>
              <w:t>⇒</w:t>
            </w:r>
            <w:r>
              <w:rPr>
                <w:rFonts w:ascii="한양중고딕" w:eastAsia="한양중고딕"/>
                <w:w w:val="80"/>
                <w:sz w:val="26"/>
                <w:shd w:val="clear" w:color="000000"/>
              </w:rPr>
              <w:t xml:space="preserve"> 1.1(특급) + 0.825(고급) + 0.55(중급) = 2.47(C등급)</w:t>
            </w:r>
          </w:p>
        </w:tc>
        <w:tc>
          <w:tcPr>
            <w:tcW w:w="151"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120"/>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z w:val="12"/>
                <w:shd w:val="clear" w:color="000000"/>
              </w:rPr>
            </w:pPr>
          </w:p>
        </w:tc>
        <w:tc>
          <w:tcPr>
            <w:tcW w:w="110" w:type="dxa"/>
            <w:tcBorders>
              <w:top w:val="none" w:color="000000" w:sz="3"/>
              <w:left w:val="dotted" w:color="339966" w:sz="6"/>
              <w:bottom w:val="dotted" w:color="339966" w:sz="6"/>
              <w:right w:val="none" w:color="000000" w:sz="3"/>
            </w:tcBorders>
            <w:vAlign w:val="center"/>
          </w:tcPr>
          <w:p>
            <w:pPr>
              <w:pStyle w:val="0"/>
              <w:widowControl w:val="off"/>
              <w:rPr>
                <w:color w:val="000000"/>
                <w:sz w:val="12"/>
                <w:shd w:val="clear" w:color="000000"/>
              </w:rPr>
            </w:pPr>
          </w:p>
        </w:tc>
        <w:tc>
          <w:tcPr>
            <w:tcW w:w="8998" w:type="dxa"/>
            <w:gridSpan w:val="2"/>
            <w:tcBorders>
              <w:top w:val="none" w:color="000000" w:sz="3"/>
              <w:left w:val="none" w:color="000000" w:sz="3"/>
              <w:bottom w:val="dotted" w:color="339966" w:sz="6"/>
              <w:right w:val="none" w:color="000000" w:sz="3"/>
            </w:tcBorders>
            <w:vAlign w:val="center"/>
          </w:tcPr>
          <w:p>
            <w:pPr>
              <w:pStyle w:val="0"/>
              <w:widowControl w:val="off"/>
              <w:spacing w:line="312" w:lineRule="auto"/>
              <w:rPr>
                <w:color w:val="000000"/>
                <w:sz w:val="12"/>
                <w:shd w:val="clear" w:color="000000"/>
              </w:rPr>
            </w:pPr>
          </w:p>
        </w:tc>
        <w:tc>
          <w:tcPr>
            <w:tcW w:w="151" w:type="dxa"/>
            <w:tcBorders>
              <w:top w:val="none" w:color="000000" w:sz="3"/>
              <w:left w:val="none" w:color="000000" w:sz="3"/>
              <w:bottom w:val="dotted" w:color="339966" w:sz="6"/>
              <w:right w:val="dotted" w:color="339966" w:sz="6"/>
            </w:tcBorders>
            <w:vAlign w:val="center"/>
          </w:tcPr>
          <w:p>
            <w:pPr>
              <w:pStyle w:val="0"/>
              <w:widowControl w:val="off"/>
              <w:rPr>
                <w:color w:val="000000"/>
                <w:sz w:val="12"/>
                <w:shd w:val="clear" w:color="000000"/>
              </w:rPr>
            </w:pPr>
          </w:p>
        </w:tc>
      </w:tr>
    </w:tbl>
    <w:p>
      <w:pPr>
        <w:pStyle w:val="0"/>
        <w:widowControl w:val="off"/>
        <w:spacing w:line="348" w:lineRule="auto"/>
        <w:ind w:left="1437" w:hanging="1437"/>
      </w:pPr>
      <w:r>
        <w:rPr>
          <w:spacing w:val="-7"/>
          <w:sz w:val="28"/>
          <w:shd w:val="clear" w:color="000000"/>
        </w:rPr>
        <w:t xml:space="preserve">       다) 최근년도 건설부문 매출액에 대한 건설부문 기술개발 투자비율(전기·정보통신·소방공사 등의 업체는 전기·정보통신·소방부문 등의 매출액과 기술개발 투자비율을 말한다. 이하 “기술개발 투자비율”이라 한다) 심사방법</w:t>
      </w:r>
    </w:p>
    <w:p>
      <w:pPr>
        <w:pStyle w:val="0"/>
        <w:widowControl w:val="off"/>
        <w:spacing w:line="348" w:lineRule="auto"/>
        <w:ind w:left="1767" w:hanging="1767"/>
      </w:pPr>
      <w:r>
        <w:rPr>
          <w:spacing w:val="-7"/>
          <w:sz w:val="28"/>
          <w:shd w:val="clear" w:color="000000"/>
        </w:rPr>
        <w:t xml:space="preserve">          </w:t>
      </w:r>
      <w:r>
        <w:rPr>
          <w:spacing w:val="-7"/>
          <w:sz w:val="28"/>
          <w:shd w:val="clear" w:color="000000"/>
        </w:rPr>
        <w:t>⑴</w:t>
      </w:r>
      <w:r>
        <w:rPr>
          <w:spacing w:val="-7"/>
          <w:sz w:val="28"/>
          <w:shd w:val="clear" w:color="000000"/>
        </w:rPr>
        <w:t xml:space="preserve"> 최근연도 이전에 설립된 업체 : 등록(면허)업종에 관계없이 세법 등 관련법령에 따라 제출된 정기결산서로 심사한다.</w:t>
      </w:r>
    </w:p>
    <w:p>
      <w:pPr>
        <w:pStyle w:val="0"/>
        <w:widowControl w:val="off"/>
        <w:spacing w:line="348" w:lineRule="auto"/>
        <w:ind w:left="1757" w:hanging="1757"/>
      </w:pPr>
      <w:r>
        <w:rPr>
          <w:spacing w:val="-7"/>
          <w:sz w:val="28"/>
          <w:shd w:val="clear" w:color="000000"/>
        </w:rPr>
        <w:t xml:space="preserve">          </w:t>
      </w:r>
      <w:r>
        <w:rPr>
          <w:spacing w:val="-7"/>
          <w:sz w:val="28"/>
          <w:shd w:val="clear" w:color="000000"/>
        </w:rPr>
        <w:t>⑵</w:t>
      </w:r>
      <w:r>
        <w:rPr>
          <w:spacing w:val="-7"/>
          <w:sz w:val="28"/>
          <w:shd w:val="clear" w:color="000000"/>
        </w:rPr>
        <w:t xml:space="preserve"> 최근연도 이후에 새로 설립되거나 설립 등기한 업체(합병이나 분할합병으로 신설된 경우는 제외한다) : 신설업체가 설립일이나 등기일을 기준으로 작성한 최초결산서로서 주식회사의 외부감사에 관한 법률(이하 “외감법”이라 한다)에 따라 작성된 감사보고서 상의 재무제표를 제출받아 심사한다.</w:t>
      </w:r>
    </w:p>
    <w:p>
      <w:pPr>
        <w:pStyle w:val="0"/>
        <w:widowControl w:val="off"/>
        <w:spacing w:line="348" w:lineRule="auto"/>
        <w:ind w:left="922" w:hanging="922"/>
      </w:pPr>
      <w:r>
        <w:rPr>
          <w:spacing w:val="-7"/>
          <w:sz w:val="28"/>
          <w:shd w:val="clear" w:color="000000"/>
        </w:rPr>
        <w:t xml:space="preserve">          </w:t>
      </w:r>
      <w:r>
        <w:rPr>
          <w:spacing w:val="-7"/>
          <w:sz w:val="28"/>
          <w:shd w:val="clear" w:color="000000"/>
        </w:rPr>
        <w:t>⑶</w:t>
      </w:r>
      <w:r>
        <w:rPr>
          <w:spacing w:val="-7"/>
          <w:sz w:val="28"/>
          <w:shd w:val="clear" w:color="000000"/>
        </w:rPr>
        <w:t xml:space="preserve"> 최근연도 이후에 합병한 업체</w:t>
      </w:r>
    </w:p>
    <w:p>
      <w:pPr>
        <w:pStyle w:val="0"/>
        <w:widowControl w:val="off"/>
        <w:spacing w:line="348" w:lineRule="auto"/>
        <w:ind w:left="2051" w:hanging="2051"/>
      </w:pPr>
      <w:r>
        <w:rPr>
          <w:spacing w:val="-7"/>
          <w:sz w:val="28"/>
          <w:shd w:val="clear" w:color="000000"/>
        </w:rPr>
        <w:t xml:space="preserve">            </w:t>
      </w:r>
      <w:r>
        <w:rPr>
          <w:spacing w:val="-7"/>
          <w:sz w:val="28"/>
          <w:shd w:val="clear" w:color="000000"/>
        </w:rPr>
        <w:t>㈎</w:t>
      </w:r>
      <w:r>
        <w:rPr>
          <w:spacing w:val="-7"/>
          <w:sz w:val="28"/>
          <w:shd w:val="clear" w:color="000000"/>
        </w:rPr>
        <w:t xml:space="preserve"> </w:t>
      </w:r>
      <w:r>
        <w:rPr>
          <w:spacing w:val="-11"/>
          <w:sz w:val="28"/>
          <w:shd w:val="clear" w:color="000000"/>
        </w:rPr>
        <w:t>관련협회에서 확인한 합병대상 업체(합병으로 존속하거나 소멸하는 업체)의 직전 회계연도 정기결산서 합(</w:t>
      </w:r>
      <w:r>
        <w:rPr>
          <w:spacing w:val="-11"/>
          <w:sz w:val="28"/>
          <w:shd w:val="clear" w:color="000000"/>
        </w:rPr>
        <w:t>合)</w:t>
      </w:r>
      <w:r>
        <w:rPr>
          <w:spacing w:val="-11"/>
          <w:sz w:val="28"/>
          <w:shd w:val="clear" w:color="000000"/>
        </w:rPr>
        <w:t>으로 평가하고, 동 평가금액은 합병으로 존속하는 업체의 합병 후 경영상태 평가 시 직전 회계연도 정기결산서로 보며, 최초 결산서는 합(</w:t>
      </w:r>
      <w:r>
        <w:rPr>
          <w:spacing w:val="-11"/>
          <w:sz w:val="28"/>
          <w:shd w:val="clear" w:color="000000"/>
        </w:rPr>
        <w:t>合)</w:t>
      </w:r>
      <w:r>
        <w:rPr>
          <w:spacing w:val="-11"/>
          <w:sz w:val="28"/>
          <w:shd w:val="clear" w:color="000000"/>
        </w:rPr>
        <w:t>하지 아니한다.</w:t>
      </w:r>
    </w:p>
    <w:p>
      <w:pPr>
        <w:pStyle w:val="0"/>
        <w:widowControl w:val="off"/>
        <w:spacing w:line="348" w:lineRule="auto"/>
        <w:ind w:left="1994" w:hanging="1994"/>
      </w:pPr>
      <w:r>
        <w:rPr>
          <w:spacing w:val="-7"/>
          <w:sz w:val="28"/>
          <w:shd w:val="clear" w:color="000000"/>
        </w:rPr>
        <w:t xml:space="preserve">            </w:t>
      </w:r>
      <w:r>
        <w:rPr>
          <w:spacing w:val="-7"/>
          <w:sz w:val="28"/>
          <w:shd w:val="clear" w:color="000000"/>
        </w:rPr>
        <w:t>㈏</w:t>
      </w:r>
      <w:r>
        <w:rPr>
          <w:spacing w:val="-7"/>
          <w:sz w:val="28"/>
          <w:shd w:val="clear" w:color="000000"/>
        </w:rPr>
        <w:t xml:space="preserve"> 합병대상 업체가 모두 신설업체인 경우는 최초결산서의 합(</w:t>
      </w:r>
      <w:r>
        <w:rPr>
          <w:spacing w:val="-7"/>
          <w:sz w:val="28"/>
          <w:shd w:val="clear" w:color="000000"/>
        </w:rPr>
        <w:t>合)</w:t>
      </w:r>
      <w:r>
        <w:rPr>
          <w:spacing w:val="-7"/>
          <w:sz w:val="28"/>
          <w:shd w:val="clear" w:color="000000"/>
        </w:rPr>
        <w:t>으로 평가하며, 동 평가금액은 합병으로 존속하는 업체의 합병 후 경영상태 평가 시 최초결산서로 본다.</w:t>
      </w:r>
    </w:p>
    <w:p>
      <w:pPr>
        <w:pStyle w:val="0"/>
        <w:widowControl w:val="off"/>
        <w:spacing w:line="360" w:lineRule="auto"/>
        <w:ind w:left="1767" w:hanging="1767"/>
      </w:pPr>
      <w:r>
        <w:rPr>
          <w:spacing w:val="-7"/>
          <w:sz w:val="28"/>
          <w:shd w:val="clear" w:color="000000"/>
        </w:rPr>
        <w:t xml:space="preserve">          </w:t>
      </w:r>
      <w:r>
        <w:rPr>
          <w:spacing w:val="-7"/>
          <w:sz w:val="28"/>
          <w:shd w:val="clear" w:color="000000"/>
        </w:rPr>
        <w:t>⑷</w:t>
      </w:r>
      <w:r>
        <w:rPr>
          <w:spacing w:val="-7"/>
          <w:sz w:val="28"/>
          <w:shd w:val="clear" w:color="000000"/>
        </w:rPr>
        <w:t xml:space="preserve"> 발주기관이 계약목적물의 평가기준규모 등을 고려하여 필요하다고 인정하는 경우 등급별 유자격자 명부의 평균기술개발투자비율에 대한 해당업체 기술개발투자 비율로 평가할 수 있다. 이 경우 평가방식을 입찰공고에 명시하여야 한다.</w:t>
      </w:r>
    </w:p>
    <w:p>
      <w:pPr>
        <w:pStyle w:val="0"/>
        <w:widowControl w:val="off"/>
        <w:spacing w:line="348" w:lineRule="auto"/>
        <w:ind w:left="797" w:hanging="797"/>
      </w:pPr>
      <w:r>
        <w:rPr>
          <w:spacing w:val="-7"/>
          <w:sz w:val="28"/>
          <w:shd w:val="clear" w:color="000000"/>
        </w:rPr>
        <w:t xml:space="preserve">       라) “신기술개발·활용실적” 평가는 다음 각 호에 따른다.</w:t>
      </w:r>
    </w:p>
    <w:p>
      <w:pPr>
        <w:pStyle w:val="0"/>
        <w:widowControl w:val="off"/>
        <w:spacing w:line="348" w:lineRule="auto"/>
        <w:ind w:left="1749" w:hanging="1749"/>
      </w:pPr>
      <w:r>
        <w:rPr>
          <w:spacing w:val="-7"/>
          <w:sz w:val="28"/>
          <w:shd w:val="clear" w:color="000000"/>
        </w:rPr>
        <w:t xml:space="preserve">          </w:t>
      </w:r>
      <w:r>
        <w:rPr>
          <w:spacing w:val="-7"/>
          <w:sz w:val="28"/>
          <w:shd w:val="clear" w:color="000000"/>
        </w:rPr>
        <w:t>⑴</w:t>
      </w:r>
      <w:r>
        <w:rPr>
          <w:spacing w:val="-7"/>
          <w:sz w:val="28"/>
          <w:shd w:val="clear" w:color="000000"/>
        </w:rPr>
        <w:t xml:space="preserve"> </w:t>
      </w:r>
      <w:r>
        <w:rPr>
          <w:spacing w:val="-11"/>
          <w:sz w:val="28"/>
          <w:shd w:val="clear" w:color="000000"/>
        </w:rPr>
        <w:t>건설기술 진흥법 제18조, 환경기술 및 환경산업 지원법 제7조, 국가통합</w:t>
      </w:r>
      <w:r>
        <w:rPr>
          <w:spacing w:val="-7"/>
          <w:sz w:val="28"/>
          <w:shd w:val="clear" w:color="000000"/>
        </w:rPr>
        <w:t>교통체계효율화법 제102조, 재난안전산업 진흥법 제14조</w:t>
      </w:r>
      <w:r>
        <w:rPr>
          <w:spacing w:val="-7"/>
          <w:sz w:val="28"/>
          <w:shd w:val="clear" w:color="000000"/>
        </w:rPr>
        <w:t xml:space="preserve"> 등</w:t>
      </w:r>
      <w:r>
        <w:rPr>
          <w:spacing w:val="-7"/>
          <w:sz w:val="28"/>
          <w:shd w:val="clear" w:color="000000"/>
        </w:rPr>
        <w:t>에 따라 신기술로 지정·고시된 실적에 따른다.</w:t>
      </w:r>
    </w:p>
    <w:p>
      <w:pPr>
        <w:pStyle w:val="0"/>
        <w:widowControl w:val="off"/>
        <w:spacing w:line="348" w:lineRule="auto"/>
        <w:ind w:left="1734" w:hanging="1734"/>
      </w:pPr>
      <w:r>
        <w:rPr>
          <w:spacing w:val="-7"/>
          <w:sz w:val="28"/>
          <w:shd w:val="clear" w:color="000000"/>
        </w:rPr>
        <w:t xml:space="preserve">          </w:t>
      </w:r>
      <w:r>
        <w:rPr>
          <w:spacing w:val="-7"/>
          <w:sz w:val="28"/>
          <w:shd w:val="clear" w:color="000000"/>
        </w:rPr>
        <w:t>⑵</w:t>
      </w:r>
      <w:r>
        <w:rPr>
          <w:spacing w:val="-7"/>
          <w:sz w:val="28"/>
          <w:shd w:val="clear" w:color="000000"/>
        </w:rPr>
        <w:t xml:space="preserve"> </w:t>
      </w:r>
      <w:r>
        <w:rPr>
          <w:spacing w:val="-11"/>
          <w:sz w:val="28"/>
          <w:shd w:val="clear" w:color="000000"/>
        </w:rPr>
        <w:t>개발 건수는 종합평가 서류 제출 마감일 현재 보유하고 있는 실적으로</w:t>
      </w:r>
      <w:r>
        <w:rPr>
          <w:spacing w:val="-7"/>
          <w:sz w:val="28"/>
          <w:shd w:val="clear" w:color="000000"/>
        </w:rPr>
        <w:t xml:space="preserve"> 평가하며, 보호기간이 경과된 실적은 평가에서 제외한다.</w:t>
      </w:r>
    </w:p>
    <w:p>
      <w:pPr>
        <w:pStyle w:val="0"/>
        <w:widowControl w:val="off"/>
        <w:spacing w:line="348" w:lineRule="auto"/>
        <w:ind w:left="1726" w:hanging="1726"/>
      </w:pPr>
      <w:r>
        <w:rPr>
          <w:spacing w:val="-7"/>
          <w:sz w:val="28"/>
          <w:shd w:val="clear" w:color="000000"/>
        </w:rPr>
        <w:t xml:space="preserve">          </w:t>
      </w:r>
      <w:r>
        <w:rPr>
          <w:spacing w:val="-7"/>
          <w:sz w:val="28"/>
          <w:shd w:val="clear" w:color="000000"/>
        </w:rPr>
        <w:t>⑶</w:t>
      </w:r>
      <w:r>
        <w:rPr>
          <w:spacing w:val="-7"/>
          <w:sz w:val="28"/>
          <w:shd w:val="clear" w:color="000000"/>
        </w:rPr>
        <w:t xml:space="preserve"> </w:t>
      </w:r>
      <w:r>
        <w:rPr>
          <w:spacing w:val="-11"/>
          <w:sz w:val="28"/>
          <w:shd w:val="clear" w:color="000000"/>
        </w:rPr>
        <w:t>개발 건수는 법인 명의로 개발한 실적으로 평가하며, 공동개발의 경우</w:t>
      </w:r>
      <w:r>
        <w:rPr>
          <w:spacing w:val="-7"/>
          <w:sz w:val="28"/>
          <w:shd w:val="clear" w:color="000000"/>
        </w:rPr>
        <w:t xml:space="preserve"> 개발업체 각각 인정한다.</w:t>
      </w:r>
    </w:p>
    <w:p>
      <w:pPr>
        <w:pStyle w:val="0"/>
        <w:widowControl w:val="off"/>
        <w:spacing w:line="348" w:lineRule="auto"/>
        <w:ind w:left="1774" w:hanging="1774"/>
      </w:pPr>
      <w:r>
        <w:rPr>
          <w:spacing w:val="-7"/>
          <w:sz w:val="28"/>
          <w:shd w:val="clear" w:color="000000"/>
        </w:rPr>
        <w:t xml:space="preserve">          </w:t>
      </w:r>
      <w:r>
        <w:rPr>
          <w:spacing w:val="-7"/>
          <w:sz w:val="28"/>
          <w:shd w:val="clear" w:color="000000"/>
        </w:rPr>
        <w:t>⑷</w:t>
      </w:r>
      <w:r>
        <w:rPr>
          <w:spacing w:val="-7"/>
          <w:sz w:val="28"/>
          <w:shd w:val="clear" w:color="000000"/>
        </w:rPr>
        <w:t xml:space="preserve"> 활용실적은 한국건설교통신기술협회, 한국환경산업기술원, 국토교통</w:t>
      </w:r>
      <w:r>
        <w:rPr>
          <w:spacing w:val="-8"/>
          <w:sz w:val="28"/>
          <w:shd w:val="clear" w:color="000000"/>
        </w:rPr>
        <w:t>과학기술진흥원, 한국방재협회 등으로부터 발급된 증명서에 따른다.</w:t>
      </w:r>
    </w:p>
    <w:p>
      <w:pPr>
        <w:pStyle w:val="0"/>
        <w:widowControl w:val="off"/>
        <w:spacing w:line="348" w:lineRule="auto"/>
        <w:ind w:left="1757" w:hanging="1757"/>
      </w:pPr>
      <w:r>
        <w:rPr>
          <w:spacing w:val="-7"/>
          <w:sz w:val="28"/>
          <w:shd w:val="clear" w:color="000000"/>
        </w:rPr>
        <w:t xml:space="preserve">          </w:t>
      </w:r>
      <w:r>
        <w:rPr>
          <w:spacing w:val="-7"/>
          <w:sz w:val="28"/>
          <w:shd w:val="clear" w:color="000000"/>
        </w:rPr>
        <w:t>⑸</w:t>
      </w:r>
      <w:r>
        <w:rPr>
          <w:spacing w:val="-7"/>
          <w:sz w:val="28"/>
          <w:shd w:val="clear" w:color="000000"/>
        </w:rPr>
        <w:t xml:space="preserve"> 활용실적은 입찰공고일을 기준으로 유효기간 내에 활용된 누계금액(보유하지 않은 신기술을 활용한 경우에도 포함한다)으로 평가한다. </w:t>
      </w:r>
    </w:p>
    <w:p>
      <w:pPr>
        <w:pStyle w:val="0"/>
        <w:widowControl w:val="off"/>
        <w:spacing w:line="348" w:lineRule="auto"/>
        <w:ind w:left="965" w:hanging="965"/>
      </w:pPr>
      <w:r>
        <w:rPr>
          <w:spacing w:val="-7"/>
          <w:sz w:val="28"/>
          <w:shd w:val="clear" w:color="000000"/>
        </w:rPr>
        <w:t xml:space="preserve">     3) 공동수급체의 심사방법</w:t>
      </w:r>
    </w:p>
    <w:p>
      <w:pPr>
        <w:pStyle w:val="0"/>
        <w:widowControl w:val="off"/>
        <w:spacing w:line="348" w:lineRule="auto"/>
        <w:ind w:left="1442" w:hanging="1442"/>
      </w:pPr>
      <w:r>
        <w:rPr>
          <w:spacing w:val="-7"/>
          <w:sz w:val="28"/>
          <w:shd w:val="clear" w:color="000000"/>
        </w:rPr>
        <w:t xml:space="preserve">       가) 기술능력 평가의 심사항목 중 현장대리인 평가는 대표사만 평가하고 품질기술자와 안전기술자는 공동수급체가 공동으로 제출하는 배치예정 </w:t>
      </w:r>
      <w:r>
        <w:rPr>
          <w:spacing w:val="-10"/>
          <w:sz w:val="28"/>
          <w:shd w:val="clear" w:color="000000"/>
        </w:rPr>
        <w:t>기술자를 평가한다. 해당공종 경력기술자, 일반기술자 평가의 경우 공동</w:t>
      </w:r>
      <w:r>
        <w:rPr>
          <w:spacing w:val="-11"/>
          <w:sz w:val="28"/>
          <w:shd w:val="clear" w:color="000000"/>
        </w:rPr>
        <w:t>수급체 대표자는 시공비율(복합업종의 경우 환산시공비율)을 곱하여 합산</w:t>
      </w:r>
      <w:r>
        <w:rPr>
          <w:spacing w:val="-7"/>
          <w:sz w:val="28"/>
          <w:shd w:val="clear" w:color="000000"/>
        </w:rPr>
        <w:t xml:space="preserve">하고, 나머지 구성원은 지분율을 적용하지 않고 합산하여 평가한다. </w:t>
      </w:r>
    </w:p>
    <w:p>
      <w:pPr>
        <w:pStyle w:val="0"/>
        <w:widowControl w:val="off"/>
        <w:spacing w:line="348" w:lineRule="auto"/>
        <w:ind w:left="1442" w:hanging="1442"/>
      </w:pPr>
      <w:r>
        <w:rPr>
          <w:spacing w:val="-7"/>
          <w:sz w:val="28"/>
          <w:shd w:val="clear" w:color="000000"/>
        </w:rPr>
        <w:t xml:space="preserve">       나) 신기술 개발·활용실적은 공동수급체 대표사만 평가한다.</w:t>
      </w:r>
    </w:p>
    <w:p>
      <w:pPr>
        <w:pStyle w:val="0"/>
        <w:widowControl w:val="off"/>
        <w:spacing w:line="348" w:lineRule="auto"/>
        <w:ind w:left="1442" w:hanging="1442"/>
      </w:pPr>
      <w:r>
        <w:rPr>
          <w:spacing w:val="-7"/>
          <w:sz w:val="28"/>
          <w:shd w:val="clear" w:color="000000"/>
        </w:rPr>
        <w:t xml:space="preserve">       다) 기술개발 투자비율 평가는 구성원별로 각각 산출한 평가점수에 시공비율(복합업종의 경우 환산시공비율)을 곱한 후 이를 합산하여 평가한다.</w:t>
      </w:r>
    </w:p>
    <w:p>
      <w:pPr>
        <w:pStyle w:val="0"/>
        <w:widowControl w:val="off"/>
        <w:spacing w:line="348" w:lineRule="auto"/>
      </w:pPr>
      <w:r>
        <w:rPr>
          <w:spacing w:val="-7"/>
          <w:sz w:val="28"/>
          <w:shd w:val="clear" w:color="000000"/>
        </w:rPr>
        <w:t xml:space="preserve">     4) 증명서 제출방법</w:t>
      </w:r>
    </w:p>
    <w:p>
      <w:pPr>
        <w:pStyle w:val="0"/>
        <w:widowControl w:val="off"/>
        <w:spacing w:line="348" w:lineRule="auto"/>
        <w:ind w:left="1062" w:hanging="1062"/>
      </w:pPr>
      <w:r>
        <w:rPr>
          <w:spacing w:val="-7"/>
          <w:sz w:val="28"/>
          <w:shd w:val="clear" w:color="000000"/>
        </w:rPr>
        <w:t xml:space="preserve">        건설기술자의 종류와 보유 내용은 건설기술자 보유증명서 &lt;별지 제8호 서식 ~ 별지 제9호 서식&gt;에 따르며, 해당 공종 경력기술자, 일반기술자 등의 증명은 입찰공고일 현재 “한국건설기술인협회”에서 발급 받거나 동 협회 전산망을 통하여 제공받은 기술자 보유증명서로 평가한다.</w:t>
      </w:r>
    </w:p>
    <w:p>
      <w:pPr>
        <w:pStyle w:val="0"/>
        <w:widowControl w:val="off"/>
        <w:spacing w:before="160" w:line="360"/>
        <w:ind w:left="640" w:hanging="640"/>
      </w:pPr>
      <w:r>
        <w:rPr>
          <w:rFonts w:ascii="HCI Poppy" w:eastAsia="휴먼명조"/>
          <w:sz w:val="30"/>
          <w:shd w:val="clear" w:color="000000"/>
        </w:rPr>
        <w:t xml:space="preserve">  다</w:t>
      </w:r>
      <w:r>
        <w:rPr>
          <w:rFonts w:ascii="HCI Poppy"/>
          <w:sz w:val="28"/>
          <w:shd w:val="clear" w:color="000000"/>
        </w:rPr>
        <w:t xml:space="preserve">. 시공품질 평가 </w:t>
      </w:r>
    </w:p>
    <w:tbl>
      <w:tblPr>
        <w:tblOverlap w:val="never"/>
        <w:tblW w:w="9293"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835"/>
        <w:gridCol w:w="6458"/>
      </w:tblGrid>
      <w:tr>
        <w:trPr>
          <w:trHeight w:val="899"/>
        </w:trPr>
        <w:tc>
          <w:tcPr>
            <w:tcW w:w="2835" w:type="dxa"/>
            <w:tcBorders>
              <w:top w:val="single" w:color="000000" w:sz="9"/>
              <w:left w:val="none" w:color="000000" w:sz="3"/>
              <w:bottom w:val="double" w:color="000000" w:sz="4"/>
              <w:right w:val="single" w:color="000000" w:sz="3"/>
            </w:tcBorders>
            <w:shd w:val="clear" w:fill="e0e5fa"/>
            <w:vAlign w:val="center"/>
          </w:tcPr>
          <w:p>
            <w:pPr>
              <w:pStyle w:val="0"/>
              <w:widowControl w:val="off"/>
              <w:wordWrap w:val="1"/>
              <w:spacing w:line="288" w:lineRule="auto"/>
              <w:jc w:val="center"/>
            </w:pPr>
            <w:r>
              <w:rPr>
                <w:rFonts w:eastAsia="휴먼명조"/>
                <w:b/>
                <w:w w:val="90"/>
                <w:sz w:val="28"/>
                <w:shd w:val="clear" w:color="000000"/>
              </w:rPr>
              <w:t>공사규모</w:t>
            </w:r>
          </w:p>
        </w:tc>
        <w:tc>
          <w:tcPr>
            <w:tcW w:w="6458" w:type="dxa"/>
            <w:tcBorders>
              <w:top w:val="single" w:color="000000" w:sz="9"/>
              <w:left w:val="single" w:color="000000" w:sz="3"/>
              <w:bottom w:val="double" w:color="000000" w:sz="4"/>
              <w:right w:val="none" w:color="000000" w:sz="3"/>
            </w:tcBorders>
            <w:shd w:val="clear" w:fill="e0e5fa"/>
            <w:vAlign w:val="center"/>
          </w:tcPr>
          <w:p>
            <w:pPr>
              <w:pStyle w:val="0"/>
              <w:widowControl w:val="off"/>
              <w:wordWrap w:val="1"/>
              <w:spacing w:line="288" w:lineRule="auto"/>
              <w:jc w:val="center"/>
            </w:pPr>
            <w:r>
              <w:rPr>
                <w:rFonts w:eastAsia="휴먼명조"/>
                <w:b/>
                <w:w w:val="90"/>
                <w:sz w:val="28"/>
                <w:shd w:val="clear" w:color="000000"/>
              </w:rPr>
              <w:t>평점</w:t>
            </w:r>
          </w:p>
        </w:tc>
      </w:tr>
      <w:tr>
        <w:trPr>
          <w:trHeight w:val="387"/>
        </w:trPr>
        <w:tc>
          <w:tcPr>
            <w:tcW w:w="2835" w:type="dxa"/>
            <w:tcBorders>
              <w:top w:val="double" w:color="000000" w:sz="4"/>
              <w:left w:val="none" w:color="000000" w:sz="3"/>
              <w:bottom w:val="single" w:color="000000" w:sz="3"/>
              <w:right w:val="single" w:color="000000" w:sz="3"/>
            </w:tcBorders>
            <w:vAlign w:val="center"/>
          </w:tcPr>
          <w:p>
            <w:pPr>
              <w:pStyle w:val="0"/>
              <w:widowControl w:val="off"/>
              <w:wordWrap w:val="1"/>
              <w:spacing w:line="288" w:lineRule="auto"/>
              <w:jc w:val="center"/>
            </w:pPr>
            <w:r>
              <w:rPr>
                <w:rFonts w:ascii="HCI Poppy" w:eastAsia="휴먼명조"/>
                <w:b/>
                <w:w w:val="90"/>
                <w:sz w:val="28"/>
                <w:shd w:val="clear" w:color="000000"/>
              </w:rPr>
              <w:t>추정가격 1,000억원</w:t>
            </w:r>
          </w:p>
          <w:p>
            <w:pPr>
              <w:pStyle w:val="0"/>
              <w:widowControl w:val="off"/>
              <w:wordWrap w:val="1"/>
              <w:spacing w:line="288" w:lineRule="auto"/>
              <w:jc w:val="center"/>
            </w:pPr>
            <w:r>
              <w:rPr>
                <w:rFonts w:ascii="HCI Poppy" w:eastAsia="휴먼명조"/>
                <w:b/>
                <w:w w:val="90"/>
                <w:sz w:val="28"/>
                <w:shd w:val="clear" w:color="000000"/>
              </w:rPr>
              <w:t>(주공종 기준) 이상</w:t>
            </w:r>
          </w:p>
        </w:tc>
        <w:tc>
          <w:tcPr>
            <w:tcW w:w="6458" w:type="dxa"/>
            <w:tcBorders>
              <w:top w:val="double" w:color="000000" w:sz="4"/>
              <w:left w:val="single" w:color="000000" w:sz="3"/>
              <w:bottom w:val="single" w:color="000000" w:sz="3"/>
              <w:right w:val="none" w:color="000000" w:sz="3"/>
            </w:tcBorders>
            <w:vAlign w:val="center"/>
          </w:tcPr>
          <w:p>
            <w:pPr>
              <w:pStyle w:val="0"/>
              <w:widowControl w:val="off"/>
              <w:spacing w:line="288" w:lineRule="auto"/>
            </w:pPr>
            <w:r>
              <w:rPr>
                <w:rFonts w:ascii="HCI Poppy" w:eastAsia="휴먼명조"/>
                <w:spacing w:val="-7"/>
                <w:sz w:val="28"/>
                <w:shd w:val="clear" w:color="000000"/>
              </w:rPr>
              <w:t>토목업종 평점 = 10 - { (93-시공평가 점수) × 0.2}</w:t>
            </w:r>
          </w:p>
          <w:p>
            <w:pPr>
              <w:pStyle w:val="0"/>
              <w:widowControl w:val="off"/>
              <w:spacing w:line="288" w:lineRule="auto"/>
            </w:pPr>
            <w:r>
              <w:rPr>
                <w:rFonts w:ascii="HCI Poppy" w:eastAsia="휴먼명조"/>
                <w:spacing w:val="-14"/>
                <w:sz w:val="28"/>
                <w:shd w:val="clear" w:color="000000"/>
              </w:rPr>
              <w:t>토목 이외 업종 평점 = 10 - { (90-시공평가 점수) × 0.2}</w:t>
            </w:r>
          </w:p>
          <w:p>
            <w:pPr>
              <w:pStyle w:val="0"/>
              <w:widowControl w:val="off"/>
              <w:spacing w:line="288" w:lineRule="auto"/>
              <w:ind w:left="508" w:hanging="508"/>
            </w:pPr>
            <w:r>
              <w:rPr>
                <w:rFonts w:ascii="HCI Poppy"/>
                <w:spacing w:val="-6"/>
                <w:sz w:val="26"/>
                <w:shd w:val="clear" w:color="000000"/>
              </w:rPr>
              <w:t xml:space="preserve"> </w:t>
            </w:r>
            <w:r>
              <w:rPr>
                <w:rFonts w:ascii="한양신명조"/>
                <w:spacing w:val="-9"/>
                <w:sz w:val="26"/>
                <w:shd w:val="clear" w:color="000000"/>
              </w:rPr>
              <w:t>※</w:t>
            </w:r>
            <w:r>
              <w:rPr>
                <w:rFonts w:ascii="HCI Poppy" w:eastAsia="휴먼명조"/>
                <w:spacing w:val="-9"/>
                <w:sz w:val="26"/>
                <w:shd w:val="clear" w:color="000000"/>
              </w:rPr>
              <w:t xml:space="preserve"> 해당 평점은 최고 10점, 최저 6점 범위 내에서 적용</w:t>
            </w:r>
            <w:r>
              <w:rPr>
                <w:rFonts w:ascii="HCI Poppy" w:eastAsia="휴먼명조"/>
                <w:spacing w:val="-6"/>
                <w:sz w:val="26"/>
                <w:shd w:val="clear" w:color="000000"/>
              </w:rPr>
              <w:t xml:space="preserve">한다. </w:t>
            </w:r>
          </w:p>
        </w:tc>
      </w:tr>
      <w:tr>
        <w:trPr>
          <w:trHeight w:val="387"/>
        </w:trPr>
        <w:tc>
          <w:tcPr>
            <w:tcW w:w="2835" w:type="dxa"/>
            <w:tcBorders>
              <w:top w:val="single" w:color="000000" w:sz="3"/>
              <w:left w:val="none" w:color="000000" w:sz="3"/>
              <w:bottom w:val="single" w:color="000000" w:sz="9"/>
              <w:right w:val="single" w:color="000000" w:sz="3"/>
            </w:tcBorders>
            <w:vAlign w:val="center"/>
          </w:tcPr>
          <w:p>
            <w:pPr>
              <w:pStyle w:val="0"/>
              <w:widowControl w:val="off"/>
              <w:wordWrap w:val="1"/>
              <w:spacing w:line="288" w:lineRule="auto"/>
              <w:jc w:val="center"/>
            </w:pPr>
            <w:r>
              <w:rPr>
                <w:rFonts w:ascii="HCI Poppy" w:eastAsia="휴먼명조"/>
                <w:b/>
                <w:w w:val="90"/>
                <w:sz w:val="28"/>
                <w:shd w:val="clear" w:color="000000"/>
              </w:rPr>
              <w:t>추정가격 1,000억원</w:t>
            </w:r>
          </w:p>
          <w:p>
            <w:pPr>
              <w:pStyle w:val="0"/>
              <w:widowControl w:val="off"/>
              <w:wordWrap w:val="1"/>
              <w:spacing w:line="288" w:lineRule="auto"/>
              <w:jc w:val="center"/>
            </w:pPr>
            <w:r>
              <w:rPr>
                <w:rFonts w:ascii="HCI Poppy" w:eastAsia="휴먼명조"/>
                <w:b/>
                <w:w w:val="90"/>
                <w:sz w:val="28"/>
                <w:shd w:val="clear" w:color="000000"/>
              </w:rPr>
              <w:t>(주공종 기준) 미만</w:t>
            </w:r>
          </w:p>
        </w:tc>
        <w:tc>
          <w:tcPr>
            <w:tcW w:w="6458" w:type="dxa"/>
            <w:tcBorders>
              <w:top w:val="single" w:color="000000" w:sz="3"/>
              <w:left w:val="single" w:color="000000" w:sz="3"/>
              <w:bottom w:val="single" w:color="000000" w:sz="9"/>
              <w:right w:val="none" w:color="000000" w:sz="3"/>
            </w:tcBorders>
            <w:vAlign w:val="center"/>
          </w:tcPr>
          <w:p>
            <w:pPr>
              <w:pStyle w:val="0"/>
              <w:widowControl w:val="off"/>
              <w:spacing w:line="288" w:lineRule="auto"/>
            </w:pPr>
            <w:r>
              <w:rPr>
                <w:rFonts w:ascii="HCI Poppy" w:eastAsia="휴먼명조"/>
                <w:spacing w:val="-7"/>
                <w:sz w:val="28"/>
                <w:shd w:val="clear" w:color="000000"/>
              </w:rPr>
              <w:t>토목업종 평점 = 10 - { (93-시공평가 점수) × 0.1}</w:t>
            </w:r>
          </w:p>
          <w:p>
            <w:pPr>
              <w:pStyle w:val="0"/>
              <w:widowControl w:val="off"/>
              <w:spacing w:line="288" w:lineRule="auto"/>
            </w:pPr>
            <w:r>
              <w:rPr>
                <w:rFonts w:ascii="HCI Poppy" w:eastAsia="휴먼명조"/>
                <w:spacing w:val="-15"/>
                <w:sz w:val="28"/>
                <w:shd w:val="clear" w:color="000000"/>
              </w:rPr>
              <w:t>토목 이외 업종 평점 = 10 - { (90-시공평가 점수) × 0.1}</w:t>
            </w:r>
          </w:p>
          <w:p>
            <w:pPr>
              <w:pStyle w:val="0"/>
              <w:widowControl w:val="off"/>
              <w:spacing w:line="288" w:lineRule="auto"/>
              <w:ind w:left="487" w:hanging="487"/>
            </w:pPr>
            <w:r>
              <w:rPr>
                <w:rFonts w:ascii="HCI Poppy"/>
                <w:spacing w:val="-6"/>
                <w:sz w:val="26"/>
                <w:shd w:val="clear" w:color="000000"/>
              </w:rPr>
              <w:t xml:space="preserve"> </w:t>
            </w:r>
            <w:r>
              <w:rPr>
                <w:rFonts w:ascii="한양신명조"/>
                <w:spacing w:val="-9"/>
                <w:sz w:val="26"/>
                <w:shd w:val="clear" w:color="000000"/>
              </w:rPr>
              <w:t>※</w:t>
            </w:r>
            <w:r>
              <w:rPr>
                <w:rFonts w:ascii="HCI Poppy" w:eastAsia="휴먼명조"/>
                <w:spacing w:val="-9"/>
                <w:sz w:val="26"/>
                <w:shd w:val="clear" w:color="000000"/>
              </w:rPr>
              <w:t xml:space="preserve"> 해당 평점은 최고 10점, 최저 8점 범위 내에서 적용</w:t>
            </w:r>
            <w:r>
              <w:rPr>
                <w:rFonts w:ascii="HCI Poppy" w:eastAsia="휴먼명조"/>
                <w:spacing w:val="-6"/>
                <w:sz w:val="26"/>
                <w:shd w:val="clear" w:color="000000"/>
              </w:rPr>
              <w:t xml:space="preserve">한다. </w:t>
            </w:r>
          </w:p>
        </w:tc>
      </w:tr>
    </w:tbl>
    <w:p>
      <w:pPr>
        <w:pStyle w:val="0"/>
        <w:widowControl w:val="off"/>
        <w:wordWrap w:val="1"/>
        <w:spacing w:before="160" w:line="360"/>
        <w:ind w:left="640" w:hanging="640"/>
        <w:jc w:val="right"/>
      </w:pPr>
    </w:p>
    <w:p>
      <w:pPr>
        <w:pStyle w:val="0"/>
        <w:widowControl w:val="off"/>
        <w:spacing w:before="60" w:line="336"/>
        <w:ind w:left="1252" w:hanging="1252"/>
      </w:pPr>
      <w:r>
        <w:rPr>
          <w:rFonts w:ascii="한양중고딕" w:eastAsia="한양중고딕"/>
          <w:sz w:val="24"/>
          <w:shd w:val="clear" w:color="000000"/>
        </w:rPr>
        <w:t xml:space="preserve">      주1)</w:t>
      </w:r>
      <w:r>
        <w:rPr>
          <w:rFonts w:ascii="한양중고딕"/>
          <w:spacing w:val="-60"/>
          <w:sz w:val="24"/>
          <w:shd w:val="clear" w:color="000000"/>
        </w:rPr>
        <w:t xml:space="preserve"> </w:t>
      </w:r>
      <w:r>
        <w:rPr>
          <w:rFonts w:ascii="한양중고딕" w:eastAsia="한양중고딕"/>
          <w:sz w:val="24"/>
          <w:shd w:val="clear" w:color="000000"/>
        </w:rPr>
        <w:t>시공품질평가는 입찰참가 업체의 건설기술진흥법 제50조에 의한 건설공사의 품질관리 결과를 심사하는 것을 말한다.</w:t>
      </w:r>
    </w:p>
    <w:p>
      <w:pPr>
        <w:pStyle w:val="0"/>
        <w:widowControl w:val="off"/>
        <w:spacing w:before="60" w:line="336"/>
        <w:ind w:left="1276" w:hanging="1276"/>
      </w:pPr>
      <w:r>
        <w:rPr>
          <w:rFonts w:ascii="한양중고딕" w:eastAsia="한양중고딕"/>
          <w:sz w:val="24"/>
          <w:shd w:val="clear" w:color="000000"/>
        </w:rPr>
        <w:t xml:space="preserve">      주2) 동 심사는 최근 3년간 시행령 제37조 제3항 제1호 내지 제4호 해당하는 기관에서 아래 동일공종그룹 공사에 대해 받은 시공품질평가 결과 점수를 공사규모에 따라 가중 평균하여 평가한다. 단, 공동이행방식의 경우 공동수급체 구성원의 시공평가결과는 공동수급체 대표자가 받은 시공품질 평가를 적용한다.</w:t>
      </w:r>
    </w:p>
    <w:tbl>
      <w:tblPr>
        <w:tblOverlap w:val="never"/>
        <w:tblW w:w="9198" w:type="dxa"/>
        <w:tblBorders>
          <w:top w:val="single" w:color="ff0000" w:sz="3"/>
          <w:left w:val="single" w:color="ff0000" w:sz="3"/>
          <w:bottom w:val="single" w:color="ff0000" w:sz="3"/>
          <w:right w:val="single" w:color="ff0000" w:sz="3"/>
        </w:tblBorders>
        <w:tblLayout w:type="fixed"/>
        <w:tblCellMar>
          <w:top w:w="28" w:type="dxa"/>
          <w:left w:w="102" w:type="dxa"/>
          <w:bottom w:w="28" w:type="dxa"/>
          <w:right w:w="102" w:type="dxa"/>
        </w:tblCellMar>
      </w:tblPr>
      <w:tblGrid>
        <w:gridCol w:w="2799"/>
        <w:gridCol w:w="4047"/>
        <w:gridCol w:w="2352"/>
      </w:tblGrid>
      <w:tr>
        <w:trPr>
          <w:trHeight w:val="450"/>
        </w:trPr>
        <w:tc>
          <w:tcPr>
            <w:tcW w:w="2799"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rFonts w:ascii="굴림" w:eastAsia="굴림"/>
                <w:sz w:val="24"/>
                <w:shd w:val="clear" w:color="000000"/>
              </w:rPr>
              <w:t>대분류(업종)</w:t>
            </w:r>
          </w:p>
        </w:tc>
        <w:tc>
          <w:tcPr>
            <w:tcW w:w="4047"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rFonts w:ascii="굴림" w:eastAsia="굴림"/>
                <w:sz w:val="24"/>
                <w:shd w:val="clear" w:color="000000"/>
              </w:rPr>
              <w:t>공사 구분(동일공종그룹)</w:t>
            </w:r>
          </w:p>
        </w:tc>
        <w:tc>
          <w:tcPr>
            <w:tcW w:w="2352" w:type="dxa"/>
            <w:tcBorders>
              <w:top w:val="single" w:color="000000" w:sz="3"/>
              <w:left w:val="single" w:color="000000" w:sz="3"/>
              <w:bottom w:val="single" w:color="000000" w:sz="3"/>
              <w:right w:val="single" w:color="000000" w:sz="3"/>
            </w:tcBorders>
            <w:shd w:val="clear" w:fill="d6d6d6"/>
            <w:vAlign w:val="center"/>
          </w:tcPr>
          <w:p>
            <w:pPr>
              <w:pStyle w:val="0"/>
              <w:widowControl w:val="off"/>
              <w:wordWrap w:val="1"/>
              <w:jc w:val="center"/>
            </w:pPr>
            <w:r>
              <w:rPr>
                <w:rFonts w:eastAsia="굴림"/>
                <w:sz w:val="24"/>
                <w:shd w:val="clear" w:color="000000"/>
              </w:rPr>
              <w:t>비고</w:t>
            </w:r>
          </w:p>
        </w:tc>
      </w:tr>
      <w:tr>
        <w:trPr>
          <w:trHeight w:val="316"/>
        </w:trPr>
        <w:tc>
          <w:tcPr>
            <w:tcW w:w="2799"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4"/>
                <w:shd w:val="clear" w:color="000000"/>
              </w:rPr>
              <w:t xml:space="preserve">토목 </w:t>
            </w:r>
          </w:p>
        </w:tc>
        <w:tc>
          <w:tcPr>
            <w:tcW w:w="40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4"/>
                <w:shd w:val="clear" w:color="000000"/>
              </w:rPr>
              <w:t xml:space="preserve">교통시설 </w:t>
            </w:r>
          </w:p>
        </w:tc>
        <w:tc>
          <w:tcPr>
            <w:tcW w:w="235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굴림" w:eastAsia="굴림"/>
                <w:color w:val="000000"/>
                <w:sz w:val="24"/>
                <w:shd w:val="clear" w:color="000000"/>
              </w:rPr>
            </w:pPr>
          </w:p>
        </w:tc>
      </w:tr>
      <w:tr>
        <w:trPr>
          <w:trHeight w:val="316"/>
        </w:trPr>
        <w:tc>
          <w:tcPr>
            <w:tcW w:w="2799" w:type="dxa"/>
            <w:vMerge/>
            <w:tcBorders>
              <w:top w:val="single" w:color="000000" w:sz="3"/>
              <w:left w:val="single" w:color="000000" w:sz="3"/>
              <w:bottom w:val="single" w:color="000000" w:sz="3"/>
              <w:right w:val="single" w:color="000000" w:sz="3"/>
            </w:tcBorders>
          </w:tcPr>
          <w:p/>
        </w:tc>
        <w:tc>
          <w:tcPr>
            <w:tcW w:w="40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굴림" w:eastAsia="굴림"/>
                <w:sz w:val="24"/>
                <w:shd w:val="clear" w:color="000000"/>
              </w:rPr>
              <w:t xml:space="preserve">수자원시설 </w:t>
            </w:r>
          </w:p>
        </w:tc>
        <w:tc>
          <w:tcPr>
            <w:tcW w:w="235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굴림" w:eastAsia="굴림"/>
                <w:color w:val="000000"/>
                <w:sz w:val="24"/>
                <w:shd w:val="clear" w:color="000000"/>
              </w:rPr>
            </w:pPr>
          </w:p>
        </w:tc>
      </w:tr>
      <w:tr>
        <w:trPr>
          <w:trHeight w:val="316"/>
        </w:trPr>
        <w:tc>
          <w:tcPr>
            <w:tcW w:w="2799" w:type="dxa"/>
            <w:vMerge/>
            <w:tcBorders>
              <w:top w:val="single" w:color="000000" w:sz="3"/>
              <w:left w:val="single" w:color="000000" w:sz="3"/>
              <w:bottom w:val="single" w:color="000000" w:sz="3"/>
              <w:right w:val="single" w:color="000000" w:sz="3"/>
            </w:tcBorders>
          </w:tcPr>
          <w:p/>
        </w:tc>
        <w:tc>
          <w:tcPr>
            <w:tcW w:w="40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z w:val="24"/>
                <w:shd w:val="clear" w:color="000000"/>
              </w:rPr>
              <w:t>기타토목</w:t>
            </w:r>
          </w:p>
        </w:tc>
        <w:tc>
          <w:tcPr>
            <w:tcW w:w="235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굴림" w:eastAsia="굴림"/>
                <w:color w:val="000000"/>
                <w:sz w:val="24"/>
                <w:shd w:val="clear" w:color="000000"/>
              </w:rPr>
            </w:pPr>
          </w:p>
        </w:tc>
      </w:tr>
      <w:tr>
        <w:trPr>
          <w:trHeight w:val="316"/>
        </w:trPr>
        <w:tc>
          <w:tcPr>
            <w:tcW w:w="2799"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z w:val="24"/>
                <w:shd w:val="clear" w:color="000000"/>
              </w:rPr>
              <w:t>건축</w:t>
            </w:r>
          </w:p>
        </w:tc>
        <w:tc>
          <w:tcPr>
            <w:tcW w:w="40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z w:val="24"/>
                <w:shd w:val="clear" w:color="000000"/>
              </w:rPr>
              <w:t>주거</w:t>
            </w:r>
          </w:p>
        </w:tc>
        <w:tc>
          <w:tcPr>
            <w:tcW w:w="235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굴림" w:eastAsia="굴림"/>
                <w:color w:val="000000"/>
                <w:sz w:val="24"/>
                <w:shd w:val="clear" w:color="000000"/>
              </w:rPr>
            </w:pPr>
          </w:p>
        </w:tc>
      </w:tr>
      <w:tr>
        <w:trPr>
          <w:trHeight w:val="316"/>
        </w:trPr>
        <w:tc>
          <w:tcPr>
            <w:tcW w:w="2799" w:type="dxa"/>
            <w:vMerge/>
            <w:tcBorders>
              <w:top w:val="single" w:color="000000" w:sz="3"/>
              <w:left w:val="single" w:color="000000" w:sz="3"/>
              <w:bottom w:val="single" w:color="000000" w:sz="3"/>
              <w:right w:val="single" w:color="000000" w:sz="3"/>
            </w:tcBorders>
          </w:tcPr>
          <w:p/>
        </w:tc>
        <w:tc>
          <w:tcPr>
            <w:tcW w:w="40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굴림"/>
                <w:sz w:val="24"/>
                <w:shd w:val="clear" w:color="000000"/>
              </w:rPr>
              <w:t>비주거</w:t>
            </w:r>
          </w:p>
        </w:tc>
        <w:tc>
          <w:tcPr>
            <w:tcW w:w="2352"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굴림" w:eastAsia="굴림"/>
                <w:color w:val="000000"/>
                <w:sz w:val="24"/>
                <w:shd w:val="clear" w:color="000000"/>
              </w:rPr>
            </w:pPr>
          </w:p>
        </w:tc>
      </w:tr>
    </w:tbl>
    <w:p>
      <w:pPr>
        <w:pStyle w:val="0"/>
        <w:widowControl w:val="off"/>
        <w:wordWrap w:val="1"/>
        <w:spacing w:before="60" w:line="336"/>
        <w:ind w:left="1276" w:hanging="1276"/>
        <w:jc w:val="right"/>
      </w:pPr>
    </w:p>
    <w:p>
      <w:pPr>
        <w:pStyle w:val="0"/>
        <w:widowControl w:val="off"/>
        <w:spacing w:before="60" w:line="360"/>
        <w:ind w:left="1268" w:hanging="1268"/>
      </w:pPr>
      <w:r>
        <w:rPr>
          <w:rFonts w:ascii="한양중고딕" w:eastAsia="한양중고딕"/>
          <w:sz w:val="24"/>
          <w:shd w:val="clear" w:color="000000"/>
        </w:rPr>
        <w:t xml:space="preserve">      주3) 동일공종그룹에 대한 시공평가 결과가 없는 업체의 경우 해당 업체가 받은 </w:t>
      </w:r>
      <w:r>
        <w:rPr>
          <w:rFonts w:ascii="한양중고딕" w:eastAsia="한양중고딕"/>
          <w:spacing w:val="-1"/>
          <w:sz w:val="24"/>
          <w:shd w:val="clear" w:color="000000"/>
        </w:rPr>
        <w:t>동일업종(토목, 건축 등)에 대한 시공평가 결과를 적용하며, 동일업종 시공평가</w:t>
      </w:r>
      <w:r>
        <w:rPr>
          <w:rFonts w:ascii="한양중고딕" w:eastAsia="한양중고딕"/>
          <w:sz w:val="24"/>
          <w:shd w:val="clear" w:color="000000"/>
        </w:rPr>
        <w:t xml:space="preserve"> 결과도 없는 경우에는 최저점수(추정가격 1,000억원 이상은 6점, 1,000억원 미만은 8점)를 부여하되, 계약담당자가 동일업종 공사에 대한 시공평가결과를 활용할 경우에도 시공평가결과 심사가 곤란하다고 판단하는 경우에는 전체 공사에 대한 시공평가결과로 평가할 수 있다.</w:t>
      </w:r>
    </w:p>
    <w:p>
      <w:pPr>
        <w:pStyle w:val="0"/>
        <w:widowControl w:val="off"/>
        <w:spacing w:before="60" w:line="360"/>
        <w:ind w:left="1268" w:hanging="1268"/>
      </w:pPr>
      <w:r>
        <w:rPr>
          <w:rFonts w:ascii="한양중고딕" w:eastAsia="한양중고딕"/>
          <w:sz w:val="24"/>
          <w:shd w:val="clear" w:color="000000"/>
        </w:rPr>
        <w:t xml:space="preserve">      주4) </w:t>
      </w:r>
      <w:r>
        <w:rPr>
          <w:rFonts w:ascii="한양중고딕" w:eastAsia="한양중고딕"/>
          <w:spacing w:val="-6"/>
          <w:sz w:val="24"/>
          <w:shd w:val="clear" w:color="000000"/>
        </w:rPr>
        <w:t xml:space="preserve">공동수급체의 경우 시공평가결과 심사는 구성원별 시공평가결과 점수에 환산시공비율을 </w:t>
      </w:r>
      <w:r>
        <w:rPr>
          <w:rFonts w:ascii="한양중고딕" w:eastAsia="한양중고딕"/>
          <w:spacing w:val="-2"/>
          <w:sz w:val="24"/>
          <w:shd w:val="clear" w:color="000000"/>
        </w:rPr>
        <w:t>곱한 후 합산한다. 다만, 공동수급체 구성원의 경우 행정안전부장관이 별도의 적용시기를 통보하기 전까지 시공평가결과가 없거나 대표사 보다 낮은 구성원은 대표사 점수로 평가한다.</w:t>
      </w:r>
    </w:p>
    <w:p>
      <w:pPr>
        <w:pStyle w:val="0"/>
        <w:widowControl w:val="off"/>
        <w:spacing w:before="60" w:line="336"/>
        <w:ind w:left="1278" w:hanging="1278"/>
      </w:pPr>
      <w:r>
        <w:rPr>
          <w:rFonts w:ascii="한양중고딕" w:eastAsia="한양중고딕"/>
          <w:sz w:val="24"/>
          <w:shd w:val="clear" w:color="000000"/>
        </w:rPr>
        <w:t xml:space="preserve">      주5) </w:t>
      </w:r>
      <w:r>
        <w:rPr>
          <w:rFonts w:ascii="한양중고딕" w:eastAsia="한양중고딕"/>
          <w:spacing w:val="-2"/>
          <w:sz w:val="24"/>
          <w:shd w:val="clear" w:color="000000"/>
        </w:rPr>
        <w:t>입찰참가업체의 시공평가결과는 국토안전관리원이 관리하는 자료를 확인하여 평가한다.</w:t>
      </w:r>
    </w:p>
    <w:tbl>
      <w:tblPr>
        <w:tblOverlap w:val="never"/>
        <w:tblW w:w="948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13"/>
        <w:gridCol w:w="110"/>
        <w:gridCol w:w="1358"/>
        <w:gridCol w:w="7753"/>
        <w:gridCol w:w="151"/>
      </w:tblGrid>
      <w:tr>
        <w:trPr>
          <w:trHeight w:val="177"/>
        </w:trPr>
        <w:tc>
          <w:tcPr>
            <w:tcW w:w="1582" w:type="dxa"/>
            <w:gridSpan w:val="3"/>
            <w:vMerge w:val="restart"/>
            <w:tcBorders>
              <w:top w:val="none" w:color="000000" w:sz="3"/>
              <w:left w:val="none" w:color="000000" w:sz="3"/>
              <w:bottom w:val="none" w:color="000000" w:sz="3"/>
              <w:right w:val="none" w:color="000000" w:sz="3"/>
            </w:tcBorders>
            <w:vAlign w:val="center"/>
          </w:tcPr>
          <w:p>
            <w:pPr>
              <w:pStyle w:val="0"/>
              <w:widowControl w:val="off"/>
            </w:pPr>
            <w:r>
              <w:pict>
                <v:roundrect arcsize="13107f" id="_x2132081011" style="v-text-anchor:middle;width:76.87pt;height:23.37pt;mso-wrap-style:square;" o:hralign="left" o:allowincell="f" o:insetmode="custom" strokecolor="#339966" strokeweight="0.33pt" fillcolor="#e0e5fa" o:connectortype="straight">
                  <wvml:wrap type="topAndBottom"/>
                  <v:stroke/>
                  <v:fill opacity="1.00" color2="#000000"/>
                  <v:textbox style="mso-fit-shape-to-text:t;" inset="0mm,0mm,0mm,0mm">
                    <w:txbxContent>
                      <w:p>
                        <w:pPr>
                          <w:pStyle w:val="0"/>
                          <w:widowControl w:val="off"/>
                          <w:jc w:val="center"/>
                        </w:pPr>
                        <w:r>
                          <w:rPr>
                            <w:rFonts w:eastAsia="HY엽서M"/>
                            <w:b/>
                            <w:sz w:val="28"/>
                            <w:shd w:val="clear" w:color="000000"/>
                          </w:rPr>
                          <w:t>산정예시</w:t>
                        </w:r>
                      </w:p>
                    </w:txbxContent>
                  </v:textbox>
                </v:roundrect>
              </w:pict>
            </w:r>
          </w:p>
        </w:tc>
        <w:tc>
          <w:tcPr>
            <w:tcW w:w="7753"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c>
          <w:tcPr>
            <w:tcW w:w="151"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r>
      <w:tr>
        <w:trPr>
          <w:trHeight w:val="347"/>
        </w:trPr>
        <w:tc>
          <w:tcPr>
            <w:tcW w:w="1582" w:type="dxa"/>
            <w:gridSpan w:val="3"/>
            <w:vMerge/>
            <w:tcBorders>
              <w:top w:val="none" w:color="000000" w:sz="3"/>
              <w:left w:val="none" w:color="000000" w:sz="3"/>
              <w:bottom w:val="none" w:color="000000" w:sz="3"/>
              <w:right w:val="none" w:color="000000" w:sz="3"/>
            </w:tcBorders>
          </w:tcPr>
          <w:p/>
        </w:tc>
        <w:tc>
          <w:tcPr>
            <w:tcW w:w="7753" w:type="dxa"/>
            <w:tcBorders>
              <w:top w:val="dotted" w:color="339966" w:sz="6"/>
              <w:left w:val="none" w:color="000000" w:sz="3"/>
              <w:bottom w:val="none" w:color="000000" w:sz="3"/>
              <w:right w:val="none" w:color="000000" w:sz="3"/>
            </w:tcBorders>
            <w:vAlign w:val="center"/>
          </w:tcPr>
          <w:p>
            <w:pPr>
              <w:pStyle w:val="0"/>
              <w:widowControl w:val="off"/>
              <w:rPr>
                <w:color w:val="000000"/>
                <w:shd w:val="clear" w:color="000000"/>
              </w:rPr>
            </w:pPr>
          </w:p>
        </w:tc>
        <w:tc>
          <w:tcPr>
            <w:tcW w:w="151" w:type="dxa"/>
            <w:tcBorders>
              <w:top w:val="dotted" w:color="339966" w:sz="6"/>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2413"/>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c>
          <w:tcPr>
            <w:tcW w:w="110" w:type="dxa"/>
            <w:tcBorders>
              <w:top w:val="none" w:color="000000" w:sz="3"/>
              <w:left w:val="dotted" w:color="339966" w:sz="6"/>
              <w:bottom w:val="none" w:color="000000" w:sz="3"/>
              <w:right w:val="none" w:color="000000" w:sz="3"/>
            </w:tcBorders>
            <w:vAlign w:val="center"/>
          </w:tcPr>
          <w:p>
            <w:pPr>
              <w:pStyle w:val="0"/>
              <w:widowControl w:val="off"/>
              <w:rPr>
                <w:color w:val="000000"/>
                <w:shd w:val="clear" w:color="000000"/>
              </w:rPr>
            </w:pPr>
          </w:p>
        </w:tc>
        <w:tc>
          <w:tcPr>
            <w:tcW w:w="9111" w:type="dxa"/>
            <w:gridSpan w:val="2"/>
            <w:tcBorders>
              <w:top w:val="none" w:color="000000" w:sz="3"/>
              <w:left w:val="none" w:color="000000" w:sz="3"/>
              <w:bottom w:val="none" w:color="000000" w:sz="3"/>
              <w:right w:val="none" w:color="000000" w:sz="3"/>
            </w:tcBorders>
            <w:vAlign w:val="center"/>
          </w:tcPr>
          <w:p>
            <w:pPr>
              <w:pStyle w:val="0"/>
              <w:widowControl w:val="off"/>
              <w:spacing w:line="288" w:lineRule="auto"/>
            </w:pPr>
            <w:r>
              <w:rPr>
                <w:rFonts w:ascii="HCI Poppy"/>
                <w:w w:val="80"/>
                <w:sz w:val="24"/>
                <w:shd w:val="clear" w:color="000000"/>
              </w:rPr>
              <w:t xml:space="preserve"> </w:t>
            </w:r>
            <w:r>
              <w:rPr>
                <w:rFonts w:ascii="한양중고딕" w:eastAsia="한양중고딕"/>
                <w:sz w:val="26"/>
                <w:shd w:val="clear" w:color="000000"/>
              </w:rPr>
              <w:t>적용례】</w:t>
            </w:r>
            <w:r>
              <w:rPr>
                <w:rFonts w:ascii="한양중고딕" w:eastAsia="한양중고딕"/>
                <w:sz w:val="26"/>
                <w:shd w:val="clear" w:color="000000"/>
              </w:rPr>
              <w:t>A업체가 최근 3년간 교통시설 관련 받은 시공평가점수 현황</w:t>
            </w:r>
          </w:p>
          <w:tbl>
            <w:tblPr>
              <w:tblOverlap w:val="never"/>
              <w:tblW w:w="844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212"/>
              <w:gridCol w:w="2618"/>
              <w:gridCol w:w="2618"/>
            </w:tblGrid>
            <w:tr>
              <w:trPr>
                <w:trHeight w:val="313"/>
              </w:trPr>
              <w:tc>
                <w:tcPr>
                  <w:tcW w:w="3212" w:type="dxa"/>
                  <w:tcBorders>
                    <w:top w:val="single" w:color="000000" w:sz="3"/>
                    <w:left w:val="none" w:color="ff0000" w:sz="3"/>
                    <w:bottom w:val="single" w:color="000000" w:sz="3"/>
                    <w:right w:val="single" w:color="000000" w:sz="3"/>
                  </w:tcBorders>
                  <w:vAlign w:val="center"/>
                </w:tcPr>
                <w:p>
                  <w:pPr>
                    <w:pStyle w:val="0"/>
                    <w:widowControl w:val="off"/>
                    <w:wordWrap w:val="1"/>
                    <w:jc w:val="center"/>
                  </w:pPr>
                  <w:r>
                    <w:rPr>
                      <w:rFonts w:eastAsia="한양중고딕"/>
                      <w:sz w:val="24"/>
                      <w:shd w:val="clear" w:color="000000"/>
                    </w:rPr>
                    <w:t>공사명</w:t>
                  </w:r>
                </w:p>
              </w:tc>
              <w:tc>
                <w:tcPr>
                  <w:tcW w:w="261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한양중고딕" w:eastAsia="한양중고딕"/>
                      <w:sz w:val="24"/>
                      <w:shd w:val="clear" w:color="000000"/>
                    </w:rPr>
                    <w:t>공사규모(억원)</w:t>
                  </w:r>
                </w:p>
              </w:tc>
              <w:tc>
                <w:tcPr>
                  <w:tcW w:w="2618" w:type="dxa"/>
                  <w:tcBorders>
                    <w:top w:val="single" w:color="000000" w:sz="3"/>
                    <w:left w:val="single" w:color="000000" w:sz="3"/>
                    <w:bottom w:val="single" w:color="000000" w:sz="3"/>
                    <w:right w:val="none" w:color="ff0000" w:sz="3"/>
                  </w:tcBorders>
                  <w:vAlign w:val="center"/>
                </w:tcPr>
                <w:p>
                  <w:pPr>
                    <w:pStyle w:val="0"/>
                    <w:widowControl w:val="off"/>
                    <w:wordWrap w:val="1"/>
                    <w:jc w:val="center"/>
                  </w:pPr>
                  <w:r>
                    <w:rPr>
                      <w:rFonts w:eastAsia="한양중고딕"/>
                      <w:sz w:val="24"/>
                      <w:shd w:val="clear" w:color="000000"/>
                    </w:rPr>
                    <w:t>시공평가점수</w:t>
                  </w:r>
                </w:p>
              </w:tc>
            </w:tr>
            <w:tr>
              <w:trPr>
                <w:trHeight w:val="313"/>
              </w:trPr>
              <w:tc>
                <w:tcPr>
                  <w:tcW w:w="3212" w:type="dxa"/>
                  <w:tcBorders>
                    <w:top w:val="single" w:color="000000" w:sz="3"/>
                    <w:left w:val="none" w:color="ff0000" w:sz="3"/>
                    <w:bottom w:val="single" w:color="000000" w:sz="3"/>
                    <w:right w:val="single" w:color="000000" w:sz="3"/>
                  </w:tcBorders>
                  <w:vAlign w:val="center"/>
                </w:tcPr>
                <w:p>
                  <w:pPr>
                    <w:pStyle w:val="0"/>
                    <w:widowControl w:val="off"/>
                    <w:wordWrap w:val="1"/>
                    <w:jc w:val="center"/>
                  </w:pPr>
                  <w:r>
                    <w:rPr>
                      <w:rFonts w:ascii="한양중고딕" w:eastAsia="한양중고딕"/>
                      <w:sz w:val="24"/>
                      <w:shd w:val="clear" w:color="000000"/>
                    </w:rPr>
                    <w:t>OOOO 국도 확장공사</w:t>
                  </w:r>
                </w:p>
              </w:tc>
              <w:tc>
                <w:tcPr>
                  <w:tcW w:w="261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한양중고딕"/>
                      <w:sz w:val="24"/>
                      <w:shd w:val="clear" w:color="000000"/>
                    </w:rPr>
                    <w:t>200</w:t>
                  </w:r>
                </w:p>
              </w:tc>
              <w:tc>
                <w:tcPr>
                  <w:tcW w:w="2618" w:type="dxa"/>
                  <w:tcBorders>
                    <w:top w:val="single" w:color="000000" w:sz="3"/>
                    <w:left w:val="single" w:color="000000" w:sz="3"/>
                    <w:bottom w:val="single" w:color="000000" w:sz="3"/>
                    <w:right w:val="none" w:color="ff0000" w:sz="3"/>
                  </w:tcBorders>
                  <w:vAlign w:val="center"/>
                </w:tcPr>
                <w:p>
                  <w:pPr>
                    <w:pStyle w:val="0"/>
                    <w:widowControl w:val="off"/>
                    <w:wordWrap w:val="1"/>
                    <w:jc w:val="center"/>
                  </w:pPr>
                  <w:r>
                    <w:rPr>
                      <w:rFonts w:ascii="한양중고딕"/>
                      <w:sz w:val="24"/>
                      <w:shd w:val="clear" w:color="000000"/>
                    </w:rPr>
                    <w:t>90</w:t>
                  </w:r>
                </w:p>
              </w:tc>
            </w:tr>
            <w:tr>
              <w:trPr>
                <w:trHeight w:val="313"/>
              </w:trPr>
              <w:tc>
                <w:tcPr>
                  <w:tcW w:w="3212" w:type="dxa"/>
                  <w:tcBorders>
                    <w:top w:val="single" w:color="000000" w:sz="3"/>
                    <w:left w:val="none" w:color="ff0000" w:sz="3"/>
                    <w:bottom w:val="single" w:color="000000" w:sz="3"/>
                    <w:right w:val="single" w:color="000000" w:sz="3"/>
                  </w:tcBorders>
                  <w:vAlign w:val="center"/>
                </w:tcPr>
                <w:p>
                  <w:pPr>
                    <w:pStyle w:val="0"/>
                    <w:widowControl w:val="off"/>
                    <w:wordWrap w:val="1"/>
                    <w:jc w:val="center"/>
                  </w:pPr>
                  <w:r>
                    <w:rPr>
                      <w:rFonts w:ascii="한양중고딕" w:eastAsia="한양중고딕"/>
                      <w:sz w:val="24"/>
                      <w:shd w:val="clear" w:color="000000"/>
                    </w:rPr>
                    <w:t>OOOO 교량 보강공사</w:t>
                  </w:r>
                </w:p>
              </w:tc>
              <w:tc>
                <w:tcPr>
                  <w:tcW w:w="261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한양중고딕"/>
                      <w:sz w:val="24"/>
                      <w:shd w:val="clear" w:color="000000"/>
                    </w:rPr>
                    <w:t>300</w:t>
                  </w:r>
                </w:p>
              </w:tc>
              <w:tc>
                <w:tcPr>
                  <w:tcW w:w="2618" w:type="dxa"/>
                  <w:tcBorders>
                    <w:top w:val="single" w:color="000000" w:sz="3"/>
                    <w:left w:val="single" w:color="000000" w:sz="3"/>
                    <w:bottom w:val="single" w:color="000000" w:sz="3"/>
                    <w:right w:val="none" w:color="ff0000" w:sz="3"/>
                  </w:tcBorders>
                  <w:vAlign w:val="center"/>
                </w:tcPr>
                <w:p>
                  <w:pPr>
                    <w:pStyle w:val="0"/>
                    <w:widowControl w:val="off"/>
                    <w:wordWrap w:val="1"/>
                    <w:jc w:val="center"/>
                  </w:pPr>
                  <w:r>
                    <w:rPr>
                      <w:rFonts w:ascii="한양중고딕"/>
                      <w:sz w:val="24"/>
                      <w:shd w:val="clear" w:color="000000"/>
                    </w:rPr>
                    <w:t>85</w:t>
                  </w:r>
                </w:p>
              </w:tc>
            </w:tr>
            <w:tr>
              <w:trPr>
                <w:trHeight w:val="313"/>
              </w:trPr>
              <w:tc>
                <w:tcPr>
                  <w:tcW w:w="3212" w:type="dxa"/>
                  <w:tcBorders>
                    <w:top w:val="single" w:color="000000" w:sz="3"/>
                    <w:left w:val="none" w:color="ff0000" w:sz="3"/>
                    <w:bottom w:val="single" w:color="000000" w:sz="3"/>
                    <w:right w:val="single" w:color="000000" w:sz="3"/>
                  </w:tcBorders>
                  <w:vAlign w:val="center"/>
                </w:tcPr>
                <w:p>
                  <w:pPr>
                    <w:pStyle w:val="0"/>
                    <w:widowControl w:val="off"/>
                    <w:wordWrap w:val="1"/>
                    <w:jc w:val="center"/>
                  </w:pPr>
                  <w:r>
                    <w:rPr>
                      <w:rFonts w:ascii="한양중고딕" w:eastAsia="한양중고딕"/>
                      <w:sz w:val="24"/>
                      <w:shd w:val="clear" w:color="000000"/>
                    </w:rPr>
                    <w:t>OOOO고속도로 확장공사</w:t>
                  </w:r>
                </w:p>
              </w:tc>
              <w:tc>
                <w:tcPr>
                  <w:tcW w:w="261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한양중고딕"/>
                      <w:sz w:val="24"/>
                      <w:shd w:val="clear" w:color="000000"/>
                    </w:rPr>
                    <w:t>500</w:t>
                  </w:r>
                </w:p>
              </w:tc>
              <w:tc>
                <w:tcPr>
                  <w:tcW w:w="2618" w:type="dxa"/>
                  <w:tcBorders>
                    <w:top w:val="single" w:color="000000" w:sz="3"/>
                    <w:left w:val="single" w:color="000000" w:sz="3"/>
                    <w:bottom w:val="single" w:color="000000" w:sz="3"/>
                    <w:right w:val="none" w:color="ff0000" w:sz="3"/>
                  </w:tcBorders>
                  <w:vAlign w:val="center"/>
                </w:tcPr>
                <w:p>
                  <w:pPr>
                    <w:pStyle w:val="0"/>
                    <w:widowControl w:val="off"/>
                    <w:wordWrap w:val="1"/>
                    <w:jc w:val="center"/>
                  </w:pPr>
                  <w:r>
                    <w:rPr>
                      <w:rFonts w:ascii="한양중고딕"/>
                      <w:sz w:val="24"/>
                      <w:shd w:val="clear" w:color="000000"/>
                    </w:rPr>
                    <w:t>95</w:t>
                  </w:r>
                </w:p>
              </w:tc>
            </w:tr>
          </w:tbl>
          <w:p>
            <w:pPr>
              <w:pStyle w:val="0"/>
              <w:widowControl w:val="off"/>
              <w:wordWrap w:val="1"/>
              <w:spacing w:line="288" w:lineRule="auto"/>
              <w:jc w:val="right"/>
            </w:pPr>
          </w:p>
          <w:p>
            <w:pPr>
              <w:pStyle w:val="0"/>
              <w:widowControl w:val="off"/>
              <w:spacing w:line="288" w:lineRule="auto"/>
              <w:rPr>
                <w:rFonts w:ascii="한양중고딕" w:eastAsia="한양중고딕"/>
                <w:color w:val="000000"/>
                <w:sz w:val="12"/>
                <w:shd w:val="clear" w:color="000000"/>
              </w:rPr>
            </w:pPr>
          </w:p>
          <w:p>
            <w:pPr>
              <w:pStyle w:val="0"/>
              <w:widowControl w:val="off"/>
              <w:spacing w:line="288" w:lineRule="auto"/>
            </w:pPr>
            <w:r>
              <w:rPr>
                <w:rFonts w:ascii="한양중고딕"/>
                <w:sz w:val="26"/>
                <w:shd w:val="clear" w:color="000000"/>
              </w:rPr>
              <w:t xml:space="preserve"> </w:t>
            </w:r>
            <w:r>
              <w:rPr>
                <w:rFonts w:ascii="한양중고딕"/>
                <w:sz w:val="26"/>
                <w:shd w:val="clear" w:color="000000"/>
              </w:rPr>
              <w:t>⇨</w:t>
            </w:r>
            <w:r>
              <w:rPr>
                <w:rFonts w:ascii="한양중고딕" w:eastAsia="한양중고딕"/>
                <w:sz w:val="26"/>
                <w:shd w:val="clear" w:color="000000"/>
              </w:rPr>
              <w:t xml:space="preserve"> A업체의 시공평가점수 = </w:t>
            </w:r>
            <m:oMath>
              <m:f>
                <m:fPr>
                  <m:ctrlpr>
                    <m:rPr>
                      <m:sty m:val="p"/>
                    </m:rPr>
                    <w:rPr>
                      <w:rFonts w:ascii="Cambria Math" w:hAnsi="Cambria Math"/>
                    </w:rPr>
                  </m:ctrlpr>
                </m:fPr>
                <m:num>
                  <m:r>
                    <m:rPr>
                      <m:sty m:val="p"/>
                    </m:rPr>
                    <w:rPr>
                      <w:rFonts w:ascii="Cambria Math" w:hAnsi="Cambria Math"/>
                    </w:rPr>
                    <m:t>(</m:t>
                  </m:r>
                  <m:r>
                    <m:rPr>
                      <m:sty m:val="p"/>
                    </m:rPr>
                    <w:rPr>
                      <w:rFonts w:ascii="Cambria Math" w:hAnsi="Cambria Math"/>
                    </w:rPr>
                    <m:t>200</m:t>
                  </m:r>
                  <m:r>
                    <m:rPr>
                      <m:sty m:val="p"/>
                    </m:rPr>
                    <w:rPr>
                      <w:rFonts w:ascii="Cambria Math" w:hAnsi="Cambria Math"/>
                    </w:rPr>
                    <m:t>×</m:t>
                  </m:r>
                  <m:r>
                    <m:rPr>
                      <m:sty m:val="p"/>
                    </m:rPr>
                    <w:rPr>
                      <w:rFonts w:ascii="Cambria Math" w:hAnsi="Cambria Math"/>
                    </w:rPr>
                    <m:t>90</m:t>
                  </m:r>
                  <m:r>
                    <m:rPr>
                      <m:sty m:val="p"/>
                    </m:rPr>
                    <w:rPr>
                      <w:rFonts w:ascii="Cambria Math" w:hAnsi="Cambria Math"/>
                    </w:rPr>
                    <m:t>점</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300</m:t>
                  </m:r>
                  <m:r>
                    <m:rPr>
                      <m:sty m:val="p"/>
                    </m:rPr>
                    <w:rPr>
                      <w:rFonts w:ascii="Cambria Math" w:hAnsi="Cambria Math"/>
                    </w:rPr>
                    <m:t>×</m:t>
                  </m:r>
                  <m:r>
                    <m:rPr>
                      <m:sty m:val="p"/>
                    </m:rPr>
                    <w:rPr>
                      <w:rFonts w:ascii="Cambria Math" w:hAnsi="Cambria Math"/>
                    </w:rPr>
                    <m:t>85</m:t>
                  </m:r>
                  <m:r>
                    <m:rPr>
                      <m:sty m:val="p"/>
                    </m:rPr>
                    <w:rPr>
                      <w:rFonts w:ascii="Cambria Math" w:hAnsi="Cambria Math"/>
                    </w:rPr>
                    <m:t>점</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500</m:t>
                  </m:r>
                  <m:r>
                    <m:rPr>
                      <m:sty m:val="p"/>
                    </m:rPr>
                    <w:rPr>
                      <w:rFonts w:ascii="Cambria Math" w:hAnsi="Cambria Math"/>
                    </w:rPr>
                    <m:t>×</m:t>
                  </m:r>
                  <m:r>
                    <m:rPr>
                      <m:sty m:val="p"/>
                    </m:rPr>
                    <w:rPr>
                      <w:rFonts w:ascii="Cambria Math" w:hAnsi="Cambria Math"/>
                    </w:rPr>
                    <m:t>95</m:t>
                  </m:r>
                  <m:r>
                    <m:rPr>
                      <m:sty m:val="p"/>
                    </m:rPr>
                    <w:rPr>
                      <w:rFonts w:ascii="Cambria Math" w:hAnsi="Cambria Math"/>
                    </w:rPr>
                    <m:t>점</m:t>
                  </m:r>
                  <m:r>
                    <m:rPr>
                      <m:sty m:val="p"/>
                    </m:rPr>
                    <w:rPr>
                      <w:rFonts w:ascii="Cambria Math" w:hAnsi="Cambria Math"/>
                    </w:rPr>
                    <m:t>)</m:t>
                  </m:r>
                </m:num>
                <m:den>
                  <m:r>
                    <m:rPr>
                      <m:sty m:val="p"/>
                    </m:rPr>
                    <w:rPr>
                      <w:rFonts w:ascii="Cambria Math" w:hAnsi="Cambria Math"/>
                    </w:rPr>
                    <m:t>(</m:t>
                  </m:r>
                  <m:r>
                    <m:rPr>
                      <m:sty m:val="p"/>
                    </m:rPr>
                    <w:rPr>
                      <w:rFonts w:ascii="Cambria Math" w:hAnsi="Cambria Math"/>
                    </w:rPr>
                    <m:t>200</m:t>
                  </m:r>
                  <m:r>
                    <m:rPr>
                      <m:sty m:val="p"/>
                    </m:rPr>
                    <w:rPr>
                      <w:rFonts w:ascii="Cambria Math" w:hAnsi="Cambria Math"/>
                    </w:rPr>
                    <m:t>+</m:t>
                  </m:r>
                  <m:r>
                    <m:rPr>
                      <m:sty m:val="p"/>
                    </m:rPr>
                    <w:rPr>
                      <w:rFonts w:ascii="Cambria Math" w:hAnsi="Cambria Math"/>
                    </w:rPr>
                    <m:t>300</m:t>
                  </m:r>
                  <m:r>
                    <m:rPr>
                      <m:sty m:val="p"/>
                    </m:rPr>
                    <w:rPr>
                      <w:rFonts w:ascii="Cambria Math" w:hAnsi="Cambria Math"/>
                    </w:rPr>
                    <m:t>+</m:t>
                  </m:r>
                  <m:r>
                    <m:rPr>
                      <m:sty m:val="p"/>
                    </m:rPr>
                    <w:rPr>
                      <w:rFonts w:ascii="Cambria Math" w:hAnsi="Cambria Math"/>
                    </w:rPr>
                    <m:t>500</m:t>
                  </m:r>
                  <m:r>
                    <m:rPr>
                      <m:sty m:val="p"/>
                    </m:rPr>
                    <w:rPr>
                      <w:rFonts w:ascii="Cambria Math" w:hAnsi="Cambria Math"/>
                    </w:rPr>
                    <m:t>)</m:t>
                  </m:r>
                </m:den>
              </m:f>
            </m:oMath>
            <w:r>
              <w:rPr>
                <w:rFonts w:ascii="한양중고딕" w:eastAsia="한양중고딕"/>
                <w:sz w:val="26"/>
                <w:shd w:val="clear" w:color="000000"/>
              </w:rPr>
              <w:t xml:space="preserve"> = 91점</w:t>
            </w:r>
          </w:p>
        </w:tc>
        <w:tc>
          <w:tcPr>
            <w:tcW w:w="151"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120"/>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z w:val="12"/>
                <w:shd w:val="clear" w:color="000000"/>
              </w:rPr>
            </w:pPr>
          </w:p>
        </w:tc>
        <w:tc>
          <w:tcPr>
            <w:tcW w:w="110" w:type="dxa"/>
            <w:tcBorders>
              <w:top w:val="none" w:color="000000" w:sz="3"/>
              <w:left w:val="dotted" w:color="339966" w:sz="6"/>
              <w:bottom w:val="dotted" w:color="339966" w:sz="6"/>
              <w:right w:val="none" w:color="000000" w:sz="3"/>
            </w:tcBorders>
            <w:vAlign w:val="center"/>
          </w:tcPr>
          <w:p>
            <w:pPr>
              <w:pStyle w:val="0"/>
              <w:widowControl w:val="off"/>
              <w:rPr>
                <w:color w:val="000000"/>
                <w:sz w:val="12"/>
                <w:shd w:val="clear" w:color="000000"/>
              </w:rPr>
            </w:pPr>
          </w:p>
        </w:tc>
        <w:tc>
          <w:tcPr>
            <w:tcW w:w="9111" w:type="dxa"/>
            <w:gridSpan w:val="2"/>
            <w:tcBorders>
              <w:top w:val="none" w:color="000000" w:sz="3"/>
              <w:left w:val="none" w:color="000000" w:sz="3"/>
              <w:bottom w:val="dotted" w:color="339966" w:sz="6"/>
              <w:right w:val="none" w:color="000000" w:sz="3"/>
            </w:tcBorders>
            <w:vAlign w:val="center"/>
          </w:tcPr>
          <w:p>
            <w:pPr>
              <w:pStyle w:val="0"/>
              <w:widowControl w:val="off"/>
              <w:spacing w:line="312" w:lineRule="auto"/>
              <w:rPr>
                <w:color w:val="000000"/>
                <w:sz w:val="12"/>
                <w:shd w:val="clear" w:color="000000"/>
              </w:rPr>
            </w:pPr>
          </w:p>
        </w:tc>
        <w:tc>
          <w:tcPr>
            <w:tcW w:w="151" w:type="dxa"/>
            <w:tcBorders>
              <w:top w:val="none" w:color="000000" w:sz="3"/>
              <w:left w:val="none" w:color="000000" w:sz="3"/>
              <w:bottom w:val="dotted" w:color="339966" w:sz="6"/>
              <w:right w:val="dotted" w:color="339966" w:sz="6"/>
            </w:tcBorders>
            <w:vAlign w:val="center"/>
          </w:tcPr>
          <w:p>
            <w:pPr>
              <w:pStyle w:val="0"/>
              <w:widowControl w:val="off"/>
              <w:rPr>
                <w:color w:val="000000"/>
                <w:sz w:val="12"/>
                <w:shd w:val="clear" w:color="000000"/>
              </w:rPr>
            </w:pPr>
          </w:p>
        </w:tc>
      </w:tr>
    </w:tbl>
    <w:p>
      <w:pPr>
        <w:pStyle w:val="0"/>
        <w:widowControl w:val="off"/>
        <w:spacing w:before="60" w:line="336"/>
        <w:ind w:left="1278" w:hanging="1278"/>
      </w:pPr>
    </w:p>
    <w:p>
      <w:pPr>
        <w:pStyle w:val="0"/>
        <w:widowControl w:val="off"/>
        <w:wordWrap w:val="1"/>
        <w:ind w:firstLine="200"/>
        <w:jc w:val="left"/>
      </w:pPr>
      <w:r>
        <w:rPr>
          <w:rFonts w:ascii="HCI Poppy"/>
          <w:sz w:val="28"/>
          <w:shd w:val="clear" w:color="000000"/>
        </w:rPr>
        <w:t xml:space="preserve"> 라. 직접시공 및 하도급관리계획의 적정성 평가</w:t>
      </w:r>
    </w:p>
    <w:tbl>
      <w:tblPr>
        <w:tblOverlap w:val="never"/>
        <w:tblW w:w="959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009"/>
        <w:gridCol w:w="1953"/>
        <w:gridCol w:w="1046"/>
        <w:gridCol w:w="1161"/>
        <w:gridCol w:w="3425"/>
      </w:tblGrid>
      <w:tr>
        <w:trPr>
          <w:trHeight w:val="522"/>
        </w:trPr>
        <w:tc>
          <w:tcPr>
            <w:tcW w:w="2009" w:type="dxa"/>
            <w:vMerge w:val="restart"/>
            <w:tcBorders>
              <w:top w:val="single" w:color="000000" w:sz="9"/>
              <w:left w:val="none" w:color="000000" w:sz="9"/>
              <w:bottom w:val="single" w:color="000000" w:sz="3"/>
              <w:right w:val="single" w:color="000000" w:sz="3"/>
            </w:tcBorders>
            <w:vAlign w:val="center"/>
          </w:tcPr>
          <w:p>
            <w:pPr>
              <w:pStyle w:val="0"/>
              <w:widowControl w:val="off"/>
              <w:wordWrap w:val="1"/>
              <w:spacing w:line="288" w:lineRule="auto"/>
              <w:ind w:left="20" w:right="20"/>
              <w:jc w:val="center"/>
            </w:pPr>
            <w:r>
              <w:rPr>
                <w:rFonts w:eastAsia="휴먼명조"/>
                <w:w w:val="70"/>
                <w:sz w:val="24"/>
                <w:shd w:val="clear" w:color="000000"/>
              </w:rPr>
              <w:t>심사항목</w:t>
            </w:r>
          </w:p>
        </w:tc>
        <w:tc>
          <w:tcPr>
            <w:tcW w:w="4160" w:type="dxa"/>
            <w:gridSpan w:val="3"/>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ind w:left="20" w:right="20"/>
              <w:jc w:val="center"/>
            </w:pPr>
            <w:r>
              <w:rPr>
                <w:rFonts w:ascii="HCI Poppy" w:eastAsia="휴먼명조"/>
                <w:w w:val="70"/>
                <w:sz w:val="24"/>
                <w:shd w:val="clear" w:color="000000"/>
              </w:rPr>
              <w:t>등급별 평점</w:t>
            </w:r>
          </w:p>
        </w:tc>
        <w:tc>
          <w:tcPr>
            <w:tcW w:w="3425" w:type="dxa"/>
            <w:vMerge w:val="restart"/>
            <w:tcBorders>
              <w:top w:val="single" w:color="000000" w:sz="9"/>
              <w:left w:val="single" w:color="000000" w:sz="3"/>
              <w:bottom w:val="single" w:color="000000" w:sz="3"/>
              <w:right w:val="none" w:color="000000" w:sz="9"/>
            </w:tcBorders>
            <w:vAlign w:val="center"/>
          </w:tcPr>
          <w:p>
            <w:pPr>
              <w:pStyle w:val="0"/>
              <w:widowControl w:val="off"/>
              <w:wordWrap w:val="1"/>
              <w:spacing w:line="288" w:lineRule="auto"/>
              <w:ind w:left="20" w:right="20"/>
              <w:jc w:val="center"/>
            </w:pPr>
            <w:r>
              <w:rPr>
                <w:rFonts w:ascii="HCI Poppy" w:eastAsia="휴먼명조"/>
                <w:w w:val="70"/>
                <w:sz w:val="24"/>
                <w:shd w:val="clear" w:color="000000"/>
              </w:rPr>
              <w:t>비 고</w:t>
            </w:r>
          </w:p>
        </w:tc>
      </w:tr>
      <w:tr>
        <w:trPr>
          <w:trHeight w:val="466"/>
        </w:trPr>
        <w:tc>
          <w:tcPr>
            <w:tcW w:w="2009" w:type="dxa"/>
            <w:vMerge/>
            <w:tcBorders>
              <w:top w:val="single" w:color="000000" w:sz="9"/>
              <w:left w:val="none" w:color="000000" w:sz="9"/>
              <w:bottom w:val="single" w:color="000000" w:sz="3"/>
              <w:right w:val="single" w:color="000000" w:sz="3"/>
            </w:tcBorders>
          </w:tcPr>
          <w:p/>
        </w:tc>
        <w:tc>
          <w:tcPr>
            <w:tcW w:w="1953"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0" w:right="20"/>
              <w:jc w:val="center"/>
            </w:pPr>
            <w:r>
              <w:rPr>
                <w:rFonts w:eastAsia="휴먼명조"/>
                <w:w w:val="70"/>
                <w:sz w:val="24"/>
                <w:shd w:val="clear" w:color="000000"/>
              </w:rPr>
              <w:t>등급</w:t>
            </w:r>
          </w:p>
        </w:tc>
        <w:tc>
          <w:tcPr>
            <w:tcW w:w="2207"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0" w:right="20"/>
              <w:jc w:val="center"/>
            </w:pPr>
            <w:r>
              <w:rPr>
                <w:rFonts w:ascii="HCI Poppy" w:eastAsia="휴먼명조"/>
                <w:w w:val="70"/>
                <w:sz w:val="24"/>
                <w:shd w:val="clear" w:color="000000"/>
              </w:rPr>
              <w:t>규모별 평점</w:t>
            </w:r>
          </w:p>
        </w:tc>
        <w:tc>
          <w:tcPr>
            <w:tcW w:w="3425" w:type="dxa"/>
            <w:vMerge/>
            <w:tcBorders>
              <w:top w:val="single" w:color="000000" w:sz="9"/>
              <w:left w:val="single" w:color="000000" w:sz="3"/>
              <w:bottom w:val="single" w:color="000000" w:sz="3"/>
              <w:right w:val="none" w:color="000000" w:sz="9"/>
            </w:tcBorders>
          </w:tcPr>
          <w:p/>
        </w:tc>
      </w:tr>
      <w:tr>
        <w:trPr>
          <w:trHeight w:val="641"/>
        </w:trPr>
        <w:tc>
          <w:tcPr>
            <w:tcW w:w="2009" w:type="dxa"/>
            <w:vMerge/>
            <w:tcBorders>
              <w:top w:val="single" w:color="000000" w:sz="9"/>
              <w:left w:val="none" w:color="000000" w:sz="9"/>
              <w:bottom w:val="single" w:color="000000" w:sz="3"/>
              <w:right w:val="single" w:color="000000" w:sz="3"/>
            </w:tcBorders>
          </w:tcPr>
          <w:p/>
        </w:tc>
        <w:tc>
          <w:tcPr>
            <w:tcW w:w="1953" w:type="dxa"/>
            <w:vMerge/>
            <w:tcBorders>
              <w:top w:val="single" w:color="000000" w:sz="3"/>
              <w:left w:val="single" w:color="000000" w:sz="3"/>
              <w:bottom w:val="single" w:color="000000" w:sz="3"/>
              <w:right w:val="single" w:color="000000" w:sz="3"/>
            </w:tcBorders>
          </w:tcPr>
          <w:p/>
        </w:tc>
        <w:tc>
          <w:tcPr>
            <w:tcW w:w="104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0" w:right="20"/>
              <w:jc w:val="center"/>
            </w:pPr>
            <w:r>
              <w:rPr>
                <w:rFonts w:ascii="HCI Poppy" w:eastAsia="휴먼명조"/>
                <w:w w:val="70"/>
                <w:sz w:val="24"/>
                <w:shd w:val="clear" w:color="000000"/>
              </w:rPr>
              <w:t xml:space="preserve">추정가격 </w:t>
            </w:r>
            <w:r>
              <w:rPr>
                <w:rFonts w:ascii="HCI Poppy" w:eastAsia="휴먼명조"/>
                <w:spacing w:val="-14"/>
                <w:w w:val="70"/>
                <w:sz w:val="24"/>
                <w:shd w:val="clear" w:color="000000"/>
              </w:rPr>
              <w:t>1,000억원이상</w:t>
            </w:r>
          </w:p>
        </w:tc>
        <w:tc>
          <w:tcPr>
            <w:tcW w:w="116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0" w:right="20"/>
              <w:jc w:val="center"/>
            </w:pPr>
            <w:r>
              <w:rPr>
                <w:rFonts w:ascii="HCI Poppy" w:eastAsia="휴먼명조"/>
                <w:w w:val="70"/>
                <w:sz w:val="24"/>
                <w:shd w:val="clear" w:color="000000"/>
              </w:rPr>
              <w:t>추정가격 1,000억원미만</w:t>
            </w:r>
          </w:p>
        </w:tc>
        <w:tc>
          <w:tcPr>
            <w:tcW w:w="3425" w:type="dxa"/>
            <w:vMerge/>
            <w:tcBorders>
              <w:top w:val="single" w:color="000000" w:sz="9"/>
              <w:left w:val="single" w:color="000000" w:sz="3"/>
              <w:bottom w:val="single" w:color="000000" w:sz="3"/>
              <w:right w:val="none" w:color="000000" w:sz="9"/>
            </w:tcBorders>
          </w:tcPr>
          <w:p/>
        </w:tc>
      </w:tr>
      <w:tr>
        <w:trPr>
          <w:trHeight w:val="754"/>
        </w:trPr>
        <w:tc>
          <w:tcPr>
            <w:tcW w:w="2009" w:type="dxa"/>
            <w:tcBorders>
              <w:top w:val="single" w:color="000000" w:sz="3"/>
              <w:left w:val="none" w:color="000000" w:sz="9"/>
              <w:bottom w:val="single" w:color="000000" w:sz="3"/>
              <w:right w:val="single" w:color="000000" w:sz="3"/>
            </w:tcBorders>
            <w:vAlign w:val="center"/>
          </w:tcPr>
          <w:p>
            <w:pPr>
              <w:pStyle w:val="0"/>
              <w:widowControl w:val="off"/>
              <w:wordWrap w:val="1"/>
              <w:spacing w:line="288" w:lineRule="auto"/>
              <w:ind w:left="20" w:right="20"/>
              <w:jc w:val="center"/>
            </w:pPr>
            <w:r>
              <w:rPr>
                <w:rFonts w:ascii="HCI Poppy" w:eastAsia="휴먼명조"/>
                <w:w w:val="70"/>
                <w:sz w:val="24"/>
                <w:shd w:val="clear" w:color="000000"/>
              </w:rPr>
              <w:t>단일공종공사 등</w:t>
            </w:r>
          </w:p>
        </w:tc>
        <w:tc>
          <w:tcPr>
            <w:tcW w:w="1953"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0" w:right="20"/>
              <w:jc w:val="center"/>
            </w:pPr>
            <w:r>
              <w:rPr>
                <w:rFonts w:eastAsia="휴먼명조"/>
                <w:w w:val="70"/>
                <w:sz w:val="24"/>
                <w:shd w:val="clear" w:color="000000"/>
              </w:rPr>
              <w:t>단일공종</w:t>
            </w:r>
          </w:p>
          <w:p>
            <w:pPr>
              <w:pStyle w:val="0"/>
              <w:widowControl w:val="off"/>
              <w:wordWrap w:val="1"/>
              <w:spacing w:line="288" w:lineRule="auto"/>
              <w:ind w:left="20" w:right="20"/>
              <w:jc w:val="center"/>
            </w:pPr>
            <w:r>
              <w:rPr>
                <w:rFonts w:ascii="HCI Poppy" w:eastAsia="휴먼명조"/>
                <w:w w:val="70"/>
                <w:sz w:val="24"/>
                <w:shd w:val="clear" w:color="000000"/>
              </w:rPr>
              <w:t>공사 등</w:t>
            </w:r>
          </w:p>
        </w:tc>
        <w:tc>
          <w:tcPr>
            <w:tcW w:w="104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0" w:right="20"/>
              <w:jc w:val="center"/>
            </w:pPr>
            <w:r>
              <w:rPr>
                <w:rFonts w:ascii="HCI Poppy"/>
                <w:w w:val="70"/>
                <w:sz w:val="24"/>
                <w:shd w:val="clear" w:color="000000"/>
              </w:rPr>
              <w:t>12</w:t>
            </w:r>
          </w:p>
        </w:tc>
        <w:tc>
          <w:tcPr>
            <w:tcW w:w="116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0" w:right="20"/>
              <w:jc w:val="center"/>
            </w:pPr>
            <w:r>
              <w:rPr>
                <w:rFonts w:ascii="HCI Poppy"/>
                <w:w w:val="70"/>
                <w:sz w:val="24"/>
                <w:shd w:val="clear" w:color="000000"/>
              </w:rPr>
              <w:t>10</w:t>
            </w:r>
          </w:p>
        </w:tc>
        <w:tc>
          <w:tcPr>
            <w:tcW w:w="3425" w:type="dxa"/>
            <w:tcBorders>
              <w:top w:val="single" w:color="000000" w:sz="3"/>
              <w:left w:val="single" w:color="000000" w:sz="3"/>
              <w:bottom w:val="single" w:color="000000" w:sz="3"/>
              <w:right w:val="none" w:color="000000" w:sz="9"/>
            </w:tcBorders>
            <w:vAlign w:val="center"/>
          </w:tcPr>
          <w:p>
            <w:pPr>
              <w:pStyle w:val="0"/>
              <w:widowControl w:val="off"/>
              <w:spacing w:line="288" w:lineRule="auto"/>
              <w:ind w:left="20" w:right="20"/>
            </w:pPr>
            <w:r>
              <w:rPr>
                <w:rFonts w:ascii="HCI Poppy" w:eastAsia="휴먼명조"/>
                <w:w w:val="70"/>
                <w:sz w:val="24"/>
                <w:shd w:val="clear" w:color="000000"/>
              </w:rPr>
              <w:t xml:space="preserve">전문, 전기, 정보통신, 소방공사 </w:t>
            </w:r>
            <w:r>
              <w:rPr>
                <w:rFonts w:ascii="HCI Poppy" w:eastAsia="휴먼명조"/>
                <w:spacing w:val="-14"/>
                <w:w w:val="70"/>
                <w:sz w:val="24"/>
                <w:shd w:val="clear" w:color="000000"/>
              </w:rPr>
              <w:t>등 단일공종공사는 만점으로 평가함</w:t>
            </w:r>
          </w:p>
        </w:tc>
      </w:tr>
      <w:tr>
        <w:trPr>
          <w:trHeight w:val="1335"/>
        </w:trPr>
        <w:tc>
          <w:tcPr>
            <w:tcW w:w="2009" w:type="dxa"/>
            <w:tcBorders>
              <w:top w:val="single" w:color="000000" w:sz="3"/>
              <w:left w:val="none" w:color="000000" w:sz="9"/>
              <w:bottom w:val="single" w:color="000000" w:sz="3"/>
              <w:right w:val="single" w:color="000000" w:sz="3"/>
            </w:tcBorders>
            <w:vAlign w:val="center"/>
          </w:tcPr>
          <w:p>
            <w:pPr>
              <w:pStyle w:val="0"/>
              <w:widowControl w:val="off"/>
              <w:spacing w:line="288" w:lineRule="auto"/>
              <w:ind w:left="260" w:right="20" w:hanging="240"/>
            </w:pPr>
            <w:r>
              <w:rPr>
                <w:rFonts w:ascii="HCI Poppy"/>
                <w:spacing w:val="-8"/>
                <w:w w:val="70"/>
                <w:sz w:val="24"/>
                <w:shd w:val="clear" w:color="000000"/>
              </w:rPr>
              <w:t xml:space="preserve"> </w:t>
            </w:r>
            <w:r>
              <w:rPr>
                <w:rFonts w:eastAsia="휴먼명조"/>
                <w:spacing w:val="-8"/>
                <w:w w:val="70"/>
                <w:sz w:val="24"/>
                <w:shd w:val="clear" w:color="000000"/>
              </w:rPr>
              <w:t>①계약상대자가</w:t>
            </w:r>
            <w:r>
              <w:rPr>
                <w:rFonts w:ascii="HCI Poppy" w:eastAsia="휴먼명조"/>
                <w:spacing w:val="-8"/>
                <w:w w:val="70"/>
                <w:sz w:val="24"/>
                <w:shd w:val="clear" w:color="000000"/>
              </w:rPr>
              <w:t xml:space="preserve"> 입찰금액 </w:t>
            </w:r>
            <w:r>
              <w:rPr>
                <w:rFonts w:ascii="HCI Poppy" w:eastAsia="휴먼명조"/>
                <w:spacing w:val="-13"/>
                <w:w w:val="70"/>
                <w:sz w:val="24"/>
                <w:shd w:val="clear" w:color="000000"/>
              </w:rPr>
              <w:t>대비 직접시공할 금액의</w:t>
            </w:r>
            <w:r>
              <w:rPr>
                <w:rFonts w:ascii="HCI Poppy" w:eastAsia="휴먼명조"/>
                <w:spacing w:val="-8"/>
                <w:w w:val="70"/>
                <w:sz w:val="24"/>
                <w:shd w:val="clear" w:color="000000"/>
              </w:rPr>
              <w:t xml:space="preserve"> 비율</w:t>
            </w:r>
          </w:p>
        </w:tc>
        <w:tc>
          <w:tcPr>
            <w:tcW w:w="1953"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260" w:right="20" w:hanging="240"/>
            </w:pPr>
            <w:r>
              <w:rPr>
                <w:rFonts w:ascii="HCI Poppy" w:eastAsia="휴먼명조"/>
                <w:spacing w:val="-8"/>
                <w:w w:val="70"/>
                <w:sz w:val="24"/>
                <w:shd w:val="clear" w:color="000000"/>
              </w:rPr>
              <w:t xml:space="preserve"> A : 30% 이상</w:t>
            </w:r>
          </w:p>
          <w:p>
            <w:pPr>
              <w:pStyle w:val="0"/>
              <w:widowControl w:val="off"/>
              <w:spacing w:line="288" w:lineRule="auto"/>
              <w:ind w:left="260" w:right="20" w:hanging="240"/>
            </w:pPr>
            <w:r>
              <w:rPr>
                <w:rFonts w:ascii="HCI Poppy" w:eastAsia="휴먼명조"/>
                <w:spacing w:val="-8"/>
                <w:w w:val="70"/>
                <w:sz w:val="24"/>
                <w:shd w:val="clear" w:color="000000"/>
              </w:rPr>
              <w:t xml:space="preserve"> B : 20% 이상</w:t>
            </w:r>
            <w:r>
              <w:rPr>
                <w:spacing w:val="-8"/>
                <w:w w:val="70"/>
                <w:sz w:val="24"/>
                <w:shd w:val="clear" w:color="000000"/>
              </w:rPr>
              <w:t>～</w:t>
            </w:r>
            <w:r>
              <w:rPr>
                <w:rFonts w:ascii="HCI Poppy" w:eastAsia="휴먼명조"/>
                <w:spacing w:val="-8"/>
                <w:w w:val="70"/>
                <w:sz w:val="24"/>
                <w:shd w:val="clear" w:color="000000"/>
              </w:rPr>
              <w:t>30% 미만</w:t>
            </w:r>
          </w:p>
          <w:p>
            <w:pPr>
              <w:pStyle w:val="0"/>
              <w:widowControl w:val="off"/>
              <w:spacing w:line="288" w:lineRule="auto"/>
              <w:ind w:left="260" w:right="20" w:hanging="240"/>
            </w:pPr>
            <w:r>
              <w:rPr>
                <w:rFonts w:ascii="HCI Poppy" w:eastAsia="휴먼명조"/>
                <w:spacing w:val="-8"/>
                <w:w w:val="70"/>
                <w:sz w:val="24"/>
                <w:shd w:val="clear" w:color="000000"/>
              </w:rPr>
              <w:t xml:space="preserve"> C : 10% 이상</w:t>
            </w:r>
            <w:r>
              <w:rPr>
                <w:spacing w:val="-8"/>
                <w:w w:val="70"/>
                <w:sz w:val="24"/>
                <w:shd w:val="clear" w:color="000000"/>
              </w:rPr>
              <w:t>～</w:t>
            </w:r>
            <w:r>
              <w:rPr>
                <w:rFonts w:ascii="HCI Poppy" w:eastAsia="휴먼명조"/>
                <w:spacing w:val="-8"/>
                <w:w w:val="70"/>
                <w:sz w:val="24"/>
                <w:shd w:val="clear" w:color="000000"/>
              </w:rPr>
              <w:t>20% 미만</w:t>
            </w:r>
          </w:p>
          <w:p>
            <w:pPr>
              <w:pStyle w:val="0"/>
              <w:widowControl w:val="off"/>
              <w:spacing w:line="288" w:lineRule="auto"/>
              <w:ind w:left="260" w:right="20" w:hanging="240"/>
            </w:pPr>
            <w:r>
              <w:rPr>
                <w:rFonts w:ascii="HCI Poppy" w:eastAsia="휴먼명조"/>
                <w:spacing w:val="-8"/>
                <w:w w:val="70"/>
                <w:sz w:val="24"/>
                <w:shd w:val="clear" w:color="000000"/>
              </w:rPr>
              <w:t xml:space="preserve"> D : 10% 미만</w:t>
            </w:r>
          </w:p>
        </w:tc>
        <w:tc>
          <w:tcPr>
            <w:tcW w:w="104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0" w:right="20"/>
              <w:jc w:val="center"/>
            </w:pPr>
            <w:r>
              <w:rPr>
                <w:rFonts w:ascii="HCI Poppy"/>
                <w:w w:val="70"/>
                <w:sz w:val="24"/>
                <w:shd w:val="clear" w:color="000000"/>
              </w:rPr>
              <w:t>6</w:t>
            </w:r>
          </w:p>
          <w:p>
            <w:pPr>
              <w:pStyle w:val="0"/>
              <w:widowControl w:val="off"/>
              <w:wordWrap w:val="1"/>
              <w:spacing w:line="288" w:lineRule="auto"/>
              <w:ind w:left="20" w:right="20"/>
              <w:jc w:val="center"/>
            </w:pPr>
            <w:r>
              <w:rPr>
                <w:rFonts w:ascii="HCI Poppy"/>
                <w:w w:val="70"/>
                <w:sz w:val="24"/>
                <w:shd w:val="clear" w:color="000000"/>
              </w:rPr>
              <w:t>5</w:t>
            </w:r>
          </w:p>
          <w:p>
            <w:pPr>
              <w:pStyle w:val="0"/>
              <w:widowControl w:val="off"/>
              <w:wordWrap w:val="1"/>
              <w:spacing w:line="288" w:lineRule="auto"/>
              <w:ind w:left="20" w:right="20"/>
              <w:jc w:val="center"/>
            </w:pPr>
            <w:r>
              <w:rPr>
                <w:rFonts w:ascii="HCI Poppy"/>
                <w:w w:val="70"/>
                <w:sz w:val="24"/>
                <w:shd w:val="clear" w:color="000000"/>
              </w:rPr>
              <w:t>4</w:t>
            </w:r>
          </w:p>
          <w:p>
            <w:pPr>
              <w:pStyle w:val="0"/>
              <w:widowControl w:val="off"/>
              <w:wordWrap w:val="1"/>
              <w:spacing w:line="288" w:lineRule="auto"/>
              <w:ind w:left="20" w:right="20"/>
              <w:jc w:val="center"/>
            </w:pPr>
            <w:r>
              <w:rPr>
                <w:rFonts w:ascii="HCI Poppy"/>
                <w:w w:val="70"/>
                <w:sz w:val="24"/>
                <w:shd w:val="clear" w:color="000000"/>
              </w:rPr>
              <w:t>3</w:t>
            </w:r>
          </w:p>
        </w:tc>
        <w:tc>
          <w:tcPr>
            <w:tcW w:w="116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0" w:right="20"/>
              <w:jc w:val="center"/>
            </w:pPr>
            <w:r>
              <w:rPr>
                <w:rFonts w:ascii="HCI Poppy"/>
                <w:w w:val="70"/>
                <w:sz w:val="24"/>
                <w:shd w:val="clear" w:color="000000"/>
              </w:rPr>
              <w:t>5</w:t>
            </w:r>
          </w:p>
          <w:p>
            <w:pPr>
              <w:pStyle w:val="0"/>
              <w:widowControl w:val="off"/>
              <w:wordWrap w:val="1"/>
              <w:spacing w:line="288" w:lineRule="auto"/>
              <w:ind w:left="20" w:right="20"/>
              <w:jc w:val="center"/>
            </w:pPr>
            <w:r>
              <w:rPr>
                <w:rFonts w:ascii="HCI Poppy"/>
                <w:w w:val="70"/>
                <w:sz w:val="24"/>
                <w:shd w:val="clear" w:color="000000"/>
              </w:rPr>
              <w:t>4</w:t>
            </w:r>
          </w:p>
          <w:p>
            <w:pPr>
              <w:pStyle w:val="0"/>
              <w:widowControl w:val="off"/>
              <w:wordWrap w:val="1"/>
              <w:spacing w:line="288" w:lineRule="auto"/>
              <w:ind w:left="20" w:right="20"/>
              <w:jc w:val="center"/>
            </w:pPr>
            <w:r>
              <w:rPr>
                <w:rFonts w:ascii="HCI Poppy"/>
                <w:w w:val="70"/>
                <w:sz w:val="24"/>
                <w:shd w:val="clear" w:color="000000"/>
              </w:rPr>
              <w:t>3</w:t>
            </w:r>
          </w:p>
          <w:p>
            <w:pPr>
              <w:pStyle w:val="0"/>
              <w:widowControl w:val="off"/>
              <w:wordWrap w:val="1"/>
              <w:spacing w:line="288" w:lineRule="auto"/>
              <w:ind w:left="20" w:right="20"/>
              <w:jc w:val="center"/>
            </w:pPr>
            <w:r>
              <w:rPr>
                <w:rFonts w:ascii="HCI Poppy"/>
                <w:w w:val="70"/>
                <w:sz w:val="24"/>
                <w:shd w:val="clear" w:color="000000"/>
              </w:rPr>
              <w:t>2</w:t>
            </w:r>
          </w:p>
        </w:tc>
        <w:tc>
          <w:tcPr>
            <w:tcW w:w="3425" w:type="dxa"/>
            <w:tcBorders>
              <w:top w:val="single" w:color="000000" w:sz="3"/>
              <w:left w:val="single" w:color="000000" w:sz="3"/>
              <w:bottom w:val="single" w:color="000000" w:sz="3"/>
              <w:right w:val="none" w:color="000000" w:sz="9"/>
            </w:tcBorders>
            <w:vAlign w:val="center"/>
          </w:tcPr>
          <w:p>
            <w:pPr>
              <w:pStyle w:val="0"/>
              <w:widowControl w:val="off"/>
              <w:spacing w:line="288" w:lineRule="auto"/>
              <w:ind w:left="20" w:right="20"/>
            </w:pPr>
            <w:r>
              <w:rPr>
                <w:rFonts w:ascii="HCI Poppy" w:eastAsia="휴먼명조"/>
                <w:spacing w:val="-14"/>
                <w:w w:val="70"/>
                <w:sz w:val="24"/>
                <w:shd w:val="clear" w:color="000000"/>
              </w:rPr>
              <w:t>평가등급은 입찰금액 기준 총 직접노무비 대비 직접시공 공종의 직접노무비 비율로 산정</w:t>
            </w:r>
          </w:p>
        </w:tc>
      </w:tr>
      <w:tr>
        <w:trPr>
          <w:trHeight w:val="1330"/>
        </w:trPr>
        <w:tc>
          <w:tcPr>
            <w:tcW w:w="2009" w:type="dxa"/>
            <w:tcBorders>
              <w:top w:val="single" w:color="000000" w:sz="3"/>
              <w:left w:val="none" w:color="000000" w:sz="9"/>
              <w:bottom w:val="single" w:color="000000" w:sz="3"/>
              <w:right w:val="single" w:color="000000" w:sz="3"/>
            </w:tcBorders>
            <w:vAlign w:val="center"/>
          </w:tcPr>
          <w:p>
            <w:pPr>
              <w:pStyle w:val="0"/>
              <w:widowControl w:val="off"/>
              <w:spacing w:line="288" w:lineRule="auto"/>
              <w:ind w:left="260" w:right="20" w:hanging="240"/>
            </w:pPr>
            <w:r>
              <w:rPr>
                <w:sz w:val="24"/>
                <w:shd w:val="clear" w:color="000000"/>
              </w:rPr>
              <w:t>②</w:t>
            </w:r>
            <w:r>
              <w:rPr>
                <w:rFonts w:ascii="HCI Poppy" w:eastAsia="휴먼명조"/>
                <w:spacing w:val="-8"/>
                <w:w w:val="70"/>
                <w:sz w:val="24"/>
                <w:shd w:val="clear" w:color="000000"/>
              </w:rPr>
              <w:t>하도급할 공사의 총금액</w:t>
            </w:r>
            <w:r>
              <w:rPr>
                <w:rFonts w:ascii="HCI Poppy" w:eastAsia="휴먼명조"/>
                <w:spacing w:val="-12"/>
                <w:w w:val="70"/>
                <w:sz w:val="24"/>
                <w:shd w:val="clear" w:color="000000"/>
              </w:rPr>
              <w:t>(C) 대비 하수급예정자와</w:t>
            </w:r>
            <w:r>
              <w:rPr>
                <w:rFonts w:ascii="HCI Poppy" w:eastAsia="휴먼명조"/>
                <w:w w:val="70"/>
                <w:sz w:val="24"/>
                <w:shd w:val="clear" w:color="000000"/>
              </w:rPr>
              <w:t xml:space="preserve"> 계약할 총금액의 비율(D)</w:t>
            </w:r>
          </w:p>
        </w:tc>
        <w:tc>
          <w:tcPr>
            <w:tcW w:w="1953"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20" w:right="20"/>
            </w:pPr>
            <w:r>
              <w:rPr>
                <w:rFonts w:ascii="HCI Poppy" w:eastAsia="휴먼명조"/>
                <w:w w:val="70"/>
                <w:sz w:val="24"/>
                <w:shd w:val="clear" w:color="000000"/>
              </w:rPr>
              <w:t xml:space="preserve"> A:82%이상</w:t>
            </w:r>
          </w:p>
          <w:p>
            <w:pPr>
              <w:pStyle w:val="0"/>
              <w:widowControl w:val="off"/>
              <w:spacing w:line="288" w:lineRule="auto"/>
              <w:ind w:left="20" w:right="20"/>
            </w:pPr>
            <w:r>
              <w:rPr>
                <w:rFonts w:ascii="HCI Poppy" w:eastAsia="휴먼명조"/>
                <w:w w:val="70"/>
                <w:sz w:val="24"/>
                <w:shd w:val="clear" w:color="000000"/>
              </w:rPr>
              <w:t xml:space="preserve"> B:80%이상</w:t>
            </w:r>
            <w:r>
              <w:rPr>
                <w:w w:val="70"/>
                <w:sz w:val="24"/>
                <w:shd w:val="clear" w:color="000000"/>
              </w:rPr>
              <w:t>～</w:t>
            </w:r>
            <w:r>
              <w:rPr>
                <w:rFonts w:ascii="HCI Poppy" w:eastAsia="휴먼명조"/>
                <w:w w:val="70"/>
                <w:sz w:val="24"/>
                <w:shd w:val="clear" w:color="000000"/>
              </w:rPr>
              <w:t>82%미만</w:t>
            </w:r>
          </w:p>
          <w:p>
            <w:pPr>
              <w:pStyle w:val="0"/>
              <w:widowControl w:val="off"/>
              <w:wordWrap w:val="1"/>
              <w:spacing w:line="288" w:lineRule="auto"/>
              <w:ind w:left="20" w:right="20"/>
              <w:jc w:val="left"/>
            </w:pPr>
            <w:r>
              <w:rPr>
                <w:rFonts w:ascii="HCI Poppy" w:eastAsia="휴먼명조"/>
                <w:w w:val="70"/>
                <w:sz w:val="24"/>
                <w:shd w:val="clear" w:color="000000"/>
              </w:rPr>
              <w:t xml:space="preserve"> C:77%이상</w:t>
            </w:r>
            <w:r>
              <w:rPr>
                <w:w w:val="70"/>
                <w:sz w:val="24"/>
                <w:shd w:val="clear" w:color="000000"/>
              </w:rPr>
              <w:t>～</w:t>
            </w:r>
            <w:r>
              <w:rPr>
                <w:rFonts w:ascii="HCI Poppy" w:eastAsia="휴먼명조"/>
                <w:w w:val="70"/>
                <w:sz w:val="24"/>
                <w:shd w:val="clear" w:color="000000"/>
              </w:rPr>
              <w:t>80%미만</w:t>
            </w:r>
          </w:p>
          <w:p>
            <w:pPr>
              <w:pStyle w:val="0"/>
              <w:widowControl w:val="off"/>
              <w:spacing w:line="288" w:lineRule="auto"/>
              <w:ind w:left="20" w:right="20"/>
            </w:pPr>
            <w:r>
              <w:rPr>
                <w:rFonts w:ascii="HCI Poppy" w:eastAsia="휴먼명조"/>
                <w:w w:val="70"/>
                <w:sz w:val="24"/>
                <w:shd w:val="clear" w:color="000000"/>
              </w:rPr>
              <w:t xml:space="preserve"> D:77%미만</w:t>
            </w:r>
          </w:p>
        </w:tc>
        <w:tc>
          <w:tcPr>
            <w:tcW w:w="104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0" w:right="20"/>
              <w:jc w:val="center"/>
            </w:pPr>
            <w:r>
              <w:rPr>
                <w:rFonts w:ascii="HCI Poppy"/>
                <w:w w:val="70"/>
                <w:sz w:val="24"/>
                <w:shd w:val="clear" w:color="000000"/>
              </w:rPr>
              <w:t>6</w:t>
            </w:r>
          </w:p>
          <w:p>
            <w:pPr>
              <w:pStyle w:val="0"/>
              <w:widowControl w:val="off"/>
              <w:wordWrap w:val="1"/>
              <w:spacing w:line="288" w:lineRule="auto"/>
              <w:ind w:left="20" w:right="20"/>
              <w:jc w:val="center"/>
            </w:pPr>
            <w:r>
              <w:rPr>
                <w:rFonts w:ascii="HCI Poppy"/>
                <w:w w:val="70"/>
                <w:sz w:val="24"/>
                <w:shd w:val="clear" w:color="000000"/>
              </w:rPr>
              <w:t>5</w:t>
            </w:r>
          </w:p>
          <w:p>
            <w:pPr>
              <w:pStyle w:val="0"/>
              <w:widowControl w:val="off"/>
              <w:wordWrap w:val="1"/>
              <w:spacing w:line="288" w:lineRule="auto"/>
              <w:ind w:left="20" w:right="20"/>
              <w:jc w:val="center"/>
            </w:pPr>
            <w:r>
              <w:rPr>
                <w:rFonts w:ascii="HCI Poppy"/>
                <w:w w:val="70"/>
                <w:sz w:val="24"/>
                <w:shd w:val="clear" w:color="000000"/>
              </w:rPr>
              <w:t>4</w:t>
            </w:r>
          </w:p>
          <w:p>
            <w:pPr>
              <w:pStyle w:val="0"/>
              <w:widowControl w:val="off"/>
              <w:wordWrap w:val="1"/>
              <w:spacing w:line="288" w:lineRule="auto"/>
              <w:ind w:left="20" w:right="20"/>
              <w:jc w:val="center"/>
            </w:pPr>
            <w:r>
              <w:rPr>
                <w:rFonts w:ascii="HCI Poppy"/>
                <w:w w:val="70"/>
                <w:sz w:val="24"/>
                <w:shd w:val="clear" w:color="000000"/>
              </w:rPr>
              <w:t>3</w:t>
            </w:r>
          </w:p>
        </w:tc>
        <w:tc>
          <w:tcPr>
            <w:tcW w:w="116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0" w:right="20"/>
              <w:jc w:val="center"/>
            </w:pPr>
            <w:r>
              <w:rPr>
                <w:rFonts w:ascii="HCI Poppy"/>
                <w:w w:val="70"/>
                <w:sz w:val="24"/>
                <w:shd w:val="clear" w:color="000000"/>
              </w:rPr>
              <w:t>5</w:t>
            </w:r>
          </w:p>
          <w:p>
            <w:pPr>
              <w:pStyle w:val="0"/>
              <w:widowControl w:val="off"/>
              <w:wordWrap w:val="1"/>
              <w:spacing w:line="288" w:lineRule="auto"/>
              <w:ind w:left="20" w:right="20"/>
              <w:jc w:val="center"/>
            </w:pPr>
            <w:r>
              <w:rPr>
                <w:rFonts w:ascii="HCI Poppy"/>
                <w:w w:val="70"/>
                <w:sz w:val="24"/>
                <w:shd w:val="clear" w:color="000000"/>
              </w:rPr>
              <w:t>4</w:t>
            </w:r>
          </w:p>
          <w:p>
            <w:pPr>
              <w:pStyle w:val="0"/>
              <w:widowControl w:val="off"/>
              <w:wordWrap w:val="1"/>
              <w:spacing w:line="288" w:lineRule="auto"/>
              <w:ind w:left="20" w:right="20"/>
              <w:jc w:val="center"/>
            </w:pPr>
            <w:r>
              <w:rPr>
                <w:rFonts w:ascii="HCI Poppy"/>
                <w:w w:val="70"/>
                <w:sz w:val="24"/>
                <w:shd w:val="clear" w:color="000000"/>
              </w:rPr>
              <w:t>3</w:t>
            </w:r>
          </w:p>
          <w:p>
            <w:pPr>
              <w:pStyle w:val="0"/>
              <w:widowControl w:val="off"/>
              <w:wordWrap w:val="1"/>
              <w:spacing w:line="288" w:lineRule="auto"/>
              <w:ind w:left="20" w:right="20"/>
              <w:jc w:val="center"/>
            </w:pPr>
            <w:r>
              <w:rPr>
                <w:rFonts w:ascii="HCI Poppy"/>
                <w:w w:val="70"/>
                <w:sz w:val="24"/>
                <w:shd w:val="clear" w:color="000000"/>
              </w:rPr>
              <w:t>2</w:t>
            </w:r>
          </w:p>
        </w:tc>
        <w:tc>
          <w:tcPr>
            <w:tcW w:w="3425" w:type="dxa"/>
            <w:tcBorders>
              <w:top w:val="single" w:color="000000" w:sz="3"/>
              <w:left w:val="single" w:color="000000" w:sz="3"/>
              <w:bottom w:val="single" w:color="000000" w:sz="3"/>
              <w:right w:val="none" w:color="000000" w:sz="9"/>
            </w:tcBorders>
            <w:vAlign w:val="center"/>
          </w:tcPr>
          <w:p>
            <w:pPr>
              <w:pStyle w:val="0"/>
              <w:widowControl w:val="off"/>
              <w:spacing w:line="288" w:lineRule="auto"/>
              <w:ind w:left="20" w:right="20"/>
            </w:pPr>
            <w:r>
              <w:rPr>
                <w:rFonts w:ascii="HCI Poppy" w:eastAsia="휴먼명조"/>
                <w:w w:val="70"/>
                <w:sz w:val="24"/>
                <w:shd w:val="clear" w:color="000000"/>
              </w:rPr>
              <w:t>하도급할 부분의 총금액은 하도급할 부분의 금액을 모두 합산한 금액임</w:t>
            </w:r>
          </w:p>
          <w:p>
            <w:pPr>
              <w:pStyle w:val="0"/>
              <w:widowControl w:val="off"/>
              <w:wordWrap w:val="1"/>
              <w:spacing w:line="288" w:lineRule="auto"/>
              <w:ind w:left="20" w:right="20"/>
              <w:jc w:val="left"/>
            </w:pPr>
            <w:r>
              <w:rPr>
                <w:rFonts w:ascii="HCI Poppy" w:eastAsia="휴먼명조"/>
                <w:spacing w:val="-5"/>
                <w:w w:val="70"/>
                <w:sz w:val="24"/>
                <w:shd w:val="clear" w:color="000000"/>
              </w:rPr>
              <w:t>적격심사기준 &lt;별지 5-1&gt;의 예시에서 (D/C×100)</w:t>
            </w:r>
          </w:p>
        </w:tc>
      </w:tr>
      <w:tr>
        <w:trPr>
          <w:trHeight w:val="522"/>
        </w:trPr>
        <w:tc>
          <w:tcPr>
            <w:tcW w:w="2009" w:type="dxa"/>
            <w:tcBorders>
              <w:top w:val="single" w:color="000000" w:sz="3"/>
              <w:left w:val="none" w:color="000000" w:sz="9"/>
              <w:bottom w:val="single" w:color="000000" w:sz="9"/>
              <w:right w:val="single" w:color="000000" w:sz="3"/>
            </w:tcBorders>
            <w:vAlign w:val="center"/>
          </w:tcPr>
          <w:p>
            <w:pPr>
              <w:pStyle w:val="0"/>
              <w:widowControl w:val="off"/>
              <w:wordWrap w:val="1"/>
              <w:spacing w:line="288" w:lineRule="auto"/>
              <w:ind w:left="20" w:right="20"/>
              <w:jc w:val="center"/>
            </w:pPr>
            <w:r>
              <w:rPr>
                <w:rFonts w:eastAsia="휴먼명조"/>
                <w:w w:val="70"/>
                <w:sz w:val="24"/>
                <w:shd w:val="clear" w:color="000000"/>
              </w:rPr>
              <w:t>계</w:t>
            </w:r>
          </w:p>
        </w:tc>
        <w:tc>
          <w:tcPr>
            <w:tcW w:w="1953"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ind w:left="20" w:right="20"/>
              <w:jc w:val="center"/>
              <w:rPr>
                <w:rFonts w:ascii="HCI Poppy" w:eastAsia="휴먼명조"/>
                <w:color w:val="000000"/>
                <w:w w:val="70"/>
                <w:sz w:val="24"/>
                <w:shd w:val="clear" w:color="000000"/>
              </w:rPr>
            </w:pPr>
          </w:p>
        </w:tc>
        <w:tc>
          <w:tcPr>
            <w:tcW w:w="1046"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ind w:left="20" w:right="20"/>
              <w:jc w:val="center"/>
            </w:pPr>
            <w:r>
              <w:rPr>
                <w:rFonts w:ascii="HCI Poppy"/>
                <w:w w:val="70"/>
                <w:sz w:val="24"/>
                <w:shd w:val="clear" w:color="000000"/>
              </w:rPr>
              <w:t>12</w:t>
            </w:r>
          </w:p>
        </w:tc>
        <w:tc>
          <w:tcPr>
            <w:tcW w:w="1161"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ind w:left="20" w:right="20"/>
              <w:jc w:val="center"/>
            </w:pPr>
            <w:r>
              <w:rPr>
                <w:rFonts w:ascii="HCI Poppy"/>
                <w:w w:val="70"/>
                <w:sz w:val="24"/>
                <w:shd w:val="clear" w:color="000000"/>
              </w:rPr>
              <w:t>10</w:t>
            </w:r>
          </w:p>
        </w:tc>
        <w:tc>
          <w:tcPr>
            <w:tcW w:w="3425" w:type="dxa"/>
            <w:tcBorders>
              <w:top w:val="single" w:color="000000" w:sz="3"/>
              <w:left w:val="single" w:color="000000" w:sz="3"/>
              <w:bottom w:val="single" w:color="000000" w:sz="9"/>
              <w:right w:val="none" w:color="000000" w:sz="9"/>
            </w:tcBorders>
            <w:vAlign w:val="center"/>
          </w:tcPr>
          <w:p>
            <w:pPr>
              <w:pStyle w:val="0"/>
              <w:widowControl w:val="off"/>
              <w:wordWrap w:val="1"/>
              <w:spacing w:line="288" w:lineRule="auto"/>
              <w:ind w:left="20" w:right="20"/>
              <w:jc w:val="center"/>
              <w:rPr>
                <w:rFonts w:ascii="HCI Poppy" w:eastAsia="휴먼명조"/>
                <w:color w:val="000000"/>
                <w:w w:val="70"/>
                <w:sz w:val="24"/>
                <w:shd w:val="clear" w:color="000000"/>
              </w:rPr>
            </w:pPr>
          </w:p>
        </w:tc>
      </w:tr>
    </w:tbl>
    <w:p>
      <w:pPr>
        <w:pStyle w:val="21"/>
        <w:widowControl w:val="off"/>
        <w:wordWrap w:val="0"/>
        <w:spacing w:line="384" w:lineRule="auto"/>
        <w:jc w:val="both"/>
      </w:pPr>
    </w:p>
    <w:p>
      <w:pPr>
        <w:pStyle w:val="0"/>
        <w:widowControl w:val="off"/>
        <w:spacing w:before="60"/>
      </w:pPr>
      <w:r>
        <w:rPr>
          <w:rFonts w:ascii="한양중고딕" w:eastAsia="한양중고딕"/>
          <w:w w:val="90"/>
          <w:sz w:val="24"/>
          <w:shd w:val="clear" w:color="000000"/>
        </w:rPr>
        <w:t xml:space="preserve">주1) 심사항목 </w:t>
      </w:r>
      <w:r>
        <w:rPr>
          <w:rFonts w:ascii="한양중고딕"/>
          <w:w w:val="90"/>
          <w:sz w:val="24"/>
          <w:shd w:val="clear" w:color="000000"/>
        </w:rPr>
        <w:t>①</w:t>
      </w:r>
      <w:r>
        <w:rPr>
          <w:rFonts w:ascii="한양중고딕"/>
          <w:w w:val="90"/>
          <w:sz w:val="24"/>
          <w:shd w:val="clear" w:color="000000"/>
        </w:rPr>
        <w:t xml:space="preserve">, </w:t>
      </w:r>
      <w:r>
        <w:rPr>
          <w:rFonts w:ascii="한양중고딕" w:eastAsia="한양중고딕"/>
          <w:w w:val="90"/>
          <w:sz w:val="24"/>
          <w:shd w:val="clear" w:color="000000"/>
        </w:rPr>
        <w:t>②에</w:t>
      </w:r>
      <w:r>
        <w:rPr>
          <w:rFonts w:ascii="한양중고딕" w:eastAsia="한양중고딕"/>
          <w:w w:val="90"/>
          <w:sz w:val="24"/>
          <w:shd w:val="clear" w:color="000000"/>
        </w:rPr>
        <w:t xml:space="preserve"> 대한 평가방법</w:t>
      </w:r>
    </w:p>
    <w:p>
      <w:pPr>
        <w:pStyle w:val="0"/>
        <w:widowControl w:val="off"/>
        <w:spacing w:before="40"/>
        <w:ind w:left="669" w:hanging="669"/>
      </w:pPr>
      <w:r>
        <w:rPr>
          <w:rFonts w:ascii="한양중고딕"/>
          <w:w w:val="90"/>
          <w:sz w:val="24"/>
          <w:shd w:val="clear" w:color="000000"/>
        </w:rPr>
        <w:t xml:space="preserve">   (1) </w:t>
      </w:r>
      <w:r>
        <w:rPr>
          <w:rFonts w:ascii="한양중고딕" w:eastAsia="한양중고딕"/>
          <w:spacing w:val="-2"/>
          <w:w w:val="90"/>
          <w:sz w:val="24"/>
          <w:shd w:val="clear" w:color="000000"/>
        </w:rPr>
        <w:t>①의</w:t>
      </w:r>
      <w:r>
        <w:rPr>
          <w:rFonts w:ascii="한양중고딕" w:eastAsia="한양중고딕"/>
          <w:spacing w:val="-2"/>
          <w:w w:val="90"/>
          <w:sz w:val="24"/>
          <w:shd w:val="clear" w:color="000000"/>
        </w:rPr>
        <w:t xml:space="preserve"> 경우 계약담당자는 공사의 품질 제고 필요성, 건설업계의 직접시공 능력 등을 고려하여 필요하다고 판단하는 경우 평점 등급을 10%p 범위(만점등급 최소 20% 이상, 최대 40% 이상 범위) 내에서 조정할 수 있다. 이 경우 평가기준을 입찰공고에 명시하여야 한다.</w:t>
      </w:r>
    </w:p>
    <w:p>
      <w:pPr>
        <w:pStyle w:val="0"/>
        <w:widowControl w:val="off"/>
        <w:spacing w:before="40"/>
        <w:ind w:left="669" w:hanging="669"/>
      </w:pPr>
      <w:r>
        <w:rPr>
          <w:rFonts w:ascii="한양중고딕"/>
          <w:spacing w:val="-2"/>
          <w:w w:val="90"/>
          <w:sz w:val="24"/>
          <w:shd w:val="clear" w:color="000000"/>
        </w:rPr>
        <w:t xml:space="preserve">   (2) </w:t>
      </w:r>
      <w:r>
        <w:rPr>
          <w:rFonts w:ascii="한양중고딕"/>
          <w:spacing w:val="-1"/>
          <w:w w:val="90"/>
          <w:sz w:val="24"/>
          <w:shd w:val="clear" w:color="000000"/>
        </w:rPr>
        <w:t>①</w:t>
      </w:r>
      <w:r>
        <w:rPr>
          <w:rFonts w:ascii="한양중고딕" w:eastAsia="한양중고딕"/>
          <w:spacing w:val="-1"/>
          <w:w w:val="90"/>
          <w:sz w:val="24"/>
          <w:shd w:val="clear" w:color="000000"/>
        </w:rPr>
        <w:t xml:space="preserve"> 평가 시 공동수급체의 경우 직접시공 공종의 직접노무비는 구성원 각자가 직접시공하는</w:t>
      </w:r>
      <w:r>
        <w:rPr>
          <w:rFonts w:ascii="한양중고딕" w:eastAsia="한양중고딕"/>
          <w:spacing w:val="-2"/>
          <w:w w:val="90"/>
          <w:sz w:val="24"/>
          <w:shd w:val="clear" w:color="000000"/>
        </w:rPr>
        <w:t xml:space="preserve"> 공종의 직접노무비를 모두 합산하여 산정한다.</w:t>
      </w:r>
    </w:p>
    <w:p>
      <w:pPr>
        <w:pStyle w:val="0"/>
        <w:widowControl w:val="off"/>
        <w:spacing w:before="40"/>
        <w:ind w:left="669" w:hanging="669"/>
      </w:pPr>
      <w:r>
        <w:rPr>
          <w:rFonts w:ascii="한양중고딕"/>
          <w:w w:val="90"/>
          <w:sz w:val="24"/>
          <w:shd w:val="clear" w:color="000000"/>
        </w:rPr>
        <w:t xml:space="preserve">   (3) </w:t>
      </w:r>
      <w:r>
        <w:rPr>
          <w:rFonts w:ascii="한양중고딕" w:eastAsia="한양중고딕"/>
          <w:w w:val="90"/>
          <w:sz w:val="24"/>
          <w:shd w:val="clear" w:color="000000"/>
        </w:rPr>
        <w:t>②의</w:t>
      </w:r>
      <w:r>
        <w:rPr>
          <w:rFonts w:ascii="한양중고딕" w:eastAsia="한양중고딕"/>
          <w:w w:val="90"/>
          <w:sz w:val="24"/>
          <w:shd w:val="clear" w:color="000000"/>
        </w:rPr>
        <w:t xml:space="preserve"> 경우 기초금액 대비 64% 미만으로 제출한 경우 최저점수로 평가한다.</w:t>
      </w:r>
    </w:p>
    <w:p>
      <w:pPr>
        <w:pStyle w:val="0"/>
        <w:widowControl w:val="off"/>
        <w:spacing w:before="60"/>
        <w:ind w:left="522" w:hanging="522"/>
      </w:pPr>
      <w:r>
        <w:rPr>
          <w:rFonts w:ascii="한양중고딕" w:eastAsia="한양중고딕"/>
          <w:w w:val="90"/>
          <w:sz w:val="24"/>
          <w:shd w:val="clear" w:color="000000"/>
        </w:rPr>
        <w:t xml:space="preserve">주2) 상호시장 진출을 허용한 공사 또는 단일공종 공사를 발주한 경우에는 배점한도를 부여하고, 종합공사에 종합건설사업자만 참여토록 한 경우에는 시설공사 적격심사 세부기준 &lt;별표1&gt; 3. 나.에 따라 평가한다. 다만, 종합건설사업자가 전체 공사의 직접시공 확약서를 제출한 경우 직접시공 및 하도급관리계획의 적정성 평가시 배점한도를 부여하고 입찰참가자가 주계약자 관리방식으로 입찰에 참여한 경우에는 </w:t>
      </w:r>
      <w:r>
        <w:rPr>
          <w:rFonts w:ascii="한양중고딕" w:eastAsia="한양중고딕"/>
          <w:w w:val="90"/>
          <w:sz w:val="24"/>
          <w:shd w:val="clear" w:color="000000"/>
        </w:rPr>
        <w:t>②평가는</w:t>
      </w:r>
      <w:r>
        <w:rPr>
          <w:rFonts w:ascii="한양중고딕" w:eastAsia="한양중고딕"/>
          <w:w w:val="90"/>
          <w:sz w:val="24"/>
          <w:shd w:val="clear" w:color="000000"/>
        </w:rPr>
        <w:t xml:space="preserve"> 배점한도를 부여하고 </w:t>
      </w:r>
      <w:r>
        <w:rPr>
          <w:rFonts w:ascii="한양중고딕" w:eastAsia="한양중고딕"/>
          <w:w w:val="90"/>
          <w:sz w:val="24"/>
          <w:shd w:val="clear" w:color="000000"/>
        </w:rPr>
        <w:t>①만</w:t>
      </w:r>
      <w:r>
        <w:rPr>
          <w:rFonts w:ascii="한양중고딕" w:eastAsia="한양중고딕"/>
          <w:w w:val="90"/>
          <w:sz w:val="24"/>
          <w:shd w:val="clear" w:color="000000"/>
        </w:rPr>
        <w:t xml:space="preserve"> 평가한다.</w:t>
      </w:r>
    </w:p>
    <w:p>
      <w:pPr>
        <w:pStyle w:val="0"/>
        <w:widowControl w:val="off"/>
        <w:wordWrap w:val="1"/>
        <w:spacing w:before="100" w:line="336"/>
        <w:ind w:firstLine="200"/>
        <w:jc w:val="left"/>
      </w:pPr>
      <w:r>
        <w:rPr>
          <w:rFonts w:ascii="HCI Poppy"/>
          <w:sz w:val="28"/>
          <w:shd w:val="clear" w:color="000000"/>
        </w:rPr>
        <w:t xml:space="preserve"> 마. 사회적 신인도 평가 (2점 </w:t>
      </w:r>
      <w:r>
        <w:rPr>
          <w:rFonts w:ascii="한양신명조"/>
          <w:sz w:val="28"/>
          <w:shd w:val="clear" w:color="000000"/>
        </w:rPr>
        <w:t>～</w:t>
      </w:r>
      <w:r>
        <w:rPr>
          <w:rFonts w:ascii="HCI Poppy"/>
          <w:sz w:val="28"/>
          <w:shd w:val="clear" w:color="000000"/>
        </w:rPr>
        <w:t xml:space="preserve"> -2.0점)</w:t>
      </w:r>
    </w:p>
    <w:p>
      <w:pPr>
        <w:pStyle w:val="0"/>
        <w:widowControl w:val="off"/>
        <w:spacing w:before="60" w:line="336"/>
        <w:ind w:left="664" w:hanging="664"/>
      </w:pPr>
      <w:r>
        <w:rPr>
          <w:sz w:val="28"/>
          <w:shd w:val="clear" w:color="000000"/>
        </w:rPr>
        <w:t xml:space="preserve">     신인도는 세부평가기준에서 별도를 정한 경우를 제외하고는 주업종을 기준으로 환산하여 평가하며, 평가점수는 기술이행능력에 가감한다. 다만, </w:t>
      </w:r>
      <w:r>
        <w:rPr>
          <w:spacing w:val="-1"/>
          <w:sz w:val="28"/>
          <w:shd w:val="clear" w:color="000000"/>
        </w:rPr>
        <w:t>기술이행능력 평가점수가 배점한도를 초과하더라도 배점한도를 적용한다</w:t>
      </w:r>
      <w:r>
        <w:rPr>
          <w:sz w:val="28"/>
          <w:shd w:val="clear" w:color="000000"/>
        </w:rPr>
        <w:t>.</w:t>
      </w:r>
    </w:p>
    <w:p>
      <w:pPr>
        <w:pStyle w:val="0"/>
        <w:widowControl w:val="off"/>
        <w:spacing w:before="60" w:line="336"/>
        <w:ind w:left="664" w:hanging="664"/>
      </w:pPr>
      <w:r>
        <w:rPr>
          <w:rFonts w:ascii="HCI Poppy"/>
          <w:sz w:val="28"/>
          <w:shd w:val="clear" w:color="000000"/>
        </w:rPr>
        <w:t xml:space="preserve">     1) 사고사망만인율</w:t>
      </w:r>
    </w:p>
    <w:p>
      <w:pPr>
        <w:pStyle w:val="0"/>
        <w:widowControl w:val="off"/>
        <w:spacing w:before="100" w:line="336"/>
        <w:ind w:left="254" w:hanging="254"/>
      </w:pPr>
      <w:r>
        <w:rPr>
          <w:rFonts w:ascii="HCI Poppy"/>
          <w:sz w:val="28"/>
          <w:shd w:val="clear" w:color="000000"/>
        </w:rPr>
        <w:t xml:space="preserve">    </w:t>
      </w:r>
    </w:p>
    <w:tbl>
      <w:tblPr>
        <w:tblOverlap w:val="never"/>
        <w:tblW w:w="760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608"/>
      </w:tblGrid>
      <w:tr>
        <w:trPr>
          <w:trHeight w:val="520"/>
        </w:trPr>
        <w:tc>
          <w:tcPr>
            <w:tcW w:w="7608" w:type="dxa"/>
            <w:tcBorders>
              <w:top w:val="none" w:color="000000" w:sz="3"/>
              <w:left w:val="none" w:color="000000" w:sz="3"/>
              <w:bottom w:val="none" w:color="000000" w:sz="3"/>
              <w:right w:val="none" w:color="000000" w:sz="3"/>
            </w:tcBorders>
            <w:vAlign w:val="center"/>
          </w:tcPr>
          <w:p>
            <w:pPr>
              <w:pStyle w:val="0"/>
              <w:widowControl w:val="off"/>
              <w:wordWrap w:val="1"/>
              <w:spacing w:line="240" w:lineRule="auto"/>
              <w:jc w:val="center"/>
            </w:pPr>
            <w:r>
              <w:rPr>
                <w:rFonts w:ascii="한양중고딕" w:eastAsia="한양중고딕"/>
                <w:spacing w:val="-6"/>
                <w:w w:val="90"/>
                <w:sz w:val="26"/>
                <w:shd w:val="clear" w:color="000000"/>
              </w:rPr>
              <w:t>점수 = 사고사망만인율 평가점수 - 산업재해 발생보고 위반건수 점수</w:t>
            </w:r>
          </w:p>
        </w:tc>
      </w:tr>
    </w:tbl>
    <w:p>
      <w:pPr>
        <w:pStyle w:val="0"/>
        <w:widowControl w:val="off"/>
        <w:spacing w:before="100" w:line="336"/>
        <w:ind w:left="1424" w:hanging="1424"/>
      </w:pPr>
      <w:r>
        <w:rPr>
          <w:rFonts w:ascii="HCI Poppy"/>
          <w:sz w:val="28"/>
          <w:shd w:val="clear" w:color="000000"/>
        </w:rPr>
        <w:t xml:space="preserve">       가) </w:t>
      </w:r>
      <w:r>
        <w:rPr>
          <w:spacing w:val="-20"/>
          <w:sz w:val="28"/>
          <w:shd w:val="clear" w:color="000000"/>
        </w:rPr>
        <w:t>사고사망만인율은</w:t>
      </w:r>
      <w:r>
        <w:rPr>
          <w:rFonts w:ascii="HCI Poppy"/>
          <w:sz w:val="28"/>
          <w:shd w:val="clear" w:color="000000"/>
        </w:rPr>
        <w:t xml:space="preserve"> 3개년 가중평균</w:t>
      </w:r>
      <w:r>
        <w:rPr>
          <w:rFonts w:ascii="HCI Poppy"/>
          <w:sz w:val="28"/>
          <w:shd w:val="clear" w:color="000000"/>
          <w:vertAlign w:val="superscript"/>
        </w:rPr>
        <w:t>*</w:t>
      </w:r>
      <w:r>
        <w:rPr>
          <w:rFonts w:ascii="HCI Poppy"/>
          <w:sz w:val="28"/>
          <w:shd w:val="clear" w:color="000000"/>
        </w:rPr>
        <w:t>으로 산출</w:t>
      </w:r>
    </w:p>
    <w:p>
      <w:pPr>
        <w:pStyle w:val="0"/>
        <w:widowControl w:val="off"/>
        <w:spacing w:line="360" w:lineRule="auto"/>
        <w:ind w:left="1429" w:hanging="1429"/>
      </w:pPr>
      <w:r>
        <w:rPr>
          <w:rFonts w:ascii="한양중고딕"/>
          <w:sz w:val="24"/>
          <w:shd w:val="clear" w:color="000000"/>
        </w:rPr>
        <w:t xml:space="preserve">          * </w:t>
      </w:r>
      <w:r>
        <w:rPr>
          <w:rFonts w:ascii="한양중고딕"/>
          <w:spacing w:val="-2"/>
          <w:sz w:val="24"/>
          <w:shd w:val="clear" w:color="000000"/>
        </w:rPr>
        <w:t>[</w:t>
      </w:r>
      <w:r>
        <w:rPr>
          <w:rFonts w:ascii="한양중고딕"/>
          <w:spacing w:val="-6"/>
          <w:sz w:val="24"/>
          <w:shd w:val="clear" w:color="000000"/>
        </w:rPr>
        <w:t xml:space="preserve">최근년도 사고사망만인율×0.5+최근년도 1년전 사고사망만인율×0.3+최근년도 2년전 </w:t>
      </w:r>
      <w:r>
        <w:rPr>
          <w:spacing w:val="-8"/>
          <w:sz w:val="24"/>
          <w:shd w:val="clear" w:color="000000"/>
        </w:rPr>
        <w:t>사고사망만인율</w:t>
      </w:r>
      <w:r>
        <w:rPr>
          <w:rFonts w:ascii="한양중고딕"/>
          <w:spacing w:val="-5"/>
          <w:sz w:val="24"/>
          <w:shd w:val="clear" w:color="000000"/>
        </w:rPr>
        <w:t>×0.2 (단, 최근년도 1년 전 또는 최근년도 2년 전 사고사망만인율을</w:t>
      </w:r>
      <w:r>
        <w:rPr>
          <w:rFonts w:ascii="한양중고딕"/>
          <w:sz w:val="24"/>
          <w:shd w:val="clear" w:color="000000"/>
        </w:rPr>
        <w:t xml:space="preserve"> 산정하지 않은 경우에는 산정한 연도 사고사망만인율의 평균값으로 한다)]</w:t>
      </w:r>
    </w:p>
    <w:p>
      <w:pPr>
        <w:pStyle w:val="0"/>
        <w:widowControl w:val="off"/>
        <w:spacing w:before="60" w:line="336"/>
        <w:ind w:left="254" w:hanging="254"/>
      </w:pPr>
      <w:r>
        <w:rPr>
          <w:rFonts w:ascii="HCI Poppy"/>
          <w:sz w:val="28"/>
          <w:shd w:val="clear" w:color="000000"/>
        </w:rPr>
        <w:t xml:space="preserve">       나) 사고사망만인율 점수 평가산식</w:t>
      </w:r>
    </w:p>
    <w:tbl>
      <w:tblPr>
        <w:tblOverlap w:val="never"/>
        <w:tblW w:w="925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95"/>
        <w:gridCol w:w="776"/>
        <w:gridCol w:w="5021"/>
        <w:gridCol w:w="1964"/>
      </w:tblGrid>
      <w:tr>
        <w:trPr>
          <w:trHeight w:val="680"/>
        </w:trPr>
        <w:tc>
          <w:tcPr>
            <w:tcW w:w="1495" w:type="dxa"/>
            <w:tcBorders>
              <w:top w:val="single" w:color="000000" w:sz="3"/>
              <w:left w:val="none" w:color="000000" w:sz="3"/>
              <w:bottom w:val="single" w:color="000000" w:sz="3"/>
              <w:right w:val="single" w:color="000000" w:sz="3"/>
            </w:tcBorders>
            <w:shd w:val="clear" w:fill="cccccc"/>
            <w:vAlign w:val="center"/>
          </w:tcPr>
          <w:p>
            <w:pPr>
              <w:pStyle w:val="0"/>
              <w:widowControl w:val="off"/>
              <w:wordWrap w:val="1"/>
              <w:spacing w:line="312" w:lineRule="auto"/>
              <w:jc w:val="center"/>
            </w:pPr>
            <w:r>
              <w:rPr>
                <w:sz w:val="24"/>
                <w:shd w:val="clear" w:color="000000"/>
              </w:rPr>
              <w:t>심사항목</w:t>
            </w:r>
          </w:p>
        </w:tc>
        <w:tc>
          <w:tcPr>
            <w:tcW w:w="776" w:type="dxa"/>
            <w:tcBorders>
              <w:top w:val="single" w:color="000000" w:sz="3"/>
              <w:left w:val="single" w:color="000000" w:sz="3"/>
              <w:bottom w:val="single" w:color="000000" w:sz="3"/>
              <w:right w:val="single" w:color="000000" w:sz="3"/>
            </w:tcBorders>
            <w:shd w:val="clear" w:fill="cccccc"/>
            <w:vAlign w:val="center"/>
          </w:tcPr>
          <w:p>
            <w:pPr>
              <w:pStyle w:val="0"/>
              <w:widowControl w:val="off"/>
              <w:wordWrap w:val="1"/>
              <w:spacing w:line="312" w:lineRule="auto"/>
              <w:jc w:val="center"/>
            </w:pPr>
            <w:r>
              <w:rPr>
                <w:spacing w:val="-4"/>
                <w:sz w:val="24"/>
                <w:shd w:val="clear" w:color="000000"/>
              </w:rPr>
              <w:t>배점한도</w:t>
            </w:r>
          </w:p>
        </w:tc>
        <w:tc>
          <w:tcPr>
            <w:tcW w:w="5021" w:type="dxa"/>
            <w:tcBorders>
              <w:top w:val="single" w:color="000000" w:sz="3"/>
              <w:left w:val="single" w:color="000000" w:sz="3"/>
              <w:bottom w:val="single" w:color="000000" w:sz="3"/>
              <w:right w:val="single" w:color="000000" w:sz="3"/>
            </w:tcBorders>
            <w:shd w:val="clear" w:fill="cccccc"/>
            <w:vAlign w:val="center"/>
          </w:tcPr>
          <w:p>
            <w:pPr>
              <w:pStyle w:val="0"/>
              <w:widowControl w:val="off"/>
              <w:wordWrap w:val="1"/>
              <w:spacing w:line="312" w:lineRule="auto"/>
              <w:jc w:val="center"/>
            </w:pPr>
            <w:r>
              <w:rPr>
                <w:sz w:val="24"/>
                <w:shd w:val="clear" w:color="000000"/>
              </w:rPr>
              <w:t>평가방법</w:t>
            </w:r>
          </w:p>
        </w:tc>
        <w:tc>
          <w:tcPr>
            <w:tcW w:w="1964" w:type="dxa"/>
            <w:tcBorders>
              <w:top w:val="single" w:color="000000" w:sz="3"/>
              <w:left w:val="single" w:color="000000" w:sz="3"/>
              <w:bottom w:val="single" w:color="000000" w:sz="3"/>
              <w:right w:val="none" w:color="000000" w:sz="3"/>
            </w:tcBorders>
            <w:shd w:val="clear" w:fill="cccccc"/>
            <w:vAlign w:val="center"/>
          </w:tcPr>
          <w:p>
            <w:pPr>
              <w:pStyle w:val="0"/>
              <w:widowControl w:val="off"/>
              <w:wordWrap w:val="1"/>
              <w:spacing w:line="312" w:lineRule="auto"/>
              <w:jc w:val="center"/>
            </w:pPr>
            <w:r>
              <w:rPr>
                <w:sz w:val="24"/>
                <w:shd w:val="clear" w:color="000000"/>
              </w:rPr>
              <w:t>비 고</w:t>
            </w:r>
          </w:p>
        </w:tc>
      </w:tr>
      <w:tr>
        <w:trPr>
          <w:trHeight w:val="2499"/>
        </w:trPr>
        <w:tc>
          <w:tcPr>
            <w:tcW w:w="1495"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24"/>
                <w:shd w:val="clear" w:color="000000"/>
              </w:rPr>
              <w:t>사고사망</w:t>
            </w:r>
          </w:p>
          <w:p>
            <w:pPr>
              <w:pStyle w:val="0"/>
              <w:widowControl w:val="off"/>
              <w:wordWrap w:val="1"/>
              <w:jc w:val="center"/>
            </w:pPr>
            <w:r>
              <w:rPr>
                <w:sz w:val="24"/>
                <w:shd w:val="clear" w:color="000000"/>
              </w:rPr>
              <w:t>만인율</w:t>
            </w:r>
          </w:p>
        </w:tc>
        <w:tc>
          <w:tcPr>
            <w:tcW w:w="776" w:type="dxa"/>
            <w:tcBorders>
              <w:top w:val="single" w:color="000000" w:sz="3"/>
              <w:left w:val="single" w:color="000000" w:sz="3"/>
              <w:bottom w:val="single" w:color="000000" w:sz="3"/>
              <w:right w:val="single" w:color="000000" w:sz="3"/>
            </w:tcBorders>
            <w:vAlign w:val="center"/>
          </w:tcPr>
          <w:p>
            <w:pPr>
              <w:pStyle w:val="0"/>
              <w:widowControl w:val="off"/>
              <w:wordWrap w:val="1"/>
              <w:ind w:left="174" w:hanging="174"/>
              <w:jc w:val="center"/>
            </w:pPr>
            <w:r>
              <w:rPr>
                <w:sz w:val="24"/>
                <w:shd w:val="clear" w:color="000000"/>
              </w:rPr>
              <w:t>1.0</w:t>
            </w:r>
          </w:p>
          <w:p>
            <w:pPr>
              <w:pStyle w:val="0"/>
              <w:widowControl w:val="off"/>
              <w:wordWrap w:val="1"/>
              <w:ind w:left="174" w:hanging="174"/>
              <w:jc w:val="center"/>
            </w:pPr>
            <w:r>
              <w:rPr>
                <w:sz w:val="24"/>
                <w:shd w:val="clear" w:color="000000"/>
              </w:rPr>
              <w:t>0.8</w:t>
            </w:r>
          </w:p>
          <w:p>
            <w:pPr>
              <w:pStyle w:val="0"/>
              <w:widowControl w:val="off"/>
              <w:wordWrap w:val="1"/>
              <w:ind w:left="174" w:hanging="174"/>
              <w:jc w:val="center"/>
            </w:pPr>
            <w:r>
              <w:rPr>
                <w:sz w:val="24"/>
                <w:shd w:val="clear" w:color="000000"/>
              </w:rPr>
              <w:t>0.6</w:t>
            </w:r>
          </w:p>
          <w:p>
            <w:pPr>
              <w:pStyle w:val="0"/>
              <w:widowControl w:val="off"/>
              <w:wordWrap w:val="1"/>
              <w:ind w:left="174" w:hanging="174"/>
              <w:jc w:val="center"/>
            </w:pPr>
            <w:r>
              <w:rPr>
                <w:sz w:val="24"/>
                <w:shd w:val="clear" w:color="000000"/>
              </w:rPr>
              <w:t>0.4</w:t>
            </w:r>
          </w:p>
          <w:p>
            <w:pPr>
              <w:pStyle w:val="0"/>
              <w:widowControl w:val="off"/>
              <w:wordWrap w:val="1"/>
              <w:ind w:left="174" w:hanging="174"/>
              <w:jc w:val="center"/>
            </w:pPr>
            <w:r>
              <w:rPr>
                <w:sz w:val="24"/>
                <w:shd w:val="clear" w:color="000000"/>
              </w:rPr>
              <w:t>0.2</w:t>
            </w:r>
          </w:p>
          <w:p>
            <w:pPr>
              <w:pStyle w:val="0"/>
              <w:widowControl w:val="off"/>
              <w:wordWrap w:val="1"/>
              <w:ind w:left="174" w:hanging="174"/>
              <w:jc w:val="center"/>
            </w:pPr>
            <w:r>
              <w:rPr>
                <w:sz w:val="24"/>
                <w:shd w:val="clear" w:color="000000"/>
              </w:rPr>
              <w:t>-0.2</w:t>
            </w:r>
          </w:p>
          <w:p>
            <w:pPr>
              <w:pStyle w:val="0"/>
              <w:widowControl w:val="off"/>
              <w:wordWrap w:val="1"/>
              <w:ind w:left="174" w:hanging="174"/>
              <w:jc w:val="center"/>
            </w:pPr>
            <w:r>
              <w:rPr>
                <w:sz w:val="24"/>
                <w:shd w:val="clear" w:color="000000"/>
              </w:rPr>
              <w:t>-0.4</w:t>
            </w:r>
          </w:p>
          <w:p>
            <w:pPr>
              <w:pStyle w:val="0"/>
              <w:widowControl w:val="off"/>
              <w:wordWrap w:val="1"/>
              <w:ind w:left="174" w:hanging="174"/>
              <w:jc w:val="center"/>
            </w:pPr>
            <w:r>
              <w:rPr>
                <w:sz w:val="24"/>
                <w:shd w:val="clear" w:color="000000"/>
              </w:rPr>
              <w:t>-0.6</w:t>
            </w:r>
          </w:p>
          <w:p>
            <w:pPr>
              <w:pStyle w:val="0"/>
              <w:widowControl w:val="off"/>
              <w:wordWrap w:val="1"/>
              <w:ind w:left="174" w:hanging="174"/>
              <w:jc w:val="center"/>
            </w:pPr>
            <w:r>
              <w:rPr>
                <w:sz w:val="24"/>
                <w:shd w:val="clear" w:color="000000"/>
              </w:rPr>
              <w:t>-0.8</w:t>
            </w:r>
          </w:p>
          <w:p>
            <w:pPr>
              <w:pStyle w:val="0"/>
              <w:widowControl w:val="off"/>
              <w:wordWrap w:val="1"/>
              <w:ind w:left="174" w:hanging="174"/>
              <w:jc w:val="center"/>
            </w:pPr>
            <w:r>
              <w:rPr>
                <w:sz w:val="24"/>
                <w:shd w:val="clear" w:color="000000"/>
              </w:rPr>
              <w:t>-1.0</w:t>
            </w:r>
          </w:p>
        </w:tc>
        <w:tc>
          <w:tcPr>
            <w:tcW w:w="5021" w:type="dxa"/>
            <w:tcBorders>
              <w:top w:val="single" w:color="000000" w:sz="3"/>
              <w:left w:val="single" w:color="000000" w:sz="3"/>
              <w:bottom w:val="single" w:color="000000" w:sz="3"/>
              <w:right w:val="single" w:color="000000" w:sz="3"/>
            </w:tcBorders>
            <w:vAlign w:val="center"/>
          </w:tcPr>
          <w:p>
            <w:pPr>
              <w:pStyle w:val="0"/>
              <w:widowControl w:val="off"/>
            </w:pPr>
            <w:r>
              <w:rPr>
                <w:spacing w:val="-7"/>
                <w:sz w:val="24"/>
                <w:shd w:val="clear" w:color="000000"/>
              </w:rPr>
              <w:t>•</w:t>
            </w:r>
            <w:r>
              <w:rPr>
                <w:spacing w:val="-7"/>
                <w:sz w:val="24"/>
                <w:shd w:val="clear" w:color="000000"/>
              </w:rPr>
              <w:t xml:space="preserve"> 평균 사고사망만인율 0.2배 이하</w:t>
            </w:r>
          </w:p>
          <w:p>
            <w:pPr>
              <w:pStyle w:val="0"/>
              <w:widowControl w:val="off"/>
            </w:pPr>
            <w:r>
              <w:rPr>
                <w:spacing w:val="-7"/>
                <w:sz w:val="24"/>
                <w:shd w:val="clear" w:color="000000"/>
              </w:rPr>
              <w:t>•</w:t>
            </w:r>
            <w:r>
              <w:rPr>
                <w:spacing w:val="-7"/>
                <w:sz w:val="24"/>
                <w:shd w:val="clear" w:color="000000"/>
              </w:rPr>
              <w:t xml:space="preserve"> 평균 사고사망만인율 0.4배 이하</w:t>
            </w:r>
          </w:p>
          <w:p>
            <w:pPr>
              <w:pStyle w:val="0"/>
              <w:widowControl w:val="off"/>
            </w:pPr>
            <w:r>
              <w:rPr>
                <w:spacing w:val="-7"/>
                <w:sz w:val="24"/>
                <w:shd w:val="clear" w:color="000000"/>
              </w:rPr>
              <w:t>•</w:t>
            </w:r>
            <w:r>
              <w:rPr>
                <w:spacing w:val="-7"/>
                <w:sz w:val="24"/>
                <w:shd w:val="clear" w:color="000000"/>
              </w:rPr>
              <w:t xml:space="preserve"> 평균 사고사망만인율 0.6배 이하</w:t>
            </w:r>
          </w:p>
          <w:p>
            <w:pPr>
              <w:pStyle w:val="0"/>
              <w:widowControl w:val="off"/>
            </w:pPr>
            <w:r>
              <w:rPr>
                <w:spacing w:val="-7"/>
                <w:sz w:val="24"/>
                <w:shd w:val="clear" w:color="000000"/>
              </w:rPr>
              <w:t>•</w:t>
            </w:r>
            <w:r>
              <w:rPr>
                <w:spacing w:val="-7"/>
                <w:sz w:val="24"/>
                <w:shd w:val="clear" w:color="000000"/>
              </w:rPr>
              <w:t xml:space="preserve"> 평균 사고사망만인율 0.8배 이하</w:t>
            </w:r>
          </w:p>
          <w:p>
            <w:pPr>
              <w:pStyle w:val="0"/>
              <w:widowControl w:val="off"/>
            </w:pPr>
            <w:r>
              <w:rPr>
                <w:spacing w:val="-7"/>
                <w:sz w:val="24"/>
                <w:shd w:val="clear" w:color="000000"/>
              </w:rPr>
              <w:t>•</w:t>
            </w:r>
            <w:r>
              <w:rPr>
                <w:spacing w:val="-7"/>
                <w:sz w:val="24"/>
                <w:shd w:val="clear" w:color="000000"/>
              </w:rPr>
              <w:t xml:space="preserve"> 평균 사고사망만인율 1배 이하</w:t>
            </w:r>
          </w:p>
          <w:p>
            <w:pPr>
              <w:pStyle w:val="0"/>
              <w:widowControl w:val="off"/>
            </w:pPr>
            <w:r>
              <w:rPr>
                <w:spacing w:val="-7"/>
                <w:sz w:val="24"/>
                <w:shd w:val="clear" w:color="000000"/>
              </w:rPr>
              <w:t>•</w:t>
            </w:r>
            <w:r>
              <w:rPr>
                <w:spacing w:val="-7"/>
                <w:sz w:val="24"/>
                <w:shd w:val="clear" w:color="000000"/>
              </w:rPr>
              <w:t xml:space="preserve"> 평균 사고사망만인율 1배 초과 1.2배 이하</w:t>
            </w:r>
          </w:p>
          <w:p>
            <w:pPr>
              <w:pStyle w:val="0"/>
              <w:widowControl w:val="off"/>
            </w:pPr>
            <w:r>
              <w:rPr>
                <w:spacing w:val="-7"/>
                <w:sz w:val="24"/>
                <w:shd w:val="clear" w:color="000000"/>
              </w:rPr>
              <w:t>•</w:t>
            </w:r>
            <w:r>
              <w:rPr>
                <w:spacing w:val="-7"/>
                <w:sz w:val="24"/>
                <w:shd w:val="clear" w:color="000000"/>
              </w:rPr>
              <w:t xml:space="preserve"> 평균 사고사망만인율 1.2배 초과 1.4배 이하</w:t>
            </w:r>
          </w:p>
          <w:p>
            <w:pPr>
              <w:pStyle w:val="0"/>
              <w:widowControl w:val="off"/>
            </w:pPr>
            <w:r>
              <w:rPr>
                <w:spacing w:val="-7"/>
                <w:sz w:val="24"/>
                <w:shd w:val="clear" w:color="000000"/>
              </w:rPr>
              <w:t>•</w:t>
            </w:r>
            <w:r>
              <w:rPr>
                <w:spacing w:val="-7"/>
                <w:sz w:val="24"/>
                <w:shd w:val="clear" w:color="000000"/>
              </w:rPr>
              <w:t xml:space="preserve"> 평균 사고사망만인율 1.4배 초과 1.6배 이하</w:t>
            </w:r>
          </w:p>
          <w:p>
            <w:pPr>
              <w:pStyle w:val="0"/>
              <w:widowControl w:val="off"/>
            </w:pPr>
            <w:r>
              <w:rPr>
                <w:spacing w:val="-7"/>
                <w:sz w:val="24"/>
                <w:shd w:val="clear" w:color="000000"/>
              </w:rPr>
              <w:t>•</w:t>
            </w:r>
            <w:r>
              <w:rPr>
                <w:spacing w:val="-7"/>
                <w:sz w:val="24"/>
                <w:shd w:val="clear" w:color="000000"/>
              </w:rPr>
              <w:t xml:space="preserve"> 평균 사고사망만인율 1.6배 초과 1.8배 이하</w:t>
            </w:r>
          </w:p>
          <w:p>
            <w:pPr>
              <w:pStyle w:val="0"/>
              <w:widowControl w:val="off"/>
            </w:pPr>
            <w:r>
              <w:rPr>
                <w:spacing w:val="-7"/>
                <w:sz w:val="24"/>
                <w:shd w:val="clear" w:color="000000"/>
              </w:rPr>
              <w:t>•</w:t>
            </w:r>
            <w:r>
              <w:rPr>
                <w:spacing w:val="-7"/>
                <w:sz w:val="24"/>
                <w:shd w:val="clear" w:color="000000"/>
              </w:rPr>
              <w:t xml:space="preserve"> 평균 사고사망만인율 1.8배 초과</w:t>
            </w:r>
          </w:p>
        </w:tc>
        <w:tc>
          <w:tcPr>
            <w:tcW w:w="1964" w:type="dxa"/>
            <w:tcBorders>
              <w:top w:val="single" w:color="000000" w:sz="3"/>
              <w:left w:val="single" w:color="000000" w:sz="3"/>
              <w:bottom w:val="single" w:color="000000" w:sz="3"/>
              <w:right w:val="none" w:color="000000" w:sz="3"/>
            </w:tcBorders>
            <w:vAlign w:val="center"/>
          </w:tcPr>
          <w:tbl>
            <w:tblPr>
              <w:tblOverlap w:val="never"/>
              <w:tblW w:w="180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801"/>
            </w:tblGrid>
            <w:tr>
              <w:trPr>
                <w:trHeight w:val="313"/>
              </w:trPr>
              <w:tc>
                <w:tcPr>
                  <w:tcW w:w="1801" w:type="dxa"/>
                  <w:tcBorders>
                    <w:top w:val="none" w:color="000000" w:sz="3"/>
                    <w:left w:val="none" w:color="000000" w:sz="3"/>
                    <w:bottom w:val="single" w:color="000000" w:sz="3"/>
                    <w:right w:val="none" w:color="000000" w:sz="3"/>
                  </w:tcBorders>
                  <w:vAlign w:val="center"/>
                </w:tcPr>
                <w:p>
                  <w:pPr>
                    <w:pStyle w:val="0"/>
                    <w:widowControl w:val="off"/>
                    <w:wordWrap w:val="1"/>
                    <w:spacing w:line="240" w:lineRule="auto"/>
                    <w:jc w:val="center"/>
                  </w:pPr>
                  <w:r>
                    <w:rPr>
                      <w:rFonts w:ascii="한양중고딕" w:eastAsia="한양중고딕"/>
                      <w:spacing w:val="-6"/>
                      <w:w w:val="90"/>
                      <w:sz w:val="24"/>
                      <w:shd w:val="clear" w:color="000000"/>
                    </w:rPr>
                    <w:t>업체 가중평균사고사망만인율</w:t>
                  </w:r>
                </w:p>
              </w:tc>
            </w:tr>
            <w:tr>
              <w:trPr>
                <w:trHeight w:val="313"/>
              </w:trPr>
              <w:tc>
                <w:tcPr>
                  <w:tcW w:w="1801" w:type="dxa"/>
                  <w:tcBorders>
                    <w:top w:val="single" w:color="000000" w:sz="3"/>
                    <w:left w:val="none" w:color="000000" w:sz="3"/>
                    <w:bottom w:val="none" w:color="000000" w:sz="3"/>
                    <w:right w:val="none" w:color="000000" w:sz="3"/>
                  </w:tcBorders>
                  <w:vAlign w:val="center"/>
                </w:tcPr>
                <w:p>
                  <w:pPr>
                    <w:pStyle w:val="0"/>
                    <w:widowControl w:val="off"/>
                    <w:wordWrap w:val="1"/>
                    <w:spacing w:line="240" w:lineRule="auto"/>
                    <w:jc w:val="center"/>
                  </w:pPr>
                  <w:r>
                    <w:rPr>
                      <w:rFonts w:ascii="한양중고딕" w:eastAsia="한양중고딕"/>
                      <w:spacing w:val="-23"/>
                      <w:w w:val="90"/>
                      <w:sz w:val="24"/>
                      <w:shd w:val="clear" w:color="000000"/>
                    </w:rPr>
                    <w:t>건설업 가중평균사고사망만인율</w:t>
                  </w:r>
                </w:p>
              </w:tc>
            </w:tr>
          </w:tbl>
          <w:p>
            <w:pPr>
              <w:pStyle w:val="0"/>
              <w:widowControl w:val="off"/>
              <w:spacing w:line="312" w:lineRule="auto"/>
            </w:pPr>
          </w:p>
        </w:tc>
      </w:tr>
    </w:tbl>
    <w:p>
      <w:pPr>
        <w:pStyle w:val="0"/>
        <w:widowControl w:val="off"/>
        <w:wordWrap w:val="1"/>
        <w:spacing w:before="100" w:line="336"/>
        <w:ind w:left="154" w:hanging="254"/>
        <w:jc w:val="right"/>
      </w:pPr>
    </w:p>
    <w:tbl>
      <w:tblPr>
        <w:tblOverlap w:val="never"/>
        <w:tblW w:w="910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933"/>
        <w:gridCol w:w="317"/>
        <w:gridCol w:w="994"/>
        <w:gridCol w:w="317"/>
        <w:gridCol w:w="2918"/>
        <w:gridCol w:w="261"/>
        <w:gridCol w:w="994"/>
        <w:gridCol w:w="374"/>
      </w:tblGrid>
      <w:tr>
        <w:trPr>
          <w:trHeight w:val="626"/>
        </w:trPr>
        <w:tc>
          <w:tcPr>
            <w:tcW w:w="2933" w:type="dxa"/>
            <w:tcBorders>
              <w:top w:val="none" w:color="000000" w:sz="3"/>
              <w:left w:val="none" w:color="000000" w:sz="3"/>
              <w:bottom w:val="none" w:color="000000" w:sz="3"/>
              <w:right w:val="none" w:color="000000" w:sz="3"/>
            </w:tcBorders>
            <w:vAlign w:val="center"/>
          </w:tcPr>
          <w:p>
            <w:pPr>
              <w:pStyle w:val="0"/>
              <w:widowControl w:val="off"/>
              <w:wordWrap w:val="1"/>
              <w:spacing w:line="240" w:lineRule="auto"/>
              <w:jc w:val="center"/>
            </w:pPr>
            <w:r>
              <w:rPr>
                <w:rFonts w:ascii="한양중고딕" w:eastAsia="한양중고딕"/>
                <w:spacing w:val="-6"/>
                <w:w w:val="90"/>
                <w:sz w:val="24"/>
                <w:shd w:val="clear" w:color="000000"/>
              </w:rPr>
              <w:t>A업체 사고사망만인율 점수</w:t>
            </w:r>
          </w:p>
        </w:tc>
        <w:tc>
          <w:tcPr>
            <w:tcW w:w="317" w:type="dxa"/>
            <w:tcBorders>
              <w:top w:val="none" w:color="000000" w:sz="3"/>
              <w:left w:val="none" w:color="000000" w:sz="3"/>
              <w:bottom w:val="none" w:color="000000" w:sz="3"/>
              <w:right w:val="none" w:color="000000" w:sz="3"/>
            </w:tcBorders>
            <w:vAlign w:val="center"/>
          </w:tcPr>
          <w:p>
            <w:pPr>
              <w:pStyle w:val="0"/>
              <w:widowControl w:val="off"/>
            </w:pPr>
            <w:r>
              <w:rPr>
                <w:rFonts w:ascii="한양중고딕"/>
                <w:spacing w:val="-6"/>
                <w:w w:val="90"/>
                <w:sz w:val="24"/>
                <w:shd w:val="clear" w:color="000000"/>
              </w:rPr>
              <w:t>×</w:t>
            </w:r>
          </w:p>
        </w:tc>
        <w:tc>
          <w:tcPr>
            <w:tcW w:w="994" w:type="dxa"/>
            <w:tcBorders>
              <w:top w:val="none" w:color="000000" w:sz="3"/>
              <w:left w:val="none" w:color="000000" w:sz="3"/>
              <w:bottom w:val="none" w:color="000000" w:sz="3"/>
              <w:right w:val="none" w:color="000000" w:sz="3"/>
            </w:tcBorders>
            <w:vAlign w:val="center"/>
          </w:tcPr>
          <w:p>
            <w:pPr>
              <w:pStyle w:val="0"/>
              <w:widowControl w:val="off"/>
              <w:wordWrap w:val="1"/>
              <w:spacing w:line="288" w:lineRule="auto"/>
              <w:jc w:val="center"/>
            </w:pPr>
            <w:r>
              <w:rPr>
                <w:rFonts w:ascii="한양중고딕" w:eastAsia="한양중고딕"/>
                <w:spacing w:val="-19"/>
                <w:w w:val="90"/>
                <w:sz w:val="24"/>
                <w:shd w:val="clear" w:color="000000"/>
              </w:rPr>
              <w:t xml:space="preserve">A업체 </w:t>
            </w:r>
          </w:p>
          <w:p>
            <w:pPr>
              <w:pStyle w:val="0"/>
              <w:widowControl w:val="off"/>
              <w:wordWrap w:val="1"/>
              <w:jc w:val="center"/>
            </w:pPr>
            <w:r>
              <w:rPr>
                <w:rFonts w:eastAsia="한양중고딕"/>
                <w:spacing w:val="-32"/>
                <w:w w:val="90"/>
                <w:sz w:val="24"/>
                <w:shd w:val="clear" w:color="000000"/>
              </w:rPr>
              <w:t>시공비율</w:t>
            </w:r>
          </w:p>
        </w:tc>
        <w:tc>
          <w:tcPr>
            <w:tcW w:w="317" w:type="dxa"/>
            <w:tcBorders>
              <w:top w:val="none" w:color="000000" w:sz="3"/>
              <w:left w:val="none" w:color="000000" w:sz="3"/>
              <w:bottom w:val="none" w:color="000000" w:sz="3"/>
              <w:right w:val="none" w:color="000000" w:sz="3"/>
            </w:tcBorders>
            <w:vAlign w:val="center"/>
          </w:tcPr>
          <w:p>
            <w:pPr>
              <w:pStyle w:val="0"/>
              <w:widowControl w:val="off"/>
            </w:pPr>
            <w:r>
              <w:rPr>
                <w:rFonts w:ascii="한양중고딕"/>
                <w:spacing w:val="-19"/>
                <w:w w:val="90"/>
                <w:sz w:val="24"/>
                <w:shd w:val="clear" w:color="000000"/>
              </w:rPr>
              <w:t>+</w:t>
            </w:r>
          </w:p>
        </w:tc>
        <w:tc>
          <w:tcPr>
            <w:tcW w:w="2918" w:type="dxa"/>
            <w:tcBorders>
              <w:top w:val="none" w:color="000000" w:sz="3"/>
              <w:left w:val="none" w:color="000000" w:sz="3"/>
              <w:bottom w:val="none" w:color="000000" w:sz="3"/>
              <w:right w:val="none" w:color="000000" w:sz="3"/>
            </w:tcBorders>
            <w:vAlign w:val="center"/>
          </w:tcPr>
          <w:p>
            <w:pPr>
              <w:pStyle w:val="0"/>
              <w:widowControl w:val="off"/>
              <w:wordWrap w:val="1"/>
              <w:spacing w:line="240" w:lineRule="auto"/>
              <w:jc w:val="center"/>
            </w:pPr>
            <w:r>
              <w:rPr>
                <w:rFonts w:ascii="한양중고딕" w:eastAsia="한양중고딕"/>
                <w:spacing w:val="-6"/>
                <w:w w:val="90"/>
                <w:sz w:val="24"/>
                <w:shd w:val="clear" w:color="000000"/>
              </w:rPr>
              <w:t>B업체 사고사망만인율 점수</w:t>
            </w:r>
          </w:p>
        </w:tc>
        <w:tc>
          <w:tcPr>
            <w:tcW w:w="261" w:type="dxa"/>
            <w:tcBorders>
              <w:top w:val="none" w:color="000000" w:sz="3"/>
              <w:left w:val="none" w:color="000000" w:sz="3"/>
              <w:bottom w:val="none" w:color="000000" w:sz="3"/>
              <w:right w:val="none" w:color="000000" w:sz="3"/>
            </w:tcBorders>
            <w:vAlign w:val="center"/>
          </w:tcPr>
          <w:p>
            <w:pPr>
              <w:pStyle w:val="0"/>
              <w:widowControl w:val="off"/>
            </w:pPr>
            <w:r>
              <w:rPr>
                <w:rFonts w:ascii="한양중고딕"/>
                <w:spacing w:val="-6"/>
                <w:w w:val="90"/>
                <w:sz w:val="24"/>
                <w:shd w:val="clear" w:color="000000"/>
              </w:rPr>
              <w:t>×</w:t>
            </w:r>
          </w:p>
        </w:tc>
        <w:tc>
          <w:tcPr>
            <w:tcW w:w="994" w:type="dxa"/>
            <w:tcBorders>
              <w:top w:val="none" w:color="000000" w:sz="3"/>
              <w:left w:val="none" w:color="000000" w:sz="3"/>
              <w:bottom w:val="none" w:color="000000" w:sz="3"/>
              <w:right w:val="none" w:color="000000" w:sz="3"/>
            </w:tcBorders>
            <w:vAlign w:val="center"/>
          </w:tcPr>
          <w:p>
            <w:pPr>
              <w:pStyle w:val="0"/>
              <w:widowControl w:val="off"/>
              <w:wordWrap w:val="1"/>
              <w:spacing w:line="288" w:lineRule="auto"/>
              <w:jc w:val="center"/>
            </w:pPr>
            <w:r>
              <w:rPr>
                <w:rFonts w:ascii="한양중고딕" w:eastAsia="한양중고딕"/>
                <w:spacing w:val="-19"/>
                <w:w w:val="90"/>
                <w:sz w:val="24"/>
                <w:shd w:val="clear" w:color="000000"/>
              </w:rPr>
              <w:t xml:space="preserve">B업체 </w:t>
            </w:r>
            <w:r>
              <w:rPr>
                <w:rFonts w:eastAsia="한양중고딕"/>
                <w:spacing w:val="-32"/>
                <w:w w:val="90"/>
                <w:sz w:val="24"/>
                <w:shd w:val="clear" w:color="000000"/>
              </w:rPr>
              <w:t>시공비율</w:t>
            </w:r>
          </w:p>
        </w:tc>
        <w:tc>
          <w:tcPr>
            <w:tcW w:w="374"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rFonts w:ascii="한양중고딕"/>
                <w:spacing w:val="-6"/>
                <w:w w:val="90"/>
                <w:sz w:val="24"/>
                <w:shd w:val="clear" w:color="000000"/>
              </w:rPr>
              <w:t>…</w:t>
            </w:r>
            <w:r>
              <w:rPr>
                <w:rFonts w:ascii="한양중고딕"/>
                <w:spacing w:val="-6"/>
                <w:w w:val="90"/>
                <w:sz w:val="24"/>
                <w:shd w:val="clear" w:color="000000"/>
              </w:rPr>
              <w:t>.</w:t>
            </w:r>
          </w:p>
        </w:tc>
      </w:tr>
    </w:tbl>
    <w:p>
      <w:pPr>
        <w:pStyle w:val="0"/>
        <w:widowControl w:val="off"/>
        <w:wordWrap w:val="1"/>
        <w:spacing w:before="100" w:line="336"/>
        <w:ind w:left="1566" w:hanging="1566"/>
        <w:jc w:val="right"/>
      </w:pPr>
      <w:r>
        <w:rPr>
          <w:sz w:val="24"/>
          <w:shd w:val="clear" w:color="000000"/>
        </w:rPr>
        <w:t xml:space="preserve">       </w:t>
      </w:r>
    </w:p>
    <w:p>
      <w:pPr>
        <w:pStyle w:val="0"/>
        <w:widowControl w:val="off"/>
        <w:spacing w:line="360" w:lineRule="auto"/>
        <w:ind w:left="1429" w:hanging="1429"/>
      </w:pPr>
      <w:r>
        <w:rPr>
          <w:rFonts w:ascii="한양중고딕"/>
          <w:sz w:val="24"/>
          <w:shd w:val="clear" w:color="000000"/>
        </w:rPr>
        <w:t xml:space="preserve">          *</w:t>
      </w:r>
      <w:r>
        <w:rPr>
          <w:sz w:val="24"/>
          <w:shd w:val="clear" w:color="000000"/>
        </w:rPr>
        <w:t xml:space="preserve"> 사고사망만인율 평가는 산업안전보건법시행규칙 별표1에 따라 산출된 자료로 </w:t>
      </w:r>
      <w:r>
        <w:rPr>
          <w:rFonts w:ascii="HCI Poppy" w:eastAsia="휴먼명조"/>
          <w:sz w:val="24"/>
          <w:shd w:val="clear" w:color="000000"/>
        </w:rPr>
        <w:t>평가한다.</w:t>
      </w:r>
    </w:p>
    <w:p>
      <w:pPr>
        <w:pStyle w:val="0"/>
        <w:widowControl w:val="off"/>
        <w:spacing w:before="60" w:line="336"/>
        <w:ind w:left="1506" w:hanging="1506"/>
      </w:pPr>
      <w:r>
        <w:rPr>
          <w:rFonts w:ascii="HCI Poppy"/>
          <w:sz w:val="28"/>
          <w:shd w:val="clear" w:color="000000"/>
        </w:rPr>
        <w:t xml:space="preserve">       다) 최근 1년간 산업재해 발생보고 위반건수</w:t>
      </w:r>
      <w:r>
        <w:rPr>
          <w:rFonts w:ascii="HCI Poppy"/>
          <w:sz w:val="28"/>
          <w:shd w:val="clear" w:color="000000"/>
          <w:vertAlign w:val="superscript"/>
        </w:rPr>
        <w:t>*</w:t>
      </w:r>
      <w:r>
        <w:rPr>
          <w:rFonts w:ascii="HCI Poppy"/>
          <w:sz w:val="28"/>
          <w:shd w:val="clear" w:color="000000"/>
        </w:rPr>
        <w:t xml:space="preserve">에 따라 아래와 같이 산정한 점수를 사고사망만인율 평가점수에서 감점한다. 다만, 차감하여 </w:t>
      </w:r>
      <w:r>
        <w:rPr>
          <w:rFonts w:ascii="HCI Poppy"/>
          <w:spacing w:val="-4"/>
          <w:sz w:val="28"/>
          <w:shd w:val="clear" w:color="000000"/>
        </w:rPr>
        <w:t>산정한 점수가 음(-)의 경우에는 음(-)의 점수를 부여하되 최저점수는</w:t>
      </w:r>
      <w:r>
        <w:rPr>
          <w:rFonts w:ascii="HCI Poppy"/>
          <w:sz w:val="28"/>
          <w:shd w:val="clear" w:color="000000"/>
        </w:rPr>
        <w:t xml:space="preserve"> </w:t>
      </w:r>
      <w:r>
        <w:rPr>
          <w:rFonts w:ascii="한양신명조"/>
          <w:sz w:val="28"/>
          <w:shd w:val="clear" w:color="000000"/>
        </w:rPr>
        <w:t>–</w:t>
      </w:r>
      <w:r>
        <w:rPr>
          <w:rFonts w:ascii="HCI Poppy"/>
          <w:sz w:val="28"/>
          <w:shd w:val="clear" w:color="000000"/>
        </w:rPr>
        <w:t>1.0점까지 부여한다.</w:t>
      </w:r>
    </w:p>
    <w:tbl>
      <w:tblPr>
        <w:tblOverlap w:val="never"/>
        <w:tblW w:w="890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4082"/>
        <w:gridCol w:w="4818"/>
      </w:tblGrid>
      <w:tr>
        <w:trPr>
          <w:trHeight w:val="426"/>
        </w:trPr>
        <w:tc>
          <w:tcPr>
            <w:tcW w:w="4082" w:type="dxa"/>
            <w:tcBorders>
              <w:top w:val="single" w:color="000000" w:sz="3"/>
              <w:left w:val="none" w:color="000000" w:sz="3"/>
              <w:bottom w:val="single" w:color="000000" w:sz="3"/>
              <w:right w:val="single" w:color="000000" w:sz="3"/>
            </w:tcBorders>
            <w:shd w:val="clear" w:fill="d6d6d6"/>
            <w:vAlign w:val="center"/>
          </w:tcPr>
          <w:p>
            <w:pPr>
              <w:pStyle w:val="0"/>
              <w:widowControl w:val="off"/>
              <w:wordWrap w:val="1"/>
              <w:jc w:val="center"/>
            </w:pPr>
            <w:r>
              <w:rPr>
                <w:sz w:val="24"/>
                <w:shd w:val="clear" w:color="000000"/>
              </w:rPr>
              <w:t xml:space="preserve">위반 건수 </w:t>
            </w:r>
          </w:p>
        </w:tc>
        <w:tc>
          <w:tcPr>
            <w:tcW w:w="4818" w:type="dxa"/>
            <w:tcBorders>
              <w:top w:val="single" w:color="000000" w:sz="3"/>
              <w:left w:val="single" w:color="000000" w:sz="3"/>
              <w:bottom w:val="single" w:color="000000" w:sz="3"/>
              <w:right w:val="none" w:color="000000" w:sz="3"/>
            </w:tcBorders>
            <w:shd w:val="clear" w:fill="d6d6d6"/>
            <w:vAlign w:val="center"/>
          </w:tcPr>
          <w:p>
            <w:pPr>
              <w:pStyle w:val="0"/>
              <w:widowControl w:val="off"/>
              <w:wordWrap w:val="1"/>
              <w:jc w:val="center"/>
            </w:pPr>
            <w:r>
              <w:rPr>
                <w:sz w:val="24"/>
                <w:shd w:val="clear" w:color="000000"/>
              </w:rPr>
              <w:t xml:space="preserve"> 감 점</w:t>
            </w:r>
          </w:p>
        </w:tc>
      </w:tr>
      <w:tr>
        <w:trPr>
          <w:trHeight w:val="410"/>
        </w:trPr>
        <w:tc>
          <w:tcPr>
            <w:tcW w:w="4082"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24"/>
                <w:shd w:val="clear" w:color="000000"/>
              </w:rPr>
              <w:t>1건 이상 2건 미만</w:t>
            </w:r>
          </w:p>
        </w:tc>
        <w:tc>
          <w:tcPr>
            <w:tcW w:w="4818"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24"/>
                <w:shd w:val="clear" w:color="000000"/>
              </w:rPr>
              <w:t>0.2</w:t>
            </w:r>
          </w:p>
        </w:tc>
      </w:tr>
      <w:tr>
        <w:trPr>
          <w:trHeight w:val="410"/>
        </w:trPr>
        <w:tc>
          <w:tcPr>
            <w:tcW w:w="4082"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24"/>
                <w:shd w:val="clear" w:color="000000"/>
              </w:rPr>
              <w:t>2건 이상 3건 미만</w:t>
            </w:r>
          </w:p>
        </w:tc>
        <w:tc>
          <w:tcPr>
            <w:tcW w:w="4818"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24"/>
                <w:shd w:val="clear" w:color="000000"/>
              </w:rPr>
              <w:t>0.4</w:t>
            </w:r>
          </w:p>
        </w:tc>
      </w:tr>
      <w:tr>
        <w:trPr>
          <w:trHeight w:val="410"/>
        </w:trPr>
        <w:tc>
          <w:tcPr>
            <w:tcW w:w="4082"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24"/>
                <w:shd w:val="clear" w:color="000000"/>
              </w:rPr>
              <w:t>3건 이상 4건 미만</w:t>
            </w:r>
          </w:p>
        </w:tc>
        <w:tc>
          <w:tcPr>
            <w:tcW w:w="4818"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24"/>
                <w:shd w:val="clear" w:color="000000"/>
              </w:rPr>
              <w:t>0.6</w:t>
            </w:r>
          </w:p>
        </w:tc>
      </w:tr>
      <w:tr>
        <w:trPr>
          <w:trHeight w:val="410"/>
        </w:trPr>
        <w:tc>
          <w:tcPr>
            <w:tcW w:w="4082"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24"/>
                <w:shd w:val="clear" w:color="000000"/>
              </w:rPr>
              <w:t>4건 이상 5건 미만</w:t>
            </w:r>
          </w:p>
        </w:tc>
        <w:tc>
          <w:tcPr>
            <w:tcW w:w="4818"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24"/>
                <w:shd w:val="clear" w:color="000000"/>
              </w:rPr>
              <w:t>0.8</w:t>
            </w:r>
          </w:p>
        </w:tc>
      </w:tr>
      <w:tr>
        <w:trPr>
          <w:trHeight w:val="410"/>
        </w:trPr>
        <w:tc>
          <w:tcPr>
            <w:tcW w:w="4082"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24"/>
                <w:shd w:val="clear" w:color="000000"/>
              </w:rPr>
              <w:t>5건 이상</w:t>
            </w:r>
          </w:p>
        </w:tc>
        <w:tc>
          <w:tcPr>
            <w:tcW w:w="4818"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24"/>
                <w:shd w:val="clear" w:color="000000"/>
              </w:rPr>
              <w:t>1.0</w:t>
            </w:r>
          </w:p>
        </w:tc>
      </w:tr>
    </w:tbl>
    <w:tbl>
      <w:tblPr>
        <w:tblOverlap w:val="never"/>
        <w:tblW w:w="1007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4483"/>
        <w:gridCol w:w="371"/>
        <w:gridCol w:w="4537"/>
        <w:gridCol w:w="682"/>
      </w:tblGrid>
      <w:tr>
        <w:trPr>
          <w:trHeight w:val="520"/>
        </w:trPr>
        <w:tc>
          <w:tcPr>
            <w:tcW w:w="4483" w:type="dxa"/>
            <w:tcBorders>
              <w:top w:val="none" w:color="000000" w:sz="3"/>
              <w:left w:val="none" w:color="000000" w:sz="3"/>
              <w:bottom w:val="none" w:color="000000" w:sz="3"/>
              <w:right w:val="none" w:color="000000" w:sz="3"/>
            </w:tcBorders>
            <w:vAlign w:val="center"/>
          </w:tcPr>
          <w:p>
            <w:pPr>
              <w:pStyle w:val="0"/>
              <w:widowControl w:val="off"/>
              <w:wordWrap w:val="1"/>
              <w:spacing w:line="240" w:lineRule="auto"/>
              <w:jc w:val="center"/>
            </w:pPr>
            <w:r>
              <w:rPr>
                <w:rFonts w:ascii="한양중고딕" w:eastAsia="한양중고딕"/>
                <w:spacing w:val="-18"/>
                <w:w w:val="90"/>
                <w:sz w:val="26"/>
                <w:shd w:val="clear" w:color="000000"/>
              </w:rPr>
              <w:t>A업체 위반건수에 대한 점수×A업체 시공비율</w:t>
            </w:r>
          </w:p>
        </w:tc>
        <w:tc>
          <w:tcPr>
            <w:tcW w:w="371"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rFonts w:ascii="한양중고딕"/>
                <w:spacing w:val="-18"/>
                <w:w w:val="90"/>
                <w:sz w:val="26"/>
                <w:shd w:val="clear" w:color="000000"/>
              </w:rPr>
              <w:t>+</w:t>
            </w:r>
          </w:p>
        </w:tc>
        <w:tc>
          <w:tcPr>
            <w:tcW w:w="4537" w:type="dxa"/>
            <w:tcBorders>
              <w:top w:val="none" w:color="000000" w:sz="3"/>
              <w:left w:val="none" w:color="000000" w:sz="3"/>
              <w:bottom w:val="none" w:color="000000" w:sz="3"/>
              <w:right w:val="none" w:color="000000" w:sz="3"/>
            </w:tcBorders>
            <w:vAlign w:val="center"/>
          </w:tcPr>
          <w:p>
            <w:pPr>
              <w:pStyle w:val="0"/>
              <w:widowControl w:val="off"/>
              <w:wordWrap w:val="1"/>
              <w:spacing w:line="240" w:lineRule="auto"/>
              <w:jc w:val="center"/>
            </w:pPr>
            <w:r>
              <w:rPr>
                <w:rFonts w:ascii="한양중고딕" w:eastAsia="한양중고딕"/>
                <w:spacing w:val="-18"/>
                <w:w w:val="90"/>
                <w:sz w:val="26"/>
                <w:shd w:val="clear" w:color="000000"/>
              </w:rPr>
              <w:t>B업체 위반건수에 대한 점수×B업체 시공비율</w:t>
            </w:r>
          </w:p>
        </w:tc>
        <w:tc>
          <w:tcPr>
            <w:tcW w:w="682"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rFonts w:ascii="한양중고딕"/>
                <w:spacing w:val="-6"/>
                <w:w w:val="90"/>
                <w:sz w:val="26"/>
                <w:shd w:val="clear" w:color="000000"/>
              </w:rPr>
              <w:t>…</w:t>
            </w:r>
            <w:r>
              <w:rPr>
                <w:rFonts w:ascii="한양중고딕"/>
                <w:spacing w:val="-6"/>
                <w:w w:val="90"/>
                <w:sz w:val="26"/>
                <w:shd w:val="clear" w:color="000000"/>
              </w:rPr>
              <w:t>.</w:t>
            </w:r>
          </w:p>
        </w:tc>
      </w:tr>
    </w:tbl>
    <w:p>
      <w:pPr>
        <w:pStyle w:val="0"/>
        <w:widowControl w:val="off"/>
        <w:wordWrap w:val="1"/>
        <w:spacing w:before="100" w:line="336"/>
        <w:ind w:left="254" w:hanging="254"/>
        <w:jc w:val="right"/>
      </w:pPr>
    </w:p>
    <w:p>
      <w:pPr>
        <w:pStyle w:val="0"/>
        <w:widowControl w:val="off"/>
        <w:spacing w:before="100" w:line="336"/>
        <w:ind w:left="1566" w:hanging="1566"/>
      </w:pPr>
      <w:r>
        <w:rPr>
          <w:sz w:val="24"/>
          <w:shd w:val="clear" w:color="000000"/>
        </w:rPr>
        <w:t xml:space="preserve">           * </w:t>
      </w:r>
      <w:r>
        <w:rPr>
          <w:spacing w:val="-4"/>
          <w:sz w:val="24"/>
          <w:shd w:val="clear" w:color="000000"/>
        </w:rPr>
        <w:t>산업재해 발생 보고위반건수는 산업안전보건법 제10조에 따른 보고의무를 위반(보고기한을 넘겨 보고의무를 위반한 경우는 제외)하여 과태료 처분을</w:t>
      </w:r>
      <w:r>
        <w:rPr>
          <w:sz w:val="24"/>
          <w:shd w:val="clear" w:color="000000"/>
        </w:rPr>
        <w:t xml:space="preserve"> 받은 경우를 말한다.</w:t>
      </w:r>
    </w:p>
    <w:p>
      <w:pPr>
        <w:pStyle w:val="0"/>
        <w:widowControl w:val="off"/>
        <w:spacing w:before="100" w:line="360"/>
        <w:ind w:left="254" w:hanging="254"/>
      </w:pPr>
      <w:r>
        <w:rPr>
          <w:rFonts w:ascii="HCI Poppy"/>
          <w:sz w:val="28"/>
          <w:shd w:val="clear" w:color="000000"/>
        </w:rPr>
        <w:t xml:space="preserve">     2) 상호협력 점수</w:t>
      </w:r>
    </w:p>
    <w:p>
      <w:pPr>
        <w:pStyle w:val="0"/>
        <w:widowControl w:val="off"/>
        <w:spacing w:before="100" w:line="360"/>
        <w:ind w:left="980" w:hanging="980"/>
      </w:pPr>
      <w:r>
        <w:rPr>
          <w:rFonts w:ascii="HCI Poppy"/>
          <w:sz w:val="28"/>
          <w:shd w:val="clear" w:color="000000"/>
        </w:rPr>
        <w:t xml:space="preserve">       </w:t>
      </w:r>
      <w:r>
        <w:rPr>
          <w:rFonts w:ascii="HCI Poppy"/>
          <w:spacing w:val="-8"/>
          <w:sz w:val="28"/>
          <w:shd w:val="clear" w:color="000000"/>
        </w:rPr>
        <w:t xml:space="preserve">최근 1년간 국토교통부장관이 평가한 협력업자와 협력관계를 평가한 결과를 </w:t>
      </w:r>
      <w:r>
        <w:rPr>
          <w:rFonts w:ascii="HCI Poppy"/>
          <w:spacing w:val="-1"/>
          <w:sz w:val="28"/>
          <w:shd w:val="clear" w:color="000000"/>
        </w:rPr>
        <w:t>공동수급체 구성원별로 각각 산출한 평가점수에서 시공비율을 곱한 후 이를 합산하여 평가한다.</w:t>
      </w:r>
    </w:p>
    <w:p>
      <w:pPr>
        <w:pStyle w:val="0"/>
        <w:widowControl w:val="off"/>
        <w:spacing w:before="100" w:line="360"/>
        <w:ind w:left="827" w:hanging="827"/>
      </w:pPr>
      <w:r>
        <w:rPr>
          <w:rFonts w:ascii="HCI Poppy"/>
          <w:sz w:val="26"/>
          <w:shd w:val="clear" w:color="000000"/>
        </w:rPr>
        <w:t xml:space="preserve">       </w:t>
      </w:r>
    </w:p>
    <w:tbl>
      <w:tblPr>
        <w:tblOverlap w:val="never"/>
        <w:tblW w:w="894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042"/>
        <w:gridCol w:w="4831"/>
        <w:gridCol w:w="2071"/>
      </w:tblGrid>
      <w:tr>
        <w:trPr>
          <w:trHeight w:val="539"/>
        </w:trPr>
        <w:tc>
          <w:tcPr>
            <w:tcW w:w="2042" w:type="dxa"/>
            <w:tcBorders>
              <w:top w:val="single" w:color="000000" w:sz="2"/>
              <w:left w:val="single" w:color="000000" w:sz="2"/>
              <w:bottom w:val="single" w:color="000000" w:sz="2"/>
              <w:right w:val="single" w:color="000000" w:sz="2"/>
            </w:tcBorders>
            <w:shd w:val="clear" w:fill="cccccc"/>
            <w:vAlign w:val="center"/>
          </w:tcPr>
          <w:p>
            <w:pPr>
              <w:pStyle w:val="0"/>
              <w:widowControl w:val="off"/>
              <w:wordWrap w:val="1"/>
              <w:spacing w:line="408" w:lineRule="auto"/>
              <w:jc w:val="center"/>
            </w:pPr>
            <w:r>
              <w:rPr>
                <w:b/>
                <w:sz w:val="24"/>
                <w:shd w:val="clear" w:color="000000"/>
              </w:rPr>
              <w:t>세부심사항목</w:t>
            </w:r>
          </w:p>
        </w:tc>
        <w:tc>
          <w:tcPr>
            <w:tcW w:w="4831" w:type="dxa"/>
            <w:tcBorders>
              <w:top w:val="single" w:color="000000" w:sz="2"/>
              <w:left w:val="single" w:color="000000" w:sz="2"/>
              <w:bottom w:val="single" w:color="000000" w:sz="2"/>
              <w:right w:val="single" w:color="000000" w:sz="2"/>
            </w:tcBorders>
            <w:shd w:val="clear" w:fill="cccccc"/>
            <w:vAlign w:val="center"/>
          </w:tcPr>
          <w:p>
            <w:pPr>
              <w:pStyle w:val="0"/>
              <w:widowControl w:val="off"/>
              <w:wordWrap w:val="1"/>
              <w:spacing w:line="408" w:lineRule="auto"/>
              <w:jc w:val="center"/>
            </w:pPr>
            <w:r>
              <w:rPr>
                <w:b/>
                <w:sz w:val="24"/>
                <w:shd w:val="clear" w:color="000000"/>
              </w:rPr>
              <w:t>평  가  방  법</w:t>
            </w:r>
          </w:p>
        </w:tc>
        <w:tc>
          <w:tcPr>
            <w:tcW w:w="2071" w:type="dxa"/>
            <w:tcBorders>
              <w:top w:val="single" w:color="000000" w:sz="2"/>
              <w:left w:val="single" w:color="000000" w:sz="2"/>
              <w:bottom w:val="single" w:color="000000" w:sz="2"/>
              <w:right w:val="single" w:color="000000" w:sz="2"/>
            </w:tcBorders>
            <w:shd w:val="clear" w:fill="cccccc"/>
            <w:vAlign w:val="center"/>
          </w:tcPr>
          <w:p>
            <w:pPr>
              <w:pStyle w:val="0"/>
              <w:widowControl w:val="off"/>
              <w:wordWrap w:val="1"/>
              <w:spacing w:line="408" w:lineRule="auto"/>
              <w:jc w:val="center"/>
            </w:pPr>
            <w:r>
              <w:rPr>
                <w:b/>
                <w:spacing w:val="-24"/>
                <w:w w:val="90"/>
                <w:sz w:val="24"/>
                <w:shd w:val="clear" w:color="000000"/>
              </w:rPr>
              <w:t>배  점</w:t>
            </w:r>
          </w:p>
        </w:tc>
      </w:tr>
      <w:tr>
        <w:trPr>
          <w:trHeight w:val="1747"/>
        </w:trPr>
        <w:tc>
          <w:tcPr>
            <w:tcW w:w="2042" w:type="dxa"/>
            <w:tcBorders>
              <w:top w:val="single" w:color="000000" w:sz="2"/>
              <w:left w:val="single" w:color="000000" w:sz="2"/>
              <w:bottom w:val="single" w:color="000000" w:sz="2"/>
              <w:right w:val="single" w:color="000000" w:sz="2"/>
            </w:tcBorders>
            <w:tcMar>
              <w:top w:w="113" w:type="dxa"/>
              <w:left w:w="113" w:type="dxa"/>
              <w:bottom w:w="113" w:type="dxa"/>
              <w:right w:w="113" w:type="dxa"/>
            </w:tcMar>
            <w:vAlign w:val="center"/>
          </w:tcPr>
          <w:p>
            <w:pPr>
              <w:pStyle w:val="0"/>
              <w:widowControl w:val="off"/>
              <w:wordWrap w:val="1"/>
              <w:spacing w:line="408" w:lineRule="auto"/>
              <w:jc w:val="center"/>
            </w:pPr>
            <w:r>
              <w:rPr>
                <w:spacing w:val="-7"/>
                <w:sz w:val="24"/>
                <w:shd w:val="clear" w:color="000000"/>
              </w:rPr>
              <w:t>상호협력평가</w:t>
            </w:r>
          </w:p>
        </w:tc>
        <w:tc>
          <w:tcPr>
            <w:tcW w:w="4831" w:type="dxa"/>
            <w:tcBorders>
              <w:top w:val="single" w:color="000000" w:sz="2"/>
              <w:left w:val="single" w:color="000000" w:sz="2"/>
              <w:bottom w:val="single" w:color="000000" w:sz="2"/>
              <w:right w:val="single" w:color="000000" w:sz="2"/>
            </w:tcBorders>
            <w:tcMar>
              <w:top w:w="113" w:type="dxa"/>
              <w:left w:w="113" w:type="dxa"/>
              <w:bottom w:w="113" w:type="dxa"/>
              <w:right w:w="113" w:type="dxa"/>
            </w:tcMar>
            <w:vAlign w:val="center"/>
          </w:tcPr>
          <w:p>
            <w:pPr>
              <w:pStyle w:val="0"/>
              <w:widowControl w:val="off"/>
              <w:spacing w:line="408" w:lineRule="auto"/>
            </w:pPr>
            <w:r>
              <w:rPr>
                <w:spacing w:val="-7"/>
                <w:sz w:val="24"/>
                <w:shd w:val="clear" w:color="000000"/>
              </w:rPr>
              <w:t>ㅇ평점 90점 이상인 자</w:t>
            </w:r>
          </w:p>
          <w:p>
            <w:pPr>
              <w:pStyle w:val="0"/>
              <w:widowControl w:val="off"/>
              <w:spacing w:line="408" w:lineRule="auto"/>
            </w:pPr>
            <w:r>
              <w:rPr>
                <w:spacing w:val="-7"/>
                <w:sz w:val="24"/>
                <w:shd w:val="clear" w:color="000000"/>
              </w:rPr>
              <w:t>ㅇ평점 80점 이상 90점 미만인 자</w:t>
            </w:r>
          </w:p>
          <w:p>
            <w:pPr>
              <w:pStyle w:val="0"/>
              <w:widowControl w:val="off"/>
              <w:spacing w:line="408" w:lineRule="auto"/>
            </w:pPr>
            <w:r>
              <w:rPr>
                <w:spacing w:val="-7"/>
                <w:sz w:val="24"/>
                <w:shd w:val="clear" w:color="000000"/>
              </w:rPr>
              <w:t>ㅇ평점 70점 이상 80점 미만인 자</w:t>
            </w:r>
          </w:p>
          <w:p>
            <w:pPr>
              <w:pStyle w:val="0"/>
              <w:widowControl w:val="off"/>
              <w:spacing w:line="408" w:lineRule="auto"/>
            </w:pPr>
            <w:r>
              <w:rPr>
                <w:spacing w:val="-7"/>
                <w:sz w:val="24"/>
                <w:shd w:val="clear" w:color="000000"/>
              </w:rPr>
              <w:t>ㅇ평점 60점 이상 70점 미만인 자</w:t>
            </w:r>
          </w:p>
        </w:tc>
        <w:tc>
          <w:tcPr>
            <w:tcW w:w="2071" w:type="dxa"/>
            <w:tcBorders>
              <w:top w:val="single" w:color="000000" w:sz="2"/>
              <w:left w:val="single" w:color="000000" w:sz="2"/>
              <w:bottom w:val="single" w:color="000000" w:sz="2"/>
              <w:right w:val="single" w:color="000000" w:sz="2"/>
            </w:tcBorders>
            <w:vAlign w:val="center"/>
          </w:tcPr>
          <w:p>
            <w:pPr>
              <w:pStyle w:val="0"/>
              <w:widowControl w:val="off"/>
              <w:wordWrap w:val="1"/>
              <w:spacing w:line="408" w:lineRule="auto"/>
              <w:jc w:val="center"/>
            </w:pPr>
            <w:r>
              <w:rPr>
                <w:spacing w:val="-7"/>
                <w:sz w:val="24"/>
                <w:shd w:val="clear" w:color="000000"/>
              </w:rPr>
              <w:t>0.5</w:t>
            </w:r>
          </w:p>
          <w:p>
            <w:pPr>
              <w:pStyle w:val="0"/>
              <w:widowControl w:val="off"/>
              <w:wordWrap w:val="1"/>
              <w:spacing w:line="408" w:lineRule="auto"/>
              <w:jc w:val="center"/>
            </w:pPr>
            <w:r>
              <w:rPr>
                <w:spacing w:val="-7"/>
                <w:sz w:val="24"/>
                <w:shd w:val="clear" w:color="000000"/>
              </w:rPr>
              <w:t>0.4</w:t>
            </w:r>
          </w:p>
          <w:p>
            <w:pPr>
              <w:pStyle w:val="0"/>
              <w:widowControl w:val="off"/>
              <w:wordWrap w:val="1"/>
              <w:spacing w:line="408" w:lineRule="auto"/>
              <w:jc w:val="center"/>
            </w:pPr>
            <w:r>
              <w:rPr>
                <w:spacing w:val="-7"/>
                <w:sz w:val="24"/>
                <w:shd w:val="clear" w:color="000000"/>
              </w:rPr>
              <w:t>0.3</w:t>
            </w:r>
          </w:p>
          <w:p>
            <w:pPr>
              <w:pStyle w:val="0"/>
              <w:widowControl w:val="off"/>
              <w:wordWrap w:val="1"/>
              <w:spacing w:line="408" w:lineRule="auto"/>
              <w:jc w:val="center"/>
            </w:pPr>
            <w:r>
              <w:rPr>
                <w:spacing w:val="-7"/>
                <w:sz w:val="24"/>
                <w:shd w:val="clear" w:color="000000"/>
              </w:rPr>
              <w:t>0.2</w:t>
            </w:r>
          </w:p>
        </w:tc>
      </w:tr>
    </w:tbl>
    <w:p>
      <w:pPr>
        <w:pStyle w:val="0"/>
        <w:widowControl w:val="off"/>
        <w:spacing w:before="60" w:line="360"/>
        <w:ind w:left="664" w:hanging="664"/>
      </w:pPr>
      <w:r>
        <w:rPr>
          <w:rFonts w:ascii="HCI Poppy"/>
          <w:sz w:val="28"/>
          <w:shd w:val="clear" w:color="000000"/>
        </w:rPr>
        <w:t xml:space="preserve">     3) 전문화 지역업체 참여도</w:t>
      </w:r>
    </w:p>
    <w:p>
      <w:pPr>
        <w:pStyle w:val="0"/>
        <w:widowControl w:val="off"/>
        <w:spacing w:before="100" w:line="360"/>
        <w:ind w:left="1508" w:hanging="1508"/>
      </w:pPr>
      <w:r>
        <w:rPr>
          <w:rFonts w:ascii="HCI Poppy"/>
          <w:sz w:val="28"/>
          <w:shd w:val="clear" w:color="000000"/>
        </w:rPr>
        <w:t xml:space="preserve">       가) 시공경험 우수 지역업체 참여도는 </w:t>
      </w:r>
      <w:r>
        <w:rPr>
          <w:rFonts w:ascii="HCI Poppy"/>
          <w:spacing w:val="-4"/>
          <w:sz w:val="28"/>
          <w:shd w:val="clear" w:color="000000"/>
        </w:rPr>
        <w:t>공동수급체 구성원 중 해당 지역업체가 토목, 건축공사업으로 참여한 경우 평가하며, 동일공종그룹이 없는 조경공사업, 산업환경설비공사업, 전기공사업, 정보통신공사업, 소방시설공사업 등으로 참여한 경우 배점한도를 부여한다.</w:t>
      </w:r>
    </w:p>
    <w:p>
      <w:pPr>
        <w:pStyle w:val="0"/>
        <w:widowControl w:val="off"/>
        <w:spacing w:before="100" w:line="360"/>
        <w:ind w:left="1540" w:hanging="1540"/>
      </w:pPr>
      <w:r>
        <w:rPr>
          <w:rFonts w:ascii="HCI Poppy"/>
          <w:sz w:val="28"/>
          <w:shd w:val="clear" w:color="000000"/>
        </w:rPr>
        <w:t xml:space="preserve">       나) </w:t>
      </w:r>
      <w:r>
        <w:rPr>
          <w:rFonts w:ascii="HCI Poppy"/>
          <w:spacing w:val="-7"/>
          <w:sz w:val="28"/>
          <w:shd w:val="clear" w:color="000000"/>
        </w:rPr>
        <w:t xml:space="preserve">공동수급체 구성원인 지역업체의 </w:t>
      </w:r>
      <w:r>
        <w:rPr>
          <w:rFonts w:ascii="HCI Poppy"/>
          <w:spacing w:val="-3"/>
          <w:sz w:val="28"/>
          <w:shd w:val="clear" w:color="000000"/>
        </w:rPr>
        <w:t>최근 10년간 동일공종그룹 국내 기성실적총액이 동 업체의 최근 10년간 업종별(토목,건축) 국내 기성실적총액에서 차지하는 비중을 심사하는 방법에 의하며, 기성실적총액은 관련 협회에서 발급한 증명서에 의해 확인한다.</w:t>
      </w:r>
    </w:p>
    <w:p>
      <w:pPr>
        <w:pStyle w:val="0"/>
        <w:widowControl w:val="off"/>
        <w:spacing w:before="100" w:line="360"/>
        <w:ind w:left="1513" w:hanging="1513"/>
      </w:pPr>
      <w:r>
        <w:rPr>
          <w:rFonts w:ascii="HCI Poppy"/>
          <w:sz w:val="28"/>
          <w:shd w:val="clear" w:color="000000"/>
        </w:rPr>
        <w:t xml:space="preserve">       다) </w:t>
      </w:r>
      <w:r>
        <w:rPr>
          <w:rFonts w:ascii="HCI Poppy"/>
          <w:spacing w:val="-6"/>
          <w:sz w:val="28"/>
          <w:shd w:val="clear" w:color="000000"/>
        </w:rPr>
        <w:t xml:space="preserve">공동수급체 </w:t>
      </w:r>
      <w:r>
        <w:rPr>
          <w:rFonts w:ascii="HCI Poppy"/>
          <w:spacing w:val="-17"/>
          <w:sz w:val="28"/>
          <w:shd w:val="clear" w:color="000000"/>
        </w:rPr>
        <w:t>구성원별 매출액 비중에서 ‘</w:t>
      </w:r>
      <w:r>
        <w:rPr>
          <w:rFonts w:ascii="HCI Poppy"/>
          <w:spacing w:val="-13"/>
          <w:sz w:val="28"/>
          <w:shd w:val="clear" w:color="000000"/>
        </w:rPr>
        <w:t>대표사 및 타 지역업체를 제외한 해당 지역업체 구성원간 지분율</w:t>
      </w:r>
      <w:r>
        <w:rPr>
          <w:rFonts w:ascii="HCI Poppy"/>
          <w:spacing w:val="-18"/>
          <w:sz w:val="28"/>
          <w:shd w:val="clear" w:color="000000"/>
        </w:rPr>
        <w:t>의 합을 100</w:t>
      </w:r>
      <w:r>
        <w:rPr>
          <w:rFonts w:ascii="HCI Poppy"/>
          <w:spacing w:val="-21"/>
          <w:sz w:val="28"/>
          <w:shd w:val="clear" w:color="000000"/>
        </w:rPr>
        <w:t xml:space="preserve">으로 하여 그에 따라 환산한 </w:t>
      </w:r>
      <w:r>
        <w:rPr>
          <w:rFonts w:ascii="HCI Poppy"/>
          <w:spacing w:val="-18"/>
          <w:sz w:val="28"/>
          <w:shd w:val="clear" w:color="000000"/>
        </w:rPr>
        <w:t>새로운 지분율’</w:t>
      </w:r>
      <w:r>
        <w:rPr>
          <w:spacing w:val="-13"/>
          <w:sz w:val="28"/>
          <w:shd w:val="clear" w:color="000000"/>
        </w:rPr>
        <w:t>을</w:t>
      </w:r>
      <w:r>
        <w:rPr>
          <w:rFonts w:ascii="HCI Poppy"/>
          <w:spacing w:val="-11"/>
          <w:sz w:val="28"/>
          <w:shd w:val="clear" w:color="000000"/>
        </w:rPr>
        <w:t xml:space="preserve"> 곱한 후 합산</w:t>
      </w:r>
      <w:r>
        <w:rPr>
          <w:rFonts w:ascii="HCI Poppy"/>
          <w:spacing w:val="-8"/>
          <w:sz w:val="28"/>
          <w:shd w:val="clear" w:color="000000"/>
        </w:rPr>
        <w:t>하여 아래의 점수로 평가한다.</w:t>
      </w:r>
    </w:p>
    <w:p>
      <w:pPr>
        <w:pStyle w:val="0"/>
        <w:widowControl w:val="off"/>
        <w:spacing w:before="100" w:line="360"/>
        <w:ind w:left="1513" w:hanging="1513"/>
      </w:pPr>
      <w:r>
        <w:rPr>
          <w:rFonts w:ascii="HCI Poppy"/>
          <w:sz w:val="28"/>
          <w:shd w:val="clear" w:color="000000"/>
        </w:rPr>
        <w:t xml:space="preserve">       라) 산식</w:t>
      </w:r>
    </w:p>
    <w:p>
      <w:pPr>
        <w:pStyle w:val="0"/>
        <w:widowControl w:val="off"/>
        <w:spacing w:before="100" w:line="360"/>
        <w:ind w:left="651" w:hanging="651"/>
      </w:pPr>
      <w:r>
        <w:rPr>
          <w:rFonts w:ascii="HY중고딕"/>
          <w:b/>
          <w:w w:val="80"/>
          <w:shd w:val="clear" w:color="000000"/>
        </w:rPr>
        <w:t xml:space="preserve">           </w:t>
      </w:r>
    </w:p>
    <w:tbl>
      <w:tblPr>
        <w:tblOverlap w:val="never"/>
        <w:tblW w:w="844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253"/>
        <w:gridCol w:w="399"/>
        <w:gridCol w:w="1220"/>
        <w:gridCol w:w="428"/>
        <w:gridCol w:w="2239"/>
        <w:gridCol w:w="399"/>
        <w:gridCol w:w="1220"/>
        <w:gridCol w:w="285"/>
      </w:tblGrid>
      <w:tr>
        <w:trPr>
          <w:trHeight w:val="1142"/>
        </w:trPr>
        <w:tc>
          <w:tcPr>
            <w:tcW w:w="2253"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한양중고딕" w:eastAsia="한양중고딕"/>
                <w:spacing w:val="-25"/>
                <w:w w:val="90"/>
                <w:sz w:val="26"/>
                <w:shd w:val="clear" w:color="000000"/>
              </w:rPr>
              <w:t>A업체 공종전문성 비중 점수</w:t>
            </w:r>
          </w:p>
        </w:tc>
        <w:tc>
          <w:tcPr>
            <w:tcW w:w="399" w:type="dxa"/>
            <w:tcBorders>
              <w:top w:val="none" w:color="000000" w:sz="3"/>
              <w:left w:val="none" w:color="000000" w:sz="3"/>
              <w:bottom w:val="none" w:color="000000" w:sz="3"/>
              <w:right w:val="none" w:color="000000" w:sz="3"/>
            </w:tcBorders>
            <w:vAlign w:val="center"/>
          </w:tcPr>
          <w:p>
            <w:pPr>
              <w:pStyle w:val="0"/>
              <w:widowControl w:val="off"/>
              <w:wordWrap w:val="1"/>
              <w:spacing w:line="480" w:lineRule="auto"/>
              <w:jc w:val="center"/>
            </w:pPr>
            <w:r>
              <w:rPr>
                <w:rFonts w:ascii="한양중고딕"/>
                <w:spacing w:val="-6"/>
                <w:w w:val="90"/>
                <w:sz w:val="26"/>
                <w:shd w:val="clear" w:color="000000"/>
              </w:rPr>
              <w:t>×</w:t>
            </w:r>
          </w:p>
        </w:tc>
        <w:tc>
          <w:tcPr>
            <w:tcW w:w="1220"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rFonts w:ascii="한양중고딕" w:eastAsia="한양중고딕"/>
                <w:spacing w:val="-21"/>
                <w:w w:val="90"/>
                <w:sz w:val="26"/>
                <w:shd w:val="clear" w:color="000000"/>
              </w:rPr>
              <w:t xml:space="preserve">A업체 </w:t>
            </w:r>
          </w:p>
          <w:p>
            <w:pPr>
              <w:pStyle w:val="0"/>
              <w:widowControl w:val="off"/>
              <w:wordWrap w:val="1"/>
              <w:spacing w:line="480" w:lineRule="auto"/>
              <w:jc w:val="center"/>
            </w:pPr>
            <w:r>
              <w:rPr>
                <w:rFonts w:ascii="한양중고딕" w:eastAsia="한양중고딕"/>
                <w:spacing w:val="-35"/>
                <w:w w:val="90"/>
                <w:sz w:val="26"/>
                <w:shd w:val="clear" w:color="000000"/>
              </w:rPr>
              <w:t>환산 지분율</w:t>
            </w:r>
            <w:r>
              <w:rPr>
                <w:rFonts w:ascii="한양중고딕"/>
                <w:spacing w:val="-21"/>
                <w:w w:val="90"/>
                <w:sz w:val="26"/>
                <w:shd w:val="clear" w:color="000000"/>
              </w:rPr>
              <w:t xml:space="preserve">  </w:t>
            </w:r>
          </w:p>
        </w:tc>
        <w:tc>
          <w:tcPr>
            <w:tcW w:w="428" w:type="dxa"/>
            <w:tcBorders>
              <w:top w:val="none" w:color="000000" w:sz="3"/>
              <w:left w:val="none" w:color="000000" w:sz="3"/>
              <w:bottom w:val="none" w:color="000000" w:sz="3"/>
              <w:right w:val="none" w:color="000000" w:sz="3"/>
            </w:tcBorders>
            <w:vAlign w:val="center"/>
          </w:tcPr>
          <w:p>
            <w:pPr>
              <w:pStyle w:val="0"/>
              <w:widowControl w:val="off"/>
              <w:wordWrap w:val="1"/>
              <w:spacing w:line="480" w:lineRule="auto"/>
              <w:jc w:val="center"/>
            </w:pPr>
            <w:r>
              <w:rPr>
                <w:rFonts w:ascii="한양중고딕"/>
                <w:spacing w:val="-21"/>
                <w:w w:val="90"/>
                <w:sz w:val="26"/>
                <w:shd w:val="clear" w:color="000000"/>
              </w:rPr>
              <w:t>+</w:t>
            </w:r>
          </w:p>
        </w:tc>
        <w:tc>
          <w:tcPr>
            <w:tcW w:w="2239" w:type="dxa"/>
            <w:tcBorders>
              <w:top w:val="none" w:color="000000" w:sz="3"/>
              <w:left w:val="none" w:color="000000" w:sz="3"/>
              <w:bottom w:val="none" w:color="000000" w:sz="3"/>
              <w:right w:val="none" w:color="000000" w:sz="3"/>
            </w:tcBorders>
            <w:vAlign w:val="center"/>
          </w:tcPr>
          <w:p>
            <w:pPr>
              <w:pStyle w:val="0"/>
              <w:widowControl w:val="off"/>
              <w:wordWrap w:val="1"/>
              <w:spacing w:line="336" w:lineRule="auto"/>
              <w:jc w:val="center"/>
            </w:pPr>
            <w:r>
              <w:rPr>
                <w:rFonts w:ascii="한양중고딕" w:eastAsia="한양중고딕"/>
                <w:spacing w:val="-25"/>
                <w:w w:val="90"/>
                <w:sz w:val="26"/>
                <w:shd w:val="clear" w:color="000000"/>
              </w:rPr>
              <w:t>B업체 공종전문성 비중 점수</w:t>
            </w:r>
          </w:p>
        </w:tc>
        <w:tc>
          <w:tcPr>
            <w:tcW w:w="399" w:type="dxa"/>
            <w:tcBorders>
              <w:top w:val="none" w:color="000000" w:sz="3"/>
              <w:left w:val="none" w:color="000000" w:sz="3"/>
              <w:bottom w:val="none" w:color="000000" w:sz="3"/>
              <w:right w:val="none" w:color="000000" w:sz="3"/>
            </w:tcBorders>
            <w:vAlign w:val="center"/>
          </w:tcPr>
          <w:p>
            <w:pPr>
              <w:pStyle w:val="0"/>
              <w:widowControl w:val="off"/>
              <w:wordWrap w:val="1"/>
              <w:spacing w:line="480" w:lineRule="auto"/>
              <w:jc w:val="center"/>
            </w:pPr>
            <w:r>
              <w:rPr>
                <w:rFonts w:ascii="한양중고딕"/>
                <w:spacing w:val="-6"/>
                <w:w w:val="90"/>
                <w:sz w:val="26"/>
                <w:shd w:val="clear" w:color="000000"/>
              </w:rPr>
              <w:t>×</w:t>
            </w:r>
          </w:p>
        </w:tc>
        <w:tc>
          <w:tcPr>
            <w:tcW w:w="1220"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rFonts w:ascii="한양중고딕" w:eastAsia="한양중고딕"/>
                <w:spacing w:val="-21"/>
                <w:w w:val="90"/>
                <w:sz w:val="26"/>
                <w:shd w:val="clear" w:color="000000"/>
              </w:rPr>
              <w:t xml:space="preserve">B업체 </w:t>
            </w:r>
            <w:r>
              <w:rPr>
                <w:rFonts w:ascii="한양중고딕" w:eastAsia="한양중고딕"/>
                <w:spacing w:val="-35"/>
                <w:w w:val="90"/>
                <w:sz w:val="26"/>
                <w:shd w:val="clear" w:color="000000"/>
              </w:rPr>
              <w:t>환산 지분율</w:t>
            </w:r>
          </w:p>
        </w:tc>
        <w:tc>
          <w:tcPr>
            <w:tcW w:w="285" w:type="dxa"/>
            <w:tcBorders>
              <w:top w:val="none" w:color="000000" w:sz="3"/>
              <w:left w:val="none" w:color="000000" w:sz="3"/>
              <w:bottom w:val="none" w:color="000000" w:sz="3"/>
              <w:right w:val="none" w:color="000000" w:sz="3"/>
            </w:tcBorders>
            <w:vAlign w:val="center"/>
          </w:tcPr>
          <w:p>
            <w:pPr>
              <w:pStyle w:val="0"/>
              <w:widowControl w:val="off"/>
              <w:wordWrap w:val="1"/>
              <w:spacing w:line="480" w:lineRule="auto"/>
              <w:jc w:val="center"/>
            </w:pPr>
            <w:r>
              <w:rPr>
                <w:rFonts w:ascii="한양중고딕"/>
                <w:spacing w:val="-6"/>
                <w:w w:val="90"/>
                <w:sz w:val="26"/>
                <w:shd w:val="clear" w:color="000000"/>
              </w:rPr>
              <w:t>...</w:t>
            </w:r>
          </w:p>
        </w:tc>
      </w:tr>
    </w:tbl>
    <w:p>
      <w:pPr>
        <w:pStyle w:val="0"/>
        <w:widowControl w:val="off"/>
        <w:spacing w:before="100" w:line="360"/>
        <w:ind w:left="651" w:hanging="651"/>
      </w:pPr>
      <w:r>
        <w:rPr>
          <w:rFonts w:ascii="HCI Poppy"/>
          <w:sz w:val="28"/>
          <w:shd w:val="clear" w:color="000000"/>
        </w:rPr>
        <w:t xml:space="preserve">        </w:t>
      </w:r>
    </w:p>
    <w:tbl>
      <w:tblPr>
        <w:tblOverlap w:val="never"/>
        <w:tblW w:w="603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480"/>
        <w:gridCol w:w="3555"/>
      </w:tblGrid>
      <w:tr>
        <w:trPr>
          <w:trHeight w:val="313"/>
        </w:trPr>
        <w:tc>
          <w:tcPr>
            <w:tcW w:w="2480" w:type="dxa"/>
            <w:vMerge w:val="restart"/>
            <w:tcBorders>
              <w:top w:val="none" w:color="000000" w:sz="3"/>
              <w:left w:val="none" w:color="000000" w:sz="3"/>
              <w:bottom w:val="none" w:color="000000" w:sz="3"/>
              <w:right w:val="none" w:color="000000" w:sz="3"/>
            </w:tcBorders>
            <w:vAlign w:val="center"/>
          </w:tcPr>
          <w:p>
            <w:pPr>
              <w:pStyle w:val="0"/>
              <w:widowControl w:val="off"/>
              <w:spacing w:before="100" w:line="360"/>
              <w:ind w:left="651" w:hanging="651"/>
            </w:pPr>
            <w:r>
              <w:rPr>
                <w:rFonts w:ascii="한양중고딕" w:eastAsia="한양중고딕"/>
                <w:sz w:val="26"/>
                <w:shd w:val="clear" w:color="000000"/>
              </w:rPr>
              <w:t>공종전문성 비중 =</w:t>
            </w:r>
          </w:p>
        </w:tc>
        <w:tc>
          <w:tcPr>
            <w:tcW w:w="3555" w:type="dxa"/>
            <w:tcBorders>
              <w:top w:val="none" w:color="000000" w:sz="3"/>
              <w:left w:val="none" w:color="000000" w:sz="3"/>
              <w:bottom w:val="single" w:color="000000" w:sz="3"/>
              <w:right w:val="none" w:color="000000" w:sz="3"/>
            </w:tcBorders>
            <w:vAlign w:val="center"/>
          </w:tcPr>
          <w:p>
            <w:pPr>
              <w:pStyle w:val="0"/>
              <w:widowControl w:val="off"/>
              <w:wordWrap w:val="1"/>
              <w:spacing w:line="240" w:lineRule="auto"/>
              <w:jc w:val="center"/>
            </w:pPr>
            <w:r>
              <w:rPr>
                <w:rFonts w:ascii="한양중고딕" w:eastAsia="한양중고딕"/>
                <w:spacing w:val="-25"/>
                <w:w w:val="90"/>
                <w:sz w:val="26"/>
                <w:shd w:val="clear" w:color="000000"/>
              </w:rPr>
              <w:t>A의 10년간 동일공종그룹 실적 총액</w:t>
            </w:r>
          </w:p>
        </w:tc>
      </w:tr>
      <w:tr>
        <w:trPr>
          <w:trHeight w:val="313"/>
        </w:trPr>
        <w:tc>
          <w:tcPr>
            <w:tcW w:w="2480" w:type="dxa"/>
            <w:vMerge/>
            <w:tcBorders>
              <w:top w:val="none" w:color="000000" w:sz="3"/>
              <w:left w:val="none" w:color="000000" w:sz="3"/>
              <w:bottom w:val="none" w:color="000000" w:sz="3"/>
              <w:right w:val="none" w:color="000000" w:sz="3"/>
            </w:tcBorders>
          </w:tcPr>
          <w:p/>
        </w:tc>
        <w:tc>
          <w:tcPr>
            <w:tcW w:w="3555" w:type="dxa"/>
            <w:tcBorders>
              <w:top w:val="single" w:color="000000" w:sz="3"/>
              <w:left w:val="none" w:color="000000" w:sz="3"/>
              <w:bottom w:val="none" w:color="000000" w:sz="3"/>
              <w:right w:val="none" w:color="000000" w:sz="3"/>
            </w:tcBorders>
            <w:vAlign w:val="center"/>
          </w:tcPr>
          <w:p>
            <w:pPr>
              <w:pStyle w:val="0"/>
              <w:widowControl w:val="off"/>
              <w:wordWrap w:val="1"/>
              <w:spacing w:line="240" w:lineRule="auto"/>
              <w:jc w:val="center"/>
            </w:pPr>
            <w:r>
              <w:rPr>
                <w:rFonts w:ascii="한양중고딕" w:eastAsia="한양중고딕"/>
                <w:spacing w:val="-6"/>
                <w:w w:val="90"/>
                <w:sz w:val="26"/>
                <w:shd w:val="clear" w:color="000000"/>
              </w:rPr>
              <w:t>A의 10년간 업종별 실적 총액</w:t>
            </w:r>
          </w:p>
        </w:tc>
      </w:tr>
    </w:tbl>
    <w:p>
      <w:pPr>
        <w:pStyle w:val="0"/>
        <w:widowControl w:val="off"/>
        <w:spacing w:before="100" w:line="360"/>
        <w:ind w:left="1513" w:hanging="1513"/>
      </w:pPr>
      <w:r>
        <w:rPr>
          <w:rFonts w:ascii="HCI Poppy"/>
          <w:sz w:val="28"/>
          <w:shd w:val="clear" w:color="000000"/>
        </w:rPr>
        <w:t xml:space="preserve">       마) 점수</w:t>
      </w:r>
    </w:p>
    <w:p>
      <w:pPr>
        <w:pStyle w:val="0"/>
        <w:widowControl w:val="off"/>
        <w:spacing w:before="100"/>
        <w:ind w:left="651" w:hanging="651"/>
      </w:pPr>
      <w:r>
        <w:rPr>
          <w:rFonts w:ascii="HY중고딕"/>
          <w:w w:val="80"/>
          <w:shd w:val="clear" w:color="000000"/>
        </w:rPr>
        <w:t xml:space="preserve">             </w:t>
      </w:r>
    </w:p>
    <w:tbl>
      <w:tblPr>
        <w:tblOverlap w:val="never"/>
        <w:tblW w:w="877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800"/>
        <w:gridCol w:w="3972"/>
      </w:tblGrid>
      <w:tr>
        <w:trPr>
          <w:trHeight w:val="430"/>
        </w:trPr>
        <w:tc>
          <w:tcPr>
            <w:tcW w:w="4800" w:type="dxa"/>
            <w:tcBorders>
              <w:top w:val="single" w:color="000000" w:sz="2"/>
              <w:left w:val="single" w:color="000000" w:sz="2"/>
              <w:bottom w:val="single" w:color="000000" w:sz="3"/>
              <w:right w:val="single" w:color="000000" w:sz="3"/>
            </w:tcBorders>
            <w:shd w:val="clear" w:fill="cccccc"/>
            <w:vAlign w:val="center"/>
          </w:tcPr>
          <w:p>
            <w:pPr>
              <w:pStyle w:val="0"/>
              <w:widowControl w:val="off"/>
              <w:wordWrap w:val="1"/>
              <w:spacing w:line="312" w:lineRule="auto"/>
              <w:ind w:right="-2"/>
              <w:jc w:val="center"/>
            </w:pPr>
            <w:r>
              <w:rPr>
                <w:sz w:val="24"/>
                <w:shd w:val="clear" w:color="000000"/>
              </w:rPr>
              <w:t>등  급</w:t>
            </w:r>
          </w:p>
        </w:tc>
        <w:tc>
          <w:tcPr>
            <w:tcW w:w="3972" w:type="dxa"/>
            <w:tcBorders>
              <w:top w:val="single" w:color="000000" w:sz="2"/>
              <w:left w:val="single" w:color="000000" w:sz="3"/>
              <w:bottom w:val="single" w:color="000000" w:sz="3"/>
              <w:right w:val="single" w:color="000000" w:sz="2"/>
            </w:tcBorders>
            <w:shd w:val="clear" w:fill="cccccc"/>
            <w:vAlign w:val="center"/>
          </w:tcPr>
          <w:p>
            <w:pPr>
              <w:pStyle w:val="0"/>
              <w:widowControl w:val="off"/>
              <w:wordWrap w:val="1"/>
              <w:spacing w:line="312" w:lineRule="auto"/>
              <w:ind w:right="-2"/>
              <w:jc w:val="center"/>
            </w:pPr>
            <w:r>
              <w:rPr>
                <w:sz w:val="24"/>
                <w:shd w:val="clear" w:color="000000"/>
              </w:rPr>
              <w:t>점  수</w:t>
            </w:r>
          </w:p>
        </w:tc>
      </w:tr>
      <w:tr>
        <w:trPr>
          <w:trHeight w:val="1107"/>
        </w:trPr>
        <w:tc>
          <w:tcPr>
            <w:tcW w:w="4800" w:type="dxa"/>
            <w:tcBorders>
              <w:top w:val="single" w:color="000000" w:sz="3"/>
              <w:left w:val="single" w:color="000000" w:sz="2"/>
              <w:bottom w:val="single" w:color="000000" w:sz="2"/>
              <w:right w:val="single" w:color="000000" w:sz="3"/>
            </w:tcBorders>
            <w:vAlign w:val="center"/>
          </w:tcPr>
          <w:p>
            <w:pPr>
              <w:pStyle w:val="0"/>
              <w:widowControl w:val="off"/>
              <w:wordWrap w:val="1"/>
              <w:spacing w:line="312" w:lineRule="auto"/>
              <w:ind w:left="60"/>
              <w:jc w:val="center"/>
            </w:pPr>
            <w:r>
              <w:rPr>
                <w:sz w:val="24"/>
                <w:shd w:val="clear" w:color="000000"/>
              </w:rPr>
              <w:t>A. 40%이상</w:t>
            </w:r>
          </w:p>
          <w:p>
            <w:pPr>
              <w:pStyle w:val="0"/>
              <w:widowControl w:val="off"/>
              <w:wordWrap w:val="1"/>
              <w:spacing w:line="312" w:lineRule="auto"/>
              <w:ind w:left="60"/>
              <w:jc w:val="center"/>
            </w:pPr>
            <w:r>
              <w:rPr>
                <w:sz w:val="24"/>
                <w:shd w:val="clear" w:color="000000"/>
              </w:rPr>
              <w:t>B. 35%이상</w:t>
            </w:r>
          </w:p>
          <w:p>
            <w:pPr>
              <w:pStyle w:val="0"/>
              <w:widowControl w:val="off"/>
              <w:wordWrap w:val="1"/>
              <w:spacing w:line="312" w:lineRule="auto"/>
              <w:ind w:left="60"/>
              <w:jc w:val="center"/>
            </w:pPr>
            <w:r>
              <w:rPr>
                <w:sz w:val="24"/>
                <w:shd w:val="clear" w:color="000000"/>
              </w:rPr>
              <w:t>C. 30%이상</w:t>
            </w:r>
          </w:p>
        </w:tc>
        <w:tc>
          <w:tcPr>
            <w:tcW w:w="3972" w:type="dxa"/>
            <w:tcBorders>
              <w:top w:val="single" w:color="000000" w:sz="3"/>
              <w:left w:val="single" w:color="000000" w:sz="3"/>
              <w:bottom w:val="single" w:color="000000" w:sz="2"/>
              <w:right w:val="single" w:color="000000" w:sz="2"/>
            </w:tcBorders>
            <w:vAlign w:val="center"/>
          </w:tcPr>
          <w:p>
            <w:pPr>
              <w:pStyle w:val="0"/>
              <w:widowControl w:val="off"/>
              <w:wordWrap w:val="1"/>
              <w:spacing w:line="312" w:lineRule="auto"/>
              <w:ind w:right="-2"/>
              <w:jc w:val="center"/>
            </w:pPr>
            <w:r>
              <w:rPr>
                <w:sz w:val="24"/>
                <w:shd w:val="clear" w:color="000000"/>
              </w:rPr>
              <w:t>0.5</w:t>
            </w:r>
          </w:p>
          <w:p>
            <w:pPr>
              <w:pStyle w:val="0"/>
              <w:widowControl w:val="off"/>
              <w:wordWrap w:val="1"/>
              <w:spacing w:line="312" w:lineRule="auto"/>
              <w:ind w:right="-2"/>
              <w:jc w:val="center"/>
            </w:pPr>
            <w:r>
              <w:rPr>
                <w:sz w:val="24"/>
                <w:shd w:val="clear" w:color="000000"/>
              </w:rPr>
              <w:t>0.4</w:t>
            </w:r>
          </w:p>
          <w:p>
            <w:pPr>
              <w:pStyle w:val="0"/>
              <w:widowControl w:val="off"/>
              <w:wordWrap w:val="1"/>
              <w:spacing w:line="312" w:lineRule="auto"/>
              <w:ind w:right="-2"/>
              <w:jc w:val="center"/>
            </w:pPr>
            <w:r>
              <w:rPr>
                <w:sz w:val="24"/>
                <w:shd w:val="clear" w:color="000000"/>
              </w:rPr>
              <w:t>0.3</w:t>
            </w:r>
          </w:p>
        </w:tc>
      </w:tr>
    </w:tbl>
    <w:p>
      <w:pPr>
        <w:pStyle w:val="0"/>
        <w:widowControl w:val="off"/>
        <w:spacing w:before="100"/>
        <w:ind w:left="254" w:hanging="254"/>
      </w:pPr>
      <w:r>
        <w:rPr>
          <w:rFonts w:ascii="HCI Poppy"/>
          <w:sz w:val="28"/>
          <w:shd w:val="clear" w:color="000000"/>
        </w:rPr>
        <w:t xml:space="preserve">     4) 건설인력고용</w:t>
      </w:r>
    </w:p>
    <w:p>
      <w:pPr>
        <w:pStyle w:val="0"/>
        <w:widowControl w:val="off"/>
        <w:spacing w:before="100"/>
        <w:ind w:left="1517" w:hanging="1517"/>
      </w:pPr>
      <w:r>
        <w:rPr>
          <w:rFonts w:ascii="HCI Poppy"/>
          <w:sz w:val="28"/>
          <w:shd w:val="clear" w:color="000000"/>
        </w:rPr>
        <w:t xml:space="preserve">       가) 건설인력고용은 고용탄력성 점수에서 근로기준법 준수 점수를 감점하여 평가하며, 복합업종의 경우 주된 공사에 해당하는 업종을 대상으로 평가한다. 다만, 차감하여 산정한 점수가 음(-)의 경우에는 0점으로 한다.</w:t>
      </w:r>
    </w:p>
    <w:p>
      <w:pPr>
        <w:pStyle w:val="0"/>
        <w:widowControl w:val="off"/>
        <w:ind w:left="254" w:hanging="254"/>
      </w:pPr>
      <w:r>
        <w:rPr>
          <w:rFonts w:ascii="HCI Poppy"/>
          <w:sz w:val="28"/>
          <w:shd w:val="clear" w:color="000000"/>
        </w:rPr>
        <w:t xml:space="preserve">      </w:t>
      </w:r>
    </w:p>
    <w:tbl>
      <w:tblPr>
        <w:tblOverlap w:val="never"/>
        <w:tblW w:w="625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250"/>
      </w:tblGrid>
      <w:tr>
        <w:trPr>
          <w:trHeight w:val="463"/>
        </w:trPr>
        <w:tc>
          <w:tcPr>
            <w:tcW w:w="6250" w:type="dxa"/>
            <w:tcBorders>
              <w:top w:val="none" w:color="000000" w:sz="3"/>
              <w:left w:val="none" w:color="000000" w:sz="3"/>
              <w:bottom w:val="none" w:color="000000" w:sz="3"/>
              <w:right w:val="none" w:color="000000" w:sz="3"/>
            </w:tcBorders>
            <w:vAlign w:val="center"/>
          </w:tcPr>
          <w:p>
            <w:pPr>
              <w:pStyle w:val="0"/>
              <w:widowControl w:val="off"/>
              <w:wordWrap w:val="1"/>
              <w:spacing w:line="240" w:lineRule="auto"/>
              <w:jc w:val="center"/>
            </w:pPr>
            <w:r>
              <w:rPr>
                <w:rFonts w:ascii="한양중고딕" w:eastAsia="한양중고딕"/>
                <w:spacing w:val="-6"/>
                <w:w w:val="90"/>
                <w:sz w:val="26"/>
                <w:shd w:val="clear" w:color="000000"/>
              </w:rPr>
              <w:t xml:space="preserve">점수 = 고용탄력성 평가점수 </w:t>
            </w:r>
            <w:r>
              <w:rPr>
                <w:rFonts w:ascii="한양중고딕"/>
                <w:spacing w:val="-6"/>
                <w:w w:val="90"/>
                <w:sz w:val="26"/>
                <w:shd w:val="clear" w:color="000000"/>
              </w:rPr>
              <w:t>–</w:t>
            </w:r>
            <w:r>
              <w:rPr>
                <w:rFonts w:ascii="한양중고딕" w:eastAsia="한양중고딕"/>
                <w:spacing w:val="-6"/>
                <w:w w:val="90"/>
                <w:sz w:val="26"/>
                <w:shd w:val="clear" w:color="000000"/>
              </w:rPr>
              <w:t xml:space="preserve"> 근로기준법 준수 점수</w:t>
            </w:r>
          </w:p>
        </w:tc>
      </w:tr>
    </w:tbl>
    <w:p>
      <w:pPr>
        <w:pStyle w:val="0"/>
        <w:widowControl w:val="off"/>
        <w:spacing w:before="100"/>
        <w:ind w:left="1517" w:hanging="1517"/>
      </w:pPr>
      <w:r>
        <w:rPr>
          <w:rFonts w:ascii="HCI Poppy"/>
          <w:sz w:val="28"/>
          <w:shd w:val="clear" w:color="000000"/>
        </w:rPr>
        <w:t xml:space="preserve">       나) 고용탄력성은 표준화된 고용보험 피보험자 증감률에서 표준화된 기성액 증감률을 뺀 값을 말한다.</w:t>
      </w:r>
    </w:p>
    <w:p>
      <w:pPr>
        <w:pStyle w:val="0"/>
        <w:widowControl w:val="off"/>
        <w:spacing w:before="100"/>
        <w:ind w:left="1748" w:hanging="1748"/>
      </w:pPr>
      <w:r>
        <w:rPr>
          <w:spacing w:val="-7"/>
          <w:sz w:val="28"/>
          <w:shd w:val="clear" w:color="000000"/>
        </w:rPr>
        <w:t xml:space="preserve">          </w:t>
      </w:r>
      <w:r>
        <w:rPr>
          <w:spacing w:val="-7"/>
          <w:sz w:val="28"/>
          <w:shd w:val="clear" w:color="000000"/>
        </w:rPr>
        <w:t>⑴</w:t>
      </w:r>
      <w:r>
        <w:rPr>
          <w:spacing w:val="-7"/>
          <w:sz w:val="28"/>
          <w:shd w:val="clear" w:color="000000"/>
        </w:rPr>
        <w:t xml:space="preserve"> 평가기간은</w:t>
      </w:r>
      <w:r>
        <w:rPr>
          <w:rFonts w:ascii="HCI Poppy"/>
          <w:sz w:val="28"/>
          <w:shd w:val="clear" w:color="000000"/>
        </w:rPr>
        <w:t xml:space="preserve"> 입찰공고일에 속하는 년도의 전전년도부터 직전 3개년도로 한다</w:t>
      </w:r>
    </w:p>
    <w:p>
      <w:pPr>
        <w:pStyle w:val="0"/>
        <w:widowControl w:val="off"/>
        <w:spacing w:before="100"/>
        <w:ind w:left="1748" w:hanging="1748"/>
      </w:pPr>
      <w:r>
        <w:rPr>
          <w:spacing w:val="-7"/>
          <w:sz w:val="28"/>
          <w:shd w:val="clear" w:color="000000"/>
        </w:rPr>
        <w:t xml:space="preserve">          </w:t>
      </w:r>
      <w:r>
        <w:rPr>
          <w:spacing w:val="-7"/>
          <w:sz w:val="28"/>
          <w:shd w:val="clear" w:color="000000"/>
        </w:rPr>
        <w:t>⑵</w:t>
      </w:r>
      <w:r>
        <w:rPr>
          <w:spacing w:val="-7"/>
          <w:sz w:val="28"/>
          <w:shd w:val="clear" w:color="000000"/>
        </w:rPr>
        <w:t xml:space="preserve"> </w:t>
      </w:r>
      <w:r>
        <w:rPr>
          <w:rFonts w:ascii="HCI Poppy"/>
          <w:sz w:val="28"/>
          <w:shd w:val="clear" w:color="000000"/>
        </w:rPr>
        <w:t xml:space="preserve">고용보험 피보험자 수는 입찰자의 본사 및 원수급인인 건설 현장에 피보험자 수를 합산하여 산정한다. 건설현장에서 신고 된 피보험자 수는 원수급인이 신고한 피보험자 수와 </w:t>
      </w:r>
      <w:r>
        <w:rPr>
          <w:rFonts w:ascii="한양신명조"/>
          <w:sz w:val="28"/>
          <w:shd w:val="clear" w:color="000000"/>
        </w:rPr>
        <w:t>「고용보험</w:t>
      </w:r>
      <w:r>
        <w:rPr>
          <w:rFonts w:ascii="HCI Poppy"/>
          <w:sz w:val="28"/>
          <w:shd w:val="clear" w:color="000000"/>
        </w:rPr>
        <w:t xml:space="preserve"> 및 산업재해보상보험의 보험료 징수 등에 관한 법률</w:t>
      </w:r>
      <w:r>
        <w:rPr>
          <w:rFonts w:ascii="한양신명조"/>
          <w:sz w:val="28"/>
          <w:shd w:val="clear" w:color="000000"/>
        </w:rPr>
        <w:t>」</w:t>
      </w:r>
      <w:r>
        <w:rPr>
          <w:rFonts w:ascii="HCI Poppy"/>
          <w:sz w:val="28"/>
          <w:shd w:val="clear" w:color="000000"/>
        </w:rPr>
        <w:t xml:space="preserve"> 제9조 및 </w:t>
      </w:r>
      <w:r>
        <w:rPr>
          <w:rFonts w:ascii="한양신명조"/>
          <w:sz w:val="28"/>
          <w:shd w:val="clear" w:color="000000"/>
        </w:rPr>
        <w:t>「고용보험법」</w:t>
      </w:r>
      <w:r>
        <w:rPr>
          <w:rFonts w:ascii="HCI Poppy"/>
          <w:sz w:val="28"/>
          <w:shd w:val="clear" w:color="000000"/>
        </w:rPr>
        <w:t xml:space="preserve"> 제15조 제2항에 의해 하수급인이 신고한 피보험자 수를 합산하여 산정한다. </w:t>
      </w:r>
    </w:p>
    <w:p>
      <w:pPr>
        <w:pStyle w:val="0"/>
        <w:widowControl w:val="off"/>
        <w:spacing w:before="100"/>
        <w:ind w:left="1748" w:hanging="1748"/>
      </w:pPr>
      <w:r>
        <w:rPr>
          <w:spacing w:val="-7"/>
          <w:sz w:val="28"/>
          <w:shd w:val="clear" w:color="000000"/>
        </w:rPr>
        <w:t xml:space="preserve">          </w:t>
      </w:r>
      <w:r>
        <w:rPr>
          <w:spacing w:val="-7"/>
          <w:sz w:val="28"/>
          <w:shd w:val="clear" w:color="000000"/>
        </w:rPr>
        <w:t>⑶</w:t>
      </w:r>
      <w:r>
        <w:rPr>
          <w:rFonts w:ascii="HCI Poppy"/>
          <w:sz w:val="28"/>
          <w:shd w:val="clear" w:color="000000"/>
        </w:rPr>
        <w:t xml:space="preserve"> 기성액은 건설산업기본법에 따른 대한건설협회, 전기공사업법에 따른 한국전기공사협회, 정보통신공사업법에 따른 한국정보통신공사협회, 소방시설공사업법에 따른 한국소방설비협회에서 산정한 실적액을 합산하여 산출한다.</w:t>
      </w:r>
    </w:p>
    <w:p>
      <w:pPr>
        <w:pStyle w:val="0"/>
        <w:widowControl w:val="off"/>
        <w:spacing w:before="100"/>
        <w:ind w:left="1748" w:hanging="1748"/>
      </w:pPr>
      <w:r>
        <w:rPr>
          <w:spacing w:val="-7"/>
          <w:sz w:val="28"/>
          <w:shd w:val="clear" w:color="000000"/>
        </w:rPr>
        <w:t xml:space="preserve">          </w:t>
      </w:r>
      <w:r>
        <w:rPr>
          <w:spacing w:val="-7"/>
          <w:sz w:val="28"/>
          <w:shd w:val="clear" w:color="000000"/>
        </w:rPr>
        <w:t>⑷</w:t>
      </w:r>
      <w:r>
        <w:rPr>
          <w:rFonts w:ascii="HCI Poppy"/>
          <w:sz w:val="28"/>
          <w:shd w:val="clear" w:color="000000"/>
        </w:rPr>
        <w:t xml:space="preserve"> 피보험자 증감률과 기성액 증감률은 각 2개 연도별 전년대비 증감률을 가중평균 하되 최근 증감률에 0.6을 곱하고 이보다 과거 증감률은 0.4를 곱한 값으로 한다.</w:t>
      </w:r>
    </w:p>
    <w:p>
      <w:pPr>
        <w:pStyle w:val="0"/>
        <w:widowControl w:val="off"/>
        <w:spacing w:before="100"/>
        <w:ind w:left="1748" w:hanging="1748"/>
      </w:pPr>
      <w:r>
        <w:rPr>
          <w:spacing w:val="-7"/>
          <w:sz w:val="28"/>
          <w:shd w:val="clear" w:color="000000"/>
        </w:rPr>
        <w:t xml:space="preserve">          </w:t>
      </w:r>
      <w:r>
        <w:rPr>
          <w:spacing w:val="-7"/>
          <w:sz w:val="28"/>
          <w:shd w:val="clear" w:color="000000"/>
        </w:rPr>
        <w:t>⑸</w:t>
      </w:r>
      <w:r>
        <w:rPr>
          <w:rFonts w:ascii="HCI Poppy"/>
          <w:sz w:val="28"/>
          <w:shd w:val="clear" w:color="000000"/>
        </w:rPr>
        <w:t xml:space="preserve"> 피보험자 증감률과 기성액 증감률은 </w:t>
      </w:r>
      <w:r>
        <w:rPr>
          <w:rFonts w:ascii="한양신명조"/>
          <w:sz w:val="28"/>
          <w:shd w:val="clear" w:color="000000"/>
        </w:rPr>
        <w:t>「건설산업기본법</w:t>
      </w:r>
      <w:r>
        <w:rPr>
          <w:rFonts w:ascii="HCI Poppy"/>
          <w:sz w:val="28"/>
          <w:shd w:val="clear" w:color="000000"/>
        </w:rPr>
        <w:t xml:space="preserve"> 시행령</w:t>
      </w:r>
      <w:r>
        <w:rPr>
          <w:rFonts w:ascii="한양신명조"/>
          <w:sz w:val="28"/>
          <w:shd w:val="clear" w:color="000000"/>
        </w:rPr>
        <w:t>」제</w:t>
      </w:r>
      <w:r>
        <w:rPr>
          <w:rFonts w:ascii="HCI Poppy"/>
          <w:sz w:val="28"/>
          <w:shd w:val="clear" w:color="000000"/>
        </w:rPr>
        <w:t>87조 제1항 제1호에 의해 국토교통부 장관의 위탁을 받은 대한건설협회에 종합건설업을 등록한 업체를 모집단으로 표준화하여 산정한다.</w:t>
      </w:r>
    </w:p>
    <w:p>
      <w:pPr>
        <w:pStyle w:val="0"/>
        <w:widowControl w:val="off"/>
        <w:wordWrap w:val="1"/>
        <w:ind w:left="1532" w:hanging="1532"/>
        <w:jc w:val="right"/>
      </w:pPr>
      <w:r>
        <w:rPr>
          <w:rFonts w:ascii="한양중고딕"/>
          <w:sz w:val="28"/>
          <w:shd w:val="clear" w:color="000000"/>
        </w:rPr>
        <w:t xml:space="preserve"> </w:t>
      </w:r>
    </w:p>
    <w:tbl>
      <w:tblPr>
        <w:tblOverlap w:val="never"/>
        <w:tblW w:w="914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13"/>
        <w:gridCol w:w="110"/>
        <w:gridCol w:w="2094"/>
        <w:gridCol w:w="6677"/>
        <w:gridCol w:w="151"/>
      </w:tblGrid>
      <w:tr>
        <w:trPr>
          <w:trHeight w:val="290"/>
        </w:trPr>
        <w:tc>
          <w:tcPr>
            <w:tcW w:w="2318" w:type="dxa"/>
            <w:gridSpan w:val="3"/>
            <w:vMerge w:val="restart"/>
            <w:tcBorders>
              <w:top w:val="none" w:color="000000" w:sz="3"/>
              <w:left w:val="none" w:color="000000" w:sz="3"/>
              <w:bottom w:val="none" w:color="000000" w:sz="3"/>
              <w:right w:val="none" w:color="000000" w:sz="3"/>
            </w:tcBorders>
            <w:vAlign w:val="center"/>
          </w:tcPr>
          <w:p>
            <w:pPr>
              <w:pStyle w:val="0"/>
              <w:widowControl w:val="off"/>
            </w:pPr>
            <w:r>
              <w:pict>
                <v:roundrect arcsize="13107f" id="_x2132081028" style="v-text-anchor:middle;width:76.87pt;height:23.37pt;mso-wrap-style:square;" o:hralign="left" o:allowincell="f" o:insetmode="custom" strokecolor="#339966" strokeweight="0.33pt" fillcolor="#e0e5fa" o:connectortype="straight">
                  <wvml:wrap type="topAndBottom"/>
                  <v:stroke/>
                  <v:fill opacity="1.00" color2="#000000"/>
                  <v:textbox style="mso-fit-shape-to-text:t;" inset="0mm,0mm,0mm,0mm">
                    <w:txbxContent>
                      <w:p>
                        <w:pPr>
                          <w:pStyle w:val="0"/>
                          <w:widowControl w:val="off"/>
                          <w:jc w:val="center"/>
                        </w:pPr>
                        <w:r>
                          <w:rPr>
                            <w:rFonts w:eastAsia="HY엽서M"/>
                            <w:b/>
                            <w:sz w:val="28"/>
                            <w:shd w:val="clear" w:color="000000"/>
                          </w:rPr>
                          <w:t>산정예시</w:t>
                        </w:r>
                      </w:p>
                    </w:txbxContent>
                  </v:textbox>
                </v:roundrect>
              </w:pict>
            </w:r>
          </w:p>
        </w:tc>
        <w:tc>
          <w:tcPr>
            <w:tcW w:w="6677"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c>
          <w:tcPr>
            <w:tcW w:w="151"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r>
      <w:tr>
        <w:trPr>
          <w:trHeight w:val="291"/>
        </w:trPr>
        <w:tc>
          <w:tcPr>
            <w:tcW w:w="2318" w:type="dxa"/>
            <w:gridSpan w:val="3"/>
            <w:vMerge/>
            <w:tcBorders>
              <w:top w:val="none" w:color="000000" w:sz="3"/>
              <w:left w:val="none" w:color="000000" w:sz="3"/>
              <w:bottom w:val="none" w:color="000000" w:sz="3"/>
              <w:right w:val="none" w:color="000000" w:sz="3"/>
            </w:tcBorders>
          </w:tcPr>
          <w:p/>
        </w:tc>
        <w:tc>
          <w:tcPr>
            <w:tcW w:w="6677" w:type="dxa"/>
            <w:tcBorders>
              <w:top w:val="dotted" w:color="339966" w:sz="6"/>
              <w:left w:val="none" w:color="000000" w:sz="3"/>
              <w:bottom w:val="none" w:color="000000" w:sz="3"/>
              <w:right w:val="none" w:color="000000" w:sz="3"/>
            </w:tcBorders>
            <w:vAlign w:val="center"/>
          </w:tcPr>
          <w:p>
            <w:pPr>
              <w:pStyle w:val="0"/>
              <w:widowControl w:val="off"/>
              <w:rPr>
                <w:color w:val="000000"/>
                <w:shd w:val="clear" w:color="000000"/>
              </w:rPr>
            </w:pPr>
          </w:p>
        </w:tc>
        <w:tc>
          <w:tcPr>
            <w:tcW w:w="151" w:type="dxa"/>
            <w:tcBorders>
              <w:top w:val="dotted" w:color="339966" w:sz="6"/>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1409"/>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c>
          <w:tcPr>
            <w:tcW w:w="110" w:type="dxa"/>
            <w:tcBorders>
              <w:top w:val="none" w:color="000000" w:sz="3"/>
              <w:left w:val="dotted" w:color="339966" w:sz="6"/>
              <w:bottom w:val="none" w:color="000000" w:sz="3"/>
              <w:right w:val="none" w:color="000000" w:sz="3"/>
            </w:tcBorders>
            <w:vAlign w:val="center"/>
          </w:tcPr>
          <w:p>
            <w:pPr>
              <w:pStyle w:val="0"/>
              <w:widowControl w:val="off"/>
              <w:rPr>
                <w:color w:val="000000"/>
                <w:shd w:val="clear" w:color="000000"/>
              </w:rPr>
            </w:pPr>
          </w:p>
        </w:tc>
        <w:tc>
          <w:tcPr>
            <w:tcW w:w="8772" w:type="dxa"/>
            <w:gridSpan w:val="2"/>
            <w:tcBorders>
              <w:top w:val="none" w:color="000000" w:sz="3"/>
              <w:left w:val="none" w:color="000000" w:sz="3"/>
              <w:bottom w:val="none" w:color="000000" w:sz="3"/>
              <w:right w:val="none" w:color="000000" w:sz="3"/>
            </w:tcBorders>
            <w:vAlign w:val="center"/>
          </w:tcPr>
          <w:p>
            <w:pPr>
              <w:pStyle w:val="0"/>
              <w:widowControl w:val="off"/>
              <w:spacing w:line="360" w:lineRule="auto"/>
            </w:pPr>
            <w:r>
              <w:rPr>
                <w:rFonts w:ascii="HCI Poppy" w:eastAsia="휴먼명조"/>
                <w:sz w:val="24"/>
                <w:shd w:val="clear" w:color="000000"/>
              </w:rPr>
              <w:t xml:space="preserve"> 고용탄력성 = 피보험자 증감률(표준화*) - 기성액 증감률(표준화*)</w:t>
            </w:r>
          </w:p>
          <w:p>
            <w:pPr>
              <w:pStyle w:val="0"/>
              <w:widowControl w:val="off"/>
              <w:spacing w:before="100" w:line="360"/>
              <w:ind w:left="3246" w:hanging="3246"/>
            </w:pPr>
            <w:r>
              <w:rPr>
                <w:rFonts w:ascii="HCI Poppy" w:eastAsia="휴먼명조"/>
                <w:sz w:val="24"/>
                <w:shd w:val="clear" w:color="000000"/>
              </w:rPr>
              <w:t xml:space="preserve"> 3개년간 증감률(15년도) = (`11년 대비 `12년 증감률)×40% +</w:t>
            </w:r>
          </w:p>
          <w:p>
            <w:pPr>
              <w:pStyle w:val="0"/>
              <w:widowControl w:val="off"/>
              <w:spacing w:line="360" w:lineRule="auto"/>
              <w:ind w:left="3246" w:hanging="3200"/>
            </w:pPr>
            <w:r>
              <w:rPr>
                <w:rFonts w:ascii="HCI Poppy" w:eastAsia="휴먼명조"/>
                <w:sz w:val="24"/>
                <w:shd w:val="clear" w:color="000000"/>
              </w:rPr>
              <w:t xml:space="preserve">                         (`12년 대비 `13년 증감률)×60%</w:t>
            </w:r>
          </w:p>
          <w:p>
            <w:pPr>
              <w:pStyle w:val="0"/>
              <w:widowControl w:val="off"/>
              <w:spacing w:line="264" w:lineRule="auto"/>
            </w:pPr>
            <w:r>
              <w:rPr>
                <w:rFonts w:ascii="한양중고딕" w:eastAsia="한양중고딕"/>
                <w:spacing w:val="-6"/>
                <w:w w:val="90"/>
                <w:sz w:val="26"/>
                <w:shd w:val="clear" w:color="000000"/>
              </w:rPr>
              <w:t xml:space="preserve"> * 표준화 산식 = (변수값 </w:t>
            </w:r>
            <w:r>
              <w:rPr>
                <w:rFonts w:ascii="한양중고딕"/>
                <w:spacing w:val="-6"/>
                <w:w w:val="90"/>
                <w:sz w:val="26"/>
                <w:shd w:val="clear" w:color="000000"/>
              </w:rPr>
              <w:t>–</w:t>
            </w:r>
            <w:r>
              <w:rPr>
                <w:rFonts w:ascii="한양중고딕" w:eastAsia="한양중고딕"/>
                <w:spacing w:val="-6"/>
                <w:w w:val="90"/>
                <w:sz w:val="26"/>
                <w:shd w:val="clear" w:color="000000"/>
              </w:rPr>
              <w:t xml:space="preserve"> 평균) / 표준편차</w:t>
            </w:r>
          </w:p>
        </w:tc>
        <w:tc>
          <w:tcPr>
            <w:tcW w:w="151"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120"/>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z w:val="12"/>
                <w:shd w:val="clear" w:color="000000"/>
              </w:rPr>
            </w:pPr>
          </w:p>
        </w:tc>
        <w:tc>
          <w:tcPr>
            <w:tcW w:w="110" w:type="dxa"/>
            <w:tcBorders>
              <w:top w:val="none" w:color="000000" w:sz="3"/>
              <w:left w:val="dotted" w:color="339966" w:sz="6"/>
              <w:bottom w:val="dotted" w:color="339966" w:sz="6"/>
              <w:right w:val="none" w:color="000000" w:sz="3"/>
            </w:tcBorders>
            <w:vAlign w:val="center"/>
          </w:tcPr>
          <w:p>
            <w:pPr>
              <w:pStyle w:val="0"/>
              <w:widowControl w:val="off"/>
              <w:rPr>
                <w:color w:val="000000"/>
                <w:sz w:val="12"/>
                <w:shd w:val="clear" w:color="000000"/>
              </w:rPr>
            </w:pPr>
          </w:p>
        </w:tc>
        <w:tc>
          <w:tcPr>
            <w:tcW w:w="8772" w:type="dxa"/>
            <w:gridSpan w:val="2"/>
            <w:tcBorders>
              <w:top w:val="none" w:color="000000" w:sz="3"/>
              <w:left w:val="none" w:color="000000" w:sz="3"/>
              <w:bottom w:val="dotted" w:color="339966" w:sz="6"/>
              <w:right w:val="none" w:color="000000" w:sz="3"/>
            </w:tcBorders>
            <w:vAlign w:val="center"/>
          </w:tcPr>
          <w:p>
            <w:pPr>
              <w:pStyle w:val="0"/>
              <w:widowControl w:val="off"/>
              <w:spacing w:line="312" w:lineRule="auto"/>
              <w:rPr>
                <w:color w:val="000000"/>
                <w:sz w:val="12"/>
                <w:shd w:val="clear" w:color="000000"/>
              </w:rPr>
            </w:pPr>
          </w:p>
        </w:tc>
        <w:tc>
          <w:tcPr>
            <w:tcW w:w="151" w:type="dxa"/>
            <w:tcBorders>
              <w:top w:val="none" w:color="000000" w:sz="3"/>
              <w:left w:val="none" w:color="000000" w:sz="3"/>
              <w:bottom w:val="dotted" w:color="339966" w:sz="6"/>
              <w:right w:val="dotted" w:color="339966" w:sz="6"/>
            </w:tcBorders>
            <w:vAlign w:val="center"/>
          </w:tcPr>
          <w:p>
            <w:pPr>
              <w:pStyle w:val="0"/>
              <w:widowControl w:val="off"/>
              <w:rPr>
                <w:color w:val="000000"/>
                <w:sz w:val="12"/>
                <w:shd w:val="clear" w:color="000000"/>
              </w:rPr>
            </w:pPr>
          </w:p>
        </w:tc>
      </w:tr>
    </w:tbl>
    <w:p>
      <w:pPr>
        <w:pStyle w:val="0"/>
        <w:widowControl w:val="off"/>
        <w:spacing w:before="100"/>
        <w:ind w:left="1748" w:hanging="1748"/>
      </w:pPr>
      <w:r>
        <w:rPr>
          <w:spacing w:val="-7"/>
          <w:sz w:val="28"/>
          <w:shd w:val="clear" w:color="000000"/>
        </w:rPr>
        <w:t xml:space="preserve">          </w:t>
      </w:r>
      <w:r>
        <w:rPr>
          <w:spacing w:val="-7"/>
          <w:sz w:val="28"/>
          <w:shd w:val="clear" w:color="000000"/>
        </w:rPr>
        <w:t>⑹</w:t>
      </w:r>
      <w:r>
        <w:rPr>
          <w:rFonts w:ascii="HCI Poppy"/>
          <w:sz w:val="28"/>
          <w:shd w:val="clear" w:color="000000"/>
        </w:rPr>
        <w:t xml:space="preserve"> 고용 탄력성 점수</w:t>
      </w:r>
    </w:p>
    <w:tbl>
      <w:tblPr>
        <w:tblOverlap w:val="never"/>
        <w:tblW w:w="8973"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363"/>
        <w:gridCol w:w="776"/>
        <w:gridCol w:w="3776"/>
        <w:gridCol w:w="1059"/>
      </w:tblGrid>
      <w:tr>
        <w:trPr>
          <w:trHeight w:val="907"/>
        </w:trPr>
        <w:tc>
          <w:tcPr>
            <w:tcW w:w="3363" w:type="dxa"/>
            <w:tcBorders>
              <w:top w:val="single" w:color="000000" w:sz="3"/>
              <w:left w:val="none" w:color="000000" w:sz="3"/>
              <w:bottom w:val="single" w:color="000000" w:sz="3"/>
              <w:right w:val="single" w:color="000000" w:sz="3"/>
            </w:tcBorders>
            <w:shd w:val="clear" w:fill="cccccc"/>
            <w:vAlign w:val="center"/>
          </w:tcPr>
          <w:p>
            <w:pPr>
              <w:pStyle w:val="0"/>
              <w:widowControl w:val="off"/>
              <w:wordWrap w:val="1"/>
              <w:spacing w:line="408" w:lineRule="auto"/>
              <w:jc w:val="center"/>
            </w:pPr>
            <w:r>
              <w:rPr>
                <w:sz w:val="24"/>
                <w:shd w:val="clear" w:color="000000"/>
              </w:rPr>
              <w:t>심사항목</w:t>
            </w:r>
          </w:p>
        </w:tc>
        <w:tc>
          <w:tcPr>
            <w:tcW w:w="776" w:type="dxa"/>
            <w:tcBorders>
              <w:top w:val="single" w:color="000000" w:sz="3"/>
              <w:left w:val="single" w:color="000000" w:sz="3"/>
              <w:bottom w:val="single" w:color="000000" w:sz="3"/>
              <w:right w:val="single" w:color="000000" w:sz="3"/>
            </w:tcBorders>
            <w:shd w:val="clear" w:fill="cccccc"/>
            <w:vAlign w:val="center"/>
          </w:tcPr>
          <w:p>
            <w:pPr>
              <w:pStyle w:val="0"/>
              <w:widowControl w:val="off"/>
              <w:wordWrap w:val="1"/>
              <w:jc w:val="center"/>
            </w:pPr>
            <w:r>
              <w:rPr>
                <w:spacing w:val="-4"/>
                <w:sz w:val="24"/>
                <w:shd w:val="clear" w:color="000000"/>
              </w:rPr>
              <w:t>배점한도</w:t>
            </w:r>
          </w:p>
        </w:tc>
        <w:tc>
          <w:tcPr>
            <w:tcW w:w="3776" w:type="dxa"/>
            <w:tcBorders>
              <w:top w:val="single" w:color="000000" w:sz="3"/>
              <w:left w:val="single" w:color="000000" w:sz="3"/>
              <w:bottom w:val="single" w:color="000000" w:sz="3"/>
              <w:right w:val="single" w:color="000000" w:sz="3"/>
            </w:tcBorders>
            <w:shd w:val="clear" w:fill="cccccc"/>
            <w:vAlign w:val="center"/>
          </w:tcPr>
          <w:p>
            <w:pPr>
              <w:pStyle w:val="0"/>
              <w:widowControl w:val="off"/>
              <w:wordWrap w:val="1"/>
              <w:spacing w:line="408" w:lineRule="auto"/>
              <w:jc w:val="center"/>
            </w:pPr>
            <w:r>
              <w:rPr>
                <w:sz w:val="24"/>
                <w:shd w:val="clear" w:color="000000"/>
              </w:rPr>
              <w:t>평가방법</w:t>
            </w:r>
          </w:p>
        </w:tc>
        <w:tc>
          <w:tcPr>
            <w:tcW w:w="1059" w:type="dxa"/>
            <w:tcBorders>
              <w:top w:val="single" w:color="000000" w:sz="3"/>
              <w:left w:val="single" w:color="000000" w:sz="3"/>
              <w:bottom w:val="single" w:color="000000" w:sz="3"/>
              <w:right w:val="none" w:color="000000" w:sz="3"/>
            </w:tcBorders>
            <w:shd w:val="clear" w:fill="cccccc"/>
            <w:vAlign w:val="center"/>
          </w:tcPr>
          <w:p>
            <w:pPr>
              <w:pStyle w:val="0"/>
              <w:widowControl w:val="off"/>
              <w:wordWrap w:val="1"/>
              <w:spacing w:line="408" w:lineRule="auto"/>
              <w:jc w:val="center"/>
            </w:pPr>
            <w:r>
              <w:rPr>
                <w:sz w:val="24"/>
                <w:shd w:val="clear" w:color="000000"/>
              </w:rPr>
              <w:t>비 고</w:t>
            </w:r>
          </w:p>
        </w:tc>
      </w:tr>
      <w:tr>
        <w:trPr>
          <w:trHeight w:val="2323"/>
        </w:trPr>
        <w:tc>
          <w:tcPr>
            <w:tcW w:w="3363"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24"/>
                <w:shd w:val="clear" w:color="000000"/>
              </w:rPr>
              <w:t>고용 탄력성</w:t>
            </w:r>
          </w:p>
        </w:tc>
        <w:tc>
          <w:tcPr>
            <w:tcW w:w="776" w:type="dxa"/>
            <w:tcBorders>
              <w:top w:val="single" w:color="000000" w:sz="3"/>
              <w:left w:val="single" w:color="000000" w:sz="3"/>
              <w:bottom w:val="single" w:color="000000" w:sz="3"/>
              <w:right w:val="single" w:color="000000" w:sz="3"/>
            </w:tcBorders>
            <w:vAlign w:val="center"/>
          </w:tcPr>
          <w:p>
            <w:pPr>
              <w:pStyle w:val="0"/>
              <w:widowControl w:val="off"/>
              <w:wordWrap w:val="1"/>
              <w:ind w:left="174" w:hanging="174"/>
              <w:jc w:val="center"/>
            </w:pPr>
            <w:r>
              <w:rPr>
                <w:sz w:val="24"/>
                <w:shd w:val="clear" w:color="000000"/>
              </w:rPr>
              <w:t>0.5</w:t>
            </w:r>
          </w:p>
          <w:p>
            <w:pPr>
              <w:pStyle w:val="0"/>
              <w:widowControl w:val="off"/>
              <w:wordWrap w:val="1"/>
              <w:ind w:left="174" w:hanging="174"/>
              <w:jc w:val="center"/>
            </w:pPr>
            <w:r>
              <w:rPr>
                <w:sz w:val="24"/>
                <w:shd w:val="clear" w:color="000000"/>
              </w:rPr>
              <w:t>0.4</w:t>
            </w:r>
          </w:p>
          <w:p>
            <w:pPr>
              <w:pStyle w:val="0"/>
              <w:widowControl w:val="off"/>
              <w:wordWrap w:val="1"/>
              <w:ind w:left="174" w:hanging="174"/>
              <w:jc w:val="center"/>
            </w:pPr>
            <w:r>
              <w:rPr>
                <w:sz w:val="24"/>
                <w:shd w:val="clear" w:color="000000"/>
              </w:rPr>
              <w:t>0.3</w:t>
            </w:r>
          </w:p>
          <w:p>
            <w:pPr>
              <w:pStyle w:val="0"/>
              <w:widowControl w:val="off"/>
              <w:wordWrap w:val="1"/>
              <w:ind w:left="174" w:hanging="174"/>
              <w:jc w:val="center"/>
            </w:pPr>
            <w:r>
              <w:rPr>
                <w:sz w:val="24"/>
                <w:shd w:val="clear" w:color="000000"/>
              </w:rPr>
              <w:t>0.2</w:t>
            </w:r>
          </w:p>
          <w:p>
            <w:pPr>
              <w:pStyle w:val="0"/>
              <w:widowControl w:val="off"/>
              <w:wordWrap w:val="1"/>
              <w:ind w:left="174" w:hanging="174"/>
              <w:jc w:val="center"/>
            </w:pPr>
            <w:r>
              <w:rPr>
                <w:sz w:val="24"/>
                <w:shd w:val="clear" w:color="000000"/>
              </w:rPr>
              <w:t>0.1</w:t>
            </w:r>
          </w:p>
          <w:p>
            <w:pPr>
              <w:pStyle w:val="0"/>
              <w:widowControl w:val="off"/>
              <w:wordWrap w:val="1"/>
              <w:ind w:left="174" w:hanging="174"/>
              <w:jc w:val="center"/>
            </w:pPr>
            <w:r>
              <w:rPr>
                <w:sz w:val="24"/>
                <w:shd w:val="clear" w:color="000000"/>
              </w:rPr>
              <w:t>0.0</w:t>
            </w:r>
          </w:p>
        </w:tc>
        <w:tc>
          <w:tcPr>
            <w:tcW w:w="3776" w:type="dxa"/>
            <w:tcBorders>
              <w:top w:val="single" w:color="000000" w:sz="3"/>
              <w:left w:val="single" w:color="000000" w:sz="3"/>
              <w:bottom w:val="single" w:color="000000" w:sz="3"/>
              <w:right w:val="single" w:color="000000" w:sz="3"/>
            </w:tcBorders>
            <w:vAlign w:val="center"/>
          </w:tcPr>
          <w:p>
            <w:pPr>
              <w:pStyle w:val="0"/>
              <w:widowControl w:val="off"/>
            </w:pPr>
            <w:r>
              <w:rPr>
                <w:spacing w:val="-7"/>
                <w:sz w:val="24"/>
                <w:shd w:val="clear" w:color="000000"/>
              </w:rPr>
              <w:t>•</w:t>
            </w:r>
            <w:r>
              <w:rPr>
                <w:spacing w:val="-7"/>
                <w:sz w:val="24"/>
                <w:shd w:val="clear" w:color="000000"/>
              </w:rPr>
              <w:t xml:space="preserve"> 1등급</w:t>
            </w:r>
          </w:p>
          <w:p>
            <w:pPr>
              <w:pStyle w:val="0"/>
              <w:widowControl w:val="off"/>
            </w:pPr>
            <w:r>
              <w:rPr>
                <w:spacing w:val="-7"/>
                <w:sz w:val="24"/>
                <w:shd w:val="clear" w:color="000000"/>
              </w:rPr>
              <w:t>•</w:t>
            </w:r>
            <w:r>
              <w:rPr>
                <w:spacing w:val="-7"/>
                <w:sz w:val="24"/>
                <w:shd w:val="clear" w:color="000000"/>
              </w:rPr>
              <w:t xml:space="preserve"> 2등급</w:t>
            </w:r>
          </w:p>
          <w:p>
            <w:pPr>
              <w:pStyle w:val="0"/>
              <w:widowControl w:val="off"/>
            </w:pPr>
            <w:r>
              <w:rPr>
                <w:spacing w:val="-7"/>
                <w:sz w:val="24"/>
                <w:shd w:val="clear" w:color="000000"/>
              </w:rPr>
              <w:t>•</w:t>
            </w:r>
            <w:r>
              <w:rPr>
                <w:spacing w:val="-7"/>
                <w:sz w:val="24"/>
                <w:shd w:val="clear" w:color="000000"/>
              </w:rPr>
              <w:t xml:space="preserve"> 3등급</w:t>
            </w:r>
          </w:p>
          <w:p>
            <w:pPr>
              <w:pStyle w:val="0"/>
              <w:widowControl w:val="off"/>
            </w:pPr>
            <w:r>
              <w:rPr>
                <w:spacing w:val="-7"/>
                <w:sz w:val="24"/>
                <w:shd w:val="clear" w:color="000000"/>
              </w:rPr>
              <w:t>•</w:t>
            </w:r>
            <w:r>
              <w:rPr>
                <w:spacing w:val="-7"/>
                <w:sz w:val="24"/>
                <w:shd w:val="clear" w:color="000000"/>
              </w:rPr>
              <w:t xml:space="preserve"> 4등급</w:t>
            </w:r>
          </w:p>
          <w:p>
            <w:pPr>
              <w:pStyle w:val="0"/>
              <w:widowControl w:val="off"/>
            </w:pPr>
            <w:r>
              <w:rPr>
                <w:spacing w:val="-7"/>
                <w:sz w:val="24"/>
                <w:shd w:val="clear" w:color="000000"/>
              </w:rPr>
              <w:t>•</w:t>
            </w:r>
            <w:r>
              <w:rPr>
                <w:spacing w:val="-7"/>
                <w:sz w:val="24"/>
                <w:shd w:val="clear" w:color="000000"/>
              </w:rPr>
              <w:t xml:space="preserve"> 5등급</w:t>
            </w:r>
          </w:p>
          <w:p>
            <w:pPr>
              <w:pStyle w:val="0"/>
              <w:widowControl w:val="off"/>
            </w:pPr>
            <w:r>
              <w:rPr>
                <w:spacing w:val="-7"/>
                <w:sz w:val="24"/>
                <w:shd w:val="clear" w:color="000000"/>
              </w:rPr>
              <w:t>•</w:t>
            </w:r>
            <w:r>
              <w:rPr>
                <w:spacing w:val="-7"/>
                <w:sz w:val="24"/>
                <w:shd w:val="clear" w:color="000000"/>
              </w:rPr>
              <w:t xml:space="preserve"> 6등급</w:t>
            </w:r>
          </w:p>
        </w:tc>
        <w:tc>
          <w:tcPr>
            <w:tcW w:w="1059" w:type="dxa"/>
            <w:tcBorders>
              <w:top w:val="single" w:color="000000" w:sz="3"/>
              <w:left w:val="single" w:color="000000" w:sz="3"/>
              <w:bottom w:val="single" w:color="000000" w:sz="3"/>
              <w:right w:val="none" w:color="000000" w:sz="3"/>
            </w:tcBorders>
            <w:vAlign w:val="center"/>
          </w:tcPr>
          <w:p>
            <w:pPr>
              <w:pStyle w:val="0"/>
              <w:widowControl w:val="off"/>
              <w:spacing w:line="408" w:lineRule="auto"/>
              <w:rPr>
                <w:color w:val="000000"/>
                <w:spacing w:val="-7"/>
                <w:sz w:val="24"/>
                <w:shd w:val="clear" w:color="000000"/>
              </w:rPr>
            </w:pPr>
          </w:p>
        </w:tc>
      </w:tr>
    </w:tbl>
    <w:p>
      <w:pPr>
        <w:pStyle w:val="0"/>
        <w:widowControl w:val="off"/>
        <w:wordWrap w:val="1"/>
        <w:spacing w:before="40" w:line="360"/>
        <w:ind w:left="154" w:hanging="254"/>
        <w:jc w:val="right"/>
      </w:pPr>
    </w:p>
    <w:tbl>
      <w:tblPr>
        <w:tblOverlap w:val="never"/>
        <w:tblW w:w="910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933"/>
        <w:gridCol w:w="317"/>
        <w:gridCol w:w="994"/>
        <w:gridCol w:w="317"/>
        <w:gridCol w:w="2918"/>
        <w:gridCol w:w="261"/>
        <w:gridCol w:w="994"/>
        <w:gridCol w:w="374"/>
      </w:tblGrid>
      <w:tr>
        <w:trPr>
          <w:trHeight w:val="626"/>
        </w:trPr>
        <w:tc>
          <w:tcPr>
            <w:tcW w:w="2933" w:type="dxa"/>
            <w:tcBorders>
              <w:top w:val="none" w:color="000000" w:sz="3"/>
              <w:left w:val="none" w:color="000000" w:sz="3"/>
              <w:bottom w:val="none" w:color="000000" w:sz="3"/>
              <w:right w:val="none" w:color="000000" w:sz="3"/>
            </w:tcBorders>
            <w:vAlign w:val="center"/>
          </w:tcPr>
          <w:p>
            <w:pPr>
              <w:pStyle w:val="0"/>
              <w:widowControl w:val="off"/>
              <w:wordWrap w:val="1"/>
              <w:spacing w:line="240" w:lineRule="auto"/>
              <w:jc w:val="center"/>
            </w:pPr>
            <w:r>
              <w:rPr>
                <w:rFonts w:ascii="한양중고딕" w:eastAsia="한양중고딕"/>
                <w:spacing w:val="-25"/>
                <w:w w:val="90"/>
                <w:sz w:val="26"/>
                <w:shd w:val="clear" w:color="000000"/>
              </w:rPr>
              <w:t>A업체 고용 탄력성 점수</w:t>
            </w:r>
          </w:p>
        </w:tc>
        <w:tc>
          <w:tcPr>
            <w:tcW w:w="317" w:type="dxa"/>
            <w:tcBorders>
              <w:top w:val="none" w:color="000000" w:sz="3"/>
              <w:left w:val="none" w:color="000000" w:sz="3"/>
              <w:bottom w:val="none" w:color="000000" w:sz="3"/>
              <w:right w:val="none" w:color="000000" w:sz="3"/>
            </w:tcBorders>
            <w:vAlign w:val="center"/>
          </w:tcPr>
          <w:p>
            <w:pPr>
              <w:pStyle w:val="0"/>
              <w:widowControl w:val="off"/>
            </w:pPr>
            <w:r>
              <w:rPr>
                <w:rFonts w:ascii="한양중고딕"/>
                <w:spacing w:val="-6"/>
                <w:w w:val="90"/>
                <w:sz w:val="26"/>
                <w:shd w:val="clear" w:color="000000"/>
              </w:rPr>
              <w:t>×</w:t>
            </w:r>
          </w:p>
        </w:tc>
        <w:tc>
          <w:tcPr>
            <w:tcW w:w="994" w:type="dxa"/>
            <w:tcBorders>
              <w:top w:val="none" w:color="000000" w:sz="3"/>
              <w:left w:val="none" w:color="000000" w:sz="3"/>
              <w:bottom w:val="none" w:color="000000" w:sz="3"/>
              <w:right w:val="none" w:color="000000" w:sz="3"/>
            </w:tcBorders>
            <w:vAlign w:val="center"/>
          </w:tcPr>
          <w:p>
            <w:pPr>
              <w:pStyle w:val="0"/>
              <w:widowControl w:val="off"/>
              <w:wordWrap w:val="1"/>
              <w:spacing w:line="288" w:lineRule="auto"/>
              <w:jc w:val="center"/>
            </w:pPr>
            <w:r>
              <w:rPr>
                <w:rFonts w:ascii="한양중고딕" w:eastAsia="한양중고딕"/>
                <w:spacing w:val="-21"/>
                <w:w w:val="90"/>
                <w:sz w:val="26"/>
                <w:shd w:val="clear" w:color="000000"/>
              </w:rPr>
              <w:t xml:space="preserve">A업체 </w:t>
            </w:r>
          </w:p>
          <w:p>
            <w:pPr>
              <w:pStyle w:val="0"/>
              <w:widowControl w:val="off"/>
              <w:wordWrap w:val="1"/>
              <w:jc w:val="center"/>
            </w:pPr>
            <w:r>
              <w:rPr>
                <w:rFonts w:eastAsia="한양중고딕"/>
                <w:spacing w:val="-35"/>
                <w:w w:val="90"/>
                <w:sz w:val="26"/>
                <w:shd w:val="clear" w:color="000000"/>
              </w:rPr>
              <w:t>시공비율</w:t>
            </w:r>
          </w:p>
        </w:tc>
        <w:tc>
          <w:tcPr>
            <w:tcW w:w="317" w:type="dxa"/>
            <w:tcBorders>
              <w:top w:val="none" w:color="000000" w:sz="3"/>
              <w:left w:val="none" w:color="000000" w:sz="3"/>
              <w:bottom w:val="none" w:color="000000" w:sz="3"/>
              <w:right w:val="none" w:color="000000" w:sz="3"/>
            </w:tcBorders>
            <w:vAlign w:val="center"/>
          </w:tcPr>
          <w:p>
            <w:pPr>
              <w:pStyle w:val="0"/>
              <w:widowControl w:val="off"/>
            </w:pPr>
            <w:r>
              <w:rPr>
                <w:rFonts w:ascii="한양중고딕"/>
                <w:spacing w:val="-21"/>
                <w:w w:val="90"/>
                <w:sz w:val="26"/>
                <w:shd w:val="clear" w:color="000000"/>
              </w:rPr>
              <w:t>+</w:t>
            </w:r>
          </w:p>
        </w:tc>
        <w:tc>
          <w:tcPr>
            <w:tcW w:w="2918" w:type="dxa"/>
            <w:tcBorders>
              <w:top w:val="none" w:color="000000" w:sz="3"/>
              <w:left w:val="none" w:color="000000" w:sz="3"/>
              <w:bottom w:val="none" w:color="000000" w:sz="3"/>
              <w:right w:val="none" w:color="000000" w:sz="3"/>
            </w:tcBorders>
            <w:vAlign w:val="center"/>
          </w:tcPr>
          <w:p>
            <w:pPr>
              <w:pStyle w:val="0"/>
              <w:widowControl w:val="off"/>
              <w:wordWrap w:val="1"/>
              <w:spacing w:line="240" w:lineRule="auto"/>
              <w:jc w:val="center"/>
            </w:pPr>
            <w:r>
              <w:rPr>
                <w:rFonts w:ascii="한양중고딕" w:eastAsia="한양중고딕"/>
                <w:spacing w:val="-25"/>
                <w:w w:val="90"/>
                <w:sz w:val="26"/>
                <w:shd w:val="clear" w:color="000000"/>
              </w:rPr>
              <w:t>B업체 고용 탄력성 점수</w:t>
            </w:r>
          </w:p>
        </w:tc>
        <w:tc>
          <w:tcPr>
            <w:tcW w:w="261" w:type="dxa"/>
            <w:tcBorders>
              <w:top w:val="none" w:color="000000" w:sz="3"/>
              <w:left w:val="none" w:color="000000" w:sz="3"/>
              <w:bottom w:val="none" w:color="000000" w:sz="3"/>
              <w:right w:val="none" w:color="000000" w:sz="3"/>
            </w:tcBorders>
            <w:vAlign w:val="center"/>
          </w:tcPr>
          <w:p>
            <w:pPr>
              <w:pStyle w:val="0"/>
              <w:widowControl w:val="off"/>
            </w:pPr>
            <w:r>
              <w:rPr>
                <w:rFonts w:ascii="한양중고딕"/>
                <w:spacing w:val="-6"/>
                <w:w w:val="90"/>
                <w:sz w:val="26"/>
                <w:shd w:val="clear" w:color="000000"/>
              </w:rPr>
              <w:t>×</w:t>
            </w:r>
          </w:p>
        </w:tc>
        <w:tc>
          <w:tcPr>
            <w:tcW w:w="994" w:type="dxa"/>
            <w:tcBorders>
              <w:top w:val="none" w:color="000000" w:sz="3"/>
              <w:left w:val="none" w:color="000000" w:sz="3"/>
              <w:bottom w:val="none" w:color="000000" w:sz="3"/>
              <w:right w:val="none" w:color="000000" w:sz="3"/>
            </w:tcBorders>
            <w:vAlign w:val="center"/>
          </w:tcPr>
          <w:p>
            <w:pPr>
              <w:pStyle w:val="0"/>
              <w:widowControl w:val="off"/>
              <w:wordWrap w:val="1"/>
              <w:spacing w:line="288" w:lineRule="auto"/>
              <w:jc w:val="center"/>
            </w:pPr>
            <w:r>
              <w:rPr>
                <w:rFonts w:ascii="한양중고딕" w:eastAsia="한양중고딕"/>
                <w:spacing w:val="-21"/>
                <w:w w:val="90"/>
                <w:sz w:val="26"/>
                <w:shd w:val="clear" w:color="000000"/>
              </w:rPr>
              <w:t xml:space="preserve">B업체 </w:t>
            </w:r>
            <w:r>
              <w:rPr>
                <w:rFonts w:eastAsia="한양중고딕"/>
                <w:spacing w:val="-35"/>
                <w:w w:val="90"/>
                <w:sz w:val="26"/>
                <w:shd w:val="clear" w:color="000000"/>
              </w:rPr>
              <w:t>시공비율</w:t>
            </w:r>
          </w:p>
        </w:tc>
        <w:tc>
          <w:tcPr>
            <w:tcW w:w="374"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rFonts w:ascii="한양중고딕"/>
                <w:spacing w:val="-6"/>
                <w:w w:val="90"/>
                <w:sz w:val="26"/>
                <w:shd w:val="clear" w:color="000000"/>
              </w:rPr>
              <w:t>…</w:t>
            </w:r>
            <w:r>
              <w:rPr>
                <w:rFonts w:ascii="한양중고딕"/>
                <w:spacing w:val="-6"/>
                <w:w w:val="90"/>
                <w:sz w:val="26"/>
                <w:shd w:val="clear" w:color="000000"/>
              </w:rPr>
              <w:t>.</w:t>
            </w:r>
          </w:p>
        </w:tc>
      </w:tr>
    </w:tbl>
    <w:p>
      <w:pPr>
        <w:pStyle w:val="0"/>
        <w:widowControl w:val="off"/>
        <w:wordWrap w:val="1"/>
        <w:spacing w:before="40" w:line="360"/>
        <w:ind w:left="1566" w:hanging="1566"/>
        <w:jc w:val="right"/>
      </w:pPr>
      <w:r>
        <w:rPr>
          <w:sz w:val="24"/>
          <w:shd w:val="clear" w:color="000000"/>
        </w:rPr>
        <w:t xml:space="preserve">       </w:t>
      </w:r>
    </w:p>
    <w:p>
      <w:pPr>
        <w:pStyle w:val="0"/>
        <w:widowControl w:val="off"/>
        <w:spacing w:before="100" w:line="360"/>
        <w:ind w:left="1460" w:hanging="1460"/>
      </w:pPr>
      <w:r>
        <w:rPr>
          <w:sz w:val="24"/>
          <w:shd w:val="clear" w:color="000000"/>
        </w:rPr>
        <w:t xml:space="preserve">          * 고용탄력성 평가등급은 고용노동부에서 매년 1월 발표하는 고용탄력성 등급(표준화 점수 기준)으로 </w:t>
      </w:r>
      <w:r>
        <w:rPr>
          <w:rFonts w:ascii="HCI Poppy" w:eastAsia="휴먼명조"/>
          <w:sz w:val="24"/>
          <w:shd w:val="clear" w:color="000000"/>
        </w:rPr>
        <w:t>자료로 평가한다.</w:t>
      </w:r>
    </w:p>
    <w:p>
      <w:pPr>
        <w:pStyle w:val="0"/>
        <w:widowControl w:val="off"/>
        <w:spacing w:before="100" w:line="360"/>
        <w:ind w:left="1506" w:hanging="1506"/>
      </w:pPr>
      <w:r>
        <w:rPr>
          <w:rFonts w:ascii="HCI Poppy"/>
          <w:sz w:val="28"/>
          <w:shd w:val="clear" w:color="000000"/>
        </w:rPr>
        <w:t xml:space="preserve">       다) 근로기준법 준수는 </w:t>
      </w:r>
      <w:r>
        <w:rPr>
          <w:rFonts w:ascii="한양신명조"/>
          <w:sz w:val="28"/>
          <w:shd w:val="clear" w:color="000000"/>
        </w:rPr>
        <w:t>「근로기준법」제</w:t>
      </w:r>
      <w:r>
        <w:rPr>
          <w:rFonts w:ascii="HCI Poppy"/>
          <w:sz w:val="28"/>
          <w:shd w:val="clear" w:color="000000"/>
        </w:rPr>
        <w:t>43조의2에 따른 임금체불 사업주 명단 공개 횟수에 따라 산정한다.</w:t>
      </w:r>
    </w:p>
    <w:p>
      <w:pPr>
        <w:pStyle w:val="0"/>
        <w:widowControl w:val="off"/>
        <w:spacing w:before="100"/>
        <w:ind w:left="1748" w:hanging="1748"/>
      </w:pPr>
      <w:r>
        <w:rPr>
          <w:spacing w:val="-7"/>
          <w:sz w:val="28"/>
          <w:shd w:val="clear" w:color="000000"/>
        </w:rPr>
        <w:t xml:space="preserve">          </w:t>
      </w:r>
      <w:r>
        <w:rPr>
          <w:spacing w:val="-7"/>
          <w:sz w:val="28"/>
          <w:shd w:val="clear" w:color="000000"/>
        </w:rPr>
        <w:t>⑴</w:t>
      </w:r>
      <w:r>
        <w:rPr>
          <w:spacing w:val="-7"/>
          <w:sz w:val="28"/>
          <w:shd w:val="clear" w:color="000000"/>
        </w:rPr>
        <w:t xml:space="preserve"> </w:t>
      </w:r>
      <w:r>
        <w:rPr>
          <w:rFonts w:ascii="HCI Poppy"/>
          <w:sz w:val="28"/>
          <w:shd w:val="clear" w:color="000000"/>
        </w:rPr>
        <w:t xml:space="preserve">입찰공고일이 속하는 년도의 전년도부터 직전 3개년도간 근로기준법 위반건수를 산정하며, </w:t>
      </w:r>
      <w:r>
        <w:rPr>
          <w:rFonts w:ascii="한양신명조"/>
          <w:sz w:val="28"/>
          <w:shd w:val="clear" w:color="000000"/>
        </w:rPr>
        <w:t>「고용보험</w:t>
      </w:r>
      <w:r>
        <w:rPr>
          <w:rFonts w:ascii="HCI Poppy"/>
          <w:sz w:val="28"/>
          <w:shd w:val="clear" w:color="000000"/>
        </w:rPr>
        <w:t xml:space="preserve"> 및 산업재해보상보험의 보험료징수 등에 관한 법</w:t>
      </w:r>
      <w:r>
        <w:rPr>
          <w:rFonts w:ascii="한양신명조"/>
          <w:sz w:val="28"/>
          <w:shd w:val="clear" w:color="000000"/>
        </w:rPr>
        <w:t>」제</w:t>
      </w:r>
      <w:r>
        <w:rPr>
          <w:rFonts w:ascii="HCI Poppy"/>
          <w:sz w:val="28"/>
          <w:shd w:val="clear" w:color="000000"/>
        </w:rPr>
        <w:t xml:space="preserve">9조 및 </w:t>
      </w:r>
      <w:r>
        <w:rPr>
          <w:rFonts w:ascii="한양신명조"/>
          <w:sz w:val="28"/>
          <w:shd w:val="clear" w:color="000000"/>
        </w:rPr>
        <w:t>「고용보험법」제</w:t>
      </w:r>
      <w:r>
        <w:rPr>
          <w:rFonts w:ascii="HCI Poppy"/>
          <w:sz w:val="28"/>
          <w:shd w:val="clear" w:color="000000"/>
        </w:rPr>
        <w:t>15조 제2항에 의해 피보험자를 신고한 하수급인을 포함한다.</w:t>
      </w:r>
    </w:p>
    <w:p>
      <w:pPr>
        <w:pStyle w:val="0"/>
        <w:widowControl w:val="off"/>
        <w:spacing w:before="100"/>
        <w:ind w:left="1748" w:hanging="1748"/>
      </w:pPr>
      <w:r>
        <w:rPr>
          <w:spacing w:val="-7"/>
          <w:sz w:val="28"/>
          <w:shd w:val="clear" w:color="000000"/>
        </w:rPr>
        <w:t xml:space="preserve">          </w:t>
      </w:r>
      <w:r>
        <w:rPr>
          <w:spacing w:val="-7"/>
          <w:sz w:val="28"/>
          <w:shd w:val="clear" w:color="000000"/>
        </w:rPr>
        <w:t>⑵</w:t>
      </w:r>
      <w:r>
        <w:rPr>
          <w:spacing w:val="-7"/>
          <w:sz w:val="28"/>
          <w:shd w:val="clear" w:color="000000"/>
        </w:rPr>
        <w:t xml:space="preserve"> </w:t>
      </w:r>
      <w:r>
        <w:rPr>
          <w:sz w:val="28"/>
          <w:shd w:val="clear" w:color="000000"/>
        </w:rPr>
        <w:t>입찰자의 명단공개 횟수는 고용노동부 홈페이지 등에 공개된 명단을, 하수급인의 명단 공개 횟수는 한국고용정보원 자료를 활용하여 평가한다.</w:t>
      </w:r>
    </w:p>
    <w:p>
      <w:pPr>
        <w:pStyle w:val="0"/>
        <w:widowControl w:val="off"/>
        <w:spacing w:before="100"/>
        <w:ind w:left="1748" w:hanging="1748"/>
      </w:pPr>
      <w:r>
        <w:rPr>
          <w:spacing w:val="-7"/>
          <w:sz w:val="28"/>
          <w:shd w:val="clear" w:color="000000"/>
        </w:rPr>
        <w:t xml:space="preserve">          </w:t>
      </w:r>
      <w:r>
        <w:rPr>
          <w:spacing w:val="-7"/>
          <w:sz w:val="28"/>
          <w:shd w:val="clear" w:color="000000"/>
        </w:rPr>
        <w:t>⑶</w:t>
      </w:r>
      <w:r>
        <w:rPr>
          <w:spacing w:val="-7"/>
          <w:sz w:val="28"/>
          <w:shd w:val="clear" w:color="000000"/>
        </w:rPr>
        <w:t xml:space="preserve"> 근로기준법 준수 점수</w:t>
      </w:r>
    </w:p>
    <w:tbl>
      <w:tblPr>
        <w:tblOverlap w:val="never"/>
        <w:tblW w:w="890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4082"/>
        <w:gridCol w:w="4818"/>
      </w:tblGrid>
      <w:tr>
        <w:trPr>
          <w:trHeight w:val="737"/>
        </w:trPr>
        <w:tc>
          <w:tcPr>
            <w:tcW w:w="4082" w:type="dxa"/>
            <w:tcBorders>
              <w:top w:val="single" w:color="000000" w:sz="3"/>
              <w:left w:val="none" w:color="000000" w:sz="3"/>
              <w:bottom w:val="single" w:color="000000" w:sz="3"/>
              <w:right w:val="single" w:color="000000" w:sz="3"/>
            </w:tcBorders>
            <w:shd w:val="clear" w:fill="d6d6d6"/>
            <w:vAlign w:val="center"/>
          </w:tcPr>
          <w:p>
            <w:pPr>
              <w:pStyle w:val="0"/>
              <w:widowControl w:val="off"/>
              <w:wordWrap w:val="1"/>
              <w:spacing w:line="312" w:lineRule="auto"/>
              <w:jc w:val="center"/>
            </w:pPr>
            <w:r>
              <w:rPr>
                <w:sz w:val="24"/>
                <w:shd w:val="clear" w:color="000000"/>
              </w:rPr>
              <w:t>근로기준법 준수</w:t>
            </w:r>
          </w:p>
          <w:p>
            <w:pPr>
              <w:pStyle w:val="0"/>
              <w:widowControl w:val="off"/>
              <w:wordWrap w:val="1"/>
              <w:spacing w:line="312" w:lineRule="auto"/>
              <w:jc w:val="center"/>
            </w:pPr>
            <w:r>
              <w:rPr>
                <w:sz w:val="24"/>
                <w:shd w:val="clear" w:color="000000"/>
              </w:rPr>
              <w:t>(임금체불 명단공개 횟수)</w:t>
            </w:r>
          </w:p>
        </w:tc>
        <w:tc>
          <w:tcPr>
            <w:tcW w:w="4818" w:type="dxa"/>
            <w:tcBorders>
              <w:top w:val="single" w:color="000000" w:sz="3"/>
              <w:left w:val="single" w:color="000000" w:sz="3"/>
              <w:bottom w:val="single" w:color="000000" w:sz="3"/>
              <w:right w:val="none" w:color="000000" w:sz="3"/>
            </w:tcBorders>
            <w:shd w:val="clear" w:fill="d6d6d6"/>
            <w:vAlign w:val="center"/>
          </w:tcPr>
          <w:p>
            <w:pPr>
              <w:pStyle w:val="0"/>
              <w:widowControl w:val="off"/>
              <w:wordWrap w:val="1"/>
              <w:jc w:val="center"/>
            </w:pPr>
            <w:r>
              <w:rPr>
                <w:sz w:val="24"/>
                <w:shd w:val="clear" w:color="000000"/>
              </w:rPr>
              <w:t>감 점</w:t>
            </w:r>
          </w:p>
        </w:tc>
      </w:tr>
      <w:tr>
        <w:trPr>
          <w:trHeight w:val="370"/>
        </w:trPr>
        <w:tc>
          <w:tcPr>
            <w:tcW w:w="4082"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24"/>
                <w:shd w:val="clear" w:color="000000"/>
              </w:rPr>
              <w:t>1~2건</w:t>
            </w:r>
          </w:p>
        </w:tc>
        <w:tc>
          <w:tcPr>
            <w:tcW w:w="4818"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24"/>
                <w:shd w:val="clear" w:color="000000"/>
              </w:rPr>
              <w:t>0.1</w:t>
            </w:r>
          </w:p>
        </w:tc>
      </w:tr>
      <w:tr>
        <w:trPr>
          <w:trHeight w:val="370"/>
        </w:trPr>
        <w:tc>
          <w:tcPr>
            <w:tcW w:w="4082"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24"/>
                <w:shd w:val="clear" w:color="000000"/>
              </w:rPr>
              <w:t>3~4건</w:t>
            </w:r>
          </w:p>
        </w:tc>
        <w:tc>
          <w:tcPr>
            <w:tcW w:w="4818"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24"/>
                <w:shd w:val="clear" w:color="000000"/>
              </w:rPr>
              <w:t>0.2</w:t>
            </w:r>
          </w:p>
        </w:tc>
      </w:tr>
      <w:tr>
        <w:trPr>
          <w:trHeight w:val="370"/>
        </w:trPr>
        <w:tc>
          <w:tcPr>
            <w:tcW w:w="4082"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24"/>
                <w:shd w:val="clear" w:color="000000"/>
              </w:rPr>
              <w:t>5~6건</w:t>
            </w:r>
          </w:p>
        </w:tc>
        <w:tc>
          <w:tcPr>
            <w:tcW w:w="4818"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24"/>
                <w:shd w:val="clear" w:color="000000"/>
              </w:rPr>
              <w:t>0.3</w:t>
            </w:r>
          </w:p>
        </w:tc>
      </w:tr>
      <w:tr>
        <w:trPr>
          <w:trHeight w:val="370"/>
        </w:trPr>
        <w:tc>
          <w:tcPr>
            <w:tcW w:w="4082"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24"/>
                <w:shd w:val="clear" w:color="000000"/>
              </w:rPr>
              <w:t>7~8건</w:t>
            </w:r>
          </w:p>
        </w:tc>
        <w:tc>
          <w:tcPr>
            <w:tcW w:w="4818"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24"/>
                <w:shd w:val="clear" w:color="000000"/>
              </w:rPr>
              <w:t>0.4</w:t>
            </w:r>
          </w:p>
        </w:tc>
      </w:tr>
      <w:tr>
        <w:trPr>
          <w:trHeight w:val="370"/>
        </w:trPr>
        <w:tc>
          <w:tcPr>
            <w:tcW w:w="4082"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24"/>
                <w:shd w:val="clear" w:color="000000"/>
              </w:rPr>
              <w:t>9건 이상</w:t>
            </w:r>
          </w:p>
        </w:tc>
        <w:tc>
          <w:tcPr>
            <w:tcW w:w="4818"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24"/>
                <w:shd w:val="clear" w:color="000000"/>
              </w:rPr>
              <w:t>0.5</w:t>
            </w:r>
          </w:p>
        </w:tc>
      </w:tr>
    </w:tbl>
    <w:p>
      <w:pPr>
        <w:pStyle w:val="0"/>
        <w:widowControl w:val="off"/>
        <w:wordWrap w:val="1"/>
        <w:spacing w:before="40"/>
        <w:ind w:left="254" w:hanging="254"/>
        <w:jc w:val="right"/>
      </w:pPr>
    </w:p>
    <w:tbl>
      <w:tblPr>
        <w:tblOverlap w:val="never"/>
        <w:tblW w:w="877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804"/>
        <w:gridCol w:w="541"/>
        <w:gridCol w:w="3745"/>
        <w:gridCol w:w="682"/>
      </w:tblGrid>
      <w:tr>
        <w:trPr>
          <w:trHeight w:val="520"/>
        </w:trPr>
        <w:tc>
          <w:tcPr>
            <w:tcW w:w="3804" w:type="dxa"/>
            <w:tcBorders>
              <w:top w:val="none" w:color="000000" w:sz="3"/>
              <w:left w:val="none" w:color="000000" w:sz="3"/>
              <w:bottom w:val="none" w:color="000000" w:sz="3"/>
              <w:right w:val="none" w:color="000000" w:sz="3"/>
            </w:tcBorders>
            <w:vAlign w:val="center"/>
          </w:tcPr>
          <w:p>
            <w:pPr>
              <w:pStyle w:val="0"/>
              <w:widowControl w:val="off"/>
              <w:wordWrap w:val="1"/>
              <w:spacing w:line="240" w:lineRule="auto"/>
              <w:jc w:val="center"/>
            </w:pPr>
            <w:r>
              <w:rPr>
                <w:rFonts w:ascii="한양중고딕" w:eastAsia="한양중고딕"/>
                <w:spacing w:val="-6"/>
                <w:w w:val="90"/>
                <w:sz w:val="26"/>
                <w:shd w:val="clear" w:color="000000"/>
              </w:rPr>
              <w:t xml:space="preserve">A업체 건수 점수 × </w:t>
            </w:r>
            <w:r>
              <w:rPr>
                <w:rFonts w:ascii="한양중고딕" w:eastAsia="한양중고딕"/>
                <w:spacing w:val="-21"/>
                <w:w w:val="90"/>
                <w:sz w:val="26"/>
                <w:shd w:val="clear" w:color="000000"/>
              </w:rPr>
              <w:t xml:space="preserve">A업체 </w:t>
            </w:r>
            <w:r>
              <w:rPr>
                <w:rFonts w:eastAsia="한양중고딕"/>
                <w:spacing w:val="-35"/>
                <w:w w:val="90"/>
                <w:sz w:val="26"/>
                <w:shd w:val="clear" w:color="000000"/>
              </w:rPr>
              <w:t>시공비율</w:t>
            </w:r>
          </w:p>
        </w:tc>
        <w:tc>
          <w:tcPr>
            <w:tcW w:w="541"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rFonts w:ascii="한양중고딕"/>
                <w:spacing w:val="-21"/>
                <w:w w:val="90"/>
                <w:sz w:val="26"/>
                <w:shd w:val="clear" w:color="000000"/>
              </w:rPr>
              <w:t>+</w:t>
            </w:r>
          </w:p>
        </w:tc>
        <w:tc>
          <w:tcPr>
            <w:tcW w:w="3745" w:type="dxa"/>
            <w:tcBorders>
              <w:top w:val="none" w:color="000000" w:sz="3"/>
              <w:left w:val="none" w:color="000000" w:sz="3"/>
              <w:bottom w:val="none" w:color="000000" w:sz="3"/>
              <w:right w:val="none" w:color="000000" w:sz="3"/>
            </w:tcBorders>
            <w:vAlign w:val="center"/>
          </w:tcPr>
          <w:p>
            <w:pPr>
              <w:pStyle w:val="0"/>
              <w:widowControl w:val="off"/>
              <w:wordWrap w:val="1"/>
              <w:spacing w:line="240" w:lineRule="auto"/>
              <w:jc w:val="center"/>
            </w:pPr>
            <w:r>
              <w:rPr>
                <w:rFonts w:ascii="한양중고딕" w:eastAsia="한양중고딕"/>
                <w:spacing w:val="-6"/>
                <w:w w:val="90"/>
                <w:sz w:val="26"/>
                <w:shd w:val="clear" w:color="000000"/>
              </w:rPr>
              <w:t xml:space="preserve">B업체 건수 점수 × </w:t>
            </w:r>
            <w:r>
              <w:rPr>
                <w:rFonts w:ascii="한양중고딕" w:eastAsia="한양중고딕"/>
                <w:spacing w:val="-21"/>
                <w:w w:val="90"/>
                <w:sz w:val="26"/>
                <w:shd w:val="clear" w:color="000000"/>
              </w:rPr>
              <w:t xml:space="preserve">B업체 </w:t>
            </w:r>
            <w:r>
              <w:rPr>
                <w:rFonts w:eastAsia="한양중고딕"/>
                <w:spacing w:val="-35"/>
                <w:w w:val="90"/>
                <w:sz w:val="26"/>
                <w:shd w:val="clear" w:color="000000"/>
              </w:rPr>
              <w:t>시공비율</w:t>
            </w:r>
          </w:p>
        </w:tc>
        <w:tc>
          <w:tcPr>
            <w:tcW w:w="682"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rFonts w:ascii="한양중고딕"/>
                <w:spacing w:val="-6"/>
                <w:w w:val="90"/>
                <w:sz w:val="26"/>
                <w:shd w:val="clear" w:color="000000"/>
              </w:rPr>
              <w:t>…</w:t>
            </w:r>
            <w:r>
              <w:rPr>
                <w:rFonts w:ascii="한양중고딕"/>
                <w:spacing w:val="-6"/>
                <w:w w:val="90"/>
                <w:sz w:val="26"/>
                <w:shd w:val="clear" w:color="000000"/>
              </w:rPr>
              <w:t>.</w:t>
            </w:r>
          </w:p>
        </w:tc>
      </w:tr>
    </w:tbl>
    <w:p>
      <w:pPr>
        <w:pStyle w:val="0"/>
        <w:widowControl w:val="off"/>
        <w:wordWrap w:val="1"/>
        <w:spacing w:before="40"/>
        <w:ind w:left="1566" w:hanging="1566"/>
        <w:jc w:val="right"/>
      </w:pPr>
      <w:r>
        <w:rPr>
          <w:sz w:val="24"/>
          <w:shd w:val="clear" w:color="000000"/>
        </w:rPr>
        <w:t xml:space="preserve">         </w:t>
      </w:r>
    </w:p>
    <w:p>
      <w:pPr>
        <w:pStyle w:val="0"/>
        <w:widowControl w:val="off"/>
        <w:spacing w:line="360" w:lineRule="auto"/>
        <w:ind w:left="254" w:hanging="254"/>
      </w:pPr>
      <w:r>
        <w:rPr>
          <w:rFonts w:ascii="HCI Poppy"/>
          <w:sz w:val="28"/>
          <w:shd w:val="clear" w:color="000000"/>
        </w:rPr>
        <w:t xml:space="preserve">     5) 우수시설물 인증</w:t>
      </w:r>
    </w:p>
    <w:p>
      <w:pPr>
        <w:pStyle w:val="0"/>
        <w:widowControl w:val="off"/>
        <w:spacing w:before="100" w:line="336"/>
        <w:ind w:left="840" w:hanging="840"/>
      </w:pPr>
      <w:r>
        <w:rPr>
          <w:rFonts w:ascii="HCI Poppy"/>
          <w:sz w:val="28"/>
          <w:shd w:val="clear" w:color="000000"/>
        </w:rPr>
        <w:t xml:space="preserve">       입찰공고일 기준 </w:t>
      </w:r>
      <w:r>
        <w:rPr>
          <w:rFonts w:ascii="HCI Poppy"/>
          <w:spacing w:val="-8"/>
          <w:sz w:val="28"/>
          <w:shd w:val="clear" w:color="000000"/>
        </w:rPr>
        <w:t>1년이내 국토교통부장관이 주택법에 따른 주택의 유지</w:t>
      </w:r>
      <w:r>
        <w:rPr>
          <w:rFonts w:ascii="한양신명조"/>
          <w:spacing w:val="-8"/>
          <w:sz w:val="28"/>
          <w:shd w:val="clear" w:color="000000"/>
        </w:rPr>
        <w:t>․관리</w:t>
      </w:r>
      <w:r>
        <w:rPr>
          <w:rFonts w:ascii="HCI Poppy"/>
          <w:spacing w:val="-8"/>
          <w:sz w:val="28"/>
          <w:shd w:val="clear" w:color="000000"/>
        </w:rPr>
        <w:t xml:space="preserve"> 및 시설물 내부의 가변성과 수리 용이성에 대하여 평가한 결과를 적용하며, 주업종을 기준으로 환산한 </w:t>
      </w:r>
      <w:r>
        <w:rPr>
          <w:rFonts w:ascii="HCI Poppy"/>
          <w:spacing w:val="-1"/>
          <w:sz w:val="28"/>
          <w:shd w:val="clear" w:color="000000"/>
        </w:rPr>
        <w:t>공동수급체 구성원별로 각각 산출한 평가점수에서 시공비율을 곱한 후 이를 합산하여 평가한다. 단 우수시설물 인증 평가는 동일공종그룹 중 주거시설인 경우에 한 해 평가한다.</w:t>
      </w:r>
    </w:p>
    <w:p>
      <w:pPr>
        <w:pStyle w:val="0"/>
        <w:widowControl w:val="off"/>
        <w:spacing w:before="100" w:line="360"/>
        <w:ind w:left="827" w:hanging="827"/>
      </w:pPr>
      <w:r>
        <w:rPr>
          <w:rFonts w:ascii="HCI Poppy"/>
          <w:sz w:val="26"/>
          <w:shd w:val="clear" w:color="000000"/>
        </w:rPr>
        <w:t xml:space="preserve">      </w:t>
      </w:r>
    </w:p>
    <w:tbl>
      <w:tblPr>
        <w:tblOverlap w:val="never"/>
        <w:tblW w:w="894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664"/>
        <w:gridCol w:w="4661"/>
        <w:gridCol w:w="1618"/>
      </w:tblGrid>
      <w:tr>
        <w:trPr>
          <w:trHeight w:val="539"/>
        </w:trPr>
        <w:tc>
          <w:tcPr>
            <w:tcW w:w="2664" w:type="dxa"/>
            <w:tcBorders>
              <w:top w:val="single" w:color="000000" w:sz="2"/>
              <w:left w:val="single" w:color="000000" w:sz="2"/>
              <w:bottom w:val="single" w:color="000000" w:sz="2"/>
              <w:right w:val="single" w:color="000000" w:sz="2"/>
            </w:tcBorders>
            <w:shd w:val="clear" w:fill="cccccc"/>
            <w:vAlign w:val="center"/>
          </w:tcPr>
          <w:p>
            <w:pPr>
              <w:pStyle w:val="0"/>
              <w:widowControl w:val="off"/>
              <w:wordWrap w:val="1"/>
              <w:spacing w:line="408" w:lineRule="auto"/>
              <w:jc w:val="center"/>
            </w:pPr>
            <w:r>
              <w:rPr>
                <w:b/>
                <w:sz w:val="24"/>
                <w:shd w:val="clear" w:color="000000"/>
              </w:rPr>
              <w:t>세부심사항목</w:t>
            </w:r>
          </w:p>
        </w:tc>
        <w:tc>
          <w:tcPr>
            <w:tcW w:w="4661" w:type="dxa"/>
            <w:tcBorders>
              <w:top w:val="single" w:color="000000" w:sz="2"/>
              <w:left w:val="single" w:color="000000" w:sz="2"/>
              <w:bottom w:val="single" w:color="000000" w:sz="2"/>
              <w:right w:val="single" w:color="000000" w:sz="2"/>
            </w:tcBorders>
            <w:shd w:val="clear" w:fill="cccccc"/>
            <w:vAlign w:val="center"/>
          </w:tcPr>
          <w:p>
            <w:pPr>
              <w:pStyle w:val="0"/>
              <w:widowControl w:val="off"/>
              <w:wordWrap w:val="1"/>
              <w:spacing w:line="408" w:lineRule="auto"/>
              <w:jc w:val="center"/>
            </w:pPr>
            <w:r>
              <w:rPr>
                <w:b/>
                <w:sz w:val="24"/>
                <w:shd w:val="clear" w:color="000000"/>
              </w:rPr>
              <w:t>평  가  방  법</w:t>
            </w:r>
          </w:p>
        </w:tc>
        <w:tc>
          <w:tcPr>
            <w:tcW w:w="1618" w:type="dxa"/>
            <w:tcBorders>
              <w:top w:val="single" w:color="000000" w:sz="2"/>
              <w:left w:val="single" w:color="000000" w:sz="2"/>
              <w:bottom w:val="single" w:color="000000" w:sz="2"/>
              <w:right w:val="single" w:color="000000" w:sz="2"/>
            </w:tcBorders>
            <w:shd w:val="clear" w:fill="cccccc"/>
            <w:vAlign w:val="center"/>
          </w:tcPr>
          <w:p>
            <w:pPr>
              <w:pStyle w:val="0"/>
              <w:widowControl w:val="off"/>
              <w:wordWrap w:val="1"/>
              <w:spacing w:line="408" w:lineRule="auto"/>
              <w:jc w:val="center"/>
            </w:pPr>
            <w:r>
              <w:rPr>
                <w:b/>
                <w:sz w:val="24"/>
                <w:shd w:val="clear" w:color="000000"/>
              </w:rPr>
              <w:t>배  점</w:t>
            </w:r>
          </w:p>
        </w:tc>
      </w:tr>
      <w:tr>
        <w:trPr>
          <w:trHeight w:val="1011"/>
        </w:trPr>
        <w:tc>
          <w:tcPr>
            <w:tcW w:w="2664" w:type="dxa"/>
            <w:tcBorders>
              <w:top w:val="single" w:color="000000" w:sz="2"/>
              <w:left w:val="single" w:color="000000" w:sz="2"/>
              <w:bottom w:val="single" w:color="000000" w:sz="2"/>
              <w:right w:val="single" w:color="000000" w:sz="2"/>
            </w:tcBorders>
            <w:tcMar>
              <w:top w:w="113" w:type="dxa"/>
              <w:left w:w="113" w:type="dxa"/>
              <w:bottom w:w="113" w:type="dxa"/>
              <w:right w:w="113" w:type="dxa"/>
            </w:tcMar>
            <w:vAlign w:val="center"/>
          </w:tcPr>
          <w:p>
            <w:pPr>
              <w:pStyle w:val="0"/>
              <w:widowControl w:val="off"/>
              <w:wordWrap w:val="1"/>
              <w:spacing w:line="408" w:lineRule="auto"/>
              <w:jc w:val="center"/>
            </w:pPr>
            <w:r>
              <w:rPr>
                <w:spacing w:val="-7"/>
                <w:sz w:val="24"/>
                <w:shd w:val="clear" w:color="000000"/>
              </w:rPr>
              <w:t>우수시설물 인증 등급</w:t>
            </w:r>
          </w:p>
        </w:tc>
        <w:tc>
          <w:tcPr>
            <w:tcW w:w="4661" w:type="dxa"/>
            <w:tcBorders>
              <w:top w:val="single" w:color="000000" w:sz="2"/>
              <w:left w:val="single" w:color="000000" w:sz="2"/>
              <w:bottom w:val="single" w:color="000000" w:sz="2"/>
              <w:right w:val="single" w:color="000000" w:sz="2"/>
            </w:tcBorders>
            <w:tcMar>
              <w:top w:w="113" w:type="dxa"/>
              <w:left w:w="113" w:type="dxa"/>
              <w:bottom w:w="113" w:type="dxa"/>
              <w:right w:w="113" w:type="dxa"/>
            </w:tcMar>
            <w:vAlign w:val="center"/>
          </w:tcPr>
          <w:p>
            <w:pPr>
              <w:pStyle w:val="0"/>
              <w:widowControl w:val="off"/>
              <w:spacing w:line="408" w:lineRule="auto"/>
            </w:pPr>
            <w:r>
              <w:rPr>
                <w:spacing w:val="-7"/>
                <w:sz w:val="24"/>
                <w:shd w:val="clear" w:color="000000"/>
              </w:rPr>
              <w:t>ㅇ장수명 주택 인증등급이 최우수인 자</w:t>
            </w:r>
          </w:p>
          <w:p>
            <w:pPr>
              <w:pStyle w:val="0"/>
              <w:widowControl w:val="off"/>
              <w:spacing w:line="408" w:lineRule="auto"/>
            </w:pPr>
            <w:r>
              <w:rPr>
                <w:spacing w:val="-7"/>
                <w:sz w:val="24"/>
                <w:shd w:val="clear" w:color="000000"/>
              </w:rPr>
              <w:t>ㅇ장수명 주택 인증등급이 우수인 자</w:t>
            </w:r>
          </w:p>
        </w:tc>
        <w:tc>
          <w:tcPr>
            <w:tcW w:w="1618" w:type="dxa"/>
            <w:tcBorders>
              <w:top w:val="single" w:color="000000" w:sz="2"/>
              <w:left w:val="single" w:color="000000" w:sz="2"/>
              <w:bottom w:val="single" w:color="000000" w:sz="2"/>
              <w:right w:val="single" w:color="000000" w:sz="2"/>
            </w:tcBorders>
            <w:vAlign w:val="center"/>
          </w:tcPr>
          <w:p>
            <w:pPr>
              <w:pStyle w:val="0"/>
              <w:widowControl w:val="off"/>
              <w:wordWrap w:val="1"/>
              <w:spacing w:line="408" w:lineRule="auto"/>
              <w:jc w:val="center"/>
            </w:pPr>
            <w:r>
              <w:rPr>
                <w:spacing w:val="-7"/>
                <w:sz w:val="24"/>
                <w:shd w:val="clear" w:color="000000"/>
              </w:rPr>
              <w:t>1.0</w:t>
            </w:r>
          </w:p>
          <w:p>
            <w:pPr>
              <w:pStyle w:val="0"/>
              <w:widowControl w:val="off"/>
              <w:wordWrap w:val="1"/>
              <w:spacing w:line="408" w:lineRule="auto"/>
              <w:jc w:val="center"/>
            </w:pPr>
            <w:r>
              <w:rPr>
                <w:spacing w:val="-7"/>
                <w:sz w:val="24"/>
                <w:shd w:val="clear" w:color="000000"/>
              </w:rPr>
              <w:t>0.6</w:t>
            </w:r>
          </w:p>
        </w:tc>
      </w:tr>
    </w:tbl>
    <w:p>
      <w:pPr>
        <w:pStyle w:val="0"/>
        <w:widowControl w:val="off"/>
        <w:spacing w:before="60" w:line="360"/>
        <w:ind w:left="664" w:hanging="664"/>
      </w:pPr>
      <w:r>
        <w:rPr>
          <w:rFonts w:ascii="HCI Poppy"/>
          <w:sz w:val="28"/>
          <w:shd w:val="clear" w:color="000000"/>
        </w:rPr>
        <w:t xml:space="preserve">     6) 산업재해자</w:t>
      </w:r>
    </w:p>
    <w:p>
      <w:pPr>
        <w:pStyle w:val="0"/>
        <w:widowControl w:val="off"/>
        <w:spacing w:before="60" w:line="360"/>
        <w:ind w:left="1520" w:hanging="1520"/>
      </w:pPr>
      <w:r>
        <w:rPr>
          <w:rFonts w:ascii="HCI Poppy"/>
          <w:sz w:val="28"/>
          <w:shd w:val="clear" w:color="000000"/>
        </w:rPr>
        <w:t xml:space="preserve">       가) </w:t>
      </w:r>
      <w:r>
        <w:rPr>
          <w:rFonts w:ascii="한양신명조"/>
          <w:spacing w:val="-4"/>
          <w:sz w:val="28"/>
          <w:shd w:val="clear" w:color="000000"/>
        </w:rPr>
        <w:t>「산업안전보건법」에</w:t>
      </w:r>
      <w:r>
        <w:rPr>
          <w:rFonts w:ascii="HCI Poppy"/>
          <w:spacing w:val="-4"/>
          <w:sz w:val="28"/>
          <w:shd w:val="clear" w:color="000000"/>
        </w:rPr>
        <w:t xml:space="preserve"> 따라 최근 1년 이내에 고용노동부장관이 산업</w:t>
      </w:r>
      <w:r>
        <w:rPr>
          <w:rFonts w:ascii="HCI Poppy"/>
          <w:spacing w:val="-7"/>
          <w:sz w:val="28"/>
          <w:shd w:val="clear" w:color="000000"/>
        </w:rPr>
        <w:t xml:space="preserve">재해로 인한 사망자가 연간 2명 이상으로 공표한 자에 대해 </w:t>
      </w:r>
      <w:r>
        <w:rPr>
          <w:rFonts w:ascii="한양신명조"/>
          <w:spacing w:val="-7"/>
          <w:sz w:val="28"/>
          <w:shd w:val="clear" w:color="000000"/>
        </w:rPr>
        <w:t>–</w:t>
      </w:r>
      <w:r>
        <w:rPr>
          <w:rFonts w:ascii="HCI Poppy"/>
          <w:spacing w:val="-7"/>
          <w:sz w:val="28"/>
          <w:shd w:val="clear" w:color="000000"/>
        </w:rPr>
        <w:t>1.0점을</w:t>
      </w:r>
      <w:r>
        <w:rPr>
          <w:rFonts w:ascii="HCI Poppy"/>
          <w:sz w:val="28"/>
          <w:shd w:val="clear" w:color="000000"/>
        </w:rPr>
        <w:t xml:space="preserve"> </w:t>
      </w:r>
      <w:r>
        <w:rPr>
          <w:rFonts w:ascii="HCI Poppy"/>
          <w:spacing w:val="-8"/>
          <w:sz w:val="28"/>
          <w:shd w:val="clear" w:color="000000"/>
        </w:rPr>
        <w:t xml:space="preserve">부여한다. 다만, </w:t>
      </w:r>
      <w:r>
        <w:rPr>
          <w:spacing w:val="-15"/>
          <w:sz w:val="28"/>
          <w:shd w:val="clear" w:color="000000"/>
        </w:rPr>
        <w:t>행정안전부장관이 적용시점을 별도로 통보하기 전까지는</w:t>
      </w:r>
      <w:r>
        <w:rPr>
          <w:spacing w:val="-7"/>
          <w:sz w:val="28"/>
          <w:shd w:val="clear" w:color="000000"/>
        </w:rPr>
        <w:t xml:space="preserve"> 적용하지 아니한다.</w:t>
      </w:r>
    </w:p>
    <w:p>
      <w:pPr>
        <w:pStyle w:val="0"/>
        <w:widowControl w:val="off"/>
        <w:spacing w:before="60" w:line="360"/>
        <w:ind w:left="664" w:hanging="664"/>
      </w:pPr>
      <w:r>
        <w:rPr>
          <w:rFonts w:ascii="HCI Poppy"/>
          <w:sz w:val="28"/>
          <w:shd w:val="clear" w:color="000000"/>
        </w:rPr>
        <w:t xml:space="preserve">     7) 산업재해 예방활동</w:t>
      </w:r>
    </w:p>
    <w:p>
      <w:pPr>
        <w:pStyle w:val="0"/>
        <w:widowControl w:val="off"/>
        <w:spacing w:before="60" w:line="360"/>
        <w:ind w:left="1500" w:hanging="1500"/>
      </w:pPr>
      <w:r>
        <w:rPr>
          <w:rFonts w:ascii="HCI Poppy"/>
          <w:sz w:val="28"/>
          <w:shd w:val="clear" w:color="000000"/>
        </w:rPr>
        <w:t xml:space="preserve">       가) 산업재해 예방 활동 실적은 종합공사로 발주한 공사에 한하여 적용한다.</w:t>
      </w:r>
    </w:p>
    <w:p>
      <w:pPr>
        <w:pStyle w:val="0"/>
        <w:widowControl w:val="off"/>
        <w:spacing w:before="60" w:line="360"/>
        <w:ind w:left="1520" w:hanging="1520"/>
      </w:pPr>
      <w:r>
        <w:rPr>
          <w:rFonts w:ascii="HCI Poppy"/>
          <w:sz w:val="28"/>
          <w:shd w:val="clear" w:color="000000"/>
        </w:rPr>
        <w:t xml:space="preserve">       나) 산업재해 예방 활동 실적은 최근 고용노동부장관이 실시한 평가 점수에 따라 다음과 같이 가산점을 부여한다.</w:t>
      </w:r>
    </w:p>
    <w:tbl>
      <w:tblPr>
        <w:tblOverlap w:val="never"/>
        <w:tblW w:w="9143"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646"/>
        <w:gridCol w:w="776"/>
        <w:gridCol w:w="3776"/>
        <w:gridCol w:w="946"/>
      </w:tblGrid>
      <w:tr>
        <w:trPr>
          <w:trHeight w:val="680"/>
        </w:trPr>
        <w:tc>
          <w:tcPr>
            <w:tcW w:w="3646" w:type="dxa"/>
            <w:tcBorders>
              <w:top w:val="single" w:color="000000" w:sz="3"/>
              <w:left w:val="none" w:color="000000" w:sz="3"/>
              <w:bottom w:val="single" w:color="000000" w:sz="3"/>
              <w:right w:val="single" w:color="000000" w:sz="3"/>
            </w:tcBorders>
            <w:shd w:val="clear" w:fill="cccccc"/>
            <w:vAlign w:val="center"/>
          </w:tcPr>
          <w:p>
            <w:pPr>
              <w:pStyle w:val="0"/>
              <w:widowControl w:val="off"/>
              <w:wordWrap w:val="1"/>
              <w:spacing w:line="312" w:lineRule="auto"/>
              <w:jc w:val="center"/>
            </w:pPr>
            <w:r>
              <w:rPr>
                <w:sz w:val="24"/>
                <w:shd w:val="clear" w:color="000000"/>
              </w:rPr>
              <w:t>심사항목</w:t>
            </w:r>
          </w:p>
        </w:tc>
        <w:tc>
          <w:tcPr>
            <w:tcW w:w="776" w:type="dxa"/>
            <w:tcBorders>
              <w:top w:val="single" w:color="000000" w:sz="3"/>
              <w:left w:val="single" w:color="000000" w:sz="3"/>
              <w:bottom w:val="single" w:color="000000" w:sz="3"/>
              <w:right w:val="single" w:color="000000" w:sz="3"/>
            </w:tcBorders>
            <w:shd w:val="clear" w:fill="cccccc"/>
            <w:vAlign w:val="center"/>
          </w:tcPr>
          <w:p>
            <w:pPr>
              <w:pStyle w:val="0"/>
              <w:widowControl w:val="off"/>
              <w:wordWrap w:val="1"/>
              <w:spacing w:line="312" w:lineRule="auto"/>
              <w:jc w:val="center"/>
            </w:pPr>
            <w:r>
              <w:rPr>
                <w:spacing w:val="-4"/>
                <w:sz w:val="24"/>
                <w:shd w:val="clear" w:color="000000"/>
              </w:rPr>
              <w:t>배점한도</w:t>
            </w:r>
          </w:p>
        </w:tc>
        <w:tc>
          <w:tcPr>
            <w:tcW w:w="3776" w:type="dxa"/>
            <w:tcBorders>
              <w:top w:val="single" w:color="000000" w:sz="3"/>
              <w:left w:val="single" w:color="000000" w:sz="3"/>
              <w:bottom w:val="single" w:color="000000" w:sz="3"/>
              <w:right w:val="single" w:color="000000" w:sz="3"/>
            </w:tcBorders>
            <w:shd w:val="clear" w:fill="cccccc"/>
            <w:vAlign w:val="center"/>
          </w:tcPr>
          <w:p>
            <w:pPr>
              <w:pStyle w:val="0"/>
              <w:widowControl w:val="off"/>
              <w:wordWrap w:val="1"/>
              <w:spacing w:line="312" w:lineRule="auto"/>
              <w:jc w:val="center"/>
            </w:pPr>
            <w:r>
              <w:rPr>
                <w:sz w:val="24"/>
                <w:shd w:val="clear" w:color="000000"/>
              </w:rPr>
              <w:t>평가방법</w:t>
            </w:r>
          </w:p>
        </w:tc>
        <w:tc>
          <w:tcPr>
            <w:tcW w:w="946" w:type="dxa"/>
            <w:tcBorders>
              <w:top w:val="single" w:color="000000" w:sz="3"/>
              <w:left w:val="single" w:color="000000" w:sz="3"/>
              <w:bottom w:val="single" w:color="000000" w:sz="3"/>
              <w:right w:val="none" w:color="000000" w:sz="3"/>
            </w:tcBorders>
            <w:shd w:val="clear" w:fill="cccccc"/>
            <w:vAlign w:val="center"/>
          </w:tcPr>
          <w:p>
            <w:pPr>
              <w:pStyle w:val="0"/>
              <w:widowControl w:val="off"/>
              <w:wordWrap w:val="1"/>
              <w:spacing w:line="312" w:lineRule="auto"/>
              <w:jc w:val="center"/>
            </w:pPr>
            <w:r>
              <w:rPr>
                <w:sz w:val="24"/>
                <w:shd w:val="clear" w:color="000000"/>
              </w:rPr>
              <w:t>비 고</w:t>
            </w:r>
          </w:p>
        </w:tc>
      </w:tr>
      <w:tr>
        <w:trPr>
          <w:trHeight w:val="1594"/>
        </w:trPr>
        <w:tc>
          <w:tcPr>
            <w:tcW w:w="3646" w:type="dxa"/>
            <w:tcBorders>
              <w:top w:val="single" w:color="000000" w:sz="3"/>
              <w:left w:val="none" w:color="000000" w:sz="3"/>
              <w:bottom w:val="single" w:color="000000" w:sz="3"/>
              <w:right w:val="single" w:color="000000" w:sz="3"/>
            </w:tcBorders>
            <w:vAlign w:val="center"/>
          </w:tcPr>
          <w:p>
            <w:pPr>
              <w:pStyle w:val="0"/>
              <w:widowControl w:val="off"/>
            </w:pPr>
            <w:r>
              <w:rPr>
                <w:spacing w:val="-4"/>
                <w:sz w:val="24"/>
                <w:shd w:val="clear" w:color="000000"/>
              </w:rPr>
              <w:t>최근 1년간 건설업체의 산업재해</w:t>
            </w:r>
            <w:r>
              <w:rPr>
                <w:sz w:val="24"/>
                <w:shd w:val="clear" w:color="000000"/>
              </w:rPr>
              <w:t xml:space="preserve"> </w:t>
            </w:r>
            <w:r>
              <w:rPr>
                <w:spacing w:val="-14"/>
                <w:sz w:val="24"/>
                <w:shd w:val="clear" w:color="000000"/>
              </w:rPr>
              <w:t>예방활동 실적을 고용노동부 장관이</w:t>
            </w:r>
            <w:r>
              <w:rPr>
                <w:sz w:val="24"/>
                <w:shd w:val="clear" w:color="000000"/>
              </w:rPr>
              <w:t xml:space="preserve"> </w:t>
            </w:r>
            <w:r>
              <w:rPr>
                <w:spacing w:val="-7"/>
                <w:sz w:val="24"/>
                <w:shd w:val="clear" w:color="000000"/>
              </w:rPr>
              <w:t>평가한  결과 그 실적이 우수한자</w:t>
            </w:r>
          </w:p>
        </w:tc>
        <w:tc>
          <w:tcPr>
            <w:tcW w:w="776" w:type="dxa"/>
            <w:tcBorders>
              <w:top w:val="single" w:color="000000" w:sz="3"/>
              <w:left w:val="single" w:color="000000" w:sz="3"/>
              <w:bottom w:val="single" w:color="000000" w:sz="3"/>
              <w:right w:val="single" w:color="000000" w:sz="3"/>
            </w:tcBorders>
            <w:vAlign w:val="center"/>
          </w:tcPr>
          <w:p>
            <w:pPr>
              <w:pStyle w:val="0"/>
              <w:widowControl w:val="off"/>
              <w:wordWrap w:val="1"/>
              <w:ind w:left="174" w:hanging="174"/>
              <w:jc w:val="center"/>
            </w:pPr>
            <w:r>
              <w:rPr>
                <w:sz w:val="24"/>
                <w:shd w:val="clear" w:color="000000"/>
              </w:rPr>
              <w:t>1.0</w:t>
            </w:r>
          </w:p>
          <w:p>
            <w:pPr>
              <w:pStyle w:val="0"/>
              <w:widowControl w:val="off"/>
              <w:wordWrap w:val="1"/>
              <w:ind w:left="174" w:hanging="174"/>
              <w:jc w:val="center"/>
            </w:pPr>
            <w:r>
              <w:rPr>
                <w:sz w:val="24"/>
                <w:shd w:val="clear" w:color="000000"/>
              </w:rPr>
              <w:t>0.8</w:t>
            </w:r>
          </w:p>
          <w:p>
            <w:pPr>
              <w:pStyle w:val="0"/>
              <w:widowControl w:val="off"/>
              <w:wordWrap w:val="1"/>
              <w:ind w:left="174" w:hanging="174"/>
              <w:jc w:val="center"/>
            </w:pPr>
            <w:r>
              <w:rPr>
                <w:sz w:val="24"/>
                <w:shd w:val="clear" w:color="000000"/>
              </w:rPr>
              <w:t>0.6</w:t>
            </w:r>
          </w:p>
        </w:tc>
        <w:tc>
          <w:tcPr>
            <w:tcW w:w="3776" w:type="dxa"/>
            <w:tcBorders>
              <w:top w:val="single" w:color="000000" w:sz="3"/>
              <w:left w:val="single" w:color="000000" w:sz="3"/>
              <w:bottom w:val="single" w:color="000000" w:sz="3"/>
              <w:right w:val="single" w:color="000000" w:sz="3"/>
            </w:tcBorders>
            <w:vAlign w:val="center"/>
          </w:tcPr>
          <w:p>
            <w:pPr>
              <w:pStyle w:val="0"/>
              <w:widowControl w:val="off"/>
            </w:pPr>
            <w:r>
              <w:rPr>
                <w:spacing w:val="-7"/>
                <w:sz w:val="24"/>
                <w:shd w:val="clear" w:color="000000"/>
              </w:rPr>
              <w:t>•</w:t>
            </w:r>
            <w:r>
              <w:rPr>
                <w:spacing w:val="-7"/>
                <w:sz w:val="24"/>
                <w:shd w:val="clear" w:color="000000"/>
              </w:rPr>
              <w:t xml:space="preserve"> 평점 90점 이상인 자</w:t>
            </w:r>
          </w:p>
          <w:p>
            <w:pPr>
              <w:pStyle w:val="0"/>
              <w:widowControl w:val="off"/>
            </w:pPr>
            <w:r>
              <w:rPr>
                <w:spacing w:val="-7"/>
                <w:sz w:val="24"/>
                <w:shd w:val="clear" w:color="000000"/>
              </w:rPr>
              <w:t>•</w:t>
            </w:r>
            <w:r>
              <w:rPr>
                <w:spacing w:val="-7"/>
                <w:sz w:val="24"/>
                <w:shd w:val="clear" w:color="000000"/>
              </w:rPr>
              <w:t xml:space="preserve"> 평점 80점 이상 90점 미만인 자</w:t>
            </w:r>
          </w:p>
          <w:p>
            <w:pPr>
              <w:pStyle w:val="0"/>
              <w:widowControl w:val="off"/>
            </w:pPr>
            <w:r>
              <w:rPr>
                <w:spacing w:val="-7"/>
                <w:sz w:val="24"/>
                <w:shd w:val="clear" w:color="000000"/>
              </w:rPr>
              <w:t>•</w:t>
            </w:r>
            <w:r>
              <w:rPr>
                <w:spacing w:val="-7"/>
                <w:sz w:val="24"/>
                <w:shd w:val="clear" w:color="000000"/>
              </w:rPr>
              <w:t xml:space="preserve"> 평점 70점 이상 80점 미만인 자</w:t>
            </w:r>
          </w:p>
        </w:tc>
        <w:tc>
          <w:tcPr>
            <w:tcW w:w="946" w:type="dxa"/>
            <w:tcBorders>
              <w:top w:val="single" w:color="000000" w:sz="3"/>
              <w:left w:val="single" w:color="000000" w:sz="3"/>
              <w:bottom w:val="single" w:color="000000" w:sz="3"/>
              <w:right w:val="none" w:color="000000" w:sz="3"/>
            </w:tcBorders>
            <w:vAlign w:val="center"/>
          </w:tcPr>
          <w:p>
            <w:pPr>
              <w:pStyle w:val="0"/>
              <w:widowControl w:val="off"/>
              <w:spacing w:line="312" w:lineRule="auto"/>
              <w:rPr>
                <w:color w:val="000000"/>
                <w:spacing w:val="-7"/>
                <w:sz w:val="24"/>
                <w:shd w:val="clear" w:color="000000"/>
              </w:rPr>
            </w:pPr>
          </w:p>
        </w:tc>
      </w:tr>
    </w:tbl>
    <w:p>
      <w:pPr>
        <w:pStyle w:val="0"/>
        <w:widowControl w:val="off"/>
        <w:wordWrap w:val="1"/>
        <w:spacing w:before="60" w:line="360"/>
        <w:ind w:left="1520" w:hanging="1520"/>
        <w:jc w:val="right"/>
      </w:pPr>
    </w:p>
    <w:p>
      <w:pPr>
        <w:pStyle w:val="0"/>
        <w:widowControl w:val="off"/>
        <w:spacing w:before="60" w:line="360"/>
        <w:ind w:left="1520" w:hanging="1520"/>
      </w:pPr>
      <w:r>
        <w:rPr>
          <w:rFonts w:ascii="HCI Poppy"/>
          <w:sz w:val="28"/>
          <w:shd w:val="clear" w:color="000000"/>
        </w:rPr>
        <w:t xml:space="preserve">       다) 산업재해 예방활동 실적평가시 </w:t>
      </w:r>
      <w:r>
        <w:rPr>
          <w:spacing w:val="-7"/>
          <w:sz w:val="28"/>
          <w:shd w:val="clear" w:color="000000"/>
        </w:rPr>
        <w:t xml:space="preserve"> </w:t>
      </w:r>
      <w:r>
        <w:rPr>
          <w:spacing w:val="-7"/>
          <w:sz w:val="28"/>
          <w:shd w:val="clear" w:color="000000"/>
        </w:rPr>
        <w:t>「건설업체의</w:t>
      </w:r>
      <w:r>
        <w:rPr>
          <w:spacing w:val="-7"/>
          <w:sz w:val="28"/>
          <w:shd w:val="clear" w:color="000000"/>
        </w:rPr>
        <w:t xml:space="preserve"> 산업재해예방활동 실적 평가기준</w:t>
      </w:r>
      <w:r>
        <w:rPr>
          <w:spacing w:val="-7"/>
          <w:sz w:val="28"/>
          <w:shd w:val="clear" w:color="000000"/>
        </w:rPr>
        <w:t>」</w:t>
      </w:r>
      <w:r>
        <w:rPr>
          <w:spacing w:val="-7"/>
          <w:sz w:val="28"/>
          <w:shd w:val="clear" w:color="000000"/>
        </w:rPr>
        <w:t>(고용부 고시)에 따른 평가 대상이 아닌 업체의 경우 +0.2점을 부여한다.</w:t>
      </w:r>
    </w:p>
    <w:p>
      <w:pPr>
        <w:pStyle w:val="0"/>
        <w:widowControl w:val="off"/>
        <w:wordWrap w:val="1"/>
        <w:spacing w:before="100"/>
        <w:ind w:firstLine="200"/>
        <w:jc w:val="left"/>
      </w:pPr>
      <w:r>
        <w:rPr>
          <w:rFonts w:ascii="HCI Poppy"/>
          <w:sz w:val="28"/>
          <w:shd w:val="clear" w:color="000000"/>
        </w:rPr>
        <w:t xml:space="preserve"> 바. </w:t>
      </w:r>
      <w:r>
        <w:rPr>
          <w:spacing w:val="-7"/>
          <w:sz w:val="28"/>
          <w:shd w:val="clear" w:color="000000"/>
        </w:rPr>
        <w:t>수행능력상 결격여부</w:t>
      </w:r>
    </w:p>
    <w:p>
      <w:pPr>
        <w:pStyle w:val="0"/>
        <w:widowControl w:val="off"/>
        <w:spacing w:before="100"/>
        <w:ind w:left="1076" w:hanging="1076"/>
      </w:pPr>
      <w:r>
        <w:rPr>
          <w:rFonts w:ascii="HCI Poppy"/>
          <w:sz w:val="28"/>
          <w:shd w:val="clear" w:color="000000"/>
        </w:rPr>
        <w:t xml:space="preserve">     1) 시공비율에 따른 추정가격이 시공능력평가액을 초과하는 구성원 1개 업체별로 종합평가점수에서 </w:t>
      </w:r>
      <w:r>
        <w:rPr>
          <w:rFonts w:ascii="HCI Poppy"/>
          <w:spacing w:val="-1"/>
          <w:sz w:val="28"/>
          <w:shd w:val="clear" w:color="000000"/>
        </w:rPr>
        <w:t>2점씩 감점한다.</w:t>
      </w:r>
    </w:p>
    <w:p>
      <w:pPr>
        <w:pStyle w:val="0"/>
        <w:widowControl w:val="off"/>
        <w:spacing w:before="100"/>
        <w:ind w:left="1091" w:hanging="1091"/>
      </w:pPr>
      <w:r>
        <w:rPr>
          <w:rFonts w:ascii="HCI Poppy"/>
          <w:sz w:val="28"/>
          <w:shd w:val="clear" w:color="000000"/>
        </w:rPr>
        <w:t xml:space="preserve">     2) 토목건축공사업의 경우 토목과 건축 각각의 시공능력평가액을 기준으로 평가한다. </w:t>
      </w:r>
    </w:p>
    <w:p>
      <w:pPr>
        <w:pStyle w:val="0"/>
        <w:widowControl w:val="off"/>
        <w:spacing w:before="100"/>
        <w:ind w:left="1091" w:hanging="1091"/>
      </w:pPr>
      <w:r>
        <w:rPr>
          <w:rFonts w:ascii="HCI Poppy"/>
          <w:sz w:val="28"/>
          <w:shd w:val="clear" w:color="000000"/>
        </w:rPr>
        <w:t xml:space="preserve">     3) 건설산업기본법령에 따른 건설공사로서 지역의무공동도급으로 참가한 지역업체(대표자를 포함)의 시공비율은 시공능력평가액의 2배의 범위 안에서 시공비율만큼 인정한다.</w:t>
      </w:r>
    </w:p>
    <w:p>
      <w:pPr>
        <w:pStyle w:val="0"/>
        <w:widowControl w:val="off"/>
        <w:spacing w:before="100"/>
        <w:ind w:left="620" w:hanging="620"/>
      </w:pPr>
      <w:r>
        <w:rPr>
          <w:rFonts w:ascii="한양중고딕"/>
          <w:spacing w:val="-13"/>
          <w:sz w:val="26"/>
          <w:shd w:val="clear" w:color="000000"/>
        </w:rPr>
        <w:t xml:space="preserve"> </w:t>
      </w:r>
      <w:r>
        <w:rPr>
          <w:spacing w:val="-7"/>
          <w:sz w:val="30"/>
          <w:shd w:val="clear" w:color="000000"/>
        </w:rPr>
        <w:t xml:space="preserve"> </w:t>
      </w:r>
      <w:r>
        <w:rPr>
          <w:b/>
          <w:spacing w:val="-7"/>
          <w:sz w:val="30"/>
          <w:shd w:val="clear" w:color="000000"/>
        </w:rPr>
        <w:t>제7절 낙찰자 결정</w:t>
      </w:r>
    </w:p>
    <w:p>
      <w:pPr>
        <w:pStyle w:val="0"/>
        <w:widowControl w:val="off"/>
        <w:spacing w:before="100"/>
        <w:ind w:left="403" w:hanging="403"/>
      </w:pPr>
      <w:r>
        <w:rPr>
          <w:spacing w:val="-7"/>
          <w:sz w:val="28"/>
          <w:shd w:val="clear" w:color="000000"/>
        </w:rPr>
        <w:t>1. 종합평가 결과 가장 높은 점수를 얻은 자를 낙찰자로 결정한다. 다만, 종합평가 결과 점수가 동일할 경우  다음 각 호의 순으로 낙찰자를 결정한다.</w:t>
      </w:r>
    </w:p>
    <w:p>
      <w:pPr>
        <w:pStyle w:val="0"/>
        <w:widowControl w:val="off"/>
        <w:wordWrap w:val="1"/>
        <w:spacing w:before="100" w:line="336"/>
        <w:ind w:firstLine="200"/>
        <w:jc w:val="left"/>
      </w:pPr>
      <w:r>
        <w:rPr>
          <w:rFonts w:ascii="HCI Poppy"/>
          <w:sz w:val="28"/>
          <w:shd w:val="clear" w:color="000000"/>
        </w:rPr>
        <w:t xml:space="preserve"> 가. 기술이행능력 점수가 높은 자</w:t>
      </w:r>
    </w:p>
    <w:p>
      <w:pPr>
        <w:pStyle w:val="0"/>
        <w:widowControl w:val="off"/>
        <w:wordWrap w:val="1"/>
        <w:spacing w:before="100" w:line="336"/>
        <w:ind w:left="822" w:hanging="622"/>
        <w:jc w:val="left"/>
      </w:pPr>
      <w:r>
        <w:rPr>
          <w:rFonts w:ascii="HCI Poppy"/>
          <w:sz w:val="28"/>
          <w:shd w:val="clear" w:color="000000"/>
        </w:rPr>
        <w:t xml:space="preserve"> 나. 입찰금액이 균형가격에 근접한 자. 다만, 균형가격이 예정가격의 100분의88 이상인 경우에는 입찰금액이 낮은 자</w:t>
      </w:r>
    </w:p>
    <w:p>
      <w:pPr>
        <w:pStyle w:val="0"/>
        <w:widowControl w:val="off"/>
        <w:wordWrap w:val="1"/>
        <w:spacing w:before="100" w:line="336"/>
        <w:ind w:firstLine="200"/>
        <w:jc w:val="left"/>
      </w:pPr>
      <w:r>
        <w:rPr>
          <w:rFonts w:ascii="HCI Poppy"/>
          <w:sz w:val="28"/>
          <w:shd w:val="clear" w:color="000000"/>
        </w:rPr>
        <w:t xml:space="preserve"> 다. 추첨</w:t>
      </w:r>
    </w:p>
    <w:p>
      <w:pPr>
        <w:pStyle w:val="0"/>
        <w:widowControl w:val="off"/>
        <w:spacing w:before="100"/>
        <w:ind w:left="620" w:hanging="620"/>
      </w:pPr>
      <w:r>
        <w:rPr>
          <w:rFonts w:ascii="한양중고딕"/>
          <w:spacing w:val="-13"/>
          <w:sz w:val="26"/>
          <w:shd w:val="clear" w:color="000000"/>
        </w:rPr>
        <w:t xml:space="preserve"> </w:t>
      </w:r>
      <w:r>
        <w:rPr>
          <w:spacing w:val="-7"/>
          <w:sz w:val="30"/>
          <w:shd w:val="clear" w:color="000000"/>
        </w:rPr>
        <w:t xml:space="preserve"> </w:t>
      </w:r>
      <w:r>
        <w:rPr>
          <w:b/>
          <w:spacing w:val="-7"/>
          <w:sz w:val="30"/>
          <w:shd w:val="clear" w:color="000000"/>
        </w:rPr>
        <w:t>제8절 그 밖의 사항</w:t>
      </w:r>
    </w:p>
    <w:p>
      <w:pPr>
        <w:pStyle w:val="0"/>
        <w:widowControl w:val="off"/>
        <w:ind w:left="432" w:hanging="432"/>
      </w:pPr>
      <w:r>
        <w:rPr>
          <w:rFonts w:ascii="바탕체"/>
          <w:spacing w:val="-7"/>
          <w:sz w:val="28"/>
          <w:shd w:val="clear" w:color="000000"/>
        </w:rPr>
        <w:t xml:space="preserve">1. </w:t>
      </w:r>
      <w:r>
        <w:rPr>
          <w:spacing w:val="-7"/>
          <w:sz w:val="28"/>
          <w:shd w:val="clear" w:color="000000"/>
        </w:rPr>
        <w:t xml:space="preserve">그 밖에 종합평가 낙찰자 결정기준에서 정하지 아니한 사항은 </w:t>
      </w:r>
      <w:r>
        <w:rPr>
          <w:spacing w:val="-7"/>
          <w:sz w:val="28"/>
          <w:shd w:val="clear" w:color="000000"/>
        </w:rPr>
        <w:t>「지방자치단체</w:t>
      </w:r>
      <w:r>
        <w:rPr>
          <w:spacing w:val="-7"/>
          <w:sz w:val="28"/>
          <w:shd w:val="clear" w:color="000000"/>
        </w:rPr>
        <w:t xml:space="preserve"> 입찰시 낙찰자 결정기준</w:t>
      </w:r>
      <w:r>
        <w:rPr>
          <w:spacing w:val="-7"/>
          <w:sz w:val="28"/>
          <w:shd w:val="clear" w:color="000000"/>
        </w:rPr>
        <w:t>」의</w:t>
      </w:r>
      <w:r>
        <w:rPr>
          <w:spacing w:val="-7"/>
          <w:sz w:val="28"/>
          <w:shd w:val="clear" w:color="000000"/>
        </w:rPr>
        <w:t xml:space="preserve"> “입찰참가자격 사전심사기준”, “시설공사 적격심사 세부기준”을 준용한다.</w:t>
      </w:r>
    </w:p>
    <w:p>
      <w:pPr>
        <w:pStyle w:val="0"/>
        <w:widowControl w:val="off"/>
        <w:ind w:left="388" w:hanging="388"/>
      </w:pPr>
      <w:r>
        <w:rPr>
          <w:spacing w:val="-7"/>
          <w:sz w:val="28"/>
          <w:shd w:val="clear" w:color="000000"/>
        </w:rPr>
        <w:t xml:space="preserve">2 </w:t>
      </w:r>
      <w:r>
        <w:rPr>
          <w:sz w:val="28"/>
          <w:shd w:val="clear" w:color="000000"/>
        </w:rPr>
        <w:t>상호시장 진출을 허용한 입찰에서 시공능력평가액이 공시되지 않아 시공비율을 산정할 수 없는 경우 각 구성원의 평가 대상 업종의 공사참여 지분율을 시공비율로 본다.</w:t>
      </w:r>
    </w:p>
    <w:p>
      <w:pPr>
        <w:pStyle w:val="0"/>
        <w:widowControl w:val="off"/>
        <w:ind w:left="352" w:hanging="352"/>
      </w:pPr>
      <w:r>
        <w:rPr>
          <w:spacing w:val="-7"/>
          <w:sz w:val="28"/>
          <w:shd w:val="clear" w:color="000000"/>
        </w:rPr>
        <w:t xml:space="preserve">3. </w:t>
      </w:r>
      <w:r>
        <w:rPr>
          <w:sz w:val="28"/>
          <w:shd w:val="clear" w:color="000000"/>
        </w:rPr>
        <w:t xml:space="preserve">상호시장 진출을 허용한 입찰에서 시공능력평가액이 공시되지 않은 경우 시공비율 산정을 제외하고 평가에 필요한 시공능력평가액은 다음 각 호와 같이 산정한다. </w:t>
      </w:r>
    </w:p>
    <w:p>
      <w:pPr>
        <w:pStyle w:val="0"/>
        <w:widowControl w:val="off"/>
        <w:ind w:left="767" w:hanging="767"/>
      </w:pPr>
      <w:r>
        <w:rPr>
          <w:sz w:val="28"/>
          <w:shd w:val="clear" w:color="000000"/>
        </w:rPr>
        <w:t xml:space="preserve">  가. 종합건설사업자가 입찰 참가하는 종합공사 업종의 시공능력평가액×2/3</w:t>
      </w:r>
    </w:p>
    <w:p>
      <w:pPr>
        <w:pStyle w:val="0"/>
        <w:widowControl w:val="off"/>
        <w:ind w:left="767" w:hanging="767"/>
      </w:pPr>
      <w:r>
        <w:rPr>
          <w:sz w:val="28"/>
          <w:shd w:val="clear" w:color="000000"/>
        </w:rPr>
        <w:t xml:space="preserve">  나. 전문건설사업자가 입찰 참가하는 전문공사 업종의 시공능력평가액 합산</w:t>
      </w:r>
    </w:p>
    <w:p>
      <w:pPr>
        <w:pStyle w:val="0"/>
        <w:widowControl w:val="off"/>
        <w:ind w:left="352" w:hanging="352"/>
      </w:pPr>
      <w:r>
        <w:rPr>
          <w:spacing w:val="-7"/>
          <w:sz w:val="28"/>
          <w:shd w:val="clear" w:color="000000"/>
        </w:rPr>
        <w:t xml:space="preserve">4. 종합평가 낙찰자 결정기준 별지 양식의 경우 제1장 입찰참가자격 사전심사 세부기준에 따라 제출한다. </w:t>
      </w:r>
    </w:p>
    <w:p>
      <w:pPr>
        <w:pStyle w:val="0"/>
        <w:widowControl w:val="off"/>
        <w:ind w:left="352" w:hanging="352"/>
        <w:rPr>
          <w:color w:val="000000"/>
          <w:spacing w:val="-7"/>
          <w:sz w:val="28"/>
          <w:shd w:val="clear" w:color="000000"/>
        </w:rPr>
      </w:pPr>
    </w:p>
    <w:p>
      <w:pPr>
        <w:pStyle w:val="0"/>
        <w:widowControl w:val="off"/>
        <w:ind w:left="352" w:hanging="352"/>
        <w:rPr>
          <w:color w:val="000000"/>
          <w:spacing w:val="-7"/>
          <w:sz w:val="28"/>
          <w:shd w:val="clear" w:color="000000"/>
        </w:rPr>
      </w:pPr>
    </w:p>
    <w:p>
      <w:pPr>
        <w:pStyle w:val="0"/>
        <w:widowControl w:val="off"/>
        <w:spacing w:before="100"/>
        <w:ind w:left="620" w:hanging="620"/>
        <w:rPr>
          <w:color w:val="000000"/>
          <w:spacing w:val="-7"/>
          <w:sz w:val="30"/>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제3장 종합평가 낙찰자 결정기준 [별지 제1호 서식]</w:t>
      </w:r>
    </w:p>
    <w:p>
      <w:pPr>
        <w:pStyle w:val="0"/>
        <w:widowControl w:val="off"/>
        <w:spacing w:line="360" w:lineRule="auto"/>
        <w:rPr>
          <w:color w:val="000000"/>
          <w:spacing w:val="-7"/>
          <w:sz w:val="28"/>
          <w:shd w:val="clear" w:color="000000"/>
        </w:rPr>
      </w:pPr>
    </w:p>
    <w:p>
      <w:pPr>
        <w:pStyle w:val="0"/>
        <w:widowControl w:val="off"/>
        <w:wordWrap w:val="1"/>
        <w:spacing w:line="264" w:lineRule="auto"/>
        <w:jc w:val="center"/>
      </w:pPr>
      <w:r>
        <w:rPr>
          <w:b/>
          <w:emboss/>
          <w:spacing w:val="-10"/>
          <w:sz w:val="40"/>
          <w:shd w:val="clear" w:color="000000"/>
        </w:rPr>
        <w:t>적 격 성 심 사 신 청 서</w:t>
      </w:r>
    </w:p>
    <w:p>
      <w:pPr>
        <w:pStyle w:val="0"/>
        <w:widowControl w:val="off"/>
        <w:spacing w:line="312" w:lineRule="auto"/>
      </w:pPr>
      <w:r>
        <w:rPr>
          <w:spacing w:val="-6"/>
          <w:sz w:val="26"/>
          <w:shd w:val="clear" w:color="000000"/>
        </w:rPr>
        <w:t>○</w:t>
      </w:r>
      <w:r>
        <w:rPr>
          <w:spacing w:val="-6"/>
          <w:sz w:val="26"/>
          <w:shd w:val="clear" w:color="000000"/>
        </w:rPr>
        <w:t xml:space="preserve"> 공 사 명 :</w:t>
      </w:r>
    </w:p>
    <w:p>
      <w:pPr>
        <w:pStyle w:val="0"/>
        <w:widowControl w:val="off"/>
        <w:spacing w:line="312" w:lineRule="auto"/>
      </w:pPr>
      <w:r>
        <w:rPr>
          <w:spacing w:val="-6"/>
          <w:sz w:val="26"/>
          <w:shd w:val="clear" w:color="000000"/>
        </w:rPr>
        <w:t>○</w:t>
      </w:r>
      <w:r>
        <w:rPr>
          <w:spacing w:val="-6"/>
          <w:sz w:val="26"/>
          <w:shd w:val="clear" w:color="000000"/>
        </w:rPr>
        <w:t xml:space="preserve"> 수요기관 :</w:t>
      </w:r>
    </w:p>
    <w:p>
      <w:pPr>
        <w:pStyle w:val="0"/>
        <w:widowControl w:val="off"/>
        <w:spacing w:line="432" w:lineRule="auto"/>
      </w:pPr>
      <w:r>
        <w:rPr>
          <w:spacing w:val="-6"/>
          <w:sz w:val="26"/>
          <w:shd w:val="clear" w:color="000000"/>
        </w:rPr>
        <w:t>○</w:t>
      </w:r>
      <w:r>
        <w:rPr>
          <w:spacing w:val="-6"/>
          <w:sz w:val="26"/>
          <w:shd w:val="clear" w:color="000000"/>
        </w:rPr>
        <w:t xml:space="preserve"> 입찰일시 : 20   .    .    .</w:t>
      </w:r>
    </w:p>
    <w:p>
      <w:pPr>
        <w:pStyle w:val="0"/>
        <w:widowControl w:val="off"/>
        <w:spacing w:line="312" w:lineRule="auto"/>
      </w:pPr>
      <w:r>
        <w:rPr>
          <w:spacing w:val="-6"/>
          <w:sz w:val="26"/>
          <w:shd w:val="clear" w:color="000000"/>
        </w:rPr>
        <w:t xml:space="preserve">   위 공사에 대한 적격성 심사서류를 붙임과 같이 제출하오니 우리 회사(공동수급체구성원 포함)가 제출한 붙임 자료에 따라 적격성 심사를 하여 주시기 바라며, 만일 제출한 서류가 위조, 변조, 허위, 등록내용의 변경내용 등록 지연, 합병 등, 사실누락 등이 발생한 경우 지방자치단체를 당사자로 하는 계약에 관한 법률 시행령 제92조에 따라 조치하여도 아무런 이의를 제기하지 않겠음을 확약합니다.</w:t>
      </w:r>
    </w:p>
    <w:p>
      <w:pPr>
        <w:pStyle w:val="0"/>
        <w:widowControl w:val="off"/>
        <w:spacing w:line="288" w:lineRule="auto"/>
        <w:rPr>
          <w:color w:val="000000"/>
          <w:spacing w:val="-3"/>
          <w:sz w:val="12"/>
          <w:shd w:val="clear" w:color="000000"/>
        </w:rPr>
      </w:pPr>
    </w:p>
    <w:p>
      <w:pPr>
        <w:pStyle w:val="0"/>
        <w:widowControl w:val="off"/>
        <w:wordWrap w:val="1"/>
        <w:spacing w:line="288" w:lineRule="auto"/>
        <w:jc w:val="center"/>
      </w:pPr>
      <w:r>
        <w:rPr>
          <w:spacing w:val="-6"/>
          <w:sz w:val="26"/>
          <w:shd w:val="clear" w:color="000000"/>
        </w:rPr>
        <w:t>20   .    .    .</w:t>
      </w:r>
    </w:p>
    <w:p>
      <w:pPr>
        <w:pStyle w:val="0"/>
        <w:widowControl w:val="off"/>
        <w:wordWrap w:val="1"/>
        <w:spacing w:line="288" w:lineRule="auto"/>
        <w:jc w:val="center"/>
        <w:rPr>
          <w:color w:val="000000"/>
          <w:spacing w:val="-3"/>
          <w:sz w:val="12"/>
          <w:shd w:val="clear" w:color="000000"/>
        </w:rPr>
      </w:pPr>
    </w:p>
    <w:p>
      <w:pPr>
        <w:pStyle w:val="0"/>
        <w:widowControl w:val="off"/>
        <w:tabs>
          <w:tab w:val="left" w:leader="none" w:pos="800"/>
          <w:tab w:val="left" w:leader="none" w:pos="1600"/>
          <w:tab w:val="left" w:leader="none" w:pos="2400"/>
          <w:tab w:val="left" w:leader="none" w:pos="3200"/>
          <w:tab w:val="left" w:leader="none" w:pos="4000"/>
          <w:tab w:val="left" w:leader="none" w:pos="4800"/>
          <w:tab w:val="left" w:leader="none" w:pos="576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pPr>
      <w:r>
        <w:rPr>
          <w:spacing w:val="-6"/>
          <w:sz w:val="26"/>
          <w:shd w:val="clear" w:color="000000"/>
        </w:rPr>
        <w:t>제출자 (공동수급체 대표자)   주  소 :</w:t>
      </w:r>
    </w:p>
    <w:p>
      <w:pPr>
        <w:pStyle w:val="0"/>
        <w:widowControl w:val="off"/>
        <w:tabs>
          <w:tab w:val="left" w:leader="none" w:pos="800"/>
          <w:tab w:val="left" w:leader="none" w:pos="1600"/>
          <w:tab w:val="left" w:leader="none" w:pos="2400"/>
          <w:tab w:val="left" w:leader="none" w:pos="3200"/>
          <w:tab w:val="left" w:leader="none" w:pos="4000"/>
          <w:tab w:val="left" w:leader="none" w:pos="4800"/>
          <w:tab w:val="left" w:leader="none" w:pos="576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pPr>
      <w:r>
        <w:rPr>
          <w:spacing w:val="-6"/>
          <w:sz w:val="26"/>
          <w:shd w:val="clear" w:color="000000"/>
        </w:rPr>
        <w:t xml:space="preserve">                            회사명 :</w:t>
      </w:r>
    </w:p>
    <w:p>
      <w:pPr>
        <w:pStyle w:val="0"/>
        <w:widowControl w:val="off"/>
        <w:tabs>
          <w:tab w:val="left" w:leader="none" w:pos="800"/>
          <w:tab w:val="left" w:leader="none" w:pos="1600"/>
          <w:tab w:val="left" w:leader="none" w:pos="2400"/>
          <w:tab w:val="left" w:leader="none" w:pos="3200"/>
          <w:tab w:val="left" w:leader="none" w:pos="4000"/>
          <w:tab w:val="left" w:leader="none" w:pos="4800"/>
          <w:tab w:val="left" w:leader="none" w:pos="576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pPr>
      <w:r>
        <w:rPr>
          <w:spacing w:val="-6"/>
          <w:sz w:val="26"/>
          <w:shd w:val="clear" w:color="000000"/>
        </w:rPr>
        <w:t xml:space="preserve">                            대표자 :</w:t>
      </w:r>
    </w:p>
    <w:p>
      <w:pPr>
        <w:pStyle w:val="0"/>
        <w:widowControl w:val="off"/>
        <w:tabs>
          <w:tab w:val="left" w:leader="none" w:pos="800"/>
          <w:tab w:val="left" w:leader="none" w:pos="1600"/>
          <w:tab w:val="left" w:leader="none" w:pos="2400"/>
          <w:tab w:val="left" w:leader="none" w:pos="3200"/>
          <w:tab w:val="left" w:leader="none" w:pos="4000"/>
          <w:tab w:val="left" w:leader="none" w:pos="4800"/>
          <w:tab w:val="left" w:leader="none" w:pos="576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rPr>
          <w:color w:val="000000"/>
          <w:spacing w:val="-5"/>
          <w:shd w:val="clear" w:color="000000"/>
        </w:rPr>
      </w:pPr>
    </w:p>
    <w:p>
      <w:pPr>
        <w:pStyle w:val="0"/>
        <w:widowControl w:val="off"/>
        <w:spacing w:line="264" w:lineRule="auto"/>
      </w:pPr>
      <w:r>
        <w:rPr>
          <w:spacing w:val="-6"/>
          <w:sz w:val="26"/>
          <w:shd w:val="clear" w:color="000000"/>
        </w:rPr>
        <w:t>붙임 : 1. 적격성 심사 자기평가와 심사표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64" w:lineRule="auto"/>
        <w:ind w:firstLine="574"/>
      </w:pPr>
      <w:r>
        <w:rPr>
          <w:spacing w:val="-6"/>
          <w:sz w:val="26"/>
          <w:shd w:val="clear" w:color="000000"/>
        </w:rPr>
        <w:t xml:space="preserve"> 2. 공동수급체·단독 현황표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64" w:lineRule="auto"/>
        <w:ind w:firstLine="574"/>
      </w:pPr>
      <w:r>
        <w:rPr>
          <w:spacing w:val="-6"/>
          <w:sz w:val="26"/>
          <w:shd w:val="clear" w:color="000000"/>
        </w:rPr>
        <w:t xml:space="preserve"> 3. 업체현황조서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64" w:lineRule="auto"/>
        <w:ind w:firstLine="574"/>
      </w:pPr>
      <w:r>
        <w:rPr>
          <w:spacing w:val="-6"/>
          <w:sz w:val="26"/>
          <w:shd w:val="clear" w:color="000000"/>
        </w:rPr>
        <w:t xml:space="preserve"> 4. 10년간 동일 공사 실적명세서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64" w:lineRule="auto"/>
        <w:ind w:firstLine="574"/>
      </w:pPr>
      <w:r>
        <w:rPr>
          <w:spacing w:val="-6"/>
          <w:sz w:val="26"/>
          <w:shd w:val="clear" w:color="000000"/>
        </w:rPr>
        <w:t xml:space="preserve"> 5. 시설공사 시공실적 증명서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64" w:lineRule="auto"/>
        <w:ind w:firstLine="574"/>
      </w:pPr>
      <w:r>
        <w:rPr>
          <w:spacing w:val="-6"/>
          <w:sz w:val="26"/>
          <w:shd w:val="clear" w:color="000000"/>
        </w:rPr>
        <w:t xml:space="preserve"> 6. 시설공사 5년간 업종실적 명세서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64" w:lineRule="auto"/>
        <w:ind w:firstLine="574"/>
      </w:pPr>
      <w:r>
        <w:rPr>
          <w:spacing w:val="-6"/>
          <w:sz w:val="26"/>
          <w:shd w:val="clear" w:color="000000"/>
        </w:rPr>
        <w:t xml:space="preserve"> 7. 시설공사 준공(업종)실적 증명서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40" w:lineRule="auto"/>
        <w:ind w:firstLine="574"/>
      </w:pPr>
      <w:r>
        <w:rPr>
          <w:spacing w:val="-6"/>
          <w:sz w:val="26"/>
          <w:shd w:val="clear" w:color="000000"/>
        </w:rPr>
        <w:t xml:space="preserve"> 8. 신용평가등급확인서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40" w:lineRule="auto"/>
        <w:ind w:firstLine="574"/>
      </w:pPr>
      <w:r>
        <w:rPr>
          <w:spacing w:val="-6"/>
          <w:sz w:val="26"/>
          <w:shd w:val="clear" w:color="000000"/>
        </w:rPr>
        <w:t xml:space="preserve"> 9. 결산서 감사보고서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40" w:lineRule="auto"/>
        <w:ind w:firstLine="574"/>
      </w:pPr>
      <w:r>
        <w:rPr>
          <w:spacing w:val="-6"/>
          <w:sz w:val="26"/>
          <w:shd w:val="clear" w:color="000000"/>
        </w:rPr>
        <w:t xml:space="preserve">10. 그밖에 입찰공고에서 요구한 서류 </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ind w:left="1228" w:hanging="1228"/>
        <w:rPr>
          <w:color w:val="000000"/>
          <w:spacing w:val="-15"/>
          <w:shd w:val="clear" w:color="000000"/>
        </w:rPr>
      </w:pP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ind w:left="1228" w:hanging="1228"/>
        <w:rPr>
          <w:color w:val="000000"/>
          <w:spacing w:val="-15"/>
          <w:shd w:val="clear" w:color="000000"/>
        </w:rPr>
      </w:pPr>
    </w:p>
    <w:p>
      <w:pPr>
        <w:pStyle w:val="0"/>
        <w:widowControl w:val="off"/>
        <w:spacing w:line="288" w:lineRule="auto"/>
      </w:pPr>
      <w:r>
        <w:rPr>
          <w:spacing w:val="-6"/>
          <w:sz w:val="26"/>
          <w:shd w:val="clear" w:color="000000"/>
        </w:rPr>
        <w:t xml:space="preserve">                귀하</w:t>
      </w:r>
    </w:p>
    <w:p>
      <w:pPr>
        <w:pStyle w:val="0"/>
        <w:widowControl w:val="off"/>
        <w:tabs>
          <w:tab w:val="left" w:leader="none" w:pos="800"/>
          <w:tab w:val="left" w:leader="none" w:pos="1600"/>
          <w:tab w:val="left" w:leader="none" w:pos="2400"/>
          <w:tab w:val="left" w:leader="none" w:pos="3200"/>
          <w:tab w:val="left" w:leader="none" w:pos="4000"/>
          <w:tab w:val="left" w:leader="none" w:pos="4406"/>
          <w:tab w:val="left" w:leader="none" w:pos="547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pPr>
      <w:r>
        <w:rPr>
          <w:spacing w:val="-5"/>
          <w:sz w:val="22"/>
          <w:shd w:val="clear" w:color="000000"/>
        </w:rPr>
        <w:t xml:space="preserve"> </w:t>
      </w:r>
      <w:r>
        <w:rPr>
          <w:spacing w:val="-5"/>
          <w:sz w:val="22"/>
          <w:shd w:val="clear" w:color="000000"/>
        </w:rPr>
        <w:t>․․․․․</w:t>
      </w:r>
      <w:r>
        <w:rPr>
          <w:spacing w:val="-6"/>
          <w:sz w:val="26"/>
          <w:shd w:val="clear" w:color="000000"/>
        </w:rPr>
        <w:t>(절취선)</w:t>
      </w:r>
      <w:r>
        <w:rPr>
          <w:spacing w:val="-5"/>
          <w:sz w:val="22"/>
          <w:shd w:val="clear" w:color="000000"/>
        </w:rPr>
        <w:t>․․․․․․․․․․․․․․․․․․․․․․․․․․․․․․․․․․․․․․․․․․․․․․․․․․․․․․․․․․․․․․․․․․․․․․․․․․․․․․․․․․․․․․․․․․․․․</w:t>
      </w:r>
      <w:r>
        <w:rPr>
          <w:spacing w:val="-6"/>
          <w:sz w:val="26"/>
          <w:shd w:val="clear" w:color="000000"/>
        </w:rPr>
        <w:t>(인)</w:t>
      </w:r>
      <w:r>
        <w:rPr>
          <w:spacing w:val="-5"/>
          <w:sz w:val="22"/>
          <w:shd w:val="clear" w:color="000000"/>
        </w:rPr>
        <w:t>․․․․․․․․․․․․․․․․․․․․․․․․․․․․․․․․․․․․․․․․․․․․․․․․․․․․․․․․․․․․․․․․․․․․․․․․․․․․․․․․․․․․․․․․․․․․․․․․․․․․․․․․․․․․․․․․․․․․․․․․․․</w:t>
      </w:r>
    </w:p>
    <w:p>
      <w:pPr>
        <w:pStyle w:val="1"/>
        <w:widowControl w:val="off"/>
        <w:wordWrap w:val="1"/>
        <w:spacing w:line="528" w:lineRule="auto"/>
        <w:ind w:left="0"/>
        <w:jc w:val="center"/>
      </w:pPr>
      <w:r>
        <w:rPr>
          <w:sz w:val="26"/>
          <w:shd w:val="clear" w:color="000000"/>
        </w:rPr>
        <w:t>접    수    증</w:t>
      </w:r>
    </w:p>
    <w:p>
      <w:pPr>
        <w:pStyle w:val="0"/>
        <w:widowControl w:val="off"/>
        <w:spacing w:line="288" w:lineRule="auto"/>
      </w:pPr>
      <w:r>
        <w:rPr>
          <w:spacing w:val="-6"/>
          <w:sz w:val="26"/>
          <w:shd w:val="clear" w:color="000000"/>
        </w:rPr>
        <w:t>1. 공 사 명 :</w:t>
      </w:r>
      <w:r>
        <w:tab/>
      </w:r>
      <w:r>
        <w:tab/>
      </w:r>
      <w:r>
        <w:tab/>
        <w:rPr>
          <w:spacing w:val="-6"/>
          <w:sz w:val="26"/>
          <w:shd w:val="clear" w:color="000000"/>
        </w:rPr>
        <w:t xml:space="preserve">          2. 수요기관 :</w:t>
      </w:r>
    </w:p>
    <w:p>
      <w:pPr>
        <w:pStyle w:val="0"/>
        <w:widowControl w:val="off"/>
        <w:spacing w:line="288" w:lineRule="auto"/>
      </w:pPr>
      <w:r>
        <w:rPr>
          <w:spacing w:val="-6"/>
          <w:sz w:val="26"/>
          <w:shd w:val="clear" w:color="000000"/>
        </w:rPr>
        <w:t>3. 제 출 자 :</w:t>
      </w:r>
    </w:p>
    <w:p>
      <w:pPr>
        <w:pStyle w:val="0"/>
        <w:widowControl w:val="off"/>
        <w:spacing w:line="288" w:lineRule="auto"/>
      </w:pPr>
      <w:r>
        <w:rPr>
          <w:spacing w:val="-6"/>
          <w:sz w:val="26"/>
          <w:shd w:val="clear" w:color="000000"/>
        </w:rPr>
        <w:t>4. 첨부서류 확인</w:t>
      </w:r>
    </w:p>
    <w:tbl>
      <w:tblPr>
        <w:tblOverlap w:val="never"/>
        <w:tblW w:w="951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516"/>
      </w:tblGrid>
      <w:tr>
        <w:trPr>
          <w:trHeight w:val="1445"/>
        </w:trPr>
        <w:tc>
          <w:tcPr>
            <w:tcW w:w="9516"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60" w:right="60"/>
            </w:pPr>
            <w:r>
              <w:rPr>
                <w:spacing w:val="-6"/>
                <w:sz w:val="26"/>
                <w:shd w:val="clear" w:color="000000"/>
              </w:rPr>
              <w:t>①적격성</w:t>
            </w:r>
            <w:r>
              <w:rPr>
                <w:spacing w:val="-6"/>
                <w:sz w:val="26"/>
                <w:shd w:val="clear" w:color="000000"/>
              </w:rPr>
              <w:t xml:space="preserve"> 심사 자기평가와 심사표 1부 </w:t>
            </w:r>
            <w:r>
              <w:rPr>
                <w:spacing w:val="-6"/>
                <w:sz w:val="26"/>
                <w:shd w:val="clear" w:color="000000"/>
              </w:rPr>
              <w:t>②공동수급체</w:t>
            </w:r>
            <w:r>
              <w:rPr>
                <w:spacing w:val="-6"/>
                <w:sz w:val="26"/>
                <w:shd w:val="clear" w:color="000000"/>
              </w:rPr>
              <w:t xml:space="preserve">·단독 현황표 1부 </w:t>
            </w:r>
            <w:r>
              <w:rPr>
                <w:spacing w:val="-6"/>
                <w:sz w:val="26"/>
                <w:shd w:val="clear" w:color="000000"/>
              </w:rPr>
              <w:t>③업체현황조서</w:t>
            </w:r>
            <w:r>
              <w:rPr>
                <w:spacing w:val="-6"/>
                <w:sz w:val="26"/>
                <w:shd w:val="clear" w:color="000000"/>
              </w:rPr>
              <w:t xml:space="preserve"> 1부 </w:t>
            </w:r>
            <w:r>
              <w:rPr>
                <w:spacing w:val="-6"/>
                <w:sz w:val="26"/>
                <w:shd w:val="clear" w:color="000000"/>
              </w:rPr>
              <w:t>④</w:t>
            </w:r>
            <w:r>
              <w:rPr>
                <w:spacing w:val="-6"/>
                <w:sz w:val="26"/>
                <w:shd w:val="clear" w:color="000000"/>
              </w:rPr>
              <w:t xml:space="preserve">10년간 동일 공사 실적명세서 1부 </w:t>
            </w:r>
            <w:r>
              <w:rPr>
                <w:spacing w:val="-6"/>
                <w:sz w:val="26"/>
                <w:shd w:val="clear" w:color="000000"/>
              </w:rPr>
              <w:t>⑤시설공사</w:t>
            </w:r>
            <w:r>
              <w:rPr>
                <w:spacing w:val="-6"/>
                <w:sz w:val="26"/>
                <w:shd w:val="clear" w:color="000000"/>
              </w:rPr>
              <w:t xml:space="preserve"> 시공실적 증명서 1부 </w:t>
            </w:r>
            <w:r>
              <w:rPr>
                <w:spacing w:val="-6"/>
                <w:sz w:val="26"/>
                <w:shd w:val="clear" w:color="000000"/>
              </w:rPr>
              <w:t>⑥시설공사</w:t>
            </w:r>
            <w:r>
              <w:rPr>
                <w:spacing w:val="-6"/>
                <w:sz w:val="26"/>
                <w:shd w:val="clear" w:color="000000"/>
              </w:rPr>
              <w:t xml:space="preserve"> 5년간 업종실적 명세서 1부 </w:t>
            </w:r>
            <w:r>
              <w:rPr>
                <w:spacing w:val="-6"/>
                <w:sz w:val="26"/>
                <w:shd w:val="clear" w:color="000000"/>
              </w:rPr>
              <w:t>⑦시설공사</w:t>
            </w:r>
            <w:r>
              <w:rPr>
                <w:spacing w:val="-6"/>
                <w:sz w:val="26"/>
                <w:shd w:val="clear" w:color="000000"/>
              </w:rPr>
              <w:t xml:space="preserve"> 준공(업종)실적 증명서 1부 </w:t>
            </w:r>
            <w:r>
              <w:rPr>
                <w:spacing w:val="-6"/>
                <w:sz w:val="26"/>
                <w:shd w:val="clear" w:color="000000"/>
              </w:rPr>
              <w:t>⑧신용평가등급확인서</w:t>
            </w:r>
            <w:r>
              <w:rPr>
                <w:spacing w:val="-6"/>
                <w:sz w:val="26"/>
                <w:shd w:val="clear" w:color="000000"/>
              </w:rPr>
              <w:t xml:space="preserve"> 1부 </w:t>
            </w:r>
            <w:r>
              <w:rPr>
                <w:spacing w:val="-6"/>
                <w:sz w:val="26"/>
                <w:shd w:val="clear" w:color="000000"/>
              </w:rPr>
              <w:t>⑨결산서</w:t>
            </w:r>
            <w:r>
              <w:rPr>
                <w:spacing w:val="-6"/>
                <w:sz w:val="26"/>
                <w:shd w:val="clear" w:color="000000"/>
              </w:rPr>
              <w:t xml:space="preserve"> 감사보고서 1부 </w:t>
            </w:r>
            <w:r>
              <w:rPr>
                <w:spacing w:val="-6"/>
                <w:sz w:val="26"/>
                <w:shd w:val="clear" w:color="000000"/>
              </w:rPr>
              <w:t>⑩그밖에</w:t>
            </w:r>
            <w:r>
              <w:rPr>
                <w:spacing w:val="-6"/>
                <w:sz w:val="26"/>
                <w:shd w:val="clear" w:color="000000"/>
              </w:rPr>
              <w:t xml:space="preserve"> 입찰공고에서 요구한 서류</w:t>
            </w:r>
          </w:p>
        </w:tc>
      </w:tr>
    </w:tbl>
    <w:p>
      <w:pPr>
        <w:pStyle w:val="0"/>
        <w:widowControl w:val="off"/>
        <w:wordWrap w:val="1"/>
        <w:spacing w:line="408" w:lineRule="auto"/>
        <w:jc w:val="right"/>
      </w:pP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56" w:lineRule="auto"/>
      </w:pPr>
      <w:r>
        <w:rPr>
          <w:spacing w:val="-6"/>
          <w:sz w:val="26"/>
          <w:shd w:val="clear" w:color="000000"/>
        </w:rPr>
        <w:t xml:space="preserve">  위 건 공사의 심사신청서를 접수했음을 확인합니다.</w:t>
      </w:r>
    </w:p>
    <w:p>
      <w:pPr>
        <w:pStyle w:val="0"/>
        <w:widowControl w:val="off"/>
        <w:wordWrap w:val="1"/>
        <w:spacing w:line="456" w:lineRule="auto"/>
        <w:jc w:val="center"/>
      </w:pPr>
      <w:r>
        <w:rPr>
          <w:spacing w:val="-6"/>
          <w:sz w:val="26"/>
          <w:shd w:val="clear" w:color="000000"/>
        </w:rPr>
        <w:t>20   .    .    .</w:t>
      </w:r>
    </w:p>
    <w:p>
      <w:pPr>
        <w:pStyle w:val="0"/>
        <w:widowControl w:val="off"/>
        <w:wordWrap w:val="1"/>
        <w:spacing w:line="312" w:lineRule="auto"/>
        <w:jc w:val="center"/>
      </w:pPr>
      <w:r>
        <w:rPr>
          <w:spacing w:val="-6"/>
          <w:sz w:val="26"/>
          <w:shd w:val="clear" w:color="000000"/>
        </w:rPr>
        <w:t>재무관  또는 분임재무관            (인)</w:t>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제3장 종합평가 낙찰자 결정기준 [별지 제1-1호 서식]</w:t>
      </w:r>
    </w:p>
    <w:p>
      <w:pPr>
        <w:pStyle w:val="0"/>
        <w:widowControl w:val="off"/>
        <w:wordWrap w:val="1"/>
        <w:spacing w:line="480" w:lineRule="auto"/>
        <w:jc w:val="center"/>
      </w:pPr>
      <w:r>
        <w:rPr>
          <w:b/>
          <w:emboss/>
          <w:spacing w:val="-10"/>
          <w:sz w:val="40"/>
          <w:shd w:val="clear" w:color="000000"/>
        </w:rPr>
        <w:t>종 합 평 가 심 사 신 청 서</w:t>
      </w:r>
    </w:p>
    <w:p>
      <w:pPr>
        <w:pStyle w:val="0"/>
        <w:widowControl w:val="off"/>
        <w:spacing w:line="312" w:lineRule="auto"/>
      </w:pPr>
      <w:r>
        <w:rPr>
          <w:spacing w:val="-6"/>
          <w:sz w:val="26"/>
          <w:shd w:val="clear" w:color="000000"/>
        </w:rPr>
        <w:t>○</w:t>
      </w:r>
      <w:r>
        <w:rPr>
          <w:spacing w:val="-6"/>
          <w:sz w:val="26"/>
          <w:shd w:val="clear" w:color="000000"/>
        </w:rPr>
        <w:t xml:space="preserve"> 공 사 명 :</w:t>
      </w:r>
    </w:p>
    <w:p>
      <w:pPr>
        <w:pStyle w:val="0"/>
        <w:widowControl w:val="off"/>
        <w:spacing w:line="312" w:lineRule="auto"/>
      </w:pPr>
      <w:r>
        <w:rPr>
          <w:spacing w:val="-6"/>
          <w:sz w:val="26"/>
          <w:shd w:val="clear" w:color="000000"/>
        </w:rPr>
        <w:t>○</w:t>
      </w:r>
      <w:r>
        <w:rPr>
          <w:spacing w:val="-6"/>
          <w:sz w:val="26"/>
          <w:shd w:val="clear" w:color="000000"/>
        </w:rPr>
        <w:t xml:space="preserve"> 수요기관 :</w:t>
      </w:r>
    </w:p>
    <w:p>
      <w:pPr>
        <w:pStyle w:val="0"/>
        <w:widowControl w:val="off"/>
        <w:spacing w:line="432" w:lineRule="auto"/>
      </w:pPr>
      <w:r>
        <w:rPr>
          <w:spacing w:val="-6"/>
          <w:sz w:val="26"/>
          <w:shd w:val="clear" w:color="000000"/>
        </w:rPr>
        <w:t>○</w:t>
      </w:r>
      <w:r>
        <w:rPr>
          <w:spacing w:val="-6"/>
          <w:sz w:val="26"/>
          <w:shd w:val="clear" w:color="000000"/>
        </w:rPr>
        <w:t xml:space="preserve"> 입찰일시 : 20   .    .    .</w:t>
      </w:r>
    </w:p>
    <w:p>
      <w:pPr>
        <w:pStyle w:val="0"/>
        <w:widowControl w:val="off"/>
        <w:spacing w:line="336" w:lineRule="auto"/>
      </w:pPr>
      <w:r>
        <w:rPr>
          <w:spacing w:val="-6"/>
          <w:sz w:val="26"/>
          <w:shd w:val="clear" w:color="000000"/>
        </w:rPr>
        <w:t xml:space="preserve">   위 공사에 대한 종합평가 서류를 붙임과 같이 제출하오니 우리 회사(공동수급체구성원 포함)가 제출한 붙임 자료에 따라 종합평가를 심사하여 주시기 바라며, 만일 제출한 서류가 위조, 변조, 허위, 등록내용의 변경내용 등록 지연, 합병 등, 사실누락 등이 발생한 경우 지방자치단체를 당사자로 하는 계약에 관한 법률 시행령 제92조에 따라 조치하여도 아무런 이의를 제기하지 않겠음을 확약합니다.</w:t>
      </w:r>
    </w:p>
    <w:p>
      <w:pPr>
        <w:pStyle w:val="0"/>
        <w:widowControl w:val="off"/>
        <w:spacing w:line="312" w:lineRule="auto"/>
        <w:rPr>
          <w:color w:val="000000"/>
          <w:spacing w:val="-3"/>
          <w:sz w:val="12"/>
          <w:shd w:val="clear" w:color="000000"/>
        </w:rPr>
      </w:pPr>
    </w:p>
    <w:p>
      <w:pPr>
        <w:pStyle w:val="0"/>
        <w:widowControl w:val="off"/>
        <w:wordWrap w:val="1"/>
        <w:spacing w:line="312" w:lineRule="auto"/>
        <w:jc w:val="center"/>
      </w:pPr>
      <w:r>
        <w:rPr>
          <w:spacing w:val="-6"/>
          <w:sz w:val="26"/>
          <w:shd w:val="clear" w:color="000000"/>
        </w:rPr>
        <w:t>20   .    .    .</w:t>
      </w:r>
    </w:p>
    <w:p>
      <w:pPr>
        <w:pStyle w:val="0"/>
        <w:widowControl w:val="off"/>
        <w:wordWrap w:val="1"/>
        <w:spacing w:line="312" w:lineRule="auto"/>
        <w:jc w:val="center"/>
        <w:rPr>
          <w:color w:val="000000"/>
          <w:spacing w:val="-3"/>
          <w:sz w:val="12"/>
          <w:shd w:val="clear" w:color="000000"/>
        </w:rPr>
      </w:pPr>
    </w:p>
    <w:p>
      <w:pPr>
        <w:pStyle w:val="0"/>
        <w:widowControl w:val="off"/>
        <w:tabs>
          <w:tab w:val="left" w:leader="none" w:pos="800"/>
          <w:tab w:val="left" w:leader="none" w:pos="1600"/>
          <w:tab w:val="left" w:leader="none" w:pos="2400"/>
          <w:tab w:val="left" w:leader="none" w:pos="3200"/>
          <w:tab w:val="left" w:leader="none" w:pos="4000"/>
          <w:tab w:val="left" w:leader="none" w:pos="4800"/>
          <w:tab w:val="left" w:leader="none" w:pos="576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12" w:lineRule="auto"/>
      </w:pPr>
      <w:r>
        <w:rPr>
          <w:spacing w:val="-6"/>
          <w:sz w:val="26"/>
          <w:shd w:val="clear" w:color="000000"/>
        </w:rPr>
        <w:t>제출자 (공동수급체 대표자)   주  소 :</w:t>
      </w:r>
    </w:p>
    <w:p>
      <w:pPr>
        <w:pStyle w:val="0"/>
        <w:widowControl w:val="off"/>
        <w:tabs>
          <w:tab w:val="left" w:leader="none" w:pos="800"/>
          <w:tab w:val="left" w:leader="none" w:pos="1600"/>
          <w:tab w:val="left" w:leader="none" w:pos="2400"/>
          <w:tab w:val="left" w:leader="none" w:pos="3200"/>
          <w:tab w:val="left" w:leader="none" w:pos="4000"/>
          <w:tab w:val="left" w:leader="none" w:pos="4800"/>
          <w:tab w:val="left" w:leader="none" w:pos="576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12" w:lineRule="auto"/>
      </w:pPr>
      <w:r>
        <w:rPr>
          <w:spacing w:val="-6"/>
          <w:sz w:val="26"/>
          <w:shd w:val="clear" w:color="000000"/>
        </w:rPr>
        <w:t xml:space="preserve">                            회사명 :</w:t>
      </w:r>
    </w:p>
    <w:p>
      <w:pPr>
        <w:pStyle w:val="0"/>
        <w:widowControl w:val="off"/>
        <w:tabs>
          <w:tab w:val="left" w:leader="none" w:pos="800"/>
          <w:tab w:val="left" w:leader="none" w:pos="1600"/>
          <w:tab w:val="left" w:leader="none" w:pos="2400"/>
          <w:tab w:val="left" w:leader="none" w:pos="3200"/>
          <w:tab w:val="left" w:leader="none" w:pos="4000"/>
          <w:tab w:val="left" w:leader="none" w:pos="4800"/>
          <w:tab w:val="left" w:leader="none" w:pos="576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12" w:lineRule="auto"/>
      </w:pPr>
      <w:r>
        <w:rPr>
          <w:spacing w:val="-6"/>
          <w:sz w:val="26"/>
          <w:shd w:val="clear" w:color="000000"/>
        </w:rPr>
        <w:t xml:space="preserve">                            대표자 :</w:t>
      </w:r>
    </w:p>
    <w:p>
      <w:pPr>
        <w:pStyle w:val="0"/>
        <w:widowControl w:val="off"/>
        <w:tabs>
          <w:tab w:val="left" w:leader="none" w:pos="800"/>
          <w:tab w:val="left" w:leader="none" w:pos="1600"/>
          <w:tab w:val="left" w:leader="none" w:pos="2400"/>
          <w:tab w:val="left" w:leader="none" w:pos="3200"/>
          <w:tab w:val="left" w:leader="none" w:pos="4000"/>
          <w:tab w:val="left" w:leader="none" w:pos="4800"/>
          <w:tab w:val="left" w:leader="none" w:pos="576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12" w:lineRule="auto"/>
        <w:rPr>
          <w:color w:val="000000"/>
          <w:spacing w:val="-5"/>
          <w:shd w:val="clear" w:color="000000"/>
        </w:rPr>
      </w:pPr>
    </w:p>
    <w:p>
      <w:pPr>
        <w:pStyle w:val="0"/>
        <w:widowControl w:val="off"/>
        <w:spacing w:line="288" w:lineRule="auto"/>
        <w:ind w:left="666" w:hanging="666"/>
      </w:pPr>
      <w:r>
        <w:rPr>
          <w:spacing w:val="-6"/>
          <w:sz w:val="26"/>
          <w:shd w:val="clear" w:color="000000"/>
        </w:rPr>
        <w:t xml:space="preserve">붙임 : 1. 종합평가 자기평가표와 심사표 1부 </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pPr>
      <w:r>
        <w:rPr>
          <w:spacing w:val="-12"/>
          <w:sz w:val="26"/>
          <w:shd w:val="clear" w:color="000000"/>
        </w:rPr>
        <w:t xml:space="preserve">      </w:t>
      </w:r>
      <w:r>
        <w:rPr>
          <w:spacing w:val="-6"/>
          <w:sz w:val="26"/>
          <w:shd w:val="clear" w:color="000000"/>
        </w:rPr>
        <w:t>2. 건설기술자 보유증명서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pPr>
      <w:r>
        <w:rPr>
          <w:spacing w:val="-12"/>
          <w:sz w:val="26"/>
          <w:shd w:val="clear" w:color="000000"/>
        </w:rPr>
        <w:t xml:space="preserve">      3</w:t>
      </w:r>
      <w:r>
        <w:rPr>
          <w:spacing w:val="-6"/>
          <w:sz w:val="26"/>
          <w:shd w:val="clear" w:color="000000"/>
        </w:rPr>
        <w:t>. 건설기술자 보유현황표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pPr>
      <w:r>
        <w:rPr>
          <w:spacing w:val="-12"/>
          <w:sz w:val="26"/>
          <w:shd w:val="clear" w:color="000000"/>
        </w:rPr>
        <w:t xml:space="preserve">      4</w:t>
      </w:r>
      <w:r>
        <w:rPr>
          <w:spacing w:val="-6"/>
          <w:sz w:val="26"/>
          <w:shd w:val="clear" w:color="000000"/>
        </w:rPr>
        <w:t>. 참여기술자 경력사항 확인서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pPr>
      <w:r>
        <w:rPr>
          <w:spacing w:val="-12"/>
          <w:sz w:val="26"/>
          <w:shd w:val="clear" w:color="000000"/>
        </w:rPr>
        <w:t xml:space="preserve">      5</w:t>
      </w:r>
      <w:r>
        <w:rPr>
          <w:spacing w:val="-6"/>
          <w:sz w:val="26"/>
          <w:shd w:val="clear" w:color="000000"/>
        </w:rPr>
        <w:t>. 경영상태 등의 평가사항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pPr>
      <w:r>
        <w:rPr>
          <w:spacing w:val="-12"/>
          <w:sz w:val="26"/>
          <w:shd w:val="clear" w:color="000000"/>
        </w:rPr>
        <w:t xml:space="preserve">      6</w:t>
      </w:r>
      <w:r>
        <w:rPr>
          <w:spacing w:val="-6"/>
          <w:sz w:val="26"/>
          <w:shd w:val="clear" w:color="000000"/>
        </w:rPr>
        <w:t>. 시공평가 결과 (증명서)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64" w:lineRule="auto"/>
      </w:pPr>
      <w:r>
        <w:rPr>
          <w:spacing w:val="-12"/>
          <w:sz w:val="26"/>
          <w:shd w:val="clear" w:color="000000"/>
        </w:rPr>
        <w:t xml:space="preserve">      7</w:t>
      </w:r>
      <w:r>
        <w:rPr>
          <w:spacing w:val="-6"/>
          <w:sz w:val="26"/>
          <w:shd w:val="clear" w:color="000000"/>
        </w:rPr>
        <w:t>. 그밖에 입찰공고에서 요구한 서류</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12" w:lineRule="auto"/>
        <w:ind w:left="1228" w:hanging="1228"/>
        <w:rPr>
          <w:color w:val="000000"/>
          <w:spacing w:val="-15"/>
          <w:shd w:val="clear" w:color="000000"/>
        </w:rPr>
      </w:pPr>
    </w:p>
    <w:p>
      <w:pPr>
        <w:pStyle w:val="0"/>
        <w:widowControl w:val="off"/>
        <w:spacing w:line="312" w:lineRule="auto"/>
      </w:pPr>
      <w:r>
        <w:rPr>
          <w:spacing w:val="-6"/>
          <w:sz w:val="26"/>
          <w:shd w:val="clear" w:color="000000"/>
        </w:rPr>
        <w:t xml:space="preserve">                귀하</w:t>
      </w:r>
    </w:p>
    <w:p>
      <w:pPr>
        <w:pStyle w:val="0"/>
        <w:widowControl w:val="off"/>
        <w:tabs>
          <w:tab w:val="left" w:leader="none" w:pos="800"/>
          <w:tab w:val="left" w:leader="none" w:pos="1600"/>
          <w:tab w:val="left" w:leader="none" w:pos="2400"/>
          <w:tab w:val="left" w:leader="none" w:pos="3200"/>
          <w:tab w:val="left" w:leader="none" w:pos="4000"/>
          <w:tab w:val="left" w:leader="none" w:pos="4406"/>
          <w:tab w:val="left" w:leader="none" w:pos="547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12" w:lineRule="auto"/>
      </w:pPr>
      <w:r>
        <w:rPr>
          <w:spacing w:val="-5"/>
          <w:sz w:val="22"/>
          <w:shd w:val="clear" w:color="000000"/>
        </w:rPr>
        <w:t xml:space="preserve"> </w:t>
      </w:r>
      <w:r>
        <w:rPr>
          <w:spacing w:val="-5"/>
          <w:sz w:val="22"/>
          <w:shd w:val="clear" w:color="000000"/>
        </w:rPr>
        <w:t>․․․․․</w:t>
      </w:r>
      <w:r>
        <w:rPr>
          <w:spacing w:val="-6"/>
          <w:sz w:val="26"/>
          <w:shd w:val="clear" w:color="000000"/>
        </w:rPr>
        <w:t>(절취선)</w:t>
      </w:r>
      <w:r>
        <w:rPr>
          <w:spacing w:val="-5"/>
          <w:sz w:val="22"/>
          <w:shd w:val="clear" w:color="000000"/>
        </w:rPr>
        <w:t>․․․․․․․․․․․․․․․․․․․․․․․․․․․․․․․․․․․․․․․․․․․․․․․․․․․․․․․․․․․․․․․․․․․․․․․․․․․․․․․․․․․․․․․․․․․․․</w:t>
      </w:r>
      <w:r>
        <w:rPr>
          <w:spacing w:val="-6"/>
          <w:sz w:val="26"/>
          <w:shd w:val="clear" w:color="000000"/>
        </w:rPr>
        <w:t>(인)</w:t>
      </w:r>
      <w:r>
        <w:rPr>
          <w:spacing w:val="-5"/>
          <w:sz w:val="22"/>
          <w:shd w:val="clear" w:color="000000"/>
        </w:rPr>
        <w:t>․․․․․․․․․․․․․․․․․․․․․․․․․․․․․․․․․․․․․․․․․․․․․․․․․․․․․․․․․․․․․․․․․․․․․․․․․․․․․․․․․․․․․․․․․․․․․․․․․․․․․․․․․․․․․․․․․․․․․․․․․․</w:t>
      </w:r>
    </w:p>
    <w:p>
      <w:pPr>
        <w:pStyle w:val="1"/>
        <w:widowControl w:val="off"/>
        <w:wordWrap w:val="1"/>
        <w:spacing w:line="552" w:lineRule="auto"/>
        <w:ind w:left="0"/>
        <w:jc w:val="center"/>
      </w:pPr>
      <w:r>
        <w:rPr>
          <w:sz w:val="26"/>
          <w:shd w:val="clear" w:color="000000"/>
        </w:rPr>
        <w:t>접    수    증</w:t>
      </w:r>
    </w:p>
    <w:p>
      <w:pPr>
        <w:pStyle w:val="0"/>
        <w:widowControl w:val="off"/>
        <w:spacing w:line="312" w:lineRule="auto"/>
      </w:pPr>
      <w:r>
        <w:rPr>
          <w:spacing w:val="-6"/>
          <w:sz w:val="26"/>
          <w:shd w:val="clear" w:color="000000"/>
        </w:rPr>
        <w:t>1. 공 사 명 :</w:t>
      </w:r>
      <w:r>
        <w:tab/>
      </w:r>
      <w:r>
        <w:tab/>
      </w:r>
      <w:r>
        <w:tab/>
        <w:rPr>
          <w:spacing w:val="-6"/>
          <w:sz w:val="26"/>
          <w:shd w:val="clear" w:color="000000"/>
        </w:rPr>
        <w:t xml:space="preserve">          2. 수요기관 :</w:t>
      </w:r>
    </w:p>
    <w:p>
      <w:pPr>
        <w:pStyle w:val="0"/>
        <w:widowControl w:val="off"/>
        <w:spacing w:line="312" w:lineRule="auto"/>
      </w:pPr>
      <w:r>
        <w:rPr>
          <w:spacing w:val="-6"/>
          <w:sz w:val="26"/>
          <w:shd w:val="clear" w:color="000000"/>
        </w:rPr>
        <w:t>3. 제 출 자 :</w:t>
      </w:r>
    </w:p>
    <w:p>
      <w:pPr>
        <w:pStyle w:val="0"/>
        <w:widowControl w:val="off"/>
        <w:spacing w:line="312" w:lineRule="auto"/>
      </w:pPr>
      <w:r>
        <w:rPr>
          <w:spacing w:val="-6"/>
          <w:sz w:val="26"/>
          <w:shd w:val="clear" w:color="000000"/>
        </w:rPr>
        <w:t>4. 첨부서류 확인</w:t>
      </w:r>
    </w:p>
    <w:tbl>
      <w:tblPr>
        <w:tblOverlap w:val="never"/>
        <w:tblW w:w="951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516"/>
      </w:tblGrid>
      <w:tr>
        <w:trPr>
          <w:trHeight w:val="1275"/>
        </w:trPr>
        <w:tc>
          <w:tcPr>
            <w:tcW w:w="9516"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60" w:right="60"/>
            </w:pPr>
            <w:r>
              <w:rPr>
                <w:spacing w:val="-6"/>
                <w:sz w:val="26"/>
                <w:shd w:val="clear" w:color="000000"/>
              </w:rPr>
              <w:t>①종합평가</w:t>
            </w:r>
            <w:r>
              <w:rPr>
                <w:spacing w:val="-6"/>
                <w:sz w:val="26"/>
                <w:shd w:val="clear" w:color="000000"/>
              </w:rPr>
              <w:t xml:space="preserve"> 자기평가표와 심사표 1부 </w:t>
            </w:r>
            <w:r>
              <w:rPr>
                <w:spacing w:val="-6"/>
                <w:sz w:val="26"/>
                <w:shd w:val="clear" w:color="000000"/>
              </w:rPr>
              <w:t>②건설기술자</w:t>
            </w:r>
            <w:r>
              <w:rPr>
                <w:spacing w:val="-6"/>
                <w:sz w:val="26"/>
                <w:shd w:val="clear" w:color="000000"/>
              </w:rPr>
              <w:t xml:space="preserve"> 보유증명서 1부 </w:t>
            </w:r>
            <w:r>
              <w:rPr>
                <w:spacing w:val="-6"/>
                <w:sz w:val="26"/>
                <w:shd w:val="clear" w:color="000000"/>
              </w:rPr>
              <w:t>③건설기술자</w:t>
            </w:r>
            <w:r>
              <w:rPr>
                <w:spacing w:val="-6"/>
                <w:sz w:val="26"/>
                <w:shd w:val="clear" w:color="000000"/>
              </w:rPr>
              <w:t xml:space="preserve"> 보유현황표 1부 </w:t>
            </w:r>
            <w:r>
              <w:rPr>
                <w:spacing w:val="-6"/>
                <w:sz w:val="26"/>
                <w:shd w:val="clear" w:color="000000"/>
              </w:rPr>
              <w:t>④참여기술자</w:t>
            </w:r>
            <w:r>
              <w:rPr>
                <w:spacing w:val="-6"/>
                <w:sz w:val="26"/>
                <w:shd w:val="clear" w:color="000000"/>
              </w:rPr>
              <w:t xml:space="preserve"> 경력사항 확인서 1부 </w:t>
            </w:r>
            <w:r>
              <w:rPr>
                <w:spacing w:val="-6"/>
                <w:sz w:val="26"/>
                <w:shd w:val="clear" w:color="000000"/>
              </w:rPr>
              <w:t>⑤경영상태</w:t>
            </w:r>
            <w:r>
              <w:rPr>
                <w:spacing w:val="-6"/>
                <w:sz w:val="26"/>
                <w:shd w:val="clear" w:color="000000"/>
              </w:rPr>
              <w:t xml:space="preserve"> 등의 평가사항 1부 </w:t>
            </w:r>
            <w:r>
              <w:rPr>
                <w:spacing w:val="-6"/>
                <w:sz w:val="26"/>
                <w:shd w:val="clear" w:color="000000"/>
              </w:rPr>
              <w:t>⑥시공평가</w:t>
            </w:r>
            <w:r>
              <w:rPr>
                <w:spacing w:val="-6"/>
                <w:sz w:val="26"/>
                <w:shd w:val="clear" w:color="000000"/>
              </w:rPr>
              <w:t xml:space="preserve"> 결과(증명서) 1부 </w:t>
            </w:r>
            <w:r>
              <w:rPr>
                <w:spacing w:val="-6"/>
                <w:sz w:val="26"/>
                <w:shd w:val="clear" w:color="000000"/>
              </w:rPr>
              <w:t>⑦그</w:t>
            </w:r>
            <w:r>
              <w:rPr>
                <w:spacing w:val="-6"/>
                <w:sz w:val="26"/>
                <w:shd w:val="clear" w:color="000000"/>
              </w:rPr>
              <w:t xml:space="preserve"> 밖의 입찰공고에서 요구한 서류</w:t>
            </w:r>
          </w:p>
        </w:tc>
      </w:tr>
    </w:tbl>
    <w:p>
      <w:pPr>
        <w:pStyle w:val="0"/>
        <w:widowControl w:val="off"/>
        <w:wordWrap w:val="1"/>
        <w:spacing w:line="432" w:lineRule="auto"/>
        <w:jc w:val="right"/>
      </w:pP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80" w:lineRule="auto"/>
      </w:pPr>
      <w:r>
        <w:rPr>
          <w:spacing w:val="-6"/>
          <w:sz w:val="26"/>
          <w:shd w:val="clear" w:color="000000"/>
        </w:rPr>
        <w:t xml:space="preserve">  위 건 공사의 심사신청서를 접수했음을 확인합니다.</w:t>
      </w:r>
    </w:p>
    <w:p>
      <w:pPr>
        <w:pStyle w:val="0"/>
        <w:widowControl w:val="off"/>
        <w:wordWrap w:val="1"/>
        <w:spacing w:line="480" w:lineRule="auto"/>
        <w:jc w:val="center"/>
      </w:pPr>
      <w:r>
        <w:rPr>
          <w:spacing w:val="-6"/>
          <w:sz w:val="26"/>
          <w:shd w:val="clear" w:color="000000"/>
        </w:rPr>
        <w:t>20   .    .    .</w:t>
      </w:r>
    </w:p>
    <w:p>
      <w:pPr>
        <w:pStyle w:val="0"/>
        <w:widowControl w:val="off"/>
        <w:wordWrap w:val="1"/>
        <w:spacing w:line="312" w:lineRule="auto"/>
        <w:jc w:val="center"/>
      </w:pPr>
      <w:r>
        <w:rPr>
          <w:spacing w:val="-6"/>
          <w:sz w:val="26"/>
          <w:shd w:val="clear" w:color="000000"/>
        </w:rPr>
        <w:t>재무관  또는 분임재무관            (인)</w:t>
      </w:r>
    </w:p>
    <w:tbl>
      <w:tblPr>
        <w:tblOverlap w:val="never"/>
        <w:tblW w:w="981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813"/>
      </w:tblGrid>
      <w:tr>
        <w:trPr>
          <w:trHeight w:val="13598"/>
        </w:trPr>
        <w:tc>
          <w:tcPr>
            <w:tcW w:w="9813" w:type="dxa"/>
            <w:tcBorders>
              <w:top w:val="single" w:color="000000" w:sz="9"/>
              <w:left w:val="single" w:color="000000" w:sz="9"/>
              <w:bottom w:val="single" w:color="000000" w:sz="9"/>
              <w:right w:val="single" w:color="000000" w:sz="9"/>
            </w:tcBorders>
            <w:vAlign w:val="top"/>
          </w:tcPr>
          <w:p>
            <w:pPr>
              <w:pStyle w:val="0"/>
              <w:widowControl w:val="off"/>
              <w:spacing w:before="100"/>
              <w:rPr>
                <w:color w:val="ff0000"/>
                <w:spacing w:val="-7"/>
                <w:sz w:val="28"/>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제3장 종합평가 낙찰자 결정기준 [별지 제2호 서식]</w:t>
            </w:r>
          </w:p>
          <w:p>
            <w:pPr>
              <w:pStyle w:val="0"/>
              <w:widowControl w:val="off"/>
              <w:spacing w:before="100"/>
              <w:rPr>
                <w:color w:val="ff0000"/>
                <w:spacing w:val="-7"/>
                <w:sz w:val="28"/>
                <w:shd w:val="clear" w:color="000000"/>
              </w:rPr>
            </w:pPr>
          </w:p>
          <w:p>
            <w:r>
              <w:br w:type="page"/>
            </w:r>
          </w:p>
          <w:p>
            <w:pPr>
              <w:pStyle w:val="0"/>
              <w:widowControl w:val="off"/>
              <w:wordWrap w:val="1"/>
              <w:spacing w:line="432" w:lineRule="auto"/>
              <w:jc w:val="center"/>
            </w:pPr>
            <w:r>
              <w:rPr>
                <w:b/>
                <w:emboss/>
                <w:sz w:val="40"/>
                <w:shd w:val="clear" w:color="000000"/>
              </w:rPr>
              <w:t>적격성 심사 자기평가와 심사표</w:t>
            </w:r>
          </w:p>
          <w:p>
            <w:r>
              <w:br w:type="page"/>
            </w:r>
          </w:p>
          <w:p>
            <w:pPr>
              <w:pStyle w:val="0"/>
              <w:widowControl w:val="off"/>
              <w:rPr>
                <w:b/>
                <w:color w:val="000000"/>
                <w:sz w:val="26"/>
                <w:shd w:val="clear" w:color="000000"/>
              </w:rPr>
            </w:pPr>
          </w:p>
          <w:p>
            <w:pPr>
              <w:pStyle w:val="0"/>
              <w:widowControl w:val="off"/>
            </w:pPr>
            <w:r>
              <w:rPr>
                <w:b/>
                <w:sz w:val="26"/>
                <w:shd w:val="clear" w:color="000000"/>
              </w:rPr>
              <w:t xml:space="preserve"> 1. 적격성 심사대상 공사            2. 적격성 심사대상자</w:t>
            </w:r>
          </w:p>
          <w:p>
            <w:r>
              <w:br w:type="page"/>
            </w:r>
          </w:p>
          <w:tbl>
            <w:tblPr>
              <w:tblOverlap w:val="never"/>
              <w:tblW w:w="955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76"/>
              <w:gridCol w:w="3145"/>
              <w:gridCol w:w="113"/>
              <w:gridCol w:w="992"/>
              <w:gridCol w:w="1474"/>
              <w:gridCol w:w="1078"/>
              <w:gridCol w:w="1474"/>
            </w:tblGrid>
            <w:tr>
              <w:trPr>
                <w:trHeight w:val="769"/>
              </w:trPr>
              <w:tc>
                <w:tcPr>
                  <w:tcW w:w="1276" w:type="dxa"/>
                  <w:tcBorders>
                    <w:top w:val="single" w:color="000000" w:sz="9"/>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공고번호</w:t>
                  </w:r>
                </w:p>
              </w:tc>
              <w:tc>
                <w:tcPr>
                  <w:tcW w:w="3145" w:type="dxa"/>
                  <w:tcBorders>
                    <w:top w:val="single" w:color="000000" w:sz="9"/>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c>
                <w:tcPr>
                  <w:tcW w:w="113" w:type="dxa"/>
                  <w:tcBorders>
                    <w:top w:val="none" w:color="000000" w:sz="2"/>
                    <w:left w:val="single" w:color="000000" w:sz="9"/>
                    <w:bottom w:val="none" w:color="000000" w:sz="2"/>
                    <w:right w:val="single" w:color="000000" w:sz="9"/>
                  </w:tcBorders>
                  <w:vAlign w:val="center"/>
                </w:tcPr>
                <w:p>
                  <w:pPr>
                    <w:pStyle w:val="0"/>
                    <w:widowControl w:val="off"/>
                    <w:rPr>
                      <w:color w:val="000000"/>
                      <w:spacing w:val="-13"/>
                      <w:sz w:val="26"/>
                      <w:shd w:val="clear" w:color="000000"/>
                    </w:rPr>
                  </w:pPr>
                </w:p>
              </w:tc>
              <w:tc>
                <w:tcPr>
                  <w:tcW w:w="992" w:type="dxa"/>
                  <w:tcBorders>
                    <w:top w:val="single" w:color="000000" w:sz="9"/>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회사명</w:t>
                  </w:r>
                </w:p>
              </w:tc>
              <w:tc>
                <w:tcPr>
                  <w:tcW w:w="4025" w:type="dxa"/>
                  <w:gridSpan w:val="3"/>
                  <w:tcBorders>
                    <w:top w:val="single" w:color="000000" w:sz="9"/>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769"/>
              </w:trPr>
              <w:tc>
                <w:tcPr>
                  <w:tcW w:w="1276"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공 사 명</w:t>
                  </w:r>
                </w:p>
              </w:tc>
              <w:tc>
                <w:tcPr>
                  <w:tcW w:w="3145"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c>
                <w:tcPr>
                  <w:tcW w:w="113" w:type="dxa"/>
                  <w:tcBorders>
                    <w:top w:val="none" w:color="000000" w:sz="2"/>
                    <w:left w:val="single" w:color="000000" w:sz="9"/>
                    <w:bottom w:val="none" w:color="000000" w:sz="2"/>
                    <w:right w:val="single" w:color="000000" w:sz="9"/>
                  </w:tcBorders>
                  <w:vAlign w:val="center"/>
                </w:tcPr>
                <w:p>
                  <w:pPr>
                    <w:pStyle w:val="0"/>
                    <w:widowControl w:val="off"/>
                    <w:rPr>
                      <w:color w:val="000000"/>
                      <w:spacing w:val="-13"/>
                      <w:sz w:val="26"/>
                      <w:shd w:val="clear" w:color="000000"/>
                    </w:rPr>
                  </w:pPr>
                </w:p>
              </w:tc>
              <w:tc>
                <w:tcPr>
                  <w:tcW w:w="992"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대표자</w:t>
                  </w:r>
                </w:p>
              </w:tc>
              <w:tc>
                <w:tcPr>
                  <w:tcW w:w="1474"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07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전화번호</w:t>
                  </w:r>
                </w:p>
              </w:tc>
              <w:tc>
                <w:tcPr>
                  <w:tcW w:w="1474"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769"/>
              </w:trPr>
              <w:tc>
                <w:tcPr>
                  <w:tcW w:w="1276" w:type="dxa"/>
                  <w:vMerge w:val="restart"/>
                  <w:tcBorders>
                    <w:top w:val="single" w:color="000000" w:sz="3"/>
                    <w:left w:val="single" w:color="000000" w:sz="9"/>
                    <w:bottom w:val="single" w:color="000000" w:sz="9"/>
                    <w:right w:val="single" w:color="000000" w:sz="3"/>
                  </w:tcBorders>
                  <w:vAlign w:val="center"/>
                </w:tcPr>
                <w:p>
                  <w:pPr>
                    <w:pStyle w:val="0"/>
                    <w:widowControl w:val="off"/>
                    <w:wordWrap w:val="1"/>
                    <w:jc w:val="center"/>
                  </w:pPr>
                  <w:r>
                    <w:rPr>
                      <w:spacing w:val="-13"/>
                      <w:sz w:val="26"/>
                      <w:shd w:val="clear" w:color="000000"/>
                    </w:rPr>
                    <w:t>업종구분</w:t>
                  </w:r>
                </w:p>
              </w:tc>
              <w:tc>
                <w:tcPr>
                  <w:tcW w:w="3145" w:type="dxa"/>
                  <w:vMerge w:val="restart"/>
                  <w:tcBorders>
                    <w:top w:val="single" w:color="000000" w:sz="3"/>
                    <w:left w:val="single" w:color="000000" w:sz="3"/>
                    <w:bottom w:val="single" w:color="000000" w:sz="9"/>
                    <w:right w:val="single" w:color="000000" w:sz="9"/>
                  </w:tcBorders>
                  <w:vAlign w:val="center"/>
                </w:tcPr>
                <w:p>
                  <w:pPr>
                    <w:pStyle w:val="0"/>
                    <w:widowControl w:val="off"/>
                  </w:pPr>
                  <w:r>
                    <w:rPr>
                      <w:spacing w:val="-13"/>
                      <w:sz w:val="26"/>
                      <w:shd w:val="clear" w:color="000000"/>
                    </w:rPr>
                    <w:t>토목, 건축, 토건, 조경, 산업설비, 전문, 전기, 정보통신, 소방, (        )</w:t>
                  </w:r>
                </w:p>
              </w:tc>
              <w:tc>
                <w:tcPr>
                  <w:tcW w:w="113" w:type="dxa"/>
                  <w:tcBorders>
                    <w:top w:val="none" w:color="000000" w:sz="2"/>
                    <w:left w:val="single" w:color="000000" w:sz="9"/>
                    <w:bottom w:val="none" w:color="000000" w:sz="2"/>
                    <w:right w:val="none" w:color="000000" w:sz="2"/>
                  </w:tcBorders>
                  <w:vAlign w:val="center"/>
                </w:tcPr>
                <w:p>
                  <w:pPr>
                    <w:pStyle w:val="0"/>
                    <w:widowControl w:val="off"/>
                    <w:rPr>
                      <w:color w:val="000000"/>
                      <w:spacing w:val="-13"/>
                      <w:sz w:val="26"/>
                      <w:shd w:val="clear" w:color="000000"/>
                    </w:rPr>
                  </w:pPr>
                </w:p>
              </w:tc>
              <w:tc>
                <w:tcPr>
                  <w:tcW w:w="5017" w:type="dxa"/>
                  <w:gridSpan w:val="4"/>
                  <w:tcBorders>
                    <w:top w:val="single" w:color="000000" w:sz="9"/>
                    <w:left w:val="none" w:color="000000" w:sz="2"/>
                    <w:bottom w:val="single" w:color="000000" w:sz="3"/>
                    <w:right w:val="none" w:color="000000" w:sz="2"/>
                  </w:tcBorders>
                  <w:vAlign w:val="center"/>
                </w:tcPr>
                <w:p>
                  <w:pPr>
                    <w:pStyle w:val="0"/>
                    <w:widowControl w:val="off"/>
                  </w:pPr>
                  <w:r>
                    <w:rPr>
                      <w:b/>
                      <w:spacing w:val="-13"/>
                      <w:sz w:val="26"/>
                      <w:shd w:val="clear" w:color="000000"/>
                    </w:rPr>
                    <w:t>3. 작성자 연락처</w:t>
                  </w:r>
                </w:p>
              </w:tc>
            </w:tr>
            <w:tr>
              <w:trPr>
                <w:trHeight w:val="769"/>
              </w:trPr>
              <w:tc>
                <w:tcPr>
                  <w:tcW w:w="1276" w:type="dxa"/>
                  <w:vMerge/>
                  <w:tcBorders>
                    <w:top w:val="single" w:color="000000" w:sz="3"/>
                    <w:left w:val="single" w:color="000000" w:sz="9"/>
                    <w:bottom w:val="single" w:color="000000" w:sz="9"/>
                    <w:right w:val="single" w:color="000000" w:sz="3"/>
                  </w:tcBorders>
                </w:tcPr>
                <w:p/>
              </w:tc>
              <w:tc>
                <w:tcPr>
                  <w:tcW w:w="3145" w:type="dxa"/>
                  <w:vMerge/>
                  <w:tcBorders>
                    <w:top w:val="single" w:color="000000" w:sz="3"/>
                    <w:left w:val="single" w:color="000000" w:sz="3"/>
                    <w:bottom w:val="single" w:color="000000" w:sz="9"/>
                    <w:right w:val="single" w:color="000000" w:sz="9"/>
                  </w:tcBorders>
                </w:tcPr>
                <w:p/>
              </w:tc>
              <w:tc>
                <w:tcPr>
                  <w:tcW w:w="113" w:type="dxa"/>
                  <w:tcBorders>
                    <w:top w:val="none" w:color="000000" w:sz="2"/>
                    <w:left w:val="single" w:color="000000" w:sz="9"/>
                    <w:bottom w:val="none" w:color="000000" w:sz="2"/>
                    <w:right w:val="none" w:color="000000" w:sz="2"/>
                  </w:tcBorders>
                  <w:vAlign w:val="center"/>
                </w:tcPr>
                <w:p>
                  <w:pPr>
                    <w:pStyle w:val="0"/>
                    <w:widowControl w:val="off"/>
                    <w:rPr>
                      <w:color w:val="000000"/>
                      <w:spacing w:val="-13"/>
                      <w:sz w:val="26"/>
                      <w:shd w:val="clear" w:color="000000"/>
                    </w:rPr>
                  </w:pPr>
                </w:p>
              </w:tc>
              <w:tc>
                <w:tcPr>
                  <w:tcW w:w="992" w:type="dxa"/>
                  <w:tcBorders>
                    <w:top w:val="single" w:color="000000" w:sz="9"/>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소  속</w:t>
                  </w:r>
                </w:p>
              </w:tc>
              <w:tc>
                <w:tcPr>
                  <w:tcW w:w="4025" w:type="dxa"/>
                  <w:gridSpan w:val="3"/>
                  <w:tcBorders>
                    <w:top w:val="single" w:color="000000" w:sz="9"/>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769"/>
              </w:trPr>
              <w:tc>
                <w:tcPr>
                  <w:tcW w:w="1276" w:type="dxa"/>
                  <w:vMerge/>
                  <w:tcBorders>
                    <w:top w:val="single" w:color="000000" w:sz="3"/>
                    <w:left w:val="single" w:color="000000" w:sz="9"/>
                    <w:bottom w:val="single" w:color="000000" w:sz="9"/>
                    <w:right w:val="single" w:color="000000" w:sz="3"/>
                  </w:tcBorders>
                </w:tcPr>
                <w:p/>
              </w:tc>
              <w:tc>
                <w:tcPr>
                  <w:tcW w:w="3145" w:type="dxa"/>
                  <w:vMerge/>
                  <w:tcBorders>
                    <w:top w:val="single" w:color="000000" w:sz="3"/>
                    <w:left w:val="single" w:color="000000" w:sz="3"/>
                    <w:bottom w:val="single" w:color="000000" w:sz="9"/>
                    <w:right w:val="single" w:color="000000" w:sz="9"/>
                  </w:tcBorders>
                </w:tcPr>
                <w:p/>
              </w:tc>
              <w:tc>
                <w:tcPr>
                  <w:tcW w:w="113" w:type="dxa"/>
                  <w:tcBorders>
                    <w:top w:val="none" w:color="000000" w:sz="2"/>
                    <w:left w:val="single" w:color="000000" w:sz="9"/>
                    <w:bottom w:val="single" w:color="000000" w:sz="9"/>
                    <w:right w:val="single" w:color="000000" w:sz="9"/>
                  </w:tcBorders>
                  <w:vAlign w:val="center"/>
                </w:tcPr>
                <w:p>
                  <w:pPr>
                    <w:pStyle w:val="0"/>
                    <w:widowControl w:val="off"/>
                    <w:rPr>
                      <w:color w:val="000000"/>
                      <w:spacing w:val="-13"/>
                      <w:sz w:val="26"/>
                      <w:shd w:val="clear" w:color="000000"/>
                    </w:rPr>
                  </w:pPr>
                </w:p>
              </w:tc>
              <w:tc>
                <w:tcPr>
                  <w:tcW w:w="992" w:type="dxa"/>
                  <w:tcBorders>
                    <w:top w:val="single" w:color="000000" w:sz="3"/>
                    <w:left w:val="single" w:color="000000" w:sz="9"/>
                    <w:bottom w:val="single" w:color="000000" w:sz="9"/>
                    <w:right w:val="single" w:color="000000" w:sz="3"/>
                  </w:tcBorders>
                  <w:vAlign w:val="center"/>
                </w:tcPr>
                <w:p>
                  <w:pPr>
                    <w:pStyle w:val="0"/>
                    <w:widowControl w:val="off"/>
                    <w:wordWrap w:val="1"/>
                    <w:jc w:val="center"/>
                  </w:pPr>
                  <w:r>
                    <w:rPr>
                      <w:spacing w:val="-13"/>
                      <w:sz w:val="26"/>
                      <w:shd w:val="clear" w:color="000000"/>
                    </w:rPr>
                    <w:t>성  명</w:t>
                  </w:r>
                </w:p>
              </w:tc>
              <w:tc>
                <w:tcPr>
                  <w:tcW w:w="1474" w:type="dxa"/>
                  <w:tcBorders>
                    <w:top w:val="single" w:color="000000" w:sz="3"/>
                    <w:left w:val="single" w:color="000000" w:sz="3"/>
                    <w:bottom w:val="single" w:color="000000" w:sz="9"/>
                    <w:right w:val="single" w:color="000000" w:sz="3"/>
                  </w:tcBorders>
                  <w:vAlign w:val="center"/>
                </w:tcPr>
                <w:p>
                  <w:pPr>
                    <w:pStyle w:val="0"/>
                    <w:widowControl w:val="off"/>
                    <w:rPr>
                      <w:color w:val="000000"/>
                      <w:spacing w:val="-13"/>
                      <w:sz w:val="26"/>
                      <w:shd w:val="clear" w:color="000000"/>
                    </w:rPr>
                  </w:pPr>
                </w:p>
              </w:tc>
              <w:tc>
                <w:tcPr>
                  <w:tcW w:w="1078"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pacing w:val="-13"/>
                      <w:sz w:val="26"/>
                      <w:shd w:val="clear" w:color="000000"/>
                    </w:rPr>
                    <w:t>전화번호</w:t>
                  </w:r>
                </w:p>
              </w:tc>
              <w:tc>
                <w:tcPr>
                  <w:tcW w:w="1474" w:type="dxa"/>
                  <w:tcBorders>
                    <w:top w:val="single" w:color="000000" w:sz="3"/>
                    <w:left w:val="single" w:color="000000" w:sz="3"/>
                    <w:bottom w:val="single" w:color="000000" w:sz="9"/>
                    <w:right w:val="single" w:color="000000" w:sz="9"/>
                  </w:tcBorders>
                  <w:vAlign w:val="center"/>
                </w:tcPr>
                <w:p>
                  <w:pPr>
                    <w:pStyle w:val="0"/>
                    <w:widowControl w:val="off"/>
                    <w:rPr>
                      <w:color w:val="000000"/>
                      <w:spacing w:val="-13"/>
                      <w:sz w:val="26"/>
                      <w:shd w:val="clear" w:color="000000"/>
                    </w:rPr>
                  </w:pPr>
                </w:p>
              </w:tc>
            </w:tr>
          </w:tbl>
          <w:p>
            <w:pPr>
              <w:pStyle w:val="0"/>
              <w:widowControl w:val="off"/>
              <w:wordWrap w:val="1"/>
              <w:spacing w:line="432" w:lineRule="auto"/>
              <w:jc w:val="center"/>
            </w:pPr>
          </w:p>
          <w:p>
            <w:r>
              <w:br w:type="page"/>
            </w:r>
          </w:p>
          <w:p>
            <w:pPr>
              <w:pStyle w:val="0"/>
              <w:widowControl w:val="off"/>
              <w:spacing w:line="432" w:lineRule="auto"/>
              <w:rPr>
                <w:color w:val="000000"/>
                <w:spacing w:val="-6"/>
                <w:sz w:val="26"/>
                <w:shd w:val="clear" w:color="000000"/>
              </w:rPr>
            </w:pPr>
          </w:p>
          <w:p>
            <w:pPr>
              <w:pStyle w:val="0"/>
              <w:widowControl w:val="off"/>
              <w:spacing w:line="432" w:lineRule="auto"/>
            </w:pPr>
            <w:r>
              <w:rPr>
                <w:spacing w:val="-6"/>
                <w:sz w:val="26"/>
                <w:shd w:val="clear" w:color="000000"/>
              </w:rPr>
              <w:t xml:space="preserve"> </w:t>
            </w:r>
            <w:r>
              <w:rPr>
                <w:b/>
                <w:spacing w:val="-6"/>
                <w:sz w:val="26"/>
                <w:shd w:val="clear" w:color="000000"/>
              </w:rPr>
              <w:t>4. 적격성심사 평가표</w:t>
            </w:r>
            <w:r>
              <w:rPr>
                <w:spacing w:val="-6"/>
                <w:sz w:val="26"/>
                <w:shd w:val="clear" w:color="000000"/>
              </w:rPr>
              <w:t xml:space="preserve">                                               (단위 : 점)</w:t>
            </w:r>
          </w:p>
          <w:p>
            <w:r>
              <w:br w:type="page"/>
            </w:r>
          </w:p>
          <w:tbl>
            <w:tblPr>
              <w:tblOverlap w:val="never"/>
              <w:tblW w:w="957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29"/>
              <w:gridCol w:w="2547"/>
              <w:gridCol w:w="1733"/>
              <w:gridCol w:w="1733"/>
              <w:gridCol w:w="1733"/>
            </w:tblGrid>
            <w:tr>
              <w:trPr>
                <w:trHeight w:val="712"/>
              </w:trPr>
              <w:tc>
                <w:tcPr>
                  <w:tcW w:w="1829" w:type="dxa"/>
                  <w:tcBorders>
                    <w:top w:val="single" w:color="000000" w:sz="9"/>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평가분야</w:t>
                  </w:r>
                </w:p>
              </w:tc>
              <w:tc>
                <w:tcPr>
                  <w:tcW w:w="2547"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평가 항목</w:t>
                  </w:r>
                </w:p>
              </w:tc>
              <w:tc>
                <w:tcPr>
                  <w:tcW w:w="1733"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배   점</w:t>
                  </w:r>
                </w:p>
              </w:tc>
              <w:tc>
                <w:tcPr>
                  <w:tcW w:w="1733"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자기평점</w:t>
                  </w:r>
                </w:p>
              </w:tc>
              <w:tc>
                <w:tcPr>
                  <w:tcW w:w="1733" w:type="dxa"/>
                  <w:tcBorders>
                    <w:top w:val="single" w:color="000000" w:sz="9"/>
                    <w:left w:val="single" w:color="000000" w:sz="3"/>
                    <w:bottom w:val="single" w:color="000000" w:sz="3"/>
                    <w:right w:val="single" w:color="000000" w:sz="9"/>
                  </w:tcBorders>
                  <w:vAlign w:val="center"/>
                </w:tcPr>
                <w:p>
                  <w:pPr>
                    <w:pStyle w:val="0"/>
                    <w:widowControl w:val="off"/>
                    <w:wordWrap w:val="1"/>
                    <w:jc w:val="center"/>
                  </w:pPr>
                  <w:r>
                    <w:rPr>
                      <w:spacing w:val="-13"/>
                      <w:sz w:val="26"/>
                      <w:shd w:val="clear" w:color="000000"/>
                    </w:rPr>
                    <w:t>심사평점</w:t>
                  </w:r>
                </w:p>
              </w:tc>
            </w:tr>
            <w:tr>
              <w:trPr>
                <w:trHeight w:val="712"/>
              </w:trPr>
              <w:tc>
                <w:tcPr>
                  <w:tcW w:w="4376" w:type="dxa"/>
                  <w:gridSpan w:val="2"/>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계</w:t>
                  </w:r>
                </w:p>
              </w:tc>
              <w:tc>
                <w:tcPr>
                  <w:tcW w:w="17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100</w:t>
                  </w:r>
                </w:p>
              </w:tc>
              <w:tc>
                <w:tcPr>
                  <w:tcW w:w="173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13"/>
                      <w:sz w:val="26"/>
                      <w:shd w:val="clear" w:color="000000"/>
                    </w:rPr>
                  </w:pPr>
                </w:p>
              </w:tc>
              <w:tc>
                <w:tcPr>
                  <w:tcW w:w="1733" w:type="dxa"/>
                  <w:tcBorders>
                    <w:top w:val="single" w:color="000000" w:sz="3"/>
                    <w:left w:val="single" w:color="000000" w:sz="3"/>
                    <w:bottom w:val="single" w:color="000000" w:sz="3"/>
                    <w:right w:val="single" w:color="000000" w:sz="9"/>
                  </w:tcBorders>
                  <w:vAlign w:val="center"/>
                </w:tcPr>
                <w:p>
                  <w:pPr>
                    <w:pStyle w:val="0"/>
                    <w:widowControl w:val="off"/>
                    <w:wordWrap w:val="1"/>
                    <w:jc w:val="center"/>
                    <w:rPr>
                      <w:color w:val="000000"/>
                      <w:spacing w:val="-13"/>
                      <w:sz w:val="26"/>
                      <w:shd w:val="clear" w:color="000000"/>
                    </w:rPr>
                  </w:pPr>
                </w:p>
              </w:tc>
            </w:tr>
            <w:tr>
              <w:trPr>
                <w:trHeight w:val="712"/>
              </w:trPr>
              <w:tc>
                <w:tcPr>
                  <w:tcW w:w="1829" w:type="dxa"/>
                  <w:vMerge w:val="restart"/>
                  <w:tcBorders>
                    <w:top w:val="single" w:color="000000" w:sz="3"/>
                    <w:left w:val="single" w:color="000000" w:sz="9"/>
                    <w:bottom w:val="single" w:color="000000" w:sz="9"/>
                    <w:right w:val="single" w:color="000000" w:sz="3"/>
                  </w:tcBorders>
                  <w:vAlign w:val="center"/>
                </w:tcPr>
                <w:p>
                  <w:pPr>
                    <w:pStyle w:val="0"/>
                    <w:widowControl w:val="off"/>
                    <w:wordWrap w:val="1"/>
                    <w:jc w:val="center"/>
                  </w:pPr>
                  <w:r>
                    <w:rPr>
                      <w:spacing w:val="-13"/>
                      <w:sz w:val="26"/>
                      <w:shd w:val="clear" w:color="000000"/>
                    </w:rPr>
                    <w:t xml:space="preserve"> 적격성 심사</w:t>
                  </w:r>
                </w:p>
              </w:tc>
              <w:tc>
                <w:tcPr>
                  <w:tcW w:w="25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시공실적 평가</w:t>
                  </w:r>
                </w:p>
              </w:tc>
              <w:tc>
                <w:tcPr>
                  <w:tcW w:w="173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712"/>
              </w:trPr>
              <w:tc>
                <w:tcPr>
                  <w:tcW w:w="1829" w:type="dxa"/>
                  <w:vMerge/>
                  <w:tcBorders>
                    <w:top w:val="single" w:color="000000" w:sz="3"/>
                    <w:left w:val="single" w:color="000000" w:sz="9"/>
                    <w:bottom w:val="single" w:color="000000" w:sz="9"/>
                    <w:right w:val="single" w:color="000000" w:sz="3"/>
                  </w:tcBorders>
                </w:tcPr>
                <w:p/>
              </w:tc>
              <w:tc>
                <w:tcPr>
                  <w:tcW w:w="2547"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pacing w:val="-13"/>
                      <w:sz w:val="26"/>
                      <w:shd w:val="clear" w:color="000000"/>
                    </w:rPr>
                    <w:t>신용평가</w:t>
                  </w:r>
                </w:p>
              </w:tc>
              <w:tc>
                <w:tcPr>
                  <w:tcW w:w="1733" w:type="dxa"/>
                  <w:tcBorders>
                    <w:top w:val="single" w:color="000000" w:sz="3"/>
                    <w:left w:val="single" w:color="000000" w:sz="3"/>
                    <w:bottom w:val="single" w:color="000000" w:sz="9"/>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9"/>
                    <w:right w:val="single" w:color="000000" w:sz="3"/>
                  </w:tcBorders>
                  <w:vAlign w:val="center"/>
                </w:tcPr>
                <w:p>
                  <w:pPr>
                    <w:pStyle w:val="0"/>
                    <w:widowControl w:val="off"/>
                    <w:rPr>
                      <w:color w:val="000000"/>
                      <w:spacing w:val="-13"/>
                      <w:sz w:val="26"/>
                      <w:shd w:val="clear" w:color="000000"/>
                    </w:rPr>
                  </w:pPr>
                </w:p>
              </w:tc>
              <w:tc>
                <w:tcPr>
                  <w:tcW w:w="1733" w:type="dxa"/>
                  <w:tcBorders>
                    <w:top w:val="single" w:color="000000" w:sz="3"/>
                    <w:left w:val="single" w:color="000000" w:sz="3"/>
                    <w:bottom w:val="single" w:color="000000" w:sz="9"/>
                    <w:right w:val="single" w:color="000000" w:sz="9"/>
                  </w:tcBorders>
                  <w:vAlign w:val="center"/>
                </w:tcPr>
                <w:p>
                  <w:pPr>
                    <w:pStyle w:val="0"/>
                    <w:widowControl w:val="off"/>
                    <w:rPr>
                      <w:color w:val="000000"/>
                      <w:spacing w:val="-13"/>
                      <w:sz w:val="26"/>
                      <w:shd w:val="clear" w:color="000000"/>
                    </w:rPr>
                  </w:pPr>
                </w:p>
              </w:tc>
            </w:tr>
          </w:tbl>
          <w:p>
            <w:pPr>
              <w:pStyle w:val="0"/>
              <w:widowControl w:val="off"/>
              <w:wordWrap w:val="1"/>
              <w:spacing w:line="432" w:lineRule="auto"/>
              <w:jc w:val="center"/>
            </w:pPr>
          </w:p>
        </w:tc>
      </w:tr>
    </w:tbl>
    <w:p>
      <w:pPr>
        <w:pStyle w:val="14"/>
        <w:widowControl w:val="off"/>
        <w:spacing w:before="60" w:line="264"/>
      </w:pPr>
    </w:p>
    <w:tbl>
      <w:tblPr>
        <w:tblOverlap w:val="never"/>
        <w:tblW w:w="981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813"/>
      </w:tblGrid>
      <w:tr>
        <w:trPr>
          <w:trHeight w:val="13824"/>
        </w:trPr>
        <w:tc>
          <w:tcPr>
            <w:tcW w:w="9813" w:type="dxa"/>
            <w:tcBorders>
              <w:top w:val="single" w:color="000000" w:sz="9"/>
              <w:left w:val="single" w:color="000000" w:sz="9"/>
              <w:bottom w:val="single" w:color="000000" w:sz="9"/>
              <w:right w:val="single" w:color="000000" w:sz="9"/>
            </w:tcBorders>
            <w:vAlign w:val="center"/>
          </w:tcPr>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제3장 종합평가 낙찰자 결정기준 [별지 제2-1호 서식]</w:t>
            </w: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r>
              <w:br w:type="page"/>
            </w:r>
          </w:p>
          <w:p>
            <w:pPr>
              <w:pStyle w:val="0"/>
              <w:widowControl w:val="off"/>
              <w:wordWrap w:val="1"/>
              <w:spacing w:line="432" w:lineRule="auto"/>
              <w:jc w:val="center"/>
            </w:pPr>
            <w:r>
              <w:rPr>
                <w:b/>
                <w:emboss/>
                <w:sz w:val="40"/>
                <w:shd w:val="clear" w:color="000000"/>
              </w:rPr>
              <w:t>종합평가 자기평가와 심사표</w:t>
            </w:r>
          </w:p>
          <w:p>
            <w:r>
              <w:br w:type="page"/>
            </w:r>
          </w:p>
          <w:p>
            <w:pPr>
              <w:pStyle w:val="0"/>
              <w:widowControl w:val="off"/>
            </w:pPr>
            <w:r>
              <w:rPr>
                <w:b/>
                <w:sz w:val="26"/>
                <w:shd w:val="clear" w:color="000000"/>
              </w:rPr>
              <w:t xml:space="preserve"> 1. 평가대상 공사                   2. 평가대상자</w:t>
            </w:r>
          </w:p>
          <w:p>
            <w:r>
              <w:br w:type="page"/>
            </w:r>
          </w:p>
          <w:tbl>
            <w:tblPr>
              <w:tblOverlap w:val="never"/>
              <w:tblW w:w="955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76"/>
              <w:gridCol w:w="3145"/>
              <w:gridCol w:w="113"/>
              <w:gridCol w:w="992"/>
              <w:gridCol w:w="1474"/>
              <w:gridCol w:w="1078"/>
              <w:gridCol w:w="1474"/>
            </w:tblGrid>
            <w:tr>
              <w:trPr>
                <w:trHeight w:val="542"/>
              </w:trPr>
              <w:tc>
                <w:tcPr>
                  <w:tcW w:w="1276" w:type="dxa"/>
                  <w:tcBorders>
                    <w:top w:val="single" w:color="000000" w:sz="9"/>
                    <w:left w:val="single" w:color="000000" w:sz="9"/>
                    <w:bottom w:val="single" w:color="000000" w:sz="3"/>
                    <w:right w:val="single" w:color="000000" w:sz="3"/>
                  </w:tcBorders>
                  <w:vAlign w:val="center"/>
                </w:tcPr>
                <w:p>
                  <w:pPr>
                    <w:pStyle w:val="0"/>
                    <w:widowControl w:val="off"/>
                    <w:wordWrap w:val="1"/>
                    <w:spacing w:line="360" w:lineRule="auto"/>
                    <w:jc w:val="center"/>
                  </w:pPr>
                  <w:r>
                    <w:rPr>
                      <w:spacing w:val="-13"/>
                      <w:sz w:val="26"/>
                      <w:shd w:val="clear" w:color="000000"/>
                    </w:rPr>
                    <w:t>공고번호</w:t>
                  </w:r>
                </w:p>
              </w:tc>
              <w:tc>
                <w:tcPr>
                  <w:tcW w:w="3145" w:type="dxa"/>
                  <w:tcBorders>
                    <w:top w:val="single" w:color="000000" w:sz="9"/>
                    <w:left w:val="single" w:color="000000" w:sz="3"/>
                    <w:bottom w:val="single" w:color="000000" w:sz="3"/>
                    <w:right w:val="single" w:color="000000" w:sz="9"/>
                  </w:tcBorders>
                  <w:vAlign w:val="center"/>
                </w:tcPr>
                <w:p>
                  <w:pPr>
                    <w:pStyle w:val="0"/>
                    <w:widowControl w:val="off"/>
                    <w:spacing w:line="360" w:lineRule="auto"/>
                    <w:rPr>
                      <w:color w:val="000000"/>
                      <w:spacing w:val="-13"/>
                      <w:sz w:val="26"/>
                      <w:shd w:val="clear" w:color="000000"/>
                    </w:rPr>
                  </w:pPr>
                </w:p>
              </w:tc>
              <w:tc>
                <w:tcPr>
                  <w:tcW w:w="113" w:type="dxa"/>
                  <w:tcBorders>
                    <w:top w:val="none" w:color="000000" w:sz="2"/>
                    <w:left w:val="single" w:color="000000" w:sz="9"/>
                    <w:bottom w:val="none" w:color="000000" w:sz="2"/>
                    <w:right w:val="single" w:color="000000" w:sz="9"/>
                  </w:tcBorders>
                  <w:vAlign w:val="center"/>
                </w:tcPr>
                <w:p>
                  <w:pPr>
                    <w:pStyle w:val="0"/>
                    <w:widowControl w:val="off"/>
                    <w:spacing w:line="360" w:lineRule="auto"/>
                    <w:rPr>
                      <w:color w:val="000000"/>
                      <w:spacing w:val="-13"/>
                      <w:sz w:val="26"/>
                      <w:shd w:val="clear" w:color="000000"/>
                    </w:rPr>
                  </w:pPr>
                </w:p>
              </w:tc>
              <w:tc>
                <w:tcPr>
                  <w:tcW w:w="992" w:type="dxa"/>
                  <w:tcBorders>
                    <w:top w:val="single" w:color="000000" w:sz="9"/>
                    <w:left w:val="single" w:color="000000" w:sz="9"/>
                    <w:bottom w:val="single" w:color="000000" w:sz="3"/>
                    <w:right w:val="single" w:color="000000" w:sz="3"/>
                  </w:tcBorders>
                  <w:vAlign w:val="center"/>
                </w:tcPr>
                <w:p>
                  <w:pPr>
                    <w:pStyle w:val="0"/>
                    <w:widowControl w:val="off"/>
                    <w:wordWrap w:val="1"/>
                    <w:spacing w:line="360" w:lineRule="auto"/>
                    <w:jc w:val="center"/>
                  </w:pPr>
                  <w:r>
                    <w:rPr>
                      <w:spacing w:val="-13"/>
                      <w:sz w:val="26"/>
                      <w:shd w:val="clear" w:color="000000"/>
                    </w:rPr>
                    <w:t>회사명</w:t>
                  </w:r>
                </w:p>
              </w:tc>
              <w:tc>
                <w:tcPr>
                  <w:tcW w:w="4025" w:type="dxa"/>
                  <w:gridSpan w:val="3"/>
                  <w:tcBorders>
                    <w:top w:val="single" w:color="000000" w:sz="9"/>
                    <w:left w:val="single" w:color="000000" w:sz="3"/>
                    <w:bottom w:val="single" w:color="000000" w:sz="3"/>
                    <w:right w:val="single" w:color="000000" w:sz="9"/>
                  </w:tcBorders>
                  <w:vAlign w:val="center"/>
                </w:tcPr>
                <w:p>
                  <w:pPr>
                    <w:pStyle w:val="0"/>
                    <w:widowControl w:val="off"/>
                    <w:spacing w:line="360" w:lineRule="auto"/>
                    <w:rPr>
                      <w:color w:val="000000"/>
                      <w:spacing w:val="-13"/>
                      <w:sz w:val="26"/>
                      <w:shd w:val="clear" w:color="000000"/>
                    </w:rPr>
                  </w:pPr>
                </w:p>
              </w:tc>
            </w:tr>
            <w:tr>
              <w:trPr>
                <w:trHeight w:val="542"/>
              </w:trPr>
              <w:tc>
                <w:tcPr>
                  <w:tcW w:w="1276" w:type="dxa"/>
                  <w:tcBorders>
                    <w:top w:val="single" w:color="000000" w:sz="3"/>
                    <w:left w:val="single" w:color="000000" w:sz="9"/>
                    <w:bottom w:val="single" w:color="000000" w:sz="3"/>
                    <w:right w:val="single" w:color="000000" w:sz="3"/>
                  </w:tcBorders>
                  <w:vAlign w:val="center"/>
                </w:tcPr>
                <w:p>
                  <w:pPr>
                    <w:pStyle w:val="0"/>
                    <w:widowControl w:val="off"/>
                    <w:wordWrap w:val="1"/>
                    <w:spacing w:line="360" w:lineRule="auto"/>
                    <w:jc w:val="center"/>
                  </w:pPr>
                  <w:r>
                    <w:rPr>
                      <w:spacing w:val="-13"/>
                      <w:sz w:val="26"/>
                      <w:shd w:val="clear" w:color="000000"/>
                    </w:rPr>
                    <w:t>공 사 명</w:t>
                  </w:r>
                </w:p>
              </w:tc>
              <w:tc>
                <w:tcPr>
                  <w:tcW w:w="3145" w:type="dxa"/>
                  <w:tcBorders>
                    <w:top w:val="single" w:color="000000" w:sz="3"/>
                    <w:left w:val="single" w:color="000000" w:sz="3"/>
                    <w:bottom w:val="single" w:color="000000" w:sz="3"/>
                    <w:right w:val="single" w:color="000000" w:sz="9"/>
                  </w:tcBorders>
                  <w:vAlign w:val="center"/>
                </w:tcPr>
                <w:p>
                  <w:pPr>
                    <w:pStyle w:val="0"/>
                    <w:widowControl w:val="off"/>
                    <w:spacing w:line="360" w:lineRule="auto"/>
                    <w:rPr>
                      <w:color w:val="000000"/>
                      <w:spacing w:val="-13"/>
                      <w:sz w:val="26"/>
                      <w:shd w:val="clear" w:color="000000"/>
                    </w:rPr>
                  </w:pPr>
                </w:p>
              </w:tc>
              <w:tc>
                <w:tcPr>
                  <w:tcW w:w="113" w:type="dxa"/>
                  <w:tcBorders>
                    <w:top w:val="none" w:color="000000" w:sz="2"/>
                    <w:left w:val="single" w:color="000000" w:sz="9"/>
                    <w:bottom w:val="none" w:color="000000" w:sz="2"/>
                    <w:right w:val="single" w:color="000000" w:sz="9"/>
                  </w:tcBorders>
                  <w:vAlign w:val="center"/>
                </w:tcPr>
                <w:p>
                  <w:pPr>
                    <w:pStyle w:val="0"/>
                    <w:widowControl w:val="off"/>
                    <w:spacing w:line="360" w:lineRule="auto"/>
                    <w:rPr>
                      <w:color w:val="000000"/>
                      <w:spacing w:val="-13"/>
                      <w:sz w:val="26"/>
                      <w:shd w:val="clear" w:color="000000"/>
                    </w:rPr>
                  </w:pPr>
                </w:p>
              </w:tc>
              <w:tc>
                <w:tcPr>
                  <w:tcW w:w="992" w:type="dxa"/>
                  <w:tcBorders>
                    <w:top w:val="single" w:color="000000" w:sz="3"/>
                    <w:left w:val="single" w:color="000000" w:sz="9"/>
                    <w:bottom w:val="single" w:color="000000" w:sz="3"/>
                    <w:right w:val="single" w:color="000000" w:sz="3"/>
                  </w:tcBorders>
                  <w:vAlign w:val="center"/>
                </w:tcPr>
                <w:p>
                  <w:pPr>
                    <w:pStyle w:val="0"/>
                    <w:widowControl w:val="off"/>
                    <w:wordWrap w:val="1"/>
                    <w:spacing w:line="360" w:lineRule="auto"/>
                    <w:jc w:val="center"/>
                  </w:pPr>
                  <w:r>
                    <w:rPr>
                      <w:spacing w:val="-13"/>
                      <w:sz w:val="26"/>
                      <w:shd w:val="clear" w:color="000000"/>
                    </w:rPr>
                    <w:t>대표자</w:t>
                  </w:r>
                </w:p>
              </w:tc>
              <w:tc>
                <w:tcPr>
                  <w:tcW w:w="1474" w:type="dxa"/>
                  <w:tcBorders>
                    <w:top w:val="single" w:color="000000" w:sz="3"/>
                    <w:left w:val="single" w:color="000000" w:sz="3"/>
                    <w:bottom w:val="single" w:color="000000" w:sz="3"/>
                    <w:right w:val="single" w:color="000000" w:sz="3"/>
                  </w:tcBorders>
                  <w:vAlign w:val="center"/>
                </w:tcPr>
                <w:p>
                  <w:pPr>
                    <w:pStyle w:val="0"/>
                    <w:widowControl w:val="off"/>
                    <w:spacing w:line="360" w:lineRule="auto"/>
                    <w:rPr>
                      <w:color w:val="000000"/>
                      <w:spacing w:val="-13"/>
                      <w:sz w:val="26"/>
                      <w:shd w:val="clear" w:color="000000"/>
                    </w:rPr>
                  </w:pPr>
                </w:p>
              </w:tc>
              <w:tc>
                <w:tcPr>
                  <w:tcW w:w="1078"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3"/>
                      <w:sz w:val="26"/>
                      <w:shd w:val="clear" w:color="000000"/>
                    </w:rPr>
                    <w:t>전화번호</w:t>
                  </w:r>
                </w:p>
              </w:tc>
              <w:tc>
                <w:tcPr>
                  <w:tcW w:w="1474" w:type="dxa"/>
                  <w:tcBorders>
                    <w:top w:val="single" w:color="000000" w:sz="3"/>
                    <w:left w:val="single" w:color="000000" w:sz="3"/>
                    <w:bottom w:val="single" w:color="000000" w:sz="3"/>
                    <w:right w:val="single" w:color="000000" w:sz="9"/>
                  </w:tcBorders>
                  <w:vAlign w:val="center"/>
                </w:tcPr>
                <w:p>
                  <w:pPr>
                    <w:pStyle w:val="0"/>
                    <w:widowControl w:val="off"/>
                    <w:spacing w:line="360" w:lineRule="auto"/>
                    <w:rPr>
                      <w:color w:val="000000"/>
                      <w:spacing w:val="-13"/>
                      <w:sz w:val="26"/>
                      <w:shd w:val="clear" w:color="000000"/>
                    </w:rPr>
                  </w:pPr>
                </w:p>
              </w:tc>
            </w:tr>
            <w:tr>
              <w:trPr>
                <w:trHeight w:val="542"/>
              </w:trPr>
              <w:tc>
                <w:tcPr>
                  <w:tcW w:w="1276" w:type="dxa"/>
                  <w:tcBorders>
                    <w:top w:val="single" w:color="000000" w:sz="3"/>
                    <w:left w:val="single" w:color="000000" w:sz="9"/>
                    <w:bottom w:val="single" w:color="000000" w:sz="3"/>
                    <w:right w:val="single" w:color="000000" w:sz="3"/>
                  </w:tcBorders>
                  <w:vAlign w:val="center"/>
                </w:tcPr>
                <w:p>
                  <w:pPr>
                    <w:pStyle w:val="0"/>
                    <w:widowControl w:val="off"/>
                    <w:wordWrap w:val="1"/>
                    <w:spacing w:line="360" w:lineRule="auto"/>
                    <w:jc w:val="center"/>
                  </w:pPr>
                  <w:r>
                    <w:rPr>
                      <w:spacing w:val="-13"/>
                      <w:sz w:val="26"/>
                      <w:shd w:val="clear" w:color="000000"/>
                    </w:rPr>
                    <w:t>입찰금액</w:t>
                  </w:r>
                </w:p>
              </w:tc>
              <w:tc>
                <w:tcPr>
                  <w:tcW w:w="3145" w:type="dxa"/>
                  <w:tcBorders>
                    <w:top w:val="single" w:color="000000" w:sz="3"/>
                    <w:left w:val="single" w:color="000000" w:sz="3"/>
                    <w:bottom w:val="single" w:color="000000" w:sz="3"/>
                    <w:right w:val="single" w:color="000000" w:sz="9"/>
                  </w:tcBorders>
                  <w:vAlign w:val="center"/>
                </w:tcPr>
                <w:p>
                  <w:pPr>
                    <w:pStyle w:val="0"/>
                    <w:widowControl w:val="off"/>
                    <w:spacing w:line="360" w:lineRule="auto"/>
                    <w:rPr>
                      <w:color w:val="000000"/>
                      <w:spacing w:val="-13"/>
                      <w:sz w:val="26"/>
                      <w:shd w:val="clear" w:color="000000"/>
                    </w:rPr>
                  </w:pPr>
                </w:p>
              </w:tc>
              <w:tc>
                <w:tcPr>
                  <w:tcW w:w="113" w:type="dxa"/>
                  <w:tcBorders>
                    <w:top w:val="none" w:color="000000" w:sz="2"/>
                    <w:left w:val="single" w:color="000000" w:sz="9"/>
                    <w:bottom w:val="none" w:color="000000" w:sz="2"/>
                    <w:right w:val="none" w:color="000000" w:sz="2"/>
                  </w:tcBorders>
                  <w:vAlign w:val="center"/>
                </w:tcPr>
                <w:p>
                  <w:pPr>
                    <w:pStyle w:val="0"/>
                    <w:widowControl w:val="off"/>
                    <w:spacing w:line="360" w:lineRule="auto"/>
                    <w:rPr>
                      <w:color w:val="000000"/>
                      <w:spacing w:val="-13"/>
                      <w:sz w:val="26"/>
                      <w:shd w:val="clear" w:color="000000"/>
                    </w:rPr>
                  </w:pPr>
                </w:p>
              </w:tc>
              <w:tc>
                <w:tcPr>
                  <w:tcW w:w="5017" w:type="dxa"/>
                  <w:gridSpan w:val="4"/>
                  <w:tcBorders>
                    <w:top w:val="single" w:color="000000" w:sz="9"/>
                    <w:left w:val="none" w:color="000000" w:sz="2"/>
                    <w:bottom w:val="single" w:color="000000" w:sz="3"/>
                    <w:right w:val="none" w:color="000000" w:sz="2"/>
                  </w:tcBorders>
                  <w:vAlign w:val="center"/>
                </w:tcPr>
                <w:p>
                  <w:pPr>
                    <w:pStyle w:val="0"/>
                    <w:widowControl w:val="off"/>
                    <w:spacing w:line="360" w:lineRule="auto"/>
                  </w:pPr>
                  <w:r>
                    <w:rPr>
                      <w:spacing w:val="-13"/>
                      <w:sz w:val="26"/>
                      <w:shd w:val="clear" w:color="000000"/>
                    </w:rPr>
                    <w:t xml:space="preserve"> 3. 작성자 연락처</w:t>
                  </w:r>
                </w:p>
              </w:tc>
            </w:tr>
            <w:tr>
              <w:trPr>
                <w:trHeight w:val="542"/>
              </w:trPr>
              <w:tc>
                <w:tcPr>
                  <w:tcW w:w="1276" w:type="dxa"/>
                  <w:vMerge w:val="restart"/>
                  <w:tcBorders>
                    <w:top w:val="single" w:color="000000" w:sz="3"/>
                    <w:left w:val="single" w:color="000000" w:sz="9"/>
                    <w:bottom w:val="single" w:color="000000" w:sz="9"/>
                    <w:right w:val="single" w:color="000000" w:sz="3"/>
                  </w:tcBorders>
                  <w:vAlign w:val="center"/>
                </w:tcPr>
                <w:p>
                  <w:pPr>
                    <w:pStyle w:val="0"/>
                    <w:widowControl w:val="off"/>
                    <w:wordWrap w:val="1"/>
                    <w:spacing w:line="360" w:lineRule="auto"/>
                    <w:jc w:val="center"/>
                  </w:pPr>
                  <w:r>
                    <w:rPr>
                      <w:spacing w:val="-13"/>
                      <w:sz w:val="26"/>
                      <w:shd w:val="clear" w:color="000000"/>
                    </w:rPr>
                    <w:t>업종구분</w:t>
                  </w:r>
                </w:p>
              </w:tc>
              <w:tc>
                <w:tcPr>
                  <w:tcW w:w="3145" w:type="dxa"/>
                  <w:vMerge w:val="restart"/>
                  <w:tcBorders>
                    <w:top w:val="single" w:color="000000" w:sz="3"/>
                    <w:left w:val="single" w:color="000000" w:sz="3"/>
                    <w:bottom w:val="single" w:color="000000" w:sz="9"/>
                    <w:right w:val="single" w:color="000000" w:sz="9"/>
                  </w:tcBorders>
                  <w:vAlign w:val="center"/>
                </w:tcPr>
                <w:p>
                  <w:pPr>
                    <w:pStyle w:val="0"/>
                    <w:widowControl w:val="off"/>
                    <w:spacing w:line="360" w:lineRule="auto"/>
                  </w:pPr>
                  <w:r>
                    <w:rPr>
                      <w:spacing w:val="-13"/>
                      <w:sz w:val="26"/>
                      <w:shd w:val="clear" w:color="000000"/>
                    </w:rPr>
                    <w:t>토목, 건축, 토건, 조경, 산업설비, 전문, 전기, 정보통신, 소방, (        )</w:t>
                  </w:r>
                </w:p>
              </w:tc>
              <w:tc>
                <w:tcPr>
                  <w:tcW w:w="113" w:type="dxa"/>
                  <w:tcBorders>
                    <w:top w:val="none" w:color="000000" w:sz="2"/>
                    <w:left w:val="single" w:color="000000" w:sz="9"/>
                    <w:bottom w:val="none" w:color="000000" w:sz="2"/>
                    <w:right w:val="none" w:color="000000" w:sz="2"/>
                  </w:tcBorders>
                  <w:vAlign w:val="center"/>
                </w:tcPr>
                <w:p>
                  <w:pPr>
                    <w:pStyle w:val="0"/>
                    <w:widowControl w:val="off"/>
                    <w:spacing w:line="360" w:lineRule="auto"/>
                    <w:rPr>
                      <w:color w:val="000000"/>
                      <w:spacing w:val="-13"/>
                      <w:sz w:val="26"/>
                      <w:shd w:val="clear" w:color="000000"/>
                    </w:rPr>
                  </w:pPr>
                </w:p>
              </w:tc>
              <w:tc>
                <w:tcPr>
                  <w:tcW w:w="992" w:type="dxa"/>
                  <w:tcBorders>
                    <w:top w:val="single" w:color="000000" w:sz="9"/>
                    <w:left w:val="single" w:color="000000" w:sz="9"/>
                    <w:bottom w:val="single" w:color="000000" w:sz="3"/>
                    <w:right w:val="single" w:color="000000" w:sz="3"/>
                  </w:tcBorders>
                  <w:vAlign w:val="center"/>
                </w:tcPr>
                <w:p>
                  <w:pPr>
                    <w:pStyle w:val="0"/>
                    <w:widowControl w:val="off"/>
                    <w:wordWrap w:val="1"/>
                    <w:spacing w:line="360" w:lineRule="auto"/>
                    <w:jc w:val="center"/>
                  </w:pPr>
                  <w:r>
                    <w:rPr>
                      <w:spacing w:val="-13"/>
                      <w:sz w:val="26"/>
                      <w:shd w:val="clear" w:color="000000"/>
                    </w:rPr>
                    <w:t>소  속</w:t>
                  </w:r>
                </w:p>
              </w:tc>
              <w:tc>
                <w:tcPr>
                  <w:tcW w:w="4025" w:type="dxa"/>
                  <w:gridSpan w:val="3"/>
                  <w:tcBorders>
                    <w:top w:val="single" w:color="000000" w:sz="9"/>
                    <w:left w:val="single" w:color="000000" w:sz="3"/>
                    <w:bottom w:val="single" w:color="000000" w:sz="3"/>
                    <w:right w:val="single" w:color="000000" w:sz="9"/>
                  </w:tcBorders>
                  <w:vAlign w:val="center"/>
                </w:tcPr>
                <w:p>
                  <w:pPr>
                    <w:pStyle w:val="0"/>
                    <w:widowControl w:val="off"/>
                    <w:spacing w:line="360" w:lineRule="auto"/>
                    <w:rPr>
                      <w:color w:val="000000"/>
                      <w:spacing w:val="-13"/>
                      <w:sz w:val="26"/>
                      <w:shd w:val="clear" w:color="000000"/>
                    </w:rPr>
                  </w:pPr>
                </w:p>
              </w:tc>
            </w:tr>
            <w:tr>
              <w:trPr>
                <w:trHeight w:val="542"/>
              </w:trPr>
              <w:tc>
                <w:tcPr>
                  <w:tcW w:w="1276" w:type="dxa"/>
                  <w:vMerge/>
                  <w:tcBorders>
                    <w:top w:val="single" w:color="000000" w:sz="3"/>
                    <w:left w:val="single" w:color="000000" w:sz="9"/>
                    <w:bottom w:val="single" w:color="000000" w:sz="9"/>
                    <w:right w:val="single" w:color="000000" w:sz="3"/>
                  </w:tcBorders>
                </w:tcPr>
                <w:p/>
              </w:tc>
              <w:tc>
                <w:tcPr>
                  <w:tcW w:w="3145" w:type="dxa"/>
                  <w:vMerge/>
                  <w:tcBorders>
                    <w:top w:val="single" w:color="000000" w:sz="3"/>
                    <w:left w:val="single" w:color="000000" w:sz="3"/>
                    <w:bottom w:val="single" w:color="000000" w:sz="9"/>
                    <w:right w:val="single" w:color="000000" w:sz="9"/>
                  </w:tcBorders>
                </w:tcPr>
                <w:p/>
              </w:tc>
              <w:tc>
                <w:tcPr>
                  <w:tcW w:w="113" w:type="dxa"/>
                  <w:tcBorders>
                    <w:top w:val="none" w:color="000000" w:sz="2"/>
                    <w:left w:val="single" w:color="000000" w:sz="9"/>
                    <w:bottom w:val="single" w:color="000000" w:sz="9"/>
                    <w:right w:val="single" w:color="000000" w:sz="9"/>
                  </w:tcBorders>
                  <w:vAlign w:val="center"/>
                </w:tcPr>
                <w:p>
                  <w:pPr>
                    <w:pStyle w:val="0"/>
                    <w:widowControl w:val="off"/>
                    <w:spacing w:line="360" w:lineRule="auto"/>
                    <w:rPr>
                      <w:color w:val="000000"/>
                      <w:spacing w:val="-13"/>
                      <w:sz w:val="26"/>
                      <w:shd w:val="clear" w:color="000000"/>
                    </w:rPr>
                  </w:pPr>
                </w:p>
              </w:tc>
              <w:tc>
                <w:tcPr>
                  <w:tcW w:w="992" w:type="dxa"/>
                  <w:tcBorders>
                    <w:top w:val="single" w:color="000000" w:sz="3"/>
                    <w:left w:val="single" w:color="000000" w:sz="9"/>
                    <w:bottom w:val="single" w:color="000000" w:sz="9"/>
                    <w:right w:val="single" w:color="000000" w:sz="3"/>
                  </w:tcBorders>
                  <w:vAlign w:val="center"/>
                </w:tcPr>
                <w:p>
                  <w:pPr>
                    <w:pStyle w:val="0"/>
                    <w:widowControl w:val="off"/>
                    <w:wordWrap w:val="1"/>
                    <w:spacing w:line="360" w:lineRule="auto"/>
                    <w:jc w:val="center"/>
                  </w:pPr>
                  <w:r>
                    <w:rPr>
                      <w:spacing w:val="-13"/>
                      <w:sz w:val="26"/>
                      <w:shd w:val="clear" w:color="000000"/>
                    </w:rPr>
                    <w:t>성  명</w:t>
                  </w:r>
                </w:p>
              </w:tc>
              <w:tc>
                <w:tcPr>
                  <w:tcW w:w="1474" w:type="dxa"/>
                  <w:tcBorders>
                    <w:top w:val="single" w:color="000000" w:sz="3"/>
                    <w:left w:val="single" w:color="000000" w:sz="3"/>
                    <w:bottom w:val="single" w:color="000000" w:sz="9"/>
                    <w:right w:val="single" w:color="000000" w:sz="3"/>
                  </w:tcBorders>
                  <w:vAlign w:val="center"/>
                </w:tcPr>
                <w:p>
                  <w:pPr>
                    <w:pStyle w:val="0"/>
                    <w:widowControl w:val="off"/>
                    <w:spacing w:line="360" w:lineRule="auto"/>
                    <w:rPr>
                      <w:color w:val="000000"/>
                      <w:spacing w:val="-13"/>
                      <w:sz w:val="26"/>
                      <w:shd w:val="clear" w:color="000000"/>
                    </w:rPr>
                  </w:pPr>
                </w:p>
              </w:tc>
              <w:tc>
                <w:tcPr>
                  <w:tcW w:w="1078" w:type="dxa"/>
                  <w:tcBorders>
                    <w:top w:val="single" w:color="000000" w:sz="3"/>
                    <w:left w:val="single" w:color="000000" w:sz="3"/>
                    <w:bottom w:val="single" w:color="000000" w:sz="9"/>
                    <w:right w:val="single" w:color="000000" w:sz="3"/>
                  </w:tcBorders>
                  <w:vAlign w:val="center"/>
                </w:tcPr>
                <w:p>
                  <w:pPr>
                    <w:pStyle w:val="0"/>
                    <w:widowControl w:val="off"/>
                    <w:wordWrap w:val="1"/>
                    <w:spacing w:line="360" w:lineRule="auto"/>
                    <w:jc w:val="center"/>
                  </w:pPr>
                  <w:r>
                    <w:rPr>
                      <w:spacing w:val="-13"/>
                      <w:sz w:val="26"/>
                      <w:shd w:val="clear" w:color="000000"/>
                    </w:rPr>
                    <w:t>전화번호</w:t>
                  </w:r>
                </w:p>
              </w:tc>
              <w:tc>
                <w:tcPr>
                  <w:tcW w:w="1474" w:type="dxa"/>
                  <w:tcBorders>
                    <w:top w:val="single" w:color="000000" w:sz="3"/>
                    <w:left w:val="single" w:color="000000" w:sz="3"/>
                    <w:bottom w:val="single" w:color="000000" w:sz="9"/>
                    <w:right w:val="single" w:color="000000" w:sz="9"/>
                  </w:tcBorders>
                  <w:vAlign w:val="center"/>
                </w:tcPr>
                <w:p>
                  <w:pPr>
                    <w:pStyle w:val="0"/>
                    <w:widowControl w:val="off"/>
                    <w:spacing w:line="360" w:lineRule="auto"/>
                    <w:rPr>
                      <w:color w:val="000000"/>
                      <w:spacing w:val="-13"/>
                      <w:sz w:val="26"/>
                      <w:shd w:val="clear" w:color="000000"/>
                    </w:rPr>
                  </w:pPr>
                </w:p>
              </w:tc>
            </w:tr>
          </w:tbl>
          <w:p>
            <w:pPr>
              <w:pStyle w:val="0"/>
              <w:widowControl w:val="off"/>
              <w:wordWrap w:val="1"/>
              <w:spacing w:line="432" w:lineRule="auto"/>
              <w:jc w:val="center"/>
            </w:pPr>
          </w:p>
          <w:p>
            <w:r>
              <w:br w:type="page"/>
            </w:r>
          </w:p>
          <w:p>
            <w:pPr>
              <w:pStyle w:val="0"/>
              <w:widowControl w:val="off"/>
              <w:spacing w:line="432" w:lineRule="auto"/>
            </w:pPr>
            <w:r>
              <w:rPr>
                <w:spacing w:val="-6"/>
                <w:sz w:val="26"/>
                <w:shd w:val="clear" w:color="000000"/>
              </w:rPr>
              <w:t xml:space="preserve"> </w:t>
            </w:r>
            <w:r>
              <w:rPr>
                <w:b/>
                <w:spacing w:val="-6"/>
                <w:sz w:val="26"/>
                <w:shd w:val="clear" w:color="000000"/>
              </w:rPr>
              <w:t>4. 종합평가표</w:t>
            </w:r>
            <w:r>
              <w:rPr>
                <w:spacing w:val="-6"/>
                <w:sz w:val="26"/>
                <w:shd w:val="clear" w:color="000000"/>
              </w:rPr>
              <w:t xml:space="preserve">                                                     (단위 : 점)</w:t>
            </w:r>
          </w:p>
          <w:p>
            <w:r>
              <w:br w:type="page"/>
            </w:r>
          </w:p>
          <w:tbl>
            <w:tblPr>
              <w:tblOverlap w:val="never"/>
              <w:tblW w:w="953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90"/>
              <w:gridCol w:w="1500"/>
              <w:gridCol w:w="2256"/>
              <w:gridCol w:w="1393"/>
              <w:gridCol w:w="1450"/>
              <w:gridCol w:w="1450"/>
            </w:tblGrid>
            <w:tr>
              <w:trPr>
                <w:trHeight w:val="429"/>
              </w:trPr>
              <w:tc>
                <w:tcPr>
                  <w:tcW w:w="2989" w:type="dxa"/>
                  <w:gridSpan w:val="2"/>
                  <w:tcBorders>
                    <w:top w:val="single" w:color="000000" w:sz="9"/>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평가분야</w:t>
                  </w:r>
                </w:p>
              </w:tc>
              <w:tc>
                <w:tcPr>
                  <w:tcW w:w="2256"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평가 항목</w:t>
                  </w:r>
                </w:p>
              </w:tc>
              <w:tc>
                <w:tcPr>
                  <w:tcW w:w="1393"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배   점</w:t>
                  </w:r>
                </w:p>
              </w:tc>
              <w:tc>
                <w:tcPr>
                  <w:tcW w:w="1450"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자기평점</w:t>
                  </w:r>
                </w:p>
              </w:tc>
              <w:tc>
                <w:tcPr>
                  <w:tcW w:w="1450" w:type="dxa"/>
                  <w:tcBorders>
                    <w:top w:val="single" w:color="000000" w:sz="9"/>
                    <w:left w:val="single" w:color="000000" w:sz="3"/>
                    <w:bottom w:val="single" w:color="000000" w:sz="3"/>
                    <w:right w:val="single" w:color="000000" w:sz="9"/>
                  </w:tcBorders>
                  <w:vAlign w:val="center"/>
                </w:tcPr>
                <w:p>
                  <w:pPr>
                    <w:pStyle w:val="0"/>
                    <w:widowControl w:val="off"/>
                    <w:wordWrap w:val="1"/>
                    <w:jc w:val="center"/>
                  </w:pPr>
                  <w:r>
                    <w:rPr>
                      <w:spacing w:val="-13"/>
                      <w:sz w:val="26"/>
                      <w:shd w:val="clear" w:color="000000"/>
                    </w:rPr>
                    <w:t>심사평점</w:t>
                  </w:r>
                </w:p>
              </w:tc>
            </w:tr>
            <w:tr>
              <w:trPr>
                <w:trHeight w:val="429"/>
              </w:trPr>
              <w:tc>
                <w:tcPr>
                  <w:tcW w:w="5245" w:type="dxa"/>
                  <w:gridSpan w:val="3"/>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계</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100</w:t>
                  </w:r>
                </w:p>
              </w:tc>
              <w:tc>
                <w:tcPr>
                  <w:tcW w:w="14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13"/>
                      <w:sz w:val="26"/>
                      <w:shd w:val="clear" w:color="000000"/>
                    </w:rPr>
                  </w:pPr>
                </w:p>
              </w:tc>
              <w:tc>
                <w:tcPr>
                  <w:tcW w:w="1450" w:type="dxa"/>
                  <w:tcBorders>
                    <w:top w:val="single" w:color="000000" w:sz="3"/>
                    <w:left w:val="single" w:color="000000" w:sz="3"/>
                    <w:bottom w:val="single" w:color="000000" w:sz="3"/>
                    <w:right w:val="single" w:color="000000" w:sz="9"/>
                  </w:tcBorders>
                  <w:vAlign w:val="center"/>
                </w:tcPr>
                <w:p>
                  <w:pPr>
                    <w:pStyle w:val="0"/>
                    <w:widowControl w:val="off"/>
                    <w:wordWrap w:val="1"/>
                    <w:jc w:val="center"/>
                    <w:rPr>
                      <w:color w:val="000000"/>
                      <w:spacing w:val="-13"/>
                      <w:sz w:val="26"/>
                      <w:shd w:val="clear" w:color="000000"/>
                    </w:rPr>
                  </w:pPr>
                </w:p>
              </w:tc>
            </w:tr>
            <w:tr>
              <w:trPr>
                <w:trHeight w:val="429"/>
              </w:trPr>
              <w:tc>
                <w:tcPr>
                  <w:tcW w:w="5245" w:type="dxa"/>
                  <w:gridSpan w:val="3"/>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 xml:space="preserve"> 입찰가격</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13"/>
                      <w:sz w:val="26"/>
                      <w:shd w:val="clear" w:color="000000"/>
                    </w:rPr>
                  </w:pPr>
                </w:p>
              </w:tc>
              <w:tc>
                <w:tcPr>
                  <w:tcW w:w="14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13"/>
                      <w:sz w:val="26"/>
                      <w:shd w:val="clear" w:color="000000"/>
                    </w:rPr>
                  </w:pPr>
                </w:p>
              </w:tc>
              <w:tc>
                <w:tcPr>
                  <w:tcW w:w="1450" w:type="dxa"/>
                  <w:tcBorders>
                    <w:top w:val="single" w:color="000000" w:sz="3"/>
                    <w:left w:val="single" w:color="000000" w:sz="3"/>
                    <w:bottom w:val="single" w:color="000000" w:sz="3"/>
                    <w:right w:val="single" w:color="000000" w:sz="9"/>
                  </w:tcBorders>
                  <w:vAlign w:val="center"/>
                </w:tcPr>
                <w:p>
                  <w:pPr>
                    <w:pStyle w:val="0"/>
                    <w:widowControl w:val="off"/>
                    <w:wordWrap w:val="1"/>
                    <w:jc w:val="center"/>
                    <w:rPr>
                      <w:color w:val="000000"/>
                      <w:spacing w:val="-13"/>
                      <w:sz w:val="26"/>
                      <w:shd w:val="clear" w:color="000000"/>
                    </w:rPr>
                  </w:pPr>
                </w:p>
              </w:tc>
            </w:tr>
            <w:tr>
              <w:trPr>
                <w:trHeight w:val="429"/>
              </w:trPr>
              <w:tc>
                <w:tcPr>
                  <w:tcW w:w="1490"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기술이행능력</w:t>
                  </w:r>
                </w:p>
                <w:p>
                  <w:pPr>
                    <w:pStyle w:val="0"/>
                    <w:widowControl w:val="off"/>
                  </w:pPr>
                  <w:r>
                    <w:rPr>
                      <w:spacing w:val="-13"/>
                      <w:sz w:val="26"/>
                      <w:shd w:val="clear" w:color="000000"/>
                    </w:rPr>
                    <w:t xml:space="preserve"> </w:t>
                  </w:r>
                </w:p>
              </w:tc>
              <w:tc>
                <w:tcPr>
                  <w:tcW w:w="375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동일실적 경과 정도</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13"/>
                      <w:sz w:val="26"/>
                      <w:shd w:val="clear" w:color="000000"/>
                    </w:rPr>
                  </w:pPr>
                </w:p>
              </w:tc>
              <w:tc>
                <w:tcPr>
                  <w:tcW w:w="1450"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13"/>
                      <w:sz w:val="26"/>
                      <w:shd w:val="clear" w:color="000000"/>
                    </w:rPr>
                  </w:pPr>
                </w:p>
              </w:tc>
              <w:tc>
                <w:tcPr>
                  <w:tcW w:w="1450" w:type="dxa"/>
                  <w:tcBorders>
                    <w:top w:val="single" w:color="000000" w:sz="3"/>
                    <w:left w:val="single" w:color="000000" w:sz="3"/>
                    <w:bottom w:val="single" w:color="000000" w:sz="3"/>
                    <w:right w:val="single" w:color="000000" w:sz="9"/>
                  </w:tcBorders>
                  <w:vAlign w:val="center"/>
                </w:tcPr>
                <w:p>
                  <w:pPr>
                    <w:pStyle w:val="0"/>
                    <w:widowControl w:val="off"/>
                    <w:wordWrap w:val="1"/>
                    <w:jc w:val="center"/>
                    <w:rPr>
                      <w:color w:val="000000"/>
                      <w:spacing w:val="-13"/>
                      <w:sz w:val="26"/>
                      <w:shd w:val="clear" w:color="000000"/>
                    </w:rPr>
                  </w:pPr>
                </w:p>
              </w:tc>
            </w:tr>
            <w:tr>
              <w:trPr>
                <w:trHeight w:val="429"/>
              </w:trPr>
              <w:tc>
                <w:tcPr>
                  <w:tcW w:w="1490" w:type="dxa"/>
                  <w:vMerge/>
                  <w:tcBorders>
                    <w:top w:val="single" w:color="000000" w:sz="3"/>
                    <w:left w:val="single" w:color="000000" w:sz="9"/>
                    <w:bottom w:val="single" w:color="000000" w:sz="3"/>
                    <w:right w:val="single" w:color="000000" w:sz="3"/>
                  </w:tcBorders>
                </w:tcPr>
                <w:p/>
              </w:tc>
              <w:tc>
                <w:tcPr>
                  <w:tcW w:w="150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기술자보유</w:t>
                  </w:r>
                </w:p>
              </w:tc>
              <w:tc>
                <w:tcPr>
                  <w:tcW w:w="225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현장대리인</w:t>
                  </w:r>
                </w:p>
              </w:tc>
              <w:tc>
                <w:tcPr>
                  <w:tcW w:w="139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429"/>
              </w:trPr>
              <w:tc>
                <w:tcPr>
                  <w:tcW w:w="1490" w:type="dxa"/>
                  <w:vMerge/>
                  <w:tcBorders>
                    <w:top w:val="single" w:color="000000" w:sz="3"/>
                    <w:left w:val="single" w:color="000000" w:sz="9"/>
                    <w:bottom w:val="single" w:color="000000" w:sz="3"/>
                    <w:right w:val="single" w:color="000000" w:sz="3"/>
                  </w:tcBorders>
                </w:tcPr>
                <w:p/>
              </w:tc>
              <w:tc>
                <w:tcPr>
                  <w:tcW w:w="1500" w:type="dxa"/>
                  <w:vMerge/>
                  <w:tcBorders>
                    <w:top w:val="single" w:color="000000" w:sz="3"/>
                    <w:left w:val="single" w:color="000000" w:sz="3"/>
                    <w:bottom w:val="single" w:color="000000" w:sz="3"/>
                    <w:right w:val="single" w:color="000000" w:sz="3"/>
                  </w:tcBorders>
                </w:tcPr>
                <w:p/>
              </w:tc>
              <w:tc>
                <w:tcPr>
                  <w:tcW w:w="225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경력기술자</w:t>
                  </w:r>
                </w:p>
              </w:tc>
              <w:tc>
                <w:tcPr>
                  <w:tcW w:w="139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429"/>
              </w:trPr>
              <w:tc>
                <w:tcPr>
                  <w:tcW w:w="1490" w:type="dxa"/>
                  <w:vMerge/>
                  <w:tcBorders>
                    <w:top w:val="single" w:color="000000" w:sz="3"/>
                    <w:left w:val="single" w:color="000000" w:sz="9"/>
                    <w:bottom w:val="single" w:color="000000" w:sz="3"/>
                    <w:right w:val="single" w:color="000000" w:sz="3"/>
                  </w:tcBorders>
                </w:tcPr>
                <w:p/>
              </w:tc>
              <w:tc>
                <w:tcPr>
                  <w:tcW w:w="1500" w:type="dxa"/>
                  <w:vMerge/>
                  <w:tcBorders>
                    <w:top w:val="single" w:color="000000" w:sz="3"/>
                    <w:left w:val="single" w:color="000000" w:sz="3"/>
                    <w:bottom w:val="single" w:color="000000" w:sz="3"/>
                    <w:right w:val="single" w:color="000000" w:sz="3"/>
                  </w:tcBorders>
                </w:tcPr>
                <w:p/>
              </w:tc>
              <w:tc>
                <w:tcPr>
                  <w:tcW w:w="225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일반기술자</w:t>
                  </w:r>
                </w:p>
              </w:tc>
              <w:tc>
                <w:tcPr>
                  <w:tcW w:w="139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429"/>
              </w:trPr>
              <w:tc>
                <w:tcPr>
                  <w:tcW w:w="1490" w:type="dxa"/>
                  <w:vMerge/>
                  <w:tcBorders>
                    <w:top w:val="single" w:color="000000" w:sz="3"/>
                    <w:left w:val="single" w:color="000000" w:sz="9"/>
                    <w:bottom w:val="single" w:color="000000" w:sz="3"/>
                    <w:right w:val="single" w:color="000000" w:sz="3"/>
                  </w:tcBorders>
                </w:tcPr>
                <w:p/>
              </w:tc>
              <w:tc>
                <w:tcPr>
                  <w:tcW w:w="1500" w:type="dxa"/>
                  <w:vMerge/>
                  <w:tcBorders>
                    <w:top w:val="single" w:color="000000" w:sz="3"/>
                    <w:left w:val="single" w:color="000000" w:sz="3"/>
                    <w:bottom w:val="single" w:color="000000" w:sz="3"/>
                    <w:right w:val="single" w:color="000000" w:sz="3"/>
                  </w:tcBorders>
                </w:tcPr>
                <w:p/>
              </w:tc>
              <w:tc>
                <w:tcPr>
                  <w:tcW w:w="225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품질기술자</w:t>
                  </w:r>
                </w:p>
              </w:tc>
              <w:tc>
                <w:tcPr>
                  <w:tcW w:w="139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429"/>
              </w:trPr>
              <w:tc>
                <w:tcPr>
                  <w:tcW w:w="1490" w:type="dxa"/>
                  <w:vMerge/>
                  <w:tcBorders>
                    <w:top w:val="single" w:color="000000" w:sz="3"/>
                    <w:left w:val="single" w:color="000000" w:sz="9"/>
                    <w:bottom w:val="single" w:color="000000" w:sz="3"/>
                    <w:right w:val="single" w:color="000000" w:sz="3"/>
                  </w:tcBorders>
                </w:tcPr>
                <w:p/>
              </w:tc>
              <w:tc>
                <w:tcPr>
                  <w:tcW w:w="1500" w:type="dxa"/>
                  <w:vMerge/>
                  <w:tcBorders>
                    <w:top w:val="single" w:color="000000" w:sz="3"/>
                    <w:left w:val="single" w:color="000000" w:sz="3"/>
                    <w:bottom w:val="single" w:color="000000" w:sz="3"/>
                    <w:right w:val="single" w:color="000000" w:sz="3"/>
                  </w:tcBorders>
                </w:tcPr>
                <w:p/>
              </w:tc>
              <w:tc>
                <w:tcPr>
                  <w:tcW w:w="225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안전기술자</w:t>
                  </w:r>
                </w:p>
              </w:tc>
              <w:tc>
                <w:tcPr>
                  <w:tcW w:w="139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429"/>
              </w:trPr>
              <w:tc>
                <w:tcPr>
                  <w:tcW w:w="1490" w:type="dxa"/>
                  <w:vMerge/>
                  <w:tcBorders>
                    <w:top w:val="single" w:color="000000" w:sz="3"/>
                    <w:left w:val="single" w:color="000000" w:sz="9"/>
                    <w:bottom w:val="single" w:color="000000" w:sz="3"/>
                    <w:right w:val="single" w:color="000000" w:sz="3"/>
                  </w:tcBorders>
                </w:tcPr>
                <w:p/>
              </w:tc>
              <w:tc>
                <w:tcPr>
                  <w:tcW w:w="150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신기술개발·활용실적</w:t>
                  </w:r>
                </w:p>
              </w:tc>
              <w:tc>
                <w:tcPr>
                  <w:tcW w:w="225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신기술개발</w:t>
                  </w:r>
                </w:p>
              </w:tc>
              <w:tc>
                <w:tcPr>
                  <w:tcW w:w="139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416"/>
              </w:trPr>
              <w:tc>
                <w:tcPr>
                  <w:tcW w:w="1490" w:type="dxa"/>
                  <w:vMerge/>
                  <w:tcBorders>
                    <w:top w:val="single" w:color="000000" w:sz="3"/>
                    <w:left w:val="single" w:color="000000" w:sz="9"/>
                    <w:bottom w:val="single" w:color="000000" w:sz="3"/>
                    <w:right w:val="single" w:color="000000" w:sz="3"/>
                  </w:tcBorders>
                </w:tcPr>
                <w:p/>
              </w:tc>
              <w:tc>
                <w:tcPr>
                  <w:tcW w:w="1500" w:type="dxa"/>
                  <w:vMerge/>
                  <w:tcBorders>
                    <w:top w:val="single" w:color="000000" w:sz="3"/>
                    <w:left w:val="single" w:color="000000" w:sz="3"/>
                    <w:bottom w:val="single" w:color="000000" w:sz="3"/>
                    <w:right w:val="single" w:color="000000" w:sz="3"/>
                  </w:tcBorders>
                </w:tcPr>
                <w:p/>
              </w:tc>
              <w:tc>
                <w:tcPr>
                  <w:tcW w:w="225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신기술활용</w:t>
                  </w:r>
                </w:p>
              </w:tc>
              <w:tc>
                <w:tcPr>
                  <w:tcW w:w="139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429"/>
              </w:trPr>
              <w:tc>
                <w:tcPr>
                  <w:tcW w:w="1490" w:type="dxa"/>
                  <w:vMerge/>
                  <w:tcBorders>
                    <w:top w:val="single" w:color="000000" w:sz="3"/>
                    <w:left w:val="single" w:color="000000" w:sz="9"/>
                    <w:bottom w:val="single" w:color="000000" w:sz="3"/>
                    <w:right w:val="single" w:color="000000" w:sz="3"/>
                  </w:tcBorders>
                </w:tcPr>
                <w:p/>
              </w:tc>
              <w:tc>
                <w:tcPr>
                  <w:tcW w:w="375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기술개발투자비율</w:t>
                  </w:r>
                </w:p>
              </w:tc>
              <w:tc>
                <w:tcPr>
                  <w:tcW w:w="139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429"/>
              </w:trPr>
              <w:tc>
                <w:tcPr>
                  <w:tcW w:w="1490" w:type="dxa"/>
                  <w:vMerge/>
                  <w:tcBorders>
                    <w:top w:val="single" w:color="000000" w:sz="3"/>
                    <w:left w:val="single" w:color="000000" w:sz="9"/>
                    <w:bottom w:val="single" w:color="000000" w:sz="3"/>
                    <w:right w:val="single" w:color="000000" w:sz="3"/>
                  </w:tcBorders>
                </w:tcPr>
                <w:p/>
              </w:tc>
              <w:tc>
                <w:tcPr>
                  <w:tcW w:w="375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시공품질</w:t>
                  </w:r>
                </w:p>
              </w:tc>
              <w:tc>
                <w:tcPr>
                  <w:tcW w:w="139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429"/>
              </w:trPr>
              <w:tc>
                <w:tcPr>
                  <w:tcW w:w="1490" w:type="dxa"/>
                  <w:vMerge/>
                  <w:tcBorders>
                    <w:top w:val="single" w:color="000000" w:sz="3"/>
                    <w:left w:val="single" w:color="000000" w:sz="9"/>
                    <w:bottom w:val="single" w:color="000000" w:sz="3"/>
                    <w:right w:val="single" w:color="000000" w:sz="3"/>
                  </w:tcBorders>
                </w:tcPr>
                <w:p/>
              </w:tc>
              <w:tc>
                <w:tcPr>
                  <w:tcW w:w="3755"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하도급 관리계획의 적정성</w:t>
                  </w:r>
                </w:p>
              </w:tc>
              <w:tc>
                <w:tcPr>
                  <w:tcW w:w="139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429"/>
              </w:trPr>
              <w:tc>
                <w:tcPr>
                  <w:tcW w:w="1490" w:type="dxa"/>
                  <w:vMerge/>
                  <w:tcBorders>
                    <w:top w:val="single" w:color="000000" w:sz="3"/>
                    <w:left w:val="single" w:color="000000" w:sz="9"/>
                    <w:bottom w:val="single" w:color="000000" w:sz="3"/>
                    <w:right w:val="single" w:color="000000" w:sz="3"/>
                  </w:tcBorders>
                </w:tcPr>
                <w:p/>
              </w:tc>
              <w:tc>
                <w:tcPr>
                  <w:tcW w:w="150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사회적 신인도</w:t>
                  </w:r>
                </w:p>
              </w:tc>
              <w:tc>
                <w:tcPr>
                  <w:tcW w:w="225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사고사망만인율</w:t>
                  </w:r>
                </w:p>
              </w:tc>
              <w:tc>
                <w:tcPr>
                  <w:tcW w:w="139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429"/>
              </w:trPr>
              <w:tc>
                <w:tcPr>
                  <w:tcW w:w="1490" w:type="dxa"/>
                  <w:vMerge/>
                  <w:tcBorders>
                    <w:top w:val="single" w:color="000000" w:sz="3"/>
                    <w:left w:val="single" w:color="000000" w:sz="9"/>
                    <w:bottom w:val="single" w:color="000000" w:sz="3"/>
                    <w:right w:val="single" w:color="000000" w:sz="3"/>
                  </w:tcBorders>
                </w:tcPr>
                <w:p/>
              </w:tc>
              <w:tc>
                <w:tcPr>
                  <w:tcW w:w="1500" w:type="dxa"/>
                  <w:vMerge/>
                  <w:tcBorders>
                    <w:top w:val="single" w:color="000000" w:sz="3"/>
                    <w:left w:val="single" w:color="000000" w:sz="3"/>
                    <w:bottom w:val="single" w:color="000000" w:sz="3"/>
                    <w:right w:val="single" w:color="000000" w:sz="3"/>
                  </w:tcBorders>
                </w:tcPr>
                <w:p/>
              </w:tc>
              <w:tc>
                <w:tcPr>
                  <w:tcW w:w="225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상호협력</w:t>
                  </w:r>
                </w:p>
              </w:tc>
              <w:tc>
                <w:tcPr>
                  <w:tcW w:w="139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429"/>
              </w:trPr>
              <w:tc>
                <w:tcPr>
                  <w:tcW w:w="1490" w:type="dxa"/>
                  <w:vMerge/>
                  <w:tcBorders>
                    <w:top w:val="single" w:color="000000" w:sz="3"/>
                    <w:left w:val="single" w:color="000000" w:sz="9"/>
                    <w:bottom w:val="single" w:color="000000" w:sz="3"/>
                    <w:right w:val="single" w:color="000000" w:sz="3"/>
                  </w:tcBorders>
                </w:tcPr>
                <w:p/>
              </w:tc>
              <w:tc>
                <w:tcPr>
                  <w:tcW w:w="1500" w:type="dxa"/>
                  <w:vMerge/>
                  <w:tcBorders>
                    <w:top w:val="single" w:color="000000" w:sz="3"/>
                    <w:left w:val="single" w:color="000000" w:sz="3"/>
                    <w:bottom w:val="single" w:color="000000" w:sz="3"/>
                    <w:right w:val="single" w:color="000000" w:sz="3"/>
                  </w:tcBorders>
                </w:tcPr>
                <w:p/>
              </w:tc>
              <w:tc>
                <w:tcPr>
                  <w:tcW w:w="225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건설인력고용</w:t>
                  </w:r>
                </w:p>
              </w:tc>
              <w:tc>
                <w:tcPr>
                  <w:tcW w:w="139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654"/>
              </w:trPr>
              <w:tc>
                <w:tcPr>
                  <w:tcW w:w="1490" w:type="dxa"/>
                  <w:vMerge/>
                  <w:tcBorders>
                    <w:top w:val="single" w:color="000000" w:sz="3"/>
                    <w:left w:val="single" w:color="000000" w:sz="9"/>
                    <w:bottom w:val="single" w:color="000000" w:sz="3"/>
                    <w:right w:val="single" w:color="000000" w:sz="3"/>
                  </w:tcBorders>
                </w:tcPr>
                <w:p/>
              </w:tc>
              <w:tc>
                <w:tcPr>
                  <w:tcW w:w="1500" w:type="dxa"/>
                  <w:vMerge/>
                  <w:tcBorders>
                    <w:top w:val="single" w:color="000000" w:sz="3"/>
                    <w:left w:val="single" w:color="000000" w:sz="3"/>
                    <w:bottom w:val="single" w:color="000000" w:sz="3"/>
                    <w:right w:val="single" w:color="000000" w:sz="3"/>
                  </w:tcBorders>
                </w:tcPr>
                <w:p/>
              </w:tc>
              <w:tc>
                <w:tcPr>
                  <w:tcW w:w="225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전문화 지역업체 참여도</w:t>
                  </w:r>
                </w:p>
              </w:tc>
              <w:tc>
                <w:tcPr>
                  <w:tcW w:w="139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429"/>
              </w:trPr>
              <w:tc>
                <w:tcPr>
                  <w:tcW w:w="5245" w:type="dxa"/>
                  <w:gridSpan w:val="3"/>
                  <w:tcBorders>
                    <w:top w:val="single" w:color="000000" w:sz="3"/>
                    <w:left w:val="single" w:color="000000" w:sz="9"/>
                    <w:bottom w:val="single" w:color="000000" w:sz="9"/>
                    <w:right w:val="single" w:color="000000" w:sz="3"/>
                  </w:tcBorders>
                  <w:vAlign w:val="center"/>
                </w:tcPr>
                <w:p>
                  <w:pPr>
                    <w:pStyle w:val="0"/>
                    <w:widowControl w:val="off"/>
                    <w:wordWrap w:val="1"/>
                    <w:jc w:val="center"/>
                  </w:pPr>
                  <w:r>
                    <w:rPr>
                      <w:spacing w:val="-13"/>
                      <w:sz w:val="26"/>
                      <w:shd w:val="clear" w:color="000000"/>
                    </w:rPr>
                    <w:t>수행능력상  결격여부</w:t>
                  </w:r>
                </w:p>
              </w:tc>
              <w:tc>
                <w:tcPr>
                  <w:tcW w:w="1393" w:type="dxa"/>
                  <w:tcBorders>
                    <w:top w:val="single" w:color="000000" w:sz="3"/>
                    <w:left w:val="single" w:color="000000" w:sz="3"/>
                    <w:bottom w:val="single" w:color="000000" w:sz="9"/>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9"/>
                    <w:right w:val="single" w:color="000000" w:sz="3"/>
                  </w:tcBorders>
                  <w:vAlign w:val="center"/>
                </w:tcPr>
                <w:p>
                  <w:pPr>
                    <w:pStyle w:val="0"/>
                    <w:widowControl w:val="off"/>
                    <w:rPr>
                      <w:color w:val="000000"/>
                      <w:spacing w:val="-13"/>
                      <w:sz w:val="26"/>
                      <w:shd w:val="clear" w:color="000000"/>
                    </w:rPr>
                  </w:pPr>
                </w:p>
              </w:tc>
              <w:tc>
                <w:tcPr>
                  <w:tcW w:w="1450" w:type="dxa"/>
                  <w:tcBorders>
                    <w:top w:val="single" w:color="000000" w:sz="3"/>
                    <w:left w:val="single" w:color="000000" w:sz="3"/>
                    <w:bottom w:val="single" w:color="000000" w:sz="9"/>
                    <w:right w:val="single" w:color="000000" w:sz="9"/>
                  </w:tcBorders>
                  <w:vAlign w:val="center"/>
                </w:tcPr>
                <w:p>
                  <w:pPr>
                    <w:pStyle w:val="0"/>
                    <w:widowControl w:val="off"/>
                    <w:rPr>
                      <w:color w:val="000000"/>
                      <w:spacing w:val="-13"/>
                      <w:sz w:val="26"/>
                      <w:shd w:val="clear" w:color="000000"/>
                    </w:rPr>
                  </w:pPr>
                </w:p>
              </w:tc>
            </w:tr>
          </w:tbl>
          <w:p>
            <w:pPr>
              <w:pStyle w:val="0"/>
              <w:widowControl w:val="off"/>
              <w:wordWrap w:val="1"/>
              <w:spacing w:line="432" w:lineRule="auto"/>
              <w:jc w:val="center"/>
            </w:pPr>
          </w:p>
          <w:p>
            <w:pPr>
              <w:pStyle w:val="0"/>
              <w:widowControl w:val="off"/>
              <w:spacing w:line="408" w:lineRule="auto"/>
            </w:pPr>
            <w:r>
              <w:rPr>
                <w:spacing w:val="-6"/>
                <w:sz w:val="24"/>
                <w:shd w:val="clear" w:color="000000"/>
              </w:rPr>
              <w:t xml:space="preserve"> </w:t>
            </w:r>
            <w:r>
              <w:rPr>
                <w:spacing w:val="-6"/>
                <w:sz w:val="24"/>
                <w:shd w:val="clear" w:color="000000"/>
              </w:rPr>
              <w:t>※</w:t>
            </w:r>
            <w:r>
              <w:rPr>
                <w:spacing w:val="-6"/>
                <w:sz w:val="24"/>
                <w:shd w:val="clear" w:color="000000"/>
              </w:rPr>
              <w:t xml:space="preserve"> 사회적 신인도 합계는 2점을 초과할 수 없음</w:t>
            </w:r>
          </w:p>
        </w:tc>
      </w:tr>
    </w:tbl>
    <w:p>
      <w:pPr>
        <w:pStyle w:val="14"/>
        <w:widowControl w:val="off"/>
        <w:spacing w:before="60" w:line="264"/>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제3장 종합평가 낙찰자 결정기준 [별지 제3호 서식]</w:t>
      </w:r>
    </w:p>
    <w:p>
      <w:pPr>
        <w:pStyle w:val="0"/>
        <w:widowControl w:val="off"/>
        <w:wordWrap w:val="1"/>
        <w:spacing w:line="360" w:lineRule="auto"/>
        <w:jc w:val="center"/>
      </w:pPr>
      <w:r>
        <w:rPr>
          <w:b/>
          <w:emboss/>
          <w:spacing w:val="-10"/>
          <w:sz w:val="40"/>
          <w:shd w:val="clear" w:color="000000"/>
        </w:rPr>
        <w:t>경영상태 확인서</w:t>
      </w:r>
    </w:p>
    <w:tbl>
      <w:tblPr>
        <w:tblOverlap w:val="never"/>
        <w:tblW w:w="972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610"/>
        <w:gridCol w:w="588"/>
        <w:gridCol w:w="323"/>
        <w:gridCol w:w="700"/>
        <w:gridCol w:w="598"/>
        <w:gridCol w:w="577"/>
        <w:gridCol w:w="435"/>
        <w:gridCol w:w="21"/>
        <w:gridCol w:w="20"/>
        <w:gridCol w:w="586"/>
        <w:gridCol w:w="1005"/>
        <w:gridCol w:w="307"/>
        <w:gridCol w:w="1087"/>
        <w:gridCol w:w="389"/>
        <w:gridCol w:w="39"/>
        <w:gridCol w:w="793"/>
        <w:gridCol w:w="651"/>
      </w:tblGrid>
      <w:tr>
        <w:trPr>
          <w:trHeight w:val="133"/>
        </w:trPr>
        <w:tc>
          <w:tcPr>
            <w:tcW w:w="9728" w:type="dxa"/>
            <w:gridSpan w:val="17"/>
            <w:tcBorders>
              <w:top w:val="single" w:color="000000" w:sz="11"/>
              <w:left w:val="single" w:color="000000" w:sz="11"/>
              <w:bottom w:val="single" w:color="000000" w:sz="3"/>
              <w:right w:val="single" w:color="000000" w:sz="11"/>
            </w:tcBorders>
            <w:vAlign w:val="center"/>
          </w:tcPr>
          <w:p>
            <w:pPr>
              <w:pStyle w:val="0"/>
              <w:widowControl w:val="off"/>
              <w:wordWrap w:val="1"/>
              <w:jc w:val="center"/>
              <w:rPr>
                <w:rFonts w:ascii="한양신명조" w:eastAsia="한양신명조"/>
                <w:color w:val="ff0000"/>
                <w:sz w:val="2"/>
                <w:shd w:val="clear" w:color="000000"/>
              </w:rPr>
            </w:pPr>
          </w:p>
        </w:tc>
      </w:tr>
      <w:tr>
        <w:trPr>
          <w:trHeight w:val="403"/>
        </w:trPr>
        <w:tc>
          <w:tcPr>
            <w:tcW w:w="4852" w:type="dxa"/>
            <w:gridSpan w:val="8"/>
            <w:tcBorders>
              <w:top w:val="single" w:color="000000" w:sz="3"/>
              <w:left w:val="single" w:color="000000" w:sz="11"/>
              <w:bottom w:val="none" w:color="000000" w:sz="3"/>
              <w:right w:val="none" w:color="000000" w:sz="3"/>
            </w:tcBorders>
            <w:vAlign w:val="center"/>
          </w:tcPr>
          <w:p>
            <w:pPr>
              <w:pStyle w:val="0"/>
              <w:widowControl w:val="off"/>
              <w:ind w:left="300"/>
            </w:pPr>
            <w:r>
              <w:rPr>
                <w:rFonts w:ascii="한양신명조" w:eastAsia="한양신명조"/>
                <w:shd w:val="clear" w:color="000000"/>
              </w:rPr>
              <w:t xml:space="preserve">상  호 :  </w:t>
            </w:r>
          </w:p>
        </w:tc>
        <w:tc>
          <w:tcPr>
            <w:tcW w:w="4876" w:type="dxa"/>
            <w:gridSpan w:val="9"/>
            <w:tcBorders>
              <w:top w:val="single" w:color="000000" w:sz="3"/>
              <w:left w:val="none" w:color="000000" w:sz="3"/>
              <w:bottom w:val="none" w:color="000000" w:sz="3"/>
              <w:right w:val="single" w:color="000000" w:sz="11"/>
            </w:tcBorders>
            <w:vAlign w:val="center"/>
          </w:tcPr>
          <w:p>
            <w:pPr>
              <w:pStyle w:val="0"/>
              <w:widowControl w:val="off"/>
            </w:pPr>
            <w:r>
              <w:rPr>
                <w:rFonts w:ascii="한양신명조" w:eastAsia="한양신명조"/>
                <w:shd w:val="clear" w:color="000000"/>
              </w:rPr>
              <w:t>대표자 :</w:t>
            </w:r>
          </w:p>
        </w:tc>
      </w:tr>
      <w:tr>
        <w:trPr>
          <w:trHeight w:val="407"/>
        </w:trPr>
        <w:tc>
          <w:tcPr>
            <w:tcW w:w="4852" w:type="dxa"/>
            <w:gridSpan w:val="8"/>
            <w:tcBorders>
              <w:top w:val="none" w:color="000000" w:sz="3"/>
              <w:left w:val="single" w:color="000000" w:sz="11"/>
              <w:bottom w:val="single" w:color="000000" w:sz="3"/>
              <w:right w:val="none" w:color="000000" w:sz="3"/>
            </w:tcBorders>
            <w:vAlign w:val="center"/>
          </w:tcPr>
          <w:p>
            <w:pPr>
              <w:pStyle w:val="0"/>
              <w:widowControl w:val="off"/>
              <w:ind w:left="300"/>
            </w:pPr>
            <w:r>
              <w:rPr>
                <w:rFonts w:ascii="한양신명조" w:eastAsia="한양신명조"/>
                <w:shd w:val="clear" w:color="000000"/>
              </w:rPr>
              <w:t xml:space="preserve">소재지 : </w:t>
            </w:r>
          </w:p>
        </w:tc>
        <w:tc>
          <w:tcPr>
            <w:tcW w:w="4876" w:type="dxa"/>
            <w:gridSpan w:val="9"/>
            <w:tcBorders>
              <w:top w:val="none" w:color="000000" w:sz="3"/>
              <w:left w:val="none" w:color="000000" w:sz="3"/>
              <w:bottom w:val="single" w:color="000000" w:sz="3"/>
              <w:right w:val="single" w:color="000000" w:sz="11"/>
            </w:tcBorders>
            <w:vAlign w:val="center"/>
          </w:tcPr>
          <w:p>
            <w:pPr>
              <w:pStyle w:val="0"/>
              <w:widowControl w:val="off"/>
              <w:rPr>
                <w:rFonts w:ascii="한양신명조" w:eastAsia="한양신명조"/>
                <w:color w:val="000000"/>
                <w:shd w:val="clear" w:color="000000"/>
              </w:rPr>
            </w:pPr>
          </w:p>
        </w:tc>
      </w:tr>
      <w:tr>
        <w:trPr>
          <w:trHeight w:val="633"/>
        </w:trPr>
        <w:tc>
          <w:tcPr>
            <w:tcW w:w="1610" w:type="dxa"/>
            <w:tcBorders>
              <w:top w:val="single" w:color="000000" w:sz="3"/>
              <w:left w:val="single" w:color="000000" w:sz="11"/>
              <w:bottom w:val="single" w:color="000000" w:sz="3"/>
              <w:right w:val="single" w:color="000000" w:sz="3"/>
            </w:tcBorders>
            <w:vAlign w:val="center"/>
          </w:tcPr>
          <w:p>
            <w:pPr>
              <w:pStyle w:val="0"/>
              <w:widowControl w:val="off"/>
              <w:wordWrap w:val="1"/>
              <w:jc w:val="center"/>
            </w:pPr>
            <w:r>
              <w:rPr>
                <w:rFonts w:ascii="한양신명조" w:eastAsia="한양신명조"/>
                <w:shd w:val="clear" w:color="000000"/>
              </w:rPr>
              <w:t>업 종</w:t>
            </w:r>
          </w:p>
        </w:tc>
        <w:tc>
          <w:tcPr>
            <w:tcW w:w="1610"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한양신명조" w:eastAsia="한양신명조"/>
                <w:shd w:val="clear" w:color="000000"/>
              </w:rPr>
              <w:t>토 목 건 축</w:t>
            </w:r>
          </w:p>
        </w:tc>
        <w:tc>
          <w:tcPr>
            <w:tcW w:w="1631"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한양신명조" w:eastAsia="한양신명조"/>
                <w:shd w:val="clear" w:color="000000"/>
              </w:rPr>
              <w:t>토 목</w:t>
            </w:r>
          </w:p>
        </w:tc>
        <w:tc>
          <w:tcPr>
            <w:tcW w:w="1611"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한양신명조"/>
                <w:shd w:val="clear" w:color="000000"/>
              </w:rPr>
              <w:t>건축</w:t>
            </w:r>
          </w:p>
        </w:tc>
        <w:tc>
          <w:tcPr>
            <w:tcW w:w="1393"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한양신명조" w:eastAsia="한양신명조"/>
                <w:spacing w:val="-4"/>
                <w:shd w:val="clear" w:color="000000"/>
              </w:rPr>
              <w:t>산업·환경설비</w:t>
            </w:r>
          </w:p>
        </w:tc>
        <w:tc>
          <w:tcPr>
            <w:tcW w:w="1872" w:type="dxa"/>
            <w:gridSpan w:val="4"/>
            <w:tcBorders>
              <w:top w:val="single" w:color="000000" w:sz="3"/>
              <w:left w:val="single" w:color="000000" w:sz="3"/>
              <w:bottom w:val="single" w:color="000000" w:sz="3"/>
              <w:right w:val="single" w:color="000000" w:sz="11"/>
            </w:tcBorders>
            <w:vAlign w:val="center"/>
          </w:tcPr>
          <w:p>
            <w:pPr>
              <w:pStyle w:val="0"/>
              <w:widowControl w:val="off"/>
              <w:wordWrap w:val="1"/>
              <w:jc w:val="center"/>
            </w:pPr>
            <w:r>
              <w:rPr>
                <w:rFonts w:eastAsia="한양신명조"/>
                <w:shd w:val="clear" w:color="000000"/>
              </w:rPr>
              <w:t>조경</w:t>
            </w:r>
          </w:p>
        </w:tc>
      </w:tr>
      <w:tr>
        <w:trPr>
          <w:trHeight w:val="313"/>
        </w:trPr>
        <w:tc>
          <w:tcPr>
            <w:tcW w:w="1610" w:type="dxa"/>
            <w:tcBorders>
              <w:top w:val="single" w:color="000000" w:sz="3"/>
              <w:left w:val="single" w:color="000000" w:sz="11"/>
              <w:bottom w:val="single" w:color="000000" w:sz="3"/>
              <w:right w:val="single" w:color="000000" w:sz="3"/>
            </w:tcBorders>
            <w:vAlign w:val="center"/>
          </w:tcPr>
          <w:p>
            <w:pPr>
              <w:pStyle w:val="0"/>
              <w:widowControl w:val="off"/>
              <w:wordWrap w:val="1"/>
              <w:jc w:val="center"/>
            </w:pPr>
            <w:r>
              <w:rPr>
                <w:rFonts w:eastAsia="한양신명조"/>
                <w:shd w:val="clear" w:color="000000"/>
              </w:rPr>
              <w:t>등록번호</w:t>
            </w:r>
          </w:p>
        </w:tc>
        <w:tc>
          <w:tcPr>
            <w:tcW w:w="1610" w:type="dxa"/>
            <w:gridSpan w:val="3"/>
            <w:tcBorders>
              <w:top w:val="single" w:color="000000" w:sz="3"/>
              <w:left w:val="single" w:color="000000" w:sz="3"/>
              <w:bottom w:val="single" w:color="000000" w:sz="3"/>
              <w:right w:val="single" w:color="000000" w:sz="3"/>
            </w:tcBorders>
            <w:vAlign w:val="center"/>
          </w:tcPr>
          <w:p>
            <w:pPr>
              <w:pStyle w:val="0"/>
              <w:widowControl w:val="off"/>
              <w:rPr>
                <w:rFonts w:ascii="한양신명조" w:eastAsia="한양신명조"/>
                <w:color w:val="000000"/>
                <w:shd w:val="clear" w:color="000000"/>
              </w:rPr>
            </w:pPr>
          </w:p>
        </w:tc>
        <w:tc>
          <w:tcPr>
            <w:tcW w:w="1631" w:type="dxa"/>
            <w:gridSpan w:val="4"/>
            <w:tcBorders>
              <w:top w:val="single" w:color="000000" w:sz="3"/>
              <w:left w:val="single" w:color="000000" w:sz="3"/>
              <w:bottom w:val="single" w:color="000000" w:sz="3"/>
              <w:right w:val="single" w:color="000000" w:sz="3"/>
            </w:tcBorders>
            <w:vAlign w:val="center"/>
          </w:tcPr>
          <w:p>
            <w:pPr>
              <w:pStyle w:val="0"/>
              <w:widowControl w:val="off"/>
              <w:rPr>
                <w:rFonts w:ascii="한양신명조" w:eastAsia="한양신명조"/>
                <w:color w:val="000000"/>
                <w:shd w:val="clear" w:color="000000"/>
              </w:rPr>
            </w:pPr>
          </w:p>
        </w:tc>
        <w:tc>
          <w:tcPr>
            <w:tcW w:w="1611" w:type="dxa"/>
            <w:gridSpan w:val="3"/>
            <w:tcBorders>
              <w:top w:val="single" w:color="000000" w:sz="3"/>
              <w:left w:val="single" w:color="000000" w:sz="3"/>
              <w:bottom w:val="single" w:color="000000" w:sz="3"/>
              <w:right w:val="single" w:color="000000" w:sz="3"/>
            </w:tcBorders>
            <w:vAlign w:val="center"/>
          </w:tcPr>
          <w:p>
            <w:pPr>
              <w:pStyle w:val="0"/>
              <w:widowControl w:val="off"/>
              <w:rPr>
                <w:rFonts w:ascii="한양신명조" w:eastAsia="한양신명조"/>
                <w:color w:val="000000"/>
                <w:shd w:val="clear" w:color="000000"/>
              </w:rPr>
            </w:pPr>
          </w:p>
        </w:tc>
        <w:tc>
          <w:tcPr>
            <w:tcW w:w="1393" w:type="dxa"/>
            <w:gridSpan w:val="2"/>
            <w:tcBorders>
              <w:top w:val="single" w:color="000000" w:sz="3"/>
              <w:left w:val="single" w:color="000000" w:sz="3"/>
              <w:bottom w:val="single" w:color="000000" w:sz="3"/>
              <w:right w:val="single" w:color="000000" w:sz="3"/>
            </w:tcBorders>
            <w:vAlign w:val="center"/>
          </w:tcPr>
          <w:p>
            <w:pPr>
              <w:pStyle w:val="0"/>
              <w:widowControl w:val="off"/>
              <w:rPr>
                <w:rFonts w:ascii="한양신명조" w:eastAsia="한양신명조"/>
                <w:color w:val="000000"/>
                <w:shd w:val="clear" w:color="000000"/>
              </w:rPr>
            </w:pPr>
          </w:p>
        </w:tc>
        <w:tc>
          <w:tcPr>
            <w:tcW w:w="1872" w:type="dxa"/>
            <w:gridSpan w:val="4"/>
            <w:tcBorders>
              <w:top w:val="single" w:color="000000" w:sz="3"/>
              <w:left w:val="single" w:color="000000" w:sz="3"/>
              <w:bottom w:val="single" w:color="000000" w:sz="3"/>
              <w:right w:val="single" w:color="000000" w:sz="11"/>
            </w:tcBorders>
            <w:vAlign w:val="center"/>
          </w:tcPr>
          <w:p>
            <w:pPr>
              <w:pStyle w:val="0"/>
              <w:widowControl w:val="off"/>
              <w:rPr>
                <w:rFonts w:ascii="한양신명조" w:eastAsia="한양신명조"/>
                <w:color w:val="000000"/>
                <w:shd w:val="clear" w:color="000000"/>
              </w:rPr>
            </w:pPr>
          </w:p>
        </w:tc>
      </w:tr>
      <w:tr>
        <w:trPr>
          <w:trHeight w:val="333"/>
        </w:trPr>
        <w:tc>
          <w:tcPr>
            <w:tcW w:w="4831" w:type="dxa"/>
            <w:gridSpan w:val="7"/>
            <w:tcBorders>
              <w:top w:val="single" w:color="000000" w:sz="3"/>
              <w:left w:val="single" w:color="000000" w:sz="11"/>
              <w:bottom w:val="single" w:color="000000" w:sz="3"/>
              <w:right w:val="none" w:color="000000" w:sz="3"/>
            </w:tcBorders>
            <w:vAlign w:val="center"/>
          </w:tcPr>
          <w:p>
            <w:pPr>
              <w:pStyle w:val="0"/>
              <w:widowControl w:val="off"/>
            </w:pPr>
            <w:r>
              <w:rPr>
                <w:rFonts w:ascii="한양신명조" w:eastAsia="한양신명조"/>
                <w:b/>
                <w:sz w:val="22"/>
                <w:shd w:val="clear" w:color="000000"/>
              </w:rPr>
              <w:t xml:space="preserve"> 경영상태 평가자료</w:t>
            </w:r>
          </w:p>
        </w:tc>
        <w:tc>
          <w:tcPr>
            <w:tcW w:w="3453" w:type="dxa"/>
            <w:gridSpan w:val="8"/>
            <w:tcBorders>
              <w:top w:val="single" w:color="000000" w:sz="3"/>
              <w:left w:val="none" w:color="000000" w:sz="3"/>
              <w:bottom w:val="single" w:color="000000" w:sz="3"/>
              <w:right w:val="none" w:color="000000" w:sz="3"/>
            </w:tcBorders>
            <w:vAlign w:val="center"/>
          </w:tcPr>
          <w:p>
            <w:pPr>
              <w:pStyle w:val="0"/>
              <w:widowControl w:val="off"/>
            </w:pPr>
            <w:r>
              <w:rPr>
                <w:rFonts w:ascii="한양신명조" w:eastAsia="한양신명조"/>
                <w:b/>
                <w:sz w:val="22"/>
                <w:shd w:val="clear" w:color="000000"/>
              </w:rPr>
              <w:t xml:space="preserve">입찰공고일 :        </w:t>
            </w:r>
          </w:p>
        </w:tc>
        <w:tc>
          <w:tcPr>
            <w:tcW w:w="1444" w:type="dxa"/>
            <w:gridSpan w:val="2"/>
            <w:tcBorders>
              <w:top w:val="single" w:color="000000" w:sz="3"/>
              <w:left w:val="none" w:color="000000" w:sz="3"/>
              <w:bottom w:val="single" w:color="000000" w:sz="3"/>
              <w:right w:val="single" w:color="000000" w:sz="11"/>
            </w:tcBorders>
            <w:vAlign w:val="center"/>
          </w:tcPr>
          <w:p>
            <w:pPr>
              <w:pStyle w:val="0"/>
              <w:widowControl w:val="off"/>
            </w:pPr>
            <w:r>
              <w:rPr>
                <w:rFonts w:ascii="한양신명조" w:eastAsia="한양신명조"/>
                <w:spacing w:val="-4"/>
                <w:shd w:val="clear" w:color="000000"/>
              </w:rPr>
              <w:t>(단위 : 천원)</w:t>
            </w:r>
          </w:p>
        </w:tc>
      </w:tr>
      <w:tr>
        <w:trPr>
          <w:trHeight w:val="313"/>
        </w:trPr>
        <w:tc>
          <w:tcPr>
            <w:tcW w:w="2520" w:type="dxa"/>
            <w:gridSpan w:val="3"/>
            <w:tcBorders>
              <w:top w:val="single" w:color="000000" w:sz="3"/>
              <w:left w:val="single" w:color="000000" w:sz="11"/>
              <w:bottom w:val="single" w:color="000000" w:sz="3"/>
              <w:right w:val="single" w:color="000000" w:sz="3"/>
            </w:tcBorders>
            <w:vAlign w:val="center"/>
          </w:tcPr>
          <w:p>
            <w:pPr>
              <w:pStyle w:val="0"/>
              <w:widowControl w:val="off"/>
              <w:wordWrap w:val="1"/>
              <w:jc w:val="center"/>
            </w:pPr>
            <w:r>
              <w:rPr>
                <w:rFonts w:ascii="한양신명조" w:eastAsia="한양신명조"/>
                <w:shd w:val="clear" w:color="000000"/>
              </w:rPr>
              <w:t>구 분</w:t>
            </w:r>
          </w:p>
        </w:tc>
        <w:tc>
          <w:tcPr>
            <w:tcW w:w="1298" w:type="dxa"/>
            <w:gridSpan w:val="2"/>
            <w:tcBorders>
              <w:top w:val="single" w:color="000000" w:sz="3"/>
              <w:left w:val="single" w:color="000000" w:sz="3"/>
              <w:bottom w:val="single" w:color="000000" w:sz="3"/>
              <w:right w:val="double" w:color="000000" w:sz="4"/>
            </w:tcBorders>
            <w:vAlign w:val="center"/>
          </w:tcPr>
          <w:p>
            <w:pPr>
              <w:pStyle w:val="0"/>
              <w:widowControl w:val="off"/>
              <w:wordWrap w:val="1"/>
              <w:jc w:val="center"/>
            </w:pPr>
            <w:r>
              <w:rPr>
                <w:rFonts w:eastAsia="한양신명조"/>
                <w:shd w:val="clear" w:color="000000"/>
              </w:rPr>
              <w:t>경영비율</w:t>
            </w:r>
          </w:p>
        </w:tc>
        <w:tc>
          <w:tcPr>
            <w:tcW w:w="5910" w:type="dxa"/>
            <w:gridSpan w:val="12"/>
            <w:tcBorders>
              <w:top w:val="single" w:color="000000" w:sz="3"/>
              <w:left w:val="double" w:color="000000" w:sz="4"/>
              <w:bottom w:val="single" w:color="000000" w:sz="3"/>
              <w:right w:val="single" w:color="000000" w:sz="11"/>
            </w:tcBorders>
            <w:vAlign w:val="center"/>
          </w:tcPr>
          <w:p>
            <w:pPr>
              <w:pStyle w:val="0"/>
              <w:widowControl w:val="off"/>
              <w:wordWrap w:val="1"/>
              <w:jc w:val="center"/>
            </w:pPr>
            <w:r>
              <w:rPr>
                <w:rFonts w:ascii="한양신명조" w:eastAsia="한양신명조"/>
                <w:shd w:val="clear" w:color="000000"/>
              </w:rPr>
              <w:t>산 출 근 거</w:t>
            </w:r>
          </w:p>
        </w:tc>
      </w:tr>
      <w:tr>
        <w:trPr>
          <w:trHeight w:val="330"/>
        </w:trPr>
        <w:tc>
          <w:tcPr>
            <w:tcW w:w="2520" w:type="dxa"/>
            <w:gridSpan w:val="3"/>
            <w:tcBorders>
              <w:top w:val="single" w:color="000000" w:sz="3"/>
              <w:left w:val="single" w:color="000000" w:sz="11"/>
              <w:bottom w:val="single" w:color="000000" w:sz="3"/>
              <w:right w:val="single" w:color="000000" w:sz="3"/>
            </w:tcBorders>
            <w:vAlign w:val="center"/>
          </w:tcPr>
          <w:p>
            <w:pPr>
              <w:pStyle w:val="0"/>
              <w:widowControl w:val="off"/>
            </w:pPr>
            <w:r>
              <w:rPr>
                <w:rFonts w:ascii="한양신명조" w:eastAsia="한양신명조"/>
                <w:sz w:val="18"/>
                <w:shd w:val="clear" w:color="000000"/>
              </w:rPr>
              <w:t>가. 부채비율</w:t>
            </w:r>
          </w:p>
        </w:tc>
        <w:tc>
          <w:tcPr>
            <w:tcW w:w="1298" w:type="dxa"/>
            <w:gridSpan w:val="2"/>
            <w:tcBorders>
              <w:top w:val="single" w:color="000000" w:sz="3"/>
              <w:left w:val="single" w:color="000000" w:sz="3"/>
              <w:bottom w:val="single" w:color="000000" w:sz="3"/>
              <w:right w:val="double" w:color="000000" w:sz="4"/>
            </w:tcBorders>
            <w:vAlign w:val="center"/>
          </w:tcPr>
          <w:p>
            <w:pPr>
              <w:pStyle w:val="0"/>
              <w:widowControl w:val="off"/>
              <w:wordWrap w:val="1"/>
              <w:jc w:val="center"/>
              <w:rPr>
                <w:rFonts w:ascii="한양신명조" w:eastAsia="한양신명조"/>
                <w:color w:val="000000"/>
                <w:shd w:val="clear" w:color="000000"/>
              </w:rPr>
            </w:pPr>
          </w:p>
        </w:tc>
        <w:tc>
          <w:tcPr>
            <w:tcW w:w="1640" w:type="dxa"/>
            <w:gridSpan w:val="5"/>
            <w:tcBorders>
              <w:top w:val="single" w:color="000000" w:sz="3"/>
              <w:left w:val="double" w:color="000000" w:sz="4"/>
              <w:bottom w:val="single" w:color="000000" w:sz="3"/>
              <w:right w:val="single" w:color="000000" w:sz="3"/>
            </w:tcBorders>
            <w:vAlign w:val="center"/>
          </w:tcPr>
          <w:p>
            <w:pPr>
              <w:pStyle w:val="0"/>
              <w:widowControl w:val="off"/>
              <w:wordWrap w:val="1"/>
              <w:jc w:val="center"/>
            </w:pPr>
            <w:r>
              <w:rPr>
                <w:rFonts w:eastAsia="한양신명조"/>
                <w:sz w:val="18"/>
                <w:shd w:val="clear" w:color="000000"/>
              </w:rPr>
              <w:t>부채총계</w:t>
            </w:r>
          </w:p>
        </w:tc>
        <w:tc>
          <w:tcPr>
            <w:tcW w:w="1312"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신명조" w:eastAsia="한양신명조"/>
                <w:color w:val="000000"/>
                <w:shd w:val="clear" w:color="000000"/>
              </w:rPr>
            </w:pPr>
          </w:p>
        </w:tc>
        <w:tc>
          <w:tcPr>
            <w:tcW w:w="147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한양신명조"/>
                <w:shd w:val="clear" w:color="000000"/>
              </w:rPr>
              <w:t>자기자본</w:t>
            </w:r>
          </w:p>
        </w:tc>
        <w:tc>
          <w:tcPr>
            <w:tcW w:w="1483" w:type="dxa"/>
            <w:gridSpan w:val="3"/>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한양신명조" w:eastAsia="한양신명조"/>
                <w:color w:val="000000"/>
                <w:shd w:val="clear" w:color="000000"/>
              </w:rPr>
            </w:pPr>
          </w:p>
        </w:tc>
      </w:tr>
      <w:tr>
        <w:trPr>
          <w:trHeight w:val="330"/>
        </w:trPr>
        <w:tc>
          <w:tcPr>
            <w:tcW w:w="2520" w:type="dxa"/>
            <w:gridSpan w:val="3"/>
            <w:tcBorders>
              <w:top w:val="single" w:color="000000" w:sz="3"/>
              <w:left w:val="single" w:color="000000" w:sz="11"/>
              <w:bottom w:val="single" w:color="000000" w:sz="3"/>
              <w:right w:val="single" w:color="000000" w:sz="3"/>
            </w:tcBorders>
            <w:vAlign w:val="center"/>
          </w:tcPr>
          <w:p>
            <w:pPr>
              <w:pStyle w:val="0"/>
              <w:widowControl w:val="off"/>
            </w:pPr>
            <w:r>
              <w:rPr>
                <w:rFonts w:ascii="한양신명조" w:eastAsia="한양신명조"/>
                <w:sz w:val="18"/>
                <w:shd w:val="clear" w:color="000000"/>
              </w:rPr>
              <w:t>나. 유동비율</w:t>
            </w:r>
          </w:p>
        </w:tc>
        <w:tc>
          <w:tcPr>
            <w:tcW w:w="1298" w:type="dxa"/>
            <w:gridSpan w:val="2"/>
            <w:tcBorders>
              <w:top w:val="single" w:color="000000" w:sz="3"/>
              <w:left w:val="single" w:color="000000" w:sz="3"/>
              <w:bottom w:val="single" w:color="000000" w:sz="3"/>
              <w:right w:val="double" w:color="000000" w:sz="4"/>
            </w:tcBorders>
            <w:vAlign w:val="center"/>
          </w:tcPr>
          <w:p>
            <w:pPr>
              <w:pStyle w:val="0"/>
              <w:widowControl w:val="off"/>
              <w:wordWrap w:val="1"/>
              <w:jc w:val="center"/>
              <w:rPr>
                <w:rFonts w:ascii="한양신명조" w:eastAsia="한양신명조"/>
                <w:color w:val="000000"/>
                <w:shd w:val="clear" w:color="000000"/>
              </w:rPr>
            </w:pPr>
          </w:p>
        </w:tc>
        <w:tc>
          <w:tcPr>
            <w:tcW w:w="1640" w:type="dxa"/>
            <w:gridSpan w:val="5"/>
            <w:tcBorders>
              <w:top w:val="single" w:color="000000" w:sz="3"/>
              <w:left w:val="double" w:color="000000" w:sz="4"/>
              <w:bottom w:val="single" w:color="000000" w:sz="3"/>
              <w:right w:val="single" w:color="000000" w:sz="3"/>
            </w:tcBorders>
            <w:vAlign w:val="center"/>
          </w:tcPr>
          <w:p>
            <w:pPr>
              <w:pStyle w:val="0"/>
              <w:widowControl w:val="off"/>
              <w:wordWrap w:val="1"/>
              <w:jc w:val="center"/>
            </w:pPr>
            <w:r>
              <w:rPr>
                <w:rFonts w:eastAsia="한양신명조"/>
                <w:sz w:val="18"/>
                <w:shd w:val="clear" w:color="000000"/>
              </w:rPr>
              <w:t>유동자산</w:t>
            </w:r>
          </w:p>
        </w:tc>
        <w:tc>
          <w:tcPr>
            <w:tcW w:w="1312"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신명조" w:eastAsia="한양신명조"/>
                <w:color w:val="000000"/>
                <w:shd w:val="clear" w:color="000000"/>
              </w:rPr>
            </w:pPr>
          </w:p>
        </w:tc>
        <w:tc>
          <w:tcPr>
            <w:tcW w:w="147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한양신명조"/>
                <w:shd w:val="clear" w:color="000000"/>
              </w:rPr>
              <w:t>유동부채</w:t>
            </w:r>
          </w:p>
        </w:tc>
        <w:tc>
          <w:tcPr>
            <w:tcW w:w="1483" w:type="dxa"/>
            <w:gridSpan w:val="3"/>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한양신명조" w:eastAsia="한양신명조"/>
                <w:color w:val="000000"/>
                <w:shd w:val="clear" w:color="000000"/>
              </w:rPr>
            </w:pPr>
          </w:p>
        </w:tc>
      </w:tr>
      <w:tr>
        <w:trPr>
          <w:trHeight w:val="330"/>
        </w:trPr>
        <w:tc>
          <w:tcPr>
            <w:tcW w:w="2520" w:type="dxa"/>
            <w:gridSpan w:val="3"/>
            <w:tcBorders>
              <w:top w:val="single" w:color="000000" w:sz="3"/>
              <w:left w:val="single" w:color="000000" w:sz="11"/>
              <w:bottom w:val="single" w:color="000000" w:sz="3"/>
              <w:right w:val="single" w:color="000000" w:sz="3"/>
            </w:tcBorders>
            <w:vAlign w:val="center"/>
          </w:tcPr>
          <w:p>
            <w:pPr>
              <w:pStyle w:val="0"/>
              <w:widowControl w:val="off"/>
            </w:pPr>
            <w:r>
              <w:rPr>
                <w:rFonts w:ascii="한양신명조" w:eastAsia="한양신명조"/>
                <w:sz w:val="18"/>
                <w:shd w:val="clear" w:color="000000"/>
              </w:rPr>
              <w:t>다. 차입금의존도</w:t>
            </w:r>
          </w:p>
        </w:tc>
        <w:tc>
          <w:tcPr>
            <w:tcW w:w="1298" w:type="dxa"/>
            <w:gridSpan w:val="2"/>
            <w:tcBorders>
              <w:top w:val="single" w:color="000000" w:sz="3"/>
              <w:left w:val="single" w:color="000000" w:sz="3"/>
              <w:bottom w:val="single" w:color="000000" w:sz="3"/>
              <w:right w:val="double" w:color="000000" w:sz="4"/>
            </w:tcBorders>
            <w:vAlign w:val="center"/>
          </w:tcPr>
          <w:p>
            <w:pPr>
              <w:pStyle w:val="0"/>
              <w:widowControl w:val="off"/>
              <w:wordWrap w:val="1"/>
              <w:jc w:val="center"/>
              <w:rPr>
                <w:rFonts w:ascii="한양신명조" w:eastAsia="한양신명조"/>
                <w:color w:val="000000"/>
                <w:shd w:val="clear" w:color="000000"/>
              </w:rPr>
            </w:pPr>
          </w:p>
        </w:tc>
        <w:tc>
          <w:tcPr>
            <w:tcW w:w="1640" w:type="dxa"/>
            <w:gridSpan w:val="5"/>
            <w:tcBorders>
              <w:top w:val="single" w:color="000000" w:sz="3"/>
              <w:left w:val="double" w:color="000000" w:sz="4"/>
              <w:bottom w:val="single" w:color="000000" w:sz="3"/>
              <w:right w:val="single" w:color="000000" w:sz="3"/>
            </w:tcBorders>
            <w:vAlign w:val="center"/>
          </w:tcPr>
          <w:p>
            <w:pPr>
              <w:pStyle w:val="0"/>
              <w:widowControl w:val="off"/>
              <w:wordWrap w:val="1"/>
              <w:jc w:val="center"/>
            </w:pPr>
            <w:r>
              <w:rPr>
                <w:rFonts w:eastAsia="한양신명조"/>
                <w:sz w:val="18"/>
                <w:shd w:val="clear" w:color="000000"/>
              </w:rPr>
              <w:t>차입금</w:t>
            </w:r>
          </w:p>
        </w:tc>
        <w:tc>
          <w:tcPr>
            <w:tcW w:w="1312"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신명조" w:eastAsia="한양신명조"/>
                <w:color w:val="000000"/>
                <w:shd w:val="clear" w:color="000000"/>
              </w:rPr>
            </w:pPr>
          </w:p>
        </w:tc>
        <w:tc>
          <w:tcPr>
            <w:tcW w:w="147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한양신명조"/>
                <w:shd w:val="clear" w:color="000000"/>
              </w:rPr>
              <w:t>총자산</w:t>
            </w:r>
          </w:p>
        </w:tc>
        <w:tc>
          <w:tcPr>
            <w:tcW w:w="1483" w:type="dxa"/>
            <w:gridSpan w:val="3"/>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한양신명조" w:eastAsia="한양신명조"/>
                <w:color w:val="000000"/>
                <w:shd w:val="clear" w:color="000000"/>
              </w:rPr>
            </w:pPr>
          </w:p>
        </w:tc>
      </w:tr>
      <w:tr>
        <w:trPr>
          <w:trHeight w:val="581"/>
        </w:trPr>
        <w:tc>
          <w:tcPr>
            <w:tcW w:w="2520" w:type="dxa"/>
            <w:gridSpan w:val="3"/>
            <w:tcBorders>
              <w:top w:val="single" w:color="000000" w:sz="3"/>
              <w:left w:val="single" w:color="000000" w:sz="11"/>
              <w:bottom w:val="single" w:color="000000" w:sz="3"/>
              <w:right w:val="single" w:color="000000" w:sz="3"/>
            </w:tcBorders>
            <w:vAlign w:val="center"/>
          </w:tcPr>
          <w:p>
            <w:pPr>
              <w:pStyle w:val="0"/>
              <w:widowControl w:val="off"/>
            </w:pPr>
            <w:r>
              <w:rPr>
                <w:rFonts w:ascii="한양신명조" w:eastAsia="한양신명조"/>
                <w:spacing w:val="-4"/>
                <w:sz w:val="18"/>
                <w:shd w:val="clear" w:color="000000"/>
              </w:rPr>
              <w:t>라. 영업이익대비이자보상배율</w:t>
            </w:r>
          </w:p>
        </w:tc>
        <w:tc>
          <w:tcPr>
            <w:tcW w:w="1298" w:type="dxa"/>
            <w:gridSpan w:val="2"/>
            <w:tcBorders>
              <w:top w:val="single" w:color="000000" w:sz="3"/>
              <w:left w:val="single" w:color="000000" w:sz="3"/>
              <w:bottom w:val="single" w:color="000000" w:sz="3"/>
              <w:right w:val="double" w:color="000000" w:sz="4"/>
            </w:tcBorders>
            <w:vAlign w:val="center"/>
          </w:tcPr>
          <w:p>
            <w:pPr>
              <w:pStyle w:val="0"/>
              <w:widowControl w:val="off"/>
              <w:wordWrap w:val="1"/>
              <w:jc w:val="center"/>
              <w:rPr>
                <w:rFonts w:ascii="한양신명조" w:eastAsia="한양신명조"/>
                <w:color w:val="000000"/>
                <w:shd w:val="clear" w:color="000000"/>
              </w:rPr>
            </w:pPr>
          </w:p>
        </w:tc>
        <w:tc>
          <w:tcPr>
            <w:tcW w:w="1640" w:type="dxa"/>
            <w:gridSpan w:val="5"/>
            <w:tcBorders>
              <w:top w:val="single" w:color="000000" w:sz="3"/>
              <w:left w:val="double" w:color="000000" w:sz="4"/>
              <w:bottom w:val="single" w:color="000000" w:sz="3"/>
              <w:right w:val="single" w:color="000000" w:sz="3"/>
            </w:tcBorders>
            <w:vAlign w:val="center"/>
          </w:tcPr>
          <w:p>
            <w:pPr>
              <w:pStyle w:val="0"/>
              <w:widowControl w:val="off"/>
              <w:wordWrap w:val="1"/>
              <w:jc w:val="center"/>
            </w:pPr>
            <w:r>
              <w:rPr>
                <w:rFonts w:eastAsia="한양신명조"/>
                <w:sz w:val="18"/>
                <w:shd w:val="clear" w:color="000000"/>
              </w:rPr>
              <w:t>영업이익</w:t>
            </w:r>
          </w:p>
        </w:tc>
        <w:tc>
          <w:tcPr>
            <w:tcW w:w="1312"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신명조" w:eastAsia="한양신명조"/>
                <w:color w:val="000000"/>
                <w:shd w:val="clear" w:color="000000"/>
              </w:rPr>
            </w:pPr>
          </w:p>
        </w:tc>
        <w:tc>
          <w:tcPr>
            <w:tcW w:w="147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한양신명조"/>
                <w:shd w:val="clear" w:color="000000"/>
              </w:rPr>
              <w:t>이자비용</w:t>
            </w:r>
          </w:p>
        </w:tc>
        <w:tc>
          <w:tcPr>
            <w:tcW w:w="1483" w:type="dxa"/>
            <w:gridSpan w:val="3"/>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한양신명조" w:eastAsia="한양신명조"/>
                <w:color w:val="000000"/>
                <w:shd w:val="clear" w:color="000000"/>
              </w:rPr>
            </w:pPr>
          </w:p>
        </w:tc>
      </w:tr>
      <w:tr>
        <w:trPr>
          <w:trHeight w:val="581"/>
        </w:trPr>
        <w:tc>
          <w:tcPr>
            <w:tcW w:w="2520" w:type="dxa"/>
            <w:gridSpan w:val="3"/>
            <w:tcBorders>
              <w:top w:val="single" w:color="000000" w:sz="3"/>
              <w:left w:val="single" w:color="000000" w:sz="11"/>
              <w:bottom w:val="single" w:color="000000" w:sz="3"/>
              <w:right w:val="single" w:color="000000" w:sz="3"/>
            </w:tcBorders>
            <w:vAlign w:val="center"/>
          </w:tcPr>
          <w:p>
            <w:pPr>
              <w:pStyle w:val="0"/>
              <w:widowControl w:val="off"/>
            </w:pPr>
            <w:r>
              <w:rPr>
                <w:rFonts w:ascii="한양신명조" w:eastAsia="한양신명조"/>
                <w:sz w:val="18"/>
                <w:shd w:val="clear" w:color="000000"/>
              </w:rPr>
              <w:t>마. 매출액순이익율</w:t>
            </w:r>
          </w:p>
        </w:tc>
        <w:tc>
          <w:tcPr>
            <w:tcW w:w="1298" w:type="dxa"/>
            <w:gridSpan w:val="2"/>
            <w:tcBorders>
              <w:top w:val="single" w:color="000000" w:sz="3"/>
              <w:left w:val="single" w:color="000000" w:sz="3"/>
              <w:bottom w:val="single" w:color="000000" w:sz="3"/>
              <w:right w:val="double" w:color="000000" w:sz="4"/>
            </w:tcBorders>
            <w:vAlign w:val="center"/>
          </w:tcPr>
          <w:p>
            <w:pPr>
              <w:pStyle w:val="0"/>
              <w:widowControl w:val="off"/>
              <w:wordWrap w:val="1"/>
              <w:jc w:val="center"/>
              <w:rPr>
                <w:rFonts w:ascii="한양신명조" w:eastAsia="한양신명조"/>
                <w:color w:val="000000"/>
                <w:shd w:val="clear" w:color="000000"/>
              </w:rPr>
            </w:pPr>
          </w:p>
        </w:tc>
        <w:tc>
          <w:tcPr>
            <w:tcW w:w="1640" w:type="dxa"/>
            <w:gridSpan w:val="5"/>
            <w:tcBorders>
              <w:top w:val="single" w:color="000000" w:sz="3"/>
              <w:left w:val="double" w:color="000000" w:sz="4"/>
              <w:bottom w:val="single" w:color="000000" w:sz="3"/>
              <w:right w:val="single" w:color="000000" w:sz="3"/>
            </w:tcBorders>
            <w:vAlign w:val="center"/>
          </w:tcPr>
          <w:p>
            <w:pPr>
              <w:pStyle w:val="0"/>
              <w:widowControl w:val="off"/>
              <w:wordWrap w:val="1"/>
              <w:jc w:val="center"/>
            </w:pPr>
            <w:r>
              <w:rPr>
                <w:rFonts w:ascii="한양신명조" w:eastAsia="한양신명조"/>
                <w:sz w:val="18"/>
                <w:shd w:val="clear" w:color="000000"/>
              </w:rPr>
              <w:t>법인세차감전 순이익</w:t>
            </w:r>
          </w:p>
        </w:tc>
        <w:tc>
          <w:tcPr>
            <w:tcW w:w="1312"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신명조" w:eastAsia="한양신명조"/>
                <w:color w:val="000000"/>
                <w:shd w:val="clear" w:color="000000"/>
              </w:rPr>
            </w:pPr>
          </w:p>
        </w:tc>
        <w:tc>
          <w:tcPr>
            <w:tcW w:w="147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한양신명조"/>
                <w:shd w:val="clear" w:color="000000"/>
              </w:rPr>
              <w:t>총매출액</w:t>
            </w:r>
          </w:p>
        </w:tc>
        <w:tc>
          <w:tcPr>
            <w:tcW w:w="1483" w:type="dxa"/>
            <w:gridSpan w:val="3"/>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한양신명조" w:eastAsia="한양신명조"/>
                <w:color w:val="000000"/>
                <w:shd w:val="clear" w:color="000000"/>
              </w:rPr>
            </w:pPr>
          </w:p>
        </w:tc>
      </w:tr>
      <w:tr>
        <w:trPr>
          <w:trHeight w:val="581"/>
        </w:trPr>
        <w:tc>
          <w:tcPr>
            <w:tcW w:w="2520" w:type="dxa"/>
            <w:gridSpan w:val="3"/>
            <w:tcBorders>
              <w:top w:val="single" w:color="000000" w:sz="3"/>
              <w:left w:val="single" w:color="000000" w:sz="11"/>
              <w:bottom w:val="single" w:color="000000" w:sz="3"/>
              <w:right w:val="single" w:color="000000" w:sz="3"/>
            </w:tcBorders>
            <w:vAlign w:val="center"/>
          </w:tcPr>
          <w:p>
            <w:pPr>
              <w:pStyle w:val="0"/>
              <w:widowControl w:val="off"/>
            </w:pPr>
            <w:r>
              <w:rPr>
                <w:rFonts w:ascii="한양신명조" w:eastAsia="한양신명조"/>
                <w:sz w:val="18"/>
                <w:shd w:val="clear" w:color="000000"/>
              </w:rPr>
              <w:t>바. 총자산순이익율</w:t>
            </w:r>
          </w:p>
        </w:tc>
        <w:tc>
          <w:tcPr>
            <w:tcW w:w="1298" w:type="dxa"/>
            <w:gridSpan w:val="2"/>
            <w:tcBorders>
              <w:top w:val="single" w:color="000000" w:sz="3"/>
              <w:left w:val="single" w:color="000000" w:sz="3"/>
              <w:bottom w:val="single" w:color="000000" w:sz="3"/>
              <w:right w:val="double" w:color="000000" w:sz="4"/>
            </w:tcBorders>
            <w:vAlign w:val="center"/>
          </w:tcPr>
          <w:p>
            <w:pPr>
              <w:pStyle w:val="0"/>
              <w:widowControl w:val="off"/>
              <w:wordWrap w:val="1"/>
              <w:jc w:val="center"/>
              <w:rPr>
                <w:rFonts w:ascii="한양신명조" w:eastAsia="한양신명조"/>
                <w:color w:val="000000"/>
                <w:shd w:val="clear" w:color="000000"/>
              </w:rPr>
            </w:pPr>
          </w:p>
        </w:tc>
        <w:tc>
          <w:tcPr>
            <w:tcW w:w="1640" w:type="dxa"/>
            <w:gridSpan w:val="5"/>
            <w:tcBorders>
              <w:top w:val="single" w:color="000000" w:sz="3"/>
              <w:left w:val="double" w:color="000000" w:sz="4"/>
              <w:bottom w:val="single" w:color="000000" w:sz="3"/>
              <w:right w:val="single" w:color="000000" w:sz="3"/>
            </w:tcBorders>
            <w:vAlign w:val="center"/>
          </w:tcPr>
          <w:p>
            <w:pPr>
              <w:pStyle w:val="0"/>
              <w:widowControl w:val="off"/>
              <w:wordWrap w:val="1"/>
              <w:jc w:val="center"/>
            </w:pPr>
            <w:r>
              <w:rPr>
                <w:rFonts w:ascii="한양신명조" w:eastAsia="한양신명조"/>
                <w:sz w:val="18"/>
                <w:shd w:val="clear" w:color="000000"/>
              </w:rPr>
              <w:t>법인세차감전 순이익</w:t>
            </w:r>
          </w:p>
        </w:tc>
        <w:tc>
          <w:tcPr>
            <w:tcW w:w="1312"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신명조" w:eastAsia="한양신명조"/>
                <w:color w:val="000000"/>
                <w:shd w:val="clear" w:color="000000"/>
              </w:rPr>
            </w:pPr>
          </w:p>
        </w:tc>
        <w:tc>
          <w:tcPr>
            <w:tcW w:w="147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한양신명조"/>
                <w:shd w:val="clear" w:color="000000"/>
              </w:rPr>
              <w:t>총자산</w:t>
            </w:r>
          </w:p>
        </w:tc>
        <w:tc>
          <w:tcPr>
            <w:tcW w:w="1483" w:type="dxa"/>
            <w:gridSpan w:val="3"/>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한양신명조" w:eastAsia="한양신명조"/>
                <w:color w:val="000000"/>
                <w:shd w:val="clear" w:color="000000"/>
              </w:rPr>
            </w:pPr>
          </w:p>
        </w:tc>
      </w:tr>
      <w:tr>
        <w:trPr>
          <w:trHeight w:val="581"/>
        </w:trPr>
        <w:tc>
          <w:tcPr>
            <w:tcW w:w="2520" w:type="dxa"/>
            <w:gridSpan w:val="3"/>
            <w:tcBorders>
              <w:top w:val="single" w:color="000000" w:sz="3"/>
              <w:left w:val="single" w:color="000000" w:sz="11"/>
              <w:bottom w:val="single" w:color="000000" w:sz="3"/>
              <w:right w:val="single" w:color="000000" w:sz="3"/>
            </w:tcBorders>
            <w:vAlign w:val="center"/>
          </w:tcPr>
          <w:p>
            <w:pPr>
              <w:pStyle w:val="0"/>
              <w:widowControl w:val="off"/>
            </w:pPr>
            <w:r>
              <w:rPr>
                <w:rFonts w:ascii="한양신명조" w:eastAsia="한양신명조"/>
                <w:sz w:val="18"/>
                <w:shd w:val="clear" w:color="000000"/>
              </w:rPr>
              <w:t>사.</w:t>
            </w:r>
            <w:r>
              <w:rPr>
                <w:rFonts w:ascii="한양신명조" w:eastAsia="한양신명조"/>
                <w:spacing w:val="-10"/>
                <w:sz w:val="18"/>
                <w:shd w:val="clear" w:color="000000"/>
              </w:rPr>
              <w:t xml:space="preserve"> 총자산대비영업현금흐름비율</w:t>
            </w:r>
          </w:p>
        </w:tc>
        <w:tc>
          <w:tcPr>
            <w:tcW w:w="1298" w:type="dxa"/>
            <w:gridSpan w:val="2"/>
            <w:tcBorders>
              <w:top w:val="single" w:color="000000" w:sz="3"/>
              <w:left w:val="single" w:color="000000" w:sz="3"/>
              <w:bottom w:val="single" w:color="000000" w:sz="3"/>
              <w:right w:val="double" w:color="000000" w:sz="4"/>
            </w:tcBorders>
            <w:vAlign w:val="center"/>
          </w:tcPr>
          <w:p>
            <w:pPr>
              <w:pStyle w:val="0"/>
              <w:widowControl w:val="off"/>
              <w:wordWrap w:val="1"/>
              <w:jc w:val="center"/>
              <w:rPr>
                <w:rFonts w:ascii="한양신명조" w:eastAsia="한양신명조"/>
                <w:color w:val="000000"/>
                <w:shd w:val="clear" w:color="000000"/>
              </w:rPr>
            </w:pPr>
          </w:p>
        </w:tc>
        <w:tc>
          <w:tcPr>
            <w:tcW w:w="1640" w:type="dxa"/>
            <w:gridSpan w:val="5"/>
            <w:tcBorders>
              <w:top w:val="single" w:color="000000" w:sz="3"/>
              <w:left w:val="double" w:color="000000" w:sz="4"/>
              <w:bottom w:val="single" w:color="000000" w:sz="3"/>
              <w:right w:val="single" w:color="000000" w:sz="3"/>
            </w:tcBorders>
            <w:vAlign w:val="center"/>
          </w:tcPr>
          <w:p>
            <w:pPr>
              <w:pStyle w:val="0"/>
              <w:widowControl w:val="off"/>
              <w:wordWrap w:val="1"/>
              <w:jc w:val="center"/>
            </w:pPr>
            <w:r>
              <w:rPr>
                <w:rFonts w:ascii="한양신명조" w:eastAsia="한양신명조"/>
                <w:sz w:val="18"/>
                <w:shd w:val="clear" w:color="000000"/>
              </w:rPr>
              <w:t>영업활동 현금흐름</w:t>
            </w:r>
          </w:p>
        </w:tc>
        <w:tc>
          <w:tcPr>
            <w:tcW w:w="1312"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신명조" w:eastAsia="한양신명조"/>
                <w:color w:val="000000"/>
                <w:shd w:val="clear" w:color="000000"/>
              </w:rPr>
            </w:pPr>
          </w:p>
        </w:tc>
        <w:tc>
          <w:tcPr>
            <w:tcW w:w="147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한양신명조"/>
                <w:shd w:val="clear" w:color="000000"/>
              </w:rPr>
              <w:t>총자산</w:t>
            </w:r>
          </w:p>
        </w:tc>
        <w:tc>
          <w:tcPr>
            <w:tcW w:w="1483" w:type="dxa"/>
            <w:gridSpan w:val="3"/>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한양신명조" w:eastAsia="한양신명조"/>
                <w:color w:val="000000"/>
                <w:shd w:val="clear" w:color="000000"/>
              </w:rPr>
            </w:pPr>
          </w:p>
        </w:tc>
      </w:tr>
      <w:tr>
        <w:trPr>
          <w:trHeight w:val="529"/>
        </w:trPr>
        <w:tc>
          <w:tcPr>
            <w:tcW w:w="2520" w:type="dxa"/>
            <w:gridSpan w:val="3"/>
            <w:tcBorders>
              <w:top w:val="single" w:color="000000" w:sz="3"/>
              <w:left w:val="single" w:color="000000" w:sz="11"/>
              <w:bottom w:val="single" w:color="000000" w:sz="3"/>
              <w:right w:val="single" w:color="000000" w:sz="3"/>
            </w:tcBorders>
            <w:vAlign w:val="center"/>
          </w:tcPr>
          <w:p>
            <w:pPr>
              <w:pStyle w:val="0"/>
              <w:widowControl w:val="off"/>
            </w:pPr>
            <w:r>
              <w:rPr>
                <w:rFonts w:ascii="한양신명조" w:eastAsia="한양신명조"/>
                <w:sz w:val="18"/>
                <w:shd w:val="clear" w:color="000000"/>
              </w:rPr>
              <w:t>아. 자산회전율</w:t>
            </w:r>
          </w:p>
        </w:tc>
        <w:tc>
          <w:tcPr>
            <w:tcW w:w="1298" w:type="dxa"/>
            <w:gridSpan w:val="2"/>
            <w:tcBorders>
              <w:top w:val="single" w:color="000000" w:sz="3"/>
              <w:left w:val="single" w:color="000000" w:sz="3"/>
              <w:bottom w:val="single" w:color="000000" w:sz="3"/>
              <w:right w:val="double" w:color="000000" w:sz="4"/>
            </w:tcBorders>
            <w:vAlign w:val="center"/>
          </w:tcPr>
          <w:p>
            <w:pPr>
              <w:pStyle w:val="0"/>
              <w:widowControl w:val="off"/>
              <w:wordWrap w:val="1"/>
              <w:jc w:val="center"/>
              <w:rPr>
                <w:rFonts w:ascii="한양신명조" w:eastAsia="한양신명조"/>
                <w:color w:val="000000"/>
                <w:shd w:val="clear" w:color="000000"/>
              </w:rPr>
            </w:pPr>
          </w:p>
        </w:tc>
        <w:tc>
          <w:tcPr>
            <w:tcW w:w="1640" w:type="dxa"/>
            <w:gridSpan w:val="5"/>
            <w:tcBorders>
              <w:top w:val="single" w:color="000000" w:sz="3"/>
              <w:left w:val="double" w:color="000000" w:sz="4"/>
              <w:bottom w:val="single" w:color="000000" w:sz="3"/>
              <w:right w:val="single" w:color="000000" w:sz="3"/>
            </w:tcBorders>
            <w:vAlign w:val="center"/>
          </w:tcPr>
          <w:p>
            <w:pPr>
              <w:pStyle w:val="0"/>
              <w:widowControl w:val="off"/>
              <w:wordWrap w:val="1"/>
              <w:jc w:val="center"/>
            </w:pPr>
            <w:r>
              <w:rPr>
                <w:rFonts w:eastAsia="한양신명조"/>
                <w:sz w:val="18"/>
                <w:shd w:val="clear" w:color="000000"/>
              </w:rPr>
              <w:t>매출액</w:t>
            </w:r>
          </w:p>
        </w:tc>
        <w:tc>
          <w:tcPr>
            <w:tcW w:w="1312"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신명조" w:eastAsia="한양신명조"/>
                <w:color w:val="000000"/>
                <w:shd w:val="clear" w:color="000000"/>
              </w:rPr>
            </w:pPr>
          </w:p>
        </w:tc>
        <w:tc>
          <w:tcPr>
            <w:tcW w:w="147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한양신명조" w:eastAsia="한양신명조"/>
                <w:sz w:val="16"/>
                <w:shd w:val="clear" w:color="000000"/>
              </w:rPr>
              <w:t>(기초+기말자산)/2</w:t>
            </w:r>
          </w:p>
        </w:tc>
        <w:tc>
          <w:tcPr>
            <w:tcW w:w="1483" w:type="dxa"/>
            <w:gridSpan w:val="3"/>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한양신명조" w:eastAsia="한양신명조"/>
                <w:color w:val="000000"/>
                <w:shd w:val="clear" w:color="000000"/>
              </w:rPr>
            </w:pPr>
          </w:p>
        </w:tc>
      </w:tr>
      <w:tr>
        <w:trPr>
          <w:trHeight w:val="330"/>
        </w:trPr>
        <w:tc>
          <w:tcPr>
            <w:tcW w:w="2520" w:type="dxa"/>
            <w:gridSpan w:val="3"/>
            <w:tcBorders>
              <w:top w:val="single" w:color="000000" w:sz="3"/>
              <w:left w:val="single" w:color="000000" w:sz="11"/>
              <w:bottom w:val="single" w:color="000000" w:sz="3"/>
              <w:right w:val="single" w:color="000000" w:sz="3"/>
            </w:tcBorders>
            <w:vAlign w:val="center"/>
          </w:tcPr>
          <w:p>
            <w:pPr>
              <w:pStyle w:val="0"/>
              <w:widowControl w:val="off"/>
            </w:pPr>
            <w:r>
              <w:rPr>
                <w:rFonts w:ascii="한양신명조" w:eastAsia="한양신명조"/>
                <w:sz w:val="18"/>
                <w:shd w:val="clear" w:color="000000"/>
              </w:rPr>
              <w:t>자. 건설기술개발투자비율</w:t>
            </w:r>
          </w:p>
        </w:tc>
        <w:tc>
          <w:tcPr>
            <w:tcW w:w="1298" w:type="dxa"/>
            <w:gridSpan w:val="2"/>
            <w:tcBorders>
              <w:top w:val="single" w:color="000000" w:sz="3"/>
              <w:left w:val="single" w:color="000000" w:sz="3"/>
              <w:bottom w:val="single" w:color="000000" w:sz="3"/>
              <w:right w:val="double" w:color="000000" w:sz="4"/>
            </w:tcBorders>
            <w:vAlign w:val="center"/>
          </w:tcPr>
          <w:p>
            <w:pPr>
              <w:pStyle w:val="0"/>
              <w:widowControl w:val="off"/>
              <w:wordWrap w:val="1"/>
              <w:jc w:val="center"/>
              <w:rPr>
                <w:rFonts w:ascii="한양신명조" w:eastAsia="한양신명조"/>
                <w:color w:val="000000"/>
                <w:shd w:val="clear" w:color="000000"/>
              </w:rPr>
            </w:pPr>
          </w:p>
        </w:tc>
        <w:tc>
          <w:tcPr>
            <w:tcW w:w="1640" w:type="dxa"/>
            <w:gridSpan w:val="5"/>
            <w:tcBorders>
              <w:top w:val="single" w:color="000000" w:sz="3"/>
              <w:left w:val="double" w:color="000000" w:sz="4"/>
              <w:bottom w:val="single" w:color="000000" w:sz="3"/>
              <w:right w:val="single" w:color="000000" w:sz="3"/>
            </w:tcBorders>
            <w:vAlign w:val="center"/>
          </w:tcPr>
          <w:p>
            <w:pPr>
              <w:pStyle w:val="0"/>
              <w:widowControl w:val="off"/>
              <w:wordWrap w:val="1"/>
              <w:jc w:val="center"/>
            </w:pPr>
            <w:r>
              <w:rPr>
                <w:rFonts w:eastAsia="한양신명조"/>
                <w:sz w:val="18"/>
                <w:shd w:val="clear" w:color="000000"/>
              </w:rPr>
              <w:t>건설기술개발비</w:t>
            </w:r>
          </w:p>
        </w:tc>
        <w:tc>
          <w:tcPr>
            <w:tcW w:w="1312"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한양신명조" w:eastAsia="한양신명조"/>
                <w:color w:val="000000"/>
                <w:shd w:val="clear" w:color="000000"/>
              </w:rPr>
            </w:pPr>
          </w:p>
        </w:tc>
        <w:tc>
          <w:tcPr>
            <w:tcW w:w="1475"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한양신명조"/>
                <w:shd w:val="clear" w:color="000000"/>
              </w:rPr>
              <w:t>건설매출액</w:t>
            </w:r>
          </w:p>
        </w:tc>
        <w:tc>
          <w:tcPr>
            <w:tcW w:w="1483" w:type="dxa"/>
            <w:gridSpan w:val="3"/>
            <w:tcBorders>
              <w:top w:val="single" w:color="000000" w:sz="3"/>
              <w:left w:val="single" w:color="000000" w:sz="3"/>
              <w:bottom w:val="single" w:color="000000" w:sz="3"/>
              <w:right w:val="single" w:color="000000" w:sz="11"/>
            </w:tcBorders>
            <w:vAlign w:val="center"/>
          </w:tcPr>
          <w:p>
            <w:pPr>
              <w:pStyle w:val="0"/>
              <w:widowControl w:val="off"/>
              <w:wordWrap w:val="1"/>
              <w:jc w:val="center"/>
              <w:rPr>
                <w:rFonts w:ascii="한양신명조" w:eastAsia="한양신명조"/>
                <w:color w:val="000000"/>
                <w:shd w:val="clear" w:color="000000"/>
              </w:rPr>
            </w:pPr>
          </w:p>
        </w:tc>
      </w:tr>
      <w:tr>
        <w:trPr>
          <w:trHeight w:val="313"/>
        </w:trPr>
        <w:tc>
          <w:tcPr>
            <w:tcW w:w="3818" w:type="dxa"/>
            <w:gridSpan w:val="5"/>
            <w:tcBorders>
              <w:top w:val="single" w:color="000000" w:sz="3"/>
              <w:left w:val="single" w:color="000000" w:sz="11"/>
              <w:bottom w:val="single" w:color="000000" w:sz="3"/>
              <w:right w:val="double" w:color="000000" w:sz="4"/>
            </w:tcBorders>
            <w:vAlign w:val="center"/>
          </w:tcPr>
          <w:p>
            <w:pPr>
              <w:pStyle w:val="0"/>
              <w:widowControl w:val="off"/>
              <w:wordWrap w:val="1"/>
              <w:jc w:val="center"/>
            </w:pPr>
            <w:r>
              <w:rPr>
                <w:rFonts w:ascii="한양신명조" w:eastAsia="한양신명조"/>
                <w:shd w:val="clear" w:color="000000"/>
              </w:rPr>
              <w:t>감 사 의 견</w:t>
            </w:r>
          </w:p>
        </w:tc>
        <w:tc>
          <w:tcPr>
            <w:tcW w:w="5910" w:type="dxa"/>
            <w:gridSpan w:val="12"/>
            <w:tcBorders>
              <w:top w:val="single" w:color="000000" w:sz="3"/>
              <w:left w:val="double" w:color="000000" w:sz="4"/>
              <w:bottom w:val="single" w:color="000000" w:sz="3"/>
              <w:right w:val="single" w:color="000000" w:sz="11"/>
            </w:tcBorders>
            <w:vAlign w:val="center"/>
          </w:tcPr>
          <w:p>
            <w:pPr>
              <w:pStyle w:val="0"/>
              <w:widowControl w:val="off"/>
              <w:ind w:left="300"/>
              <w:rPr>
                <w:rFonts w:ascii="한양신명조" w:eastAsia="한양신명조"/>
                <w:color w:val="000000"/>
                <w:shd w:val="clear" w:color="000000"/>
              </w:rPr>
            </w:pPr>
          </w:p>
        </w:tc>
      </w:tr>
      <w:tr>
        <w:trPr>
          <w:trHeight w:val="1183"/>
        </w:trPr>
        <w:tc>
          <w:tcPr>
            <w:tcW w:w="9728" w:type="dxa"/>
            <w:gridSpan w:val="17"/>
            <w:tcBorders>
              <w:top w:val="single" w:color="000000" w:sz="3"/>
              <w:left w:val="single" w:color="000000" w:sz="11"/>
              <w:bottom w:val="none" w:color="000000" w:sz="3"/>
              <w:right w:val="single" w:color="000000" w:sz="11"/>
            </w:tcBorders>
            <w:vAlign w:val="center"/>
          </w:tcPr>
          <w:p>
            <w:pPr>
              <w:pStyle w:val="0"/>
              <w:widowControl w:val="off"/>
              <w:spacing w:line="360" w:lineRule="auto"/>
            </w:pPr>
            <w:r>
              <w:rPr>
                <w:rFonts w:ascii="한양신명조" w:eastAsia="한양신명조"/>
                <w:b/>
                <w:shd w:val="clear" w:color="000000"/>
              </w:rPr>
              <w:t>행정안전부예규 지방자치단체 입찰시 낙찰자 결정기준에 따라 발급</w:t>
            </w:r>
          </w:p>
          <w:p>
            <w:pPr>
              <w:pStyle w:val="0"/>
              <w:widowControl w:val="off"/>
              <w:spacing w:line="360" w:lineRule="auto"/>
            </w:pPr>
            <w:r>
              <w:rPr>
                <w:rFonts w:ascii="한양신명조" w:eastAsia="한양신명조"/>
                <w:sz w:val="18"/>
                <w:shd w:val="clear" w:color="000000"/>
              </w:rPr>
              <w:t>1. 경영항목 :            일 기준                        에 따라                         일 등록</w:t>
            </w:r>
          </w:p>
          <w:p>
            <w:pPr>
              <w:pStyle w:val="0"/>
              <w:widowControl w:val="off"/>
              <w:spacing w:line="360" w:lineRule="auto"/>
              <w:rPr>
                <w:rFonts w:ascii="한양신명조" w:eastAsia="한양신명조"/>
                <w:b/>
                <w:color w:val="000000"/>
                <w:shd w:val="clear" w:color="000000"/>
              </w:rPr>
            </w:pPr>
          </w:p>
          <w:p>
            <w:pPr>
              <w:pStyle w:val="0"/>
              <w:widowControl w:val="off"/>
              <w:spacing w:line="360" w:lineRule="auto"/>
              <w:rPr>
                <w:rFonts w:ascii="한양신명조" w:eastAsia="한양신명조"/>
                <w:b/>
                <w:color w:val="000000"/>
                <w:shd w:val="clear" w:color="000000"/>
              </w:rPr>
            </w:pPr>
          </w:p>
        </w:tc>
      </w:tr>
      <w:tr>
        <w:trPr>
          <w:trHeight w:val="397"/>
        </w:trPr>
        <w:tc>
          <w:tcPr>
            <w:tcW w:w="4872" w:type="dxa"/>
            <w:gridSpan w:val="9"/>
            <w:tcBorders>
              <w:top w:val="none" w:color="000000" w:sz="3"/>
              <w:left w:val="single" w:color="000000" w:sz="11"/>
              <w:bottom w:val="none" w:color="000000" w:sz="3"/>
              <w:right w:val="none" w:color="000000" w:sz="11"/>
            </w:tcBorders>
            <w:vAlign w:val="center"/>
          </w:tcPr>
          <w:p>
            <w:pPr>
              <w:pStyle w:val="0"/>
              <w:widowControl w:val="off"/>
              <w:rPr>
                <w:rFonts w:ascii="한양신명조" w:eastAsia="한양신명조"/>
                <w:b/>
                <w:color w:val="000000"/>
                <w:sz w:val="22"/>
                <w:shd w:val="clear" w:color="000000"/>
              </w:rPr>
            </w:pPr>
          </w:p>
        </w:tc>
        <w:tc>
          <w:tcPr>
            <w:tcW w:w="4856" w:type="dxa"/>
            <w:gridSpan w:val="8"/>
            <w:tcBorders>
              <w:top w:val="none" w:color="000000" w:sz="3"/>
              <w:left w:val="none" w:color="000000" w:sz="11"/>
              <w:bottom w:val="none" w:color="000000" w:sz="3"/>
              <w:right w:val="single" w:color="000000" w:sz="11"/>
            </w:tcBorders>
            <w:vAlign w:val="center"/>
          </w:tcPr>
          <w:p>
            <w:pPr>
              <w:pStyle w:val="0"/>
              <w:widowControl w:val="off"/>
              <w:wordWrap w:val="1"/>
              <w:jc w:val="right"/>
              <w:rPr>
                <w:rFonts w:ascii="한양신명조" w:eastAsia="한양신명조"/>
                <w:color w:val="000000"/>
                <w:shd w:val="clear" w:color="000000"/>
              </w:rPr>
            </w:pPr>
          </w:p>
        </w:tc>
      </w:tr>
      <w:tr>
        <w:trPr>
          <w:trHeight w:val="313"/>
        </w:trPr>
        <w:tc>
          <w:tcPr>
            <w:tcW w:w="2198" w:type="dxa"/>
            <w:gridSpan w:val="2"/>
            <w:tcBorders>
              <w:top w:val="none" w:color="000000" w:sz="3"/>
              <w:left w:val="single" w:color="000000" w:sz="11"/>
              <w:bottom w:val="none" w:color="000000" w:sz="3"/>
              <w:right w:val="none" w:color="000000" w:sz="3"/>
            </w:tcBorders>
            <w:vAlign w:val="center"/>
          </w:tcPr>
          <w:p>
            <w:pPr>
              <w:pStyle w:val="0"/>
              <w:widowControl w:val="off"/>
              <w:wordWrap w:val="1"/>
              <w:jc w:val="center"/>
              <w:rPr>
                <w:rFonts w:ascii="한양신명조" w:eastAsia="한양신명조"/>
                <w:color w:val="000000"/>
                <w:shd w:val="clear" w:color="000000"/>
              </w:rPr>
            </w:pPr>
          </w:p>
        </w:tc>
        <w:tc>
          <w:tcPr>
            <w:tcW w:w="2198" w:type="dxa"/>
            <w:gridSpan w:val="4"/>
            <w:tcBorders>
              <w:top w:val="none" w:color="000000" w:sz="3"/>
              <w:left w:val="none" w:color="000000" w:sz="3"/>
              <w:bottom w:val="none" w:color="000000" w:sz="3"/>
              <w:right w:val="none" w:color="000000" w:sz="3"/>
            </w:tcBorders>
            <w:vAlign w:val="center"/>
          </w:tcPr>
          <w:p>
            <w:pPr>
              <w:pStyle w:val="0"/>
              <w:widowControl w:val="off"/>
              <w:wordWrap w:val="1"/>
              <w:jc w:val="center"/>
              <w:rPr>
                <w:rFonts w:ascii="한양신명조" w:eastAsia="한양신명조"/>
                <w:color w:val="000000"/>
                <w:shd w:val="clear" w:color="000000"/>
              </w:rPr>
            </w:pPr>
          </w:p>
        </w:tc>
        <w:tc>
          <w:tcPr>
            <w:tcW w:w="5332" w:type="dxa"/>
            <w:gridSpan w:val="11"/>
            <w:tcBorders>
              <w:top w:val="none" w:color="000000" w:sz="3"/>
              <w:left w:val="none" w:color="000000" w:sz="3"/>
              <w:bottom w:val="none" w:color="000000" w:sz="3"/>
              <w:right w:val="single" w:color="000000" w:sz="11"/>
            </w:tcBorders>
            <w:vAlign w:val="center"/>
          </w:tcPr>
          <w:p>
            <w:pPr>
              <w:pStyle w:val="0"/>
              <w:widowControl w:val="off"/>
              <w:wordWrap w:val="1"/>
              <w:jc w:val="center"/>
              <w:rPr>
                <w:rFonts w:ascii="한양신명조" w:eastAsia="한양신명조"/>
                <w:color w:val="000000"/>
                <w:shd w:val="clear" w:color="000000"/>
              </w:rPr>
            </w:pPr>
          </w:p>
        </w:tc>
      </w:tr>
      <w:tr>
        <w:trPr>
          <w:trHeight w:val="634"/>
        </w:trPr>
        <w:tc>
          <w:tcPr>
            <w:tcW w:w="2198" w:type="dxa"/>
            <w:gridSpan w:val="2"/>
            <w:tcBorders>
              <w:top w:val="none" w:color="000000" w:sz="3"/>
              <w:left w:val="single" w:color="000000" w:sz="11"/>
              <w:bottom w:val="none" w:color="000000" w:sz="3"/>
              <w:right w:val="none" w:color="000000" w:sz="3"/>
            </w:tcBorders>
            <w:vAlign w:val="center"/>
          </w:tcPr>
          <w:p>
            <w:pPr>
              <w:pStyle w:val="0"/>
              <w:widowControl w:val="off"/>
              <w:wordWrap w:val="1"/>
              <w:jc w:val="center"/>
              <w:rPr>
                <w:rFonts w:ascii="한양신명조" w:eastAsia="한양신명조"/>
                <w:color w:val="000000"/>
                <w:sz w:val="18"/>
                <w:shd w:val="clear" w:color="000000"/>
              </w:rPr>
            </w:pPr>
          </w:p>
        </w:tc>
        <w:tc>
          <w:tcPr>
            <w:tcW w:w="2198" w:type="dxa"/>
            <w:gridSpan w:val="4"/>
            <w:tcBorders>
              <w:top w:val="none" w:color="000000" w:sz="3"/>
              <w:left w:val="none" w:color="000000" w:sz="3"/>
              <w:bottom w:val="none" w:color="000000" w:sz="3"/>
              <w:right w:val="none" w:color="000000" w:sz="3"/>
            </w:tcBorders>
            <w:vAlign w:val="center"/>
          </w:tcPr>
          <w:p>
            <w:pPr>
              <w:pStyle w:val="0"/>
              <w:widowControl w:val="off"/>
              <w:wordWrap w:val="1"/>
              <w:jc w:val="center"/>
              <w:rPr>
                <w:rFonts w:ascii="한양신명조" w:eastAsia="한양신명조"/>
                <w:color w:val="000000"/>
                <w:shd w:val="clear" w:color="000000"/>
              </w:rPr>
            </w:pPr>
          </w:p>
        </w:tc>
        <w:tc>
          <w:tcPr>
            <w:tcW w:w="5332" w:type="dxa"/>
            <w:gridSpan w:val="11"/>
            <w:tcBorders>
              <w:top w:val="none" w:color="000000" w:sz="3"/>
              <w:left w:val="none" w:color="000000" w:sz="3"/>
              <w:bottom w:val="none" w:color="000000" w:sz="3"/>
              <w:right w:val="single" w:color="000000" w:sz="11"/>
            </w:tcBorders>
            <w:vAlign w:val="center"/>
          </w:tcPr>
          <w:p>
            <w:pPr>
              <w:pStyle w:val="0"/>
              <w:widowControl w:val="off"/>
              <w:spacing w:line="312" w:lineRule="auto"/>
              <w:rPr>
                <w:rFonts w:ascii="한양신명조" w:eastAsia="한양신명조"/>
                <w:color w:val="000000"/>
                <w:sz w:val="18"/>
                <w:shd w:val="clear" w:color="000000"/>
              </w:rPr>
            </w:pPr>
          </w:p>
        </w:tc>
      </w:tr>
      <w:tr>
        <w:trPr>
          <w:trHeight w:val="453"/>
        </w:trPr>
        <w:tc>
          <w:tcPr>
            <w:tcW w:w="2198" w:type="dxa"/>
            <w:gridSpan w:val="2"/>
            <w:tcBorders>
              <w:top w:val="none" w:color="000000" w:sz="3"/>
              <w:left w:val="single" w:color="000000" w:sz="11"/>
              <w:bottom w:val="none" w:color="000000" w:sz="3"/>
              <w:right w:val="none" w:color="000000" w:sz="3"/>
            </w:tcBorders>
            <w:vAlign w:val="center"/>
          </w:tcPr>
          <w:p>
            <w:pPr>
              <w:pStyle w:val="0"/>
              <w:widowControl w:val="off"/>
              <w:wordWrap w:val="1"/>
              <w:jc w:val="center"/>
              <w:rPr>
                <w:rFonts w:ascii="한양신명조" w:eastAsia="한양신명조"/>
                <w:color w:val="000000"/>
                <w:sz w:val="18"/>
                <w:shd w:val="clear" w:color="000000"/>
              </w:rPr>
            </w:pPr>
          </w:p>
        </w:tc>
        <w:tc>
          <w:tcPr>
            <w:tcW w:w="2198" w:type="dxa"/>
            <w:gridSpan w:val="4"/>
            <w:tcBorders>
              <w:top w:val="none" w:color="000000" w:sz="3"/>
              <w:left w:val="none" w:color="000000" w:sz="3"/>
              <w:bottom w:val="none" w:color="000000" w:sz="3"/>
              <w:right w:val="none" w:color="000000" w:sz="3"/>
            </w:tcBorders>
            <w:vAlign w:val="center"/>
          </w:tcPr>
          <w:p>
            <w:pPr>
              <w:pStyle w:val="0"/>
              <w:widowControl w:val="off"/>
              <w:wordWrap w:val="1"/>
              <w:jc w:val="center"/>
              <w:rPr>
                <w:rFonts w:ascii="한양신명조" w:eastAsia="한양신명조"/>
                <w:color w:val="000000"/>
                <w:shd w:val="clear" w:color="000000"/>
              </w:rPr>
            </w:pPr>
          </w:p>
        </w:tc>
        <w:tc>
          <w:tcPr>
            <w:tcW w:w="5332" w:type="dxa"/>
            <w:gridSpan w:val="11"/>
            <w:tcBorders>
              <w:top w:val="none" w:color="000000" w:sz="3"/>
              <w:left w:val="none" w:color="000000" w:sz="3"/>
              <w:bottom w:val="none" w:color="000000" w:sz="3"/>
              <w:right w:val="single" w:color="000000" w:sz="11"/>
            </w:tcBorders>
            <w:vAlign w:val="center"/>
          </w:tcPr>
          <w:p>
            <w:pPr>
              <w:pStyle w:val="0"/>
              <w:widowControl w:val="off"/>
              <w:rPr>
                <w:rFonts w:ascii="한양신명조" w:eastAsia="한양신명조"/>
                <w:color w:val="000000"/>
                <w:sz w:val="18"/>
                <w:shd w:val="clear" w:color="000000"/>
              </w:rPr>
            </w:pPr>
          </w:p>
        </w:tc>
      </w:tr>
      <w:tr>
        <w:trPr>
          <w:trHeight w:val="313"/>
        </w:trPr>
        <w:tc>
          <w:tcPr>
            <w:tcW w:w="9728" w:type="dxa"/>
            <w:gridSpan w:val="17"/>
            <w:tcBorders>
              <w:top w:val="none" w:color="000000" w:sz="3"/>
              <w:left w:val="single" w:color="000000" w:sz="11"/>
              <w:bottom w:val="single" w:color="000000" w:sz="3"/>
              <w:right w:val="single" w:color="000000" w:sz="11"/>
            </w:tcBorders>
            <w:vAlign w:val="center"/>
          </w:tcPr>
          <w:p>
            <w:pPr>
              <w:pStyle w:val="0"/>
              <w:widowControl w:val="off"/>
              <w:rPr>
                <w:rFonts w:ascii="한양신명조" w:eastAsia="한양신명조"/>
                <w:color w:val="000000"/>
                <w:shd w:val="clear" w:color="000000"/>
              </w:rPr>
            </w:pPr>
          </w:p>
        </w:tc>
      </w:tr>
      <w:tr>
        <w:trPr>
          <w:trHeight w:val="685"/>
        </w:trPr>
        <w:tc>
          <w:tcPr>
            <w:tcW w:w="9728" w:type="dxa"/>
            <w:gridSpan w:val="17"/>
            <w:tcBorders>
              <w:top w:val="single" w:color="000000" w:sz="3"/>
              <w:left w:val="single" w:color="000000" w:sz="11"/>
              <w:bottom w:val="none" w:color="000000" w:sz="3"/>
              <w:right w:val="single" w:color="000000" w:sz="11"/>
            </w:tcBorders>
            <w:vAlign w:val="center"/>
          </w:tcPr>
          <w:p>
            <w:pPr>
              <w:pStyle w:val="0"/>
              <w:widowControl w:val="off"/>
              <w:ind w:firstLine="400"/>
            </w:pPr>
            <w:r>
              <w:rPr>
                <w:rFonts w:ascii="한양신명조" w:eastAsia="한양신명조"/>
                <w:sz w:val="22"/>
                <w:shd w:val="clear" w:color="000000"/>
              </w:rPr>
              <w:t>상기내용이 건설산업기본법 시행규칙 제22조 제2항 제2호에 따라 우리회사가 귀 협회에 제출한 재무제표 내용과 상위 없음을 확인하여 주시기 바랍니다.</w:t>
            </w:r>
          </w:p>
        </w:tc>
      </w:tr>
      <w:tr>
        <w:trPr>
          <w:trHeight w:val="313"/>
        </w:trPr>
        <w:tc>
          <w:tcPr>
            <w:tcW w:w="9728" w:type="dxa"/>
            <w:gridSpan w:val="17"/>
            <w:tcBorders>
              <w:top w:val="none" w:color="000000" w:sz="3"/>
              <w:left w:val="single" w:color="000000" w:sz="11"/>
              <w:bottom w:val="none" w:color="000000" w:sz="3"/>
              <w:right w:val="single" w:color="000000" w:sz="11"/>
            </w:tcBorders>
            <w:vAlign w:val="center"/>
          </w:tcPr>
          <w:p>
            <w:pPr>
              <w:pStyle w:val="0"/>
              <w:widowControl w:val="off"/>
              <w:wordWrap w:val="1"/>
              <w:jc w:val="right"/>
            </w:pPr>
            <w:r>
              <w:rPr>
                <w:rFonts w:ascii="한양신명조" w:eastAsia="한양신명조"/>
                <w:shd w:val="clear" w:color="000000"/>
              </w:rPr>
              <w:t>년     월     일</w:t>
            </w:r>
          </w:p>
        </w:tc>
      </w:tr>
      <w:tr>
        <w:trPr>
          <w:trHeight w:val="313"/>
        </w:trPr>
        <w:tc>
          <w:tcPr>
            <w:tcW w:w="1610" w:type="dxa"/>
            <w:tcBorders>
              <w:top w:val="none" w:color="000000" w:sz="3"/>
              <w:left w:val="single" w:color="000000" w:sz="11"/>
              <w:bottom w:val="none" w:color="000000" w:sz="3"/>
              <w:right w:val="none" w:color="000000" w:sz="3"/>
            </w:tcBorders>
            <w:vAlign w:val="center"/>
          </w:tcPr>
          <w:p>
            <w:pPr>
              <w:pStyle w:val="0"/>
              <w:widowControl w:val="off"/>
              <w:wordWrap w:val="1"/>
              <w:jc w:val="center"/>
              <w:rPr>
                <w:rFonts w:ascii="한양신명조" w:eastAsia="한양신명조"/>
                <w:color w:val="000000"/>
                <w:shd w:val="clear" w:color="000000"/>
              </w:rPr>
            </w:pPr>
          </w:p>
        </w:tc>
        <w:tc>
          <w:tcPr>
            <w:tcW w:w="1610" w:type="dxa"/>
            <w:gridSpan w:val="3"/>
            <w:tcBorders>
              <w:top w:val="none" w:color="000000" w:sz="3"/>
              <w:left w:val="none" w:color="000000" w:sz="3"/>
              <w:bottom w:val="none" w:color="000000" w:sz="3"/>
              <w:right w:val="none" w:color="000000" w:sz="3"/>
            </w:tcBorders>
            <w:vAlign w:val="center"/>
          </w:tcPr>
          <w:p>
            <w:pPr>
              <w:pStyle w:val="0"/>
              <w:widowControl w:val="off"/>
              <w:wordWrap w:val="1"/>
              <w:jc w:val="center"/>
              <w:rPr>
                <w:rFonts w:ascii="한양신명조" w:eastAsia="한양신명조"/>
                <w:color w:val="000000"/>
                <w:shd w:val="clear" w:color="000000"/>
              </w:rPr>
            </w:pPr>
          </w:p>
        </w:tc>
        <w:tc>
          <w:tcPr>
            <w:tcW w:w="1631" w:type="dxa"/>
            <w:gridSpan w:val="4"/>
            <w:tcBorders>
              <w:top w:val="none" w:color="000000" w:sz="3"/>
              <w:left w:val="none" w:color="000000" w:sz="3"/>
              <w:bottom w:val="none" w:color="000000" w:sz="3"/>
              <w:right w:val="none" w:color="000000" w:sz="3"/>
            </w:tcBorders>
            <w:vAlign w:val="center"/>
          </w:tcPr>
          <w:p>
            <w:pPr>
              <w:pStyle w:val="0"/>
              <w:widowControl w:val="off"/>
              <w:wordWrap w:val="1"/>
              <w:jc w:val="center"/>
              <w:rPr>
                <w:rFonts w:ascii="한양신명조" w:eastAsia="한양신명조"/>
                <w:color w:val="000000"/>
                <w:shd w:val="clear" w:color="000000"/>
              </w:rPr>
            </w:pPr>
          </w:p>
        </w:tc>
        <w:tc>
          <w:tcPr>
            <w:tcW w:w="1611" w:type="dxa"/>
            <w:gridSpan w:val="3"/>
            <w:tcBorders>
              <w:top w:val="none" w:color="000000" w:sz="3"/>
              <w:left w:val="none" w:color="000000" w:sz="3"/>
              <w:bottom w:val="none" w:color="000000" w:sz="3"/>
              <w:right w:val="none" w:color="000000" w:sz="3"/>
            </w:tcBorders>
            <w:vAlign w:val="center"/>
          </w:tcPr>
          <w:p>
            <w:pPr>
              <w:pStyle w:val="0"/>
              <w:widowControl w:val="off"/>
              <w:wordWrap w:val="1"/>
              <w:jc w:val="center"/>
            </w:pPr>
            <w:r>
              <w:rPr>
                <w:rFonts w:eastAsia="한양신명조"/>
                <w:shd w:val="clear" w:color="000000"/>
              </w:rPr>
              <w:t>신청인</w:t>
            </w:r>
          </w:p>
        </w:tc>
        <w:tc>
          <w:tcPr>
            <w:tcW w:w="2614" w:type="dxa"/>
            <w:gridSpan w:val="5"/>
            <w:tcBorders>
              <w:top w:val="none" w:color="000000" w:sz="3"/>
              <w:left w:val="none" w:color="000000" w:sz="3"/>
              <w:bottom w:val="none" w:color="000000" w:sz="3"/>
              <w:right w:val="none" w:color="000000" w:sz="3"/>
            </w:tcBorders>
            <w:vAlign w:val="center"/>
          </w:tcPr>
          <w:p>
            <w:pPr>
              <w:pStyle w:val="0"/>
              <w:widowControl w:val="off"/>
            </w:pPr>
            <w:r>
              <w:rPr>
                <w:rFonts w:ascii="한양신명조" w:eastAsia="한양신명조"/>
                <w:shd w:val="clear" w:color="000000"/>
              </w:rPr>
              <w:t xml:space="preserve">상  호 :               </w:t>
            </w:r>
          </w:p>
        </w:tc>
        <w:tc>
          <w:tcPr>
            <w:tcW w:w="651" w:type="dxa"/>
            <w:tcBorders>
              <w:top w:val="none" w:color="000000" w:sz="3"/>
              <w:left w:val="none" w:color="000000" w:sz="3"/>
              <w:bottom w:val="none" w:color="000000" w:sz="3"/>
              <w:right w:val="single" w:color="000000" w:sz="11"/>
            </w:tcBorders>
            <w:vAlign w:val="center"/>
          </w:tcPr>
          <w:p>
            <w:pPr>
              <w:pStyle w:val="0"/>
              <w:widowControl w:val="off"/>
            </w:pPr>
            <w:r>
              <w:rPr>
                <w:rFonts w:ascii="한양신명조" w:eastAsia="한양신명조"/>
                <w:shd w:val="clear" w:color="000000"/>
              </w:rPr>
              <w:t>(인)</w:t>
            </w:r>
          </w:p>
        </w:tc>
      </w:tr>
      <w:tr>
        <w:trPr>
          <w:trHeight w:val="313"/>
        </w:trPr>
        <w:tc>
          <w:tcPr>
            <w:tcW w:w="3220" w:type="dxa"/>
            <w:gridSpan w:val="4"/>
            <w:tcBorders>
              <w:top w:val="none" w:color="000000" w:sz="3"/>
              <w:left w:val="single" w:color="000000" w:sz="11"/>
              <w:bottom w:val="single" w:color="000000" w:sz="3"/>
              <w:right w:val="none" w:color="000000" w:sz="3"/>
            </w:tcBorders>
            <w:vAlign w:val="center"/>
          </w:tcPr>
          <w:p>
            <w:pPr>
              <w:pStyle w:val="0"/>
              <w:widowControl w:val="off"/>
              <w:wordWrap w:val="1"/>
              <w:jc w:val="center"/>
            </w:pPr>
            <w:r>
              <w:rPr>
                <w:rFonts w:ascii="한양신명조" w:eastAsia="한양신명조"/>
                <w:shd w:val="clear" w:color="000000"/>
              </w:rPr>
              <w:t>대 한 건 설 협 회 장</w:t>
            </w:r>
          </w:p>
        </w:tc>
        <w:tc>
          <w:tcPr>
            <w:tcW w:w="1631" w:type="dxa"/>
            <w:gridSpan w:val="4"/>
            <w:tcBorders>
              <w:top w:val="none" w:color="000000" w:sz="3"/>
              <w:left w:val="none" w:color="000000" w:sz="3"/>
              <w:bottom w:val="single" w:color="000000" w:sz="3"/>
              <w:right w:val="none" w:color="000000" w:sz="3"/>
            </w:tcBorders>
            <w:vAlign w:val="center"/>
          </w:tcPr>
          <w:p>
            <w:pPr>
              <w:pStyle w:val="0"/>
              <w:widowControl w:val="off"/>
              <w:wordWrap w:val="1"/>
              <w:jc w:val="center"/>
            </w:pPr>
            <w:r>
              <w:rPr>
                <w:rFonts w:eastAsia="한양신명조"/>
                <w:shd w:val="clear" w:color="000000"/>
              </w:rPr>
              <w:t>귀하</w:t>
            </w:r>
          </w:p>
        </w:tc>
        <w:tc>
          <w:tcPr>
            <w:tcW w:w="1611" w:type="dxa"/>
            <w:gridSpan w:val="3"/>
            <w:tcBorders>
              <w:top w:val="none" w:color="000000" w:sz="3"/>
              <w:left w:val="none" w:color="000000" w:sz="3"/>
              <w:bottom w:val="single" w:color="000000" w:sz="3"/>
              <w:right w:val="none" w:color="000000" w:sz="3"/>
            </w:tcBorders>
            <w:vAlign w:val="center"/>
          </w:tcPr>
          <w:p>
            <w:pPr>
              <w:pStyle w:val="0"/>
              <w:widowControl w:val="off"/>
              <w:wordWrap w:val="1"/>
              <w:jc w:val="center"/>
              <w:rPr>
                <w:rFonts w:ascii="한양신명조" w:eastAsia="한양신명조"/>
                <w:color w:val="000000"/>
                <w:shd w:val="clear" w:color="000000"/>
              </w:rPr>
            </w:pPr>
          </w:p>
        </w:tc>
        <w:tc>
          <w:tcPr>
            <w:tcW w:w="2614" w:type="dxa"/>
            <w:gridSpan w:val="5"/>
            <w:tcBorders>
              <w:top w:val="none" w:color="000000" w:sz="3"/>
              <w:left w:val="none" w:color="000000" w:sz="3"/>
              <w:bottom w:val="single" w:color="000000" w:sz="3"/>
              <w:right w:val="none" w:color="000000" w:sz="3"/>
            </w:tcBorders>
            <w:vAlign w:val="center"/>
          </w:tcPr>
          <w:p>
            <w:pPr>
              <w:pStyle w:val="0"/>
              <w:widowControl w:val="off"/>
            </w:pPr>
            <w:r>
              <w:rPr>
                <w:rFonts w:ascii="한양신명조" w:eastAsia="한양신명조"/>
                <w:shd w:val="clear" w:color="000000"/>
              </w:rPr>
              <w:t>대표자 :</w:t>
            </w:r>
          </w:p>
        </w:tc>
        <w:tc>
          <w:tcPr>
            <w:tcW w:w="651" w:type="dxa"/>
            <w:tcBorders>
              <w:top w:val="none" w:color="000000" w:sz="3"/>
              <w:left w:val="none" w:color="000000" w:sz="3"/>
              <w:bottom w:val="single" w:color="000000" w:sz="3"/>
              <w:right w:val="single" w:color="000000" w:sz="11"/>
            </w:tcBorders>
            <w:vAlign w:val="center"/>
          </w:tcPr>
          <w:p>
            <w:pPr>
              <w:pStyle w:val="0"/>
              <w:widowControl w:val="off"/>
              <w:rPr>
                <w:rFonts w:ascii="한양신명조" w:eastAsia="한양신명조"/>
                <w:color w:val="000000"/>
                <w:shd w:val="clear" w:color="000000"/>
              </w:rPr>
            </w:pPr>
          </w:p>
        </w:tc>
      </w:tr>
      <w:tr>
        <w:trPr>
          <w:trHeight w:val="313"/>
        </w:trPr>
        <w:tc>
          <w:tcPr>
            <w:tcW w:w="9728" w:type="dxa"/>
            <w:gridSpan w:val="17"/>
            <w:tcBorders>
              <w:top w:val="single" w:color="000000" w:sz="3"/>
              <w:left w:val="single" w:color="000000" w:sz="11"/>
              <w:bottom w:val="none" w:color="000000" w:sz="3"/>
              <w:right w:val="single" w:color="000000" w:sz="11"/>
            </w:tcBorders>
            <w:vAlign w:val="center"/>
          </w:tcPr>
          <w:p>
            <w:pPr>
              <w:pStyle w:val="0"/>
              <w:widowControl w:val="off"/>
            </w:pPr>
            <w:r>
              <w:rPr>
                <w:rFonts w:ascii="한양신명조" w:eastAsia="한양신명조"/>
                <w:shd w:val="clear" w:color="000000"/>
              </w:rPr>
              <w:t xml:space="preserve">     상기내용을 확인합니다.</w:t>
            </w:r>
          </w:p>
        </w:tc>
      </w:tr>
      <w:tr>
        <w:trPr>
          <w:trHeight w:val="491"/>
        </w:trPr>
        <w:tc>
          <w:tcPr>
            <w:tcW w:w="9728" w:type="dxa"/>
            <w:gridSpan w:val="17"/>
            <w:tcBorders>
              <w:top w:val="none" w:color="000000" w:sz="3"/>
              <w:left w:val="single" w:color="000000" w:sz="11"/>
              <w:bottom w:val="single" w:color="000000" w:sz="11"/>
              <w:right w:val="single" w:color="000000" w:sz="11"/>
            </w:tcBorders>
            <w:vAlign w:val="center"/>
          </w:tcPr>
          <w:p>
            <w:pPr>
              <w:pStyle w:val="0"/>
              <w:widowControl w:val="off"/>
              <w:wordWrap w:val="1"/>
              <w:jc w:val="center"/>
            </w:pPr>
            <w:r>
              <w:rPr>
                <w:rFonts w:ascii="한양신명조" w:eastAsia="한양신명조"/>
                <w:sz w:val="30"/>
                <w:shd w:val="clear" w:color="000000"/>
              </w:rPr>
              <w:t>대 한 건 설 협 회 장 (인)</w:t>
            </w:r>
          </w:p>
        </w:tc>
      </w:tr>
    </w:tbl>
    <w:p>
      <w:pPr>
        <w:pStyle w:val="14"/>
        <w:widowControl w:val="off"/>
        <w:spacing w:before="60" w:line="264"/>
      </w:pPr>
    </w:p>
    <w:p>
      <w:pPr>
        <w:pStyle w:val="0"/>
        <w:widowControl w:val="off"/>
        <w:spacing w:line="456" w:lineRule="auto"/>
        <w:rPr>
          <w:color w:val="000000"/>
          <w:spacing w:val="-7"/>
          <w:sz w:val="28"/>
          <w:shd w:val="clear" w:color="000000"/>
        </w:rPr>
      </w:pPr>
    </w:p>
    <w:p>
      <w:pPr>
        <w:pStyle w:val="14"/>
        <w:widowControl w:val="off"/>
        <w:spacing w:before="60" w:line="264"/>
        <w:rPr>
          <w:rFonts w:ascii="한양중고딕" w:eastAsia="한양중고딕"/>
          <w:color w:val="000000"/>
          <w:sz w:val="24"/>
          <w:shd w:val="clear" w:color="000000"/>
        </w:rPr>
      </w:pPr>
    </w:p>
    <w:p>
      <w:pPr>
        <w:pStyle w:val="0"/>
        <w:widowControl w:val="off"/>
        <w:wordWrap w:val="1"/>
        <w:spacing w:line="600" w:lineRule="auto"/>
        <w:jc w:val="center"/>
        <w:rPr>
          <w:rFonts w:ascii="HY헤드라인M" w:eastAsia="HY헤드라인M"/>
          <w:color w:val="000000"/>
          <w:spacing w:val="-10"/>
          <w:sz w:val="40"/>
          <w:shd w:val="clear" w:color="000000"/>
        </w:rPr>
      </w:pPr>
    </w:p>
    <w:p>
      <w:pPr>
        <w:pStyle w:val="0"/>
        <w:widowControl w:val="off"/>
        <w:wordWrap w:val="1"/>
        <w:spacing w:line="600" w:lineRule="auto"/>
        <w:jc w:val="center"/>
        <w:rPr>
          <w:rFonts w:ascii="HY헤드라인M" w:eastAsia="HY헤드라인M"/>
          <w:color w:val="000000"/>
          <w:spacing w:val="-10"/>
          <w:sz w:val="40"/>
          <w:shd w:val="clear" w:color="000000"/>
        </w:rPr>
      </w:pPr>
    </w:p>
    <w:tbl>
      <w:tblPr>
        <w:tblOverlap w:val="never"/>
        <w:tblW w:w="924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244"/>
      </w:tblGrid>
      <w:tr>
        <w:trPr>
          <w:trHeight w:val="1777"/>
        </w:trPr>
        <w:tc>
          <w:tcPr>
            <w:tcW w:w="9244" w:type="dxa"/>
            <w:tcBorders>
              <w:top w:val="single" w:color="000000" w:sz="2"/>
              <w:left w:val="none" w:color="000000" w:sz="2"/>
              <w:bottom w:val="single" w:color="000000" w:sz="11"/>
              <w:right w:val="none" w:color="000000" w:sz="2"/>
            </w:tcBorders>
            <w:vAlign w:val="center"/>
          </w:tcPr>
          <w:p>
            <w:pPr>
              <w:pStyle w:val="0"/>
              <w:widowControl w:val="off"/>
              <w:wordWrap w:val="1"/>
              <w:ind w:left="609" w:hanging="609"/>
              <w:jc w:val="center"/>
            </w:pPr>
            <w:r>
              <w:rPr>
                <w:rFonts w:ascii="HY헤드라인M" w:eastAsia="HY헤드라인M"/>
                <w:spacing w:val="-70"/>
                <w:w w:val="80"/>
                <w:sz w:val="64"/>
                <w:shd w:val="clear" w:color="000000"/>
              </w:rPr>
              <w:t>제4장 일괄입찰 등의 입찰참가자격 사전심사기</w:t>
            </w:r>
            <w:r>
              <w:rPr>
                <w:rFonts w:eastAsia="HY헤드라인M"/>
                <w:spacing w:val="-32"/>
                <w:w w:val="80"/>
                <w:sz w:val="64"/>
                <w:shd w:val="clear" w:color="000000"/>
              </w:rPr>
              <w:t>준</w:t>
            </w:r>
          </w:p>
        </w:tc>
      </w:tr>
    </w:tbl>
    <w:p>
      <w:pPr>
        <w:pStyle w:val="0"/>
        <w:widowControl w:val="off"/>
        <w:wordWrap w:val="1"/>
        <w:spacing w:line="600" w:lineRule="auto"/>
        <w:jc w:val="center"/>
      </w:pPr>
    </w:p>
    <w:p>
      <w:pPr>
        <w:pStyle w:val="0"/>
        <w:widowControl w:val="off"/>
        <w:wordWrap w:val="1"/>
        <w:ind w:left="609" w:hanging="609"/>
        <w:jc w:val="center"/>
        <w:rPr>
          <w:rFonts w:ascii="HY헤드라인M" w:eastAsia="HY헤드라인M"/>
          <w:b/>
          <w:color w:val="000000"/>
          <w:sz w:val="46"/>
          <w:shd w:val="clear" w:color="000000"/>
        </w:rPr>
      </w:pPr>
    </w:p>
    <w:p>
      <w:pPr>
        <w:pStyle w:val="0"/>
        <w:widowControl w:val="off"/>
        <w:wordWrap w:val="1"/>
        <w:ind w:left="609" w:hanging="609"/>
        <w:jc w:val="center"/>
        <w:rPr>
          <w:rFonts w:ascii="HY헤드라인M" w:eastAsia="HY헤드라인M"/>
          <w:b/>
          <w:color w:val="000000"/>
          <w:sz w:val="46"/>
          <w:shd w:val="clear" w:color="000000"/>
        </w:rPr>
      </w:pPr>
    </w:p>
    <w:p>
      <w:pPr>
        <w:pStyle w:val="0"/>
        <w:widowControl w:val="off"/>
        <w:wordWrap w:val="1"/>
        <w:ind w:left="609" w:hanging="609"/>
        <w:jc w:val="center"/>
        <w:rPr>
          <w:rFonts w:ascii="HY헤드라인M" w:eastAsia="HY헤드라인M"/>
          <w:b/>
          <w:color w:val="000000"/>
          <w:sz w:val="46"/>
          <w:shd w:val="clear" w:color="000000"/>
        </w:rPr>
      </w:pPr>
    </w:p>
    <w:p>
      <w:pPr>
        <w:pStyle w:val="0"/>
        <w:widowControl w:val="off"/>
        <w:wordWrap w:val="1"/>
        <w:ind w:left="609" w:hanging="609"/>
        <w:jc w:val="center"/>
        <w:rPr>
          <w:rFonts w:ascii="HY헤드라인M" w:eastAsia="HY헤드라인M"/>
          <w:b/>
          <w:color w:val="000000"/>
          <w:sz w:val="46"/>
          <w:shd w:val="clear" w:color="000000"/>
        </w:rPr>
      </w:pPr>
    </w:p>
    <w:tbl>
      <w:tblPr>
        <w:tblOverlap w:val="never"/>
        <w:tblW w:w="739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1"/>
        <w:gridCol w:w="7274"/>
      </w:tblGrid>
      <w:tr>
        <w:trPr>
          <w:trHeight w:val="583"/>
        </w:trPr>
        <w:tc>
          <w:tcPr>
            <w:tcW w:w="7395" w:type="dxa"/>
            <w:gridSpan w:val="2"/>
            <w:tcBorders>
              <w:top w:val="none" w:color="000080" w:sz="9"/>
              <w:left w:val="none" w:color="000000" w:sz="2"/>
              <w:bottom w:val="none" w:color="000000" w:sz="2"/>
              <w:right w:val="none" w:color="000000" w:sz="2"/>
            </w:tcBorders>
            <w:vAlign w:val="center"/>
          </w:tcPr>
          <w:p>
            <w:pPr>
              <w:pStyle w:val="0"/>
              <w:widowControl w:val="off"/>
              <w:ind w:left="400"/>
            </w:pPr>
            <w:r>
              <w:rPr>
                <w:rFonts w:ascii="HY견고딕" w:eastAsia="HY견고딕"/>
                <w:b/>
                <w:color w:val="ffffff"/>
                <w:sz w:val="32"/>
                <w:shd w:val="clear" w:color="000000"/>
              </w:rPr>
              <w:t>순    서</w:t>
            </w:r>
          </w:p>
        </w:tc>
      </w:tr>
      <w:tr>
        <w:trPr>
          <w:trHeight w:val="76"/>
        </w:trPr>
        <w:tc>
          <w:tcPr>
            <w:tcW w:w="7395" w:type="dxa"/>
            <w:gridSpan w:val="2"/>
            <w:tcBorders>
              <w:top w:val="none" w:color="000000" w:sz="2"/>
              <w:left w:val="none" w:color="000000" w:sz="2"/>
              <w:bottom w:val="single" w:color="000000" w:sz="5"/>
              <w:right w:val="none" w:color="000000" w:sz="2"/>
            </w:tcBorders>
            <w:vAlign w:val="center"/>
          </w:tcPr>
          <w:p>
            <w:pPr>
              <w:pStyle w:val="0"/>
              <w:widowControl w:val="off"/>
              <w:rPr>
                <w:color w:val="000000"/>
                <w:sz w:val="6"/>
                <w:shd w:val="clear" w:color="000000"/>
              </w:rPr>
            </w:pPr>
          </w:p>
        </w:tc>
      </w:tr>
      <w:tr>
        <w:trPr>
          <w:trHeight w:val="176"/>
        </w:trPr>
        <w:tc>
          <w:tcPr>
            <w:tcW w:w="121" w:type="dxa"/>
            <w:tcBorders>
              <w:top w:val="single" w:color="000000" w:sz="5"/>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single" w:color="000000" w:sz="5"/>
              <w:left w:val="none" w:color="000000" w:sz="2"/>
              <w:bottom w:val="none" w:color="000000" w:sz="2"/>
              <w:right w:val="none" w:color="000000" w:sz="2"/>
            </w:tcBorders>
            <w:vAlign w:val="center"/>
          </w:tcPr>
          <w:p>
            <w:pPr>
              <w:pStyle w:val="0"/>
              <w:widowControl w:val="off"/>
              <w:rPr>
                <w:color w:val="000000"/>
                <w:spacing w:val="-3"/>
                <w:sz w:val="12"/>
                <w:shd w:val="clear" w:color="000000"/>
              </w:rPr>
            </w:pPr>
          </w:p>
        </w:tc>
      </w:tr>
      <w:tr>
        <w:trPr>
          <w:trHeight w:val="299"/>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spacing w:val="-15"/>
                <w:sz w:val="30"/>
                <w:shd w:val="clear" w:color="000000"/>
              </w:rPr>
              <w:t>제1절 총 칙</w:t>
            </w:r>
          </w:p>
        </w:tc>
      </w:tr>
      <w:tr>
        <w:trPr>
          <w:trHeight w:val="176"/>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rPr>
                <w:color w:val="000000"/>
                <w:spacing w:val="-3"/>
                <w:sz w:val="12"/>
                <w:shd w:val="clear" w:color="000000"/>
              </w:rPr>
            </w:pPr>
          </w:p>
        </w:tc>
      </w:tr>
      <w:tr>
        <w:trPr>
          <w:trHeight w:val="0"/>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제2절 목적과 용어의 정의</w:t>
            </w:r>
          </w:p>
        </w:tc>
      </w:tr>
      <w:tr>
        <w:trPr>
          <w:trHeight w:val="133"/>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rPr>
                <w:color w:val="000000"/>
                <w:w w:val="95"/>
                <w:sz w:val="2"/>
                <w:shd w:val="clear" w:color="000000"/>
              </w:rPr>
            </w:pPr>
          </w:p>
        </w:tc>
      </w:tr>
      <w:tr>
        <w:trPr>
          <w:trHeight w:val="299"/>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6"/>
                <w:sz w:val="30"/>
                <w:shd w:val="clear" w:color="000000"/>
              </w:rPr>
              <w:t>제3절 입찰참가자격 사전심사기준 항목별 배점기준</w:t>
            </w:r>
          </w:p>
        </w:tc>
      </w:tr>
      <w:tr>
        <w:trPr>
          <w:trHeight w:val="119"/>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rPr>
                <w:color w:val="000000"/>
                <w:w w:val="95"/>
                <w:sz w:val="12"/>
                <w:shd w:val="clear" w:color="000000"/>
              </w:rPr>
            </w:pPr>
          </w:p>
        </w:tc>
      </w:tr>
      <w:tr>
        <w:trPr>
          <w:trHeight w:val="299"/>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제4절 평가분야별 배점기준</w:t>
            </w:r>
          </w:p>
        </w:tc>
      </w:tr>
      <w:tr>
        <w:trPr>
          <w:trHeight w:val="119"/>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rPr>
                <w:color w:val="000000"/>
                <w:w w:val="95"/>
                <w:sz w:val="12"/>
                <w:shd w:val="clear" w:color="000000"/>
              </w:rPr>
            </w:pPr>
          </w:p>
        </w:tc>
      </w:tr>
      <w:tr>
        <w:trPr>
          <w:trHeight w:val="176"/>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제5절 사전심사 절차</w:t>
            </w:r>
          </w:p>
        </w:tc>
      </w:tr>
      <w:tr>
        <w:trPr>
          <w:trHeight w:val="176"/>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3"/>
                <w:sz w:val="6"/>
                <w:shd w:val="clear" w:color="000000"/>
              </w:rPr>
            </w:pPr>
          </w:p>
        </w:tc>
      </w:tr>
      <w:tr>
        <w:trPr>
          <w:trHeight w:val="176"/>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제6절 심사 분야별·항목별 심사요령</w:t>
            </w:r>
          </w:p>
        </w:tc>
      </w:tr>
      <w:tr>
        <w:trPr>
          <w:trHeight w:val="0"/>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rPr>
                <w:color w:val="000000"/>
                <w:w w:val="95"/>
                <w:sz w:val="12"/>
                <w:shd w:val="clear" w:color="000000"/>
              </w:rPr>
            </w:pPr>
          </w:p>
        </w:tc>
      </w:tr>
      <w:tr>
        <w:trPr>
          <w:trHeight w:val="299"/>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제7절 그 밖의 사항</w:t>
            </w:r>
          </w:p>
        </w:tc>
      </w:tr>
      <w:tr>
        <w:trPr>
          <w:trHeight w:val="119"/>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rPr>
                <w:b/>
                <w:color w:val="000000"/>
                <w:w w:val="95"/>
                <w:sz w:val="12"/>
                <w:shd w:val="clear" w:color="000000"/>
              </w:rPr>
            </w:pPr>
          </w:p>
        </w:tc>
      </w:tr>
      <w:tr>
        <w:trPr>
          <w:trHeight w:val="299"/>
        </w:trPr>
        <w:tc>
          <w:tcPr>
            <w:tcW w:w="121"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3"/>
                <w:sz w:val="26"/>
                <w:shd w:val="clear" w:color="000000"/>
              </w:rPr>
              <w:t>&lt; 별지서식 &gt;</w:t>
            </w:r>
          </w:p>
        </w:tc>
      </w:tr>
      <w:tr>
        <w:trPr>
          <w:trHeight w:val="152"/>
        </w:trPr>
        <w:tc>
          <w:tcPr>
            <w:tcW w:w="121" w:type="dxa"/>
            <w:tcBorders>
              <w:top w:val="none" w:color="000000" w:sz="2"/>
              <w:left w:val="none" w:color="000000" w:sz="2"/>
              <w:bottom w:val="none" w:color="000000" w:sz="2"/>
              <w:right w:val="none" w:color="000000" w:sz="2"/>
            </w:tcBorders>
            <w:vAlign w:val="center"/>
          </w:tcPr>
          <w:p>
            <w:pPr>
              <w:pStyle w:val="0"/>
              <w:widowControl w:val="off"/>
              <w:spacing w:line="528" w:lineRule="auto"/>
              <w:rPr>
                <w:color w:val="000000"/>
                <w:sz w:val="12"/>
                <w:shd w:val="clear" w:color="000000"/>
              </w:rPr>
            </w:pPr>
          </w:p>
        </w:tc>
        <w:tc>
          <w:tcPr>
            <w:tcW w:w="7274" w:type="dxa"/>
            <w:tcBorders>
              <w:top w:val="none" w:color="000000" w:sz="2"/>
              <w:left w:val="none" w:color="000000" w:sz="2"/>
              <w:bottom w:val="none" w:color="000000" w:sz="2"/>
              <w:right w:val="none" w:color="000000" w:sz="2"/>
            </w:tcBorders>
            <w:vAlign w:val="center"/>
          </w:tcPr>
          <w:p>
            <w:pPr>
              <w:pStyle w:val="0"/>
              <w:widowControl w:val="off"/>
              <w:spacing w:line="528" w:lineRule="auto"/>
              <w:rPr>
                <w:color w:val="0000ff"/>
                <w:sz w:val="12"/>
                <w:shd w:val="clear" w:color="000000"/>
              </w:rPr>
            </w:pPr>
          </w:p>
        </w:tc>
      </w:tr>
      <w:tr>
        <w:trPr>
          <w:trHeight w:val="133"/>
        </w:trPr>
        <w:tc>
          <w:tcPr>
            <w:tcW w:w="7395" w:type="dxa"/>
            <w:gridSpan w:val="2"/>
            <w:tcBorders>
              <w:top w:val="none" w:color="000000" w:sz="2"/>
              <w:left w:val="none" w:color="000000" w:sz="2"/>
              <w:bottom w:val="none" w:color="000000" w:sz="2"/>
              <w:right w:val="none" w:color="000000" w:sz="2"/>
            </w:tcBorders>
            <w:vAlign w:val="center"/>
          </w:tcPr>
          <w:p>
            <w:pPr>
              <w:pStyle w:val="0"/>
              <w:widowControl w:val="off"/>
              <w:rPr>
                <w:color w:val="000000"/>
                <w:shd w:val="clear" w:color="000000"/>
              </w:rPr>
            </w:pPr>
          </w:p>
        </w:tc>
      </w:tr>
    </w:tbl>
    <w:p>
      <w:pPr>
        <w:pStyle w:val="0"/>
        <w:widowControl w:val="off"/>
        <w:wordWrap w:val="1"/>
        <w:ind w:left="609" w:hanging="609"/>
        <w:jc w:val="right"/>
      </w:pPr>
    </w:p>
    <w:p>
      <w:pPr>
        <w:pStyle w:val="0"/>
        <w:widowControl w:val="off"/>
        <w:wordWrap w:val="1"/>
        <w:ind w:left="609" w:hanging="609"/>
        <w:jc w:val="center"/>
        <w:rPr>
          <w:rFonts w:ascii="HY헤드라인M" w:eastAsia="HY헤드라인M"/>
          <w:b/>
          <w:color w:val="000000"/>
          <w:sz w:val="46"/>
          <w:shd w:val="clear" w:color="000000"/>
        </w:rPr>
      </w:pPr>
    </w:p>
    <w:p>
      <w:pPr>
        <w:pStyle w:val="0"/>
        <w:widowControl w:val="off"/>
        <w:wordWrap w:val="1"/>
        <w:spacing w:line="288" w:lineRule="auto"/>
        <w:ind w:left="609" w:hanging="609"/>
        <w:jc w:val="center"/>
      </w:pPr>
      <w:r>
        <w:rPr>
          <w:rFonts w:ascii="HY헤드라인M" w:eastAsia="HY헤드라인M"/>
          <w:b/>
          <w:sz w:val="46"/>
          <w:shd w:val="clear" w:color="000000"/>
        </w:rPr>
        <w:t>제4장 일괄입찰 등의 입찰참가자격 사전심사기준</w:t>
      </w:r>
    </w:p>
    <w:p>
      <w:pPr>
        <w:pStyle w:val="0"/>
        <w:widowControl w:val="off"/>
        <w:wordWrap w:val="1"/>
        <w:jc w:val="left"/>
      </w:pPr>
      <w:r>
        <w:rPr>
          <w:b/>
          <w:spacing w:val="-7"/>
          <w:sz w:val="30"/>
          <w:shd w:val="clear" w:color="000000"/>
        </w:rPr>
        <w:t xml:space="preserve">  제1절 총 칙</w:t>
      </w:r>
    </w:p>
    <w:p>
      <w:pPr>
        <w:pStyle w:val="0"/>
        <w:widowControl w:val="off"/>
        <w:wordWrap w:val="1"/>
        <w:jc w:val="left"/>
        <w:rPr>
          <w:b/>
          <w:color w:val="000000"/>
          <w:spacing w:val="-4"/>
          <w:sz w:val="16"/>
          <w:shd w:val="clear" w:color="000000"/>
        </w:rPr>
      </w:pPr>
    </w:p>
    <w:p>
      <w:pPr>
        <w:pStyle w:val="0"/>
        <w:widowControl w:val="off"/>
      </w:pPr>
      <w:r>
        <w:rPr>
          <w:b/>
          <w:spacing w:val="-7"/>
          <w:sz w:val="28"/>
          <w:shd w:val="clear" w:color="000000"/>
        </w:rPr>
        <w:t>1. 일괄입찰 등 사전심사 (Pre-qualification)의 개념</w:t>
      </w:r>
    </w:p>
    <w:p>
      <w:pPr>
        <w:pStyle w:val="0"/>
        <w:widowControl w:val="off"/>
        <w:ind w:left="266" w:hanging="266"/>
      </w:pPr>
      <w:r>
        <w:rPr>
          <w:spacing w:val="-7"/>
          <w:sz w:val="28"/>
          <w:shd w:val="clear" w:color="000000"/>
        </w:rPr>
        <w:t xml:space="preserve">  지방자치단체에서 발주하는 일괄입찰, 대안입찰, 기술제안입찰(이하 ‘일괄입찰 등’이라 한다)의 낙찰자를 결정하기 위해 미리 재무자원, 경험자원, 인적자원, 기술자원, 사회적신인도 등을 종합적으로 평가하여 시공능력이 있는 적격업체만 입찰자격을 부여하는 제도</w:t>
      </w:r>
    </w:p>
    <w:p>
      <w:pPr>
        <w:pStyle w:val="0"/>
        <w:widowControl w:val="off"/>
        <w:tabs>
          <w:tab w:val="left" w:leader="none" w:pos="6765"/>
        </w:tabs>
      </w:pPr>
      <w:r>
        <w:rPr>
          <w:b/>
          <w:spacing w:val="-7"/>
          <w:sz w:val="28"/>
          <w:shd w:val="clear" w:color="000000"/>
        </w:rPr>
        <w:t>2. 일괄입찰 등 입찰참가자격 사전심사 대상공사</w:t>
      </w:r>
    </w:p>
    <w:p>
      <w:pPr>
        <w:pStyle w:val="0"/>
        <w:widowControl w:val="off"/>
        <w:ind w:left="266" w:hanging="266"/>
      </w:pPr>
      <w:r>
        <w:rPr>
          <w:spacing w:val="-7"/>
          <w:sz w:val="28"/>
          <w:shd w:val="clear" w:color="000000"/>
        </w:rPr>
        <w:t xml:space="preserve">  지방자치단체를 당사자로 하는 계약에 관한 법률 시행령 제6장 및 제9장에 해당되는 공사</w:t>
      </w:r>
    </w:p>
    <w:p>
      <w:pPr>
        <w:pStyle w:val="0"/>
        <w:widowControl w:val="off"/>
        <w:ind w:left="394" w:hanging="394"/>
      </w:pPr>
      <w:r>
        <w:rPr>
          <w:b/>
          <w:spacing w:val="-7"/>
          <w:sz w:val="28"/>
          <w:shd w:val="clear" w:color="000000"/>
        </w:rPr>
        <w:t xml:space="preserve">3. </w:t>
      </w:r>
      <w:r>
        <w:rPr>
          <w:spacing w:val="-7"/>
          <w:sz w:val="28"/>
          <w:shd w:val="clear" w:color="000000"/>
        </w:rPr>
        <w:t xml:space="preserve">용어의 정의는 이 기준에서 따로 정하는 경우를 제외하고는 </w:t>
      </w:r>
      <w:r>
        <w:rPr>
          <w:spacing w:val="-7"/>
          <w:sz w:val="28"/>
          <w:shd w:val="clear" w:color="000000"/>
        </w:rPr>
        <w:t>「지방자치단체를</w:t>
      </w:r>
      <w:r>
        <w:rPr>
          <w:spacing w:val="-7"/>
          <w:sz w:val="28"/>
          <w:shd w:val="clear" w:color="000000"/>
        </w:rPr>
        <w:t xml:space="preserve"> 당사자로 하는 계약에 관한 법률 </w:t>
      </w:r>
      <w:r>
        <w:rPr>
          <w:spacing w:val="-7"/>
          <w:sz w:val="28"/>
          <w:shd w:val="clear" w:color="000000"/>
        </w:rPr>
        <w:t>․</w:t>
      </w:r>
      <w:r>
        <w:rPr>
          <w:spacing w:val="-7"/>
          <w:sz w:val="28"/>
          <w:shd w:val="clear" w:color="000000"/>
        </w:rPr>
        <w:t xml:space="preserve"> 시행령 </w:t>
      </w:r>
      <w:r>
        <w:rPr>
          <w:spacing w:val="-7"/>
          <w:sz w:val="28"/>
          <w:shd w:val="clear" w:color="000000"/>
        </w:rPr>
        <w:t>․</w:t>
      </w:r>
      <w:r>
        <w:rPr>
          <w:spacing w:val="-7"/>
          <w:sz w:val="28"/>
          <w:shd w:val="clear" w:color="000000"/>
        </w:rPr>
        <w:t xml:space="preserve"> 시행규칙</w:t>
      </w:r>
      <w:r>
        <w:rPr>
          <w:spacing w:val="-7"/>
          <w:sz w:val="28"/>
          <w:shd w:val="clear" w:color="000000"/>
        </w:rPr>
        <w:t>」</w:t>
      </w:r>
      <w:r>
        <w:rPr>
          <w:spacing w:val="-7"/>
          <w:sz w:val="28"/>
          <w:shd w:val="clear" w:color="000000"/>
        </w:rPr>
        <w:t xml:space="preserve">(각각 “법”, “시행령”, "시행규칙"이라 한다), 시행령 제5조에서 준용하는 </w:t>
      </w:r>
      <w:r>
        <w:rPr>
          <w:spacing w:val="-7"/>
          <w:sz w:val="28"/>
          <w:shd w:val="clear" w:color="000000"/>
        </w:rPr>
        <w:t>「특정조달을</w:t>
      </w:r>
      <w:r>
        <w:rPr>
          <w:spacing w:val="-7"/>
          <w:sz w:val="28"/>
          <w:shd w:val="clear" w:color="000000"/>
        </w:rPr>
        <w:t xml:space="preserve"> 위한 국가를 당사자로 하는 계약에 관한 법률 시행령 특례규정</w:t>
      </w:r>
      <w:r>
        <w:rPr>
          <w:spacing w:val="-7"/>
          <w:sz w:val="28"/>
          <w:shd w:val="clear" w:color="000000"/>
        </w:rPr>
        <w:t>」</w:t>
      </w:r>
      <w:r>
        <w:rPr>
          <w:spacing w:val="-7"/>
          <w:sz w:val="28"/>
          <w:shd w:val="clear" w:color="000000"/>
        </w:rPr>
        <w:t xml:space="preserve">(이하 "특례규정"이라 한다), 행정안전부 예규 </w:t>
      </w:r>
      <w:r>
        <w:rPr>
          <w:spacing w:val="-7"/>
          <w:sz w:val="28"/>
          <w:shd w:val="clear" w:color="000000"/>
        </w:rPr>
        <w:t>「지방자치단체</w:t>
      </w:r>
      <w:r>
        <w:rPr>
          <w:spacing w:val="-7"/>
          <w:sz w:val="28"/>
          <w:shd w:val="clear" w:color="000000"/>
        </w:rPr>
        <w:t xml:space="preserve"> 입찰시 낙찰자 결정기준</w:t>
      </w:r>
      <w:r>
        <w:rPr>
          <w:spacing w:val="-7"/>
          <w:sz w:val="28"/>
          <w:shd w:val="clear" w:color="000000"/>
        </w:rPr>
        <w:t>」및「지방자치단체</w:t>
      </w:r>
      <w:r>
        <w:rPr>
          <w:spacing w:val="-7"/>
          <w:sz w:val="28"/>
          <w:shd w:val="clear" w:color="000000"/>
        </w:rPr>
        <w:t xml:space="preserve"> 입찰 및 계약집행기준</w:t>
      </w:r>
      <w:r>
        <w:rPr>
          <w:spacing w:val="-7"/>
          <w:sz w:val="28"/>
          <w:shd w:val="clear" w:color="000000"/>
        </w:rPr>
        <w:t>」</w:t>
      </w:r>
      <w:r>
        <w:rPr>
          <w:spacing w:val="-7"/>
          <w:sz w:val="28"/>
          <w:shd w:val="clear" w:color="000000"/>
        </w:rPr>
        <w:t>(이하 “계약집행기준”이라 한다) 등에 정하는 바에 따른다.</w:t>
      </w:r>
    </w:p>
    <w:p>
      <w:pPr>
        <w:pStyle w:val="0"/>
        <w:widowControl w:val="off"/>
        <w:ind w:left="394" w:hanging="394"/>
        <w:rPr>
          <w:color w:val="000000"/>
          <w:spacing w:val="-4"/>
          <w:sz w:val="16"/>
          <w:shd w:val="clear" w:color="000000"/>
        </w:rPr>
      </w:pPr>
    </w:p>
    <w:p>
      <w:pPr>
        <w:pStyle w:val="0"/>
        <w:widowControl w:val="off"/>
      </w:pPr>
      <w:r>
        <w:rPr>
          <w:b/>
          <w:spacing w:val="-7"/>
          <w:sz w:val="30"/>
          <w:shd w:val="clear" w:color="000000"/>
        </w:rPr>
        <w:t xml:space="preserve">  제2절 목적과 용어의 정의</w:t>
      </w:r>
    </w:p>
    <w:p>
      <w:pPr>
        <w:pStyle w:val="1"/>
        <w:widowControl w:val="off"/>
        <w:ind w:left="0"/>
        <w:rPr>
          <w:b/>
          <w:color w:val="000000"/>
          <w:sz w:val="16"/>
          <w:shd w:val="clear" w:color="000000"/>
        </w:rPr>
      </w:pPr>
    </w:p>
    <w:p>
      <w:pPr>
        <w:pStyle w:val="1"/>
        <w:widowControl w:val="off"/>
        <w:ind w:left="0"/>
      </w:pPr>
      <w:r>
        <w:rPr>
          <w:b/>
          <w:sz w:val="28"/>
          <w:shd w:val="clear" w:color="000000"/>
        </w:rPr>
        <w:t>1. 목 적</w:t>
      </w:r>
    </w:p>
    <w:p>
      <w:pPr>
        <w:pStyle w:val="0"/>
        <w:widowControl w:val="off"/>
        <w:ind w:left="398" w:hanging="398"/>
      </w:pPr>
      <w:r>
        <w:rPr>
          <w:spacing w:val="-7"/>
          <w:sz w:val="28"/>
          <w:shd w:val="clear" w:color="000000"/>
        </w:rPr>
        <w:t xml:space="preserve">   시행령 제14조에 따라 지방자치단체의 일괄입찰 등의 입찰참가자격 사전심사 대상공사에 대하여 지방자치단체가 직접 계약상대자를 선정할 수 있도록 입찰참가자격 사전심사(이하 “사전심사”라 한다) 기준을 정함을 목적으로 한다.</w:t>
      </w:r>
    </w:p>
    <w:p>
      <w:pPr>
        <w:pStyle w:val="0"/>
        <w:widowControl w:val="off"/>
      </w:pPr>
      <w:r>
        <w:rPr>
          <w:b/>
          <w:spacing w:val="-7"/>
          <w:sz w:val="28"/>
          <w:shd w:val="clear" w:color="000000"/>
        </w:rPr>
        <w:t>2. 용어의 정의</w:t>
      </w:r>
    </w:p>
    <w:p>
      <w:pPr>
        <w:pStyle w:val="0"/>
        <w:widowControl w:val="off"/>
        <w:ind w:left="758" w:hanging="758"/>
      </w:pPr>
      <w:r>
        <w:rPr>
          <w:spacing w:val="-7"/>
          <w:sz w:val="28"/>
          <w:shd w:val="clear" w:color="000000"/>
        </w:rPr>
        <w:t xml:space="preserve">  가. </w:t>
      </w:r>
      <w:r>
        <w:rPr>
          <w:b/>
          <w:spacing w:val="-7"/>
          <w:sz w:val="28"/>
          <w:shd w:val="clear" w:color="000000"/>
        </w:rPr>
        <w:t>계약담당자</w:t>
      </w:r>
      <w:r>
        <w:rPr>
          <w:spacing w:val="-7"/>
          <w:sz w:val="28"/>
          <w:shd w:val="clear" w:color="000000"/>
        </w:rPr>
        <w:t xml:space="preserve"> : 시행규칙 제2조에 따른 계약담당공무원이나 계약 사무를 위탁받은 전문기관의 계약담당자를 말한다.</w:t>
      </w:r>
    </w:p>
    <w:p>
      <w:pPr>
        <w:pStyle w:val="0"/>
        <w:widowControl w:val="off"/>
        <w:ind w:left="755" w:hanging="755"/>
      </w:pPr>
      <w:r>
        <w:rPr>
          <w:spacing w:val="-7"/>
          <w:sz w:val="28"/>
          <w:shd w:val="clear" w:color="000000"/>
        </w:rPr>
        <w:t xml:space="preserve">  나. </w:t>
      </w:r>
      <w:r>
        <w:rPr>
          <w:b/>
          <w:spacing w:val="-7"/>
          <w:sz w:val="28"/>
          <w:shd w:val="clear" w:color="000000"/>
        </w:rPr>
        <w:t>추정가격</w:t>
      </w:r>
      <w:r>
        <w:rPr>
          <w:spacing w:val="-7"/>
          <w:sz w:val="28"/>
          <w:shd w:val="clear" w:color="000000"/>
        </w:rPr>
        <w:t xml:space="preserve"> : 시행령 제7조에 따라 예산에 계상된 금액이나 설계서 등에 따라 산출된 금액 등을 기준으로 부가가치세법에 따른 부가가치세와 관급자재로 공급될 부분의 가격을 제외하고 산정된 가격을 말한다.</w:t>
      </w:r>
    </w:p>
    <w:p>
      <w:pPr>
        <w:pStyle w:val="0"/>
        <w:widowControl w:val="off"/>
        <w:ind w:left="764" w:hanging="764"/>
      </w:pPr>
      <w:r>
        <w:rPr>
          <w:spacing w:val="-7"/>
          <w:sz w:val="28"/>
          <w:shd w:val="clear" w:color="000000"/>
        </w:rPr>
        <w:t xml:space="preserve">  다. </w:t>
      </w:r>
      <w:r>
        <w:rPr>
          <w:b/>
          <w:spacing w:val="-11"/>
          <w:sz w:val="28"/>
          <w:shd w:val="clear" w:color="000000"/>
        </w:rPr>
        <w:t>추정금액</w:t>
      </w:r>
      <w:r>
        <w:rPr>
          <w:spacing w:val="-11"/>
          <w:sz w:val="28"/>
          <w:shd w:val="clear" w:color="000000"/>
        </w:rPr>
        <w:t xml:space="preserve"> : 추정가격에 부가가치세법에 따른 부가가치세와 계약상대자가 설치하는</w:t>
      </w:r>
      <w:r>
        <w:rPr>
          <w:spacing w:val="-7"/>
          <w:sz w:val="28"/>
          <w:shd w:val="clear" w:color="000000"/>
        </w:rPr>
        <w:t xml:space="preserve"> 관급자재로 공급될 부분의 가격을 합한 금액을 말한다.</w:t>
      </w:r>
    </w:p>
    <w:p>
      <w:pPr>
        <w:pStyle w:val="0"/>
        <w:widowControl w:val="off"/>
        <w:ind w:left="764" w:hanging="764"/>
      </w:pPr>
      <w:r>
        <w:rPr>
          <w:spacing w:val="-7"/>
          <w:sz w:val="28"/>
          <w:shd w:val="clear" w:color="000000"/>
        </w:rPr>
        <w:t xml:space="preserve">  라. </w:t>
      </w:r>
      <w:r>
        <w:rPr>
          <w:b/>
          <w:spacing w:val="-7"/>
          <w:sz w:val="28"/>
          <w:shd w:val="clear" w:color="000000"/>
        </w:rPr>
        <w:t>사전심사 신청자</w:t>
      </w:r>
      <w:r>
        <w:rPr>
          <w:spacing w:val="-7"/>
          <w:sz w:val="28"/>
          <w:shd w:val="clear" w:color="000000"/>
        </w:rPr>
        <w:t xml:space="preserve"> : 입찰 참가하기 위하여 사전심사에 필요한 자료를 제출한 자(공동수급체를 포함한다)를 말한다.</w:t>
      </w:r>
    </w:p>
    <w:p>
      <w:pPr>
        <w:pStyle w:val="0"/>
        <w:widowControl w:val="off"/>
        <w:ind w:left="742" w:hanging="742"/>
      </w:pPr>
      <w:r>
        <w:rPr>
          <w:spacing w:val="-7"/>
          <w:sz w:val="28"/>
          <w:shd w:val="clear" w:color="000000"/>
        </w:rPr>
        <w:t xml:space="preserve">  마. </w:t>
      </w:r>
      <w:r>
        <w:rPr>
          <w:b/>
          <w:spacing w:val="-7"/>
          <w:sz w:val="28"/>
          <w:shd w:val="clear" w:color="000000"/>
        </w:rPr>
        <w:t>심사</w:t>
      </w:r>
      <w:r>
        <w:rPr>
          <w:b/>
          <w:spacing w:val="-14"/>
          <w:sz w:val="28"/>
          <w:shd w:val="clear" w:color="000000"/>
        </w:rPr>
        <w:t>분야</w:t>
      </w:r>
      <w:r>
        <w:rPr>
          <w:spacing w:val="-14"/>
          <w:sz w:val="28"/>
          <w:shd w:val="clear" w:color="000000"/>
        </w:rPr>
        <w:t xml:space="preserve"> : 사전심사 분야에 있어서 재무자원, 경험자원, 인적자원, 기술자원, 사회적신인도, 수행능력상 결격여부를 말한다.</w:t>
      </w:r>
    </w:p>
    <w:p>
      <w:pPr>
        <w:pStyle w:val="0"/>
        <w:widowControl w:val="off"/>
        <w:ind w:left="755" w:hanging="755"/>
      </w:pPr>
      <w:r>
        <w:rPr>
          <w:spacing w:val="-7"/>
          <w:sz w:val="28"/>
          <w:shd w:val="clear" w:color="000000"/>
        </w:rPr>
        <w:t xml:space="preserve">  바. </w:t>
      </w:r>
      <w:r>
        <w:rPr>
          <w:b/>
          <w:spacing w:val="-7"/>
          <w:sz w:val="28"/>
          <w:shd w:val="clear" w:color="000000"/>
        </w:rPr>
        <w:t>심사항목</w:t>
      </w:r>
      <w:r>
        <w:rPr>
          <w:spacing w:val="-7"/>
          <w:sz w:val="28"/>
          <w:shd w:val="clear" w:color="000000"/>
        </w:rPr>
        <w:t xml:space="preserve"> : 심사 분야별 평가항목을 말하며 신용평가등급, 시공실적, 준공기한경과정도, 기술자, 시공평가</w:t>
      </w:r>
      <w:r>
        <w:rPr>
          <w:spacing w:val="-7"/>
          <w:sz w:val="28"/>
          <w:shd w:val="clear" w:color="000000"/>
        </w:rPr>
        <w:t xml:space="preserve"> </w:t>
      </w:r>
      <w:r>
        <w:rPr>
          <w:spacing w:val="-7"/>
          <w:sz w:val="28"/>
          <w:shd w:val="clear" w:color="000000"/>
        </w:rPr>
        <w:t>결과, 기술개발투자비율, 사고사망만인율 등을  말한다.</w:t>
      </w:r>
    </w:p>
    <w:p>
      <w:pPr>
        <w:pStyle w:val="0"/>
        <w:widowControl w:val="off"/>
        <w:tabs>
          <w:tab w:val="left" w:leader="none" w:pos="5067"/>
        </w:tabs>
        <w:ind w:left="754" w:hanging="754"/>
      </w:pPr>
      <w:r>
        <w:rPr>
          <w:spacing w:val="-7"/>
          <w:sz w:val="28"/>
          <w:shd w:val="clear" w:color="000000"/>
        </w:rPr>
        <w:t xml:space="preserve">  사. </w:t>
      </w:r>
      <w:r>
        <w:rPr>
          <w:b/>
          <w:spacing w:val="-7"/>
          <w:sz w:val="28"/>
          <w:shd w:val="clear" w:color="000000"/>
        </w:rPr>
        <w:t>시공비율</w:t>
      </w:r>
      <w:r>
        <w:rPr>
          <w:spacing w:val="-7"/>
          <w:sz w:val="28"/>
          <w:shd w:val="clear" w:color="000000"/>
        </w:rPr>
        <w:t xml:space="preserve"> : 공동수급체 구성원(이하 “구성원”이라 한다)이 각각 시공할 비율을 말한다.</w:t>
      </w:r>
    </w:p>
    <w:p>
      <w:pPr>
        <w:pStyle w:val="0"/>
        <w:widowControl w:val="off"/>
        <w:ind w:left="763" w:hanging="763"/>
      </w:pPr>
      <w:r>
        <w:rPr>
          <w:spacing w:val="-7"/>
          <w:sz w:val="28"/>
          <w:shd w:val="clear" w:color="000000"/>
        </w:rPr>
        <w:t xml:space="preserve">  아. </w:t>
      </w:r>
      <w:r>
        <w:rPr>
          <w:b/>
          <w:spacing w:val="-7"/>
          <w:sz w:val="28"/>
          <w:shd w:val="clear" w:color="000000"/>
        </w:rPr>
        <w:t>업종</w:t>
      </w:r>
      <w:r>
        <w:rPr>
          <w:spacing w:val="-7"/>
          <w:sz w:val="28"/>
          <w:shd w:val="clear" w:color="000000"/>
        </w:rPr>
        <w:t xml:space="preserve"> : 토목, 건축, 조경, 산업환경설비 등 건설산업기본법에 따른 종합건설업과 전문건설업, 전기, 정보통신, 소방, 국가유산 등 다른 법령에 따른 업종을 말한다.</w:t>
      </w:r>
    </w:p>
    <w:p>
      <w:pPr>
        <w:pStyle w:val="0"/>
        <w:widowControl w:val="off"/>
        <w:ind w:left="763" w:hanging="763"/>
      </w:pPr>
      <w:r>
        <w:rPr>
          <w:spacing w:val="-7"/>
          <w:sz w:val="28"/>
          <w:shd w:val="clear" w:color="000000"/>
        </w:rPr>
        <w:t xml:space="preserve">  자. </w:t>
      </w:r>
      <w:r>
        <w:rPr>
          <w:b/>
          <w:spacing w:val="-7"/>
          <w:sz w:val="28"/>
          <w:shd w:val="clear" w:color="000000"/>
        </w:rPr>
        <w:t>동일공종그룹 구분</w:t>
      </w:r>
      <w:r>
        <w:rPr>
          <w:spacing w:val="-7"/>
          <w:sz w:val="28"/>
          <w:shd w:val="clear" w:color="000000"/>
        </w:rPr>
        <w:t xml:space="preserve"> : 토목은 교통시설, 수자원시설, 기타토목으로 분류하고 건축은 주거, 비주거로 구분한다.</w:t>
      </w:r>
    </w:p>
    <w:p>
      <w:pPr>
        <w:pStyle w:val="0"/>
        <w:widowControl w:val="off"/>
        <w:ind w:left="763" w:hanging="763"/>
        <w:rPr>
          <w:color w:val="000000"/>
          <w:spacing w:val="-5"/>
          <w:shd w:val="clear" w:color="000000"/>
        </w:rPr>
      </w:pPr>
    </w:p>
    <w:p>
      <w:pPr>
        <w:pStyle w:val="0"/>
        <w:widowControl w:val="off"/>
        <w:wordWrap w:val="1"/>
        <w:spacing w:line="456" w:lineRule="auto"/>
        <w:jc w:val="left"/>
      </w:pPr>
      <w:r>
        <w:rPr>
          <w:b/>
          <w:spacing w:val="-7"/>
          <w:sz w:val="30"/>
          <w:shd w:val="clear" w:color="000000"/>
        </w:rPr>
        <w:t xml:space="preserve">  제3절 입찰참가자격 사전심사기준 항목별 배점기준</w:t>
      </w:r>
    </w:p>
    <w:tbl>
      <w:tblPr>
        <w:tblOverlap w:val="never"/>
        <w:tblW w:w="985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35"/>
        <w:gridCol w:w="1148"/>
        <w:gridCol w:w="2355"/>
        <w:gridCol w:w="1660"/>
        <w:gridCol w:w="2000"/>
        <w:gridCol w:w="1660"/>
      </w:tblGrid>
      <w:tr>
        <w:trPr>
          <w:trHeight w:val="392"/>
        </w:trPr>
        <w:tc>
          <w:tcPr>
            <w:tcW w:w="2183" w:type="dxa"/>
            <w:gridSpan w:val="2"/>
            <w:vMerge w:val="restart"/>
            <w:tcBorders>
              <w:top w:val="single" w:color="000000" w:sz="9"/>
              <w:left w:val="single" w:color="000000" w:sz="9"/>
              <w:bottom w:val="double" w:color="000000" w:sz="4"/>
              <w:right w:val="single" w:color="000000" w:sz="3"/>
            </w:tcBorders>
            <w:shd w:val="clear" w:fill="ccffff"/>
            <w:vAlign w:val="center"/>
          </w:tcPr>
          <w:p>
            <w:pPr>
              <w:pStyle w:val="0"/>
              <w:widowControl w:val="off"/>
              <w:wordWrap w:val="1"/>
              <w:spacing w:line="240" w:lineRule="auto"/>
              <w:jc w:val="center"/>
            </w:pPr>
            <w:r>
              <w:rPr>
                <w:b/>
                <w:sz w:val="24"/>
                <w:shd w:val="clear" w:color="000000"/>
              </w:rPr>
              <w:t>심사분야</w:t>
            </w:r>
          </w:p>
        </w:tc>
        <w:tc>
          <w:tcPr>
            <w:tcW w:w="2355" w:type="dxa"/>
            <w:vMerge w:val="restart"/>
            <w:tcBorders>
              <w:top w:val="single" w:color="000000" w:sz="9"/>
              <w:left w:val="single" w:color="000000" w:sz="3"/>
              <w:bottom w:val="double" w:color="000000" w:sz="4"/>
              <w:right w:val="single" w:color="000000" w:sz="3"/>
            </w:tcBorders>
            <w:shd w:val="clear" w:fill="ccffff"/>
            <w:vAlign w:val="center"/>
          </w:tcPr>
          <w:p>
            <w:pPr>
              <w:pStyle w:val="0"/>
              <w:widowControl w:val="off"/>
              <w:wordWrap w:val="1"/>
              <w:spacing w:line="240" w:lineRule="auto"/>
              <w:jc w:val="center"/>
            </w:pPr>
            <w:r>
              <w:rPr>
                <w:b/>
                <w:sz w:val="24"/>
                <w:shd w:val="clear" w:color="000000"/>
              </w:rPr>
              <w:t>심사 항목</w:t>
            </w:r>
          </w:p>
        </w:tc>
        <w:tc>
          <w:tcPr>
            <w:tcW w:w="5320" w:type="dxa"/>
            <w:gridSpan w:val="3"/>
            <w:tcBorders>
              <w:top w:val="single" w:color="000000" w:sz="9"/>
              <w:left w:val="single" w:color="000000" w:sz="3"/>
              <w:bottom w:val="single" w:color="000000" w:sz="6"/>
              <w:right w:val="single" w:color="000000" w:sz="9"/>
            </w:tcBorders>
            <w:shd w:val="clear" w:fill="ccffff"/>
            <w:vAlign w:val="center"/>
          </w:tcPr>
          <w:p>
            <w:pPr>
              <w:pStyle w:val="0"/>
              <w:widowControl w:val="off"/>
              <w:wordWrap w:val="1"/>
              <w:spacing w:line="240" w:lineRule="auto"/>
              <w:jc w:val="center"/>
            </w:pPr>
            <w:r>
              <w:rPr>
                <w:b/>
                <w:sz w:val="24"/>
                <w:shd w:val="clear" w:color="000000"/>
              </w:rPr>
              <w:t>공사규모별(추정가격 기준) 배점</w:t>
            </w:r>
          </w:p>
          <w:p>
            <w:pPr>
              <w:pStyle w:val="0"/>
              <w:widowControl w:val="off"/>
              <w:wordWrap w:val="1"/>
              <w:spacing w:line="240" w:lineRule="auto"/>
              <w:jc w:val="center"/>
            </w:pPr>
            <w:r>
              <w:rPr>
                <w:b/>
                <w:sz w:val="24"/>
                <w:shd w:val="clear" w:color="000000"/>
              </w:rPr>
              <w:t>※복합공종시</w:t>
            </w:r>
            <w:r>
              <w:rPr>
                <w:b/>
                <w:sz w:val="24"/>
                <w:shd w:val="clear" w:color="000000"/>
              </w:rPr>
              <w:t xml:space="preserve"> 주된공종 추정가격</w:t>
            </w:r>
          </w:p>
        </w:tc>
      </w:tr>
      <w:tr>
        <w:trPr>
          <w:trHeight w:val="376"/>
        </w:trPr>
        <w:tc>
          <w:tcPr>
            <w:tcW w:w="2183" w:type="dxa"/>
            <w:gridSpan w:val="2"/>
            <w:vMerge/>
            <w:tcBorders>
              <w:top w:val="single" w:color="000000" w:sz="9"/>
              <w:left w:val="single" w:color="000000" w:sz="9"/>
              <w:bottom w:val="double" w:color="000000" w:sz="4"/>
              <w:right w:val="single" w:color="000000" w:sz="3"/>
            </w:tcBorders>
          </w:tcPr>
          <w:p/>
        </w:tc>
        <w:tc>
          <w:tcPr>
            <w:tcW w:w="2355" w:type="dxa"/>
            <w:vMerge/>
            <w:tcBorders>
              <w:top w:val="single" w:color="000000" w:sz="9"/>
              <w:left w:val="single" w:color="000000" w:sz="3"/>
              <w:bottom w:val="double" w:color="000000" w:sz="4"/>
              <w:right w:val="single" w:color="000000" w:sz="3"/>
            </w:tcBorders>
          </w:tcPr>
          <w:p/>
        </w:tc>
        <w:tc>
          <w:tcPr>
            <w:tcW w:w="1660" w:type="dxa"/>
            <w:tcBorders>
              <w:top w:val="single" w:color="000000" w:sz="6"/>
              <w:left w:val="single" w:color="000000" w:sz="3"/>
              <w:bottom w:val="double" w:color="000000" w:sz="4"/>
              <w:right w:val="single" w:color="000000" w:sz="3"/>
            </w:tcBorders>
            <w:shd w:val="clear" w:fill="ccffff"/>
            <w:vAlign w:val="center"/>
          </w:tcPr>
          <w:p>
            <w:pPr>
              <w:pStyle w:val="0"/>
              <w:widowControl w:val="off"/>
              <w:wordWrap w:val="1"/>
              <w:spacing w:line="240" w:lineRule="auto"/>
              <w:jc w:val="center"/>
            </w:pPr>
            <w:r>
              <w:rPr>
                <w:b/>
                <w:sz w:val="24"/>
                <w:shd w:val="clear" w:color="000000"/>
              </w:rPr>
              <w:t>1,000억</w:t>
            </w:r>
          </w:p>
          <w:p>
            <w:pPr>
              <w:pStyle w:val="0"/>
              <w:widowControl w:val="off"/>
              <w:wordWrap w:val="1"/>
              <w:spacing w:line="240" w:lineRule="auto"/>
              <w:jc w:val="center"/>
            </w:pPr>
            <w:r>
              <w:rPr>
                <w:b/>
                <w:sz w:val="24"/>
                <w:shd w:val="clear" w:color="000000"/>
              </w:rPr>
              <w:t>이상</w:t>
            </w:r>
          </w:p>
        </w:tc>
        <w:tc>
          <w:tcPr>
            <w:tcW w:w="2000" w:type="dxa"/>
            <w:tcBorders>
              <w:top w:val="single" w:color="000000" w:sz="6"/>
              <w:left w:val="single" w:color="000000" w:sz="3"/>
              <w:bottom w:val="double" w:color="000000" w:sz="4"/>
              <w:right w:val="single" w:color="000000" w:sz="3"/>
            </w:tcBorders>
            <w:shd w:val="clear" w:fill="ccffff"/>
            <w:vAlign w:val="center"/>
          </w:tcPr>
          <w:p>
            <w:pPr>
              <w:pStyle w:val="0"/>
              <w:widowControl w:val="off"/>
              <w:wordWrap w:val="1"/>
              <w:spacing w:line="240" w:lineRule="auto"/>
              <w:jc w:val="center"/>
            </w:pPr>
            <w:r>
              <w:rPr>
                <w:b/>
                <w:sz w:val="24"/>
                <w:shd w:val="clear" w:color="000000"/>
              </w:rPr>
              <w:t>1,000억미만</w:t>
            </w:r>
          </w:p>
          <w:p>
            <w:pPr>
              <w:pStyle w:val="0"/>
              <w:widowControl w:val="off"/>
              <w:wordWrap w:val="1"/>
              <w:spacing w:line="240" w:lineRule="auto"/>
              <w:jc w:val="center"/>
            </w:pPr>
            <w:r>
              <w:rPr>
                <w:b/>
                <w:sz w:val="24"/>
                <w:shd w:val="clear" w:color="000000"/>
              </w:rPr>
              <w:t>500억이상</w:t>
            </w:r>
          </w:p>
        </w:tc>
        <w:tc>
          <w:tcPr>
            <w:tcW w:w="1660" w:type="dxa"/>
            <w:tcBorders>
              <w:top w:val="single" w:color="000000" w:sz="6"/>
              <w:left w:val="single" w:color="000000" w:sz="3"/>
              <w:bottom w:val="double" w:color="000000" w:sz="4"/>
              <w:right w:val="single" w:color="000000" w:sz="9"/>
            </w:tcBorders>
            <w:shd w:val="clear" w:fill="ccffff"/>
            <w:vAlign w:val="center"/>
          </w:tcPr>
          <w:p>
            <w:pPr>
              <w:pStyle w:val="0"/>
              <w:widowControl w:val="off"/>
              <w:wordWrap w:val="1"/>
              <w:spacing w:line="240" w:lineRule="auto"/>
              <w:jc w:val="center"/>
            </w:pPr>
            <w:r>
              <w:rPr>
                <w:b/>
                <w:sz w:val="24"/>
                <w:shd w:val="clear" w:color="000000"/>
              </w:rPr>
              <w:t>500억미만</w:t>
            </w:r>
          </w:p>
        </w:tc>
      </w:tr>
      <w:tr>
        <w:trPr>
          <w:trHeight w:val="296"/>
        </w:trPr>
        <w:tc>
          <w:tcPr>
            <w:tcW w:w="4538" w:type="dxa"/>
            <w:gridSpan w:val="3"/>
            <w:tcBorders>
              <w:top w:val="double" w:color="000000" w:sz="4"/>
              <w:left w:val="single" w:color="000000" w:sz="9"/>
              <w:bottom w:val="single" w:color="000000" w:sz="3"/>
              <w:right w:val="single" w:color="000000" w:sz="3"/>
            </w:tcBorders>
            <w:vAlign w:val="center"/>
          </w:tcPr>
          <w:p>
            <w:pPr>
              <w:pStyle w:val="0"/>
              <w:widowControl w:val="off"/>
              <w:wordWrap w:val="1"/>
              <w:spacing w:line="240" w:lineRule="auto"/>
              <w:jc w:val="center"/>
            </w:pPr>
            <w:r>
              <w:rPr>
                <w:b/>
                <w:sz w:val="24"/>
                <w:shd w:val="clear" w:color="000000"/>
              </w:rPr>
              <w:t>사전심사 90점이상 PASS</w:t>
            </w:r>
          </w:p>
        </w:tc>
        <w:tc>
          <w:tcPr>
            <w:tcW w:w="1660" w:type="dxa"/>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spacing w:val="-1"/>
                <w:sz w:val="24"/>
                <w:shd w:val="clear" w:color="000000"/>
              </w:rPr>
              <w:t>Pass / Fail</w:t>
            </w:r>
          </w:p>
        </w:tc>
        <w:tc>
          <w:tcPr>
            <w:tcW w:w="2000" w:type="dxa"/>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Pass / Fail</w:t>
            </w:r>
          </w:p>
        </w:tc>
        <w:tc>
          <w:tcPr>
            <w:tcW w:w="1660" w:type="dxa"/>
            <w:tcBorders>
              <w:top w:val="double" w:color="000000" w:sz="4"/>
              <w:left w:val="single" w:color="000000" w:sz="3"/>
              <w:bottom w:val="single" w:color="000000" w:sz="3"/>
              <w:right w:val="single" w:color="000000" w:sz="9"/>
            </w:tcBorders>
            <w:vAlign w:val="center"/>
          </w:tcPr>
          <w:p>
            <w:pPr>
              <w:pStyle w:val="0"/>
              <w:widowControl w:val="off"/>
              <w:wordWrap w:val="1"/>
              <w:spacing w:line="312" w:lineRule="auto"/>
              <w:jc w:val="center"/>
            </w:pPr>
            <w:r>
              <w:rPr>
                <w:sz w:val="24"/>
                <w:shd w:val="clear" w:color="000000"/>
              </w:rPr>
              <w:t>Pass / Fail</w:t>
            </w:r>
          </w:p>
        </w:tc>
      </w:tr>
      <w:tr>
        <w:trPr>
          <w:trHeight w:val="296"/>
        </w:trPr>
        <w:tc>
          <w:tcPr>
            <w:tcW w:w="1035" w:type="dxa"/>
            <w:vMerge w:val="restart"/>
            <w:tcBorders>
              <w:top w:val="single" w:color="000000" w:sz="3"/>
              <w:left w:val="single" w:color="000000" w:sz="9"/>
              <w:bottom w:val="double" w:color="000000" w:sz="4"/>
              <w:right w:val="single" w:color="000000" w:sz="3"/>
            </w:tcBorders>
            <w:shd w:val="clear" w:fill="f1f1f1"/>
            <w:vAlign w:val="center"/>
          </w:tcPr>
          <w:p>
            <w:pPr>
              <w:pStyle w:val="0"/>
              <w:widowControl w:val="off"/>
              <w:wordWrap w:val="1"/>
              <w:spacing w:line="240" w:lineRule="auto"/>
              <w:jc w:val="center"/>
            </w:pPr>
            <w:r>
              <w:rPr>
                <w:b/>
                <w:sz w:val="24"/>
                <w:shd w:val="clear" w:color="000000"/>
              </w:rPr>
              <w:t>공사</w:t>
            </w:r>
          </w:p>
          <w:p>
            <w:pPr>
              <w:pStyle w:val="0"/>
              <w:widowControl w:val="off"/>
              <w:wordWrap w:val="1"/>
              <w:spacing w:line="240" w:lineRule="auto"/>
              <w:jc w:val="center"/>
            </w:pPr>
            <w:r>
              <w:rPr>
                <w:b/>
                <w:sz w:val="24"/>
                <w:shd w:val="clear" w:color="000000"/>
              </w:rPr>
              <w:t>수행능력</w:t>
            </w:r>
          </w:p>
        </w:tc>
        <w:tc>
          <w:tcPr>
            <w:tcW w:w="1148" w:type="dxa"/>
            <w:tcBorders>
              <w:top w:val="single" w:color="000000" w:sz="3"/>
              <w:left w:val="single" w:color="000000" w:sz="3"/>
              <w:bottom w:val="double" w:color="000000" w:sz="4"/>
              <w:right w:val="single" w:color="000000" w:sz="3"/>
            </w:tcBorders>
            <w:shd w:val="clear" w:fill="f1f1f1"/>
            <w:vAlign w:val="center"/>
          </w:tcPr>
          <w:p>
            <w:pPr>
              <w:pStyle w:val="0"/>
              <w:widowControl w:val="off"/>
              <w:wordWrap w:val="1"/>
              <w:spacing w:line="240" w:lineRule="auto"/>
              <w:jc w:val="center"/>
            </w:pPr>
            <w:r>
              <w:rPr>
                <w:b/>
                <w:sz w:val="24"/>
                <w:shd w:val="clear" w:color="000000"/>
              </w:rPr>
              <w:t>재무자원</w:t>
            </w:r>
          </w:p>
        </w:tc>
        <w:tc>
          <w:tcPr>
            <w:tcW w:w="2355" w:type="dxa"/>
            <w:tcBorders>
              <w:top w:val="single" w:color="000000" w:sz="3"/>
              <w:left w:val="single" w:color="000000" w:sz="3"/>
              <w:bottom w:val="double" w:color="000000" w:sz="4"/>
              <w:right w:val="single" w:color="000000" w:sz="3"/>
            </w:tcBorders>
            <w:vAlign w:val="center"/>
          </w:tcPr>
          <w:p>
            <w:pPr>
              <w:pStyle w:val="0"/>
              <w:widowControl w:val="off"/>
              <w:spacing w:line="240" w:lineRule="auto"/>
            </w:pPr>
            <w:r>
              <w:rPr>
                <w:spacing w:val="-7"/>
                <w:sz w:val="24"/>
                <w:shd w:val="clear" w:color="000000"/>
              </w:rPr>
              <w:t xml:space="preserve">신용평가 </w:t>
            </w:r>
            <w:r>
              <w:rPr>
                <w:spacing w:val="-11"/>
                <w:sz w:val="24"/>
                <w:shd w:val="clear" w:color="000000"/>
              </w:rPr>
              <w:t>등급별 점</w:t>
            </w:r>
            <w:r>
              <w:rPr>
                <w:spacing w:val="-7"/>
                <w:sz w:val="24"/>
                <w:shd w:val="clear" w:color="000000"/>
              </w:rPr>
              <w:t>수</w:t>
            </w:r>
          </w:p>
        </w:tc>
        <w:tc>
          <w:tcPr>
            <w:tcW w:w="1660" w:type="dxa"/>
            <w:tcBorders>
              <w:top w:val="single" w:color="000000" w:sz="3"/>
              <w:left w:val="single" w:color="000000" w:sz="3"/>
              <w:bottom w:val="double" w:color="000000" w:sz="4"/>
              <w:right w:val="single" w:color="000000" w:sz="3"/>
            </w:tcBorders>
            <w:vAlign w:val="center"/>
          </w:tcPr>
          <w:p>
            <w:pPr>
              <w:pStyle w:val="0"/>
              <w:widowControl w:val="off"/>
              <w:wordWrap w:val="1"/>
              <w:spacing w:line="312" w:lineRule="auto"/>
              <w:jc w:val="center"/>
            </w:pPr>
            <w:r>
              <w:rPr>
                <w:spacing w:val="-1"/>
                <w:sz w:val="24"/>
                <w:shd w:val="clear" w:color="000000"/>
              </w:rPr>
              <w:t>20</w:t>
            </w:r>
          </w:p>
        </w:tc>
        <w:tc>
          <w:tcPr>
            <w:tcW w:w="2000" w:type="dxa"/>
            <w:tcBorders>
              <w:top w:val="single" w:color="000000" w:sz="3"/>
              <w:left w:val="single" w:color="000000" w:sz="3"/>
              <w:bottom w:val="double" w:color="000000" w:sz="4"/>
              <w:right w:val="single" w:color="000000" w:sz="3"/>
            </w:tcBorders>
            <w:vAlign w:val="center"/>
          </w:tcPr>
          <w:p>
            <w:pPr>
              <w:pStyle w:val="0"/>
              <w:widowControl w:val="off"/>
              <w:wordWrap w:val="1"/>
              <w:spacing w:line="312" w:lineRule="auto"/>
              <w:jc w:val="center"/>
            </w:pPr>
            <w:r>
              <w:rPr>
                <w:sz w:val="24"/>
                <w:shd w:val="clear" w:color="000000"/>
              </w:rPr>
              <w:t>25</w:t>
            </w:r>
          </w:p>
        </w:tc>
        <w:tc>
          <w:tcPr>
            <w:tcW w:w="1660" w:type="dxa"/>
            <w:tcBorders>
              <w:top w:val="single" w:color="000000" w:sz="3"/>
              <w:left w:val="single" w:color="000000" w:sz="3"/>
              <w:bottom w:val="double" w:color="000000" w:sz="4"/>
              <w:right w:val="single" w:color="000000" w:sz="9"/>
            </w:tcBorders>
            <w:vAlign w:val="center"/>
          </w:tcPr>
          <w:p>
            <w:pPr>
              <w:pStyle w:val="0"/>
              <w:widowControl w:val="off"/>
              <w:wordWrap w:val="1"/>
              <w:spacing w:line="312" w:lineRule="auto"/>
              <w:jc w:val="center"/>
            </w:pPr>
            <w:r>
              <w:rPr>
                <w:sz w:val="24"/>
                <w:shd w:val="clear" w:color="000000"/>
              </w:rPr>
              <w:t>30</w:t>
            </w:r>
          </w:p>
        </w:tc>
      </w:tr>
      <w:tr>
        <w:trPr>
          <w:trHeight w:val="296"/>
        </w:trPr>
        <w:tc>
          <w:tcPr>
            <w:tcW w:w="1035" w:type="dxa"/>
            <w:vMerge/>
            <w:tcBorders>
              <w:top w:val="single" w:color="000000" w:sz="3"/>
              <w:left w:val="single" w:color="000000" w:sz="9"/>
              <w:bottom w:val="double" w:color="000000" w:sz="4"/>
              <w:right w:val="single" w:color="000000" w:sz="3"/>
            </w:tcBorders>
          </w:tcPr>
          <w:p/>
        </w:tc>
        <w:tc>
          <w:tcPr>
            <w:tcW w:w="1148" w:type="dxa"/>
            <w:vMerge w:val="restart"/>
            <w:tcBorders>
              <w:top w:val="double" w:color="000000" w:sz="4"/>
              <w:left w:val="single" w:color="000000" w:sz="3"/>
              <w:bottom w:val="double" w:color="000000" w:sz="4"/>
              <w:right w:val="single" w:color="000000" w:sz="3"/>
            </w:tcBorders>
            <w:shd w:val="clear" w:fill="f1f1f1"/>
            <w:vAlign w:val="center"/>
          </w:tcPr>
          <w:p>
            <w:pPr>
              <w:pStyle w:val="0"/>
              <w:widowControl w:val="off"/>
              <w:wordWrap w:val="1"/>
              <w:spacing w:line="240" w:lineRule="auto"/>
              <w:jc w:val="center"/>
            </w:pPr>
            <w:r>
              <w:rPr>
                <w:b/>
                <w:sz w:val="24"/>
                <w:shd w:val="clear" w:color="000000"/>
              </w:rPr>
              <w:t>경험자원</w:t>
            </w:r>
          </w:p>
        </w:tc>
        <w:tc>
          <w:tcPr>
            <w:tcW w:w="2355"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pPr>
            <w:r>
              <w:rPr>
                <w:sz w:val="24"/>
                <w:shd w:val="clear" w:color="000000"/>
              </w:rPr>
              <w:t>시공실적 심사</w:t>
            </w:r>
          </w:p>
        </w:tc>
        <w:tc>
          <w:tcPr>
            <w:tcW w:w="1660" w:type="dxa"/>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12</w:t>
            </w:r>
          </w:p>
        </w:tc>
        <w:tc>
          <w:tcPr>
            <w:tcW w:w="2000" w:type="dxa"/>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10</w:t>
            </w:r>
          </w:p>
        </w:tc>
        <w:tc>
          <w:tcPr>
            <w:tcW w:w="1660" w:type="dxa"/>
            <w:tcBorders>
              <w:top w:val="double" w:color="000000" w:sz="4"/>
              <w:left w:val="single" w:color="000000" w:sz="3"/>
              <w:bottom w:val="single" w:color="000000" w:sz="3"/>
              <w:right w:val="single" w:color="000000" w:sz="9"/>
            </w:tcBorders>
            <w:vAlign w:val="center"/>
          </w:tcPr>
          <w:p>
            <w:pPr>
              <w:pStyle w:val="0"/>
              <w:widowControl w:val="off"/>
              <w:wordWrap w:val="1"/>
              <w:spacing w:line="312" w:lineRule="auto"/>
              <w:jc w:val="center"/>
            </w:pPr>
            <w:r>
              <w:rPr>
                <w:sz w:val="24"/>
                <w:shd w:val="clear" w:color="000000"/>
              </w:rPr>
              <w:t>8</w:t>
            </w:r>
          </w:p>
        </w:tc>
      </w:tr>
      <w:tr>
        <w:trPr>
          <w:trHeight w:val="296"/>
        </w:trPr>
        <w:tc>
          <w:tcPr>
            <w:tcW w:w="1035" w:type="dxa"/>
            <w:vMerge/>
            <w:tcBorders>
              <w:top w:val="single" w:color="000000" w:sz="3"/>
              <w:left w:val="single" w:color="000000" w:sz="9"/>
              <w:bottom w:val="double" w:color="000000" w:sz="4"/>
              <w:right w:val="single" w:color="000000" w:sz="3"/>
            </w:tcBorders>
          </w:tcPr>
          <w:p/>
        </w:tc>
        <w:tc>
          <w:tcPr>
            <w:tcW w:w="1148" w:type="dxa"/>
            <w:vMerge/>
            <w:tcBorders>
              <w:top w:val="double" w:color="000000" w:sz="4"/>
              <w:left w:val="single" w:color="000000" w:sz="3"/>
              <w:bottom w:val="double" w:color="000000" w:sz="4"/>
              <w:right w:val="single" w:color="000000" w:sz="3"/>
            </w:tcBorders>
          </w:tcPr>
          <w:p/>
        </w:tc>
        <w:tc>
          <w:tcPr>
            <w:tcW w:w="235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4"/>
                <w:shd w:val="clear" w:color="000000"/>
              </w:rPr>
              <w:t>준공기한경과정도 및 과거 시공의 적정성</w:t>
            </w:r>
          </w:p>
        </w:tc>
        <w:tc>
          <w:tcPr>
            <w:tcW w:w="166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10</w:t>
            </w:r>
          </w:p>
        </w:tc>
        <w:tc>
          <w:tcPr>
            <w:tcW w:w="200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10</w:t>
            </w:r>
          </w:p>
        </w:tc>
        <w:tc>
          <w:tcPr>
            <w:tcW w:w="1660"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4"/>
                <w:shd w:val="clear" w:color="000000"/>
              </w:rPr>
              <w:t>10</w:t>
            </w:r>
          </w:p>
        </w:tc>
      </w:tr>
      <w:tr>
        <w:trPr>
          <w:trHeight w:val="296"/>
        </w:trPr>
        <w:tc>
          <w:tcPr>
            <w:tcW w:w="1035" w:type="dxa"/>
            <w:vMerge/>
            <w:tcBorders>
              <w:top w:val="single" w:color="000000" w:sz="3"/>
              <w:left w:val="single" w:color="000000" w:sz="9"/>
              <w:bottom w:val="double" w:color="000000" w:sz="4"/>
              <w:right w:val="single" w:color="000000" w:sz="3"/>
            </w:tcBorders>
          </w:tcPr>
          <w:p/>
        </w:tc>
        <w:tc>
          <w:tcPr>
            <w:tcW w:w="1148" w:type="dxa"/>
            <w:vMerge/>
            <w:tcBorders>
              <w:top w:val="double" w:color="000000" w:sz="4"/>
              <w:left w:val="single" w:color="000000" w:sz="3"/>
              <w:bottom w:val="double" w:color="000000" w:sz="4"/>
              <w:right w:val="single" w:color="000000" w:sz="3"/>
            </w:tcBorders>
          </w:tcPr>
          <w:p/>
        </w:tc>
        <w:tc>
          <w:tcPr>
            <w:tcW w:w="235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22"/>
                <w:sz w:val="24"/>
                <w:shd w:val="clear" w:color="000000"/>
              </w:rPr>
              <w:t>최근 5년간 업종실적</w:t>
            </w:r>
          </w:p>
        </w:tc>
        <w:tc>
          <w:tcPr>
            <w:tcW w:w="166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5</w:t>
            </w:r>
          </w:p>
        </w:tc>
        <w:tc>
          <w:tcPr>
            <w:tcW w:w="200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5</w:t>
            </w:r>
          </w:p>
        </w:tc>
        <w:tc>
          <w:tcPr>
            <w:tcW w:w="1660"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4"/>
                <w:shd w:val="clear" w:color="000000"/>
              </w:rPr>
              <w:t>7</w:t>
            </w:r>
          </w:p>
        </w:tc>
      </w:tr>
      <w:tr>
        <w:trPr>
          <w:trHeight w:val="216"/>
        </w:trPr>
        <w:tc>
          <w:tcPr>
            <w:tcW w:w="1035" w:type="dxa"/>
            <w:vMerge/>
            <w:tcBorders>
              <w:top w:val="single" w:color="000000" w:sz="3"/>
              <w:left w:val="single" w:color="000000" w:sz="9"/>
              <w:bottom w:val="double" w:color="000000" w:sz="4"/>
              <w:right w:val="single" w:color="000000" w:sz="3"/>
            </w:tcBorders>
          </w:tcPr>
          <w:p/>
        </w:tc>
        <w:tc>
          <w:tcPr>
            <w:tcW w:w="1148" w:type="dxa"/>
            <w:vMerge/>
            <w:tcBorders>
              <w:top w:val="double" w:color="000000" w:sz="4"/>
              <w:left w:val="single" w:color="000000" w:sz="3"/>
              <w:bottom w:val="double" w:color="000000" w:sz="4"/>
              <w:right w:val="single" w:color="000000" w:sz="3"/>
            </w:tcBorders>
          </w:tcPr>
          <w:p/>
        </w:tc>
        <w:tc>
          <w:tcPr>
            <w:tcW w:w="2355" w:type="dxa"/>
            <w:tcBorders>
              <w:top w:val="single" w:color="000000" w:sz="3"/>
              <w:left w:val="single" w:color="000000" w:sz="3"/>
              <w:bottom w:val="double" w:color="000000" w:sz="4"/>
              <w:right w:val="single" w:color="000000" w:sz="3"/>
            </w:tcBorders>
            <w:vAlign w:val="center"/>
          </w:tcPr>
          <w:p>
            <w:pPr>
              <w:pStyle w:val="0"/>
              <w:widowControl w:val="off"/>
              <w:wordWrap w:val="1"/>
              <w:spacing w:line="240" w:lineRule="auto"/>
              <w:jc w:val="center"/>
            </w:pPr>
            <w:r>
              <w:rPr>
                <w:spacing w:val="-22"/>
                <w:sz w:val="24"/>
                <w:shd w:val="clear" w:color="000000"/>
              </w:rPr>
              <w:t>소  계</w:t>
            </w:r>
          </w:p>
        </w:tc>
        <w:tc>
          <w:tcPr>
            <w:tcW w:w="1660" w:type="dxa"/>
            <w:tcBorders>
              <w:top w:val="single" w:color="000000" w:sz="3"/>
              <w:left w:val="single" w:color="000000" w:sz="3"/>
              <w:bottom w:val="double" w:color="000000" w:sz="4"/>
              <w:right w:val="single" w:color="000000" w:sz="3"/>
            </w:tcBorders>
            <w:vAlign w:val="center"/>
          </w:tcPr>
          <w:p>
            <w:pPr>
              <w:pStyle w:val="0"/>
              <w:widowControl w:val="off"/>
              <w:wordWrap w:val="1"/>
              <w:spacing w:line="312" w:lineRule="auto"/>
              <w:jc w:val="center"/>
            </w:pPr>
            <w:r>
              <w:rPr>
                <w:sz w:val="24"/>
                <w:shd w:val="clear" w:color="000000"/>
              </w:rPr>
              <w:t>27</w:t>
            </w:r>
          </w:p>
        </w:tc>
        <w:tc>
          <w:tcPr>
            <w:tcW w:w="2000" w:type="dxa"/>
            <w:tcBorders>
              <w:top w:val="single" w:color="000000" w:sz="3"/>
              <w:left w:val="single" w:color="000000" w:sz="3"/>
              <w:bottom w:val="double" w:color="000000" w:sz="4"/>
              <w:right w:val="single" w:color="000000" w:sz="3"/>
            </w:tcBorders>
            <w:vAlign w:val="center"/>
          </w:tcPr>
          <w:p>
            <w:pPr>
              <w:pStyle w:val="0"/>
              <w:widowControl w:val="off"/>
              <w:wordWrap w:val="1"/>
              <w:spacing w:line="312" w:lineRule="auto"/>
              <w:jc w:val="center"/>
            </w:pPr>
            <w:r>
              <w:rPr>
                <w:sz w:val="24"/>
                <w:shd w:val="clear" w:color="000000"/>
              </w:rPr>
              <w:t>25</w:t>
            </w:r>
          </w:p>
        </w:tc>
        <w:tc>
          <w:tcPr>
            <w:tcW w:w="1660" w:type="dxa"/>
            <w:tcBorders>
              <w:top w:val="single" w:color="000000" w:sz="3"/>
              <w:left w:val="single" w:color="000000" w:sz="3"/>
              <w:bottom w:val="double" w:color="000000" w:sz="4"/>
              <w:right w:val="single" w:color="000000" w:sz="9"/>
            </w:tcBorders>
            <w:vAlign w:val="center"/>
          </w:tcPr>
          <w:p>
            <w:pPr>
              <w:pStyle w:val="0"/>
              <w:widowControl w:val="off"/>
              <w:wordWrap w:val="1"/>
              <w:spacing w:line="312" w:lineRule="auto"/>
              <w:jc w:val="center"/>
            </w:pPr>
            <w:r>
              <w:rPr>
                <w:sz w:val="24"/>
                <w:shd w:val="clear" w:color="000000"/>
              </w:rPr>
              <w:t>25</w:t>
            </w:r>
          </w:p>
        </w:tc>
      </w:tr>
      <w:tr>
        <w:trPr>
          <w:trHeight w:val="216"/>
        </w:trPr>
        <w:tc>
          <w:tcPr>
            <w:tcW w:w="1035" w:type="dxa"/>
            <w:vMerge/>
            <w:tcBorders>
              <w:top w:val="single" w:color="000000" w:sz="3"/>
              <w:left w:val="single" w:color="000000" w:sz="9"/>
              <w:bottom w:val="double" w:color="000000" w:sz="4"/>
              <w:right w:val="single" w:color="000000" w:sz="3"/>
            </w:tcBorders>
          </w:tcPr>
          <w:p/>
        </w:tc>
        <w:tc>
          <w:tcPr>
            <w:tcW w:w="1148" w:type="dxa"/>
            <w:vMerge w:val="restart"/>
            <w:tcBorders>
              <w:top w:val="double" w:color="000000" w:sz="4"/>
              <w:left w:val="single" w:color="000000" w:sz="3"/>
              <w:bottom w:val="double" w:color="000000" w:sz="4"/>
              <w:right w:val="single" w:color="000000" w:sz="3"/>
            </w:tcBorders>
            <w:shd w:val="clear" w:fill="f1f1f1"/>
            <w:vAlign w:val="center"/>
          </w:tcPr>
          <w:p>
            <w:pPr>
              <w:pStyle w:val="0"/>
              <w:widowControl w:val="off"/>
              <w:wordWrap w:val="1"/>
              <w:spacing w:line="240" w:lineRule="auto"/>
              <w:jc w:val="center"/>
            </w:pPr>
            <w:r>
              <w:rPr>
                <w:b/>
                <w:sz w:val="24"/>
                <w:shd w:val="clear" w:color="000000"/>
              </w:rPr>
              <w:t>인적자원</w:t>
            </w:r>
          </w:p>
        </w:tc>
        <w:tc>
          <w:tcPr>
            <w:tcW w:w="2355"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pPr>
            <w:r>
              <w:rPr>
                <w:sz w:val="24"/>
                <w:shd w:val="clear" w:color="000000"/>
              </w:rPr>
              <w:t>경력기술자</w:t>
            </w:r>
          </w:p>
        </w:tc>
        <w:tc>
          <w:tcPr>
            <w:tcW w:w="1660" w:type="dxa"/>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10</w:t>
            </w:r>
          </w:p>
        </w:tc>
        <w:tc>
          <w:tcPr>
            <w:tcW w:w="2000" w:type="dxa"/>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10</w:t>
            </w:r>
          </w:p>
        </w:tc>
        <w:tc>
          <w:tcPr>
            <w:tcW w:w="1660" w:type="dxa"/>
            <w:tcBorders>
              <w:top w:val="double" w:color="000000" w:sz="4"/>
              <w:left w:val="single" w:color="000000" w:sz="3"/>
              <w:bottom w:val="single" w:color="000000" w:sz="3"/>
              <w:right w:val="single" w:color="000000" w:sz="9"/>
            </w:tcBorders>
            <w:vAlign w:val="center"/>
          </w:tcPr>
          <w:p>
            <w:pPr>
              <w:pStyle w:val="0"/>
              <w:widowControl w:val="off"/>
              <w:wordWrap w:val="1"/>
              <w:spacing w:line="312" w:lineRule="auto"/>
              <w:jc w:val="center"/>
            </w:pPr>
            <w:r>
              <w:rPr>
                <w:sz w:val="24"/>
                <w:shd w:val="clear" w:color="000000"/>
              </w:rPr>
              <w:t>5</w:t>
            </w:r>
          </w:p>
        </w:tc>
      </w:tr>
      <w:tr>
        <w:trPr>
          <w:trHeight w:val="216"/>
        </w:trPr>
        <w:tc>
          <w:tcPr>
            <w:tcW w:w="1035" w:type="dxa"/>
            <w:vMerge/>
            <w:tcBorders>
              <w:top w:val="single" w:color="000000" w:sz="3"/>
              <w:left w:val="single" w:color="000000" w:sz="9"/>
              <w:bottom w:val="double" w:color="000000" w:sz="4"/>
              <w:right w:val="single" w:color="000000" w:sz="3"/>
            </w:tcBorders>
          </w:tcPr>
          <w:p/>
        </w:tc>
        <w:tc>
          <w:tcPr>
            <w:tcW w:w="1148" w:type="dxa"/>
            <w:vMerge/>
            <w:tcBorders>
              <w:top w:val="double" w:color="000000" w:sz="4"/>
              <w:left w:val="single" w:color="000000" w:sz="3"/>
              <w:bottom w:val="double" w:color="000000" w:sz="4"/>
              <w:right w:val="single" w:color="000000" w:sz="3"/>
            </w:tcBorders>
          </w:tcPr>
          <w:p/>
        </w:tc>
        <w:tc>
          <w:tcPr>
            <w:tcW w:w="235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4"/>
                <w:shd w:val="clear" w:color="000000"/>
              </w:rPr>
              <w:t>일반기술자</w:t>
            </w:r>
          </w:p>
        </w:tc>
        <w:tc>
          <w:tcPr>
            <w:tcW w:w="166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10</w:t>
            </w:r>
          </w:p>
        </w:tc>
        <w:tc>
          <w:tcPr>
            <w:tcW w:w="200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10</w:t>
            </w:r>
          </w:p>
        </w:tc>
        <w:tc>
          <w:tcPr>
            <w:tcW w:w="1660"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4"/>
                <w:shd w:val="clear" w:color="000000"/>
              </w:rPr>
              <w:t>15</w:t>
            </w:r>
          </w:p>
        </w:tc>
      </w:tr>
      <w:tr>
        <w:trPr>
          <w:trHeight w:val="216"/>
        </w:trPr>
        <w:tc>
          <w:tcPr>
            <w:tcW w:w="1035" w:type="dxa"/>
            <w:vMerge/>
            <w:tcBorders>
              <w:top w:val="single" w:color="000000" w:sz="3"/>
              <w:left w:val="single" w:color="000000" w:sz="9"/>
              <w:bottom w:val="double" w:color="000000" w:sz="4"/>
              <w:right w:val="single" w:color="000000" w:sz="3"/>
            </w:tcBorders>
          </w:tcPr>
          <w:p/>
        </w:tc>
        <w:tc>
          <w:tcPr>
            <w:tcW w:w="1148" w:type="dxa"/>
            <w:vMerge/>
            <w:tcBorders>
              <w:top w:val="double" w:color="000000" w:sz="4"/>
              <w:left w:val="single" w:color="000000" w:sz="3"/>
              <w:bottom w:val="double" w:color="000000" w:sz="4"/>
              <w:right w:val="single" w:color="000000" w:sz="3"/>
            </w:tcBorders>
          </w:tcPr>
          <w:p/>
        </w:tc>
        <w:tc>
          <w:tcPr>
            <w:tcW w:w="235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4"/>
                <w:shd w:val="clear" w:color="000000"/>
              </w:rPr>
              <w:t>현장대리인</w:t>
            </w:r>
          </w:p>
        </w:tc>
        <w:tc>
          <w:tcPr>
            <w:tcW w:w="166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6</w:t>
            </w:r>
          </w:p>
        </w:tc>
        <w:tc>
          <w:tcPr>
            <w:tcW w:w="200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5</w:t>
            </w:r>
          </w:p>
        </w:tc>
        <w:tc>
          <w:tcPr>
            <w:tcW w:w="1660"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4"/>
                <w:shd w:val="clear" w:color="000000"/>
              </w:rPr>
              <w:t>4</w:t>
            </w:r>
          </w:p>
        </w:tc>
      </w:tr>
      <w:tr>
        <w:trPr>
          <w:trHeight w:val="216"/>
        </w:trPr>
        <w:tc>
          <w:tcPr>
            <w:tcW w:w="1035" w:type="dxa"/>
            <w:vMerge/>
            <w:tcBorders>
              <w:top w:val="single" w:color="000000" w:sz="3"/>
              <w:left w:val="single" w:color="000000" w:sz="9"/>
              <w:bottom w:val="double" w:color="000000" w:sz="4"/>
              <w:right w:val="single" w:color="000000" w:sz="3"/>
            </w:tcBorders>
          </w:tcPr>
          <w:p/>
        </w:tc>
        <w:tc>
          <w:tcPr>
            <w:tcW w:w="1148" w:type="dxa"/>
            <w:vMerge/>
            <w:tcBorders>
              <w:top w:val="double" w:color="000000" w:sz="4"/>
              <w:left w:val="single" w:color="000000" w:sz="3"/>
              <w:bottom w:val="double" w:color="000000" w:sz="4"/>
              <w:right w:val="single" w:color="000000" w:sz="3"/>
            </w:tcBorders>
          </w:tcPr>
          <w:p/>
        </w:tc>
        <w:tc>
          <w:tcPr>
            <w:tcW w:w="235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4"/>
                <w:shd w:val="clear" w:color="000000"/>
              </w:rPr>
              <w:t>품질기술자</w:t>
            </w:r>
          </w:p>
        </w:tc>
        <w:tc>
          <w:tcPr>
            <w:tcW w:w="166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5</w:t>
            </w:r>
          </w:p>
        </w:tc>
        <w:tc>
          <w:tcPr>
            <w:tcW w:w="200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4</w:t>
            </w:r>
          </w:p>
        </w:tc>
        <w:tc>
          <w:tcPr>
            <w:tcW w:w="1660"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4"/>
                <w:shd w:val="clear" w:color="000000"/>
              </w:rPr>
              <w:t>3</w:t>
            </w:r>
          </w:p>
        </w:tc>
      </w:tr>
      <w:tr>
        <w:trPr>
          <w:trHeight w:val="216"/>
        </w:trPr>
        <w:tc>
          <w:tcPr>
            <w:tcW w:w="1035" w:type="dxa"/>
            <w:vMerge/>
            <w:tcBorders>
              <w:top w:val="single" w:color="000000" w:sz="3"/>
              <w:left w:val="single" w:color="000000" w:sz="9"/>
              <w:bottom w:val="double" w:color="000000" w:sz="4"/>
              <w:right w:val="single" w:color="000000" w:sz="3"/>
            </w:tcBorders>
          </w:tcPr>
          <w:p/>
        </w:tc>
        <w:tc>
          <w:tcPr>
            <w:tcW w:w="1148" w:type="dxa"/>
            <w:vMerge/>
            <w:tcBorders>
              <w:top w:val="double" w:color="000000" w:sz="4"/>
              <w:left w:val="single" w:color="000000" w:sz="3"/>
              <w:bottom w:val="double" w:color="000000" w:sz="4"/>
              <w:right w:val="single" w:color="000000" w:sz="3"/>
            </w:tcBorders>
          </w:tcPr>
          <w:p/>
        </w:tc>
        <w:tc>
          <w:tcPr>
            <w:tcW w:w="235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4"/>
                <w:shd w:val="clear" w:color="000000"/>
              </w:rPr>
              <w:t>안전기술자</w:t>
            </w:r>
          </w:p>
        </w:tc>
        <w:tc>
          <w:tcPr>
            <w:tcW w:w="166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5</w:t>
            </w:r>
          </w:p>
        </w:tc>
        <w:tc>
          <w:tcPr>
            <w:tcW w:w="200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4</w:t>
            </w:r>
          </w:p>
        </w:tc>
        <w:tc>
          <w:tcPr>
            <w:tcW w:w="1660"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4"/>
                <w:shd w:val="clear" w:color="000000"/>
              </w:rPr>
              <w:t>3</w:t>
            </w:r>
          </w:p>
        </w:tc>
      </w:tr>
      <w:tr>
        <w:trPr>
          <w:trHeight w:val="216"/>
        </w:trPr>
        <w:tc>
          <w:tcPr>
            <w:tcW w:w="1035" w:type="dxa"/>
            <w:vMerge/>
            <w:tcBorders>
              <w:top w:val="single" w:color="000000" w:sz="3"/>
              <w:left w:val="single" w:color="000000" w:sz="9"/>
              <w:bottom w:val="double" w:color="000000" w:sz="4"/>
              <w:right w:val="single" w:color="000000" w:sz="3"/>
            </w:tcBorders>
          </w:tcPr>
          <w:p/>
        </w:tc>
        <w:tc>
          <w:tcPr>
            <w:tcW w:w="1148" w:type="dxa"/>
            <w:vMerge/>
            <w:tcBorders>
              <w:top w:val="double" w:color="000000" w:sz="4"/>
              <w:left w:val="single" w:color="000000" w:sz="3"/>
              <w:bottom w:val="double" w:color="000000" w:sz="4"/>
              <w:right w:val="single" w:color="000000" w:sz="3"/>
            </w:tcBorders>
          </w:tcPr>
          <w:p/>
        </w:tc>
        <w:tc>
          <w:tcPr>
            <w:tcW w:w="2355" w:type="dxa"/>
            <w:tcBorders>
              <w:top w:val="single" w:color="000000" w:sz="3"/>
              <w:left w:val="single" w:color="000000" w:sz="3"/>
              <w:bottom w:val="double" w:color="000000" w:sz="4"/>
              <w:right w:val="single" w:color="000000" w:sz="3"/>
            </w:tcBorders>
            <w:vAlign w:val="center"/>
          </w:tcPr>
          <w:p>
            <w:pPr>
              <w:pStyle w:val="0"/>
              <w:widowControl w:val="off"/>
              <w:wordWrap w:val="1"/>
              <w:spacing w:line="240" w:lineRule="auto"/>
              <w:jc w:val="center"/>
            </w:pPr>
            <w:r>
              <w:rPr>
                <w:spacing w:val="-22"/>
                <w:sz w:val="24"/>
                <w:shd w:val="clear" w:color="000000"/>
              </w:rPr>
              <w:t>소  계</w:t>
            </w:r>
          </w:p>
        </w:tc>
        <w:tc>
          <w:tcPr>
            <w:tcW w:w="1660" w:type="dxa"/>
            <w:tcBorders>
              <w:top w:val="single" w:color="000000" w:sz="3"/>
              <w:left w:val="single" w:color="000000" w:sz="3"/>
              <w:bottom w:val="double" w:color="000000" w:sz="4"/>
              <w:right w:val="single" w:color="000000" w:sz="3"/>
            </w:tcBorders>
            <w:vAlign w:val="center"/>
          </w:tcPr>
          <w:p>
            <w:pPr>
              <w:pStyle w:val="0"/>
              <w:widowControl w:val="off"/>
              <w:wordWrap w:val="1"/>
              <w:spacing w:line="312" w:lineRule="auto"/>
              <w:jc w:val="center"/>
            </w:pPr>
            <w:r>
              <w:rPr>
                <w:sz w:val="24"/>
                <w:shd w:val="clear" w:color="000000"/>
              </w:rPr>
              <w:t>36</w:t>
            </w:r>
          </w:p>
        </w:tc>
        <w:tc>
          <w:tcPr>
            <w:tcW w:w="2000" w:type="dxa"/>
            <w:tcBorders>
              <w:top w:val="single" w:color="000000" w:sz="3"/>
              <w:left w:val="single" w:color="000000" w:sz="3"/>
              <w:bottom w:val="double" w:color="000000" w:sz="4"/>
              <w:right w:val="single" w:color="000000" w:sz="3"/>
            </w:tcBorders>
            <w:vAlign w:val="center"/>
          </w:tcPr>
          <w:p>
            <w:pPr>
              <w:pStyle w:val="0"/>
              <w:widowControl w:val="off"/>
              <w:wordWrap w:val="1"/>
              <w:spacing w:line="312" w:lineRule="auto"/>
              <w:jc w:val="center"/>
            </w:pPr>
            <w:r>
              <w:rPr>
                <w:sz w:val="24"/>
                <w:shd w:val="clear" w:color="000000"/>
              </w:rPr>
              <w:t>33</w:t>
            </w:r>
          </w:p>
        </w:tc>
        <w:tc>
          <w:tcPr>
            <w:tcW w:w="1660" w:type="dxa"/>
            <w:tcBorders>
              <w:top w:val="single" w:color="000000" w:sz="3"/>
              <w:left w:val="single" w:color="000000" w:sz="3"/>
              <w:bottom w:val="double" w:color="000000" w:sz="4"/>
              <w:right w:val="single" w:color="000000" w:sz="9"/>
            </w:tcBorders>
            <w:vAlign w:val="center"/>
          </w:tcPr>
          <w:p>
            <w:pPr>
              <w:pStyle w:val="0"/>
              <w:widowControl w:val="off"/>
              <w:wordWrap w:val="1"/>
              <w:spacing w:line="312" w:lineRule="auto"/>
              <w:jc w:val="center"/>
            </w:pPr>
            <w:r>
              <w:rPr>
                <w:sz w:val="24"/>
                <w:shd w:val="clear" w:color="000000"/>
              </w:rPr>
              <w:t>30</w:t>
            </w:r>
          </w:p>
        </w:tc>
      </w:tr>
      <w:tr>
        <w:trPr>
          <w:trHeight w:val="296"/>
        </w:trPr>
        <w:tc>
          <w:tcPr>
            <w:tcW w:w="1035" w:type="dxa"/>
            <w:vMerge/>
            <w:tcBorders>
              <w:top w:val="single" w:color="000000" w:sz="3"/>
              <w:left w:val="single" w:color="000000" w:sz="9"/>
              <w:bottom w:val="double" w:color="000000" w:sz="4"/>
              <w:right w:val="single" w:color="000000" w:sz="3"/>
            </w:tcBorders>
          </w:tcPr>
          <w:p/>
        </w:tc>
        <w:tc>
          <w:tcPr>
            <w:tcW w:w="1148" w:type="dxa"/>
            <w:vMerge w:val="restart"/>
            <w:tcBorders>
              <w:top w:val="double" w:color="000000" w:sz="4"/>
              <w:left w:val="single" w:color="000000" w:sz="3"/>
              <w:bottom w:val="double" w:color="000000" w:sz="4"/>
              <w:right w:val="single" w:color="000000" w:sz="3"/>
            </w:tcBorders>
            <w:shd w:val="clear" w:fill="f1f1f1"/>
            <w:vAlign w:val="center"/>
          </w:tcPr>
          <w:p>
            <w:pPr>
              <w:pStyle w:val="0"/>
              <w:widowControl w:val="off"/>
              <w:wordWrap w:val="1"/>
              <w:spacing w:line="240" w:lineRule="auto"/>
              <w:jc w:val="center"/>
            </w:pPr>
            <w:r>
              <w:rPr>
                <w:b/>
                <w:sz w:val="24"/>
                <w:shd w:val="clear" w:color="000000"/>
              </w:rPr>
              <w:t>기술자원</w:t>
            </w:r>
          </w:p>
        </w:tc>
        <w:tc>
          <w:tcPr>
            <w:tcW w:w="2355"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pPr>
            <w:r>
              <w:rPr>
                <w:sz w:val="24"/>
                <w:shd w:val="clear" w:color="000000"/>
              </w:rPr>
              <w:t>시공평가 결과</w:t>
            </w:r>
          </w:p>
        </w:tc>
        <w:tc>
          <w:tcPr>
            <w:tcW w:w="1660" w:type="dxa"/>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10</w:t>
            </w:r>
          </w:p>
        </w:tc>
        <w:tc>
          <w:tcPr>
            <w:tcW w:w="2000" w:type="dxa"/>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10</w:t>
            </w:r>
          </w:p>
        </w:tc>
        <w:tc>
          <w:tcPr>
            <w:tcW w:w="1660" w:type="dxa"/>
            <w:tcBorders>
              <w:top w:val="double" w:color="000000" w:sz="4"/>
              <w:left w:val="single" w:color="000000" w:sz="3"/>
              <w:bottom w:val="single" w:color="000000" w:sz="3"/>
              <w:right w:val="single" w:color="000000" w:sz="9"/>
            </w:tcBorders>
            <w:vAlign w:val="center"/>
          </w:tcPr>
          <w:p>
            <w:pPr>
              <w:pStyle w:val="0"/>
              <w:widowControl w:val="off"/>
              <w:wordWrap w:val="1"/>
              <w:spacing w:line="312" w:lineRule="auto"/>
              <w:jc w:val="center"/>
            </w:pPr>
            <w:r>
              <w:rPr>
                <w:sz w:val="24"/>
                <w:shd w:val="clear" w:color="000000"/>
              </w:rPr>
              <w:t>8</w:t>
            </w:r>
          </w:p>
        </w:tc>
      </w:tr>
      <w:tr>
        <w:trPr>
          <w:trHeight w:val="296"/>
        </w:trPr>
        <w:tc>
          <w:tcPr>
            <w:tcW w:w="1035" w:type="dxa"/>
            <w:vMerge/>
            <w:tcBorders>
              <w:top w:val="single" w:color="000000" w:sz="3"/>
              <w:left w:val="single" w:color="000000" w:sz="9"/>
              <w:bottom w:val="double" w:color="000000" w:sz="4"/>
              <w:right w:val="single" w:color="000000" w:sz="3"/>
            </w:tcBorders>
          </w:tcPr>
          <w:p/>
        </w:tc>
        <w:tc>
          <w:tcPr>
            <w:tcW w:w="1148" w:type="dxa"/>
            <w:vMerge/>
            <w:tcBorders>
              <w:top w:val="double" w:color="000000" w:sz="4"/>
              <w:left w:val="single" w:color="000000" w:sz="3"/>
              <w:bottom w:val="double" w:color="000000" w:sz="4"/>
              <w:right w:val="single" w:color="000000" w:sz="3"/>
            </w:tcBorders>
          </w:tcPr>
          <w:p/>
        </w:tc>
        <w:tc>
          <w:tcPr>
            <w:tcW w:w="235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4"/>
                <w:shd w:val="clear" w:color="000000"/>
              </w:rPr>
              <w:t>신기술개발건수</w:t>
            </w:r>
          </w:p>
        </w:tc>
        <w:tc>
          <w:tcPr>
            <w:tcW w:w="166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1</w:t>
            </w:r>
          </w:p>
        </w:tc>
        <w:tc>
          <w:tcPr>
            <w:tcW w:w="200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1</w:t>
            </w:r>
          </w:p>
        </w:tc>
        <w:tc>
          <w:tcPr>
            <w:tcW w:w="1660"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4"/>
                <w:shd w:val="clear" w:color="000000"/>
              </w:rPr>
              <w:t>1</w:t>
            </w:r>
          </w:p>
        </w:tc>
      </w:tr>
      <w:tr>
        <w:trPr>
          <w:trHeight w:val="296"/>
        </w:trPr>
        <w:tc>
          <w:tcPr>
            <w:tcW w:w="1035" w:type="dxa"/>
            <w:vMerge/>
            <w:tcBorders>
              <w:top w:val="single" w:color="000000" w:sz="3"/>
              <w:left w:val="single" w:color="000000" w:sz="9"/>
              <w:bottom w:val="double" w:color="000000" w:sz="4"/>
              <w:right w:val="single" w:color="000000" w:sz="3"/>
            </w:tcBorders>
          </w:tcPr>
          <w:p/>
        </w:tc>
        <w:tc>
          <w:tcPr>
            <w:tcW w:w="1148" w:type="dxa"/>
            <w:vMerge/>
            <w:tcBorders>
              <w:top w:val="double" w:color="000000" w:sz="4"/>
              <w:left w:val="single" w:color="000000" w:sz="3"/>
              <w:bottom w:val="double" w:color="000000" w:sz="4"/>
              <w:right w:val="single" w:color="000000" w:sz="3"/>
            </w:tcBorders>
          </w:tcPr>
          <w:p/>
        </w:tc>
        <w:tc>
          <w:tcPr>
            <w:tcW w:w="235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z w:val="24"/>
                <w:shd w:val="clear" w:color="000000"/>
              </w:rPr>
              <w:t>신기술활용실적</w:t>
            </w:r>
          </w:p>
        </w:tc>
        <w:tc>
          <w:tcPr>
            <w:tcW w:w="166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1</w:t>
            </w:r>
          </w:p>
        </w:tc>
        <w:tc>
          <w:tcPr>
            <w:tcW w:w="200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1</w:t>
            </w:r>
          </w:p>
        </w:tc>
        <w:tc>
          <w:tcPr>
            <w:tcW w:w="1660"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4"/>
                <w:shd w:val="clear" w:color="000000"/>
              </w:rPr>
              <w:t>1</w:t>
            </w:r>
          </w:p>
        </w:tc>
      </w:tr>
      <w:tr>
        <w:trPr>
          <w:trHeight w:val="296"/>
        </w:trPr>
        <w:tc>
          <w:tcPr>
            <w:tcW w:w="1035" w:type="dxa"/>
            <w:vMerge/>
            <w:tcBorders>
              <w:top w:val="single" w:color="000000" w:sz="3"/>
              <w:left w:val="single" w:color="000000" w:sz="9"/>
              <w:bottom w:val="double" w:color="000000" w:sz="4"/>
              <w:right w:val="single" w:color="000000" w:sz="3"/>
            </w:tcBorders>
          </w:tcPr>
          <w:p/>
        </w:tc>
        <w:tc>
          <w:tcPr>
            <w:tcW w:w="1148" w:type="dxa"/>
            <w:vMerge/>
            <w:tcBorders>
              <w:top w:val="double" w:color="000000" w:sz="4"/>
              <w:left w:val="single" w:color="000000" w:sz="3"/>
              <w:bottom w:val="double" w:color="000000" w:sz="4"/>
              <w:right w:val="single" w:color="000000" w:sz="3"/>
            </w:tcBorders>
          </w:tcPr>
          <w:p/>
        </w:tc>
        <w:tc>
          <w:tcPr>
            <w:tcW w:w="235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
                <w:sz w:val="24"/>
                <w:shd w:val="clear" w:color="000000"/>
              </w:rPr>
              <w:t>기술개발투자비</w:t>
            </w:r>
            <w:r>
              <w:rPr>
                <w:rFonts w:eastAsia="바탕체"/>
                <w:spacing w:val="-6"/>
                <w:sz w:val="24"/>
                <w:shd w:val="clear" w:color="000000"/>
              </w:rPr>
              <w:t>율</w:t>
            </w:r>
            <w:r>
              <w:rPr>
                <w:spacing w:val="-1"/>
                <w:sz w:val="24"/>
                <w:shd w:val="clear" w:color="000000"/>
              </w:rPr>
              <w:t xml:space="preserve"> </w:t>
            </w:r>
          </w:p>
        </w:tc>
        <w:tc>
          <w:tcPr>
            <w:tcW w:w="166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3</w:t>
            </w:r>
          </w:p>
        </w:tc>
        <w:tc>
          <w:tcPr>
            <w:tcW w:w="200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3</w:t>
            </w:r>
          </w:p>
        </w:tc>
        <w:tc>
          <w:tcPr>
            <w:tcW w:w="1660"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4"/>
                <w:shd w:val="clear" w:color="000000"/>
              </w:rPr>
              <w:t>3</w:t>
            </w:r>
          </w:p>
        </w:tc>
      </w:tr>
      <w:tr>
        <w:trPr>
          <w:trHeight w:val="536"/>
        </w:trPr>
        <w:tc>
          <w:tcPr>
            <w:tcW w:w="1035" w:type="dxa"/>
            <w:vMerge/>
            <w:tcBorders>
              <w:top w:val="single" w:color="000000" w:sz="3"/>
              <w:left w:val="single" w:color="000000" w:sz="9"/>
              <w:bottom w:val="double" w:color="000000" w:sz="4"/>
              <w:right w:val="single" w:color="000000" w:sz="3"/>
            </w:tcBorders>
          </w:tcPr>
          <w:p/>
        </w:tc>
        <w:tc>
          <w:tcPr>
            <w:tcW w:w="1148" w:type="dxa"/>
            <w:vMerge/>
            <w:tcBorders>
              <w:top w:val="double" w:color="000000" w:sz="4"/>
              <w:left w:val="single" w:color="000000" w:sz="3"/>
              <w:bottom w:val="double" w:color="000000" w:sz="4"/>
              <w:right w:val="single" w:color="000000" w:sz="3"/>
            </w:tcBorders>
          </w:tcPr>
          <w:p/>
        </w:tc>
        <w:tc>
          <w:tcPr>
            <w:tcW w:w="235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
                <w:sz w:val="24"/>
                <w:shd w:val="clear" w:color="000000"/>
              </w:rPr>
              <w:t>중소기업 성장지원기여도</w:t>
            </w:r>
          </w:p>
        </w:tc>
        <w:tc>
          <w:tcPr>
            <w:tcW w:w="166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2</w:t>
            </w:r>
          </w:p>
        </w:tc>
        <w:tc>
          <w:tcPr>
            <w:tcW w:w="200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2</w:t>
            </w:r>
          </w:p>
        </w:tc>
        <w:tc>
          <w:tcPr>
            <w:tcW w:w="1660"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4"/>
                <w:shd w:val="clear" w:color="000000"/>
              </w:rPr>
              <w:t>2</w:t>
            </w:r>
          </w:p>
        </w:tc>
      </w:tr>
      <w:tr>
        <w:trPr>
          <w:trHeight w:val="216"/>
        </w:trPr>
        <w:tc>
          <w:tcPr>
            <w:tcW w:w="1035" w:type="dxa"/>
            <w:vMerge/>
            <w:tcBorders>
              <w:top w:val="single" w:color="000000" w:sz="3"/>
              <w:left w:val="single" w:color="000000" w:sz="9"/>
              <w:bottom w:val="double" w:color="000000" w:sz="4"/>
              <w:right w:val="single" w:color="000000" w:sz="3"/>
            </w:tcBorders>
          </w:tcPr>
          <w:p/>
        </w:tc>
        <w:tc>
          <w:tcPr>
            <w:tcW w:w="1148" w:type="dxa"/>
            <w:vMerge/>
            <w:tcBorders>
              <w:top w:val="double" w:color="000000" w:sz="4"/>
              <w:left w:val="single" w:color="000000" w:sz="3"/>
              <w:bottom w:val="double" w:color="000000" w:sz="4"/>
              <w:right w:val="single" w:color="000000" w:sz="3"/>
            </w:tcBorders>
          </w:tcPr>
          <w:p/>
        </w:tc>
        <w:tc>
          <w:tcPr>
            <w:tcW w:w="2355" w:type="dxa"/>
            <w:tcBorders>
              <w:top w:val="single" w:color="000000" w:sz="3"/>
              <w:left w:val="single" w:color="000000" w:sz="3"/>
              <w:bottom w:val="double" w:color="000000" w:sz="4"/>
              <w:right w:val="single" w:color="000000" w:sz="3"/>
            </w:tcBorders>
            <w:vAlign w:val="center"/>
          </w:tcPr>
          <w:p>
            <w:pPr>
              <w:pStyle w:val="0"/>
              <w:widowControl w:val="off"/>
              <w:wordWrap w:val="1"/>
              <w:spacing w:line="240" w:lineRule="auto"/>
              <w:jc w:val="center"/>
            </w:pPr>
            <w:r>
              <w:rPr>
                <w:spacing w:val="-22"/>
                <w:sz w:val="24"/>
                <w:shd w:val="clear" w:color="000000"/>
              </w:rPr>
              <w:t>소  계</w:t>
            </w:r>
          </w:p>
        </w:tc>
        <w:tc>
          <w:tcPr>
            <w:tcW w:w="1660" w:type="dxa"/>
            <w:tcBorders>
              <w:top w:val="single" w:color="000000" w:sz="3"/>
              <w:left w:val="single" w:color="000000" w:sz="3"/>
              <w:bottom w:val="double" w:color="000000" w:sz="4"/>
              <w:right w:val="single" w:color="000000" w:sz="3"/>
            </w:tcBorders>
            <w:vAlign w:val="center"/>
          </w:tcPr>
          <w:p>
            <w:pPr>
              <w:pStyle w:val="0"/>
              <w:widowControl w:val="off"/>
              <w:wordWrap w:val="1"/>
              <w:spacing w:line="312" w:lineRule="auto"/>
              <w:jc w:val="center"/>
            </w:pPr>
            <w:r>
              <w:rPr>
                <w:sz w:val="24"/>
                <w:shd w:val="clear" w:color="000000"/>
              </w:rPr>
              <w:t>17</w:t>
            </w:r>
          </w:p>
        </w:tc>
        <w:tc>
          <w:tcPr>
            <w:tcW w:w="2000" w:type="dxa"/>
            <w:tcBorders>
              <w:top w:val="single" w:color="000000" w:sz="3"/>
              <w:left w:val="single" w:color="000000" w:sz="3"/>
              <w:bottom w:val="double" w:color="000000" w:sz="4"/>
              <w:right w:val="single" w:color="000000" w:sz="3"/>
            </w:tcBorders>
            <w:vAlign w:val="center"/>
          </w:tcPr>
          <w:p>
            <w:pPr>
              <w:pStyle w:val="0"/>
              <w:widowControl w:val="off"/>
              <w:wordWrap w:val="1"/>
              <w:spacing w:line="312" w:lineRule="auto"/>
              <w:jc w:val="center"/>
            </w:pPr>
            <w:r>
              <w:rPr>
                <w:sz w:val="24"/>
                <w:shd w:val="clear" w:color="000000"/>
              </w:rPr>
              <w:t>17</w:t>
            </w:r>
          </w:p>
        </w:tc>
        <w:tc>
          <w:tcPr>
            <w:tcW w:w="1660" w:type="dxa"/>
            <w:tcBorders>
              <w:top w:val="single" w:color="000000" w:sz="3"/>
              <w:left w:val="single" w:color="000000" w:sz="3"/>
              <w:bottom w:val="double" w:color="000000" w:sz="4"/>
              <w:right w:val="single" w:color="000000" w:sz="9"/>
            </w:tcBorders>
            <w:vAlign w:val="center"/>
          </w:tcPr>
          <w:p>
            <w:pPr>
              <w:pStyle w:val="0"/>
              <w:widowControl w:val="off"/>
              <w:wordWrap w:val="1"/>
              <w:spacing w:line="312" w:lineRule="auto"/>
              <w:jc w:val="center"/>
            </w:pPr>
            <w:r>
              <w:rPr>
                <w:sz w:val="24"/>
                <w:shd w:val="clear" w:color="000000"/>
              </w:rPr>
              <w:t>15</w:t>
            </w:r>
          </w:p>
        </w:tc>
      </w:tr>
      <w:tr>
        <w:trPr>
          <w:trHeight w:val="296"/>
        </w:trPr>
        <w:tc>
          <w:tcPr>
            <w:tcW w:w="2183" w:type="dxa"/>
            <w:gridSpan w:val="2"/>
            <w:vMerge w:val="restart"/>
            <w:tcBorders>
              <w:top w:val="double" w:color="000000" w:sz="4"/>
              <w:left w:val="single" w:color="000000" w:sz="9"/>
              <w:bottom w:val="double" w:color="000000" w:sz="4"/>
              <w:right w:val="single" w:color="000000" w:sz="3"/>
            </w:tcBorders>
            <w:shd w:val="clear" w:fill="f1f1f1"/>
            <w:vAlign w:val="center"/>
          </w:tcPr>
          <w:p>
            <w:pPr>
              <w:pStyle w:val="0"/>
              <w:widowControl w:val="off"/>
              <w:wordWrap w:val="1"/>
              <w:spacing w:line="240" w:lineRule="auto"/>
              <w:jc w:val="center"/>
            </w:pPr>
            <w:r>
              <w:rPr>
                <w:b/>
                <w:sz w:val="24"/>
                <w:shd w:val="clear" w:color="000000"/>
              </w:rPr>
              <w:t>사회적</w:t>
            </w:r>
          </w:p>
          <w:p>
            <w:pPr>
              <w:pStyle w:val="0"/>
              <w:widowControl w:val="off"/>
              <w:wordWrap w:val="1"/>
              <w:spacing w:line="240" w:lineRule="auto"/>
              <w:jc w:val="center"/>
            </w:pPr>
            <w:r>
              <w:rPr>
                <w:b/>
                <w:sz w:val="24"/>
                <w:shd w:val="clear" w:color="000000"/>
              </w:rPr>
              <w:t>신인도</w:t>
            </w:r>
          </w:p>
          <w:p>
            <w:pPr>
              <w:pStyle w:val="0"/>
              <w:widowControl w:val="off"/>
              <w:wordWrap w:val="1"/>
              <w:spacing w:line="240" w:lineRule="auto"/>
              <w:jc w:val="center"/>
            </w:pPr>
            <w:r>
              <w:rPr>
                <w:b/>
                <w:sz w:val="24"/>
                <w:shd w:val="clear" w:color="000000"/>
              </w:rPr>
              <w:t>(가점 최대 1점)</w:t>
            </w:r>
          </w:p>
        </w:tc>
        <w:tc>
          <w:tcPr>
            <w:tcW w:w="2355" w:type="dxa"/>
            <w:tcBorders>
              <w:top w:val="double" w:color="000000" w:sz="4"/>
              <w:left w:val="single" w:color="000000" w:sz="3"/>
              <w:bottom w:val="single" w:color="000000" w:sz="3"/>
              <w:right w:val="single" w:color="000000" w:sz="3"/>
            </w:tcBorders>
            <w:vAlign w:val="center"/>
          </w:tcPr>
          <w:p>
            <w:pPr>
              <w:pStyle w:val="0"/>
              <w:widowControl w:val="off"/>
              <w:wordWrap w:val="1"/>
              <w:spacing w:line="240" w:lineRule="auto"/>
              <w:jc w:val="center"/>
            </w:pPr>
            <w:r>
              <w:rPr>
                <w:spacing w:val="-1"/>
                <w:sz w:val="24"/>
                <w:shd w:val="clear" w:color="000000"/>
              </w:rPr>
              <w:t>사고사망만인율</w:t>
            </w:r>
          </w:p>
        </w:tc>
        <w:tc>
          <w:tcPr>
            <w:tcW w:w="1660" w:type="dxa"/>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1.0</w:t>
            </w:r>
          </w:p>
        </w:tc>
        <w:tc>
          <w:tcPr>
            <w:tcW w:w="2000" w:type="dxa"/>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1.0</w:t>
            </w:r>
          </w:p>
        </w:tc>
        <w:tc>
          <w:tcPr>
            <w:tcW w:w="1660" w:type="dxa"/>
            <w:tcBorders>
              <w:top w:val="double" w:color="000000" w:sz="4"/>
              <w:left w:val="single" w:color="000000" w:sz="3"/>
              <w:bottom w:val="single" w:color="000000" w:sz="3"/>
              <w:right w:val="single" w:color="000000" w:sz="9"/>
            </w:tcBorders>
            <w:vAlign w:val="center"/>
          </w:tcPr>
          <w:p>
            <w:pPr>
              <w:pStyle w:val="0"/>
              <w:widowControl w:val="off"/>
              <w:wordWrap w:val="1"/>
              <w:spacing w:line="312" w:lineRule="auto"/>
              <w:jc w:val="center"/>
            </w:pPr>
            <w:r>
              <w:rPr>
                <w:sz w:val="24"/>
                <w:shd w:val="clear" w:color="000000"/>
              </w:rPr>
              <w:t>1.0</w:t>
            </w:r>
          </w:p>
        </w:tc>
      </w:tr>
      <w:tr>
        <w:trPr>
          <w:trHeight w:val="216"/>
        </w:trPr>
        <w:tc>
          <w:tcPr>
            <w:tcW w:w="2183" w:type="dxa"/>
            <w:gridSpan w:val="2"/>
            <w:vMerge/>
            <w:tcBorders>
              <w:top w:val="double" w:color="000000" w:sz="4"/>
              <w:left w:val="single" w:color="000000" w:sz="9"/>
              <w:bottom w:val="double" w:color="000000" w:sz="4"/>
              <w:right w:val="single" w:color="000000" w:sz="3"/>
            </w:tcBorders>
          </w:tcPr>
          <w:p/>
        </w:tc>
        <w:tc>
          <w:tcPr>
            <w:tcW w:w="235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
                <w:sz w:val="24"/>
                <w:shd w:val="clear" w:color="000000"/>
              </w:rPr>
              <w:t>상호협력</w:t>
            </w:r>
          </w:p>
        </w:tc>
        <w:tc>
          <w:tcPr>
            <w:tcW w:w="166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0.5</w:t>
            </w:r>
          </w:p>
        </w:tc>
        <w:tc>
          <w:tcPr>
            <w:tcW w:w="200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0.5</w:t>
            </w:r>
          </w:p>
        </w:tc>
        <w:tc>
          <w:tcPr>
            <w:tcW w:w="1660"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4"/>
                <w:shd w:val="clear" w:color="000000"/>
              </w:rPr>
              <w:t>0.5</w:t>
            </w:r>
          </w:p>
        </w:tc>
      </w:tr>
      <w:tr>
        <w:trPr>
          <w:trHeight w:val="376"/>
        </w:trPr>
        <w:tc>
          <w:tcPr>
            <w:tcW w:w="2183" w:type="dxa"/>
            <w:gridSpan w:val="2"/>
            <w:vMerge/>
            <w:tcBorders>
              <w:top w:val="double" w:color="000000" w:sz="4"/>
              <w:left w:val="single" w:color="000000" w:sz="9"/>
              <w:bottom w:val="double" w:color="000000" w:sz="4"/>
              <w:right w:val="single" w:color="000000" w:sz="3"/>
            </w:tcBorders>
          </w:tcPr>
          <w:p/>
        </w:tc>
        <w:tc>
          <w:tcPr>
            <w:tcW w:w="235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254" w:hanging="254"/>
              <w:jc w:val="center"/>
            </w:pPr>
            <w:r>
              <w:rPr>
                <w:spacing w:val="-1"/>
                <w:sz w:val="24"/>
                <w:shd w:val="clear" w:color="000000"/>
              </w:rPr>
              <w:t>전문화지역</w:t>
            </w:r>
          </w:p>
          <w:p>
            <w:pPr>
              <w:pStyle w:val="0"/>
              <w:widowControl w:val="off"/>
              <w:wordWrap w:val="1"/>
              <w:spacing w:line="240" w:lineRule="auto"/>
              <w:ind w:left="254" w:hanging="254"/>
              <w:jc w:val="center"/>
            </w:pPr>
            <w:r>
              <w:rPr>
                <w:spacing w:val="-1"/>
                <w:sz w:val="24"/>
                <w:shd w:val="clear" w:color="000000"/>
              </w:rPr>
              <w:t>업체참여도</w:t>
            </w:r>
          </w:p>
        </w:tc>
        <w:tc>
          <w:tcPr>
            <w:tcW w:w="166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0.5</w:t>
            </w:r>
          </w:p>
        </w:tc>
        <w:tc>
          <w:tcPr>
            <w:tcW w:w="200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4"/>
                <w:shd w:val="clear" w:color="000000"/>
              </w:rPr>
              <w:t>0.5</w:t>
            </w:r>
          </w:p>
        </w:tc>
        <w:tc>
          <w:tcPr>
            <w:tcW w:w="1660"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sz w:val="24"/>
                <w:shd w:val="clear" w:color="000000"/>
              </w:rPr>
              <w:t>0.5</w:t>
            </w:r>
          </w:p>
        </w:tc>
      </w:tr>
      <w:tr>
        <w:trPr>
          <w:trHeight w:val="216"/>
        </w:trPr>
        <w:tc>
          <w:tcPr>
            <w:tcW w:w="2183" w:type="dxa"/>
            <w:gridSpan w:val="2"/>
            <w:vMerge/>
            <w:tcBorders>
              <w:top w:val="double" w:color="000000" w:sz="4"/>
              <w:left w:val="single" w:color="000000" w:sz="9"/>
              <w:bottom w:val="double" w:color="000000" w:sz="4"/>
              <w:right w:val="single" w:color="000000" w:sz="3"/>
            </w:tcBorders>
          </w:tcPr>
          <w:p/>
        </w:tc>
        <w:tc>
          <w:tcPr>
            <w:tcW w:w="2355" w:type="dxa"/>
            <w:tcBorders>
              <w:top w:val="single" w:color="000000" w:sz="3"/>
              <w:left w:val="single" w:color="000000" w:sz="3"/>
              <w:bottom w:val="double" w:color="000000" w:sz="4"/>
              <w:right w:val="single" w:color="000000" w:sz="3"/>
            </w:tcBorders>
            <w:vAlign w:val="center"/>
          </w:tcPr>
          <w:p>
            <w:pPr>
              <w:pStyle w:val="0"/>
              <w:widowControl w:val="off"/>
              <w:wordWrap w:val="1"/>
              <w:spacing w:line="240" w:lineRule="auto"/>
              <w:ind w:left="254" w:hanging="254"/>
              <w:jc w:val="center"/>
            </w:pPr>
            <w:r>
              <w:rPr>
                <w:spacing w:val="-22"/>
                <w:sz w:val="24"/>
                <w:shd w:val="clear" w:color="000000"/>
              </w:rPr>
              <w:t>건설인력고용</w:t>
            </w:r>
          </w:p>
        </w:tc>
        <w:tc>
          <w:tcPr>
            <w:tcW w:w="1660" w:type="dxa"/>
            <w:tcBorders>
              <w:top w:val="single" w:color="000000" w:sz="3"/>
              <w:left w:val="single" w:color="000000" w:sz="3"/>
              <w:bottom w:val="double" w:color="000000" w:sz="4"/>
              <w:right w:val="single" w:color="000000" w:sz="3"/>
            </w:tcBorders>
            <w:vAlign w:val="center"/>
          </w:tcPr>
          <w:p>
            <w:pPr>
              <w:pStyle w:val="0"/>
              <w:widowControl w:val="off"/>
              <w:wordWrap w:val="1"/>
              <w:spacing w:line="312" w:lineRule="auto"/>
              <w:jc w:val="center"/>
            </w:pPr>
            <w:r>
              <w:rPr>
                <w:sz w:val="24"/>
                <w:shd w:val="clear" w:color="000000"/>
              </w:rPr>
              <w:t>0.5</w:t>
            </w:r>
          </w:p>
        </w:tc>
        <w:tc>
          <w:tcPr>
            <w:tcW w:w="2000" w:type="dxa"/>
            <w:tcBorders>
              <w:top w:val="single" w:color="000000" w:sz="3"/>
              <w:left w:val="single" w:color="000000" w:sz="3"/>
              <w:bottom w:val="double" w:color="000000" w:sz="4"/>
              <w:right w:val="single" w:color="000000" w:sz="3"/>
            </w:tcBorders>
            <w:vAlign w:val="center"/>
          </w:tcPr>
          <w:p>
            <w:pPr>
              <w:pStyle w:val="0"/>
              <w:widowControl w:val="off"/>
              <w:wordWrap w:val="1"/>
              <w:spacing w:line="312" w:lineRule="auto"/>
              <w:jc w:val="center"/>
            </w:pPr>
            <w:r>
              <w:rPr>
                <w:sz w:val="24"/>
                <w:shd w:val="clear" w:color="000000"/>
              </w:rPr>
              <w:t>0.5</w:t>
            </w:r>
          </w:p>
        </w:tc>
        <w:tc>
          <w:tcPr>
            <w:tcW w:w="1660" w:type="dxa"/>
            <w:tcBorders>
              <w:top w:val="single" w:color="000000" w:sz="3"/>
              <w:left w:val="single" w:color="000000" w:sz="3"/>
              <w:bottom w:val="double" w:color="000000" w:sz="4"/>
              <w:right w:val="single" w:color="000000" w:sz="9"/>
            </w:tcBorders>
            <w:vAlign w:val="center"/>
          </w:tcPr>
          <w:p>
            <w:pPr>
              <w:pStyle w:val="0"/>
              <w:widowControl w:val="off"/>
              <w:wordWrap w:val="1"/>
              <w:spacing w:line="312" w:lineRule="auto"/>
              <w:jc w:val="center"/>
            </w:pPr>
            <w:r>
              <w:rPr>
                <w:sz w:val="24"/>
                <w:shd w:val="clear" w:color="000000"/>
              </w:rPr>
              <w:t>0.5</w:t>
            </w:r>
          </w:p>
        </w:tc>
      </w:tr>
      <w:tr>
        <w:trPr>
          <w:trHeight w:val="376"/>
        </w:trPr>
        <w:tc>
          <w:tcPr>
            <w:tcW w:w="2183" w:type="dxa"/>
            <w:gridSpan w:val="2"/>
            <w:tcBorders>
              <w:top w:val="double" w:color="000000" w:sz="4"/>
              <w:left w:val="single" w:color="000000" w:sz="9"/>
              <w:bottom w:val="single" w:color="000000" w:sz="9"/>
              <w:right w:val="single" w:color="000000" w:sz="3"/>
            </w:tcBorders>
            <w:shd w:val="clear" w:fill="f1f1f1"/>
            <w:vAlign w:val="center"/>
          </w:tcPr>
          <w:p>
            <w:pPr>
              <w:pStyle w:val="0"/>
              <w:widowControl w:val="off"/>
              <w:wordWrap w:val="1"/>
              <w:spacing w:line="240" w:lineRule="auto"/>
              <w:jc w:val="center"/>
            </w:pPr>
            <w:r>
              <w:rPr>
                <w:b/>
                <w:spacing w:val="-6"/>
                <w:sz w:val="24"/>
                <w:shd w:val="clear" w:color="000000"/>
              </w:rPr>
              <w:t>수행능력</w:t>
            </w:r>
            <w:r>
              <w:rPr>
                <w:b/>
                <w:sz w:val="24"/>
                <w:shd w:val="clear" w:color="000000"/>
              </w:rPr>
              <w:t>상</w:t>
            </w:r>
          </w:p>
          <w:p>
            <w:pPr>
              <w:pStyle w:val="0"/>
              <w:widowControl w:val="off"/>
              <w:wordWrap w:val="1"/>
              <w:spacing w:line="240" w:lineRule="auto"/>
              <w:jc w:val="center"/>
            </w:pPr>
            <w:r>
              <w:rPr>
                <w:b/>
                <w:sz w:val="24"/>
                <w:shd w:val="clear" w:color="000000"/>
              </w:rPr>
              <w:t>결격여부</w:t>
            </w:r>
          </w:p>
        </w:tc>
        <w:tc>
          <w:tcPr>
            <w:tcW w:w="2355" w:type="dxa"/>
            <w:tcBorders>
              <w:top w:val="double" w:color="000000" w:sz="4"/>
              <w:left w:val="single" w:color="000000" w:sz="3"/>
              <w:bottom w:val="single" w:color="000000" w:sz="9"/>
              <w:right w:val="single" w:color="000000" w:sz="3"/>
            </w:tcBorders>
            <w:vAlign w:val="center"/>
          </w:tcPr>
          <w:p>
            <w:pPr>
              <w:pStyle w:val="0"/>
              <w:widowControl w:val="off"/>
              <w:wordWrap w:val="1"/>
              <w:spacing w:line="240" w:lineRule="auto"/>
              <w:jc w:val="center"/>
            </w:pPr>
            <w:r>
              <w:rPr>
                <w:sz w:val="24"/>
                <w:shd w:val="clear" w:color="000000"/>
              </w:rPr>
              <w:t>시공능력평가액</w:t>
            </w:r>
          </w:p>
        </w:tc>
        <w:tc>
          <w:tcPr>
            <w:tcW w:w="1660" w:type="dxa"/>
            <w:tcBorders>
              <w:top w:val="double" w:color="000000" w:sz="4"/>
              <w:left w:val="single" w:color="000000" w:sz="3"/>
              <w:bottom w:val="single" w:color="000000" w:sz="9"/>
              <w:right w:val="single" w:color="000000" w:sz="3"/>
            </w:tcBorders>
            <w:vAlign w:val="center"/>
          </w:tcPr>
          <w:p>
            <w:pPr>
              <w:pStyle w:val="0"/>
              <w:widowControl w:val="off"/>
              <w:wordWrap w:val="1"/>
              <w:spacing w:line="312" w:lineRule="auto"/>
              <w:jc w:val="center"/>
            </w:pPr>
            <w:r>
              <w:rPr>
                <w:sz w:val="24"/>
                <w:shd w:val="clear" w:color="000000"/>
              </w:rPr>
              <w:t>△</w:t>
            </w:r>
            <w:r>
              <w:rPr>
                <w:sz w:val="24"/>
                <w:shd w:val="clear" w:color="000000"/>
              </w:rPr>
              <w:t>2+</w:t>
            </w:r>
            <w:r>
              <w:rPr>
                <w:sz w:val="24"/>
                <w:shd w:val="clear" w:color="000000"/>
              </w:rPr>
              <w:t>α</w:t>
            </w:r>
          </w:p>
        </w:tc>
        <w:tc>
          <w:tcPr>
            <w:tcW w:w="2000" w:type="dxa"/>
            <w:tcBorders>
              <w:top w:val="double" w:color="000000" w:sz="4"/>
              <w:left w:val="single" w:color="000000" w:sz="3"/>
              <w:bottom w:val="single" w:color="000000" w:sz="9"/>
              <w:right w:val="single" w:color="000000" w:sz="3"/>
            </w:tcBorders>
            <w:vAlign w:val="center"/>
          </w:tcPr>
          <w:p>
            <w:pPr>
              <w:pStyle w:val="0"/>
              <w:widowControl w:val="off"/>
              <w:wordWrap w:val="1"/>
              <w:spacing w:line="312" w:lineRule="auto"/>
              <w:jc w:val="center"/>
            </w:pPr>
            <w:r>
              <w:rPr>
                <w:sz w:val="24"/>
                <w:shd w:val="clear" w:color="000000"/>
              </w:rPr>
              <w:t>△</w:t>
            </w:r>
            <w:r>
              <w:rPr>
                <w:sz w:val="24"/>
                <w:shd w:val="clear" w:color="000000"/>
              </w:rPr>
              <w:t>2+</w:t>
            </w:r>
            <w:r>
              <w:rPr>
                <w:sz w:val="24"/>
                <w:shd w:val="clear" w:color="000000"/>
              </w:rPr>
              <w:t>α</w:t>
            </w:r>
          </w:p>
        </w:tc>
        <w:tc>
          <w:tcPr>
            <w:tcW w:w="1660" w:type="dxa"/>
            <w:tcBorders>
              <w:top w:val="double" w:color="000000" w:sz="4"/>
              <w:left w:val="single" w:color="000000" w:sz="3"/>
              <w:bottom w:val="single" w:color="000000" w:sz="9"/>
              <w:right w:val="single" w:color="000000" w:sz="9"/>
            </w:tcBorders>
            <w:vAlign w:val="center"/>
          </w:tcPr>
          <w:p>
            <w:pPr>
              <w:pStyle w:val="0"/>
              <w:widowControl w:val="off"/>
              <w:wordWrap w:val="1"/>
              <w:spacing w:line="312" w:lineRule="auto"/>
              <w:jc w:val="center"/>
            </w:pPr>
            <w:r>
              <w:rPr>
                <w:sz w:val="24"/>
                <w:shd w:val="clear" w:color="000000"/>
              </w:rPr>
              <w:t>△</w:t>
            </w:r>
            <w:r>
              <w:rPr>
                <w:sz w:val="24"/>
                <w:shd w:val="clear" w:color="000000"/>
              </w:rPr>
              <w:t>2+</w:t>
            </w:r>
            <w:r>
              <w:rPr>
                <w:sz w:val="24"/>
                <w:shd w:val="clear" w:color="000000"/>
              </w:rPr>
              <w:t>α</w:t>
            </w:r>
          </w:p>
        </w:tc>
      </w:tr>
    </w:tbl>
    <w:p>
      <w:pPr>
        <w:pStyle w:val="0"/>
        <w:widowControl w:val="off"/>
      </w:pPr>
    </w:p>
    <w:p>
      <w:pPr>
        <w:pStyle w:val="0"/>
        <w:widowControl w:val="off"/>
        <w:wordWrap w:val="1"/>
        <w:spacing w:line="408" w:lineRule="auto"/>
        <w:jc w:val="left"/>
      </w:pPr>
      <w:r>
        <w:rPr>
          <w:b/>
          <w:spacing w:val="-7"/>
          <w:sz w:val="30"/>
          <w:shd w:val="clear" w:color="000000"/>
        </w:rPr>
        <w:t xml:space="preserve">  </w:t>
      </w:r>
    </w:p>
    <w:p>
      <w:pPr>
        <w:pStyle w:val="0"/>
        <w:widowControl w:val="off"/>
        <w:wordWrap w:val="1"/>
        <w:spacing w:line="408" w:lineRule="auto"/>
        <w:jc w:val="left"/>
      </w:pPr>
      <w:r>
        <w:rPr>
          <w:b/>
          <w:spacing w:val="-7"/>
          <w:sz w:val="30"/>
          <w:shd w:val="clear" w:color="000000"/>
        </w:rPr>
        <w:t xml:space="preserve"> 제4절 평가분야별 배점기준</w:t>
      </w:r>
    </w:p>
    <w:p>
      <w:pPr>
        <w:pStyle w:val="0"/>
        <w:widowControl w:val="off"/>
        <w:spacing w:line="408" w:lineRule="auto"/>
        <w:ind w:left="371" w:hanging="371"/>
      </w:pPr>
      <w:r>
        <w:rPr>
          <w:b/>
          <w:spacing w:val="-7"/>
          <w:sz w:val="28"/>
          <w:shd w:val="clear" w:color="000000"/>
        </w:rPr>
        <w:t>1. 입찰참가자격 사전심사</w:t>
      </w:r>
      <w:r>
        <w:rPr>
          <w:rFonts w:ascii="HCI Poppy"/>
          <w:b/>
          <w:sz w:val="28"/>
          <w:shd w:val="clear" w:color="000000"/>
        </w:rPr>
        <w:t xml:space="preserve"> </w:t>
      </w:r>
      <w:r>
        <w:rPr>
          <w:rFonts w:ascii="HCI Poppy"/>
          <w:sz w:val="28"/>
          <w:shd w:val="clear" w:color="000000"/>
        </w:rPr>
        <w:t>: 합산점수가 90점 이상인 경우 사전심사 통과</w:t>
      </w:r>
    </w:p>
    <w:p>
      <w:pPr>
        <w:pStyle w:val="0"/>
        <w:widowControl w:val="off"/>
        <w:spacing w:line="408" w:lineRule="auto"/>
        <w:ind w:left="646" w:hanging="646"/>
      </w:pPr>
      <w:r>
        <w:rPr>
          <w:b/>
          <w:sz w:val="28"/>
          <w:shd w:val="clear" w:color="000000"/>
        </w:rPr>
        <w:t>2. 사전심사</w:t>
      </w:r>
    </w:p>
    <w:p>
      <w:pPr>
        <w:pStyle w:val="0"/>
        <w:widowControl w:val="off"/>
        <w:spacing w:before="60" w:line="324"/>
        <w:ind w:left="760" w:hanging="760"/>
      </w:pPr>
      <w:r>
        <w:rPr>
          <w:rFonts w:ascii="HCI Poppy"/>
          <w:sz w:val="28"/>
          <w:shd w:val="clear" w:color="000000"/>
        </w:rPr>
        <w:t xml:space="preserve">  가. 소수점처리 등 세부평가에 필요한 사항은 행정안전부 예규 시설공사 적격심사 세부기준을 준용한다.</w:t>
      </w:r>
    </w:p>
    <w:p>
      <w:pPr>
        <w:pStyle w:val="0"/>
        <w:widowControl w:val="off"/>
        <w:spacing w:before="100" w:line="408"/>
        <w:ind w:left="760" w:hanging="760"/>
      </w:pPr>
      <w:r>
        <w:rPr>
          <w:rFonts w:ascii="HCI Poppy"/>
          <w:sz w:val="28"/>
          <w:shd w:val="clear" w:color="000000"/>
        </w:rPr>
        <w:t xml:space="preserve">  나. 재무자원 = 신용평가 등급에 의한 평점 </w:t>
      </w:r>
      <w:r>
        <w:rPr>
          <w:rFonts w:ascii="휴먼명조"/>
          <w:sz w:val="28"/>
          <w:shd w:val="clear" w:color="000000"/>
        </w:rPr>
        <w:t xml:space="preserve">× 규모별 배점/10 </w:t>
      </w:r>
    </w:p>
    <w:p>
      <w:pPr>
        <w:pStyle w:val="0"/>
        <w:widowControl w:val="off"/>
        <w:spacing w:before="100" w:line="408"/>
        <w:ind w:left="760" w:hanging="760"/>
      </w:pPr>
      <w:r>
        <w:rPr>
          <w:rFonts w:ascii="HCI Poppy"/>
          <w:sz w:val="28"/>
          <w:shd w:val="clear" w:color="000000"/>
        </w:rPr>
        <w:t xml:space="preserve">  다. 경험자원</w:t>
      </w:r>
    </w:p>
    <w:p>
      <w:pPr>
        <w:pStyle w:val="0"/>
        <w:widowControl w:val="off"/>
        <w:spacing w:before="100" w:line="408"/>
        <w:ind w:left="1710" w:hanging="1710"/>
      </w:pPr>
      <w:r>
        <w:rPr>
          <w:rFonts w:ascii="HCI Poppy"/>
          <w:sz w:val="28"/>
          <w:shd w:val="clear" w:color="000000"/>
        </w:rPr>
        <w:t xml:space="preserve">     점수 = </w:t>
      </w:r>
      <w:r>
        <w:rPr>
          <w:rFonts w:ascii="HCI Poppy"/>
          <w:spacing w:val="-4"/>
          <w:sz w:val="28"/>
          <w:shd w:val="clear" w:color="000000"/>
        </w:rPr>
        <w:t>시공실적, 준공기한경과정도, 과거 시공의 적정성, 최근 5년간 업종</w:t>
      </w:r>
      <w:r>
        <w:rPr>
          <w:rFonts w:ascii="HCI Poppy"/>
          <w:sz w:val="28"/>
          <w:shd w:val="clear" w:color="000000"/>
        </w:rPr>
        <w:t>실적 평점의 합</w:t>
      </w:r>
    </w:p>
    <w:p>
      <w:pPr>
        <w:pStyle w:val="0"/>
        <w:widowControl w:val="off"/>
        <w:spacing w:before="100" w:line="408"/>
        <w:ind w:left="760" w:hanging="760"/>
      </w:pPr>
      <w:r>
        <w:rPr>
          <w:rFonts w:ascii="HCI Poppy"/>
          <w:sz w:val="28"/>
          <w:shd w:val="clear" w:color="000000"/>
        </w:rPr>
        <w:t xml:space="preserve">  라. 인적자원</w:t>
      </w:r>
    </w:p>
    <w:p>
      <w:pPr>
        <w:pStyle w:val="0"/>
        <w:widowControl w:val="off"/>
        <w:spacing w:before="60" w:line="408"/>
        <w:ind w:left="1853" w:hanging="1853"/>
      </w:pPr>
      <w:r>
        <w:rPr>
          <w:rFonts w:ascii="HCI Poppy"/>
          <w:spacing w:val="-10"/>
          <w:sz w:val="28"/>
          <w:shd w:val="clear" w:color="000000"/>
        </w:rPr>
        <w:t xml:space="preserve">  </w:t>
      </w:r>
      <w:r>
        <w:rPr>
          <w:rFonts w:ascii="휴먼명조"/>
          <w:sz w:val="28"/>
          <w:shd w:val="clear" w:color="000000"/>
        </w:rPr>
        <w:t xml:space="preserve">   점수 = </w:t>
      </w:r>
      <w:r>
        <w:rPr>
          <w:rFonts w:ascii="휴먼명조"/>
          <w:spacing w:val="3"/>
          <w:sz w:val="28"/>
          <w:shd w:val="clear" w:color="000000"/>
        </w:rPr>
        <w:t>경력기술자, 일반기술자, 현장대리인, 품질기술자, 안전기술</w:t>
      </w:r>
      <w:r>
        <w:rPr>
          <w:spacing w:val="4"/>
          <w:sz w:val="28"/>
          <w:shd w:val="clear" w:color="000000"/>
        </w:rPr>
        <w:t>자</w:t>
      </w:r>
      <w:r>
        <w:rPr>
          <w:rFonts w:ascii="휴먼명조"/>
          <w:sz w:val="28"/>
          <w:shd w:val="clear" w:color="000000"/>
        </w:rPr>
        <w:t xml:space="preserve"> 평점의 합</w:t>
      </w:r>
    </w:p>
    <w:p>
      <w:pPr>
        <w:pStyle w:val="0"/>
        <w:widowControl w:val="off"/>
        <w:spacing w:before="100" w:line="408"/>
        <w:ind w:left="760" w:hanging="760"/>
      </w:pPr>
      <w:r>
        <w:rPr>
          <w:rFonts w:ascii="HCI Poppy"/>
          <w:sz w:val="28"/>
          <w:shd w:val="clear" w:color="000000"/>
        </w:rPr>
        <w:t xml:space="preserve">  마. 기술자원</w:t>
      </w:r>
    </w:p>
    <w:p>
      <w:pPr>
        <w:pStyle w:val="0"/>
        <w:widowControl w:val="off"/>
        <w:spacing w:before="60" w:line="408"/>
        <w:ind w:left="1815" w:hanging="1815"/>
      </w:pPr>
      <w:r>
        <w:rPr>
          <w:rFonts w:ascii="휴먼명조"/>
          <w:sz w:val="28"/>
          <w:shd w:val="clear" w:color="000000"/>
        </w:rPr>
        <w:t xml:space="preserve">     </w:t>
      </w:r>
      <w:r>
        <w:rPr>
          <w:rFonts w:ascii="휴먼명조"/>
          <w:spacing w:val="-6"/>
          <w:sz w:val="28"/>
          <w:shd w:val="clear" w:color="000000"/>
        </w:rPr>
        <w:t xml:space="preserve">점수 = </w:t>
      </w:r>
      <w:r>
        <w:rPr>
          <w:rFonts w:ascii="휴먼명조"/>
          <w:spacing w:val="-7"/>
          <w:sz w:val="28"/>
          <w:shd w:val="clear" w:color="000000"/>
        </w:rPr>
        <w:t>시공평가결과, 신기술개발건수, 신기술활용실적, 기술개발투자비</w:t>
      </w:r>
      <w:r>
        <w:rPr>
          <w:rFonts w:eastAsia="바탕체"/>
          <w:spacing w:val="-7"/>
          <w:sz w:val="28"/>
          <w:shd w:val="clear" w:color="000000"/>
        </w:rPr>
        <w:t>율</w:t>
      </w:r>
      <w:r>
        <w:rPr>
          <w:rFonts w:ascii="휴먼명조"/>
          <w:spacing w:val="-3"/>
          <w:sz w:val="28"/>
          <w:shd w:val="clear" w:color="000000"/>
        </w:rPr>
        <w:t>,</w:t>
      </w:r>
      <w:r>
        <w:rPr>
          <w:rFonts w:ascii="휴먼명조"/>
          <w:spacing w:val="-6"/>
          <w:sz w:val="28"/>
          <w:shd w:val="clear" w:color="000000"/>
        </w:rPr>
        <w:t xml:space="preserve"> </w:t>
      </w:r>
      <w:r>
        <w:rPr>
          <w:rFonts w:ascii="휴먼명조"/>
          <w:sz w:val="28"/>
          <w:shd w:val="clear" w:color="000000"/>
        </w:rPr>
        <w:t>중소기업 성장지원 기여도 평점의 합</w:t>
      </w:r>
    </w:p>
    <w:p>
      <w:pPr>
        <w:pStyle w:val="0"/>
        <w:widowControl w:val="off"/>
        <w:spacing w:before="100" w:line="408"/>
        <w:ind w:left="760" w:hanging="760"/>
      </w:pPr>
      <w:r>
        <w:rPr>
          <w:rFonts w:ascii="HCI Poppy"/>
          <w:sz w:val="28"/>
          <w:shd w:val="clear" w:color="000000"/>
        </w:rPr>
        <w:t xml:space="preserve">  바. 사회적 신인도</w:t>
      </w:r>
    </w:p>
    <w:p>
      <w:pPr>
        <w:pStyle w:val="0"/>
        <w:widowControl w:val="off"/>
        <w:spacing w:before="60" w:line="408"/>
        <w:ind w:left="1793" w:hanging="1793"/>
      </w:pPr>
      <w:r>
        <w:rPr>
          <w:rFonts w:ascii="휴먼명조"/>
          <w:sz w:val="28"/>
          <w:shd w:val="clear" w:color="000000"/>
        </w:rPr>
        <w:t xml:space="preserve">     점수 = 사고사망만인율, 상호협력, 전문화지역업체 참여도, 건설인력고용 평점의 합</w:t>
      </w:r>
    </w:p>
    <w:p>
      <w:pPr>
        <w:pStyle w:val="0"/>
        <w:widowControl w:val="off"/>
        <w:spacing w:before="100" w:line="408"/>
        <w:ind w:left="760" w:hanging="760"/>
      </w:pPr>
      <w:r>
        <w:rPr>
          <w:rFonts w:ascii="HCI Poppy"/>
          <w:sz w:val="28"/>
          <w:shd w:val="clear" w:color="000000"/>
        </w:rPr>
        <w:t xml:space="preserve">  사. 수행능력 결격 여부 평가</w:t>
      </w:r>
      <w:r>
        <w:rPr>
          <w:spacing w:val="-7"/>
          <w:sz w:val="28"/>
          <w:shd w:val="clear" w:color="000000"/>
        </w:rPr>
        <w:t xml:space="preserve"> : </w:t>
      </w:r>
      <w:r>
        <w:rPr>
          <w:rFonts w:ascii="HCI Poppy"/>
          <w:sz w:val="28"/>
          <w:shd w:val="clear" w:color="000000"/>
        </w:rPr>
        <w:t>시공비율에 따</w:t>
      </w:r>
      <w:r>
        <w:rPr>
          <w:sz w:val="28"/>
          <w:shd w:val="clear" w:color="000000"/>
        </w:rPr>
        <w:t xml:space="preserve">른 추정가격이 시공능력평가액을 초과하는 구성원 1개사당 사전심사 합산점수에서 </w:t>
      </w:r>
      <w:r>
        <w:rPr>
          <w:spacing w:val="-1"/>
          <w:sz w:val="28"/>
          <w:shd w:val="clear" w:color="000000"/>
        </w:rPr>
        <w:t>2점씩 감점.</w:t>
      </w:r>
    </w:p>
    <w:p>
      <w:pPr>
        <w:pStyle w:val="0"/>
        <w:widowControl w:val="off"/>
        <w:spacing w:before="100"/>
        <w:ind w:left="700" w:hanging="700"/>
      </w:pPr>
      <w:r>
        <w:rPr>
          <w:sz w:val="28"/>
          <w:shd w:val="clear" w:color="000000"/>
        </w:rPr>
        <w:t xml:space="preserve">     건설산업기본법령에 따른 건설공사로서 지역의무공동도급으로 참가한 지역업체(대표자를 포함)의 시공비율은 시공능력평가액의 2배이하의 범위 안에서 시공비율만큼 인정하고 감점하지 아니한다. 다만, 계약담당자가 </w:t>
      </w:r>
      <w:r>
        <w:rPr>
          <w:spacing w:val="-10"/>
          <w:sz w:val="28"/>
          <w:shd w:val="clear" w:color="000000"/>
        </w:rPr>
        <w:t xml:space="preserve">공사의 규모, 난이도 및 지역업체 현황 등을 고려하여 필요하다고 판단한 경우 대표사를 제외한 지역업체의 시공비율을 </w:t>
      </w:r>
      <w:r>
        <w:rPr>
          <w:spacing w:val="-7"/>
          <w:sz w:val="28"/>
          <w:shd w:val="clear" w:color="000000"/>
        </w:rPr>
        <w:t>시공능력평가액의</w:t>
      </w:r>
      <w:r>
        <w:rPr>
          <w:spacing w:val="-10"/>
          <w:sz w:val="28"/>
          <w:shd w:val="clear" w:color="000000"/>
        </w:rPr>
        <w:t xml:space="preserve"> 3배까지 인정</w:t>
      </w:r>
      <w:r>
        <w:rPr>
          <w:spacing w:val="-11"/>
          <w:sz w:val="28"/>
          <w:shd w:val="clear" w:color="000000"/>
        </w:rPr>
        <w:t>하고 감점하지 않을 수 있으며, 이 경우 입찰 공고에 명시하여야 한다</w:t>
      </w:r>
      <w:r>
        <w:rPr>
          <w:rFonts w:ascii="바탕체"/>
          <w:spacing w:val="-10"/>
          <w:sz w:val="28"/>
          <w:shd w:val="clear" w:color="000000"/>
        </w:rPr>
        <w:t>.</w:t>
      </w:r>
    </w:p>
    <w:p>
      <w:pPr>
        <w:pStyle w:val="0"/>
        <w:widowControl w:val="off"/>
        <w:spacing w:before="100"/>
        <w:ind w:left="700" w:hanging="700"/>
        <w:rPr>
          <w:rFonts w:ascii="바탕체" w:eastAsia="바탕체"/>
          <w:color w:val="000000"/>
          <w:spacing w:val="-10"/>
          <w:sz w:val="28"/>
          <w:shd w:val="clear" w:color="000000"/>
        </w:rPr>
      </w:pPr>
    </w:p>
    <w:p>
      <w:pPr>
        <w:pStyle w:val="0"/>
        <w:widowControl w:val="off"/>
        <w:wordWrap w:val="1"/>
        <w:jc w:val="left"/>
      </w:pPr>
      <w:r>
        <w:rPr>
          <w:spacing w:val="-7"/>
          <w:sz w:val="30"/>
          <w:shd w:val="clear" w:color="000000"/>
        </w:rPr>
        <w:t xml:space="preserve">  </w:t>
      </w:r>
      <w:r>
        <w:rPr>
          <w:b/>
          <w:spacing w:val="-7"/>
          <w:sz w:val="30"/>
          <w:shd w:val="clear" w:color="000000"/>
        </w:rPr>
        <w:t>제5절 사전심사 절차</w:t>
      </w:r>
    </w:p>
    <w:tbl>
      <w:tblPr>
        <w:tblOverlap w:val="never"/>
        <w:tblW w:w="986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84"/>
        <w:gridCol w:w="8479"/>
      </w:tblGrid>
      <w:tr>
        <w:trPr>
          <w:trHeight w:val="2705"/>
        </w:trPr>
        <w:tc>
          <w:tcPr>
            <w:tcW w:w="1384"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12"/>
              <w:ind w:left="272" w:hanging="272"/>
            </w:pPr>
            <w:r>
              <w:rPr>
                <w:rFonts w:ascii="굴림"/>
                <w:b/>
                <w:spacing w:val="-12"/>
                <w:sz w:val="24"/>
                <w:shd w:val="clear" w:color="000000"/>
              </w:rPr>
              <w:t>1.계약방법의 결정</w:t>
            </w:r>
          </w:p>
          <w:p>
            <w:pPr>
              <w:pStyle w:val="0"/>
              <w:widowControl w:val="off"/>
              <w:wordWrap w:val="1"/>
              <w:spacing w:before="40" w:line="312"/>
              <w:jc w:val="left"/>
            </w:pPr>
            <w:r>
              <w:rPr>
                <w:rFonts w:ascii="굴림"/>
                <w:b/>
                <w:spacing w:val="-12"/>
                <w:sz w:val="24"/>
                <w:shd w:val="clear" w:color="000000"/>
              </w:rPr>
              <w:t>(계약심의위   원회에서    최종결정)</w:t>
            </w:r>
          </w:p>
        </w:tc>
        <w:tc>
          <w:tcPr>
            <w:tcW w:w="8479" w:type="dxa"/>
            <w:tcBorders>
              <w:top w:val="single" w:color="000000" w:sz="3"/>
              <w:left w:val="double" w:color="000000" w:sz="4"/>
              <w:bottom w:val="single" w:color="000000" w:sz="9"/>
              <w:right w:val="single" w:color="000000" w:sz="9"/>
            </w:tcBorders>
            <w:vAlign w:val="top"/>
          </w:tcPr>
          <w:p>
            <w:pPr>
              <w:pStyle w:val="0"/>
              <w:widowControl w:val="off"/>
              <w:spacing w:before="40" w:line="336"/>
            </w:pPr>
            <w:r>
              <w:rPr>
                <w:spacing w:val="-12"/>
                <w:sz w:val="24"/>
                <w:shd w:val="clear" w:color="000000"/>
              </w:rPr>
              <w:t>①</w:t>
            </w:r>
            <w:r>
              <w:rPr>
                <w:spacing w:val="-12"/>
                <w:sz w:val="24"/>
                <w:shd w:val="clear" w:color="000000"/>
              </w:rPr>
              <w:t xml:space="preserve"> 심사대상 공사의 난이도 및 규모에 따른 평가 유형 결정</w:t>
            </w:r>
          </w:p>
          <w:p>
            <w:pPr>
              <w:pStyle w:val="0"/>
              <w:widowControl w:val="off"/>
              <w:spacing w:before="40" w:line="336"/>
            </w:pPr>
            <w:r>
              <w:rPr>
                <w:spacing w:val="-12"/>
                <w:sz w:val="24"/>
                <w:shd w:val="clear" w:color="000000"/>
              </w:rPr>
              <w:t>②</w:t>
            </w:r>
            <w:r>
              <w:rPr>
                <w:spacing w:val="-12"/>
                <w:sz w:val="24"/>
                <w:shd w:val="clear" w:color="000000"/>
              </w:rPr>
              <w:t xml:space="preserve"> 입찰참가자격(면허·등록)</w:t>
            </w:r>
          </w:p>
          <w:p>
            <w:pPr>
              <w:pStyle w:val="0"/>
              <w:widowControl w:val="off"/>
              <w:spacing w:before="40" w:line="336"/>
            </w:pPr>
            <w:r>
              <w:rPr>
                <w:spacing w:val="-12"/>
                <w:sz w:val="24"/>
                <w:shd w:val="clear" w:color="000000"/>
              </w:rPr>
              <w:t>③</w:t>
            </w:r>
            <w:r>
              <w:rPr>
                <w:spacing w:val="-12"/>
                <w:sz w:val="24"/>
                <w:shd w:val="clear" w:color="000000"/>
              </w:rPr>
              <w:t xml:space="preserve"> 공동도급방식</w:t>
            </w:r>
          </w:p>
          <w:p>
            <w:pPr>
              <w:pStyle w:val="0"/>
              <w:widowControl w:val="off"/>
              <w:spacing w:before="40" w:line="336"/>
              <w:ind w:left="431" w:hanging="431"/>
            </w:pPr>
            <w:r>
              <w:rPr>
                <w:spacing w:val="-12"/>
                <w:sz w:val="24"/>
                <w:shd w:val="clear" w:color="000000"/>
              </w:rPr>
              <w:t>④</w:t>
            </w:r>
            <w:r>
              <w:rPr>
                <w:spacing w:val="-12"/>
                <w:sz w:val="24"/>
                <w:shd w:val="clear" w:color="000000"/>
              </w:rPr>
              <w:t xml:space="preserve"> 10년간 실적에 대한 평가기준규모, 실적인정규모, 실적 인정범위</w:t>
            </w:r>
          </w:p>
          <w:p>
            <w:pPr>
              <w:pStyle w:val="0"/>
              <w:widowControl w:val="off"/>
              <w:spacing w:before="40" w:line="336"/>
              <w:ind w:left="431" w:hanging="431"/>
            </w:pPr>
            <w:r>
              <w:rPr>
                <w:spacing w:val="-12"/>
                <w:sz w:val="24"/>
                <w:shd w:val="clear" w:color="000000"/>
              </w:rPr>
              <w:t>⑤</w:t>
            </w:r>
            <w:r>
              <w:rPr>
                <w:spacing w:val="-12"/>
                <w:sz w:val="24"/>
                <w:shd w:val="clear" w:color="000000"/>
              </w:rPr>
              <w:t xml:space="preserve"> 평가 대상 업종 및 동일공종그룹</w:t>
            </w:r>
          </w:p>
          <w:p>
            <w:pPr>
              <w:pStyle w:val="0"/>
              <w:widowControl w:val="off"/>
              <w:spacing w:before="40" w:line="336"/>
            </w:pPr>
            <w:r>
              <w:rPr>
                <w:spacing w:val="-12"/>
                <w:sz w:val="24"/>
                <w:shd w:val="clear" w:color="000000"/>
              </w:rPr>
              <w:t>⑥</w:t>
            </w:r>
            <w:r>
              <w:rPr>
                <w:spacing w:val="-12"/>
                <w:sz w:val="24"/>
                <w:shd w:val="clear" w:color="000000"/>
              </w:rPr>
              <w:t xml:space="preserve"> 평가자료 제출방법, 제출서류, 제출기한</w:t>
            </w:r>
          </w:p>
          <w:p>
            <w:pPr>
              <w:pStyle w:val="0"/>
              <w:widowControl w:val="off"/>
              <w:spacing w:before="40" w:line="336"/>
            </w:pPr>
            <w:r>
              <w:rPr>
                <w:spacing w:val="-12"/>
                <w:sz w:val="24"/>
                <w:shd w:val="clear" w:color="000000"/>
              </w:rPr>
              <w:t>⑦</w:t>
            </w:r>
            <w:r>
              <w:rPr>
                <w:spacing w:val="-12"/>
                <w:sz w:val="24"/>
                <w:shd w:val="clear" w:color="000000"/>
              </w:rPr>
              <w:t xml:space="preserve"> 그밖에 평가에 영향을 미칠 수 있는 사항</w:t>
            </w:r>
          </w:p>
        </w:tc>
      </w:tr>
      <w:tr>
        <w:trPr>
          <w:trHeight w:val="513"/>
        </w:trPr>
        <w:tc>
          <w:tcPr>
            <w:tcW w:w="1384" w:type="dxa"/>
            <w:tcBorders>
              <w:top w:val="none" w:color="000000" w:sz="3"/>
              <w:left w:val="none" w:color="000000" w:sz="2"/>
              <w:bottom w:val="none" w:color="000000" w:sz="9"/>
              <w:right w:val="none" w:color="000000" w:sz="2"/>
            </w:tcBorders>
            <w:vAlign w:val="top"/>
          </w:tcPr>
          <w:p>
            <w:pPr>
              <w:pStyle w:val="0"/>
              <w:widowControl w:val="off"/>
              <w:spacing w:before="40" w:line="312"/>
              <w:rPr>
                <w:rFonts w:ascii="굴림"/>
                <w:b/>
                <w:color w:val="000000"/>
                <w:spacing w:val="-8"/>
                <w:sz w:val="16"/>
                <w:shd w:val="clear" w:color="000000"/>
              </w:rPr>
            </w:pPr>
          </w:p>
        </w:tc>
        <w:tc>
          <w:tcPr>
            <w:tcW w:w="8479" w:type="dxa"/>
            <w:tcBorders>
              <w:top w:val="single" w:color="000000" w:sz="3"/>
              <w:left w:val="none" w:color="000000" w:sz="2"/>
              <w:bottom w:val="none" w:color="000000" w:sz="3"/>
              <w:right w:val="none" w:color="000000" w:sz="2"/>
            </w:tcBorders>
            <w:vAlign w:val="top"/>
          </w:tcPr>
          <w:p>
            <w:pPr>
              <w:pStyle w:val="0"/>
              <w:widowControl w:val="off"/>
              <w:wordWrap w:val="1"/>
              <w:spacing w:before="60"/>
              <w:jc w:val="center"/>
            </w:pPr>
            <w:r>
              <w:pict>
                <v:shape id="_x2132081051" style="v-text-anchor:top;width:42.52pt;height:14.17pt;mso-wrap-style:square;" o:hralign="left" o:insetmode="custom" o:connectortype="straight" type="#_x0000_t75">
                  <v:imagedata o:title="DRW00004d8c5656" r:id="rId41"/>
                  <wvml:wrap type="topAndBottom"/>
                </v:shape>
              </w:pict>
            </w:r>
          </w:p>
        </w:tc>
      </w:tr>
      <w:tr>
        <w:trPr>
          <w:trHeight w:val="1529"/>
        </w:trPr>
        <w:tc>
          <w:tcPr>
            <w:tcW w:w="1384"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12"/>
              <w:ind w:left="299" w:hanging="299"/>
            </w:pPr>
            <w:r>
              <w:rPr>
                <w:rFonts w:ascii="굴림"/>
                <w:b/>
                <w:spacing w:val="-12"/>
                <w:sz w:val="24"/>
                <w:shd w:val="clear" w:color="000000"/>
              </w:rPr>
              <w:t>2. 공고</w:t>
            </w:r>
          </w:p>
        </w:tc>
        <w:tc>
          <w:tcPr>
            <w:tcW w:w="8479" w:type="dxa"/>
            <w:tcBorders>
              <w:top w:val="single" w:color="000000" w:sz="3"/>
              <w:left w:val="double" w:color="000000" w:sz="4"/>
              <w:bottom w:val="single" w:color="000000" w:sz="9"/>
              <w:right w:val="single" w:color="000000" w:sz="9"/>
            </w:tcBorders>
            <w:vAlign w:val="top"/>
          </w:tcPr>
          <w:p>
            <w:pPr>
              <w:pStyle w:val="0"/>
              <w:widowControl w:val="off"/>
              <w:spacing w:before="40" w:line="336"/>
              <w:ind w:left="240" w:hanging="240"/>
            </w:pPr>
            <w:r>
              <w:rPr>
                <w:spacing w:val="-12"/>
                <w:sz w:val="24"/>
                <w:shd w:val="clear" w:color="000000"/>
              </w:rPr>
              <w:t>①</w:t>
            </w:r>
            <w:r>
              <w:rPr>
                <w:spacing w:val="-12"/>
                <w:sz w:val="24"/>
                <w:shd w:val="clear" w:color="000000"/>
              </w:rPr>
              <w:t xml:space="preserve"> </w:t>
            </w:r>
            <w:r>
              <w:rPr>
                <w:spacing w:val="-18"/>
                <w:sz w:val="24"/>
                <w:shd w:val="clear" w:color="000000"/>
              </w:rPr>
              <w:t xml:space="preserve">시행령 제36조 및 제36조에 따라 </w:t>
            </w:r>
            <w:r>
              <w:rPr>
                <w:spacing w:val="-16"/>
                <w:sz w:val="24"/>
                <w:shd w:val="clear" w:color="000000"/>
              </w:rPr>
              <w:t>입찰</w:t>
            </w:r>
            <w:r>
              <w:rPr>
                <w:spacing w:val="-18"/>
                <w:sz w:val="24"/>
                <w:shd w:val="clear" w:color="000000"/>
              </w:rPr>
              <w:t xml:space="preserve"> 공고</w:t>
            </w:r>
          </w:p>
          <w:p>
            <w:pPr>
              <w:pStyle w:val="0"/>
              <w:widowControl w:val="off"/>
              <w:spacing w:before="40" w:line="336"/>
              <w:ind w:left="375" w:hanging="375"/>
            </w:pPr>
            <w:r>
              <w:rPr>
                <w:spacing w:val="-12"/>
                <w:sz w:val="24"/>
                <w:shd w:val="clear" w:color="000000"/>
              </w:rPr>
              <w:t xml:space="preserve">  -평가 유형, 제한 사항, 동일실적·인정기준 규모·평가 업종 등 세부심사기준 열람, 사전심사에 필요한 서류와 제출기한, 가격입찰 시기, 계약방법, 그밖에 심사에 필요한 사항을 입찰공고에 명시</w:t>
            </w:r>
          </w:p>
        </w:tc>
      </w:tr>
      <w:tr>
        <w:trPr>
          <w:trHeight w:val="513"/>
        </w:trPr>
        <w:tc>
          <w:tcPr>
            <w:tcW w:w="1384" w:type="dxa"/>
            <w:tcBorders>
              <w:top w:val="none" w:color="000000" w:sz="3"/>
              <w:left w:val="none" w:color="000000" w:sz="2"/>
              <w:bottom w:val="none" w:color="000000" w:sz="9"/>
              <w:right w:val="none" w:color="000000" w:sz="2"/>
            </w:tcBorders>
            <w:vAlign w:val="top"/>
          </w:tcPr>
          <w:p>
            <w:pPr>
              <w:pStyle w:val="0"/>
              <w:widowControl w:val="off"/>
              <w:spacing w:before="40" w:line="312"/>
              <w:rPr>
                <w:rFonts w:ascii="굴림"/>
                <w:b/>
                <w:color w:val="000000"/>
                <w:spacing w:val="-8"/>
                <w:sz w:val="16"/>
                <w:shd w:val="clear" w:color="000000"/>
              </w:rPr>
            </w:pPr>
          </w:p>
        </w:tc>
        <w:tc>
          <w:tcPr>
            <w:tcW w:w="8479" w:type="dxa"/>
            <w:tcBorders>
              <w:top w:val="single" w:color="000000" w:sz="3"/>
              <w:left w:val="none" w:color="000000" w:sz="2"/>
              <w:bottom w:val="none" w:color="000000" w:sz="3"/>
              <w:right w:val="none" w:color="000000" w:sz="2"/>
            </w:tcBorders>
            <w:vAlign w:val="top"/>
          </w:tcPr>
          <w:p>
            <w:pPr>
              <w:pStyle w:val="0"/>
              <w:widowControl w:val="off"/>
              <w:wordWrap w:val="1"/>
              <w:spacing w:before="60"/>
              <w:jc w:val="center"/>
            </w:pPr>
            <w:r>
              <w:pict>
                <v:shape id="_x2132081058" style="v-text-anchor:top;width:42.52pt;height:14.17pt;mso-wrap-style:square;" o:hralign="left" o:insetmode="custom" o:connectortype="straight" type="#_x0000_t75">
                  <v:imagedata o:title="DRW00004d8c5657" r:id="rId42"/>
                  <wvml:wrap type="topAndBottom"/>
                </v:shape>
              </w:pict>
            </w:r>
          </w:p>
        </w:tc>
      </w:tr>
      <w:tr>
        <w:trPr>
          <w:trHeight w:val="4145"/>
        </w:trPr>
        <w:tc>
          <w:tcPr>
            <w:tcW w:w="1384" w:type="dxa"/>
            <w:tcBorders>
              <w:top w:val="single" w:color="000000" w:sz="3"/>
              <w:left w:val="single" w:color="000000" w:sz="3"/>
              <w:bottom w:val="single" w:color="000000" w:sz="3"/>
              <w:right w:val="double" w:color="000000" w:sz="4"/>
            </w:tcBorders>
            <w:shd w:val="clear" w:fill="d8d8d8"/>
            <w:vAlign w:val="top"/>
          </w:tcPr>
          <w:p>
            <w:pPr>
              <w:pStyle w:val="0"/>
              <w:widowControl w:val="off"/>
              <w:spacing w:before="40" w:line="312"/>
              <w:ind w:left="272" w:hanging="272"/>
            </w:pPr>
            <w:r>
              <w:rPr>
                <w:rFonts w:ascii="굴림"/>
                <w:b/>
                <w:spacing w:val="-12"/>
                <w:sz w:val="24"/>
                <w:shd w:val="clear" w:color="000000"/>
              </w:rPr>
              <w:t>3.사전심사 신청</w:t>
            </w:r>
          </w:p>
        </w:tc>
        <w:tc>
          <w:tcPr>
            <w:tcW w:w="8479" w:type="dxa"/>
            <w:tcBorders>
              <w:top w:val="single" w:color="000000" w:sz="3"/>
              <w:left w:val="double" w:color="000000" w:sz="4"/>
              <w:bottom w:val="single" w:color="000000" w:sz="3"/>
              <w:right w:val="single" w:color="000000" w:sz="9"/>
            </w:tcBorders>
            <w:vAlign w:val="top"/>
          </w:tcPr>
          <w:p>
            <w:pPr>
              <w:pStyle w:val="0"/>
              <w:widowControl w:val="off"/>
              <w:spacing w:before="40" w:line="336"/>
              <w:ind w:left="312" w:hanging="312"/>
            </w:pPr>
            <w:r>
              <w:rPr>
                <w:sz w:val="24"/>
                <w:shd w:val="clear" w:color="000000"/>
              </w:rPr>
              <w:t>①</w:t>
            </w:r>
            <w:r>
              <w:rPr>
                <w:sz w:val="24"/>
                <w:shd w:val="clear" w:color="000000"/>
              </w:rPr>
              <w:t xml:space="preserve"> 심사 신청자는 다음의 서류를 사전심사 신청마감일까지 계약담당자에게 직접 제출해야 한다.</w:t>
            </w:r>
          </w:p>
          <w:p>
            <w:pPr>
              <w:pStyle w:val="0"/>
              <w:widowControl w:val="off"/>
              <w:spacing w:line="336" w:lineRule="auto"/>
              <w:ind w:left="98" w:hanging="98"/>
            </w:pPr>
            <w:r>
              <w:rPr>
                <w:sz w:val="24"/>
                <w:shd w:val="clear" w:color="000000"/>
              </w:rPr>
              <w:t xml:space="preserve"> </w:t>
            </w:r>
            <w:r>
              <w:rPr>
                <w:sz w:val="24"/>
                <w:shd w:val="clear" w:color="000000"/>
              </w:rPr>
              <w:t>㉮</w:t>
            </w:r>
            <w:r>
              <w:rPr>
                <w:sz w:val="24"/>
                <w:shd w:val="clear" w:color="000000"/>
              </w:rPr>
              <w:t xml:space="preserve"> 사전심사 신청서 (별지 제1호)</w:t>
            </w:r>
          </w:p>
          <w:p>
            <w:pPr>
              <w:pStyle w:val="0"/>
              <w:widowControl w:val="off"/>
              <w:spacing w:line="336" w:lineRule="auto"/>
              <w:ind w:left="98" w:hanging="98"/>
            </w:pPr>
            <w:r>
              <w:rPr>
                <w:sz w:val="24"/>
                <w:shd w:val="clear" w:color="000000"/>
              </w:rPr>
              <w:t xml:space="preserve"> </w:t>
            </w:r>
            <w:r>
              <w:rPr>
                <w:sz w:val="24"/>
                <w:shd w:val="clear" w:color="000000"/>
              </w:rPr>
              <w:t>㉯</w:t>
            </w:r>
            <w:r>
              <w:rPr>
                <w:sz w:val="24"/>
                <w:shd w:val="clear" w:color="000000"/>
              </w:rPr>
              <w:t xml:space="preserve"> 사전심사 자기평가 심사표 (별지 제2호)</w:t>
            </w:r>
          </w:p>
          <w:p>
            <w:pPr>
              <w:pStyle w:val="0"/>
              <w:widowControl w:val="off"/>
              <w:spacing w:line="336" w:lineRule="auto"/>
              <w:ind w:left="98" w:hanging="98"/>
            </w:pPr>
            <w:r>
              <w:rPr>
                <w:sz w:val="24"/>
                <w:shd w:val="clear" w:color="000000"/>
              </w:rPr>
              <w:t xml:space="preserve"> </w:t>
            </w:r>
            <w:r>
              <w:rPr>
                <w:sz w:val="24"/>
                <w:shd w:val="clear" w:color="000000"/>
              </w:rPr>
              <w:t>㉰</w:t>
            </w:r>
            <w:r>
              <w:rPr>
                <w:sz w:val="24"/>
                <w:shd w:val="clear" w:color="000000"/>
              </w:rPr>
              <w:t xml:space="preserve"> 공동수급체·단독 현황표 (별지 제3호)</w:t>
            </w:r>
          </w:p>
          <w:p>
            <w:pPr>
              <w:pStyle w:val="0"/>
              <w:widowControl w:val="off"/>
              <w:spacing w:line="336" w:lineRule="auto"/>
              <w:ind w:left="98" w:hanging="98"/>
            </w:pPr>
            <w:r>
              <w:rPr>
                <w:sz w:val="24"/>
                <w:shd w:val="clear" w:color="000000"/>
              </w:rPr>
              <w:t xml:space="preserve"> </w:t>
            </w:r>
            <w:r>
              <w:rPr>
                <w:sz w:val="24"/>
                <w:shd w:val="clear" w:color="000000"/>
              </w:rPr>
              <w:t>㉱</w:t>
            </w:r>
            <w:r>
              <w:rPr>
                <w:sz w:val="24"/>
                <w:shd w:val="clear" w:color="000000"/>
              </w:rPr>
              <w:t xml:space="preserve"> 업체현황 조서</w:t>
            </w:r>
          </w:p>
          <w:p>
            <w:pPr>
              <w:pStyle w:val="0"/>
              <w:widowControl w:val="off"/>
              <w:spacing w:line="336" w:lineRule="auto"/>
            </w:pPr>
            <w:r>
              <w:rPr>
                <w:sz w:val="24"/>
                <w:shd w:val="clear" w:color="000000"/>
              </w:rPr>
              <w:t xml:space="preserve"> </w:t>
            </w:r>
            <w:r>
              <w:rPr>
                <w:sz w:val="24"/>
                <w:shd w:val="clear" w:color="000000"/>
              </w:rPr>
              <w:t>㉲</w:t>
            </w:r>
            <w:r>
              <w:rPr>
                <w:sz w:val="24"/>
                <w:shd w:val="clear" w:color="000000"/>
              </w:rPr>
              <w:t xml:space="preserve"> 공사 실적명세서</w:t>
            </w:r>
          </w:p>
          <w:p>
            <w:pPr>
              <w:pStyle w:val="0"/>
              <w:widowControl w:val="off"/>
              <w:spacing w:line="336" w:lineRule="auto"/>
            </w:pPr>
            <w:r>
              <w:rPr>
                <w:spacing w:val="-4"/>
                <w:sz w:val="24"/>
                <w:shd w:val="clear" w:color="000000"/>
              </w:rPr>
              <w:t xml:space="preserve"> </w:t>
            </w:r>
            <w:r>
              <w:rPr>
                <w:spacing w:val="-4"/>
                <w:sz w:val="24"/>
                <w:shd w:val="clear" w:color="000000"/>
              </w:rPr>
              <w:t>㉳</w:t>
            </w:r>
            <w:r>
              <w:rPr>
                <w:spacing w:val="-4"/>
                <w:sz w:val="24"/>
                <w:shd w:val="clear" w:color="000000"/>
              </w:rPr>
              <w:t xml:space="preserve"> 건설기술자보유현황표 및 배치예정기술자 경력사항 확인서 또는 경력증명서</w:t>
            </w:r>
          </w:p>
          <w:p>
            <w:pPr>
              <w:pStyle w:val="0"/>
              <w:widowControl w:val="off"/>
              <w:spacing w:line="336" w:lineRule="auto"/>
            </w:pPr>
            <w:r>
              <w:rPr>
                <w:sz w:val="24"/>
                <w:shd w:val="clear" w:color="000000"/>
              </w:rPr>
              <w:t xml:space="preserve"> </w:t>
            </w:r>
            <w:r>
              <w:rPr>
                <w:sz w:val="24"/>
                <w:shd w:val="clear" w:color="000000"/>
              </w:rPr>
              <w:t>㉴</w:t>
            </w:r>
            <w:r>
              <w:rPr>
                <w:sz w:val="24"/>
                <w:shd w:val="clear" w:color="000000"/>
              </w:rPr>
              <w:t xml:space="preserve"> 제출서류가 외국어인 경우 한국어 번역과 번역 공증서 </w:t>
            </w:r>
          </w:p>
          <w:p>
            <w:pPr>
              <w:pStyle w:val="0"/>
              <w:widowControl w:val="off"/>
              <w:spacing w:line="336" w:lineRule="auto"/>
            </w:pPr>
            <w:r>
              <w:rPr>
                <w:sz w:val="24"/>
                <w:shd w:val="clear" w:color="000000"/>
              </w:rPr>
              <w:t xml:space="preserve"> </w:t>
            </w:r>
            <w:r>
              <w:rPr>
                <w:sz w:val="24"/>
                <w:shd w:val="clear" w:color="000000"/>
              </w:rPr>
              <w:t>㉵</w:t>
            </w:r>
            <w:r>
              <w:rPr>
                <w:sz w:val="24"/>
                <w:shd w:val="clear" w:color="000000"/>
              </w:rPr>
              <w:t xml:space="preserve"> 신용평가등급 확인서</w:t>
            </w:r>
          </w:p>
          <w:p>
            <w:pPr>
              <w:pStyle w:val="0"/>
              <w:widowControl w:val="off"/>
              <w:spacing w:line="336" w:lineRule="auto"/>
            </w:pPr>
            <w:r>
              <w:rPr>
                <w:sz w:val="24"/>
                <w:shd w:val="clear" w:color="000000"/>
              </w:rPr>
              <w:t xml:space="preserve"> </w:t>
            </w:r>
            <w:r>
              <w:rPr>
                <w:sz w:val="24"/>
                <w:shd w:val="clear" w:color="000000"/>
              </w:rPr>
              <w:t>㉶</w:t>
            </w:r>
            <w:r>
              <w:rPr>
                <w:sz w:val="24"/>
                <w:shd w:val="clear" w:color="000000"/>
              </w:rPr>
              <w:t xml:space="preserve"> 결산서 감사보고서</w:t>
            </w:r>
          </w:p>
          <w:p>
            <w:pPr>
              <w:pStyle w:val="0"/>
              <w:widowControl w:val="off"/>
              <w:spacing w:line="336" w:lineRule="auto"/>
            </w:pPr>
            <w:r>
              <w:rPr>
                <w:sz w:val="24"/>
                <w:shd w:val="clear" w:color="000000"/>
              </w:rPr>
              <w:t xml:space="preserve"> </w:t>
            </w:r>
            <w:r>
              <w:rPr>
                <w:sz w:val="24"/>
                <w:shd w:val="clear" w:color="000000"/>
              </w:rPr>
              <w:t>㉷</w:t>
            </w:r>
            <w:r>
              <w:rPr>
                <w:sz w:val="24"/>
                <w:shd w:val="clear" w:color="000000"/>
              </w:rPr>
              <w:t xml:space="preserve"> 그밖에 입찰공고에서 요구한 서류</w:t>
            </w:r>
          </w:p>
        </w:tc>
      </w:tr>
      <w:tr>
        <w:trPr>
          <w:trHeight w:val="513"/>
        </w:trPr>
        <w:tc>
          <w:tcPr>
            <w:tcW w:w="1384" w:type="dxa"/>
            <w:tcBorders>
              <w:top w:val="single" w:color="000000" w:sz="3"/>
              <w:left w:val="none" w:color="000000" w:sz="2"/>
              <w:bottom w:val="single" w:color="000000" w:sz="2"/>
              <w:right w:val="none" w:color="000000" w:sz="2"/>
            </w:tcBorders>
            <w:vAlign w:val="top"/>
          </w:tcPr>
          <w:p>
            <w:pPr>
              <w:pStyle w:val="0"/>
              <w:widowControl w:val="off"/>
              <w:spacing w:before="40" w:line="288"/>
              <w:rPr>
                <w:rFonts w:ascii="굴림"/>
                <w:b/>
                <w:color w:val="000000"/>
                <w:spacing w:val="-14"/>
                <w:sz w:val="28"/>
                <w:shd w:val="clear" w:color="000000"/>
              </w:rPr>
            </w:pPr>
          </w:p>
        </w:tc>
        <w:tc>
          <w:tcPr>
            <w:tcW w:w="8479" w:type="dxa"/>
            <w:tcBorders>
              <w:top w:val="single" w:color="000000" w:sz="3"/>
              <w:left w:val="none" w:color="000000" w:sz="2"/>
              <w:bottom w:val="single" w:color="000000" w:sz="2"/>
              <w:right w:val="none" w:color="000000" w:sz="2"/>
            </w:tcBorders>
            <w:vAlign w:val="top"/>
          </w:tcPr>
          <w:p>
            <w:pPr>
              <w:pStyle w:val="0"/>
              <w:widowControl w:val="off"/>
              <w:wordWrap w:val="1"/>
              <w:spacing w:before="60"/>
              <w:jc w:val="center"/>
            </w:pPr>
            <w:r>
              <w:pict>
                <v:shape id="_x2132081065" style="v-text-anchor:top;width:42.52pt;height:14.17pt;mso-wrap-style:square;" o:hralign="left" o:insetmode="custom" o:connectortype="straight" type="#_x0000_t75">
                  <v:imagedata o:title="DRW00004d8c5658" r:id="rId43"/>
                  <wvml:wrap type="topAndBottom"/>
                </v:shape>
              </w:pict>
            </w:r>
          </w:p>
        </w:tc>
      </w:tr>
      <w:tr>
        <w:trPr>
          <w:trHeight w:val="1596"/>
        </w:trPr>
        <w:tc>
          <w:tcPr>
            <w:tcW w:w="1384" w:type="dxa"/>
            <w:tcBorders>
              <w:top w:val="single" w:color="000000" w:sz="2"/>
              <w:left w:val="single" w:color="000000" w:sz="2"/>
              <w:bottom w:val="single" w:color="000000" w:sz="2"/>
              <w:right w:val="double" w:color="000000" w:sz="4"/>
            </w:tcBorders>
            <w:shd w:val="clear" w:fill="d8d8d8"/>
            <w:vAlign w:val="top"/>
          </w:tcPr>
          <w:p>
            <w:pPr>
              <w:pStyle w:val="0"/>
              <w:widowControl w:val="off"/>
              <w:spacing w:before="40" w:line="360"/>
              <w:ind w:left="272" w:hanging="272"/>
            </w:pPr>
            <w:r>
              <w:rPr>
                <w:rFonts w:ascii="굴림"/>
                <w:b/>
                <w:spacing w:val="-12"/>
                <w:sz w:val="24"/>
                <w:shd w:val="clear" w:color="000000"/>
              </w:rPr>
              <w:t>4.제출서류에 대한 보완 요구</w:t>
            </w:r>
          </w:p>
        </w:tc>
        <w:tc>
          <w:tcPr>
            <w:tcW w:w="8479" w:type="dxa"/>
            <w:tcBorders>
              <w:top w:val="single" w:color="000000" w:sz="2"/>
              <w:left w:val="double" w:color="000000" w:sz="4"/>
              <w:bottom w:val="single" w:color="000000" w:sz="2"/>
              <w:right w:val="single" w:color="000000" w:sz="2"/>
            </w:tcBorders>
            <w:vAlign w:val="top"/>
          </w:tcPr>
          <w:p>
            <w:pPr>
              <w:pStyle w:val="0"/>
              <w:widowControl w:val="off"/>
              <w:spacing w:before="40" w:line="312"/>
              <w:ind w:left="312" w:hanging="312"/>
            </w:pPr>
            <w:r>
              <w:rPr>
                <w:spacing w:val="-12"/>
                <w:sz w:val="24"/>
                <w:shd w:val="clear" w:color="000000"/>
              </w:rPr>
              <w:t>①</w:t>
            </w:r>
            <w:r>
              <w:rPr>
                <w:spacing w:val="-12"/>
                <w:sz w:val="24"/>
                <w:shd w:val="clear" w:color="000000"/>
              </w:rPr>
              <w:t xml:space="preserve"> 계약담당자는 사전심사 제출서류에 미비·오류 등으로 불명확하거나 미제출로 인하여 사전심사 통과 점수에 미달되는 대상자에게 1회에 한하여 자료 제출을 통보 받은 날로부터 3일(휴일 및 공휴일 제외, 이하 같다.)이내에 보완하게 할 수 있다.</w:t>
            </w:r>
          </w:p>
          <w:p>
            <w:pPr>
              <w:pStyle w:val="0"/>
              <w:widowControl w:val="off"/>
              <w:spacing w:before="40" w:line="312"/>
              <w:ind w:left="312" w:hanging="312"/>
            </w:pPr>
            <w:r>
              <w:rPr>
                <w:spacing w:val="-12"/>
                <w:sz w:val="24"/>
                <w:shd w:val="clear" w:color="000000"/>
              </w:rPr>
              <w:t>②</w:t>
            </w:r>
            <w:r>
              <w:rPr>
                <w:spacing w:val="-12"/>
                <w:sz w:val="24"/>
                <w:shd w:val="clear" w:color="000000"/>
              </w:rPr>
              <w:t xml:space="preserve"> 보완 제출된 서류가 불명확하거나 미비하여 심사가 곤란하다고 판단되는 경우에는 해당항목을 제외하고 평가한다</w:t>
            </w:r>
          </w:p>
        </w:tc>
      </w:tr>
    </w:tbl>
    <w:p>
      <w:pPr>
        <w:pStyle w:val="0"/>
        <w:widowControl w:val="off"/>
        <w:wordWrap w:val="1"/>
        <w:jc w:val="left"/>
      </w:pPr>
    </w:p>
    <w:tbl>
      <w:tblPr>
        <w:tblOverlap w:val="never"/>
        <w:tblW w:w="986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384"/>
        <w:gridCol w:w="8479"/>
      </w:tblGrid>
      <w:tr>
        <w:trPr>
          <w:trHeight w:val="513"/>
        </w:trPr>
        <w:tc>
          <w:tcPr>
            <w:tcW w:w="1384" w:type="dxa"/>
            <w:tcBorders>
              <w:top w:val="none" w:color="000000" w:sz="3"/>
              <w:left w:val="none" w:color="000000" w:sz="2"/>
              <w:bottom w:val="single" w:color="000000" w:sz="2"/>
              <w:right w:val="none" w:color="000000" w:sz="2"/>
            </w:tcBorders>
            <w:vAlign w:val="top"/>
          </w:tcPr>
          <w:p>
            <w:pPr>
              <w:pStyle w:val="0"/>
              <w:widowControl w:val="off"/>
              <w:spacing w:before="40" w:line="288"/>
              <w:rPr>
                <w:rFonts w:ascii="굴림"/>
                <w:b/>
                <w:color w:val="0000ff"/>
                <w:spacing w:val="-14"/>
                <w:sz w:val="28"/>
                <w:shd w:val="clear" w:color="000000"/>
              </w:rPr>
            </w:pPr>
          </w:p>
        </w:tc>
        <w:tc>
          <w:tcPr>
            <w:tcW w:w="8479" w:type="dxa"/>
            <w:tcBorders>
              <w:top w:val="none" w:color="000000" w:sz="3"/>
              <w:left w:val="none" w:color="000000" w:sz="2"/>
              <w:bottom w:val="single" w:color="000000" w:sz="2"/>
              <w:right w:val="none" w:color="000000" w:sz="2"/>
            </w:tcBorders>
            <w:vAlign w:val="top"/>
          </w:tcPr>
          <w:p>
            <w:pPr>
              <w:pStyle w:val="0"/>
              <w:widowControl w:val="off"/>
              <w:wordWrap w:val="1"/>
              <w:spacing w:before="60"/>
              <w:jc w:val="center"/>
            </w:pPr>
            <w:r>
              <w:pict>
                <v:shape id="_x1382336440" style="v-text-anchor:top;width:42.52pt;height:14.17pt;mso-wrap-style:square;" o:hralign="left" o:insetmode="custom" o:connectortype="straight" type="#_x0000_t75">
                  <v:imagedata o:title="DRW00004d8c5659" r:id="rId44"/>
                  <wvml:wrap type="topAndBottom"/>
                </v:shape>
              </w:pict>
            </w:r>
          </w:p>
        </w:tc>
      </w:tr>
      <w:tr>
        <w:trPr>
          <w:trHeight w:val="1556"/>
        </w:trPr>
        <w:tc>
          <w:tcPr>
            <w:tcW w:w="1384" w:type="dxa"/>
            <w:tcBorders>
              <w:top w:val="single" w:color="000000" w:sz="2"/>
              <w:left w:val="single" w:color="000000" w:sz="2"/>
              <w:bottom w:val="single" w:color="000000" w:sz="2"/>
              <w:right w:val="double" w:color="000000" w:sz="4"/>
            </w:tcBorders>
            <w:shd w:val="clear" w:fill="d8d8d8"/>
            <w:vAlign w:val="top"/>
          </w:tcPr>
          <w:p>
            <w:pPr>
              <w:pStyle w:val="0"/>
              <w:widowControl w:val="off"/>
              <w:wordWrap w:val="1"/>
              <w:spacing w:before="40" w:line="360"/>
              <w:ind w:left="210" w:hanging="210"/>
              <w:jc w:val="left"/>
            </w:pPr>
            <w:r>
              <w:rPr>
                <w:rFonts w:ascii="굴림"/>
                <w:b/>
                <w:spacing w:val="-12"/>
                <w:sz w:val="24"/>
                <w:shd w:val="clear" w:color="000000"/>
              </w:rPr>
              <w:t>5.심사 실시</w:t>
            </w:r>
          </w:p>
        </w:tc>
        <w:tc>
          <w:tcPr>
            <w:tcW w:w="8479" w:type="dxa"/>
            <w:tcBorders>
              <w:top w:val="single" w:color="000000" w:sz="2"/>
              <w:left w:val="double" w:color="000000" w:sz="4"/>
              <w:bottom w:val="single" w:color="000000" w:sz="2"/>
              <w:right w:val="single" w:color="000000" w:sz="2"/>
            </w:tcBorders>
            <w:vAlign w:val="top"/>
          </w:tcPr>
          <w:p>
            <w:pPr>
              <w:pStyle w:val="0"/>
              <w:widowControl w:val="off"/>
              <w:spacing w:before="60" w:line="312"/>
              <w:ind w:left="240" w:hanging="240"/>
            </w:pPr>
            <w:r>
              <w:rPr>
                <w:spacing w:val="-12"/>
                <w:sz w:val="24"/>
                <w:shd w:val="clear" w:color="000000"/>
              </w:rPr>
              <w:t>①</w:t>
            </w:r>
            <w:r>
              <w:rPr>
                <w:spacing w:val="-12"/>
                <w:sz w:val="24"/>
                <w:shd w:val="clear" w:color="000000"/>
              </w:rPr>
              <w:t xml:space="preserve"> 계약담당자는 제출된 심사서류의 진위 여부를 사전심사 서류제출 마감일로부터 10일 이내에 정밀 검토한다. </w:t>
            </w:r>
            <w:r>
              <w:rPr>
                <w:rFonts w:ascii="바탕체" w:eastAsia="바탕체"/>
                <w:spacing w:val="-6"/>
                <w:sz w:val="24"/>
                <w:shd w:val="clear" w:color="000000"/>
              </w:rPr>
              <w:t xml:space="preserve">다만, </w:t>
            </w:r>
            <w:r>
              <w:rPr>
                <w:spacing w:val="-12"/>
                <w:sz w:val="24"/>
                <w:shd w:val="clear" w:color="000000"/>
              </w:rPr>
              <w:t>불가피한 경우 그 기간을 3일의 범위 내에서 연장할 수 있다.</w:t>
            </w:r>
          </w:p>
          <w:p>
            <w:pPr>
              <w:pStyle w:val="0"/>
              <w:widowControl w:val="off"/>
              <w:spacing w:before="60" w:line="312"/>
              <w:ind w:left="234" w:hanging="234"/>
            </w:pPr>
            <w:r>
              <w:rPr>
                <w:spacing w:val="-12"/>
                <w:sz w:val="24"/>
                <w:shd w:val="clear" w:color="000000"/>
              </w:rPr>
              <w:t xml:space="preserve">  -필요한 경우 조달청시스템, 관련협회, 증명서 발급기관 등에 조회하거나 사실조사를 한다.</w:t>
            </w:r>
          </w:p>
          <w:p>
            <w:pPr>
              <w:pStyle w:val="0"/>
              <w:widowControl w:val="off"/>
              <w:spacing w:before="60" w:line="312"/>
            </w:pPr>
            <w:r>
              <w:rPr>
                <w:spacing w:val="-12"/>
                <w:sz w:val="24"/>
                <w:shd w:val="clear" w:color="000000"/>
              </w:rPr>
              <w:t>②</w:t>
            </w:r>
            <w:r>
              <w:rPr>
                <w:spacing w:val="-12"/>
                <w:sz w:val="24"/>
                <w:shd w:val="clear" w:color="000000"/>
              </w:rPr>
              <w:t xml:space="preserve"> 입찰 참가자별 심사항목별로 심사를 실시한다.</w:t>
            </w:r>
          </w:p>
          <w:p>
            <w:pPr>
              <w:pStyle w:val="0"/>
              <w:widowControl w:val="off"/>
              <w:spacing w:before="60" w:line="312"/>
              <w:ind w:left="234" w:hanging="234"/>
            </w:pPr>
            <w:r>
              <w:rPr>
                <w:spacing w:val="-12"/>
                <w:sz w:val="24"/>
                <w:shd w:val="clear" w:color="000000"/>
              </w:rPr>
              <w:t xml:space="preserve">  -심사서류는 심사기준 일을 입찰공고에 따로 명시한 경우를 제외하고는 입찰공고일을 심사기준일로 한다.</w:t>
            </w:r>
          </w:p>
          <w:p>
            <w:pPr>
              <w:pStyle w:val="0"/>
              <w:widowControl w:val="off"/>
              <w:spacing w:before="60" w:line="312"/>
              <w:ind w:left="180" w:hanging="180"/>
            </w:pPr>
            <w:r>
              <w:rPr>
                <w:spacing w:val="-12"/>
                <w:sz w:val="24"/>
                <w:shd w:val="clear" w:color="000000"/>
              </w:rPr>
              <w:t>③</w:t>
            </w:r>
            <w:r>
              <w:rPr>
                <w:spacing w:val="-12"/>
                <w:sz w:val="24"/>
                <w:shd w:val="clear" w:color="000000"/>
              </w:rPr>
              <w:t xml:space="preserve"> 심사항목별로 심사의 필요성이 없는 항목은 심사 대상자 모두 만점(배점한도)을 부여한다.</w:t>
            </w:r>
          </w:p>
        </w:tc>
      </w:tr>
      <w:tr>
        <w:trPr>
          <w:trHeight w:val="399"/>
        </w:trPr>
        <w:tc>
          <w:tcPr>
            <w:tcW w:w="1384" w:type="dxa"/>
            <w:tcBorders>
              <w:top w:val="single" w:color="000000" w:sz="2"/>
              <w:left w:val="none" w:color="000000" w:sz="2"/>
              <w:bottom w:val="none" w:color="000000" w:sz="9"/>
              <w:right w:val="none" w:color="000000" w:sz="2"/>
            </w:tcBorders>
            <w:vAlign w:val="top"/>
          </w:tcPr>
          <w:p>
            <w:pPr>
              <w:pStyle w:val="0"/>
              <w:widowControl w:val="off"/>
              <w:spacing w:before="40" w:line="360"/>
              <w:rPr>
                <w:rFonts w:ascii="굴림"/>
                <w:b/>
                <w:color w:val="0000ff"/>
                <w:spacing w:val="-8"/>
                <w:sz w:val="16"/>
                <w:shd w:val="clear" w:color="000000"/>
              </w:rPr>
            </w:pPr>
          </w:p>
        </w:tc>
        <w:tc>
          <w:tcPr>
            <w:tcW w:w="8479" w:type="dxa"/>
            <w:tcBorders>
              <w:top w:val="single" w:color="000000" w:sz="2"/>
              <w:left w:val="none" w:color="000000" w:sz="2"/>
              <w:bottom w:val="none" w:color="000000" w:sz="3"/>
              <w:right w:val="none" w:color="000000" w:sz="2"/>
            </w:tcBorders>
            <w:vAlign w:val="top"/>
          </w:tcPr>
          <w:p>
            <w:pPr>
              <w:pStyle w:val="0"/>
              <w:widowControl w:val="off"/>
              <w:wordWrap w:val="1"/>
              <w:spacing w:before="60"/>
              <w:jc w:val="center"/>
            </w:pPr>
            <w:r>
              <w:pict>
                <v:shape id="_x2132081080" style="v-text-anchor:top;width:42.52pt;height:14.17pt;mso-wrap-style:square;" o:hralign="left" o:insetmode="custom" o:connectortype="straight" type="#_x0000_t75">
                  <v:imagedata o:title="DRW00004d8c565a" r:id="rId45"/>
                  <wvml:wrap type="topAndBottom"/>
                </v:shape>
              </w:pict>
            </w:r>
          </w:p>
        </w:tc>
      </w:tr>
      <w:tr>
        <w:trPr>
          <w:trHeight w:val="812"/>
        </w:trPr>
        <w:tc>
          <w:tcPr>
            <w:tcW w:w="1384"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60"/>
              <w:ind w:left="272" w:hanging="272"/>
            </w:pPr>
            <w:r>
              <w:rPr>
                <w:rFonts w:ascii="굴림"/>
                <w:b/>
                <w:spacing w:val="-12"/>
                <w:sz w:val="24"/>
                <w:shd w:val="clear" w:color="000000"/>
              </w:rPr>
              <w:t>6.입찰적격자의 선정</w:t>
            </w:r>
          </w:p>
        </w:tc>
        <w:tc>
          <w:tcPr>
            <w:tcW w:w="8479" w:type="dxa"/>
            <w:tcBorders>
              <w:top w:val="single" w:color="000000" w:sz="3"/>
              <w:left w:val="double" w:color="000000" w:sz="4"/>
              <w:bottom w:val="single" w:color="000000" w:sz="9"/>
              <w:right w:val="single" w:color="000000" w:sz="9"/>
            </w:tcBorders>
            <w:vAlign w:val="top"/>
          </w:tcPr>
          <w:p>
            <w:pPr>
              <w:pStyle w:val="0"/>
              <w:widowControl w:val="off"/>
              <w:spacing w:before="60" w:line="312"/>
              <w:ind w:left="312" w:hanging="312"/>
            </w:pPr>
            <w:r>
              <w:rPr>
                <w:spacing w:val="-12"/>
                <w:sz w:val="24"/>
                <w:shd w:val="clear" w:color="000000"/>
              </w:rPr>
              <w:t>①</w:t>
            </w:r>
            <w:r>
              <w:rPr>
                <w:spacing w:val="-12"/>
                <w:sz w:val="24"/>
                <w:shd w:val="clear" w:color="000000"/>
              </w:rPr>
              <w:t xml:space="preserve"> 사전심사 결과  90점 이상인 경우 사전심사 통과자로 선정한다.</w:t>
            </w:r>
          </w:p>
          <w:p>
            <w:pPr>
              <w:pStyle w:val="0"/>
              <w:widowControl w:val="off"/>
              <w:spacing w:before="60" w:line="312"/>
              <w:ind w:left="312" w:hanging="312"/>
            </w:pPr>
            <w:r>
              <w:rPr>
                <w:spacing w:val="-12"/>
                <w:sz w:val="24"/>
                <w:shd w:val="clear" w:color="000000"/>
              </w:rPr>
              <w:t xml:space="preserve">  </w:t>
            </w:r>
            <w:r>
              <w:rPr>
                <w:spacing w:val="-12"/>
                <w:sz w:val="24"/>
                <w:shd w:val="clear" w:color="000000"/>
              </w:rPr>
              <w:t>㉮</w:t>
            </w:r>
            <w:r>
              <w:rPr>
                <w:spacing w:val="-12"/>
                <w:sz w:val="24"/>
                <w:shd w:val="clear" w:color="000000"/>
              </w:rPr>
              <w:t xml:space="preserve"> 고난이도 공사, 실적제한 공사, 실적제한 하지 않는 공사 구분 평가</w:t>
            </w:r>
          </w:p>
          <w:p>
            <w:pPr>
              <w:pStyle w:val="0"/>
              <w:widowControl w:val="off"/>
              <w:spacing w:before="60" w:line="312"/>
              <w:ind w:left="312" w:hanging="312"/>
            </w:pPr>
            <w:r>
              <w:rPr>
                <w:spacing w:val="-12"/>
                <w:sz w:val="24"/>
                <w:shd w:val="clear" w:color="000000"/>
              </w:rPr>
              <w:t xml:space="preserve">  </w:t>
            </w:r>
            <w:r>
              <w:rPr>
                <w:spacing w:val="-12"/>
                <w:sz w:val="24"/>
                <w:shd w:val="clear" w:color="000000"/>
              </w:rPr>
              <w:t>㉯</w:t>
            </w:r>
            <w:r>
              <w:rPr>
                <w:spacing w:val="-12"/>
                <w:sz w:val="24"/>
                <w:shd w:val="clear" w:color="000000"/>
              </w:rPr>
              <w:t xml:space="preserve"> 1,000억이상, 1,000억미만~500억이상, 500억미만 공사 구분 평가</w:t>
            </w:r>
          </w:p>
        </w:tc>
      </w:tr>
      <w:tr>
        <w:trPr>
          <w:trHeight w:val="399"/>
        </w:trPr>
        <w:tc>
          <w:tcPr>
            <w:tcW w:w="1384"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ff"/>
                <w:spacing w:val="-8"/>
                <w:sz w:val="16"/>
                <w:shd w:val="clear" w:color="000000"/>
              </w:rPr>
            </w:pPr>
          </w:p>
        </w:tc>
        <w:tc>
          <w:tcPr>
            <w:tcW w:w="8479" w:type="dxa"/>
            <w:tcBorders>
              <w:top w:val="single" w:color="000000" w:sz="3"/>
              <w:left w:val="none" w:color="000000" w:sz="2"/>
              <w:bottom w:val="none" w:color="000000" w:sz="3"/>
              <w:right w:val="none" w:color="000000" w:sz="2"/>
            </w:tcBorders>
            <w:vAlign w:val="top"/>
          </w:tcPr>
          <w:p>
            <w:pPr>
              <w:pStyle w:val="0"/>
              <w:widowControl w:val="off"/>
              <w:wordWrap w:val="1"/>
              <w:spacing w:before="60"/>
              <w:jc w:val="center"/>
            </w:pPr>
            <w:r>
              <w:pict>
                <v:shape id="_x2132081087" style="v-text-anchor:top;width:42.52pt;height:14.17pt;mso-wrap-style:square;" o:hralign="left" o:insetmode="custom" o:connectortype="straight" type="#_x0000_t75">
                  <v:imagedata o:title="DRW00004d8c565b" r:id="rId46"/>
                  <wvml:wrap type="topAndBottom"/>
                </v:shape>
              </w:pict>
            </w:r>
          </w:p>
        </w:tc>
      </w:tr>
      <w:tr>
        <w:trPr>
          <w:trHeight w:val="996"/>
        </w:trPr>
        <w:tc>
          <w:tcPr>
            <w:tcW w:w="1384"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60"/>
              <w:ind w:left="272" w:hanging="272"/>
            </w:pPr>
            <w:r>
              <w:rPr>
                <w:rFonts w:ascii="굴림"/>
                <w:b/>
                <w:spacing w:val="-12"/>
                <w:sz w:val="24"/>
                <w:shd w:val="clear" w:color="000000"/>
              </w:rPr>
              <w:t>7.심사결과의 통지</w:t>
            </w:r>
          </w:p>
        </w:tc>
        <w:tc>
          <w:tcPr>
            <w:tcW w:w="8479" w:type="dxa"/>
            <w:tcBorders>
              <w:top w:val="single" w:color="000000" w:sz="3"/>
              <w:left w:val="double" w:color="000000" w:sz="4"/>
              <w:bottom w:val="single" w:color="000000" w:sz="9"/>
              <w:right w:val="single" w:color="000000" w:sz="9"/>
            </w:tcBorders>
            <w:vAlign w:val="top"/>
          </w:tcPr>
          <w:p>
            <w:pPr>
              <w:pStyle w:val="0"/>
              <w:widowControl w:val="off"/>
              <w:spacing w:before="60" w:line="312"/>
              <w:ind w:left="13" w:hanging="13"/>
            </w:pPr>
            <w:r>
              <w:rPr>
                <w:spacing w:val="-12"/>
                <w:sz w:val="24"/>
                <w:shd w:val="clear" w:color="000000"/>
              </w:rPr>
              <w:t xml:space="preserve"> </w:t>
            </w:r>
            <w:r>
              <w:rPr>
                <w:spacing w:val="-12"/>
                <w:sz w:val="24"/>
                <w:shd w:val="clear" w:color="000000"/>
              </w:rPr>
              <w:t>①</w:t>
            </w:r>
            <w:r>
              <w:rPr>
                <w:spacing w:val="-18"/>
                <w:sz w:val="24"/>
                <w:shd w:val="clear" w:color="000000"/>
              </w:rPr>
              <w:t xml:space="preserve">계약담당자는 입찰적격자를 선정한 때에는 지체 없이 그 적격여부와 이의신청 </w:t>
            </w:r>
            <w:r>
              <w:rPr>
                <w:spacing w:val="-19"/>
                <w:sz w:val="24"/>
                <w:shd w:val="clear" w:color="000000"/>
              </w:rPr>
              <w:t>접수기한, 접수방법 등을 정하여 지정정보처리장치 또는 자체 홈페이지 등에 게시한다</w:t>
            </w:r>
            <w:r>
              <w:rPr>
                <w:spacing w:val="-18"/>
                <w:sz w:val="24"/>
                <w:shd w:val="clear" w:color="000000"/>
              </w:rPr>
              <w:t>.</w:t>
            </w:r>
          </w:p>
        </w:tc>
      </w:tr>
      <w:tr>
        <w:trPr>
          <w:trHeight w:val="399"/>
        </w:trPr>
        <w:tc>
          <w:tcPr>
            <w:tcW w:w="1384" w:type="dxa"/>
            <w:tcBorders>
              <w:top w:val="none" w:color="000000" w:sz="3"/>
              <w:left w:val="none" w:color="000000" w:sz="2"/>
              <w:bottom w:val="none" w:color="000000" w:sz="9"/>
              <w:right w:val="none" w:color="000000" w:sz="2"/>
            </w:tcBorders>
            <w:vAlign w:val="top"/>
          </w:tcPr>
          <w:p>
            <w:pPr>
              <w:pStyle w:val="0"/>
              <w:widowControl w:val="off"/>
              <w:spacing w:before="40" w:line="360"/>
              <w:rPr>
                <w:rFonts w:ascii="굴림"/>
                <w:b/>
                <w:color w:val="0000ff"/>
                <w:spacing w:val="-8"/>
                <w:sz w:val="16"/>
                <w:shd w:val="clear" w:color="000000"/>
              </w:rPr>
            </w:pPr>
          </w:p>
        </w:tc>
        <w:tc>
          <w:tcPr>
            <w:tcW w:w="8479" w:type="dxa"/>
            <w:tcBorders>
              <w:top w:val="single" w:color="000000" w:sz="3"/>
              <w:left w:val="none" w:color="000000" w:sz="2"/>
              <w:bottom w:val="none" w:color="000000" w:sz="3"/>
              <w:right w:val="none" w:color="000000" w:sz="2"/>
            </w:tcBorders>
            <w:vAlign w:val="top"/>
          </w:tcPr>
          <w:p>
            <w:pPr>
              <w:pStyle w:val="0"/>
              <w:widowControl w:val="off"/>
              <w:wordWrap w:val="1"/>
              <w:spacing w:before="60"/>
              <w:jc w:val="center"/>
            </w:pPr>
            <w:r>
              <w:pict>
                <v:shape id="_x2132081094" style="v-text-anchor:top;width:42.52pt;height:14.17pt;mso-wrap-style:square;" o:hralign="left" o:insetmode="custom" o:connectortype="straight" type="#_x0000_t75">
                  <v:imagedata o:title="DRW00004d8c565c" r:id="rId47"/>
                  <wvml:wrap type="topAndBottom"/>
                </v:shape>
              </w:pict>
            </w:r>
          </w:p>
        </w:tc>
      </w:tr>
      <w:tr>
        <w:trPr>
          <w:trHeight w:val="2526"/>
        </w:trPr>
        <w:tc>
          <w:tcPr>
            <w:tcW w:w="1384" w:type="dxa"/>
            <w:tcBorders>
              <w:top w:val="single" w:color="000000" w:sz="3"/>
              <w:left w:val="single" w:color="000000" w:sz="3"/>
              <w:bottom w:val="single" w:color="000000" w:sz="9"/>
              <w:right w:val="double" w:color="000000" w:sz="4"/>
            </w:tcBorders>
            <w:shd w:val="clear" w:fill="d8d8d8"/>
            <w:vAlign w:val="top"/>
          </w:tcPr>
          <w:p>
            <w:pPr>
              <w:pStyle w:val="0"/>
              <w:widowControl w:val="off"/>
              <w:spacing w:before="40" w:line="360"/>
              <w:ind w:left="272" w:hanging="272"/>
            </w:pPr>
            <w:r>
              <w:rPr>
                <w:rFonts w:ascii="굴림"/>
                <w:b/>
                <w:spacing w:val="-12"/>
                <w:sz w:val="24"/>
                <w:shd w:val="clear" w:color="000000"/>
              </w:rPr>
              <w:t>8.이의신청과 재심사 실시</w:t>
            </w:r>
          </w:p>
        </w:tc>
        <w:tc>
          <w:tcPr>
            <w:tcW w:w="8479" w:type="dxa"/>
            <w:tcBorders>
              <w:top w:val="single" w:color="000000" w:sz="3"/>
              <w:left w:val="double" w:color="000000" w:sz="4"/>
              <w:bottom w:val="single" w:color="000000" w:sz="9"/>
              <w:right w:val="single" w:color="000000" w:sz="9"/>
            </w:tcBorders>
            <w:vAlign w:val="top"/>
          </w:tcPr>
          <w:p>
            <w:pPr>
              <w:pStyle w:val="0"/>
              <w:widowControl w:val="off"/>
              <w:spacing w:before="60" w:line="312"/>
              <w:ind w:left="312" w:hanging="312"/>
            </w:pPr>
            <w:r>
              <w:rPr>
                <w:spacing w:val="-12"/>
                <w:sz w:val="24"/>
                <w:shd w:val="clear" w:color="000000"/>
              </w:rPr>
              <w:t>①</w:t>
            </w:r>
            <w:r>
              <w:rPr>
                <w:spacing w:val="-12"/>
                <w:sz w:val="24"/>
                <w:shd w:val="clear" w:color="000000"/>
              </w:rPr>
              <w:t xml:space="preserve"> 사전심사 신청자가 심사결과에 이의가 있는 경우에는 통지를 받은 날로부터 3일 이내에 이의신청을 할 수 있다.</w:t>
            </w:r>
          </w:p>
          <w:p>
            <w:pPr>
              <w:pStyle w:val="0"/>
              <w:widowControl w:val="off"/>
              <w:spacing w:before="60" w:line="312"/>
              <w:ind w:left="312" w:hanging="312"/>
            </w:pPr>
            <w:r>
              <w:rPr>
                <w:spacing w:val="-12"/>
                <w:sz w:val="24"/>
                <w:shd w:val="clear" w:color="000000"/>
              </w:rPr>
              <w:t>②</w:t>
            </w:r>
            <w:r>
              <w:rPr>
                <w:spacing w:val="-12"/>
                <w:sz w:val="24"/>
                <w:shd w:val="clear" w:color="000000"/>
              </w:rPr>
              <w:t xml:space="preserve"> 사전심사 신청자는 이의신청 접수기한 이내에 해당업체의 심사관련 서류와 평가점수의 열람을 요구할 수 있으며 계약담당자는 특별한 사유가 없는 한 이에 응해야 한다.</w:t>
            </w:r>
          </w:p>
          <w:p>
            <w:pPr>
              <w:pStyle w:val="0"/>
              <w:widowControl w:val="off"/>
              <w:spacing w:before="60" w:line="312"/>
              <w:ind w:left="312" w:hanging="312"/>
            </w:pPr>
            <w:r>
              <w:rPr>
                <w:spacing w:val="-12"/>
                <w:sz w:val="24"/>
                <w:shd w:val="clear" w:color="000000"/>
              </w:rPr>
              <w:t>③</w:t>
            </w:r>
            <w:r>
              <w:rPr>
                <w:spacing w:val="-12"/>
                <w:sz w:val="24"/>
                <w:shd w:val="clear" w:color="000000"/>
              </w:rPr>
              <w:t xml:space="preserve"> 계약담당자는 이의신청서가 접수되면 접수된 날로부터 7일 이내에 재심사를 실시하고 그 결과를 공시하거나 통지해야 한다.</w:t>
            </w:r>
          </w:p>
        </w:tc>
      </w:tr>
    </w:tbl>
    <w:p>
      <w:pPr>
        <w:pStyle w:val="0"/>
        <w:widowControl w:val="off"/>
        <w:wordWrap w:val="1"/>
        <w:jc w:val="left"/>
      </w:pPr>
    </w:p>
    <w:p>
      <w:pPr>
        <w:pStyle w:val="0"/>
        <w:widowControl w:val="off"/>
        <w:wordWrap w:val="1"/>
        <w:jc w:val="left"/>
      </w:pPr>
      <w:r>
        <w:rPr>
          <w:b/>
          <w:spacing w:val="-7"/>
          <w:sz w:val="30"/>
          <w:shd w:val="clear" w:color="000000"/>
        </w:rPr>
        <w:t>제6절 심사 분야별·항목별 심사요령</w:t>
      </w:r>
    </w:p>
    <w:p>
      <w:pPr>
        <w:pStyle w:val="0"/>
        <w:widowControl w:val="off"/>
      </w:pPr>
      <w:r>
        <w:rPr>
          <w:b/>
          <w:spacing w:val="-7"/>
          <w:sz w:val="28"/>
          <w:shd w:val="clear" w:color="000000"/>
        </w:rPr>
        <w:t>󰊱</w:t>
      </w:r>
      <w:r>
        <w:rPr>
          <w:b/>
          <w:spacing w:val="-7"/>
          <w:sz w:val="28"/>
          <w:shd w:val="clear" w:color="000000"/>
        </w:rPr>
        <w:t xml:space="preserve"> 공통적용사항</w:t>
      </w:r>
    </w:p>
    <w:p>
      <w:pPr>
        <w:pStyle w:val="0"/>
        <w:widowControl w:val="off"/>
      </w:pPr>
      <w:r>
        <w:rPr>
          <w:spacing w:val="-7"/>
          <w:sz w:val="28"/>
          <w:shd w:val="clear" w:color="000000"/>
        </w:rPr>
        <w:t xml:space="preserve">  가. 심사원칙</w:t>
      </w:r>
    </w:p>
    <w:p>
      <w:pPr>
        <w:pStyle w:val="0"/>
        <w:widowControl w:val="off"/>
        <w:ind w:left="664" w:hanging="664"/>
      </w:pPr>
      <w:r>
        <w:rPr>
          <w:spacing w:val="-7"/>
          <w:sz w:val="28"/>
          <w:shd w:val="clear" w:color="000000"/>
        </w:rPr>
        <w:t xml:space="preserve">     </w:t>
      </w:r>
      <w:r>
        <w:rPr>
          <w:spacing w:val="-18"/>
          <w:sz w:val="28"/>
          <w:shd w:val="clear" w:color="000000"/>
        </w:rPr>
        <w:t>심사는 재무자원과 경험자원, 인적자원, 기술자원, 사회적 신인도, 수행능력상 결격여부로 구분하여 심사하며 90점 이상자를 사전심사 통과자로 한다.</w:t>
      </w:r>
    </w:p>
    <w:p>
      <w:pPr>
        <w:pStyle w:val="0"/>
        <w:widowControl w:val="off"/>
      </w:pPr>
      <w:r>
        <w:rPr>
          <w:spacing w:val="-7"/>
          <w:sz w:val="28"/>
          <w:shd w:val="clear" w:color="000000"/>
        </w:rPr>
        <w:t xml:space="preserve">  나. 심사자료 제출과 확인방법</w:t>
      </w:r>
    </w:p>
    <w:p>
      <w:pPr>
        <w:pStyle w:val="0"/>
        <w:widowControl w:val="off"/>
        <w:ind w:left="935" w:hanging="935"/>
      </w:pPr>
      <w:r>
        <w:rPr>
          <w:spacing w:val="-7"/>
          <w:sz w:val="28"/>
          <w:shd w:val="clear" w:color="000000"/>
        </w:rPr>
        <w:t xml:space="preserve">    1) </w:t>
      </w:r>
      <w:r>
        <w:rPr>
          <w:rFonts w:ascii="바탕체" w:eastAsia="바탕체"/>
          <w:spacing w:val="-10"/>
          <w:sz w:val="28"/>
          <w:shd w:val="clear" w:color="000000"/>
        </w:rPr>
        <w:t>심사 신청자는 입찰공고 시 명시한 서류제출 마감일까지 심사에 필요한 자료를 제출해야 한다.</w:t>
      </w:r>
    </w:p>
    <w:p>
      <w:pPr>
        <w:pStyle w:val="0"/>
        <w:widowControl w:val="off"/>
        <w:ind w:left="979" w:hanging="979"/>
      </w:pPr>
      <w:r>
        <w:rPr>
          <w:spacing w:val="-7"/>
          <w:sz w:val="28"/>
          <w:shd w:val="clear" w:color="000000"/>
        </w:rPr>
        <w:t xml:space="preserve">    2) 계약담당자는 제출된 심사관련 자료에 대하여 실적증명서 발급기관, 조달청, 관련협회 등에 사실여부를 확인하거나 조회할 수 있다.</w:t>
      </w:r>
    </w:p>
    <w:p>
      <w:pPr>
        <w:pStyle w:val="0"/>
        <w:widowControl w:val="off"/>
        <w:ind w:left="755" w:hanging="755"/>
      </w:pPr>
      <w:r>
        <w:rPr>
          <w:spacing w:val="-7"/>
          <w:sz w:val="28"/>
          <w:shd w:val="clear" w:color="000000"/>
        </w:rPr>
        <w:t xml:space="preserve">  다. 공동수급체 평가방법</w:t>
      </w:r>
    </w:p>
    <w:p>
      <w:pPr>
        <w:pStyle w:val="0"/>
        <w:widowControl w:val="off"/>
        <w:ind w:left="966" w:hanging="966"/>
      </w:pPr>
      <w:r>
        <w:rPr>
          <w:spacing w:val="-7"/>
          <w:sz w:val="28"/>
          <w:shd w:val="clear" w:color="000000"/>
        </w:rPr>
        <w:t xml:space="preserve">    1) 구성원의 시공비율은 공동수급협정서의 출자비율·분담내용에 따른 지분율(금액기준)을 원칙으로 한다.</w:t>
      </w:r>
    </w:p>
    <w:p>
      <w:pPr>
        <w:pStyle w:val="0"/>
        <w:widowControl w:val="off"/>
        <w:ind w:left="922" w:hanging="922"/>
      </w:pPr>
      <w:r>
        <w:rPr>
          <w:spacing w:val="-7"/>
          <w:sz w:val="28"/>
          <w:shd w:val="clear" w:color="000000"/>
        </w:rPr>
        <w:t xml:space="preserve">    2) 다음의 경우는 “1)”에도 불구하고 시공비율을 다시 산정하여 평가한다.</w:t>
      </w:r>
    </w:p>
    <w:p>
      <w:pPr>
        <w:pStyle w:val="0"/>
        <w:widowControl w:val="off"/>
        <w:ind w:left="1308" w:hanging="1308"/>
      </w:pPr>
      <w:r>
        <w:rPr>
          <w:spacing w:val="-7"/>
          <w:sz w:val="28"/>
          <w:shd w:val="clear" w:color="000000"/>
        </w:rPr>
        <w:t xml:space="preserve">      가) 구성원 각각의 시공비율에 추정가격을 곱한 금액이 해당 구성원의 시공능력평가액을 초과하는 경우 해당 구성원의 시공비율은 시공능력평가액에 해당하는 비율만 인정하고 잔여시공비율은 다른 구성원에게 배분하지 않는다. 토목건축공사업의 시공비율은 발주자가 시공하려는 업종의 시공능력평가액을 기준으로 하며 시공하려는 업종이 토목과 건축이 복합되는 경우에는 비율이 높은 업종의 시공능력평가액을 기준으로 시공비율을 산정한다.</w:t>
      </w:r>
    </w:p>
    <w:p>
      <w:pPr>
        <w:pStyle w:val="0"/>
        <w:widowControl w:val="off"/>
        <w:ind w:left="1299" w:hanging="1299"/>
      </w:pPr>
      <w:r>
        <w:rPr>
          <w:spacing w:val="-7"/>
          <w:sz w:val="28"/>
          <w:shd w:val="clear" w:color="000000"/>
        </w:rPr>
        <w:t xml:space="preserve">      나) </w:t>
      </w:r>
      <w:r>
        <w:rPr>
          <w:rFonts w:ascii="바탕체" w:eastAsia="바탕체"/>
          <w:spacing w:val="-10"/>
          <w:sz w:val="28"/>
          <w:shd w:val="clear" w:color="000000"/>
        </w:rPr>
        <w:t xml:space="preserve">복합 업종(공종) 공사 중 일부 업종(공종)만 평가하는 경우 각 구성원의 시공비율은 평가대상 업종에 해당하는 추정가격 대비 구성원이 차지하는 금액의 비율(환산비율)로 다시 산정한다. </w:t>
      </w:r>
    </w:p>
    <w:p>
      <w:pPr>
        <w:pStyle w:val="0"/>
        <w:widowControl w:val="off"/>
        <w:ind w:left="922" w:hanging="922"/>
      </w:pPr>
      <w:r>
        <w:pict>
          <v:roundrect arcsize="13107f" id="_x2132081101" style="v-text-anchor:middle;width:125.44pt;height:23.10pt;mso-wrap-style:square;" o:hralign="left" o:allowincell="f" o:insetmode="custom" strokecolor="#339966" strokeweight="0.33pt" fillcolor="#e0e5fa" o:connectortype="straight">
            <wvml:wrap type="topAndBottom"/>
            <v:stroke/>
            <v:fill opacity="1.00" color2="#000000"/>
            <v:textbox style="mso-fit-shape-to-text:t;" inset="0mm,0mm,0mm,0mm">
              <w:txbxContent>
                <w:p>
                  <w:pPr>
                    <w:pStyle w:val="0"/>
                    <w:widowControl w:val="off"/>
                    <w:jc w:val="center"/>
                  </w:pPr>
                  <w:r>
                    <w:rPr>
                      <w:rFonts w:ascii="HY엽서M" w:eastAsia="HY엽서M"/>
                      <w:b/>
                      <w:sz w:val="28"/>
                      <w:shd w:val="clear" w:color="000000"/>
                    </w:rPr>
                    <w:t>환산비율 예시</w:t>
                  </w:r>
                </w:p>
              </w:txbxContent>
            </v:textbox>
          </v:roundrect>
        </w:pict>
      </w:r>
    </w:p>
    <w:p>
      <w:pPr>
        <w:pStyle w:val="0"/>
        <w:widowControl w:val="off"/>
        <w:ind w:left="922" w:hanging="922"/>
      </w:pPr>
      <w:r>
        <w:rPr>
          <w:rFonts w:ascii="한양중고딕" w:eastAsia="한양중고딕"/>
          <w:b/>
          <w:sz w:val="28"/>
          <w:shd w:val="clear" w:color="000000"/>
        </w:rPr>
        <w:t xml:space="preserve">&lt;대상공사 </w:t>
      </w:r>
      <w:r>
        <w:rPr>
          <w:rFonts w:ascii="한양중고딕"/>
          <w:b/>
          <w:sz w:val="24"/>
          <w:shd w:val="clear" w:color="000000"/>
        </w:rPr>
        <w:t>1&gt;</w:t>
      </w:r>
    </w:p>
    <w:tbl>
      <w:tblPr>
        <w:tblOverlap w:val="never"/>
        <w:tblW w:w="9773"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961"/>
        <w:gridCol w:w="1562"/>
        <w:gridCol w:w="1562"/>
        <w:gridCol w:w="1562"/>
        <w:gridCol w:w="1562"/>
        <w:gridCol w:w="1562"/>
      </w:tblGrid>
      <w:tr>
        <w:trPr>
          <w:trHeight w:val="584"/>
        </w:trPr>
        <w:tc>
          <w:tcPr>
            <w:tcW w:w="1961" w:type="dxa"/>
            <w:tcBorders>
              <w:top w:val="single" w:color="000000" w:sz="3"/>
              <w:left w:val="single" w:color="000000" w:sz="3"/>
              <w:bottom w:val="single" w:color="000000" w:sz="3"/>
              <w:right w:val="single" w:color="000000" w:sz="3"/>
              <w:tl2br w:val="single" w:color="000000" w:sz="2"/>
            </w:tcBorders>
            <w:vAlign w:val="center"/>
          </w:tcPr>
          <w:p>
            <w:pPr>
              <w:pStyle w:val="0"/>
              <w:widowControl w:val="off"/>
              <w:wordWrap w:val="1"/>
              <w:spacing w:line="288" w:lineRule="auto"/>
              <w:jc w:val="right"/>
            </w:pPr>
            <w:r>
              <w:rPr>
                <w:rFonts w:eastAsia="한양중고딕"/>
                <w:sz w:val="24"/>
                <w:shd w:val="clear" w:color="000000"/>
              </w:rPr>
              <w:t>업종</w:t>
            </w:r>
          </w:p>
          <w:p>
            <w:pPr>
              <w:pStyle w:val="0"/>
              <w:widowControl w:val="off"/>
              <w:spacing w:line="192" w:lineRule="auto"/>
            </w:pPr>
            <w:r>
              <w:rPr>
                <w:rFonts w:eastAsia="한양중고딕"/>
                <w:sz w:val="24"/>
                <w:shd w:val="clear" w:color="000000"/>
              </w:rPr>
              <w:t>구성원</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4"/>
                <w:shd w:val="clear" w:color="000000"/>
              </w:rPr>
              <w:t>토목</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4"/>
                <w:shd w:val="clear" w:color="000000"/>
              </w:rPr>
              <w:t>건축</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4"/>
                <w:shd w:val="clear" w:color="000000"/>
              </w:rPr>
              <w:t>통신</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4"/>
                <w:shd w:val="clear" w:color="000000"/>
              </w:rPr>
              <w:t>소방</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4"/>
                <w:shd w:val="clear" w:color="000000"/>
              </w:rPr>
              <w:t>합계</w:t>
            </w:r>
          </w:p>
        </w:tc>
      </w:tr>
      <w:tr>
        <w:trPr>
          <w:trHeight w:val="373"/>
        </w:trPr>
        <w:tc>
          <w:tcPr>
            <w:tcW w:w="1961"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4"/>
                <w:shd w:val="clear" w:color="000000"/>
              </w:rPr>
              <w:t>구성비율</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60</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30</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5</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5</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100</w:t>
            </w:r>
          </w:p>
        </w:tc>
      </w:tr>
    </w:tbl>
    <w:p>
      <w:pPr>
        <w:pStyle w:val="0"/>
        <w:widowControl w:val="off"/>
      </w:pPr>
    </w:p>
    <w:p>
      <w:pPr>
        <w:pStyle w:val="0"/>
        <w:widowControl w:val="off"/>
      </w:pPr>
      <w:r>
        <w:rPr>
          <w:rFonts w:ascii="HCI Poppy"/>
          <w:w w:val="80"/>
          <w:sz w:val="24"/>
          <w:shd w:val="clear" w:color="000000"/>
        </w:rPr>
        <w:t xml:space="preserve">  </w:t>
      </w:r>
      <w:r>
        <w:rPr>
          <w:rFonts w:ascii="한양중고딕"/>
          <w:sz w:val="24"/>
          <w:shd w:val="clear" w:color="000000"/>
        </w:rPr>
        <w:t>→</w:t>
      </w:r>
      <w:r>
        <w:rPr>
          <w:rFonts w:ascii="한양중고딕" w:eastAsia="한양중고딕"/>
          <w:sz w:val="24"/>
          <w:shd w:val="clear" w:color="000000"/>
        </w:rPr>
        <w:t xml:space="preserve"> 평가대상업종 : 토목</w:t>
      </w:r>
    </w:p>
    <w:p>
      <w:pPr>
        <w:pStyle w:val="0"/>
        <w:widowControl w:val="off"/>
        <w:spacing w:line="324" w:lineRule="auto"/>
      </w:pPr>
      <w:r>
        <w:rPr>
          <w:rFonts w:ascii="HCI Poppy"/>
          <w:w w:val="80"/>
          <w:sz w:val="24"/>
          <w:shd w:val="clear" w:color="000000"/>
        </w:rPr>
        <w:t xml:space="preserve"> </w:t>
      </w:r>
    </w:p>
    <w:tbl>
      <w:tblPr>
        <w:tblOverlap w:val="never"/>
        <w:tblW w:w="969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678"/>
        <w:gridCol w:w="1336"/>
        <w:gridCol w:w="1336"/>
        <w:gridCol w:w="1336"/>
        <w:gridCol w:w="1336"/>
        <w:gridCol w:w="1336"/>
        <w:gridCol w:w="1336"/>
      </w:tblGrid>
      <w:tr>
        <w:trPr>
          <w:trHeight w:val="680"/>
        </w:trPr>
        <w:tc>
          <w:tcPr>
            <w:tcW w:w="1678" w:type="dxa"/>
            <w:tcBorders>
              <w:top w:val="single" w:color="000000" w:sz="3"/>
              <w:left w:val="single" w:color="000000" w:sz="3"/>
              <w:bottom w:val="single" w:color="000000" w:sz="3"/>
              <w:right w:val="single" w:color="000000" w:sz="3"/>
              <w:tl2br w:val="single" w:color="000000" w:sz="2"/>
            </w:tcBorders>
            <w:vAlign w:val="center"/>
          </w:tcPr>
          <w:p>
            <w:pPr>
              <w:pStyle w:val="0"/>
              <w:widowControl w:val="off"/>
              <w:wordWrap w:val="1"/>
              <w:spacing w:line="288" w:lineRule="auto"/>
              <w:jc w:val="right"/>
            </w:pPr>
            <w:r>
              <w:rPr>
                <w:rFonts w:eastAsia="한양중고딕"/>
                <w:sz w:val="24"/>
                <w:shd w:val="clear" w:color="000000"/>
              </w:rPr>
              <w:t>업종</w:t>
            </w:r>
          </w:p>
          <w:p>
            <w:pPr>
              <w:pStyle w:val="0"/>
              <w:widowControl w:val="off"/>
              <w:spacing w:line="192" w:lineRule="auto"/>
            </w:pPr>
            <w:r>
              <w:rPr>
                <w:rFonts w:eastAsia="한양중고딕"/>
                <w:sz w:val="24"/>
                <w:shd w:val="clear" w:color="000000"/>
              </w:rPr>
              <w:t>구성원</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중고딕"/>
                <w:sz w:val="24"/>
                <w:shd w:val="clear" w:color="000000"/>
              </w:rPr>
              <w:t>토목</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중고딕"/>
                <w:sz w:val="24"/>
                <w:shd w:val="clear" w:color="000000"/>
              </w:rPr>
              <w:t>건축</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중고딕"/>
                <w:sz w:val="24"/>
                <w:shd w:val="clear" w:color="000000"/>
              </w:rPr>
              <w:t>통신</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중고딕"/>
                <w:sz w:val="24"/>
                <w:shd w:val="clear" w:color="000000"/>
              </w:rPr>
              <w:t>소방</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중고딕"/>
                <w:sz w:val="24"/>
                <w:shd w:val="clear" w:color="000000"/>
              </w:rPr>
              <w:t>구성</w:t>
            </w:r>
          </w:p>
          <w:p>
            <w:pPr>
              <w:pStyle w:val="0"/>
              <w:widowControl w:val="off"/>
              <w:wordWrap w:val="1"/>
              <w:spacing w:line="288" w:lineRule="auto"/>
              <w:jc w:val="center"/>
            </w:pPr>
            <w:r>
              <w:rPr>
                <w:rFonts w:eastAsia="한양중고딕"/>
                <w:sz w:val="24"/>
                <w:shd w:val="clear" w:color="000000"/>
              </w:rPr>
              <w:t>비율</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한양중고딕"/>
                <w:sz w:val="24"/>
                <w:shd w:val="clear" w:color="000000"/>
              </w:rPr>
              <w:t>환산비율</w:t>
            </w:r>
          </w:p>
        </w:tc>
      </w:tr>
      <w:tr>
        <w:trPr>
          <w:trHeight w:val="386"/>
        </w:trPr>
        <w:tc>
          <w:tcPr>
            <w:tcW w:w="1678"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eastAsia="한양중고딕"/>
                <w:sz w:val="24"/>
                <w:shd w:val="clear" w:color="000000"/>
              </w:rPr>
              <w:t>A사</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60</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60</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100</w:t>
            </w:r>
          </w:p>
        </w:tc>
      </w:tr>
      <w:tr>
        <w:trPr>
          <w:trHeight w:val="386"/>
        </w:trPr>
        <w:tc>
          <w:tcPr>
            <w:tcW w:w="1678"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eastAsia="한양중고딕"/>
                <w:sz w:val="24"/>
                <w:shd w:val="clear" w:color="000000"/>
              </w:rPr>
              <w:t>B사</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30</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30</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w:t>
            </w:r>
          </w:p>
        </w:tc>
      </w:tr>
      <w:tr>
        <w:trPr>
          <w:trHeight w:val="386"/>
        </w:trPr>
        <w:tc>
          <w:tcPr>
            <w:tcW w:w="1678"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eastAsia="한양중고딕"/>
                <w:sz w:val="24"/>
                <w:shd w:val="clear" w:color="000000"/>
              </w:rPr>
              <w:t>C사</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5</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5</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w:t>
            </w:r>
          </w:p>
        </w:tc>
      </w:tr>
      <w:tr>
        <w:trPr>
          <w:trHeight w:val="386"/>
        </w:trPr>
        <w:tc>
          <w:tcPr>
            <w:tcW w:w="1678"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eastAsia="한양중고딕"/>
                <w:sz w:val="24"/>
                <w:shd w:val="clear" w:color="000000"/>
              </w:rPr>
              <w:t>D사</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5</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5</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144" w:lineRule="auto"/>
              <w:jc w:val="center"/>
            </w:pPr>
            <w:r>
              <w:rPr>
                <w:rFonts w:ascii="한양중고딕"/>
                <w:sz w:val="24"/>
                <w:shd w:val="clear" w:color="000000"/>
              </w:rPr>
              <w:t>-</w:t>
            </w:r>
          </w:p>
        </w:tc>
      </w:tr>
    </w:tbl>
    <w:p>
      <w:pPr>
        <w:pStyle w:val="0"/>
        <w:widowControl w:val="off"/>
      </w:pPr>
      <w:r>
        <w:rPr>
          <w:rFonts w:ascii="한양중고딕" w:eastAsia="한양중고딕"/>
          <w:b/>
          <w:sz w:val="28"/>
          <w:shd w:val="clear" w:color="000000"/>
        </w:rPr>
        <w:t>&lt;대상공사2&gt;</w:t>
      </w:r>
      <w:r>
        <w:rPr>
          <w:rFonts w:ascii="HCI Poppy"/>
          <w:w w:val="80"/>
          <w:sz w:val="28"/>
          <w:shd w:val="clear" w:color="000000"/>
        </w:rPr>
        <w:t xml:space="preserve"> </w:t>
      </w:r>
    </w:p>
    <w:tbl>
      <w:tblPr>
        <w:tblOverlap w:val="never"/>
        <w:tblW w:w="983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18"/>
        <w:gridCol w:w="1562"/>
        <w:gridCol w:w="1562"/>
        <w:gridCol w:w="1562"/>
        <w:gridCol w:w="1562"/>
        <w:gridCol w:w="1562"/>
      </w:tblGrid>
      <w:tr>
        <w:trPr>
          <w:trHeight w:val="424"/>
        </w:trPr>
        <w:tc>
          <w:tcPr>
            <w:tcW w:w="2018" w:type="dxa"/>
            <w:tcBorders>
              <w:top w:val="single" w:color="000000" w:sz="3"/>
              <w:left w:val="single" w:color="000000" w:sz="3"/>
              <w:bottom w:val="single" w:color="000000" w:sz="3"/>
              <w:right w:val="single" w:color="000000" w:sz="3"/>
              <w:tl2br w:val="single" w:color="000000" w:sz="2"/>
            </w:tcBorders>
            <w:vAlign w:val="center"/>
          </w:tcPr>
          <w:p>
            <w:pPr>
              <w:pStyle w:val="0"/>
              <w:widowControl w:val="off"/>
              <w:wordWrap w:val="1"/>
              <w:spacing w:line="288" w:lineRule="auto"/>
              <w:jc w:val="right"/>
            </w:pPr>
            <w:r>
              <w:rPr>
                <w:rFonts w:eastAsia="한양중고딕"/>
                <w:sz w:val="24"/>
                <w:shd w:val="clear" w:color="000000"/>
              </w:rPr>
              <w:t>업종</w:t>
            </w:r>
          </w:p>
          <w:p>
            <w:pPr>
              <w:pStyle w:val="0"/>
              <w:widowControl w:val="off"/>
              <w:spacing w:line="192" w:lineRule="auto"/>
            </w:pPr>
            <w:r>
              <w:rPr>
                <w:rFonts w:eastAsia="한양중고딕"/>
                <w:sz w:val="24"/>
                <w:shd w:val="clear" w:color="000000"/>
              </w:rPr>
              <w:t>구성원</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z w:val="24"/>
                <w:shd w:val="clear" w:color="000000"/>
              </w:rPr>
              <w:t>토목</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z w:val="24"/>
                <w:shd w:val="clear" w:color="000000"/>
              </w:rPr>
              <w:t>전기</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z w:val="24"/>
                <w:shd w:val="clear" w:color="000000"/>
              </w:rPr>
              <w:t>통신</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z w:val="24"/>
                <w:shd w:val="clear" w:color="000000"/>
              </w:rPr>
              <w:t>소방</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z w:val="24"/>
                <w:shd w:val="clear" w:color="000000"/>
              </w:rPr>
              <w:t>합계</w:t>
            </w:r>
          </w:p>
        </w:tc>
      </w:tr>
      <w:tr>
        <w:trPr>
          <w:trHeight w:val="260"/>
        </w:trPr>
        <w:tc>
          <w:tcPr>
            <w:tcW w:w="201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z w:val="24"/>
                <w:shd w:val="clear" w:color="000000"/>
              </w:rPr>
              <w:t>구성비율</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한양중고딕"/>
                <w:sz w:val="24"/>
                <w:shd w:val="clear" w:color="000000"/>
              </w:rPr>
              <w:t>80</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한양중고딕"/>
                <w:sz w:val="24"/>
                <w:shd w:val="clear" w:color="000000"/>
              </w:rPr>
              <w:t>10</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한양중고딕"/>
                <w:sz w:val="24"/>
                <w:shd w:val="clear" w:color="000000"/>
              </w:rPr>
              <w:t>5</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한양중고딕"/>
                <w:sz w:val="24"/>
                <w:shd w:val="clear" w:color="000000"/>
              </w:rPr>
              <w:t>5</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한양중고딕"/>
                <w:sz w:val="24"/>
                <w:shd w:val="clear" w:color="000000"/>
              </w:rPr>
              <w:t>100</w:t>
            </w:r>
          </w:p>
        </w:tc>
      </w:tr>
    </w:tbl>
    <w:p>
      <w:pPr>
        <w:pStyle w:val="0"/>
        <w:widowControl w:val="off"/>
      </w:pPr>
    </w:p>
    <w:p>
      <w:pPr>
        <w:pStyle w:val="0"/>
        <w:widowControl w:val="off"/>
        <w:spacing w:line="288" w:lineRule="auto"/>
      </w:pPr>
      <w:r>
        <w:rPr>
          <w:rFonts w:ascii="HCI Poppy"/>
          <w:w w:val="80"/>
          <w:sz w:val="24"/>
          <w:shd w:val="clear" w:color="000000"/>
        </w:rPr>
        <w:t xml:space="preserve">  </w:t>
      </w:r>
      <w:r>
        <w:rPr>
          <w:rFonts w:ascii="한양중고딕"/>
          <w:sz w:val="24"/>
          <w:shd w:val="clear" w:color="000000"/>
        </w:rPr>
        <w:t>→</w:t>
      </w:r>
      <w:r>
        <w:rPr>
          <w:rFonts w:ascii="한양중고딕" w:eastAsia="한양중고딕"/>
          <w:sz w:val="24"/>
          <w:shd w:val="clear" w:color="000000"/>
        </w:rPr>
        <w:t xml:space="preserve"> 평가대상업종(주업종) : 토목</w:t>
      </w:r>
    </w:p>
    <w:p>
      <w:pPr>
        <w:pStyle w:val="0"/>
        <w:widowControl w:val="off"/>
        <w:spacing w:line="288" w:lineRule="auto"/>
        <w:rPr>
          <w:rFonts w:ascii="HCI Poppy" w:eastAsia="휴먼명조"/>
          <w:color w:val="000000"/>
          <w:w w:val="80"/>
          <w:sz w:val="24"/>
          <w:shd w:val="clear" w:color="000000"/>
        </w:rPr>
      </w:pPr>
    </w:p>
    <w:tbl>
      <w:tblPr>
        <w:tblOverlap w:val="never"/>
        <w:tblW w:w="986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09"/>
        <w:gridCol w:w="1393"/>
        <w:gridCol w:w="1393"/>
        <w:gridCol w:w="1393"/>
        <w:gridCol w:w="1393"/>
        <w:gridCol w:w="1393"/>
        <w:gridCol w:w="1393"/>
      </w:tblGrid>
      <w:tr>
        <w:trPr>
          <w:trHeight w:val="722"/>
        </w:trPr>
        <w:tc>
          <w:tcPr>
            <w:tcW w:w="1509" w:type="dxa"/>
            <w:tcBorders>
              <w:top w:val="single" w:color="000000" w:sz="3"/>
              <w:left w:val="single" w:color="000000" w:sz="3"/>
              <w:bottom w:val="single" w:color="000000" w:sz="3"/>
              <w:right w:val="single" w:color="000000" w:sz="3"/>
              <w:tl2br w:val="single" w:color="000000" w:sz="2"/>
            </w:tcBorders>
            <w:vAlign w:val="center"/>
          </w:tcPr>
          <w:p>
            <w:pPr>
              <w:pStyle w:val="0"/>
              <w:widowControl w:val="off"/>
              <w:wordWrap w:val="1"/>
              <w:spacing w:line="288" w:lineRule="auto"/>
              <w:jc w:val="right"/>
            </w:pPr>
            <w:r>
              <w:rPr>
                <w:rFonts w:eastAsia="한양중고딕"/>
                <w:sz w:val="24"/>
                <w:shd w:val="clear" w:color="000000"/>
              </w:rPr>
              <w:t>업종</w:t>
            </w:r>
          </w:p>
          <w:p>
            <w:pPr>
              <w:pStyle w:val="0"/>
              <w:widowControl w:val="off"/>
              <w:spacing w:line="192" w:lineRule="auto"/>
            </w:pPr>
            <w:r>
              <w:rPr>
                <w:rFonts w:eastAsia="한양중고딕"/>
                <w:sz w:val="24"/>
                <w:shd w:val="clear" w:color="000000"/>
              </w:rPr>
              <w:t>구성원</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z w:val="24"/>
                <w:shd w:val="clear" w:color="000000"/>
              </w:rPr>
              <w:t>토목</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z w:val="24"/>
                <w:shd w:val="clear" w:color="000000"/>
              </w:rPr>
              <w:t>전기</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z w:val="24"/>
                <w:shd w:val="clear" w:color="000000"/>
              </w:rPr>
              <w:t>통신</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z w:val="24"/>
                <w:shd w:val="clear" w:color="000000"/>
              </w:rPr>
              <w:t>소방</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z w:val="24"/>
                <w:shd w:val="clear" w:color="000000"/>
              </w:rPr>
              <w:t>구성</w:t>
            </w:r>
          </w:p>
          <w:p>
            <w:pPr>
              <w:pStyle w:val="0"/>
              <w:widowControl w:val="off"/>
              <w:wordWrap w:val="1"/>
              <w:spacing w:line="312" w:lineRule="auto"/>
              <w:jc w:val="center"/>
            </w:pPr>
            <w:r>
              <w:rPr>
                <w:rFonts w:eastAsia="한양중고딕"/>
                <w:sz w:val="24"/>
                <w:shd w:val="clear" w:color="000000"/>
              </w:rPr>
              <w:t>비율</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z w:val="24"/>
                <w:shd w:val="clear" w:color="000000"/>
              </w:rPr>
              <w:t>환산</w:t>
            </w:r>
          </w:p>
          <w:p>
            <w:pPr>
              <w:pStyle w:val="0"/>
              <w:widowControl w:val="off"/>
              <w:wordWrap w:val="1"/>
              <w:spacing w:line="312" w:lineRule="auto"/>
              <w:jc w:val="center"/>
            </w:pPr>
            <w:r>
              <w:rPr>
                <w:rFonts w:eastAsia="한양중고딕"/>
                <w:sz w:val="24"/>
                <w:shd w:val="clear" w:color="000000"/>
              </w:rPr>
              <w:t>비율</w:t>
            </w:r>
          </w:p>
        </w:tc>
      </w:tr>
      <w:tr>
        <w:trPr>
          <w:trHeight w:val="486"/>
        </w:trPr>
        <w:tc>
          <w:tcPr>
            <w:tcW w:w="150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eastAsia="한양중고딕"/>
                <w:sz w:val="24"/>
                <w:shd w:val="clear" w:color="000000"/>
              </w:rPr>
              <w:t>A사</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60</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60</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75%</w:t>
            </w:r>
          </w:p>
        </w:tc>
      </w:tr>
      <w:tr>
        <w:trPr>
          <w:trHeight w:val="486"/>
        </w:trPr>
        <w:tc>
          <w:tcPr>
            <w:tcW w:w="150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eastAsia="한양중고딕"/>
                <w:sz w:val="24"/>
                <w:shd w:val="clear" w:color="000000"/>
              </w:rPr>
              <w:t>B사</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20</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20</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25%</w:t>
            </w:r>
          </w:p>
        </w:tc>
      </w:tr>
      <w:tr>
        <w:trPr>
          <w:trHeight w:val="486"/>
        </w:trPr>
        <w:tc>
          <w:tcPr>
            <w:tcW w:w="150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eastAsia="한양중고딕"/>
                <w:sz w:val="24"/>
                <w:shd w:val="clear" w:color="000000"/>
              </w:rPr>
              <w:t>C사</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10</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10</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r>
      <w:tr>
        <w:trPr>
          <w:trHeight w:val="486"/>
        </w:trPr>
        <w:tc>
          <w:tcPr>
            <w:tcW w:w="150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eastAsia="한양중고딕"/>
                <w:sz w:val="24"/>
                <w:shd w:val="clear" w:color="000000"/>
              </w:rPr>
              <w:t>D사</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5</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5</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10</w:t>
            </w:r>
          </w:p>
        </w:tc>
        <w:tc>
          <w:tcPr>
            <w:tcW w:w="13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r>
    </w:tbl>
    <w:p>
      <w:pPr>
        <w:pStyle w:val="0"/>
        <w:widowControl w:val="off"/>
      </w:pPr>
      <w:r>
        <w:rPr>
          <w:rFonts w:ascii="HCI Poppy"/>
          <w:w w:val="80"/>
          <w:sz w:val="24"/>
          <w:shd w:val="clear" w:color="000000"/>
        </w:rPr>
        <w:t xml:space="preserve"> </w:t>
      </w:r>
    </w:p>
    <w:p>
      <w:pPr>
        <w:pStyle w:val="0"/>
        <w:widowControl w:val="off"/>
      </w:pPr>
      <w:r>
        <w:rPr>
          <w:rFonts w:ascii="한양중고딕"/>
          <w:sz w:val="28"/>
          <w:shd w:val="clear" w:color="000000"/>
        </w:rPr>
        <w:t xml:space="preserve"> </w:t>
      </w:r>
      <w:r>
        <w:rPr>
          <w:rFonts w:ascii="한양중고딕" w:eastAsia="한양중고딕"/>
          <w:b/>
          <w:sz w:val="28"/>
          <w:shd w:val="clear" w:color="000000"/>
        </w:rPr>
        <w:t>&lt;대상공사3&gt;</w:t>
      </w:r>
      <w:r>
        <w:rPr>
          <w:rFonts w:ascii="HCI Poppy"/>
          <w:w w:val="80"/>
          <w:sz w:val="28"/>
          <w:shd w:val="clear" w:color="000000"/>
        </w:rPr>
        <w:t xml:space="preserve"> </w:t>
      </w:r>
    </w:p>
    <w:tbl>
      <w:tblPr>
        <w:tblOverlap w:val="never"/>
        <w:tblW w:w="983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18"/>
        <w:gridCol w:w="1562"/>
        <w:gridCol w:w="1562"/>
        <w:gridCol w:w="1562"/>
        <w:gridCol w:w="1562"/>
        <w:gridCol w:w="1562"/>
      </w:tblGrid>
      <w:tr>
        <w:trPr>
          <w:trHeight w:val="698"/>
        </w:trPr>
        <w:tc>
          <w:tcPr>
            <w:tcW w:w="2018" w:type="dxa"/>
            <w:tcBorders>
              <w:top w:val="single" w:color="000000" w:sz="3"/>
              <w:left w:val="single" w:color="000000" w:sz="3"/>
              <w:bottom w:val="single" w:color="000000" w:sz="3"/>
              <w:right w:val="single" w:color="000000" w:sz="3"/>
              <w:tl2br w:val="single" w:color="000000" w:sz="2"/>
            </w:tcBorders>
            <w:vAlign w:val="center"/>
          </w:tcPr>
          <w:p>
            <w:pPr>
              <w:pStyle w:val="0"/>
              <w:widowControl w:val="off"/>
              <w:wordWrap w:val="1"/>
              <w:spacing w:line="288" w:lineRule="auto"/>
              <w:jc w:val="right"/>
            </w:pPr>
            <w:r>
              <w:rPr>
                <w:rFonts w:eastAsia="한양중고딕"/>
                <w:sz w:val="24"/>
                <w:shd w:val="clear" w:color="000000"/>
              </w:rPr>
              <w:t>업종</w:t>
            </w:r>
          </w:p>
          <w:p>
            <w:pPr>
              <w:pStyle w:val="0"/>
              <w:widowControl w:val="off"/>
              <w:spacing w:line="192" w:lineRule="auto"/>
            </w:pPr>
            <w:r>
              <w:rPr>
                <w:rFonts w:eastAsia="한양중고딕"/>
                <w:sz w:val="24"/>
                <w:shd w:val="clear" w:color="000000"/>
              </w:rPr>
              <w:t>구성원</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4"/>
                <w:shd w:val="clear" w:color="000000"/>
              </w:rPr>
              <w:t>토목</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4"/>
                <w:shd w:val="clear" w:color="000000"/>
              </w:rPr>
              <w:t>건축</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4"/>
                <w:shd w:val="clear" w:color="000000"/>
              </w:rPr>
              <w:t>전기</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4"/>
                <w:shd w:val="clear" w:color="000000"/>
              </w:rPr>
              <w:t>소방</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4"/>
                <w:shd w:val="clear" w:color="000000"/>
              </w:rPr>
              <w:t>합계</w:t>
            </w:r>
          </w:p>
        </w:tc>
      </w:tr>
      <w:tr>
        <w:trPr>
          <w:trHeight w:val="430"/>
        </w:trPr>
        <w:tc>
          <w:tcPr>
            <w:tcW w:w="2018"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한양중고딕"/>
                <w:sz w:val="24"/>
                <w:shd w:val="clear" w:color="000000"/>
              </w:rPr>
              <w:t>구성비율</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40</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40</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10</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10</w:t>
            </w:r>
          </w:p>
        </w:tc>
        <w:tc>
          <w:tcPr>
            <w:tcW w:w="1562"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100</w:t>
            </w:r>
          </w:p>
        </w:tc>
      </w:tr>
    </w:tbl>
    <w:p>
      <w:pPr>
        <w:pStyle w:val="0"/>
        <w:widowControl w:val="off"/>
      </w:pPr>
    </w:p>
    <w:p>
      <w:pPr>
        <w:pStyle w:val="0"/>
        <w:widowControl w:val="off"/>
      </w:pPr>
      <w:r>
        <w:rPr>
          <w:rFonts w:ascii="HCI Poppy"/>
          <w:w w:val="80"/>
          <w:sz w:val="24"/>
          <w:shd w:val="clear" w:color="000000"/>
        </w:rPr>
        <w:t xml:space="preserve"> </w:t>
      </w:r>
      <w:r>
        <w:rPr>
          <w:rFonts w:ascii="한양중고딕"/>
          <w:sz w:val="24"/>
          <w:shd w:val="clear" w:color="000000"/>
        </w:rPr>
        <w:t>→</w:t>
      </w:r>
      <w:r>
        <w:rPr>
          <w:rFonts w:ascii="한양중고딕"/>
          <w:sz w:val="24"/>
          <w:shd w:val="clear" w:color="000000"/>
        </w:rPr>
        <w:t xml:space="preserve"> </w:t>
      </w:r>
      <w:r>
        <w:rPr>
          <w:rFonts w:ascii="한양중고딕" w:eastAsia="한양중고딕"/>
          <w:spacing w:val="-4"/>
          <w:sz w:val="24"/>
          <w:shd w:val="clear" w:color="000000"/>
        </w:rPr>
        <w:t>평가대상업종(주업종) : 토목, 건</w:t>
      </w:r>
      <w:r>
        <w:rPr>
          <w:rFonts w:eastAsia="한양중고딕"/>
          <w:sz w:val="24"/>
          <w:shd w:val="clear" w:color="000000"/>
        </w:rPr>
        <w:t>축</w:t>
      </w:r>
    </w:p>
    <w:p>
      <w:pPr>
        <w:pStyle w:val="0"/>
        <w:widowControl w:val="off"/>
      </w:pPr>
      <w:r>
        <w:rPr>
          <w:rFonts w:ascii="HCI Poppy"/>
          <w:w w:val="80"/>
          <w:sz w:val="24"/>
          <w:shd w:val="clear" w:color="000000"/>
        </w:rPr>
        <w:t xml:space="preserve"> </w:t>
      </w:r>
    </w:p>
    <w:tbl>
      <w:tblPr>
        <w:tblOverlap w:val="never"/>
        <w:tblW w:w="975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735"/>
        <w:gridCol w:w="1336"/>
        <w:gridCol w:w="1336"/>
        <w:gridCol w:w="1336"/>
        <w:gridCol w:w="1336"/>
        <w:gridCol w:w="1336"/>
        <w:gridCol w:w="1336"/>
      </w:tblGrid>
      <w:tr>
        <w:trPr>
          <w:trHeight w:val="778"/>
        </w:trPr>
        <w:tc>
          <w:tcPr>
            <w:tcW w:w="1735" w:type="dxa"/>
            <w:tcBorders>
              <w:top w:val="single" w:color="000000" w:sz="3"/>
              <w:left w:val="single" w:color="000000" w:sz="3"/>
              <w:bottom w:val="single" w:color="000000" w:sz="3"/>
              <w:right w:val="single" w:color="000000" w:sz="3"/>
              <w:tl2br w:val="single" w:color="000000" w:sz="2"/>
            </w:tcBorders>
            <w:vAlign w:val="center"/>
          </w:tcPr>
          <w:p>
            <w:pPr>
              <w:pStyle w:val="0"/>
              <w:widowControl w:val="off"/>
              <w:wordWrap w:val="1"/>
              <w:spacing w:line="288" w:lineRule="auto"/>
              <w:jc w:val="right"/>
            </w:pPr>
            <w:r>
              <w:rPr>
                <w:rFonts w:eastAsia="한양중고딕"/>
                <w:sz w:val="24"/>
                <w:shd w:val="clear" w:color="000000"/>
              </w:rPr>
              <w:t>업종</w:t>
            </w:r>
          </w:p>
          <w:p>
            <w:pPr>
              <w:pStyle w:val="0"/>
              <w:widowControl w:val="off"/>
              <w:spacing w:line="192" w:lineRule="auto"/>
            </w:pPr>
            <w:r>
              <w:rPr>
                <w:rFonts w:eastAsia="한양중고딕"/>
                <w:sz w:val="24"/>
                <w:shd w:val="clear" w:color="000000"/>
              </w:rPr>
              <w:t>구성원</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z w:val="24"/>
                <w:shd w:val="clear" w:color="000000"/>
              </w:rPr>
              <w:t>토목</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z w:val="24"/>
                <w:shd w:val="clear" w:color="000000"/>
              </w:rPr>
              <w:t>건축</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z w:val="24"/>
                <w:shd w:val="clear" w:color="000000"/>
              </w:rPr>
              <w:t>전기</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z w:val="24"/>
                <w:shd w:val="clear" w:color="000000"/>
              </w:rPr>
              <w:t>소방</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z w:val="24"/>
                <w:shd w:val="clear" w:color="000000"/>
              </w:rPr>
              <w:t>구성</w:t>
            </w:r>
          </w:p>
          <w:p>
            <w:pPr>
              <w:pStyle w:val="0"/>
              <w:widowControl w:val="off"/>
              <w:wordWrap w:val="1"/>
              <w:spacing w:line="312" w:lineRule="auto"/>
              <w:jc w:val="center"/>
            </w:pPr>
            <w:r>
              <w:rPr>
                <w:rFonts w:eastAsia="한양중고딕"/>
                <w:sz w:val="24"/>
                <w:shd w:val="clear" w:color="000000"/>
              </w:rPr>
              <w:t>비율</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한양중고딕"/>
                <w:sz w:val="24"/>
                <w:shd w:val="clear" w:color="000000"/>
              </w:rPr>
              <w:t>환산</w:t>
            </w:r>
          </w:p>
          <w:p>
            <w:pPr>
              <w:pStyle w:val="0"/>
              <w:widowControl w:val="off"/>
              <w:wordWrap w:val="1"/>
              <w:spacing w:line="312" w:lineRule="auto"/>
              <w:jc w:val="center"/>
            </w:pPr>
            <w:r>
              <w:rPr>
                <w:rFonts w:eastAsia="한양중고딕"/>
                <w:sz w:val="24"/>
                <w:shd w:val="clear" w:color="000000"/>
              </w:rPr>
              <w:t>비율</w:t>
            </w:r>
          </w:p>
        </w:tc>
      </w:tr>
      <w:tr>
        <w:trPr>
          <w:trHeight w:val="466"/>
        </w:trPr>
        <w:tc>
          <w:tcPr>
            <w:tcW w:w="173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eastAsia="한양중고딕"/>
                <w:sz w:val="24"/>
                <w:shd w:val="clear" w:color="000000"/>
              </w:rPr>
              <w:t>A사</w:t>
            </w:r>
          </w:p>
        </w:tc>
        <w:tc>
          <w:tcPr>
            <w:tcW w:w="2672"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50</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50</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62.5</w:t>
            </w:r>
          </w:p>
        </w:tc>
      </w:tr>
      <w:tr>
        <w:trPr>
          <w:trHeight w:val="466"/>
        </w:trPr>
        <w:tc>
          <w:tcPr>
            <w:tcW w:w="173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eastAsia="한양중고딕"/>
                <w:sz w:val="24"/>
                <w:shd w:val="clear" w:color="000000"/>
              </w:rPr>
              <w:t>B사</w:t>
            </w:r>
          </w:p>
        </w:tc>
        <w:tc>
          <w:tcPr>
            <w:tcW w:w="2672"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30</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30</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37.5</w:t>
            </w:r>
          </w:p>
        </w:tc>
      </w:tr>
      <w:tr>
        <w:trPr>
          <w:trHeight w:val="466"/>
        </w:trPr>
        <w:tc>
          <w:tcPr>
            <w:tcW w:w="173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eastAsia="한양중고딕"/>
                <w:sz w:val="24"/>
                <w:shd w:val="clear" w:color="000000"/>
              </w:rPr>
              <w:t>C사</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10</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10</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r>
      <w:tr>
        <w:trPr>
          <w:trHeight w:val="466"/>
        </w:trPr>
        <w:tc>
          <w:tcPr>
            <w:tcW w:w="1735"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eastAsia="한양중고딕"/>
                <w:sz w:val="24"/>
                <w:shd w:val="clear" w:color="000000"/>
              </w:rPr>
              <w:t>D사</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10</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10</w:t>
            </w:r>
          </w:p>
        </w:tc>
        <w:tc>
          <w:tcPr>
            <w:tcW w:w="1336"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sz w:val="24"/>
                <w:shd w:val="clear" w:color="000000"/>
              </w:rPr>
              <w:t>-</w:t>
            </w:r>
          </w:p>
        </w:tc>
      </w:tr>
    </w:tbl>
    <w:p>
      <w:pPr>
        <w:pStyle w:val="0"/>
        <w:widowControl w:val="off"/>
        <w:ind w:left="748" w:hanging="748"/>
      </w:pPr>
      <w:r>
        <w:rPr>
          <w:rFonts w:ascii="바탕체" w:eastAsia="바탕체"/>
          <w:spacing w:val="-10"/>
          <w:sz w:val="28"/>
          <w:shd w:val="clear" w:color="000000"/>
        </w:rPr>
        <w:t xml:space="preserve">   다) 계약담당자는 평가대상업종의 추정금액과 평가대상 이외의 업종의 추정금액을 구분하여  업종별 추정금액과 추정가격을 입찰공고에 명시해야 한다.</w:t>
      </w:r>
    </w:p>
    <w:p>
      <w:pPr>
        <w:pStyle w:val="0"/>
        <w:widowControl w:val="off"/>
        <w:ind w:left="748" w:hanging="748"/>
      </w:pPr>
      <w:r>
        <w:rPr>
          <w:rFonts w:ascii="바탕체" w:eastAsia="바탕체"/>
          <w:spacing w:val="-10"/>
          <w:sz w:val="28"/>
          <w:shd w:val="clear" w:color="000000"/>
        </w:rPr>
        <w:t xml:space="preserve">   라) 지역의무공동도급으로 참가한 지역업체(대표사를 포함)의 시공비율은 시공능력평가액의 2배 범위안에서 시공비율만큼 인정한다. 다만 공사규모, 지역업체 여건 등을 감안하여 입찰 공고시에 지역업체(대표자 제외)의 시공비율을 </w:t>
      </w:r>
      <w:r>
        <w:rPr>
          <w:spacing w:val="-7"/>
          <w:sz w:val="28"/>
          <w:shd w:val="clear" w:color="000000"/>
        </w:rPr>
        <w:t>시공능력평가액의</w:t>
      </w:r>
      <w:r>
        <w:rPr>
          <w:rFonts w:ascii="바탕체" w:eastAsia="바탕체"/>
          <w:spacing w:val="-10"/>
          <w:sz w:val="28"/>
          <w:shd w:val="clear" w:color="000000"/>
        </w:rPr>
        <w:t xml:space="preserve"> 3배까지 인정한다고 명시한 경우에는 3배 범위까지 시공비율을 인정한다.</w:t>
      </w:r>
    </w:p>
    <w:p>
      <w:pPr>
        <w:pStyle w:val="0"/>
        <w:widowControl w:val="off"/>
        <w:ind w:left="750" w:hanging="750"/>
      </w:pPr>
      <w:r>
        <w:rPr>
          <w:spacing w:val="-7"/>
          <w:sz w:val="28"/>
          <w:shd w:val="clear" w:color="000000"/>
        </w:rPr>
        <w:t xml:space="preserve">   마) </w:t>
      </w:r>
      <w:r>
        <w:rPr>
          <w:spacing w:val="-17"/>
          <w:sz w:val="28"/>
          <w:shd w:val="clear" w:color="000000"/>
        </w:rPr>
        <w:t xml:space="preserve">구성원 중 평가대상 업종 이외의 업종으로 참여한 자는 </w:t>
      </w:r>
      <w:r>
        <w:rPr>
          <w:rFonts w:ascii="바탕체" w:eastAsia="바탕체"/>
          <w:spacing w:val="-10"/>
          <w:sz w:val="28"/>
          <w:shd w:val="clear" w:color="000000"/>
        </w:rPr>
        <w:t>중소기업성장기여도 평가시만 적용한다.</w:t>
      </w:r>
    </w:p>
    <w:p>
      <w:pPr>
        <w:pStyle w:val="0"/>
        <w:widowControl w:val="off"/>
        <w:ind w:left="930" w:hanging="930"/>
      </w:pPr>
      <w:r>
        <w:rPr>
          <w:spacing w:val="-7"/>
          <w:sz w:val="28"/>
          <w:shd w:val="clear" w:color="000000"/>
        </w:rPr>
        <w:t xml:space="preserve">  라. 지역 업체 의무비율 적용기준</w:t>
      </w:r>
    </w:p>
    <w:p>
      <w:pPr>
        <w:pStyle w:val="0"/>
        <w:widowControl w:val="off"/>
        <w:ind w:left="717" w:hanging="717"/>
      </w:pPr>
      <w:r>
        <w:rPr>
          <w:spacing w:val="-7"/>
          <w:sz w:val="28"/>
          <w:shd w:val="clear" w:color="000000"/>
        </w:rPr>
        <w:t xml:space="preserve">    1) 적용대상 : 지역 업체가 공동수급체 구성원으로 참여하는 공사</w:t>
      </w:r>
    </w:p>
    <w:p>
      <w:pPr>
        <w:pStyle w:val="0"/>
        <w:widowControl w:val="off"/>
        <w:ind w:left="428" w:hanging="428"/>
      </w:pPr>
      <w:r>
        <w:rPr>
          <w:spacing w:val="-7"/>
          <w:sz w:val="28"/>
          <w:shd w:val="clear" w:color="000000"/>
        </w:rPr>
        <w:t xml:space="preserve">    2) 적용기준</w:t>
      </w:r>
    </w:p>
    <w:p>
      <w:pPr>
        <w:pStyle w:val="0"/>
        <w:widowControl w:val="off"/>
        <w:ind w:left="1069" w:hanging="1069"/>
      </w:pPr>
      <w:r>
        <w:rPr>
          <w:spacing w:val="-7"/>
          <w:sz w:val="28"/>
          <w:shd w:val="clear" w:color="000000"/>
        </w:rPr>
        <w:t xml:space="preserve">      가) 지역의무비율 충족기준은 전체 공사의 참여지분율을 적용한다.</w:t>
      </w:r>
    </w:p>
    <w:p>
      <w:pPr>
        <w:pStyle w:val="0"/>
        <w:widowControl w:val="off"/>
        <w:ind w:left="1092" w:hanging="1092"/>
      </w:pPr>
      <w:r>
        <w:rPr>
          <w:spacing w:val="-7"/>
          <w:sz w:val="28"/>
          <w:shd w:val="clear" w:color="000000"/>
        </w:rPr>
        <w:t xml:space="preserve">      </w:t>
      </w:r>
      <w:r>
        <w:rPr>
          <w:spacing w:val="15"/>
          <w:sz w:val="28"/>
          <w:shd w:val="clear" w:color="000000"/>
        </w:rPr>
        <w:t xml:space="preserve">나) </w:t>
      </w:r>
      <w:r>
        <w:rPr>
          <w:spacing w:val="-4"/>
          <w:sz w:val="28"/>
          <w:shd w:val="clear" w:color="000000"/>
        </w:rPr>
        <w:t>대표사가 지역업체라도 의무비율은 충족하여야 한다</w:t>
      </w:r>
    </w:p>
    <w:p>
      <w:pPr>
        <w:pStyle w:val="0"/>
        <w:widowControl w:val="off"/>
        <w:ind w:left="930" w:hanging="930"/>
      </w:pPr>
      <w:r>
        <w:rPr>
          <w:rFonts w:ascii="바탕체"/>
          <w:spacing w:val="-7"/>
          <w:sz w:val="28"/>
          <w:shd w:val="clear" w:color="000000"/>
        </w:rPr>
        <w:t xml:space="preserve">  </w:t>
      </w:r>
      <w:r>
        <w:rPr>
          <w:spacing w:val="-7"/>
          <w:sz w:val="28"/>
          <w:shd w:val="clear" w:color="000000"/>
        </w:rPr>
        <w:t xml:space="preserve">마. </w:t>
      </w:r>
      <w:r>
        <w:rPr>
          <w:spacing w:val="-11"/>
          <w:sz w:val="28"/>
          <w:shd w:val="clear" w:color="000000"/>
        </w:rPr>
        <w:t>심사항목별 공동수급체 평가 방</w:t>
      </w:r>
      <w:r>
        <w:rPr>
          <w:spacing w:val="-7"/>
          <w:sz w:val="28"/>
          <w:shd w:val="clear" w:color="000000"/>
        </w:rPr>
        <w:t>법</w:t>
      </w:r>
    </w:p>
    <w:tbl>
      <w:tblPr>
        <w:tblOverlap w:val="never"/>
        <w:tblW w:w="988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89"/>
        <w:gridCol w:w="5377"/>
        <w:gridCol w:w="2717"/>
      </w:tblGrid>
      <w:tr>
        <w:trPr>
          <w:trHeight w:val="296"/>
        </w:trPr>
        <w:tc>
          <w:tcPr>
            <w:tcW w:w="1789" w:type="dxa"/>
            <w:tcBorders>
              <w:top w:val="single" w:color="000000" w:sz="9"/>
              <w:left w:val="single" w:color="000000" w:sz="9"/>
              <w:bottom w:val="single" w:color="000000" w:sz="3"/>
              <w:right w:val="single" w:color="000000" w:sz="3"/>
            </w:tcBorders>
            <w:shd w:val="clear" w:fill="dfeaf5"/>
            <w:vAlign w:val="center"/>
          </w:tcPr>
          <w:p>
            <w:pPr>
              <w:pStyle w:val="0"/>
              <w:widowControl w:val="off"/>
              <w:wordWrap w:val="1"/>
              <w:spacing w:line="348" w:lineRule="auto"/>
              <w:jc w:val="center"/>
            </w:pPr>
            <w:r>
              <w:rPr>
                <w:b/>
                <w:sz w:val="24"/>
                <w:shd w:val="clear" w:color="000000"/>
              </w:rPr>
              <w:t>평가항목</w:t>
            </w:r>
          </w:p>
        </w:tc>
        <w:tc>
          <w:tcPr>
            <w:tcW w:w="5377" w:type="dxa"/>
            <w:tcBorders>
              <w:top w:val="single" w:color="000000" w:sz="9"/>
              <w:left w:val="single" w:color="000000" w:sz="3"/>
              <w:bottom w:val="single" w:color="000000" w:sz="3"/>
              <w:right w:val="single" w:color="000000" w:sz="3"/>
            </w:tcBorders>
            <w:shd w:val="clear" w:fill="dfeaf5"/>
            <w:vAlign w:val="center"/>
          </w:tcPr>
          <w:p>
            <w:pPr>
              <w:pStyle w:val="0"/>
              <w:widowControl w:val="off"/>
              <w:wordWrap w:val="1"/>
              <w:spacing w:line="348" w:lineRule="auto"/>
              <w:jc w:val="center"/>
            </w:pPr>
            <w:r>
              <w:rPr>
                <w:b/>
                <w:sz w:val="24"/>
                <w:shd w:val="clear" w:color="000000"/>
              </w:rPr>
              <w:t>공동수급체 평가 방법</w:t>
            </w:r>
          </w:p>
        </w:tc>
        <w:tc>
          <w:tcPr>
            <w:tcW w:w="2717" w:type="dxa"/>
            <w:tcBorders>
              <w:top w:val="single" w:color="000000" w:sz="9"/>
              <w:left w:val="single" w:color="000000" w:sz="3"/>
              <w:bottom w:val="single" w:color="000000" w:sz="3"/>
              <w:right w:val="single" w:color="000000" w:sz="9"/>
            </w:tcBorders>
            <w:shd w:val="clear" w:fill="dfeaf5"/>
            <w:vAlign w:val="center"/>
          </w:tcPr>
          <w:p>
            <w:pPr>
              <w:pStyle w:val="0"/>
              <w:widowControl w:val="off"/>
              <w:wordWrap w:val="1"/>
              <w:spacing w:line="348" w:lineRule="auto"/>
              <w:jc w:val="center"/>
            </w:pPr>
            <w:r>
              <w:rPr>
                <w:b/>
                <w:sz w:val="24"/>
                <w:shd w:val="clear" w:color="000000"/>
              </w:rPr>
              <w:t>비고</w:t>
            </w:r>
          </w:p>
        </w:tc>
      </w:tr>
      <w:tr>
        <w:trPr>
          <w:trHeight w:val="644"/>
        </w:trPr>
        <w:tc>
          <w:tcPr>
            <w:tcW w:w="1789" w:type="dxa"/>
            <w:tcBorders>
              <w:top w:val="single" w:color="000000" w:sz="3"/>
              <w:left w:val="single" w:color="000000" w:sz="9"/>
              <w:bottom w:val="single" w:color="000000" w:sz="3"/>
              <w:right w:val="single" w:color="000000" w:sz="3"/>
            </w:tcBorders>
            <w:vAlign w:val="center"/>
          </w:tcPr>
          <w:p>
            <w:pPr>
              <w:pStyle w:val="0"/>
              <w:widowControl w:val="off"/>
              <w:wordWrap w:val="1"/>
              <w:spacing w:line="348" w:lineRule="auto"/>
              <w:jc w:val="center"/>
            </w:pPr>
            <w:r>
              <w:rPr>
                <w:spacing w:val="-11"/>
                <w:sz w:val="24"/>
                <w:shd w:val="clear" w:color="000000"/>
              </w:rPr>
              <w:t>신용평가 등급</w:t>
            </w:r>
          </w:p>
        </w:tc>
        <w:tc>
          <w:tcPr>
            <w:tcW w:w="5377"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z w:val="24"/>
                <w:shd w:val="clear" w:color="000000"/>
              </w:rPr>
              <w:t>전체 구성원 각각의 신용평가등급 점수에 시공비율을 곱하여 평가점수 합산</w:t>
            </w:r>
          </w:p>
        </w:tc>
        <w:tc>
          <w:tcPr>
            <w:tcW w:w="2717" w:type="dxa"/>
            <w:tcBorders>
              <w:top w:val="single" w:color="000000" w:sz="3"/>
              <w:left w:val="single" w:color="000000" w:sz="3"/>
              <w:bottom w:val="single" w:color="000000" w:sz="3"/>
              <w:right w:val="single" w:color="000000" w:sz="9"/>
            </w:tcBorders>
            <w:vAlign w:val="center"/>
          </w:tcPr>
          <w:p>
            <w:pPr>
              <w:pStyle w:val="0"/>
              <w:widowControl w:val="off"/>
              <w:spacing w:line="348" w:lineRule="auto"/>
            </w:pPr>
            <w:r>
              <w:rPr>
                <w:spacing w:val="-10"/>
                <w:sz w:val="24"/>
                <w:shd w:val="clear" w:color="000000"/>
              </w:rPr>
              <w:t>주업종 평가시 환산비율 적용</w:t>
            </w:r>
          </w:p>
        </w:tc>
      </w:tr>
      <w:tr>
        <w:trPr>
          <w:trHeight w:val="1340"/>
        </w:trPr>
        <w:tc>
          <w:tcPr>
            <w:tcW w:w="1789" w:type="dxa"/>
            <w:tcBorders>
              <w:top w:val="single" w:color="000000" w:sz="3"/>
              <w:left w:val="single" w:color="000000" w:sz="9"/>
              <w:bottom w:val="single" w:color="000000" w:sz="3"/>
              <w:right w:val="single" w:color="000000" w:sz="3"/>
            </w:tcBorders>
            <w:vAlign w:val="center"/>
          </w:tcPr>
          <w:p>
            <w:pPr>
              <w:pStyle w:val="0"/>
              <w:widowControl w:val="off"/>
              <w:wordWrap w:val="1"/>
              <w:spacing w:line="348" w:lineRule="auto"/>
              <w:jc w:val="center"/>
            </w:pPr>
            <w:r>
              <w:rPr>
                <w:spacing w:val="-11"/>
                <w:sz w:val="24"/>
                <w:shd w:val="clear" w:color="000000"/>
              </w:rPr>
              <w:t>시공실적 심사</w:t>
            </w:r>
          </w:p>
          <w:p>
            <w:pPr>
              <w:pStyle w:val="0"/>
              <w:widowControl w:val="off"/>
              <w:wordWrap w:val="1"/>
              <w:spacing w:line="348" w:lineRule="auto"/>
              <w:jc w:val="center"/>
            </w:pPr>
            <w:r>
              <w:rPr>
                <w:spacing w:val="-11"/>
                <w:sz w:val="24"/>
                <w:shd w:val="clear" w:color="000000"/>
              </w:rPr>
              <w:t>(동일실적·업종실적)</w:t>
            </w:r>
          </w:p>
        </w:tc>
        <w:tc>
          <w:tcPr>
            <w:tcW w:w="5377"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z w:val="24"/>
                <w:shd w:val="clear" w:color="000000"/>
              </w:rPr>
              <w:t>대표사는 시공비율을 적용하여 평가하며, 나머지 구성원은 100% 적용하여 합산 평가</w:t>
            </w:r>
          </w:p>
          <w:p>
            <w:pPr>
              <w:pStyle w:val="0"/>
              <w:widowControl w:val="off"/>
              <w:spacing w:line="348" w:lineRule="auto"/>
              <w:ind w:left="240" w:hanging="240"/>
            </w:pPr>
            <w:r>
              <w:rPr>
                <w:sz w:val="24"/>
                <w:shd w:val="clear" w:color="000000"/>
              </w:rPr>
              <w:t>※</w:t>
            </w:r>
            <w:r>
              <w:rPr>
                <w:sz w:val="24"/>
                <w:shd w:val="clear" w:color="000000"/>
              </w:rPr>
              <w:t xml:space="preserve"> 다만, 대표사보다 시공능력평가액이 높은 구성원의 경우 시공비율을 적용한다. </w:t>
            </w:r>
          </w:p>
        </w:tc>
        <w:tc>
          <w:tcPr>
            <w:tcW w:w="2717" w:type="dxa"/>
            <w:tcBorders>
              <w:top w:val="single" w:color="000000" w:sz="3"/>
              <w:left w:val="single" w:color="000000" w:sz="3"/>
              <w:bottom w:val="single" w:color="000000" w:sz="3"/>
              <w:right w:val="single" w:color="000000" w:sz="9"/>
            </w:tcBorders>
            <w:vAlign w:val="center"/>
          </w:tcPr>
          <w:p>
            <w:pPr>
              <w:pStyle w:val="0"/>
              <w:widowControl w:val="off"/>
              <w:spacing w:line="348" w:lineRule="auto"/>
            </w:pPr>
            <w:r>
              <w:rPr>
                <w:spacing w:val="-10"/>
                <w:sz w:val="24"/>
                <w:shd w:val="clear" w:color="000000"/>
              </w:rPr>
              <w:t>주업종 평가시 환산비율 적용</w:t>
            </w:r>
          </w:p>
        </w:tc>
      </w:tr>
      <w:tr>
        <w:trPr>
          <w:trHeight w:val="992"/>
        </w:trPr>
        <w:tc>
          <w:tcPr>
            <w:tcW w:w="1789" w:type="dxa"/>
            <w:tcBorders>
              <w:top w:val="single" w:color="000000" w:sz="3"/>
              <w:left w:val="single" w:color="000000" w:sz="9"/>
              <w:bottom w:val="single" w:color="000000" w:sz="3"/>
              <w:right w:val="single" w:color="000000" w:sz="3"/>
            </w:tcBorders>
            <w:vAlign w:val="center"/>
          </w:tcPr>
          <w:p>
            <w:pPr>
              <w:pStyle w:val="0"/>
              <w:widowControl w:val="off"/>
              <w:wordWrap w:val="1"/>
              <w:spacing w:line="348" w:lineRule="auto"/>
              <w:jc w:val="center"/>
            </w:pPr>
            <w:r>
              <w:rPr>
                <w:sz w:val="24"/>
                <w:shd w:val="clear" w:color="000000"/>
              </w:rPr>
              <w:t xml:space="preserve">준공기한 경과정도 </w:t>
            </w:r>
          </w:p>
        </w:tc>
        <w:tc>
          <w:tcPr>
            <w:tcW w:w="5377"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z w:val="24"/>
                <w:shd w:val="clear" w:color="000000"/>
              </w:rPr>
              <w:t>입찰공고시 명시하여 입찰참가자가 제출한 동일실적 이상 준공실적(1건)으로 평가</w:t>
            </w:r>
          </w:p>
        </w:tc>
        <w:tc>
          <w:tcPr>
            <w:tcW w:w="2717" w:type="dxa"/>
            <w:tcBorders>
              <w:top w:val="single" w:color="000000" w:sz="3"/>
              <w:left w:val="single" w:color="000000" w:sz="3"/>
              <w:bottom w:val="single" w:color="000000" w:sz="3"/>
              <w:right w:val="single" w:color="000000" w:sz="9"/>
            </w:tcBorders>
            <w:vAlign w:val="center"/>
          </w:tcPr>
          <w:p>
            <w:pPr>
              <w:pStyle w:val="0"/>
              <w:widowControl w:val="off"/>
              <w:spacing w:line="348" w:lineRule="auto"/>
            </w:pPr>
            <w:r>
              <w:rPr>
                <w:spacing w:val="-6"/>
                <w:sz w:val="24"/>
                <w:shd w:val="clear" w:color="000000"/>
              </w:rPr>
              <w:t>시공실적심사 제출실적 중</w:t>
            </w:r>
          </w:p>
          <w:p>
            <w:pPr>
              <w:pStyle w:val="0"/>
              <w:widowControl w:val="off"/>
              <w:spacing w:line="348" w:lineRule="auto"/>
            </w:pPr>
            <w:r>
              <w:rPr>
                <w:spacing w:val="-6"/>
                <w:sz w:val="24"/>
                <w:shd w:val="clear" w:color="000000"/>
              </w:rPr>
              <w:t>1건 적용</w:t>
            </w:r>
          </w:p>
        </w:tc>
      </w:tr>
      <w:tr>
        <w:trPr>
          <w:trHeight w:val="584"/>
        </w:trPr>
        <w:tc>
          <w:tcPr>
            <w:tcW w:w="1789" w:type="dxa"/>
            <w:tcBorders>
              <w:top w:val="single" w:color="000000" w:sz="3"/>
              <w:left w:val="single" w:color="000000" w:sz="9"/>
              <w:bottom w:val="single" w:color="000000" w:sz="3"/>
              <w:right w:val="single" w:color="000000" w:sz="3"/>
            </w:tcBorders>
            <w:vAlign w:val="center"/>
          </w:tcPr>
          <w:p>
            <w:pPr>
              <w:pStyle w:val="0"/>
              <w:widowControl w:val="off"/>
              <w:wordWrap w:val="1"/>
              <w:spacing w:line="288" w:lineRule="auto"/>
              <w:jc w:val="center"/>
            </w:pPr>
            <w:r>
              <w:rPr>
                <w:sz w:val="24"/>
                <w:shd w:val="clear" w:color="000000"/>
              </w:rPr>
              <w:t>과거 시공의 적정성</w:t>
            </w:r>
          </w:p>
        </w:tc>
        <w:tc>
          <w:tcPr>
            <w:tcW w:w="537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z w:val="24"/>
                <w:shd w:val="clear" w:color="000000"/>
              </w:rPr>
              <w:t>전체 구성원 각각의 벌점에 따른 점수에 시공비율을 곱하여 평가점수 합산</w:t>
            </w:r>
          </w:p>
        </w:tc>
        <w:tc>
          <w:tcPr>
            <w:tcW w:w="2717" w:type="dxa"/>
            <w:tcBorders>
              <w:top w:val="single" w:color="000000" w:sz="3"/>
              <w:left w:val="single" w:color="000000" w:sz="3"/>
              <w:bottom w:val="single" w:color="000000" w:sz="3"/>
              <w:right w:val="single" w:color="000000" w:sz="9"/>
            </w:tcBorders>
            <w:vAlign w:val="center"/>
          </w:tcPr>
          <w:p>
            <w:pPr>
              <w:pStyle w:val="0"/>
              <w:widowControl w:val="off"/>
              <w:spacing w:line="288" w:lineRule="auto"/>
            </w:pPr>
            <w:r>
              <w:rPr>
                <w:sz w:val="24"/>
                <w:shd w:val="clear" w:color="000000"/>
              </w:rPr>
              <w:t>전체 구성원 평가</w:t>
            </w:r>
          </w:p>
        </w:tc>
      </w:tr>
      <w:tr>
        <w:trPr>
          <w:trHeight w:val="644"/>
        </w:trPr>
        <w:tc>
          <w:tcPr>
            <w:tcW w:w="1789" w:type="dxa"/>
            <w:tcBorders>
              <w:top w:val="single" w:color="000000" w:sz="3"/>
              <w:left w:val="single" w:color="000000" w:sz="9"/>
              <w:bottom w:val="single" w:color="000000" w:sz="3"/>
              <w:right w:val="single" w:color="000000" w:sz="3"/>
            </w:tcBorders>
            <w:vAlign w:val="center"/>
          </w:tcPr>
          <w:p>
            <w:pPr>
              <w:pStyle w:val="0"/>
              <w:widowControl w:val="off"/>
              <w:wordWrap w:val="1"/>
              <w:spacing w:line="348" w:lineRule="auto"/>
              <w:jc w:val="center"/>
            </w:pPr>
            <w:r>
              <w:rPr>
                <w:sz w:val="24"/>
                <w:shd w:val="clear" w:color="000000"/>
              </w:rPr>
              <w:t>경력기술자</w:t>
            </w:r>
          </w:p>
        </w:tc>
        <w:tc>
          <w:tcPr>
            <w:tcW w:w="5377"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z w:val="24"/>
                <w:shd w:val="clear" w:color="000000"/>
              </w:rPr>
              <w:t>대표사는 시공비율을 적용하고 나머지 구성원은 100%로 적용하여 합산 평가</w:t>
            </w:r>
          </w:p>
        </w:tc>
        <w:tc>
          <w:tcPr>
            <w:tcW w:w="2717" w:type="dxa"/>
            <w:tcBorders>
              <w:top w:val="single" w:color="000000" w:sz="3"/>
              <w:left w:val="single" w:color="000000" w:sz="3"/>
              <w:bottom w:val="single" w:color="000000" w:sz="3"/>
              <w:right w:val="single" w:color="000000" w:sz="9"/>
            </w:tcBorders>
            <w:vAlign w:val="center"/>
          </w:tcPr>
          <w:p>
            <w:pPr>
              <w:pStyle w:val="0"/>
              <w:widowControl w:val="off"/>
              <w:spacing w:line="348" w:lineRule="auto"/>
            </w:pPr>
            <w:r>
              <w:rPr>
                <w:spacing w:val="-10"/>
                <w:sz w:val="24"/>
                <w:shd w:val="clear" w:color="000000"/>
              </w:rPr>
              <w:t>주업종 평가시 환산비율 적용</w:t>
            </w:r>
          </w:p>
        </w:tc>
      </w:tr>
      <w:tr>
        <w:trPr>
          <w:trHeight w:val="296"/>
        </w:trPr>
        <w:tc>
          <w:tcPr>
            <w:tcW w:w="1789" w:type="dxa"/>
            <w:tcBorders>
              <w:top w:val="single" w:color="000000" w:sz="3"/>
              <w:left w:val="single" w:color="000000" w:sz="9"/>
              <w:bottom w:val="single" w:color="000000" w:sz="3"/>
              <w:right w:val="single" w:color="000000" w:sz="3"/>
            </w:tcBorders>
            <w:vAlign w:val="center"/>
          </w:tcPr>
          <w:p>
            <w:pPr>
              <w:pStyle w:val="0"/>
              <w:widowControl w:val="off"/>
              <w:wordWrap w:val="1"/>
              <w:spacing w:line="348" w:lineRule="auto"/>
              <w:jc w:val="center"/>
            </w:pPr>
            <w:r>
              <w:rPr>
                <w:spacing w:val="-22"/>
                <w:sz w:val="24"/>
                <w:shd w:val="clear" w:color="000000"/>
              </w:rPr>
              <w:t>현장대리인</w:t>
            </w:r>
          </w:p>
        </w:tc>
        <w:tc>
          <w:tcPr>
            <w:tcW w:w="5377"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z w:val="24"/>
                <w:shd w:val="clear" w:color="000000"/>
              </w:rPr>
              <w:t>대표사의 현장대리인만 평가</w:t>
            </w:r>
          </w:p>
        </w:tc>
        <w:tc>
          <w:tcPr>
            <w:tcW w:w="2717" w:type="dxa"/>
            <w:tcBorders>
              <w:top w:val="single" w:color="000000" w:sz="3"/>
              <w:left w:val="single" w:color="000000" w:sz="3"/>
              <w:bottom w:val="single" w:color="000000" w:sz="3"/>
              <w:right w:val="single" w:color="000000" w:sz="9"/>
            </w:tcBorders>
            <w:vAlign w:val="center"/>
          </w:tcPr>
          <w:p>
            <w:pPr>
              <w:pStyle w:val="0"/>
              <w:widowControl w:val="off"/>
              <w:spacing w:line="348" w:lineRule="auto"/>
            </w:pPr>
            <w:r>
              <w:rPr>
                <w:spacing w:val="-5"/>
                <w:sz w:val="24"/>
                <w:shd w:val="clear" w:color="000000"/>
              </w:rPr>
              <w:t>대표사 100%</w:t>
            </w:r>
          </w:p>
        </w:tc>
      </w:tr>
      <w:tr>
        <w:trPr>
          <w:trHeight w:val="644"/>
        </w:trPr>
        <w:tc>
          <w:tcPr>
            <w:tcW w:w="1789" w:type="dxa"/>
            <w:tcBorders>
              <w:top w:val="single" w:color="000000" w:sz="3"/>
              <w:left w:val="single" w:color="000000" w:sz="9"/>
              <w:bottom w:val="single" w:color="000000" w:sz="3"/>
              <w:right w:val="single" w:color="000000" w:sz="3"/>
            </w:tcBorders>
            <w:vAlign w:val="center"/>
          </w:tcPr>
          <w:p>
            <w:pPr>
              <w:pStyle w:val="0"/>
              <w:widowControl w:val="off"/>
              <w:wordWrap w:val="1"/>
              <w:spacing w:line="348" w:lineRule="auto"/>
              <w:jc w:val="center"/>
            </w:pPr>
            <w:r>
              <w:rPr>
                <w:sz w:val="24"/>
                <w:shd w:val="clear" w:color="000000"/>
              </w:rPr>
              <w:t>일반기술자</w:t>
            </w:r>
          </w:p>
        </w:tc>
        <w:tc>
          <w:tcPr>
            <w:tcW w:w="5377"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z w:val="24"/>
                <w:shd w:val="clear" w:color="000000"/>
              </w:rPr>
              <w:t>각 구성원의 평가점수에 시공비율(환산비율)을</w:t>
            </w:r>
          </w:p>
          <w:p>
            <w:pPr>
              <w:pStyle w:val="0"/>
              <w:widowControl w:val="off"/>
              <w:spacing w:line="348" w:lineRule="auto"/>
            </w:pPr>
            <w:r>
              <w:rPr>
                <w:sz w:val="24"/>
                <w:shd w:val="clear" w:color="000000"/>
              </w:rPr>
              <w:t>적용한 후 합산하여 평가</w:t>
            </w:r>
          </w:p>
        </w:tc>
        <w:tc>
          <w:tcPr>
            <w:tcW w:w="2717" w:type="dxa"/>
            <w:tcBorders>
              <w:top w:val="single" w:color="000000" w:sz="3"/>
              <w:left w:val="single" w:color="000000" w:sz="3"/>
              <w:bottom w:val="single" w:color="000000" w:sz="3"/>
              <w:right w:val="single" w:color="000000" w:sz="9"/>
            </w:tcBorders>
            <w:vAlign w:val="center"/>
          </w:tcPr>
          <w:p>
            <w:pPr>
              <w:pStyle w:val="0"/>
              <w:widowControl w:val="off"/>
              <w:spacing w:line="348" w:lineRule="auto"/>
            </w:pPr>
            <w:r>
              <w:rPr>
                <w:spacing w:val="-10"/>
                <w:sz w:val="24"/>
                <w:shd w:val="clear" w:color="000000"/>
              </w:rPr>
              <w:t>주업종 평가업체만 적용</w:t>
            </w:r>
          </w:p>
        </w:tc>
      </w:tr>
      <w:tr>
        <w:trPr>
          <w:trHeight w:val="644"/>
        </w:trPr>
        <w:tc>
          <w:tcPr>
            <w:tcW w:w="1789" w:type="dxa"/>
            <w:tcBorders>
              <w:top w:val="single" w:color="000000" w:sz="3"/>
              <w:left w:val="single" w:color="000000" w:sz="9"/>
              <w:bottom w:val="single" w:color="000000" w:sz="3"/>
              <w:right w:val="single" w:color="000000" w:sz="3"/>
            </w:tcBorders>
            <w:vAlign w:val="center"/>
          </w:tcPr>
          <w:p>
            <w:pPr>
              <w:pStyle w:val="0"/>
              <w:widowControl w:val="off"/>
              <w:wordWrap w:val="1"/>
              <w:spacing w:line="348" w:lineRule="auto"/>
              <w:jc w:val="center"/>
            </w:pPr>
            <w:r>
              <w:rPr>
                <w:sz w:val="24"/>
                <w:shd w:val="clear" w:color="000000"/>
              </w:rPr>
              <w:t>품질기술자</w:t>
            </w:r>
          </w:p>
          <w:p>
            <w:pPr>
              <w:pStyle w:val="0"/>
              <w:widowControl w:val="off"/>
              <w:wordWrap w:val="1"/>
              <w:spacing w:line="348" w:lineRule="auto"/>
              <w:jc w:val="center"/>
            </w:pPr>
            <w:r>
              <w:rPr>
                <w:sz w:val="24"/>
                <w:shd w:val="clear" w:color="000000"/>
              </w:rPr>
              <w:t>안전기술자</w:t>
            </w:r>
          </w:p>
        </w:tc>
        <w:tc>
          <w:tcPr>
            <w:tcW w:w="5377"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spacing w:val="-1"/>
                <w:sz w:val="24"/>
                <w:shd w:val="clear" w:color="000000"/>
              </w:rPr>
              <w:t>공동수급체가 공동으로 제출하는 배치예정 기술자</w:t>
            </w:r>
            <w:r>
              <w:rPr>
                <w:sz w:val="24"/>
                <w:shd w:val="clear" w:color="000000"/>
              </w:rPr>
              <w:t xml:space="preserve"> 평가</w:t>
            </w:r>
          </w:p>
        </w:tc>
        <w:tc>
          <w:tcPr>
            <w:tcW w:w="2717" w:type="dxa"/>
            <w:tcBorders>
              <w:top w:val="single" w:color="000000" w:sz="3"/>
              <w:left w:val="single" w:color="000000" w:sz="3"/>
              <w:bottom w:val="single" w:color="000000" w:sz="3"/>
              <w:right w:val="single" w:color="000000" w:sz="9"/>
            </w:tcBorders>
            <w:vAlign w:val="center"/>
          </w:tcPr>
          <w:p>
            <w:pPr>
              <w:pStyle w:val="0"/>
              <w:widowControl w:val="off"/>
              <w:spacing w:line="348" w:lineRule="auto"/>
              <w:rPr>
                <w:color w:val="000000"/>
                <w:spacing w:val="-10"/>
                <w:sz w:val="24"/>
                <w:shd w:val="clear" w:color="000000"/>
              </w:rPr>
            </w:pPr>
          </w:p>
        </w:tc>
      </w:tr>
      <w:tr>
        <w:trPr>
          <w:trHeight w:val="1340"/>
        </w:trPr>
        <w:tc>
          <w:tcPr>
            <w:tcW w:w="1789" w:type="dxa"/>
            <w:tcBorders>
              <w:top w:val="single" w:color="000000" w:sz="3"/>
              <w:left w:val="single" w:color="000000" w:sz="9"/>
              <w:bottom w:val="single" w:color="000000" w:sz="3"/>
              <w:right w:val="single" w:color="000000" w:sz="3"/>
            </w:tcBorders>
            <w:vAlign w:val="center"/>
          </w:tcPr>
          <w:p>
            <w:pPr>
              <w:pStyle w:val="0"/>
              <w:widowControl w:val="off"/>
              <w:wordWrap w:val="1"/>
              <w:spacing w:line="348" w:lineRule="auto"/>
              <w:jc w:val="center"/>
            </w:pPr>
            <w:r>
              <w:rPr>
                <w:sz w:val="24"/>
                <w:shd w:val="clear" w:color="000000"/>
              </w:rPr>
              <w:t>시공평가 결과</w:t>
            </w:r>
          </w:p>
        </w:tc>
        <w:tc>
          <w:tcPr>
            <w:tcW w:w="5377"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pacing w:val="-2"/>
                <w:sz w:val="24"/>
                <w:shd w:val="clear" w:color="000000"/>
              </w:rPr>
              <w:t>대표사의 시공평가결과만 적</w:t>
            </w:r>
            <w:r>
              <w:rPr>
                <w:sz w:val="24"/>
                <w:shd w:val="clear" w:color="000000"/>
              </w:rPr>
              <w:t>용</w:t>
            </w:r>
          </w:p>
          <w:p>
            <w:pPr>
              <w:pStyle w:val="0"/>
              <w:widowControl w:val="off"/>
              <w:spacing w:line="348" w:lineRule="auto"/>
            </w:pPr>
            <w:r>
              <w:rPr>
                <w:sz w:val="24"/>
                <w:shd w:val="clear" w:color="000000"/>
              </w:rPr>
              <w:t>(단, 대표사보다 시공능력평가액이 높은 구성원은 평가대상에 포함하며, 이 경우 별도 산정한 시공비율을 적용한다)</w:t>
            </w:r>
          </w:p>
        </w:tc>
        <w:tc>
          <w:tcPr>
            <w:tcW w:w="2717" w:type="dxa"/>
            <w:tcBorders>
              <w:top w:val="single" w:color="000000" w:sz="3"/>
              <w:left w:val="single" w:color="000000" w:sz="3"/>
              <w:bottom w:val="single" w:color="000000" w:sz="3"/>
              <w:right w:val="single" w:color="000000" w:sz="9"/>
            </w:tcBorders>
            <w:vAlign w:val="center"/>
          </w:tcPr>
          <w:p>
            <w:pPr>
              <w:pStyle w:val="0"/>
              <w:widowControl w:val="off"/>
              <w:spacing w:line="348" w:lineRule="auto"/>
            </w:pPr>
            <w:r>
              <w:rPr>
                <w:spacing w:val="-10"/>
                <w:sz w:val="24"/>
                <w:shd w:val="clear" w:color="000000"/>
              </w:rPr>
              <w:t>대표사 100%</w:t>
            </w:r>
          </w:p>
          <w:p>
            <w:pPr>
              <w:pStyle w:val="0"/>
              <w:widowControl w:val="off"/>
              <w:spacing w:line="348" w:lineRule="auto"/>
            </w:pPr>
            <w:r>
              <w:rPr>
                <w:spacing w:val="-10"/>
                <w:sz w:val="24"/>
                <w:shd w:val="clear" w:color="000000"/>
              </w:rPr>
              <w:t>주업종평가시환산비율 적용</w:t>
            </w:r>
          </w:p>
        </w:tc>
      </w:tr>
      <w:tr>
        <w:trPr>
          <w:trHeight w:val="644"/>
        </w:trPr>
        <w:tc>
          <w:tcPr>
            <w:tcW w:w="1789" w:type="dxa"/>
            <w:tcBorders>
              <w:top w:val="single" w:color="000000" w:sz="3"/>
              <w:left w:val="single" w:color="000000" w:sz="9"/>
              <w:bottom w:val="single" w:color="000000" w:sz="3"/>
              <w:right w:val="single" w:color="000000" w:sz="3"/>
            </w:tcBorders>
            <w:vAlign w:val="center"/>
          </w:tcPr>
          <w:p>
            <w:pPr>
              <w:pStyle w:val="0"/>
              <w:widowControl w:val="off"/>
              <w:wordWrap w:val="1"/>
              <w:spacing w:line="348" w:lineRule="auto"/>
              <w:jc w:val="center"/>
            </w:pPr>
            <w:r>
              <w:rPr>
                <w:sz w:val="24"/>
                <w:shd w:val="clear" w:color="000000"/>
              </w:rPr>
              <w:t>신기술개발·활용실적</w:t>
            </w:r>
          </w:p>
        </w:tc>
        <w:tc>
          <w:tcPr>
            <w:tcW w:w="5377"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z w:val="24"/>
                <w:shd w:val="clear" w:color="000000"/>
              </w:rPr>
              <w:t>공동수급체의 대표자만 평가</w:t>
            </w:r>
          </w:p>
        </w:tc>
        <w:tc>
          <w:tcPr>
            <w:tcW w:w="2717" w:type="dxa"/>
            <w:tcBorders>
              <w:top w:val="single" w:color="000000" w:sz="3"/>
              <w:left w:val="single" w:color="000000" w:sz="3"/>
              <w:bottom w:val="single" w:color="000000" w:sz="3"/>
              <w:right w:val="single" w:color="000000" w:sz="9"/>
            </w:tcBorders>
            <w:vAlign w:val="center"/>
          </w:tcPr>
          <w:p>
            <w:pPr>
              <w:pStyle w:val="0"/>
              <w:widowControl w:val="off"/>
              <w:spacing w:line="348" w:lineRule="auto"/>
            </w:pPr>
            <w:r>
              <w:rPr>
                <w:spacing w:val="-5"/>
                <w:sz w:val="24"/>
                <w:shd w:val="clear" w:color="000000"/>
              </w:rPr>
              <w:t>대표사 100%</w:t>
            </w:r>
          </w:p>
        </w:tc>
      </w:tr>
      <w:tr>
        <w:trPr>
          <w:trHeight w:val="644"/>
        </w:trPr>
        <w:tc>
          <w:tcPr>
            <w:tcW w:w="1789" w:type="dxa"/>
            <w:tcBorders>
              <w:top w:val="single" w:color="000000" w:sz="3"/>
              <w:left w:val="single" w:color="000000" w:sz="9"/>
              <w:bottom w:val="single" w:color="000000" w:sz="3"/>
              <w:right w:val="single" w:color="000000" w:sz="3"/>
            </w:tcBorders>
            <w:vAlign w:val="center"/>
          </w:tcPr>
          <w:p>
            <w:pPr>
              <w:pStyle w:val="0"/>
              <w:widowControl w:val="off"/>
              <w:wordWrap w:val="1"/>
              <w:spacing w:line="348" w:lineRule="auto"/>
              <w:jc w:val="center"/>
            </w:pPr>
            <w:r>
              <w:rPr>
                <w:sz w:val="24"/>
                <w:shd w:val="clear" w:color="000000"/>
              </w:rPr>
              <w:t>기술개발투자비율</w:t>
            </w:r>
          </w:p>
        </w:tc>
        <w:tc>
          <w:tcPr>
            <w:tcW w:w="5377"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z w:val="24"/>
                <w:shd w:val="clear" w:color="000000"/>
              </w:rPr>
              <w:t>구성원 각각의 기술개발투자비율 점수에 시공비율을 곱한 후 합산</w:t>
            </w:r>
          </w:p>
        </w:tc>
        <w:tc>
          <w:tcPr>
            <w:tcW w:w="2717" w:type="dxa"/>
            <w:tcBorders>
              <w:top w:val="single" w:color="000000" w:sz="3"/>
              <w:left w:val="single" w:color="000000" w:sz="3"/>
              <w:bottom w:val="single" w:color="000000" w:sz="3"/>
              <w:right w:val="single" w:color="000000" w:sz="9"/>
            </w:tcBorders>
            <w:vAlign w:val="center"/>
          </w:tcPr>
          <w:p>
            <w:pPr>
              <w:pStyle w:val="0"/>
              <w:widowControl w:val="off"/>
              <w:spacing w:line="348" w:lineRule="auto"/>
            </w:pPr>
            <w:r>
              <w:rPr>
                <w:spacing w:val="-10"/>
                <w:sz w:val="24"/>
                <w:shd w:val="clear" w:color="000000"/>
              </w:rPr>
              <w:t>주업종 평가시 환산비율 적용</w:t>
            </w:r>
          </w:p>
        </w:tc>
      </w:tr>
      <w:tr>
        <w:trPr>
          <w:trHeight w:val="992"/>
        </w:trPr>
        <w:tc>
          <w:tcPr>
            <w:tcW w:w="1789" w:type="dxa"/>
            <w:tcBorders>
              <w:top w:val="single" w:color="000000" w:sz="3"/>
              <w:left w:val="single" w:color="000000" w:sz="9"/>
              <w:bottom w:val="single" w:color="000000" w:sz="3"/>
              <w:right w:val="single" w:color="000000" w:sz="3"/>
            </w:tcBorders>
            <w:vAlign w:val="center"/>
          </w:tcPr>
          <w:p>
            <w:pPr>
              <w:pStyle w:val="0"/>
              <w:widowControl w:val="off"/>
              <w:wordWrap w:val="1"/>
              <w:spacing w:line="348" w:lineRule="auto"/>
              <w:jc w:val="center"/>
            </w:pPr>
            <w:r>
              <w:rPr>
                <w:sz w:val="24"/>
                <w:shd w:val="clear" w:color="000000"/>
              </w:rPr>
              <w:t>중소기업 성장지원기여도</w:t>
            </w:r>
          </w:p>
        </w:tc>
        <w:tc>
          <w:tcPr>
            <w:tcW w:w="5377"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pacing w:val="-4"/>
                <w:sz w:val="24"/>
                <w:shd w:val="clear" w:color="000000"/>
              </w:rPr>
              <w:t xml:space="preserve">중소기업(대표사 제외)의 참여비율에 따른 평가 </w:t>
            </w:r>
          </w:p>
          <w:p>
            <w:pPr>
              <w:pStyle w:val="0"/>
              <w:widowControl w:val="off"/>
              <w:spacing w:line="348" w:lineRule="auto"/>
            </w:pPr>
            <w:r>
              <w:rPr>
                <w:spacing w:val="-4"/>
                <w:sz w:val="24"/>
                <w:shd w:val="clear" w:color="000000"/>
              </w:rPr>
              <w:t>(평가대상이 아닌 업종의 참여업체를 포함하여 전체공사의 참여지분율을 적용)</w:t>
            </w:r>
          </w:p>
        </w:tc>
        <w:tc>
          <w:tcPr>
            <w:tcW w:w="2717" w:type="dxa"/>
            <w:tcBorders>
              <w:top w:val="single" w:color="000000" w:sz="3"/>
              <w:left w:val="single" w:color="000000" w:sz="3"/>
              <w:bottom w:val="single" w:color="000000" w:sz="3"/>
              <w:right w:val="single" w:color="000000" w:sz="9"/>
            </w:tcBorders>
            <w:vAlign w:val="center"/>
          </w:tcPr>
          <w:p>
            <w:pPr>
              <w:pStyle w:val="0"/>
              <w:widowControl w:val="off"/>
              <w:spacing w:line="348" w:lineRule="auto"/>
            </w:pPr>
            <w:r>
              <w:rPr>
                <w:spacing w:val="-10"/>
                <w:sz w:val="24"/>
                <w:shd w:val="clear" w:color="000000"/>
              </w:rPr>
              <w:t>전체구성원</w:t>
            </w:r>
          </w:p>
          <w:p>
            <w:pPr>
              <w:pStyle w:val="0"/>
              <w:widowControl w:val="off"/>
              <w:spacing w:line="348" w:lineRule="auto"/>
            </w:pPr>
            <w:r>
              <w:rPr>
                <w:spacing w:val="-10"/>
                <w:sz w:val="24"/>
                <w:shd w:val="clear" w:color="000000"/>
              </w:rPr>
              <w:t>평가</w:t>
            </w:r>
          </w:p>
        </w:tc>
      </w:tr>
      <w:tr>
        <w:trPr>
          <w:trHeight w:val="296"/>
        </w:trPr>
        <w:tc>
          <w:tcPr>
            <w:tcW w:w="1789" w:type="dxa"/>
            <w:tcBorders>
              <w:top w:val="single" w:color="000000" w:sz="3"/>
              <w:left w:val="single" w:color="000000" w:sz="9"/>
              <w:bottom w:val="single" w:color="000000" w:sz="3"/>
              <w:right w:val="single" w:color="000000" w:sz="3"/>
            </w:tcBorders>
            <w:vAlign w:val="center"/>
          </w:tcPr>
          <w:p>
            <w:pPr>
              <w:pStyle w:val="0"/>
              <w:widowControl w:val="off"/>
              <w:wordWrap w:val="1"/>
              <w:spacing w:line="348" w:lineRule="auto"/>
              <w:jc w:val="center"/>
            </w:pPr>
            <w:r>
              <w:rPr>
                <w:sz w:val="24"/>
                <w:shd w:val="clear" w:color="000000"/>
              </w:rPr>
              <w:t>사고사망만인율</w:t>
            </w:r>
          </w:p>
        </w:tc>
        <w:tc>
          <w:tcPr>
            <w:tcW w:w="5377"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pacing w:val="-2"/>
                <w:sz w:val="24"/>
                <w:shd w:val="clear" w:color="000000"/>
              </w:rPr>
              <w:t>구성원 각각의 점수에 시공비율을 곱한 후 합</w:t>
            </w:r>
            <w:r>
              <w:rPr>
                <w:sz w:val="24"/>
                <w:shd w:val="clear" w:color="000000"/>
              </w:rPr>
              <w:t>산</w:t>
            </w:r>
          </w:p>
        </w:tc>
        <w:tc>
          <w:tcPr>
            <w:tcW w:w="2717" w:type="dxa"/>
            <w:tcBorders>
              <w:top w:val="single" w:color="000000" w:sz="3"/>
              <w:left w:val="single" w:color="000000" w:sz="3"/>
              <w:bottom w:val="single" w:color="000000" w:sz="3"/>
              <w:right w:val="single" w:color="000000" w:sz="9"/>
            </w:tcBorders>
            <w:vAlign w:val="center"/>
          </w:tcPr>
          <w:p>
            <w:pPr>
              <w:pStyle w:val="0"/>
              <w:widowControl w:val="off"/>
              <w:spacing w:line="348" w:lineRule="auto"/>
            </w:pPr>
            <w:r>
              <w:rPr>
                <w:spacing w:val="-10"/>
                <w:sz w:val="24"/>
                <w:shd w:val="clear" w:color="000000"/>
              </w:rPr>
              <w:t>주업종 환산비율 적용</w:t>
            </w:r>
          </w:p>
        </w:tc>
      </w:tr>
      <w:tr>
        <w:trPr>
          <w:trHeight w:val="644"/>
        </w:trPr>
        <w:tc>
          <w:tcPr>
            <w:tcW w:w="1789" w:type="dxa"/>
            <w:tcBorders>
              <w:top w:val="single" w:color="000000" w:sz="3"/>
              <w:left w:val="single" w:color="000000" w:sz="9"/>
              <w:bottom w:val="single" w:color="000000" w:sz="3"/>
              <w:right w:val="single" w:color="000000" w:sz="3"/>
            </w:tcBorders>
            <w:vAlign w:val="center"/>
          </w:tcPr>
          <w:p>
            <w:pPr>
              <w:pStyle w:val="0"/>
              <w:widowControl w:val="off"/>
              <w:wordWrap w:val="1"/>
              <w:spacing w:line="348" w:lineRule="auto"/>
              <w:jc w:val="center"/>
            </w:pPr>
            <w:r>
              <w:rPr>
                <w:spacing w:val="-1"/>
                <w:sz w:val="24"/>
                <w:shd w:val="clear" w:color="000000"/>
              </w:rPr>
              <w:t xml:space="preserve">상호협력 </w:t>
            </w:r>
          </w:p>
        </w:tc>
        <w:tc>
          <w:tcPr>
            <w:tcW w:w="5377"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z w:val="24"/>
                <w:shd w:val="clear" w:color="000000"/>
              </w:rPr>
              <w:t>구성원 각각의 상호협력 점수에 시공비율을 곱한 후 합산</w:t>
            </w:r>
          </w:p>
        </w:tc>
        <w:tc>
          <w:tcPr>
            <w:tcW w:w="2717" w:type="dxa"/>
            <w:tcBorders>
              <w:top w:val="single" w:color="000000" w:sz="3"/>
              <w:left w:val="single" w:color="000000" w:sz="3"/>
              <w:bottom w:val="single" w:color="000000" w:sz="3"/>
              <w:right w:val="single" w:color="000000" w:sz="9"/>
            </w:tcBorders>
            <w:vAlign w:val="center"/>
          </w:tcPr>
          <w:p>
            <w:pPr>
              <w:pStyle w:val="0"/>
              <w:widowControl w:val="off"/>
              <w:spacing w:line="348" w:lineRule="auto"/>
            </w:pPr>
            <w:r>
              <w:rPr>
                <w:spacing w:val="-10"/>
                <w:sz w:val="24"/>
                <w:shd w:val="clear" w:color="000000"/>
              </w:rPr>
              <w:t>주업종 환산비율 적용</w:t>
            </w:r>
          </w:p>
        </w:tc>
      </w:tr>
      <w:tr>
        <w:trPr>
          <w:trHeight w:val="992"/>
        </w:trPr>
        <w:tc>
          <w:tcPr>
            <w:tcW w:w="1789" w:type="dxa"/>
            <w:tcBorders>
              <w:top w:val="single" w:color="000000" w:sz="3"/>
              <w:left w:val="single" w:color="000000" w:sz="9"/>
              <w:bottom w:val="single" w:color="000000" w:sz="3"/>
              <w:right w:val="single" w:color="000000" w:sz="3"/>
            </w:tcBorders>
            <w:vAlign w:val="center"/>
          </w:tcPr>
          <w:p>
            <w:pPr>
              <w:pStyle w:val="0"/>
              <w:widowControl w:val="off"/>
              <w:wordWrap w:val="1"/>
              <w:spacing w:line="348" w:lineRule="auto"/>
              <w:jc w:val="center"/>
            </w:pPr>
            <w:r>
              <w:rPr>
                <w:spacing w:val="-1"/>
                <w:sz w:val="24"/>
                <w:shd w:val="clear" w:color="000000"/>
              </w:rPr>
              <w:t>전문화 지역업체 참여도</w:t>
            </w:r>
          </w:p>
        </w:tc>
        <w:tc>
          <w:tcPr>
            <w:tcW w:w="5377"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z w:val="24"/>
                <w:shd w:val="clear" w:color="000000"/>
              </w:rPr>
              <w:t>대표사 및 타지역업체를 제외한 해당 지역업체 구성원간 지분을 100%로 환산 평가</w:t>
            </w:r>
          </w:p>
        </w:tc>
        <w:tc>
          <w:tcPr>
            <w:tcW w:w="2717" w:type="dxa"/>
            <w:tcBorders>
              <w:top w:val="single" w:color="000000" w:sz="3"/>
              <w:left w:val="single" w:color="000000" w:sz="3"/>
              <w:bottom w:val="single" w:color="000000" w:sz="3"/>
              <w:right w:val="single" w:color="000000" w:sz="9"/>
            </w:tcBorders>
            <w:vAlign w:val="center"/>
          </w:tcPr>
          <w:p>
            <w:pPr>
              <w:pStyle w:val="0"/>
              <w:widowControl w:val="off"/>
              <w:spacing w:line="348" w:lineRule="auto"/>
            </w:pPr>
            <w:r>
              <w:rPr>
                <w:sz w:val="24"/>
                <w:shd w:val="clear" w:color="000000"/>
              </w:rPr>
              <w:t>주업종평가대상업체만 적용</w:t>
            </w:r>
          </w:p>
        </w:tc>
      </w:tr>
      <w:tr>
        <w:trPr>
          <w:trHeight w:val="644"/>
        </w:trPr>
        <w:tc>
          <w:tcPr>
            <w:tcW w:w="1789" w:type="dxa"/>
            <w:tcBorders>
              <w:top w:val="single" w:color="000000" w:sz="3"/>
              <w:left w:val="single" w:color="000000" w:sz="9"/>
              <w:bottom w:val="single" w:color="000000" w:sz="3"/>
              <w:right w:val="single" w:color="000000" w:sz="3"/>
            </w:tcBorders>
            <w:vAlign w:val="center"/>
          </w:tcPr>
          <w:p>
            <w:pPr>
              <w:pStyle w:val="0"/>
              <w:widowControl w:val="off"/>
              <w:wordWrap w:val="1"/>
              <w:spacing w:before="100" w:line="348"/>
              <w:ind w:left="254" w:hanging="254"/>
              <w:jc w:val="center"/>
            </w:pPr>
            <w:r>
              <w:rPr>
                <w:sz w:val="24"/>
                <w:shd w:val="clear" w:color="000000"/>
              </w:rPr>
              <w:t>건설인력고용</w:t>
            </w:r>
          </w:p>
        </w:tc>
        <w:tc>
          <w:tcPr>
            <w:tcW w:w="5377" w:type="dxa"/>
            <w:tcBorders>
              <w:top w:val="single" w:color="000000" w:sz="3"/>
              <w:left w:val="single" w:color="000000" w:sz="3"/>
              <w:bottom w:val="single" w:color="000000" w:sz="3"/>
              <w:right w:val="single" w:color="000000" w:sz="3"/>
            </w:tcBorders>
            <w:vAlign w:val="center"/>
          </w:tcPr>
          <w:p>
            <w:pPr>
              <w:pStyle w:val="0"/>
              <w:widowControl w:val="off"/>
              <w:spacing w:line="348" w:lineRule="auto"/>
            </w:pPr>
            <w:r>
              <w:rPr>
                <w:spacing w:val="-2"/>
                <w:sz w:val="24"/>
                <w:shd w:val="clear" w:color="000000"/>
              </w:rPr>
              <w:t>구성원 각각의 점수에 시공비율을 곱한 후 합</w:t>
            </w:r>
            <w:r>
              <w:rPr>
                <w:sz w:val="24"/>
                <w:shd w:val="clear" w:color="000000"/>
              </w:rPr>
              <w:t>산</w:t>
            </w:r>
          </w:p>
        </w:tc>
        <w:tc>
          <w:tcPr>
            <w:tcW w:w="2717" w:type="dxa"/>
            <w:tcBorders>
              <w:top w:val="single" w:color="000000" w:sz="3"/>
              <w:left w:val="single" w:color="000000" w:sz="3"/>
              <w:bottom w:val="single" w:color="000000" w:sz="3"/>
              <w:right w:val="single" w:color="000000" w:sz="9"/>
            </w:tcBorders>
            <w:vAlign w:val="center"/>
          </w:tcPr>
          <w:p>
            <w:pPr>
              <w:pStyle w:val="0"/>
              <w:widowControl w:val="off"/>
              <w:spacing w:line="348" w:lineRule="auto"/>
            </w:pPr>
            <w:r>
              <w:rPr>
                <w:spacing w:val="-10"/>
                <w:sz w:val="24"/>
                <w:shd w:val="clear" w:color="000000"/>
              </w:rPr>
              <w:t>주업종 평가시환산비율 적용</w:t>
            </w:r>
          </w:p>
        </w:tc>
      </w:tr>
      <w:tr>
        <w:trPr>
          <w:trHeight w:val="1562"/>
        </w:trPr>
        <w:tc>
          <w:tcPr>
            <w:tcW w:w="1789" w:type="dxa"/>
            <w:tcBorders>
              <w:top w:val="single" w:color="000000" w:sz="3"/>
              <w:left w:val="single" w:color="000000" w:sz="9"/>
              <w:bottom w:val="single" w:color="000000" w:sz="9"/>
              <w:right w:val="single" w:color="000000" w:sz="3"/>
            </w:tcBorders>
            <w:vAlign w:val="center"/>
          </w:tcPr>
          <w:p>
            <w:pPr>
              <w:pStyle w:val="0"/>
              <w:widowControl w:val="off"/>
              <w:wordWrap w:val="1"/>
              <w:spacing w:line="348" w:lineRule="auto"/>
              <w:jc w:val="center"/>
            </w:pPr>
            <w:r>
              <w:rPr>
                <w:sz w:val="24"/>
                <w:shd w:val="clear" w:color="000000"/>
              </w:rPr>
              <w:t>수행능력 결격여부</w:t>
            </w:r>
          </w:p>
        </w:tc>
        <w:tc>
          <w:tcPr>
            <w:tcW w:w="5377" w:type="dxa"/>
            <w:tcBorders>
              <w:top w:val="single" w:color="000000" w:sz="3"/>
              <w:left w:val="single" w:color="000000" w:sz="3"/>
              <w:bottom w:val="single" w:color="000000" w:sz="9"/>
              <w:right w:val="single" w:color="000000" w:sz="3"/>
            </w:tcBorders>
            <w:vAlign w:val="center"/>
          </w:tcPr>
          <w:p>
            <w:pPr>
              <w:pStyle w:val="0"/>
              <w:widowControl w:val="off"/>
              <w:spacing w:line="348" w:lineRule="auto"/>
            </w:pPr>
            <w:r>
              <w:rPr>
                <w:sz w:val="24"/>
                <w:shd w:val="clear" w:color="000000"/>
              </w:rPr>
              <w:t>시공비율에 따른 추정가격이 시공능력평가액(지역의무공동도급에 따른 지역업체는 2배)을 초과하는 구성원 1인당 최종점수 2점씩 감점</w:t>
            </w:r>
            <w:r>
              <w:rPr>
                <w:spacing w:val="-8"/>
                <w:sz w:val="24"/>
                <w:shd w:val="clear" w:color="000000"/>
              </w:rPr>
              <w:t>(단, 공고시 3배까지 인정한 경우 3배까지 미감</w:t>
            </w:r>
            <w:r>
              <w:rPr>
                <w:spacing w:val="-6"/>
                <w:sz w:val="24"/>
                <w:shd w:val="clear" w:color="000000"/>
              </w:rPr>
              <w:t>점)</w:t>
            </w:r>
          </w:p>
        </w:tc>
        <w:tc>
          <w:tcPr>
            <w:tcW w:w="2717" w:type="dxa"/>
            <w:tcBorders>
              <w:top w:val="single" w:color="000000" w:sz="3"/>
              <w:left w:val="single" w:color="000000" w:sz="3"/>
              <w:bottom w:val="single" w:color="000000" w:sz="9"/>
              <w:right w:val="single" w:color="000000" w:sz="9"/>
            </w:tcBorders>
            <w:vAlign w:val="center"/>
          </w:tcPr>
          <w:p>
            <w:pPr>
              <w:pStyle w:val="0"/>
              <w:widowControl w:val="off"/>
              <w:spacing w:line="348" w:lineRule="auto"/>
            </w:pPr>
            <w:r>
              <w:rPr>
                <w:sz w:val="24"/>
                <w:shd w:val="clear" w:color="000000"/>
              </w:rPr>
              <w:t>주업종 평가</w:t>
            </w:r>
          </w:p>
          <w:p>
            <w:pPr>
              <w:pStyle w:val="0"/>
              <w:widowControl w:val="off"/>
              <w:spacing w:line="348" w:lineRule="auto"/>
            </w:pPr>
            <w:r>
              <w:rPr>
                <w:sz w:val="24"/>
                <w:shd w:val="clear" w:color="000000"/>
              </w:rPr>
              <w:t>대상업체만</w:t>
            </w:r>
          </w:p>
          <w:p>
            <w:pPr>
              <w:pStyle w:val="0"/>
              <w:widowControl w:val="off"/>
              <w:spacing w:line="348" w:lineRule="auto"/>
            </w:pPr>
            <w:r>
              <w:rPr>
                <w:sz w:val="24"/>
                <w:shd w:val="clear" w:color="000000"/>
              </w:rPr>
              <w:t>적용</w:t>
            </w:r>
          </w:p>
        </w:tc>
      </w:tr>
    </w:tbl>
    <w:p>
      <w:pPr>
        <w:pStyle w:val="0"/>
        <w:widowControl w:val="off"/>
        <w:ind w:left="930" w:hanging="930"/>
      </w:pPr>
    </w:p>
    <w:p>
      <w:r>
        <w:br w:type="page"/>
      </w:r>
    </w:p>
    <w:p>
      <w:pPr>
        <w:pStyle w:val="0"/>
        <w:widowControl w:val="off"/>
        <w:spacing w:line="432" w:lineRule="auto"/>
        <w:ind w:left="922" w:hanging="922"/>
      </w:pPr>
      <w:r>
        <w:rPr>
          <w:spacing w:val="-7"/>
          <w:sz w:val="28"/>
          <w:shd w:val="clear" w:color="000000"/>
        </w:rPr>
        <w:t xml:space="preserve">  바. 부도업체 등의 평가방법</w:t>
      </w:r>
    </w:p>
    <w:p>
      <w:pPr>
        <w:pStyle w:val="0"/>
        <w:widowControl w:val="off"/>
        <w:spacing w:line="432" w:lineRule="auto"/>
        <w:ind w:left="828" w:hanging="828"/>
      </w:pPr>
      <w:r>
        <w:rPr>
          <w:spacing w:val="-7"/>
          <w:sz w:val="28"/>
          <w:shd w:val="clear" w:color="000000"/>
        </w:rPr>
        <w:t xml:space="preserve">    1) 공동수급체의 대표사가 낙찰자 결정 이전에 부도·파산·해산·영업정지, 부정당업자 제재 등(이하 “부도 등”이라 한다)의 상태에 있는 경우에는 사전심사 대상에서 제외한다.</w:t>
      </w:r>
    </w:p>
    <w:p>
      <w:pPr>
        <w:pStyle w:val="0"/>
        <w:widowControl w:val="off"/>
        <w:spacing w:line="432" w:lineRule="auto"/>
        <w:ind w:left="813" w:hanging="813"/>
      </w:pPr>
      <w:r>
        <w:rPr>
          <w:spacing w:val="-7"/>
          <w:sz w:val="28"/>
          <w:shd w:val="clear" w:color="000000"/>
        </w:rPr>
        <w:t xml:space="preserve">    2) 대표사를 제외한 구성원 중 일부가 부도 등의 상태에 있는 경우</w:t>
      </w:r>
    </w:p>
    <w:p>
      <w:pPr>
        <w:pStyle w:val="0"/>
        <w:widowControl w:val="off"/>
        <w:spacing w:line="432" w:lineRule="auto"/>
        <w:ind w:left="1144" w:hanging="1144"/>
      </w:pPr>
      <w:r>
        <w:rPr>
          <w:spacing w:val="-7"/>
          <w:sz w:val="28"/>
          <w:shd w:val="clear" w:color="000000"/>
        </w:rPr>
        <w:t xml:space="preserve">      가) 사전심사 이전에는 해당 구성원을 제외한 잔존구성원의 출자비율 또는 분담내용을 변경하거나 새로운 구성원을 추가하여 평가한다.</w:t>
      </w:r>
    </w:p>
    <w:p>
      <w:pPr>
        <w:pStyle w:val="0"/>
        <w:widowControl w:val="off"/>
        <w:spacing w:line="432" w:lineRule="auto"/>
        <w:ind w:left="1144" w:hanging="1144"/>
      </w:pPr>
      <w:r>
        <w:rPr>
          <w:spacing w:val="-7"/>
          <w:sz w:val="28"/>
          <w:shd w:val="clear" w:color="000000"/>
        </w:rPr>
        <w:t xml:space="preserve">      나) 사전심사 이후에는 해당 구성원을 제외한 잔존구성원의 출자비율 또는 분담내용을 변경하게 하여 평가한다.  단, 해당 구성원을 제외하여 지역의무비율을 충족하지 못하거나, 입찰참자자격(면허 등)을 충족하지 못하는 경우 새로운 구성원을 추가하여 평가한다.</w:t>
      </w:r>
    </w:p>
    <w:p>
      <w:pPr>
        <w:pStyle w:val="0"/>
        <w:widowControl w:val="off"/>
        <w:spacing w:line="432" w:lineRule="auto"/>
        <w:ind w:left="802" w:hanging="802"/>
      </w:pPr>
      <w:r>
        <w:rPr>
          <w:spacing w:val="-7"/>
          <w:sz w:val="28"/>
          <w:shd w:val="clear" w:color="000000"/>
        </w:rPr>
        <w:t xml:space="preserve">    3) “1)”과 “2)”의 부도, 파산의 경우로서 </w:t>
      </w:r>
      <w:r>
        <w:rPr>
          <w:spacing w:val="-7"/>
          <w:sz w:val="28"/>
          <w:shd w:val="clear" w:color="000000"/>
        </w:rPr>
        <w:t>「채무회생</w:t>
      </w:r>
      <w:r>
        <w:rPr>
          <w:spacing w:val="-7"/>
          <w:sz w:val="28"/>
          <w:shd w:val="clear" w:color="000000"/>
        </w:rPr>
        <w:t xml:space="preserve"> 및 파산에 관한 법률</w:t>
      </w:r>
      <w:r>
        <w:rPr>
          <w:spacing w:val="-7"/>
          <w:sz w:val="28"/>
          <w:shd w:val="clear" w:color="000000"/>
        </w:rPr>
        <w:t>」에</w:t>
      </w:r>
      <w:r>
        <w:rPr>
          <w:spacing w:val="-7"/>
          <w:sz w:val="28"/>
          <w:shd w:val="clear" w:color="000000"/>
        </w:rPr>
        <w:t xml:space="preserve"> 따라 법원으로부터 기업회생개시결정을 받고 정상적인 금융거래의 재개를 확인할 수 있는 서류를 제출하는 자는 포함하여 평가한다.</w:t>
      </w:r>
    </w:p>
    <w:p>
      <w:pPr>
        <w:pStyle w:val="0"/>
        <w:widowControl w:val="off"/>
        <w:spacing w:line="432" w:lineRule="auto"/>
      </w:pPr>
      <w:r>
        <w:rPr>
          <w:spacing w:val="-7"/>
          <w:sz w:val="28"/>
          <w:shd w:val="clear" w:color="000000"/>
        </w:rPr>
        <w:t xml:space="preserve">  사. 소수점 처리방법</w:t>
      </w:r>
    </w:p>
    <w:p>
      <w:pPr>
        <w:pStyle w:val="0"/>
        <w:widowControl w:val="off"/>
        <w:spacing w:line="432" w:lineRule="auto"/>
        <w:ind w:left="664" w:hanging="664"/>
      </w:pPr>
      <w:r>
        <w:rPr>
          <w:spacing w:val="-7"/>
          <w:sz w:val="28"/>
          <w:shd w:val="clear" w:color="000000"/>
        </w:rPr>
        <w:t xml:space="preserve">     소수점의 처리는 평가기준에서 별도로 정한 경우를 제외하고 제3절 사전심사기준 항복별 배점기준의 심사분야별 최종단계 점수의 소수점 셋째자리에서 반올림 한다.</w:t>
      </w:r>
    </w:p>
    <w:p>
      <w:pPr>
        <w:pStyle w:val="0"/>
        <w:widowControl w:val="off"/>
        <w:spacing w:line="432" w:lineRule="auto"/>
      </w:pPr>
      <w:r>
        <w:rPr>
          <w:b/>
          <w:spacing w:val="-7"/>
          <w:sz w:val="28"/>
          <w:shd w:val="clear" w:color="000000"/>
        </w:rPr>
        <w:t>󰊲</w:t>
      </w:r>
      <w:r>
        <w:rPr>
          <w:b/>
          <w:spacing w:val="-7"/>
          <w:sz w:val="28"/>
          <w:shd w:val="clear" w:color="000000"/>
        </w:rPr>
        <w:t xml:space="preserve"> 사전심사 (90점 이상 통과) : Pass or Fail</w:t>
      </w:r>
    </w:p>
    <w:p>
      <w:pPr>
        <w:pStyle w:val="0"/>
        <w:widowControl w:val="off"/>
        <w:spacing w:line="432" w:lineRule="auto"/>
      </w:pPr>
      <w:r>
        <w:rPr>
          <w:rFonts w:ascii="바탕체" w:eastAsia="바탕체"/>
          <w:spacing w:val="-7"/>
          <w:sz w:val="28"/>
          <w:shd w:val="clear" w:color="000000"/>
        </w:rPr>
        <w:t>1. 재무자원 심사</w:t>
      </w:r>
    </w:p>
    <w:p>
      <w:pPr>
        <w:pStyle w:val="0"/>
        <w:widowControl w:val="off"/>
        <w:spacing w:line="432" w:lineRule="auto"/>
      </w:pPr>
      <w:r>
        <w:rPr>
          <w:rFonts w:ascii="바탕체" w:eastAsia="바탕체"/>
          <w:spacing w:val="-7"/>
          <w:sz w:val="28"/>
          <w:shd w:val="clear" w:color="000000"/>
        </w:rPr>
        <w:t xml:space="preserve">   가.</w:t>
      </w:r>
      <w:r>
        <w:rPr>
          <w:rFonts w:ascii="바탕체" w:eastAsia="바탕체"/>
          <w:sz w:val="28"/>
          <w:shd w:val="clear" w:color="000000"/>
        </w:rPr>
        <w:t xml:space="preserve"> 신용평가 등급에 의한 점수 = 평점 × 규모별 배점/10</w:t>
      </w:r>
    </w:p>
    <w:p>
      <w:pPr>
        <w:pStyle w:val="0"/>
        <w:widowControl w:val="off"/>
        <w:spacing w:before="100" w:line="432"/>
        <w:ind w:left="852" w:hanging="852"/>
      </w:pPr>
      <w:r>
        <w:rPr>
          <w:rFonts w:ascii="바탕체" w:eastAsia="바탕체"/>
          <w:sz w:val="28"/>
          <w:shd w:val="clear" w:color="000000"/>
        </w:rPr>
        <w:t xml:space="preserve">    - 규모별 배점은 1,000억원 이상은 20점, 1,000억원 미만 500억원 이상은 25점, 500억원 미만은 30점을 적용</w:t>
      </w:r>
    </w:p>
    <w:p>
      <w:pPr>
        <w:pStyle w:val="0"/>
        <w:widowControl w:val="off"/>
        <w:spacing w:before="100" w:line="432"/>
        <w:ind w:left="852" w:hanging="852"/>
      </w:pPr>
      <w:r>
        <w:rPr>
          <w:rFonts w:ascii="바탕체" w:eastAsia="바탕체"/>
          <w:sz w:val="28"/>
          <w:shd w:val="clear" w:color="000000"/>
        </w:rPr>
        <w:t xml:space="preserve">    - 업</w:t>
      </w:r>
      <w:r>
        <w:rPr>
          <w:rFonts w:ascii="바탕체" w:eastAsia="바탕체"/>
          <w:spacing w:val="-1"/>
          <w:sz w:val="28"/>
          <w:shd w:val="clear" w:color="000000"/>
        </w:rPr>
        <w:t>체가 회사채, 기업어음, 기업신용평가등급 중 선택하여 제출한</w:t>
      </w:r>
      <w:r>
        <w:rPr>
          <w:rFonts w:ascii="바탕체" w:eastAsia="바탕체"/>
          <w:sz w:val="28"/>
          <w:shd w:val="clear" w:color="000000"/>
        </w:rPr>
        <w:t xml:space="preserve"> 최근 1년 이내의 등급결과를 기준으로 평가</w:t>
      </w:r>
    </w:p>
    <w:p>
      <w:pPr>
        <w:pStyle w:val="0"/>
        <w:widowControl w:val="off"/>
        <w:spacing w:before="100"/>
        <w:ind w:left="804" w:hanging="804"/>
        <w:rPr>
          <w:rFonts w:ascii="바탕체" w:eastAsia="바탕체"/>
          <w:color w:val="000000"/>
          <w:spacing w:val="-7"/>
          <w:sz w:val="28"/>
          <w:shd w:val="clear" w:color="000000"/>
        </w:rPr>
      </w:pPr>
    </w:p>
    <w:p>
      <w:pPr>
        <w:pStyle w:val="0"/>
        <w:widowControl w:val="off"/>
        <w:spacing w:before="100"/>
        <w:ind w:left="804" w:hanging="804"/>
        <w:rPr>
          <w:rFonts w:ascii="바탕체" w:eastAsia="바탕체"/>
          <w:color w:val="000000"/>
          <w:spacing w:val="-7"/>
          <w:sz w:val="28"/>
          <w:shd w:val="clear" w:color="000000"/>
        </w:rPr>
      </w:pPr>
    </w:p>
    <w:p>
      <w:r>
        <w:br w:type="page"/>
      </w:r>
    </w:p>
    <w:p>
      <w:pPr>
        <w:pStyle w:val="0"/>
        <w:widowControl w:val="off"/>
        <w:spacing w:before="100"/>
        <w:ind w:left="804" w:hanging="804"/>
      </w:pPr>
      <w:r>
        <w:rPr>
          <w:rFonts w:ascii="바탕체" w:eastAsia="바탕체"/>
          <w:spacing w:val="-7"/>
          <w:sz w:val="28"/>
          <w:shd w:val="clear" w:color="000000"/>
        </w:rPr>
        <w:t xml:space="preserve">   나. 신용평가등급 평가기준</w:t>
      </w:r>
    </w:p>
    <w:tbl>
      <w:tblPr>
        <w:tblOverlap w:val="never"/>
        <w:tblW w:w="986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221"/>
        <w:gridCol w:w="1278"/>
        <w:gridCol w:w="4928"/>
        <w:gridCol w:w="1219"/>
        <w:gridCol w:w="1219"/>
      </w:tblGrid>
      <w:tr>
        <w:trPr>
          <w:trHeight w:val="256"/>
        </w:trPr>
        <w:tc>
          <w:tcPr>
            <w:tcW w:w="1221" w:type="dxa"/>
            <w:vMerge w:val="restart"/>
            <w:tcBorders>
              <w:top w:val="single" w:color="000000" w:sz="9"/>
              <w:left w:val="none" w:color="000000" w:sz="3"/>
              <w:bottom w:val="double" w:color="000000" w:sz="4"/>
              <w:right w:val="single" w:color="000000" w:sz="3"/>
            </w:tcBorders>
            <w:shd w:val="clear" w:fill="e6eef7"/>
            <w:vAlign w:val="center"/>
          </w:tcPr>
          <w:p>
            <w:pPr>
              <w:pStyle w:val="0"/>
              <w:widowControl w:val="off"/>
              <w:wordWrap w:val="1"/>
              <w:spacing w:line="240" w:lineRule="auto"/>
              <w:jc w:val="center"/>
            </w:pPr>
            <w:r>
              <w:rPr>
                <w:rFonts w:eastAsia="휴먼엑스포"/>
                <w:w w:val="70"/>
                <w:sz w:val="24"/>
                <w:shd w:val="clear" w:color="000000"/>
              </w:rPr>
              <w:t>회사채</w:t>
            </w:r>
          </w:p>
        </w:tc>
        <w:tc>
          <w:tcPr>
            <w:tcW w:w="1278" w:type="dxa"/>
            <w:vMerge w:val="restart"/>
            <w:tcBorders>
              <w:top w:val="single" w:color="000000" w:sz="9"/>
              <w:left w:val="single" w:color="000000" w:sz="3"/>
              <w:bottom w:val="double" w:color="000000" w:sz="4"/>
              <w:right w:val="single" w:color="000000" w:sz="3"/>
            </w:tcBorders>
            <w:shd w:val="clear" w:fill="e6eef7"/>
            <w:vAlign w:val="center"/>
          </w:tcPr>
          <w:p>
            <w:pPr>
              <w:pStyle w:val="0"/>
              <w:widowControl w:val="off"/>
              <w:wordWrap w:val="1"/>
              <w:spacing w:line="240" w:lineRule="auto"/>
              <w:jc w:val="center"/>
            </w:pPr>
            <w:r>
              <w:rPr>
                <w:rFonts w:eastAsia="휴먼엑스포"/>
                <w:w w:val="70"/>
                <w:sz w:val="24"/>
                <w:shd w:val="clear" w:color="000000"/>
              </w:rPr>
              <w:t>기업어음</w:t>
            </w:r>
          </w:p>
        </w:tc>
        <w:tc>
          <w:tcPr>
            <w:tcW w:w="4928" w:type="dxa"/>
            <w:vMerge w:val="restart"/>
            <w:tcBorders>
              <w:top w:val="single" w:color="000000" w:sz="9"/>
              <w:left w:val="single" w:color="000000" w:sz="3"/>
              <w:bottom w:val="double" w:color="000000" w:sz="4"/>
              <w:right w:val="single" w:color="000000" w:sz="3"/>
            </w:tcBorders>
            <w:shd w:val="clear" w:fill="e6eef7"/>
            <w:vAlign w:val="center"/>
          </w:tcPr>
          <w:p>
            <w:pPr>
              <w:pStyle w:val="0"/>
              <w:widowControl w:val="off"/>
              <w:wordWrap w:val="1"/>
              <w:spacing w:line="240" w:lineRule="auto"/>
              <w:jc w:val="center"/>
            </w:pPr>
            <w:r>
              <w:rPr>
                <w:rFonts w:eastAsia="휴먼엑스포"/>
                <w:w w:val="70"/>
                <w:sz w:val="24"/>
                <w:shd w:val="clear" w:color="000000"/>
              </w:rPr>
              <w:t>기업신용평가등급</w:t>
            </w:r>
          </w:p>
        </w:tc>
        <w:tc>
          <w:tcPr>
            <w:tcW w:w="2438" w:type="dxa"/>
            <w:gridSpan w:val="2"/>
            <w:tcBorders>
              <w:top w:val="single" w:color="000000" w:sz="9"/>
              <w:left w:val="single" w:color="000000" w:sz="3"/>
              <w:bottom w:val="single" w:color="000000" w:sz="3"/>
              <w:right w:val="none" w:color="000000" w:sz="3"/>
            </w:tcBorders>
            <w:shd w:val="clear" w:fill="e6eef7"/>
            <w:vAlign w:val="center"/>
          </w:tcPr>
          <w:p>
            <w:pPr>
              <w:pStyle w:val="0"/>
              <w:widowControl w:val="off"/>
              <w:wordWrap w:val="1"/>
              <w:spacing w:line="240" w:lineRule="auto"/>
              <w:jc w:val="center"/>
            </w:pPr>
            <w:r>
              <w:rPr>
                <w:rFonts w:eastAsia="휴먼엑스포"/>
                <w:w w:val="70"/>
                <w:sz w:val="24"/>
                <w:shd w:val="clear" w:color="000000"/>
              </w:rPr>
              <w:t>평점</w:t>
            </w:r>
          </w:p>
        </w:tc>
      </w:tr>
      <w:tr>
        <w:trPr>
          <w:trHeight w:val="343"/>
        </w:trPr>
        <w:tc>
          <w:tcPr>
            <w:tcW w:w="1221" w:type="dxa"/>
            <w:vMerge/>
            <w:tcBorders>
              <w:top w:val="single" w:color="000000" w:sz="9"/>
              <w:left w:val="none" w:color="000000" w:sz="3"/>
              <w:bottom w:val="double" w:color="000000" w:sz="4"/>
              <w:right w:val="single" w:color="000000" w:sz="3"/>
            </w:tcBorders>
          </w:tcPr>
          <w:p/>
        </w:tc>
        <w:tc>
          <w:tcPr>
            <w:tcW w:w="1278" w:type="dxa"/>
            <w:vMerge/>
            <w:tcBorders>
              <w:top w:val="single" w:color="000000" w:sz="9"/>
              <w:left w:val="single" w:color="000000" w:sz="3"/>
              <w:bottom w:val="double" w:color="000000" w:sz="4"/>
              <w:right w:val="single" w:color="000000" w:sz="3"/>
            </w:tcBorders>
          </w:tcPr>
          <w:p/>
        </w:tc>
        <w:tc>
          <w:tcPr>
            <w:tcW w:w="4928" w:type="dxa"/>
            <w:vMerge/>
            <w:tcBorders>
              <w:top w:val="single" w:color="000000" w:sz="9"/>
              <w:left w:val="single" w:color="000000" w:sz="3"/>
              <w:bottom w:val="double" w:color="000000" w:sz="4"/>
              <w:right w:val="single" w:color="000000" w:sz="3"/>
            </w:tcBorders>
          </w:tcPr>
          <w:p/>
        </w:tc>
        <w:tc>
          <w:tcPr>
            <w:tcW w:w="1219" w:type="dxa"/>
            <w:tcBorders>
              <w:top w:val="single" w:color="000000" w:sz="3"/>
              <w:left w:val="single" w:color="000000" w:sz="3"/>
              <w:bottom w:val="double" w:color="000000" w:sz="4"/>
              <w:right w:val="single" w:color="000000" w:sz="3"/>
            </w:tcBorders>
            <w:shd w:val="clear" w:fill="e6eef7"/>
            <w:vAlign w:val="center"/>
          </w:tcPr>
          <w:p>
            <w:pPr>
              <w:pStyle w:val="0"/>
              <w:widowControl w:val="off"/>
              <w:wordWrap w:val="1"/>
              <w:spacing w:line="240" w:lineRule="auto"/>
              <w:jc w:val="center"/>
            </w:pPr>
            <w:r>
              <w:rPr>
                <w:rFonts w:eastAsia="휴먼엑스포"/>
                <w:w w:val="70"/>
                <w:sz w:val="24"/>
                <w:shd w:val="clear" w:color="000000"/>
              </w:rPr>
              <w:t>대표사</w:t>
            </w:r>
          </w:p>
        </w:tc>
        <w:tc>
          <w:tcPr>
            <w:tcW w:w="1219" w:type="dxa"/>
            <w:tcBorders>
              <w:top w:val="single" w:color="000000" w:sz="3"/>
              <w:left w:val="single" w:color="000000" w:sz="3"/>
              <w:bottom w:val="double" w:color="000000" w:sz="4"/>
              <w:right w:val="none" w:color="000000" w:sz="3"/>
            </w:tcBorders>
            <w:shd w:val="clear" w:fill="e6eef7"/>
            <w:vAlign w:val="center"/>
          </w:tcPr>
          <w:p>
            <w:pPr>
              <w:pStyle w:val="0"/>
              <w:widowControl w:val="off"/>
              <w:wordWrap w:val="1"/>
              <w:spacing w:line="240" w:lineRule="auto"/>
              <w:jc w:val="center"/>
            </w:pPr>
            <w:r>
              <w:rPr>
                <w:rFonts w:eastAsia="휴먼엑스포"/>
                <w:w w:val="70"/>
                <w:sz w:val="24"/>
                <w:shd w:val="clear" w:color="000000"/>
              </w:rPr>
              <w:t>구성원</w:t>
            </w:r>
          </w:p>
        </w:tc>
      </w:tr>
      <w:tr>
        <w:trPr>
          <w:trHeight w:val="400"/>
        </w:trPr>
        <w:tc>
          <w:tcPr>
            <w:tcW w:w="1221" w:type="dxa"/>
            <w:tcBorders>
              <w:top w:val="double" w:color="000000" w:sz="4"/>
              <w:left w:val="none" w:color="000000" w:sz="3"/>
              <w:bottom w:val="dotted" w:color="000000" w:sz="3"/>
              <w:right w:val="single" w:color="000000" w:sz="3"/>
            </w:tcBorders>
            <w:vAlign w:val="center"/>
          </w:tcPr>
          <w:p>
            <w:pPr>
              <w:pStyle w:val="0"/>
              <w:widowControl w:val="off"/>
              <w:wordWrap w:val="1"/>
              <w:spacing w:line="240" w:lineRule="auto"/>
              <w:jc w:val="center"/>
            </w:pPr>
            <w:r>
              <w:rPr>
                <w:rFonts w:ascii="HCI Poppy" w:eastAsia="휴먼명조"/>
                <w:w w:val="80"/>
                <w:sz w:val="24"/>
                <w:shd w:val="clear" w:color="000000"/>
              </w:rPr>
              <w:t>A+ 이상</w:t>
            </w:r>
          </w:p>
        </w:tc>
        <w:tc>
          <w:tcPr>
            <w:tcW w:w="1278" w:type="dxa"/>
            <w:tcBorders>
              <w:top w:val="double" w:color="000000" w:sz="4"/>
              <w:left w:val="single" w:color="000000" w:sz="3"/>
              <w:bottom w:val="dotted" w:color="000000" w:sz="3"/>
              <w:right w:val="single" w:color="000000" w:sz="3"/>
            </w:tcBorders>
            <w:vAlign w:val="center"/>
          </w:tcPr>
          <w:p>
            <w:pPr>
              <w:pStyle w:val="0"/>
              <w:widowControl w:val="off"/>
              <w:wordWrap w:val="1"/>
              <w:spacing w:line="240" w:lineRule="auto"/>
              <w:jc w:val="center"/>
            </w:pPr>
            <w:r>
              <w:rPr>
                <w:rFonts w:ascii="HCI Poppy" w:eastAsia="휴먼명조"/>
                <w:w w:val="80"/>
                <w:sz w:val="24"/>
                <w:shd w:val="clear" w:color="000000"/>
              </w:rPr>
              <w:t>A2+ 이상</w:t>
            </w:r>
          </w:p>
        </w:tc>
        <w:tc>
          <w:tcPr>
            <w:tcW w:w="4928" w:type="dxa"/>
            <w:tcBorders>
              <w:top w:val="double" w:color="000000" w:sz="4"/>
              <w:left w:val="single" w:color="000000" w:sz="3"/>
              <w:bottom w:val="dotted" w:color="000000" w:sz="3"/>
              <w:right w:val="single" w:color="000000" w:sz="3"/>
            </w:tcBorders>
            <w:vAlign w:val="center"/>
          </w:tcPr>
          <w:p>
            <w:pPr>
              <w:pStyle w:val="0"/>
              <w:widowControl w:val="off"/>
              <w:spacing w:line="240" w:lineRule="auto"/>
            </w:pPr>
            <w:r>
              <w:rPr>
                <w:rFonts w:ascii="HCI Poppy" w:eastAsia="휴먼명조"/>
                <w:w w:val="80"/>
                <w:sz w:val="24"/>
                <w:shd w:val="clear" w:color="000000"/>
              </w:rPr>
              <w:t>회사채에 대한 신용평가등급 A+에 준하는 등급</w:t>
            </w:r>
          </w:p>
        </w:tc>
        <w:tc>
          <w:tcPr>
            <w:tcW w:w="1219" w:type="dxa"/>
            <w:tcBorders>
              <w:top w:val="double" w:color="000000" w:sz="4"/>
              <w:left w:val="singl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10</w:t>
            </w:r>
          </w:p>
        </w:tc>
        <w:tc>
          <w:tcPr>
            <w:tcW w:w="1219" w:type="dxa"/>
            <w:tcBorders>
              <w:top w:val="double" w:color="000000" w:sz="4"/>
              <w:left w:val="single" w:color="000000" w:sz="3"/>
              <w:bottom w:val="dotted" w:color="000000" w:sz="3"/>
              <w:right w:val="none" w:color="000000" w:sz="3"/>
            </w:tcBorders>
            <w:vAlign w:val="center"/>
          </w:tcPr>
          <w:p>
            <w:pPr>
              <w:pStyle w:val="0"/>
              <w:widowControl w:val="off"/>
              <w:wordWrap w:val="1"/>
              <w:spacing w:line="240" w:lineRule="auto"/>
              <w:jc w:val="center"/>
            </w:pPr>
            <w:r>
              <w:rPr>
                <w:rFonts w:ascii="HCI Poppy"/>
                <w:w w:val="80"/>
                <w:sz w:val="24"/>
                <w:shd w:val="clear" w:color="000000"/>
              </w:rPr>
              <w:t>10</w:t>
            </w:r>
          </w:p>
        </w:tc>
      </w:tr>
      <w:tr>
        <w:trPr>
          <w:trHeight w:val="400"/>
        </w:trPr>
        <w:tc>
          <w:tcPr>
            <w:tcW w:w="1221" w:type="dxa"/>
            <w:tcBorders>
              <w:top w:val="dotted" w:color="000000" w:sz="3"/>
              <w:left w:val="non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A0</w:t>
            </w:r>
          </w:p>
        </w:tc>
        <w:tc>
          <w:tcPr>
            <w:tcW w:w="1278" w:type="dxa"/>
            <w:tcBorders>
              <w:top w:val="dotted" w:color="000000" w:sz="3"/>
              <w:left w:val="singl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A20</w:t>
            </w:r>
          </w:p>
        </w:tc>
        <w:tc>
          <w:tcPr>
            <w:tcW w:w="4928" w:type="dxa"/>
            <w:tcBorders>
              <w:top w:val="dotted" w:color="000000" w:sz="3"/>
              <w:left w:val="single" w:color="000000" w:sz="3"/>
              <w:bottom w:val="dotted" w:color="000000" w:sz="3"/>
              <w:right w:val="single" w:color="000000" w:sz="3"/>
            </w:tcBorders>
            <w:vAlign w:val="center"/>
          </w:tcPr>
          <w:p>
            <w:pPr>
              <w:pStyle w:val="0"/>
              <w:widowControl w:val="off"/>
              <w:spacing w:line="240" w:lineRule="auto"/>
            </w:pPr>
            <w:r>
              <w:rPr>
                <w:rFonts w:ascii="HCI Poppy" w:eastAsia="휴먼명조"/>
                <w:w w:val="80"/>
                <w:sz w:val="24"/>
                <w:shd w:val="clear" w:color="000000"/>
              </w:rPr>
              <w:t>회사채에 대한 신용평가등급 A0에 준하는 등급</w:t>
            </w:r>
          </w:p>
        </w:tc>
        <w:tc>
          <w:tcPr>
            <w:tcW w:w="1219" w:type="dxa"/>
            <w:tcBorders>
              <w:top w:val="dotted" w:color="000000" w:sz="3"/>
              <w:left w:val="singl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9.8</w:t>
            </w:r>
          </w:p>
        </w:tc>
        <w:tc>
          <w:tcPr>
            <w:tcW w:w="1219" w:type="dxa"/>
            <w:tcBorders>
              <w:top w:val="dotted" w:color="000000" w:sz="3"/>
              <w:left w:val="single" w:color="000000" w:sz="3"/>
              <w:bottom w:val="dotted" w:color="000000" w:sz="3"/>
              <w:right w:val="none" w:color="000000" w:sz="3"/>
            </w:tcBorders>
            <w:vAlign w:val="center"/>
          </w:tcPr>
          <w:p>
            <w:pPr>
              <w:pStyle w:val="0"/>
              <w:widowControl w:val="off"/>
              <w:wordWrap w:val="1"/>
              <w:spacing w:line="240" w:lineRule="auto"/>
              <w:jc w:val="center"/>
            </w:pPr>
            <w:r>
              <w:rPr>
                <w:rFonts w:ascii="HCI Poppy"/>
                <w:w w:val="80"/>
                <w:sz w:val="24"/>
                <w:shd w:val="clear" w:color="000000"/>
              </w:rPr>
              <w:t>10</w:t>
            </w:r>
          </w:p>
        </w:tc>
      </w:tr>
      <w:tr>
        <w:trPr>
          <w:trHeight w:val="400"/>
        </w:trPr>
        <w:tc>
          <w:tcPr>
            <w:tcW w:w="1221" w:type="dxa"/>
            <w:tcBorders>
              <w:top w:val="dotted" w:color="000000" w:sz="3"/>
              <w:left w:val="non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A-</w:t>
            </w:r>
          </w:p>
        </w:tc>
        <w:tc>
          <w:tcPr>
            <w:tcW w:w="1278" w:type="dxa"/>
            <w:tcBorders>
              <w:top w:val="dotted" w:color="000000" w:sz="3"/>
              <w:left w:val="singl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A2-</w:t>
            </w:r>
          </w:p>
        </w:tc>
        <w:tc>
          <w:tcPr>
            <w:tcW w:w="4928" w:type="dxa"/>
            <w:tcBorders>
              <w:top w:val="dotted" w:color="000000" w:sz="3"/>
              <w:left w:val="single" w:color="000000" w:sz="3"/>
              <w:bottom w:val="dotted" w:color="000000" w:sz="3"/>
              <w:right w:val="single" w:color="000000" w:sz="3"/>
            </w:tcBorders>
            <w:vAlign w:val="center"/>
          </w:tcPr>
          <w:p>
            <w:pPr>
              <w:pStyle w:val="0"/>
              <w:widowControl w:val="off"/>
              <w:spacing w:line="240" w:lineRule="auto"/>
            </w:pPr>
            <w:r>
              <w:rPr>
                <w:rFonts w:ascii="HCI Poppy" w:eastAsia="휴먼명조"/>
                <w:w w:val="80"/>
                <w:sz w:val="24"/>
                <w:shd w:val="clear" w:color="000000"/>
              </w:rPr>
              <w:t>회사채에 대한 신용평가등급 A-에 준하는 등급</w:t>
            </w:r>
          </w:p>
        </w:tc>
        <w:tc>
          <w:tcPr>
            <w:tcW w:w="1219" w:type="dxa"/>
            <w:tcBorders>
              <w:top w:val="dotted" w:color="000000" w:sz="3"/>
              <w:left w:val="singl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9.6</w:t>
            </w:r>
          </w:p>
        </w:tc>
        <w:tc>
          <w:tcPr>
            <w:tcW w:w="1219" w:type="dxa"/>
            <w:tcBorders>
              <w:top w:val="dotted" w:color="000000" w:sz="3"/>
              <w:left w:val="single" w:color="000000" w:sz="3"/>
              <w:bottom w:val="dotted" w:color="000000" w:sz="3"/>
              <w:right w:val="none" w:color="000000" w:sz="3"/>
            </w:tcBorders>
            <w:vAlign w:val="center"/>
          </w:tcPr>
          <w:p>
            <w:pPr>
              <w:pStyle w:val="0"/>
              <w:widowControl w:val="off"/>
              <w:wordWrap w:val="1"/>
              <w:spacing w:line="240" w:lineRule="auto"/>
              <w:jc w:val="center"/>
            </w:pPr>
            <w:r>
              <w:rPr>
                <w:rFonts w:ascii="HCI Poppy"/>
                <w:w w:val="80"/>
                <w:sz w:val="24"/>
                <w:shd w:val="clear" w:color="000000"/>
              </w:rPr>
              <w:t>9.8</w:t>
            </w:r>
          </w:p>
        </w:tc>
      </w:tr>
      <w:tr>
        <w:trPr>
          <w:trHeight w:val="600"/>
        </w:trPr>
        <w:tc>
          <w:tcPr>
            <w:tcW w:w="1221" w:type="dxa"/>
            <w:tcBorders>
              <w:top w:val="dotted" w:color="000000" w:sz="3"/>
              <w:left w:val="non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BBB+</w:t>
            </w:r>
          </w:p>
        </w:tc>
        <w:tc>
          <w:tcPr>
            <w:tcW w:w="1278" w:type="dxa"/>
            <w:tcBorders>
              <w:top w:val="dotted" w:color="000000" w:sz="3"/>
              <w:left w:val="singl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A3+</w:t>
            </w:r>
          </w:p>
        </w:tc>
        <w:tc>
          <w:tcPr>
            <w:tcW w:w="4928" w:type="dxa"/>
            <w:tcBorders>
              <w:top w:val="dotted" w:color="000000" w:sz="3"/>
              <w:left w:val="single" w:color="000000" w:sz="3"/>
              <w:bottom w:val="dotted" w:color="000000" w:sz="3"/>
              <w:right w:val="single" w:color="000000" w:sz="3"/>
            </w:tcBorders>
            <w:vAlign w:val="center"/>
          </w:tcPr>
          <w:p>
            <w:pPr>
              <w:pStyle w:val="0"/>
              <w:widowControl w:val="off"/>
              <w:spacing w:line="240" w:lineRule="auto"/>
            </w:pPr>
            <w:r>
              <w:rPr>
                <w:rFonts w:ascii="HCI Poppy" w:eastAsia="휴먼명조"/>
                <w:spacing w:val="-4"/>
                <w:w w:val="80"/>
                <w:sz w:val="24"/>
                <w:shd w:val="clear" w:color="000000"/>
              </w:rPr>
              <w:t>회사채에 대한 신용평가 등급 BBB+에 준하는 등급</w:t>
            </w:r>
          </w:p>
        </w:tc>
        <w:tc>
          <w:tcPr>
            <w:tcW w:w="1219" w:type="dxa"/>
            <w:tcBorders>
              <w:top w:val="dotted" w:color="000000" w:sz="3"/>
              <w:left w:val="singl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9.4</w:t>
            </w:r>
          </w:p>
        </w:tc>
        <w:tc>
          <w:tcPr>
            <w:tcW w:w="1219" w:type="dxa"/>
            <w:tcBorders>
              <w:top w:val="dotted" w:color="000000" w:sz="3"/>
              <w:left w:val="single" w:color="000000" w:sz="3"/>
              <w:bottom w:val="dotted" w:color="000000" w:sz="3"/>
              <w:right w:val="none" w:color="000000" w:sz="3"/>
            </w:tcBorders>
            <w:vAlign w:val="center"/>
          </w:tcPr>
          <w:p>
            <w:pPr>
              <w:pStyle w:val="0"/>
              <w:widowControl w:val="off"/>
              <w:wordWrap w:val="1"/>
              <w:spacing w:line="240" w:lineRule="auto"/>
              <w:jc w:val="center"/>
            </w:pPr>
            <w:r>
              <w:rPr>
                <w:rFonts w:ascii="HCI Poppy"/>
                <w:w w:val="80"/>
                <w:sz w:val="24"/>
                <w:shd w:val="clear" w:color="000000"/>
              </w:rPr>
              <w:t>9.6</w:t>
            </w:r>
          </w:p>
        </w:tc>
      </w:tr>
      <w:tr>
        <w:trPr>
          <w:trHeight w:val="600"/>
        </w:trPr>
        <w:tc>
          <w:tcPr>
            <w:tcW w:w="1221" w:type="dxa"/>
            <w:tcBorders>
              <w:top w:val="dotted" w:color="000000" w:sz="3"/>
              <w:left w:val="non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BBB0</w:t>
            </w:r>
          </w:p>
        </w:tc>
        <w:tc>
          <w:tcPr>
            <w:tcW w:w="1278" w:type="dxa"/>
            <w:tcBorders>
              <w:top w:val="dotted" w:color="000000" w:sz="3"/>
              <w:left w:val="singl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A30</w:t>
            </w:r>
          </w:p>
        </w:tc>
        <w:tc>
          <w:tcPr>
            <w:tcW w:w="4928" w:type="dxa"/>
            <w:tcBorders>
              <w:top w:val="dotted" w:color="000000" w:sz="3"/>
              <w:left w:val="single" w:color="000000" w:sz="3"/>
              <w:bottom w:val="dotted" w:color="000000" w:sz="3"/>
              <w:right w:val="single" w:color="000000" w:sz="3"/>
            </w:tcBorders>
            <w:vAlign w:val="center"/>
          </w:tcPr>
          <w:p>
            <w:pPr>
              <w:pStyle w:val="0"/>
              <w:widowControl w:val="off"/>
              <w:spacing w:line="240" w:lineRule="auto"/>
            </w:pPr>
            <w:r>
              <w:rPr>
                <w:rFonts w:ascii="HCI Poppy" w:eastAsia="휴먼명조"/>
                <w:w w:val="80"/>
                <w:sz w:val="24"/>
                <w:shd w:val="clear" w:color="000000"/>
              </w:rPr>
              <w:t>회사채에 대한 신용평가등급 BBB0에 준하는 등급</w:t>
            </w:r>
          </w:p>
        </w:tc>
        <w:tc>
          <w:tcPr>
            <w:tcW w:w="1219" w:type="dxa"/>
            <w:tcBorders>
              <w:top w:val="dotted" w:color="000000" w:sz="3"/>
              <w:left w:val="singl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9.2</w:t>
            </w:r>
          </w:p>
        </w:tc>
        <w:tc>
          <w:tcPr>
            <w:tcW w:w="1219" w:type="dxa"/>
            <w:tcBorders>
              <w:top w:val="dotted" w:color="000000" w:sz="3"/>
              <w:left w:val="single" w:color="000000" w:sz="3"/>
              <w:bottom w:val="dotted" w:color="000000" w:sz="3"/>
              <w:right w:val="none" w:color="000000" w:sz="3"/>
            </w:tcBorders>
            <w:vAlign w:val="center"/>
          </w:tcPr>
          <w:p>
            <w:pPr>
              <w:pStyle w:val="0"/>
              <w:widowControl w:val="off"/>
              <w:wordWrap w:val="1"/>
              <w:spacing w:line="240" w:lineRule="auto"/>
              <w:jc w:val="center"/>
            </w:pPr>
            <w:r>
              <w:rPr>
                <w:rFonts w:ascii="HCI Poppy"/>
                <w:w w:val="80"/>
                <w:sz w:val="24"/>
                <w:shd w:val="clear" w:color="000000"/>
              </w:rPr>
              <w:t>9.4</w:t>
            </w:r>
          </w:p>
        </w:tc>
      </w:tr>
      <w:tr>
        <w:trPr>
          <w:trHeight w:val="600"/>
        </w:trPr>
        <w:tc>
          <w:tcPr>
            <w:tcW w:w="1221" w:type="dxa"/>
            <w:tcBorders>
              <w:top w:val="dotted" w:color="000000" w:sz="3"/>
              <w:left w:val="non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BBB-</w:t>
            </w:r>
          </w:p>
        </w:tc>
        <w:tc>
          <w:tcPr>
            <w:tcW w:w="1278" w:type="dxa"/>
            <w:tcBorders>
              <w:top w:val="dotted" w:color="000000" w:sz="3"/>
              <w:left w:val="singl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A3-</w:t>
            </w:r>
          </w:p>
        </w:tc>
        <w:tc>
          <w:tcPr>
            <w:tcW w:w="4928" w:type="dxa"/>
            <w:tcBorders>
              <w:top w:val="dotted" w:color="000000" w:sz="3"/>
              <w:left w:val="single" w:color="000000" w:sz="3"/>
              <w:bottom w:val="dotted" w:color="000000" w:sz="3"/>
              <w:right w:val="single" w:color="000000" w:sz="3"/>
            </w:tcBorders>
            <w:vAlign w:val="center"/>
          </w:tcPr>
          <w:p>
            <w:pPr>
              <w:pStyle w:val="0"/>
              <w:widowControl w:val="off"/>
              <w:spacing w:line="240" w:lineRule="auto"/>
            </w:pPr>
            <w:r>
              <w:rPr>
                <w:rFonts w:ascii="HCI Poppy" w:eastAsia="휴먼명조"/>
                <w:w w:val="80"/>
                <w:sz w:val="24"/>
                <w:shd w:val="clear" w:color="000000"/>
              </w:rPr>
              <w:t>회사채에 대한 신용평가등급 BBB-에 준하는 등급</w:t>
            </w:r>
          </w:p>
        </w:tc>
        <w:tc>
          <w:tcPr>
            <w:tcW w:w="1219" w:type="dxa"/>
            <w:tcBorders>
              <w:top w:val="dotted" w:color="000000" w:sz="3"/>
              <w:left w:val="singl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9.0</w:t>
            </w:r>
          </w:p>
        </w:tc>
        <w:tc>
          <w:tcPr>
            <w:tcW w:w="1219" w:type="dxa"/>
            <w:tcBorders>
              <w:top w:val="dotted" w:color="000000" w:sz="3"/>
              <w:left w:val="single" w:color="000000" w:sz="3"/>
              <w:bottom w:val="dotted" w:color="000000" w:sz="3"/>
              <w:right w:val="none" w:color="000000" w:sz="3"/>
            </w:tcBorders>
            <w:vAlign w:val="center"/>
          </w:tcPr>
          <w:p>
            <w:pPr>
              <w:pStyle w:val="0"/>
              <w:widowControl w:val="off"/>
              <w:wordWrap w:val="1"/>
              <w:spacing w:line="240" w:lineRule="auto"/>
              <w:jc w:val="center"/>
            </w:pPr>
            <w:r>
              <w:rPr>
                <w:rFonts w:ascii="HCI Poppy"/>
                <w:w w:val="80"/>
                <w:sz w:val="24"/>
                <w:shd w:val="clear" w:color="000000"/>
              </w:rPr>
              <w:t>9.2</w:t>
            </w:r>
          </w:p>
        </w:tc>
      </w:tr>
      <w:tr>
        <w:trPr>
          <w:trHeight w:val="400"/>
        </w:trPr>
        <w:tc>
          <w:tcPr>
            <w:tcW w:w="1221" w:type="dxa"/>
            <w:tcBorders>
              <w:top w:val="dotted" w:color="000000" w:sz="3"/>
              <w:left w:val="non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BB+</w:t>
            </w:r>
          </w:p>
        </w:tc>
        <w:tc>
          <w:tcPr>
            <w:tcW w:w="1278" w:type="dxa"/>
            <w:tcBorders>
              <w:top w:val="dotted" w:color="000000" w:sz="3"/>
              <w:left w:val="singl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B+</w:t>
            </w:r>
          </w:p>
        </w:tc>
        <w:tc>
          <w:tcPr>
            <w:tcW w:w="4928" w:type="dxa"/>
            <w:tcBorders>
              <w:top w:val="dotted" w:color="000000" w:sz="3"/>
              <w:left w:val="single" w:color="000000" w:sz="3"/>
              <w:bottom w:val="dotted" w:color="000000" w:sz="3"/>
              <w:right w:val="single" w:color="000000" w:sz="3"/>
            </w:tcBorders>
            <w:vAlign w:val="center"/>
          </w:tcPr>
          <w:p>
            <w:pPr>
              <w:pStyle w:val="0"/>
              <w:widowControl w:val="off"/>
              <w:spacing w:line="240" w:lineRule="auto"/>
            </w:pPr>
            <w:r>
              <w:rPr>
                <w:rFonts w:ascii="HCI Poppy" w:eastAsia="휴먼명조"/>
                <w:spacing w:val="-4"/>
                <w:w w:val="80"/>
                <w:sz w:val="24"/>
                <w:shd w:val="clear" w:color="000000"/>
              </w:rPr>
              <w:t>회사채에 대한 신용평가 등급 BB+에 준하는 등급</w:t>
            </w:r>
          </w:p>
        </w:tc>
        <w:tc>
          <w:tcPr>
            <w:tcW w:w="1219" w:type="dxa"/>
            <w:tcBorders>
              <w:top w:val="dotted" w:color="000000" w:sz="3"/>
              <w:left w:val="singl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8.8</w:t>
            </w:r>
          </w:p>
        </w:tc>
        <w:tc>
          <w:tcPr>
            <w:tcW w:w="1219" w:type="dxa"/>
            <w:tcBorders>
              <w:top w:val="dotted" w:color="000000" w:sz="3"/>
              <w:left w:val="single" w:color="000000" w:sz="3"/>
              <w:bottom w:val="dotted" w:color="000000" w:sz="3"/>
              <w:right w:val="none" w:color="000000" w:sz="3"/>
            </w:tcBorders>
            <w:vAlign w:val="center"/>
          </w:tcPr>
          <w:p>
            <w:pPr>
              <w:pStyle w:val="0"/>
              <w:widowControl w:val="off"/>
              <w:wordWrap w:val="1"/>
              <w:spacing w:line="240" w:lineRule="auto"/>
              <w:jc w:val="center"/>
            </w:pPr>
            <w:r>
              <w:rPr>
                <w:rFonts w:ascii="HCI Poppy"/>
                <w:w w:val="80"/>
                <w:sz w:val="24"/>
                <w:shd w:val="clear" w:color="000000"/>
              </w:rPr>
              <w:t>9.0</w:t>
            </w:r>
          </w:p>
        </w:tc>
      </w:tr>
      <w:tr>
        <w:trPr>
          <w:trHeight w:val="600"/>
        </w:trPr>
        <w:tc>
          <w:tcPr>
            <w:tcW w:w="1221" w:type="dxa"/>
            <w:tcBorders>
              <w:top w:val="dotted" w:color="000000" w:sz="3"/>
              <w:left w:val="non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BB0</w:t>
            </w:r>
          </w:p>
        </w:tc>
        <w:tc>
          <w:tcPr>
            <w:tcW w:w="1278" w:type="dxa"/>
            <w:tcBorders>
              <w:top w:val="dotted" w:color="000000" w:sz="3"/>
              <w:left w:val="singl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B0</w:t>
            </w:r>
          </w:p>
        </w:tc>
        <w:tc>
          <w:tcPr>
            <w:tcW w:w="4928" w:type="dxa"/>
            <w:tcBorders>
              <w:top w:val="dotted" w:color="000000" w:sz="3"/>
              <w:left w:val="single" w:color="000000" w:sz="3"/>
              <w:bottom w:val="dotted" w:color="000000" w:sz="3"/>
              <w:right w:val="single" w:color="000000" w:sz="3"/>
            </w:tcBorders>
            <w:vAlign w:val="center"/>
          </w:tcPr>
          <w:p>
            <w:pPr>
              <w:pStyle w:val="0"/>
              <w:widowControl w:val="off"/>
              <w:spacing w:line="240" w:lineRule="auto"/>
            </w:pPr>
            <w:r>
              <w:rPr>
                <w:rFonts w:ascii="HCI Poppy" w:eastAsia="휴먼명조"/>
                <w:w w:val="80"/>
                <w:sz w:val="24"/>
                <w:shd w:val="clear" w:color="000000"/>
              </w:rPr>
              <w:t>회사채에 대한 신용평가등급 BB0에 준하는 등급</w:t>
            </w:r>
          </w:p>
        </w:tc>
        <w:tc>
          <w:tcPr>
            <w:tcW w:w="1219" w:type="dxa"/>
            <w:tcBorders>
              <w:top w:val="dotted" w:color="000000" w:sz="3"/>
              <w:left w:val="singl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8.6</w:t>
            </w:r>
          </w:p>
        </w:tc>
        <w:tc>
          <w:tcPr>
            <w:tcW w:w="1219" w:type="dxa"/>
            <w:tcBorders>
              <w:top w:val="dotted" w:color="000000" w:sz="3"/>
              <w:left w:val="single" w:color="000000" w:sz="3"/>
              <w:bottom w:val="dotted" w:color="000000" w:sz="3"/>
              <w:right w:val="none" w:color="000000" w:sz="3"/>
            </w:tcBorders>
            <w:vAlign w:val="center"/>
          </w:tcPr>
          <w:p>
            <w:pPr>
              <w:pStyle w:val="0"/>
              <w:widowControl w:val="off"/>
              <w:wordWrap w:val="1"/>
              <w:spacing w:line="240" w:lineRule="auto"/>
              <w:jc w:val="center"/>
            </w:pPr>
            <w:r>
              <w:rPr>
                <w:rFonts w:ascii="HCI Poppy"/>
                <w:w w:val="80"/>
                <w:sz w:val="24"/>
                <w:shd w:val="clear" w:color="000000"/>
              </w:rPr>
              <w:t>8.8</w:t>
            </w:r>
          </w:p>
        </w:tc>
      </w:tr>
      <w:tr>
        <w:trPr>
          <w:trHeight w:val="600"/>
        </w:trPr>
        <w:tc>
          <w:tcPr>
            <w:tcW w:w="1221" w:type="dxa"/>
            <w:tcBorders>
              <w:top w:val="dotted" w:color="000000" w:sz="3"/>
              <w:left w:val="non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BB-</w:t>
            </w:r>
          </w:p>
        </w:tc>
        <w:tc>
          <w:tcPr>
            <w:tcW w:w="1278" w:type="dxa"/>
            <w:tcBorders>
              <w:top w:val="dotted" w:color="000000" w:sz="3"/>
              <w:left w:val="singl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B-</w:t>
            </w:r>
          </w:p>
        </w:tc>
        <w:tc>
          <w:tcPr>
            <w:tcW w:w="4928" w:type="dxa"/>
            <w:tcBorders>
              <w:top w:val="dotted" w:color="000000" w:sz="3"/>
              <w:left w:val="single" w:color="000000" w:sz="3"/>
              <w:bottom w:val="dotted" w:color="000000" w:sz="3"/>
              <w:right w:val="single" w:color="000000" w:sz="3"/>
            </w:tcBorders>
            <w:vAlign w:val="center"/>
          </w:tcPr>
          <w:p>
            <w:pPr>
              <w:pStyle w:val="0"/>
              <w:widowControl w:val="off"/>
              <w:spacing w:line="240" w:lineRule="auto"/>
            </w:pPr>
            <w:r>
              <w:rPr>
                <w:rFonts w:eastAsia="휴먼명조"/>
                <w:w w:val="80"/>
                <w:sz w:val="24"/>
                <w:shd w:val="clear" w:color="000000"/>
              </w:rPr>
              <w:t>회</w:t>
            </w:r>
            <w:r>
              <w:rPr>
                <w:rFonts w:ascii="HCI Poppy" w:eastAsia="휴먼명조"/>
                <w:spacing w:val="-10"/>
                <w:w w:val="80"/>
                <w:sz w:val="24"/>
                <w:shd w:val="clear" w:color="000000"/>
              </w:rPr>
              <w:t>사채에 대한 신용평가등급 BB-에 준하는 등급 이하</w:t>
            </w:r>
          </w:p>
        </w:tc>
        <w:tc>
          <w:tcPr>
            <w:tcW w:w="1219" w:type="dxa"/>
            <w:tcBorders>
              <w:top w:val="dotted" w:color="000000" w:sz="3"/>
              <w:left w:val="single" w:color="000000" w:sz="3"/>
              <w:bottom w:val="dotted" w:color="000000" w:sz="3"/>
              <w:right w:val="single" w:color="000000" w:sz="3"/>
            </w:tcBorders>
            <w:vAlign w:val="center"/>
          </w:tcPr>
          <w:p>
            <w:pPr>
              <w:pStyle w:val="0"/>
              <w:widowControl w:val="off"/>
              <w:wordWrap w:val="1"/>
              <w:spacing w:line="240" w:lineRule="auto"/>
              <w:jc w:val="center"/>
            </w:pPr>
            <w:r>
              <w:rPr>
                <w:rFonts w:ascii="HCI Poppy"/>
                <w:w w:val="80"/>
                <w:sz w:val="24"/>
                <w:shd w:val="clear" w:color="000000"/>
              </w:rPr>
              <w:t>8.4</w:t>
            </w:r>
          </w:p>
        </w:tc>
        <w:tc>
          <w:tcPr>
            <w:tcW w:w="1219" w:type="dxa"/>
            <w:tcBorders>
              <w:top w:val="dotted" w:color="000000" w:sz="3"/>
              <w:left w:val="single" w:color="000000" w:sz="3"/>
              <w:bottom w:val="dotted" w:color="000000" w:sz="3"/>
              <w:right w:val="none" w:color="000000" w:sz="3"/>
            </w:tcBorders>
            <w:vAlign w:val="center"/>
          </w:tcPr>
          <w:p>
            <w:pPr>
              <w:pStyle w:val="0"/>
              <w:widowControl w:val="off"/>
              <w:wordWrap w:val="1"/>
              <w:spacing w:line="240" w:lineRule="auto"/>
              <w:jc w:val="center"/>
            </w:pPr>
            <w:r>
              <w:rPr>
                <w:rFonts w:ascii="HCI Poppy"/>
                <w:w w:val="80"/>
                <w:sz w:val="24"/>
                <w:shd w:val="clear" w:color="000000"/>
              </w:rPr>
              <w:t>8.6</w:t>
            </w:r>
          </w:p>
        </w:tc>
      </w:tr>
      <w:tr>
        <w:trPr>
          <w:trHeight w:val="600"/>
        </w:trPr>
        <w:tc>
          <w:tcPr>
            <w:tcW w:w="1221" w:type="dxa"/>
            <w:tcBorders>
              <w:top w:val="dotted" w:color="000000" w:sz="3"/>
              <w:left w:val="none" w:color="000000" w:sz="3"/>
              <w:bottom w:val="single" w:color="000000" w:sz="9"/>
              <w:right w:val="single" w:color="000000" w:sz="3"/>
            </w:tcBorders>
            <w:vAlign w:val="center"/>
          </w:tcPr>
          <w:p>
            <w:pPr>
              <w:pStyle w:val="0"/>
              <w:widowControl w:val="off"/>
              <w:wordWrap w:val="1"/>
              <w:spacing w:line="240" w:lineRule="auto"/>
              <w:jc w:val="center"/>
            </w:pPr>
            <w:r>
              <w:rPr>
                <w:rFonts w:ascii="HCI Poppy" w:eastAsia="휴먼명조"/>
                <w:w w:val="80"/>
                <w:sz w:val="24"/>
                <w:shd w:val="clear" w:color="000000"/>
              </w:rPr>
              <w:t xml:space="preserve">B+이하 </w:t>
            </w:r>
          </w:p>
        </w:tc>
        <w:tc>
          <w:tcPr>
            <w:tcW w:w="1278" w:type="dxa"/>
            <w:tcBorders>
              <w:top w:val="dotted"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rFonts w:ascii="HCI Poppy" w:eastAsia="휴먼명조"/>
                <w:w w:val="80"/>
                <w:sz w:val="24"/>
                <w:shd w:val="clear" w:color="000000"/>
              </w:rPr>
              <w:t>C이하</w:t>
            </w:r>
          </w:p>
        </w:tc>
        <w:tc>
          <w:tcPr>
            <w:tcW w:w="4928" w:type="dxa"/>
            <w:tcBorders>
              <w:top w:val="dotted" w:color="000000" w:sz="3"/>
              <w:left w:val="single" w:color="000000" w:sz="3"/>
              <w:bottom w:val="single" w:color="000000" w:sz="9"/>
              <w:right w:val="single" w:color="000000" w:sz="3"/>
            </w:tcBorders>
            <w:vAlign w:val="center"/>
          </w:tcPr>
          <w:p>
            <w:pPr>
              <w:pStyle w:val="0"/>
              <w:widowControl w:val="off"/>
              <w:spacing w:line="240" w:lineRule="auto"/>
            </w:pPr>
            <w:r>
              <w:rPr>
                <w:rFonts w:eastAsia="휴먼명조"/>
                <w:w w:val="80"/>
                <w:sz w:val="24"/>
                <w:shd w:val="clear" w:color="000000"/>
              </w:rPr>
              <w:t>회</w:t>
            </w:r>
            <w:r>
              <w:rPr>
                <w:rFonts w:ascii="HCI Poppy" w:eastAsia="휴먼명조"/>
                <w:spacing w:val="-10"/>
                <w:w w:val="80"/>
                <w:sz w:val="24"/>
                <w:shd w:val="clear" w:color="000000"/>
              </w:rPr>
              <w:t xml:space="preserve">사채에 대한 신용평가등급 </w:t>
            </w:r>
            <w:r>
              <w:rPr>
                <w:rFonts w:ascii="HCI Poppy"/>
                <w:w w:val="80"/>
                <w:sz w:val="24"/>
                <w:shd w:val="clear" w:color="000000"/>
              </w:rPr>
              <w:t>B+</w:t>
            </w:r>
            <w:r>
              <w:rPr>
                <w:rFonts w:ascii="HCI Poppy" w:eastAsia="휴먼명조"/>
                <w:spacing w:val="-10"/>
                <w:w w:val="80"/>
                <w:sz w:val="24"/>
                <w:shd w:val="clear" w:color="000000"/>
              </w:rPr>
              <w:t>에 준하는 등급 이하</w:t>
            </w:r>
          </w:p>
        </w:tc>
        <w:tc>
          <w:tcPr>
            <w:tcW w:w="1219" w:type="dxa"/>
            <w:tcBorders>
              <w:top w:val="dotted"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rFonts w:ascii="HCI Poppy"/>
                <w:w w:val="80"/>
                <w:sz w:val="24"/>
                <w:shd w:val="clear" w:color="000000"/>
              </w:rPr>
              <w:t>0.0</w:t>
            </w:r>
          </w:p>
        </w:tc>
        <w:tc>
          <w:tcPr>
            <w:tcW w:w="1219" w:type="dxa"/>
            <w:tcBorders>
              <w:top w:val="dotted" w:color="000000" w:sz="3"/>
              <w:left w:val="single" w:color="000000" w:sz="3"/>
              <w:bottom w:val="single" w:color="000000" w:sz="9"/>
              <w:right w:val="none" w:color="000000" w:sz="3"/>
            </w:tcBorders>
            <w:vAlign w:val="center"/>
          </w:tcPr>
          <w:p>
            <w:pPr>
              <w:pStyle w:val="0"/>
              <w:widowControl w:val="off"/>
              <w:wordWrap w:val="1"/>
              <w:spacing w:line="240" w:lineRule="auto"/>
              <w:jc w:val="center"/>
            </w:pPr>
            <w:r>
              <w:rPr>
                <w:rFonts w:ascii="HCI Poppy"/>
                <w:w w:val="80"/>
                <w:sz w:val="24"/>
                <w:shd w:val="clear" w:color="000000"/>
              </w:rPr>
              <w:t>0.0</w:t>
            </w:r>
          </w:p>
        </w:tc>
      </w:tr>
    </w:tbl>
    <w:p>
      <w:pPr>
        <w:pStyle w:val="0"/>
        <w:widowControl w:val="off"/>
        <w:wordWrap w:val="1"/>
        <w:spacing w:before="100" w:line="336"/>
        <w:ind w:left="1218" w:hanging="1218"/>
        <w:jc w:val="right"/>
      </w:pPr>
    </w:p>
    <w:p>
      <w:pPr>
        <w:pStyle w:val="0"/>
        <w:widowControl w:val="off"/>
      </w:pPr>
      <w:r>
        <w:rPr>
          <w:spacing w:val="-7"/>
          <w:sz w:val="28"/>
          <w:shd w:val="clear" w:color="000000"/>
        </w:rPr>
        <w:t xml:space="preserve">   다. 신용평가등급에 의한 평가</w:t>
      </w:r>
    </w:p>
    <w:p>
      <w:pPr>
        <w:pStyle w:val="0"/>
        <w:widowControl w:val="off"/>
      </w:pPr>
      <w:r>
        <w:rPr>
          <w:spacing w:val="-7"/>
          <w:sz w:val="28"/>
          <w:shd w:val="clear" w:color="000000"/>
        </w:rPr>
        <w:t xml:space="preserve">      1) 공동수급체의 평가방법</w:t>
      </w:r>
    </w:p>
    <w:p>
      <w:pPr>
        <w:pStyle w:val="0"/>
        <w:widowControl w:val="off"/>
        <w:ind w:left="1022" w:hanging="1022"/>
      </w:pPr>
      <w:r>
        <w:rPr>
          <w:spacing w:val="-7"/>
          <w:sz w:val="28"/>
          <w:shd w:val="clear" w:color="000000"/>
        </w:rPr>
        <w:t xml:space="preserve">         구성원별로 신용평가등급에 따라 각각 산출한 평점을 시공비율로 곱하여 합산한다.</w:t>
      </w:r>
    </w:p>
    <w:p>
      <w:pPr>
        <w:pStyle w:val="0"/>
        <w:widowControl w:val="off"/>
      </w:pPr>
      <w:r>
        <w:rPr>
          <w:spacing w:val="-7"/>
          <w:sz w:val="28"/>
          <w:shd w:val="clear" w:color="000000"/>
        </w:rPr>
        <w:t xml:space="preserve">      2) 신용평가에 의한 평가방법</w:t>
      </w:r>
    </w:p>
    <w:p>
      <w:pPr>
        <w:pStyle w:val="0"/>
        <w:widowControl w:val="off"/>
        <w:ind w:left="1136" w:hanging="1136"/>
      </w:pPr>
      <w:r>
        <w:rPr>
          <w:spacing w:val="-7"/>
          <w:sz w:val="28"/>
          <w:shd w:val="clear" w:color="000000"/>
        </w:rPr>
        <w:t xml:space="preserve">      가) </w:t>
      </w:r>
      <w:r>
        <w:rPr>
          <w:spacing w:val="-11"/>
          <w:sz w:val="28"/>
          <w:shd w:val="clear" w:color="000000"/>
        </w:rPr>
        <w:t>｢신용정보의</w:t>
      </w:r>
      <w:r>
        <w:rPr>
          <w:spacing w:val="-11"/>
          <w:sz w:val="28"/>
          <w:shd w:val="clear" w:color="000000"/>
        </w:rPr>
        <w:t xml:space="preserve"> 이용 및 보호에 관한 법률</w:t>
      </w:r>
      <w:r>
        <w:rPr>
          <w:spacing w:val="-11"/>
          <w:sz w:val="28"/>
          <w:shd w:val="clear" w:color="000000"/>
        </w:rPr>
        <w:t>｣</w:t>
      </w:r>
      <w:r>
        <w:rPr>
          <w:spacing w:val="-11"/>
          <w:sz w:val="28"/>
          <w:shd w:val="clear" w:color="000000"/>
        </w:rPr>
        <w:t xml:space="preserve"> 제2조 제4호 및 제5호 또는 </w:t>
      </w:r>
      <w:r>
        <w:rPr>
          <w:spacing w:val="-11"/>
          <w:sz w:val="28"/>
          <w:shd w:val="clear" w:color="000000"/>
        </w:rPr>
        <w:t>｢자</w:t>
      </w:r>
      <w:r>
        <w:rPr>
          <w:spacing w:val="-7"/>
          <w:sz w:val="28"/>
          <w:shd w:val="clear" w:color="000000"/>
        </w:rPr>
        <w:t>본시장과 금융투자업에 관한 법률</w:t>
      </w:r>
      <w:r>
        <w:rPr>
          <w:spacing w:val="-7"/>
          <w:sz w:val="28"/>
          <w:shd w:val="clear" w:color="000000"/>
        </w:rPr>
        <w:t>｣</w:t>
      </w:r>
      <w:r>
        <w:rPr>
          <w:spacing w:val="-7"/>
          <w:sz w:val="28"/>
          <w:shd w:val="clear" w:color="000000"/>
        </w:rPr>
        <w:t xml:space="preserve"> 제9조 제26항의 업무를 영위하는 신용정보업자(신용평가업자 포함)가 입찰공고일 기준(입찰공고일 전에 완료된 평가결과) 최근 1년 이내에 평가한 회사채</w:t>
      </w:r>
      <w:r>
        <w:rPr>
          <w:spacing w:val="-7"/>
          <w:sz w:val="28"/>
          <w:shd w:val="clear" w:color="000000"/>
        </w:rPr>
        <w:t>․기업어음에</w:t>
      </w:r>
      <w:r>
        <w:rPr>
          <w:spacing w:val="-7"/>
          <w:sz w:val="28"/>
          <w:shd w:val="clear" w:color="000000"/>
        </w:rPr>
        <w:t xml:space="preserve"> 대한 신용평가등급이나 기업신용평가등급으로서 유효기간 안에 있는 가장 최근의 신용평가등급으로 평가한다. 다만, 동일 일자에 제출된 신용평가등급이 2개 이상인 경우에는 가장 낮은 등급을 적용한다.</w:t>
      </w:r>
    </w:p>
    <w:tbl>
      <w:tblPr>
        <w:tblOverlap w:val="never"/>
        <w:tblW w:w="9486"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13"/>
        <w:gridCol w:w="110"/>
        <w:gridCol w:w="1358"/>
        <w:gridCol w:w="7753"/>
        <w:gridCol w:w="151"/>
      </w:tblGrid>
      <w:tr>
        <w:trPr>
          <w:trHeight w:val="177"/>
        </w:trPr>
        <w:tc>
          <w:tcPr>
            <w:tcW w:w="1582" w:type="dxa"/>
            <w:gridSpan w:val="3"/>
            <w:vMerge w:val="restart"/>
            <w:tcBorders>
              <w:top w:val="none" w:color="000000" w:sz="3"/>
              <w:left w:val="none" w:color="000000" w:sz="3"/>
              <w:bottom w:val="none" w:color="000000" w:sz="3"/>
              <w:right w:val="none" w:color="000000" w:sz="3"/>
            </w:tcBorders>
            <w:vAlign w:val="center"/>
          </w:tcPr>
          <w:p>
            <w:pPr>
              <w:pStyle w:val="0"/>
              <w:widowControl w:val="off"/>
            </w:pPr>
            <w:r>
              <w:pict>
                <v:roundrect arcsize="13107f" id="_x1246706994" style="v-text-anchor:middle;width:76.87pt;height:23.37pt;mso-wrap-style:square;" o:hralign="left" o:allowincell="f" o:insetmode="custom" strokecolor="#339966" strokeweight="0.33pt" fillcolor="#e0e5fa" o:connectortype="straight">
                  <wvml:wrap type="topAndBottom"/>
                  <v:stroke/>
                  <v:fill opacity="1.00" color2="#000000"/>
                  <v:textbox style="mso-fit-shape-to-text:t;" inset="0mm,0mm,0mm,0mm">
                    <w:txbxContent>
                      <w:p>
                        <w:pPr>
                          <w:pStyle w:val="0"/>
                          <w:widowControl w:val="off"/>
                          <w:jc w:val="center"/>
                        </w:pPr>
                        <w:r>
                          <w:rPr>
                            <w:rFonts w:eastAsia="HY엽서M"/>
                            <w:b/>
                            <w:sz w:val="28"/>
                            <w:shd w:val="clear" w:color="000000"/>
                          </w:rPr>
                          <w:t>예시</w:t>
                        </w:r>
                      </w:p>
                    </w:txbxContent>
                  </v:textbox>
                </v:roundrect>
              </w:pict>
            </w:r>
          </w:p>
        </w:tc>
        <w:tc>
          <w:tcPr>
            <w:tcW w:w="7753"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c>
          <w:tcPr>
            <w:tcW w:w="151"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r>
      <w:tr>
        <w:trPr>
          <w:trHeight w:val="347"/>
        </w:trPr>
        <w:tc>
          <w:tcPr>
            <w:tcW w:w="1582" w:type="dxa"/>
            <w:gridSpan w:val="3"/>
            <w:vMerge/>
            <w:tcBorders>
              <w:top w:val="none" w:color="000000" w:sz="3"/>
              <w:left w:val="none" w:color="000000" w:sz="3"/>
              <w:bottom w:val="none" w:color="000000" w:sz="3"/>
              <w:right w:val="none" w:color="000000" w:sz="3"/>
            </w:tcBorders>
          </w:tcPr>
          <w:p/>
        </w:tc>
        <w:tc>
          <w:tcPr>
            <w:tcW w:w="7753" w:type="dxa"/>
            <w:tcBorders>
              <w:top w:val="dotted" w:color="339966" w:sz="6"/>
              <w:left w:val="none" w:color="000000" w:sz="3"/>
              <w:bottom w:val="none" w:color="000000" w:sz="3"/>
              <w:right w:val="none" w:color="000000" w:sz="3"/>
            </w:tcBorders>
            <w:vAlign w:val="center"/>
          </w:tcPr>
          <w:p>
            <w:pPr>
              <w:pStyle w:val="0"/>
              <w:widowControl w:val="off"/>
              <w:rPr>
                <w:color w:val="000000"/>
                <w:shd w:val="clear" w:color="000000"/>
              </w:rPr>
            </w:pPr>
          </w:p>
        </w:tc>
        <w:tc>
          <w:tcPr>
            <w:tcW w:w="151" w:type="dxa"/>
            <w:tcBorders>
              <w:top w:val="dotted" w:color="339966" w:sz="6"/>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1451"/>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c>
          <w:tcPr>
            <w:tcW w:w="110" w:type="dxa"/>
            <w:tcBorders>
              <w:top w:val="none" w:color="000000" w:sz="3"/>
              <w:left w:val="dotted" w:color="339966" w:sz="6"/>
              <w:bottom w:val="none" w:color="000000" w:sz="3"/>
              <w:right w:val="none" w:color="000000" w:sz="3"/>
            </w:tcBorders>
            <w:vAlign w:val="center"/>
          </w:tcPr>
          <w:p>
            <w:pPr>
              <w:pStyle w:val="0"/>
              <w:widowControl w:val="off"/>
              <w:rPr>
                <w:color w:val="000000"/>
                <w:shd w:val="clear" w:color="000000"/>
              </w:rPr>
            </w:pPr>
          </w:p>
        </w:tc>
        <w:tc>
          <w:tcPr>
            <w:tcW w:w="9111" w:type="dxa"/>
            <w:gridSpan w:val="2"/>
            <w:tcBorders>
              <w:top w:val="none" w:color="000000" w:sz="3"/>
              <w:left w:val="none" w:color="000000" w:sz="3"/>
              <w:bottom w:val="none" w:color="000000" w:sz="3"/>
              <w:right w:val="none" w:color="000000" w:sz="3"/>
            </w:tcBorders>
            <w:vAlign w:val="center"/>
          </w:tcPr>
          <w:p>
            <w:pPr>
              <w:pStyle w:val="0"/>
              <w:widowControl w:val="off"/>
              <w:spacing w:before="60" w:after="60"/>
              <w:ind w:left="502" w:hanging="502"/>
            </w:pPr>
            <w:r>
              <w:rPr>
                <w:rFonts w:ascii="한양중고딕"/>
                <w:sz w:val="26"/>
                <w:shd w:val="clear" w:color="000000"/>
              </w:rPr>
              <w:t>○</w:t>
            </w:r>
            <w:r>
              <w:rPr>
                <w:rFonts w:ascii="한양중고딕" w:eastAsia="한양중고딕"/>
                <w:sz w:val="26"/>
                <w:shd w:val="clear" w:color="000000"/>
              </w:rPr>
              <w:t xml:space="preserve"> 입찰공고일이 ’23.7.7.인 경우</w:t>
            </w:r>
          </w:p>
          <w:p>
            <w:pPr>
              <w:pStyle w:val="0"/>
              <w:widowControl w:val="off"/>
              <w:spacing w:before="60" w:after="60"/>
              <w:ind w:left="502" w:hanging="502"/>
            </w:pPr>
            <w:r>
              <w:rPr>
                <w:rFonts w:ascii="한양중고딕" w:eastAsia="한양중고딕"/>
                <w:sz w:val="26"/>
                <w:shd w:val="clear" w:color="000000"/>
              </w:rPr>
              <w:t xml:space="preserve"> - 등급평가일이 ’22.7.7.이고 유효기간이 ’23.7.6. </w:t>
            </w:r>
            <w:r>
              <w:rPr>
                <w:rFonts w:ascii="한양중고딕"/>
                <w:sz w:val="26"/>
                <w:shd w:val="clear" w:color="000000"/>
              </w:rPr>
              <w:t>⇒</w:t>
            </w:r>
            <w:r>
              <w:rPr>
                <w:rFonts w:ascii="한양중고딕" w:eastAsia="한양중고딕"/>
                <w:sz w:val="26"/>
                <w:shd w:val="clear" w:color="000000"/>
              </w:rPr>
              <w:t xml:space="preserve"> 유효한 신용평가</w:t>
            </w:r>
          </w:p>
          <w:p>
            <w:pPr>
              <w:pStyle w:val="0"/>
              <w:widowControl w:val="off"/>
              <w:spacing w:before="60" w:after="60"/>
              <w:ind w:left="502" w:hanging="502"/>
            </w:pPr>
            <w:r>
              <w:rPr>
                <w:rFonts w:ascii="한양중고딕" w:eastAsia="한양중고딕"/>
                <w:sz w:val="26"/>
                <w:shd w:val="clear" w:color="000000"/>
              </w:rPr>
              <w:t xml:space="preserve"> - 등급평가일이 ’23.7.7.이고 유효기간이 ’24.7.6. </w:t>
            </w:r>
            <w:r>
              <w:rPr>
                <w:rFonts w:ascii="한양중고딕"/>
                <w:sz w:val="26"/>
                <w:shd w:val="clear" w:color="000000"/>
              </w:rPr>
              <w:t>⇒</w:t>
            </w:r>
            <w:r>
              <w:rPr>
                <w:rFonts w:ascii="한양중고딕" w:eastAsia="한양중고딕"/>
                <w:sz w:val="26"/>
                <w:shd w:val="clear" w:color="000000"/>
              </w:rPr>
              <w:t xml:space="preserve"> 유효하지 않은 신용평가</w:t>
            </w:r>
          </w:p>
        </w:tc>
        <w:tc>
          <w:tcPr>
            <w:tcW w:w="151"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120"/>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z w:val="12"/>
                <w:shd w:val="clear" w:color="000000"/>
              </w:rPr>
            </w:pPr>
          </w:p>
        </w:tc>
        <w:tc>
          <w:tcPr>
            <w:tcW w:w="110" w:type="dxa"/>
            <w:tcBorders>
              <w:top w:val="none" w:color="000000" w:sz="3"/>
              <w:left w:val="dotted" w:color="339966" w:sz="6"/>
              <w:bottom w:val="dotted" w:color="339966" w:sz="6"/>
              <w:right w:val="none" w:color="000000" w:sz="3"/>
            </w:tcBorders>
            <w:vAlign w:val="center"/>
          </w:tcPr>
          <w:p>
            <w:pPr>
              <w:pStyle w:val="0"/>
              <w:widowControl w:val="off"/>
              <w:rPr>
                <w:color w:val="000000"/>
                <w:sz w:val="12"/>
                <w:shd w:val="clear" w:color="000000"/>
              </w:rPr>
            </w:pPr>
          </w:p>
        </w:tc>
        <w:tc>
          <w:tcPr>
            <w:tcW w:w="9111" w:type="dxa"/>
            <w:gridSpan w:val="2"/>
            <w:tcBorders>
              <w:top w:val="none" w:color="000000" w:sz="3"/>
              <w:left w:val="none" w:color="000000" w:sz="3"/>
              <w:bottom w:val="dotted" w:color="339966" w:sz="6"/>
              <w:right w:val="none" w:color="000000" w:sz="3"/>
            </w:tcBorders>
            <w:vAlign w:val="center"/>
          </w:tcPr>
          <w:p>
            <w:pPr>
              <w:pStyle w:val="0"/>
              <w:widowControl w:val="off"/>
              <w:spacing w:line="312" w:lineRule="auto"/>
              <w:rPr>
                <w:color w:val="000000"/>
                <w:sz w:val="12"/>
                <w:shd w:val="clear" w:color="000000"/>
              </w:rPr>
            </w:pPr>
          </w:p>
        </w:tc>
        <w:tc>
          <w:tcPr>
            <w:tcW w:w="151" w:type="dxa"/>
            <w:tcBorders>
              <w:top w:val="none" w:color="000000" w:sz="3"/>
              <w:left w:val="none" w:color="000000" w:sz="3"/>
              <w:bottom w:val="dotted" w:color="339966" w:sz="6"/>
              <w:right w:val="dotted" w:color="339966" w:sz="6"/>
            </w:tcBorders>
            <w:vAlign w:val="center"/>
          </w:tcPr>
          <w:p>
            <w:pPr>
              <w:pStyle w:val="0"/>
              <w:widowControl w:val="off"/>
              <w:rPr>
                <w:color w:val="000000"/>
                <w:sz w:val="12"/>
                <w:shd w:val="clear" w:color="000000"/>
              </w:rPr>
            </w:pPr>
          </w:p>
        </w:tc>
      </w:tr>
    </w:tbl>
    <w:p>
      <w:pPr>
        <w:pStyle w:val="0"/>
        <w:widowControl w:val="off"/>
        <w:wordWrap w:val="1"/>
        <w:ind w:left="1136" w:hanging="1136"/>
        <w:jc w:val="right"/>
      </w:pPr>
    </w:p>
    <w:p>
      <w:pPr>
        <w:pStyle w:val="0"/>
        <w:widowControl w:val="off"/>
        <w:ind w:left="1193" w:hanging="1193"/>
      </w:pPr>
      <w:r>
        <w:rPr>
          <w:spacing w:val="-7"/>
          <w:sz w:val="28"/>
          <w:shd w:val="clear" w:color="000000"/>
        </w:rPr>
        <w:t xml:space="preserve">      나) 사전심사 평가 완료이전에 합병한 업체는 합병 후 새로운 신용평가등급이 있는 경우 새로운 평가등급으로 평가하며, 그 전까지는 합병대상 업체 중 가장 낮은 업체의 신용평가등급을 적용한다.</w:t>
      </w:r>
    </w:p>
    <w:tbl>
      <w:tblPr>
        <w:tblOverlap w:val="never"/>
        <w:tblW w:w="975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57"/>
        <w:gridCol w:w="57"/>
        <w:gridCol w:w="1435"/>
        <w:gridCol w:w="8039"/>
        <w:gridCol w:w="170"/>
      </w:tblGrid>
      <w:tr>
        <w:trPr>
          <w:trHeight w:val="233"/>
        </w:trPr>
        <w:tc>
          <w:tcPr>
            <w:tcW w:w="1548" w:type="dxa"/>
            <w:gridSpan w:val="3"/>
            <w:vMerge w:val="restart"/>
            <w:tcBorders>
              <w:top w:val="none" w:color="000000" w:sz="3"/>
              <w:left w:val="none" w:color="000000" w:sz="3"/>
              <w:bottom w:val="none" w:color="000000" w:sz="3"/>
              <w:right w:val="none" w:color="000000" w:sz="3"/>
            </w:tcBorders>
            <w:vAlign w:val="center"/>
          </w:tcPr>
          <w:p>
            <w:pPr>
              <w:pStyle w:val="0"/>
              <w:widowControl w:val="off"/>
            </w:pPr>
            <w:r>
              <w:pict>
                <v:roundrect arcsize="13107f" id="_x2132081113" style="v-text-anchor:middle;width:69.99pt;height:21.37pt;mso-wrap-style:square;" o:hralign="left" o:allowincell="f" o:insetmode="custom" strokecolor="#339966" strokeweight="0.33pt" fillcolor="#e0e5fa" o:connectortype="straight">
                  <wvml:wrap type="topAndBottom"/>
                  <v:stroke/>
                  <v:fill opacity="1.00" color2="#000000"/>
                  <v:textbox style="mso-fit-shape-to-text:t;" inset="0mm,0mm,0mm,0mm">
                    <w:txbxContent>
                      <w:p>
                        <w:pPr>
                          <w:pStyle w:val="0"/>
                          <w:widowControl w:val="off"/>
                          <w:jc w:val="center"/>
                        </w:pPr>
                        <w:r>
                          <w:rPr>
                            <w:rFonts w:eastAsia="HY엽서M"/>
                            <w:b/>
                            <w:sz w:val="28"/>
                            <w:shd w:val="clear" w:color="000000"/>
                          </w:rPr>
                          <w:t>예시</w:t>
                        </w:r>
                      </w:p>
                    </w:txbxContent>
                  </v:textbox>
                </v:roundrect>
              </w:pict>
            </w:r>
          </w:p>
        </w:tc>
        <w:tc>
          <w:tcPr>
            <w:tcW w:w="8039"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c>
          <w:tcPr>
            <w:tcW w:w="170"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r>
      <w:tr>
        <w:trPr>
          <w:trHeight w:val="200"/>
        </w:trPr>
        <w:tc>
          <w:tcPr>
            <w:tcW w:w="1548" w:type="dxa"/>
            <w:gridSpan w:val="3"/>
            <w:vMerge/>
            <w:tcBorders>
              <w:top w:val="none" w:color="000000" w:sz="3"/>
              <w:left w:val="none" w:color="000000" w:sz="3"/>
              <w:bottom w:val="none" w:color="000000" w:sz="3"/>
              <w:right w:val="none" w:color="000000" w:sz="3"/>
            </w:tcBorders>
          </w:tcPr>
          <w:p/>
        </w:tc>
        <w:tc>
          <w:tcPr>
            <w:tcW w:w="8039" w:type="dxa"/>
            <w:tcBorders>
              <w:top w:val="dotted" w:color="339966" w:sz="6"/>
              <w:left w:val="none" w:color="000000" w:sz="3"/>
              <w:bottom w:val="none" w:color="000000" w:sz="3"/>
              <w:right w:val="none" w:color="000000" w:sz="3"/>
            </w:tcBorders>
            <w:vAlign w:val="center"/>
          </w:tcPr>
          <w:p>
            <w:pPr>
              <w:pStyle w:val="0"/>
              <w:widowControl w:val="off"/>
              <w:rPr>
                <w:color w:val="000000"/>
                <w:shd w:val="clear" w:color="000000"/>
              </w:rPr>
            </w:pPr>
          </w:p>
        </w:tc>
        <w:tc>
          <w:tcPr>
            <w:tcW w:w="170" w:type="dxa"/>
            <w:tcBorders>
              <w:top w:val="dotted" w:color="339966" w:sz="6"/>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1924"/>
        </w:trPr>
        <w:tc>
          <w:tcPr>
            <w:tcW w:w="57"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c>
          <w:tcPr>
            <w:tcW w:w="57" w:type="dxa"/>
            <w:tcBorders>
              <w:top w:val="none" w:color="000000" w:sz="3"/>
              <w:left w:val="dotted" w:color="339966" w:sz="6"/>
              <w:bottom w:val="none" w:color="000000" w:sz="3"/>
              <w:right w:val="none" w:color="000000" w:sz="3"/>
            </w:tcBorders>
            <w:vAlign w:val="center"/>
          </w:tcPr>
          <w:p>
            <w:pPr>
              <w:pStyle w:val="0"/>
              <w:widowControl w:val="off"/>
              <w:rPr>
                <w:color w:val="000000"/>
                <w:shd w:val="clear" w:color="000000"/>
              </w:rPr>
            </w:pPr>
          </w:p>
        </w:tc>
        <w:tc>
          <w:tcPr>
            <w:tcW w:w="9474" w:type="dxa"/>
            <w:gridSpan w:val="2"/>
            <w:tcBorders>
              <w:top w:val="none" w:color="000000" w:sz="3"/>
              <w:left w:val="none" w:color="000000" w:sz="3"/>
              <w:bottom w:val="none" w:color="000000" w:sz="3"/>
              <w:right w:val="none" w:color="000000" w:sz="3"/>
            </w:tcBorders>
            <w:vAlign w:val="center"/>
          </w:tcPr>
          <w:p>
            <w:pPr>
              <w:pStyle w:val="0"/>
              <w:widowControl w:val="off"/>
              <w:ind w:left="340" w:hanging="340"/>
            </w:pPr>
            <w:r>
              <w:rPr>
                <w:rFonts w:ascii="한양중고딕" w:eastAsia="한양중고딕"/>
                <w:sz w:val="24"/>
                <w:shd w:val="clear" w:color="000000"/>
              </w:rPr>
              <w:t>ㅇ 기업신용평가 BBB 등급인 업체가 BB등급업체와 합병한 경우</w:t>
            </w:r>
          </w:p>
          <w:p>
            <w:pPr>
              <w:pStyle w:val="0"/>
              <w:widowControl w:val="off"/>
              <w:ind w:left="317" w:hanging="317"/>
            </w:pPr>
            <w:r>
              <w:rPr>
                <w:rFonts w:ascii="한양중고딕"/>
                <w:sz w:val="24"/>
                <w:shd w:val="clear" w:color="000000"/>
              </w:rPr>
              <w:t xml:space="preserve"> - </w:t>
            </w:r>
            <w:r>
              <w:rPr>
                <w:rFonts w:ascii="한양중고딕" w:eastAsia="한양중고딕"/>
                <w:spacing w:val="-5"/>
                <w:sz w:val="24"/>
                <w:shd w:val="clear" w:color="000000"/>
              </w:rPr>
              <w:t>입찰공고전 합병 : BB등급으로 평가(낮</w:t>
            </w:r>
            <w:r>
              <w:rPr>
                <w:rFonts w:ascii="한양중고딕" w:eastAsia="한양중고딕"/>
                <w:sz w:val="24"/>
                <w:shd w:val="clear" w:color="000000"/>
              </w:rPr>
              <w:t>은 등급)</w:t>
            </w:r>
          </w:p>
          <w:p>
            <w:pPr>
              <w:pStyle w:val="0"/>
              <w:widowControl w:val="off"/>
              <w:ind w:left="336" w:hanging="336"/>
            </w:pPr>
            <w:r>
              <w:rPr>
                <w:rFonts w:ascii="한양중고딕"/>
                <w:sz w:val="24"/>
                <w:shd w:val="clear" w:color="000000"/>
              </w:rPr>
              <w:t xml:space="preserve"> - </w:t>
            </w:r>
            <w:r>
              <w:rPr>
                <w:rFonts w:ascii="한양중고딕" w:eastAsia="한양중고딕"/>
                <w:spacing w:val="-2"/>
                <w:sz w:val="24"/>
                <w:shd w:val="clear" w:color="000000"/>
              </w:rPr>
              <w:t>사전심사 완료전 합병 &amp; 신규등급 없</w:t>
            </w:r>
            <w:r>
              <w:rPr>
                <w:rFonts w:ascii="한양중고딕" w:eastAsia="한양중고딕"/>
                <w:sz w:val="24"/>
                <w:shd w:val="clear" w:color="000000"/>
              </w:rPr>
              <w:t>음 : BB등급으로 평가(낮은 등급)</w:t>
            </w:r>
          </w:p>
          <w:p>
            <w:pPr>
              <w:pStyle w:val="0"/>
              <w:widowControl w:val="off"/>
              <w:ind w:left="336" w:hanging="336"/>
            </w:pPr>
            <w:r>
              <w:rPr>
                <w:rFonts w:ascii="한양중고딕"/>
                <w:sz w:val="24"/>
                <w:shd w:val="clear" w:color="000000"/>
              </w:rPr>
              <w:t xml:space="preserve"> - </w:t>
            </w:r>
            <w:r>
              <w:rPr>
                <w:rFonts w:ascii="한양중고딕" w:eastAsia="한양중고딕"/>
                <w:spacing w:val="-1"/>
                <w:sz w:val="24"/>
                <w:shd w:val="clear" w:color="000000"/>
              </w:rPr>
              <w:t>사전심사 완료전 합병 &amp; 신규등급 있</w:t>
            </w:r>
            <w:r>
              <w:rPr>
                <w:rFonts w:ascii="한양중고딕" w:eastAsia="한양중고딕"/>
                <w:sz w:val="24"/>
                <w:shd w:val="clear" w:color="000000"/>
              </w:rPr>
              <w:t>음 : 신규등급으로 평가</w:t>
            </w:r>
          </w:p>
          <w:p>
            <w:pPr>
              <w:pStyle w:val="0"/>
              <w:widowControl w:val="off"/>
              <w:ind w:left="343" w:hanging="343"/>
            </w:pPr>
            <w:r>
              <w:rPr>
                <w:rFonts w:ascii="한양중고딕" w:eastAsia="한양중고딕"/>
                <w:sz w:val="24"/>
                <w:shd w:val="clear" w:color="000000"/>
              </w:rPr>
              <w:t xml:space="preserve"> - 사전심사 완료후 합병 : BBB등급으로 평가(소급적용 배제)</w:t>
            </w:r>
          </w:p>
        </w:tc>
        <w:tc>
          <w:tcPr>
            <w:tcW w:w="170"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120"/>
        </w:trPr>
        <w:tc>
          <w:tcPr>
            <w:tcW w:w="57" w:type="dxa"/>
            <w:tcBorders>
              <w:top w:val="none" w:color="000000" w:sz="3"/>
              <w:left w:val="none" w:color="000000" w:sz="3"/>
              <w:bottom w:val="none" w:color="000000" w:sz="3"/>
              <w:right w:val="dotted" w:color="339966" w:sz="6"/>
            </w:tcBorders>
            <w:vAlign w:val="center"/>
          </w:tcPr>
          <w:p>
            <w:pPr>
              <w:pStyle w:val="0"/>
              <w:widowControl w:val="off"/>
              <w:rPr>
                <w:color w:val="000000"/>
                <w:sz w:val="12"/>
                <w:shd w:val="clear" w:color="000000"/>
              </w:rPr>
            </w:pPr>
          </w:p>
        </w:tc>
        <w:tc>
          <w:tcPr>
            <w:tcW w:w="57" w:type="dxa"/>
            <w:tcBorders>
              <w:top w:val="none" w:color="000000" w:sz="3"/>
              <w:left w:val="dotted" w:color="339966" w:sz="6"/>
              <w:bottom w:val="dotted" w:color="339966" w:sz="6"/>
              <w:right w:val="none" w:color="000000" w:sz="3"/>
            </w:tcBorders>
            <w:vAlign w:val="center"/>
          </w:tcPr>
          <w:p>
            <w:pPr>
              <w:pStyle w:val="0"/>
              <w:widowControl w:val="off"/>
              <w:rPr>
                <w:color w:val="000000"/>
                <w:sz w:val="12"/>
                <w:shd w:val="clear" w:color="000000"/>
              </w:rPr>
            </w:pPr>
          </w:p>
        </w:tc>
        <w:tc>
          <w:tcPr>
            <w:tcW w:w="9474" w:type="dxa"/>
            <w:gridSpan w:val="2"/>
            <w:tcBorders>
              <w:top w:val="none" w:color="000000" w:sz="3"/>
              <w:left w:val="none" w:color="000000" w:sz="3"/>
              <w:bottom w:val="dotted" w:color="339966" w:sz="6"/>
              <w:right w:val="none" w:color="000000" w:sz="3"/>
            </w:tcBorders>
            <w:vAlign w:val="center"/>
          </w:tcPr>
          <w:p>
            <w:pPr>
              <w:pStyle w:val="0"/>
              <w:widowControl w:val="off"/>
              <w:spacing w:line="312" w:lineRule="auto"/>
              <w:rPr>
                <w:color w:val="000000"/>
                <w:sz w:val="12"/>
                <w:shd w:val="clear" w:color="000000"/>
              </w:rPr>
            </w:pPr>
          </w:p>
        </w:tc>
        <w:tc>
          <w:tcPr>
            <w:tcW w:w="170" w:type="dxa"/>
            <w:tcBorders>
              <w:top w:val="none" w:color="000000" w:sz="3"/>
              <w:left w:val="none" w:color="000000" w:sz="3"/>
              <w:bottom w:val="dotted" w:color="339966" w:sz="6"/>
              <w:right w:val="dotted" w:color="339966" w:sz="6"/>
            </w:tcBorders>
            <w:vAlign w:val="center"/>
          </w:tcPr>
          <w:p>
            <w:pPr>
              <w:pStyle w:val="0"/>
              <w:widowControl w:val="off"/>
              <w:rPr>
                <w:color w:val="000000"/>
                <w:sz w:val="12"/>
                <w:shd w:val="clear" w:color="000000"/>
              </w:rPr>
            </w:pPr>
          </w:p>
        </w:tc>
      </w:tr>
    </w:tbl>
    <w:p>
      <w:pPr>
        <w:pStyle w:val="0"/>
        <w:widowControl w:val="off"/>
        <w:wordWrap w:val="1"/>
        <w:jc w:val="left"/>
      </w:pPr>
    </w:p>
    <w:p>
      <w:pPr>
        <w:pStyle w:val="0"/>
        <w:widowControl w:val="off"/>
        <w:spacing w:line="360" w:lineRule="auto"/>
        <w:ind w:left="937" w:hanging="937"/>
      </w:pPr>
      <w:r>
        <w:rPr>
          <w:spacing w:val="-7"/>
          <w:sz w:val="28"/>
          <w:shd w:val="clear" w:color="000000"/>
        </w:rPr>
        <w:t xml:space="preserve">    다) 신용평가 결과(입찰공고일 전에 완료된 평가결과)는 관련 증명서를 심사 서류 제출 마감일까지 발주기관에 직접 제출해야 하며, 발주기관은 지정정보처리장치 내용을 확인하여 평가한다.</w:t>
      </w:r>
    </w:p>
    <w:p>
      <w:pPr>
        <w:pStyle w:val="0"/>
        <w:widowControl w:val="off"/>
        <w:spacing w:line="360" w:lineRule="auto"/>
        <w:ind w:left="905" w:hanging="905"/>
      </w:pPr>
      <w:r>
        <w:rPr>
          <w:spacing w:val="-7"/>
          <w:sz w:val="28"/>
          <w:shd w:val="clear" w:color="000000"/>
        </w:rPr>
        <w:t xml:space="preserve">    라) </w:t>
      </w:r>
      <w:r>
        <w:rPr>
          <w:spacing w:val="-11"/>
          <w:sz w:val="28"/>
          <w:shd w:val="clear" w:color="000000"/>
        </w:rPr>
        <w:t>신용평가 자료를 기한 내에 제출하지 않은 자는 최저등급으로 평가한다</w:t>
      </w:r>
      <w:r>
        <w:rPr>
          <w:spacing w:val="-7"/>
          <w:sz w:val="28"/>
          <w:shd w:val="clear" w:color="000000"/>
        </w:rPr>
        <w:t>.</w:t>
      </w:r>
    </w:p>
    <w:p>
      <w:pPr>
        <w:pStyle w:val="0"/>
        <w:widowControl w:val="off"/>
        <w:spacing w:line="360" w:lineRule="auto"/>
        <w:ind w:left="997" w:hanging="997"/>
      </w:pPr>
      <w:r>
        <w:rPr>
          <w:rFonts w:ascii="바탕체" w:eastAsia="바탕체"/>
          <w:sz w:val="28"/>
          <w:shd w:val="clear" w:color="000000"/>
        </w:rPr>
        <w:t xml:space="preserve">    마) 외감법 적용을 받는 업체의 감사보고서가 “한정의견”, “의견거절”, “부적정” 인 경우에는 평가에서 제외하며, 공동수급체 구성원 중 일부 업체가 “한정의견”, “의견거절”, “부적정”인 경우 해당업체를 제외하고 평가한다.</w:t>
      </w:r>
    </w:p>
    <w:p>
      <w:pPr>
        <w:pStyle w:val="0"/>
        <w:widowControl w:val="off"/>
        <w:spacing w:line="360" w:lineRule="auto"/>
        <w:ind w:left="920" w:hanging="920"/>
      </w:pPr>
      <w:r>
        <w:rPr>
          <w:spacing w:val="-7"/>
          <w:sz w:val="28"/>
          <w:shd w:val="clear" w:color="000000"/>
        </w:rPr>
        <w:t xml:space="preserve">    바) </w:t>
      </w:r>
      <w:r>
        <w:rPr>
          <w:spacing w:val="-11"/>
          <w:sz w:val="28"/>
          <w:shd w:val="clear" w:color="000000"/>
        </w:rPr>
        <w:t>감사의견은 감사인의 감사보고서 또는 관련협회의 증빙서류로 평가한다</w:t>
      </w:r>
      <w:r>
        <w:rPr>
          <w:spacing w:val="-7"/>
          <w:sz w:val="28"/>
          <w:shd w:val="clear" w:color="000000"/>
        </w:rPr>
        <w:t>.</w:t>
      </w:r>
    </w:p>
    <w:p>
      <w:pPr>
        <w:pStyle w:val="0"/>
        <w:widowControl w:val="off"/>
        <w:spacing w:line="360" w:lineRule="auto"/>
        <w:ind w:left="906" w:hanging="906"/>
      </w:pPr>
      <w:r>
        <w:rPr>
          <w:spacing w:val="-7"/>
          <w:sz w:val="28"/>
          <w:shd w:val="clear" w:color="000000"/>
        </w:rPr>
        <w:t xml:space="preserve">    사) ‘가’부터 ‘바’까지 규정한 사항 이외는 </w:t>
      </w:r>
      <w:r>
        <w:rPr>
          <w:rFonts w:ascii="바탕체" w:eastAsia="바탕체"/>
          <w:spacing w:val="-7"/>
          <w:sz w:val="28"/>
          <w:shd w:val="clear" w:color="000000"/>
        </w:rPr>
        <w:t xml:space="preserve">행정안전부 예규 </w:t>
      </w:r>
      <w:r>
        <w:rPr>
          <w:rFonts w:ascii="바탕체" w:eastAsia="바탕체"/>
          <w:spacing w:val="-7"/>
          <w:sz w:val="28"/>
          <w:shd w:val="clear" w:color="000000"/>
        </w:rPr>
        <w:t>「지방자치단체</w:t>
      </w:r>
      <w:r>
        <w:rPr>
          <w:rFonts w:ascii="바탕체" w:eastAsia="바탕체"/>
          <w:spacing w:val="-7"/>
          <w:sz w:val="28"/>
          <w:shd w:val="clear" w:color="000000"/>
        </w:rPr>
        <w:t xml:space="preserve"> 입찰시 낙찰자 결정기준</w:t>
      </w:r>
      <w:r>
        <w:rPr>
          <w:rFonts w:ascii="바탕체"/>
          <w:spacing w:val="-7"/>
          <w:sz w:val="28"/>
          <w:shd w:val="clear" w:color="000000"/>
        </w:rPr>
        <w:t>」</w:t>
      </w:r>
      <w:r>
        <w:rPr>
          <w:rFonts w:ascii="바탕체" w:eastAsia="바탕체"/>
          <w:spacing w:val="-7"/>
          <w:sz w:val="28"/>
          <w:shd w:val="clear" w:color="000000"/>
        </w:rPr>
        <w:t xml:space="preserve"> 제2장 적격심사 기준 제5절 신용평가방법을 준용한다.</w:t>
      </w:r>
    </w:p>
    <w:p>
      <w:pPr>
        <w:pStyle w:val="0"/>
        <w:widowControl w:val="off"/>
      </w:pPr>
      <w:r>
        <w:rPr>
          <w:spacing w:val="-7"/>
          <w:sz w:val="28"/>
          <w:shd w:val="clear" w:color="000000"/>
        </w:rPr>
        <w:t>2. 동일공사실적 심사</w:t>
      </w:r>
    </w:p>
    <w:p>
      <w:pPr>
        <w:pStyle w:val="0"/>
        <w:widowControl w:val="off"/>
      </w:pPr>
      <w:r>
        <w:rPr>
          <w:spacing w:val="-7"/>
          <w:sz w:val="28"/>
          <w:shd w:val="clear" w:color="000000"/>
        </w:rPr>
        <w:t xml:space="preserve">   가. 공사의 유형 구분 : 대상 공사는 다음 유형의 공종으로 구분한다.</w:t>
      </w:r>
    </w:p>
    <w:tbl>
      <w:tblPr>
        <w:tblOverlap w:val="never"/>
        <w:tblW w:w="988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024"/>
        <w:gridCol w:w="1317"/>
        <w:gridCol w:w="7543"/>
      </w:tblGrid>
      <w:tr>
        <w:trPr>
          <w:trHeight w:val="256"/>
        </w:trPr>
        <w:tc>
          <w:tcPr>
            <w:tcW w:w="1024" w:type="dxa"/>
            <w:tcBorders>
              <w:top w:val="single" w:color="000000" w:sz="9"/>
              <w:left w:val="none" w:color="000000" w:sz="3"/>
              <w:bottom w:val="double" w:color="000000" w:sz="4"/>
              <w:right w:val="single" w:color="000000" w:sz="3"/>
            </w:tcBorders>
            <w:shd w:val="clear" w:fill="e0e5fa"/>
            <w:vAlign w:val="center"/>
          </w:tcPr>
          <w:p>
            <w:pPr>
              <w:pStyle w:val="0"/>
              <w:widowControl w:val="off"/>
              <w:wordWrap w:val="1"/>
              <w:jc w:val="center"/>
            </w:pPr>
            <w:r>
              <w:rPr>
                <w:rFonts w:eastAsia="휴먼명조"/>
                <w:w w:val="90"/>
                <w:sz w:val="24"/>
                <w:u w:val="single"/>
                <w:shd w:val="clear" w:color="000000"/>
              </w:rPr>
              <w:t>구분</w:t>
            </w:r>
          </w:p>
        </w:tc>
        <w:tc>
          <w:tcPr>
            <w:tcW w:w="8861" w:type="dxa"/>
            <w:gridSpan w:val="2"/>
            <w:tcBorders>
              <w:top w:val="single" w:color="000000" w:sz="9"/>
              <w:left w:val="single" w:color="000000" w:sz="3"/>
              <w:bottom w:val="double" w:color="000000" w:sz="4"/>
              <w:right w:val="none" w:color="000000" w:sz="3"/>
            </w:tcBorders>
            <w:shd w:val="clear" w:fill="e0e5fa"/>
            <w:vAlign w:val="center"/>
          </w:tcPr>
          <w:p>
            <w:pPr>
              <w:pStyle w:val="0"/>
              <w:widowControl w:val="off"/>
              <w:wordWrap w:val="1"/>
              <w:jc w:val="center"/>
            </w:pPr>
            <w:r>
              <w:rPr>
                <w:rFonts w:ascii="HCI Poppy" w:eastAsia="휴먼명조"/>
                <w:w w:val="90"/>
                <w:sz w:val="24"/>
                <w:u w:val="single"/>
                <w:shd w:val="clear" w:color="000000"/>
              </w:rPr>
              <w:t>적 용 대 상</w:t>
            </w:r>
          </w:p>
        </w:tc>
      </w:tr>
      <w:tr>
        <w:trPr>
          <w:trHeight w:val="1384"/>
        </w:trPr>
        <w:tc>
          <w:tcPr>
            <w:tcW w:w="1024" w:type="dxa"/>
            <w:tcBorders>
              <w:top w:val="double" w:color="000000" w:sz="4"/>
              <w:left w:val="none" w:color="000000" w:sz="3"/>
              <w:bottom w:val="single" w:color="000000" w:sz="5"/>
              <w:right w:val="single" w:color="000000" w:sz="3"/>
            </w:tcBorders>
            <w:vAlign w:val="center"/>
          </w:tcPr>
          <w:p>
            <w:pPr>
              <w:pStyle w:val="0"/>
              <w:widowControl w:val="off"/>
              <w:wordWrap w:val="1"/>
              <w:spacing w:before="40" w:after="40"/>
              <w:jc w:val="center"/>
            </w:pPr>
            <w:r>
              <w:rPr>
                <w:rFonts w:ascii="한양신명조" w:eastAsia="휴먼명조"/>
                <w:w w:val="90"/>
                <w:sz w:val="24"/>
                <w:shd w:val="clear" w:color="000000"/>
              </w:rPr>
              <w:t>Ⅰ유형</w:t>
            </w:r>
          </w:p>
        </w:tc>
        <w:tc>
          <w:tcPr>
            <w:tcW w:w="1317" w:type="dxa"/>
            <w:tcBorders>
              <w:top w:val="double" w:color="000000" w:sz="4"/>
              <w:left w:val="single" w:color="000000" w:sz="3"/>
              <w:bottom w:val="single" w:color="000000" w:sz="5"/>
              <w:right w:val="single" w:color="000000" w:sz="3"/>
            </w:tcBorders>
            <w:vAlign w:val="center"/>
          </w:tcPr>
          <w:p>
            <w:pPr>
              <w:pStyle w:val="0"/>
              <w:widowControl w:val="off"/>
              <w:wordWrap w:val="1"/>
              <w:spacing w:before="100" w:after="40" w:line="312"/>
              <w:jc w:val="center"/>
            </w:pPr>
            <w:r>
              <w:rPr>
                <w:rFonts w:eastAsia="휴먼명조"/>
                <w:w w:val="90"/>
                <w:sz w:val="24"/>
                <w:shd w:val="clear" w:color="000000"/>
              </w:rPr>
              <w:t>고난이도</w:t>
            </w:r>
          </w:p>
          <w:p>
            <w:pPr>
              <w:pStyle w:val="0"/>
              <w:widowControl w:val="off"/>
              <w:wordWrap w:val="1"/>
              <w:spacing w:before="100" w:after="40" w:line="312"/>
              <w:jc w:val="center"/>
            </w:pPr>
            <w:r>
              <w:rPr>
                <w:rFonts w:ascii="HCI Poppy" w:eastAsia="휴먼명조"/>
                <w:w w:val="90"/>
                <w:sz w:val="24"/>
                <w:shd w:val="clear" w:color="000000"/>
              </w:rPr>
              <w:t xml:space="preserve"> 공종</w:t>
            </w:r>
          </w:p>
        </w:tc>
        <w:tc>
          <w:tcPr>
            <w:tcW w:w="7543" w:type="dxa"/>
            <w:tcBorders>
              <w:top w:val="double" w:color="000000" w:sz="4"/>
              <w:left w:val="single" w:color="000000" w:sz="3"/>
              <w:bottom w:val="single" w:color="000000" w:sz="5"/>
              <w:right w:val="none" w:color="000000" w:sz="3"/>
            </w:tcBorders>
            <w:vAlign w:val="center"/>
          </w:tcPr>
          <w:p>
            <w:pPr>
              <w:pStyle w:val="0"/>
              <w:widowControl w:val="off"/>
              <w:spacing w:before="100" w:after="40" w:line="288"/>
            </w:pPr>
            <w:r>
              <w:rPr>
                <w:rFonts w:ascii="HCI Poppy" w:eastAsia="휴먼명조"/>
                <w:spacing w:val="-1"/>
                <w:w w:val="90"/>
                <w:sz w:val="24"/>
                <w:shd w:val="clear" w:color="000000"/>
              </w:rPr>
              <w:t>1)교량  2</w:t>
            </w:r>
            <w:r>
              <w:rPr>
                <w:rFonts w:ascii="HCI Poppy" w:eastAsia="휴먼명조"/>
                <w:w w:val="90"/>
                <w:sz w:val="24"/>
                <w:shd w:val="clear" w:color="000000"/>
              </w:rPr>
              <w:t xml:space="preserve">)공항  3)댐 축조  4)에너지 저장시설  5)간척공사  6)준설  7)항만  8)철도  9)지하철  </w:t>
            </w:r>
            <w:r>
              <w:rPr>
                <w:rFonts w:ascii="HCI Poppy" w:eastAsia="휴먼명조"/>
                <w:spacing w:val="-6"/>
                <w:w w:val="90"/>
                <w:sz w:val="24"/>
                <w:shd w:val="clear" w:color="000000"/>
              </w:rPr>
              <w:t>10)터널공사  11)발전소  12)쓰레기소각로  13)폐수</w:t>
            </w:r>
            <w:r>
              <w:rPr>
                <w:rFonts w:ascii="HCI Poppy" w:eastAsia="휴먼명조"/>
                <w:w w:val="90"/>
                <w:sz w:val="24"/>
                <w:shd w:val="clear" w:color="000000"/>
              </w:rPr>
              <w:t>처리장  14)하수종말처리장  15)관람</w:t>
            </w:r>
            <w:r>
              <w:rPr>
                <w:rFonts w:ascii="한양신명조" w:eastAsia="휴먼명조"/>
                <w:w w:val="90"/>
                <w:sz w:val="24"/>
                <w:shd w:val="clear" w:color="000000"/>
              </w:rPr>
              <w:t>․집회시설</w:t>
            </w:r>
            <w:r>
              <w:rPr>
                <w:rFonts w:ascii="HCI Poppy" w:eastAsia="휴먼명조"/>
                <w:w w:val="90"/>
                <w:sz w:val="24"/>
                <w:shd w:val="clear" w:color="000000"/>
              </w:rPr>
              <w:t xml:space="preserve"> 16)전시시설  17)송전공사  18)변전공사</w:t>
            </w:r>
          </w:p>
        </w:tc>
      </w:tr>
      <w:tr>
        <w:trPr>
          <w:trHeight w:val="573"/>
        </w:trPr>
        <w:tc>
          <w:tcPr>
            <w:tcW w:w="1024" w:type="dxa"/>
            <w:tcBorders>
              <w:top w:val="single" w:color="000000" w:sz="5"/>
              <w:left w:val="none" w:color="000000" w:sz="3"/>
              <w:bottom w:val="single" w:color="000000" w:sz="5"/>
              <w:right w:val="single" w:color="000000" w:sz="3"/>
            </w:tcBorders>
            <w:vAlign w:val="center"/>
          </w:tcPr>
          <w:p>
            <w:pPr>
              <w:pStyle w:val="0"/>
              <w:widowControl w:val="off"/>
              <w:wordWrap w:val="1"/>
              <w:jc w:val="center"/>
            </w:pPr>
            <w:r>
              <w:rPr>
                <w:rFonts w:ascii="한양신명조" w:eastAsia="휴먼명조"/>
                <w:w w:val="90"/>
                <w:sz w:val="24"/>
                <w:shd w:val="clear" w:color="000000"/>
              </w:rPr>
              <w:t>Ⅱ유형</w:t>
            </w:r>
          </w:p>
        </w:tc>
        <w:tc>
          <w:tcPr>
            <w:tcW w:w="1317" w:type="dxa"/>
            <w:tcBorders>
              <w:top w:val="single" w:color="000000" w:sz="5"/>
              <w:left w:val="single" w:color="000000" w:sz="3"/>
              <w:bottom w:val="single" w:color="000000" w:sz="5"/>
              <w:right w:val="single" w:color="000000" w:sz="3"/>
            </w:tcBorders>
            <w:vAlign w:val="center"/>
          </w:tcPr>
          <w:p>
            <w:pPr>
              <w:pStyle w:val="0"/>
              <w:widowControl w:val="off"/>
              <w:wordWrap w:val="1"/>
              <w:spacing w:line="312" w:lineRule="auto"/>
              <w:jc w:val="center"/>
            </w:pPr>
            <w:r>
              <w:rPr>
                <w:rFonts w:eastAsia="휴먼명조"/>
                <w:w w:val="90"/>
                <w:sz w:val="24"/>
                <w:shd w:val="clear" w:color="000000"/>
              </w:rPr>
              <w:t>일반공종</w:t>
            </w:r>
          </w:p>
        </w:tc>
        <w:tc>
          <w:tcPr>
            <w:tcW w:w="7543" w:type="dxa"/>
            <w:tcBorders>
              <w:top w:val="single" w:color="000000" w:sz="5"/>
              <w:left w:val="single" w:color="000000" w:sz="3"/>
              <w:bottom w:val="single" w:color="000000" w:sz="5"/>
              <w:right w:val="none" w:color="000000" w:sz="3"/>
            </w:tcBorders>
            <w:vAlign w:val="center"/>
          </w:tcPr>
          <w:p>
            <w:pPr>
              <w:pStyle w:val="0"/>
              <w:widowControl w:val="off"/>
              <w:wordWrap w:val="1"/>
              <w:spacing w:line="312" w:lineRule="auto"/>
              <w:jc w:val="center"/>
            </w:pPr>
            <w:r>
              <w:rPr>
                <w:rFonts w:ascii="HCI Poppy" w:eastAsia="휴먼명조"/>
                <w:spacing w:val="-1"/>
                <w:w w:val="90"/>
                <w:sz w:val="24"/>
                <w:shd w:val="clear" w:color="000000"/>
              </w:rPr>
              <w:t xml:space="preserve">시공실적으로 </w:t>
            </w:r>
            <w:r>
              <w:rPr>
                <w:rFonts w:ascii="HCI Poppy" w:eastAsia="휴먼명조"/>
                <w:spacing w:val="-12"/>
                <w:w w:val="90"/>
                <w:sz w:val="24"/>
                <w:shd w:val="clear" w:color="000000"/>
              </w:rPr>
              <w:t>입찰참가자격을 제한한 입</w:t>
            </w:r>
            <w:r>
              <w:rPr>
                <w:rFonts w:eastAsia="휴먼명조"/>
                <w:spacing w:val="-1"/>
                <w:w w:val="90"/>
                <w:sz w:val="24"/>
                <w:shd w:val="clear" w:color="000000"/>
              </w:rPr>
              <w:t>찰</w:t>
            </w:r>
          </w:p>
        </w:tc>
      </w:tr>
      <w:tr>
        <w:trPr>
          <w:trHeight w:val="313"/>
        </w:trPr>
        <w:tc>
          <w:tcPr>
            <w:tcW w:w="1024" w:type="dxa"/>
            <w:tcBorders>
              <w:top w:val="single" w:color="000000" w:sz="5"/>
              <w:left w:val="none" w:color="000000" w:sz="3"/>
              <w:bottom w:val="single" w:color="000000" w:sz="9"/>
              <w:right w:val="single" w:color="000000" w:sz="3"/>
            </w:tcBorders>
            <w:vAlign w:val="center"/>
          </w:tcPr>
          <w:p>
            <w:pPr>
              <w:pStyle w:val="0"/>
              <w:widowControl w:val="off"/>
              <w:wordWrap w:val="1"/>
              <w:jc w:val="center"/>
            </w:pPr>
            <w:r>
              <w:rPr>
                <w:rFonts w:ascii="한양신명조" w:eastAsia="휴먼명조"/>
                <w:w w:val="90"/>
                <w:sz w:val="24"/>
                <w:shd w:val="clear" w:color="000000"/>
              </w:rPr>
              <w:t>Ⅲ유형</w:t>
            </w:r>
          </w:p>
        </w:tc>
        <w:tc>
          <w:tcPr>
            <w:tcW w:w="1317" w:type="dxa"/>
            <w:tcBorders>
              <w:top w:val="single" w:color="000000" w:sz="5"/>
              <w:left w:val="single" w:color="000000" w:sz="3"/>
              <w:bottom w:val="single" w:color="000000" w:sz="9"/>
              <w:right w:val="single" w:color="000000" w:sz="3"/>
            </w:tcBorders>
            <w:vAlign w:val="center"/>
          </w:tcPr>
          <w:p>
            <w:pPr>
              <w:pStyle w:val="0"/>
              <w:widowControl w:val="off"/>
              <w:wordWrap w:val="1"/>
              <w:spacing w:line="312" w:lineRule="auto"/>
              <w:jc w:val="center"/>
            </w:pPr>
            <w:r>
              <w:rPr>
                <w:rFonts w:eastAsia="휴먼명조"/>
                <w:spacing w:val="-1"/>
                <w:w w:val="90"/>
                <w:sz w:val="24"/>
                <w:shd w:val="clear" w:color="000000"/>
              </w:rPr>
              <w:t>일반공종</w:t>
            </w:r>
          </w:p>
        </w:tc>
        <w:tc>
          <w:tcPr>
            <w:tcW w:w="7543" w:type="dxa"/>
            <w:tcBorders>
              <w:top w:val="single" w:color="000000" w:sz="5"/>
              <w:left w:val="single" w:color="000000" w:sz="3"/>
              <w:bottom w:val="single" w:color="000000" w:sz="9"/>
              <w:right w:val="none" w:color="000000" w:sz="3"/>
            </w:tcBorders>
            <w:vAlign w:val="center"/>
          </w:tcPr>
          <w:p>
            <w:pPr>
              <w:pStyle w:val="0"/>
              <w:widowControl w:val="off"/>
              <w:wordWrap w:val="1"/>
              <w:spacing w:line="312" w:lineRule="auto"/>
              <w:jc w:val="center"/>
            </w:pPr>
            <w:r>
              <w:rPr>
                <w:rFonts w:ascii="한양신명조"/>
                <w:spacing w:val="-5"/>
                <w:w w:val="90"/>
                <w:sz w:val="24"/>
                <w:shd w:val="clear" w:color="000000"/>
              </w:rPr>
              <w:t>Ⅰ</w:t>
            </w:r>
            <w:r>
              <w:rPr>
                <w:rFonts w:ascii="HCI Poppy"/>
                <w:spacing w:val="-5"/>
                <w:w w:val="90"/>
                <w:sz w:val="24"/>
                <w:shd w:val="clear" w:color="000000"/>
              </w:rPr>
              <w:t xml:space="preserve">, </w:t>
            </w:r>
            <w:r>
              <w:rPr>
                <w:rFonts w:ascii="한양신명조"/>
                <w:spacing w:val="-5"/>
                <w:w w:val="90"/>
                <w:sz w:val="24"/>
                <w:shd w:val="clear" w:color="000000"/>
              </w:rPr>
              <w:t>Ⅱ</w:t>
            </w:r>
            <w:r>
              <w:rPr>
                <w:rFonts w:ascii="HCI Poppy" w:eastAsia="휴먼명조"/>
                <w:spacing w:val="-5"/>
                <w:w w:val="90"/>
                <w:sz w:val="24"/>
                <w:shd w:val="clear" w:color="000000"/>
              </w:rPr>
              <w:t xml:space="preserve"> 유형을 제외한 입</w:t>
            </w:r>
            <w:r>
              <w:rPr>
                <w:rFonts w:eastAsia="휴먼명조"/>
                <w:spacing w:val="-1"/>
                <w:w w:val="90"/>
                <w:sz w:val="24"/>
                <w:shd w:val="clear" w:color="000000"/>
              </w:rPr>
              <w:t>찰</w:t>
            </w:r>
          </w:p>
        </w:tc>
      </w:tr>
    </w:tbl>
    <w:p>
      <w:pPr>
        <w:pStyle w:val="0"/>
        <w:widowControl w:val="off"/>
      </w:pPr>
    </w:p>
    <w:p>
      <w:pPr>
        <w:pStyle w:val="0"/>
        <w:widowControl w:val="off"/>
      </w:pPr>
      <w:r>
        <w:rPr>
          <w:rFonts w:ascii="한양중고딕"/>
          <w:sz w:val="26"/>
          <w:shd w:val="clear" w:color="000000"/>
        </w:rPr>
        <w:t>※</w:t>
      </w:r>
      <w:r>
        <w:rPr>
          <w:rFonts w:ascii="한양중고딕" w:eastAsia="한양중고딕"/>
          <w:sz w:val="26"/>
          <w:shd w:val="clear" w:color="000000"/>
        </w:rPr>
        <w:t xml:space="preserve"> 분류기준 : 고난이도 공종, 일반공종 및 실적제한 여부에 따라 구분</w:t>
      </w:r>
    </w:p>
    <w:p>
      <w:pPr>
        <w:pStyle w:val="0"/>
        <w:widowControl w:val="off"/>
        <w:spacing w:line="336" w:lineRule="auto"/>
        <w:ind w:left="817" w:hanging="817"/>
      </w:pPr>
      <w:r>
        <w:rPr>
          <w:spacing w:val="-7"/>
          <w:sz w:val="28"/>
          <w:shd w:val="clear" w:color="000000"/>
        </w:rPr>
        <w:t xml:space="preserve">   나. 위 유형에 따라 계약담당자는 공사유형을 입찰공고에 명시해야 한다.</w:t>
      </w:r>
    </w:p>
    <w:p>
      <w:pPr>
        <w:pStyle w:val="0"/>
        <w:widowControl w:val="off"/>
        <w:spacing w:line="336" w:lineRule="auto"/>
        <w:ind w:left="855" w:hanging="855"/>
      </w:pPr>
      <w:r>
        <w:rPr>
          <w:spacing w:val="-7"/>
          <w:sz w:val="28"/>
          <w:shd w:val="clear" w:color="000000"/>
        </w:rPr>
        <w:t xml:space="preserve">   다. 또한, 계약담당자는 </w:t>
      </w:r>
      <w:r>
        <w:rPr>
          <w:spacing w:val="-7"/>
          <w:sz w:val="28"/>
          <w:shd w:val="clear" w:color="000000"/>
        </w:rPr>
        <w:t>Ⅰ유형과</w:t>
      </w:r>
      <w:r>
        <w:rPr>
          <w:spacing w:val="-7"/>
          <w:sz w:val="28"/>
          <w:shd w:val="clear" w:color="000000"/>
        </w:rPr>
        <w:t xml:space="preserve"> </w:t>
      </w:r>
      <w:r>
        <w:rPr>
          <w:spacing w:val="-7"/>
          <w:sz w:val="28"/>
          <w:shd w:val="clear" w:color="000000"/>
        </w:rPr>
        <w:t>Ⅱ유형의</w:t>
      </w:r>
      <w:r>
        <w:rPr>
          <w:spacing w:val="-7"/>
          <w:sz w:val="28"/>
          <w:shd w:val="clear" w:color="000000"/>
        </w:rPr>
        <w:t xml:space="preserve"> 실적 인정범위, 인정규모, 평가기준 규모 등을 입찰공고에 구체적으로 명시해야 한다.</w:t>
      </w:r>
    </w:p>
    <w:p>
      <w:pPr>
        <w:pStyle w:val="0"/>
        <w:widowControl w:val="off"/>
        <w:spacing w:line="360" w:lineRule="auto"/>
      </w:pPr>
      <w:r>
        <w:rPr>
          <w:spacing w:val="-7"/>
          <w:sz w:val="28"/>
          <w:shd w:val="clear" w:color="000000"/>
        </w:rPr>
        <w:t xml:space="preserve">   라. 유형별 평가기준</w:t>
      </w:r>
    </w:p>
    <w:p>
      <w:pPr>
        <w:pStyle w:val="0"/>
        <w:widowControl w:val="off"/>
        <w:spacing w:line="360" w:lineRule="auto"/>
      </w:pPr>
      <w:r>
        <w:rPr>
          <w:rFonts w:ascii="바탕체"/>
          <w:sz w:val="28"/>
          <w:shd w:val="clear" w:color="000000"/>
        </w:rPr>
        <w:t xml:space="preserve">     1) </w:t>
      </w:r>
      <w:r>
        <w:rPr>
          <w:rFonts w:ascii="바탕체" w:eastAsia="바탕체"/>
          <w:sz w:val="28"/>
          <w:shd w:val="clear" w:color="000000"/>
        </w:rPr>
        <w:t>Ⅰ유형</w:t>
      </w:r>
    </w:p>
    <w:tbl>
      <w:tblPr>
        <w:tblOverlap w:val="never"/>
        <w:tblW w:w="968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223"/>
        <w:gridCol w:w="1110"/>
        <w:gridCol w:w="1291"/>
        <w:gridCol w:w="1121"/>
        <w:gridCol w:w="1347"/>
        <w:gridCol w:w="1121"/>
        <w:gridCol w:w="1291"/>
        <w:gridCol w:w="1177"/>
      </w:tblGrid>
      <w:tr>
        <w:trPr>
          <w:trHeight w:val="276"/>
        </w:trPr>
        <w:tc>
          <w:tcPr>
            <w:tcW w:w="1223" w:type="dxa"/>
            <w:vMerge w:val="restart"/>
            <w:tcBorders>
              <w:top w:val="single" w:color="000000" w:sz="9"/>
              <w:left w:val="none" w:color="000000" w:sz="3"/>
              <w:bottom w:val="double" w:color="000000" w:sz="4"/>
              <w:right w:val="single" w:color="000000" w:sz="3"/>
            </w:tcBorders>
            <w:shd w:val="clear" w:fill="e0e5fa"/>
            <w:vAlign w:val="center"/>
          </w:tcPr>
          <w:p>
            <w:pPr>
              <w:pStyle w:val="0"/>
              <w:widowControl w:val="off"/>
              <w:wordWrap w:val="1"/>
              <w:spacing w:line="336" w:lineRule="auto"/>
              <w:jc w:val="center"/>
            </w:pPr>
            <w:r>
              <w:rPr>
                <w:rFonts w:eastAsia="휴먼명조"/>
                <w:w w:val="90"/>
                <w:sz w:val="24"/>
                <w:shd w:val="clear" w:color="000000"/>
              </w:rPr>
              <w:t>구분</w:t>
            </w:r>
          </w:p>
        </w:tc>
        <w:tc>
          <w:tcPr>
            <w:tcW w:w="1110" w:type="dxa"/>
            <w:vMerge w:val="restart"/>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336" w:lineRule="auto"/>
              <w:jc w:val="center"/>
            </w:pPr>
            <w:r>
              <w:rPr>
                <w:rFonts w:eastAsia="휴먼명조"/>
                <w:w w:val="90"/>
                <w:sz w:val="24"/>
                <w:shd w:val="clear" w:color="000000"/>
              </w:rPr>
              <w:t>평가요소</w:t>
            </w:r>
          </w:p>
        </w:tc>
        <w:tc>
          <w:tcPr>
            <w:tcW w:w="7347" w:type="dxa"/>
            <w:gridSpan w:val="6"/>
            <w:tcBorders>
              <w:top w:val="single" w:color="000000" w:sz="9"/>
              <w:left w:val="single" w:color="000000" w:sz="3"/>
              <w:bottom w:val="single" w:color="000000" w:sz="3"/>
              <w:right w:val="none" w:color="000000" w:sz="3"/>
            </w:tcBorders>
            <w:shd w:val="clear" w:fill="e0e5fa"/>
            <w:vAlign w:val="center"/>
          </w:tcPr>
          <w:p>
            <w:pPr>
              <w:pStyle w:val="0"/>
              <w:widowControl w:val="off"/>
              <w:wordWrap w:val="1"/>
              <w:spacing w:line="336" w:lineRule="auto"/>
              <w:ind w:firstLine="200"/>
              <w:jc w:val="center"/>
            </w:pPr>
            <w:r>
              <w:rPr>
                <w:rFonts w:eastAsia="휴먼명조"/>
                <w:w w:val="90"/>
                <w:sz w:val="24"/>
                <w:shd w:val="clear" w:color="000000"/>
              </w:rPr>
              <w:t>동일공사</w:t>
            </w:r>
          </w:p>
        </w:tc>
      </w:tr>
      <w:tr>
        <w:trPr>
          <w:trHeight w:val="1208"/>
        </w:trPr>
        <w:tc>
          <w:tcPr>
            <w:tcW w:w="1223" w:type="dxa"/>
            <w:vMerge/>
            <w:tcBorders>
              <w:top w:val="single" w:color="000000" w:sz="9"/>
              <w:left w:val="none" w:color="000000" w:sz="3"/>
              <w:bottom w:val="double" w:color="000000" w:sz="4"/>
              <w:right w:val="single" w:color="000000" w:sz="3"/>
            </w:tcBorders>
          </w:tcPr>
          <w:p/>
        </w:tc>
        <w:tc>
          <w:tcPr>
            <w:tcW w:w="1110" w:type="dxa"/>
            <w:vMerge/>
            <w:tcBorders>
              <w:top w:val="single" w:color="000000" w:sz="9"/>
              <w:left w:val="single" w:color="000000" w:sz="3"/>
              <w:bottom w:val="double" w:color="000000" w:sz="4"/>
              <w:right w:val="single" w:color="000000" w:sz="3"/>
            </w:tcBorders>
          </w:tcPr>
          <w:p/>
        </w:tc>
        <w:tc>
          <w:tcPr>
            <w:tcW w:w="1291" w:type="dxa"/>
            <w:tcBorders>
              <w:top w:val="single" w:color="000000" w:sz="3"/>
              <w:left w:val="single" w:color="000000" w:sz="3"/>
              <w:bottom w:val="double" w:color="000000" w:sz="4"/>
              <w:right w:val="single" w:color="000000" w:sz="3"/>
            </w:tcBorders>
            <w:shd w:val="clear" w:fill="e0e5fa"/>
            <w:vAlign w:val="center"/>
          </w:tcPr>
          <w:p>
            <w:pPr>
              <w:pStyle w:val="0"/>
              <w:widowControl w:val="off"/>
              <w:wordWrap w:val="1"/>
              <w:spacing w:line="192" w:lineRule="auto"/>
              <w:jc w:val="center"/>
            </w:pPr>
            <w:r>
              <w:rPr>
                <w:rFonts w:ascii="HCI Poppy" w:eastAsia="휴먼명조"/>
                <w:w w:val="90"/>
                <w:sz w:val="24"/>
                <w:shd w:val="clear" w:color="000000"/>
              </w:rPr>
              <w:t>1000억 이상</w:t>
            </w:r>
          </w:p>
        </w:tc>
        <w:tc>
          <w:tcPr>
            <w:tcW w:w="1121" w:type="dxa"/>
            <w:tcBorders>
              <w:top w:val="single" w:color="000000" w:sz="3"/>
              <w:left w:val="single" w:color="000000" w:sz="3"/>
              <w:bottom w:val="double" w:color="000000" w:sz="4"/>
              <w:right w:val="single" w:color="000000" w:sz="3"/>
            </w:tcBorders>
            <w:shd w:val="clear" w:fill="e0e5fa"/>
            <w:vAlign w:val="center"/>
          </w:tcPr>
          <w:p>
            <w:pPr>
              <w:pStyle w:val="0"/>
              <w:widowControl w:val="off"/>
              <w:wordWrap w:val="1"/>
              <w:spacing w:line="192" w:lineRule="auto"/>
              <w:jc w:val="center"/>
            </w:pPr>
            <w:r>
              <w:rPr>
                <w:rFonts w:eastAsia="휴먼명조"/>
                <w:w w:val="90"/>
                <w:sz w:val="24"/>
                <w:shd w:val="clear" w:color="000000"/>
              </w:rPr>
              <w:t>평점</w:t>
            </w:r>
          </w:p>
        </w:tc>
        <w:tc>
          <w:tcPr>
            <w:tcW w:w="1347" w:type="dxa"/>
            <w:tcBorders>
              <w:top w:val="single" w:color="000000" w:sz="3"/>
              <w:left w:val="single" w:color="000000" w:sz="3"/>
              <w:bottom w:val="double" w:color="000000" w:sz="4"/>
              <w:right w:val="single" w:color="000000" w:sz="3"/>
            </w:tcBorders>
            <w:shd w:val="clear" w:fill="e0e5fa"/>
            <w:vAlign w:val="center"/>
          </w:tcPr>
          <w:p>
            <w:pPr>
              <w:pStyle w:val="0"/>
              <w:widowControl w:val="off"/>
              <w:wordWrap w:val="1"/>
              <w:spacing w:line="192" w:lineRule="auto"/>
              <w:jc w:val="center"/>
            </w:pPr>
            <w:r>
              <w:rPr>
                <w:rFonts w:ascii="HCI Poppy" w:eastAsia="휴먼명조"/>
                <w:w w:val="90"/>
                <w:sz w:val="24"/>
                <w:shd w:val="clear" w:color="000000"/>
              </w:rPr>
              <w:t>1000억미만</w:t>
            </w:r>
          </w:p>
          <w:p>
            <w:pPr>
              <w:pStyle w:val="0"/>
              <w:widowControl w:val="off"/>
              <w:wordWrap w:val="1"/>
              <w:spacing w:line="192" w:lineRule="auto"/>
              <w:jc w:val="center"/>
            </w:pPr>
            <w:r>
              <w:rPr>
                <w:rFonts w:ascii="HCI Poppy" w:eastAsia="휴먼명조"/>
                <w:w w:val="90"/>
                <w:sz w:val="24"/>
                <w:shd w:val="clear" w:color="000000"/>
              </w:rPr>
              <w:t>~500억이상</w:t>
            </w:r>
          </w:p>
        </w:tc>
        <w:tc>
          <w:tcPr>
            <w:tcW w:w="1121" w:type="dxa"/>
            <w:tcBorders>
              <w:top w:val="single" w:color="000000" w:sz="3"/>
              <w:left w:val="single" w:color="000000" w:sz="3"/>
              <w:bottom w:val="double" w:color="000000" w:sz="4"/>
              <w:right w:val="single" w:color="000000" w:sz="3"/>
            </w:tcBorders>
            <w:shd w:val="clear" w:fill="e0e5fa"/>
            <w:vAlign w:val="center"/>
          </w:tcPr>
          <w:p>
            <w:pPr>
              <w:pStyle w:val="0"/>
              <w:widowControl w:val="off"/>
              <w:wordWrap w:val="1"/>
              <w:spacing w:line="192" w:lineRule="auto"/>
              <w:jc w:val="center"/>
            </w:pPr>
            <w:r>
              <w:rPr>
                <w:rFonts w:eastAsia="휴먼명조"/>
                <w:w w:val="90"/>
                <w:sz w:val="24"/>
                <w:shd w:val="clear" w:color="000000"/>
              </w:rPr>
              <w:t>평점</w:t>
            </w:r>
          </w:p>
        </w:tc>
        <w:tc>
          <w:tcPr>
            <w:tcW w:w="1291" w:type="dxa"/>
            <w:tcBorders>
              <w:top w:val="single" w:color="000000" w:sz="3"/>
              <w:left w:val="single" w:color="000000" w:sz="3"/>
              <w:bottom w:val="double" w:color="000000" w:sz="4"/>
              <w:right w:val="single" w:color="000000" w:sz="3"/>
            </w:tcBorders>
            <w:shd w:val="clear" w:fill="e0e5fa"/>
            <w:vAlign w:val="center"/>
          </w:tcPr>
          <w:p>
            <w:pPr>
              <w:pStyle w:val="0"/>
              <w:widowControl w:val="off"/>
              <w:wordWrap w:val="1"/>
              <w:spacing w:line="192" w:lineRule="auto"/>
              <w:jc w:val="center"/>
            </w:pPr>
            <w:r>
              <w:rPr>
                <w:rFonts w:ascii="HCI Poppy" w:eastAsia="휴먼명조"/>
                <w:w w:val="90"/>
                <w:sz w:val="24"/>
                <w:shd w:val="clear" w:color="000000"/>
              </w:rPr>
              <w:t>500억미만</w:t>
            </w:r>
          </w:p>
        </w:tc>
        <w:tc>
          <w:tcPr>
            <w:tcW w:w="1177" w:type="dxa"/>
            <w:tcBorders>
              <w:top w:val="single" w:color="000000" w:sz="3"/>
              <w:left w:val="single" w:color="000000" w:sz="3"/>
              <w:bottom w:val="double" w:color="000000" w:sz="4"/>
              <w:right w:val="none" w:color="000000" w:sz="3"/>
            </w:tcBorders>
            <w:shd w:val="clear" w:fill="e0e5fa"/>
            <w:vAlign w:val="center"/>
          </w:tcPr>
          <w:p>
            <w:pPr>
              <w:pStyle w:val="0"/>
              <w:widowControl w:val="off"/>
              <w:wordWrap w:val="1"/>
              <w:spacing w:line="192" w:lineRule="auto"/>
              <w:jc w:val="center"/>
            </w:pPr>
            <w:r>
              <w:rPr>
                <w:rFonts w:eastAsia="휴먼명조"/>
                <w:w w:val="90"/>
                <w:sz w:val="24"/>
                <w:shd w:val="clear" w:color="000000"/>
              </w:rPr>
              <w:t>평점</w:t>
            </w:r>
          </w:p>
        </w:tc>
      </w:tr>
      <w:tr>
        <w:trPr>
          <w:trHeight w:val="600"/>
        </w:trPr>
        <w:tc>
          <w:tcPr>
            <w:tcW w:w="1223" w:type="dxa"/>
            <w:vMerge w:val="restart"/>
            <w:tcBorders>
              <w:top w:val="double" w:color="000000" w:sz="4"/>
              <w:left w:val="none" w:color="000000" w:sz="3"/>
              <w:bottom w:val="single" w:color="000000" w:sz="9"/>
              <w:right w:val="single" w:color="000000" w:sz="3"/>
            </w:tcBorders>
            <w:vAlign w:val="center"/>
          </w:tcPr>
          <w:p>
            <w:pPr>
              <w:pStyle w:val="0"/>
              <w:widowControl w:val="off"/>
              <w:spacing w:before="40" w:after="40" w:line="240"/>
            </w:pPr>
            <w:r>
              <w:rPr>
                <w:rFonts w:ascii="HCI Poppy" w:eastAsia="휴먼명조"/>
                <w:spacing w:val="-10"/>
                <w:w w:val="90"/>
                <w:sz w:val="24"/>
                <w:shd w:val="clear" w:color="000000"/>
              </w:rPr>
              <w:t>최근 10년간 해당 공사와 동일한 종류의 공사실적</w:t>
            </w:r>
          </w:p>
        </w:tc>
        <w:tc>
          <w:tcPr>
            <w:tcW w:w="1110" w:type="dxa"/>
            <w:vMerge w:val="restart"/>
            <w:tcBorders>
              <w:top w:val="double" w:color="000000" w:sz="4"/>
              <w:left w:val="single" w:color="000000" w:sz="3"/>
              <w:bottom w:val="single" w:color="000000" w:sz="9"/>
              <w:right w:val="single" w:color="000000" w:sz="3"/>
            </w:tcBorders>
            <w:vAlign w:val="center"/>
          </w:tcPr>
          <w:p>
            <w:pPr>
              <w:pStyle w:val="0"/>
              <w:widowControl w:val="off"/>
              <w:spacing w:before="40" w:after="40" w:line="264"/>
            </w:pPr>
            <w:r>
              <w:rPr>
                <w:rFonts w:ascii="HCI Poppy" w:eastAsia="휴먼명조"/>
                <w:spacing w:val="-10"/>
                <w:w w:val="90"/>
                <w:sz w:val="24"/>
                <w:shd w:val="clear" w:color="000000"/>
              </w:rPr>
              <w:t>해당 공사의 평가기준 규모 또는 금액 대비</w:t>
            </w:r>
          </w:p>
        </w:tc>
        <w:tc>
          <w:tcPr>
            <w:tcW w:w="1291" w:type="dxa"/>
            <w:tcBorders>
              <w:top w:val="double" w:color="000000" w:sz="4"/>
              <w:left w:val="single" w:color="000000" w:sz="3"/>
              <w:bottom w:val="none" w:color="000000" w:sz="5"/>
              <w:right w:val="single" w:color="000000" w:sz="3"/>
            </w:tcBorders>
            <w:vAlign w:val="center"/>
          </w:tcPr>
          <w:p>
            <w:pPr>
              <w:pStyle w:val="0"/>
              <w:widowControl w:val="off"/>
              <w:wordWrap w:val="1"/>
              <w:spacing w:before="40" w:after="40" w:line="216"/>
              <w:jc w:val="center"/>
            </w:pPr>
            <w:r>
              <w:rPr>
                <w:rFonts w:ascii="HCI Poppy" w:eastAsia="휴먼명조"/>
                <w:spacing w:val="-10"/>
                <w:w w:val="90"/>
                <w:sz w:val="24"/>
                <w:shd w:val="clear" w:color="000000"/>
              </w:rPr>
              <w:t>200% 이상</w:t>
            </w:r>
          </w:p>
        </w:tc>
        <w:tc>
          <w:tcPr>
            <w:tcW w:w="1121" w:type="dxa"/>
            <w:tcBorders>
              <w:top w:val="double" w:color="000000" w:sz="4"/>
              <w:left w:val="single" w:color="000000" w:sz="3"/>
              <w:bottom w:val="none" w:color="000000" w:sz="5"/>
              <w:right w:val="single" w:color="000000" w:sz="3"/>
            </w:tcBorders>
            <w:vAlign w:val="center"/>
          </w:tcPr>
          <w:p>
            <w:pPr>
              <w:pStyle w:val="0"/>
              <w:widowControl w:val="off"/>
              <w:wordWrap w:val="1"/>
              <w:spacing w:before="40" w:after="40" w:line="216"/>
              <w:jc w:val="center"/>
            </w:pPr>
            <w:r>
              <w:rPr>
                <w:rFonts w:ascii="HCI Poppy"/>
                <w:spacing w:val="-10"/>
                <w:w w:val="90"/>
                <w:sz w:val="24"/>
                <w:shd w:val="clear" w:color="000000"/>
              </w:rPr>
              <w:t>12</w:t>
            </w:r>
          </w:p>
        </w:tc>
        <w:tc>
          <w:tcPr>
            <w:tcW w:w="1347" w:type="dxa"/>
            <w:tcBorders>
              <w:top w:val="double" w:color="000000" w:sz="4"/>
              <w:left w:val="single" w:color="000000" w:sz="3"/>
              <w:bottom w:val="none" w:color="000000" w:sz="5"/>
              <w:right w:val="single" w:color="000000" w:sz="3"/>
            </w:tcBorders>
            <w:vAlign w:val="center"/>
          </w:tcPr>
          <w:p>
            <w:pPr>
              <w:pStyle w:val="0"/>
              <w:widowControl w:val="off"/>
              <w:wordWrap w:val="1"/>
              <w:spacing w:before="40" w:after="40" w:line="216"/>
              <w:ind w:firstLine="200"/>
              <w:jc w:val="center"/>
            </w:pPr>
            <w:r>
              <w:rPr>
                <w:rFonts w:ascii="HCI Poppy" w:eastAsia="휴먼명조"/>
                <w:spacing w:val="-10"/>
                <w:w w:val="90"/>
                <w:sz w:val="24"/>
                <w:shd w:val="clear" w:color="000000"/>
              </w:rPr>
              <w:t>150% 이상</w:t>
            </w:r>
          </w:p>
        </w:tc>
        <w:tc>
          <w:tcPr>
            <w:tcW w:w="1121" w:type="dxa"/>
            <w:tcBorders>
              <w:top w:val="double" w:color="000000" w:sz="4"/>
              <w:left w:val="single" w:color="000000" w:sz="3"/>
              <w:bottom w:val="none" w:color="000000" w:sz="5"/>
              <w:right w:val="single" w:color="000000" w:sz="3"/>
            </w:tcBorders>
            <w:vAlign w:val="center"/>
          </w:tcPr>
          <w:p>
            <w:pPr>
              <w:pStyle w:val="0"/>
              <w:widowControl w:val="off"/>
              <w:wordWrap w:val="1"/>
              <w:spacing w:before="40" w:after="40" w:line="216"/>
              <w:jc w:val="center"/>
            </w:pPr>
            <w:r>
              <w:rPr>
                <w:rFonts w:ascii="HCI Poppy"/>
                <w:spacing w:val="-10"/>
                <w:w w:val="90"/>
                <w:sz w:val="24"/>
                <w:shd w:val="clear" w:color="000000"/>
              </w:rPr>
              <w:t>10</w:t>
            </w:r>
          </w:p>
        </w:tc>
        <w:tc>
          <w:tcPr>
            <w:tcW w:w="1291" w:type="dxa"/>
            <w:tcBorders>
              <w:top w:val="double" w:color="000000" w:sz="4"/>
              <w:left w:val="single" w:color="000000" w:sz="3"/>
              <w:bottom w:val="none" w:color="000000" w:sz="5"/>
              <w:right w:val="single" w:color="000000" w:sz="3"/>
            </w:tcBorders>
            <w:vAlign w:val="center"/>
          </w:tcPr>
          <w:p>
            <w:pPr>
              <w:pStyle w:val="0"/>
              <w:widowControl w:val="off"/>
              <w:wordWrap w:val="1"/>
              <w:spacing w:before="40" w:after="40" w:line="216"/>
              <w:jc w:val="center"/>
            </w:pPr>
            <w:r>
              <w:rPr>
                <w:rFonts w:ascii="HCI Poppy" w:eastAsia="휴먼명조"/>
                <w:spacing w:val="-10"/>
                <w:w w:val="90"/>
                <w:sz w:val="24"/>
                <w:shd w:val="clear" w:color="000000"/>
              </w:rPr>
              <w:t>120% 이상</w:t>
            </w:r>
          </w:p>
        </w:tc>
        <w:tc>
          <w:tcPr>
            <w:tcW w:w="1177" w:type="dxa"/>
            <w:tcBorders>
              <w:top w:val="double" w:color="000000" w:sz="4"/>
              <w:left w:val="single" w:color="000000" w:sz="3"/>
              <w:bottom w:val="none" w:color="000000" w:sz="5"/>
              <w:right w:val="none" w:color="000000" w:sz="3"/>
            </w:tcBorders>
            <w:vAlign w:val="center"/>
          </w:tcPr>
          <w:p>
            <w:pPr>
              <w:pStyle w:val="0"/>
              <w:widowControl w:val="off"/>
              <w:wordWrap w:val="1"/>
              <w:spacing w:before="40" w:after="40" w:line="216"/>
              <w:jc w:val="center"/>
            </w:pPr>
            <w:r>
              <w:rPr>
                <w:rFonts w:ascii="HCI Poppy"/>
                <w:spacing w:val="-10"/>
                <w:w w:val="90"/>
                <w:sz w:val="24"/>
                <w:shd w:val="clear" w:color="000000"/>
              </w:rPr>
              <w:t>8</w:t>
            </w:r>
          </w:p>
        </w:tc>
      </w:tr>
      <w:tr>
        <w:trPr>
          <w:trHeight w:val="600"/>
        </w:trPr>
        <w:tc>
          <w:tcPr>
            <w:tcW w:w="1223" w:type="dxa"/>
            <w:vMerge/>
            <w:tcBorders>
              <w:top w:val="double" w:color="000000" w:sz="4"/>
              <w:left w:val="none" w:color="000000" w:sz="3"/>
              <w:bottom w:val="single" w:color="000000" w:sz="9"/>
              <w:right w:val="single" w:color="000000" w:sz="3"/>
            </w:tcBorders>
          </w:tcPr>
          <w:p/>
        </w:tc>
        <w:tc>
          <w:tcPr>
            <w:tcW w:w="1110" w:type="dxa"/>
            <w:vMerge/>
            <w:tcBorders>
              <w:top w:val="double" w:color="000000" w:sz="4"/>
              <w:left w:val="single" w:color="000000" w:sz="3"/>
              <w:bottom w:val="single" w:color="000000" w:sz="9"/>
              <w:right w:val="single" w:color="000000" w:sz="3"/>
            </w:tcBorders>
          </w:tcPr>
          <w:p/>
        </w:tc>
        <w:tc>
          <w:tcPr>
            <w:tcW w:w="1291"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16"/>
              <w:jc w:val="center"/>
            </w:pPr>
            <w:r>
              <w:rPr>
                <w:rFonts w:ascii="HCI Poppy" w:eastAsia="휴먼명조"/>
                <w:spacing w:val="-10"/>
                <w:w w:val="90"/>
                <w:sz w:val="24"/>
                <w:shd w:val="clear" w:color="000000"/>
              </w:rPr>
              <w:t>165% 이상</w:t>
            </w:r>
          </w:p>
        </w:tc>
        <w:tc>
          <w:tcPr>
            <w:tcW w:w="1121"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16"/>
              <w:jc w:val="center"/>
            </w:pPr>
            <w:r>
              <w:rPr>
                <w:rFonts w:ascii="HCI Poppy"/>
                <w:spacing w:val="-10"/>
                <w:w w:val="90"/>
                <w:sz w:val="24"/>
                <w:shd w:val="clear" w:color="000000"/>
              </w:rPr>
              <w:t>11</w:t>
            </w:r>
          </w:p>
        </w:tc>
        <w:tc>
          <w:tcPr>
            <w:tcW w:w="1347"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16"/>
              <w:ind w:firstLine="200"/>
              <w:jc w:val="center"/>
            </w:pPr>
            <w:r>
              <w:rPr>
                <w:rFonts w:ascii="HCI Poppy" w:eastAsia="휴먼명조"/>
                <w:spacing w:val="-10"/>
                <w:w w:val="90"/>
                <w:sz w:val="24"/>
                <w:shd w:val="clear" w:color="000000"/>
              </w:rPr>
              <w:t>110% 이상</w:t>
            </w:r>
          </w:p>
        </w:tc>
        <w:tc>
          <w:tcPr>
            <w:tcW w:w="1121"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16"/>
              <w:jc w:val="center"/>
            </w:pPr>
            <w:r>
              <w:rPr>
                <w:rFonts w:ascii="HCI Poppy"/>
                <w:spacing w:val="-10"/>
                <w:w w:val="90"/>
                <w:sz w:val="24"/>
                <w:shd w:val="clear" w:color="000000"/>
              </w:rPr>
              <w:t>9</w:t>
            </w:r>
          </w:p>
        </w:tc>
        <w:tc>
          <w:tcPr>
            <w:tcW w:w="1291"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16"/>
              <w:jc w:val="center"/>
            </w:pPr>
            <w:r>
              <w:rPr>
                <w:rFonts w:ascii="HCI Poppy" w:eastAsia="휴먼명조"/>
                <w:spacing w:val="-10"/>
                <w:w w:val="90"/>
                <w:sz w:val="24"/>
                <w:shd w:val="clear" w:color="000000"/>
              </w:rPr>
              <w:t>90% 이상</w:t>
            </w:r>
          </w:p>
        </w:tc>
        <w:tc>
          <w:tcPr>
            <w:tcW w:w="1177" w:type="dxa"/>
            <w:tcBorders>
              <w:top w:val="none" w:color="000000" w:sz="5"/>
              <w:left w:val="single" w:color="000000" w:sz="3"/>
              <w:bottom w:val="none" w:color="000000" w:sz="5"/>
              <w:right w:val="none" w:color="000000" w:sz="3"/>
            </w:tcBorders>
            <w:vAlign w:val="center"/>
          </w:tcPr>
          <w:p>
            <w:pPr>
              <w:pStyle w:val="0"/>
              <w:widowControl w:val="off"/>
              <w:wordWrap w:val="1"/>
              <w:spacing w:before="40" w:after="40" w:line="216"/>
              <w:jc w:val="center"/>
            </w:pPr>
            <w:r>
              <w:rPr>
                <w:rFonts w:ascii="HCI Poppy"/>
                <w:spacing w:val="-10"/>
                <w:w w:val="90"/>
                <w:sz w:val="24"/>
                <w:shd w:val="clear" w:color="000000"/>
              </w:rPr>
              <w:t>7</w:t>
            </w:r>
          </w:p>
        </w:tc>
      </w:tr>
      <w:tr>
        <w:trPr>
          <w:trHeight w:val="600"/>
        </w:trPr>
        <w:tc>
          <w:tcPr>
            <w:tcW w:w="1223" w:type="dxa"/>
            <w:vMerge/>
            <w:tcBorders>
              <w:top w:val="double" w:color="000000" w:sz="4"/>
              <w:left w:val="none" w:color="000000" w:sz="3"/>
              <w:bottom w:val="single" w:color="000000" w:sz="9"/>
              <w:right w:val="single" w:color="000000" w:sz="3"/>
            </w:tcBorders>
          </w:tcPr>
          <w:p/>
        </w:tc>
        <w:tc>
          <w:tcPr>
            <w:tcW w:w="1110" w:type="dxa"/>
            <w:vMerge/>
            <w:tcBorders>
              <w:top w:val="double" w:color="000000" w:sz="4"/>
              <w:left w:val="single" w:color="000000" w:sz="3"/>
              <w:bottom w:val="single" w:color="000000" w:sz="9"/>
              <w:right w:val="single" w:color="000000" w:sz="3"/>
            </w:tcBorders>
          </w:tcPr>
          <w:p/>
        </w:tc>
        <w:tc>
          <w:tcPr>
            <w:tcW w:w="1291"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16"/>
              <w:jc w:val="center"/>
            </w:pPr>
            <w:r>
              <w:rPr>
                <w:rFonts w:ascii="HCI Poppy" w:eastAsia="휴먼명조"/>
                <w:spacing w:val="-10"/>
                <w:w w:val="90"/>
                <w:sz w:val="24"/>
                <w:shd w:val="clear" w:color="000000"/>
              </w:rPr>
              <w:t>110% 이상</w:t>
            </w:r>
          </w:p>
        </w:tc>
        <w:tc>
          <w:tcPr>
            <w:tcW w:w="1121"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16"/>
              <w:jc w:val="center"/>
            </w:pPr>
            <w:r>
              <w:rPr>
                <w:rFonts w:ascii="HCI Poppy"/>
                <w:spacing w:val="-10"/>
                <w:w w:val="90"/>
                <w:sz w:val="24"/>
                <w:shd w:val="clear" w:color="000000"/>
              </w:rPr>
              <w:t>10</w:t>
            </w:r>
          </w:p>
        </w:tc>
        <w:tc>
          <w:tcPr>
            <w:tcW w:w="1347"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16"/>
              <w:ind w:firstLine="200"/>
              <w:jc w:val="center"/>
            </w:pPr>
            <w:r>
              <w:rPr>
                <w:rFonts w:ascii="HCI Poppy" w:eastAsia="휴먼명조"/>
                <w:spacing w:val="-10"/>
                <w:w w:val="90"/>
                <w:sz w:val="24"/>
                <w:shd w:val="clear" w:color="000000"/>
              </w:rPr>
              <w:t>75% 이상</w:t>
            </w:r>
          </w:p>
        </w:tc>
        <w:tc>
          <w:tcPr>
            <w:tcW w:w="1121"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16"/>
              <w:jc w:val="center"/>
            </w:pPr>
            <w:r>
              <w:rPr>
                <w:rFonts w:ascii="HCI Poppy"/>
                <w:spacing w:val="-10"/>
                <w:w w:val="90"/>
                <w:sz w:val="24"/>
                <w:shd w:val="clear" w:color="000000"/>
              </w:rPr>
              <w:t>8</w:t>
            </w:r>
          </w:p>
        </w:tc>
        <w:tc>
          <w:tcPr>
            <w:tcW w:w="1291"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16"/>
              <w:jc w:val="center"/>
            </w:pPr>
            <w:r>
              <w:rPr>
                <w:rFonts w:ascii="HCI Poppy" w:eastAsia="휴먼명조"/>
                <w:spacing w:val="-10"/>
                <w:w w:val="90"/>
                <w:sz w:val="24"/>
                <w:shd w:val="clear" w:color="000000"/>
              </w:rPr>
              <w:t>60% 이상</w:t>
            </w:r>
          </w:p>
        </w:tc>
        <w:tc>
          <w:tcPr>
            <w:tcW w:w="1177" w:type="dxa"/>
            <w:tcBorders>
              <w:top w:val="none" w:color="000000" w:sz="5"/>
              <w:left w:val="single" w:color="000000" w:sz="3"/>
              <w:bottom w:val="none" w:color="000000" w:sz="5"/>
              <w:right w:val="none" w:color="000000" w:sz="3"/>
            </w:tcBorders>
            <w:vAlign w:val="center"/>
          </w:tcPr>
          <w:p>
            <w:pPr>
              <w:pStyle w:val="0"/>
              <w:widowControl w:val="off"/>
              <w:wordWrap w:val="1"/>
              <w:spacing w:before="40" w:after="40" w:line="216"/>
              <w:jc w:val="center"/>
            </w:pPr>
            <w:r>
              <w:rPr>
                <w:rFonts w:ascii="HCI Poppy"/>
                <w:spacing w:val="-10"/>
                <w:w w:val="90"/>
                <w:sz w:val="24"/>
                <w:shd w:val="clear" w:color="000000"/>
              </w:rPr>
              <w:t>6</w:t>
            </w:r>
          </w:p>
        </w:tc>
      </w:tr>
      <w:tr>
        <w:trPr>
          <w:trHeight w:val="438"/>
        </w:trPr>
        <w:tc>
          <w:tcPr>
            <w:tcW w:w="1223" w:type="dxa"/>
            <w:vMerge/>
            <w:tcBorders>
              <w:top w:val="double" w:color="000000" w:sz="4"/>
              <w:left w:val="none" w:color="000000" w:sz="3"/>
              <w:bottom w:val="single" w:color="000000" w:sz="9"/>
              <w:right w:val="single" w:color="000000" w:sz="3"/>
            </w:tcBorders>
          </w:tcPr>
          <w:p/>
        </w:tc>
        <w:tc>
          <w:tcPr>
            <w:tcW w:w="1110" w:type="dxa"/>
            <w:vMerge/>
            <w:tcBorders>
              <w:top w:val="double" w:color="000000" w:sz="4"/>
              <w:left w:val="single" w:color="000000" w:sz="3"/>
              <w:bottom w:val="single" w:color="000000" w:sz="9"/>
              <w:right w:val="single" w:color="000000" w:sz="3"/>
            </w:tcBorders>
          </w:tcPr>
          <w:p/>
        </w:tc>
        <w:tc>
          <w:tcPr>
            <w:tcW w:w="1291"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16"/>
              <w:jc w:val="center"/>
            </w:pPr>
            <w:r>
              <w:rPr>
                <w:rFonts w:ascii="HCI Poppy" w:eastAsia="휴먼명조"/>
                <w:spacing w:val="-10"/>
                <w:w w:val="90"/>
                <w:sz w:val="24"/>
                <w:shd w:val="clear" w:color="000000"/>
              </w:rPr>
              <w:t>55% 이상</w:t>
            </w:r>
          </w:p>
        </w:tc>
        <w:tc>
          <w:tcPr>
            <w:tcW w:w="1121"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16"/>
              <w:jc w:val="center"/>
            </w:pPr>
            <w:r>
              <w:rPr>
                <w:rFonts w:ascii="HCI Poppy"/>
                <w:spacing w:val="-10"/>
                <w:w w:val="90"/>
                <w:sz w:val="24"/>
                <w:shd w:val="clear" w:color="000000"/>
              </w:rPr>
              <w:t>9</w:t>
            </w:r>
          </w:p>
        </w:tc>
        <w:tc>
          <w:tcPr>
            <w:tcW w:w="1347"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16"/>
              <w:ind w:firstLine="200"/>
              <w:jc w:val="center"/>
            </w:pPr>
            <w:r>
              <w:rPr>
                <w:rFonts w:ascii="HCI Poppy" w:eastAsia="휴먼명조"/>
                <w:spacing w:val="-10"/>
                <w:w w:val="90"/>
                <w:sz w:val="24"/>
                <w:shd w:val="clear" w:color="000000"/>
              </w:rPr>
              <w:t>40% 이상</w:t>
            </w:r>
          </w:p>
        </w:tc>
        <w:tc>
          <w:tcPr>
            <w:tcW w:w="1121"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16"/>
              <w:jc w:val="center"/>
            </w:pPr>
            <w:r>
              <w:rPr>
                <w:rFonts w:ascii="HCI Poppy"/>
                <w:spacing w:val="-10"/>
                <w:w w:val="90"/>
                <w:sz w:val="24"/>
                <w:shd w:val="clear" w:color="000000"/>
              </w:rPr>
              <w:t>7</w:t>
            </w:r>
          </w:p>
        </w:tc>
        <w:tc>
          <w:tcPr>
            <w:tcW w:w="1291"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16"/>
              <w:jc w:val="center"/>
            </w:pPr>
            <w:r>
              <w:rPr>
                <w:rFonts w:ascii="HCI Poppy" w:eastAsia="휴먼명조"/>
                <w:spacing w:val="-10"/>
                <w:w w:val="90"/>
                <w:sz w:val="24"/>
                <w:shd w:val="clear" w:color="000000"/>
              </w:rPr>
              <w:t>30% 이상</w:t>
            </w:r>
          </w:p>
        </w:tc>
        <w:tc>
          <w:tcPr>
            <w:tcW w:w="1177" w:type="dxa"/>
            <w:tcBorders>
              <w:top w:val="none" w:color="000000" w:sz="5"/>
              <w:left w:val="single" w:color="000000" w:sz="3"/>
              <w:bottom w:val="none" w:color="000000" w:sz="5"/>
              <w:right w:val="none" w:color="000000" w:sz="3"/>
            </w:tcBorders>
            <w:vAlign w:val="center"/>
          </w:tcPr>
          <w:p>
            <w:pPr>
              <w:pStyle w:val="0"/>
              <w:widowControl w:val="off"/>
              <w:wordWrap w:val="1"/>
              <w:spacing w:before="40" w:after="40" w:line="216"/>
              <w:jc w:val="center"/>
            </w:pPr>
            <w:r>
              <w:rPr>
                <w:rFonts w:ascii="HCI Poppy"/>
                <w:spacing w:val="-10"/>
                <w:w w:val="90"/>
                <w:sz w:val="24"/>
                <w:shd w:val="clear" w:color="000000"/>
              </w:rPr>
              <w:t>5</w:t>
            </w:r>
          </w:p>
        </w:tc>
      </w:tr>
      <w:tr>
        <w:trPr>
          <w:trHeight w:val="438"/>
        </w:trPr>
        <w:tc>
          <w:tcPr>
            <w:tcW w:w="1223" w:type="dxa"/>
            <w:vMerge/>
            <w:tcBorders>
              <w:top w:val="double" w:color="000000" w:sz="4"/>
              <w:left w:val="none" w:color="000000" w:sz="3"/>
              <w:bottom w:val="single" w:color="000000" w:sz="9"/>
              <w:right w:val="single" w:color="000000" w:sz="3"/>
            </w:tcBorders>
          </w:tcPr>
          <w:p/>
        </w:tc>
        <w:tc>
          <w:tcPr>
            <w:tcW w:w="1110" w:type="dxa"/>
            <w:vMerge/>
            <w:tcBorders>
              <w:top w:val="double" w:color="000000" w:sz="4"/>
              <w:left w:val="single" w:color="000000" w:sz="3"/>
              <w:bottom w:val="single" w:color="000000" w:sz="9"/>
              <w:right w:val="single" w:color="000000" w:sz="3"/>
            </w:tcBorders>
          </w:tcPr>
          <w:p/>
        </w:tc>
        <w:tc>
          <w:tcPr>
            <w:tcW w:w="1291" w:type="dxa"/>
            <w:tcBorders>
              <w:top w:val="none" w:color="000000" w:sz="5"/>
              <w:left w:val="single" w:color="000000" w:sz="3"/>
              <w:bottom w:val="single" w:color="000000" w:sz="9"/>
              <w:right w:val="single" w:color="000000" w:sz="3"/>
            </w:tcBorders>
            <w:vAlign w:val="center"/>
          </w:tcPr>
          <w:p>
            <w:pPr>
              <w:pStyle w:val="0"/>
              <w:widowControl w:val="off"/>
              <w:wordWrap w:val="1"/>
              <w:spacing w:before="40" w:after="40" w:line="216"/>
              <w:jc w:val="center"/>
            </w:pPr>
            <w:r>
              <w:rPr>
                <w:rFonts w:ascii="HCI Poppy" w:eastAsia="휴먼명조"/>
                <w:spacing w:val="-10"/>
                <w:w w:val="90"/>
                <w:sz w:val="24"/>
                <w:shd w:val="clear" w:color="000000"/>
              </w:rPr>
              <w:t>20% 이상</w:t>
            </w:r>
          </w:p>
        </w:tc>
        <w:tc>
          <w:tcPr>
            <w:tcW w:w="1121" w:type="dxa"/>
            <w:tcBorders>
              <w:top w:val="none" w:color="000000" w:sz="5"/>
              <w:left w:val="single" w:color="000000" w:sz="3"/>
              <w:bottom w:val="single" w:color="000000" w:sz="9"/>
              <w:right w:val="single" w:color="000000" w:sz="3"/>
            </w:tcBorders>
            <w:vAlign w:val="center"/>
          </w:tcPr>
          <w:p>
            <w:pPr>
              <w:pStyle w:val="0"/>
              <w:widowControl w:val="off"/>
              <w:wordWrap w:val="1"/>
              <w:spacing w:before="40" w:after="40" w:line="216"/>
              <w:jc w:val="center"/>
            </w:pPr>
            <w:r>
              <w:rPr>
                <w:rFonts w:ascii="HCI Poppy"/>
                <w:spacing w:val="-10"/>
                <w:w w:val="90"/>
                <w:sz w:val="24"/>
                <w:shd w:val="clear" w:color="000000"/>
              </w:rPr>
              <w:t>8</w:t>
            </w:r>
          </w:p>
        </w:tc>
        <w:tc>
          <w:tcPr>
            <w:tcW w:w="1347" w:type="dxa"/>
            <w:tcBorders>
              <w:top w:val="none" w:color="000000" w:sz="5"/>
              <w:left w:val="single" w:color="000000" w:sz="3"/>
              <w:bottom w:val="single" w:color="000000" w:sz="9"/>
              <w:right w:val="single" w:color="000000" w:sz="3"/>
            </w:tcBorders>
            <w:vAlign w:val="center"/>
          </w:tcPr>
          <w:p>
            <w:pPr>
              <w:pStyle w:val="0"/>
              <w:widowControl w:val="off"/>
              <w:wordWrap w:val="1"/>
              <w:spacing w:before="40" w:after="40" w:line="216"/>
              <w:ind w:firstLine="200"/>
              <w:jc w:val="center"/>
            </w:pPr>
            <w:r>
              <w:rPr>
                <w:rFonts w:ascii="HCI Poppy" w:eastAsia="휴먼명조"/>
                <w:spacing w:val="-10"/>
                <w:w w:val="90"/>
                <w:sz w:val="24"/>
                <w:shd w:val="clear" w:color="000000"/>
              </w:rPr>
              <w:t>20% 이상</w:t>
            </w:r>
          </w:p>
        </w:tc>
        <w:tc>
          <w:tcPr>
            <w:tcW w:w="1121" w:type="dxa"/>
            <w:tcBorders>
              <w:top w:val="none" w:color="000000" w:sz="5"/>
              <w:left w:val="single" w:color="000000" w:sz="3"/>
              <w:bottom w:val="single" w:color="000000" w:sz="9"/>
              <w:right w:val="single" w:color="000000" w:sz="3"/>
            </w:tcBorders>
            <w:vAlign w:val="center"/>
          </w:tcPr>
          <w:p>
            <w:pPr>
              <w:pStyle w:val="0"/>
              <w:widowControl w:val="off"/>
              <w:wordWrap w:val="1"/>
              <w:spacing w:before="40" w:after="40" w:line="216"/>
              <w:jc w:val="center"/>
            </w:pPr>
            <w:r>
              <w:rPr>
                <w:rFonts w:ascii="HCI Poppy"/>
                <w:spacing w:val="-10"/>
                <w:w w:val="90"/>
                <w:sz w:val="24"/>
                <w:shd w:val="clear" w:color="000000"/>
              </w:rPr>
              <w:t>6</w:t>
            </w:r>
          </w:p>
        </w:tc>
        <w:tc>
          <w:tcPr>
            <w:tcW w:w="1291" w:type="dxa"/>
            <w:tcBorders>
              <w:top w:val="none" w:color="000000" w:sz="5"/>
              <w:left w:val="single" w:color="000000" w:sz="3"/>
              <w:bottom w:val="single" w:color="000000" w:sz="9"/>
              <w:right w:val="single" w:color="000000" w:sz="3"/>
            </w:tcBorders>
            <w:vAlign w:val="center"/>
          </w:tcPr>
          <w:p>
            <w:pPr>
              <w:pStyle w:val="0"/>
              <w:widowControl w:val="off"/>
              <w:wordWrap w:val="1"/>
              <w:spacing w:before="40" w:after="40" w:line="216"/>
              <w:jc w:val="center"/>
            </w:pPr>
            <w:r>
              <w:rPr>
                <w:rFonts w:ascii="HCI Poppy" w:eastAsia="휴먼명조"/>
                <w:spacing w:val="-10"/>
                <w:w w:val="90"/>
                <w:sz w:val="24"/>
                <w:shd w:val="clear" w:color="000000"/>
              </w:rPr>
              <w:t>20% 이상</w:t>
            </w:r>
          </w:p>
        </w:tc>
        <w:tc>
          <w:tcPr>
            <w:tcW w:w="1177" w:type="dxa"/>
            <w:tcBorders>
              <w:top w:val="none" w:color="000000" w:sz="5"/>
              <w:left w:val="single" w:color="000000" w:sz="3"/>
              <w:bottom w:val="single" w:color="000000" w:sz="9"/>
              <w:right w:val="none" w:color="000000" w:sz="3"/>
            </w:tcBorders>
            <w:vAlign w:val="center"/>
          </w:tcPr>
          <w:p>
            <w:pPr>
              <w:pStyle w:val="0"/>
              <w:widowControl w:val="off"/>
              <w:wordWrap w:val="1"/>
              <w:spacing w:before="40" w:after="40" w:line="216"/>
              <w:jc w:val="center"/>
            </w:pPr>
            <w:r>
              <w:rPr>
                <w:rFonts w:ascii="HCI Poppy"/>
                <w:spacing w:val="-10"/>
                <w:w w:val="90"/>
                <w:sz w:val="24"/>
                <w:shd w:val="clear" w:color="000000"/>
              </w:rPr>
              <w:t>4</w:t>
            </w:r>
          </w:p>
        </w:tc>
      </w:tr>
    </w:tbl>
    <w:p>
      <w:pPr>
        <w:pStyle w:val="0"/>
        <w:widowControl w:val="off"/>
        <w:spacing w:line="360" w:lineRule="auto"/>
      </w:pPr>
    </w:p>
    <w:p>
      <w:pPr>
        <w:pStyle w:val="0"/>
        <w:widowControl w:val="off"/>
        <w:spacing w:line="336" w:lineRule="auto"/>
      </w:pPr>
      <w:r>
        <w:rPr>
          <w:rFonts w:ascii="바탕체"/>
          <w:sz w:val="24"/>
          <w:shd w:val="clear" w:color="000000"/>
        </w:rPr>
        <w:t xml:space="preserve">     </w:t>
      </w:r>
    </w:p>
    <w:p>
      <w:pPr>
        <w:pStyle w:val="0"/>
        <w:widowControl w:val="off"/>
        <w:spacing w:line="336" w:lineRule="auto"/>
      </w:pPr>
      <w:r>
        <w:rPr>
          <w:rFonts w:ascii="바탕체"/>
          <w:sz w:val="24"/>
          <w:shd w:val="clear" w:color="000000"/>
        </w:rPr>
        <w:t xml:space="preserve">      2) </w:t>
      </w:r>
      <w:r>
        <w:rPr>
          <w:rFonts w:ascii="바탕체" w:eastAsia="바탕체"/>
          <w:sz w:val="24"/>
          <w:shd w:val="clear" w:color="000000"/>
        </w:rPr>
        <w:t>Ⅱ유형</w:t>
      </w:r>
    </w:p>
    <w:tbl>
      <w:tblPr>
        <w:tblOverlap w:val="never"/>
        <w:tblW w:w="964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04"/>
        <w:gridCol w:w="1290"/>
        <w:gridCol w:w="1291"/>
        <w:gridCol w:w="1064"/>
        <w:gridCol w:w="1347"/>
        <w:gridCol w:w="1008"/>
        <w:gridCol w:w="1234"/>
        <w:gridCol w:w="1008"/>
      </w:tblGrid>
      <w:tr>
        <w:trPr>
          <w:trHeight w:val="437"/>
        </w:trPr>
        <w:tc>
          <w:tcPr>
            <w:tcW w:w="1404" w:type="dxa"/>
            <w:vMerge w:val="restart"/>
            <w:tcBorders>
              <w:top w:val="single" w:color="000000" w:sz="9"/>
              <w:left w:val="none" w:color="000000" w:sz="3"/>
              <w:bottom w:val="double" w:color="000000" w:sz="4"/>
              <w:right w:val="single" w:color="000000" w:sz="3"/>
            </w:tcBorders>
            <w:shd w:val="clear" w:fill="e0e5fa"/>
            <w:vAlign w:val="center"/>
          </w:tcPr>
          <w:p>
            <w:pPr>
              <w:pStyle w:val="0"/>
              <w:widowControl w:val="off"/>
              <w:wordWrap w:val="1"/>
              <w:jc w:val="center"/>
            </w:pPr>
            <w:r>
              <w:rPr>
                <w:rFonts w:eastAsia="휴먼명조"/>
                <w:w w:val="90"/>
                <w:sz w:val="24"/>
                <w:shd w:val="clear" w:color="000000"/>
              </w:rPr>
              <w:t>구분</w:t>
            </w:r>
          </w:p>
        </w:tc>
        <w:tc>
          <w:tcPr>
            <w:tcW w:w="1290" w:type="dxa"/>
            <w:vMerge w:val="restart"/>
            <w:tcBorders>
              <w:top w:val="single" w:color="000000" w:sz="9"/>
              <w:left w:val="single" w:color="000000" w:sz="3"/>
              <w:bottom w:val="double" w:color="000000" w:sz="4"/>
              <w:right w:val="single" w:color="000000" w:sz="3"/>
            </w:tcBorders>
            <w:shd w:val="clear" w:fill="e0e5fa"/>
            <w:vAlign w:val="center"/>
          </w:tcPr>
          <w:p>
            <w:pPr>
              <w:pStyle w:val="0"/>
              <w:widowControl w:val="off"/>
              <w:wordWrap w:val="1"/>
              <w:jc w:val="center"/>
            </w:pPr>
            <w:r>
              <w:rPr>
                <w:rFonts w:eastAsia="휴먼명조"/>
                <w:w w:val="90"/>
                <w:sz w:val="24"/>
                <w:shd w:val="clear" w:color="000000"/>
              </w:rPr>
              <w:t>평가요소</w:t>
            </w:r>
          </w:p>
        </w:tc>
        <w:tc>
          <w:tcPr>
            <w:tcW w:w="6951" w:type="dxa"/>
            <w:gridSpan w:val="6"/>
            <w:tcBorders>
              <w:top w:val="single" w:color="000000" w:sz="9"/>
              <w:left w:val="single" w:color="000000" w:sz="3"/>
              <w:bottom w:val="single" w:color="000000" w:sz="3"/>
              <w:right w:val="none" w:color="000000" w:sz="3"/>
            </w:tcBorders>
            <w:shd w:val="clear" w:fill="e0e5fa"/>
            <w:vAlign w:val="center"/>
          </w:tcPr>
          <w:p>
            <w:pPr>
              <w:pStyle w:val="0"/>
              <w:widowControl w:val="off"/>
              <w:wordWrap w:val="1"/>
              <w:ind w:firstLine="200"/>
              <w:jc w:val="center"/>
            </w:pPr>
            <w:r>
              <w:rPr>
                <w:rFonts w:eastAsia="휴먼명조"/>
                <w:w w:val="90"/>
                <w:sz w:val="24"/>
                <w:shd w:val="clear" w:color="000000"/>
              </w:rPr>
              <w:t>동일공사</w:t>
            </w:r>
          </w:p>
        </w:tc>
      </w:tr>
      <w:tr>
        <w:trPr>
          <w:trHeight w:val="550"/>
        </w:trPr>
        <w:tc>
          <w:tcPr>
            <w:tcW w:w="1404" w:type="dxa"/>
            <w:vMerge/>
            <w:tcBorders>
              <w:top w:val="single" w:color="000000" w:sz="9"/>
              <w:left w:val="none" w:color="000000" w:sz="3"/>
              <w:bottom w:val="double" w:color="000000" w:sz="4"/>
              <w:right w:val="single" w:color="000000" w:sz="3"/>
            </w:tcBorders>
          </w:tcPr>
          <w:p/>
        </w:tc>
        <w:tc>
          <w:tcPr>
            <w:tcW w:w="1290" w:type="dxa"/>
            <w:vMerge/>
            <w:tcBorders>
              <w:top w:val="single" w:color="000000" w:sz="9"/>
              <w:left w:val="single" w:color="000000" w:sz="3"/>
              <w:bottom w:val="double" w:color="000000" w:sz="4"/>
              <w:right w:val="single" w:color="000000" w:sz="3"/>
            </w:tcBorders>
          </w:tcPr>
          <w:p/>
        </w:tc>
        <w:tc>
          <w:tcPr>
            <w:tcW w:w="1291" w:type="dxa"/>
            <w:tcBorders>
              <w:top w:val="single" w:color="000000" w:sz="3"/>
              <w:left w:val="single" w:color="000000" w:sz="3"/>
              <w:bottom w:val="double" w:color="000000" w:sz="4"/>
              <w:right w:val="single" w:color="000000" w:sz="3"/>
            </w:tcBorders>
            <w:shd w:val="clear" w:fill="e0e5fa"/>
            <w:vAlign w:val="center"/>
          </w:tcPr>
          <w:p>
            <w:pPr>
              <w:pStyle w:val="0"/>
              <w:widowControl w:val="off"/>
              <w:wordWrap w:val="1"/>
              <w:spacing w:line="216" w:lineRule="auto"/>
              <w:jc w:val="center"/>
            </w:pPr>
            <w:r>
              <w:rPr>
                <w:rFonts w:ascii="HCI Poppy" w:eastAsia="휴먼명조"/>
                <w:w w:val="90"/>
                <w:sz w:val="24"/>
                <w:shd w:val="clear" w:color="000000"/>
              </w:rPr>
              <w:t>1,000억 이상</w:t>
            </w:r>
          </w:p>
        </w:tc>
        <w:tc>
          <w:tcPr>
            <w:tcW w:w="1064" w:type="dxa"/>
            <w:tcBorders>
              <w:top w:val="single" w:color="000000" w:sz="3"/>
              <w:left w:val="single" w:color="000000" w:sz="3"/>
              <w:bottom w:val="double" w:color="000000" w:sz="4"/>
              <w:right w:val="single" w:color="000000" w:sz="3"/>
            </w:tcBorders>
            <w:shd w:val="clear" w:fill="e0e5fa"/>
            <w:vAlign w:val="center"/>
          </w:tcPr>
          <w:p>
            <w:pPr>
              <w:pStyle w:val="0"/>
              <w:widowControl w:val="off"/>
              <w:wordWrap w:val="1"/>
              <w:spacing w:line="216" w:lineRule="auto"/>
              <w:jc w:val="center"/>
            </w:pPr>
            <w:r>
              <w:rPr>
                <w:rFonts w:eastAsia="휴먼명조"/>
                <w:w w:val="90"/>
                <w:sz w:val="24"/>
                <w:shd w:val="clear" w:color="000000"/>
              </w:rPr>
              <w:t>평점</w:t>
            </w:r>
          </w:p>
        </w:tc>
        <w:tc>
          <w:tcPr>
            <w:tcW w:w="1347" w:type="dxa"/>
            <w:tcBorders>
              <w:top w:val="single" w:color="000000" w:sz="3"/>
              <w:left w:val="single" w:color="000000" w:sz="3"/>
              <w:bottom w:val="double" w:color="000000" w:sz="4"/>
              <w:right w:val="single" w:color="000000" w:sz="3"/>
            </w:tcBorders>
            <w:shd w:val="clear" w:fill="e0e5fa"/>
            <w:vAlign w:val="center"/>
          </w:tcPr>
          <w:p>
            <w:pPr>
              <w:pStyle w:val="0"/>
              <w:widowControl w:val="off"/>
              <w:wordWrap w:val="1"/>
              <w:spacing w:line="216" w:lineRule="auto"/>
              <w:jc w:val="center"/>
            </w:pPr>
            <w:r>
              <w:rPr>
                <w:rFonts w:ascii="HCI Poppy" w:eastAsia="휴먼명조"/>
                <w:spacing w:val="-4"/>
                <w:w w:val="90"/>
                <w:sz w:val="24"/>
                <w:shd w:val="clear" w:color="000000"/>
              </w:rPr>
              <w:t>1,000억미</w:t>
            </w:r>
            <w:r>
              <w:rPr>
                <w:rFonts w:eastAsia="휴먼명조"/>
                <w:w w:val="90"/>
                <w:sz w:val="24"/>
                <w:shd w:val="clear" w:color="000000"/>
              </w:rPr>
              <w:t>만</w:t>
            </w:r>
          </w:p>
          <w:p>
            <w:pPr>
              <w:pStyle w:val="0"/>
              <w:widowControl w:val="off"/>
              <w:wordWrap w:val="1"/>
              <w:spacing w:line="216" w:lineRule="auto"/>
              <w:jc w:val="center"/>
            </w:pPr>
            <w:r>
              <w:rPr>
                <w:rFonts w:ascii="HCI Poppy" w:eastAsia="휴먼명조"/>
                <w:w w:val="90"/>
                <w:sz w:val="24"/>
                <w:shd w:val="clear" w:color="000000"/>
              </w:rPr>
              <w:t>~500억이상</w:t>
            </w:r>
          </w:p>
        </w:tc>
        <w:tc>
          <w:tcPr>
            <w:tcW w:w="1008" w:type="dxa"/>
            <w:tcBorders>
              <w:top w:val="single" w:color="000000" w:sz="3"/>
              <w:left w:val="single" w:color="000000" w:sz="3"/>
              <w:bottom w:val="double" w:color="000000" w:sz="4"/>
              <w:right w:val="single" w:color="000000" w:sz="3"/>
            </w:tcBorders>
            <w:shd w:val="clear" w:fill="e0e5fa"/>
            <w:vAlign w:val="center"/>
          </w:tcPr>
          <w:p>
            <w:pPr>
              <w:pStyle w:val="0"/>
              <w:widowControl w:val="off"/>
              <w:wordWrap w:val="1"/>
              <w:spacing w:line="216" w:lineRule="auto"/>
              <w:jc w:val="center"/>
            </w:pPr>
            <w:r>
              <w:rPr>
                <w:rFonts w:eastAsia="휴먼명조"/>
                <w:w w:val="90"/>
                <w:sz w:val="24"/>
                <w:shd w:val="clear" w:color="000000"/>
              </w:rPr>
              <w:t>평점</w:t>
            </w:r>
          </w:p>
        </w:tc>
        <w:tc>
          <w:tcPr>
            <w:tcW w:w="1234" w:type="dxa"/>
            <w:tcBorders>
              <w:top w:val="single" w:color="000000" w:sz="3"/>
              <w:left w:val="single" w:color="000000" w:sz="3"/>
              <w:bottom w:val="double" w:color="000000" w:sz="4"/>
              <w:right w:val="single" w:color="000000" w:sz="3"/>
            </w:tcBorders>
            <w:shd w:val="clear" w:fill="e0e5fa"/>
            <w:vAlign w:val="center"/>
          </w:tcPr>
          <w:p>
            <w:pPr>
              <w:pStyle w:val="0"/>
              <w:widowControl w:val="off"/>
              <w:wordWrap w:val="1"/>
              <w:spacing w:line="216" w:lineRule="auto"/>
              <w:jc w:val="center"/>
            </w:pPr>
            <w:r>
              <w:rPr>
                <w:rFonts w:ascii="HCI Poppy" w:eastAsia="휴먼명조"/>
                <w:w w:val="90"/>
                <w:sz w:val="24"/>
                <w:shd w:val="clear" w:color="000000"/>
              </w:rPr>
              <w:t>500억미만</w:t>
            </w:r>
          </w:p>
        </w:tc>
        <w:tc>
          <w:tcPr>
            <w:tcW w:w="1008" w:type="dxa"/>
            <w:tcBorders>
              <w:top w:val="single" w:color="000000" w:sz="3"/>
              <w:left w:val="single" w:color="000000" w:sz="3"/>
              <w:bottom w:val="double" w:color="000000" w:sz="4"/>
              <w:right w:val="none" w:color="000000" w:sz="3"/>
            </w:tcBorders>
            <w:shd w:val="clear" w:fill="e0e5fa"/>
            <w:vAlign w:val="center"/>
          </w:tcPr>
          <w:p>
            <w:pPr>
              <w:pStyle w:val="0"/>
              <w:widowControl w:val="off"/>
              <w:wordWrap w:val="1"/>
              <w:spacing w:line="216" w:lineRule="auto"/>
              <w:jc w:val="center"/>
            </w:pPr>
            <w:r>
              <w:rPr>
                <w:rFonts w:eastAsia="휴먼명조"/>
                <w:w w:val="90"/>
                <w:sz w:val="24"/>
                <w:shd w:val="clear" w:color="000000"/>
              </w:rPr>
              <w:t>평점</w:t>
            </w:r>
          </w:p>
        </w:tc>
      </w:tr>
      <w:tr>
        <w:trPr>
          <w:trHeight w:val="603"/>
        </w:trPr>
        <w:tc>
          <w:tcPr>
            <w:tcW w:w="1404" w:type="dxa"/>
            <w:vMerge w:val="restart"/>
            <w:tcBorders>
              <w:top w:val="double" w:color="000000" w:sz="4"/>
              <w:left w:val="none" w:color="000000" w:sz="3"/>
              <w:bottom w:val="single" w:color="000000" w:sz="9"/>
              <w:right w:val="single" w:color="000000" w:sz="3"/>
            </w:tcBorders>
            <w:vAlign w:val="center"/>
          </w:tcPr>
          <w:p>
            <w:pPr>
              <w:pStyle w:val="0"/>
              <w:widowControl w:val="off"/>
              <w:spacing w:before="40" w:after="40" w:line="312"/>
            </w:pPr>
            <w:r>
              <w:rPr>
                <w:rFonts w:ascii="HCI Poppy" w:eastAsia="휴먼명조"/>
                <w:spacing w:val="-10"/>
                <w:w w:val="90"/>
                <w:sz w:val="24"/>
                <w:shd w:val="clear" w:color="000000"/>
              </w:rPr>
              <w:t>최근 10년간 해당 공사와 동일한 종류의 공사실적</w:t>
            </w:r>
          </w:p>
        </w:tc>
        <w:tc>
          <w:tcPr>
            <w:tcW w:w="1290" w:type="dxa"/>
            <w:vMerge w:val="restart"/>
            <w:tcBorders>
              <w:top w:val="double" w:color="000000" w:sz="4"/>
              <w:left w:val="single" w:color="000000" w:sz="3"/>
              <w:bottom w:val="single" w:color="000000" w:sz="9"/>
              <w:right w:val="single" w:color="000000" w:sz="3"/>
            </w:tcBorders>
            <w:vAlign w:val="center"/>
          </w:tcPr>
          <w:p>
            <w:pPr>
              <w:pStyle w:val="0"/>
              <w:widowControl w:val="off"/>
              <w:spacing w:before="40" w:after="40" w:line="240"/>
            </w:pPr>
            <w:r>
              <w:rPr>
                <w:rFonts w:ascii="HCI Poppy" w:eastAsia="휴먼명조"/>
                <w:spacing w:val="-10"/>
                <w:w w:val="90"/>
                <w:sz w:val="24"/>
                <w:shd w:val="clear" w:color="000000"/>
              </w:rPr>
              <w:t>해당 공사의 평가기준 규모 또는 금액 대비</w:t>
            </w:r>
          </w:p>
        </w:tc>
        <w:tc>
          <w:tcPr>
            <w:tcW w:w="1291" w:type="dxa"/>
            <w:tcBorders>
              <w:top w:val="double" w:color="000000" w:sz="4"/>
              <w:left w:val="single" w:color="000000" w:sz="3"/>
              <w:bottom w:val="none" w:color="000000" w:sz="5"/>
              <w:right w:val="single" w:color="000000" w:sz="3"/>
            </w:tcBorders>
            <w:vAlign w:val="center"/>
          </w:tcPr>
          <w:p>
            <w:pPr>
              <w:pStyle w:val="0"/>
              <w:widowControl w:val="off"/>
              <w:wordWrap w:val="1"/>
              <w:spacing w:before="40" w:after="40" w:line="240"/>
              <w:jc w:val="center"/>
            </w:pPr>
            <w:r>
              <w:rPr>
                <w:rFonts w:ascii="HCI Poppy" w:eastAsia="휴먼명조"/>
                <w:spacing w:val="-10"/>
                <w:w w:val="90"/>
                <w:sz w:val="24"/>
                <w:shd w:val="clear" w:color="000000"/>
              </w:rPr>
              <w:t>150% 이상</w:t>
            </w:r>
          </w:p>
        </w:tc>
        <w:tc>
          <w:tcPr>
            <w:tcW w:w="1064" w:type="dxa"/>
            <w:tcBorders>
              <w:top w:val="double" w:color="000000" w:sz="4"/>
              <w:left w:val="single" w:color="000000" w:sz="3"/>
              <w:bottom w:val="none" w:color="000000" w:sz="5"/>
              <w:right w:val="single" w:color="000000" w:sz="3"/>
            </w:tcBorders>
            <w:vAlign w:val="center"/>
          </w:tcPr>
          <w:p>
            <w:pPr>
              <w:pStyle w:val="0"/>
              <w:widowControl w:val="off"/>
              <w:wordWrap w:val="1"/>
              <w:spacing w:before="40" w:after="40" w:line="240"/>
              <w:jc w:val="center"/>
            </w:pPr>
            <w:r>
              <w:rPr>
                <w:rFonts w:ascii="HCI Poppy"/>
                <w:spacing w:val="-10"/>
                <w:w w:val="90"/>
                <w:sz w:val="24"/>
                <w:shd w:val="clear" w:color="000000"/>
              </w:rPr>
              <w:t>12</w:t>
            </w:r>
          </w:p>
        </w:tc>
        <w:tc>
          <w:tcPr>
            <w:tcW w:w="1347" w:type="dxa"/>
            <w:tcBorders>
              <w:top w:val="double" w:color="000000" w:sz="4"/>
              <w:left w:val="single" w:color="000000" w:sz="3"/>
              <w:bottom w:val="none" w:color="000000" w:sz="5"/>
              <w:right w:val="single" w:color="000000" w:sz="3"/>
            </w:tcBorders>
            <w:vAlign w:val="center"/>
          </w:tcPr>
          <w:p>
            <w:pPr>
              <w:pStyle w:val="0"/>
              <w:widowControl w:val="off"/>
              <w:wordWrap w:val="1"/>
              <w:spacing w:before="40" w:after="40" w:line="240"/>
              <w:ind w:firstLine="200"/>
              <w:jc w:val="center"/>
            </w:pPr>
            <w:r>
              <w:rPr>
                <w:rFonts w:ascii="HCI Poppy" w:eastAsia="휴먼명조"/>
                <w:spacing w:val="-10"/>
                <w:w w:val="90"/>
                <w:sz w:val="24"/>
                <w:shd w:val="clear" w:color="000000"/>
              </w:rPr>
              <w:t>120% 이상</w:t>
            </w:r>
          </w:p>
        </w:tc>
        <w:tc>
          <w:tcPr>
            <w:tcW w:w="1008" w:type="dxa"/>
            <w:tcBorders>
              <w:top w:val="double" w:color="000000" w:sz="4"/>
              <w:left w:val="single" w:color="000000" w:sz="3"/>
              <w:bottom w:val="none" w:color="000000" w:sz="5"/>
              <w:right w:val="single" w:color="000000" w:sz="3"/>
            </w:tcBorders>
            <w:vAlign w:val="center"/>
          </w:tcPr>
          <w:p>
            <w:pPr>
              <w:pStyle w:val="0"/>
              <w:widowControl w:val="off"/>
              <w:wordWrap w:val="1"/>
              <w:spacing w:before="40" w:after="40" w:line="240"/>
              <w:jc w:val="center"/>
            </w:pPr>
            <w:r>
              <w:rPr>
                <w:rFonts w:ascii="HCI Poppy"/>
                <w:spacing w:val="-10"/>
                <w:w w:val="90"/>
                <w:sz w:val="24"/>
                <w:shd w:val="clear" w:color="000000"/>
              </w:rPr>
              <w:t>10</w:t>
            </w:r>
          </w:p>
        </w:tc>
        <w:tc>
          <w:tcPr>
            <w:tcW w:w="1234" w:type="dxa"/>
            <w:tcBorders>
              <w:top w:val="double" w:color="000000" w:sz="4"/>
              <w:left w:val="single" w:color="000000" w:sz="3"/>
              <w:bottom w:val="none" w:color="000000" w:sz="5"/>
              <w:right w:val="single" w:color="000000" w:sz="3"/>
            </w:tcBorders>
            <w:vAlign w:val="center"/>
          </w:tcPr>
          <w:p>
            <w:pPr>
              <w:pStyle w:val="0"/>
              <w:widowControl w:val="off"/>
              <w:wordWrap w:val="1"/>
              <w:spacing w:before="40" w:after="40" w:line="240"/>
              <w:ind w:firstLine="200"/>
              <w:jc w:val="center"/>
            </w:pPr>
            <w:r>
              <w:rPr>
                <w:rFonts w:ascii="HCI Poppy" w:eastAsia="휴먼명조"/>
                <w:spacing w:val="-10"/>
                <w:w w:val="90"/>
                <w:sz w:val="24"/>
                <w:shd w:val="clear" w:color="000000"/>
              </w:rPr>
              <w:t>110% 이상</w:t>
            </w:r>
          </w:p>
        </w:tc>
        <w:tc>
          <w:tcPr>
            <w:tcW w:w="1008" w:type="dxa"/>
            <w:tcBorders>
              <w:top w:val="double" w:color="000000" w:sz="4"/>
              <w:left w:val="single" w:color="000000" w:sz="3"/>
              <w:bottom w:val="none" w:color="000000" w:sz="5"/>
              <w:right w:val="none" w:color="000000" w:sz="3"/>
            </w:tcBorders>
            <w:vAlign w:val="center"/>
          </w:tcPr>
          <w:p>
            <w:pPr>
              <w:pStyle w:val="0"/>
              <w:widowControl w:val="off"/>
              <w:wordWrap w:val="1"/>
              <w:spacing w:before="40" w:after="40" w:line="240"/>
              <w:jc w:val="center"/>
            </w:pPr>
            <w:r>
              <w:rPr>
                <w:rFonts w:ascii="HCI Poppy"/>
                <w:spacing w:val="-10"/>
                <w:w w:val="90"/>
                <w:sz w:val="24"/>
                <w:shd w:val="clear" w:color="000000"/>
              </w:rPr>
              <w:t>8</w:t>
            </w:r>
          </w:p>
        </w:tc>
      </w:tr>
      <w:tr>
        <w:trPr>
          <w:trHeight w:val="603"/>
        </w:trPr>
        <w:tc>
          <w:tcPr>
            <w:tcW w:w="1404" w:type="dxa"/>
            <w:vMerge/>
            <w:tcBorders>
              <w:top w:val="double" w:color="000000" w:sz="4"/>
              <w:left w:val="none" w:color="000000" w:sz="3"/>
              <w:bottom w:val="single" w:color="000000" w:sz="9"/>
              <w:right w:val="single" w:color="000000" w:sz="3"/>
            </w:tcBorders>
          </w:tcPr>
          <w:p/>
        </w:tc>
        <w:tc>
          <w:tcPr>
            <w:tcW w:w="1290" w:type="dxa"/>
            <w:vMerge/>
            <w:tcBorders>
              <w:top w:val="double" w:color="000000" w:sz="4"/>
              <w:left w:val="single" w:color="000000" w:sz="3"/>
              <w:bottom w:val="single" w:color="000000" w:sz="9"/>
              <w:right w:val="single" w:color="000000" w:sz="3"/>
            </w:tcBorders>
          </w:tcPr>
          <w:p/>
        </w:tc>
        <w:tc>
          <w:tcPr>
            <w:tcW w:w="1291"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40"/>
              <w:jc w:val="center"/>
            </w:pPr>
            <w:r>
              <w:rPr>
                <w:rFonts w:ascii="HCI Poppy" w:eastAsia="휴먼명조"/>
                <w:spacing w:val="-10"/>
                <w:w w:val="90"/>
                <w:sz w:val="24"/>
                <w:shd w:val="clear" w:color="000000"/>
              </w:rPr>
              <w:t>120% 이상</w:t>
            </w:r>
          </w:p>
        </w:tc>
        <w:tc>
          <w:tcPr>
            <w:tcW w:w="1064"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40"/>
              <w:jc w:val="center"/>
            </w:pPr>
            <w:r>
              <w:rPr>
                <w:rFonts w:ascii="HCI Poppy"/>
                <w:spacing w:val="-10"/>
                <w:w w:val="90"/>
                <w:sz w:val="24"/>
                <w:shd w:val="clear" w:color="000000"/>
              </w:rPr>
              <w:t>11</w:t>
            </w:r>
          </w:p>
        </w:tc>
        <w:tc>
          <w:tcPr>
            <w:tcW w:w="1347"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40"/>
              <w:ind w:firstLine="200"/>
              <w:jc w:val="center"/>
            </w:pPr>
            <w:r>
              <w:rPr>
                <w:rFonts w:ascii="HCI Poppy" w:eastAsia="휴먼명조"/>
                <w:spacing w:val="-10"/>
                <w:w w:val="90"/>
                <w:sz w:val="24"/>
                <w:shd w:val="clear" w:color="000000"/>
              </w:rPr>
              <w:t>90% 이상</w:t>
            </w:r>
          </w:p>
        </w:tc>
        <w:tc>
          <w:tcPr>
            <w:tcW w:w="1008"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40"/>
              <w:jc w:val="center"/>
            </w:pPr>
            <w:r>
              <w:rPr>
                <w:rFonts w:ascii="HCI Poppy"/>
                <w:spacing w:val="-10"/>
                <w:w w:val="90"/>
                <w:sz w:val="24"/>
                <w:shd w:val="clear" w:color="000000"/>
              </w:rPr>
              <w:t>9</w:t>
            </w:r>
          </w:p>
        </w:tc>
        <w:tc>
          <w:tcPr>
            <w:tcW w:w="1234"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40"/>
              <w:ind w:firstLine="200"/>
              <w:jc w:val="center"/>
            </w:pPr>
            <w:r>
              <w:rPr>
                <w:rFonts w:ascii="HCI Poppy" w:eastAsia="휴먼명조"/>
                <w:spacing w:val="-10"/>
                <w:w w:val="90"/>
                <w:sz w:val="24"/>
                <w:shd w:val="clear" w:color="000000"/>
              </w:rPr>
              <w:t>80% 이상</w:t>
            </w:r>
          </w:p>
        </w:tc>
        <w:tc>
          <w:tcPr>
            <w:tcW w:w="1008" w:type="dxa"/>
            <w:tcBorders>
              <w:top w:val="none" w:color="000000" w:sz="5"/>
              <w:left w:val="single" w:color="000000" w:sz="3"/>
              <w:bottom w:val="none" w:color="000000" w:sz="5"/>
              <w:right w:val="none" w:color="000000" w:sz="3"/>
            </w:tcBorders>
            <w:vAlign w:val="center"/>
          </w:tcPr>
          <w:p>
            <w:pPr>
              <w:pStyle w:val="0"/>
              <w:widowControl w:val="off"/>
              <w:wordWrap w:val="1"/>
              <w:spacing w:before="40" w:after="40" w:line="240"/>
              <w:jc w:val="center"/>
            </w:pPr>
            <w:r>
              <w:rPr>
                <w:rFonts w:ascii="HCI Poppy"/>
                <w:spacing w:val="-10"/>
                <w:w w:val="90"/>
                <w:sz w:val="24"/>
                <w:shd w:val="clear" w:color="000000"/>
              </w:rPr>
              <w:t>7</w:t>
            </w:r>
          </w:p>
        </w:tc>
      </w:tr>
      <w:tr>
        <w:trPr>
          <w:trHeight w:val="603"/>
        </w:trPr>
        <w:tc>
          <w:tcPr>
            <w:tcW w:w="1404" w:type="dxa"/>
            <w:vMerge/>
            <w:tcBorders>
              <w:top w:val="double" w:color="000000" w:sz="4"/>
              <w:left w:val="none" w:color="000000" w:sz="3"/>
              <w:bottom w:val="single" w:color="000000" w:sz="9"/>
              <w:right w:val="single" w:color="000000" w:sz="3"/>
            </w:tcBorders>
          </w:tcPr>
          <w:p/>
        </w:tc>
        <w:tc>
          <w:tcPr>
            <w:tcW w:w="1290" w:type="dxa"/>
            <w:vMerge/>
            <w:tcBorders>
              <w:top w:val="double" w:color="000000" w:sz="4"/>
              <w:left w:val="single" w:color="000000" w:sz="3"/>
              <w:bottom w:val="single" w:color="000000" w:sz="9"/>
              <w:right w:val="single" w:color="000000" w:sz="3"/>
            </w:tcBorders>
          </w:tcPr>
          <w:p/>
        </w:tc>
        <w:tc>
          <w:tcPr>
            <w:tcW w:w="1291"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40"/>
              <w:jc w:val="center"/>
            </w:pPr>
            <w:r>
              <w:rPr>
                <w:rFonts w:ascii="HCI Poppy" w:eastAsia="휴먼명조"/>
                <w:spacing w:val="-10"/>
                <w:w w:val="90"/>
                <w:sz w:val="24"/>
                <w:shd w:val="clear" w:color="000000"/>
              </w:rPr>
              <w:t>90% 이상</w:t>
            </w:r>
          </w:p>
        </w:tc>
        <w:tc>
          <w:tcPr>
            <w:tcW w:w="1064"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40"/>
              <w:jc w:val="center"/>
            </w:pPr>
            <w:r>
              <w:rPr>
                <w:rFonts w:ascii="HCI Poppy"/>
                <w:spacing w:val="-10"/>
                <w:w w:val="90"/>
                <w:sz w:val="24"/>
                <w:shd w:val="clear" w:color="000000"/>
              </w:rPr>
              <w:t>10</w:t>
            </w:r>
          </w:p>
        </w:tc>
        <w:tc>
          <w:tcPr>
            <w:tcW w:w="1347"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40"/>
              <w:ind w:firstLine="200"/>
              <w:jc w:val="center"/>
            </w:pPr>
            <w:r>
              <w:rPr>
                <w:rFonts w:ascii="HCI Poppy" w:eastAsia="휴먼명조"/>
                <w:spacing w:val="-10"/>
                <w:w w:val="90"/>
                <w:sz w:val="24"/>
                <w:shd w:val="clear" w:color="000000"/>
              </w:rPr>
              <w:t>60% 이상</w:t>
            </w:r>
          </w:p>
        </w:tc>
        <w:tc>
          <w:tcPr>
            <w:tcW w:w="1008"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40"/>
              <w:jc w:val="center"/>
            </w:pPr>
            <w:r>
              <w:rPr>
                <w:rFonts w:ascii="HCI Poppy"/>
                <w:spacing w:val="-10"/>
                <w:w w:val="90"/>
                <w:sz w:val="24"/>
                <w:shd w:val="clear" w:color="000000"/>
              </w:rPr>
              <w:t>8</w:t>
            </w:r>
          </w:p>
        </w:tc>
        <w:tc>
          <w:tcPr>
            <w:tcW w:w="1234"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40"/>
              <w:ind w:firstLine="200"/>
              <w:jc w:val="center"/>
            </w:pPr>
            <w:r>
              <w:rPr>
                <w:rFonts w:ascii="HCI Poppy" w:eastAsia="휴먼명조"/>
                <w:spacing w:val="-10"/>
                <w:w w:val="90"/>
                <w:sz w:val="24"/>
                <w:shd w:val="clear" w:color="000000"/>
              </w:rPr>
              <w:t>50% 이상</w:t>
            </w:r>
          </w:p>
        </w:tc>
        <w:tc>
          <w:tcPr>
            <w:tcW w:w="1008" w:type="dxa"/>
            <w:tcBorders>
              <w:top w:val="none" w:color="000000" w:sz="5"/>
              <w:left w:val="single" w:color="000000" w:sz="3"/>
              <w:bottom w:val="none" w:color="000000" w:sz="5"/>
              <w:right w:val="none" w:color="000000" w:sz="3"/>
            </w:tcBorders>
            <w:vAlign w:val="center"/>
          </w:tcPr>
          <w:p>
            <w:pPr>
              <w:pStyle w:val="0"/>
              <w:widowControl w:val="off"/>
              <w:wordWrap w:val="1"/>
              <w:spacing w:before="40" w:after="40" w:line="240"/>
              <w:jc w:val="center"/>
            </w:pPr>
            <w:r>
              <w:rPr>
                <w:rFonts w:ascii="HCI Poppy"/>
                <w:spacing w:val="-10"/>
                <w:w w:val="90"/>
                <w:sz w:val="24"/>
                <w:shd w:val="clear" w:color="000000"/>
              </w:rPr>
              <w:t>6</w:t>
            </w:r>
          </w:p>
        </w:tc>
      </w:tr>
      <w:tr>
        <w:trPr>
          <w:trHeight w:val="571"/>
        </w:trPr>
        <w:tc>
          <w:tcPr>
            <w:tcW w:w="1404" w:type="dxa"/>
            <w:vMerge/>
            <w:tcBorders>
              <w:top w:val="double" w:color="000000" w:sz="4"/>
              <w:left w:val="none" w:color="000000" w:sz="3"/>
              <w:bottom w:val="single" w:color="000000" w:sz="9"/>
              <w:right w:val="single" w:color="000000" w:sz="3"/>
            </w:tcBorders>
          </w:tcPr>
          <w:p/>
        </w:tc>
        <w:tc>
          <w:tcPr>
            <w:tcW w:w="1290" w:type="dxa"/>
            <w:vMerge/>
            <w:tcBorders>
              <w:top w:val="double" w:color="000000" w:sz="4"/>
              <w:left w:val="single" w:color="000000" w:sz="3"/>
              <w:bottom w:val="single" w:color="000000" w:sz="9"/>
              <w:right w:val="single" w:color="000000" w:sz="3"/>
            </w:tcBorders>
          </w:tcPr>
          <w:p/>
        </w:tc>
        <w:tc>
          <w:tcPr>
            <w:tcW w:w="1291"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40"/>
              <w:jc w:val="center"/>
            </w:pPr>
            <w:r>
              <w:rPr>
                <w:rFonts w:ascii="HCI Poppy" w:eastAsia="휴먼명조"/>
                <w:spacing w:val="-10"/>
                <w:w w:val="90"/>
                <w:sz w:val="24"/>
                <w:shd w:val="clear" w:color="000000"/>
              </w:rPr>
              <w:t>50% 이상</w:t>
            </w:r>
          </w:p>
        </w:tc>
        <w:tc>
          <w:tcPr>
            <w:tcW w:w="1064"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40"/>
              <w:jc w:val="center"/>
            </w:pPr>
            <w:r>
              <w:rPr>
                <w:rFonts w:ascii="HCI Poppy"/>
                <w:spacing w:val="-10"/>
                <w:w w:val="90"/>
                <w:sz w:val="24"/>
                <w:shd w:val="clear" w:color="000000"/>
              </w:rPr>
              <w:t>9</w:t>
            </w:r>
          </w:p>
        </w:tc>
        <w:tc>
          <w:tcPr>
            <w:tcW w:w="1347"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40"/>
              <w:ind w:firstLine="200"/>
              <w:jc w:val="center"/>
            </w:pPr>
            <w:r>
              <w:rPr>
                <w:rFonts w:ascii="HCI Poppy" w:eastAsia="휴먼명조"/>
                <w:spacing w:val="-10"/>
                <w:w w:val="90"/>
                <w:sz w:val="24"/>
                <w:shd w:val="clear" w:color="000000"/>
              </w:rPr>
              <w:t>30% 이상</w:t>
            </w:r>
          </w:p>
        </w:tc>
        <w:tc>
          <w:tcPr>
            <w:tcW w:w="1008"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40"/>
              <w:jc w:val="center"/>
            </w:pPr>
            <w:r>
              <w:rPr>
                <w:rFonts w:ascii="HCI Poppy"/>
                <w:spacing w:val="-10"/>
                <w:w w:val="90"/>
                <w:sz w:val="24"/>
                <w:shd w:val="clear" w:color="000000"/>
              </w:rPr>
              <w:t>7</w:t>
            </w:r>
          </w:p>
        </w:tc>
        <w:tc>
          <w:tcPr>
            <w:tcW w:w="1234" w:type="dxa"/>
            <w:tcBorders>
              <w:top w:val="none" w:color="000000" w:sz="5"/>
              <w:left w:val="single" w:color="000000" w:sz="3"/>
              <w:bottom w:val="none" w:color="000000" w:sz="5"/>
              <w:right w:val="single" w:color="000000" w:sz="3"/>
            </w:tcBorders>
            <w:vAlign w:val="center"/>
          </w:tcPr>
          <w:p>
            <w:pPr>
              <w:pStyle w:val="0"/>
              <w:widowControl w:val="off"/>
              <w:wordWrap w:val="1"/>
              <w:spacing w:before="40" w:after="40" w:line="240"/>
              <w:jc w:val="center"/>
            </w:pPr>
            <w:r>
              <w:rPr>
                <w:rFonts w:ascii="HCI Poppy" w:eastAsia="휴먼명조"/>
                <w:spacing w:val="-10"/>
                <w:w w:val="90"/>
                <w:sz w:val="24"/>
                <w:shd w:val="clear" w:color="000000"/>
              </w:rPr>
              <w:t>30% 이상</w:t>
            </w:r>
          </w:p>
        </w:tc>
        <w:tc>
          <w:tcPr>
            <w:tcW w:w="1008" w:type="dxa"/>
            <w:tcBorders>
              <w:top w:val="none" w:color="000000" w:sz="5"/>
              <w:left w:val="single" w:color="000000" w:sz="3"/>
              <w:bottom w:val="none" w:color="000000" w:sz="5"/>
              <w:right w:val="none" w:color="000000" w:sz="3"/>
            </w:tcBorders>
            <w:vAlign w:val="center"/>
          </w:tcPr>
          <w:p>
            <w:pPr>
              <w:pStyle w:val="0"/>
              <w:widowControl w:val="off"/>
              <w:wordWrap w:val="1"/>
              <w:spacing w:before="40" w:after="40" w:line="240"/>
              <w:jc w:val="center"/>
            </w:pPr>
            <w:r>
              <w:rPr>
                <w:rFonts w:ascii="HCI Poppy"/>
                <w:spacing w:val="-10"/>
                <w:w w:val="90"/>
                <w:sz w:val="24"/>
                <w:shd w:val="clear" w:color="000000"/>
              </w:rPr>
              <w:t>5</w:t>
            </w:r>
          </w:p>
        </w:tc>
      </w:tr>
      <w:tr>
        <w:trPr>
          <w:trHeight w:val="571"/>
        </w:trPr>
        <w:tc>
          <w:tcPr>
            <w:tcW w:w="1404" w:type="dxa"/>
            <w:vMerge/>
            <w:tcBorders>
              <w:top w:val="double" w:color="000000" w:sz="4"/>
              <w:left w:val="none" w:color="000000" w:sz="3"/>
              <w:bottom w:val="single" w:color="000000" w:sz="9"/>
              <w:right w:val="single" w:color="000000" w:sz="3"/>
            </w:tcBorders>
          </w:tcPr>
          <w:p/>
        </w:tc>
        <w:tc>
          <w:tcPr>
            <w:tcW w:w="1290" w:type="dxa"/>
            <w:vMerge/>
            <w:tcBorders>
              <w:top w:val="double" w:color="000000" w:sz="4"/>
              <w:left w:val="single" w:color="000000" w:sz="3"/>
              <w:bottom w:val="single" w:color="000000" w:sz="9"/>
              <w:right w:val="single" w:color="000000" w:sz="3"/>
            </w:tcBorders>
          </w:tcPr>
          <w:p/>
        </w:tc>
        <w:tc>
          <w:tcPr>
            <w:tcW w:w="1291" w:type="dxa"/>
            <w:tcBorders>
              <w:top w:val="none" w:color="000000" w:sz="5"/>
              <w:left w:val="single" w:color="000000" w:sz="3"/>
              <w:bottom w:val="single" w:color="000000" w:sz="9"/>
              <w:right w:val="single" w:color="000000" w:sz="3"/>
            </w:tcBorders>
            <w:vAlign w:val="center"/>
          </w:tcPr>
          <w:p>
            <w:pPr>
              <w:pStyle w:val="0"/>
              <w:widowControl w:val="off"/>
              <w:wordWrap w:val="1"/>
              <w:spacing w:before="40" w:after="40" w:line="240"/>
              <w:jc w:val="center"/>
            </w:pPr>
            <w:r>
              <w:rPr>
                <w:rFonts w:ascii="HCI Poppy" w:eastAsia="휴먼명조"/>
                <w:spacing w:val="-10"/>
                <w:w w:val="90"/>
                <w:sz w:val="24"/>
                <w:shd w:val="clear" w:color="000000"/>
              </w:rPr>
              <w:t>20% 이상</w:t>
            </w:r>
          </w:p>
        </w:tc>
        <w:tc>
          <w:tcPr>
            <w:tcW w:w="1064" w:type="dxa"/>
            <w:tcBorders>
              <w:top w:val="none" w:color="000000" w:sz="5"/>
              <w:left w:val="single" w:color="000000" w:sz="3"/>
              <w:bottom w:val="single" w:color="000000" w:sz="9"/>
              <w:right w:val="single" w:color="000000" w:sz="3"/>
            </w:tcBorders>
            <w:vAlign w:val="center"/>
          </w:tcPr>
          <w:p>
            <w:pPr>
              <w:pStyle w:val="0"/>
              <w:widowControl w:val="off"/>
              <w:wordWrap w:val="1"/>
              <w:spacing w:before="40" w:after="40" w:line="240"/>
              <w:jc w:val="center"/>
            </w:pPr>
            <w:r>
              <w:rPr>
                <w:rFonts w:ascii="HCI Poppy"/>
                <w:spacing w:val="-10"/>
                <w:w w:val="90"/>
                <w:sz w:val="24"/>
                <w:shd w:val="clear" w:color="000000"/>
              </w:rPr>
              <w:t>8</w:t>
            </w:r>
          </w:p>
        </w:tc>
        <w:tc>
          <w:tcPr>
            <w:tcW w:w="1347" w:type="dxa"/>
            <w:tcBorders>
              <w:top w:val="none" w:color="000000" w:sz="5"/>
              <w:left w:val="single" w:color="000000" w:sz="3"/>
              <w:bottom w:val="single" w:color="000000" w:sz="9"/>
              <w:right w:val="single" w:color="000000" w:sz="3"/>
            </w:tcBorders>
            <w:vAlign w:val="center"/>
          </w:tcPr>
          <w:p>
            <w:pPr>
              <w:pStyle w:val="0"/>
              <w:widowControl w:val="off"/>
              <w:wordWrap w:val="1"/>
              <w:spacing w:before="40" w:after="40" w:line="240"/>
              <w:ind w:firstLine="200"/>
              <w:jc w:val="center"/>
            </w:pPr>
            <w:r>
              <w:rPr>
                <w:rFonts w:ascii="HCI Poppy" w:eastAsia="휴먼명조"/>
                <w:spacing w:val="-10"/>
                <w:w w:val="90"/>
                <w:sz w:val="24"/>
                <w:shd w:val="clear" w:color="000000"/>
              </w:rPr>
              <w:t>20% 이상</w:t>
            </w:r>
          </w:p>
        </w:tc>
        <w:tc>
          <w:tcPr>
            <w:tcW w:w="1008" w:type="dxa"/>
            <w:tcBorders>
              <w:top w:val="none" w:color="000000" w:sz="5"/>
              <w:left w:val="single" w:color="000000" w:sz="3"/>
              <w:bottom w:val="single" w:color="000000" w:sz="9"/>
              <w:right w:val="single" w:color="000000" w:sz="3"/>
            </w:tcBorders>
            <w:vAlign w:val="center"/>
          </w:tcPr>
          <w:p>
            <w:pPr>
              <w:pStyle w:val="0"/>
              <w:widowControl w:val="off"/>
              <w:wordWrap w:val="1"/>
              <w:spacing w:before="40" w:after="40" w:line="240"/>
              <w:jc w:val="center"/>
            </w:pPr>
            <w:r>
              <w:rPr>
                <w:rFonts w:ascii="HCI Poppy"/>
                <w:spacing w:val="-10"/>
                <w:w w:val="90"/>
                <w:sz w:val="24"/>
                <w:shd w:val="clear" w:color="000000"/>
              </w:rPr>
              <w:t>6</w:t>
            </w:r>
          </w:p>
        </w:tc>
        <w:tc>
          <w:tcPr>
            <w:tcW w:w="1234" w:type="dxa"/>
            <w:tcBorders>
              <w:top w:val="none" w:color="000000" w:sz="5"/>
              <w:left w:val="single" w:color="000000" w:sz="3"/>
              <w:bottom w:val="single" w:color="000000" w:sz="9"/>
              <w:right w:val="single" w:color="000000" w:sz="3"/>
            </w:tcBorders>
            <w:vAlign w:val="center"/>
          </w:tcPr>
          <w:p>
            <w:pPr>
              <w:pStyle w:val="0"/>
              <w:widowControl w:val="off"/>
              <w:wordWrap w:val="1"/>
              <w:spacing w:before="40" w:after="40" w:line="240"/>
              <w:ind w:firstLine="200"/>
              <w:jc w:val="center"/>
            </w:pPr>
            <w:r>
              <w:rPr>
                <w:rFonts w:ascii="HCI Poppy" w:eastAsia="휴먼명조"/>
                <w:spacing w:val="-10"/>
                <w:w w:val="90"/>
                <w:sz w:val="24"/>
                <w:shd w:val="clear" w:color="000000"/>
              </w:rPr>
              <w:t>20% 이상</w:t>
            </w:r>
          </w:p>
        </w:tc>
        <w:tc>
          <w:tcPr>
            <w:tcW w:w="1008" w:type="dxa"/>
            <w:tcBorders>
              <w:top w:val="none" w:color="000000" w:sz="5"/>
              <w:left w:val="single" w:color="000000" w:sz="3"/>
              <w:bottom w:val="single" w:color="000000" w:sz="9"/>
              <w:right w:val="none" w:color="000000" w:sz="3"/>
            </w:tcBorders>
            <w:vAlign w:val="center"/>
          </w:tcPr>
          <w:p>
            <w:pPr>
              <w:pStyle w:val="0"/>
              <w:widowControl w:val="off"/>
              <w:wordWrap w:val="1"/>
              <w:spacing w:before="40" w:after="40" w:line="240"/>
              <w:jc w:val="center"/>
            </w:pPr>
            <w:r>
              <w:rPr>
                <w:rFonts w:ascii="HCI Poppy"/>
                <w:spacing w:val="-10"/>
                <w:w w:val="90"/>
                <w:sz w:val="24"/>
                <w:shd w:val="clear" w:color="000000"/>
              </w:rPr>
              <w:t>4</w:t>
            </w:r>
          </w:p>
        </w:tc>
      </w:tr>
    </w:tbl>
    <w:p>
      <w:pPr>
        <w:pStyle w:val="0"/>
        <w:widowControl w:val="off"/>
        <w:spacing w:line="336" w:lineRule="auto"/>
      </w:pPr>
    </w:p>
    <w:p>
      <w:pPr>
        <w:pStyle w:val="0"/>
        <w:widowControl w:val="off"/>
        <w:spacing w:line="336" w:lineRule="auto"/>
      </w:pPr>
      <w:r>
        <w:rPr>
          <w:rFonts w:ascii="바탕체"/>
          <w:sz w:val="28"/>
          <w:shd w:val="clear" w:color="000000"/>
        </w:rPr>
        <w:t xml:space="preserve">     3) </w:t>
      </w:r>
      <w:r>
        <w:rPr>
          <w:rFonts w:ascii="바탕체" w:eastAsia="바탕체"/>
          <w:sz w:val="28"/>
          <w:shd w:val="clear" w:color="000000"/>
        </w:rPr>
        <w:t>Ⅲ유형</w:t>
      </w:r>
      <w:r>
        <w:rPr>
          <w:rFonts w:ascii="바탕체" w:eastAsia="바탕체"/>
          <w:sz w:val="28"/>
          <w:shd w:val="clear" w:color="000000"/>
        </w:rPr>
        <w:t xml:space="preserve"> : 공고에 별도 명기하지 않은 경우 배점한도 부여</w:t>
      </w:r>
    </w:p>
    <w:p>
      <w:pPr>
        <w:pStyle w:val="0"/>
        <w:widowControl w:val="off"/>
        <w:spacing w:line="288" w:lineRule="auto"/>
      </w:pPr>
      <w:r>
        <w:rPr>
          <w:spacing w:val="-7"/>
          <w:sz w:val="28"/>
          <w:shd w:val="clear" w:color="000000"/>
        </w:rPr>
        <w:t xml:space="preserve">  마. 평가 방법</w:t>
      </w:r>
    </w:p>
    <w:p>
      <w:pPr>
        <w:pStyle w:val="0"/>
        <w:widowControl w:val="off"/>
        <w:ind w:left="854" w:hanging="854"/>
      </w:pPr>
      <w:r>
        <w:rPr>
          <w:rFonts w:ascii="바탕체" w:eastAsia="바탕체"/>
          <w:sz w:val="28"/>
          <w:shd w:val="clear" w:color="000000"/>
        </w:rPr>
        <w:t xml:space="preserve">    1) 시</w:t>
      </w:r>
      <w:r>
        <w:rPr>
          <w:rFonts w:ascii="HCI Poppy"/>
          <w:sz w:val="28"/>
          <w:shd w:val="clear" w:color="000000"/>
        </w:rPr>
        <w:t>공실적은 유형별</w:t>
      </w:r>
      <w:r>
        <w:rPr>
          <w:rFonts w:ascii="한양신명조"/>
          <w:sz w:val="28"/>
          <w:shd w:val="clear" w:color="000000"/>
        </w:rPr>
        <w:t>․공사규모</w:t>
      </w:r>
      <w:r>
        <w:rPr>
          <w:rFonts w:ascii="HCI Poppy"/>
          <w:sz w:val="28"/>
          <w:shd w:val="clear" w:color="000000"/>
        </w:rPr>
        <w:t>(전체공사의 추정가격)별 기준에 따라 평가기준규모(또는 금액) 대비 해당 업체 실적의 비율로 평가하며, 세부 평가방법의 경우 제1장 입찰참가자격 사전심사기준 [별표1]을 준용하여 평가한다.</w:t>
      </w:r>
    </w:p>
    <w:p>
      <w:pPr>
        <w:pStyle w:val="0"/>
        <w:widowControl w:val="off"/>
        <w:ind w:left="828" w:hanging="828"/>
      </w:pPr>
      <w:r>
        <w:rPr>
          <w:spacing w:val="-7"/>
          <w:sz w:val="28"/>
          <w:shd w:val="clear" w:color="000000"/>
        </w:rPr>
        <w:t xml:space="preserve">    2) 공동수급체의 경우 평가대상업종에 참여하는 대표사는 동일실적에 시공비율(복합공종공사는 환산시공비율)을 곱하고 나머지 구성원은 지분율을 적용하지 않고 합산하여 평가한다. 다만, 대표사보다 시공능력평가액이 높은 구성원은 시공비율(복합공종공사 환산시공비율)을 곱하여 합산하여 평가한다. </w:t>
      </w:r>
    </w:p>
    <w:tbl>
      <w:tblPr>
        <w:tblOverlap w:val="never"/>
        <w:tblW w:w="986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863"/>
      </w:tblGrid>
      <w:tr>
        <w:trPr>
          <w:trHeight w:val="962"/>
        </w:trPr>
        <w:tc>
          <w:tcPr>
            <w:tcW w:w="9863" w:type="dxa"/>
            <w:tcBorders>
              <w:top w:val="single" w:color="000000" w:sz="3"/>
              <w:left w:val="single" w:color="000000" w:sz="3"/>
              <w:bottom w:val="single" w:color="000000" w:sz="9"/>
              <w:right w:val="single" w:color="000000" w:sz="9"/>
            </w:tcBorders>
            <w:shd w:val="clear" w:fill="e5e5e5"/>
            <w:vAlign w:val="center"/>
          </w:tcPr>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06"/>
              <w:gridCol w:w="257"/>
              <w:gridCol w:w="7137"/>
              <w:gridCol w:w="1137"/>
            </w:tblGrid>
            <w:tr>
              <w:trPr>
                <w:trHeight w:val="353"/>
              </w:trPr>
              <w:tc>
                <w:tcPr>
                  <w:tcW w:w="1106" w:type="dxa"/>
                  <w:vMerge w:val="restart"/>
                  <w:tcBorders>
                    <w:top w:val="none" w:color="000000" w:sz="3"/>
                    <w:left w:val="none" w:color="000000" w:sz="3"/>
                    <w:bottom w:val="none" w:color="000000" w:sz="3"/>
                    <w:right w:val="none" w:color="000000" w:sz="3"/>
                  </w:tcBorders>
                  <w:vAlign w:val="center"/>
                </w:tcPr>
                <w:p>
                  <w:pPr>
                    <w:pStyle w:val="0"/>
                    <w:widowControl w:val="off"/>
                  </w:pPr>
                  <w:r>
                    <w:rPr>
                      <w:sz w:val="24"/>
                      <w:u w:val="single"/>
                      <w:shd w:val="clear" w:color="000000"/>
                    </w:rPr>
                    <w:t>시공실적</w:t>
                  </w:r>
                </w:p>
              </w:tc>
              <w:tc>
                <w:tcPr>
                  <w:tcW w:w="257" w:type="dxa"/>
                  <w:vMerge w:val="restart"/>
                  <w:tcBorders>
                    <w:top w:val="none" w:color="000000" w:sz="3"/>
                    <w:left w:val="none" w:color="000000" w:sz="3"/>
                    <w:bottom w:val="none" w:color="000000" w:sz="3"/>
                    <w:right w:val="none" w:color="000000" w:sz="3"/>
                  </w:tcBorders>
                  <w:vAlign w:val="center"/>
                </w:tcPr>
                <w:p>
                  <w:pPr>
                    <w:pStyle w:val="0"/>
                    <w:widowControl w:val="off"/>
                  </w:pPr>
                  <w:r>
                    <w:rPr>
                      <w:sz w:val="24"/>
                      <w:u w:val="single"/>
                      <w:shd w:val="clear" w:color="000000"/>
                    </w:rPr>
                    <w:t>=</w:t>
                  </w:r>
                </w:p>
              </w:tc>
              <w:tc>
                <w:tcPr>
                  <w:tcW w:w="7137" w:type="dxa"/>
                  <w:tcBorders>
                    <w:top w:val="none" w:color="000000" w:sz="3"/>
                    <w:left w:val="none" w:color="000000" w:sz="3"/>
                    <w:bottom w:val="single" w:color="000000" w:sz="3"/>
                    <w:right w:val="none" w:color="000000" w:sz="3"/>
                  </w:tcBorders>
                  <w:vAlign w:val="center"/>
                </w:tcPr>
                <w:p>
                  <w:pPr>
                    <w:pStyle w:val="0"/>
                    <w:widowControl w:val="off"/>
                    <w:wordWrap w:val="1"/>
                    <w:jc w:val="center"/>
                  </w:pPr>
                  <w:r>
                    <w:rPr>
                      <w:sz w:val="24"/>
                      <w:u w:val="single"/>
                      <w:shd w:val="clear" w:color="000000"/>
                    </w:rPr>
                    <w:t>〔공동수급체</w:t>
                  </w:r>
                  <w:r>
                    <w:rPr>
                      <w:sz w:val="24"/>
                      <w:u w:val="single"/>
                      <w:shd w:val="clear" w:color="000000"/>
                    </w:rPr>
                    <w:t xml:space="preserve"> 대표사(A)×시공비율</w:t>
                  </w:r>
                  <w:r>
                    <w:rPr>
                      <w:sz w:val="24"/>
                      <w:u w:val="single"/>
                      <w:shd w:val="clear" w:color="000000"/>
                    </w:rPr>
                    <w:t>〕</w:t>
                  </w:r>
                  <w:r>
                    <w:rPr>
                      <w:sz w:val="24"/>
                      <w:u w:val="single"/>
                      <w:shd w:val="clear" w:color="000000"/>
                    </w:rPr>
                    <w:t>+</w:t>
                  </w:r>
                  <w:r>
                    <w:rPr>
                      <w:sz w:val="24"/>
                      <w:u w:val="single"/>
                      <w:shd w:val="clear" w:color="000000"/>
                    </w:rPr>
                    <w:t>〔공동수급체</w:t>
                  </w:r>
                  <w:r>
                    <w:rPr>
                      <w:sz w:val="24"/>
                      <w:u w:val="single"/>
                      <w:shd w:val="clear" w:color="000000"/>
                    </w:rPr>
                    <w:t>(B)+(C)...</w:t>
                  </w:r>
                  <w:r>
                    <w:rPr>
                      <w:sz w:val="24"/>
                      <w:u w:val="single"/>
                      <w:shd w:val="clear" w:color="000000"/>
                    </w:rPr>
                    <w:t>〕</w:t>
                  </w:r>
                </w:p>
              </w:tc>
              <w:tc>
                <w:tcPr>
                  <w:tcW w:w="1137" w:type="dxa"/>
                  <w:vMerge w:val="restart"/>
                  <w:tcBorders>
                    <w:top w:val="none" w:color="000000" w:sz="3"/>
                    <w:left w:val="none" w:color="000000" w:sz="3"/>
                    <w:bottom w:val="none" w:color="000000" w:sz="3"/>
                    <w:right w:val="none" w:color="000000" w:sz="3"/>
                  </w:tcBorders>
                  <w:vAlign w:val="center"/>
                </w:tcPr>
                <w:p>
                  <w:pPr>
                    <w:pStyle w:val="0"/>
                    <w:widowControl w:val="off"/>
                  </w:pPr>
                  <w:r>
                    <w:rPr>
                      <w:sz w:val="24"/>
                      <w:u w:val="single"/>
                      <w:shd w:val="clear" w:color="000000"/>
                    </w:rPr>
                    <w:t>×100(%)</w:t>
                  </w:r>
                </w:p>
              </w:tc>
            </w:tr>
            <w:tr>
              <w:trPr>
                <w:trHeight w:val="353"/>
              </w:trPr>
              <w:tc>
                <w:tcPr>
                  <w:tcW w:w="1106" w:type="dxa"/>
                  <w:vMerge/>
                  <w:tcBorders>
                    <w:top w:val="none" w:color="000000" w:sz="3"/>
                    <w:left w:val="none" w:color="000000" w:sz="3"/>
                    <w:bottom w:val="none" w:color="000000" w:sz="3"/>
                    <w:right w:val="none" w:color="000000" w:sz="3"/>
                  </w:tcBorders>
                </w:tcPr>
                <w:p/>
              </w:tc>
              <w:tc>
                <w:tcPr>
                  <w:tcW w:w="257" w:type="dxa"/>
                  <w:vMerge/>
                  <w:tcBorders>
                    <w:top w:val="none" w:color="000000" w:sz="3"/>
                    <w:left w:val="none" w:color="000000" w:sz="3"/>
                    <w:bottom w:val="none" w:color="000000" w:sz="3"/>
                    <w:right w:val="none" w:color="000000" w:sz="3"/>
                  </w:tcBorders>
                </w:tcPr>
                <w:p/>
              </w:tc>
              <w:tc>
                <w:tcPr>
                  <w:tcW w:w="7137" w:type="dxa"/>
                  <w:tcBorders>
                    <w:top w:val="single" w:color="000000" w:sz="3"/>
                    <w:left w:val="none" w:color="000000" w:sz="3"/>
                    <w:bottom w:val="none" w:color="000000" w:sz="3"/>
                    <w:right w:val="none" w:color="000000" w:sz="3"/>
                  </w:tcBorders>
                  <w:vAlign w:val="center"/>
                </w:tcPr>
                <w:p>
                  <w:pPr>
                    <w:pStyle w:val="0"/>
                    <w:widowControl w:val="off"/>
                    <w:wordWrap w:val="1"/>
                    <w:jc w:val="center"/>
                  </w:pPr>
                  <w:r>
                    <w:rPr>
                      <w:sz w:val="24"/>
                      <w:u w:val="single"/>
                      <w:shd w:val="clear" w:color="000000"/>
                    </w:rPr>
                    <w:t>평가기준 규모(또는 금액)</w:t>
                  </w:r>
                </w:p>
              </w:tc>
              <w:tc>
                <w:tcPr>
                  <w:tcW w:w="1137" w:type="dxa"/>
                  <w:vMerge/>
                  <w:tcBorders>
                    <w:top w:val="none" w:color="000000" w:sz="3"/>
                    <w:left w:val="none" w:color="000000" w:sz="3"/>
                    <w:bottom w:val="none" w:color="000000" w:sz="3"/>
                    <w:right w:val="none" w:color="000000" w:sz="3"/>
                  </w:tcBorders>
                </w:tcPr>
                <w:p/>
              </w:tc>
            </w:tr>
          </w:tbl>
          <w:p>
            <w:pPr>
              <w:pStyle w:val="0"/>
              <w:widowControl w:val="off"/>
              <w:wordWrap w:val="1"/>
              <w:jc w:val="center"/>
            </w:pPr>
          </w:p>
        </w:tc>
      </w:tr>
    </w:tbl>
    <w:p>
      <w:pPr>
        <w:pStyle w:val="0"/>
        <w:widowControl w:val="off"/>
        <w:wordWrap w:val="1"/>
        <w:spacing w:before="100"/>
        <w:jc w:val="right"/>
      </w:pPr>
    </w:p>
    <w:p>
      <w:pPr>
        <w:pStyle w:val="0"/>
        <w:widowControl w:val="off"/>
        <w:spacing w:before="40"/>
        <w:ind w:left="1376" w:hanging="1376"/>
      </w:pPr>
      <w:r>
        <w:rPr>
          <w:rFonts w:ascii="HCI Poppy"/>
          <w:sz w:val="28"/>
          <w:shd w:val="clear" w:color="000000"/>
        </w:rPr>
        <w:t xml:space="preserve">    3) 동일한 종류의 공사 실적</w:t>
      </w:r>
    </w:p>
    <w:p>
      <w:pPr>
        <w:pStyle w:val="0"/>
        <w:widowControl w:val="off"/>
        <w:ind w:left="1175" w:hanging="1175"/>
      </w:pPr>
      <w:r>
        <w:rPr>
          <w:rFonts w:ascii="바탕체" w:eastAsia="바탕체"/>
          <w:sz w:val="28"/>
          <w:shd w:val="clear" w:color="000000"/>
        </w:rPr>
        <w:t xml:space="preserve">     가) </w:t>
      </w:r>
      <w:r>
        <w:rPr>
          <w:spacing w:val="-14"/>
          <w:sz w:val="28"/>
          <w:shd w:val="clear" w:color="000000"/>
        </w:rPr>
        <w:t>‘동일한 종류의 공사실적’은 발주기관이 발주하는 공사와 공사내용이 실질적으로 동일한 종류의 실적으로 준공이 완료된 공사실적(규모·양 또는 금액)을 말하며, 계약담당자는 인정범위를 입찰공고에 구체적으로 명시하여야 한다.</w:t>
      </w:r>
    </w:p>
    <w:p>
      <w:pPr>
        <w:pStyle w:val="0"/>
        <w:widowControl w:val="off"/>
        <w:ind w:left="1169" w:hanging="1169"/>
      </w:pPr>
      <w:r>
        <w:rPr>
          <w:rFonts w:ascii="바탕체" w:eastAsia="바탕체"/>
          <w:sz w:val="28"/>
          <w:shd w:val="clear" w:color="000000"/>
        </w:rPr>
        <w:t xml:space="preserve">     나)</w:t>
      </w:r>
      <w:r>
        <w:rPr>
          <w:rFonts w:ascii="HCI Poppy"/>
          <w:sz w:val="28"/>
          <w:shd w:val="clear" w:color="000000"/>
        </w:rPr>
        <w:t xml:space="preserve"> </w:t>
      </w:r>
      <w:r>
        <w:rPr>
          <w:spacing w:val="-14"/>
          <w:sz w:val="28"/>
          <w:shd w:val="clear" w:color="000000"/>
        </w:rPr>
        <w:t xml:space="preserve">‘평가기준규모’는 발주기관이 실적을 평가하려고 정한 기준물량·규모 또는 금액을 </w:t>
      </w:r>
      <w:r>
        <w:rPr>
          <w:rFonts w:ascii="바탕체" w:eastAsia="바탕체"/>
          <w:sz w:val="28"/>
          <w:shd w:val="clear" w:color="000000"/>
        </w:rPr>
        <w:t xml:space="preserve">말하며, 현재 발주하고자 하는 공사규모 또는 금액을 원칙으로 하되, 경쟁성을 감안하여 70%까지 하향조정할 수 있으며, 사전심사 참여자가 1인 이하인 경우로서 재공고 하는 경우에는 70%미만으로 하향조정할 수 있다.(현재 발주하고자 하는 기준규모 또는 금액보다 하향조정하는 경우 입찰참가자가 알 수 있도록 입찰공고에 명시해야 한다.) </w:t>
      </w:r>
    </w:p>
    <w:p>
      <w:pPr>
        <w:pStyle w:val="0"/>
        <w:widowControl w:val="off"/>
        <w:ind w:left="1146" w:hanging="1146"/>
      </w:pPr>
      <w:r>
        <w:rPr>
          <w:rFonts w:ascii="바탕체" w:eastAsia="바탕체"/>
          <w:sz w:val="28"/>
          <w:shd w:val="clear" w:color="000000"/>
        </w:rPr>
        <w:t xml:space="preserve">     다)</w:t>
      </w:r>
      <w:r>
        <w:rPr>
          <w:rFonts w:ascii="HCI Poppy"/>
          <w:sz w:val="28"/>
          <w:shd w:val="clear" w:color="000000"/>
        </w:rPr>
        <w:t xml:space="preserve"> </w:t>
      </w:r>
      <w:r>
        <w:rPr>
          <w:spacing w:val="-14"/>
          <w:sz w:val="28"/>
          <w:shd w:val="clear" w:color="000000"/>
        </w:rPr>
        <w:t xml:space="preserve">계약담당자는 공사의 특성상 ‘규모 </w:t>
      </w:r>
      <w:r>
        <w:rPr>
          <w:spacing w:val="-14"/>
          <w:sz w:val="28"/>
          <w:shd w:val="clear" w:color="000000"/>
        </w:rPr>
        <w:t>․</w:t>
      </w:r>
      <w:r>
        <w:rPr>
          <w:spacing w:val="-14"/>
          <w:sz w:val="28"/>
          <w:shd w:val="clear" w:color="000000"/>
        </w:rPr>
        <w:t xml:space="preserve"> 양’으로 평가하는 것이 부적정하다고 인정되는 경우에는 ‘금액’을 기준으로 입찰공고에 명시하여 평가할 수 있으며, 이 경우 ‘금액’은 추정가격에 관급재료로 공급될 부분의 가격을 합한 금액을 말한다. </w:t>
      </w:r>
    </w:p>
    <w:p>
      <w:pPr>
        <w:pStyle w:val="0"/>
        <w:widowControl w:val="off"/>
        <w:ind w:left="944" w:hanging="944"/>
      </w:pPr>
      <w:r>
        <w:rPr>
          <w:spacing w:val="-7"/>
          <w:sz w:val="28"/>
          <w:shd w:val="clear" w:color="000000"/>
        </w:rPr>
        <w:t xml:space="preserve">   바. 실적증명서 제출</w:t>
      </w:r>
    </w:p>
    <w:p>
      <w:pPr>
        <w:pStyle w:val="0"/>
        <w:widowControl w:val="off"/>
        <w:ind w:left="1043" w:hanging="1043"/>
      </w:pPr>
      <w:r>
        <w:rPr>
          <w:spacing w:val="-7"/>
          <w:sz w:val="28"/>
          <w:shd w:val="clear" w:color="000000"/>
        </w:rPr>
        <w:t xml:space="preserve">      1) </w:t>
      </w:r>
      <w:r>
        <w:rPr>
          <w:rFonts w:ascii="바탕체" w:eastAsia="바탕체"/>
          <w:spacing w:val="-10"/>
          <w:sz w:val="28"/>
          <w:shd w:val="clear" w:color="000000"/>
        </w:rPr>
        <w:t>최근 10년간 해당 공사와 동일한 종류의 공사실적은 관련협회에서 발급받은 실적증명서를 심사서류 제출 마감 일시까지 해당 기관의 계약담당자에게 제출해야 한다. 다만, 관련협회에서 공사실적을 관리하고 있지 않는 경우에는 발주기관에서 직접 발</w:t>
      </w:r>
      <w:r>
        <w:rPr>
          <w:spacing w:val="-20"/>
          <w:sz w:val="28"/>
          <w:shd w:val="clear" w:color="000000"/>
        </w:rPr>
        <w:t>급받아 제출할 수 있다.</w:t>
      </w:r>
    </w:p>
    <w:p>
      <w:pPr>
        <w:pStyle w:val="0"/>
        <w:widowControl w:val="off"/>
        <w:ind w:left="1040" w:hanging="1040"/>
      </w:pPr>
      <w:r>
        <w:rPr>
          <w:spacing w:val="-20"/>
          <w:sz w:val="28"/>
          <w:shd w:val="clear" w:color="000000"/>
        </w:rPr>
        <w:t xml:space="preserve">       2) 조달청 등에 위탁하여 발주하는 경우의 </w:t>
      </w:r>
      <w:r>
        <w:rPr>
          <w:rFonts w:ascii="바탕체" w:eastAsia="바탕체"/>
          <w:spacing w:val="-10"/>
          <w:sz w:val="28"/>
          <w:shd w:val="clear" w:color="000000"/>
        </w:rPr>
        <w:t xml:space="preserve">최근 10년간 해당 공사와 동일한 종류의 공사실적은 </w:t>
      </w:r>
      <w:r>
        <w:rPr>
          <w:spacing w:val="-20"/>
          <w:sz w:val="28"/>
          <w:shd w:val="clear" w:color="000000"/>
        </w:rPr>
        <w:t>조달청 등에서 관리하는 자료를 활용할 수 있다.</w:t>
      </w:r>
    </w:p>
    <w:p>
      <w:pPr>
        <w:pStyle w:val="0"/>
        <w:widowControl w:val="off"/>
      </w:pPr>
      <w:r>
        <w:rPr>
          <w:spacing w:val="-7"/>
          <w:sz w:val="28"/>
          <w:shd w:val="clear" w:color="000000"/>
        </w:rPr>
        <w:t xml:space="preserve">    사. 실적인정 기준시점</w:t>
      </w:r>
    </w:p>
    <w:p>
      <w:pPr>
        <w:pStyle w:val="0"/>
        <w:widowControl w:val="off"/>
        <w:ind w:left="1031" w:hanging="1031"/>
      </w:pPr>
      <w:r>
        <w:rPr>
          <w:spacing w:val="-7"/>
          <w:sz w:val="28"/>
          <w:shd w:val="clear" w:color="000000"/>
        </w:rPr>
        <w:t xml:space="preserve">      1) 최근 10년간 해당 공사와 동일한 종류의 공사실적은 [별표 1]에서 예외를 인정하는 경우를 제외하고는 입찰공고일을 기준으로 역산하여 최근 10년 이내에 준공검사가 완료된 실적에 한하여 인정한다.</w:t>
      </w:r>
    </w:p>
    <w:p>
      <w:pPr>
        <w:pStyle w:val="0"/>
        <w:widowControl w:val="off"/>
        <w:spacing w:line="408" w:lineRule="auto"/>
        <w:ind w:left="648" w:hanging="648"/>
      </w:pPr>
      <w:r>
        <w:rPr>
          <w:spacing w:val="-7"/>
          <w:sz w:val="28"/>
          <w:shd w:val="clear" w:color="000000"/>
        </w:rPr>
        <w:t xml:space="preserve">    아. 실적심사 시 유의사항</w:t>
      </w:r>
    </w:p>
    <w:p>
      <w:pPr>
        <w:pStyle w:val="0"/>
        <w:widowControl w:val="off"/>
        <w:spacing w:line="408" w:lineRule="auto"/>
        <w:ind w:left="1018" w:hanging="1018"/>
      </w:pPr>
      <w:r>
        <w:rPr>
          <w:spacing w:val="-7"/>
          <w:sz w:val="28"/>
          <w:shd w:val="clear" w:color="000000"/>
        </w:rPr>
        <w:t xml:space="preserve">      1) 해당 공사에 포함된 교량이나 터널 구조물이 상·하행선으로 각각 분리된 경우는 각각 실적으로 인정한다. 단, 동일한 단위구조물(체)로서 상·하행선의 연장이 다른 경우는 합산 연장의 1/2로 한다.</w:t>
      </w:r>
    </w:p>
    <w:p>
      <w:pPr>
        <w:pStyle w:val="0"/>
        <w:widowControl w:val="off"/>
        <w:spacing w:line="408" w:lineRule="auto"/>
        <w:ind w:left="1056" w:hanging="1056"/>
      </w:pPr>
      <w:r>
        <w:rPr>
          <w:spacing w:val="-7"/>
          <w:sz w:val="28"/>
          <w:shd w:val="clear" w:color="000000"/>
        </w:rPr>
        <w:t xml:space="preserve">      2) 교량공사로서 심사대상과 비 심사대상이 혼합된 경우에는 평가기준 규모나 금액은 심사대상 요건 이상이 되는 각 교량을 합산하여 평가한다.</w:t>
      </w:r>
    </w:p>
    <w:p>
      <w:pPr>
        <w:pStyle w:val="0"/>
        <w:widowControl w:val="off"/>
        <w:tabs>
          <w:tab w:val="left" w:leader="none" w:pos="4938"/>
        </w:tabs>
        <w:spacing w:line="408" w:lineRule="auto"/>
        <w:ind w:left="1018" w:hanging="1018"/>
      </w:pPr>
      <w:r>
        <w:rPr>
          <w:spacing w:val="-7"/>
          <w:sz w:val="28"/>
          <w:shd w:val="clear" w:color="000000"/>
        </w:rPr>
        <w:t xml:space="preserve">      3) 지하철 공사의 연장은 교행선에 관계없이 시점과 종점구간으로 한다.</w:t>
      </w:r>
    </w:p>
    <w:p>
      <w:pPr>
        <w:pStyle w:val="0"/>
        <w:widowControl w:val="off"/>
        <w:spacing w:line="408" w:lineRule="auto"/>
        <w:ind w:left="1018" w:hanging="1018"/>
      </w:pPr>
      <w:r>
        <w:rPr>
          <w:spacing w:val="-7"/>
          <w:sz w:val="28"/>
          <w:shd w:val="clear" w:color="000000"/>
        </w:rPr>
        <w:t xml:space="preserve">      4) 용도가 복합된 건물의 실적은 건축법령상의 용도를 기준으로 산정하며, 공용부분 등은 다음과 같이 평가한다.</w:t>
      </w:r>
    </w:p>
    <w:p>
      <w:pPr>
        <w:pStyle w:val="0"/>
        <w:widowControl w:val="off"/>
        <w:spacing w:line="408" w:lineRule="auto"/>
        <w:ind w:left="1269" w:hanging="1269"/>
      </w:pPr>
      <w:r>
        <w:rPr>
          <w:spacing w:val="-7"/>
          <w:sz w:val="28"/>
          <w:shd w:val="clear" w:color="000000"/>
        </w:rPr>
        <w:t xml:space="preserve">       가) 주차장, 기계실 등 공용부분은 해당 건물의 주 용도에 포함하고, 용도별로 공용부분이 구분된 경우는 그 내용에 따라 평가하며, 주차장은 용도가 구분되는 경우에도 공용부분으로 본다.</w:t>
      </w:r>
    </w:p>
    <w:p>
      <w:pPr>
        <w:pStyle w:val="0"/>
        <w:widowControl w:val="off"/>
        <w:spacing w:line="408" w:lineRule="auto"/>
        <w:ind w:left="1269" w:hanging="1269"/>
      </w:pPr>
      <w:r>
        <w:rPr>
          <w:spacing w:val="-7"/>
          <w:sz w:val="28"/>
          <w:shd w:val="clear" w:color="000000"/>
        </w:rPr>
        <w:t xml:space="preserve">       나) 근린생활시설은 해당 건물의 주 용도에 포함한다. 다만, 근린생활시설이 주 용도인 경우는 근린생활시설로 한다.</w:t>
      </w:r>
    </w:p>
    <w:p>
      <w:pPr>
        <w:pStyle w:val="0"/>
        <w:widowControl w:val="off"/>
        <w:spacing w:line="408" w:lineRule="auto"/>
        <w:ind w:left="1229" w:hanging="1229"/>
      </w:pPr>
      <w:r>
        <w:rPr>
          <w:spacing w:val="-7"/>
          <w:sz w:val="28"/>
          <w:shd w:val="clear" w:color="000000"/>
        </w:rPr>
        <w:t xml:space="preserve">       다) 동일건물에서 각 용도별 면적의 합계가 1,000</w:t>
      </w:r>
      <w:r>
        <w:rPr>
          <w:spacing w:val="-7"/>
          <w:sz w:val="28"/>
          <w:shd w:val="clear" w:color="000000"/>
        </w:rPr>
        <w:t>㎡미만인</w:t>
      </w:r>
      <w:r>
        <w:rPr>
          <w:spacing w:val="-7"/>
          <w:sz w:val="28"/>
          <w:shd w:val="clear" w:color="000000"/>
        </w:rPr>
        <w:t xml:space="preserve"> 시설은 해당 건물의 주용도 시설에 포함한다.</w:t>
      </w:r>
    </w:p>
    <w:p>
      <w:pPr>
        <w:pStyle w:val="0"/>
        <w:widowControl w:val="off"/>
        <w:spacing w:line="408" w:lineRule="auto"/>
        <w:ind w:left="1045" w:hanging="1045"/>
      </w:pPr>
      <w:r>
        <w:rPr>
          <w:spacing w:val="-7"/>
          <w:sz w:val="28"/>
          <w:shd w:val="clear" w:color="000000"/>
        </w:rPr>
        <w:t xml:space="preserve">      </w:t>
      </w:r>
      <w:r>
        <w:rPr>
          <w:spacing w:val="-7"/>
          <w:sz w:val="28"/>
          <w:shd w:val="clear" w:color="000000"/>
        </w:rPr>
        <w:t>※</w:t>
      </w:r>
      <w:r>
        <w:rPr>
          <w:spacing w:val="-7"/>
          <w:sz w:val="28"/>
          <w:shd w:val="clear" w:color="000000"/>
        </w:rPr>
        <w:t xml:space="preserve"> 주 용도란 동일 건물 안에서 면적이 큰 시설을 말한다.</w:t>
      </w:r>
    </w:p>
    <w:p>
      <w:pPr>
        <w:pStyle w:val="0"/>
        <w:widowControl w:val="off"/>
        <w:spacing w:line="408" w:lineRule="auto"/>
        <w:ind w:left="1114" w:hanging="1114"/>
      </w:pPr>
      <w:r>
        <w:rPr>
          <w:spacing w:val="-7"/>
          <w:sz w:val="28"/>
          <w:shd w:val="clear" w:color="000000"/>
        </w:rPr>
        <w:t xml:space="preserve">      라) 건축물의 용도 분류는 이 기준에서 따로 정하지 않은 경우에는 건축법령의 규정을 준용한다.</w:t>
      </w:r>
    </w:p>
    <w:p>
      <w:pPr>
        <w:pStyle w:val="0"/>
        <w:widowControl w:val="off"/>
        <w:spacing w:line="408" w:lineRule="auto"/>
        <w:ind w:left="904" w:hanging="904"/>
      </w:pPr>
      <w:r>
        <w:rPr>
          <w:spacing w:val="-7"/>
          <w:sz w:val="28"/>
          <w:shd w:val="clear" w:color="000000"/>
        </w:rPr>
        <w:t xml:space="preserve">     5) 해당 공사가 복합 공종으로 구성되어 규모(길이, 면적, 용량 등)로 비교하기 곤란한 경우는 금액으로 심사할 수 있다.</w:t>
      </w:r>
    </w:p>
    <w:p>
      <w:pPr>
        <w:pStyle w:val="0"/>
        <w:widowControl w:val="off"/>
        <w:spacing w:before="100" w:line="408"/>
        <w:ind w:left="760" w:hanging="760"/>
      </w:pPr>
      <w:r>
        <w:rPr>
          <w:rFonts w:ascii="바탕체" w:eastAsia="바탕체"/>
          <w:sz w:val="28"/>
          <w:shd w:val="clear" w:color="000000"/>
        </w:rPr>
        <w:t xml:space="preserve">  3. 준공기한 경과 정도 및 과거 시공의 적정성 평가(10점)</w:t>
      </w:r>
    </w:p>
    <w:p>
      <w:pPr>
        <w:pStyle w:val="0"/>
        <w:widowControl w:val="off"/>
        <w:spacing w:before="100" w:line="408"/>
        <w:ind w:left="760" w:hanging="760"/>
      </w:pPr>
      <w:r>
        <w:rPr>
          <w:rFonts w:ascii="바탕체" w:eastAsia="바탕체"/>
          <w:sz w:val="28"/>
          <w:shd w:val="clear" w:color="000000"/>
        </w:rPr>
        <w:t xml:space="preserve">    가. 동일실적 경과 정도(10점)</w:t>
      </w:r>
    </w:p>
    <w:p>
      <w:pPr>
        <w:pStyle w:val="0"/>
        <w:widowControl w:val="off"/>
        <w:ind w:left="720" w:hanging="720"/>
      </w:pPr>
      <w:r>
        <w:rPr>
          <w:rFonts w:ascii="휴먼명조"/>
          <w:sz w:val="24"/>
          <w:shd w:val="clear" w:color="000000"/>
        </w:rPr>
        <w:t xml:space="preserve">   </w:t>
      </w:r>
    </w:p>
    <w:tbl>
      <w:tblPr>
        <w:tblOverlap w:val="never"/>
        <w:tblW w:w="9463"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340"/>
        <w:gridCol w:w="2123"/>
      </w:tblGrid>
      <w:tr>
        <w:trPr>
          <w:trHeight w:val="466"/>
        </w:trPr>
        <w:tc>
          <w:tcPr>
            <w:tcW w:w="7340" w:type="dxa"/>
            <w:tcBorders>
              <w:top w:val="single" w:color="000000" w:sz="9"/>
              <w:left w:val="none" w:color="000000" w:sz="3"/>
              <w:bottom w:val="double" w:color="000000" w:sz="4"/>
              <w:right w:val="single" w:color="000000" w:sz="3"/>
            </w:tcBorders>
            <w:shd w:val="clear" w:fill="e0e5fa"/>
            <w:vAlign w:val="center"/>
          </w:tcPr>
          <w:p>
            <w:pPr>
              <w:pStyle w:val="0"/>
              <w:widowControl w:val="off"/>
              <w:wordWrap w:val="1"/>
              <w:jc w:val="center"/>
            </w:pPr>
            <w:r>
              <w:rPr>
                <w:rFonts w:ascii="바탕체" w:eastAsia="바탕체"/>
                <w:sz w:val="24"/>
                <w:shd w:val="clear" w:color="000000"/>
              </w:rPr>
              <w:t>준공실적 경과정도</w:t>
            </w:r>
          </w:p>
        </w:tc>
        <w:tc>
          <w:tcPr>
            <w:tcW w:w="2123" w:type="dxa"/>
            <w:tcBorders>
              <w:top w:val="single" w:color="000000" w:sz="9"/>
              <w:left w:val="single" w:color="000000" w:sz="3"/>
              <w:bottom w:val="double" w:color="000000" w:sz="4"/>
              <w:right w:val="none" w:color="000000" w:sz="3"/>
            </w:tcBorders>
            <w:shd w:val="clear" w:fill="e0e5fa"/>
            <w:vAlign w:val="center"/>
          </w:tcPr>
          <w:p>
            <w:pPr>
              <w:pStyle w:val="0"/>
              <w:widowControl w:val="off"/>
              <w:wordWrap w:val="1"/>
              <w:spacing w:line="312" w:lineRule="auto"/>
              <w:jc w:val="center"/>
            </w:pPr>
            <w:r>
              <w:rPr>
                <w:rFonts w:ascii="바탕체" w:eastAsia="바탕체"/>
                <w:sz w:val="24"/>
                <w:shd w:val="clear" w:color="000000"/>
              </w:rPr>
              <w:t>평  점</w:t>
            </w:r>
          </w:p>
        </w:tc>
      </w:tr>
      <w:tr>
        <w:trPr>
          <w:trHeight w:val="466"/>
        </w:trPr>
        <w:tc>
          <w:tcPr>
            <w:tcW w:w="7340" w:type="dxa"/>
            <w:tcBorders>
              <w:top w:val="double" w:color="000000" w:sz="4"/>
              <w:left w:val="none" w:color="000000" w:sz="3"/>
              <w:bottom w:val="single" w:color="000000" w:sz="3"/>
              <w:right w:val="single" w:color="000000" w:sz="3"/>
            </w:tcBorders>
            <w:vAlign w:val="center"/>
          </w:tcPr>
          <w:p>
            <w:pPr>
              <w:pStyle w:val="0"/>
              <w:widowControl w:val="off"/>
            </w:pPr>
            <w:r>
              <w:rPr>
                <w:rFonts w:ascii="바탕체" w:eastAsia="바탕체"/>
                <w:sz w:val="24"/>
                <w:shd w:val="clear" w:color="000000"/>
              </w:rPr>
              <w:t>A. 5년 이내 준공실적</w:t>
            </w:r>
          </w:p>
        </w:tc>
        <w:tc>
          <w:tcPr>
            <w:tcW w:w="2123" w:type="dxa"/>
            <w:tcBorders>
              <w:top w:val="double" w:color="000000" w:sz="4"/>
              <w:left w:val="single" w:color="000000" w:sz="3"/>
              <w:bottom w:val="single" w:color="000000" w:sz="3"/>
              <w:right w:val="none" w:color="000000" w:sz="3"/>
            </w:tcBorders>
            <w:vAlign w:val="center"/>
          </w:tcPr>
          <w:p>
            <w:pPr>
              <w:pStyle w:val="0"/>
              <w:widowControl w:val="off"/>
              <w:wordWrap w:val="1"/>
              <w:jc w:val="center"/>
            </w:pPr>
            <w:r>
              <w:rPr>
                <w:rFonts w:ascii="바탕체"/>
                <w:sz w:val="24"/>
                <w:shd w:val="clear" w:color="000000"/>
              </w:rPr>
              <w:t>10</w:t>
            </w:r>
          </w:p>
        </w:tc>
      </w:tr>
      <w:tr>
        <w:trPr>
          <w:trHeight w:val="466"/>
        </w:trPr>
        <w:tc>
          <w:tcPr>
            <w:tcW w:w="7340" w:type="dxa"/>
            <w:tcBorders>
              <w:top w:val="single" w:color="000000" w:sz="3"/>
              <w:left w:val="none" w:color="000000" w:sz="3"/>
              <w:bottom w:val="single" w:color="000000" w:sz="3"/>
              <w:right w:val="single" w:color="000000" w:sz="3"/>
            </w:tcBorders>
            <w:vAlign w:val="center"/>
          </w:tcPr>
          <w:p>
            <w:pPr>
              <w:pStyle w:val="0"/>
              <w:widowControl w:val="off"/>
            </w:pPr>
            <w:r>
              <w:rPr>
                <w:rFonts w:ascii="바탕체" w:eastAsia="바탕체"/>
                <w:sz w:val="24"/>
                <w:shd w:val="clear" w:color="000000"/>
              </w:rPr>
              <w:t>B. 5년 초과 7년 이내 준공실적</w:t>
            </w:r>
          </w:p>
        </w:tc>
        <w:tc>
          <w:tcPr>
            <w:tcW w:w="2123"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rFonts w:ascii="바탕체"/>
                <w:sz w:val="24"/>
                <w:shd w:val="clear" w:color="000000"/>
              </w:rPr>
              <w:t>9.0</w:t>
            </w:r>
          </w:p>
        </w:tc>
      </w:tr>
      <w:tr>
        <w:trPr>
          <w:trHeight w:val="466"/>
        </w:trPr>
        <w:tc>
          <w:tcPr>
            <w:tcW w:w="7340" w:type="dxa"/>
            <w:tcBorders>
              <w:top w:val="single" w:color="000000" w:sz="3"/>
              <w:left w:val="none" w:color="000000" w:sz="3"/>
              <w:bottom w:val="single" w:color="000000" w:sz="9"/>
              <w:right w:val="single" w:color="000000" w:sz="3"/>
            </w:tcBorders>
            <w:vAlign w:val="center"/>
          </w:tcPr>
          <w:p>
            <w:pPr>
              <w:pStyle w:val="0"/>
              <w:widowControl w:val="off"/>
            </w:pPr>
            <w:r>
              <w:rPr>
                <w:rFonts w:ascii="바탕체" w:eastAsia="바탕체"/>
                <w:sz w:val="24"/>
                <w:shd w:val="clear" w:color="000000"/>
              </w:rPr>
              <w:t>C. 7년 초과 10년 이내 준공실적</w:t>
            </w:r>
          </w:p>
        </w:tc>
        <w:tc>
          <w:tcPr>
            <w:tcW w:w="2123" w:type="dxa"/>
            <w:tcBorders>
              <w:top w:val="single" w:color="000000" w:sz="3"/>
              <w:left w:val="single" w:color="000000" w:sz="3"/>
              <w:bottom w:val="single" w:color="000000" w:sz="9"/>
              <w:right w:val="none" w:color="000000" w:sz="3"/>
            </w:tcBorders>
            <w:vAlign w:val="center"/>
          </w:tcPr>
          <w:p>
            <w:pPr>
              <w:pStyle w:val="0"/>
              <w:widowControl w:val="off"/>
              <w:wordWrap w:val="1"/>
              <w:jc w:val="center"/>
            </w:pPr>
            <w:r>
              <w:rPr>
                <w:rFonts w:ascii="바탕체"/>
                <w:sz w:val="24"/>
                <w:shd w:val="clear" w:color="000000"/>
              </w:rPr>
              <w:t>8.0</w:t>
            </w:r>
          </w:p>
        </w:tc>
      </w:tr>
    </w:tbl>
    <w:p>
      <w:pPr>
        <w:pStyle w:val="0"/>
        <w:widowControl w:val="off"/>
        <w:ind w:left="1127" w:hanging="1127"/>
      </w:pPr>
      <w:r>
        <w:rPr>
          <w:rFonts w:ascii="바탕체" w:eastAsia="바탕체"/>
          <w:sz w:val="28"/>
          <w:shd w:val="clear" w:color="000000"/>
        </w:rPr>
        <w:t xml:space="preserve">     1) 입찰공고일을 기준으로 입찰공고 시 명시한 동일실적·인정범위(규모 또는 금액) 이상 준공실적 중 사전심사시 제출한 실적(1건)으로 100% 평가한다.  </w:t>
      </w:r>
    </w:p>
    <w:p>
      <w:pPr>
        <w:pStyle w:val="0"/>
        <w:widowControl w:val="off"/>
        <w:ind w:left="856" w:hanging="856"/>
      </w:pPr>
      <w:r>
        <w:rPr>
          <w:rFonts w:ascii="바탕체"/>
          <w:sz w:val="28"/>
          <w:shd w:val="clear" w:color="000000"/>
        </w:rPr>
        <w:t xml:space="preserve">     2) </w:t>
      </w:r>
      <w:r>
        <w:rPr>
          <w:rFonts w:ascii="바탕체" w:eastAsia="바탕체"/>
          <w:sz w:val="28"/>
          <w:shd w:val="clear" w:color="000000"/>
        </w:rPr>
        <w:t>Ⅲ유형의</w:t>
      </w:r>
      <w:r>
        <w:rPr>
          <w:rFonts w:ascii="바탕체" w:eastAsia="바탕체"/>
          <w:sz w:val="28"/>
          <w:shd w:val="clear" w:color="000000"/>
        </w:rPr>
        <w:t xml:space="preserve"> 경우에는 배점한도를 적용한다.</w:t>
      </w:r>
    </w:p>
    <w:p>
      <w:r>
        <w:br w:type="page"/>
      </w:r>
    </w:p>
    <w:p>
      <w:pPr>
        <w:pStyle w:val="0"/>
        <w:widowControl w:val="off"/>
        <w:spacing w:before="100"/>
        <w:ind w:left="760" w:hanging="760"/>
      </w:pPr>
      <w:r>
        <w:rPr>
          <w:rFonts w:ascii="바탕체" w:eastAsia="바탕체"/>
          <w:spacing w:val="-10"/>
          <w:sz w:val="28"/>
          <w:shd w:val="clear" w:color="000000"/>
        </w:rPr>
        <w:t xml:space="preserve">    나. 과거 시공의 적정성(-3점)</w:t>
      </w:r>
    </w:p>
    <w:p>
      <w:pPr>
        <w:pStyle w:val="0"/>
        <w:widowControl w:val="off"/>
        <w:spacing w:before="100"/>
        <w:ind w:left="1214" w:hanging="1214"/>
      </w:pPr>
      <w:r>
        <w:rPr>
          <w:spacing w:val="-7"/>
          <w:sz w:val="28"/>
          <w:shd w:val="clear" w:color="000000"/>
        </w:rPr>
        <w:t xml:space="preserve"> </w:t>
      </w:r>
      <w:r>
        <w:rPr>
          <w:rFonts w:ascii="바탕체"/>
          <w:spacing w:val="-7"/>
          <w:sz w:val="28"/>
          <w:shd w:val="clear" w:color="000000"/>
        </w:rPr>
        <w:t xml:space="preserve">     </w:t>
      </w:r>
      <w:r>
        <w:rPr>
          <w:rFonts w:ascii="바탕체" w:eastAsia="바탕체"/>
          <w:spacing w:val="-10"/>
          <w:sz w:val="28"/>
          <w:shd w:val="clear" w:color="000000"/>
        </w:rPr>
        <w:t xml:space="preserve">1) 심사 신청자가 </w:t>
      </w:r>
      <w:r>
        <w:rPr>
          <w:rFonts w:ascii="바탕체" w:eastAsia="바탕체"/>
          <w:spacing w:val="-10"/>
          <w:sz w:val="28"/>
          <w:shd w:val="clear" w:color="000000"/>
        </w:rPr>
        <w:t>「건설기술진흥법</w:t>
      </w:r>
      <w:r>
        <w:rPr>
          <w:rFonts w:ascii="바탕체" w:eastAsia="바탕체"/>
          <w:spacing w:val="-10"/>
          <w:sz w:val="28"/>
          <w:shd w:val="clear" w:color="000000"/>
        </w:rPr>
        <w:t xml:space="preserve"> 시행령</w:t>
      </w:r>
      <w:r>
        <w:rPr>
          <w:rFonts w:ascii="바탕체"/>
          <w:spacing w:val="-10"/>
          <w:sz w:val="28"/>
          <w:shd w:val="clear" w:color="000000"/>
        </w:rPr>
        <w:t>」</w:t>
      </w:r>
      <w:r>
        <w:rPr>
          <w:rFonts w:ascii="바탕체" w:eastAsia="바탕체"/>
          <w:spacing w:val="-10"/>
          <w:sz w:val="28"/>
          <w:shd w:val="clear" w:color="000000"/>
        </w:rPr>
        <w:t xml:space="preserve"> [별표8]에 따른 벌점을 받은 경우 합산벌점(최근 2년간 반기벌점의 합계를 2로 나눈 값)을 그대로 감점하되, 최대 </w:t>
      </w:r>
      <w:r>
        <w:rPr>
          <w:rFonts w:ascii="바탕체"/>
          <w:spacing w:val="-10"/>
          <w:sz w:val="28"/>
          <w:shd w:val="clear" w:color="000000"/>
        </w:rPr>
        <w:t>–</w:t>
      </w:r>
      <w:r>
        <w:rPr>
          <w:rFonts w:ascii="바탕체" w:eastAsia="바탕체"/>
          <w:spacing w:val="-10"/>
          <w:sz w:val="28"/>
          <w:shd w:val="clear" w:color="000000"/>
        </w:rPr>
        <w:t>3점 범위 내에서 적용한다.</w:t>
      </w:r>
    </w:p>
    <w:p>
      <w:pPr>
        <w:pStyle w:val="0"/>
        <w:widowControl w:val="off"/>
        <w:spacing w:before="100"/>
        <w:ind w:left="1214" w:hanging="1214"/>
      </w:pPr>
      <w:r>
        <w:rPr>
          <w:rFonts w:ascii="바탕체" w:eastAsia="바탕체"/>
          <w:spacing w:val="-10"/>
          <w:sz w:val="28"/>
          <w:shd w:val="clear" w:color="000000"/>
        </w:rPr>
        <w:t xml:space="preserve">      2) 당해 공사가 </w:t>
      </w:r>
      <w:r>
        <w:rPr>
          <w:rFonts w:ascii="바탕체" w:eastAsia="바탕체"/>
          <w:spacing w:val="-10"/>
          <w:sz w:val="28"/>
          <w:shd w:val="clear" w:color="000000"/>
        </w:rPr>
        <w:t>｢건설기술진흥법｣제</w:t>
      </w:r>
      <w:r>
        <w:rPr>
          <w:rFonts w:ascii="바탕체" w:eastAsia="바탕체"/>
          <w:spacing w:val="-10"/>
          <w:sz w:val="28"/>
          <w:shd w:val="clear" w:color="000000"/>
        </w:rPr>
        <w:t>2조제1호에 따른 건설공사에 해당하지 않는 경우에는 벌점에 따른 감점은 적용하지 아니한다.</w:t>
      </w:r>
    </w:p>
    <w:p>
      <w:pPr>
        <w:pStyle w:val="0"/>
        <w:widowControl w:val="off"/>
        <w:spacing w:before="100"/>
        <w:ind w:left="1177" w:hanging="1177"/>
      </w:pPr>
      <w:r>
        <w:rPr>
          <w:rFonts w:ascii="바탕체"/>
          <w:spacing w:val="-10"/>
          <w:sz w:val="28"/>
          <w:shd w:val="clear" w:color="000000"/>
        </w:rPr>
        <w:t xml:space="preserve">      3) </w:t>
      </w:r>
      <w:r>
        <w:rPr>
          <w:rFonts w:ascii="바탕체" w:eastAsia="바탕체"/>
          <w:spacing w:val="-14"/>
          <w:sz w:val="28"/>
          <w:shd w:val="clear" w:color="000000"/>
        </w:rPr>
        <w:t>벌점 평가는 입찰공고일 기준 국토교통부장관이 인터넷 조회시스템을 통해</w:t>
      </w:r>
      <w:r>
        <w:rPr>
          <w:rFonts w:ascii="바탕체" w:eastAsia="바탕체"/>
          <w:spacing w:val="-10"/>
          <w:sz w:val="28"/>
          <w:shd w:val="clear" w:color="000000"/>
        </w:rPr>
        <w:t xml:space="preserve"> 공개한 벌점 자료를 기준으로 한다.</w:t>
      </w:r>
    </w:p>
    <w:p>
      <w:pPr>
        <w:pStyle w:val="0"/>
        <w:widowControl w:val="off"/>
        <w:spacing w:before="100"/>
        <w:ind w:left="1179" w:hanging="1179"/>
      </w:pPr>
      <w:r>
        <w:rPr>
          <w:rFonts w:ascii="바탕체" w:eastAsia="바탕체"/>
          <w:spacing w:val="-10"/>
          <w:sz w:val="28"/>
          <w:shd w:val="clear" w:color="000000"/>
        </w:rPr>
        <w:t xml:space="preserve">      4) 벌점 평가는 2024년 1월 1일 이후 부과된 벌점에 대해 적용하며 2024년 1월 1일 이후 벌점에 대한 합산벌점이 공개되기 전까지는 아래의 기준에 따라 감점한다.</w:t>
      </w:r>
    </w:p>
    <w:tbl>
      <w:tblPr>
        <w:tblOverlap w:val="never"/>
        <w:tblW w:w="904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940"/>
        <w:gridCol w:w="6109"/>
      </w:tblGrid>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입찰공고일</w:t>
            </w:r>
          </w:p>
        </w:tc>
        <w:tc>
          <w:tcPr>
            <w:tcW w:w="6109"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감점 적용기준</w:t>
            </w:r>
          </w:p>
        </w:tc>
      </w:tr>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2024년 8월 31일 이전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미적용</w:t>
            </w:r>
          </w:p>
        </w:tc>
      </w:tr>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2024년 9월 1일 이후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’24년 상반기 반기벌점</w:t>
            </w:r>
          </w:p>
        </w:tc>
      </w:tr>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2025년 3월 1일 이후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’24년 상·하반기 반기벌점 합계</w:t>
            </w:r>
          </w:p>
        </w:tc>
      </w:tr>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2025년 9월 1일 이후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’24년 상·하반기, ’25년 상반기 반기벌점 합계 × </w:t>
            </w:r>
            <w:r>
              <w:rPr>
                <w:spacing w:val="-6"/>
                <w:sz w:val="24"/>
                <w:shd w:val="clear" w:color="000000"/>
              </w:rPr>
              <w:t>⅔</w:t>
            </w:r>
          </w:p>
        </w:tc>
      </w:tr>
      <w:tr>
        <w:trPr>
          <w:trHeight w:val="353"/>
        </w:trPr>
        <w:tc>
          <w:tcPr>
            <w:tcW w:w="2940"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6"/>
                <w:sz w:val="24"/>
                <w:shd w:val="clear" w:color="000000"/>
              </w:rPr>
              <w:t>2026년 3월 1일 이후</w:t>
            </w:r>
          </w:p>
        </w:tc>
        <w:tc>
          <w:tcPr>
            <w:tcW w:w="6109" w:type="dxa"/>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6"/>
                <w:sz w:val="24"/>
                <w:shd w:val="clear" w:color="000000"/>
              </w:rPr>
              <w:t xml:space="preserve"> 합산벌점(최근 2년간 반기벌점 합계 × ½)</w:t>
            </w:r>
          </w:p>
        </w:tc>
      </w:tr>
    </w:tbl>
    <w:p>
      <w:pPr>
        <w:pStyle w:val="0"/>
        <w:widowControl w:val="off"/>
        <w:wordWrap w:val="1"/>
        <w:spacing w:line="408" w:lineRule="auto"/>
        <w:ind w:left="1254" w:hanging="1254"/>
        <w:jc w:val="right"/>
      </w:pPr>
    </w:p>
    <w:p>
      <w:pPr>
        <w:pStyle w:val="0"/>
        <w:widowControl w:val="off"/>
        <w:wordWrap w:val="1"/>
        <w:spacing w:line="408" w:lineRule="auto"/>
        <w:ind w:left="1254" w:hanging="1254"/>
        <w:jc w:val="right"/>
        <w:rPr>
          <w:color w:val="000000"/>
          <w:spacing w:val="-2"/>
          <w:sz w:val="10"/>
          <w:shd w:val="clear" w:color="000000"/>
        </w:rPr>
      </w:pPr>
    </w:p>
    <w:p>
      <w:pPr>
        <w:pStyle w:val="0"/>
        <w:widowControl w:val="off"/>
        <w:spacing w:line="432" w:lineRule="auto"/>
      </w:pPr>
      <w:r>
        <w:rPr>
          <w:rFonts w:ascii="바탕체" w:eastAsia="바탕체"/>
          <w:sz w:val="28"/>
          <w:shd w:val="clear" w:color="000000"/>
        </w:rPr>
        <w:t xml:space="preserve">  4. 최근 5년간 업종실적</w:t>
      </w:r>
    </w:p>
    <w:tbl>
      <w:tblPr>
        <w:tblOverlap w:val="never"/>
        <w:tblW w:w="934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223"/>
        <w:gridCol w:w="1732"/>
        <w:gridCol w:w="657"/>
        <w:gridCol w:w="1948"/>
        <w:gridCol w:w="1891"/>
        <w:gridCol w:w="1891"/>
      </w:tblGrid>
      <w:tr>
        <w:trPr>
          <w:trHeight w:val="466"/>
        </w:trPr>
        <w:tc>
          <w:tcPr>
            <w:tcW w:w="1223" w:type="dxa"/>
            <w:vMerge w:val="restart"/>
            <w:tcBorders>
              <w:top w:val="single" w:color="000000" w:sz="9"/>
              <w:left w:val="none" w:color="000000" w:sz="3"/>
              <w:bottom w:val="double" w:color="000000" w:sz="4"/>
              <w:right w:val="single" w:color="000000" w:sz="3"/>
            </w:tcBorders>
            <w:shd w:val="clear" w:fill="e0e5fa"/>
            <w:vAlign w:val="center"/>
          </w:tcPr>
          <w:p>
            <w:pPr>
              <w:pStyle w:val="0"/>
              <w:widowControl w:val="off"/>
              <w:wordWrap w:val="1"/>
              <w:spacing w:line="312" w:lineRule="auto"/>
              <w:jc w:val="center"/>
            </w:pPr>
            <w:r>
              <w:rPr>
                <w:w w:val="90"/>
                <w:sz w:val="24"/>
                <w:shd w:val="clear" w:color="000000"/>
              </w:rPr>
              <w:t>구분</w:t>
            </w:r>
          </w:p>
        </w:tc>
        <w:tc>
          <w:tcPr>
            <w:tcW w:w="1732" w:type="dxa"/>
            <w:vMerge w:val="restart"/>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312" w:lineRule="auto"/>
              <w:jc w:val="center"/>
            </w:pPr>
            <w:r>
              <w:rPr>
                <w:rFonts w:eastAsia="바탕체"/>
                <w:w w:val="90"/>
                <w:sz w:val="24"/>
                <w:shd w:val="clear" w:color="000000"/>
              </w:rPr>
              <w:t>평가요소</w:t>
            </w:r>
          </w:p>
        </w:tc>
        <w:tc>
          <w:tcPr>
            <w:tcW w:w="657" w:type="dxa"/>
            <w:vMerge w:val="restart"/>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312" w:lineRule="auto"/>
              <w:jc w:val="center"/>
            </w:pPr>
            <w:r>
              <w:rPr>
                <w:rFonts w:eastAsia="바탕체"/>
                <w:w w:val="90"/>
                <w:sz w:val="24"/>
                <w:shd w:val="clear" w:color="000000"/>
              </w:rPr>
              <w:t>배점</w:t>
            </w:r>
          </w:p>
        </w:tc>
        <w:tc>
          <w:tcPr>
            <w:tcW w:w="5730" w:type="dxa"/>
            <w:gridSpan w:val="3"/>
            <w:tcBorders>
              <w:top w:val="single" w:color="000000" w:sz="9"/>
              <w:left w:val="single" w:color="000000" w:sz="3"/>
              <w:bottom w:val="single" w:color="000000" w:sz="5"/>
              <w:right w:val="none" w:color="000000" w:sz="3"/>
            </w:tcBorders>
            <w:shd w:val="clear" w:fill="e0e5fa"/>
            <w:vAlign w:val="center"/>
          </w:tcPr>
          <w:p>
            <w:pPr>
              <w:pStyle w:val="0"/>
              <w:widowControl w:val="off"/>
              <w:wordWrap w:val="1"/>
              <w:spacing w:line="312" w:lineRule="auto"/>
              <w:jc w:val="center"/>
            </w:pPr>
            <w:r>
              <w:rPr>
                <w:w w:val="90"/>
                <w:sz w:val="24"/>
                <w:shd w:val="clear" w:color="000000"/>
              </w:rPr>
              <w:t>평  점</w:t>
            </w:r>
          </w:p>
        </w:tc>
      </w:tr>
      <w:tr>
        <w:trPr>
          <w:trHeight w:val="778"/>
        </w:trPr>
        <w:tc>
          <w:tcPr>
            <w:tcW w:w="1223" w:type="dxa"/>
            <w:vMerge/>
            <w:tcBorders>
              <w:top w:val="single" w:color="000000" w:sz="9"/>
              <w:left w:val="none" w:color="000000" w:sz="3"/>
              <w:bottom w:val="double" w:color="000000" w:sz="4"/>
              <w:right w:val="single" w:color="000000" w:sz="3"/>
            </w:tcBorders>
          </w:tcPr>
          <w:p/>
        </w:tc>
        <w:tc>
          <w:tcPr>
            <w:tcW w:w="1732" w:type="dxa"/>
            <w:vMerge/>
            <w:tcBorders>
              <w:top w:val="single" w:color="000000" w:sz="9"/>
              <w:left w:val="single" w:color="000000" w:sz="3"/>
              <w:bottom w:val="double" w:color="000000" w:sz="4"/>
              <w:right w:val="single" w:color="000000" w:sz="3"/>
            </w:tcBorders>
          </w:tcPr>
          <w:p/>
        </w:tc>
        <w:tc>
          <w:tcPr>
            <w:tcW w:w="657" w:type="dxa"/>
            <w:vMerge/>
            <w:tcBorders>
              <w:top w:val="single" w:color="000000" w:sz="9"/>
              <w:left w:val="single" w:color="000000" w:sz="3"/>
              <w:bottom w:val="double" w:color="000000" w:sz="4"/>
              <w:right w:val="single" w:color="000000" w:sz="3"/>
            </w:tcBorders>
          </w:tcPr>
          <w:p/>
        </w:tc>
        <w:tc>
          <w:tcPr>
            <w:tcW w:w="1948" w:type="dxa"/>
            <w:tcBorders>
              <w:top w:val="single" w:color="000000" w:sz="5"/>
              <w:left w:val="single" w:color="000000" w:sz="3"/>
              <w:bottom w:val="double" w:color="000000" w:sz="4"/>
              <w:right w:val="single" w:color="000000" w:sz="3"/>
            </w:tcBorders>
            <w:shd w:val="clear" w:fill="e0e5fa"/>
            <w:vAlign w:val="center"/>
          </w:tcPr>
          <w:p>
            <w:pPr>
              <w:pStyle w:val="0"/>
              <w:widowControl w:val="off"/>
              <w:wordWrap w:val="1"/>
              <w:spacing w:line="312" w:lineRule="auto"/>
              <w:jc w:val="center"/>
            </w:pPr>
            <w:r>
              <w:rPr>
                <w:rFonts w:ascii="바탕체" w:eastAsia="바탕체"/>
                <w:w w:val="90"/>
                <w:sz w:val="24"/>
                <w:shd w:val="clear" w:color="000000"/>
              </w:rPr>
              <w:t>1000억 이상</w:t>
            </w:r>
          </w:p>
        </w:tc>
        <w:tc>
          <w:tcPr>
            <w:tcW w:w="1891" w:type="dxa"/>
            <w:tcBorders>
              <w:top w:val="single" w:color="000000" w:sz="5"/>
              <w:left w:val="single" w:color="000000" w:sz="3"/>
              <w:bottom w:val="double" w:color="000000" w:sz="4"/>
              <w:right w:val="single" w:color="000000" w:sz="3"/>
            </w:tcBorders>
            <w:shd w:val="clear" w:fill="e0e5fa"/>
            <w:vAlign w:val="center"/>
          </w:tcPr>
          <w:p>
            <w:pPr>
              <w:pStyle w:val="0"/>
              <w:widowControl w:val="off"/>
              <w:wordWrap w:val="1"/>
              <w:spacing w:line="312" w:lineRule="auto"/>
              <w:jc w:val="center"/>
            </w:pPr>
            <w:r>
              <w:rPr>
                <w:rFonts w:ascii="바탕체" w:eastAsia="바탕체"/>
                <w:w w:val="90"/>
                <w:sz w:val="24"/>
                <w:shd w:val="clear" w:color="000000"/>
              </w:rPr>
              <w:t>1000억미만</w:t>
            </w:r>
          </w:p>
          <w:p>
            <w:pPr>
              <w:pStyle w:val="0"/>
              <w:widowControl w:val="off"/>
              <w:wordWrap w:val="1"/>
              <w:spacing w:line="312" w:lineRule="auto"/>
              <w:jc w:val="center"/>
            </w:pPr>
            <w:r>
              <w:rPr>
                <w:rFonts w:ascii="바탕체" w:eastAsia="바탕체"/>
                <w:w w:val="90"/>
                <w:sz w:val="24"/>
                <w:shd w:val="clear" w:color="000000"/>
              </w:rPr>
              <w:t>~500억이상</w:t>
            </w:r>
          </w:p>
        </w:tc>
        <w:tc>
          <w:tcPr>
            <w:tcW w:w="1891" w:type="dxa"/>
            <w:tcBorders>
              <w:top w:val="single" w:color="000000" w:sz="5"/>
              <w:left w:val="single" w:color="000000" w:sz="3"/>
              <w:bottom w:val="double" w:color="000000" w:sz="4"/>
              <w:right w:val="none" w:color="000000" w:sz="3"/>
            </w:tcBorders>
            <w:shd w:val="clear" w:fill="e0e5fa"/>
            <w:vAlign w:val="center"/>
          </w:tcPr>
          <w:p>
            <w:pPr>
              <w:pStyle w:val="0"/>
              <w:widowControl w:val="off"/>
              <w:wordWrap w:val="1"/>
              <w:spacing w:line="312" w:lineRule="auto"/>
              <w:jc w:val="center"/>
            </w:pPr>
            <w:r>
              <w:rPr>
                <w:rFonts w:ascii="바탕체" w:eastAsia="바탕체"/>
                <w:w w:val="90"/>
                <w:sz w:val="24"/>
                <w:shd w:val="clear" w:color="000000"/>
              </w:rPr>
              <w:t>500억미만</w:t>
            </w:r>
          </w:p>
          <w:p>
            <w:pPr>
              <w:pStyle w:val="0"/>
              <w:widowControl w:val="off"/>
              <w:wordWrap w:val="1"/>
              <w:spacing w:line="312" w:lineRule="auto"/>
              <w:jc w:val="center"/>
            </w:pPr>
            <w:r>
              <w:rPr>
                <w:rFonts w:ascii="바탕체" w:eastAsia="바탕체"/>
                <w:w w:val="90"/>
                <w:sz w:val="24"/>
                <w:shd w:val="clear" w:color="000000"/>
              </w:rPr>
              <w:t>~300억이상</w:t>
            </w:r>
          </w:p>
        </w:tc>
      </w:tr>
      <w:tr>
        <w:trPr>
          <w:trHeight w:val="1473"/>
        </w:trPr>
        <w:tc>
          <w:tcPr>
            <w:tcW w:w="1223" w:type="dxa"/>
            <w:tcBorders>
              <w:top w:val="double" w:color="000000" w:sz="4"/>
              <w:left w:val="none" w:color="000000" w:sz="3"/>
              <w:bottom w:val="single" w:color="000000" w:sz="9"/>
              <w:right w:val="single" w:color="000000" w:sz="3"/>
            </w:tcBorders>
            <w:vAlign w:val="center"/>
          </w:tcPr>
          <w:p>
            <w:pPr>
              <w:pStyle w:val="0"/>
              <w:widowControl w:val="off"/>
              <w:spacing w:before="40" w:after="40" w:line="312"/>
            </w:pPr>
            <w:r>
              <w:rPr>
                <w:spacing w:val="-25"/>
                <w:w w:val="90"/>
                <w:sz w:val="24"/>
                <w:shd w:val="clear" w:color="000000"/>
              </w:rPr>
              <w:t xml:space="preserve">최근 5년간  </w:t>
            </w:r>
          </w:p>
          <w:p>
            <w:pPr>
              <w:pStyle w:val="0"/>
              <w:widowControl w:val="off"/>
              <w:spacing w:before="40" w:after="40" w:line="312"/>
            </w:pPr>
            <w:r>
              <w:rPr>
                <w:spacing w:val="-25"/>
                <w:w w:val="90"/>
                <w:sz w:val="24"/>
                <w:shd w:val="clear" w:color="000000"/>
              </w:rPr>
              <w:t>업종</w:t>
            </w:r>
            <w:r>
              <w:rPr>
                <w:spacing w:val="-10"/>
                <w:w w:val="90"/>
                <w:sz w:val="24"/>
                <w:shd w:val="clear" w:color="000000"/>
              </w:rPr>
              <w:t xml:space="preserve"> 실적</w:t>
            </w:r>
          </w:p>
        </w:tc>
        <w:tc>
          <w:tcPr>
            <w:tcW w:w="1732" w:type="dxa"/>
            <w:tcBorders>
              <w:top w:val="double" w:color="000000" w:sz="4"/>
              <w:left w:val="single" w:color="000000" w:sz="3"/>
              <w:bottom w:val="single" w:color="000000" w:sz="9"/>
              <w:right w:val="single" w:color="000000" w:sz="3"/>
            </w:tcBorders>
            <w:vAlign w:val="center"/>
          </w:tcPr>
          <w:p>
            <w:pPr>
              <w:pStyle w:val="0"/>
              <w:widowControl w:val="off"/>
              <w:spacing w:before="40" w:after="40" w:line="312"/>
            </w:pPr>
            <w:r>
              <w:rPr>
                <w:w w:val="90"/>
                <w:sz w:val="24"/>
                <w:shd w:val="clear" w:color="000000"/>
              </w:rPr>
              <w:t xml:space="preserve">입찰공고시 </w:t>
            </w:r>
          </w:p>
          <w:p>
            <w:pPr>
              <w:pStyle w:val="0"/>
              <w:widowControl w:val="off"/>
              <w:spacing w:before="40" w:after="40" w:line="312"/>
            </w:pPr>
            <w:r>
              <w:rPr>
                <w:w w:val="90"/>
                <w:sz w:val="24"/>
                <w:shd w:val="clear" w:color="000000"/>
              </w:rPr>
              <w:t>해당업종 명시</w:t>
            </w:r>
          </w:p>
        </w:tc>
        <w:tc>
          <w:tcPr>
            <w:tcW w:w="657" w:type="dxa"/>
            <w:tcBorders>
              <w:top w:val="double" w:color="000000" w:sz="4"/>
              <w:left w:val="single" w:color="000000" w:sz="3"/>
              <w:bottom w:val="single" w:color="000000" w:sz="9"/>
              <w:right w:val="single" w:color="000000" w:sz="3"/>
            </w:tcBorders>
            <w:vAlign w:val="center"/>
          </w:tcPr>
          <w:p>
            <w:pPr>
              <w:pStyle w:val="0"/>
              <w:widowControl w:val="off"/>
              <w:wordWrap w:val="1"/>
              <w:spacing w:before="40" w:after="40" w:line="312"/>
              <w:jc w:val="center"/>
            </w:pPr>
            <w:r>
              <w:rPr>
                <w:w w:val="90"/>
                <w:sz w:val="24"/>
                <w:shd w:val="clear" w:color="000000"/>
              </w:rPr>
              <w:t>5</w:t>
            </w:r>
          </w:p>
          <w:p>
            <w:pPr>
              <w:pStyle w:val="0"/>
              <w:widowControl w:val="off"/>
              <w:wordWrap w:val="1"/>
              <w:spacing w:before="40" w:after="40" w:line="312"/>
              <w:jc w:val="center"/>
            </w:pPr>
            <w:r>
              <w:rPr>
                <w:w w:val="90"/>
                <w:sz w:val="24"/>
                <w:shd w:val="clear" w:color="000000"/>
              </w:rPr>
              <w:t>(7)</w:t>
            </w:r>
          </w:p>
        </w:tc>
        <w:tc>
          <w:tcPr>
            <w:tcW w:w="5730" w:type="dxa"/>
            <w:gridSpan w:val="3"/>
            <w:tcBorders>
              <w:top w:val="double" w:color="000000" w:sz="4"/>
              <w:left w:val="single" w:color="000000" w:sz="3"/>
              <w:bottom w:val="single" w:color="000000" w:sz="9"/>
              <w:right w:val="none" w:color="000000" w:sz="3"/>
            </w:tcBorders>
            <w:vAlign w:val="center"/>
          </w:tcPr>
          <w:p>
            <w:pPr>
              <w:pStyle w:val="0"/>
              <w:widowControl w:val="off"/>
              <w:spacing w:before="100" w:after="40" w:line="240"/>
            </w:pPr>
            <w:r>
              <w:rPr>
                <w:spacing w:val="-5"/>
                <w:w w:val="90"/>
                <w:sz w:val="24"/>
                <w:shd w:val="clear" w:color="000000"/>
              </w:rPr>
              <w:t xml:space="preserve">  </w:t>
            </w:r>
            <w:r>
              <w:rPr>
                <w:spacing w:val="-10"/>
                <w:w w:val="90"/>
                <w:sz w:val="24"/>
                <w:shd w:val="clear" w:color="000000"/>
              </w:rPr>
              <w:t>￭</w:t>
            </w:r>
            <w:r>
              <w:rPr>
                <w:spacing w:val="-10"/>
                <w:w w:val="90"/>
                <w:sz w:val="24"/>
                <w:shd w:val="clear" w:color="000000"/>
              </w:rPr>
              <w:t xml:space="preserve"> 평</w:t>
            </w:r>
            <w:r>
              <w:rPr>
                <w:spacing w:val="-12"/>
                <w:w w:val="90"/>
                <w:sz w:val="24"/>
                <w:shd w:val="clear" w:color="000000"/>
              </w:rPr>
              <w:t>점 = 5 (7) × 실적계수(실적계수의 상한은 1)</w:t>
            </w:r>
          </w:p>
          <w:tbl>
            <w:tblPr>
              <w:tblOverlap w:val="never"/>
              <w:tblW w:w="525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377"/>
              <w:gridCol w:w="430"/>
              <w:gridCol w:w="3451"/>
            </w:tblGrid>
            <w:tr>
              <w:trPr>
                <w:trHeight w:val="417"/>
              </w:trPr>
              <w:tc>
                <w:tcPr>
                  <w:tcW w:w="1377" w:type="dxa"/>
                  <w:vMerge w:val="restart"/>
                  <w:tcBorders>
                    <w:top w:val="none" w:color="000000" w:sz="3"/>
                    <w:left w:val="none" w:color="000000" w:sz="3"/>
                    <w:bottom w:val="none" w:color="000000" w:sz="3"/>
                    <w:right w:val="none" w:color="000000" w:sz="3"/>
                  </w:tcBorders>
                  <w:vAlign w:val="center"/>
                </w:tcPr>
                <w:p>
                  <w:pPr>
                    <w:pStyle w:val="0"/>
                    <w:widowControl w:val="off"/>
                    <w:spacing w:before="40" w:after="40"/>
                  </w:pPr>
                  <w:r>
                    <w:rPr>
                      <w:rFonts w:ascii="한양신명조"/>
                      <w:spacing w:val="-11"/>
                      <w:w w:val="90"/>
                      <w:sz w:val="24"/>
                      <w:shd w:val="clear" w:color="000000"/>
                    </w:rPr>
                    <w:t>￭</w:t>
                  </w:r>
                  <w:r>
                    <w:rPr>
                      <w:rFonts w:ascii="HCI Poppy" w:eastAsia="휴먼명조"/>
                      <w:spacing w:val="-11"/>
                      <w:w w:val="90"/>
                      <w:sz w:val="24"/>
                      <w:shd w:val="clear" w:color="000000"/>
                    </w:rPr>
                    <w:t xml:space="preserve"> 실적계수</w:t>
                  </w:r>
                </w:p>
              </w:tc>
              <w:tc>
                <w:tcPr>
                  <w:tcW w:w="430" w:type="dxa"/>
                  <w:vMerge w:val="restart"/>
                  <w:tcBorders>
                    <w:top w:val="none" w:color="000000" w:sz="3"/>
                    <w:left w:val="none" w:color="000000" w:sz="3"/>
                    <w:bottom w:val="none" w:color="000000" w:sz="3"/>
                    <w:right w:val="none" w:color="000000" w:sz="3"/>
                  </w:tcBorders>
                  <w:vAlign w:val="center"/>
                </w:tcPr>
                <w:p>
                  <w:pPr>
                    <w:pStyle w:val="0"/>
                    <w:widowControl w:val="off"/>
                    <w:wordWrap w:val="1"/>
                    <w:jc w:val="left"/>
                  </w:pPr>
                  <w:r>
                    <w:rPr>
                      <w:rFonts w:ascii="HCI Poppy"/>
                      <w:spacing w:val="-11"/>
                      <w:sz w:val="24"/>
                      <w:shd w:val="clear" w:color="000000"/>
                    </w:rPr>
                    <w:t>=</w:t>
                  </w:r>
                </w:p>
              </w:tc>
              <w:tc>
                <w:tcPr>
                  <w:tcW w:w="3451" w:type="dxa"/>
                  <w:tcBorders>
                    <w:top w:val="none" w:color="000000" w:sz="3"/>
                    <w:left w:val="none" w:color="000000" w:sz="3"/>
                    <w:bottom w:val="single" w:color="000000" w:sz="3"/>
                    <w:right w:val="none" w:color="000000" w:sz="3"/>
                  </w:tcBorders>
                  <w:vAlign w:val="center"/>
                </w:tcPr>
                <w:p>
                  <w:pPr>
                    <w:pStyle w:val="0"/>
                    <w:widowControl w:val="off"/>
                    <w:wordWrap w:val="1"/>
                    <w:spacing w:line="312" w:lineRule="auto"/>
                    <w:jc w:val="center"/>
                  </w:pPr>
                  <w:r>
                    <w:rPr>
                      <w:rFonts w:eastAsia="휴먼명조"/>
                      <w:spacing w:val="-17"/>
                      <w:sz w:val="24"/>
                      <w:shd w:val="clear" w:color="000000"/>
                    </w:rPr>
                    <w:t>실적합계액</w:t>
                  </w:r>
                </w:p>
              </w:tc>
            </w:tr>
            <w:tr>
              <w:trPr>
                <w:trHeight w:val="336"/>
              </w:trPr>
              <w:tc>
                <w:tcPr>
                  <w:tcW w:w="1377" w:type="dxa"/>
                  <w:vMerge/>
                  <w:tcBorders>
                    <w:top w:val="none" w:color="000000" w:sz="3"/>
                    <w:left w:val="none" w:color="000000" w:sz="3"/>
                    <w:bottom w:val="none" w:color="000000" w:sz="3"/>
                    <w:right w:val="none" w:color="000000" w:sz="3"/>
                  </w:tcBorders>
                </w:tcPr>
                <w:p/>
              </w:tc>
              <w:tc>
                <w:tcPr>
                  <w:tcW w:w="430" w:type="dxa"/>
                  <w:vMerge/>
                  <w:tcBorders>
                    <w:top w:val="none" w:color="000000" w:sz="3"/>
                    <w:left w:val="none" w:color="000000" w:sz="3"/>
                    <w:bottom w:val="none" w:color="000000" w:sz="3"/>
                    <w:right w:val="none" w:color="000000" w:sz="3"/>
                  </w:tcBorders>
                </w:tcPr>
                <w:p/>
              </w:tc>
              <w:tc>
                <w:tcPr>
                  <w:tcW w:w="3451" w:type="dxa"/>
                  <w:tcBorders>
                    <w:top w:val="single" w:color="000000" w:sz="3"/>
                    <w:left w:val="none" w:color="000000" w:sz="3"/>
                    <w:bottom w:val="none" w:color="000000" w:sz="3"/>
                    <w:right w:val="none" w:color="000000" w:sz="3"/>
                  </w:tcBorders>
                  <w:vAlign w:val="center"/>
                </w:tcPr>
                <w:p>
                  <w:pPr>
                    <w:pStyle w:val="0"/>
                    <w:widowControl w:val="off"/>
                    <w:wordWrap w:val="1"/>
                    <w:jc w:val="center"/>
                  </w:pPr>
                  <w:r>
                    <w:rPr>
                      <w:rFonts w:ascii="HCI Poppy" w:eastAsia="휴먼명조"/>
                      <w:spacing w:val="-11"/>
                      <w:sz w:val="24"/>
                      <w:shd w:val="clear" w:color="000000"/>
                    </w:rPr>
                    <w:t>(추정가격+부가가치세)×5</w:t>
                  </w:r>
                </w:p>
              </w:tc>
            </w:tr>
          </w:tbl>
          <w:p>
            <w:pPr>
              <w:pStyle w:val="0"/>
              <w:widowControl w:val="off"/>
              <w:spacing w:after="40" w:line="240"/>
            </w:pPr>
          </w:p>
        </w:tc>
      </w:tr>
    </w:tbl>
    <w:p>
      <w:pPr>
        <w:pStyle w:val="0"/>
        <w:widowControl w:val="off"/>
        <w:wordWrap w:val="1"/>
        <w:spacing w:line="432" w:lineRule="auto"/>
        <w:jc w:val="right"/>
      </w:pPr>
    </w:p>
    <w:p>
      <w:pPr>
        <w:pStyle w:val="0"/>
        <w:widowControl w:val="off"/>
        <w:spacing w:before="40" w:line="432"/>
      </w:pPr>
      <w:r>
        <w:rPr>
          <w:rFonts w:ascii="바탕체"/>
          <w:sz w:val="26"/>
          <w:shd w:val="clear" w:color="000000"/>
        </w:rPr>
        <w:t xml:space="preserve">       </w:t>
      </w:r>
      <w:r>
        <w:rPr>
          <w:rFonts w:ascii="바탕체"/>
          <w:sz w:val="26"/>
          <w:shd w:val="clear" w:color="000000"/>
        </w:rPr>
        <w:t>※</w:t>
      </w:r>
      <w:r>
        <w:rPr>
          <w:rFonts w:ascii="바탕체" w:eastAsia="바탕체"/>
          <w:sz w:val="26"/>
          <w:shd w:val="clear" w:color="000000"/>
        </w:rPr>
        <w:t xml:space="preserve">  ( )점수는 500억미만공사의 평점임</w:t>
      </w:r>
    </w:p>
    <w:p>
      <w:pPr>
        <w:pStyle w:val="0"/>
        <w:widowControl w:val="off"/>
        <w:spacing w:before="40" w:line="432"/>
        <w:ind w:left="1376" w:hanging="1376"/>
      </w:pPr>
      <w:r>
        <w:rPr>
          <w:rFonts w:ascii="HCI Poppy"/>
          <w:sz w:val="28"/>
          <w:shd w:val="clear" w:color="000000"/>
        </w:rPr>
        <w:t xml:space="preserve">     가. 5년간 업종 실적</w:t>
      </w:r>
    </w:p>
    <w:p>
      <w:pPr>
        <w:pStyle w:val="0"/>
        <w:widowControl w:val="off"/>
        <w:spacing w:line="432" w:lineRule="auto"/>
        <w:ind w:left="1190" w:hanging="1190"/>
      </w:pPr>
      <w:r>
        <w:rPr>
          <w:rFonts w:ascii="바탕체"/>
          <w:sz w:val="28"/>
          <w:shd w:val="clear" w:color="000000"/>
        </w:rPr>
        <w:t xml:space="preserve">         </w:t>
      </w:r>
      <w:r>
        <w:rPr>
          <w:rFonts w:ascii="HCI Poppy"/>
          <w:sz w:val="28"/>
          <w:shd w:val="clear" w:color="000000"/>
        </w:rPr>
        <w:t xml:space="preserve">최근 5년간 업종실적은 세부 평가방법의 경우 제1장 입찰참가자격 사전심사기준 [별표1]을 준용하여 평가하되, 발주기관이 경쟁성 등을 감안하여 실적계수 산식을 하향조정(하향조정시 공고에 명시)할 수 </w:t>
      </w:r>
      <w:r>
        <w:rPr>
          <w:rFonts w:ascii="HCI Poppy"/>
          <w:spacing w:val="-3"/>
          <w:sz w:val="28"/>
          <w:shd w:val="clear" w:color="000000"/>
        </w:rPr>
        <w:t>있으며, 하향조정한 결과는 즉시 행정안전부장관에게 제출하여야 한다</w:t>
      </w:r>
      <w:r>
        <w:rPr>
          <w:rFonts w:ascii="HCI Poppy"/>
          <w:sz w:val="28"/>
          <w:shd w:val="clear" w:color="000000"/>
        </w:rPr>
        <w:t xml:space="preserve">. </w:t>
      </w:r>
    </w:p>
    <w:p>
      <w:pPr>
        <w:pStyle w:val="0"/>
        <w:widowControl w:val="off"/>
        <w:spacing w:line="432" w:lineRule="auto"/>
        <w:ind w:left="1291" w:hanging="1291"/>
      </w:pPr>
      <w:r>
        <w:rPr>
          <w:spacing w:val="-7"/>
          <w:sz w:val="28"/>
          <w:shd w:val="clear" w:color="000000"/>
        </w:rPr>
        <w:t xml:space="preserve">      나. </w:t>
      </w:r>
      <w:r>
        <w:rPr>
          <w:spacing w:val="-11"/>
          <w:sz w:val="28"/>
          <w:shd w:val="clear" w:color="000000"/>
        </w:rPr>
        <w:t>최근 5년간 업종별 공사실적은 관련협회에서 증명서를 발급받아 심사서류</w:t>
      </w:r>
      <w:r>
        <w:rPr>
          <w:spacing w:val="-8"/>
          <w:sz w:val="28"/>
          <w:shd w:val="clear" w:color="000000"/>
        </w:rPr>
        <w:t xml:space="preserve"> 제출 마감 일시까지 계약담당자에게 제출해야 한다. 다만, 관련협회에 </w:t>
      </w:r>
      <w:r>
        <w:rPr>
          <w:spacing w:val="-10"/>
          <w:sz w:val="28"/>
          <w:shd w:val="clear" w:color="000000"/>
        </w:rPr>
        <w:t>연도단위(1.1</w:t>
      </w:r>
      <w:r>
        <w:rPr>
          <w:spacing w:val="-10"/>
          <w:sz w:val="28"/>
          <w:shd w:val="clear" w:color="000000"/>
        </w:rPr>
        <w:t>∼</w:t>
      </w:r>
      <w:r>
        <w:rPr>
          <w:spacing w:val="-10"/>
          <w:sz w:val="28"/>
          <w:shd w:val="clear" w:color="000000"/>
        </w:rPr>
        <w:t>12.31)로 신고하지 않은 경우에는 사전심사 신청자가 관련</w:t>
      </w:r>
      <w:r>
        <w:rPr>
          <w:spacing w:val="-11"/>
          <w:sz w:val="28"/>
          <w:shd w:val="clear" w:color="000000"/>
        </w:rPr>
        <w:t>협회 발급기준과 동일하게 발주자로부터 직접 증명서를  발급받아 제출할</w:t>
      </w:r>
      <w:r>
        <w:rPr>
          <w:spacing w:val="-8"/>
          <w:sz w:val="28"/>
          <w:shd w:val="clear" w:color="000000"/>
        </w:rPr>
        <w:t xml:space="preserve"> 수 있다.</w:t>
      </w:r>
    </w:p>
    <w:p>
      <w:pPr>
        <w:pStyle w:val="0"/>
        <w:widowControl w:val="off"/>
        <w:spacing w:line="432" w:lineRule="auto"/>
        <w:ind w:left="1296" w:hanging="1296"/>
      </w:pPr>
      <w:r>
        <w:rPr>
          <w:spacing w:val="-7"/>
          <w:sz w:val="28"/>
          <w:shd w:val="clear" w:color="000000"/>
        </w:rPr>
        <w:t xml:space="preserve">      다. </w:t>
      </w:r>
      <w:r>
        <w:rPr>
          <w:spacing w:val="-3"/>
          <w:sz w:val="28"/>
          <w:shd w:val="clear" w:color="000000"/>
        </w:rPr>
        <w:t>최근 5년간 업종실적은 입찰공고일을 기준으로 관련협회에서 확정된</w:t>
      </w:r>
      <w:r>
        <w:rPr>
          <w:spacing w:val="-7"/>
          <w:sz w:val="28"/>
          <w:shd w:val="clear" w:color="000000"/>
        </w:rPr>
        <w:t xml:space="preserve"> 5년간 실적을 연도단위(1. 1</w:t>
      </w:r>
      <w:r>
        <w:rPr>
          <w:spacing w:val="-7"/>
          <w:sz w:val="28"/>
          <w:shd w:val="clear" w:color="000000"/>
        </w:rPr>
        <w:t>∼</w:t>
      </w:r>
      <w:r>
        <w:rPr>
          <w:spacing w:val="-7"/>
          <w:sz w:val="28"/>
          <w:shd w:val="clear" w:color="000000"/>
        </w:rPr>
        <w:t>12.31)로 인정하여 평가한다.</w:t>
      </w:r>
    </w:p>
    <w:p>
      <w:pPr>
        <w:pStyle w:val="0"/>
        <w:widowControl w:val="off"/>
        <w:spacing w:line="432" w:lineRule="auto"/>
        <w:ind w:left="1281" w:hanging="1281"/>
      </w:pPr>
      <w:r>
        <w:rPr>
          <w:spacing w:val="-7"/>
          <w:sz w:val="28"/>
          <w:shd w:val="clear" w:color="000000"/>
        </w:rPr>
        <w:t xml:space="preserve">      라. 공동수급체의 경우 평가대상업종에 참여하는 대표사는 최근 5년간</w:t>
      </w:r>
      <w:r>
        <w:rPr>
          <w:spacing w:val="-8"/>
          <w:sz w:val="28"/>
          <w:shd w:val="clear" w:color="000000"/>
        </w:rPr>
        <w:t xml:space="preserve"> 업종</w:t>
      </w:r>
      <w:r>
        <w:rPr>
          <w:spacing w:val="-11"/>
          <w:sz w:val="28"/>
          <w:shd w:val="clear" w:color="000000"/>
        </w:rPr>
        <w:t>실적에 시공비율(복합공종공사는 환산시공비율)을 곱하고 나머지 구성원은</w:t>
      </w:r>
      <w:r>
        <w:rPr>
          <w:spacing w:val="-7"/>
          <w:sz w:val="28"/>
          <w:shd w:val="clear" w:color="000000"/>
        </w:rPr>
        <w:t xml:space="preserve"> 지분율을 적용하지 않고 합산하여 평가한다. 다만, 대표사보다 시공능력평가액이 높은 구성원은 시공비율(복합공종공사 환산시공비율)을 곱하여 합산하여 평가한다. </w:t>
      </w:r>
    </w:p>
    <w:p>
      <w:pPr>
        <w:pStyle w:val="0"/>
        <w:widowControl w:val="off"/>
        <w:spacing w:line="432" w:lineRule="auto"/>
        <w:ind w:left="1105" w:hanging="1105"/>
        <w:rPr>
          <w:rFonts w:ascii="HCI Poppy"/>
          <w:color w:val="000000"/>
          <w:shd w:val="clear" w:color="000000"/>
        </w:rPr>
      </w:pPr>
    </w:p>
    <w:p>
      <w:pPr>
        <w:pStyle w:val="0"/>
        <w:widowControl w:val="off"/>
        <w:spacing w:line="432" w:lineRule="auto"/>
        <w:ind w:left="1105" w:hanging="1105"/>
      </w:pPr>
      <w:r>
        <w:rPr>
          <w:rFonts w:ascii="HCI Poppy"/>
          <w:sz w:val="28"/>
          <w:shd w:val="clear" w:color="000000"/>
        </w:rPr>
        <w:t xml:space="preserve"> 5. 인적자원 심사</w:t>
      </w:r>
    </w:p>
    <w:p>
      <w:pPr>
        <w:pStyle w:val="0"/>
        <w:widowControl w:val="off"/>
      </w:pPr>
      <w:r>
        <w:rPr>
          <w:rFonts w:ascii="HCI Poppy"/>
          <w:sz w:val="28"/>
          <w:shd w:val="clear" w:color="000000"/>
        </w:rPr>
        <w:t xml:space="preserve">  가. 유형별 심사기준</w:t>
      </w:r>
    </w:p>
    <w:p>
      <w:pPr>
        <w:pStyle w:val="0"/>
        <w:widowControl w:val="off"/>
      </w:pPr>
      <w:r>
        <w:rPr>
          <w:rFonts w:ascii="HCI Poppy"/>
          <w:spacing w:val="-6"/>
          <w:sz w:val="28"/>
          <w:shd w:val="clear" w:color="000000"/>
        </w:rPr>
        <w:t xml:space="preserve"> 1)</w:t>
      </w:r>
      <w:r>
        <w:rPr>
          <w:rFonts w:ascii="한양신명조"/>
          <w:spacing w:val="-24"/>
          <w:sz w:val="28"/>
          <w:shd w:val="clear" w:color="000000"/>
        </w:rPr>
        <w:t>「Ⅰ․Ⅱ유형</w:t>
      </w:r>
      <w:r>
        <w:rPr>
          <w:rFonts w:ascii="HCI Poppy"/>
          <w:spacing w:val="-24"/>
          <w:sz w:val="28"/>
          <w:shd w:val="clear" w:color="000000"/>
        </w:rPr>
        <w:t xml:space="preserve"> 공사</w:t>
      </w:r>
      <w:r>
        <w:rPr>
          <w:rFonts w:ascii="한양신명조"/>
          <w:spacing w:val="-24"/>
          <w:sz w:val="28"/>
          <w:shd w:val="clear" w:color="000000"/>
        </w:rPr>
        <w:t>」추정가격</w:t>
      </w:r>
      <w:r>
        <w:rPr>
          <w:rFonts w:ascii="HCI Poppy"/>
          <w:spacing w:val="-24"/>
          <w:sz w:val="28"/>
          <w:shd w:val="clear" w:color="000000"/>
        </w:rPr>
        <w:t xml:space="preserve"> 1,000억이상의 경</w:t>
      </w:r>
      <w:r>
        <w:rPr>
          <w:spacing w:val="-6"/>
          <w:sz w:val="28"/>
          <w:shd w:val="clear" w:color="000000"/>
        </w:rPr>
        <w:t>우</w:t>
      </w:r>
    </w:p>
    <w:tbl>
      <w:tblPr>
        <w:tblOverlap w:val="never"/>
        <w:tblW w:w="984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3"/>
        <w:gridCol w:w="1984"/>
        <w:gridCol w:w="731"/>
        <w:gridCol w:w="2267"/>
        <w:gridCol w:w="844"/>
        <w:gridCol w:w="2041"/>
        <w:gridCol w:w="844"/>
      </w:tblGrid>
      <w:tr>
        <w:trPr>
          <w:trHeight w:val="353"/>
        </w:trPr>
        <w:tc>
          <w:tcPr>
            <w:tcW w:w="1133" w:type="dxa"/>
            <w:vMerge w:val="restart"/>
            <w:tcBorders>
              <w:top w:val="single" w:color="000000" w:sz="9"/>
              <w:left w:val="none" w:color="000000" w:sz="9"/>
              <w:bottom w:val="double" w:color="000000" w:sz="4"/>
              <w:right w:val="single" w:color="000000" w:sz="3"/>
            </w:tcBorders>
            <w:shd w:val="clear" w:fill="e0e5fa"/>
            <w:vAlign w:val="center"/>
          </w:tcPr>
          <w:p>
            <w:pPr>
              <w:pStyle w:val="0"/>
              <w:widowControl w:val="off"/>
              <w:wordWrap w:val="1"/>
              <w:spacing w:line="360" w:lineRule="auto"/>
              <w:jc w:val="center"/>
            </w:pPr>
            <w:r>
              <w:rPr>
                <w:rFonts w:eastAsia="휴먼엑스포"/>
                <w:w w:val="80"/>
                <w:sz w:val="24"/>
                <w:shd w:val="clear" w:color="000000"/>
              </w:rPr>
              <w:t>심사항목</w:t>
            </w:r>
          </w:p>
        </w:tc>
        <w:tc>
          <w:tcPr>
            <w:tcW w:w="1984" w:type="dxa"/>
            <w:vMerge w:val="restart"/>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360" w:lineRule="auto"/>
              <w:jc w:val="center"/>
            </w:pPr>
            <w:r>
              <w:rPr>
                <w:rFonts w:ascii="휴먼엑스포" w:eastAsia="휴먼엑스포"/>
                <w:w w:val="80"/>
                <w:sz w:val="24"/>
                <w:shd w:val="clear" w:color="000000"/>
              </w:rPr>
              <w:t>평 가 요 소</w:t>
            </w:r>
          </w:p>
        </w:tc>
        <w:tc>
          <w:tcPr>
            <w:tcW w:w="731" w:type="dxa"/>
            <w:vMerge w:val="restart"/>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360" w:lineRule="auto"/>
              <w:jc w:val="center"/>
            </w:pPr>
            <w:r>
              <w:rPr>
                <w:rFonts w:eastAsia="휴먼엑스포"/>
                <w:w w:val="80"/>
                <w:sz w:val="24"/>
                <w:shd w:val="clear" w:color="000000"/>
              </w:rPr>
              <w:t>배점</w:t>
            </w:r>
          </w:p>
        </w:tc>
        <w:tc>
          <w:tcPr>
            <w:tcW w:w="3111" w:type="dxa"/>
            <w:gridSpan w:val="2"/>
            <w:tcBorders>
              <w:top w:val="single" w:color="000000" w:sz="9"/>
              <w:left w:val="single" w:color="000000" w:sz="3"/>
              <w:bottom w:val="single" w:color="000000" w:sz="3"/>
              <w:right w:val="none" w:color="000000" w:sz="9"/>
            </w:tcBorders>
            <w:shd w:val="clear" w:fill="e0e5fa"/>
            <w:vAlign w:val="center"/>
          </w:tcPr>
          <w:p>
            <w:pPr>
              <w:pStyle w:val="0"/>
              <w:widowControl w:val="off"/>
              <w:wordWrap w:val="1"/>
              <w:spacing w:line="360" w:lineRule="auto"/>
              <w:jc w:val="center"/>
            </w:pPr>
            <w:r>
              <w:rPr>
                <w:rFonts w:eastAsia="휴먼엑스포"/>
                <w:w w:val="80"/>
                <w:sz w:val="24"/>
                <w:shd w:val="clear" w:color="000000"/>
              </w:rPr>
              <w:t>대표사</w:t>
            </w:r>
          </w:p>
        </w:tc>
        <w:tc>
          <w:tcPr>
            <w:tcW w:w="2885" w:type="dxa"/>
            <w:gridSpan w:val="2"/>
            <w:tcBorders>
              <w:top w:val="single" w:color="000000" w:sz="9"/>
              <w:left w:val="single" w:color="000000" w:sz="3"/>
              <w:bottom w:val="single" w:color="000000" w:sz="3"/>
              <w:right w:val="none" w:color="000000" w:sz="9"/>
            </w:tcBorders>
            <w:shd w:val="clear" w:fill="e0e5fa"/>
            <w:vAlign w:val="center"/>
          </w:tcPr>
          <w:p>
            <w:pPr>
              <w:pStyle w:val="0"/>
              <w:widowControl w:val="off"/>
              <w:wordWrap w:val="1"/>
              <w:spacing w:line="360" w:lineRule="auto"/>
              <w:jc w:val="center"/>
            </w:pPr>
            <w:r>
              <w:rPr>
                <w:rFonts w:eastAsia="휴먼엑스포"/>
                <w:w w:val="80"/>
                <w:sz w:val="24"/>
                <w:shd w:val="clear" w:color="000000"/>
              </w:rPr>
              <w:t>구성원</w:t>
            </w:r>
          </w:p>
        </w:tc>
      </w:tr>
      <w:tr>
        <w:trPr>
          <w:trHeight w:val="353"/>
        </w:trPr>
        <w:tc>
          <w:tcPr>
            <w:tcW w:w="1133" w:type="dxa"/>
            <w:vMerge/>
            <w:tcBorders>
              <w:top w:val="single" w:color="000000" w:sz="9"/>
              <w:left w:val="none" w:color="000000" w:sz="9"/>
              <w:bottom w:val="double" w:color="000000" w:sz="4"/>
              <w:right w:val="single" w:color="000000" w:sz="3"/>
            </w:tcBorders>
          </w:tcPr>
          <w:p/>
        </w:tc>
        <w:tc>
          <w:tcPr>
            <w:tcW w:w="1984" w:type="dxa"/>
            <w:vMerge/>
            <w:tcBorders>
              <w:top w:val="single" w:color="000000" w:sz="9"/>
              <w:left w:val="single" w:color="000000" w:sz="3"/>
              <w:bottom w:val="double" w:color="000000" w:sz="4"/>
              <w:right w:val="single" w:color="000000" w:sz="3"/>
            </w:tcBorders>
          </w:tcPr>
          <w:p/>
        </w:tc>
        <w:tc>
          <w:tcPr>
            <w:tcW w:w="731" w:type="dxa"/>
            <w:vMerge/>
            <w:tcBorders>
              <w:top w:val="single" w:color="000000" w:sz="9"/>
              <w:left w:val="single" w:color="000000" w:sz="3"/>
              <w:bottom w:val="double" w:color="000000" w:sz="4"/>
              <w:right w:val="single" w:color="000000" w:sz="3"/>
            </w:tcBorders>
          </w:tcPr>
          <w:p/>
        </w:tc>
        <w:tc>
          <w:tcPr>
            <w:tcW w:w="2267" w:type="dxa"/>
            <w:tcBorders>
              <w:top w:val="single" w:color="000000" w:sz="3"/>
              <w:left w:val="single" w:color="000000" w:sz="3"/>
              <w:bottom w:val="double" w:color="000000" w:sz="4"/>
              <w:right w:val="single" w:color="000000" w:sz="3"/>
            </w:tcBorders>
            <w:shd w:val="clear" w:fill="e0e5fa"/>
            <w:vAlign w:val="center"/>
          </w:tcPr>
          <w:p>
            <w:pPr>
              <w:pStyle w:val="0"/>
              <w:widowControl w:val="off"/>
              <w:wordWrap w:val="1"/>
              <w:spacing w:line="360" w:lineRule="auto"/>
              <w:jc w:val="center"/>
            </w:pPr>
            <w:r>
              <w:rPr>
                <w:rFonts w:ascii="휴먼엑스포" w:eastAsia="휴먼엑스포"/>
                <w:w w:val="80"/>
                <w:sz w:val="24"/>
                <w:shd w:val="clear" w:color="000000"/>
              </w:rPr>
              <w:t>평 가 등 급</w:t>
            </w:r>
          </w:p>
        </w:tc>
        <w:tc>
          <w:tcPr>
            <w:tcW w:w="844" w:type="dxa"/>
            <w:tcBorders>
              <w:top w:val="single" w:color="000000" w:sz="3"/>
              <w:left w:val="single" w:color="000000" w:sz="3"/>
              <w:bottom w:val="double" w:color="000000" w:sz="4"/>
              <w:right w:val="none" w:color="000000" w:sz="9"/>
            </w:tcBorders>
            <w:shd w:val="clear" w:fill="e0e5fa"/>
            <w:vAlign w:val="center"/>
          </w:tcPr>
          <w:p>
            <w:pPr>
              <w:pStyle w:val="0"/>
              <w:widowControl w:val="off"/>
              <w:wordWrap w:val="1"/>
              <w:spacing w:line="360" w:lineRule="auto"/>
              <w:jc w:val="center"/>
            </w:pPr>
            <w:r>
              <w:rPr>
                <w:rFonts w:eastAsia="휴먼엑스포"/>
                <w:w w:val="80"/>
                <w:sz w:val="24"/>
                <w:shd w:val="clear" w:color="000000"/>
              </w:rPr>
              <w:t>평점</w:t>
            </w:r>
          </w:p>
        </w:tc>
        <w:tc>
          <w:tcPr>
            <w:tcW w:w="2041" w:type="dxa"/>
            <w:tcBorders>
              <w:top w:val="single" w:color="000000" w:sz="3"/>
              <w:left w:val="single" w:color="000000" w:sz="3"/>
              <w:bottom w:val="double" w:color="000000" w:sz="4"/>
              <w:right w:val="single" w:color="000000" w:sz="3"/>
            </w:tcBorders>
            <w:shd w:val="clear" w:fill="e0e5fa"/>
            <w:vAlign w:val="center"/>
          </w:tcPr>
          <w:p>
            <w:pPr>
              <w:pStyle w:val="0"/>
              <w:widowControl w:val="off"/>
              <w:wordWrap w:val="1"/>
              <w:spacing w:line="360" w:lineRule="auto"/>
              <w:jc w:val="center"/>
            </w:pPr>
            <w:r>
              <w:rPr>
                <w:rFonts w:ascii="휴먼엑스포" w:eastAsia="휴먼엑스포"/>
                <w:w w:val="80"/>
                <w:sz w:val="24"/>
                <w:shd w:val="clear" w:color="000000"/>
              </w:rPr>
              <w:t>평 가 등 급</w:t>
            </w:r>
          </w:p>
        </w:tc>
        <w:tc>
          <w:tcPr>
            <w:tcW w:w="844" w:type="dxa"/>
            <w:tcBorders>
              <w:top w:val="single" w:color="000000" w:sz="3"/>
              <w:left w:val="single" w:color="000000" w:sz="3"/>
              <w:bottom w:val="double" w:color="000000" w:sz="4"/>
              <w:right w:val="none" w:color="000000" w:sz="9"/>
            </w:tcBorders>
            <w:shd w:val="clear" w:fill="e0e5fa"/>
            <w:vAlign w:val="center"/>
          </w:tcPr>
          <w:p>
            <w:pPr>
              <w:pStyle w:val="0"/>
              <w:widowControl w:val="off"/>
              <w:wordWrap w:val="1"/>
              <w:spacing w:line="360" w:lineRule="auto"/>
              <w:jc w:val="center"/>
            </w:pPr>
            <w:r>
              <w:rPr>
                <w:rFonts w:eastAsia="휴먼엑스포"/>
                <w:w w:val="80"/>
                <w:sz w:val="24"/>
                <w:shd w:val="clear" w:color="000000"/>
              </w:rPr>
              <w:t>평점</w:t>
            </w:r>
          </w:p>
        </w:tc>
      </w:tr>
      <w:tr>
        <w:trPr>
          <w:trHeight w:val="1335"/>
        </w:trPr>
        <w:tc>
          <w:tcPr>
            <w:tcW w:w="1133" w:type="dxa"/>
            <w:vMerge w:val="restart"/>
            <w:tcBorders>
              <w:top w:val="double" w:color="000000" w:sz="4"/>
              <w:left w:val="none" w:color="000000" w:sz="9"/>
              <w:bottom w:val="single" w:color="000000" w:sz="9"/>
              <w:right w:val="single" w:color="000000" w:sz="3"/>
            </w:tcBorders>
            <w:vAlign w:val="center"/>
          </w:tcPr>
          <w:p>
            <w:pPr>
              <w:pStyle w:val="0"/>
              <w:widowControl w:val="off"/>
              <w:wordWrap w:val="1"/>
              <w:ind w:left="251" w:hanging="251"/>
              <w:jc w:val="center"/>
            </w:pPr>
            <w:r>
              <w:rPr>
                <w:rFonts w:eastAsia="휴먼명조"/>
                <w:spacing w:val="-2"/>
                <w:w w:val="90"/>
                <w:sz w:val="24"/>
                <w:shd w:val="clear" w:color="000000"/>
              </w:rPr>
              <w:t>인적자원</w:t>
            </w:r>
          </w:p>
          <w:p>
            <w:pPr>
              <w:pStyle w:val="0"/>
              <w:widowControl w:val="off"/>
              <w:wordWrap w:val="1"/>
              <w:ind w:left="251" w:hanging="251"/>
              <w:jc w:val="center"/>
            </w:pPr>
            <w:r>
              <w:rPr>
                <w:rFonts w:ascii="HCI Poppy" w:eastAsia="휴먼명조"/>
                <w:spacing w:val="-2"/>
                <w:w w:val="90"/>
                <w:sz w:val="24"/>
                <w:shd w:val="clear" w:color="000000"/>
              </w:rPr>
              <w:t>(36점)</w:t>
            </w:r>
          </w:p>
        </w:tc>
        <w:tc>
          <w:tcPr>
            <w:tcW w:w="1984" w:type="dxa"/>
            <w:tcBorders>
              <w:top w:val="double" w:color="000000" w:sz="4"/>
              <w:left w:val="single" w:color="000000" w:sz="3"/>
              <w:bottom w:val="dotted" w:color="000000" w:sz="3"/>
              <w:right w:val="single" w:color="000000" w:sz="3"/>
            </w:tcBorders>
            <w:vAlign w:val="center"/>
          </w:tcPr>
          <w:p>
            <w:pPr>
              <w:pStyle w:val="0"/>
              <w:widowControl w:val="off"/>
              <w:spacing w:line="336" w:lineRule="auto"/>
            </w:pPr>
            <w:r>
              <w:rPr>
                <w:rFonts w:ascii="HCI Poppy" w:eastAsia="휴먼명조"/>
                <w:spacing w:val="-2"/>
                <w:w w:val="90"/>
                <w:sz w:val="24"/>
                <w:shd w:val="clear" w:color="000000"/>
              </w:rPr>
              <w:t>1) 해당공종 경력기술자</w:t>
            </w:r>
          </w:p>
        </w:tc>
        <w:tc>
          <w:tcPr>
            <w:tcW w:w="731" w:type="dxa"/>
            <w:tcBorders>
              <w:top w:val="double" w:color="000000" w:sz="4"/>
              <w:left w:val="single" w:color="000000" w:sz="3"/>
              <w:bottom w:val="dotted" w:color="000000" w:sz="3"/>
              <w:right w:val="single" w:color="000000" w:sz="3"/>
            </w:tcBorders>
            <w:vAlign w:val="center"/>
          </w:tcPr>
          <w:p>
            <w:pPr>
              <w:pStyle w:val="0"/>
              <w:widowControl w:val="off"/>
              <w:wordWrap w:val="1"/>
              <w:spacing w:line="336" w:lineRule="auto"/>
              <w:jc w:val="center"/>
            </w:pPr>
            <w:r>
              <w:rPr>
                <w:rFonts w:ascii="HCI Poppy"/>
                <w:spacing w:val="-2"/>
                <w:w w:val="90"/>
                <w:sz w:val="24"/>
                <w:shd w:val="clear" w:color="000000"/>
              </w:rPr>
              <w:t>10.0</w:t>
            </w:r>
          </w:p>
        </w:tc>
        <w:tc>
          <w:tcPr>
            <w:tcW w:w="2267" w:type="dxa"/>
            <w:tcBorders>
              <w:top w:val="double" w:color="000000" w:sz="4"/>
              <w:left w:val="single" w:color="000000" w:sz="3"/>
              <w:bottom w:val="dotted" w:color="000000" w:sz="3"/>
              <w:right w:val="single" w:color="000000" w:sz="3"/>
            </w:tcBorders>
            <w:vAlign w:val="center"/>
          </w:tcPr>
          <w:p>
            <w:pPr>
              <w:pStyle w:val="0"/>
              <w:widowControl w:val="off"/>
              <w:wordWrap w:val="1"/>
              <w:spacing w:line="336" w:lineRule="auto"/>
              <w:jc w:val="center"/>
            </w:pPr>
            <w:r>
              <w:rPr>
                <w:rFonts w:ascii="HCI Poppy" w:eastAsia="휴먼명조"/>
                <w:spacing w:val="-4"/>
                <w:w w:val="80"/>
                <w:sz w:val="24"/>
                <w:shd w:val="clear" w:color="000000"/>
              </w:rPr>
              <w:t>A. 4.0 이상</w:t>
            </w:r>
          </w:p>
          <w:p>
            <w:pPr>
              <w:pStyle w:val="0"/>
              <w:widowControl w:val="off"/>
              <w:wordWrap w:val="1"/>
              <w:spacing w:line="336" w:lineRule="auto"/>
              <w:jc w:val="center"/>
            </w:pPr>
            <w:r>
              <w:rPr>
                <w:rFonts w:ascii="HCI Poppy" w:eastAsia="휴먼명조"/>
                <w:spacing w:val="-4"/>
                <w:w w:val="80"/>
                <w:sz w:val="24"/>
                <w:shd w:val="clear" w:color="000000"/>
              </w:rPr>
              <w:t>B. 3.0 이상</w:t>
            </w:r>
          </w:p>
          <w:p>
            <w:pPr>
              <w:pStyle w:val="0"/>
              <w:widowControl w:val="off"/>
              <w:wordWrap w:val="1"/>
              <w:spacing w:line="336" w:lineRule="auto"/>
              <w:jc w:val="center"/>
            </w:pPr>
            <w:r>
              <w:rPr>
                <w:rFonts w:ascii="HCI Poppy" w:eastAsia="휴먼명조"/>
                <w:spacing w:val="-4"/>
                <w:w w:val="80"/>
                <w:sz w:val="24"/>
                <w:shd w:val="clear" w:color="000000"/>
              </w:rPr>
              <w:t>C. 2.0 이상</w:t>
            </w:r>
          </w:p>
          <w:p>
            <w:pPr>
              <w:pStyle w:val="0"/>
              <w:widowControl w:val="off"/>
              <w:wordWrap w:val="1"/>
              <w:spacing w:line="336" w:lineRule="auto"/>
              <w:jc w:val="center"/>
            </w:pPr>
            <w:r>
              <w:rPr>
                <w:rFonts w:ascii="HCI Poppy" w:eastAsia="휴먼명조"/>
                <w:spacing w:val="-4"/>
                <w:w w:val="80"/>
                <w:sz w:val="24"/>
                <w:shd w:val="clear" w:color="000000"/>
              </w:rPr>
              <w:t>D. 1.0 이상</w:t>
            </w:r>
          </w:p>
        </w:tc>
        <w:tc>
          <w:tcPr>
            <w:tcW w:w="844" w:type="dxa"/>
            <w:tcBorders>
              <w:top w:val="double" w:color="000000" w:sz="4"/>
              <w:left w:val="single" w:color="000000" w:sz="3"/>
              <w:bottom w:val="dotted" w:color="000000" w:sz="3"/>
              <w:right w:val="none" w:color="000000" w:sz="9"/>
            </w:tcBorders>
            <w:vAlign w:val="center"/>
          </w:tcPr>
          <w:p>
            <w:pPr>
              <w:pStyle w:val="0"/>
              <w:widowControl w:val="off"/>
              <w:wordWrap w:val="1"/>
              <w:spacing w:line="336" w:lineRule="auto"/>
              <w:jc w:val="center"/>
            </w:pPr>
            <w:r>
              <w:rPr>
                <w:rFonts w:ascii="HCI Poppy"/>
                <w:spacing w:val="-2"/>
                <w:w w:val="90"/>
                <w:sz w:val="24"/>
                <w:shd w:val="clear" w:color="000000"/>
              </w:rPr>
              <w:t>10.0</w:t>
            </w:r>
          </w:p>
          <w:p>
            <w:pPr>
              <w:pStyle w:val="0"/>
              <w:widowControl w:val="off"/>
              <w:wordWrap w:val="1"/>
              <w:spacing w:line="336" w:lineRule="auto"/>
              <w:jc w:val="center"/>
            </w:pPr>
            <w:r>
              <w:rPr>
                <w:rFonts w:ascii="HCI Poppy"/>
                <w:spacing w:val="-2"/>
                <w:w w:val="90"/>
                <w:sz w:val="24"/>
                <w:shd w:val="clear" w:color="000000"/>
              </w:rPr>
              <w:t>9.0</w:t>
            </w:r>
          </w:p>
          <w:p>
            <w:pPr>
              <w:pStyle w:val="0"/>
              <w:widowControl w:val="off"/>
              <w:wordWrap w:val="1"/>
              <w:spacing w:line="336" w:lineRule="auto"/>
              <w:jc w:val="center"/>
            </w:pPr>
            <w:r>
              <w:rPr>
                <w:rFonts w:ascii="HCI Poppy"/>
                <w:spacing w:val="-2"/>
                <w:w w:val="90"/>
                <w:sz w:val="24"/>
                <w:shd w:val="clear" w:color="000000"/>
              </w:rPr>
              <w:t>8.0</w:t>
            </w:r>
          </w:p>
          <w:p>
            <w:pPr>
              <w:pStyle w:val="0"/>
              <w:widowControl w:val="off"/>
              <w:wordWrap w:val="1"/>
              <w:spacing w:line="336" w:lineRule="auto"/>
              <w:jc w:val="center"/>
            </w:pPr>
            <w:r>
              <w:rPr>
                <w:rFonts w:ascii="HCI Poppy"/>
                <w:spacing w:val="-2"/>
                <w:w w:val="90"/>
                <w:sz w:val="24"/>
                <w:shd w:val="clear" w:color="000000"/>
              </w:rPr>
              <w:t>7.0</w:t>
            </w:r>
          </w:p>
        </w:tc>
        <w:tc>
          <w:tcPr>
            <w:tcW w:w="2041" w:type="dxa"/>
            <w:tcBorders>
              <w:top w:val="double" w:color="000000" w:sz="4"/>
              <w:left w:val="single" w:color="000000" w:sz="3"/>
              <w:bottom w:val="dotted" w:color="000000" w:sz="3"/>
              <w:right w:val="single" w:color="000000" w:sz="3"/>
            </w:tcBorders>
            <w:vAlign w:val="center"/>
          </w:tcPr>
          <w:p>
            <w:pPr>
              <w:pStyle w:val="0"/>
              <w:widowControl w:val="off"/>
              <w:wordWrap w:val="1"/>
              <w:spacing w:line="336" w:lineRule="auto"/>
              <w:jc w:val="center"/>
            </w:pPr>
            <w:r>
              <w:rPr>
                <w:sz w:val="24"/>
                <w:shd w:val="clear" w:color="000000"/>
              </w:rPr>
              <w:t>좌동</w:t>
            </w:r>
          </w:p>
        </w:tc>
        <w:tc>
          <w:tcPr>
            <w:tcW w:w="844" w:type="dxa"/>
            <w:tcBorders>
              <w:top w:val="double" w:color="000000" w:sz="4"/>
              <w:left w:val="single" w:color="000000" w:sz="3"/>
              <w:bottom w:val="dotted" w:color="000000" w:sz="3"/>
              <w:right w:val="none" w:color="000000" w:sz="9"/>
            </w:tcBorders>
            <w:vAlign w:val="center"/>
          </w:tcPr>
          <w:p>
            <w:pPr>
              <w:pStyle w:val="0"/>
              <w:widowControl w:val="off"/>
              <w:wordWrap w:val="1"/>
              <w:spacing w:line="336" w:lineRule="auto"/>
              <w:jc w:val="center"/>
              <w:rPr>
                <w:color w:val="000000"/>
                <w:sz w:val="24"/>
                <w:shd w:val="clear" w:color="000000"/>
              </w:rPr>
            </w:pPr>
          </w:p>
        </w:tc>
      </w:tr>
      <w:tr>
        <w:trPr>
          <w:trHeight w:val="1719"/>
        </w:trPr>
        <w:tc>
          <w:tcPr>
            <w:tcW w:w="1133" w:type="dxa"/>
            <w:vMerge/>
            <w:tcBorders>
              <w:top w:val="double" w:color="000000" w:sz="4"/>
              <w:left w:val="none" w:color="000000" w:sz="9"/>
              <w:bottom w:val="single" w:color="000000" w:sz="9"/>
              <w:right w:val="single" w:color="000000" w:sz="3"/>
            </w:tcBorders>
          </w:tcPr>
          <w:p/>
        </w:tc>
        <w:tc>
          <w:tcPr>
            <w:tcW w:w="1984" w:type="dxa"/>
            <w:tcBorders>
              <w:top w:val="dotted" w:color="000000" w:sz="3"/>
              <w:left w:val="single" w:color="000000" w:sz="3"/>
              <w:bottom w:val="dotted" w:color="000000" w:sz="3"/>
              <w:right w:val="single" w:color="000000" w:sz="3"/>
            </w:tcBorders>
            <w:vAlign w:val="center"/>
          </w:tcPr>
          <w:p>
            <w:pPr>
              <w:pStyle w:val="0"/>
              <w:widowControl w:val="off"/>
              <w:spacing w:line="336" w:lineRule="auto"/>
              <w:ind w:left="381" w:hanging="381"/>
            </w:pPr>
            <w:r>
              <w:rPr>
                <w:rFonts w:ascii="HCI Poppy" w:eastAsia="휴먼명조"/>
                <w:spacing w:val="-2"/>
                <w:w w:val="90"/>
                <w:sz w:val="24"/>
                <w:shd w:val="clear" w:color="000000"/>
              </w:rPr>
              <w:t>2) 일반기술자</w:t>
            </w:r>
          </w:p>
        </w:tc>
        <w:tc>
          <w:tcPr>
            <w:tcW w:w="731" w:type="dxa"/>
            <w:tcBorders>
              <w:top w:val="dotted" w:color="000000" w:sz="3"/>
              <w:left w:val="single" w:color="000000" w:sz="3"/>
              <w:bottom w:val="dotted" w:color="000000" w:sz="3"/>
              <w:right w:val="single" w:color="000000" w:sz="3"/>
            </w:tcBorders>
            <w:vAlign w:val="center"/>
          </w:tcPr>
          <w:p>
            <w:pPr>
              <w:pStyle w:val="0"/>
              <w:widowControl w:val="off"/>
              <w:wordWrap w:val="1"/>
              <w:spacing w:line="336" w:lineRule="auto"/>
              <w:jc w:val="center"/>
            </w:pPr>
            <w:r>
              <w:rPr>
                <w:rFonts w:ascii="HCI Poppy"/>
                <w:spacing w:val="-2"/>
                <w:w w:val="90"/>
                <w:sz w:val="24"/>
                <w:shd w:val="clear" w:color="000000"/>
              </w:rPr>
              <w:t>10.0</w:t>
            </w:r>
          </w:p>
        </w:tc>
        <w:tc>
          <w:tcPr>
            <w:tcW w:w="2267" w:type="dxa"/>
            <w:tcBorders>
              <w:top w:val="dotted" w:color="000000" w:sz="3"/>
              <w:left w:val="single" w:color="000000" w:sz="3"/>
              <w:bottom w:val="dotted" w:color="000000" w:sz="3"/>
              <w:right w:val="single" w:color="000000" w:sz="3"/>
            </w:tcBorders>
            <w:vAlign w:val="center"/>
          </w:tcPr>
          <w:p>
            <w:pPr>
              <w:pStyle w:val="0"/>
              <w:widowControl w:val="off"/>
              <w:wordWrap w:val="1"/>
              <w:spacing w:line="336" w:lineRule="auto"/>
              <w:jc w:val="center"/>
            </w:pPr>
            <w:r>
              <w:rPr>
                <w:rFonts w:ascii="HCI Poppy" w:eastAsia="휴먼명조"/>
                <w:spacing w:val="-4"/>
                <w:w w:val="80"/>
                <w:sz w:val="24"/>
                <w:shd w:val="clear" w:color="000000"/>
              </w:rPr>
              <w:t>A. 15인 이상 (12인 이상)</w:t>
            </w:r>
          </w:p>
          <w:p>
            <w:pPr>
              <w:pStyle w:val="0"/>
              <w:widowControl w:val="off"/>
              <w:wordWrap w:val="1"/>
              <w:spacing w:line="336" w:lineRule="auto"/>
              <w:jc w:val="center"/>
            </w:pPr>
            <w:r>
              <w:rPr>
                <w:rFonts w:ascii="HCI Poppy" w:eastAsia="휴먼명조"/>
                <w:spacing w:val="-4"/>
                <w:w w:val="80"/>
                <w:sz w:val="24"/>
                <w:shd w:val="clear" w:color="000000"/>
              </w:rPr>
              <w:t>B. 12인 이상 ( 9인 이상)</w:t>
            </w:r>
          </w:p>
          <w:p>
            <w:pPr>
              <w:pStyle w:val="0"/>
              <w:widowControl w:val="off"/>
              <w:wordWrap w:val="1"/>
              <w:spacing w:line="336" w:lineRule="auto"/>
              <w:jc w:val="center"/>
            </w:pPr>
            <w:r>
              <w:rPr>
                <w:rFonts w:ascii="HCI Poppy" w:eastAsia="휴먼명조"/>
                <w:spacing w:val="-4"/>
                <w:w w:val="80"/>
                <w:sz w:val="24"/>
                <w:shd w:val="clear" w:color="000000"/>
              </w:rPr>
              <w:t>C. 10인 이상 ( 6인 이상)</w:t>
            </w:r>
          </w:p>
          <w:p>
            <w:pPr>
              <w:pStyle w:val="0"/>
              <w:widowControl w:val="off"/>
              <w:wordWrap w:val="1"/>
              <w:spacing w:line="336" w:lineRule="auto"/>
              <w:jc w:val="center"/>
            </w:pPr>
            <w:r>
              <w:rPr>
                <w:rFonts w:ascii="한양신명조"/>
                <w:spacing w:val="-4"/>
                <w:w w:val="80"/>
                <w:sz w:val="24"/>
                <w:shd w:val="clear" w:color="000000"/>
              </w:rPr>
              <w:t>※</w:t>
            </w:r>
            <w:r>
              <w:rPr>
                <w:rFonts w:ascii="HCI Poppy" w:eastAsia="휴먼명조"/>
                <w:spacing w:val="-4"/>
                <w:w w:val="80"/>
                <w:sz w:val="24"/>
                <w:shd w:val="clear" w:color="000000"/>
              </w:rPr>
              <w:t>(  )내는 준설공사기준임</w:t>
            </w:r>
          </w:p>
        </w:tc>
        <w:tc>
          <w:tcPr>
            <w:tcW w:w="844" w:type="dxa"/>
            <w:tcBorders>
              <w:top w:val="dotted" w:color="000000" w:sz="3"/>
              <w:left w:val="single" w:color="000000" w:sz="3"/>
              <w:bottom w:val="dotted" w:color="000000" w:sz="3"/>
              <w:right w:val="none" w:color="000000" w:sz="9"/>
            </w:tcBorders>
            <w:vAlign w:val="center"/>
          </w:tcPr>
          <w:p>
            <w:pPr>
              <w:pStyle w:val="0"/>
              <w:widowControl w:val="off"/>
              <w:wordWrap w:val="1"/>
              <w:spacing w:line="336" w:lineRule="auto"/>
              <w:jc w:val="center"/>
            </w:pPr>
            <w:r>
              <w:rPr>
                <w:rFonts w:ascii="HCI Poppy"/>
                <w:spacing w:val="-2"/>
                <w:w w:val="90"/>
                <w:sz w:val="24"/>
                <w:shd w:val="clear" w:color="000000"/>
              </w:rPr>
              <w:t>10.0</w:t>
            </w:r>
          </w:p>
          <w:p>
            <w:pPr>
              <w:pStyle w:val="0"/>
              <w:widowControl w:val="off"/>
              <w:wordWrap w:val="1"/>
              <w:spacing w:line="336" w:lineRule="auto"/>
              <w:jc w:val="center"/>
            </w:pPr>
            <w:r>
              <w:rPr>
                <w:rFonts w:ascii="HCI Poppy"/>
                <w:spacing w:val="-2"/>
                <w:w w:val="90"/>
                <w:sz w:val="24"/>
                <w:shd w:val="clear" w:color="000000"/>
              </w:rPr>
              <w:t>9.0</w:t>
            </w:r>
          </w:p>
          <w:p>
            <w:pPr>
              <w:pStyle w:val="0"/>
              <w:widowControl w:val="off"/>
              <w:wordWrap w:val="1"/>
              <w:spacing w:line="336" w:lineRule="auto"/>
              <w:jc w:val="center"/>
            </w:pPr>
            <w:r>
              <w:rPr>
                <w:rFonts w:ascii="HCI Poppy"/>
                <w:spacing w:val="-2"/>
                <w:w w:val="90"/>
                <w:sz w:val="24"/>
                <w:shd w:val="clear" w:color="000000"/>
              </w:rPr>
              <w:t>8.0</w:t>
            </w:r>
          </w:p>
          <w:p>
            <w:pPr>
              <w:pStyle w:val="0"/>
              <w:widowControl w:val="off"/>
              <w:wordWrap w:val="1"/>
              <w:spacing w:line="336" w:lineRule="auto"/>
              <w:jc w:val="center"/>
              <w:rPr>
                <w:rFonts w:ascii="HCI Poppy" w:eastAsia="휴먼명조"/>
                <w:color w:val="000000"/>
                <w:spacing w:val="-2"/>
                <w:w w:val="90"/>
                <w:sz w:val="24"/>
                <w:shd w:val="clear" w:color="000000"/>
              </w:rPr>
            </w:pPr>
          </w:p>
          <w:p>
            <w:pPr>
              <w:pStyle w:val="0"/>
              <w:widowControl w:val="off"/>
              <w:wordWrap w:val="1"/>
              <w:spacing w:line="336" w:lineRule="auto"/>
              <w:jc w:val="center"/>
              <w:rPr>
                <w:rFonts w:ascii="HCI Poppy" w:eastAsia="휴먼명조"/>
                <w:color w:val="000000"/>
                <w:spacing w:val="-2"/>
                <w:w w:val="90"/>
                <w:sz w:val="24"/>
                <w:shd w:val="clear" w:color="000000"/>
              </w:rPr>
            </w:pPr>
          </w:p>
        </w:tc>
        <w:tc>
          <w:tcPr>
            <w:tcW w:w="2041" w:type="dxa"/>
            <w:tcBorders>
              <w:top w:val="dotted" w:color="000000" w:sz="3"/>
              <w:left w:val="single" w:color="000000" w:sz="3"/>
              <w:bottom w:val="dotted" w:color="000000" w:sz="3"/>
              <w:right w:val="single" w:color="000000" w:sz="3"/>
            </w:tcBorders>
            <w:vAlign w:val="center"/>
          </w:tcPr>
          <w:p>
            <w:pPr>
              <w:pStyle w:val="0"/>
              <w:widowControl w:val="off"/>
              <w:wordWrap w:val="1"/>
              <w:spacing w:line="336" w:lineRule="auto"/>
              <w:jc w:val="center"/>
            </w:pPr>
            <w:r>
              <w:rPr>
                <w:rFonts w:ascii="HCI Poppy" w:eastAsia="휴먼명조"/>
                <w:spacing w:val="-4"/>
                <w:w w:val="80"/>
                <w:sz w:val="24"/>
                <w:shd w:val="clear" w:color="000000"/>
              </w:rPr>
              <w:t>A. 8인이상 (7인 이상)</w:t>
            </w:r>
          </w:p>
          <w:p>
            <w:pPr>
              <w:pStyle w:val="0"/>
              <w:widowControl w:val="off"/>
              <w:wordWrap w:val="1"/>
              <w:spacing w:line="336" w:lineRule="auto"/>
              <w:jc w:val="center"/>
            </w:pPr>
            <w:r>
              <w:rPr>
                <w:rFonts w:ascii="HCI Poppy" w:eastAsia="휴먼명조"/>
                <w:spacing w:val="-4"/>
                <w:w w:val="80"/>
                <w:sz w:val="24"/>
                <w:shd w:val="clear" w:color="000000"/>
              </w:rPr>
              <w:t>B. 7인이상 (6인 이상)</w:t>
            </w:r>
          </w:p>
          <w:p>
            <w:pPr>
              <w:pStyle w:val="0"/>
              <w:widowControl w:val="off"/>
              <w:wordWrap w:val="1"/>
              <w:spacing w:line="336" w:lineRule="auto"/>
              <w:jc w:val="center"/>
            </w:pPr>
            <w:r>
              <w:rPr>
                <w:rFonts w:ascii="HCI Poppy" w:eastAsia="휴먼명조"/>
                <w:spacing w:val="-4"/>
                <w:w w:val="80"/>
                <w:sz w:val="24"/>
                <w:shd w:val="clear" w:color="000000"/>
              </w:rPr>
              <w:t>C. 7인미만 (6인 미만)</w:t>
            </w:r>
          </w:p>
          <w:p>
            <w:pPr>
              <w:pStyle w:val="0"/>
              <w:widowControl w:val="off"/>
              <w:wordWrap w:val="1"/>
              <w:spacing w:line="336" w:lineRule="auto"/>
              <w:jc w:val="center"/>
            </w:pPr>
            <w:r>
              <w:rPr>
                <w:rFonts w:ascii="한양신명조"/>
                <w:spacing w:val="-4"/>
                <w:w w:val="80"/>
                <w:sz w:val="24"/>
                <w:shd w:val="clear" w:color="000000"/>
              </w:rPr>
              <w:t>※</w:t>
            </w:r>
            <w:r>
              <w:rPr>
                <w:rFonts w:ascii="HCI Poppy" w:eastAsia="휴먼명조"/>
                <w:spacing w:val="-4"/>
                <w:w w:val="80"/>
                <w:sz w:val="24"/>
                <w:shd w:val="clear" w:color="000000"/>
              </w:rPr>
              <w:t>(  )내는 준설공사기준임</w:t>
            </w:r>
          </w:p>
        </w:tc>
        <w:tc>
          <w:tcPr>
            <w:tcW w:w="844" w:type="dxa"/>
            <w:tcBorders>
              <w:top w:val="dotted" w:color="000000" w:sz="3"/>
              <w:left w:val="single" w:color="000000" w:sz="3"/>
              <w:bottom w:val="dotted" w:color="000000" w:sz="3"/>
              <w:right w:val="none" w:color="000000" w:sz="9"/>
            </w:tcBorders>
            <w:vAlign w:val="center"/>
          </w:tcPr>
          <w:p>
            <w:pPr>
              <w:pStyle w:val="0"/>
              <w:widowControl w:val="off"/>
              <w:wordWrap w:val="1"/>
              <w:spacing w:line="336" w:lineRule="auto"/>
              <w:jc w:val="center"/>
            </w:pPr>
            <w:r>
              <w:rPr>
                <w:rFonts w:ascii="HCI Poppy"/>
                <w:spacing w:val="-2"/>
                <w:w w:val="90"/>
                <w:sz w:val="24"/>
                <w:shd w:val="clear" w:color="000000"/>
              </w:rPr>
              <w:t>10.0</w:t>
            </w:r>
          </w:p>
          <w:p>
            <w:pPr>
              <w:pStyle w:val="0"/>
              <w:widowControl w:val="off"/>
              <w:wordWrap w:val="1"/>
              <w:spacing w:line="336" w:lineRule="auto"/>
              <w:jc w:val="center"/>
            </w:pPr>
            <w:r>
              <w:rPr>
                <w:rFonts w:ascii="HCI Poppy"/>
                <w:spacing w:val="-2"/>
                <w:w w:val="90"/>
                <w:sz w:val="24"/>
                <w:shd w:val="clear" w:color="000000"/>
              </w:rPr>
              <w:t>9.5</w:t>
            </w:r>
          </w:p>
          <w:p>
            <w:pPr>
              <w:pStyle w:val="0"/>
              <w:widowControl w:val="off"/>
              <w:wordWrap w:val="1"/>
              <w:spacing w:line="336" w:lineRule="auto"/>
              <w:jc w:val="center"/>
            </w:pPr>
            <w:r>
              <w:rPr>
                <w:rFonts w:ascii="HCI Poppy"/>
                <w:spacing w:val="-2"/>
                <w:w w:val="90"/>
                <w:sz w:val="24"/>
                <w:shd w:val="clear" w:color="000000"/>
              </w:rPr>
              <w:t>9.0</w:t>
            </w:r>
          </w:p>
          <w:p>
            <w:pPr>
              <w:pStyle w:val="0"/>
              <w:widowControl w:val="off"/>
              <w:wordWrap w:val="1"/>
              <w:spacing w:line="336" w:lineRule="auto"/>
              <w:jc w:val="center"/>
              <w:rPr>
                <w:rFonts w:ascii="HCI Poppy" w:eastAsia="휴먼명조"/>
                <w:color w:val="000000"/>
                <w:spacing w:val="-2"/>
                <w:w w:val="90"/>
                <w:sz w:val="24"/>
                <w:shd w:val="clear" w:color="000000"/>
              </w:rPr>
            </w:pPr>
          </w:p>
          <w:p>
            <w:pPr>
              <w:pStyle w:val="0"/>
              <w:widowControl w:val="off"/>
              <w:wordWrap w:val="1"/>
              <w:spacing w:line="336" w:lineRule="auto"/>
              <w:jc w:val="center"/>
              <w:rPr>
                <w:rFonts w:ascii="HCI Poppy" w:eastAsia="휴먼명조"/>
                <w:color w:val="000000"/>
                <w:spacing w:val="-2"/>
                <w:w w:val="90"/>
                <w:sz w:val="24"/>
                <w:shd w:val="clear" w:color="000000"/>
              </w:rPr>
            </w:pPr>
          </w:p>
        </w:tc>
      </w:tr>
      <w:tr>
        <w:trPr>
          <w:trHeight w:val="1335"/>
        </w:trPr>
        <w:tc>
          <w:tcPr>
            <w:tcW w:w="1133" w:type="dxa"/>
            <w:vMerge/>
            <w:tcBorders>
              <w:top w:val="double" w:color="000000" w:sz="4"/>
              <w:left w:val="none" w:color="000000" w:sz="9"/>
              <w:bottom w:val="single" w:color="000000" w:sz="9"/>
              <w:right w:val="single" w:color="000000" w:sz="3"/>
            </w:tcBorders>
          </w:tcPr>
          <w:p/>
        </w:tc>
        <w:tc>
          <w:tcPr>
            <w:tcW w:w="1984" w:type="dxa"/>
            <w:tcBorders>
              <w:top w:val="dotted" w:color="000000" w:sz="3"/>
              <w:left w:val="single" w:color="000000" w:sz="3"/>
              <w:bottom w:val="dotted" w:color="000000" w:sz="3"/>
              <w:right w:val="single" w:color="000000" w:sz="3"/>
            </w:tcBorders>
            <w:vAlign w:val="center"/>
          </w:tcPr>
          <w:p>
            <w:pPr>
              <w:pStyle w:val="0"/>
              <w:widowControl w:val="off"/>
              <w:spacing w:line="336" w:lineRule="auto"/>
              <w:ind w:left="221" w:hanging="221"/>
            </w:pPr>
            <w:r>
              <w:rPr>
                <w:rFonts w:ascii="HCI Poppy" w:eastAsia="휴먼명조"/>
                <w:spacing w:val="-2"/>
                <w:w w:val="90"/>
                <w:sz w:val="24"/>
                <w:shd w:val="clear" w:color="000000"/>
              </w:rPr>
              <w:t>3) 배치예정 현장대리인의 동일공종그룹 공사 시공참여 경력</w:t>
            </w:r>
          </w:p>
        </w:tc>
        <w:tc>
          <w:tcPr>
            <w:tcW w:w="731" w:type="dxa"/>
            <w:tcBorders>
              <w:top w:val="dotted" w:color="000000" w:sz="3"/>
              <w:left w:val="single" w:color="000000" w:sz="3"/>
              <w:bottom w:val="dotted" w:color="000000" w:sz="3"/>
              <w:right w:val="single" w:color="000000" w:sz="3"/>
            </w:tcBorders>
            <w:vAlign w:val="center"/>
          </w:tcPr>
          <w:p>
            <w:pPr>
              <w:pStyle w:val="0"/>
              <w:widowControl w:val="off"/>
              <w:wordWrap w:val="1"/>
              <w:spacing w:line="336" w:lineRule="auto"/>
              <w:jc w:val="center"/>
            </w:pPr>
            <w:r>
              <w:rPr>
                <w:rFonts w:ascii="HCI Poppy"/>
                <w:spacing w:val="-2"/>
                <w:w w:val="90"/>
                <w:sz w:val="24"/>
                <w:shd w:val="clear" w:color="000000"/>
              </w:rPr>
              <w:t>6.0</w:t>
            </w:r>
          </w:p>
        </w:tc>
        <w:tc>
          <w:tcPr>
            <w:tcW w:w="2267" w:type="dxa"/>
            <w:tcBorders>
              <w:top w:val="dotted" w:color="000000" w:sz="3"/>
              <w:left w:val="single" w:color="000000" w:sz="3"/>
              <w:bottom w:val="dotted" w:color="000000" w:sz="3"/>
              <w:right w:val="single" w:color="000000" w:sz="3"/>
            </w:tcBorders>
            <w:vAlign w:val="center"/>
          </w:tcPr>
          <w:p>
            <w:pPr>
              <w:pStyle w:val="0"/>
              <w:widowControl w:val="off"/>
              <w:wordWrap w:val="1"/>
              <w:spacing w:line="336" w:lineRule="auto"/>
              <w:jc w:val="center"/>
            </w:pPr>
            <w:r>
              <w:rPr>
                <w:rFonts w:ascii="HCI Poppy" w:eastAsia="휴먼명조"/>
                <w:spacing w:val="-4"/>
                <w:w w:val="80"/>
                <w:sz w:val="24"/>
                <w:shd w:val="clear" w:color="000000"/>
              </w:rPr>
              <w:t>A. 5년 이상</w:t>
            </w:r>
          </w:p>
          <w:p>
            <w:pPr>
              <w:pStyle w:val="0"/>
              <w:widowControl w:val="off"/>
              <w:wordWrap w:val="1"/>
              <w:spacing w:line="336" w:lineRule="auto"/>
              <w:jc w:val="center"/>
            </w:pPr>
            <w:r>
              <w:rPr>
                <w:rFonts w:ascii="HCI Poppy" w:eastAsia="휴먼명조"/>
                <w:spacing w:val="-4"/>
                <w:w w:val="80"/>
                <w:sz w:val="24"/>
                <w:shd w:val="clear" w:color="000000"/>
              </w:rPr>
              <w:t>B. 3년 이상</w:t>
            </w:r>
          </w:p>
          <w:p>
            <w:pPr>
              <w:pStyle w:val="0"/>
              <w:widowControl w:val="off"/>
              <w:wordWrap w:val="1"/>
              <w:spacing w:line="336" w:lineRule="auto"/>
              <w:jc w:val="center"/>
            </w:pPr>
            <w:r>
              <w:rPr>
                <w:rFonts w:ascii="HCI Poppy" w:eastAsia="휴먼명조"/>
                <w:spacing w:val="-4"/>
                <w:w w:val="80"/>
                <w:sz w:val="24"/>
                <w:shd w:val="clear" w:color="000000"/>
              </w:rPr>
              <w:t xml:space="preserve">C. 3년 미만 </w:t>
            </w:r>
          </w:p>
        </w:tc>
        <w:tc>
          <w:tcPr>
            <w:tcW w:w="844" w:type="dxa"/>
            <w:tcBorders>
              <w:top w:val="dotted" w:color="000000" w:sz="3"/>
              <w:left w:val="single" w:color="000000" w:sz="3"/>
              <w:bottom w:val="dotted" w:color="000000" w:sz="3"/>
              <w:right w:val="none" w:color="000000" w:sz="9"/>
            </w:tcBorders>
            <w:vAlign w:val="center"/>
          </w:tcPr>
          <w:p>
            <w:pPr>
              <w:pStyle w:val="0"/>
              <w:widowControl w:val="off"/>
              <w:wordWrap w:val="1"/>
              <w:spacing w:line="336" w:lineRule="auto"/>
              <w:jc w:val="center"/>
            </w:pPr>
            <w:r>
              <w:rPr>
                <w:rFonts w:ascii="HCI Poppy"/>
                <w:spacing w:val="-2"/>
                <w:w w:val="90"/>
                <w:sz w:val="24"/>
                <w:shd w:val="clear" w:color="000000"/>
              </w:rPr>
              <w:t>6.0</w:t>
            </w:r>
          </w:p>
          <w:p>
            <w:pPr>
              <w:pStyle w:val="0"/>
              <w:widowControl w:val="off"/>
              <w:wordWrap w:val="1"/>
              <w:spacing w:line="336" w:lineRule="auto"/>
              <w:jc w:val="center"/>
            </w:pPr>
            <w:r>
              <w:rPr>
                <w:rFonts w:ascii="HCI Poppy"/>
                <w:spacing w:val="-2"/>
                <w:w w:val="90"/>
                <w:sz w:val="24"/>
                <w:shd w:val="clear" w:color="000000"/>
              </w:rPr>
              <w:t>5.0</w:t>
            </w:r>
          </w:p>
          <w:p>
            <w:pPr>
              <w:pStyle w:val="0"/>
              <w:widowControl w:val="off"/>
              <w:wordWrap w:val="1"/>
              <w:spacing w:line="336" w:lineRule="auto"/>
              <w:jc w:val="center"/>
            </w:pPr>
            <w:r>
              <w:rPr>
                <w:rFonts w:ascii="HCI Poppy"/>
                <w:spacing w:val="-2"/>
                <w:w w:val="90"/>
                <w:sz w:val="24"/>
                <w:shd w:val="clear" w:color="000000"/>
              </w:rPr>
              <w:t>4.0</w:t>
            </w:r>
          </w:p>
        </w:tc>
        <w:tc>
          <w:tcPr>
            <w:tcW w:w="2041" w:type="dxa"/>
            <w:tcBorders>
              <w:top w:val="dotted" w:color="000000" w:sz="3"/>
              <w:left w:val="single" w:color="000000" w:sz="3"/>
              <w:bottom w:val="dotted" w:color="000000" w:sz="3"/>
              <w:right w:val="single" w:color="000000" w:sz="3"/>
            </w:tcBorders>
            <w:vAlign w:val="center"/>
          </w:tcPr>
          <w:p>
            <w:pPr>
              <w:pStyle w:val="0"/>
              <w:widowControl w:val="off"/>
              <w:wordWrap w:val="1"/>
              <w:spacing w:line="336" w:lineRule="auto"/>
              <w:jc w:val="center"/>
            </w:pPr>
            <w:r>
              <w:rPr>
                <w:rFonts w:ascii="HCI Poppy"/>
                <w:spacing w:val="-4"/>
                <w:w w:val="80"/>
                <w:sz w:val="24"/>
                <w:shd w:val="clear" w:color="000000"/>
              </w:rPr>
              <w:t>-</w:t>
            </w:r>
          </w:p>
        </w:tc>
        <w:tc>
          <w:tcPr>
            <w:tcW w:w="844" w:type="dxa"/>
            <w:tcBorders>
              <w:top w:val="dotted" w:color="000000" w:sz="3"/>
              <w:left w:val="single" w:color="000000" w:sz="3"/>
              <w:bottom w:val="dotted" w:color="000000" w:sz="3"/>
              <w:right w:val="none" w:color="000000" w:sz="9"/>
            </w:tcBorders>
            <w:vAlign w:val="center"/>
          </w:tcPr>
          <w:p>
            <w:pPr>
              <w:pStyle w:val="0"/>
              <w:widowControl w:val="off"/>
              <w:wordWrap w:val="1"/>
              <w:spacing w:line="336" w:lineRule="auto"/>
              <w:jc w:val="center"/>
            </w:pPr>
            <w:r>
              <w:rPr>
                <w:rFonts w:ascii="HCI Poppy"/>
                <w:spacing w:val="-2"/>
                <w:w w:val="90"/>
                <w:sz w:val="24"/>
                <w:shd w:val="clear" w:color="000000"/>
              </w:rPr>
              <w:t>-</w:t>
            </w:r>
          </w:p>
        </w:tc>
      </w:tr>
      <w:tr>
        <w:trPr>
          <w:trHeight w:val="1448"/>
        </w:trPr>
        <w:tc>
          <w:tcPr>
            <w:tcW w:w="1133" w:type="dxa"/>
            <w:vMerge/>
            <w:tcBorders>
              <w:top w:val="double" w:color="000000" w:sz="4"/>
              <w:left w:val="none" w:color="000000" w:sz="9"/>
              <w:bottom w:val="single" w:color="000000" w:sz="9"/>
              <w:right w:val="single" w:color="000000" w:sz="3"/>
            </w:tcBorders>
          </w:tcPr>
          <w:p/>
        </w:tc>
        <w:tc>
          <w:tcPr>
            <w:tcW w:w="1984" w:type="dxa"/>
            <w:tcBorders>
              <w:top w:val="dotted" w:color="000000" w:sz="3"/>
              <w:left w:val="single" w:color="000000" w:sz="3"/>
              <w:bottom w:val="dotted" w:color="000000" w:sz="3"/>
              <w:right w:val="single" w:color="000000" w:sz="3"/>
            </w:tcBorders>
            <w:vAlign w:val="center"/>
          </w:tcPr>
          <w:p>
            <w:pPr>
              <w:pStyle w:val="0"/>
              <w:widowControl w:val="off"/>
              <w:spacing w:line="336" w:lineRule="auto"/>
              <w:ind w:left="280" w:hanging="280"/>
            </w:pPr>
            <w:r>
              <w:rPr>
                <w:rFonts w:ascii="HCI Poppy" w:eastAsia="휴먼명조"/>
                <w:spacing w:val="-2"/>
                <w:w w:val="90"/>
                <w:sz w:val="24"/>
                <w:shd w:val="clear" w:color="000000"/>
              </w:rPr>
              <w:t>4) 배치예정 품질</w:t>
            </w:r>
            <w:r>
              <w:br/>
              <w:rPr>
                <w:rFonts w:ascii="HCI Poppy" w:eastAsia="휴먼명조"/>
                <w:spacing w:val="-2"/>
                <w:w w:val="90"/>
                <w:sz w:val="24"/>
                <w:shd w:val="clear" w:color="000000"/>
              </w:rPr>
              <w:t>기술자(2인) 품질관리 경력</w:t>
            </w:r>
          </w:p>
        </w:tc>
        <w:tc>
          <w:tcPr>
            <w:tcW w:w="731" w:type="dxa"/>
            <w:tcBorders>
              <w:top w:val="dotted" w:color="000000" w:sz="3"/>
              <w:left w:val="single" w:color="000000" w:sz="3"/>
              <w:bottom w:val="dotted" w:color="000000" w:sz="3"/>
              <w:right w:val="single" w:color="000000" w:sz="3"/>
            </w:tcBorders>
            <w:vAlign w:val="center"/>
          </w:tcPr>
          <w:p>
            <w:pPr>
              <w:pStyle w:val="0"/>
              <w:widowControl w:val="off"/>
              <w:wordWrap w:val="1"/>
              <w:spacing w:line="336" w:lineRule="auto"/>
              <w:jc w:val="center"/>
            </w:pPr>
            <w:r>
              <w:rPr>
                <w:rFonts w:ascii="HCI Poppy"/>
                <w:spacing w:val="-2"/>
                <w:w w:val="90"/>
                <w:sz w:val="24"/>
                <w:shd w:val="clear" w:color="000000"/>
              </w:rPr>
              <w:t>5.0</w:t>
            </w:r>
          </w:p>
        </w:tc>
        <w:tc>
          <w:tcPr>
            <w:tcW w:w="2267" w:type="dxa"/>
            <w:tcBorders>
              <w:top w:val="dotted" w:color="000000" w:sz="3"/>
              <w:left w:val="single" w:color="000000" w:sz="3"/>
              <w:bottom w:val="dotted" w:color="000000" w:sz="3"/>
              <w:right w:val="single" w:color="000000" w:sz="3"/>
            </w:tcBorders>
            <w:vAlign w:val="center"/>
          </w:tcPr>
          <w:p>
            <w:pPr>
              <w:pStyle w:val="0"/>
              <w:widowControl w:val="off"/>
              <w:wordWrap w:val="1"/>
              <w:spacing w:line="336" w:lineRule="auto"/>
              <w:jc w:val="center"/>
            </w:pPr>
            <w:r>
              <w:rPr>
                <w:rFonts w:ascii="HCI Poppy" w:eastAsia="휴먼명조"/>
                <w:spacing w:val="-4"/>
                <w:w w:val="80"/>
                <w:sz w:val="24"/>
                <w:shd w:val="clear" w:color="000000"/>
              </w:rPr>
              <w:t>A. 3년 이상</w:t>
            </w:r>
          </w:p>
          <w:p>
            <w:pPr>
              <w:pStyle w:val="0"/>
              <w:widowControl w:val="off"/>
              <w:wordWrap w:val="1"/>
              <w:spacing w:line="336" w:lineRule="auto"/>
              <w:jc w:val="center"/>
            </w:pPr>
            <w:r>
              <w:rPr>
                <w:rFonts w:ascii="HCI Poppy" w:eastAsia="휴먼명조"/>
                <w:spacing w:val="-4"/>
                <w:w w:val="80"/>
                <w:sz w:val="24"/>
                <w:shd w:val="clear" w:color="000000"/>
              </w:rPr>
              <w:t>B. 3년 미만</w:t>
            </w:r>
          </w:p>
        </w:tc>
        <w:tc>
          <w:tcPr>
            <w:tcW w:w="844" w:type="dxa"/>
            <w:tcBorders>
              <w:top w:val="dotted" w:color="000000" w:sz="3"/>
              <w:left w:val="single" w:color="000000" w:sz="3"/>
              <w:bottom w:val="dotted" w:color="000000" w:sz="3"/>
              <w:right w:val="none" w:color="000000" w:sz="9"/>
            </w:tcBorders>
            <w:vAlign w:val="center"/>
          </w:tcPr>
          <w:p>
            <w:pPr>
              <w:pStyle w:val="0"/>
              <w:widowControl w:val="off"/>
              <w:wordWrap w:val="1"/>
              <w:spacing w:line="336" w:lineRule="auto"/>
              <w:jc w:val="center"/>
            </w:pPr>
            <w:r>
              <w:rPr>
                <w:rFonts w:ascii="HCI Poppy"/>
                <w:spacing w:val="-2"/>
                <w:w w:val="90"/>
                <w:sz w:val="24"/>
                <w:shd w:val="clear" w:color="000000"/>
              </w:rPr>
              <w:t>5.0</w:t>
            </w:r>
          </w:p>
          <w:p>
            <w:pPr>
              <w:pStyle w:val="0"/>
              <w:widowControl w:val="off"/>
              <w:wordWrap w:val="1"/>
              <w:spacing w:line="336" w:lineRule="auto"/>
              <w:jc w:val="center"/>
            </w:pPr>
            <w:r>
              <w:rPr>
                <w:rFonts w:ascii="HCI Poppy"/>
                <w:spacing w:val="-2"/>
                <w:w w:val="90"/>
                <w:sz w:val="24"/>
                <w:shd w:val="clear" w:color="000000"/>
              </w:rPr>
              <w:t>4.0</w:t>
            </w:r>
          </w:p>
        </w:tc>
        <w:tc>
          <w:tcPr>
            <w:tcW w:w="2041" w:type="dxa"/>
            <w:tcBorders>
              <w:top w:val="dotted" w:color="000000" w:sz="3"/>
              <w:left w:val="single" w:color="000000" w:sz="3"/>
              <w:bottom w:val="dotted" w:color="000000" w:sz="3"/>
              <w:right w:val="single" w:color="000000" w:sz="3"/>
            </w:tcBorders>
            <w:vAlign w:val="center"/>
          </w:tcPr>
          <w:p>
            <w:pPr>
              <w:pStyle w:val="0"/>
              <w:widowControl w:val="off"/>
              <w:wordWrap w:val="1"/>
              <w:spacing w:line="336" w:lineRule="auto"/>
              <w:jc w:val="center"/>
            </w:pPr>
            <w:r>
              <w:rPr>
                <w:rFonts w:eastAsia="휴먼명조"/>
                <w:spacing w:val="-4"/>
                <w:w w:val="80"/>
                <w:sz w:val="24"/>
                <w:shd w:val="clear" w:color="000000"/>
              </w:rPr>
              <w:t>좌동</w:t>
            </w:r>
          </w:p>
        </w:tc>
        <w:tc>
          <w:tcPr>
            <w:tcW w:w="844" w:type="dxa"/>
            <w:tcBorders>
              <w:top w:val="dotted" w:color="000000" w:sz="3"/>
              <w:left w:val="single" w:color="000000" w:sz="3"/>
              <w:bottom w:val="dotted" w:color="000000" w:sz="3"/>
              <w:right w:val="none" w:color="000000" w:sz="9"/>
            </w:tcBorders>
            <w:vAlign w:val="center"/>
          </w:tcPr>
          <w:p>
            <w:pPr>
              <w:pStyle w:val="0"/>
              <w:widowControl w:val="off"/>
              <w:wordWrap w:val="1"/>
              <w:spacing w:line="336" w:lineRule="auto"/>
              <w:jc w:val="center"/>
              <w:rPr>
                <w:rFonts w:ascii="HCI Poppy" w:eastAsia="휴먼명조"/>
                <w:color w:val="000000"/>
                <w:spacing w:val="-2"/>
                <w:w w:val="90"/>
                <w:sz w:val="24"/>
                <w:shd w:val="clear" w:color="000000"/>
              </w:rPr>
            </w:pPr>
          </w:p>
        </w:tc>
      </w:tr>
      <w:tr>
        <w:trPr>
          <w:trHeight w:val="1505"/>
        </w:trPr>
        <w:tc>
          <w:tcPr>
            <w:tcW w:w="1133" w:type="dxa"/>
            <w:vMerge/>
            <w:tcBorders>
              <w:top w:val="double" w:color="000000" w:sz="4"/>
              <w:left w:val="none" w:color="000000" w:sz="9"/>
              <w:bottom w:val="single" w:color="000000" w:sz="9"/>
              <w:right w:val="single" w:color="000000" w:sz="3"/>
            </w:tcBorders>
          </w:tcPr>
          <w:p/>
        </w:tc>
        <w:tc>
          <w:tcPr>
            <w:tcW w:w="1984" w:type="dxa"/>
            <w:tcBorders>
              <w:top w:val="dotted" w:color="000000" w:sz="3"/>
              <w:left w:val="single" w:color="000000" w:sz="3"/>
              <w:bottom w:val="single" w:color="000000" w:sz="9"/>
              <w:right w:val="single" w:color="000000" w:sz="3"/>
            </w:tcBorders>
            <w:vAlign w:val="center"/>
          </w:tcPr>
          <w:p>
            <w:pPr>
              <w:pStyle w:val="0"/>
              <w:widowControl w:val="off"/>
              <w:ind w:left="280" w:hanging="280"/>
            </w:pPr>
            <w:r>
              <w:rPr>
                <w:rFonts w:ascii="HCI Poppy" w:eastAsia="휴먼명조"/>
                <w:spacing w:val="-2"/>
                <w:w w:val="90"/>
                <w:sz w:val="24"/>
                <w:shd w:val="clear" w:color="000000"/>
              </w:rPr>
              <w:t>5) 배치예정 안전</w:t>
            </w:r>
            <w:r>
              <w:br/>
              <w:rPr>
                <w:rFonts w:ascii="HCI Poppy" w:eastAsia="휴먼명조"/>
                <w:spacing w:val="-2"/>
                <w:w w:val="90"/>
                <w:sz w:val="24"/>
                <w:shd w:val="clear" w:color="000000"/>
              </w:rPr>
              <w:t>기술자(1인) 안전관리 경력</w:t>
            </w:r>
          </w:p>
        </w:tc>
        <w:tc>
          <w:tcPr>
            <w:tcW w:w="731" w:type="dxa"/>
            <w:tcBorders>
              <w:top w:val="dotted" w:color="000000" w:sz="3"/>
              <w:left w:val="single" w:color="000000" w:sz="3"/>
              <w:bottom w:val="single" w:color="000000" w:sz="9"/>
              <w:right w:val="single" w:color="000000" w:sz="3"/>
            </w:tcBorders>
            <w:vAlign w:val="center"/>
          </w:tcPr>
          <w:p>
            <w:pPr>
              <w:pStyle w:val="0"/>
              <w:widowControl w:val="off"/>
              <w:wordWrap w:val="1"/>
              <w:jc w:val="center"/>
            </w:pPr>
            <w:r>
              <w:rPr>
                <w:rFonts w:ascii="HCI Poppy"/>
                <w:spacing w:val="-2"/>
                <w:w w:val="90"/>
                <w:sz w:val="24"/>
                <w:shd w:val="clear" w:color="000000"/>
              </w:rPr>
              <w:t>5.0</w:t>
            </w:r>
          </w:p>
        </w:tc>
        <w:tc>
          <w:tcPr>
            <w:tcW w:w="2267" w:type="dxa"/>
            <w:tcBorders>
              <w:top w:val="dotted" w:color="000000" w:sz="3"/>
              <w:left w:val="single" w:color="000000" w:sz="3"/>
              <w:bottom w:val="single" w:color="000000" w:sz="9"/>
              <w:right w:val="single" w:color="000000" w:sz="3"/>
            </w:tcBorders>
            <w:vAlign w:val="center"/>
          </w:tcPr>
          <w:p>
            <w:pPr>
              <w:pStyle w:val="0"/>
              <w:widowControl w:val="off"/>
              <w:wordWrap w:val="1"/>
              <w:jc w:val="center"/>
            </w:pPr>
            <w:r>
              <w:rPr>
                <w:rFonts w:ascii="HCI Poppy" w:eastAsia="휴먼명조"/>
                <w:spacing w:val="-4"/>
                <w:w w:val="80"/>
                <w:sz w:val="24"/>
                <w:shd w:val="clear" w:color="000000"/>
              </w:rPr>
              <w:t>A. 3년 이상</w:t>
            </w:r>
          </w:p>
          <w:p>
            <w:pPr>
              <w:pStyle w:val="0"/>
              <w:widowControl w:val="off"/>
              <w:wordWrap w:val="1"/>
              <w:jc w:val="center"/>
            </w:pPr>
            <w:r>
              <w:rPr>
                <w:rFonts w:ascii="HCI Poppy" w:eastAsia="휴먼명조"/>
                <w:spacing w:val="-4"/>
                <w:w w:val="80"/>
                <w:sz w:val="24"/>
                <w:shd w:val="clear" w:color="000000"/>
              </w:rPr>
              <w:t>B. 3년 미만</w:t>
            </w:r>
          </w:p>
        </w:tc>
        <w:tc>
          <w:tcPr>
            <w:tcW w:w="844" w:type="dxa"/>
            <w:tcBorders>
              <w:top w:val="dotted" w:color="000000" w:sz="3"/>
              <w:left w:val="single" w:color="000000" w:sz="3"/>
              <w:bottom w:val="single" w:color="000000" w:sz="9"/>
              <w:right w:val="none" w:color="000000" w:sz="9"/>
            </w:tcBorders>
            <w:vAlign w:val="center"/>
          </w:tcPr>
          <w:p>
            <w:pPr>
              <w:pStyle w:val="0"/>
              <w:widowControl w:val="off"/>
              <w:wordWrap w:val="1"/>
              <w:spacing w:line="324" w:lineRule="auto"/>
              <w:jc w:val="center"/>
            </w:pPr>
            <w:r>
              <w:rPr>
                <w:rFonts w:ascii="HCI Poppy"/>
                <w:spacing w:val="-2"/>
                <w:w w:val="90"/>
                <w:sz w:val="24"/>
                <w:shd w:val="clear" w:color="000000"/>
              </w:rPr>
              <w:t>5.0</w:t>
            </w:r>
          </w:p>
          <w:p>
            <w:pPr>
              <w:pStyle w:val="0"/>
              <w:widowControl w:val="off"/>
              <w:wordWrap w:val="1"/>
              <w:spacing w:line="324" w:lineRule="auto"/>
              <w:jc w:val="center"/>
            </w:pPr>
            <w:r>
              <w:rPr>
                <w:rFonts w:ascii="HCI Poppy"/>
                <w:spacing w:val="-2"/>
                <w:w w:val="90"/>
                <w:sz w:val="24"/>
                <w:shd w:val="clear" w:color="000000"/>
              </w:rPr>
              <w:t>4.0</w:t>
            </w:r>
          </w:p>
        </w:tc>
        <w:tc>
          <w:tcPr>
            <w:tcW w:w="2041" w:type="dxa"/>
            <w:tcBorders>
              <w:top w:val="dotted" w:color="000000" w:sz="3"/>
              <w:left w:val="single" w:color="000000" w:sz="3"/>
              <w:bottom w:val="single" w:color="000000" w:sz="9"/>
              <w:right w:val="single" w:color="000000" w:sz="3"/>
            </w:tcBorders>
            <w:vAlign w:val="center"/>
          </w:tcPr>
          <w:p>
            <w:pPr>
              <w:pStyle w:val="0"/>
              <w:widowControl w:val="off"/>
              <w:wordWrap w:val="1"/>
              <w:jc w:val="center"/>
            </w:pPr>
            <w:r>
              <w:rPr>
                <w:rFonts w:eastAsia="휴먼명조"/>
                <w:spacing w:val="-4"/>
                <w:w w:val="80"/>
                <w:sz w:val="24"/>
                <w:shd w:val="clear" w:color="000000"/>
              </w:rPr>
              <w:t>좌동</w:t>
            </w:r>
          </w:p>
        </w:tc>
        <w:tc>
          <w:tcPr>
            <w:tcW w:w="844" w:type="dxa"/>
            <w:tcBorders>
              <w:top w:val="dotted" w:color="000000" w:sz="3"/>
              <w:left w:val="single" w:color="000000" w:sz="3"/>
              <w:bottom w:val="single" w:color="000000" w:sz="9"/>
              <w:right w:val="none" w:color="000000" w:sz="9"/>
            </w:tcBorders>
            <w:vAlign w:val="center"/>
          </w:tcPr>
          <w:p>
            <w:pPr>
              <w:pStyle w:val="0"/>
              <w:widowControl w:val="off"/>
              <w:wordWrap w:val="1"/>
              <w:spacing w:line="324" w:lineRule="auto"/>
              <w:jc w:val="center"/>
              <w:rPr>
                <w:rFonts w:ascii="HCI Poppy" w:eastAsia="휴먼명조"/>
                <w:color w:val="000000"/>
                <w:spacing w:val="-2"/>
                <w:w w:val="90"/>
                <w:sz w:val="24"/>
                <w:shd w:val="clear" w:color="000000"/>
              </w:rPr>
            </w:pPr>
          </w:p>
        </w:tc>
      </w:tr>
    </w:tbl>
    <w:p>
      <w:pPr>
        <w:pStyle w:val="0"/>
        <w:widowControl w:val="off"/>
      </w:pPr>
    </w:p>
    <w:p>
      <w:pPr>
        <w:pStyle w:val="0"/>
        <w:widowControl w:val="off"/>
        <w:spacing w:line="360" w:lineRule="auto"/>
        <w:ind w:left="982" w:hanging="982"/>
        <w:rPr>
          <w:rFonts w:ascii="한양중고딕" w:eastAsia="한양중고딕"/>
          <w:color w:val="000000"/>
          <w:sz w:val="10"/>
          <w:shd w:val="clear" w:color="000000"/>
        </w:rPr>
      </w:pPr>
    </w:p>
    <w:p>
      <w:pPr>
        <w:pStyle w:val="0"/>
        <w:widowControl w:val="off"/>
        <w:spacing w:line="360" w:lineRule="auto"/>
        <w:ind w:left="982" w:hanging="982"/>
      </w:pPr>
      <w:r>
        <w:rPr>
          <w:rFonts w:ascii="한양중고딕" w:eastAsia="한양중고딕"/>
          <w:sz w:val="26"/>
          <w:shd w:val="clear" w:color="000000"/>
        </w:rPr>
        <w:t xml:space="preserve">   주1) </w:t>
      </w:r>
      <w:r>
        <w:rPr>
          <w:rFonts w:ascii="한양중고딕" w:eastAsia="한양중고딕"/>
          <w:spacing w:val="-3"/>
          <w:w w:val="98"/>
          <w:sz w:val="26"/>
          <w:shd w:val="clear" w:color="000000"/>
        </w:rPr>
        <w:t>기술자 평가는 중복하여 산정하지 아니한다.</w:t>
      </w:r>
    </w:p>
    <w:p>
      <w:pPr>
        <w:pStyle w:val="0"/>
        <w:widowControl w:val="off"/>
        <w:spacing w:line="360" w:lineRule="auto"/>
        <w:ind w:left="896" w:hanging="896"/>
      </w:pPr>
      <w:r>
        <w:rPr>
          <w:rFonts w:ascii="한양중고딕" w:eastAsia="한양중고딕"/>
          <w:sz w:val="26"/>
          <w:shd w:val="clear" w:color="000000"/>
        </w:rPr>
        <w:t xml:space="preserve">   주2) 동일공종그룹은 제3장 제2절 2. 마. 분류표를 적용</w:t>
      </w:r>
    </w:p>
    <w:p>
      <w:pPr>
        <w:pStyle w:val="0"/>
        <w:widowControl w:val="off"/>
        <w:spacing w:line="360" w:lineRule="auto"/>
        <w:ind w:left="982" w:hanging="982"/>
      </w:pPr>
      <w:r>
        <w:rPr>
          <w:rFonts w:ascii="한양중고딕" w:eastAsia="한양중고딕"/>
          <w:sz w:val="26"/>
          <w:shd w:val="clear" w:color="000000"/>
        </w:rPr>
        <w:t xml:space="preserve">   주3) 품질기술자, 안전기술자는 과거 동일업종(건설산업기본법 등 관련법령상 업종)에 참여한 경력으로 평가</w:t>
      </w:r>
    </w:p>
    <w:p>
      <w:pPr>
        <w:pStyle w:val="0"/>
        <w:widowControl w:val="off"/>
        <w:spacing w:line="360" w:lineRule="auto"/>
        <w:ind w:left="982" w:hanging="982"/>
      </w:pPr>
      <w:r>
        <w:rPr>
          <w:rFonts w:ascii="한양중고딕" w:eastAsia="한양중고딕"/>
          <w:sz w:val="26"/>
          <w:shd w:val="clear" w:color="000000"/>
        </w:rPr>
        <w:t xml:space="preserve">   주4) 일반기술자는 발주공사와 동일한 업종의 기술자로 평가한다. 단, 관련법령상 기술자 등록기준이 미달하는 경우에는 0점을 부여한다. </w:t>
      </w:r>
    </w:p>
    <w:p>
      <w:pPr>
        <w:pStyle w:val="0"/>
        <w:widowControl w:val="off"/>
        <w:spacing w:line="360" w:lineRule="auto"/>
        <w:ind w:left="982" w:hanging="982"/>
      </w:pPr>
      <w:r>
        <w:rPr>
          <w:rFonts w:ascii="한양중고딕" w:eastAsia="한양중고딕"/>
          <w:sz w:val="26"/>
          <w:shd w:val="clear" w:color="000000"/>
        </w:rPr>
        <w:t xml:space="preserve">   주5) </w:t>
      </w:r>
      <w:r>
        <w:rPr>
          <w:rFonts w:ascii="한양중고딕" w:eastAsia="한양중고딕"/>
          <w:spacing w:val="-1"/>
          <w:sz w:val="26"/>
          <w:shd w:val="clear" w:color="000000"/>
        </w:rPr>
        <w:t>기술능력심사의 기술자는 공고일 전일 해당업체의 소속기술자를 평가한다</w:t>
      </w:r>
      <w:r>
        <w:rPr>
          <w:rFonts w:ascii="한양중고딕"/>
          <w:sz w:val="26"/>
          <w:shd w:val="clear" w:color="000000"/>
        </w:rPr>
        <w:t>.</w:t>
      </w:r>
      <w:r>
        <w:rPr>
          <w:rFonts w:ascii="HCI Poppy"/>
          <w:b/>
          <w:spacing w:val="-13"/>
          <w:sz w:val="26"/>
          <w:shd w:val="clear" w:color="000000"/>
        </w:rPr>
        <w:t xml:space="preserve"> </w:t>
      </w:r>
    </w:p>
    <w:p>
      <w:pPr>
        <w:pStyle w:val="0"/>
        <w:widowControl w:val="off"/>
        <w:spacing w:line="360" w:lineRule="auto"/>
        <w:ind w:left="982" w:hanging="982"/>
      </w:pPr>
      <w:r>
        <w:rPr>
          <w:rFonts w:ascii="한양중고딕"/>
          <w:sz w:val="26"/>
          <w:shd w:val="clear" w:color="000000"/>
        </w:rPr>
        <w:t xml:space="preserve"> </w:t>
      </w:r>
      <w:r>
        <w:rPr>
          <w:rFonts w:ascii="한양중고딕" w:eastAsia="한양중고딕"/>
          <w:spacing w:val="-6"/>
          <w:sz w:val="26"/>
          <w:shd w:val="clear" w:color="000000"/>
        </w:rPr>
        <w:t xml:space="preserve">  주6) 해당 공종 경력기술자, 일반기술자 등의 증명은 입찰공고일 현재 “한국건설기술인협회” 등 관련협회에서 발급 받거나 동 협회 전산망을 통하여 제공받은 기술자 보유증명서로 평가한다.</w:t>
      </w:r>
      <w:r>
        <w:rPr>
          <w:rFonts w:ascii="한양중고딕"/>
          <w:b/>
          <w:spacing w:val="-13"/>
          <w:sz w:val="26"/>
          <w:shd w:val="clear" w:color="000000"/>
        </w:rPr>
        <w:t xml:space="preserve"> </w:t>
      </w:r>
    </w:p>
    <w:p>
      <w:pPr>
        <w:pStyle w:val="0"/>
        <w:widowControl w:val="off"/>
        <w:spacing w:line="360" w:lineRule="auto"/>
        <w:ind w:left="982" w:hanging="982"/>
        <w:rPr>
          <w:rFonts w:ascii="한양중고딕" w:eastAsia="한양중고딕"/>
          <w:b/>
          <w:color w:val="000000"/>
          <w:spacing w:val="-13"/>
          <w:sz w:val="26"/>
          <w:shd w:val="clear" w:color="000000"/>
        </w:rPr>
      </w:pPr>
    </w:p>
    <w:p>
      <w:pPr>
        <w:pStyle w:val="0"/>
        <w:widowControl w:val="off"/>
      </w:pPr>
      <w:r>
        <w:rPr>
          <w:rFonts w:ascii="HCI Poppy"/>
          <w:spacing w:val="-6"/>
          <w:sz w:val="28"/>
          <w:shd w:val="clear" w:color="000000"/>
        </w:rPr>
        <w:t xml:space="preserve"> 2)</w:t>
      </w:r>
      <w:r>
        <w:rPr>
          <w:rFonts w:ascii="한양신명조"/>
          <w:spacing w:val="-6"/>
          <w:sz w:val="28"/>
          <w:shd w:val="clear" w:color="000000"/>
        </w:rPr>
        <w:t>「Ⅰ․Ⅱ유형</w:t>
      </w:r>
      <w:r>
        <w:rPr>
          <w:rFonts w:ascii="HCI Poppy"/>
          <w:spacing w:val="-6"/>
          <w:sz w:val="28"/>
          <w:shd w:val="clear" w:color="000000"/>
        </w:rPr>
        <w:t xml:space="preserve"> 공사</w:t>
      </w:r>
      <w:r>
        <w:rPr>
          <w:rFonts w:ascii="한양신명조"/>
          <w:spacing w:val="-6"/>
          <w:sz w:val="28"/>
          <w:shd w:val="clear" w:color="000000"/>
        </w:rPr>
        <w:t>」추정가격</w:t>
      </w:r>
      <w:r>
        <w:rPr>
          <w:rFonts w:ascii="HCI Poppy"/>
          <w:spacing w:val="-6"/>
          <w:sz w:val="28"/>
          <w:shd w:val="clear" w:color="000000"/>
        </w:rPr>
        <w:t xml:space="preserve"> 1,000억 미만 500억이상의 경우 </w:t>
      </w:r>
    </w:p>
    <w:tbl>
      <w:tblPr>
        <w:tblOverlap w:val="never"/>
        <w:tblW w:w="950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20"/>
        <w:gridCol w:w="1927"/>
        <w:gridCol w:w="731"/>
        <w:gridCol w:w="2267"/>
        <w:gridCol w:w="844"/>
        <w:gridCol w:w="1984"/>
        <w:gridCol w:w="731"/>
      </w:tblGrid>
      <w:tr>
        <w:trPr>
          <w:trHeight w:val="592"/>
        </w:trPr>
        <w:tc>
          <w:tcPr>
            <w:tcW w:w="1020" w:type="dxa"/>
            <w:vMerge w:val="restart"/>
            <w:tcBorders>
              <w:top w:val="single" w:color="000000" w:sz="9"/>
              <w:left w:val="none" w:color="000000" w:sz="9"/>
              <w:bottom w:val="double" w:color="000000" w:sz="4"/>
              <w:right w:val="single" w:color="000000" w:sz="3"/>
            </w:tcBorders>
            <w:shd w:val="clear" w:fill="e0e5fa"/>
            <w:vAlign w:val="center"/>
          </w:tcPr>
          <w:p>
            <w:pPr>
              <w:pStyle w:val="0"/>
              <w:widowControl w:val="off"/>
              <w:wordWrap w:val="1"/>
              <w:jc w:val="center"/>
            </w:pPr>
            <w:r>
              <w:rPr>
                <w:rFonts w:eastAsia="휴먼엑스포"/>
                <w:w w:val="80"/>
                <w:sz w:val="24"/>
                <w:shd w:val="clear" w:color="000000"/>
              </w:rPr>
              <w:t>심사</w:t>
            </w:r>
          </w:p>
          <w:p>
            <w:pPr>
              <w:pStyle w:val="0"/>
              <w:widowControl w:val="off"/>
              <w:wordWrap w:val="1"/>
              <w:jc w:val="center"/>
            </w:pPr>
            <w:r>
              <w:rPr>
                <w:rFonts w:eastAsia="휴먼엑스포"/>
                <w:w w:val="80"/>
                <w:sz w:val="24"/>
                <w:shd w:val="clear" w:color="000000"/>
              </w:rPr>
              <w:t>항목</w:t>
            </w:r>
          </w:p>
        </w:tc>
        <w:tc>
          <w:tcPr>
            <w:tcW w:w="1927" w:type="dxa"/>
            <w:vMerge w:val="restart"/>
            <w:tcBorders>
              <w:top w:val="single" w:color="000000" w:sz="9"/>
              <w:left w:val="single" w:color="000000" w:sz="3"/>
              <w:bottom w:val="double" w:color="000000" w:sz="4"/>
              <w:right w:val="single" w:color="000000" w:sz="3"/>
            </w:tcBorders>
            <w:shd w:val="clear" w:fill="e0e5fa"/>
            <w:vAlign w:val="center"/>
          </w:tcPr>
          <w:p>
            <w:pPr>
              <w:pStyle w:val="0"/>
              <w:widowControl w:val="off"/>
              <w:wordWrap w:val="1"/>
              <w:jc w:val="center"/>
            </w:pPr>
            <w:r>
              <w:rPr>
                <w:rFonts w:ascii="휴먼엑스포" w:eastAsia="휴먼엑스포"/>
                <w:w w:val="80"/>
                <w:sz w:val="24"/>
                <w:shd w:val="clear" w:color="000000"/>
              </w:rPr>
              <w:t>평 가 요 소</w:t>
            </w:r>
          </w:p>
        </w:tc>
        <w:tc>
          <w:tcPr>
            <w:tcW w:w="731" w:type="dxa"/>
            <w:vMerge w:val="restart"/>
            <w:tcBorders>
              <w:top w:val="single" w:color="000000" w:sz="9"/>
              <w:left w:val="single" w:color="000000" w:sz="3"/>
              <w:bottom w:val="double" w:color="000000" w:sz="4"/>
              <w:right w:val="single" w:color="000000" w:sz="3"/>
            </w:tcBorders>
            <w:shd w:val="clear" w:fill="e0e5fa"/>
            <w:vAlign w:val="center"/>
          </w:tcPr>
          <w:p>
            <w:pPr>
              <w:pStyle w:val="0"/>
              <w:widowControl w:val="off"/>
              <w:wordWrap w:val="1"/>
              <w:jc w:val="center"/>
            </w:pPr>
            <w:r>
              <w:rPr>
                <w:rFonts w:eastAsia="휴먼엑스포"/>
                <w:w w:val="80"/>
                <w:sz w:val="24"/>
                <w:shd w:val="clear" w:color="000000"/>
              </w:rPr>
              <w:t>배점</w:t>
            </w:r>
          </w:p>
        </w:tc>
        <w:tc>
          <w:tcPr>
            <w:tcW w:w="3111" w:type="dxa"/>
            <w:gridSpan w:val="2"/>
            <w:tcBorders>
              <w:top w:val="single" w:color="000000" w:sz="9"/>
              <w:left w:val="single" w:color="000000" w:sz="3"/>
              <w:bottom w:val="single" w:color="000000" w:sz="3"/>
              <w:right w:val="none" w:color="000000" w:sz="9"/>
            </w:tcBorders>
            <w:shd w:val="clear" w:fill="e0e5fa"/>
            <w:vAlign w:val="center"/>
          </w:tcPr>
          <w:p>
            <w:pPr>
              <w:pStyle w:val="0"/>
              <w:widowControl w:val="off"/>
              <w:wordWrap w:val="1"/>
              <w:jc w:val="center"/>
            </w:pPr>
            <w:r>
              <w:rPr>
                <w:rFonts w:eastAsia="휴먼엑스포"/>
                <w:w w:val="80"/>
                <w:sz w:val="24"/>
                <w:shd w:val="clear" w:color="000000"/>
              </w:rPr>
              <w:t>대표사</w:t>
            </w:r>
          </w:p>
        </w:tc>
        <w:tc>
          <w:tcPr>
            <w:tcW w:w="2715" w:type="dxa"/>
            <w:gridSpan w:val="2"/>
            <w:tcBorders>
              <w:top w:val="single" w:color="000000" w:sz="9"/>
              <w:left w:val="single" w:color="000000" w:sz="3"/>
              <w:bottom w:val="single" w:color="000000" w:sz="3"/>
              <w:right w:val="none" w:color="000000" w:sz="9"/>
            </w:tcBorders>
            <w:shd w:val="clear" w:fill="e0e5fa"/>
            <w:vAlign w:val="center"/>
          </w:tcPr>
          <w:p>
            <w:pPr>
              <w:pStyle w:val="0"/>
              <w:widowControl w:val="off"/>
              <w:wordWrap w:val="1"/>
              <w:jc w:val="center"/>
            </w:pPr>
            <w:r>
              <w:rPr>
                <w:rFonts w:eastAsia="휴먼엑스포"/>
                <w:w w:val="80"/>
                <w:sz w:val="24"/>
                <w:shd w:val="clear" w:color="000000"/>
              </w:rPr>
              <w:t>구성원</w:t>
            </w:r>
          </w:p>
        </w:tc>
      </w:tr>
      <w:tr>
        <w:trPr>
          <w:trHeight w:val="654"/>
        </w:trPr>
        <w:tc>
          <w:tcPr>
            <w:tcW w:w="1020" w:type="dxa"/>
            <w:vMerge/>
            <w:tcBorders>
              <w:top w:val="single" w:color="000000" w:sz="9"/>
              <w:left w:val="none" w:color="000000" w:sz="9"/>
              <w:bottom w:val="double" w:color="000000" w:sz="4"/>
              <w:right w:val="single" w:color="000000" w:sz="3"/>
            </w:tcBorders>
          </w:tcPr>
          <w:p/>
        </w:tc>
        <w:tc>
          <w:tcPr>
            <w:tcW w:w="1927" w:type="dxa"/>
            <w:vMerge/>
            <w:tcBorders>
              <w:top w:val="single" w:color="000000" w:sz="9"/>
              <w:left w:val="single" w:color="000000" w:sz="3"/>
              <w:bottom w:val="double" w:color="000000" w:sz="4"/>
              <w:right w:val="single" w:color="000000" w:sz="3"/>
            </w:tcBorders>
          </w:tcPr>
          <w:p/>
        </w:tc>
        <w:tc>
          <w:tcPr>
            <w:tcW w:w="731" w:type="dxa"/>
            <w:vMerge/>
            <w:tcBorders>
              <w:top w:val="single" w:color="000000" w:sz="9"/>
              <w:left w:val="single" w:color="000000" w:sz="3"/>
              <w:bottom w:val="double" w:color="000000" w:sz="4"/>
              <w:right w:val="single" w:color="000000" w:sz="3"/>
            </w:tcBorders>
          </w:tcPr>
          <w:p/>
        </w:tc>
        <w:tc>
          <w:tcPr>
            <w:tcW w:w="2267" w:type="dxa"/>
            <w:tcBorders>
              <w:top w:val="single" w:color="000000" w:sz="3"/>
              <w:left w:val="single" w:color="000000" w:sz="3"/>
              <w:bottom w:val="double" w:color="000000" w:sz="4"/>
              <w:right w:val="single" w:color="000000" w:sz="3"/>
            </w:tcBorders>
            <w:shd w:val="clear" w:fill="e0e5fa"/>
            <w:vAlign w:val="center"/>
          </w:tcPr>
          <w:p>
            <w:pPr>
              <w:pStyle w:val="0"/>
              <w:widowControl w:val="off"/>
              <w:wordWrap w:val="1"/>
              <w:jc w:val="center"/>
            </w:pPr>
            <w:r>
              <w:rPr>
                <w:rFonts w:ascii="휴먼엑스포" w:eastAsia="휴먼엑스포"/>
                <w:w w:val="80"/>
                <w:sz w:val="24"/>
                <w:shd w:val="clear" w:color="000000"/>
              </w:rPr>
              <w:t>평 가 등 급</w:t>
            </w:r>
          </w:p>
        </w:tc>
        <w:tc>
          <w:tcPr>
            <w:tcW w:w="844" w:type="dxa"/>
            <w:tcBorders>
              <w:top w:val="single" w:color="000000" w:sz="3"/>
              <w:left w:val="single" w:color="000000" w:sz="3"/>
              <w:bottom w:val="double" w:color="000000" w:sz="4"/>
              <w:right w:val="none" w:color="000000" w:sz="9"/>
            </w:tcBorders>
            <w:shd w:val="clear" w:fill="e0e5fa"/>
            <w:vAlign w:val="center"/>
          </w:tcPr>
          <w:p>
            <w:pPr>
              <w:pStyle w:val="0"/>
              <w:widowControl w:val="off"/>
              <w:wordWrap w:val="1"/>
              <w:jc w:val="center"/>
            </w:pPr>
            <w:r>
              <w:rPr>
                <w:rFonts w:eastAsia="휴먼엑스포"/>
                <w:w w:val="80"/>
                <w:sz w:val="24"/>
                <w:shd w:val="clear" w:color="000000"/>
              </w:rPr>
              <w:t>평점</w:t>
            </w:r>
          </w:p>
        </w:tc>
        <w:tc>
          <w:tcPr>
            <w:tcW w:w="1984" w:type="dxa"/>
            <w:tcBorders>
              <w:top w:val="single" w:color="000000" w:sz="3"/>
              <w:left w:val="single" w:color="000000" w:sz="3"/>
              <w:bottom w:val="double" w:color="000000" w:sz="4"/>
              <w:right w:val="single" w:color="000000" w:sz="3"/>
            </w:tcBorders>
            <w:shd w:val="clear" w:fill="e0e5fa"/>
            <w:vAlign w:val="center"/>
          </w:tcPr>
          <w:p>
            <w:pPr>
              <w:pStyle w:val="0"/>
              <w:widowControl w:val="off"/>
              <w:wordWrap w:val="1"/>
              <w:jc w:val="center"/>
            </w:pPr>
            <w:r>
              <w:rPr>
                <w:rFonts w:ascii="휴먼엑스포" w:eastAsia="휴먼엑스포"/>
                <w:w w:val="80"/>
                <w:sz w:val="24"/>
                <w:shd w:val="clear" w:color="000000"/>
              </w:rPr>
              <w:t>평 가 등 급</w:t>
            </w:r>
          </w:p>
        </w:tc>
        <w:tc>
          <w:tcPr>
            <w:tcW w:w="731" w:type="dxa"/>
            <w:tcBorders>
              <w:top w:val="single" w:color="000000" w:sz="3"/>
              <w:left w:val="single" w:color="000000" w:sz="3"/>
              <w:bottom w:val="double" w:color="000000" w:sz="4"/>
              <w:right w:val="none" w:color="000000" w:sz="9"/>
            </w:tcBorders>
            <w:shd w:val="clear" w:fill="e0e5fa"/>
            <w:vAlign w:val="center"/>
          </w:tcPr>
          <w:p>
            <w:pPr>
              <w:pStyle w:val="0"/>
              <w:widowControl w:val="off"/>
              <w:wordWrap w:val="1"/>
              <w:jc w:val="center"/>
            </w:pPr>
            <w:r>
              <w:rPr>
                <w:rFonts w:eastAsia="휴먼엑스포"/>
                <w:w w:val="80"/>
                <w:sz w:val="24"/>
                <w:shd w:val="clear" w:color="000000"/>
              </w:rPr>
              <w:t>평점</w:t>
            </w:r>
          </w:p>
        </w:tc>
      </w:tr>
      <w:tr>
        <w:trPr>
          <w:trHeight w:val="2014"/>
        </w:trPr>
        <w:tc>
          <w:tcPr>
            <w:tcW w:w="1020" w:type="dxa"/>
            <w:vMerge w:val="restart"/>
            <w:tcBorders>
              <w:top w:val="double" w:color="000000" w:sz="4"/>
              <w:left w:val="none" w:color="000000" w:sz="9"/>
              <w:bottom w:val="single" w:color="000000" w:sz="9"/>
              <w:right w:val="single" w:color="000000" w:sz="3"/>
            </w:tcBorders>
            <w:vAlign w:val="center"/>
          </w:tcPr>
          <w:p>
            <w:pPr>
              <w:pStyle w:val="0"/>
              <w:widowControl w:val="off"/>
              <w:wordWrap w:val="1"/>
              <w:ind w:left="251" w:hanging="251"/>
              <w:jc w:val="center"/>
            </w:pPr>
            <w:r>
              <w:rPr>
                <w:rFonts w:eastAsia="휴먼명조"/>
                <w:spacing w:val="-2"/>
                <w:w w:val="90"/>
                <w:sz w:val="24"/>
                <w:shd w:val="clear" w:color="000000"/>
              </w:rPr>
              <w:t>인적</w:t>
            </w:r>
          </w:p>
          <w:p>
            <w:pPr>
              <w:pStyle w:val="0"/>
              <w:widowControl w:val="off"/>
              <w:wordWrap w:val="1"/>
              <w:ind w:left="251" w:hanging="251"/>
              <w:jc w:val="center"/>
            </w:pPr>
            <w:r>
              <w:rPr>
                <w:rFonts w:eastAsia="휴먼명조"/>
                <w:spacing w:val="-2"/>
                <w:w w:val="90"/>
                <w:sz w:val="24"/>
                <w:shd w:val="clear" w:color="000000"/>
              </w:rPr>
              <w:t>자원</w:t>
            </w:r>
          </w:p>
          <w:p>
            <w:pPr>
              <w:pStyle w:val="0"/>
              <w:widowControl w:val="off"/>
              <w:wordWrap w:val="1"/>
              <w:ind w:left="251" w:hanging="251"/>
              <w:jc w:val="center"/>
            </w:pPr>
            <w:r>
              <w:rPr>
                <w:rFonts w:ascii="HCI Poppy" w:eastAsia="휴먼명조"/>
                <w:spacing w:val="-2"/>
                <w:w w:val="90"/>
                <w:sz w:val="24"/>
                <w:shd w:val="clear" w:color="000000"/>
              </w:rPr>
              <w:t>(33점)</w:t>
            </w:r>
          </w:p>
        </w:tc>
        <w:tc>
          <w:tcPr>
            <w:tcW w:w="1927" w:type="dxa"/>
            <w:tcBorders>
              <w:top w:val="double" w:color="000000" w:sz="4"/>
              <w:left w:val="single" w:color="000000" w:sz="3"/>
              <w:bottom w:val="dotted" w:color="000000" w:sz="3"/>
              <w:right w:val="single" w:color="000000" w:sz="3"/>
            </w:tcBorders>
            <w:vAlign w:val="center"/>
          </w:tcPr>
          <w:p>
            <w:pPr>
              <w:pStyle w:val="0"/>
              <w:widowControl w:val="off"/>
            </w:pPr>
            <w:r>
              <w:rPr>
                <w:rFonts w:ascii="HCI Poppy" w:eastAsia="휴먼명조"/>
                <w:spacing w:val="-2"/>
                <w:w w:val="90"/>
                <w:sz w:val="24"/>
                <w:shd w:val="clear" w:color="000000"/>
              </w:rPr>
              <w:t>1) 해당공종 경력기술자</w:t>
            </w:r>
          </w:p>
        </w:tc>
        <w:tc>
          <w:tcPr>
            <w:tcW w:w="731" w:type="dxa"/>
            <w:tcBorders>
              <w:top w:val="double" w:color="000000" w:sz="4"/>
              <w:left w:val="single" w:color="000000" w:sz="3"/>
              <w:bottom w:val="dotted" w:color="000000" w:sz="3"/>
              <w:right w:val="single" w:color="000000" w:sz="3"/>
            </w:tcBorders>
            <w:vAlign w:val="center"/>
          </w:tcPr>
          <w:p>
            <w:pPr>
              <w:pStyle w:val="0"/>
              <w:widowControl w:val="off"/>
              <w:wordWrap w:val="1"/>
              <w:jc w:val="center"/>
            </w:pPr>
            <w:r>
              <w:rPr>
                <w:rFonts w:ascii="HCI Poppy"/>
                <w:spacing w:val="-2"/>
                <w:w w:val="90"/>
                <w:sz w:val="24"/>
                <w:shd w:val="clear" w:color="000000"/>
              </w:rPr>
              <w:t>10.0</w:t>
            </w:r>
          </w:p>
        </w:tc>
        <w:tc>
          <w:tcPr>
            <w:tcW w:w="2267" w:type="dxa"/>
            <w:tcBorders>
              <w:top w:val="double" w:color="000000" w:sz="4"/>
              <w:left w:val="single" w:color="000000" w:sz="3"/>
              <w:bottom w:val="dotted" w:color="000000" w:sz="3"/>
              <w:right w:val="single" w:color="000000" w:sz="3"/>
            </w:tcBorders>
            <w:vAlign w:val="center"/>
          </w:tcPr>
          <w:p>
            <w:pPr>
              <w:pStyle w:val="0"/>
              <w:widowControl w:val="off"/>
              <w:wordWrap w:val="1"/>
              <w:jc w:val="center"/>
            </w:pPr>
            <w:r>
              <w:rPr>
                <w:rFonts w:ascii="HCI Poppy" w:eastAsia="휴먼명조"/>
                <w:spacing w:val="-4"/>
                <w:w w:val="80"/>
                <w:sz w:val="24"/>
                <w:shd w:val="clear" w:color="000000"/>
              </w:rPr>
              <w:t>A. 4.0 이상</w:t>
            </w:r>
          </w:p>
          <w:p>
            <w:pPr>
              <w:pStyle w:val="0"/>
              <w:widowControl w:val="off"/>
              <w:wordWrap w:val="1"/>
              <w:jc w:val="center"/>
            </w:pPr>
            <w:r>
              <w:rPr>
                <w:rFonts w:ascii="HCI Poppy" w:eastAsia="휴먼명조"/>
                <w:spacing w:val="-4"/>
                <w:w w:val="80"/>
                <w:sz w:val="24"/>
                <w:shd w:val="clear" w:color="000000"/>
              </w:rPr>
              <w:t>B. 3.0 이상</w:t>
            </w:r>
          </w:p>
          <w:p>
            <w:pPr>
              <w:pStyle w:val="0"/>
              <w:widowControl w:val="off"/>
              <w:wordWrap w:val="1"/>
              <w:jc w:val="center"/>
            </w:pPr>
            <w:r>
              <w:rPr>
                <w:rFonts w:ascii="HCI Poppy" w:eastAsia="휴먼명조"/>
                <w:spacing w:val="-4"/>
                <w:w w:val="80"/>
                <w:sz w:val="24"/>
                <w:shd w:val="clear" w:color="000000"/>
              </w:rPr>
              <w:t>C. 2.0 이상</w:t>
            </w:r>
          </w:p>
          <w:p>
            <w:pPr>
              <w:pStyle w:val="0"/>
              <w:widowControl w:val="off"/>
              <w:wordWrap w:val="1"/>
              <w:jc w:val="center"/>
            </w:pPr>
            <w:r>
              <w:rPr>
                <w:rFonts w:ascii="HCI Poppy" w:eastAsia="휴먼명조"/>
                <w:spacing w:val="-4"/>
                <w:w w:val="80"/>
                <w:sz w:val="24"/>
                <w:shd w:val="clear" w:color="000000"/>
              </w:rPr>
              <w:t>D. 1.0 이상</w:t>
            </w:r>
          </w:p>
        </w:tc>
        <w:tc>
          <w:tcPr>
            <w:tcW w:w="844" w:type="dxa"/>
            <w:tcBorders>
              <w:top w:val="double" w:color="000000" w:sz="4"/>
              <w:left w:val="single" w:color="000000" w:sz="3"/>
              <w:bottom w:val="dotted" w:color="000000" w:sz="3"/>
              <w:right w:val="none" w:color="000000" w:sz="9"/>
            </w:tcBorders>
            <w:vAlign w:val="center"/>
          </w:tcPr>
          <w:p>
            <w:pPr>
              <w:pStyle w:val="0"/>
              <w:widowControl w:val="off"/>
              <w:wordWrap w:val="1"/>
              <w:jc w:val="center"/>
            </w:pPr>
            <w:r>
              <w:rPr>
                <w:rFonts w:ascii="HCI Poppy"/>
                <w:spacing w:val="-2"/>
                <w:w w:val="90"/>
                <w:sz w:val="24"/>
                <w:shd w:val="clear" w:color="000000"/>
              </w:rPr>
              <w:t>10.0</w:t>
            </w:r>
          </w:p>
          <w:p>
            <w:pPr>
              <w:pStyle w:val="0"/>
              <w:widowControl w:val="off"/>
              <w:wordWrap w:val="1"/>
              <w:jc w:val="center"/>
            </w:pPr>
            <w:r>
              <w:rPr>
                <w:rFonts w:ascii="HCI Poppy"/>
                <w:spacing w:val="-2"/>
                <w:w w:val="90"/>
                <w:sz w:val="24"/>
                <w:shd w:val="clear" w:color="000000"/>
              </w:rPr>
              <w:t>9.0</w:t>
            </w:r>
          </w:p>
          <w:p>
            <w:pPr>
              <w:pStyle w:val="0"/>
              <w:widowControl w:val="off"/>
              <w:wordWrap w:val="1"/>
              <w:jc w:val="center"/>
            </w:pPr>
            <w:r>
              <w:rPr>
                <w:rFonts w:ascii="HCI Poppy"/>
                <w:spacing w:val="-2"/>
                <w:w w:val="90"/>
                <w:sz w:val="24"/>
                <w:shd w:val="clear" w:color="000000"/>
              </w:rPr>
              <w:t>8.0</w:t>
            </w:r>
          </w:p>
          <w:p>
            <w:pPr>
              <w:pStyle w:val="0"/>
              <w:widowControl w:val="off"/>
              <w:wordWrap w:val="1"/>
              <w:jc w:val="center"/>
            </w:pPr>
            <w:r>
              <w:rPr>
                <w:rFonts w:ascii="HCI Poppy"/>
                <w:spacing w:val="-2"/>
                <w:w w:val="90"/>
                <w:sz w:val="24"/>
                <w:shd w:val="clear" w:color="000000"/>
              </w:rPr>
              <w:t>7.0</w:t>
            </w:r>
          </w:p>
        </w:tc>
        <w:tc>
          <w:tcPr>
            <w:tcW w:w="1984" w:type="dxa"/>
            <w:tcBorders>
              <w:top w:val="double" w:color="000000" w:sz="4"/>
              <w:left w:val="single" w:color="000000" w:sz="3"/>
              <w:bottom w:val="dotted" w:color="000000" w:sz="3"/>
              <w:right w:val="single" w:color="000000" w:sz="3"/>
            </w:tcBorders>
            <w:vAlign w:val="center"/>
          </w:tcPr>
          <w:p>
            <w:pPr>
              <w:pStyle w:val="0"/>
              <w:widowControl w:val="off"/>
              <w:wordWrap w:val="1"/>
              <w:jc w:val="center"/>
            </w:pPr>
            <w:r>
              <w:rPr>
                <w:sz w:val="24"/>
                <w:shd w:val="clear" w:color="000000"/>
              </w:rPr>
              <w:t>좌동</w:t>
            </w:r>
          </w:p>
        </w:tc>
        <w:tc>
          <w:tcPr>
            <w:tcW w:w="731" w:type="dxa"/>
            <w:tcBorders>
              <w:top w:val="double" w:color="000000" w:sz="4"/>
              <w:left w:val="single" w:color="000000" w:sz="3"/>
              <w:bottom w:val="dotted" w:color="000000" w:sz="3"/>
              <w:right w:val="none" w:color="000000" w:sz="9"/>
            </w:tcBorders>
            <w:vAlign w:val="center"/>
          </w:tcPr>
          <w:p>
            <w:pPr>
              <w:pStyle w:val="0"/>
              <w:widowControl w:val="off"/>
              <w:wordWrap w:val="1"/>
              <w:jc w:val="center"/>
              <w:rPr>
                <w:color w:val="000000"/>
                <w:sz w:val="24"/>
                <w:shd w:val="clear" w:color="000000"/>
              </w:rPr>
            </w:pPr>
          </w:p>
        </w:tc>
      </w:tr>
      <w:tr>
        <w:trPr>
          <w:trHeight w:val="2398"/>
        </w:trPr>
        <w:tc>
          <w:tcPr>
            <w:tcW w:w="1020" w:type="dxa"/>
            <w:vMerge/>
            <w:tcBorders>
              <w:top w:val="double" w:color="000000" w:sz="4"/>
              <w:left w:val="none" w:color="000000" w:sz="9"/>
              <w:bottom w:val="single" w:color="000000" w:sz="9"/>
              <w:right w:val="single" w:color="000000" w:sz="3"/>
            </w:tcBorders>
          </w:tcPr>
          <w:p/>
        </w:tc>
        <w:tc>
          <w:tcPr>
            <w:tcW w:w="1927" w:type="dxa"/>
            <w:tcBorders>
              <w:top w:val="dotted" w:color="000000" w:sz="3"/>
              <w:left w:val="single" w:color="000000" w:sz="3"/>
              <w:bottom w:val="dotted" w:color="000000" w:sz="3"/>
              <w:right w:val="single" w:color="000000" w:sz="3"/>
            </w:tcBorders>
            <w:vAlign w:val="center"/>
          </w:tcPr>
          <w:p>
            <w:pPr>
              <w:pStyle w:val="0"/>
              <w:widowControl w:val="off"/>
              <w:ind w:left="381" w:hanging="381"/>
            </w:pPr>
            <w:r>
              <w:rPr>
                <w:rFonts w:ascii="HCI Poppy" w:eastAsia="휴먼명조"/>
                <w:spacing w:val="-2"/>
                <w:w w:val="90"/>
                <w:sz w:val="24"/>
                <w:shd w:val="clear" w:color="000000"/>
              </w:rPr>
              <w:t>2) 일반기술자</w:t>
            </w:r>
          </w:p>
        </w:tc>
        <w:tc>
          <w:tcPr>
            <w:tcW w:w="731" w:type="dxa"/>
            <w:tcBorders>
              <w:top w:val="dotted" w:color="000000" w:sz="3"/>
              <w:left w:val="single" w:color="000000" w:sz="3"/>
              <w:bottom w:val="dotted" w:color="000000" w:sz="3"/>
              <w:right w:val="single" w:color="000000" w:sz="3"/>
            </w:tcBorders>
            <w:vAlign w:val="center"/>
          </w:tcPr>
          <w:p>
            <w:pPr>
              <w:pStyle w:val="0"/>
              <w:widowControl w:val="off"/>
              <w:wordWrap w:val="1"/>
              <w:jc w:val="center"/>
            </w:pPr>
            <w:r>
              <w:rPr>
                <w:rFonts w:ascii="HCI Poppy"/>
                <w:spacing w:val="-2"/>
                <w:w w:val="90"/>
                <w:sz w:val="24"/>
                <w:shd w:val="clear" w:color="000000"/>
              </w:rPr>
              <w:t>10.0</w:t>
            </w:r>
          </w:p>
        </w:tc>
        <w:tc>
          <w:tcPr>
            <w:tcW w:w="2267" w:type="dxa"/>
            <w:tcBorders>
              <w:top w:val="dotted" w:color="000000" w:sz="3"/>
              <w:left w:val="single" w:color="000000" w:sz="3"/>
              <w:bottom w:val="dotted" w:color="000000" w:sz="3"/>
              <w:right w:val="single" w:color="000000" w:sz="3"/>
            </w:tcBorders>
            <w:vAlign w:val="center"/>
          </w:tcPr>
          <w:p>
            <w:pPr>
              <w:pStyle w:val="0"/>
              <w:widowControl w:val="off"/>
              <w:wordWrap w:val="1"/>
              <w:jc w:val="center"/>
            </w:pPr>
            <w:r>
              <w:rPr>
                <w:rFonts w:ascii="HCI Poppy" w:eastAsia="휴먼명조"/>
                <w:spacing w:val="-4"/>
                <w:w w:val="80"/>
                <w:sz w:val="24"/>
                <w:shd w:val="clear" w:color="000000"/>
              </w:rPr>
              <w:t>A. 15인 이상 (12인 이상)</w:t>
            </w:r>
          </w:p>
          <w:p>
            <w:pPr>
              <w:pStyle w:val="0"/>
              <w:widowControl w:val="off"/>
              <w:wordWrap w:val="1"/>
              <w:jc w:val="center"/>
            </w:pPr>
            <w:r>
              <w:rPr>
                <w:rFonts w:ascii="HCI Poppy" w:eastAsia="휴먼명조"/>
                <w:spacing w:val="-4"/>
                <w:w w:val="80"/>
                <w:sz w:val="24"/>
                <w:shd w:val="clear" w:color="000000"/>
              </w:rPr>
              <w:t>B. 12인 이상 ( 9인 이상)</w:t>
            </w:r>
          </w:p>
          <w:p>
            <w:pPr>
              <w:pStyle w:val="0"/>
              <w:widowControl w:val="off"/>
              <w:wordWrap w:val="1"/>
              <w:jc w:val="center"/>
            </w:pPr>
            <w:r>
              <w:rPr>
                <w:rFonts w:ascii="HCI Poppy" w:eastAsia="휴먼명조"/>
                <w:spacing w:val="-4"/>
                <w:w w:val="80"/>
                <w:sz w:val="24"/>
                <w:shd w:val="clear" w:color="000000"/>
              </w:rPr>
              <w:t>C. 10인 이상 ( 6인 이상)</w:t>
            </w:r>
          </w:p>
          <w:p>
            <w:pPr>
              <w:pStyle w:val="0"/>
              <w:widowControl w:val="off"/>
              <w:wordWrap w:val="1"/>
              <w:jc w:val="center"/>
            </w:pPr>
            <w:r>
              <w:rPr>
                <w:rFonts w:ascii="한양신명조"/>
                <w:spacing w:val="-4"/>
                <w:w w:val="80"/>
                <w:sz w:val="24"/>
                <w:shd w:val="clear" w:color="000000"/>
              </w:rPr>
              <w:t>※</w:t>
            </w:r>
            <w:r>
              <w:rPr>
                <w:rFonts w:ascii="HCI Poppy" w:eastAsia="휴먼명조"/>
                <w:spacing w:val="-4"/>
                <w:w w:val="80"/>
                <w:sz w:val="24"/>
                <w:shd w:val="clear" w:color="000000"/>
              </w:rPr>
              <w:t>(  )내는 준설공사기준임</w:t>
            </w:r>
          </w:p>
        </w:tc>
        <w:tc>
          <w:tcPr>
            <w:tcW w:w="844" w:type="dxa"/>
            <w:tcBorders>
              <w:top w:val="dotted" w:color="000000" w:sz="3"/>
              <w:left w:val="single" w:color="000000" w:sz="3"/>
              <w:bottom w:val="dotted" w:color="000000" w:sz="3"/>
              <w:right w:val="none" w:color="000000" w:sz="9"/>
            </w:tcBorders>
            <w:vAlign w:val="center"/>
          </w:tcPr>
          <w:p>
            <w:pPr>
              <w:pStyle w:val="0"/>
              <w:widowControl w:val="off"/>
              <w:wordWrap w:val="1"/>
              <w:jc w:val="center"/>
            </w:pPr>
            <w:r>
              <w:rPr>
                <w:rFonts w:ascii="HCI Poppy"/>
                <w:spacing w:val="-2"/>
                <w:w w:val="90"/>
                <w:sz w:val="24"/>
                <w:shd w:val="clear" w:color="000000"/>
              </w:rPr>
              <w:t>10.0</w:t>
            </w:r>
          </w:p>
          <w:p>
            <w:pPr>
              <w:pStyle w:val="0"/>
              <w:widowControl w:val="off"/>
              <w:wordWrap w:val="1"/>
              <w:jc w:val="center"/>
            </w:pPr>
            <w:r>
              <w:rPr>
                <w:rFonts w:ascii="HCI Poppy"/>
                <w:spacing w:val="-2"/>
                <w:w w:val="90"/>
                <w:sz w:val="24"/>
                <w:shd w:val="clear" w:color="000000"/>
              </w:rPr>
              <w:t>9.0</w:t>
            </w:r>
          </w:p>
          <w:p>
            <w:pPr>
              <w:pStyle w:val="0"/>
              <w:widowControl w:val="off"/>
              <w:wordWrap w:val="1"/>
              <w:jc w:val="center"/>
            </w:pPr>
            <w:r>
              <w:rPr>
                <w:rFonts w:ascii="HCI Poppy"/>
                <w:spacing w:val="-2"/>
                <w:w w:val="90"/>
                <w:sz w:val="24"/>
                <w:shd w:val="clear" w:color="000000"/>
              </w:rPr>
              <w:t>8.0</w:t>
            </w:r>
          </w:p>
          <w:p>
            <w:pPr>
              <w:pStyle w:val="0"/>
              <w:widowControl w:val="off"/>
              <w:wordWrap w:val="1"/>
              <w:jc w:val="center"/>
              <w:rPr>
                <w:rFonts w:ascii="HCI Poppy" w:eastAsia="휴먼명조"/>
                <w:color w:val="000000"/>
                <w:spacing w:val="-2"/>
                <w:w w:val="90"/>
                <w:sz w:val="24"/>
                <w:shd w:val="clear" w:color="000000"/>
              </w:rPr>
            </w:pPr>
          </w:p>
          <w:p>
            <w:pPr>
              <w:pStyle w:val="0"/>
              <w:widowControl w:val="off"/>
              <w:wordWrap w:val="1"/>
              <w:jc w:val="center"/>
              <w:rPr>
                <w:rFonts w:ascii="HCI Poppy" w:eastAsia="휴먼명조"/>
                <w:color w:val="000000"/>
                <w:spacing w:val="-2"/>
                <w:w w:val="90"/>
                <w:sz w:val="24"/>
                <w:shd w:val="clear" w:color="000000"/>
              </w:rPr>
            </w:pPr>
          </w:p>
        </w:tc>
        <w:tc>
          <w:tcPr>
            <w:tcW w:w="1984" w:type="dxa"/>
            <w:tcBorders>
              <w:top w:val="dotted" w:color="000000" w:sz="3"/>
              <w:left w:val="single" w:color="000000" w:sz="3"/>
              <w:bottom w:val="dotted" w:color="000000" w:sz="3"/>
              <w:right w:val="single" w:color="000000" w:sz="3"/>
            </w:tcBorders>
            <w:vAlign w:val="center"/>
          </w:tcPr>
          <w:p>
            <w:pPr>
              <w:pStyle w:val="0"/>
              <w:widowControl w:val="off"/>
              <w:wordWrap w:val="1"/>
              <w:jc w:val="center"/>
            </w:pPr>
            <w:r>
              <w:rPr>
                <w:rFonts w:ascii="HCI Poppy" w:eastAsia="휴먼명조"/>
                <w:spacing w:val="-4"/>
                <w:w w:val="80"/>
                <w:sz w:val="24"/>
                <w:shd w:val="clear" w:color="000000"/>
              </w:rPr>
              <w:t>A. 8인이상 (7인 이상)</w:t>
            </w:r>
          </w:p>
          <w:p>
            <w:pPr>
              <w:pStyle w:val="0"/>
              <w:widowControl w:val="off"/>
              <w:wordWrap w:val="1"/>
              <w:jc w:val="center"/>
            </w:pPr>
            <w:r>
              <w:rPr>
                <w:rFonts w:ascii="HCI Poppy" w:eastAsia="휴먼명조"/>
                <w:spacing w:val="-4"/>
                <w:w w:val="80"/>
                <w:sz w:val="24"/>
                <w:shd w:val="clear" w:color="000000"/>
              </w:rPr>
              <w:t>B. 7인이상 (6인 이상)</w:t>
            </w:r>
          </w:p>
          <w:p>
            <w:pPr>
              <w:pStyle w:val="0"/>
              <w:widowControl w:val="off"/>
              <w:wordWrap w:val="1"/>
              <w:jc w:val="center"/>
            </w:pPr>
            <w:r>
              <w:rPr>
                <w:rFonts w:ascii="HCI Poppy" w:eastAsia="휴먼명조"/>
                <w:spacing w:val="-4"/>
                <w:w w:val="80"/>
                <w:sz w:val="24"/>
                <w:shd w:val="clear" w:color="000000"/>
              </w:rPr>
              <w:t>C. 7인미만 (6인 미만)</w:t>
            </w:r>
          </w:p>
          <w:p>
            <w:pPr>
              <w:pStyle w:val="0"/>
              <w:widowControl w:val="off"/>
              <w:wordWrap w:val="1"/>
              <w:jc w:val="center"/>
            </w:pPr>
            <w:r>
              <w:rPr>
                <w:rFonts w:ascii="한양신명조"/>
                <w:spacing w:val="-4"/>
                <w:w w:val="80"/>
                <w:sz w:val="24"/>
                <w:shd w:val="clear" w:color="000000"/>
              </w:rPr>
              <w:t>※</w:t>
            </w:r>
            <w:r>
              <w:rPr>
                <w:rFonts w:ascii="HCI Poppy" w:eastAsia="휴먼명조"/>
                <w:spacing w:val="-4"/>
                <w:w w:val="80"/>
                <w:sz w:val="24"/>
                <w:shd w:val="clear" w:color="000000"/>
              </w:rPr>
              <w:t>(  )내는 준설공사기준임</w:t>
            </w:r>
          </w:p>
        </w:tc>
        <w:tc>
          <w:tcPr>
            <w:tcW w:w="731" w:type="dxa"/>
            <w:tcBorders>
              <w:top w:val="dotted" w:color="000000" w:sz="3"/>
              <w:left w:val="single" w:color="000000" w:sz="3"/>
              <w:bottom w:val="dotted" w:color="000000" w:sz="3"/>
              <w:right w:val="none" w:color="000000" w:sz="9"/>
            </w:tcBorders>
            <w:vAlign w:val="center"/>
          </w:tcPr>
          <w:p>
            <w:pPr>
              <w:pStyle w:val="0"/>
              <w:widowControl w:val="off"/>
              <w:wordWrap w:val="1"/>
              <w:jc w:val="center"/>
            </w:pPr>
            <w:r>
              <w:rPr>
                <w:rFonts w:ascii="HCI Poppy"/>
                <w:spacing w:val="-2"/>
                <w:w w:val="90"/>
                <w:sz w:val="24"/>
                <w:shd w:val="clear" w:color="000000"/>
              </w:rPr>
              <w:t>10.0</w:t>
            </w:r>
          </w:p>
          <w:p>
            <w:pPr>
              <w:pStyle w:val="0"/>
              <w:widowControl w:val="off"/>
              <w:wordWrap w:val="1"/>
              <w:jc w:val="center"/>
            </w:pPr>
            <w:r>
              <w:rPr>
                <w:rFonts w:ascii="HCI Poppy"/>
                <w:spacing w:val="-2"/>
                <w:w w:val="90"/>
                <w:sz w:val="24"/>
                <w:shd w:val="clear" w:color="000000"/>
              </w:rPr>
              <w:t>9.5</w:t>
            </w:r>
          </w:p>
          <w:p>
            <w:pPr>
              <w:pStyle w:val="0"/>
              <w:widowControl w:val="off"/>
              <w:wordWrap w:val="1"/>
              <w:jc w:val="center"/>
            </w:pPr>
            <w:r>
              <w:rPr>
                <w:rFonts w:ascii="HCI Poppy"/>
                <w:spacing w:val="-2"/>
                <w:w w:val="90"/>
                <w:sz w:val="24"/>
                <w:shd w:val="clear" w:color="000000"/>
              </w:rPr>
              <w:t>9.0</w:t>
            </w:r>
          </w:p>
          <w:p>
            <w:pPr>
              <w:pStyle w:val="0"/>
              <w:widowControl w:val="off"/>
              <w:wordWrap w:val="1"/>
              <w:jc w:val="center"/>
              <w:rPr>
                <w:rFonts w:ascii="HCI Poppy" w:eastAsia="휴먼명조"/>
                <w:color w:val="000000"/>
                <w:spacing w:val="-2"/>
                <w:w w:val="90"/>
                <w:sz w:val="24"/>
                <w:shd w:val="clear" w:color="000000"/>
              </w:rPr>
            </w:pPr>
          </w:p>
          <w:p>
            <w:pPr>
              <w:pStyle w:val="0"/>
              <w:widowControl w:val="off"/>
              <w:wordWrap w:val="1"/>
              <w:jc w:val="center"/>
              <w:rPr>
                <w:rFonts w:ascii="HCI Poppy" w:eastAsia="휴먼명조"/>
                <w:color w:val="000000"/>
                <w:spacing w:val="-2"/>
                <w:w w:val="90"/>
                <w:sz w:val="24"/>
                <w:shd w:val="clear" w:color="000000"/>
              </w:rPr>
            </w:pPr>
          </w:p>
        </w:tc>
      </w:tr>
      <w:tr>
        <w:trPr>
          <w:trHeight w:val="2014"/>
        </w:trPr>
        <w:tc>
          <w:tcPr>
            <w:tcW w:w="1020" w:type="dxa"/>
            <w:vMerge/>
            <w:tcBorders>
              <w:top w:val="double" w:color="000000" w:sz="4"/>
              <w:left w:val="none" w:color="000000" w:sz="9"/>
              <w:bottom w:val="single" w:color="000000" w:sz="9"/>
              <w:right w:val="single" w:color="000000" w:sz="3"/>
            </w:tcBorders>
          </w:tcPr>
          <w:p/>
        </w:tc>
        <w:tc>
          <w:tcPr>
            <w:tcW w:w="1927" w:type="dxa"/>
            <w:tcBorders>
              <w:top w:val="dotted" w:color="000000" w:sz="3"/>
              <w:left w:val="single" w:color="000000" w:sz="3"/>
              <w:bottom w:val="dotted" w:color="000000" w:sz="3"/>
              <w:right w:val="single" w:color="000000" w:sz="3"/>
            </w:tcBorders>
            <w:vAlign w:val="center"/>
          </w:tcPr>
          <w:p>
            <w:pPr>
              <w:pStyle w:val="0"/>
              <w:widowControl w:val="off"/>
              <w:ind w:left="221" w:hanging="221"/>
            </w:pPr>
            <w:r>
              <w:rPr>
                <w:rFonts w:ascii="HCI Poppy" w:eastAsia="휴먼명조"/>
                <w:spacing w:val="-2"/>
                <w:w w:val="90"/>
                <w:sz w:val="24"/>
                <w:shd w:val="clear" w:color="000000"/>
              </w:rPr>
              <w:t>3) 배치예정 현장대리인의 동일공종그룹 공사 시공참여 경력</w:t>
            </w:r>
          </w:p>
        </w:tc>
        <w:tc>
          <w:tcPr>
            <w:tcW w:w="731" w:type="dxa"/>
            <w:tcBorders>
              <w:top w:val="dotted" w:color="000000" w:sz="3"/>
              <w:left w:val="single" w:color="000000" w:sz="3"/>
              <w:bottom w:val="dotted" w:color="000000" w:sz="3"/>
              <w:right w:val="single" w:color="000000" w:sz="3"/>
            </w:tcBorders>
            <w:vAlign w:val="center"/>
          </w:tcPr>
          <w:p>
            <w:pPr>
              <w:pStyle w:val="0"/>
              <w:widowControl w:val="off"/>
              <w:wordWrap w:val="1"/>
              <w:jc w:val="center"/>
            </w:pPr>
            <w:r>
              <w:rPr>
                <w:rFonts w:ascii="HCI Poppy"/>
                <w:spacing w:val="-2"/>
                <w:w w:val="90"/>
                <w:sz w:val="24"/>
                <w:shd w:val="clear" w:color="000000"/>
              </w:rPr>
              <w:t>5.0</w:t>
            </w:r>
          </w:p>
        </w:tc>
        <w:tc>
          <w:tcPr>
            <w:tcW w:w="2267" w:type="dxa"/>
            <w:tcBorders>
              <w:top w:val="dotted" w:color="000000" w:sz="3"/>
              <w:left w:val="single" w:color="000000" w:sz="3"/>
              <w:bottom w:val="dotted" w:color="000000" w:sz="3"/>
              <w:right w:val="single" w:color="000000" w:sz="3"/>
            </w:tcBorders>
            <w:vAlign w:val="center"/>
          </w:tcPr>
          <w:p>
            <w:pPr>
              <w:pStyle w:val="0"/>
              <w:widowControl w:val="off"/>
              <w:wordWrap w:val="1"/>
              <w:jc w:val="center"/>
            </w:pPr>
            <w:r>
              <w:rPr>
                <w:rFonts w:ascii="HCI Poppy" w:eastAsia="휴먼명조"/>
                <w:spacing w:val="-4"/>
                <w:w w:val="80"/>
                <w:sz w:val="24"/>
                <w:shd w:val="clear" w:color="000000"/>
              </w:rPr>
              <w:t>A. 5년 이상</w:t>
            </w:r>
          </w:p>
          <w:p>
            <w:pPr>
              <w:pStyle w:val="0"/>
              <w:widowControl w:val="off"/>
              <w:wordWrap w:val="1"/>
              <w:jc w:val="center"/>
            </w:pPr>
            <w:r>
              <w:rPr>
                <w:rFonts w:ascii="HCI Poppy" w:eastAsia="휴먼명조"/>
                <w:spacing w:val="-4"/>
                <w:w w:val="80"/>
                <w:sz w:val="24"/>
                <w:shd w:val="clear" w:color="000000"/>
              </w:rPr>
              <w:t>B. 3년 이상</w:t>
            </w:r>
          </w:p>
          <w:p>
            <w:pPr>
              <w:pStyle w:val="0"/>
              <w:widowControl w:val="off"/>
              <w:wordWrap w:val="1"/>
              <w:jc w:val="center"/>
            </w:pPr>
            <w:r>
              <w:rPr>
                <w:rFonts w:ascii="HCI Poppy" w:eastAsia="휴먼명조"/>
                <w:spacing w:val="-4"/>
                <w:w w:val="80"/>
                <w:sz w:val="24"/>
                <w:shd w:val="clear" w:color="000000"/>
              </w:rPr>
              <w:t xml:space="preserve">C. 3년 미만 </w:t>
            </w:r>
          </w:p>
        </w:tc>
        <w:tc>
          <w:tcPr>
            <w:tcW w:w="844" w:type="dxa"/>
            <w:tcBorders>
              <w:top w:val="dotted" w:color="000000" w:sz="3"/>
              <w:left w:val="single" w:color="000000" w:sz="3"/>
              <w:bottom w:val="dotted" w:color="000000" w:sz="3"/>
              <w:right w:val="none" w:color="000000" w:sz="9"/>
            </w:tcBorders>
            <w:vAlign w:val="center"/>
          </w:tcPr>
          <w:p>
            <w:pPr>
              <w:pStyle w:val="0"/>
              <w:widowControl w:val="off"/>
              <w:wordWrap w:val="1"/>
              <w:jc w:val="center"/>
            </w:pPr>
            <w:r>
              <w:rPr>
                <w:rFonts w:ascii="HCI Poppy"/>
                <w:spacing w:val="-2"/>
                <w:w w:val="90"/>
                <w:sz w:val="24"/>
                <w:shd w:val="clear" w:color="000000"/>
              </w:rPr>
              <w:t>5.0</w:t>
            </w:r>
          </w:p>
          <w:p>
            <w:pPr>
              <w:pStyle w:val="0"/>
              <w:widowControl w:val="off"/>
              <w:wordWrap w:val="1"/>
              <w:jc w:val="center"/>
            </w:pPr>
            <w:r>
              <w:rPr>
                <w:rFonts w:ascii="HCI Poppy"/>
                <w:spacing w:val="-2"/>
                <w:w w:val="90"/>
                <w:sz w:val="24"/>
                <w:shd w:val="clear" w:color="000000"/>
              </w:rPr>
              <w:t>4.0</w:t>
            </w:r>
          </w:p>
          <w:p>
            <w:pPr>
              <w:pStyle w:val="0"/>
              <w:widowControl w:val="off"/>
              <w:wordWrap w:val="1"/>
              <w:jc w:val="center"/>
            </w:pPr>
            <w:r>
              <w:rPr>
                <w:rFonts w:ascii="HCI Poppy"/>
                <w:spacing w:val="-2"/>
                <w:w w:val="90"/>
                <w:sz w:val="24"/>
                <w:shd w:val="clear" w:color="000000"/>
              </w:rPr>
              <w:t>3.0</w:t>
            </w:r>
          </w:p>
        </w:tc>
        <w:tc>
          <w:tcPr>
            <w:tcW w:w="1984" w:type="dxa"/>
            <w:tcBorders>
              <w:top w:val="dotted" w:color="000000" w:sz="3"/>
              <w:left w:val="single" w:color="000000" w:sz="3"/>
              <w:bottom w:val="dotted" w:color="000000" w:sz="3"/>
              <w:right w:val="single" w:color="000000" w:sz="3"/>
            </w:tcBorders>
            <w:vAlign w:val="center"/>
          </w:tcPr>
          <w:p>
            <w:pPr>
              <w:pStyle w:val="0"/>
              <w:widowControl w:val="off"/>
              <w:wordWrap w:val="1"/>
              <w:jc w:val="center"/>
            </w:pPr>
            <w:r>
              <w:rPr>
                <w:rFonts w:ascii="HCI Poppy"/>
                <w:spacing w:val="-4"/>
                <w:w w:val="80"/>
                <w:sz w:val="24"/>
                <w:shd w:val="clear" w:color="000000"/>
              </w:rPr>
              <w:t>-</w:t>
            </w:r>
          </w:p>
        </w:tc>
        <w:tc>
          <w:tcPr>
            <w:tcW w:w="731" w:type="dxa"/>
            <w:tcBorders>
              <w:top w:val="dotted" w:color="000000" w:sz="3"/>
              <w:left w:val="single" w:color="000000" w:sz="3"/>
              <w:bottom w:val="dotted" w:color="000000" w:sz="3"/>
              <w:right w:val="none" w:color="000000" w:sz="9"/>
            </w:tcBorders>
            <w:vAlign w:val="center"/>
          </w:tcPr>
          <w:p>
            <w:pPr>
              <w:pStyle w:val="0"/>
              <w:widowControl w:val="off"/>
              <w:wordWrap w:val="1"/>
              <w:jc w:val="center"/>
            </w:pPr>
            <w:r>
              <w:rPr>
                <w:rFonts w:ascii="HCI Poppy"/>
                <w:spacing w:val="-2"/>
                <w:w w:val="90"/>
                <w:sz w:val="24"/>
                <w:shd w:val="clear" w:color="000000"/>
              </w:rPr>
              <w:t>-</w:t>
            </w:r>
          </w:p>
        </w:tc>
      </w:tr>
      <w:tr>
        <w:trPr>
          <w:trHeight w:val="1901"/>
        </w:trPr>
        <w:tc>
          <w:tcPr>
            <w:tcW w:w="1020" w:type="dxa"/>
            <w:vMerge/>
            <w:tcBorders>
              <w:top w:val="double" w:color="000000" w:sz="4"/>
              <w:left w:val="none" w:color="000000" w:sz="9"/>
              <w:bottom w:val="single" w:color="000000" w:sz="9"/>
              <w:right w:val="single" w:color="000000" w:sz="3"/>
            </w:tcBorders>
          </w:tcPr>
          <w:p/>
        </w:tc>
        <w:tc>
          <w:tcPr>
            <w:tcW w:w="1927" w:type="dxa"/>
            <w:tcBorders>
              <w:top w:val="dotted" w:color="000000" w:sz="3"/>
              <w:left w:val="single" w:color="000000" w:sz="3"/>
              <w:bottom w:val="dotted" w:color="000000" w:sz="3"/>
              <w:right w:val="single" w:color="000000" w:sz="3"/>
            </w:tcBorders>
            <w:vAlign w:val="center"/>
          </w:tcPr>
          <w:p>
            <w:pPr>
              <w:pStyle w:val="0"/>
              <w:widowControl w:val="off"/>
              <w:ind w:left="280" w:hanging="280"/>
            </w:pPr>
            <w:r>
              <w:rPr>
                <w:rFonts w:ascii="HCI Poppy" w:eastAsia="휴먼명조"/>
                <w:spacing w:val="-2"/>
                <w:w w:val="90"/>
                <w:sz w:val="24"/>
                <w:shd w:val="clear" w:color="000000"/>
              </w:rPr>
              <w:t>4) 배치예정 품질</w:t>
            </w:r>
            <w:r>
              <w:br/>
              <w:rPr>
                <w:rFonts w:ascii="HCI Poppy" w:eastAsia="휴먼명조"/>
                <w:spacing w:val="-2"/>
                <w:w w:val="90"/>
                <w:sz w:val="24"/>
                <w:shd w:val="clear" w:color="000000"/>
              </w:rPr>
              <w:t xml:space="preserve">기술자(2인) </w:t>
            </w:r>
            <w:r>
              <w:br/>
              <w:rPr>
                <w:rFonts w:ascii="HCI Poppy" w:eastAsia="휴먼명조"/>
                <w:spacing w:val="-2"/>
                <w:w w:val="90"/>
                <w:sz w:val="24"/>
                <w:shd w:val="clear" w:color="000000"/>
              </w:rPr>
              <w:t>품질관리 경력</w:t>
            </w:r>
          </w:p>
        </w:tc>
        <w:tc>
          <w:tcPr>
            <w:tcW w:w="731" w:type="dxa"/>
            <w:tcBorders>
              <w:top w:val="dotted" w:color="000000" w:sz="3"/>
              <w:left w:val="single" w:color="000000" w:sz="3"/>
              <w:bottom w:val="dotted" w:color="000000" w:sz="3"/>
              <w:right w:val="single" w:color="000000" w:sz="3"/>
            </w:tcBorders>
            <w:vAlign w:val="center"/>
          </w:tcPr>
          <w:p>
            <w:pPr>
              <w:pStyle w:val="0"/>
              <w:widowControl w:val="off"/>
              <w:wordWrap w:val="1"/>
              <w:jc w:val="center"/>
            </w:pPr>
            <w:r>
              <w:rPr>
                <w:rFonts w:ascii="HCI Poppy"/>
                <w:spacing w:val="-2"/>
                <w:w w:val="90"/>
                <w:sz w:val="24"/>
                <w:shd w:val="clear" w:color="000000"/>
              </w:rPr>
              <w:t>4.0</w:t>
            </w:r>
          </w:p>
        </w:tc>
        <w:tc>
          <w:tcPr>
            <w:tcW w:w="2267" w:type="dxa"/>
            <w:tcBorders>
              <w:top w:val="dotted" w:color="000000" w:sz="3"/>
              <w:left w:val="single" w:color="000000" w:sz="3"/>
              <w:bottom w:val="dotted" w:color="000000" w:sz="3"/>
              <w:right w:val="single" w:color="000000" w:sz="3"/>
            </w:tcBorders>
            <w:vAlign w:val="center"/>
          </w:tcPr>
          <w:p>
            <w:pPr>
              <w:pStyle w:val="0"/>
              <w:widowControl w:val="off"/>
              <w:wordWrap w:val="1"/>
              <w:jc w:val="center"/>
            </w:pPr>
            <w:r>
              <w:rPr>
                <w:rFonts w:ascii="HCI Poppy" w:eastAsia="휴먼명조"/>
                <w:spacing w:val="-4"/>
                <w:w w:val="80"/>
                <w:sz w:val="24"/>
                <w:shd w:val="clear" w:color="000000"/>
              </w:rPr>
              <w:t>A. 3년 이상</w:t>
            </w:r>
          </w:p>
          <w:p>
            <w:pPr>
              <w:pStyle w:val="0"/>
              <w:widowControl w:val="off"/>
              <w:wordWrap w:val="1"/>
              <w:jc w:val="center"/>
            </w:pPr>
            <w:r>
              <w:rPr>
                <w:rFonts w:ascii="HCI Poppy" w:eastAsia="휴먼명조"/>
                <w:spacing w:val="-4"/>
                <w:w w:val="80"/>
                <w:sz w:val="24"/>
                <w:shd w:val="clear" w:color="000000"/>
              </w:rPr>
              <w:t>B. 3년 미만</w:t>
            </w:r>
          </w:p>
        </w:tc>
        <w:tc>
          <w:tcPr>
            <w:tcW w:w="844" w:type="dxa"/>
            <w:tcBorders>
              <w:top w:val="dotted" w:color="000000" w:sz="3"/>
              <w:left w:val="single" w:color="000000" w:sz="3"/>
              <w:bottom w:val="dotted" w:color="000000" w:sz="3"/>
              <w:right w:val="none" w:color="000000" w:sz="9"/>
            </w:tcBorders>
            <w:vAlign w:val="center"/>
          </w:tcPr>
          <w:p>
            <w:pPr>
              <w:pStyle w:val="0"/>
              <w:widowControl w:val="off"/>
              <w:wordWrap w:val="1"/>
              <w:jc w:val="center"/>
            </w:pPr>
            <w:r>
              <w:rPr>
                <w:rFonts w:ascii="HCI Poppy"/>
                <w:spacing w:val="-2"/>
                <w:w w:val="90"/>
                <w:sz w:val="24"/>
                <w:shd w:val="clear" w:color="000000"/>
              </w:rPr>
              <w:t>4.0</w:t>
            </w:r>
          </w:p>
          <w:p>
            <w:pPr>
              <w:pStyle w:val="0"/>
              <w:widowControl w:val="off"/>
              <w:wordWrap w:val="1"/>
              <w:jc w:val="center"/>
            </w:pPr>
            <w:r>
              <w:rPr>
                <w:rFonts w:ascii="HCI Poppy"/>
                <w:spacing w:val="-2"/>
                <w:w w:val="90"/>
                <w:sz w:val="24"/>
                <w:shd w:val="clear" w:color="000000"/>
              </w:rPr>
              <w:t>3.0</w:t>
            </w:r>
          </w:p>
        </w:tc>
        <w:tc>
          <w:tcPr>
            <w:tcW w:w="1984" w:type="dxa"/>
            <w:tcBorders>
              <w:top w:val="dotted" w:color="000000" w:sz="3"/>
              <w:left w:val="single" w:color="000000" w:sz="3"/>
              <w:bottom w:val="dotted" w:color="000000" w:sz="3"/>
              <w:right w:val="single" w:color="000000" w:sz="3"/>
            </w:tcBorders>
            <w:vAlign w:val="center"/>
          </w:tcPr>
          <w:p>
            <w:pPr>
              <w:pStyle w:val="0"/>
              <w:widowControl w:val="off"/>
              <w:wordWrap w:val="1"/>
              <w:jc w:val="center"/>
            </w:pPr>
            <w:r>
              <w:rPr>
                <w:rFonts w:eastAsia="휴먼명조"/>
                <w:spacing w:val="-4"/>
                <w:w w:val="80"/>
                <w:sz w:val="24"/>
                <w:shd w:val="clear" w:color="000000"/>
              </w:rPr>
              <w:t>좌동</w:t>
            </w:r>
          </w:p>
        </w:tc>
        <w:tc>
          <w:tcPr>
            <w:tcW w:w="731" w:type="dxa"/>
            <w:tcBorders>
              <w:top w:val="dotted" w:color="000000" w:sz="3"/>
              <w:left w:val="single" w:color="000000" w:sz="3"/>
              <w:bottom w:val="dotted" w:color="000000" w:sz="3"/>
              <w:right w:val="none" w:color="000000" w:sz="9"/>
            </w:tcBorders>
            <w:vAlign w:val="center"/>
          </w:tcPr>
          <w:p>
            <w:pPr>
              <w:pStyle w:val="0"/>
              <w:widowControl w:val="off"/>
              <w:wordWrap w:val="1"/>
              <w:jc w:val="center"/>
              <w:rPr>
                <w:rFonts w:ascii="HCI Poppy" w:eastAsia="휴먼명조"/>
                <w:color w:val="000000"/>
                <w:spacing w:val="-2"/>
                <w:w w:val="90"/>
                <w:sz w:val="24"/>
                <w:shd w:val="clear" w:color="000000"/>
              </w:rPr>
            </w:pPr>
          </w:p>
        </w:tc>
      </w:tr>
      <w:tr>
        <w:trPr>
          <w:trHeight w:val="1901"/>
        </w:trPr>
        <w:tc>
          <w:tcPr>
            <w:tcW w:w="1020" w:type="dxa"/>
            <w:vMerge/>
            <w:tcBorders>
              <w:top w:val="double" w:color="000000" w:sz="4"/>
              <w:left w:val="none" w:color="000000" w:sz="9"/>
              <w:bottom w:val="single" w:color="000000" w:sz="9"/>
              <w:right w:val="single" w:color="000000" w:sz="3"/>
            </w:tcBorders>
          </w:tcPr>
          <w:p/>
        </w:tc>
        <w:tc>
          <w:tcPr>
            <w:tcW w:w="1927" w:type="dxa"/>
            <w:tcBorders>
              <w:top w:val="dotted" w:color="000000" w:sz="3"/>
              <w:left w:val="single" w:color="000000" w:sz="3"/>
              <w:bottom w:val="single" w:color="000000" w:sz="9"/>
              <w:right w:val="single" w:color="000000" w:sz="3"/>
            </w:tcBorders>
            <w:vAlign w:val="center"/>
          </w:tcPr>
          <w:p>
            <w:pPr>
              <w:pStyle w:val="0"/>
              <w:widowControl w:val="off"/>
              <w:ind w:left="280" w:hanging="280"/>
            </w:pPr>
            <w:r>
              <w:rPr>
                <w:rFonts w:ascii="HCI Poppy" w:eastAsia="휴먼명조"/>
                <w:spacing w:val="-2"/>
                <w:w w:val="90"/>
                <w:sz w:val="24"/>
                <w:shd w:val="clear" w:color="000000"/>
              </w:rPr>
              <w:t>5) 배치예정 안전</w:t>
            </w:r>
            <w:r>
              <w:br/>
              <w:rPr>
                <w:rFonts w:ascii="HCI Poppy" w:eastAsia="휴먼명조"/>
                <w:spacing w:val="-2"/>
                <w:w w:val="90"/>
                <w:sz w:val="24"/>
                <w:shd w:val="clear" w:color="000000"/>
              </w:rPr>
              <w:t xml:space="preserve">기술자(1인) </w:t>
            </w:r>
            <w:r>
              <w:br/>
              <w:rPr>
                <w:rFonts w:ascii="HCI Poppy" w:eastAsia="휴먼명조"/>
                <w:spacing w:val="-2"/>
                <w:w w:val="90"/>
                <w:sz w:val="24"/>
                <w:shd w:val="clear" w:color="000000"/>
              </w:rPr>
              <w:t>안전관리 경력</w:t>
            </w:r>
          </w:p>
        </w:tc>
        <w:tc>
          <w:tcPr>
            <w:tcW w:w="731" w:type="dxa"/>
            <w:tcBorders>
              <w:top w:val="dotted" w:color="000000" w:sz="3"/>
              <w:left w:val="single" w:color="000000" w:sz="3"/>
              <w:bottom w:val="single" w:color="000000" w:sz="9"/>
              <w:right w:val="single" w:color="000000" w:sz="3"/>
            </w:tcBorders>
            <w:vAlign w:val="center"/>
          </w:tcPr>
          <w:p>
            <w:pPr>
              <w:pStyle w:val="0"/>
              <w:widowControl w:val="off"/>
              <w:wordWrap w:val="1"/>
              <w:jc w:val="center"/>
            </w:pPr>
            <w:r>
              <w:rPr>
                <w:rFonts w:ascii="HCI Poppy"/>
                <w:spacing w:val="-2"/>
                <w:w w:val="90"/>
                <w:sz w:val="24"/>
                <w:shd w:val="clear" w:color="000000"/>
              </w:rPr>
              <w:t>4.0</w:t>
            </w:r>
          </w:p>
        </w:tc>
        <w:tc>
          <w:tcPr>
            <w:tcW w:w="2267" w:type="dxa"/>
            <w:tcBorders>
              <w:top w:val="dotted" w:color="000000" w:sz="3"/>
              <w:left w:val="single" w:color="000000" w:sz="3"/>
              <w:bottom w:val="single" w:color="000000" w:sz="9"/>
              <w:right w:val="single" w:color="000000" w:sz="3"/>
            </w:tcBorders>
            <w:vAlign w:val="center"/>
          </w:tcPr>
          <w:p>
            <w:pPr>
              <w:pStyle w:val="0"/>
              <w:widowControl w:val="off"/>
              <w:wordWrap w:val="1"/>
              <w:jc w:val="center"/>
            </w:pPr>
            <w:r>
              <w:rPr>
                <w:rFonts w:ascii="HCI Poppy" w:eastAsia="휴먼명조"/>
                <w:spacing w:val="-4"/>
                <w:w w:val="80"/>
                <w:sz w:val="24"/>
                <w:shd w:val="clear" w:color="000000"/>
              </w:rPr>
              <w:t>A. 3년 이상</w:t>
            </w:r>
          </w:p>
          <w:p>
            <w:pPr>
              <w:pStyle w:val="0"/>
              <w:widowControl w:val="off"/>
              <w:wordWrap w:val="1"/>
              <w:jc w:val="center"/>
            </w:pPr>
            <w:r>
              <w:rPr>
                <w:rFonts w:ascii="HCI Poppy" w:eastAsia="휴먼명조"/>
                <w:spacing w:val="-4"/>
                <w:w w:val="80"/>
                <w:sz w:val="24"/>
                <w:shd w:val="clear" w:color="000000"/>
              </w:rPr>
              <w:t>B. 3년 미만</w:t>
            </w:r>
          </w:p>
        </w:tc>
        <w:tc>
          <w:tcPr>
            <w:tcW w:w="844" w:type="dxa"/>
            <w:tcBorders>
              <w:top w:val="dotted" w:color="000000" w:sz="3"/>
              <w:left w:val="single" w:color="000000" w:sz="3"/>
              <w:bottom w:val="single" w:color="000000" w:sz="9"/>
              <w:right w:val="none" w:color="000000" w:sz="9"/>
            </w:tcBorders>
            <w:vAlign w:val="center"/>
          </w:tcPr>
          <w:p>
            <w:pPr>
              <w:pStyle w:val="0"/>
              <w:widowControl w:val="off"/>
              <w:wordWrap w:val="1"/>
              <w:jc w:val="center"/>
            </w:pPr>
            <w:r>
              <w:rPr>
                <w:rFonts w:ascii="HCI Poppy"/>
                <w:spacing w:val="-2"/>
                <w:w w:val="90"/>
                <w:sz w:val="24"/>
                <w:shd w:val="clear" w:color="000000"/>
              </w:rPr>
              <w:t>4.0</w:t>
            </w:r>
          </w:p>
          <w:p>
            <w:pPr>
              <w:pStyle w:val="0"/>
              <w:widowControl w:val="off"/>
              <w:wordWrap w:val="1"/>
              <w:jc w:val="center"/>
            </w:pPr>
            <w:r>
              <w:rPr>
                <w:rFonts w:ascii="HCI Poppy"/>
                <w:spacing w:val="-2"/>
                <w:w w:val="90"/>
                <w:sz w:val="24"/>
                <w:shd w:val="clear" w:color="000000"/>
              </w:rPr>
              <w:t>3.0</w:t>
            </w:r>
          </w:p>
        </w:tc>
        <w:tc>
          <w:tcPr>
            <w:tcW w:w="1984" w:type="dxa"/>
            <w:tcBorders>
              <w:top w:val="dotted" w:color="000000" w:sz="3"/>
              <w:left w:val="single" w:color="000000" w:sz="3"/>
              <w:bottom w:val="single" w:color="000000" w:sz="9"/>
              <w:right w:val="single" w:color="000000" w:sz="3"/>
            </w:tcBorders>
            <w:vAlign w:val="center"/>
          </w:tcPr>
          <w:p>
            <w:pPr>
              <w:pStyle w:val="0"/>
              <w:widowControl w:val="off"/>
              <w:wordWrap w:val="1"/>
              <w:jc w:val="center"/>
            </w:pPr>
            <w:r>
              <w:rPr>
                <w:rFonts w:eastAsia="휴먼명조"/>
                <w:spacing w:val="-4"/>
                <w:w w:val="80"/>
                <w:sz w:val="24"/>
                <w:shd w:val="clear" w:color="000000"/>
              </w:rPr>
              <w:t>좌동</w:t>
            </w:r>
          </w:p>
        </w:tc>
        <w:tc>
          <w:tcPr>
            <w:tcW w:w="731" w:type="dxa"/>
            <w:tcBorders>
              <w:top w:val="dotted" w:color="000000" w:sz="3"/>
              <w:left w:val="single" w:color="000000" w:sz="3"/>
              <w:bottom w:val="single" w:color="000000" w:sz="9"/>
              <w:right w:val="none" w:color="000000" w:sz="9"/>
            </w:tcBorders>
            <w:vAlign w:val="center"/>
          </w:tcPr>
          <w:p>
            <w:pPr>
              <w:pStyle w:val="0"/>
              <w:widowControl w:val="off"/>
              <w:wordWrap w:val="1"/>
              <w:jc w:val="center"/>
              <w:rPr>
                <w:rFonts w:ascii="HCI Poppy" w:eastAsia="휴먼명조"/>
                <w:color w:val="000000"/>
                <w:spacing w:val="-2"/>
                <w:w w:val="90"/>
                <w:sz w:val="24"/>
                <w:shd w:val="clear" w:color="000000"/>
              </w:rPr>
            </w:pPr>
          </w:p>
        </w:tc>
      </w:tr>
    </w:tbl>
    <w:p>
      <w:pPr>
        <w:pStyle w:val="0"/>
        <w:widowControl w:val="off"/>
        <w:wordWrap w:val="1"/>
        <w:ind w:left="1042" w:hanging="1042"/>
        <w:jc w:val="right"/>
      </w:pPr>
    </w:p>
    <w:p>
      <w:pPr>
        <w:pStyle w:val="0"/>
        <w:widowControl w:val="off"/>
        <w:spacing w:line="336" w:lineRule="auto"/>
        <w:ind w:left="427" w:hanging="427"/>
        <w:rPr>
          <w:rFonts w:ascii="한양중고딕" w:eastAsia="한양중고딕"/>
          <w:color w:val="000000"/>
          <w:sz w:val="10"/>
          <w:shd w:val="clear" w:color="000000"/>
        </w:rPr>
      </w:pPr>
    </w:p>
    <w:p>
      <w:pPr>
        <w:pStyle w:val="0"/>
        <w:widowControl w:val="off"/>
        <w:spacing w:line="336" w:lineRule="auto"/>
        <w:ind w:left="427" w:hanging="427"/>
      </w:pPr>
      <w:r>
        <w:rPr>
          <w:rFonts w:ascii="한양중고딕" w:eastAsia="한양중고딕"/>
          <w:sz w:val="24"/>
          <w:shd w:val="clear" w:color="000000"/>
        </w:rPr>
        <w:t xml:space="preserve"> 주)</w:t>
      </w:r>
      <w:r>
        <w:rPr>
          <w:rFonts w:ascii="한양중고딕" w:eastAsia="한양중고딕"/>
          <w:spacing w:val="-5"/>
          <w:sz w:val="24"/>
          <w:shd w:val="clear" w:color="000000"/>
        </w:rPr>
        <w:t>「Ⅰ․Ⅱ유형</w:t>
      </w:r>
      <w:r>
        <w:rPr>
          <w:rFonts w:ascii="한양중고딕" w:eastAsia="한양중고딕"/>
          <w:spacing w:val="-5"/>
          <w:sz w:val="24"/>
          <w:shd w:val="clear" w:color="000000"/>
        </w:rPr>
        <w:t xml:space="preserve"> 공사</w:t>
      </w:r>
      <w:r>
        <w:rPr>
          <w:rFonts w:ascii="한양중고딕" w:eastAsia="한양중고딕"/>
          <w:spacing w:val="-5"/>
          <w:sz w:val="24"/>
          <w:shd w:val="clear" w:color="000000"/>
        </w:rPr>
        <w:t>」추정가격</w:t>
      </w:r>
      <w:r>
        <w:rPr>
          <w:rFonts w:ascii="한양중고딕" w:eastAsia="한양중고딕"/>
          <w:spacing w:val="-5"/>
          <w:sz w:val="24"/>
          <w:shd w:val="clear" w:color="000000"/>
        </w:rPr>
        <w:t xml:space="preserve"> 1,000억이상 포함의 경우의 주와 동일 </w:t>
      </w:r>
    </w:p>
    <w:p>
      <w:pPr>
        <w:pStyle w:val="0"/>
        <w:widowControl w:val="off"/>
        <w:spacing w:line="312" w:lineRule="auto"/>
      </w:pPr>
      <w:r>
        <w:rPr>
          <w:rFonts w:ascii="HCI Poppy"/>
          <w:spacing w:val="-6"/>
          <w:sz w:val="28"/>
          <w:shd w:val="clear" w:color="000000"/>
        </w:rPr>
        <w:t xml:space="preserve"> </w:t>
      </w:r>
    </w:p>
    <w:p>
      <w:pPr>
        <w:pStyle w:val="0"/>
        <w:widowControl w:val="off"/>
        <w:spacing w:line="312" w:lineRule="auto"/>
      </w:pPr>
      <w:r>
        <w:rPr>
          <w:rFonts w:ascii="HCI Poppy"/>
          <w:spacing w:val="-6"/>
          <w:sz w:val="28"/>
          <w:shd w:val="clear" w:color="000000"/>
        </w:rPr>
        <w:t xml:space="preserve"> 3)</w:t>
      </w:r>
      <w:r>
        <w:rPr>
          <w:rFonts w:ascii="한양신명조"/>
          <w:spacing w:val="-6"/>
          <w:sz w:val="28"/>
          <w:shd w:val="clear" w:color="000000"/>
        </w:rPr>
        <w:t>「Ⅰ․Ⅱ유형</w:t>
      </w:r>
      <w:r>
        <w:rPr>
          <w:rFonts w:ascii="HCI Poppy"/>
          <w:spacing w:val="-6"/>
          <w:sz w:val="28"/>
          <w:shd w:val="clear" w:color="000000"/>
        </w:rPr>
        <w:t xml:space="preserve"> 공사</w:t>
      </w:r>
      <w:r>
        <w:rPr>
          <w:rFonts w:ascii="한양신명조"/>
          <w:spacing w:val="-6"/>
          <w:sz w:val="28"/>
          <w:shd w:val="clear" w:color="000000"/>
        </w:rPr>
        <w:t>」추정가격</w:t>
      </w:r>
      <w:r>
        <w:rPr>
          <w:rFonts w:ascii="HCI Poppy"/>
          <w:spacing w:val="-6"/>
          <w:sz w:val="28"/>
          <w:shd w:val="clear" w:color="000000"/>
        </w:rPr>
        <w:t xml:space="preserve"> 500억미만의 경우</w:t>
      </w:r>
    </w:p>
    <w:tbl>
      <w:tblPr>
        <w:tblOverlap w:val="never"/>
        <w:tblW w:w="990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63"/>
        <w:gridCol w:w="1870"/>
        <w:gridCol w:w="845"/>
        <w:gridCol w:w="2210"/>
        <w:gridCol w:w="844"/>
        <w:gridCol w:w="2324"/>
        <w:gridCol w:w="844"/>
      </w:tblGrid>
      <w:tr>
        <w:trPr>
          <w:trHeight w:val="296"/>
        </w:trPr>
        <w:tc>
          <w:tcPr>
            <w:tcW w:w="963" w:type="dxa"/>
            <w:vMerge w:val="restart"/>
            <w:tcBorders>
              <w:top w:val="single" w:color="000000" w:sz="9"/>
              <w:left w:val="none" w:color="000000" w:sz="9"/>
              <w:bottom w:val="double" w:color="000000" w:sz="4"/>
              <w:right w:val="single" w:color="000000" w:sz="3"/>
            </w:tcBorders>
            <w:shd w:val="clear" w:fill="e0e5fa"/>
            <w:vAlign w:val="center"/>
          </w:tcPr>
          <w:p>
            <w:pPr>
              <w:pStyle w:val="0"/>
              <w:widowControl w:val="off"/>
              <w:wordWrap w:val="1"/>
              <w:spacing w:line="288" w:lineRule="auto"/>
              <w:jc w:val="center"/>
            </w:pPr>
            <w:r>
              <w:rPr>
                <w:rFonts w:eastAsia="휴먼엑스포"/>
                <w:w w:val="80"/>
                <w:sz w:val="24"/>
                <w:shd w:val="clear" w:color="000000"/>
              </w:rPr>
              <w:t>심사</w:t>
            </w:r>
          </w:p>
          <w:p>
            <w:pPr>
              <w:pStyle w:val="0"/>
              <w:widowControl w:val="off"/>
              <w:wordWrap w:val="1"/>
              <w:spacing w:line="288" w:lineRule="auto"/>
              <w:jc w:val="center"/>
            </w:pPr>
            <w:r>
              <w:rPr>
                <w:rFonts w:eastAsia="휴먼엑스포"/>
                <w:w w:val="80"/>
                <w:sz w:val="24"/>
                <w:shd w:val="clear" w:color="000000"/>
              </w:rPr>
              <w:t>항목</w:t>
            </w:r>
          </w:p>
        </w:tc>
        <w:tc>
          <w:tcPr>
            <w:tcW w:w="1870" w:type="dxa"/>
            <w:vMerge w:val="restart"/>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288" w:lineRule="auto"/>
              <w:jc w:val="center"/>
            </w:pPr>
            <w:r>
              <w:rPr>
                <w:rFonts w:ascii="휴먼엑스포" w:eastAsia="휴먼엑스포"/>
                <w:w w:val="80"/>
                <w:sz w:val="24"/>
                <w:shd w:val="clear" w:color="000000"/>
              </w:rPr>
              <w:t>평 가 요 소</w:t>
            </w:r>
          </w:p>
        </w:tc>
        <w:tc>
          <w:tcPr>
            <w:tcW w:w="845" w:type="dxa"/>
            <w:vMerge w:val="restart"/>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288" w:lineRule="auto"/>
              <w:jc w:val="center"/>
            </w:pPr>
            <w:r>
              <w:rPr>
                <w:rFonts w:eastAsia="휴먼엑스포"/>
                <w:w w:val="80"/>
                <w:sz w:val="24"/>
                <w:shd w:val="clear" w:color="000000"/>
              </w:rPr>
              <w:t>배점</w:t>
            </w:r>
          </w:p>
        </w:tc>
        <w:tc>
          <w:tcPr>
            <w:tcW w:w="3055" w:type="dxa"/>
            <w:gridSpan w:val="2"/>
            <w:tcBorders>
              <w:top w:val="single" w:color="000000" w:sz="9"/>
              <w:left w:val="single" w:color="000000" w:sz="3"/>
              <w:bottom w:val="single" w:color="000000" w:sz="3"/>
              <w:right w:val="none" w:color="000000" w:sz="9"/>
            </w:tcBorders>
            <w:shd w:val="clear" w:fill="e0e5fa"/>
            <w:vAlign w:val="center"/>
          </w:tcPr>
          <w:p>
            <w:pPr>
              <w:pStyle w:val="0"/>
              <w:widowControl w:val="off"/>
              <w:wordWrap w:val="1"/>
              <w:spacing w:line="288" w:lineRule="auto"/>
              <w:jc w:val="center"/>
            </w:pPr>
            <w:r>
              <w:rPr>
                <w:rFonts w:eastAsia="휴먼엑스포"/>
                <w:w w:val="80"/>
                <w:sz w:val="24"/>
                <w:shd w:val="clear" w:color="000000"/>
              </w:rPr>
              <w:t>대표사</w:t>
            </w:r>
          </w:p>
        </w:tc>
        <w:tc>
          <w:tcPr>
            <w:tcW w:w="3168" w:type="dxa"/>
            <w:gridSpan w:val="2"/>
            <w:tcBorders>
              <w:top w:val="single" w:color="000000" w:sz="9"/>
              <w:left w:val="single" w:color="000000" w:sz="3"/>
              <w:bottom w:val="single" w:color="000000" w:sz="3"/>
              <w:right w:val="none" w:color="000000" w:sz="9"/>
            </w:tcBorders>
            <w:shd w:val="clear" w:fill="e0e5fa"/>
            <w:vAlign w:val="center"/>
          </w:tcPr>
          <w:p>
            <w:pPr>
              <w:pStyle w:val="0"/>
              <w:widowControl w:val="off"/>
              <w:wordWrap w:val="1"/>
              <w:spacing w:line="288" w:lineRule="auto"/>
              <w:jc w:val="center"/>
            </w:pPr>
            <w:r>
              <w:rPr>
                <w:rFonts w:eastAsia="휴먼엑스포"/>
                <w:w w:val="80"/>
                <w:sz w:val="24"/>
                <w:shd w:val="clear" w:color="000000"/>
              </w:rPr>
              <w:t>구성원</w:t>
            </w:r>
          </w:p>
        </w:tc>
      </w:tr>
      <w:tr>
        <w:trPr>
          <w:trHeight w:val="296"/>
        </w:trPr>
        <w:tc>
          <w:tcPr>
            <w:tcW w:w="963" w:type="dxa"/>
            <w:vMerge/>
            <w:tcBorders>
              <w:top w:val="single" w:color="000000" w:sz="9"/>
              <w:left w:val="none" w:color="000000" w:sz="9"/>
              <w:bottom w:val="double" w:color="000000" w:sz="4"/>
              <w:right w:val="single" w:color="000000" w:sz="3"/>
            </w:tcBorders>
          </w:tcPr>
          <w:p/>
        </w:tc>
        <w:tc>
          <w:tcPr>
            <w:tcW w:w="1870" w:type="dxa"/>
            <w:vMerge/>
            <w:tcBorders>
              <w:top w:val="single" w:color="000000" w:sz="9"/>
              <w:left w:val="single" w:color="000000" w:sz="3"/>
              <w:bottom w:val="double" w:color="000000" w:sz="4"/>
              <w:right w:val="single" w:color="000000" w:sz="3"/>
            </w:tcBorders>
          </w:tcPr>
          <w:p/>
        </w:tc>
        <w:tc>
          <w:tcPr>
            <w:tcW w:w="845" w:type="dxa"/>
            <w:vMerge/>
            <w:tcBorders>
              <w:top w:val="single" w:color="000000" w:sz="9"/>
              <w:left w:val="single" w:color="000000" w:sz="3"/>
              <w:bottom w:val="double" w:color="000000" w:sz="4"/>
              <w:right w:val="single" w:color="000000" w:sz="3"/>
            </w:tcBorders>
          </w:tcPr>
          <w:p/>
        </w:tc>
        <w:tc>
          <w:tcPr>
            <w:tcW w:w="2210" w:type="dxa"/>
            <w:tcBorders>
              <w:top w:val="single" w:color="000000" w:sz="3"/>
              <w:left w:val="single" w:color="000000" w:sz="3"/>
              <w:bottom w:val="double" w:color="000000" w:sz="4"/>
              <w:right w:val="single" w:color="000000" w:sz="3"/>
            </w:tcBorders>
            <w:shd w:val="clear" w:fill="e0e5fa"/>
            <w:vAlign w:val="center"/>
          </w:tcPr>
          <w:p>
            <w:pPr>
              <w:pStyle w:val="0"/>
              <w:widowControl w:val="off"/>
              <w:wordWrap w:val="1"/>
              <w:spacing w:line="288" w:lineRule="auto"/>
              <w:jc w:val="center"/>
            </w:pPr>
            <w:r>
              <w:rPr>
                <w:rFonts w:ascii="휴먼엑스포" w:eastAsia="휴먼엑스포"/>
                <w:w w:val="80"/>
                <w:sz w:val="24"/>
                <w:shd w:val="clear" w:color="000000"/>
              </w:rPr>
              <w:t>평 가 등 급</w:t>
            </w:r>
          </w:p>
        </w:tc>
        <w:tc>
          <w:tcPr>
            <w:tcW w:w="844" w:type="dxa"/>
            <w:tcBorders>
              <w:top w:val="single" w:color="000000" w:sz="3"/>
              <w:left w:val="single" w:color="000000" w:sz="3"/>
              <w:bottom w:val="double" w:color="000000" w:sz="4"/>
              <w:right w:val="none" w:color="000000" w:sz="9"/>
            </w:tcBorders>
            <w:shd w:val="clear" w:fill="e0e5fa"/>
            <w:vAlign w:val="center"/>
          </w:tcPr>
          <w:p>
            <w:pPr>
              <w:pStyle w:val="0"/>
              <w:widowControl w:val="off"/>
              <w:wordWrap w:val="1"/>
              <w:spacing w:line="288" w:lineRule="auto"/>
              <w:jc w:val="center"/>
            </w:pPr>
            <w:r>
              <w:rPr>
                <w:rFonts w:eastAsia="휴먼엑스포"/>
                <w:w w:val="80"/>
                <w:sz w:val="24"/>
                <w:shd w:val="clear" w:color="000000"/>
              </w:rPr>
              <w:t>평점</w:t>
            </w:r>
          </w:p>
        </w:tc>
        <w:tc>
          <w:tcPr>
            <w:tcW w:w="2324" w:type="dxa"/>
            <w:tcBorders>
              <w:top w:val="single" w:color="000000" w:sz="3"/>
              <w:left w:val="single" w:color="000000" w:sz="3"/>
              <w:bottom w:val="double" w:color="000000" w:sz="4"/>
              <w:right w:val="single" w:color="000000" w:sz="3"/>
            </w:tcBorders>
            <w:shd w:val="clear" w:fill="e0e5fa"/>
            <w:vAlign w:val="center"/>
          </w:tcPr>
          <w:p>
            <w:pPr>
              <w:pStyle w:val="0"/>
              <w:widowControl w:val="off"/>
              <w:wordWrap w:val="1"/>
              <w:spacing w:line="288" w:lineRule="auto"/>
              <w:jc w:val="center"/>
            </w:pPr>
            <w:r>
              <w:rPr>
                <w:rFonts w:ascii="휴먼엑스포" w:eastAsia="휴먼엑스포"/>
                <w:w w:val="80"/>
                <w:sz w:val="24"/>
                <w:shd w:val="clear" w:color="000000"/>
              </w:rPr>
              <w:t>평 가 등 급</w:t>
            </w:r>
          </w:p>
        </w:tc>
        <w:tc>
          <w:tcPr>
            <w:tcW w:w="844" w:type="dxa"/>
            <w:tcBorders>
              <w:top w:val="single" w:color="000000" w:sz="3"/>
              <w:left w:val="single" w:color="000000" w:sz="3"/>
              <w:bottom w:val="double" w:color="000000" w:sz="4"/>
              <w:right w:val="none" w:color="000000" w:sz="9"/>
            </w:tcBorders>
            <w:shd w:val="clear" w:fill="e0e5fa"/>
            <w:vAlign w:val="center"/>
          </w:tcPr>
          <w:p>
            <w:pPr>
              <w:pStyle w:val="0"/>
              <w:widowControl w:val="off"/>
              <w:wordWrap w:val="1"/>
              <w:spacing w:line="288" w:lineRule="auto"/>
              <w:jc w:val="center"/>
            </w:pPr>
            <w:r>
              <w:rPr>
                <w:rFonts w:eastAsia="휴먼엑스포"/>
                <w:w w:val="80"/>
                <w:sz w:val="24"/>
                <w:shd w:val="clear" w:color="000000"/>
              </w:rPr>
              <w:t>평점</w:t>
            </w:r>
          </w:p>
        </w:tc>
      </w:tr>
      <w:tr>
        <w:trPr>
          <w:trHeight w:val="1160"/>
        </w:trPr>
        <w:tc>
          <w:tcPr>
            <w:tcW w:w="963" w:type="dxa"/>
            <w:vMerge w:val="restart"/>
            <w:tcBorders>
              <w:top w:val="double" w:color="000000" w:sz="4"/>
              <w:left w:val="none" w:color="000000" w:sz="9"/>
              <w:bottom w:val="single" w:color="000000" w:sz="9"/>
              <w:right w:val="single" w:color="000000" w:sz="3"/>
            </w:tcBorders>
            <w:vAlign w:val="center"/>
          </w:tcPr>
          <w:p>
            <w:pPr>
              <w:pStyle w:val="0"/>
              <w:widowControl w:val="off"/>
              <w:wordWrap w:val="1"/>
              <w:spacing w:line="288" w:lineRule="auto"/>
              <w:ind w:left="251" w:hanging="251"/>
              <w:jc w:val="center"/>
            </w:pPr>
            <w:r>
              <w:rPr>
                <w:rFonts w:eastAsia="휴먼명조"/>
                <w:spacing w:val="-2"/>
                <w:w w:val="90"/>
                <w:sz w:val="24"/>
                <w:shd w:val="clear" w:color="000000"/>
              </w:rPr>
              <w:t>인적</w:t>
            </w:r>
          </w:p>
          <w:p>
            <w:pPr>
              <w:pStyle w:val="0"/>
              <w:widowControl w:val="off"/>
              <w:wordWrap w:val="1"/>
              <w:spacing w:line="288" w:lineRule="auto"/>
              <w:ind w:left="251" w:hanging="251"/>
              <w:jc w:val="center"/>
            </w:pPr>
            <w:r>
              <w:rPr>
                <w:rFonts w:eastAsia="휴먼명조"/>
                <w:spacing w:val="-2"/>
                <w:w w:val="90"/>
                <w:sz w:val="24"/>
                <w:shd w:val="clear" w:color="000000"/>
              </w:rPr>
              <w:t>자원</w:t>
            </w:r>
          </w:p>
          <w:p>
            <w:pPr>
              <w:pStyle w:val="0"/>
              <w:widowControl w:val="off"/>
              <w:wordWrap w:val="1"/>
              <w:spacing w:line="288" w:lineRule="auto"/>
              <w:ind w:left="251" w:hanging="251"/>
              <w:jc w:val="center"/>
            </w:pPr>
            <w:r>
              <w:rPr>
                <w:rFonts w:ascii="HCI Poppy" w:eastAsia="휴먼명조"/>
                <w:spacing w:val="-2"/>
                <w:w w:val="90"/>
                <w:sz w:val="24"/>
                <w:shd w:val="clear" w:color="000000"/>
              </w:rPr>
              <w:t>(30점)</w:t>
            </w:r>
          </w:p>
        </w:tc>
        <w:tc>
          <w:tcPr>
            <w:tcW w:w="1870" w:type="dxa"/>
            <w:tcBorders>
              <w:top w:val="double" w:color="000000" w:sz="4"/>
              <w:left w:val="single" w:color="000000" w:sz="3"/>
              <w:bottom w:val="dotted" w:color="000000" w:sz="3"/>
              <w:right w:val="single" w:color="000000" w:sz="3"/>
            </w:tcBorders>
            <w:vAlign w:val="center"/>
          </w:tcPr>
          <w:p>
            <w:pPr>
              <w:pStyle w:val="0"/>
              <w:widowControl w:val="off"/>
              <w:spacing w:line="288" w:lineRule="auto"/>
            </w:pPr>
            <w:r>
              <w:rPr>
                <w:rFonts w:ascii="HCI Poppy" w:eastAsia="휴먼명조"/>
                <w:spacing w:val="-2"/>
                <w:w w:val="90"/>
                <w:sz w:val="24"/>
                <w:shd w:val="clear" w:color="000000"/>
              </w:rPr>
              <w:t>1) 해당공종 경력기술자</w:t>
            </w:r>
          </w:p>
        </w:tc>
        <w:tc>
          <w:tcPr>
            <w:tcW w:w="845" w:type="dxa"/>
            <w:tcBorders>
              <w:top w:val="double" w:color="000000" w:sz="4"/>
              <w:left w:val="single" w:color="000000" w:sz="3"/>
              <w:bottom w:val="dotted" w:color="000000" w:sz="3"/>
              <w:right w:val="single" w:color="000000" w:sz="3"/>
            </w:tcBorders>
            <w:vAlign w:val="center"/>
          </w:tcPr>
          <w:p>
            <w:pPr>
              <w:pStyle w:val="0"/>
              <w:widowControl w:val="off"/>
              <w:wordWrap w:val="1"/>
              <w:spacing w:line="288" w:lineRule="auto"/>
              <w:jc w:val="center"/>
            </w:pPr>
            <w:r>
              <w:rPr>
                <w:rFonts w:ascii="HCI Poppy"/>
                <w:spacing w:val="-2"/>
                <w:w w:val="90"/>
                <w:sz w:val="24"/>
                <w:shd w:val="clear" w:color="000000"/>
              </w:rPr>
              <w:t>5.0</w:t>
            </w:r>
          </w:p>
        </w:tc>
        <w:tc>
          <w:tcPr>
            <w:tcW w:w="2210" w:type="dxa"/>
            <w:tcBorders>
              <w:top w:val="double" w:color="000000" w:sz="4"/>
              <w:left w:val="single" w:color="000000" w:sz="3"/>
              <w:bottom w:val="dotted" w:color="000000" w:sz="3"/>
              <w:right w:val="single" w:color="000000" w:sz="3"/>
            </w:tcBorders>
            <w:vAlign w:val="center"/>
          </w:tcPr>
          <w:p>
            <w:pPr>
              <w:pStyle w:val="0"/>
              <w:widowControl w:val="off"/>
              <w:wordWrap w:val="1"/>
              <w:spacing w:line="288" w:lineRule="auto"/>
              <w:jc w:val="center"/>
            </w:pPr>
            <w:r>
              <w:rPr>
                <w:rFonts w:ascii="HCI Poppy" w:eastAsia="휴먼명조"/>
                <w:spacing w:val="-4"/>
                <w:w w:val="80"/>
                <w:sz w:val="24"/>
                <w:shd w:val="clear" w:color="000000"/>
              </w:rPr>
              <w:t>A. 4.0이상</w:t>
            </w:r>
          </w:p>
          <w:p>
            <w:pPr>
              <w:pStyle w:val="0"/>
              <w:widowControl w:val="off"/>
              <w:wordWrap w:val="1"/>
              <w:spacing w:line="288" w:lineRule="auto"/>
              <w:jc w:val="center"/>
            </w:pPr>
            <w:r>
              <w:rPr>
                <w:rFonts w:ascii="HCI Poppy" w:eastAsia="휴먼명조"/>
                <w:spacing w:val="-4"/>
                <w:w w:val="80"/>
                <w:sz w:val="24"/>
                <w:shd w:val="clear" w:color="000000"/>
              </w:rPr>
              <w:t>B. 3.0이상</w:t>
            </w:r>
          </w:p>
          <w:p>
            <w:pPr>
              <w:pStyle w:val="0"/>
              <w:widowControl w:val="off"/>
              <w:wordWrap w:val="1"/>
              <w:spacing w:line="288" w:lineRule="auto"/>
              <w:jc w:val="center"/>
            </w:pPr>
            <w:r>
              <w:rPr>
                <w:rFonts w:ascii="HCI Poppy" w:eastAsia="휴먼명조"/>
                <w:spacing w:val="-4"/>
                <w:w w:val="80"/>
                <w:sz w:val="24"/>
                <w:shd w:val="clear" w:color="000000"/>
              </w:rPr>
              <w:t>C. 2.0이상</w:t>
            </w:r>
          </w:p>
          <w:p>
            <w:pPr>
              <w:pStyle w:val="0"/>
              <w:widowControl w:val="off"/>
              <w:wordWrap w:val="1"/>
              <w:spacing w:line="288" w:lineRule="auto"/>
              <w:jc w:val="center"/>
            </w:pPr>
            <w:r>
              <w:rPr>
                <w:rFonts w:ascii="HCI Poppy" w:eastAsia="휴먼명조"/>
                <w:spacing w:val="-4"/>
                <w:w w:val="80"/>
                <w:sz w:val="24"/>
                <w:shd w:val="clear" w:color="000000"/>
              </w:rPr>
              <w:t>D. 1.0이상</w:t>
            </w:r>
          </w:p>
        </w:tc>
        <w:tc>
          <w:tcPr>
            <w:tcW w:w="844" w:type="dxa"/>
            <w:tcBorders>
              <w:top w:val="double" w:color="000000" w:sz="4"/>
              <w:left w:val="single" w:color="000000" w:sz="3"/>
              <w:bottom w:val="dotted" w:color="000000" w:sz="3"/>
              <w:right w:val="none" w:color="000000" w:sz="9"/>
            </w:tcBorders>
            <w:vAlign w:val="center"/>
          </w:tcPr>
          <w:p>
            <w:pPr>
              <w:pStyle w:val="0"/>
              <w:widowControl w:val="off"/>
              <w:wordWrap w:val="1"/>
              <w:spacing w:line="288" w:lineRule="auto"/>
              <w:jc w:val="center"/>
            </w:pPr>
            <w:r>
              <w:rPr>
                <w:rFonts w:ascii="HCI Poppy"/>
                <w:spacing w:val="-2"/>
                <w:w w:val="90"/>
                <w:sz w:val="24"/>
                <w:shd w:val="clear" w:color="000000"/>
              </w:rPr>
              <w:t>5.0</w:t>
            </w:r>
          </w:p>
          <w:p>
            <w:pPr>
              <w:pStyle w:val="0"/>
              <w:widowControl w:val="off"/>
              <w:wordWrap w:val="1"/>
              <w:spacing w:line="288" w:lineRule="auto"/>
              <w:jc w:val="center"/>
            </w:pPr>
            <w:r>
              <w:rPr>
                <w:rFonts w:ascii="HCI Poppy"/>
                <w:spacing w:val="-2"/>
                <w:w w:val="90"/>
                <w:sz w:val="24"/>
                <w:shd w:val="clear" w:color="000000"/>
              </w:rPr>
              <w:t>4.0</w:t>
            </w:r>
          </w:p>
          <w:p>
            <w:pPr>
              <w:pStyle w:val="0"/>
              <w:widowControl w:val="off"/>
              <w:wordWrap w:val="1"/>
              <w:spacing w:line="288" w:lineRule="auto"/>
              <w:jc w:val="center"/>
            </w:pPr>
            <w:r>
              <w:rPr>
                <w:rFonts w:ascii="HCI Poppy"/>
                <w:spacing w:val="-2"/>
                <w:w w:val="90"/>
                <w:sz w:val="24"/>
                <w:shd w:val="clear" w:color="000000"/>
              </w:rPr>
              <w:t>3.0</w:t>
            </w:r>
          </w:p>
          <w:p>
            <w:pPr>
              <w:pStyle w:val="0"/>
              <w:widowControl w:val="off"/>
              <w:wordWrap w:val="1"/>
              <w:spacing w:line="288" w:lineRule="auto"/>
              <w:jc w:val="center"/>
            </w:pPr>
            <w:r>
              <w:rPr>
                <w:rFonts w:ascii="HCI Poppy"/>
                <w:spacing w:val="-2"/>
                <w:w w:val="90"/>
                <w:sz w:val="24"/>
                <w:shd w:val="clear" w:color="000000"/>
              </w:rPr>
              <w:t>2.0</w:t>
            </w:r>
          </w:p>
        </w:tc>
        <w:tc>
          <w:tcPr>
            <w:tcW w:w="2324" w:type="dxa"/>
            <w:tcBorders>
              <w:top w:val="double" w:color="000000" w:sz="4"/>
              <w:left w:val="single" w:color="000000" w:sz="3"/>
              <w:bottom w:val="dotted" w:color="000000" w:sz="3"/>
              <w:right w:val="single" w:color="000000" w:sz="3"/>
            </w:tcBorders>
            <w:vAlign w:val="center"/>
          </w:tcPr>
          <w:p>
            <w:pPr>
              <w:pStyle w:val="0"/>
              <w:widowControl w:val="off"/>
              <w:wordWrap w:val="1"/>
              <w:spacing w:line="288" w:lineRule="auto"/>
              <w:jc w:val="center"/>
            </w:pPr>
            <w:r>
              <w:rPr>
                <w:sz w:val="24"/>
                <w:shd w:val="clear" w:color="000000"/>
              </w:rPr>
              <w:t>좌동</w:t>
            </w:r>
          </w:p>
        </w:tc>
        <w:tc>
          <w:tcPr>
            <w:tcW w:w="844" w:type="dxa"/>
            <w:tcBorders>
              <w:top w:val="double" w:color="000000" w:sz="4"/>
              <w:left w:val="single" w:color="000000" w:sz="3"/>
              <w:bottom w:val="dotted" w:color="000000" w:sz="3"/>
              <w:right w:val="none" w:color="000000" w:sz="9"/>
            </w:tcBorders>
            <w:vAlign w:val="center"/>
          </w:tcPr>
          <w:p>
            <w:pPr>
              <w:pStyle w:val="0"/>
              <w:widowControl w:val="off"/>
              <w:wordWrap w:val="1"/>
              <w:spacing w:line="288" w:lineRule="auto"/>
              <w:jc w:val="center"/>
              <w:rPr>
                <w:color w:val="000000"/>
                <w:spacing w:val="-6"/>
                <w:w w:val="95"/>
                <w:sz w:val="24"/>
                <w:shd w:val="clear" w:color="000000"/>
              </w:rPr>
            </w:pPr>
          </w:p>
        </w:tc>
      </w:tr>
      <w:tr>
        <w:trPr>
          <w:trHeight w:val="1448"/>
        </w:trPr>
        <w:tc>
          <w:tcPr>
            <w:tcW w:w="963" w:type="dxa"/>
            <w:vMerge/>
            <w:tcBorders>
              <w:top w:val="double" w:color="000000" w:sz="4"/>
              <w:left w:val="none" w:color="000000" w:sz="9"/>
              <w:bottom w:val="single" w:color="000000" w:sz="9"/>
              <w:right w:val="single" w:color="000000" w:sz="3"/>
            </w:tcBorders>
          </w:tcPr>
          <w:p/>
        </w:tc>
        <w:tc>
          <w:tcPr>
            <w:tcW w:w="1870" w:type="dxa"/>
            <w:tcBorders>
              <w:top w:val="dotted" w:color="000000" w:sz="3"/>
              <w:left w:val="single" w:color="000000" w:sz="3"/>
              <w:bottom w:val="dotted" w:color="000000" w:sz="3"/>
              <w:right w:val="single" w:color="000000" w:sz="3"/>
            </w:tcBorders>
            <w:vAlign w:val="center"/>
          </w:tcPr>
          <w:p>
            <w:pPr>
              <w:pStyle w:val="0"/>
              <w:widowControl w:val="off"/>
              <w:spacing w:line="288" w:lineRule="auto"/>
              <w:ind w:left="381" w:hanging="381"/>
            </w:pPr>
            <w:r>
              <w:rPr>
                <w:rFonts w:ascii="HCI Poppy" w:eastAsia="휴먼명조"/>
                <w:spacing w:val="-2"/>
                <w:w w:val="90"/>
                <w:sz w:val="24"/>
                <w:shd w:val="clear" w:color="000000"/>
              </w:rPr>
              <w:t>2) 일반기술자</w:t>
            </w:r>
          </w:p>
        </w:tc>
        <w:tc>
          <w:tcPr>
            <w:tcW w:w="845" w:type="dxa"/>
            <w:tcBorders>
              <w:top w:val="dotted" w:color="000000" w:sz="3"/>
              <w:left w:val="single" w:color="000000" w:sz="3"/>
              <w:bottom w:val="dotted" w:color="000000" w:sz="3"/>
              <w:right w:val="single" w:color="000000" w:sz="3"/>
            </w:tcBorders>
            <w:vAlign w:val="center"/>
          </w:tcPr>
          <w:p>
            <w:pPr>
              <w:pStyle w:val="0"/>
              <w:widowControl w:val="off"/>
              <w:wordWrap w:val="1"/>
              <w:spacing w:line="288" w:lineRule="auto"/>
              <w:jc w:val="center"/>
            </w:pPr>
            <w:r>
              <w:rPr>
                <w:rFonts w:ascii="HCI Poppy"/>
                <w:spacing w:val="-2"/>
                <w:w w:val="90"/>
                <w:sz w:val="24"/>
                <w:shd w:val="clear" w:color="000000"/>
              </w:rPr>
              <w:t>15.0</w:t>
            </w:r>
          </w:p>
        </w:tc>
        <w:tc>
          <w:tcPr>
            <w:tcW w:w="2210" w:type="dxa"/>
            <w:tcBorders>
              <w:top w:val="dotted" w:color="000000" w:sz="3"/>
              <w:left w:val="single" w:color="000000" w:sz="3"/>
              <w:bottom w:val="dotted" w:color="000000" w:sz="3"/>
              <w:right w:val="single" w:color="000000" w:sz="3"/>
            </w:tcBorders>
            <w:vAlign w:val="center"/>
          </w:tcPr>
          <w:p>
            <w:pPr>
              <w:pStyle w:val="0"/>
              <w:widowControl w:val="off"/>
              <w:wordWrap w:val="1"/>
              <w:spacing w:line="288" w:lineRule="auto"/>
              <w:jc w:val="center"/>
            </w:pPr>
            <w:r>
              <w:rPr>
                <w:rFonts w:ascii="HCI Poppy" w:eastAsia="휴먼명조"/>
                <w:spacing w:val="-4"/>
                <w:w w:val="80"/>
                <w:sz w:val="24"/>
                <w:shd w:val="clear" w:color="000000"/>
              </w:rPr>
              <w:t>A. 15인이상(12인 이상)</w:t>
            </w:r>
          </w:p>
          <w:p>
            <w:pPr>
              <w:pStyle w:val="0"/>
              <w:widowControl w:val="off"/>
              <w:wordWrap w:val="1"/>
              <w:spacing w:line="288" w:lineRule="auto"/>
              <w:jc w:val="center"/>
            </w:pPr>
            <w:r>
              <w:rPr>
                <w:rFonts w:ascii="HCI Poppy" w:eastAsia="휴먼명조"/>
                <w:spacing w:val="-4"/>
                <w:w w:val="80"/>
                <w:sz w:val="24"/>
                <w:shd w:val="clear" w:color="000000"/>
              </w:rPr>
              <w:t>B. 12인이상( 9인 이상)</w:t>
            </w:r>
          </w:p>
          <w:p>
            <w:pPr>
              <w:pStyle w:val="0"/>
              <w:widowControl w:val="off"/>
              <w:wordWrap w:val="1"/>
              <w:spacing w:line="288" w:lineRule="auto"/>
              <w:jc w:val="center"/>
            </w:pPr>
            <w:r>
              <w:rPr>
                <w:rFonts w:ascii="HCI Poppy" w:eastAsia="휴먼명조"/>
                <w:spacing w:val="-4"/>
                <w:w w:val="80"/>
                <w:sz w:val="24"/>
                <w:shd w:val="clear" w:color="000000"/>
              </w:rPr>
              <w:t>C. 10인이상( 6인 이상)</w:t>
            </w:r>
          </w:p>
          <w:p>
            <w:pPr>
              <w:pStyle w:val="0"/>
              <w:widowControl w:val="off"/>
              <w:wordWrap w:val="1"/>
              <w:spacing w:line="288" w:lineRule="auto"/>
              <w:jc w:val="center"/>
            </w:pPr>
            <w:r>
              <w:rPr>
                <w:rFonts w:ascii="한양신명조"/>
                <w:spacing w:val="-4"/>
                <w:w w:val="80"/>
                <w:sz w:val="24"/>
                <w:shd w:val="clear" w:color="000000"/>
              </w:rPr>
              <w:t>※</w:t>
            </w:r>
            <w:r>
              <w:rPr>
                <w:rFonts w:ascii="HCI Poppy" w:eastAsia="휴먼명조"/>
                <w:spacing w:val="-4"/>
                <w:w w:val="80"/>
                <w:sz w:val="24"/>
                <w:shd w:val="clear" w:color="000000"/>
              </w:rPr>
              <w:t xml:space="preserve"> (  )내는 준설공사기준임</w:t>
            </w:r>
          </w:p>
        </w:tc>
        <w:tc>
          <w:tcPr>
            <w:tcW w:w="844" w:type="dxa"/>
            <w:tcBorders>
              <w:top w:val="dotted" w:color="000000" w:sz="3"/>
              <w:left w:val="single" w:color="000000" w:sz="3"/>
              <w:bottom w:val="dotted" w:color="000000" w:sz="3"/>
              <w:right w:val="none" w:color="000000" w:sz="9"/>
            </w:tcBorders>
            <w:vAlign w:val="center"/>
          </w:tcPr>
          <w:p>
            <w:pPr>
              <w:pStyle w:val="0"/>
              <w:widowControl w:val="off"/>
              <w:wordWrap w:val="1"/>
              <w:spacing w:line="288" w:lineRule="auto"/>
              <w:jc w:val="center"/>
            </w:pPr>
            <w:r>
              <w:rPr>
                <w:rFonts w:ascii="HCI Poppy"/>
                <w:spacing w:val="-2"/>
                <w:w w:val="90"/>
                <w:sz w:val="24"/>
                <w:shd w:val="clear" w:color="000000"/>
              </w:rPr>
              <w:t>15.0</w:t>
            </w:r>
          </w:p>
          <w:p>
            <w:pPr>
              <w:pStyle w:val="0"/>
              <w:widowControl w:val="off"/>
              <w:wordWrap w:val="1"/>
              <w:spacing w:line="288" w:lineRule="auto"/>
              <w:jc w:val="center"/>
            </w:pPr>
            <w:r>
              <w:rPr>
                <w:rFonts w:ascii="HCI Poppy"/>
                <w:spacing w:val="-2"/>
                <w:w w:val="90"/>
                <w:sz w:val="24"/>
                <w:shd w:val="clear" w:color="000000"/>
              </w:rPr>
              <w:t>13.0</w:t>
            </w:r>
          </w:p>
          <w:p>
            <w:pPr>
              <w:pStyle w:val="0"/>
              <w:widowControl w:val="off"/>
              <w:wordWrap w:val="1"/>
              <w:spacing w:line="288" w:lineRule="auto"/>
              <w:jc w:val="center"/>
            </w:pPr>
            <w:r>
              <w:rPr>
                <w:rFonts w:ascii="HCI Poppy"/>
                <w:spacing w:val="-2"/>
                <w:w w:val="90"/>
                <w:sz w:val="24"/>
                <w:shd w:val="clear" w:color="000000"/>
              </w:rPr>
              <w:t>11.0</w:t>
            </w:r>
          </w:p>
          <w:p>
            <w:pPr>
              <w:pStyle w:val="0"/>
              <w:widowControl w:val="off"/>
              <w:wordWrap w:val="1"/>
              <w:spacing w:line="288" w:lineRule="auto"/>
              <w:jc w:val="center"/>
              <w:rPr>
                <w:rFonts w:ascii="HCI Poppy" w:eastAsia="휴먼명조"/>
                <w:color w:val="000000"/>
                <w:spacing w:val="-2"/>
                <w:w w:val="90"/>
                <w:sz w:val="24"/>
                <w:shd w:val="clear" w:color="000000"/>
              </w:rPr>
            </w:pPr>
          </w:p>
        </w:tc>
        <w:tc>
          <w:tcPr>
            <w:tcW w:w="2324" w:type="dxa"/>
            <w:tcBorders>
              <w:top w:val="dotted" w:color="000000" w:sz="3"/>
              <w:left w:val="single" w:color="000000" w:sz="3"/>
              <w:bottom w:val="dotted" w:color="000000" w:sz="3"/>
              <w:right w:val="single" w:color="000000" w:sz="3"/>
            </w:tcBorders>
            <w:vAlign w:val="center"/>
          </w:tcPr>
          <w:p>
            <w:pPr>
              <w:pStyle w:val="0"/>
              <w:widowControl w:val="off"/>
              <w:wordWrap w:val="1"/>
              <w:spacing w:line="288" w:lineRule="auto"/>
              <w:jc w:val="center"/>
            </w:pPr>
            <w:r>
              <w:rPr>
                <w:rFonts w:ascii="HCI Poppy" w:eastAsia="휴먼명조"/>
                <w:spacing w:val="-4"/>
                <w:w w:val="80"/>
                <w:sz w:val="24"/>
                <w:shd w:val="clear" w:color="000000"/>
              </w:rPr>
              <w:t>A. 8인이상 (7인 이상)</w:t>
            </w:r>
          </w:p>
          <w:p>
            <w:pPr>
              <w:pStyle w:val="0"/>
              <w:widowControl w:val="off"/>
              <w:wordWrap w:val="1"/>
              <w:spacing w:line="288" w:lineRule="auto"/>
              <w:jc w:val="center"/>
            </w:pPr>
            <w:r>
              <w:rPr>
                <w:rFonts w:ascii="HCI Poppy" w:eastAsia="휴먼명조"/>
                <w:spacing w:val="-4"/>
                <w:w w:val="80"/>
                <w:sz w:val="24"/>
                <w:shd w:val="clear" w:color="000000"/>
              </w:rPr>
              <w:t>B. 7인이상 (6인 이상)</w:t>
            </w:r>
          </w:p>
          <w:p>
            <w:pPr>
              <w:pStyle w:val="0"/>
              <w:widowControl w:val="off"/>
              <w:wordWrap w:val="1"/>
              <w:spacing w:line="288" w:lineRule="auto"/>
              <w:jc w:val="center"/>
            </w:pPr>
            <w:r>
              <w:rPr>
                <w:rFonts w:ascii="HCI Poppy" w:eastAsia="휴먼명조"/>
                <w:spacing w:val="-4"/>
                <w:w w:val="80"/>
                <w:sz w:val="24"/>
                <w:shd w:val="clear" w:color="000000"/>
              </w:rPr>
              <w:t>C. 7인미만 (6인 미만)</w:t>
            </w:r>
          </w:p>
          <w:p>
            <w:pPr>
              <w:pStyle w:val="0"/>
              <w:widowControl w:val="off"/>
              <w:wordWrap w:val="1"/>
              <w:spacing w:line="288" w:lineRule="auto"/>
              <w:jc w:val="center"/>
            </w:pPr>
            <w:r>
              <w:rPr>
                <w:rFonts w:ascii="한양신명조"/>
                <w:spacing w:val="-4"/>
                <w:w w:val="80"/>
                <w:sz w:val="24"/>
                <w:shd w:val="clear" w:color="000000"/>
              </w:rPr>
              <w:t>※</w:t>
            </w:r>
            <w:r>
              <w:rPr>
                <w:rFonts w:ascii="HCI Poppy" w:eastAsia="휴먼명조"/>
                <w:spacing w:val="-4"/>
                <w:w w:val="80"/>
                <w:sz w:val="24"/>
                <w:shd w:val="clear" w:color="000000"/>
              </w:rPr>
              <w:t>(  )내는 준설공사기준임</w:t>
            </w:r>
          </w:p>
        </w:tc>
        <w:tc>
          <w:tcPr>
            <w:tcW w:w="844" w:type="dxa"/>
            <w:tcBorders>
              <w:top w:val="dotted" w:color="000000" w:sz="3"/>
              <w:left w:val="single" w:color="000000" w:sz="3"/>
              <w:bottom w:val="dotted" w:color="000000" w:sz="3"/>
              <w:right w:val="none" w:color="000000" w:sz="9"/>
            </w:tcBorders>
            <w:vAlign w:val="center"/>
          </w:tcPr>
          <w:p>
            <w:pPr>
              <w:pStyle w:val="0"/>
              <w:widowControl w:val="off"/>
              <w:wordWrap w:val="1"/>
              <w:spacing w:line="288" w:lineRule="auto"/>
              <w:jc w:val="center"/>
            </w:pPr>
            <w:r>
              <w:rPr>
                <w:rFonts w:ascii="HCI Poppy"/>
                <w:spacing w:val="-2"/>
                <w:w w:val="90"/>
                <w:sz w:val="24"/>
                <w:shd w:val="clear" w:color="000000"/>
              </w:rPr>
              <w:t>15.0</w:t>
            </w:r>
          </w:p>
          <w:p>
            <w:pPr>
              <w:pStyle w:val="0"/>
              <w:widowControl w:val="off"/>
              <w:wordWrap w:val="1"/>
              <w:spacing w:line="288" w:lineRule="auto"/>
              <w:jc w:val="center"/>
            </w:pPr>
            <w:r>
              <w:rPr>
                <w:rFonts w:ascii="HCI Poppy"/>
                <w:spacing w:val="-2"/>
                <w:w w:val="90"/>
                <w:sz w:val="24"/>
                <w:shd w:val="clear" w:color="000000"/>
              </w:rPr>
              <w:t>14.0</w:t>
            </w:r>
          </w:p>
          <w:p>
            <w:pPr>
              <w:pStyle w:val="0"/>
              <w:widowControl w:val="off"/>
              <w:wordWrap w:val="1"/>
              <w:spacing w:line="288" w:lineRule="auto"/>
              <w:jc w:val="center"/>
            </w:pPr>
            <w:r>
              <w:rPr>
                <w:rFonts w:ascii="HCI Poppy"/>
                <w:spacing w:val="-2"/>
                <w:w w:val="90"/>
                <w:sz w:val="24"/>
                <w:shd w:val="clear" w:color="000000"/>
              </w:rPr>
              <w:t>13.0</w:t>
            </w:r>
          </w:p>
          <w:p>
            <w:pPr>
              <w:pStyle w:val="0"/>
              <w:widowControl w:val="off"/>
              <w:wordWrap w:val="1"/>
              <w:spacing w:line="288" w:lineRule="auto"/>
              <w:jc w:val="center"/>
              <w:rPr>
                <w:rFonts w:ascii="HCI Poppy" w:eastAsia="휴먼명조"/>
                <w:color w:val="000000"/>
                <w:spacing w:val="-2"/>
                <w:w w:val="90"/>
                <w:sz w:val="24"/>
                <w:shd w:val="clear" w:color="000000"/>
              </w:rPr>
            </w:pPr>
          </w:p>
        </w:tc>
      </w:tr>
      <w:tr>
        <w:trPr>
          <w:trHeight w:val="1160"/>
        </w:trPr>
        <w:tc>
          <w:tcPr>
            <w:tcW w:w="963" w:type="dxa"/>
            <w:vMerge/>
            <w:tcBorders>
              <w:top w:val="double" w:color="000000" w:sz="4"/>
              <w:left w:val="none" w:color="000000" w:sz="9"/>
              <w:bottom w:val="single" w:color="000000" w:sz="9"/>
              <w:right w:val="single" w:color="000000" w:sz="3"/>
            </w:tcBorders>
          </w:tcPr>
          <w:p/>
        </w:tc>
        <w:tc>
          <w:tcPr>
            <w:tcW w:w="1870" w:type="dxa"/>
            <w:tcBorders>
              <w:top w:val="dotted" w:color="000000" w:sz="3"/>
              <w:left w:val="single" w:color="000000" w:sz="3"/>
              <w:bottom w:val="dotted" w:color="000000" w:sz="3"/>
              <w:right w:val="single" w:color="000000" w:sz="3"/>
            </w:tcBorders>
            <w:vAlign w:val="center"/>
          </w:tcPr>
          <w:p>
            <w:pPr>
              <w:pStyle w:val="0"/>
              <w:widowControl w:val="off"/>
              <w:spacing w:line="288" w:lineRule="auto"/>
              <w:ind w:left="221" w:hanging="221"/>
            </w:pPr>
            <w:r>
              <w:rPr>
                <w:rFonts w:ascii="HCI Poppy" w:eastAsia="휴먼명조"/>
                <w:spacing w:val="-2"/>
                <w:w w:val="90"/>
                <w:sz w:val="24"/>
                <w:shd w:val="clear" w:color="000000"/>
              </w:rPr>
              <w:t>3) 배치예정 현장대리인의 동일공종그룹 공사 시공참여 경력</w:t>
            </w:r>
          </w:p>
        </w:tc>
        <w:tc>
          <w:tcPr>
            <w:tcW w:w="845" w:type="dxa"/>
            <w:tcBorders>
              <w:top w:val="dotted" w:color="000000" w:sz="3"/>
              <w:left w:val="single" w:color="000000" w:sz="3"/>
              <w:bottom w:val="dotted" w:color="000000" w:sz="3"/>
              <w:right w:val="single" w:color="000000" w:sz="3"/>
            </w:tcBorders>
            <w:vAlign w:val="center"/>
          </w:tcPr>
          <w:p>
            <w:pPr>
              <w:pStyle w:val="0"/>
              <w:widowControl w:val="off"/>
              <w:wordWrap w:val="1"/>
              <w:spacing w:line="288" w:lineRule="auto"/>
              <w:jc w:val="center"/>
            </w:pPr>
            <w:r>
              <w:rPr>
                <w:rFonts w:ascii="HCI Poppy"/>
                <w:spacing w:val="-2"/>
                <w:w w:val="90"/>
                <w:sz w:val="24"/>
                <w:shd w:val="clear" w:color="000000"/>
              </w:rPr>
              <w:t>4.0</w:t>
            </w:r>
          </w:p>
        </w:tc>
        <w:tc>
          <w:tcPr>
            <w:tcW w:w="2210" w:type="dxa"/>
            <w:tcBorders>
              <w:top w:val="dotted" w:color="000000" w:sz="3"/>
              <w:left w:val="single" w:color="000000" w:sz="3"/>
              <w:bottom w:val="dotted" w:color="000000" w:sz="3"/>
              <w:right w:val="single" w:color="000000" w:sz="3"/>
            </w:tcBorders>
            <w:vAlign w:val="center"/>
          </w:tcPr>
          <w:p>
            <w:pPr>
              <w:pStyle w:val="0"/>
              <w:widowControl w:val="off"/>
              <w:wordWrap w:val="1"/>
              <w:spacing w:line="288" w:lineRule="auto"/>
              <w:jc w:val="center"/>
            </w:pPr>
            <w:r>
              <w:rPr>
                <w:rFonts w:ascii="HCI Poppy" w:eastAsia="휴먼명조"/>
                <w:spacing w:val="-4"/>
                <w:w w:val="80"/>
                <w:sz w:val="24"/>
                <w:shd w:val="clear" w:color="000000"/>
              </w:rPr>
              <w:t>A. 5년 이상</w:t>
            </w:r>
          </w:p>
          <w:p>
            <w:pPr>
              <w:pStyle w:val="0"/>
              <w:widowControl w:val="off"/>
              <w:wordWrap w:val="1"/>
              <w:spacing w:line="288" w:lineRule="auto"/>
              <w:jc w:val="center"/>
            </w:pPr>
            <w:r>
              <w:rPr>
                <w:rFonts w:ascii="HCI Poppy" w:eastAsia="휴먼명조"/>
                <w:spacing w:val="-4"/>
                <w:w w:val="80"/>
                <w:sz w:val="24"/>
                <w:shd w:val="clear" w:color="000000"/>
              </w:rPr>
              <w:t>B. 3년 이상</w:t>
            </w:r>
          </w:p>
          <w:p>
            <w:pPr>
              <w:pStyle w:val="0"/>
              <w:widowControl w:val="off"/>
              <w:wordWrap w:val="1"/>
              <w:spacing w:line="288" w:lineRule="auto"/>
              <w:jc w:val="center"/>
            </w:pPr>
            <w:r>
              <w:rPr>
                <w:rFonts w:ascii="HCI Poppy" w:eastAsia="휴먼명조"/>
                <w:spacing w:val="-4"/>
                <w:w w:val="80"/>
                <w:sz w:val="24"/>
                <w:shd w:val="clear" w:color="000000"/>
              </w:rPr>
              <w:t xml:space="preserve">C. 3년 미만 </w:t>
            </w:r>
          </w:p>
        </w:tc>
        <w:tc>
          <w:tcPr>
            <w:tcW w:w="844" w:type="dxa"/>
            <w:tcBorders>
              <w:top w:val="dotted" w:color="000000" w:sz="3"/>
              <w:left w:val="single" w:color="000000" w:sz="3"/>
              <w:bottom w:val="dotted" w:color="000000" w:sz="3"/>
              <w:right w:val="none" w:color="000000" w:sz="9"/>
            </w:tcBorders>
            <w:vAlign w:val="center"/>
          </w:tcPr>
          <w:p>
            <w:pPr>
              <w:pStyle w:val="0"/>
              <w:widowControl w:val="off"/>
              <w:wordWrap w:val="1"/>
              <w:spacing w:line="288" w:lineRule="auto"/>
              <w:jc w:val="center"/>
            </w:pPr>
            <w:r>
              <w:rPr>
                <w:rFonts w:ascii="HCI Poppy"/>
                <w:spacing w:val="-2"/>
                <w:w w:val="90"/>
                <w:sz w:val="24"/>
                <w:shd w:val="clear" w:color="000000"/>
              </w:rPr>
              <w:t>4.0</w:t>
            </w:r>
          </w:p>
          <w:p>
            <w:pPr>
              <w:pStyle w:val="0"/>
              <w:widowControl w:val="off"/>
              <w:wordWrap w:val="1"/>
              <w:spacing w:line="288" w:lineRule="auto"/>
              <w:jc w:val="center"/>
            </w:pPr>
            <w:r>
              <w:rPr>
                <w:rFonts w:ascii="HCI Poppy"/>
                <w:spacing w:val="-2"/>
                <w:w w:val="90"/>
                <w:sz w:val="24"/>
                <w:shd w:val="clear" w:color="000000"/>
              </w:rPr>
              <w:t>3.0</w:t>
            </w:r>
          </w:p>
          <w:p>
            <w:pPr>
              <w:pStyle w:val="0"/>
              <w:widowControl w:val="off"/>
              <w:wordWrap w:val="1"/>
              <w:spacing w:line="288" w:lineRule="auto"/>
              <w:jc w:val="center"/>
            </w:pPr>
            <w:r>
              <w:rPr>
                <w:rFonts w:ascii="HCI Poppy"/>
                <w:spacing w:val="-2"/>
                <w:w w:val="90"/>
                <w:sz w:val="24"/>
                <w:shd w:val="clear" w:color="000000"/>
              </w:rPr>
              <w:t>2.0</w:t>
            </w:r>
          </w:p>
        </w:tc>
        <w:tc>
          <w:tcPr>
            <w:tcW w:w="2324" w:type="dxa"/>
            <w:tcBorders>
              <w:top w:val="dotted" w:color="000000" w:sz="3"/>
              <w:left w:val="single" w:color="000000" w:sz="3"/>
              <w:bottom w:val="dotted" w:color="000000" w:sz="3"/>
              <w:right w:val="single" w:color="000000" w:sz="3"/>
            </w:tcBorders>
            <w:vAlign w:val="center"/>
          </w:tcPr>
          <w:p>
            <w:pPr>
              <w:pStyle w:val="0"/>
              <w:widowControl w:val="off"/>
              <w:wordWrap w:val="1"/>
              <w:spacing w:line="288" w:lineRule="auto"/>
              <w:jc w:val="center"/>
            </w:pPr>
            <w:r>
              <w:rPr>
                <w:rFonts w:ascii="HCI Poppy"/>
                <w:spacing w:val="-4"/>
                <w:w w:val="80"/>
                <w:sz w:val="24"/>
                <w:shd w:val="clear" w:color="000000"/>
              </w:rPr>
              <w:t>-</w:t>
            </w:r>
          </w:p>
        </w:tc>
        <w:tc>
          <w:tcPr>
            <w:tcW w:w="844" w:type="dxa"/>
            <w:tcBorders>
              <w:top w:val="dotted" w:color="000000" w:sz="3"/>
              <w:left w:val="single" w:color="000000" w:sz="3"/>
              <w:bottom w:val="dotted" w:color="000000" w:sz="3"/>
              <w:right w:val="none" w:color="000000" w:sz="9"/>
            </w:tcBorders>
            <w:vAlign w:val="center"/>
          </w:tcPr>
          <w:p>
            <w:pPr>
              <w:pStyle w:val="0"/>
              <w:widowControl w:val="off"/>
              <w:wordWrap w:val="1"/>
              <w:spacing w:line="288" w:lineRule="auto"/>
              <w:jc w:val="center"/>
            </w:pPr>
            <w:r>
              <w:rPr>
                <w:rFonts w:ascii="HCI Poppy"/>
                <w:spacing w:val="-2"/>
                <w:w w:val="90"/>
                <w:sz w:val="24"/>
                <w:shd w:val="clear" w:color="000000"/>
              </w:rPr>
              <w:t>-</w:t>
            </w:r>
          </w:p>
        </w:tc>
      </w:tr>
      <w:tr>
        <w:trPr>
          <w:trHeight w:val="584"/>
        </w:trPr>
        <w:tc>
          <w:tcPr>
            <w:tcW w:w="963" w:type="dxa"/>
            <w:vMerge/>
            <w:tcBorders>
              <w:top w:val="double" w:color="000000" w:sz="4"/>
              <w:left w:val="none" w:color="000000" w:sz="9"/>
              <w:bottom w:val="single" w:color="000000" w:sz="9"/>
              <w:right w:val="single" w:color="000000" w:sz="3"/>
            </w:tcBorders>
          </w:tcPr>
          <w:p/>
        </w:tc>
        <w:tc>
          <w:tcPr>
            <w:tcW w:w="1870" w:type="dxa"/>
            <w:tcBorders>
              <w:top w:val="dotted" w:color="000000" w:sz="3"/>
              <w:left w:val="single" w:color="000000" w:sz="3"/>
              <w:bottom w:val="dotted" w:color="000000" w:sz="3"/>
              <w:right w:val="single" w:color="000000" w:sz="3"/>
            </w:tcBorders>
            <w:vAlign w:val="center"/>
          </w:tcPr>
          <w:p>
            <w:pPr>
              <w:pStyle w:val="0"/>
              <w:widowControl w:val="off"/>
              <w:ind w:left="280" w:hanging="280"/>
            </w:pPr>
            <w:r>
              <w:rPr>
                <w:rFonts w:ascii="HCI Poppy" w:eastAsia="휴먼명조"/>
                <w:spacing w:val="-2"/>
                <w:w w:val="90"/>
                <w:sz w:val="24"/>
                <w:shd w:val="clear" w:color="000000"/>
              </w:rPr>
              <w:t>4) 배치예정 품질</w:t>
            </w:r>
            <w:r>
              <w:br/>
              <w:rPr>
                <w:rFonts w:ascii="HCI Poppy" w:eastAsia="휴먼명조"/>
                <w:spacing w:val="-2"/>
                <w:w w:val="90"/>
                <w:sz w:val="24"/>
                <w:shd w:val="clear" w:color="000000"/>
              </w:rPr>
              <w:t xml:space="preserve">기술자(2인) </w:t>
            </w:r>
            <w:r>
              <w:br/>
              <w:rPr>
                <w:rFonts w:ascii="HCI Poppy" w:eastAsia="휴먼명조"/>
                <w:spacing w:val="-2"/>
                <w:w w:val="90"/>
                <w:sz w:val="24"/>
                <w:shd w:val="clear" w:color="000000"/>
              </w:rPr>
              <w:t>품질관리 경력</w:t>
            </w:r>
          </w:p>
        </w:tc>
        <w:tc>
          <w:tcPr>
            <w:tcW w:w="845" w:type="dxa"/>
            <w:tcBorders>
              <w:top w:val="dotted" w:color="000000" w:sz="3"/>
              <w:left w:val="single" w:color="000000" w:sz="3"/>
              <w:bottom w:val="dotted" w:color="000000" w:sz="3"/>
              <w:right w:val="single" w:color="000000" w:sz="3"/>
            </w:tcBorders>
            <w:vAlign w:val="center"/>
          </w:tcPr>
          <w:p>
            <w:pPr>
              <w:pStyle w:val="0"/>
              <w:widowControl w:val="off"/>
              <w:wordWrap w:val="1"/>
              <w:spacing w:line="288" w:lineRule="auto"/>
              <w:jc w:val="center"/>
            </w:pPr>
            <w:r>
              <w:rPr>
                <w:rFonts w:ascii="HCI Poppy"/>
                <w:spacing w:val="-2"/>
                <w:w w:val="90"/>
                <w:sz w:val="24"/>
                <w:shd w:val="clear" w:color="000000"/>
              </w:rPr>
              <w:t>3.0</w:t>
            </w:r>
          </w:p>
        </w:tc>
        <w:tc>
          <w:tcPr>
            <w:tcW w:w="2210" w:type="dxa"/>
            <w:tcBorders>
              <w:top w:val="dotted" w:color="000000" w:sz="3"/>
              <w:left w:val="single" w:color="000000" w:sz="3"/>
              <w:bottom w:val="dotted" w:color="000000" w:sz="3"/>
              <w:right w:val="single" w:color="000000" w:sz="3"/>
            </w:tcBorders>
            <w:vAlign w:val="center"/>
          </w:tcPr>
          <w:p>
            <w:pPr>
              <w:pStyle w:val="0"/>
              <w:widowControl w:val="off"/>
              <w:wordWrap w:val="1"/>
              <w:jc w:val="center"/>
            </w:pPr>
            <w:r>
              <w:rPr>
                <w:rFonts w:ascii="HCI Poppy" w:eastAsia="휴먼명조"/>
                <w:spacing w:val="-4"/>
                <w:w w:val="80"/>
                <w:sz w:val="24"/>
                <w:shd w:val="clear" w:color="000000"/>
              </w:rPr>
              <w:t>A. 3년 이상</w:t>
            </w:r>
          </w:p>
          <w:p>
            <w:pPr>
              <w:pStyle w:val="0"/>
              <w:widowControl w:val="off"/>
              <w:wordWrap w:val="1"/>
              <w:jc w:val="center"/>
            </w:pPr>
            <w:r>
              <w:rPr>
                <w:rFonts w:ascii="HCI Poppy" w:eastAsia="휴먼명조"/>
                <w:spacing w:val="-4"/>
                <w:w w:val="80"/>
                <w:sz w:val="24"/>
                <w:shd w:val="clear" w:color="000000"/>
              </w:rPr>
              <w:t>B. 3년 미만</w:t>
            </w:r>
          </w:p>
        </w:tc>
        <w:tc>
          <w:tcPr>
            <w:tcW w:w="844" w:type="dxa"/>
            <w:tcBorders>
              <w:top w:val="dotted" w:color="000000" w:sz="3"/>
              <w:left w:val="single" w:color="000000" w:sz="3"/>
              <w:bottom w:val="dotted" w:color="000000" w:sz="3"/>
              <w:right w:val="none" w:color="000000" w:sz="9"/>
            </w:tcBorders>
            <w:vAlign w:val="center"/>
          </w:tcPr>
          <w:p>
            <w:pPr>
              <w:pStyle w:val="0"/>
              <w:widowControl w:val="off"/>
              <w:wordWrap w:val="1"/>
              <w:spacing w:line="288" w:lineRule="auto"/>
              <w:jc w:val="center"/>
            </w:pPr>
            <w:r>
              <w:rPr>
                <w:rFonts w:ascii="HCI Poppy"/>
                <w:spacing w:val="-2"/>
                <w:w w:val="90"/>
                <w:sz w:val="24"/>
                <w:shd w:val="clear" w:color="000000"/>
              </w:rPr>
              <w:t>3.0</w:t>
            </w:r>
          </w:p>
          <w:p>
            <w:pPr>
              <w:pStyle w:val="0"/>
              <w:widowControl w:val="off"/>
              <w:wordWrap w:val="1"/>
              <w:spacing w:line="288" w:lineRule="auto"/>
              <w:jc w:val="center"/>
            </w:pPr>
            <w:r>
              <w:rPr>
                <w:rFonts w:ascii="HCI Poppy"/>
                <w:spacing w:val="-2"/>
                <w:w w:val="90"/>
                <w:sz w:val="24"/>
                <w:shd w:val="clear" w:color="000000"/>
              </w:rPr>
              <w:t>2.0</w:t>
            </w:r>
          </w:p>
        </w:tc>
        <w:tc>
          <w:tcPr>
            <w:tcW w:w="2324" w:type="dxa"/>
            <w:tcBorders>
              <w:top w:val="dotted" w:color="000000" w:sz="3"/>
              <w:left w:val="single" w:color="000000" w:sz="3"/>
              <w:bottom w:val="dotted" w:color="000000" w:sz="3"/>
              <w:right w:val="single" w:color="000000" w:sz="3"/>
            </w:tcBorders>
            <w:vAlign w:val="center"/>
          </w:tcPr>
          <w:p>
            <w:pPr>
              <w:pStyle w:val="0"/>
              <w:widowControl w:val="off"/>
              <w:wordWrap w:val="1"/>
              <w:jc w:val="center"/>
            </w:pPr>
            <w:r>
              <w:rPr>
                <w:rFonts w:eastAsia="휴먼명조"/>
                <w:spacing w:val="-4"/>
                <w:w w:val="80"/>
                <w:sz w:val="24"/>
                <w:shd w:val="clear" w:color="000000"/>
              </w:rPr>
              <w:t>좌동</w:t>
            </w:r>
          </w:p>
        </w:tc>
        <w:tc>
          <w:tcPr>
            <w:tcW w:w="844" w:type="dxa"/>
            <w:tcBorders>
              <w:top w:val="dotted" w:color="000000" w:sz="3"/>
              <w:left w:val="single" w:color="000000" w:sz="3"/>
              <w:bottom w:val="dotted" w:color="000000" w:sz="3"/>
              <w:right w:val="none" w:color="000000" w:sz="9"/>
            </w:tcBorders>
            <w:vAlign w:val="center"/>
          </w:tcPr>
          <w:p>
            <w:pPr>
              <w:pStyle w:val="0"/>
              <w:widowControl w:val="off"/>
              <w:wordWrap w:val="1"/>
              <w:spacing w:line="288" w:lineRule="auto"/>
              <w:jc w:val="center"/>
              <w:rPr>
                <w:rFonts w:ascii="HCI Poppy" w:eastAsia="휴먼명조"/>
                <w:color w:val="000000"/>
                <w:spacing w:val="-2"/>
                <w:w w:val="90"/>
                <w:sz w:val="24"/>
                <w:shd w:val="clear" w:color="000000"/>
              </w:rPr>
            </w:pPr>
          </w:p>
        </w:tc>
      </w:tr>
      <w:tr>
        <w:trPr>
          <w:trHeight w:val="584"/>
        </w:trPr>
        <w:tc>
          <w:tcPr>
            <w:tcW w:w="963" w:type="dxa"/>
            <w:vMerge/>
            <w:tcBorders>
              <w:top w:val="double" w:color="000000" w:sz="4"/>
              <w:left w:val="none" w:color="000000" w:sz="9"/>
              <w:bottom w:val="single" w:color="000000" w:sz="9"/>
              <w:right w:val="single" w:color="000000" w:sz="3"/>
            </w:tcBorders>
          </w:tcPr>
          <w:p/>
        </w:tc>
        <w:tc>
          <w:tcPr>
            <w:tcW w:w="1870" w:type="dxa"/>
            <w:tcBorders>
              <w:top w:val="dotted" w:color="000000" w:sz="3"/>
              <w:left w:val="single" w:color="000000" w:sz="3"/>
              <w:bottom w:val="single" w:color="000000" w:sz="9"/>
              <w:right w:val="single" w:color="000000" w:sz="3"/>
            </w:tcBorders>
            <w:vAlign w:val="center"/>
          </w:tcPr>
          <w:p>
            <w:pPr>
              <w:pStyle w:val="0"/>
              <w:widowControl w:val="off"/>
              <w:ind w:left="280" w:hanging="280"/>
            </w:pPr>
            <w:r>
              <w:rPr>
                <w:rFonts w:ascii="HCI Poppy" w:eastAsia="휴먼명조"/>
                <w:spacing w:val="-2"/>
                <w:w w:val="90"/>
                <w:sz w:val="24"/>
                <w:shd w:val="clear" w:color="000000"/>
              </w:rPr>
              <w:t>5) 배치예정 안전</w:t>
            </w:r>
            <w:r>
              <w:br/>
              <w:rPr>
                <w:rFonts w:ascii="HCI Poppy" w:eastAsia="휴먼명조"/>
                <w:spacing w:val="-2"/>
                <w:w w:val="90"/>
                <w:sz w:val="24"/>
                <w:shd w:val="clear" w:color="000000"/>
              </w:rPr>
              <w:t xml:space="preserve">기술자(1인) </w:t>
            </w:r>
            <w:r>
              <w:br/>
              <w:rPr>
                <w:rFonts w:ascii="HCI Poppy" w:eastAsia="휴먼명조"/>
                <w:spacing w:val="-2"/>
                <w:w w:val="90"/>
                <w:sz w:val="24"/>
                <w:shd w:val="clear" w:color="000000"/>
              </w:rPr>
              <w:t>안전관리 경력</w:t>
            </w:r>
          </w:p>
        </w:tc>
        <w:tc>
          <w:tcPr>
            <w:tcW w:w="845" w:type="dxa"/>
            <w:tcBorders>
              <w:top w:val="dotted"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ascii="HCI Poppy"/>
                <w:spacing w:val="-2"/>
                <w:w w:val="90"/>
                <w:sz w:val="24"/>
                <w:shd w:val="clear" w:color="000000"/>
              </w:rPr>
              <w:t>3.0</w:t>
            </w:r>
          </w:p>
        </w:tc>
        <w:tc>
          <w:tcPr>
            <w:tcW w:w="2210" w:type="dxa"/>
            <w:tcBorders>
              <w:top w:val="dotted" w:color="000000" w:sz="3"/>
              <w:left w:val="single" w:color="000000" w:sz="3"/>
              <w:bottom w:val="single" w:color="000000" w:sz="9"/>
              <w:right w:val="single" w:color="000000" w:sz="3"/>
            </w:tcBorders>
            <w:vAlign w:val="center"/>
          </w:tcPr>
          <w:p>
            <w:pPr>
              <w:pStyle w:val="0"/>
              <w:widowControl w:val="off"/>
              <w:wordWrap w:val="1"/>
              <w:jc w:val="center"/>
            </w:pPr>
            <w:r>
              <w:rPr>
                <w:rFonts w:ascii="HCI Poppy" w:eastAsia="휴먼명조"/>
                <w:spacing w:val="-4"/>
                <w:w w:val="80"/>
                <w:sz w:val="24"/>
                <w:shd w:val="clear" w:color="000000"/>
              </w:rPr>
              <w:t>A. 3년 이상</w:t>
            </w:r>
          </w:p>
          <w:p>
            <w:pPr>
              <w:pStyle w:val="0"/>
              <w:widowControl w:val="off"/>
              <w:wordWrap w:val="1"/>
              <w:jc w:val="center"/>
            </w:pPr>
            <w:r>
              <w:rPr>
                <w:rFonts w:ascii="HCI Poppy" w:eastAsia="휴먼명조"/>
                <w:spacing w:val="-4"/>
                <w:w w:val="80"/>
                <w:sz w:val="24"/>
                <w:shd w:val="clear" w:color="000000"/>
              </w:rPr>
              <w:t>B. 3년 미만</w:t>
            </w:r>
          </w:p>
        </w:tc>
        <w:tc>
          <w:tcPr>
            <w:tcW w:w="844" w:type="dxa"/>
            <w:tcBorders>
              <w:top w:val="dotted" w:color="000000" w:sz="3"/>
              <w:left w:val="single" w:color="000000" w:sz="3"/>
              <w:bottom w:val="single" w:color="000000" w:sz="9"/>
              <w:right w:val="none" w:color="000000" w:sz="9"/>
            </w:tcBorders>
            <w:vAlign w:val="center"/>
          </w:tcPr>
          <w:p>
            <w:pPr>
              <w:pStyle w:val="0"/>
              <w:widowControl w:val="off"/>
              <w:wordWrap w:val="1"/>
              <w:spacing w:line="288" w:lineRule="auto"/>
              <w:jc w:val="center"/>
            </w:pPr>
            <w:r>
              <w:rPr>
                <w:rFonts w:ascii="HCI Poppy"/>
                <w:spacing w:val="-2"/>
                <w:w w:val="90"/>
                <w:sz w:val="24"/>
                <w:shd w:val="clear" w:color="000000"/>
              </w:rPr>
              <w:t>3.0</w:t>
            </w:r>
          </w:p>
          <w:p>
            <w:pPr>
              <w:pStyle w:val="0"/>
              <w:widowControl w:val="off"/>
              <w:wordWrap w:val="1"/>
              <w:spacing w:line="288" w:lineRule="auto"/>
              <w:jc w:val="center"/>
            </w:pPr>
            <w:r>
              <w:rPr>
                <w:rFonts w:ascii="HCI Poppy"/>
                <w:spacing w:val="-2"/>
                <w:w w:val="90"/>
                <w:sz w:val="24"/>
                <w:shd w:val="clear" w:color="000000"/>
              </w:rPr>
              <w:t>2.0</w:t>
            </w:r>
          </w:p>
        </w:tc>
        <w:tc>
          <w:tcPr>
            <w:tcW w:w="2324" w:type="dxa"/>
            <w:tcBorders>
              <w:top w:val="dotted" w:color="000000" w:sz="3"/>
              <w:left w:val="single" w:color="000000" w:sz="3"/>
              <w:bottom w:val="single" w:color="000000" w:sz="9"/>
              <w:right w:val="single" w:color="000000" w:sz="3"/>
            </w:tcBorders>
            <w:vAlign w:val="center"/>
          </w:tcPr>
          <w:p>
            <w:pPr>
              <w:pStyle w:val="0"/>
              <w:widowControl w:val="off"/>
              <w:wordWrap w:val="1"/>
              <w:jc w:val="center"/>
            </w:pPr>
            <w:r>
              <w:rPr>
                <w:rFonts w:eastAsia="휴먼명조"/>
                <w:spacing w:val="-4"/>
                <w:w w:val="80"/>
                <w:sz w:val="24"/>
                <w:shd w:val="clear" w:color="000000"/>
              </w:rPr>
              <w:t>좌동</w:t>
            </w:r>
          </w:p>
        </w:tc>
        <w:tc>
          <w:tcPr>
            <w:tcW w:w="844" w:type="dxa"/>
            <w:tcBorders>
              <w:top w:val="dotted" w:color="000000" w:sz="3"/>
              <w:left w:val="single" w:color="000000" w:sz="3"/>
              <w:bottom w:val="single" w:color="000000" w:sz="9"/>
              <w:right w:val="none" w:color="000000" w:sz="9"/>
            </w:tcBorders>
            <w:vAlign w:val="center"/>
          </w:tcPr>
          <w:p>
            <w:pPr>
              <w:pStyle w:val="0"/>
              <w:widowControl w:val="off"/>
              <w:wordWrap w:val="1"/>
              <w:spacing w:line="288" w:lineRule="auto"/>
              <w:jc w:val="center"/>
              <w:rPr>
                <w:rFonts w:ascii="HCI Poppy" w:eastAsia="휴먼명조"/>
                <w:color w:val="000000"/>
                <w:spacing w:val="-2"/>
                <w:w w:val="90"/>
                <w:sz w:val="24"/>
                <w:shd w:val="clear" w:color="000000"/>
              </w:rPr>
            </w:pPr>
          </w:p>
        </w:tc>
      </w:tr>
    </w:tbl>
    <w:p>
      <w:pPr>
        <w:pStyle w:val="0"/>
        <w:widowControl w:val="off"/>
        <w:ind w:left="1042" w:hanging="1042"/>
      </w:pPr>
    </w:p>
    <w:p>
      <w:pPr>
        <w:pStyle w:val="0"/>
        <w:widowControl w:val="off"/>
        <w:spacing w:line="396" w:lineRule="auto"/>
        <w:ind w:left="356" w:hanging="356"/>
      </w:pPr>
      <w:r>
        <w:rPr>
          <w:rFonts w:ascii="한양중고딕" w:eastAsia="한양중고딕"/>
          <w:sz w:val="24"/>
          <w:shd w:val="clear" w:color="000000"/>
        </w:rPr>
        <w:t xml:space="preserve">   주)</w:t>
      </w:r>
      <w:r>
        <w:rPr>
          <w:rFonts w:ascii="한양중고딕" w:eastAsia="한양중고딕"/>
          <w:b/>
          <w:spacing w:val="-5"/>
          <w:sz w:val="24"/>
          <w:shd w:val="clear" w:color="000000"/>
        </w:rPr>
        <w:t>「Ⅰ․Ⅱ유형</w:t>
      </w:r>
      <w:r>
        <w:rPr>
          <w:rFonts w:ascii="한양중고딕" w:eastAsia="한양중고딕"/>
          <w:b/>
          <w:spacing w:val="-5"/>
          <w:sz w:val="24"/>
          <w:shd w:val="clear" w:color="000000"/>
        </w:rPr>
        <w:t xml:space="preserve"> 공사</w:t>
      </w:r>
      <w:r>
        <w:rPr>
          <w:rFonts w:ascii="한양중고딕" w:eastAsia="한양중고딕"/>
          <w:b/>
          <w:spacing w:val="-5"/>
          <w:sz w:val="24"/>
          <w:shd w:val="clear" w:color="000000"/>
        </w:rPr>
        <w:t>」추정가격</w:t>
      </w:r>
      <w:r>
        <w:rPr>
          <w:rFonts w:ascii="한양중고딕" w:eastAsia="한양중고딕"/>
          <w:b/>
          <w:spacing w:val="-5"/>
          <w:sz w:val="24"/>
          <w:shd w:val="clear" w:color="000000"/>
        </w:rPr>
        <w:t xml:space="preserve"> 1,000억이상 포함의 경우의 주와 동일 </w:t>
      </w:r>
    </w:p>
    <w:p>
      <w:r>
        <w:br w:type="page"/>
      </w:r>
    </w:p>
    <w:p>
      <w:pPr>
        <w:pStyle w:val="0"/>
        <w:widowControl w:val="off"/>
        <w:spacing w:before="100" w:line="312"/>
      </w:pPr>
      <w:r>
        <w:rPr>
          <w:rFonts w:ascii="HCI Poppy"/>
          <w:spacing w:val="-6"/>
          <w:sz w:val="28"/>
          <w:shd w:val="clear" w:color="000000"/>
        </w:rPr>
        <w:t xml:space="preserve"> 4</w:t>
      </w:r>
      <w:r>
        <w:rPr>
          <w:rFonts w:ascii="HCI Poppy"/>
          <w:sz w:val="28"/>
          <w:shd w:val="clear" w:color="000000"/>
        </w:rPr>
        <w:t>)</w:t>
      </w:r>
      <w:r>
        <w:rPr>
          <w:rFonts w:ascii="한양신명조"/>
          <w:spacing w:val="-22"/>
          <w:sz w:val="28"/>
          <w:shd w:val="clear" w:color="000000"/>
        </w:rPr>
        <w:t>「Ⅲ유형</w:t>
      </w:r>
      <w:r>
        <w:rPr>
          <w:rFonts w:ascii="HCI Poppy"/>
          <w:spacing w:val="-22"/>
          <w:sz w:val="28"/>
          <w:shd w:val="clear" w:color="000000"/>
        </w:rPr>
        <w:t xml:space="preserve"> </w:t>
      </w:r>
      <w:r>
        <w:rPr>
          <w:spacing w:val="-18"/>
          <w:sz w:val="28"/>
          <w:shd w:val="clear" w:color="000000"/>
        </w:rPr>
        <w:t>공사</w:t>
      </w:r>
      <w:r>
        <w:rPr>
          <w:rFonts w:ascii="한양신명조"/>
          <w:spacing w:val="-22"/>
          <w:sz w:val="28"/>
          <w:shd w:val="clear" w:color="000000"/>
        </w:rPr>
        <w:t>」</w:t>
      </w:r>
      <w:r>
        <w:rPr>
          <w:rFonts w:ascii="HCI Poppy"/>
          <w:spacing w:val="-13"/>
          <w:sz w:val="28"/>
          <w:shd w:val="clear" w:color="000000"/>
        </w:rPr>
        <w:t>의 추정가격 1,000억 이상의 경우</w:t>
      </w:r>
    </w:p>
    <w:tbl>
      <w:tblPr>
        <w:tblOverlap w:val="never"/>
        <w:tblW w:w="984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20"/>
        <w:gridCol w:w="1814"/>
        <w:gridCol w:w="788"/>
        <w:gridCol w:w="2267"/>
        <w:gridCol w:w="844"/>
        <w:gridCol w:w="2210"/>
        <w:gridCol w:w="901"/>
      </w:tblGrid>
      <w:tr>
        <w:trPr>
          <w:trHeight w:val="196"/>
        </w:trPr>
        <w:tc>
          <w:tcPr>
            <w:tcW w:w="1020" w:type="dxa"/>
            <w:vMerge w:val="restart"/>
            <w:tcBorders>
              <w:top w:val="single" w:color="000000" w:sz="9"/>
              <w:left w:val="none" w:color="000000" w:sz="9"/>
              <w:bottom w:val="double" w:color="000000" w:sz="4"/>
              <w:right w:val="single" w:color="000000" w:sz="3"/>
            </w:tcBorders>
            <w:shd w:val="clear" w:fill="e0e5fa"/>
            <w:vAlign w:val="center"/>
          </w:tcPr>
          <w:p>
            <w:pPr>
              <w:pStyle w:val="0"/>
              <w:widowControl w:val="off"/>
              <w:wordWrap w:val="1"/>
              <w:spacing w:line="288" w:lineRule="auto"/>
              <w:jc w:val="center"/>
            </w:pPr>
            <w:r>
              <w:rPr>
                <w:rFonts w:eastAsia="휴먼엑스포"/>
                <w:w w:val="80"/>
                <w:sz w:val="24"/>
                <w:shd w:val="clear" w:color="000000"/>
              </w:rPr>
              <w:t>심사항목</w:t>
            </w:r>
          </w:p>
        </w:tc>
        <w:tc>
          <w:tcPr>
            <w:tcW w:w="1814" w:type="dxa"/>
            <w:vMerge w:val="restart"/>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288" w:lineRule="auto"/>
              <w:jc w:val="center"/>
            </w:pPr>
            <w:r>
              <w:rPr>
                <w:rFonts w:ascii="휴먼엑스포" w:eastAsia="휴먼엑스포"/>
                <w:w w:val="80"/>
                <w:sz w:val="24"/>
                <w:shd w:val="clear" w:color="000000"/>
              </w:rPr>
              <w:t>평 가 요 소</w:t>
            </w:r>
          </w:p>
        </w:tc>
        <w:tc>
          <w:tcPr>
            <w:tcW w:w="788" w:type="dxa"/>
            <w:vMerge w:val="restart"/>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288" w:lineRule="auto"/>
              <w:jc w:val="center"/>
            </w:pPr>
            <w:r>
              <w:rPr>
                <w:rFonts w:eastAsia="휴먼엑스포"/>
                <w:w w:val="80"/>
                <w:sz w:val="24"/>
                <w:shd w:val="clear" w:color="000000"/>
              </w:rPr>
              <w:t>배점</w:t>
            </w:r>
          </w:p>
        </w:tc>
        <w:tc>
          <w:tcPr>
            <w:tcW w:w="3111" w:type="dxa"/>
            <w:gridSpan w:val="2"/>
            <w:tcBorders>
              <w:top w:val="single" w:color="000000" w:sz="9"/>
              <w:left w:val="single" w:color="000000" w:sz="3"/>
              <w:bottom w:val="single" w:color="000000" w:sz="3"/>
              <w:right w:val="none" w:color="000000" w:sz="9"/>
            </w:tcBorders>
            <w:shd w:val="clear" w:fill="e0e5fa"/>
            <w:vAlign w:val="center"/>
          </w:tcPr>
          <w:p>
            <w:pPr>
              <w:pStyle w:val="0"/>
              <w:widowControl w:val="off"/>
              <w:wordWrap w:val="1"/>
              <w:spacing w:line="288" w:lineRule="auto"/>
              <w:jc w:val="center"/>
            </w:pPr>
            <w:r>
              <w:rPr>
                <w:rFonts w:eastAsia="휴먼엑스포"/>
                <w:w w:val="80"/>
                <w:sz w:val="24"/>
                <w:shd w:val="clear" w:color="000000"/>
              </w:rPr>
              <w:t>대표사</w:t>
            </w:r>
          </w:p>
        </w:tc>
        <w:tc>
          <w:tcPr>
            <w:tcW w:w="3111" w:type="dxa"/>
            <w:gridSpan w:val="2"/>
            <w:tcBorders>
              <w:top w:val="single" w:color="000000" w:sz="9"/>
              <w:left w:val="single" w:color="000000" w:sz="3"/>
              <w:bottom w:val="single" w:color="000000" w:sz="3"/>
              <w:right w:val="none" w:color="000000" w:sz="9"/>
            </w:tcBorders>
            <w:shd w:val="clear" w:fill="e0e5fa"/>
            <w:vAlign w:val="center"/>
          </w:tcPr>
          <w:p>
            <w:pPr>
              <w:pStyle w:val="0"/>
              <w:widowControl w:val="off"/>
              <w:wordWrap w:val="1"/>
              <w:spacing w:line="288" w:lineRule="auto"/>
              <w:jc w:val="center"/>
            </w:pPr>
            <w:r>
              <w:rPr>
                <w:rFonts w:eastAsia="휴먼엑스포"/>
                <w:w w:val="80"/>
                <w:sz w:val="24"/>
                <w:shd w:val="clear" w:color="000000"/>
              </w:rPr>
              <w:t>구성원</w:t>
            </w:r>
          </w:p>
        </w:tc>
      </w:tr>
      <w:tr>
        <w:trPr>
          <w:trHeight w:val="196"/>
        </w:trPr>
        <w:tc>
          <w:tcPr>
            <w:tcW w:w="1020" w:type="dxa"/>
            <w:vMerge/>
            <w:tcBorders>
              <w:top w:val="single" w:color="000000" w:sz="9"/>
              <w:left w:val="none" w:color="000000" w:sz="9"/>
              <w:bottom w:val="double" w:color="000000" w:sz="4"/>
              <w:right w:val="single" w:color="000000" w:sz="3"/>
            </w:tcBorders>
          </w:tcPr>
          <w:p/>
        </w:tc>
        <w:tc>
          <w:tcPr>
            <w:tcW w:w="1814" w:type="dxa"/>
            <w:vMerge/>
            <w:tcBorders>
              <w:top w:val="single" w:color="000000" w:sz="9"/>
              <w:left w:val="single" w:color="000000" w:sz="3"/>
              <w:bottom w:val="double" w:color="000000" w:sz="4"/>
              <w:right w:val="single" w:color="000000" w:sz="3"/>
            </w:tcBorders>
          </w:tcPr>
          <w:p/>
        </w:tc>
        <w:tc>
          <w:tcPr>
            <w:tcW w:w="788" w:type="dxa"/>
            <w:vMerge/>
            <w:tcBorders>
              <w:top w:val="single" w:color="000000" w:sz="9"/>
              <w:left w:val="single" w:color="000000" w:sz="3"/>
              <w:bottom w:val="double" w:color="000000" w:sz="4"/>
              <w:right w:val="single" w:color="000000" w:sz="3"/>
            </w:tcBorders>
          </w:tcPr>
          <w:p/>
        </w:tc>
        <w:tc>
          <w:tcPr>
            <w:tcW w:w="2267" w:type="dxa"/>
            <w:tcBorders>
              <w:top w:val="single" w:color="000000" w:sz="3"/>
              <w:left w:val="single" w:color="000000" w:sz="3"/>
              <w:bottom w:val="double" w:color="000000" w:sz="4"/>
              <w:right w:val="single" w:color="000000" w:sz="3"/>
            </w:tcBorders>
            <w:shd w:val="clear" w:fill="e0e5fa"/>
            <w:vAlign w:val="center"/>
          </w:tcPr>
          <w:p>
            <w:pPr>
              <w:pStyle w:val="0"/>
              <w:widowControl w:val="off"/>
              <w:wordWrap w:val="1"/>
              <w:spacing w:line="288" w:lineRule="auto"/>
              <w:jc w:val="center"/>
            </w:pPr>
            <w:r>
              <w:rPr>
                <w:rFonts w:ascii="휴먼엑스포" w:eastAsia="휴먼엑스포"/>
                <w:w w:val="80"/>
                <w:sz w:val="24"/>
                <w:shd w:val="clear" w:color="000000"/>
              </w:rPr>
              <w:t>평 가 등 급</w:t>
            </w:r>
          </w:p>
        </w:tc>
        <w:tc>
          <w:tcPr>
            <w:tcW w:w="844" w:type="dxa"/>
            <w:tcBorders>
              <w:top w:val="single" w:color="000000" w:sz="3"/>
              <w:left w:val="single" w:color="000000" w:sz="3"/>
              <w:bottom w:val="double" w:color="000000" w:sz="4"/>
              <w:right w:val="none" w:color="000000" w:sz="9"/>
            </w:tcBorders>
            <w:shd w:val="clear" w:fill="e0e5fa"/>
            <w:vAlign w:val="center"/>
          </w:tcPr>
          <w:p>
            <w:pPr>
              <w:pStyle w:val="0"/>
              <w:widowControl w:val="off"/>
              <w:wordWrap w:val="1"/>
              <w:spacing w:line="288" w:lineRule="auto"/>
              <w:jc w:val="center"/>
            </w:pPr>
            <w:r>
              <w:rPr>
                <w:rFonts w:eastAsia="휴먼엑스포"/>
                <w:w w:val="80"/>
                <w:sz w:val="24"/>
                <w:shd w:val="clear" w:color="000000"/>
              </w:rPr>
              <w:t>평점</w:t>
            </w:r>
          </w:p>
        </w:tc>
        <w:tc>
          <w:tcPr>
            <w:tcW w:w="2210" w:type="dxa"/>
            <w:tcBorders>
              <w:top w:val="single" w:color="000000" w:sz="3"/>
              <w:left w:val="single" w:color="000000" w:sz="3"/>
              <w:bottom w:val="double" w:color="000000" w:sz="4"/>
              <w:right w:val="single" w:color="000000" w:sz="3"/>
            </w:tcBorders>
            <w:shd w:val="clear" w:fill="e0e5fa"/>
            <w:vAlign w:val="center"/>
          </w:tcPr>
          <w:p>
            <w:pPr>
              <w:pStyle w:val="0"/>
              <w:widowControl w:val="off"/>
              <w:wordWrap w:val="1"/>
              <w:spacing w:line="288" w:lineRule="auto"/>
              <w:jc w:val="center"/>
            </w:pPr>
            <w:r>
              <w:rPr>
                <w:rFonts w:ascii="휴먼엑스포" w:eastAsia="휴먼엑스포"/>
                <w:w w:val="80"/>
                <w:sz w:val="24"/>
                <w:shd w:val="clear" w:color="000000"/>
              </w:rPr>
              <w:t>평 가 등 급</w:t>
            </w:r>
          </w:p>
        </w:tc>
        <w:tc>
          <w:tcPr>
            <w:tcW w:w="901" w:type="dxa"/>
            <w:tcBorders>
              <w:top w:val="single" w:color="000000" w:sz="3"/>
              <w:left w:val="single" w:color="000000" w:sz="3"/>
              <w:bottom w:val="double" w:color="000000" w:sz="4"/>
              <w:right w:val="none" w:color="000000" w:sz="9"/>
            </w:tcBorders>
            <w:shd w:val="clear" w:fill="e0e5fa"/>
            <w:vAlign w:val="center"/>
          </w:tcPr>
          <w:p>
            <w:pPr>
              <w:pStyle w:val="0"/>
              <w:widowControl w:val="off"/>
              <w:wordWrap w:val="1"/>
              <w:spacing w:line="288" w:lineRule="auto"/>
              <w:jc w:val="center"/>
            </w:pPr>
            <w:r>
              <w:rPr>
                <w:rFonts w:eastAsia="휴먼엑스포"/>
                <w:w w:val="80"/>
                <w:sz w:val="24"/>
                <w:shd w:val="clear" w:color="000000"/>
              </w:rPr>
              <w:t>평점</w:t>
            </w:r>
          </w:p>
        </w:tc>
      </w:tr>
      <w:tr>
        <w:trPr>
          <w:trHeight w:val="1232"/>
        </w:trPr>
        <w:tc>
          <w:tcPr>
            <w:tcW w:w="1020" w:type="dxa"/>
            <w:vMerge w:val="restart"/>
            <w:tcBorders>
              <w:top w:val="double" w:color="000000" w:sz="4"/>
              <w:left w:val="none" w:color="000000" w:sz="9"/>
              <w:bottom w:val="single" w:color="000000" w:sz="9"/>
              <w:right w:val="single" w:color="000000" w:sz="3"/>
            </w:tcBorders>
            <w:vAlign w:val="center"/>
          </w:tcPr>
          <w:p>
            <w:pPr>
              <w:pStyle w:val="0"/>
              <w:widowControl w:val="off"/>
              <w:wordWrap w:val="1"/>
              <w:spacing w:line="288" w:lineRule="auto"/>
              <w:ind w:left="251" w:hanging="251"/>
              <w:jc w:val="center"/>
            </w:pPr>
            <w:r>
              <w:rPr>
                <w:rFonts w:eastAsia="휴먼명조"/>
                <w:spacing w:val="-2"/>
                <w:w w:val="90"/>
                <w:sz w:val="24"/>
                <w:shd w:val="clear" w:color="000000"/>
              </w:rPr>
              <w:t>인적자원</w:t>
            </w:r>
          </w:p>
          <w:p>
            <w:pPr>
              <w:pStyle w:val="0"/>
              <w:widowControl w:val="off"/>
              <w:wordWrap w:val="1"/>
              <w:spacing w:line="288" w:lineRule="auto"/>
              <w:ind w:left="251" w:hanging="251"/>
              <w:jc w:val="center"/>
            </w:pPr>
            <w:r>
              <w:rPr>
                <w:rFonts w:ascii="HCI Poppy" w:eastAsia="휴먼명조"/>
                <w:spacing w:val="-2"/>
                <w:w w:val="90"/>
                <w:sz w:val="24"/>
                <w:shd w:val="clear" w:color="000000"/>
              </w:rPr>
              <w:t>(36점)</w:t>
            </w:r>
          </w:p>
        </w:tc>
        <w:tc>
          <w:tcPr>
            <w:tcW w:w="1814" w:type="dxa"/>
            <w:tcBorders>
              <w:top w:val="double" w:color="000000" w:sz="4"/>
              <w:left w:val="single" w:color="000000" w:sz="3"/>
              <w:bottom w:val="dotted" w:color="000000" w:sz="3"/>
              <w:right w:val="single" w:color="000000" w:sz="3"/>
            </w:tcBorders>
            <w:vAlign w:val="center"/>
          </w:tcPr>
          <w:p>
            <w:pPr>
              <w:pStyle w:val="0"/>
              <w:widowControl w:val="off"/>
              <w:spacing w:line="312" w:lineRule="auto"/>
            </w:pPr>
            <w:r>
              <w:rPr>
                <w:rFonts w:ascii="HCI Poppy" w:eastAsia="휴먼명조"/>
                <w:spacing w:val="-2"/>
                <w:w w:val="90"/>
                <w:sz w:val="24"/>
                <w:shd w:val="clear" w:color="000000"/>
              </w:rPr>
              <w:t>1) 해당공종 경력기술자</w:t>
            </w:r>
          </w:p>
        </w:tc>
        <w:tc>
          <w:tcPr>
            <w:tcW w:w="788" w:type="dxa"/>
            <w:tcBorders>
              <w:top w:val="double" w:color="000000" w:sz="4"/>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spacing w:val="-2"/>
                <w:w w:val="90"/>
                <w:sz w:val="24"/>
                <w:shd w:val="clear" w:color="000000"/>
              </w:rPr>
              <w:t>10.0</w:t>
            </w:r>
          </w:p>
        </w:tc>
        <w:tc>
          <w:tcPr>
            <w:tcW w:w="2267" w:type="dxa"/>
            <w:tcBorders>
              <w:top w:val="double" w:color="000000" w:sz="4"/>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eastAsia="휴먼명조"/>
                <w:spacing w:val="-4"/>
                <w:w w:val="80"/>
                <w:sz w:val="24"/>
                <w:shd w:val="clear" w:color="000000"/>
              </w:rPr>
              <w:t>A. 3.0 이상</w:t>
            </w:r>
          </w:p>
          <w:p>
            <w:pPr>
              <w:pStyle w:val="0"/>
              <w:widowControl w:val="off"/>
              <w:wordWrap w:val="1"/>
              <w:spacing w:line="312" w:lineRule="auto"/>
              <w:jc w:val="center"/>
            </w:pPr>
            <w:r>
              <w:rPr>
                <w:rFonts w:ascii="HCI Poppy" w:eastAsia="휴먼명조"/>
                <w:spacing w:val="-4"/>
                <w:w w:val="80"/>
                <w:sz w:val="24"/>
                <w:shd w:val="clear" w:color="000000"/>
              </w:rPr>
              <w:t>B. 2.0 이상</w:t>
            </w:r>
          </w:p>
          <w:p>
            <w:pPr>
              <w:pStyle w:val="0"/>
              <w:widowControl w:val="off"/>
              <w:wordWrap w:val="1"/>
              <w:spacing w:line="312" w:lineRule="auto"/>
              <w:jc w:val="center"/>
            </w:pPr>
            <w:r>
              <w:rPr>
                <w:rFonts w:ascii="HCI Poppy" w:eastAsia="휴먼명조"/>
                <w:spacing w:val="-4"/>
                <w:w w:val="80"/>
                <w:sz w:val="24"/>
                <w:shd w:val="clear" w:color="000000"/>
              </w:rPr>
              <w:t>C. 1.0 이상</w:t>
            </w:r>
          </w:p>
          <w:p>
            <w:pPr>
              <w:pStyle w:val="0"/>
              <w:widowControl w:val="off"/>
              <w:wordWrap w:val="1"/>
              <w:spacing w:line="312" w:lineRule="auto"/>
              <w:jc w:val="center"/>
            </w:pPr>
            <w:r>
              <w:rPr>
                <w:rFonts w:ascii="HCI Poppy" w:eastAsia="휴먼명조"/>
                <w:spacing w:val="-4"/>
                <w:w w:val="80"/>
                <w:sz w:val="24"/>
                <w:shd w:val="clear" w:color="000000"/>
              </w:rPr>
              <w:t>D. 1.0 미만</w:t>
            </w:r>
          </w:p>
        </w:tc>
        <w:tc>
          <w:tcPr>
            <w:tcW w:w="844" w:type="dxa"/>
            <w:tcBorders>
              <w:top w:val="double" w:color="000000" w:sz="4"/>
              <w:left w:val="single" w:color="000000" w:sz="3"/>
              <w:bottom w:val="dotted" w:color="000000" w:sz="3"/>
              <w:right w:val="none" w:color="000000" w:sz="9"/>
            </w:tcBorders>
            <w:vAlign w:val="center"/>
          </w:tcPr>
          <w:p>
            <w:pPr>
              <w:pStyle w:val="0"/>
              <w:widowControl w:val="off"/>
              <w:wordWrap w:val="1"/>
              <w:spacing w:line="312" w:lineRule="auto"/>
              <w:jc w:val="center"/>
            </w:pPr>
            <w:r>
              <w:rPr>
                <w:rFonts w:ascii="HCI Poppy"/>
                <w:spacing w:val="-2"/>
                <w:w w:val="90"/>
                <w:sz w:val="24"/>
                <w:shd w:val="clear" w:color="000000"/>
              </w:rPr>
              <w:t>10.0</w:t>
            </w:r>
          </w:p>
          <w:p>
            <w:pPr>
              <w:pStyle w:val="0"/>
              <w:widowControl w:val="off"/>
              <w:wordWrap w:val="1"/>
              <w:spacing w:line="312" w:lineRule="auto"/>
              <w:jc w:val="center"/>
            </w:pPr>
            <w:r>
              <w:rPr>
                <w:rFonts w:ascii="HCI Poppy"/>
                <w:spacing w:val="-2"/>
                <w:w w:val="90"/>
                <w:sz w:val="24"/>
                <w:shd w:val="clear" w:color="000000"/>
              </w:rPr>
              <w:t>9.0</w:t>
            </w:r>
          </w:p>
          <w:p>
            <w:pPr>
              <w:pStyle w:val="0"/>
              <w:widowControl w:val="off"/>
              <w:wordWrap w:val="1"/>
              <w:spacing w:line="312" w:lineRule="auto"/>
              <w:jc w:val="center"/>
            </w:pPr>
            <w:r>
              <w:rPr>
                <w:rFonts w:ascii="HCI Poppy"/>
                <w:spacing w:val="-2"/>
                <w:w w:val="90"/>
                <w:sz w:val="24"/>
                <w:shd w:val="clear" w:color="000000"/>
              </w:rPr>
              <w:t>8.0</w:t>
            </w:r>
          </w:p>
          <w:p>
            <w:pPr>
              <w:pStyle w:val="0"/>
              <w:widowControl w:val="off"/>
              <w:wordWrap w:val="1"/>
              <w:spacing w:line="312" w:lineRule="auto"/>
              <w:jc w:val="center"/>
            </w:pPr>
            <w:r>
              <w:rPr>
                <w:rFonts w:ascii="HCI Poppy"/>
                <w:spacing w:val="-2"/>
                <w:w w:val="90"/>
                <w:sz w:val="24"/>
                <w:shd w:val="clear" w:color="000000"/>
              </w:rPr>
              <w:t>7.0</w:t>
            </w:r>
          </w:p>
        </w:tc>
        <w:tc>
          <w:tcPr>
            <w:tcW w:w="2210" w:type="dxa"/>
            <w:tcBorders>
              <w:top w:val="double" w:color="000000" w:sz="4"/>
              <w:left w:val="single" w:color="000000" w:sz="3"/>
              <w:bottom w:val="dotted" w:color="000000" w:sz="3"/>
              <w:right w:val="single" w:color="000000" w:sz="3"/>
            </w:tcBorders>
            <w:vAlign w:val="center"/>
          </w:tcPr>
          <w:p>
            <w:pPr>
              <w:pStyle w:val="0"/>
              <w:widowControl w:val="off"/>
              <w:wordWrap w:val="1"/>
              <w:spacing w:line="312" w:lineRule="auto"/>
              <w:jc w:val="center"/>
            </w:pPr>
            <w:r>
              <w:rPr>
                <w:sz w:val="24"/>
                <w:shd w:val="clear" w:color="000000"/>
              </w:rPr>
              <w:t>좌동</w:t>
            </w:r>
          </w:p>
        </w:tc>
        <w:tc>
          <w:tcPr>
            <w:tcW w:w="901" w:type="dxa"/>
            <w:tcBorders>
              <w:top w:val="double" w:color="000000" w:sz="4"/>
              <w:left w:val="single" w:color="000000" w:sz="3"/>
              <w:bottom w:val="dotted" w:color="000000" w:sz="3"/>
              <w:right w:val="none" w:color="000000" w:sz="9"/>
            </w:tcBorders>
            <w:vAlign w:val="center"/>
          </w:tcPr>
          <w:p>
            <w:pPr>
              <w:pStyle w:val="0"/>
              <w:widowControl w:val="off"/>
              <w:wordWrap w:val="1"/>
              <w:spacing w:line="288" w:lineRule="auto"/>
              <w:jc w:val="center"/>
              <w:rPr>
                <w:rFonts w:ascii="HCI Poppy" w:eastAsia="휴먼명조"/>
                <w:color w:val="000000"/>
                <w:spacing w:val="-2"/>
                <w:w w:val="90"/>
                <w:sz w:val="24"/>
                <w:shd w:val="clear" w:color="000000"/>
              </w:rPr>
            </w:pPr>
          </w:p>
        </w:tc>
      </w:tr>
      <w:tr>
        <w:trPr>
          <w:trHeight w:val="1204"/>
        </w:trPr>
        <w:tc>
          <w:tcPr>
            <w:tcW w:w="1020" w:type="dxa"/>
            <w:vMerge/>
            <w:tcBorders>
              <w:top w:val="double" w:color="000000" w:sz="4"/>
              <w:left w:val="none" w:color="000000" w:sz="9"/>
              <w:bottom w:val="single" w:color="000000" w:sz="9"/>
              <w:right w:val="single" w:color="000000" w:sz="3"/>
            </w:tcBorders>
          </w:tcPr>
          <w:p/>
        </w:tc>
        <w:tc>
          <w:tcPr>
            <w:tcW w:w="1814" w:type="dxa"/>
            <w:tcBorders>
              <w:top w:val="dotted" w:color="000000" w:sz="3"/>
              <w:left w:val="single" w:color="000000" w:sz="3"/>
              <w:bottom w:val="dotted" w:color="000000" w:sz="3"/>
              <w:right w:val="single" w:color="000000" w:sz="3"/>
            </w:tcBorders>
            <w:vAlign w:val="center"/>
          </w:tcPr>
          <w:p>
            <w:pPr>
              <w:pStyle w:val="0"/>
              <w:widowControl w:val="off"/>
              <w:spacing w:line="312" w:lineRule="auto"/>
              <w:ind w:left="381" w:hanging="381"/>
            </w:pPr>
            <w:r>
              <w:rPr>
                <w:rFonts w:ascii="HCI Poppy" w:eastAsia="휴먼명조"/>
                <w:spacing w:val="-2"/>
                <w:w w:val="90"/>
                <w:sz w:val="24"/>
                <w:shd w:val="clear" w:color="000000"/>
              </w:rPr>
              <w:t>2) 일반기술자</w:t>
            </w:r>
          </w:p>
        </w:tc>
        <w:tc>
          <w:tcPr>
            <w:tcW w:w="788"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spacing w:val="-2"/>
                <w:w w:val="90"/>
                <w:sz w:val="24"/>
                <w:shd w:val="clear" w:color="000000"/>
              </w:rPr>
              <w:t>10.0</w:t>
            </w:r>
          </w:p>
        </w:tc>
        <w:tc>
          <w:tcPr>
            <w:tcW w:w="2267"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eastAsia="휴먼명조"/>
                <w:spacing w:val="-4"/>
                <w:w w:val="80"/>
                <w:sz w:val="24"/>
                <w:shd w:val="clear" w:color="000000"/>
              </w:rPr>
              <w:t>A. 15인 이상 (12인 이상)</w:t>
            </w:r>
          </w:p>
          <w:p>
            <w:pPr>
              <w:pStyle w:val="0"/>
              <w:widowControl w:val="off"/>
              <w:wordWrap w:val="1"/>
              <w:spacing w:line="312" w:lineRule="auto"/>
              <w:jc w:val="center"/>
            </w:pPr>
            <w:r>
              <w:rPr>
                <w:rFonts w:ascii="HCI Poppy" w:eastAsia="휴먼명조"/>
                <w:spacing w:val="-4"/>
                <w:w w:val="80"/>
                <w:sz w:val="24"/>
                <w:shd w:val="clear" w:color="000000"/>
              </w:rPr>
              <w:t>B. 12인 이상 ( 9인 이상)</w:t>
            </w:r>
          </w:p>
          <w:p>
            <w:pPr>
              <w:pStyle w:val="0"/>
              <w:widowControl w:val="off"/>
              <w:wordWrap w:val="1"/>
              <w:spacing w:line="312" w:lineRule="auto"/>
              <w:jc w:val="center"/>
            </w:pPr>
            <w:r>
              <w:rPr>
                <w:rFonts w:ascii="HCI Poppy" w:eastAsia="휴먼명조"/>
                <w:spacing w:val="-4"/>
                <w:w w:val="80"/>
                <w:sz w:val="24"/>
                <w:shd w:val="clear" w:color="000000"/>
              </w:rPr>
              <w:t>C. 10인 이상 ( 6인 이상)</w:t>
            </w:r>
          </w:p>
          <w:p>
            <w:pPr>
              <w:pStyle w:val="0"/>
              <w:widowControl w:val="off"/>
              <w:wordWrap w:val="1"/>
              <w:spacing w:line="312" w:lineRule="auto"/>
              <w:jc w:val="center"/>
            </w:pPr>
            <w:r>
              <w:rPr>
                <w:rFonts w:ascii="한양신명조"/>
                <w:spacing w:val="-10"/>
                <w:w w:val="80"/>
                <w:sz w:val="24"/>
                <w:shd w:val="clear" w:color="000000"/>
              </w:rPr>
              <w:t>※</w:t>
            </w:r>
            <w:r>
              <w:rPr>
                <w:rFonts w:ascii="HCI Poppy" w:eastAsia="휴먼명조"/>
                <w:spacing w:val="-10"/>
                <w:w w:val="80"/>
                <w:sz w:val="24"/>
                <w:shd w:val="clear" w:color="000000"/>
              </w:rPr>
              <w:t>(  )내는 준설공사기준임</w:t>
            </w:r>
          </w:p>
        </w:tc>
        <w:tc>
          <w:tcPr>
            <w:tcW w:w="844" w:type="dxa"/>
            <w:tcBorders>
              <w:top w:val="dotted" w:color="000000" w:sz="3"/>
              <w:left w:val="single" w:color="000000" w:sz="3"/>
              <w:bottom w:val="dotted" w:color="000000" w:sz="3"/>
              <w:right w:val="none" w:color="000000" w:sz="9"/>
            </w:tcBorders>
            <w:vAlign w:val="center"/>
          </w:tcPr>
          <w:p>
            <w:pPr>
              <w:pStyle w:val="0"/>
              <w:widowControl w:val="off"/>
              <w:wordWrap w:val="1"/>
              <w:spacing w:line="312" w:lineRule="auto"/>
              <w:jc w:val="center"/>
            </w:pPr>
            <w:r>
              <w:rPr>
                <w:rFonts w:ascii="HCI Poppy"/>
                <w:spacing w:val="-2"/>
                <w:w w:val="90"/>
                <w:sz w:val="24"/>
                <w:shd w:val="clear" w:color="000000"/>
              </w:rPr>
              <w:t>10.0</w:t>
            </w:r>
          </w:p>
          <w:p>
            <w:pPr>
              <w:pStyle w:val="0"/>
              <w:widowControl w:val="off"/>
              <w:wordWrap w:val="1"/>
              <w:spacing w:line="312" w:lineRule="auto"/>
              <w:jc w:val="center"/>
            </w:pPr>
            <w:r>
              <w:rPr>
                <w:rFonts w:ascii="HCI Poppy"/>
                <w:spacing w:val="-2"/>
                <w:w w:val="90"/>
                <w:sz w:val="24"/>
                <w:shd w:val="clear" w:color="000000"/>
              </w:rPr>
              <w:t>9.0</w:t>
            </w:r>
          </w:p>
          <w:p>
            <w:pPr>
              <w:pStyle w:val="0"/>
              <w:widowControl w:val="off"/>
              <w:wordWrap w:val="1"/>
              <w:spacing w:line="312" w:lineRule="auto"/>
              <w:jc w:val="center"/>
            </w:pPr>
            <w:r>
              <w:rPr>
                <w:rFonts w:ascii="HCI Poppy"/>
                <w:spacing w:val="-2"/>
                <w:w w:val="90"/>
                <w:sz w:val="24"/>
                <w:shd w:val="clear" w:color="000000"/>
              </w:rPr>
              <w:t>8.0</w:t>
            </w:r>
          </w:p>
          <w:p>
            <w:pPr>
              <w:pStyle w:val="0"/>
              <w:widowControl w:val="off"/>
              <w:wordWrap w:val="1"/>
              <w:spacing w:line="312" w:lineRule="auto"/>
              <w:jc w:val="center"/>
              <w:rPr>
                <w:rFonts w:ascii="HCI Poppy" w:eastAsia="휴먼명조"/>
                <w:color w:val="000000"/>
                <w:spacing w:val="-2"/>
                <w:w w:val="90"/>
                <w:sz w:val="24"/>
                <w:shd w:val="clear" w:color="000000"/>
              </w:rPr>
            </w:pPr>
          </w:p>
        </w:tc>
        <w:tc>
          <w:tcPr>
            <w:tcW w:w="2210"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eastAsia="휴먼명조"/>
                <w:spacing w:val="-4"/>
                <w:w w:val="80"/>
                <w:sz w:val="24"/>
                <w:shd w:val="clear" w:color="000000"/>
              </w:rPr>
              <w:t>A. 8인이상 (7인 이상)</w:t>
            </w:r>
          </w:p>
          <w:p>
            <w:pPr>
              <w:pStyle w:val="0"/>
              <w:widowControl w:val="off"/>
              <w:wordWrap w:val="1"/>
              <w:spacing w:line="312" w:lineRule="auto"/>
              <w:jc w:val="center"/>
            </w:pPr>
            <w:r>
              <w:rPr>
                <w:rFonts w:ascii="HCI Poppy" w:eastAsia="휴먼명조"/>
                <w:spacing w:val="-4"/>
                <w:w w:val="80"/>
                <w:sz w:val="24"/>
                <w:shd w:val="clear" w:color="000000"/>
              </w:rPr>
              <w:t>B. 7인이상 (6인 이상)</w:t>
            </w:r>
          </w:p>
          <w:p>
            <w:pPr>
              <w:pStyle w:val="0"/>
              <w:widowControl w:val="off"/>
              <w:wordWrap w:val="1"/>
              <w:spacing w:line="312" w:lineRule="auto"/>
              <w:jc w:val="center"/>
            </w:pPr>
            <w:r>
              <w:rPr>
                <w:rFonts w:ascii="HCI Poppy" w:eastAsia="휴먼명조"/>
                <w:spacing w:val="-4"/>
                <w:w w:val="80"/>
                <w:sz w:val="24"/>
                <w:shd w:val="clear" w:color="000000"/>
              </w:rPr>
              <w:t>C. 7인미만 (6인 미만)</w:t>
            </w:r>
          </w:p>
          <w:p>
            <w:pPr>
              <w:pStyle w:val="0"/>
              <w:widowControl w:val="off"/>
              <w:wordWrap w:val="1"/>
              <w:spacing w:line="312" w:lineRule="auto"/>
              <w:jc w:val="center"/>
            </w:pPr>
            <w:r>
              <w:rPr>
                <w:rFonts w:ascii="한양신명조"/>
                <w:spacing w:val="-12"/>
                <w:w w:val="80"/>
                <w:sz w:val="24"/>
                <w:shd w:val="clear" w:color="000000"/>
              </w:rPr>
              <w:t>※</w:t>
            </w:r>
            <w:r>
              <w:rPr>
                <w:rFonts w:ascii="HCI Poppy" w:eastAsia="휴먼명조"/>
                <w:spacing w:val="-12"/>
                <w:w w:val="80"/>
                <w:sz w:val="24"/>
                <w:shd w:val="clear" w:color="000000"/>
              </w:rPr>
              <w:t>(  )내는 준설공사기준임</w:t>
            </w:r>
          </w:p>
        </w:tc>
        <w:tc>
          <w:tcPr>
            <w:tcW w:w="901" w:type="dxa"/>
            <w:tcBorders>
              <w:top w:val="dotted" w:color="000000" w:sz="3"/>
              <w:left w:val="single" w:color="000000" w:sz="3"/>
              <w:bottom w:val="dotted" w:color="000000" w:sz="3"/>
              <w:right w:val="none" w:color="000000" w:sz="9"/>
            </w:tcBorders>
            <w:vAlign w:val="center"/>
          </w:tcPr>
          <w:p>
            <w:pPr>
              <w:pStyle w:val="0"/>
              <w:widowControl w:val="off"/>
              <w:wordWrap w:val="1"/>
              <w:spacing w:line="288" w:lineRule="auto"/>
              <w:jc w:val="center"/>
            </w:pPr>
            <w:r>
              <w:rPr>
                <w:rFonts w:ascii="HCI Poppy"/>
                <w:spacing w:val="-2"/>
                <w:w w:val="90"/>
                <w:sz w:val="24"/>
                <w:shd w:val="clear" w:color="000000"/>
              </w:rPr>
              <w:t>10.0</w:t>
            </w:r>
          </w:p>
          <w:p>
            <w:pPr>
              <w:pStyle w:val="0"/>
              <w:widowControl w:val="off"/>
              <w:wordWrap w:val="1"/>
              <w:spacing w:line="288" w:lineRule="auto"/>
              <w:jc w:val="center"/>
            </w:pPr>
            <w:r>
              <w:rPr>
                <w:rFonts w:ascii="HCI Poppy"/>
                <w:spacing w:val="-2"/>
                <w:w w:val="90"/>
                <w:sz w:val="24"/>
                <w:shd w:val="clear" w:color="000000"/>
              </w:rPr>
              <w:t>9.5</w:t>
            </w:r>
          </w:p>
          <w:p>
            <w:pPr>
              <w:pStyle w:val="0"/>
              <w:widowControl w:val="off"/>
              <w:wordWrap w:val="1"/>
              <w:spacing w:line="288" w:lineRule="auto"/>
              <w:jc w:val="center"/>
            </w:pPr>
            <w:r>
              <w:rPr>
                <w:rFonts w:ascii="HCI Poppy"/>
                <w:spacing w:val="-2"/>
                <w:w w:val="90"/>
                <w:sz w:val="24"/>
                <w:shd w:val="clear" w:color="000000"/>
              </w:rPr>
              <w:t>9.0</w:t>
            </w:r>
          </w:p>
          <w:p>
            <w:pPr>
              <w:pStyle w:val="0"/>
              <w:widowControl w:val="off"/>
              <w:wordWrap w:val="1"/>
              <w:spacing w:line="288" w:lineRule="auto"/>
              <w:jc w:val="center"/>
              <w:rPr>
                <w:rFonts w:ascii="HCI Poppy" w:eastAsia="휴먼명조"/>
                <w:color w:val="000000"/>
                <w:spacing w:val="-2"/>
                <w:w w:val="90"/>
                <w:sz w:val="24"/>
                <w:shd w:val="clear" w:color="000000"/>
              </w:rPr>
            </w:pPr>
          </w:p>
        </w:tc>
      </w:tr>
      <w:tr>
        <w:trPr>
          <w:trHeight w:val="1160"/>
        </w:trPr>
        <w:tc>
          <w:tcPr>
            <w:tcW w:w="1020" w:type="dxa"/>
            <w:vMerge/>
            <w:tcBorders>
              <w:top w:val="double" w:color="000000" w:sz="4"/>
              <w:left w:val="none" w:color="000000" w:sz="9"/>
              <w:bottom w:val="single" w:color="000000" w:sz="9"/>
              <w:right w:val="single" w:color="000000" w:sz="3"/>
            </w:tcBorders>
          </w:tcPr>
          <w:p/>
        </w:tc>
        <w:tc>
          <w:tcPr>
            <w:tcW w:w="1814" w:type="dxa"/>
            <w:tcBorders>
              <w:top w:val="dotted" w:color="000000" w:sz="3"/>
              <w:left w:val="single" w:color="000000" w:sz="3"/>
              <w:bottom w:val="dotted" w:color="000000" w:sz="3"/>
              <w:right w:val="single" w:color="000000" w:sz="3"/>
            </w:tcBorders>
            <w:vAlign w:val="center"/>
          </w:tcPr>
          <w:p>
            <w:pPr>
              <w:pStyle w:val="0"/>
              <w:widowControl w:val="off"/>
              <w:spacing w:line="312" w:lineRule="auto"/>
              <w:ind w:left="221" w:hanging="221"/>
            </w:pPr>
            <w:r>
              <w:rPr>
                <w:rFonts w:ascii="HCI Poppy" w:eastAsia="휴먼명조"/>
                <w:spacing w:val="-2"/>
                <w:w w:val="90"/>
                <w:sz w:val="24"/>
                <w:shd w:val="clear" w:color="000000"/>
              </w:rPr>
              <w:t>3) 배치예정 현장대리인의 동일공종그룹 공사 시공참여 경력</w:t>
            </w:r>
          </w:p>
        </w:tc>
        <w:tc>
          <w:tcPr>
            <w:tcW w:w="788"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spacing w:val="-2"/>
                <w:w w:val="90"/>
                <w:sz w:val="24"/>
                <w:shd w:val="clear" w:color="000000"/>
              </w:rPr>
              <w:t>6.0</w:t>
            </w:r>
          </w:p>
        </w:tc>
        <w:tc>
          <w:tcPr>
            <w:tcW w:w="2267"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eastAsia="휴먼명조"/>
                <w:spacing w:val="-4"/>
                <w:w w:val="80"/>
                <w:sz w:val="24"/>
                <w:shd w:val="clear" w:color="000000"/>
              </w:rPr>
              <w:t>A. 5년 이상</w:t>
            </w:r>
          </w:p>
          <w:p>
            <w:pPr>
              <w:pStyle w:val="0"/>
              <w:widowControl w:val="off"/>
              <w:wordWrap w:val="1"/>
              <w:spacing w:line="312" w:lineRule="auto"/>
              <w:jc w:val="center"/>
            </w:pPr>
            <w:r>
              <w:rPr>
                <w:rFonts w:ascii="HCI Poppy" w:eastAsia="휴먼명조"/>
                <w:spacing w:val="-4"/>
                <w:w w:val="80"/>
                <w:sz w:val="24"/>
                <w:shd w:val="clear" w:color="000000"/>
              </w:rPr>
              <w:t>B. 3년 이상</w:t>
            </w:r>
          </w:p>
          <w:p>
            <w:pPr>
              <w:pStyle w:val="0"/>
              <w:widowControl w:val="off"/>
              <w:wordWrap w:val="1"/>
              <w:spacing w:line="312" w:lineRule="auto"/>
              <w:jc w:val="center"/>
            </w:pPr>
            <w:r>
              <w:rPr>
                <w:rFonts w:ascii="HCI Poppy" w:eastAsia="휴먼명조"/>
                <w:spacing w:val="-4"/>
                <w:w w:val="80"/>
                <w:sz w:val="24"/>
                <w:shd w:val="clear" w:color="000000"/>
              </w:rPr>
              <w:t xml:space="preserve">C. 3년 미만 </w:t>
            </w:r>
          </w:p>
        </w:tc>
        <w:tc>
          <w:tcPr>
            <w:tcW w:w="844" w:type="dxa"/>
            <w:tcBorders>
              <w:top w:val="dotted" w:color="000000" w:sz="3"/>
              <w:left w:val="single" w:color="000000" w:sz="3"/>
              <w:bottom w:val="dotted" w:color="000000" w:sz="3"/>
              <w:right w:val="none" w:color="000000" w:sz="9"/>
            </w:tcBorders>
            <w:vAlign w:val="center"/>
          </w:tcPr>
          <w:p>
            <w:pPr>
              <w:pStyle w:val="0"/>
              <w:widowControl w:val="off"/>
              <w:wordWrap w:val="1"/>
              <w:spacing w:line="312" w:lineRule="auto"/>
              <w:jc w:val="center"/>
            </w:pPr>
            <w:r>
              <w:rPr>
                <w:rFonts w:ascii="HCI Poppy"/>
                <w:spacing w:val="-2"/>
                <w:w w:val="90"/>
                <w:sz w:val="24"/>
                <w:shd w:val="clear" w:color="000000"/>
              </w:rPr>
              <w:t>6.0</w:t>
            </w:r>
          </w:p>
          <w:p>
            <w:pPr>
              <w:pStyle w:val="0"/>
              <w:widowControl w:val="off"/>
              <w:wordWrap w:val="1"/>
              <w:spacing w:line="312" w:lineRule="auto"/>
              <w:jc w:val="center"/>
            </w:pPr>
            <w:r>
              <w:rPr>
                <w:rFonts w:ascii="HCI Poppy"/>
                <w:spacing w:val="-2"/>
                <w:w w:val="90"/>
                <w:sz w:val="24"/>
                <w:shd w:val="clear" w:color="000000"/>
              </w:rPr>
              <w:t>5.0</w:t>
            </w:r>
          </w:p>
          <w:p>
            <w:pPr>
              <w:pStyle w:val="0"/>
              <w:widowControl w:val="off"/>
              <w:wordWrap w:val="1"/>
              <w:spacing w:line="312" w:lineRule="auto"/>
              <w:jc w:val="center"/>
            </w:pPr>
            <w:r>
              <w:rPr>
                <w:rFonts w:ascii="HCI Poppy"/>
                <w:spacing w:val="-2"/>
                <w:w w:val="90"/>
                <w:sz w:val="24"/>
                <w:shd w:val="clear" w:color="000000"/>
              </w:rPr>
              <w:t>4.0</w:t>
            </w:r>
          </w:p>
        </w:tc>
        <w:tc>
          <w:tcPr>
            <w:tcW w:w="2210"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spacing w:val="-4"/>
                <w:w w:val="80"/>
                <w:sz w:val="24"/>
                <w:shd w:val="clear" w:color="000000"/>
              </w:rPr>
              <w:t>-</w:t>
            </w:r>
          </w:p>
        </w:tc>
        <w:tc>
          <w:tcPr>
            <w:tcW w:w="901" w:type="dxa"/>
            <w:tcBorders>
              <w:top w:val="dotted" w:color="000000" w:sz="3"/>
              <w:left w:val="single" w:color="000000" w:sz="3"/>
              <w:bottom w:val="dotted" w:color="000000" w:sz="3"/>
              <w:right w:val="none" w:color="000000" w:sz="9"/>
            </w:tcBorders>
            <w:vAlign w:val="center"/>
          </w:tcPr>
          <w:p>
            <w:pPr>
              <w:pStyle w:val="0"/>
              <w:widowControl w:val="off"/>
              <w:wordWrap w:val="1"/>
              <w:spacing w:line="288" w:lineRule="auto"/>
              <w:jc w:val="center"/>
            </w:pPr>
            <w:r>
              <w:rPr>
                <w:rFonts w:ascii="HCI Poppy"/>
                <w:spacing w:val="-2"/>
                <w:w w:val="90"/>
                <w:sz w:val="24"/>
                <w:shd w:val="clear" w:color="000000"/>
              </w:rPr>
              <w:t>-</w:t>
            </w:r>
          </w:p>
        </w:tc>
      </w:tr>
      <w:tr>
        <w:trPr>
          <w:trHeight w:val="920"/>
        </w:trPr>
        <w:tc>
          <w:tcPr>
            <w:tcW w:w="1020" w:type="dxa"/>
            <w:vMerge/>
            <w:tcBorders>
              <w:top w:val="double" w:color="000000" w:sz="4"/>
              <w:left w:val="none" w:color="000000" w:sz="9"/>
              <w:bottom w:val="single" w:color="000000" w:sz="9"/>
              <w:right w:val="single" w:color="000000" w:sz="3"/>
            </w:tcBorders>
          </w:tcPr>
          <w:p/>
        </w:tc>
        <w:tc>
          <w:tcPr>
            <w:tcW w:w="1814" w:type="dxa"/>
            <w:tcBorders>
              <w:top w:val="dotted" w:color="000000" w:sz="3"/>
              <w:left w:val="single" w:color="000000" w:sz="3"/>
              <w:bottom w:val="dotted" w:color="000000" w:sz="3"/>
              <w:right w:val="single" w:color="000000" w:sz="3"/>
            </w:tcBorders>
            <w:vAlign w:val="center"/>
          </w:tcPr>
          <w:p>
            <w:pPr>
              <w:pStyle w:val="0"/>
              <w:widowControl w:val="off"/>
              <w:spacing w:line="312" w:lineRule="auto"/>
              <w:ind w:left="280" w:hanging="280"/>
            </w:pPr>
            <w:r>
              <w:rPr>
                <w:rFonts w:ascii="HCI Poppy" w:eastAsia="휴먼명조"/>
                <w:spacing w:val="-2"/>
                <w:w w:val="90"/>
                <w:sz w:val="24"/>
                <w:shd w:val="clear" w:color="000000"/>
              </w:rPr>
              <w:t>4) 배치예정 품질</w:t>
            </w:r>
            <w:r>
              <w:br/>
              <w:rPr>
                <w:rFonts w:ascii="HCI Poppy" w:eastAsia="휴먼명조"/>
                <w:spacing w:val="-2"/>
                <w:w w:val="90"/>
                <w:sz w:val="24"/>
                <w:shd w:val="clear" w:color="000000"/>
              </w:rPr>
              <w:t xml:space="preserve">기술자(2인) </w:t>
            </w:r>
            <w:r>
              <w:br/>
              <w:rPr>
                <w:rFonts w:ascii="HCI Poppy" w:eastAsia="휴먼명조"/>
                <w:spacing w:val="-2"/>
                <w:w w:val="90"/>
                <w:sz w:val="24"/>
                <w:shd w:val="clear" w:color="000000"/>
              </w:rPr>
              <w:t>품질관리 경력</w:t>
            </w:r>
          </w:p>
        </w:tc>
        <w:tc>
          <w:tcPr>
            <w:tcW w:w="788"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spacing w:val="-2"/>
                <w:w w:val="90"/>
                <w:sz w:val="24"/>
                <w:shd w:val="clear" w:color="000000"/>
              </w:rPr>
              <w:t>5.0</w:t>
            </w:r>
          </w:p>
        </w:tc>
        <w:tc>
          <w:tcPr>
            <w:tcW w:w="2267"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eastAsia="휴먼명조"/>
                <w:spacing w:val="-4"/>
                <w:w w:val="80"/>
                <w:sz w:val="24"/>
                <w:shd w:val="clear" w:color="000000"/>
              </w:rPr>
              <w:t>A. 3년 이상</w:t>
            </w:r>
          </w:p>
          <w:p>
            <w:pPr>
              <w:pStyle w:val="0"/>
              <w:widowControl w:val="off"/>
              <w:wordWrap w:val="1"/>
              <w:spacing w:line="312" w:lineRule="auto"/>
              <w:jc w:val="center"/>
            </w:pPr>
            <w:r>
              <w:rPr>
                <w:rFonts w:ascii="HCI Poppy" w:eastAsia="휴먼명조"/>
                <w:spacing w:val="-4"/>
                <w:w w:val="80"/>
                <w:sz w:val="24"/>
                <w:shd w:val="clear" w:color="000000"/>
              </w:rPr>
              <w:t>B. 3년 미만</w:t>
            </w:r>
          </w:p>
        </w:tc>
        <w:tc>
          <w:tcPr>
            <w:tcW w:w="844" w:type="dxa"/>
            <w:tcBorders>
              <w:top w:val="dotted" w:color="000000" w:sz="3"/>
              <w:left w:val="single" w:color="000000" w:sz="3"/>
              <w:bottom w:val="dotted" w:color="000000" w:sz="3"/>
              <w:right w:val="none" w:color="000000" w:sz="9"/>
            </w:tcBorders>
            <w:vAlign w:val="center"/>
          </w:tcPr>
          <w:p>
            <w:pPr>
              <w:pStyle w:val="0"/>
              <w:widowControl w:val="off"/>
              <w:wordWrap w:val="1"/>
              <w:spacing w:line="312" w:lineRule="auto"/>
              <w:jc w:val="center"/>
            </w:pPr>
            <w:r>
              <w:rPr>
                <w:rFonts w:ascii="HCI Poppy"/>
                <w:spacing w:val="-2"/>
                <w:w w:val="90"/>
                <w:sz w:val="24"/>
                <w:shd w:val="clear" w:color="000000"/>
              </w:rPr>
              <w:t>5.0</w:t>
            </w:r>
          </w:p>
          <w:p>
            <w:pPr>
              <w:pStyle w:val="0"/>
              <w:widowControl w:val="off"/>
              <w:wordWrap w:val="1"/>
              <w:spacing w:line="312" w:lineRule="auto"/>
              <w:jc w:val="center"/>
            </w:pPr>
            <w:r>
              <w:rPr>
                <w:rFonts w:ascii="HCI Poppy"/>
                <w:spacing w:val="-2"/>
                <w:w w:val="90"/>
                <w:sz w:val="24"/>
                <w:shd w:val="clear" w:color="000000"/>
              </w:rPr>
              <w:t>4.0</w:t>
            </w:r>
          </w:p>
        </w:tc>
        <w:tc>
          <w:tcPr>
            <w:tcW w:w="2210"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eastAsia="휴먼명조"/>
                <w:spacing w:val="-4"/>
                <w:w w:val="80"/>
                <w:sz w:val="24"/>
                <w:shd w:val="clear" w:color="000000"/>
              </w:rPr>
              <w:t>좌동</w:t>
            </w:r>
          </w:p>
        </w:tc>
        <w:tc>
          <w:tcPr>
            <w:tcW w:w="901" w:type="dxa"/>
            <w:tcBorders>
              <w:top w:val="dotted" w:color="000000" w:sz="3"/>
              <w:left w:val="single" w:color="000000" w:sz="3"/>
              <w:bottom w:val="dotted" w:color="000000" w:sz="3"/>
              <w:right w:val="none" w:color="000000" w:sz="9"/>
            </w:tcBorders>
            <w:vAlign w:val="center"/>
          </w:tcPr>
          <w:p>
            <w:pPr>
              <w:pStyle w:val="0"/>
              <w:widowControl w:val="off"/>
              <w:wordWrap w:val="1"/>
              <w:spacing w:line="288" w:lineRule="auto"/>
              <w:jc w:val="center"/>
              <w:rPr>
                <w:rFonts w:ascii="HCI Poppy" w:eastAsia="휴먼명조"/>
                <w:color w:val="000000"/>
                <w:spacing w:val="-2"/>
                <w:w w:val="90"/>
                <w:sz w:val="24"/>
                <w:shd w:val="clear" w:color="000000"/>
              </w:rPr>
            </w:pPr>
          </w:p>
        </w:tc>
      </w:tr>
      <w:tr>
        <w:trPr>
          <w:trHeight w:val="920"/>
        </w:trPr>
        <w:tc>
          <w:tcPr>
            <w:tcW w:w="1020" w:type="dxa"/>
            <w:vMerge/>
            <w:tcBorders>
              <w:top w:val="double" w:color="000000" w:sz="4"/>
              <w:left w:val="none" w:color="000000" w:sz="9"/>
              <w:bottom w:val="single" w:color="000000" w:sz="9"/>
              <w:right w:val="single" w:color="000000" w:sz="3"/>
            </w:tcBorders>
          </w:tcPr>
          <w:p/>
        </w:tc>
        <w:tc>
          <w:tcPr>
            <w:tcW w:w="1814" w:type="dxa"/>
            <w:tcBorders>
              <w:top w:val="dotted" w:color="000000" w:sz="3"/>
              <w:left w:val="single" w:color="000000" w:sz="3"/>
              <w:bottom w:val="single" w:color="000000" w:sz="9"/>
              <w:right w:val="single" w:color="000000" w:sz="3"/>
            </w:tcBorders>
            <w:vAlign w:val="center"/>
          </w:tcPr>
          <w:p>
            <w:pPr>
              <w:pStyle w:val="0"/>
              <w:widowControl w:val="off"/>
              <w:spacing w:line="312" w:lineRule="auto"/>
              <w:ind w:left="280" w:hanging="280"/>
            </w:pPr>
            <w:r>
              <w:rPr>
                <w:rFonts w:ascii="HCI Poppy" w:eastAsia="휴먼명조"/>
                <w:spacing w:val="-2"/>
                <w:w w:val="90"/>
                <w:sz w:val="24"/>
                <w:shd w:val="clear" w:color="000000"/>
              </w:rPr>
              <w:t>5) 배치예정 안전</w:t>
            </w:r>
            <w:r>
              <w:br/>
              <w:rPr>
                <w:rFonts w:ascii="HCI Poppy" w:eastAsia="휴먼명조"/>
                <w:spacing w:val="-2"/>
                <w:w w:val="90"/>
                <w:sz w:val="24"/>
                <w:shd w:val="clear" w:color="000000"/>
              </w:rPr>
              <w:t xml:space="preserve">기술자(1인) </w:t>
            </w:r>
            <w:r>
              <w:br/>
              <w:rPr>
                <w:rFonts w:ascii="HCI Poppy" w:eastAsia="휴먼명조"/>
                <w:spacing w:val="-2"/>
                <w:w w:val="90"/>
                <w:sz w:val="24"/>
                <w:shd w:val="clear" w:color="000000"/>
              </w:rPr>
              <w:t>안전관리 경력</w:t>
            </w:r>
          </w:p>
        </w:tc>
        <w:tc>
          <w:tcPr>
            <w:tcW w:w="788" w:type="dxa"/>
            <w:tcBorders>
              <w:top w:val="dotted"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rFonts w:ascii="HCI Poppy"/>
                <w:spacing w:val="-2"/>
                <w:w w:val="90"/>
                <w:sz w:val="24"/>
                <w:shd w:val="clear" w:color="000000"/>
              </w:rPr>
              <w:t>5.0</w:t>
            </w:r>
          </w:p>
        </w:tc>
        <w:tc>
          <w:tcPr>
            <w:tcW w:w="2267" w:type="dxa"/>
            <w:tcBorders>
              <w:top w:val="dotted"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rFonts w:ascii="HCI Poppy" w:eastAsia="휴먼명조"/>
                <w:spacing w:val="-4"/>
                <w:w w:val="80"/>
                <w:sz w:val="24"/>
                <w:shd w:val="clear" w:color="000000"/>
              </w:rPr>
              <w:t>A. 3년 이상</w:t>
            </w:r>
          </w:p>
          <w:p>
            <w:pPr>
              <w:pStyle w:val="0"/>
              <w:widowControl w:val="off"/>
              <w:wordWrap w:val="1"/>
              <w:spacing w:line="312" w:lineRule="auto"/>
              <w:jc w:val="center"/>
            </w:pPr>
            <w:r>
              <w:rPr>
                <w:rFonts w:ascii="HCI Poppy" w:eastAsia="휴먼명조"/>
                <w:spacing w:val="-4"/>
                <w:w w:val="80"/>
                <w:sz w:val="24"/>
                <w:shd w:val="clear" w:color="000000"/>
              </w:rPr>
              <w:t>B. 3년 미만</w:t>
            </w:r>
          </w:p>
        </w:tc>
        <w:tc>
          <w:tcPr>
            <w:tcW w:w="844" w:type="dxa"/>
            <w:tcBorders>
              <w:top w:val="dotted" w:color="000000" w:sz="3"/>
              <w:left w:val="single" w:color="000000" w:sz="3"/>
              <w:bottom w:val="single" w:color="000000" w:sz="9"/>
              <w:right w:val="none" w:color="000000" w:sz="9"/>
            </w:tcBorders>
            <w:vAlign w:val="center"/>
          </w:tcPr>
          <w:p>
            <w:pPr>
              <w:pStyle w:val="0"/>
              <w:widowControl w:val="off"/>
              <w:wordWrap w:val="1"/>
              <w:spacing w:line="312" w:lineRule="auto"/>
              <w:jc w:val="center"/>
            </w:pPr>
            <w:r>
              <w:rPr>
                <w:rFonts w:ascii="HCI Poppy"/>
                <w:spacing w:val="-2"/>
                <w:w w:val="90"/>
                <w:sz w:val="24"/>
                <w:shd w:val="clear" w:color="000000"/>
              </w:rPr>
              <w:t>5.0</w:t>
            </w:r>
          </w:p>
          <w:p>
            <w:pPr>
              <w:pStyle w:val="0"/>
              <w:widowControl w:val="off"/>
              <w:wordWrap w:val="1"/>
              <w:spacing w:line="312" w:lineRule="auto"/>
              <w:jc w:val="center"/>
            </w:pPr>
            <w:r>
              <w:rPr>
                <w:rFonts w:ascii="HCI Poppy"/>
                <w:spacing w:val="-2"/>
                <w:w w:val="90"/>
                <w:sz w:val="24"/>
                <w:shd w:val="clear" w:color="000000"/>
              </w:rPr>
              <w:t>4.0</w:t>
            </w:r>
          </w:p>
        </w:tc>
        <w:tc>
          <w:tcPr>
            <w:tcW w:w="2210" w:type="dxa"/>
            <w:tcBorders>
              <w:top w:val="dotted"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rFonts w:eastAsia="휴먼명조"/>
                <w:spacing w:val="-4"/>
                <w:w w:val="80"/>
                <w:sz w:val="24"/>
                <w:shd w:val="clear" w:color="000000"/>
              </w:rPr>
              <w:t>좌동</w:t>
            </w:r>
          </w:p>
        </w:tc>
        <w:tc>
          <w:tcPr>
            <w:tcW w:w="901" w:type="dxa"/>
            <w:tcBorders>
              <w:top w:val="dotted" w:color="000000" w:sz="3"/>
              <w:left w:val="single" w:color="000000" w:sz="3"/>
              <w:bottom w:val="single" w:color="000000" w:sz="9"/>
              <w:right w:val="none" w:color="000000" w:sz="9"/>
            </w:tcBorders>
            <w:vAlign w:val="center"/>
          </w:tcPr>
          <w:p>
            <w:pPr>
              <w:pStyle w:val="0"/>
              <w:widowControl w:val="off"/>
              <w:wordWrap w:val="1"/>
              <w:spacing w:line="288" w:lineRule="auto"/>
              <w:jc w:val="center"/>
              <w:rPr>
                <w:rFonts w:ascii="HCI Poppy" w:eastAsia="휴먼명조"/>
                <w:color w:val="000000"/>
                <w:spacing w:val="-2"/>
                <w:w w:val="90"/>
                <w:sz w:val="24"/>
                <w:shd w:val="clear" w:color="000000"/>
              </w:rPr>
            </w:pPr>
          </w:p>
        </w:tc>
      </w:tr>
    </w:tbl>
    <w:p>
      <w:pPr>
        <w:pStyle w:val="0"/>
        <w:widowControl w:val="off"/>
        <w:spacing w:line="408" w:lineRule="auto"/>
      </w:pPr>
    </w:p>
    <w:p>
      <w:pPr>
        <w:pStyle w:val="0"/>
        <w:widowControl w:val="off"/>
        <w:spacing w:line="396" w:lineRule="auto"/>
        <w:ind w:left="356" w:hanging="356"/>
      </w:pPr>
      <w:r>
        <w:rPr>
          <w:rFonts w:ascii="한양중고딕" w:eastAsia="한양중고딕"/>
          <w:sz w:val="24"/>
          <w:shd w:val="clear" w:color="000000"/>
        </w:rPr>
        <w:t xml:space="preserve">   주)</w:t>
      </w:r>
      <w:r>
        <w:rPr>
          <w:rFonts w:ascii="한양중고딕" w:eastAsia="한양중고딕"/>
          <w:b/>
          <w:spacing w:val="-5"/>
          <w:sz w:val="24"/>
          <w:shd w:val="clear" w:color="000000"/>
        </w:rPr>
        <w:t>「Ⅰ․Ⅱ유형</w:t>
      </w:r>
      <w:r>
        <w:rPr>
          <w:rFonts w:ascii="한양중고딕" w:eastAsia="한양중고딕"/>
          <w:b/>
          <w:spacing w:val="-5"/>
          <w:sz w:val="24"/>
          <w:shd w:val="clear" w:color="000000"/>
        </w:rPr>
        <w:t xml:space="preserve"> 공사</w:t>
      </w:r>
      <w:r>
        <w:rPr>
          <w:rFonts w:ascii="한양중고딕" w:eastAsia="한양중고딕"/>
          <w:b/>
          <w:spacing w:val="-5"/>
          <w:sz w:val="24"/>
          <w:shd w:val="clear" w:color="000000"/>
        </w:rPr>
        <w:t>」추정가격</w:t>
      </w:r>
      <w:r>
        <w:rPr>
          <w:rFonts w:ascii="한양중고딕" w:eastAsia="한양중고딕"/>
          <w:b/>
          <w:spacing w:val="-5"/>
          <w:sz w:val="24"/>
          <w:shd w:val="clear" w:color="000000"/>
        </w:rPr>
        <w:t xml:space="preserve"> 1,000억이상의 경우의 주와 동일 </w:t>
      </w:r>
    </w:p>
    <w:p>
      <w:pPr>
        <w:pStyle w:val="0"/>
        <w:widowControl w:val="off"/>
      </w:pPr>
      <w:r>
        <w:rPr>
          <w:rFonts w:ascii="HCI Poppy"/>
          <w:spacing w:val="-6"/>
          <w:sz w:val="28"/>
          <w:shd w:val="clear" w:color="000000"/>
        </w:rPr>
        <w:t>5</w:t>
      </w:r>
      <w:r>
        <w:rPr>
          <w:rFonts w:ascii="HCI Poppy"/>
          <w:sz w:val="28"/>
          <w:shd w:val="clear" w:color="000000"/>
        </w:rPr>
        <w:t>)</w:t>
      </w:r>
      <w:r>
        <w:rPr>
          <w:rFonts w:ascii="한양신명조"/>
          <w:spacing w:val="-22"/>
          <w:sz w:val="28"/>
          <w:shd w:val="clear" w:color="000000"/>
        </w:rPr>
        <w:t>「Ⅲ유형</w:t>
      </w:r>
      <w:r>
        <w:rPr>
          <w:rFonts w:ascii="HCI Poppy"/>
          <w:spacing w:val="-22"/>
          <w:sz w:val="28"/>
          <w:shd w:val="clear" w:color="000000"/>
        </w:rPr>
        <w:t xml:space="preserve"> </w:t>
      </w:r>
      <w:r>
        <w:rPr>
          <w:spacing w:val="-18"/>
          <w:sz w:val="28"/>
          <w:shd w:val="clear" w:color="000000"/>
        </w:rPr>
        <w:t>공사</w:t>
      </w:r>
      <w:r>
        <w:rPr>
          <w:rFonts w:ascii="한양신명조"/>
          <w:spacing w:val="-22"/>
          <w:sz w:val="28"/>
          <w:shd w:val="clear" w:color="000000"/>
        </w:rPr>
        <w:t>」</w:t>
      </w:r>
      <w:r>
        <w:rPr>
          <w:rFonts w:ascii="HCI Poppy"/>
          <w:spacing w:val="-13"/>
          <w:sz w:val="28"/>
          <w:shd w:val="clear" w:color="000000"/>
        </w:rPr>
        <w:t xml:space="preserve">의 추정가격 1,000억 미만 500억 이상 경우 </w:t>
      </w:r>
    </w:p>
    <w:tbl>
      <w:tblPr>
        <w:tblOverlap w:val="never"/>
        <w:tblW w:w="990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63"/>
        <w:gridCol w:w="1757"/>
        <w:gridCol w:w="618"/>
        <w:gridCol w:w="2380"/>
        <w:gridCol w:w="901"/>
        <w:gridCol w:w="2493"/>
        <w:gridCol w:w="788"/>
      </w:tblGrid>
      <w:tr>
        <w:trPr>
          <w:trHeight w:val="296"/>
        </w:trPr>
        <w:tc>
          <w:tcPr>
            <w:tcW w:w="963" w:type="dxa"/>
            <w:vMerge w:val="restart"/>
            <w:tcBorders>
              <w:top w:val="single" w:color="000000" w:sz="9"/>
              <w:left w:val="none" w:color="000000" w:sz="9"/>
              <w:bottom w:val="double" w:color="000000" w:sz="4"/>
              <w:right w:val="single" w:color="000000" w:sz="3"/>
            </w:tcBorders>
            <w:shd w:val="clear" w:fill="e0e5fa"/>
            <w:vAlign w:val="center"/>
          </w:tcPr>
          <w:p>
            <w:pPr>
              <w:pStyle w:val="0"/>
              <w:widowControl w:val="off"/>
              <w:wordWrap w:val="1"/>
              <w:spacing w:line="312" w:lineRule="auto"/>
              <w:jc w:val="center"/>
            </w:pPr>
            <w:r>
              <w:rPr>
                <w:rFonts w:eastAsia="휴먼엑스포"/>
                <w:w w:val="80"/>
                <w:sz w:val="24"/>
                <w:shd w:val="clear" w:color="000000"/>
              </w:rPr>
              <w:t>심사항목</w:t>
            </w:r>
          </w:p>
        </w:tc>
        <w:tc>
          <w:tcPr>
            <w:tcW w:w="1757" w:type="dxa"/>
            <w:vMerge w:val="restart"/>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312" w:lineRule="auto"/>
              <w:jc w:val="center"/>
            </w:pPr>
            <w:r>
              <w:rPr>
                <w:rFonts w:ascii="휴먼엑스포" w:eastAsia="휴먼엑스포"/>
                <w:w w:val="80"/>
                <w:sz w:val="24"/>
                <w:shd w:val="clear" w:color="000000"/>
              </w:rPr>
              <w:t>평 가 요 소</w:t>
            </w:r>
          </w:p>
        </w:tc>
        <w:tc>
          <w:tcPr>
            <w:tcW w:w="618" w:type="dxa"/>
            <w:vMerge w:val="restart"/>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312" w:lineRule="auto"/>
              <w:jc w:val="center"/>
            </w:pPr>
            <w:r>
              <w:rPr>
                <w:rFonts w:eastAsia="휴먼엑스포"/>
                <w:w w:val="80"/>
                <w:sz w:val="24"/>
                <w:shd w:val="clear" w:color="000000"/>
              </w:rPr>
              <w:t>배점</w:t>
            </w:r>
          </w:p>
        </w:tc>
        <w:tc>
          <w:tcPr>
            <w:tcW w:w="3281" w:type="dxa"/>
            <w:gridSpan w:val="2"/>
            <w:tcBorders>
              <w:top w:val="single" w:color="000000" w:sz="9"/>
              <w:left w:val="single" w:color="000000" w:sz="3"/>
              <w:bottom w:val="single" w:color="000000" w:sz="3"/>
              <w:right w:val="none" w:color="000000" w:sz="9"/>
            </w:tcBorders>
            <w:shd w:val="clear" w:fill="e0e5fa"/>
            <w:vAlign w:val="center"/>
          </w:tcPr>
          <w:p>
            <w:pPr>
              <w:pStyle w:val="0"/>
              <w:widowControl w:val="off"/>
              <w:wordWrap w:val="1"/>
              <w:spacing w:line="312" w:lineRule="auto"/>
              <w:jc w:val="center"/>
            </w:pPr>
            <w:r>
              <w:rPr>
                <w:rFonts w:eastAsia="휴먼엑스포"/>
                <w:w w:val="80"/>
                <w:sz w:val="24"/>
                <w:shd w:val="clear" w:color="000000"/>
              </w:rPr>
              <w:t>대표사</w:t>
            </w:r>
          </w:p>
        </w:tc>
        <w:tc>
          <w:tcPr>
            <w:tcW w:w="3281" w:type="dxa"/>
            <w:gridSpan w:val="2"/>
            <w:tcBorders>
              <w:top w:val="single" w:color="000000" w:sz="9"/>
              <w:left w:val="single" w:color="000000" w:sz="3"/>
              <w:bottom w:val="single" w:color="000000" w:sz="3"/>
              <w:right w:val="none" w:color="000000" w:sz="9"/>
            </w:tcBorders>
            <w:shd w:val="clear" w:fill="e0e5fa"/>
            <w:vAlign w:val="center"/>
          </w:tcPr>
          <w:p>
            <w:pPr>
              <w:pStyle w:val="0"/>
              <w:widowControl w:val="off"/>
              <w:wordWrap w:val="1"/>
              <w:spacing w:line="312" w:lineRule="auto"/>
              <w:jc w:val="center"/>
            </w:pPr>
            <w:r>
              <w:rPr>
                <w:rFonts w:eastAsia="휴먼엑스포"/>
                <w:w w:val="80"/>
                <w:sz w:val="24"/>
                <w:shd w:val="clear" w:color="000000"/>
              </w:rPr>
              <w:t>구성원</w:t>
            </w:r>
          </w:p>
        </w:tc>
      </w:tr>
      <w:tr>
        <w:trPr>
          <w:trHeight w:val="296"/>
        </w:trPr>
        <w:tc>
          <w:tcPr>
            <w:tcW w:w="963" w:type="dxa"/>
            <w:vMerge/>
            <w:tcBorders>
              <w:top w:val="single" w:color="000000" w:sz="9"/>
              <w:left w:val="none" w:color="000000" w:sz="9"/>
              <w:bottom w:val="double" w:color="000000" w:sz="4"/>
              <w:right w:val="single" w:color="000000" w:sz="3"/>
            </w:tcBorders>
          </w:tcPr>
          <w:p/>
        </w:tc>
        <w:tc>
          <w:tcPr>
            <w:tcW w:w="1757" w:type="dxa"/>
            <w:vMerge/>
            <w:tcBorders>
              <w:top w:val="single" w:color="000000" w:sz="9"/>
              <w:left w:val="single" w:color="000000" w:sz="3"/>
              <w:bottom w:val="double" w:color="000000" w:sz="4"/>
              <w:right w:val="single" w:color="000000" w:sz="3"/>
            </w:tcBorders>
          </w:tcPr>
          <w:p/>
        </w:tc>
        <w:tc>
          <w:tcPr>
            <w:tcW w:w="618" w:type="dxa"/>
            <w:vMerge/>
            <w:tcBorders>
              <w:top w:val="single" w:color="000000" w:sz="9"/>
              <w:left w:val="single" w:color="000000" w:sz="3"/>
              <w:bottom w:val="double" w:color="000000" w:sz="4"/>
              <w:right w:val="single" w:color="000000" w:sz="3"/>
            </w:tcBorders>
          </w:tcPr>
          <w:p/>
        </w:tc>
        <w:tc>
          <w:tcPr>
            <w:tcW w:w="2380" w:type="dxa"/>
            <w:tcBorders>
              <w:top w:val="single" w:color="000000" w:sz="3"/>
              <w:left w:val="single" w:color="000000" w:sz="3"/>
              <w:bottom w:val="double" w:color="000000" w:sz="4"/>
              <w:right w:val="single" w:color="000000" w:sz="3"/>
            </w:tcBorders>
            <w:shd w:val="clear" w:fill="e0e5fa"/>
            <w:vAlign w:val="center"/>
          </w:tcPr>
          <w:p>
            <w:pPr>
              <w:pStyle w:val="0"/>
              <w:widowControl w:val="off"/>
              <w:wordWrap w:val="1"/>
              <w:spacing w:line="312" w:lineRule="auto"/>
              <w:jc w:val="center"/>
            </w:pPr>
            <w:r>
              <w:rPr>
                <w:rFonts w:ascii="휴먼엑스포" w:eastAsia="휴먼엑스포"/>
                <w:w w:val="80"/>
                <w:sz w:val="24"/>
                <w:shd w:val="clear" w:color="000000"/>
              </w:rPr>
              <w:t>평 가 등 급</w:t>
            </w:r>
          </w:p>
        </w:tc>
        <w:tc>
          <w:tcPr>
            <w:tcW w:w="901" w:type="dxa"/>
            <w:tcBorders>
              <w:top w:val="single" w:color="000000" w:sz="3"/>
              <w:left w:val="single" w:color="000000" w:sz="3"/>
              <w:bottom w:val="double" w:color="000000" w:sz="4"/>
              <w:right w:val="none" w:color="000000" w:sz="9"/>
            </w:tcBorders>
            <w:shd w:val="clear" w:fill="e0e5fa"/>
            <w:vAlign w:val="center"/>
          </w:tcPr>
          <w:p>
            <w:pPr>
              <w:pStyle w:val="0"/>
              <w:widowControl w:val="off"/>
              <w:wordWrap w:val="1"/>
              <w:spacing w:line="312" w:lineRule="auto"/>
              <w:jc w:val="center"/>
            </w:pPr>
            <w:r>
              <w:rPr>
                <w:rFonts w:eastAsia="휴먼엑스포"/>
                <w:w w:val="80"/>
                <w:sz w:val="24"/>
                <w:shd w:val="clear" w:color="000000"/>
              </w:rPr>
              <w:t>평점</w:t>
            </w:r>
          </w:p>
        </w:tc>
        <w:tc>
          <w:tcPr>
            <w:tcW w:w="2493" w:type="dxa"/>
            <w:tcBorders>
              <w:top w:val="single" w:color="000000" w:sz="3"/>
              <w:left w:val="single" w:color="000000" w:sz="3"/>
              <w:bottom w:val="double" w:color="000000" w:sz="4"/>
              <w:right w:val="single" w:color="000000" w:sz="3"/>
            </w:tcBorders>
            <w:shd w:val="clear" w:fill="e0e5fa"/>
            <w:vAlign w:val="center"/>
          </w:tcPr>
          <w:p>
            <w:pPr>
              <w:pStyle w:val="0"/>
              <w:widowControl w:val="off"/>
              <w:wordWrap w:val="1"/>
              <w:spacing w:line="312" w:lineRule="auto"/>
              <w:jc w:val="center"/>
            </w:pPr>
            <w:r>
              <w:rPr>
                <w:rFonts w:ascii="휴먼엑스포" w:eastAsia="휴먼엑스포"/>
                <w:w w:val="80"/>
                <w:sz w:val="24"/>
                <w:shd w:val="clear" w:color="000000"/>
              </w:rPr>
              <w:t>평 가 등 급</w:t>
            </w:r>
          </w:p>
        </w:tc>
        <w:tc>
          <w:tcPr>
            <w:tcW w:w="788" w:type="dxa"/>
            <w:tcBorders>
              <w:top w:val="single" w:color="000000" w:sz="3"/>
              <w:left w:val="single" w:color="000000" w:sz="3"/>
              <w:bottom w:val="double" w:color="000000" w:sz="4"/>
              <w:right w:val="none" w:color="000000" w:sz="9"/>
            </w:tcBorders>
            <w:shd w:val="clear" w:fill="e0e5fa"/>
            <w:vAlign w:val="center"/>
          </w:tcPr>
          <w:p>
            <w:pPr>
              <w:pStyle w:val="0"/>
              <w:widowControl w:val="off"/>
              <w:wordWrap w:val="1"/>
              <w:spacing w:line="312" w:lineRule="auto"/>
              <w:jc w:val="center"/>
            </w:pPr>
            <w:r>
              <w:rPr>
                <w:rFonts w:eastAsia="휴먼엑스포"/>
                <w:w w:val="80"/>
                <w:sz w:val="24"/>
                <w:shd w:val="clear" w:color="000000"/>
              </w:rPr>
              <w:t>평점</w:t>
            </w:r>
          </w:p>
        </w:tc>
      </w:tr>
      <w:tr>
        <w:trPr>
          <w:trHeight w:val="1232"/>
        </w:trPr>
        <w:tc>
          <w:tcPr>
            <w:tcW w:w="963" w:type="dxa"/>
            <w:vMerge w:val="restart"/>
            <w:tcBorders>
              <w:top w:val="double" w:color="000000" w:sz="4"/>
              <w:left w:val="none" w:color="000000" w:sz="9"/>
              <w:bottom w:val="single" w:color="000000" w:sz="9"/>
              <w:right w:val="single" w:color="000000" w:sz="3"/>
            </w:tcBorders>
            <w:vAlign w:val="center"/>
          </w:tcPr>
          <w:p>
            <w:pPr>
              <w:pStyle w:val="0"/>
              <w:widowControl w:val="off"/>
              <w:wordWrap w:val="1"/>
              <w:spacing w:line="312" w:lineRule="auto"/>
              <w:ind w:left="251" w:hanging="251"/>
              <w:jc w:val="center"/>
            </w:pPr>
            <w:r>
              <w:rPr>
                <w:rFonts w:eastAsia="휴먼명조"/>
                <w:spacing w:val="-2"/>
                <w:w w:val="90"/>
                <w:sz w:val="24"/>
                <w:shd w:val="clear" w:color="000000"/>
              </w:rPr>
              <w:t>인적자원</w:t>
            </w:r>
          </w:p>
          <w:p>
            <w:pPr>
              <w:pStyle w:val="0"/>
              <w:widowControl w:val="off"/>
              <w:wordWrap w:val="1"/>
              <w:spacing w:line="312" w:lineRule="auto"/>
              <w:ind w:left="251" w:hanging="251"/>
              <w:jc w:val="center"/>
            </w:pPr>
            <w:r>
              <w:rPr>
                <w:rFonts w:ascii="HCI Poppy" w:eastAsia="휴먼명조"/>
                <w:spacing w:val="-2"/>
                <w:w w:val="90"/>
                <w:sz w:val="24"/>
                <w:shd w:val="clear" w:color="000000"/>
              </w:rPr>
              <w:t>(33점)</w:t>
            </w:r>
          </w:p>
        </w:tc>
        <w:tc>
          <w:tcPr>
            <w:tcW w:w="1757" w:type="dxa"/>
            <w:tcBorders>
              <w:top w:val="double" w:color="000000" w:sz="4"/>
              <w:left w:val="single" w:color="000000" w:sz="3"/>
              <w:bottom w:val="dotted" w:color="000000" w:sz="3"/>
              <w:right w:val="single" w:color="000000" w:sz="3"/>
            </w:tcBorders>
            <w:vAlign w:val="center"/>
          </w:tcPr>
          <w:p>
            <w:pPr>
              <w:pStyle w:val="0"/>
              <w:widowControl w:val="off"/>
              <w:spacing w:line="312" w:lineRule="auto"/>
            </w:pPr>
            <w:r>
              <w:rPr>
                <w:rFonts w:ascii="HCI Poppy" w:eastAsia="휴먼명조"/>
                <w:spacing w:val="-2"/>
                <w:w w:val="90"/>
                <w:sz w:val="24"/>
                <w:shd w:val="clear" w:color="000000"/>
              </w:rPr>
              <w:t>1) 해당공종 경력기술자</w:t>
            </w:r>
          </w:p>
        </w:tc>
        <w:tc>
          <w:tcPr>
            <w:tcW w:w="618" w:type="dxa"/>
            <w:tcBorders>
              <w:top w:val="double" w:color="000000" w:sz="4"/>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spacing w:val="-2"/>
                <w:w w:val="90"/>
                <w:sz w:val="24"/>
                <w:shd w:val="clear" w:color="000000"/>
              </w:rPr>
              <w:t>10.0</w:t>
            </w:r>
          </w:p>
        </w:tc>
        <w:tc>
          <w:tcPr>
            <w:tcW w:w="2380" w:type="dxa"/>
            <w:tcBorders>
              <w:top w:val="double" w:color="000000" w:sz="4"/>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eastAsia="휴먼명조"/>
                <w:spacing w:val="-4"/>
                <w:w w:val="80"/>
                <w:sz w:val="24"/>
                <w:shd w:val="clear" w:color="000000"/>
              </w:rPr>
              <w:t>A. 3.0 이상</w:t>
            </w:r>
          </w:p>
          <w:p>
            <w:pPr>
              <w:pStyle w:val="0"/>
              <w:widowControl w:val="off"/>
              <w:wordWrap w:val="1"/>
              <w:spacing w:line="312" w:lineRule="auto"/>
              <w:jc w:val="center"/>
            </w:pPr>
            <w:r>
              <w:rPr>
                <w:rFonts w:ascii="HCI Poppy" w:eastAsia="휴먼명조"/>
                <w:spacing w:val="-4"/>
                <w:w w:val="80"/>
                <w:sz w:val="24"/>
                <w:shd w:val="clear" w:color="000000"/>
              </w:rPr>
              <w:t>B. 2.0 이상</w:t>
            </w:r>
          </w:p>
          <w:p>
            <w:pPr>
              <w:pStyle w:val="0"/>
              <w:widowControl w:val="off"/>
              <w:wordWrap w:val="1"/>
              <w:spacing w:line="312" w:lineRule="auto"/>
              <w:jc w:val="center"/>
            </w:pPr>
            <w:r>
              <w:rPr>
                <w:rFonts w:ascii="HCI Poppy" w:eastAsia="휴먼명조"/>
                <w:spacing w:val="-4"/>
                <w:w w:val="80"/>
                <w:sz w:val="24"/>
                <w:shd w:val="clear" w:color="000000"/>
              </w:rPr>
              <w:t>C. 1.0 이상</w:t>
            </w:r>
          </w:p>
          <w:p>
            <w:pPr>
              <w:pStyle w:val="0"/>
              <w:widowControl w:val="off"/>
              <w:wordWrap w:val="1"/>
              <w:spacing w:line="312" w:lineRule="auto"/>
              <w:jc w:val="center"/>
            </w:pPr>
            <w:r>
              <w:rPr>
                <w:rFonts w:ascii="HCI Poppy" w:eastAsia="휴먼명조"/>
                <w:spacing w:val="-4"/>
                <w:w w:val="80"/>
                <w:sz w:val="24"/>
                <w:shd w:val="clear" w:color="000000"/>
              </w:rPr>
              <w:t>D. 1.0 미만</w:t>
            </w:r>
          </w:p>
        </w:tc>
        <w:tc>
          <w:tcPr>
            <w:tcW w:w="901" w:type="dxa"/>
            <w:tcBorders>
              <w:top w:val="double" w:color="000000" w:sz="4"/>
              <w:left w:val="single" w:color="000000" w:sz="3"/>
              <w:bottom w:val="dotted" w:color="000000" w:sz="3"/>
              <w:right w:val="none" w:color="000000" w:sz="9"/>
            </w:tcBorders>
            <w:vAlign w:val="center"/>
          </w:tcPr>
          <w:p>
            <w:pPr>
              <w:pStyle w:val="0"/>
              <w:widowControl w:val="off"/>
              <w:wordWrap w:val="1"/>
              <w:spacing w:line="312" w:lineRule="auto"/>
              <w:jc w:val="center"/>
            </w:pPr>
            <w:r>
              <w:rPr>
                <w:rFonts w:ascii="HCI Poppy"/>
                <w:spacing w:val="-2"/>
                <w:w w:val="90"/>
                <w:sz w:val="24"/>
                <w:shd w:val="clear" w:color="000000"/>
              </w:rPr>
              <w:t>10.0</w:t>
            </w:r>
          </w:p>
          <w:p>
            <w:pPr>
              <w:pStyle w:val="0"/>
              <w:widowControl w:val="off"/>
              <w:wordWrap w:val="1"/>
              <w:spacing w:line="312" w:lineRule="auto"/>
              <w:jc w:val="center"/>
            </w:pPr>
            <w:r>
              <w:rPr>
                <w:rFonts w:ascii="HCI Poppy"/>
                <w:spacing w:val="-2"/>
                <w:w w:val="90"/>
                <w:sz w:val="24"/>
                <w:shd w:val="clear" w:color="000000"/>
              </w:rPr>
              <w:t>9.0</w:t>
            </w:r>
          </w:p>
          <w:p>
            <w:pPr>
              <w:pStyle w:val="0"/>
              <w:widowControl w:val="off"/>
              <w:wordWrap w:val="1"/>
              <w:spacing w:line="312" w:lineRule="auto"/>
              <w:jc w:val="center"/>
            </w:pPr>
            <w:r>
              <w:rPr>
                <w:rFonts w:ascii="HCI Poppy"/>
                <w:spacing w:val="-2"/>
                <w:w w:val="90"/>
                <w:sz w:val="24"/>
                <w:shd w:val="clear" w:color="000000"/>
              </w:rPr>
              <w:t>8.0</w:t>
            </w:r>
          </w:p>
          <w:p>
            <w:pPr>
              <w:pStyle w:val="0"/>
              <w:widowControl w:val="off"/>
              <w:wordWrap w:val="1"/>
              <w:spacing w:line="312" w:lineRule="auto"/>
              <w:jc w:val="center"/>
            </w:pPr>
            <w:r>
              <w:rPr>
                <w:rFonts w:ascii="HCI Poppy"/>
                <w:spacing w:val="-2"/>
                <w:w w:val="90"/>
                <w:sz w:val="24"/>
                <w:shd w:val="clear" w:color="000000"/>
              </w:rPr>
              <w:t>7.0</w:t>
            </w:r>
          </w:p>
        </w:tc>
        <w:tc>
          <w:tcPr>
            <w:tcW w:w="2493" w:type="dxa"/>
            <w:tcBorders>
              <w:top w:val="double" w:color="000000" w:sz="4"/>
              <w:left w:val="single" w:color="000000" w:sz="3"/>
              <w:bottom w:val="dotted" w:color="000000" w:sz="3"/>
              <w:right w:val="single" w:color="000000" w:sz="3"/>
            </w:tcBorders>
            <w:vAlign w:val="center"/>
          </w:tcPr>
          <w:p>
            <w:pPr>
              <w:pStyle w:val="0"/>
              <w:widowControl w:val="off"/>
              <w:wordWrap w:val="1"/>
              <w:spacing w:line="312" w:lineRule="auto"/>
              <w:jc w:val="center"/>
            </w:pPr>
            <w:r>
              <w:rPr>
                <w:sz w:val="24"/>
                <w:shd w:val="clear" w:color="000000"/>
              </w:rPr>
              <w:t>좌동</w:t>
            </w:r>
          </w:p>
        </w:tc>
        <w:tc>
          <w:tcPr>
            <w:tcW w:w="788" w:type="dxa"/>
            <w:tcBorders>
              <w:top w:val="double" w:color="000000" w:sz="4"/>
              <w:left w:val="single" w:color="000000" w:sz="3"/>
              <w:bottom w:val="dotted" w:color="000000" w:sz="3"/>
              <w:right w:val="none" w:color="000000" w:sz="9"/>
            </w:tcBorders>
            <w:vAlign w:val="center"/>
          </w:tcPr>
          <w:p>
            <w:pPr>
              <w:pStyle w:val="0"/>
              <w:widowControl w:val="off"/>
              <w:wordWrap w:val="1"/>
              <w:spacing w:line="312" w:lineRule="auto"/>
              <w:jc w:val="center"/>
              <w:rPr>
                <w:rFonts w:ascii="HCI Poppy" w:eastAsia="휴먼명조"/>
                <w:color w:val="000000"/>
                <w:spacing w:val="-2"/>
                <w:w w:val="90"/>
                <w:sz w:val="24"/>
                <w:shd w:val="clear" w:color="000000"/>
              </w:rPr>
            </w:pPr>
          </w:p>
        </w:tc>
      </w:tr>
      <w:tr>
        <w:trPr>
          <w:trHeight w:val="1232"/>
        </w:trPr>
        <w:tc>
          <w:tcPr>
            <w:tcW w:w="963" w:type="dxa"/>
            <w:vMerge/>
            <w:tcBorders>
              <w:top w:val="double" w:color="000000" w:sz="4"/>
              <w:left w:val="none" w:color="000000" w:sz="9"/>
              <w:bottom w:val="single" w:color="000000" w:sz="9"/>
              <w:right w:val="single" w:color="000000" w:sz="3"/>
            </w:tcBorders>
          </w:tcPr>
          <w:p/>
        </w:tc>
        <w:tc>
          <w:tcPr>
            <w:tcW w:w="1757" w:type="dxa"/>
            <w:tcBorders>
              <w:top w:val="dotted" w:color="000000" w:sz="3"/>
              <w:left w:val="single" w:color="000000" w:sz="3"/>
              <w:bottom w:val="dotted" w:color="000000" w:sz="3"/>
              <w:right w:val="single" w:color="000000" w:sz="3"/>
            </w:tcBorders>
            <w:vAlign w:val="center"/>
          </w:tcPr>
          <w:p>
            <w:pPr>
              <w:pStyle w:val="0"/>
              <w:widowControl w:val="off"/>
              <w:spacing w:line="312" w:lineRule="auto"/>
              <w:ind w:left="381" w:hanging="381"/>
            </w:pPr>
            <w:r>
              <w:rPr>
                <w:rFonts w:ascii="HCI Poppy" w:eastAsia="휴먼명조"/>
                <w:spacing w:val="-2"/>
                <w:w w:val="90"/>
                <w:sz w:val="24"/>
                <w:shd w:val="clear" w:color="000000"/>
              </w:rPr>
              <w:t>2) 일반기술자</w:t>
            </w:r>
          </w:p>
        </w:tc>
        <w:tc>
          <w:tcPr>
            <w:tcW w:w="618"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spacing w:val="-2"/>
                <w:w w:val="90"/>
                <w:sz w:val="24"/>
                <w:shd w:val="clear" w:color="000000"/>
              </w:rPr>
              <w:t>10.0</w:t>
            </w:r>
          </w:p>
        </w:tc>
        <w:tc>
          <w:tcPr>
            <w:tcW w:w="2380"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eastAsia="휴먼명조"/>
                <w:spacing w:val="-4"/>
                <w:w w:val="80"/>
                <w:sz w:val="24"/>
                <w:shd w:val="clear" w:color="000000"/>
              </w:rPr>
              <w:t>A. 15인 이상 (12인 이상)</w:t>
            </w:r>
          </w:p>
          <w:p>
            <w:pPr>
              <w:pStyle w:val="0"/>
              <w:widowControl w:val="off"/>
              <w:wordWrap w:val="1"/>
              <w:spacing w:line="312" w:lineRule="auto"/>
              <w:jc w:val="center"/>
            </w:pPr>
            <w:r>
              <w:rPr>
                <w:rFonts w:ascii="HCI Poppy" w:eastAsia="휴먼명조"/>
                <w:spacing w:val="-4"/>
                <w:w w:val="80"/>
                <w:sz w:val="24"/>
                <w:shd w:val="clear" w:color="000000"/>
              </w:rPr>
              <w:t>B. 12인 이상 ( 9인 이상)</w:t>
            </w:r>
          </w:p>
          <w:p>
            <w:pPr>
              <w:pStyle w:val="0"/>
              <w:widowControl w:val="off"/>
              <w:wordWrap w:val="1"/>
              <w:spacing w:line="312" w:lineRule="auto"/>
              <w:jc w:val="center"/>
            </w:pPr>
            <w:r>
              <w:rPr>
                <w:rFonts w:ascii="HCI Poppy" w:eastAsia="휴먼명조"/>
                <w:spacing w:val="-4"/>
                <w:w w:val="80"/>
                <w:sz w:val="24"/>
                <w:shd w:val="clear" w:color="000000"/>
              </w:rPr>
              <w:t>C. 10인 이상 ( 6인 이상)</w:t>
            </w:r>
          </w:p>
          <w:p>
            <w:pPr>
              <w:pStyle w:val="0"/>
              <w:widowControl w:val="off"/>
              <w:wordWrap w:val="1"/>
              <w:spacing w:line="312" w:lineRule="auto"/>
              <w:jc w:val="center"/>
            </w:pPr>
            <w:r>
              <w:rPr>
                <w:rFonts w:ascii="한양신명조"/>
                <w:spacing w:val="-4"/>
                <w:w w:val="80"/>
                <w:sz w:val="24"/>
                <w:shd w:val="clear" w:color="000000"/>
              </w:rPr>
              <w:t>※</w:t>
            </w:r>
            <w:r>
              <w:rPr>
                <w:rFonts w:ascii="HCI Poppy" w:eastAsia="휴먼명조"/>
                <w:spacing w:val="-4"/>
                <w:w w:val="80"/>
                <w:sz w:val="24"/>
                <w:shd w:val="clear" w:color="000000"/>
              </w:rPr>
              <w:t>(  )내는 준설공사기준임</w:t>
            </w:r>
          </w:p>
        </w:tc>
        <w:tc>
          <w:tcPr>
            <w:tcW w:w="901" w:type="dxa"/>
            <w:tcBorders>
              <w:top w:val="dotted" w:color="000000" w:sz="3"/>
              <w:left w:val="single" w:color="000000" w:sz="3"/>
              <w:bottom w:val="dotted" w:color="000000" w:sz="3"/>
              <w:right w:val="none" w:color="000000" w:sz="9"/>
            </w:tcBorders>
            <w:vAlign w:val="center"/>
          </w:tcPr>
          <w:p>
            <w:pPr>
              <w:pStyle w:val="0"/>
              <w:widowControl w:val="off"/>
              <w:wordWrap w:val="1"/>
              <w:spacing w:line="312" w:lineRule="auto"/>
              <w:jc w:val="center"/>
            </w:pPr>
            <w:r>
              <w:rPr>
                <w:rFonts w:ascii="HCI Poppy"/>
                <w:spacing w:val="-2"/>
                <w:w w:val="90"/>
                <w:sz w:val="24"/>
                <w:shd w:val="clear" w:color="000000"/>
              </w:rPr>
              <w:t>10.0</w:t>
            </w:r>
          </w:p>
          <w:p>
            <w:pPr>
              <w:pStyle w:val="0"/>
              <w:widowControl w:val="off"/>
              <w:wordWrap w:val="1"/>
              <w:spacing w:line="312" w:lineRule="auto"/>
              <w:jc w:val="center"/>
            </w:pPr>
            <w:r>
              <w:rPr>
                <w:rFonts w:ascii="HCI Poppy"/>
                <w:spacing w:val="-2"/>
                <w:w w:val="90"/>
                <w:sz w:val="24"/>
                <w:shd w:val="clear" w:color="000000"/>
              </w:rPr>
              <w:t>9.0</w:t>
            </w:r>
          </w:p>
          <w:p>
            <w:pPr>
              <w:pStyle w:val="0"/>
              <w:widowControl w:val="off"/>
              <w:wordWrap w:val="1"/>
              <w:spacing w:line="312" w:lineRule="auto"/>
              <w:jc w:val="center"/>
            </w:pPr>
            <w:r>
              <w:rPr>
                <w:rFonts w:ascii="HCI Poppy"/>
                <w:spacing w:val="-2"/>
                <w:w w:val="90"/>
                <w:sz w:val="24"/>
                <w:shd w:val="clear" w:color="000000"/>
              </w:rPr>
              <w:t>8.0</w:t>
            </w:r>
          </w:p>
          <w:p>
            <w:pPr>
              <w:pStyle w:val="0"/>
              <w:widowControl w:val="off"/>
              <w:wordWrap w:val="1"/>
              <w:spacing w:line="312" w:lineRule="auto"/>
              <w:jc w:val="center"/>
              <w:rPr>
                <w:rFonts w:ascii="HCI Poppy" w:eastAsia="휴먼명조"/>
                <w:color w:val="000000"/>
                <w:spacing w:val="-2"/>
                <w:w w:val="90"/>
                <w:sz w:val="24"/>
                <w:shd w:val="clear" w:color="000000"/>
              </w:rPr>
            </w:pPr>
          </w:p>
        </w:tc>
        <w:tc>
          <w:tcPr>
            <w:tcW w:w="2493"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eastAsia="휴먼명조"/>
                <w:spacing w:val="-4"/>
                <w:w w:val="80"/>
                <w:sz w:val="24"/>
                <w:shd w:val="clear" w:color="000000"/>
              </w:rPr>
              <w:t>A. 8인이상 (7인 이상)</w:t>
            </w:r>
          </w:p>
          <w:p>
            <w:pPr>
              <w:pStyle w:val="0"/>
              <w:widowControl w:val="off"/>
              <w:wordWrap w:val="1"/>
              <w:spacing w:line="312" w:lineRule="auto"/>
              <w:jc w:val="center"/>
            </w:pPr>
            <w:r>
              <w:rPr>
                <w:rFonts w:ascii="HCI Poppy" w:eastAsia="휴먼명조"/>
                <w:spacing w:val="-4"/>
                <w:w w:val="80"/>
                <w:sz w:val="24"/>
                <w:shd w:val="clear" w:color="000000"/>
              </w:rPr>
              <w:t>B. 7인이상 (6인 이상)</w:t>
            </w:r>
          </w:p>
          <w:p>
            <w:pPr>
              <w:pStyle w:val="0"/>
              <w:widowControl w:val="off"/>
              <w:wordWrap w:val="1"/>
              <w:spacing w:line="312" w:lineRule="auto"/>
              <w:jc w:val="center"/>
            </w:pPr>
            <w:r>
              <w:rPr>
                <w:rFonts w:ascii="HCI Poppy" w:eastAsia="휴먼명조"/>
                <w:spacing w:val="-4"/>
                <w:w w:val="80"/>
                <w:sz w:val="24"/>
                <w:shd w:val="clear" w:color="000000"/>
              </w:rPr>
              <w:t>C. 7인미만 (6인 미만)</w:t>
            </w:r>
          </w:p>
          <w:p>
            <w:pPr>
              <w:pStyle w:val="0"/>
              <w:widowControl w:val="off"/>
              <w:wordWrap w:val="1"/>
              <w:spacing w:line="312" w:lineRule="auto"/>
              <w:jc w:val="center"/>
            </w:pPr>
            <w:r>
              <w:rPr>
                <w:rFonts w:ascii="한양신명조"/>
                <w:spacing w:val="-4"/>
                <w:w w:val="80"/>
                <w:sz w:val="24"/>
                <w:shd w:val="clear" w:color="000000"/>
              </w:rPr>
              <w:t>※</w:t>
            </w:r>
            <w:r>
              <w:rPr>
                <w:rFonts w:ascii="HCI Poppy" w:eastAsia="휴먼명조"/>
                <w:spacing w:val="-4"/>
                <w:w w:val="80"/>
                <w:sz w:val="24"/>
                <w:shd w:val="clear" w:color="000000"/>
              </w:rPr>
              <w:t>(  )내는 준설공사기준임</w:t>
            </w:r>
          </w:p>
        </w:tc>
        <w:tc>
          <w:tcPr>
            <w:tcW w:w="788" w:type="dxa"/>
            <w:tcBorders>
              <w:top w:val="dotted" w:color="000000" w:sz="3"/>
              <w:left w:val="single" w:color="000000" w:sz="3"/>
              <w:bottom w:val="dotted" w:color="000000" w:sz="3"/>
              <w:right w:val="none" w:color="000000" w:sz="9"/>
            </w:tcBorders>
            <w:vAlign w:val="center"/>
          </w:tcPr>
          <w:p>
            <w:pPr>
              <w:pStyle w:val="0"/>
              <w:widowControl w:val="off"/>
              <w:wordWrap w:val="1"/>
              <w:spacing w:line="312" w:lineRule="auto"/>
              <w:jc w:val="center"/>
            </w:pPr>
            <w:r>
              <w:rPr>
                <w:rFonts w:ascii="HCI Poppy"/>
                <w:spacing w:val="-2"/>
                <w:w w:val="90"/>
                <w:sz w:val="24"/>
                <w:shd w:val="clear" w:color="000000"/>
              </w:rPr>
              <w:t>10.0</w:t>
            </w:r>
          </w:p>
          <w:p>
            <w:pPr>
              <w:pStyle w:val="0"/>
              <w:widowControl w:val="off"/>
              <w:wordWrap w:val="1"/>
              <w:spacing w:line="312" w:lineRule="auto"/>
              <w:jc w:val="center"/>
            </w:pPr>
            <w:r>
              <w:rPr>
                <w:rFonts w:ascii="HCI Poppy"/>
                <w:spacing w:val="-2"/>
                <w:w w:val="90"/>
                <w:sz w:val="24"/>
                <w:shd w:val="clear" w:color="000000"/>
              </w:rPr>
              <w:t>9.5</w:t>
            </w:r>
          </w:p>
          <w:p>
            <w:pPr>
              <w:pStyle w:val="0"/>
              <w:widowControl w:val="off"/>
              <w:wordWrap w:val="1"/>
              <w:spacing w:line="312" w:lineRule="auto"/>
              <w:jc w:val="center"/>
            </w:pPr>
            <w:r>
              <w:rPr>
                <w:rFonts w:ascii="HCI Poppy"/>
                <w:spacing w:val="-2"/>
                <w:w w:val="90"/>
                <w:sz w:val="24"/>
                <w:shd w:val="clear" w:color="000000"/>
              </w:rPr>
              <w:t>9.0</w:t>
            </w:r>
          </w:p>
          <w:p>
            <w:pPr>
              <w:pStyle w:val="0"/>
              <w:widowControl w:val="off"/>
              <w:wordWrap w:val="1"/>
              <w:spacing w:line="312" w:lineRule="auto"/>
              <w:jc w:val="center"/>
              <w:rPr>
                <w:rFonts w:ascii="HCI Poppy" w:eastAsia="휴먼명조"/>
                <w:color w:val="000000"/>
                <w:spacing w:val="-2"/>
                <w:w w:val="90"/>
                <w:sz w:val="24"/>
                <w:shd w:val="clear" w:color="000000"/>
              </w:rPr>
            </w:pPr>
          </w:p>
        </w:tc>
      </w:tr>
      <w:tr>
        <w:trPr>
          <w:trHeight w:val="1232"/>
        </w:trPr>
        <w:tc>
          <w:tcPr>
            <w:tcW w:w="963" w:type="dxa"/>
            <w:vMerge/>
            <w:tcBorders>
              <w:top w:val="double" w:color="000000" w:sz="4"/>
              <w:left w:val="none" w:color="000000" w:sz="9"/>
              <w:bottom w:val="single" w:color="000000" w:sz="9"/>
              <w:right w:val="single" w:color="000000" w:sz="3"/>
            </w:tcBorders>
          </w:tcPr>
          <w:p/>
        </w:tc>
        <w:tc>
          <w:tcPr>
            <w:tcW w:w="1757" w:type="dxa"/>
            <w:tcBorders>
              <w:top w:val="dotted" w:color="000000" w:sz="3"/>
              <w:left w:val="single" w:color="000000" w:sz="3"/>
              <w:bottom w:val="dotted" w:color="000000" w:sz="3"/>
              <w:right w:val="single" w:color="000000" w:sz="3"/>
            </w:tcBorders>
            <w:vAlign w:val="center"/>
          </w:tcPr>
          <w:p>
            <w:pPr>
              <w:pStyle w:val="0"/>
              <w:widowControl w:val="off"/>
              <w:spacing w:line="312" w:lineRule="auto"/>
              <w:ind w:left="221" w:hanging="221"/>
            </w:pPr>
            <w:r>
              <w:rPr>
                <w:rFonts w:ascii="HCI Poppy" w:eastAsia="휴먼명조"/>
                <w:spacing w:val="-2"/>
                <w:w w:val="90"/>
                <w:sz w:val="24"/>
                <w:shd w:val="clear" w:color="000000"/>
              </w:rPr>
              <w:t>3) 배치예정 현장대리인의 동일공종그룹 공사 시공참여 경력</w:t>
            </w:r>
          </w:p>
        </w:tc>
        <w:tc>
          <w:tcPr>
            <w:tcW w:w="618"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spacing w:val="-2"/>
                <w:w w:val="90"/>
                <w:sz w:val="24"/>
                <w:shd w:val="clear" w:color="000000"/>
              </w:rPr>
              <w:t>5.0</w:t>
            </w:r>
          </w:p>
        </w:tc>
        <w:tc>
          <w:tcPr>
            <w:tcW w:w="2380"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eastAsia="휴먼명조"/>
                <w:spacing w:val="-4"/>
                <w:w w:val="80"/>
                <w:sz w:val="24"/>
                <w:shd w:val="clear" w:color="000000"/>
              </w:rPr>
              <w:t>A. 5년 이상</w:t>
            </w:r>
          </w:p>
          <w:p>
            <w:pPr>
              <w:pStyle w:val="0"/>
              <w:widowControl w:val="off"/>
              <w:wordWrap w:val="1"/>
              <w:spacing w:line="312" w:lineRule="auto"/>
              <w:jc w:val="center"/>
            </w:pPr>
            <w:r>
              <w:rPr>
                <w:rFonts w:ascii="HCI Poppy" w:eastAsia="휴먼명조"/>
                <w:spacing w:val="-4"/>
                <w:w w:val="80"/>
                <w:sz w:val="24"/>
                <w:shd w:val="clear" w:color="000000"/>
              </w:rPr>
              <w:t>B. 3년 이상</w:t>
            </w:r>
          </w:p>
          <w:p>
            <w:pPr>
              <w:pStyle w:val="0"/>
              <w:widowControl w:val="off"/>
              <w:wordWrap w:val="1"/>
              <w:spacing w:line="312" w:lineRule="auto"/>
              <w:jc w:val="center"/>
            </w:pPr>
            <w:r>
              <w:rPr>
                <w:rFonts w:ascii="HCI Poppy" w:eastAsia="휴먼명조"/>
                <w:spacing w:val="-4"/>
                <w:w w:val="80"/>
                <w:sz w:val="24"/>
                <w:shd w:val="clear" w:color="000000"/>
              </w:rPr>
              <w:t xml:space="preserve">C. 3년 미만 </w:t>
            </w:r>
          </w:p>
        </w:tc>
        <w:tc>
          <w:tcPr>
            <w:tcW w:w="901" w:type="dxa"/>
            <w:tcBorders>
              <w:top w:val="dotted" w:color="000000" w:sz="3"/>
              <w:left w:val="single" w:color="000000" w:sz="3"/>
              <w:bottom w:val="dotted" w:color="000000" w:sz="3"/>
              <w:right w:val="none" w:color="000000" w:sz="9"/>
            </w:tcBorders>
            <w:vAlign w:val="center"/>
          </w:tcPr>
          <w:p>
            <w:pPr>
              <w:pStyle w:val="0"/>
              <w:widowControl w:val="off"/>
              <w:wordWrap w:val="1"/>
              <w:spacing w:line="312" w:lineRule="auto"/>
              <w:jc w:val="center"/>
            </w:pPr>
            <w:r>
              <w:rPr>
                <w:rFonts w:ascii="HCI Poppy"/>
                <w:spacing w:val="-2"/>
                <w:w w:val="90"/>
                <w:sz w:val="24"/>
                <w:shd w:val="clear" w:color="000000"/>
              </w:rPr>
              <w:t>5.0</w:t>
            </w:r>
          </w:p>
          <w:p>
            <w:pPr>
              <w:pStyle w:val="0"/>
              <w:widowControl w:val="off"/>
              <w:wordWrap w:val="1"/>
              <w:spacing w:line="312" w:lineRule="auto"/>
              <w:jc w:val="center"/>
            </w:pPr>
            <w:r>
              <w:rPr>
                <w:rFonts w:ascii="HCI Poppy"/>
                <w:spacing w:val="-2"/>
                <w:w w:val="90"/>
                <w:sz w:val="24"/>
                <w:shd w:val="clear" w:color="000000"/>
              </w:rPr>
              <w:t>4.0</w:t>
            </w:r>
          </w:p>
          <w:p>
            <w:pPr>
              <w:pStyle w:val="0"/>
              <w:widowControl w:val="off"/>
              <w:wordWrap w:val="1"/>
              <w:spacing w:line="312" w:lineRule="auto"/>
              <w:jc w:val="center"/>
            </w:pPr>
            <w:r>
              <w:rPr>
                <w:rFonts w:ascii="HCI Poppy"/>
                <w:spacing w:val="-2"/>
                <w:w w:val="90"/>
                <w:sz w:val="24"/>
                <w:shd w:val="clear" w:color="000000"/>
              </w:rPr>
              <w:t>3.0</w:t>
            </w:r>
          </w:p>
        </w:tc>
        <w:tc>
          <w:tcPr>
            <w:tcW w:w="2493"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spacing w:val="-4"/>
                <w:w w:val="80"/>
                <w:sz w:val="24"/>
                <w:shd w:val="clear" w:color="000000"/>
              </w:rPr>
              <w:t>-</w:t>
            </w:r>
          </w:p>
        </w:tc>
        <w:tc>
          <w:tcPr>
            <w:tcW w:w="788" w:type="dxa"/>
            <w:tcBorders>
              <w:top w:val="dotted" w:color="000000" w:sz="3"/>
              <w:left w:val="single" w:color="000000" w:sz="3"/>
              <w:bottom w:val="dotted" w:color="000000" w:sz="3"/>
              <w:right w:val="none" w:color="000000" w:sz="9"/>
            </w:tcBorders>
            <w:vAlign w:val="center"/>
          </w:tcPr>
          <w:p>
            <w:pPr>
              <w:pStyle w:val="0"/>
              <w:widowControl w:val="off"/>
              <w:wordWrap w:val="1"/>
              <w:spacing w:line="312" w:lineRule="auto"/>
              <w:jc w:val="center"/>
            </w:pPr>
            <w:r>
              <w:rPr>
                <w:rFonts w:ascii="HCI Poppy"/>
                <w:spacing w:val="-2"/>
                <w:w w:val="90"/>
                <w:sz w:val="24"/>
                <w:shd w:val="clear" w:color="000000"/>
              </w:rPr>
              <w:t>-</w:t>
            </w:r>
          </w:p>
        </w:tc>
      </w:tr>
      <w:tr>
        <w:trPr>
          <w:trHeight w:val="911"/>
        </w:trPr>
        <w:tc>
          <w:tcPr>
            <w:tcW w:w="963" w:type="dxa"/>
            <w:vMerge/>
            <w:tcBorders>
              <w:top w:val="double" w:color="000000" w:sz="4"/>
              <w:left w:val="none" w:color="000000" w:sz="9"/>
              <w:bottom w:val="single" w:color="000000" w:sz="9"/>
              <w:right w:val="single" w:color="000000" w:sz="3"/>
            </w:tcBorders>
          </w:tcPr>
          <w:p/>
        </w:tc>
        <w:tc>
          <w:tcPr>
            <w:tcW w:w="1757" w:type="dxa"/>
            <w:tcBorders>
              <w:top w:val="dotted" w:color="000000" w:sz="3"/>
              <w:left w:val="single" w:color="000000" w:sz="3"/>
              <w:bottom w:val="dotted" w:color="000000" w:sz="3"/>
              <w:right w:val="single" w:color="000000" w:sz="3"/>
            </w:tcBorders>
            <w:vAlign w:val="center"/>
          </w:tcPr>
          <w:p>
            <w:pPr>
              <w:pStyle w:val="0"/>
              <w:widowControl w:val="off"/>
              <w:spacing w:line="312" w:lineRule="auto"/>
              <w:ind w:left="280" w:hanging="280"/>
            </w:pPr>
            <w:r>
              <w:rPr>
                <w:rFonts w:ascii="HCI Poppy" w:eastAsia="휴먼명조"/>
                <w:spacing w:val="-2"/>
                <w:w w:val="90"/>
                <w:sz w:val="24"/>
                <w:shd w:val="clear" w:color="000000"/>
              </w:rPr>
              <w:t>4) 배치예정 품질</w:t>
            </w:r>
            <w:r>
              <w:br/>
              <w:rPr>
                <w:rFonts w:ascii="HCI Poppy" w:eastAsia="휴먼명조"/>
                <w:spacing w:val="-2"/>
                <w:w w:val="90"/>
                <w:sz w:val="24"/>
                <w:shd w:val="clear" w:color="000000"/>
              </w:rPr>
              <w:t xml:space="preserve">기술자(2인) </w:t>
            </w:r>
            <w:r>
              <w:br/>
              <w:rPr>
                <w:rFonts w:ascii="HCI Poppy" w:eastAsia="휴먼명조"/>
                <w:spacing w:val="-2"/>
                <w:w w:val="90"/>
                <w:sz w:val="24"/>
                <w:shd w:val="clear" w:color="000000"/>
              </w:rPr>
              <w:t>품질관리 경력</w:t>
            </w:r>
          </w:p>
        </w:tc>
        <w:tc>
          <w:tcPr>
            <w:tcW w:w="618"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spacing w:val="-2"/>
                <w:w w:val="90"/>
                <w:sz w:val="24"/>
                <w:shd w:val="clear" w:color="000000"/>
              </w:rPr>
              <w:t>4.0</w:t>
            </w:r>
          </w:p>
        </w:tc>
        <w:tc>
          <w:tcPr>
            <w:tcW w:w="2380"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eastAsia="휴먼명조"/>
                <w:spacing w:val="-4"/>
                <w:w w:val="80"/>
                <w:sz w:val="24"/>
                <w:shd w:val="clear" w:color="000000"/>
              </w:rPr>
              <w:t>A. 3년 이상</w:t>
            </w:r>
          </w:p>
          <w:p>
            <w:pPr>
              <w:pStyle w:val="0"/>
              <w:widowControl w:val="off"/>
              <w:wordWrap w:val="1"/>
              <w:spacing w:line="312" w:lineRule="auto"/>
              <w:jc w:val="center"/>
            </w:pPr>
            <w:r>
              <w:rPr>
                <w:rFonts w:ascii="HCI Poppy" w:eastAsia="휴먼명조"/>
                <w:spacing w:val="-4"/>
                <w:w w:val="80"/>
                <w:sz w:val="24"/>
                <w:shd w:val="clear" w:color="000000"/>
              </w:rPr>
              <w:t>B. 3년 미만</w:t>
            </w:r>
          </w:p>
        </w:tc>
        <w:tc>
          <w:tcPr>
            <w:tcW w:w="901" w:type="dxa"/>
            <w:tcBorders>
              <w:top w:val="dotted" w:color="000000" w:sz="3"/>
              <w:left w:val="single" w:color="000000" w:sz="3"/>
              <w:bottom w:val="dotted" w:color="000000" w:sz="3"/>
              <w:right w:val="none" w:color="000000" w:sz="9"/>
            </w:tcBorders>
            <w:vAlign w:val="center"/>
          </w:tcPr>
          <w:p>
            <w:pPr>
              <w:pStyle w:val="0"/>
              <w:widowControl w:val="off"/>
              <w:wordWrap w:val="1"/>
              <w:spacing w:line="312" w:lineRule="auto"/>
              <w:jc w:val="center"/>
            </w:pPr>
            <w:r>
              <w:rPr>
                <w:rFonts w:ascii="HCI Poppy"/>
                <w:spacing w:val="-2"/>
                <w:w w:val="90"/>
                <w:sz w:val="24"/>
                <w:shd w:val="clear" w:color="000000"/>
              </w:rPr>
              <w:t>4.0</w:t>
            </w:r>
          </w:p>
          <w:p>
            <w:pPr>
              <w:pStyle w:val="0"/>
              <w:widowControl w:val="off"/>
              <w:wordWrap w:val="1"/>
              <w:spacing w:line="312" w:lineRule="auto"/>
              <w:jc w:val="center"/>
            </w:pPr>
            <w:r>
              <w:rPr>
                <w:rFonts w:ascii="HCI Poppy"/>
                <w:spacing w:val="-2"/>
                <w:w w:val="90"/>
                <w:sz w:val="24"/>
                <w:shd w:val="clear" w:color="000000"/>
              </w:rPr>
              <w:t>3.0</w:t>
            </w:r>
          </w:p>
        </w:tc>
        <w:tc>
          <w:tcPr>
            <w:tcW w:w="2493"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eastAsia="휴먼명조"/>
                <w:spacing w:val="-4"/>
                <w:w w:val="80"/>
                <w:sz w:val="24"/>
                <w:shd w:val="clear" w:color="000000"/>
              </w:rPr>
              <w:t>좌동</w:t>
            </w:r>
          </w:p>
        </w:tc>
        <w:tc>
          <w:tcPr>
            <w:tcW w:w="788" w:type="dxa"/>
            <w:tcBorders>
              <w:top w:val="dotted" w:color="000000" w:sz="3"/>
              <w:left w:val="single" w:color="000000" w:sz="3"/>
              <w:bottom w:val="dotted" w:color="000000" w:sz="3"/>
              <w:right w:val="none" w:color="000000" w:sz="9"/>
            </w:tcBorders>
            <w:vAlign w:val="center"/>
          </w:tcPr>
          <w:p>
            <w:pPr>
              <w:pStyle w:val="0"/>
              <w:widowControl w:val="off"/>
              <w:wordWrap w:val="1"/>
              <w:spacing w:line="312" w:lineRule="auto"/>
              <w:jc w:val="center"/>
              <w:rPr>
                <w:rFonts w:ascii="HCI Poppy" w:eastAsia="휴먼명조"/>
                <w:color w:val="000000"/>
                <w:spacing w:val="-2"/>
                <w:w w:val="90"/>
                <w:sz w:val="24"/>
                <w:shd w:val="clear" w:color="000000"/>
              </w:rPr>
            </w:pPr>
          </w:p>
        </w:tc>
      </w:tr>
      <w:tr>
        <w:trPr>
          <w:trHeight w:val="911"/>
        </w:trPr>
        <w:tc>
          <w:tcPr>
            <w:tcW w:w="963" w:type="dxa"/>
            <w:vMerge/>
            <w:tcBorders>
              <w:top w:val="double" w:color="000000" w:sz="4"/>
              <w:left w:val="none" w:color="000000" w:sz="9"/>
              <w:bottom w:val="single" w:color="000000" w:sz="9"/>
              <w:right w:val="single" w:color="000000" w:sz="3"/>
            </w:tcBorders>
          </w:tcPr>
          <w:p/>
        </w:tc>
        <w:tc>
          <w:tcPr>
            <w:tcW w:w="1757" w:type="dxa"/>
            <w:tcBorders>
              <w:top w:val="dotted" w:color="000000" w:sz="3"/>
              <w:left w:val="single" w:color="000000" w:sz="3"/>
              <w:bottom w:val="single" w:color="000000" w:sz="9"/>
              <w:right w:val="single" w:color="000000" w:sz="3"/>
            </w:tcBorders>
            <w:vAlign w:val="center"/>
          </w:tcPr>
          <w:p>
            <w:pPr>
              <w:pStyle w:val="0"/>
              <w:widowControl w:val="off"/>
              <w:spacing w:line="312" w:lineRule="auto"/>
              <w:ind w:left="280" w:hanging="280"/>
            </w:pPr>
            <w:r>
              <w:rPr>
                <w:rFonts w:ascii="HCI Poppy" w:eastAsia="휴먼명조"/>
                <w:spacing w:val="-2"/>
                <w:w w:val="90"/>
                <w:sz w:val="24"/>
                <w:shd w:val="clear" w:color="000000"/>
              </w:rPr>
              <w:t>5) 배치예정 안전</w:t>
            </w:r>
            <w:r>
              <w:br/>
              <w:rPr>
                <w:rFonts w:ascii="HCI Poppy" w:eastAsia="휴먼명조"/>
                <w:spacing w:val="-2"/>
                <w:w w:val="90"/>
                <w:sz w:val="24"/>
                <w:shd w:val="clear" w:color="000000"/>
              </w:rPr>
              <w:t xml:space="preserve">기술자(1인) </w:t>
            </w:r>
            <w:r>
              <w:br/>
              <w:rPr>
                <w:rFonts w:ascii="HCI Poppy" w:eastAsia="휴먼명조"/>
                <w:spacing w:val="-2"/>
                <w:w w:val="90"/>
                <w:sz w:val="24"/>
                <w:shd w:val="clear" w:color="000000"/>
              </w:rPr>
              <w:t>안전관리 경력</w:t>
            </w:r>
          </w:p>
        </w:tc>
        <w:tc>
          <w:tcPr>
            <w:tcW w:w="618" w:type="dxa"/>
            <w:tcBorders>
              <w:top w:val="dotted"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rFonts w:ascii="HCI Poppy"/>
                <w:spacing w:val="-2"/>
                <w:w w:val="90"/>
                <w:sz w:val="24"/>
                <w:shd w:val="clear" w:color="000000"/>
              </w:rPr>
              <w:t>4.0</w:t>
            </w:r>
          </w:p>
        </w:tc>
        <w:tc>
          <w:tcPr>
            <w:tcW w:w="2380" w:type="dxa"/>
            <w:tcBorders>
              <w:top w:val="dotted"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rFonts w:ascii="HCI Poppy" w:eastAsia="휴먼명조"/>
                <w:spacing w:val="-4"/>
                <w:w w:val="80"/>
                <w:sz w:val="24"/>
                <w:shd w:val="clear" w:color="000000"/>
              </w:rPr>
              <w:t>A. 3년 이상</w:t>
            </w:r>
          </w:p>
          <w:p>
            <w:pPr>
              <w:pStyle w:val="0"/>
              <w:widowControl w:val="off"/>
              <w:wordWrap w:val="1"/>
              <w:spacing w:line="312" w:lineRule="auto"/>
              <w:jc w:val="center"/>
            </w:pPr>
            <w:r>
              <w:rPr>
                <w:rFonts w:ascii="HCI Poppy" w:eastAsia="휴먼명조"/>
                <w:spacing w:val="-4"/>
                <w:w w:val="80"/>
                <w:sz w:val="24"/>
                <w:shd w:val="clear" w:color="000000"/>
              </w:rPr>
              <w:t>B. 3년 미만</w:t>
            </w:r>
          </w:p>
        </w:tc>
        <w:tc>
          <w:tcPr>
            <w:tcW w:w="901" w:type="dxa"/>
            <w:tcBorders>
              <w:top w:val="dotted" w:color="000000" w:sz="3"/>
              <w:left w:val="single" w:color="000000" w:sz="3"/>
              <w:bottom w:val="single" w:color="000000" w:sz="9"/>
              <w:right w:val="none" w:color="000000" w:sz="9"/>
            </w:tcBorders>
            <w:vAlign w:val="center"/>
          </w:tcPr>
          <w:p>
            <w:pPr>
              <w:pStyle w:val="0"/>
              <w:widowControl w:val="off"/>
              <w:wordWrap w:val="1"/>
              <w:spacing w:line="312" w:lineRule="auto"/>
              <w:jc w:val="center"/>
            </w:pPr>
            <w:r>
              <w:rPr>
                <w:rFonts w:ascii="HCI Poppy"/>
                <w:spacing w:val="-2"/>
                <w:w w:val="90"/>
                <w:sz w:val="24"/>
                <w:shd w:val="clear" w:color="000000"/>
              </w:rPr>
              <w:t>4.0</w:t>
            </w:r>
          </w:p>
          <w:p>
            <w:pPr>
              <w:pStyle w:val="0"/>
              <w:widowControl w:val="off"/>
              <w:wordWrap w:val="1"/>
              <w:spacing w:line="312" w:lineRule="auto"/>
              <w:jc w:val="center"/>
            </w:pPr>
            <w:r>
              <w:rPr>
                <w:rFonts w:ascii="HCI Poppy"/>
                <w:spacing w:val="-2"/>
                <w:w w:val="90"/>
                <w:sz w:val="24"/>
                <w:shd w:val="clear" w:color="000000"/>
              </w:rPr>
              <w:t>3.0</w:t>
            </w:r>
          </w:p>
        </w:tc>
        <w:tc>
          <w:tcPr>
            <w:tcW w:w="2493" w:type="dxa"/>
            <w:tcBorders>
              <w:top w:val="dotted"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rFonts w:eastAsia="휴먼명조"/>
                <w:spacing w:val="-4"/>
                <w:w w:val="80"/>
                <w:sz w:val="24"/>
                <w:shd w:val="clear" w:color="000000"/>
              </w:rPr>
              <w:t>좌동</w:t>
            </w:r>
          </w:p>
        </w:tc>
        <w:tc>
          <w:tcPr>
            <w:tcW w:w="788" w:type="dxa"/>
            <w:tcBorders>
              <w:top w:val="dotted" w:color="000000" w:sz="3"/>
              <w:left w:val="single" w:color="000000" w:sz="3"/>
              <w:bottom w:val="single" w:color="000000" w:sz="9"/>
              <w:right w:val="none" w:color="000000" w:sz="9"/>
            </w:tcBorders>
            <w:vAlign w:val="center"/>
          </w:tcPr>
          <w:p>
            <w:pPr>
              <w:pStyle w:val="0"/>
              <w:widowControl w:val="off"/>
              <w:wordWrap w:val="1"/>
              <w:spacing w:line="312" w:lineRule="auto"/>
              <w:jc w:val="center"/>
              <w:rPr>
                <w:rFonts w:ascii="HCI Poppy" w:eastAsia="휴먼명조"/>
                <w:color w:val="000000"/>
                <w:spacing w:val="-2"/>
                <w:w w:val="90"/>
                <w:sz w:val="24"/>
                <w:shd w:val="clear" w:color="000000"/>
              </w:rPr>
            </w:pPr>
          </w:p>
        </w:tc>
      </w:tr>
    </w:tbl>
    <w:p>
      <w:pPr>
        <w:pStyle w:val="0"/>
        <w:widowControl w:val="off"/>
      </w:pPr>
    </w:p>
    <w:p>
      <w:pPr>
        <w:pStyle w:val="0"/>
        <w:widowControl w:val="off"/>
        <w:spacing w:line="336" w:lineRule="auto"/>
        <w:ind w:left="556" w:hanging="556"/>
      </w:pPr>
      <w:r>
        <w:rPr>
          <w:rFonts w:ascii="한양중고딕" w:eastAsia="한양중고딕"/>
          <w:sz w:val="24"/>
          <w:shd w:val="clear" w:color="000000"/>
        </w:rPr>
        <w:t xml:space="preserve">   주)</w:t>
      </w:r>
      <w:r>
        <w:rPr>
          <w:rFonts w:ascii="한양중고딕" w:eastAsia="한양중고딕"/>
          <w:spacing w:val="-5"/>
          <w:sz w:val="24"/>
          <w:shd w:val="clear" w:color="000000"/>
        </w:rPr>
        <w:t>「Ⅰ․Ⅱ유형</w:t>
      </w:r>
      <w:r>
        <w:rPr>
          <w:rFonts w:ascii="한양중고딕" w:eastAsia="한양중고딕"/>
          <w:spacing w:val="-5"/>
          <w:sz w:val="24"/>
          <w:shd w:val="clear" w:color="000000"/>
        </w:rPr>
        <w:t xml:space="preserve"> 공사</w:t>
      </w:r>
      <w:r>
        <w:rPr>
          <w:rFonts w:ascii="한양중고딕" w:eastAsia="한양중고딕"/>
          <w:spacing w:val="-5"/>
          <w:sz w:val="24"/>
          <w:shd w:val="clear" w:color="000000"/>
        </w:rPr>
        <w:t>」추정가격</w:t>
      </w:r>
      <w:r>
        <w:rPr>
          <w:rFonts w:ascii="한양중고딕" w:eastAsia="한양중고딕"/>
          <w:spacing w:val="-5"/>
          <w:sz w:val="24"/>
          <w:shd w:val="clear" w:color="000000"/>
        </w:rPr>
        <w:t xml:space="preserve"> 1,000억이상의 경우의 주와 동일 </w:t>
      </w:r>
    </w:p>
    <w:p>
      <w:pPr>
        <w:pStyle w:val="0"/>
        <w:widowControl w:val="off"/>
      </w:pPr>
      <w:r>
        <w:rPr>
          <w:rFonts w:ascii="HCI Poppy"/>
          <w:spacing w:val="-6"/>
          <w:sz w:val="28"/>
          <w:shd w:val="clear" w:color="000000"/>
        </w:rPr>
        <w:t>6</w:t>
      </w:r>
      <w:r>
        <w:rPr>
          <w:rFonts w:ascii="HCI Poppy"/>
          <w:sz w:val="28"/>
          <w:shd w:val="clear" w:color="000000"/>
        </w:rPr>
        <w:t>)</w:t>
      </w:r>
      <w:r>
        <w:rPr>
          <w:rFonts w:ascii="한양신명조"/>
          <w:spacing w:val="-22"/>
          <w:sz w:val="28"/>
          <w:shd w:val="clear" w:color="000000"/>
        </w:rPr>
        <w:t>「Ⅲ유형</w:t>
      </w:r>
      <w:r>
        <w:rPr>
          <w:rFonts w:ascii="HCI Poppy"/>
          <w:spacing w:val="-22"/>
          <w:sz w:val="28"/>
          <w:shd w:val="clear" w:color="000000"/>
        </w:rPr>
        <w:t xml:space="preserve"> </w:t>
      </w:r>
      <w:r>
        <w:rPr>
          <w:spacing w:val="-18"/>
          <w:sz w:val="28"/>
          <w:shd w:val="clear" w:color="000000"/>
        </w:rPr>
        <w:t>공사</w:t>
      </w:r>
      <w:r>
        <w:rPr>
          <w:rFonts w:ascii="한양신명조"/>
          <w:spacing w:val="-22"/>
          <w:sz w:val="28"/>
          <w:shd w:val="clear" w:color="000000"/>
        </w:rPr>
        <w:t>」</w:t>
      </w:r>
      <w:r>
        <w:rPr>
          <w:rFonts w:ascii="HCI Poppy"/>
          <w:spacing w:val="-13"/>
          <w:sz w:val="28"/>
          <w:shd w:val="clear" w:color="000000"/>
        </w:rPr>
        <w:t>의 추정가격 500억 미만의 경우</w:t>
      </w:r>
    </w:p>
    <w:tbl>
      <w:tblPr>
        <w:tblOverlap w:val="never"/>
        <w:tblW w:w="984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07"/>
        <w:gridCol w:w="1814"/>
        <w:gridCol w:w="675"/>
        <w:gridCol w:w="2493"/>
        <w:gridCol w:w="788"/>
        <w:gridCol w:w="2437"/>
        <w:gridCol w:w="731"/>
      </w:tblGrid>
      <w:tr>
        <w:trPr>
          <w:trHeight w:val="296"/>
        </w:trPr>
        <w:tc>
          <w:tcPr>
            <w:tcW w:w="907" w:type="dxa"/>
            <w:vMerge w:val="restart"/>
            <w:tcBorders>
              <w:top w:val="single" w:color="000000" w:sz="9"/>
              <w:left w:val="none" w:color="000000" w:sz="9"/>
              <w:bottom w:val="double" w:color="000000" w:sz="4"/>
              <w:right w:val="single" w:color="000000" w:sz="3"/>
            </w:tcBorders>
            <w:shd w:val="clear" w:fill="e0e5fa"/>
            <w:vAlign w:val="center"/>
          </w:tcPr>
          <w:p>
            <w:pPr>
              <w:pStyle w:val="0"/>
              <w:widowControl w:val="off"/>
              <w:wordWrap w:val="1"/>
              <w:spacing w:line="312" w:lineRule="auto"/>
              <w:jc w:val="center"/>
            </w:pPr>
            <w:r>
              <w:rPr>
                <w:rFonts w:eastAsia="휴먼엑스포"/>
                <w:w w:val="80"/>
                <w:sz w:val="24"/>
                <w:shd w:val="clear" w:color="000000"/>
              </w:rPr>
              <w:t>심사</w:t>
            </w:r>
          </w:p>
          <w:p>
            <w:pPr>
              <w:pStyle w:val="0"/>
              <w:widowControl w:val="off"/>
              <w:wordWrap w:val="1"/>
              <w:spacing w:line="312" w:lineRule="auto"/>
              <w:jc w:val="center"/>
            </w:pPr>
            <w:r>
              <w:rPr>
                <w:rFonts w:eastAsia="휴먼엑스포"/>
                <w:w w:val="80"/>
                <w:sz w:val="24"/>
                <w:shd w:val="clear" w:color="000000"/>
              </w:rPr>
              <w:t>항목</w:t>
            </w:r>
          </w:p>
        </w:tc>
        <w:tc>
          <w:tcPr>
            <w:tcW w:w="1814" w:type="dxa"/>
            <w:vMerge w:val="restart"/>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312" w:lineRule="auto"/>
              <w:jc w:val="center"/>
            </w:pPr>
            <w:r>
              <w:rPr>
                <w:rFonts w:ascii="휴먼엑스포" w:eastAsia="휴먼엑스포"/>
                <w:w w:val="80"/>
                <w:sz w:val="24"/>
                <w:shd w:val="clear" w:color="000000"/>
              </w:rPr>
              <w:t>평 가 요 소</w:t>
            </w:r>
          </w:p>
        </w:tc>
        <w:tc>
          <w:tcPr>
            <w:tcW w:w="675" w:type="dxa"/>
            <w:vMerge w:val="restart"/>
            <w:tcBorders>
              <w:top w:val="single" w:color="000000" w:sz="9"/>
              <w:left w:val="single" w:color="000000" w:sz="3"/>
              <w:bottom w:val="double" w:color="000000" w:sz="4"/>
              <w:right w:val="single" w:color="000000" w:sz="3"/>
            </w:tcBorders>
            <w:shd w:val="clear" w:fill="e0e5fa"/>
            <w:vAlign w:val="center"/>
          </w:tcPr>
          <w:p>
            <w:pPr>
              <w:pStyle w:val="0"/>
              <w:widowControl w:val="off"/>
              <w:wordWrap w:val="1"/>
              <w:spacing w:line="312" w:lineRule="auto"/>
              <w:jc w:val="center"/>
            </w:pPr>
            <w:r>
              <w:rPr>
                <w:rFonts w:eastAsia="휴먼엑스포"/>
                <w:w w:val="80"/>
                <w:sz w:val="24"/>
                <w:shd w:val="clear" w:color="000000"/>
              </w:rPr>
              <w:t>배점</w:t>
            </w:r>
          </w:p>
        </w:tc>
        <w:tc>
          <w:tcPr>
            <w:tcW w:w="3281" w:type="dxa"/>
            <w:gridSpan w:val="2"/>
            <w:tcBorders>
              <w:top w:val="single" w:color="000000" w:sz="9"/>
              <w:left w:val="single" w:color="000000" w:sz="3"/>
              <w:bottom w:val="single" w:color="000000" w:sz="3"/>
              <w:right w:val="none" w:color="000000" w:sz="9"/>
            </w:tcBorders>
            <w:shd w:val="clear" w:fill="e0e5fa"/>
            <w:vAlign w:val="center"/>
          </w:tcPr>
          <w:p>
            <w:pPr>
              <w:pStyle w:val="0"/>
              <w:widowControl w:val="off"/>
              <w:wordWrap w:val="1"/>
              <w:spacing w:line="312" w:lineRule="auto"/>
              <w:jc w:val="center"/>
            </w:pPr>
            <w:r>
              <w:rPr>
                <w:rFonts w:eastAsia="휴먼엑스포"/>
                <w:w w:val="80"/>
                <w:sz w:val="24"/>
                <w:shd w:val="clear" w:color="000000"/>
              </w:rPr>
              <w:t>대표사</w:t>
            </w:r>
          </w:p>
        </w:tc>
        <w:tc>
          <w:tcPr>
            <w:tcW w:w="3168" w:type="dxa"/>
            <w:gridSpan w:val="2"/>
            <w:tcBorders>
              <w:top w:val="single" w:color="000000" w:sz="9"/>
              <w:left w:val="single" w:color="000000" w:sz="3"/>
              <w:bottom w:val="single" w:color="000000" w:sz="3"/>
              <w:right w:val="none" w:color="000000" w:sz="9"/>
            </w:tcBorders>
            <w:shd w:val="clear" w:fill="e0e5fa"/>
            <w:vAlign w:val="center"/>
          </w:tcPr>
          <w:p>
            <w:pPr>
              <w:pStyle w:val="0"/>
              <w:widowControl w:val="off"/>
              <w:wordWrap w:val="1"/>
              <w:spacing w:line="312" w:lineRule="auto"/>
              <w:jc w:val="center"/>
            </w:pPr>
            <w:r>
              <w:rPr>
                <w:rFonts w:eastAsia="휴먼엑스포"/>
                <w:w w:val="80"/>
                <w:sz w:val="24"/>
                <w:shd w:val="clear" w:color="000000"/>
              </w:rPr>
              <w:t>구성원</w:t>
            </w:r>
          </w:p>
        </w:tc>
      </w:tr>
      <w:tr>
        <w:trPr>
          <w:trHeight w:val="312"/>
        </w:trPr>
        <w:tc>
          <w:tcPr>
            <w:tcW w:w="907" w:type="dxa"/>
            <w:vMerge/>
            <w:tcBorders>
              <w:top w:val="single" w:color="000000" w:sz="9"/>
              <w:left w:val="none" w:color="000000" w:sz="9"/>
              <w:bottom w:val="double" w:color="000000" w:sz="4"/>
              <w:right w:val="single" w:color="000000" w:sz="3"/>
            </w:tcBorders>
          </w:tcPr>
          <w:p/>
        </w:tc>
        <w:tc>
          <w:tcPr>
            <w:tcW w:w="1814" w:type="dxa"/>
            <w:vMerge/>
            <w:tcBorders>
              <w:top w:val="single" w:color="000000" w:sz="9"/>
              <w:left w:val="single" w:color="000000" w:sz="3"/>
              <w:bottom w:val="double" w:color="000000" w:sz="4"/>
              <w:right w:val="single" w:color="000000" w:sz="3"/>
            </w:tcBorders>
          </w:tcPr>
          <w:p/>
        </w:tc>
        <w:tc>
          <w:tcPr>
            <w:tcW w:w="675" w:type="dxa"/>
            <w:vMerge/>
            <w:tcBorders>
              <w:top w:val="single" w:color="000000" w:sz="9"/>
              <w:left w:val="single" w:color="000000" w:sz="3"/>
              <w:bottom w:val="double" w:color="000000" w:sz="4"/>
              <w:right w:val="single" w:color="000000" w:sz="3"/>
            </w:tcBorders>
          </w:tcPr>
          <w:p/>
        </w:tc>
        <w:tc>
          <w:tcPr>
            <w:tcW w:w="2493" w:type="dxa"/>
            <w:tcBorders>
              <w:top w:val="single" w:color="000000" w:sz="3"/>
              <w:left w:val="single" w:color="000000" w:sz="3"/>
              <w:bottom w:val="double" w:color="000000" w:sz="4"/>
              <w:right w:val="single" w:color="000000" w:sz="3"/>
            </w:tcBorders>
            <w:shd w:val="clear" w:fill="e0e5fa"/>
            <w:vAlign w:val="center"/>
          </w:tcPr>
          <w:p>
            <w:pPr>
              <w:pStyle w:val="0"/>
              <w:widowControl w:val="off"/>
              <w:wordWrap w:val="1"/>
              <w:spacing w:line="312" w:lineRule="auto"/>
              <w:jc w:val="center"/>
            </w:pPr>
            <w:r>
              <w:rPr>
                <w:rFonts w:ascii="휴먼엑스포" w:eastAsia="휴먼엑스포"/>
                <w:w w:val="80"/>
                <w:sz w:val="24"/>
                <w:shd w:val="clear" w:color="000000"/>
              </w:rPr>
              <w:t>평 가 등 급</w:t>
            </w:r>
          </w:p>
        </w:tc>
        <w:tc>
          <w:tcPr>
            <w:tcW w:w="788" w:type="dxa"/>
            <w:tcBorders>
              <w:top w:val="single" w:color="000000" w:sz="3"/>
              <w:left w:val="single" w:color="000000" w:sz="3"/>
              <w:bottom w:val="double" w:color="000000" w:sz="4"/>
              <w:right w:val="none" w:color="000000" w:sz="9"/>
            </w:tcBorders>
            <w:shd w:val="clear" w:fill="e0e5fa"/>
            <w:vAlign w:val="center"/>
          </w:tcPr>
          <w:p>
            <w:pPr>
              <w:pStyle w:val="0"/>
              <w:widowControl w:val="off"/>
              <w:wordWrap w:val="1"/>
              <w:spacing w:line="312" w:lineRule="auto"/>
              <w:jc w:val="center"/>
            </w:pPr>
            <w:r>
              <w:rPr>
                <w:rFonts w:eastAsia="휴먼엑스포"/>
                <w:w w:val="80"/>
                <w:sz w:val="24"/>
                <w:shd w:val="clear" w:color="000000"/>
              </w:rPr>
              <w:t>평점</w:t>
            </w:r>
          </w:p>
        </w:tc>
        <w:tc>
          <w:tcPr>
            <w:tcW w:w="2437" w:type="dxa"/>
            <w:tcBorders>
              <w:top w:val="single" w:color="000000" w:sz="3"/>
              <w:left w:val="single" w:color="000000" w:sz="3"/>
              <w:bottom w:val="double" w:color="000000" w:sz="4"/>
              <w:right w:val="single" w:color="000000" w:sz="3"/>
            </w:tcBorders>
            <w:shd w:val="clear" w:fill="e0e5fa"/>
            <w:vAlign w:val="center"/>
          </w:tcPr>
          <w:p>
            <w:pPr>
              <w:pStyle w:val="0"/>
              <w:widowControl w:val="off"/>
              <w:wordWrap w:val="1"/>
              <w:spacing w:line="312" w:lineRule="auto"/>
              <w:jc w:val="center"/>
            </w:pPr>
            <w:r>
              <w:rPr>
                <w:rFonts w:ascii="휴먼엑스포" w:eastAsia="휴먼엑스포"/>
                <w:w w:val="80"/>
                <w:sz w:val="24"/>
                <w:shd w:val="clear" w:color="000000"/>
              </w:rPr>
              <w:t>평 가 등 급</w:t>
            </w:r>
          </w:p>
        </w:tc>
        <w:tc>
          <w:tcPr>
            <w:tcW w:w="731" w:type="dxa"/>
            <w:tcBorders>
              <w:top w:val="single" w:color="000000" w:sz="3"/>
              <w:left w:val="single" w:color="000000" w:sz="3"/>
              <w:bottom w:val="double" w:color="000000" w:sz="4"/>
              <w:right w:val="none" w:color="000000" w:sz="9"/>
            </w:tcBorders>
            <w:shd w:val="clear" w:fill="e0e5fa"/>
            <w:vAlign w:val="center"/>
          </w:tcPr>
          <w:p>
            <w:pPr>
              <w:pStyle w:val="0"/>
              <w:widowControl w:val="off"/>
              <w:wordWrap w:val="1"/>
              <w:spacing w:line="312" w:lineRule="auto"/>
              <w:jc w:val="center"/>
            </w:pPr>
            <w:r>
              <w:rPr>
                <w:rFonts w:eastAsia="휴먼엑스포"/>
                <w:w w:val="80"/>
                <w:sz w:val="24"/>
                <w:shd w:val="clear" w:color="000000"/>
              </w:rPr>
              <w:t>평점</w:t>
            </w:r>
          </w:p>
        </w:tc>
      </w:tr>
      <w:tr>
        <w:trPr>
          <w:trHeight w:val="1232"/>
        </w:trPr>
        <w:tc>
          <w:tcPr>
            <w:tcW w:w="907" w:type="dxa"/>
            <w:vMerge w:val="restart"/>
            <w:tcBorders>
              <w:top w:val="double" w:color="000000" w:sz="4"/>
              <w:left w:val="none" w:color="000000" w:sz="9"/>
              <w:bottom w:val="single" w:color="000000" w:sz="9"/>
              <w:right w:val="single" w:color="000000" w:sz="3"/>
            </w:tcBorders>
            <w:vAlign w:val="center"/>
          </w:tcPr>
          <w:p>
            <w:pPr>
              <w:pStyle w:val="0"/>
              <w:widowControl w:val="off"/>
              <w:wordWrap w:val="1"/>
              <w:spacing w:line="312" w:lineRule="auto"/>
              <w:ind w:left="251" w:hanging="251"/>
              <w:jc w:val="center"/>
            </w:pPr>
            <w:r>
              <w:rPr>
                <w:rFonts w:eastAsia="휴먼명조"/>
                <w:spacing w:val="-2"/>
                <w:w w:val="90"/>
                <w:sz w:val="24"/>
                <w:shd w:val="clear" w:color="000000"/>
              </w:rPr>
              <w:t>인적</w:t>
            </w:r>
          </w:p>
          <w:p>
            <w:pPr>
              <w:pStyle w:val="0"/>
              <w:widowControl w:val="off"/>
              <w:wordWrap w:val="1"/>
              <w:spacing w:line="312" w:lineRule="auto"/>
              <w:ind w:left="251" w:hanging="251"/>
              <w:jc w:val="center"/>
            </w:pPr>
            <w:r>
              <w:rPr>
                <w:rFonts w:eastAsia="휴먼명조"/>
                <w:spacing w:val="-2"/>
                <w:w w:val="90"/>
                <w:sz w:val="24"/>
                <w:shd w:val="clear" w:color="000000"/>
              </w:rPr>
              <w:t>자원</w:t>
            </w:r>
          </w:p>
          <w:p>
            <w:pPr>
              <w:pStyle w:val="0"/>
              <w:widowControl w:val="off"/>
              <w:wordWrap w:val="1"/>
              <w:spacing w:line="312" w:lineRule="auto"/>
              <w:ind w:left="251" w:hanging="251"/>
              <w:jc w:val="center"/>
            </w:pPr>
            <w:r>
              <w:rPr>
                <w:rFonts w:ascii="HCI Poppy" w:eastAsia="휴먼명조"/>
                <w:spacing w:val="-2"/>
                <w:w w:val="90"/>
                <w:sz w:val="24"/>
                <w:shd w:val="clear" w:color="000000"/>
              </w:rPr>
              <w:t>(30점)</w:t>
            </w:r>
          </w:p>
        </w:tc>
        <w:tc>
          <w:tcPr>
            <w:tcW w:w="1814" w:type="dxa"/>
            <w:tcBorders>
              <w:top w:val="double" w:color="000000" w:sz="4"/>
              <w:left w:val="single" w:color="000000" w:sz="3"/>
              <w:bottom w:val="dotted" w:color="000000" w:sz="3"/>
              <w:right w:val="single" w:color="000000" w:sz="3"/>
            </w:tcBorders>
            <w:vAlign w:val="center"/>
          </w:tcPr>
          <w:p>
            <w:pPr>
              <w:pStyle w:val="0"/>
              <w:widowControl w:val="off"/>
              <w:spacing w:line="312" w:lineRule="auto"/>
            </w:pPr>
            <w:r>
              <w:rPr>
                <w:rFonts w:ascii="HCI Poppy" w:eastAsia="휴먼명조"/>
                <w:spacing w:val="-2"/>
                <w:w w:val="90"/>
                <w:sz w:val="24"/>
                <w:shd w:val="clear" w:color="000000"/>
              </w:rPr>
              <w:t>1) 해당공종 경력기술자</w:t>
            </w:r>
          </w:p>
        </w:tc>
        <w:tc>
          <w:tcPr>
            <w:tcW w:w="675" w:type="dxa"/>
            <w:tcBorders>
              <w:top w:val="double" w:color="000000" w:sz="4"/>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spacing w:val="-2"/>
                <w:w w:val="90"/>
                <w:sz w:val="24"/>
                <w:shd w:val="clear" w:color="000000"/>
              </w:rPr>
              <w:t>5.0</w:t>
            </w:r>
          </w:p>
        </w:tc>
        <w:tc>
          <w:tcPr>
            <w:tcW w:w="2493" w:type="dxa"/>
            <w:tcBorders>
              <w:top w:val="double" w:color="000000" w:sz="4"/>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eastAsia="휴먼명조"/>
                <w:spacing w:val="-4"/>
                <w:w w:val="80"/>
                <w:sz w:val="24"/>
                <w:shd w:val="clear" w:color="000000"/>
              </w:rPr>
              <w:t>A. 3.0 이상</w:t>
            </w:r>
          </w:p>
          <w:p>
            <w:pPr>
              <w:pStyle w:val="0"/>
              <w:widowControl w:val="off"/>
              <w:wordWrap w:val="1"/>
              <w:spacing w:line="312" w:lineRule="auto"/>
              <w:jc w:val="center"/>
            </w:pPr>
            <w:r>
              <w:rPr>
                <w:rFonts w:ascii="HCI Poppy" w:eastAsia="휴먼명조"/>
                <w:spacing w:val="-4"/>
                <w:w w:val="80"/>
                <w:sz w:val="24"/>
                <w:shd w:val="clear" w:color="000000"/>
              </w:rPr>
              <w:t>B. 2.0 이상</w:t>
            </w:r>
          </w:p>
          <w:p>
            <w:pPr>
              <w:pStyle w:val="0"/>
              <w:widowControl w:val="off"/>
              <w:wordWrap w:val="1"/>
              <w:spacing w:line="312" w:lineRule="auto"/>
              <w:jc w:val="center"/>
            </w:pPr>
            <w:r>
              <w:rPr>
                <w:rFonts w:ascii="HCI Poppy" w:eastAsia="휴먼명조"/>
                <w:spacing w:val="-4"/>
                <w:w w:val="80"/>
                <w:sz w:val="24"/>
                <w:shd w:val="clear" w:color="000000"/>
              </w:rPr>
              <w:t>C. 1.0 이상</w:t>
            </w:r>
          </w:p>
          <w:p>
            <w:pPr>
              <w:pStyle w:val="0"/>
              <w:widowControl w:val="off"/>
              <w:wordWrap w:val="1"/>
              <w:spacing w:line="312" w:lineRule="auto"/>
              <w:jc w:val="center"/>
            </w:pPr>
            <w:r>
              <w:rPr>
                <w:rFonts w:ascii="HCI Poppy" w:eastAsia="휴먼명조"/>
                <w:spacing w:val="-4"/>
                <w:w w:val="80"/>
                <w:sz w:val="24"/>
                <w:shd w:val="clear" w:color="000000"/>
              </w:rPr>
              <w:t>D. 1.0 미만</w:t>
            </w:r>
          </w:p>
        </w:tc>
        <w:tc>
          <w:tcPr>
            <w:tcW w:w="788" w:type="dxa"/>
            <w:tcBorders>
              <w:top w:val="double" w:color="000000" w:sz="4"/>
              <w:left w:val="single" w:color="000000" w:sz="3"/>
              <w:bottom w:val="dotted" w:color="000000" w:sz="3"/>
              <w:right w:val="none" w:color="000000" w:sz="9"/>
            </w:tcBorders>
            <w:vAlign w:val="center"/>
          </w:tcPr>
          <w:p>
            <w:pPr>
              <w:pStyle w:val="0"/>
              <w:widowControl w:val="off"/>
              <w:wordWrap w:val="1"/>
              <w:spacing w:line="312" w:lineRule="auto"/>
              <w:jc w:val="center"/>
            </w:pPr>
            <w:r>
              <w:rPr>
                <w:rFonts w:ascii="HCI Poppy"/>
                <w:spacing w:val="-2"/>
                <w:w w:val="90"/>
                <w:sz w:val="24"/>
                <w:shd w:val="clear" w:color="000000"/>
              </w:rPr>
              <w:t>5.0</w:t>
            </w:r>
          </w:p>
          <w:p>
            <w:pPr>
              <w:pStyle w:val="0"/>
              <w:widowControl w:val="off"/>
              <w:wordWrap w:val="1"/>
              <w:spacing w:line="312" w:lineRule="auto"/>
              <w:jc w:val="center"/>
            </w:pPr>
            <w:r>
              <w:rPr>
                <w:rFonts w:ascii="HCI Poppy"/>
                <w:spacing w:val="-2"/>
                <w:w w:val="90"/>
                <w:sz w:val="24"/>
                <w:shd w:val="clear" w:color="000000"/>
              </w:rPr>
              <w:t>4.5</w:t>
            </w:r>
          </w:p>
          <w:p>
            <w:pPr>
              <w:pStyle w:val="0"/>
              <w:widowControl w:val="off"/>
              <w:wordWrap w:val="1"/>
              <w:spacing w:line="312" w:lineRule="auto"/>
              <w:jc w:val="center"/>
            </w:pPr>
            <w:r>
              <w:rPr>
                <w:rFonts w:ascii="HCI Poppy"/>
                <w:spacing w:val="-2"/>
                <w:w w:val="90"/>
                <w:sz w:val="24"/>
                <w:shd w:val="clear" w:color="000000"/>
              </w:rPr>
              <w:t>4.0</w:t>
            </w:r>
          </w:p>
          <w:p>
            <w:pPr>
              <w:pStyle w:val="0"/>
              <w:widowControl w:val="off"/>
              <w:wordWrap w:val="1"/>
              <w:spacing w:line="312" w:lineRule="auto"/>
              <w:jc w:val="center"/>
            </w:pPr>
            <w:r>
              <w:rPr>
                <w:rFonts w:ascii="HCI Poppy"/>
                <w:spacing w:val="-2"/>
                <w:w w:val="90"/>
                <w:sz w:val="24"/>
                <w:shd w:val="clear" w:color="000000"/>
              </w:rPr>
              <w:t>3.5</w:t>
            </w:r>
          </w:p>
        </w:tc>
        <w:tc>
          <w:tcPr>
            <w:tcW w:w="2437" w:type="dxa"/>
            <w:tcBorders>
              <w:top w:val="double" w:color="000000" w:sz="4"/>
              <w:left w:val="single" w:color="000000" w:sz="3"/>
              <w:bottom w:val="dotted" w:color="000000" w:sz="3"/>
              <w:right w:val="single" w:color="000000" w:sz="3"/>
            </w:tcBorders>
            <w:vAlign w:val="center"/>
          </w:tcPr>
          <w:p>
            <w:pPr>
              <w:pStyle w:val="0"/>
              <w:widowControl w:val="off"/>
              <w:wordWrap w:val="1"/>
              <w:spacing w:line="312" w:lineRule="auto"/>
              <w:jc w:val="center"/>
            </w:pPr>
            <w:r>
              <w:rPr>
                <w:sz w:val="24"/>
                <w:shd w:val="clear" w:color="000000"/>
              </w:rPr>
              <w:t>좌동</w:t>
            </w:r>
          </w:p>
        </w:tc>
        <w:tc>
          <w:tcPr>
            <w:tcW w:w="731" w:type="dxa"/>
            <w:tcBorders>
              <w:top w:val="double" w:color="000000" w:sz="4"/>
              <w:left w:val="single" w:color="000000" w:sz="3"/>
              <w:bottom w:val="dotted" w:color="000000" w:sz="3"/>
              <w:right w:val="none" w:color="000000" w:sz="9"/>
            </w:tcBorders>
            <w:vAlign w:val="center"/>
          </w:tcPr>
          <w:p>
            <w:pPr>
              <w:pStyle w:val="0"/>
              <w:widowControl w:val="off"/>
              <w:wordWrap w:val="1"/>
              <w:spacing w:line="312" w:lineRule="auto"/>
              <w:jc w:val="center"/>
              <w:rPr>
                <w:color w:val="000000"/>
                <w:spacing w:val="-6"/>
                <w:w w:val="95"/>
                <w:sz w:val="24"/>
                <w:shd w:val="clear" w:color="000000"/>
              </w:rPr>
            </w:pPr>
          </w:p>
        </w:tc>
      </w:tr>
      <w:tr>
        <w:trPr>
          <w:trHeight w:val="1232"/>
        </w:trPr>
        <w:tc>
          <w:tcPr>
            <w:tcW w:w="907" w:type="dxa"/>
            <w:vMerge/>
            <w:tcBorders>
              <w:top w:val="double" w:color="000000" w:sz="4"/>
              <w:left w:val="none" w:color="000000" w:sz="9"/>
              <w:bottom w:val="single" w:color="000000" w:sz="9"/>
              <w:right w:val="single" w:color="000000" w:sz="3"/>
            </w:tcBorders>
          </w:tcPr>
          <w:p/>
        </w:tc>
        <w:tc>
          <w:tcPr>
            <w:tcW w:w="1814" w:type="dxa"/>
            <w:tcBorders>
              <w:top w:val="dotted" w:color="000000" w:sz="3"/>
              <w:left w:val="single" w:color="000000" w:sz="3"/>
              <w:bottom w:val="dotted" w:color="000000" w:sz="3"/>
              <w:right w:val="single" w:color="000000" w:sz="3"/>
            </w:tcBorders>
            <w:vAlign w:val="center"/>
          </w:tcPr>
          <w:p>
            <w:pPr>
              <w:pStyle w:val="0"/>
              <w:widowControl w:val="off"/>
              <w:spacing w:line="312" w:lineRule="auto"/>
              <w:ind w:left="381" w:hanging="381"/>
            </w:pPr>
            <w:r>
              <w:rPr>
                <w:rFonts w:ascii="HCI Poppy" w:eastAsia="휴먼명조"/>
                <w:spacing w:val="-2"/>
                <w:w w:val="90"/>
                <w:sz w:val="24"/>
                <w:shd w:val="clear" w:color="000000"/>
              </w:rPr>
              <w:t>2) 일반기술자</w:t>
            </w:r>
          </w:p>
        </w:tc>
        <w:tc>
          <w:tcPr>
            <w:tcW w:w="675"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spacing w:val="-2"/>
                <w:w w:val="90"/>
                <w:sz w:val="24"/>
                <w:shd w:val="clear" w:color="000000"/>
              </w:rPr>
              <w:t>15.0</w:t>
            </w:r>
          </w:p>
        </w:tc>
        <w:tc>
          <w:tcPr>
            <w:tcW w:w="2493"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eastAsia="휴먼명조"/>
                <w:spacing w:val="-4"/>
                <w:w w:val="80"/>
                <w:sz w:val="24"/>
                <w:shd w:val="clear" w:color="000000"/>
              </w:rPr>
              <w:t>A. 15인이상(12인 이상)</w:t>
            </w:r>
          </w:p>
          <w:p>
            <w:pPr>
              <w:pStyle w:val="0"/>
              <w:widowControl w:val="off"/>
              <w:wordWrap w:val="1"/>
              <w:spacing w:line="312" w:lineRule="auto"/>
              <w:jc w:val="center"/>
            </w:pPr>
            <w:r>
              <w:rPr>
                <w:rFonts w:ascii="HCI Poppy" w:eastAsia="휴먼명조"/>
                <w:spacing w:val="-4"/>
                <w:w w:val="80"/>
                <w:sz w:val="24"/>
                <w:shd w:val="clear" w:color="000000"/>
              </w:rPr>
              <w:t>B. 12인이상( 9인 이상)</w:t>
            </w:r>
          </w:p>
          <w:p>
            <w:pPr>
              <w:pStyle w:val="0"/>
              <w:widowControl w:val="off"/>
              <w:wordWrap w:val="1"/>
              <w:spacing w:line="312" w:lineRule="auto"/>
              <w:jc w:val="center"/>
            </w:pPr>
            <w:r>
              <w:rPr>
                <w:rFonts w:ascii="HCI Poppy" w:eastAsia="휴먼명조"/>
                <w:spacing w:val="-4"/>
                <w:w w:val="80"/>
                <w:sz w:val="24"/>
                <w:shd w:val="clear" w:color="000000"/>
              </w:rPr>
              <w:t>C. 10인이상( 6인 이상)</w:t>
            </w:r>
          </w:p>
          <w:p>
            <w:pPr>
              <w:pStyle w:val="0"/>
              <w:widowControl w:val="off"/>
              <w:wordWrap w:val="1"/>
              <w:spacing w:line="312" w:lineRule="auto"/>
              <w:jc w:val="center"/>
            </w:pPr>
            <w:r>
              <w:rPr>
                <w:rFonts w:ascii="한양신명조"/>
                <w:spacing w:val="-4"/>
                <w:w w:val="80"/>
                <w:sz w:val="24"/>
                <w:shd w:val="clear" w:color="000000"/>
              </w:rPr>
              <w:t>※</w:t>
            </w:r>
            <w:r>
              <w:rPr>
                <w:rFonts w:ascii="HCI Poppy" w:eastAsia="휴먼명조"/>
                <w:spacing w:val="-4"/>
                <w:w w:val="80"/>
                <w:sz w:val="24"/>
                <w:shd w:val="clear" w:color="000000"/>
              </w:rPr>
              <w:t xml:space="preserve"> (  )내는 준설공사기준임</w:t>
            </w:r>
          </w:p>
        </w:tc>
        <w:tc>
          <w:tcPr>
            <w:tcW w:w="788" w:type="dxa"/>
            <w:tcBorders>
              <w:top w:val="dotted" w:color="000000" w:sz="3"/>
              <w:left w:val="single" w:color="000000" w:sz="3"/>
              <w:bottom w:val="dotted" w:color="000000" w:sz="3"/>
              <w:right w:val="none" w:color="000000" w:sz="9"/>
            </w:tcBorders>
            <w:vAlign w:val="center"/>
          </w:tcPr>
          <w:p>
            <w:pPr>
              <w:pStyle w:val="0"/>
              <w:widowControl w:val="off"/>
              <w:wordWrap w:val="1"/>
              <w:spacing w:line="312" w:lineRule="auto"/>
              <w:jc w:val="center"/>
            </w:pPr>
            <w:r>
              <w:rPr>
                <w:rFonts w:ascii="HCI Poppy"/>
                <w:spacing w:val="-2"/>
                <w:w w:val="90"/>
                <w:sz w:val="24"/>
                <w:shd w:val="clear" w:color="000000"/>
              </w:rPr>
              <w:t>15.0</w:t>
            </w:r>
          </w:p>
          <w:p>
            <w:pPr>
              <w:pStyle w:val="0"/>
              <w:widowControl w:val="off"/>
              <w:wordWrap w:val="1"/>
              <w:spacing w:line="312" w:lineRule="auto"/>
              <w:jc w:val="center"/>
            </w:pPr>
            <w:r>
              <w:rPr>
                <w:rFonts w:ascii="HCI Poppy"/>
                <w:spacing w:val="-2"/>
                <w:w w:val="90"/>
                <w:sz w:val="24"/>
                <w:shd w:val="clear" w:color="000000"/>
              </w:rPr>
              <w:t>13.0</w:t>
            </w:r>
          </w:p>
          <w:p>
            <w:pPr>
              <w:pStyle w:val="0"/>
              <w:widowControl w:val="off"/>
              <w:wordWrap w:val="1"/>
              <w:spacing w:line="312" w:lineRule="auto"/>
              <w:jc w:val="center"/>
            </w:pPr>
            <w:r>
              <w:rPr>
                <w:rFonts w:ascii="HCI Poppy"/>
                <w:spacing w:val="-2"/>
                <w:w w:val="90"/>
                <w:sz w:val="24"/>
                <w:shd w:val="clear" w:color="000000"/>
              </w:rPr>
              <w:t>11.0</w:t>
            </w:r>
          </w:p>
          <w:p>
            <w:pPr>
              <w:pStyle w:val="0"/>
              <w:widowControl w:val="off"/>
              <w:wordWrap w:val="1"/>
              <w:spacing w:line="312" w:lineRule="auto"/>
              <w:jc w:val="center"/>
              <w:rPr>
                <w:rFonts w:ascii="HCI Poppy" w:eastAsia="휴먼명조"/>
                <w:color w:val="000000"/>
                <w:spacing w:val="-2"/>
                <w:w w:val="90"/>
                <w:sz w:val="24"/>
                <w:shd w:val="clear" w:color="000000"/>
              </w:rPr>
            </w:pPr>
          </w:p>
        </w:tc>
        <w:tc>
          <w:tcPr>
            <w:tcW w:w="2437"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eastAsia="휴먼명조"/>
                <w:spacing w:val="-4"/>
                <w:w w:val="80"/>
                <w:sz w:val="24"/>
                <w:shd w:val="clear" w:color="000000"/>
              </w:rPr>
              <w:t>A. 8인이상 (7인 이상)</w:t>
            </w:r>
          </w:p>
          <w:p>
            <w:pPr>
              <w:pStyle w:val="0"/>
              <w:widowControl w:val="off"/>
              <w:wordWrap w:val="1"/>
              <w:spacing w:line="312" w:lineRule="auto"/>
              <w:jc w:val="center"/>
            </w:pPr>
            <w:r>
              <w:rPr>
                <w:rFonts w:ascii="HCI Poppy" w:eastAsia="휴먼명조"/>
                <w:spacing w:val="-4"/>
                <w:w w:val="80"/>
                <w:sz w:val="24"/>
                <w:shd w:val="clear" w:color="000000"/>
              </w:rPr>
              <w:t>B. 7인이상 (6인 이상)</w:t>
            </w:r>
          </w:p>
          <w:p>
            <w:pPr>
              <w:pStyle w:val="0"/>
              <w:widowControl w:val="off"/>
              <w:wordWrap w:val="1"/>
              <w:spacing w:line="312" w:lineRule="auto"/>
              <w:jc w:val="center"/>
            </w:pPr>
            <w:r>
              <w:rPr>
                <w:rFonts w:ascii="HCI Poppy" w:eastAsia="휴먼명조"/>
                <w:spacing w:val="-4"/>
                <w:w w:val="80"/>
                <w:sz w:val="24"/>
                <w:shd w:val="clear" w:color="000000"/>
              </w:rPr>
              <w:t>C. 7인미만 (6인 미만)</w:t>
            </w:r>
          </w:p>
          <w:p>
            <w:pPr>
              <w:pStyle w:val="0"/>
              <w:widowControl w:val="off"/>
              <w:wordWrap w:val="1"/>
              <w:spacing w:line="312" w:lineRule="auto"/>
              <w:jc w:val="center"/>
            </w:pPr>
            <w:r>
              <w:rPr>
                <w:rFonts w:ascii="한양신명조"/>
                <w:spacing w:val="-4"/>
                <w:w w:val="80"/>
                <w:sz w:val="24"/>
                <w:shd w:val="clear" w:color="000000"/>
              </w:rPr>
              <w:t>※</w:t>
            </w:r>
            <w:r>
              <w:rPr>
                <w:rFonts w:ascii="HCI Poppy" w:eastAsia="휴먼명조"/>
                <w:spacing w:val="-4"/>
                <w:w w:val="80"/>
                <w:sz w:val="24"/>
                <w:shd w:val="clear" w:color="000000"/>
              </w:rPr>
              <w:t>(  )내는 준설공사기준임</w:t>
            </w:r>
          </w:p>
        </w:tc>
        <w:tc>
          <w:tcPr>
            <w:tcW w:w="731" w:type="dxa"/>
            <w:tcBorders>
              <w:top w:val="dotted" w:color="000000" w:sz="3"/>
              <w:left w:val="single" w:color="000000" w:sz="3"/>
              <w:bottom w:val="dotted" w:color="000000" w:sz="3"/>
              <w:right w:val="none" w:color="000000" w:sz="9"/>
            </w:tcBorders>
            <w:vAlign w:val="center"/>
          </w:tcPr>
          <w:p>
            <w:pPr>
              <w:pStyle w:val="0"/>
              <w:widowControl w:val="off"/>
              <w:wordWrap w:val="1"/>
              <w:spacing w:line="312" w:lineRule="auto"/>
              <w:jc w:val="center"/>
            </w:pPr>
            <w:r>
              <w:rPr>
                <w:rFonts w:ascii="HCI Poppy"/>
                <w:spacing w:val="-2"/>
                <w:w w:val="90"/>
                <w:sz w:val="24"/>
                <w:shd w:val="clear" w:color="000000"/>
              </w:rPr>
              <w:t>15.0</w:t>
            </w:r>
          </w:p>
          <w:p>
            <w:pPr>
              <w:pStyle w:val="0"/>
              <w:widowControl w:val="off"/>
              <w:wordWrap w:val="1"/>
              <w:spacing w:line="312" w:lineRule="auto"/>
              <w:jc w:val="center"/>
            </w:pPr>
            <w:r>
              <w:rPr>
                <w:rFonts w:ascii="HCI Poppy"/>
                <w:spacing w:val="-2"/>
                <w:w w:val="90"/>
                <w:sz w:val="24"/>
                <w:shd w:val="clear" w:color="000000"/>
              </w:rPr>
              <w:t>14.0</w:t>
            </w:r>
          </w:p>
          <w:p>
            <w:pPr>
              <w:pStyle w:val="0"/>
              <w:widowControl w:val="off"/>
              <w:wordWrap w:val="1"/>
              <w:spacing w:line="312" w:lineRule="auto"/>
              <w:jc w:val="center"/>
            </w:pPr>
            <w:r>
              <w:rPr>
                <w:rFonts w:ascii="HCI Poppy"/>
                <w:spacing w:val="-2"/>
                <w:w w:val="90"/>
                <w:sz w:val="24"/>
                <w:shd w:val="clear" w:color="000000"/>
              </w:rPr>
              <w:t>13.0</w:t>
            </w:r>
          </w:p>
          <w:p>
            <w:pPr>
              <w:pStyle w:val="0"/>
              <w:widowControl w:val="off"/>
              <w:wordWrap w:val="1"/>
              <w:spacing w:line="312" w:lineRule="auto"/>
              <w:jc w:val="center"/>
              <w:rPr>
                <w:rFonts w:ascii="HCI Poppy" w:eastAsia="휴먼명조"/>
                <w:color w:val="000000"/>
                <w:spacing w:val="-2"/>
                <w:w w:val="90"/>
                <w:sz w:val="24"/>
                <w:shd w:val="clear" w:color="000000"/>
              </w:rPr>
            </w:pPr>
          </w:p>
        </w:tc>
      </w:tr>
      <w:tr>
        <w:trPr>
          <w:trHeight w:val="1160"/>
        </w:trPr>
        <w:tc>
          <w:tcPr>
            <w:tcW w:w="907" w:type="dxa"/>
            <w:vMerge/>
            <w:tcBorders>
              <w:top w:val="double" w:color="000000" w:sz="4"/>
              <w:left w:val="none" w:color="000000" w:sz="9"/>
              <w:bottom w:val="single" w:color="000000" w:sz="9"/>
              <w:right w:val="single" w:color="000000" w:sz="3"/>
            </w:tcBorders>
          </w:tcPr>
          <w:p/>
        </w:tc>
        <w:tc>
          <w:tcPr>
            <w:tcW w:w="1814" w:type="dxa"/>
            <w:tcBorders>
              <w:top w:val="dotted" w:color="000000" w:sz="3"/>
              <w:left w:val="single" w:color="000000" w:sz="3"/>
              <w:bottom w:val="dotted" w:color="000000" w:sz="3"/>
              <w:right w:val="single" w:color="000000" w:sz="3"/>
            </w:tcBorders>
            <w:vAlign w:val="center"/>
          </w:tcPr>
          <w:p>
            <w:pPr>
              <w:pStyle w:val="0"/>
              <w:widowControl w:val="off"/>
              <w:spacing w:line="312" w:lineRule="auto"/>
              <w:ind w:left="221" w:hanging="221"/>
            </w:pPr>
            <w:r>
              <w:rPr>
                <w:rFonts w:ascii="HCI Poppy" w:eastAsia="휴먼명조"/>
                <w:spacing w:val="-2"/>
                <w:w w:val="90"/>
                <w:sz w:val="24"/>
                <w:shd w:val="clear" w:color="000000"/>
              </w:rPr>
              <w:t>3) 배치예정 현장대리인의 동일공종그룹 공사 시공참여 경력</w:t>
            </w:r>
          </w:p>
        </w:tc>
        <w:tc>
          <w:tcPr>
            <w:tcW w:w="675"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spacing w:val="-2"/>
                <w:w w:val="90"/>
                <w:sz w:val="24"/>
                <w:shd w:val="clear" w:color="000000"/>
              </w:rPr>
              <w:t>4.0</w:t>
            </w:r>
          </w:p>
        </w:tc>
        <w:tc>
          <w:tcPr>
            <w:tcW w:w="2493"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eastAsia="휴먼명조"/>
                <w:spacing w:val="-4"/>
                <w:w w:val="80"/>
                <w:sz w:val="24"/>
                <w:shd w:val="clear" w:color="000000"/>
              </w:rPr>
              <w:t>A. 5년 이상</w:t>
            </w:r>
          </w:p>
          <w:p>
            <w:pPr>
              <w:pStyle w:val="0"/>
              <w:widowControl w:val="off"/>
              <w:wordWrap w:val="1"/>
              <w:spacing w:line="312" w:lineRule="auto"/>
              <w:jc w:val="center"/>
            </w:pPr>
            <w:r>
              <w:rPr>
                <w:rFonts w:ascii="HCI Poppy" w:eastAsia="휴먼명조"/>
                <w:spacing w:val="-4"/>
                <w:w w:val="80"/>
                <w:sz w:val="24"/>
                <w:shd w:val="clear" w:color="000000"/>
              </w:rPr>
              <w:t>B. 3년 이상</w:t>
            </w:r>
          </w:p>
          <w:p>
            <w:pPr>
              <w:pStyle w:val="0"/>
              <w:widowControl w:val="off"/>
              <w:wordWrap w:val="1"/>
              <w:spacing w:line="312" w:lineRule="auto"/>
              <w:jc w:val="center"/>
            </w:pPr>
            <w:r>
              <w:rPr>
                <w:rFonts w:ascii="HCI Poppy" w:eastAsia="휴먼명조"/>
                <w:spacing w:val="-4"/>
                <w:w w:val="80"/>
                <w:sz w:val="24"/>
                <w:shd w:val="clear" w:color="000000"/>
              </w:rPr>
              <w:t xml:space="preserve">C. 3년 미만 </w:t>
            </w:r>
          </w:p>
        </w:tc>
        <w:tc>
          <w:tcPr>
            <w:tcW w:w="788" w:type="dxa"/>
            <w:tcBorders>
              <w:top w:val="dotted" w:color="000000" w:sz="3"/>
              <w:left w:val="single" w:color="000000" w:sz="3"/>
              <w:bottom w:val="dotted" w:color="000000" w:sz="3"/>
              <w:right w:val="none" w:color="000000" w:sz="9"/>
            </w:tcBorders>
            <w:vAlign w:val="center"/>
          </w:tcPr>
          <w:p>
            <w:pPr>
              <w:pStyle w:val="0"/>
              <w:widowControl w:val="off"/>
              <w:wordWrap w:val="1"/>
              <w:spacing w:line="312" w:lineRule="auto"/>
              <w:jc w:val="center"/>
            </w:pPr>
            <w:r>
              <w:rPr>
                <w:rFonts w:ascii="HCI Poppy"/>
                <w:spacing w:val="-2"/>
                <w:w w:val="90"/>
                <w:sz w:val="24"/>
                <w:shd w:val="clear" w:color="000000"/>
              </w:rPr>
              <w:t>4.0</w:t>
            </w:r>
          </w:p>
          <w:p>
            <w:pPr>
              <w:pStyle w:val="0"/>
              <w:widowControl w:val="off"/>
              <w:wordWrap w:val="1"/>
              <w:spacing w:line="312" w:lineRule="auto"/>
              <w:jc w:val="center"/>
            </w:pPr>
            <w:r>
              <w:rPr>
                <w:rFonts w:ascii="HCI Poppy"/>
                <w:spacing w:val="-2"/>
                <w:w w:val="90"/>
                <w:sz w:val="24"/>
                <w:shd w:val="clear" w:color="000000"/>
              </w:rPr>
              <w:t>3.0</w:t>
            </w:r>
          </w:p>
          <w:p>
            <w:pPr>
              <w:pStyle w:val="0"/>
              <w:widowControl w:val="off"/>
              <w:wordWrap w:val="1"/>
              <w:spacing w:line="312" w:lineRule="auto"/>
              <w:jc w:val="center"/>
            </w:pPr>
            <w:r>
              <w:rPr>
                <w:rFonts w:ascii="HCI Poppy"/>
                <w:spacing w:val="-2"/>
                <w:w w:val="90"/>
                <w:sz w:val="24"/>
                <w:shd w:val="clear" w:color="000000"/>
              </w:rPr>
              <w:t>2.0</w:t>
            </w:r>
          </w:p>
        </w:tc>
        <w:tc>
          <w:tcPr>
            <w:tcW w:w="2437"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spacing w:val="-4"/>
                <w:w w:val="80"/>
                <w:sz w:val="24"/>
                <w:shd w:val="clear" w:color="000000"/>
              </w:rPr>
              <w:t>-</w:t>
            </w:r>
          </w:p>
        </w:tc>
        <w:tc>
          <w:tcPr>
            <w:tcW w:w="731" w:type="dxa"/>
            <w:tcBorders>
              <w:top w:val="dotted" w:color="000000" w:sz="3"/>
              <w:left w:val="single" w:color="000000" w:sz="3"/>
              <w:bottom w:val="dotted" w:color="000000" w:sz="3"/>
              <w:right w:val="none" w:color="000000" w:sz="9"/>
            </w:tcBorders>
            <w:vAlign w:val="center"/>
          </w:tcPr>
          <w:p>
            <w:pPr>
              <w:pStyle w:val="0"/>
              <w:widowControl w:val="off"/>
              <w:wordWrap w:val="1"/>
              <w:spacing w:line="312" w:lineRule="auto"/>
              <w:jc w:val="center"/>
            </w:pPr>
            <w:r>
              <w:rPr>
                <w:rFonts w:ascii="HCI Poppy"/>
                <w:spacing w:val="-2"/>
                <w:w w:val="90"/>
                <w:sz w:val="24"/>
                <w:shd w:val="clear" w:color="000000"/>
              </w:rPr>
              <w:t>-</w:t>
            </w:r>
          </w:p>
        </w:tc>
      </w:tr>
      <w:tr>
        <w:trPr>
          <w:trHeight w:val="920"/>
        </w:trPr>
        <w:tc>
          <w:tcPr>
            <w:tcW w:w="907" w:type="dxa"/>
            <w:vMerge/>
            <w:tcBorders>
              <w:top w:val="double" w:color="000000" w:sz="4"/>
              <w:left w:val="none" w:color="000000" w:sz="9"/>
              <w:bottom w:val="single" w:color="000000" w:sz="9"/>
              <w:right w:val="single" w:color="000000" w:sz="3"/>
            </w:tcBorders>
          </w:tcPr>
          <w:p/>
        </w:tc>
        <w:tc>
          <w:tcPr>
            <w:tcW w:w="1814" w:type="dxa"/>
            <w:tcBorders>
              <w:top w:val="dotted" w:color="000000" w:sz="3"/>
              <w:left w:val="single" w:color="000000" w:sz="3"/>
              <w:bottom w:val="dotted" w:color="000000" w:sz="3"/>
              <w:right w:val="single" w:color="000000" w:sz="3"/>
            </w:tcBorders>
            <w:vAlign w:val="center"/>
          </w:tcPr>
          <w:p>
            <w:pPr>
              <w:pStyle w:val="0"/>
              <w:widowControl w:val="off"/>
              <w:spacing w:line="312" w:lineRule="auto"/>
              <w:ind w:left="280" w:hanging="280"/>
            </w:pPr>
            <w:r>
              <w:rPr>
                <w:rFonts w:ascii="HCI Poppy" w:eastAsia="휴먼명조"/>
                <w:spacing w:val="-2"/>
                <w:w w:val="90"/>
                <w:sz w:val="24"/>
                <w:shd w:val="clear" w:color="000000"/>
              </w:rPr>
              <w:t>4) 배치예정 품질</w:t>
            </w:r>
            <w:r>
              <w:br/>
              <w:rPr>
                <w:rFonts w:ascii="HCI Poppy" w:eastAsia="휴먼명조"/>
                <w:spacing w:val="-2"/>
                <w:w w:val="90"/>
                <w:sz w:val="24"/>
                <w:shd w:val="clear" w:color="000000"/>
              </w:rPr>
              <w:t xml:space="preserve">기술자(2인) </w:t>
            </w:r>
            <w:r>
              <w:br/>
              <w:rPr>
                <w:rFonts w:ascii="HCI Poppy" w:eastAsia="휴먼명조"/>
                <w:spacing w:val="-2"/>
                <w:w w:val="90"/>
                <w:sz w:val="24"/>
                <w:shd w:val="clear" w:color="000000"/>
              </w:rPr>
              <w:t>품질관리 경력</w:t>
            </w:r>
          </w:p>
        </w:tc>
        <w:tc>
          <w:tcPr>
            <w:tcW w:w="675"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jc w:val="center"/>
            </w:pPr>
            <w:r>
              <w:rPr>
                <w:rFonts w:ascii="HCI Poppy"/>
                <w:spacing w:val="-2"/>
                <w:w w:val="90"/>
                <w:sz w:val="24"/>
                <w:shd w:val="clear" w:color="000000"/>
              </w:rPr>
              <w:t>3.0</w:t>
            </w:r>
          </w:p>
        </w:tc>
        <w:tc>
          <w:tcPr>
            <w:tcW w:w="2493" w:type="dxa"/>
            <w:tcBorders>
              <w:top w:val="dotted" w:color="000000" w:sz="3"/>
              <w:left w:val="single" w:color="000000" w:sz="3"/>
              <w:bottom w:val="dotted" w:color="000000" w:sz="3"/>
              <w:right w:val="single" w:color="000000" w:sz="3"/>
            </w:tcBorders>
            <w:vAlign w:val="center"/>
          </w:tcPr>
          <w:p>
            <w:pPr>
              <w:pStyle w:val="0"/>
              <w:widowControl w:val="off"/>
              <w:wordWrap w:val="1"/>
              <w:jc w:val="center"/>
            </w:pPr>
            <w:r>
              <w:rPr>
                <w:rFonts w:ascii="HCI Poppy" w:eastAsia="휴먼명조"/>
                <w:spacing w:val="-4"/>
                <w:w w:val="80"/>
                <w:sz w:val="24"/>
                <w:shd w:val="clear" w:color="000000"/>
              </w:rPr>
              <w:t>A. 3년 이상</w:t>
            </w:r>
          </w:p>
          <w:p>
            <w:pPr>
              <w:pStyle w:val="0"/>
              <w:widowControl w:val="off"/>
              <w:wordWrap w:val="1"/>
              <w:jc w:val="center"/>
            </w:pPr>
            <w:r>
              <w:rPr>
                <w:rFonts w:ascii="HCI Poppy" w:eastAsia="휴먼명조"/>
                <w:spacing w:val="-4"/>
                <w:w w:val="80"/>
                <w:sz w:val="24"/>
                <w:shd w:val="clear" w:color="000000"/>
              </w:rPr>
              <w:t>B. 3년 미만</w:t>
            </w:r>
          </w:p>
        </w:tc>
        <w:tc>
          <w:tcPr>
            <w:tcW w:w="788" w:type="dxa"/>
            <w:tcBorders>
              <w:top w:val="dotted" w:color="000000" w:sz="3"/>
              <w:left w:val="single" w:color="000000" w:sz="3"/>
              <w:bottom w:val="dotted" w:color="000000" w:sz="3"/>
              <w:right w:val="none" w:color="000000" w:sz="9"/>
            </w:tcBorders>
            <w:vAlign w:val="center"/>
          </w:tcPr>
          <w:p>
            <w:pPr>
              <w:pStyle w:val="0"/>
              <w:widowControl w:val="off"/>
              <w:wordWrap w:val="1"/>
              <w:spacing w:line="312" w:lineRule="auto"/>
              <w:jc w:val="center"/>
            </w:pPr>
            <w:r>
              <w:rPr>
                <w:rFonts w:ascii="HCI Poppy"/>
                <w:spacing w:val="-2"/>
                <w:w w:val="90"/>
                <w:sz w:val="24"/>
                <w:shd w:val="clear" w:color="000000"/>
              </w:rPr>
              <w:t>3.0</w:t>
            </w:r>
          </w:p>
          <w:p>
            <w:pPr>
              <w:pStyle w:val="0"/>
              <w:widowControl w:val="off"/>
              <w:wordWrap w:val="1"/>
              <w:spacing w:line="312" w:lineRule="auto"/>
              <w:jc w:val="center"/>
            </w:pPr>
            <w:r>
              <w:rPr>
                <w:rFonts w:ascii="HCI Poppy"/>
                <w:spacing w:val="-2"/>
                <w:w w:val="90"/>
                <w:sz w:val="24"/>
                <w:shd w:val="clear" w:color="000000"/>
              </w:rPr>
              <w:t>2.0</w:t>
            </w:r>
          </w:p>
        </w:tc>
        <w:tc>
          <w:tcPr>
            <w:tcW w:w="2437" w:type="dxa"/>
            <w:tcBorders>
              <w:top w:val="dotted" w:color="000000" w:sz="3"/>
              <w:left w:val="single" w:color="000000" w:sz="3"/>
              <w:bottom w:val="dotted" w:color="000000" w:sz="3"/>
              <w:right w:val="single" w:color="000000" w:sz="3"/>
            </w:tcBorders>
            <w:vAlign w:val="center"/>
          </w:tcPr>
          <w:p>
            <w:pPr>
              <w:pStyle w:val="0"/>
              <w:widowControl w:val="off"/>
              <w:wordWrap w:val="1"/>
              <w:jc w:val="center"/>
            </w:pPr>
            <w:r>
              <w:rPr>
                <w:rFonts w:eastAsia="휴먼명조"/>
                <w:spacing w:val="-4"/>
                <w:w w:val="80"/>
                <w:sz w:val="24"/>
                <w:shd w:val="clear" w:color="000000"/>
              </w:rPr>
              <w:t>좌동</w:t>
            </w:r>
          </w:p>
        </w:tc>
        <w:tc>
          <w:tcPr>
            <w:tcW w:w="731" w:type="dxa"/>
            <w:tcBorders>
              <w:top w:val="dotted" w:color="000000" w:sz="3"/>
              <w:left w:val="single" w:color="000000" w:sz="3"/>
              <w:bottom w:val="dotted" w:color="000000" w:sz="3"/>
              <w:right w:val="none" w:color="000000" w:sz="9"/>
            </w:tcBorders>
            <w:vAlign w:val="center"/>
          </w:tcPr>
          <w:p>
            <w:pPr>
              <w:pStyle w:val="0"/>
              <w:widowControl w:val="off"/>
              <w:wordWrap w:val="1"/>
              <w:spacing w:line="312" w:lineRule="auto"/>
              <w:jc w:val="center"/>
              <w:rPr>
                <w:rFonts w:ascii="HCI Poppy" w:eastAsia="휴먼명조"/>
                <w:color w:val="000000"/>
                <w:spacing w:val="-2"/>
                <w:w w:val="90"/>
                <w:sz w:val="24"/>
                <w:shd w:val="clear" w:color="000000"/>
              </w:rPr>
            </w:pPr>
          </w:p>
        </w:tc>
      </w:tr>
      <w:tr>
        <w:trPr>
          <w:trHeight w:val="920"/>
        </w:trPr>
        <w:tc>
          <w:tcPr>
            <w:tcW w:w="907" w:type="dxa"/>
            <w:vMerge/>
            <w:tcBorders>
              <w:top w:val="double" w:color="000000" w:sz="4"/>
              <w:left w:val="none" w:color="000000" w:sz="9"/>
              <w:bottom w:val="single" w:color="000000" w:sz="9"/>
              <w:right w:val="single" w:color="000000" w:sz="3"/>
            </w:tcBorders>
          </w:tcPr>
          <w:p/>
        </w:tc>
        <w:tc>
          <w:tcPr>
            <w:tcW w:w="1814" w:type="dxa"/>
            <w:tcBorders>
              <w:top w:val="dotted" w:color="000000" w:sz="3"/>
              <w:left w:val="single" w:color="000000" w:sz="3"/>
              <w:bottom w:val="single" w:color="000000" w:sz="9"/>
              <w:right w:val="single" w:color="000000" w:sz="3"/>
            </w:tcBorders>
            <w:vAlign w:val="center"/>
          </w:tcPr>
          <w:p>
            <w:pPr>
              <w:pStyle w:val="0"/>
              <w:widowControl w:val="off"/>
              <w:spacing w:line="312" w:lineRule="auto"/>
              <w:ind w:left="280" w:hanging="280"/>
            </w:pPr>
            <w:r>
              <w:rPr>
                <w:rFonts w:ascii="HCI Poppy" w:eastAsia="휴먼명조"/>
                <w:spacing w:val="-2"/>
                <w:w w:val="90"/>
                <w:sz w:val="24"/>
                <w:shd w:val="clear" w:color="000000"/>
              </w:rPr>
              <w:t>5) 배치예정 안전</w:t>
            </w:r>
            <w:r>
              <w:br/>
              <w:rPr>
                <w:rFonts w:ascii="HCI Poppy" w:eastAsia="휴먼명조"/>
                <w:spacing w:val="-2"/>
                <w:w w:val="90"/>
                <w:sz w:val="24"/>
                <w:shd w:val="clear" w:color="000000"/>
              </w:rPr>
              <w:t xml:space="preserve">기술자(1인) </w:t>
            </w:r>
            <w:r>
              <w:br/>
              <w:rPr>
                <w:rFonts w:ascii="HCI Poppy" w:eastAsia="휴먼명조"/>
                <w:spacing w:val="-2"/>
                <w:w w:val="90"/>
                <w:sz w:val="24"/>
                <w:shd w:val="clear" w:color="000000"/>
              </w:rPr>
              <w:t>안전관리 경력</w:t>
            </w:r>
          </w:p>
        </w:tc>
        <w:tc>
          <w:tcPr>
            <w:tcW w:w="675" w:type="dxa"/>
            <w:tcBorders>
              <w:top w:val="dotted"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rFonts w:ascii="HCI Poppy"/>
                <w:spacing w:val="-2"/>
                <w:w w:val="90"/>
                <w:sz w:val="24"/>
                <w:shd w:val="clear" w:color="000000"/>
              </w:rPr>
              <w:t>3.0</w:t>
            </w:r>
          </w:p>
        </w:tc>
        <w:tc>
          <w:tcPr>
            <w:tcW w:w="2493" w:type="dxa"/>
            <w:tcBorders>
              <w:top w:val="dotted" w:color="000000" w:sz="3"/>
              <w:left w:val="single" w:color="000000" w:sz="3"/>
              <w:bottom w:val="single" w:color="000000" w:sz="9"/>
              <w:right w:val="single" w:color="000000" w:sz="3"/>
            </w:tcBorders>
            <w:vAlign w:val="center"/>
          </w:tcPr>
          <w:p>
            <w:pPr>
              <w:pStyle w:val="0"/>
              <w:widowControl w:val="off"/>
              <w:wordWrap w:val="1"/>
              <w:jc w:val="center"/>
            </w:pPr>
            <w:r>
              <w:rPr>
                <w:rFonts w:ascii="HCI Poppy" w:eastAsia="휴먼명조"/>
                <w:spacing w:val="-4"/>
                <w:w w:val="80"/>
                <w:sz w:val="24"/>
                <w:shd w:val="clear" w:color="000000"/>
              </w:rPr>
              <w:t>A. 3년 이상</w:t>
            </w:r>
          </w:p>
          <w:p>
            <w:pPr>
              <w:pStyle w:val="0"/>
              <w:widowControl w:val="off"/>
              <w:wordWrap w:val="1"/>
              <w:jc w:val="center"/>
            </w:pPr>
            <w:r>
              <w:rPr>
                <w:rFonts w:ascii="HCI Poppy" w:eastAsia="휴먼명조"/>
                <w:spacing w:val="-4"/>
                <w:w w:val="80"/>
                <w:sz w:val="24"/>
                <w:shd w:val="clear" w:color="000000"/>
              </w:rPr>
              <w:t>B. 3년 미만</w:t>
            </w:r>
          </w:p>
        </w:tc>
        <w:tc>
          <w:tcPr>
            <w:tcW w:w="788" w:type="dxa"/>
            <w:tcBorders>
              <w:top w:val="dotted" w:color="000000" w:sz="3"/>
              <w:left w:val="single" w:color="000000" w:sz="3"/>
              <w:bottom w:val="single" w:color="000000" w:sz="9"/>
              <w:right w:val="none" w:color="000000" w:sz="9"/>
            </w:tcBorders>
            <w:vAlign w:val="center"/>
          </w:tcPr>
          <w:p>
            <w:pPr>
              <w:pStyle w:val="0"/>
              <w:widowControl w:val="off"/>
              <w:wordWrap w:val="1"/>
              <w:spacing w:line="312" w:lineRule="auto"/>
              <w:jc w:val="center"/>
            </w:pPr>
            <w:r>
              <w:rPr>
                <w:rFonts w:ascii="HCI Poppy"/>
                <w:spacing w:val="-2"/>
                <w:w w:val="90"/>
                <w:sz w:val="24"/>
                <w:shd w:val="clear" w:color="000000"/>
              </w:rPr>
              <w:t>3.0</w:t>
            </w:r>
          </w:p>
          <w:p>
            <w:pPr>
              <w:pStyle w:val="0"/>
              <w:widowControl w:val="off"/>
              <w:wordWrap w:val="1"/>
              <w:spacing w:line="312" w:lineRule="auto"/>
              <w:jc w:val="center"/>
            </w:pPr>
            <w:r>
              <w:rPr>
                <w:rFonts w:ascii="HCI Poppy"/>
                <w:spacing w:val="-2"/>
                <w:w w:val="90"/>
                <w:sz w:val="24"/>
                <w:shd w:val="clear" w:color="000000"/>
              </w:rPr>
              <w:t>2.0</w:t>
            </w:r>
          </w:p>
        </w:tc>
        <w:tc>
          <w:tcPr>
            <w:tcW w:w="2437" w:type="dxa"/>
            <w:tcBorders>
              <w:top w:val="dotted" w:color="000000" w:sz="3"/>
              <w:left w:val="single" w:color="000000" w:sz="3"/>
              <w:bottom w:val="single" w:color="000000" w:sz="9"/>
              <w:right w:val="single" w:color="000000" w:sz="3"/>
            </w:tcBorders>
            <w:vAlign w:val="center"/>
          </w:tcPr>
          <w:p>
            <w:pPr>
              <w:pStyle w:val="0"/>
              <w:widowControl w:val="off"/>
              <w:wordWrap w:val="1"/>
              <w:jc w:val="center"/>
            </w:pPr>
            <w:r>
              <w:rPr>
                <w:rFonts w:eastAsia="휴먼명조"/>
                <w:spacing w:val="-4"/>
                <w:w w:val="80"/>
                <w:sz w:val="24"/>
                <w:shd w:val="clear" w:color="000000"/>
              </w:rPr>
              <w:t>좌동</w:t>
            </w:r>
          </w:p>
        </w:tc>
        <w:tc>
          <w:tcPr>
            <w:tcW w:w="731" w:type="dxa"/>
            <w:tcBorders>
              <w:top w:val="dotted" w:color="000000" w:sz="3"/>
              <w:left w:val="single" w:color="000000" w:sz="3"/>
              <w:bottom w:val="single" w:color="000000" w:sz="9"/>
              <w:right w:val="none" w:color="000000" w:sz="9"/>
            </w:tcBorders>
            <w:vAlign w:val="center"/>
          </w:tcPr>
          <w:p>
            <w:pPr>
              <w:pStyle w:val="0"/>
              <w:widowControl w:val="off"/>
              <w:wordWrap w:val="1"/>
              <w:spacing w:line="312" w:lineRule="auto"/>
              <w:jc w:val="center"/>
              <w:rPr>
                <w:rFonts w:ascii="HCI Poppy" w:eastAsia="휴먼명조"/>
                <w:color w:val="000000"/>
                <w:spacing w:val="-2"/>
                <w:w w:val="90"/>
                <w:sz w:val="24"/>
                <w:shd w:val="clear" w:color="000000"/>
              </w:rPr>
            </w:pPr>
          </w:p>
        </w:tc>
      </w:tr>
    </w:tbl>
    <w:p>
      <w:pPr>
        <w:pStyle w:val="0"/>
        <w:widowControl w:val="off"/>
        <w:spacing w:line="336" w:lineRule="auto"/>
        <w:ind w:left="1037" w:hanging="1037"/>
      </w:pPr>
    </w:p>
    <w:p>
      <w:pPr>
        <w:pStyle w:val="0"/>
        <w:widowControl w:val="off"/>
        <w:spacing w:line="336" w:lineRule="auto"/>
        <w:ind w:left="1037" w:hanging="1037"/>
      </w:pPr>
      <w:r>
        <w:rPr>
          <w:rFonts w:ascii="한양중고딕" w:eastAsia="한양중고딕"/>
          <w:sz w:val="24"/>
          <w:shd w:val="clear" w:color="000000"/>
        </w:rPr>
        <w:t xml:space="preserve">   주)</w:t>
      </w:r>
      <w:r>
        <w:rPr>
          <w:rFonts w:ascii="한양중고딕" w:eastAsia="한양중고딕"/>
          <w:spacing w:val="-5"/>
          <w:sz w:val="24"/>
          <w:shd w:val="clear" w:color="000000"/>
        </w:rPr>
        <w:t>「Ⅰ․Ⅱ유형</w:t>
      </w:r>
      <w:r>
        <w:rPr>
          <w:rFonts w:ascii="한양중고딕" w:eastAsia="한양중고딕"/>
          <w:spacing w:val="-5"/>
          <w:sz w:val="24"/>
          <w:shd w:val="clear" w:color="000000"/>
        </w:rPr>
        <w:t xml:space="preserve"> 공사</w:t>
      </w:r>
      <w:r>
        <w:rPr>
          <w:rFonts w:ascii="한양중고딕" w:eastAsia="한양중고딕"/>
          <w:spacing w:val="-5"/>
          <w:sz w:val="24"/>
          <w:shd w:val="clear" w:color="000000"/>
        </w:rPr>
        <w:t>」추정가격</w:t>
      </w:r>
      <w:r>
        <w:rPr>
          <w:rFonts w:ascii="한양중고딕" w:eastAsia="한양중고딕"/>
          <w:spacing w:val="-5"/>
          <w:sz w:val="24"/>
          <w:shd w:val="clear" w:color="000000"/>
        </w:rPr>
        <w:t xml:space="preserve"> 1,000억이상의 경우의 주와 동일 </w:t>
      </w:r>
      <w:r>
        <w:rPr>
          <w:spacing w:val="-6"/>
          <w:sz w:val="24"/>
          <w:shd w:val="clear" w:color="000000"/>
        </w:rPr>
        <w:t xml:space="preserve"> </w:t>
      </w:r>
    </w:p>
    <w:p>
      <w:pPr>
        <w:pStyle w:val="0"/>
        <w:widowControl w:val="off"/>
        <w:spacing w:line="336" w:lineRule="auto"/>
        <w:ind w:left="1037" w:hanging="1037"/>
        <w:rPr>
          <w:color w:val="000000"/>
          <w:spacing w:val="-6"/>
          <w:sz w:val="24"/>
          <w:shd w:val="clear" w:color="000000"/>
        </w:rPr>
      </w:pPr>
    </w:p>
    <w:p>
      <w:pPr>
        <w:pStyle w:val="0"/>
        <w:widowControl w:val="off"/>
      </w:pPr>
      <w:r>
        <w:rPr>
          <w:spacing w:val="-7"/>
          <w:sz w:val="28"/>
          <w:shd w:val="clear" w:color="000000"/>
        </w:rPr>
        <w:t xml:space="preserve"> 나. 경력기술자의 심사방법</w:t>
      </w:r>
    </w:p>
    <w:p>
      <w:pPr>
        <w:pStyle w:val="0"/>
        <w:widowControl w:val="off"/>
        <w:spacing w:before="40"/>
        <w:ind w:left="729" w:hanging="729"/>
      </w:pPr>
      <w:r>
        <w:rPr>
          <w:spacing w:val="-7"/>
          <w:sz w:val="28"/>
          <w:shd w:val="clear" w:color="000000"/>
        </w:rPr>
        <w:t xml:space="preserve">   1) </w:t>
      </w:r>
      <w:r>
        <w:rPr>
          <w:spacing w:val="-11"/>
          <w:sz w:val="28"/>
          <w:shd w:val="clear" w:color="000000"/>
        </w:rPr>
        <w:t xml:space="preserve">일반기술자로서 당해 심사 대상공사와 동일공종의 공사현장에서 3년 이상(자격취득 전,후 포함) 종사한 기술자에 대하여는 다음의 기술자 등급계수, 경력계수 및 관리능력계수를 곱하여 산정하며, 기술자는 종류별 </w:t>
      </w:r>
      <w:r>
        <w:rPr>
          <w:spacing w:val="-11"/>
          <w:sz w:val="28"/>
          <w:shd w:val="clear" w:color="000000"/>
        </w:rPr>
        <w:t>․</w:t>
      </w:r>
      <w:r>
        <w:rPr>
          <w:spacing w:val="-11"/>
          <w:sz w:val="28"/>
          <w:shd w:val="clear" w:color="000000"/>
        </w:rPr>
        <w:t xml:space="preserve"> 등급별 및 참여기간 등을 중복 산정하지 아니한다.</w:t>
      </w:r>
    </w:p>
    <w:p>
      <w:pPr>
        <w:pStyle w:val="0"/>
        <w:widowControl w:val="off"/>
      </w:pPr>
      <w:r>
        <w:rPr>
          <w:rFonts w:ascii="HCI Poppy"/>
          <w:sz w:val="26"/>
          <w:shd w:val="clear" w:color="000000"/>
        </w:rPr>
        <w:t xml:space="preserve">     </w:t>
      </w:r>
    </w:p>
    <w:tbl>
      <w:tblPr>
        <w:tblOverlap w:val="never"/>
        <w:tblW w:w="918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119"/>
        <w:gridCol w:w="7065"/>
      </w:tblGrid>
      <w:tr>
        <w:trPr>
          <w:trHeight w:val="470"/>
        </w:trPr>
        <w:tc>
          <w:tcPr>
            <w:tcW w:w="2119" w:type="dxa"/>
            <w:tcBorders>
              <w:top w:val="single" w:color="000000" w:sz="9"/>
              <w:left w:val="none" w:color="000000" w:sz="9"/>
              <w:bottom w:val="double" w:color="000000" w:sz="4"/>
              <w:right w:val="single" w:color="000000" w:sz="3"/>
            </w:tcBorders>
            <w:shd w:val="clear" w:fill="e0e5fa"/>
            <w:vAlign w:val="center"/>
          </w:tcPr>
          <w:p>
            <w:pPr>
              <w:pStyle w:val="0"/>
              <w:widowControl w:val="off"/>
              <w:wordWrap w:val="1"/>
              <w:spacing w:line="288" w:lineRule="auto"/>
              <w:jc w:val="center"/>
            </w:pPr>
            <w:r>
              <w:rPr>
                <w:rFonts w:ascii="HCI Poppy" w:eastAsia="휴먼명조"/>
                <w:spacing w:val="-10"/>
                <w:w w:val="95"/>
                <w:sz w:val="24"/>
                <w:u w:val="single"/>
                <w:shd w:val="clear" w:color="000000"/>
              </w:rPr>
              <w:t>구  분</w:t>
            </w:r>
          </w:p>
        </w:tc>
        <w:tc>
          <w:tcPr>
            <w:tcW w:w="7065" w:type="dxa"/>
            <w:tcBorders>
              <w:top w:val="single" w:color="000000" w:sz="9"/>
              <w:left w:val="single" w:color="000000" w:sz="3"/>
              <w:bottom w:val="double" w:color="000000" w:sz="4"/>
              <w:right w:val="none" w:color="000000" w:sz="9"/>
            </w:tcBorders>
            <w:shd w:val="clear" w:fill="e0e5fa"/>
            <w:vAlign w:val="center"/>
          </w:tcPr>
          <w:p>
            <w:pPr>
              <w:pStyle w:val="0"/>
              <w:widowControl w:val="off"/>
              <w:wordWrap w:val="1"/>
              <w:spacing w:line="288" w:lineRule="auto"/>
              <w:jc w:val="center"/>
            </w:pPr>
            <w:r>
              <w:rPr>
                <w:rFonts w:ascii="HCI Poppy" w:eastAsia="휴먼명조"/>
                <w:spacing w:val="-10"/>
                <w:w w:val="95"/>
                <w:sz w:val="24"/>
                <w:u w:val="single"/>
                <w:shd w:val="clear" w:color="000000"/>
              </w:rPr>
              <w:t>적  용  기  준</w:t>
            </w:r>
          </w:p>
        </w:tc>
      </w:tr>
      <w:tr>
        <w:trPr>
          <w:trHeight w:val="527"/>
        </w:trPr>
        <w:tc>
          <w:tcPr>
            <w:tcW w:w="2119" w:type="dxa"/>
            <w:tcBorders>
              <w:top w:val="double" w:color="000000" w:sz="4"/>
              <w:left w:val="none" w:color="000000" w:sz="9"/>
              <w:bottom w:val="dotted" w:color="000000" w:sz="3"/>
              <w:right w:val="single" w:color="000000" w:sz="3"/>
            </w:tcBorders>
            <w:vAlign w:val="center"/>
          </w:tcPr>
          <w:p>
            <w:pPr>
              <w:pStyle w:val="0"/>
              <w:widowControl w:val="off"/>
              <w:wordWrap w:val="1"/>
              <w:spacing w:line="288" w:lineRule="auto"/>
              <w:jc w:val="center"/>
            </w:pPr>
            <w:r>
              <w:rPr>
                <w:rFonts w:eastAsia="휴먼명조"/>
                <w:w w:val="80"/>
                <w:sz w:val="24"/>
                <w:u w:val="single"/>
                <w:shd w:val="clear" w:color="000000"/>
              </w:rPr>
              <w:t>등급계수</w:t>
            </w:r>
          </w:p>
        </w:tc>
        <w:tc>
          <w:tcPr>
            <w:tcW w:w="7065" w:type="dxa"/>
            <w:tcBorders>
              <w:top w:val="double" w:color="000000" w:sz="4"/>
              <w:left w:val="single" w:color="000000" w:sz="3"/>
              <w:bottom w:val="dotted" w:color="000000" w:sz="3"/>
              <w:right w:val="none" w:color="000000" w:sz="9"/>
            </w:tcBorders>
            <w:vAlign w:val="center"/>
          </w:tcPr>
          <w:p>
            <w:pPr>
              <w:pStyle w:val="0"/>
              <w:widowControl w:val="off"/>
              <w:spacing w:line="288" w:lineRule="auto"/>
            </w:pPr>
            <w:r>
              <w:rPr>
                <w:rFonts w:ascii="HCI Poppy" w:eastAsia="휴먼명조"/>
                <w:w w:val="80"/>
                <w:sz w:val="24"/>
                <w:u w:val="single"/>
                <w:shd w:val="clear" w:color="000000"/>
              </w:rPr>
              <w:t xml:space="preserve"> 특급기술자 1.0, 고급기술자 0.75, 중급기술자 0.5, 초급기술자 0.25</w:t>
            </w:r>
          </w:p>
        </w:tc>
      </w:tr>
      <w:tr>
        <w:trPr>
          <w:trHeight w:val="527"/>
        </w:trPr>
        <w:tc>
          <w:tcPr>
            <w:tcW w:w="2119" w:type="dxa"/>
            <w:tcBorders>
              <w:top w:val="dotted" w:color="000000" w:sz="3"/>
              <w:left w:val="none" w:color="000000" w:sz="9"/>
              <w:bottom w:val="dotted" w:color="000000" w:sz="3"/>
              <w:right w:val="single" w:color="000000" w:sz="3"/>
            </w:tcBorders>
            <w:vAlign w:val="center"/>
          </w:tcPr>
          <w:p>
            <w:pPr>
              <w:pStyle w:val="0"/>
              <w:widowControl w:val="off"/>
              <w:wordWrap w:val="1"/>
              <w:spacing w:line="288" w:lineRule="auto"/>
              <w:jc w:val="center"/>
            </w:pPr>
            <w:r>
              <w:rPr>
                <w:rFonts w:eastAsia="휴먼명조"/>
                <w:w w:val="80"/>
                <w:sz w:val="24"/>
                <w:u w:val="single"/>
                <w:shd w:val="clear" w:color="000000"/>
              </w:rPr>
              <w:t>경력계수</w:t>
            </w:r>
          </w:p>
        </w:tc>
        <w:tc>
          <w:tcPr>
            <w:tcW w:w="7065" w:type="dxa"/>
            <w:tcBorders>
              <w:top w:val="dotted" w:color="000000" w:sz="3"/>
              <w:left w:val="single" w:color="000000" w:sz="3"/>
              <w:bottom w:val="dotted" w:color="000000" w:sz="3"/>
              <w:right w:val="none" w:color="000000" w:sz="9"/>
            </w:tcBorders>
            <w:vAlign w:val="center"/>
          </w:tcPr>
          <w:p>
            <w:pPr>
              <w:pStyle w:val="0"/>
              <w:widowControl w:val="off"/>
              <w:spacing w:line="288" w:lineRule="auto"/>
            </w:pPr>
            <w:r>
              <w:rPr>
                <w:rFonts w:ascii="HCI Poppy" w:eastAsia="휴먼명조"/>
                <w:w w:val="80"/>
                <w:sz w:val="24"/>
                <w:u w:val="single"/>
                <w:shd w:val="clear" w:color="000000"/>
              </w:rPr>
              <w:t xml:space="preserve"> 3년이상 1.0, 5년이상 1.5, 10년이상 2.0</w:t>
            </w:r>
          </w:p>
        </w:tc>
      </w:tr>
      <w:tr>
        <w:trPr>
          <w:trHeight w:val="709"/>
        </w:trPr>
        <w:tc>
          <w:tcPr>
            <w:tcW w:w="2119" w:type="dxa"/>
            <w:tcBorders>
              <w:top w:val="dotted" w:color="000000" w:sz="3"/>
              <w:left w:val="none" w:color="000000" w:sz="9"/>
              <w:bottom w:val="single" w:color="000000" w:sz="9"/>
              <w:right w:val="single" w:color="000000" w:sz="3"/>
            </w:tcBorders>
            <w:vAlign w:val="center"/>
          </w:tcPr>
          <w:p>
            <w:pPr>
              <w:pStyle w:val="0"/>
              <w:widowControl w:val="off"/>
              <w:wordWrap w:val="1"/>
              <w:spacing w:line="288" w:lineRule="auto"/>
              <w:jc w:val="center"/>
            </w:pPr>
            <w:r>
              <w:rPr>
                <w:rFonts w:eastAsia="휴먼명조"/>
                <w:w w:val="80"/>
                <w:sz w:val="24"/>
                <w:u w:val="single"/>
                <w:shd w:val="clear" w:color="000000"/>
              </w:rPr>
              <w:t>관리능력계수</w:t>
            </w:r>
          </w:p>
          <w:p>
            <w:pPr>
              <w:pStyle w:val="0"/>
              <w:widowControl w:val="off"/>
              <w:wordWrap w:val="1"/>
              <w:spacing w:line="288" w:lineRule="auto"/>
              <w:jc w:val="center"/>
            </w:pPr>
            <w:r>
              <w:rPr>
                <w:rFonts w:ascii="HCI Poppy" w:eastAsia="휴먼명조"/>
                <w:w w:val="80"/>
                <w:sz w:val="24"/>
                <w:u w:val="single"/>
                <w:shd w:val="clear" w:color="000000"/>
              </w:rPr>
              <w:t>(현장대리인의 경력)</w:t>
            </w:r>
          </w:p>
        </w:tc>
        <w:tc>
          <w:tcPr>
            <w:tcW w:w="7065" w:type="dxa"/>
            <w:tcBorders>
              <w:top w:val="dotted" w:color="000000" w:sz="3"/>
              <w:left w:val="single" w:color="000000" w:sz="3"/>
              <w:bottom w:val="single" w:color="000000" w:sz="9"/>
              <w:right w:val="none" w:color="000000" w:sz="9"/>
            </w:tcBorders>
            <w:vAlign w:val="center"/>
          </w:tcPr>
          <w:p>
            <w:pPr>
              <w:pStyle w:val="0"/>
              <w:widowControl w:val="off"/>
              <w:spacing w:line="288" w:lineRule="auto"/>
            </w:pPr>
            <w:r>
              <w:rPr>
                <w:rFonts w:ascii="HCI Poppy" w:eastAsia="휴먼명조"/>
                <w:w w:val="80"/>
                <w:sz w:val="24"/>
                <w:shd w:val="clear" w:color="000000"/>
              </w:rPr>
              <w:t xml:space="preserve"> 2년미만 1.0, 2년이상 1.1, 5년이상 1.3</w:t>
            </w:r>
          </w:p>
        </w:tc>
      </w:tr>
    </w:tbl>
    <w:p>
      <w:pPr>
        <w:pStyle w:val="0"/>
        <w:widowControl w:val="off"/>
        <w:spacing w:before="40"/>
        <w:ind w:left="694" w:hanging="694"/>
      </w:pPr>
      <w:r>
        <w:rPr>
          <w:spacing w:val="-7"/>
          <w:sz w:val="28"/>
          <w:shd w:val="clear" w:color="000000"/>
        </w:rPr>
        <w:t xml:space="preserve">   2) 건설기술</w:t>
      </w:r>
      <w:r>
        <w:rPr>
          <w:rFonts w:ascii="HCI Poppy"/>
          <w:spacing w:val="4"/>
          <w:sz w:val="28"/>
          <w:shd w:val="clear" w:color="000000"/>
        </w:rPr>
        <w:t xml:space="preserve">자의 등급구분은 건설기술진흥법령 등에 의거 설립된 </w:t>
      </w:r>
      <w:r>
        <w:rPr>
          <w:rFonts w:ascii="한양신명조"/>
          <w:spacing w:val="4"/>
          <w:sz w:val="28"/>
          <w:shd w:val="clear" w:color="000000"/>
        </w:rPr>
        <w:t>󰡔</w:t>
      </w:r>
      <w:r>
        <w:rPr>
          <w:rFonts w:ascii="한양신명조"/>
          <w:sz w:val="28"/>
          <w:shd w:val="clear" w:color="000000"/>
        </w:rPr>
        <w:t>건설기술인협회󰡕</w:t>
      </w:r>
      <w:r>
        <w:rPr>
          <w:rFonts w:ascii="HCI Poppy"/>
          <w:sz w:val="28"/>
          <w:shd w:val="clear" w:color="000000"/>
        </w:rPr>
        <w:t xml:space="preserve">, </w:t>
      </w:r>
      <w:r>
        <w:rPr>
          <w:rFonts w:ascii="한양신명조"/>
          <w:sz w:val="28"/>
          <w:shd w:val="clear" w:color="000000"/>
        </w:rPr>
        <w:t>󰡔전력기술인협회󰡕</w:t>
      </w:r>
      <w:r>
        <w:rPr>
          <w:rFonts w:ascii="HCI Poppy"/>
          <w:sz w:val="28"/>
          <w:shd w:val="clear" w:color="000000"/>
        </w:rPr>
        <w:t xml:space="preserve"> 등 관련기관의 기술자 등급 구분을 기준으로 한다.</w:t>
      </w:r>
      <w:r>
        <w:rPr>
          <w:rFonts w:ascii="HCI Poppy"/>
          <w:b/>
          <w:sz w:val="28"/>
          <w:shd w:val="clear" w:color="000000"/>
        </w:rPr>
        <w:t xml:space="preserve"> </w:t>
      </w:r>
    </w:p>
    <w:tbl>
      <w:tblPr>
        <w:tblOverlap w:val="never"/>
        <w:tblW w:w="9599"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57"/>
        <w:gridCol w:w="57"/>
        <w:gridCol w:w="1865"/>
        <w:gridCol w:w="7526"/>
        <w:gridCol w:w="94"/>
      </w:tblGrid>
      <w:tr>
        <w:trPr>
          <w:trHeight w:val="293"/>
        </w:trPr>
        <w:tc>
          <w:tcPr>
            <w:tcW w:w="1978" w:type="dxa"/>
            <w:gridSpan w:val="3"/>
            <w:vMerge w:val="restart"/>
            <w:tcBorders>
              <w:top w:val="none" w:color="000000" w:sz="3"/>
              <w:left w:val="none" w:color="000000" w:sz="3"/>
              <w:bottom w:val="none" w:color="000000" w:sz="3"/>
              <w:right w:val="none" w:color="000000" w:sz="3"/>
            </w:tcBorders>
            <w:vAlign w:val="center"/>
          </w:tcPr>
          <w:p>
            <w:pPr>
              <w:pStyle w:val="0"/>
              <w:widowControl w:val="off"/>
            </w:pPr>
            <w:r>
              <w:pict>
                <v:roundrect arcsize="13107f" id="_x2132081132" style="v-text-anchor:middle;width:87.99pt;height:37.34pt;mso-wrap-style:square;" o:hralign="left" o:allowincell="f" o:insetmode="custom" strokecolor="#339966" strokeweight="0.33pt" fillcolor="#e0e5fa" o:connectortype="straight">
                  <wvml:wrap type="topAndBottom"/>
                  <v:stroke/>
                  <v:fill opacity="1.00" color2="#000000"/>
                  <v:textbox style="mso-fit-shape-to-text:t;" inset="0mm,0mm,0mm,0mm">
                    <w:txbxContent>
                      <w:p>
                        <w:pPr>
                          <w:pStyle w:val="0"/>
                          <w:widowControl w:val="off"/>
                        </w:pPr>
                        <w:r>
                          <w:rPr>
                            <w:rFonts w:eastAsia="HY엽서M"/>
                            <w:b/>
                            <w:shd w:val="clear" w:color="000000"/>
                          </w:rPr>
                          <w:t>산정예시</w:t>
                        </w:r>
                        <w:r>
                          <w:rPr>
                            <w:rFonts w:ascii="HY엽서M"/>
                            <w:b/>
                            <w:u w:val="single" w:color="ff0000"/>
                            <w:shd w:val="clear" w:color="000000"/>
                          </w:rPr>
                          <w:t>(</w:t>
                        </w:r>
                        <w:r>
                          <w:rPr>
                            <w:rFonts w:ascii="HY엽서M" w:eastAsia="HY엽서M"/>
                            <w:b/>
                            <w:u w:val="single" w:color="ff0000"/>
                            <w:shd w:val="clear" w:color="000000"/>
                          </w:rPr>
                          <w:t>Ⅰ유형</w:t>
                        </w:r>
                        <w:r>
                          <w:rPr>
                            <w:rFonts w:ascii="HY엽서M"/>
                            <w:b/>
                            <w:u w:val="single" w:color="ff0000"/>
                            <w:shd w:val="clear" w:color="000000"/>
                          </w:rPr>
                          <w:t>)</w:t>
                        </w:r>
                      </w:p>
                    </w:txbxContent>
                  </v:textbox>
                </v:roundrect>
              </w:pict>
            </w:r>
          </w:p>
        </w:tc>
        <w:tc>
          <w:tcPr>
            <w:tcW w:w="7526" w:type="dxa"/>
            <w:tcBorders>
              <w:top w:val="none" w:color="000000" w:sz="3"/>
              <w:left w:val="none" w:color="000000" w:sz="3"/>
              <w:bottom w:val="dotted" w:color="339966" w:sz="6"/>
              <w:right w:val="none" w:color="000000" w:sz="3"/>
            </w:tcBorders>
            <w:vAlign w:val="center"/>
          </w:tcPr>
          <w:p>
            <w:pPr>
              <w:pStyle w:val="0"/>
              <w:widowControl w:val="off"/>
              <w:spacing w:before="160" w:line="504"/>
              <w:ind w:left="623" w:hanging="623"/>
              <w:rPr>
                <w:rFonts w:ascii="HCI Poppy" w:eastAsia="휴먼명조"/>
                <w:color w:val="000000"/>
                <w:sz w:val="2"/>
                <w:shd w:val="clear" w:color="000000"/>
              </w:rPr>
            </w:pPr>
          </w:p>
        </w:tc>
        <w:tc>
          <w:tcPr>
            <w:tcW w:w="94" w:type="dxa"/>
            <w:tcBorders>
              <w:top w:val="none" w:color="000000" w:sz="3"/>
              <w:left w:val="none" w:color="000000" w:sz="3"/>
              <w:bottom w:val="dotted" w:color="339966" w:sz="6"/>
              <w:right w:val="none" w:color="000000" w:sz="3"/>
            </w:tcBorders>
            <w:vAlign w:val="center"/>
          </w:tcPr>
          <w:p>
            <w:pPr>
              <w:pStyle w:val="0"/>
              <w:widowControl w:val="off"/>
              <w:rPr>
                <w:color w:val="000000"/>
                <w:sz w:val="2"/>
                <w:shd w:val="clear" w:color="000000"/>
              </w:rPr>
            </w:pPr>
          </w:p>
        </w:tc>
      </w:tr>
      <w:tr>
        <w:trPr>
          <w:trHeight w:val="454"/>
        </w:trPr>
        <w:tc>
          <w:tcPr>
            <w:tcW w:w="1978" w:type="dxa"/>
            <w:gridSpan w:val="3"/>
            <w:vMerge/>
            <w:tcBorders>
              <w:top w:val="none" w:color="000000" w:sz="3"/>
              <w:left w:val="none" w:color="000000" w:sz="3"/>
              <w:bottom w:val="none" w:color="000000" w:sz="3"/>
              <w:right w:val="none" w:color="000000" w:sz="3"/>
            </w:tcBorders>
          </w:tcPr>
          <w:p/>
        </w:tc>
        <w:tc>
          <w:tcPr>
            <w:tcW w:w="7526" w:type="dxa"/>
            <w:tcBorders>
              <w:top w:val="dotted" w:color="339966" w:sz="6"/>
              <w:left w:val="none" w:color="000000" w:sz="3"/>
              <w:bottom w:val="none" w:color="000000" w:sz="3"/>
              <w:right w:val="none" w:color="000000" w:sz="3"/>
            </w:tcBorders>
            <w:vAlign w:val="center"/>
          </w:tcPr>
          <w:p>
            <w:pPr>
              <w:pStyle w:val="0"/>
              <w:widowControl w:val="off"/>
              <w:rPr>
                <w:color w:val="000000"/>
                <w:sz w:val="2"/>
                <w:shd w:val="clear" w:color="000000"/>
              </w:rPr>
            </w:pPr>
          </w:p>
        </w:tc>
        <w:tc>
          <w:tcPr>
            <w:tcW w:w="94" w:type="dxa"/>
            <w:tcBorders>
              <w:top w:val="dotted" w:color="339966" w:sz="6"/>
              <w:left w:val="none" w:color="000000" w:sz="3"/>
              <w:bottom w:val="none" w:color="000000" w:sz="3"/>
              <w:right w:val="dotted" w:color="339966" w:sz="6"/>
            </w:tcBorders>
            <w:vAlign w:val="center"/>
          </w:tcPr>
          <w:p>
            <w:pPr>
              <w:pStyle w:val="0"/>
              <w:widowControl w:val="off"/>
              <w:rPr>
                <w:color w:val="000000"/>
                <w:sz w:val="2"/>
                <w:shd w:val="clear" w:color="000000"/>
              </w:rPr>
            </w:pPr>
          </w:p>
        </w:tc>
      </w:tr>
      <w:tr>
        <w:trPr>
          <w:trHeight w:val="3091"/>
        </w:trPr>
        <w:tc>
          <w:tcPr>
            <w:tcW w:w="57"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c>
          <w:tcPr>
            <w:tcW w:w="57" w:type="dxa"/>
            <w:tcBorders>
              <w:top w:val="none" w:color="000000" w:sz="3"/>
              <w:left w:val="dotted" w:color="339966" w:sz="6"/>
              <w:bottom w:val="none" w:color="000000" w:sz="3"/>
              <w:right w:val="none" w:color="000000" w:sz="3"/>
            </w:tcBorders>
            <w:vAlign w:val="center"/>
          </w:tcPr>
          <w:p>
            <w:pPr>
              <w:pStyle w:val="0"/>
              <w:widowControl w:val="off"/>
              <w:rPr>
                <w:color w:val="000000"/>
                <w:shd w:val="clear" w:color="000000"/>
              </w:rPr>
            </w:pPr>
          </w:p>
        </w:tc>
        <w:tc>
          <w:tcPr>
            <w:tcW w:w="9391" w:type="dxa"/>
            <w:gridSpan w:val="2"/>
            <w:tcBorders>
              <w:top w:val="none" w:color="000000" w:sz="3"/>
              <w:left w:val="none" w:color="000000" w:sz="3"/>
              <w:bottom w:val="none" w:color="000000" w:sz="3"/>
              <w:right w:val="none" w:color="000000" w:sz="3"/>
            </w:tcBorders>
            <w:vAlign w:val="center"/>
          </w:tcPr>
          <w:p>
            <w:pPr>
              <w:pStyle w:val="0"/>
              <w:widowControl w:val="off"/>
              <w:spacing w:line="360" w:lineRule="auto"/>
            </w:pPr>
            <w:r>
              <w:rPr>
                <w:rFonts w:ascii="HCI Poppy"/>
                <w:color w:val="0000ff"/>
                <w:w w:val="80"/>
                <w:sz w:val="24"/>
                <w:shd w:val="clear" w:color="000000"/>
              </w:rPr>
              <w:t xml:space="preserve"> </w:t>
            </w:r>
          </w:p>
          <w:tbl>
            <w:tblPr>
              <w:tblOverlap w:val="never"/>
              <w:tblW w:w="301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0"/>
              <w:gridCol w:w="1930"/>
              <w:gridCol w:w="911"/>
            </w:tblGrid>
            <w:tr>
              <w:trPr>
                <w:trHeight w:val="190"/>
              </w:trPr>
              <w:tc>
                <w:tcPr>
                  <w:tcW w:w="170" w:type="dxa"/>
                  <w:tcBorders>
                    <w:top w:val="none" w:color="000000" w:sz="3"/>
                    <w:left w:val="none" w:color="000000" w:sz="3"/>
                    <w:bottom w:val="single" w:color="000000" w:sz="3"/>
                    <w:right w:val="none" w:color="000000" w:sz="3"/>
                  </w:tcBorders>
                  <w:vAlign w:val="center"/>
                </w:tcPr>
                <w:p>
                  <w:pPr>
                    <w:pStyle w:val="0"/>
                    <w:widowControl w:val="off"/>
                    <w:rPr>
                      <w:rFonts w:ascii="HCI Poppy" w:eastAsia="휴먼명조"/>
                      <w:color w:val="000000"/>
                      <w:w w:val="80"/>
                      <w:sz w:val="24"/>
                      <w:u w:val="single"/>
                      <w:shd w:val="clear" w:color="000000"/>
                    </w:rPr>
                  </w:pPr>
                </w:p>
              </w:tc>
              <w:tc>
                <w:tcPr>
                  <w:tcW w:w="1930" w:type="dxa"/>
                  <w:vMerge w:val="restart"/>
                  <w:tcBorders>
                    <w:top w:val="none" w:color="000000" w:sz="3"/>
                    <w:left w:val="none" w:color="000000" w:sz="3"/>
                    <w:bottom w:val="none" w:color="000000" w:sz="9"/>
                    <w:right w:val="none" w:color="000000" w:sz="3"/>
                  </w:tcBorders>
                  <w:vAlign w:val="center"/>
                </w:tcPr>
                <w:p>
                  <w:pPr>
                    <w:pStyle w:val="0"/>
                    <w:widowControl w:val="off"/>
                    <w:wordWrap w:val="1"/>
                    <w:jc w:val="center"/>
                  </w:pPr>
                  <w:r>
                    <w:rPr>
                      <w:rFonts w:ascii="HCI Poppy" w:eastAsia="휴먼명조"/>
                      <w:b/>
                      <w:w w:val="80"/>
                      <w:sz w:val="24"/>
                      <w:u w:val="single"/>
                      <w:shd w:val="clear" w:color="000000"/>
                    </w:rPr>
                    <w:t>&lt; 기술자 보유 &gt;</w:t>
                  </w:r>
                </w:p>
              </w:tc>
              <w:tc>
                <w:tcPr>
                  <w:tcW w:w="911" w:type="dxa"/>
                  <w:tcBorders>
                    <w:top w:val="none" w:color="000000" w:sz="3"/>
                    <w:left w:val="none" w:color="000000" w:sz="3"/>
                    <w:bottom w:val="single" w:color="000000" w:sz="3"/>
                    <w:right w:val="none" w:color="000000" w:sz="3"/>
                  </w:tcBorders>
                  <w:vAlign w:val="center"/>
                </w:tcPr>
                <w:p>
                  <w:pPr>
                    <w:pStyle w:val="0"/>
                    <w:widowControl w:val="off"/>
                    <w:rPr>
                      <w:rFonts w:ascii="HCI Poppy" w:eastAsia="휴먼명조"/>
                      <w:color w:val="000000"/>
                      <w:w w:val="80"/>
                      <w:sz w:val="24"/>
                      <w:u w:val="single"/>
                      <w:shd w:val="clear" w:color="000000"/>
                    </w:rPr>
                  </w:pPr>
                </w:p>
              </w:tc>
            </w:tr>
            <w:tr>
              <w:trPr>
                <w:trHeight w:val="223"/>
              </w:trPr>
              <w:tc>
                <w:tcPr>
                  <w:tcW w:w="170" w:type="dxa"/>
                  <w:tcBorders>
                    <w:top w:val="single" w:color="000000" w:sz="3"/>
                    <w:left w:val="single" w:color="000000" w:sz="3"/>
                    <w:bottom w:val="none" w:color="000000" w:sz="9"/>
                    <w:right w:val="none" w:color="000000" w:sz="3"/>
                  </w:tcBorders>
                  <w:vAlign w:val="center"/>
                </w:tcPr>
                <w:p>
                  <w:pPr>
                    <w:pStyle w:val="0"/>
                    <w:widowControl w:val="off"/>
                    <w:rPr>
                      <w:rFonts w:ascii="HCI Poppy" w:eastAsia="휴먼명조"/>
                      <w:color w:val="000000"/>
                      <w:w w:val="80"/>
                      <w:sz w:val="24"/>
                      <w:u w:val="single"/>
                      <w:shd w:val="clear" w:color="000000"/>
                    </w:rPr>
                  </w:pPr>
                </w:p>
              </w:tc>
              <w:tc>
                <w:tcPr>
                  <w:tcW w:w="1930" w:type="dxa"/>
                  <w:vMerge/>
                  <w:tcBorders>
                    <w:top w:val="none" w:color="000000" w:sz="3"/>
                    <w:left w:val="none" w:color="000000" w:sz="3"/>
                    <w:bottom w:val="none" w:color="000000" w:sz="9"/>
                    <w:right w:val="none" w:color="000000" w:sz="3"/>
                  </w:tcBorders>
                </w:tcPr>
                <w:p/>
              </w:tc>
              <w:tc>
                <w:tcPr>
                  <w:tcW w:w="911" w:type="dxa"/>
                  <w:tcBorders>
                    <w:top w:val="single" w:color="000000" w:sz="3"/>
                    <w:left w:val="none" w:color="000000" w:sz="9"/>
                    <w:bottom w:val="none" w:color="000000" w:sz="9"/>
                    <w:right w:val="single" w:color="000000" w:sz="9"/>
                  </w:tcBorders>
                  <w:vAlign w:val="center"/>
                </w:tcPr>
                <w:p>
                  <w:pPr>
                    <w:pStyle w:val="0"/>
                    <w:widowControl w:val="off"/>
                    <w:rPr>
                      <w:rFonts w:ascii="HCI Poppy" w:eastAsia="휴먼명조"/>
                      <w:color w:val="000000"/>
                      <w:w w:val="80"/>
                      <w:sz w:val="24"/>
                      <w:u w:val="single"/>
                      <w:shd w:val="clear" w:color="000000"/>
                    </w:rPr>
                  </w:pPr>
                </w:p>
              </w:tc>
            </w:tr>
            <w:tr>
              <w:trPr>
                <w:trHeight w:val="816"/>
              </w:trPr>
              <w:tc>
                <w:tcPr>
                  <w:tcW w:w="3010" w:type="dxa"/>
                  <w:gridSpan w:val="3"/>
                  <w:tcBorders>
                    <w:top w:val="none" w:color="000000" w:sz="9"/>
                    <w:left w:val="single" w:color="000000" w:sz="3"/>
                    <w:bottom w:val="single" w:color="000000" w:sz="9"/>
                    <w:right w:val="single" w:color="000000" w:sz="9"/>
                  </w:tcBorders>
                  <w:vAlign w:val="center"/>
                </w:tcPr>
                <w:p>
                  <w:pPr>
                    <w:pStyle w:val="0"/>
                    <w:widowControl w:val="off"/>
                    <w:spacing w:line="336" w:lineRule="auto"/>
                  </w:pPr>
                  <w:r>
                    <w:rPr>
                      <w:rFonts w:ascii="HCI Poppy"/>
                      <w:w w:val="80"/>
                      <w:sz w:val="24"/>
                      <w:u w:val="single"/>
                      <w:shd w:val="clear" w:color="000000"/>
                    </w:rPr>
                    <w:t xml:space="preserve"> </w:t>
                  </w:r>
                  <w:r>
                    <w:rPr>
                      <w:w w:val="80"/>
                      <w:sz w:val="24"/>
                      <w:u w:val="single"/>
                      <w:shd w:val="clear" w:color="000000"/>
                    </w:rPr>
                    <w:t>￭</w:t>
                  </w:r>
                  <w:r>
                    <w:rPr>
                      <w:rFonts w:ascii="HCI Poppy" w:eastAsia="휴먼명조"/>
                      <w:w w:val="80"/>
                      <w:sz w:val="24"/>
                      <w:u w:val="single"/>
                      <w:shd w:val="clear" w:color="000000"/>
                    </w:rPr>
                    <w:t xml:space="preserve"> 특급기술자 1인 (경력 3년)</w:t>
                  </w:r>
                </w:p>
                <w:p>
                  <w:pPr>
                    <w:pStyle w:val="0"/>
                    <w:widowControl w:val="off"/>
                    <w:spacing w:line="336" w:lineRule="auto"/>
                  </w:pPr>
                  <w:r>
                    <w:rPr>
                      <w:rFonts w:ascii="HCI Poppy"/>
                      <w:w w:val="80"/>
                      <w:sz w:val="24"/>
                      <w:u w:val="single"/>
                      <w:shd w:val="clear" w:color="000000"/>
                    </w:rPr>
                    <w:t xml:space="preserve"> </w:t>
                  </w:r>
                  <w:r>
                    <w:rPr>
                      <w:w w:val="80"/>
                      <w:sz w:val="24"/>
                      <w:u w:val="single"/>
                      <w:shd w:val="clear" w:color="000000"/>
                    </w:rPr>
                    <w:t>￭</w:t>
                  </w:r>
                  <w:r>
                    <w:rPr>
                      <w:rFonts w:ascii="HCI Poppy" w:eastAsia="휴먼명조"/>
                      <w:w w:val="80"/>
                      <w:sz w:val="24"/>
                      <w:u w:val="single"/>
                      <w:shd w:val="clear" w:color="000000"/>
                    </w:rPr>
                    <w:t xml:space="preserve"> 고급기술자 1인 (경력 3년)</w:t>
                  </w:r>
                </w:p>
                <w:p>
                  <w:pPr>
                    <w:pStyle w:val="0"/>
                    <w:widowControl w:val="off"/>
                    <w:spacing w:line="336" w:lineRule="auto"/>
                  </w:pPr>
                  <w:r>
                    <w:rPr>
                      <w:rFonts w:ascii="HCI Poppy"/>
                      <w:w w:val="80"/>
                      <w:sz w:val="24"/>
                      <w:u w:val="single"/>
                      <w:shd w:val="clear" w:color="000000"/>
                    </w:rPr>
                    <w:t xml:space="preserve"> </w:t>
                  </w:r>
                  <w:r>
                    <w:rPr>
                      <w:w w:val="80"/>
                      <w:sz w:val="24"/>
                      <w:u w:val="single"/>
                      <w:shd w:val="clear" w:color="000000"/>
                    </w:rPr>
                    <w:t>￭</w:t>
                  </w:r>
                  <w:r>
                    <w:rPr>
                      <w:rFonts w:ascii="HCI Poppy" w:eastAsia="휴먼명조"/>
                      <w:w w:val="80"/>
                      <w:sz w:val="24"/>
                      <w:u w:val="single"/>
                      <w:shd w:val="clear" w:color="000000"/>
                    </w:rPr>
                    <w:t xml:space="preserve"> 중급기술자 1인 (경력 3년)</w:t>
                  </w:r>
                </w:p>
              </w:tc>
            </w:tr>
          </w:tbl>
          <w:p/>
          <w:p>
            <w:pPr>
              <w:pStyle w:val="0"/>
              <w:widowControl w:val="off"/>
              <w:spacing w:line="336" w:lineRule="auto"/>
            </w:pPr>
            <w:r>
              <w:rPr>
                <w:rFonts w:ascii="한양중고딕"/>
                <w:color w:val="0000ff"/>
                <w:w w:val="80"/>
                <w:sz w:val="24"/>
                <w:shd w:val="clear" w:color="000000"/>
              </w:rPr>
              <w:t xml:space="preserve"> </w:t>
            </w:r>
            <w:r>
              <w:rPr>
                <w:rFonts w:ascii="한양중고딕" w:eastAsia="한양중고딕"/>
                <w:w w:val="80"/>
                <w:sz w:val="24"/>
                <w:shd w:val="clear" w:color="000000"/>
              </w:rPr>
              <w:t>▪특급기술자</w:t>
            </w:r>
            <w:r>
              <w:rPr>
                <w:rFonts w:ascii="한양중고딕" w:eastAsia="한양중고딕"/>
                <w:w w:val="80"/>
                <w:sz w:val="24"/>
                <w:shd w:val="clear" w:color="000000"/>
              </w:rPr>
              <w:t xml:space="preserve"> : 1인 × 1.0(등급계수)  × 1.0(경력계수) × 1.1(관리능력계수) = 1.1</w:t>
            </w:r>
          </w:p>
          <w:p>
            <w:pPr>
              <w:pStyle w:val="0"/>
              <w:widowControl w:val="off"/>
              <w:spacing w:line="336" w:lineRule="auto"/>
            </w:pPr>
            <w:r>
              <w:rPr>
                <w:rFonts w:ascii="한양중고딕"/>
                <w:w w:val="80"/>
                <w:sz w:val="24"/>
                <w:shd w:val="clear" w:color="000000"/>
              </w:rPr>
              <w:t xml:space="preserve"> </w:t>
            </w:r>
            <w:r>
              <w:rPr>
                <w:rFonts w:ascii="한양중고딕" w:eastAsia="한양중고딕"/>
                <w:w w:val="80"/>
                <w:sz w:val="24"/>
                <w:shd w:val="clear" w:color="000000"/>
              </w:rPr>
              <w:t>▪고급기술자</w:t>
            </w:r>
            <w:r>
              <w:rPr>
                <w:rFonts w:ascii="한양중고딕" w:eastAsia="한양중고딕"/>
                <w:w w:val="80"/>
                <w:sz w:val="24"/>
                <w:shd w:val="clear" w:color="000000"/>
              </w:rPr>
              <w:t xml:space="preserve"> : 1인 × 0.75(등급계수) × 1.0(경력계수) × 1.1(관리능력계수) = 0.825</w:t>
            </w:r>
          </w:p>
          <w:p>
            <w:pPr>
              <w:pStyle w:val="0"/>
              <w:widowControl w:val="off"/>
              <w:spacing w:line="360" w:lineRule="auto"/>
            </w:pPr>
            <w:r>
              <w:rPr>
                <w:rFonts w:ascii="한양중고딕"/>
                <w:w w:val="80"/>
                <w:sz w:val="24"/>
                <w:shd w:val="clear" w:color="000000"/>
              </w:rPr>
              <w:t xml:space="preserve"> </w:t>
            </w:r>
            <w:r>
              <w:rPr>
                <w:rFonts w:ascii="한양중고딕" w:eastAsia="한양중고딕"/>
                <w:w w:val="80"/>
                <w:sz w:val="24"/>
                <w:shd w:val="clear" w:color="000000"/>
              </w:rPr>
              <w:t>▪중급기술자</w:t>
            </w:r>
            <w:r>
              <w:rPr>
                <w:rFonts w:ascii="한양중고딕" w:eastAsia="한양중고딕"/>
                <w:w w:val="80"/>
                <w:sz w:val="24"/>
                <w:shd w:val="clear" w:color="000000"/>
              </w:rPr>
              <w:t xml:space="preserve"> : 1인 × 0.5(등급계수)  × 1.0(경력계수) × 1.1(관리능력계수) = 0.55</w:t>
            </w:r>
          </w:p>
          <w:p>
            <w:pPr>
              <w:pStyle w:val="0"/>
              <w:widowControl w:val="off"/>
              <w:spacing w:line="432" w:lineRule="auto"/>
            </w:pPr>
            <w:r>
              <w:rPr>
                <w:rFonts w:ascii="한양중고딕"/>
                <w:w w:val="80"/>
                <w:sz w:val="24"/>
                <w:shd w:val="clear" w:color="000000"/>
              </w:rPr>
              <w:t xml:space="preserve">   </w:t>
            </w:r>
            <w:r>
              <w:rPr>
                <w:rFonts w:ascii="한양중고딕"/>
                <w:w w:val="80"/>
                <w:sz w:val="24"/>
                <w:shd w:val="clear" w:color="000000"/>
              </w:rPr>
              <w:t>⇒</w:t>
            </w:r>
            <w:r>
              <w:rPr>
                <w:rFonts w:ascii="한양중고딕" w:eastAsia="한양중고딕"/>
                <w:w w:val="80"/>
                <w:sz w:val="24"/>
                <w:shd w:val="clear" w:color="000000"/>
              </w:rPr>
              <w:t xml:space="preserve"> 1.1(특급) + 0.825(고급) + 0.55(중급) = 2.47(C등급)</w:t>
            </w:r>
          </w:p>
        </w:tc>
        <w:tc>
          <w:tcPr>
            <w:tcW w:w="94"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120"/>
        </w:trPr>
        <w:tc>
          <w:tcPr>
            <w:tcW w:w="57" w:type="dxa"/>
            <w:tcBorders>
              <w:top w:val="none" w:color="000000" w:sz="3"/>
              <w:left w:val="none" w:color="000000" w:sz="3"/>
              <w:bottom w:val="none" w:color="000000" w:sz="3"/>
              <w:right w:val="dotted" w:color="339966" w:sz="6"/>
            </w:tcBorders>
            <w:vAlign w:val="center"/>
          </w:tcPr>
          <w:p>
            <w:pPr>
              <w:pStyle w:val="0"/>
              <w:widowControl w:val="off"/>
              <w:rPr>
                <w:color w:val="000000"/>
                <w:sz w:val="12"/>
                <w:shd w:val="clear" w:color="000000"/>
              </w:rPr>
            </w:pPr>
          </w:p>
        </w:tc>
        <w:tc>
          <w:tcPr>
            <w:tcW w:w="57" w:type="dxa"/>
            <w:tcBorders>
              <w:top w:val="none" w:color="000000" w:sz="3"/>
              <w:left w:val="dotted" w:color="339966" w:sz="6"/>
              <w:bottom w:val="dotted" w:color="339966" w:sz="6"/>
              <w:right w:val="none" w:color="000000" w:sz="3"/>
            </w:tcBorders>
            <w:vAlign w:val="center"/>
          </w:tcPr>
          <w:p>
            <w:pPr>
              <w:pStyle w:val="0"/>
              <w:widowControl w:val="off"/>
              <w:rPr>
                <w:color w:val="000000"/>
                <w:sz w:val="12"/>
                <w:shd w:val="clear" w:color="000000"/>
              </w:rPr>
            </w:pPr>
          </w:p>
        </w:tc>
        <w:tc>
          <w:tcPr>
            <w:tcW w:w="9391" w:type="dxa"/>
            <w:gridSpan w:val="2"/>
            <w:tcBorders>
              <w:top w:val="none" w:color="000000" w:sz="3"/>
              <w:left w:val="none" w:color="000000" w:sz="3"/>
              <w:bottom w:val="dotted" w:color="339966" w:sz="6"/>
              <w:right w:val="none" w:color="000000" w:sz="3"/>
            </w:tcBorders>
            <w:vAlign w:val="center"/>
          </w:tcPr>
          <w:p>
            <w:pPr>
              <w:pStyle w:val="0"/>
              <w:widowControl w:val="off"/>
              <w:spacing w:line="312" w:lineRule="auto"/>
              <w:rPr>
                <w:color w:val="000000"/>
                <w:sz w:val="12"/>
                <w:shd w:val="clear" w:color="000000"/>
              </w:rPr>
            </w:pPr>
          </w:p>
        </w:tc>
        <w:tc>
          <w:tcPr>
            <w:tcW w:w="94" w:type="dxa"/>
            <w:tcBorders>
              <w:top w:val="none" w:color="000000" w:sz="3"/>
              <w:left w:val="none" w:color="000000" w:sz="3"/>
              <w:bottom w:val="dotted" w:color="339966" w:sz="6"/>
              <w:right w:val="dotted" w:color="339966" w:sz="6"/>
            </w:tcBorders>
            <w:vAlign w:val="center"/>
          </w:tcPr>
          <w:p>
            <w:pPr>
              <w:pStyle w:val="0"/>
              <w:widowControl w:val="off"/>
              <w:rPr>
                <w:color w:val="000000"/>
                <w:sz w:val="12"/>
                <w:shd w:val="clear" w:color="000000"/>
              </w:rPr>
            </w:pPr>
          </w:p>
        </w:tc>
      </w:tr>
    </w:tbl>
    <w:p>
      <w:pPr>
        <w:pStyle w:val="0"/>
        <w:widowControl w:val="off"/>
        <w:ind w:left="1863" w:hanging="1863"/>
      </w:pPr>
    </w:p>
    <w:p>
      <w:pPr>
        <w:pStyle w:val="0"/>
        <w:widowControl w:val="off"/>
        <w:spacing w:before="40"/>
        <w:ind w:left="676" w:hanging="676"/>
      </w:pPr>
      <w:r>
        <w:rPr>
          <w:spacing w:val="-7"/>
          <w:sz w:val="28"/>
          <w:shd w:val="clear" w:color="000000"/>
        </w:rPr>
        <w:t xml:space="preserve">   3) 경력기술자는 대표사는 시공비율 적용하고 공동수급체 구성원은 시공비율을 적용하지 아니하고 100%로 합산하여 평가한다.</w:t>
      </w:r>
    </w:p>
    <w:p>
      <w:pPr>
        <w:pStyle w:val="0"/>
        <w:widowControl w:val="off"/>
        <w:ind w:left="625" w:hanging="625"/>
      </w:pPr>
      <w:r>
        <w:rPr>
          <w:rFonts w:ascii="바탕체" w:eastAsia="바탕체"/>
          <w:spacing w:val="-7"/>
          <w:sz w:val="28"/>
          <w:shd w:val="clear" w:color="000000"/>
        </w:rPr>
        <w:t xml:space="preserve"> 다. 일반기술자 심사는 회사가 보유한 해당업종의 기술자 수로 평가하며 공동수급체 각각의 평가점수에 시공비율을 곱한 후 이를 합산하여 평가 한다. (대표사와 구성원의 평점은 분리 적용한다)</w:t>
      </w:r>
    </w:p>
    <w:p>
      <w:pPr>
        <w:pStyle w:val="0"/>
        <w:widowControl w:val="off"/>
        <w:spacing w:before="40"/>
        <w:ind w:left="692" w:hanging="692"/>
      </w:pPr>
      <w:r>
        <w:rPr>
          <w:rFonts w:ascii="바탕체" w:eastAsia="바탕체"/>
          <w:spacing w:val="-7"/>
          <w:sz w:val="28"/>
          <w:shd w:val="clear" w:color="000000"/>
        </w:rPr>
        <w:t xml:space="preserve"> 라. </w:t>
      </w:r>
      <w:r>
        <w:rPr>
          <w:rFonts w:ascii="바탕체" w:eastAsia="바탕체"/>
          <w:sz w:val="28"/>
          <w:shd w:val="clear" w:color="000000"/>
        </w:rPr>
        <w:t>현장대리인, 품질·안전기술자의 경력 심사방법</w:t>
      </w:r>
    </w:p>
    <w:p>
      <w:pPr>
        <w:pStyle w:val="0"/>
        <w:widowControl w:val="off"/>
        <w:spacing w:before="40"/>
        <w:ind w:left="846" w:hanging="846"/>
      </w:pPr>
      <w:r>
        <w:rPr>
          <w:rFonts w:ascii="바탕체" w:eastAsia="바탕체"/>
          <w:sz w:val="28"/>
          <w:shd w:val="clear" w:color="000000"/>
        </w:rPr>
        <w:t xml:space="preserve">   1) 배치예정 현장대리인 및 품질·안전기술자의 경력은 입찰참가자가 공사현장에 배치할 현장대리인, 품질·안전기술자의 해당 분야 경력에 </w:t>
      </w:r>
      <w:r>
        <w:rPr>
          <w:rFonts w:ascii="바탕체" w:eastAsia="바탕체"/>
          <w:spacing w:val="-3"/>
          <w:sz w:val="28"/>
          <w:shd w:val="clear" w:color="000000"/>
        </w:rPr>
        <w:t>따른 평가등급 평점에서 해당 기술인의 벌점으로 인한 감점을 합산하여</w:t>
      </w:r>
      <w:r>
        <w:rPr>
          <w:rFonts w:ascii="바탕체"/>
          <w:sz w:val="28"/>
          <w:shd w:val="clear" w:color="000000"/>
        </w:rPr>
        <w:t xml:space="preserve"> </w:t>
      </w:r>
      <w:r>
        <w:rPr>
          <w:rFonts w:ascii="바탕체" w:eastAsia="바탕체"/>
          <w:spacing w:val="3"/>
          <w:sz w:val="28"/>
          <w:shd w:val="clear" w:color="000000"/>
        </w:rPr>
        <w:t>평가하고 세부 평가방법은 제3장 종합평가 낙찰자 결정기준 제6절</w:t>
      </w:r>
      <w:r>
        <w:rPr>
          <w:rFonts w:ascii="바탕체"/>
          <w:sz w:val="28"/>
          <w:shd w:val="clear" w:color="000000"/>
        </w:rPr>
        <w:t xml:space="preserve"> </w:t>
      </w:r>
      <w:r>
        <w:rPr>
          <w:rFonts w:ascii="바탕체"/>
          <w:sz w:val="28"/>
          <w:shd w:val="clear" w:color="000000"/>
        </w:rPr>
        <w:t>󰊳</w:t>
      </w:r>
      <w:r>
        <w:rPr>
          <w:rFonts w:ascii="바탕체" w:eastAsia="바탕체"/>
          <w:sz w:val="28"/>
          <w:shd w:val="clear" w:color="000000"/>
        </w:rPr>
        <w:t>-나-2)-가)에 정한 바에 따른다.</w:t>
      </w:r>
    </w:p>
    <w:p>
      <w:pPr>
        <w:pStyle w:val="0"/>
        <w:widowControl w:val="off"/>
        <w:spacing w:before="40"/>
        <w:ind w:left="846" w:hanging="846"/>
      </w:pPr>
      <w:r>
        <w:rPr>
          <w:rFonts w:ascii="바탕체" w:eastAsia="바탕체"/>
          <w:sz w:val="28"/>
          <w:shd w:val="clear" w:color="000000"/>
        </w:rPr>
        <w:t xml:space="preserve">   2) ‘1)’에도 불구하고 입찰적격자 선정 이후부터 제5장 일괄입찰 등에 </w:t>
      </w:r>
      <w:r>
        <w:rPr>
          <w:rFonts w:ascii="바탕체" w:eastAsia="바탕체"/>
          <w:spacing w:val="-7"/>
          <w:sz w:val="28"/>
          <w:shd w:val="clear" w:color="000000"/>
        </w:rPr>
        <w:t>의한 낙찰자 결정기준 제1절 ‘4’에 따른 서류제출 전까지 입찰참가자가</w:t>
      </w:r>
      <w:r>
        <w:rPr>
          <w:rFonts w:ascii="바탕체" w:eastAsia="바탕체"/>
          <w:sz w:val="28"/>
          <w:shd w:val="clear" w:color="000000"/>
        </w:rPr>
        <w:t xml:space="preserve"> 배치예정기술자의 교체를 요청하는 경우에는 발주부서의 협의를 거쳐 당초 배치기술자 심사 시 취득한 점수 이상의 점수를 획득할 수 있는 기술자로 대체할 수 있다.</w:t>
      </w:r>
    </w:p>
    <w:p>
      <w:r>
        <w:br w:type="page"/>
      </w:r>
    </w:p>
    <w:p>
      <w:pPr>
        <w:pStyle w:val="0"/>
        <w:widowControl w:val="off"/>
        <w:spacing w:before="160" w:line="360"/>
        <w:ind w:left="640" w:hanging="640"/>
      </w:pPr>
      <w:r>
        <w:rPr>
          <w:rFonts w:ascii="바탕체" w:eastAsia="바탕체"/>
          <w:sz w:val="28"/>
          <w:shd w:val="clear" w:color="000000"/>
        </w:rPr>
        <w:t xml:space="preserve">6. 시공평가 결과 심사 </w:t>
      </w:r>
    </w:p>
    <w:p>
      <w:pPr>
        <w:pStyle w:val="0"/>
        <w:widowControl w:val="off"/>
        <w:spacing w:before="160" w:line="360"/>
        <w:ind w:left="640" w:hanging="640"/>
      </w:pPr>
      <w:r>
        <w:rPr>
          <w:rFonts w:ascii="바탕체" w:eastAsia="바탕체"/>
          <w:sz w:val="28"/>
          <w:shd w:val="clear" w:color="000000"/>
        </w:rPr>
        <w:t xml:space="preserve">  가. 시공평가 결과 평점 </w:t>
      </w:r>
    </w:p>
    <w:tbl>
      <w:tblPr>
        <w:tblOverlap w:val="never"/>
        <w:tblW w:w="968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722"/>
        <w:gridCol w:w="6967"/>
      </w:tblGrid>
      <w:tr>
        <w:trPr>
          <w:trHeight w:val="899"/>
        </w:trPr>
        <w:tc>
          <w:tcPr>
            <w:tcW w:w="2722" w:type="dxa"/>
            <w:tcBorders>
              <w:top w:val="single" w:color="000000" w:sz="9"/>
              <w:left w:val="none" w:color="000000" w:sz="3"/>
              <w:bottom w:val="double" w:color="000000" w:sz="4"/>
              <w:right w:val="single" w:color="000000" w:sz="3"/>
            </w:tcBorders>
            <w:shd w:val="clear" w:fill="e0e5fa"/>
            <w:vAlign w:val="center"/>
          </w:tcPr>
          <w:p>
            <w:pPr>
              <w:pStyle w:val="0"/>
              <w:widowControl w:val="off"/>
              <w:wordWrap w:val="1"/>
              <w:spacing w:line="288" w:lineRule="auto"/>
              <w:jc w:val="center"/>
            </w:pPr>
            <w:r>
              <w:rPr>
                <w:rFonts w:eastAsia="바탕체"/>
                <w:w w:val="90"/>
                <w:sz w:val="24"/>
                <w:shd w:val="clear" w:color="000000"/>
              </w:rPr>
              <w:t>공사규모</w:t>
            </w:r>
          </w:p>
        </w:tc>
        <w:tc>
          <w:tcPr>
            <w:tcW w:w="6967" w:type="dxa"/>
            <w:tcBorders>
              <w:top w:val="single" w:color="000000" w:sz="9"/>
              <w:left w:val="single" w:color="000000" w:sz="3"/>
              <w:bottom w:val="double" w:color="000000" w:sz="4"/>
              <w:right w:val="none" w:color="000000" w:sz="3"/>
            </w:tcBorders>
            <w:shd w:val="clear" w:fill="e0e5fa"/>
            <w:vAlign w:val="center"/>
          </w:tcPr>
          <w:p>
            <w:pPr>
              <w:pStyle w:val="0"/>
              <w:widowControl w:val="off"/>
              <w:wordWrap w:val="1"/>
              <w:spacing w:line="288" w:lineRule="auto"/>
              <w:jc w:val="center"/>
            </w:pPr>
            <w:r>
              <w:rPr>
                <w:rFonts w:eastAsia="바탕체"/>
                <w:w w:val="90"/>
                <w:sz w:val="24"/>
                <w:shd w:val="clear" w:color="000000"/>
              </w:rPr>
              <w:t>평점</w:t>
            </w:r>
          </w:p>
        </w:tc>
      </w:tr>
      <w:tr>
        <w:trPr>
          <w:trHeight w:val="986"/>
        </w:trPr>
        <w:tc>
          <w:tcPr>
            <w:tcW w:w="2722" w:type="dxa"/>
            <w:tcBorders>
              <w:top w:val="double" w:color="000000" w:sz="4"/>
              <w:left w:val="none" w:color="000000" w:sz="3"/>
              <w:bottom w:val="single" w:color="000000" w:sz="3"/>
              <w:right w:val="single" w:color="000000" w:sz="3"/>
            </w:tcBorders>
            <w:vAlign w:val="center"/>
          </w:tcPr>
          <w:p>
            <w:pPr>
              <w:pStyle w:val="0"/>
              <w:widowControl w:val="off"/>
              <w:wordWrap w:val="1"/>
              <w:spacing w:line="288" w:lineRule="auto"/>
              <w:jc w:val="center"/>
            </w:pPr>
            <w:r>
              <w:rPr>
                <w:rFonts w:ascii="바탕체" w:eastAsia="바탕체"/>
                <w:w w:val="90"/>
                <w:sz w:val="24"/>
                <w:shd w:val="clear" w:color="000000"/>
              </w:rPr>
              <w:t>추정가격 500억원</w:t>
            </w:r>
          </w:p>
          <w:p>
            <w:pPr>
              <w:pStyle w:val="0"/>
              <w:widowControl w:val="off"/>
              <w:wordWrap w:val="1"/>
              <w:spacing w:line="288" w:lineRule="auto"/>
              <w:jc w:val="center"/>
            </w:pPr>
            <w:r>
              <w:rPr>
                <w:rFonts w:ascii="바탕체" w:eastAsia="바탕체"/>
                <w:w w:val="90"/>
                <w:sz w:val="24"/>
                <w:shd w:val="clear" w:color="000000"/>
              </w:rPr>
              <w:t>(주공종 기준) 이상</w:t>
            </w:r>
          </w:p>
        </w:tc>
        <w:tc>
          <w:tcPr>
            <w:tcW w:w="6967" w:type="dxa"/>
            <w:tcBorders>
              <w:top w:val="double" w:color="000000" w:sz="4"/>
              <w:left w:val="single" w:color="000000" w:sz="3"/>
              <w:bottom w:val="single" w:color="000000" w:sz="3"/>
              <w:right w:val="none" w:color="000000" w:sz="3"/>
            </w:tcBorders>
            <w:vAlign w:val="center"/>
          </w:tcPr>
          <w:p>
            <w:pPr>
              <w:pStyle w:val="0"/>
              <w:widowControl w:val="off"/>
              <w:spacing w:line="288" w:lineRule="auto"/>
            </w:pPr>
            <w:r>
              <w:rPr>
                <w:rFonts w:ascii="바탕체" w:eastAsia="바탕체"/>
                <w:w w:val="90"/>
                <w:sz w:val="24"/>
                <w:shd w:val="clear" w:color="000000"/>
              </w:rPr>
              <w:t>토목업종 평점 = 10 - { (93-시공평가 점수) × 0.2}</w:t>
            </w:r>
          </w:p>
          <w:p>
            <w:pPr>
              <w:pStyle w:val="0"/>
              <w:widowControl w:val="off"/>
              <w:spacing w:line="288" w:lineRule="auto"/>
            </w:pPr>
            <w:r>
              <w:rPr>
                <w:rFonts w:ascii="바탕체" w:eastAsia="바탕체"/>
                <w:color w:val="0000ff"/>
                <w:w w:val="90"/>
                <w:sz w:val="24"/>
                <w:shd w:val="clear" w:color="000000"/>
              </w:rPr>
              <w:t>토목 이외 업종 평점</w:t>
            </w:r>
            <w:r>
              <w:rPr>
                <w:rFonts w:ascii="바탕체" w:eastAsia="바탕체"/>
                <w:w w:val="90"/>
                <w:sz w:val="24"/>
                <w:shd w:val="clear" w:color="000000"/>
              </w:rPr>
              <w:t xml:space="preserve"> = 10 - { (90-시공평가 점수) × 0.2}</w:t>
            </w:r>
          </w:p>
          <w:p>
            <w:pPr>
              <w:pStyle w:val="0"/>
              <w:widowControl w:val="off"/>
              <w:spacing w:line="288" w:lineRule="auto"/>
            </w:pPr>
            <w:r>
              <w:rPr>
                <w:rFonts w:ascii="바탕체"/>
                <w:w w:val="90"/>
                <w:sz w:val="24"/>
                <w:shd w:val="clear" w:color="000000"/>
              </w:rPr>
              <w:t xml:space="preserve"> </w:t>
            </w:r>
            <w:r>
              <w:rPr>
                <w:rFonts w:ascii="바탕체"/>
                <w:w w:val="90"/>
                <w:sz w:val="24"/>
                <w:shd w:val="clear" w:color="000000"/>
              </w:rPr>
              <w:t>※</w:t>
            </w:r>
            <w:r>
              <w:rPr>
                <w:rFonts w:ascii="바탕체" w:eastAsia="바탕체"/>
                <w:w w:val="90"/>
                <w:sz w:val="24"/>
                <w:shd w:val="clear" w:color="000000"/>
              </w:rPr>
              <w:t xml:space="preserve"> 해당 평점은 최고 10점, 최저 6점 범위 내에서 적용한다. </w:t>
            </w:r>
          </w:p>
        </w:tc>
      </w:tr>
      <w:tr>
        <w:trPr>
          <w:trHeight w:val="986"/>
        </w:trPr>
        <w:tc>
          <w:tcPr>
            <w:tcW w:w="2722" w:type="dxa"/>
            <w:tcBorders>
              <w:top w:val="single" w:color="000000" w:sz="3"/>
              <w:left w:val="none" w:color="000000" w:sz="3"/>
              <w:bottom w:val="single" w:color="000000" w:sz="9"/>
              <w:right w:val="single" w:color="000000" w:sz="3"/>
            </w:tcBorders>
            <w:vAlign w:val="center"/>
          </w:tcPr>
          <w:p>
            <w:pPr>
              <w:pStyle w:val="0"/>
              <w:widowControl w:val="off"/>
              <w:wordWrap w:val="1"/>
              <w:spacing w:line="288" w:lineRule="auto"/>
              <w:jc w:val="center"/>
            </w:pPr>
            <w:r>
              <w:rPr>
                <w:rFonts w:ascii="바탕체" w:eastAsia="바탕체"/>
                <w:w w:val="90"/>
                <w:sz w:val="24"/>
                <w:shd w:val="clear" w:color="000000"/>
              </w:rPr>
              <w:t>추정가격 500억원</w:t>
            </w:r>
          </w:p>
          <w:p>
            <w:pPr>
              <w:pStyle w:val="0"/>
              <w:widowControl w:val="off"/>
              <w:wordWrap w:val="1"/>
              <w:spacing w:line="288" w:lineRule="auto"/>
              <w:jc w:val="center"/>
            </w:pPr>
            <w:r>
              <w:rPr>
                <w:rFonts w:ascii="바탕체" w:eastAsia="바탕체"/>
                <w:w w:val="90"/>
                <w:sz w:val="24"/>
                <w:shd w:val="clear" w:color="000000"/>
              </w:rPr>
              <w:t>(주공종 기준) 미만</w:t>
            </w:r>
          </w:p>
        </w:tc>
        <w:tc>
          <w:tcPr>
            <w:tcW w:w="6967" w:type="dxa"/>
            <w:tcBorders>
              <w:top w:val="single" w:color="000000" w:sz="3"/>
              <w:left w:val="single" w:color="000000" w:sz="3"/>
              <w:bottom w:val="single" w:color="000000" w:sz="9"/>
              <w:right w:val="none" w:color="000000" w:sz="3"/>
            </w:tcBorders>
            <w:vAlign w:val="center"/>
          </w:tcPr>
          <w:p>
            <w:pPr>
              <w:pStyle w:val="0"/>
              <w:widowControl w:val="off"/>
              <w:spacing w:line="288" w:lineRule="auto"/>
            </w:pPr>
            <w:r>
              <w:rPr>
                <w:rFonts w:ascii="바탕체" w:eastAsia="바탕체"/>
                <w:w w:val="90"/>
                <w:sz w:val="24"/>
                <w:shd w:val="clear" w:color="000000"/>
              </w:rPr>
              <w:t>토목업종 평점 = 8 - { (93-시공평가 점수) × 0.1}</w:t>
            </w:r>
          </w:p>
          <w:p>
            <w:pPr>
              <w:pStyle w:val="0"/>
              <w:widowControl w:val="off"/>
              <w:spacing w:line="288" w:lineRule="auto"/>
            </w:pPr>
            <w:r>
              <w:rPr>
                <w:rFonts w:ascii="바탕체" w:eastAsia="바탕체"/>
                <w:color w:val="0000ff"/>
                <w:w w:val="90"/>
                <w:sz w:val="24"/>
                <w:shd w:val="clear" w:color="000000"/>
              </w:rPr>
              <w:t>토목 이외 업종 평점</w:t>
            </w:r>
            <w:r>
              <w:rPr>
                <w:rFonts w:ascii="바탕체" w:eastAsia="바탕체"/>
                <w:w w:val="90"/>
                <w:sz w:val="24"/>
                <w:shd w:val="clear" w:color="000000"/>
              </w:rPr>
              <w:t xml:space="preserve"> = 8 - { (90-시공평가 점수) × 0.1}</w:t>
            </w:r>
          </w:p>
          <w:p>
            <w:pPr>
              <w:pStyle w:val="0"/>
              <w:widowControl w:val="off"/>
              <w:spacing w:line="288" w:lineRule="auto"/>
            </w:pPr>
            <w:r>
              <w:rPr>
                <w:rFonts w:ascii="바탕체"/>
                <w:w w:val="90"/>
                <w:sz w:val="24"/>
                <w:shd w:val="clear" w:color="000000"/>
              </w:rPr>
              <w:t xml:space="preserve"> </w:t>
            </w:r>
            <w:r>
              <w:rPr>
                <w:rFonts w:ascii="바탕체"/>
                <w:w w:val="90"/>
                <w:sz w:val="24"/>
                <w:shd w:val="clear" w:color="000000"/>
              </w:rPr>
              <w:t>※</w:t>
            </w:r>
            <w:r>
              <w:rPr>
                <w:rFonts w:ascii="바탕체" w:eastAsia="바탕체"/>
                <w:w w:val="90"/>
                <w:sz w:val="24"/>
                <w:shd w:val="clear" w:color="000000"/>
              </w:rPr>
              <w:t xml:space="preserve"> 해당 평점은 최고 8점, 최저 6점 범위 내에서 적용한다. </w:t>
            </w:r>
          </w:p>
        </w:tc>
      </w:tr>
    </w:tbl>
    <w:p>
      <w:pPr>
        <w:pStyle w:val="0"/>
        <w:widowControl w:val="off"/>
        <w:spacing w:before="160" w:line="360"/>
        <w:ind w:left="640" w:hanging="640"/>
      </w:pPr>
    </w:p>
    <w:p>
      <w:pPr>
        <w:pStyle w:val="0"/>
        <w:widowControl w:val="off"/>
        <w:spacing w:before="60" w:line="360"/>
        <w:rPr>
          <w:rFonts w:ascii="바탕체" w:eastAsia="바탕체"/>
          <w:color w:val="000000"/>
          <w:sz w:val="10"/>
          <w:shd w:val="clear" w:color="000000"/>
        </w:rPr>
      </w:pPr>
    </w:p>
    <w:p>
      <w:pPr>
        <w:pStyle w:val="0"/>
        <w:widowControl w:val="off"/>
        <w:spacing w:before="60"/>
        <w:ind w:left="690" w:hanging="690"/>
      </w:pPr>
      <w:r>
        <w:rPr>
          <w:rFonts w:ascii="바탕체" w:eastAsia="바탕체"/>
          <w:sz w:val="28"/>
          <w:shd w:val="clear" w:color="000000"/>
        </w:rPr>
        <w:t xml:space="preserve">  나.</w:t>
      </w:r>
      <w:r>
        <w:rPr>
          <w:rFonts w:ascii="바탕체"/>
          <w:spacing w:val="-70"/>
          <w:sz w:val="28"/>
          <w:shd w:val="clear" w:color="000000"/>
        </w:rPr>
        <w:t xml:space="preserve"> </w:t>
      </w:r>
      <w:r>
        <w:rPr>
          <w:rFonts w:ascii="바탕체" w:eastAsia="바탕체"/>
          <w:sz w:val="28"/>
          <w:shd w:val="clear" w:color="000000"/>
        </w:rPr>
        <w:t>시공품질평가는 입찰참가 업체의 건설기술진흥법 제50조에 의한 건설공사의 품질관리 결과를 심사하는 것을 말한다.</w:t>
      </w:r>
    </w:p>
    <w:p>
      <w:pPr>
        <w:pStyle w:val="0"/>
        <w:widowControl w:val="off"/>
        <w:spacing w:before="60"/>
        <w:ind w:left="750" w:hanging="750"/>
      </w:pPr>
      <w:r>
        <w:rPr>
          <w:rFonts w:ascii="바탕체" w:eastAsia="바탕체"/>
          <w:sz w:val="28"/>
          <w:shd w:val="clear" w:color="000000"/>
        </w:rPr>
        <w:t xml:space="preserve">  다. 동 심사는 최근 3년간 시행령 제37조 제3항 제1호 내지 제4호 해당하는 기관에서 동일공종그룹 </w:t>
      </w:r>
      <w:r>
        <w:rPr>
          <w:rFonts w:ascii="바탕체" w:eastAsia="바탕체"/>
          <w:sz w:val="28"/>
          <w:shd w:val="clear" w:color="000000"/>
        </w:rPr>
        <w:t>제3장 제2절 2. 마.</w:t>
      </w:r>
      <w:r>
        <w:rPr>
          <w:rFonts w:ascii="바탕체" w:eastAsia="바탕체"/>
          <w:sz w:val="28"/>
          <w:shd w:val="clear" w:color="000000"/>
        </w:rPr>
        <w:t xml:space="preserve"> 공사에 대해 받은 시공품질평가 결과 점수를 공사규모에 따라 가중 평균하여 평가한다. 단, 공동이행방식의 경우 공동수급체 구성원의 시공평가결과는 공동수급체 대표자가 받은 시공품질 평가를 적용한다.</w:t>
      </w:r>
    </w:p>
    <w:p>
      <w:pPr>
        <w:pStyle w:val="0"/>
        <w:widowControl w:val="off"/>
        <w:spacing w:before="60"/>
        <w:ind w:left="730" w:hanging="730"/>
      </w:pPr>
      <w:r>
        <w:rPr>
          <w:rFonts w:ascii="바탕체" w:eastAsia="바탕체"/>
          <w:sz w:val="28"/>
          <w:shd w:val="clear" w:color="000000"/>
        </w:rPr>
        <w:t xml:space="preserve">  라. 동일공종그룹에 대한 시공평가 결과가 없는 업체의 경우 해당 업체가 받은 동일업종(토목, 건축 등)에 대한 시공평가 결과를 적용하며, 동일업종 시공평가 결과도 없는 경우에는 최저점수(6점)를 부여하되, 계약담당자가 동일업종 공사에 대한 시공평가결과를 활용할 경우에도 시공평가결과 심사가 곤란하다고 판단하는 경우에는 전체 업종에 대한 시공평가결과로 평가할 수 있다.</w:t>
      </w:r>
    </w:p>
    <w:p>
      <w:pPr>
        <w:pStyle w:val="0"/>
        <w:widowControl w:val="off"/>
        <w:spacing w:before="60"/>
        <w:ind w:left="730" w:hanging="730"/>
      </w:pPr>
      <w:r>
        <w:rPr>
          <w:rFonts w:ascii="바탕체" w:eastAsia="바탕체"/>
          <w:sz w:val="28"/>
          <w:shd w:val="clear" w:color="000000"/>
        </w:rPr>
        <w:t xml:space="preserve">  마. 공동수급체의 경우 시공평가결과 심사는 대표사만 평가한다. 단, 대표사보다 높은 시공능력평가액의 구성원이 있는 경우 대표사와 합산하여 100%를 기준으로 환산한 시공비율을 적용하여 시공평가결과 점수에 환산시공비율을 곱한 후 합산한다</w:t>
      </w:r>
    </w:p>
    <w:p>
      <w:pPr>
        <w:pStyle w:val="0"/>
        <w:widowControl w:val="off"/>
        <w:spacing w:before="60"/>
        <w:ind w:left="908" w:hanging="908"/>
      </w:pPr>
      <w:r>
        <w:rPr>
          <w:rFonts w:ascii="바탕체" w:eastAsia="바탕체"/>
          <w:sz w:val="28"/>
          <w:shd w:val="clear" w:color="000000"/>
        </w:rPr>
        <w:t xml:space="preserve">  바. </w:t>
      </w:r>
      <w:r>
        <w:rPr>
          <w:rFonts w:ascii="바탕체" w:eastAsia="바탕체"/>
          <w:spacing w:val="1"/>
          <w:sz w:val="28"/>
          <w:shd w:val="clear" w:color="000000"/>
        </w:rPr>
        <w:t>입찰참가업체의 시공평가결과는 국토안전관리원이 관리</w:t>
      </w:r>
      <w:r>
        <w:rPr>
          <w:rFonts w:ascii="바탕체" w:eastAsia="바탕체"/>
          <w:spacing w:val="-11"/>
          <w:sz w:val="28"/>
          <w:shd w:val="clear" w:color="000000"/>
        </w:rPr>
        <w:t>하는 자료를</w:t>
      </w:r>
      <w:r>
        <w:rPr>
          <w:rFonts w:ascii="바탕체" w:eastAsia="바탕체"/>
          <w:spacing w:val="-13"/>
          <w:sz w:val="28"/>
          <w:shd w:val="clear" w:color="000000"/>
        </w:rPr>
        <w:t xml:space="preserve"> 확인하여 평가한다</w:t>
      </w:r>
      <w:r>
        <w:rPr>
          <w:rFonts w:ascii="바탕체"/>
          <w:sz w:val="28"/>
          <w:shd w:val="clear" w:color="000000"/>
        </w:rPr>
        <w:t>.</w:t>
      </w:r>
    </w:p>
    <w:tbl>
      <w:tblPr>
        <w:tblOverlap w:val="never"/>
        <w:tblW w:w="9769"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13"/>
        <w:gridCol w:w="110"/>
        <w:gridCol w:w="4188"/>
        <w:gridCol w:w="5206"/>
        <w:gridCol w:w="151"/>
      </w:tblGrid>
      <w:tr>
        <w:trPr>
          <w:trHeight w:val="177"/>
        </w:trPr>
        <w:tc>
          <w:tcPr>
            <w:tcW w:w="4412" w:type="dxa"/>
            <w:gridSpan w:val="3"/>
            <w:vMerge w:val="restart"/>
            <w:tcBorders>
              <w:top w:val="none" w:color="000000" w:sz="3"/>
              <w:left w:val="none" w:color="000000" w:sz="3"/>
              <w:bottom w:val="none" w:color="000000" w:sz="3"/>
              <w:right w:val="none" w:color="000000" w:sz="3"/>
            </w:tcBorders>
            <w:vAlign w:val="center"/>
          </w:tcPr>
          <w:p>
            <w:pPr>
              <w:pStyle w:val="0"/>
              <w:widowControl w:val="off"/>
            </w:pPr>
            <w:r>
              <w:pict>
                <v:roundrect arcsize="13107f" id="_x2132081137" style="v-text-anchor:middle;width:76.87pt;height:23.37pt;mso-wrap-style:square;" o:hralign="left" o:allowincell="f" o:insetmode="custom" strokecolor="#339966" strokeweight="0.33pt" fillcolor="#e0e5fa" o:connectortype="straight">
                  <wvml:wrap type="topAndBottom"/>
                  <v:stroke/>
                  <v:fill opacity="1.00" color2="#000000"/>
                  <v:textbox style="mso-fit-shape-to-text:t;" inset="0mm,0mm,0mm,0mm">
                    <w:txbxContent>
                      <w:p>
                        <w:pPr>
                          <w:pStyle w:val="0"/>
                          <w:widowControl w:val="off"/>
                          <w:jc w:val="center"/>
                        </w:pPr>
                        <w:r>
                          <w:rPr>
                            <w:rFonts w:eastAsia="HY엽서M"/>
                            <w:b/>
                            <w:sz w:val="24"/>
                            <w:shd w:val="clear" w:color="000000"/>
                          </w:rPr>
                          <w:t>산정예시</w:t>
                        </w:r>
                      </w:p>
                    </w:txbxContent>
                  </v:textbox>
                </v:roundrect>
              </w:pict>
            </w:r>
          </w:p>
        </w:tc>
        <w:tc>
          <w:tcPr>
            <w:tcW w:w="5206" w:type="dxa"/>
            <w:tcBorders>
              <w:top w:val="none" w:color="000000" w:sz="3"/>
              <w:left w:val="none" w:color="000000" w:sz="3"/>
              <w:bottom w:val="dotted" w:color="339966" w:sz="6"/>
              <w:right w:val="none" w:color="000000" w:sz="3"/>
            </w:tcBorders>
            <w:vAlign w:val="center"/>
          </w:tcPr>
          <w:p>
            <w:pPr>
              <w:pStyle w:val="0"/>
              <w:widowControl w:val="off"/>
              <w:rPr>
                <w:color w:val="000000"/>
                <w:sz w:val="2"/>
                <w:shd w:val="clear" w:color="000000"/>
              </w:rPr>
            </w:pPr>
          </w:p>
        </w:tc>
        <w:tc>
          <w:tcPr>
            <w:tcW w:w="151" w:type="dxa"/>
            <w:tcBorders>
              <w:top w:val="none" w:color="000000" w:sz="3"/>
              <w:left w:val="none" w:color="000000" w:sz="3"/>
              <w:bottom w:val="dotted" w:color="339966" w:sz="6"/>
              <w:right w:val="none" w:color="000000" w:sz="3"/>
            </w:tcBorders>
            <w:vAlign w:val="center"/>
          </w:tcPr>
          <w:p>
            <w:pPr>
              <w:pStyle w:val="0"/>
              <w:widowControl w:val="off"/>
              <w:rPr>
                <w:color w:val="000000"/>
                <w:sz w:val="2"/>
                <w:shd w:val="clear" w:color="000000"/>
              </w:rPr>
            </w:pPr>
          </w:p>
        </w:tc>
      </w:tr>
      <w:tr>
        <w:trPr>
          <w:trHeight w:val="291"/>
        </w:trPr>
        <w:tc>
          <w:tcPr>
            <w:tcW w:w="4412" w:type="dxa"/>
            <w:gridSpan w:val="3"/>
            <w:vMerge/>
            <w:tcBorders>
              <w:top w:val="none" w:color="000000" w:sz="3"/>
              <w:left w:val="none" w:color="000000" w:sz="3"/>
              <w:bottom w:val="none" w:color="000000" w:sz="3"/>
              <w:right w:val="none" w:color="000000" w:sz="3"/>
            </w:tcBorders>
          </w:tcPr>
          <w:p/>
        </w:tc>
        <w:tc>
          <w:tcPr>
            <w:tcW w:w="5206" w:type="dxa"/>
            <w:tcBorders>
              <w:top w:val="dotted" w:color="339966" w:sz="6"/>
              <w:left w:val="none" w:color="000000" w:sz="3"/>
              <w:bottom w:val="none" w:color="000000" w:sz="3"/>
              <w:right w:val="none" w:color="000000" w:sz="3"/>
            </w:tcBorders>
            <w:vAlign w:val="center"/>
          </w:tcPr>
          <w:p>
            <w:pPr>
              <w:pStyle w:val="0"/>
              <w:widowControl w:val="off"/>
              <w:rPr>
                <w:color w:val="000000"/>
                <w:sz w:val="2"/>
                <w:shd w:val="clear" w:color="000000"/>
              </w:rPr>
            </w:pPr>
          </w:p>
        </w:tc>
        <w:tc>
          <w:tcPr>
            <w:tcW w:w="151" w:type="dxa"/>
            <w:tcBorders>
              <w:top w:val="dotted" w:color="339966" w:sz="6"/>
              <w:left w:val="none" w:color="000000" w:sz="3"/>
              <w:bottom w:val="none" w:color="000000" w:sz="3"/>
              <w:right w:val="dotted" w:color="339966" w:sz="6"/>
            </w:tcBorders>
            <w:vAlign w:val="center"/>
          </w:tcPr>
          <w:p>
            <w:pPr>
              <w:pStyle w:val="0"/>
              <w:widowControl w:val="off"/>
              <w:rPr>
                <w:color w:val="000000"/>
                <w:sz w:val="2"/>
                <w:shd w:val="clear" w:color="000000"/>
              </w:rPr>
            </w:pPr>
          </w:p>
        </w:tc>
      </w:tr>
      <w:tr>
        <w:trPr>
          <w:trHeight w:val="3552"/>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c>
          <w:tcPr>
            <w:tcW w:w="110" w:type="dxa"/>
            <w:tcBorders>
              <w:top w:val="none" w:color="000000" w:sz="3"/>
              <w:left w:val="dotted" w:color="339966" w:sz="6"/>
              <w:bottom w:val="none" w:color="000000" w:sz="3"/>
              <w:right w:val="none" w:color="000000" w:sz="3"/>
            </w:tcBorders>
            <w:vAlign w:val="center"/>
          </w:tcPr>
          <w:p>
            <w:pPr>
              <w:pStyle w:val="0"/>
              <w:widowControl w:val="off"/>
              <w:rPr>
                <w:color w:val="000000"/>
                <w:shd w:val="clear" w:color="000000"/>
              </w:rPr>
            </w:pPr>
          </w:p>
        </w:tc>
        <w:tc>
          <w:tcPr>
            <w:tcW w:w="9394" w:type="dxa"/>
            <w:gridSpan w:val="2"/>
            <w:tcBorders>
              <w:top w:val="none" w:color="000000" w:sz="3"/>
              <w:left w:val="none" w:color="000000" w:sz="3"/>
              <w:bottom w:val="none" w:color="000000" w:sz="3"/>
              <w:right w:val="none" w:color="000000" w:sz="3"/>
            </w:tcBorders>
            <w:vAlign w:val="center"/>
          </w:tcPr>
          <w:p>
            <w:pPr>
              <w:pStyle w:val="0"/>
              <w:widowControl w:val="off"/>
              <w:spacing w:line="288" w:lineRule="auto"/>
            </w:pPr>
            <w:r>
              <w:rPr>
                <w:rFonts w:ascii="HCI Poppy"/>
                <w:color w:val="0000ff"/>
                <w:w w:val="80"/>
                <w:sz w:val="24"/>
                <w:shd w:val="clear" w:color="000000"/>
              </w:rPr>
              <w:t xml:space="preserve"> </w:t>
            </w:r>
            <w:r>
              <w:rPr>
                <w:rFonts w:ascii="한양중고딕" w:eastAsia="한양중고딕"/>
                <w:sz w:val="24"/>
                <w:shd w:val="clear" w:color="000000"/>
              </w:rPr>
              <w:t>적용례】</w:t>
            </w:r>
            <w:r>
              <w:rPr>
                <w:rFonts w:ascii="한양중고딕" w:eastAsia="한양중고딕"/>
                <w:sz w:val="24"/>
                <w:shd w:val="clear" w:color="000000"/>
              </w:rPr>
              <w:t>A업체가 최근 3년간 교통시설 관련 받은 시공평가점수 현황</w:t>
            </w:r>
          </w:p>
          <w:tbl>
            <w:tblPr>
              <w:tblOverlap w:val="never"/>
              <w:tblW w:w="918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269"/>
              <w:gridCol w:w="2958"/>
              <w:gridCol w:w="2958"/>
            </w:tblGrid>
            <w:tr>
              <w:trPr>
                <w:trHeight w:val="424"/>
              </w:trPr>
              <w:tc>
                <w:tcPr>
                  <w:tcW w:w="3269" w:type="dxa"/>
                  <w:tcBorders>
                    <w:top w:val="single" w:color="000000" w:sz="3"/>
                    <w:left w:val="none" w:color="ff0000" w:sz="3"/>
                    <w:bottom w:val="single" w:color="000000" w:sz="3"/>
                    <w:right w:val="single" w:color="000000" w:sz="3"/>
                  </w:tcBorders>
                  <w:vAlign w:val="center"/>
                </w:tcPr>
                <w:p>
                  <w:pPr>
                    <w:pStyle w:val="0"/>
                    <w:widowControl w:val="off"/>
                    <w:wordWrap w:val="1"/>
                    <w:spacing w:line="312" w:lineRule="auto"/>
                    <w:jc w:val="center"/>
                  </w:pPr>
                  <w:r>
                    <w:rPr>
                      <w:rFonts w:eastAsia="한양중고딕"/>
                      <w:sz w:val="24"/>
                      <w:shd w:val="clear" w:color="000000"/>
                    </w:rPr>
                    <w:t>공사명</w:t>
                  </w:r>
                </w:p>
              </w:tc>
              <w:tc>
                <w:tcPr>
                  <w:tcW w:w="295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한양중고딕" w:eastAsia="한양중고딕"/>
                      <w:sz w:val="24"/>
                      <w:shd w:val="clear" w:color="000000"/>
                    </w:rPr>
                    <w:t>공사규모 (억원)</w:t>
                  </w:r>
                </w:p>
              </w:tc>
              <w:tc>
                <w:tcPr>
                  <w:tcW w:w="2958" w:type="dxa"/>
                  <w:tcBorders>
                    <w:top w:val="single" w:color="000000" w:sz="3"/>
                    <w:left w:val="single" w:color="000000" w:sz="3"/>
                    <w:bottom w:val="single" w:color="000000" w:sz="3"/>
                    <w:right w:val="none" w:color="ff0000" w:sz="3"/>
                  </w:tcBorders>
                  <w:vAlign w:val="center"/>
                </w:tcPr>
                <w:p>
                  <w:pPr>
                    <w:pStyle w:val="0"/>
                    <w:widowControl w:val="off"/>
                    <w:wordWrap w:val="1"/>
                    <w:spacing w:line="312" w:lineRule="auto"/>
                    <w:jc w:val="center"/>
                  </w:pPr>
                  <w:r>
                    <w:rPr>
                      <w:rFonts w:ascii="한양중고딕" w:eastAsia="한양중고딕"/>
                      <w:sz w:val="24"/>
                      <w:shd w:val="clear" w:color="000000"/>
                    </w:rPr>
                    <w:t>시공평가 점수</w:t>
                  </w:r>
                </w:p>
              </w:tc>
            </w:tr>
            <w:tr>
              <w:trPr>
                <w:trHeight w:val="424"/>
              </w:trPr>
              <w:tc>
                <w:tcPr>
                  <w:tcW w:w="3269" w:type="dxa"/>
                  <w:tcBorders>
                    <w:top w:val="single" w:color="000000" w:sz="3"/>
                    <w:left w:val="none" w:color="ff0000" w:sz="3"/>
                    <w:bottom w:val="single" w:color="000000" w:sz="3"/>
                    <w:right w:val="single" w:color="000000" w:sz="3"/>
                  </w:tcBorders>
                  <w:vAlign w:val="center"/>
                </w:tcPr>
                <w:p>
                  <w:pPr>
                    <w:pStyle w:val="0"/>
                    <w:widowControl w:val="off"/>
                    <w:wordWrap w:val="1"/>
                    <w:spacing w:line="312" w:lineRule="auto"/>
                    <w:jc w:val="center"/>
                  </w:pPr>
                  <w:r>
                    <w:rPr>
                      <w:rFonts w:ascii="한양중고딕" w:eastAsia="한양중고딕"/>
                      <w:sz w:val="24"/>
                      <w:shd w:val="clear" w:color="000000"/>
                    </w:rPr>
                    <w:t>OOOO 국도 확장공사</w:t>
                  </w:r>
                </w:p>
              </w:tc>
              <w:tc>
                <w:tcPr>
                  <w:tcW w:w="295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한양중고딕"/>
                      <w:sz w:val="24"/>
                      <w:shd w:val="clear" w:color="000000"/>
                    </w:rPr>
                    <w:t>200</w:t>
                  </w:r>
                </w:p>
              </w:tc>
              <w:tc>
                <w:tcPr>
                  <w:tcW w:w="2958" w:type="dxa"/>
                  <w:tcBorders>
                    <w:top w:val="single" w:color="000000" w:sz="3"/>
                    <w:left w:val="single" w:color="000000" w:sz="3"/>
                    <w:bottom w:val="single" w:color="000000" w:sz="3"/>
                    <w:right w:val="none" w:color="ff0000" w:sz="3"/>
                  </w:tcBorders>
                  <w:vAlign w:val="center"/>
                </w:tcPr>
                <w:p>
                  <w:pPr>
                    <w:pStyle w:val="0"/>
                    <w:widowControl w:val="off"/>
                    <w:wordWrap w:val="1"/>
                    <w:spacing w:line="312" w:lineRule="auto"/>
                    <w:jc w:val="center"/>
                  </w:pPr>
                  <w:r>
                    <w:rPr>
                      <w:rFonts w:ascii="한양중고딕"/>
                      <w:sz w:val="24"/>
                      <w:shd w:val="clear" w:color="000000"/>
                    </w:rPr>
                    <w:t>90</w:t>
                  </w:r>
                </w:p>
              </w:tc>
            </w:tr>
            <w:tr>
              <w:trPr>
                <w:trHeight w:val="424"/>
              </w:trPr>
              <w:tc>
                <w:tcPr>
                  <w:tcW w:w="3269" w:type="dxa"/>
                  <w:tcBorders>
                    <w:top w:val="single" w:color="000000" w:sz="3"/>
                    <w:left w:val="none" w:color="ff0000" w:sz="3"/>
                    <w:bottom w:val="single" w:color="000000" w:sz="3"/>
                    <w:right w:val="single" w:color="000000" w:sz="3"/>
                  </w:tcBorders>
                  <w:vAlign w:val="center"/>
                </w:tcPr>
                <w:p>
                  <w:pPr>
                    <w:pStyle w:val="0"/>
                    <w:widowControl w:val="off"/>
                    <w:wordWrap w:val="1"/>
                    <w:spacing w:line="312" w:lineRule="auto"/>
                    <w:jc w:val="center"/>
                  </w:pPr>
                  <w:r>
                    <w:rPr>
                      <w:rFonts w:ascii="한양중고딕" w:eastAsia="한양중고딕"/>
                      <w:sz w:val="24"/>
                      <w:shd w:val="clear" w:color="000000"/>
                    </w:rPr>
                    <w:t>OOOO 교량 보강공사</w:t>
                  </w:r>
                </w:p>
              </w:tc>
              <w:tc>
                <w:tcPr>
                  <w:tcW w:w="295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한양중고딕"/>
                      <w:sz w:val="24"/>
                      <w:shd w:val="clear" w:color="000000"/>
                    </w:rPr>
                    <w:t>300</w:t>
                  </w:r>
                </w:p>
              </w:tc>
              <w:tc>
                <w:tcPr>
                  <w:tcW w:w="2958" w:type="dxa"/>
                  <w:tcBorders>
                    <w:top w:val="single" w:color="000000" w:sz="3"/>
                    <w:left w:val="single" w:color="000000" w:sz="3"/>
                    <w:bottom w:val="single" w:color="000000" w:sz="3"/>
                    <w:right w:val="none" w:color="ff0000" w:sz="3"/>
                  </w:tcBorders>
                  <w:vAlign w:val="center"/>
                </w:tcPr>
                <w:p>
                  <w:pPr>
                    <w:pStyle w:val="0"/>
                    <w:widowControl w:val="off"/>
                    <w:wordWrap w:val="1"/>
                    <w:spacing w:line="312" w:lineRule="auto"/>
                    <w:jc w:val="center"/>
                  </w:pPr>
                  <w:r>
                    <w:rPr>
                      <w:rFonts w:ascii="한양중고딕"/>
                      <w:sz w:val="24"/>
                      <w:shd w:val="clear" w:color="000000"/>
                    </w:rPr>
                    <w:t>85</w:t>
                  </w:r>
                </w:p>
              </w:tc>
            </w:tr>
            <w:tr>
              <w:trPr>
                <w:trHeight w:val="424"/>
              </w:trPr>
              <w:tc>
                <w:tcPr>
                  <w:tcW w:w="3269" w:type="dxa"/>
                  <w:tcBorders>
                    <w:top w:val="single" w:color="000000" w:sz="3"/>
                    <w:left w:val="none" w:color="ff0000" w:sz="3"/>
                    <w:bottom w:val="single" w:color="000000" w:sz="3"/>
                    <w:right w:val="single" w:color="000000" w:sz="3"/>
                  </w:tcBorders>
                  <w:vAlign w:val="center"/>
                </w:tcPr>
                <w:p>
                  <w:pPr>
                    <w:pStyle w:val="0"/>
                    <w:widowControl w:val="off"/>
                    <w:wordWrap w:val="1"/>
                    <w:spacing w:line="312" w:lineRule="auto"/>
                    <w:jc w:val="center"/>
                  </w:pPr>
                  <w:r>
                    <w:rPr>
                      <w:rFonts w:ascii="한양중고딕" w:eastAsia="한양중고딕"/>
                      <w:sz w:val="24"/>
                      <w:shd w:val="clear" w:color="000000"/>
                    </w:rPr>
                    <w:t>OOOO고속도로 확장공사</w:t>
                  </w:r>
                </w:p>
              </w:tc>
              <w:tc>
                <w:tcPr>
                  <w:tcW w:w="295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한양중고딕"/>
                      <w:sz w:val="24"/>
                      <w:shd w:val="clear" w:color="000000"/>
                    </w:rPr>
                    <w:t>500</w:t>
                  </w:r>
                </w:p>
              </w:tc>
              <w:tc>
                <w:tcPr>
                  <w:tcW w:w="2958" w:type="dxa"/>
                  <w:tcBorders>
                    <w:top w:val="single" w:color="000000" w:sz="3"/>
                    <w:left w:val="single" w:color="000000" w:sz="3"/>
                    <w:bottom w:val="single" w:color="000000" w:sz="3"/>
                    <w:right w:val="none" w:color="ff0000" w:sz="3"/>
                  </w:tcBorders>
                  <w:vAlign w:val="center"/>
                </w:tcPr>
                <w:p>
                  <w:pPr>
                    <w:pStyle w:val="0"/>
                    <w:widowControl w:val="off"/>
                    <w:wordWrap w:val="1"/>
                    <w:spacing w:line="312" w:lineRule="auto"/>
                    <w:jc w:val="center"/>
                  </w:pPr>
                  <w:r>
                    <w:rPr>
                      <w:rFonts w:ascii="한양중고딕"/>
                      <w:sz w:val="24"/>
                      <w:shd w:val="clear" w:color="000000"/>
                    </w:rPr>
                    <w:t>95</w:t>
                  </w:r>
                </w:p>
              </w:tc>
            </w:tr>
          </w:tbl>
          <w:p>
            <w:pPr>
              <w:pStyle w:val="0"/>
              <w:widowControl w:val="off"/>
              <w:spacing w:line="288" w:lineRule="auto"/>
            </w:pPr>
          </w:p>
          <w:p>
            <w:pPr>
              <w:pStyle w:val="0"/>
              <w:widowControl w:val="off"/>
              <w:spacing w:line="288" w:lineRule="auto"/>
              <w:rPr>
                <w:rFonts w:ascii="한양중고딕" w:eastAsia="한양중고딕"/>
                <w:color w:val="0000ff"/>
                <w:sz w:val="24"/>
                <w:shd w:val="clear" w:color="000000"/>
              </w:rPr>
            </w:pPr>
          </w:p>
          <w:p>
            <w:pPr>
              <w:pStyle w:val="0"/>
              <w:widowControl w:val="off"/>
              <w:spacing w:line="288" w:lineRule="auto"/>
            </w:pPr>
            <w:r>
              <w:rPr>
                <w:rFonts w:ascii="한양중고딕"/>
                <w:color w:val="0000ff"/>
                <w:sz w:val="24"/>
                <w:shd w:val="clear" w:color="000000"/>
              </w:rPr>
              <w:t xml:space="preserve"> </w:t>
            </w:r>
            <w:r>
              <w:rPr>
                <w:rFonts w:ascii="한양중고딕"/>
                <w:sz w:val="24"/>
                <w:shd w:val="clear" w:color="000000"/>
              </w:rPr>
              <w:t>⇨</w:t>
            </w:r>
            <w:r>
              <w:rPr>
                <w:rFonts w:ascii="한양중고딕" w:eastAsia="한양중고딕"/>
                <w:sz w:val="24"/>
                <w:shd w:val="clear" w:color="000000"/>
              </w:rPr>
              <w:t xml:space="preserve"> A업체의 시공평가점수 = </w:t>
            </w:r>
            <m:oMath>
              <m:f>
                <m:fPr>
                  <m:ctrlpr>
                    <m:rPr>
                      <m:sty m:val="p"/>
                    </m:rPr>
                    <w:rPr>
                      <w:rFonts w:ascii="Cambria Math" w:hAnsi="Cambria Math"/>
                    </w:rPr>
                  </m:ctrlpr>
                </m:fPr>
                <m:num>
                  <m:r>
                    <m:rPr>
                      <m:sty m:val="p"/>
                    </m:rPr>
                    <w:rPr>
                      <w:rFonts w:ascii="Cambria Math" w:hAnsi="Cambria Math"/>
                    </w:rPr>
                    <m:t>(</m:t>
                  </m:r>
                  <m:r>
                    <m:rPr>
                      <m:sty m:val="p"/>
                    </m:rPr>
                    <w:rPr>
                      <w:rFonts w:ascii="Cambria Math" w:hAnsi="Cambria Math"/>
                    </w:rPr>
                    <m:t>200</m:t>
                  </m:r>
                  <m:r>
                    <m:rPr>
                      <m:sty m:val="p"/>
                    </m:rPr>
                    <w:rPr>
                      <w:rFonts w:ascii="Cambria Math" w:hAnsi="Cambria Math"/>
                    </w:rPr>
                    <m:t>×</m:t>
                  </m:r>
                  <m:r>
                    <m:rPr>
                      <m:sty m:val="p"/>
                    </m:rPr>
                    <w:rPr>
                      <w:rFonts w:ascii="Cambria Math" w:hAnsi="Cambria Math"/>
                    </w:rPr>
                    <m:t>90</m:t>
                  </m:r>
                  <m:r>
                    <m:rPr>
                      <m:sty m:val="p"/>
                    </m:rPr>
                    <w:rPr>
                      <w:rFonts w:ascii="Cambria Math" w:hAnsi="Cambria Math"/>
                    </w:rPr>
                    <m:t>점</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300</m:t>
                  </m:r>
                  <m:r>
                    <m:rPr>
                      <m:sty m:val="p"/>
                    </m:rPr>
                    <w:rPr>
                      <w:rFonts w:ascii="Cambria Math" w:hAnsi="Cambria Math"/>
                    </w:rPr>
                    <m:t>×</m:t>
                  </m:r>
                  <m:r>
                    <m:rPr>
                      <m:sty m:val="p"/>
                    </m:rPr>
                    <w:rPr>
                      <w:rFonts w:ascii="Cambria Math" w:hAnsi="Cambria Math"/>
                    </w:rPr>
                    <m:t>85</m:t>
                  </m:r>
                  <m:r>
                    <m:rPr>
                      <m:sty m:val="p"/>
                    </m:rPr>
                    <w:rPr>
                      <w:rFonts w:ascii="Cambria Math" w:hAnsi="Cambria Math"/>
                    </w:rPr>
                    <m:t>점</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500</m:t>
                  </m:r>
                  <m:r>
                    <m:rPr>
                      <m:sty m:val="p"/>
                    </m:rPr>
                    <w:rPr>
                      <w:rFonts w:ascii="Cambria Math" w:hAnsi="Cambria Math"/>
                    </w:rPr>
                    <m:t>×</m:t>
                  </m:r>
                  <m:r>
                    <m:rPr>
                      <m:sty m:val="p"/>
                    </m:rPr>
                    <w:rPr>
                      <w:rFonts w:ascii="Cambria Math" w:hAnsi="Cambria Math"/>
                    </w:rPr>
                    <m:t>95</m:t>
                  </m:r>
                  <m:r>
                    <m:rPr>
                      <m:sty m:val="p"/>
                    </m:rPr>
                    <w:rPr>
                      <w:rFonts w:ascii="Cambria Math" w:hAnsi="Cambria Math"/>
                    </w:rPr>
                    <m:t>점</m:t>
                  </m:r>
                  <m:r>
                    <m:rPr>
                      <m:sty m:val="p"/>
                    </m:rPr>
                    <w:rPr>
                      <w:rFonts w:ascii="Cambria Math" w:hAnsi="Cambria Math"/>
                    </w:rPr>
                    <m:t>)</m:t>
                  </m:r>
                </m:num>
                <m:den>
                  <m:r>
                    <m:rPr>
                      <m:sty m:val="p"/>
                    </m:rPr>
                    <w:rPr>
                      <w:rFonts w:ascii="Cambria Math" w:hAnsi="Cambria Math"/>
                    </w:rPr>
                    <m:t>(</m:t>
                  </m:r>
                  <m:r>
                    <m:rPr>
                      <m:sty m:val="p"/>
                    </m:rPr>
                    <w:rPr>
                      <w:rFonts w:ascii="Cambria Math" w:hAnsi="Cambria Math"/>
                    </w:rPr>
                    <m:t>200</m:t>
                  </m:r>
                  <m:r>
                    <m:rPr>
                      <m:sty m:val="p"/>
                    </m:rPr>
                    <w:rPr>
                      <w:rFonts w:ascii="Cambria Math" w:hAnsi="Cambria Math"/>
                    </w:rPr>
                    <m:t>+</m:t>
                  </m:r>
                  <m:r>
                    <m:rPr>
                      <m:sty m:val="p"/>
                    </m:rPr>
                    <w:rPr>
                      <w:rFonts w:ascii="Cambria Math" w:hAnsi="Cambria Math"/>
                    </w:rPr>
                    <m:t>300</m:t>
                  </m:r>
                  <m:r>
                    <m:rPr>
                      <m:sty m:val="p"/>
                    </m:rPr>
                    <w:rPr>
                      <w:rFonts w:ascii="Cambria Math" w:hAnsi="Cambria Math"/>
                    </w:rPr>
                    <m:t>+</m:t>
                  </m:r>
                  <m:r>
                    <m:rPr>
                      <m:sty m:val="p"/>
                    </m:rPr>
                    <w:rPr>
                      <w:rFonts w:ascii="Cambria Math" w:hAnsi="Cambria Math"/>
                    </w:rPr>
                    <m:t>500</m:t>
                  </m:r>
                  <m:r>
                    <m:rPr>
                      <m:sty m:val="p"/>
                    </m:rPr>
                    <w:rPr>
                      <w:rFonts w:ascii="Cambria Math" w:hAnsi="Cambria Math"/>
                    </w:rPr>
                    <m:t>)</m:t>
                  </m:r>
                </m:den>
              </m:f>
            </m:oMath>
            <w:r>
              <w:rPr>
                <w:rFonts w:ascii="한양중고딕" w:eastAsia="한양중고딕"/>
                <w:sz w:val="24"/>
                <w:shd w:val="clear" w:color="000000"/>
              </w:rPr>
              <w:t xml:space="preserve"> = 91점</w:t>
            </w:r>
          </w:p>
        </w:tc>
        <w:tc>
          <w:tcPr>
            <w:tcW w:w="151"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120"/>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z w:val="12"/>
                <w:shd w:val="clear" w:color="000000"/>
              </w:rPr>
            </w:pPr>
          </w:p>
        </w:tc>
        <w:tc>
          <w:tcPr>
            <w:tcW w:w="110" w:type="dxa"/>
            <w:tcBorders>
              <w:top w:val="none" w:color="000000" w:sz="3"/>
              <w:left w:val="dotted" w:color="339966" w:sz="6"/>
              <w:bottom w:val="dotted" w:color="339966" w:sz="6"/>
              <w:right w:val="none" w:color="000000" w:sz="3"/>
            </w:tcBorders>
            <w:vAlign w:val="center"/>
          </w:tcPr>
          <w:p>
            <w:pPr>
              <w:pStyle w:val="0"/>
              <w:widowControl w:val="off"/>
              <w:rPr>
                <w:color w:val="000000"/>
                <w:sz w:val="12"/>
                <w:shd w:val="clear" w:color="000000"/>
              </w:rPr>
            </w:pPr>
          </w:p>
        </w:tc>
        <w:tc>
          <w:tcPr>
            <w:tcW w:w="9394" w:type="dxa"/>
            <w:gridSpan w:val="2"/>
            <w:tcBorders>
              <w:top w:val="none" w:color="000000" w:sz="3"/>
              <w:left w:val="none" w:color="000000" w:sz="3"/>
              <w:bottom w:val="dotted" w:color="339966" w:sz="6"/>
              <w:right w:val="none" w:color="000000" w:sz="3"/>
            </w:tcBorders>
            <w:vAlign w:val="center"/>
          </w:tcPr>
          <w:p>
            <w:pPr>
              <w:pStyle w:val="0"/>
              <w:widowControl w:val="off"/>
              <w:spacing w:line="312" w:lineRule="auto"/>
              <w:rPr>
                <w:color w:val="000000"/>
                <w:sz w:val="12"/>
                <w:shd w:val="clear" w:color="000000"/>
              </w:rPr>
            </w:pPr>
          </w:p>
        </w:tc>
        <w:tc>
          <w:tcPr>
            <w:tcW w:w="151" w:type="dxa"/>
            <w:tcBorders>
              <w:top w:val="none" w:color="000000" w:sz="3"/>
              <w:left w:val="none" w:color="000000" w:sz="3"/>
              <w:bottom w:val="dotted" w:color="339966" w:sz="6"/>
              <w:right w:val="dotted" w:color="339966" w:sz="6"/>
            </w:tcBorders>
            <w:vAlign w:val="center"/>
          </w:tcPr>
          <w:p>
            <w:pPr>
              <w:pStyle w:val="0"/>
              <w:widowControl w:val="off"/>
              <w:rPr>
                <w:color w:val="000000"/>
                <w:sz w:val="12"/>
                <w:shd w:val="clear" w:color="000000"/>
              </w:rPr>
            </w:pPr>
          </w:p>
        </w:tc>
      </w:tr>
    </w:tbl>
    <w:p>
      <w:pPr>
        <w:pStyle w:val="0"/>
        <w:widowControl w:val="off"/>
        <w:spacing w:before="60"/>
        <w:ind w:left="908" w:hanging="908"/>
      </w:pPr>
    </w:p>
    <w:p>
      <w:pPr>
        <w:pStyle w:val="0"/>
        <w:widowControl w:val="off"/>
        <w:ind w:left="1118" w:hanging="1118"/>
        <w:rPr>
          <w:color w:val="000000"/>
          <w:spacing w:val="-7"/>
          <w:sz w:val="28"/>
          <w:shd w:val="clear" w:color="000000"/>
        </w:rPr>
      </w:pPr>
    </w:p>
    <w:p>
      <w:pPr>
        <w:pStyle w:val="0"/>
        <w:widowControl w:val="off"/>
        <w:spacing w:line="324" w:lineRule="auto"/>
        <w:ind w:left="797" w:hanging="797"/>
      </w:pPr>
      <w:r>
        <w:rPr>
          <w:rFonts w:ascii="바탕체" w:eastAsia="바탕체"/>
          <w:spacing w:val="-7"/>
          <w:sz w:val="28"/>
          <w:shd w:val="clear" w:color="000000"/>
        </w:rPr>
        <w:t xml:space="preserve"> 7. 신기술개발·활용실적 평가</w:t>
      </w:r>
    </w:p>
    <w:tbl>
      <w:tblPr>
        <w:tblOverlap w:val="never"/>
        <w:tblW w:w="1012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56"/>
        <w:gridCol w:w="2210"/>
        <w:gridCol w:w="1580"/>
        <w:gridCol w:w="3003"/>
        <w:gridCol w:w="1580"/>
      </w:tblGrid>
      <w:tr>
        <w:trPr>
          <w:trHeight w:val="462"/>
        </w:trPr>
        <w:tc>
          <w:tcPr>
            <w:tcW w:w="1756" w:type="dxa"/>
            <w:tcBorders>
              <w:top w:val="single" w:color="000000" w:sz="9"/>
              <w:left w:val="none" w:color="000000" w:sz="9"/>
              <w:bottom w:val="single" w:color="000000" w:sz="3"/>
              <w:right w:val="single" w:color="000000" w:sz="3"/>
            </w:tcBorders>
            <w:shd w:val="clear" w:fill="e0e5fa"/>
            <w:vAlign w:val="center"/>
          </w:tcPr>
          <w:p>
            <w:pPr>
              <w:pStyle w:val="0"/>
              <w:widowControl w:val="off"/>
              <w:wordWrap w:val="1"/>
              <w:spacing w:line="312" w:lineRule="auto"/>
              <w:jc w:val="center"/>
            </w:pPr>
            <w:r>
              <w:rPr>
                <w:rFonts w:eastAsia="바탕체"/>
                <w:sz w:val="24"/>
                <w:shd w:val="clear" w:color="000000"/>
              </w:rPr>
              <w:t>심사항목</w:t>
            </w:r>
          </w:p>
        </w:tc>
        <w:tc>
          <w:tcPr>
            <w:tcW w:w="2210" w:type="dxa"/>
            <w:tcBorders>
              <w:top w:val="single" w:color="000000" w:sz="9"/>
              <w:left w:val="single" w:color="000000" w:sz="3"/>
              <w:bottom w:val="single" w:color="000000" w:sz="3"/>
              <w:right w:val="single" w:color="000000" w:sz="3"/>
            </w:tcBorders>
            <w:shd w:val="clear" w:fill="e0e5fa"/>
            <w:vAlign w:val="center"/>
          </w:tcPr>
          <w:p>
            <w:pPr>
              <w:pStyle w:val="0"/>
              <w:widowControl w:val="off"/>
              <w:wordWrap w:val="1"/>
              <w:spacing w:line="312" w:lineRule="auto"/>
              <w:jc w:val="center"/>
            </w:pPr>
            <w:r>
              <w:rPr>
                <w:rFonts w:ascii="바탕체" w:eastAsia="바탕체"/>
                <w:sz w:val="24"/>
                <w:shd w:val="clear" w:color="000000"/>
              </w:rPr>
              <w:t>평 가 요 소</w:t>
            </w:r>
          </w:p>
        </w:tc>
        <w:tc>
          <w:tcPr>
            <w:tcW w:w="1580" w:type="dxa"/>
            <w:tcBorders>
              <w:top w:val="single" w:color="000000" w:sz="9"/>
              <w:left w:val="single" w:color="000000" w:sz="3"/>
              <w:bottom w:val="single" w:color="000000" w:sz="3"/>
              <w:right w:val="single" w:color="000000" w:sz="3"/>
            </w:tcBorders>
            <w:shd w:val="clear" w:fill="e0e5fa"/>
            <w:vAlign w:val="center"/>
          </w:tcPr>
          <w:p>
            <w:pPr>
              <w:pStyle w:val="0"/>
              <w:widowControl w:val="off"/>
              <w:wordWrap w:val="1"/>
              <w:spacing w:line="312" w:lineRule="auto"/>
              <w:jc w:val="center"/>
            </w:pPr>
            <w:r>
              <w:rPr>
                <w:rFonts w:eastAsia="바탕체"/>
                <w:sz w:val="24"/>
                <w:shd w:val="clear" w:color="000000"/>
              </w:rPr>
              <w:t>배점</w:t>
            </w:r>
          </w:p>
        </w:tc>
        <w:tc>
          <w:tcPr>
            <w:tcW w:w="3003" w:type="dxa"/>
            <w:tcBorders>
              <w:top w:val="single" w:color="000000" w:sz="9"/>
              <w:left w:val="single" w:color="000000" w:sz="3"/>
              <w:bottom w:val="single" w:color="000000" w:sz="3"/>
              <w:right w:val="single" w:color="000000" w:sz="3"/>
            </w:tcBorders>
            <w:shd w:val="clear" w:fill="e0e5fa"/>
            <w:vAlign w:val="center"/>
          </w:tcPr>
          <w:p>
            <w:pPr>
              <w:pStyle w:val="0"/>
              <w:widowControl w:val="off"/>
              <w:wordWrap w:val="1"/>
              <w:spacing w:line="312" w:lineRule="auto"/>
              <w:jc w:val="center"/>
            </w:pPr>
            <w:r>
              <w:rPr>
                <w:rFonts w:ascii="바탕체" w:eastAsia="바탕체"/>
                <w:sz w:val="24"/>
                <w:shd w:val="clear" w:color="000000"/>
              </w:rPr>
              <w:t>평 가 등 급</w:t>
            </w:r>
          </w:p>
        </w:tc>
        <w:tc>
          <w:tcPr>
            <w:tcW w:w="1580" w:type="dxa"/>
            <w:tcBorders>
              <w:top w:val="single" w:color="000000" w:sz="9"/>
              <w:left w:val="single" w:color="000000" w:sz="3"/>
              <w:bottom w:val="single" w:color="000000" w:sz="3"/>
              <w:right w:val="none" w:color="000000" w:sz="9"/>
            </w:tcBorders>
            <w:shd w:val="clear" w:fill="e0e5fa"/>
            <w:vAlign w:val="center"/>
          </w:tcPr>
          <w:p>
            <w:pPr>
              <w:pStyle w:val="0"/>
              <w:widowControl w:val="off"/>
              <w:wordWrap w:val="1"/>
              <w:spacing w:line="312" w:lineRule="auto"/>
              <w:jc w:val="center"/>
            </w:pPr>
            <w:r>
              <w:rPr>
                <w:rFonts w:eastAsia="바탕체"/>
                <w:sz w:val="24"/>
                <w:shd w:val="clear" w:color="000000"/>
              </w:rPr>
              <w:t>평점</w:t>
            </w:r>
          </w:p>
        </w:tc>
      </w:tr>
      <w:tr>
        <w:trPr>
          <w:trHeight w:val="1331"/>
        </w:trPr>
        <w:tc>
          <w:tcPr>
            <w:tcW w:w="1756" w:type="dxa"/>
            <w:tcBorders>
              <w:top w:val="single" w:color="000000" w:sz="3"/>
              <w:left w:val="none" w:color="000000" w:sz="9"/>
              <w:bottom w:val="single" w:color="000000" w:sz="2"/>
              <w:right w:val="single" w:color="000000" w:sz="3"/>
            </w:tcBorders>
            <w:vAlign w:val="center"/>
          </w:tcPr>
          <w:p>
            <w:pPr>
              <w:pStyle w:val="0"/>
              <w:widowControl w:val="off"/>
              <w:wordWrap w:val="1"/>
              <w:spacing w:line="312" w:lineRule="auto"/>
              <w:jc w:val="center"/>
            </w:pPr>
            <w:r>
              <w:rPr>
                <w:rFonts w:eastAsia="바탕체"/>
                <w:sz w:val="24"/>
                <w:shd w:val="clear" w:color="000000"/>
              </w:rPr>
              <w:t>신기술개발</w:t>
            </w:r>
          </w:p>
          <w:p>
            <w:pPr>
              <w:pStyle w:val="0"/>
              <w:widowControl w:val="off"/>
              <w:wordWrap w:val="1"/>
              <w:spacing w:line="312" w:lineRule="auto"/>
              <w:jc w:val="center"/>
            </w:pPr>
            <w:r>
              <w:rPr>
                <w:rFonts w:ascii="바탕체" w:eastAsia="바탕체"/>
                <w:sz w:val="24"/>
                <w:shd w:val="clear" w:color="000000"/>
              </w:rPr>
              <w:t xml:space="preserve"> 실적</w:t>
            </w:r>
          </w:p>
        </w:tc>
        <w:tc>
          <w:tcPr>
            <w:tcW w:w="2210" w:type="dxa"/>
            <w:tcBorders>
              <w:top w:val="single" w:color="000000" w:sz="3"/>
              <w:left w:val="single" w:color="000000" w:sz="3"/>
              <w:bottom w:val="single" w:color="000000" w:sz="2"/>
              <w:right w:val="single" w:color="000000" w:sz="3"/>
            </w:tcBorders>
            <w:vAlign w:val="center"/>
          </w:tcPr>
          <w:p>
            <w:pPr>
              <w:pStyle w:val="0"/>
              <w:widowControl w:val="off"/>
              <w:spacing w:line="312" w:lineRule="auto"/>
            </w:pPr>
            <w:r>
              <w:rPr>
                <w:rFonts w:ascii="바탕체" w:eastAsia="바탕체"/>
                <w:sz w:val="24"/>
                <w:shd w:val="clear" w:color="000000"/>
              </w:rPr>
              <w:t>관련법령에 따라  신기술로 지정고시된 실적으로 평가</w:t>
            </w:r>
          </w:p>
        </w:tc>
        <w:tc>
          <w:tcPr>
            <w:tcW w:w="1580" w:type="dxa"/>
            <w:tcBorders>
              <w:top w:val="single" w:color="000000" w:sz="3"/>
              <w:left w:val="single" w:color="000000" w:sz="3"/>
              <w:bottom w:val="single" w:color="000000" w:sz="2"/>
              <w:right w:val="single" w:color="000000" w:sz="3"/>
            </w:tcBorders>
            <w:vAlign w:val="center"/>
          </w:tcPr>
          <w:p>
            <w:pPr>
              <w:pStyle w:val="0"/>
              <w:widowControl w:val="off"/>
              <w:wordWrap w:val="1"/>
              <w:spacing w:line="312" w:lineRule="auto"/>
              <w:jc w:val="center"/>
            </w:pPr>
            <w:r>
              <w:rPr>
                <w:rFonts w:ascii="바탕체"/>
                <w:sz w:val="24"/>
                <w:shd w:val="clear" w:color="000000"/>
              </w:rPr>
              <w:t>1.0</w:t>
            </w:r>
          </w:p>
        </w:tc>
        <w:tc>
          <w:tcPr>
            <w:tcW w:w="3003" w:type="dxa"/>
            <w:tcBorders>
              <w:top w:val="single" w:color="000000" w:sz="3"/>
              <w:left w:val="single" w:color="000000" w:sz="3"/>
              <w:bottom w:val="single" w:color="000000" w:sz="2"/>
              <w:right w:val="single" w:color="000000" w:sz="3"/>
            </w:tcBorders>
            <w:vAlign w:val="center"/>
          </w:tcPr>
          <w:p>
            <w:pPr>
              <w:pStyle w:val="0"/>
              <w:widowControl w:val="off"/>
              <w:wordWrap w:val="1"/>
              <w:spacing w:line="312" w:lineRule="auto"/>
              <w:jc w:val="left"/>
            </w:pPr>
            <w:r>
              <w:rPr>
                <w:rFonts w:ascii="바탕체" w:eastAsia="바탕체"/>
                <w:sz w:val="24"/>
                <w:shd w:val="clear" w:color="000000"/>
              </w:rPr>
              <w:t xml:space="preserve"> A. 2건 이상</w:t>
            </w:r>
          </w:p>
          <w:p>
            <w:pPr>
              <w:pStyle w:val="0"/>
              <w:widowControl w:val="off"/>
              <w:wordWrap w:val="1"/>
              <w:spacing w:line="312" w:lineRule="auto"/>
              <w:jc w:val="left"/>
            </w:pPr>
            <w:r>
              <w:rPr>
                <w:rFonts w:ascii="바탕체" w:eastAsia="바탕체"/>
                <w:sz w:val="24"/>
                <w:shd w:val="clear" w:color="000000"/>
              </w:rPr>
              <w:t xml:space="preserve"> B. 1건   </w:t>
            </w:r>
          </w:p>
        </w:tc>
        <w:tc>
          <w:tcPr>
            <w:tcW w:w="1580" w:type="dxa"/>
            <w:tcBorders>
              <w:top w:val="single" w:color="000000" w:sz="3"/>
              <w:left w:val="single" w:color="000000" w:sz="3"/>
              <w:bottom w:val="single" w:color="000000" w:sz="2"/>
              <w:right w:val="none" w:color="000000" w:sz="9"/>
            </w:tcBorders>
            <w:vAlign w:val="center"/>
          </w:tcPr>
          <w:p>
            <w:pPr>
              <w:pStyle w:val="0"/>
              <w:widowControl w:val="off"/>
              <w:wordWrap w:val="1"/>
              <w:spacing w:line="312" w:lineRule="auto"/>
              <w:jc w:val="center"/>
            </w:pPr>
            <w:r>
              <w:rPr>
                <w:rFonts w:ascii="바탕체"/>
                <w:sz w:val="24"/>
                <w:shd w:val="clear" w:color="000000"/>
              </w:rPr>
              <w:t>1.0</w:t>
            </w:r>
          </w:p>
          <w:p>
            <w:pPr>
              <w:pStyle w:val="0"/>
              <w:widowControl w:val="off"/>
              <w:wordWrap w:val="1"/>
              <w:spacing w:line="312" w:lineRule="auto"/>
              <w:jc w:val="center"/>
            </w:pPr>
            <w:r>
              <w:rPr>
                <w:rFonts w:ascii="바탕체"/>
                <w:sz w:val="24"/>
                <w:shd w:val="clear" w:color="000000"/>
              </w:rPr>
              <w:t>0.8</w:t>
            </w:r>
          </w:p>
        </w:tc>
      </w:tr>
      <w:tr>
        <w:trPr>
          <w:trHeight w:val="1619"/>
        </w:trPr>
        <w:tc>
          <w:tcPr>
            <w:tcW w:w="1756" w:type="dxa"/>
            <w:tcBorders>
              <w:top w:val="single" w:color="000000" w:sz="2"/>
              <w:left w:val="none" w:color="000000" w:sz="9"/>
              <w:bottom w:val="single" w:color="000000" w:sz="3"/>
              <w:right w:val="single" w:color="000000" w:sz="3"/>
            </w:tcBorders>
            <w:vAlign w:val="center"/>
          </w:tcPr>
          <w:p>
            <w:pPr>
              <w:pStyle w:val="0"/>
              <w:widowControl w:val="off"/>
              <w:wordWrap w:val="1"/>
              <w:spacing w:line="312" w:lineRule="auto"/>
              <w:jc w:val="center"/>
            </w:pPr>
            <w:r>
              <w:rPr>
                <w:rFonts w:eastAsia="바탕체"/>
                <w:sz w:val="24"/>
                <w:shd w:val="clear" w:color="000000"/>
              </w:rPr>
              <w:t>신기술활용</w:t>
            </w:r>
          </w:p>
          <w:p>
            <w:pPr>
              <w:pStyle w:val="0"/>
              <w:widowControl w:val="off"/>
              <w:wordWrap w:val="1"/>
              <w:spacing w:line="312" w:lineRule="auto"/>
              <w:jc w:val="center"/>
            </w:pPr>
            <w:r>
              <w:rPr>
                <w:rFonts w:ascii="바탕체" w:eastAsia="바탕체"/>
                <w:sz w:val="24"/>
                <w:shd w:val="clear" w:color="000000"/>
              </w:rPr>
              <w:t xml:space="preserve"> 실적</w:t>
            </w:r>
          </w:p>
        </w:tc>
        <w:tc>
          <w:tcPr>
            <w:tcW w:w="2210" w:type="dxa"/>
            <w:tcBorders>
              <w:top w:val="single" w:color="000000" w:sz="2"/>
              <w:left w:val="single" w:color="000000" w:sz="3"/>
              <w:bottom w:val="single" w:color="000000" w:sz="3"/>
              <w:right w:val="single" w:color="000000" w:sz="3"/>
            </w:tcBorders>
            <w:vAlign w:val="center"/>
          </w:tcPr>
          <w:p>
            <w:pPr>
              <w:pStyle w:val="0"/>
              <w:widowControl w:val="off"/>
              <w:spacing w:line="312" w:lineRule="auto"/>
            </w:pPr>
            <w:r>
              <w:rPr>
                <w:rFonts w:ascii="바탕체" w:eastAsia="바탕체"/>
                <w:sz w:val="24"/>
                <w:shd w:val="clear" w:color="000000"/>
              </w:rPr>
              <w:t>신기술 활용누계 금액으로 평가</w:t>
            </w:r>
          </w:p>
        </w:tc>
        <w:tc>
          <w:tcPr>
            <w:tcW w:w="1580" w:type="dxa"/>
            <w:tcBorders>
              <w:top w:val="single" w:color="000000" w:sz="2"/>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바탕체"/>
                <w:sz w:val="24"/>
                <w:shd w:val="clear" w:color="000000"/>
              </w:rPr>
              <w:t>1.0</w:t>
            </w:r>
          </w:p>
        </w:tc>
        <w:tc>
          <w:tcPr>
            <w:tcW w:w="3003" w:type="dxa"/>
            <w:tcBorders>
              <w:top w:val="single" w:color="000000" w:sz="2"/>
              <w:left w:val="single" w:color="000000" w:sz="3"/>
              <w:bottom w:val="single" w:color="000000" w:sz="3"/>
              <w:right w:val="single" w:color="000000" w:sz="3"/>
            </w:tcBorders>
            <w:vAlign w:val="center"/>
          </w:tcPr>
          <w:p>
            <w:pPr>
              <w:pStyle w:val="0"/>
              <w:widowControl w:val="off"/>
              <w:wordWrap w:val="1"/>
              <w:spacing w:line="312" w:lineRule="auto"/>
              <w:jc w:val="left"/>
            </w:pPr>
            <w:r>
              <w:rPr>
                <w:rFonts w:ascii="바탕체" w:eastAsia="바탕체"/>
                <w:sz w:val="24"/>
                <w:shd w:val="clear" w:color="000000"/>
              </w:rPr>
              <w:t xml:space="preserve"> A.50억원이상</w:t>
            </w:r>
          </w:p>
          <w:p>
            <w:pPr>
              <w:pStyle w:val="0"/>
              <w:widowControl w:val="off"/>
              <w:wordWrap w:val="1"/>
              <w:spacing w:line="312" w:lineRule="auto"/>
              <w:jc w:val="left"/>
            </w:pPr>
            <w:r>
              <w:rPr>
                <w:rFonts w:ascii="바탕체" w:eastAsia="바탕체"/>
                <w:sz w:val="24"/>
                <w:shd w:val="clear" w:color="000000"/>
              </w:rPr>
              <w:t xml:space="preserve"> B.50억원미만 10억원이상</w:t>
            </w:r>
          </w:p>
          <w:p>
            <w:pPr>
              <w:pStyle w:val="0"/>
              <w:widowControl w:val="off"/>
              <w:wordWrap w:val="1"/>
              <w:spacing w:line="312" w:lineRule="auto"/>
              <w:jc w:val="left"/>
            </w:pPr>
            <w:r>
              <w:rPr>
                <w:rFonts w:ascii="바탕체" w:eastAsia="바탕체"/>
                <w:sz w:val="24"/>
                <w:shd w:val="clear" w:color="000000"/>
              </w:rPr>
              <w:t xml:space="preserve"> C.10억원미만 1억원이상</w:t>
            </w:r>
          </w:p>
          <w:p>
            <w:pPr>
              <w:pStyle w:val="0"/>
              <w:widowControl w:val="off"/>
              <w:wordWrap w:val="1"/>
              <w:spacing w:line="312" w:lineRule="auto"/>
              <w:jc w:val="left"/>
            </w:pPr>
            <w:r>
              <w:rPr>
                <w:rFonts w:ascii="바탕체" w:eastAsia="바탕체"/>
                <w:sz w:val="24"/>
                <w:shd w:val="clear" w:color="000000"/>
              </w:rPr>
              <w:t xml:space="preserve"> D. 1억원미만</w:t>
            </w:r>
          </w:p>
        </w:tc>
        <w:tc>
          <w:tcPr>
            <w:tcW w:w="1580" w:type="dxa"/>
            <w:tcBorders>
              <w:top w:val="single" w:color="000000" w:sz="2"/>
              <w:left w:val="single" w:color="000000" w:sz="3"/>
              <w:bottom w:val="single" w:color="000000" w:sz="3"/>
              <w:right w:val="none" w:color="000000" w:sz="9"/>
            </w:tcBorders>
            <w:vAlign w:val="center"/>
          </w:tcPr>
          <w:p>
            <w:pPr>
              <w:pStyle w:val="0"/>
              <w:widowControl w:val="off"/>
              <w:wordWrap w:val="1"/>
              <w:spacing w:line="312" w:lineRule="auto"/>
              <w:jc w:val="center"/>
            </w:pPr>
            <w:r>
              <w:rPr>
                <w:rFonts w:ascii="바탕체"/>
                <w:sz w:val="24"/>
                <w:shd w:val="clear" w:color="000000"/>
              </w:rPr>
              <w:t>1.0</w:t>
            </w:r>
          </w:p>
          <w:p>
            <w:pPr>
              <w:pStyle w:val="0"/>
              <w:widowControl w:val="off"/>
              <w:wordWrap w:val="1"/>
              <w:spacing w:line="312" w:lineRule="auto"/>
              <w:jc w:val="center"/>
            </w:pPr>
            <w:r>
              <w:rPr>
                <w:rFonts w:ascii="바탕체"/>
                <w:sz w:val="24"/>
                <w:shd w:val="clear" w:color="000000"/>
              </w:rPr>
              <w:t>0.9</w:t>
            </w:r>
          </w:p>
          <w:p>
            <w:pPr>
              <w:pStyle w:val="0"/>
              <w:widowControl w:val="off"/>
              <w:wordWrap w:val="1"/>
              <w:spacing w:line="312" w:lineRule="auto"/>
              <w:jc w:val="center"/>
            </w:pPr>
            <w:r>
              <w:rPr>
                <w:rFonts w:ascii="바탕체"/>
                <w:sz w:val="24"/>
                <w:shd w:val="clear" w:color="000000"/>
              </w:rPr>
              <w:t>0.8</w:t>
            </w:r>
          </w:p>
          <w:p>
            <w:pPr>
              <w:pStyle w:val="0"/>
              <w:widowControl w:val="off"/>
              <w:wordWrap w:val="1"/>
              <w:spacing w:line="312" w:lineRule="auto"/>
              <w:jc w:val="center"/>
            </w:pPr>
            <w:r>
              <w:rPr>
                <w:rFonts w:ascii="바탕체"/>
                <w:sz w:val="24"/>
                <w:shd w:val="clear" w:color="000000"/>
              </w:rPr>
              <w:t>0.7</w:t>
            </w:r>
          </w:p>
        </w:tc>
      </w:tr>
    </w:tbl>
    <w:p>
      <w:pPr>
        <w:pStyle w:val="0"/>
        <w:widowControl w:val="off"/>
        <w:wordWrap w:val="1"/>
        <w:spacing w:line="324" w:lineRule="auto"/>
        <w:ind w:left="797" w:hanging="797"/>
        <w:jc w:val="left"/>
      </w:pPr>
    </w:p>
    <w:p>
      <w:pPr>
        <w:pStyle w:val="0"/>
        <w:widowControl w:val="off"/>
        <w:spacing w:before="60" w:line="372"/>
        <w:ind w:left="835" w:hanging="835"/>
      </w:pPr>
      <w:r>
        <w:rPr>
          <w:rFonts w:ascii="바탕체"/>
          <w:sz w:val="28"/>
          <w:shd w:val="clear" w:color="000000"/>
        </w:rPr>
        <w:t xml:space="preserve">  </w:t>
      </w:r>
      <w:r>
        <w:rPr>
          <w:rFonts w:ascii="바탕체" w:eastAsia="바탕체"/>
          <w:spacing w:val="-7"/>
          <w:sz w:val="28"/>
          <w:shd w:val="clear" w:color="000000"/>
        </w:rPr>
        <w:t xml:space="preserve">가. 건설기술 진흥법 제14조, 환경기술 및 환경산업 지원법 제7조, 국가통합교통체계효율화법 제102조, 재난안전산업 진흥법 제14조 등에 따라 신기술로 지정·고시된 실적에 따르며 </w:t>
      </w:r>
      <w:r>
        <w:rPr>
          <w:rFonts w:ascii="바탕체" w:eastAsia="바탕체"/>
          <w:sz w:val="28"/>
          <w:shd w:val="clear" w:color="000000"/>
        </w:rPr>
        <w:t>건설신기술과 환경신기술 등을 합산하여 평가한</w:t>
      </w:r>
      <w:r>
        <w:rPr>
          <w:rFonts w:ascii="바탕체" w:eastAsia="바탕체"/>
          <w:spacing w:val="-7"/>
          <w:sz w:val="28"/>
          <w:shd w:val="clear" w:color="000000"/>
        </w:rPr>
        <w:t>다.</w:t>
      </w:r>
    </w:p>
    <w:p>
      <w:pPr>
        <w:pStyle w:val="0"/>
        <w:widowControl w:val="off"/>
        <w:spacing w:before="60" w:line="372"/>
        <w:ind w:left="849" w:hanging="849"/>
      </w:pPr>
      <w:r>
        <w:rPr>
          <w:rFonts w:ascii="바탕체"/>
          <w:sz w:val="28"/>
          <w:shd w:val="clear" w:color="000000"/>
        </w:rPr>
        <w:t xml:space="preserve">  </w:t>
      </w:r>
      <w:r>
        <w:rPr>
          <w:rFonts w:ascii="바탕체" w:eastAsia="바탕체"/>
          <w:spacing w:val="-7"/>
          <w:sz w:val="28"/>
          <w:shd w:val="clear" w:color="000000"/>
        </w:rPr>
        <w:t xml:space="preserve">나. 개발 건수는 종합평가 서류 제출 마감일 현재 보유하고 있는 실적으로 평가하며, 보호기간이 </w:t>
      </w:r>
      <w:r>
        <w:rPr>
          <w:rFonts w:ascii="바탕체" w:eastAsia="바탕체"/>
          <w:spacing w:val="-18"/>
          <w:sz w:val="28"/>
          <w:shd w:val="clear" w:color="000000"/>
        </w:rPr>
        <w:t>경과된 실적은 평가에서 제외한다</w:t>
      </w:r>
      <w:r>
        <w:rPr>
          <w:rFonts w:ascii="바탕체"/>
          <w:spacing w:val="-7"/>
          <w:sz w:val="28"/>
          <w:shd w:val="clear" w:color="000000"/>
        </w:rPr>
        <w:t>.</w:t>
      </w:r>
    </w:p>
    <w:p>
      <w:pPr>
        <w:pStyle w:val="0"/>
        <w:widowControl w:val="off"/>
        <w:spacing w:before="60" w:line="372"/>
        <w:ind w:left="854" w:hanging="854"/>
      </w:pPr>
      <w:r>
        <w:rPr>
          <w:rFonts w:ascii="바탕체"/>
          <w:sz w:val="28"/>
          <w:shd w:val="clear" w:color="000000"/>
        </w:rPr>
        <w:t xml:space="preserve">  </w:t>
      </w:r>
      <w:r>
        <w:rPr>
          <w:rFonts w:ascii="바탕체" w:eastAsia="바탕체"/>
          <w:spacing w:val="-7"/>
          <w:sz w:val="28"/>
          <w:shd w:val="clear" w:color="000000"/>
        </w:rPr>
        <w:t>다. 개발 건수는 법인 명의로 개발한 실적으로 평가하며, 공동개발의 경우 개발업체 각각 인정한다.</w:t>
      </w:r>
    </w:p>
    <w:p>
      <w:pPr>
        <w:pStyle w:val="0"/>
        <w:widowControl w:val="off"/>
        <w:spacing w:before="60" w:line="372"/>
        <w:ind w:left="851" w:hanging="851"/>
      </w:pPr>
      <w:r>
        <w:rPr>
          <w:rFonts w:ascii="바탕체"/>
          <w:sz w:val="28"/>
          <w:shd w:val="clear" w:color="000000"/>
        </w:rPr>
        <w:t xml:space="preserve">  </w:t>
      </w:r>
      <w:r>
        <w:rPr>
          <w:rFonts w:ascii="바탕체" w:eastAsia="바탕체"/>
          <w:spacing w:val="-7"/>
          <w:sz w:val="28"/>
          <w:shd w:val="clear" w:color="000000"/>
        </w:rPr>
        <w:t xml:space="preserve">라. </w:t>
      </w:r>
      <w:r>
        <w:rPr>
          <w:rFonts w:ascii="바탕체" w:eastAsia="바탕체"/>
          <w:spacing w:val="-8"/>
          <w:sz w:val="28"/>
          <w:shd w:val="clear" w:color="000000"/>
        </w:rPr>
        <w:t>활용실적은 한국건설교통신기술협회</w:t>
      </w:r>
      <w:r>
        <w:rPr>
          <w:rFonts w:ascii="바탕체" w:eastAsia="바탕체"/>
          <w:spacing w:val="-7"/>
          <w:sz w:val="28"/>
          <w:shd w:val="clear" w:color="000000"/>
        </w:rPr>
        <w:t>, 한국환경산업기술원, 국토교통과학기술진흥원</w:t>
      </w:r>
      <w:r>
        <w:rPr>
          <w:rFonts w:ascii="바탕체" w:eastAsia="바탕체"/>
          <w:spacing w:val="-14"/>
          <w:sz w:val="28"/>
          <w:shd w:val="clear" w:color="000000"/>
        </w:rPr>
        <w:t>, 한국방재협회 등으로부터 발급된 증명서에 따른다</w:t>
      </w:r>
      <w:r>
        <w:rPr>
          <w:rFonts w:ascii="바탕체"/>
          <w:spacing w:val="-7"/>
          <w:sz w:val="28"/>
          <w:shd w:val="clear" w:color="000000"/>
        </w:rPr>
        <w:t>.</w:t>
      </w:r>
    </w:p>
    <w:p>
      <w:pPr>
        <w:pStyle w:val="0"/>
        <w:widowControl w:val="off"/>
        <w:spacing w:before="60" w:line="372"/>
        <w:ind w:left="765" w:hanging="765"/>
      </w:pPr>
      <w:r>
        <w:rPr>
          <w:rFonts w:ascii="바탕체"/>
          <w:sz w:val="28"/>
          <w:shd w:val="clear" w:color="000000"/>
        </w:rPr>
        <w:t xml:space="preserve">  </w:t>
      </w:r>
      <w:r>
        <w:rPr>
          <w:rFonts w:ascii="바탕체" w:eastAsia="바탕체"/>
          <w:spacing w:val="-7"/>
          <w:sz w:val="28"/>
          <w:shd w:val="clear" w:color="000000"/>
        </w:rPr>
        <w:t xml:space="preserve">마. 활용실적은 입찰공고일을 기준으로 유효기간 내에 활용된 누계금액(보유하지 않은 신기술을 활용한 경우에도 포함한다)으로 평가한다. </w:t>
      </w:r>
    </w:p>
    <w:p>
      <w:pPr>
        <w:pStyle w:val="0"/>
        <w:widowControl w:val="off"/>
        <w:spacing w:before="60" w:line="372"/>
        <w:ind w:left="730" w:hanging="730"/>
      </w:pPr>
      <w:r>
        <w:rPr>
          <w:rFonts w:ascii="바탕체" w:eastAsia="바탕체"/>
          <w:sz w:val="28"/>
          <w:shd w:val="clear" w:color="000000"/>
        </w:rPr>
        <w:t xml:space="preserve">  바. 신기술 개발·활용실적은 공동수급체 대표사만 평가한다.</w:t>
      </w:r>
    </w:p>
    <w:p>
      <w:pPr>
        <w:pStyle w:val="0"/>
        <w:widowControl w:val="off"/>
        <w:spacing w:before="60" w:line="372"/>
        <w:ind w:left="794" w:hanging="794"/>
      </w:pPr>
      <w:r>
        <w:rPr>
          <w:rFonts w:ascii="바탕체" w:eastAsia="바탕체"/>
          <w:sz w:val="28"/>
          <w:shd w:val="clear" w:color="000000"/>
        </w:rPr>
        <w:t xml:space="preserve">  사. 신기술개발·활용실적은 신기술개발 활용시 기간이 만료된 경우에는 평가에서 제외한다.</w:t>
      </w:r>
    </w:p>
    <w:p>
      <w:pPr>
        <w:pStyle w:val="0"/>
        <w:widowControl w:val="off"/>
        <w:spacing w:before="60" w:line="372"/>
        <w:ind w:left="794" w:hanging="794"/>
        <w:rPr>
          <w:rFonts w:ascii="바탕체" w:eastAsia="바탕체"/>
          <w:color w:val="000000"/>
          <w:sz w:val="10"/>
          <w:shd w:val="clear" w:color="000000"/>
        </w:rPr>
      </w:pPr>
    </w:p>
    <w:p>
      <w:pPr>
        <w:pStyle w:val="0"/>
        <w:widowControl w:val="off"/>
        <w:spacing w:line="360" w:lineRule="auto"/>
        <w:ind w:left="797" w:hanging="797"/>
      </w:pPr>
      <w:r>
        <w:rPr>
          <w:rFonts w:ascii="바탕체" w:eastAsia="바탕체"/>
          <w:spacing w:val="-7"/>
          <w:sz w:val="28"/>
          <w:shd w:val="clear" w:color="000000"/>
        </w:rPr>
        <w:t xml:space="preserve"> 8. 기술개발투자비율 평가</w:t>
      </w:r>
    </w:p>
    <w:p>
      <w:pPr>
        <w:pStyle w:val="0"/>
        <w:widowControl w:val="off"/>
        <w:spacing w:line="360" w:lineRule="auto"/>
      </w:pPr>
      <w:r>
        <w:rPr>
          <w:rFonts w:ascii="바탕체"/>
          <w:spacing w:val="-6"/>
          <w:sz w:val="24"/>
          <w:shd w:val="clear" w:color="000000"/>
        </w:rPr>
        <w:t xml:space="preserve">  </w:t>
      </w:r>
    </w:p>
    <w:tbl>
      <w:tblPr>
        <w:tblOverlap w:val="never"/>
        <w:tblW w:w="933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435"/>
        <w:gridCol w:w="2719"/>
        <w:gridCol w:w="1071"/>
        <w:gridCol w:w="1871"/>
        <w:gridCol w:w="1241"/>
      </w:tblGrid>
      <w:tr>
        <w:trPr>
          <w:trHeight w:val="477"/>
        </w:trPr>
        <w:tc>
          <w:tcPr>
            <w:tcW w:w="2435" w:type="dxa"/>
            <w:tcBorders>
              <w:top w:val="single" w:color="000000" w:sz="3"/>
              <w:left w:val="none" w:color="000000" w:sz="9"/>
              <w:bottom w:val="single" w:color="000000" w:sz="3"/>
              <w:right w:val="single" w:color="000000" w:sz="3"/>
            </w:tcBorders>
            <w:shd w:val="clear" w:fill="e0e5fa"/>
            <w:vAlign w:val="center"/>
          </w:tcPr>
          <w:p>
            <w:pPr>
              <w:pStyle w:val="0"/>
              <w:widowControl w:val="off"/>
              <w:wordWrap w:val="1"/>
              <w:spacing w:line="336" w:lineRule="auto"/>
              <w:jc w:val="center"/>
            </w:pPr>
            <w:r>
              <w:rPr>
                <w:rFonts w:ascii="바탕체" w:eastAsia="바탕체"/>
                <w:sz w:val="24"/>
                <w:shd w:val="clear" w:color="000000"/>
              </w:rPr>
              <w:t>심 사 항 목</w:t>
            </w:r>
          </w:p>
        </w:tc>
        <w:tc>
          <w:tcPr>
            <w:tcW w:w="2719" w:type="dxa"/>
            <w:tcBorders>
              <w:top w:val="single" w:color="000000" w:sz="3"/>
              <w:left w:val="single" w:color="000000" w:sz="3"/>
              <w:bottom w:val="single" w:color="000000" w:sz="3"/>
              <w:right w:val="single" w:color="000000" w:sz="3"/>
            </w:tcBorders>
            <w:shd w:val="clear" w:fill="e0e5fa"/>
            <w:vAlign w:val="center"/>
          </w:tcPr>
          <w:p>
            <w:pPr>
              <w:pStyle w:val="0"/>
              <w:widowControl w:val="off"/>
              <w:wordWrap w:val="1"/>
              <w:spacing w:line="312" w:lineRule="auto"/>
              <w:jc w:val="center"/>
            </w:pPr>
            <w:r>
              <w:rPr>
                <w:rFonts w:ascii="바탕체" w:eastAsia="바탕체"/>
                <w:sz w:val="24"/>
                <w:shd w:val="clear" w:color="000000"/>
              </w:rPr>
              <w:t>평 가 요 소</w:t>
            </w:r>
          </w:p>
        </w:tc>
        <w:tc>
          <w:tcPr>
            <w:tcW w:w="1071" w:type="dxa"/>
            <w:tcBorders>
              <w:top w:val="single" w:color="000000" w:sz="3"/>
              <w:left w:val="single" w:color="000000" w:sz="3"/>
              <w:bottom w:val="single" w:color="000000" w:sz="3"/>
              <w:right w:val="single" w:color="000000" w:sz="3"/>
            </w:tcBorders>
            <w:shd w:val="clear" w:fill="e0e5fa"/>
            <w:vAlign w:val="center"/>
          </w:tcPr>
          <w:p>
            <w:pPr>
              <w:pStyle w:val="0"/>
              <w:widowControl w:val="off"/>
              <w:wordWrap w:val="1"/>
              <w:spacing w:line="336" w:lineRule="auto"/>
              <w:jc w:val="center"/>
            </w:pPr>
            <w:r>
              <w:rPr>
                <w:rFonts w:eastAsia="바탕체"/>
                <w:sz w:val="24"/>
                <w:shd w:val="clear" w:color="000000"/>
              </w:rPr>
              <w:t>배점</w:t>
            </w:r>
          </w:p>
        </w:tc>
        <w:tc>
          <w:tcPr>
            <w:tcW w:w="1871" w:type="dxa"/>
            <w:tcBorders>
              <w:top w:val="single" w:color="000000" w:sz="3"/>
              <w:left w:val="single" w:color="000000" w:sz="3"/>
              <w:bottom w:val="single" w:color="000000" w:sz="3"/>
              <w:right w:val="single" w:color="000000" w:sz="3"/>
            </w:tcBorders>
            <w:shd w:val="clear" w:fill="e0e5fa"/>
            <w:vAlign w:val="center"/>
          </w:tcPr>
          <w:p>
            <w:pPr>
              <w:pStyle w:val="0"/>
              <w:widowControl w:val="off"/>
              <w:wordWrap w:val="1"/>
              <w:spacing w:line="336" w:lineRule="auto"/>
              <w:jc w:val="center"/>
            </w:pPr>
            <w:r>
              <w:rPr>
                <w:rFonts w:ascii="바탕체" w:eastAsia="바탕체"/>
                <w:sz w:val="24"/>
                <w:shd w:val="clear" w:color="000000"/>
              </w:rPr>
              <w:t>평 가 등 급</w:t>
            </w:r>
          </w:p>
        </w:tc>
        <w:tc>
          <w:tcPr>
            <w:tcW w:w="1241" w:type="dxa"/>
            <w:tcBorders>
              <w:top w:val="single" w:color="000000" w:sz="3"/>
              <w:left w:val="single" w:color="000000" w:sz="3"/>
              <w:bottom w:val="single" w:color="000000" w:sz="3"/>
              <w:right w:val="none" w:color="000000" w:sz="9"/>
            </w:tcBorders>
            <w:shd w:val="clear" w:fill="e0e5fa"/>
            <w:vAlign w:val="center"/>
          </w:tcPr>
          <w:p>
            <w:pPr>
              <w:pStyle w:val="0"/>
              <w:widowControl w:val="off"/>
              <w:wordWrap w:val="1"/>
              <w:spacing w:line="336" w:lineRule="auto"/>
              <w:jc w:val="center"/>
            </w:pPr>
            <w:r>
              <w:rPr>
                <w:rFonts w:eastAsia="바탕체"/>
                <w:sz w:val="24"/>
                <w:shd w:val="clear" w:color="000000"/>
              </w:rPr>
              <w:t>평점</w:t>
            </w:r>
          </w:p>
        </w:tc>
      </w:tr>
      <w:tr>
        <w:trPr>
          <w:trHeight w:val="1676"/>
        </w:trPr>
        <w:tc>
          <w:tcPr>
            <w:tcW w:w="2435" w:type="dxa"/>
            <w:tcBorders>
              <w:top w:val="single" w:color="000000" w:sz="3"/>
              <w:left w:val="none" w:color="000000" w:sz="9"/>
              <w:bottom w:val="single" w:color="000000" w:sz="9"/>
              <w:right w:val="single" w:color="000000" w:sz="3"/>
            </w:tcBorders>
            <w:vAlign w:val="center"/>
          </w:tcPr>
          <w:p>
            <w:pPr>
              <w:pStyle w:val="0"/>
              <w:widowControl w:val="off"/>
              <w:wordWrap w:val="1"/>
              <w:ind w:left="120" w:hanging="120"/>
              <w:jc w:val="left"/>
            </w:pPr>
            <w:r>
              <w:rPr>
                <w:rFonts w:ascii="바탕체" w:eastAsia="바탕체"/>
                <w:sz w:val="24"/>
                <w:shd w:val="clear" w:color="000000"/>
              </w:rPr>
              <w:t xml:space="preserve"> 최근년도 해당부문 매출액에 대한 기술개발투자비율 </w:t>
            </w:r>
          </w:p>
        </w:tc>
        <w:tc>
          <w:tcPr>
            <w:tcW w:w="2719" w:type="dxa"/>
            <w:tcBorders>
              <w:top w:val="single" w:color="000000" w:sz="3"/>
              <w:left w:val="single" w:color="000000" w:sz="3"/>
              <w:bottom w:val="single" w:color="000000" w:sz="9"/>
              <w:right w:val="single" w:color="000000" w:sz="3"/>
            </w:tcBorders>
            <w:vAlign w:val="center"/>
          </w:tcPr>
          <w:p>
            <w:pPr>
              <w:pStyle w:val="0"/>
              <w:widowControl w:val="off"/>
            </w:pPr>
            <w:r>
              <w:rPr>
                <w:rFonts w:ascii="바탕체" w:eastAsia="바탕체"/>
                <w:sz w:val="24"/>
                <w:shd w:val="clear" w:color="000000"/>
              </w:rPr>
              <w:t xml:space="preserve">업종평균 기술개발투자비율에 대한 해당업체 기술개발 투자비율 </w:t>
            </w:r>
          </w:p>
        </w:tc>
        <w:tc>
          <w:tcPr>
            <w:tcW w:w="1071"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rFonts w:ascii="바탕체"/>
                <w:sz w:val="24"/>
                <w:shd w:val="clear" w:color="000000"/>
              </w:rPr>
              <w:t>3.0</w:t>
            </w:r>
          </w:p>
        </w:tc>
        <w:tc>
          <w:tcPr>
            <w:tcW w:w="1871"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rFonts w:ascii="바탕체" w:eastAsia="바탕체"/>
                <w:sz w:val="24"/>
                <w:shd w:val="clear" w:color="000000"/>
              </w:rPr>
              <w:t>A.150%이상</w:t>
            </w:r>
          </w:p>
          <w:p>
            <w:pPr>
              <w:pStyle w:val="0"/>
              <w:widowControl w:val="off"/>
              <w:wordWrap w:val="1"/>
              <w:jc w:val="center"/>
            </w:pPr>
            <w:r>
              <w:rPr>
                <w:rFonts w:ascii="바탕체" w:eastAsia="바탕체"/>
                <w:sz w:val="24"/>
                <w:shd w:val="clear" w:color="000000"/>
              </w:rPr>
              <w:t>B.100%이상</w:t>
            </w:r>
          </w:p>
          <w:p>
            <w:pPr>
              <w:pStyle w:val="0"/>
              <w:widowControl w:val="off"/>
              <w:wordWrap w:val="1"/>
              <w:jc w:val="center"/>
            </w:pPr>
            <w:r>
              <w:rPr>
                <w:rFonts w:ascii="바탕체" w:eastAsia="바탕체"/>
                <w:sz w:val="24"/>
                <w:shd w:val="clear" w:color="000000"/>
              </w:rPr>
              <w:t>C. 50%이상</w:t>
            </w:r>
          </w:p>
          <w:p>
            <w:pPr>
              <w:pStyle w:val="0"/>
              <w:widowControl w:val="off"/>
              <w:wordWrap w:val="1"/>
              <w:jc w:val="center"/>
            </w:pPr>
            <w:r>
              <w:rPr>
                <w:rFonts w:ascii="바탕체" w:eastAsia="바탕체"/>
                <w:sz w:val="24"/>
                <w:shd w:val="clear" w:color="000000"/>
              </w:rPr>
              <w:t>D. 10%이상</w:t>
            </w:r>
          </w:p>
          <w:p>
            <w:pPr>
              <w:pStyle w:val="0"/>
              <w:widowControl w:val="off"/>
              <w:wordWrap w:val="1"/>
              <w:jc w:val="center"/>
            </w:pPr>
            <w:r>
              <w:rPr>
                <w:rFonts w:ascii="바탕체" w:eastAsia="바탕체"/>
                <w:sz w:val="24"/>
                <w:shd w:val="clear" w:color="000000"/>
              </w:rPr>
              <w:t>E. 10%미만</w:t>
            </w:r>
          </w:p>
        </w:tc>
        <w:tc>
          <w:tcPr>
            <w:tcW w:w="1241" w:type="dxa"/>
            <w:tcBorders>
              <w:top w:val="single" w:color="000000" w:sz="3"/>
              <w:left w:val="single" w:color="000000" w:sz="3"/>
              <w:bottom w:val="single" w:color="000000" w:sz="9"/>
              <w:right w:val="none" w:color="000000" w:sz="9"/>
            </w:tcBorders>
            <w:vAlign w:val="center"/>
          </w:tcPr>
          <w:p>
            <w:pPr>
              <w:pStyle w:val="0"/>
              <w:widowControl w:val="off"/>
              <w:wordWrap w:val="1"/>
              <w:jc w:val="center"/>
            </w:pPr>
            <w:r>
              <w:rPr>
                <w:rFonts w:ascii="바탕체"/>
                <w:sz w:val="24"/>
                <w:shd w:val="clear" w:color="000000"/>
              </w:rPr>
              <w:t>3.0</w:t>
            </w:r>
          </w:p>
          <w:p>
            <w:pPr>
              <w:pStyle w:val="0"/>
              <w:widowControl w:val="off"/>
              <w:wordWrap w:val="1"/>
              <w:jc w:val="center"/>
            </w:pPr>
            <w:r>
              <w:rPr>
                <w:rFonts w:ascii="바탕체"/>
                <w:sz w:val="24"/>
                <w:shd w:val="clear" w:color="000000"/>
              </w:rPr>
              <w:t>2.5</w:t>
            </w:r>
          </w:p>
          <w:p>
            <w:pPr>
              <w:pStyle w:val="0"/>
              <w:widowControl w:val="off"/>
              <w:wordWrap w:val="1"/>
              <w:jc w:val="center"/>
            </w:pPr>
            <w:r>
              <w:rPr>
                <w:rFonts w:ascii="바탕체"/>
                <w:sz w:val="24"/>
                <w:shd w:val="clear" w:color="000000"/>
              </w:rPr>
              <w:t>2.0</w:t>
            </w:r>
          </w:p>
          <w:p>
            <w:pPr>
              <w:pStyle w:val="0"/>
              <w:widowControl w:val="off"/>
              <w:wordWrap w:val="1"/>
              <w:jc w:val="center"/>
            </w:pPr>
            <w:r>
              <w:rPr>
                <w:rFonts w:ascii="바탕체"/>
                <w:sz w:val="24"/>
                <w:shd w:val="clear" w:color="000000"/>
              </w:rPr>
              <w:t>1.5</w:t>
            </w:r>
          </w:p>
          <w:p>
            <w:pPr>
              <w:pStyle w:val="0"/>
              <w:widowControl w:val="off"/>
              <w:wordWrap w:val="1"/>
              <w:jc w:val="center"/>
            </w:pPr>
            <w:r>
              <w:rPr>
                <w:rFonts w:ascii="바탕체"/>
                <w:sz w:val="24"/>
                <w:shd w:val="clear" w:color="000000"/>
              </w:rPr>
              <w:t>1.0</w:t>
            </w:r>
          </w:p>
        </w:tc>
      </w:tr>
    </w:tbl>
    <w:p>
      <w:pPr>
        <w:pStyle w:val="0"/>
        <w:widowControl w:val="off"/>
        <w:spacing w:before="60" w:line="360"/>
        <w:ind w:left="719" w:hanging="719"/>
      </w:pPr>
      <w:r>
        <w:rPr>
          <w:rFonts w:ascii="바탕체"/>
          <w:sz w:val="28"/>
          <w:shd w:val="clear" w:color="000000"/>
        </w:rPr>
        <w:t xml:space="preserve">  </w:t>
      </w:r>
      <w:r>
        <w:rPr>
          <w:rFonts w:ascii="바탕체" w:eastAsia="바탕체"/>
          <w:spacing w:val="-7"/>
          <w:sz w:val="28"/>
          <w:shd w:val="clear" w:color="000000"/>
        </w:rPr>
        <w:t>가. 기술개발 투자비율 평가는 구성원별로 각각 산출한 평가점수에 시공비율(복합업종의 경우 환산시공비율)을 곱한 후 이를 합산하여 평가한다.</w:t>
      </w:r>
    </w:p>
    <w:p>
      <w:pPr>
        <w:pStyle w:val="0"/>
        <w:widowControl w:val="off"/>
        <w:spacing w:before="60" w:line="360"/>
        <w:ind w:left="719" w:hanging="719"/>
      </w:pPr>
      <w:r>
        <w:rPr>
          <w:rFonts w:ascii="바탕체"/>
          <w:sz w:val="28"/>
          <w:shd w:val="clear" w:color="000000"/>
        </w:rPr>
        <w:t xml:space="preserve">  </w:t>
      </w:r>
      <w:r>
        <w:rPr>
          <w:rFonts w:ascii="바탕체" w:eastAsia="바탕체"/>
          <w:spacing w:val="-7"/>
          <w:sz w:val="28"/>
          <w:shd w:val="clear" w:color="000000"/>
        </w:rPr>
        <w:t>나. 최근년도 건설부문 매출액에 대한 건설부문 기술개발 투자비율(전기·정보통신·소방공사 등의 업체는 전기·정보통신·소방부문 등의 매출액과 기술개발 투자비율을 말한다. 이하 “기술개발 투자비율”이라 한다</w:t>
      </w:r>
    </w:p>
    <w:p>
      <w:pPr>
        <w:pStyle w:val="0"/>
        <w:widowControl w:val="off"/>
        <w:spacing w:before="60" w:line="360"/>
        <w:ind w:left="765" w:hanging="765"/>
      </w:pPr>
      <w:r>
        <w:rPr>
          <w:rFonts w:ascii="바탕체"/>
          <w:sz w:val="28"/>
          <w:shd w:val="clear" w:color="000000"/>
        </w:rPr>
        <w:t xml:space="preserve">  </w:t>
      </w:r>
      <w:r>
        <w:rPr>
          <w:rFonts w:ascii="바탕체" w:eastAsia="바탕체"/>
          <w:spacing w:val="-7"/>
          <w:sz w:val="28"/>
          <w:shd w:val="clear" w:color="000000"/>
        </w:rPr>
        <w:t>다. 발주기관이 계약목적물의 평가기준규모 등을 고려하여 필요하다고 인정하는 경우 등급별 유자격자 명부의 평균기술개발투자비율에 대한 해당업체 기술개발투자 비율로 평가할 수 있다. 이 경우 평가방식을 입찰공고에 명시하여야 한다.</w:t>
      </w:r>
    </w:p>
    <w:p>
      <w:pPr>
        <w:pStyle w:val="0"/>
        <w:widowControl w:val="off"/>
        <w:spacing w:before="60" w:line="360"/>
        <w:ind w:left="765" w:hanging="765"/>
        <w:rPr>
          <w:rFonts w:ascii="바탕체" w:eastAsia="바탕체"/>
          <w:color w:val="000000"/>
          <w:spacing w:val="-2"/>
          <w:sz w:val="10"/>
          <w:shd w:val="clear" w:color="000000"/>
        </w:rPr>
      </w:pPr>
    </w:p>
    <w:p>
      <w:pPr>
        <w:pStyle w:val="0"/>
        <w:widowControl w:val="off"/>
        <w:ind w:left="848" w:hanging="848"/>
      </w:pPr>
      <w:r>
        <w:rPr>
          <w:rFonts w:ascii="바탕체" w:eastAsia="바탕체"/>
          <w:sz w:val="28"/>
          <w:shd w:val="clear" w:color="000000"/>
        </w:rPr>
        <w:t>9. 중소기업 성장지원 기여도 심사</w:t>
      </w:r>
    </w:p>
    <w:p>
      <w:pPr>
        <w:pStyle w:val="0"/>
        <w:widowControl w:val="off"/>
        <w:ind w:left="848" w:hanging="848"/>
      </w:pPr>
      <w:r>
        <w:rPr>
          <w:rFonts w:ascii="HCI Poppy"/>
          <w:sz w:val="18"/>
          <w:shd w:val="clear" w:color="000000"/>
        </w:rPr>
        <w:t xml:space="preserve">   </w:t>
      </w:r>
    </w:p>
    <w:tbl>
      <w:tblPr>
        <w:tblOverlap w:val="never"/>
        <w:tblW w:w="932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839"/>
        <w:gridCol w:w="2416"/>
        <w:gridCol w:w="1117"/>
        <w:gridCol w:w="2815"/>
        <w:gridCol w:w="1139"/>
      </w:tblGrid>
      <w:tr>
        <w:trPr>
          <w:trHeight w:val="390"/>
        </w:trPr>
        <w:tc>
          <w:tcPr>
            <w:tcW w:w="1839" w:type="dxa"/>
            <w:tcBorders>
              <w:top w:val="single" w:color="000000" w:sz="3"/>
              <w:left w:val="none" w:color="000000" w:sz="3"/>
              <w:bottom w:val="single" w:color="000000" w:sz="3"/>
              <w:right w:val="single" w:color="000000" w:sz="3"/>
            </w:tcBorders>
            <w:shd w:val="clear" w:fill="dfe6f7"/>
            <w:vAlign w:val="center"/>
          </w:tcPr>
          <w:p>
            <w:pPr>
              <w:pStyle w:val="0"/>
              <w:widowControl w:val="off"/>
              <w:wordWrap w:val="1"/>
              <w:spacing w:line="336" w:lineRule="auto"/>
              <w:jc w:val="center"/>
            </w:pPr>
            <w:r>
              <w:rPr>
                <w:rFonts w:ascii="바탕체" w:eastAsia="바탕체"/>
                <w:sz w:val="24"/>
                <w:shd w:val="clear" w:color="000000"/>
              </w:rPr>
              <w:t>심 사 항 목</w:t>
            </w:r>
          </w:p>
        </w:tc>
        <w:tc>
          <w:tcPr>
            <w:tcW w:w="2416" w:type="dxa"/>
            <w:tcBorders>
              <w:top w:val="single" w:color="000000" w:sz="3"/>
              <w:left w:val="single" w:color="000000" w:sz="3"/>
              <w:bottom w:val="single" w:color="000000" w:sz="3"/>
              <w:right w:val="single" w:color="000000" w:sz="3"/>
            </w:tcBorders>
            <w:shd w:val="clear" w:fill="dfe6f7"/>
            <w:vAlign w:val="center"/>
          </w:tcPr>
          <w:p>
            <w:pPr>
              <w:pStyle w:val="0"/>
              <w:widowControl w:val="off"/>
              <w:wordWrap w:val="1"/>
              <w:spacing w:line="312" w:lineRule="auto"/>
              <w:jc w:val="center"/>
            </w:pPr>
            <w:r>
              <w:rPr>
                <w:rFonts w:ascii="바탕체" w:eastAsia="바탕체"/>
                <w:sz w:val="24"/>
                <w:shd w:val="clear" w:color="000000"/>
              </w:rPr>
              <w:t>평 가 요 소</w:t>
            </w:r>
          </w:p>
        </w:tc>
        <w:tc>
          <w:tcPr>
            <w:tcW w:w="1117" w:type="dxa"/>
            <w:tcBorders>
              <w:top w:val="single" w:color="000000" w:sz="3"/>
              <w:left w:val="single" w:color="000000" w:sz="3"/>
              <w:bottom w:val="single" w:color="000000" w:sz="3"/>
              <w:right w:val="single" w:color="000000" w:sz="3"/>
            </w:tcBorders>
            <w:shd w:val="clear" w:fill="dfe6f7"/>
            <w:vAlign w:val="center"/>
          </w:tcPr>
          <w:p>
            <w:pPr>
              <w:pStyle w:val="0"/>
              <w:widowControl w:val="off"/>
              <w:wordWrap w:val="1"/>
              <w:spacing w:line="336" w:lineRule="auto"/>
              <w:jc w:val="center"/>
            </w:pPr>
            <w:r>
              <w:rPr>
                <w:rFonts w:eastAsia="바탕체"/>
                <w:sz w:val="24"/>
                <w:shd w:val="clear" w:color="000000"/>
              </w:rPr>
              <w:t>배점</w:t>
            </w:r>
          </w:p>
        </w:tc>
        <w:tc>
          <w:tcPr>
            <w:tcW w:w="2815" w:type="dxa"/>
            <w:tcBorders>
              <w:top w:val="single" w:color="000000" w:sz="3"/>
              <w:left w:val="single" w:color="000000" w:sz="3"/>
              <w:bottom w:val="single" w:color="000000" w:sz="3"/>
              <w:right w:val="single" w:color="000000" w:sz="3"/>
            </w:tcBorders>
            <w:shd w:val="clear" w:fill="dfe6f7"/>
            <w:vAlign w:val="center"/>
          </w:tcPr>
          <w:p>
            <w:pPr>
              <w:pStyle w:val="0"/>
              <w:widowControl w:val="off"/>
              <w:wordWrap w:val="1"/>
              <w:spacing w:line="336" w:lineRule="auto"/>
              <w:jc w:val="center"/>
            </w:pPr>
            <w:r>
              <w:rPr>
                <w:rFonts w:ascii="바탕체" w:eastAsia="바탕체"/>
                <w:sz w:val="24"/>
                <w:shd w:val="clear" w:color="000000"/>
              </w:rPr>
              <w:t>평 가 등 급</w:t>
            </w:r>
          </w:p>
        </w:tc>
        <w:tc>
          <w:tcPr>
            <w:tcW w:w="1139" w:type="dxa"/>
            <w:tcBorders>
              <w:top w:val="single" w:color="000000" w:sz="3"/>
              <w:left w:val="single" w:color="000000" w:sz="3"/>
              <w:bottom w:val="single" w:color="000000" w:sz="3"/>
              <w:right w:val="none" w:color="000000" w:sz="3"/>
            </w:tcBorders>
            <w:shd w:val="clear" w:fill="dfe6f7"/>
            <w:vAlign w:val="center"/>
          </w:tcPr>
          <w:p>
            <w:pPr>
              <w:pStyle w:val="0"/>
              <w:widowControl w:val="off"/>
              <w:wordWrap w:val="1"/>
              <w:spacing w:line="336" w:lineRule="auto"/>
              <w:jc w:val="center"/>
            </w:pPr>
            <w:r>
              <w:rPr>
                <w:rFonts w:eastAsia="바탕체"/>
                <w:sz w:val="24"/>
                <w:shd w:val="clear" w:color="000000"/>
              </w:rPr>
              <w:t>평점</w:t>
            </w:r>
          </w:p>
        </w:tc>
      </w:tr>
      <w:tr>
        <w:trPr>
          <w:trHeight w:val="1174"/>
        </w:trPr>
        <w:tc>
          <w:tcPr>
            <w:tcW w:w="1839" w:type="dxa"/>
            <w:tcBorders>
              <w:top w:val="single" w:color="000000" w:sz="3"/>
              <w:left w:val="none" w:color="000000" w:sz="3"/>
              <w:bottom w:val="single" w:color="000000" w:sz="3"/>
              <w:right w:val="single" w:color="000000" w:sz="3"/>
            </w:tcBorders>
            <w:vAlign w:val="center"/>
          </w:tcPr>
          <w:p>
            <w:pPr>
              <w:pStyle w:val="0"/>
              <w:widowControl w:val="off"/>
              <w:ind w:left="-20"/>
              <w:jc w:val="center"/>
            </w:pPr>
            <w:r>
              <w:rPr>
                <w:rFonts w:ascii="바탕체" w:eastAsia="바탕체"/>
                <w:sz w:val="24"/>
                <w:shd w:val="clear" w:color="000000"/>
              </w:rPr>
              <w:t>중소기업 성장지원 기여도</w:t>
            </w:r>
          </w:p>
        </w:tc>
        <w:tc>
          <w:tcPr>
            <w:tcW w:w="2416" w:type="dxa"/>
            <w:tcBorders>
              <w:top w:val="single" w:color="000000" w:sz="3"/>
              <w:left w:val="single" w:color="000000" w:sz="3"/>
              <w:bottom w:val="single" w:color="000000" w:sz="3"/>
              <w:right w:val="single" w:color="000000" w:sz="3"/>
            </w:tcBorders>
            <w:vAlign w:val="center"/>
          </w:tcPr>
          <w:p>
            <w:pPr>
              <w:pStyle w:val="0"/>
              <w:widowControl w:val="off"/>
              <w:wordWrap w:val="1"/>
              <w:ind w:left="67" w:hanging="87"/>
              <w:jc w:val="center"/>
            </w:pPr>
            <w:r>
              <w:rPr>
                <w:rFonts w:ascii="바탕체" w:eastAsia="바탕체"/>
                <w:sz w:val="24"/>
                <w:shd w:val="clear" w:color="000000"/>
              </w:rPr>
              <w:t>공동수급체 중 중소기업 참여비율</w:t>
            </w:r>
          </w:p>
        </w:tc>
        <w:tc>
          <w:tcPr>
            <w:tcW w:w="1117" w:type="dxa"/>
            <w:tcBorders>
              <w:top w:val="single" w:color="000000" w:sz="3"/>
              <w:left w:val="single" w:color="000000" w:sz="3"/>
              <w:bottom w:val="single" w:color="000000" w:sz="3"/>
              <w:right w:val="single" w:color="000000" w:sz="3"/>
            </w:tcBorders>
            <w:vAlign w:val="center"/>
          </w:tcPr>
          <w:p>
            <w:pPr>
              <w:pStyle w:val="0"/>
              <w:widowControl w:val="off"/>
              <w:wordWrap w:val="1"/>
              <w:ind w:left="67" w:hanging="87"/>
              <w:jc w:val="center"/>
            </w:pPr>
            <w:r>
              <w:rPr>
                <w:rFonts w:ascii="바탕체"/>
                <w:sz w:val="24"/>
                <w:shd w:val="clear" w:color="000000"/>
              </w:rPr>
              <w:t>2</w:t>
            </w:r>
          </w:p>
        </w:tc>
        <w:tc>
          <w:tcPr>
            <w:tcW w:w="2815"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100"/>
            </w:pPr>
            <w:r>
              <w:rPr>
                <w:rFonts w:ascii="바탕체" w:eastAsia="바탕체"/>
                <w:sz w:val="24"/>
                <w:shd w:val="clear" w:color="000000"/>
              </w:rPr>
              <w:t>A. 25%이상</w:t>
            </w:r>
          </w:p>
          <w:p>
            <w:pPr>
              <w:pStyle w:val="0"/>
              <w:widowControl w:val="off"/>
              <w:spacing w:line="312" w:lineRule="auto"/>
              <w:ind w:left="100"/>
            </w:pPr>
            <w:r>
              <w:rPr>
                <w:rFonts w:ascii="바탕체" w:eastAsia="바탕체"/>
                <w:sz w:val="24"/>
                <w:shd w:val="clear" w:color="000000"/>
              </w:rPr>
              <w:t>B. 20%이상~30%미만</w:t>
            </w:r>
          </w:p>
          <w:p>
            <w:pPr>
              <w:pStyle w:val="0"/>
              <w:widowControl w:val="off"/>
              <w:spacing w:line="312" w:lineRule="auto"/>
              <w:ind w:left="100"/>
            </w:pPr>
            <w:r>
              <w:rPr>
                <w:rFonts w:ascii="바탕체" w:eastAsia="바탕체"/>
                <w:sz w:val="24"/>
                <w:shd w:val="clear" w:color="000000"/>
              </w:rPr>
              <w:t>C. 15%이상~20%미만</w:t>
            </w:r>
          </w:p>
          <w:p>
            <w:pPr>
              <w:pStyle w:val="0"/>
              <w:widowControl w:val="off"/>
              <w:spacing w:line="312" w:lineRule="auto"/>
              <w:ind w:left="100"/>
            </w:pPr>
            <w:r>
              <w:rPr>
                <w:rFonts w:ascii="바탕체" w:eastAsia="바탕체"/>
                <w:sz w:val="24"/>
                <w:shd w:val="clear" w:color="000000"/>
              </w:rPr>
              <w:t>D. 10%이상~15%미만</w:t>
            </w:r>
          </w:p>
          <w:p>
            <w:pPr>
              <w:pStyle w:val="0"/>
              <w:widowControl w:val="off"/>
              <w:spacing w:line="312" w:lineRule="auto"/>
              <w:ind w:left="100"/>
            </w:pPr>
            <w:r>
              <w:rPr>
                <w:rFonts w:ascii="바탕체" w:eastAsia="바탕체"/>
                <w:sz w:val="24"/>
                <w:shd w:val="clear" w:color="000000"/>
              </w:rPr>
              <w:t>E. 10%미만</w:t>
            </w:r>
          </w:p>
        </w:tc>
        <w:tc>
          <w:tcPr>
            <w:tcW w:w="1139" w:type="dxa"/>
            <w:tcBorders>
              <w:top w:val="single" w:color="000000" w:sz="3"/>
              <w:left w:val="single" w:color="000000" w:sz="3"/>
              <w:bottom w:val="single" w:color="000000" w:sz="3"/>
              <w:right w:val="none" w:color="000000" w:sz="3"/>
            </w:tcBorders>
            <w:vAlign w:val="center"/>
          </w:tcPr>
          <w:p>
            <w:pPr>
              <w:pStyle w:val="0"/>
              <w:widowControl w:val="off"/>
              <w:spacing w:line="312" w:lineRule="auto"/>
              <w:jc w:val="center"/>
            </w:pPr>
            <w:r>
              <w:rPr>
                <w:rFonts w:ascii="바탕체"/>
                <w:sz w:val="24"/>
                <w:shd w:val="clear" w:color="000000"/>
              </w:rPr>
              <w:t>2.0</w:t>
            </w:r>
          </w:p>
          <w:p>
            <w:pPr>
              <w:pStyle w:val="0"/>
              <w:widowControl w:val="off"/>
              <w:spacing w:line="312" w:lineRule="auto"/>
              <w:jc w:val="center"/>
            </w:pPr>
            <w:r>
              <w:rPr>
                <w:rFonts w:ascii="바탕체"/>
                <w:sz w:val="24"/>
                <w:shd w:val="clear" w:color="000000"/>
              </w:rPr>
              <w:t>1.5</w:t>
            </w:r>
          </w:p>
          <w:p>
            <w:pPr>
              <w:pStyle w:val="0"/>
              <w:widowControl w:val="off"/>
              <w:spacing w:line="312" w:lineRule="auto"/>
              <w:jc w:val="center"/>
            </w:pPr>
            <w:r>
              <w:rPr>
                <w:rFonts w:ascii="바탕체"/>
                <w:sz w:val="24"/>
                <w:shd w:val="clear" w:color="000000"/>
              </w:rPr>
              <w:t>1.0</w:t>
            </w:r>
          </w:p>
          <w:p>
            <w:pPr>
              <w:pStyle w:val="0"/>
              <w:widowControl w:val="off"/>
              <w:spacing w:line="312" w:lineRule="auto"/>
              <w:jc w:val="center"/>
            </w:pPr>
            <w:r>
              <w:rPr>
                <w:rFonts w:ascii="바탕체"/>
                <w:sz w:val="24"/>
                <w:shd w:val="clear" w:color="000000"/>
              </w:rPr>
              <w:t>0.5</w:t>
            </w:r>
          </w:p>
          <w:p>
            <w:pPr>
              <w:pStyle w:val="0"/>
              <w:widowControl w:val="off"/>
              <w:spacing w:line="312" w:lineRule="auto"/>
              <w:jc w:val="center"/>
            </w:pPr>
            <w:r>
              <w:rPr>
                <w:rFonts w:ascii="바탕체"/>
                <w:sz w:val="24"/>
                <w:shd w:val="clear" w:color="000000"/>
              </w:rPr>
              <w:t>0</w:t>
            </w:r>
          </w:p>
        </w:tc>
      </w:tr>
    </w:tbl>
    <w:p>
      <w:pPr>
        <w:pStyle w:val="0"/>
        <w:widowControl w:val="off"/>
        <w:ind w:left="674" w:hanging="674"/>
      </w:pPr>
      <w:r>
        <w:rPr>
          <w:rFonts w:ascii="한양중고딕" w:eastAsia="한양중고딕"/>
          <w:sz w:val="24"/>
          <w:shd w:val="clear" w:color="000000"/>
        </w:rPr>
        <w:t xml:space="preserve">  주1) </w:t>
      </w:r>
      <w:r>
        <w:rPr>
          <w:rFonts w:ascii="한양중고딕" w:eastAsia="한양중고딕"/>
          <w:spacing w:val="-1"/>
          <w:sz w:val="24"/>
          <w:shd w:val="clear" w:color="000000"/>
        </w:rPr>
        <w:t>중소기업 성장지원 기여도 심사는 중소기업의 참여비율에 따른 점수를 부여한다</w:t>
      </w:r>
      <w:r>
        <w:rPr>
          <w:rFonts w:ascii="한양중고딕"/>
          <w:sz w:val="24"/>
          <w:shd w:val="clear" w:color="000000"/>
        </w:rPr>
        <w:t xml:space="preserve">. </w:t>
      </w:r>
    </w:p>
    <w:p>
      <w:pPr>
        <w:pStyle w:val="0"/>
        <w:widowControl w:val="off"/>
        <w:ind w:left="666" w:hanging="666"/>
      </w:pPr>
      <w:r>
        <w:rPr>
          <w:rFonts w:ascii="한양중고딕" w:eastAsia="한양중고딕"/>
          <w:sz w:val="24"/>
          <w:shd w:val="clear" w:color="000000"/>
        </w:rPr>
        <w:t xml:space="preserve">  주2) 전체 공동수급체 구성원 중 중소기업 참여비율에 따라 평가한다. 단, 단독</w:t>
      </w:r>
      <w:r>
        <w:rPr>
          <w:rFonts w:ascii="한양중고딕" w:eastAsia="한양중고딕"/>
          <w:spacing w:val="-4"/>
          <w:sz w:val="24"/>
          <w:shd w:val="clear" w:color="000000"/>
        </w:rPr>
        <w:t>입찰인 경우에는 배점한도를 적용한다</w:t>
      </w:r>
      <w:r>
        <w:rPr>
          <w:rFonts w:ascii="한양중고딕"/>
          <w:sz w:val="24"/>
          <w:shd w:val="clear" w:color="000000"/>
        </w:rPr>
        <w:t xml:space="preserve">. </w:t>
      </w:r>
    </w:p>
    <w:p>
      <w:pPr>
        <w:pStyle w:val="0"/>
        <w:widowControl w:val="off"/>
        <w:ind w:left="674" w:hanging="674"/>
      </w:pPr>
      <w:r>
        <w:rPr>
          <w:rFonts w:ascii="한양중고딕" w:eastAsia="한양중고딕"/>
          <w:sz w:val="24"/>
          <w:shd w:val="clear" w:color="000000"/>
        </w:rPr>
        <w:t xml:space="preserve">  주3) 중소기업은 </w:t>
      </w:r>
      <w:r>
        <w:rPr>
          <w:rFonts w:ascii="한양중고딕" w:eastAsia="한양중고딕"/>
          <w:sz w:val="24"/>
          <w:shd w:val="clear" w:color="000000"/>
        </w:rPr>
        <w:t>「중소기업기본법」에</w:t>
      </w:r>
      <w:r>
        <w:rPr>
          <w:rFonts w:ascii="한양중고딕" w:eastAsia="한양중고딕"/>
          <w:sz w:val="24"/>
          <w:shd w:val="clear" w:color="000000"/>
        </w:rPr>
        <w:t xml:space="preserve"> 따라 판단하며, 중소기업 해당 여부는 심사기준일 이전에 중소기업중앙회(공공구매조합정보)에 중소기업에 등록된 자료로 평가한다.</w:t>
      </w:r>
    </w:p>
    <w:p>
      <w:r>
        <w:br w:type="page"/>
      </w:r>
    </w:p>
    <w:p>
      <w:pPr>
        <w:pStyle w:val="0"/>
        <w:widowControl w:val="off"/>
        <w:ind w:left="848" w:hanging="848"/>
      </w:pPr>
      <w:r>
        <w:rPr>
          <w:rFonts w:ascii="바탕체"/>
          <w:sz w:val="28"/>
          <w:shd w:val="clear" w:color="000000"/>
        </w:rPr>
        <w:t>10.</w:t>
      </w:r>
      <w:r>
        <w:rPr>
          <w:rFonts w:ascii="HCI Poppy"/>
          <w:sz w:val="28"/>
          <w:shd w:val="clear" w:color="000000"/>
        </w:rPr>
        <w:t xml:space="preserve"> </w:t>
      </w:r>
      <w:r>
        <w:rPr>
          <w:rFonts w:ascii="HCI Poppy"/>
          <w:spacing w:val="-14"/>
          <w:sz w:val="28"/>
          <w:shd w:val="clear" w:color="000000"/>
        </w:rPr>
        <w:t>사회적 신인도 심사 (가점 최대 1점</w:t>
      </w:r>
      <w:r>
        <w:rPr>
          <w:rFonts w:ascii="HCI Poppy"/>
          <w:sz w:val="28"/>
          <w:shd w:val="clear" w:color="000000"/>
        </w:rPr>
        <w:t>)</w:t>
      </w:r>
    </w:p>
    <w:p>
      <w:pPr>
        <w:pStyle w:val="0"/>
        <w:widowControl w:val="off"/>
        <w:spacing w:before="60"/>
        <w:ind w:left="480" w:hanging="480"/>
      </w:pPr>
      <w:r>
        <w:rPr>
          <w:rFonts w:ascii="바탕체" w:eastAsia="바탕체"/>
          <w:sz w:val="28"/>
          <w:shd w:val="clear" w:color="000000"/>
        </w:rPr>
        <w:t xml:space="preserve">    신인도는 세부평가기준에서 별도를 정한 경우를 제외하고는 주업종을 기준으로 환산하여 평가하며 최대 1점을 공사수행능력 점수에 가산한다. 사회적 신인도 가점으로 인해 배점한도(100점)를 초과하더라도 배점한도를 적용한다</w:t>
      </w:r>
    </w:p>
    <w:p>
      <w:pPr>
        <w:pStyle w:val="0"/>
        <w:widowControl w:val="off"/>
        <w:ind w:left="528" w:hanging="528"/>
      </w:pPr>
      <w:r>
        <w:rPr>
          <w:rFonts w:ascii="바탕체" w:eastAsia="바탕체"/>
          <w:sz w:val="28"/>
          <w:shd w:val="clear" w:color="000000"/>
        </w:rPr>
        <w:t xml:space="preserve">  가. 사고사망만인율</w:t>
      </w:r>
    </w:p>
    <w:p>
      <w:pPr>
        <w:pStyle w:val="0"/>
        <w:widowControl w:val="off"/>
        <w:ind w:left="851" w:hanging="851"/>
      </w:pPr>
      <w:r>
        <w:rPr>
          <w:rFonts w:ascii="바탕체" w:eastAsia="바탕체"/>
          <w:sz w:val="28"/>
          <w:shd w:val="clear" w:color="000000"/>
        </w:rPr>
        <w:t xml:space="preserve">    1) 점수 = </w:t>
      </w:r>
      <w:r>
        <w:rPr>
          <w:rFonts w:ascii="바탕체" w:eastAsia="바탕체"/>
          <w:spacing w:val="-8"/>
          <w:sz w:val="28"/>
          <w:shd w:val="clear" w:color="000000"/>
        </w:rPr>
        <w:t xml:space="preserve">사고사망만인율 평가점수 </w:t>
      </w:r>
      <w:r>
        <w:rPr>
          <w:rFonts w:ascii="바탕체"/>
          <w:spacing w:val="-8"/>
          <w:sz w:val="28"/>
          <w:shd w:val="clear" w:color="000000"/>
        </w:rPr>
        <w:t>–</w:t>
      </w:r>
      <w:r>
        <w:rPr>
          <w:rFonts w:ascii="바탕체" w:eastAsia="바탕체"/>
          <w:spacing w:val="-8"/>
          <w:sz w:val="28"/>
          <w:shd w:val="clear" w:color="000000"/>
        </w:rPr>
        <w:t xml:space="preserve"> 산업재해 발생보고 위반건수 점</w:t>
      </w:r>
      <w:r>
        <w:rPr>
          <w:rFonts w:eastAsia="바탕체"/>
          <w:sz w:val="28"/>
          <w:shd w:val="clear" w:color="000000"/>
        </w:rPr>
        <w:t>수</w:t>
      </w:r>
    </w:p>
    <w:p>
      <w:pPr>
        <w:pStyle w:val="0"/>
        <w:widowControl w:val="off"/>
        <w:ind w:left="730" w:hanging="730"/>
      </w:pPr>
      <w:r>
        <w:rPr>
          <w:rFonts w:ascii="바탕체"/>
          <w:b/>
          <w:sz w:val="28"/>
          <w:shd w:val="clear" w:color="000000"/>
        </w:rPr>
        <w:t xml:space="preserve">    </w:t>
      </w:r>
      <w:r>
        <w:rPr>
          <w:rFonts w:ascii="바탕체" w:eastAsia="바탕체"/>
          <w:sz w:val="28"/>
          <w:shd w:val="clear" w:color="000000"/>
        </w:rPr>
        <w:t>* 사망만인률 평가점수에서 산업재해 발생보고 위반건수 점수를 차감하여 산정한 점수가 음(-)의 경우에는 0점으로 한다.</w:t>
      </w:r>
      <w:r>
        <w:rPr>
          <w:rFonts w:ascii="바탕체"/>
          <w:b/>
          <w:sz w:val="28"/>
          <w:shd w:val="clear" w:color="000000"/>
        </w:rPr>
        <w:t xml:space="preserve"> </w:t>
      </w:r>
    </w:p>
    <w:tbl>
      <w:tblPr>
        <w:tblOverlap w:val="never"/>
        <w:tblW w:w="92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732"/>
        <w:gridCol w:w="1596"/>
        <w:gridCol w:w="3826"/>
        <w:gridCol w:w="2071"/>
      </w:tblGrid>
      <w:tr>
        <w:trPr>
          <w:trHeight w:val="333"/>
        </w:trPr>
        <w:tc>
          <w:tcPr>
            <w:tcW w:w="1732" w:type="dxa"/>
            <w:tcBorders>
              <w:top w:val="single" w:color="000000" w:sz="9"/>
              <w:left w:val="none" w:color="000000" w:sz="9"/>
              <w:bottom w:val="single" w:color="000000" w:sz="3"/>
              <w:right w:val="single" w:color="000000" w:sz="3"/>
            </w:tcBorders>
            <w:shd w:val="clear" w:fill="dfe6f7"/>
            <w:vAlign w:val="center"/>
          </w:tcPr>
          <w:p>
            <w:pPr>
              <w:pStyle w:val="0"/>
              <w:widowControl w:val="off"/>
              <w:wordWrap w:val="1"/>
              <w:spacing w:line="312" w:lineRule="auto"/>
              <w:jc w:val="center"/>
            </w:pPr>
            <w:r>
              <w:rPr>
                <w:rFonts w:eastAsia="바탕체"/>
                <w:sz w:val="24"/>
                <w:shd w:val="clear" w:color="000000"/>
              </w:rPr>
              <w:t>평가요소</w:t>
            </w:r>
          </w:p>
        </w:tc>
        <w:tc>
          <w:tcPr>
            <w:tcW w:w="1596"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spacing w:line="312" w:lineRule="auto"/>
              <w:jc w:val="center"/>
            </w:pPr>
            <w:r>
              <w:rPr>
                <w:rFonts w:eastAsia="바탕체"/>
                <w:sz w:val="24"/>
                <w:shd w:val="clear" w:color="000000"/>
              </w:rPr>
              <w:t>배점</w:t>
            </w:r>
          </w:p>
        </w:tc>
        <w:tc>
          <w:tcPr>
            <w:tcW w:w="3826" w:type="dxa"/>
            <w:tcBorders>
              <w:top w:val="single" w:color="000000" w:sz="9"/>
              <w:left w:val="single" w:color="000000" w:sz="3"/>
              <w:bottom w:val="single" w:color="000000" w:sz="3"/>
              <w:right w:val="single" w:color="000000" w:sz="3"/>
            </w:tcBorders>
            <w:shd w:val="clear" w:fill="dfe6f7"/>
            <w:vAlign w:val="center"/>
          </w:tcPr>
          <w:p>
            <w:pPr>
              <w:pStyle w:val="0"/>
              <w:widowControl w:val="off"/>
              <w:wordWrap w:val="1"/>
              <w:spacing w:line="312" w:lineRule="auto"/>
              <w:jc w:val="center"/>
            </w:pPr>
            <w:r>
              <w:rPr>
                <w:rFonts w:eastAsia="바탕체"/>
                <w:sz w:val="24"/>
                <w:shd w:val="clear" w:color="000000"/>
              </w:rPr>
              <w:t>평가방법</w:t>
            </w:r>
          </w:p>
        </w:tc>
        <w:tc>
          <w:tcPr>
            <w:tcW w:w="2071" w:type="dxa"/>
            <w:tcBorders>
              <w:top w:val="single" w:color="000000" w:sz="9"/>
              <w:left w:val="single" w:color="000000" w:sz="3"/>
              <w:bottom w:val="single" w:color="000000" w:sz="3"/>
              <w:right w:val="none" w:color="000000" w:sz="9"/>
            </w:tcBorders>
            <w:shd w:val="clear" w:fill="dfe6f7"/>
            <w:vAlign w:val="center"/>
          </w:tcPr>
          <w:p>
            <w:pPr>
              <w:pStyle w:val="0"/>
              <w:widowControl w:val="off"/>
              <w:wordWrap w:val="1"/>
              <w:spacing w:line="312" w:lineRule="auto"/>
              <w:jc w:val="center"/>
            </w:pPr>
            <w:r>
              <w:rPr>
                <w:rFonts w:ascii="바탕체" w:eastAsia="바탕체"/>
                <w:sz w:val="24"/>
                <w:shd w:val="clear" w:color="000000"/>
              </w:rPr>
              <w:t>비  고</w:t>
            </w:r>
          </w:p>
        </w:tc>
      </w:tr>
      <w:tr>
        <w:trPr>
          <w:trHeight w:val="2093"/>
        </w:trPr>
        <w:tc>
          <w:tcPr>
            <w:tcW w:w="1732" w:type="dxa"/>
            <w:vMerge w:val="restart"/>
            <w:tcBorders>
              <w:top w:val="single" w:color="000000" w:sz="3"/>
              <w:left w:val="none" w:color="000000" w:sz="9"/>
              <w:bottom w:val="single" w:color="000000" w:sz="9"/>
              <w:right w:val="single" w:color="000000" w:sz="3"/>
            </w:tcBorders>
            <w:vAlign w:val="center"/>
          </w:tcPr>
          <w:p>
            <w:pPr>
              <w:pStyle w:val="0"/>
              <w:widowControl w:val="off"/>
              <w:tabs>
                <w:tab w:val="left" w:leader="none" w:pos="199"/>
              </w:tabs>
              <w:wordWrap w:val="1"/>
              <w:jc w:val="center"/>
            </w:pPr>
            <w:r>
              <w:rPr>
                <w:rFonts w:eastAsia="바탕체"/>
                <w:spacing w:val="-12"/>
                <w:sz w:val="24"/>
                <w:shd w:val="clear" w:color="000000"/>
              </w:rPr>
              <w:t>사망</w:t>
            </w:r>
          </w:p>
          <w:p>
            <w:pPr>
              <w:pStyle w:val="0"/>
              <w:widowControl w:val="off"/>
              <w:tabs>
                <w:tab w:val="left" w:leader="none" w:pos="199"/>
              </w:tabs>
              <w:wordWrap w:val="1"/>
              <w:jc w:val="center"/>
            </w:pPr>
            <w:r>
              <w:rPr>
                <w:rFonts w:eastAsia="바탕체"/>
                <w:spacing w:val="-12"/>
                <w:sz w:val="24"/>
                <w:shd w:val="clear" w:color="000000"/>
              </w:rPr>
              <w:t>만인율</w:t>
            </w:r>
          </w:p>
        </w:tc>
        <w:tc>
          <w:tcPr>
            <w:tcW w:w="1596" w:type="dxa"/>
            <w:tcBorders>
              <w:top w:val="single" w:color="000000" w:sz="3"/>
              <w:left w:val="single" w:color="000000" w:sz="3"/>
              <w:bottom w:val="single" w:color="000000" w:sz="3"/>
              <w:right w:val="single" w:color="000000" w:sz="3"/>
            </w:tcBorders>
            <w:vAlign w:val="center"/>
          </w:tcPr>
          <w:p>
            <w:pPr>
              <w:pStyle w:val="0"/>
              <w:widowControl w:val="off"/>
              <w:wordWrap w:val="1"/>
              <w:ind w:left="174" w:hanging="174"/>
              <w:jc w:val="center"/>
            </w:pPr>
            <w:r>
              <w:rPr>
                <w:rFonts w:ascii="바탕체"/>
                <w:sz w:val="24"/>
                <w:shd w:val="clear" w:color="000000"/>
              </w:rPr>
              <w:t>1.0</w:t>
            </w:r>
          </w:p>
          <w:p>
            <w:pPr>
              <w:pStyle w:val="0"/>
              <w:widowControl w:val="off"/>
              <w:wordWrap w:val="1"/>
              <w:ind w:left="174" w:hanging="174"/>
              <w:jc w:val="center"/>
            </w:pPr>
            <w:r>
              <w:rPr>
                <w:rFonts w:ascii="바탕체"/>
                <w:sz w:val="24"/>
                <w:shd w:val="clear" w:color="000000"/>
              </w:rPr>
              <w:t>0.8</w:t>
            </w:r>
          </w:p>
          <w:p>
            <w:pPr>
              <w:pStyle w:val="0"/>
              <w:widowControl w:val="off"/>
              <w:wordWrap w:val="1"/>
              <w:ind w:left="174" w:hanging="174"/>
              <w:jc w:val="center"/>
            </w:pPr>
            <w:r>
              <w:rPr>
                <w:rFonts w:ascii="바탕체"/>
                <w:sz w:val="24"/>
                <w:shd w:val="clear" w:color="000000"/>
              </w:rPr>
              <w:t>0.6</w:t>
            </w:r>
          </w:p>
          <w:p>
            <w:pPr>
              <w:pStyle w:val="0"/>
              <w:widowControl w:val="off"/>
              <w:wordWrap w:val="1"/>
              <w:ind w:left="174" w:hanging="174"/>
              <w:jc w:val="center"/>
            </w:pPr>
            <w:r>
              <w:rPr>
                <w:rFonts w:ascii="바탕체"/>
                <w:sz w:val="24"/>
                <w:shd w:val="clear" w:color="000000"/>
              </w:rPr>
              <w:t>0.4</w:t>
            </w:r>
          </w:p>
          <w:p>
            <w:pPr>
              <w:pStyle w:val="0"/>
              <w:widowControl w:val="off"/>
              <w:wordWrap w:val="1"/>
              <w:ind w:left="174" w:hanging="174"/>
              <w:jc w:val="center"/>
            </w:pPr>
            <w:r>
              <w:rPr>
                <w:rFonts w:ascii="바탕체"/>
                <w:sz w:val="24"/>
                <w:shd w:val="clear" w:color="000000"/>
              </w:rPr>
              <w:t>0.2</w:t>
            </w:r>
          </w:p>
          <w:p>
            <w:pPr>
              <w:pStyle w:val="0"/>
              <w:widowControl w:val="off"/>
              <w:wordWrap w:val="1"/>
              <w:ind w:left="174" w:hanging="174"/>
              <w:jc w:val="center"/>
            </w:pPr>
            <w:r>
              <w:rPr>
                <w:rFonts w:ascii="바탕체"/>
                <w:sz w:val="24"/>
                <w:shd w:val="clear" w:color="000000"/>
              </w:rPr>
              <w:t>0.0</w:t>
            </w:r>
          </w:p>
        </w:tc>
        <w:tc>
          <w:tcPr>
            <w:tcW w:w="3826" w:type="dxa"/>
            <w:tcBorders>
              <w:top w:val="single" w:color="000000" w:sz="3"/>
              <w:left w:val="single" w:color="000000" w:sz="3"/>
              <w:bottom w:val="single" w:color="000000" w:sz="3"/>
              <w:right w:val="single" w:color="000000" w:sz="3"/>
            </w:tcBorders>
            <w:vAlign w:val="center"/>
          </w:tcPr>
          <w:p>
            <w:pPr>
              <w:pStyle w:val="0"/>
              <w:widowControl w:val="off"/>
            </w:pPr>
            <w:r>
              <w:rPr>
                <w:spacing w:val="-7"/>
                <w:sz w:val="24"/>
                <w:shd w:val="clear" w:color="000000"/>
              </w:rPr>
              <w:t>평균 사고사망만인율 0.2배 이하</w:t>
            </w:r>
          </w:p>
          <w:p>
            <w:pPr>
              <w:pStyle w:val="0"/>
              <w:widowControl w:val="off"/>
            </w:pPr>
            <w:r>
              <w:rPr>
                <w:spacing w:val="-7"/>
                <w:sz w:val="24"/>
                <w:shd w:val="clear" w:color="000000"/>
              </w:rPr>
              <w:t>평균 사고사망만인율 0.4배 이하</w:t>
            </w:r>
          </w:p>
          <w:p>
            <w:pPr>
              <w:pStyle w:val="0"/>
              <w:widowControl w:val="off"/>
            </w:pPr>
            <w:r>
              <w:rPr>
                <w:spacing w:val="-7"/>
                <w:sz w:val="24"/>
                <w:shd w:val="clear" w:color="000000"/>
              </w:rPr>
              <w:t>평균 사고사망만인율 0.6배 이하</w:t>
            </w:r>
          </w:p>
          <w:p>
            <w:pPr>
              <w:pStyle w:val="0"/>
              <w:widowControl w:val="off"/>
            </w:pPr>
            <w:r>
              <w:rPr>
                <w:spacing w:val="-7"/>
                <w:sz w:val="24"/>
                <w:shd w:val="clear" w:color="000000"/>
              </w:rPr>
              <w:t>평균 사고사망만인율 0.8배 이하</w:t>
            </w:r>
          </w:p>
          <w:p>
            <w:pPr>
              <w:pStyle w:val="0"/>
              <w:widowControl w:val="off"/>
            </w:pPr>
            <w:r>
              <w:rPr>
                <w:spacing w:val="-7"/>
                <w:sz w:val="24"/>
                <w:shd w:val="clear" w:color="000000"/>
              </w:rPr>
              <w:t>평균 사고사망만인율 1배 이하</w:t>
            </w:r>
          </w:p>
          <w:p>
            <w:pPr>
              <w:pStyle w:val="0"/>
              <w:widowControl w:val="off"/>
            </w:pPr>
            <w:r>
              <w:rPr>
                <w:spacing w:val="-7"/>
                <w:sz w:val="24"/>
                <w:shd w:val="clear" w:color="000000"/>
              </w:rPr>
              <w:t>평균 사고사망만인율 1배 초과</w:t>
            </w:r>
          </w:p>
        </w:tc>
        <w:tc>
          <w:tcPr>
            <w:tcW w:w="2071" w:type="dxa"/>
            <w:tcBorders>
              <w:top w:val="single" w:color="000000" w:sz="3"/>
              <w:left w:val="single" w:color="000000" w:sz="3"/>
              <w:bottom w:val="single" w:color="000000" w:sz="3"/>
              <w:right w:val="none" w:color="000000" w:sz="9"/>
            </w:tcBorders>
            <w:vAlign w:val="center"/>
          </w:tcPr>
          <w:tbl>
            <w:tblPr>
              <w:tblOverlap w:val="never"/>
              <w:tblW w:w="191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914"/>
            </w:tblGrid>
            <w:tr>
              <w:trPr>
                <w:trHeight w:val="313"/>
              </w:trPr>
              <w:tc>
                <w:tcPr>
                  <w:tcW w:w="1914" w:type="dxa"/>
                  <w:tcBorders>
                    <w:top w:val="none" w:color="000000" w:sz="3"/>
                    <w:left w:val="none" w:color="000000" w:sz="3"/>
                    <w:bottom w:val="single" w:color="000000" w:sz="3"/>
                    <w:right w:val="none" w:color="000000" w:sz="3"/>
                  </w:tcBorders>
                  <w:vAlign w:val="center"/>
                </w:tcPr>
                <w:p>
                  <w:pPr>
                    <w:pStyle w:val="0"/>
                    <w:widowControl w:val="off"/>
                    <w:wordWrap w:val="1"/>
                    <w:spacing w:line="240" w:lineRule="auto"/>
                    <w:jc w:val="center"/>
                  </w:pPr>
                  <w:r>
                    <w:rPr>
                      <w:rFonts w:ascii="한양중고딕" w:eastAsia="한양중고딕"/>
                      <w:spacing w:val="-6"/>
                      <w:w w:val="90"/>
                      <w:sz w:val="24"/>
                      <w:shd w:val="clear" w:color="000000"/>
                    </w:rPr>
                    <w:t>업체 가중평균 사고사망만인율</w:t>
                  </w:r>
                </w:p>
              </w:tc>
            </w:tr>
            <w:tr>
              <w:trPr>
                <w:trHeight w:val="313"/>
              </w:trPr>
              <w:tc>
                <w:tcPr>
                  <w:tcW w:w="1914" w:type="dxa"/>
                  <w:tcBorders>
                    <w:top w:val="single" w:color="000000" w:sz="3"/>
                    <w:left w:val="none" w:color="000000" w:sz="3"/>
                    <w:bottom w:val="none" w:color="000000" w:sz="3"/>
                    <w:right w:val="none" w:color="000000" w:sz="3"/>
                  </w:tcBorders>
                  <w:vAlign w:val="center"/>
                </w:tcPr>
                <w:p>
                  <w:pPr>
                    <w:pStyle w:val="0"/>
                    <w:widowControl w:val="off"/>
                    <w:wordWrap w:val="1"/>
                    <w:spacing w:line="240" w:lineRule="auto"/>
                    <w:jc w:val="center"/>
                  </w:pPr>
                  <w:r>
                    <w:rPr>
                      <w:rFonts w:ascii="한양중고딕" w:eastAsia="한양중고딕"/>
                      <w:spacing w:val="-23"/>
                      <w:w w:val="90"/>
                      <w:sz w:val="24"/>
                      <w:shd w:val="clear" w:color="000000"/>
                    </w:rPr>
                    <w:t>건설업 가중평균 사고사망만인율</w:t>
                  </w:r>
                </w:p>
              </w:tc>
            </w:tr>
          </w:tbl>
          <w:p>
            <w:pPr>
              <w:pStyle w:val="0"/>
              <w:widowControl w:val="off"/>
              <w:wordWrap w:val="1"/>
              <w:ind w:left="73" w:right="44"/>
              <w:jc w:val="left"/>
            </w:pPr>
          </w:p>
        </w:tc>
      </w:tr>
      <w:tr>
        <w:trPr>
          <w:trHeight w:val="1707"/>
        </w:trPr>
        <w:tc>
          <w:tcPr>
            <w:tcW w:w="1732" w:type="dxa"/>
            <w:vMerge/>
            <w:tcBorders>
              <w:top w:val="single" w:color="000000" w:sz="3"/>
              <w:left w:val="none" w:color="000000" w:sz="9"/>
              <w:bottom w:val="single" w:color="000000" w:sz="9"/>
              <w:right w:val="single" w:color="000000" w:sz="3"/>
            </w:tcBorders>
          </w:tcPr>
          <w:p/>
        </w:tc>
        <w:tc>
          <w:tcPr>
            <w:tcW w:w="1596"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rFonts w:eastAsia="바탕체"/>
                <w:spacing w:val="-12"/>
                <w:sz w:val="24"/>
                <w:shd w:val="clear" w:color="000000"/>
              </w:rPr>
              <w:t>산업재해</w:t>
            </w:r>
          </w:p>
          <w:p>
            <w:pPr>
              <w:pStyle w:val="0"/>
              <w:widowControl w:val="off"/>
              <w:wordWrap w:val="1"/>
              <w:spacing w:line="312" w:lineRule="auto"/>
              <w:jc w:val="center"/>
            </w:pPr>
            <w:r>
              <w:rPr>
                <w:rFonts w:eastAsia="바탕체"/>
                <w:spacing w:val="-12"/>
                <w:sz w:val="24"/>
                <w:shd w:val="clear" w:color="000000"/>
              </w:rPr>
              <w:t>발생보고</w:t>
            </w:r>
          </w:p>
          <w:p>
            <w:pPr>
              <w:pStyle w:val="0"/>
              <w:widowControl w:val="off"/>
              <w:wordWrap w:val="1"/>
              <w:spacing w:line="312" w:lineRule="auto"/>
              <w:jc w:val="center"/>
            </w:pPr>
            <w:r>
              <w:rPr>
                <w:rFonts w:eastAsia="바탕체"/>
                <w:spacing w:val="-12"/>
                <w:sz w:val="24"/>
                <w:shd w:val="clear" w:color="000000"/>
              </w:rPr>
              <w:t>위반건수</w:t>
            </w:r>
          </w:p>
          <w:p>
            <w:pPr>
              <w:pStyle w:val="0"/>
              <w:widowControl w:val="off"/>
              <w:wordWrap w:val="1"/>
              <w:spacing w:line="312" w:lineRule="auto"/>
              <w:jc w:val="center"/>
            </w:pPr>
            <w:r>
              <w:rPr>
                <w:rFonts w:ascii="바탕체" w:eastAsia="바탕체"/>
                <w:spacing w:val="-12"/>
                <w:sz w:val="24"/>
                <w:shd w:val="clear" w:color="000000"/>
              </w:rPr>
              <w:t>(감점)</w:t>
            </w:r>
          </w:p>
        </w:tc>
        <w:tc>
          <w:tcPr>
            <w:tcW w:w="3826" w:type="dxa"/>
            <w:tcBorders>
              <w:top w:val="single" w:color="000000" w:sz="3"/>
              <w:left w:val="single" w:color="000000" w:sz="3"/>
              <w:bottom w:val="single" w:color="000000" w:sz="9"/>
              <w:right w:val="single" w:color="000000" w:sz="3"/>
            </w:tcBorders>
            <w:vAlign w:val="center"/>
          </w:tcPr>
          <w:tbl>
            <w:tblPr>
              <w:tblOverlap w:val="never"/>
              <w:tblW w:w="346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328"/>
              <w:gridCol w:w="1139"/>
            </w:tblGrid>
            <w:tr>
              <w:trPr>
                <w:trHeight w:val="256"/>
              </w:trPr>
              <w:tc>
                <w:tcPr>
                  <w:tcW w:w="2328" w:type="dxa"/>
                  <w:tcBorders>
                    <w:top w:val="single" w:color="000000" w:sz="3"/>
                    <w:left w:val="none" w:color="000000" w:sz="3"/>
                    <w:bottom w:val="single" w:color="000000" w:sz="3"/>
                    <w:right w:val="single" w:color="000000" w:sz="3"/>
                  </w:tcBorders>
                  <w:shd w:val="clear" w:fill="dfe6f7"/>
                  <w:vAlign w:val="center"/>
                </w:tcPr>
                <w:p>
                  <w:pPr>
                    <w:pStyle w:val="0"/>
                    <w:widowControl w:val="off"/>
                    <w:wordWrap w:val="1"/>
                    <w:jc w:val="center"/>
                  </w:pPr>
                  <w:r>
                    <w:rPr>
                      <w:sz w:val="24"/>
                      <w:shd w:val="clear" w:color="000000"/>
                    </w:rPr>
                    <w:t xml:space="preserve">위반 건수 </w:t>
                  </w:r>
                </w:p>
              </w:tc>
              <w:tc>
                <w:tcPr>
                  <w:tcW w:w="1139" w:type="dxa"/>
                  <w:tcBorders>
                    <w:top w:val="single" w:color="000000" w:sz="3"/>
                    <w:left w:val="single" w:color="000000" w:sz="3"/>
                    <w:bottom w:val="single" w:color="000000" w:sz="3"/>
                    <w:right w:val="none" w:color="000000" w:sz="3"/>
                  </w:tcBorders>
                  <w:shd w:val="clear" w:fill="dfe6f7"/>
                  <w:vAlign w:val="center"/>
                </w:tcPr>
                <w:p>
                  <w:pPr>
                    <w:pStyle w:val="0"/>
                    <w:widowControl w:val="off"/>
                    <w:wordWrap w:val="1"/>
                    <w:jc w:val="center"/>
                  </w:pPr>
                  <w:r>
                    <w:rPr>
                      <w:sz w:val="24"/>
                      <w:shd w:val="clear" w:color="000000"/>
                    </w:rPr>
                    <w:t>감점</w:t>
                  </w:r>
                </w:p>
              </w:tc>
            </w:tr>
            <w:tr>
              <w:trPr>
                <w:trHeight w:val="256"/>
              </w:trPr>
              <w:tc>
                <w:tcPr>
                  <w:tcW w:w="2328"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24"/>
                      <w:shd w:val="clear" w:color="000000"/>
                    </w:rPr>
                    <w:t>1건 이상 2건 미만</w:t>
                  </w:r>
                </w:p>
              </w:tc>
              <w:tc>
                <w:tcPr>
                  <w:tcW w:w="1139"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24"/>
                      <w:shd w:val="clear" w:color="000000"/>
                    </w:rPr>
                    <w:t>0.2</w:t>
                  </w:r>
                </w:p>
              </w:tc>
            </w:tr>
            <w:tr>
              <w:trPr>
                <w:trHeight w:val="256"/>
              </w:trPr>
              <w:tc>
                <w:tcPr>
                  <w:tcW w:w="2328"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24"/>
                      <w:shd w:val="clear" w:color="000000"/>
                    </w:rPr>
                    <w:t>2건 이상 3건 미만</w:t>
                  </w:r>
                </w:p>
              </w:tc>
              <w:tc>
                <w:tcPr>
                  <w:tcW w:w="1139"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24"/>
                      <w:shd w:val="clear" w:color="000000"/>
                    </w:rPr>
                    <w:t>0.4</w:t>
                  </w:r>
                </w:p>
              </w:tc>
            </w:tr>
            <w:tr>
              <w:trPr>
                <w:trHeight w:val="256"/>
              </w:trPr>
              <w:tc>
                <w:tcPr>
                  <w:tcW w:w="2328"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24"/>
                      <w:shd w:val="clear" w:color="000000"/>
                    </w:rPr>
                    <w:t>3건 이상 4건 미만</w:t>
                  </w:r>
                </w:p>
              </w:tc>
              <w:tc>
                <w:tcPr>
                  <w:tcW w:w="1139"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24"/>
                      <w:shd w:val="clear" w:color="000000"/>
                    </w:rPr>
                    <w:t>0.6</w:t>
                  </w:r>
                </w:p>
              </w:tc>
            </w:tr>
            <w:tr>
              <w:trPr>
                <w:trHeight w:val="256"/>
              </w:trPr>
              <w:tc>
                <w:tcPr>
                  <w:tcW w:w="2328"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24"/>
                      <w:shd w:val="clear" w:color="000000"/>
                    </w:rPr>
                    <w:t>4건 이상 5건 미만</w:t>
                  </w:r>
                </w:p>
              </w:tc>
              <w:tc>
                <w:tcPr>
                  <w:tcW w:w="1139"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24"/>
                      <w:shd w:val="clear" w:color="000000"/>
                    </w:rPr>
                    <w:t>0.8</w:t>
                  </w:r>
                </w:p>
              </w:tc>
            </w:tr>
            <w:tr>
              <w:trPr>
                <w:trHeight w:val="256"/>
              </w:trPr>
              <w:tc>
                <w:tcPr>
                  <w:tcW w:w="2328"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24"/>
                      <w:shd w:val="clear" w:color="000000"/>
                    </w:rPr>
                    <w:t>5건 이상</w:t>
                  </w:r>
                </w:p>
              </w:tc>
              <w:tc>
                <w:tcPr>
                  <w:tcW w:w="1139"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24"/>
                      <w:shd w:val="clear" w:color="000000"/>
                    </w:rPr>
                    <w:t>1.0</w:t>
                  </w:r>
                </w:p>
              </w:tc>
            </w:tr>
          </w:tbl>
          <w:p>
            <w:pPr>
              <w:pStyle w:val="0"/>
              <w:widowControl w:val="off"/>
              <w:ind w:left="983" w:hanging="900"/>
            </w:pPr>
          </w:p>
        </w:tc>
        <w:tc>
          <w:tcPr>
            <w:tcW w:w="2071" w:type="dxa"/>
            <w:tcBorders>
              <w:top w:val="single" w:color="000000" w:sz="3"/>
              <w:left w:val="single" w:color="000000" w:sz="3"/>
              <w:bottom w:val="single" w:color="000000" w:sz="9"/>
              <w:right w:val="none" w:color="000000" w:sz="9"/>
            </w:tcBorders>
            <w:vAlign w:val="center"/>
          </w:tcPr>
          <w:p>
            <w:pPr>
              <w:pStyle w:val="0"/>
              <w:widowControl w:val="off"/>
              <w:ind w:left="983" w:hanging="900"/>
              <w:rPr>
                <w:rFonts w:ascii="바탕체" w:eastAsia="바탕체"/>
                <w:color w:val="000000"/>
                <w:sz w:val="24"/>
                <w:shd w:val="clear" w:color="000000"/>
              </w:rPr>
            </w:pPr>
          </w:p>
        </w:tc>
      </w:tr>
    </w:tbl>
    <w:p>
      <w:pPr>
        <w:pStyle w:val="0"/>
        <w:widowControl w:val="off"/>
        <w:ind w:left="528" w:hanging="528"/>
      </w:pPr>
      <w:r>
        <w:rPr>
          <w:rFonts w:ascii="바탕체"/>
          <w:sz w:val="24"/>
          <w:shd w:val="clear" w:color="000000"/>
        </w:rPr>
        <w:t xml:space="preserve"> </w:t>
      </w:r>
    </w:p>
    <w:p>
      <w:pPr>
        <w:pStyle w:val="0"/>
        <w:widowControl w:val="off"/>
        <w:spacing w:line="372" w:lineRule="auto"/>
        <w:ind w:left="787" w:hanging="787"/>
      </w:pPr>
      <w:r>
        <w:rPr>
          <w:rFonts w:ascii="바탕체" w:eastAsia="바탕체"/>
          <w:sz w:val="28"/>
          <w:shd w:val="clear" w:color="000000"/>
        </w:rPr>
        <w:t xml:space="preserve">  가) </w:t>
      </w:r>
      <w:r>
        <w:rPr>
          <w:rFonts w:ascii="바탕체" w:eastAsia="바탕체"/>
          <w:spacing w:val="-4"/>
          <w:sz w:val="28"/>
          <w:shd w:val="clear" w:color="000000"/>
        </w:rPr>
        <w:t xml:space="preserve">사고사망만인율 </w:t>
      </w:r>
      <w:r>
        <w:rPr>
          <w:rFonts w:ascii="바탕체" w:eastAsia="바탕체"/>
          <w:spacing w:val="-13"/>
          <w:sz w:val="28"/>
          <w:shd w:val="clear" w:color="000000"/>
        </w:rPr>
        <w:t>심사점수는 입찰자의 사고사망만인율 점수에 산업재</w:t>
      </w:r>
      <w:r>
        <w:rPr>
          <w:rFonts w:ascii="바탕체" w:eastAsia="바탕체"/>
          <w:spacing w:val="-8"/>
          <w:sz w:val="28"/>
          <w:shd w:val="clear" w:color="000000"/>
        </w:rPr>
        <w:t>해 발생보고 위반건수의 감점을 반영하여 산정하며, 발주공사</w:t>
      </w:r>
      <w:r>
        <w:rPr>
          <w:rFonts w:eastAsia="바탕체"/>
          <w:spacing w:val="-7"/>
          <w:sz w:val="28"/>
          <w:shd w:val="clear" w:color="000000"/>
        </w:rPr>
        <w:t>가</w:t>
      </w:r>
      <w:r>
        <w:rPr>
          <w:rFonts w:ascii="바탕체" w:eastAsia="바탕체"/>
          <w:spacing w:val="-3"/>
          <w:sz w:val="28"/>
          <w:shd w:val="clear" w:color="000000"/>
        </w:rPr>
        <w:t xml:space="preserve"> 복합 업종인 경우에는 주된 공사에 해당하는 업종을 대상으로 평가한다.</w:t>
      </w:r>
    </w:p>
    <w:p>
      <w:pPr>
        <w:pStyle w:val="0"/>
        <w:widowControl w:val="off"/>
        <w:spacing w:line="372" w:lineRule="auto"/>
        <w:ind w:left="794" w:hanging="794"/>
      </w:pPr>
      <w:r>
        <w:rPr>
          <w:rFonts w:ascii="바탕체" w:eastAsia="바탕체"/>
          <w:sz w:val="28"/>
          <w:shd w:val="clear" w:color="000000"/>
        </w:rPr>
        <w:t xml:space="preserve">  나) 사고사망만인율은 산업안전보건법 시행규칙 별표 1에 따라 산출한다.</w:t>
      </w:r>
    </w:p>
    <w:p>
      <w:pPr>
        <w:pStyle w:val="0"/>
        <w:widowControl w:val="off"/>
        <w:spacing w:line="372" w:lineRule="auto"/>
        <w:ind w:left="761" w:hanging="761"/>
      </w:pPr>
      <w:r>
        <w:rPr>
          <w:rFonts w:ascii="바탕체" w:eastAsia="바탕체"/>
          <w:sz w:val="28"/>
          <w:shd w:val="clear" w:color="000000"/>
        </w:rPr>
        <w:t xml:space="preserve">  다) </w:t>
      </w:r>
      <w:r>
        <w:rPr>
          <w:rFonts w:ascii="바탕체" w:eastAsia="바탕체"/>
          <w:spacing w:val="-4"/>
          <w:sz w:val="28"/>
          <w:shd w:val="clear" w:color="000000"/>
        </w:rPr>
        <w:t>산업재해 발생보고 위반건수는 산업안전보건법 시행규칙 별표1 제1호 및 제6호에 따라 산정</w:t>
      </w:r>
      <w:r>
        <w:rPr>
          <w:rFonts w:ascii="바탕체" w:eastAsia="바탕체"/>
          <w:sz w:val="28"/>
          <w:shd w:val="clear" w:color="000000"/>
        </w:rPr>
        <w:t>한다.</w:t>
      </w:r>
    </w:p>
    <w:p>
      <w:pPr>
        <w:pStyle w:val="0"/>
        <w:widowControl w:val="off"/>
        <w:spacing w:line="372" w:lineRule="auto"/>
        <w:ind w:left="730" w:hanging="730"/>
      </w:pPr>
      <w:r>
        <w:rPr>
          <w:rFonts w:ascii="바탕체" w:eastAsia="바탕체"/>
          <w:sz w:val="28"/>
          <w:shd w:val="clear" w:color="000000"/>
        </w:rPr>
        <w:t xml:space="preserve">  라) 사고사망만인율 및 평균사고사망만인율의 가중평균은 다음 산식에 의하여 산정한다.</w:t>
      </w:r>
    </w:p>
    <w:p>
      <w:pPr>
        <w:pStyle w:val="29"/>
        <w:widowControl w:val="off"/>
        <w:snapToGrid w:val="off"/>
        <w:spacing w:before="0" w:line="372"/>
        <w:ind w:left="974" w:hanging="974"/>
      </w:pPr>
      <w:r>
        <w:rPr>
          <w:rFonts w:ascii="바탕체" w:eastAsia="바탕체"/>
          <w:sz w:val="28"/>
          <w:shd w:val="clear" w:color="000000"/>
        </w:rPr>
        <w:t xml:space="preserve">    - [최근년도 사고사망만인율×0.5+최근년도 1년전 사고사망만인율×0.3+최근년도 2년전 </w:t>
      </w:r>
      <w:r>
        <w:rPr>
          <w:rFonts w:ascii="바탕체" w:eastAsia="바탕체"/>
          <w:spacing w:val="-4"/>
          <w:sz w:val="28"/>
          <w:shd w:val="clear" w:color="000000"/>
        </w:rPr>
        <w:t>사고사망만인율×0.2</w:t>
      </w:r>
      <w:r>
        <w:rPr>
          <w:rFonts w:ascii="바탕체" w:eastAsia="바탕체"/>
          <w:spacing w:val="-4"/>
          <w:w w:val="97"/>
          <w:sz w:val="28"/>
          <w:shd w:val="clear" w:color="000000"/>
        </w:rPr>
        <w:t>(단, 최근년도 1년전 사고사망만인율 또는 최근년도 2년전 사고사망만인율을 산정하지 않은 경우에는 최근년도 사고사망만인율과 산정한 연도 사고사망만인율의 평균값으로 한다)]</w:t>
      </w:r>
    </w:p>
    <w:p>
      <w:pPr>
        <w:pStyle w:val="0"/>
        <w:widowControl w:val="off"/>
        <w:spacing w:line="372" w:lineRule="auto"/>
        <w:ind w:left="824" w:hanging="824"/>
      </w:pPr>
      <w:r>
        <w:rPr>
          <w:rFonts w:ascii="바탕체" w:eastAsia="바탕체"/>
          <w:sz w:val="28"/>
          <w:shd w:val="clear" w:color="000000"/>
        </w:rPr>
        <w:t xml:space="preserve">  마) </w:t>
      </w:r>
      <w:r>
        <w:rPr>
          <w:rFonts w:ascii="바탕체" w:eastAsia="바탕체"/>
          <w:spacing w:val="-3"/>
          <w:sz w:val="28"/>
          <w:shd w:val="clear" w:color="000000"/>
        </w:rPr>
        <w:t>계약담당자는 한국산업안전보건공단에서 나)부터 라)까지에 따라 산출한 입찰자의 사고사망만인율 등의 점수를 확인하고 심사에 반영하여야 한다.</w:t>
      </w:r>
    </w:p>
    <w:p>
      <w:pPr>
        <w:pStyle w:val="0"/>
        <w:widowControl w:val="off"/>
        <w:spacing w:before="60" w:line="372"/>
        <w:ind w:left="470" w:hanging="470"/>
      </w:pPr>
      <w:r>
        <w:rPr>
          <w:rFonts w:ascii="HCI Poppy"/>
          <w:sz w:val="28"/>
          <w:shd w:val="clear" w:color="000000"/>
        </w:rPr>
        <w:t xml:space="preserve"> 2) </w:t>
      </w:r>
      <w:r>
        <w:rPr>
          <w:rFonts w:ascii="바탕체" w:eastAsia="바탕체"/>
          <w:spacing w:val="-7"/>
          <w:sz w:val="28"/>
          <w:shd w:val="clear" w:color="000000"/>
        </w:rPr>
        <w:t>산업재해 발생보고 위반건수는 최근</w:t>
      </w:r>
      <w:r>
        <w:rPr>
          <w:rFonts w:ascii="바탕체" w:eastAsia="바탕체"/>
          <w:spacing w:val="-3"/>
          <w:sz w:val="28"/>
          <w:shd w:val="clear" w:color="000000"/>
        </w:rPr>
        <w:t xml:space="preserve"> 1년동안의 기간 중에 과태료 부과처분이 확정된 건으로</w:t>
      </w:r>
      <w:r>
        <w:rPr>
          <w:rFonts w:ascii="바탕체"/>
          <w:sz w:val="28"/>
          <w:shd w:val="clear" w:color="000000"/>
        </w:rPr>
        <w:t xml:space="preserve"> </w:t>
      </w:r>
      <w:r>
        <w:rPr>
          <w:rFonts w:ascii="바탕체" w:eastAsia="바탕체"/>
          <w:spacing w:val="-3"/>
          <w:sz w:val="28"/>
          <w:shd w:val="clear" w:color="000000"/>
        </w:rPr>
        <w:t>산정하고, 사고사망만인율에서 취득한 점수</w:t>
      </w:r>
      <w:r>
        <w:rPr>
          <w:rFonts w:ascii="바탕체"/>
          <w:b/>
          <w:spacing w:val="-3"/>
          <w:sz w:val="28"/>
          <w:shd w:val="clear" w:color="000000"/>
        </w:rPr>
        <w:t xml:space="preserve"> </w:t>
      </w:r>
      <w:r>
        <w:rPr>
          <w:rFonts w:ascii="바탕체" w:eastAsia="바탕체"/>
          <w:spacing w:val="-3"/>
          <w:sz w:val="28"/>
          <w:shd w:val="clear" w:color="000000"/>
        </w:rPr>
        <w:t>범위 내에서 다음과 같이 감점한다. 감점한 결과</w:t>
      </w:r>
      <w:r>
        <w:rPr>
          <w:rFonts w:ascii="바탕체" w:eastAsia="바탕체"/>
          <w:sz w:val="28"/>
          <w:shd w:val="clear" w:color="000000"/>
        </w:rPr>
        <w:t xml:space="preserve"> 사고사망만인율 점수가 음(-)인 경우에는 0점으로 한다.</w:t>
      </w:r>
    </w:p>
    <w:p>
      <w:pPr>
        <w:pStyle w:val="0"/>
        <w:widowControl w:val="off"/>
        <w:spacing w:before="100" w:line="372"/>
        <w:ind w:left="254" w:hanging="254"/>
      </w:pPr>
      <w:r>
        <w:rPr>
          <w:rFonts w:ascii="HCI Poppy"/>
          <w:sz w:val="22"/>
          <w:shd w:val="clear" w:color="000000"/>
        </w:rPr>
        <w:t xml:space="preserve">    </w:t>
      </w:r>
    </w:p>
    <w:tbl>
      <w:tblPr>
        <w:tblOverlap w:val="never"/>
        <w:tblW w:w="924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497"/>
        <w:gridCol w:w="3743"/>
      </w:tblGrid>
      <w:tr>
        <w:trPr>
          <w:trHeight w:val="313"/>
        </w:trPr>
        <w:tc>
          <w:tcPr>
            <w:tcW w:w="5497" w:type="dxa"/>
            <w:tcBorders>
              <w:top w:val="single" w:color="000000" w:sz="3"/>
              <w:left w:val="none" w:color="000000" w:sz="3"/>
              <w:bottom w:val="single" w:color="000000" w:sz="3"/>
              <w:right w:val="single" w:color="000000" w:sz="3"/>
            </w:tcBorders>
            <w:shd w:val="clear" w:fill="dfe6f7"/>
            <w:vAlign w:val="center"/>
          </w:tcPr>
          <w:p>
            <w:pPr>
              <w:pStyle w:val="0"/>
              <w:widowControl w:val="off"/>
              <w:wordWrap w:val="1"/>
              <w:jc w:val="center"/>
            </w:pPr>
            <w:r>
              <w:rPr>
                <w:sz w:val="24"/>
                <w:shd w:val="clear" w:color="000000"/>
              </w:rPr>
              <w:t xml:space="preserve">위반 건수 </w:t>
            </w:r>
          </w:p>
        </w:tc>
        <w:tc>
          <w:tcPr>
            <w:tcW w:w="3743" w:type="dxa"/>
            <w:tcBorders>
              <w:top w:val="single" w:color="000000" w:sz="3"/>
              <w:left w:val="single" w:color="000000" w:sz="3"/>
              <w:bottom w:val="single" w:color="000000" w:sz="3"/>
              <w:right w:val="none" w:color="000000" w:sz="3"/>
            </w:tcBorders>
            <w:shd w:val="clear" w:fill="dfe6f7"/>
            <w:vAlign w:val="center"/>
          </w:tcPr>
          <w:p>
            <w:pPr>
              <w:pStyle w:val="0"/>
              <w:widowControl w:val="off"/>
              <w:wordWrap w:val="1"/>
              <w:jc w:val="center"/>
            </w:pPr>
            <w:r>
              <w:rPr>
                <w:sz w:val="24"/>
                <w:shd w:val="clear" w:color="000000"/>
              </w:rPr>
              <w:t xml:space="preserve"> 감 점</w:t>
            </w:r>
          </w:p>
        </w:tc>
      </w:tr>
      <w:tr>
        <w:trPr>
          <w:trHeight w:val="296"/>
        </w:trPr>
        <w:tc>
          <w:tcPr>
            <w:tcW w:w="5497"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24"/>
                <w:shd w:val="clear" w:color="000000"/>
              </w:rPr>
              <w:t>1건 이상 2건 미만</w:t>
            </w:r>
          </w:p>
        </w:tc>
        <w:tc>
          <w:tcPr>
            <w:tcW w:w="3743"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24"/>
                <w:shd w:val="clear" w:color="000000"/>
              </w:rPr>
              <w:t>0.2</w:t>
            </w:r>
          </w:p>
        </w:tc>
      </w:tr>
      <w:tr>
        <w:trPr>
          <w:trHeight w:val="296"/>
        </w:trPr>
        <w:tc>
          <w:tcPr>
            <w:tcW w:w="5497"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24"/>
                <w:shd w:val="clear" w:color="000000"/>
              </w:rPr>
              <w:t>2건 이상 3건 미만</w:t>
            </w:r>
          </w:p>
        </w:tc>
        <w:tc>
          <w:tcPr>
            <w:tcW w:w="3743"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24"/>
                <w:shd w:val="clear" w:color="000000"/>
              </w:rPr>
              <w:t>0.4</w:t>
            </w:r>
          </w:p>
        </w:tc>
      </w:tr>
      <w:tr>
        <w:trPr>
          <w:trHeight w:val="296"/>
        </w:trPr>
        <w:tc>
          <w:tcPr>
            <w:tcW w:w="5497"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24"/>
                <w:shd w:val="clear" w:color="000000"/>
              </w:rPr>
              <w:t>3건 이상 4건 미만</w:t>
            </w:r>
          </w:p>
        </w:tc>
        <w:tc>
          <w:tcPr>
            <w:tcW w:w="3743"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24"/>
                <w:shd w:val="clear" w:color="000000"/>
              </w:rPr>
              <w:t>0.6</w:t>
            </w:r>
          </w:p>
        </w:tc>
      </w:tr>
      <w:tr>
        <w:trPr>
          <w:trHeight w:val="296"/>
        </w:trPr>
        <w:tc>
          <w:tcPr>
            <w:tcW w:w="5497"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24"/>
                <w:shd w:val="clear" w:color="000000"/>
              </w:rPr>
              <w:t>4건 이상 5건 미만</w:t>
            </w:r>
          </w:p>
        </w:tc>
        <w:tc>
          <w:tcPr>
            <w:tcW w:w="3743"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24"/>
                <w:shd w:val="clear" w:color="000000"/>
              </w:rPr>
              <w:t>0.8</w:t>
            </w:r>
          </w:p>
        </w:tc>
      </w:tr>
      <w:tr>
        <w:trPr>
          <w:trHeight w:val="296"/>
        </w:trPr>
        <w:tc>
          <w:tcPr>
            <w:tcW w:w="5497"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sz w:val="24"/>
                <w:shd w:val="clear" w:color="000000"/>
              </w:rPr>
              <w:t>5건 이상</w:t>
            </w:r>
          </w:p>
        </w:tc>
        <w:tc>
          <w:tcPr>
            <w:tcW w:w="3743"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sz w:val="24"/>
                <w:shd w:val="clear" w:color="000000"/>
              </w:rPr>
              <w:t>1.0</w:t>
            </w:r>
          </w:p>
        </w:tc>
      </w:tr>
    </w:tbl>
    <w:p>
      <w:pPr>
        <w:pStyle w:val="0"/>
        <w:widowControl w:val="off"/>
        <w:spacing w:before="100" w:line="372"/>
        <w:ind w:left="254" w:hanging="254"/>
      </w:pPr>
      <w:r>
        <w:rPr>
          <w:shd w:val="clear" w:color="000000"/>
        </w:rPr>
        <w:t xml:space="preserve">     </w:t>
      </w:r>
    </w:p>
    <w:tbl>
      <w:tblPr>
        <w:tblOverlap w:val="never"/>
        <w:tblW w:w="594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389"/>
        <w:gridCol w:w="374"/>
        <w:gridCol w:w="2500"/>
        <w:gridCol w:w="682"/>
      </w:tblGrid>
      <w:tr>
        <w:trPr>
          <w:trHeight w:val="520"/>
        </w:trPr>
        <w:tc>
          <w:tcPr>
            <w:tcW w:w="2389" w:type="dxa"/>
            <w:tcBorders>
              <w:top w:val="none" w:color="000000" w:sz="3"/>
              <w:left w:val="none" w:color="000000" w:sz="3"/>
              <w:bottom w:val="none" w:color="000000" w:sz="3"/>
              <w:right w:val="none" w:color="000000" w:sz="3"/>
            </w:tcBorders>
            <w:vAlign w:val="center"/>
          </w:tcPr>
          <w:p>
            <w:pPr>
              <w:pStyle w:val="0"/>
              <w:widowControl w:val="off"/>
              <w:wordWrap w:val="1"/>
              <w:spacing w:line="240" w:lineRule="auto"/>
              <w:jc w:val="center"/>
            </w:pPr>
            <w:r>
              <w:rPr>
                <w:rFonts w:ascii="한양중고딕" w:eastAsia="한양중고딕"/>
                <w:spacing w:val="-17"/>
                <w:w w:val="90"/>
                <w:sz w:val="24"/>
                <w:shd w:val="clear" w:color="000000"/>
              </w:rPr>
              <w:t>A업체 위반건수에 대한 점수×A업체 시공비율</w:t>
            </w:r>
          </w:p>
        </w:tc>
        <w:tc>
          <w:tcPr>
            <w:tcW w:w="374" w:type="dxa"/>
            <w:tcBorders>
              <w:top w:val="none" w:color="000000" w:sz="3"/>
              <w:left w:val="none" w:color="000000" w:sz="3"/>
              <w:bottom w:val="none" w:color="000000" w:sz="3"/>
              <w:right w:val="none" w:color="000000" w:sz="3"/>
            </w:tcBorders>
            <w:vAlign w:val="center"/>
          </w:tcPr>
          <w:p>
            <w:pPr>
              <w:pStyle w:val="0"/>
              <w:widowControl w:val="off"/>
            </w:pPr>
            <w:r>
              <w:rPr>
                <w:rFonts w:ascii="한양중고딕"/>
                <w:spacing w:val="-17"/>
                <w:w w:val="90"/>
                <w:sz w:val="24"/>
                <w:shd w:val="clear" w:color="000000"/>
              </w:rPr>
              <w:t>+</w:t>
            </w:r>
          </w:p>
        </w:tc>
        <w:tc>
          <w:tcPr>
            <w:tcW w:w="2500" w:type="dxa"/>
            <w:tcBorders>
              <w:top w:val="none" w:color="000000" w:sz="3"/>
              <w:left w:val="none" w:color="000000" w:sz="3"/>
              <w:bottom w:val="none" w:color="000000" w:sz="3"/>
              <w:right w:val="none" w:color="000000" w:sz="3"/>
            </w:tcBorders>
            <w:vAlign w:val="center"/>
          </w:tcPr>
          <w:p>
            <w:pPr>
              <w:pStyle w:val="0"/>
              <w:widowControl w:val="off"/>
              <w:wordWrap w:val="1"/>
              <w:spacing w:line="240" w:lineRule="auto"/>
              <w:jc w:val="center"/>
            </w:pPr>
            <w:r>
              <w:rPr>
                <w:rFonts w:ascii="한양중고딕" w:eastAsia="한양중고딕"/>
                <w:spacing w:val="-17"/>
                <w:w w:val="90"/>
                <w:sz w:val="24"/>
                <w:shd w:val="clear" w:color="000000"/>
              </w:rPr>
              <w:t>B업체 위반건수에 대한 점수×B업체 시공비율</w:t>
            </w:r>
          </w:p>
        </w:tc>
        <w:tc>
          <w:tcPr>
            <w:tcW w:w="682"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rFonts w:ascii="한양중고딕"/>
                <w:spacing w:val="-6"/>
                <w:w w:val="90"/>
                <w:sz w:val="24"/>
                <w:shd w:val="clear" w:color="000000"/>
              </w:rPr>
              <w:t>…</w:t>
            </w:r>
            <w:r>
              <w:rPr>
                <w:rFonts w:ascii="한양중고딕"/>
                <w:spacing w:val="-6"/>
                <w:w w:val="90"/>
                <w:sz w:val="24"/>
                <w:shd w:val="clear" w:color="000000"/>
              </w:rPr>
              <w:t>.</w:t>
            </w:r>
          </w:p>
        </w:tc>
      </w:tr>
    </w:tbl>
    <w:p>
      <w:pPr>
        <w:pStyle w:val="0"/>
        <w:widowControl w:val="off"/>
        <w:spacing w:line="372" w:lineRule="auto"/>
        <w:ind w:left="675" w:hanging="593"/>
      </w:pPr>
      <w:r>
        <w:rPr>
          <w:rFonts w:ascii="바탕체"/>
          <w:sz w:val="24"/>
          <w:shd w:val="clear" w:color="000000"/>
        </w:rPr>
        <w:t xml:space="preserve">  ·</w:t>
      </w:r>
      <w:r>
        <w:rPr>
          <w:sz w:val="24"/>
          <w:shd w:val="clear" w:color="000000"/>
        </w:rPr>
        <w:t xml:space="preserve"> </w:t>
      </w:r>
      <w:r>
        <w:rPr>
          <w:rFonts w:ascii="바탕체" w:eastAsia="바탕체"/>
          <w:spacing w:val="-4"/>
          <w:sz w:val="24"/>
          <w:shd w:val="clear" w:color="000000"/>
        </w:rPr>
        <w:t>산업재해 발생 보고위반건수는 산업안전보건법 제10조에 따른 보고의무를 위반(보고기한을 넘겨 보고의무를 위반한 경우는 제외)하여 과태료 처분을</w:t>
      </w:r>
      <w:r>
        <w:rPr>
          <w:sz w:val="24"/>
          <w:shd w:val="clear" w:color="000000"/>
        </w:rPr>
        <w:t xml:space="preserve"> 받은 경우를 말한다.</w:t>
      </w:r>
    </w:p>
    <w:p>
      <w:pPr>
        <w:pStyle w:val="0"/>
        <w:widowControl w:val="off"/>
        <w:spacing w:before="100" w:line="372"/>
        <w:ind w:left="626" w:hanging="626"/>
      </w:pPr>
      <w:r>
        <w:rPr>
          <w:rFonts w:ascii="바탕체"/>
          <w:sz w:val="28"/>
          <w:shd w:val="clear" w:color="000000"/>
        </w:rPr>
        <w:t xml:space="preserve">  3) </w:t>
      </w:r>
      <w:r>
        <w:rPr>
          <w:rFonts w:ascii="바탕체" w:eastAsia="바탕체"/>
          <w:spacing w:val="-7"/>
          <w:sz w:val="28"/>
          <w:shd w:val="clear" w:color="000000"/>
        </w:rPr>
        <w:t>공동수급체의 경우 사고사망만인율(산업재해발생보고위반)심사는 구성원별 평점에 시공비율을 곱한 후 합산하여 평가한다</w:t>
      </w:r>
    </w:p>
    <w:p>
      <w:pPr>
        <w:pStyle w:val="0"/>
        <w:widowControl w:val="off"/>
        <w:spacing w:before="100" w:line="360"/>
        <w:ind w:left="254" w:hanging="254"/>
      </w:pPr>
      <w:r>
        <w:rPr>
          <w:rFonts w:ascii="HCI Poppy"/>
          <w:sz w:val="28"/>
          <w:shd w:val="clear" w:color="000000"/>
        </w:rPr>
        <w:t xml:space="preserve">  나. 상호협력 점수</w:t>
      </w:r>
    </w:p>
    <w:p>
      <w:pPr>
        <w:pStyle w:val="0"/>
        <w:widowControl w:val="off"/>
        <w:spacing w:before="100" w:line="360"/>
        <w:ind w:left="600" w:hanging="600"/>
      </w:pPr>
      <w:r>
        <w:rPr>
          <w:rFonts w:ascii="HCI Poppy"/>
          <w:sz w:val="28"/>
          <w:shd w:val="clear" w:color="000000"/>
        </w:rPr>
        <w:t xml:space="preserve">     </w:t>
      </w:r>
      <w:r>
        <w:rPr>
          <w:rFonts w:ascii="HCI Poppy"/>
          <w:spacing w:val="-8"/>
          <w:sz w:val="28"/>
          <w:shd w:val="clear" w:color="000000"/>
        </w:rPr>
        <w:t xml:space="preserve">최근 1년간 국토교통부장관이 평가한 협력업자와 협력관계 평가결과를 </w:t>
      </w:r>
      <w:r>
        <w:rPr>
          <w:rFonts w:ascii="HCI Poppy"/>
          <w:spacing w:val="-1"/>
          <w:sz w:val="28"/>
          <w:shd w:val="clear" w:color="000000"/>
        </w:rPr>
        <w:t>공동수급체 구성원별로 각각 산출한 평가점수에서 시공비율을 곱한 후 이를 합산하여 평가한다.</w:t>
      </w:r>
    </w:p>
    <w:p>
      <w:pPr>
        <w:pStyle w:val="0"/>
        <w:widowControl w:val="off"/>
        <w:spacing w:before="100" w:line="360"/>
        <w:ind w:left="980" w:hanging="980"/>
      </w:pPr>
      <w:r>
        <w:rPr>
          <w:rFonts w:ascii="HCI Poppy"/>
          <w:spacing w:val="-1"/>
          <w:sz w:val="24"/>
          <w:shd w:val="clear" w:color="000000"/>
        </w:rPr>
        <w:t xml:space="preserve">     </w:t>
      </w:r>
    </w:p>
    <w:tbl>
      <w:tblPr>
        <w:tblOverlap w:val="never"/>
        <w:tblW w:w="911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325"/>
        <w:gridCol w:w="4718"/>
        <w:gridCol w:w="2071"/>
      </w:tblGrid>
      <w:tr>
        <w:trPr>
          <w:trHeight w:val="426"/>
        </w:trPr>
        <w:tc>
          <w:tcPr>
            <w:tcW w:w="2325" w:type="dxa"/>
            <w:tcBorders>
              <w:top w:val="single" w:color="000000" w:sz="2"/>
              <w:left w:val="none" w:color="000000" w:sz="2"/>
              <w:bottom w:val="single" w:color="000000" w:sz="2"/>
              <w:right w:val="single" w:color="000000" w:sz="2"/>
            </w:tcBorders>
            <w:shd w:val="clear" w:fill="dfe6f7"/>
            <w:vAlign w:val="center"/>
          </w:tcPr>
          <w:p>
            <w:pPr>
              <w:pStyle w:val="0"/>
              <w:widowControl w:val="off"/>
              <w:wordWrap w:val="1"/>
              <w:jc w:val="center"/>
            </w:pPr>
            <w:r>
              <w:rPr>
                <w:rFonts w:eastAsia="바탕체"/>
                <w:sz w:val="24"/>
                <w:shd w:val="clear" w:color="000000"/>
              </w:rPr>
              <w:t>세부심사항목</w:t>
            </w:r>
          </w:p>
        </w:tc>
        <w:tc>
          <w:tcPr>
            <w:tcW w:w="4718" w:type="dxa"/>
            <w:tcBorders>
              <w:top w:val="single" w:color="000000" w:sz="2"/>
              <w:left w:val="single" w:color="000000" w:sz="2"/>
              <w:bottom w:val="single" w:color="000000" w:sz="2"/>
              <w:right w:val="single" w:color="000000" w:sz="2"/>
            </w:tcBorders>
            <w:shd w:val="clear" w:fill="dfe6f7"/>
            <w:vAlign w:val="center"/>
          </w:tcPr>
          <w:p>
            <w:pPr>
              <w:pStyle w:val="0"/>
              <w:widowControl w:val="off"/>
              <w:wordWrap w:val="1"/>
              <w:jc w:val="center"/>
            </w:pPr>
            <w:r>
              <w:rPr>
                <w:rFonts w:ascii="바탕체" w:eastAsia="바탕체"/>
                <w:sz w:val="24"/>
                <w:shd w:val="clear" w:color="000000"/>
              </w:rPr>
              <w:t>평  가  방  법</w:t>
            </w:r>
          </w:p>
        </w:tc>
        <w:tc>
          <w:tcPr>
            <w:tcW w:w="2071" w:type="dxa"/>
            <w:tcBorders>
              <w:top w:val="single" w:color="000000" w:sz="2"/>
              <w:left w:val="single" w:color="000000" w:sz="2"/>
              <w:bottom w:val="single" w:color="000000" w:sz="2"/>
              <w:right w:val="none" w:color="000000" w:sz="2"/>
            </w:tcBorders>
            <w:shd w:val="clear" w:fill="dfe6f7"/>
            <w:vAlign w:val="center"/>
          </w:tcPr>
          <w:p>
            <w:pPr>
              <w:pStyle w:val="0"/>
              <w:widowControl w:val="off"/>
              <w:wordWrap w:val="1"/>
              <w:jc w:val="center"/>
            </w:pPr>
            <w:r>
              <w:rPr>
                <w:rFonts w:ascii="바탕체" w:eastAsia="바탕체"/>
                <w:sz w:val="24"/>
                <w:shd w:val="clear" w:color="000000"/>
              </w:rPr>
              <w:t>평  점</w:t>
            </w:r>
          </w:p>
        </w:tc>
      </w:tr>
      <w:tr>
        <w:trPr>
          <w:trHeight w:val="1270"/>
        </w:trPr>
        <w:tc>
          <w:tcPr>
            <w:tcW w:w="2325" w:type="dxa"/>
            <w:tcBorders>
              <w:top w:val="single" w:color="000000" w:sz="2"/>
              <w:left w:val="none" w:color="000000" w:sz="2"/>
              <w:bottom w:val="single" w:color="000000" w:sz="2"/>
              <w:right w:val="single" w:color="000000" w:sz="2"/>
            </w:tcBorders>
            <w:tcMar>
              <w:top w:w="113" w:type="dxa"/>
              <w:left w:w="113" w:type="dxa"/>
              <w:bottom w:w="113" w:type="dxa"/>
              <w:right w:w="113" w:type="dxa"/>
            </w:tcMar>
            <w:vAlign w:val="center"/>
          </w:tcPr>
          <w:p>
            <w:pPr>
              <w:pStyle w:val="0"/>
              <w:widowControl w:val="off"/>
              <w:wordWrap w:val="1"/>
              <w:jc w:val="center"/>
            </w:pPr>
            <w:r>
              <w:rPr>
                <w:spacing w:val="-7"/>
                <w:sz w:val="24"/>
                <w:shd w:val="clear" w:color="000000"/>
              </w:rPr>
              <w:t>상호협력평가</w:t>
            </w:r>
          </w:p>
        </w:tc>
        <w:tc>
          <w:tcPr>
            <w:tcW w:w="4718" w:type="dxa"/>
            <w:tcBorders>
              <w:top w:val="single" w:color="000000" w:sz="2"/>
              <w:left w:val="single" w:color="000000" w:sz="2"/>
              <w:bottom w:val="single" w:color="000000" w:sz="2"/>
              <w:right w:val="single" w:color="000000" w:sz="2"/>
            </w:tcBorders>
            <w:tcMar>
              <w:top w:w="113" w:type="dxa"/>
              <w:left w:w="113" w:type="dxa"/>
              <w:bottom w:w="113" w:type="dxa"/>
              <w:right w:w="113" w:type="dxa"/>
            </w:tcMar>
            <w:vAlign w:val="center"/>
          </w:tcPr>
          <w:p>
            <w:pPr>
              <w:pStyle w:val="0"/>
              <w:widowControl w:val="off"/>
            </w:pPr>
            <w:r>
              <w:rPr>
                <w:spacing w:val="-7"/>
                <w:sz w:val="24"/>
                <w:shd w:val="clear" w:color="000000"/>
              </w:rPr>
              <w:t>평점 90점 이상인 자</w:t>
            </w:r>
          </w:p>
          <w:p>
            <w:pPr>
              <w:pStyle w:val="0"/>
              <w:widowControl w:val="off"/>
            </w:pPr>
            <w:r>
              <w:rPr>
                <w:spacing w:val="-7"/>
                <w:sz w:val="24"/>
                <w:shd w:val="clear" w:color="000000"/>
              </w:rPr>
              <w:t>평점 80점 이상 90점 미만인 자</w:t>
            </w:r>
          </w:p>
          <w:p>
            <w:pPr>
              <w:pStyle w:val="0"/>
              <w:widowControl w:val="off"/>
            </w:pPr>
            <w:r>
              <w:rPr>
                <w:spacing w:val="-7"/>
                <w:sz w:val="24"/>
                <w:shd w:val="clear" w:color="000000"/>
              </w:rPr>
              <w:t>평점 70점 이상 80점 미만인 자</w:t>
            </w:r>
          </w:p>
          <w:p>
            <w:pPr>
              <w:pStyle w:val="0"/>
              <w:widowControl w:val="off"/>
            </w:pPr>
            <w:r>
              <w:rPr>
                <w:spacing w:val="-7"/>
                <w:sz w:val="24"/>
                <w:shd w:val="clear" w:color="000000"/>
              </w:rPr>
              <w:t>평점 60점 이상 70점 미만인 자</w:t>
            </w:r>
          </w:p>
        </w:tc>
        <w:tc>
          <w:tcPr>
            <w:tcW w:w="2071" w:type="dxa"/>
            <w:tcBorders>
              <w:top w:val="single" w:color="000000" w:sz="2"/>
              <w:left w:val="single" w:color="000000" w:sz="2"/>
              <w:bottom w:val="single" w:color="000000" w:sz="2"/>
              <w:right w:val="none" w:color="000000" w:sz="2"/>
            </w:tcBorders>
            <w:vAlign w:val="center"/>
          </w:tcPr>
          <w:p>
            <w:pPr>
              <w:pStyle w:val="0"/>
              <w:widowControl w:val="off"/>
              <w:wordWrap w:val="1"/>
              <w:jc w:val="center"/>
            </w:pPr>
            <w:r>
              <w:rPr>
                <w:spacing w:val="-7"/>
                <w:sz w:val="24"/>
                <w:shd w:val="clear" w:color="000000"/>
              </w:rPr>
              <w:t>0.5</w:t>
            </w:r>
          </w:p>
          <w:p>
            <w:pPr>
              <w:pStyle w:val="0"/>
              <w:widowControl w:val="off"/>
              <w:wordWrap w:val="1"/>
              <w:jc w:val="center"/>
            </w:pPr>
            <w:r>
              <w:rPr>
                <w:spacing w:val="-7"/>
                <w:sz w:val="24"/>
                <w:shd w:val="clear" w:color="000000"/>
              </w:rPr>
              <w:t>0.4</w:t>
            </w:r>
          </w:p>
          <w:p>
            <w:pPr>
              <w:pStyle w:val="0"/>
              <w:widowControl w:val="off"/>
              <w:wordWrap w:val="1"/>
              <w:jc w:val="center"/>
            </w:pPr>
            <w:r>
              <w:rPr>
                <w:spacing w:val="-7"/>
                <w:sz w:val="24"/>
                <w:shd w:val="clear" w:color="000000"/>
              </w:rPr>
              <w:t>0.3</w:t>
            </w:r>
          </w:p>
          <w:p>
            <w:pPr>
              <w:pStyle w:val="0"/>
              <w:widowControl w:val="off"/>
              <w:wordWrap w:val="1"/>
              <w:jc w:val="center"/>
            </w:pPr>
            <w:r>
              <w:rPr>
                <w:spacing w:val="-7"/>
                <w:sz w:val="24"/>
                <w:shd w:val="clear" w:color="000000"/>
              </w:rPr>
              <w:t>0.2</w:t>
            </w:r>
          </w:p>
        </w:tc>
      </w:tr>
    </w:tbl>
    <w:p>
      <w:pPr>
        <w:pStyle w:val="0"/>
        <w:widowControl w:val="off"/>
        <w:spacing w:before="60" w:line="360"/>
        <w:ind w:left="664" w:hanging="664"/>
      </w:pPr>
      <w:r>
        <w:rPr>
          <w:rFonts w:ascii="HCI Poppy"/>
          <w:sz w:val="28"/>
          <w:shd w:val="clear" w:color="000000"/>
        </w:rPr>
        <w:t xml:space="preserve">  다. 전문화 지역업체 참여도</w:t>
      </w:r>
    </w:p>
    <w:p>
      <w:pPr>
        <w:pStyle w:val="0"/>
        <w:widowControl w:val="off"/>
        <w:spacing w:before="100" w:line="360"/>
        <w:ind w:left="727" w:hanging="727"/>
      </w:pPr>
      <w:r>
        <w:rPr>
          <w:rFonts w:ascii="HCI Poppy"/>
          <w:sz w:val="28"/>
          <w:shd w:val="clear" w:color="000000"/>
        </w:rPr>
        <w:t xml:space="preserve">   1) 전문화 지역업체 참여도는 </w:t>
      </w:r>
      <w:r>
        <w:rPr>
          <w:rFonts w:ascii="HCI Poppy"/>
          <w:spacing w:val="-4"/>
          <w:sz w:val="28"/>
          <w:shd w:val="clear" w:color="000000"/>
        </w:rPr>
        <w:t>공동수급체 구성원 중 해당 지역업체가 토목, 건축공사업으로 참여한 경우 평가하며, 동일공종그룹이 없는 조경공사업, 산업환경설비공사업, 전기공사업, 정보통신공사업, 소방시설공사업 등으로 참여한 경우 배점한도를 부여한다.</w:t>
      </w:r>
    </w:p>
    <w:p>
      <w:pPr>
        <w:pStyle w:val="0"/>
        <w:widowControl w:val="off"/>
        <w:spacing w:before="100" w:line="360"/>
        <w:ind w:left="755" w:hanging="755"/>
      </w:pPr>
      <w:r>
        <w:rPr>
          <w:rFonts w:ascii="HCI Poppy"/>
          <w:sz w:val="28"/>
          <w:shd w:val="clear" w:color="000000"/>
        </w:rPr>
        <w:t xml:space="preserve">   2) </w:t>
      </w:r>
      <w:r>
        <w:rPr>
          <w:rFonts w:ascii="HCI Poppy"/>
          <w:spacing w:val="-7"/>
          <w:sz w:val="28"/>
          <w:shd w:val="clear" w:color="000000"/>
        </w:rPr>
        <w:t xml:space="preserve">공동수급체 구성원인 지역업체의 </w:t>
      </w:r>
      <w:r>
        <w:rPr>
          <w:rFonts w:ascii="HCI Poppy"/>
          <w:spacing w:val="-3"/>
          <w:sz w:val="28"/>
          <w:shd w:val="clear" w:color="000000"/>
        </w:rPr>
        <w:t>최근 10년간 동일공종그룹 국내 기성실적총액이 동 업체의 최근 10년간 업종별(토목,건축) 국내 기성실적총액에서 차지하는 비중을 심사하는 방법에 의하며, 기성실적총액은 관련 협회에서 발급한 증명서에 의해 확인한다.</w:t>
      </w:r>
    </w:p>
    <w:p>
      <w:pPr>
        <w:pStyle w:val="0"/>
        <w:widowControl w:val="off"/>
        <w:spacing w:before="100" w:line="360"/>
        <w:ind w:left="685" w:hanging="685"/>
      </w:pPr>
      <w:r>
        <w:rPr>
          <w:rFonts w:ascii="HCI Poppy"/>
          <w:sz w:val="28"/>
          <w:shd w:val="clear" w:color="000000"/>
        </w:rPr>
        <w:t xml:space="preserve">   3) </w:t>
      </w:r>
      <w:r>
        <w:rPr>
          <w:rFonts w:ascii="HCI Poppy"/>
          <w:spacing w:val="-6"/>
          <w:sz w:val="28"/>
          <w:shd w:val="clear" w:color="000000"/>
        </w:rPr>
        <w:t xml:space="preserve">공동수급체 </w:t>
      </w:r>
      <w:r>
        <w:rPr>
          <w:rFonts w:ascii="HCI Poppy"/>
          <w:spacing w:val="-17"/>
          <w:sz w:val="28"/>
          <w:shd w:val="clear" w:color="000000"/>
        </w:rPr>
        <w:t>구성원별 매출액 비중에서 ‘</w:t>
      </w:r>
      <w:r>
        <w:rPr>
          <w:rFonts w:ascii="HCI Poppy"/>
          <w:spacing w:val="-13"/>
          <w:sz w:val="28"/>
          <w:shd w:val="clear" w:color="000000"/>
        </w:rPr>
        <w:t>대표사 및 타 지역업체를 제외한 해당 지역업체 구성원간 지분율</w:t>
      </w:r>
      <w:r>
        <w:rPr>
          <w:rFonts w:ascii="HCI Poppy"/>
          <w:spacing w:val="-18"/>
          <w:sz w:val="28"/>
          <w:shd w:val="clear" w:color="000000"/>
        </w:rPr>
        <w:t>의 합을 100</w:t>
      </w:r>
      <w:r>
        <w:rPr>
          <w:rFonts w:ascii="HCI Poppy"/>
          <w:spacing w:val="-21"/>
          <w:sz w:val="28"/>
          <w:shd w:val="clear" w:color="000000"/>
        </w:rPr>
        <w:t xml:space="preserve">으로 하여 그에 따라 환산한 </w:t>
      </w:r>
      <w:r>
        <w:rPr>
          <w:rFonts w:ascii="HCI Poppy"/>
          <w:spacing w:val="-18"/>
          <w:sz w:val="28"/>
          <w:shd w:val="clear" w:color="000000"/>
        </w:rPr>
        <w:t>새로운 지분율’</w:t>
      </w:r>
      <w:r>
        <w:rPr>
          <w:spacing w:val="-13"/>
          <w:sz w:val="28"/>
          <w:shd w:val="clear" w:color="000000"/>
        </w:rPr>
        <w:t>을</w:t>
      </w:r>
      <w:r>
        <w:rPr>
          <w:rFonts w:ascii="HCI Poppy"/>
          <w:spacing w:val="-11"/>
          <w:sz w:val="28"/>
          <w:shd w:val="clear" w:color="000000"/>
        </w:rPr>
        <w:t xml:space="preserve"> 곱한 후 합산</w:t>
      </w:r>
      <w:r>
        <w:rPr>
          <w:rFonts w:ascii="HCI Poppy"/>
          <w:spacing w:val="-8"/>
          <w:sz w:val="28"/>
          <w:shd w:val="clear" w:color="000000"/>
        </w:rPr>
        <w:t>하여 아래의 점수로 평가한다.</w:t>
      </w:r>
    </w:p>
    <w:p>
      <w:pPr>
        <w:pStyle w:val="0"/>
        <w:widowControl w:val="off"/>
        <w:spacing w:before="100" w:line="360"/>
        <w:ind w:left="1513" w:hanging="1513"/>
      </w:pPr>
      <w:r>
        <w:rPr>
          <w:rFonts w:ascii="HCI Poppy"/>
          <w:sz w:val="28"/>
          <w:shd w:val="clear" w:color="000000"/>
        </w:rPr>
        <w:t xml:space="preserve">   4) 산식</w:t>
      </w:r>
    </w:p>
    <w:tbl>
      <w:tblPr>
        <w:tblOverlap w:val="never"/>
        <w:tblW w:w="834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970"/>
        <w:gridCol w:w="374"/>
        <w:gridCol w:w="1334"/>
        <w:gridCol w:w="317"/>
        <w:gridCol w:w="2013"/>
        <w:gridCol w:w="374"/>
        <w:gridCol w:w="1334"/>
        <w:gridCol w:w="625"/>
      </w:tblGrid>
      <w:tr>
        <w:trPr>
          <w:trHeight w:val="1142"/>
        </w:trPr>
        <w:tc>
          <w:tcPr>
            <w:tcW w:w="1970" w:type="dxa"/>
            <w:tcBorders>
              <w:top w:val="none" w:color="000000" w:sz="3"/>
              <w:left w:val="none" w:color="000000" w:sz="3"/>
              <w:bottom w:val="none" w:color="000000" w:sz="3"/>
              <w:right w:val="none" w:color="000000" w:sz="3"/>
            </w:tcBorders>
            <w:vAlign w:val="center"/>
          </w:tcPr>
          <w:p>
            <w:pPr>
              <w:pStyle w:val="0"/>
              <w:widowControl w:val="off"/>
              <w:wordWrap w:val="1"/>
              <w:spacing w:line="312" w:lineRule="auto"/>
              <w:jc w:val="center"/>
            </w:pPr>
            <w:r>
              <w:rPr>
                <w:rFonts w:ascii="한양중고딕" w:eastAsia="한양중고딕"/>
                <w:spacing w:val="-27"/>
                <w:w w:val="90"/>
                <w:sz w:val="28"/>
                <w:shd w:val="clear" w:color="000000"/>
              </w:rPr>
              <w:t>A업체 공종전문성 비중 점수</w:t>
            </w:r>
          </w:p>
        </w:tc>
        <w:tc>
          <w:tcPr>
            <w:tcW w:w="374" w:type="dxa"/>
            <w:tcBorders>
              <w:top w:val="none" w:color="000000" w:sz="3"/>
              <w:left w:val="none" w:color="000000" w:sz="3"/>
              <w:bottom w:val="none" w:color="000000" w:sz="3"/>
              <w:right w:val="none" w:color="000000" w:sz="3"/>
            </w:tcBorders>
            <w:vAlign w:val="center"/>
          </w:tcPr>
          <w:p>
            <w:pPr>
              <w:pStyle w:val="0"/>
              <w:widowControl w:val="off"/>
              <w:spacing w:line="312" w:lineRule="auto"/>
            </w:pPr>
            <w:r>
              <w:rPr>
                <w:rFonts w:ascii="한양중고딕"/>
                <w:spacing w:val="-7"/>
                <w:w w:val="90"/>
                <w:sz w:val="28"/>
                <w:shd w:val="clear" w:color="000000"/>
              </w:rPr>
              <w:t>×</w:t>
            </w:r>
          </w:p>
        </w:tc>
        <w:tc>
          <w:tcPr>
            <w:tcW w:w="1334" w:type="dxa"/>
            <w:tcBorders>
              <w:top w:val="none" w:color="000000" w:sz="3"/>
              <w:left w:val="none" w:color="000000" w:sz="3"/>
              <w:bottom w:val="none" w:color="000000" w:sz="3"/>
              <w:right w:val="none" w:color="000000" w:sz="3"/>
            </w:tcBorders>
            <w:vAlign w:val="center"/>
          </w:tcPr>
          <w:p>
            <w:pPr>
              <w:pStyle w:val="0"/>
              <w:widowControl w:val="off"/>
              <w:wordWrap w:val="1"/>
              <w:spacing w:line="312" w:lineRule="auto"/>
              <w:jc w:val="center"/>
            </w:pPr>
            <w:r>
              <w:rPr>
                <w:rFonts w:ascii="한양중고딕" w:eastAsia="한양중고딕"/>
                <w:spacing w:val="-22"/>
                <w:w w:val="90"/>
                <w:sz w:val="28"/>
                <w:shd w:val="clear" w:color="000000"/>
              </w:rPr>
              <w:t xml:space="preserve">A업체 </w:t>
            </w:r>
          </w:p>
          <w:p>
            <w:pPr>
              <w:pStyle w:val="0"/>
              <w:widowControl w:val="off"/>
              <w:wordWrap w:val="1"/>
              <w:spacing w:line="312" w:lineRule="auto"/>
              <w:jc w:val="center"/>
            </w:pPr>
            <w:r>
              <w:rPr>
                <w:rFonts w:ascii="한양중고딕" w:eastAsia="한양중고딕"/>
                <w:spacing w:val="-38"/>
                <w:w w:val="90"/>
                <w:sz w:val="28"/>
                <w:shd w:val="clear" w:color="000000"/>
              </w:rPr>
              <w:t>환산 지분율</w:t>
            </w:r>
            <w:r>
              <w:rPr>
                <w:rFonts w:ascii="한양중고딕"/>
                <w:spacing w:val="-22"/>
                <w:w w:val="90"/>
                <w:sz w:val="28"/>
                <w:shd w:val="clear" w:color="000000"/>
              </w:rPr>
              <w:t xml:space="preserve">  </w:t>
            </w:r>
          </w:p>
        </w:tc>
        <w:tc>
          <w:tcPr>
            <w:tcW w:w="317" w:type="dxa"/>
            <w:tcBorders>
              <w:top w:val="none" w:color="000000" w:sz="3"/>
              <w:left w:val="none" w:color="000000" w:sz="3"/>
              <w:bottom w:val="none" w:color="000000" w:sz="3"/>
              <w:right w:val="none" w:color="000000" w:sz="3"/>
            </w:tcBorders>
            <w:vAlign w:val="center"/>
          </w:tcPr>
          <w:p>
            <w:pPr>
              <w:pStyle w:val="0"/>
              <w:widowControl w:val="off"/>
              <w:spacing w:line="312" w:lineRule="auto"/>
            </w:pPr>
            <w:r>
              <w:rPr>
                <w:rFonts w:ascii="한양중고딕"/>
                <w:spacing w:val="-22"/>
                <w:w w:val="90"/>
                <w:sz w:val="28"/>
                <w:shd w:val="clear" w:color="000000"/>
              </w:rPr>
              <w:t>+</w:t>
            </w:r>
          </w:p>
        </w:tc>
        <w:tc>
          <w:tcPr>
            <w:tcW w:w="2013" w:type="dxa"/>
            <w:tcBorders>
              <w:top w:val="none" w:color="000000" w:sz="3"/>
              <w:left w:val="none" w:color="000000" w:sz="3"/>
              <w:bottom w:val="none" w:color="000000" w:sz="3"/>
              <w:right w:val="none" w:color="000000" w:sz="3"/>
            </w:tcBorders>
            <w:vAlign w:val="center"/>
          </w:tcPr>
          <w:p>
            <w:pPr>
              <w:pStyle w:val="0"/>
              <w:widowControl w:val="off"/>
              <w:wordWrap w:val="1"/>
              <w:spacing w:line="312" w:lineRule="auto"/>
              <w:jc w:val="center"/>
            </w:pPr>
            <w:r>
              <w:rPr>
                <w:rFonts w:ascii="한양중고딕" w:eastAsia="한양중고딕"/>
                <w:spacing w:val="-27"/>
                <w:w w:val="90"/>
                <w:sz w:val="28"/>
                <w:shd w:val="clear" w:color="000000"/>
              </w:rPr>
              <w:t>B업체 공종전문성 비중 점수</w:t>
            </w:r>
          </w:p>
        </w:tc>
        <w:tc>
          <w:tcPr>
            <w:tcW w:w="374" w:type="dxa"/>
            <w:tcBorders>
              <w:top w:val="none" w:color="000000" w:sz="3"/>
              <w:left w:val="none" w:color="000000" w:sz="3"/>
              <w:bottom w:val="none" w:color="000000" w:sz="3"/>
              <w:right w:val="none" w:color="000000" w:sz="3"/>
            </w:tcBorders>
            <w:vAlign w:val="center"/>
          </w:tcPr>
          <w:p>
            <w:pPr>
              <w:pStyle w:val="0"/>
              <w:widowControl w:val="off"/>
              <w:spacing w:line="312" w:lineRule="auto"/>
            </w:pPr>
            <w:r>
              <w:rPr>
                <w:rFonts w:ascii="한양중고딕"/>
                <w:spacing w:val="-7"/>
                <w:w w:val="90"/>
                <w:sz w:val="28"/>
                <w:shd w:val="clear" w:color="000000"/>
              </w:rPr>
              <w:t>×</w:t>
            </w:r>
          </w:p>
        </w:tc>
        <w:tc>
          <w:tcPr>
            <w:tcW w:w="1334" w:type="dxa"/>
            <w:tcBorders>
              <w:top w:val="none" w:color="000000" w:sz="3"/>
              <w:left w:val="none" w:color="000000" w:sz="3"/>
              <w:bottom w:val="none" w:color="000000" w:sz="3"/>
              <w:right w:val="none" w:color="000000" w:sz="3"/>
            </w:tcBorders>
            <w:vAlign w:val="center"/>
          </w:tcPr>
          <w:p>
            <w:pPr>
              <w:pStyle w:val="0"/>
              <w:widowControl w:val="off"/>
              <w:wordWrap w:val="1"/>
              <w:spacing w:line="312" w:lineRule="auto"/>
              <w:jc w:val="center"/>
            </w:pPr>
            <w:r>
              <w:rPr>
                <w:rFonts w:ascii="한양중고딕" w:eastAsia="한양중고딕"/>
                <w:spacing w:val="-22"/>
                <w:w w:val="90"/>
                <w:sz w:val="28"/>
                <w:shd w:val="clear" w:color="000000"/>
              </w:rPr>
              <w:t xml:space="preserve">B업체 </w:t>
            </w:r>
            <w:r>
              <w:rPr>
                <w:rFonts w:ascii="한양중고딕" w:eastAsia="한양중고딕"/>
                <w:spacing w:val="-38"/>
                <w:w w:val="90"/>
                <w:sz w:val="28"/>
                <w:shd w:val="clear" w:color="000000"/>
              </w:rPr>
              <w:t>환산 지분율</w:t>
            </w:r>
          </w:p>
        </w:tc>
        <w:tc>
          <w:tcPr>
            <w:tcW w:w="625" w:type="dxa"/>
            <w:tcBorders>
              <w:top w:val="none" w:color="000000" w:sz="3"/>
              <w:left w:val="none" w:color="000000" w:sz="3"/>
              <w:bottom w:val="none" w:color="000000" w:sz="3"/>
              <w:right w:val="none" w:color="000000" w:sz="3"/>
            </w:tcBorders>
            <w:vAlign w:val="center"/>
          </w:tcPr>
          <w:p>
            <w:pPr>
              <w:pStyle w:val="0"/>
              <w:widowControl w:val="off"/>
              <w:wordWrap w:val="1"/>
              <w:spacing w:line="480" w:lineRule="auto"/>
              <w:jc w:val="center"/>
            </w:pPr>
            <w:r>
              <w:rPr>
                <w:rFonts w:ascii="한양중고딕"/>
                <w:spacing w:val="-7"/>
                <w:w w:val="90"/>
                <w:sz w:val="28"/>
                <w:shd w:val="clear" w:color="000000"/>
              </w:rPr>
              <w:t>...</w:t>
            </w:r>
          </w:p>
        </w:tc>
      </w:tr>
    </w:tbl>
    <w:p>
      <w:pPr>
        <w:pStyle w:val="0"/>
        <w:widowControl w:val="off"/>
        <w:spacing w:before="100" w:line="360"/>
        <w:ind w:left="651" w:hanging="651"/>
      </w:pPr>
    </w:p>
    <w:tbl>
      <w:tblPr>
        <w:tblOverlap w:val="never"/>
        <w:tblW w:w="643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310"/>
        <w:gridCol w:w="4121"/>
      </w:tblGrid>
      <w:tr>
        <w:trPr>
          <w:trHeight w:val="426"/>
        </w:trPr>
        <w:tc>
          <w:tcPr>
            <w:tcW w:w="2310" w:type="dxa"/>
            <w:vMerge w:val="restart"/>
            <w:tcBorders>
              <w:top w:val="none" w:color="000000" w:sz="3"/>
              <w:left w:val="none" w:color="000000" w:sz="3"/>
              <w:bottom w:val="none" w:color="000000" w:sz="3"/>
              <w:right w:val="none" w:color="000000" w:sz="3"/>
            </w:tcBorders>
            <w:vAlign w:val="center"/>
          </w:tcPr>
          <w:p>
            <w:pPr>
              <w:pStyle w:val="0"/>
              <w:widowControl w:val="off"/>
              <w:spacing w:before="100" w:line="360"/>
              <w:ind w:left="651" w:hanging="651"/>
            </w:pPr>
            <w:r>
              <w:rPr>
                <w:rFonts w:ascii="한양중고딕" w:eastAsia="한양중고딕"/>
                <w:sz w:val="24"/>
                <w:shd w:val="clear" w:color="000000"/>
              </w:rPr>
              <w:t>공종전문성 비중 =</w:t>
            </w:r>
          </w:p>
        </w:tc>
        <w:tc>
          <w:tcPr>
            <w:tcW w:w="4121" w:type="dxa"/>
            <w:tcBorders>
              <w:top w:val="none" w:color="000000" w:sz="3"/>
              <w:left w:val="none" w:color="000000" w:sz="3"/>
              <w:bottom w:val="single" w:color="000000" w:sz="3"/>
              <w:right w:val="none" w:color="000000" w:sz="3"/>
            </w:tcBorders>
            <w:vAlign w:val="center"/>
          </w:tcPr>
          <w:p>
            <w:pPr>
              <w:pStyle w:val="0"/>
              <w:widowControl w:val="off"/>
              <w:wordWrap w:val="1"/>
              <w:spacing w:line="240" w:lineRule="auto"/>
              <w:jc w:val="center"/>
            </w:pPr>
            <w:r>
              <w:rPr>
                <w:rFonts w:ascii="한양중고딕" w:eastAsia="한양중고딕"/>
                <w:spacing w:val="-23"/>
                <w:sz w:val="24"/>
                <w:shd w:val="clear" w:color="000000"/>
              </w:rPr>
              <w:t>A의 10년간 동일공종그룹 실적 총액</w:t>
            </w:r>
          </w:p>
        </w:tc>
      </w:tr>
      <w:tr>
        <w:trPr>
          <w:trHeight w:val="370"/>
        </w:trPr>
        <w:tc>
          <w:tcPr>
            <w:tcW w:w="2310" w:type="dxa"/>
            <w:vMerge/>
            <w:tcBorders>
              <w:top w:val="none" w:color="000000" w:sz="3"/>
              <w:left w:val="none" w:color="000000" w:sz="3"/>
              <w:bottom w:val="none" w:color="000000" w:sz="3"/>
              <w:right w:val="none" w:color="000000" w:sz="3"/>
            </w:tcBorders>
          </w:tcPr>
          <w:p/>
        </w:tc>
        <w:tc>
          <w:tcPr>
            <w:tcW w:w="4121" w:type="dxa"/>
            <w:tcBorders>
              <w:top w:val="single" w:color="000000" w:sz="3"/>
              <w:left w:val="none" w:color="000000" w:sz="3"/>
              <w:bottom w:val="none" w:color="000000" w:sz="3"/>
              <w:right w:val="none" w:color="000000" w:sz="3"/>
            </w:tcBorders>
            <w:vAlign w:val="center"/>
          </w:tcPr>
          <w:p>
            <w:pPr>
              <w:pStyle w:val="0"/>
              <w:widowControl w:val="off"/>
              <w:wordWrap w:val="1"/>
              <w:spacing w:line="240" w:lineRule="auto"/>
              <w:jc w:val="center"/>
            </w:pPr>
            <w:r>
              <w:rPr>
                <w:rFonts w:ascii="한양중고딕" w:eastAsia="한양중고딕"/>
                <w:spacing w:val="-6"/>
                <w:sz w:val="24"/>
                <w:shd w:val="clear" w:color="000000"/>
              </w:rPr>
              <w:t>A의 10년간 업종별 실적 총액</w:t>
            </w:r>
          </w:p>
        </w:tc>
      </w:tr>
    </w:tbl>
    <w:p>
      <w:pPr>
        <w:pStyle w:val="0"/>
        <w:widowControl w:val="off"/>
        <w:wordWrap w:val="1"/>
        <w:spacing w:before="100" w:line="360"/>
        <w:ind w:left="651" w:hanging="651"/>
        <w:jc w:val="left"/>
      </w:pPr>
    </w:p>
    <w:p>
      <w:pPr>
        <w:pStyle w:val="0"/>
        <w:widowControl w:val="off"/>
        <w:spacing w:before="100" w:line="360"/>
        <w:ind w:left="1513" w:hanging="1513"/>
      </w:pPr>
      <w:r>
        <w:rPr>
          <w:rFonts w:ascii="HCI Poppy"/>
          <w:sz w:val="28"/>
          <w:shd w:val="clear" w:color="000000"/>
        </w:rPr>
        <w:t xml:space="preserve">   5) 점수</w:t>
      </w:r>
    </w:p>
    <w:p>
      <w:pPr>
        <w:pStyle w:val="0"/>
        <w:widowControl w:val="off"/>
        <w:spacing w:before="100"/>
        <w:ind w:left="651" w:hanging="651"/>
      </w:pPr>
      <w:r>
        <w:rPr>
          <w:rFonts w:ascii="HCI Poppy"/>
          <w:sz w:val="24"/>
          <w:shd w:val="clear" w:color="000000"/>
        </w:rPr>
        <w:t xml:space="preserve">   </w:t>
      </w:r>
    </w:p>
    <w:tbl>
      <w:tblPr>
        <w:tblOverlap w:val="never"/>
        <w:tblW w:w="701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064"/>
        <w:gridCol w:w="2954"/>
      </w:tblGrid>
      <w:tr>
        <w:trPr>
          <w:trHeight w:val="426"/>
        </w:trPr>
        <w:tc>
          <w:tcPr>
            <w:tcW w:w="4064" w:type="dxa"/>
            <w:tcBorders>
              <w:top w:val="single" w:color="000000" w:sz="2"/>
              <w:left w:val="none" w:color="000000" w:sz="2"/>
              <w:bottom w:val="single" w:color="000000" w:sz="3"/>
              <w:right w:val="single" w:color="000000" w:sz="3"/>
            </w:tcBorders>
            <w:shd w:val="clear" w:fill="dfe6f7"/>
            <w:vAlign w:val="center"/>
          </w:tcPr>
          <w:p>
            <w:pPr>
              <w:pStyle w:val="0"/>
              <w:widowControl w:val="off"/>
              <w:wordWrap w:val="1"/>
              <w:spacing w:line="360" w:lineRule="auto"/>
              <w:ind w:right="-2"/>
              <w:jc w:val="center"/>
            </w:pPr>
            <w:r>
              <w:rPr>
                <w:sz w:val="24"/>
                <w:shd w:val="clear" w:color="000000"/>
              </w:rPr>
              <w:t>등  급</w:t>
            </w:r>
          </w:p>
        </w:tc>
        <w:tc>
          <w:tcPr>
            <w:tcW w:w="2954" w:type="dxa"/>
            <w:tcBorders>
              <w:top w:val="single" w:color="000000" w:sz="2"/>
              <w:left w:val="single" w:color="000000" w:sz="3"/>
              <w:bottom w:val="single" w:color="000000" w:sz="3"/>
              <w:right w:val="none" w:color="000000" w:sz="2"/>
            </w:tcBorders>
            <w:shd w:val="clear" w:fill="dfe6f7"/>
            <w:vAlign w:val="center"/>
          </w:tcPr>
          <w:p>
            <w:pPr>
              <w:pStyle w:val="0"/>
              <w:widowControl w:val="off"/>
              <w:wordWrap w:val="1"/>
              <w:spacing w:line="360" w:lineRule="auto"/>
              <w:ind w:right="-2"/>
              <w:jc w:val="center"/>
            </w:pPr>
            <w:r>
              <w:rPr>
                <w:sz w:val="24"/>
                <w:shd w:val="clear" w:color="000000"/>
              </w:rPr>
              <w:t>점  수</w:t>
            </w:r>
          </w:p>
        </w:tc>
      </w:tr>
      <w:tr>
        <w:trPr>
          <w:trHeight w:val="1073"/>
        </w:trPr>
        <w:tc>
          <w:tcPr>
            <w:tcW w:w="4064" w:type="dxa"/>
            <w:tcBorders>
              <w:top w:val="single" w:color="000000" w:sz="3"/>
              <w:left w:val="none" w:color="000000" w:sz="2"/>
              <w:bottom w:val="single" w:color="000000" w:sz="2"/>
              <w:right w:val="single" w:color="000000" w:sz="3"/>
            </w:tcBorders>
            <w:vAlign w:val="center"/>
          </w:tcPr>
          <w:p>
            <w:pPr>
              <w:pStyle w:val="0"/>
              <w:widowControl w:val="off"/>
              <w:wordWrap w:val="1"/>
              <w:spacing w:line="360" w:lineRule="auto"/>
              <w:ind w:left="60"/>
              <w:jc w:val="center"/>
            </w:pPr>
            <w:r>
              <w:rPr>
                <w:sz w:val="24"/>
                <w:shd w:val="clear" w:color="000000"/>
              </w:rPr>
              <w:t>A. 50%이상</w:t>
            </w:r>
          </w:p>
          <w:p>
            <w:pPr>
              <w:pStyle w:val="0"/>
              <w:widowControl w:val="off"/>
              <w:wordWrap w:val="1"/>
              <w:spacing w:line="360" w:lineRule="auto"/>
              <w:ind w:left="60"/>
              <w:jc w:val="center"/>
            </w:pPr>
            <w:r>
              <w:rPr>
                <w:sz w:val="24"/>
                <w:shd w:val="clear" w:color="000000"/>
              </w:rPr>
              <w:t>B. 40%이상</w:t>
            </w:r>
          </w:p>
          <w:p>
            <w:pPr>
              <w:pStyle w:val="0"/>
              <w:widowControl w:val="off"/>
              <w:wordWrap w:val="1"/>
              <w:spacing w:line="360" w:lineRule="auto"/>
              <w:ind w:left="60"/>
              <w:jc w:val="center"/>
            </w:pPr>
            <w:r>
              <w:rPr>
                <w:sz w:val="24"/>
                <w:shd w:val="clear" w:color="000000"/>
              </w:rPr>
              <w:t>C. 30%이상</w:t>
            </w:r>
          </w:p>
        </w:tc>
        <w:tc>
          <w:tcPr>
            <w:tcW w:w="2954" w:type="dxa"/>
            <w:tcBorders>
              <w:top w:val="single" w:color="000000" w:sz="3"/>
              <w:left w:val="single" w:color="000000" w:sz="3"/>
              <w:bottom w:val="single" w:color="000000" w:sz="2"/>
              <w:right w:val="none" w:color="000000" w:sz="2"/>
            </w:tcBorders>
            <w:vAlign w:val="center"/>
          </w:tcPr>
          <w:p>
            <w:pPr>
              <w:pStyle w:val="0"/>
              <w:widowControl w:val="off"/>
              <w:wordWrap w:val="1"/>
              <w:spacing w:line="360" w:lineRule="auto"/>
              <w:ind w:right="-2"/>
              <w:jc w:val="center"/>
            </w:pPr>
            <w:r>
              <w:rPr>
                <w:sz w:val="24"/>
                <w:shd w:val="clear" w:color="000000"/>
              </w:rPr>
              <w:t>0.5</w:t>
            </w:r>
          </w:p>
          <w:p>
            <w:pPr>
              <w:pStyle w:val="0"/>
              <w:widowControl w:val="off"/>
              <w:wordWrap w:val="1"/>
              <w:spacing w:line="360" w:lineRule="auto"/>
              <w:ind w:right="-2"/>
              <w:jc w:val="center"/>
            </w:pPr>
            <w:r>
              <w:rPr>
                <w:sz w:val="24"/>
                <w:shd w:val="clear" w:color="000000"/>
              </w:rPr>
              <w:t>0.4</w:t>
            </w:r>
          </w:p>
          <w:p>
            <w:pPr>
              <w:pStyle w:val="0"/>
              <w:widowControl w:val="off"/>
              <w:wordWrap w:val="1"/>
              <w:spacing w:line="360" w:lineRule="auto"/>
              <w:ind w:right="-2"/>
              <w:jc w:val="center"/>
            </w:pPr>
            <w:r>
              <w:rPr>
                <w:sz w:val="24"/>
                <w:shd w:val="clear" w:color="000000"/>
              </w:rPr>
              <w:t>0.3</w:t>
            </w:r>
          </w:p>
        </w:tc>
      </w:tr>
    </w:tbl>
    <w:p>
      <w:pPr>
        <w:pStyle w:val="0"/>
        <w:widowControl w:val="off"/>
        <w:spacing w:before="100"/>
        <w:ind w:left="254" w:hanging="254"/>
      </w:pPr>
      <w:r>
        <w:rPr>
          <w:rFonts w:ascii="HCI Poppy"/>
          <w:sz w:val="28"/>
          <w:shd w:val="clear" w:color="000000"/>
        </w:rPr>
        <w:t xml:space="preserve"> 라. 건설인력고용</w:t>
      </w:r>
    </w:p>
    <w:p>
      <w:pPr>
        <w:pStyle w:val="0"/>
        <w:widowControl w:val="off"/>
        <w:spacing w:before="100"/>
        <w:ind w:left="730" w:hanging="730"/>
      </w:pPr>
      <w:r>
        <w:rPr>
          <w:rFonts w:ascii="HCI Poppy"/>
          <w:sz w:val="28"/>
          <w:shd w:val="clear" w:color="000000"/>
        </w:rPr>
        <w:t xml:space="preserve"> </w:t>
      </w:r>
      <w:r>
        <w:rPr>
          <w:rFonts w:ascii="바탕체" w:eastAsia="바탕체"/>
          <w:sz w:val="28"/>
          <w:shd w:val="clear" w:color="000000"/>
        </w:rPr>
        <w:t xml:space="preserve">  1) 건설인력고</w:t>
      </w:r>
      <w:r>
        <w:rPr>
          <w:rFonts w:ascii="HCI Poppy"/>
          <w:sz w:val="28"/>
          <w:shd w:val="clear" w:color="000000"/>
        </w:rPr>
        <w:t>용은 고용탄력성 점수에서 근로기준법 준수 점수를 감점하여 평가하며, 복합업종의 경우 주된 공사에 해당하는 업종을 대상으로 평가한다. 다만, 차감하여 산정한 점수가 음(-)의 경우에는 0점으로 한다.</w:t>
      </w:r>
    </w:p>
    <w:tbl>
      <w:tblPr>
        <w:tblOverlap w:val="never"/>
        <w:tblW w:w="641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419"/>
      </w:tblGrid>
      <w:tr>
        <w:trPr>
          <w:trHeight w:val="463"/>
        </w:trPr>
        <w:tc>
          <w:tcPr>
            <w:tcW w:w="6419" w:type="dxa"/>
            <w:tcBorders>
              <w:top w:val="none" w:color="000000" w:sz="3"/>
              <w:left w:val="none" w:color="000000" w:sz="3"/>
              <w:bottom w:val="none" w:color="000000" w:sz="3"/>
              <w:right w:val="none" w:color="000000" w:sz="3"/>
            </w:tcBorders>
            <w:vAlign w:val="center"/>
          </w:tcPr>
          <w:p>
            <w:pPr>
              <w:pStyle w:val="0"/>
              <w:widowControl w:val="off"/>
              <w:wordWrap w:val="1"/>
              <w:spacing w:line="240" w:lineRule="auto"/>
              <w:jc w:val="center"/>
            </w:pPr>
            <w:r>
              <w:rPr>
                <w:rFonts w:ascii="한양중고딕" w:eastAsia="한양중고딕"/>
                <w:spacing w:val="-6"/>
                <w:w w:val="90"/>
                <w:sz w:val="24"/>
                <w:shd w:val="clear" w:color="000000"/>
              </w:rPr>
              <w:t xml:space="preserve">점수 = 고용탄력성 평가점수 </w:t>
            </w:r>
            <w:r>
              <w:rPr>
                <w:rFonts w:ascii="한양중고딕"/>
                <w:spacing w:val="-6"/>
                <w:w w:val="90"/>
                <w:sz w:val="24"/>
                <w:shd w:val="clear" w:color="000000"/>
              </w:rPr>
              <w:t>–</w:t>
            </w:r>
            <w:r>
              <w:rPr>
                <w:rFonts w:ascii="한양중고딕" w:eastAsia="한양중고딕"/>
                <w:spacing w:val="-6"/>
                <w:w w:val="90"/>
                <w:sz w:val="24"/>
                <w:shd w:val="clear" w:color="000000"/>
              </w:rPr>
              <w:t xml:space="preserve"> 근로기준법 준수 점수</w:t>
            </w:r>
          </w:p>
        </w:tc>
      </w:tr>
    </w:tbl>
    <w:p>
      <w:pPr>
        <w:pStyle w:val="0"/>
        <w:widowControl w:val="off"/>
        <w:ind w:left="254" w:hanging="254"/>
      </w:pPr>
    </w:p>
    <w:p>
      <w:pPr>
        <w:pStyle w:val="0"/>
        <w:widowControl w:val="off"/>
        <w:spacing w:before="100"/>
        <w:ind w:left="730" w:hanging="730"/>
      </w:pPr>
      <w:r>
        <w:rPr>
          <w:rFonts w:ascii="HCI Poppy"/>
          <w:sz w:val="28"/>
          <w:shd w:val="clear" w:color="000000"/>
        </w:rPr>
        <w:t xml:space="preserve"> </w:t>
      </w:r>
      <w:r>
        <w:rPr>
          <w:rFonts w:ascii="바탕체" w:eastAsia="바탕체"/>
          <w:sz w:val="28"/>
          <w:shd w:val="clear" w:color="000000"/>
        </w:rPr>
        <w:t xml:space="preserve">  2) 고</w:t>
      </w:r>
      <w:r>
        <w:rPr>
          <w:rFonts w:ascii="HCI Poppy"/>
          <w:sz w:val="28"/>
          <w:shd w:val="clear" w:color="000000"/>
        </w:rPr>
        <w:t>용탄력성은 표준화된 고용보험 피보험자 증감률에서 표준화된 기성액 증감률을 뺀 값을 말한다.</w:t>
      </w:r>
    </w:p>
    <w:p>
      <w:pPr>
        <w:pStyle w:val="0"/>
        <w:widowControl w:val="off"/>
        <w:spacing w:before="100"/>
        <w:ind w:left="1013" w:hanging="1013"/>
      </w:pPr>
      <w:r>
        <w:rPr>
          <w:spacing w:val="-7"/>
          <w:sz w:val="28"/>
          <w:shd w:val="clear" w:color="000000"/>
        </w:rPr>
        <w:t xml:space="preserve">     가) 평가기간은</w:t>
      </w:r>
      <w:r>
        <w:rPr>
          <w:rFonts w:ascii="HCI Poppy"/>
          <w:sz w:val="28"/>
          <w:shd w:val="clear" w:color="000000"/>
        </w:rPr>
        <w:t xml:space="preserve"> 입찰공고일에 속하는 년도의 전전년도부터 직전 3개년도로 한다</w:t>
      </w:r>
    </w:p>
    <w:p>
      <w:pPr>
        <w:pStyle w:val="0"/>
        <w:widowControl w:val="off"/>
        <w:spacing w:before="100"/>
        <w:ind w:left="1024" w:hanging="1024"/>
      </w:pPr>
      <w:r>
        <w:rPr>
          <w:spacing w:val="-7"/>
          <w:sz w:val="28"/>
          <w:shd w:val="clear" w:color="000000"/>
        </w:rPr>
        <w:t xml:space="preserve">     나) </w:t>
      </w:r>
      <w:r>
        <w:rPr>
          <w:rFonts w:ascii="HCI Poppy"/>
          <w:sz w:val="28"/>
          <w:shd w:val="clear" w:color="000000"/>
        </w:rPr>
        <w:t xml:space="preserve">고용보험 피보험자 수는 입찰자의 본사 및 원수급인인 건설 현장에 피보험자 수를 합산하여 산정한다. 건설현장에서 신고된 피보험자 수는 원수급인이 신고한 피보험자 수와 </w:t>
      </w:r>
      <w:r>
        <w:rPr>
          <w:rFonts w:ascii="한양신명조"/>
          <w:sz w:val="28"/>
          <w:shd w:val="clear" w:color="000000"/>
        </w:rPr>
        <w:t>「고용보험</w:t>
      </w:r>
      <w:r>
        <w:rPr>
          <w:rFonts w:ascii="HCI Poppy"/>
          <w:sz w:val="28"/>
          <w:shd w:val="clear" w:color="000000"/>
        </w:rPr>
        <w:t xml:space="preserve"> 및 산업재해보상보험의 보험료 징수 등에 관한 법률</w:t>
      </w:r>
      <w:r>
        <w:rPr>
          <w:rFonts w:ascii="한양신명조"/>
          <w:sz w:val="28"/>
          <w:shd w:val="clear" w:color="000000"/>
        </w:rPr>
        <w:t>」</w:t>
      </w:r>
      <w:r>
        <w:rPr>
          <w:rFonts w:ascii="HCI Poppy"/>
          <w:sz w:val="28"/>
          <w:shd w:val="clear" w:color="000000"/>
        </w:rPr>
        <w:t xml:space="preserve"> 제9조 및 </w:t>
      </w:r>
      <w:r>
        <w:rPr>
          <w:rFonts w:ascii="한양신명조"/>
          <w:sz w:val="28"/>
          <w:shd w:val="clear" w:color="000000"/>
        </w:rPr>
        <w:t>「고용보험법」</w:t>
      </w:r>
      <w:r>
        <w:rPr>
          <w:rFonts w:ascii="HCI Poppy"/>
          <w:sz w:val="28"/>
          <w:shd w:val="clear" w:color="000000"/>
        </w:rPr>
        <w:t xml:space="preserve"> 제15조 제2항에 의해 하수급인이 신고한 피보험자 수를 합산하여 산정한다. </w:t>
      </w:r>
    </w:p>
    <w:p>
      <w:pPr>
        <w:pStyle w:val="0"/>
        <w:widowControl w:val="off"/>
        <w:spacing w:before="100" w:line="372"/>
        <w:ind w:left="1055" w:hanging="1055"/>
      </w:pPr>
      <w:r>
        <w:rPr>
          <w:spacing w:val="-7"/>
          <w:sz w:val="28"/>
          <w:shd w:val="clear" w:color="000000"/>
        </w:rPr>
        <w:t xml:space="preserve">     다)</w:t>
      </w:r>
      <w:r>
        <w:rPr>
          <w:rFonts w:ascii="HCI Poppy"/>
          <w:sz w:val="28"/>
          <w:shd w:val="clear" w:color="000000"/>
        </w:rPr>
        <w:t xml:space="preserve"> 기성액은 건설산업기본법에 따른 대한건설협회, 전기공사업법에 따른 한국전기공사협회, 정보통신공사업법에 따른 한국정보통신공사협회, 소방시설공사업법에 따른 한국소방설비협회에서 산정한 실적액을 합산하여 산출한다.</w:t>
      </w:r>
    </w:p>
    <w:p>
      <w:pPr>
        <w:pStyle w:val="0"/>
        <w:widowControl w:val="off"/>
        <w:spacing w:before="100" w:line="372"/>
        <w:ind w:left="1077" w:hanging="1077"/>
      </w:pPr>
      <w:r>
        <w:rPr>
          <w:spacing w:val="-7"/>
          <w:sz w:val="28"/>
          <w:shd w:val="clear" w:color="000000"/>
        </w:rPr>
        <w:t xml:space="preserve">     라)</w:t>
      </w:r>
      <w:r>
        <w:rPr>
          <w:rFonts w:ascii="HCI Poppy"/>
          <w:sz w:val="28"/>
          <w:shd w:val="clear" w:color="000000"/>
        </w:rPr>
        <w:t xml:space="preserve"> 피보험자 증감률과 기성액 증감률은 각 2개 연도별 전년대비 증감률을 가중평균 하되 최근 증감률에 0.6을 곱하고 이보다 과거 증감률은 0.4를 곱한 값으로 한다.</w:t>
      </w:r>
    </w:p>
    <w:p>
      <w:pPr>
        <w:pStyle w:val="0"/>
        <w:widowControl w:val="off"/>
        <w:spacing w:before="100" w:line="372"/>
        <w:ind w:left="1077" w:hanging="1077"/>
      </w:pPr>
      <w:r>
        <w:rPr>
          <w:spacing w:val="-7"/>
          <w:sz w:val="28"/>
          <w:shd w:val="clear" w:color="000000"/>
        </w:rPr>
        <w:t xml:space="preserve">     마)</w:t>
      </w:r>
      <w:r>
        <w:rPr>
          <w:rFonts w:ascii="HCI Poppy"/>
          <w:sz w:val="28"/>
          <w:shd w:val="clear" w:color="000000"/>
        </w:rPr>
        <w:t xml:space="preserve"> 피보험자 증감률과 기성액 증감률은 </w:t>
      </w:r>
      <w:r>
        <w:rPr>
          <w:rFonts w:ascii="한양신명조"/>
          <w:sz w:val="28"/>
          <w:shd w:val="clear" w:color="000000"/>
        </w:rPr>
        <w:t>「건설산업기본법</w:t>
      </w:r>
      <w:r>
        <w:rPr>
          <w:rFonts w:ascii="HCI Poppy"/>
          <w:sz w:val="28"/>
          <w:shd w:val="clear" w:color="000000"/>
        </w:rPr>
        <w:t xml:space="preserve"> 시행령</w:t>
      </w:r>
      <w:r>
        <w:rPr>
          <w:rFonts w:ascii="한양신명조"/>
          <w:sz w:val="28"/>
          <w:shd w:val="clear" w:color="000000"/>
        </w:rPr>
        <w:t>」제</w:t>
      </w:r>
      <w:r>
        <w:rPr>
          <w:rFonts w:ascii="HCI Poppy"/>
          <w:sz w:val="28"/>
          <w:shd w:val="clear" w:color="000000"/>
        </w:rPr>
        <w:t>87조 제1항 제1호에 의해 국토교통부 장관의 위탁을 받은 대한건설</w:t>
      </w:r>
      <w:r>
        <w:rPr>
          <w:rFonts w:ascii="HCI Poppy"/>
          <w:spacing w:val="-4"/>
          <w:sz w:val="28"/>
          <w:shd w:val="clear" w:color="000000"/>
        </w:rPr>
        <w:t>협회에 종합건설업을 등록한 업체를 모집단으로 표</w:t>
      </w:r>
      <w:r>
        <w:rPr>
          <w:rFonts w:ascii="바탕체" w:eastAsia="바탕체"/>
          <w:spacing w:val="-4"/>
          <w:sz w:val="28"/>
          <w:shd w:val="clear" w:color="000000"/>
        </w:rPr>
        <w:t>준화하여 산정한다</w:t>
      </w:r>
      <w:r>
        <w:rPr>
          <w:rFonts w:ascii="바탕체"/>
          <w:sz w:val="28"/>
          <w:shd w:val="clear" w:color="000000"/>
        </w:rPr>
        <w:t>.</w:t>
      </w:r>
    </w:p>
    <w:tbl>
      <w:tblPr>
        <w:tblOverlap w:val="never"/>
        <w:tblW w:w="9652"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13"/>
        <w:gridCol w:w="113"/>
        <w:gridCol w:w="1469"/>
        <w:gridCol w:w="7844"/>
        <w:gridCol w:w="113"/>
      </w:tblGrid>
      <w:tr>
        <w:trPr>
          <w:trHeight w:val="290"/>
        </w:trPr>
        <w:tc>
          <w:tcPr>
            <w:tcW w:w="1695" w:type="dxa"/>
            <w:gridSpan w:val="3"/>
            <w:vMerge w:val="restart"/>
            <w:tcBorders>
              <w:top w:val="none" w:color="000000" w:sz="3"/>
              <w:left w:val="none" w:color="000000" w:sz="3"/>
              <w:bottom w:val="none" w:color="000000" w:sz="3"/>
              <w:right w:val="none" w:color="000000" w:sz="3"/>
            </w:tcBorders>
            <w:vAlign w:val="center"/>
          </w:tcPr>
          <w:p>
            <w:pPr>
              <w:pStyle w:val="0"/>
              <w:widowControl w:val="off"/>
            </w:pPr>
            <w:r>
              <w:pict>
                <v:roundrect arcsize="13107f" id="_x2132081156" style="v-text-anchor:middle;width:77.19pt;height:29.87pt;mso-wrap-style:square;" o:hralign="left" o:allowincell="f" o:insetmode="custom" strokecolor="#339966" strokeweight="0.33pt" fillcolor="#e0e5fa" o:connectortype="straight">
                  <wvml:wrap type="topAndBottom"/>
                  <v:stroke/>
                  <v:fill opacity="1.00" color2="#000000"/>
                  <v:textbox style="mso-fit-shape-to-text:t;" inset="0mm,0mm,0mm,0mm">
                    <w:txbxContent>
                      <w:p>
                        <w:pPr>
                          <w:pStyle w:val="0"/>
                          <w:widowControl w:val="off"/>
                          <w:jc w:val="center"/>
                        </w:pPr>
                        <w:r>
                          <w:rPr>
                            <w:rFonts w:eastAsia="HY엽서M"/>
                            <w:b/>
                            <w:sz w:val="28"/>
                            <w:shd w:val="clear" w:color="000000"/>
                          </w:rPr>
                          <w:t>산정예시</w:t>
                        </w:r>
                      </w:p>
                    </w:txbxContent>
                  </v:textbox>
                </v:roundrect>
              </w:pict>
            </w:r>
          </w:p>
        </w:tc>
        <w:tc>
          <w:tcPr>
            <w:tcW w:w="7844"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c>
          <w:tcPr>
            <w:tcW w:w="113"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r>
      <w:tr>
        <w:trPr>
          <w:trHeight w:val="268"/>
        </w:trPr>
        <w:tc>
          <w:tcPr>
            <w:tcW w:w="1695" w:type="dxa"/>
            <w:gridSpan w:val="3"/>
            <w:vMerge/>
            <w:tcBorders>
              <w:top w:val="none" w:color="000000" w:sz="3"/>
              <w:left w:val="none" w:color="000000" w:sz="3"/>
              <w:bottom w:val="none" w:color="000000" w:sz="3"/>
              <w:right w:val="none" w:color="000000" w:sz="3"/>
            </w:tcBorders>
          </w:tcPr>
          <w:p/>
        </w:tc>
        <w:tc>
          <w:tcPr>
            <w:tcW w:w="7844" w:type="dxa"/>
            <w:tcBorders>
              <w:top w:val="dotted" w:color="339966" w:sz="6"/>
              <w:left w:val="none" w:color="000000" w:sz="3"/>
              <w:bottom w:val="none" w:color="000000" w:sz="3"/>
              <w:right w:val="none" w:color="000000" w:sz="3"/>
            </w:tcBorders>
            <w:vAlign w:val="center"/>
          </w:tcPr>
          <w:p>
            <w:pPr>
              <w:pStyle w:val="0"/>
              <w:widowControl w:val="off"/>
              <w:rPr>
                <w:color w:val="000000"/>
                <w:shd w:val="clear" w:color="000000"/>
              </w:rPr>
            </w:pPr>
          </w:p>
        </w:tc>
        <w:tc>
          <w:tcPr>
            <w:tcW w:w="113" w:type="dxa"/>
            <w:tcBorders>
              <w:top w:val="dotted" w:color="339966" w:sz="6"/>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956"/>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c>
          <w:tcPr>
            <w:tcW w:w="113" w:type="dxa"/>
            <w:tcBorders>
              <w:top w:val="none" w:color="000000" w:sz="3"/>
              <w:left w:val="dotted" w:color="339966" w:sz="6"/>
              <w:bottom w:val="none" w:color="000000" w:sz="3"/>
              <w:right w:val="none" w:color="000000" w:sz="3"/>
            </w:tcBorders>
            <w:vAlign w:val="center"/>
          </w:tcPr>
          <w:p>
            <w:pPr>
              <w:pStyle w:val="0"/>
              <w:widowControl w:val="off"/>
              <w:rPr>
                <w:color w:val="000000"/>
                <w:shd w:val="clear" w:color="000000"/>
              </w:rPr>
            </w:pPr>
          </w:p>
        </w:tc>
        <w:tc>
          <w:tcPr>
            <w:tcW w:w="9313" w:type="dxa"/>
            <w:gridSpan w:val="2"/>
            <w:tcBorders>
              <w:top w:val="none" w:color="000000" w:sz="3"/>
              <w:left w:val="none" w:color="000000" w:sz="3"/>
              <w:bottom w:val="none" w:color="000000" w:sz="3"/>
              <w:right w:val="none" w:color="000000" w:sz="3"/>
            </w:tcBorders>
            <w:vAlign w:val="center"/>
          </w:tcPr>
          <w:p>
            <w:pPr>
              <w:pStyle w:val="0"/>
              <w:widowControl w:val="off"/>
              <w:spacing w:line="336" w:lineRule="auto"/>
            </w:pPr>
            <w:r>
              <w:rPr>
                <w:rFonts w:ascii="HCI Poppy" w:eastAsia="휴먼명조"/>
                <w:sz w:val="24"/>
                <w:shd w:val="clear" w:color="000000"/>
              </w:rPr>
              <w:t xml:space="preserve"> 고용탄력성 = 피보험자 증감률(표준화*) - 기성액 증감률(표준화*)</w:t>
            </w:r>
          </w:p>
          <w:p>
            <w:pPr>
              <w:pStyle w:val="0"/>
              <w:widowControl w:val="off"/>
              <w:spacing w:before="100" w:line="336"/>
              <w:ind w:left="25" w:hanging="104"/>
            </w:pPr>
            <w:r>
              <w:rPr>
                <w:rFonts w:ascii="HCI Poppy"/>
                <w:sz w:val="24"/>
                <w:shd w:val="clear" w:color="000000"/>
              </w:rPr>
              <w:t xml:space="preserve"> </w:t>
            </w:r>
            <w:r>
              <w:rPr>
                <w:rFonts w:ascii="HCI Poppy" w:eastAsia="휴먼명조"/>
                <w:spacing w:val="-10"/>
                <w:sz w:val="24"/>
                <w:shd w:val="clear" w:color="000000"/>
              </w:rPr>
              <w:t>3개년간 증감률(15년도) = (`11년 대비 `12년 증감률)×40%+(`12년 대비 `13년 증감률)×60%</w:t>
            </w:r>
          </w:p>
          <w:p>
            <w:pPr>
              <w:pStyle w:val="0"/>
              <w:widowControl w:val="off"/>
              <w:spacing w:line="336" w:lineRule="auto"/>
            </w:pPr>
            <w:r>
              <w:rPr>
                <w:rFonts w:ascii="한양중고딕" w:eastAsia="한양중고딕"/>
                <w:spacing w:val="-6"/>
                <w:w w:val="90"/>
                <w:sz w:val="24"/>
                <w:shd w:val="clear" w:color="000000"/>
              </w:rPr>
              <w:t xml:space="preserve"> * 표준화 산식 = (변수값</w:t>
            </w:r>
            <w:r>
              <w:rPr>
                <w:rFonts w:ascii="한양중고딕" w:eastAsia="한양중고딕"/>
                <w:spacing w:val="-6"/>
                <w:w w:val="90"/>
                <w:sz w:val="24"/>
                <w:shd w:val="clear" w:color="000000"/>
              </w:rPr>
              <w:t>–평균</w:t>
            </w:r>
            <w:r>
              <w:rPr>
                <w:rFonts w:ascii="한양중고딕" w:eastAsia="한양중고딕"/>
                <w:spacing w:val="-6"/>
                <w:w w:val="90"/>
                <w:sz w:val="24"/>
                <w:shd w:val="clear" w:color="000000"/>
              </w:rPr>
              <w:t>) / 표준편차</w:t>
            </w:r>
          </w:p>
        </w:tc>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120"/>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z w:val="12"/>
                <w:shd w:val="clear" w:color="000000"/>
              </w:rPr>
            </w:pPr>
          </w:p>
        </w:tc>
        <w:tc>
          <w:tcPr>
            <w:tcW w:w="113" w:type="dxa"/>
            <w:tcBorders>
              <w:top w:val="none" w:color="000000" w:sz="3"/>
              <w:left w:val="dotted" w:color="339966" w:sz="6"/>
              <w:bottom w:val="dotted" w:color="339966" w:sz="6"/>
              <w:right w:val="none" w:color="000000" w:sz="3"/>
            </w:tcBorders>
            <w:vAlign w:val="center"/>
          </w:tcPr>
          <w:p>
            <w:pPr>
              <w:pStyle w:val="0"/>
              <w:widowControl w:val="off"/>
              <w:rPr>
                <w:color w:val="000000"/>
                <w:sz w:val="12"/>
                <w:shd w:val="clear" w:color="000000"/>
              </w:rPr>
            </w:pPr>
          </w:p>
        </w:tc>
        <w:tc>
          <w:tcPr>
            <w:tcW w:w="9313" w:type="dxa"/>
            <w:gridSpan w:val="2"/>
            <w:tcBorders>
              <w:top w:val="none" w:color="000000" w:sz="3"/>
              <w:left w:val="none" w:color="000000" w:sz="3"/>
              <w:bottom w:val="dotted" w:color="339966" w:sz="6"/>
              <w:right w:val="none" w:color="000000" w:sz="3"/>
            </w:tcBorders>
            <w:vAlign w:val="center"/>
          </w:tcPr>
          <w:p>
            <w:pPr>
              <w:pStyle w:val="0"/>
              <w:widowControl w:val="off"/>
              <w:spacing w:line="312" w:lineRule="auto"/>
              <w:rPr>
                <w:color w:val="000000"/>
                <w:sz w:val="12"/>
                <w:shd w:val="clear" w:color="000000"/>
              </w:rPr>
            </w:pPr>
          </w:p>
        </w:tc>
        <w:tc>
          <w:tcPr>
            <w:tcW w:w="113" w:type="dxa"/>
            <w:tcBorders>
              <w:top w:val="none" w:color="000000" w:sz="3"/>
              <w:left w:val="none" w:color="000000" w:sz="3"/>
              <w:bottom w:val="dotted" w:color="339966" w:sz="6"/>
              <w:right w:val="dotted" w:color="339966" w:sz="6"/>
            </w:tcBorders>
            <w:vAlign w:val="center"/>
          </w:tcPr>
          <w:p>
            <w:pPr>
              <w:pStyle w:val="0"/>
              <w:widowControl w:val="off"/>
              <w:rPr>
                <w:color w:val="000000"/>
                <w:sz w:val="12"/>
                <w:shd w:val="clear" w:color="000000"/>
              </w:rPr>
            </w:pPr>
          </w:p>
        </w:tc>
      </w:tr>
    </w:tbl>
    <w:p>
      <w:pPr>
        <w:pStyle w:val="0"/>
        <w:widowControl w:val="off"/>
        <w:spacing w:line="372" w:lineRule="auto"/>
        <w:ind w:left="1532" w:hanging="1532"/>
      </w:pPr>
    </w:p>
    <w:p>
      <w:pPr>
        <w:pStyle w:val="0"/>
        <w:widowControl w:val="off"/>
        <w:spacing w:before="100" w:line="372"/>
        <w:ind w:left="1748" w:hanging="1748"/>
      </w:pPr>
      <w:r>
        <w:rPr>
          <w:rFonts w:ascii="바탕체"/>
          <w:spacing w:val="-7"/>
          <w:sz w:val="28"/>
          <w:shd w:val="clear" w:color="000000"/>
        </w:rPr>
        <w:t xml:space="preserve">  3)</w:t>
      </w:r>
      <w:r>
        <w:rPr>
          <w:rFonts w:ascii="바탕체" w:eastAsia="바탕체"/>
          <w:sz w:val="28"/>
          <w:shd w:val="clear" w:color="000000"/>
        </w:rPr>
        <w:t xml:space="preserve"> 고용 탄력성 점수</w:t>
      </w:r>
    </w:p>
    <w:p>
      <w:pPr>
        <w:pStyle w:val="0"/>
        <w:widowControl w:val="off"/>
        <w:spacing w:before="40" w:line="372"/>
        <w:ind w:left="154" w:hanging="254"/>
      </w:pPr>
      <w:r>
        <w:rPr>
          <w:rFonts w:ascii="바탕체"/>
          <w:sz w:val="22"/>
          <w:shd w:val="clear" w:color="000000"/>
        </w:rPr>
        <w:t xml:space="preserve">   </w:t>
      </w:r>
    </w:p>
    <w:tbl>
      <w:tblPr>
        <w:tblOverlap w:val="never"/>
        <w:tblW w:w="772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04"/>
        <w:gridCol w:w="2021"/>
        <w:gridCol w:w="2078"/>
        <w:gridCol w:w="1625"/>
      </w:tblGrid>
      <w:tr>
        <w:trPr>
          <w:trHeight w:val="454"/>
        </w:trPr>
        <w:tc>
          <w:tcPr>
            <w:tcW w:w="2004" w:type="dxa"/>
            <w:tcBorders>
              <w:top w:val="single" w:color="000000" w:sz="3"/>
              <w:left w:val="none" w:color="000000" w:sz="3"/>
              <w:bottom w:val="single" w:color="000000" w:sz="3"/>
              <w:right w:val="single" w:color="000000" w:sz="3"/>
            </w:tcBorders>
            <w:shd w:val="clear" w:fill="dfe6f7"/>
            <w:vAlign w:val="center"/>
          </w:tcPr>
          <w:p>
            <w:pPr>
              <w:pStyle w:val="0"/>
              <w:widowControl w:val="off"/>
              <w:wordWrap w:val="1"/>
              <w:spacing w:line="312" w:lineRule="auto"/>
              <w:jc w:val="center"/>
            </w:pPr>
            <w:r>
              <w:rPr>
                <w:rFonts w:eastAsia="바탕체"/>
                <w:sz w:val="24"/>
                <w:shd w:val="clear" w:color="000000"/>
              </w:rPr>
              <w:t>심사항목</w:t>
            </w:r>
          </w:p>
        </w:tc>
        <w:tc>
          <w:tcPr>
            <w:tcW w:w="2021" w:type="dxa"/>
            <w:tcBorders>
              <w:top w:val="single" w:color="000000" w:sz="3"/>
              <w:left w:val="single" w:color="000000" w:sz="3"/>
              <w:bottom w:val="single" w:color="000000" w:sz="3"/>
              <w:right w:val="single" w:color="000000" w:sz="3"/>
            </w:tcBorders>
            <w:shd w:val="clear" w:fill="dfe6f7"/>
            <w:vAlign w:val="center"/>
          </w:tcPr>
          <w:p>
            <w:pPr>
              <w:pStyle w:val="0"/>
              <w:widowControl w:val="off"/>
              <w:wordWrap w:val="1"/>
              <w:spacing w:line="312" w:lineRule="auto"/>
              <w:jc w:val="center"/>
            </w:pPr>
            <w:r>
              <w:rPr>
                <w:spacing w:val="-4"/>
                <w:sz w:val="24"/>
                <w:shd w:val="clear" w:color="000000"/>
              </w:rPr>
              <w:t>배점한도</w:t>
            </w:r>
          </w:p>
        </w:tc>
        <w:tc>
          <w:tcPr>
            <w:tcW w:w="2078" w:type="dxa"/>
            <w:tcBorders>
              <w:top w:val="single" w:color="000000" w:sz="3"/>
              <w:left w:val="single" w:color="000000" w:sz="3"/>
              <w:bottom w:val="single" w:color="000000" w:sz="3"/>
              <w:right w:val="single" w:color="000000" w:sz="3"/>
            </w:tcBorders>
            <w:shd w:val="clear" w:fill="dfe6f7"/>
            <w:vAlign w:val="center"/>
          </w:tcPr>
          <w:p>
            <w:pPr>
              <w:pStyle w:val="0"/>
              <w:widowControl w:val="off"/>
              <w:wordWrap w:val="1"/>
              <w:spacing w:line="312" w:lineRule="auto"/>
              <w:jc w:val="center"/>
            </w:pPr>
            <w:r>
              <w:rPr>
                <w:rFonts w:eastAsia="바탕체"/>
                <w:sz w:val="24"/>
                <w:shd w:val="clear" w:color="000000"/>
              </w:rPr>
              <w:t>평가방법</w:t>
            </w:r>
          </w:p>
        </w:tc>
        <w:tc>
          <w:tcPr>
            <w:tcW w:w="1625" w:type="dxa"/>
            <w:tcBorders>
              <w:top w:val="single" w:color="000000" w:sz="3"/>
              <w:left w:val="single" w:color="000000" w:sz="3"/>
              <w:bottom w:val="single" w:color="000000" w:sz="3"/>
              <w:right w:val="none" w:color="000000" w:sz="3"/>
            </w:tcBorders>
            <w:shd w:val="clear" w:fill="dfe6f7"/>
            <w:vAlign w:val="center"/>
          </w:tcPr>
          <w:p>
            <w:pPr>
              <w:pStyle w:val="0"/>
              <w:widowControl w:val="off"/>
              <w:wordWrap w:val="1"/>
              <w:spacing w:line="312" w:lineRule="auto"/>
              <w:jc w:val="center"/>
            </w:pPr>
            <w:r>
              <w:rPr>
                <w:rFonts w:ascii="바탕체" w:eastAsia="바탕체"/>
                <w:sz w:val="24"/>
                <w:shd w:val="clear" w:color="000000"/>
              </w:rPr>
              <w:t>비 고</w:t>
            </w:r>
          </w:p>
        </w:tc>
      </w:tr>
      <w:tr>
        <w:trPr>
          <w:trHeight w:val="1815"/>
        </w:trPr>
        <w:tc>
          <w:tcPr>
            <w:tcW w:w="2004" w:type="dxa"/>
            <w:tcBorders>
              <w:top w:val="single" w:color="000000" w:sz="3"/>
              <w:left w:val="none" w:color="000000" w:sz="3"/>
              <w:bottom w:val="single" w:color="000000" w:sz="3"/>
              <w:right w:val="single" w:color="000000" w:sz="3"/>
            </w:tcBorders>
            <w:vAlign w:val="center"/>
          </w:tcPr>
          <w:p>
            <w:pPr>
              <w:pStyle w:val="0"/>
              <w:widowControl w:val="off"/>
              <w:wordWrap w:val="1"/>
              <w:spacing w:line="360" w:lineRule="auto"/>
              <w:jc w:val="center"/>
            </w:pPr>
            <w:r>
              <w:rPr>
                <w:rFonts w:ascii="바탕체" w:eastAsia="바탕체"/>
                <w:sz w:val="24"/>
                <w:shd w:val="clear" w:color="000000"/>
              </w:rPr>
              <w:t>고용 탄력성</w:t>
            </w:r>
          </w:p>
        </w:tc>
        <w:tc>
          <w:tcPr>
            <w:tcW w:w="202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ind w:left="174" w:hanging="174"/>
              <w:jc w:val="center"/>
            </w:pPr>
            <w:r>
              <w:rPr>
                <w:rFonts w:ascii="바탕체"/>
                <w:sz w:val="24"/>
                <w:shd w:val="clear" w:color="000000"/>
              </w:rPr>
              <w:t>0.5</w:t>
            </w:r>
          </w:p>
          <w:p>
            <w:pPr>
              <w:pStyle w:val="0"/>
              <w:widowControl w:val="off"/>
              <w:wordWrap w:val="1"/>
              <w:spacing w:line="360" w:lineRule="auto"/>
              <w:ind w:left="174" w:hanging="174"/>
              <w:jc w:val="center"/>
            </w:pPr>
            <w:r>
              <w:rPr>
                <w:rFonts w:ascii="바탕체"/>
                <w:sz w:val="24"/>
                <w:shd w:val="clear" w:color="000000"/>
              </w:rPr>
              <w:t>0.4</w:t>
            </w:r>
          </w:p>
          <w:p>
            <w:pPr>
              <w:pStyle w:val="0"/>
              <w:widowControl w:val="off"/>
              <w:wordWrap w:val="1"/>
              <w:spacing w:line="360" w:lineRule="auto"/>
              <w:ind w:left="174" w:hanging="174"/>
              <w:jc w:val="center"/>
            </w:pPr>
            <w:r>
              <w:rPr>
                <w:rFonts w:ascii="바탕체"/>
                <w:sz w:val="24"/>
                <w:shd w:val="clear" w:color="000000"/>
              </w:rPr>
              <w:t>0.3</w:t>
            </w:r>
          </w:p>
          <w:p>
            <w:pPr>
              <w:pStyle w:val="0"/>
              <w:widowControl w:val="off"/>
              <w:wordWrap w:val="1"/>
              <w:spacing w:line="360" w:lineRule="auto"/>
              <w:ind w:left="174" w:hanging="174"/>
              <w:jc w:val="center"/>
            </w:pPr>
            <w:r>
              <w:rPr>
                <w:rFonts w:ascii="바탕체"/>
                <w:sz w:val="24"/>
                <w:shd w:val="clear" w:color="000000"/>
              </w:rPr>
              <w:t>0.2</w:t>
            </w:r>
          </w:p>
          <w:p>
            <w:pPr>
              <w:pStyle w:val="0"/>
              <w:widowControl w:val="off"/>
              <w:wordWrap w:val="1"/>
              <w:spacing w:line="360" w:lineRule="auto"/>
              <w:ind w:left="174" w:hanging="174"/>
              <w:jc w:val="center"/>
            </w:pPr>
            <w:r>
              <w:rPr>
                <w:rFonts w:ascii="바탕체"/>
                <w:sz w:val="24"/>
                <w:shd w:val="clear" w:color="000000"/>
              </w:rPr>
              <w:t>0.1</w:t>
            </w:r>
          </w:p>
          <w:p>
            <w:pPr>
              <w:pStyle w:val="0"/>
              <w:widowControl w:val="off"/>
              <w:wordWrap w:val="1"/>
              <w:spacing w:line="360" w:lineRule="auto"/>
              <w:ind w:left="174" w:hanging="174"/>
              <w:jc w:val="center"/>
            </w:pPr>
            <w:r>
              <w:rPr>
                <w:rFonts w:ascii="바탕체"/>
                <w:sz w:val="24"/>
                <w:shd w:val="clear" w:color="000000"/>
              </w:rPr>
              <w:t>0.0</w:t>
            </w:r>
          </w:p>
        </w:tc>
        <w:tc>
          <w:tcPr>
            <w:tcW w:w="2078"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spacing w:val="-7"/>
                <w:sz w:val="24"/>
                <w:shd w:val="clear" w:color="000000"/>
              </w:rPr>
              <w:t>•</w:t>
            </w:r>
            <w:r>
              <w:rPr>
                <w:spacing w:val="-7"/>
                <w:sz w:val="24"/>
                <w:shd w:val="clear" w:color="000000"/>
              </w:rPr>
              <w:t xml:space="preserve"> 1등급</w:t>
            </w:r>
          </w:p>
          <w:p>
            <w:pPr>
              <w:pStyle w:val="0"/>
              <w:widowControl w:val="off"/>
              <w:spacing w:line="360" w:lineRule="auto"/>
            </w:pPr>
            <w:r>
              <w:rPr>
                <w:spacing w:val="-7"/>
                <w:sz w:val="24"/>
                <w:shd w:val="clear" w:color="000000"/>
              </w:rPr>
              <w:t>•</w:t>
            </w:r>
            <w:r>
              <w:rPr>
                <w:spacing w:val="-7"/>
                <w:sz w:val="24"/>
                <w:shd w:val="clear" w:color="000000"/>
              </w:rPr>
              <w:t xml:space="preserve"> 2등급</w:t>
            </w:r>
          </w:p>
          <w:p>
            <w:pPr>
              <w:pStyle w:val="0"/>
              <w:widowControl w:val="off"/>
              <w:spacing w:line="360" w:lineRule="auto"/>
            </w:pPr>
            <w:r>
              <w:rPr>
                <w:spacing w:val="-7"/>
                <w:sz w:val="24"/>
                <w:shd w:val="clear" w:color="000000"/>
              </w:rPr>
              <w:t>•</w:t>
            </w:r>
            <w:r>
              <w:rPr>
                <w:spacing w:val="-7"/>
                <w:sz w:val="24"/>
                <w:shd w:val="clear" w:color="000000"/>
              </w:rPr>
              <w:t xml:space="preserve"> 3등급</w:t>
            </w:r>
          </w:p>
          <w:p>
            <w:pPr>
              <w:pStyle w:val="0"/>
              <w:widowControl w:val="off"/>
              <w:spacing w:line="360" w:lineRule="auto"/>
            </w:pPr>
            <w:r>
              <w:rPr>
                <w:spacing w:val="-7"/>
                <w:sz w:val="24"/>
                <w:shd w:val="clear" w:color="000000"/>
              </w:rPr>
              <w:t>•</w:t>
            </w:r>
            <w:r>
              <w:rPr>
                <w:spacing w:val="-7"/>
                <w:sz w:val="24"/>
                <w:shd w:val="clear" w:color="000000"/>
              </w:rPr>
              <w:t xml:space="preserve"> 4등급</w:t>
            </w:r>
          </w:p>
          <w:p>
            <w:pPr>
              <w:pStyle w:val="0"/>
              <w:widowControl w:val="off"/>
              <w:spacing w:line="360" w:lineRule="auto"/>
            </w:pPr>
            <w:r>
              <w:rPr>
                <w:spacing w:val="-7"/>
                <w:sz w:val="24"/>
                <w:shd w:val="clear" w:color="000000"/>
              </w:rPr>
              <w:t>•</w:t>
            </w:r>
            <w:r>
              <w:rPr>
                <w:spacing w:val="-7"/>
                <w:sz w:val="24"/>
                <w:shd w:val="clear" w:color="000000"/>
              </w:rPr>
              <w:t xml:space="preserve"> 5등급</w:t>
            </w:r>
          </w:p>
          <w:p>
            <w:pPr>
              <w:pStyle w:val="0"/>
              <w:widowControl w:val="off"/>
              <w:spacing w:line="360" w:lineRule="auto"/>
            </w:pPr>
            <w:r>
              <w:rPr>
                <w:spacing w:val="-7"/>
                <w:sz w:val="24"/>
                <w:shd w:val="clear" w:color="000000"/>
              </w:rPr>
              <w:t>•</w:t>
            </w:r>
            <w:r>
              <w:rPr>
                <w:spacing w:val="-7"/>
                <w:sz w:val="24"/>
                <w:shd w:val="clear" w:color="000000"/>
              </w:rPr>
              <w:t xml:space="preserve"> 6등급</w:t>
            </w:r>
          </w:p>
        </w:tc>
        <w:tc>
          <w:tcPr>
            <w:tcW w:w="1625" w:type="dxa"/>
            <w:tcBorders>
              <w:top w:val="single" w:color="000000" w:sz="3"/>
              <w:left w:val="single" w:color="000000" w:sz="3"/>
              <w:bottom w:val="single" w:color="000000" w:sz="3"/>
              <w:right w:val="none" w:color="000000" w:sz="3"/>
            </w:tcBorders>
            <w:vAlign w:val="center"/>
          </w:tcPr>
          <w:p>
            <w:pPr>
              <w:pStyle w:val="0"/>
              <w:widowControl w:val="off"/>
              <w:spacing w:line="360" w:lineRule="auto"/>
              <w:rPr>
                <w:color w:val="000000"/>
                <w:spacing w:val="-7"/>
                <w:sz w:val="24"/>
                <w:shd w:val="clear" w:color="000000"/>
              </w:rPr>
            </w:pPr>
          </w:p>
        </w:tc>
      </w:tr>
    </w:tbl>
    <w:p>
      <w:pPr>
        <w:pStyle w:val="0"/>
        <w:widowControl w:val="off"/>
        <w:spacing w:line="372" w:lineRule="auto"/>
        <w:ind w:left="1566" w:hanging="1566"/>
      </w:pPr>
      <w:r>
        <w:rPr>
          <w:rFonts w:ascii="바탕체"/>
          <w:shd w:val="clear" w:color="000000"/>
        </w:rPr>
        <w:t xml:space="preserve">     </w:t>
      </w:r>
      <w:r>
        <w:rPr>
          <w:rFonts w:ascii="바탕체"/>
          <w:shd w:val="clear" w:color="000000"/>
        </w:rPr>
        <w:t xml:space="preserve">  </w:t>
      </w:r>
    </w:p>
    <w:tbl>
      <w:tblPr>
        <w:tblOverlap w:val="never"/>
        <w:tblW w:w="831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687"/>
        <w:gridCol w:w="374"/>
        <w:gridCol w:w="1390"/>
        <w:gridCol w:w="374"/>
        <w:gridCol w:w="1673"/>
        <w:gridCol w:w="374"/>
        <w:gridCol w:w="1390"/>
        <w:gridCol w:w="1053"/>
      </w:tblGrid>
      <w:tr>
        <w:trPr>
          <w:trHeight w:val="626"/>
        </w:trPr>
        <w:tc>
          <w:tcPr>
            <w:tcW w:w="1687" w:type="dxa"/>
            <w:tcBorders>
              <w:top w:val="none" w:color="000000" w:sz="3"/>
              <w:left w:val="none" w:color="000000" w:sz="3"/>
              <w:bottom w:val="none" w:color="000000" w:sz="3"/>
              <w:right w:val="none" w:color="000000" w:sz="3"/>
            </w:tcBorders>
            <w:vAlign w:val="center"/>
          </w:tcPr>
          <w:p>
            <w:pPr>
              <w:pStyle w:val="0"/>
              <w:widowControl w:val="off"/>
              <w:wordWrap w:val="1"/>
              <w:spacing w:line="240" w:lineRule="auto"/>
              <w:jc w:val="center"/>
            </w:pPr>
            <w:r>
              <w:rPr>
                <w:rFonts w:ascii="한양중고딕" w:eastAsia="한양중고딕"/>
                <w:sz w:val="24"/>
                <w:shd w:val="clear" w:color="000000"/>
              </w:rPr>
              <w:t>A업체 고용 탄력성 점수</w:t>
            </w:r>
          </w:p>
        </w:tc>
        <w:tc>
          <w:tcPr>
            <w:tcW w:w="374" w:type="dxa"/>
            <w:tcBorders>
              <w:top w:val="none" w:color="000000" w:sz="3"/>
              <w:left w:val="none" w:color="000000" w:sz="3"/>
              <w:bottom w:val="none" w:color="000000" w:sz="3"/>
              <w:right w:val="none" w:color="000000" w:sz="3"/>
            </w:tcBorders>
            <w:vAlign w:val="center"/>
          </w:tcPr>
          <w:p>
            <w:pPr>
              <w:pStyle w:val="0"/>
              <w:widowControl w:val="off"/>
              <w:wordWrap w:val="1"/>
              <w:jc w:val="left"/>
            </w:pPr>
            <w:r>
              <w:rPr>
                <w:rFonts w:ascii="한양중고딕"/>
                <w:sz w:val="24"/>
                <w:shd w:val="clear" w:color="000000"/>
              </w:rPr>
              <w:t>×</w:t>
            </w:r>
          </w:p>
        </w:tc>
        <w:tc>
          <w:tcPr>
            <w:tcW w:w="1390" w:type="dxa"/>
            <w:tcBorders>
              <w:top w:val="none" w:color="000000" w:sz="3"/>
              <w:left w:val="none" w:color="000000" w:sz="3"/>
              <w:bottom w:val="none" w:color="000000" w:sz="3"/>
              <w:right w:val="none" w:color="000000" w:sz="3"/>
            </w:tcBorders>
            <w:vAlign w:val="center"/>
          </w:tcPr>
          <w:p>
            <w:pPr>
              <w:pStyle w:val="0"/>
              <w:widowControl w:val="off"/>
              <w:wordWrap w:val="1"/>
              <w:spacing w:line="288" w:lineRule="auto"/>
              <w:jc w:val="center"/>
            </w:pPr>
            <w:r>
              <w:rPr>
                <w:rFonts w:ascii="한양중고딕" w:eastAsia="한양중고딕"/>
                <w:sz w:val="24"/>
                <w:shd w:val="clear" w:color="000000"/>
              </w:rPr>
              <w:t xml:space="preserve">A업체 </w:t>
            </w:r>
          </w:p>
          <w:p>
            <w:pPr>
              <w:pStyle w:val="0"/>
              <w:widowControl w:val="off"/>
              <w:wordWrap w:val="1"/>
              <w:jc w:val="center"/>
            </w:pPr>
            <w:r>
              <w:rPr>
                <w:rFonts w:eastAsia="한양중고딕"/>
                <w:sz w:val="24"/>
                <w:shd w:val="clear" w:color="000000"/>
              </w:rPr>
              <w:t>시공비율</w:t>
            </w:r>
          </w:p>
        </w:tc>
        <w:tc>
          <w:tcPr>
            <w:tcW w:w="374" w:type="dxa"/>
            <w:tcBorders>
              <w:top w:val="none" w:color="000000" w:sz="3"/>
              <w:left w:val="none" w:color="000000" w:sz="3"/>
              <w:bottom w:val="none" w:color="000000" w:sz="3"/>
              <w:right w:val="none" w:color="000000" w:sz="3"/>
            </w:tcBorders>
            <w:vAlign w:val="center"/>
          </w:tcPr>
          <w:p>
            <w:pPr>
              <w:pStyle w:val="0"/>
              <w:widowControl w:val="off"/>
            </w:pPr>
            <w:r>
              <w:rPr>
                <w:rFonts w:ascii="한양중고딕"/>
                <w:sz w:val="24"/>
                <w:shd w:val="clear" w:color="000000"/>
              </w:rPr>
              <w:t>+</w:t>
            </w:r>
          </w:p>
        </w:tc>
        <w:tc>
          <w:tcPr>
            <w:tcW w:w="1673" w:type="dxa"/>
            <w:tcBorders>
              <w:top w:val="none" w:color="000000" w:sz="3"/>
              <w:left w:val="none" w:color="000000" w:sz="3"/>
              <w:bottom w:val="none" w:color="000000" w:sz="3"/>
              <w:right w:val="none" w:color="000000" w:sz="3"/>
            </w:tcBorders>
            <w:vAlign w:val="center"/>
          </w:tcPr>
          <w:p>
            <w:pPr>
              <w:pStyle w:val="0"/>
              <w:widowControl w:val="off"/>
              <w:wordWrap w:val="1"/>
              <w:spacing w:line="240" w:lineRule="auto"/>
              <w:jc w:val="center"/>
            </w:pPr>
            <w:r>
              <w:rPr>
                <w:rFonts w:ascii="한양중고딕" w:eastAsia="한양중고딕"/>
                <w:sz w:val="24"/>
                <w:shd w:val="clear" w:color="000000"/>
              </w:rPr>
              <w:t>B업체 고용 탄력성 점수</w:t>
            </w:r>
          </w:p>
        </w:tc>
        <w:tc>
          <w:tcPr>
            <w:tcW w:w="374" w:type="dxa"/>
            <w:tcBorders>
              <w:top w:val="none" w:color="000000" w:sz="3"/>
              <w:left w:val="none" w:color="000000" w:sz="3"/>
              <w:bottom w:val="none" w:color="000000" w:sz="3"/>
              <w:right w:val="none" w:color="000000" w:sz="3"/>
            </w:tcBorders>
            <w:vAlign w:val="center"/>
          </w:tcPr>
          <w:p>
            <w:pPr>
              <w:pStyle w:val="0"/>
              <w:widowControl w:val="off"/>
            </w:pPr>
            <w:r>
              <w:rPr>
                <w:rFonts w:ascii="한양중고딕"/>
                <w:sz w:val="24"/>
                <w:shd w:val="clear" w:color="000000"/>
              </w:rPr>
              <w:t>×</w:t>
            </w:r>
          </w:p>
        </w:tc>
        <w:tc>
          <w:tcPr>
            <w:tcW w:w="1390" w:type="dxa"/>
            <w:tcBorders>
              <w:top w:val="none" w:color="000000" w:sz="3"/>
              <w:left w:val="none" w:color="000000" w:sz="3"/>
              <w:bottom w:val="none" w:color="000000" w:sz="3"/>
              <w:right w:val="none" w:color="000000" w:sz="3"/>
            </w:tcBorders>
            <w:vAlign w:val="center"/>
          </w:tcPr>
          <w:p>
            <w:pPr>
              <w:pStyle w:val="0"/>
              <w:widowControl w:val="off"/>
              <w:wordWrap w:val="1"/>
              <w:spacing w:line="288" w:lineRule="auto"/>
              <w:jc w:val="center"/>
            </w:pPr>
            <w:r>
              <w:rPr>
                <w:rFonts w:ascii="한양중고딕" w:eastAsia="한양중고딕"/>
                <w:sz w:val="24"/>
                <w:shd w:val="clear" w:color="000000"/>
              </w:rPr>
              <w:t>B업체 시공비율</w:t>
            </w:r>
          </w:p>
        </w:tc>
        <w:tc>
          <w:tcPr>
            <w:tcW w:w="1053"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rFonts w:ascii="한양중고딕"/>
                <w:sz w:val="24"/>
                <w:shd w:val="clear" w:color="000000"/>
              </w:rPr>
              <w:t>…</w:t>
            </w:r>
            <w:r>
              <w:rPr>
                <w:rFonts w:ascii="한양중고딕"/>
                <w:sz w:val="24"/>
                <w:shd w:val="clear" w:color="000000"/>
              </w:rPr>
              <w:t>.</w:t>
            </w:r>
          </w:p>
        </w:tc>
      </w:tr>
    </w:tbl>
    <w:p>
      <w:pPr>
        <w:pStyle w:val="0"/>
        <w:widowControl w:val="off"/>
        <w:spacing w:before="100" w:line="372"/>
        <w:ind w:left="436" w:hanging="436"/>
      </w:pPr>
      <w:r>
        <w:rPr>
          <w:rFonts w:ascii="바탕체" w:eastAsia="바탕체"/>
          <w:sz w:val="24"/>
          <w:shd w:val="clear" w:color="000000"/>
        </w:rPr>
        <w:t xml:space="preserve">  * 고용탄력성 평가등급은 고용노동부에서 매년 1월 발표하는 고용탄력성 등급(표준화 점수 기준)으로 자료로 평가한다.</w:t>
      </w:r>
    </w:p>
    <w:p>
      <w:pPr>
        <w:pStyle w:val="0"/>
        <w:widowControl w:val="off"/>
        <w:spacing w:before="100" w:line="372"/>
        <w:ind w:left="730" w:hanging="730"/>
      </w:pPr>
      <w:r>
        <w:rPr>
          <w:rFonts w:ascii="HCI Poppy"/>
          <w:sz w:val="28"/>
          <w:shd w:val="clear" w:color="000000"/>
        </w:rPr>
        <w:t xml:space="preserve"> </w:t>
      </w:r>
      <w:r>
        <w:rPr>
          <w:rFonts w:ascii="바탕체" w:eastAsia="바탕체"/>
          <w:sz w:val="28"/>
          <w:shd w:val="clear" w:color="000000"/>
        </w:rPr>
        <w:t xml:space="preserve">  4) 근로기준법 준수는 </w:t>
      </w:r>
      <w:r>
        <w:rPr>
          <w:rFonts w:ascii="바탕체" w:eastAsia="바탕체"/>
          <w:sz w:val="28"/>
          <w:shd w:val="clear" w:color="000000"/>
        </w:rPr>
        <w:t>「근로기준법」제</w:t>
      </w:r>
      <w:r>
        <w:rPr>
          <w:rFonts w:ascii="바탕체" w:eastAsia="바탕체"/>
          <w:sz w:val="28"/>
          <w:shd w:val="clear" w:color="000000"/>
        </w:rPr>
        <w:t>43조의2에 따른 임금체불 사업주 명단 공개 횟수에 따라 산정한다.</w:t>
      </w:r>
    </w:p>
    <w:p>
      <w:pPr>
        <w:pStyle w:val="0"/>
        <w:widowControl w:val="off"/>
        <w:spacing w:before="100" w:line="372"/>
        <w:ind w:left="936" w:hanging="936"/>
      </w:pPr>
      <w:r>
        <w:rPr>
          <w:rFonts w:ascii="바탕체" w:eastAsia="바탕체"/>
          <w:spacing w:val="-7"/>
          <w:sz w:val="28"/>
          <w:shd w:val="clear" w:color="000000"/>
        </w:rPr>
        <w:t xml:space="preserve">    가) </w:t>
      </w:r>
      <w:r>
        <w:rPr>
          <w:rFonts w:ascii="바탕체" w:eastAsia="바탕체"/>
          <w:sz w:val="28"/>
          <w:shd w:val="clear" w:color="000000"/>
        </w:rPr>
        <w:t xml:space="preserve">입찰공고일이 속하는 년도의 전년도부터 직전 3개년도간 근로기준법 위반건수를 산정하며, </w:t>
      </w:r>
      <w:r>
        <w:rPr>
          <w:rFonts w:ascii="바탕체" w:eastAsia="바탕체"/>
          <w:sz w:val="28"/>
          <w:shd w:val="clear" w:color="000000"/>
        </w:rPr>
        <w:t>「고용보험</w:t>
      </w:r>
      <w:r>
        <w:rPr>
          <w:rFonts w:ascii="바탕체" w:eastAsia="바탕체"/>
          <w:sz w:val="28"/>
          <w:shd w:val="clear" w:color="000000"/>
        </w:rPr>
        <w:t xml:space="preserve"> 및 산업재해보상보험의 보험료징수 등에 관한 법</w:t>
      </w:r>
      <w:r>
        <w:rPr>
          <w:rFonts w:ascii="바탕체" w:eastAsia="바탕체"/>
          <w:sz w:val="28"/>
          <w:shd w:val="clear" w:color="000000"/>
        </w:rPr>
        <w:t>」제</w:t>
      </w:r>
      <w:r>
        <w:rPr>
          <w:rFonts w:ascii="바탕체" w:eastAsia="바탕체"/>
          <w:sz w:val="28"/>
          <w:shd w:val="clear" w:color="000000"/>
        </w:rPr>
        <w:t xml:space="preserve">9조 및 </w:t>
      </w:r>
      <w:r>
        <w:rPr>
          <w:rFonts w:ascii="바탕체" w:eastAsia="바탕체"/>
          <w:sz w:val="28"/>
          <w:shd w:val="clear" w:color="000000"/>
        </w:rPr>
        <w:t>「고용보험법」제</w:t>
      </w:r>
      <w:r>
        <w:rPr>
          <w:rFonts w:ascii="바탕체" w:eastAsia="바탕체"/>
          <w:sz w:val="28"/>
          <w:shd w:val="clear" w:color="000000"/>
        </w:rPr>
        <w:t>15조 제2항에 의해 피보험자를 신고한 하수급인을 포함한다.</w:t>
      </w:r>
    </w:p>
    <w:p>
      <w:pPr>
        <w:pStyle w:val="0"/>
        <w:widowControl w:val="off"/>
        <w:spacing w:before="100"/>
        <w:ind w:left="1016" w:hanging="1016"/>
      </w:pPr>
      <w:r>
        <w:rPr>
          <w:rFonts w:ascii="바탕체" w:eastAsia="바탕체"/>
          <w:spacing w:val="-7"/>
          <w:sz w:val="28"/>
          <w:shd w:val="clear" w:color="000000"/>
        </w:rPr>
        <w:t xml:space="preserve">    나) </w:t>
      </w:r>
      <w:r>
        <w:rPr>
          <w:rFonts w:ascii="바탕체" w:eastAsia="바탕체"/>
          <w:sz w:val="28"/>
          <w:shd w:val="clear" w:color="000000"/>
        </w:rPr>
        <w:t>입찰자의 명단공개 횟수는 고용노동부 홈페이지 등에 공개된 명단을, 하수급인의 명단 공개 횟수는 한국고용정보원 자료를 활용하여 평가한다.</w:t>
      </w:r>
    </w:p>
    <w:p>
      <w:pPr>
        <w:pStyle w:val="0"/>
        <w:widowControl w:val="off"/>
        <w:spacing w:before="100"/>
        <w:ind w:left="1748" w:hanging="1748"/>
      </w:pPr>
      <w:r>
        <w:rPr>
          <w:rFonts w:ascii="바탕체" w:eastAsia="바탕체"/>
          <w:spacing w:val="-7"/>
          <w:sz w:val="28"/>
          <w:shd w:val="clear" w:color="000000"/>
        </w:rPr>
        <w:t xml:space="preserve">    다) 근로기준법 준수 점수</w:t>
      </w:r>
    </w:p>
    <w:p>
      <w:pPr>
        <w:pStyle w:val="0"/>
        <w:widowControl w:val="off"/>
        <w:spacing w:before="40"/>
        <w:ind w:left="254" w:hanging="254"/>
      </w:pPr>
      <w:r>
        <w:rPr>
          <w:rFonts w:ascii="바탕체"/>
          <w:sz w:val="22"/>
          <w:shd w:val="clear" w:color="000000"/>
        </w:rPr>
        <w:t xml:space="preserve">     </w:t>
      </w:r>
    </w:p>
    <w:tbl>
      <w:tblPr>
        <w:tblOverlap w:val="never"/>
        <w:tblW w:w="850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176"/>
        <w:gridCol w:w="2328"/>
      </w:tblGrid>
      <w:tr>
        <w:trPr>
          <w:trHeight w:val="358"/>
        </w:trPr>
        <w:tc>
          <w:tcPr>
            <w:tcW w:w="6176" w:type="dxa"/>
            <w:tcBorders>
              <w:top w:val="single" w:color="000000" w:sz="3"/>
              <w:left w:val="none" w:color="000000" w:sz="3"/>
              <w:bottom w:val="single" w:color="000000" w:sz="3"/>
              <w:right w:val="single" w:color="000000" w:sz="3"/>
            </w:tcBorders>
            <w:shd w:val="clear" w:fill="dfe6f7"/>
            <w:vAlign w:val="center"/>
          </w:tcPr>
          <w:p>
            <w:pPr>
              <w:pStyle w:val="0"/>
              <w:widowControl w:val="off"/>
              <w:wordWrap w:val="1"/>
              <w:spacing w:line="312" w:lineRule="auto"/>
              <w:jc w:val="center"/>
            </w:pPr>
            <w:r>
              <w:rPr>
                <w:rFonts w:ascii="바탕체" w:eastAsia="바탕체"/>
                <w:sz w:val="24"/>
                <w:shd w:val="clear" w:color="000000"/>
              </w:rPr>
              <w:t>근로기준법 준수 (임금체불 명단공개 횟수)</w:t>
            </w:r>
          </w:p>
        </w:tc>
        <w:tc>
          <w:tcPr>
            <w:tcW w:w="2328" w:type="dxa"/>
            <w:tcBorders>
              <w:top w:val="single" w:color="000000" w:sz="3"/>
              <w:left w:val="single" w:color="000000" w:sz="3"/>
              <w:bottom w:val="single" w:color="000000" w:sz="3"/>
              <w:right w:val="none" w:color="000000" w:sz="3"/>
            </w:tcBorders>
            <w:shd w:val="clear" w:fill="dfe6f7"/>
            <w:vAlign w:val="center"/>
          </w:tcPr>
          <w:p>
            <w:pPr>
              <w:pStyle w:val="0"/>
              <w:widowControl w:val="off"/>
              <w:wordWrap w:val="1"/>
              <w:jc w:val="center"/>
            </w:pPr>
            <w:r>
              <w:rPr>
                <w:rFonts w:ascii="바탕체" w:eastAsia="바탕체"/>
                <w:sz w:val="24"/>
                <w:shd w:val="clear" w:color="000000"/>
              </w:rPr>
              <w:t>감 점</w:t>
            </w:r>
          </w:p>
        </w:tc>
      </w:tr>
      <w:tr>
        <w:trPr>
          <w:trHeight w:val="313"/>
        </w:trPr>
        <w:tc>
          <w:tcPr>
            <w:tcW w:w="6176"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rFonts w:ascii="바탕체" w:eastAsia="바탕체"/>
                <w:sz w:val="24"/>
                <w:shd w:val="clear" w:color="000000"/>
              </w:rPr>
              <w:t>1~2건</w:t>
            </w:r>
          </w:p>
        </w:tc>
        <w:tc>
          <w:tcPr>
            <w:tcW w:w="2328"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rFonts w:ascii="바탕체"/>
                <w:sz w:val="24"/>
                <w:shd w:val="clear" w:color="000000"/>
              </w:rPr>
              <w:t>0.1</w:t>
            </w:r>
          </w:p>
        </w:tc>
      </w:tr>
      <w:tr>
        <w:trPr>
          <w:trHeight w:val="313"/>
        </w:trPr>
        <w:tc>
          <w:tcPr>
            <w:tcW w:w="6176"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rFonts w:ascii="바탕체" w:eastAsia="바탕체"/>
                <w:sz w:val="24"/>
                <w:shd w:val="clear" w:color="000000"/>
              </w:rPr>
              <w:t>3~4건</w:t>
            </w:r>
          </w:p>
        </w:tc>
        <w:tc>
          <w:tcPr>
            <w:tcW w:w="2328"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rFonts w:ascii="바탕체"/>
                <w:sz w:val="24"/>
                <w:shd w:val="clear" w:color="000000"/>
              </w:rPr>
              <w:t>0.2</w:t>
            </w:r>
          </w:p>
        </w:tc>
      </w:tr>
      <w:tr>
        <w:trPr>
          <w:trHeight w:val="313"/>
        </w:trPr>
        <w:tc>
          <w:tcPr>
            <w:tcW w:w="6176"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rFonts w:ascii="바탕체" w:eastAsia="바탕체"/>
                <w:sz w:val="24"/>
                <w:shd w:val="clear" w:color="000000"/>
              </w:rPr>
              <w:t>5~6건</w:t>
            </w:r>
          </w:p>
        </w:tc>
        <w:tc>
          <w:tcPr>
            <w:tcW w:w="2328"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rFonts w:ascii="바탕체"/>
                <w:sz w:val="24"/>
                <w:shd w:val="clear" w:color="000000"/>
              </w:rPr>
              <w:t>0.3</w:t>
            </w:r>
          </w:p>
        </w:tc>
      </w:tr>
      <w:tr>
        <w:trPr>
          <w:trHeight w:val="313"/>
        </w:trPr>
        <w:tc>
          <w:tcPr>
            <w:tcW w:w="6176"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rFonts w:ascii="바탕체" w:eastAsia="바탕체"/>
                <w:sz w:val="24"/>
                <w:shd w:val="clear" w:color="000000"/>
              </w:rPr>
              <w:t>7~8건</w:t>
            </w:r>
          </w:p>
        </w:tc>
        <w:tc>
          <w:tcPr>
            <w:tcW w:w="2328"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rFonts w:ascii="바탕체"/>
                <w:sz w:val="24"/>
                <w:shd w:val="clear" w:color="000000"/>
              </w:rPr>
              <w:t>0.4</w:t>
            </w:r>
          </w:p>
        </w:tc>
      </w:tr>
      <w:tr>
        <w:trPr>
          <w:trHeight w:val="313"/>
        </w:trPr>
        <w:tc>
          <w:tcPr>
            <w:tcW w:w="6176" w:type="dxa"/>
            <w:tcBorders>
              <w:top w:val="single" w:color="000000" w:sz="3"/>
              <w:left w:val="none" w:color="000000" w:sz="3"/>
              <w:bottom w:val="single" w:color="000000" w:sz="3"/>
              <w:right w:val="single" w:color="000000" w:sz="3"/>
            </w:tcBorders>
            <w:vAlign w:val="center"/>
          </w:tcPr>
          <w:p>
            <w:pPr>
              <w:pStyle w:val="0"/>
              <w:widowControl w:val="off"/>
              <w:wordWrap w:val="1"/>
              <w:jc w:val="center"/>
            </w:pPr>
            <w:r>
              <w:rPr>
                <w:rFonts w:ascii="바탕체" w:eastAsia="바탕체"/>
                <w:sz w:val="24"/>
                <w:shd w:val="clear" w:color="000000"/>
              </w:rPr>
              <w:t>9건 이상</w:t>
            </w:r>
          </w:p>
        </w:tc>
        <w:tc>
          <w:tcPr>
            <w:tcW w:w="2328" w:type="dxa"/>
            <w:tcBorders>
              <w:top w:val="single" w:color="000000" w:sz="3"/>
              <w:left w:val="single" w:color="000000" w:sz="3"/>
              <w:bottom w:val="single" w:color="000000" w:sz="3"/>
              <w:right w:val="none" w:color="000000" w:sz="3"/>
            </w:tcBorders>
            <w:vAlign w:val="center"/>
          </w:tcPr>
          <w:p>
            <w:pPr>
              <w:pStyle w:val="0"/>
              <w:widowControl w:val="off"/>
              <w:wordWrap w:val="1"/>
              <w:jc w:val="center"/>
            </w:pPr>
            <w:r>
              <w:rPr>
                <w:rFonts w:ascii="바탕체"/>
                <w:sz w:val="24"/>
                <w:shd w:val="clear" w:color="000000"/>
              </w:rPr>
              <w:t>0.5</w:t>
            </w:r>
          </w:p>
        </w:tc>
      </w:tr>
    </w:tbl>
    <w:p>
      <w:pPr>
        <w:pStyle w:val="0"/>
        <w:widowControl w:val="off"/>
        <w:ind w:left="1566" w:hanging="1566"/>
      </w:pPr>
      <w:r>
        <w:rPr>
          <w:rFonts w:ascii="바탕체"/>
          <w:shd w:val="clear" w:color="000000"/>
        </w:rPr>
        <w:t xml:space="preserve">     </w:t>
      </w:r>
      <w:r>
        <w:rPr>
          <w:rFonts w:ascii="바탕체"/>
          <w:shd w:val="clear" w:color="000000"/>
        </w:rPr>
        <w:t xml:space="preserve">  </w:t>
      </w:r>
    </w:p>
    <w:tbl>
      <w:tblPr>
        <w:tblOverlap w:val="never"/>
        <w:tblW w:w="934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4200"/>
        <w:gridCol w:w="374"/>
        <w:gridCol w:w="4141"/>
        <w:gridCol w:w="625"/>
      </w:tblGrid>
      <w:tr>
        <w:trPr>
          <w:trHeight w:val="520"/>
        </w:trPr>
        <w:tc>
          <w:tcPr>
            <w:tcW w:w="4200" w:type="dxa"/>
            <w:tcBorders>
              <w:top w:val="none" w:color="000000" w:sz="3"/>
              <w:left w:val="none" w:color="000000" w:sz="3"/>
              <w:bottom w:val="none" w:color="000000" w:sz="3"/>
              <w:right w:val="none" w:color="000000" w:sz="3"/>
            </w:tcBorders>
            <w:vAlign w:val="center"/>
          </w:tcPr>
          <w:p>
            <w:pPr>
              <w:pStyle w:val="0"/>
              <w:widowControl w:val="off"/>
              <w:wordWrap w:val="1"/>
              <w:spacing w:line="240" w:lineRule="auto"/>
              <w:jc w:val="center"/>
            </w:pPr>
            <w:r>
              <w:rPr>
                <w:rFonts w:ascii="한양중고딕" w:eastAsia="한양중고딕"/>
                <w:sz w:val="24"/>
                <w:shd w:val="clear" w:color="000000"/>
              </w:rPr>
              <w:t>A업체 건수 점수 × A업체 시공비율</w:t>
            </w:r>
          </w:p>
        </w:tc>
        <w:tc>
          <w:tcPr>
            <w:tcW w:w="374" w:type="dxa"/>
            <w:tcBorders>
              <w:top w:val="none" w:color="000000" w:sz="3"/>
              <w:left w:val="none" w:color="000000" w:sz="3"/>
              <w:bottom w:val="none" w:color="000000" w:sz="3"/>
              <w:right w:val="none" w:color="000000" w:sz="3"/>
            </w:tcBorders>
            <w:vAlign w:val="center"/>
          </w:tcPr>
          <w:p>
            <w:pPr>
              <w:pStyle w:val="0"/>
              <w:widowControl w:val="off"/>
              <w:wordWrap w:val="1"/>
              <w:jc w:val="left"/>
            </w:pPr>
            <w:r>
              <w:rPr>
                <w:rFonts w:ascii="한양중고딕"/>
                <w:sz w:val="24"/>
                <w:shd w:val="clear" w:color="000000"/>
              </w:rPr>
              <w:t>+</w:t>
            </w:r>
          </w:p>
        </w:tc>
        <w:tc>
          <w:tcPr>
            <w:tcW w:w="4141" w:type="dxa"/>
            <w:tcBorders>
              <w:top w:val="none" w:color="000000" w:sz="3"/>
              <w:left w:val="none" w:color="000000" w:sz="3"/>
              <w:bottom w:val="none" w:color="000000" w:sz="3"/>
              <w:right w:val="none" w:color="000000" w:sz="3"/>
            </w:tcBorders>
            <w:vAlign w:val="center"/>
          </w:tcPr>
          <w:p>
            <w:pPr>
              <w:pStyle w:val="0"/>
              <w:widowControl w:val="off"/>
              <w:wordWrap w:val="1"/>
              <w:spacing w:line="240" w:lineRule="auto"/>
              <w:jc w:val="center"/>
            </w:pPr>
            <w:r>
              <w:rPr>
                <w:rFonts w:ascii="한양중고딕" w:eastAsia="한양중고딕"/>
                <w:sz w:val="24"/>
                <w:shd w:val="clear" w:color="000000"/>
              </w:rPr>
              <w:t>B업체 건수 점수 × B업체 시공비율</w:t>
            </w:r>
          </w:p>
        </w:tc>
        <w:tc>
          <w:tcPr>
            <w:tcW w:w="625"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rFonts w:ascii="한양중고딕"/>
                <w:color w:val="0000ff"/>
                <w:sz w:val="24"/>
                <w:shd w:val="clear" w:color="000000"/>
              </w:rPr>
              <w:t>…</w:t>
            </w:r>
            <w:r>
              <w:rPr>
                <w:rFonts w:ascii="한양중고딕"/>
                <w:color w:val="0000ff"/>
                <w:sz w:val="24"/>
                <w:shd w:val="clear" w:color="000000"/>
              </w:rPr>
              <w:t>.</w:t>
            </w:r>
          </w:p>
        </w:tc>
      </w:tr>
    </w:tbl>
    <w:p>
      <w:pPr>
        <w:pStyle w:val="0"/>
        <w:widowControl w:val="off"/>
        <w:spacing w:before="100" w:line="360"/>
        <w:ind w:left="730" w:hanging="730"/>
      </w:pPr>
      <w:r>
        <w:rPr>
          <w:rFonts w:ascii="HCI Poppy"/>
          <w:sz w:val="28"/>
          <w:shd w:val="clear" w:color="000000"/>
        </w:rPr>
        <w:t xml:space="preserve"> </w:t>
      </w:r>
      <w:r>
        <w:rPr>
          <w:rFonts w:ascii="바탕체"/>
          <w:sz w:val="28"/>
          <w:shd w:val="clear" w:color="000000"/>
        </w:rPr>
        <w:t xml:space="preserve">  5) </w:t>
      </w:r>
      <w:r>
        <w:rPr>
          <w:rFonts w:ascii="바탕체" w:eastAsia="바탕체"/>
          <w:spacing w:val="-7"/>
          <w:sz w:val="28"/>
          <w:shd w:val="clear" w:color="000000"/>
        </w:rPr>
        <w:t>공동수급체의 경우 고용탄력성(근로기준법 준수)심사는 구성원별 평점에 시공비율을 곱한 후 합산하여 평가한다</w:t>
      </w:r>
    </w:p>
    <w:p>
      <w:pPr>
        <w:pStyle w:val="0"/>
        <w:widowControl w:val="off"/>
        <w:spacing w:line="360" w:lineRule="auto"/>
        <w:ind w:left="254" w:hanging="254"/>
      </w:pPr>
      <w:r>
        <w:rPr>
          <w:rFonts w:ascii="바탕체"/>
          <w:sz w:val="28"/>
          <w:shd w:val="clear" w:color="000000"/>
        </w:rPr>
        <w:t xml:space="preserve">11. </w:t>
      </w:r>
      <w:r>
        <w:rPr>
          <w:rFonts w:ascii="바탕체" w:eastAsia="바탕체"/>
          <w:spacing w:val="-7"/>
          <w:sz w:val="28"/>
          <w:shd w:val="clear" w:color="000000"/>
        </w:rPr>
        <w:t>수행능력상 결격여부</w:t>
      </w:r>
    </w:p>
    <w:p>
      <w:pPr>
        <w:pStyle w:val="0"/>
        <w:widowControl w:val="off"/>
        <w:spacing w:before="100"/>
        <w:ind w:left="810" w:hanging="810"/>
      </w:pPr>
      <w:r>
        <w:rPr>
          <w:rFonts w:ascii="바탕체" w:eastAsia="바탕체"/>
          <w:sz w:val="28"/>
          <w:shd w:val="clear" w:color="000000"/>
        </w:rPr>
        <w:t xml:space="preserve">  가. 시공비율에 따른 추정가격이 시공능력평가액을 초과하는 구성원 1개 업체별(지분미적용)로 공사수행능력 평가점수에서 </w:t>
      </w:r>
      <w:r>
        <w:rPr>
          <w:rFonts w:ascii="바탕체" w:eastAsia="바탕체"/>
          <w:spacing w:val="-1"/>
          <w:sz w:val="28"/>
          <w:shd w:val="clear" w:color="000000"/>
        </w:rPr>
        <w:t>2점씩 감점한다.</w:t>
      </w:r>
    </w:p>
    <w:p>
      <w:pPr>
        <w:pStyle w:val="0"/>
        <w:widowControl w:val="off"/>
        <w:spacing w:before="100"/>
        <w:ind w:left="730" w:hanging="730"/>
      </w:pPr>
      <w:r>
        <w:rPr>
          <w:rFonts w:ascii="바탕체" w:eastAsia="바탕체"/>
          <w:sz w:val="28"/>
          <w:shd w:val="clear" w:color="000000"/>
        </w:rPr>
        <w:t xml:space="preserve">  나. 토목건축공사업의 경우 토목과 건축 각각의 시공능력평가액을 기준으로 평가한다.</w:t>
      </w:r>
    </w:p>
    <w:p>
      <w:pPr>
        <w:pStyle w:val="0"/>
        <w:widowControl w:val="off"/>
        <w:spacing w:before="100"/>
        <w:ind w:left="730" w:hanging="730"/>
      </w:pPr>
      <w:r>
        <w:rPr>
          <w:rFonts w:ascii="바탕체" w:eastAsia="바탕체"/>
          <w:sz w:val="28"/>
          <w:shd w:val="clear" w:color="000000"/>
        </w:rPr>
        <w:t xml:space="preserve">  다. </w:t>
      </w:r>
      <w:r>
        <w:rPr>
          <w:rFonts w:ascii="바탕체" w:eastAsia="바탕체"/>
          <w:spacing w:val="-10"/>
          <w:sz w:val="28"/>
          <w:shd w:val="clear" w:color="000000"/>
        </w:rPr>
        <w:t>복합업종의 경우 평가대상업종만 적용하며 환산비율을 기준으로 평가한다</w:t>
      </w:r>
      <w:r>
        <w:rPr>
          <w:rFonts w:ascii="바탕체"/>
          <w:sz w:val="28"/>
          <w:shd w:val="clear" w:color="000000"/>
        </w:rPr>
        <w:t>.</w:t>
      </w:r>
    </w:p>
    <w:p>
      <w:pPr>
        <w:pStyle w:val="0"/>
        <w:widowControl w:val="off"/>
        <w:spacing w:before="100"/>
        <w:ind w:left="730" w:hanging="730"/>
      </w:pPr>
      <w:r>
        <w:rPr>
          <w:rFonts w:ascii="바탕체" w:eastAsia="바탕체"/>
          <w:sz w:val="28"/>
          <w:shd w:val="clear" w:color="000000"/>
        </w:rPr>
        <w:t xml:space="preserve">  라. 건설산업기본법령에 따른 건설공사로서 지역의무공동도급으로 참가한 지역업체(대표자를 포함)의 시공비율은 시공능력평가액의 2배의 범위 안에서 시공비율만큼 인정한다. 다만, </w:t>
      </w:r>
      <w:r>
        <w:rPr>
          <w:spacing w:val="-11"/>
          <w:sz w:val="28"/>
          <w:shd w:val="clear" w:color="000000"/>
        </w:rPr>
        <w:t xml:space="preserve">입찰 </w:t>
      </w:r>
      <w:r>
        <w:rPr>
          <w:rFonts w:ascii="바탕체" w:eastAsia="바탕체"/>
          <w:spacing w:val="-10"/>
          <w:sz w:val="28"/>
          <w:shd w:val="clear" w:color="000000"/>
        </w:rPr>
        <w:t xml:space="preserve">공고시에 지역업체(대표자 제외)의 시공비율을 </w:t>
      </w:r>
      <w:r>
        <w:rPr>
          <w:rFonts w:eastAsia="바탕체"/>
          <w:spacing w:val="-7"/>
          <w:sz w:val="28"/>
          <w:shd w:val="clear" w:color="000000"/>
        </w:rPr>
        <w:t>시공능력평가액의</w:t>
      </w:r>
      <w:r>
        <w:rPr>
          <w:rFonts w:ascii="바탕체" w:eastAsia="바탕체"/>
          <w:spacing w:val="-10"/>
          <w:sz w:val="28"/>
          <w:shd w:val="clear" w:color="000000"/>
        </w:rPr>
        <w:t xml:space="preserve"> 3배까지 인정한다고 명시한 경우에는 3배 범위까지 시공비율을 인정할 수 있다.</w:t>
      </w:r>
    </w:p>
    <w:p>
      <w:pPr>
        <w:pStyle w:val="0"/>
        <w:widowControl w:val="off"/>
        <w:spacing w:before="100"/>
        <w:ind w:left="1091" w:hanging="1091"/>
      </w:pPr>
      <w:r>
        <w:rPr>
          <w:rFonts w:ascii="바탕체"/>
          <w:spacing w:val="-15"/>
          <w:sz w:val="30"/>
          <w:shd w:val="clear" w:color="000000"/>
        </w:rPr>
        <w:t xml:space="preserve"> </w:t>
      </w:r>
      <w:r>
        <w:rPr>
          <w:rFonts w:ascii="바탕체"/>
          <w:spacing w:val="-7"/>
          <w:sz w:val="30"/>
          <w:shd w:val="clear" w:color="000000"/>
        </w:rPr>
        <w:t xml:space="preserve"> </w:t>
      </w:r>
    </w:p>
    <w:p>
      <w:r>
        <w:br w:type="page"/>
      </w:r>
    </w:p>
    <w:p>
      <w:pPr>
        <w:pStyle w:val="0"/>
        <w:widowControl w:val="off"/>
        <w:spacing w:before="100"/>
        <w:ind w:left="1091" w:hanging="1091"/>
      </w:pPr>
      <w:r>
        <w:rPr>
          <w:rFonts w:ascii="바탕체" w:eastAsia="바탕체"/>
          <w:b/>
          <w:spacing w:val="-7"/>
          <w:sz w:val="30"/>
          <w:shd w:val="clear" w:color="000000"/>
        </w:rPr>
        <w:t>제7절 그 밖의 사항</w:t>
      </w:r>
    </w:p>
    <w:p>
      <w:pPr>
        <w:pStyle w:val="0"/>
        <w:widowControl w:val="off"/>
        <w:spacing w:line="456" w:lineRule="auto"/>
        <w:ind w:left="700" w:hanging="700"/>
      </w:pPr>
      <w:r>
        <w:rPr>
          <w:rFonts w:ascii="바탕체"/>
          <w:spacing w:val="-7"/>
          <w:sz w:val="28"/>
          <w:shd w:val="clear" w:color="000000"/>
        </w:rPr>
        <w:t xml:space="preserve">   1.</w:t>
      </w:r>
      <w:r>
        <w:rPr>
          <w:rFonts w:ascii="바탕체" w:eastAsia="바탕체"/>
          <w:sz w:val="28"/>
          <w:shd w:val="clear" w:color="000000"/>
        </w:rPr>
        <w:t xml:space="preserve"> 이 예규에서 정하지 않은 서식 등은 </w:t>
      </w:r>
      <w:r>
        <w:rPr>
          <w:rFonts w:ascii="바탕체" w:eastAsia="바탕체"/>
          <w:sz w:val="28"/>
          <w:shd w:val="clear" w:color="000000"/>
        </w:rPr>
        <w:t>「종합평가</w:t>
      </w:r>
      <w:r>
        <w:rPr>
          <w:rFonts w:ascii="바탕체" w:eastAsia="바탕체"/>
          <w:sz w:val="28"/>
          <w:shd w:val="clear" w:color="000000"/>
        </w:rPr>
        <w:t xml:space="preserve"> 낙찰자 결정기준</w:t>
      </w:r>
      <w:r>
        <w:rPr>
          <w:rFonts w:ascii="바탕체" w:eastAsia="바탕체"/>
          <w:sz w:val="28"/>
          <w:shd w:val="clear" w:color="000000"/>
        </w:rPr>
        <w:t>」을</w:t>
      </w:r>
      <w:r>
        <w:rPr>
          <w:rFonts w:ascii="바탕체" w:eastAsia="바탕체"/>
          <w:sz w:val="28"/>
          <w:shd w:val="clear" w:color="000000"/>
        </w:rPr>
        <w:t xml:space="preserve"> 준용한다. </w:t>
      </w:r>
    </w:p>
    <w:p>
      <w:pPr>
        <w:pStyle w:val="0"/>
        <w:widowControl w:val="off"/>
        <w:spacing w:line="456" w:lineRule="auto"/>
        <w:ind w:left="852" w:hanging="852"/>
      </w:pPr>
      <w:r>
        <w:rPr>
          <w:rFonts w:ascii="바탕체"/>
          <w:spacing w:val="-7"/>
          <w:sz w:val="28"/>
          <w:shd w:val="clear" w:color="000000"/>
        </w:rPr>
        <w:t xml:space="preserve">   2.</w:t>
      </w:r>
      <w:r>
        <w:rPr>
          <w:rFonts w:ascii="바탕체"/>
          <w:sz w:val="28"/>
          <w:shd w:val="clear" w:color="000000"/>
        </w:rPr>
        <w:t xml:space="preserve"> </w:t>
      </w:r>
      <w:r>
        <w:rPr>
          <w:rFonts w:ascii="바탕체" w:eastAsia="바탕체"/>
          <w:spacing w:val="-7"/>
          <w:sz w:val="28"/>
          <w:shd w:val="clear" w:color="000000"/>
        </w:rPr>
        <w:t>그 밖에 사전심사기준에서 정하지 아니한 사항은</w:t>
      </w:r>
      <w:r>
        <w:rPr>
          <w:rFonts w:ascii="바탕체" w:eastAsia="바탕체"/>
          <w:spacing w:val="-7"/>
          <w:sz w:val="28"/>
          <w:shd w:val="clear" w:color="000000"/>
        </w:rPr>
        <w:t>「지방자치단체</w:t>
      </w:r>
      <w:r>
        <w:rPr>
          <w:rFonts w:ascii="바탕체" w:eastAsia="바탕체"/>
          <w:spacing w:val="-7"/>
          <w:sz w:val="28"/>
          <w:shd w:val="clear" w:color="000000"/>
        </w:rPr>
        <w:t xml:space="preserve"> 입찰시 </w:t>
      </w:r>
      <w:r>
        <w:rPr>
          <w:rFonts w:ascii="바탕체" w:eastAsia="바탕체"/>
          <w:spacing w:val="-11"/>
          <w:sz w:val="28"/>
          <w:shd w:val="clear" w:color="000000"/>
        </w:rPr>
        <w:t>낙찰자 결정기준</w:t>
      </w:r>
      <w:r>
        <w:rPr>
          <w:rFonts w:ascii="바탕체" w:eastAsia="바탕체"/>
          <w:spacing w:val="-11"/>
          <w:sz w:val="28"/>
          <w:shd w:val="clear" w:color="000000"/>
        </w:rPr>
        <w:t>」의</w:t>
      </w:r>
      <w:r>
        <w:rPr>
          <w:rFonts w:ascii="바탕체" w:eastAsia="바탕체"/>
          <w:spacing w:val="-11"/>
          <w:sz w:val="28"/>
          <w:shd w:val="clear" w:color="000000"/>
        </w:rPr>
        <w:t xml:space="preserve"> “입찰참가자격 사전심사기준”, “적격심사 기준”</w:t>
      </w:r>
      <w:r>
        <w:rPr>
          <w:rFonts w:ascii="바탕체" w:eastAsia="바탕체"/>
          <w:spacing w:val="-15"/>
          <w:sz w:val="28"/>
          <w:shd w:val="clear" w:color="000000"/>
        </w:rPr>
        <w:t>“시설공사 적격심사 세부기준”, “종합평가 낙찰자 결정기준”을 준용한다.</w:t>
      </w: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제4장 일괄입찰 등의 입찰참가자격 사전심사기준 [별지 제1호 서식]</w:t>
      </w:r>
    </w:p>
    <w:p>
      <w:pPr>
        <w:pStyle w:val="0"/>
        <w:widowControl w:val="off"/>
        <w:spacing w:line="360" w:lineRule="auto"/>
        <w:rPr>
          <w:rFonts w:ascii="바탕체" w:eastAsia="바탕체"/>
          <w:color w:val="000000"/>
          <w:spacing w:val="-7"/>
          <w:sz w:val="28"/>
          <w:shd w:val="clear" w:color="000000"/>
        </w:rPr>
      </w:pPr>
    </w:p>
    <w:p>
      <w:pPr>
        <w:pStyle w:val="0"/>
        <w:widowControl w:val="off"/>
        <w:wordWrap w:val="1"/>
        <w:spacing w:line="264" w:lineRule="auto"/>
        <w:jc w:val="center"/>
      </w:pPr>
      <w:r>
        <w:rPr>
          <w:b/>
          <w:emboss/>
          <w:spacing w:val="-10"/>
          <w:sz w:val="40"/>
          <w:shd w:val="clear" w:color="000000"/>
        </w:rPr>
        <w:t>일괄입찰 등의 입찰참가자격 사전심사신청서</w:t>
      </w:r>
    </w:p>
    <w:p>
      <w:pPr>
        <w:pStyle w:val="0"/>
        <w:widowControl w:val="off"/>
        <w:spacing w:line="312" w:lineRule="auto"/>
      </w:pPr>
      <w:r>
        <w:rPr>
          <w:spacing w:val="-6"/>
          <w:sz w:val="26"/>
          <w:shd w:val="clear" w:color="000000"/>
        </w:rPr>
        <w:t>○</w:t>
      </w:r>
      <w:r>
        <w:rPr>
          <w:spacing w:val="-6"/>
          <w:sz w:val="26"/>
          <w:shd w:val="clear" w:color="000000"/>
        </w:rPr>
        <w:t xml:space="preserve"> 공 사 명 :</w:t>
      </w:r>
    </w:p>
    <w:p>
      <w:pPr>
        <w:pStyle w:val="0"/>
        <w:widowControl w:val="off"/>
        <w:spacing w:line="312" w:lineRule="auto"/>
      </w:pPr>
      <w:r>
        <w:rPr>
          <w:spacing w:val="-6"/>
          <w:sz w:val="26"/>
          <w:shd w:val="clear" w:color="000000"/>
        </w:rPr>
        <w:t>○</w:t>
      </w:r>
      <w:r>
        <w:rPr>
          <w:spacing w:val="-6"/>
          <w:sz w:val="26"/>
          <w:shd w:val="clear" w:color="000000"/>
        </w:rPr>
        <w:t xml:space="preserve"> 수요기관 :</w:t>
      </w:r>
    </w:p>
    <w:p>
      <w:pPr>
        <w:pStyle w:val="0"/>
        <w:widowControl w:val="off"/>
        <w:spacing w:line="432" w:lineRule="auto"/>
      </w:pPr>
      <w:r>
        <w:rPr>
          <w:spacing w:val="-6"/>
          <w:sz w:val="26"/>
          <w:shd w:val="clear" w:color="000000"/>
        </w:rPr>
        <w:t>○</w:t>
      </w:r>
      <w:r>
        <w:rPr>
          <w:spacing w:val="-6"/>
          <w:sz w:val="26"/>
          <w:shd w:val="clear" w:color="000000"/>
        </w:rPr>
        <w:t xml:space="preserve"> 입찰일시 : 20   .    .    .</w:t>
      </w:r>
    </w:p>
    <w:p>
      <w:pPr>
        <w:pStyle w:val="0"/>
        <w:widowControl w:val="off"/>
        <w:spacing w:line="312" w:lineRule="auto"/>
      </w:pPr>
      <w:r>
        <w:rPr>
          <w:spacing w:val="-6"/>
          <w:sz w:val="26"/>
          <w:shd w:val="clear" w:color="000000"/>
        </w:rPr>
        <w:t xml:space="preserve">   위 공사에 대한  사전심사 서류를 붙임과 같이 제출하오니 우리 회사(공동수급체구성원 포함)가 제출한 붙임 자료에 따라 사전심사를 하여 주시기 바라며, 만일 제출한 서류가 위조, 변조, 허위, 등록내용의 변경내용 등록 지연, 합병 등, 사실누락 등이 발생한 경우 지방자치단체를 당사자로 하는 계약에 관한 법률 시행령 제92조에 따라 조치하여도 아무런 이의를 제기하지 않겠음을 확약합니다.</w:t>
      </w:r>
    </w:p>
    <w:p>
      <w:pPr>
        <w:pStyle w:val="0"/>
        <w:widowControl w:val="off"/>
        <w:spacing w:line="288" w:lineRule="auto"/>
        <w:rPr>
          <w:color w:val="000000"/>
          <w:spacing w:val="-3"/>
          <w:sz w:val="12"/>
          <w:shd w:val="clear" w:color="000000"/>
        </w:rPr>
      </w:pPr>
    </w:p>
    <w:p>
      <w:pPr>
        <w:pStyle w:val="0"/>
        <w:widowControl w:val="off"/>
        <w:wordWrap w:val="1"/>
        <w:spacing w:line="288" w:lineRule="auto"/>
        <w:jc w:val="center"/>
      </w:pPr>
      <w:r>
        <w:rPr>
          <w:spacing w:val="-6"/>
          <w:sz w:val="26"/>
          <w:shd w:val="clear" w:color="000000"/>
        </w:rPr>
        <w:t>20   .    .    .</w:t>
      </w:r>
    </w:p>
    <w:p>
      <w:pPr>
        <w:pStyle w:val="0"/>
        <w:widowControl w:val="off"/>
        <w:wordWrap w:val="1"/>
        <w:spacing w:line="288" w:lineRule="auto"/>
        <w:jc w:val="center"/>
        <w:rPr>
          <w:color w:val="000000"/>
          <w:spacing w:val="-3"/>
          <w:sz w:val="12"/>
          <w:shd w:val="clear" w:color="000000"/>
        </w:rPr>
      </w:pPr>
    </w:p>
    <w:p>
      <w:pPr>
        <w:pStyle w:val="0"/>
        <w:widowControl w:val="off"/>
        <w:tabs>
          <w:tab w:val="left" w:leader="none" w:pos="800"/>
          <w:tab w:val="left" w:leader="none" w:pos="1600"/>
          <w:tab w:val="left" w:leader="none" w:pos="2400"/>
          <w:tab w:val="left" w:leader="none" w:pos="3200"/>
          <w:tab w:val="left" w:leader="none" w:pos="4000"/>
          <w:tab w:val="left" w:leader="none" w:pos="4800"/>
          <w:tab w:val="left" w:leader="none" w:pos="576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pPr>
      <w:r>
        <w:rPr>
          <w:spacing w:val="-6"/>
          <w:sz w:val="26"/>
          <w:shd w:val="clear" w:color="000000"/>
        </w:rPr>
        <w:t>제출자 (공동수급체 대표자)   주  소 :</w:t>
      </w:r>
    </w:p>
    <w:p>
      <w:pPr>
        <w:pStyle w:val="0"/>
        <w:widowControl w:val="off"/>
        <w:tabs>
          <w:tab w:val="left" w:leader="none" w:pos="800"/>
          <w:tab w:val="left" w:leader="none" w:pos="1600"/>
          <w:tab w:val="left" w:leader="none" w:pos="2400"/>
          <w:tab w:val="left" w:leader="none" w:pos="3200"/>
          <w:tab w:val="left" w:leader="none" w:pos="4000"/>
          <w:tab w:val="left" w:leader="none" w:pos="4800"/>
          <w:tab w:val="left" w:leader="none" w:pos="576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pPr>
      <w:r>
        <w:rPr>
          <w:spacing w:val="-6"/>
          <w:sz w:val="26"/>
          <w:shd w:val="clear" w:color="000000"/>
        </w:rPr>
        <w:t xml:space="preserve">                            회사명 :</w:t>
      </w:r>
    </w:p>
    <w:p>
      <w:pPr>
        <w:pStyle w:val="0"/>
        <w:widowControl w:val="off"/>
        <w:tabs>
          <w:tab w:val="left" w:leader="none" w:pos="800"/>
          <w:tab w:val="left" w:leader="none" w:pos="1600"/>
          <w:tab w:val="left" w:leader="none" w:pos="2400"/>
          <w:tab w:val="left" w:leader="none" w:pos="3200"/>
          <w:tab w:val="left" w:leader="none" w:pos="4000"/>
          <w:tab w:val="left" w:leader="none" w:pos="4800"/>
          <w:tab w:val="left" w:leader="none" w:pos="576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pPr>
      <w:r>
        <w:rPr>
          <w:spacing w:val="-6"/>
          <w:sz w:val="26"/>
          <w:shd w:val="clear" w:color="000000"/>
        </w:rPr>
        <w:t xml:space="preserve">                            대표자 :</w:t>
      </w:r>
    </w:p>
    <w:p>
      <w:pPr>
        <w:pStyle w:val="0"/>
        <w:widowControl w:val="off"/>
        <w:tabs>
          <w:tab w:val="left" w:leader="none" w:pos="800"/>
          <w:tab w:val="left" w:leader="none" w:pos="1600"/>
          <w:tab w:val="left" w:leader="none" w:pos="2400"/>
          <w:tab w:val="left" w:leader="none" w:pos="3200"/>
          <w:tab w:val="left" w:leader="none" w:pos="4000"/>
          <w:tab w:val="left" w:leader="none" w:pos="4800"/>
          <w:tab w:val="left" w:leader="none" w:pos="576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rPr>
          <w:color w:val="000000"/>
          <w:spacing w:val="-5"/>
          <w:shd w:val="clear" w:color="000000"/>
        </w:rPr>
      </w:pPr>
    </w:p>
    <w:p>
      <w:pPr>
        <w:pStyle w:val="0"/>
        <w:widowControl w:val="off"/>
        <w:spacing w:line="264" w:lineRule="auto"/>
      </w:pPr>
      <w:r>
        <w:rPr>
          <w:spacing w:val="-6"/>
          <w:sz w:val="26"/>
          <w:shd w:val="clear" w:color="000000"/>
        </w:rPr>
        <w:t>붙임 : 1. 사전심사 자기평가와 심사표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64" w:lineRule="auto"/>
        <w:ind w:firstLine="574"/>
      </w:pPr>
      <w:r>
        <w:rPr>
          <w:spacing w:val="-6"/>
          <w:sz w:val="26"/>
          <w:shd w:val="clear" w:color="000000"/>
        </w:rPr>
        <w:t xml:space="preserve"> 2. 공동수급체·단독 현황표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64" w:lineRule="auto"/>
        <w:ind w:firstLine="574"/>
      </w:pPr>
      <w:r>
        <w:rPr>
          <w:spacing w:val="-6"/>
          <w:sz w:val="26"/>
          <w:shd w:val="clear" w:color="000000"/>
        </w:rPr>
        <w:t xml:space="preserve"> 3. 업체현황조서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64" w:lineRule="auto"/>
        <w:ind w:firstLine="574"/>
      </w:pPr>
      <w:r>
        <w:rPr>
          <w:spacing w:val="-6"/>
          <w:sz w:val="26"/>
          <w:shd w:val="clear" w:color="000000"/>
        </w:rPr>
        <w:t xml:space="preserve"> 4. 10년간 동일 공사 실적명세서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64" w:lineRule="auto"/>
        <w:ind w:firstLine="574"/>
      </w:pPr>
      <w:r>
        <w:rPr>
          <w:spacing w:val="-6"/>
          <w:sz w:val="26"/>
          <w:shd w:val="clear" w:color="000000"/>
        </w:rPr>
        <w:t xml:space="preserve"> 5. 시설공사 시공실적 증명서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64" w:lineRule="auto"/>
        <w:ind w:firstLine="574"/>
      </w:pPr>
      <w:r>
        <w:rPr>
          <w:spacing w:val="-6"/>
          <w:sz w:val="26"/>
          <w:shd w:val="clear" w:color="000000"/>
        </w:rPr>
        <w:t xml:space="preserve"> 6. 시설공사 5년간 업종실적 명세서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64" w:lineRule="auto"/>
        <w:ind w:firstLine="574"/>
      </w:pPr>
      <w:r>
        <w:rPr>
          <w:spacing w:val="-6"/>
          <w:sz w:val="26"/>
          <w:shd w:val="clear" w:color="000000"/>
        </w:rPr>
        <w:t xml:space="preserve"> 7. 시설공사 준공(업종)실적 증명서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40" w:lineRule="auto"/>
        <w:ind w:firstLine="574"/>
      </w:pPr>
      <w:r>
        <w:rPr>
          <w:spacing w:val="-6"/>
          <w:sz w:val="26"/>
          <w:shd w:val="clear" w:color="000000"/>
        </w:rPr>
        <w:t xml:space="preserve"> 8. 신용평가등급확인서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40" w:lineRule="auto"/>
        <w:ind w:firstLine="574"/>
      </w:pPr>
      <w:r>
        <w:rPr>
          <w:spacing w:val="-6"/>
          <w:sz w:val="26"/>
          <w:shd w:val="clear" w:color="000000"/>
        </w:rPr>
        <w:t xml:space="preserve"> 9. 결산서 감사보고서 1부</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40" w:lineRule="auto"/>
        <w:ind w:firstLine="574"/>
      </w:pPr>
      <w:r>
        <w:rPr>
          <w:spacing w:val="-6"/>
          <w:sz w:val="26"/>
          <w:shd w:val="clear" w:color="000000"/>
        </w:rPr>
        <w:t xml:space="preserve"> 10. 그밖에 입찰공고에서 요구한 서류 </w:t>
      </w: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ind w:left="1228" w:hanging="1228"/>
        <w:rPr>
          <w:color w:val="000000"/>
          <w:spacing w:val="-15"/>
          <w:shd w:val="clear" w:color="000000"/>
        </w:rPr>
      </w:pP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ind w:left="1228" w:hanging="1228"/>
        <w:rPr>
          <w:color w:val="000000"/>
          <w:spacing w:val="-15"/>
          <w:shd w:val="clear" w:color="000000"/>
        </w:rPr>
      </w:pPr>
    </w:p>
    <w:p>
      <w:pPr>
        <w:pStyle w:val="0"/>
        <w:widowControl w:val="off"/>
        <w:spacing w:line="288" w:lineRule="auto"/>
      </w:pPr>
      <w:r>
        <w:rPr>
          <w:spacing w:val="-6"/>
          <w:sz w:val="26"/>
          <w:shd w:val="clear" w:color="000000"/>
        </w:rPr>
        <w:t xml:space="preserve">                귀하</w:t>
      </w:r>
    </w:p>
    <w:p>
      <w:pPr>
        <w:pStyle w:val="0"/>
        <w:widowControl w:val="off"/>
        <w:tabs>
          <w:tab w:val="left" w:leader="none" w:pos="800"/>
          <w:tab w:val="left" w:leader="none" w:pos="1600"/>
          <w:tab w:val="left" w:leader="none" w:pos="2400"/>
          <w:tab w:val="left" w:leader="none" w:pos="3200"/>
          <w:tab w:val="left" w:leader="none" w:pos="4000"/>
          <w:tab w:val="left" w:leader="none" w:pos="4406"/>
          <w:tab w:val="left" w:leader="none" w:pos="547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88" w:lineRule="auto"/>
      </w:pPr>
      <w:r>
        <w:rPr>
          <w:spacing w:val="-5"/>
          <w:sz w:val="22"/>
          <w:shd w:val="clear" w:color="000000"/>
        </w:rPr>
        <w:t xml:space="preserve"> </w:t>
      </w:r>
      <w:r>
        <w:rPr>
          <w:spacing w:val="-5"/>
          <w:sz w:val="22"/>
          <w:shd w:val="clear" w:color="000000"/>
        </w:rPr>
        <w:t>․․․․․</w:t>
      </w:r>
      <w:r>
        <w:rPr>
          <w:spacing w:val="-6"/>
          <w:sz w:val="26"/>
          <w:shd w:val="clear" w:color="000000"/>
        </w:rPr>
        <w:t>(절취선)</w:t>
      </w:r>
      <w:r>
        <w:rPr>
          <w:spacing w:val="-5"/>
          <w:sz w:val="22"/>
          <w:shd w:val="clear" w:color="000000"/>
        </w:rPr>
        <w:t>․․․․․․․․․․․․․․․․․․․․․․․․․․․․․․․․․․․․․․․․․․․․․․․․․․․․․․․․․․․․․․․․․․․․․․․․․․․․․․․․․․․․․․․․․․․․․</w:t>
      </w:r>
      <w:r>
        <w:rPr>
          <w:spacing w:val="-6"/>
          <w:sz w:val="26"/>
          <w:shd w:val="clear" w:color="000000"/>
        </w:rPr>
        <w:t>(인)</w:t>
      </w:r>
      <w:r>
        <w:rPr>
          <w:spacing w:val="-5"/>
          <w:sz w:val="22"/>
          <w:shd w:val="clear" w:color="000000"/>
        </w:rPr>
        <w:t>․․․․․․․․․․․․․․․․․․․․․․․․․․․․․․․․․․․․․․․․․․․․․․․․․․․․․․․․․․․․․․․․․․․․․․․․․․․․․․․․․․․․․․․․․․․․․․․․․․․․․․․․․․․․․․․․․․․․․․․․․․</w:t>
      </w:r>
    </w:p>
    <w:p>
      <w:pPr>
        <w:pStyle w:val="1"/>
        <w:widowControl w:val="off"/>
        <w:wordWrap w:val="1"/>
        <w:spacing w:line="528" w:lineRule="auto"/>
        <w:ind w:left="0"/>
        <w:jc w:val="center"/>
      </w:pPr>
      <w:r>
        <w:rPr>
          <w:sz w:val="26"/>
          <w:shd w:val="clear" w:color="000000"/>
        </w:rPr>
        <w:t>접    수    증</w:t>
      </w:r>
    </w:p>
    <w:p>
      <w:pPr>
        <w:pStyle w:val="0"/>
        <w:widowControl w:val="off"/>
        <w:spacing w:line="288" w:lineRule="auto"/>
      </w:pPr>
      <w:r>
        <w:rPr>
          <w:spacing w:val="-6"/>
          <w:sz w:val="26"/>
          <w:shd w:val="clear" w:color="000000"/>
        </w:rPr>
        <w:t>1. 공 사 명 :</w:t>
      </w:r>
      <w:r>
        <w:tab/>
      </w:r>
      <w:r>
        <w:tab/>
      </w:r>
      <w:r>
        <w:tab/>
        <w:rPr>
          <w:spacing w:val="-6"/>
          <w:sz w:val="26"/>
          <w:shd w:val="clear" w:color="000000"/>
        </w:rPr>
        <w:t xml:space="preserve">          2. 수요기관 :</w:t>
      </w:r>
    </w:p>
    <w:p>
      <w:pPr>
        <w:pStyle w:val="0"/>
        <w:widowControl w:val="off"/>
        <w:spacing w:line="288" w:lineRule="auto"/>
      </w:pPr>
      <w:r>
        <w:rPr>
          <w:spacing w:val="-6"/>
          <w:sz w:val="26"/>
          <w:shd w:val="clear" w:color="000000"/>
        </w:rPr>
        <w:t>3. 제 출 자 :</w:t>
      </w:r>
    </w:p>
    <w:p>
      <w:pPr>
        <w:pStyle w:val="0"/>
        <w:widowControl w:val="off"/>
        <w:spacing w:line="288" w:lineRule="auto"/>
      </w:pPr>
      <w:r>
        <w:rPr>
          <w:spacing w:val="-6"/>
          <w:sz w:val="26"/>
          <w:shd w:val="clear" w:color="000000"/>
        </w:rPr>
        <w:t>4. 첨부서류 확인</w:t>
      </w:r>
    </w:p>
    <w:tbl>
      <w:tblPr>
        <w:tblOverlap w:val="never"/>
        <w:tblW w:w="951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516"/>
      </w:tblGrid>
      <w:tr>
        <w:trPr>
          <w:trHeight w:val="1445"/>
        </w:trPr>
        <w:tc>
          <w:tcPr>
            <w:tcW w:w="9516"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60" w:right="60"/>
            </w:pPr>
            <w:r>
              <w:rPr>
                <w:spacing w:val="-6"/>
                <w:sz w:val="26"/>
                <w:shd w:val="clear" w:color="000000"/>
              </w:rPr>
              <w:t>①사전심사</w:t>
            </w:r>
            <w:r>
              <w:rPr>
                <w:spacing w:val="-6"/>
                <w:sz w:val="26"/>
                <w:shd w:val="clear" w:color="000000"/>
              </w:rPr>
              <w:t xml:space="preserve"> 자기평가와 심사표 1부 </w:t>
            </w:r>
            <w:r>
              <w:rPr>
                <w:spacing w:val="-6"/>
                <w:sz w:val="26"/>
                <w:shd w:val="clear" w:color="000000"/>
              </w:rPr>
              <w:t>②공동수급체</w:t>
            </w:r>
            <w:r>
              <w:rPr>
                <w:spacing w:val="-6"/>
                <w:sz w:val="26"/>
                <w:shd w:val="clear" w:color="000000"/>
              </w:rPr>
              <w:t xml:space="preserve">·단독 현황표 1부 </w:t>
            </w:r>
            <w:r>
              <w:rPr>
                <w:spacing w:val="-6"/>
                <w:sz w:val="26"/>
                <w:shd w:val="clear" w:color="000000"/>
              </w:rPr>
              <w:t>③업체현황조서</w:t>
            </w:r>
            <w:r>
              <w:rPr>
                <w:spacing w:val="-6"/>
                <w:sz w:val="26"/>
                <w:shd w:val="clear" w:color="000000"/>
              </w:rPr>
              <w:t xml:space="preserve"> 1부 </w:t>
            </w:r>
            <w:r>
              <w:rPr>
                <w:spacing w:val="-6"/>
                <w:sz w:val="26"/>
                <w:shd w:val="clear" w:color="000000"/>
              </w:rPr>
              <w:t>④</w:t>
            </w:r>
            <w:r>
              <w:rPr>
                <w:spacing w:val="-6"/>
                <w:sz w:val="26"/>
                <w:shd w:val="clear" w:color="000000"/>
              </w:rPr>
              <w:t xml:space="preserve">10년간 동일 공사 실적명세서 1부 </w:t>
            </w:r>
            <w:r>
              <w:rPr>
                <w:spacing w:val="-6"/>
                <w:sz w:val="26"/>
                <w:shd w:val="clear" w:color="000000"/>
              </w:rPr>
              <w:t>⑤시설공사</w:t>
            </w:r>
            <w:r>
              <w:rPr>
                <w:spacing w:val="-6"/>
                <w:sz w:val="26"/>
                <w:shd w:val="clear" w:color="000000"/>
              </w:rPr>
              <w:t xml:space="preserve"> 시공실적 증명서 1부 </w:t>
            </w:r>
            <w:r>
              <w:rPr>
                <w:spacing w:val="-6"/>
                <w:sz w:val="26"/>
                <w:shd w:val="clear" w:color="000000"/>
              </w:rPr>
              <w:t>⑥시설공사</w:t>
            </w:r>
            <w:r>
              <w:rPr>
                <w:spacing w:val="-6"/>
                <w:sz w:val="26"/>
                <w:shd w:val="clear" w:color="000000"/>
              </w:rPr>
              <w:t xml:space="preserve"> 5년간 업종실적 명세서 1부 </w:t>
            </w:r>
            <w:r>
              <w:rPr>
                <w:spacing w:val="-6"/>
                <w:sz w:val="26"/>
                <w:shd w:val="clear" w:color="000000"/>
              </w:rPr>
              <w:t>⑦시설공사</w:t>
            </w:r>
            <w:r>
              <w:rPr>
                <w:spacing w:val="-6"/>
                <w:sz w:val="26"/>
                <w:shd w:val="clear" w:color="000000"/>
              </w:rPr>
              <w:t xml:space="preserve"> 준공(업종)실적 증명서 1부 </w:t>
            </w:r>
            <w:r>
              <w:rPr>
                <w:spacing w:val="-6"/>
                <w:sz w:val="26"/>
                <w:shd w:val="clear" w:color="000000"/>
              </w:rPr>
              <w:t>⑧</w:t>
            </w:r>
            <w:r>
              <w:rPr>
                <w:spacing w:val="-18"/>
                <w:sz w:val="26"/>
                <w:shd w:val="clear" w:color="000000"/>
              </w:rPr>
              <w:t xml:space="preserve">신용평가등급확인서 1부 </w:t>
            </w:r>
            <w:r>
              <w:rPr>
                <w:spacing w:val="-18"/>
                <w:sz w:val="26"/>
                <w:shd w:val="clear" w:color="000000"/>
              </w:rPr>
              <w:t>⑨결산서</w:t>
            </w:r>
            <w:r>
              <w:rPr>
                <w:spacing w:val="-18"/>
                <w:sz w:val="26"/>
                <w:shd w:val="clear" w:color="000000"/>
              </w:rPr>
              <w:t xml:space="preserve"> 감사보고서 1부 </w:t>
            </w:r>
            <w:r>
              <w:rPr>
                <w:spacing w:val="-18"/>
                <w:sz w:val="26"/>
                <w:shd w:val="clear" w:color="000000"/>
              </w:rPr>
              <w:t>⑨그밖에</w:t>
            </w:r>
            <w:r>
              <w:rPr>
                <w:spacing w:val="-18"/>
                <w:sz w:val="26"/>
                <w:shd w:val="clear" w:color="000000"/>
              </w:rPr>
              <w:t xml:space="preserve"> 입찰공고에서 요구한 서류</w:t>
            </w:r>
          </w:p>
        </w:tc>
      </w:tr>
    </w:tbl>
    <w:p>
      <w:pPr>
        <w:pStyle w:val="0"/>
        <w:widowControl w:val="off"/>
        <w:wordWrap w:val="1"/>
        <w:spacing w:line="408" w:lineRule="auto"/>
        <w:jc w:val="right"/>
      </w:pPr>
    </w:p>
    <w:p>
      <w:pPr>
        <w:pStyle w:val="0"/>
        <w:widowControl w:val="off"/>
        <w:tabs>
          <w:tab w:val="left" w:leader="none" w:pos="255"/>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456" w:lineRule="auto"/>
      </w:pPr>
      <w:r>
        <w:rPr>
          <w:spacing w:val="-6"/>
          <w:sz w:val="26"/>
          <w:shd w:val="clear" w:color="000000"/>
        </w:rPr>
        <w:t xml:space="preserve">  위 건 공사의 사전심사 신청서를 접수했음을 확인합니다.</w:t>
      </w:r>
    </w:p>
    <w:p>
      <w:pPr>
        <w:pStyle w:val="0"/>
        <w:widowControl w:val="off"/>
        <w:wordWrap w:val="1"/>
        <w:spacing w:line="456" w:lineRule="auto"/>
        <w:jc w:val="center"/>
      </w:pPr>
      <w:r>
        <w:rPr>
          <w:spacing w:val="-6"/>
          <w:sz w:val="26"/>
          <w:shd w:val="clear" w:color="000000"/>
        </w:rPr>
        <w:t>20   .    .    .</w:t>
      </w:r>
    </w:p>
    <w:p>
      <w:pPr>
        <w:pStyle w:val="0"/>
        <w:widowControl w:val="off"/>
        <w:wordWrap w:val="1"/>
        <w:spacing w:line="312" w:lineRule="auto"/>
        <w:jc w:val="center"/>
      </w:pPr>
      <w:r>
        <w:rPr>
          <w:spacing w:val="-6"/>
          <w:sz w:val="26"/>
          <w:shd w:val="clear" w:color="000000"/>
        </w:rPr>
        <w:t>재무관  또는 분임재무관            (인)</w:t>
      </w:r>
    </w:p>
    <w:tbl>
      <w:tblPr>
        <w:tblOverlap w:val="never"/>
        <w:tblW w:w="981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813"/>
      </w:tblGrid>
      <w:tr>
        <w:trPr>
          <w:trHeight w:val="13824"/>
        </w:trPr>
        <w:tc>
          <w:tcPr>
            <w:tcW w:w="9813" w:type="dxa"/>
            <w:tcBorders>
              <w:top w:val="single" w:color="000000" w:sz="9"/>
              <w:left w:val="single" w:color="000000" w:sz="9"/>
              <w:bottom w:val="single" w:color="000000" w:sz="9"/>
              <w:right w:val="single" w:color="000000" w:sz="9"/>
            </w:tcBorders>
            <w:vAlign w:val="center"/>
          </w:tcPr>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제4장 일괄입찰 등의 입찰참가자격 사전심사기준 [별지 제2호 서식]</w:t>
            </w:r>
          </w:p>
          <w:p>
            <w:r>
              <w:br w:type="page"/>
            </w:r>
          </w:p>
          <w:p>
            <w:pPr>
              <w:pStyle w:val="0"/>
              <w:widowControl w:val="off"/>
              <w:wordWrap w:val="1"/>
              <w:spacing w:line="432" w:lineRule="auto"/>
              <w:jc w:val="center"/>
            </w:pPr>
            <w:r>
              <w:rPr>
                <w:b/>
                <w:emboss/>
                <w:sz w:val="40"/>
                <w:shd w:val="clear" w:color="000000"/>
              </w:rPr>
              <w:t>사전심사 자기평가 심사표</w:t>
            </w:r>
          </w:p>
          <w:p>
            <w:r>
              <w:br w:type="page"/>
            </w:r>
          </w:p>
          <w:p>
            <w:pPr>
              <w:pStyle w:val="0"/>
              <w:widowControl w:val="off"/>
            </w:pPr>
            <w:r>
              <w:rPr>
                <w:b/>
                <w:sz w:val="26"/>
                <w:shd w:val="clear" w:color="000000"/>
              </w:rPr>
              <w:t xml:space="preserve"> 1. 평가대상 공사                   2. 신청자</w:t>
            </w:r>
          </w:p>
          <w:p>
            <w:r>
              <w:br w:type="page"/>
            </w:r>
          </w:p>
          <w:tbl>
            <w:tblPr>
              <w:tblOverlap w:val="never"/>
              <w:tblW w:w="955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76"/>
              <w:gridCol w:w="3145"/>
              <w:gridCol w:w="113"/>
              <w:gridCol w:w="992"/>
              <w:gridCol w:w="1474"/>
              <w:gridCol w:w="1078"/>
              <w:gridCol w:w="1474"/>
            </w:tblGrid>
            <w:tr>
              <w:trPr>
                <w:trHeight w:val="542"/>
              </w:trPr>
              <w:tc>
                <w:tcPr>
                  <w:tcW w:w="1276" w:type="dxa"/>
                  <w:tcBorders>
                    <w:top w:val="single" w:color="000000" w:sz="9"/>
                    <w:left w:val="single" w:color="000000" w:sz="9"/>
                    <w:bottom w:val="single" w:color="000000" w:sz="3"/>
                    <w:right w:val="single" w:color="000000" w:sz="3"/>
                  </w:tcBorders>
                  <w:vAlign w:val="center"/>
                </w:tcPr>
                <w:p>
                  <w:pPr>
                    <w:pStyle w:val="0"/>
                    <w:widowControl w:val="off"/>
                    <w:wordWrap w:val="1"/>
                    <w:spacing w:line="360" w:lineRule="auto"/>
                    <w:jc w:val="center"/>
                  </w:pPr>
                  <w:r>
                    <w:rPr>
                      <w:spacing w:val="-13"/>
                      <w:sz w:val="26"/>
                      <w:shd w:val="clear" w:color="000000"/>
                    </w:rPr>
                    <w:t>공고번호</w:t>
                  </w:r>
                </w:p>
              </w:tc>
              <w:tc>
                <w:tcPr>
                  <w:tcW w:w="3145" w:type="dxa"/>
                  <w:tcBorders>
                    <w:top w:val="single" w:color="000000" w:sz="9"/>
                    <w:left w:val="single" w:color="000000" w:sz="3"/>
                    <w:bottom w:val="single" w:color="000000" w:sz="3"/>
                    <w:right w:val="single" w:color="000000" w:sz="9"/>
                  </w:tcBorders>
                  <w:vAlign w:val="center"/>
                </w:tcPr>
                <w:p>
                  <w:pPr>
                    <w:pStyle w:val="0"/>
                    <w:widowControl w:val="off"/>
                    <w:spacing w:line="360" w:lineRule="auto"/>
                    <w:rPr>
                      <w:color w:val="000000"/>
                      <w:spacing w:val="-13"/>
                      <w:sz w:val="26"/>
                      <w:shd w:val="clear" w:color="000000"/>
                    </w:rPr>
                  </w:pPr>
                </w:p>
              </w:tc>
              <w:tc>
                <w:tcPr>
                  <w:tcW w:w="113" w:type="dxa"/>
                  <w:tcBorders>
                    <w:top w:val="none" w:color="000000" w:sz="2"/>
                    <w:left w:val="single" w:color="000000" w:sz="9"/>
                    <w:bottom w:val="none" w:color="000000" w:sz="2"/>
                    <w:right w:val="single" w:color="000000" w:sz="9"/>
                  </w:tcBorders>
                  <w:vAlign w:val="center"/>
                </w:tcPr>
                <w:p>
                  <w:pPr>
                    <w:pStyle w:val="0"/>
                    <w:widowControl w:val="off"/>
                    <w:spacing w:line="360" w:lineRule="auto"/>
                    <w:rPr>
                      <w:color w:val="000000"/>
                      <w:spacing w:val="-13"/>
                      <w:sz w:val="26"/>
                      <w:shd w:val="clear" w:color="000000"/>
                    </w:rPr>
                  </w:pPr>
                </w:p>
              </w:tc>
              <w:tc>
                <w:tcPr>
                  <w:tcW w:w="992" w:type="dxa"/>
                  <w:tcBorders>
                    <w:top w:val="single" w:color="000000" w:sz="9"/>
                    <w:left w:val="single" w:color="000000" w:sz="9"/>
                    <w:bottom w:val="single" w:color="000000" w:sz="3"/>
                    <w:right w:val="single" w:color="000000" w:sz="3"/>
                  </w:tcBorders>
                  <w:vAlign w:val="center"/>
                </w:tcPr>
                <w:p>
                  <w:pPr>
                    <w:pStyle w:val="0"/>
                    <w:widowControl w:val="off"/>
                    <w:wordWrap w:val="1"/>
                    <w:spacing w:line="360" w:lineRule="auto"/>
                    <w:jc w:val="center"/>
                  </w:pPr>
                  <w:r>
                    <w:rPr>
                      <w:spacing w:val="-13"/>
                      <w:sz w:val="26"/>
                      <w:shd w:val="clear" w:color="000000"/>
                    </w:rPr>
                    <w:t>회사명</w:t>
                  </w:r>
                </w:p>
              </w:tc>
              <w:tc>
                <w:tcPr>
                  <w:tcW w:w="4025" w:type="dxa"/>
                  <w:gridSpan w:val="3"/>
                  <w:tcBorders>
                    <w:top w:val="single" w:color="000000" w:sz="9"/>
                    <w:left w:val="single" w:color="000000" w:sz="3"/>
                    <w:bottom w:val="single" w:color="000000" w:sz="3"/>
                    <w:right w:val="single" w:color="000000" w:sz="9"/>
                  </w:tcBorders>
                  <w:vAlign w:val="center"/>
                </w:tcPr>
                <w:p>
                  <w:pPr>
                    <w:pStyle w:val="0"/>
                    <w:widowControl w:val="off"/>
                    <w:spacing w:line="360" w:lineRule="auto"/>
                    <w:rPr>
                      <w:color w:val="000000"/>
                      <w:spacing w:val="-13"/>
                      <w:sz w:val="26"/>
                      <w:shd w:val="clear" w:color="000000"/>
                    </w:rPr>
                  </w:pPr>
                </w:p>
              </w:tc>
            </w:tr>
            <w:tr>
              <w:trPr>
                <w:trHeight w:val="542"/>
              </w:trPr>
              <w:tc>
                <w:tcPr>
                  <w:tcW w:w="1276" w:type="dxa"/>
                  <w:tcBorders>
                    <w:top w:val="single" w:color="000000" w:sz="3"/>
                    <w:left w:val="single" w:color="000000" w:sz="9"/>
                    <w:bottom w:val="single" w:color="000000" w:sz="3"/>
                    <w:right w:val="single" w:color="000000" w:sz="3"/>
                  </w:tcBorders>
                  <w:vAlign w:val="center"/>
                </w:tcPr>
                <w:p>
                  <w:pPr>
                    <w:pStyle w:val="0"/>
                    <w:widowControl w:val="off"/>
                    <w:wordWrap w:val="1"/>
                    <w:spacing w:line="360" w:lineRule="auto"/>
                    <w:jc w:val="center"/>
                  </w:pPr>
                  <w:r>
                    <w:rPr>
                      <w:spacing w:val="-13"/>
                      <w:sz w:val="26"/>
                      <w:shd w:val="clear" w:color="000000"/>
                    </w:rPr>
                    <w:t>공 사 명</w:t>
                  </w:r>
                </w:p>
              </w:tc>
              <w:tc>
                <w:tcPr>
                  <w:tcW w:w="3145" w:type="dxa"/>
                  <w:tcBorders>
                    <w:top w:val="single" w:color="000000" w:sz="3"/>
                    <w:left w:val="single" w:color="000000" w:sz="3"/>
                    <w:bottom w:val="single" w:color="000000" w:sz="3"/>
                    <w:right w:val="single" w:color="000000" w:sz="9"/>
                  </w:tcBorders>
                  <w:vAlign w:val="center"/>
                </w:tcPr>
                <w:p>
                  <w:pPr>
                    <w:pStyle w:val="0"/>
                    <w:widowControl w:val="off"/>
                    <w:spacing w:line="360" w:lineRule="auto"/>
                    <w:rPr>
                      <w:color w:val="000000"/>
                      <w:spacing w:val="-13"/>
                      <w:sz w:val="26"/>
                      <w:shd w:val="clear" w:color="000000"/>
                    </w:rPr>
                  </w:pPr>
                </w:p>
              </w:tc>
              <w:tc>
                <w:tcPr>
                  <w:tcW w:w="113" w:type="dxa"/>
                  <w:tcBorders>
                    <w:top w:val="none" w:color="000000" w:sz="2"/>
                    <w:left w:val="single" w:color="000000" w:sz="9"/>
                    <w:bottom w:val="none" w:color="000000" w:sz="2"/>
                    <w:right w:val="single" w:color="000000" w:sz="9"/>
                  </w:tcBorders>
                  <w:vAlign w:val="center"/>
                </w:tcPr>
                <w:p>
                  <w:pPr>
                    <w:pStyle w:val="0"/>
                    <w:widowControl w:val="off"/>
                    <w:spacing w:line="360" w:lineRule="auto"/>
                    <w:rPr>
                      <w:color w:val="000000"/>
                      <w:spacing w:val="-13"/>
                      <w:sz w:val="26"/>
                      <w:shd w:val="clear" w:color="000000"/>
                    </w:rPr>
                  </w:pPr>
                </w:p>
              </w:tc>
              <w:tc>
                <w:tcPr>
                  <w:tcW w:w="992" w:type="dxa"/>
                  <w:tcBorders>
                    <w:top w:val="single" w:color="000000" w:sz="3"/>
                    <w:left w:val="single" w:color="000000" w:sz="9"/>
                    <w:bottom w:val="single" w:color="000000" w:sz="3"/>
                    <w:right w:val="single" w:color="000000" w:sz="3"/>
                  </w:tcBorders>
                  <w:vAlign w:val="center"/>
                </w:tcPr>
                <w:p>
                  <w:pPr>
                    <w:pStyle w:val="0"/>
                    <w:widowControl w:val="off"/>
                    <w:wordWrap w:val="1"/>
                    <w:spacing w:line="360" w:lineRule="auto"/>
                    <w:jc w:val="center"/>
                  </w:pPr>
                  <w:r>
                    <w:rPr>
                      <w:spacing w:val="-13"/>
                      <w:sz w:val="26"/>
                      <w:shd w:val="clear" w:color="000000"/>
                    </w:rPr>
                    <w:t>대표자</w:t>
                  </w:r>
                </w:p>
              </w:tc>
              <w:tc>
                <w:tcPr>
                  <w:tcW w:w="1474" w:type="dxa"/>
                  <w:tcBorders>
                    <w:top w:val="single" w:color="000000" w:sz="3"/>
                    <w:left w:val="single" w:color="000000" w:sz="3"/>
                    <w:bottom w:val="single" w:color="000000" w:sz="3"/>
                    <w:right w:val="single" w:color="000000" w:sz="3"/>
                  </w:tcBorders>
                  <w:vAlign w:val="center"/>
                </w:tcPr>
                <w:p>
                  <w:pPr>
                    <w:pStyle w:val="0"/>
                    <w:widowControl w:val="off"/>
                    <w:spacing w:line="360" w:lineRule="auto"/>
                    <w:rPr>
                      <w:color w:val="000000"/>
                      <w:spacing w:val="-13"/>
                      <w:sz w:val="26"/>
                      <w:shd w:val="clear" w:color="000000"/>
                    </w:rPr>
                  </w:pPr>
                </w:p>
              </w:tc>
              <w:tc>
                <w:tcPr>
                  <w:tcW w:w="1078"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pacing w:val="-13"/>
                      <w:sz w:val="26"/>
                      <w:shd w:val="clear" w:color="000000"/>
                    </w:rPr>
                    <w:t>전화번호</w:t>
                  </w:r>
                </w:p>
              </w:tc>
              <w:tc>
                <w:tcPr>
                  <w:tcW w:w="1474" w:type="dxa"/>
                  <w:tcBorders>
                    <w:top w:val="single" w:color="000000" w:sz="3"/>
                    <w:left w:val="single" w:color="000000" w:sz="3"/>
                    <w:bottom w:val="single" w:color="000000" w:sz="3"/>
                    <w:right w:val="single" w:color="000000" w:sz="9"/>
                  </w:tcBorders>
                  <w:vAlign w:val="center"/>
                </w:tcPr>
                <w:p>
                  <w:pPr>
                    <w:pStyle w:val="0"/>
                    <w:widowControl w:val="off"/>
                    <w:spacing w:line="360" w:lineRule="auto"/>
                    <w:rPr>
                      <w:color w:val="000000"/>
                      <w:spacing w:val="-13"/>
                      <w:sz w:val="26"/>
                      <w:shd w:val="clear" w:color="000000"/>
                    </w:rPr>
                  </w:pPr>
                </w:p>
              </w:tc>
            </w:tr>
            <w:tr>
              <w:trPr>
                <w:trHeight w:val="542"/>
              </w:trPr>
              <w:tc>
                <w:tcPr>
                  <w:tcW w:w="1276" w:type="dxa"/>
                  <w:tcBorders>
                    <w:top w:val="single" w:color="000000" w:sz="3"/>
                    <w:left w:val="single" w:color="000000" w:sz="9"/>
                    <w:bottom w:val="single" w:color="000000" w:sz="3"/>
                    <w:right w:val="single" w:color="000000" w:sz="3"/>
                  </w:tcBorders>
                  <w:vAlign w:val="center"/>
                </w:tcPr>
                <w:p>
                  <w:pPr>
                    <w:pStyle w:val="0"/>
                    <w:widowControl w:val="off"/>
                    <w:wordWrap w:val="1"/>
                    <w:spacing w:line="360" w:lineRule="auto"/>
                    <w:jc w:val="center"/>
                  </w:pPr>
                  <w:r>
                    <w:rPr>
                      <w:spacing w:val="-13"/>
                      <w:sz w:val="26"/>
                      <w:shd w:val="clear" w:color="000000"/>
                    </w:rPr>
                    <w:t>발 주 처</w:t>
                  </w:r>
                </w:p>
              </w:tc>
              <w:tc>
                <w:tcPr>
                  <w:tcW w:w="3145" w:type="dxa"/>
                  <w:tcBorders>
                    <w:top w:val="single" w:color="000000" w:sz="3"/>
                    <w:left w:val="single" w:color="000000" w:sz="3"/>
                    <w:bottom w:val="single" w:color="000000" w:sz="3"/>
                    <w:right w:val="single" w:color="000000" w:sz="9"/>
                  </w:tcBorders>
                  <w:vAlign w:val="center"/>
                </w:tcPr>
                <w:p>
                  <w:pPr>
                    <w:pStyle w:val="0"/>
                    <w:widowControl w:val="off"/>
                    <w:spacing w:line="360" w:lineRule="auto"/>
                    <w:rPr>
                      <w:color w:val="000000"/>
                      <w:spacing w:val="-13"/>
                      <w:sz w:val="26"/>
                      <w:shd w:val="clear" w:color="000000"/>
                    </w:rPr>
                  </w:pPr>
                </w:p>
              </w:tc>
              <w:tc>
                <w:tcPr>
                  <w:tcW w:w="113" w:type="dxa"/>
                  <w:tcBorders>
                    <w:top w:val="none" w:color="000000" w:sz="2"/>
                    <w:left w:val="single" w:color="000000" w:sz="9"/>
                    <w:bottom w:val="none" w:color="000000" w:sz="2"/>
                    <w:right w:val="none" w:color="000000" w:sz="2"/>
                  </w:tcBorders>
                  <w:vAlign w:val="center"/>
                </w:tcPr>
                <w:p>
                  <w:pPr>
                    <w:pStyle w:val="0"/>
                    <w:widowControl w:val="off"/>
                    <w:spacing w:line="360" w:lineRule="auto"/>
                    <w:rPr>
                      <w:color w:val="000000"/>
                      <w:spacing w:val="-13"/>
                      <w:sz w:val="26"/>
                      <w:shd w:val="clear" w:color="000000"/>
                    </w:rPr>
                  </w:pPr>
                </w:p>
              </w:tc>
              <w:tc>
                <w:tcPr>
                  <w:tcW w:w="5017" w:type="dxa"/>
                  <w:gridSpan w:val="4"/>
                  <w:tcBorders>
                    <w:top w:val="single" w:color="000000" w:sz="9"/>
                    <w:left w:val="none" w:color="000000" w:sz="2"/>
                    <w:bottom w:val="single" w:color="000000" w:sz="3"/>
                    <w:right w:val="none" w:color="000000" w:sz="2"/>
                  </w:tcBorders>
                  <w:vAlign w:val="center"/>
                </w:tcPr>
                <w:p>
                  <w:pPr>
                    <w:pStyle w:val="0"/>
                    <w:widowControl w:val="off"/>
                    <w:spacing w:line="360" w:lineRule="auto"/>
                  </w:pPr>
                  <w:r>
                    <w:rPr>
                      <w:b/>
                      <w:spacing w:val="-13"/>
                      <w:sz w:val="26"/>
                      <w:shd w:val="clear" w:color="000000"/>
                    </w:rPr>
                    <w:t xml:space="preserve"> 3. 작성자 연락처</w:t>
                  </w:r>
                </w:p>
              </w:tc>
            </w:tr>
            <w:tr>
              <w:trPr>
                <w:trHeight w:val="542"/>
              </w:trPr>
              <w:tc>
                <w:tcPr>
                  <w:tcW w:w="1276" w:type="dxa"/>
                  <w:vMerge w:val="restart"/>
                  <w:tcBorders>
                    <w:top w:val="single" w:color="000000" w:sz="3"/>
                    <w:left w:val="single" w:color="000000" w:sz="9"/>
                    <w:bottom w:val="single" w:color="000000" w:sz="9"/>
                    <w:right w:val="single" w:color="000000" w:sz="3"/>
                  </w:tcBorders>
                  <w:vAlign w:val="center"/>
                </w:tcPr>
                <w:p>
                  <w:pPr>
                    <w:pStyle w:val="0"/>
                    <w:widowControl w:val="off"/>
                    <w:wordWrap w:val="1"/>
                    <w:spacing w:line="360" w:lineRule="auto"/>
                    <w:jc w:val="center"/>
                  </w:pPr>
                  <w:r>
                    <w:rPr>
                      <w:spacing w:val="-13"/>
                      <w:sz w:val="26"/>
                      <w:shd w:val="clear" w:color="000000"/>
                    </w:rPr>
                    <w:t>입 찰 일</w:t>
                  </w:r>
                </w:p>
              </w:tc>
              <w:tc>
                <w:tcPr>
                  <w:tcW w:w="3145" w:type="dxa"/>
                  <w:vMerge w:val="restart"/>
                  <w:tcBorders>
                    <w:top w:val="single" w:color="000000" w:sz="3"/>
                    <w:left w:val="single" w:color="000000" w:sz="3"/>
                    <w:bottom w:val="single" w:color="000000" w:sz="9"/>
                    <w:right w:val="single" w:color="000000" w:sz="9"/>
                  </w:tcBorders>
                  <w:vAlign w:val="center"/>
                </w:tcPr>
                <w:p>
                  <w:pPr>
                    <w:pStyle w:val="0"/>
                    <w:widowControl w:val="off"/>
                    <w:spacing w:line="360" w:lineRule="auto"/>
                    <w:rPr>
                      <w:color w:val="000000"/>
                      <w:spacing w:val="-13"/>
                      <w:sz w:val="26"/>
                      <w:shd w:val="clear" w:color="000000"/>
                    </w:rPr>
                  </w:pPr>
                </w:p>
              </w:tc>
              <w:tc>
                <w:tcPr>
                  <w:tcW w:w="113" w:type="dxa"/>
                  <w:tcBorders>
                    <w:top w:val="none" w:color="000000" w:sz="2"/>
                    <w:left w:val="single" w:color="000000" w:sz="9"/>
                    <w:bottom w:val="none" w:color="000000" w:sz="2"/>
                    <w:right w:val="none" w:color="000000" w:sz="2"/>
                  </w:tcBorders>
                  <w:vAlign w:val="center"/>
                </w:tcPr>
                <w:p>
                  <w:pPr>
                    <w:pStyle w:val="0"/>
                    <w:widowControl w:val="off"/>
                    <w:spacing w:line="360" w:lineRule="auto"/>
                    <w:rPr>
                      <w:color w:val="000000"/>
                      <w:spacing w:val="-13"/>
                      <w:sz w:val="26"/>
                      <w:shd w:val="clear" w:color="000000"/>
                    </w:rPr>
                  </w:pPr>
                </w:p>
              </w:tc>
              <w:tc>
                <w:tcPr>
                  <w:tcW w:w="992" w:type="dxa"/>
                  <w:tcBorders>
                    <w:top w:val="single" w:color="000000" w:sz="9"/>
                    <w:left w:val="single" w:color="000000" w:sz="9"/>
                    <w:bottom w:val="single" w:color="000000" w:sz="3"/>
                    <w:right w:val="single" w:color="000000" w:sz="3"/>
                  </w:tcBorders>
                  <w:vAlign w:val="center"/>
                </w:tcPr>
                <w:p>
                  <w:pPr>
                    <w:pStyle w:val="0"/>
                    <w:widowControl w:val="off"/>
                    <w:wordWrap w:val="1"/>
                    <w:spacing w:line="360" w:lineRule="auto"/>
                    <w:jc w:val="center"/>
                  </w:pPr>
                  <w:r>
                    <w:rPr>
                      <w:spacing w:val="-13"/>
                      <w:sz w:val="26"/>
                      <w:shd w:val="clear" w:color="000000"/>
                    </w:rPr>
                    <w:t>소  속</w:t>
                  </w:r>
                </w:p>
              </w:tc>
              <w:tc>
                <w:tcPr>
                  <w:tcW w:w="4025" w:type="dxa"/>
                  <w:gridSpan w:val="3"/>
                  <w:tcBorders>
                    <w:top w:val="single" w:color="000000" w:sz="9"/>
                    <w:left w:val="single" w:color="000000" w:sz="3"/>
                    <w:bottom w:val="single" w:color="000000" w:sz="3"/>
                    <w:right w:val="single" w:color="000000" w:sz="9"/>
                  </w:tcBorders>
                  <w:vAlign w:val="center"/>
                </w:tcPr>
                <w:p>
                  <w:pPr>
                    <w:pStyle w:val="0"/>
                    <w:widowControl w:val="off"/>
                    <w:spacing w:line="360" w:lineRule="auto"/>
                    <w:rPr>
                      <w:color w:val="000000"/>
                      <w:spacing w:val="-13"/>
                      <w:sz w:val="26"/>
                      <w:shd w:val="clear" w:color="000000"/>
                    </w:rPr>
                  </w:pPr>
                </w:p>
              </w:tc>
            </w:tr>
            <w:tr>
              <w:trPr>
                <w:trHeight w:val="542"/>
              </w:trPr>
              <w:tc>
                <w:tcPr>
                  <w:tcW w:w="1276" w:type="dxa"/>
                  <w:vMerge/>
                  <w:tcBorders>
                    <w:top w:val="single" w:color="000000" w:sz="3"/>
                    <w:left w:val="single" w:color="000000" w:sz="9"/>
                    <w:bottom w:val="single" w:color="000000" w:sz="9"/>
                    <w:right w:val="single" w:color="000000" w:sz="3"/>
                  </w:tcBorders>
                </w:tcPr>
                <w:p/>
              </w:tc>
              <w:tc>
                <w:tcPr>
                  <w:tcW w:w="3145" w:type="dxa"/>
                  <w:vMerge/>
                  <w:tcBorders>
                    <w:top w:val="single" w:color="000000" w:sz="3"/>
                    <w:left w:val="single" w:color="000000" w:sz="3"/>
                    <w:bottom w:val="single" w:color="000000" w:sz="9"/>
                    <w:right w:val="single" w:color="000000" w:sz="9"/>
                  </w:tcBorders>
                </w:tcPr>
                <w:p/>
              </w:tc>
              <w:tc>
                <w:tcPr>
                  <w:tcW w:w="113" w:type="dxa"/>
                  <w:tcBorders>
                    <w:top w:val="none" w:color="000000" w:sz="2"/>
                    <w:left w:val="single" w:color="000000" w:sz="9"/>
                    <w:bottom w:val="single" w:color="000000" w:sz="9"/>
                    <w:right w:val="single" w:color="000000" w:sz="9"/>
                  </w:tcBorders>
                  <w:vAlign w:val="center"/>
                </w:tcPr>
                <w:p>
                  <w:pPr>
                    <w:pStyle w:val="0"/>
                    <w:widowControl w:val="off"/>
                    <w:spacing w:line="360" w:lineRule="auto"/>
                    <w:rPr>
                      <w:color w:val="000000"/>
                      <w:spacing w:val="-13"/>
                      <w:sz w:val="26"/>
                      <w:shd w:val="clear" w:color="000000"/>
                    </w:rPr>
                  </w:pPr>
                </w:p>
              </w:tc>
              <w:tc>
                <w:tcPr>
                  <w:tcW w:w="992" w:type="dxa"/>
                  <w:tcBorders>
                    <w:top w:val="single" w:color="000000" w:sz="3"/>
                    <w:left w:val="single" w:color="000000" w:sz="9"/>
                    <w:bottom w:val="single" w:color="000000" w:sz="9"/>
                    <w:right w:val="single" w:color="000000" w:sz="3"/>
                  </w:tcBorders>
                  <w:vAlign w:val="center"/>
                </w:tcPr>
                <w:p>
                  <w:pPr>
                    <w:pStyle w:val="0"/>
                    <w:widowControl w:val="off"/>
                    <w:wordWrap w:val="1"/>
                    <w:spacing w:line="360" w:lineRule="auto"/>
                    <w:jc w:val="center"/>
                  </w:pPr>
                  <w:r>
                    <w:rPr>
                      <w:spacing w:val="-13"/>
                      <w:sz w:val="26"/>
                      <w:shd w:val="clear" w:color="000000"/>
                    </w:rPr>
                    <w:t>성  명</w:t>
                  </w:r>
                </w:p>
              </w:tc>
              <w:tc>
                <w:tcPr>
                  <w:tcW w:w="1474" w:type="dxa"/>
                  <w:tcBorders>
                    <w:top w:val="single" w:color="000000" w:sz="3"/>
                    <w:left w:val="single" w:color="000000" w:sz="3"/>
                    <w:bottom w:val="single" w:color="000000" w:sz="9"/>
                    <w:right w:val="single" w:color="000000" w:sz="3"/>
                  </w:tcBorders>
                  <w:vAlign w:val="center"/>
                </w:tcPr>
                <w:p>
                  <w:pPr>
                    <w:pStyle w:val="0"/>
                    <w:widowControl w:val="off"/>
                    <w:spacing w:line="360" w:lineRule="auto"/>
                    <w:rPr>
                      <w:color w:val="000000"/>
                      <w:spacing w:val="-13"/>
                      <w:sz w:val="26"/>
                      <w:shd w:val="clear" w:color="000000"/>
                    </w:rPr>
                  </w:pPr>
                </w:p>
              </w:tc>
              <w:tc>
                <w:tcPr>
                  <w:tcW w:w="1078" w:type="dxa"/>
                  <w:tcBorders>
                    <w:top w:val="single" w:color="000000" w:sz="3"/>
                    <w:left w:val="single" w:color="000000" w:sz="3"/>
                    <w:bottom w:val="single" w:color="000000" w:sz="9"/>
                    <w:right w:val="single" w:color="000000" w:sz="3"/>
                  </w:tcBorders>
                  <w:vAlign w:val="center"/>
                </w:tcPr>
                <w:p>
                  <w:pPr>
                    <w:pStyle w:val="0"/>
                    <w:widowControl w:val="off"/>
                    <w:wordWrap w:val="1"/>
                    <w:spacing w:line="360" w:lineRule="auto"/>
                    <w:jc w:val="center"/>
                  </w:pPr>
                  <w:r>
                    <w:rPr>
                      <w:spacing w:val="-13"/>
                      <w:sz w:val="26"/>
                      <w:shd w:val="clear" w:color="000000"/>
                    </w:rPr>
                    <w:t>전화번호</w:t>
                  </w:r>
                </w:p>
              </w:tc>
              <w:tc>
                <w:tcPr>
                  <w:tcW w:w="1474" w:type="dxa"/>
                  <w:tcBorders>
                    <w:top w:val="single" w:color="000000" w:sz="3"/>
                    <w:left w:val="single" w:color="000000" w:sz="3"/>
                    <w:bottom w:val="single" w:color="000000" w:sz="9"/>
                    <w:right w:val="single" w:color="000000" w:sz="9"/>
                  </w:tcBorders>
                  <w:vAlign w:val="center"/>
                </w:tcPr>
                <w:p>
                  <w:pPr>
                    <w:pStyle w:val="0"/>
                    <w:widowControl w:val="off"/>
                    <w:spacing w:line="360" w:lineRule="auto"/>
                    <w:rPr>
                      <w:color w:val="000000"/>
                      <w:spacing w:val="-13"/>
                      <w:sz w:val="26"/>
                      <w:shd w:val="clear" w:color="000000"/>
                    </w:rPr>
                  </w:pPr>
                </w:p>
              </w:tc>
            </w:tr>
          </w:tbl>
          <w:p>
            <w:pPr>
              <w:pStyle w:val="0"/>
              <w:widowControl w:val="off"/>
              <w:wordWrap w:val="1"/>
              <w:spacing w:line="432" w:lineRule="auto"/>
              <w:jc w:val="center"/>
            </w:pPr>
          </w:p>
          <w:p>
            <w:r>
              <w:br w:type="page"/>
            </w:r>
          </w:p>
          <w:p>
            <w:pPr>
              <w:pStyle w:val="0"/>
              <w:widowControl w:val="off"/>
              <w:spacing w:line="432" w:lineRule="auto"/>
            </w:pPr>
            <w:r>
              <w:rPr>
                <w:spacing w:val="-6"/>
                <w:sz w:val="26"/>
                <w:shd w:val="clear" w:color="000000"/>
              </w:rPr>
              <w:t xml:space="preserve"> </w:t>
            </w:r>
            <w:r>
              <w:rPr>
                <w:b/>
                <w:spacing w:val="-6"/>
                <w:sz w:val="26"/>
                <w:shd w:val="clear" w:color="000000"/>
              </w:rPr>
              <w:t>4. 종합평가표</w:t>
            </w:r>
            <w:r>
              <w:rPr>
                <w:spacing w:val="-6"/>
                <w:sz w:val="26"/>
                <w:shd w:val="clear" w:color="000000"/>
              </w:rPr>
              <w:t xml:space="preserve">                                                     (단위 : 점)</w:t>
            </w:r>
          </w:p>
          <w:p>
            <w:r>
              <w:br w:type="page"/>
            </w:r>
          </w:p>
          <w:tbl>
            <w:tblPr>
              <w:tblOverlap w:val="never"/>
              <w:tblW w:w="953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480"/>
              <w:gridCol w:w="2595"/>
              <w:gridCol w:w="1337"/>
              <w:gridCol w:w="1563"/>
              <w:gridCol w:w="1563"/>
            </w:tblGrid>
            <w:tr>
              <w:trPr>
                <w:trHeight w:val="429"/>
              </w:trPr>
              <w:tc>
                <w:tcPr>
                  <w:tcW w:w="2480" w:type="dxa"/>
                  <w:tcBorders>
                    <w:top w:val="single" w:color="000000" w:sz="9"/>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심사분야</w:t>
                  </w:r>
                </w:p>
              </w:tc>
              <w:tc>
                <w:tcPr>
                  <w:tcW w:w="2595"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심사 항목</w:t>
                  </w:r>
                </w:p>
              </w:tc>
              <w:tc>
                <w:tcPr>
                  <w:tcW w:w="1337"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배   점</w:t>
                  </w:r>
                </w:p>
              </w:tc>
              <w:tc>
                <w:tcPr>
                  <w:tcW w:w="1563" w:type="dxa"/>
                  <w:tcBorders>
                    <w:top w:val="single" w:color="000000" w:sz="9"/>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자기평점</w:t>
                  </w:r>
                </w:p>
              </w:tc>
              <w:tc>
                <w:tcPr>
                  <w:tcW w:w="1563" w:type="dxa"/>
                  <w:tcBorders>
                    <w:top w:val="single" w:color="000000" w:sz="9"/>
                    <w:left w:val="single" w:color="000000" w:sz="3"/>
                    <w:bottom w:val="single" w:color="000000" w:sz="3"/>
                    <w:right w:val="single" w:color="000000" w:sz="9"/>
                  </w:tcBorders>
                  <w:vAlign w:val="center"/>
                </w:tcPr>
                <w:p>
                  <w:pPr>
                    <w:pStyle w:val="0"/>
                    <w:widowControl w:val="off"/>
                    <w:wordWrap w:val="1"/>
                    <w:jc w:val="center"/>
                  </w:pPr>
                  <w:r>
                    <w:rPr>
                      <w:spacing w:val="-13"/>
                      <w:sz w:val="26"/>
                      <w:shd w:val="clear" w:color="000000"/>
                    </w:rPr>
                    <w:t>심사평점</w:t>
                  </w:r>
                </w:p>
              </w:tc>
            </w:tr>
            <w:tr>
              <w:trPr>
                <w:trHeight w:val="429"/>
              </w:trPr>
              <w:tc>
                <w:tcPr>
                  <w:tcW w:w="5075" w:type="dxa"/>
                  <w:gridSpan w:val="2"/>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계</w:t>
                  </w:r>
                </w:p>
              </w:tc>
              <w:tc>
                <w:tcPr>
                  <w:tcW w:w="133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100</w:t>
                  </w:r>
                </w:p>
              </w:tc>
              <w:tc>
                <w:tcPr>
                  <w:tcW w:w="156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13"/>
                      <w:sz w:val="26"/>
                      <w:shd w:val="clear" w:color="000000"/>
                    </w:rPr>
                  </w:pPr>
                </w:p>
              </w:tc>
              <w:tc>
                <w:tcPr>
                  <w:tcW w:w="1563" w:type="dxa"/>
                  <w:tcBorders>
                    <w:top w:val="single" w:color="000000" w:sz="3"/>
                    <w:left w:val="single" w:color="000000" w:sz="3"/>
                    <w:bottom w:val="single" w:color="000000" w:sz="3"/>
                    <w:right w:val="single" w:color="000000" w:sz="9"/>
                  </w:tcBorders>
                  <w:vAlign w:val="center"/>
                </w:tcPr>
                <w:p>
                  <w:pPr>
                    <w:pStyle w:val="0"/>
                    <w:widowControl w:val="off"/>
                    <w:wordWrap w:val="1"/>
                    <w:jc w:val="center"/>
                    <w:rPr>
                      <w:color w:val="000000"/>
                      <w:spacing w:val="-13"/>
                      <w:sz w:val="26"/>
                      <w:shd w:val="clear" w:color="000000"/>
                    </w:rPr>
                  </w:pPr>
                </w:p>
              </w:tc>
            </w:tr>
            <w:tr>
              <w:trPr>
                <w:trHeight w:val="486"/>
              </w:trPr>
              <w:tc>
                <w:tcPr>
                  <w:tcW w:w="2480" w:type="dxa"/>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재무자원</w:t>
                  </w:r>
                </w:p>
              </w:tc>
              <w:tc>
                <w:tcPr>
                  <w:tcW w:w="259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신용평가점수</w:t>
                  </w:r>
                </w:p>
              </w:tc>
              <w:tc>
                <w:tcPr>
                  <w:tcW w:w="133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13"/>
                      <w:sz w:val="26"/>
                      <w:shd w:val="clear" w:color="000000"/>
                    </w:rPr>
                  </w:pPr>
                </w:p>
              </w:tc>
              <w:tc>
                <w:tcPr>
                  <w:tcW w:w="156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13"/>
                      <w:sz w:val="26"/>
                      <w:shd w:val="clear" w:color="000000"/>
                    </w:rPr>
                  </w:pPr>
                </w:p>
              </w:tc>
              <w:tc>
                <w:tcPr>
                  <w:tcW w:w="1563" w:type="dxa"/>
                  <w:tcBorders>
                    <w:top w:val="single" w:color="000000" w:sz="3"/>
                    <w:left w:val="single" w:color="000000" w:sz="3"/>
                    <w:bottom w:val="single" w:color="000000" w:sz="3"/>
                    <w:right w:val="single" w:color="000000" w:sz="9"/>
                  </w:tcBorders>
                  <w:vAlign w:val="center"/>
                </w:tcPr>
                <w:p>
                  <w:pPr>
                    <w:pStyle w:val="0"/>
                    <w:widowControl w:val="off"/>
                    <w:wordWrap w:val="1"/>
                    <w:jc w:val="center"/>
                    <w:rPr>
                      <w:color w:val="000000"/>
                      <w:spacing w:val="-13"/>
                      <w:sz w:val="26"/>
                      <w:shd w:val="clear" w:color="000000"/>
                    </w:rPr>
                  </w:pPr>
                </w:p>
              </w:tc>
            </w:tr>
            <w:tr>
              <w:trPr>
                <w:trHeight w:val="373"/>
              </w:trPr>
              <w:tc>
                <w:tcPr>
                  <w:tcW w:w="2480"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경험자원</w:t>
                  </w:r>
                </w:p>
              </w:tc>
              <w:tc>
                <w:tcPr>
                  <w:tcW w:w="259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동일공사실적</w:t>
                  </w:r>
                </w:p>
              </w:tc>
              <w:tc>
                <w:tcPr>
                  <w:tcW w:w="1337"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13"/>
                      <w:sz w:val="26"/>
                      <w:shd w:val="clear" w:color="000000"/>
                    </w:rPr>
                  </w:pPr>
                </w:p>
              </w:tc>
              <w:tc>
                <w:tcPr>
                  <w:tcW w:w="1563"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color w:val="000000"/>
                      <w:spacing w:val="-13"/>
                      <w:sz w:val="26"/>
                      <w:shd w:val="clear" w:color="000000"/>
                    </w:rPr>
                  </w:pPr>
                </w:p>
              </w:tc>
              <w:tc>
                <w:tcPr>
                  <w:tcW w:w="1563" w:type="dxa"/>
                  <w:tcBorders>
                    <w:top w:val="single" w:color="000000" w:sz="3"/>
                    <w:left w:val="single" w:color="000000" w:sz="3"/>
                    <w:bottom w:val="single" w:color="000000" w:sz="3"/>
                    <w:right w:val="single" w:color="000000" w:sz="9"/>
                  </w:tcBorders>
                  <w:vAlign w:val="center"/>
                </w:tcPr>
                <w:p>
                  <w:pPr>
                    <w:pStyle w:val="0"/>
                    <w:widowControl w:val="off"/>
                    <w:wordWrap w:val="1"/>
                    <w:jc w:val="center"/>
                    <w:rPr>
                      <w:color w:val="000000"/>
                      <w:spacing w:val="-13"/>
                      <w:sz w:val="26"/>
                      <w:shd w:val="clear" w:color="000000"/>
                    </w:rPr>
                  </w:pPr>
                </w:p>
              </w:tc>
            </w:tr>
            <w:tr>
              <w:trPr>
                <w:trHeight w:val="373"/>
              </w:trPr>
              <w:tc>
                <w:tcPr>
                  <w:tcW w:w="2480" w:type="dxa"/>
                  <w:vMerge/>
                  <w:tcBorders>
                    <w:top w:val="single" w:color="000000" w:sz="3"/>
                    <w:left w:val="single" w:color="000000" w:sz="9"/>
                    <w:bottom w:val="single" w:color="000000" w:sz="3"/>
                    <w:right w:val="single" w:color="000000" w:sz="3"/>
                  </w:tcBorders>
                </w:tcPr>
                <w:p/>
              </w:tc>
              <w:tc>
                <w:tcPr>
                  <w:tcW w:w="259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준공기한 경과정도</w:t>
                  </w:r>
                </w:p>
              </w:tc>
              <w:tc>
                <w:tcPr>
                  <w:tcW w:w="1337"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373"/>
              </w:trPr>
              <w:tc>
                <w:tcPr>
                  <w:tcW w:w="2480" w:type="dxa"/>
                  <w:vMerge/>
                  <w:tcBorders>
                    <w:top w:val="single" w:color="000000" w:sz="3"/>
                    <w:left w:val="single" w:color="000000" w:sz="9"/>
                    <w:bottom w:val="single" w:color="000000" w:sz="3"/>
                    <w:right w:val="single" w:color="000000" w:sz="3"/>
                  </w:tcBorders>
                </w:tcPr>
                <w:p/>
              </w:tc>
              <w:tc>
                <w:tcPr>
                  <w:tcW w:w="259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최근5년간 업종실적</w:t>
                  </w:r>
                </w:p>
              </w:tc>
              <w:tc>
                <w:tcPr>
                  <w:tcW w:w="1337"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373"/>
              </w:trPr>
              <w:tc>
                <w:tcPr>
                  <w:tcW w:w="2480"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인적자원</w:t>
                  </w:r>
                </w:p>
              </w:tc>
              <w:tc>
                <w:tcPr>
                  <w:tcW w:w="259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경력기술자</w:t>
                  </w:r>
                </w:p>
              </w:tc>
              <w:tc>
                <w:tcPr>
                  <w:tcW w:w="1337"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316"/>
              </w:trPr>
              <w:tc>
                <w:tcPr>
                  <w:tcW w:w="2480" w:type="dxa"/>
                  <w:vMerge/>
                  <w:tcBorders>
                    <w:top w:val="single" w:color="000000" w:sz="3"/>
                    <w:left w:val="single" w:color="000000" w:sz="9"/>
                    <w:bottom w:val="single" w:color="000000" w:sz="3"/>
                    <w:right w:val="single" w:color="000000" w:sz="3"/>
                  </w:tcBorders>
                </w:tcPr>
                <w:p/>
              </w:tc>
              <w:tc>
                <w:tcPr>
                  <w:tcW w:w="259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일반기술자</w:t>
                  </w:r>
                </w:p>
              </w:tc>
              <w:tc>
                <w:tcPr>
                  <w:tcW w:w="1337"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316"/>
              </w:trPr>
              <w:tc>
                <w:tcPr>
                  <w:tcW w:w="2480" w:type="dxa"/>
                  <w:vMerge/>
                  <w:tcBorders>
                    <w:top w:val="single" w:color="000000" w:sz="3"/>
                    <w:left w:val="single" w:color="000000" w:sz="9"/>
                    <w:bottom w:val="single" w:color="000000" w:sz="3"/>
                    <w:right w:val="single" w:color="000000" w:sz="3"/>
                  </w:tcBorders>
                </w:tcPr>
                <w:p/>
              </w:tc>
              <w:tc>
                <w:tcPr>
                  <w:tcW w:w="259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현장대리인</w:t>
                  </w:r>
                </w:p>
              </w:tc>
              <w:tc>
                <w:tcPr>
                  <w:tcW w:w="1337"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316"/>
              </w:trPr>
              <w:tc>
                <w:tcPr>
                  <w:tcW w:w="2480" w:type="dxa"/>
                  <w:vMerge/>
                  <w:tcBorders>
                    <w:top w:val="single" w:color="000000" w:sz="3"/>
                    <w:left w:val="single" w:color="000000" w:sz="9"/>
                    <w:bottom w:val="single" w:color="000000" w:sz="3"/>
                    <w:right w:val="single" w:color="000000" w:sz="3"/>
                  </w:tcBorders>
                </w:tcPr>
                <w:p/>
              </w:tc>
              <w:tc>
                <w:tcPr>
                  <w:tcW w:w="259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품질기술자</w:t>
                  </w:r>
                </w:p>
              </w:tc>
              <w:tc>
                <w:tcPr>
                  <w:tcW w:w="1337"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316"/>
              </w:trPr>
              <w:tc>
                <w:tcPr>
                  <w:tcW w:w="2480" w:type="dxa"/>
                  <w:vMerge/>
                  <w:tcBorders>
                    <w:top w:val="single" w:color="000000" w:sz="3"/>
                    <w:left w:val="single" w:color="000000" w:sz="9"/>
                    <w:bottom w:val="single" w:color="000000" w:sz="3"/>
                    <w:right w:val="single" w:color="000000" w:sz="3"/>
                  </w:tcBorders>
                </w:tcPr>
                <w:p/>
              </w:tc>
              <w:tc>
                <w:tcPr>
                  <w:tcW w:w="259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안전기술자</w:t>
                  </w:r>
                </w:p>
              </w:tc>
              <w:tc>
                <w:tcPr>
                  <w:tcW w:w="1337"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359"/>
              </w:trPr>
              <w:tc>
                <w:tcPr>
                  <w:tcW w:w="2480"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기술자원</w:t>
                  </w:r>
                </w:p>
              </w:tc>
              <w:tc>
                <w:tcPr>
                  <w:tcW w:w="259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시공평가결과</w:t>
                  </w:r>
                </w:p>
              </w:tc>
              <w:tc>
                <w:tcPr>
                  <w:tcW w:w="1337"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359"/>
              </w:trPr>
              <w:tc>
                <w:tcPr>
                  <w:tcW w:w="2480" w:type="dxa"/>
                  <w:vMerge/>
                  <w:tcBorders>
                    <w:top w:val="single" w:color="000000" w:sz="3"/>
                    <w:left w:val="single" w:color="000000" w:sz="9"/>
                    <w:bottom w:val="single" w:color="000000" w:sz="3"/>
                    <w:right w:val="single" w:color="000000" w:sz="3"/>
                  </w:tcBorders>
                </w:tcPr>
                <w:p/>
              </w:tc>
              <w:tc>
                <w:tcPr>
                  <w:tcW w:w="259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신기술개발건수</w:t>
                  </w:r>
                </w:p>
              </w:tc>
              <w:tc>
                <w:tcPr>
                  <w:tcW w:w="1337"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359"/>
              </w:trPr>
              <w:tc>
                <w:tcPr>
                  <w:tcW w:w="2480" w:type="dxa"/>
                  <w:vMerge/>
                  <w:tcBorders>
                    <w:top w:val="single" w:color="000000" w:sz="3"/>
                    <w:left w:val="single" w:color="000000" w:sz="9"/>
                    <w:bottom w:val="single" w:color="000000" w:sz="3"/>
                    <w:right w:val="single" w:color="000000" w:sz="3"/>
                  </w:tcBorders>
                </w:tcPr>
                <w:p/>
              </w:tc>
              <w:tc>
                <w:tcPr>
                  <w:tcW w:w="259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신기술활용실적</w:t>
                  </w:r>
                </w:p>
              </w:tc>
              <w:tc>
                <w:tcPr>
                  <w:tcW w:w="1337"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316"/>
              </w:trPr>
              <w:tc>
                <w:tcPr>
                  <w:tcW w:w="2480" w:type="dxa"/>
                  <w:vMerge/>
                  <w:tcBorders>
                    <w:top w:val="single" w:color="000000" w:sz="3"/>
                    <w:left w:val="single" w:color="000000" w:sz="9"/>
                    <w:bottom w:val="single" w:color="000000" w:sz="3"/>
                    <w:right w:val="single" w:color="000000" w:sz="3"/>
                  </w:tcBorders>
                </w:tcPr>
                <w:p/>
              </w:tc>
              <w:tc>
                <w:tcPr>
                  <w:tcW w:w="259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기술개발투자비율</w:t>
                  </w:r>
                </w:p>
              </w:tc>
              <w:tc>
                <w:tcPr>
                  <w:tcW w:w="1337"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43"/>
              </w:trPr>
              <w:tc>
                <w:tcPr>
                  <w:tcW w:w="2480" w:type="dxa"/>
                  <w:vMerge/>
                  <w:tcBorders>
                    <w:top w:val="single" w:color="000000" w:sz="3"/>
                    <w:left w:val="single" w:color="000000" w:sz="9"/>
                    <w:bottom w:val="single" w:color="000000" w:sz="3"/>
                    <w:right w:val="single" w:color="000000" w:sz="3"/>
                  </w:tcBorders>
                </w:tcPr>
                <w:p/>
              </w:tc>
              <w:tc>
                <w:tcPr>
                  <w:tcW w:w="259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중소기업 성장지원</w:t>
                  </w:r>
                </w:p>
              </w:tc>
              <w:tc>
                <w:tcPr>
                  <w:tcW w:w="1337"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344"/>
              </w:trPr>
              <w:tc>
                <w:tcPr>
                  <w:tcW w:w="2480"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사회적</w:t>
                  </w:r>
                </w:p>
                <w:p>
                  <w:pPr>
                    <w:pStyle w:val="0"/>
                    <w:widowControl w:val="off"/>
                    <w:wordWrap w:val="1"/>
                    <w:jc w:val="center"/>
                  </w:pPr>
                  <w:r>
                    <w:rPr>
                      <w:spacing w:val="-13"/>
                      <w:sz w:val="26"/>
                      <w:shd w:val="clear" w:color="000000"/>
                    </w:rPr>
                    <w:t>신인도</w:t>
                  </w:r>
                </w:p>
              </w:tc>
              <w:tc>
                <w:tcPr>
                  <w:tcW w:w="259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사망만인율</w:t>
                  </w:r>
                </w:p>
              </w:tc>
              <w:tc>
                <w:tcPr>
                  <w:tcW w:w="1337"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344"/>
              </w:trPr>
              <w:tc>
                <w:tcPr>
                  <w:tcW w:w="2480" w:type="dxa"/>
                  <w:vMerge/>
                  <w:tcBorders>
                    <w:top w:val="single" w:color="000000" w:sz="3"/>
                    <w:left w:val="single" w:color="000000" w:sz="9"/>
                    <w:bottom w:val="single" w:color="000000" w:sz="3"/>
                    <w:right w:val="single" w:color="000000" w:sz="3"/>
                  </w:tcBorders>
                </w:tcPr>
                <w:p/>
              </w:tc>
              <w:tc>
                <w:tcPr>
                  <w:tcW w:w="259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상호협력</w:t>
                  </w:r>
                </w:p>
              </w:tc>
              <w:tc>
                <w:tcPr>
                  <w:tcW w:w="1337"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344"/>
              </w:trPr>
              <w:tc>
                <w:tcPr>
                  <w:tcW w:w="2480" w:type="dxa"/>
                  <w:vMerge/>
                  <w:tcBorders>
                    <w:top w:val="single" w:color="000000" w:sz="3"/>
                    <w:left w:val="single" w:color="000000" w:sz="9"/>
                    <w:bottom w:val="single" w:color="000000" w:sz="3"/>
                    <w:right w:val="single" w:color="000000" w:sz="3"/>
                  </w:tcBorders>
                </w:tcPr>
                <w:p/>
              </w:tc>
              <w:tc>
                <w:tcPr>
                  <w:tcW w:w="259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전문화지역업체참여도</w:t>
                  </w:r>
                </w:p>
              </w:tc>
              <w:tc>
                <w:tcPr>
                  <w:tcW w:w="1337"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344"/>
              </w:trPr>
              <w:tc>
                <w:tcPr>
                  <w:tcW w:w="2480" w:type="dxa"/>
                  <w:vMerge/>
                  <w:tcBorders>
                    <w:top w:val="single" w:color="000000" w:sz="3"/>
                    <w:left w:val="single" w:color="000000" w:sz="9"/>
                    <w:bottom w:val="single" w:color="000000" w:sz="3"/>
                    <w:right w:val="single" w:color="000000" w:sz="3"/>
                  </w:tcBorders>
                </w:tcPr>
                <w:p/>
              </w:tc>
              <w:tc>
                <w:tcPr>
                  <w:tcW w:w="259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건설인력고용</w:t>
                  </w:r>
                </w:p>
              </w:tc>
              <w:tc>
                <w:tcPr>
                  <w:tcW w:w="1337"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3"/>
                    <w:right w:val="single" w:color="000000" w:sz="9"/>
                  </w:tcBorders>
                  <w:vAlign w:val="center"/>
                </w:tcPr>
                <w:p>
                  <w:pPr>
                    <w:pStyle w:val="0"/>
                    <w:widowControl w:val="off"/>
                    <w:rPr>
                      <w:color w:val="000000"/>
                      <w:spacing w:val="-13"/>
                      <w:sz w:val="26"/>
                      <w:shd w:val="clear" w:color="000000"/>
                    </w:rPr>
                  </w:pPr>
                </w:p>
              </w:tc>
            </w:tr>
            <w:tr>
              <w:trPr>
                <w:trHeight w:val="429"/>
              </w:trPr>
              <w:tc>
                <w:tcPr>
                  <w:tcW w:w="2480" w:type="dxa"/>
                  <w:tcBorders>
                    <w:top w:val="single" w:color="000000" w:sz="3"/>
                    <w:left w:val="single" w:color="000000" w:sz="9"/>
                    <w:bottom w:val="single" w:color="000000" w:sz="9"/>
                    <w:right w:val="single" w:color="000000" w:sz="3"/>
                  </w:tcBorders>
                  <w:vAlign w:val="center"/>
                </w:tcPr>
                <w:p>
                  <w:pPr>
                    <w:pStyle w:val="0"/>
                    <w:widowControl w:val="off"/>
                    <w:wordWrap w:val="1"/>
                    <w:jc w:val="center"/>
                  </w:pPr>
                  <w:r>
                    <w:rPr>
                      <w:spacing w:val="-13"/>
                      <w:sz w:val="26"/>
                      <w:shd w:val="clear" w:color="000000"/>
                    </w:rPr>
                    <w:t>수행능력상  결격여부</w:t>
                  </w:r>
                </w:p>
              </w:tc>
              <w:tc>
                <w:tcPr>
                  <w:tcW w:w="2595" w:type="dxa"/>
                  <w:tcBorders>
                    <w:top w:val="single" w:color="000000" w:sz="3"/>
                    <w:left w:val="single" w:color="000000" w:sz="3"/>
                    <w:bottom w:val="single" w:color="000000" w:sz="9"/>
                    <w:right w:val="single" w:color="000000" w:sz="3"/>
                  </w:tcBorders>
                  <w:vAlign w:val="center"/>
                </w:tcPr>
                <w:p>
                  <w:pPr>
                    <w:pStyle w:val="0"/>
                    <w:widowControl w:val="off"/>
                    <w:wordWrap w:val="1"/>
                    <w:spacing w:line="264" w:lineRule="auto"/>
                    <w:jc w:val="center"/>
                  </w:pPr>
                  <w:r>
                    <w:rPr>
                      <w:spacing w:val="-13"/>
                      <w:w w:val="90"/>
                      <w:sz w:val="26"/>
                      <w:shd w:val="clear" w:color="000000"/>
                    </w:rPr>
                    <w:t>시공능력평가액</w:t>
                  </w:r>
                </w:p>
                <w:p>
                  <w:pPr>
                    <w:pStyle w:val="0"/>
                    <w:widowControl w:val="off"/>
                    <w:wordWrap w:val="1"/>
                    <w:spacing w:line="264" w:lineRule="auto"/>
                    <w:jc w:val="center"/>
                  </w:pPr>
                  <w:r>
                    <w:rPr>
                      <w:spacing w:val="-13"/>
                      <w:w w:val="90"/>
                      <w:sz w:val="26"/>
                      <w:shd w:val="clear" w:color="000000"/>
                    </w:rPr>
                    <w:t>초과여부</w:t>
                  </w:r>
                </w:p>
              </w:tc>
              <w:tc>
                <w:tcPr>
                  <w:tcW w:w="1337" w:type="dxa"/>
                  <w:tcBorders>
                    <w:top w:val="single" w:color="000000" w:sz="3"/>
                    <w:left w:val="single" w:color="000000" w:sz="3"/>
                    <w:bottom w:val="single" w:color="000000" w:sz="9"/>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9"/>
                    <w:right w:val="single" w:color="000000" w:sz="3"/>
                  </w:tcBorders>
                  <w:vAlign w:val="center"/>
                </w:tcPr>
                <w:p>
                  <w:pPr>
                    <w:pStyle w:val="0"/>
                    <w:widowControl w:val="off"/>
                    <w:rPr>
                      <w:color w:val="000000"/>
                      <w:spacing w:val="-13"/>
                      <w:sz w:val="26"/>
                      <w:shd w:val="clear" w:color="000000"/>
                    </w:rPr>
                  </w:pPr>
                </w:p>
              </w:tc>
              <w:tc>
                <w:tcPr>
                  <w:tcW w:w="1563" w:type="dxa"/>
                  <w:tcBorders>
                    <w:top w:val="single" w:color="000000" w:sz="3"/>
                    <w:left w:val="single" w:color="000000" w:sz="3"/>
                    <w:bottom w:val="single" w:color="000000" w:sz="9"/>
                    <w:right w:val="single" w:color="000000" w:sz="9"/>
                  </w:tcBorders>
                  <w:vAlign w:val="center"/>
                </w:tcPr>
                <w:p>
                  <w:pPr>
                    <w:pStyle w:val="0"/>
                    <w:widowControl w:val="off"/>
                    <w:rPr>
                      <w:color w:val="000000"/>
                      <w:spacing w:val="-13"/>
                      <w:sz w:val="26"/>
                      <w:shd w:val="clear" w:color="000000"/>
                    </w:rPr>
                  </w:pPr>
                </w:p>
              </w:tc>
            </w:tr>
          </w:tbl>
          <w:p>
            <w:pPr>
              <w:pStyle w:val="0"/>
              <w:widowControl w:val="off"/>
              <w:wordWrap w:val="1"/>
              <w:spacing w:line="432" w:lineRule="auto"/>
              <w:jc w:val="center"/>
            </w:pPr>
          </w:p>
          <w:p>
            <w:pPr>
              <w:pStyle w:val="0"/>
              <w:widowControl w:val="off"/>
              <w:spacing w:line="432" w:lineRule="auto"/>
              <w:rPr>
                <w:color w:val="000000"/>
                <w:spacing w:val="-6"/>
                <w:sz w:val="24"/>
                <w:shd w:val="clear" w:color="000000"/>
              </w:rPr>
            </w:pPr>
          </w:p>
        </w:tc>
      </w:tr>
    </w:tbl>
    <w:p>
      <w:pPr>
        <w:pStyle w:val="0"/>
        <w:widowControl w:val="off"/>
        <w:ind w:left="1118" w:hanging="1118"/>
      </w:pPr>
    </w:p>
    <w:tbl>
      <w:tblPr>
        <w:tblOverlap w:val="never"/>
        <w:tblW w:w="977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694"/>
        <w:gridCol w:w="170"/>
        <w:gridCol w:w="278"/>
        <w:gridCol w:w="1248"/>
        <w:gridCol w:w="1294"/>
        <w:gridCol w:w="1294"/>
        <w:gridCol w:w="1294"/>
        <w:gridCol w:w="1294"/>
        <w:gridCol w:w="1212"/>
      </w:tblGrid>
      <w:tr>
        <w:trPr>
          <w:trHeight w:val="1096"/>
        </w:trPr>
        <w:tc>
          <w:tcPr>
            <w:tcW w:w="9777" w:type="dxa"/>
            <w:gridSpan w:val="9"/>
            <w:tcBorders>
              <w:top w:val="none" w:color="000000" w:sz="2"/>
              <w:left w:val="none" w:color="000000" w:sz="2"/>
              <w:bottom w:val="single" w:color="000000" w:sz="9"/>
              <w:right w:val="none" w:color="000000" w:sz="2"/>
            </w:tcBorders>
            <w:vAlign w:val="center"/>
          </w:tcPr>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제4장 일괄입찰 등의 입찰참가자격 사전심사기준 [별지 제3호 서식]</w:t>
            </w:r>
          </w:p>
          <w:p>
            <w:pPr>
              <w:pStyle w:val="0"/>
              <w:widowControl w:val="off"/>
              <w:wordWrap w:val="1"/>
              <w:spacing w:line="240" w:lineRule="auto"/>
              <w:ind w:left="138" w:hanging="138"/>
              <w:jc w:val="center"/>
            </w:pPr>
            <w:r>
              <w:rPr>
                <w:emboss/>
                <w:spacing w:val="-20"/>
                <w:sz w:val="40"/>
                <w:shd w:val="clear" w:color="000000"/>
              </w:rPr>
              <w:t xml:space="preserve">공동수급체 </w:t>
            </w:r>
            <w:r>
              <w:rPr>
                <w:emboss/>
                <w:spacing w:val="-20"/>
                <w:sz w:val="40"/>
                <w:shd w:val="clear" w:color="000000"/>
              </w:rPr>
              <w:t>․</w:t>
            </w:r>
            <w:r>
              <w:rPr>
                <w:emboss/>
                <w:spacing w:val="-20"/>
                <w:sz w:val="40"/>
                <w:shd w:val="clear" w:color="000000"/>
              </w:rPr>
              <w:t xml:space="preserve"> 단독 현황표</w:t>
            </w:r>
          </w:p>
          <w:p>
            <w:pPr>
              <w:pStyle w:val="0"/>
              <w:widowControl w:val="off"/>
              <w:spacing w:line="240" w:lineRule="auto"/>
              <w:ind w:left="138" w:hanging="138"/>
            </w:pPr>
            <w:r>
              <w:rPr>
                <w:spacing w:val="-13"/>
                <w:sz w:val="26"/>
                <w:shd w:val="clear" w:color="000000"/>
              </w:rPr>
              <w:t>1. 대상공사</w:t>
            </w:r>
          </w:p>
        </w:tc>
      </w:tr>
      <w:tr>
        <w:trPr>
          <w:trHeight w:val="542"/>
        </w:trPr>
        <w:tc>
          <w:tcPr>
            <w:tcW w:w="2141" w:type="dxa"/>
            <w:gridSpan w:val="3"/>
            <w:tcBorders>
              <w:top w:val="single" w:color="000000" w:sz="3"/>
              <w:left w:val="single" w:color="000000" w:sz="9"/>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공  사  명</w:t>
            </w:r>
          </w:p>
        </w:tc>
        <w:tc>
          <w:tcPr>
            <w:tcW w:w="3836" w:type="dxa"/>
            <w:gridSpan w:val="3"/>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rPr>
                <w:color w:val="000000"/>
                <w:spacing w:val="-13"/>
                <w:sz w:val="26"/>
                <w:shd w:val="clear" w:color="000000"/>
              </w:rPr>
            </w:pPr>
          </w:p>
        </w:tc>
        <w:tc>
          <w:tcPr>
            <w:tcW w:w="1294" w:type="dxa"/>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입찰일시</w:t>
            </w:r>
          </w:p>
        </w:tc>
        <w:tc>
          <w:tcPr>
            <w:tcW w:w="2507" w:type="dxa"/>
            <w:gridSpan w:val="2"/>
            <w:tcBorders>
              <w:top w:val="single" w:color="000000" w:sz="3"/>
              <w:left w:val="single" w:color="000000" w:sz="3"/>
              <w:bottom w:val="single" w:color="000000" w:sz="9"/>
              <w:right w:val="single" w:color="000000" w:sz="9"/>
            </w:tcBorders>
            <w:vAlign w:val="center"/>
          </w:tcPr>
          <w:p>
            <w:pPr>
              <w:pStyle w:val="0"/>
              <w:widowControl w:val="off"/>
              <w:wordWrap w:val="1"/>
              <w:spacing w:line="240" w:lineRule="auto"/>
              <w:jc w:val="center"/>
              <w:rPr>
                <w:color w:val="000000"/>
                <w:spacing w:val="-13"/>
                <w:sz w:val="26"/>
                <w:shd w:val="clear" w:color="000000"/>
              </w:rPr>
            </w:pPr>
          </w:p>
        </w:tc>
      </w:tr>
      <w:tr>
        <w:trPr>
          <w:trHeight w:val="429"/>
        </w:trPr>
        <w:tc>
          <w:tcPr>
            <w:tcW w:w="9777" w:type="dxa"/>
            <w:gridSpan w:val="9"/>
            <w:tcBorders>
              <w:top w:val="single" w:color="000000" w:sz="9"/>
              <w:left w:val="none" w:color="000000" w:sz="2"/>
              <w:bottom w:val="single" w:color="000000" w:sz="9"/>
              <w:right w:val="none" w:color="000000" w:sz="2"/>
            </w:tcBorders>
            <w:vAlign w:val="center"/>
          </w:tcPr>
          <w:p>
            <w:pPr>
              <w:pStyle w:val="0"/>
              <w:widowControl w:val="off"/>
              <w:spacing w:line="240" w:lineRule="auto"/>
            </w:pPr>
            <w:r>
              <w:rPr>
                <w:spacing w:val="-13"/>
                <w:sz w:val="26"/>
                <w:shd w:val="clear" w:color="000000"/>
              </w:rPr>
              <w:t>2. 공동수급체 구성현황</w:t>
            </w:r>
          </w:p>
        </w:tc>
      </w:tr>
      <w:tr>
        <w:trPr>
          <w:trHeight w:val="633"/>
        </w:trPr>
        <w:tc>
          <w:tcPr>
            <w:tcW w:w="3389" w:type="dxa"/>
            <w:gridSpan w:val="4"/>
            <w:tcBorders>
              <w:top w:val="single" w:color="000000" w:sz="9"/>
              <w:left w:val="single" w:color="000000" w:sz="9"/>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구     분</w:t>
            </w:r>
          </w:p>
        </w:tc>
        <w:tc>
          <w:tcPr>
            <w:tcW w:w="1294" w:type="dxa"/>
            <w:tcBorders>
              <w:top w:val="single" w:color="000000" w:sz="9"/>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구성원</w:t>
            </w:r>
          </w:p>
          <w:p>
            <w:pPr>
              <w:pStyle w:val="0"/>
              <w:widowControl w:val="off"/>
              <w:wordWrap w:val="1"/>
              <w:spacing w:line="240" w:lineRule="auto"/>
              <w:jc w:val="center"/>
            </w:pPr>
            <w:r>
              <w:rPr>
                <w:spacing w:val="-13"/>
                <w:sz w:val="26"/>
                <w:shd w:val="clear" w:color="000000"/>
              </w:rPr>
              <w:t>(대표자)</w:t>
            </w:r>
          </w:p>
        </w:tc>
        <w:tc>
          <w:tcPr>
            <w:tcW w:w="1294" w:type="dxa"/>
            <w:tcBorders>
              <w:top w:val="single" w:color="000000" w:sz="9"/>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구성원(2)</w:t>
            </w:r>
          </w:p>
        </w:tc>
        <w:tc>
          <w:tcPr>
            <w:tcW w:w="1294" w:type="dxa"/>
            <w:tcBorders>
              <w:top w:val="single" w:color="000000" w:sz="9"/>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구성원(3)</w:t>
            </w:r>
          </w:p>
        </w:tc>
        <w:tc>
          <w:tcPr>
            <w:tcW w:w="1294" w:type="dxa"/>
            <w:tcBorders>
              <w:top w:val="single" w:color="000000" w:sz="9"/>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구성원(4)</w:t>
            </w:r>
          </w:p>
        </w:tc>
        <w:tc>
          <w:tcPr>
            <w:tcW w:w="1212" w:type="dxa"/>
            <w:tcBorders>
              <w:top w:val="single" w:color="000000" w:sz="9"/>
              <w:left w:val="single" w:color="000000" w:sz="3"/>
              <w:bottom w:val="single" w:color="000000" w:sz="3"/>
              <w:right w:val="single" w:color="000000" w:sz="9"/>
            </w:tcBorders>
            <w:vAlign w:val="center"/>
          </w:tcPr>
          <w:p>
            <w:pPr>
              <w:pStyle w:val="0"/>
              <w:widowControl w:val="off"/>
              <w:wordWrap w:val="1"/>
              <w:spacing w:line="240" w:lineRule="auto"/>
              <w:jc w:val="center"/>
            </w:pPr>
            <w:r>
              <w:rPr>
                <w:spacing w:val="-13"/>
                <w:sz w:val="26"/>
                <w:shd w:val="clear" w:color="000000"/>
              </w:rPr>
              <w:t>구성원(5)</w:t>
            </w:r>
          </w:p>
        </w:tc>
      </w:tr>
      <w:tr>
        <w:trPr>
          <w:trHeight w:val="373"/>
        </w:trPr>
        <w:tc>
          <w:tcPr>
            <w:tcW w:w="3389" w:type="dxa"/>
            <w:gridSpan w:val="4"/>
            <w:tcBorders>
              <w:top w:val="single" w:color="000000" w:sz="3"/>
              <w:left w:val="single" w:color="000000" w:sz="9"/>
              <w:bottom w:val="single" w:color="000000" w:sz="3"/>
              <w:right w:val="single" w:color="000000" w:sz="3"/>
            </w:tcBorders>
            <w:vAlign w:val="center"/>
          </w:tcPr>
          <w:p>
            <w:pPr>
              <w:pStyle w:val="0"/>
              <w:widowControl w:val="off"/>
              <w:spacing w:line="240" w:lineRule="auto"/>
            </w:pPr>
            <w:r>
              <w:rPr>
                <w:spacing w:val="-13"/>
                <w:sz w:val="26"/>
                <w:shd w:val="clear" w:color="000000"/>
              </w:rPr>
              <w:t>①</w:t>
            </w:r>
            <w:r>
              <w:rPr>
                <w:spacing w:val="-13"/>
                <w:sz w:val="26"/>
                <w:shd w:val="clear" w:color="000000"/>
              </w:rPr>
              <w:t xml:space="preserve"> 회  사  명</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373"/>
        </w:trPr>
        <w:tc>
          <w:tcPr>
            <w:tcW w:w="3389" w:type="dxa"/>
            <w:gridSpan w:val="4"/>
            <w:tcBorders>
              <w:top w:val="single" w:color="000000" w:sz="3"/>
              <w:left w:val="single" w:color="000000" w:sz="9"/>
              <w:bottom w:val="single" w:color="000000" w:sz="3"/>
              <w:right w:val="single" w:color="000000" w:sz="3"/>
            </w:tcBorders>
            <w:vAlign w:val="center"/>
          </w:tcPr>
          <w:p>
            <w:pPr>
              <w:pStyle w:val="0"/>
              <w:widowControl w:val="off"/>
              <w:spacing w:line="240" w:lineRule="auto"/>
            </w:pPr>
            <w:r>
              <w:rPr>
                <w:spacing w:val="-13"/>
                <w:sz w:val="26"/>
                <w:shd w:val="clear" w:color="000000"/>
              </w:rPr>
              <w:t>②</w:t>
            </w:r>
            <w:r>
              <w:rPr>
                <w:spacing w:val="-13"/>
                <w:sz w:val="26"/>
                <w:shd w:val="clear" w:color="000000"/>
              </w:rPr>
              <w:t xml:space="preserve"> 대  표  자</w:t>
            </w:r>
          </w:p>
        </w:tc>
        <w:tc>
          <w:tcPr>
            <w:tcW w:w="129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right"/>
            </w:pPr>
            <w:r>
              <w:rPr>
                <w:spacing w:val="-13"/>
                <w:sz w:val="26"/>
                <w:shd w:val="clear" w:color="000000"/>
              </w:rPr>
              <w:t>(인)</w:t>
            </w:r>
          </w:p>
        </w:tc>
        <w:tc>
          <w:tcPr>
            <w:tcW w:w="129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right"/>
            </w:pPr>
            <w:r>
              <w:rPr>
                <w:spacing w:val="-13"/>
                <w:sz w:val="26"/>
                <w:shd w:val="clear" w:color="000000"/>
              </w:rPr>
              <w:t>(인)</w:t>
            </w:r>
          </w:p>
        </w:tc>
        <w:tc>
          <w:tcPr>
            <w:tcW w:w="129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right"/>
            </w:pPr>
            <w:r>
              <w:rPr>
                <w:spacing w:val="-13"/>
                <w:sz w:val="26"/>
                <w:shd w:val="clear" w:color="000000"/>
              </w:rPr>
              <w:t>(인)</w:t>
            </w:r>
          </w:p>
        </w:tc>
        <w:tc>
          <w:tcPr>
            <w:tcW w:w="129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right"/>
            </w:pPr>
            <w:r>
              <w:rPr>
                <w:spacing w:val="-13"/>
                <w:sz w:val="26"/>
                <w:shd w:val="clear" w:color="000000"/>
              </w:rPr>
              <w:t>(인)</w:t>
            </w:r>
          </w:p>
        </w:tc>
        <w:tc>
          <w:tcPr>
            <w:tcW w:w="1212"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right"/>
            </w:pPr>
            <w:r>
              <w:rPr>
                <w:spacing w:val="-13"/>
                <w:sz w:val="26"/>
                <w:shd w:val="clear" w:color="000000"/>
              </w:rPr>
              <w:t>(인)</w:t>
            </w:r>
          </w:p>
        </w:tc>
      </w:tr>
      <w:tr>
        <w:trPr>
          <w:trHeight w:val="373"/>
        </w:trPr>
        <w:tc>
          <w:tcPr>
            <w:tcW w:w="1694" w:type="dxa"/>
            <w:vMerge w:val="restart"/>
            <w:tcBorders>
              <w:top w:val="single" w:color="000000" w:sz="3"/>
              <w:left w:val="single" w:color="000000" w:sz="9"/>
              <w:bottom w:val="single" w:color="000000" w:sz="3"/>
              <w:right w:val="single" w:color="000000" w:sz="3"/>
            </w:tcBorders>
            <w:vAlign w:val="top"/>
          </w:tcPr>
          <w:p>
            <w:pPr>
              <w:pStyle w:val="0"/>
              <w:widowControl w:val="off"/>
              <w:ind w:left="272" w:hanging="272"/>
            </w:pPr>
            <w:r>
              <w:rPr>
                <w:spacing w:val="-13"/>
                <w:sz w:val="26"/>
                <w:shd w:val="clear" w:color="000000"/>
              </w:rPr>
              <w:t>③</w:t>
            </w:r>
            <w:r>
              <w:rPr>
                <w:spacing w:val="-13"/>
                <w:sz w:val="26"/>
                <w:shd w:val="clear" w:color="000000"/>
              </w:rPr>
              <w:t xml:space="preserve"> 이행방식과 그 내용</w:t>
            </w:r>
          </w:p>
        </w:tc>
        <w:tc>
          <w:tcPr>
            <w:tcW w:w="1695"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이행방식</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373"/>
        </w:trPr>
        <w:tc>
          <w:tcPr>
            <w:tcW w:w="1694" w:type="dxa"/>
            <w:vMerge/>
            <w:tcBorders>
              <w:top w:val="single" w:color="000000" w:sz="3"/>
              <w:left w:val="single" w:color="000000" w:sz="9"/>
              <w:bottom w:val="single" w:color="000000" w:sz="3"/>
              <w:right w:val="single" w:color="000000" w:sz="3"/>
            </w:tcBorders>
          </w:tcPr>
          <w:p/>
        </w:tc>
        <w:tc>
          <w:tcPr>
            <w:tcW w:w="1695" w:type="dxa"/>
            <w:gridSpan w:val="3"/>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토목(100%)</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373"/>
        </w:trPr>
        <w:tc>
          <w:tcPr>
            <w:tcW w:w="1694" w:type="dxa"/>
            <w:vMerge/>
            <w:tcBorders>
              <w:top w:val="single" w:color="000000" w:sz="3"/>
              <w:left w:val="single" w:color="000000" w:sz="9"/>
              <w:bottom w:val="single" w:color="000000" w:sz="3"/>
              <w:right w:val="single" w:color="000000" w:sz="3"/>
            </w:tcBorders>
          </w:tcPr>
          <w:p/>
        </w:tc>
        <w:tc>
          <w:tcPr>
            <w:tcW w:w="1695" w:type="dxa"/>
            <w:gridSpan w:val="3"/>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건축(100%)</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373"/>
        </w:trPr>
        <w:tc>
          <w:tcPr>
            <w:tcW w:w="1694" w:type="dxa"/>
            <w:vMerge/>
            <w:tcBorders>
              <w:top w:val="single" w:color="000000" w:sz="3"/>
              <w:left w:val="single" w:color="000000" w:sz="9"/>
              <w:bottom w:val="single" w:color="000000" w:sz="3"/>
              <w:right w:val="single" w:color="000000" w:sz="3"/>
            </w:tcBorders>
          </w:tcPr>
          <w:p/>
        </w:tc>
        <w:tc>
          <w:tcPr>
            <w:tcW w:w="1695" w:type="dxa"/>
            <w:gridSpan w:val="3"/>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기타(100%)</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373"/>
        </w:trPr>
        <w:tc>
          <w:tcPr>
            <w:tcW w:w="3389" w:type="dxa"/>
            <w:gridSpan w:val="4"/>
            <w:tcBorders>
              <w:top w:val="single" w:color="000000" w:sz="3"/>
              <w:left w:val="single" w:color="000000" w:sz="9"/>
              <w:bottom w:val="single" w:color="000000" w:sz="3"/>
              <w:right w:val="single" w:color="000000" w:sz="3"/>
            </w:tcBorders>
            <w:vAlign w:val="center"/>
          </w:tcPr>
          <w:p>
            <w:pPr>
              <w:pStyle w:val="0"/>
              <w:widowControl w:val="off"/>
              <w:spacing w:line="240" w:lineRule="auto"/>
            </w:pPr>
            <w:r>
              <w:rPr>
                <w:spacing w:val="-13"/>
                <w:sz w:val="26"/>
                <w:shd w:val="clear" w:color="000000"/>
              </w:rPr>
              <w:t>④</w:t>
            </w:r>
            <w:r>
              <w:rPr>
                <w:spacing w:val="-13"/>
                <w:sz w:val="26"/>
                <w:shd w:val="clear" w:color="000000"/>
              </w:rPr>
              <w:t xml:space="preserve"> 시 공 비 율(%)</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373"/>
        </w:trPr>
        <w:tc>
          <w:tcPr>
            <w:tcW w:w="3389" w:type="dxa"/>
            <w:gridSpan w:val="4"/>
            <w:tcBorders>
              <w:top w:val="single" w:color="000000" w:sz="3"/>
              <w:left w:val="single" w:color="000000" w:sz="9"/>
              <w:bottom w:val="single" w:color="000000" w:sz="3"/>
              <w:right w:val="single" w:color="000000" w:sz="3"/>
            </w:tcBorders>
            <w:vAlign w:val="center"/>
          </w:tcPr>
          <w:p>
            <w:pPr>
              <w:pStyle w:val="0"/>
              <w:widowControl w:val="off"/>
              <w:spacing w:line="240" w:lineRule="auto"/>
            </w:pPr>
            <w:r>
              <w:rPr>
                <w:spacing w:val="-13"/>
                <w:sz w:val="26"/>
                <w:shd w:val="clear" w:color="000000"/>
              </w:rPr>
              <w:t>⑤</w:t>
            </w:r>
            <w:r>
              <w:rPr>
                <w:spacing w:val="-13"/>
                <w:sz w:val="26"/>
                <w:shd w:val="clear" w:color="000000"/>
              </w:rPr>
              <w:t xml:space="preserve"> 사업자등록번호</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373"/>
        </w:trPr>
        <w:tc>
          <w:tcPr>
            <w:tcW w:w="3389" w:type="dxa"/>
            <w:gridSpan w:val="4"/>
            <w:tcBorders>
              <w:top w:val="single" w:color="000000" w:sz="3"/>
              <w:left w:val="single" w:color="000000" w:sz="9"/>
              <w:bottom w:val="single" w:color="000000" w:sz="3"/>
              <w:right w:val="single" w:color="000000" w:sz="3"/>
            </w:tcBorders>
            <w:vAlign w:val="center"/>
          </w:tcPr>
          <w:p>
            <w:pPr>
              <w:pStyle w:val="0"/>
              <w:widowControl w:val="off"/>
              <w:spacing w:line="240" w:lineRule="auto"/>
            </w:pPr>
            <w:r>
              <w:rPr>
                <w:spacing w:val="-13"/>
                <w:sz w:val="26"/>
                <w:shd w:val="clear" w:color="000000"/>
              </w:rPr>
              <w:t>⑥</w:t>
            </w:r>
            <w:r>
              <w:rPr>
                <w:spacing w:val="-13"/>
                <w:sz w:val="26"/>
                <w:shd w:val="clear" w:color="000000"/>
              </w:rPr>
              <w:t xml:space="preserve"> 시공능력평가액</w:t>
            </w:r>
          </w:p>
        </w:tc>
        <w:tc>
          <w:tcPr>
            <w:tcW w:w="129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right"/>
            </w:pPr>
            <w:r>
              <w:rPr>
                <w:spacing w:val="-13"/>
                <w:sz w:val="26"/>
                <w:shd w:val="clear" w:color="000000"/>
              </w:rPr>
              <w:t>천원</w:t>
            </w:r>
          </w:p>
        </w:tc>
        <w:tc>
          <w:tcPr>
            <w:tcW w:w="129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right"/>
            </w:pPr>
            <w:r>
              <w:rPr>
                <w:spacing w:val="-13"/>
                <w:sz w:val="26"/>
                <w:shd w:val="clear" w:color="000000"/>
              </w:rPr>
              <w:t>천원</w:t>
            </w:r>
          </w:p>
        </w:tc>
        <w:tc>
          <w:tcPr>
            <w:tcW w:w="129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right"/>
            </w:pPr>
            <w:r>
              <w:rPr>
                <w:spacing w:val="-13"/>
                <w:sz w:val="26"/>
                <w:shd w:val="clear" w:color="000000"/>
              </w:rPr>
              <w:t>천원</w:t>
            </w:r>
          </w:p>
        </w:tc>
        <w:tc>
          <w:tcPr>
            <w:tcW w:w="1294"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right"/>
            </w:pPr>
            <w:r>
              <w:rPr>
                <w:spacing w:val="-13"/>
                <w:sz w:val="26"/>
                <w:shd w:val="clear" w:color="000000"/>
              </w:rPr>
              <w:t>천원</w:t>
            </w:r>
          </w:p>
        </w:tc>
        <w:tc>
          <w:tcPr>
            <w:tcW w:w="1212" w:type="dxa"/>
            <w:tcBorders>
              <w:top w:val="single" w:color="000000" w:sz="3"/>
              <w:left w:val="single" w:color="000000" w:sz="3"/>
              <w:bottom w:val="single" w:color="000000" w:sz="3"/>
              <w:right w:val="single" w:color="000000" w:sz="9"/>
            </w:tcBorders>
            <w:vAlign w:val="center"/>
          </w:tcPr>
          <w:p>
            <w:pPr>
              <w:pStyle w:val="0"/>
              <w:widowControl w:val="off"/>
              <w:wordWrap w:val="1"/>
              <w:spacing w:line="240" w:lineRule="auto"/>
              <w:jc w:val="right"/>
            </w:pPr>
            <w:r>
              <w:rPr>
                <w:spacing w:val="-13"/>
                <w:sz w:val="26"/>
                <w:shd w:val="clear" w:color="000000"/>
              </w:rPr>
              <w:t>천원</w:t>
            </w:r>
          </w:p>
        </w:tc>
      </w:tr>
      <w:tr>
        <w:trPr>
          <w:trHeight w:val="373"/>
        </w:trPr>
        <w:tc>
          <w:tcPr>
            <w:tcW w:w="1694" w:type="dxa"/>
            <w:vMerge w:val="restart"/>
            <w:tcBorders>
              <w:top w:val="single" w:color="000000" w:sz="3"/>
              <w:left w:val="single" w:color="000000" w:sz="9"/>
              <w:bottom w:val="single" w:color="000000" w:sz="3"/>
              <w:right w:val="single" w:color="000000" w:sz="3"/>
            </w:tcBorders>
            <w:vAlign w:val="center"/>
          </w:tcPr>
          <w:p>
            <w:pPr>
              <w:pStyle w:val="0"/>
              <w:widowControl w:val="off"/>
              <w:spacing w:line="240" w:lineRule="auto"/>
            </w:pPr>
            <w:r>
              <w:rPr>
                <w:spacing w:val="-13"/>
                <w:sz w:val="26"/>
                <w:shd w:val="clear" w:color="000000"/>
              </w:rPr>
              <w:t>⑦</w:t>
            </w:r>
            <w:r>
              <w:rPr>
                <w:spacing w:val="-13"/>
                <w:sz w:val="26"/>
                <w:shd w:val="clear" w:color="000000"/>
              </w:rPr>
              <w:t xml:space="preserve"> 업종 등</w:t>
            </w:r>
          </w:p>
        </w:tc>
        <w:tc>
          <w:tcPr>
            <w:tcW w:w="1695" w:type="dxa"/>
            <w:gridSpan w:val="3"/>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토․건</w:t>
            </w:r>
            <w:r>
              <w:rPr>
                <w:spacing w:val="-13"/>
                <w:sz w:val="26"/>
                <w:shd w:val="clear" w:color="000000"/>
              </w:rPr>
              <w:t xml:space="preserve"> 등 순위</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373"/>
        </w:trPr>
        <w:tc>
          <w:tcPr>
            <w:tcW w:w="1694" w:type="dxa"/>
            <w:vMerge/>
            <w:tcBorders>
              <w:top w:val="single" w:color="000000" w:sz="3"/>
              <w:left w:val="single" w:color="000000" w:sz="9"/>
              <w:bottom w:val="single" w:color="000000" w:sz="3"/>
              <w:right w:val="single" w:color="000000" w:sz="3"/>
            </w:tcBorders>
          </w:tcPr>
          <w:p/>
        </w:tc>
        <w:tc>
          <w:tcPr>
            <w:tcW w:w="1695" w:type="dxa"/>
            <w:gridSpan w:val="3"/>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보유업종․번호</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373"/>
        </w:trPr>
        <w:tc>
          <w:tcPr>
            <w:tcW w:w="3389" w:type="dxa"/>
            <w:gridSpan w:val="4"/>
            <w:tcBorders>
              <w:top w:val="single" w:color="000000" w:sz="3"/>
              <w:left w:val="single" w:color="000000" w:sz="9"/>
              <w:bottom w:val="single" w:color="000000" w:sz="3"/>
              <w:right w:val="single" w:color="000000" w:sz="3"/>
            </w:tcBorders>
            <w:vAlign w:val="center"/>
          </w:tcPr>
          <w:p>
            <w:pPr>
              <w:pStyle w:val="0"/>
              <w:widowControl w:val="off"/>
              <w:spacing w:line="240" w:lineRule="auto"/>
            </w:pPr>
            <w:r>
              <w:rPr>
                <w:spacing w:val="-13"/>
                <w:sz w:val="26"/>
                <w:shd w:val="clear" w:color="000000"/>
              </w:rPr>
              <w:t>⑧신용등급</w:t>
            </w:r>
            <w:r>
              <w:rPr>
                <w:spacing w:val="-13"/>
                <w:sz w:val="26"/>
                <w:shd w:val="clear" w:color="000000"/>
              </w:rPr>
              <w:t xml:space="preserve"> 평가</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316"/>
        </w:trPr>
        <w:tc>
          <w:tcPr>
            <w:tcW w:w="3389" w:type="dxa"/>
            <w:gridSpan w:val="4"/>
            <w:tcBorders>
              <w:top w:val="single" w:color="000000" w:sz="3"/>
              <w:left w:val="single" w:color="000000" w:sz="9"/>
              <w:bottom w:val="single" w:color="000000" w:sz="3"/>
              <w:right w:val="single" w:color="000000" w:sz="3"/>
            </w:tcBorders>
            <w:vAlign w:val="center"/>
          </w:tcPr>
          <w:p>
            <w:pPr>
              <w:pStyle w:val="0"/>
              <w:widowControl w:val="off"/>
              <w:spacing w:line="240" w:lineRule="auto"/>
            </w:pPr>
            <w:r>
              <w:rPr>
                <w:spacing w:val="-13"/>
                <w:sz w:val="26"/>
                <w:shd w:val="clear" w:color="000000"/>
              </w:rPr>
              <w:t>⑨동일공사</w:t>
            </w:r>
            <w:r>
              <w:rPr>
                <w:spacing w:val="-13"/>
                <w:sz w:val="26"/>
                <w:shd w:val="clear" w:color="000000"/>
              </w:rPr>
              <w:t xml:space="preserve"> 실적</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57"/>
        </w:trPr>
        <w:tc>
          <w:tcPr>
            <w:tcW w:w="3389" w:type="dxa"/>
            <w:gridSpan w:val="4"/>
            <w:tcBorders>
              <w:top w:val="single" w:color="000000" w:sz="3"/>
              <w:left w:val="single" w:color="000000" w:sz="9"/>
              <w:bottom w:val="single" w:color="000000" w:sz="3"/>
              <w:right w:val="single" w:color="000000" w:sz="3"/>
            </w:tcBorders>
            <w:vAlign w:val="center"/>
          </w:tcPr>
          <w:p>
            <w:pPr>
              <w:pStyle w:val="0"/>
              <w:widowControl w:val="off"/>
              <w:spacing w:line="240" w:lineRule="auto"/>
            </w:pPr>
            <w:r>
              <w:rPr>
                <w:spacing w:val="-13"/>
                <w:sz w:val="26"/>
                <w:shd w:val="clear" w:color="000000"/>
              </w:rPr>
              <w:t>⑩준공기한</w:t>
            </w:r>
            <w:r>
              <w:rPr>
                <w:spacing w:val="-13"/>
                <w:sz w:val="26"/>
                <w:shd w:val="clear" w:color="000000"/>
              </w:rPr>
              <w:t xml:space="preserve"> 경과정도</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373"/>
        </w:trPr>
        <w:tc>
          <w:tcPr>
            <w:tcW w:w="3389" w:type="dxa"/>
            <w:gridSpan w:val="4"/>
            <w:tcBorders>
              <w:top w:val="single" w:color="000000" w:sz="3"/>
              <w:left w:val="single" w:color="000000" w:sz="9"/>
              <w:bottom w:val="single" w:color="000000" w:sz="3"/>
              <w:right w:val="single" w:color="000000" w:sz="3"/>
            </w:tcBorders>
            <w:vAlign w:val="center"/>
          </w:tcPr>
          <w:p>
            <w:pPr>
              <w:pStyle w:val="0"/>
              <w:widowControl w:val="off"/>
              <w:spacing w:line="240" w:lineRule="auto"/>
            </w:pPr>
            <w:r>
              <w:rPr>
                <w:spacing w:val="-13"/>
                <w:sz w:val="26"/>
                <w:shd w:val="clear" w:color="000000"/>
              </w:rPr>
              <w:t>⑪</w:t>
            </w:r>
            <w:r>
              <w:rPr>
                <w:spacing w:val="-13"/>
                <w:sz w:val="26"/>
                <w:shd w:val="clear" w:color="000000"/>
              </w:rPr>
              <w:t xml:space="preserve">  5년간 업종 실적금액</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536"/>
        </w:trPr>
        <w:tc>
          <w:tcPr>
            <w:tcW w:w="3389" w:type="dxa"/>
            <w:gridSpan w:val="4"/>
            <w:tcBorders>
              <w:top w:val="single" w:color="000000" w:sz="3"/>
              <w:left w:val="single" w:color="000000" w:sz="9"/>
              <w:bottom w:val="single" w:color="000000" w:sz="3"/>
              <w:right w:val="single" w:color="000000" w:sz="3"/>
            </w:tcBorders>
            <w:vAlign w:val="center"/>
          </w:tcPr>
          <w:p>
            <w:pPr>
              <w:pStyle w:val="0"/>
              <w:widowControl w:val="off"/>
              <w:spacing w:line="240" w:lineRule="auto"/>
            </w:pPr>
            <w:r>
              <w:rPr>
                <w:spacing w:val="-13"/>
                <w:sz w:val="26"/>
                <w:shd w:val="clear" w:color="000000"/>
              </w:rPr>
              <w:t>⑫</w:t>
            </w:r>
            <w:r>
              <w:rPr>
                <w:spacing w:val="-13"/>
                <w:sz w:val="26"/>
                <w:shd w:val="clear" w:color="000000"/>
              </w:rPr>
              <w:t xml:space="preserve"> 기술자 보유 평가</w:t>
            </w:r>
          </w:p>
          <w:p>
            <w:pPr>
              <w:pStyle w:val="0"/>
              <w:widowControl w:val="off"/>
              <w:spacing w:line="240" w:lineRule="auto"/>
            </w:pPr>
            <w:r>
              <w:rPr>
                <w:spacing w:val="-11"/>
                <w:sz w:val="22"/>
                <w:shd w:val="clear" w:color="000000"/>
              </w:rPr>
              <w:t xml:space="preserve">   (경력,일반,현장대리인,품질,안전)</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373"/>
        </w:trPr>
        <w:tc>
          <w:tcPr>
            <w:tcW w:w="3389" w:type="dxa"/>
            <w:gridSpan w:val="4"/>
            <w:tcBorders>
              <w:top w:val="single" w:color="000000" w:sz="3"/>
              <w:left w:val="single" w:color="000000" w:sz="9"/>
              <w:bottom w:val="single" w:color="000000" w:sz="3"/>
              <w:right w:val="single" w:color="000000" w:sz="3"/>
            </w:tcBorders>
            <w:vAlign w:val="center"/>
          </w:tcPr>
          <w:p>
            <w:pPr>
              <w:pStyle w:val="0"/>
              <w:widowControl w:val="off"/>
              <w:spacing w:line="240" w:lineRule="auto"/>
              <w:ind w:left="279" w:hanging="279"/>
            </w:pPr>
            <w:r>
              <w:rPr>
                <w:spacing w:val="-13"/>
                <w:sz w:val="26"/>
                <w:shd w:val="clear" w:color="000000"/>
              </w:rPr>
              <w:t>⑬시공평가</w:t>
            </w:r>
            <w:r>
              <w:rPr>
                <w:spacing w:val="-13"/>
                <w:sz w:val="26"/>
                <w:shd w:val="clear" w:color="000000"/>
              </w:rPr>
              <w:t xml:space="preserve"> 결과</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373"/>
        </w:trPr>
        <w:tc>
          <w:tcPr>
            <w:tcW w:w="3389" w:type="dxa"/>
            <w:gridSpan w:val="4"/>
            <w:tcBorders>
              <w:top w:val="single" w:color="000000" w:sz="3"/>
              <w:left w:val="single" w:color="000000" w:sz="9"/>
              <w:bottom w:val="single" w:color="000000" w:sz="3"/>
              <w:right w:val="single" w:color="000000" w:sz="3"/>
            </w:tcBorders>
            <w:vAlign w:val="center"/>
          </w:tcPr>
          <w:p>
            <w:pPr>
              <w:pStyle w:val="0"/>
              <w:widowControl w:val="off"/>
              <w:spacing w:line="240" w:lineRule="auto"/>
              <w:ind w:left="279" w:hanging="279"/>
            </w:pPr>
            <w:r>
              <w:rPr>
                <w:spacing w:val="-13"/>
                <w:sz w:val="26"/>
                <w:shd w:val="clear" w:color="000000"/>
              </w:rPr>
              <w:t>⑭신기술</w:t>
            </w:r>
            <w:r>
              <w:rPr>
                <w:spacing w:val="-13"/>
                <w:sz w:val="26"/>
                <w:shd w:val="clear" w:color="000000"/>
              </w:rPr>
              <w:t xml:space="preserve"> 개발 및 활용실적</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316"/>
        </w:trPr>
        <w:tc>
          <w:tcPr>
            <w:tcW w:w="3389" w:type="dxa"/>
            <w:gridSpan w:val="4"/>
            <w:tcBorders>
              <w:top w:val="single" w:color="000000" w:sz="3"/>
              <w:left w:val="single" w:color="000000" w:sz="9"/>
              <w:bottom w:val="single" w:color="000000" w:sz="3"/>
              <w:right w:val="single" w:color="000000" w:sz="3"/>
            </w:tcBorders>
            <w:vAlign w:val="center"/>
          </w:tcPr>
          <w:p>
            <w:pPr>
              <w:pStyle w:val="0"/>
              <w:widowControl w:val="off"/>
              <w:spacing w:line="240" w:lineRule="auto"/>
            </w:pPr>
            <w:r>
              <w:rPr>
                <w:spacing w:val="-13"/>
                <w:sz w:val="26"/>
                <w:shd w:val="clear" w:color="000000"/>
              </w:rPr>
              <w:t>⑮기술개발</w:t>
            </w:r>
            <w:r>
              <w:rPr>
                <w:spacing w:val="-13"/>
                <w:sz w:val="26"/>
                <w:shd w:val="clear" w:color="000000"/>
              </w:rPr>
              <w:t xml:space="preserve"> 투자비율</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57"/>
        </w:trPr>
        <w:tc>
          <w:tcPr>
            <w:tcW w:w="3389" w:type="dxa"/>
            <w:gridSpan w:val="4"/>
            <w:tcBorders>
              <w:top w:val="single" w:color="000000" w:sz="3"/>
              <w:left w:val="single" w:color="000000" w:sz="9"/>
              <w:bottom w:val="single" w:color="000000" w:sz="3"/>
              <w:right w:val="single" w:color="000000" w:sz="3"/>
            </w:tcBorders>
            <w:vAlign w:val="center"/>
          </w:tcPr>
          <w:p>
            <w:pPr>
              <w:pStyle w:val="0"/>
              <w:widowControl w:val="off"/>
              <w:spacing w:line="240" w:lineRule="auto"/>
            </w:pPr>
            <w:r>
              <w:fldChar w:fldCharType="begin"/>
            </w:r>
            <w:r>
              <w:rPr>
                <w:spacing w:val="-13"/>
                <w:sz w:val="26"/>
                <w:shd w:val="clear" w:color="000000"/>
              </w:rPr>
              <w:instrText>eq \o\ac(</w:instrText>
            </w:r>
            <w:r>
              <w:rPr>
                <w:spacing w:val="-13"/>
                <w:sz w:val="26"/>
                <w:shd w:val="clear" w:color="000000"/>
              </w:rPr>
              <w:instrText>�</w:instrText>
            </w:r>
            <w:r>
              <w:rPr>
                <w:spacing w:val="-13"/>
                <w:sz w:val="16"/>
                <w:shd w:val="clear" w:color="000000"/>
              </w:rPr>
              <w:instrText>,�󰊘)</w:instrText>
            </w:r>
            <w:r>
              <w:fldChar w:fldCharType="end"/>
            </w:r>
            <w:r>
              <w:rPr>
                <w:spacing w:val="-13"/>
                <w:sz w:val="26"/>
                <w:shd w:val="clear" w:color="000000"/>
              </w:rPr>
              <w:t>중소기업 성장지원</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373"/>
        </w:trPr>
        <w:tc>
          <w:tcPr>
            <w:tcW w:w="1694" w:type="dxa"/>
            <w:vMerge w:val="restart"/>
            <w:tcBorders>
              <w:top w:val="single" w:color="000000" w:sz="3"/>
              <w:left w:val="single" w:color="000000" w:sz="9"/>
              <w:bottom w:val="single" w:color="000000" w:sz="3"/>
              <w:right w:val="single" w:color="000000" w:sz="3"/>
            </w:tcBorders>
            <w:vAlign w:val="center"/>
          </w:tcPr>
          <w:p>
            <w:pPr>
              <w:pStyle w:val="0"/>
              <w:widowControl w:val="off"/>
              <w:spacing w:line="240" w:lineRule="auto"/>
            </w:pPr>
            <w:r>
              <w:fldChar w:fldCharType="begin"/>
            </w:r>
            <w:r>
              <w:rPr>
                <w:spacing w:val="-13"/>
                <w:sz w:val="26"/>
                <w:shd w:val="clear" w:color="000000"/>
              </w:rPr>
              <w:instrText>eq \o\ac(</w:instrText>
            </w:r>
            <w:r>
              <w:rPr>
                <w:spacing w:val="-13"/>
                <w:sz w:val="26"/>
                <w:shd w:val="clear" w:color="000000"/>
              </w:rPr>
              <w:instrText>�</w:instrText>
            </w:r>
            <w:r>
              <w:rPr>
                <w:spacing w:val="-13"/>
                <w:sz w:val="16"/>
                <w:shd w:val="clear" w:color="000000"/>
              </w:rPr>
              <w:instrText>,�󰊙)</w:instrText>
            </w:r>
            <w:r>
              <w:fldChar w:fldCharType="end"/>
            </w:r>
            <w:r>
              <w:rPr>
                <w:spacing w:val="-13"/>
                <w:sz w:val="26"/>
                <w:shd w:val="clear" w:color="000000"/>
              </w:rPr>
              <w:t>사회적</w:t>
            </w:r>
          </w:p>
          <w:p>
            <w:pPr>
              <w:pStyle w:val="0"/>
              <w:widowControl w:val="off"/>
              <w:spacing w:line="240" w:lineRule="auto"/>
            </w:pPr>
            <w:r>
              <w:rPr>
                <w:spacing w:val="-13"/>
                <w:sz w:val="26"/>
                <w:shd w:val="clear" w:color="000000"/>
              </w:rPr>
              <w:t xml:space="preserve">  신인도</w:t>
            </w:r>
          </w:p>
        </w:tc>
        <w:tc>
          <w:tcPr>
            <w:tcW w:w="1695" w:type="dxa"/>
            <w:gridSpan w:val="3"/>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사망만인율</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373"/>
        </w:trPr>
        <w:tc>
          <w:tcPr>
            <w:tcW w:w="1694" w:type="dxa"/>
            <w:vMerge/>
            <w:tcBorders>
              <w:top w:val="single" w:color="000000" w:sz="3"/>
              <w:left w:val="single" w:color="000000" w:sz="9"/>
              <w:bottom w:val="single" w:color="000000" w:sz="3"/>
              <w:right w:val="single" w:color="000000" w:sz="3"/>
            </w:tcBorders>
          </w:tcPr>
          <w:p/>
        </w:tc>
        <w:tc>
          <w:tcPr>
            <w:tcW w:w="1695" w:type="dxa"/>
            <w:gridSpan w:val="3"/>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상호협력</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373"/>
        </w:trPr>
        <w:tc>
          <w:tcPr>
            <w:tcW w:w="1694" w:type="dxa"/>
            <w:vMerge/>
            <w:tcBorders>
              <w:top w:val="single" w:color="000000" w:sz="3"/>
              <w:left w:val="single" w:color="000000" w:sz="9"/>
              <w:bottom w:val="single" w:color="000000" w:sz="3"/>
              <w:right w:val="single" w:color="000000" w:sz="3"/>
            </w:tcBorders>
          </w:tcPr>
          <w:p/>
        </w:tc>
        <w:tc>
          <w:tcPr>
            <w:tcW w:w="1695" w:type="dxa"/>
            <w:gridSpan w:val="3"/>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w w:val="85"/>
                <w:sz w:val="26"/>
                <w:shd w:val="clear" w:color="000000"/>
              </w:rPr>
              <w:t>전문지역참여도</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373"/>
        </w:trPr>
        <w:tc>
          <w:tcPr>
            <w:tcW w:w="1694" w:type="dxa"/>
            <w:vMerge/>
            <w:tcBorders>
              <w:top w:val="single" w:color="000000" w:sz="3"/>
              <w:left w:val="single" w:color="000000" w:sz="9"/>
              <w:bottom w:val="single" w:color="000000" w:sz="3"/>
              <w:right w:val="single" w:color="000000" w:sz="3"/>
            </w:tcBorders>
          </w:tcPr>
          <w:p/>
        </w:tc>
        <w:tc>
          <w:tcPr>
            <w:tcW w:w="1695" w:type="dxa"/>
            <w:gridSpan w:val="3"/>
            <w:tcBorders>
              <w:top w:val="single" w:color="000000" w:sz="3"/>
              <w:left w:val="single" w:color="000000" w:sz="3"/>
              <w:bottom w:val="single" w:color="000000" w:sz="3"/>
              <w:right w:val="single" w:color="000000" w:sz="3"/>
            </w:tcBorders>
            <w:vAlign w:val="center"/>
          </w:tcPr>
          <w:p>
            <w:pPr>
              <w:pStyle w:val="0"/>
              <w:widowControl w:val="off"/>
              <w:spacing w:line="240" w:lineRule="auto"/>
            </w:pPr>
            <w:r>
              <w:rPr>
                <w:spacing w:val="-13"/>
                <w:sz w:val="26"/>
                <w:shd w:val="clear" w:color="000000"/>
              </w:rPr>
              <w:t>건설인력고용</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373"/>
        </w:trPr>
        <w:tc>
          <w:tcPr>
            <w:tcW w:w="3389" w:type="dxa"/>
            <w:gridSpan w:val="4"/>
            <w:tcBorders>
              <w:top w:val="single" w:color="000000" w:sz="3"/>
              <w:left w:val="single" w:color="000000" w:sz="9"/>
              <w:bottom w:val="single" w:color="000000" w:sz="3"/>
              <w:right w:val="single" w:color="000000" w:sz="3"/>
            </w:tcBorders>
            <w:vAlign w:val="center"/>
          </w:tcPr>
          <w:p>
            <w:pPr>
              <w:pStyle w:val="0"/>
              <w:widowControl w:val="off"/>
              <w:spacing w:line="240" w:lineRule="auto"/>
            </w:pPr>
            <w:r>
              <w:rPr>
                <w:spacing w:val="-13"/>
                <w:sz w:val="26"/>
                <w:shd w:val="clear" w:color="000000"/>
              </w:rPr>
              <w:t>⑱수행능력상</w:t>
            </w:r>
            <w:r>
              <w:rPr>
                <w:spacing w:val="-13"/>
                <w:sz w:val="26"/>
                <w:shd w:val="clear" w:color="000000"/>
              </w:rPr>
              <w:t xml:space="preserve"> 결격여부 </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373"/>
        </w:trPr>
        <w:tc>
          <w:tcPr>
            <w:tcW w:w="1863" w:type="dxa"/>
            <w:gridSpan w:val="2"/>
            <w:vMerge w:val="restart"/>
            <w:tcBorders>
              <w:top w:val="single" w:color="000000" w:sz="3"/>
              <w:left w:val="single" w:color="000000" w:sz="9"/>
              <w:bottom w:val="single" w:color="000000" w:sz="9"/>
              <w:right w:val="single" w:color="000000" w:sz="3"/>
            </w:tcBorders>
            <w:vAlign w:val="center"/>
          </w:tcPr>
          <w:p>
            <w:pPr>
              <w:pStyle w:val="0"/>
              <w:widowControl w:val="off"/>
              <w:spacing w:line="240" w:lineRule="auto"/>
            </w:pPr>
            <w:r>
              <w:rPr>
                <w:spacing w:val="-13"/>
                <w:sz w:val="26"/>
                <w:shd w:val="clear" w:color="000000"/>
              </w:rPr>
              <w:t>⑲그</w:t>
            </w:r>
            <w:r>
              <w:rPr>
                <w:spacing w:val="-13"/>
                <w:sz w:val="26"/>
                <w:shd w:val="clear" w:color="000000"/>
              </w:rPr>
              <w:t xml:space="preserve"> 밖의 사항</w:t>
            </w:r>
          </w:p>
        </w:tc>
        <w:tc>
          <w:tcPr>
            <w:tcW w:w="1525"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전화번호</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373"/>
        </w:trPr>
        <w:tc>
          <w:tcPr>
            <w:tcW w:w="1863" w:type="dxa"/>
            <w:gridSpan w:val="2"/>
            <w:vMerge/>
            <w:tcBorders>
              <w:top w:val="single" w:color="000000" w:sz="3"/>
              <w:left w:val="single" w:color="000000" w:sz="9"/>
              <w:bottom w:val="single" w:color="000000" w:sz="9"/>
              <w:right w:val="single" w:color="000000" w:sz="3"/>
            </w:tcBorders>
          </w:tcPr>
          <w:p/>
        </w:tc>
        <w:tc>
          <w:tcPr>
            <w:tcW w:w="1525"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spacing w:val="-13"/>
                <w:sz w:val="26"/>
                <w:shd w:val="clear" w:color="000000"/>
              </w:rPr>
              <w:t>주    소</w:t>
            </w: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3"/>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3"/>
              <w:right w:val="single" w:color="000000" w:sz="9"/>
            </w:tcBorders>
            <w:vAlign w:val="center"/>
          </w:tcPr>
          <w:p>
            <w:pPr>
              <w:pStyle w:val="0"/>
              <w:widowControl w:val="off"/>
              <w:spacing w:line="240" w:lineRule="auto"/>
              <w:rPr>
                <w:color w:val="000000"/>
                <w:spacing w:val="-13"/>
                <w:sz w:val="26"/>
                <w:shd w:val="clear" w:color="000000"/>
              </w:rPr>
            </w:pPr>
          </w:p>
        </w:tc>
      </w:tr>
      <w:tr>
        <w:trPr>
          <w:trHeight w:val="373"/>
        </w:trPr>
        <w:tc>
          <w:tcPr>
            <w:tcW w:w="1863" w:type="dxa"/>
            <w:gridSpan w:val="2"/>
            <w:vMerge/>
            <w:tcBorders>
              <w:top w:val="single" w:color="000000" w:sz="3"/>
              <w:left w:val="single" w:color="000000" w:sz="9"/>
              <w:bottom w:val="single" w:color="000000" w:sz="9"/>
              <w:right w:val="single" w:color="000000" w:sz="3"/>
            </w:tcBorders>
          </w:tcPr>
          <w:p/>
        </w:tc>
        <w:tc>
          <w:tcPr>
            <w:tcW w:w="1525" w:type="dxa"/>
            <w:gridSpan w:val="2"/>
            <w:tcBorders>
              <w:top w:val="single" w:color="000000" w:sz="3"/>
              <w:left w:val="single" w:color="000000" w:sz="3"/>
              <w:bottom w:val="single" w:color="000000" w:sz="9"/>
              <w:right w:val="single" w:color="000000" w:sz="3"/>
            </w:tcBorders>
            <w:vAlign w:val="center"/>
          </w:tcPr>
          <w:p>
            <w:pPr>
              <w:pStyle w:val="0"/>
              <w:widowControl w:val="off"/>
              <w:wordWrap w:val="1"/>
              <w:spacing w:line="240" w:lineRule="auto"/>
              <w:jc w:val="center"/>
            </w:pPr>
            <w:r>
              <w:rPr>
                <w:spacing w:val="-13"/>
                <w:sz w:val="26"/>
                <w:shd w:val="clear" w:color="000000"/>
              </w:rPr>
              <w:t>작 성 자</w:t>
            </w:r>
          </w:p>
        </w:tc>
        <w:tc>
          <w:tcPr>
            <w:tcW w:w="1294" w:type="dxa"/>
            <w:tcBorders>
              <w:top w:val="single" w:color="000000" w:sz="3"/>
              <w:left w:val="single" w:color="000000" w:sz="3"/>
              <w:bottom w:val="single" w:color="000000" w:sz="9"/>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9"/>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9"/>
              <w:right w:val="single" w:color="000000" w:sz="3"/>
            </w:tcBorders>
            <w:vAlign w:val="center"/>
          </w:tcPr>
          <w:p>
            <w:pPr>
              <w:pStyle w:val="0"/>
              <w:widowControl w:val="off"/>
              <w:spacing w:line="240" w:lineRule="auto"/>
              <w:rPr>
                <w:color w:val="000000"/>
                <w:spacing w:val="-13"/>
                <w:sz w:val="26"/>
                <w:shd w:val="clear" w:color="000000"/>
              </w:rPr>
            </w:pPr>
          </w:p>
        </w:tc>
        <w:tc>
          <w:tcPr>
            <w:tcW w:w="1294" w:type="dxa"/>
            <w:tcBorders>
              <w:top w:val="single" w:color="000000" w:sz="3"/>
              <w:left w:val="single" w:color="000000" w:sz="3"/>
              <w:bottom w:val="single" w:color="000000" w:sz="9"/>
              <w:right w:val="single" w:color="000000" w:sz="3"/>
            </w:tcBorders>
            <w:vAlign w:val="center"/>
          </w:tcPr>
          <w:p>
            <w:pPr>
              <w:pStyle w:val="0"/>
              <w:widowControl w:val="off"/>
              <w:spacing w:line="240" w:lineRule="auto"/>
              <w:rPr>
                <w:color w:val="000000"/>
                <w:spacing w:val="-13"/>
                <w:sz w:val="26"/>
                <w:shd w:val="clear" w:color="000000"/>
              </w:rPr>
            </w:pPr>
          </w:p>
        </w:tc>
        <w:tc>
          <w:tcPr>
            <w:tcW w:w="1212" w:type="dxa"/>
            <w:tcBorders>
              <w:top w:val="single" w:color="000000" w:sz="3"/>
              <w:left w:val="single" w:color="000000" w:sz="3"/>
              <w:bottom w:val="single" w:color="000000" w:sz="9"/>
              <w:right w:val="single" w:color="000000" w:sz="9"/>
            </w:tcBorders>
            <w:vAlign w:val="center"/>
          </w:tcPr>
          <w:p>
            <w:pPr>
              <w:pStyle w:val="0"/>
              <w:widowControl w:val="off"/>
              <w:spacing w:line="240" w:lineRule="auto"/>
              <w:rPr>
                <w:color w:val="000000"/>
                <w:spacing w:val="-13"/>
                <w:sz w:val="26"/>
                <w:shd w:val="clear" w:color="000000"/>
              </w:rPr>
            </w:pPr>
          </w:p>
        </w:tc>
      </w:tr>
      <w:tr>
        <w:trPr>
          <w:trHeight w:val="949"/>
        </w:trPr>
        <w:tc>
          <w:tcPr>
            <w:tcW w:w="9777" w:type="dxa"/>
            <w:gridSpan w:val="9"/>
            <w:tcBorders>
              <w:top w:val="single" w:color="000000" w:sz="9"/>
              <w:left w:val="none" w:color="000000" w:sz="2"/>
              <w:bottom w:val="none" w:color="000000" w:sz="2"/>
              <w:right w:val="none" w:color="000000" w:sz="2"/>
            </w:tcBorders>
            <w:vAlign w:val="center"/>
          </w:tcPr>
          <w:p>
            <w:pPr>
              <w:pStyle w:val="0"/>
              <w:widowControl w:val="off"/>
              <w:spacing w:line="312" w:lineRule="auto"/>
              <w:ind w:left="572" w:hanging="572"/>
            </w:pPr>
            <w:r>
              <w:rPr>
                <w:spacing w:val="-11"/>
                <w:sz w:val="22"/>
                <w:shd w:val="clear" w:color="000000"/>
              </w:rPr>
              <w:t>주1) 공동이행방식과 내용은 구성원 각각의 보유업종</w:t>
            </w:r>
            <w:r>
              <w:rPr>
                <w:spacing w:val="-11"/>
                <w:sz w:val="22"/>
                <w:shd w:val="clear" w:color="000000"/>
              </w:rPr>
              <w:t>․시공능력평가액</w:t>
            </w:r>
            <w:r>
              <w:rPr>
                <w:spacing w:val="-11"/>
                <w:sz w:val="22"/>
                <w:shd w:val="clear" w:color="000000"/>
              </w:rPr>
              <w:t xml:space="preserve"> 등을 감안하여 시공비율을 산정함.</w:t>
            </w:r>
          </w:p>
          <w:p>
            <w:pPr>
              <w:pStyle w:val="0"/>
              <w:widowControl w:val="off"/>
              <w:spacing w:line="312" w:lineRule="auto"/>
              <w:ind w:left="383" w:hanging="383"/>
            </w:pPr>
            <w:r>
              <w:rPr>
                <w:spacing w:val="-11"/>
                <w:sz w:val="22"/>
                <w:shd w:val="clear" w:color="000000"/>
              </w:rPr>
              <w:t xml:space="preserve">  2) 정정개소에는 반드시  날인하시기 바람</w:t>
            </w:r>
          </w:p>
          <w:p>
            <w:pPr>
              <w:pStyle w:val="0"/>
              <w:widowControl w:val="off"/>
              <w:spacing w:line="312" w:lineRule="auto"/>
            </w:pPr>
            <w:r>
              <w:rPr>
                <w:spacing w:val="-11"/>
                <w:sz w:val="22"/>
                <w:shd w:val="clear" w:color="000000"/>
              </w:rPr>
              <w:t xml:space="preserve">  3) 단독 참여는 구성원(대표자)란에 기재하시기 바랍니다.</w:t>
            </w:r>
          </w:p>
        </w:tc>
      </w:tr>
    </w:tbl>
    <w:p>
      <w:pPr>
        <w:pStyle w:val="0"/>
        <w:widowControl w:val="off"/>
        <w:ind w:left="1118" w:hanging="1118"/>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924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244"/>
      </w:tblGrid>
      <w:tr>
        <w:trPr>
          <w:trHeight w:val="1777"/>
        </w:trPr>
        <w:tc>
          <w:tcPr>
            <w:tcW w:w="9244" w:type="dxa"/>
            <w:tcBorders>
              <w:top w:val="single" w:color="000000" w:sz="2"/>
              <w:left w:val="none" w:color="000000" w:sz="2"/>
              <w:bottom w:val="single" w:color="000000" w:sz="11"/>
              <w:right w:val="none" w:color="000000" w:sz="2"/>
            </w:tcBorders>
            <w:vAlign w:val="center"/>
          </w:tcPr>
          <w:p>
            <w:pPr>
              <w:pStyle w:val="0"/>
              <w:widowControl w:val="off"/>
              <w:wordWrap w:val="1"/>
              <w:ind w:left="609" w:hanging="609"/>
              <w:jc w:val="center"/>
            </w:pPr>
            <w:r>
              <w:rPr>
                <w:rFonts w:ascii="HY헤드라인M" w:eastAsia="HY헤드라인M"/>
                <w:spacing w:val="-32"/>
                <w:w w:val="80"/>
                <w:sz w:val="64"/>
                <w:shd w:val="clear" w:color="000000"/>
              </w:rPr>
              <w:t>제5장 일괄입찰 등에 의한 낙찰자 결정기준</w:t>
            </w:r>
          </w:p>
        </w:tc>
      </w:tr>
    </w:tbl>
    <w:p>
      <w:pPr>
        <w:pStyle w:val="0"/>
        <w:widowControl w:val="off"/>
        <w:wordWrap w:val="1"/>
        <w:jc w:val="center"/>
      </w:pPr>
    </w:p>
    <w:p>
      <w:pPr>
        <w:pStyle w:val="0"/>
        <w:widowControl w:val="off"/>
        <w:ind w:left="1118" w:hanging="1118"/>
        <w:rPr>
          <w:color w:val="000000"/>
          <w:spacing w:val="-7"/>
          <w:sz w:val="28"/>
          <w:shd w:val="clear" w:color="000000"/>
        </w:rPr>
      </w:pPr>
    </w:p>
    <w:p>
      <w:pPr>
        <w:pStyle w:val="0"/>
        <w:widowControl w:val="off"/>
        <w:spacing w:line="120" w:lineRule="auto"/>
        <w:rPr>
          <w:rFonts w:ascii="HY헤드라인M" w:eastAsia="HY헤드라인M"/>
          <w:color w:val="000000"/>
          <w:sz w:val="34"/>
          <w:shd w:val="clear" w:color="000000"/>
        </w:rPr>
      </w:pPr>
    </w:p>
    <w:p>
      <w:pPr>
        <w:pStyle w:val="0"/>
        <w:widowControl w:val="off"/>
        <w:wordWrap w:val="1"/>
        <w:spacing w:line="312" w:lineRule="auto"/>
        <w:ind w:left="210" w:hanging="210"/>
        <w:jc w:val="center"/>
        <w:rPr>
          <w:rFonts w:ascii="HY헤드라인M" w:eastAsia="HY헤드라인M"/>
          <w:b/>
          <w:color w:val="000000"/>
          <w:sz w:val="46"/>
          <w:shd w:val="clear" w:color="000000"/>
        </w:rPr>
      </w:pPr>
    </w:p>
    <w:p>
      <w:pPr>
        <w:pStyle w:val="0"/>
        <w:widowControl w:val="off"/>
        <w:wordWrap w:val="1"/>
        <w:spacing w:line="312" w:lineRule="auto"/>
        <w:ind w:left="210" w:hanging="210"/>
        <w:jc w:val="center"/>
        <w:rPr>
          <w:rFonts w:ascii="HY헤드라인M" w:eastAsia="HY헤드라인M"/>
          <w:b/>
          <w:color w:val="000000"/>
          <w:sz w:val="46"/>
          <w:shd w:val="clear" w:color="000000"/>
        </w:rPr>
      </w:pPr>
    </w:p>
    <w:p>
      <w:pPr>
        <w:pStyle w:val="0"/>
        <w:widowControl w:val="off"/>
        <w:wordWrap w:val="1"/>
        <w:spacing w:line="312" w:lineRule="auto"/>
        <w:ind w:left="210" w:hanging="210"/>
        <w:jc w:val="center"/>
        <w:rPr>
          <w:rFonts w:ascii="HY헤드라인M" w:eastAsia="HY헤드라인M"/>
          <w:b/>
          <w:color w:val="000000"/>
          <w:sz w:val="46"/>
          <w:shd w:val="clear" w:color="000000"/>
        </w:rPr>
      </w:pPr>
    </w:p>
    <w:p>
      <w:pPr>
        <w:pStyle w:val="0"/>
        <w:widowControl w:val="off"/>
        <w:wordWrap w:val="1"/>
        <w:spacing w:line="312" w:lineRule="auto"/>
        <w:ind w:left="210" w:hanging="210"/>
        <w:jc w:val="center"/>
        <w:rPr>
          <w:rFonts w:ascii="HY헤드라인M" w:eastAsia="HY헤드라인M"/>
          <w:b/>
          <w:color w:val="000000"/>
          <w:sz w:val="46"/>
          <w:shd w:val="clear" w:color="000000"/>
        </w:rPr>
      </w:pPr>
    </w:p>
    <w:p>
      <w:pPr>
        <w:pStyle w:val="0"/>
        <w:widowControl w:val="off"/>
        <w:wordWrap w:val="1"/>
        <w:spacing w:line="312" w:lineRule="auto"/>
        <w:ind w:left="210" w:hanging="210"/>
        <w:jc w:val="center"/>
        <w:rPr>
          <w:rFonts w:ascii="HY헤드라인M" w:eastAsia="HY헤드라인M"/>
          <w:b/>
          <w:color w:val="000000"/>
          <w:sz w:val="46"/>
          <w:shd w:val="clear" w:color="000000"/>
        </w:rPr>
      </w:pPr>
    </w:p>
    <w:p>
      <w:pPr>
        <w:pStyle w:val="0"/>
        <w:widowControl w:val="off"/>
        <w:wordWrap w:val="1"/>
        <w:spacing w:line="312" w:lineRule="auto"/>
        <w:ind w:left="210" w:hanging="210"/>
        <w:jc w:val="center"/>
        <w:rPr>
          <w:rFonts w:ascii="HY헤드라인M" w:eastAsia="HY헤드라인M"/>
          <w:b/>
          <w:color w:val="000000"/>
          <w:sz w:val="46"/>
          <w:shd w:val="clear" w:color="000000"/>
        </w:rPr>
      </w:pPr>
    </w:p>
    <w:tbl>
      <w:tblPr>
        <w:tblOverlap w:val="never"/>
        <w:tblW w:w="671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6605"/>
      </w:tblGrid>
      <w:tr>
        <w:trPr>
          <w:trHeight w:val="583"/>
        </w:trPr>
        <w:tc>
          <w:tcPr>
            <w:tcW w:w="6718" w:type="dxa"/>
            <w:gridSpan w:val="2"/>
            <w:tcBorders>
              <w:top w:val="none" w:color="000080" w:sz="9"/>
              <w:left w:val="none" w:color="000000" w:sz="2"/>
              <w:bottom w:val="none" w:color="000000" w:sz="2"/>
              <w:right w:val="none" w:color="000000" w:sz="2"/>
            </w:tcBorders>
            <w:vAlign w:val="center"/>
          </w:tcPr>
          <w:p>
            <w:pPr>
              <w:pStyle w:val="0"/>
              <w:widowControl w:val="off"/>
              <w:ind w:left="400"/>
            </w:pPr>
            <w:r>
              <w:rPr>
                <w:rFonts w:ascii="HY견고딕" w:eastAsia="HY견고딕"/>
                <w:b/>
                <w:color w:val="ffffff"/>
                <w:sz w:val="32"/>
                <w:shd w:val="clear" w:color="000000"/>
              </w:rPr>
              <w:t>순    서</w:t>
            </w:r>
          </w:p>
        </w:tc>
      </w:tr>
      <w:tr>
        <w:trPr>
          <w:trHeight w:val="76"/>
        </w:trPr>
        <w:tc>
          <w:tcPr>
            <w:tcW w:w="6718" w:type="dxa"/>
            <w:gridSpan w:val="2"/>
            <w:tcBorders>
              <w:top w:val="none" w:color="000000" w:sz="2"/>
              <w:left w:val="none" w:color="000000" w:sz="2"/>
              <w:bottom w:val="single" w:color="000000" w:sz="5"/>
              <w:right w:val="none" w:color="000000" w:sz="2"/>
            </w:tcBorders>
            <w:vAlign w:val="center"/>
          </w:tcPr>
          <w:p>
            <w:pPr>
              <w:pStyle w:val="0"/>
              <w:widowControl w:val="off"/>
              <w:rPr>
                <w:color w:val="000000"/>
                <w:sz w:val="6"/>
                <w:shd w:val="clear" w:color="000000"/>
              </w:rPr>
            </w:pPr>
          </w:p>
        </w:tc>
      </w:tr>
      <w:tr>
        <w:trPr>
          <w:trHeight w:val="176"/>
        </w:trPr>
        <w:tc>
          <w:tcPr>
            <w:tcW w:w="113" w:type="dxa"/>
            <w:tcBorders>
              <w:top w:val="single" w:color="000000" w:sz="5"/>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605" w:type="dxa"/>
            <w:tcBorders>
              <w:top w:val="single" w:color="000000" w:sz="5"/>
              <w:left w:val="none" w:color="000000" w:sz="2"/>
              <w:bottom w:val="none" w:color="000000" w:sz="2"/>
              <w:right w:val="none" w:color="000000" w:sz="2"/>
            </w:tcBorders>
            <w:vAlign w:val="center"/>
          </w:tcPr>
          <w:p>
            <w:pPr>
              <w:pStyle w:val="0"/>
              <w:widowControl w:val="off"/>
              <w:rPr>
                <w:color w:val="000000"/>
                <w:spacing w:val="-3"/>
                <w:sz w:val="12"/>
                <w:shd w:val="clear" w:color="000000"/>
              </w:rPr>
            </w:pPr>
          </w:p>
        </w:tc>
      </w:tr>
      <w:tr>
        <w:trPr>
          <w:trHeight w:val="29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605"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spacing w:val="-15"/>
                <w:sz w:val="30"/>
                <w:shd w:val="clear" w:color="000000"/>
              </w:rPr>
              <w:t>제1절 총 칙</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605" w:type="dxa"/>
            <w:tcBorders>
              <w:top w:val="none" w:color="000000" w:sz="2"/>
              <w:left w:val="none" w:color="000000" w:sz="2"/>
              <w:bottom w:val="none" w:color="000000" w:sz="2"/>
              <w:right w:val="none" w:color="000000" w:sz="2"/>
            </w:tcBorders>
            <w:vAlign w:val="center"/>
          </w:tcPr>
          <w:p>
            <w:pPr>
              <w:pStyle w:val="0"/>
              <w:widowControl w:val="off"/>
              <w:rPr>
                <w:color w:val="000000"/>
                <w:spacing w:val="-3"/>
                <w:sz w:val="12"/>
                <w:shd w:val="clear" w:color="000000"/>
              </w:rPr>
            </w:pPr>
          </w:p>
        </w:tc>
      </w:tr>
      <w:tr>
        <w:trPr>
          <w:trHeight w:val="0"/>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605"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제2절 일괄입찰의 실시설계적격자 및 낙찰자 결정</w:t>
            </w:r>
          </w:p>
        </w:tc>
      </w:tr>
      <w:tr>
        <w:trPr>
          <w:trHeight w:val="133"/>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605" w:type="dxa"/>
            <w:tcBorders>
              <w:top w:val="none" w:color="000000" w:sz="2"/>
              <w:left w:val="none" w:color="000000" w:sz="2"/>
              <w:bottom w:val="none" w:color="000000" w:sz="2"/>
              <w:right w:val="none" w:color="000000" w:sz="2"/>
            </w:tcBorders>
            <w:vAlign w:val="center"/>
          </w:tcPr>
          <w:p>
            <w:pPr>
              <w:pStyle w:val="0"/>
              <w:widowControl w:val="off"/>
              <w:rPr>
                <w:color w:val="000000"/>
                <w:w w:val="95"/>
                <w:sz w:val="2"/>
                <w:shd w:val="clear" w:color="000000"/>
              </w:rPr>
            </w:pPr>
          </w:p>
        </w:tc>
      </w:tr>
      <w:tr>
        <w:trPr>
          <w:trHeight w:val="29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605"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6"/>
                <w:sz w:val="30"/>
                <w:shd w:val="clear" w:color="000000"/>
              </w:rPr>
              <w:t>제3절 대안입찰의 낙찰자 결정</w:t>
            </w:r>
          </w:p>
        </w:tc>
      </w:tr>
      <w:tr>
        <w:trPr>
          <w:trHeight w:val="11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605" w:type="dxa"/>
            <w:tcBorders>
              <w:top w:val="none" w:color="000000" w:sz="2"/>
              <w:left w:val="none" w:color="000000" w:sz="2"/>
              <w:bottom w:val="none" w:color="000000" w:sz="2"/>
              <w:right w:val="none" w:color="000000" w:sz="2"/>
            </w:tcBorders>
            <w:vAlign w:val="center"/>
          </w:tcPr>
          <w:p>
            <w:pPr>
              <w:pStyle w:val="0"/>
              <w:widowControl w:val="off"/>
              <w:rPr>
                <w:color w:val="000000"/>
                <w:w w:val="95"/>
                <w:sz w:val="12"/>
                <w:shd w:val="clear" w:color="000000"/>
              </w:rPr>
            </w:pPr>
          </w:p>
        </w:tc>
      </w:tr>
      <w:tr>
        <w:trPr>
          <w:trHeight w:val="29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605"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제4절 기술제안입찰의 낙찰자 결정</w:t>
            </w:r>
          </w:p>
        </w:tc>
      </w:tr>
      <w:tr>
        <w:trPr>
          <w:trHeight w:val="11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605" w:type="dxa"/>
            <w:tcBorders>
              <w:top w:val="none" w:color="000000" w:sz="2"/>
              <w:left w:val="none" w:color="000000" w:sz="2"/>
              <w:bottom w:val="none" w:color="000000" w:sz="2"/>
              <w:right w:val="none" w:color="000000" w:sz="2"/>
            </w:tcBorders>
            <w:vAlign w:val="center"/>
          </w:tcPr>
          <w:p>
            <w:pPr>
              <w:pStyle w:val="0"/>
              <w:widowControl w:val="off"/>
              <w:rPr>
                <w:color w:val="000000"/>
                <w:w w:val="95"/>
                <w:sz w:val="12"/>
                <w:shd w:val="clear" w:color="000000"/>
              </w:rPr>
            </w:pP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605"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제5절 보칙</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605"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3"/>
                <w:sz w:val="6"/>
                <w:shd w:val="clear" w:color="000000"/>
              </w:rPr>
            </w:pPr>
          </w:p>
        </w:tc>
      </w:tr>
      <w:tr>
        <w:trPr>
          <w:trHeight w:val="29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605"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3"/>
                <w:sz w:val="26"/>
                <w:shd w:val="clear" w:color="000000"/>
              </w:rPr>
              <w:t>&lt; 별표 &gt;</w:t>
            </w:r>
          </w:p>
        </w:tc>
      </w:tr>
      <w:tr>
        <w:trPr>
          <w:trHeight w:val="152"/>
        </w:trPr>
        <w:tc>
          <w:tcPr>
            <w:tcW w:w="113" w:type="dxa"/>
            <w:tcBorders>
              <w:top w:val="none" w:color="000000" w:sz="2"/>
              <w:left w:val="none" w:color="000000" w:sz="2"/>
              <w:bottom w:val="none" w:color="000000" w:sz="2"/>
              <w:right w:val="none" w:color="000000" w:sz="2"/>
            </w:tcBorders>
            <w:vAlign w:val="center"/>
          </w:tcPr>
          <w:p>
            <w:pPr>
              <w:pStyle w:val="0"/>
              <w:widowControl w:val="off"/>
              <w:spacing w:line="528" w:lineRule="auto"/>
              <w:rPr>
                <w:color w:val="000000"/>
                <w:sz w:val="12"/>
                <w:shd w:val="clear" w:color="000000"/>
              </w:rPr>
            </w:pPr>
          </w:p>
        </w:tc>
        <w:tc>
          <w:tcPr>
            <w:tcW w:w="6605" w:type="dxa"/>
            <w:tcBorders>
              <w:top w:val="none" w:color="000000" w:sz="2"/>
              <w:left w:val="none" w:color="000000" w:sz="2"/>
              <w:bottom w:val="none" w:color="000000" w:sz="2"/>
              <w:right w:val="none" w:color="000000" w:sz="2"/>
            </w:tcBorders>
            <w:vAlign w:val="center"/>
          </w:tcPr>
          <w:p>
            <w:pPr>
              <w:pStyle w:val="0"/>
              <w:widowControl w:val="off"/>
              <w:spacing w:line="528" w:lineRule="auto"/>
              <w:rPr>
                <w:color w:val="0000ff"/>
                <w:sz w:val="12"/>
                <w:shd w:val="clear" w:color="000000"/>
              </w:rPr>
            </w:pPr>
          </w:p>
        </w:tc>
      </w:tr>
      <w:tr>
        <w:trPr>
          <w:trHeight w:val="133"/>
        </w:trPr>
        <w:tc>
          <w:tcPr>
            <w:tcW w:w="6718" w:type="dxa"/>
            <w:gridSpan w:val="2"/>
            <w:tcBorders>
              <w:top w:val="none" w:color="000000" w:sz="2"/>
              <w:left w:val="none" w:color="000000" w:sz="2"/>
              <w:bottom w:val="none" w:color="000000" w:sz="2"/>
              <w:right w:val="none" w:color="000000" w:sz="2"/>
            </w:tcBorders>
            <w:vAlign w:val="center"/>
          </w:tcPr>
          <w:p>
            <w:pPr>
              <w:pStyle w:val="0"/>
              <w:widowControl w:val="off"/>
              <w:rPr>
                <w:color w:val="000000"/>
                <w:shd w:val="clear" w:color="000000"/>
              </w:rPr>
            </w:pPr>
          </w:p>
        </w:tc>
      </w:tr>
    </w:tbl>
    <w:p>
      <w:pPr>
        <w:pStyle w:val="0"/>
        <w:widowControl w:val="off"/>
        <w:wordWrap w:val="1"/>
        <w:spacing w:line="312" w:lineRule="auto"/>
        <w:ind w:left="210" w:hanging="210"/>
        <w:jc w:val="right"/>
      </w:pPr>
    </w:p>
    <w:p>
      <w:pPr>
        <w:pStyle w:val="0"/>
        <w:widowControl w:val="off"/>
        <w:wordWrap w:val="1"/>
        <w:spacing w:line="312" w:lineRule="auto"/>
        <w:ind w:left="210" w:hanging="210"/>
        <w:jc w:val="center"/>
        <w:rPr>
          <w:rFonts w:ascii="HY헤드라인M" w:eastAsia="HY헤드라인M"/>
          <w:b/>
          <w:color w:val="000000"/>
          <w:sz w:val="46"/>
          <w:shd w:val="clear" w:color="000000"/>
        </w:rPr>
      </w:pPr>
    </w:p>
    <w:p>
      <w:pPr>
        <w:pStyle w:val="0"/>
        <w:widowControl w:val="off"/>
        <w:wordWrap w:val="1"/>
        <w:spacing w:line="312" w:lineRule="auto"/>
        <w:ind w:left="210" w:hanging="210"/>
        <w:jc w:val="center"/>
        <w:rPr>
          <w:rFonts w:ascii="HY헤드라인M" w:eastAsia="HY헤드라인M"/>
          <w:b/>
          <w:color w:val="000000"/>
          <w:sz w:val="46"/>
          <w:shd w:val="clear" w:color="000000"/>
        </w:rPr>
      </w:pPr>
    </w:p>
    <w:p>
      <w:pPr>
        <w:pStyle w:val="0"/>
        <w:widowControl w:val="off"/>
        <w:wordWrap w:val="1"/>
        <w:spacing w:line="312" w:lineRule="auto"/>
        <w:ind w:left="210" w:hanging="210"/>
        <w:jc w:val="center"/>
        <w:rPr>
          <w:rFonts w:ascii="HY헤드라인M" w:eastAsia="HY헤드라인M"/>
          <w:b/>
          <w:color w:val="000000"/>
          <w:sz w:val="46"/>
          <w:shd w:val="clear" w:color="000000"/>
        </w:rPr>
      </w:pPr>
    </w:p>
    <w:p>
      <w:pPr>
        <w:pStyle w:val="0"/>
        <w:widowControl w:val="off"/>
        <w:wordWrap w:val="1"/>
        <w:spacing w:line="312" w:lineRule="auto"/>
        <w:ind w:left="210" w:hanging="210"/>
        <w:jc w:val="center"/>
        <w:rPr>
          <w:rFonts w:ascii="HY헤드라인M" w:eastAsia="HY헤드라인M"/>
          <w:b/>
          <w:color w:val="000000"/>
          <w:sz w:val="46"/>
          <w:shd w:val="clear" w:color="000000"/>
        </w:rPr>
      </w:pPr>
    </w:p>
    <w:p>
      <w:pPr>
        <w:pStyle w:val="0"/>
        <w:widowControl w:val="off"/>
        <w:wordWrap w:val="1"/>
        <w:spacing w:line="312" w:lineRule="auto"/>
        <w:ind w:left="210" w:hanging="210"/>
        <w:jc w:val="center"/>
      </w:pPr>
      <w:r>
        <w:rPr>
          <w:rFonts w:ascii="HY헤드라인M" w:eastAsia="HY헤드라인M"/>
          <w:b/>
          <w:sz w:val="46"/>
          <w:shd w:val="clear" w:color="000000"/>
        </w:rPr>
        <w:t>제5장 일괄입찰 등에 의한 낙찰자 결정기준</w:t>
      </w:r>
    </w:p>
    <w:p>
      <w:pPr>
        <w:pStyle w:val="0"/>
        <w:widowControl w:val="off"/>
        <w:ind w:left="1134" w:hanging="1134"/>
        <w:rPr>
          <w:rFonts w:ascii="한양신명조" w:eastAsia="한양신명조"/>
          <w:b/>
          <w:color w:val="000000"/>
          <w:spacing w:val="-8"/>
          <w:sz w:val="24"/>
          <w:shd w:val="clear" w:color="000000"/>
        </w:rPr>
      </w:pPr>
    </w:p>
    <w:p>
      <w:pPr>
        <w:pStyle w:val="0"/>
        <w:widowControl w:val="off"/>
        <w:ind w:left="1134" w:hanging="1134"/>
        <w:rPr>
          <w:rFonts w:ascii="한양신명조" w:eastAsia="한양신명조"/>
          <w:b/>
          <w:color w:val="000000"/>
          <w:spacing w:val="-8"/>
          <w:sz w:val="24"/>
          <w:shd w:val="clear" w:color="000000"/>
        </w:rPr>
      </w:pPr>
    </w:p>
    <w:p>
      <w:pPr>
        <w:pStyle w:val="0"/>
        <w:widowControl w:val="off"/>
        <w:ind w:left="1134" w:hanging="1134"/>
      </w:pPr>
      <w:r>
        <w:rPr>
          <w:b/>
          <w:spacing w:val="-10"/>
          <w:sz w:val="30"/>
          <w:shd w:val="clear" w:color="000000"/>
        </w:rPr>
        <w:t>제1절 총 칙</w:t>
      </w:r>
    </w:p>
    <w:p>
      <w:pPr>
        <w:pStyle w:val="0"/>
        <w:widowControl w:val="off"/>
        <w:ind w:left="1134" w:hanging="1134"/>
        <w:rPr>
          <w:b/>
          <w:color w:val="000000"/>
          <w:spacing w:val="-10"/>
          <w:sz w:val="28"/>
          <w:shd w:val="clear" w:color="000000"/>
        </w:rPr>
      </w:pPr>
    </w:p>
    <w:p>
      <w:pPr>
        <w:pStyle w:val="0"/>
        <w:widowControl w:val="off"/>
        <w:ind w:left="1470" w:hanging="1470"/>
        <w:numPr>
          <w:numId w:val="3"/>
          <w:ilvl w:val="0"/>
        </w:numPr>
      </w:pPr>
      <w:r>
        <w:rPr>
          <w:spacing w:val="-10"/>
          <w:sz w:val="28"/>
          <w:shd w:val="clear" w:color="000000"/>
        </w:rPr>
        <w:t>목  적</w:t>
      </w:r>
    </w:p>
    <w:p>
      <w:pPr>
        <w:pStyle w:val="0"/>
        <w:widowControl w:val="off"/>
        <w:ind w:left="261" w:hanging="261"/>
      </w:pPr>
      <w:r>
        <w:rPr>
          <w:spacing w:val="-10"/>
          <w:sz w:val="28"/>
          <w:shd w:val="clear" w:color="000000"/>
        </w:rPr>
        <w:t xml:space="preserve">  이 예규는 </w:t>
      </w:r>
      <w:r>
        <w:rPr>
          <w:spacing w:val="-10"/>
          <w:sz w:val="28"/>
          <w:shd w:val="clear" w:color="000000"/>
        </w:rPr>
        <w:t>「지방자치단체를</w:t>
      </w:r>
      <w:r>
        <w:rPr>
          <w:spacing w:val="-10"/>
          <w:sz w:val="28"/>
          <w:shd w:val="clear" w:color="000000"/>
        </w:rPr>
        <w:t xml:space="preserve"> 당사자로 하는 계약에 관한 법률 시행령</w:t>
      </w:r>
      <w:r>
        <w:rPr>
          <w:spacing w:val="-10"/>
          <w:sz w:val="28"/>
          <w:shd w:val="clear" w:color="000000"/>
        </w:rPr>
        <w:t>」</w:t>
      </w:r>
      <w:r>
        <w:rPr>
          <w:spacing w:val="-10"/>
          <w:sz w:val="28"/>
          <w:shd w:val="clear" w:color="000000"/>
        </w:rPr>
        <w:t xml:space="preserve">(이하 ‘시행령’이라 한다)에 따른 일괄입찰, 대안입찰 및 기술제안입찰(이하 ‘일괄입찰 등’이라 한다)과 관련하여 낙찰자 결정 및 그 밖에 필요한 사항을 정함을 목적으로 한다. </w:t>
      </w:r>
    </w:p>
    <w:p>
      <w:pPr>
        <w:pStyle w:val="0"/>
        <w:widowControl w:val="off"/>
        <w:ind w:left="399" w:hanging="399"/>
        <w:rPr>
          <w:color w:val="000000"/>
          <w:spacing w:val="-10"/>
          <w:sz w:val="28"/>
          <w:shd w:val="clear" w:color="000000"/>
        </w:rPr>
      </w:pPr>
    </w:p>
    <w:p>
      <w:pPr>
        <w:pStyle w:val="0"/>
        <w:widowControl w:val="off"/>
        <w:ind w:left="399" w:hanging="399"/>
      </w:pPr>
      <w:r>
        <w:rPr>
          <w:spacing w:val="-10"/>
          <w:sz w:val="28"/>
          <w:shd w:val="clear" w:color="000000"/>
        </w:rPr>
        <w:t>2. 입찰참가자격 사전심사</w:t>
      </w:r>
    </w:p>
    <w:p>
      <w:pPr>
        <w:pStyle w:val="0"/>
        <w:widowControl w:val="off"/>
        <w:ind w:left="261" w:hanging="261"/>
      </w:pPr>
      <w:r>
        <w:rPr>
          <w:spacing w:val="-10"/>
          <w:sz w:val="28"/>
          <w:shd w:val="clear" w:color="000000"/>
        </w:rPr>
        <w:t xml:space="preserve">  계약담당자는 일괄입찰 등에 대한 입찰참가자격 사전심사를 실시하는 경우 </w:t>
      </w:r>
      <w:r>
        <w:rPr>
          <w:spacing w:val="-13"/>
          <w:sz w:val="28"/>
          <w:shd w:val="clear" w:color="000000"/>
        </w:rPr>
        <w:t>「일괄입찰</w:t>
      </w:r>
      <w:r>
        <w:rPr>
          <w:spacing w:val="-13"/>
          <w:sz w:val="28"/>
          <w:shd w:val="clear" w:color="000000"/>
        </w:rPr>
        <w:t xml:space="preserve"> 등의 입찰참가자격 사전심사기준</w:t>
      </w:r>
      <w:r>
        <w:rPr>
          <w:spacing w:val="-13"/>
          <w:sz w:val="28"/>
          <w:shd w:val="clear" w:color="000000"/>
        </w:rPr>
        <w:t>」에</w:t>
      </w:r>
      <w:r>
        <w:rPr>
          <w:spacing w:val="-13"/>
          <w:sz w:val="28"/>
          <w:shd w:val="clear" w:color="000000"/>
        </w:rPr>
        <w:t xml:space="preserve"> 따라 실시한다.</w:t>
      </w:r>
      <w:r>
        <w:rPr>
          <w:spacing w:val="-10"/>
          <w:sz w:val="28"/>
          <w:shd w:val="clear" w:color="000000"/>
        </w:rPr>
        <w:t xml:space="preserve"> </w:t>
      </w:r>
    </w:p>
    <w:p>
      <w:pPr>
        <w:pStyle w:val="0"/>
        <w:widowControl w:val="off"/>
        <w:ind w:left="261" w:hanging="261"/>
        <w:rPr>
          <w:color w:val="000000"/>
          <w:spacing w:val="-10"/>
          <w:sz w:val="28"/>
          <w:shd w:val="clear" w:color="000000"/>
        </w:rPr>
      </w:pPr>
    </w:p>
    <w:p>
      <w:pPr>
        <w:pStyle w:val="0"/>
        <w:widowControl w:val="off"/>
      </w:pPr>
      <w:r>
        <w:rPr>
          <w:sz w:val="28"/>
          <w:shd w:val="clear" w:color="000000"/>
        </w:rPr>
        <w:t>3. 일괄입찰 등의 실시설계적격자 또는 낙찰자 결정방법 공고</w:t>
      </w:r>
    </w:p>
    <w:p>
      <w:pPr>
        <w:pStyle w:val="0"/>
        <w:widowControl w:val="off"/>
        <w:ind w:left="280" w:hanging="280"/>
      </w:pPr>
      <w:r>
        <w:rPr>
          <w:sz w:val="28"/>
          <w:shd w:val="clear" w:color="000000"/>
        </w:rPr>
        <w:t xml:space="preserve">  계약담당자는 실시설계적격자 또는 낙찰자 결정방법을 입찰공고시 명시하여야 한다</w:t>
      </w:r>
    </w:p>
    <w:p>
      <w:pPr>
        <w:pStyle w:val="0"/>
        <w:widowControl w:val="off"/>
        <w:rPr>
          <w:color w:val="000000"/>
          <w:sz w:val="28"/>
          <w:shd w:val="clear" w:color="000000"/>
        </w:rPr>
      </w:pPr>
    </w:p>
    <w:p>
      <w:pPr>
        <w:pStyle w:val="0"/>
        <w:widowControl w:val="off"/>
      </w:pPr>
      <w:r>
        <w:rPr>
          <w:sz w:val="28"/>
          <w:shd w:val="clear" w:color="000000"/>
        </w:rPr>
        <w:t xml:space="preserve">4. 입찰 및 설계심의 의뢰 등 </w:t>
      </w:r>
    </w:p>
    <w:p>
      <w:pPr>
        <w:pStyle w:val="0"/>
        <w:widowControl w:val="off"/>
        <w:spacing w:before="60"/>
        <w:ind w:left="647" w:hanging="647"/>
      </w:pPr>
      <w:r>
        <w:rPr>
          <w:sz w:val="28"/>
          <w:shd w:val="clear" w:color="000000"/>
        </w:rPr>
        <w:t xml:space="preserve"> 가. 계약담당자는 입찰참가자로 하여금 가격입찰서와 함께 일괄입찰의 경우에는 시행령 제98조제3항제1호에 정한 서류를, 대안입찰의 경우로서 대안을 제출하는 경우에는 동조 제2항에 정한 서류를, 실시설계기술제안입찰의 경우에는 시행령 제132조제1항에 정한 서류를, 기본설계기술제안입찰의 경우에는 시행령 제134조제1항의 서류를 각각 제출하게 하여야 한다. 다만, 일괄입찰에 있어 시행령 제98조의2제1항제4호의 방법에 따라 실시설계적격자를 결정하는 경우에는 가격입찰서는 제출하게 하지 아니한다. </w:t>
      </w:r>
    </w:p>
    <w:p>
      <w:pPr>
        <w:pStyle w:val="0"/>
        <w:widowControl w:val="off"/>
        <w:spacing w:before="60"/>
        <w:ind w:left="644" w:hanging="644"/>
      </w:pPr>
      <w:r>
        <w:rPr>
          <w:sz w:val="28"/>
          <w:shd w:val="clear" w:color="000000"/>
        </w:rPr>
        <w:t xml:space="preserve"> 나. 계약담당자는 입찰시 제출된 기본설계입찰서, 대안입찰서, 기술제안서 등에 대하여 시행령 제98조제4항, 제132조제2항 및 제134조제3항에 따라 지방건설기술심의위원회에 설계의 적격여부에 대한 심의 및 점수 평가를 의뢰하여야 한다.</w:t>
      </w:r>
    </w:p>
    <w:p>
      <w:pPr>
        <w:pStyle w:val="0"/>
        <w:widowControl w:val="off"/>
        <w:spacing w:before="60"/>
        <w:ind w:left="644" w:hanging="644"/>
        <w:rPr>
          <w:color w:val="000000"/>
          <w:sz w:val="28"/>
          <w:shd w:val="clear" w:color="000000"/>
        </w:rPr>
      </w:pPr>
    </w:p>
    <w:p>
      <w:pPr>
        <w:pStyle w:val="0"/>
        <w:widowControl w:val="off"/>
        <w:ind w:left="261" w:hanging="261"/>
      </w:pPr>
      <w:r>
        <w:rPr>
          <w:spacing w:val="-10"/>
          <w:sz w:val="28"/>
          <w:shd w:val="clear" w:color="000000"/>
        </w:rPr>
        <w:t>5. 일괄입찰 등의 실시설계적격자 또는 낙찰자 결정방법 등 공고</w:t>
      </w:r>
    </w:p>
    <w:p>
      <w:pPr>
        <w:pStyle w:val="0"/>
        <w:widowControl w:val="off"/>
        <w:ind w:left="603" w:hanging="603"/>
      </w:pPr>
      <w:r>
        <w:rPr>
          <w:spacing w:val="-10"/>
          <w:sz w:val="28"/>
          <w:shd w:val="clear" w:color="000000"/>
        </w:rPr>
        <w:t xml:space="preserve"> 가. 계약담당자는 지방건설기술심의위원회에서 다음 각호의 방법 중 당해 공사에 적합하다고 심의한 실시설계적격자 또는 낙찰자 결정방법과 발주기관의 장이 정한 설계점수 가중치 및 입찰가격 점수의 가중치를 입찰공고시 명시하여야 한다.</w:t>
      </w:r>
    </w:p>
    <w:p>
      <w:pPr>
        <w:pStyle w:val="0"/>
        <w:widowControl w:val="off"/>
        <w:ind w:left="518" w:hanging="518"/>
      </w:pPr>
      <w:r>
        <w:rPr>
          <w:spacing w:val="-10"/>
          <w:sz w:val="28"/>
          <w:shd w:val="clear" w:color="000000"/>
        </w:rPr>
        <w:t xml:space="preserve"> 1) 최저가격으로 입찰한 자를 실시설계적격자 또는 낙찰자로 결정하는 방법(이하 "설계적합최저가방식"이라 한다)</w:t>
      </w:r>
    </w:p>
    <w:p>
      <w:pPr>
        <w:pStyle w:val="0"/>
        <w:widowControl w:val="off"/>
        <w:ind w:left="514" w:hanging="514"/>
      </w:pPr>
      <w:r>
        <w:rPr>
          <w:spacing w:val="-10"/>
          <w:sz w:val="28"/>
          <w:shd w:val="clear" w:color="000000"/>
        </w:rPr>
        <w:t xml:space="preserve"> 2) 입찰가격을 설계점수로 나누어 조정된 수치가 가장 낮은 자를 실시설계적격자 또는 낙찰자로 결정하는 방법(이하 "입찰가격조정방식"이라 한다)</w:t>
      </w:r>
    </w:p>
    <w:p>
      <w:pPr>
        <w:pStyle w:val="0"/>
        <w:widowControl w:val="off"/>
        <w:ind w:left="514" w:hanging="514"/>
      </w:pPr>
      <w:r>
        <w:rPr>
          <w:spacing w:val="-10"/>
          <w:sz w:val="28"/>
          <w:shd w:val="clear" w:color="000000"/>
        </w:rPr>
        <w:t xml:space="preserve"> 3) 설계점수를 입찰가격으로 나누어 조정된 점수가 가장 높은 자를 실시설계적격자 또는 낙찰자로 결정하는 방법(이하 "설계점수조정방식"이라 한다)</w:t>
      </w:r>
    </w:p>
    <w:p>
      <w:pPr>
        <w:pStyle w:val="0"/>
        <w:widowControl w:val="off"/>
        <w:ind w:left="514" w:hanging="514"/>
      </w:pPr>
      <w:r>
        <w:rPr>
          <w:spacing w:val="-10"/>
          <w:sz w:val="28"/>
          <w:shd w:val="clear" w:color="000000"/>
        </w:rPr>
        <w:t xml:space="preserve"> 4) 설계점수와 가격점수에 가중치를 부여하여 각각 평가한 결과를 합산한 점수가 가장 높은 자를 실시설계적격자 또는 낙찰자로 결정하는 방법(이하 "가중치기준방식"이라 한다)</w:t>
      </w:r>
    </w:p>
    <w:p>
      <w:pPr>
        <w:pStyle w:val="0"/>
        <w:widowControl w:val="off"/>
        <w:ind w:left="514" w:hanging="514"/>
      </w:pPr>
      <w:r>
        <w:rPr>
          <w:spacing w:val="-10"/>
          <w:sz w:val="28"/>
          <w:shd w:val="clear" w:color="000000"/>
        </w:rPr>
        <w:t xml:space="preserve"> 5) 계약금액을 확정하고 기본설계서만 제출하도록 한 경우 설계점수가 가장 높은 자를 실시설계적격자로 결정하는 방법(이하 "확정가격최상설계방식" 이라 한다)</w:t>
      </w:r>
    </w:p>
    <w:p>
      <w:pPr>
        <w:pStyle w:val="0"/>
        <w:widowControl w:val="off"/>
        <w:rPr>
          <w:color w:val="000000"/>
          <w:sz w:val="28"/>
          <w:shd w:val="clear" w:color="000000"/>
        </w:rPr>
      </w:pPr>
    </w:p>
    <w:p>
      <w:pPr>
        <w:pStyle w:val="0"/>
        <w:widowControl w:val="off"/>
      </w:pPr>
      <w:r>
        <w:rPr>
          <w:sz w:val="28"/>
          <w:shd w:val="clear" w:color="000000"/>
        </w:rPr>
        <w:t>6. 세부심사기준</w:t>
      </w:r>
    </w:p>
    <w:p>
      <w:pPr>
        <w:pStyle w:val="0"/>
        <w:widowControl w:val="off"/>
        <w:spacing w:before="60"/>
        <w:ind w:left="646" w:hanging="646"/>
      </w:pPr>
      <w:r>
        <w:rPr>
          <w:sz w:val="28"/>
          <w:shd w:val="clear" w:color="000000"/>
        </w:rPr>
        <w:t xml:space="preserve"> 가. 계약담당자는 필요한 경우 실시설계적격자 및 낙찰자가 결정될 수 있도록 세부심사기준을 정할 수 있다.</w:t>
      </w:r>
    </w:p>
    <w:p>
      <w:pPr>
        <w:pStyle w:val="0"/>
        <w:widowControl w:val="off"/>
        <w:spacing w:before="60"/>
        <w:ind w:left="664" w:hanging="664"/>
      </w:pPr>
      <w:r>
        <w:rPr>
          <w:sz w:val="28"/>
          <w:shd w:val="clear" w:color="000000"/>
        </w:rPr>
        <w:t xml:space="preserve"> 나. 계약담당자는 “가”에 따라 세부심사기준을 정한 때에는 입찰에 참가하고자 하는 자가 열람할 수 있도록 비치하여야 하며, 입찰에 참가하고자 하는 자의 신청이 있을 경우 </w:t>
      </w:r>
      <w:r>
        <w:rPr>
          <w:sz w:val="28"/>
          <w:shd w:val="clear" w:color="000000"/>
        </w:rPr>
        <w:t>「지방자치단체를</w:t>
      </w:r>
      <w:r>
        <w:rPr>
          <w:sz w:val="28"/>
          <w:shd w:val="clear" w:color="000000"/>
        </w:rPr>
        <w:t xml:space="preserve"> 당사자로 하는 계약에 관한 법률 시행규칙</w:t>
      </w:r>
      <w:r>
        <w:rPr>
          <w:sz w:val="28"/>
          <w:shd w:val="clear" w:color="000000"/>
        </w:rPr>
        <w:t>」</w:t>
      </w:r>
      <w:r>
        <w:rPr>
          <w:sz w:val="28"/>
          <w:shd w:val="clear" w:color="000000"/>
        </w:rPr>
        <w:t xml:space="preserve"> 제39조에 정한 입찰관련서류와 함께 교부하여야 한다.</w:t>
      </w:r>
    </w:p>
    <w:p>
      <w:pPr>
        <w:pStyle w:val="0"/>
        <w:widowControl w:val="off"/>
        <w:spacing w:before="60"/>
        <w:ind w:left="688" w:hanging="688"/>
      </w:pPr>
      <w:r>
        <w:rPr>
          <w:sz w:val="28"/>
          <w:shd w:val="clear" w:color="000000"/>
        </w:rPr>
        <w:t xml:space="preserve"> 다. “나”에 따른 열람.교부기간은 입찰공고일부터 입찰등록마감일까지 이어야 한다.</w:t>
      </w:r>
    </w:p>
    <w:p>
      <w:pPr>
        <w:pStyle w:val="0"/>
        <w:widowControl w:val="off"/>
        <w:spacing w:before="60"/>
        <w:ind w:left="671" w:hanging="671"/>
      </w:pPr>
      <w:r>
        <w:rPr>
          <w:sz w:val="28"/>
          <w:shd w:val="clear" w:color="000000"/>
        </w:rPr>
        <w:t xml:space="preserve"> 라. 계약담당자는 전자조달시스템에 “나” 서류를 게재함으로써 입찰에 참가하고자 하는 자에 대한 열람 또는 교부에 갈음할 수 있다. 다만, 입찰에 참가하는 자가 서류로 “나” 서류를 교부하도록 요구하는 경우에는 서류로 교부하여야 한다.</w:t>
      </w:r>
    </w:p>
    <w:p>
      <w:r>
        <w:br w:type="page"/>
      </w:r>
    </w:p>
    <w:p>
      <w:pPr>
        <w:pStyle w:val="0"/>
        <w:widowControl w:val="off"/>
      </w:pPr>
      <w:r>
        <w:rPr>
          <w:b/>
          <w:sz w:val="30"/>
          <w:shd w:val="clear" w:color="000000"/>
        </w:rPr>
        <w:t>제2절 일괄입찰의 실시설계적격자 및 낙찰자 결정</w:t>
      </w:r>
    </w:p>
    <w:p>
      <w:pPr>
        <w:pStyle w:val="0"/>
        <w:widowControl w:val="off"/>
        <w:rPr>
          <w:color w:val="000000"/>
          <w:sz w:val="30"/>
          <w:shd w:val="clear" w:color="000000"/>
        </w:rPr>
      </w:pPr>
    </w:p>
    <w:p>
      <w:pPr>
        <w:pStyle w:val="0"/>
        <w:widowControl w:val="off"/>
      </w:pPr>
      <w:r>
        <w:rPr>
          <w:sz w:val="28"/>
          <w:shd w:val="clear" w:color="000000"/>
        </w:rPr>
        <w:t>1. 일괄입찰의 실시설계적격자 및 낙찰자 결정</w:t>
      </w:r>
    </w:p>
    <w:p>
      <w:pPr>
        <w:pStyle w:val="0"/>
        <w:widowControl w:val="off"/>
        <w:ind w:left="280" w:hanging="280"/>
      </w:pPr>
      <w:r>
        <w:rPr>
          <w:sz w:val="28"/>
          <w:shd w:val="clear" w:color="000000"/>
        </w:rPr>
        <w:t xml:space="preserve">  계약담당자는 일괄입찰의 실시설계적격자 및 낙찰자를 결정함에 있어서는 이 절에 정한 바에 따라야 한다.</w:t>
      </w:r>
    </w:p>
    <w:p>
      <w:pPr>
        <w:pStyle w:val="0"/>
        <w:widowControl w:val="off"/>
        <w:rPr>
          <w:color w:val="000000"/>
          <w:sz w:val="28"/>
          <w:shd w:val="clear" w:color="000000"/>
        </w:rPr>
      </w:pPr>
    </w:p>
    <w:p>
      <w:pPr>
        <w:pStyle w:val="0"/>
        <w:widowControl w:val="off"/>
      </w:pPr>
      <w:r>
        <w:rPr>
          <w:sz w:val="28"/>
          <w:shd w:val="clear" w:color="000000"/>
        </w:rPr>
        <w:t>2. 실시설계적격자 결정대상자 선정</w:t>
      </w:r>
    </w:p>
    <w:p>
      <w:pPr>
        <w:pStyle w:val="0"/>
        <w:widowControl w:val="off"/>
        <w:spacing w:before="60"/>
        <w:ind w:left="664" w:hanging="664"/>
      </w:pPr>
      <w:r>
        <w:rPr>
          <w:sz w:val="28"/>
          <w:shd w:val="clear" w:color="000000"/>
        </w:rPr>
        <w:t xml:space="preserve"> 가. 계약담당자는 일괄입찰에 참가한 자에 대하여 입찰시 제출한 기본설계의 적격여부 및 설계점수를 지방건설기술심의위원회로부터 통지 받은 때에는 기본설계적격자(“3”에 따라 낙찰자를 결정하는 경우에는 60점 이상 85점 이하에서 계약담당자가 정한 설계점수 이상을 받은 자) 중 설계점수가 높은 순으로 최대 6인(적격으로 통지된 입찰자가 6인미만인 경우에는 적격으로 통지된 모든 입찰자)을 실시설계적격자 결정대상자로 선정하여야 한다.</w:t>
      </w:r>
    </w:p>
    <w:p>
      <w:pPr>
        <w:pStyle w:val="0"/>
        <w:widowControl w:val="off"/>
        <w:spacing w:before="60"/>
        <w:ind w:left="664" w:hanging="664"/>
      </w:pPr>
      <w:r>
        <w:rPr>
          <w:sz w:val="28"/>
          <w:shd w:val="clear" w:color="000000"/>
        </w:rPr>
        <w:t xml:space="preserve"> 나. 계약담당자는 “가”에도 불구하고 시행령 제98조제4항에 따른 기본설계적격자가 1인 이하인 경우에는 시행령 제100조제1항 단서에 정한 바에 따라 재공고입찰에 의하여야 한다.</w:t>
      </w:r>
    </w:p>
    <w:p>
      <w:pPr>
        <w:pStyle w:val="0"/>
        <w:widowControl w:val="off"/>
        <w:rPr>
          <w:color w:val="000000"/>
          <w:sz w:val="28"/>
          <w:shd w:val="clear" w:color="000000"/>
        </w:rPr>
      </w:pPr>
    </w:p>
    <w:p>
      <w:pPr>
        <w:pStyle w:val="0"/>
        <w:widowControl w:val="off"/>
      </w:pPr>
      <w:r>
        <w:rPr>
          <w:sz w:val="28"/>
          <w:shd w:val="clear" w:color="000000"/>
        </w:rPr>
        <w:t>3. 설계적합최저가방식</w:t>
      </w:r>
    </w:p>
    <w:p>
      <w:pPr>
        <w:pStyle w:val="0"/>
        <w:widowControl w:val="off"/>
        <w:spacing w:before="60"/>
        <w:ind w:left="650" w:hanging="650"/>
      </w:pPr>
      <w:r>
        <w:rPr>
          <w:sz w:val="28"/>
          <w:shd w:val="clear" w:color="000000"/>
        </w:rPr>
        <w:t xml:space="preserve"> 가. 계약담당자는 시행령 제98조의2제1항제1호의 방법으로 실시설계적격자를 선정하는 경우에는 “2”에 따라 선정된 실시설계적격자 결정대상자(이하 "실시설계적격자 결정대상자"라 한다) 중 최저가격으로 입찰한 자를 실시설계적격자로 결정하여야 한다.</w:t>
      </w:r>
    </w:p>
    <w:p>
      <w:pPr>
        <w:pStyle w:val="30"/>
        <w:widowControl w:val="off"/>
        <w:spacing w:line="360" w:lineRule="auto"/>
        <w:ind w:left="668" w:hanging="668"/>
      </w:pPr>
      <w:r>
        <w:rPr>
          <w:rFonts w:ascii="바탕" w:eastAsia="바탕"/>
          <w:sz w:val="28"/>
          <w:shd w:val="clear" w:color="000000"/>
        </w:rPr>
        <w:t xml:space="preserve"> 나. “가”에 따라 실시설계적격자를 결정할 수 있는 공사는 선형공사, 단순반복 축조공사 등 정형화된 설계기준에 따라 비용절감이 필요한 시설물을 설계</w:t>
      </w:r>
      <w:r>
        <w:rPr>
          <w:rFonts w:ascii="바탕" w:eastAsia="바탕"/>
          <w:sz w:val="28"/>
          <w:shd w:val="clear" w:color="000000"/>
        </w:rPr>
        <w:t>․시공하는</w:t>
      </w:r>
      <w:r>
        <w:rPr>
          <w:rFonts w:ascii="바탕" w:eastAsia="바탕"/>
          <w:sz w:val="28"/>
          <w:shd w:val="clear" w:color="000000"/>
        </w:rPr>
        <w:t xml:space="preserve"> 공사를 말한다.</w:t>
      </w:r>
    </w:p>
    <w:p>
      <w:pPr>
        <w:pStyle w:val="0"/>
        <w:widowControl w:val="off"/>
        <w:rPr>
          <w:color w:val="000000"/>
          <w:sz w:val="28"/>
          <w:shd w:val="clear" w:color="000000"/>
        </w:rPr>
      </w:pPr>
    </w:p>
    <w:p>
      <w:pPr>
        <w:pStyle w:val="0"/>
        <w:widowControl w:val="off"/>
      </w:pPr>
      <w:r>
        <w:rPr>
          <w:sz w:val="28"/>
          <w:shd w:val="clear" w:color="000000"/>
        </w:rPr>
        <w:t>4. 입찰가격조정방식</w:t>
      </w:r>
    </w:p>
    <w:p>
      <w:pPr>
        <w:pStyle w:val="0"/>
        <w:widowControl w:val="off"/>
        <w:spacing w:before="60"/>
        <w:ind w:left="672" w:hanging="672"/>
      </w:pPr>
      <w:r>
        <w:rPr>
          <w:sz w:val="28"/>
          <w:shd w:val="clear" w:color="000000"/>
        </w:rPr>
        <w:t xml:space="preserve"> 가. 계약담당자는 시행령 제98조의2제1항제2호 전단의 방법으로 실시설계적격자를 선정하는 경우에는 실시설계적격자 결정대상자 중 다음 산식에 따라 조정된 가격이 가장 낮은 자를 실시설계적격자로 결정하여야 한다. </w:t>
      </w:r>
    </w:p>
    <w:p>
      <w:pPr>
        <w:pStyle w:val="0"/>
        <w:widowControl w:val="off"/>
      </w:pPr>
      <w:r>
        <w:rPr>
          <w:sz w:val="28"/>
          <w:shd w:val="clear" w:color="000000"/>
        </w:rPr>
        <w:t xml:space="preserve">     조정가격 = 입찰가격/(설계점수/100)</w:t>
      </w:r>
    </w:p>
    <w:p>
      <w:pPr>
        <w:pStyle w:val="30"/>
        <w:widowControl w:val="off"/>
        <w:spacing w:line="360" w:lineRule="auto"/>
        <w:ind w:left="646" w:hanging="646"/>
      </w:pPr>
      <w:r>
        <w:rPr>
          <w:rFonts w:ascii="바탕" w:eastAsia="바탕"/>
          <w:sz w:val="28"/>
          <w:shd w:val="clear" w:color="000000"/>
        </w:rPr>
        <w:t xml:space="preserve"> 나. “가”에 따라 실시설계적격자를 결정할 수 있는 공사는 비용절감 뿐만 아니라 고품질의 우수한 목적물을 얻고자 하는 일부 정형화된 설계기준에 따라 시설물을 설계</w:t>
      </w:r>
      <w:r>
        <w:rPr>
          <w:rFonts w:ascii="바탕" w:eastAsia="바탕"/>
          <w:sz w:val="28"/>
          <w:shd w:val="clear" w:color="000000"/>
        </w:rPr>
        <w:t>․시공하는</w:t>
      </w:r>
      <w:r>
        <w:rPr>
          <w:rFonts w:ascii="바탕" w:eastAsia="바탕"/>
          <w:sz w:val="28"/>
          <w:shd w:val="clear" w:color="000000"/>
        </w:rPr>
        <w:t xml:space="preserve"> 공사를 말한다.</w:t>
      </w:r>
    </w:p>
    <w:p>
      <w:pPr>
        <w:pStyle w:val="0"/>
        <w:widowControl w:val="off"/>
        <w:rPr>
          <w:color w:val="000000"/>
          <w:sz w:val="28"/>
          <w:shd w:val="clear" w:color="000000"/>
        </w:rPr>
      </w:pPr>
    </w:p>
    <w:p>
      <w:pPr>
        <w:pStyle w:val="0"/>
        <w:widowControl w:val="off"/>
      </w:pPr>
      <w:r>
        <w:rPr>
          <w:sz w:val="28"/>
          <w:shd w:val="clear" w:color="000000"/>
        </w:rPr>
        <w:t xml:space="preserve">5. 설계점수조정방식 </w:t>
      </w:r>
    </w:p>
    <w:p>
      <w:pPr>
        <w:pStyle w:val="0"/>
        <w:widowControl w:val="off"/>
        <w:spacing w:before="60"/>
        <w:ind w:left="672" w:hanging="672"/>
      </w:pPr>
      <w:r>
        <w:rPr>
          <w:sz w:val="28"/>
          <w:shd w:val="clear" w:color="000000"/>
        </w:rPr>
        <w:t xml:space="preserve"> 가. 계약담당자는 시행령 제98조의2제1항제2호 후단의 방법으로 실시설계적격자를 선정하는 경우에는 실시설계적격자 결정대상자 중 다음 산식에 따라 조정된 점수가 가장 높은 자를 실시설계적격자로 결정하여야 한다. </w:t>
      </w:r>
    </w:p>
    <w:p>
      <w:pPr>
        <w:pStyle w:val="0"/>
        <w:widowControl w:val="off"/>
        <w:spacing w:before="60"/>
      </w:pPr>
      <w:r>
        <w:rPr>
          <w:sz w:val="28"/>
          <w:shd w:val="clear" w:color="000000"/>
        </w:rPr>
        <w:t xml:space="preserve">     조정점수 = [(설계점수× 추정가격(부가가치세를 포함)]/입찰가격</w:t>
      </w:r>
    </w:p>
    <w:p>
      <w:pPr>
        <w:pStyle w:val="30"/>
        <w:widowControl w:val="off"/>
        <w:spacing w:line="360" w:lineRule="auto"/>
        <w:ind w:left="646" w:hanging="646"/>
      </w:pPr>
      <w:r>
        <w:rPr>
          <w:rFonts w:ascii="바탕" w:eastAsia="바탕"/>
          <w:sz w:val="28"/>
          <w:shd w:val="clear" w:color="000000"/>
        </w:rPr>
        <w:t xml:space="preserve"> 나. “가”에 따라 실시설계적격자를 결정할 수 있는 공사는 비용절감 뿐만 아니라 고품질의 우수한 목적물을 얻고자 하는 일부 정형화된 설계기준에 따라 시설물을 설계</w:t>
      </w:r>
      <w:r>
        <w:rPr>
          <w:rFonts w:ascii="바탕" w:eastAsia="바탕"/>
          <w:sz w:val="28"/>
          <w:shd w:val="clear" w:color="000000"/>
        </w:rPr>
        <w:t>․시공하는</w:t>
      </w:r>
      <w:r>
        <w:rPr>
          <w:rFonts w:ascii="바탕" w:eastAsia="바탕"/>
          <w:sz w:val="28"/>
          <w:shd w:val="clear" w:color="000000"/>
        </w:rPr>
        <w:t xml:space="preserve"> 공사를 말한다.</w:t>
      </w:r>
    </w:p>
    <w:p>
      <w:pPr>
        <w:pStyle w:val="30"/>
        <w:widowControl w:val="off"/>
        <w:spacing w:line="360" w:lineRule="auto"/>
        <w:rPr>
          <w:rFonts w:ascii="바탕" w:eastAsia="바탕"/>
          <w:color w:val="000000"/>
          <w:sz w:val="28"/>
          <w:shd w:val="clear" w:color="000000"/>
        </w:rPr>
      </w:pPr>
    </w:p>
    <w:p>
      <w:pPr>
        <w:pStyle w:val="0"/>
        <w:widowControl w:val="off"/>
      </w:pPr>
      <w:r>
        <w:rPr>
          <w:sz w:val="28"/>
          <w:shd w:val="clear" w:color="000000"/>
        </w:rPr>
        <w:t xml:space="preserve">6. 가중치기준방식 </w:t>
      </w:r>
    </w:p>
    <w:p>
      <w:pPr>
        <w:pStyle w:val="0"/>
        <w:widowControl w:val="off"/>
        <w:spacing w:before="60"/>
        <w:ind w:left="650" w:hanging="650"/>
      </w:pPr>
      <w:r>
        <w:rPr>
          <w:sz w:val="28"/>
          <w:shd w:val="clear" w:color="000000"/>
        </w:rPr>
        <w:t xml:space="preserve"> 가. 계약담당자는 시행령 제98조의2제1항제3호의 방법으로 실시설계적격자를 선정하는 경우에는 실시설계적격자 결정대상자 중 가중치가 반영된 설계점수와 가격점수를 합산한 종합점수가 가장 높은 자를 실시설계적격자로 결정하여야 한다.</w:t>
      </w:r>
    </w:p>
    <w:p>
      <w:pPr>
        <w:pStyle w:val="0"/>
        <w:widowControl w:val="off"/>
        <w:spacing w:before="60"/>
        <w:ind w:left="647" w:hanging="647"/>
      </w:pPr>
      <w:r>
        <w:rPr>
          <w:sz w:val="28"/>
          <w:shd w:val="clear" w:color="000000"/>
        </w:rPr>
        <w:t xml:space="preserve"> 나. </w:t>
      </w:r>
      <w:r>
        <w:rPr>
          <w:spacing w:val="-4"/>
          <w:sz w:val="28"/>
          <w:shd w:val="clear" w:color="000000"/>
        </w:rPr>
        <w:t>계약담당자는 ‘가’에 적용할 설계점수와 가격점수의 가중치는 공사의 기술난이도 등</w:t>
      </w:r>
      <w:r>
        <w:rPr>
          <w:sz w:val="28"/>
          <w:shd w:val="clear" w:color="000000"/>
        </w:rPr>
        <w:t>을 고려하여 별표1에 따라 그 합계가 100이 되도록 정하여야 하며, 동 내용을 입찰공고시 실시설계적격자 결정방법과 함께 명시하여야 한다.</w:t>
      </w:r>
    </w:p>
    <w:p>
      <w:pPr>
        <w:pStyle w:val="0"/>
        <w:widowControl w:val="off"/>
        <w:spacing w:before="60"/>
        <w:ind w:left="653" w:hanging="653"/>
      </w:pPr>
      <w:r>
        <w:rPr>
          <w:sz w:val="28"/>
          <w:shd w:val="clear" w:color="000000"/>
        </w:rPr>
        <w:t xml:space="preserve"> 다. </w:t>
      </w:r>
      <w:r>
        <w:rPr>
          <w:spacing w:val="-4"/>
          <w:sz w:val="28"/>
          <w:shd w:val="clear" w:color="000000"/>
        </w:rPr>
        <w:t>가격점수는 다음 산식을 적용하여 산정한다. 이 경우에 최저입찰가격</w:t>
      </w:r>
      <w:r>
        <w:rPr>
          <w:sz w:val="28"/>
          <w:shd w:val="clear" w:color="000000"/>
        </w:rPr>
        <w:t>은 실시설계적격자 결정대상자의 입찰가격 중 최저입찰가격을 말한다.</w:t>
      </w:r>
    </w:p>
    <w:p>
      <w:pPr>
        <w:pStyle w:val="0"/>
        <w:widowControl w:val="off"/>
        <w:spacing w:before="60"/>
      </w:pPr>
      <w:r>
        <w:rPr>
          <w:sz w:val="28"/>
          <w:shd w:val="clear" w:color="000000"/>
        </w:rPr>
        <w:t xml:space="preserve">    가격점수 = 가격점수가중치 × (최저입찰가격/해당입찰가격)</w:t>
      </w:r>
    </w:p>
    <w:p>
      <w:pPr>
        <w:pStyle w:val="30"/>
        <w:widowControl w:val="off"/>
        <w:spacing w:before="60" w:line="360"/>
        <w:ind w:left="646" w:hanging="646"/>
      </w:pPr>
      <w:r>
        <w:rPr>
          <w:rFonts w:ascii="바탕" w:eastAsia="바탕"/>
          <w:sz w:val="28"/>
          <w:shd w:val="clear" w:color="000000"/>
        </w:rPr>
        <w:t xml:space="preserve"> 라. “가”에 따라 실시설계적격자를 결정할 수 있는 공사는 시설물의 사용 목적상 창의적인 설계가 필요하거나 난이도가 높은 기술을 요하는 공사로써 비용절감뿐만 아니라 고품질의 목적물을 얻고자 하는 공사를 말한다.</w:t>
      </w:r>
    </w:p>
    <w:p>
      <w:pPr>
        <w:pStyle w:val="0"/>
        <w:widowControl w:val="off"/>
        <w:rPr>
          <w:color w:val="000000"/>
          <w:sz w:val="28"/>
          <w:shd w:val="clear" w:color="000000"/>
        </w:rPr>
      </w:pPr>
    </w:p>
    <w:p>
      <w:pPr>
        <w:pStyle w:val="0"/>
        <w:widowControl w:val="off"/>
      </w:pPr>
      <w:r>
        <w:rPr>
          <w:sz w:val="28"/>
          <w:shd w:val="clear" w:color="000000"/>
        </w:rPr>
        <w:t xml:space="preserve">7. 확정가격최상설계방식 </w:t>
      </w:r>
    </w:p>
    <w:p>
      <w:pPr>
        <w:pStyle w:val="0"/>
        <w:widowControl w:val="off"/>
        <w:ind w:left="650" w:hanging="650"/>
      </w:pPr>
      <w:r>
        <w:rPr>
          <w:sz w:val="28"/>
          <w:shd w:val="clear" w:color="000000"/>
        </w:rPr>
        <w:t xml:space="preserve"> 가. 계약담당자는 시행령 제98조의2제1항제4호의 방법으로 실시설계적격자를 선정하는 경우에는 실시설계적격자 결정대상자 중 설계점수가 가장 높은 자를 실시설계적격자로 결정하여야 한다.</w:t>
      </w:r>
    </w:p>
    <w:p>
      <w:pPr>
        <w:pStyle w:val="30"/>
        <w:widowControl w:val="off"/>
        <w:spacing w:line="360" w:lineRule="auto"/>
        <w:ind w:left="646" w:hanging="646"/>
      </w:pPr>
      <w:r>
        <w:rPr>
          <w:rFonts w:ascii="바탕" w:eastAsia="바탕"/>
          <w:sz w:val="28"/>
          <w:shd w:val="clear" w:color="000000"/>
        </w:rPr>
        <w:t xml:space="preserve"> 나. “가”에 따라 실시설계적격자를 결정할 수 있는 공사는 시설물의 사용 목적상 상징성, 기념성, 예술성 등의 창의적인 설계가 필요하거나 고난이도 기술을 요하는 공사로써 정해진 예산범위 내에서 최상의 시설물을 얻고자 하는 공사를 말한다.</w:t>
      </w:r>
    </w:p>
    <w:p>
      <w:pPr>
        <w:pStyle w:val="0"/>
        <w:widowControl w:val="off"/>
        <w:rPr>
          <w:color w:val="000000"/>
          <w:sz w:val="28"/>
          <w:shd w:val="clear" w:color="000000"/>
        </w:rPr>
      </w:pPr>
    </w:p>
    <w:p>
      <w:pPr>
        <w:pStyle w:val="0"/>
        <w:widowControl w:val="off"/>
      </w:pPr>
      <w:r>
        <w:rPr>
          <w:sz w:val="28"/>
          <w:shd w:val="clear" w:color="000000"/>
        </w:rPr>
        <w:t xml:space="preserve">8. 일괄입찰의 일부 입찰무효시 설계점수의 조정 </w:t>
      </w:r>
    </w:p>
    <w:p>
      <w:pPr>
        <w:pStyle w:val="0"/>
        <w:widowControl w:val="off"/>
        <w:ind w:left="280" w:hanging="280"/>
      </w:pPr>
      <w:r>
        <w:rPr>
          <w:sz w:val="28"/>
          <w:shd w:val="clear" w:color="000000"/>
        </w:rPr>
        <w:t xml:space="preserve">  계약담당자는 “2” 내지 “7”에도 불구하고 기본설계적격자 및 실시설계적격자를 선정함에 있어 시행령 제97조제1항제2호의 자(이하 설계업체라 한다)의 일부에 입찰무효 사유가 있는 입찰참가자에 대하여는 지방건설기술심의위원회로부터 통지받은 설계점수를 다음과 같이 조정한 설계점수를 적용한다. </w:t>
      </w:r>
    </w:p>
    <w:p>
      <w:pPr>
        <w:pStyle w:val="0"/>
        <w:widowControl w:val="off"/>
        <w:rPr>
          <w:color w:val="000000"/>
          <w:sz w:val="28"/>
          <w:shd w:val="clear" w:color="000000"/>
        </w:rPr>
      </w:pPr>
    </w:p>
    <w:p>
      <w:pPr>
        <w:pStyle w:val="0"/>
        <w:widowControl w:val="off"/>
        <w:ind w:left="280" w:hanging="280"/>
      </w:pPr>
      <w:r>
        <w:rPr>
          <w:sz w:val="28"/>
          <w:shd w:val="clear" w:color="000000"/>
        </w:rPr>
        <w:t xml:space="preserve">  설계점수= 설계평가총점수 - [ (입찰무효사유가 있는 설계업체의 참여분야 지분율 × 해당분야 취득점수)+(입찰무효사유가 있는 설계업체의 참여분야 지분율 × 해당분야 취득점수)+......]</w:t>
      </w:r>
    </w:p>
    <w:p>
      <w:pPr>
        <w:pStyle w:val="0"/>
        <w:widowControl w:val="off"/>
        <w:rPr>
          <w:color w:val="000000"/>
          <w:sz w:val="28"/>
          <w:shd w:val="clear" w:color="000000"/>
        </w:rPr>
      </w:pPr>
    </w:p>
    <w:p>
      <w:pPr>
        <w:pStyle w:val="0"/>
        <w:widowControl w:val="off"/>
      </w:pPr>
      <w:r>
        <w:rPr>
          <w:sz w:val="28"/>
          <w:shd w:val="clear" w:color="000000"/>
        </w:rPr>
        <w:t xml:space="preserve">9. 일괄입찰의 낙찰자 결정 </w:t>
      </w:r>
    </w:p>
    <w:p>
      <w:pPr>
        <w:pStyle w:val="0"/>
        <w:widowControl w:val="off"/>
        <w:ind w:left="649" w:hanging="649"/>
      </w:pPr>
      <w:r>
        <w:rPr>
          <w:sz w:val="28"/>
          <w:shd w:val="clear" w:color="000000"/>
        </w:rPr>
        <w:t xml:space="preserve"> 가. 계약담당자는 “3” 내지 “7”에 따라 실시설계적격자를 결정한 경우에는 지방건설기술심의위원회에 실시설계서의 적격여부에 대한 심의를 의뢰하여야 하며, 해당 실시설계의 적격통지를 받은 때에는 동 실시설계적격자를 낙찰자로 결정한다. </w:t>
      </w:r>
    </w:p>
    <w:p>
      <w:pPr>
        <w:pStyle w:val="0"/>
        <w:widowControl w:val="off"/>
        <w:ind w:left="649" w:hanging="649"/>
      </w:pPr>
      <w:r>
        <w:rPr>
          <w:sz w:val="28"/>
          <w:shd w:val="clear" w:color="000000"/>
        </w:rPr>
        <w:t xml:space="preserve"> 나. 계약담당자는 실시설계적격자의 입찰금액이 계속비 대형공사에 있어서는 계속비예산, 일반대형공사에 있어서는 총 공사 예산을 각각 초과하는 경우에는 실시설계 제출요구 전에 예산의 범위안으로 가격을 조정하기 위하여 그 입찰자와 협의하여야 하며 협의가 성립되지 아니할 때에는 재공고입찰에 의하여야 한다. </w:t>
      </w:r>
    </w:p>
    <w:p>
      <w:pPr>
        <w:pStyle w:val="0"/>
        <w:widowControl w:val="off"/>
        <w:ind w:left="645" w:hanging="645"/>
      </w:pPr>
      <w:r>
        <w:rPr>
          <w:sz w:val="28"/>
          <w:shd w:val="clear" w:color="000000"/>
        </w:rPr>
        <w:t xml:space="preserve"> 다. “가” 및 “나”에 따른 낙찰자의 결정은 부득이한 사유가 없는 한 실시설계서가 제출된 날부터 60일 이내에 하여야 한다.</w:t>
      </w:r>
    </w:p>
    <w:p>
      <w:pPr>
        <w:pStyle w:val="0"/>
        <w:widowControl w:val="off"/>
      </w:pPr>
      <w:r>
        <w:rPr>
          <w:b/>
          <w:sz w:val="30"/>
          <w:shd w:val="clear" w:color="000000"/>
        </w:rPr>
        <w:t>제3절 대안입찰의 낙찰자 결정</w:t>
      </w:r>
    </w:p>
    <w:p>
      <w:pPr>
        <w:pStyle w:val="0"/>
        <w:widowControl w:val="off"/>
        <w:rPr>
          <w:color w:val="000000"/>
          <w:sz w:val="30"/>
          <w:shd w:val="clear" w:color="000000"/>
        </w:rPr>
      </w:pPr>
    </w:p>
    <w:p>
      <w:pPr>
        <w:pStyle w:val="0"/>
        <w:widowControl w:val="off"/>
      </w:pPr>
      <w:r>
        <w:rPr>
          <w:sz w:val="28"/>
          <w:shd w:val="clear" w:color="000000"/>
        </w:rPr>
        <w:t xml:space="preserve">1. 대안입찰의 낙찰자 결정 </w:t>
      </w:r>
    </w:p>
    <w:p>
      <w:pPr>
        <w:pStyle w:val="0"/>
        <w:widowControl w:val="off"/>
        <w:ind w:left="280" w:hanging="280"/>
      </w:pPr>
      <w:r>
        <w:rPr>
          <w:sz w:val="28"/>
          <w:shd w:val="clear" w:color="000000"/>
        </w:rPr>
        <w:t xml:space="preserve">  계약담당자는 시행령 제99조에 따라 대안입찰의 낙찰자를 결정함에 있어서는 이 절에 정한 바에 따라야 한다.</w:t>
      </w:r>
    </w:p>
    <w:p>
      <w:pPr>
        <w:pStyle w:val="0"/>
        <w:widowControl w:val="off"/>
        <w:rPr>
          <w:color w:val="000000"/>
          <w:sz w:val="28"/>
          <w:shd w:val="clear" w:color="000000"/>
        </w:rPr>
      </w:pPr>
    </w:p>
    <w:p>
      <w:pPr>
        <w:pStyle w:val="0"/>
        <w:widowControl w:val="off"/>
      </w:pPr>
      <w:r>
        <w:rPr>
          <w:sz w:val="28"/>
          <w:shd w:val="clear" w:color="000000"/>
        </w:rPr>
        <w:t xml:space="preserve">2. 낙찰적격입찰 선정 등 </w:t>
      </w:r>
    </w:p>
    <w:p>
      <w:pPr>
        <w:pStyle w:val="0"/>
        <w:widowControl w:val="off"/>
        <w:ind w:left="655" w:hanging="655"/>
      </w:pPr>
      <w:r>
        <w:rPr>
          <w:sz w:val="28"/>
          <w:shd w:val="clear" w:color="000000"/>
        </w:rPr>
        <w:t xml:space="preserve"> 가. 계약담당자는 시행령 제98조제2항에 따라 제출된 대안입찰서의 대안입찰가격(제99조제3항 또는 제4항에 따른 조정을 거친 후의 대안입찰가격을 포함한다)이 다음 각 호의 요건을 모두 충족하는 경우에는 이를 낙찰적격입찰로 선정한다.</w:t>
      </w:r>
    </w:p>
    <w:p>
      <w:pPr>
        <w:pStyle w:val="0"/>
        <w:widowControl w:val="off"/>
        <w:ind w:left="832" w:hanging="832"/>
      </w:pPr>
      <w:r>
        <w:rPr>
          <w:sz w:val="28"/>
          <w:shd w:val="clear" w:color="000000"/>
        </w:rPr>
        <w:t xml:space="preserve">   1) 대안입찰가격이 입찰자 자신의 원안입찰가격보다 낮을 것</w:t>
      </w:r>
    </w:p>
    <w:p>
      <w:pPr>
        <w:pStyle w:val="0"/>
        <w:widowControl w:val="off"/>
        <w:ind w:left="850" w:hanging="850"/>
      </w:pPr>
      <w:r>
        <w:rPr>
          <w:sz w:val="28"/>
          <w:shd w:val="clear" w:color="000000"/>
        </w:rPr>
        <w:t xml:space="preserve">   2) 대안입찰가격이 총공사 예정가격 이하로서 대안공종에 대한 입찰가격이 대안공종에 대한 예정가격 이하일 것</w:t>
      </w:r>
    </w:p>
    <w:p>
      <w:pPr>
        <w:pStyle w:val="0"/>
        <w:widowControl w:val="off"/>
        <w:ind w:left="671" w:hanging="671"/>
      </w:pPr>
      <w:r>
        <w:rPr>
          <w:sz w:val="28"/>
          <w:shd w:val="clear" w:color="000000"/>
        </w:rPr>
        <w:t xml:space="preserve"> 나. 계약담당자는 “가”에 따라 선정된 낙찰적격입찰의 대안설계서를 원안설계서와 함께 지방건설기술심의위원회에 설계의 적격여부에 대한 심의 및 설계점수평가를 의뢰하여야 한다.</w:t>
      </w:r>
    </w:p>
    <w:p>
      <w:pPr>
        <w:pStyle w:val="0"/>
        <w:widowControl w:val="off"/>
        <w:ind w:left="671" w:hanging="671"/>
      </w:pPr>
      <w:r>
        <w:rPr>
          <w:sz w:val="28"/>
          <w:shd w:val="clear" w:color="000000"/>
        </w:rPr>
        <w:t xml:space="preserve"> 다. 계약담당자는 대안입찰에 부친 결과 시행령 제99조제6항에 해당하는 때에는 추정가격 300억원 이상인 공사는 </w:t>
      </w:r>
      <w:r>
        <w:rPr>
          <w:sz w:val="28"/>
          <w:shd w:val="clear" w:color="000000"/>
        </w:rPr>
        <w:t>「종합평가</w:t>
      </w:r>
      <w:r>
        <w:rPr>
          <w:sz w:val="28"/>
          <w:shd w:val="clear" w:color="000000"/>
        </w:rPr>
        <w:t xml:space="preserve"> 낙찰자 결정기준</w:t>
      </w:r>
      <w:r>
        <w:rPr>
          <w:sz w:val="28"/>
          <w:shd w:val="clear" w:color="000000"/>
        </w:rPr>
        <w:t>」에</w:t>
      </w:r>
      <w:r>
        <w:rPr>
          <w:sz w:val="28"/>
          <w:shd w:val="clear" w:color="000000"/>
        </w:rPr>
        <w:t xml:space="preserve"> 따라 낙찰자를 결정하고 나머지 공사는 </w:t>
      </w:r>
      <w:r>
        <w:rPr>
          <w:sz w:val="28"/>
          <w:shd w:val="clear" w:color="000000"/>
        </w:rPr>
        <w:t>「지방자치단체</w:t>
      </w:r>
      <w:r>
        <w:rPr>
          <w:sz w:val="28"/>
          <w:shd w:val="clear" w:color="000000"/>
        </w:rPr>
        <w:t xml:space="preserve"> 입찰시 낙찰자 결정기준</w:t>
      </w:r>
      <w:r>
        <w:rPr>
          <w:sz w:val="28"/>
          <w:shd w:val="clear" w:color="000000"/>
        </w:rPr>
        <w:t>」중</w:t>
      </w:r>
      <w:r>
        <w:rPr>
          <w:sz w:val="28"/>
          <w:shd w:val="clear" w:color="000000"/>
        </w:rPr>
        <w:t xml:space="preserve"> 시설공사 적격심사 세부기준에 따라 낙찰자를 결정한다. 다만, 재공고입찰이 성립하지 않거나 낙찰자가 없는 경우에는 시행령 제26조제1항에 따라 수의계약을 체결할 수 있다.</w:t>
      </w:r>
    </w:p>
    <w:p>
      <w:pPr>
        <w:pStyle w:val="0"/>
        <w:widowControl w:val="off"/>
        <w:ind w:left="671" w:hanging="671"/>
      </w:pPr>
      <w:r>
        <w:rPr>
          <w:sz w:val="28"/>
          <w:shd w:val="clear" w:color="000000"/>
        </w:rPr>
        <w:t xml:space="preserve"> 라. “가” 내지 “다”에 따른 낙찰자 결정은 부득이한 사유가 없는 한 입찰일로부터 80일 이내에 하여야 한다. </w:t>
      </w:r>
    </w:p>
    <w:p>
      <w:pPr>
        <w:pStyle w:val="0"/>
        <w:widowControl w:val="off"/>
        <w:rPr>
          <w:color w:val="000000"/>
          <w:sz w:val="28"/>
          <w:shd w:val="clear" w:color="000000"/>
        </w:rPr>
      </w:pPr>
    </w:p>
    <w:p>
      <w:pPr>
        <w:pStyle w:val="0"/>
        <w:widowControl w:val="off"/>
      </w:pPr>
      <w:r>
        <w:rPr>
          <w:sz w:val="28"/>
          <w:shd w:val="clear" w:color="000000"/>
        </w:rPr>
        <w:t xml:space="preserve">3. 낙찰자 결정대상자 선정 </w:t>
      </w:r>
    </w:p>
    <w:p>
      <w:pPr>
        <w:pStyle w:val="0"/>
        <w:widowControl w:val="off"/>
        <w:ind w:left="280" w:hanging="280"/>
      </w:pPr>
      <w:r>
        <w:rPr>
          <w:sz w:val="28"/>
          <w:shd w:val="clear" w:color="000000"/>
        </w:rPr>
        <w:t xml:space="preserve">  계약담당자는 다음 각 호에 해당하는 자를 낙찰자 결정대상자로 선정하여야 한다. </w:t>
      </w:r>
    </w:p>
    <w:p>
      <w:pPr>
        <w:pStyle w:val="0"/>
        <w:widowControl w:val="off"/>
        <w:spacing w:before="60"/>
        <w:ind w:left="785" w:hanging="785"/>
      </w:pPr>
      <w:r>
        <w:rPr>
          <w:sz w:val="28"/>
          <w:shd w:val="clear" w:color="000000"/>
        </w:rPr>
        <w:t xml:space="preserve">  가. 원안입찰자(대안입찰서를 제출하였으나 “2”에 따라 낙찰적격입찰에서 제외되었거나, 낙찰적격입찰 중 “나”에 포함되지 않은 입찰자를 포함한다. 이하 같다) </w:t>
      </w:r>
    </w:p>
    <w:p>
      <w:pPr>
        <w:pStyle w:val="0"/>
        <w:widowControl w:val="off"/>
        <w:spacing w:before="60"/>
        <w:ind w:left="785" w:hanging="785"/>
      </w:pPr>
      <w:r>
        <w:rPr>
          <w:sz w:val="28"/>
          <w:shd w:val="clear" w:color="000000"/>
        </w:rPr>
        <w:t xml:space="preserve">  나. 지방건설기술심의위원회로부터 적격으로 통지된(“4”에 따라 낙찰자를 결정하는 경우에는 60점 이상 85점 이하에서 계약담당자가 정한 설계점수 이상을 받은) 대안입찰서 중 설계점수가 높은 순으로 최대 6개의 대안(적격으로 통지된 대안이 6개미만인 경우에는 적격으로 통지된 모든 대안)을 선정한 후, 선정된 대안의 설계점수와 원안설계점수를 비교하여 대안설계점수가 원안설계점수보다 보다 낮지 아니한 대안입찰서를 제출한 자</w:t>
      </w:r>
    </w:p>
    <w:p>
      <w:pPr>
        <w:pStyle w:val="0"/>
        <w:widowControl w:val="off"/>
        <w:rPr>
          <w:color w:val="000000"/>
          <w:sz w:val="28"/>
          <w:shd w:val="clear" w:color="000000"/>
        </w:rPr>
      </w:pPr>
    </w:p>
    <w:p>
      <w:pPr>
        <w:pStyle w:val="0"/>
        <w:widowControl w:val="off"/>
      </w:pPr>
      <w:r>
        <w:rPr>
          <w:sz w:val="28"/>
          <w:shd w:val="clear" w:color="000000"/>
        </w:rPr>
        <w:t>4. 설계적합최저가방식</w:t>
      </w:r>
    </w:p>
    <w:p>
      <w:pPr>
        <w:pStyle w:val="0"/>
        <w:widowControl w:val="off"/>
        <w:ind w:left="650" w:hanging="650"/>
      </w:pPr>
      <w:r>
        <w:rPr>
          <w:sz w:val="28"/>
          <w:shd w:val="clear" w:color="000000"/>
        </w:rPr>
        <w:t xml:space="preserve"> 가. </w:t>
      </w:r>
      <w:r>
        <w:rPr>
          <w:sz w:val="28"/>
          <w:shd w:val="clear" w:color="000000"/>
        </w:rPr>
        <w:t>계약담당자는 시행령 제98조의2제2항제1호의 방법으로 실시설계적격자를 선정하는 경우에는 “3”에 따라 선정된 낙찰자 결정대상자(이하 "낙찰자 결정대상자"라 한다) 중 최저가격으로 입찰한 자를 낙찰자로 결정하여야 한다.</w:t>
      </w:r>
    </w:p>
    <w:p>
      <w:pPr>
        <w:pStyle w:val="0"/>
        <w:widowControl w:val="off"/>
        <w:ind w:left="650" w:hanging="650"/>
      </w:pPr>
      <w:r>
        <w:rPr>
          <w:sz w:val="28"/>
          <w:shd w:val="clear" w:color="000000"/>
        </w:rPr>
        <w:t xml:space="preserve"> 나. “가”에 따라 낙찰자를 결정할 수 있는 공사는 선형공사, 단순반복 축조공사 등 정형화된 설계기준에 따라 비용절감이 필요한 시설물을 설계</w:t>
      </w:r>
      <w:r>
        <w:rPr>
          <w:sz w:val="28"/>
          <w:shd w:val="clear" w:color="000000"/>
        </w:rPr>
        <w:t>․시공하는</w:t>
      </w:r>
      <w:r>
        <w:rPr>
          <w:sz w:val="28"/>
          <w:shd w:val="clear" w:color="000000"/>
        </w:rPr>
        <w:t xml:space="preserve"> 공사를 말한다. </w:t>
      </w:r>
    </w:p>
    <w:p>
      <w:pPr>
        <w:pStyle w:val="0"/>
        <w:widowControl w:val="off"/>
        <w:rPr>
          <w:color w:val="000000"/>
          <w:sz w:val="28"/>
          <w:shd w:val="clear" w:color="000000"/>
        </w:rPr>
      </w:pPr>
    </w:p>
    <w:p>
      <w:pPr>
        <w:pStyle w:val="0"/>
        <w:widowControl w:val="off"/>
      </w:pPr>
      <w:r>
        <w:rPr>
          <w:sz w:val="28"/>
          <w:shd w:val="clear" w:color="000000"/>
        </w:rPr>
        <w:t xml:space="preserve">5. 입찰가격조정방식 </w:t>
      </w:r>
    </w:p>
    <w:p>
      <w:pPr>
        <w:pStyle w:val="0"/>
        <w:widowControl w:val="off"/>
        <w:ind w:left="672" w:hanging="672"/>
      </w:pPr>
      <w:r>
        <w:rPr>
          <w:sz w:val="28"/>
          <w:shd w:val="clear" w:color="000000"/>
        </w:rPr>
        <w:t xml:space="preserve"> 가. 계약담당자는 시행령 제98조의2제2항제2호 전단의 방법으로 실시설계적격자를 선정하는 경우에는 낙찰자 결정대상자 중 다음 산식에 따라 조정된 가격이 가장 낮은 자를 낙찰자로 결정하여야 한다.</w:t>
      </w:r>
    </w:p>
    <w:p>
      <w:pPr>
        <w:pStyle w:val="0"/>
        <w:widowControl w:val="off"/>
      </w:pPr>
      <w:r>
        <w:rPr>
          <w:sz w:val="28"/>
          <w:shd w:val="clear" w:color="000000"/>
        </w:rPr>
        <w:t xml:space="preserve">     조정가격 = 입찰가격/(설계점수/100)</w:t>
      </w:r>
    </w:p>
    <w:p>
      <w:pPr>
        <w:pStyle w:val="30"/>
        <w:widowControl w:val="off"/>
        <w:spacing w:line="360" w:lineRule="auto"/>
        <w:ind w:left="646" w:hanging="646"/>
      </w:pPr>
      <w:r>
        <w:rPr>
          <w:rFonts w:ascii="바탕" w:eastAsia="바탕"/>
          <w:sz w:val="28"/>
          <w:shd w:val="clear" w:color="000000"/>
        </w:rPr>
        <w:t xml:space="preserve"> 나. “가”에 따라 실시설계적격자를 결정할 수 있는 공사는 비용절감 뿐만 아니라 고품질의 우수한 목적물을 얻고자 하는 일부 정형화된 설계기준에 따라 시설물을 설계</w:t>
      </w:r>
      <w:r>
        <w:rPr>
          <w:rFonts w:ascii="바탕" w:eastAsia="바탕"/>
          <w:sz w:val="28"/>
          <w:shd w:val="clear" w:color="000000"/>
        </w:rPr>
        <w:t>․시공하는</w:t>
      </w:r>
      <w:r>
        <w:rPr>
          <w:rFonts w:ascii="바탕" w:eastAsia="바탕"/>
          <w:sz w:val="28"/>
          <w:shd w:val="clear" w:color="000000"/>
        </w:rPr>
        <w:t xml:space="preserve"> 공사를 말한다.</w:t>
      </w:r>
    </w:p>
    <w:p>
      <w:pPr>
        <w:pStyle w:val="0"/>
        <w:widowControl w:val="off"/>
        <w:rPr>
          <w:color w:val="000000"/>
          <w:sz w:val="28"/>
          <w:shd w:val="clear" w:color="000000"/>
        </w:rPr>
      </w:pPr>
    </w:p>
    <w:p>
      <w:pPr>
        <w:pStyle w:val="0"/>
        <w:widowControl w:val="off"/>
      </w:pPr>
      <w:r>
        <w:rPr>
          <w:sz w:val="28"/>
          <w:shd w:val="clear" w:color="000000"/>
        </w:rPr>
        <w:t xml:space="preserve">6. 설계점수조정방식 </w:t>
      </w:r>
    </w:p>
    <w:p>
      <w:pPr>
        <w:pStyle w:val="0"/>
        <w:widowControl w:val="off"/>
        <w:ind w:left="672" w:hanging="672"/>
      </w:pPr>
      <w:r>
        <w:rPr>
          <w:sz w:val="28"/>
          <w:shd w:val="clear" w:color="000000"/>
        </w:rPr>
        <w:t xml:space="preserve"> 가. 계약담당자는 시행령 제98조의2제2항제2호 후단의 방법으로 실시설계적격자를 선정하는 경우에는 낙찰자 결정대상자 중 다음 산식에 따라 조정된 점수가 가장 높은 자를 낙찰자로 결정하여야 한다.</w:t>
      </w:r>
    </w:p>
    <w:p>
      <w:pPr>
        <w:pStyle w:val="0"/>
        <w:widowControl w:val="off"/>
      </w:pPr>
      <w:r>
        <w:rPr>
          <w:sz w:val="28"/>
          <w:shd w:val="clear" w:color="000000"/>
        </w:rPr>
        <w:t xml:space="preserve">     조정점수 = (설계점수× 예정가격)/입찰가격</w:t>
      </w:r>
    </w:p>
    <w:p>
      <w:pPr>
        <w:pStyle w:val="0"/>
        <w:widowControl w:val="off"/>
        <w:ind w:left="600" w:hanging="600"/>
      </w:pPr>
      <w:r>
        <w:rPr>
          <w:sz w:val="28"/>
          <w:shd w:val="clear" w:color="000000"/>
        </w:rPr>
        <w:t xml:space="preserve"> 나. “가”에 따라 실시설계적격자를 결정할 수 있는 공사는 비용절감 뿐만 아니라 고품질의 우수한 목적물을 얻고자 하는 일부 정형화된 설계기준에 따라 시설물을 설계</w:t>
      </w:r>
      <w:r>
        <w:rPr>
          <w:sz w:val="28"/>
          <w:shd w:val="clear" w:color="000000"/>
        </w:rPr>
        <w:t>․시공하는</w:t>
      </w:r>
      <w:r>
        <w:rPr>
          <w:sz w:val="28"/>
          <w:shd w:val="clear" w:color="000000"/>
        </w:rPr>
        <w:t xml:space="preserve"> 공사를 말한다.</w:t>
      </w:r>
    </w:p>
    <w:p>
      <w:pPr>
        <w:pStyle w:val="0"/>
        <w:widowControl w:val="off"/>
        <w:rPr>
          <w:color w:val="000000"/>
          <w:sz w:val="28"/>
          <w:shd w:val="clear" w:color="000000"/>
        </w:rPr>
      </w:pPr>
    </w:p>
    <w:p>
      <w:pPr>
        <w:pStyle w:val="0"/>
        <w:widowControl w:val="off"/>
      </w:pPr>
      <w:r>
        <w:rPr>
          <w:sz w:val="28"/>
          <w:shd w:val="clear" w:color="000000"/>
        </w:rPr>
        <w:t xml:space="preserve">7. 가중치기준방식 </w:t>
      </w:r>
    </w:p>
    <w:p>
      <w:pPr>
        <w:pStyle w:val="0"/>
        <w:widowControl w:val="off"/>
        <w:spacing w:before="60"/>
        <w:ind w:left="650" w:hanging="650"/>
      </w:pPr>
      <w:r>
        <w:rPr>
          <w:sz w:val="28"/>
          <w:shd w:val="clear" w:color="000000"/>
        </w:rPr>
        <w:t xml:space="preserve"> 가. 계약담당자는 시행령 제98조의2제2항제3호의 방법으로 실시설계적격자를 선정하는 경우에는 낙찰자 결정대상자 중 가중치가 반영된 설계점수와 가격점수를 합산한 종합점수가 가장 높은 자를 낙찰자로 결정하여야 한다.</w:t>
      </w:r>
    </w:p>
    <w:p>
      <w:pPr>
        <w:pStyle w:val="0"/>
        <w:widowControl w:val="off"/>
        <w:spacing w:before="60"/>
        <w:ind w:left="647" w:hanging="647"/>
      </w:pPr>
      <w:r>
        <w:rPr>
          <w:sz w:val="28"/>
          <w:shd w:val="clear" w:color="000000"/>
        </w:rPr>
        <w:t xml:space="preserve"> 나. </w:t>
      </w:r>
      <w:r>
        <w:rPr>
          <w:spacing w:val="-4"/>
          <w:sz w:val="28"/>
          <w:shd w:val="clear" w:color="000000"/>
        </w:rPr>
        <w:t xml:space="preserve">계약담당자는 </w:t>
      </w:r>
      <w:r>
        <w:rPr>
          <w:sz w:val="28"/>
          <w:shd w:val="clear" w:color="000000"/>
        </w:rPr>
        <w:t>설계점수와 가격점수의 가중치는 공사의 기술난이도 등을 고려하여 별표1에 따라 그 합계가 100이 되도록 정하여야 하며, 동 내용을 입찰공고시 낙찰자 결정방법과 함께 명시하여야 한다.</w:t>
      </w:r>
    </w:p>
    <w:p>
      <w:pPr>
        <w:pStyle w:val="0"/>
        <w:widowControl w:val="off"/>
        <w:spacing w:before="60"/>
        <w:ind w:left="653" w:hanging="653"/>
      </w:pPr>
      <w:r>
        <w:rPr>
          <w:sz w:val="28"/>
          <w:shd w:val="clear" w:color="000000"/>
        </w:rPr>
        <w:t xml:space="preserve"> 다. 가격점수는 다음 산식을 적용하여 산정한다. 이 경우 최저입찰가격은 낙찰자 결정대상자의 입찰가격 중 최저입찰가격을 말한다.</w:t>
      </w:r>
    </w:p>
    <w:p>
      <w:pPr>
        <w:pStyle w:val="0"/>
        <w:widowControl w:val="off"/>
      </w:pPr>
      <w:r>
        <w:rPr>
          <w:sz w:val="28"/>
          <w:shd w:val="clear" w:color="000000"/>
        </w:rPr>
        <w:t xml:space="preserve">     가격점수 = 가격점수가중치 × (최저입찰가격/해당입찰가격)</w:t>
      </w:r>
    </w:p>
    <w:p>
      <w:pPr>
        <w:pStyle w:val="0"/>
        <w:widowControl w:val="off"/>
        <w:spacing w:before="60"/>
        <w:ind w:left="653" w:hanging="653"/>
      </w:pPr>
      <w:r>
        <w:rPr>
          <w:sz w:val="28"/>
          <w:shd w:val="clear" w:color="000000"/>
        </w:rPr>
        <w:t xml:space="preserve"> 라. “가”에 따라 낙찰자를 결정할 수 있는 공사는 시설물의 사용 목적상 창의적인 설계가 필요하거나 난이도가 높은 기술을 요하는 공사로써 비용절감뿐만 아니라 고품질의 목적물을 얻고자 하는 공사를 말한다.</w:t>
      </w:r>
    </w:p>
    <w:p>
      <w:pPr>
        <w:pStyle w:val="0"/>
        <w:widowControl w:val="off"/>
        <w:rPr>
          <w:color w:val="000000"/>
          <w:sz w:val="28"/>
          <w:shd w:val="clear" w:color="000000"/>
        </w:rPr>
      </w:pPr>
    </w:p>
    <w:p>
      <w:pPr>
        <w:pStyle w:val="0"/>
        <w:widowControl w:val="off"/>
      </w:pPr>
      <w:r>
        <w:rPr>
          <w:sz w:val="28"/>
          <w:shd w:val="clear" w:color="000000"/>
        </w:rPr>
        <w:t xml:space="preserve">8. 대안입찰의 일부 입찰무효시 설계점수의 조정 </w:t>
      </w:r>
    </w:p>
    <w:p>
      <w:pPr>
        <w:pStyle w:val="0"/>
        <w:widowControl w:val="off"/>
        <w:ind w:left="280" w:hanging="280"/>
      </w:pPr>
      <w:r>
        <w:rPr>
          <w:sz w:val="28"/>
          <w:shd w:val="clear" w:color="000000"/>
        </w:rPr>
        <w:t xml:space="preserve">  계약담당자는 “3” 내지 “7”에도 불구하고 설계업체의 일부에 입찰무효 사유가 있는 입찰참가자가 있을 경우에는 낙찰자 결정대상자 및 낙찰자를 선정함에 있어 제2절 8을 준용한다. </w:t>
      </w:r>
    </w:p>
    <w:p>
      <w:pPr>
        <w:pStyle w:val="0"/>
        <w:widowControl w:val="off"/>
        <w:rPr>
          <w:b/>
          <w:color w:val="000000"/>
          <w:sz w:val="30"/>
          <w:shd w:val="clear" w:color="000000"/>
        </w:rPr>
      </w:pPr>
    </w:p>
    <w:p>
      <w:pPr>
        <w:pStyle w:val="0"/>
        <w:widowControl w:val="off"/>
      </w:pPr>
      <w:r>
        <w:rPr>
          <w:b/>
          <w:sz w:val="30"/>
          <w:shd w:val="clear" w:color="000000"/>
        </w:rPr>
        <w:t>제4절 기술제안입찰의 낙찰자 결정</w:t>
      </w:r>
    </w:p>
    <w:p>
      <w:pPr>
        <w:pStyle w:val="0"/>
        <w:widowControl w:val="off"/>
        <w:rPr>
          <w:color w:val="000000"/>
          <w:sz w:val="28"/>
          <w:shd w:val="clear" w:color="000000"/>
        </w:rPr>
      </w:pPr>
    </w:p>
    <w:p>
      <w:pPr>
        <w:pStyle w:val="0"/>
        <w:widowControl w:val="off"/>
      </w:pPr>
      <w:r>
        <w:rPr>
          <w:b/>
          <w:sz w:val="28"/>
          <w:shd w:val="clear" w:color="000000"/>
        </w:rPr>
        <w:t>1. 입찰에 관한 서류의 열람·교부 등</w:t>
      </w:r>
    </w:p>
    <w:p>
      <w:pPr>
        <w:pStyle w:val="0"/>
        <w:widowControl w:val="off"/>
        <w:ind w:left="140" w:hanging="140"/>
      </w:pPr>
      <w:r>
        <w:rPr>
          <w:sz w:val="28"/>
          <w:shd w:val="clear" w:color="000000"/>
        </w:rPr>
        <w:t xml:space="preserve"> 계약담당자가 현장설명참가자에게 열람 또는 교부할 서류는 다음 각호와 같으며, 지정정보처리장치 또는 발주기관의 홈페이지에 게재함으로써 입찰에 참가하고자 하는 자에 대한 열람 또는 교부로 갈음할 수 있다. 다만, 입찰에 참가하고자 하는 자가 전자문서 등으로 요구하는 경우에는 전자문서 등으로 교부하여야 하며, 이 경우 소정의 금액을 납부토록 할 수 있다.</w:t>
      </w:r>
    </w:p>
    <w:p>
      <w:pPr>
        <w:pStyle w:val="0"/>
        <w:widowControl w:val="off"/>
      </w:pPr>
      <w:r>
        <w:rPr>
          <w:sz w:val="28"/>
          <w:shd w:val="clear" w:color="000000"/>
        </w:rPr>
        <w:t xml:space="preserve"> 가. 입찰안내서</w:t>
      </w:r>
    </w:p>
    <w:p>
      <w:pPr>
        <w:pStyle w:val="0"/>
        <w:widowControl w:val="off"/>
      </w:pPr>
      <w:r>
        <w:rPr>
          <w:sz w:val="28"/>
          <w:shd w:val="clear" w:color="000000"/>
        </w:rPr>
        <w:t xml:space="preserve"> 나. 기본설계서(기본설계 기술제안입찰에 한함)</w:t>
      </w:r>
    </w:p>
    <w:p>
      <w:pPr>
        <w:pStyle w:val="0"/>
        <w:widowControl w:val="off"/>
      </w:pPr>
      <w:r>
        <w:rPr>
          <w:sz w:val="28"/>
          <w:shd w:val="clear" w:color="000000"/>
        </w:rPr>
        <w:t xml:space="preserve"> 다. 실시설계서(실시설계 기술제안입찰에 한함)</w:t>
      </w:r>
    </w:p>
    <w:p>
      <w:pPr>
        <w:pStyle w:val="0"/>
        <w:widowControl w:val="off"/>
      </w:pPr>
      <w:r>
        <w:rPr>
          <w:sz w:val="28"/>
          <w:shd w:val="clear" w:color="000000"/>
        </w:rPr>
        <w:t xml:space="preserve"> 라. 기술제안서 평가를 위한 세부기준</w:t>
      </w:r>
    </w:p>
    <w:p>
      <w:pPr>
        <w:pStyle w:val="0"/>
        <w:widowControl w:val="off"/>
        <w:ind w:left="706" w:hanging="706"/>
      </w:pPr>
      <w:r>
        <w:rPr>
          <w:sz w:val="28"/>
          <w:shd w:val="clear" w:color="000000"/>
        </w:rPr>
        <w:t xml:space="preserve"> 마. 낙찰자결정방법 등에 관한사항(기술제안점수·입찰가격점수의 산출방법 등)</w:t>
      </w:r>
    </w:p>
    <w:p>
      <w:pPr>
        <w:pStyle w:val="0"/>
        <w:widowControl w:val="off"/>
      </w:pPr>
      <w:r>
        <w:rPr>
          <w:sz w:val="28"/>
          <w:shd w:val="clear" w:color="000000"/>
        </w:rPr>
        <w:t xml:space="preserve"> 바. 기타 필요한 사항</w:t>
      </w:r>
    </w:p>
    <w:p>
      <w:pPr>
        <w:pStyle w:val="0"/>
        <w:widowControl w:val="off"/>
        <w:rPr>
          <w:color w:val="000000"/>
          <w:sz w:val="28"/>
          <w:shd w:val="clear" w:color="000000"/>
        </w:rPr>
      </w:pPr>
    </w:p>
    <w:p>
      <w:pPr>
        <w:pStyle w:val="0"/>
        <w:widowControl w:val="off"/>
        <w:ind w:left="1134" w:hanging="1134"/>
      </w:pPr>
      <w:r>
        <w:rPr>
          <w:b/>
          <w:spacing w:val="-10"/>
          <w:sz w:val="28"/>
          <w:shd w:val="clear" w:color="000000"/>
        </w:rPr>
        <w:t>2. 입찰서 등의 작성 및 제출</w:t>
      </w:r>
    </w:p>
    <w:p>
      <w:pPr>
        <w:pStyle w:val="0"/>
        <w:widowControl w:val="off"/>
        <w:ind w:left="261" w:hanging="261"/>
      </w:pPr>
      <w:r>
        <w:rPr>
          <w:spacing w:val="-10"/>
          <w:sz w:val="28"/>
          <w:shd w:val="clear" w:color="000000"/>
        </w:rPr>
        <w:t xml:space="preserve">  계약담당자는 입찰에 참가하고자 하는 자에게 입찰공고에서 정한 내용에 따라 다음 각 호의 서류를 작성하여 제출하게 하여야 한다. </w:t>
      </w:r>
    </w:p>
    <w:p>
      <w:pPr>
        <w:pStyle w:val="0"/>
        <w:widowControl w:val="off"/>
        <w:ind w:left="534" w:hanging="534"/>
      </w:pPr>
      <w:r>
        <w:rPr>
          <w:spacing w:val="-10"/>
          <w:sz w:val="28"/>
          <w:shd w:val="clear" w:color="000000"/>
        </w:rPr>
        <w:t xml:space="preserve">  가. 입찰서</w:t>
      </w:r>
    </w:p>
    <w:p>
      <w:pPr>
        <w:pStyle w:val="0"/>
        <w:widowControl w:val="off"/>
        <w:ind w:left="534" w:hanging="534"/>
      </w:pPr>
      <w:r>
        <w:rPr>
          <w:spacing w:val="-10"/>
          <w:sz w:val="28"/>
          <w:shd w:val="clear" w:color="000000"/>
        </w:rPr>
        <w:t xml:space="preserve">  나. 기술제안서</w:t>
      </w:r>
    </w:p>
    <w:p>
      <w:pPr>
        <w:pStyle w:val="0"/>
        <w:widowControl w:val="off"/>
        <w:ind w:left="749" w:hanging="749"/>
      </w:pPr>
      <w:r>
        <w:rPr>
          <w:spacing w:val="-10"/>
          <w:sz w:val="28"/>
          <w:shd w:val="clear" w:color="000000"/>
        </w:rPr>
        <w:t xml:space="preserve">  다. 발주기관이 교부한 설계서 등을 바탕으로 기술제안서의 내용을 반영하여 물량과 단가를 명백히 한 산출내역서(실시설계 기술제안입찰에 한함)</w:t>
      </w:r>
    </w:p>
    <w:p>
      <w:pPr>
        <w:pStyle w:val="0"/>
        <w:widowControl w:val="off"/>
        <w:ind w:left="534" w:hanging="534"/>
        <w:rPr>
          <w:color w:val="000000"/>
          <w:spacing w:val="-10"/>
          <w:sz w:val="28"/>
          <w:shd w:val="clear" w:color="000000"/>
        </w:rPr>
      </w:pPr>
    </w:p>
    <w:p>
      <w:pPr>
        <w:pStyle w:val="0"/>
        <w:widowControl w:val="off"/>
        <w:ind w:left="534" w:hanging="534"/>
      </w:pPr>
      <w:r>
        <w:rPr>
          <w:b/>
          <w:spacing w:val="-10"/>
          <w:sz w:val="28"/>
          <w:shd w:val="clear" w:color="000000"/>
        </w:rPr>
        <w:t>3. 기술제안서의 작성</w:t>
      </w:r>
    </w:p>
    <w:p>
      <w:pPr>
        <w:pStyle w:val="0"/>
        <w:widowControl w:val="off"/>
        <w:ind w:left="601" w:hanging="601"/>
      </w:pPr>
      <w:r>
        <w:rPr>
          <w:spacing w:val="-10"/>
          <w:sz w:val="28"/>
          <w:shd w:val="clear" w:color="000000"/>
        </w:rPr>
        <w:t xml:space="preserve"> 가. 계약담당자는 입찰에 참가하고자 하는 자에게 다음 각 호의 내용을 포함한 기술제안서를 작성하여 제출하게 하여야 한다. </w:t>
      </w:r>
    </w:p>
    <w:p>
      <w:pPr>
        <w:pStyle w:val="0"/>
        <w:widowControl w:val="off"/>
        <w:ind w:left="534" w:hanging="534"/>
      </w:pPr>
      <w:r>
        <w:rPr>
          <w:spacing w:val="-10"/>
          <w:sz w:val="28"/>
          <w:shd w:val="clear" w:color="000000"/>
        </w:rPr>
        <w:t xml:space="preserve">  1) 기술제안서에 포함하는 내용</w:t>
      </w:r>
    </w:p>
    <w:p>
      <w:pPr>
        <w:pStyle w:val="0"/>
        <w:widowControl w:val="off"/>
        <w:ind w:left="534" w:hanging="534"/>
      </w:pPr>
      <w:r>
        <w:rPr>
          <w:spacing w:val="-10"/>
          <w:sz w:val="28"/>
          <w:shd w:val="clear" w:color="000000"/>
        </w:rPr>
        <w:t xml:space="preserve">   가) [별표 2]에 의한 요약서</w:t>
      </w:r>
    </w:p>
    <w:p>
      <w:pPr>
        <w:pStyle w:val="0"/>
        <w:widowControl w:val="off"/>
        <w:ind w:left="534" w:hanging="534"/>
      </w:pPr>
      <w:r>
        <w:rPr>
          <w:spacing w:val="-10"/>
          <w:sz w:val="28"/>
          <w:shd w:val="clear" w:color="000000"/>
        </w:rPr>
        <w:t xml:space="preserve">   나) 입찰공고 및 입찰안내서에서 요구하는 사항</w:t>
      </w:r>
    </w:p>
    <w:p>
      <w:pPr>
        <w:pStyle w:val="0"/>
        <w:widowControl w:val="off"/>
        <w:ind w:left="686" w:hanging="686"/>
      </w:pPr>
      <w:r>
        <w:rPr>
          <w:spacing w:val="-10"/>
          <w:sz w:val="28"/>
          <w:shd w:val="clear" w:color="000000"/>
        </w:rPr>
        <w:t xml:space="preserve">  2) </w:t>
      </w:r>
      <w:r>
        <w:rPr>
          <w:spacing w:val="-13"/>
          <w:sz w:val="28"/>
          <w:shd w:val="clear" w:color="000000"/>
        </w:rPr>
        <w:t>기술제안 내용과 산출내역서의 물량을 설명하기 위한 증빙서류(설계도서 등</w:t>
      </w:r>
      <w:r>
        <w:rPr>
          <w:spacing w:val="-10"/>
          <w:sz w:val="28"/>
          <w:shd w:val="clear" w:color="000000"/>
        </w:rPr>
        <w:t>)</w:t>
      </w:r>
    </w:p>
    <w:p>
      <w:pPr>
        <w:pStyle w:val="0"/>
        <w:widowControl w:val="off"/>
        <w:ind w:left="632" w:hanging="632"/>
      </w:pPr>
      <w:r>
        <w:rPr>
          <w:spacing w:val="-10"/>
          <w:sz w:val="28"/>
          <w:shd w:val="clear" w:color="000000"/>
        </w:rPr>
        <w:t xml:space="preserve"> 나. 기술제안서의 작성기간은 현장설명일로부터(현장설명을 생략한 경우 사전 심사 통보일로부터) 120일을 표준으로 하며, 다만 공사의 종류나 목적, 특성 등을 감안하여 그 기간을 조정할 수 있다.</w:t>
      </w:r>
    </w:p>
    <w:p>
      <w:pPr>
        <w:pStyle w:val="0"/>
        <w:widowControl w:val="off"/>
        <w:ind w:left="651" w:hanging="651"/>
      </w:pPr>
      <w:r>
        <w:rPr>
          <w:spacing w:val="-10"/>
          <w:sz w:val="28"/>
          <w:shd w:val="clear" w:color="000000"/>
        </w:rPr>
        <w:t xml:space="preserve"> 다. 기술제안서의 분량은 요약서(생애주기비용 개선방안 포함, 20쪽 이내)를 포함하여 200쪽(양면, A4 규격) 이내로 하며, 부속서류를 제출한 경우 ‘공사비 절감방안’ 등은 100쪽(양면, A4 규격)이내, ‘생애주기비용 개선방안’은 150쪽 이내로 한다. 다만, 공사의 목적, 특성 등을 고려하여 분량이나 규격을 입찰안내서에서 별도로 정하는 경우 그에 따른다. </w:t>
      </w:r>
    </w:p>
    <w:p>
      <w:pPr>
        <w:pStyle w:val="0"/>
        <w:widowControl w:val="off"/>
        <w:ind w:left="664" w:hanging="664"/>
      </w:pPr>
      <w:r>
        <w:rPr>
          <w:sz w:val="28"/>
          <w:shd w:val="clear" w:color="000000"/>
        </w:rPr>
        <w:t xml:space="preserve"> 라. 기술제안의 범위는 입찰안내서에서 별도로 정한 경우 외에는 발주기관에서 교부한 설계서 전반에 대해 제안하는 것을 원칙으로 한다.</w:t>
      </w:r>
    </w:p>
    <w:p>
      <w:pPr>
        <w:pStyle w:val="0"/>
        <w:widowControl w:val="off"/>
        <w:ind w:left="410" w:hanging="410"/>
        <w:rPr>
          <w:color w:val="000000"/>
          <w:spacing w:val="-10"/>
          <w:sz w:val="28"/>
          <w:shd w:val="clear" w:color="000000"/>
        </w:rPr>
      </w:pPr>
    </w:p>
    <w:p>
      <w:pPr>
        <w:pStyle w:val="0"/>
        <w:widowControl w:val="off"/>
        <w:ind w:left="410" w:hanging="410"/>
      </w:pPr>
      <w:r>
        <w:rPr>
          <w:b/>
          <w:spacing w:val="-10"/>
          <w:sz w:val="28"/>
          <w:shd w:val="clear" w:color="000000"/>
        </w:rPr>
        <w:t>4. 배점기준</w:t>
      </w:r>
    </w:p>
    <w:p>
      <w:pPr>
        <w:pStyle w:val="0"/>
        <w:widowControl w:val="off"/>
        <w:ind w:left="612" w:hanging="612"/>
      </w:pPr>
      <w:r>
        <w:rPr>
          <w:spacing w:val="-10"/>
          <w:sz w:val="28"/>
          <w:shd w:val="clear" w:color="000000"/>
        </w:rPr>
        <w:t xml:space="preserve"> 가. 기술제안 입찰 등에서 기술제안서 평가항목별 배점기준 등은 [별표 3] 또는 [별표 4]와 같다.</w:t>
      </w:r>
    </w:p>
    <w:p>
      <w:pPr>
        <w:pStyle w:val="0"/>
        <w:widowControl w:val="off"/>
        <w:ind w:left="610" w:hanging="610"/>
      </w:pPr>
      <w:r>
        <w:rPr>
          <w:spacing w:val="-10"/>
          <w:sz w:val="28"/>
          <w:shd w:val="clear" w:color="000000"/>
        </w:rPr>
        <w:t xml:space="preserve"> 나. 배점기준 등은 공사의 특성, 규모 등을 고려하여 다르게 정할 수 있으며, 이 경우 입찰에 참가하려는 자가 열람할 수 있도록 하여야 한다.</w:t>
      </w:r>
    </w:p>
    <w:p>
      <w:pPr>
        <w:pStyle w:val="0"/>
        <w:widowControl w:val="off"/>
        <w:ind w:left="410" w:hanging="410"/>
        <w:rPr>
          <w:color w:val="000000"/>
          <w:spacing w:val="-10"/>
          <w:sz w:val="28"/>
          <w:shd w:val="clear" w:color="000000"/>
        </w:rPr>
      </w:pPr>
    </w:p>
    <w:p>
      <w:pPr>
        <w:pStyle w:val="0"/>
        <w:widowControl w:val="off"/>
        <w:ind w:left="410" w:hanging="410"/>
      </w:pPr>
      <w:r>
        <w:rPr>
          <w:b/>
          <w:spacing w:val="-10"/>
          <w:sz w:val="28"/>
          <w:shd w:val="clear" w:color="000000"/>
        </w:rPr>
        <w:t>5. 평가방법</w:t>
      </w:r>
    </w:p>
    <w:p>
      <w:pPr>
        <w:pStyle w:val="0"/>
        <w:widowControl w:val="off"/>
        <w:ind w:left="410" w:hanging="410"/>
      </w:pPr>
      <w:r>
        <w:rPr>
          <w:sz w:val="28"/>
          <w:shd w:val="clear" w:color="000000"/>
        </w:rPr>
        <w:t xml:space="preserve"> 기술제안입찰 등에 의한 기술제안서 평가는 다음과 같다. </w:t>
      </w:r>
    </w:p>
    <w:p>
      <w:pPr>
        <w:pStyle w:val="0"/>
        <w:widowControl w:val="off"/>
        <w:ind w:left="612" w:hanging="612"/>
      </w:pPr>
      <w:r>
        <w:rPr>
          <w:spacing w:val="-10"/>
          <w:sz w:val="28"/>
          <w:shd w:val="clear" w:color="000000"/>
        </w:rPr>
        <w:t xml:space="preserve"> 가. 기술제안입찰 등의 기술제안서는 [별표 5] 또는 [별표 6]에 따라 각 항목별로 상대평가하며, 평가등급 배분 및 평가방법은 [별표 7]과 같다. 다만 입찰공고 및 입찰안내서에 별도로 정한 경우에는 그에 따른다. </w:t>
      </w:r>
    </w:p>
    <w:p>
      <w:pPr>
        <w:pStyle w:val="0"/>
        <w:widowControl w:val="off"/>
        <w:ind w:left="620" w:hanging="620"/>
      </w:pPr>
      <w:r>
        <w:rPr>
          <w:spacing w:val="-10"/>
          <w:sz w:val="28"/>
          <w:shd w:val="clear" w:color="000000"/>
        </w:rPr>
        <w:t xml:space="preserve"> 나. 기술제안서 실격처리는 [별표 8]에 의한다. 다만 입찰공고 및 입찰안내서에 별도로 정한 경우에는 그에 따른다. </w:t>
      </w:r>
    </w:p>
    <w:p>
      <w:pPr>
        <w:pStyle w:val="0"/>
        <w:widowControl w:val="off"/>
        <w:ind w:left="677" w:hanging="677"/>
      </w:pPr>
      <w:r>
        <w:rPr>
          <w:sz w:val="28"/>
          <w:shd w:val="clear" w:color="000000"/>
        </w:rPr>
        <w:t xml:space="preserve"> 다. 평가항목이나 평가요소 중 일부에 대하여 심의 및 평가의 필요성이 없다고 판단되는 경우에는 “심의</w:t>
      </w:r>
      <w:r>
        <w:rPr>
          <w:sz w:val="28"/>
          <w:shd w:val="clear" w:color="000000"/>
        </w:rPr>
        <w:t>․평가대상</w:t>
      </w:r>
      <w:r>
        <w:rPr>
          <w:sz w:val="28"/>
          <w:shd w:val="clear" w:color="000000"/>
        </w:rPr>
        <w:t xml:space="preserve"> 제외”로 공고할 수 있다.</w:t>
      </w:r>
    </w:p>
    <w:p>
      <w:pPr>
        <w:pStyle w:val="0"/>
        <w:widowControl w:val="off"/>
        <w:ind w:left="534" w:hanging="534"/>
        <w:rPr>
          <w:color w:val="000000"/>
          <w:spacing w:val="-10"/>
          <w:sz w:val="28"/>
          <w:shd w:val="clear" w:color="000000"/>
        </w:rPr>
      </w:pPr>
    </w:p>
    <w:p>
      <w:pPr>
        <w:pStyle w:val="0"/>
        <w:widowControl w:val="off"/>
        <w:ind w:left="534" w:hanging="534"/>
      </w:pPr>
      <w:r>
        <w:rPr>
          <w:b/>
          <w:spacing w:val="-10"/>
          <w:sz w:val="28"/>
          <w:shd w:val="clear" w:color="000000"/>
        </w:rPr>
        <w:t>6. 적격자선정 결격 및 감점사항</w:t>
      </w:r>
    </w:p>
    <w:p>
      <w:pPr>
        <w:pStyle w:val="0"/>
        <w:widowControl w:val="off"/>
        <w:ind w:left="534" w:hanging="534"/>
      </w:pPr>
      <w:r>
        <w:rPr>
          <w:spacing w:val="-10"/>
          <w:sz w:val="28"/>
          <w:shd w:val="clear" w:color="000000"/>
        </w:rPr>
        <w:t xml:space="preserve"> 가. 계약담당자는 다음 각 호의 결격 사유가 있는 경우에는 적격자선정에서 제외한다.</w:t>
      </w:r>
    </w:p>
    <w:p>
      <w:pPr>
        <w:pStyle w:val="0"/>
        <w:widowControl w:val="off"/>
        <w:ind w:left="534" w:hanging="534"/>
      </w:pPr>
      <w:r>
        <w:rPr>
          <w:spacing w:val="-10"/>
          <w:sz w:val="28"/>
          <w:shd w:val="clear" w:color="000000"/>
        </w:rPr>
        <w:t xml:space="preserve">   1) 제출된 기술제안서의 내용이 부정 또는 허위임이 판명된 경우</w:t>
      </w:r>
    </w:p>
    <w:p>
      <w:pPr>
        <w:pStyle w:val="0"/>
        <w:widowControl w:val="off"/>
        <w:ind w:left="798" w:hanging="798"/>
      </w:pPr>
      <w:r>
        <w:rPr>
          <w:spacing w:val="-10"/>
          <w:sz w:val="28"/>
          <w:shd w:val="clear" w:color="000000"/>
        </w:rPr>
        <w:t xml:space="preserve">   2) 입찰공고에서 정한 입찰서 제출 마감일시까지 ‘2’에 의한 서류를 제출하지 아니한 경우</w:t>
      </w:r>
    </w:p>
    <w:p>
      <w:pPr>
        <w:pStyle w:val="0"/>
        <w:widowControl w:val="off"/>
        <w:ind w:left="534" w:hanging="534"/>
      </w:pPr>
      <w:r>
        <w:rPr>
          <w:spacing w:val="-10"/>
          <w:sz w:val="28"/>
          <w:shd w:val="clear" w:color="000000"/>
        </w:rPr>
        <w:t xml:space="preserve"> 나. ‘가’의 각 호에서 정한 사유가 계약체결 이전에 발생한 경우에는 낙찰자 결정 대상에서 제외하거나 결정통보를 취소하며, 계약체결일 이후 ‘가-1)’의 사유가 발생한 경우 당해 계약을 해제 또는 해지할 수 있다.</w:t>
      </w:r>
    </w:p>
    <w:p>
      <w:pPr>
        <w:pStyle w:val="0"/>
        <w:widowControl w:val="off"/>
        <w:ind w:left="620" w:hanging="620"/>
      </w:pPr>
      <w:r>
        <w:rPr>
          <w:spacing w:val="-10"/>
          <w:sz w:val="28"/>
          <w:shd w:val="clear" w:color="000000"/>
        </w:rPr>
        <w:t xml:space="preserve"> 다. 기술제안입찰 등의 감점처리는 [별표 9]에 의하며, 입찰안내서 등에 별도로 정한 경우에는 그에 따른다.</w:t>
      </w:r>
    </w:p>
    <w:p>
      <w:pPr>
        <w:pStyle w:val="0"/>
        <w:widowControl w:val="off"/>
        <w:ind w:left="534" w:hanging="534"/>
        <w:rPr>
          <w:color w:val="000000"/>
          <w:spacing w:val="-10"/>
          <w:sz w:val="28"/>
          <w:shd w:val="clear" w:color="000000"/>
        </w:rPr>
      </w:pPr>
    </w:p>
    <w:p>
      <w:pPr>
        <w:pStyle w:val="0"/>
        <w:widowControl w:val="off"/>
        <w:ind w:left="534" w:hanging="534"/>
      </w:pPr>
      <w:r>
        <w:rPr>
          <w:b/>
          <w:spacing w:val="-10"/>
          <w:sz w:val="28"/>
          <w:shd w:val="clear" w:color="000000"/>
        </w:rPr>
        <w:t xml:space="preserve">7. 기술제안입찰 등의 낙찰자 결정방법 공고 </w:t>
      </w:r>
    </w:p>
    <w:p>
      <w:pPr>
        <w:pStyle w:val="0"/>
        <w:widowControl w:val="off"/>
        <w:ind w:left="607" w:hanging="607"/>
      </w:pPr>
      <w:r>
        <w:rPr>
          <w:spacing w:val="-10"/>
          <w:sz w:val="28"/>
          <w:shd w:val="clear" w:color="000000"/>
        </w:rPr>
        <w:t xml:space="preserve"> 가. 계약담당자는 실시설계적격자 또는 낙찰자 결정방법을 적용함에 있어, 제1절 5., 제2절 3. 내지 6., 제3절 4. 내지 7을 준용하며, 이 경우 대안입찰은 실시설계 기술제안입찰, 일괄입찰은 기본설계 기술제안입찰로 본다. </w:t>
      </w:r>
    </w:p>
    <w:p>
      <w:pPr>
        <w:pStyle w:val="0"/>
        <w:widowControl w:val="off"/>
        <w:ind w:left="597" w:hanging="597"/>
      </w:pPr>
      <w:r>
        <w:rPr>
          <w:spacing w:val="-10"/>
          <w:sz w:val="28"/>
          <w:shd w:val="clear" w:color="000000"/>
        </w:rPr>
        <w:t xml:space="preserve"> 나. 기술제안 적격자가 1명 이하인 경우에는 재공고입찰에 의하여야 한다.</w:t>
      </w:r>
    </w:p>
    <w:p>
      <w:pPr>
        <w:pStyle w:val="0"/>
        <w:widowControl w:val="off"/>
        <w:ind w:left="597" w:hanging="597"/>
      </w:pPr>
      <w:r>
        <w:rPr>
          <w:spacing w:val="-10"/>
          <w:sz w:val="28"/>
          <w:shd w:val="clear" w:color="000000"/>
        </w:rPr>
        <w:t xml:space="preserve"> 다. 실시설계도서 심의 결과, ‘부적격’으로 판정된 경우에는 1회에 한하여 30일 이내에 보완하여 제출할 수 있으며, 이 경우 설계도서 재심의에 소요되는 실비는 실시설계적격자가 부담하여야 한다. </w:t>
      </w:r>
    </w:p>
    <w:p>
      <w:pPr>
        <w:pStyle w:val="0"/>
        <w:widowControl w:val="off"/>
        <w:ind w:left="600" w:hanging="600"/>
      </w:pPr>
      <w:r>
        <w:rPr>
          <w:spacing w:val="-10"/>
          <w:sz w:val="28"/>
          <w:shd w:val="clear" w:color="000000"/>
        </w:rPr>
        <w:t xml:space="preserve"> 라. ‘다’에 따라 보완하여 제출한 실시설계도서 재심의 결과 부적격으로 판정된 경우에는 계약자 선정에서 제외한다.</w:t>
      </w:r>
    </w:p>
    <w:p>
      <w:pPr>
        <w:pStyle w:val="0"/>
        <w:widowControl w:val="off"/>
        <w:ind w:left="373" w:hanging="373"/>
        <w:rPr>
          <w:color w:val="000000"/>
          <w:spacing w:val="-10"/>
          <w:sz w:val="28"/>
          <w:shd w:val="clear" w:color="000000"/>
        </w:rPr>
      </w:pPr>
    </w:p>
    <w:p>
      <w:pPr>
        <w:pStyle w:val="0"/>
        <w:widowControl w:val="off"/>
        <w:ind w:left="534" w:hanging="534"/>
      </w:pPr>
      <w:r>
        <w:rPr>
          <w:b/>
          <w:spacing w:val="-10"/>
          <w:sz w:val="28"/>
          <w:shd w:val="clear" w:color="000000"/>
        </w:rPr>
        <w:t>8. 기본설계 기술제안입찰의 일부 입찰무효시 기술제안점수의 조정</w:t>
      </w:r>
    </w:p>
    <w:p>
      <w:pPr>
        <w:pStyle w:val="0"/>
        <w:widowControl w:val="off"/>
        <w:ind w:left="261" w:hanging="261"/>
      </w:pPr>
      <w:r>
        <w:rPr>
          <w:spacing w:val="-10"/>
          <w:sz w:val="28"/>
          <w:shd w:val="clear" w:color="000000"/>
        </w:rPr>
        <w:t xml:space="preserve">  계약담당자는 ‘7’에도 불구하고 실시설계적격자를 선정함에 있어, 시행령 제97조제1항제2호의 자(이하 ‘설계업체’라 한다)의 일부에 입찰무효 사유가 있는 입찰참가자에 대하여는 지방건설기술심위원회로부터 통지받은 기술제안점수를 다음과 같이 조정한 기술제안점수를 적용한다.</w:t>
      </w:r>
    </w:p>
    <w:p>
      <w:pPr>
        <w:pStyle w:val="0"/>
        <w:widowControl w:val="off"/>
        <w:spacing w:before="60"/>
        <w:ind w:left="261" w:hanging="261"/>
      </w:pPr>
      <w:r>
        <w:rPr>
          <w:spacing w:val="-10"/>
          <w:sz w:val="28"/>
          <w:shd w:val="clear" w:color="000000"/>
        </w:rPr>
        <w:t xml:space="preserve">  기술제안점수 = 기술제안평가총점수 - [(입찰무효사유가 있는 설계업체의 참여분야 지분율×해당분야 취득점수)+(입찰무효사유가 있는 설계업체의 참여분야 지분율×해당분야 취득점수)+</w:t>
      </w:r>
      <w:r>
        <w:rPr>
          <w:spacing w:val="-10"/>
          <w:sz w:val="28"/>
          <w:shd w:val="clear" w:color="000000"/>
        </w:rPr>
        <w:t>․․․</w:t>
      </w:r>
      <w:r>
        <w:rPr>
          <w:spacing w:val="-10"/>
          <w:sz w:val="28"/>
          <w:shd w:val="clear" w:color="000000"/>
        </w:rPr>
        <w:t>]</w:t>
      </w:r>
    </w:p>
    <w:p>
      <w:pPr>
        <w:pStyle w:val="0"/>
        <w:widowControl w:val="off"/>
        <w:ind w:left="534" w:hanging="534"/>
        <w:rPr>
          <w:color w:val="000000"/>
          <w:spacing w:val="-10"/>
          <w:sz w:val="28"/>
          <w:shd w:val="clear" w:color="000000"/>
        </w:rPr>
      </w:pPr>
    </w:p>
    <w:p>
      <w:pPr>
        <w:pStyle w:val="0"/>
        <w:widowControl w:val="off"/>
        <w:ind w:left="534" w:hanging="534"/>
      </w:pPr>
      <w:r>
        <w:rPr>
          <w:b/>
          <w:spacing w:val="-10"/>
          <w:sz w:val="28"/>
          <w:shd w:val="clear" w:color="000000"/>
        </w:rPr>
        <w:t>9. 실시설계 기술제안입찰의 낙찰자 결정 등</w:t>
      </w:r>
    </w:p>
    <w:p>
      <w:pPr>
        <w:pStyle w:val="0"/>
        <w:widowControl w:val="off"/>
        <w:ind w:left="633" w:hanging="633"/>
      </w:pPr>
      <w:r>
        <w:rPr>
          <w:sz w:val="28"/>
          <w:shd w:val="clear" w:color="000000"/>
        </w:rPr>
        <w:t xml:space="preserve"> 가. 계약담당자는 지방건설기술심의위원회로부터 기술제안서의 적격여부 및 평가점수를 명백히 한 서류를 통지 받아 기술제안 적격자를 선정하여야 한다.</w:t>
      </w:r>
    </w:p>
    <w:p>
      <w:pPr>
        <w:pStyle w:val="0"/>
        <w:widowControl w:val="off"/>
        <w:ind w:left="649" w:hanging="649"/>
      </w:pPr>
      <w:r>
        <w:rPr>
          <w:sz w:val="28"/>
          <w:shd w:val="clear" w:color="000000"/>
        </w:rPr>
        <w:t xml:space="preserve"> 나. 계약담당자는 지방건설기술심의위원회로부터 적격자로 통지받은 자 중 기술제안점수가 높은 순으로 최대 6인(적격으로 통지된 입찰자가 6인 미만인 경우에는 적격으로 통지된 모든 입찰자)을 선정한 후 </w:t>
      </w:r>
      <w:r>
        <w:rPr>
          <w:spacing w:val="-10"/>
          <w:sz w:val="28"/>
          <w:shd w:val="clear" w:color="000000"/>
        </w:rPr>
        <w:t>‘7-가’</w:t>
      </w:r>
      <w:r>
        <w:rPr>
          <w:sz w:val="28"/>
          <w:shd w:val="clear" w:color="000000"/>
        </w:rPr>
        <w:t xml:space="preserve">에 따라 선택된 낙찰자 결정방법을 적용하여 낙찰자를 선정한다. </w:t>
      </w:r>
    </w:p>
    <w:p>
      <w:pPr>
        <w:pStyle w:val="0"/>
        <w:widowControl w:val="off"/>
        <w:ind w:left="643" w:hanging="643"/>
      </w:pPr>
      <w:r>
        <w:rPr>
          <w:sz w:val="28"/>
          <w:shd w:val="clear" w:color="000000"/>
        </w:rPr>
        <w:t xml:space="preserve"> 다. 실시설계 기술제안입찰의 경우 ‘나’에 따른 적격자는 기술제안서 평가회에서 제시된 보완요구 사항에 대하여 이행을 확약하여야 한다. </w:t>
      </w:r>
    </w:p>
    <w:p>
      <w:pPr>
        <w:pStyle w:val="0"/>
        <w:widowControl w:val="off"/>
        <w:ind w:left="373" w:hanging="373"/>
        <w:rPr>
          <w:color w:val="000000"/>
          <w:spacing w:val="-10"/>
          <w:sz w:val="28"/>
          <w:shd w:val="clear" w:color="000000"/>
        </w:rPr>
      </w:pPr>
    </w:p>
    <w:p>
      <w:pPr>
        <w:pStyle w:val="0"/>
        <w:widowControl w:val="off"/>
        <w:ind w:left="421" w:hanging="421"/>
      </w:pPr>
      <w:r>
        <w:rPr>
          <w:b/>
          <w:spacing w:val="-10"/>
          <w:sz w:val="28"/>
          <w:shd w:val="clear" w:color="000000"/>
        </w:rPr>
        <w:t>10. 심의결과 통지</w:t>
      </w:r>
    </w:p>
    <w:p>
      <w:pPr>
        <w:pStyle w:val="0"/>
        <w:widowControl w:val="off"/>
        <w:ind w:left="261" w:hanging="261"/>
      </w:pPr>
      <w:r>
        <w:rPr>
          <w:spacing w:val="-10"/>
          <w:sz w:val="28"/>
          <w:shd w:val="clear" w:color="000000"/>
        </w:rPr>
        <w:t xml:space="preserve">  계약담당자는 기술제안서의 심의결과를 해당자에게 통지하여야 하고, 평가결과를 지정정보처리장치에 게시</w:t>
      </w:r>
      <w:r>
        <w:rPr>
          <w:spacing w:val="-10"/>
          <w:sz w:val="28"/>
          <w:shd w:val="clear" w:color="000000"/>
        </w:rPr>
        <w:t>․공개한</w:t>
      </w:r>
      <w:r>
        <w:rPr>
          <w:spacing w:val="-10"/>
          <w:sz w:val="28"/>
          <w:shd w:val="clear" w:color="000000"/>
        </w:rPr>
        <w:t xml:space="preserve"> 경우에는 통지에 갈음할 수 있다.</w:t>
      </w:r>
    </w:p>
    <w:p>
      <w:pPr>
        <w:pStyle w:val="0"/>
        <w:widowControl w:val="off"/>
        <w:rPr>
          <w:color w:val="000000"/>
          <w:spacing w:val="-10"/>
          <w:sz w:val="28"/>
          <w:shd w:val="clear" w:color="000000"/>
        </w:rPr>
      </w:pPr>
    </w:p>
    <w:p>
      <w:pPr>
        <w:pStyle w:val="0"/>
        <w:widowControl w:val="off"/>
      </w:pPr>
      <w:r>
        <w:rPr>
          <w:b/>
          <w:spacing w:val="-10"/>
          <w:sz w:val="28"/>
          <w:shd w:val="clear" w:color="000000"/>
        </w:rPr>
        <w:t>11. 이의신청</w:t>
      </w:r>
    </w:p>
    <w:p>
      <w:pPr>
        <w:pStyle w:val="0"/>
        <w:widowControl w:val="off"/>
        <w:ind w:left="261" w:hanging="261"/>
      </w:pPr>
      <w:r>
        <w:rPr>
          <w:spacing w:val="-10"/>
          <w:sz w:val="28"/>
          <w:shd w:val="clear" w:color="000000"/>
        </w:rPr>
        <w:t xml:space="preserve">  입찰자가 기술제안서 심의결과에 대해 이의신청을 할 수 있는 기한은 심의결과를 통지받은 날 또는 지정정보처리장치에 게시한 날부터 10일 이내로 한다. 다만, 기술제안서평가회에서 평가한 내용 및 결과에 대해서는 이의제기 할 수 없다. </w:t>
      </w:r>
    </w:p>
    <w:p>
      <w:pPr>
        <w:pStyle w:val="0"/>
        <w:widowControl w:val="off"/>
        <w:rPr>
          <w:color w:val="000000"/>
          <w:spacing w:val="-10"/>
          <w:sz w:val="28"/>
          <w:shd w:val="clear" w:color="000000"/>
        </w:rPr>
      </w:pPr>
    </w:p>
    <w:p>
      <w:pPr>
        <w:pStyle w:val="0"/>
        <w:widowControl w:val="off"/>
      </w:pPr>
      <w:r>
        <w:rPr>
          <w:b/>
          <w:spacing w:val="-10"/>
          <w:sz w:val="28"/>
          <w:shd w:val="clear" w:color="000000"/>
        </w:rPr>
        <w:t>12. 재심의</w:t>
      </w:r>
    </w:p>
    <w:p>
      <w:pPr>
        <w:pStyle w:val="0"/>
        <w:widowControl w:val="off"/>
        <w:ind w:left="261" w:hanging="261"/>
      </w:pPr>
      <w:r>
        <w:rPr>
          <w:sz w:val="28"/>
          <w:shd w:val="clear" w:color="000000"/>
        </w:rPr>
        <w:t xml:space="preserve">  ‘10’에 따라 통지를 받은 자가 이의신청 기한 내에 평가의 중대한 착오 등을 이유로 재심의를 요청한 경우 특별한 사유가 없는 한 7일 이내에 재심의를 실시해야 하며, 이 경우 당초 심의위원이 심의하는 것을 원칙으로 하되 불가피 할 경우 다른 위원으로 위촉할 수 있다.</w:t>
      </w:r>
    </w:p>
    <w:p>
      <w:pPr>
        <w:pStyle w:val="0"/>
        <w:widowControl w:val="off"/>
        <w:rPr>
          <w:color w:val="000000"/>
          <w:spacing w:val="-10"/>
          <w:sz w:val="28"/>
          <w:shd w:val="clear" w:color="000000"/>
        </w:rPr>
      </w:pPr>
    </w:p>
    <w:p>
      <w:pPr>
        <w:pStyle w:val="0"/>
        <w:widowControl w:val="off"/>
      </w:pPr>
      <w:r>
        <w:rPr>
          <w:b/>
          <w:spacing w:val="-10"/>
          <w:sz w:val="28"/>
          <w:shd w:val="clear" w:color="000000"/>
        </w:rPr>
        <w:t>13. 기술제안의 반영</w:t>
      </w:r>
    </w:p>
    <w:p>
      <w:pPr>
        <w:pStyle w:val="0"/>
        <w:widowControl w:val="off"/>
        <w:ind w:left="635" w:hanging="635"/>
      </w:pPr>
      <w:r>
        <w:rPr>
          <w:sz w:val="28"/>
          <w:shd w:val="clear" w:color="000000"/>
        </w:rPr>
        <w:t xml:space="preserve"> 가. 실시설계 기술제안입찰에서 낙찰자로 선정된 자의 기술 제안내용에 대해 지방건설기술심의위원회 심의결과, 보완을 요구한 경우에는 산출내역서 금액의 증액없이 설계서를 변경하여야 한다. 다만, 보완 요구사항 반영으로 인하여 산출내역서 금액이 낮아질 경우에는 산출내역서 금액을 감액하여야 한다. </w:t>
      </w:r>
    </w:p>
    <w:p>
      <w:pPr>
        <w:pStyle w:val="0"/>
        <w:widowControl w:val="off"/>
        <w:ind w:left="605" w:hanging="605"/>
      </w:pPr>
      <w:r>
        <w:rPr>
          <w:sz w:val="28"/>
          <w:shd w:val="clear" w:color="000000"/>
        </w:rPr>
        <w:t xml:space="preserve"> 나. 기본설계 기술제안입찰에서 실시설계적격자로 선정된 자의 기술제안내용에 대하여 지방건설기술심의위원회의 심의결과, 보완을 요구한 경우에는 보완내용을 실시설계적격자가 작성하는 실시설계서에 반영해야 하며, 또한 동 위원회의 실시설계서 심의결과 보완을 요구한 경우에는 보완사항 반영으로 산출내역서 금액이 낮아질 경우 산출내역서금액을 감액하여야 한다.</w:t>
      </w:r>
    </w:p>
    <w:p>
      <w:pPr>
        <w:pStyle w:val="0"/>
        <w:widowControl w:val="off"/>
        <w:ind w:left="663" w:hanging="663"/>
      </w:pPr>
      <w:r>
        <w:rPr>
          <w:sz w:val="28"/>
          <w:shd w:val="clear" w:color="000000"/>
        </w:rPr>
        <w:t xml:space="preserve"> 다. 계약담당자는 실시설계 기술제안입찰의 낙찰자로 하여금 ‘가’에 따른 기술제안서의 보완사항에 대하여 해당 심의</w:t>
      </w:r>
      <w:r>
        <w:rPr>
          <w:sz w:val="28"/>
          <w:shd w:val="clear" w:color="000000"/>
        </w:rPr>
        <w:t>․평가위원에게</w:t>
      </w:r>
      <w:r>
        <w:rPr>
          <w:sz w:val="28"/>
          <w:shd w:val="clear" w:color="000000"/>
        </w:rPr>
        <w:t xml:space="preserve"> 적격여부를 확인받아 계약시까지 제출하도록 하여야 한다.</w:t>
      </w:r>
    </w:p>
    <w:p>
      <w:pPr>
        <w:pStyle w:val="0"/>
        <w:widowControl w:val="off"/>
        <w:ind w:left="398" w:hanging="398"/>
        <w:rPr>
          <w:color w:val="000000"/>
          <w:spacing w:val="-10"/>
          <w:sz w:val="28"/>
          <w:shd w:val="clear" w:color="000000"/>
        </w:rPr>
      </w:pPr>
    </w:p>
    <w:p>
      <w:pPr>
        <w:pStyle w:val="0"/>
        <w:widowControl w:val="off"/>
        <w:ind w:left="398" w:hanging="398"/>
      </w:pPr>
      <w:r>
        <w:rPr>
          <w:b/>
          <w:spacing w:val="-10"/>
          <w:sz w:val="28"/>
          <w:shd w:val="clear" w:color="000000"/>
        </w:rPr>
        <w:t>14. 기타사항</w:t>
      </w:r>
    </w:p>
    <w:p>
      <w:pPr>
        <w:pStyle w:val="0"/>
        <w:widowControl w:val="off"/>
        <w:ind w:left="261" w:hanging="261"/>
      </w:pPr>
      <w:r>
        <w:rPr>
          <w:spacing w:val="-10"/>
          <w:sz w:val="28"/>
          <w:shd w:val="clear" w:color="000000"/>
        </w:rPr>
        <w:t xml:space="preserve">  실시설계 기술제안입찰 및 기본설계 기술제안입찰의 기술제안서 평가와 관련 지방건설기술심의위원회에서 평가하는 경우에는 해당 위원회의 평가결과에 따르며, 이 세부기준에 정하지 아니한 사항에 대하여는 입찰공고에 별도로 정하여 집행할 수 있다. </w:t>
      </w:r>
    </w:p>
    <w:p>
      <w:pPr>
        <w:pStyle w:val="0"/>
        <w:widowControl w:val="off"/>
      </w:pPr>
      <w:r>
        <w:rPr>
          <w:b/>
          <w:sz w:val="28"/>
          <w:shd w:val="clear" w:color="000000"/>
        </w:rPr>
        <w:t>제5절 보칙</w:t>
      </w:r>
    </w:p>
    <w:p>
      <w:pPr>
        <w:pStyle w:val="0"/>
        <w:widowControl w:val="off"/>
        <w:rPr>
          <w:color w:val="000000"/>
          <w:sz w:val="28"/>
          <w:shd w:val="clear" w:color="000000"/>
        </w:rPr>
      </w:pPr>
    </w:p>
    <w:p>
      <w:pPr>
        <w:pStyle w:val="0"/>
        <w:widowControl w:val="off"/>
        <w:ind w:left="407" w:hanging="407"/>
      </w:pPr>
      <w:r>
        <w:rPr>
          <w:sz w:val="28"/>
          <w:shd w:val="clear" w:color="000000"/>
        </w:rPr>
        <w:t xml:space="preserve">1. 계약담당자는 개찰 후 즉시 입찰참가업체별 설계점수와 입찰가격을 전자조달시스템 또는 발주기관의 정보처리장치를 통하여 공개하여야 하며, </w:t>
      </w:r>
      <w:r>
        <w:rPr>
          <w:sz w:val="28"/>
          <w:shd w:val="clear" w:color="000000"/>
        </w:rPr>
        <w:t>「독점규제</w:t>
      </w:r>
      <w:r>
        <w:rPr>
          <w:sz w:val="28"/>
          <w:shd w:val="clear" w:color="000000"/>
        </w:rPr>
        <w:t xml:space="preserve"> 및 공정거래에 관한 법령</w:t>
      </w:r>
      <w:r>
        <w:rPr>
          <w:sz w:val="28"/>
          <w:shd w:val="clear" w:color="000000"/>
        </w:rPr>
        <w:t>」에</w:t>
      </w:r>
      <w:r>
        <w:rPr>
          <w:sz w:val="28"/>
          <w:shd w:val="clear" w:color="000000"/>
        </w:rPr>
        <w:t xml:space="preserve"> 따라 입찰관련정보를 공정거래위원회에 제출하여야 한다.</w:t>
      </w:r>
    </w:p>
    <w:p>
      <w:pPr>
        <w:pStyle w:val="0"/>
        <w:widowControl w:val="off"/>
        <w:ind w:left="407" w:hanging="407"/>
        <w:rPr>
          <w:color w:val="000000"/>
          <w:sz w:val="28"/>
          <w:shd w:val="clear" w:color="000000"/>
        </w:rPr>
      </w:pPr>
    </w:p>
    <w:p>
      <w:pPr>
        <w:pStyle w:val="0"/>
        <w:widowControl w:val="off"/>
        <w:ind w:left="407" w:hanging="407"/>
        <w:rPr>
          <w:color w:val="000000"/>
          <w:sz w:val="28"/>
          <w:shd w:val="clear" w:color="000000"/>
        </w:rPr>
      </w:pPr>
    </w:p>
    <w:p>
      <w:pPr>
        <w:pStyle w:val="0"/>
        <w:widowControl w:val="off"/>
        <w:ind w:left="407" w:hanging="407"/>
        <w:rPr>
          <w:color w:val="000000"/>
          <w:sz w:val="28"/>
          <w:shd w:val="clear" w:color="000000"/>
        </w:rPr>
      </w:pPr>
    </w:p>
    <w:p>
      <w:pPr>
        <w:pStyle w:val="0"/>
        <w:widowControl w:val="off"/>
        <w:ind w:left="407" w:hanging="407"/>
        <w:rPr>
          <w:color w:val="000000"/>
          <w:sz w:val="28"/>
          <w:shd w:val="clear" w:color="000000"/>
        </w:rPr>
      </w:pPr>
    </w:p>
    <w:p>
      <w:pPr>
        <w:pStyle w:val="0"/>
        <w:widowControl w:val="off"/>
        <w:ind w:left="407" w:hanging="407"/>
        <w:rPr>
          <w:color w:val="000000"/>
          <w:sz w:val="28"/>
          <w:shd w:val="clear" w:color="000000"/>
        </w:rPr>
      </w:pPr>
    </w:p>
    <w:p>
      <w:pPr>
        <w:pStyle w:val="0"/>
        <w:widowControl w:val="off"/>
        <w:ind w:left="407" w:hanging="407"/>
        <w:rPr>
          <w:color w:val="000000"/>
          <w:sz w:val="28"/>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spacing w:val="0"/>
          <w:w w:val="100"/>
          <w:sz w:val="16"/>
          <w:shd w:val="clear" w:color="000000"/>
        </w:rPr>
        <w:t xml:space="preserve"> </w:t>
      </w:r>
      <w:r>
        <w:rPr>
          <w:rFonts w:ascii="돋움체" w:eastAsia="돋움체"/>
          <w:spacing w:val="-1"/>
          <w:w w:val="100"/>
          <w:sz w:val="16"/>
          <w:shd w:val="clear" w:color="000000"/>
        </w:rPr>
        <w:t>지방자치단체 입찰시 낙찰자 결정기준 제5장 일괄입찰 등에 의한 낙찰자 결정기준 [별표 1] 공사등급(유형)별 설계가중치 적용기준</w:t>
      </w:r>
    </w:p>
    <w:tbl>
      <w:tblPr>
        <w:tblOverlap w:val="never"/>
        <w:tblW w:w="981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93"/>
        <w:gridCol w:w="7413"/>
        <w:gridCol w:w="1113"/>
      </w:tblGrid>
      <w:tr>
        <w:trPr>
          <w:trHeight w:val="626"/>
        </w:trPr>
        <w:tc>
          <w:tcPr>
            <w:tcW w:w="129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맑은 고딕"/>
                <w:shd w:val="clear" w:color="000000"/>
              </w:rPr>
              <w:t>등급</w:t>
            </w:r>
          </w:p>
          <w:p>
            <w:pPr>
              <w:pStyle w:val="0"/>
              <w:widowControl w:val="off"/>
              <w:wordWrap w:val="1"/>
              <w:spacing w:line="240" w:lineRule="auto"/>
              <w:jc w:val="center"/>
            </w:pPr>
            <w:r>
              <w:rPr>
                <w:rFonts w:ascii="맑은 고딕" w:eastAsia="맑은 고딕"/>
                <w:shd w:val="clear" w:color="000000"/>
              </w:rPr>
              <w:t>(유형)</w:t>
            </w:r>
          </w:p>
        </w:tc>
        <w:tc>
          <w:tcPr>
            <w:tcW w:w="741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ascii="맑은 고딕" w:eastAsia="맑은 고딕"/>
                <w:shd w:val="clear" w:color="000000"/>
              </w:rPr>
              <w:t>기술적 난이도</w:t>
            </w:r>
          </w:p>
        </w:tc>
        <w:tc>
          <w:tcPr>
            <w:tcW w:w="1113" w:type="dxa"/>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jc w:val="center"/>
            </w:pPr>
            <w:r>
              <w:rPr>
                <w:rFonts w:eastAsia="맑은 고딕"/>
                <w:shd w:val="clear" w:color="000000"/>
              </w:rPr>
              <w:t>설계가중치</w:t>
            </w:r>
          </w:p>
        </w:tc>
      </w:tr>
      <w:tr>
        <w:trPr>
          <w:trHeight w:val="5846"/>
        </w:trPr>
        <w:tc>
          <w:tcPr>
            <w:tcW w:w="129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14" w:right="100" w:hanging="314"/>
              <w:jc w:val="center"/>
            </w:pPr>
            <w:r>
              <w:rPr>
                <w:rFonts w:ascii="맑은 고딕"/>
                <w:shd w:val="clear" w:color="000000"/>
              </w:rPr>
              <w:t>A</w:t>
            </w:r>
          </w:p>
          <w:p>
            <w:pPr>
              <w:pStyle w:val="0"/>
              <w:widowControl w:val="off"/>
              <w:wordWrap w:val="1"/>
              <w:spacing w:line="312" w:lineRule="auto"/>
              <w:ind w:left="314" w:right="100" w:hanging="314"/>
              <w:jc w:val="center"/>
            </w:pPr>
            <w:r>
              <w:rPr>
                <w:rFonts w:eastAsia="맑은 고딕"/>
                <w:shd w:val="clear" w:color="000000"/>
              </w:rPr>
              <w:t>기술강조형</w:t>
            </w:r>
          </w:p>
        </w:tc>
        <w:tc>
          <w:tcPr>
            <w:tcW w:w="7413" w:type="dxa"/>
            <w:tcBorders>
              <w:top w:val="single" w:color="000000" w:sz="3"/>
              <w:left w:val="single" w:color="000000" w:sz="3"/>
              <w:bottom w:val="single" w:color="000000" w:sz="3"/>
              <w:right w:val="single" w:color="000000" w:sz="3"/>
            </w:tcBorders>
            <w:vAlign w:val="center"/>
          </w:tcPr>
          <w:p>
            <w:pPr>
              <w:pStyle w:val="0"/>
              <w:widowControl w:val="off"/>
              <w:spacing w:line="336" w:lineRule="auto"/>
            </w:pPr>
            <w:r>
              <w:rPr>
                <w:rFonts w:ascii="맑은 고딕"/>
                <w:shd w:val="clear" w:color="000000"/>
              </w:rPr>
              <w:t>①</w:t>
            </w:r>
            <w:r>
              <w:rPr>
                <w:rFonts w:ascii="맑은 고딕" w:eastAsia="맑은 고딕"/>
                <w:shd w:val="clear" w:color="000000"/>
              </w:rPr>
              <w:t xml:space="preserve"> 고난도</w:t>
            </w:r>
            <w:r>
              <w:rPr>
                <w:rFonts w:ascii="맑은 고딕" w:eastAsia="맑은 고딕"/>
                <w:shd w:val="clear" w:color="000000"/>
              </w:rPr>
              <w:t>․고기술이</w:t>
            </w:r>
            <w:r>
              <w:rPr>
                <w:rFonts w:ascii="맑은 고딕" w:eastAsia="맑은 고딕"/>
                <w:shd w:val="clear" w:color="000000"/>
              </w:rPr>
              <w:t xml:space="preserve"> 필요한 특수교량 </w:t>
            </w:r>
          </w:p>
          <w:p>
            <w:pPr>
              <w:pStyle w:val="0"/>
              <w:widowControl w:val="off"/>
              <w:spacing w:line="336" w:lineRule="auto"/>
              <w:ind w:left="339" w:hanging="339"/>
            </w:pPr>
            <w:r>
              <w:rPr>
                <w:rFonts w:ascii="맑은 고딕" w:eastAsia="맑은 고딕"/>
                <w:shd w:val="clear" w:color="000000"/>
              </w:rPr>
              <w:t xml:space="preserve">  - 현수교, 사장교, 아치교, 트러스교 등 이에 준하는 공사</w:t>
            </w:r>
          </w:p>
          <w:p>
            <w:pPr>
              <w:pStyle w:val="0"/>
              <w:widowControl w:val="off"/>
              <w:spacing w:line="336" w:lineRule="auto"/>
              <w:ind w:left="280" w:hanging="280"/>
            </w:pPr>
            <w:r>
              <w:rPr>
                <w:rFonts w:ascii="맑은 고딕"/>
                <w:shd w:val="clear" w:color="000000"/>
              </w:rPr>
              <w:t>②</w:t>
            </w:r>
            <w:r>
              <w:rPr>
                <w:rFonts w:ascii="맑은 고딕" w:eastAsia="맑은 고딕"/>
                <w:shd w:val="clear" w:color="000000"/>
              </w:rPr>
              <w:t xml:space="preserve"> 공사여건이 극히 열악하여 시공자의 기술 및 경험이 요구되고 하자책임 보증이 중요한 공사</w:t>
            </w:r>
          </w:p>
          <w:p>
            <w:pPr>
              <w:pStyle w:val="0"/>
              <w:widowControl w:val="off"/>
              <w:spacing w:line="336" w:lineRule="auto"/>
              <w:ind w:left="348" w:hanging="348"/>
            </w:pPr>
            <w:r>
              <w:rPr>
                <w:rFonts w:ascii="맑은 고딕" w:eastAsia="맑은 고딕"/>
                <w:shd w:val="clear" w:color="000000"/>
              </w:rPr>
              <w:t xml:space="preserve">  - 연육교, 연도교, 해상교량, 해저</w:t>
            </w:r>
            <w:r>
              <w:rPr>
                <w:rFonts w:ascii="맑은 고딕" w:eastAsia="맑은 고딕"/>
                <w:shd w:val="clear" w:color="000000"/>
              </w:rPr>
              <w:t>․하저터널</w:t>
            </w:r>
            <w:r>
              <w:rPr>
                <w:rFonts w:ascii="맑은 고딕" w:eastAsia="맑은 고딕"/>
                <w:shd w:val="clear" w:color="000000"/>
              </w:rPr>
              <w:t xml:space="preserve">, 평균 높이 30m 이상 항만구조물(단, 잔교식은 제외) 등 이에 준하는 공사 </w:t>
            </w:r>
          </w:p>
          <w:p>
            <w:pPr>
              <w:pStyle w:val="0"/>
              <w:widowControl w:val="off"/>
              <w:spacing w:line="360" w:lineRule="auto"/>
              <w:ind w:left="250" w:hanging="250"/>
            </w:pPr>
            <w:r>
              <w:rPr>
                <w:rFonts w:ascii="맑은 고딕"/>
                <w:shd w:val="clear" w:color="000000"/>
              </w:rPr>
              <w:t>③</w:t>
            </w:r>
            <w:r>
              <w:rPr>
                <w:rFonts w:ascii="맑은 고딕" w:eastAsia="맑은 고딕"/>
                <w:shd w:val="clear" w:color="000000"/>
              </w:rPr>
              <w:t xml:space="preserve"> 경간100m이상이 포함된 연장 500m이상의 교량, 장대터널(1,000m이상, 방재1등급터널에 한함)</w:t>
            </w:r>
          </w:p>
          <w:p>
            <w:pPr>
              <w:pStyle w:val="0"/>
              <w:widowControl w:val="off"/>
              <w:spacing w:line="336" w:lineRule="auto"/>
              <w:ind w:left="263" w:hanging="263"/>
            </w:pPr>
            <w:r>
              <w:rPr>
                <w:rFonts w:ascii="맑은 고딕"/>
                <w:shd w:val="clear" w:color="000000"/>
              </w:rPr>
              <w:t>④</w:t>
            </w:r>
            <w:r>
              <w:rPr>
                <w:rFonts w:ascii="맑은 고딕" w:eastAsia="맑은 고딕"/>
                <w:shd w:val="clear" w:color="000000"/>
              </w:rPr>
              <w:t xml:space="preserve"> 설계부실에 따른 안전사고시 재산 및 인명피해가 커서 설계의 기술비중을 특히 중요시해야 할 필요가 있는 공사</w:t>
            </w:r>
          </w:p>
          <w:p>
            <w:pPr>
              <w:pStyle w:val="0"/>
              <w:widowControl w:val="off"/>
              <w:spacing w:line="336" w:lineRule="auto"/>
              <w:ind w:left="324" w:hanging="324"/>
            </w:pPr>
            <w:r>
              <w:rPr>
                <w:rFonts w:ascii="맑은 고딕" w:eastAsia="맑은 고딕"/>
                <w:shd w:val="clear" w:color="000000"/>
              </w:rPr>
              <w:t xml:space="preserve">  - 댐(본체 및 여수로 공사에 한함), 철도(환승ㆍ복합역사 포함), 공항(활주로, 여객터미널) 등 이에 준하는 공사</w:t>
            </w:r>
          </w:p>
          <w:p>
            <w:pPr>
              <w:pStyle w:val="0"/>
              <w:widowControl w:val="off"/>
              <w:spacing w:line="336" w:lineRule="auto"/>
              <w:ind w:left="246" w:hanging="246"/>
            </w:pPr>
            <w:r>
              <w:rPr>
                <w:rFonts w:ascii="맑은 고딕"/>
                <w:shd w:val="clear" w:color="000000"/>
              </w:rPr>
              <w:t>⑤</w:t>
            </w:r>
            <w:r>
              <w:rPr>
                <w:rFonts w:ascii="맑은 고딕"/>
                <w:shd w:val="clear" w:color="000000"/>
              </w:rPr>
              <w:t xml:space="preserve"> </w:t>
            </w:r>
            <w:r>
              <w:rPr>
                <w:rFonts w:ascii="맑은 고딕" w:eastAsia="맑은 고딕"/>
                <w:spacing w:val="-2"/>
                <w:shd w:val="clear" w:color="000000"/>
              </w:rPr>
              <w:t xml:space="preserve">기자재 공급자가 직접 설계와 시공을 하는 공사로서 성능보장이 특히 필요한 공사 </w:t>
            </w:r>
          </w:p>
          <w:p>
            <w:pPr>
              <w:pStyle w:val="0"/>
              <w:widowControl w:val="off"/>
              <w:spacing w:line="336" w:lineRule="auto"/>
              <w:ind w:left="347" w:hanging="347"/>
            </w:pPr>
            <w:r>
              <w:rPr>
                <w:rFonts w:ascii="맑은 고딕" w:eastAsia="맑은 고딕"/>
                <w:shd w:val="clear" w:color="000000"/>
              </w:rPr>
              <w:t xml:space="preserve">  - 폐기물(쓰레기, 슬러지 등) 소각시설, 철도차량기지, 열병합발전설비, 집단에너지시설 등 이에 준하는 공사</w:t>
            </w:r>
          </w:p>
          <w:p>
            <w:pPr>
              <w:pStyle w:val="0"/>
              <w:widowControl w:val="off"/>
              <w:spacing w:line="360" w:lineRule="auto"/>
              <w:ind w:left="299" w:hanging="299"/>
            </w:pPr>
            <w:r>
              <w:rPr>
                <w:rFonts w:ascii="맑은 고딕"/>
                <w:shd w:val="clear" w:color="000000"/>
              </w:rPr>
              <w:t>⑥</w:t>
            </w:r>
            <w:r>
              <w:rPr>
                <w:rFonts w:ascii="맑은 고딕" w:eastAsia="맑은 고딕"/>
                <w:shd w:val="clear" w:color="000000"/>
              </w:rPr>
              <w:t xml:space="preserve"> 고도처리방식에 의한 정수장</w:t>
            </w:r>
          </w:p>
          <w:p>
            <w:pPr>
              <w:pStyle w:val="0"/>
              <w:widowControl w:val="off"/>
              <w:spacing w:line="360" w:lineRule="auto"/>
              <w:ind w:left="269" w:hanging="269"/>
            </w:pPr>
            <w:r>
              <w:rPr>
                <w:rFonts w:ascii="맑은 고딕"/>
                <w:shd w:val="clear" w:color="000000"/>
              </w:rPr>
              <w:t>⑦</w:t>
            </w:r>
            <w:r>
              <w:rPr>
                <w:rFonts w:ascii="맑은 고딕"/>
                <w:shd w:val="clear" w:color="000000"/>
              </w:rPr>
              <w:t xml:space="preserve"> </w:t>
            </w:r>
            <w:r>
              <w:rPr>
                <w:rFonts w:ascii="맑은 고딕" w:eastAsia="맑은 고딕"/>
                <w:spacing w:val="-1"/>
                <w:shd w:val="clear" w:color="000000"/>
              </w:rPr>
              <w:t>폐수․하수종말처리장</w:t>
            </w:r>
            <w:r>
              <w:rPr>
                <w:rFonts w:ascii="맑은 고딕" w:eastAsia="맑은 고딕"/>
                <w:spacing w:val="-1"/>
                <w:shd w:val="clear" w:color="000000"/>
              </w:rPr>
              <w:t>(차집관로 제외), 생활폐기물 자동집하시설, 슬러지 건조 시설</w:t>
            </w:r>
          </w:p>
          <w:p>
            <w:pPr>
              <w:pStyle w:val="0"/>
              <w:widowControl w:val="off"/>
              <w:spacing w:line="360" w:lineRule="auto"/>
              <w:ind w:left="274" w:hanging="274"/>
            </w:pPr>
            <w:r>
              <w:rPr>
                <w:rFonts w:ascii="맑은 고딕"/>
                <w:shd w:val="clear" w:color="000000"/>
              </w:rPr>
              <w:t>⑧</w:t>
            </w:r>
            <w:r>
              <w:rPr>
                <w:rFonts w:ascii="맑은 고딕" w:eastAsia="맑은 고딕"/>
                <w:shd w:val="clear" w:color="000000"/>
              </w:rPr>
              <w:t xml:space="preserve"> 관람집회시설(공연장, 집회장, 관람장, 운동장, 체육관), 전시시설(전시장)</w:t>
            </w:r>
          </w:p>
        </w:tc>
        <w:tc>
          <w:tcPr>
            <w:tcW w:w="1113"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rFonts w:ascii="맑은 고딕" w:eastAsia="맑은 고딕"/>
                <w:b/>
                <w:shd w:val="clear" w:color="000000"/>
              </w:rPr>
              <w:t>50%초과~</w:t>
            </w:r>
          </w:p>
          <w:p>
            <w:pPr>
              <w:pStyle w:val="0"/>
              <w:widowControl w:val="off"/>
              <w:wordWrap w:val="1"/>
              <w:spacing w:line="336" w:lineRule="auto"/>
              <w:jc w:val="center"/>
            </w:pPr>
            <w:r>
              <w:rPr>
                <w:rFonts w:ascii="맑은 고딕" w:eastAsia="맑은 고딕"/>
                <w:b/>
                <w:spacing w:val="-12"/>
                <w:shd w:val="clear" w:color="000000"/>
              </w:rPr>
              <w:t>80%이하</w:t>
            </w:r>
          </w:p>
        </w:tc>
      </w:tr>
      <w:tr>
        <w:trPr>
          <w:trHeight w:val="2226"/>
        </w:trPr>
        <w:tc>
          <w:tcPr>
            <w:tcW w:w="129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14" w:right="100" w:hanging="314"/>
              <w:jc w:val="center"/>
            </w:pPr>
            <w:r>
              <w:rPr>
                <w:rFonts w:ascii="맑은 고딕"/>
                <w:shd w:val="clear" w:color="000000"/>
              </w:rPr>
              <w:t>B</w:t>
            </w:r>
          </w:p>
          <w:p>
            <w:pPr>
              <w:pStyle w:val="0"/>
              <w:widowControl w:val="off"/>
              <w:wordWrap w:val="1"/>
              <w:spacing w:line="312" w:lineRule="auto"/>
              <w:ind w:left="314" w:right="100" w:hanging="314"/>
              <w:jc w:val="center"/>
            </w:pPr>
            <w:r>
              <w:rPr>
                <w:rFonts w:eastAsia="맑은 고딕"/>
                <w:shd w:val="clear" w:color="000000"/>
              </w:rPr>
              <w:t>균등평가형</w:t>
            </w:r>
          </w:p>
        </w:tc>
        <w:tc>
          <w:tcPr>
            <w:tcW w:w="7413" w:type="dxa"/>
            <w:tcBorders>
              <w:top w:val="single" w:color="000000" w:sz="3"/>
              <w:left w:val="single" w:color="000000" w:sz="3"/>
              <w:bottom w:val="single" w:color="000000" w:sz="3"/>
              <w:right w:val="single" w:color="000000" w:sz="3"/>
            </w:tcBorders>
            <w:vAlign w:val="center"/>
          </w:tcPr>
          <w:p>
            <w:pPr>
              <w:pStyle w:val="0"/>
              <w:widowControl w:val="off"/>
              <w:spacing w:line="360" w:lineRule="auto"/>
              <w:ind w:left="250" w:hanging="250"/>
            </w:pPr>
            <w:r>
              <w:rPr>
                <w:rFonts w:ascii="맑은 고딕"/>
                <w:shd w:val="clear" w:color="000000"/>
              </w:rPr>
              <w:t>①</w:t>
            </w:r>
            <w:r>
              <w:rPr>
                <w:rFonts w:ascii="맑은 고딕" w:eastAsia="맑은 고딕"/>
                <w:shd w:val="clear" w:color="000000"/>
              </w:rPr>
              <w:t xml:space="preserve"> 경간100m이상이 포함된 연장 500m이하의 교량, 장대터널(1,000m이하, 방재1등급터널에 한함)</w:t>
            </w:r>
          </w:p>
          <w:p>
            <w:pPr>
              <w:pStyle w:val="0"/>
              <w:widowControl w:val="off"/>
              <w:spacing w:line="360" w:lineRule="auto"/>
              <w:ind w:left="259" w:hanging="259"/>
            </w:pPr>
            <w:r>
              <w:rPr>
                <w:rFonts w:ascii="맑은 고딕"/>
                <w:shd w:val="clear" w:color="000000"/>
              </w:rPr>
              <w:t>②</w:t>
            </w:r>
            <w:r>
              <w:rPr>
                <w:rFonts w:ascii="맑은 고딕" w:eastAsia="맑은 고딕"/>
                <w:shd w:val="clear" w:color="000000"/>
              </w:rPr>
              <w:t xml:space="preserve"> 지하 10m이상의 복개식 도시철도(지하철) 등 이에 준하는 공사</w:t>
            </w:r>
          </w:p>
          <w:p>
            <w:pPr>
              <w:pStyle w:val="0"/>
              <w:widowControl w:val="off"/>
              <w:spacing w:line="360" w:lineRule="auto"/>
              <w:ind w:left="268" w:hanging="268"/>
            </w:pPr>
            <w:r>
              <w:rPr>
                <w:rFonts w:ascii="맑은 고딕"/>
                <w:shd w:val="clear" w:color="000000"/>
              </w:rPr>
              <w:t>③</w:t>
            </w:r>
            <w:r>
              <w:rPr>
                <w:rFonts w:ascii="맑은 고딕"/>
                <w:shd w:val="clear" w:color="000000"/>
              </w:rPr>
              <w:t xml:space="preserve"> </w:t>
            </w:r>
            <w:r>
              <w:rPr>
                <w:rFonts w:ascii="맑은 고딕" w:eastAsia="맑은 고딕"/>
                <w:spacing w:val="-1"/>
                <w:shd w:val="clear" w:color="000000"/>
              </w:rPr>
              <w:t>평균 높이 20m이상인 항만구조물(방파제, 안벽, 단, 잔교식은 제외), 배수갑문(2,000</w:t>
            </w:r>
            <w:r>
              <w:rPr>
                <w:rFonts w:ascii="맑은 고딕"/>
                <w:spacing w:val="-1"/>
                <w:shd w:val="clear" w:color="000000"/>
              </w:rPr>
              <w:t>㎥</w:t>
            </w:r>
            <w:r>
              <w:rPr>
                <w:rFonts w:ascii="맑은 고딕" w:eastAsia="맑은 고딕"/>
                <w:spacing w:val="-1"/>
                <w:shd w:val="clear" w:color="000000"/>
              </w:rPr>
              <w:t>/sec이상)</w:t>
            </w:r>
          </w:p>
          <w:p>
            <w:pPr>
              <w:pStyle w:val="0"/>
              <w:widowControl w:val="off"/>
              <w:spacing w:line="360" w:lineRule="auto"/>
              <w:ind w:left="285" w:hanging="285"/>
            </w:pPr>
            <w:r>
              <w:rPr>
                <w:rFonts w:ascii="맑은 고딕"/>
                <w:shd w:val="clear" w:color="000000"/>
              </w:rPr>
              <w:t>④</w:t>
            </w:r>
            <w:r>
              <w:rPr>
                <w:rFonts w:ascii="맑은 고딕" w:eastAsia="맑은 고딕"/>
                <w:shd w:val="clear" w:color="000000"/>
              </w:rPr>
              <w:t xml:space="preserve"> 지능형교통체계시설, 공동주택, 학교, 병원, 공용청사</w:t>
            </w:r>
          </w:p>
          <w:p>
            <w:pPr>
              <w:pStyle w:val="0"/>
              <w:widowControl w:val="off"/>
              <w:spacing w:line="360" w:lineRule="auto"/>
            </w:pPr>
            <w:r>
              <w:rPr>
                <w:rFonts w:ascii="맑은 고딕"/>
                <w:shd w:val="clear" w:color="000000"/>
              </w:rPr>
              <w:t>⑤</w:t>
            </w:r>
            <w:r>
              <w:rPr>
                <w:rFonts w:ascii="맑은 고딕" w:eastAsia="맑은 고딕"/>
                <w:shd w:val="clear" w:color="000000"/>
              </w:rPr>
              <w:t xml:space="preserve"> 가스공급시설</w:t>
            </w:r>
          </w:p>
        </w:tc>
        <w:tc>
          <w:tcPr>
            <w:tcW w:w="1113"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ind w:left="273" w:hanging="273"/>
              <w:jc w:val="center"/>
            </w:pPr>
            <w:r>
              <w:rPr>
                <w:rFonts w:ascii="맑은 고딕" w:eastAsia="맑은 고딕"/>
                <w:b/>
                <w:spacing w:val="-12"/>
                <w:shd w:val="clear" w:color="000000"/>
              </w:rPr>
              <w:t>40%초과~</w:t>
            </w:r>
          </w:p>
          <w:p>
            <w:pPr>
              <w:pStyle w:val="0"/>
              <w:widowControl w:val="off"/>
              <w:wordWrap w:val="1"/>
              <w:spacing w:line="360" w:lineRule="auto"/>
              <w:ind w:left="273" w:hanging="273"/>
              <w:jc w:val="center"/>
            </w:pPr>
            <w:r>
              <w:rPr>
                <w:rFonts w:ascii="맑은 고딕" w:eastAsia="맑은 고딕"/>
                <w:b/>
                <w:spacing w:val="-12"/>
                <w:shd w:val="clear" w:color="000000"/>
              </w:rPr>
              <w:t>60%이하</w:t>
            </w:r>
          </w:p>
        </w:tc>
      </w:tr>
      <w:tr>
        <w:trPr>
          <w:trHeight w:val="686"/>
        </w:trPr>
        <w:tc>
          <w:tcPr>
            <w:tcW w:w="129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14" w:right="100" w:hanging="314"/>
              <w:jc w:val="center"/>
            </w:pPr>
            <w:r>
              <w:rPr>
                <w:rFonts w:ascii="맑은 고딕"/>
                <w:shd w:val="clear" w:color="000000"/>
              </w:rPr>
              <w:t>C</w:t>
            </w:r>
          </w:p>
          <w:p>
            <w:pPr>
              <w:pStyle w:val="0"/>
              <w:widowControl w:val="off"/>
              <w:wordWrap w:val="1"/>
              <w:spacing w:line="312" w:lineRule="auto"/>
              <w:ind w:left="314" w:right="100" w:hanging="314"/>
              <w:jc w:val="center"/>
            </w:pPr>
            <w:r>
              <w:rPr>
                <w:rFonts w:eastAsia="맑은 고딕"/>
                <w:shd w:val="clear" w:color="000000"/>
              </w:rPr>
              <w:t>가격강조형</w:t>
            </w:r>
          </w:p>
        </w:tc>
        <w:tc>
          <w:tcPr>
            <w:tcW w:w="7413"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맑은 고딕"/>
                <w:shd w:val="clear" w:color="000000"/>
              </w:rPr>
              <w:t>①</w:t>
            </w:r>
            <w:r>
              <w:rPr>
                <w:rFonts w:ascii="맑은 고딕" w:eastAsia="맑은 고딕"/>
                <w:shd w:val="clear" w:color="000000"/>
              </w:rPr>
              <w:t xml:space="preserve"> A 및 B등급 이외의 공사</w:t>
            </w:r>
          </w:p>
        </w:tc>
        <w:tc>
          <w:tcPr>
            <w:tcW w:w="111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맑은 고딕" w:eastAsia="맑은 고딕"/>
                <w:b/>
                <w:spacing w:val="-12"/>
                <w:shd w:val="clear" w:color="000000"/>
              </w:rPr>
              <w:t>50%이하~</w:t>
            </w:r>
          </w:p>
          <w:p>
            <w:pPr>
              <w:pStyle w:val="0"/>
              <w:widowControl w:val="off"/>
              <w:wordWrap w:val="1"/>
              <w:spacing w:line="312" w:lineRule="auto"/>
              <w:jc w:val="center"/>
            </w:pPr>
            <w:r>
              <w:rPr>
                <w:rFonts w:ascii="맑은 고딕" w:eastAsia="맑은 고딕"/>
                <w:b/>
                <w:spacing w:val="-12"/>
                <w:shd w:val="clear" w:color="000000"/>
              </w:rPr>
              <w:t>20%이상</w:t>
            </w:r>
          </w:p>
        </w:tc>
      </w:tr>
    </w:tbl>
    <w:p>
      <w:pPr>
        <w:pStyle w:val="0"/>
        <w:widowControl w:val="off"/>
        <w:ind w:left="351" w:hanging="351"/>
      </w:pPr>
    </w:p>
    <w:p>
      <w:pPr>
        <w:pStyle w:val="0"/>
        <w:widowControl w:val="off"/>
        <w:ind w:left="351" w:hanging="351"/>
        <w:rPr>
          <w:rFonts w:ascii="맑은 고딕" w:eastAsia="맑은 고딕"/>
          <w:color w:val="000000"/>
          <w:shd w:val="clear" w:color="000000"/>
        </w:rPr>
      </w:pPr>
    </w:p>
    <w:p>
      <w:pPr>
        <w:pStyle w:val="0"/>
        <w:widowControl w:val="off"/>
        <w:ind w:left="351" w:hanging="351"/>
      </w:pPr>
      <w:r>
        <w:rPr>
          <w:rFonts w:ascii="맑은 고딕" w:eastAsia="맑은 고딕"/>
          <w:shd w:val="clear" w:color="000000"/>
        </w:rPr>
        <w:t>주) 등급별 설계가중치 세부 적용방법</w:t>
      </w:r>
    </w:p>
    <w:p>
      <w:pPr>
        <w:pStyle w:val="0"/>
        <w:widowControl w:val="off"/>
        <w:spacing w:before="60"/>
        <w:ind w:left="351" w:hanging="351"/>
      </w:pPr>
      <w:r>
        <w:rPr>
          <w:rFonts w:ascii="맑은 고딕" w:eastAsia="맑은 고딕"/>
          <w:shd w:val="clear" w:color="000000"/>
        </w:rPr>
        <w:t>1. A등급의 설계가중치에도 불구하고, 설계가중치의 상한은 추정가격 500억원 미만인 공사는 70%를, 추정가격 500억원 이상인 공사는 80%를 초과할 수 없다.</w:t>
      </w:r>
    </w:p>
    <w:p>
      <w:pPr>
        <w:pStyle w:val="0"/>
        <w:widowControl w:val="off"/>
        <w:spacing w:before="60"/>
        <w:ind w:left="351" w:hanging="351"/>
      </w:pPr>
      <w:r>
        <w:rPr>
          <w:rFonts w:ascii="맑은 고딕" w:eastAsia="맑은 고딕"/>
          <w:shd w:val="clear" w:color="000000"/>
        </w:rPr>
        <w:t>2. 기술적난이도에 따른 등급 적용은 해당공종의 공사비가 전체 공사비의 50%를 넘는 공종을 기준으로 한다.</w:t>
      </w:r>
    </w:p>
    <w:p>
      <w:pPr>
        <w:pStyle w:val="0"/>
        <w:widowControl w:val="off"/>
        <w:spacing w:before="60"/>
        <w:ind w:left="351" w:hanging="351"/>
      </w:pPr>
      <w:r>
        <w:rPr>
          <w:rFonts w:ascii="맑은 고딕" w:eastAsia="맑은 고딕"/>
          <w:shd w:val="clear" w:color="000000"/>
        </w:rPr>
        <w:t xml:space="preserve">3. 동일 등급 내에서의 설계가중치 결정은 전체 공사규모, 전체 공사규모 대비 해당공종 공사비의 비율, 공사의 기술적 난이도 및 발주 목적 등(이하 ‘공사규모 및 난이도 등’이라 한다)을 고려하여 결정하여야 한다.  </w:t>
      </w:r>
    </w:p>
    <w:p>
      <w:pPr>
        <w:pStyle w:val="0"/>
        <w:widowControl w:val="off"/>
        <w:spacing w:before="60"/>
        <w:ind w:left="351" w:hanging="351"/>
      </w:pPr>
      <w:r>
        <w:rPr>
          <w:rFonts w:ascii="맑은 고딕" w:eastAsia="맑은 고딕"/>
          <w:shd w:val="clear" w:color="000000"/>
        </w:rPr>
        <w:t>4. 공사규모 및 난이도 등을 감안하여 등급을 달리 적용할 수 있다. 다만, 공사 목적물의 상징성·기념성 등 발주목적 및 공사특성 등의 불가피한 사유로 상위 등급의 설계가중치를 적용하려는 경우에는 지방건설기술심의위원회의 자문을 거쳐 상위등급을 적용할 수 있다.</w:t>
      </w:r>
    </w:p>
    <w:p>
      <w:pPr>
        <w:pStyle w:val="0"/>
        <w:widowControl w:val="off"/>
        <w:spacing w:before="60"/>
        <w:ind w:left="351" w:hanging="351"/>
      </w:pPr>
      <w:r>
        <w:rPr>
          <w:rFonts w:ascii="맑은 고딕" w:eastAsia="맑은 고딕"/>
          <w:shd w:val="clear" w:color="000000"/>
        </w:rPr>
        <w:t>5. 단일공종 금액이 전체 공사비의 50%미만 ~ 30%이상일 경우에는 하위등급(예, A등급 공사비율이 40%인 경우는 B등급 적용), 30%미만인 경우에는 차하위등급을 적용(예, A등급 공사비율이 25%인 경우 C등급 적용)하여야 한다.</w:t>
      </w:r>
    </w:p>
    <w:p>
      <w:pPr>
        <w:pStyle w:val="0"/>
        <w:widowControl w:val="off"/>
        <w:spacing w:before="60"/>
        <w:ind w:left="211" w:hanging="211"/>
      </w:pPr>
      <w:r>
        <w:rPr>
          <w:rFonts w:ascii="맑은 고딕" w:eastAsia="맑은 고딕"/>
          <w:spacing w:val="-7"/>
          <w:shd w:val="clear" w:color="000000"/>
        </w:rPr>
        <w:t>6. 공사규모 및 난이도 등을 감안하여 등급을 달리 적용할 수 있다. 다만, 공사 목적물의 상징성</w:t>
      </w:r>
      <w:r>
        <w:rPr>
          <w:rFonts w:ascii="맑은 고딕" w:eastAsia="맑은 고딕"/>
          <w:spacing w:val="-7"/>
          <w:shd w:val="clear" w:color="000000"/>
        </w:rPr>
        <w:t>․기념성</w:t>
      </w:r>
      <w:r>
        <w:rPr>
          <w:rFonts w:ascii="맑은 고딕" w:eastAsia="맑은 고딕"/>
          <w:spacing w:val="-7"/>
          <w:shd w:val="clear" w:color="000000"/>
        </w:rPr>
        <w:t xml:space="preserve"> 등 발주목적 및 공사특성 등의 불가피한 사유로 상위 등급의 설계가중치를 적용하려는 경우에는 지방건설기술심의위원회 자문을 거쳐 상위등급을 적용할 수 있다.</w:t>
      </w:r>
    </w:p>
    <w:p>
      <w:pPr>
        <w:pStyle w:val="0"/>
        <w:widowControl w:val="off"/>
        <w:spacing w:before="60"/>
        <w:ind w:left="209" w:hanging="209"/>
      </w:pPr>
      <w:r>
        <w:rPr>
          <w:rFonts w:ascii="맑은 고딕" w:eastAsia="맑은 고딕"/>
          <w:spacing w:val="-7"/>
          <w:shd w:val="clear" w:color="000000"/>
        </w:rPr>
        <w:t>7. 시행령 제96조에 따라 일괄</w:t>
      </w:r>
      <w:r>
        <w:rPr>
          <w:rFonts w:ascii="맑은 고딕" w:eastAsia="맑은 고딕"/>
          <w:spacing w:val="-7"/>
          <w:shd w:val="clear" w:color="000000"/>
        </w:rPr>
        <w:t>․대안입찰로</w:t>
      </w:r>
      <w:r>
        <w:rPr>
          <w:rFonts w:ascii="맑은 고딕" w:eastAsia="맑은 고딕"/>
          <w:spacing w:val="-7"/>
          <w:shd w:val="clear" w:color="000000"/>
        </w:rPr>
        <w:t xml:space="preserve"> 발주하는 공사로서, 공사명칭 등의 상이로 인하여 상기 A</w:t>
      </w:r>
      <w:r>
        <w:rPr>
          <w:rFonts w:ascii="맑은 고딕"/>
          <w:spacing w:val="-7"/>
          <w:shd w:val="clear" w:color="000000"/>
        </w:rPr>
        <w:t>～</w:t>
      </w:r>
      <w:r>
        <w:rPr>
          <w:rFonts w:ascii="맑은 고딕" w:eastAsia="맑은 고딕"/>
          <w:spacing w:val="-7"/>
          <w:shd w:val="clear" w:color="000000"/>
        </w:rPr>
        <w:t>C 등급에 해당공사가 명시되지 않은 경우, 발주하려는 공사의 내용</w:t>
      </w:r>
      <w:r>
        <w:rPr>
          <w:rFonts w:ascii="맑은 고딕" w:eastAsia="맑은 고딕"/>
          <w:spacing w:val="-7"/>
          <w:shd w:val="clear" w:color="000000"/>
        </w:rPr>
        <w:t>․성격</w:t>
      </w:r>
      <w:r>
        <w:rPr>
          <w:rFonts w:ascii="맑은 고딕" w:eastAsia="맑은 고딕"/>
          <w:spacing w:val="-7"/>
          <w:shd w:val="clear" w:color="000000"/>
        </w:rPr>
        <w:t xml:space="preserve"> 등을 감안하여 가장 유사한 공사의 등급에 따른다.</w:t>
      </w:r>
    </w:p>
    <w:p>
      <w:pPr>
        <w:pStyle w:val="0"/>
        <w:widowControl w:val="off"/>
        <w:spacing w:line="340" w:lineRule="auto"/>
        <w:ind w:left="180" w:hanging="180"/>
        <w:rPr>
          <w:rFonts w:ascii="휴먼명조" w:eastAsia="휴먼명조"/>
          <w:color w:val="000000"/>
          <w:spacing w:val="-6"/>
          <w:w w:val="95"/>
          <w:sz w:val="24"/>
          <w:shd w:val="clear" w:color="000000"/>
        </w:rPr>
      </w:pPr>
    </w:p>
    <w:p>
      <w:pPr>
        <w:pStyle w:val="0"/>
        <w:widowControl w:val="off"/>
        <w:spacing w:line="340" w:lineRule="auto"/>
        <w:ind w:left="180" w:hanging="180"/>
        <w:rPr>
          <w:rFonts w:ascii="휴먼명조" w:eastAsia="휴먼명조"/>
          <w:color w:val="000000"/>
          <w:spacing w:val="-6"/>
          <w:w w:val="95"/>
          <w:sz w:val="24"/>
          <w:shd w:val="clear" w:color="000000"/>
        </w:rPr>
      </w:pPr>
    </w:p>
    <w:p>
      <w:pPr>
        <w:pStyle w:val="0"/>
        <w:widowControl w:val="off"/>
        <w:spacing w:line="340" w:lineRule="auto"/>
        <w:ind w:left="180" w:hanging="180"/>
        <w:rPr>
          <w:rFonts w:ascii="휴먼명조" w:eastAsia="휴먼명조"/>
          <w:color w:val="000000"/>
          <w:spacing w:val="-6"/>
          <w:w w:val="95"/>
          <w:sz w:val="24"/>
          <w:shd w:val="clear" w:color="000000"/>
        </w:rPr>
      </w:pPr>
    </w:p>
    <w:p>
      <w:pPr>
        <w:pStyle w:val="0"/>
        <w:widowControl w:val="off"/>
        <w:spacing w:line="340" w:lineRule="auto"/>
        <w:ind w:left="180" w:hanging="180"/>
        <w:rPr>
          <w:rFonts w:ascii="휴먼명조" w:eastAsia="휴먼명조"/>
          <w:color w:val="000000"/>
          <w:spacing w:val="-6"/>
          <w:w w:val="95"/>
          <w:sz w:val="24"/>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제5장 일괄입찰 등에 의한 낙찰자 결정기준 [별표 2]</w:t>
      </w:r>
    </w:p>
    <w:p>
      <w:pPr>
        <w:pStyle w:val="0"/>
        <w:widowControl w:val="off"/>
        <w:spacing w:line="340" w:lineRule="auto"/>
        <w:ind w:left="180" w:hanging="180"/>
        <w:rPr>
          <w:rFonts w:ascii="휴먼명조" w:eastAsia="휴먼명조"/>
          <w:color w:val="000000"/>
          <w:spacing w:val="-6"/>
          <w:w w:val="95"/>
          <w:sz w:val="24"/>
          <w:shd w:val="clear" w:color="000000"/>
        </w:rPr>
      </w:pPr>
    </w:p>
    <w:p>
      <w:pPr>
        <w:pStyle w:val="31"/>
        <w:widowControl w:val="off"/>
      </w:pPr>
      <w:r>
        <w:rPr/>
        <w:t>기술제안서 요약</w:t>
      </w:r>
    </w:p>
    <w:tbl>
      <w:tblPr>
        <w:tblOverlap w:val="never"/>
        <w:tblW w:w="952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004"/>
        <w:gridCol w:w="2898"/>
        <w:gridCol w:w="1710"/>
        <w:gridCol w:w="2910"/>
      </w:tblGrid>
      <w:tr>
        <w:trPr>
          <w:trHeight w:val="479"/>
        </w:trPr>
        <w:tc>
          <w:tcPr>
            <w:tcW w:w="2004" w:type="dxa"/>
            <w:tcBorders>
              <w:top w:val="single" w:color="000000" w:sz="7"/>
              <w:left w:val="single" w:color="000000" w:sz="7"/>
              <w:bottom w:val="single" w:color="000000" w:sz="3"/>
              <w:right w:val="single" w:color="000000" w:sz="3"/>
            </w:tcBorders>
            <w:vAlign w:val="center"/>
          </w:tcPr>
          <w:p>
            <w:pPr>
              <w:pStyle w:val="0"/>
              <w:widowControl w:val="off"/>
              <w:ind w:left="40"/>
            </w:pPr>
            <w:r>
              <w:rPr>
                <w:rFonts w:ascii="휴먼명조"/>
                <w:spacing w:val="-5"/>
                <w:w w:val="95"/>
                <w:shd w:val="clear" w:color="000000"/>
              </w:rPr>
              <w:t>○</w:t>
            </w:r>
            <w:r>
              <w:rPr>
                <w:rFonts w:ascii="휴먼명조" w:eastAsia="휴먼명조"/>
                <w:spacing w:val="-5"/>
                <w:w w:val="95"/>
                <w:shd w:val="clear" w:color="000000"/>
              </w:rPr>
              <w:t xml:space="preserve"> 입찰공고번호</w:t>
            </w:r>
          </w:p>
        </w:tc>
        <w:tc>
          <w:tcPr>
            <w:tcW w:w="2898" w:type="dxa"/>
            <w:tcBorders>
              <w:top w:val="single" w:color="000000" w:sz="7"/>
              <w:left w:val="single" w:color="000000" w:sz="3"/>
              <w:bottom w:val="single" w:color="000000" w:sz="3"/>
              <w:right w:val="single" w:color="000000" w:sz="3"/>
            </w:tcBorders>
            <w:vAlign w:val="center"/>
          </w:tcPr>
          <w:p>
            <w:pPr>
              <w:pStyle w:val="0"/>
              <w:widowControl w:val="off"/>
              <w:rPr>
                <w:rFonts w:ascii="휴먼명조" w:eastAsia="휴먼명조"/>
                <w:color w:val="000000"/>
                <w:spacing w:val="-5"/>
                <w:w w:val="95"/>
                <w:shd w:val="clear" w:color="000000"/>
              </w:rPr>
            </w:pPr>
          </w:p>
        </w:tc>
        <w:tc>
          <w:tcPr>
            <w:tcW w:w="1710" w:type="dxa"/>
            <w:tcBorders>
              <w:top w:val="single" w:color="000000" w:sz="7"/>
              <w:left w:val="single" w:color="000000" w:sz="3"/>
              <w:bottom w:val="single" w:color="000000" w:sz="3"/>
              <w:right w:val="single" w:color="000000" w:sz="3"/>
            </w:tcBorders>
            <w:vAlign w:val="center"/>
          </w:tcPr>
          <w:p>
            <w:pPr>
              <w:pStyle w:val="0"/>
              <w:widowControl w:val="off"/>
              <w:ind w:left="40"/>
            </w:pPr>
            <w:r>
              <w:rPr>
                <w:rFonts w:ascii="휴먼명조"/>
                <w:spacing w:val="-5"/>
                <w:w w:val="95"/>
                <w:shd w:val="clear" w:color="000000"/>
              </w:rPr>
              <w:t>○</w:t>
            </w:r>
            <w:r>
              <w:rPr>
                <w:rFonts w:ascii="휴먼명조" w:eastAsia="휴먼명조"/>
                <w:spacing w:val="-5"/>
                <w:w w:val="95"/>
                <w:shd w:val="clear" w:color="000000"/>
              </w:rPr>
              <w:t xml:space="preserve"> 입찰일시</w:t>
            </w:r>
          </w:p>
        </w:tc>
        <w:tc>
          <w:tcPr>
            <w:tcW w:w="2910" w:type="dxa"/>
            <w:tcBorders>
              <w:top w:val="single" w:color="000000" w:sz="7"/>
              <w:left w:val="single" w:color="000000" w:sz="3"/>
              <w:bottom w:val="single" w:color="000000" w:sz="3"/>
              <w:right w:val="single" w:color="000000" w:sz="7"/>
            </w:tcBorders>
            <w:vAlign w:val="center"/>
          </w:tcPr>
          <w:p>
            <w:pPr>
              <w:pStyle w:val="0"/>
              <w:widowControl w:val="off"/>
            </w:pPr>
            <w:r>
              <w:rPr>
                <w:rFonts w:ascii="휴먼명조" w:eastAsia="휴먼명조"/>
                <w:spacing w:val="-5"/>
                <w:w w:val="95"/>
                <w:shd w:val="clear" w:color="000000"/>
              </w:rPr>
              <w:t xml:space="preserve">      년   월   일 00:00</w:t>
            </w:r>
          </w:p>
        </w:tc>
      </w:tr>
      <w:tr>
        <w:trPr>
          <w:trHeight w:val="479"/>
        </w:trPr>
        <w:tc>
          <w:tcPr>
            <w:tcW w:w="2004" w:type="dxa"/>
            <w:tcBorders>
              <w:top w:val="single" w:color="000000" w:sz="3"/>
              <w:left w:val="single" w:color="000000" w:sz="7"/>
              <w:bottom w:val="single" w:color="000000" w:sz="3"/>
              <w:right w:val="single" w:color="000000" w:sz="3"/>
            </w:tcBorders>
            <w:vAlign w:val="center"/>
          </w:tcPr>
          <w:p>
            <w:pPr>
              <w:pStyle w:val="0"/>
              <w:widowControl w:val="off"/>
              <w:ind w:left="40"/>
            </w:pPr>
            <w:r>
              <w:rPr>
                <w:rFonts w:ascii="휴먼명조"/>
                <w:spacing w:val="-5"/>
                <w:w w:val="95"/>
                <w:shd w:val="clear" w:color="000000"/>
              </w:rPr>
              <w:t>○</w:t>
            </w:r>
            <w:r>
              <w:rPr>
                <w:rFonts w:ascii="휴먼명조" w:eastAsia="휴먼명조"/>
                <w:spacing w:val="-5"/>
                <w:w w:val="95"/>
                <w:shd w:val="clear" w:color="000000"/>
              </w:rPr>
              <w:t xml:space="preserve"> 수요기관</w:t>
            </w:r>
          </w:p>
        </w:tc>
        <w:tc>
          <w:tcPr>
            <w:tcW w:w="2898" w:type="dxa"/>
            <w:tcBorders>
              <w:top w:val="single" w:color="000000" w:sz="3"/>
              <w:left w:val="single" w:color="000000" w:sz="3"/>
              <w:bottom w:val="single" w:color="000000" w:sz="3"/>
              <w:right w:val="single" w:color="000000" w:sz="3"/>
            </w:tcBorders>
            <w:vAlign w:val="center"/>
          </w:tcPr>
          <w:p>
            <w:pPr>
              <w:pStyle w:val="0"/>
              <w:widowControl w:val="off"/>
              <w:rPr>
                <w:rFonts w:ascii="휴먼명조" w:eastAsia="휴먼명조"/>
                <w:color w:val="000000"/>
                <w:spacing w:val="-5"/>
                <w:w w:val="95"/>
                <w:shd w:val="clear" w:color="000000"/>
              </w:rPr>
            </w:pPr>
          </w:p>
        </w:tc>
        <w:tc>
          <w:tcPr>
            <w:tcW w:w="1710" w:type="dxa"/>
            <w:tcBorders>
              <w:top w:val="single" w:color="000000" w:sz="3"/>
              <w:left w:val="single" w:color="000000" w:sz="3"/>
              <w:bottom w:val="single" w:color="000000" w:sz="3"/>
              <w:right w:val="single" w:color="000000" w:sz="3"/>
            </w:tcBorders>
            <w:vAlign w:val="center"/>
          </w:tcPr>
          <w:p>
            <w:pPr>
              <w:pStyle w:val="0"/>
              <w:widowControl w:val="off"/>
              <w:ind w:left="40"/>
            </w:pPr>
            <w:r>
              <w:rPr>
                <w:rFonts w:ascii="휴먼명조"/>
                <w:spacing w:val="-5"/>
                <w:w w:val="95"/>
                <w:shd w:val="clear" w:color="000000"/>
              </w:rPr>
              <w:t>○</w:t>
            </w:r>
            <w:r>
              <w:rPr>
                <w:rFonts w:ascii="휴먼명조" w:eastAsia="휴먼명조"/>
                <w:spacing w:val="-5"/>
                <w:w w:val="95"/>
                <w:shd w:val="clear" w:color="000000"/>
              </w:rPr>
              <w:t xml:space="preserve"> 낙찰방식</w:t>
            </w:r>
          </w:p>
        </w:tc>
        <w:tc>
          <w:tcPr>
            <w:tcW w:w="2910" w:type="dxa"/>
            <w:tcBorders>
              <w:top w:val="single" w:color="000000" w:sz="3"/>
              <w:left w:val="single" w:color="000000" w:sz="3"/>
              <w:bottom w:val="single" w:color="000000" w:sz="3"/>
              <w:right w:val="single" w:color="000000" w:sz="7"/>
            </w:tcBorders>
            <w:vAlign w:val="center"/>
          </w:tcPr>
          <w:p>
            <w:pPr>
              <w:pStyle w:val="0"/>
              <w:widowControl w:val="off"/>
              <w:rPr>
                <w:rFonts w:ascii="휴먼명조" w:eastAsia="휴먼명조"/>
                <w:color w:val="000000"/>
                <w:spacing w:val="-5"/>
                <w:w w:val="95"/>
                <w:shd w:val="clear" w:color="000000"/>
              </w:rPr>
            </w:pPr>
          </w:p>
        </w:tc>
      </w:tr>
      <w:tr>
        <w:trPr>
          <w:trHeight w:val="479"/>
        </w:trPr>
        <w:tc>
          <w:tcPr>
            <w:tcW w:w="2004" w:type="dxa"/>
            <w:tcBorders>
              <w:top w:val="single" w:color="000000" w:sz="3"/>
              <w:left w:val="single" w:color="000000" w:sz="7"/>
              <w:bottom w:val="double" w:color="000000" w:sz="4"/>
              <w:right w:val="single" w:color="000000" w:sz="3"/>
            </w:tcBorders>
            <w:vAlign w:val="center"/>
          </w:tcPr>
          <w:p>
            <w:pPr>
              <w:pStyle w:val="0"/>
              <w:widowControl w:val="off"/>
              <w:ind w:left="40"/>
            </w:pPr>
            <w:r>
              <w:rPr>
                <w:rFonts w:ascii="휴먼명조"/>
                <w:spacing w:val="-5"/>
                <w:w w:val="95"/>
                <w:shd w:val="clear" w:color="000000"/>
              </w:rPr>
              <w:t>○</w:t>
            </w:r>
            <w:r>
              <w:rPr>
                <w:rFonts w:ascii="휴먼명조" w:eastAsia="휴먼명조"/>
                <w:spacing w:val="-5"/>
                <w:w w:val="95"/>
                <w:shd w:val="clear" w:color="000000"/>
              </w:rPr>
              <w:t xml:space="preserve"> 공 사 명</w:t>
            </w:r>
          </w:p>
        </w:tc>
        <w:tc>
          <w:tcPr>
            <w:tcW w:w="7518" w:type="dxa"/>
            <w:gridSpan w:val="3"/>
            <w:tcBorders>
              <w:top w:val="single" w:color="000000" w:sz="3"/>
              <w:left w:val="single" w:color="000000" w:sz="3"/>
              <w:bottom w:val="double" w:color="000000" w:sz="4"/>
              <w:right w:val="single" w:color="000000" w:sz="7"/>
            </w:tcBorders>
            <w:vAlign w:val="center"/>
          </w:tcPr>
          <w:p>
            <w:pPr>
              <w:pStyle w:val="0"/>
              <w:widowControl w:val="off"/>
              <w:rPr>
                <w:rFonts w:ascii="휴먼명조" w:eastAsia="휴먼명조"/>
                <w:color w:val="000000"/>
                <w:spacing w:val="-5"/>
                <w:w w:val="95"/>
                <w:shd w:val="clear" w:color="000000"/>
              </w:rPr>
            </w:pPr>
          </w:p>
        </w:tc>
      </w:tr>
      <w:tr>
        <w:trPr>
          <w:trHeight w:val="635"/>
        </w:trPr>
        <w:tc>
          <w:tcPr>
            <w:tcW w:w="9523" w:type="dxa"/>
            <w:gridSpan w:val="4"/>
            <w:tcBorders>
              <w:top w:val="double" w:color="000000" w:sz="4"/>
              <w:left w:val="single" w:color="000000" w:sz="7"/>
              <w:bottom w:val="single" w:color="000000" w:sz="3"/>
              <w:right w:val="single" w:color="000000" w:sz="7"/>
            </w:tcBorders>
            <w:vAlign w:val="center"/>
          </w:tcPr>
          <w:p>
            <w:pPr>
              <w:pStyle w:val="0"/>
              <w:widowControl w:val="off"/>
              <w:wordWrap w:val="1"/>
              <w:spacing w:before="200"/>
              <w:jc w:val="center"/>
            </w:pPr>
            <w:r>
              <w:rPr>
                <w:rFonts w:ascii="휴먼명조" w:eastAsia="휴먼명조"/>
                <w:spacing w:val="-5"/>
                <w:w w:val="95"/>
                <w:shd w:val="clear" w:color="000000"/>
              </w:rPr>
              <w:t>기술제안 내용 요약</w:t>
            </w:r>
          </w:p>
        </w:tc>
      </w:tr>
      <w:tr>
        <w:trPr>
          <w:trHeight w:val="1290"/>
        </w:trPr>
        <w:tc>
          <w:tcPr>
            <w:tcW w:w="9523" w:type="dxa"/>
            <w:gridSpan w:val="4"/>
            <w:tcBorders>
              <w:top w:val="single" w:color="000000" w:sz="3"/>
              <w:left w:val="single" w:color="000000" w:sz="7"/>
              <w:bottom w:val="single" w:color="000000" w:sz="3"/>
              <w:right w:val="single" w:color="000000" w:sz="7"/>
            </w:tcBorders>
            <w:vAlign w:val="center"/>
          </w:tcPr>
          <w:p>
            <w:pPr>
              <w:pStyle w:val="0"/>
              <w:widowControl w:val="off"/>
              <w:spacing w:before="100"/>
              <w:ind w:left="100"/>
            </w:pPr>
            <w:r>
              <w:rPr>
                <w:rFonts w:ascii="휴먼명조" w:eastAsia="휴먼명조"/>
                <w:spacing w:val="-5"/>
                <w:w w:val="95"/>
                <w:shd w:val="clear" w:color="000000"/>
              </w:rPr>
              <w:t>1. 시공 효율성 검토 등을 통한 공사비 절감방안</w:t>
            </w:r>
          </w:p>
          <w:p>
            <w:pPr>
              <w:pStyle w:val="0"/>
              <w:widowControl w:val="off"/>
              <w:ind w:left="100"/>
              <w:rPr>
                <w:rFonts w:ascii="휴먼명조" w:eastAsia="휴먼명조"/>
                <w:color w:val="000000"/>
                <w:spacing w:val="-5"/>
                <w:w w:val="95"/>
                <w:shd w:val="clear" w:color="000000"/>
              </w:rPr>
            </w:pPr>
          </w:p>
          <w:p>
            <w:pPr>
              <w:pStyle w:val="0"/>
              <w:widowControl w:val="off"/>
              <w:ind w:left="100"/>
              <w:rPr>
                <w:rFonts w:ascii="휴먼명조" w:eastAsia="휴먼명조"/>
                <w:color w:val="000000"/>
                <w:spacing w:val="-5"/>
                <w:w w:val="95"/>
                <w:shd w:val="clear" w:color="000000"/>
              </w:rPr>
            </w:pPr>
          </w:p>
        </w:tc>
      </w:tr>
      <w:tr>
        <w:trPr>
          <w:trHeight w:val="1290"/>
        </w:trPr>
        <w:tc>
          <w:tcPr>
            <w:tcW w:w="9523" w:type="dxa"/>
            <w:gridSpan w:val="4"/>
            <w:tcBorders>
              <w:top w:val="single" w:color="000000" w:sz="3"/>
              <w:left w:val="single" w:color="000000" w:sz="7"/>
              <w:bottom w:val="single" w:color="000000" w:sz="3"/>
              <w:right w:val="single" w:color="000000" w:sz="7"/>
            </w:tcBorders>
            <w:vAlign w:val="center"/>
          </w:tcPr>
          <w:p>
            <w:pPr>
              <w:pStyle w:val="0"/>
              <w:widowControl w:val="off"/>
              <w:spacing w:before="100"/>
              <w:ind w:left="100"/>
            </w:pPr>
            <w:r>
              <w:rPr>
                <w:rFonts w:ascii="휴먼명조" w:eastAsia="휴먼명조"/>
                <w:spacing w:val="-5"/>
                <w:w w:val="95"/>
                <w:shd w:val="clear" w:color="000000"/>
              </w:rPr>
              <w:t>2. 생애주기비용 개선방안</w:t>
            </w:r>
          </w:p>
          <w:p>
            <w:pPr>
              <w:pStyle w:val="0"/>
              <w:widowControl w:val="off"/>
              <w:ind w:left="100"/>
              <w:rPr>
                <w:rFonts w:ascii="휴먼명조" w:eastAsia="휴먼명조"/>
                <w:color w:val="000000"/>
                <w:spacing w:val="-5"/>
                <w:w w:val="95"/>
                <w:shd w:val="clear" w:color="000000"/>
              </w:rPr>
            </w:pPr>
          </w:p>
          <w:p>
            <w:pPr>
              <w:pStyle w:val="0"/>
              <w:widowControl w:val="off"/>
              <w:ind w:left="100"/>
              <w:rPr>
                <w:rFonts w:ascii="휴먼명조" w:eastAsia="휴먼명조"/>
                <w:color w:val="000000"/>
                <w:spacing w:val="-5"/>
                <w:w w:val="95"/>
                <w:shd w:val="clear" w:color="000000"/>
              </w:rPr>
            </w:pPr>
          </w:p>
        </w:tc>
      </w:tr>
      <w:tr>
        <w:trPr>
          <w:trHeight w:val="1290"/>
        </w:trPr>
        <w:tc>
          <w:tcPr>
            <w:tcW w:w="9523" w:type="dxa"/>
            <w:gridSpan w:val="4"/>
            <w:tcBorders>
              <w:top w:val="single" w:color="000000" w:sz="3"/>
              <w:left w:val="single" w:color="000000" w:sz="7"/>
              <w:bottom w:val="single" w:color="000000" w:sz="3"/>
              <w:right w:val="single" w:color="000000" w:sz="7"/>
            </w:tcBorders>
            <w:vAlign w:val="center"/>
          </w:tcPr>
          <w:p>
            <w:pPr>
              <w:pStyle w:val="0"/>
              <w:widowControl w:val="off"/>
              <w:spacing w:before="100"/>
              <w:ind w:left="100"/>
            </w:pPr>
            <w:r>
              <w:rPr>
                <w:rFonts w:ascii="휴먼명조" w:eastAsia="휴먼명조"/>
                <w:spacing w:val="-5"/>
                <w:w w:val="95"/>
                <w:shd w:val="clear" w:color="000000"/>
              </w:rPr>
              <w:t>3. 공기단축방안</w:t>
            </w:r>
          </w:p>
          <w:p>
            <w:pPr>
              <w:pStyle w:val="0"/>
              <w:widowControl w:val="off"/>
              <w:ind w:left="100"/>
              <w:rPr>
                <w:rFonts w:ascii="휴먼명조" w:eastAsia="휴먼명조"/>
                <w:color w:val="000000"/>
                <w:spacing w:val="-5"/>
                <w:w w:val="95"/>
                <w:shd w:val="clear" w:color="000000"/>
              </w:rPr>
            </w:pPr>
          </w:p>
          <w:p>
            <w:pPr>
              <w:pStyle w:val="0"/>
              <w:widowControl w:val="off"/>
              <w:ind w:left="100"/>
              <w:rPr>
                <w:rFonts w:ascii="휴먼명조" w:eastAsia="휴먼명조"/>
                <w:color w:val="000000"/>
                <w:spacing w:val="-5"/>
                <w:w w:val="95"/>
                <w:shd w:val="clear" w:color="000000"/>
              </w:rPr>
            </w:pPr>
          </w:p>
        </w:tc>
      </w:tr>
      <w:tr>
        <w:trPr>
          <w:trHeight w:val="1234"/>
        </w:trPr>
        <w:tc>
          <w:tcPr>
            <w:tcW w:w="9523" w:type="dxa"/>
            <w:gridSpan w:val="4"/>
            <w:tcBorders>
              <w:top w:val="single" w:color="000000" w:sz="3"/>
              <w:left w:val="single" w:color="000000" w:sz="7"/>
              <w:bottom w:val="single" w:color="000000" w:sz="3"/>
              <w:right w:val="single" w:color="000000" w:sz="7"/>
            </w:tcBorders>
            <w:vAlign w:val="center"/>
          </w:tcPr>
          <w:p>
            <w:pPr>
              <w:pStyle w:val="0"/>
              <w:widowControl w:val="off"/>
              <w:spacing w:before="100"/>
              <w:ind w:left="100"/>
            </w:pPr>
            <w:r>
              <w:rPr>
                <w:rFonts w:ascii="휴먼명조" w:eastAsia="휴먼명조"/>
                <w:spacing w:val="-5"/>
                <w:w w:val="95"/>
                <w:shd w:val="clear" w:color="000000"/>
              </w:rPr>
              <w:t>4. 공사관리방안</w:t>
            </w:r>
          </w:p>
          <w:p>
            <w:pPr>
              <w:pStyle w:val="0"/>
              <w:widowControl w:val="off"/>
              <w:ind w:left="100"/>
              <w:rPr>
                <w:rFonts w:ascii="휴먼명조" w:eastAsia="휴먼명조"/>
                <w:color w:val="000000"/>
                <w:spacing w:val="-5"/>
                <w:w w:val="95"/>
                <w:shd w:val="clear" w:color="000000"/>
              </w:rPr>
            </w:pPr>
          </w:p>
          <w:p>
            <w:pPr>
              <w:pStyle w:val="0"/>
              <w:widowControl w:val="off"/>
              <w:ind w:left="100"/>
              <w:rPr>
                <w:rFonts w:ascii="휴먼명조" w:eastAsia="휴먼명조"/>
                <w:color w:val="000000"/>
                <w:spacing w:val="-5"/>
                <w:w w:val="95"/>
                <w:shd w:val="clear" w:color="000000"/>
              </w:rPr>
            </w:pPr>
          </w:p>
        </w:tc>
      </w:tr>
      <w:tr>
        <w:trPr>
          <w:trHeight w:val="1413"/>
        </w:trPr>
        <w:tc>
          <w:tcPr>
            <w:tcW w:w="9523" w:type="dxa"/>
            <w:gridSpan w:val="4"/>
            <w:tcBorders>
              <w:top w:val="single" w:color="000000" w:sz="3"/>
              <w:left w:val="single" w:color="000000" w:sz="7"/>
              <w:bottom w:val="single" w:color="000000" w:sz="3"/>
              <w:right w:val="single" w:color="000000" w:sz="7"/>
            </w:tcBorders>
            <w:vAlign w:val="center"/>
          </w:tcPr>
          <w:p>
            <w:pPr>
              <w:pStyle w:val="0"/>
              <w:widowControl w:val="off"/>
              <w:spacing w:before="100"/>
              <w:ind w:left="369" w:hanging="269"/>
            </w:pPr>
            <w:r>
              <w:rPr>
                <w:rFonts w:ascii="휴먼명조" w:eastAsia="휴먼명조"/>
                <w:spacing w:val="-5"/>
                <w:w w:val="95"/>
                <w:shd w:val="clear" w:color="000000"/>
              </w:rPr>
              <w:t>5. 산출내역서 반영내용(실시설계 기술제안입찰일 경우) 또는 설계계획(기본설계 기술제안입찰일 경우)</w:t>
            </w:r>
          </w:p>
          <w:p>
            <w:pPr>
              <w:pStyle w:val="0"/>
              <w:widowControl w:val="off"/>
              <w:ind w:left="100"/>
              <w:rPr>
                <w:rFonts w:ascii="휴먼명조" w:eastAsia="휴먼명조"/>
                <w:color w:val="000000"/>
                <w:spacing w:val="-5"/>
                <w:w w:val="95"/>
                <w:shd w:val="clear" w:color="000000"/>
              </w:rPr>
            </w:pPr>
          </w:p>
          <w:p>
            <w:pPr>
              <w:pStyle w:val="0"/>
              <w:widowControl w:val="off"/>
              <w:ind w:left="100"/>
              <w:rPr>
                <w:rFonts w:ascii="휴먼명조" w:eastAsia="휴먼명조"/>
                <w:color w:val="000000"/>
                <w:spacing w:val="-5"/>
                <w:w w:val="95"/>
                <w:shd w:val="clear" w:color="000000"/>
              </w:rPr>
            </w:pPr>
          </w:p>
        </w:tc>
      </w:tr>
      <w:tr>
        <w:trPr>
          <w:trHeight w:val="1645"/>
        </w:trPr>
        <w:tc>
          <w:tcPr>
            <w:tcW w:w="9523" w:type="dxa"/>
            <w:gridSpan w:val="4"/>
            <w:tcBorders>
              <w:top w:val="single" w:color="000000" w:sz="3"/>
              <w:left w:val="single" w:color="000000" w:sz="7"/>
              <w:bottom w:val="single" w:color="000000" w:sz="3"/>
              <w:right w:val="single" w:color="000000" w:sz="7"/>
            </w:tcBorders>
            <w:vAlign w:val="center"/>
          </w:tcPr>
          <w:p>
            <w:pPr>
              <w:pStyle w:val="0"/>
              <w:widowControl w:val="off"/>
              <w:spacing w:before="100"/>
              <w:ind w:left="100"/>
            </w:pPr>
            <w:r>
              <w:rPr>
                <w:rFonts w:ascii="휴먼명조" w:eastAsia="휴먼명조"/>
                <w:spacing w:val="-5"/>
                <w:w w:val="95"/>
                <w:shd w:val="clear" w:color="000000"/>
              </w:rPr>
              <w:t>6. 기타 공고로 요구한 사항</w:t>
            </w:r>
          </w:p>
          <w:p>
            <w:pPr>
              <w:pStyle w:val="0"/>
              <w:widowControl w:val="off"/>
              <w:spacing w:before="100"/>
              <w:ind w:left="100"/>
              <w:rPr>
                <w:rFonts w:ascii="휴먼명조" w:eastAsia="휴먼명조"/>
                <w:color w:val="000000"/>
                <w:spacing w:val="-5"/>
                <w:w w:val="95"/>
                <w:shd w:val="clear" w:color="000000"/>
              </w:rPr>
            </w:pPr>
          </w:p>
          <w:p>
            <w:pPr>
              <w:pStyle w:val="0"/>
              <w:widowControl w:val="off"/>
              <w:spacing w:before="100"/>
              <w:ind w:left="100"/>
              <w:rPr>
                <w:rFonts w:ascii="휴먼명조" w:eastAsia="휴먼명조"/>
                <w:color w:val="000000"/>
                <w:spacing w:val="-5"/>
                <w:w w:val="95"/>
                <w:shd w:val="clear" w:color="000000"/>
              </w:rPr>
            </w:pPr>
          </w:p>
        </w:tc>
      </w:tr>
      <w:tr>
        <w:trPr>
          <w:trHeight w:val="1816"/>
        </w:trPr>
        <w:tc>
          <w:tcPr>
            <w:tcW w:w="9523" w:type="dxa"/>
            <w:gridSpan w:val="4"/>
            <w:tcBorders>
              <w:top w:val="single" w:color="000000" w:sz="3"/>
              <w:left w:val="single" w:color="000000" w:sz="7"/>
              <w:bottom w:val="single" w:color="000000" w:sz="7"/>
              <w:right w:val="single" w:color="000000" w:sz="7"/>
            </w:tcBorders>
            <w:vAlign w:val="center"/>
          </w:tcPr>
          <w:p>
            <w:pPr>
              <w:pStyle w:val="0"/>
              <w:widowControl w:val="off"/>
              <w:spacing w:before="100"/>
              <w:ind w:left="100"/>
            </w:pPr>
            <w:r>
              <w:rPr>
                <w:rFonts w:ascii="휴먼명조" w:eastAsia="휴먼명조"/>
                <w:spacing w:val="-5"/>
                <w:w w:val="95"/>
                <w:shd w:val="clear" w:color="000000"/>
              </w:rPr>
              <w:t>첨부 : 1)</w:t>
            </w:r>
          </w:p>
          <w:p>
            <w:pPr>
              <w:pStyle w:val="0"/>
              <w:widowControl w:val="off"/>
              <w:spacing w:before="100"/>
              <w:ind w:left="100"/>
            </w:pPr>
            <w:r>
              <w:rPr>
                <w:rFonts w:ascii="휴먼명조"/>
                <w:spacing w:val="-5"/>
                <w:w w:val="95"/>
                <w:shd w:val="clear" w:color="000000"/>
              </w:rPr>
              <w:t xml:space="preserve">       2)     </w:t>
            </w:r>
          </w:p>
          <w:p>
            <w:pPr>
              <w:pStyle w:val="0"/>
              <w:widowControl w:val="off"/>
              <w:spacing w:before="100"/>
              <w:ind w:left="100"/>
              <w:rPr>
                <w:rFonts w:ascii="휴먼명조" w:eastAsia="휴먼명조"/>
                <w:color w:val="000000"/>
                <w:spacing w:val="-5"/>
                <w:w w:val="95"/>
                <w:shd w:val="clear" w:color="000000"/>
              </w:rPr>
            </w:pPr>
          </w:p>
        </w:tc>
      </w:tr>
    </w:tbl>
    <w:p>
      <w:pPr>
        <w:pStyle w:val="0"/>
        <w:widowControl w:val="off"/>
        <w:spacing w:line="340" w:lineRule="auto"/>
        <w:ind w:left="180" w:hanging="180"/>
      </w:pPr>
    </w:p>
    <w:p>
      <w:pPr>
        <w:pStyle w:val="0"/>
        <w:widowControl w:val="off"/>
        <w:spacing w:line="340" w:lineRule="auto"/>
        <w:ind w:left="180" w:hanging="180"/>
        <w:rPr>
          <w:rFonts w:ascii="휴먼명조" w:eastAsia="휴먼명조"/>
          <w:color w:val="000000"/>
          <w:spacing w:val="-6"/>
          <w:w w:val="95"/>
          <w:sz w:val="24"/>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제5장 일괄입찰 등에 의한 낙찰자 결정기준 [별표 3]</w:t>
      </w:r>
    </w:p>
    <w:p>
      <w:pPr>
        <w:pStyle w:val="31"/>
        <w:widowControl w:val="off"/>
      </w:pPr>
      <w:r>
        <w:rPr/>
        <w:t>실시설계 기술제안입찰의 기술제안서 평가기준</w:t>
      </w:r>
    </w:p>
    <w:tbl>
      <w:tblPr>
        <w:tblOverlap w:val="never"/>
        <w:tblW w:w="957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39"/>
        <w:gridCol w:w="1332"/>
        <w:gridCol w:w="766"/>
        <w:gridCol w:w="5663"/>
        <w:gridCol w:w="1079"/>
      </w:tblGrid>
      <w:tr>
        <w:trPr>
          <w:trHeight w:val="422"/>
        </w:trPr>
        <w:tc>
          <w:tcPr>
            <w:tcW w:w="2837" w:type="dxa"/>
            <w:gridSpan w:val="3"/>
            <w:tcBorders>
              <w:top w:val="single" w:color="000000" w:sz="7"/>
              <w:left w:val="single" w:color="000000" w:sz="7"/>
              <w:bottom w:val="single" w:color="000000" w:sz="3"/>
              <w:right w:val="single" w:color="000000" w:sz="3"/>
            </w:tcBorders>
            <w:vAlign w:val="center"/>
          </w:tcPr>
          <w:p>
            <w:pPr>
              <w:pStyle w:val="0"/>
              <w:widowControl w:val="off"/>
              <w:wordWrap w:val="1"/>
              <w:jc w:val="center"/>
            </w:pPr>
            <w:r>
              <w:rPr>
                <w:rFonts w:eastAsia="휴먼명조"/>
                <w:spacing w:val="-5"/>
                <w:w w:val="95"/>
                <w:shd w:val="clear" w:color="000000"/>
              </w:rPr>
              <w:t>평가항목</w:t>
            </w:r>
          </w:p>
        </w:tc>
        <w:tc>
          <w:tcPr>
            <w:tcW w:w="5663" w:type="dxa"/>
            <w:tcBorders>
              <w:top w:val="single" w:color="000000" w:sz="7"/>
              <w:left w:val="single" w:color="000000" w:sz="3"/>
              <w:bottom w:val="single" w:color="000000" w:sz="3"/>
              <w:right w:val="single" w:color="000000" w:sz="3"/>
            </w:tcBorders>
            <w:vAlign w:val="center"/>
          </w:tcPr>
          <w:p>
            <w:pPr>
              <w:pStyle w:val="0"/>
              <w:widowControl w:val="off"/>
              <w:wordWrap w:val="1"/>
              <w:jc w:val="center"/>
            </w:pPr>
            <w:r>
              <w:rPr>
                <w:rFonts w:eastAsia="휴먼명조"/>
                <w:spacing w:val="-5"/>
                <w:w w:val="95"/>
                <w:shd w:val="clear" w:color="000000"/>
              </w:rPr>
              <w:t>평가요소</w:t>
            </w:r>
          </w:p>
        </w:tc>
        <w:tc>
          <w:tcPr>
            <w:tcW w:w="1079" w:type="dxa"/>
            <w:tcBorders>
              <w:top w:val="single" w:color="000000" w:sz="7"/>
              <w:left w:val="single" w:color="000000" w:sz="3"/>
              <w:bottom w:val="single" w:color="000000" w:sz="3"/>
              <w:right w:val="single" w:color="000000" w:sz="7"/>
            </w:tcBorders>
            <w:vAlign w:val="center"/>
          </w:tcPr>
          <w:p>
            <w:pPr>
              <w:pStyle w:val="0"/>
              <w:widowControl w:val="off"/>
              <w:wordWrap w:val="1"/>
              <w:jc w:val="center"/>
            </w:pPr>
            <w:r>
              <w:rPr>
                <w:rFonts w:eastAsia="휴먼명조"/>
                <w:spacing w:val="-5"/>
                <w:w w:val="95"/>
                <w:shd w:val="clear" w:color="000000"/>
              </w:rPr>
              <w:t>배점</w:t>
            </w:r>
          </w:p>
        </w:tc>
      </w:tr>
      <w:tr>
        <w:trPr>
          <w:trHeight w:val="422"/>
        </w:trPr>
        <w:tc>
          <w:tcPr>
            <w:tcW w:w="739" w:type="dxa"/>
            <w:vMerge w:val="restart"/>
            <w:tcBorders>
              <w:top w:val="single" w:color="000000" w:sz="3"/>
              <w:left w:val="single" w:color="000000" w:sz="7"/>
              <w:bottom w:val="single" w:color="000000" w:sz="3"/>
              <w:right w:val="single" w:color="000000" w:sz="3"/>
            </w:tcBorders>
            <w:vAlign w:val="center"/>
          </w:tcPr>
          <w:p>
            <w:pPr>
              <w:pStyle w:val="0"/>
              <w:widowControl w:val="off"/>
              <w:wordWrap w:val="1"/>
              <w:jc w:val="center"/>
            </w:pPr>
            <w:r>
              <w:rPr>
                <w:rFonts w:eastAsia="휴먼명조"/>
                <w:spacing w:val="-5"/>
                <w:w w:val="95"/>
                <w:shd w:val="clear" w:color="000000"/>
              </w:rPr>
              <w:t>기</w:t>
            </w:r>
          </w:p>
          <w:p>
            <w:pPr>
              <w:pStyle w:val="0"/>
              <w:widowControl w:val="off"/>
              <w:wordWrap w:val="1"/>
              <w:jc w:val="center"/>
            </w:pPr>
            <w:r>
              <w:rPr>
                <w:rFonts w:eastAsia="휴먼명조"/>
                <w:spacing w:val="-5"/>
                <w:w w:val="95"/>
                <w:shd w:val="clear" w:color="000000"/>
              </w:rPr>
              <w:t>술</w:t>
            </w:r>
          </w:p>
          <w:p>
            <w:pPr>
              <w:pStyle w:val="0"/>
              <w:widowControl w:val="off"/>
              <w:wordWrap w:val="1"/>
              <w:jc w:val="center"/>
            </w:pPr>
            <w:r>
              <w:rPr>
                <w:rFonts w:eastAsia="휴먼명조"/>
                <w:spacing w:val="-5"/>
                <w:w w:val="95"/>
                <w:shd w:val="clear" w:color="000000"/>
              </w:rPr>
              <w:t>점</w:t>
            </w:r>
          </w:p>
          <w:p>
            <w:pPr>
              <w:pStyle w:val="0"/>
              <w:widowControl w:val="off"/>
              <w:wordWrap w:val="1"/>
              <w:jc w:val="center"/>
            </w:pPr>
            <w:r>
              <w:rPr>
                <w:rFonts w:eastAsia="휴먼명조"/>
                <w:spacing w:val="-5"/>
                <w:w w:val="95"/>
                <w:shd w:val="clear" w:color="000000"/>
              </w:rPr>
              <w:t>수</w:t>
            </w:r>
          </w:p>
        </w:tc>
        <w:tc>
          <w:tcPr>
            <w:tcW w:w="1332"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spacing w:val="-5"/>
                <w:w w:val="95"/>
                <w:shd w:val="clear" w:color="000000"/>
              </w:rPr>
              <w:t>공사비</w:t>
            </w:r>
          </w:p>
          <w:p>
            <w:pPr>
              <w:pStyle w:val="0"/>
              <w:widowControl w:val="off"/>
              <w:wordWrap w:val="1"/>
              <w:jc w:val="center"/>
            </w:pPr>
            <w:r>
              <w:rPr>
                <w:rFonts w:eastAsia="휴먼명조"/>
                <w:spacing w:val="-5"/>
                <w:w w:val="95"/>
                <w:shd w:val="clear" w:color="000000"/>
              </w:rPr>
              <w:t>절감방안</w:t>
            </w:r>
          </w:p>
        </w:tc>
        <w:tc>
          <w:tcPr>
            <w:tcW w:w="76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spacing w:val="-5"/>
                <w:w w:val="95"/>
                <w:shd w:val="clear" w:color="000000"/>
              </w:rPr>
              <w:t>32</w:t>
            </w:r>
          </w:p>
        </w:tc>
        <w:tc>
          <w:tcPr>
            <w:tcW w:w="5663" w:type="dxa"/>
            <w:tcBorders>
              <w:top w:val="single" w:color="000000" w:sz="3"/>
              <w:left w:val="single" w:color="000000" w:sz="3"/>
              <w:bottom w:val="single" w:color="000000" w:sz="3"/>
              <w:right w:val="single" w:color="000000" w:sz="3"/>
            </w:tcBorders>
            <w:vAlign w:val="center"/>
          </w:tcPr>
          <w:p>
            <w:pPr>
              <w:pStyle w:val="0"/>
              <w:widowControl w:val="off"/>
              <w:ind w:left="60"/>
            </w:pPr>
            <w:r>
              <w:rPr>
                <w:rFonts w:ascii="휴먼명조" w:eastAsia="휴먼명조"/>
                <w:spacing w:val="-5"/>
                <w:w w:val="95"/>
                <w:shd w:val="clear" w:color="000000"/>
              </w:rPr>
              <w:t>①사전조사의</w:t>
            </w:r>
            <w:r>
              <w:rPr>
                <w:rFonts w:ascii="휴먼명조" w:eastAsia="휴먼명조"/>
                <w:spacing w:val="-5"/>
                <w:w w:val="95"/>
                <w:shd w:val="clear" w:color="000000"/>
              </w:rPr>
              <w:t xml:space="preserve"> 부합성(관련기관 협의 등)</w:t>
            </w:r>
          </w:p>
        </w:tc>
        <w:tc>
          <w:tcPr>
            <w:tcW w:w="1079" w:type="dxa"/>
            <w:tcBorders>
              <w:top w:val="single" w:color="000000" w:sz="3"/>
              <w:left w:val="single" w:color="000000" w:sz="3"/>
              <w:bottom w:val="single" w:color="000000" w:sz="3"/>
              <w:right w:val="single" w:color="000000" w:sz="7"/>
            </w:tcBorders>
            <w:vAlign w:val="center"/>
          </w:tcPr>
          <w:p>
            <w:pPr>
              <w:pStyle w:val="0"/>
              <w:widowControl w:val="off"/>
              <w:wordWrap w:val="1"/>
              <w:jc w:val="center"/>
            </w:pPr>
            <w:r>
              <w:rPr>
                <w:rFonts w:ascii="휴먼명조"/>
                <w:spacing w:val="-5"/>
                <w:w w:val="95"/>
                <w:shd w:val="clear" w:color="000000"/>
              </w:rPr>
              <w:t>6</w:t>
            </w:r>
          </w:p>
        </w:tc>
      </w:tr>
      <w:tr>
        <w:trPr>
          <w:trHeight w:val="422"/>
        </w:trPr>
        <w:tc>
          <w:tcPr>
            <w:tcW w:w="739" w:type="dxa"/>
            <w:vMerge/>
            <w:tcBorders>
              <w:top w:val="single" w:color="000000" w:sz="3"/>
              <w:left w:val="single" w:color="000000" w:sz="7"/>
              <w:bottom w:val="single" w:color="000000" w:sz="3"/>
              <w:right w:val="single" w:color="000000" w:sz="3"/>
            </w:tcBorders>
          </w:tcPr>
          <w:p/>
        </w:tc>
        <w:tc>
          <w:tcPr>
            <w:tcW w:w="1332" w:type="dxa"/>
            <w:vMerge/>
            <w:tcBorders>
              <w:top w:val="single" w:color="000000" w:sz="3"/>
              <w:left w:val="single" w:color="000000" w:sz="3"/>
              <w:bottom w:val="single" w:color="000000" w:sz="3"/>
              <w:right w:val="single" w:color="000000" w:sz="3"/>
            </w:tcBorders>
          </w:tcPr>
          <w:p/>
        </w:tc>
        <w:tc>
          <w:tcPr>
            <w:tcW w:w="766" w:type="dxa"/>
            <w:vMerge/>
            <w:tcBorders>
              <w:top w:val="single" w:color="000000" w:sz="3"/>
              <w:left w:val="single" w:color="000000" w:sz="3"/>
              <w:bottom w:val="single" w:color="000000" w:sz="3"/>
              <w:right w:val="single" w:color="000000" w:sz="3"/>
            </w:tcBorders>
          </w:tcPr>
          <w:p/>
        </w:tc>
        <w:tc>
          <w:tcPr>
            <w:tcW w:w="5663" w:type="dxa"/>
            <w:tcBorders>
              <w:top w:val="single" w:color="000000" w:sz="3"/>
              <w:left w:val="single" w:color="000000" w:sz="3"/>
              <w:bottom w:val="single" w:color="000000" w:sz="3"/>
              <w:right w:val="single" w:color="000000" w:sz="3"/>
            </w:tcBorders>
            <w:vAlign w:val="center"/>
          </w:tcPr>
          <w:p>
            <w:pPr>
              <w:pStyle w:val="0"/>
              <w:widowControl w:val="off"/>
              <w:ind w:left="60"/>
            </w:pPr>
            <w:r>
              <w:rPr>
                <w:rFonts w:ascii="휴먼명조" w:eastAsia="휴먼명조"/>
                <w:spacing w:val="-5"/>
                <w:w w:val="95"/>
                <w:shd w:val="clear" w:color="000000"/>
              </w:rPr>
              <w:t>②구조물</w:t>
            </w:r>
            <w:r>
              <w:rPr>
                <w:rFonts w:ascii="휴먼명조" w:eastAsia="휴먼명조"/>
                <w:spacing w:val="-5"/>
                <w:w w:val="95"/>
                <w:shd w:val="clear" w:color="000000"/>
              </w:rPr>
              <w:t>/공법 계획의 적정성</w:t>
            </w:r>
          </w:p>
        </w:tc>
        <w:tc>
          <w:tcPr>
            <w:tcW w:w="1079" w:type="dxa"/>
            <w:tcBorders>
              <w:top w:val="single" w:color="000000" w:sz="3"/>
              <w:left w:val="single" w:color="000000" w:sz="3"/>
              <w:bottom w:val="single" w:color="000000" w:sz="3"/>
              <w:right w:val="single" w:color="000000" w:sz="7"/>
            </w:tcBorders>
            <w:vAlign w:val="center"/>
          </w:tcPr>
          <w:p>
            <w:pPr>
              <w:pStyle w:val="0"/>
              <w:widowControl w:val="off"/>
              <w:wordWrap w:val="1"/>
              <w:jc w:val="center"/>
            </w:pPr>
            <w:r>
              <w:rPr>
                <w:rFonts w:ascii="휴먼명조"/>
                <w:spacing w:val="-5"/>
                <w:w w:val="95"/>
                <w:shd w:val="clear" w:color="000000"/>
              </w:rPr>
              <w:t>6</w:t>
            </w:r>
          </w:p>
        </w:tc>
      </w:tr>
      <w:tr>
        <w:trPr>
          <w:trHeight w:val="422"/>
        </w:trPr>
        <w:tc>
          <w:tcPr>
            <w:tcW w:w="739" w:type="dxa"/>
            <w:vMerge/>
            <w:tcBorders>
              <w:top w:val="single" w:color="000000" w:sz="3"/>
              <w:left w:val="single" w:color="000000" w:sz="7"/>
              <w:bottom w:val="single" w:color="000000" w:sz="3"/>
              <w:right w:val="single" w:color="000000" w:sz="3"/>
            </w:tcBorders>
          </w:tcPr>
          <w:p/>
        </w:tc>
        <w:tc>
          <w:tcPr>
            <w:tcW w:w="1332" w:type="dxa"/>
            <w:vMerge/>
            <w:tcBorders>
              <w:top w:val="single" w:color="000000" w:sz="3"/>
              <w:left w:val="single" w:color="000000" w:sz="3"/>
              <w:bottom w:val="single" w:color="000000" w:sz="3"/>
              <w:right w:val="single" w:color="000000" w:sz="3"/>
            </w:tcBorders>
          </w:tcPr>
          <w:p/>
        </w:tc>
        <w:tc>
          <w:tcPr>
            <w:tcW w:w="766" w:type="dxa"/>
            <w:vMerge/>
            <w:tcBorders>
              <w:top w:val="single" w:color="000000" w:sz="3"/>
              <w:left w:val="single" w:color="000000" w:sz="3"/>
              <w:bottom w:val="single" w:color="000000" w:sz="3"/>
              <w:right w:val="single" w:color="000000" w:sz="3"/>
            </w:tcBorders>
          </w:tcPr>
          <w:p/>
        </w:tc>
        <w:tc>
          <w:tcPr>
            <w:tcW w:w="5663" w:type="dxa"/>
            <w:tcBorders>
              <w:top w:val="single" w:color="000000" w:sz="3"/>
              <w:left w:val="single" w:color="000000" w:sz="3"/>
              <w:bottom w:val="single" w:color="000000" w:sz="3"/>
              <w:right w:val="single" w:color="000000" w:sz="3"/>
            </w:tcBorders>
            <w:vAlign w:val="center"/>
          </w:tcPr>
          <w:p>
            <w:pPr>
              <w:pStyle w:val="0"/>
              <w:widowControl w:val="off"/>
              <w:ind w:left="60"/>
            </w:pPr>
            <w:r>
              <w:rPr>
                <w:rFonts w:ascii="휴먼명조" w:eastAsia="휴먼명조"/>
                <w:spacing w:val="-5"/>
                <w:w w:val="95"/>
                <w:shd w:val="clear" w:color="000000"/>
              </w:rPr>
              <w:t>③신기술</w:t>
            </w:r>
            <w:r>
              <w:rPr>
                <w:rFonts w:ascii="휴먼명조" w:eastAsia="휴먼명조"/>
                <w:spacing w:val="-5"/>
                <w:w w:val="95"/>
                <w:shd w:val="clear" w:color="000000"/>
              </w:rPr>
              <w:t>/신공법 도입의 적정성</w:t>
            </w:r>
          </w:p>
        </w:tc>
        <w:tc>
          <w:tcPr>
            <w:tcW w:w="1079" w:type="dxa"/>
            <w:tcBorders>
              <w:top w:val="single" w:color="000000" w:sz="3"/>
              <w:left w:val="single" w:color="000000" w:sz="3"/>
              <w:bottom w:val="single" w:color="000000" w:sz="3"/>
              <w:right w:val="single" w:color="000000" w:sz="7"/>
            </w:tcBorders>
            <w:vAlign w:val="center"/>
          </w:tcPr>
          <w:p>
            <w:pPr>
              <w:pStyle w:val="0"/>
              <w:widowControl w:val="off"/>
              <w:wordWrap w:val="1"/>
              <w:jc w:val="center"/>
            </w:pPr>
            <w:r>
              <w:rPr>
                <w:rFonts w:ascii="휴먼명조"/>
                <w:spacing w:val="-5"/>
                <w:w w:val="95"/>
                <w:shd w:val="clear" w:color="000000"/>
              </w:rPr>
              <w:t>5</w:t>
            </w:r>
          </w:p>
        </w:tc>
      </w:tr>
      <w:tr>
        <w:trPr>
          <w:trHeight w:val="422"/>
        </w:trPr>
        <w:tc>
          <w:tcPr>
            <w:tcW w:w="739" w:type="dxa"/>
            <w:vMerge/>
            <w:tcBorders>
              <w:top w:val="single" w:color="000000" w:sz="3"/>
              <w:left w:val="single" w:color="000000" w:sz="7"/>
              <w:bottom w:val="single" w:color="000000" w:sz="3"/>
              <w:right w:val="single" w:color="000000" w:sz="3"/>
            </w:tcBorders>
          </w:tcPr>
          <w:p/>
        </w:tc>
        <w:tc>
          <w:tcPr>
            <w:tcW w:w="1332" w:type="dxa"/>
            <w:vMerge/>
            <w:tcBorders>
              <w:top w:val="single" w:color="000000" w:sz="3"/>
              <w:left w:val="single" w:color="000000" w:sz="3"/>
              <w:bottom w:val="single" w:color="000000" w:sz="3"/>
              <w:right w:val="single" w:color="000000" w:sz="3"/>
            </w:tcBorders>
          </w:tcPr>
          <w:p/>
        </w:tc>
        <w:tc>
          <w:tcPr>
            <w:tcW w:w="766" w:type="dxa"/>
            <w:vMerge/>
            <w:tcBorders>
              <w:top w:val="single" w:color="000000" w:sz="3"/>
              <w:left w:val="single" w:color="000000" w:sz="3"/>
              <w:bottom w:val="single" w:color="000000" w:sz="3"/>
              <w:right w:val="single" w:color="000000" w:sz="3"/>
            </w:tcBorders>
          </w:tcPr>
          <w:p/>
        </w:tc>
        <w:tc>
          <w:tcPr>
            <w:tcW w:w="5663" w:type="dxa"/>
            <w:tcBorders>
              <w:top w:val="single" w:color="000000" w:sz="3"/>
              <w:left w:val="single" w:color="000000" w:sz="3"/>
              <w:bottom w:val="single" w:color="000000" w:sz="3"/>
              <w:right w:val="single" w:color="000000" w:sz="3"/>
            </w:tcBorders>
            <w:vAlign w:val="center"/>
          </w:tcPr>
          <w:p>
            <w:pPr>
              <w:pStyle w:val="0"/>
              <w:widowControl w:val="off"/>
              <w:ind w:left="60"/>
            </w:pPr>
            <w:r>
              <w:rPr>
                <w:rFonts w:ascii="휴먼명조" w:eastAsia="휴먼명조"/>
                <w:spacing w:val="-5"/>
                <w:w w:val="95"/>
                <w:shd w:val="clear" w:color="000000"/>
              </w:rPr>
              <w:t>④환경친화성</w:t>
            </w:r>
            <w:r>
              <w:rPr>
                <w:rFonts w:ascii="휴먼명조" w:eastAsia="휴먼명조"/>
                <w:spacing w:val="-5"/>
                <w:w w:val="95"/>
                <w:shd w:val="clear" w:color="000000"/>
              </w:rPr>
              <w:t>(건설폐기물의 재활용 등)</w:t>
            </w:r>
          </w:p>
        </w:tc>
        <w:tc>
          <w:tcPr>
            <w:tcW w:w="1079" w:type="dxa"/>
            <w:tcBorders>
              <w:top w:val="single" w:color="000000" w:sz="3"/>
              <w:left w:val="single" w:color="000000" w:sz="3"/>
              <w:bottom w:val="single" w:color="000000" w:sz="3"/>
              <w:right w:val="single" w:color="000000" w:sz="7"/>
            </w:tcBorders>
            <w:vAlign w:val="center"/>
          </w:tcPr>
          <w:p>
            <w:pPr>
              <w:pStyle w:val="0"/>
              <w:widowControl w:val="off"/>
              <w:wordWrap w:val="1"/>
              <w:jc w:val="center"/>
            </w:pPr>
            <w:r>
              <w:rPr>
                <w:rFonts w:ascii="휴먼명조"/>
                <w:spacing w:val="-5"/>
                <w:w w:val="95"/>
                <w:shd w:val="clear" w:color="000000"/>
              </w:rPr>
              <w:t>5</w:t>
            </w:r>
          </w:p>
        </w:tc>
      </w:tr>
      <w:tr>
        <w:trPr>
          <w:trHeight w:val="422"/>
        </w:trPr>
        <w:tc>
          <w:tcPr>
            <w:tcW w:w="739" w:type="dxa"/>
            <w:vMerge/>
            <w:tcBorders>
              <w:top w:val="single" w:color="000000" w:sz="3"/>
              <w:left w:val="single" w:color="000000" w:sz="7"/>
              <w:bottom w:val="single" w:color="000000" w:sz="3"/>
              <w:right w:val="single" w:color="000000" w:sz="3"/>
            </w:tcBorders>
          </w:tcPr>
          <w:p/>
        </w:tc>
        <w:tc>
          <w:tcPr>
            <w:tcW w:w="1332" w:type="dxa"/>
            <w:vMerge/>
            <w:tcBorders>
              <w:top w:val="single" w:color="000000" w:sz="3"/>
              <w:left w:val="single" w:color="000000" w:sz="3"/>
              <w:bottom w:val="single" w:color="000000" w:sz="3"/>
              <w:right w:val="single" w:color="000000" w:sz="3"/>
            </w:tcBorders>
          </w:tcPr>
          <w:p/>
        </w:tc>
        <w:tc>
          <w:tcPr>
            <w:tcW w:w="766" w:type="dxa"/>
            <w:vMerge/>
            <w:tcBorders>
              <w:top w:val="single" w:color="000000" w:sz="3"/>
              <w:left w:val="single" w:color="000000" w:sz="3"/>
              <w:bottom w:val="single" w:color="000000" w:sz="3"/>
              <w:right w:val="single" w:color="000000" w:sz="3"/>
            </w:tcBorders>
          </w:tcPr>
          <w:p/>
        </w:tc>
        <w:tc>
          <w:tcPr>
            <w:tcW w:w="5663" w:type="dxa"/>
            <w:tcBorders>
              <w:top w:val="single" w:color="000000" w:sz="3"/>
              <w:left w:val="single" w:color="000000" w:sz="3"/>
              <w:bottom w:val="single" w:color="000000" w:sz="3"/>
              <w:right w:val="single" w:color="000000" w:sz="3"/>
            </w:tcBorders>
            <w:vAlign w:val="center"/>
          </w:tcPr>
          <w:p>
            <w:pPr>
              <w:pStyle w:val="0"/>
              <w:widowControl w:val="off"/>
              <w:ind w:left="60"/>
            </w:pPr>
            <w:r>
              <w:rPr>
                <w:rFonts w:ascii="휴먼명조" w:eastAsia="휴먼명조"/>
                <w:spacing w:val="-5"/>
                <w:w w:val="95"/>
                <w:shd w:val="clear" w:color="000000"/>
              </w:rPr>
              <w:t>⑤장래계획과의</w:t>
            </w:r>
            <w:r>
              <w:rPr>
                <w:rFonts w:ascii="휴먼명조" w:eastAsia="휴먼명조"/>
                <w:spacing w:val="-5"/>
                <w:w w:val="95"/>
                <w:shd w:val="clear" w:color="000000"/>
              </w:rPr>
              <w:t xml:space="preserve"> 부합성 및 기존시설과의 연계성</w:t>
            </w:r>
          </w:p>
        </w:tc>
        <w:tc>
          <w:tcPr>
            <w:tcW w:w="1079" w:type="dxa"/>
            <w:tcBorders>
              <w:top w:val="single" w:color="000000" w:sz="3"/>
              <w:left w:val="single" w:color="000000" w:sz="3"/>
              <w:bottom w:val="single" w:color="000000" w:sz="3"/>
              <w:right w:val="single" w:color="000000" w:sz="7"/>
            </w:tcBorders>
            <w:vAlign w:val="center"/>
          </w:tcPr>
          <w:p>
            <w:pPr>
              <w:pStyle w:val="0"/>
              <w:widowControl w:val="off"/>
              <w:wordWrap w:val="1"/>
              <w:jc w:val="center"/>
            </w:pPr>
            <w:r>
              <w:rPr>
                <w:rFonts w:ascii="휴먼명조"/>
                <w:spacing w:val="-5"/>
                <w:w w:val="95"/>
                <w:shd w:val="clear" w:color="000000"/>
              </w:rPr>
              <w:t>5</w:t>
            </w:r>
          </w:p>
        </w:tc>
      </w:tr>
      <w:tr>
        <w:trPr>
          <w:trHeight w:val="422"/>
        </w:trPr>
        <w:tc>
          <w:tcPr>
            <w:tcW w:w="739" w:type="dxa"/>
            <w:vMerge/>
            <w:tcBorders>
              <w:top w:val="single" w:color="000000" w:sz="3"/>
              <w:left w:val="single" w:color="000000" w:sz="7"/>
              <w:bottom w:val="single" w:color="000000" w:sz="3"/>
              <w:right w:val="single" w:color="000000" w:sz="3"/>
            </w:tcBorders>
          </w:tcPr>
          <w:p/>
        </w:tc>
        <w:tc>
          <w:tcPr>
            <w:tcW w:w="1332" w:type="dxa"/>
            <w:vMerge/>
            <w:tcBorders>
              <w:top w:val="single" w:color="000000" w:sz="3"/>
              <w:left w:val="single" w:color="000000" w:sz="3"/>
              <w:bottom w:val="single" w:color="000000" w:sz="3"/>
              <w:right w:val="single" w:color="000000" w:sz="3"/>
            </w:tcBorders>
          </w:tcPr>
          <w:p/>
        </w:tc>
        <w:tc>
          <w:tcPr>
            <w:tcW w:w="766" w:type="dxa"/>
            <w:vMerge/>
            <w:tcBorders>
              <w:top w:val="single" w:color="000000" w:sz="3"/>
              <w:left w:val="single" w:color="000000" w:sz="3"/>
              <w:bottom w:val="single" w:color="000000" w:sz="3"/>
              <w:right w:val="single" w:color="000000" w:sz="3"/>
            </w:tcBorders>
          </w:tcPr>
          <w:p/>
        </w:tc>
        <w:tc>
          <w:tcPr>
            <w:tcW w:w="5663" w:type="dxa"/>
            <w:tcBorders>
              <w:top w:val="single" w:color="000000" w:sz="3"/>
              <w:left w:val="single" w:color="000000" w:sz="3"/>
              <w:bottom w:val="single" w:color="000000" w:sz="3"/>
              <w:right w:val="single" w:color="000000" w:sz="3"/>
            </w:tcBorders>
            <w:vAlign w:val="center"/>
          </w:tcPr>
          <w:p>
            <w:pPr>
              <w:pStyle w:val="0"/>
              <w:widowControl w:val="off"/>
              <w:ind w:left="60"/>
            </w:pPr>
            <w:r>
              <w:rPr>
                <w:rFonts w:ascii="휴먼명조" w:eastAsia="휴먼명조"/>
                <w:spacing w:val="-5"/>
                <w:w w:val="95"/>
                <w:shd w:val="clear" w:color="000000"/>
              </w:rPr>
              <w:t>⑥방재</w:t>
            </w:r>
            <w:r>
              <w:rPr>
                <w:rFonts w:ascii="휴먼명조" w:eastAsia="휴먼명조"/>
                <w:spacing w:val="-5"/>
                <w:w w:val="95"/>
                <w:shd w:val="clear" w:color="000000"/>
              </w:rPr>
              <w:t>/재난 도입의 적정성</w:t>
            </w:r>
          </w:p>
        </w:tc>
        <w:tc>
          <w:tcPr>
            <w:tcW w:w="1079" w:type="dxa"/>
            <w:tcBorders>
              <w:top w:val="single" w:color="000000" w:sz="3"/>
              <w:left w:val="single" w:color="000000" w:sz="3"/>
              <w:bottom w:val="single" w:color="000000" w:sz="3"/>
              <w:right w:val="single" w:color="000000" w:sz="7"/>
            </w:tcBorders>
            <w:vAlign w:val="center"/>
          </w:tcPr>
          <w:p>
            <w:pPr>
              <w:pStyle w:val="0"/>
              <w:widowControl w:val="off"/>
              <w:wordWrap w:val="1"/>
              <w:jc w:val="center"/>
            </w:pPr>
            <w:r>
              <w:rPr>
                <w:rFonts w:ascii="휴먼명조"/>
                <w:spacing w:val="-5"/>
                <w:w w:val="95"/>
                <w:shd w:val="clear" w:color="000000"/>
              </w:rPr>
              <w:t>5</w:t>
            </w:r>
          </w:p>
        </w:tc>
      </w:tr>
      <w:tr>
        <w:trPr>
          <w:trHeight w:val="487"/>
        </w:trPr>
        <w:tc>
          <w:tcPr>
            <w:tcW w:w="739" w:type="dxa"/>
            <w:vMerge/>
            <w:tcBorders>
              <w:top w:val="single" w:color="000000" w:sz="3"/>
              <w:left w:val="single" w:color="000000" w:sz="7"/>
              <w:bottom w:val="single" w:color="000000" w:sz="3"/>
              <w:right w:val="single" w:color="000000" w:sz="3"/>
            </w:tcBorders>
          </w:tcPr>
          <w:p/>
        </w:tc>
        <w:tc>
          <w:tcPr>
            <w:tcW w:w="1332"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spacing w:val="-5"/>
                <w:w w:val="95"/>
                <w:shd w:val="clear" w:color="000000"/>
              </w:rPr>
              <w:t>생애주기</w:t>
            </w:r>
          </w:p>
          <w:p>
            <w:pPr>
              <w:pStyle w:val="0"/>
              <w:widowControl w:val="off"/>
              <w:wordWrap w:val="1"/>
              <w:jc w:val="center"/>
            </w:pPr>
            <w:r>
              <w:rPr>
                <w:rFonts w:eastAsia="휴먼명조"/>
                <w:spacing w:val="-5"/>
                <w:w w:val="95"/>
                <w:shd w:val="clear" w:color="000000"/>
              </w:rPr>
              <w:t>비용</w:t>
            </w:r>
          </w:p>
          <w:p>
            <w:pPr>
              <w:pStyle w:val="0"/>
              <w:widowControl w:val="off"/>
              <w:wordWrap w:val="1"/>
              <w:jc w:val="center"/>
            </w:pPr>
            <w:r>
              <w:rPr>
                <w:rFonts w:eastAsia="휴먼명조"/>
                <w:spacing w:val="-5"/>
                <w:w w:val="95"/>
                <w:shd w:val="clear" w:color="000000"/>
              </w:rPr>
              <w:t>개선방안</w:t>
            </w:r>
          </w:p>
        </w:tc>
        <w:tc>
          <w:tcPr>
            <w:tcW w:w="76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spacing w:val="-5"/>
                <w:w w:val="95"/>
                <w:shd w:val="clear" w:color="000000"/>
              </w:rPr>
              <w:t>20</w:t>
            </w:r>
          </w:p>
        </w:tc>
        <w:tc>
          <w:tcPr>
            <w:tcW w:w="5663" w:type="dxa"/>
            <w:tcBorders>
              <w:top w:val="single" w:color="000000" w:sz="3"/>
              <w:left w:val="single" w:color="000000" w:sz="3"/>
              <w:bottom w:val="single" w:color="000000" w:sz="3"/>
              <w:right w:val="single" w:color="000000" w:sz="3"/>
            </w:tcBorders>
            <w:vAlign w:val="center"/>
          </w:tcPr>
          <w:p>
            <w:pPr>
              <w:pStyle w:val="1"/>
              <w:widowControl w:val="off"/>
              <w:ind w:left="60"/>
            </w:pPr>
            <w:r>
              <w:rPr>
                <w:shd w:val="clear" w:color="000000"/>
              </w:rPr>
              <w:t>①분석기준</w:t>
            </w:r>
            <w:r>
              <w:rPr>
                <w:shd w:val="clear" w:color="000000"/>
              </w:rPr>
              <w:t xml:space="preserve"> 및 방법의 적정성</w:t>
            </w:r>
          </w:p>
        </w:tc>
        <w:tc>
          <w:tcPr>
            <w:tcW w:w="1079" w:type="dxa"/>
            <w:tcBorders>
              <w:top w:val="single" w:color="000000" w:sz="3"/>
              <w:left w:val="single" w:color="000000" w:sz="3"/>
              <w:bottom w:val="single" w:color="000000" w:sz="3"/>
              <w:right w:val="single" w:color="000000" w:sz="7"/>
            </w:tcBorders>
            <w:vAlign w:val="center"/>
          </w:tcPr>
          <w:p>
            <w:pPr>
              <w:pStyle w:val="1"/>
              <w:widowControl w:val="off"/>
              <w:ind w:left="0"/>
              <w:jc w:val="center"/>
            </w:pPr>
            <w:r>
              <w:rPr>
                <w:shd w:val="clear" w:color="000000"/>
              </w:rPr>
              <w:t>4</w:t>
            </w:r>
          </w:p>
        </w:tc>
      </w:tr>
      <w:tr>
        <w:trPr>
          <w:trHeight w:val="487"/>
        </w:trPr>
        <w:tc>
          <w:tcPr>
            <w:tcW w:w="739" w:type="dxa"/>
            <w:vMerge/>
            <w:tcBorders>
              <w:top w:val="single" w:color="000000" w:sz="3"/>
              <w:left w:val="single" w:color="000000" w:sz="7"/>
              <w:bottom w:val="single" w:color="000000" w:sz="3"/>
              <w:right w:val="single" w:color="000000" w:sz="3"/>
            </w:tcBorders>
          </w:tcPr>
          <w:p/>
        </w:tc>
        <w:tc>
          <w:tcPr>
            <w:tcW w:w="1332" w:type="dxa"/>
            <w:vMerge/>
            <w:tcBorders>
              <w:top w:val="single" w:color="000000" w:sz="3"/>
              <w:left w:val="single" w:color="000000" w:sz="3"/>
              <w:bottom w:val="single" w:color="000000" w:sz="3"/>
              <w:right w:val="single" w:color="000000" w:sz="3"/>
            </w:tcBorders>
          </w:tcPr>
          <w:p/>
        </w:tc>
        <w:tc>
          <w:tcPr>
            <w:tcW w:w="766" w:type="dxa"/>
            <w:vMerge/>
            <w:tcBorders>
              <w:top w:val="single" w:color="000000" w:sz="3"/>
              <w:left w:val="single" w:color="000000" w:sz="3"/>
              <w:bottom w:val="single" w:color="000000" w:sz="3"/>
              <w:right w:val="single" w:color="000000" w:sz="3"/>
            </w:tcBorders>
          </w:tcPr>
          <w:p/>
        </w:tc>
        <w:tc>
          <w:tcPr>
            <w:tcW w:w="5663" w:type="dxa"/>
            <w:tcBorders>
              <w:top w:val="single" w:color="000000" w:sz="3"/>
              <w:left w:val="single" w:color="000000" w:sz="3"/>
              <w:bottom w:val="single" w:color="000000" w:sz="3"/>
              <w:right w:val="single" w:color="000000" w:sz="3"/>
            </w:tcBorders>
            <w:vAlign w:val="center"/>
          </w:tcPr>
          <w:p>
            <w:pPr>
              <w:pStyle w:val="1"/>
              <w:widowControl w:val="off"/>
              <w:ind w:left="60"/>
            </w:pPr>
            <w:r>
              <w:rPr>
                <w:shd w:val="clear" w:color="000000"/>
              </w:rPr>
              <w:t>②</w:t>
            </w:r>
            <w:r>
              <w:rPr>
                <w:shd w:val="clear" w:color="000000"/>
              </w:rPr>
              <w:t>RFP 요구조건 반영 결과</w:t>
            </w:r>
          </w:p>
        </w:tc>
        <w:tc>
          <w:tcPr>
            <w:tcW w:w="1079" w:type="dxa"/>
            <w:tcBorders>
              <w:top w:val="single" w:color="000000" w:sz="3"/>
              <w:left w:val="single" w:color="000000" w:sz="3"/>
              <w:bottom w:val="single" w:color="000000" w:sz="3"/>
              <w:right w:val="single" w:color="000000" w:sz="7"/>
            </w:tcBorders>
            <w:vAlign w:val="center"/>
          </w:tcPr>
          <w:p>
            <w:pPr>
              <w:pStyle w:val="1"/>
              <w:widowControl w:val="off"/>
              <w:ind w:left="0"/>
              <w:jc w:val="center"/>
            </w:pPr>
            <w:r>
              <w:rPr>
                <w:shd w:val="clear" w:color="000000"/>
              </w:rPr>
              <w:t>5</w:t>
            </w:r>
          </w:p>
        </w:tc>
      </w:tr>
      <w:tr>
        <w:trPr>
          <w:trHeight w:val="487"/>
        </w:trPr>
        <w:tc>
          <w:tcPr>
            <w:tcW w:w="739" w:type="dxa"/>
            <w:vMerge/>
            <w:tcBorders>
              <w:top w:val="single" w:color="000000" w:sz="3"/>
              <w:left w:val="single" w:color="000000" w:sz="7"/>
              <w:bottom w:val="single" w:color="000000" w:sz="3"/>
              <w:right w:val="single" w:color="000000" w:sz="3"/>
            </w:tcBorders>
          </w:tcPr>
          <w:p/>
        </w:tc>
        <w:tc>
          <w:tcPr>
            <w:tcW w:w="1332" w:type="dxa"/>
            <w:vMerge/>
            <w:tcBorders>
              <w:top w:val="single" w:color="000000" w:sz="3"/>
              <w:left w:val="single" w:color="000000" w:sz="3"/>
              <w:bottom w:val="single" w:color="000000" w:sz="3"/>
              <w:right w:val="single" w:color="000000" w:sz="3"/>
            </w:tcBorders>
          </w:tcPr>
          <w:p/>
        </w:tc>
        <w:tc>
          <w:tcPr>
            <w:tcW w:w="766" w:type="dxa"/>
            <w:vMerge/>
            <w:tcBorders>
              <w:top w:val="single" w:color="000000" w:sz="3"/>
              <w:left w:val="single" w:color="000000" w:sz="3"/>
              <w:bottom w:val="single" w:color="000000" w:sz="3"/>
              <w:right w:val="single" w:color="000000" w:sz="3"/>
            </w:tcBorders>
          </w:tcPr>
          <w:p/>
        </w:tc>
        <w:tc>
          <w:tcPr>
            <w:tcW w:w="5663" w:type="dxa"/>
            <w:tcBorders>
              <w:top w:val="single" w:color="000000" w:sz="3"/>
              <w:left w:val="single" w:color="000000" w:sz="3"/>
              <w:bottom w:val="single" w:color="000000" w:sz="3"/>
              <w:right w:val="single" w:color="000000" w:sz="3"/>
            </w:tcBorders>
            <w:vAlign w:val="center"/>
          </w:tcPr>
          <w:p>
            <w:pPr>
              <w:pStyle w:val="1"/>
              <w:widowControl w:val="off"/>
              <w:ind w:left="60"/>
            </w:pPr>
            <w:r>
              <w:rPr>
                <w:shd w:val="clear" w:color="000000"/>
              </w:rPr>
              <w:t>③비용절감을</w:t>
            </w:r>
            <w:r>
              <w:rPr>
                <w:shd w:val="clear" w:color="000000"/>
              </w:rPr>
              <w:t xml:space="preserve"> 위한 유지관리 계획 제안의 적정성</w:t>
            </w:r>
          </w:p>
        </w:tc>
        <w:tc>
          <w:tcPr>
            <w:tcW w:w="1079" w:type="dxa"/>
            <w:tcBorders>
              <w:top w:val="single" w:color="000000" w:sz="3"/>
              <w:left w:val="single" w:color="000000" w:sz="3"/>
              <w:bottom w:val="single" w:color="000000" w:sz="3"/>
              <w:right w:val="single" w:color="000000" w:sz="7"/>
            </w:tcBorders>
            <w:vAlign w:val="center"/>
          </w:tcPr>
          <w:p>
            <w:pPr>
              <w:pStyle w:val="1"/>
              <w:widowControl w:val="off"/>
              <w:ind w:left="0"/>
              <w:jc w:val="center"/>
            </w:pPr>
            <w:r>
              <w:rPr>
                <w:shd w:val="clear" w:color="000000"/>
              </w:rPr>
              <w:t>5</w:t>
            </w:r>
          </w:p>
        </w:tc>
      </w:tr>
      <w:tr>
        <w:trPr>
          <w:trHeight w:val="458"/>
        </w:trPr>
        <w:tc>
          <w:tcPr>
            <w:tcW w:w="739" w:type="dxa"/>
            <w:vMerge/>
            <w:tcBorders>
              <w:top w:val="single" w:color="000000" w:sz="3"/>
              <w:left w:val="single" w:color="000000" w:sz="7"/>
              <w:bottom w:val="single" w:color="000000" w:sz="3"/>
              <w:right w:val="single" w:color="000000" w:sz="3"/>
            </w:tcBorders>
          </w:tcPr>
          <w:p/>
        </w:tc>
        <w:tc>
          <w:tcPr>
            <w:tcW w:w="1332" w:type="dxa"/>
            <w:vMerge/>
            <w:tcBorders>
              <w:top w:val="single" w:color="000000" w:sz="3"/>
              <w:left w:val="single" w:color="000000" w:sz="3"/>
              <w:bottom w:val="single" w:color="000000" w:sz="3"/>
              <w:right w:val="single" w:color="000000" w:sz="3"/>
            </w:tcBorders>
          </w:tcPr>
          <w:p/>
        </w:tc>
        <w:tc>
          <w:tcPr>
            <w:tcW w:w="766" w:type="dxa"/>
            <w:vMerge/>
            <w:tcBorders>
              <w:top w:val="single" w:color="000000" w:sz="3"/>
              <w:left w:val="single" w:color="000000" w:sz="3"/>
              <w:bottom w:val="single" w:color="000000" w:sz="3"/>
              <w:right w:val="single" w:color="000000" w:sz="3"/>
            </w:tcBorders>
          </w:tcPr>
          <w:p/>
        </w:tc>
        <w:tc>
          <w:tcPr>
            <w:tcW w:w="5663" w:type="dxa"/>
            <w:tcBorders>
              <w:top w:val="single" w:color="000000" w:sz="3"/>
              <w:left w:val="single" w:color="000000" w:sz="3"/>
              <w:bottom w:val="single" w:color="000000" w:sz="3"/>
              <w:right w:val="single" w:color="000000" w:sz="3"/>
            </w:tcBorders>
            <w:vAlign w:val="center"/>
          </w:tcPr>
          <w:p>
            <w:pPr>
              <w:pStyle w:val="1"/>
              <w:widowControl w:val="off"/>
              <w:ind w:left="60"/>
            </w:pPr>
            <w:r>
              <w:rPr>
                <w:shd w:val="clear" w:color="000000"/>
              </w:rPr>
              <w:t>④비용</w:t>
            </w:r>
            <w:r>
              <w:rPr>
                <w:shd w:val="clear" w:color="000000"/>
              </w:rPr>
              <w:t xml:space="preserve"> 산출의 적정성</w:t>
            </w:r>
          </w:p>
        </w:tc>
        <w:tc>
          <w:tcPr>
            <w:tcW w:w="1079" w:type="dxa"/>
            <w:tcBorders>
              <w:top w:val="single" w:color="000000" w:sz="3"/>
              <w:left w:val="single" w:color="000000" w:sz="3"/>
              <w:bottom w:val="single" w:color="000000" w:sz="3"/>
              <w:right w:val="single" w:color="000000" w:sz="7"/>
            </w:tcBorders>
            <w:vAlign w:val="center"/>
          </w:tcPr>
          <w:p>
            <w:pPr>
              <w:pStyle w:val="1"/>
              <w:widowControl w:val="off"/>
              <w:ind w:left="0"/>
              <w:jc w:val="center"/>
            </w:pPr>
            <w:r>
              <w:rPr>
                <w:shd w:val="clear" w:color="000000"/>
              </w:rPr>
              <w:t>6</w:t>
            </w:r>
          </w:p>
        </w:tc>
      </w:tr>
      <w:tr>
        <w:trPr>
          <w:trHeight w:val="422"/>
        </w:trPr>
        <w:tc>
          <w:tcPr>
            <w:tcW w:w="739" w:type="dxa"/>
            <w:vMerge/>
            <w:tcBorders>
              <w:top w:val="single" w:color="000000" w:sz="3"/>
              <w:left w:val="single" w:color="000000" w:sz="7"/>
              <w:bottom w:val="single" w:color="000000" w:sz="3"/>
              <w:right w:val="single" w:color="000000" w:sz="3"/>
            </w:tcBorders>
          </w:tcPr>
          <w:p/>
        </w:tc>
        <w:tc>
          <w:tcPr>
            <w:tcW w:w="1332"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spacing w:val="-5"/>
                <w:w w:val="95"/>
                <w:shd w:val="clear" w:color="000000"/>
              </w:rPr>
              <w:t>공기단축</w:t>
            </w:r>
          </w:p>
          <w:p>
            <w:pPr>
              <w:pStyle w:val="0"/>
              <w:widowControl w:val="off"/>
              <w:wordWrap w:val="1"/>
              <w:jc w:val="center"/>
            </w:pPr>
            <w:r>
              <w:rPr>
                <w:rFonts w:eastAsia="휴먼명조"/>
                <w:spacing w:val="-5"/>
                <w:w w:val="95"/>
                <w:shd w:val="clear" w:color="000000"/>
              </w:rPr>
              <w:t>방안</w:t>
            </w:r>
          </w:p>
        </w:tc>
        <w:tc>
          <w:tcPr>
            <w:tcW w:w="76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spacing w:val="-5"/>
                <w:w w:val="95"/>
                <w:shd w:val="clear" w:color="000000"/>
              </w:rPr>
              <w:t>12</w:t>
            </w:r>
          </w:p>
        </w:tc>
        <w:tc>
          <w:tcPr>
            <w:tcW w:w="5663" w:type="dxa"/>
            <w:tcBorders>
              <w:top w:val="single" w:color="000000" w:sz="3"/>
              <w:left w:val="single" w:color="000000" w:sz="3"/>
              <w:bottom w:val="single" w:color="000000" w:sz="3"/>
              <w:right w:val="single" w:color="000000" w:sz="3"/>
            </w:tcBorders>
            <w:vAlign w:val="center"/>
          </w:tcPr>
          <w:p>
            <w:pPr>
              <w:pStyle w:val="0"/>
              <w:widowControl w:val="off"/>
            </w:pPr>
            <w:r>
              <w:rPr>
                <w:rFonts w:ascii="휴먼명조" w:eastAsia="휴먼명조"/>
                <w:spacing w:val="-5"/>
                <w:w w:val="95"/>
                <w:shd w:val="clear" w:color="000000"/>
              </w:rPr>
              <w:t>①공정계획의</w:t>
            </w:r>
            <w:r>
              <w:rPr>
                <w:rFonts w:ascii="휴먼명조" w:eastAsia="휴먼명조"/>
                <w:spacing w:val="-5"/>
                <w:w w:val="95"/>
                <w:shd w:val="clear" w:color="000000"/>
              </w:rPr>
              <w:t xml:space="preserve"> 수립 및 적정성</w:t>
            </w:r>
          </w:p>
        </w:tc>
        <w:tc>
          <w:tcPr>
            <w:tcW w:w="1079" w:type="dxa"/>
            <w:tcBorders>
              <w:top w:val="single" w:color="000000" w:sz="3"/>
              <w:left w:val="single" w:color="000000" w:sz="3"/>
              <w:bottom w:val="single" w:color="000000" w:sz="3"/>
              <w:right w:val="single" w:color="000000" w:sz="7"/>
            </w:tcBorders>
            <w:vAlign w:val="center"/>
          </w:tcPr>
          <w:p>
            <w:pPr>
              <w:pStyle w:val="0"/>
              <w:widowControl w:val="off"/>
              <w:wordWrap w:val="1"/>
              <w:jc w:val="center"/>
            </w:pPr>
            <w:r>
              <w:rPr>
                <w:rFonts w:ascii="휴먼명조"/>
                <w:spacing w:val="-5"/>
                <w:w w:val="95"/>
                <w:shd w:val="clear" w:color="000000"/>
              </w:rPr>
              <w:t>6</w:t>
            </w:r>
          </w:p>
        </w:tc>
      </w:tr>
      <w:tr>
        <w:trPr>
          <w:trHeight w:val="495"/>
        </w:trPr>
        <w:tc>
          <w:tcPr>
            <w:tcW w:w="739" w:type="dxa"/>
            <w:vMerge/>
            <w:tcBorders>
              <w:top w:val="single" w:color="000000" w:sz="3"/>
              <w:left w:val="single" w:color="000000" w:sz="7"/>
              <w:bottom w:val="single" w:color="000000" w:sz="3"/>
              <w:right w:val="single" w:color="000000" w:sz="3"/>
            </w:tcBorders>
          </w:tcPr>
          <w:p/>
        </w:tc>
        <w:tc>
          <w:tcPr>
            <w:tcW w:w="1332" w:type="dxa"/>
            <w:vMerge/>
            <w:tcBorders>
              <w:top w:val="single" w:color="000000" w:sz="3"/>
              <w:left w:val="single" w:color="000000" w:sz="3"/>
              <w:bottom w:val="single" w:color="000000" w:sz="3"/>
              <w:right w:val="single" w:color="000000" w:sz="3"/>
            </w:tcBorders>
          </w:tcPr>
          <w:p/>
        </w:tc>
        <w:tc>
          <w:tcPr>
            <w:tcW w:w="766" w:type="dxa"/>
            <w:vMerge/>
            <w:tcBorders>
              <w:top w:val="single" w:color="000000" w:sz="3"/>
              <w:left w:val="single" w:color="000000" w:sz="3"/>
              <w:bottom w:val="single" w:color="000000" w:sz="3"/>
              <w:right w:val="single" w:color="000000" w:sz="3"/>
            </w:tcBorders>
          </w:tcPr>
          <w:p/>
        </w:tc>
        <w:tc>
          <w:tcPr>
            <w:tcW w:w="5663" w:type="dxa"/>
            <w:tcBorders>
              <w:top w:val="single" w:color="000000" w:sz="3"/>
              <w:left w:val="single" w:color="000000" w:sz="3"/>
              <w:bottom w:val="single" w:color="000000" w:sz="3"/>
              <w:right w:val="single" w:color="000000" w:sz="3"/>
            </w:tcBorders>
            <w:vAlign w:val="center"/>
          </w:tcPr>
          <w:p>
            <w:pPr>
              <w:pStyle w:val="0"/>
              <w:widowControl w:val="off"/>
            </w:pPr>
            <w:r>
              <w:rPr>
                <w:rFonts w:ascii="휴먼명조" w:eastAsia="휴먼명조"/>
                <w:spacing w:val="-5"/>
                <w:w w:val="95"/>
                <w:shd w:val="clear" w:color="000000"/>
              </w:rPr>
              <w:t>②공기단축</w:t>
            </w:r>
          </w:p>
        </w:tc>
        <w:tc>
          <w:tcPr>
            <w:tcW w:w="1079" w:type="dxa"/>
            <w:tcBorders>
              <w:top w:val="single" w:color="000000" w:sz="3"/>
              <w:left w:val="single" w:color="000000" w:sz="3"/>
              <w:bottom w:val="single" w:color="000000" w:sz="3"/>
              <w:right w:val="single" w:color="000000" w:sz="7"/>
            </w:tcBorders>
            <w:vAlign w:val="center"/>
          </w:tcPr>
          <w:p>
            <w:pPr>
              <w:pStyle w:val="0"/>
              <w:widowControl w:val="off"/>
              <w:wordWrap w:val="1"/>
              <w:jc w:val="center"/>
            </w:pPr>
            <w:r>
              <w:rPr>
                <w:rFonts w:ascii="휴먼명조"/>
                <w:spacing w:val="-5"/>
                <w:w w:val="95"/>
                <w:shd w:val="clear" w:color="000000"/>
              </w:rPr>
              <w:t>6</w:t>
            </w:r>
          </w:p>
        </w:tc>
      </w:tr>
      <w:tr>
        <w:trPr>
          <w:trHeight w:val="422"/>
        </w:trPr>
        <w:tc>
          <w:tcPr>
            <w:tcW w:w="739" w:type="dxa"/>
            <w:vMerge/>
            <w:tcBorders>
              <w:top w:val="single" w:color="000000" w:sz="3"/>
              <w:left w:val="single" w:color="000000" w:sz="7"/>
              <w:bottom w:val="single" w:color="000000" w:sz="3"/>
              <w:right w:val="single" w:color="000000" w:sz="3"/>
            </w:tcBorders>
          </w:tcPr>
          <w:p/>
        </w:tc>
        <w:tc>
          <w:tcPr>
            <w:tcW w:w="1332"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spacing w:val="-5"/>
                <w:w w:val="95"/>
                <w:shd w:val="clear" w:color="000000"/>
              </w:rPr>
              <w:t>공사관리</w:t>
            </w:r>
          </w:p>
          <w:p>
            <w:pPr>
              <w:pStyle w:val="0"/>
              <w:widowControl w:val="off"/>
              <w:wordWrap w:val="1"/>
              <w:jc w:val="center"/>
            </w:pPr>
            <w:r>
              <w:rPr>
                <w:rFonts w:eastAsia="휴먼명조"/>
                <w:spacing w:val="-5"/>
                <w:w w:val="95"/>
                <w:shd w:val="clear" w:color="000000"/>
              </w:rPr>
              <w:t>방안</w:t>
            </w:r>
          </w:p>
        </w:tc>
        <w:tc>
          <w:tcPr>
            <w:tcW w:w="76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spacing w:val="-5"/>
                <w:w w:val="95"/>
                <w:shd w:val="clear" w:color="000000"/>
              </w:rPr>
              <w:t>24</w:t>
            </w:r>
          </w:p>
        </w:tc>
        <w:tc>
          <w:tcPr>
            <w:tcW w:w="5663" w:type="dxa"/>
            <w:tcBorders>
              <w:top w:val="single" w:color="000000" w:sz="3"/>
              <w:left w:val="single" w:color="000000" w:sz="3"/>
              <w:bottom w:val="single" w:color="000000" w:sz="3"/>
              <w:right w:val="single" w:color="000000" w:sz="3"/>
            </w:tcBorders>
            <w:vAlign w:val="center"/>
          </w:tcPr>
          <w:p>
            <w:pPr>
              <w:pStyle w:val="0"/>
              <w:widowControl w:val="off"/>
            </w:pPr>
            <w:r>
              <w:rPr>
                <w:rFonts w:ascii="휴먼명조" w:eastAsia="휴먼명조"/>
                <w:spacing w:val="-5"/>
                <w:w w:val="95"/>
                <w:shd w:val="clear" w:color="000000"/>
              </w:rPr>
              <w:t>①시공중</w:t>
            </w:r>
            <w:r>
              <w:rPr>
                <w:rFonts w:ascii="휴먼명조" w:eastAsia="휴먼명조"/>
                <w:spacing w:val="-5"/>
                <w:w w:val="95"/>
                <w:shd w:val="clear" w:color="000000"/>
              </w:rPr>
              <w:t xml:space="preserve"> 재난/구난계획 및 지장물처리 계획</w:t>
            </w:r>
          </w:p>
        </w:tc>
        <w:tc>
          <w:tcPr>
            <w:tcW w:w="1079" w:type="dxa"/>
            <w:tcBorders>
              <w:top w:val="single" w:color="000000" w:sz="3"/>
              <w:left w:val="single" w:color="000000" w:sz="3"/>
              <w:bottom w:val="single" w:color="000000" w:sz="3"/>
              <w:right w:val="single" w:color="000000" w:sz="7"/>
            </w:tcBorders>
            <w:vAlign w:val="center"/>
          </w:tcPr>
          <w:p>
            <w:pPr>
              <w:pStyle w:val="0"/>
              <w:widowControl w:val="off"/>
              <w:wordWrap w:val="1"/>
              <w:jc w:val="center"/>
            </w:pPr>
            <w:r>
              <w:rPr>
                <w:rFonts w:ascii="휴먼명조"/>
                <w:spacing w:val="-5"/>
                <w:w w:val="95"/>
                <w:shd w:val="clear" w:color="000000"/>
              </w:rPr>
              <w:t>3</w:t>
            </w:r>
          </w:p>
        </w:tc>
      </w:tr>
      <w:tr>
        <w:trPr>
          <w:trHeight w:val="422"/>
        </w:trPr>
        <w:tc>
          <w:tcPr>
            <w:tcW w:w="739" w:type="dxa"/>
            <w:vMerge/>
            <w:tcBorders>
              <w:top w:val="single" w:color="000000" w:sz="3"/>
              <w:left w:val="single" w:color="000000" w:sz="7"/>
              <w:bottom w:val="single" w:color="000000" w:sz="3"/>
              <w:right w:val="single" w:color="000000" w:sz="3"/>
            </w:tcBorders>
          </w:tcPr>
          <w:p/>
        </w:tc>
        <w:tc>
          <w:tcPr>
            <w:tcW w:w="1332" w:type="dxa"/>
            <w:vMerge/>
            <w:tcBorders>
              <w:top w:val="single" w:color="000000" w:sz="3"/>
              <w:left w:val="single" w:color="000000" w:sz="3"/>
              <w:bottom w:val="single" w:color="000000" w:sz="3"/>
              <w:right w:val="single" w:color="000000" w:sz="3"/>
            </w:tcBorders>
          </w:tcPr>
          <w:p/>
        </w:tc>
        <w:tc>
          <w:tcPr>
            <w:tcW w:w="766" w:type="dxa"/>
            <w:vMerge/>
            <w:tcBorders>
              <w:top w:val="single" w:color="000000" w:sz="3"/>
              <w:left w:val="single" w:color="000000" w:sz="3"/>
              <w:bottom w:val="single" w:color="000000" w:sz="3"/>
              <w:right w:val="single" w:color="000000" w:sz="3"/>
            </w:tcBorders>
          </w:tcPr>
          <w:p/>
        </w:tc>
        <w:tc>
          <w:tcPr>
            <w:tcW w:w="5663" w:type="dxa"/>
            <w:tcBorders>
              <w:top w:val="single" w:color="000000" w:sz="3"/>
              <w:left w:val="single" w:color="000000" w:sz="3"/>
              <w:bottom w:val="single" w:color="000000" w:sz="3"/>
              <w:right w:val="single" w:color="000000" w:sz="3"/>
            </w:tcBorders>
            <w:vAlign w:val="center"/>
          </w:tcPr>
          <w:p>
            <w:pPr>
              <w:pStyle w:val="0"/>
              <w:widowControl w:val="off"/>
            </w:pPr>
            <w:r>
              <w:rPr>
                <w:rFonts w:ascii="휴먼명조" w:eastAsia="휴먼명조"/>
                <w:spacing w:val="-5"/>
                <w:w w:val="95"/>
                <w:shd w:val="clear" w:color="000000"/>
              </w:rPr>
              <w:t>②시공중</w:t>
            </w:r>
            <w:r>
              <w:rPr>
                <w:rFonts w:ascii="휴먼명조" w:eastAsia="휴먼명조"/>
                <w:spacing w:val="-5"/>
                <w:w w:val="95"/>
                <w:shd w:val="clear" w:color="000000"/>
              </w:rPr>
              <w:t xml:space="preserve"> 구조물/공사지역 안전계획</w:t>
            </w:r>
          </w:p>
        </w:tc>
        <w:tc>
          <w:tcPr>
            <w:tcW w:w="1079" w:type="dxa"/>
            <w:tcBorders>
              <w:top w:val="single" w:color="000000" w:sz="3"/>
              <w:left w:val="single" w:color="000000" w:sz="3"/>
              <w:bottom w:val="single" w:color="000000" w:sz="3"/>
              <w:right w:val="single" w:color="000000" w:sz="7"/>
            </w:tcBorders>
            <w:vAlign w:val="center"/>
          </w:tcPr>
          <w:p>
            <w:pPr>
              <w:pStyle w:val="0"/>
              <w:widowControl w:val="off"/>
              <w:wordWrap w:val="1"/>
              <w:jc w:val="center"/>
            </w:pPr>
            <w:r>
              <w:rPr>
                <w:rFonts w:ascii="휴먼명조"/>
                <w:spacing w:val="-5"/>
                <w:w w:val="95"/>
                <w:shd w:val="clear" w:color="000000"/>
              </w:rPr>
              <w:t>3</w:t>
            </w:r>
          </w:p>
        </w:tc>
      </w:tr>
      <w:tr>
        <w:trPr>
          <w:trHeight w:val="422"/>
        </w:trPr>
        <w:tc>
          <w:tcPr>
            <w:tcW w:w="739" w:type="dxa"/>
            <w:vMerge/>
            <w:tcBorders>
              <w:top w:val="single" w:color="000000" w:sz="3"/>
              <w:left w:val="single" w:color="000000" w:sz="7"/>
              <w:bottom w:val="single" w:color="000000" w:sz="3"/>
              <w:right w:val="single" w:color="000000" w:sz="3"/>
            </w:tcBorders>
          </w:tcPr>
          <w:p/>
        </w:tc>
        <w:tc>
          <w:tcPr>
            <w:tcW w:w="1332" w:type="dxa"/>
            <w:vMerge/>
            <w:tcBorders>
              <w:top w:val="single" w:color="000000" w:sz="3"/>
              <w:left w:val="single" w:color="000000" w:sz="3"/>
              <w:bottom w:val="single" w:color="000000" w:sz="3"/>
              <w:right w:val="single" w:color="000000" w:sz="3"/>
            </w:tcBorders>
          </w:tcPr>
          <w:p/>
        </w:tc>
        <w:tc>
          <w:tcPr>
            <w:tcW w:w="766" w:type="dxa"/>
            <w:vMerge/>
            <w:tcBorders>
              <w:top w:val="single" w:color="000000" w:sz="3"/>
              <w:left w:val="single" w:color="000000" w:sz="3"/>
              <w:bottom w:val="single" w:color="000000" w:sz="3"/>
              <w:right w:val="single" w:color="000000" w:sz="3"/>
            </w:tcBorders>
          </w:tcPr>
          <w:p/>
        </w:tc>
        <w:tc>
          <w:tcPr>
            <w:tcW w:w="5663" w:type="dxa"/>
            <w:tcBorders>
              <w:top w:val="single" w:color="000000" w:sz="3"/>
              <w:left w:val="single" w:color="000000" w:sz="3"/>
              <w:bottom w:val="single" w:color="000000" w:sz="3"/>
              <w:right w:val="single" w:color="000000" w:sz="3"/>
            </w:tcBorders>
            <w:vAlign w:val="center"/>
          </w:tcPr>
          <w:p>
            <w:pPr>
              <w:pStyle w:val="0"/>
              <w:widowControl w:val="off"/>
            </w:pPr>
            <w:r>
              <w:rPr>
                <w:rFonts w:ascii="휴먼명조" w:eastAsia="휴먼명조"/>
                <w:spacing w:val="-5"/>
                <w:w w:val="95"/>
                <w:shd w:val="clear" w:color="000000"/>
              </w:rPr>
              <w:t>③시공중</w:t>
            </w:r>
            <w:r>
              <w:rPr>
                <w:rFonts w:ascii="휴먼명조" w:eastAsia="휴먼명조"/>
                <w:spacing w:val="-5"/>
                <w:w w:val="95"/>
                <w:shd w:val="clear" w:color="000000"/>
              </w:rPr>
              <w:t xml:space="preserve"> 장비, 자재, 인력 운영계획</w:t>
            </w:r>
          </w:p>
        </w:tc>
        <w:tc>
          <w:tcPr>
            <w:tcW w:w="1079" w:type="dxa"/>
            <w:tcBorders>
              <w:top w:val="single" w:color="000000" w:sz="3"/>
              <w:left w:val="single" w:color="000000" w:sz="3"/>
              <w:bottom w:val="single" w:color="000000" w:sz="3"/>
              <w:right w:val="single" w:color="000000" w:sz="7"/>
            </w:tcBorders>
            <w:vAlign w:val="center"/>
          </w:tcPr>
          <w:p>
            <w:pPr>
              <w:pStyle w:val="0"/>
              <w:widowControl w:val="off"/>
              <w:wordWrap w:val="1"/>
              <w:jc w:val="center"/>
            </w:pPr>
            <w:r>
              <w:rPr>
                <w:rFonts w:ascii="휴먼명조"/>
                <w:spacing w:val="-5"/>
                <w:w w:val="95"/>
                <w:shd w:val="clear" w:color="000000"/>
              </w:rPr>
              <w:t>3</w:t>
            </w:r>
          </w:p>
        </w:tc>
      </w:tr>
      <w:tr>
        <w:trPr>
          <w:trHeight w:val="422"/>
        </w:trPr>
        <w:tc>
          <w:tcPr>
            <w:tcW w:w="739" w:type="dxa"/>
            <w:vMerge/>
            <w:tcBorders>
              <w:top w:val="single" w:color="000000" w:sz="3"/>
              <w:left w:val="single" w:color="000000" w:sz="7"/>
              <w:bottom w:val="single" w:color="000000" w:sz="3"/>
              <w:right w:val="single" w:color="000000" w:sz="3"/>
            </w:tcBorders>
          </w:tcPr>
          <w:p/>
        </w:tc>
        <w:tc>
          <w:tcPr>
            <w:tcW w:w="1332" w:type="dxa"/>
            <w:vMerge/>
            <w:tcBorders>
              <w:top w:val="single" w:color="000000" w:sz="3"/>
              <w:left w:val="single" w:color="000000" w:sz="3"/>
              <w:bottom w:val="single" w:color="000000" w:sz="3"/>
              <w:right w:val="single" w:color="000000" w:sz="3"/>
            </w:tcBorders>
          </w:tcPr>
          <w:p/>
        </w:tc>
        <w:tc>
          <w:tcPr>
            <w:tcW w:w="766" w:type="dxa"/>
            <w:vMerge/>
            <w:tcBorders>
              <w:top w:val="single" w:color="000000" w:sz="3"/>
              <w:left w:val="single" w:color="000000" w:sz="3"/>
              <w:bottom w:val="single" w:color="000000" w:sz="3"/>
              <w:right w:val="single" w:color="000000" w:sz="3"/>
            </w:tcBorders>
          </w:tcPr>
          <w:p/>
        </w:tc>
        <w:tc>
          <w:tcPr>
            <w:tcW w:w="5663" w:type="dxa"/>
            <w:tcBorders>
              <w:top w:val="single" w:color="000000" w:sz="3"/>
              <w:left w:val="single" w:color="000000" w:sz="3"/>
              <w:bottom w:val="single" w:color="000000" w:sz="3"/>
              <w:right w:val="single" w:color="000000" w:sz="3"/>
            </w:tcBorders>
            <w:vAlign w:val="center"/>
          </w:tcPr>
          <w:p>
            <w:pPr>
              <w:pStyle w:val="0"/>
              <w:widowControl w:val="off"/>
            </w:pPr>
            <w:r>
              <w:rPr>
                <w:rFonts w:ascii="휴먼명조" w:eastAsia="휴먼명조"/>
                <w:spacing w:val="-5"/>
                <w:w w:val="95"/>
                <w:shd w:val="clear" w:color="000000"/>
              </w:rPr>
              <w:t>④사업관리운영시스템의</w:t>
            </w:r>
            <w:r>
              <w:rPr>
                <w:rFonts w:ascii="휴먼명조" w:eastAsia="휴먼명조"/>
                <w:spacing w:val="-5"/>
                <w:w w:val="95"/>
                <w:shd w:val="clear" w:color="000000"/>
              </w:rPr>
              <w:t xml:space="preserve"> 적정성</w:t>
            </w:r>
          </w:p>
        </w:tc>
        <w:tc>
          <w:tcPr>
            <w:tcW w:w="1079" w:type="dxa"/>
            <w:tcBorders>
              <w:top w:val="single" w:color="000000" w:sz="3"/>
              <w:left w:val="single" w:color="000000" w:sz="3"/>
              <w:bottom w:val="single" w:color="000000" w:sz="3"/>
              <w:right w:val="single" w:color="000000" w:sz="7"/>
            </w:tcBorders>
            <w:vAlign w:val="center"/>
          </w:tcPr>
          <w:p>
            <w:pPr>
              <w:pStyle w:val="0"/>
              <w:widowControl w:val="off"/>
              <w:wordWrap w:val="1"/>
              <w:jc w:val="center"/>
            </w:pPr>
            <w:r>
              <w:rPr>
                <w:rFonts w:ascii="휴먼명조"/>
                <w:spacing w:val="-5"/>
                <w:w w:val="95"/>
                <w:shd w:val="clear" w:color="000000"/>
              </w:rPr>
              <w:t>3</w:t>
            </w:r>
          </w:p>
        </w:tc>
      </w:tr>
      <w:tr>
        <w:trPr>
          <w:trHeight w:val="422"/>
        </w:trPr>
        <w:tc>
          <w:tcPr>
            <w:tcW w:w="739" w:type="dxa"/>
            <w:vMerge/>
            <w:tcBorders>
              <w:top w:val="single" w:color="000000" w:sz="3"/>
              <w:left w:val="single" w:color="000000" w:sz="7"/>
              <w:bottom w:val="single" w:color="000000" w:sz="3"/>
              <w:right w:val="single" w:color="000000" w:sz="3"/>
            </w:tcBorders>
          </w:tcPr>
          <w:p/>
        </w:tc>
        <w:tc>
          <w:tcPr>
            <w:tcW w:w="1332" w:type="dxa"/>
            <w:vMerge/>
            <w:tcBorders>
              <w:top w:val="single" w:color="000000" w:sz="3"/>
              <w:left w:val="single" w:color="000000" w:sz="3"/>
              <w:bottom w:val="single" w:color="000000" w:sz="3"/>
              <w:right w:val="single" w:color="000000" w:sz="3"/>
            </w:tcBorders>
          </w:tcPr>
          <w:p/>
        </w:tc>
        <w:tc>
          <w:tcPr>
            <w:tcW w:w="766" w:type="dxa"/>
            <w:vMerge/>
            <w:tcBorders>
              <w:top w:val="single" w:color="000000" w:sz="3"/>
              <w:left w:val="single" w:color="000000" w:sz="3"/>
              <w:bottom w:val="single" w:color="000000" w:sz="3"/>
              <w:right w:val="single" w:color="000000" w:sz="3"/>
            </w:tcBorders>
          </w:tcPr>
          <w:p/>
        </w:tc>
        <w:tc>
          <w:tcPr>
            <w:tcW w:w="5663" w:type="dxa"/>
            <w:tcBorders>
              <w:top w:val="single" w:color="000000" w:sz="3"/>
              <w:left w:val="single" w:color="000000" w:sz="3"/>
              <w:bottom w:val="single" w:color="000000" w:sz="3"/>
              <w:right w:val="single" w:color="000000" w:sz="3"/>
            </w:tcBorders>
            <w:vAlign w:val="center"/>
          </w:tcPr>
          <w:p>
            <w:pPr>
              <w:pStyle w:val="0"/>
              <w:widowControl w:val="off"/>
            </w:pPr>
            <w:r>
              <w:rPr>
                <w:rFonts w:ascii="휴먼명조" w:eastAsia="휴먼명조"/>
                <w:spacing w:val="-5"/>
                <w:w w:val="95"/>
                <w:shd w:val="clear" w:color="000000"/>
              </w:rPr>
              <w:t>⑤작업장</w:t>
            </w:r>
            <w:r>
              <w:rPr>
                <w:rFonts w:ascii="휴먼명조" w:eastAsia="휴먼명조"/>
                <w:spacing w:val="-5"/>
                <w:w w:val="95"/>
                <w:shd w:val="clear" w:color="000000"/>
              </w:rPr>
              <w:t xml:space="preserve"> 및 현장주변 가설계획의 적정성</w:t>
            </w:r>
          </w:p>
        </w:tc>
        <w:tc>
          <w:tcPr>
            <w:tcW w:w="1079" w:type="dxa"/>
            <w:tcBorders>
              <w:top w:val="single" w:color="000000" w:sz="3"/>
              <w:left w:val="single" w:color="000000" w:sz="3"/>
              <w:bottom w:val="single" w:color="000000" w:sz="3"/>
              <w:right w:val="single" w:color="000000" w:sz="7"/>
            </w:tcBorders>
            <w:vAlign w:val="center"/>
          </w:tcPr>
          <w:p>
            <w:pPr>
              <w:pStyle w:val="0"/>
              <w:widowControl w:val="off"/>
              <w:wordWrap w:val="1"/>
              <w:jc w:val="center"/>
            </w:pPr>
            <w:r>
              <w:rPr>
                <w:rFonts w:ascii="휴먼명조"/>
                <w:spacing w:val="-5"/>
                <w:w w:val="95"/>
                <w:shd w:val="clear" w:color="000000"/>
              </w:rPr>
              <w:t>3</w:t>
            </w:r>
          </w:p>
        </w:tc>
      </w:tr>
      <w:tr>
        <w:trPr>
          <w:trHeight w:val="422"/>
        </w:trPr>
        <w:tc>
          <w:tcPr>
            <w:tcW w:w="739" w:type="dxa"/>
            <w:vMerge/>
            <w:tcBorders>
              <w:top w:val="single" w:color="000000" w:sz="3"/>
              <w:left w:val="single" w:color="000000" w:sz="7"/>
              <w:bottom w:val="single" w:color="000000" w:sz="3"/>
              <w:right w:val="single" w:color="000000" w:sz="3"/>
            </w:tcBorders>
          </w:tcPr>
          <w:p/>
        </w:tc>
        <w:tc>
          <w:tcPr>
            <w:tcW w:w="1332" w:type="dxa"/>
            <w:vMerge/>
            <w:tcBorders>
              <w:top w:val="single" w:color="000000" w:sz="3"/>
              <w:left w:val="single" w:color="000000" w:sz="3"/>
              <w:bottom w:val="single" w:color="000000" w:sz="3"/>
              <w:right w:val="single" w:color="000000" w:sz="3"/>
            </w:tcBorders>
          </w:tcPr>
          <w:p/>
        </w:tc>
        <w:tc>
          <w:tcPr>
            <w:tcW w:w="766" w:type="dxa"/>
            <w:vMerge/>
            <w:tcBorders>
              <w:top w:val="single" w:color="000000" w:sz="3"/>
              <w:left w:val="single" w:color="000000" w:sz="3"/>
              <w:bottom w:val="single" w:color="000000" w:sz="3"/>
              <w:right w:val="single" w:color="000000" w:sz="3"/>
            </w:tcBorders>
          </w:tcPr>
          <w:p/>
        </w:tc>
        <w:tc>
          <w:tcPr>
            <w:tcW w:w="5663" w:type="dxa"/>
            <w:tcBorders>
              <w:top w:val="single" w:color="000000" w:sz="3"/>
              <w:left w:val="single" w:color="000000" w:sz="3"/>
              <w:bottom w:val="single" w:color="000000" w:sz="3"/>
              <w:right w:val="single" w:color="000000" w:sz="3"/>
            </w:tcBorders>
            <w:vAlign w:val="center"/>
          </w:tcPr>
          <w:p>
            <w:pPr>
              <w:pStyle w:val="0"/>
              <w:widowControl w:val="off"/>
            </w:pPr>
            <w:r>
              <w:rPr>
                <w:rFonts w:ascii="휴먼명조" w:eastAsia="휴먼명조"/>
                <w:spacing w:val="-5"/>
                <w:w w:val="95"/>
                <w:shd w:val="clear" w:color="000000"/>
              </w:rPr>
              <w:t>⑥건설공해</w:t>
            </w:r>
            <w:r>
              <w:rPr>
                <w:rFonts w:ascii="휴먼명조" w:eastAsia="휴먼명조"/>
                <w:spacing w:val="-5"/>
                <w:w w:val="95"/>
                <w:shd w:val="clear" w:color="000000"/>
              </w:rPr>
              <w:t xml:space="preserve"> 및 민원 방지계획</w:t>
            </w:r>
          </w:p>
        </w:tc>
        <w:tc>
          <w:tcPr>
            <w:tcW w:w="1079" w:type="dxa"/>
            <w:tcBorders>
              <w:top w:val="single" w:color="000000" w:sz="3"/>
              <w:left w:val="single" w:color="000000" w:sz="3"/>
              <w:bottom w:val="single" w:color="000000" w:sz="3"/>
              <w:right w:val="single" w:color="000000" w:sz="7"/>
            </w:tcBorders>
            <w:vAlign w:val="center"/>
          </w:tcPr>
          <w:p>
            <w:pPr>
              <w:pStyle w:val="0"/>
              <w:widowControl w:val="off"/>
              <w:wordWrap w:val="1"/>
              <w:jc w:val="center"/>
            </w:pPr>
            <w:r>
              <w:rPr>
                <w:rFonts w:ascii="휴먼명조"/>
                <w:spacing w:val="-5"/>
                <w:w w:val="95"/>
                <w:shd w:val="clear" w:color="000000"/>
              </w:rPr>
              <w:t>3</w:t>
            </w:r>
          </w:p>
        </w:tc>
      </w:tr>
      <w:tr>
        <w:trPr>
          <w:trHeight w:val="422"/>
        </w:trPr>
        <w:tc>
          <w:tcPr>
            <w:tcW w:w="739" w:type="dxa"/>
            <w:vMerge/>
            <w:tcBorders>
              <w:top w:val="single" w:color="000000" w:sz="3"/>
              <w:left w:val="single" w:color="000000" w:sz="7"/>
              <w:bottom w:val="single" w:color="000000" w:sz="3"/>
              <w:right w:val="single" w:color="000000" w:sz="3"/>
            </w:tcBorders>
          </w:tcPr>
          <w:p/>
        </w:tc>
        <w:tc>
          <w:tcPr>
            <w:tcW w:w="1332" w:type="dxa"/>
            <w:vMerge/>
            <w:tcBorders>
              <w:top w:val="single" w:color="000000" w:sz="3"/>
              <w:left w:val="single" w:color="000000" w:sz="3"/>
              <w:bottom w:val="single" w:color="000000" w:sz="3"/>
              <w:right w:val="single" w:color="000000" w:sz="3"/>
            </w:tcBorders>
          </w:tcPr>
          <w:p/>
        </w:tc>
        <w:tc>
          <w:tcPr>
            <w:tcW w:w="766" w:type="dxa"/>
            <w:vMerge/>
            <w:tcBorders>
              <w:top w:val="single" w:color="000000" w:sz="3"/>
              <w:left w:val="single" w:color="000000" w:sz="3"/>
              <w:bottom w:val="single" w:color="000000" w:sz="3"/>
              <w:right w:val="single" w:color="000000" w:sz="3"/>
            </w:tcBorders>
          </w:tcPr>
          <w:p/>
        </w:tc>
        <w:tc>
          <w:tcPr>
            <w:tcW w:w="5663" w:type="dxa"/>
            <w:tcBorders>
              <w:top w:val="single" w:color="000000" w:sz="3"/>
              <w:left w:val="single" w:color="000000" w:sz="3"/>
              <w:bottom w:val="single" w:color="000000" w:sz="3"/>
              <w:right w:val="single" w:color="000000" w:sz="3"/>
            </w:tcBorders>
            <w:vAlign w:val="center"/>
          </w:tcPr>
          <w:p>
            <w:pPr>
              <w:pStyle w:val="0"/>
              <w:widowControl w:val="off"/>
            </w:pPr>
            <w:r>
              <w:rPr>
                <w:rFonts w:ascii="휴먼명조" w:eastAsia="휴먼명조"/>
                <w:spacing w:val="-5"/>
                <w:w w:val="95"/>
                <w:shd w:val="clear" w:color="000000"/>
              </w:rPr>
              <w:t>⑦리스크분석</w:t>
            </w:r>
            <w:r>
              <w:rPr>
                <w:rFonts w:ascii="휴먼명조" w:eastAsia="휴먼명조"/>
                <w:spacing w:val="-5"/>
                <w:w w:val="95"/>
                <w:shd w:val="clear" w:color="000000"/>
              </w:rPr>
              <w:t xml:space="preserve"> 및 관리계획의 적정성</w:t>
            </w:r>
          </w:p>
        </w:tc>
        <w:tc>
          <w:tcPr>
            <w:tcW w:w="1079" w:type="dxa"/>
            <w:tcBorders>
              <w:top w:val="single" w:color="000000" w:sz="3"/>
              <w:left w:val="single" w:color="000000" w:sz="3"/>
              <w:bottom w:val="single" w:color="000000" w:sz="3"/>
              <w:right w:val="single" w:color="000000" w:sz="7"/>
            </w:tcBorders>
            <w:vAlign w:val="center"/>
          </w:tcPr>
          <w:p>
            <w:pPr>
              <w:pStyle w:val="0"/>
              <w:widowControl w:val="off"/>
              <w:wordWrap w:val="1"/>
              <w:jc w:val="center"/>
            </w:pPr>
            <w:r>
              <w:rPr>
                <w:rFonts w:ascii="휴먼명조"/>
                <w:spacing w:val="-5"/>
                <w:w w:val="95"/>
                <w:shd w:val="clear" w:color="000000"/>
              </w:rPr>
              <w:t>3</w:t>
            </w:r>
          </w:p>
        </w:tc>
      </w:tr>
      <w:tr>
        <w:trPr>
          <w:trHeight w:val="422"/>
        </w:trPr>
        <w:tc>
          <w:tcPr>
            <w:tcW w:w="739" w:type="dxa"/>
            <w:vMerge/>
            <w:tcBorders>
              <w:top w:val="single" w:color="000000" w:sz="3"/>
              <w:left w:val="single" w:color="000000" w:sz="7"/>
              <w:bottom w:val="single" w:color="000000" w:sz="3"/>
              <w:right w:val="single" w:color="000000" w:sz="3"/>
            </w:tcBorders>
          </w:tcPr>
          <w:p/>
        </w:tc>
        <w:tc>
          <w:tcPr>
            <w:tcW w:w="1332" w:type="dxa"/>
            <w:vMerge/>
            <w:tcBorders>
              <w:top w:val="single" w:color="000000" w:sz="3"/>
              <w:left w:val="single" w:color="000000" w:sz="3"/>
              <w:bottom w:val="single" w:color="000000" w:sz="3"/>
              <w:right w:val="single" w:color="000000" w:sz="3"/>
            </w:tcBorders>
          </w:tcPr>
          <w:p/>
        </w:tc>
        <w:tc>
          <w:tcPr>
            <w:tcW w:w="766" w:type="dxa"/>
            <w:vMerge/>
            <w:tcBorders>
              <w:top w:val="single" w:color="000000" w:sz="3"/>
              <w:left w:val="single" w:color="000000" w:sz="3"/>
              <w:bottom w:val="single" w:color="000000" w:sz="3"/>
              <w:right w:val="single" w:color="000000" w:sz="3"/>
            </w:tcBorders>
          </w:tcPr>
          <w:p/>
        </w:tc>
        <w:tc>
          <w:tcPr>
            <w:tcW w:w="5663" w:type="dxa"/>
            <w:tcBorders>
              <w:top w:val="single" w:color="000000" w:sz="3"/>
              <w:left w:val="single" w:color="000000" w:sz="3"/>
              <w:bottom w:val="single" w:color="000000" w:sz="3"/>
              <w:right w:val="single" w:color="000000" w:sz="3"/>
            </w:tcBorders>
            <w:vAlign w:val="center"/>
          </w:tcPr>
          <w:p>
            <w:pPr>
              <w:pStyle w:val="0"/>
              <w:widowControl w:val="off"/>
            </w:pPr>
            <w:r>
              <w:rPr>
                <w:rFonts w:ascii="휴먼명조" w:eastAsia="휴먼명조"/>
                <w:spacing w:val="-5"/>
                <w:w w:val="95"/>
                <w:shd w:val="clear" w:color="000000"/>
              </w:rPr>
              <w:t>⑧사업수행조직</w:t>
            </w:r>
            <w:r>
              <w:rPr>
                <w:rFonts w:ascii="휴먼명조" w:eastAsia="휴먼명조"/>
                <w:spacing w:val="-5"/>
                <w:w w:val="95"/>
                <w:shd w:val="clear" w:color="000000"/>
              </w:rPr>
              <w:t xml:space="preserve"> 구성의 적정성</w:t>
            </w:r>
          </w:p>
        </w:tc>
        <w:tc>
          <w:tcPr>
            <w:tcW w:w="1079" w:type="dxa"/>
            <w:tcBorders>
              <w:top w:val="single" w:color="000000" w:sz="3"/>
              <w:left w:val="single" w:color="000000" w:sz="3"/>
              <w:bottom w:val="single" w:color="000000" w:sz="3"/>
              <w:right w:val="single" w:color="000000" w:sz="7"/>
            </w:tcBorders>
            <w:vAlign w:val="center"/>
          </w:tcPr>
          <w:p>
            <w:pPr>
              <w:pStyle w:val="0"/>
              <w:widowControl w:val="off"/>
              <w:wordWrap w:val="1"/>
              <w:jc w:val="center"/>
            </w:pPr>
            <w:r>
              <w:rPr>
                <w:rFonts w:ascii="휴먼명조"/>
                <w:spacing w:val="-5"/>
                <w:w w:val="95"/>
                <w:shd w:val="clear" w:color="000000"/>
              </w:rPr>
              <w:t>3</w:t>
            </w:r>
          </w:p>
        </w:tc>
      </w:tr>
      <w:tr>
        <w:trPr>
          <w:trHeight w:val="422"/>
        </w:trPr>
        <w:tc>
          <w:tcPr>
            <w:tcW w:w="739" w:type="dxa"/>
            <w:vMerge/>
            <w:tcBorders>
              <w:top w:val="single" w:color="000000" w:sz="3"/>
              <w:left w:val="single" w:color="000000" w:sz="7"/>
              <w:bottom w:val="single" w:color="000000" w:sz="3"/>
              <w:right w:val="single" w:color="000000" w:sz="3"/>
            </w:tcBorders>
          </w:tcPr>
          <w:p/>
        </w:tc>
        <w:tc>
          <w:tcPr>
            <w:tcW w:w="1332"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spacing w:val="-5"/>
                <w:w w:val="95"/>
                <w:shd w:val="clear" w:color="000000"/>
              </w:rPr>
              <w:t>산출내역</w:t>
            </w:r>
          </w:p>
        </w:tc>
        <w:tc>
          <w:tcPr>
            <w:tcW w:w="76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spacing w:val="-5"/>
                <w:w w:val="95"/>
                <w:shd w:val="clear" w:color="000000"/>
              </w:rPr>
              <w:t>12</w:t>
            </w:r>
          </w:p>
        </w:tc>
        <w:tc>
          <w:tcPr>
            <w:tcW w:w="5663" w:type="dxa"/>
            <w:tcBorders>
              <w:top w:val="single" w:color="000000" w:sz="3"/>
              <w:left w:val="single" w:color="000000" w:sz="3"/>
              <w:bottom w:val="single" w:color="000000" w:sz="3"/>
              <w:right w:val="single" w:color="000000" w:sz="3"/>
            </w:tcBorders>
            <w:vAlign w:val="center"/>
          </w:tcPr>
          <w:p>
            <w:pPr>
              <w:pStyle w:val="0"/>
              <w:widowControl w:val="off"/>
            </w:pPr>
            <w:r>
              <w:rPr>
                <w:rFonts w:ascii="휴먼명조" w:eastAsia="휴먼명조"/>
                <w:spacing w:val="-5"/>
                <w:w w:val="95"/>
                <w:shd w:val="clear" w:color="000000"/>
              </w:rPr>
              <w:t>①산출물량</w:t>
            </w:r>
            <w:r>
              <w:rPr>
                <w:rFonts w:ascii="휴먼명조" w:eastAsia="휴먼명조"/>
                <w:spacing w:val="-5"/>
                <w:w w:val="95"/>
                <w:shd w:val="clear" w:color="000000"/>
              </w:rPr>
              <w:t>/금액/원가계산 제비율의 적정성</w:t>
            </w:r>
          </w:p>
        </w:tc>
        <w:tc>
          <w:tcPr>
            <w:tcW w:w="1079" w:type="dxa"/>
            <w:tcBorders>
              <w:top w:val="single" w:color="000000" w:sz="3"/>
              <w:left w:val="single" w:color="000000" w:sz="3"/>
              <w:bottom w:val="single" w:color="000000" w:sz="3"/>
              <w:right w:val="single" w:color="000000" w:sz="7"/>
            </w:tcBorders>
            <w:vAlign w:val="center"/>
          </w:tcPr>
          <w:p>
            <w:pPr>
              <w:pStyle w:val="0"/>
              <w:widowControl w:val="off"/>
              <w:wordWrap w:val="1"/>
              <w:jc w:val="center"/>
            </w:pPr>
            <w:r>
              <w:rPr>
                <w:rFonts w:ascii="휴먼명조"/>
                <w:spacing w:val="-5"/>
                <w:w w:val="95"/>
                <w:shd w:val="clear" w:color="000000"/>
              </w:rPr>
              <w:t>6</w:t>
            </w:r>
          </w:p>
        </w:tc>
      </w:tr>
      <w:tr>
        <w:trPr>
          <w:trHeight w:val="422"/>
        </w:trPr>
        <w:tc>
          <w:tcPr>
            <w:tcW w:w="739" w:type="dxa"/>
            <w:vMerge/>
            <w:tcBorders>
              <w:top w:val="single" w:color="000000" w:sz="3"/>
              <w:left w:val="single" w:color="000000" w:sz="7"/>
              <w:bottom w:val="single" w:color="000000" w:sz="3"/>
              <w:right w:val="single" w:color="000000" w:sz="3"/>
            </w:tcBorders>
          </w:tcPr>
          <w:p/>
        </w:tc>
        <w:tc>
          <w:tcPr>
            <w:tcW w:w="1332" w:type="dxa"/>
            <w:vMerge/>
            <w:tcBorders>
              <w:top w:val="single" w:color="000000" w:sz="3"/>
              <w:left w:val="single" w:color="000000" w:sz="3"/>
              <w:bottom w:val="single" w:color="000000" w:sz="3"/>
              <w:right w:val="single" w:color="000000" w:sz="3"/>
            </w:tcBorders>
          </w:tcPr>
          <w:p/>
        </w:tc>
        <w:tc>
          <w:tcPr>
            <w:tcW w:w="766" w:type="dxa"/>
            <w:vMerge/>
            <w:tcBorders>
              <w:top w:val="single" w:color="000000" w:sz="3"/>
              <w:left w:val="single" w:color="000000" w:sz="3"/>
              <w:bottom w:val="single" w:color="000000" w:sz="3"/>
              <w:right w:val="single" w:color="000000" w:sz="3"/>
            </w:tcBorders>
          </w:tcPr>
          <w:p/>
        </w:tc>
        <w:tc>
          <w:tcPr>
            <w:tcW w:w="5663" w:type="dxa"/>
            <w:tcBorders>
              <w:top w:val="single" w:color="000000" w:sz="3"/>
              <w:left w:val="single" w:color="000000" w:sz="3"/>
              <w:bottom w:val="single" w:color="000000" w:sz="3"/>
              <w:right w:val="single" w:color="000000" w:sz="3"/>
            </w:tcBorders>
            <w:vAlign w:val="center"/>
          </w:tcPr>
          <w:p>
            <w:pPr>
              <w:pStyle w:val="0"/>
              <w:widowControl w:val="off"/>
            </w:pPr>
            <w:r>
              <w:rPr>
                <w:rFonts w:ascii="휴먼명조" w:eastAsia="휴먼명조"/>
                <w:spacing w:val="-5"/>
                <w:w w:val="95"/>
                <w:shd w:val="clear" w:color="000000"/>
              </w:rPr>
              <w:t>②자료의</w:t>
            </w:r>
            <w:r>
              <w:rPr>
                <w:rFonts w:ascii="휴먼명조" w:eastAsia="휴먼명조"/>
                <w:spacing w:val="-5"/>
                <w:w w:val="95"/>
                <w:shd w:val="clear" w:color="000000"/>
              </w:rPr>
              <w:t xml:space="preserve"> 일치성 및 신뢰성</w:t>
            </w:r>
          </w:p>
        </w:tc>
        <w:tc>
          <w:tcPr>
            <w:tcW w:w="1079" w:type="dxa"/>
            <w:tcBorders>
              <w:top w:val="single" w:color="000000" w:sz="3"/>
              <w:left w:val="single" w:color="000000" w:sz="3"/>
              <w:bottom w:val="single" w:color="000000" w:sz="3"/>
              <w:right w:val="single" w:color="000000" w:sz="7"/>
            </w:tcBorders>
            <w:vAlign w:val="center"/>
          </w:tcPr>
          <w:p>
            <w:pPr>
              <w:pStyle w:val="0"/>
              <w:widowControl w:val="off"/>
              <w:wordWrap w:val="1"/>
              <w:jc w:val="center"/>
            </w:pPr>
            <w:r>
              <w:rPr>
                <w:rFonts w:ascii="휴먼명조"/>
                <w:spacing w:val="-5"/>
                <w:w w:val="95"/>
                <w:shd w:val="clear" w:color="000000"/>
              </w:rPr>
              <w:t>6</w:t>
            </w:r>
          </w:p>
        </w:tc>
      </w:tr>
      <w:tr>
        <w:trPr>
          <w:trHeight w:val="366"/>
        </w:trPr>
        <w:tc>
          <w:tcPr>
            <w:tcW w:w="739" w:type="dxa"/>
            <w:vMerge/>
            <w:tcBorders>
              <w:top w:val="single" w:color="000000" w:sz="3"/>
              <w:left w:val="single" w:color="000000" w:sz="7"/>
              <w:bottom w:val="single" w:color="000000" w:sz="3"/>
              <w:right w:val="single" w:color="000000" w:sz="3"/>
            </w:tcBorders>
          </w:tcPr>
          <w:p/>
        </w:tc>
        <w:tc>
          <w:tcPr>
            <w:tcW w:w="133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spacing w:val="-5"/>
                <w:w w:val="95"/>
                <w:shd w:val="clear" w:color="000000"/>
              </w:rPr>
              <w:t>기 타</w:t>
            </w:r>
          </w:p>
        </w:tc>
        <w:tc>
          <w:tcPr>
            <w:tcW w:w="76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spacing w:val="-5"/>
                <w:w w:val="95"/>
                <w:shd w:val="clear" w:color="000000"/>
              </w:rPr>
              <w:t>(  )</w:t>
            </w:r>
          </w:p>
        </w:tc>
        <w:tc>
          <w:tcPr>
            <w:tcW w:w="5663" w:type="dxa"/>
            <w:tcBorders>
              <w:top w:val="single" w:color="000000" w:sz="3"/>
              <w:left w:val="single" w:color="000000" w:sz="3"/>
              <w:bottom w:val="single" w:color="000000" w:sz="3"/>
              <w:right w:val="single" w:color="000000" w:sz="3"/>
            </w:tcBorders>
            <w:vAlign w:val="center"/>
          </w:tcPr>
          <w:p>
            <w:pPr>
              <w:pStyle w:val="0"/>
              <w:widowControl w:val="off"/>
              <w:rPr>
                <w:rFonts w:ascii="휴먼명조" w:eastAsia="휴먼명조"/>
                <w:color w:val="000000"/>
                <w:spacing w:val="-5"/>
                <w:w w:val="95"/>
                <w:shd w:val="clear" w:color="000000"/>
              </w:rPr>
            </w:pPr>
          </w:p>
        </w:tc>
        <w:tc>
          <w:tcPr>
            <w:tcW w:w="1079" w:type="dxa"/>
            <w:tcBorders>
              <w:top w:val="single" w:color="000000" w:sz="3"/>
              <w:left w:val="single" w:color="000000" w:sz="3"/>
              <w:bottom w:val="single" w:color="000000" w:sz="3"/>
              <w:right w:val="single" w:color="000000" w:sz="7"/>
            </w:tcBorders>
            <w:vAlign w:val="center"/>
          </w:tcPr>
          <w:p>
            <w:pPr>
              <w:pStyle w:val="0"/>
              <w:widowControl w:val="off"/>
              <w:wordWrap w:val="1"/>
              <w:jc w:val="center"/>
            </w:pPr>
            <w:r>
              <w:rPr>
                <w:rFonts w:ascii="휴먼명조"/>
                <w:spacing w:val="-5"/>
                <w:w w:val="95"/>
                <w:shd w:val="clear" w:color="000000"/>
              </w:rPr>
              <w:t>(  )</w:t>
            </w:r>
          </w:p>
        </w:tc>
      </w:tr>
      <w:tr>
        <w:trPr>
          <w:trHeight w:val="427"/>
        </w:trPr>
        <w:tc>
          <w:tcPr>
            <w:tcW w:w="2071" w:type="dxa"/>
            <w:gridSpan w:val="2"/>
            <w:tcBorders>
              <w:top w:val="single" w:color="000000" w:sz="3"/>
              <w:left w:val="single" w:color="000000" w:sz="7"/>
              <w:bottom w:val="single" w:color="000000" w:sz="7"/>
              <w:right w:val="single" w:color="000000" w:sz="3"/>
            </w:tcBorders>
            <w:vAlign w:val="center"/>
          </w:tcPr>
          <w:p>
            <w:pPr>
              <w:pStyle w:val="0"/>
              <w:widowControl w:val="off"/>
              <w:wordWrap w:val="1"/>
              <w:jc w:val="center"/>
            </w:pPr>
            <w:r>
              <w:rPr>
                <w:rFonts w:ascii="휴먼명조" w:eastAsia="휴먼명조"/>
                <w:spacing w:val="-5"/>
                <w:w w:val="95"/>
                <w:shd w:val="clear" w:color="000000"/>
              </w:rPr>
              <w:t>합 계</w:t>
            </w:r>
          </w:p>
        </w:tc>
        <w:tc>
          <w:tcPr>
            <w:tcW w:w="766" w:type="dxa"/>
            <w:tcBorders>
              <w:top w:val="single" w:color="000000" w:sz="3"/>
              <w:left w:val="single" w:color="000000" w:sz="3"/>
              <w:bottom w:val="single" w:color="000000" w:sz="7"/>
              <w:right w:val="single" w:color="000000" w:sz="3"/>
            </w:tcBorders>
            <w:vAlign w:val="center"/>
          </w:tcPr>
          <w:p>
            <w:pPr>
              <w:pStyle w:val="0"/>
              <w:widowControl w:val="off"/>
              <w:wordWrap w:val="1"/>
              <w:jc w:val="center"/>
            </w:pPr>
            <w:r>
              <w:rPr>
                <w:rFonts w:ascii="휴먼명조"/>
                <w:spacing w:val="-5"/>
                <w:w w:val="95"/>
                <w:shd w:val="clear" w:color="000000"/>
              </w:rPr>
              <w:t>100</w:t>
            </w:r>
          </w:p>
        </w:tc>
        <w:tc>
          <w:tcPr>
            <w:tcW w:w="5663" w:type="dxa"/>
            <w:tcBorders>
              <w:top w:val="single" w:color="000000" w:sz="3"/>
              <w:left w:val="single" w:color="000000" w:sz="3"/>
              <w:bottom w:val="single" w:color="000000" w:sz="7"/>
              <w:right w:val="single" w:color="000000" w:sz="3"/>
            </w:tcBorders>
            <w:vAlign w:val="center"/>
          </w:tcPr>
          <w:p>
            <w:pPr>
              <w:pStyle w:val="0"/>
              <w:widowControl w:val="off"/>
              <w:rPr>
                <w:rFonts w:ascii="휴먼명조" w:eastAsia="휴먼명조"/>
                <w:color w:val="000000"/>
                <w:spacing w:val="-5"/>
                <w:w w:val="95"/>
                <w:shd w:val="clear" w:color="000000"/>
              </w:rPr>
            </w:pPr>
          </w:p>
        </w:tc>
        <w:tc>
          <w:tcPr>
            <w:tcW w:w="1079" w:type="dxa"/>
            <w:tcBorders>
              <w:top w:val="single" w:color="000000" w:sz="3"/>
              <w:left w:val="single" w:color="000000" w:sz="3"/>
              <w:bottom w:val="single" w:color="000000" w:sz="7"/>
              <w:right w:val="single" w:color="000000" w:sz="7"/>
            </w:tcBorders>
            <w:vAlign w:val="center"/>
          </w:tcPr>
          <w:p>
            <w:pPr>
              <w:pStyle w:val="0"/>
              <w:widowControl w:val="off"/>
              <w:wordWrap w:val="1"/>
              <w:ind w:left="81" w:hanging="81"/>
              <w:jc w:val="center"/>
            </w:pPr>
            <w:r>
              <w:rPr>
                <w:rFonts w:ascii="휴먼명조"/>
                <w:spacing w:val="-5"/>
                <w:w w:val="95"/>
                <w:shd w:val="clear" w:color="000000"/>
              </w:rPr>
              <w:t>100</w:t>
            </w:r>
          </w:p>
        </w:tc>
      </w:tr>
    </w:tbl>
    <w:p>
      <w:pPr>
        <w:pStyle w:val="0"/>
        <w:widowControl w:val="off"/>
        <w:spacing w:line="340" w:lineRule="auto"/>
        <w:ind w:left="180" w:hanging="180"/>
      </w:pPr>
    </w:p>
    <w:p>
      <w:pPr>
        <w:pStyle w:val="0"/>
        <w:widowControl w:val="off"/>
        <w:spacing w:line="340" w:lineRule="auto"/>
        <w:ind w:left="416" w:hanging="416"/>
      </w:pPr>
      <w:r>
        <w:rPr>
          <w:rFonts w:ascii="휴먼명조"/>
          <w:spacing w:val="-5"/>
          <w:w w:val="95"/>
          <w:shd w:val="clear" w:color="000000"/>
        </w:rPr>
        <w:t xml:space="preserve">  </w:t>
      </w:r>
      <w:r>
        <w:rPr>
          <w:rFonts w:ascii="휴먼명조"/>
          <w:spacing w:val="-5"/>
          <w:w w:val="95"/>
          <w:shd w:val="clear" w:color="000000"/>
        </w:rPr>
        <w:t>※</w:t>
      </w:r>
      <w:r>
        <w:rPr>
          <w:rFonts w:ascii="휴먼명조" w:eastAsia="휴먼명조"/>
          <w:spacing w:val="-5"/>
          <w:w w:val="95"/>
          <w:shd w:val="clear" w:color="000000"/>
        </w:rPr>
        <w:t xml:space="preserve"> 공사의 규모, 특성 등에 따라 평가 항목 및 요소별로 ±20% 범위에서 배점기준을 조정할 수 있으며 당해공사 입찰안내서에 별도로 정함 </w:t>
      </w: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제5장 일괄입찰 등에 의한 낙찰자 결정기준 [별표 4]</w:t>
      </w:r>
    </w:p>
    <w:p>
      <w:pPr>
        <w:pStyle w:val="0"/>
        <w:widowControl w:val="off"/>
        <w:wordWrap w:val="1"/>
        <w:ind w:left="534" w:hanging="534"/>
        <w:jc w:val="center"/>
      </w:pPr>
      <w:r>
        <w:rPr>
          <w:rFonts w:ascii="한양신명조" w:eastAsia="한양신명조"/>
          <w:b/>
          <w:spacing w:val="-8"/>
          <w:sz w:val="24"/>
          <w:shd w:val="clear" w:color="000000"/>
        </w:rPr>
        <w:t>기본설계 기술제안입찰의 기술제안서 평가기준</w:t>
      </w:r>
    </w:p>
    <w:tbl>
      <w:tblPr>
        <w:tblOverlap w:val="never"/>
        <w:tblW w:w="95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03"/>
        <w:gridCol w:w="1169"/>
        <w:gridCol w:w="716"/>
        <w:gridCol w:w="6150"/>
        <w:gridCol w:w="886"/>
      </w:tblGrid>
      <w:tr>
        <w:trPr>
          <w:trHeight w:val="495"/>
        </w:trPr>
        <w:tc>
          <w:tcPr>
            <w:tcW w:w="2488"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평가항목</w:t>
            </w:r>
          </w:p>
        </w:tc>
        <w:tc>
          <w:tcPr>
            <w:tcW w:w="615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평가요소</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배점</w:t>
            </w:r>
          </w:p>
        </w:tc>
      </w:tr>
      <w:tr>
        <w:trPr>
          <w:trHeight w:val="426"/>
        </w:trPr>
        <w:tc>
          <w:tcPr>
            <w:tcW w:w="603"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기</w:t>
            </w:r>
          </w:p>
          <w:p>
            <w:pPr>
              <w:pStyle w:val="0"/>
              <w:widowControl w:val="off"/>
              <w:wordWrap w:val="1"/>
              <w:jc w:val="center"/>
            </w:pPr>
            <w:r>
              <w:rPr/>
              <w:t>술</w:t>
            </w:r>
          </w:p>
          <w:p>
            <w:pPr>
              <w:pStyle w:val="0"/>
              <w:widowControl w:val="off"/>
              <w:wordWrap w:val="1"/>
              <w:jc w:val="center"/>
            </w:pPr>
            <w:r>
              <w:rPr/>
              <w:t>점</w:t>
            </w:r>
          </w:p>
          <w:p>
            <w:pPr>
              <w:pStyle w:val="0"/>
              <w:widowControl w:val="off"/>
              <w:wordWrap w:val="1"/>
              <w:jc w:val="center"/>
            </w:pPr>
            <w:r>
              <w:rPr/>
              <w:t>수</w:t>
            </w:r>
          </w:p>
        </w:tc>
        <w:tc>
          <w:tcPr>
            <w:tcW w:w="1169"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설계</w:t>
            </w:r>
          </w:p>
          <w:p>
            <w:pPr>
              <w:pStyle w:val="0"/>
              <w:widowControl w:val="off"/>
              <w:wordWrap w:val="1"/>
              <w:jc w:val="center"/>
            </w:pPr>
            <w:r>
              <w:rPr/>
              <w:t>계획</w:t>
            </w:r>
          </w:p>
        </w:tc>
        <w:tc>
          <w:tcPr>
            <w:tcW w:w="71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15</w:t>
            </w: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①</w:t>
            </w:r>
            <w:r>
              <w:rPr/>
              <w:t xml:space="preserve"> 시설계획의 적정성</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5</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vMerge/>
            <w:tcBorders>
              <w:top w:val="single" w:color="000000" w:sz="3"/>
              <w:left w:val="single" w:color="000000" w:sz="3"/>
              <w:bottom w:val="single" w:color="000000" w:sz="3"/>
              <w:right w:val="single" w:color="000000" w:sz="3"/>
            </w:tcBorders>
          </w:tcPr>
          <w:p/>
        </w:tc>
        <w:tc>
          <w:tcPr>
            <w:tcW w:w="716" w:type="dxa"/>
            <w:vMerge/>
            <w:tcBorders>
              <w:top w:val="single" w:color="000000" w:sz="3"/>
              <w:left w:val="single" w:color="000000" w:sz="3"/>
              <w:bottom w:val="single" w:color="000000" w:sz="3"/>
              <w:right w:val="single" w:color="000000" w:sz="3"/>
            </w:tcBorders>
          </w:tcP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②</w:t>
            </w:r>
            <w:r>
              <w:rPr/>
              <w:t xml:space="preserve"> 설비계획의 적정성</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5</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vMerge/>
            <w:tcBorders>
              <w:top w:val="single" w:color="000000" w:sz="3"/>
              <w:left w:val="single" w:color="000000" w:sz="3"/>
              <w:bottom w:val="single" w:color="000000" w:sz="3"/>
              <w:right w:val="single" w:color="000000" w:sz="3"/>
            </w:tcBorders>
          </w:tcPr>
          <w:p/>
        </w:tc>
        <w:tc>
          <w:tcPr>
            <w:tcW w:w="716" w:type="dxa"/>
            <w:vMerge/>
            <w:tcBorders>
              <w:top w:val="single" w:color="000000" w:sz="3"/>
              <w:left w:val="single" w:color="000000" w:sz="3"/>
              <w:bottom w:val="single" w:color="000000" w:sz="3"/>
              <w:right w:val="single" w:color="000000" w:sz="3"/>
            </w:tcBorders>
          </w:tcP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③</w:t>
            </w:r>
            <w:r>
              <w:rPr/>
              <w:t xml:space="preserve"> 시스템/운용계획의 적정성</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5</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공사비 절감방안</w:t>
            </w:r>
          </w:p>
        </w:tc>
        <w:tc>
          <w:tcPr>
            <w:tcW w:w="71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32</w:t>
            </w: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①</w:t>
            </w:r>
            <w:r>
              <w:rPr/>
              <w:t xml:space="preserve"> 사전조사의 부합성(관련기관 협의 등)</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6</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vMerge/>
            <w:tcBorders>
              <w:top w:val="single" w:color="000000" w:sz="3"/>
              <w:left w:val="single" w:color="000000" w:sz="3"/>
              <w:bottom w:val="single" w:color="000000" w:sz="3"/>
              <w:right w:val="single" w:color="000000" w:sz="3"/>
            </w:tcBorders>
          </w:tcPr>
          <w:p/>
        </w:tc>
        <w:tc>
          <w:tcPr>
            <w:tcW w:w="716" w:type="dxa"/>
            <w:vMerge/>
            <w:tcBorders>
              <w:top w:val="single" w:color="000000" w:sz="3"/>
              <w:left w:val="single" w:color="000000" w:sz="3"/>
              <w:bottom w:val="single" w:color="000000" w:sz="3"/>
              <w:right w:val="single" w:color="000000" w:sz="3"/>
            </w:tcBorders>
          </w:tcP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②</w:t>
            </w:r>
            <w:r>
              <w:rPr/>
              <w:t xml:space="preserve"> 구조물/공법 계획의 적정성</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6</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vMerge/>
            <w:tcBorders>
              <w:top w:val="single" w:color="000000" w:sz="3"/>
              <w:left w:val="single" w:color="000000" w:sz="3"/>
              <w:bottom w:val="single" w:color="000000" w:sz="3"/>
              <w:right w:val="single" w:color="000000" w:sz="3"/>
            </w:tcBorders>
          </w:tcPr>
          <w:p/>
        </w:tc>
        <w:tc>
          <w:tcPr>
            <w:tcW w:w="716" w:type="dxa"/>
            <w:vMerge/>
            <w:tcBorders>
              <w:top w:val="single" w:color="000000" w:sz="3"/>
              <w:left w:val="single" w:color="000000" w:sz="3"/>
              <w:bottom w:val="single" w:color="000000" w:sz="3"/>
              <w:right w:val="single" w:color="000000" w:sz="3"/>
            </w:tcBorders>
          </w:tcP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③</w:t>
            </w:r>
            <w:r>
              <w:rPr/>
              <w:t xml:space="preserve"> 신기술/신공법 도입의 적정성</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5</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vMerge/>
            <w:tcBorders>
              <w:top w:val="single" w:color="000000" w:sz="3"/>
              <w:left w:val="single" w:color="000000" w:sz="3"/>
              <w:bottom w:val="single" w:color="000000" w:sz="3"/>
              <w:right w:val="single" w:color="000000" w:sz="3"/>
            </w:tcBorders>
          </w:tcPr>
          <w:p/>
        </w:tc>
        <w:tc>
          <w:tcPr>
            <w:tcW w:w="716" w:type="dxa"/>
            <w:vMerge/>
            <w:tcBorders>
              <w:top w:val="single" w:color="000000" w:sz="3"/>
              <w:left w:val="single" w:color="000000" w:sz="3"/>
              <w:bottom w:val="single" w:color="000000" w:sz="3"/>
              <w:right w:val="single" w:color="000000" w:sz="3"/>
            </w:tcBorders>
          </w:tcP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④</w:t>
            </w:r>
            <w:r>
              <w:rPr/>
              <w:t xml:space="preserve"> 환경친화성(건설폐기물의 재활용 등)</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5</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vMerge/>
            <w:tcBorders>
              <w:top w:val="single" w:color="000000" w:sz="3"/>
              <w:left w:val="single" w:color="000000" w:sz="3"/>
              <w:bottom w:val="single" w:color="000000" w:sz="3"/>
              <w:right w:val="single" w:color="000000" w:sz="3"/>
            </w:tcBorders>
          </w:tcPr>
          <w:p/>
        </w:tc>
        <w:tc>
          <w:tcPr>
            <w:tcW w:w="716" w:type="dxa"/>
            <w:vMerge/>
            <w:tcBorders>
              <w:top w:val="single" w:color="000000" w:sz="3"/>
              <w:left w:val="single" w:color="000000" w:sz="3"/>
              <w:bottom w:val="single" w:color="000000" w:sz="3"/>
              <w:right w:val="single" w:color="000000" w:sz="3"/>
            </w:tcBorders>
          </w:tcP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⑤</w:t>
            </w:r>
            <w:r>
              <w:rPr/>
              <w:t xml:space="preserve"> 장래계획과의 부합성 및 기존시설과의 연계성</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5</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vMerge/>
            <w:tcBorders>
              <w:top w:val="single" w:color="000000" w:sz="3"/>
              <w:left w:val="single" w:color="000000" w:sz="3"/>
              <w:bottom w:val="single" w:color="000000" w:sz="3"/>
              <w:right w:val="single" w:color="000000" w:sz="3"/>
            </w:tcBorders>
          </w:tcPr>
          <w:p/>
        </w:tc>
        <w:tc>
          <w:tcPr>
            <w:tcW w:w="716" w:type="dxa"/>
            <w:vMerge/>
            <w:tcBorders>
              <w:top w:val="single" w:color="000000" w:sz="3"/>
              <w:left w:val="single" w:color="000000" w:sz="3"/>
              <w:bottom w:val="single" w:color="000000" w:sz="3"/>
              <w:right w:val="single" w:color="000000" w:sz="3"/>
            </w:tcBorders>
          </w:tcP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⑥</w:t>
            </w:r>
            <w:r>
              <w:rPr/>
              <w:t xml:space="preserve"> 방재/재난 도입의 적정성</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5</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생애주기 비용 개선방안</w:t>
            </w:r>
          </w:p>
        </w:tc>
        <w:tc>
          <w:tcPr>
            <w:tcW w:w="71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20</w:t>
            </w: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①</w:t>
            </w:r>
            <w:r>
              <w:rPr/>
              <w:t xml:space="preserve"> 분석기준 및 방법의 적정성</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4</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vMerge/>
            <w:tcBorders>
              <w:top w:val="single" w:color="000000" w:sz="3"/>
              <w:left w:val="single" w:color="000000" w:sz="3"/>
              <w:bottom w:val="single" w:color="000000" w:sz="3"/>
              <w:right w:val="single" w:color="000000" w:sz="3"/>
            </w:tcBorders>
          </w:tcPr>
          <w:p/>
        </w:tc>
        <w:tc>
          <w:tcPr>
            <w:tcW w:w="716" w:type="dxa"/>
            <w:vMerge/>
            <w:tcBorders>
              <w:top w:val="single" w:color="000000" w:sz="3"/>
              <w:left w:val="single" w:color="000000" w:sz="3"/>
              <w:bottom w:val="single" w:color="000000" w:sz="3"/>
              <w:right w:val="single" w:color="000000" w:sz="3"/>
            </w:tcBorders>
          </w:tcP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②</w:t>
            </w:r>
            <w:r>
              <w:rPr/>
              <w:t xml:space="preserve"> RFP 요구조건 반영 결과</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5</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vMerge/>
            <w:tcBorders>
              <w:top w:val="single" w:color="000000" w:sz="3"/>
              <w:left w:val="single" w:color="000000" w:sz="3"/>
              <w:bottom w:val="single" w:color="000000" w:sz="3"/>
              <w:right w:val="single" w:color="000000" w:sz="3"/>
            </w:tcBorders>
          </w:tcPr>
          <w:p/>
        </w:tc>
        <w:tc>
          <w:tcPr>
            <w:tcW w:w="716" w:type="dxa"/>
            <w:vMerge/>
            <w:tcBorders>
              <w:top w:val="single" w:color="000000" w:sz="3"/>
              <w:left w:val="single" w:color="000000" w:sz="3"/>
              <w:bottom w:val="single" w:color="000000" w:sz="3"/>
              <w:right w:val="single" w:color="000000" w:sz="3"/>
            </w:tcBorders>
          </w:tcP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③</w:t>
            </w:r>
            <w:r>
              <w:rPr/>
              <w:t xml:space="preserve"> 비용절감을 위한 유지관리 계획 제안의 적정성</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5</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vMerge/>
            <w:tcBorders>
              <w:top w:val="single" w:color="000000" w:sz="3"/>
              <w:left w:val="single" w:color="000000" w:sz="3"/>
              <w:bottom w:val="single" w:color="000000" w:sz="3"/>
              <w:right w:val="single" w:color="000000" w:sz="3"/>
            </w:tcBorders>
          </w:tcPr>
          <w:p/>
        </w:tc>
        <w:tc>
          <w:tcPr>
            <w:tcW w:w="716" w:type="dxa"/>
            <w:vMerge/>
            <w:tcBorders>
              <w:top w:val="single" w:color="000000" w:sz="3"/>
              <w:left w:val="single" w:color="000000" w:sz="3"/>
              <w:bottom w:val="single" w:color="000000" w:sz="3"/>
              <w:right w:val="single" w:color="000000" w:sz="3"/>
            </w:tcBorders>
          </w:tcP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④</w:t>
            </w:r>
            <w:r>
              <w:rPr/>
              <w:t xml:space="preserve"> 비용산출의 적정성</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6</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공기단축 방안</w:t>
            </w:r>
          </w:p>
        </w:tc>
        <w:tc>
          <w:tcPr>
            <w:tcW w:w="71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12</w:t>
            </w: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①</w:t>
            </w:r>
            <w:r>
              <w:rPr/>
              <w:t xml:space="preserve"> 공정계획의 수립 및 적정성 </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6</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vMerge/>
            <w:tcBorders>
              <w:top w:val="single" w:color="000000" w:sz="3"/>
              <w:left w:val="single" w:color="000000" w:sz="3"/>
              <w:bottom w:val="single" w:color="000000" w:sz="3"/>
              <w:right w:val="single" w:color="000000" w:sz="3"/>
            </w:tcBorders>
          </w:tcPr>
          <w:p/>
        </w:tc>
        <w:tc>
          <w:tcPr>
            <w:tcW w:w="716" w:type="dxa"/>
            <w:vMerge/>
            <w:tcBorders>
              <w:top w:val="single" w:color="000000" w:sz="3"/>
              <w:left w:val="single" w:color="000000" w:sz="3"/>
              <w:bottom w:val="single" w:color="000000" w:sz="3"/>
              <w:right w:val="single" w:color="000000" w:sz="3"/>
            </w:tcBorders>
          </w:tcP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②</w:t>
            </w:r>
            <w:r>
              <w:rPr/>
              <w:t xml:space="preserve"> 공기단축</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6</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공사관리 방안</w:t>
            </w:r>
          </w:p>
        </w:tc>
        <w:tc>
          <w:tcPr>
            <w:tcW w:w="716"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21</w:t>
            </w: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①</w:t>
            </w:r>
            <w:r>
              <w:rPr/>
              <w:t xml:space="preserve"> 시공 중 재난/구난계획 및 지장물처리 계획</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3</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vMerge/>
            <w:tcBorders>
              <w:top w:val="single" w:color="000000" w:sz="3"/>
              <w:left w:val="single" w:color="000000" w:sz="3"/>
              <w:bottom w:val="single" w:color="000000" w:sz="3"/>
              <w:right w:val="single" w:color="000000" w:sz="3"/>
            </w:tcBorders>
          </w:tcPr>
          <w:p/>
        </w:tc>
        <w:tc>
          <w:tcPr>
            <w:tcW w:w="716" w:type="dxa"/>
            <w:vMerge/>
            <w:tcBorders>
              <w:top w:val="single" w:color="000000" w:sz="3"/>
              <w:left w:val="single" w:color="000000" w:sz="3"/>
              <w:bottom w:val="single" w:color="000000" w:sz="3"/>
              <w:right w:val="single" w:color="000000" w:sz="3"/>
            </w:tcBorders>
          </w:tcP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②</w:t>
            </w:r>
            <w:r>
              <w:rPr/>
              <w:t xml:space="preserve"> 시공 중 구조물/공사지역 안전계획</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3</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vMerge/>
            <w:tcBorders>
              <w:top w:val="single" w:color="000000" w:sz="3"/>
              <w:left w:val="single" w:color="000000" w:sz="3"/>
              <w:bottom w:val="single" w:color="000000" w:sz="3"/>
              <w:right w:val="single" w:color="000000" w:sz="3"/>
            </w:tcBorders>
          </w:tcPr>
          <w:p/>
        </w:tc>
        <w:tc>
          <w:tcPr>
            <w:tcW w:w="716" w:type="dxa"/>
            <w:vMerge/>
            <w:tcBorders>
              <w:top w:val="single" w:color="000000" w:sz="3"/>
              <w:left w:val="single" w:color="000000" w:sz="3"/>
              <w:bottom w:val="single" w:color="000000" w:sz="3"/>
              <w:right w:val="single" w:color="000000" w:sz="3"/>
            </w:tcBorders>
          </w:tcP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③</w:t>
            </w:r>
            <w:r>
              <w:rPr/>
              <w:t xml:space="preserve"> 시공 중 장비, 자재, 인력 운영계획</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3</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vMerge/>
            <w:tcBorders>
              <w:top w:val="single" w:color="000000" w:sz="3"/>
              <w:left w:val="single" w:color="000000" w:sz="3"/>
              <w:bottom w:val="single" w:color="000000" w:sz="3"/>
              <w:right w:val="single" w:color="000000" w:sz="3"/>
            </w:tcBorders>
          </w:tcPr>
          <w:p/>
        </w:tc>
        <w:tc>
          <w:tcPr>
            <w:tcW w:w="716" w:type="dxa"/>
            <w:vMerge/>
            <w:tcBorders>
              <w:top w:val="single" w:color="000000" w:sz="3"/>
              <w:left w:val="single" w:color="000000" w:sz="3"/>
              <w:bottom w:val="single" w:color="000000" w:sz="3"/>
              <w:right w:val="single" w:color="000000" w:sz="3"/>
            </w:tcBorders>
          </w:tcP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④</w:t>
            </w:r>
            <w:r>
              <w:rPr/>
              <w:t xml:space="preserve"> 사업관리운영시스템의 적정성</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3</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vMerge/>
            <w:tcBorders>
              <w:top w:val="single" w:color="000000" w:sz="3"/>
              <w:left w:val="single" w:color="000000" w:sz="3"/>
              <w:bottom w:val="single" w:color="000000" w:sz="3"/>
              <w:right w:val="single" w:color="000000" w:sz="3"/>
            </w:tcBorders>
          </w:tcPr>
          <w:p/>
        </w:tc>
        <w:tc>
          <w:tcPr>
            <w:tcW w:w="716" w:type="dxa"/>
            <w:vMerge/>
            <w:tcBorders>
              <w:top w:val="single" w:color="000000" w:sz="3"/>
              <w:left w:val="single" w:color="000000" w:sz="3"/>
              <w:bottom w:val="single" w:color="000000" w:sz="3"/>
              <w:right w:val="single" w:color="000000" w:sz="3"/>
            </w:tcBorders>
          </w:tcP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⑤</w:t>
            </w:r>
            <w:r>
              <w:rPr/>
              <w:t xml:space="preserve"> 작업장 및 현장주변 가설계획의 적정성</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3</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vMerge/>
            <w:tcBorders>
              <w:top w:val="single" w:color="000000" w:sz="3"/>
              <w:left w:val="single" w:color="000000" w:sz="3"/>
              <w:bottom w:val="single" w:color="000000" w:sz="3"/>
              <w:right w:val="single" w:color="000000" w:sz="3"/>
            </w:tcBorders>
          </w:tcPr>
          <w:p/>
        </w:tc>
        <w:tc>
          <w:tcPr>
            <w:tcW w:w="716" w:type="dxa"/>
            <w:vMerge/>
            <w:tcBorders>
              <w:top w:val="single" w:color="000000" w:sz="3"/>
              <w:left w:val="single" w:color="000000" w:sz="3"/>
              <w:bottom w:val="single" w:color="000000" w:sz="3"/>
              <w:right w:val="single" w:color="000000" w:sz="3"/>
            </w:tcBorders>
          </w:tcP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⑥</w:t>
            </w:r>
            <w:r>
              <w:rPr/>
              <w:t xml:space="preserve"> 건설공해 및 민원 방지계획</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2</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vMerge/>
            <w:tcBorders>
              <w:top w:val="single" w:color="000000" w:sz="3"/>
              <w:left w:val="single" w:color="000000" w:sz="3"/>
              <w:bottom w:val="single" w:color="000000" w:sz="3"/>
              <w:right w:val="single" w:color="000000" w:sz="3"/>
            </w:tcBorders>
          </w:tcPr>
          <w:p/>
        </w:tc>
        <w:tc>
          <w:tcPr>
            <w:tcW w:w="716" w:type="dxa"/>
            <w:vMerge/>
            <w:tcBorders>
              <w:top w:val="single" w:color="000000" w:sz="3"/>
              <w:left w:val="single" w:color="000000" w:sz="3"/>
              <w:bottom w:val="single" w:color="000000" w:sz="3"/>
              <w:right w:val="single" w:color="000000" w:sz="3"/>
            </w:tcBorders>
          </w:tcP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⑦</w:t>
            </w:r>
            <w:r>
              <w:rPr/>
              <w:t xml:space="preserve"> 리스크분석 및 관리계획의 적정성</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2</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vMerge/>
            <w:tcBorders>
              <w:top w:val="single" w:color="000000" w:sz="3"/>
              <w:left w:val="single" w:color="000000" w:sz="3"/>
              <w:bottom w:val="single" w:color="000000" w:sz="3"/>
              <w:right w:val="single" w:color="000000" w:sz="3"/>
            </w:tcBorders>
          </w:tcPr>
          <w:p/>
        </w:tc>
        <w:tc>
          <w:tcPr>
            <w:tcW w:w="716" w:type="dxa"/>
            <w:vMerge/>
            <w:tcBorders>
              <w:top w:val="single" w:color="000000" w:sz="3"/>
              <w:left w:val="single" w:color="000000" w:sz="3"/>
              <w:bottom w:val="single" w:color="000000" w:sz="3"/>
              <w:right w:val="single" w:color="000000" w:sz="3"/>
            </w:tcBorders>
          </w:tcPr>
          <w:p/>
        </w:tc>
        <w:tc>
          <w:tcPr>
            <w:tcW w:w="6150" w:type="dxa"/>
            <w:tcBorders>
              <w:top w:val="single" w:color="000000" w:sz="3"/>
              <w:left w:val="single" w:color="000000" w:sz="3"/>
              <w:bottom w:val="single" w:color="000000" w:sz="3"/>
              <w:right w:val="single" w:color="000000" w:sz="3"/>
            </w:tcBorders>
            <w:vAlign w:val="center"/>
          </w:tcPr>
          <w:p>
            <w:pPr>
              <w:pStyle w:val="0"/>
              <w:widowControl w:val="off"/>
            </w:pPr>
            <w:r>
              <w:rPr/>
              <w:t>⑧</w:t>
            </w:r>
            <w:r>
              <w:rPr/>
              <w:t xml:space="preserve"> 사업수행조직 구성의 적정성</w:t>
            </w: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2</w:t>
            </w:r>
          </w:p>
        </w:tc>
      </w:tr>
      <w:tr>
        <w:trPr>
          <w:trHeight w:val="426"/>
        </w:trPr>
        <w:tc>
          <w:tcPr>
            <w:tcW w:w="603" w:type="dxa"/>
            <w:vMerge/>
            <w:tcBorders>
              <w:top w:val="single" w:color="000000" w:sz="3"/>
              <w:left w:val="single" w:color="000000" w:sz="3"/>
              <w:bottom w:val="single" w:color="000000" w:sz="3"/>
              <w:right w:val="single" w:color="000000" w:sz="3"/>
            </w:tcBorders>
          </w:tcPr>
          <w:p/>
        </w:tc>
        <w:tc>
          <w:tcPr>
            <w:tcW w:w="116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기 타</w:t>
            </w:r>
          </w:p>
        </w:tc>
        <w:tc>
          <w:tcPr>
            <w:tcW w:w="71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  )</w:t>
            </w:r>
          </w:p>
        </w:tc>
        <w:tc>
          <w:tcPr>
            <w:tcW w:w="6150" w:type="dxa"/>
            <w:tcBorders>
              <w:top w:val="single" w:color="000000" w:sz="3"/>
              <w:left w:val="single" w:color="000000" w:sz="3"/>
              <w:bottom w:val="single" w:color="000000" w:sz="3"/>
              <w:right w:val="single" w:color="000000" w:sz="3"/>
            </w:tcBorders>
            <w:vAlign w:val="center"/>
          </w:tcPr>
          <w:p>
            <w:pPr>
              <w:pStyle w:val="0"/>
              <w:widowControl w:val="off"/>
              <w:rPr/>
            </w:pP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  )</w:t>
            </w:r>
          </w:p>
        </w:tc>
      </w:tr>
      <w:tr>
        <w:trPr>
          <w:trHeight w:val="439"/>
        </w:trPr>
        <w:tc>
          <w:tcPr>
            <w:tcW w:w="1772"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합  계</w:t>
            </w:r>
          </w:p>
        </w:tc>
        <w:tc>
          <w:tcPr>
            <w:tcW w:w="71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100</w:t>
            </w:r>
          </w:p>
        </w:tc>
        <w:tc>
          <w:tcPr>
            <w:tcW w:w="6150" w:type="dxa"/>
            <w:tcBorders>
              <w:top w:val="single" w:color="000000" w:sz="3"/>
              <w:left w:val="single" w:color="000000" w:sz="3"/>
              <w:bottom w:val="single" w:color="000000" w:sz="3"/>
              <w:right w:val="single" w:color="000000" w:sz="3"/>
            </w:tcBorders>
            <w:vAlign w:val="center"/>
          </w:tcPr>
          <w:p>
            <w:pPr>
              <w:pStyle w:val="0"/>
              <w:widowControl w:val="off"/>
              <w:rPr/>
            </w:pPr>
          </w:p>
        </w:tc>
        <w:tc>
          <w:tcPr>
            <w:tcW w:w="88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100</w:t>
            </w:r>
          </w:p>
        </w:tc>
      </w:tr>
    </w:tbl>
    <w:p>
      <w:pPr>
        <w:pStyle w:val="0"/>
        <w:widowControl w:val="off"/>
        <w:ind w:left="534" w:hanging="534"/>
      </w:pPr>
    </w:p>
    <w:p>
      <w:pPr>
        <w:pStyle w:val="0"/>
        <w:widowControl w:val="off"/>
        <w:ind w:left="259" w:hanging="259"/>
      </w:pPr>
      <w:r>
        <w:rPr>
          <w:rFonts w:ascii="한양중고딕"/>
          <w:spacing w:val="-7"/>
          <w:shd w:val="clear" w:color="000000"/>
        </w:rPr>
        <w:t>※</w:t>
      </w:r>
      <w:r>
        <w:rPr>
          <w:rFonts w:ascii="한양중고딕"/>
          <w:spacing w:val="-7"/>
          <w:shd w:val="clear" w:color="000000"/>
        </w:rPr>
        <w:t xml:space="preserve"> </w:t>
      </w:r>
      <w:r>
        <w:rPr>
          <w:rFonts w:ascii="한양중고딕" w:eastAsia="한양중고딕"/>
          <w:spacing w:val="-9"/>
          <w:shd w:val="clear" w:color="000000"/>
        </w:rPr>
        <w:t xml:space="preserve">공사의 규모, 특성 등에 따라 평가항목 및 요소별로 ±20% 범위에서 배점기준을 조정할 수 있으며 당해공사 입찰안내서에 </w:t>
      </w:r>
      <w:r>
        <w:rPr>
          <w:rFonts w:ascii="한양중고딕" w:eastAsia="한양중고딕"/>
          <w:spacing w:val="-7"/>
          <w:shd w:val="clear" w:color="000000"/>
        </w:rPr>
        <w:t xml:space="preserve">별도로 정함 </w:t>
      </w:r>
    </w:p>
    <w:p>
      <w:pPr>
        <w:pStyle w:val="0"/>
        <w:widowControl w:val="off"/>
        <w:ind w:left="66"/>
        <w:rPr>
          <w:rFonts w:ascii="한양신명조" w:eastAsia="한양신명조"/>
          <w:color w:val="000000"/>
          <w:spacing w:val="-8"/>
          <w:sz w:val="24"/>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제5장 일괄입찰 등에 의한 낙찰자 결정기준 [별표 5]</w:t>
      </w:r>
      <w:r>
        <w:rPr>
          <w:rFonts w:ascii="한양신명조"/>
          <w:spacing w:val="-8"/>
          <w:sz w:val="24"/>
          <w:shd w:val="clear" w:color="000000"/>
        </w:rPr>
        <w:t xml:space="preserve"> </w:t>
      </w:r>
    </w:p>
    <w:p>
      <w:pPr>
        <w:pStyle w:val="0"/>
        <w:widowControl w:val="off"/>
        <w:wordWrap w:val="1"/>
        <w:ind w:left="534" w:hanging="534"/>
        <w:jc w:val="center"/>
      </w:pPr>
      <w:r>
        <w:rPr>
          <w:rFonts w:ascii="한양신명조" w:eastAsia="한양신명조"/>
          <w:b/>
          <w:spacing w:val="-8"/>
          <w:sz w:val="24"/>
          <w:shd w:val="clear" w:color="000000"/>
        </w:rPr>
        <w:t>실시설계 기술제안입찰의 기술제안서평가회 평가항목별 평가지침</w:t>
      </w:r>
    </w:p>
    <w:p>
      <w:pPr>
        <w:pStyle w:val="0"/>
        <w:widowControl w:val="off"/>
        <w:ind w:left="534" w:hanging="534"/>
        <w:rPr>
          <w:rFonts w:ascii="한양신명조" w:eastAsia="한양신명조"/>
          <w:b/>
          <w:color w:val="000000"/>
          <w:spacing w:val="-8"/>
          <w:sz w:val="24"/>
          <w:shd w:val="clear" w:color="000000"/>
        </w:rPr>
      </w:pPr>
    </w:p>
    <w:p>
      <w:pPr>
        <w:pStyle w:val="0"/>
        <w:widowControl w:val="off"/>
        <w:ind w:left="534" w:hanging="534"/>
      </w:pPr>
      <w:r>
        <w:rPr>
          <w:rFonts w:ascii="나눔고딕"/>
          <w:b/>
          <w:spacing w:val="-7"/>
          <w:shd w:val="clear" w:color="000000"/>
        </w:rPr>
        <w:t>□</w:t>
      </w:r>
      <w:r>
        <w:rPr>
          <w:rFonts w:ascii="나눔고딕" w:eastAsia="나눔고딕"/>
          <w:b/>
          <w:spacing w:val="-7"/>
          <w:shd w:val="clear" w:color="000000"/>
        </w:rPr>
        <w:t xml:space="preserve"> 공사비 절감방안</w:t>
      </w:r>
    </w:p>
    <w:tbl>
      <w:tblPr>
        <w:tblOverlap w:val="never"/>
        <w:tblW w:w="95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923"/>
        <w:gridCol w:w="622"/>
        <w:gridCol w:w="4791"/>
        <w:gridCol w:w="2188"/>
      </w:tblGrid>
      <w:tr>
        <w:trPr>
          <w:trHeight w:val="495"/>
        </w:trPr>
        <w:tc>
          <w:tcPr>
            <w:tcW w:w="1923"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b/>
              </w:rPr>
              <w:t>평가요소</w:t>
            </w:r>
          </w:p>
        </w:tc>
        <w:tc>
          <w:tcPr>
            <w:tcW w:w="62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b/>
              </w:rPr>
              <w:t>배점</w:t>
            </w:r>
          </w:p>
        </w:tc>
        <w:tc>
          <w:tcPr>
            <w:tcW w:w="4791"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b/>
              </w:rPr>
              <w:t>주요 평가내용</w:t>
            </w:r>
          </w:p>
        </w:tc>
        <w:tc>
          <w:tcPr>
            <w:tcW w:w="2188"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b/>
              </w:rPr>
              <w:t>평가방법</w:t>
            </w:r>
          </w:p>
        </w:tc>
      </w:tr>
      <w:tr>
        <w:trPr>
          <w:trHeight w:val="653"/>
        </w:trPr>
        <w:tc>
          <w:tcPr>
            <w:tcW w:w="1923"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5"/>
                <w:w w:val="95"/>
                <w:shd w:val="clear" w:color="000000"/>
              </w:rPr>
              <w:t>①</w:t>
            </w:r>
          </w:p>
          <w:p>
            <w:pPr>
              <w:pStyle w:val="0"/>
              <w:widowControl w:val="off"/>
              <w:wordWrap w:val="1"/>
              <w:spacing w:line="264" w:lineRule="auto"/>
              <w:jc w:val="center"/>
            </w:pPr>
            <w:r>
              <w:rPr>
                <w:spacing w:val="-5"/>
                <w:w w:val="95"/>
                <w:shd w:val="clear" w:color="000000"/>
              </w:rPr>
              <w:t>사전조사의 부합성</w:t>
            </w:r>
          </w:p>
          <w:p>
            <w:pPr>
              <w:pStyle w:val="0"/>
              <w:widowControl w:val="off"/>
              <w:wordWrap w:val="1"/>
              <w:spacing w:line="264" w:lineRule="auto"/>
              <w:jc w:val="center"/>
            </w:pPr>
            <w:r>
              <w:rPr>
                <w:spacing w:val="-5"/>
                <w:w w:val="95"/>
                <w:shd w:val="clear" w:color="000000"/>
              </w:rPr>
              <w:t>(관련기관 협의 등)</w:t>
            </w:r>
          </w:p>
        </w:tc>
        <w:tc>
          <w:tcPr>
            <w:tcW w:w="62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5"/>
                <w:w w:val="95"/>
                <w:shd w:val="clear" w:color="000000"/>
              </w:rPr>
              <w:t>6</w:t>
            </w:r>
          </w:p>
        </w:tc>
        <w:tc>
          <w:tcPr>
            <w:tcW w:w="4791" w:type="dxa"/>
            <w:tcBorders>
              <w:top w:val="single" w:color="000000" w:sz="3"/>
              <w:left w:val="single" w:color="000000" w:sz="3"/>
              <w:bottom w:val="single" w:color="000000" w:sz="3"/>
              <w:right w:val="single" w:color="000000" w:sz="3"/>
            </w:tcBorders>
            <w:vAlign w:val="center"/>
          </w:tcPr>
          <w:p>
            <w:pPr>
              <w:pStyle w:val="0"/>
              <w:widowControl w:val="off"/>
              <w:spacing w:line="264" w:lineRule="auto"/>
              <w:ind w:left="60" w:right="60"/>
            </w:pPr>
            <w:r>
              <w:rPr>
                <w:spacing w:val="-5"/>
                <w:w w:val="95"/>
                <w:shd w:val="clear" w:color="000000"/>
              </w:rPr>
              <w:t>∙사전조사의</w:t>
            </w:r>
            <w:r>
              <w:rPr>
                <w:spacing w:val="-5"/>
                <w:w w:val="95"/>
                <w:shd w:val="clear" w:color="000000"/>
              </w:rPr>
              <w:t xml:space="preserve"> 내용</w:t>
            </w:r>
          </w:p>
          <w:p>
            <w:pPr>
              <w:pStyle w:val="0"/>
              <w:widowControl w:val="off"/>
              <w:spacing w:line="264" w:lineRule="auto"/>
              <w:ind w:left="429" w:right="60" w:hanging="369"/>
            </w:pPr>
            <w:r>
              <w:rPr>
                <w:spacing w:val="-5"/>
                <w:w w:val="95"/>
                <w:shd w:val="clear" w:color="000000"/>
              </w:rPr>
              <w:t xml:space="preserve">  -  </w:t>
            </w:r>
            <w:r>
              <w:rPr>
                <w:spacing w:val="-8"/>
                <w:w w:val="95"/>
                <w:shd w:val="clear" w:color="000000"/>
              </w:rPr>
              <w:t>공사의 특성에 적합하게 사전조사가 이루어졌는지의 여부</w:t>
            </w:r>
          </w:p>
          <w:p>
            <w:pPr>
              <w:pStyle w:val="0"/>
              <w:widowControl w:val="off"/>
              <w:spacing w:line="264" w:lineRule="auto"/>
              <w:ind w:left="60" w:right="60"/>
            </w:pPr>
            <w:r>
              <w:rPr>
                <w:spacing w:val="-5"/>
                <w:w w:val="95"/>
                <w:shd w:val="clear" w:color="000000"/>
              </w:rPr>
              <w:t xml:space="preserve">  - 사전조사 내용의 현실성/충실도</w:t>
            </w:r>
          </w:p>
          <w:p>
            <w:pPr>
              <w:pStyle w:val="0"/>
              <w:widowControl w:val="off"/>
              <w:spacing w:line="264" w:lineRule="auto"/>
              <w:ind w:left="140" w:right="60" w:hanging="80"/>
            </w:pPr>
            <w:r>
              <w:rPr>
                <w:spacing w:val="-5"/>
                <w:w w:val="95"/>
                <w:shd w:val="clear" w:color="000000"/>
              </w:rPr>
              <w:t>∙</w:t>
            </w:r>
            <w:r>
              <w:rPr>
                <w:spacing w:val="-7"/>
                <w:w w:val="95"/>
                <w:shd w:val="clear" w:color="000000"/>
              </w:rPr>
              <w:t>사전조사 내용과 공사비절감 제안요소들과</w:t>
            </w:r>
            <w:r>
              <w:rPr>
                <w:spacing w:val="-5"/>
                <w:w w:val="95"/>
                <w:shd w:val="clear" w:color="000000"/>
              </w:rPr>
              <w:t>의 부합성</w:t>
            </w:r>
          </w:p>
          <w:p>
            <w:pPr>
              <w:pStyle w:val="0"/>
              <w:widowControl w:val="off"/>
              <w:spacing w:line="264" w:lineRule="auto"/>
              <w:ind w:left="429" w:right="60" w:hanging="369"/>
            </w:pPr>
            <w:r>
              <w:rPr>
                <w:spacing w:val="-5"/>
                <w:w w:val="95"/>
                <w:shd w:val="clear" w:color="000000"/>
              </w:rPr>
              <w:t xml:space="preserve">  -  </w:t>
            </w:r>
            <w:r>
              <w:rPr>
                <w:spacing w:val="-8"/>
                <w:w w:val="95"/>
                <w:shd w:val="clear" w:color="000000"/>
              </w:rPr>
              <w:t xml:space="preserve">공사비절감을 위해 요구되는 내용이 조사되었는지의 </w:t>
            </w:r>
            <w:r>
              <w:rPr>
                <w:spacing w:val="-5"/>
                <w:w w:val="95"/>
                <w:shd w:val="clear" w:color="000000"/>
              </w:rPr>
              <w:t>여부</w:t>
            </w:r>
          </w:p>
        </w:tc>
        <w:tc>
          <w:tcPr>
            <w:tcW w:w="2188" w:type="dxa"/>
            <w:tcBorders>
              <w:top w:val="single" w:color="000000" w:sz="3"/>
              <w:left w:val="single" w:color="000000" w:sz="3"/>
              <w:bottom w:val="single" w:color="000000" w:sz="3"/>
              <w:right w:val="single" w:color="000000" w:sz="3"/>
            </w:tcBorders>
            <w:vAlign w:val="center"/>
          </w:tcPr>
          <w:p>
            <w:pPr>
              <w:pStyle w:val="0"/>
              <w:widowControl w:val="off"/>
              <w:spacing w:line="264" w:lineRule="auto"/>
              <w:ind w:left="214" w:right="40" w:hanging="174"/>
            </w:pPr>
            <w:r>
              <w:rPr>
                <w:spacing w:val="-5"/>
                <w:w w:val="95"/>
                <w:shd w:val="clear" w:color="000000"/>
              </w:rPr>
              <w:t>∙</w:t>
            </w:r>
            <w:r>
              <w:rPr>
                <w:spacing w:val="-16"/>
                <w:w w:val="95"/>
                <w:shd w:val="clear" w:color="000000"/>
              </w:rPr>
              <w:t>평</w:t>
            </w:r>
            <w:r>
              <w:rPr>
                <w:spacing w:val="-20"/>
                <w:w w:val="95"/>
                <w:shd w:val="clear" w:color="000000"/>
              </w:rPr>
              <w:t>가요소의 점수를 합산</w:t>
            </w:r>
            <w:r>
              <w:rPr>
                <w:spacing w:val="-22"/>
                <w:w w:val="95"/>
                <w:shd w:val="clear" w:color="000000"/>
              </w:rPr>
              <w:t>하여 항목별 순위를 정함</w:t>
            </w:r>
          </w:p>
          <w:p>
            <w:pPr>
              <w:pStyle w:val="0"/>
              <w:widowControl w:val="off"/>
              <w:spacing w:line="264" w:lineRule="auto"/>
              <w:ind w:left="214" w:right="40" w:hanging="174"/>
            </w:pPr>
            <w:r>
              <w:rPr>
                <w:spacing w:val="-5"/>
                <w:w w:val="95"/>
                <w:shd w:val="clear" w:color="000000"/>
              </w:rPr>
              <w:t>∙</w:t>
            </w:r>
            <w:r>
              <w:rPr>
                <w:spacing w:val="-14"/>
                <w:w w:val="95"/>
                <w:shd w:val="clear" w:color="000000"/>
              </w:rPr>
              <w:t>평가항목별로 상대평가(</w:t>
            </w:r>
            <w:r>
              <w:rPr>
                <w:spacing w:val="-5"/>
                <w:w w:val="95"/>
                <w:shd w:val="clear" w:color="000000"/>
              </w:rPr>
              <w:t>5등급)</w:t>
            </w:r>
          </w:p>
          <w:p>
            <w:pPr>
              <w:pStyle w:val="0"/>
              <w:widowControl w:val="off"/>
              <w:spacing w:line="264" w:lineRule="auto"/>
              <w:ind w:left="269" w:right="40" w:hanging="229"/>
            </w:pPr>
            <w:r>
              <w:rPr>
                <w:spacing w:val="-5"/>
                <w:w w:val="95"/>
                <w:shd w:val="clear" w:color="000000"/>
              </w:rPr>
              <w:t>※</w:t>
            </w:r>
            <w:r>
              <w:rPr>
                <w:spacing w:val="-5"/>
                <w:w w:val="95"/>
                <w:shd w:val="clear" w:color="000000"/>
              </w:rPr>
              <w:t xml:space="preserve"> 평가등급배분 및 </w:t>
            </w:r>
          </w:p>
          <w:p>
            <w:pPr>
              <w:pStyle w:val="0"/>
              <w:widowControl w:val="off"/>
              <w:spacing w:line="264" w:lineRule="auto"/>
              <w:ind w:left="269" w:right="40" w:hanging="229"/>
            </w:pPr>
            <w:r>
              <w:rPr>
                <w:spacing w:val="-5"/>
                <w:w w:val="95"/>
                <w:shd w:val="clear" w:color="000000"/>
              </w:rPr>
              <w:t xml:space="preserve">  가중치 참조</w:t>
            </w:r>
          </w:p>
        </w:tc>
      </w:tr>
      <w:tr>
        <w:trPr>
          <w:trHeight w:val="653"/>
        </w:trPr>
        <w:tc>
          <w:tcPr>
            <w:tcW w:w="1923"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5"/>
                <w:w w:val="95"/>
                <w:shd w:val="clear" w:color="000000"/>
              </w:rPr>
              <w:t>②</w:t>
            </w:r>
          </w:p>
          <w:p>
            <w:pPr>
              <w:pStyle w:val="0"/>
              <w:widowControl w:val="off"/>
              <w:wordWrap w:val="1"/>
              <w:spacing w:line="264" w:lineRule="auto"/>
              <w:jc w:val="center"/>
            </w:pPr>
            <w:r>
              <w:rPr>
                <w:spacing w:val="-5"/>
                <w:w w:val="95"/>
                <w:shd w:val="clear" w:color="000000"/>
              </w:rPr>
              <w:t>구조물/공법 계획의 적정성</w:t>
            </w:r>
          </w:p>
        </w:tc>
        <w:tc>
          <w:tcPr>
            <w:tcW w:w="62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5"/>
                <w:w w:val="95"/>
                <w:shd w:val="clear" w:color="000000"/>
              </w:rPr>
              <w:t>6</w:t>
            </w:r>
          </w:p>
        </w:tc>
        <w:tc>
          <w:tcPr>
            <w:tcW w:w="4791" w:type="dxa"/>
            <w:tcBorders>
              <w:top w:val="single" w:color="000000" w:sz="3"/>
              <w:left w:val="single" w:color="000000" w:sz="3"/>
              <w:bottom w:val="single" w:color="000000" w:sz="3"/>
              <w:right w:val="single" w:color="000000" w:sz="3"/>
            </w:tcBorders>
            <w:vAlign w:val="center"/>
          </w:tcPr>
          <w:p>
            <w:pPr>
              <w:pStyle w:val="0"/>
              <w:widowControl w:val="off"/>
              <w:spacing w:line="264" w:lineRule="auto"/>
              <w:ind w:left="60" w:right="60"/>
            </w:pPr>
            <w:r>
              <w:rPr>
                <w:spacing w:val="-5"/>
                <w:w w:val="95"/>
                <w:shd w:val="clear" w:color="000000"/>
              </w:rPr>
              <w:t>∙주요</w:t>
            </w:r>
            <w:r>
              <w:rPr>
                <w:spacing w:val="-5"/>
                <w:w w:val="95"/>
                <w:shd w:val="clear" w:color="000000"/>
              </w:rPr>
              <w:t xml:space="preserve"> 구조물/공법 계획</w:t>
            </w:r>
          </w:p>
          <w:p>
            <w:pPr>
              <w:pStyle w:val="0"/>
              <w:widowControl w:val="off"/>
              <w:spacing w:line="264" w:lineRule="auto"/>
              <w:ind w:left="429" w:right="60" w:hanging="369"/>
            </w:pPr>
            <w:r>
              <w:rPr>
                <w:spacing w:val="-5"/>
                <w:w w:val="95"/>
                <w:shd w:val="clear" w:color="000000"/>
              </w:rPr>
              <w:t xml:space="preserve">  -  </w:t>
            </w:r>
            <w:r>
              <w:rPr>
                <w:spacing w:val="-13"/>
                <w:w w:val="95"/>
                <w:shd w:val="clear" w:color="000000"/>
              </w:rPr>
              <w:t>공사비절감 효과를 위한 구조물과 공법의 개선</w:t>
            </w:r>
            <w:r>
              <w:rPr>
                <w:spacing w:val="-13"/>
                <w:w w:val="95"/>
                <w:shd w:val="clear" w:color="000000"/>
              </w:rPr>
              <w:t>․변경이</w:t>
            </w:r>
            <w:r>
              <w:rPr>
                <w:spacing w:val="-5"/>
                <w:w w:val="95"/>
                <w:shd w:val="clear" w:color="000000"/>
              </w:rPr>
              <w:t xml:space="preserve"> 충실히 제시되었는지의 여부</w:t>
            </w:r>
          </w:p>
          <w:p>
            <w:pPr>
              <w:pStyle w:val="0"/>
              <w:widowControl w:val="off"/>
              <w:spacing w:line="264" w:lineRule="auto"/>
              <w:ind w:left="60" w:right="60"/>
            </w:pPr>
            <w:r>
              <w:rPr>
                <w:spacing w:val="-5"/>
                <w:w w:val="95"/>
                <w:shd w:val="clear" w:color="000000"/>
              </w:rPr>
              <w:t>∙공사특성</w:t>
            </w:r>
            <w:r>
              <w:rPr>
                <w:spacing w:val="-5"/>
                <w:w w:val="95"/>
                <w:shd w:val="clear" w:color="000000"/>
              </w:rPr>
              <w:t xml:space="preserve"> 및 현장조건과의 일치성</w:t>
            </w:r>
          </w:p>
          <w:p>
            <w:pPr>
              <w:pStyle w:val="0"/>
              <w:widowControl w:val="off"/>
              <w:spacing w:line="264" w:lineRule="auto"/>
              <w:ind w:left="429" w:right="60" w:hanging="369"/>
            </w:pPr>
            <w:r>
              <w:rPr>
                <w:spacing w:val="-5"/>
                <w:w w:val="95"/>
                <w:shd w:val="clear" w:color="000000"/>
              </w:rPr>
              <w:t xml:space="preserve">  -  </w:t>
            </w:r>
            <w:r>
              <w:rPr>
                <w:spacing w:val="-8"/>
                <w:w w:val="95"/>
                <w:shd w:val="clear" w:color="000000"/>
              </w:rPr>
              <w:t xml:space="preserve">당초의 설계의도를 준수하며 공사특성과 현장조건을 </w:t>
            </w:r>
            <w:r>
              <w:rPr>
                <w:spacing w:val="-5"/>
                <w:w w:val="95"/>
                <w:shd w:val="clear" w:color="000000"/>
              </w:rPr>
              <w:t>적절히 반영하였는지의 여부</w:t>
            </w:r>
          </w:p>
        </w:tc>
        <w:tc>
          <w:tcPr>
            <w:tcW w:w="2188"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5"/>
                <w:w w:val="95"/>
                <w:shd w:val="clear" w:color="000000"/>
              </w:rPr>
              <w:t>상동</w:t>
            </w:r>
          </w:p>
        </w:tc>
      </w:tr>
      <w:tr>
        <w:trPr>
          <w:trHeight w:val="653"/>
        </w:trPr>
        <w:tc>
          <w:tcPr>
            <w:tcW w:w="1923"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5"/>
                <w:w w:val="95"/>
                <w:shd w:val="clear" w:color="000000"/>
              </w:rPr>
              <w:t>③</w:t>
            </w:r>
          </w:p>
          <w:p>
            <w:pPr>
              <w:pStyle w:val="0"/>
              <w:widowControl w:val="off"/>
              <w:wordWrap w:val="1"/>
              <w:spacing w:line="264" w:lineRule="auto"/>
              <w:jc w:val="center"/>
            </w:pPr>
            <w:r>
              <w:rPr>
                <w:spacing w:val="-5"/>
                <w:w w:val="95"/>
                <w:shd w:val="clear" w:color="000000"/>
              </w:rPr>
              <w:t>신기술/신공법 도입의 적정성</w:t>
            </w:r>
          </w:p>
        </w:tc>
        <w:tc>
          <w:tcPr>
            <w:tcW w:w="62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5"/>
                <w:w w:val="95"/>
                <w:shd w:val="clear" w:color="000000"/>
              </w:rPr>
              <w:t>5</w:t>
            </w:r>
          </w:p>
        </w:tc>
        <w:tc>
          <w:tcPr>
            <w:tcW w:w="4791" w:type="dxa"/>
            <w:tcBorders>
              <w:top w:val="single" w:color="000000" w:sz="3"/>
              <w:left w:val="single" w:color="000000" w:sz="3"/>
              <w:bottom w:val="single" w:color="000000" w:sz="3"/>
              <w:right w:val="single" w:color="000000" w:sz="3"/>
            </w:tcBorders>
            <w:vAlign w:val="center"/>
          </w:tcPr>
          <w:p>
            <w:pPr>
              <w:pStyle w:val="0"/>
              <w:widowControl w:val="off"/>
              <w:spacing w:line="264" w:lineRule="auto"/>
              <w:ind w:left="60" w:right="60"/>
            </w:pPr>
            <w:r>
              <w:rPr>
                <w:spacing w:val="-5"/>
                <w:w w:val="95"/>
                <w:shd w:val="clear" w:color="000000"/>
              </w:rPr>
              <w:t>∙적용한</w:t>
            </w:r>
            <w:r>
              <w:rPr>
                <w:spacing w:val="-5"/>
                <w:w w:val="95"/>
                <w:shd w:val="clear" w:color="000000"/>
              </w:rPr>
              <w:t xml:space="preserve"> 신기술/신공법의 적합성</w:t>
            </w:r>
          </w:p>
          <w:p>
            <w:pPr>
              <w:pStyle w:val="0"/>
              <w:widowControl w:val="off"/>
              <w:spacing w:line="264" w:lineRule="auto"/>
              <w:ind w:left="429" w:right="60" w:hanging="369"/>
            </w:pPr>
            <w:r>
              <w:rPr>
                <w:spacing w:val="-5"/>
                <w:w w:val="95"/>
                <w:shd w:val="clear" w:color="000000"/>
              </w:rPr>
              <w:t xml:space="preserve">  -  당해 공사에 실제 적용 가능하고 공사비를 절감할 수 있는 신기술/신공법이 제시되었는지의 여부</w:t>
            </w:r>
          </w:p>
          <w:p>
            <w:pPr>
              <w:pStyle w:val="0"/>
              <w:widowControl w:val="off"/>
              <w:spacing w:line="264" w:lineRule="auto"/>
              <w:ind w:left="60" w:right="60"/>
            </w:pPr>
            <w:r>
              <w:rPr>
                <w:spacing w:val="-5"/>
                <w:w w:val="95"/>
                <w:shd w:val="clear" w:color="000000"/>
              </w:rPr>
              <w:t>∙</w:t>
            </w:r>
            <w:r>
              <w:rPr>
                <w:spacing w:val="-6"/>
                <w:w w:val="95"/>
                <w:shd w:val="clear" w:color="000000"/>
              </w:rPr>
              <w:t>신기술/신공법 도입효과에 대한 분석 내용</w:t>
            </w:r>
          </w:p>
          <w:p>
            <w:pPr>
              <w:pStyle w:val="0"/>
              <w:widowControl w:val="off"/>
              <w:spacing w:line="264" w:lineRule="auto"/>
              <w:ind w:left="429" w:right="60" w:hanging="369"/>
            </w:pPr>
            <w:r>
              <w:rPr>
                <w:spacing w:val="-5"/>
                <w:w w:val="95"/>
                <w:shd w:val="clear" w:color="000000"/>
              </w:rPr>
              <w:t xml:space="preserve">  -  </w:t>
            </w:r>
            <w:r>
              <w:rPr>
                <w:spacing w:val="-12"/>
                <w:w w:val="95"/>
                <w:shd w:val="clear" w:color="000000"/>
              </w:rPr>
              <w:t>적용하고자 하는 신기술/신공법의 도입</w:t>
            </w:r>
            <w:r>
              <w:rPr>
                <w:spacing w:val="-15"/>
                <w:w w:val="95"/>
                <w:shd w:val="clear" w:color="000000"/>
              </w:rPr>
              <w:t>사유 및 효과에 대한 분석내용의 적정성</w:t>
            </w:r>
          </w:p>
        </w:tc>
        <w:tc>
          <w:tcPr>
            <w:tcW w:w="2188"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5"/>
                <w:w w:val="95"/>
                <w:shd w:val="clear" w:color="000000"/>
              </w:rPr>
              <w:t>상동</w:t>
            </w:r>
          </w:p>
        </w:tc>
      </w:tr>
      <w:tr>
        <w:trPr>
          <w:trHeight w:val="653"/>
        </w:trPr>
        <w:tc>
          <w:tcPr>
            <w:tcW w:w="1923"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5"/>
                <w:w w:val="95"/>
                <w:shd w:val="clear" w:color="000000"/>
              </w:rPr>
              <w:t>④</w:t>
            </w:r>
          </w:p>
          <w:p>
            <w:pPr>
              <w:pStyle w:val="0"/>
              <w:widowControl w:val="off"/>
              <w:wordWrap w:val="1"/>
              <w:spacing w:line="264" w:lineRule="auto"/>
              <w:jc w:val="center"/>
            </w:pPr>
            <w:r>
              <w:rPr>
                <w:spacing w:val="-5"/>
                <w:w w:val="95"/>
                <w:shd w:val="clear" w:color="000000"/>
              </w:rPr>
              <w:t>기술제안의 환경친화성</w:t>
            </w:r>
          </w:p>
        </w:tc>
        <w:tc>
          <w:tcPr>
            <w:tcW w:w="62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5"/>
                <w:w w:val="95"/>
                <w:shd w:val="clear" w:color="000000"/>
              </w:rPr>
              <w:t>5</w:t>
            </w:r>
          </w:p>
        </w:tc>
        <w:tc>
          <w:tcPr>
            <w:tcW w:w="4791" w:type="dxa"/>
            <w:tcBorders>
              <w:top w:val="single" w:color="000000" w:sz="3"/>
              <w:left w:val="single" w:color="000000" w:sz="3"/>
              <w:bottom w:val="single" w:color="000000" w:sz="3"/>
              <w:right w:val="single" w:color="000000" w:sz="3"/>
            </w:tcBorders>
            <w:vAlign w:val="center"/>
          </w:tcPr>
          <w:p>
            <w:pPr>
              <w:pStyle w:val="0"/>
              <w:widowControl w:val="off"/>
              <w:spacing w:line="264" w:lineRule="auto"/>
              <w:ind w:left="60" w:right="60"/>
            </w:pPr>
            <w:r>
              <w:rPr>
                <w:spacing w:val="-5"/>
                <w:w w:val="95"/>
                <w:shd w:val="clear" w:color="000000"/>
              </w:rPr>
              <w:t>∙친환경성에</w:t>
            </w:r>
            <w:r>
              <w:rPr>
                <w:spacing w:val="-5"/>
                <w:w w:val="95"/>
                <w:shd w:val="clear" w:color="000000"/>
              </w:rPr>
              <w:t xml:space="preserve"> 대한 분석 수준</w:t>
            </w:r>
          </w:p>
          <w:p>
            <w:pPr>
              <w:pStyle w:val="0"/>
              <w:widowControl w:val="off"/>
              <w:spacing w:line="264" w:lineRule="auto"/>
              <w:ind w:left="429" w:right="60" w:hanging="369"/>
            </w:pPr>
            <w:r>
              <w:rPr>
                <w:spacing w:val="-5"/>
                <w:w w:val="95"/>
                <w:shd w:val="clear" w:color="000000"/>
              </w:rPr>
              <w:t xml:space="preserve">  -  </w:t>
            </w:r>
            <w:r>
              <w:rPr>
                <w:spacing w:val="-13"/>
                <w:w w:val="95"/>
                <w:shd w:val="clear" w:color="000000"/>
              </w:rPr>
              <w:t>제시하는 기술의 친환경성에 대한 분석 수준의 구체성</w:t>
            </w:r>
          </w:p>
          <w:p>
            <w:pPr>
              <w:pStyle w:val="0"/>
              <w:widowControl w:val="off"/>
              <w:spacing w:line="264" w:lineRule="auto"/>
              <w:ind w:left="279" w:right="60" w:hanging="219"/>
            </w:pPr>
            <w:r>
              <w:rPr>
                <w:spacing w:val="-5"/>
                <w:w w:val="95"/>
                <w:shd w:val="clear" w:color="000000"/>
              </w:rPr>
              <w:t>∙</w:t>
            </w:r>
            <w:r>
              <w:rPr>
                <w:spacing w:val="-5"/>
                <w:w w:val="95"/>
                <w:shd w:val="clear" w:color="000000"/>
              </w:rPr>
              <w:t xml:space="preserve"> </w:t>
            </w:r>
            <w:r>
              <w:rPr>
                <w:spacing w:val="-9"/>
                <w:w w:val="95"/>
                <w:shd w:val="clear" w:color="000000"/>
              </w:rPr>
              <w:t>친환경성 확보/향상으로 인한 환경비용 및 공사비절감</w:t>
            </w:r>
            <w:r>
              <w:rPr>
                <w:spacing w:val="-5"/>
                <w:w w:val="95"/>
                <w:shd w:val="clear" w:color="000000"/>
              </w:rPr>
              <w:t xml:space="preserve"> 수준</w:t>
            </w:r>
          </w:p>
          <w:p>
            <w:pPr>
              <w:pStyle w:val="0"/>
              <w:widowControl w:val="off"/>
              <w:spacing w:line="264" w:lineRule="auto"/>
              <w:ind w:left="60" w:right="60"/>
            </w:pPr>
            <w:r>
              <w:rPr>
                <w:spacing w:val="-5"/>
                <w:w w:val="95"/>
                <w:shd w:val="clear" w:color="000000"/>
              </w:rPr>
              <w:t xml:space="preserve">  -  건설폐기물 저감/재활용 측면</w:t>
            </w:r>
          </w:p>
          <w:p>
            <w:pPr>
              <w:pStyle w:val="0"/>
              <w:widowControl w:val="off"/>
              <w:spacing w:line="264" w:lineRule="auto"/>
              <w:ind w:left="60" w:right="60"/>
            </w:pPr>
            <w:r>
              <w:rPr>
                <w:spacing w:val="-5"/>
                <w:w w:val="95"/>
                <w:shd w:val="clear" w:color="000000"/>
              </w:rPr>
              <w:t xml:space="preserve">  -  CO2 발생량 저감 측면</w:t>
            </w:r>
          </w:p>
          <w:p>
            <w:pPr>
              <w:pStyle w:val="0"/>
              <w:widowControl w:val="off"/>
              <w:spacing w:line="264" w:lineRule="auto"/>
              <w:ind w:left="60" w:right="60"/>
            </w:pPr>
            <w:r>
              <w:rPr>
                <w:spacing w:val="-5"/>
                <w:w w:val="95"/>
                <w:shd w:val="clear" w:color="000000"/>
              </w:rPr>
              <w:t xml:space="preserve">  -  소음/진동 등 환경피해 저감 측면</w:t>
            </w:r>
          </w:p>
          <w:p>
            <w:pPr>
              <w:pStyle w:val="0"/>
              <w:widowControl w:val="off"/>
              <w:spacing w:line="264" w:lineRule="auto"/>
              <w:ind w:left="60" w:right="60"/>
            </w:pPr>
            <w:r>
              <w:rPr>
                <w:spacing w:val="-5"/>
                <w:w w:val="95"/>
                <w:shd w:val="clear" w:color="000000"/>
              </w:rPr>
              <w:t xml:space="preserve">  -  기타 환경적 비용 저감 측면</w:t>
            </w:r>
          </w:p>
        </w:tc>
        <w:tc>
          <w:tcPr>
            <w:tcW w:w="2188"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5"/>
                <w:w w:val="95"/>
                <w:shd w:val="clear" w:color="000000"/>
              </w:rPr>
              <w:t>상동</w:t>
            </w:r>
          </w:p>
        </w:tc>
      </w:tr>
      <w:tr>
        <w:trPr>
          <w:trHeight w:val="653"/>
        </w:trPr>
        <w:tc>
          <w:tcPr>
            <w:tcW w:w="1923"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5"/>
                <w:w w:val="95"/>
                <w:shd w:val="clear" w:color="000000"/>
              </w:rPr>
              <w:t>⑤</w:t>
            </w:r>
          </w:p>
          <w:p>
            <w:pPr>
              <w:pStyle w:val="0"/>
              <w:widowControl w:val="off"/>
              <w:wordWrap w:val="1"/>
              <w:spacing w:line="264" w:lineRule="auto"/>
              <w:jc w:val="center"/>
            </w:pPr>
            <w:r>
              <w:rPr>
                <w:spacing w:val="-5"/>
                <w:w w:val="95"/>
                <w:shd w:val="clear" w:color="000000"/>
              </w:rPr>
              <w:t>장래계획과 부합성 및 기존 시설과의 연계성</w:t>
            </w:r>
          </w:p>
        </w:tc>
        <w:tc>
          <w:tcPr>
            <w:tcW w:w="62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ind w:left="240" w:hanging="200"/>
              <w:jc w:val="center"/>
            </w:pPr>
            <w:r>
              <w:rPr>
                <w:spacing w:val="-5"/>
                <w:w w:val="95"/>
                <w:shd w:val="clear" w:color="000000"/>
              </w:rPr>
              <w:t>5</w:t>
            </w:r>
          </w:p>
        </w:tc>
        <w:tc>
          <w:tcPr>
            <w:tcW w:w="4791" w:type="dxa"/>
            <w:tcBorders>
              <w:top w:val="single" w:color="000000" w:sz="3"/>
              <w:left w:val="single" w:color="000000" w:sz="3"/>
              <w:bottom w:val="single" w:color="000000" w:sz="3"/>
              <w:right w:val="single" w:color="000000" w:sz="3"/>
            </w:tcBorders>
            <w:vAlign w:val="center"/>
          </w:tcPr>
          <w:p>
            <w:pPr>
              <w:pStyle w:val="0"/>
              <w:widowControl w:val="off"/>
              <w:spacing w:line="264" w:lineRule="auto"/>
              <w:ind w:left="260" w:right="60" w:hanging="200"/>
            </w:pPr>
            <w:r>
              <w:rPr>
                <w:spacing w:val="-5"/>
                <w:w w:val="95"/>
                <w:shd w:val="clear" w:color="000000"/>
              </w:rPr>
              <w:t>∙장래계획</w:t>
            </w:r>
            <w:r>
              <w:rPr>
                <w:spacing w:val="-5"/>
                <w:w w:val="95"/>
                <w:shd w:val="clear" w:color="000000"/>
              </w:rPr>
              <w:t xml:space="preserve"> 및 기존시설 분석 수준</w:t>
            </w:r>
          </w:p>
          <w:p>
            <w:pPr>
              <w:pStyle w:val="0"/>
              <w:widowControl w:val="off"/>
              <w:spacing w:line="264" w:lineRule="auto"/>
              <w:ind w:left="429" w:right="60" w:hanging="369"/>
            </w:pPr>
            <w:r>
              <w:rPr>
                <w:spacing w:val="-5"/>
                <w:w w:val="95"/>
                <w:shd w:val="clear" w:color="000000"/>
              </w:rPr>
              <w:t xml:space="preserve">  -  공사/사업의 연속성과 확장계획, 기존 시설들과의 간섭/연계 등이 구체적으로 분석되었는지의 여부</w:t>
            </w:r>
          </w:p>
          <w:p>
            <w:pPr>
              <w:pStyle w:val="0"/>
              <w:widowControl w:val="off"/>
              <w:spacing w:line="264" w:lineRule="auto"/>
              <w:ind w:left="140" w:right="60" w:hanging="80"/>
            </w:pPr>
            <w:r>
              <w:rPr>
                <w:spacing w:val="-5"/>
                <w:w w:val="95"/>
                <w:shd w:val="clear" w:color="000000"/>
              </w:rPr>
              <w:t>∙장래계획</w:t>
            </w:r>
            <w:r>
              <w:rPr>
                <w:spacing w:val="-5"/>
                <w:w w:val="95"/>
                <w:shd w:val="clear" w:color="000000"/>
              </w:rPr>
              <w:t xml:space="preserve"> 및 기존시설 분석과 기술제안 내   용의 연계성</w:t>
            </w:r>
          </w:p>
          <w:p>
            <w:pPr>
              <w:pStyle w:val="0"/>
              <w:widowControl w:val="off"/>
              <w:spacing w:line="264" w:lineRule="auto"/>
              <w:ind w:left="429" w:right="60" w:hanging="369"/>
            </w:pPr>
            <w:r>
              <w:rPr>
                <w:spacing w:val="-5"/>
                <w:w w:val="95"/>
                <w:shd w:val="clear" w:color="000000"/>
              </w:rPr>
              <w:t xml:space="preserve">  -  분석 내용이 제시하는 기술제안과 일치되며, 기술제안으로 인해 공사비절감이 달성되는지의 여부</w:t>
            </w:r>
          </w:p>
          <w:p>
            <w:pPr>
              <w:pStyle w:val="0"/>
              <w:widowControl w:val="off"/>
              <w:spacing w:line="264" w:lineRule="auto"/>
              <w:ind w:left="198" w:right="60" w:hanging="138"/>
            </w:pPr>
            <w:r>
              <w:rPr>
                <w:spacing w:val="-5"/>
                <w:w w:val="95"/>
                <w:shd w:val="clear" w:color="000000"/>
              </w:rPr>
              <w:t>※필요시</w:t>
            </w:r>
            <w:r>
              <w:rPr>
                <w:spacing w:val="-5"/>
                <w:w w:val="95"/>
                <w:shd w:val="clear" w:color="000000"/>
              </w:rPr>
              <w:t xml:space="preserve"> 건축사와의 협의 등이 수행되었는지도 평가에 반영</w:t>
            </w:r>
          </w:p>
        </w:tc>
        <w:tc>
          <w:tcPr>
            <w:tcW w:w="2188" w:type="dxa"/>
            <w:tcBorders>
              <w:top w:val="single" w:color="000000" w:sz="3"/>
              <w:left w:val="single" w:color="000000" w:sz="3"/>
              <w:bottom w:val="single" w:color="000000" w:sz="3"/>
              <w:right w:val="single" w:color="000000" w:sz="3"/>
            </w:tcBorders>
            <w:vAlign w:val="center"/>
          </w:tcPr>
          <w:p>
            <w:pPr>
              <w:pStyle w:val="0"/>
              <w:widowControl w:val="off"/>
              <w:spacing w:line="264" w:lineRule="auto"/>
              <w:ind w:left="214" w:hanging="174"/>
            </w:pPr>
            <w:r>
              <w:rPr>
                <w:spacing w:val="-5"/>
                <w:w w:val="95"/>
                <w:shd w:val="clear" w:color="000000"/>
              </w:rPr>
              <w:t>∙</w:t>
            </w:r>
            <w:r>
              <w:rPr>
                <w:spacing w:val="-16"/>
                <w:w w:val="95"/>
                <w:shd w:val="clear" w:color="000000"/>
              </w:rPr>
              <w:t>평가요소의 점수를 합산</w:t>
            </w:r>
            <w:r>
              <w:rPr>
                <w:spacing w:val="-20"/>
                <w:w w:val="95"/>
                <w:shd w:val="clear" w:color="000000"/>
              </w:rPr>
              <w:t>하여 항목별 순위를 정함</w:t>
            </w:r>
          </w:p>
          <w:p>
            <w:pPr>
              <w:pStyle w:val="0"/>
              <w:widowControl w:val="off"/>
              <w:spacing w:line="264" w:lineRule="auto"/>
              <w:ind w:left="214" w:hanging="174"/>
            </w:pPr>
            <w:r>
              <w:rPr>
                <w:spacing w:val="-5"/>
                <w:w w:val="95"/>
                <w:shd w:val="clear" w:color="000000"/>
              </w:rPr>
              <w:t>∙</w:t>
            </w:r>
            <w:r>
              <w:rPr>
                <w:spacing w:val="-11"/>
                <w:w w:val="95"/>
                <w:shd w:val="clear" w:color="000000"/>
              </w:rPr>
              <w:t>평가항목별로 상대평가</w:t>
            </w:r>
            <w:r>
              <w:rPr>
                <w:spacing w:val="-5"/>
                <w:w w:val="95"/>
                <w:shd w:val="clear" w:color="000000"/>
              </w:rPr>
              <w:t>(5등급)</w:t>
            </w:r>
          </w:p>
        </w:tc>
      </w:tr>
      <w:tr>
        <w:trPr>
          <w:trHeight w:val="653"/>
        </w:trPr>
        <w:tc>
          <w:tcPr>
            <w:tcW w:w="1923"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5"/>
                <w:w w:val="95"/>
                <w:shd w:val="clear" w:color="000000"/>
              </w:rPr>
              <w:t>⑥</w:t>
            </w:r>
          </w:p>
          <w:p>
            <w:pPr>
              <w:pStyle w:val="0"/>
              <w:widowControl w:val="off"/>
              <w:wordWrap w:val="1"/>
              <w:spacing w:line="264" w:lineRule="auto"/>
              <w:jc w:val="center"/>
            </w:pPr>
            <w:r>
              <w:rPr>
                <w:spacing w:val="-5"/>
                <w:w w:val="95"/>
                <w:shd w:val="clear" w:color="000000"/>
              </w:rPr>
              <w:t>방재/재난 도입의 적정성</w:t>
            </w:r>
          </w:p>
        </w:tc>
        <w:tc>
          <w:tcPr>
            <w:tcW w:w="62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ind w:left="240" w:hanging="200"/>
              <w:jc w:val="center"/>
            </w:pPr>
            <w:r>
              <w:rPr>
                <w:spacing w:val="-5"/>
                <w:w w:val="95"/>
                <w:shd w:val="clear" w:color="000000"/>
              </w:rPr>
              <w:t>5</w:t>
            </w:r>
          </w:p>
        </w:tc>
        <w:tc>
          <w:tcPr>
            <w:tcW w:w="4791" w:type="dxa"/>
            <w:tcBorders>
              <w:top w:val="single" w:color="000000" w:sz="3"/>
              <w:left w:val="single" w:color="000000" w:sz="3"/>
              <w:bottom w:val="single" w:color="000000" w:sz="3"/>
              <w:right w:val="single" w:color="000000" w:sz="3"/>
            </w:tcBorders>
            <w:vAlign w:val="center"/>
          </w:tcPr>
          <w:p>
            <w:pPr>
              <w:pStyle w:val="0"/>
              <w:widowControl w:val="off"/>
              <w:spacing w:line="264" w:lineRule="auto"/>
              <w:ind w:left="260" w:right="60" w:hanging="200"/>
            </w:pPr>
            <w:r>
              <w:rPr>
                <w:spacing w:val="-5"/>
                <w:w w:val="95"/>
                <w:shd w:val="clear" w:color="000000"/>
              </w:rPr>
              <w:t>∙방재</w:t>
            </w:r>
            <w:r>
              <w:rPr>
                <w:spacing w:val="-5"/>
                <w:w w:val="95"/>
                <w:shd w:val="clear" w:color="000000"/>
              </w:rPr>
              <w:t>/재난 도입의 기술요소</w:t>
            </w:r>
          </w:p>
          <w:p>
            <w:pPr>
              <w:pStyle w:val="0"/>
              <w:widowControl w:val="off"/>
              <w:spacing w:line="264" w:lineRule="auto"/>
              <w:ind w:left="429" w:right="60" w:hanging="369"/>
            </w:pPr>
            <w:r>
              <w:rPr>
                <w:spacing w:val="-5"/>
                <w:w w:val="95"/>
                <w:shd w:val="clear" w:color="000000"/>
              </w:rPr>
              <w:t xml:space="preserve">  -  </w:t>
            </w:r>
            <w:r>
              <w:rPr>
                <w:spacing w:val="-10"/>
                <w:w w:val="95"/>
                <w:shd w:val="clear" w:color="000000"/>
              </w:rPr>
              <w:t>방재/재난 도입기술의 우수성 및 효과(공사비절감)에</w:t>
            </w:r>
            <w:r>
              <w:rPr>
                <w:spacing w:val="-5"/>
                <w:w w:val="95"/>
                <w:shd w:val="clear" w:color="000000"/>
              </w:rPr>
              <w:t xml:space="preserve"> 대한 판단</w:t>
            </w:r>
          </w:p>
          <w:p>
            <w:pPr>
              <w:pStyle w:val="0"/>
              <w:widowControl w:val="off"/>
              <w:spacing w:line="264" w:lineRule="auto"/>
              <w:ind w:left="260" w:right="60" w:hanging="200"/>
            </w:pPr>
            <w:r>
              <w:rPr>
                <w:spacing w:val="-5"/>
                <w:w w:val="95"/>
                <w:shd w:val="clear" w:color="000000"/>
              </w:rPr>
              <w:t>∙구조물의</w:t>
            </w:r>
            <w:r>
              <w:rPr>
                <w:spacing w:val="-5"/>
                <w:w w:val="95"/>
                <w:shd w:val="clear" w:color="000000"/>
              </w:rPr>
              <w:t xml:space="preserve"> 안전성에 대한 검토 내용</w:t>
            </w:r>
          </w:p>
          <w:p>
            <w:pPr>
              <w:pStyle w:val="0"/>
              <w:widowControl w:val="off"/>
              <w:spacing w:line="264" w:lineRule="auto"/>
              <w:ind w:left="429" w:right="60" w:hanging="369"/>
            </w:pPr>
            <w:r>
              <w:rPr>
                <w:spacing w:val="-5"/>
                <w:w w:val="95"/>
                <w:shd w:val="clear" w:color="000000"/>
              </w:rPr>
              <w:t xml:space="preserve">  -  기술제안의 주요 내용에 대하여 충실히 구조물의 안전성 등에 대한 검토를 하였는지의 여부</w:t>
            </w:r>
          </w:p>
          <w:p>
            <w:pPr>
              <w:pStyle w:val="0"/>
              <w:widowControl w:val="off"/>
              <w:spacing w:line="264" w:lineRule="auto"/>
              <w:ind w:left="260" w:right="60" w:hanging="200"/>
            </w:pPr>
            <w:r>
              <w:rPr>
                <w:spacing w:val="-5"/>
                <w:w w:val="95"/>
                <w:shd w:val="clear" w:color="000000"/>
              </w:rPr>
              <w:t>※필요시</w:t>
            </w:r>
            <w:r>
              <w:rPr>
                <w:spacing w:val="-5"/>
                <w:w w:val="95"/>
                <w:shd w:val="clear" w:color="000000"/>
              </w:rPr>
              <w:t xml:space="preserve"> 건축사와의 협의 등이 수행되었는지도 평가에 반영</w:t>
            </w:r>
          </w:p>
        </w:tc>
        <w:tc>
          <w:tcPr>
            <w:tcW w:w="2188"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ind w:left="9" w:hanging="9"/>
              <w:jc w:val="center"/>
            </w:pPr>
            <w:r>
              <w:rPr>
                <w:spacing w:val="-5"/>
                <w:w w:val="95"/>
                <w:shd w:val="clear" w:color="000000"/>
              </w:rPr>
              <w:t>상동</w:t>
            </w:r>
          </w:p>
        </w:tc>
      </w:tr>
      <w:tr>
        <w:trPr>
          <w:trHeight w:val="653"/>
        </w:trPr>
        <w:tc>
          <w:tcPr>
            <w:tcW w:w="1923"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jc w:val="center"/>
            </w:pPr>
            <w:r>
              <w:rPr>
                <w:spacing w:val="-5"/>
                <w:w w:val="95"/>
                <w:shd w:val="clear" w:color="000000"/>
              </w:rPr>
              <w:t>[합 계]</w:t>
            </w:r>
          </w:p>
        </w:tc>
        <w:tc>
          <w:tcPr>
            <w:tcW w:w="622"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ind w:left="240" w:hanging="200"/>
              <w:jc w:val="center"/>
            </w:pPr>
            <w:r>
              <w:rPr>
                <w:spacing w:val="-5"/>
                <w:w w:val="95"/>
                <w:shd w:val="clear" w:color="000000"/>
              </w:rPr>
              <w:t>32</w:t>
            </w:r>
          </w:p>
        </w:tc>
        <w:tc>
          <w:tcPr>
            <w:tcW w:w="4791" w:type="dxa"/>
            <w:tcBorders>
              <w:top w:val="single" w:color="000000" w:sz="3"/>
              <w:left w:val="single" w:color="000000" w:sz="3"/>
              <w:bottom w:val="single" w:color="000000" w:sz="3"/>
              <w:right w:val="single" w:color="000000" w:sz="3"/>
            </w:tcBorders>
            <w:vAlign w:val="center"/>
          </w:tcPr>
          <w:p>
            <w:pPr>
              <w:pStyle w:val="0"/>
              <w:widowControl w:val="off"/>
              <w:spacing w:line="264" w:lineRule="auto"/>
              <w:ind w:left="240" w:hanging="200"/>
              <w:rPr>
                <w:color w:val="000000"/>
                <w:spacing w:val="-5"/>
                <w:w w:val="95"/>
                <w:shd w:val="clear" w:color="000000"/>
              </w:rPr>
            </w:pPr>
          </w:p>
        </w:tc>
        <w:tc>
          <w:tcPr>
            <w:tcW w:w="2188" w:type="dxa"/>
            <w:tcBorders>
              <w:top w:val="single" w:color="000000" w:sz="3"/>
              <w:left w:val="single" w:color="000000" w:sz="3"/>
              <w:bottom w:val="single" w:color="000000" w:sz="3"/>
              <w:right w:val="single" w:color="000000" w:sz="3"/>
            </w:tcBorders>
            <w:vAlign w:val="center"/>
          </w:tcPr>
          <w:p>
            <w:pPr>
              <w:pStyle w:val="0"/>
              <w:widowControl w:val="off"/>
              <w:wordWrap w:val="1"/>
              <w:spacing w:line="264" w:lineRule="auto"/>
              <w:ind w:left="9" w:hanging="9"/>
              <w:jc w:val="center"/>
              <w:rPr>
                <w:color w:val="000000"/>
                <w:spacing w:val="-5"/>
                <w:w w:val="95"/>
                <w:shd w:val="clear" w:color="000000"/>
              </w:rPr>
            </w:pPr>
          </w:p>
        </w:tc>
      </w:tr>
    </w:tbl>
    <w:p>
      <w:pPr>
        <w:pStyle w:val="0"/>
        <w:widowControl w:val="off"/>
        <w:ind w:left="534" w:hanging="534"/>
      </w:pPr>
    </w:p>
    <w:p>
      <w:r>
        <w:br w:type="page"/>
      </w:r>
    </w:p>
    <w:p>
      <w:pPr>
        <w:pStyle w:val="0"/>
        <w:widowControl w:val="off"/>
        <w:ind w:left="534" w:hanging="534"/>
      </w:pPr>
      <w:r>
        <w:rPr>
          <w:rFonts w:ascii="나눔고딕"/>
          <w:b/>
          <w:spacing w:val="-7"/>
          <w:shd w:val="clear" w:color="000000"/>
        </w:rPr>
        <w:t>□</w:t>
      </w:r>
      <w:r>
        <w:rPr>
          <w:rFonts w:ascii="나눔고딕" w:eastAsia="나눔고딕"/>
          <w:b/>
          <w:spacing w:val="-7"/>
          <w:shd w:val="clear" w:color="000000"/>
        </w:rPr>
        <w:t xml:space="preserve"> 생애주기비용 개선방안</w:t>
      </w: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923"/>
        <w:gridCol w:w="678"/>
        <w:gridCol w:w="4848"/>
        <w:gridCol w:w="2132"/>
      </w:tblGrid>
      <w:tr>
        <w:trPr>
          <w:trHeight w:val="495"/>
        </w:trPr>
        <w:tc>
          <w:tcPr>
            <w:tcW w:w="192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평가요소</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배점</w:t>
            </w:r>
          </w:p>
        </w:tc>
        <w:tc>
          <w:tcPr>
            <w:tcW w:w="484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주요 평가내용</w:t>
            </w:r>
          </w:p>
        </w:tc>
        <w:tc>
          <w:tcPr>
            <w:tcW w:w="213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평가방법</w:t>
            </w:r>
          </w:p>
        </w:tc>
      </w:tr>
      <w:tr>
        <w:trPr>
          <w:trHeight w:val="3506"/>
        </w:trPr>
        <w:tc>
          <w:tcPr>
            <w:tcW w:w="1923"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①</w:t>
            </w:r>
          </w:p>
          <w:p>
            <w:pPr>
              <w:pStyle w:val="0"/>
              <w:widowControl w:val="off"/>
              <w:wordWrap w:val="1"/>
              <w:spacing w:line="336" w:lineRule="auto"/>
              <w:jc w:val="center"/>
            </w:pPr>
            <w:r>
              <w:rPr>
                <w:spacing w:val="-5"/>
                <w:w w:val="95"/>
                <w:shd w:val="clear" w:color="000000"/>
              </w:rPr>
              <w:t>분석기준 및 방법의 적정성</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4</w:t>
            </w:r>
          </w:p>
        </w:tc>
        <w:tc>
          <w:tcPr>
            <w:tcW w:w="4848"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40" w:right="40"/>
            </w:pPr>
            <w:r>
              <w:rPr>
                <w:spacing w:val="-5"/>
                <w:w w:val="95"/>
                <w:shd w:val="clear" w:color="000000"/>
              </w:rPr>
              <w:t>∙분석을</w:t>
            </w:r>
            <w:r>
              <w:rPr>
                <w:spacing w:val="-5"/>
                <w:w w:val="95"/>
                <w:shd w:val="clear" w:color="000000"/>
              </w:rPr>
              <w:t xml:space="preserve"> 위한 기준설정의 적정성</w:t>
            </w:r>
          </w:p>
          <w:p>
            <w:pPr>
              <w:pStyle w:val="0"/>
              <w:widowControl w:val="off"/>
              <w:spacing w:line="336" w:lineRule="auto"/>
              <w:ind w:left="468" w:right="40" w:hanging="428"/>
            </w:pPr>
            <w:r>
              <w:rPr>
                <w:spacing w:val="-5"/>
                <w:w w:val="95"/>
                <w:shd w:val="clear" w:color="000000"/>
              </w:rPr>
              <w:t xml:space="preserve">  - 수선주기, 수선율, 교체주기 적용기준의 적정성</w:t>
            </w:r>
          </w:p>
          <w:p>
            <w:pPr>
              <w:pStyle w:val="0"/>
              <w:widowControl w:val="off"/>
              <w:spacing w:line="336" w:lineRule="auto"/>
              <w:ind w:left="420" w:right="40" w:hanging="380"/>
            </w:pPr>
            <w:r>
              <w:rPr>
                <w:spacing w:val="-5"/>
                <w:w w:val="95"/>
                <w:shd w:val="clear" w:color="000000"/>
              </w:rPr>
              <w:t xml:space="preserve">  - 발주처에서 제시한 수선</w:t>
            </w:r>
            <w:r>
              <w:rPr>
                <w:spacing w:val="-5"/>
                <w:w w:val="95"/>
                <w:shd w:val="clear" w:color="000000"/>
              </w:rPr>
              <w:t>․교체기준에</w:t>
            </w:r>
            <w:r>
              <w:rPr>
                <w:spacing w:val="-5"/>
                <w:w w:val="95"/>
                <w:shd w:val="clear" w:color="000000"/>
              </w:rPr>
              <w:t xml:space="preserve"> 없는 항목의 수선주기 및 수선율, 교체주기 적용기준의 적정성</w:t>
            </w:r>
          </w:p>
          <w:p>
            <w:pPr>
              <w:pStyle w:val="0"/>
              <w:widowControl w:val="off"/>
              <w:spacing w:line="336" w:lineRule="auto"/>
              <w:ind w:left="468" w:right="40" w:hanging="428"/>
            </w:pPr>
            <w:r>
              <w:rPr>
                <w:spacing w:val="-5"/>
                <w:w w:val="95"/>
                <w:shd w:val="clear" w:color="000000"/>
              </w:rPr>
              <w:t xml:space="preserve">  - 할인율 기준설정의 적정성</w:t>
            </w:r>
          </w:p>
          <w:p>
            <w:pPr>
              <w:pStyle w:val="0"/>
              <w:widowControl w:val="off"/>
              <w:spacing w:line="336" w:lineRule="auto"/>
              <w:ind w:left="468" w:right="40" w:hanging="428"/>
            </w:pPr>
            <w:r>
              <w:rPr>
                <w:spacing w:val="-5"/>
                <w:w w:val="95"/>
                <w:shd w:val="clear" w:color="000000"/>
              </w:rPr>
              <w:t xml:space="preserve">  - 내용년수 기준설정의 적정성</w:t>
            </w:r>
          </w:p>
          <w:p>
            <w:pPr>
              <w:pStyle w:val="0"/>
              <w:widowControl w:val="off"/>
              <w:spacing w:line="336" w:lineRule="auto"/>
              <w:ind w:left="468" w:right="40" w:hanging="428"/>
            </w:pPr>
            <w:r>
              <w:rPr>
                <w:spacing w:val="-5"/>
                <w:w w:val="95"/>
                <w:shd w:val="clear" w:color="000000"/>
              </w:rPr>
              <w:t xml:space="preserve">  - 에너지비 산출을 위한 조건설정의 적정성</w:t>
            </w:r>
          </w:p>
          <w:p>
            <w:pPr>
              <w:pStyle w:val="0"/>
              <w:widowControl w:val="off"/>
              <w:spacing w:line="336" w:lineRule="auto"/>
              <w:ind w:left="40" w:right="40"/>
            </w:pPr>
            <w:r>
              <w:rPr>
                <w:spacing w:val="-5"/>
                <w:w w:val="95"/>
                <w:shd w:val="clear" w:color="000000"/>
              </w:rPr>
              <w:t>∙분석</w:t>
            </w:r>
            <w:r>
              <w:rPr>
                <w:spacing w:val="-5"/>
                <w:w w:val="95"/>
                <w:shd w:val="clear" w:color="000000"/>
              </w:rPr>
              <w:t xml:space="preserve"> 범위, 절차 및 적용모델의 적정성</w:t>
            </w:r>
          </w:p>
          <w:p>
            <w:pPr>
              <w:pStyle w:val="0"/>
              <w:widowControl w:val="off"/>
              <w:spacing w:line="336" w:lineRule="auto"/>
              <w:ind w:left="420" w:right="40" w:hanging="380"/>
            </w:pPr>
            <w:r>
              <w:rPr>
                <w:spacing w:val="-5"/>
                <w:w w:val="95"/>
                <w:shd w:val="clear" w:color="000000"/>
              </w:rPr>
              <w:t xml:space="preserve">  - 적용한 비용모델 및 분석목표에 부합하는 대상 설정의 적정성</w:t>
            </w:r>
          </w:p>
          <w:p>
            <w:pPr>
              <w:pStyle w:val="0"/>
              <w:widowControl w:val="off"/>
              <w:spacing w:line="336" w:lineRule="auto"/>
              <w:ind w:left="468" w:right="40" w:hanging="428"/>
            </w:pPr>
            <w:r>
              <w:rPr>
                <w:spacing w:val="-5"/>
                <w:w w:val="95"/>
                <w:shd w:val="clear" w:color="000000"/>
              </w:rPr>
              <w:t xml:space="preserve">  - 분석절차의 적정성</w:t>
            </w:r>
          </w:p>
          <w:p>
            <w:pPr>
              <w:pStyle w:val="0"/>
              <w:widowControl w:val="off"/>
              <w:spacing w:line="336" w:lineRule="auto"/>
              <w:ind w:left="468" w:right="40" w:hanging="428"/>
            </w:pPr>
            <w:r>
              <w:rPr>
                <w:spacing w:val="-5"/>
                <w:w w:val="95"/>
                <w:shd w:val="clear" w:color="000000"/>
              </w:rPr>
              <w:t xml:space="preserve">  - 적용모델의 적정성</w:t>
            </w:r>
          </w:p>
        </w:tc>
        <w:tc>
          <w:tcPr>
            <w:tcW w:w="2132"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14" w:right="40" w:hanging="174"/>
            </w:pPr>
            <w:r>
              <w:rPr>
                <w:spacing w:val="-5"/>
                <w:w w:val="95"/>
                <w:shd w:val="clear" w:color="000000"/>
              </w:rPr>
              <w:t>∙평가요소의</w:t>
            </w:r>
          </w:p>
          <w:p>
            <w:pPr>
              <w:pStyle w:val="0"/>
              <w:widowControl w:val="off"/>
              <w:spacing w:line="336" w:lineRule="auto"/>
              <w:ind w:left="40" w:right="40"/>
            </w:pPr>
            <w:r>
              <w:rPr>
                <w:spacing w:val="-5"/>
                <w:w w:val="95"/>
                <w:shd w:val="clear" w:color="000000"/>
              </w:rPr>
              <w:t xml:space="preserve">  </w:t>
            </w:r>
            <w:r>
              <w:rPr>
                <w:spacing w:val="-15"/>
                <w:w w:val="95"/>
                <w:shd w:val="clear" w:color="000000"/>
              </w:rPr>
              <w:t>점수를 합산하여</w:t>
            </w:r>
          </w:p>
          <w:p>
            <w:pPr>
              <w:pStyle w:val="0"/>
              <w:widowControl w:val="off"/>
              <w:spacing w:line="336" w:lineRule="auto"/>
              <w:ind w:left="40" w:right="40"/>
            </w:pPr>
            <w:r>
              <w:rPr>
                <w:spacing w:val="-5"/>
                <w:w w:val="95"/>
                <w:shd w:val="clear" w:color="000000"/>
              </w:rPr>
              <w:t xml:space="preserve">  항목별 순위를 정함</w:t>
            </w:r>
          </w:p>
          <w:p>
            <w:pPr>
              <w:pStyle w:val="0"/>
              <w:widowControl w:val="off"/>
              <w:spacing w:line="336" w:lineRule="auto"/>
              <w:ind w:left="40" w:right="40"/>
            </w:pPr>
            <w:r>
              <w:rPr>
                <w:spacing w:val="-5"/>
                <w:w w:val="95"/>
                <w:shd w:val="clear" w:color="000000"/>
              </w:rPr>
              <w:t>∙평가항목별로</w:t>
            </w:r>
          </w:p>
          <w:p>
            <w:pPr>
              <w:pStyle w:val="0"/>
              <w:widowControl w:val="off"/>
              <w:spacing w:line="336" w:lineRule="auto"/>
              <w:ind w:left="40" w:right="40"/>
            </w:pPr>
            <w:r>
              <w:rPr>
                <w:spacing w:val="-5"/>
                <w:w w:val="95"/>
                <w:shd w:val="clear" w:color="000000"/>
              </w:rPr>
              <w:t xml:space="preserve">  </w:t>
            </w:r>
            <w:r>
              <w:rPr>
                <w:spacing w:val="-10"/>
                <w:w w:val="95"/>
                <w:shd w:val="clear" w:color="000000"/>
              </w:rPr>
              <w:t>상대평가(5등급)</w:t>
            </w:r>
          </w:p>
        </w:tc>
      </w:tr>
      <w:tr>
        <w:trPr>
          <w:trHeight w:val="1826"/>
        </w:trPr>
        <w:tc>
          <w:tcPr>
            <w:tcW w:w="1923"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②</w:t>
            </w:r>
          </w:p>
          <w:p>
            <w:pPr>
              <w:pStyle w:val="0"/>
              <w:widowControl w:val="off"/>
              <w:wordWrap w:val="1"/>
              <w:spacing w:line="336" w:lineRule="auto"/>
              <w:jc w:val="center"/>
            </w:pPr>
            <w:r>
              <w:rPr>
                <w:spacing w:val="-5"/>
                <w:w w:val="95"/>
                <w:shd w:val="clear" w:color="000000"/>
              </w:rPr>
              <w:t>RFP 요구조건 반영결과</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5</w:t>
            </w:r>
          </w:p>
        </w:tc>
        <w:tc>
          <w:tcPr>
            <w:tcW w:w="4848"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40" w:right="40"/>
            </w:pPr>
            <w:r>
              <w:rPr>
                <w:spacing w:val="-5"/>
                <w:w w:val="95"/>
                <w:shd w:val="clear" w:color="000000"/>
              </w:rPr>
              <w:t>∙</w:t>
            </w:r>
            <w:r>
              <w:rPr>
                <w:spacing w:val="-5"/>
                <w:w w:val="95"/>
                <w:shd w:val="clear" w:color="000000"/>
              </w:rPr>
              <w:t>RFP 요구조건 반영 결과</w:t>
            </w:r>
          </w:p>
          <w:p>
            <w:pPr>
              <w:pStyle w:val="0"/>
              <w:widowControl w:val="off"/>
              <w:spacing w:line="336" w:lineRule="auto"/>
              <w:ind w:left="468" w:right="40" w:hanging="428"/>
            </w:pPr>
            <w:r>
              <w:rPr>
                <w:spacing w:val="-5"/>
                <w:w w:val="95"/>
                <w:shd w:val="clear" w:color="000000"/>
              </w:rPr>
              <w:t xml:space="preserve">  - 발주처 요구조건 반영 여부</w:t>
            </w:r>
          </w:p>
          <w:p>
            <w:pPr>
              <w:pStyle w:val="0"/>
              <w:widowControl w:val="off"/>
              <w:spacing w:line="336" w:lineRule="auto"/>
              <w:ind w:left="468" w:right="40" w:hanging="428"/>
            </w:pPr>
            <w:r>
              <w:rPr>
                <w:spacing w:val="-5"/>
                <w:w w:val="95"/>
                <w:shd w:val="clear" w:color="000000"/>
              </w:rPr>
              <w:t xml:space="preserve">    (성능, 품질, 편의성, 비용, 공법 등 발주처의 요구조건에 대한 적용사항 비교)</w:t>
            </w:r>
          </w:p>
          <w:p>
            <w:pPr>
              <w:pStyle w:val="0"/>
              <w:widowControl w:val="off"/>
              <w:spacing w:line="336" w:lineRule="auto"/>
              <w:ind w:left="468" w:right="40" w:hanging="428"/>
            </w:pPr>
            <w:r>
              <w:rPr>
                <w:spacing w:val="-5"/>
                <w:w w:val="95"/>
                <w:shd w:val="clear" w:color="000000"/>
              </w:rPr>
              <w:t xml:space="preserve">  - 대안설계(기본설계 기술제안)의 경우, 대안의 LCC 측면의 적정성</w:t>
            </w:r>
          </w:p>
        </w:tc>
        <w:tc>
          <w:tcPr>
            <w:tcW w:w="2132"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40" w:right="40"/>
            </w:pPr>
            <w:r>
              <w:rPr>
                <w:spacing w:val="-5"/>
                <w:w w:val="95"/>
                <w:shd w:val="clear" w:color="000000"/>
              </w:rPr>
              <w:t>∙평가요소의</w:t>
            </w:r>
          </w:p>
          <w:p>
            <w:pPr>
              <w:pStyle w:val="0"/>
              <w:widowControl w:val="off"/>
              <w:spacing w:line="336" w:lineRule="auto"/>
              <w:ind w:left="40" w:right="40"/>
            </w:pPr>
            <w:r>
              <w:rPr>
                <w:spacing w:val="-8"/>
                <w:w w:val="95"/>
                <w:shd w:val="clear" w:color="000000"/>
              </w:rPr>
              <w:t xml:space="preserve">  </w:t>
            </w:r>
            <w:r>
              <w:rPr>
                <w:spacing w:val="-14"/>
                <w:w w:val="95"/>
                <w:shd w:val="clear" w:color="000000"/>
              </w:rPr>
              <w:t>점수를 합산하여</w:t>
            </w:r>
          </w:p>
          <w:p>
            <w:pPr>
              <w:pStyle w:val="0"/>
              <w:widowControl w:val="off"/>
              <w:spacing w:line="336" w:lineRule="auto"/>
              <w:ind w:left="40" w:right="40"/>
            </w:pPr>
            <w:r>
              <w:rPr>
                <w:spacing w:val="-5"/>
                <w:w w:val="95"/>
                <w:shd w:val="clear" w:color="000000"/>
              </w:rPr>
              <w:t xml:space="preserve">  </w:t>
            </w:r>
            <w:r>
              <w:rPr>
                <w:spacing w:val="-15"/>
                <w:w w:val="95"/>
                <w:shd w:val="clear" w:color="000000"/>
              </w:rPr>
              <w:t xml:space="preserve">항목별 순위를 </w:t>
            </w:r>
          </w:p>
          <w:p>
            <w:pPr>
              <w:pStyle w:val="0"/>
              <w:widowControl w:val="off"/>
              <w:spacing w:line="336" w:lineRule="auto"/>
              <w:ind w:left="40" w:right="40"/>
            </w:pPr>
            <w:r>
              <w:rPr>
                <w:spacing w:val="-15"/>
                <w:w w:val="95"/>
                <w:shd w:val="clear" w:color="000000"/>
              </w:rPr>
              <w:t xml:space="preserve">  정함</w:t>
            </w:r>
          </w:p>
          <w:p>
            <w:pPr>
              <w:pStyle w:val="0"/>
              <w:widowControl w:val="off"/>
              <w:spacing w:line="336" w:lineRule="auto"/>
              <w:ind w:left="40" w:right="40"/>
            </w:pPr>
            <w:r>
              <w:rPr>
                <w:spacing w:val="-5"/>
                <w:w w:val="95"/>
                <w:shd w:val="clear" w:color="000000"/>
              </w:rPr>
              <w:t>∙평가항목별로</w:t>
            </w:r>
          </w:p>
          <w:p>
            <w:pPr>
              <w:pStyle w:val="0"/>
              <w:widowControl w:val="off"/>
              <w:spacing w:line="336" w:lineRule="auto"/>
              <w:ind w:left="40" w:right="40"/>
            </w:pPr>
            <w:r>
              <w:rPr>
                <w:spacing w:val="-5"/>
                <w:w w:val="95"/>
                <w:shd w:val="clear" w:color="000000"/>
              </w:rPr>
              <w:t xml:space="preserve">  </w:t>
            </w:r>
            <w:r>
              <w:rPr>
                <w:spacing w:val="-15"/>
                <w:w w:val="95"/>
                <w:shd w:val="clear" w:color="000000"/>
              </w:rPr>
              <w:t>상대평가(5등급)</w:t>
            </w:r>
          </w:p>
        </w:tc>
      </w:tr>
      <w:tr>
        <w:trPr>
          <w:trHeight w:val="2386"/>
        </w:trPr>
        <w:tc>
          <w:tcPr>
            <w:tcW w:w="1923"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③</w:t>
            </w:r>
          </w:p>
          <w:p>
            <w:pPr>
              <w:pStyle w:val="0"/>
              <w:widowControl w:val="off"/>
              <w:wordWrap w:val="1"/>
              <w:spacing w:line="336" w:lineRule="auto"/>
              <w:jc w:val="center"/>
            </w:pPr>
            <w:r>
              <w:rPr>
                <w:spacing w:val="-5"/>
                <w:w w:val="95"/>
                <w:shd w:val="clear" w:color="000000"/>
              </w:rPr>
              <w:t>비용절감을 위한 유지관리 계획 제안의 적정성</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5</w:t>
            </w:r>
          </w:p>
        </w:tc>
        <w:tc>
          <w:tcPr>
            <w:tcW w:w="4848"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40" w:right="40"/>
            </w:pPr>
            <w:r>
              <w:rPr>
                <w:spacing w:val="-5"/>
                <w:w w:val="95"/>
                <w:shd w:val="clear" w:color="000000"/>
              </w:rPr>
              <w:t>∙</w:t>
            </w:r>
            <w:r>
              <w:rPr>
                <w:spacing w:val="-5"/>
                <w:w w:val="95"/>
                <w:shd w:val="clear" w:color="000000"/>
              </w:rPr>
              <w:t>LCC 절감을 위한 유지관리체계 제안의 적정성</w:t>
            </w:r>
          </w:p>
          <w:p>
            <w:pPr>
              <w:pStyle w:val="0"/>
              <w:widowControl w:val="off"/>
              <w:spacing w:line="336" w:lineRule="auto"/>
              <w:ind w:left="40" w:right="40"/>
            </w:pPr>
            <w:r>
              <w:rPr>
                <w:spacing w:val="-5"/>
                <w:w w:val="95"/>
                <w:shd w:val="clear" w:color="000000"/>
              </w:rPr>
              <w:t xml:space="preserve">  - 유지관리 조직 및 업무분장 계획의 합리성</w:t>
            </w:r>
          </w:p>
          <w:p>
            <w:pPr>
              <w:pStyle w:val="0"/>
              <w:widowControl w:val="off"/>
              <w:spacing w:line="336" w:lineRule="auto"/>
              <w:ind w:left="40" w:right="40"/>
            </w:pPr>
            <w:r>
              <w:rPr>
                <w:spacing w:val="-5"/>
                <w:w w:val="95"/>
                <w:shd w:val="clear" w:color="000000"/>
              </w:rPr>
              <w:t xml:space="preserve">  - 활용기법 제안의 적정성</w:t>
            </w:r>
          </w:p>
          <w:p>
            <w:pPr>
              <w:pStyle w:val="0"/>
              <w:widowControl w:val="off"/>
              <w:spacing w:line="336" w:lineRule="auto"/>
              <w:ind w:left="240" w:right="40" w:hanging="200"/>
            </w:pPr>
            <w:r>
              <w:rPr>
                <w:spacing w:val="-5"/>
                <w:w w:val="95"/>
                <w:shd w:val="clear" w:color="000000"/>
              </w:rPr>
              <w:t>∙유지보수</w:t>
            </w:r>
            <w:r>
              <w:rPr>
                <w:spacing w:val="-5"/>
                <w:w w:val="95"/>
                <w:shd w:val="clear" w:color="000000"/>
              </w:rPr>
              <w:t>(점검, 수선, 교체 등) 및 안전관리 계획 제안의 적정성</w:t>
            </w:r>
          </w:p>
          <w:p>
            <w:pPr>
              <w:pStyle w:val="0"/>
              <w:widowControl w:val="off"/>
              <w:spacing w:line="336" w:lineRule="auto"/>
              <w:ind w:left="40" w:right="40"/>
            </w:pPr>
            <w:r>
              <w:rPr>
                <w:spacing w:val="-5"/>
                <w:w w:val="95"/>
                <w:shd w:val="clear" w:color="000000"/>
              </w:rPr>
              <w:t xml:space="preserve">  - 수시, 정기, 특별 점검계획 수립의 적정성</w:t>
            </w:r>
          </w:p>
          <w:p>
            <w:pPr>
              <w:pStyle w:val="0"/>
              <w:widowControl w:val="off"/>
              <w:spacing w:line="336" w:lineRule="auto"/>
              <w:ind w:left="40" w:right="40"/>
            </w:pPr>
            <w:r>
              <w:rPr>
                <w:spacing w:val="-5"/>
                <w:w w:val="95"/>
                <w:shd w:val="clear" w:color="000000"/>
              </w:rPr>
              <w:t xml:space="preserve">  - 유지보수에 대비한 기술제안의 적정성</w:t>
            </w:r>
          </w:p>
          <w:p>
            <w:pPr>
              <w:pStyle w:val="0"/>
              <w:widowControl w:val="off"/>
              <w:spacing w:line="336" w:lineRule="auto"/>
              <w:ind w:left="40" w:right="40"/>
            </w:pPr>
            <w:r>
              <w:rPr>
                <w:spacing w:val="-5"/>
                <w:w w:val="95"/>
                <w:shd w:val="clear" w:color="000000"/>
              </w:rPr>
              <w:t xml:space="preserve">  - 안전점검, 긴급재난 및 구난 계획 수립의 적정성 </w:t>
            </w:r>
          </w:p>
        </w:tc>
        <w:tc>
          <w:tcPr>
            <w:tcW w:w="2132"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40" w:right="40"/>
            </w:pPr>
            <w:r>
              <w:rPr>
                <w:spacing w:val="-5"/>
                <w:w w:val="95"/>
                <w:shd w:val="clear" w:color="000000"/>
              </w:rPr>
              <w:t xml:space="preserve">      상동</w:t>
            </w:r>
          </w:p>
        </w:tc>
      </w:tr>
      <w:tr>
        <w:trPr>
          <w:trHeight w:val="3226"/>
        </w:trPr>
        <w:tc>
          <w:tcPr>
            <w:tcW w:w="1923"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④</w:t>
            </w:r>
          </w:p>
          <w:p>
            <w:pPr>
              <w:pStyle w:val="0"/>
              <w:widowControl w:val="off"/>
              <w:wordWrap w:val="1"/>
              <w:spacing w:line="336" w:lineRule="auto"/>
              <w:jc w:val="center"/>
            </w:pPr>
            <w:r>
              <w:rPr>
                <w:spacing w:val="-5"/>
                <w:w w:val="95"/>
                <w:shd w:val="clear" w:color="000000"/>
              </w:rPr>
              <w:t>비용산출의 적정성</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6</w:t>
            </w:r>
          </w:p>
        </w:tc>
        <w:tc>
          <w:tcPr>
            <w:tcW w:w="4848"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40" w:right="40"/>
            </w:pPr>
            <w:r>
              <w:rPr>
                <w:spacing w:val="-5"/>
                <w:w w:val="95"/>
                <w:shd w:val="clear" w:color="000000"/>
              </w:rPr>
              <w:t>∙수선</w:t>
            </w:r>
            <w:r>
              <w:rPr>
                <w:spacing w:val="-5"/>
                <w:w w:val="95"/>
                <w:shd w:val="clear" w:color="000000"/>
              </w:rPr>
              <w:t xml:space="preserve"> 및 교체비용 산출의 적정성</w:t>
            </w:r>
          </w:p>
          <w:p>
            <w:pPr>
              <w:pStyle w:val="0"/>
              <w:widowControl w:val="off"/>
              <w:spacing w:line="336" w:lineRule="auto"/>
              <w:ind w:left="40" w:right="40"/>
            </w:pPr>
            <w:r>
              <w:rPr>
                <w:spacing w:val="-5"/>
                <w:w w:val="95"/>
                <w:shd w:val="clear" w:color="000000"/>
              </w:rPr>
              <w:t xml:space="preserve">  - 초기공사비 반영의 정확성</w:t>
            </w:r>
          </w:p>
          <w:p>
            <w:pPr>
              <w:pStyle w:val="0"/>
              <w:widowControl w:val="off"/>
              <w:spacing w:line="336" w:lineRule="auto"/>
              <w:ind w:left="40" w:right="40"/>
            </w:pPr>
            <w:r>
              <w:rPr>
                <w:spacing w:val="-5"/>
                <w:w w:val="95"/>
                <w:shd w:val="clear" w:color="000000"/>
              </w:rPr>
              <w:t xml:space="preserve">    (내역서와 일치여부)</w:t>
            </w:r>
          </w:p>
          <w:p>
            <w:pPr>
              <w:pStyle w:val="0"/>
              <w:widowControl w:val="off"/>
              <w:spacing w:line="336" w:lineRule="auto"/>
              <w:ind w:left="40" w:right="40"/>
            </w:pPr>
            <w:r>
              <w:rPr>
                <w:spacing w:val="-5"/>
                <w:w w:val="95"/>
                <w:shd w:val="clear" w:color="000000"/>
              </w:rPr>
              <w:t xml:space="preserve">  - 수선 및 교체 대상항목의 누락 여부</w:t>
            </w:r>
          </w:p>
          <w:p>
            <w:pPr>
              <w:pStyle w:val="0"/>
              <w:widowControl w:val="off"/>
              <w:spacing w:line="336" w:lineRule="auto"/>
              <w:ind w:left="40" w:right="40"/>
            </w:pPr>
            <w:r>
              <w:rPr>
                <w:spacing w:val="-5"/>
                <w:w w:val="95"/>
                <w:shd w:val="clear" w:color="000000"/>
              </w:rPr>
              <w:t xml:space="preserve">  - 수선율, 수선주기 및 교체주기의 임의반영 여부</w:t>
            </w:r>
          </w:p>
          <w:p>
            <w:pPr>
              <w:pStyle w:val="0"/>
              <w:widowControl w:val="off"/>
              <w:spacing w:line="336" w:lineRule="auto"/>
              <w:ind w:left="40" w:right="40"/>
            </w:pPr>
            <w:r>
              <w:rPr>
                <w:spacing w:val="-5"/>
                <w:w w:val="95"/>
                <w:shd w:val="clear" w:color="000000"/>
              </w:rPr>
              <w:t>∙에너지</w:t>
            </w:r>
            <w:r>
              <w:rPr>
                <w:spacing w:val="-5"/>
                <w:w w:val="95"/>
                <w:shd w:val="clear" w:color="000000"/>
              </w:rPr>
              <w:t xml:space="preserve"> 절감계획의 적정성</w:t>
            </w:r>
          </w:p>
          <w:p>
            <w:pPr>
              <w:pStyle w:val="0"/>
              <w:widowControl w:val="off"/>
              <w:spacing w:line="336" w:lineRule="auto"/>
              <w:ind w:left="40" w:right="40"/>
            </w:pPr>
            <w:r>
              <w:rPr>
                <w:spacing w:val="-5"/>
                <w:w w:val="95"/>
                <w:shd w:val="clear" w:color="000000"/>
              </w:rPr>
              <w:t xml:space="preserve">  - 에너지비용 산출의 정확성(설계내용의 정확한 반영)</w:t>
            </w:r>
          </w:p>
          <w:p>
            <w:pPr>
              <w:pStyle w:val="0"/>
              <w:widowControl w:val="off"/>
              <w:spacing w:line="336" w:lineRule="auto"/>
              <w:ind w:left="40" w:right="40"/>
            </w:pPr>
            <w:r>
              <w:rPr>
                <w:spacing w:val="-5"/>
                <w:w w:val="95"/>
                <w:shd w:val="clear" w:color="000000"/>
              </w:rPr>
              <w:t xml:space="preserve">  - 에너지 절감계획의 타당성</w:t>
            </w:r>
          </w:p>
          <w:p>
            <w:pPr>
              <w:pStyle w:val="0"/>
              <w:widowControl w:val="off"/>
              <w:spacing w:line="336" w:lineRule="auto"/>
              <w:ind w:left="40" w:right="40"/>
            </w:pPr>
            <w:r>
              <w:rPr>
                <w:spacing w:val="-5"/>
                <w:w w:val="95"/>
                <w:shd w:val="clear" w:color="000000"/>
              </w:rPr>
              <w:t>∙</w:t>
            </w:r>
            <w:r>
              <w:rPr>
                <w:spacing w:val="-5"/>
                <w:w w:val="95"/>
                <w:shd w:val="clear" w:color="000000"/>
              </w:rPr>
              <w:t>LCC 절감액 및 실현가능성</w:t>
            </w:r>
          </w:p>
          <w:p>
            <w:pPr>
              <w:pStyle w:val="0"/>
              <w:widowControl w:val="off"/>
              <w:spacing w:line="336" w:lineRule="auto"/>
              <w:ind w:left="40" w:right="40"/>
            </w:pPr>
            <w:r>
              <w:rPr>
                <w:spacing w:val="-5"/>
                <w:w w:val="95"/>
                <w:shd w:val="clear" w:color="000000"/>
              </w:rPr>
              <w:t xml:space="preserve">  - LCC 절감액의 상대비교 및 실현 가능성</w:t>
            </w:r>
          </w:p>
        </w:tc>
        <w:tc>
          <w:tcPr>
            <w:tcW w:w="2132"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40" w:right="40"/>
            </w:pPr>
            <w:r>
              <w:rPr>
                <w:spacing w:val="-5"/>
                <w:w w:val="95"/>
                <w:shd w:val="clear" w:color="000000"/>
              </w:rPr>
              <w:t xml:space="preserve">      상동 </w:t>
            </w:r>
          </w:p>
        </w:tc>
      </w:tr>
    </w:tbl>
    <w:p>
      <w:pPr>
        <w:pStyle w:val="0"/>
        <w:widowControl w:val="off"/>
        <w:ind w:left="534" w:hanging="534"/>
      </w:pPr>
    </w:p>
    <w:p>
      <w:r>
        <w:br w:type="page"/>
      </w:r>
    </w:p>
    <w:p>
      <w:pPr>
        <w:pStyle w:val="0"/>
        <w:widowControl w:val="off"/>
        <w:ind w:left="534" w:hanging="534"/>
      </w:pPr>
      <w:r>
        <w:rPr>
          <w:rFonts w:ascii="나눔고딕"/>
          <w:b/>
          <w:spacing w:val="-7"/>
          <w:shd w:val="clear" w:color="000000"/>
        </w:rPr>
        <w:t>□</w:t>
      </w:r>
      <w:r>
        <w:rPr>
          <w:rFonts w:ascii="나눔고딕" w:eastAsia="나눔고딕"/>
          <w:b/>
          <w:spacing w:val="-7"/>
          <w:shd w:val="clear" w:color="000000"/>
        </w:rPr>
        <w:t xml:space="preserve"> 공기단축방안</w:t>
      </w:r>
    </w:p>
    <w:tbl>
      <w:tblPr>
        <w:tblOverlap w:val="never"/>
        <w:tblW w:w="95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36"/>
        <w:gridCol w:w="678"/>
        <w:gridCol w:w="4508"/>
        <w:gridCol w:w="2301"/>
      </w:tblGrid>
      <w:tr>
        <w:trPr>
          <w:trHeight w:val="495"/>
        </w:trPr>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평가요소</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배점</w:t>
            </w:r>
          </w:p>
        </w:tc>
        <w:tc>
          <w:tcPr>
            <w:tcW w:w="450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주요 평가내용</w:t>
            </w:r>
          </w:p>
        </w:tc>
        <w:tc>
          <w:tcPr>
            <w:tcW w:w="230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평가방법</w:t>
            </w:r>
          </w:p>
        </w:tc>
      </w:tr>
      <w:tr>
        <w:trPr>
          <w:trHeight w:val="653"/>
        </w:trPr>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w w:val="95"/>
                <w:shd w:val="clear" w:color="000000"/>
              </w:rPr>
              <w:t>①</w:t>
            </w:r>
          </w:p>
          <w:p>
            <w:pPr>
              <w:pStyle w:val="0"/>
              <w:widowControl w:val="off"/>
              <w:wordWrap w:val="1"/>
              <w:jc w:val="center"/>
            </w:pPr>
            <w:r>
              <w:rPr>
                <w:spacing w:val="-5"/>
                <w:w w:val="95"/>
                <w:shd w:val="clear" w:color="000000"/>
              </w:rPr>
              <w:t>공정계획의 수립 및 적정성</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ind w:left="240" w:hanging="200"/>
              <w:jc w:val="center"/>
            </w:pPr>
            <w:r>
              <w:rPr>
                <w:spacing w:val="-5"/>
                <w:w w:val="95"/>
                <w:shd w:val="clear" w:color="000000"/>
              </w:rPr>
              <w:t>6</w:t>
            </w:r>
          </w:p>
        </w:tc>
        <w:tc>
          <w:tcPr>
            <w:tcW w:w="4508" w:type="dxa"/>
            <w:tcBorders>
              <w:top w:val="single" w:color="000000" w:sz="3"/>
              <w:left w:val="single" w:color="000000" w:sz="3"/>
              <w:bottom w:val="single" w:color="000000" w:sz="3"/>
              <w:right w:val="single" w:color="000000" w:sz="3"/>
            </w:tcBorders>
            <w:vAlign w:val="center"/>
          </w:tcPr>
          <w:p>
            <w:pPr>
              <w:pStyle w:val="0"/>
              <w:widowControl w:val="off"/>
              <w:ind w:left="285" w:hanging="200"/>
            </w:pPr>
            <w:r>
              <w:rPr>
                <w:spacing w:val="-5"/>
                <w:w w:val="95"/>
                <w:shd w:val="clear" w:color="000000"/>
              </w:rPr>
              <w:t>∙체계적인</w:t>
            </w:r>
            <w:r>
              <w:rPr>
                <w:spacing w:val="-5"/>
                <w:w w:val="95"/>
                <w:shd w:val="clear" w:color="000000"/>
              </w:rPr>
              <w:t xml:space="preserve"> 공정표와 효율적이고 통합적인 관리계획이 제시되었는지를 다음의 요소에 대하여 평가</w:t>
            </w:r>
          </w:p>
          <w:p>
            <w:pPr>
              <w:pStyle w:val="0"/>
              <w:widowControl w:val="off"/>
              <w:ind w:left="285" w:hanging="200"/>
            </w:pPr>
            <w:r>
              <w:rPr>
                <w:spacing w:val="-5"/>
                <w:w w:val="95"/>
                <w:shd w:val="clear" w:color="000000"/>
              </w:rPr>
              <w:t xml:space="preserve">  - 마일스톤(중간관리목표일) 계획</w:t>
            </w:r>
          </w:p>
          <w:p>
            <w:pPr>
              <w:pStyle w:val="0"/>
              <w:widowControl w:val="off"/>
              <w:ind w:left="85"/>
            </w:pPr>
            <w:r>
              <w:rPr>
                <w:spacing w:val="-5"/>
                <w:w w:val="95"/>
                <w:shd w:val="clear" w:color="000000"/>
              </w:rPr>
              <w:t xml:space="preserve">  - 공사불능일 적용계획</w:t>
            </w:r>
          </w:p>
          <w:p>
            <w:pPr>
              <w:pStyle w:val="0"/>
              <w:widowControl w:val="off"/>
              <w:ind w:left="85"/>
            </w:pPr>
            <w:r>
              <w:rPr>
                <w:spacing w:val="-5"/>
                <w:w w:val="95"/>
                <w:shd w:val="clear" w:color="000000"/>
              </w:rPr>
              <w:t xml:space="preserve">  - 전 공정의 예정공정표(C.P 표기)</w:t>
            </w:r>
          </w:p>
          <w:p>
            <w:pPr>
              <w:pStyle w:val="0"/>
              <w:widowControl w:val="off"/>
              <w:ind w:left="85"/>
            </w:pPr>
            <w:r>
              <w:rPr>
                <w:spacing w:val="-5"/>
                <w:w w:val="95"/>
                <w:shd w:val="clear" w:color="000000"/>
              </w:rPr>
              <w:t xml:space="preserve">  - 주요 공종에 대한 상세 공정계획</w:t>
            </w:r>
          </w:p>
          <w:p>
            <w:pPr>
              <w:pStyle w:val="0"/>
              <w:widowControl w:val="off"/>
              <w:ind w:left="85"/>
            </w:pPr>
            <w:r>
              <w:rPr>
                <w:spacing w:val="-5"/>
                <w:w w:val="95"/>
                <w:shd w:val="clear" w:color="000000"/>
              </w:rPr>
              <w:t xml:space="preserve">    (핵심적 공종에 한하여 평가)</w:t>
            </w:r>
          </w:p>
          <w:p>
            <w:pPr>
              <w:pStyle w:val="0"/>
              <w:widowControl w:val="off"/>
              <w:ind w:left="85"/>
            </w:pPr>
            <w:r>
              <w:rPr>
                <w:spacing w:val="-5"/>
                <w:w w:val="95"/>
                <w:shd w:val="clear" w:color="000000"/>
              </w:rPr>
              <w:t xml:space="preserve">  - 기타 발주기관이 요구하는 사항</w:t>
            </w:r>
          </w:p>
        </w:tc>
        <w:tc>
          <w:tcPr>
            <w:tcW w:w="2301" w:type="dxa"/>
            <w:tcBorders>
              <w:top w:val="single" w:color="000000" w:sz="3"/>
              <w:left w:val="single" w:color="000000" w:sz="3"/>
              <w:bottom w:val="single" w:color="000000" w:sz="3"/>
              <w:right w:val="single" w:color="000000" w:sz="3"/>
            </w:tcBorders>
            <w:vAlign w:val="center"/>
          </w:tcPr>
          <w:p>
            <w:pPr>
              <w:pStyle w:val="0"/>
              <w:widowControl w:val="off"/>
              <w:ind w:left="240" w:hanging="200"/>
            </w:pPr>
            <w:r>
              <w:rPr>
                <w:spacing w:val="-5"/>
                <w:w w:val="95"/>
                <w:shd w:val="clear" w:color="000000"/>
              </w:rPr>
              <w:t>∙평가요소의</w:t>
            </w:r>
          </w:p>
          <w:p>
            <w:pPr>
              <w:pStyle w:val="0"/>
              <w:widowControl w:val="off"/>
              <w:ind w:left="240" w:hanging="200"/>
            </w:pPr>
            <w:r>
              <w:rPr>
                <w:spacing w:val="-5"/>
                <w:w w:val="95"/>
                <w:shd w:val="clear" w:color="000000"/>
              </w:rPr>
              <w:t xml:space="preserve">  점수를 합산하여</w:t>
            </w:r>
          </w:p>
          <w:p>
            <w:pPr>
              <w:pStyle w:val="0"/>
              <w:widowControl w:val="off"/>
              <w:wordWrap w:val="1"/>
              <w:ind w:left="9" w:hanging="9"/>
              <w:jc w:val="center"/>
            </w:pPr>
            <w:r>
              <w:rPr>
                <w:spacing w:val="-5"/>
                <w:w w:val="95"/>
                <w:shd w:val="clear" w:color="000000"/>
              </w:rPr>
              <w:t xml:space="preserve">  항목별 순위를 정함</w:t>
            </w:r>
          </w:p>
          <w:p>
            <w:pPr>
              <w:pStyle w:val="0"/>
              <w:widowControl w:val="off"/>
              <w:ind w:left="240" w:hanging="200"/>
            </w:pPr>
            <w:r>
              <w:rPr>
                <w:spacing w:val="-5"/>
                <w:w w:val="95"/>
                <w:shd w:val="clear" w:color="000000"/>
              </w:rPr>
              <w:t>∙평가항목별로</w:t>
            </w:r>
          </w:p>
          <w:p>
            <w:pPr>
              <w:pStyle w:val="0"/>
              <w:widowControl w:val="off"/>
              <w:ind w:left="240" w:hanging="200"/>
            </w:pPr>
            <w:r>
              <w:rPr>
                <w:spacing w:val="-5"/>
                <w:w w:val="95"/>
                <w:shd w:val="clear" w:color="000000"/>
              </w:rPr>
              <w:t xml:space="preserve">  상대평가(5등급)</w:t>
            </w:r>
          </w:p>
        </w:tc>
      </w:tr>
      <w:tr>
        <w:trPr>
          <w:trHeight w:val="653"/>
        </w:trPr>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5"/>
                <w:w w:val="95"/>
                <w:shd w:val="clear" w:color="000000"/>
              </w:rPr>
              <w:t>②</w:t>
            </w:r>
          </w:p>
          <w:p>
            <w:pPr>
              <w:pStyle w:val="0"/>
              <w:widowControl w:val="off"/>
              <w:wordWrap w:val="1"/>
              <w:jc w:val="center"/>
            </w:pPr>
            <w:r>
              <w:rPr>
                <w:spacing w:val="-5"/>
                <w:w w:val="95"/>
                <w:shd w:val="clear" w:color="000000"/>
              </w:rPr>
              <w:t>공기단축</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ind w:left="240" w:hanging="200"/>
              <w:jc w:val="center"/>
            </w:pPr>
            <w:r>
              <w:rPr>
                <w:spacing w:val="-5"/>
                <w:w w:val="95"/>
                <w:shd w:val="clear" w:color="000000"/>
              </w:rPr>
              <w:t>6</w:t>
            </w:r>
          </w:p>
        </w:tc>
        <w:tc>
          <w:tcPr>
            <w:tcW w:w="4508" w:type="dxa"/>
            <w:tcBorders>
              <w:top w:val="single" w:color="000000" w:sz="3"/>
              <w:left w:val="single" w:color="000000" w:sz="3"/>
              <w:bottom w:val="single" w:color="000000" w:sz="3"/>
              <w:right w:val="single" w:color="000000" w:sz="3"/>
            </w:tcBorders>
            <w:vAlign w:val="center"/>
          </w:tcPr>
          <w:p>
            <w:pPr>
              <w:pStyle w:val="0"/>
              <w:widowControl w:val="off"/>
              <w:ind w:left="285" w:hanging="200"/>
            </w:pPr>
            <w:r>
              <w:rPr>
                <w:spacing w:val="-5"/>
                <w:w w:val="95"/>
                <w:shd w:val="clear" w:color="000000"/>
              </w:rPr>
              <w:t>∙</w:t>
            </w:r>
            <w:r>
              <w:rPr>
                <w:spacing w:val="-9"/>
                <w:w w:val="95"/>
                <w:shd w:val="clear" w:color="000000"/>
              </w:rPr>
              <w:t>입찰자가 제안하는 단축된 공기를 정량적으로</w:t>
            </w:r>
            <w:r>
              <w:rPr>
                <w:spacing w:val="-5"/>
                <w:w w:val="95"/>
                <w:shd w:val="clear" w:color="000000"/>
              </w:rPr>
              <w:t xml:space="preserve"> 평가</w:t>
            </w:r>
          </w:p>
          <w:p>
            <w:pPr>
              <w:pStyle w:val="0"/>
              <w:widowControl w:val="off"/>
              <w:ind w:left="285" w:hanging="200"/>
            </w:pPr>
            <w:r>
              <w:rPr>
                <w:spacing w:val="-5"/>
                <w:w w:val="95"/>
                <w:shd w:val="clear" w:color="000000"/>
              </w:rPr>
              <w:t>∙단축공기</w:t>
            </w:r>
            <w:r>
              <w:rPr>
                <w:spacing w:val="-5"/>
                <w:w w:val="95"/>
                <w:shd w:val="clear" w:color="000000"/>
              </w:rPr>
              <w:t xml:space="preserve"> 평가시 시공자의 능력 및 공사특성 등을 고려하여 현실적인 공기를 제시한 것인지를 보기 위해 단축일수 산정근거를 함께 평가</w:t>
            </w:r>
          </w:p>
          <w:p>
            <w:pPr>
              <w:pStyle w:val="0"/>
              <w:widowControl w:val="off"/>
              <w:ind w:left="292" w:hanging="207"/>
            </w:pPr>
            <w:r>
              <w:rPr>
                <w:spacing w:val="-5"/>
                <w:w w:val="95"/>
                <w:shd w:val="clear" w:color="000000"/>
              </w:rPr>
              <w:t>※총</w:t>
            </w:r>
            <w:r>
              <w:rPr>
                <w:spacing w:val="-5"/>
                <w:w w:val="95"/>
                <w:shd w:val="clear" w:color="000000"/>
              </w:rPr>
              <w:t xml:space="preserve"> 공사기간(</w:t>
            </w:r>
            <w:r>
              <w:rPr>
                <w:spacing w:val="-5"/>
                <w:w w:val="95"/>
                <w:shd w:val="clear" w:color="000000"/>
              </w:rPr>
              <w:t xml:space="preserve">月) = </w:t>
            </w:r>
            <w:r>
              <w:rPr>
                <w:spacing w:val="-5"/>
                <w:w w:val="95"/>
                <w:shd w:val="clear" w:color="000000"/>
              </w:rPr>
              <w:t>실시설계 + 인허가 +시공기간 (작업불능일 포함하여 산정)</w:t>
            </w:r>
          </w:p>
          <w:p>
            <w:pPr>
              <w:pStyle w:val="0"/>
              <w:widowControl w:val="off"/>
              <w:ind w:left="292" w:hanging="207"/>
            </w:pPr>
            <w:r>
              <w:rPr>
                <w:spacing w:val="-5"/>
                <w:w w:val="95"/>
                <w:shd w:val="clear" w:color="000000"/>
              </w:rPr>
              <w:t>※</w:t>
            </w:r>
            <w:r>
              <w:rPr>
                <w:spacing w:val="-5"/>
                <w:w w:val="95"/>
                <w:shd w:val="clear" w:color="000000"/>
              </w:rPr>
              <w:t>‘기본설계 기술제안입찰’은 여기에 제시한 총 공사기간을 산정</w:t>
            </w:r>
            <w:r>
              <w:rPr>
                <w:spacing w:val="-5"/>
                <w:w w:val="95"/>
                <w:shd w:val="clear" w:color="000000"/>
              </w:rPr>
              <w:t>․제안하며</w:t>
            </w:r>
            <w:r>
              <w:rPr>
                <w:spacing w:val="-5"/>
                <w:w w:val="95"/>
                <w:shd w:val="clear" w:color="000000"/>
              </w:rPr>
              <w:t xml:space="preserve">, ‘실시설계 기술제안입찰’은 </w:t>
            </w:r>
            <w:r>
              <w:rPr>
                <w:spacing w:val="-9"/>
                <w:w w:val="95"/>
                <w:shd w:val="clear" w:color="000000"/>
              </w:rPr>
              <w:t>설계 및 인허가 기간을 제외한 시공기간으로만 산정</w:t>
            </w:r>
          </w:p>
        </w:tc>
        <w:tc>
          <w:tcPr>
            <w:tcW w:w="2301" w:type="dxa"/>
            <w:tcBorders>
              <w:top w:val="single" w:color="000000" w:sz="3"/>
              <w:left w:val="single" w:color="000000" w:sz="3"/>
              <w:bottom w:val="single" w:color="000000" w:sz="3"/>
              <w:right w:val="single" w:color="000000" w:sz="3"/>
            </w:tcBorders>
            <w:vAlign w:val="center"/>
          </w:tcPr>
          <w:p>
            <w:pPr>
              <w:pStyle w:val="0"/>
              <w:widowControl w:val="off"/>
              <w:wordWrap w:val="1"/>
              <w:ind w:left="9"/>
              <w:jc w:val="center"/>
            </w:pPr>
            <w:r>
              <w:rPr>
                <w:spacing w:val="-5"/>
                <w:w w:val="95"/>
                <w:shd w:val="clear" w:color="000000"/>
              </w:rPr>
              <w:t>상동</w:t>
            </w:r>
          </w:p>
          <w:p>
            <w:pPr>
              <w:pStyle w:val="0"/>
              <w:widowControl w:val="off"/>
              <w:ind w:left="240" w:hanging="200"/>
            </w:pPr>
            <w:r>
              <w:rPr>
                <w:spacing w:val="-5"/>
                <w:w w:val="95"/>
                <w:shd w:val="clear" w:color="000000"/>
              </w:rPr>
              <w:t xml:space="preserve">*공기단축 </w:t>
            </w:r>
          </w:p>
          <w:p>
            <w:pPr>
              <w:pStyle w:val="0"/>
              <w:widowControl w:val="off"/>
              <w:ind w:left="240" w:hanging="200"/>
            </w:pPr>
            <w:r>
              <w:rPr>
                <w:spacing w:val="-5"/>
                <w:w w:val="95"/>
                <w:shd w:val="clear" w:color="000000"/>
              </w:rPr>
              <w:t xml:space="preserve"> 평가기준 </w:t>
            </w:r>
          </w:p>
          <w:p>
            <w:pPr>
              <w:pStyle w:val="0"/>
              <w:widowControl w:val="off"/>
              <w:ind w:left="240" w:hanging="200"/>
            </w:pPr>
            <w:r>
              <w:rPr>
                <w:spacing w:val="-5"/>
                <w:w w:val="95"/>
                <w:shd w:val="clear" w:color="000000"/>
              </w:rPr>
              <w:t>〔별표</w:t>
            </w:r>
            <w:r>
              <w:rPr>
                <w:spacing w:val="-5"/>
                <w:w w:val="95"/>
                <w:shd w:val="clear" w:color="000000"/>
              </w:rPr>
              <w:t xml:space="preserve"> 10</w:t>
            </w:r>
            <w:r>
              <w:rPr>
                <w:spacing w:val="-5"/>
                <w:w w:val="95"/>
                <w:shd w:val="clear" w:color="000000"/>
              </w:rPr>
              <w:t>〕</w:t>
            </w:r>
            <w:r>
              <w:rPr>
                <w:spacing w:val="-5"/>
                <w:w w:val="95"/>
                <w:shd w:val="clear" w:color="000000"/>
              </w:rPr>
              <w:t xml:space="preserve"> 참조</w:t>
            </w:r>
          </w:p>
        </w:tc>
      </w:tr>
    </w:tbl>
    <w:p>
      <w:pPr>
        <w:pStyle w:val="0"/>
        <w:widowControl w:val="off"/>
        <w:ind w:left="534" w:hanging="534"/>
      </w:pPr>
    </w:p>
    <w:p>
      <w:pPr>
        <w:pStyle w:val="0"/>
        <w:widowControl w:val="off"/>
        <w:ind w:left="534" w:hanging="534"/>
        <w:rPr>
          <w:rFonts w:ascii="나눔고딕" w:eastAsia="나눔고딕"/>
          <w:b/>
          <w:color w:val="000000"/>
          <w:spacing w:val="-7"/>
          <w:shd w:val="clear" w:color="000000"/>
        </w:rPr>
      </w:pPr>
    </w:p>
    <w:p>
      <w:r>
        <w:br w:type="page"/>
      </w:r>
    </w:p>
    <w:p>
      <w:pPr>
        <w:pStyle w:val="0"/>
        <w:widowControl w:val="off"/>
        <w:ind w:left="534" w:hanging="534"/>
      </w:pPr>
      <w:r>
        <w:rPr>
          <w:rFonts w:ascii="나눔고딕"/>
          <w:b/>
          <w:spacing w:val="-7"/>
          <w:shd w:val="clear" w:color="000000"/>
        </w:rPr>
        <w:t>□</w:t>
      </w:r>
      <w:r>
        <w:rPr>
          <w:rFonts w:ascii="나눔고딕" w:eastAsia="나눔고딕"/>
          <w:b/>
          <w:spacing w:val="-7"/>
          <w:shd w:val="clear" w:color="000000"/>
        </w:rPr>
        <w:t xml:space="preserve"> 공사관리방안</w:t>
      </w:r>
    </w:p>
    <w:tbl>
      <w:tblPr>
        <w:tblOverlap w:val="never"/>
        <w:tblW w:w="969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36"/>
        <w:gridCol w:w="678"/>
        <w:gridCol w:w="4622"/>
        <w:gridCol w:w="2358"/>
      </w:tblGrid>
      <w:tr>
        <w:trPr>
          <w:trHeight w:val="495"/>
        </w:trPr>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평가요소</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배점</w:t>
            </w:r>
          </w:p>
        </w:tc>
        <w:tc>
          <w:tcPr>
            <w:tcW w:w="462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주요 평가내용</w:t>
            </w:r>
          </w:p>
        </w:tc>
        <w:tc>
          <w:tcPr>
            <w:tcW w:w="235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평가방법</w:t>
            </w:r>
          </w:p>
        </w:tc>
      </w:tr>
      <w:tr>
        <w:trPr>
          <w:trHeight w:val="1096"/>
        </w:trPr>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①</w:t>
            </w:r>
          </w:p>
          <w:p>
            <w:pPr>
              <w:pStyle w:val="0"/>
              <w:widowControl w:val="off"/>
              <w:wordWrap w:val="1"/>
              <w:spacing w:line="336" w:lineRule="auto"/>
              <w:jc w:val="center"/>
            </w:pPr>
            <w:r>
              <w:rPr>
                <w:spacing w:val="-5"/>
                <w:w w:val="95"/>
                <w:shd w:val="clear" w:color="000000"/>
              </w:rPr>
              <w:t>시공중 재난/구난계획 및 지장물처리 계획</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240" w:hanging="200"/>
              <w:jc w:val="center"/>
            </w:pPr>
            <w:r>
              <w:rPr>
                <w:spacing w:val="-5"/>
                <w:w w:val="95"/>
                <w:shd w:val="clear" w:color="000000"/>
              </w:rPr>
              <w:t>3</w:t>
            </w:r>
          </w:p>
        </w:tc>
        <w:tc>
          <w:tcPr>
            <w:tcW w:w="4622"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14" w:right="40" w:hanging="174"/>
            </w:pPr>
            <w:r>
              <w:rPr>
                <w:spacing w:val="-5"/>
                <w:w w:val="95"/>
                <w:shd w:val="clear" w:color="000000"/>
              </w:rPr>
              <w:t>∙시공</w:t>
            </w:r>
            <w:r>
              <w:rPr>
                <w:spacing w:val="-5"/>
                <w:w w:val="95"/>
                <w:shd w:val="clear" w:color="000000"/>
              </w:rPr>
              <w:t xml:space="preserve"> 중 사고, 긴급재난의 리스크 요인 분석 및 대책수립의 적정성</w:t>
            </w:r>
          </w:p>
          <w:p>
            <w:pPr>
              <w:pStyle w:val="0"/>
              <w:widowControl w:val="off"/>
              <w:spacing w:line="336" w:lineRule="auto"/>
              <w:ind w:left="214" w:right="40" w:hanging="174"/>
            </w:pPr>
            <w:r>
              <w:rPr>
                <w:spacing w:val="-5"/>
                <w:w w:val="95"/>
                <w:shd w:val="clear" w:color="000000"/>
              </w:rPr>
              <w:t>∙사업부지</w:t>
            </w:r>
            <w:r>
              <w:rPr>
                <w:spacing w:val="-5"/>
                <w:w w:val="95"/>
                <w:shd w:val="clear" w:color="000000"/>
              </w:rPr>
              <w:t xml:space="preserve"> 및 주변의 지장물(지하, 지상) 파악 및 처리계획의 적정성</w:t>
            </w:r>
          </w:p>
        </w:tc>
        <w:tc>
          <w:tcPr>
            <w:tcW w:w="2358"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40" w:right="40" w:hanging="200"/>
            </w:pPr>
            <w:r>
              <w:rPr>
                <w:spacing w:val="-5"/>
                <w:w w:val="95"/>
                <w:shd w:val="clear" w:color="000000"/>
              </w:rPr>
              <w:t>∙</w:t>
            </w:r>
            <w:r>
              <w:rPr>
                <w:spacing w:val="-5"/>
                <w:w w:val="95"/>
                <w:shd w:val="clear" w:color="000000"/>
              </w:rPr>
              <w:t xml:space="preserve"> </w:t>
            </w:r>
            <w:r>
              <w:rPr>
                <w:spacing w:val="-13"/>
                <w:w w:val="95"/>
                <w:shd w:val="clear" w:color="000000"/>
              </w:rPr>
              <w:t>평가요소의 점수를 합산</w:t>
            </w:r>
            <w:r>
              <w:rPr>
                <w:spacing w:val="-11"/>
                <w:w w:val="95"/>
                <w:shd w:val="clear" w:color="000000"/>
              </w:rPr>
              <w:t>하여 항</w:t>
            </w:r>
            <w:r>
              <w:rPr>
                <w:spacing w:val="-20"/>
                <w:w w:val="95"/>
                <w:shd w:val="clear" w:color="000000"/>
              </w:rPr>
              <w:t>목별 순위를 정함</w:t>
            </w:r>
          </w:p>
          <w:p>
            <w:pPr>
              <w:pStyle w:val="0"/>
              <w:widowControl w:val="off"/>
              <w:spacing w:line="336" w:lineRule="auto"/>
              <w:ind w:left="240" w:right="40" w:hanging="200"/>
            </w:pPr>
            <w:r>
              <w:rPr>
                <w:spacing w:val="-5"/>
                <w:w w:val="95"/>
                <w:shd w:val="clear" w:color="000000"/>
              </w:rPr>
              <w:t>∙평가항목별로</w:t>
            </w:r>
            <w:r>
              <w:rPr>
                <w:spacing w:val="-5"/>
                <w:w w:val="95"/>
                <w:shd w:val="clear" w:color="000000"/>
              </w:rPr>
              <w:t xml:space="preserve"> 상대평가(5등급)</w:t>
            </w:r>
          </w:p>
        </w:tc>
      </w:tr>
      <w:tr>
        <w:trPr>
          <w:trHeight w:val="2776"/>
        </w:trPr>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②</w:t>
            </w:r>
          </w:p>
          <w:p>
            <w:pPr>
              <w:pStyle w:val="0"/>
              <w:widowControl w:val="off"/>
              <w:wordWrap w:val="1"/>
              <w:spacing w:line="336" w:lineRule="auto"/>
              <w:jc w:val="center"/>
            </w:pPr>
            <w:r>
              <w:rPr>
                <w:spacing w:val="-5"/>
                <w:w w:val="95"/>
                <w:shd w:val="clear" w:color="000000"/>
              </w:rPr>
              <w:t>시공중 구조물/공사지역</w:t>
            </w:r>
          </w:p>
          <w:p>
            <w:pPr>
              <w:pStyle w:val="0"/>
              <w:widowControl w:val="off"/>
              <w:wordWrap w:val="1"/>
              <w:spacing w:line="336" w:lineRule="auto"/>
              <w:jc w:val="center"/>
            </w:pPr>
            <w:r>
              <w:rPr>
                <w:spacing w:val="-5"/>
                <w:w w:val="95"/>
                <w:shd w:val="clear" w:color="000000"/>
              </w:rPr>
              <w:t>안전계획</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240" w:hanging="200"/>
              <w:jc w:val="center"/>
            </w:pPr>
            <w:r>
              <w:rPr>
                <w:spacing w:val="-5"/>
                <w:w w:val="95"/>
                <w:shd w:val="clear" w:color="000000"/>
              </w:rPr>
              <w:t>3</w:t>
            </w:r>
          </w:p>
        </w:tc>
        <w:tc>
          <w:tcPr>
            <w:tcW w:w="4622"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40" w:right="40" w:hanging="200"/>
            </w:pPr>
            <w:r>
              <w:rPr>
                <w:spacing w:val="-5"/>
                <w:w w:val="95"/>
                <w:shd w:val="clear" w:color="000000"/>
              </w:rPr>
              <w:t>∙시공</w:t>
            </w:r>
            <w:r>
              <w:rPr>
                <w:spacing w:val="-5"/>
                <w:w w:val="95"/>
                <w:shd w:val="clear" w:color="000000"/>
              </w:rPr>
              <w:t xml:space="preserve"> 중 주요 안전계획의 적정성</w:t>
            </w:r>
          </w:p>
          <w:p>
            <w:pPr>
              <w:pStyle w:val="0"/>
              <w:widowControl w:val="off"/>
              <w:spacing w:line="336" w:lineRule="auto"/>
              <w:ind w:left="430" w:right="40" w:hanging="390"/>
            </w:pPr>
            <w:r>
              <w:rPr>
                <w:spacing w:val="-5"/>
                <w:w w:val="95"/>
                <w:shd w:val="clear" w:color="000000"/>
              </w:rPr>
              <w:t xml:space="preserve">  - 주요 구조물의 안전관리 및 안전시설 계획</w:t>
            </w:r>
          </w:p>
          <w:p>
            <w:pPr>
              <w:pStyle w:val="0"/>
              <w:widowControl w:val="off"/>
              <w:spacing w:line="336" w:lineRule="auto"/>
              <w:ind w:left="430" w:right="40" w:hanging="390"/>
            </w:pPr>
            <w:r>
              <w:rPr>
                <w:spacing w:val="-5"/>
                <w:w w:val="95"/>
                <w:shd w:val="clear" w:color="000000"/>
              </w:rPr>
              <w:t xml:space="preserve">  - </w:t>
            </w:r>
            <w:r>
              <w:rPr>
                <w:spacing w:val="-8"/>
                <w:w w:val="95"/>
                <w:shd w:val="clear" w:color="000000"/>
              </w:rPr>
              <w:t>현장 및 현장 주변의 안전관리 및 안전시설 계획</w:t>
            </w:r>
          </w:p>
          <w:p>
            <w:pPr>
              <w:pStyle w:val="0"/>
              <w:widowControl w:val="off"/>
              <w:spacing w:line="336" w:lineRule="auto"/>
              <w:ind w:left="430" w:right="40" w:hanging="390"/>
            </w:pPr>
            <w:r>
              <w:rPr>
                <w:spacing w:val="-5"/>
                <w:w w:val="95"/>
                <w:shd w:val="clear" w:color="000000"/>
              </w:rPr>
              <w:t xml:space="preserve">  - 현장 특성에 맞는 안전관리비 사용계획</w:t>
            </w:r>
          </w:p>
          <w:p>
            <w:pPr>
              <w:pStyle w:val="0"/>
              <w:widowControl w:val="off"/>
              <w:spacing w:line="336" w:lineRule="auto"/>
              <w:ind w:left="430" w:right="40" w:hanging="390"/>
            </w:pPr>
            <w:r>
              <w:rPr>
                <w:spacing w:val="-5"/>
                <w:w w:val="95"/>
                <w:shd w:val="clear" w:color="000000"/>
              </w:rPr>
              <w:t xml:space="preserve">  - 현장 관리자 및 작업자에 대한 정기/수시 안전교육 계획</w:t>
            </w:r>
          </w:p>
          <w:p>
            <w:pPr>
              <w:pStyle w:val="0"/>
              <w:widowControl w:val="off"/>
              <w:spacing w:line="336" w:lineRule="auto"/>
              <w:ind w:left="240" w:right="40" w:hanging="200"/>
            </w:pPr>
            <w:r>
              <w:rPr>
                <w:spacing w:val="-5"/>
                <w:w w:val="95"/>
                <w:shd w:val="clear" w:color="000000"/>
              </w:rPr>
              <w:t>∙시공</w:t>
            </w:r>
            <w:r>
              <w:rPr>
                <w:spacing w:val="-5"/>
                <w:w w:val="95"/>
                <w:shd w:val="clear" w:color="000000"/>
              </w:rPr>
              <w:t xml:space="preserve"> 중 교통처리계획의 적정성</w:t>
            </w:r>
          </w:p>
          <w:p>
            <w:pPr>
              <w:pStyle w:val="0"/>
              <w:widowControl w:val="off"/>
              <w:spacing w:line="336" w:lineRule="auto"/>
              <w:ind w:left="472" w:right="40" w:hanging="432"/>
            </w:pPr>
            <w:r>
              <w:rPr>
                <w:spacing w:val="-5"/>
                <w:w w:val="95"/>
                <w:shd w:val="clear" w:color="000000"/>
              </w:rPr>
              <w:t xml:space="preserve">  - 공사단계별 교통처리계획</w:t>
            </w:r>
          </w:p>
          <w:p>
            <w:pPr>
              <w:pStyle w:val="0"/>
              <w:widowControl w:val="off"/>
              <w:spacing w:line="336" w:lineRule="auto"/>
              <w:ind w:left="391" w:right="40" w:hanging="351"/>
            </w:pPr>
            <w:r>
              <w:rPr>
                <w:spacing w:val="-5"/>
                <w:w w:val="95"/>
                <w:shd w:val="clear" w:color="000000"/>
              </w:rPr>
              <w:t xml:space="preserve">  - 부지 내, 부지주변으로 구분한 교통처리 및 차량동선계획</w:t>
            </w:r>
          </w:p>
        </w:tc>
        <w:tc>
          <w:tcPr>
            <w:tcW w:w="2358"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40" w:right="40" w:hanging="200"/>
            </w:pPr>
            <w:r>
              <w:rPr>
                <w:spacing w:val="-5"/>
                <w:w w:val="95"/>
                <w:shd w:val="clear" w:color="000000"/>
              </w:rPr>
              <w:t>∙</w:t>
            </w:r>
            <w:r>
              <w:rPr>
                <w:spacing w:val="-5"/>
                <w:w w:val="95"/>
                <w:shd w:val="clear" w:color="000000"/>
              </w:rPr>
              <w:t xml:space="preserve"> </w:t>
            </w:r>
            <w:r>
              <w:rPr>
                <w:spacing w:val="-13"/>
                <w:w w:val="95"/>
                <w:shd w:val="clear" w:color="000000"/>
              </w:rPr>
              <w:t>평가요소의 점수를 합산</w:t>
            </w:r>
            <w:r>
              <w:rPr>
                <w:spacing w:val="-11"/>
                <w:w w:val="95"/>
                <w:shd w:val="clear" w:color="000000"/>
              </w:rPr>
              <w:t>하여 항</w:t>
            </w:r>
            <w:r>
              <w:rPr>
                <w:spacing w:val="-20"/>
                <w:w w:val="95"/>
                <w:shd w:val="clear" w:color="000000"/>
              </w:rPr>
              <w:t>목별 순위를 정함</w:t>
            </w:r>
          </w:p>
          <w:p>
            <w:pPr>
              <w:pStyle w:val="0"/>
              <w:widowControl w:val="off"/>
              <w:spacing w:line="336" w:lineRule="auto"/>
              <w:ind w:left="214" w:right="40" w:hanging="174"/>
            </w:pPr>
            <w:r>
              <w:rPr>
                <w:spacing w:val="-5"/>
                <w:w w:val="95"/>
                <w:shd w:val="clear" w:color="000000"/>
              </w:rPr>
              <w:t>∙</w:t>
            </w:r>
            <w:r>
              <w:rPr>
                <w:spacing w:val="-5"/>
                <w:w w:val="95"/>
                <w:shd w:val="clear" w:color="000000"/>
              </w:rPr>
              <w:t xml:space="preserve"> 평가항목별로 </w:t>
            </w:r>
          </w:p>
          <w:p>
            <w:pPr>
              <w:pStyle w:val="0"/>
              <w:widowControl w:val="off"/>
              <w:spacing w:line="336" w:lineRule="auto"/>
              <w:ind w:left="214" w:right="40" w:hanging="174"/>
            </w:pPr>
            <w:r>
              <w:rPr>
                <w:spacing w:val="-5"/>
                <w:w w:val="95"/>
                <w:shd w:val="clear" w:color="000000"/>
              </w:rPr>
              <w:t xml:space="preserve">  상대평가(5등급)</w:t>
            </w:r>
          </w:p>
        </w:tc>
      </w:tr>
      <w:tr>
        <w:trPr>
          <w:trHeight w:val="1656"/>
        </w:trPr>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③</w:t>
            </w:r>
          </w:p>
          <w:p>
            <w:pPr>
              <w:pStyle w:val="0"/>
              <w:widowControl w:val="off"/>
              <w:wordWrap w:val="1"/>
              <w:spacing w:line="336" w:lineRule="auto"/>
              <w:jc w:val="center"/>
            </w:pPr>
            <w:r>
              <w:rPr>
                <w:spacing w:val="-5"/>
                <w:w w:val="95"/>
                <w:shd w:val="clear" w:color="000000"/>
              </w:rPr>
              <w:t>시공중 장비/자재/인력 운영계획</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240" w:hanging="200"/>
              <w:jc w:val="center"/>
            </w:pPr>
            <w:r>
              <w:rPr>
                <w:spacing w:val="-5"/>
                <w:w w:val="95"/>
                <w:shd w:val="clear" w:color="000000"/>
              </w:rPr>
              <w:t>3</w:t>
            </w:r>
          </w:p>
        </w:tc>
        <w:tc>
          <w:tcPr>
            <w:tcW w:w="4622"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00" w:right="40" w:hanging="160"/>
            </w:pPr>
            <w:r>
              <w:rPr>
                <w:spacing w:val="-5"/>
                <w:w w:val="95"/>
                <w:shd w:val="clear" w:color="000000"/>
              </w:rPr>
              <w:t>∙</w:t>
            </w:r>
            <w:r>
              <w:rPr>
                <w:spacing w:val="-5"/>
                <w:w w:val="95"/>
                <w:shd w:val="clear" w:color="000000"/>
              </w:rPr>
              <w:t xml:space="preserve"> 공정계획과 연계한 공종별/월별 주장비 투입 및 운영계획의 적정성</w:t>
            </w:r>
          </w:p>
          <w:p>
            <w:pPr>
              <w:pStyle w:val="0"/>
              <w:widowControl w:val="off"/>
              <w:spacing w:line="336" w:lineRule="auto"/>
              <w:ind w:left="200" w:right="40" w:hanging="160"/>
            </w:pPr>
            <w:r>
              <w:rPr>
                <w:spacing w:val="-5"/>
                <w:w w:val="95"/>
                <w:shd w:val="clear" w:color="000000"/>
              </w:rPr>
              <w:t>∙</w:t>
            </w:r>
            <w:r>
              <w:rPr>
                <w:spacing w:val="-5"/>
                <w:w w:val="95"/>
                <w:shd w:val="clear" w:color="000000"/>
              </w:rPr>
              <w:t xml:space="preserve"> 공정계획과 연계한 공종별/월별 주자재 투입 및 운영계획의 적정성</w:t>
            </w:r>
          </w:p>
          <w:p>
            <w:pPr>
              <w:pStyle w:val="0"/>
              <w:widowControl w:val="off"/>
              <w:spacing w:line="336" w:lineRule="auto"/>
              <w:ind w:left="200" w:right="40" w:hanging="160"/>
            </w:pPr>
            <w:r>
              <w:rPr>
                <w:spacing w:val="-5"/>
                <w:w w:val="95"/>
                <w:shd w:val="clear" w:color="000000"/>
              </w:rPr>
              <w:t>∙</w:t>
            </w:r>
            <w:r>
              <w:rPr>
                <w:spacing w:val="-5"/>
                <w:w w:val="95"/>
                <w:shd w:val="clear" w:color="000000"/>
              </w:rPr>
              <w:t xml:space="preserve"> 공정계획과 연계한 핵심인력(직원/노무) 투입 및 운영계획의 적정성</w:t>
            </w:r>
          </w:p>
        </w:tc>
        <w:tc>
          <w:tcPr>
            <w:tcW w:w="23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49" w:right="40" w:hanging="9"/>
              <w:jc w:val="center"/>
            </w:pPr>
            <w:r>
              <w:rPr>
                <w:spacing w:val="-5"/>
                <w:w w:val="95"/>
                <w:shd w:val="clear" w:color="000000"/>
              </w:rPr>
              <w:t>상동</w:t>
            </w:r>
          </w:p>
        </w:tc>
      </w:tr>
      <w:tr>
        <w:trPr>
          <w:trHeight w:val="2216"/>
        </w:trPr>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④</w:t>
            </w:r>
          </w:p>
          <w:p>
            <w:pPr>
              <w:pStyle w:val="0"/>
              <w:widowControl w:val="off"/>
              <w:wordWrap w:val="1"/>
              <w:spacing w:line="336" w:lineRule="auto"/>
              <w:jc w:val="center"/>
            </w:pPr>
            <w:r>
              <w:rPr>
                <w:spacing w:val="-5"/>
                <w:w w:val="95"/>
                <w:shd w:val="clear" w:color="000000"/>
              </w:rPr>
              <w:t>사업관리운영시스템의 적정성</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240" w:hanging="200"/>
              <w:jc w:val="center"/>
            </w:pPr>
            <w:r>
              <w:rPr>
                <w:spacing w:val="-5"/>
                <w:w w:val="95"/>
                <w:shd w:val="clear" w:color="000000"/>
              </w:rPr>
              <w:t>3</w:t>
            </w:r>
          </w:p>
        </w:tc>
        <w:tc>
          <w:tcPr>
            <w:tcW w:w="4622"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40" w:right="40"/>
            </w:pPr>
            <w:r>
              <w:rPr>
                <w:spacing w:val="-5"/>
                <w:w w:val="95"/>
                <w:shd w:val="clear" w:color="000000"/>
              </w:rPr>
              <w:t>∙사업관리시스템</w:t>
            </w:r>
            <w:r>
              <w:rPr>
                <w:spacing w:val="-5"/>
                <w:w w:val="95"/>
                <w:shd w:val="clear" w:color="000000"/>
              </w:rPr>
              <w:t xml:space="preserve"> 구축계획의 적정성</w:t>
            </w:r>
          </w:p>
          <w:p>
            <w:pPr>
              <w:pStyle w:val="0"/>
              <w:widowControl w:val="off"/>
              <w:spacing w:line="336" w:lineRule="auto"/>
              <w:ind w:left="40" w:right="40"/>
            </w:pPr>
            <w:r>
              <w:rPr>
                <w:spacing w:val="-5"/>
                <w:w w:val="95"/>
                <w:shd w:val="clear" w:color="000000"/>
              </w:rPr>
              <w:t xml:space="preserve">  - 핵심적 관리요소간의 연계/통합</w:t>
            </w:r>
          </w:p>
          <w:p>
            <w:pPr>
              <w:pStyle w:val="0"/>
              <w:widowControl w:val="off"/>
              <w:spacing w:line="336" w:lineRule="auto"/>
              <w:ind w:left="380" w:right="40" w:hanging="340"/>
            </w:pPr>
            <w:r>
              <w:rPr>
                <w:spacing w:val="-5"/>
                <w:w w:val="95"/>
                <w:shd w:val="clear" w:color="000000"/>
              </w:rPr>
              <w:t xml:space="preserve">    (공정관리, 원가관리, 품질관리, 설계관리 등 핵심 관리요소)</w:t>
            </w:r>
          </w:p>
          <w:p>
            <w:pPr>
              <w:pStyle w:val="0"/>
              <w:widowControl w:val="off"/>
              <w:spacing w:line="336" w:lineRule="auto"/>
              <w:ind w:left="479" w:right="40" w:hanging="439"/>
            </w:pPr>
            <w:r>
              <w:rPr>
                <w:spacing w:val="-5"/>
                <w:w w:val="95"/>
                <w:shd w:val="clear" w:color="000000"/>
              </w:rPr>
              <w:t xml:space="preserve">  - 정보화에 의한 PMIS 구축 계획</w:t>
            </w:r>
          </w:p>
          <w:p>
            <w:pPr>
              <w:pStyle w:val="0"/>
              <w:widowControl w:val="off"/>
              <w:spacing w:line="336" w:lineRule="auto"/>
              <w:ind w:left="40" w:right="40"/>
            </w:pPr>
            <w:r>
              <w:rPr>
                <w:spacing w:val="-5"/>
                <w:w w:val="95"/>
                <w:shd w:val="clear" w:color="000000"/>
              </w:rPr>
              <w:t>∙사업관리시스템</w:t>
            </w:r>
            <w:r>
              <w:rPr>
                <w:spacing w:val="-5"/>
                <w:w w:val="95"/>
                <w:shd w:val="clear" w:color="000000"/>
              </w:rPr>
              <w:t xml:space="preserve"> 운영계획의 적정성</w:t>
            </w:r>
          </w:p>
          <w:p>
            <w:pPr>
              <w:pStyle w:val="0"/>
              <w:widowControl w:val="off"/>
              <w:spacing w:line="336" w:lineRule="auto"/>
              <w:ind w:left="380" w:right="40" w:hanging="340"/>
            </w:pPr>
            <w:r>
              <w:rPr>
                <w:spacing w:val="-5"/>
                <w:w w:val="95"/>
                <w:shd w:val="clear" w:color="000000"/>
              </w:rPr>
              <w:t xml:space="preserve">  -  발주처, 시공자, 하도급자간의 승인/구축/업데이팅/전자결재/진도보고 등에 대한 운영 효율성</w:t>
            </w:r>
          </w:p>
        </w:tc>
        <w:tc>
          <w:tcPr>
            <w:tcW w:w="23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49" w:right="40" w:hanging="9"/>
              <w:jc w:val="center"/>
            </w:pPr>
            <w:r>
              <w:rPr>
                <w:spacing w:val="-5"/>
                <w:w w:val="95"/>
                <w:shd w:val="clear" w:color="000000"/>
              </w:rPr>
              <w:t>상동</w:t>
            </w:r>
          </w:p>
        </w:tc>
      </w:tr>
      <w:tr>
        <w:trPr>
          <w:trHeight w:val="1656"/>
        </w:trPr>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⑤</w:t>
            </w:r>
          </w:p>
          <w:p>
            <w:pPr>
              <w:pStyle w:val="0"/>
              <w:widowControl w:val="off"/>
              <w:wordWrap w:val="1"/>
              <w:spacing w:line="336" w:lineRule="auto"/>
              <w:jc w:val="center"/>
            </w:pPr>
            <w:r>
              <w:rPr>
                <w:spacing w:val="-5"/>
                <w:w w:val="95"/>
                <w:shd w:val="clear" w:color="000000"/>
              </w:rPr>
              <w:t>작업장 및 현장주변 가설계획의 적정성</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240" w:hanging="200"/>
              <w:jc w:val="center"/>
            </w:pPr>
            <w:r>
              <w:rPr>
                <w:spacing w:val="-5"/>
                <w:w w:val="95"/>
                <w:shd w:val="clear" w:color="000000"/>
              </w:rPr>
              <w:t>3</w:t>
            </w:r>
          </w:p>
        </w:tc>
        <w:tc>
          <w:tcPr>
            <w:tcW w:w="4622"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47" w:right="40" w:hanging="207"/>
            </w:pPr>
            <w:r>
              <w:rPr>
                <w:spacing w:val="-5"/>
                <w:w w:val="95"/>
                <w:shd w:val="clear" w:color="000000"/>
              </w:rPr>
              <w:t>∙합리적인</w:t>
            </w:r>
            <w:r>
              <w:rPr>
                <w:spacing w:val="-5"/>
                <w:w w:val="95"/>
                <w:shd w:val="clear" w:color="000000"/>
              </w:rPr>
              <w:t xml:space="preserve"> 가설계획 수립의 적정성</w:t>
            </w:r>
          </w:p>
          <w:p>
            <w:pPr>
              <w:pStyle w:val="0"/>
              <w:widowControl w:val="off"/>
              <w:spacing w:line="336" w:lineRule="auto"/>
              <w:ind w:left="247" w:right="40" w:hanging="207"/>
            </w:pPr>
            <w:r>
              <w:rPr>
                <w:spacing w:val="-5"/>
                <w:w w:val="95"/>
                <w:shd w:val="clear" w:color="000000"/>
              </w:rPr>
              <w:t xml:space="preserve">  - 주요 가시설물 설치계획</w:t>
            </w:r>
          </w:p>
          <w:p>
            <w:pPr>
              <w:pStyle w:val="0"/>
              <w:widowControl w:val="off"/>
              <w:spacing w:line="336" w:lineRule="auto"/>
              <w:ind w:left="247" w:right="40" w:hanging="207"/>
            </w:pPr>
            <w:r>
              <w:rPr>
                <w:spacing w:val="-5"/>
                <w:w w:val="95"/>
                <w:shd w:val="clear" w:color="000000"/>
              </w:rPr>
              <w:t xml:space="preserve">  - 공사 단계별 자재야적장 계획</w:t>
            </w:r>
          </w:p>
          <w:p>
            <w:pPr>
              <w:pStyle w:val="0"/>
              <w:widowControl w:val="off"/>
              <w:spacing w:line="336" w:lineRule="auto"/>
              <w:ind w:left="474" w:right="40" w:hanging="434"/>
            </w:pPr>
            <w:r>
              <w:rPr>
                <w:spacing w:val="-5"/>
                <w:w w:val="95"/>
                <w:shd w:val="clear" w:color="000000"/>
              </w:rPr>
              <w:t xml:space="preserve">  - 가설전기 및 용수 시설의 용량, 배치, 운영계획</w:t>
            </w:r>
          </w:p>
          <w:p>
            <w:pPr>
              <w:pStyle w:val="0"/>
              <w:widowControl w:val="off"/>
              <w:spacing w:line="336" w:lineRule="auto"/>
              <w:ind w:left="488" w:right="40" w:hanging="448"/>
            </w:pPr>
            <w:r>
              <w:rPr>
                <w:spacing w:val="-5"/>
                <w:w w:val="95"/>
                <w:shd w:val="clear" w:color="000000"/>
              </w:rPr>
              <w:t xml:space="preserve">  - 주요 공종 및 가설재에 대한 공종별 가설계획</w:t>
            </w:r>
          </w:p>
          <w:p>
            <w:pPr>
              <w:pStyle w:val="0"/>
              <w:widowControl w:val="off"/>
              <w:spacing w:line="336" w:lineRule="auto"/>
              <w:ind w:left="479" w:right="40" w:hanging="439"/>
            </w:pPr>
            <w:r>
              <w:rPr>
                <w:spacing w:val="-5"/>
                <w:w w:val="95"/>
                <w:shd w:val="clear" w:color="000000"/>
              </w:rPr>
              <w:t xml:space="preserve">  -  기타 발주기관이 요구하는 사항</w:t>
            </w:r>
          </w:p>
        </w:tc>
        <w:tc>
          <w:tcPr>
            <w:tcW w:w="235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49" w:right="40" w:hanging="9"/>
              <w:jc w:val="center"/>
            </w:pPr>
            <w:r>
              <w:rPr>
                <w:spacing w:val="-5"/>
                <w:w w:val="95"/>
                <w:shd w:val="clear" w:color="000000"/>
              </w:rPr>
              <w:t>상동</w:t>
            </w:r>
          </w:p>
        </w:tc>
      </w:tr>
      <w:tr>
        <w:trPr>
          <w:trHeight w:val="3050"/>
        </w:trPr>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⑥</w:t>
            </w:r>
          </w:p>
          <w:p>
            <w:pPr>
              <w:pStyle w:val="0"/>
              <w:widowControl w:val="off"/>
              <w:wordWrap w:val="1"/>
              <w:spacing w:line="336" w:lineRule="auto"/>
              <w:jc w:val="center"/>
            </w:pPr>
            <w:r>
              <w:rPr>
                <w:spacing w:val="-5"/>
                <w:w w:val="95"/>
                <w:shd w:val="clear" w:color="000000"/>
              </w:rPr>
              <w:t>건설공해 및 민원 방지계획</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240" w:hanging="200"/>
              <w:jc w:val="center"/>
            </w:pPr>
            <w:r>
              <w:rPr>
                <w:spacing w:val="-5"/>
                <w:w w:val="95"/>
                <w:shd w:val="clear" w:color="000000"/>
              </w:rPr>
              <w:t>3</w:t>
            </w:r>
          </w:p>
          <w:p>
            <w:pPr>
              <w:pStyle w:val="0"/>
              <w:widowControl w:val="off"/>
              <w:wordWrap w:val="1"/>
              <w:spacing w:line="336" w:lineRule="auto"/>
              <w:ind w:left="240" w:hanging="200"/>
              <w:jc w:val="center"/>
            </w:pPr>
            <w:r>
              <w:rPr>
                <w:spacing w:val="-5"/>
                <w:w w:val="95"/>
                <w:shd w:val="clear" w:color="000000"/>
              </w:rPr>
              <w:t>(2)</w:t>
            </w:r>
          </w:p>
        </w:tc>
        <w:tc>
          <w:tcPr>
            <w:tcW w:w="4622"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47" w:right="40" w:hanging="207"/>
            </w:pPr>
            <w:r>
              <w:rPr>
                <w:spacing w:val="-5"/>
                <w:w w:val="95"/>
                <w:shd w:val="clear" w:color="000000"/>
              </w:rPr>
              <w:t>∙</w:t>
            </w:r>
            <w:r>
              <w:rPr>
                <w:spacing w:val="-13"/>
                <w:w w:val="95"/>
                <w:shd w:val="clear" w:color="000000"/>
              </w:rPr>
              <w:t>현장 및 현장주변 공해요인에 대한 분석내용의 적정성</w:t>
            </w:r>
          </w:p>
          <w:p>
            <w:pPr>
              <w:pStyle w:val="0"/>
              <w:widowControl w:val="off"/>
              <w:spacing w:line="336" w:lineRule="auto"/>
              <w:ind w:left="420" w:right="40" w:hanging="380"/>
            </w:pPr>
            <w:r>
              <w:rPr>
                <w:spacing w:val="-5"/>
                <w:w w:val="95"/>
                <w:shd w:val="clear" w:color="000000"/>
              </w:rPr>
              <w:t xml:space="preserve">  - 공사단계별(토공사, 골조공사, 마감공사 등)로 작성된 내용 평가</w:t>
            </w:r>
          </w:p>
          <w:p>
            <w:pPr>
              <w:pStyle w:val="0"/>
              <w:widowControl w:val="off"/>
              <w:spacing w:line="336" w:lineRule="auto"/>
              <w:ind w:left="247" w:right="40" w:hanging="207"/>
            </w:pPr>
            <w:r>
              <w:rPr>
                <w:spacing w:val="-5"/>
                <w:w w:val="95"/>
                <w:shd w:val="clear" w:color="000000"/>
              </w:rPr>
              <w:t>∙공해요인</w:t>
            </w:r>
            <w:r>
              <w:rPr>
                <w:spacing w:val="-5"/>
                <w:w w:val="95"/>
                <w:shd w:val="clear" w:color="000000"/>
              </w:rPr>
              <w:t xml:space="preserve"> 방지 및 대응책 수립의 적정성( 주변환경조사 및 공해요인 분석 결과를 토대로 평가)</w:t>
            </w:r>
          </w:p>
          <w:p>
            <w:pPr>
              <w:pStyle w:val="0"/>
              <w:widowControl w:val="off"/>
              <w:spacing w:line="336" w:lineRule="auto"/>
              <w:ind w:left="247" w:right="40" w:hanging="207"/>
            </w:pPr>
            <w:r>
              <w:rPr>
                <w:spacing w:val="-5"/>
                <w:w w:val="95"/>
                <w:shd w:val="clear" w:color="000000"/>
              </w:rPr>
              <w:t>∙민원방지계획</w:t>
            </w:r>
            <w:r>
              <w:rPr>
                <w:spacing w:val="-5"/>
                <w:w w:val="95"/>
                <w:shd w:val="clear" w:color="000000"/>
              </w:rPr>
              <w:t xml:space="preserve"> 수립의 적정성</w:t>
            </w:r>
          </w:p>
          <w:p>
            <w:pPr>
              <w:pStyle w:val="0"/>
              <w:widowControl w:val="off"/>
              <w:spacing w:line="336" w:lineRule="auto"/>
              <w:ind w:left="479" w:right="40" w:hanging="439"/>
            </w:pPr>
            <w:r>
              <w:rPr>
                <w:spacing w:val="-5"/>
                <w:w w:val="95"/>
                <w:shd w:val="clear" w:color="000000"/>
              </w:rPr>
              <w:t xml:space="preserve">  - 예상 민원내용 분석 결과</w:t>
            </w:r>
          </w:p>
          <w:p>
            <w:pPr>
              <w:pStyle w:val="0"/>
              <w:widowControl w:val="off"/>
              <w:spacing w:line="336" w:lineRule="auto"/>
              <w:ind w:left="479" w:right="40" w:hanging="439"/>
            </w:pPr>
            <w:r>
              <w:rPr>
                <w:spacing w:val="-5"/>
                <w:w w:val="95"/>
                <w:shd w:val="clear" w:color="000000"/>
              </w:rPr>
              <w:t xml:space="preserve">  - </w:t>
            </w:r>
            <w:r>
              <w:rPr>
                <w:spacing w:val="-10"/>
                <w:w w:val="95"/>
                <w:shd w:val="clear" w:color="000000"/>
              </w:rPr>
              <w:t>예상 민원내용에 대한 방지 및 해결(최소화) 대책</w:t>
            </w:r>
          </w:p>
          <w:p>
            <w:pPr>
              <w:pStyle w:val="0"/>
              <w:widowControl w:val="off"/>
              <w:spacing w:line="336" w:lineRule="auto"/>
              <w:ind w:left="420" w:right="40" w:hanging="380"/>
            </w:pPr>
            <w:r>
              <w:rPr>
                <w:spacing w:val="-5"/>
                <w:w w:val="95"/>
                <w:shd w:val="clear" w:color="000000"/>
              </w:rPr>
              <w:t xml:space="preserve">  - 민원 발생시 현장의 체계적인 대응관리 체계/시스템</w:t>
            </w:r>
          </w:p>
          <w:p>
            <w:pPr>
              <w:pStyle w:val="0"/>
              <w:widowControl w:val="off"/>
              <w:spacing w:line="336" w:lineRule="auto"/>
              <w:ind w:left="479" w:right="40" w:hanging="439"/>
            </w:pPr>
            <w:r>
              <w:rPr>
                <w:spacing w:val="-5"/>
                <w:w w:val="95"/>
                <w:shd w:val="clear" w:color="000000"/>
              </w:rPr>
              <w:t xml:space="preserve">  - 기타 발주기관이 요구하는 사항</w:t>
            </w:r>
          </w:p>
        </w:tc>
        <w:tc>
          <w:tcPr>
            <w:tcW w:w="2358"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40" w:right="40" w:hanging="200"/>
            </w:pPr>
            <w:r>
              <w:rPr>
                <w:spacing w:val="-5"/>
                <w:w w:val="95"/>
                <w:shd w:val="clear" w:color="000000"/>
              </w:rPr>
              <w:t>∙평가요소의</w:t>
            </w:r>
          </w:p>
          <w:p>
            <w:pPr>
              <w:pStyle w:val="0"/>
              <w:widowControl w:val="off"/>
              <w:spacing w:line="336" w:lineRule="auto"/>
              <w:ind w:left="49" w:right="40" w:hanging="9"/>
            </w:pPr>
            <w:r>
              <w:rPr>
                <w:spacing w:val="-5"/>
                <w:w w:val="95"/>
                <w:shd w:val="clear" w:color="000000"/>
              </w:rPr>
              <w:t xml:space="preserve">  점수를 합산하여</w:t>
            </w:r>
          </w:p>
          <w:p>
            <w:pPr>
              <w:pStyle w:val="0"/>
              <w:widowControl w:val="off"/>
              <w:spacing w:line="336" w:lineRule="auto"/>
              <w:ind w:left="49" w:right="40" w:hanging="9"/>
            </w:pPr>
            <w:r>
              <w:rPr>
                <w:spacing w:val="-5"/>
                <w:w w:val="95"/>
                <w:shd w:val="clear" w:color="000000"/>
              </w:rPr>
              <w:t xml:space="preserve">  항목별 순위를</w:t>
            </w:r>
          </w:p>
          <w:p>
            <w:pPr>
              <w:pStyle w:val="0"/>
              <w:widowControl w:val="off"/>
              <w:spacing w:line="336" w:lineRule="auto"/>
              <w:ind w:left="49" w:right="40" w:hanging="9"/>
            </w:pPr>
            <w:r>
              <w:rPr>
                <w:spacing w:val="-5"/>
                <w:w w:val="95"/>
                <w:shd w:val="clear" w:color="000000"/>
              </w:rPr>
              <w:t xml:space="preserve">  정함</w:t>
            </w:r>
          </w:p>
          <w:p>
            <w:pPr>
              <w:pStyle w:val="0"/>
              <w:widowControl w:val="off"/>
              <w:spacing w:line="336" w:lineRule="auto"/>
              <w:ind w:left="240" w:right="40" w:hanging="200"/>
            </w:pPr>
            <w:r>
              <w:rPr>
                <w:spacing w:val="-5"/>
                <w:w w:val="95"/>
                <w:shd w:val="clear" w:color="000000"/>
              </w:rPr>
              <w:t>∙평가항목별로</w:t>
            </w:r>
          </w:p>
          <w:p>
            <w:pPr>
              <w:pStyle w:val="0"/>
              <w:widowControl w:val="off"/>
              <w:spacing w:line="336" w:lineRule="auto"/>
              <w:ind w:left="49" w:right="40" w:hanging="9"/>
            </w:pPr>
            <w:r>
              <w:rPr>
                <w:spacing w:val="-5"/>
                <w:w w:val="95"/>
                <w:shd w:val="clear" w:color="000000"/>
              </w:rPr>
              <w:t xml:space="preserve">  상대평가(5등급)</w:t>
            </w:r>
          </w:p>
          <w:p>
            <w:pPr>
              <w:pStyle w:val="0"/>
              <w:widowControl w:val="off"/>
              <w:spacing w:line="336" w:lineRule="auto"/>
              <w:ind w:left="49" w:right="40" w:hanging="9"/>
              <w:rPr>
                <w:color w:val="000000"/>
                <w:spacing w:val="-5"/>
                <w:w w:val="95"/>
                <w:shd w:val="clear" w:color="000000"/>
              </w:rPr>
            </w:pPr>
          </w:p>
        </w:tc>
      </w:tr>
    </w:tbl>
    <w:p>
      <w:pPr>
        <w:pStyle w:val="0"/>
        <w:widowControl w:val="off"/>
        <w:ind w:left="534" w:hanging="534"/>
      </w:pPr>
    </w:p>
    <w:tbl>
      <w:tblPr>
        <w:tblOverlap w:val="never"/>
        <w:tblW w:w="95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36"/>
        <w:gridCol w:w="678"/>
        <w:gridCol w:w="4508"/>
        <w:gridCol w:w="2301"/>
      </w:tblGrid>
      <w:tr>
        <w:trPr>
          <w:trHeight w:val="495"/>
        </w:trPr>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평가요소</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배점</w:t>
            </w:r>
          </w:p>
        </w:tc>
        <w:tc>
          <w:tcPr>
            <w:tcW w:w="450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주요 평가내용</w:t>
            </w:r>
          </w:p>
        </w:tc>
        <w:tc>
          <w:tcPr>
            <w:tcW w:w="230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평가방법</w:t>
            </w:r>
          </w:p>
        </w:tc>
      </w:tr>
      <w:tr>
        <w:trPr>
          <w:trHeight w:val="653"/>
        </w:trPr>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⑦</w:t>
            </w:r>
          </w:p>
          <w:p>
            <w:pPr>
              <w:pStyle w:val="0"/>
              <w:widowControl w:val="off"/>
              <w:wordWrap w:val="1"/>
              <w:spacing w:line="336" w:lineRule="auto"/>
              <w:jc w:val="center"/>
            </w:pPr>
            <w:r>
              <w:rPr>
                <w:spacing w:val="-5"/>
                <w:w w:val="95"/>
                <w:shd w:val="clear" w:color="000000"/>
              </w:rPr>
              <w:t>리스크분석 및 관리계획의 적정성</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240" w:hanging="200"/>
              <w:jc w:val="center"/>
            </w:pPr>
            <w:r>
              <w:rPr>
                <w:spacing w:val="-5"/>
                <w:w w:val="95"/>
                <w:shd w:val="clear" w:color="000000"/>
              </w:rPr>
              <w:t>3</w:t>
            </w:r>
          </w:p>
          <w:p>
            <w:pPr>
              <w:pStyle w:val="0"/>
              <w:widowControl w:val="off"/>
              <w:wordWrap w:val="1"/>
              <w:spacing w:line="336" w:lineRule="auto"/>
              <w:ind w:left="240" w:hanging="200"/>
              <w:jc w:val="center"/>
            </w:pPr>
            <w:r>
              <w:rPr>
                <w:spacing w:val="-5"/>
                <w:w w:val="95"/>
                <w:shd w:val="clear" w:color="000000"/>
              </w:rPr>
              <w:t>(2)</w:t>
            </w:r>
          </w:p>
          <w:p>
            <w:pPr>
              <w:pStyle w:val="0"/>
              <w:widowControl w:val="off"/>
              <w:wordWrap w:val="1"/>
              <w:spacing w:line="336" w:lineRule="auto"/>
              <w:ind w:left="240" w:hanging="200"/>
              <w:jc w:val="center"/>
              <w:rPr>
                <w:color w:val="000000"/>
                <w:spacing w:val="-5"/>
                <w:w w:val="95"/>
                <w:shd w:val="clear" w:color="000000"/>
              </w:rPr>
            </w:pPr>
          </w:p>
        </w:tc>
        <w:tc>
          <w:tcPr>
            <w:tcW w:w="4508"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40" w:right="40" w:hanging="200"/>
            </w:pPr>
            <w:r>
              <w:rPr>
                <w:spacing w:val="-5"/>
                <w:w w:val="95"/>
                <w:shd w:val="clear" w:color="000000"/>
              </w:rPr>
              <w:t>∙리스크분석</w:t>
            </w:r>
            <w:r>
              <w:rPr>
                <w:spacing w:val="-5"/>
                <w:w w:val="95"/>
                <w:shd w:val="clear" w:color="000000"/>
              </w:rPr>
              <w:t xml:space="preserve"> 내용 및 대응하는 관리계획의 적정성</w:t>
            </w:r>
          </w:p>
          <w:p>
            <w:pPr>
              <w:pStyle w:val="0"/>
              <w:widowControl w:val="off"/>
              <w:spacing w:line="336" w:lineRule="auto"/>
              <w:ind w:left="240" w:right="40" w:hanging="200"/>
            </w:pPr>
            <w:r>
              <w:rPr>
                <w:spacing w:val="-5"/>
                <w:w w:val="95"/>
                <w:shd w:val="clear" w:color="000000"/>
              </w:rPr>
              <w:t xml:space="preserve">  - 해당 사업의 리스크 분석 내용</w:t>
            </w:r>
          </w:p>
          <w:p>
            <w:pPr>
              <w:pStyle w:val="0"/>
              <w:widowControl w:val="off"/>
              <w:spacing w:line="336" w:lineRule="auto"/>
              <w:ind w:left="472" w:right="40" w:hanging="432"/>
            </w:pPr>
            <w:r>
              <w:rPr>
                <w:spacing w:val="-5"/>
                <w:w w:val="95"/>
                <w:shd w:val="clear" w:color="000000"/>
              </w:rPr>
              <w:t xml:space="preserve">  </w:t>
            </w:r>
            <w:r>
              <w:rPr>
                <w:spacing w:val="-6"/>
                <w:w w:val="95"/>
                <w:shd w:val="clear" w:color="000000"/>
              </w:rPr>
              <w:t xml:space="preserve">- </w:t>
            </w:r>
            <w:r>
              <w:rPr>
                <w:spacing w:val="-10"/>
                <w:w w:val="95"/>
                <w:shd w:val="clear" w:color="000000"/>
              </w:rPr>
              <w:t>분석결과 도출된 리스크 최소화 및 사전예방 대책</w:t>
            </w:r>
          </w:p>
          <w:p>
            <w:pPr>
              <w:pStyle w:val="0"/>
              <w:widowControl w:val="off"/>
              <w:spacing w:line="336" w:lineRule="auto"/>
              <w:ind w:left="240" w:right="40" w:hanging="200"/>
            </w:pPr>
            <w:r>
              <w:rPr>
                <w:spacing w:val="-5"/>
                <w:w w:val="95"/>
                <w:shd w:val="clear" w:color="000000"/>
              </w:rPr>
              <w:t xml:space="preserve">  - 보증 및 보험가입계획</w:t>
            </w:r>
          </w:p>
          <w:p>
            <w:pPr>
              <w:pStyle w:val="0"/>
              <w:widowControl w:val="off"/>
              <w:spacing w:line="336" w:lineRule="auto"/>
              <w:ind w:left="240" w:right="40" w:hanging="200"/>
            </w:pPr>
            <w:r>
              <w:rPr>
                <w:spacing w:val="-5"/>
                <w:w w:val="95"/>
                <w:shd w:val="clear" w:color="000000"/>
              </w:rPr>
              <w:t xml:space="preserve">  - 기타 발주기관이 요구하는 사항</w:t>
            </w:r>
          </w:p>
        </w:tc>
        <w:tc>
          <w:tcPr>
            <w:tcW w:w="2301"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49" w:right="40" w:hanging="9"/>
              <w:jc w:val="center"/>
            </w:pPr>
            <w:r>
              <w:rPr>
                <w:spacing w:val="-5"/>
                <w:w w:val="95"/>
                <w:shd w:val="clear" w:color="000000"/>
              </w:rPr>
              <w:t>상동</w:t>
            </w:r>
          </w:p>
        </w:tc>
      </w:tr>
      <w:tr>
        <w:trPr>
          <w:trHeight w:val="653"/>
        </w:trPr>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⑧</w:t>
            </w:r>
          </w:p>
          <w:p>
            <w:pPr>
              <w:pStyle w:val="0"/>
              <w:widowControl w:val="off"/>
              <w:wordWrap w:val="1"/>
              <w:spacing w:line="336" w:lineRule="auto"/>
              <w:jc w:val="center"/>
            </w:pPr>
            <w:r>
              <w:rPr>
                <w:spacing w:val="-5"/>
                <w:w w:val="95"/>
                <w:shd w:val="clear" w:color="000000"/>
              </w:rPr>
              <w:t>사업수행조직 구성의 적정성</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240" w:hanging="200"/>
              <w:jc w:val="center"/>
            </w:pPr>
            <w:r>
              <w:rPr>
                <w:spacing w:val="-5"/>
                <w:w w:val="95"/>
                <w:shd w:val="clear" w:color="000000"/>
              </w:rPr>
              <w:t>3</w:t>
            </w:r>
          </w:p>
          <w:p>
            <w:pPr>
              <w:pStyle w:val="0"/>
              <w:widowControl w:val="off"/>
              <w:wordWrap w:val="1"/>
              <w:spacing w:line="336" w:lineRule="auto"/>
              <w:ind w:left="240" w:hanging="200"/>
              <w:jc w:val="center"/>
            </w:pPr>
            <w:r>
              <w:rPr>
                <w:spacing w:val="-5"/>
                <w:w w:val="95"/>
                <w:shd w:val="clear" w:color="000000"/>
              </w:rPr>
              <w:t>(2)</w:t>
            </w:r>
          </w:p>
          <w:p>
            <w:pPr>
              <w:pStyle w:val="0"/>
              <w:widowControl w:val="off"/>
              <w:wordWrap w:val="1"/>
              <w:spacing w:line="336" w:lineRule="auto"/>
              <w:ind w:left="240" w:hanging="200"/>
              <w:jc w:val="center"/>
              <w:rPr>
                <w:color w:val="000000"/>
                <w:spacing w:val="-5"/>
                <w:w w:val="95"/>
                <w:shd w:val="clear" w:color="000000"/>
              </w:rPr>
            </w:pPr>
          </w:p>
        </w:tc>
        <w:tc>
          <w:tcPr>
            <w:tcW w:w="4508"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40" w:right="40" w:hanging="200"/>
            </w:pPr>
            <w:r>
              <w:rPr>
                <w:spacing w:val="-5"/>
                <w:w w:val="95"/>
                <w:shd w:val="clear" w:color="000000"/>
              </w:rPr>
              <w:t>∙사업관리</w:t>
            </w:r>
            <w:r>
              <w:rPr>
                <w:spacing w:val="-5"/>
                <w:w w:val="95"/>
                <w:shd w:val="clear" w:color="000000"/>
              </w:rPr>
              <w:t xml:space="preserve"> 조직도 및 필요인원 계획 수립의 적정성</w:t>
            </w:r>
          </w:p>
          <w:p>
            <w:pPr>
              <w:pStyle w:val="0"/>
              <w:widowControl w:val="off"/>
              <w:spacing w:line="336" w:lineRule="auto"/>
              <w:ind w:left="240" w:right="40" w:hanging="200"/>
            </w:pPr>
            <w:r>
              <w:rPr>
                <w:spacing w:val="-5"/>
                <w:w w:val="95"/>
                <w:shd w:val="clear" w:color="000000"/>
              </w:rPr>
              <w:t>∙</w:t>
            </w:r>
            <w:r>
              <w:rPr>
                <w:spacing w:val="-5"/>
                <w:w w:val="95"/>
                <w:shd w:val="clear" w:color="000000"/>
              </w:rPr>
              <w:t>WBS, OBS, CBS의 효율적인 연계 및 운영방안 수립의 적정성</w:t>
            </w:r>
          </w:p>
          <w:p>
            <w:pPr>
              <w:pStyle w:val="0"/>
              <w:widowControl w:val="off"/>
              <w:spacing w:line="336" w:lineRule="auto"/>
              <w:ind w:left="240" w:right="40" w:hanging="200"/>
            </w:pPr>
            <w:r>
              <w:rPr>
                <w:spacing w:val="-5"/>
                <w:w w:val="95"/>
                <w:shd w:val="clear" w:color="000000"/>
              </w:rPr>
              <w:t>∙협력적</w:t>
            </w:r>
            <w:r>
              <w:rPr>
                <w:spacing w:val="-5"/>
                <w:w w:val="95"/>
                <w:shd w:val="clear" w:color="000000"/>
              </w:rPr>
              <w:t xml:space="preserve"> 하도급 관리계획의 적정성</w:t>
            </w:r>
          </w:p>
          <w:p>
            <w:pPr>
              <w:pStyle w:val="0"/>
              <w:widowControl w:val="off"/>
              <w:spacing w:line="336" w:lineRule="auto"/>
              <w:ind w:left="420" w:right="40" w:hanging="380"/>
            </w:pPr>
            <w:r>
              <w:rPr>
                <w:spacing w:val="-5"/>
                <w:w w:val="95"/>
                <w:shd w:val="clear" w:color="000000"/>
              </w:rPr>
              <w:t xml:space="preserve">  - </w:t>
            </w:r>
            <w:r>
              <w:rPr>
                <w:spacing w:val="-9"/>
                <w:w w:val="95"/>
                <w:shd w:val="clear" w:color="000000"/>
              </w:rPr>
              <w:t>핵심적인 공종에 해당되는 주요 하도급 업체와</w:t>
            </w:r>
            <w:r>
              <w:rPr>
                <w:spacing w:val="-5"/>
                <w:w w:val="95"/>
                <w:shd w:val="clear" w:color="000000"/>
              </w:rPr>
              <w:t>의 파트너쉽 구축을 통한 효율성 사업수행 방안 평가(</w:t>
            </w:r>
            <w:r>
              <w:rPr>
                <w:spacing w:val="-5"/>
                <w:w w:val="95"/>
                <w:shd w:val="clear" w:color="000000"/>
              </w:rPr>
              <w:t>※자재</w:t>
            </w:r>
            <w:r>
              <w:rPr>
                <w:spacing w:val="-5"/>
                <w:w w:val="95"/>
                <w:shd w:val="clear" w:color="000000"/>
              </w:rPr>
              <w:t>, 장비, 인력/노무 업체로 구분하여 제시)</w:t>
            </w:r>
          </w:p>
        </w:tc>
        <w:tc>
          <w:tcPr>
            <w:tcW w:w="2301"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49" w:right="40" w:hanging="9"/>
              <w:jc w:val="center"/>
            </w:pPr>
            <w:r>
              <w:rPr>
                <w:spacing w:val="-5"/>
                <w:w w:val="95"/>
                <w:shd w:val="clear" w:color="000000"/>
              </w:rPr>
              <w:t>상동</w:t>
            </w:r>
          </w:p>
        </w:tc>
      </w:tr>
    </w:tbl>
    <w:p>
      <w:pPr>
        <w:pStyle w:val="0"/>
        <w:widowControl w:val="off"/>
        <w:ind w:left="534" w:hanging="534"/>
      </w:pPr>
    </w:p>
    <w:p>
      <w:pPr>
        <w:pStyle w:val="0"/>
        <w:widowControl w:val="off"/>
        <w:ind w:left="259" w:hanging="259"/>
      </w:pPr>
      <w:r>
        <w:rPr>
          <w:rFonts w:ascii="한양중고딕"/>
          <w:spacing w:val="-8"/>
          <w:sz w:val="24"/>
          <w:shd w:val="clear" w:color="000000"/>
        </w:rPr>
        <w:t>※</w:t>
      </w:r>
      <w:r>
        <w:rPr>
          <w:rFonts w:ascii="한양중고딕" w:eastAsia="한양중고딕"/>
          <w:spacing w:val="-8"/>
          <w:sz w:val="24"/>
          <w:shd w:val="clear" w:color="000000"/>
        </w:rPr>
        <w:t xml:space="preserve"> (  )안의 배점은 기본설계 기술제안입찰의 경우임</w:t>
      </w:r>
    </w:p>
    <w:p>
      <w:pPr>
        <w:pStyle w:val="0"/>
        <w:widowControl w:val="off"/>
        <w:ind w:left="534" w:hanging="534"/>
      </w:pPr>
      <w:r>
        <w:rPr>
          <w:rFonts w:ascii="나눔고딕"/>
          <w:b/>
          <w:spacing w:val="-7"/>
          <w:shd w:val="clear" w:color="000000"/>
        </w:rPr>
        <w:t>□</w:t>
      </w:r>
      <w:r>
        <w:rPr>
          <w:rFonts w:ascii="나눔고딕" w:eastAsia="나눔고딕"/>
          <w:b/>
          <w:spacing w:val="-7"/>
          <w:shd w:val="clear" w:color="000000"/>
        </w:rPr>
        <w:t xml:space="preserve"> 산출내역</w:t>
      </w:r>
    </w:p>
    <w:tbl>
      <w:tblPr>
        <w:tblOverlap w:val="never"/>
        <w:tblW w:w="95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36"/>
        <w:gridCol w:w="678"/>
        <w:gridCol w:w="4508"/>
        <w:gridCol w:w="2301"/>
      </w:tblGrid>
      <w:tr>
        <w:trPr>
          <w:trHeight w:val="495"/>
        </w:trPr>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평가요소</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배점</w:t>
            </w:r>
          </w:p>
        </w:tc>
        <w:tc>
          <w:tcPr>
            <w:tcW w:w="450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주요 평가내용</w:t>
            </w:r>
          </w:p>
        </w:tc>
        <w:tc>
          <w:tcPr>
            <w:tcW w:w="230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평가방법</w:t>
            </w:r>
          </w:p>
        </w:tc>
      </w:tr>
      <w:tr>
        <w:trPr>
          <w:trHeight w:val="653"/>
        </w:trPr>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산출물량/금액/ 원가계산 제비율의 적정성</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240" w:hanging="200"/>
              <w:jc w:val="center"/>
            </w:pPr>
            <w:r>
              <w:rPr>
                <w:spacing w:val="-5"/>
                <w:w w:val="95"/>
                <w:shd w:val="clear" w:color="000000"/>
              </w:rPr>
              <w:t>6</w:t>
            </w:r>
          </w:p>
        </w:tc>
        <w:tc>
          <w:tcPr>
            <w:tcW w:w="4508"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40" w:right="40" w:hanging="200"/>
            </w:pPr>
            <w:r>
              <w:rPr>
                <w:spacing w:val="-5"/>
                <w:w w:val="95"/>
                <w:shd w:val="clear" w:color="000000"/>
              </w:rPr>
              <w:t>∙입찰자의</w:t>
            </w:r>
            <w:r>
              <w:rPr>
                <w:spacing w:val="-5"/>
                <w:w w:val="95"/>
                <w:shd w:val="clear" w:color="000000"/>
              </w:rPr>
              <w:t xml:space="preserve"> 새로운 기술, 공법, 재료 등 기술제안 내용이 포함 또는 연관된 해당 공종의 산출물량/금액의 적정성을 평가</w:t>
            </w:r>
          </w:p>
          <w:p>
            <w:pPr>
              <w:pStyle w:val="0"/>
              <w:widowControl w:val="off"/>
              <w:spacing w:line="336" w:lineRule="auto"/>
              <w:ind w:left="292" w:right="40" w:hanging="252"/>
            </w:pPr>
            <w:r>
              <w:rPr>
                <w:spacing w:val="-5"/>
                <w:w w:val="95"/>
                <w:shd w:val="clear" w:color="000000"/>
              </w:rPr>
              <w:t>- 물량/금액 산출의 체계성/정확성</w:t>
            </w:r>
          </w:p>
          <w:p>
            <w:pPr>
              <w:pStyle w:val="0"/>
              <w:widowControl w:val="off"/>
              <w:spacing w:line="336" w:lineRule="auto"/>
              <w:ind w:left="292" w:right="40" w:hanging="252"/>
            </w:pPr>
            <w:r>
              <w:rPr>
                <w:spacing w:val="-5"/>
                <w:w w:val="95"/>
                <w:shd w:val="clear" w:color="000000"/>
              </w:rPr>
              <w:t>- 설계변경 가능성의 최소화 측면</w:t>
            </w:r>
          </w:p>
          <w:p>
            <w:pPr>
              <w:pStyle w:val="0"/>
              <w:widowControl w:val="off"/>
              <w:spacing w:line="336" w:lineRule="auto"/>
              <w:ind w:left="240" w:right="40" w:hanging="200"/>
              <w:rPr>
                <w:color w:val="000000"/>
                <w:spacing w:val="-5"/>
                <w:w w:val="95"/>
                <w:shd w:val="clear" w:color="000000"/>
              </w:rPr>
            </w:pPr>
          </w:p>
          <w:p>
            <w:pPr>
              <w:pStyle w:val="0"/>
              <w:widowControl w:val="off"/>
              <w:spacing w:line="336" w:lineRule="auto"/>
              <w:ind w:left="240" w:right="40" w:hanging="200"/>
            </w:pPr>
            <w:r>
              <w:rPr>
                <w:spacing w:val="-5"/>
                <w:w w:val="95"/>
                <w:shd w:val="clear" w:color="000000"/>
              </w:rPr>
              <w:t>∙입찰자가</w:t>
            </w:r>
            <w:r>
              <w:rPr>
                <w:spacing w:val="-5"/>
                <w:w w:val="95"/>
                <w:shd w:val="clear" w:color="000000"/>
              </w:rPr>
              <w:t xml:space="preserve"> 작성하여 제출하는 제안산출내역서의 원가계산 제비율이  입찰안내서에서 제시한 기준에 적정한지 여부를 평가</w:t>
            </w:r>
          </w:p>
          <w:p>
            <w:pPr>
              <w:pStyle w:val="0"/>
              <w:widowControl w:val="off"/>
              <w:spacing w:line="336" w:lineRule="auto"/>
              <w:ind w:left="240" w:right="40" w:hanging="200"/>
              <w:rPr>
                <w:color w:val="000000"/>
                <w:spacing w:val="-5"/>
                <w:w w:val="95"/>
                <w:shd w:val="clear" w:color="000000"/>
              </w:rPr>
            </w:pPr>
          </w:p>
          <w:p>
            <w:pPr>
              <w:pStyle w:val="0"/>
              <w:widowControl w:val="off"/>
              <w:spacing w:line="336" w:lineRule="auto"/>
              <w:ind w:left="240" w:right="40" w:hanging="200"/>
            </w:pPr>
            <w:r>
              <w:rPr>
                <w:spacing w:val="-5"/>
                <w:w w:val="95"/>
                <w:shd w:val="clear" w:color="000000"/>
              </w:rPr>
              <w:t>∙산출내역서의</w:t>
            </w:r>
            <w:r>
              <w:rPr>
                <w:spacing w:val="-5"/>
                <w:w w:val="95"/>
                <w:shd w:val="clear" w:color="000000"/>
              </w:rPr>
              <w:t xml:space="preserve"> 재료비, 직접노무비, 산출경비(기계</w:t>
            </w:r>
            <w:r>
              <w:rPr>
                <w:spacing w:val="-8"/>
                <w:w w:val="95"/>
                <w:shd w:val="clear" w:color="000000"/>
              </w:rPr>
              <w:t>경비)의 비목별 금액 비율(직접공사비에 대한 비목</w:t>
            </w:r>
            <w:r>
              <w:rPr>
                <w:spacing w:val="-5"/>
                <w:w w:val="95"/>
                <w:shd w:val="clear" w:color="000000"/>
              </w:rPr>
              <w:t xml:space="preserve"> 금액의 가중치)의 적정성을 교부한 실시 설계서의 비목별 금액비율을 기준하여 적정성을 평가</w:t>
            </w:r>
          </w:p>
          <w:p>
            <w:pPr>
              <w:pStyle w:val="0"/>
              <w:widowControl w:val="off"/>
              <w:spacing w:line="336" w:lineRule="auto"/>
              <w:ind w:left="240" w:right="40" w:hanging="200"/>
            </w:pPr>
            <w:r>
              <w:rPr>
                <w:spacing w:val="-5"/>
                <w:w w:val="95"/>
                <w:shd w:val="clear" w:color="000000"/>
              </w:rPr>
              <w:t xml:space="preserve">  (평가방법은 입찰안내서에 별도로  정함)</w:t>
            </w:r>
          </w:p>
        </w:tc>
        <w:tc>
          <w:tcPr>
            <w:tcW w:w="2301" w:type="dxa"/>
            <w:vMerge w:val="restart"/>
            <w:tcBorders>
              <w:top w:val="single" w:color="000000" w:sz="3"/>
              <w:left w:val="single" w:color="000000" w:sz="3"/>
              <w:bottom w:val="single" w:color="000000" w:sz="3"/>
              <w:right w:val="single" w:color="000000" w:sz="3"/>
            </w:tcBorders>
            <w:vAlign w:val="center"/>
          </w:tcPr>
          <w:p>
            <w:pPr>
              <w:pStyle w:val="0"/>
              <w:widowControl w:val="off"/>
              <w:spacing w:line="336" w:lineRule="auto"/>
              <w:ind w:left="240" w:right="40" w:hanging="200"/>
            </w:pPr>
            <w:r>
              <w:rPr>
                <w:spacing w:val="-5"/>
                <w:w w:val="95"/>
                <w:shd w:val="clear" w:color="000000"/>
              </w:rPr>
              <w:t>∙평가요소의</w:t>
            </w:r>
          </w:p>
          <w:p>
            <w:pPr>
              <w:pStyle w:val="0"/>
              <w:widowControl w:val="off"/>
              <w:spacing w:line="336" w:lineRule="auto"/>
              <w:ind w:left="49" w:right="40" w:hanging="9"/>
            </w:pPr>
            <w:r>
              <w:rPr>
                <w:spacing w:val="-5"/>
                <w:w w:val="95"/>
                <w:shd w:val="clear" w:color="000000"/>
              </w:rPr>
              <w:t xml:space="preserve">  </w:t>
            </w:r>
            <w:r>
              <w:rPr>
                <w:spacing w:val="-7"/>
                <w:w w:val="95"/>
                <w:shd w:val="clear" w:color="000000"/>
              </w:rPr>
              <w:t>점수를 합산하여</w:t>
            </w:r>
          </w:p>
          <w:p>
            <w:pPr>
              <w:pStyle w:val="0"/>
              <w:widowControl w:val="off"/>
              <w:spacing w:line="336" w:lineRule="auto"/>
              <w:ind w:left="49" w:right="40" w:hanging="9"/>
            </w:pPr>
            <w:r>
              <w:rPr>
                <w:spacing w:val="-5"/>
                <w:w w:val="95"/>
                <w:shd w:val="clear" w:color="000000"/>
              </w:rPr>
              <w:t xml:space="preserve">  항목별 순위를</w:t>
            </w:r>
          </w:p>
          <w:p>
            <w:pPr>
              <w:pStyle w:val="0"/>
              <w:widowControl w:val="off"/>
              <w:spacing w:line="336" w:lineRule="auto"/>
              <w:ind w:left="49" w:right="40" w:hanging="9"/>
            </w:pPr>
            <w:r>
              <w:rPr>
                <w:spacing w:val="-5"/>
                <w:w w:val="95"/>
                <w:shd w:val="clear" w:color="000000"/>
              </w:rPr>
              <w:t xml:space="preserve">  정함</w:t>
            </w:r>
          </w:p>
          <w:p>
            <w:pPr>
              <w:pStyle w:val="0"/>
              <w:widowControl w:val="off"/>
              <w:spacing w:line="336" w:lineRule="auto"/>
              <w:ind w:left="240" w:right="40" w:hanging="200"/>
            </w:pPr>
            <w:r>
              <w:rPr>
                <w:spacing w:val="-5"/>
                <w:w w:val="95"/>
                <w:shd w:val="clear" w:color="000000"/>
              </w:rPr>
              <w:t>∙평가항목별로</w:t>
            </w:r>
          </w:p>
          <w:p>
            <w:pPr>
              <w:pStyle w:val="0"/>
              <w:widowControl w:val="off"/>
              <w:spacing w:line="336" w:lineRule="auto"/>
              <w:ind w:left="49" w:right="40" w:hanging="9"/>
            </w:pPr>
            <w:r>
              <w:rPr>
                <w:spacing w:val="-5"/>
                <w:w w:val="95"/>
                <w:shd w:val="clear" w:color="000000"/>
              </w:rPr>
              <w:t xml:space="preserve">  상대평가(5등급)</w:t>
            </w:r>
          </w:p>
        </w:tc>
      </w:tr>
      <w:tr>
        <w:trPr>
          <w:trHeight w:val="653"/>
        </w:trPr>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자료의 일치성 및 신뢰성</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240" w:hanging="200"/>
              <w:jc w:val="center"/>
            </w:pPr>
            <w:r>
              <w:rPr>
                <w:spacing w:val="-5"/>
                <w:w w:val="95"/>
                <w:shd w:val="clear" w:color="000000"/>
              </w:rPr>
              <w:t>6</w:t>
            </w:r>
          </w:p>
        </w:tc>
        <w:tc>
          <w:tcPr>
            <w:tcW w:w="4508"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14" w:right="40" w:hanging="174"/>
            </w:pPr>
            <w:r>
              <w:rPr>
                <w:spacing w:val="-5"/>
                <w:w w:val="95"/>
                <w:shd w:val="clear" w:color="000000"/>
              </w:rPr>
              <w:t>∙</w:t>
            </w:r>
            <w:r>
              <w:rPr>
                <w:spacing w:val="-9"/>
                <w:w w:val="95"/>
                <w:shd w:val="clear" w:color="000000"/>
              </w:rPr>
              <w:t>세부공종과 산출물량, 금액의 기초자료 및 증빙자료</w:t>
            </w:r>
            <w:r>
              <w:rPr>
                <w:spacing w:val="-5"/>
                <w:w w:val="95"/>
                <w:shd w:val="clear" w:color="000000"/>
              </w:rPr>
              <w:t xml:space="preserve"> 평가</w:t>
            </w:r>
          </w:p>
          <w:p>
            <w:pPr>
              <w:pStyle w:val="0"/>
              <w:widowControl w:val="off"/>
              <w:spacing w:line="336" w:lineRule="auto"/>
              <w:ind w:left="214" w:right="40" w:hanging="174"/>
            </w:pPr>
            <w:r>
              <w:rPr>
                <w:spacing w:val="-5"/>
                <w:w w:val="95"/>
                <w:shd w:val="clear" w:color="000000"/>
              </w:rPr>
              <w:t>∙</w:t>
            </w:r>
            <w:r>
              <w:rPr>
                <w:spacing w:val="-13"/>
                <w:w w:val="95"/>
                <w:shd w:val="clear" w:color="000000"/>
              </w:rPr>
              <w:t>발주기관에서 교부한 설계와 동등 이상의 기능</w:t>
            </w:r>
            <w:r>
              <w:rPr>
                <w:spacing w:val="-13"/>
                <w:w w:val="95"/>
                <w:shd w:val="clear" w:color="000000"/>
              </w:rPr>
              <w:t>․효과를</w:t>
            </w:r>
            <w:r>
              <w:rPr>
                <w:spacing w:val="-13"/>
                <w:w w:val="95"/>
                <w:shd w:val="clear" w:color="000000"/>
              </w:rPr>
              <w:t xml:space="preserve"> 가진 기술, 공법, 기자재임을 증빙하는 자료의 신뢰성 평가</w:t>
            </w:r>
          </w:p>
        </w:tc>
        <w:tc>
          <w:tcPr>
            <w:tcW w:w="2301" w:type="dxa"/>
            <w:vMerge/>
            <w:tcBorders>
              <w:top w:val="single" w:color="000000" w:sz="3"/>
              <w:left w:val="single" w:color="000000" w:sz="3"/>
              <w:bottom w:val="single" w:color="000000" w:sz="3"/>
              <w:right w:val="single" w:color="000000" w:sz="3"/>
            </w:tcBorders>
          </w:tcPr>
          <w:p/>
        </w:tc>
      </w:tr>
    </w:tbl>
    <w:p>
      <w:pPr>
        <w:pStyle w:val="0"/>
        <w:widowControl w:val="off"/>
        <w:ind w:left="534" w:hanging="534"/>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제5장 일괄입찰 등에 의한 낙찰자 결정기준 [별표 6]</w:t>
      </w:r>
      <w:r>
        <w:rPr>
          <w:rFonts w:ascii="한양신명조"/>
          <w:spacing w:val="-8"/>
          <w:sz w:val="24"/>
          <w:shd w:val="clear" w:color="000000"/>
        </w:rPr>
        <w:t xml:space="preserve"> </w:t>
      </w:r>
    </w:p>
    <w:p>
      <w:pPr>
        <w:pStyle w:val="0"/>
        <w:widowControl w:val="off"/>
        <w:wordWrap w:val="1"/>
        <w:ind w:left="534" w:hanging="534"/>
        <w:jc w:val="center"/>
      </w:pPr>
      <w:r>
        <w:rPr>
          <w:rFonts w:ascii="한양신명조" w:eastAsia="한양신명조"/>
          <w:b/>
          <w:spacing w:val="-8"/>
          <w:sz w:val="24"/>
          <w:shd w:val="clear" w:color="000000"/>
        </w:rPr>
        <w:t>기본설계 기술제안입찰의 기술제안서평가회 평가위원별 평가기준</w:t>
      </w:r>
    </w:p>
    <w:p>
      <w:pPr>
        <w:pStyle w:val="0"/>
        <w:widowControl w:val="off"/>
        <w:ind w:left="534" w:hanging="534"/>
        <w:rPr>
          <w:rFonts w:ascii="한양신명조" w:eastAsia="한양신명조"/>
          <w:b/>
          <w:color w:val="000000"/>
          <w:spacing w:val="-8"/>
          <w:sz w:val="24"/>
          <w:shd w:val="clear" w:color="000000"/>
        </w:rPr>
      </w:pPr>
    </w:p>
    <w:p>
      <w:pPr>
        <w:pStyle w:val="0"/>
        <w:widowControl w:val="off"/>
        <w:ind w:left="534" w:hanging="534"/>
      </w:pPr>
      <w:r>
        <w:rPr>
          <w:rFonts w:ascii="나눔고딕"/>
          <w:b/>
          <w:spacing w:val="-7"/>
          <w:shd w:val="clear" w:color="000000"/>
        </w:rPr>
        <w:t>□</w:t>
      </w:r>
      <w:r>
        <w:rPr>
          <w:rFonts w:ascii="나눔고딕" w:eastAsia="나눔고딕"/>
          <w:b/>
          <w:spacing w:val="-7"/>
          <w:shd w:val="clear" w:color="000000"/>
        </w:rPr>
        <w:t xml:space="preserve"> 공사비절감방안 - [별표 5]의 내용과 동일</w:t>
      </w:r>
    </w:p>
    <w:p>
      <w:pPr>
        <w:pStyle w:val="0"/>
        <w:widowControl w:val="off"/>
        <w:ind w:left="534" w:hanging="534"/>
      </w:pPr>
      <w:r>
        <w:rPr>
          <w:rFonts w:ascii="나눔고딕"/>
          <w:b/>
          <w:spacing w:val="-7"/>
          <w:shd w:val="clear" w:color="000000"/>
        </w:rPr>
        <w:t>□</w:t>
      </w:r>
      <w:r>
        <w:rPr>
          <w:rFonts w:ascii="나눔고딕" w:eastAsia="나눔고딕"/>
          <w:b/>
          <w:spacing w:val="-7"/>
          <w:shd w:val="clear" w:color="000000"/>
        </w:rPr>
        <w:t xml:space="preserve"> 생애주기비용 개선방안 - [별표 5]의 내용과 동일</w:t>
      </w:r>
    </w:p>
    <w:p>
      <w:pPr>
        <w:pStyle w:val="0"/>
        <w:widowControl w:val="off"/>
        <w:ind w:left="534" w:hanging="534"/>
      </w:pPr>
      <w:r>
        <w:rPr>
          <w:rFonts w:ascii="나눔고딕"/>
          <w:b/>
          <w:spacing w:val="-7"/>
          <w:shd w:val="clear" w:color="000000"/>
        </w:rPr>
        <w:t>□</w:t>
      </w:r>
      <w:r>
        <w:rPr>
          <w:rFonts w:ascii="나눔고딕" w:eastAsia="나눔고딕"/>
          <w:b/>
          <w:spacing w:val="-7"/>
          <w:shd w:val="clear" w:color="000000"/>
        </w:rPr>
        <w:t xml:space="preserve"> 공기단축방안 - [별표 5]의 내용과 동일</w:t>
      </w:r>
    </w:p>
    <w:p>
      <w:pPr>
        <w:pStyle w:val="0"/>
        <w:widowControl w:val="off"/>
        <w:ind w:left="534" w:hanging="534"/>
      </w:pPr>
      <w:r>
        <w:rPr>
          <w:rFonts w:ascii="나눔고딕"/>
          <w:b/>
          <w:spacing w:val="-7"/>
          <w:shd w:val="clear" w:color="000000"/>
        </w:rPr>
        <w:t>□</w:t>
      </w:r>
      <w:r>
        <w:rPr>
          <w:rFonts w:ascii="나눔고딕" w:eastAsia="나눔고딕"/>
          <w:b/>
          <w:spacing w:val="-7"/>
          <w:shd w:val="clear" w:color="000000"/>
        </w:rPr>
        <w:t xml:space="preserve"> 공사관리방안 - [별표 5]의 내용과 동일</w:t>
      </w:r>
    </w:p>
    <w:p>
      <w:pPr>
        <w:pStyle w:val="0"/>
        <w:widowControl w:val="off"/>
        <w:ind w:left="534" w:hanging="534"/>
      </w:pPr>
      <w:r>
        <w:rPr>
          <w:rFonts w:ascii="나눔고딕"/>
          <w:b/>
          <w:spacing w:val="-7"/>
          <w:shd w:val="clear" w:color="000000"/>
        </w:rPr>
        <w:t>□</w:t>
      </w:r>
      <w:r>
        <w:rPr>
          <w:rFonts w:ascii="나눔고딕" w:eastAsia="나눔고딕"/>
          <w:b/>
          <w:spacing w:val="-7"/>
          <w:shd w:val="clear" w:color="000000"/>
        </w:rPr>
        <w:t xml:space="preserve"> 설계계획 </w:t>
      </w:r>
    </w:p>
    <w:tbl>
      <w:tblPr>
        <w:tblOverlap w:val="never"/>
        <w:tblW w:w="95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36"/>
        <w:gridCol w:w="678"/>
        <w:gridCol w:w="4508"/>
        <w:gridCol w:w="2301"/>
      </w:tblGrid>
      <w:tr>
        <w:trPr>
          <w:trHeight w:val="552"/>
        </w:trPr>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평가요소</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배점</w:t>
            </w:r>
          </w:p>
        </w:tc>
        <w:tc>
          <w:tcPr>
            <w:tcW w:w="450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주요 평가내용</w:t>
            </w:r>
          </w:p>
        </w:tc>
        <w:tc>
          <w:tcPr>
            <w:tcW w:w="230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rPr>
              <w:t>평가방법</w:t>
            </w:r>
          </w:p>
        </w:tc>
      </w:tr>
      <w:tr>
        <w:trPr>
          <w:trHeight w:val="2443"/>
        </w:trPr>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①</w:t>
            </w:r>
          </w:p>
          <w:p>
            <w:pPr>
              <w:pStyle w:val="0"/>
              <w:widowControl w:val="off"/>
              <w:wordWrap w:val="1"/>
              <w:spacing w:line="336" w:lineRule="auto"/>
              <w:jc w:val="center"/>
            </w:pPr>
            <w:r>
              <w:rPr>
                <w:spacing w:val="-5"/>
                <w:w w:val="95"/>
                <w:shd w:val="clear" w:color="000000"/>
              </w:rPr>
              <w:t>시설계획의 적정성</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240" w:hanging="200"/>
              <w:jc w:val="center"/>
            </w:pPr>
            <w:r>
              <w:rPr>
                <w:spacing w:val="-5"/>
                <w:w w:val="95"/>
                <w:shd w:val="clear" w:color="000000"/>
              </w:rPr>
              <w:t>5</w:t>
            </w:r>
          </w:p>
        </w:tc>
        <w:tc>
          <w:tcPr>
            <w:tcW w:w="4508"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40" w:right="40" w:hanging="200"/>
            </w:pPr>
            <w:r>
              <w:rPr>
                <w:spacing w:val="-5"/>
                <w:w w:val="95"/>
                <w:shd w:val="clear" w:color="000000"/>
              </w:rPr>
              <w:t>∙배치</w:t>
            </w:r>
            <w:r>
              <w:rPr>
                <w:spacing w:val="-5"/>
                <w:w w:val="95"/>
                <w:shd w:val="clear" w:color="000000"/>
              </w:rPr>
              <w:t xml:space="preserve"> 및 단지계획의 적정성</w:t>
            </w:r>
          </w:p>
          <w:p>
            <w:pPr>
              <w:pStyle w:val="0"/>
              <w:widowControl w:val="off"/>
              <w:spacing w:line="336" w:lineRule="auto"/>
              <w:ind w:left="240" w:right="40" w:hanging="200"/>
            </w:pPr>
            <w:r>
              <w:rPr>
                <w:spacing w:val="-5"/>
                <w:w w:val="95"/>
                <w:shd w:val="clear" w:color="000000"/>
              </w:rPr>
              <w:t>∙지반</w:t>
            </w:r>
            <w:r>
              <w:rPr>
                <w:spacing w:val="-5"/>
                <w:w w:val="95"/>
                <w:shd w:val="clear" w:color="000000"/>
              </w:rPr>
              <w:t xml:space="preserve"> 및 기초계획의 적정성</w:t>
            </w:r>
          </w:p>
          <w:p>
            <w:pPr>
              <w:pStyle w:val="0"/>
              <w:widowControl w:val="off"/>
              <w:spacing w:line="336" w:lineRule="auto"/>
              <w:ind w:left="240" w:right="40" w:hanging="200"/>
            </w:pPr>
            <w:r>
              <w:rPr>
                <w:spacing w:val="-5"/>
                <w:w w:val="95"/>
                <w:shd w:val="clear" w:color="000000"/>
              </w:rPr>
              <w:t>∙건축계획의</w:t>
            </w:r>
            <w:r>
              <w:rPr>
                <w:spacing w:val="-5"/>
                <w:w w:val="95"/>
                <w:shd w:val="clear" w:color="000000"/>
              </w:rPr>
              <w:t xml:space="preserve"> 적정성</w:t>
            </w:r>
          </w:p>
          <w:p>
            <w:pPr>
              <w:pStyle w:val="0"/>
              <w:widowControl w:val="off"/>
              <w:spacing w:line="336" w:lineRule="auto"/>
              <w:ind w:left="240" w:right="40" w:hanging="200"/>
            </w:pPr>
            <w:r>
              <w:rPr>
                <w:spacing w:val="-5"/>
                <w:w w:val="95"/>
                <w:shd w:val="clear" w:color="000000"/>
              </w:rPr>
              <w:t>∙구조계획의</w:t>
            </w:r>
            <w:r>
              <w:rPr>
                <w:spacing w:val="-5"/>
                <w:w w:val="95"/>
                <w:shd w:val="clear" w:color="000000"/>
              </w:rPr>
              <w:t xml:space="preserve"> 적정성</w:t>
            </w:r>
          </w:p>
          <w:p>
            <w:pPr>
              <w:pStyle w:val="0"/>
              <w:widowControl w:val="off"/>
              <w:spacing w:line="336" w:lineRule="auto"/>
              <w:ind w:left="240" w:right="40" w:hanging="200"/>
            </w:pPr>
            <w:r>
              <w:rPr>
                <w:spacing w:val="-5"/>
                <w:w w:val="95"/>
                <w:shd w:val="clear" w:color="000000"/>
              </w:rPr>
              <w:t>∙토목계획의</w:t>
            </w:r>
            <w:r>
              <w:rPr>
                <w:spacing w:val="-5"/>
                <w:w w:val="95"/>
                <w:shd w:val="clear" w:color="000000"/>
              </w:rPr>
              <w:t xml:space="preserve"> 적정성</w:t>
            </w:r>
          </w:p>
          <w:p>
            <w:pPr>
              <w:pStyle w:val="0"/>
              <w:widowControl w:val="off"/>
              <w:spacing w:line="336" w:lineRule="auto"/>
              <w:ind w:left="240" w:right="40" w:hanging="200"/>
            </w:pPr>
            <w:r>
              <w:rPr>
                <w:spacing w:val="-5"/>
                <w:w w:val="95"/>
                <w:shd w:val="clear" w:color="000000"/>
              </w:rPr>
              <w:t>∙조경계획의</w:t>
            </w:r>
            <w:r>
              <w:rPr>
                <w:spacing w:val="-5"/>
                <w:w w:val="95"/>
                <w:shd w:val="clear" w:color="000000"/>
              </w:rPr>
              <w:t xml:space="preserve"> 적정성</w:t>
            </w:r>
          </w:p>
          <w:p>
            <w:pPr>
              <w:pStyle w:val="0"/>
              <w:widowControl w:val="off"/>
              <w:spacing w:line="336" w:lineRule="auto"/>
              <w:ind w:left="214" w:right="40" w:hanging="174"/>
            </w:pPr>
            <w:r>
              <w:rPr>
                <w:spacing w:val="-5"/>
                <w:w w:val="95"/>
                <w:shd w:val="clear" w:color="000000"/>
              </w:rPr>
              <w:t>∙설계진행</w:t>
            </w:r>
            <w:r>
              <w:rPr>
                <w:spacing w:val="-5"/>
                <w:w w:val="95"/>
                <w:shd w:val="clear" w:color="000000"/>
              </w:rPr>
              <w:t xml:space="preserve"> 일정 및 통합관리, 변경관리 계획의 </w:t>
            </w:r>
          </w:p>
          <w:p>
            <w:pPr>
              <w:pStyle w:val="0"/>
              <w:widowControl w:val="off"/>
              <w:spacing w:line="336" w:lineRule="auto"/>
              <w:ind w:left="214" w:right="40" w:hanging="174"/>
            </w:pPr>
            <w:r>
              <w:rPr>
                <w:spacing w:val="-5"/>
                <w:w w:val="95"/>
                <w:shd w:val="clear" w:color="000000"/>
              </w:rPr>
              <w:t xml:space="preserve">  적정성 등</w:t>
            </w:r>
          </w:p>
        </w:tc>
        <w:tc>
          <w:tcPr>
            <w:tcW w:w="2301" w:type="dxa"/>
            <w:vMerge w:val="restart"/>
            <w:tcBorders>
              <w:top w:val="single" w:color="000000" w:sz="3"/>
              <w:left w:val="single" w:color="000000" w:sz="3"/>
              <w:bottom w:val="single" w:color="000000" w:sz="3"/>
              <w:right w:val="single" w:color="000000" w:sz="3"/>
            </w:tcBorders>
            <w:vAlign w:val="center"/>
          </w:tcPr>
          <w:p>
            <w:pPr>
              <w:pStyle w:val="0"/>
              <w:widowControl w:val="off"/>
              <w:spacing w:line="336" w:lineRule="auto"/>
              <w:ind w:left="240" w:right="40" w:hanging="200"/>
            </w:pPr>
            <w:r>
              <w:rPr>
                <w:spacing w:val="-5"/>
                <w:w w:val="95"/>
                <w:shd w:val="clear" w:color="000000"/>
              </w:rPr>
              <w:t>∙</w:t>
            </w:r>
            <w:r>
              <w:rPr>
                <w:spacing w:val="-5"/>
                <w:w w:val="95"/>
                <w:shd w:val="clear" w:color="000000"/>
              </w:rPr>
              <w:t xml:space="preserve"> 평가요소의 </w:t>
            </w:r>
          </w:p>
          <w:p>
            <w:pPr>
              <w:pStyle w:val="0"/>
              <w:widowControl w:val="off"/>
              <w:spacing w:line="336" w:lineRule="auto"/>
              <w:ind w:left="240" w:right="40" w:hanging="200"/>
            </w:pPr>
            <w:r>
              <w:rPr>
                <w:spacing w:val="-5"/>
                <w:w w:val="95"/>
                <w:shd w:val="clear" w:color="000000"/>
              </w:rPr>
              <w:t xml:space="preserve">  </w:t>
            </w:r>
            <w:r>
              <w:rPr>
                <w:spacing w:val="-6"/>
                <w:w w:val="95"/>
                <w:shd w:val="clear" w:color="000000"/>
              </w:rPr>
              <w:t>점수를 합산하여</w:t>
            </w:r>
            <w:r>
              <w:rPr>
                <w:spacing w:val="-5"/>
                <w:w w:val="95"/>
                <w:shd w:val="clear" w:color="000000"/>
              </w:rPr>
              <w:t xml:space="preserve"> 항목별 순위를</w:t>
            </w:r>
          </w:p>
          <w:p>
            <w:pPr>
              <w:pStyle w:val="0"/>
              <w:widowControl w:val="off"/>
              <w:spacing w:line="336" w:lineRule="auto"/>
              <w:ind w:left="240" w:right="40" w:hanging="200"/>
            </w:pPr>
            <w:r>
              <w:rPr>
                <w:spacing w:val="-5"/>
                <w:w w:val="95"/>
                <w:shd w:val="clear" w:color="000000"/>
              </w:rPr>
              <w:t xml:space="preserve">  정함</w:t>
            </w:r>
          </w:p>
          <w:p>
            <w:pPr>
              <w:pStyle w:val="0"/>
              <w:widowControl w:val="off"/>
              <w:spacing w:line="336" w:lineRule="auto"/>
              <w:ind w:left="240" w:right="40" w:hanging="200"/>
            </w:pPr>
            <w:r>
              <w:rPr>
                <w:spacing w:val="-5"/>
                <w:w w:val="95"/>
                <w:shd w:val="clear" w:color="000000"/>
              </w:rPr>
              <w:t>∙</w:t>
            </w:r>
            <w:r>
              <w:rPr>
                <w:spacing w:val="-5"/>
                <w:w w:val="95"/>
                <w:shd w:val="clear" w:color="000000"/>
              </w:rPr>
              <w:t xml:space="preserve">  평가항목별로 </w:t>
            </w:r>
          </w:p>
          <w:p>
            <w:pPr>
              <w:pStyle w:val="0"/>
              <w:widowControl w:val="off"/>
              <w:spacing w:line="336" w:lineRule="auto"/>
              <w:ind w:left="240" w:right="40" w:hanging="200"/>
            </w:pPr>
            <w:r>
              <w:rPr>
                <w:spacing w:val="-5"/>
                <w:w w:val="95"/>
                <w:shd w:val="clear" w:color="000000"/>
              </w:rPr>
              <w:t xml:space="preserve">  상대평가(5등급)</w:t>
            </w:r>
          </w:p>
        </w:tc>
      </w:tr>
      <w:tr>
        <w:trPr>
          <w:trHeight w:val="1603"/>
        </w:trPr>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②</w:t>
            </w:r>
          </w:p>
          <w:p>
            <w:pPr>
              <w:pStyle w:val="0"/>
              <w:widowControl w:val="off"/>
              <w:wordWrap w:val="1"/>
              <w:spacing w:line="336" w:lineRule="auto"/>
              <w:jc w:val="center"/>
            </w:pPr>
            <w:r>
              <w:rPr>
                <w:spacing w:val="-5"/>
                <w:w w:val="95"/>
                <w:shd w:val="clear" w:color="000000"/>
              </w:rPr>
              <w:t>설비계획의 적정성</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240" w:hanging="200"/>
              <w:jc w:val="center"/>
            </w:pPr>
            <w:r>
              <w:rPr>
                <w:spacing w:val="-5"/>
                <w:w w:val="95"/>
                <w:shd w:val="clear" w:color="000000"/>
              </w:rPr>
              <w:t>5</w:t>
            </w:r>
          </w:p>
        </w:tc>
        <w:tc>
          <w:tcPr>
            <w:tcW w:w="4508"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40" w:right="40" w:hanging="200"/>
            </w:pPr>
            <w:r>
              <w:rPr>
                <w:spacing w:val="-5"/>
                <w:w w:val="95"/>
                <w:shd w:val="clear" w:color="000000"/>
              </w:rPr>
              <w:t>∙기계설비계획의</w:t>
            </w:r>
            <w:r>
              <w:rPr>
                <w:spacing w:val="-5"/>
                <w:w w:val="95"/>
                <w:shd w:val="clear" w:color="000000"/>
              </w:rPr>
              <w:t xml:space="preserve"> 적정성</w:t>
            </w:r>
          </w:p>
          <w:p>
            <w:pPr>
              <w:pStyle w:val="0"/>
              <w:widowControl w:val="off"/>
              <w:spacing w:line="336" w:lineRule="auto"/>
              <w:ind w:left="240" w:right="40" w:hanging="200"/>
            </w:pPr>
            <w:r>
              <w:rPr>
                <w:spacing w:val="-5"/>
                <w:w w:val="95"/>
                <w:shd w:val="clear" w:color="000000"/>
              </w:rPr>
              <w:t>∙전기설비계획의</w:t>
            </w:r>
            <w:r>
              <w:rPr>
                <w:spacing w:val="-5"/>
                <w:w w:val="95"/>
                <w:shd w:val="clear" w:color="000000"/>
              </w:rPr>
              <w:t xml:space="preserve"> 적정성</w:t>
            </w:r>
          </w:p>
          <w:p>
            <w:pPr>
              <w:pStyle w:val="0"/>
              <w:widowControl w:val="off"/>
              <w:spacing w:line="336" w:lineRule="auto"/>
              <w:ind w:left="240" w:right="40" w:hanging="200"/>
            </w:pPr>
            <w:r>
              <w:rPr>
                <w:spacing w:val="-5"/>
                <w:w w:val="95"/>
                <w:shd w:val="clear" w:color="000000"/>
              </w:rPr>
              <w:t>∙정보통신설비계획의</w:t>
            </w:r>
            <w:r>
              <w:rPr>
                <w:spacing w:val="-5"/>
                <w:w w:val="95"/>
                <w:shd w:val="clear" w:color="000000"/>
              </w:rPr>
              <w:t xml:space="preserve"> 적정성</w:t>
            </w:r>
          </w:p>
          <w:p>
            <w:pPr>
              <w:pStyle w:val="0"/>
              <w:widowControl w:val="off"/>
              <w:spacing w:line="336" w:lineRule="auto"/>
              <w:ind w:left="240" w:right="40" w:hanging="200"/>
            </w:pPr>
            <w:r>
              <w:rPr>
                <w:spacing w:val="-5"/>
                <w:w w:val="95"/>
                <w:shd w:val="clear" w:color="000000"/>
              </w:rPr>
              <w:t>∙기타</w:t>
            </w:r>
            <w:r>
              <w:rPr>
                <w:spacing w:val="-5"/>
                <w:w w:val="95"/>
                <w:shd w:val="clear" w:color="000000"/>
              </w:rPr>
              <w:t xml:space="preserve"> 특수설비 또는 발주기관에서</w:t>
            </w:r>
          </w:p>
          <w:p>
            <w:pPr>
              <w:pStyle w:val="0"/>
              <w:widowControl w:val="off"/>
              <w:spacing w:line="336" w:lineRule="auto"/>
              <w:ind w:left="40" w:right="40"/>
            </w:pPr>
            <w:r>
              <w:rPr>
                <w:spacing w:val="-5"/>
                <w:w w:val="95"/>
                <w:shd w:val="clear" w:color="000000"/>
              </w:rPr>
              <w:t xml:space="preserve">  별도로 요구한 계획의 적정성</w:t>
            </w:r>
          </w:p>
        </w:tc>
        <w:tc>
          <w:tcPr>
            <w:tcW w:w="2301" w:type="dxa"/>
            <w:vMerge/>
            <w:tcBorders>
              <w:top w:val="single" w:color="000000" w:sz="3"/>
              <w:left w:val="single" w:color="000000" w:sz="3"/>
              <w:bottom w:val="single" w:color="000000" w:sz="3"/>
              <w:right w:val="single" w:color="000000" w:sz="3"/>
            </w:tcBorders>
          </w:tcPr>
          <w:p/>
        </w:tc>
      </w:tr>
      <w:tr>
        <w:trPr>
          <w:trHeight w:val="2723"/>
        </w:trPr>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③</w:t>
            </w:r>
          </w:p>
          <w:p>
            <w:pPr>
              <w:pStyle w:val="0"/>
              <w:widowControl w:val="off"/>
              <w:wordWrap w:val="1"/>
              <w:spacing w:line="336" w:lineRule="auto"/>
              <w:jc w:val="center"/>
            </w:pPr>
            <w:r>
              <w:rPr>
                <w:spacing w:val="-5"/>
                <w:w w:val="95"/>
                <w:shd w:val="clear" w:color="000000"/>
              </w:rPr>
              <w:t>시스템/운용계획의 적정성</w:t>
            </w:r>
          </w:p>
        </w:tc>
        <w:tc>
          <w:tcPr>
            <w:tcW w:w="678"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240" w:hanging="200"/>
              <w:jc w:val="center"/>
            </w:pPr>
            <w:r>
              <w:rPr>
                <w:spacing w:val="-5"/>
                <w:w w:val="95"/>
                <w:shd w:val="clear" w:color="000000"/>
              </w:rPr>
              <w:t>5</w:t>
            </w:r>
          </w:p>
        </w:tc>
        <w:tc>
          <w:tcPr>
            <w:tcW w:w="4508" w:type="dxa"/>
            <w:tcBorders>
              <w:top w:val="single" w:color="000000" w:sz="3"/>
              <w:left w:val="single" w:color="000000" w:sz="3"/>
              <w:bottom w:val="single" w:color="000000" w:sz="3"/>
              <w:right w:val="single" w:color="000000" w:sz="3"/>
            </w:tcBorders>
            <w:vAlign w:val="center"/>
          </w:tcPr>
          <w:p>
            <w:pPr>
              <w:pStyle w:val="0"/>
              <w:widowControl w:val="off"/>
              <w:spacing w:line="336" w:lineRule="auto"/>
              <w:ind w:left="240" w:right="40" w:hanging="200"/>
            </w:pPr>
            <w:r>
              <w:rPr>
                <w:spacing w:val="-5"/>
                <w:w w:val="95"/>
                <w:shd w:val="clear" w:color="000000"/>
              </w:rPr>
              <w:t>∙시공후</w:t>
            </w:r>
            <w:r>
              <w:rPr>
                <w:spacing w:val="-5"/>
                <w:w w:val="95"/>
                <w:shd w:val="clear" w:color="000000"/>
              </w:rPr>
              <w:t xml:space="preserve"> 사용 및 운영 측면을 고려하여 아래의 계획들에 대한 적정성을 상대적으로 평가</w:t>
            </w:r>
          </w:p>
          <w:p>
            <w:pPr>
              <w:pStyle w:val="0"/>
              <w:widowControl w:val="off"/>
              <w:spacing w:line="336" w:lineRule="auto"/>
              <w:ind w:left="493" w:right="40" w:hanging="453"/>
            </w:pPr>
            <w:r>
              <w:rPr>
                <w:spacing w:val="-5"/>
                <w:w w:val="95"/>
                <w:shd w:val="clear" w:color="000000"/>
              </w:rPr>
              <w:t xml:space="preserve">  - 친환경적인 시설물의 사용/운용 측면의 계획</w:t>
            </w:r>
          </w:p>
          <w:p>
            <w:pPr>
              <w:pStyle w:val="0"/>
              <w:widowControl w:val="off"/>
              <w:spacing w:line="336" w:lineRule="auto"/>
              <w:ind w:left="493" w:right="40" w:hanging="453"/>
            </w:pPr>
            <w:r>
              <w:rPr>
                <w:spacing w:val="-5"/>
                <w:w w:val="95"/>
                <w:shd w:val="clear" w:color="000000"/>
              </w:rPr>
              <w:t xml:space="preserve">  - </w:t>
            </w:r>
            <w:r>
              <w:rPr>
                <w:spacing w:val="-8"/>
                <w:w w:val="95"/>
                <w:shd w:val="clear" w:color="000000"/>
              </w:rPr>
              <w:t>안전사고예방/무장애(barrier free) 측면의 계획</w:t>
            </w:r>
          </w:p>
          <w:p>
            <w:pPr>
              <w:pStyle w:val="0"/>
              <w:widowControl w:val="off"/>
              <w:spacing w:line="336" w:lineRule="auto"/>
              <w:ind w:left="493" w:right="40" w:hanging="453"/>
            </w:pPr>
            <w:r>
              <w:rPr>
                <w:spacing w:val="-5"/>
                <w:w w:val="95"/>
                <w:shd w:val="clear" w:color="000000"/>
              </w:rPr>
              <w:t xml:space="preserve">  - 보안(시설물 자체, 시설 운용자) 측면의 계획</w:t>
            </w:r>
          </w:p>
          <w:p>
            <w:pPr>
              <w:pStyle w:val="0"/>
              <w:widowControl w:val="off"/>
              <w:spacing w:line="336" w:lineRule="auto"/>
              <w:ind w:left="493" w:right="40" w:hanging="453"/>
            </w:pPr>
            <w:r>
              <w:rPr>
                <w:spacing w:val="-5"/>
                <w:w w:val="95"/>
                <w:shd w:val="clear" w:color="000000"/>
              </w:rPr>
              <w:t xml:space="preserve">  - 시설물의 유지보수, 점검 시스템 측면의 계획</w:t>
            </w:r>
          </w:p>
          <w:p>
            <w:pPr>
              <w:pStyle w:val="0"/>
              <w:widowControl w:val="off"/>
              <w:spacing w:line="336" w:lineRule="auto"/>
              <w:ind w:left="430" w:right="40" w:hanging="390"/>
            </w:pPr>
            <w:r>
              <w:rPr>
                <w:spacing w:val="-5"/>
                <w:w w:val="95"/>
                <w:shd w:val="clear" w:color="000000"/>
              </w:rPr>
              <w:t xml:space="preserve">  - </w:t>
            </w:r>
            <w:r>
              <w:rPr>
                <w:spacing w:val="-11"/>
                <w:w w:val="95"/>
                <w:shd w:val="clear" w:color="000000"/>
              </w:rPr>
              <w:t>기타 시설의 유형 등에 따라 발주기관이 요구하는</w:t>
            </w:r>
            <w:r>
              <w:rPr>
                <w:spacing w:val="-5"/>
                <w:w w:val="95"/>
                <w:shd w:val="clear" w:color="000000"/>
              </w:rPr>
              <w:t xml:space="preserve"> 사항</w:t>
            </w:r>
          </w:p>
        </w:tc>
        <w:tc>
          <w:tcPr>
            <w:tcW w:w="2301"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40" w:right="40"/>
              <w:jc w:val="center"/>
            </w:pPr>
            <w:r>
              <w:rPr>
                <w:spacing w:val="-5"/>
                <w:w w:val="95"/>
                <w:shd w:val="clear" w:color="000000"/>
              </w:rPr>
              <w:t>상동</w:t>
            </w:r>
          </w:p>
        </w:tc>
      </w:tr>
    </w:tbl>
    <w:p>
      <w:pPr>
        <w:pStyle w:val="0"/>
        <w:widowControl w:val="off"/>
        <w:ind w:left="534" w:hanging="534"/>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제5장 일괄입찰 등에 의한 낙찰자 결정기준 [별표 7]</w:t>
      </w:r>
      <w:r>
        <w:rPr>
          <w:rFonts w:ascii="한양신명조"/>
          <w:spacing w:val="-8"/>
          <w:sz w:val="24"/>
          <w:shd w:val="clear" w:color="000000"/>
        </w:rPr>
        <w:t xml:space="preserve"> </w:t>
      </w:r>
    </w:p>
    <w:p>
      <w:pPr>
        <w:pStyle w:val="0"/>
        <w:widowControl w:val="off"/>
        <w:wordWrap w:val="1"/>
        <w:ind w:left="534" w:hanging="534"/>
        <w:jc w:val="center"/>
      </w:pPr>
      <w:r>
        <w:rPr>
          <w:rFonts w:ascii="한양신명조" w:eastAsia="한양신명조"/>
          <w:b/>
          <w:sz w:val="24"/>
          <w:shd w:val="clear" w:color="000000"/>
        </w:rPr>
        <w:t>제안서 평가시 신청자수별 평가등급 배분 및 평정방법</w:t>
      </w:r>
    </w:p>
    <w:p>
      <w:pPr>
        <w:pStyle w:val="0"/>
        <w:widowControl w:val="off"/>
        <w:ind w:left="534" w:hanging="534"/>
        <w:rPr>
          <w:rFonts w:ascii="한양신명조" w:eastAsia="한양신명조"/>
          <w:b/>
          <w:color w:val="000000"/>
          <w:spacing w:val="-8"/>
          <w:sz w:val="24"/>
          <w:shd w:val="clear" w:color="000000"/>
        </w:rPr>
      </w:pPr>
    </w:p>
    <w:p>
      <w:pPr>
        <w:pStyle w:val="0"/>
        <w:widowControl w:val="off"/>
        <w:ind w:left="534" w:hanging="534"/>
      </w:pPr>
      <w:r>
        <w:rPr>
          <w:rFonts w:ascii="나눔고딕" w:eastAsia="나눔고딕"/>
          <w:b/>
          <w:spacing w:val="-7"/>
          <w:shd w:val="clear" w:color="000000"/>
        </w:rPr>
        <w:t xml:space="preserve">1. 신청자수 별 평가등급 배분 </w:t>
      </w:r>
    </w:p>
    <w:tbl>
      <w:tblPr>
        <w:tblOverlap w:val="never"/>
        <w:tblW w:w="952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88"/>
        <w:gridCol w:w="1588"/>
        <w:gridCol w:w="1588"/>
        <w:gridCol w:w="1588"/>
        <w:gridCol w:w="1588"/>
        <w:gridCol w:w="1588"/>
      </w:tblGrid>
      <w:tr>
        <w:trPr>
          <w:trHeight w:val="370"/>
        </w:trPr>
        <w:tc>
          <w:tcPr>
            <w:tcW w:w="1588" w:type="dxa"/>
            <w:vMerge w:val="restart"/>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b/>
                <w:shd w:val="clear" w:color="000000"/>
              </w:rPr>
              <w:t>업체수</w:t>
            </w:r>
          </w:p>
        </w:tc>
        <w:tc>
          <w:tcPr>
            <w:tcW w:w="7938" w:type="dxa"/>
            <w:gridSpan w:val="5"/>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b/>
                <w:shd w:val="clear" w:color="000000"/>
              </w:rPr>
              <w:t>등    급</w:t>
            </w:r>
          </w:p>
        </w:tc>
      </w:tr>
      <w:tr>
        <w:trPr>
          <w:trHeight w:val="370"/>
        </w:trPr>
        <w:tc>
          <w:tcPr>
            <w:tcW w:w="1588" w:type="dxa"/>
            <w:vMerge/>
            <w:tcBorders>
              <w:top w:val="single" w:color="000000" w:sz="3"/>
              <w:left w:val="single" w:color="000000" w:sz="3"/>
              <w:bottom w:val="single" w:color="000000" w:sz="3"/>
              <w:right w:val="single" w:color="000000" w:sz="3"/>
            </w:tcBorders>
          </w:tcP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b/>
                <w:shd w:val="clear" w:color="000000"/>
              </w:rPr>
              <w:t>수</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b/>
                <w:shd w:val="clear" w:color="000000"/>
              </w:rPr>
              <w:t>우</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b/>
                <w:shd w:val="clear" w:color="000000"/>
              </w:rPr>
              <w:t>미</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b/>
                <w:shd w:val="clear" w:color="000000"/>
              </w:rPr>
              <w:t>양</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b/>
                <w:shd w:val="clear" w:color="000000"/>
              </w:rPr>
              <w:t>가</w:t>
            </w:r>
          </w:p>
        </w:tc>
      </w:tr>
      <w:tr>
        <w:trPr>
          <w:trHeight w:val="370"/>
        </w:trPr>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2, 3</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rPr/>
            </w:pP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rPr/>
            </w:pPr>
          </w:p>
        </w:tc>
      </w:tr>
      <w:tr>
        <w:trPr>
          <w:trHeight w:val="370"/>
        </w:trPr>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4</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rPr/>
            </w:pPr>
          </w:p>
        </w:tc>
      </w:tr>
      <w:tr>
        <w:trPr>
          <w:trHeight w:val="370"/>
        </w:trPr>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5</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r>
      <w:tr>
        <w:trPr>
          <w:trHeight w:val="370"/>
        </w:trPr>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6</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2</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r>
      <w:tr>
        <w:trPr>
          <w:trHeight w:val="370"/>
        </w:trPr>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7</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3</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r>
      <w:tr>
        <w:trPr>
          <w:trHeight w:val="370"/>
        </w:trPr>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8</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2</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3</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r>
      <w:tr>
        <w:trPr>
          <w:trHeight w:val="370"/>
        </w:trPr>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9</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2</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3</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2</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r>
      <w:tr>
        <w:trPr>
          <w:trHeight w:val="370"/>
        </w:trPr>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10</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2</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4</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2</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r>
      <w:tr>
        <w:trPr>
          <w:trHeight w:val="370"/>
        </w:trPr>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2</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5</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2</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r>
      <w:tr>
        <w:trPr>
          <w:trHeight w:val="370"/>
        </w:trPr>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12</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3</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5</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2</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r>
      <w:tr>
        <w:trPr>
          <w:trHeight w:val="370"/>
        </w:trPr>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13</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3</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5</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3</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r>
      <w:tr>
        <w:trPr>
          <w:trHeight w:val="370"/>
        </w:trPr>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14</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3</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6</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3</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r>
      <w:tr>
        <w:trPr>
          <w:trHeight w:val="370"/>
        </w:trPr>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15</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2</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3</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6</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3</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w:t>
            </w:r>
          </w:p>
        </w:tc>
      </w:tr>
      <w:tr>
        <w:trPr>
          <w:trHeight w:val="370"/>
        </w:trPr>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16</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2</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3</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6</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3</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2</w:t>
            </w:r>
          </w:p>
        </w:tc>
      </w:tr>
      <w:tr>
        <w:trPr>
          <w:trHeight w:val="370"/>
        </w:trPr>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17</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2</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3</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7</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3</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2</w:t>
            </w:r>
          </w:p>
        </w:tc>
      </w:tr>
      <w:tr>
        <w:trPr>
          <w:trHeight w:val="370"/>
        </w:trPr>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18</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2</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4</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7</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3</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2</w:t>
            </w:r>
          </w:p>
        </w:tc>
      </w:tr>
      <w:tr>
        <w:trPr>
          <w:trHeight w:val="370"/>
        </w:trPr>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19</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2</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4</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7</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4</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2</w:t>
            </w:r>
          </w:p>
        </w:tc>
      </w:tr>
      <w:tr>
        <w:trPr>
          <w:trHeight w:val="370"/>
        </w:trPr>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20</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2</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4</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8</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4</w:t>
            </w:r>
          </w:p>
        </w:tc>
        <w:tc>
          <w:tcPr>
            <w:tcW w:w="1588" w:type="dxa"/>
            <w:tcBorders>
              <w:top w:val="single" w:color="000000" w:sz="3"/>
              <w:left w:val="single" w:color="000000" w:sz="3"/>
              <w:bottom w:val="single" w:color="000000" w:sz="3"/>
              <w:right w:val="single" w:color="000000" w:sz="3"/>
            </w:tcBorders>
            <w:vAlign w:val="center"/>
          </w:tcPr>
          <w:p>
            <w:pPr>
              <w:pStyle w:val="0"/>
              <w:widowControl w:val="off"/>
              <w:tabs>
                <w:tab w:val="left" w:leader="none" w:pos="242"/>
              </w:tabs>
              <w:wordWrap w:val="1"/>
              <w:spacing w:line="312" w:lineRule="auto"/>
              <w:ind w:left="699" w:hanging="699"/>
              <w:jc w:val="center"/>
            </w:pPr>
            <w:r>
              <w:rPr/>
              <w:t>2</w:t>
            </w:r>
          </w:p>
        </w:tc>
      </w:tr>
    </w:tbl>
    <w:p>
      <w:pPr>
        <w:pStyle w:val="0"/>
        <w:widowControl w:val="off"/>
        <w:ind w:left="534" w:hanging="534"/>
      </w:pPr>
    </w:p>
    <w:p>
      <w:pPr>
        <w:pStyle w:val="0"/>
        <w:widowControl w:val="off"/>
        <w:ind w:left="534" w:hanging="534"/>
        <w:rPr>
          <w:rFonts w:ascii="한양신명조" w:eastAsia="한양신명조"/>
          <w:b/>
          <w:color w:val="000000"/>
          <w:spacing w:val="-8"/>
          <w:sz w:val="24"/>
          <w:shd w:val="clear" w:color="000000"/>
        </w:rPr>
      </w:pPr>
    </w:p>
    <w:p>
      <w:pPr>
        <w:pStyle w:val="0"/>
        <w:widowControl w:val="off"/>
        <w:spacing w:line="340" w:lineRule="auto"/>
        <w:ind w:left="180" w:hanging="180"/>
        <w:rPr>
          <w:rFonts w:ascii="휴먼명조" w:eastAsia="휴먼명조"/>
          <w:color w:val="000000"/>
          <w:spacing w:val="-5"/>
          <w:w w:val="95"/>
          <w:shd w:val="clear" w:color="000000"/>
        </w:rPr>
      </w:pPr>
    </w:p>
    <w:p>
      <w:pPr>
        <w:pStyle w:val="0"/>
        <w:widowControl w:val="off"/>
        <w:spacing w:line="340" w:lineRule="auto"/>
        <w:ind w:left="180" w:hanging="180"/>
      </w:pPr>
      <w:r>
        <w:rPr>
          <w:rFonts w:ascii="휴먼명조" w:eastAsia="휴먼명조"/>
          <w:b/>
          <w:spacing w:val="-5"/>
          <w:w w:val="95"/>
          <w:shd w:val="clear" w:color="000000"/>
        </w:rPr>
        <w:t>2. 차등비율</w:t>
      </w:r>
    </w:p>
    <w:tbl>
      <w:tblPr>
        <w:tblOverlap w:val="never"/>
        <w:tblW w:w="957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11"/>
        <w:gridCol w:w="2656"/>
        <w:gridCol w:w="3308"/>
        <w:gridCol w:w="2401"/>
      </w:tblGrid>
      <w:tr>
        <w:trPr>
          <w:trHeight w:val="567"/>
        </w:trPr>
        <w:tc>
          <w:tcPr>
            <w:tcW w:w="1211" w:type="dxa"/>
            <w:tcBorders>
              <w:top w:val="single" w:color="000000" w:sz="7"/>
              <w:left w:val="single" w:color="000000" w:sz="7"/>
              <w:bottom w:val="single" w:color="000000" w:sz="3"/>
              <w:right w:val="single" w:color="000000" w:sz="3"/>
            </w:tcBorders>
            <w:shd w:val="clear" w:fill="d6d6d6"/>
            <w:vAlign w:val="center"/>
          </w:tcPr>
          <w:p>
            <w:pPr>
              <w:pStyle w:val="32"/>
              <w:widowControl w:val="off"/>
            </w:pPr>
            <w:r>
              <w:rPr>
                <w:rFonts w:eastAsia="휴먼명조"/>
                <w:b w:val="0"/>
              </w:rPr>
              <w:t>구분</w:t>
            </w:r>
          </w:p>
        </w:tc>
        <w:tc>
          <w:tcPr>
            <w:tcW w:w="2656" w:type="dxa"/>
            <w:tcBorders>
              <w:top w:val="single" w:color="000000" w:sz="7"/>
              <w:left w:val="single" w:color="000000" w:sz="3"/>
              <w:bottom w:val="single" w:color="000000" w:sz="3"/>
              <w:right w:val="single" w:color="000000" w:sz="3"/>
            </w:tcBorders>
            <w:shd w:val="clear" w:fill="d6d6d6"/>
            <w:vAlign w:val="center"/>
          </w:tcPr>
          <w:p>
            <w:pPr>
              <w:pStyle w:val="32"/>
              <w:widowControl w:val="off"/>
            </w:pPr>
            <w:r>
              <w:rPr>
                <w:rFonts w:ascii="휴먼명조" w:eastAsia="휴먼명조"/>
                <w:b w:val="0"/>
              </w:rPr>
              <w:t>평가항목별 차등</w:t>
            </w:r>
          </w:p>
        </w:tc>
        <w:tc>
          <w:tcPr>
            <w:tcW w:w="3308" w:type="dxa"/>
            <w:tcBorders>
              <w:top w:val="single" w:color="000000" w:sz="7"/>
              <w:left w:val="single" w:color="000000" w:sz="3"/>
              <w:bottom w:val="single" w:color="000000" w:sz="3"/>
              <w:right w:val="single" w:color="000000" w:sz="3"/>
            </w:tcBorders>
            <w:shd w:val="clear" w:fill="d6d6d6"/>
            <w:vAlign w:val="center"/>
          </w:tcPr>
          <w:p>
            <w:pPr>
              <w:pStyle w:val="32"/>
              <w:widowControl w:val="off"/>
            </w:pPr>
            <w:r>
              <w:rPr>
                <w:rFonts w:ascii="휴먼명조" w:eastAsia="휴먼명조"/>
                <w:b w:val="0"/>
              </w:rPr>
              <w:t>심의위원별 차등</w:t>
            </w:r>
          </w:p>
        </w:tc>
        <w:tc>
          <w:tcPr>
            <w:tcW w:w="2401" w:type="dxa"/>
            <w:tcBorders>
              <w:top w:val="single" w:color="000000" w:sz="7"/>
              <w:left w:val="single" w:color="000000" w:sz="3"/>
              <w:bottom w:val="single" w:color="000000" w:sz="3"/>
              <w:right w:val="single" w:color="000000" w:sz="7"/>
            </w:tcBorders>
            <w:shd w:val="clear" w:fill="d6d6d6"/>
            <w:vAlign w:val="center"/>
          </w:tcPr>
          <w:p>
            <w:pPr>
              <w:pStyle w:val="32"/>
              <w:widowControl w:val="off"/>
            </w:pPr>
            <w:r>
              <w:rPr>
                <w:rFonts w:ascii="휴먼명조" w:eastAsia="휴먼명조"/>
                <w:b w:val="0"/>
              </w:rPr>
              <w:t>총점 차등</w:t>
            </w:r>
          </w:p>
        </w:tc>
      </w:tr>
      <w:tr>
        <w:trPr>
          <w:trHeight w:val="1391"/>
        </w:trPr>
        <w:tc>
          <w:tcPr>
            <w:tcW w:w="1211" w:type="dxa"/>
            <w:tcBorders>
              <w:top w:val="single" w:color="000000" w:sz="3"/>
              <w:left w:val="single" w:color="000000" w:sz="7"/>
              <w:bottom w:val="single" w:color="000000" w:sz="7"/>
              <w:right w:val="single" w:color="000000" w:sz="7"/>
            </w:tcBorders>
            <w:shd w:val="clear" w:fill="ffffff"/>
            <w:vAlign w:val="center"/>
          </w:tcPr>
          <w:p>
            <w:pPr>
              <w:pStyle w:val="33"/>
              <w:widowControl w:val="off"/>
            </w:pPr>
            <w:r>
              <w:rPr>
                <w:rFonts w:eastAsia="휴먼명조"/>
              </w:rPr>
              <w:t>차등비율</w:t>
            </w:r>
          </w:p>
        </w:tc>
        <w:tc>
          <w:tcPr>
            <w:tcW w:w="2656" w:type="dxa"/>
            <w:tcBorders>
              <w:top w:val="single" w:color="000000" w:sz="3"/>
              <w:left w:val="single" w:color="000000" w:sz="3"/>
              <w:bottom w:val="single" w:color="000000" w:sz="7"/>
              <w:right w:val="single" w:color="000000" w:sz="7"/>
            </w:tcBorders>
            <w:vAlign w:val="center"/>
          </w:tcPr>
          <w:p>
            <w:pPr>
              <w:pStyle w:val="33"/>
              <w:widowControl w:val="off"/>
            </w:pPr>
            <w:r>
              <w:rPr>
                <w:rFonts w:ascii="휴먼명조" w:eastAsia="휴먼명조"/>
              </w:rPr>
              <w:t>등급별(수~가)5</w:t>
            </w:r>
            <w:r>
              <w:rPr>
                <w:rFonts w:ascii="한양신명조"/>
              </w:rPr>
              <w:t>∼</w:t>
            </w:r>
            <w:r>
              <w:rPr>
                <w:rFonts w:ascii="휴먼명조"/>
              </w:rPr>
              <w:t>10%</w:t>
            </w:r>
          </w:p>
        </w:tc>
        <w:tc>
          <w:tcPr>
            <w:tcW w:w="3308" w:type="dxa"/>
            <w:tcBorders>
              <w:top w:val="single" w:color="000000" w:sz="3"/>
              <w:left w:val="single" w:color="000000" w:sz="3"/>
              <w:bottom w:val="single" w:color="000000" w:sz="7"/>
              <w:right w:val="single" w:color="000000" w:sz="7"/>
            </w:tcBorders>
            <w:vAlign w:val="center"/>
          </w:tcPr>
          <w:p>
            <w:pPr>
              <w:pStyle w:val="33"/>
              <w:widowControl w:val="off"/>
            </w:pPr>
            <w:r>
              <w:rPr>
                <w:rFonts w:ascii="휴먼명조"/>
              </w:rPr>
              <w:t>5</w:t>
            </w:r>
            <w:r>
              <w:rPr>
                <w:rFonts w:ascii="한양신명조"/>
              </w:rPr>
              <w:t>∼</w:t>
            </w:r>
            <w:r>
              <w:rPr>
                <w:rFonts w:ascii="휴먼명조"/>
              </w:rPr>
              <w:t>10%</w:t>
            </w:r>
          </w:p>
        </w:tc>
        <w:tc>
          <w:tcPr>
            <w:tcW w:w="2401" w:type="dxa"/>
            <w:tcBorders>
              <w:top w:val="single" w:color="000000" w:sz="3"/>
              <w:left w:val="single" w:color="000000" w:sz="3"/>
              <w:bottom w:val="single" w:color="000000" w:sz="7"/>
              <w:right w:val="single" w:color="000000" w:sz="7"/>
            </w:tcBorders>
            <w:vAlign w:val="center"/>
          </w:tcPr>
          <w:p>
            <w:pPr>
              <w:pStyle w:val="33"/>
              <w:widowControl w:val="off"/>
            </w:pPr>
            <w:r>
              <w:rPr>
                <w:rFonts w:ascii="휴먼명조"/>
              </w:rPr>
              <w:t>5</w:t>
            </w:r>
            <w:r>
              <w:rPr>
                <w:rFonts w:ascii="한양신명조"/>
              </w:rPr>
              <w:t>∼</w:t>
            </w:r>
            <w:r>
              <w:rPr>
                <w:rFonts w:ascii="휴먼명조"/>
              </w:rPr>
              <w:t>10%</w:t>
            </w:r>
          </w:p>
        </w:tc>
      </w:tr>
    </w:tbl>
    <w:p>
      <w:pPr>
        <w:pStyle w:val="0"/>
        <w:widowControl w:val="off"/>
        <w:spacing w:line="340" w:lineRule="auto"/>
        <w:ind w:left="180" w:hanging="180"/>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제5장 일괄입찰 등에 의한 낙찰자 결정기준 [별표 8]</w:t>
      </w:r>
      <w:r>
        <w:rPr>
          <w:rFonts w:ascii="한양신명조"/>
          <w:spacing w:val="-8"/>
          <w:sz w:val="24"/>
          <w:shd w:val="clear" w:color="000000"/>
        </w:rPr>
        <w:t xml:space="preserve"> </w:t>
      </w:r>
    </w:p>
    <w:p>
      <w:pPr>
        <w:pStyle w:val="0"/>
        <w:widowControl w:val="off"/>
        <w:wordWrap w:val="1"/>
        <w:ind w:left="534" w:hanging="534"/>
        <w:jc w:val="center"/>
      </w:pPr>
      <w:r>
        <w:rPr>
          <w:rFonts w:ascii="한양신명조" w:eastAsia="한양신명조"/>
          <w:b/>
          <w:sz w:val="24"/>
          <w:shd w:val="clear" w:color="000000"/>
        </w:rPr>
        <w:t>기술제안입찰 등의 실격처리기준</w:t>
      </w:r>
    </w:p>
    <w:p>
      <w:pPr>
        <w:pStyle w:val="0"/>
        <w:widowControl w:val="off"/>
        <w:ind w:left="534" w:hanging="534"/>
        <w:rPr>
          <w:rFonts w:ascii="한양신명조" w:eastAsia="한양신명조"/>
          <w:color w:val="000000"/>
          <w:spacing w:val="-8"/>
          <w:sz w:val="24"/>
          <w:shd w:val="clear" w:color="000000"/>
        </w:rPr>
      </w:pPr>
    </w:p>
    <w:tbl>
      <w:tblPr>
        <w:tblOverlap w:val="never"/>
        <w:tblW w:w="95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357"/>
        <w:gridCol w:w="2037"/>
        <w:gridCol w:w="3829"/>
        <w:gridCol w:w="2301"/>
      </w:tblGrid>
      <w:tr>
        <w:trPr>
          <w:trHeight w:val="706"/>
        </w:trPr>
        <w:tc>
          <w:tcPr>
            <w:tcW w:w="1357"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평가</w:t>
            </w:r>
          </w:p>
          <w:p>
            <w:pPr>
              <w:pStyle w:val="0"/>
              <w:widowControl w:val="off"/>
              <w:wordWrap w:val="1"/>
              <w:spacing w:line="336" w:lineRule="auto"/>
              <w:jc w:val="center"/>
            </w:pPr>
            <w:r>
              <w:rPr>
                <w:spacing w:val="-5"/>
                <w:w w:val="95"/>
                <w:shd w:val="clear" w:color="000000"/>
              </w:rPr>
              <w:t>항목</w:t>
            </w:r>
          </w:p>
        </w:tc>
        <w:tc>
          <w:tcPr>
            <w:tcW w:w="2037"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평가기준</w:t>
            </w:r>
          </w:p>
        </w:tc>
        <w:tc>
          <w:tcPr>
            <w:tcW w:w="3829"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평가방법</w:t>
            </w:r>
          </w:p>
        </w:tc>
        <w:tc>
          <w:tcPr>
            <w:tcW w:w="2301"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실격여부 처리</w:t>
            </w:r>
          </w:p>
        </w:tc>
      </w:tr>
      <w:tr>
        <w:trPr>
          <w:trHeight w:val="1156"/>
        </w:trPr>
        <w:tc>
          <w:tcPr>
            <w:tcW w:w="1357"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공사비절감</w:t>
            </w:r>
          </w:p>
          <w:p>
            <w:pPr>
              <w:pStyle w:val="0"/>
              <w:widowControl w:val="off"/>
              <w:wordWrap w:val="1"/>
              <w:spacing w:line="336" w:lineRule="auto"/>
              <w:jc w:val="center"/>
            </w:pPr>
            <w:r>
              <w:rPr>
                <w:spacing w:val="-5"/>
                <w:w w:val="95"/>
                <w:shd w:val="clear" w:color="000000"/>
              </w:rPr>
              <w:t>방안</w:t>
            </w:r>
          </w:p>
        </w:tc>
        <w:tc>
          <w:tcPr>
            <w:tcW w:w="2037"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‘입찰안내서’의</w:t>
            </w:r>
          </w:p>
          <w:p>
            <w:pPr>
              <w:pStyle w:val="0"/>
              <w:widowControl w:val="off"/>
              <w:wordWrap w:val="1"/>
              <w:spacing w:line="336" w:lineRule="auto"/>
              <w:jc w:val="center"/>
            </w:pPr>
            <w:r>
              <w:rPr>
                <w:spacing w:val="-5"/>
                <w:w w:val="95"/>
                <w:shd w:val="clear" w:color="000000"/>
              </w:rPr>
              <w:t>공사비절감방안 작성기준</w:t>
            </w:r>
          </w:p>
        </w:tc>
        <w:tc>
          <w:tcPr>
            <w:tcW w:w="3829" w:type="dxa"/>
            <w:vMerge w:val="restart"/>
            <w:tcBorders>
              <w:top w:val="single" w:color="000000" w:sz="3"/>
              <w:left w:val="single" w:color="000000" w:sz="3"/>
              <w:bottom w:val="single" w:color="000000" w:sz="3"/>
              <w:right w:val="single" w:color="000000" w:sz="3"/>
            </w:tcBorders>
            <w:vAlign w:val="center"/>
          </w:tcPr>
          <w:p>
            <w:pPr>
              <w:pStyle w:val="0"/>
              <w:widowControl w:val="off"/>
              <w:spacing w:line="336" w:lineRule="auto"/>
              <w:ind w:left="376" w:right="40" w:hanging="336"/>
            </w:pPr>
            <w:r>
              <w:rPr>
                <w:spacing w:val="-5"/>
                <w:w w:val="95"/>
                <w:shd w:val="clear" w:color="000000"/>
              </w:rPr>
              <w:t xml:space="preserve"> - 설계기술심의회에서 ‘입찰안내서’에 정한 최소 성과요구수준에 미달하거나 중대한 결함이 있는 경우 심의위원 1/2 이상의 동의 시 ‘부적합’으로 판정하</w:t>
            </w:r>
            <w:r>
              <w:rPr>
                <w:spacing w:val="-8"/>
                <w:w w:val="95"/>
                <w:shd w:val="clear" w:color="000000"/>
              </w:rPr>
              <w:t>고, 해당 기술제안서를 실격 처리</w:t>
            </w:r>
          </w:p>
          <w:p>
            <w:pPr>
              <w:pStyle w:val="0"/>
              <w:widowControl w:val="off"/>
              <w:spacing w:line="336" w:lineRule="auto"/>
              <w:ind w:left="376" w:right="40" w:hanging="336"/>
              <w:rPr>
                <w:color w:val="000000"/>
                <w:spacing w:val="-5"/>
                <w:w w:val="95"/>
                <w:shd w:val="clear" w:color="000000"/>
              </w:rPr>
            </w:pPr>
          </w:p>
          <w:p>
            <w:pPr>
              <w:pStyle w:val="0"/>
              <w:widowControl w:val="off"/>
              <w:wordWrap w:val="1"/>
              <w:spacing w:line="336" w:lineRule="auto"/>
              <w:ind w:left="376" w:right="40" w:hanging="336"/>
              <w:jc w:val="center"/>
              <w:rPr>
                <w:color w:val="000000"/>
                <w:spacing w:val="-5"/>
                <w:w w:val="95"/>
                <w:shd w:val="clear" w:color="000000"/>
              </w:rPr>
            </w:pPr>
          </w:p>
          <w:p>
            <w:pPr>
              <w:pStyle w:val="0"/>
              <w:widowControl w:val="off"/>
              <w:spacing w:line="336" w:lineRule="auto"/>
              <w:ind w:left="339" w:right="40" w:hanging="299"/>
            </w:pPr>
            <w:r>
              <w:rPr>
                <w:spacing w:val="-5"/>
                <w:w w:val="95"/>
                <w:shd w:val="clear" w:color="000000"/>
              </w:rPr>
              <w:t xml:space="preserve"> - 기술제안서 평가회에서 ‘기술제안 서’의 항목별, 요소별 내용이 작성지침에서 정한 기준에 미달하는 경우 해당분야 평가위원 2/3 이상(평가위원이 2인 인 경우는 전원) 동의 시 ‘부적격’으로 판정하고, 해당부분을 실격(0점)처리할 수 있음</w:t>
            </w:r>
          </w:p>
          <w:p>
            <w:pPr>
              <w:pStyle w:val="0"/>
              <w:widowControl w:val="off"/>
              <w:wordWrap w:val="1"/>
              <w:spacing w:line="336" w:lineRule="auto"/>
              <w:ind w:left="376" w:right="40" w:hanging="336"/>
              <w:jc w:val="center"/>
              <w:rPr>
                <w:color w:val="000000"/>
                <w:spacing w:val="-5"/>
                <w:w w:val="95"/>
                <w:shd w:val="clear" w:color="000000"/>
              </w:rPr>
            </w:pPr>
          </w:p>
        </w:tc>
        <w:tc>
          <w:tcPr>
            <w:tcW w:w="2301"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4"/>
              <w:jc w:val="center"/>
            </w:pPr>
            <w:r>
              <w:rPr>
                <w:spacing w:val="-5"/>
                <w:w w:val="95"/>
                <w:shd w:val="clear" w:color="000000"/>
              </w:rPr>
              <w:t>공사비절감방안</w:t>
            </w:r>
          </w:p>
          <w:p>
            <w:pPr>
              <w:pStyle w:val="0"/>
              <w:widowControl w:val="off"/>
              <w:wordWrap w:val="1"/>
              <w:spacing w:line="336" w:lineRule="auto"/>
              <w:ind w:left="4"/>
              <w:jc w:val="center"/>
            </w:pPr>
            <w:r>
              <w:rPr>
                <w:spacing w:val="-5"/>
                <w:w w:val="95"/>
                <w:shd w:val="clear" w:color="000000"/>
              </w:rPr>
              <w:t>0점 처리</w:t>
            </w:r>
          </w:p>
          <w:p>
            <w:pPr>
              <w:pStyle w:val="0"/>
              <w:widowControl w:val="off"/>
              <w:wordWrap w:val="1"/>
              <w:spacing w:line="336" w:lineRule="auto"/>
              <w:ind w:left="4"/>
              <w:jc w:val="center"/>
            </w:pPr>
            <w:r>
              <w:rPr>
                <w:spacing w:val="-5"/>
                <w:w w:val="95"/>
                <w:shd w:val="clear" w:color="000000"/>
              </w:rPr>
              <w:t>(배점 32점)</w:t>
            </w:r>
          </w:p>
        </w:tc>
      </w:tr>
      <w:tr>
        <w:trPr>
          <w:trHeight w:val="1156"/>
        </w:trPr>
        <w:tc>
          <w:tcPr>
            <w:tcW w:w="1357"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생애주기</w:t>
            </w:r>
          </w:p>
          <w:p>
            <w:pPr>
              <w:pStyle w:val="0"/>
              <w:widowControl w:val="off"/>
              <w:wordWrap w:val="1"/>
              <w:spacing w:line="336" w:lineRule="auto"/>
              <w:jc w:val="center"/>
            </w:pPr>
            <w:r>
              <w:rPr>
                <w:spacing w:val="-5"/>
                <w:w w:val="95"/>
                <w:shd w:val="clear" w:color="000000"/>
              </w:rPr>
              <w:t>비용개선</w:t>
            </w:r>
          </w:p>
          <w:p>
            <w:pPr>
              <w:pStyle w:val="0"/>
              <w:widowControl w:val="off"/>
              <w:wordWrap w:val="1"/>
              <w:spacing w:line="336" w:lineRule="auto"/>
              <w:jc w:val="center"/>
            </w:pPr>
            <w:r>
              <w:rPr>
                <w:spacing w:val="-5"/>
                <w:w w:val="95"/>
                <w:shd w:val="clear" w:color="000000"/>
              </w:rPr>
              <w:t>방안</w:t>
            </w:r>
          </w:p>
        </w:tc>
        <w:tc>
          <w:tcPr>
            <w:tcW w:w="2037"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‘입찰안내서’의</w:t>
            </w:r>
          </w:p>
          <w:p>
            <w:pPr>
              <w:pStyle w:val="0"/>
              <w:widowControl w:val="off"/>
              <w:wordWrap w:val="1"/>
              <w:spacing w:line="336" w:lineRule="auto"/>
              <w:jc w:val="center"/>
            </w:pPr>
            <w:r>
              <w:rPr>
                <w:spacing w:val="-5"/>
                <w:w w:val="95"/>
                <w:shd w:val="clear" w:color="000000"/>
              </w:rPr>
              <w:t>생애주기비용 개선방안 작성기준</w:t>
            </w:r>
          </w:p>
        </w:tc>
        <w:tc>
          <w:tcPr>
            <w:tcW w:w="3829" w:type="dxa"/>
            <w:vMerge/>
            <w:tcBorders>
              <w:top w:val="single" w:color="000000" w:sz="3"/>
              <w:left w:val="single" w:color="000000" w:sz="3"/>
              <w:bottom w:val="single" w:color="000000" w:sz="3"/>
              <w:right w:val="single" w:color="000000" w:sz="3"/>
            </w:tcBorders>
          </w:tcPr>
          <w:p/>
        </w:tc>
        <w:tc>
          <w:tcPr>
            <w:tcW w:w="2301"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4"/>
              <w:jc w:val="center"/>
            </w:pPr>
            <w:r>
              <w:rPr>
                <w:spacing w:val="-5"/>
                <w:w w:val="95"/>
                <w:shd w:val="clear" w:color="000000"/>
              </w:rPr>
              <w:t>생애주기비용 개선방안</w:t>
            </w:r>
          </w:p>
          <w:p>
            <w:pPr>
              <w:pStyle w:val="0"/>
              <w:widowControl w:val="off"/>
              <w:wordWrap w:val="1"/>
              <w:spacing w:line="336" w:lineRule="auto"/>
              <w:ind w:left="4"/>
              <w:jc w:val="center"/>
            </w:pPr>
            <w:r>
              <w:rPr>
                <w:spacing w:val="-5"/>
                <w:w w:val="95"/>
                <w:shd w:val="clear" w:color="000000"/>
              </w:rPr>
              <w:t>0점 처리</w:t>
            </w:r>
          </w:p>
          <w:p>
            <w:pPr>
              <w:pStyle w:val="0"/>
              <w:widowControl w:val="off"/>
              <w:wordWrap w:val="1"/>
              <w:spacing w:line="336" w:lineRule="auto"/>
              <w:ind w:left="4"/>
              <w:jc w:val="center"/>
            </w:pPr>
            <w:r>
              <w:rPr>
                <w:spacing w:val="-5"/>
                <w:w w:val="95"/>
                <w:shd w:val="clear" w:color="000000"/>
              </w:rPr>
              <w:t>(배점 20점)</w:t>
            </w:r>
          </w:p>
        </w:tc>
      </w:tr>
      <w:tr>
        <w:trPr>
          <w:trHeight w:val="1156"/>
        </w:trPr>
        <w:tc>
          <w:tcPr>
            <w:tcW w:w="1357"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공기단축</w:t>
            </w:r>
          </w:p>
          <w:p>
            <w:pPr>
              <w:pStyle w:val="0"/>
              <w:widowControl w:val="off"/>
              <w:wordWrap w:val="1"/>
              <w:spacing w:line="336" w:lineRule="auto"/>
              <w:jc w:val="center"/>
            </w:pPr>
            <w:r>
              <w:rPr>
                <w:spacing w:val="-5"/>
                <w:w w:val="95"/>
                <w:shd w:val="clear" w:color="000000"/>
              </w:rPr>
              <w:t>방안</w:t>
            </w:r>
          </w:p>
        </w:tc>
        <w:tc>
          <w:tcPr>
            <w:tcW w:w="2037"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‘입찰안내서’의</w:t>
            </w:r>
          </w:p>
          <w:p>
            <w:pPr>
              <w:pStyle w:val="0"/>
              <w:widowControl w:val="off"/>
              <w:wordWrap w:val="1"/>
              <w:spacing w:line="336" w:lineRule="auto"/>
              <w:jc w:val="center"/>
            </w:pPr>
            <w:r>
              <w:rPr>
                <w:spacing w:val="-5"/>
                <w:w w:val="95"/>
                <w:shd w:val="clear" w:color="000000"/>
              </w:rPr>
              <w:t>공기단축방안 작성기준</w:t>
            </w:r>
          </w:p>
        </w:tc>
        <w:tc>
          <w:tcPr>
            <w:tcW w:w="3829" w:type="dxa"/>
            <w:vMerge/>
            <w:tcBorders>
              <w:top w:val="single" w:color="000000" w:sz="3"/>
              <w:left w:val="single" w:color="000000" w:sz="3"/>
              <w:bottom w:val="single" w:color="000000" w:sz="3"/>
              <w:right w:val="single" w:color="000000" w:sz="3"/>
            </w:tcBorders>
          </w:tcPr>
          <w:p/>
        </w:tc>
        <w:tc>
          <w:tcPr>
            <w:tcW w:w="2301"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4"/>
              <w:jc w:val="center"/>
            </w:pPr>
            <w:r>
              <w:rPr>
                <w:spacing w:val="-5"/>
                <w:w w:val="95"/>
                <w:shd w:val="clear" w:color="000000"/>
              </w:rPr>
              <w:t xml:space="preserve">공기단축방안 </w:t>
            </w:r>
          </w:p>
          <w:p>
            <w:pPr>
              <w:pStyle w:val="0"/>
              <w:widowControl w:val="off"/>
              <w:wordWrap w:val="1"/>
              <w:spacing w:line="336" w:lineRule="auto"/>
              <w:ind w:left="4"/>
              <w:jc w:val="center"/>
            </w:pPr>
            <w:r>
              <w:rPr>
                <w:spacing w:val="-5"/>
                <w:w w:val="95"/>
                <w:shd w:val="clear" w:color="000000"/>
              </w:rPr>
              <w:t>0점 처리</w:t>
            </w:r>
          </w:p>
          <w:p>
            <w:pPr>
              <w:pStyle w:val="0"/>
              <w:widowControl w:val="off"/>
              <w:wordWrap w:val="1"/>
              <w:spacing w:line="336" w:lineRule="auto"/>
              <w:ind w:left="4"/>
              <w:jc w:val="center"/>
            </w:pPr>
            <w:r>
              <w:rPr>
                <w:spacing w:val="-5"/>
                <w:w w:val="95"/>
                <w:shd w:val="clear" w:color="000000"/>
              </w:rPr>
              <w:t>(배점 12점)</w:t>
            </w:r>
          </w:p>
        </w:tc>
      </w:tr>
      <w:tr>
        <w:trPr>
          <w:trHeight w:val="1156"/>
        </w:trPr>
        <w:tc>
          <w:tcPr>
            <w:tcW w:w="1357"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공사관리</w:t>
            </w:r>
          </w:p>
          <w:p>
            <w:pPr>
              <w:pStyle w:val="0"/>
              <w:widowControl w:val="off"/>
              <w:wordWrap w:val="1"/>
              <w:spacing w:line="336" w:lineRule="auto"/>
              <w:jc w:val="center"/>
            </w:pPr>
            <w:r>
              <w:rPr>
                <w:spacing w:val="-5"/>
                <w:w w:val="95"/>
                <w:shd w:val="clear" w:color="000000"/>
              </w:rPr>
              <w:t>방안</w:t>
            </w:r>
          </w:p>
        </w:tc>
        <w:tc>
          <w:tcPr>
            <w:tcW w:w="2037"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‘입찰안내서’의</w:t>
            </w:r>
          </w:p>
          <w:p>
            <w:pPr>
              <w:pStyle w:val="0"/>
              <w:widowControl w:val="off"/>
              <w:wordWrap w:val="1"/>
              <w:spacing w:line="336" w:lineRule="auto"/>
              <w:jc w:val="center"/>
            </w:pPr>
            <w:r>
              <w:rPr>
                <w:spacing w:val="-5"/>
                <w:w w:val="95"/>
                <w:shd w:val="clear" w:color="000000"/>
              </w:rPr>
              <w:t>공사관리방안 작성기준</w:t>
            </w:r>
          </w:p>
        </w:tc>
        <w:tc>
          <w:tcPr>
            <w:tcW w:w="3829" w:type="dxa"/>
            <w:vMerge/>
            <w:tcBorders>
              <w:top w:val="single" w:color="000000" w:sz="3"/>
              <w:left w:val="single" w:color="000000" w:sz="3"/>
              <w:bottom w:val="single" w:color="000000" w:sz="3"/>
              <w:right w:val="single" w:color="000000" w:sz="3"/>
            </w:tcBorders>
          </w:tcPr>
          <w:p/>
        </w:tc>
        <w:tc>
          <w:tcPr>
            <w:tcW w:w="2301"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4"/>
              <w:jc w:val="center"/>
            </w:pPr>
            <w:r>
              <w:rPr>
                <w:spacing w:val="-5"/>
                <w:w w:val="95"/>
                <w:shd w:val="clear" w:color="000000"/>
              </w:rPr>
              <w:t>공사관리방안</w:t>
            </w:r>
          </w:p>
          <w:p>
            <w:pPr>
              <w:pStyle w:val="0"/>
              <w:widowControl w:val="off"/>
              <w:wordWrap w:val="1"/>
              <w:spacing w:line="336" w:lineRule="auto"/>
              <w:ind w:left="4"/>
              <w:jc w:val="center"/>
            </w:pPr>
            <w:r>
              <w:rPr>
                <w:spacing w:val="-5"/>
                <w:w w:val="95"/>
                <w:shd w:val="clear" w:color="000000"/>
              </w:rPr>
              <w:t>0점 처리</w:t>
            </w:r>
          </w:p>
          <w:p>
            <w:pPr>
              <w:pStyle w:val="0"/>
              <w:widowControl w:val="off"/>
              <w:wordWrap w:val="1"/>
              <w:spacing w:line="336" w:lineRule="auto"/>
              <w:ind w:left="4"/>
              <w:jc w:val="center"/>
            </w:pPr>
            <w:r>
              <w:rPr>
                <w:spacing w:val="-5"/>
                <w:w w:val="95"/>
                <w:shd w:val="clear" w:color="000000"/>
              </w:rPr>
              <w:t>(배점 24(21)점)</w:t>
            </w:r>
          </w:p>
        </w:tc>
      </w:tr>
      <w:tr>
        <w:trPr>
          <w:trHeight w:val="1156"/>
        </w:trPr>
        <w:tc>
          <w:tcPr>
            <w:tcW w:w="1357"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산출내역</w:t>
            </w:r>
          </w:p>
        </w:tc>
        <w:tc>
          <w:tcPr>
            <w:tcW w:w="2037"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‘입찰안내서’의</w:t>
            </w:r>
          </w:p>
          <w:p>
            <w:pPr>
              <w:pStyle w:val="0"/>
              <w:widowControl w:val="off"/>
              <w:wordWrap w:val="1"/>
              <w:spacing w:line="336" w:lineRule="auto"/>
              <w:jc w:val="center"/>
            </w:pPr>
            <w:r>
              <w:rPr>
                <w:spacing w:val="-5"/>
                <w:w w:val="95"/>
                <w:shd w:val="clear" w:color="000000"/>
              </w:rPr>
              <w:t>산출내역</w:t>
            </w:r>
          </w:p>
          <w:p>
            <w:pPr>
              <w:pStyle w:val="0"/>
              <w:widowControl w:val="off"/>
              <w:wordWrap w:val="1"/>
              <w:spacing w:line="336" w:lineRule="auto"/>
              <w:jc w:val="center"/>
            </w:pPr>
            <w:r>
              <w:rPr>
                <w:spacing w:val="-5"/>
                <w:w w:val="95"/>
                <w:shd w:val="clear" w:color="000000"/>
              </w:rPr>
              <w:t>작성 기준</w:t>
            </w:r>
          </w:p>
        </w:tc>
        <w:tc>
          <w:tcPr>
            <w:tcW w:w="3829" w:type="dxa"/>
            <w:vMerge/>
            <w:tcBorders>
              <w:top w:val="single" w:color="000000" w:sz="3"/>
              <w:left w:val="single" w:color="000000" w:sz="3"/>
              <w:bottom w:val="single" w:color="000000" w:sz="3"/>
              <w:right w:val="single" w:color="000000" w:sz="3"/>
            </w:tcBorders>
          </w:tcPr>
          <w:p/>
        </w:tc>
        <w:tc>
          <w:tcPr>
            <w:tcW w:w="2301"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4"/>
              <w:jc w:val="center"/>
            </w:pPr>
            <w:r>
              <w:rPr>
                <w:spacing w:val="-5"/>
                <w:w w:val="95"/>
                <w:shd w:val="clear" w:color="000000"/>
              </w:rPr>
              <w:t>산출내역</w:t>
            </w:r>
          </w:p>
          <w:p>
            <w:pPr>
              <w:pStyle w:val="0"/>
              <w:widowControl w:val="off"/>
              <w:wordWrap w:val="1"/>
              <w:spacing w:line="336" w:lineRule="auto"/>
              <w:ind w:left="4"/>
              <w:jc w:val="center"/>
            </w:pPr>
            <w:r>
              <w:rPr>
                <w:spacing w:val="-5"/>
                <w:w w:val="95"/>
                <w:shd w:val="clear" w:color="000000"/>
              </w:rPr>
              <w:t>0점 처리</w:t>
            </w:r>
          </w:p>
          <w:p>
            <w:pPr>
              <w:pStyle w:val="0"/>
              <w:widowControl w:val="off"/>
              <w:wordWrap w:val="1"/>
              <w:spacing w:line="336" w:lineRule="auto"/>
              <w:ind w:left="4"/>
              <w:jc w:val="center"/>
            </w:pPr>
            <w:r>
              <w:rPr>
                <w:spacing w:val="-5"/>
                <w:w w:val="95"/>
                <w:shd w:val="clear" w:color="000000"/>
              </w:rPr>
              <w:t>(배점 12점)</w:t>
            </w:r>
          </w:p>
        </w:tc>
      </w:tr>
      <w:tr>
        <w:trPr>
          <w:trHeight w:val="1156"/>
        </w:trPr>
        <w:tc>
          <w:tcPr>
            <w:tcW w:w="1357"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설계계획</w:t>
            </w:r>
          </w:p>
        </w:tc>
        <w:tc>
          <w:tcPr>
            <w:tcW w:w="2037"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jc w:val="center"/>
            </w:pPr>
            <w:r>
              <w:rPr>
                <w:spacing w:val="-5"/>
                <w:w w:val="95"/>
                <w:shd w:val="clear" w:color="000000"/>
              </w:rPr>
              <w:t>‘입찰안내서’의</w:t>
            </w:r>
          </w:p>
          <w:p>
            <w:pPr>
              <w:pStyle w:val="0"/>
              <w:widowControl w:val="off"/>
              <w:wordWrap w:val="1"/>
              <w:spacing w:line="336" w:lineRule="auto"/>
              <w:jc w:val="center"/>
            </w:pPr>
            <w:r>
              <w:rPr>
                <w:spacing w:val="-5"/>
                <w:w w:val="95"/>
                <w:shd w:val="clear" w:color="000000"/>
              </w:rPr>
              <w:t>설계계획</w:t>
            </w:r>
          </w:p>
          <w:p>
            <w:pPr>
              <w:pStyle w:val="0"/>
              <w:widowControl w:val="off"/>
              <w:wordWrap w:val="1"/>
              <w:spacing w:line="336" w:lineRule="auto"/>
              <w:jc w:val="center"/>
            </w:pPr>
            <w:r>
              <w:rPr>
                <w:spacing w:val="-5"/>
                <w:w w:val="95"/>
                <w:shd w:val="clear" w:color="000000"/>
              </w:rPr>
              <w:t>작성기준</w:t>
            </w:r>
          </w:p>
        </w:tc>
        <w:tc>
          <w:tcPr>
            <w:tcW w:w="3829" w:type="dxa"/>
            <w:vMerge/>
            <w:tcBorders>
              <w:top w:val="single" w:color="000000" w:sz="3"/>
              <w:left w:val="single" w:color="000000" w:sz="3"/>
              <w:bottom w:val="single" w:color="000000" w:sz="3"/>
              <w:right w:val="single" w:color="000000" w:sz="3"/>
            </w:tcBorders>
          </w:tcPr>
          <w:p/>
        </w:tc>
        <w:tc>
          <w:tcPr>
            <w:tcW w:w="2301" w:type="dxa"/>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4"/>
              <w:jc w:val="center"/>
            </w:pPr>
            <w:r>
              <w:rPr>
                <w:spacing w:val="-5"/>
                <w:w w:val="95"/>
                <w:shd w:val="clear" w:color="000000"/>
              </w:rPr>
              <w:t>설계계획</w:t>
            </w:r>
          </w:p>
          <w:p>
            <w:pPr>
              <w:pStyle w:val="0"/>
              <w:widowControl w:val="off"/>
              <w:wordWrap w:val="1"/>
              <w:spacing w:line="336" w:lineRule="auto"/>
              <w:ind w:left="4"/>
              <w:jc w:val="center"/>
            </w:pPr>
            <w:r>
              <w:rPr>
                <w:spacing w:val="-5"/>
                <w:w w:val="95"/>
                <w:shd w:val="clear" w:color="000000"/>
              </w:rPr>
              <w:t>0점 처리</w:t>
            </w:r>
          </w:p>
          <w:p>
            <w:pPr>
              <w:pStyle w:val="0"/>
              <w:widowControl w:val="off"/>
              <w:wordWrap w:val="1"/>
              <w:spacing w:line="336" w:lineRule="auto"/>
              <w:ind w:left="4"/>
              <w:jc w:val="center"/>
            </w:pPr>
            <w:r>
              <w:rPr>
                <w:spacing w:val="-5"/>
                <w:w w:val="95"/>
                <w:shd w:val="clear" w:color="000000"/>
              </w:rPr>
              <w:t>(배점 15점)</w:t>
            </w:r>
          </w:p>
        </w:tc>
      </w:tr>
      <w:tr>
        <w:trPr>
          <w:trHeight w:val="2613"/>
        </w:trPr>
        <w:tc>
          <w:tcPr>
            <w:tcW w:w="9524" w:type="dxa"/>
            <w:gridSpan w:val="4"/>
            <w:tcBorders>
              <w:top w:val="single" w:color="000000" w:sz="3"/>
              <w:left w:val="single" w:color="000000" w:sz="3"/>
              <w:bottom w:val="single" w:color="000000" w:sz="3"/>
              <w:right w:val="single" w:color="000000" w:sz="3"/>
            </w:tcBorders>
            <w:vAlign w:val="center"/>
          </w:tcPr>
          <w:p>
            <w:pPr>
              <w:pStyle w:val="0"/>
              <w:widowControl w:val="off"/>
              <w:wordWrap w:val="1"/>
              <w:spacing w:line="336" w:lineRule="auto"/>
              <w:ind w:left="414" w:right="148" w:hanging="280"/>
            </w:pPr>
            <w:r>
              <w:rPr>
                <w:spacing w:val="-5"/>
                <w:w w:val="95"/>
                <w:shd w:val="clear" w:color="000000"/>
              </w:rPr>
              <w:t>①</w:t>
            </w:r>
            <w:r>
              <w:rPr>
                <w:spacing w:val="-5"/>
                <w:w w:val="95"/>
                <w:shd w:val="clear" w:color="000000"/>
              </w:rPr>
              <w:t xml:space="preserve">  기술제안서 전체의 실격이 아니더라도, 평가위원 2/3 이상의 동의를 통해 해당되는 평가항목 및 그 평가항목에 속하는 평가요소만을 실격으로(0점) 처리할 수 있음</w:t>
            </w:r>
          </w:p>
          <w:p>
            <w:pPr>
              <w:pStyle w:val="0"/>
              <w:widowControl w:val="off"/>
              <w:wordWrap w:val="1"/>
              <w:spacing w:line="336" w:lineRule="auto"/>
              <w:ind w:left="466" w:right="148" w:hanging="332"/>
              <w:rPr>
                <w:color w:val="000000"/>
                <w:spacing w:val="-5"/>
                <w:w w:val="95"/>
                <w:shd w:val="clear" w:color="000000"/>
              </w:rPr>
            </w:pPr>
          </w:p>
          <w:p>
            <w:pPr>
              <w:pStyle w:val="0"/>
              <w:widowControl w:val="off"/>
              <w:wordWrap w:val="1"/>
              <w:spacing w:line="336" w:lineRule="auto"/>
              <w:ind w:left="414" w:right="148" w:hanging="280"/>
            </w:pPr>
            <w:r>
              <w:rPr>
                <w:spacing w:val="-5"/>
                <w:w w:val="95"/>
                <w:shd w:val="clear" w:color="000000"/>
              </w:rPr>
              <w:t>②</w:t>
            </w:r>
            <w:r>
              <w:rPr>
                <w:spacing w:val="-5"/>
                <w:w w:val="95"/>
                <w:shd w:val="clear" w:color="000000"/>
              </w:rPr>
              <w:t xml:space="preserve">  실격제 평가(Pass or Fail)에 관한 세부적인 기준 및 처리방법 등은 해당 사업특성 등을 고려하여 별도로 정할 수 있음</w:t>
            </w:r>
          </w:p>
          <w:p>
            <w:pPr>
              <w:pStyle w:val="0"/>
              <w:widowControl w:val="off"/>
              <w:wordWrap w:val="1"/>
              <w:spacing w:line="336" w:lineRule="auto"/>
              <w:ind w:left="466" w:right="148" w:hanging="332"/>
              <w:rPr>
                <w:color w:val="000000"/>
                <w:spacing w:val="-5"/>
                <w:w w:val="95"/>
                <w:shd w:val="clear" w:color="000000"/>
              </w:rPr>
            </w:pPr>
          </w:p>
          <w:p>
            <w:pPr>
              <w:pStyle w:val="0"/>
              <w:widowControl w:val="off"/>
              <w:wordWrap w:val="1"/>
              <w:spacing w:line="336" w:lineRule="auto"/>
              <w:ind w:left="414" w:right="148" w:hanging="280"/>
            </w:pPr>
            <w:r>
              <w:rPr>
                <w:spacing w:val="-5"/>
                <w:w w:val="95"/>
                <w:shd w:val="clear" w:color="000000"/>
              </w:rPr>
              <w:t>③</w:t>
            </w:r>
            <w:r>
              <w:rPr>
                <w:spacing w:val="-5"/>
                <w:w w:val="95"/>
                <w:shd w:val="clear" w:color="000000"/>
              </w:rPr>
              <w:t xml:space="preserve">  사전에 공고되지 않은 세부적인 실격처리의 기준 및 방법은 평가전에 해당 위원회에서 협의를 통해 결정할 수 있음</w:t>
            </w:r>
          </w:p>
        </w:tc>
      </w:tr>
    </w:tbl>
    <w:p>
      <w:pPr>
        <w:pStyle w:val="0"/>
        <w:widowControl w:val="off"/>
        <w:ind w:left="534" w:hanging="534"/>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제5장 일괄입찰 등에 의한 낙찰자 결정기준 [별표 9]</w:t>
      </w:r>
      <w:r>
        <w:rPr>
          <w:rFonts w:ascii="한양신명조"/>
          <w:spacing w:val="-8"/>
          <w:sz w:val="24"/>
          <w:shd w:val="clear" w:color="000000"/>
        </w:rPr>
        <w:t xml:space="preserve"> </w:t>
      </w:r>
    </w:p>
    <w:p>
      <w:pPr>
        <w:pStyle w:val="0"/>
        <w:widowControl w:val="off"/>
        <w:wordWrap w:val="1"/>
        <w:ind w:left="534" w:hanging="534"/>
        <w:jc w:val="center"/>
      </w:pPr>
      <w:r>
        <w:rPr>
          <w:rFonts w:ascii="한양신명조" w:eastAsia="한양신명조"/>
          <w:b/>
          <w:sz w:val="24"/>
          <w:shd w:val="clear" w:color="000000"/>
        </w:rPr>
        <w:t>기술제안입찰 등의 감점처리기준</w:t>
      </w:r>
    </w:p>
    <w:tbl>
      <w:tblPr>
        <w:tblOverlap w:val="never"/>
        <w:tblW w:w="952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223"/>
        <w:gridCol w:w="2301"/>
      </w:tblGrid>
      <w:tr>
        <w:trPr>
          <w:trHeight w:val="706"/>
        </w:trPr>
        <w:tc>
          <w:tcPr>
            <w:tcW w:w="7223" w:type="dxa"/>
            <w:tcBorders>
              <w:top w:val="single" w:color="000000" w:sz="3"/>
              <w:left w:val="single" w:color="000000" w:sz="3"/>
              <w:bottom w:val="single" w:color="000000" w:sz="3"/>
              <w:right w:val="single" w:color="000000" w:sz="3"/>
            </w:tcBorders>
            <w:vAlign w:val="center"/>
          </w:tcPr>
          <w:p>
            <w:pPr>
              <w:pStyle w:val="34"/>
              <w:widowControl w:val="off"/>
              <w:spacing w:line="312" w:lineRule="auto"/>
            </w:pPr>
            <w:r>
              <w:rPr>
                <w:rFonts w:ascii="함초롬바탕" w:eastAsia="함초롬바탕"/>
                <w:spacing w:val="-5"/>
                <w:w w:val="95"/>
                <w:sz w:val="20"/>
                <w:shd w:val="clear" w:color="000000"/>
              </w:rPr>
              <w:t>항        목</w:t>
            </w:r>
          </w:p>
        </w:tc>
        <w:tc>
          <w:tcPr>
            <w:tcW w:w="2301" w:type="dxa"/>
            <w:tcBorders>
              <w:top w:val="single" w:color="000000" w:sz="3"/>
              <w:left w:val="single" w:color="000000" w:sz="3"/>
              <w:bottom w:val="single" w:color="000000" w:sz="3"/>
              <w:right w:val="single" w:color="000000" w:sz="3"/>
            </w:tcBorders>
            <w:vAlign w:val="center"/>
          </w:tcPr>
          <w:p>
            <w:pPr>
              <w:pStyle w:val="34"/>
              <w:widowControl w:val="off"/>
              <w:spacing w:line="312" w:lineRule="auto"/>
            </w:pPr>
            <w:r>
              <w:rPr>
                <w:rFonts w:ascii="함초롬바탕" w:eastAsia="함초롬바탕"/>
                <w:spacing w:val="-5"/>
                <w:w w:val="95"/>
                <w:sz w:val="20"/>
                <w:shd w:val="clear" w:color="000000"/>
              </w:rPr>
              <w:t>감 점</w:t>
            </w:r>
          </w:p>
        </w:tc>
      </w:tr>
      <w:tr>
        <w:trPr>
          <w:trHeight w:val="641"/>
        </w:trPr>
        <w:tc>
          <w:tcPr>
            <w:tcW w:w="7223"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100" w:right="100"/>
            </w:pPr>
            <w:r>
              <w:rPr>
                <w:spacing w:val="-5"/>
                <w:w w:val="95"/>
                <w:shd w:val="clear" w:color="000000"/>
              </w:rPr>
              <w:t>1. 기술제안서 및 부속서류, 증빙자료(설계도면 등) 기준쪽수 초과 시</w:t>
            </w:r>
          </w:p>
          <w:p>
            <w:pPr>
              <w:pStyle w:val="0"/>
              <w:widowControl w:val="off"/>
              <w:spacing w:line="312" w:lineRule="auto"/>
              <w:ind w:left="100" w:right="100"/>
            </w:pPr>
            <w:r>
              <w:rPr>
                <w:spacing w:val="-5"/>
                <w:w w:val="95"/>
                <w:shd w:val="clear" w:color="000000"/>
              </w:rPr>
              <w:t xml:space="preserve"> </w:t>
            </w:r>
            <w:r>
              <w:rPr>
                <w:spacing w:val="-5"/>
                <w:w w:val="95"/>
                <w:shd w:val="clear" w:color="000000"/>
              </w:rPr>
              <w:t>∙</w:t>
            </w:r>
            <w:r>
              <w:rPr>
                <w:spacing w:val="-5"/>
                <w:w w:val="95"/>
                <w:shd w:val="clear" w:color="000000"/>
              </w:rPr>
              <w:t xml:space="preserve"> 기술제안서 쪽수 제한 기준</w:t>
            </w:r>
          </w:p>
        </w:tc>
        <w:tc>
          <w:tcPr>
            <w:tcW w:w="2301" w:type="dxa"/>
            <w:tcBorders>
              <w:top w:val="single" w:color="000000" w:sz="3"/>
              <w:left w:val="single" w:color="000000" w:sz="3"/>
              <w:bottom w:val="single" w:color="000000" w:sz="3"/>
              <w:right w:val="single" w:color="000000" w:sz="3"/>
            </w:tcBorders>
            <w:vAlign w:val="center"/>
          </w:tcPr>
          <w:p>
            <w:pPr>
              <w:pStyle w:val="34"/>
              <w:widowControl w:val="off"/>
              <w:spacing w:line="312" w:lineRule="auto"/>
            </w:pPr>
            <w:r>
              <w:rPr>
                <w:rFonts w:ascii="함초롬바탕" w:eastAsia="함초롬바탕"/>
                <w:spacing w:val="-5"/>
                <w:w w:val="95"/>
                <w:sz w:val="20"/>
                <w:shd w:val="clear" w:color="000000"/>
              </w:rPr>
              <w:t>쪽당 : 0.1점</w:t>
            </w:r>
          </w:p>
          <w:p>
            <w:pPr>
              <w:pStyle w:val="34"/>
              <w:widowControl w:val="off"/>
              <w:spacing w:line="312" w:lineRule="auto"/>
            </w:pPr>
            <w:r>
              <w:rPr>
                <w:rFonts w:ascii="함초롬바탕" w:eastAsia="함초롬바탕"/>
                <w:spacing w:val="-5"/>
                <w:w w:val="95"/>
                <w:sz w:val="20"/>
                <w:shd w:val="clear" w:color="000000"/>
              </w:rPr>
              <w:t>(최대 0.5점)</w:t>
            </w:r>
          </w:p>
        </w:tc>
      </w:tr>
      <w:tr>
        <w:trPr>
          <w:trHeight w:val="641"/>
        </w:trPr>
        <w:tc>
          <w:tcPr>
            <w:tcW w:w="7223"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100" w:right="100"/>
            </w:pPr>
            <w:r>
              <w:rPr>
                <w:spacing w:val="-5"/>
                <w:w w:val="95"/>
                <w:shd w:val="clear" w:color="000000"/>
              </w:rPr>
              <w:t>2. 기술제안서 작성 지침 위반</w:t>
            </w:r>
          </w:p>
        </w:tc>
        <w:tc>
          <w:tcPr>
            <w:tcW w:w="2301" w:type="dxa"/>
            <w:vMerge w:val="restart"/>
            <w:tcBorders>
              <w:top w:val="single" w:color="000000" w:sz="3"/>
              <w:left w:val="single" w:color="000000" w:sz="3"/>
              <w:bottom w:val="single" w:color="000000" w:sz="3"/>
              <w:right w:val="single" w:color="000000" w:sz="3"/>
            </w:tcBorders>
            <w:vAlign w:val="center"/>
          </w:tcPr>
          <w:p>
            <w:pPr>
              <w:pStyle w:val="34"/>
              <w:widowControl w:val="off"/>
              <w:spacing w:line="312" w:lineRule="auto"/>
            </w:pPr>
            <w:r>
              <w:rPr>
                <w:rFonts w:ascii="함초롬바탕" w:eastAsia="함초롬바탕"/>
                <w:spacing w:val="-5"/>
                <w:w w:val="95"/>
                <w:sz w:val="20"/>
                <w:shd w:val="clear" w:color="000000"/>
              </w:rPr>
              <w:t>쪽당 : 0.1점</w:t>
            </w:r>
          </w:p>
          <w:p>
            <w:pPr>
              <w:pStyle w:val="34"/>
              <w:widowControl w:val="off"/>
              <w:spacing w:line="312" w:lineRule="auto"/>
            </w:pPr>
            <w:r>
              <w:rPr>
                <w:rFonts w:ascii="함초롬바탕" w:eastAsia="함초롬바탕"/>
                <w:spacing w:val="-5"/>
                <w:w w:val="95"/>
                <w:sz w:val="20"/>
                <w:shd w:val="clear" w:color="000000"/>
              </w:rPr>
              <w:t>(최대 0.5점)</w:t>
            </w:r>
          </w:p>
        </w:tc>
      </w:tr>
      <w:tr>
        <w:trPr>
          <w:trHeight w:val="867"/>
        </w:trPr>
        <w:tc>
          <w:tcPr>
            <w:tcW w:w="7223"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300" w:right="100" w:hanging="100"/>
            </w:pPr>
            <w:r>
              <w:rPr>
                <w:spacing w:val="-5"/>
                <w:w w:val="95"/>
                <w:shd w:val="clear" w:color="000000"/>
              </w:rPr>
              <w:t>∙</w:t>
            </w:r>
            <w:r>
              <w:rPr>
                <w:spacing w:val="-5"/>
                <w:w w:val="95"/>
                <w:shd w:val="clear" w:color="000000"/>
              </w:rPr>
              <w:t xml:space="preserve"> 흑색 이외의 색상이나 표식 금지</w:t>
            </w:r>
          </w:p>
          <w:p>
            <w:pPr>
              <w:pStyle w:val="0"/>
              <w:widowControl w:val="off"/>
              <w:spacing w:line="312" w:lineRule="auto"/>
              <w:ind w:left="300" w:right="100" w:hanging="100"/>
            </w:pPr>
            <w:r>
              <w:rPr>
                <w:spacing w:val="-5"/>
                <w:w w:val="95"/>
                <w:shd w:val="clear" w:color="000000"/>
              </w:rPr>
              <w:t>∙</w:t>
            </w:r>
            <w:r>
              <w:rPr>
                <w:spacing w:val="-5"/>
                <w:w w:val="95"/>
                <w:shd w:val="clear" w:color="000000"/>
              </w:rPr>
              <w:t xml:space="preserve"> 이미지 파일 삽입 위배</w:t>
            </w:r>
          </w:p>
          <w:p>
            <w:pPr>
              <w:pStyle w:val="0"/>
              <w:widowControl w:val="off"/>
              <w:spacing w:line="312" w:lineRule="auto"/>
              <w:ind w:left="300" w:right="100" w:hanging="100"/>
            </w:pPr>
            <w:r>
              <w:rPr>
                <w:spacing w:val="-5"/>
                <w:w w:val="95"/>
                <w:shd w:val="clear" w:color="000000"/>
              </w:rPr>
              <w:t>∙</w:t>
            </w:r>
            <w:r>
              <w:rPr>
                <w:spacing w:val="-5"/>
                <w:w w:val="95"/>
                <w:shd w:val="clear" w:color="000000"/>
              </w:rPr>
              <w:t xml:space="preserve"> 바탕면 및 여백부 등의 치장 금지</w:t>
            </w:r>
          </w:p>
          <w:p>
            <w:pPr>
              <w:pStyle w:val="0"/>
              <w:widowControl w:val="off"/>
              <w:spacing w:line="312" w:lineRule="auto"/>
              <w:ind w:left="300" w:right="100" w:firstLine="144"/>
            </w:pPr>
            <w:r>
              <w:rPr>
                <w:spacing w:val="-5"/>
                <w:w w:val="95"/>
                <w:shd w:val="clear" w:color="000000"/>
              </w:rPr>
              <w:t>(MAC작업 금지)</w:t>
            </w:r>
          </w:p>
        </w:tc>
        <w:tc>
          <w:tcPr>
            <w:tcW w:w="2301" w:type="dxa"/>
            <w:vMerge/>
            <w:tcBorders>
              <w:top w:val="single" w:color="000000" w:sz="3"/>
              <w:left w:val="single" w:color="000000" w:sz="3"/>
              <w:bottom w:val="single" w:color="000000" w:sz="3"/>
              <w:right w:val="single" w:color="000000" w:sz="3"/>
            </w:tcBorders>
          </w:tcPr>
          <w:p/>
        </w:tc>
      </w:tr>
      <w:tr>
        <w:trPr>
          <w:trHeight w:val="641"/>
        </w:trPr>
        <w:tc>
          <w:tcPr>
            <w:tcW w:w="7223"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300" w:right="100" w:hanging="100"/>
            </w:pPr>
            <w:r>
              <w:rPr>
                <w:spacing w:val="-5"/>
                <w:w w:val="95"/>
                <w:shd w:val="clear" w:color="000000"/>
              </w:rPr>
              <w:t>∙</w:t>
            </w:r>
            <w:r>
              <w:rPr>
                <w:spacing w:val="-5"/>
                <w:w w:val="95"/>
                <w:shd w:val="clear" w:color="000000"/>
              </w:rPr>
              <w:t xml:space="preserve"> 조감도 및 투시도, 시뮬레이션 사용 금지</w:t>
            </w:r>
          </w:p>
        </w:tc>
        <w:tc>
          <w:tcPr>
            <w:tcW w:w="2301" w:type="dxa"/>
            <w:tcBorders>
              <w:top w:val="single" w:color="000000" w:sz="3"/>
              <w:left w:val="single" w:color="000000" w:sz="3"/>
              <w:bottom w:val="single" w:color="000000" w:sz="3"/>
              <w:right w:val="single" w:color="000000" w:sz="3"/>
            </w:tcBorders>
            <w:vAlign w:val="center"/>
          </w:tcPr>
          <w:p>
            <w:pPr>
              <w:pStyle w:val="34"/>
              <w:widowControl w:val="off"/>
              <w:spacing w:line="312" w:lineRule="auto"/>
            </w:pPr>
            <w:r>
              <w:rPr>
                <w:rFonts w:ascii="함초롬바탕" w:eastAsia="함초롬바탕"/>
                <w:spacing w:val="-5"/>
                <w:w w:val="95"/>
                <w:sz w:val="20"/>
                <w:shd w:val="clear" w:color="000000"/>
              </w:rPr>
              <w:t>쪽당 : 0.2점</w:t>
            </w:r>
          </w:p>
          <w:p>
            <w:pPr>
              <w:pStyle w:val="34"/>
              <w:widowControl w:val="off"/>
              <w:spacing w:line="312" w:lineRule="auto"/>
            </w:pPr>
            <w:r>
              <w:rPr>
                <w:rFonts w:ascii="함초롬바탕" w:eastAsia="함초롬바탕"/>
                <w:spacing w:val="-5"/>
                <w:w w:val="95"/>
                <w:sz w:val="20"/>
                <w:shd w:val="clear" w:color="000000"/>
              </w:rPr>
              <w:t>(최대 1점)</w:t>
            </w:r>
          </w:p>
        </w:tc>
      </w:tr>
      <w:tr>
        <w:trPr>
          <w:trHeight w:val="776"/>
        </w:trPr>
        <w:tc>
          <w:tcPr>
            <w:tcW w:w="7223"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300" w:right="100" w:hanging="100"/>
            </w:pPr>
            <w:r>
              <w:rPr>
                <w:spacing w:val="-5"/>
                <w:w w:val="95"/>
                <w:shd w:val="clear" w:color="000000"/>
              </w:rPr>
              <w:t>∙</w:t>
            </w:r>
            <w:r>
              <w:rPr>
                <w:spacing w:val="-5"/>
                <w:w w:val="95"/>
                <w:shd w:val="clear" w:color="000000"/>
              </w:rPr>
              <w:t xml:space="preserve"> 기술제안서 규격 제한 기준 위배</w:t>
            </w:r>
          </w:p>
          <w:p>
            <w:pPr>
              <w:pStyle w:val="0"/>
              <w:widowControl w:val="off"/>
              <w:spacing w:line="312" w:lineRule="auto"/>
              <w:ind w:left="240" w:right="100" w:hanging="40"/>
            </w:pPr>
            <w:r>
              <w:rPr>
                <w:spacing w:val="-5"/>
                <w:w w:val="95"/>
                <w:shd w:val="clear" w:color="000000"/>
              </w:rPr>
              <w:t>∙</w:t>
            </w:r>
            <w:r>
              <w:rPr>
                <w:spacing w:val="-5"/>
                <w:w w:val="95"/>
                <w:shd w:val="clear" w:color="000000"/>
              </w:rPr>
              <w:t xml:space="preserve"> 기술제안서작성, 인쇄방법, 종이 재질 위배 등 </w:t>
            </w:r>
          </w:p>
          <w:p>
            <w:pPr>
              <w:pStyle w:val="0"/>
              <w:widowControl w:val="off"/>
              <w:spacing w:line="312" w:lineRule="auto"/>
              <w:ind w:left="240" w:right="100" w:hanging="40"/>
            </w:pPr>
            <w:r>
              <w:rPr>
                <w:spacing w:val="-5"/>
                <w:w w:val="95"/>
                <w:shd w:val="clear" w:color="000000"/>
              </w:rPr>
              <w:t xml:space="preserve">  기술제안서 작성지침 위반</w:t>
            </w:r>
          </w:p>
        </w:tc>
        <w:tc>
          <w:tcPr>
            <w:tcW w:w="2301" w:type="dxa"/>
            <w:tcBorders>
              <w:top w:val="single" w:color="000000" w:sz="3"/>
              <w:left w:val="single" w:color="000000" w:sz="3"/>
              <w:bottom w:val="single" w:color="000000" w:sz="3"/>
              <w:right w:val="single" w:color="000000" w:sz="3"/>
            </w:tcBorders>
            <w:vAlign w:val="center"/>
          </w:tcPr>
          <w:p>
            <w:pPr>
              <w:pStyle w:val="34"/>
              <w:widowControl w:val="off"/>
              <w:spacing w:line="312" w:lineRule="auto"/>
            </w:pPr>
            <w:r>
              <w:rPr>
                <w:rFonts w:ascii="함초롬바탕" w:eastAsia="함초롬바탕"/>
                <w:spacing w:val="-5"/>
                <w:w w:val="95"/>
                <w:sz w:val="20"/>
                <w:shd w:val="clear" w:color="000000"/>
              </w:rPr>
              <w:t>쪽당 : 0.1점</w:t>
            </w:r>
          </w:p>
          <w:p>
            <w:pPr>
              <w:pStyle w:val="34"/>
              <w:widowControl w:val="off"/>
              <w:spacing w:line="312" w:lineRule="auto"/>
            </w:pPr>
            <w:r>
              <w:rPr>
                <w:rFonts w:ascii="함초롬바탕" w:eastAsia="함초롬바탕"/>
                <w:spacing w:val="-5"/>
                <w:w w:val="95"/>
                <w:sz w:val="20"/>
                <w:shd w:val="clear" w:color="000000"/>
              </w:rPr>
              <w:t>(최대 0.5점)</w:t>
            </w:r>
          </w:p>
        </w:tc>
      </w:tr>
      <w:tr>
        <w:trPr>
          <w:trHeight w:val="641"/>
        </w:trPr>
        <w:tc>
          <w:tcPr>
            <w:tcW w:w="7223"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400" w:right="100" w:hanging="200"/>
            </w:pPr>
            <w:r>
              <w:rPr>
                <w:spacing w:val="-5"/>
                <w:w w:val="95"/>
                <w:shd w:val="clear" w:color="000000"/>
              </w:rPr>
              <w:t>∙</w:t>
            </w:r>
            <w:r>
              <w:rPr>
                <w:spacing w:val="-5"/>
                <w:w w:val="95"/>
                <w:shd w:val="clear" w:color="000000"/>
              </w:rPr>
              <w:t xml:space="preserve"> 본 과업구간의 현장사진 이외의 모든 사진 </w:t>
            </w:r>
          </w:p>
          <w:p>
            <w:pPr>
              <w:pStyle w:val="0"/>
              <w:widowControl w:val="off"/>
              <w:spacing w:line="312" w:lineRule="auto"/>
              <w:ind w:left="400" w:right="100" w:hanging="200"/>
            </w:pPr>
            <w:r>
              <w:rPr>
                <w:spacing w:val="-5"/>
                <w:w w:val="95"/>
                <w:shd w:val="clear" w:color="000000"/>
              </w:rPr>
              <w:t xml:space="preserve">  사용 시</w:t>
            </w:r>
          </w:p>
        </w:tc>
        <w:tc>
          <w:tcPr>
            <w:tcW w:w="2301" w:type="dxa"/>
            <w:tcBorders>
              <w:top w:val="single" w:color="000000" w:sz="3"/>
              <w:left w:val="single" w:color="000000" w:sz="3"/>
              <w:bottom w:val="single" w:color="000000" w:sz="3"/>
              <w:right w:val="single" w:color="000000" w:sz="3"/>
            </w:tcBorders>
            <w:vAlign w:val="center"/>
          </w:tcPr>
          <w:p>
            <w:pPr>
              <w:pStyle w:val="34"/>
              <w:widowControl w:val="off"/>
              <w:spacing w:line="312" w:lineRule="auto"/>
            </w:pPr>
            <w:r>
              <w:rPr>
                <w:rFonts w:ascii="함초롬바탕" w:eastAsia="함초롬바탕"/>
                <w:spacing w:val="-5"/>
                <w:w w:val="95"/>
                <w:sz w:val="20"/>
                <w:shd w:val="clear" w:color="000000"/>
              </w:rPr>
              <w:t>쪽당 : 0.1점</w:t>
            </w:r>
          </w:p>
          <w:p>
            <w:pPr>
              <w:pStyle w:val="34"/>
              <w:widowControl w:val="off"/>
              <w:spacing w:line="312" w:lineRule="auto"/>
            </w:pPr>
            <w:r>
              <w:rPr>
                <w:rFonts w:ascii="함초롬바탕" w:eastAsia="함초롬바탕"/>
                <w:spacing w:val="-5"/>
                <w:w w:val="95"/>
                <w:sz w:val="20"/>
                <w:shd w:val="clear" w:color="000000"/>
              </w:rPr>
              <w:t>(최대 0.5점)</w:t>
            </w:r>
          </w:p>
        </w:tc>
      </w:tr>
      <w:tr>
        <w:trPr>
          <w:trHeight w:val="641"/>
        </w:trPr>
        <w:tc>
          <w:tcPr>
            <w:tcW w:w="7223"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100" w:right="100"/>
            </w:pPr>
            <w:r>
              <w:rPr>
                <w:spacing w:val="-5"/>
                <w:w w:val="95"/>
                <w:shd w:val="clear" w:color="000000"/>
              </w:rPr>
              <w:t>3. 평가위원 선정 대상자에 대한 사전설명 금지 위배</w:t>
            </w:r>
          </w:p>
        </w:tc>
        <w:tc>
          <w:tcPr>
            <w:tcW w:w="2301" w:type="dxa"/>
            <w:tcBorders>
              <w:top w:val="single" w:color="000000" w:sz="3"/>
              <w:left w:val="single" w:color="000000" w:sz="3"/>
              <w:bottom w:val="single" w:color="000000" w:sz="3"/>
              <w:right w:val="single" w:color="000000" w:sz="3"/>
            </w:tcBorders>
            <w:vAlign w:val="center"/>
          </w:tcPr>
          <w:p>
            <w:pPr>
              <w:pStyle w:val="34"/>
              <w:widowControl w:val="off"/>
              <w:spacing w:line="312" w:lineRule="auto"/>
            </w:pPr>
            <w:r>
              <w:rPr>
                <w:rFonts w:ascii="함초롬바탕" w:eastAsia="함초롬바탕"/>
                <w:spacing w:val="-5"/>
                <w:w w:val="95"/>
                <w:sz w:val="20"/>
                <w:shd w:val="clear" w:color="000000"/>
              </w:rPr>
              <w:t>1점</w:t>
            </w:r>
          </w:p>
        </w:tc>
      </w:tr>
      <w:tr>
        <w:trPr>
          <w:trHeight w:val="641"/>
        </w:trPr>
        <w:tc>
          <w:tcPr>
            <w:tcW w:w="7223"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100" w:right="100"/>
            </w:pPr>
            <w:r>
              <w:rPr>
                <w:spacing w:val="-5"/>
                <w:w w:val="95"/>
                <w:shd w:val="clear" w:color="000000"/>
              </w:rPr>
              <w:t xml:space="preserve">4. 사전 설명자료 작성 및 배포 금지 위배 </w:t>
            </w:r>
          </w:p>
        </w:tc>
        <w:tc>
          <w:tcPr>
            <w:tcW w:w="2301" w:type="dxa"/>
            <w:tcBorders>
              <w:top w:val="single" w:color="000000" w:sz="3"/>
              <w:left w:val="single" w:color="000000" w:sz="3"/>
              <w:bottom w:val="single" w:color="000000" w:sz="3"/>
              <w:right w:val="single" w:color="000000" w:sz="3"/>
            </w:tcBorders>
            <w:vAlign w:val="center"/>
          </w:tcPr>
          <w:p>
            <w:pPr>
              <w:pStyle w:val="34"/>
              <w:widowControl w:val="off"/>
              <w:spacing w:line="312" w:lineRule="auto"/>
            </w:pPr>
            <w:r>
              <w:rPr>
                <w:rFonts w:ascii="함초롬바탕" w:eastAsia="함초롬바탕"/>
                <w:spacing w:val="-5"/>
                <w:w w:val="95"/>
                <w:sz w:val="20"/>
                <w:shd w:val="clear" w:color="000000"/>
              </w:rPr>
              <w:t>1점</w:t>
            </w:r>
          </w:p>
        </w:tc>
      </w:tr>
    </w:tbl>
    <w:p>
      <w:pPr>
        <w:pStyle w:val="0"/>
        <w:widowControl w:val="off"/>
        <w:ind w:left="534" w:hanging="534"/>
      </w:pPr>
    </w:p>
    <w:p>
      <w:pPr>
        <w:pStyle w:val="0"/>
        <w:widowControl w:val="off"/>
        <w:ind w:left="259" w:hanging="259"/>
      </w:pPr>
      <w:r>
        <w:rPr>
          <w:rFonts w:ascii="한양신명조"/>
          <w:spacing w:val="-6"/>
          <w:sz w:val="18"/>
          <w:shd w:val="clear" w:color="000000"/>
        </w:rPr>
        <w:t>※</w:t>
      </w:r>
      <w:r>
        <w:rPr>
          <w:rFonts w:ascii="한양신명조" w:eastAsia="한양신명조"/>
          <w:w w:val="95"/>
          <w:sz w:val="18"/>
          <w:shd w:val="clear" w:color="000000"/>
        </w:rPr>
        <w:t xml:space="preserve">  총 감점이 3점 이상일 경우 3점까지만 감점처리</w:t>
      </w: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pPr>
        <w:pStyle w:val="0"/>
        <w:widowControl w:val="off"/>
        <w:ind w:left="66"/>
        <w:rPr>
          <w:rFonts w:ascii="한양신명조" w:eastAsia="한양신명조"/>
          <w:color w:val="000000"/>
          <w:spacing w:val="-8"/>
          <w:sz w:val="24"/>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제5장 일괄입찰 등에 의한 낙찰자 결정기준 [별표 10]</w:t>
      </w:r>
      <w:r>
        <w:rPr>
          <w:rFonts w:ascii="한양신명조"/>
          <w:spacing w:val="-8"/>
          <w:sz w:val="24"/>
          <w:shd w:val="clear" w:color="000000"/>
        </w:rPr>
        <w:t xml:space="preserve"> </w:t>
      </w:r>
    </w:p>
    <w:p>
      <w:pPr>
        <w:pStyle w:val="0"/>
        <w:widowControl w:val="off"/>
        <w:wordWrap w:val="1"/>
        <w:ind w:left="534" w:hanging="534"/>
        <w:jc w:val="center"/>
      </w:pPr>
      <w:r>
        <w:rPr>
          <w:rFonts w:ascii="한양신명조" w:eastAsia="한양신명조"/>
          <w:b/>
          <w:sz w:val="24"/>
          <w:shd w:val="clear" w:color="000000"/>
        </w:rPr>
        <w:t>공기단축 평가기준</w:t>
      </w:r>
    </w:p>
    <w:tbl>
      <w:tblPr>
        <w:tblOverlap w:val="never"/>
        <w:tblW w:w="844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31"/>
        <w:gridCol w:w="1203"/>
        <w:gridCol w:w="1203"/>
        <w:gridCol w:w="1203"/>
        <w:gridCol w:w="1203"/>
        <w:gridCol w:w="1203"/>
        <w:gridCol w:w="1203"/>
      </w:tblGrid>
      <w:tr>
        <w:trPr>
          <w:trHeight w:val="426"/>
        </w:trPr>
        <w:tc>
          <w:tcPr>
            <w:tcW w:w="1231" w:type="dxa"/>
            <w:vMerge w:val="restart"/>
            <w:tcBorders>
              <w:top w:val="single" w:color="000000" w:sz="7"/>
              <w:left w:val="single" w:color="000000" w:sz="7"/>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b/>
                <w:spacing w:val="-5"/>
                <w:w w:val="95"/>
                <w:shd w:val="clear" w:color="000000"/>
              </w:rPr>
              <w:t>구 분</w:t>
            </w:r>
          </w:p>
        </w:tc>
        <w:tc>
          <w:tcPr>
            <w:tcW w:w="7218" w:type="dxa"/>
            <w:gridSpan w:val="6"/>
            <w:tcBorders>
              <w:top w:val="single" w:color="000000" w:sz="7"/>
              <w:left w:val="single" w:color="000000" w:sz="3"/>
              <w:bottom w:val="single" w:color="000000" w:sz="3"/>
              <w:right w:val="single" w:color="000000" w:sz="7"/>
            </w:tcBorders>
            <w:vAlign w:val="center"/>
          </w:tcPr>
          <w:p>
            <w:pPr>
              <w:pStyle w:val="0"/>
              <w:widowControl w:val="off"/>
              <w:wordWrap w:val="1"/>
              <w:spacing w:line="312" w:lineRule="auto"/>
              <w:jc w:val="center"/>
            </w:pPr>
            <w:r>
              <w:rPr>
                <w:rFonts w:ascii="휴먼명조" w:eastAsia="휴먼명조"/>
                <w:b/>
                <w:spacing w:val="-5"/>
                <w:w w:val="95"/>
                <w:shd w:val="clear" w:color="000000"/>
              </w:rPr>
              <w:t>공기단축 비율(공기단축일수/설계공사일수)</w:t>
            </w:r>
          </w:p>
        </w:tc>
      </w:tr>
      <w:tr>
        <w:trPr>
          <w:trHeight w:val="426"/>
        </w:trPr>
        <w:tc>
          <w:tcPr>
            <w:tcW w:w="1231" w:type="dxa"/>
            <w:vMerge/>
            <w:tcBorders>
              <w:top w:val="single" w:color="000000" w:sz="7"/>
              <w:left w:val="single" w:color="000000" w:sz="7"/>
              <w:bottom w:val="single" w:color="000000" w:sz="3"/>
              <w:right w:val="single" w:color="000000" w:sz="3"/>
            </w:tcBorders>
          </w:tcPr>
          <w:p/>
        </w:tc>
        <w:tc>
          <w:tcPr>
            <w:tcW w:w="120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pacing w:val="-5"/>
                <w:w w:val="95"/>
                <w:shd w:val="clear" w:color="000000"/>
              </w:rPr>
              <w:t>10% 이상</w:t>
            </w:r>
          </w:p>
        </w:tc>
        <w:tc>
          <w:tcPr>
            <w:tcW w:w="120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pacing w:val="-5"/>
                <w:w w:val="95"/>
                <w:shd w:val="clear" w:color="000000"/>
              </w:rPr>
              <w:t>8% 이상</w:t>
            </w:r>
          </w:p>
        </w:tc>
        <w:tc>
          <w:tcPr>
            <w:tcW w:w="120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pacing w:val="-5"/>
                <w:w w:val="95"/>
                <w:shd w:val="clear" w:color="000000"/>
              </w:rPr>
              <w:t>6% 이상</w:t>
            </w:r>
          </w:p>
        </w:tc>
        <w:tc>
          <w:tcPr>
            <w:tcW w:w="120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pacing w:val="-5"/>
                <w:w w:val="95"/>
                <w:shd w:val="clear" w:color="000000"/>
              </w:rPr>
              <w:t>4% 이상</w:t>
            </w:r>
          </w:p>
        </w:tc>
        <w:tc>
          <w:tcPr>
            <w:tcW w:w="120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pacing w:val="-5"/>
                <w:w w:val="95"/>
                <w:shd w:val="clear" w:color="000000"/>
              </w:rPr>
              <w:t>4% 미만</w:t>
            </w:r>
          </w:p>
        </w:tc>
        <w:tc>
          <w:tcPr>
            <w:tcW w:w="1203" w:type="dxa"/>
            <w:tcBorders>
              <w:top w:val="single" w:color="000000" w:sz="3"/>
              <w:left w:val="single" w:color="000000" w:sz="3"/>
              <w:bottom w:val="single" w:color="000000" w:sz="3"/>
              <w:right w:val="single" w:color="000000" w:sz="7"/>
            </w:tcBorders>
            <w:vAlign w:val="center"/>
          </w:tcPr>
          <w:p>
            <w:pPr>
              <w:pStyle w:val="0"/>
              <w:widowControl w:val="off"/>
              <w:wordWrap w:val="1"/>
              <w:spacing w:line="312" w:lineRule="auto"/>
              <w:jc w:val="center"/>
            </w:pPr>
            <w:r>
              <w:rPr>
                <w:rFonts w:eastAsia="휴먼명조"/>
                <w:spacing w:val="-5"/>
                <w:w w:val="95"/>
                <w:shd w:val="clear" w:color="000000"/>
              </w:rPr>
              <w:t>공기증가</w:t>
            </w:r>
          </w:p>
        </w:tc>
      </w:tr>
      <w:tr>
        <w:trPr>
          <w:trHeight w:val="483"/>
        </w:trPr>
        <w:tc>
          <w:tcPr>
            <w:tcW w:w="1231" w:type="dxa"/>
            <w:tcBorders>
              <w:top w:val="single" w:color="000000" w:sz="3"/>
              <w:left w:val="single" w:color="000000" w:sz="7"/>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b/>
                <w:spacing w:val="-5"/>
                <w:w w:val="95"/>
                <w:shd w:val="clear" w:color="000000"/>
              </w:rPr>
              <w:t>등 급</w:t>
            </w:r>
          </w:p>
        </w:tc>
        <w:tc>
          <w:tcPr>
            <w:tcW w:w="120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pacing w:val="-5"/>
                <w:w w:val="95"/>
                <w:shd w:val="clear" w:color="000000"/>
              </w:rPr>
              <w:t>A</w:t>
            </w:r>
          </w:p>
        </w:tc>
        <w:tc>
          <w:tcPr>
            <w:tcW w:w="120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pacing w:val="-5"/>
                <w:w w:val="95"/>
                <w:shd w:val="clear" w:color="000000"/>
              </w:rPr>
              <w:t>B</w:t>
            </w:r>
          </w:p>
        </w:tc>
        <w:tc>
          <w:tcPr>
            <w:tcW w:w="120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pacing w:val="-5"/>
                <w:w w:val="95"/>
                <w:shd w:val="clear" w:color="000000"/>
              </w:rPr>
              <w:t>C</w:t>
            </w:r>
          </w:p>
        </w:tc>
        <w:tc>
          <w:tcPr>
            <w:tcW w:w="120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pacing w:val="-5"/>
                <w:w w:val="95"/>
                <w:shd w:val="clear" w:color="000000"/>
              </w:rPr>
              <w:t>D</w:t>
            </w:r>
          </w:p>
        </w:tc>
        <w:tc>
          <w:tcPr>
            <w:tcW w:w="120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pacing w:val="-5"/>
                <w:w w:val="95"/>
                <w:shd w:val="clear" w:color="000000"/>
              </w:rPr>
              <w:t>E</w:t>
            </w:r>
          </w:p>
        </w:tc>
        <w:tc>
          <w:tcPr>
            <w:tcW w:w="1203" w:type="dxa"/>
            <w:tcBorders>
              <w:top w:val="single" w:color="000000" w:sz="3"/>
              <w:left w:val="single" w:color="000000" w:sz="3"/>
              <w:bottom w:val="single" w:color="000000" w:sz="3"/>
              <w:right w:val="single" w:color="000000" w:sz="7"/>
            </w:tcBorders>
            <w:vAlign w:val="center"/>
          </w:tcPr>
          <w:p>
            <w:pPr>
              <w:pStyle w:val="0"/>
              <w:widowControl w:val="off"/>
              <w:wordWrap w:val="1"/>
              <w:spacing w:line="312" w:lineRule="auto"/>
              <w:jc w:val="center"/>
            </w:pPr>
            <w:r>
              <w:rPr>
                <w:rFonts w:eastAsia="휴먼명조"/>
                <w:spacing w:val="-5"/>
                <w:w w:val="95"/>
                <w:shd w:val="clear" w:color="000000"/>
              </w:rPr>
              <w:t>부적격</w:t>
            </w:r>
          </w:p>
        </w:tc>
      </w:tr>
      <w:tr>
        <w:trPr>
          <w:trHeight w:val="483"/>
        </w:trPr>
        <w:tc>
          <w:tcPr>
            <w:tcW w:w="1231" w:type="dxa"/>
            <w:tcBorders>
              <w:top w:val="single" w:color="000000" w:sz="3"/>
              <w:left w:val="single" w:color="000000" w:sz="7"/>
              <w:bottom w:val="single" w:color="000000" w:sz="7"/>
              <w:right w:val="single" w:color="000000" w:sz="3"/>
            </w:tcBorders>
            <w:vAlign w:val="center"/>
          </w:tcPr>
          <w:p>
            <w:pPr>
              <w:pStyle w:val="0"/>
              <w:widowControl w:val="off"/>
              <w:wordWrap w:val="1"/>
              <w:spacing w:line="312" w:lineRule="auto"/>
              <w:jc w:val="center"/>
            </w:pPr>
            <w:r>
              <w:rPr>
                <w:rFonts w:ascii="휴먼명조" w:eastAsia="휴먼명조"/>
                <w:b/>
                <w:spacing w:val="-5"/>
                <w:w w:val="95"/>
                <w:shd w:val="clear" w:color="000000"/>
              </w:rPr>
              <w:t>배 점</w:t>
            </w:r>
          </w:p>
        </w:tc>
        <w:tc>
          <w:tcPr>
            <w:tcW w:w="1203" w:type="dxa"/>
            <w:tcBorders>
              <w:top w:val="single" w:color="000000" w:sz="3"/>
              <w:left w:val="single" w:color="000000" w:sz="3"/>
              <w:bottom w:val="single" w:color="000000" w:sz="7"/>
              <w:right w:val="single" w:color="000000" w:sz="3"/>
            </w:tcBorders>
            <w:vAlign w:val="center"/>
          </w:tcPr>
          <w:p>
            <w:pPr>
              <w:pStyle w:val="0"/>
              <w:widowControl w:val="off"/>
              <w:wordWrap w:val="1"/>
              <w:spacing w:line="312" w:lineRule="auto"/>
              <w:jc w:val="center"/>
            </w:pPr>
            <w:r>
              <w:rPr>
                <w:rFonts w:ascii="휴먼명조"/>
                <w:spacing w:val="-5"/>
                <w:w w:val="95"/>
                <w:shd w:val="clear" w:color="000000"/>
              </w:rPr>
              <w:t>5</w:t>
            </w:r>
          </w:p>
        </w:tc>
        <w:tc>
          <w:tcPr>
            <w:tcW w:w="1203" w:type="dxa"/>
            <w:tcBorders>
              <w:top w:val="single" w:color="000000" w:sz="3"/>
              <w:left w:val="single" w:color="000000" w:sz="3"/>
              <w:bottom w:val="single" w:color="000000" w:sz="7"/>
              <w:right w:val="single" w:color="000000" w:sz="3"/>
            </w:tcBorders>
            <w:vAlign w:val="center"/>
          </w:tcPr>
          <w:p>
            <w:pPr>
              <w:pStyle w:val="0"/>
              <w:widowControl w:val="off"/>
              <w:wordWrap w:val="1"/>
              <w:spacing w:line="312" w:lineRule="auto"/>
              <w:jc w:val="center"/>
            </w:pPr>
            <w:r>
              <w:rPr>
                <w:rFonts w:ascii="휴먼명조"/>
                <w:spacing w:val="-5"/>
                <w:w w:val="95"/>
                <w:shd w:val="clear" w:color="000000"/>
              </w:rPr>
              <w:t>4</w:t>
            </w:r>
          </w:p>
        </w:tc>
        <w:tc>
          <w:tcPr>
            <w:tcW w:w="1203" w:type="dxa"/>
            <w:tcBorders>
              <w:top w:val="single" w:color="000000" w:sz="3"/>
              <w:left w:val="single" w:color="000000" w:sz="3"/>
              <w:bottom w:val="single" w:color="000000" w:sz="7"/>
              <w:right w:val="single" w:color="000000" w:sz="3"/>
            </w:tcBorders>
            <w:vAlign w:val="center"/>
          </w:tcPr>
          <w:p>
            <w:pPr>
              <w:pStyle w:val="0"/>
              <w:widowControl w:val="off"/>
              <w:wordWrap w:val="1"/>
              <w:spacing w:line="312" w:lineRule="auto"/>
              <w:jc w:val="center"/>
            </w:pPr>
            <w:r>
              <w:rPr>
                <w:rFonts w:ascii="휴먼명조"/>
                <w:spacing w:val="-5"/>
                <w:w w:val="95"/>
                <w:shd w:val="clear" w:color="000000"/>
              </w:rPr>
              <w:t>3</w:t>
            </w:r>
          </w:p>
        </w:tc>
        <w:tc>
          <w:tcPr>
            <w:tcW w:w="1203" w:type="dxa"/>
            <w:tcBorders>
              <w:top w:val="single" w:color="000000" w:sz="3"/>
              <w:left w:val="single" w:color="000000" w:sz="3"/>
              <w:bottom w:val="single" w:color="000000" w:sz="7"/>
              <w:right w:val="single" w:color="000000" w:sz="3"/>
            </w:tcBorders>
            <w:vAlign w:val="center"/>
          </w:tcPr>
          <w:p>
            <w:pPr>
              <w:pStyle w:val="0"/>
              <w:widowControl w:val="off"/>
              <w:wordWrap w:val="1"/>
              <w:spacing w:line="312" w:lineRule="auto"/>
              <w:jc w:val="center"/>
            </w:pPr>
            <w:r>
              <w:rPr>
                <w:rFonts w:ascii="휴먼명조"/>
                <w:spacing w:val="-5"/>
                <w:w w:val="95"/>
                <w:shd w:val="clear" w:color="000000"/>
              </w:rPr>
              <w:t>2</w:t>
            </w:r>
          </w:p>
        </w:tc>
        <w:tc>
          <w:tcPr>
            <w:tcW w:w="1203" w:type="dxa"/>
            <w:tcBorders>
              <w:top w:val="single" w:color="000000" w:sz="3"/>
              <w:left w:val="single" w:color="000000" w:sz="3"/>
              <w:bottom w:val="single" w:color="000000" w:sz="7"/>
              <w:right w:val="single" w:color="000000" w:sz="3"/>
            </w:tcBorders>
            <w:vAlign w:val="center"/>
          </w:tcPr>
          <w:p>
            <w:pPr>
              <w:pStyle w:val="0"/>
              <w:widowControl w:val="off"/>
              <w:wordWrap w:val="1"/>
              <w:spacing w:line="312" w:lineRule="auto"/>
              <w:jc w:val="center"/>
            </w:pPr>
            <w:r>
              <w:rPr>
                <w:rFonts w:ascii="휴먼명조"/>
                <w:spacing w:val="-5"/>
                <w:w w:val="95"/>
                <w:shd w:val="clear" w:color="000000"/>
              </w:rPr>
              <w:t>1</w:t>
            </w:r>
          </w:p>
        </w:tc>
        <w:tc>
          <w:tcPr>
            <w:tcW w:w="1203" w:type="dxa"/>
            <w:tcBorders>
              <w:top w:val="single" w:color="000000" w:sz="3"/>
              <w:left w:val="single" w:color="000000" w:sz="3"/>
              <w:bottom w:val="single" w:color="000000" w:sz="7"/>
              <w:right w:val="single" w:color="000000" w:sz="7"/>
            </w:tcBorders>
            <w:vAlign w:val="center"/>
          </w:tcPr>
          <w:p>
            <w:pPr>
              <w:pStyle w:val="0"/>
              <w:widowControl w:val="off"/>
              <w:wordWrap w:val="1"/>
              <w:spacing w:line="312" w:lineRule="auto"/>
              <w:jc w:val="center"/>
            </w:pPr>
            <w:r>
              <w:rPr>
                <w:rFonts w:ascii="휴먼명조"/>
                <w:spacing w:val="-5"/>
                <w:w w:val="95"/>
                <w:shd w:val="clear" w:color="000000"/>
              </w:rPr>
              <w:t>0</w:t>
            </w:r>
          </w:p>
        </w:tc>
      </w:tr>
    </w:tbl>
    <w:p>
      <w:pPr>
        <w:pStyle w:val="0"/>
        <w:widowControl w:val="off"/>
        <w:ind w:left="534" w:hanging="534"/>
      </w:pPr>
    </w:p>
    <w:p>
      <w:pPr>
        <w:pStyle w:val="0"/>
        <w:widowControl w:val="off"/>
        <w:ind w:left="259" w:hanging="259"/>
      </w:pPr>
      <w:r>
        <w:rPr>
          <w:rFonts w:ascii="한양신명조"/>
          <w:spacing w:val="-6"/>
          <w:sz w:val="18"/>
          <w:shd w:val="clear" w:color="000000"/>
        </w:rPr>
        <w:t>※</w:t>
      </w:r>
      <w:r>
        <w:rPr>
          <w:rFonts w:ascii="한양신명조" w:eastAsia="한양신명조"/>
          <w:w w:val="95"/>
          <w:sz w:val="18"/>
          <w:shd w:val="clear" w:color="000000"/>
        </w:rPr>
        <w:t xml:space="preserve">  총공사 기간의 1개월은 30일로 환산하여 총공사 일수 산정</w:t>
      </w:r>
    </w:p>
    <w:p>
      <w:pPr>
        <w:pStyle w:val="0"/>
        <w:widowControl w:val="off"/>
        <w:ind w:left="259" w:hanging="259"/>
      </w:pPr>
      <w:r>
        <w:rPr>
          <w:rFonts w:ascii="한양신명조"/>
          <w:spacing w:val="-6"/>
          <w:sz w:val="18"/>
          <w:shd w:val="clear" w:color="000000"/>
        </w:rPr>
        <w:t>※</w:t>
      </w:r>
      <w:r>
        <w:rPr>
          <w:rFonts w:ascii="한양신명조" w:eastAsia="한양신명조"/>
          <w:w w:val="95"/>
          <w:sz w:val="18"/>
          <w:shd w:val="clear" w:color="000000"/>
        </w:rPr>
        <w:t xml:space="preserve">  공사의 제반특성상 별도의 공기단축이 요구되지 않거나 현실적으로 공기단축이 어려운 경우, 또는 과도한 공기단축이 부실시공 등으로 이어질 가능성이 있다고 판단될 때는 공기단축 평가기준을 조정하거나 공기단축 일수에 대한 평가를 제외할 수 있다. </w:t>
      </w:r>
    </w:p>
    <w:p>
      <w:pPr>
        <w:pStyle w:val="0"/>
        <w:widowControl w:val="off"/>
        <w:ind w:left="1118" w:hanging="1118"/>
        <w:rPr>
          <w:color w:val="000000"/>
          <w:spacing w:val="-7"/>
          <w:sz w:val="28"/>
          <w:shd w:val="clear" w:color="000000"/>
        </w:rPr>
      </w:pPr>
    </w:p>
    <w:p>
      <w:pPr>
        <w:pStyle w:val="0"/>
        <w:widowControl w:val="off"/>
        <w:ind w:left="1118" w:hanging="1118"/>
        <w:rPr>
          <w:color w:val="000000"/>
          <w:spacing w:val="-7"/>
          <w:sz w:val="28"/>
          <w:shd w:val="clear" w:color="000000"/>
        </w:rPr>
      </w:pPr>
    </w:p>
    <w:p>
      <w:pPr>
        <w:pStyle w:val="0"/>
        <w:widowControl w:val="off"/>
        <w:ind w:left="1118" w:hanging="1118"/>
        <w:rPr>
          <w:color w:val="000000"/>
          <w:spacing w:val="-7"/>
          <w:sz w:val="28"/>
          <w:shd w:val="clear" w:color="000000"/>
        </w:rPr>
      </w:pPr>
    </w:p>
    <w:p>
      <w:pPr>
        <w:pStyle w:val="0"/>
        <w:widowControl w:val="off"/>
        <w:ind w:left="1118" w:hanging="1118"/>
        <w:rPr>
          <w:color w:val="000000"/>
          <w:spacing w:val="-7"/>
          <w:sz w:val="28"/>
          <w:shd w:val="clear" w:color="000000"/>
        </w:rPr>
      </w:pPr>
    </w:p>
    <w:p>
      <w:pPr>
        <w:pStyle w:val="0"/>
        <w:widowControl w:val="off"/>
        <w:ind w:left="1118" w:hanging="1118"/>
        <w:rPr>
          <w:color w:val="000000"/>
          <w:spacing w:val="-7"/>
          <w:sz w:val="28"/>
          <w:shd w:val="clear" w:color="000000"/>
        </w:rPr>
      </w:pPr>
    </w:p>
    <w:p>
      <w:r>
        <w:br w:type="page"/>
      </w:r>
    </w:p>
    <w:p>
      <w:pPr>
        <w:pStyle w:val="0"/>
        <w:widowControl w:val="off"/>
        <w:ind w:left="1118" w:hanging="1118"/>
        <w:rPr>
          <w:color w:val="000000"/>
          <w:spacing w:val="-7"/>
          <w:sz w:val="28"/>
          <w:shd w:val="clear" w:color="000000"/>
        </w:rPr>
      </w:pPr>
    </w:p>
    <w:p>
      <w:pPr>
        <w:pStyle w:val="0"/>
        <w:widowControl w:val="off"/>
        <w:ind w:left="1118" w:hanging="1118"/>
        <w:rPr>
          <w:color w:val="000000"/>
          <w:spacing w:val="-7"/>
          <w:sz w:val="28"/>
          <w:shd w:val="clear" w:color="000000"/>
        </w:rPr>
      </w:pPr>
    </w:p>
    <w:p>
      <w:pPr>
        <w:pStyle w:val="0"/>
        <w:widowControl w:val="off"/>
        <w:ind w:left="1118" w:hanging="1118"/>
        <w:rPr>
          <w:color w:val="000000"/>
          <w:spacing w:val="-7"/>
          <w:sz w:val="28"/>
          <w:shd w:val="clear" w:color="000000"/>
        </w:rPr>
      </w:pPr>
    </w:p>
    <w:tbl>
      <w:tblPr>
        <w:tblOverlap w:val="never"/>
        <w:tblW w:w="924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244"/>
      </w:tblGrid>
      <w:tr>
        <w:trPr>
          <w:trHeight w:val="1777"/>
        </w:trPr>
        <w:tc>
          <w:tcPr>
            <w:tcW w:w="9244" w:type="dxa"/>
            <w:tcBorders>
              <w:top w:val="single" w:color="000000" w:sz="2"/>
              <w:left w:val="none" w:color="000000" w:sz="2"/>
              <w:bottom w:val="single" w:color="000000" w:sz="11"/>
              <w:right w:val="none" w:color="000000" w:sz="2"/>
            </w:tcBorders>
            <w:vAlign w:val="center"/>
          </w:tcPr>
          <w:p>
            <w:pPr>
              <w:pStyle w:val="0"/>
              <w:widowControl w:val="off"/>
              <w:wordWrap w:val="1"/>
              <w:ind w:left="609" w:hanging="609"/>
              <w:jc w:val="center"/>
            </w:pPr>
            <w:r>
              <w:rPr>
                <w:rFonts w:ascii="HY헤드라인M" w:eastAsia="HY헤드라인M"/>
                <w:spacing w:val="-64"/>
                <w:w w:val="80"/>
                <w:sz w:val="64"/>
                <w:shd w:val="clear" w:color="000000"/>
              </w:rPr>
              <w:t>제6장 국가유산 수리 종합평가 낙찰자 결정기</w:t>
            </w:r>
            <w:r>
              <w:rPr>
                <w:rFonts w:eastAsia="HY헤드라인M"/>
                <w:spacing w:val="-42"/>
                <w:w w:val="80"/>
                <w:sz w:val="64"/>
                <w:shd w:val="clear" w:color="000000"/>
              </w:rPr>
              <w:t>준</w:t>
            </w:r>
          </w:p>
        </w:tc>
      </w:tr>
    </w:tbl>
    <w:p>
      <w:pPr>
        <w:pStyle w:val="0"/>
        <w:widowControl w:val="off"/>
        <w:wordWrap w:val="1"/>
        <w:jc w:val="center"/>
      </w:pPr>
    </w:p>
    <w:p>
      <w:pPr>
        <w:pStyle w:val="0"/>
        <w:widowControl w:val="off"/>
        <w:ind w:left="1118" w:hanging="1118"/>
        <w:rPr>
          <w:color w:val="000000"/>
          <w:spacing w:val="-7"/>
          <w:sz w:val="28"/>
          <w:shd w:val="clear" w:color="000000"/>
        </w:rPr>
      </w:pPr>
    </w:p>
    <w:p>
      <w:pPr>
        <w:pStyle w:val="0"/>
        <w:widowControl w:val="off"/>
        <w:wordWrap w:val="1"/>
        <w:spacing w:line="648" w:lineRule="auto"/>
        <w:jc w:val="right"/>
        <w:rPr>
          <w:color w:val="000000"/>
          <w:spacing w:val="-7"/>
          <w:sz w:val="28"/>
          <w:shd w:val="clear" w:color="000000"/>
        </w:rPr>
      </w:pPr>
    </w:p>
    <w:p>
      <w:pPr>
        <w:pStyle w:val="0"/>
        <w:widowControl w:val="off"/>
        <w:wordWrap w:val="1"/>
        <w:spacing w:line="648" w:lineRule="auto"/>
        <w:jc w:val="right"/>
        <w:rPr>
          <w:color w:val="000000"/>
          <w:spacing w:val="-7"/>
          <w:sz w:val="28"/>
          <w:shd w:val="clear" w:color="000000"/>
        </w:rPr>
      </w:pPr>
    </w:p>
    <w:p>
      <w:pPr>
        <w:pStyle w:val="0"/>
        <w:widowControl w:val="off"/>
        <w:wordWrap w:val="1"/>
        <w:spacing w:line="648" w:lineRule="auto"/>
        <w:jc w:val="right"/>
        <w:rPr>
          <w:color w:val="000000"/>
          <w:spacing w:val="-7"/>
          <w:sz w:val="28"/>
          <w:shd w:val="clear" w:color="000000"/>
        </w:rPr>
      </w:pPr>
    </w:p>
    <w:p>
      <w:pPr>
        <w:pStyle w:val="0"/>
        <w:widowControl w:val="off"/>
        <w:wordWrap w:val="1"/>
        <w:spacing w:line="648" w:lineRule="auto"/>
        <w:jc w:val="right"/>
        <w:rPr>
          <w:color w:val="000000"/>
          <w:spacing w:val="-7"/>
          <w:sz w:val="28"/>
          <w:shd w:val="clear" w:color="000000"/>
        </w:rPr>
      </w:pPr>
    </w:p>
    <w:p>
      <w:pPr>
        <w:pStyle w:val="0"/>
        <w:widowControl w:val="off"/>
        <w:wordWrap w:val="1"/>
        <w:spacing w:line="648" w:lineRule="auto"/>
        <w:jc w:val="right"/>
        <w:rPr>
          <w:color w:val="000000"/>
          <w:spacing w:val="-7"/>
          <w:sz w:val="28"/>
          <w:shd w:val="clear" w:color="000000"/>
        </w:rPr>
      </w:pPr>
    </w:p>
    <w:p>
      <w:pPr>
        <w:pStyle w:val="0"/>
        <w:widowControl w:val="off"/>
        <w:wordWrap w:val="1"/>
        <w:spacing w:line="648" w:lineRule="auto"/>
        <w:jc w:val="right"/>
        <w:rPr>
          <w:color w:val="000000"/>
          <w:spacing w:val="-7"/>
          <w:sz w:val="28"/>
          <w:shd w:val="clear" w:color="000000"/>
        </w:rPr>
      </w:pPr>
    </w:p>
    <w:tbl>
      <w:tblPr>
        <w:tblOverlap w:val="never"/>
        <w:tblW w:w="627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6"/>
        <w:gridCol w:w="6160"/>
      </w:tblGrid>
      <w:tr>
        <w:trPr>
          <w:trHeight w:val="583"/>
        </w:trPr>
        <w:tc>
          <w:tcPr>
            <w:tcW w:w="6275" w:type="dxa"/>
            <w:gridSpan w:val="2"/>
            <w:tcBorders>
              <w:top w:val="none" w:color="000080" w:sz="9"/>
              <w:left w:val="none" w:color="000000" w:sz="2"/>
              <w:bottom w:val="none" w:color="000000" w:sz="2"/>
              <w:right w:val="none" w:color="000000" w:sz="2"/>
            </w:tcBorders>
            <w:vAlign w:val="center"/>
          </w:tcPr>
          <w:p>
            <w:pPr>
              <w:pStyle w:val="0"/>
              <w:widowControl w:val="off"/>
              <w:ind w:left="400"/>
            </w:pPr>
            <w:r>
              <w:rPr>
                <w:rFonts w:ascii="HY견고딕" w:eastAsia="HY견고딕"/>
                <w:b/>
                <w:color w:val="ffffff"/>
                <w:sz w:val="32"/>
                <w:shd w:val="clear" w:color="000000"/>
              </w:rPr>
              <w:t>순    서</w:t>
            </w:r>
          </w:p>
        </w:tc>
      </w:tr>
      <w:tr>
        <w:trPr>
          <w:trHeight w:val="76"/>
        </w:trPr>
        <w:tc>
          <w:tcPr>
            <w:tcW w:w="6275" w:type="dxa"/>
            <w:gridSpan w:val="2"/>
            <w:tcBorders>
              <w:top w:val="none" w:color="000000" w:sz="2"/>
              <w:left w:val="none" w:color="000000" w:sz="2"/>
              <w:bottom w:val="single" w:color="000000" w:sz="5"/>
              <w:right w:val="none" w:color="000000" w:sz="2"/>
            </w:tcBorders>
            <w:vAlign w:val="center"/>
          </w:tcPr>
          <w:p>
            <w:pPr>
              <w:pStyle w:val="0"/>
              <w:widowControl w:val="off"/>
              <w:rPr>
                <w:color w:val="000000"/>
                <w:sz w:val="6"/>
                <w:shd w:val="clear" w:color="000000"/>
              </w:rPr>
            </w:pPr>
          </w:p>
        </w:tc>
      </w:tr>
      <w:tr>
        <w:trPr>
          <w:trHeight w:val="176"/>
        </w:trPr>
        <w:tc>
          <w:tcPr>
            <w:tcW w:w="116" w:type="dxa"/>
            <w:tcBorders>
              <w:top w:val="single" w:color="000000" w:sz="5"/>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160" w:type="dxa"/>
            <w:tcBorders>
              <w:top w:val="single" w:color="000000" w:sz="5"/>
              <w:left w:val="none" w:color="000000" w:sz="2"/>
              <w:bottom w:val="none" w:color="000000" w:sz="2"/>
              <w:right w:val="none" w:color="000000" w:sz="2"/>
            </w:tcBorders>
            <w:vAlign w:val="center"/>
          </w:tcPr>
          <w:p>
            <w:pPr>
              <w:pStyle w:val="0"/>
              <w:widowControl w:val="off"/>
              <w:rPr>
                <w:color w:val="000000"/>
                <w:spacing w:val="-3"/>
                <w:sz w:val="12"/>
                <w:shd w:val="clear" w:color="000000"/>
              </w:rPr>
            </w:pPr>
          </w:p>
        </w:tc>
      </w:tr>
      <w:tr>
        <w:trPr>
          <w:trHeight w:val="299"/>
        </w:trPr>
        <w:tc>
          <w:tcPr>
            <w:tcW w:w="116"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160"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spacing w:val="-15"/>
                <w:sz w:val="30"/>
                <w:shd w:val="clear" w:color="000000"/>
              </w:rPr>
              <w:t>제1절 총 칙</w:t>
            </w:r>
          </w:p>
        </w:tc>
      </w:tr>
      <w:tr>
        <w:trPr>
          <w:trHeight w:val="176"/>
        </w:trPr>
        <w:tc>
          <w:tcPr>
            <w:tcW w:w="116"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160" w:type="dxa"/>
            <w:tcBorders>
              <w:top w:val="none" w:color="000000" w:sz="2"/>
              <w:left w:val="none" w:color="000000" w:sz="2"/>
              <w:bottom w:val="none" w:color="000000" w:sz="2"/>
              <w:right w:val="none" w:color="000000" w:sz="2"/>
            </w:tcBorders>
            <w:vAlign w:val="center"/>
          </w:tcPr>
          <w:p>
            <w:pPr>
              <w:pStyle w:val="0"/>
              <w:widowControl w:val="off"/>
              <w:rPr>
                <w:color w:val="000000"/>
                <w:spacing w:val="-3"/>
                <w:sz w:val="12"/>
                <w:shd w:val="clear" w:color="000000"/>
              </w:rPr>
            </w:pPr>
          </w:p>
        </w:tc>
      </w:tr>
      <w:tr>
        <w:trPr>
          <w:trHeight w:val="0"/>
        </w:trPr>
        <w:tc>
          <w:tcPr>
            <w:tcW w:w="116"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16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제2절 입찰등급 결정 등</w:t>
            </w:r>
          </w:p>
        </w:tc>
      </w:tr>
      <w:tr>
        <w:trPr>
          <w:trHeight w:val="133"/>
        </w:trPr>
        <w:tc>
          <w:tcPr>
            <w:tcW w:w="116"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160" w:type="dxa"/>
            <w:tcBorders>
              <w:top w:val="none" w:color="000000" w:sz="2"/>
              <w:left w:val="none" w:color="000000" w:sz="2"/>
              <w:bottom w:val="none" w:color="000000" w:sz="2"/>
              <w:right w:val="none" w:color="000000" w:sz="2"/>
            </w:tcBorders>
            <w:vAlign w:val="center"/>
          </w:tcPr>
          <w:p>
            <w:pPr>
              <w:pStyle w:val="0"/>
              <w:widowControl w:val="off"/>
              <w:rPr>
                <w:color w:val="000000"/>
                <w:w w:val="95"/>
                <w:sz w:val="2"/>
                <w:shd w:val="clear" w:color="000000"/>
              </w:rPr>
            </w:pPr>
          </w:p>
        </w:tc>
      </w:tr>
      <w:tr>
        <w:trPr>
          <w:trHeight w:val="299"/>
        </w:trPr>
        <w:tc>
          <w:tcPr>
            <w:tcW w:w="116"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16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6"/>
                <w:sz w:val="30"/>
                <w:shd w:val="clear" w:color="000000"/>
              </w:rPr>
              <w:t>제3절 입찰공고 및 입찰서 제출 등</w:t>
            </w:r>
          </w:p>
        </w:tc>
      </w:tr>
      <w:tr>
        <w:trPr>
          <w:trHeight w:val="119"/>
        </w:trPr>
        <w:tc>
          <w:tcPr>
            <w:tcW w:w="116"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160" w:type="dxa"/>
            <w:tcBorders>
              <w:top w:val="none" w:color="000000" w:sz="2"/>
              <w:left w:val="none" w:color="000000" w:sz="2"/>
              <w:bottom w:val="none" w:color="000000" w:sz="2"/>
              <w:right w:val="none" w:color="000000" w:sz="2"/>
            </w:tcBorders>
            <w:vAlign w:val="center"/>
          </w:tcPr>
          <w:p>
            <w:pPr>
              <w:pStyle w:val="0"/>
              <w:widowControl w:val="off"/>
              <w:rPr>
                <w:color w:val="000000"/>
                <w:w w:val="95"/>
                <w:sz w:val="12"/>
                <w:shd w:val="clear" w:color="000000"/>
              </w:rPr>
            </w:pPr>
          </w:p>
        </w:tc>
      </w:tr>
      <w:tr>
        <w:trPr>
          <w:trHeight w:val="299"/>
        </w:trPr>
        <w:tc>
          <w:tcPr>
            <w:tcW w:w="116"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16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제4절 균형가격 산정 및 심사기준·방법 등</w:t>
            </w:r>
          </w:p>
        </w:tc>
      </w:tr>
      <w:tr>
        <w:trPr>
          <w:trHeight w:val="119"/>
        </w:trPr>
        <w:tc>
          <w:tcPr>
            <w:tcW w:w="116"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160" w:type="dxa"/>
            <w:tcBorders>
              <w:top w:val="none" w:color="000000" w:sz="2"/>
              <w:left w:val="none" w:color="000000" w:sz="2"/>
              <w:bottom w:val="none" w:color="000000" w:sz="2"/>
              <w:right w:val="none" w:color="000000" w:sz="2"/>
            </w:tcBorders>
            <w:vAlign w:val="center"/>
          </w:tcPr>
          <w:p>
            <w:pPr>
              <w:pStyle w:val="0"/>
              <w:widowControl w:val="off"/>
              <w:rPr>
                <w:color w:val="000000"/>
                <w:w w:val="95"/>
                <w:sz w:val="12"/>
                <w:shd w:val="clear" w:color="000000"/>
              </w:rPr>
            </w:pPr>
          </w:p>
        </w:tc>
      </w:tr>
      <w:tr>
        <w:trPr>
          <w:trHeight w:val="176"/>
        </w:trPr>
        <w:tc>
          <w:tcPr>
            <w:tcW w:w="116"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16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제5절 낙찰자 결정 등</w:t>
            </w:r>
          </w:p>
        </w:tc>
      </w:tr>
      <w:tr>
        <w:trPr>
          <w:trHeight w:val="176"/>
        </w:trPr>
        <w:tc>
          <w:tcPr>
            <w:tcW w:w="116"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160"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3"/>
                <w:sz w:val="6"/>
                <w:shd w:val="clear" w:color="000000"/>
              </w:rPr>
            </w:pPr>
          </w:p>
        </w:tc>
      </w:tr>
      <w:tr>
        <w:trPr>
          <w:trHeight w:val="176"/>
        </w:trPr>
        <w:tc>
          <w:tcPr>
            <w:tcW w:w="116"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16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 xml:space="preserve">제6절 위원회 운영 </w:t>
            </w:r>
          </w:p>
        </w:tc>
      </w:tr>
      <w:tr>
        <w:trPr>
          <w:trHeight w:val="176"/>
        </w:trPr>
        <w:tc>
          <w:tcPr>
            <w:tcW w:w="116"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160"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3"/>
                <w:sz w:val="6"/>
                <w:shd w:val="clear" w:color="000000"/>
              </w:rPr>
            </w:pPr>
          </w:p>
        </w:tc>
      </w:tr>
      <w:tr>
        <w:trPr>
          <w:trHeight w:val="176"/>
        </w:trPr>
        <w:tc>
          <w:tcPr>
            <w:tcW w:w="116"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16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제7절 그 밖의 사항</w:t>
            </w:r>
          </w:p>
        </w:tc>
      </w:tr>
      <w:tr>
        <w:trPr>
          <w:trHeight w:val="56"/>
        </w:trPr>
        <w:tc>
          <w:tcPr>
            <w:tcW w:w="116"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160"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3"/>
                <w:sz w:val="6"/>
                <w:shd w:val="clear" w:color="000000"/>
              </w:rPr>
            </w:pPr>
          </w:p>
        </w:tc>
      </w:tr>
      <w:tr>
        <w:trPr>
          <w:trHeight w:val="299"/>
        </w:trPr>
        <w:tc>
          <w:tcPr>
            <w:tcW w:w="116" w:type="dxa"/>
            <w:tcBorders>
              <w:top w:val="none" w:color="000000" w:sz="2"/>
              <w:left w:val="none" w:color="000000" w:sz="2"/>
              <w:bottom w:val="none" w:color="000000" w:sz="2"/>
              <w:right w:val="none" w:color="000000" w:sz="2"/>
            </w:tcBorders>
            <w:vAlign w:val="center"/>
          </w:tcPr>
          <w:p>
            <w:pPr>
              <w:pStyle w:val="0"/>
              <w:widowControl w:val="off"/>
              <w:rPr>
                <w:color w:val="000000"/>
                <w:sz w:val="12"/>
                <w:shd w:val="clear" w:color="000000"/>
              </w:rPr>
            </w:pPr>
          </w:p>
        </w:tc>
        <w:tc>
          <w:tcPr>
            <w:tcW w:w="616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3"/>
                <w:sz w:val="26"/>
                <w:shd w:val="clear" w:color="000000"/>
              </w:rPr>
              <w:t>&lt; 별표 및 별지서식&gt;</w:t>
            </w:r>
          </w:p>
        </w:tc>
      </w:tr>
      <w:tr>
        <w:trPr>
          <w:trHeight w:val="152"/>
        </w:trPr>
        <w:tc>
          <w:tcPr>
            <w:tcW w:w="116" w:type="dxa"/>
            <w:tcBorders>
              <w:top w:val="none" w:color="000000" w:sz="2"/>
              <w:left w:val="none" w:color="000000" w:sz="2"/>
              <w:bottom w:val="none" w:color="000000" w:sz="2"/>
              <w:right w:val="none" w:color="000000" w:sz="2"/>
            </w:tcBorders>
            <w:vAlign w:val="center"/>
          </w:tcPr>
          <w:p>
            <w:pPr>
              <w:pStyle w:val="0"/>
              <w:widowControl w:val="off"/>
              <w:spacing w:line="528" w:lineRule="auto"/>
              <w:rPr>
                <w:color w:val="000000"/>
                <w:sz w:val="12"/>
                <w:shd w:val="clear" w:color="000000"/>
              </w:rPr>
            </w:pPr>
          </w:p>
        </w:tc>
        <w:tc>
          <w:tcPr>
            <w:tcW w:w="6160" w:type="dxa"/>
            <w:tcBorders>
              <w:top w:val="none" w:color="000000" w:sz="2"/>
              <w:left w:val="none" w:color="000000" w:sz="2"/>
              <w:bottom w:val="none" w:color="000000" w:sz="2"/>
              <w:right w:val="none" w:color="000000" w:sz="2"/>
            </w:tcBorders>
            <w:vAlign w:val="center"/>
          </w:tcPr>
          <w:p>
            <w:pPr>
              <w:pStyle w:val="0"/>
              <w:widowControl w:val="off"/>
              <w:spacing w:line="528" w:lineRule="auto"/>
              <w:rPr>
                <w:color w:val="0000ff"/>
                <w:sz w:val="12"/>
                <w:shd w:val="clear" w:color="000000"/>
              </w:rPr>
            </w:pPr>
          </w:p>
        </w:tc>
      </w:tr>
      <w:tr>
        <w:trPr>
          <w:trHeight w:val="133"/>
        </w:trPr>
        <w:tc>
          <w:tcPr>
            <w:tcW w:w="6275" w:type="dxa"/>
            <w:gridSpan w:val="2"/>
            <w:tcBorders>
              <w:top w:val="none" w:color="000000" w:sz="2"/>
              <w:left w:val="none" w:color="000000" w:sz="2"/>
              <w:bottom w:val="none" w:color="000000" w:sz="2"/>
              <w:right w:val="none" w:color="000000" w:sz="2"/>
            </w:tcBorders>
            <w:vAlign w:val="center"/>
          </w:tcPr>
          <w:p>
            <w:pPr>
              <w:pStyle w:val="0"/>
              <w:widowControl w:val="off"/>
              <w:rPr>
                <w:color w:val="000000"/>
                <w:shd w:val="clear" w:color="000000"/>
              </w:rPr>
            </w:pPr>
          </w:p>
        </w:tc>
      </w:tr>
    </w:tbl>
    <w:p>
      <w:pPr>
        <w:pStyle w:val="0"/>
        <w:widowControl w:val="off"/>
        <w:wordWrap w:val="1"/>
        <w:spacing w:line="792" w:lineRule="auto"/>
        <w:jc w:val="right"/>
      </w:pPr>
    </w:p>
    <w:p>
      <w:pPr>
        <w:pStyle w:val="0"/>
        <w:widowControl w:val="off"/>
        <w:wordWrap w:val="1"/>
        <w:spacing w:line="360" w:lineRule="auto"/>
        <w:jc w:val="center"/>
      </w:pPr>
      <w:r>
        <w:rPr>
          <w:rFonts w:ascii="HY헤드라인M" w:eastAsia="HY헤드라인M"/>
          <w:emboss/>
          <w:spacing w:val="-14"/>
          <w:sz w:val="46"/>
          <w:shd w:val="clear" w:color="000000"/>
        </w:rPr>
        <w:t>제6장 국가유산수리 종합평가 낙찰자 결정기준</w:t>
      </w:r>
    </w:p>
    <w:p>
      <w:pPr>
        <w:pStyle w:val="0"/>
        <w:widowControl w:val="off"/>
        <w:wordWrap w:val="1"/>
        <w:spacing w:line="360" w:lineRule="auto"/>
        <w:jc w:val="center"/>
        <w:rPr>
          <w:rFonts w:ascii="HY헤드라인M" w:eastAsia="HY헤드라인M"/>
          <w:emboss/>
          <w:color w:val="000000"/>
          <w:spacing w:val="-14"/>
          <w:sz w:val="46"/>
          <w:shd w:val="clear" w:color="000000"/>
        </w:rPr>
      </w:pPr>
    </w:p>
    <w:p>
      <w:pPr>
        <w:pStyle w:val="0"/>
        <w:widowControl w:val="off"/>
        <w:spacing w:line="216" w:lineRule="auto"/>
      </w:pPr>
      <w:r>
        <w:rPr>
          <w:b/>
          <w:spacing w:val="-1"/>
          <w:sz w:val="30"/>
          <w:shd w:val="clear" w:color="000000"/>
        </w:rPr>
        <w:t>제1절 총 칙</w:t>
      </w:r>
    </w:p>
    <w:p>
      <w:pPr>
        <w:pStyle w:val="0"/>
        <w:widowControl w:val="off"/>
        <w:spacing w:before="200" w:line="240"/>
      </w:pPr>
      <w:r>
        <w:rPr>
          <w:b/>
          <w:sz w:val="28"/>
          <w:shd w:val="clear" w:color="000000"/>
        </w:rPr>
        <w:t>1. 목적</w:t>
      </w:r>
      <w:r>
        <w:rPr>
          <w:sz w:val="28"/>
          <w:shd w:val="clear" w:color="000000"/>
        </w:rPr>
        <w:t xml:space="preserve"> </w:t>
      </w:r>
    </w:p>
    <w:p>
      <w:pPr>
        <w:pStyle w:val="0"/>
        <w:widowControl w:val="off"/>
        <w:spacing w:before="200"/>
      </w:pPr>
      <w:r>
        <w:rPr>
          <w:sz w:val="28"/>
          <w:shd w:val="clear" w:color="000000"/>
        </w:rPr>
        <w:t xml:space="preserve"> 이 기준은 </w:t>
      </w:r>
      <w:r>
        <w:rPr>
          <w:sz w:val="28"/>
          <w:shd w:val="clear" w:color="000000"/>
        </w:rPr>
        <w:t>「지방자치단체를</w:t>
      </w:r>
      <w:r>
        <w:rPr>
          <w:sz w:val="28"/>
          <w:shd w:val="clear" w:color="000000"/>
        </w:rPr>
        <w:t xml:space="preserve"> 당사자로 하는 계약에 관한 법률 시행령</w:t>
      </w:r>
      <w:r>
        <w:rPr>
          <w:sz w:val="28"/>
          <w:shd w:val="clear" w:color="000000"/>
        </w:rPr>
        <w:t>」</w:t>
      </w:r>
      <w:r>
        <w:rPr>
          <w:sz w:val="28"/>
          <w:shd w:val="clear" w:color="000000"/>
        </w:rPr>
        <w:t>(이하 “시행령”이라 한다)제42조의3제1항제3호에 따른 국가유산수리의 낙찰자 결정 시 필요한 기준(이하 “기준”이라 한다)을 정함을 목적으로 한다.</w:t>
      </w:r>
    </w:p>
    <w:p>
      <w:pPr>
        <w:pStyle w:val="0"/>
        <w:widowControl w:val="off"/>
        <w:spacing w:before="80"/>
        <w:ind w:left="475" w:hanging="475"/>
      </w:pPr>
      <w:r>
        <w:rPr>
          <w:b/>
          <w:sz w:val="28"/>
          <w:shd w:val="clear" w:color="000000"/>
        </w:rPr>
        <w:t>2. 정의</w:t>
      </w:r>
      <w:r>
        <w:rPr>
          <w:sz w:val="28"/>
          <w:shd w:val="clear" w:color="000000"/>
        </w:rPr>
        <w:t xml:space="preserve"> </w:t>
      </w:r>
    </w:p>
    <w:p>
      <w:pPr>
        <w:pStyle w:val="0"/>
        <w:widowControl w:val="off"/>
        <w:spacing w:before="80"/>
        <w:ind w:left="475" w:hanging="475"/>
      </w:pPr>
      <w:r>
        <w:rPr>
          <w:sz w:val="28"/>
          <w:shd w:val="clear" w:color="000000"/>
        </w:rPr>
        <w:t xml:space="preserve"> 이 기준에서 사용하는 용어의 정의는 다음 각 호와 같다.</w:t>
      </w:r>
    </w:p>
    <w:p>
      <w:pPr>
        <w:pStyle w:val="0"/>
        <w:widowControl w:val="off"/>
        <w:ind w:left="475" w:hanging="475"/>
      </w:pPr>
      <w:r>
        <w:rPr>
          <w:sz w:val="28"/>
          <w:shd w:val="clear" w:color="000000"/>
        </w:rPr>
        <w:t xml:space="preserve"> 1. “국가유산수리”란 </w:t>
      </w:r>
      <w:r>
        <w:rPr>
          <w:sz w:val="28"/>
          <w:shd w:val="clear" w:color="000000"/>
        </w:rPr>
        <w:t>「국가유산수리</w:t>
      </w:r>
      <w:r>
        <w:rPr>
          <w:sz w:val="28"/>
          <w:shd w:val="clear" w:color="000000"/>
        </w:rPr>
        <w:t xml:space="preserve"> 등에 관한 법률</w:t>
      </w:r>
      <w:r>
        <w:rPr>
          <w:sz w:val="28"/>
          <w:shd w:val="clear" w:color="000000"/>
        </w:rPr>
        <w:t>」제</w:t>
      </w:r>
      <w:r>
        <w:rPr>
          <w:sz w:val="28"/>
          <w:shd w:val="clear" w:color="000000"/>
        </w:rPr>
        <w:t>2조제1호에 해당하는 국가유산수리를 말한다.</w:t>
      </w:r>
    </w:p>
    <w:p>
      <w:pPr>
        <w:pStyle w:val="0"/>
        <w:widowControl w:val="off"/>
        <w:ind w:left="505" w:hanging="505"/>
      </w:pPr>
      <w:r>
        <w:rPr>
          <w:sz w:val="28"/>
          <w:shd w:val="clear" w:color="000000"/>
        </w:rPr>
        <w:t xml:space="preserve"> 2. “입찰등급”이란 </w:t>
      </w:r>
      <w:r>
        <w:rPr>
          <w:color w:val="0000ff"/>
          <w:sz w:val="28"/>
          <w:shd w:val="clear" w:color="000000"/>
        </w:rPr>
        <w:t>제2절 “1”</w:t>
      </w:r>
      <w:r>
        <w:rPr>
          <w:sz w:val="28"/>
          <w:shd w:val="clear" w:color="000000"/>
        </w:rPr>
        <w:t>에 따라 국가유산수리를 대상으로 국가유산의 중요도 및 국가유산수리의 난이도 등을 평가하여 부여하는 등급을 말한다.</w:t>
      </w:r>
    </w:p>
    <w:p>
      <w:pPr>
        <w:pStyle w:val="0"/>
        <w:widowControl w:val="off"/>
        <w:ind w:left="493" w:hanging="493"/>
      </w:pPr>
      <w:r>
        <w:rPr>
          <w:sz w:val="28"/>
          <w:shd w:val="clear" w:color="000000"/>
        </w:rPr>
        <w:t xml:space="preserve"> 3. </w:t>
      </w:r>
      <w:r>
        <w:rPr>
          <w:spacing w:val="-3"/>
          <w:sz w:val="28"/>
          <w:shd w:val="clear" w:color="000000"/>
        </w:rPr>
        <w:t xml:space="preserve">“심사위원회”란 </w:t>
      </w:r>
      <w:r>
        <w:rPr>
          <w:color w:val="0000ff"/>
          <w:spacing w:val="-3"/>
          <w:sz w:val="28"/>
          <w:shd w:val="clear" w:color="000000"/>
        </w:rPr>
        <w:t>제4절 “4-</w:t>
      </w:r>
      <w:r>
        <w:rPr>
          <w:color w:val="0000ff"/>
          <w:spacing w:val="-3"/>
          <w:sz w:val="28"/>
          <w:shd w:val="clear" w:color="000000"/>
        </w:rPr>
        <w:t>⑤</w:t>
      </w:r>
      <w:r>
        <w:rPr>
          <w:color w:val="0000ff"/>
          <w:spacing w:val="-3"/>
          <w:sz w:val="28"/>
          <w:shd w:val="clear" w:color="000000"/>
        </w:rPr>
        <w:t>”</w:t>
      </w:r>
      <w:r>
        <w:rPr>
          <w:spacing w:val="-3"/>
          <w:sz w:val="28"/>
          <w:shd w:val="clear" w:color="000000"/>
        </w:rPr>
        <w:t>에 따른 국가유산수리계획을 심사하기 위하여</w:t>
      </w:r>
      <w:r>
        <w:rPr>
          <w:sz w:val="28"/>
          <w:shd w:val="clear" w:color="000000"/>
        </w:rPr>
        <w:t xml:space="preserve"> </w:t>
      </w:r>
      <w:r>
        <w:rPr>
          <w:color w:val="0000ff"/>
          <w:sz w:val="28"/>
          <w:shd w:val="clear" w:color="000000"/>
        </w:rPr>
        <w:t>제6절 “1”</w:t>
      </w:r>
      <w:r>
        <w:rPr>
          <w:sz w:val="28"/>
          <w:shd w:val="clear" w:color="000000"/>
        </w:rPr>
        <w:t>에 따라 구성한  위원회를 말한다.</w:t>
      </w:r>
    </w:p>
    <w:p>
      <w:pPr>
        <w:pStyle w:val="0"/>
        <w:widowControl w:val="off"/>
        <w:ind w:left="475" w:hanging="475"/>
      </w:pPr>
      <w:r>
        <w:rPr>
          <w:sz w:val="28"/>
          <w:shd w:val="clear" w:color="000000"/>
        </w:rPr>
        <w:t xml:space="preserve"> 4. “기술자”란 </w:t>
      </w:r>
      <w:r>
        <w:rPr>
          <w:sz w:val="28"/>
          <w:shd w:val="clear" w:color="000000"/>
        </w:rPr>
        <w:t>「국가유산수리</w:t>
      </w:r>
      <w:r>
        <w:rPr>
          <w:sz w:val="28"/>
          <w:shd w:val="clear" w:color="000000"/>
        </w:rPr>
        <w:t xml:space="preserve"> 등에 관한 법률</w:t>
      </w:r>
      <w:r>
        <w:rPr>
          <w:sz w:val="28"/>
          <w:shd w:val="clear" w:color="000000"/>
        </w:rPr>
        <w:t>」제</w:t>
      </w:r>
      <w:r>
        <w:rPr>
          <w:sz w:val="28"/>
          <w:shd w:val="clear" w:color="000000"/>
        </w:rPr>
        <w:t>2조제2호에 따른 국가유산수리기술자를 말한다.</w:t>
      </w:r>
    </w:p>
    <w:p>
      <w:pPr>
        <w:pStyle w:val="0"/>
        <w:widowControl w:val="off"/>
        <w:ind w:left="475" w:hanging="475"/>
      </w:pPr>
      <w:r>
        <w:rPr>
          <w:sz w:val="28"/>
          <w:shd w:val="clear" w:color="000000"/>
        </w:rPr>
        <w:t xml:space="preserve"> 5. “기능자”란 </w:t>
      </w:r>
      <w:r>
        <w:rPr>
          <w:sz w:val="28"/>
          <w:shd w:val="clear" w:color="000000"/>
        </w:rPr>
        <w:t>「국가유산수리</w:t>
      </w:r>
      <w:r>
        <w:rPr>
          <w:sz w:val="28"/>
          <w:shd w:val="clear" w:color="000000"/>
        </w:rPr>
        <w:t xml:space="preserve"> 등에 관한 법률</w:t>
      </w:r>
      <w:r>
        <w:rPr>
          <w:sz w:val="28"/>
          <w:shd w:val="clear" w:color="000000"/>
        </w:rPr>
        <w:t>」제</w:t>
      </w:r>
      <w:r>
        <w:rPr>
          <w:sz w:val="28"/>
          <w:shd w:val="clear" w:color="000000"/>
        </w:rPr>
        <w:t>2조제3호에 따른 국가유산수리기능자를 말한다.</w:t>
      </w:r>
    </w:p>
    <w:p>
      <w:pPr>
        <w:pStyle w:val="0"/>
        <w:widowControl w:val="off"/>
        <w:ind w:left="475" w:hanging="475"/>
      </w:pPr>
      <w:r>
        <w:rPr>
          <w:sz w:val="28"/>
          <w:shd w:val="clear" w:color="000000"/>
        </w:rPr>
        <w:t xml:space="preserve"> 6. </w:t>
      </w:r>
      <w:r>
        <w:rPr>
          <w:spacing w:val="3"/>
          <w:sz w:val="28"/>
          <w:shd w:val="clear" w:color="000000"/>
        </w:rPr>
        <w:t>“수리업경력”이란 국가유산수리업자가 입찰공고일 현재 보유하고 있는</w:t>
      </w:r>
      <w:r>
        <w:rPr>
          <w:sz w:val="28"/>
          <w:shd w:val="clear" w:color="000000"/>
        </w:rPr>
        <w:t xml:space="preserve"> 국가유산수리업의 등록일부터 입찰공고일까지의 기간을 말한다.</w:t>
      </w:r>
    </w:p>
    <w:p>
      <w:pPr>
        <w:pStyle w:val="0"/>
        <w:widowControl w:val="off"/>
        <w:ind w:left="497" w:hanging="497"/>
      </w:pPr>
      <w:r>
        <w:rPr>
          <w:sz w:val="28"/>
          <w:shd w:val="clear" w:color="000000"/>
        </w:rPr>
        <w:t xml:space="preserve"> 7. “균형가격”이란 입찰금액을 심사하기 위한 기준으로, </w:t>
      </w:r>
      <w:r>
        <w:rPr>
          <w:color w:val="0000ff"/>
          <w:sz w:val="28"/>
          <w:shd w:val="clear" w:color="000000"/>
        </w:rPr>
        <w:t>제4절 “1”</w:t>
      </w:r>
      <w:r>
        <w:rPr>
          <w:sz w:val="28"/>
          <w:shd w:val="clear" w:color="000000"/>
        </w:rPr>
        <w:t>에 따라 산정한 금액을 말한다.</w:t>
      </w:r>
    </w:p>
    <w:p>
      <w:pPr>
        <w:pStyle w:val="0"/>
        <w:widowControl w:val="off"/>
        <w:ind w:left="460" w:hanging="460"/>
      </w:pPr>
      <w:r>
        <w:rPr>
          <w:sz w:val="28"/>
          <w:shd w:val="clear" w:color="000000"/>
        </w:rPr>
        <w:t xml:space="preserve"> 8. </w:t>
      </w:r>
      <w:r>
        <w:rPr>
          <w:spacing w:val="3"/>
          <w:sz w:val="28"/>
          <w:shd w:val="clear" w:color="000000"/>
        </w:rPr>
        <w:t>“시공비율”이란 공동수급협정서상의 각 구성원의 참여지분율을 말한다. 다만,</w:t>
      </w:r>
      <w:r>
        <w:rPr>
          <w:sz w:val="28"/>
          <w:shd w:val="clear" w:color="000000"/>
        </w:rPr>
        <w:t xml:space="preserve"> </w:t>
      </w:r>
      <w:r>
        <w:rPr>
          <w:color w:val="0000ff"/>
          <w:sz w:val="28"/>
          <w:shd w:val="clear" w:color="000000"/>
        </w:rPr>
        <w:t>제4절 “6”</w:t>
      </w:r>
      <w:r>
        <w:rPr>
          <w:sz w:val="28"/>
          <w:shd w:val="clear" w:color="000000"/>
        </w:rPr>
        <w:t>에 따른 국가유산수리의 경우에는 입찰공고 내용에 따른 해당 업종의 추정가격을 기준으로 시공비율을 산정한다.</w:t>
      </w:r>
    </w:p>
    <w:p>
      <w:pPr>
        <w:pStyle w:val="0"/>
        <w:widowControl w:val="off"/>
        <w:ind w:left="497" w:hanging="497"/>
      </w:pPr>
      <w:r>
        <w:rPr>
          <w:sz w:val="28"/>
          <w:shd w:val="clear" w:color="000000"/>
        </w:rPr>
        <w:t xml:space="preserve"> 9. </w:t>
      </w:r>
      <w:r>
        <w:rPr>
          <w:spacing w:val="-3"/>
          <w:sz w:val="28"/>
          <w:shd w:val="clear" w:color="000000"/>
        </w:rPr>
        <w:t xml:space="preserve">“예정가격”이란 </w:t>
      </w:r>
      <w:r>
        <w:rPr>
          <w:spacing w:val="-3"/>
          <w:sz w:val="28"/>
          <w:shd w:val="clear" w:color="000000"/>
        </w:rPr>
        <w:t>「지방자치단체</w:t>
      </w:r>
      <w:r>
        <w:rPr>
          <w:spacing w:val="-3"/>
          <w:sz w:val="28"/>
          <w:shd w:val="clear" w:color="000000"/>
        </w:rPr>
        <w:t xml:space="preserve"> 입찰 및 계약 집행기준</w:t>
      </w:r>
      <w:r>
        <w:rPr>
          <w:spacing w:val="-3"/>
          <w:sz w:val="28"/>
          <w:shd w:val="clear" w:color="000000"/>
        </w:rPr>
        <w:t>」제</w:t>
      </w:r>
      <w:r>
        <w:rPr>
          <w:spacing w:val="-3"/>
          <w:sz w:val="28"/>
          <w:shd w:val="clear" w:color="000000"/>
        </w:rPr>
        <w:t>2장 제3절에 의한</w:t>
      </w:r>
      <w:r>
        <w:rPr>
          <w:sz w:val="28"/>
          <w:shd w:val="clear" w:color="000000"/>
        </w:rPr>
        <w:t xml:space="preserve"> 복수예비가격에 따른 예정가격을 말한다.</w:t>
      </w:r>
    </w:p>
    <w:p>
      <w:pPr>
        <w:pStyle w:val="0"/>
        <w:widowControl w:val="off"/>
        <w:ind w:left="460" w:hanging="460"/>
      </w:pPr>
      <w:r>
        <w:rPr>
          <w:color w:val="0000ff"/>
          <w:sz w:val="28"/>
          <w:shd w:val="clear" w:color="000000"/>
        </w:rPr>
        <w:t xml:space="preserve"> 10. </w:t>
      </w:r>
      <w:r>
        <w:rPr>
          <w:color w:val="0000ff"/>
          <w:spacing w:val="-4"/>
          <w:sz w:val="28"/>
          <w:shd w:val="clear" w:color="000000"/>
        </w:rPr>
        <w:t xml:space="preserve">“의무 배치기술자”란 </w:t>
      </w:r>
      <w:r>
        <w:rPr>
          <w:color w:val="0000ff"/>
          <w:spacing w:val="-4"/>
          <w:sz w:val="28"/>
          <w:shd w:val="clear" w:color="000000"/>
        </w:rPr>
        <w:t>「국가유산수리</w:t>
      </w:r>
      <w:r>
        <w:rPr>
          <w:color w:val="0000ff"/>
          <w:spacing w:val="-4"/>
          <w:sz w:val="28"/>
          <w:shd w:val="clear" w:color="000000"/>
        </w:rPr>
        <w:t xml:space="preserve"> 등에 관한 법률</w:t>
      </w:r>
      <w:r>
        <w:rPr>
          <w:color w:val="0000ff"/>
          <w:spacing w:val="-4"/>
          <w:sz w:val="28"/>
          <w:shd w:val="clear" w:color="000000"/>
        </w:rPr>
        <w:t>」제</w:t>
      </w:r>
      <w:r>
        <w:rPr>
          <w:color w:val="0000ff"/>
          <w:spacing w:val="-4"/>
          <w:sz w:val="28"/>
          <w:shd w:val="clear" w:color="000000"/>
        </w:rPr>
        <w:t>33조에 따라 배치된</w:t>
      </w:r>
      <w:r>
        <w:rPr>
          <w:color w:val="0000ff"/>
          <w:sz w:val="28"/>
          <w:shd w:val="clear" w:color="000000"/>
        </w:rPr>
        <w:t xml:space="preserve"> 국가유산수리기술자로서 [별표 5] ‘2. 배치 기술자 및 기능자 능력 심사’의 </w:t>
      </w:r>
      <w:r>
        <w:rPr>
          <w:color w:val="0000ff"/>
          <w:spacing w:val="-3"/>
          <w:sz w:val="28"/>
          <w:shd w:val="clear" w:color="000000"/>
        </w:rPr>
        <w:t>배치기술자 심사 대상자를 말한다. 다만, 제4절 “5-</w:t>
      </w:r>
      <w:r>
        <w:rPr>
          <w:color w:val="0000ff"/>
          <w:spacing w:val="-3"/>
          <w:sz w:val="28"/>
          <w:shd w:val="clear" w:color="000000"/>
        </w:rPr>
        <w:t>②</w:t>
      </w:r>
      <w:r>
        <w:rPr>
          <w:color w:val="0000ff"/>
          <w:spacing w:val="-3"/>
          <w:sz w:val="28"/>
          <w:shd w:val="clear" w:color="000000"/>
        </w:rPr>
        <w:t>”에 따른 평가를 받지</w:t>
      </w:r>
      <w:r>
        <w:rPr>
          <w:color w:val="0000ff"/>
          <w:sz w:val="28"/>
          <w:shd w:val="clear" w:color="000000"/>
        </w:rPr>
        <w:t xml:space="preserve"> </w:t>
      </w:r>
      <w:r>
        <w:rPr>
          <w:color w:val="0000ff"/>
          <w:spacing w:val="3"/>
          <w:sz w:val="28"/>
          <w:shd w:val="clear" w:color="000000"/>
        </w:rPr>
        <w:t>않는 업종의 의무 배치기술자의 경우 배치기술자 심사 대상이 아니지만</w:t>
      </w:r>
      <w:r>
        <w:rPr>
          <w:color w:val="0000ff"/>
          <w:sz w:val="28"/>
          <w:shd w:val="clear" w:color="000000"/>
        </w:rPr>
        <w:t xml:space="preserve"> 의무 배치기술자에 해당된다.</w:t>
      </w:r>
    </w:p>
    <w:p>
      <w:pPr>
        <w:pStyle w:val="0"/>
        <w:widowControl w:val="off"/>
        <w:ind w:left="460" w:hanging="460"/>
      </w:pPr>
      <w:r>
        <w:rPr>
          <w:color w:val="0000ff"/>
          <w:sz w:val="28"/>
          <w:shd w:val="clear" w:color="000000"/>
        </w:rPr>
        <w:t xml:space="preserve"> 11. </w:t>
      </w:r>
      <w:r>
        <w:rPr>
          <w:color w:val="0000ff"/>
          <w:spacing w:val="-3"/>
          <w:sz w:val="28"/>
          <w:shd w:val="clear" w:color="000000"/>
        </w:rPr>
        <w:t>“현장대리인”이란 제1절 “2-10”에 따른 의무 배치기술자 중 계약상대자가</w:t>
      </w:r>
      <w:r>
        <w:rPr>
          <w:color w:val="0000ff"/>
          <w:sz w:val="28"/>
          <w:shd w:val="clear" w:color="000000"/>
        </w:rPr>
        <w:t xml:space="preserve"> 선임한 주된 분야(국가유산수리 금액 비중이 큰 기술 분야)의 국가유산수리</w:t>
      </w:r>
      <w:r>
        <w:rPr>
          <w:color w:val="0000ff"/>
          <w:spacing w:val="4"/>
          <w:sz w:val="28"/>
          <w:shd w:val="clear" w:color="000000"/>
        </w:rPr>
        <w:t>기술자 1인을 말하며, 해당 국가유산수리 현장에 상주하여 계약문서와</w:t>
      </w:r>
      <w:r>
        <w:rPr>
          <w:color w:val="0000ff"/>
          <w:sz w:val="28"/>
          <w:shd w:val="clear" w:color="000000"/>
        </w:rPr>
        <w:t xml:space="preserve"> 감독관의 지시에 따라 국가유산수리 현장의 관리 및 국가유산수리에 관한 모든 사항을 처리하는 자를 말한다.</w:t>
      </w:r>
    </w:p>
    <w:p>
      <w:pPr>
        <w:pStyle w:val="47"/>
        <w:widowControl w:val="off"/>
        <w:spacing w:line="384" w:lineRule="auto"/>
        <w:ind w:left="460" w:hanging="460"/>
      </w:pPr>
      <w:r>
        <w:rPr>
          <w:rFonts w:ascii="함초롬바탕" w:eastAsia="함초롬바탕"/>
          <w:color w:val="0000ff"/>
        </w:rPr>
        <w:t xml:space="preserve"> 12. “참여 배치기술자”란 제1절 “2-10”에 따른 의무 배치기술자가 아닌 자로서 </w:t>
      </w:r>
      <w:r>
        <w:rPr>
          <w:rFonts w:ascii="함초롬바탕" w:eastAsia="함초롬바탕"/>
          <w:color w:val="0000ff"/>
          <w:spacing w:val="-4"/>
        </w:rPr>
        <w:t>해당 국가유산수리 현장에 자격 분야별로 참여하여 의무배치기술자를 보좌하는</w:t>
      </w:r>
      <w:r>
        <w:rPr>
          <w:rFonts w:ascii="함초롬바탕" w:eastAsia="함초롬바탕"/>
          <w:color w:val="0000ff"/>
        </w:rPr>
        <w:t xml:space="preserve"> 국가유산수리기술자를 말한다.(이하 “참여기술인”이라 한다)</w:t>
      </w:r>
    </w:p>
    <w:p>
      <w:pPr>
        <w:pStyle w:val="0"/>
        <w:widowControl w:val="off"/>
        <w:spacing w:before="80"/>
      </w:pPr>
      <w:r>
        <w:rPr>
          <w:b/>
          <w:sz w:val="28"/>
          <w:shd w:val="clear" w:color="000000"/>
        </w:rPr>
        <w:t>3. 다른 법령과의 관계</w:t>
      </w:r>
      <w:r>
        <w:rPr>
          <w:sz w:val="28"/>
          <w:shd w:val="clear" w:color="000000"/>
        </w:rPr>
        <w:t xml:space="preserve"> </w:t>
      </w:r>
    </w:p>
    <w:p>
      <w:pPr>
        <w:pStyle w:val="0"/>
        <w:widowControl w:val="off"/>
        <w:spacing w:before="80"/>
      </w:pPr>
      <w:r>
        <w:rPr>
          <w:sz w:val="28"/>
          <w:shd w:val="clear" w:color="000000"/>
        </w:rPr>
        <w:t xml:space="preserve"> </w:t>
      </w:r>
      <w:r>
        <w:rPr>
          <w:spacing w:val="4"/>
          <w:sz w:val="28"/>
          <w:shd w:val="clear" w:color="000000"/>
        </w:rPr>
        <w:t xml:space="preserve">이 기준에서 따로 정하는 경우를 제외하고는 시행령 및 </w:t>
      </w:r>
      <w:r>
        <w:rPr>
          <w:spacing w:val="4"/>
          <w:sz w:val="28"/>
          <w:shd w:val="clear" w:color="000000"/>
        </w:rPr>
        <w:t>「지방자치단체를</w:t>
      </w:r>
      <w:r>
        <w:rPr>
          <w:sz w:val="28"/>
          <w:shd w:val="clear" w:color="000000"/>
        </w:rPr>
        <w:t xml:space="preserve"> 당사자로 하는 계약에 관한 법률 시행규칙</w:t>
      </w:r>
      <w:r>
        <w:rPr>
          <w:sz w:val="28"/>
          <w:shd w:val="clear" w:color="000000"/>
        </w:rPr>
        <w:t>」</w:t>
      </w:r>
      <w:r>
        <w:rPr>
          <w:sz w:val="28"/>
          <w:shd w:val="clear" w:color="000000"/>
        </w:rPr>
        <w:t xml:space="preserve">(이하 “시행규칙”이라 한다), </w:t>
      </w:r>
      <w:r>
        <w:rPr>
          <w:sz w:val="28"/>
          <w:shd w:val="clear" w:color="000000"/>
        </w:rPr>
        <w:t>「국가유산수리</w:t>
      </w:r>
      <w:r>
        <w:rPr>
          <w:sz w:val="28"/>
          <w:shd w:val="clear" w:color="000000"/>
        </w:rPr>
        <w:t xml:space="preserve"> 등에 관한 법률</w:t>
      </w:r>
      <w:r>
        <w:rPr>
          <w:sz w:val="28"/>
          <w:shd w:val="clear" w:color="000000"/>
        </w:rPr>
        <w:t>」에</w:t>
      </w:r>
      <w:r>
        <w:rPr>
          <w:sz w:val="28"/>
          <w:shd w:val="clear" w:color="000000"/>
        </w:rPr>
        <w:t xml:space="preserve"> 정하는 바에 따른다.</w:t>
      </w:r>
    </w:p>
    <w:p>
      <w:pPr>
        <w:pStyle w:val="0"/>
        <w:widowControl w:val="off"/>
        <w:spacing w:before="200" w:line="240"/>
        <w:ind w:left="130" w:hanging="130"/>
      </w:pPr>
      <w:r>
        <w:rPr>
          <w:b/>
          <w:sz w:val="28"/>
          <w:shd w:val="clear" w:color="000000"/>
        </w:rPr>
        <w:t>4. 적용대상</w:t>
      </w:r>
      <w:r>
        <w:rPr>
          <w:sz w:val="28"/>
          <w:shd w:val="clear" w:color="000000"/>
        </w:rPr>
        <w:t xml:space="preserve"> </w:t>
      </w:r>
    </w:p>
    <w:p>
      <w:pPr>
        <w:pStyle w:val="0"/>
        <w:widowControl w:val="off"/>
        <w:spacing w:before="200"/>
        <w:ind w:left="130" w:hanging="130"/>
      </w:pPr>
      <w:r>
        <w:rPr>
          <w:sz w:val="28"/>
          <w:shd w:val="clear" w:color="000000"/>
        </w:rPr>
        <w:t xml:space="preserve"> 이 기준은 국가유산청장이 고시하는 국가유산수리 공사의 입찰에 적용한다.</w:t>
      </w:r>
    </w:p>
    <w:p>
      <w:pPr>
        <w:pStyle w:val="0"/>
        <w:widowControl w:val="off"/>
        <w:spacing w:before="200" w:line="216"/>
        <w:ind w:left="130" w:hanging="130"/>
        <w:rPr>
          <w:color w:val="000000"/>
          <w:sz w:val="28"/>
          <w:shd w:val="clear" w:color="000000"/>
        </w:rPr>
      </w:pPr>
    </w:p>
    <w:p>
      <w:pPr>
        <w:pStyle w:val="0"/>
        <w:widowControl w:val="off"/>
        <w:spacing w:line="288" w:lineRule="auto"/>
      </w:pPr>
      <w:r>
        <w:rPr>
          <w:b/>
          <w:spacing w:val="-1"/>
          <w:sz w:val="30"/>
          <w:shd w:val="clear" w:color="000000"/>
        </w:rPr>
        <w:t>제2절 입찰등급 결정 등</w:t>
      </w:r>
    </w:p>
    <w:p>
      <w:pPr>
        <w:pStyle w:val="0"/>
        <w:widowControl w:val="off"/>
        <w:spacing w:before="200" w:line="288"/>
        <w:ind w:left="130" w:hanging="130"/>
      </w:pPr>
      <w:r>
        <w:rPr>
          <w:b/>
          <w:sz w:val="28"/>
          <w:shd w:val="clear" w:color="000000"/>
        </w:rPr>
        <w:t>1. 입찰등급의 결정</w:t>
      </w:r>
      <w:r>
        <w:rPr>
          <w:sz w:val="28"/>
          <w:shd w:val="clear" w:color="000000"/>
        </w:rPr>
        <w:t xml:space="preserve"> </w:t>
      </w:r>
    </w:p>
    <w:p>
      <w:pPr>
        <w:pStyle w:val="0"/>
        <w:widowControl w:val="off"/>
        <w:spacing w:before="200"/>
        <w:ind w:left="130" w:hanging="130"/>
      </w:pPr>
      <w:r>
        <w:rPr>
          <w:sz w:val="28"/>
          <w:shd w:val="clear" w:color="000000"/>
        </w:rPr>
        <w:t xml:space="preserve"> </w:t>
      </w:r>
      <w:r>
        <w:rPr>
          <w:sz w:val="28"/>
          <w:shd w:val="clear" w:color="000000"/>
        </w:rPr>
        <w:t>①</w:t>
      </w:r>
      <w:r>
        <w:rPr>
          <w:sz w:val="28"/>
          <w:shd w:val="clear" w:color="000000"/>
        </w:rPr>
        <w:t xml:space="preserve"> 국가유산수리의 입찰등급은 국가유산의 중요도 및 국가유산수리의 난이도 등에 따라 3등급으로 구분하여 정한다.</w:t>
      </w:r>
    </w:p>
    <w:p>
      <w:pPr>
        <w:pStyle w:val="0"/>
        <w:widowControl w:val="off"/>
        <w:ind w:left="130" w:hanging="130"/>
      </w:pPr>
      <w:r>
        <w:rPr>
          <w:sz w:val="28"/>
          <w:shd w:val="clear" w:color="000000"/>
        </w:rPr>
        <w:t xml:space="preserve"> </w:t>
      </w:r>
      <w:r>
        <w:rPr>
          <w:sz w:val="28"/>
          <w:shd w:val="clear" w:color="000000"/>
        </w:rPr>
        <w:t>②</w:t>
      </w:r>
      <w:r>
        <w:rPr>
          <w:sz w:val="28"/>
          <w:shd w:val="clear" w:color="000000"/>
        </w:rPr>
        <w:t xml:space="preserve"> 제1항에 따른 입찰등급의 결정은 [별표 1]의 입찰등급 심사항목 및 결정기준을 따른다.</w:t>
      </w:r>
    </w:p>
    <w:p>
      <w:pPr>
        <w:pStyle w:val="0"/>
        <w:widowControl w:val="off"/>
        <w:ind w:left="130" w:hanging="130"/>
      </w:pPr>
      <w:r>
        <w:rPr>
          <w:sz w:val="28"/>
          <w:shd w:val="clear" w:color="000000"/>
        </w:rPr>
        <w:t xml:space="preserve"> </w:t>
      </w:r>
      <w:r>
        <w:rPr>
          <w:sz w:val="28"/>
          <w:shd w:val="clear" w:color="000000"/>
        </w:rPr>
        <w:t>③</w:t>
      </w:r>
      <w:r>
        <w:rPr>
          <w:sz w:val="28"/>
          <w:shd w:val="clear" w:color="000000"/>
        </w:rPr>
        <w:t xml:space="preserve"> 제2항에도 불구하고 계약담당자는 다음 각 호에 따라 입찰등급을 정할 수 있다. 다만, 제1호에 따라 입찰등급을 상·하향하고자 하는 경우에는 시행령 제106조에 따른 계약심의위원회 심의를 받아야 한다.</w:t>
      </w:r>
    </w:p>
    <w:p>
      <w:pPr>
        <w:pStyle w:val="0"/>
        <w:widowControl w:val="off"/>
        <w:ind w:left="608" w:hanging="608"/>
      </w:pPr>
      <w:r>
        <w:rPr>
          <w:sz w:val="28"/>
          <w:shd w:val="clear" w:color="000000"/>
        </w:rPr>
        <w:t xml:space="preserve">  1. 해당 국가유산수리의 특수성과 국가유산의 역사적·예술적·경관적 가치의 중요성을 고려하여 입찰등급을 한 단계 상·하향할 수 있다.</w:t>
      </w:r>
    </w:p>
    <w:p>
      <w:pPr>
        <w:pStyle w:val="0"/>
        <w:widowControl w:val="off"/>
        <w:ind w:left="608" w:hanging="608"/>
      </w:pPr>
      <w:r>
        <w:rPr>
          <w:sz w:val="28"/>
          <w:shd w:val="clear" w:color="000000"/>
        </w:rPr>
        <w:t xml:space="preserve">  2. 해당 국가유산수리의 대상이 관리사무소, 화장실 등 부수적인 시설물인 경우에는 3등급으로 할 수 있다.</w:t>
      </w:r>
    </w:p>
    <w:p>
      <w:pPr>
        <w:pStyle w:val="0"/>
        <w:widowControl w:val="off"/>
        <w:spacing w:before="200" w:line="288"/>
        <w:ind w:left="130" w:hanging="130"/>
      </w:pPr>
      <w:r>
        <w:rPr>
          <w:b/>
          <w:sz w:val="28"/>
          <w:shd w:val="clear" w:color="000000"/>
        </w:rPr>
        <w:t>2. 입찰방식</w:t>
      </w:r>
      <w:r>
        <w:rPr>
          <w:sz w:val="28"/>
          <w:shd w:val="clear" w:color="000000"/>
        </w:rPr>
        <w:t xml:space="preserve"> </w:t>
      </w:r>
    </w:p>
    <w:p>
      <w:pPr>
        <w:pStyle w:val="0"/>
        <w:widowControl w:val="off"/>
        <w:spacing w:before="200"/>
        <w:ind w:left="130" w:hanging="130"/>
      </w:pPr>
      <w:r>
        <w:rPr>
          <w:sz w:val="28"/>
          <w:shd w:val="clear" w:color="000000"/>
        </w:rPr>
        <w:t xml:space="preserve"> </w:t>
      </w:r>
      <w:r>
        <w:rPr>
          <w:sz w:val="28"/>
          <w:shd w:val="clear" w:color="000000"/>
        </w:rPr>
        <w:t>①</w:t>
      </w:r>
      <w:r>
        <w:rPr>
          <w:sz w:val="28"/>
          <w:shd w:val="clear" w:color="000000"/>
        </w:rPr>
        <w:t xml:space="preserve"> 입찰등급이 1등급 또는 2등급인 경우에는 수리이행능력, 경영상태, 경제성 등을 종합평가하여 낙찰자를 결정하여야 한다.</w:t>
      </w:r>
      <w:r>
        <w:br/>
        <w:rPr>
          <w:sz w:val="28"/>
          <w:shd w:val="clear" w:color="000000"/>
        </w:rPr>
        <w:t>②</w:t>
      </w:r>
      <w:r>
        <w:rPr>
          <w:sz w:val="28"/>
          <w:shd w:val="clear" w:color="000000"/>
        </w:rPr>
        <w:t xml:space="preserve"> 입찰등급이 3등급인 경우에는 시행령 제42조 제1항 및 제2항에 따라 낙찰자를 결정한다.</w:t>
      </w:r>
      <w:r>
        <w:br/>
        <w:rPr>
          <w:sz w:val="28"/>
          <w:shd w:val="clear" w:color="000000"/>
        </w:rPr>
        <w:t>③</w:t>
      </w:r>
      <w:r>
        <w:rPr>
          <w:sz w:val="28"/>
          <w:shd w:val="clear" w:color="000000"/>
        </w:rPr>
        <w:t xml:space="preserve"> 제1항에도 불구하고 입찰등급 1등급 중 국가유산수리의 특수성으로 인해 국가유산수리계획 심사가 필요하다고 인정되는 경우에는 국가유산수리계획을 함께 심사하여 낙찰자를 결정할 수 있다. 이 경우 사전에 시행령 제106조에 따른 계약심의위원회 심의를 받아야 한다.</w:t>
      </w:r>
    </w:p>
    <w:p>
      <w:pPr>
        <w:pStyle w:val="0"/>
        <w:widowControl w:val="off"/>
        <w:spacing w:before="200"/>
        <w:ind w:left="194" w:hanging="194"/>
      </w:pPr>
      <w:r>
        <w:rPr>
          <w:b/>
          <w:sz w:val="28"/>
          <w:shd w:val="clear" w:color="000000"/>
        </w:rPr>
        <w:t>3. 원가계산 기준</w:t>
      </w:r>
      <w:r>
        <w:rPr>
          <w:sz w:val="28"/>
          <w:shd w:val="clear" w:color="000000"/>
        </w:rPr>
        <w:t xml:space="preserve"> </w:t>
      </w:r>
    </w:p>
    <w:p>
      <w:pPr>
        <w:pStyle w:val="0"/>
        <w:widowControl w:val="off"/>
        <w:spacing w:before="200"/>
        <w:ind w:left="194" w:hanging="194"/>
      </w:pPr>
      <w:r>
        <w:rPr>
          <w:sz w:val="28"/>
          <w:shd w:val="clear" w:color="000000"/>
        </w:rPr>
        <w:t xml:space="preserve">  행정안전부 예규 </w:t>
      </w:r>
      <w:r>
        <w:rPr>
          <w:sz w:val="28"/>
          <w:shd w:val="clear" w:color="000000"/>
        </w:rPr>
        <w:t>「지방자치단체</w:t>
      </w:r>
      <w:r>
        <w:rPr>
          <w:sz w:val="28"/>
          <w:shd w:val="clear" w:color="000000"/>
        </w:rPr>
        <w:t xml:space="preserve"> 입찰 및 계약 집행기준</w:t>
      </w:r>
      <w:r>
        <w:rPr>
          <w:sz w:val="28"/>
          <w:shd w:val="clear" w:color="000000"/>
        </w:rPr>
        <w:t>」의</w:t>
      </w:r>
      <w:r>
        <w:rPr>
          <w:sz w:val="28"/>
          <w:shd w:val="clear" w:color="000000"/>
        </w:rPr>
        <w:t xml:space="preserve"> 공사 원가계산 규정에도 불구하고 국가유산수리 원가계산은</w:t>
      </w:r>
      <w:r>
        <w:rPr>
          <w:w w:val="97"/>
          <w:sz w:val="28"/>
          <w:shd w:val="clear" w:color="000000"/>
        </w:rPr>
        <w:t>「국가유산수리</w:t>
      </w:r>
      <w:r>
        <w:rPr>
          <w:w w:val="97"/>
          <w:sz w:val="28"/>
          <w:shd w:val="clear" w:color="000000"/>
        </w:rPr>
        <w:t xml:space="preserve"> 원가계산기준</w:t>
      </w:r>
      <w:r>
        <w:rPr>
          <w:w w:val="97"/>
          <w:sz w:val="28"/>
          <w:shd w:val="clear" w:color="000000"/>
        </w:rPr>
        <w:t>」</w:t>
      </w:r>
      <w:r>
        <w:rPr>
          <w:w w:val="97"/>
          <w:sz w:val="28"/>
          <w:shd w:val="clear" w:color="000000"/>
        </w:rPr>
        <w:t>(국가유산청 예규)을 따른다.</w:t>
      </w:r>
    </w:p>
    <w:p>
      <w:pPr>
        <w:pStyle w:val="0"/>
        <w:widowControl w:val="off"/>
        <w:spacing w:before="200"/>
        <w:ind w:left="194" w:hanging="194"/>
        <w:rPr>
          <w:color w:val="000000"/>
          <w:w w:val="97"/>
          <w:sz w:val="28"/>
          <w:shd w:val="clear" w:color="000000"/>
        </w:rPr>
      </w:pPr>
    </w:p>
    <w:p>
      <w:pPr>
        <w:pStyle w:val="0"/>
        <w:widowControl w:val="off"/>
        <w:spacing w:line="288" w:lineRule="auto"/>
      </w:pPr>
      <w:r>
        <w:rPr>
          <w:b/>
          <w:spacing w:val="-1"/>
          <w:sz w:val="30"/>
          <w:shd w:val="clear" w:color="000000"/>
        </w:rPr>
        <w:t>제3절 입찰공고 및 입찰서 제출 등</w:t>
      </w:r>
    </w:p>
    <w:p>
      <w:pPr>
        <w:pStyle w:val="0"/>
        <w:widowControl w:val="off"/>
        <w:spacing w:before="200"/>
        <w:ind w:left="130" w:hanging="130"/>
      </w:pPr>
      <w:r>
        <w:rPr>
          <w:b/>
          <w:sz w:val="28"/>
          <w:shd w:val="clear" w:color="000000"/>
        </w:rPr>
        <w:t xml:space="preserve">1. 입찰공고 및 현장설명 </w:t>
      </w:r>
    </w:p>
    <w:p>
      <w:pPr>
        <w:pStyle w:val="0"/>
        <w:widowControl w:val="off"/>
        <w:spacing w:before="200"/>
        <w:ind w:left="130" w:hanging="130"/>
      </w:pPr>
      <w:r>
        <w:rPr>
          <w:sz w:val="28"/>
          <w:shd w:val="clear" w:color="000000"/>
        </w:rPr>
        <w:t xml:space="preserve"> </w:t>
      </w:r>
      <w:r>
        <w:rPr>
          <w:sz w:val="28"/>
          <w:shd w:val="clear" w:color="000000"/>
        </w:rPr>
        <w:t>①</w:t>
      </w:r>
      <w:r>
        <w:rPr>
          <w:sz w:val="28"/>
          <w:shd w:val="clear" w:color="000000"/>
        </w:rPr>
        <w:t xml:space="preserve"> </w:t>
      </w:r>
      <w:r>
        <w:rPr>
          <w:spacing w:val="-3"/>
          <w:sz w:val="28"/>
          <w:shd w:val="clear" w:color="000000"/>
        </w:rPr>
        <w:t>계약담당자는 입찰공고에 다음 각 호의 사항을 명시하여야 한다.</w:t>
      </w:r>
    </w:p>
    <w:p>
      <w:pPr>
        <w:pStyle w:val="0"/>
        <w:widowControl w:val="off"/>
        <w:ind w:left="130" w:hanging="130"/>
      </w:pPr>
      <w:r>
        <w:rPr>
          <w:sz w:val="28"/>
          <w:shd w:val="clear" w:color="000000"/>
        </w:rPr>
        <w:t xml:space="preserve">  1. 국가유산수리 종합평가 낙찰자 결정기준 적용 대상 여부에 관한 사항</w:t>
      </w:r>
    </w:p>
    <w:p>
      <w:pPr>
        <w:pStyle w:val="0"/>
        <w:widowControl w:val="off"/>
        <w:ind w:left="130" w:hanging="130"/>
      </w:pPr>
      <w:r>
        <w:rPr>
          <w:sz w:val="28"/>
          <w:shd w:val="clear" w:color="000000"/>
        </w:rPr>
        <w:t xml:space="preserve">  2. [별표 2]의 국가유산수리 분류표에 따른 해당 국가유산수리 코드번호</w:t>
      </w:r>
    </w:p>
    <w:p>
      <w:pPr>
        <w:pStyle w:val="0"/>
        <w:widowControl w:val="off"/>
        <w:ind w:left="130" w:hanging="130"/>
      </w:pPr>
      <w:r>
        <w:rPr>
          <w:sz w:val="28"/>
          <w:shd w:val="clear" w:color="000000"/>
        </w:rPr>
        <w:t xml:space="preserve">  3. 입찰등급 및 입찰등급에 따른 심사기준</w:t>
      </w:r>
    </w:p>
    <w:p>
      <w:pPr>
        <w:pStyle w:val="0"/>
        <w:widowControl w:val="off"/>
        <w:ind w:left="130" w:hanging="130"/>
      </w:pPr>
      <w:r>
        <w:rPr>
          <w:sz w:val="28"/>
          <w:shd w:val="clear" w:color="000000"/>
        </w:rPr>
        <w:t xml:space="preserve">  4. 심사기준 열람에 관한 사항</w:t>
      </w:r>
    </w:p>
    <w:p>
      <w:pPr>
        <w:pStyle w:val="0"/>
        <w:widowControl w:val="off"/>
        <w:ind w:left="130" w:hanging="130"/>
      </w:pPr>
      <w:r>
        <w:rPr>
          <w:sz w:val="28"/>
          <w:shd w:val="clear" w:color="000000"/>
        </w:rPr>
        <w:t xml:space="preserve">  5. 심사에 필요한 서류와 제출기한 등</w:t>
      </w:r>
    </w:p>
    <w:p>
      <w:pPr>
        <w:pStyle w:val="0"/>
        <w:widowControl w:val="off"/>
        <w:ind w:left="460" w:hanging="460"/>
      </w:pPr>
      <w:r>
        <w:rPr>
          <w:sz w:val="28"/>
          <w:shd w:val="clear" w:color="000000"/>
        </w:rPr>
        <w:t xml:space="preserve">  6. 기술자 및 기능자 배치계획서(별지 제5호 서식)에 따라 이행할 의무가 부여됨과 동시에 불이행 시 차기 입찰에서 받을 불이익에 관한 사항</w:t>
      </w:r>
    </w:p>
    <w:p>
      <w:pPr>
        <w:pStyle w:val="0"/>
        <w:widowControl w:val="off"/>
        <w:spacing w:line="408" w:lineRule="auto"/>
        <w:ind w:left="460" w:hanging="460"/>
      </w:pPr>
      <w:r>
        <w:rPr>
          <w:sz w:val="28"/>
          <w:shd w:val="clear" w:color="000000"/>
        </w:rPr>
        <w:t xml:space="preserve">  </w:t>
      </w:r>
      <w:r>
        <w:rPr>
          <w:w w:val="97"/>
          <w:sz w:val="28"/>
          <w:shd w:val="clear" w:color="000000"/>
        </w:rPr>
        <w:t xml:space="preserve">7. </w:t>
      </w:r>
      <w:r>
        <w:rPr>
          <w:spacing w:val="-4"/>
          <w:w w:val="97"/>
          <w:sz w:val="28"/>
          <w:shd w:val="clear" w:color="000000"/>
        </w:rPr>
        <w:t xml:space="preserve">제6호의 계획서에 기재된 </w:t>
      </w:r>
      <w:r>
        <w:rPr>
          <w:color w:val="0000ff"/>
          <w:spacing w:val="-4"/>
          <w:sz w:val="28"/>
          <w:shd w:val="clear" w:color="000000"/>
        </w:rPr>
        <w:t>기술자(의무배치기술자와 참여기술인 모두 해당)</w:t>
      </w:r>
      <w:r>
        <w:rPr>
          <w:spacing w:val="-4"/>
          <w:w w:val="97"/>
          <w:sz w:val="28"/>
          <w:shd w:val="clear" w:color="000000"/>
        </w:rPr>
        <w:t>를</w:t>
      </w:r>
      <w:r>
        <w:rPr>
          <w:w w:val="97"/>
          <w:sz w:val="28"/>
          <w:shd w:val="clear" w:color="000000"/>
        </w:rPr>
        <w:t xml:space="preserve"> </w:t>
      </w:r>
      <w:r>
        <w:rPr>
          <w:w w:val="97"/>
          <w:sz w:val="28"/>
          <w:shd w:val="clear" w:color="000000"/>
        </w:rPr>
        <w:t>「국가유산수리</w:t>
      </w:r>
      <w:r>
        <w:rPr>
          <w:w w:val="97"/>
          <w:sz w:val="28"/>
          <w:shd w:val="clear" w:color="000000"/>
        </w:rPr>
        <w:t xml:space="preserve"> 등에 관한 법률 시행령</w:t>
      </w:r>
      <w:r>
        <w:rPr>
          <w:w w:val="97"/>
          <w:sz w:val="28"/>
          <w:shd w:val="clear" w:color="000000"/>
        </w:rPr>
        <w:t>」</w:t>
      </w:r>
      <w:r>
        <w:rPr>
          <w:w w:val="97"/>
          <w:sz w:val="28"/>
          <w:shd w:val="clear" w:color="000000"/>
        </w:rPr>
        <w:t xml:space="preserve"> 제18조제3항에 따라 다른 국가유산수리 현장에 중복하여 배치하는 것에 대한 승낙 여부</w:t>
      </w:r>
    </w:p>
    <w:p>
      <w:pPr>
        <w:pStyle w:val="0"/>
        <w:widowControl w:val="off"/>
        <w:spacing w:before="200" w:line="360"/>
        <w:ind w:left="460" w:hanging="460"/>
      </w:pPr>
      <w:r>
        <w:rPr>
          <w:w w:val="97"/>
          <w:sz w:val="28"/>
          <w:shd w:val="clear" w:color="000000"/>
        </w:rPr>
        <w:t xml:space="preserve">  8. </w:t>
      </w:r>
      <w:r>
        <w:rPr>
          <w:spacing w:val="-3"/>
          <w:w w:val="97"/>
          <w:sz w:val="28"/>
          <w:shd w:val="clear" w:color="000000"/>
        </w:rPr>
        <w:t xml:space="preserve">국가유산수리계획 심사와 관련된 사항 및 </w:t>
      </w:r>
      <w:r>
        <w:rPr>
          <w:color w:val="0000ff"/>
          <w:spacing w:val="-3"/>
          <w:sz w:val="28"/>
          <w:shd w:val="clear" w:color="000000"/>
        </w:rPr>
        <w:t>제6절 “3-</w:t>
      </w:r>
      <w:r>
        <w:rPr>
          <w:color w:val="0000ff"/>
          <w:spacing w:val="-3"/>
          <w:sz w:val="28"/>
          <w:shd w:val="clear" w:color="000000"/>
        </w:rPr>
        <w:t>①</w:t>
      </w:r>
      <w:r>
        <w:rPr>
          <w:color w:val="0000ff"/>
          <w:spacing w:val="-3"/>
          <w:sz w:val="28"/>
          <w:shd w:val="clear" w:color="000000"/>
        </w:rPr>
        <w:t>”</w:t>
      </w:r>
      <w:r>
        <w:rPr>
          <w:spacing w:val="-3"/>
          <w:w w:val="97"/>
          <w:sz w:val="28"/>
          <w:shd w:val="clear" w:color="000000"/>
        </w:rPr>
        <w:t>에 따라 사전접촉 시</w:t>
      </w:r>
      <w:r>
        <w:rPr>
          <w:w w:val="97"/>
          <w:sz w:val="28"/>
          <w:shd w:val="clear" w:color="000000"/>
        </w:rPr>
        <w:t xml:space="preserve"> 받을 불이익(국가유산수리계획 심사 대상 국가유산수리에 한한다)</w:t>
      </w:r>
    </w:p>
    <w:p>
      <w:pPr>
        <w:pStyle w:val="0"/>
        <w:widowControl w:val="off"/>
        <w:spacing w:before="200" w:line="360"/>
        <w:ind w:left="194" w:hanging="194"/>
      </w:pPr>
      <w:r>
        <w:rPr>
          <w:w w:val="97"/>
          <w:sz w:val="28"/>
          <w:shd w:val="clear" w:color="000000"/>
        </w:rPr>
        <w:t xml:space="preserve">  9. 기타 법령, 행정규칙 등에서 입찰공고에 명시하도록 정한 사항</w:t>
      </w:r>
    </w:p>
    <w:p>
      <w:pPr>
        <w:pStyle w:val="0"/>
        <w:widowControl w:val="off"/>
        <w:spacing w:before="200" w:line="360"/>
        <w:ind w:left="194" w:hanging="194"/>
      </w:pPr>
      <w:r>
        <w:rPr>
          <w:w w:val="97"/>
          <w:sz w:val="28"/>
          <w:shd w:val="clear" w:color="000000"/>
        </w:rPr>
        <w:t xml:space="preserve"> </w:t>
      </w:r>
      <w:r>
        <w:rPr>
          <w:w w:val="97"/>
          <w:sz w:val="28"/>
          <w:shd w:val="clear" w:color="000000"/>
        </w:rPr>
        <w:t>②</w:t>
      </w:r>
      <w:r>
        <w:rPr>
          <w:w w:val="97"/>
          <w:sz w:val="28"/>
          <w:shd w:val="clear" w:color="000000"/>
        </w:rPr>
        <w:t xml:space="preserve"> </w:t>
      </w:r>
      <w:r>
        <w:rPr>
          <w:spacing w:val="-4"/>
          <w:w w:val="97"/>
          <w:sz w:val="28"/>
          <w:shd w:val="clear" w:color="000000"/>
        </w:rPr>
        <w:t xml:space="preserve">계약담당자는 </w:t>
      </w:r>
      <w:r>
        <w:rPr>
          <w:color w:val="0000ff"/>
          <w:spacing w:val="-4"/>
          <w:sz w:val="28"/>
          <w:shd w:val="clear" w:color="000000"/>
        </w:rPr>
        <w:t>제2절 “2-</w:t>
      </w:r>
      <w:r>
        <w:rPr>
          <w:color w:val="0000ff"/>
          <w:spacing w:val="-4"/>
          <w:sz w:val="28"/>
          <w:shd w:val="clear" w:color="000000"/>
        </w:rPr>
        <w:t>③</w:t>
      </w:r>
      <w:r>
        <w:rPr>
          <w:color w:val="0000ff"/>
          <w:spacing w:val="-4"/>
          <w:sz w:val="28"/>
          <w:shd w:val="clear" w:color="000000"/>
        </w:rPr>
        <w:t>”</w:t>
      </w:r>
      <w:r>
        <w:rPr>
          <w:spacing w:val="-4"/>
          <w:w w:val="97"/>
          <w:sz w:val="28"/>
          <w:shd w:val="clear" w:color="000000"/>
        </w:rPr>
        <w:t>에 따라 국가유산수리계획을 함께 심사하려는 경우</w:t>
      </w:r>
      <w:r>
        <w:rPr>
          <w:w w:val="97"/>
          <w:sz w:val="28"/>
          <w:shd w:val="clear" w:color="000000"/>
        </w:rPr>
        <w:t xml:space="preserve"> </w:t>
      </w:r>
      <w:r>
        <w:rPr>
          <w:spacing w:val="3"/>
          <w:w w:val="97"/>
          <w:sz w:val="28"/>
          <w:shd w:val="clear" w:color="000000"/>
        </w:rPr>
        <w:t>입찰에 참가하려는 자가 열람할 수 있도록 자신의 근무장소에 다음 각 호의</w:t>
      </w:r>
      <w:r>
        <w:rPr>
          <w:w w:val="97"/>
          <w:sz w:val="28"/>
          <w:shd w:val="clear" w:color="000000"/>
        </w:rPr>
        <w:t xml:space="preserve"> 서류를 비치하여야 하며, 현장설명 시 입찰자에게 이를 교부하여야 한다.</w:t>
      </w:r>
    </w:p>
    <w:p>
      <w:pPr>
        <w:pStyle w:val="0"/>
        <w:widowControl w:val="off"/>
        <w:spacing w:before="200" w:line="360"/>
        <w:ind w:left="194" w:hanging="194"/>
      </w:pPr>
      <w:r>
        <w:rPr>
          <w:w w:val="97"/>
          <w:sz w:val="28"/>
          <w:shd w:val="clear" w:color="000000"/>
        </w:rPr>
        <w:t xml:space="preserve">  1. 설계도면 등 설계서</w:t>
      </w:r>
    </w:p>
    <w:p>
      <w:pPr>
        <w:pStyle w:val="0"/>
        <w:widowControl w:val="off"/>
        <w:spacing w:before="200" w:line="360"/>
        <w:ind w:left="194" w:hanging="194"/>
      </w:pPr>
      <w:r>
        <w:rPr>
          <w:w w:val="97"/>
          <w:sz w:val="28"/>
          <w:shd w:val="clear" w:color="000000"/>
        </w:rPr>
        <w:t xml:space="preserve">  2. 그 밖의 참고사항을 기재한 서류</w:t>
      </w:r>
    </w:p>
    <w:p>
      <w:pPr>
        <w:pStyle w:val="0"/>
        <w:widowControl w:val="off"/>
        <w:spacing w:before="200" w:line="360"/>
        <w:ind w:left="194" w:hanging="194"/>
      </w:pPr>
      <w:r>
        <w:rPr>
          <w:w w:val="97"/>
          <w:sz w:val="28"/>
          <w:shd w:val="clear" w:color="000000"/>
        </w:rPr>
        <w:t xml:space="preserve"> </w:t>
      </w:r>
      <w:r>
        <w:rPr>
          <w:w w:val="97"/>
          <w:sz w:val="28"/>
          <w:shd w:val="clear" w:color="000000"/>
        </w:rPr>
        <w:t>③</w:t>
      </w:r>
      <w:r>
        <w:rPr>
          <w:w w:val="97"/>
          <w:sz w:val="28"/>
          <w:shd w:val="clear" w:color="000000"/>
        </w:rPr>
        <w:t xml:space="preserve"> 계약담당자가 현장설명을 실시하지 아니하는 경우 제2항에 따른 비치ㆍ교부에 갈음하여 시행령 제39조에 따른 지정정보처리장치(이하 “전자조달시스템”이라 한다)에 제2항 각 호의 서류를 게재할 수 있다. 현장설명을 실시하더라도 게재가 필요하다고 인정하는 경우에도 같다.</w:t>
      </w:r>
    </w:p>
    <w:p>
      <w:pPr>
        <w:pStyle w:val="0"/>
        <w:widowControl w:val="off"/>
        <w:spacing w:before="200" w:line="408"/>
        <w:ind w:left="130" w:hanging="130"/>
      </w:pPr>
      <w:r>
        <w:rPr>
          <w:b/>
          <w:sz w:val="28"/>
          <w:shd w:val="clear" w:color="000000"/>
        </w:rPr>
        <w:t>2. 입찰서 등의 제출</w:t>
      </w:r>
      <w:r>
        <w:rPr>
          <w:sz w:val="28"/>
          <w:shd w:val="clear" w:color="000000"/>
        </w:rPr>
        <w:t xml:space="preserve"> </w:t>
      </w:r>
    </w:p>
    <w:p>
      <w:pPr>
        <w:pStyle w:val="0"/>
        <w:widowControl w:val="off"/>
        <w:spacing w:before="200" w:line="408"/>
        <w:ind w:left="130" w:hanging="130"/>
      </w:pPr>
      <w:r>
        <w:rPr>
          <w:sz w:val="28"/>
          <w:shd w:val="clear" w:color="000000"/>
        </w:rPr>
        <w:t xml:space="preserve"> </w:t>
      </w:r>
      <w:r>
        <w:rPr>
          <w:sz w:val="28"/>
          <w:shd w:val="clear" w:color="000000"/>
        </w:rPr>
        <w:t>①</w:t>
      </w:r>
      <w:r>
        <w:rPr>
          <w:sz w:val="28"/>
          <w:shd w:val="clear" w:color="000000"/>
        </w:rPr>
        <w:t xml:space="preserve"> 계약담당자는 입찰자로 하여금 입찰 시 다음 각 호의 서류를 제출하도록 하여야 한다.</w:t>
      </w:r>
    </w:p>
    <w:p>
      <w:pPr>
        <w:pStyle w:val="0"/>
        <w:widowControl w:val="off"/>
        <w:spacing w:line="408" w:lineRule="auto"/>
        <w:ind w:left="130" w:hanging="130"/>
      </w:pPr>
      <w:r>
        <w:rPr>
          <w:sz w:val="28"/>
          <w:shd w:val="clear" w:color="000000"/>
        </w:rPr>
        <w:t xml:space="preserve">  1. 입찰서</w:t>
      </w:r>
    </w:p>
    <w:p>
      <w:pPr>
        <w:pStyle w:val="0"/>
        <w:widowControl w:val="off"/>
        <w:spacing w:line="408" w:lineRule="auto"/>
        <w:ind w:left="130" w:hanging="130"/>
      </w:pPr>
      <w:r>
        <w:rPr>
          <w:sz w:val="28"/>
          <w:shd w:val="clear" w:color="000000"/>
        </w:rPr>
        <w:t xml:space="preserve">  2. 국가유산수리 종합평가 심사신청서(별지 제1호 서식)</w:t>
      </w:r>
    </w:p>
    <w:p>
      <w:pPr>
        <w:pStyle w:val="0"/>
        <w:widowControl w:val="off"/>
        <w:spacing w:line="408" w:lineRule="auto"/>
        <w:ind w:left="130" w:hanging="130"/>
      </w:pPr>
      <w:r>
        <w:rPr>
          <w:sz w:val="28"/>
          <w:shd w:val="clear" w:color="000000"/>
        </w:rPr>
        <w:t xml:space="preserve">  3. 국가유산수리 종합평가 자기평가 기술서(별지 제2호 서식)</w:t>
      </w:r>
    </w:p>
    <w:p>
      <w:pPr>
        <w:pStyle w:val="0"/>
        <w:widowControl w:val="off"/>
        <w:spacing w:line="408" w:lineRule="auto"/>
        <w:ind w:left="130" w:hanging="130"/>
      </w:pPr>
      <w:r>
        <w:rPr>
          <w:sz w:val="28"/>
          <w:shd w:val="clear" w:color="000000"/>
        </w:rPr>
        <w:t xml:space="preserve">  4. 국가유산수리 종합평가 자기평가 증명서(별지 제3호 서식)</w:t>
      </w:r>
    </w:p>
    <w:p>
      <w:pPr>
        <w:pStyle w:val="0"/>
        <w:widowControl w:val="off"/>
        <w:spacing w:line="408" w:lineRule="auto"/>
        <w:ind w:left="625" w:hanging="625"/>
      </w:pPr>
      <w:r>
        <w:rPr>
          <w:sz w:val="28"/>
          <w:shd w:val="clear" w:color="000000"/>
        </w:rPr>
        <w:t xml:space="preserve">  5. 국가유산수리 계획서(별지 제11호 서식, 국가유산수리계획 심사대상 국가유산수리에 한한다)</w:t>
      </w:r>
    </w:p>
    <w:p>
      <w:pPr>
        <w:pStyle w:val="0"/>
        <w:widowControl w:val="off"/>
        <w:spacing w:line="408" w:lineRule="auto"/>
        <w:ind w:left="625" w:hanging="625"/>
      </w:pPr>
      <w:r>
        <w:rPr>
          <w:sz w:val="28"/>
          <w:shd w:val="clear" w:color="000000"/>
        </w:rPr>
        <w:t xml:space="preserve">  </w:t>
      </w:r>
      <w:r>
        <w:rPr>
          <w:w w:val="97"/>
          <w:sz w:val="28"/>
          <w:shd w:val="clear" w:color="000000"/>
        </w:rPr>
        <w:t xml:space="preserve">6. </w:t>
      </w:r>
      <w:r>
        <w:rPr>
          <w:color w:val="0000ff"/>
          <w:sz w:val="28"/>
          <w:shd w:val="clear" w:color="000000"/>
        </w:rPr>
        <w:t>[별표 11]</w:t>
      </w:r>
      <w:r>
        <w:rPr>
          <w:w w:val="97"/>
          <w:sz w:val="28"/>
          <w:shd w:val="clear" w:color="000000"/>
        </w:rPr>
        <w:t xml:space="preserve">의 국가유산수리 종합평가 심사에 필요한 서류. 다만, </w:t>
      </w:r>
      <w:r>
        <w:rPr>
          <w:w w:val="97"/>
          <w:sz w:val="28"/>
          <w:shd w:val="clear" w:color="000000"/>
        </w:rPr>
        <w:t>「국가유산수리</w:t>
      </w:r>
      <w:r>
        <w:rPr>
          <w:w w:val="97"/>
          <w:sz w:val="28"/>
          <w:shd w:val="clear" w:color="000000"/>
        </w:rPr>
        <w:t xml:space="preserve"> 등에 관한 법률 시행령</w:t>
      </w:r>
      <w:r>
        <w:rPr>
          <w:w w:val="97"/>
          <w:sz w:val="28"/>
          <w:shd w:val="clear" w:color="000000"/>
        </w:rPr>
        <w:t>」제</w:t>
      </w:r>
      <w:r>
        <w:rPr>
          <w:w w:val="97"/>
          <w:sz w:val="28"/>
          <w:shd w:val="clear" w:color="000000"/>
        </w:rPr>
        <w:t>30조제3항에 따라 국가유산청장이 지정한 기관(이하 “관련 협회”라 한다)으로부터 통보되어 전자조달시스템에 등록된 경우에는 서류의 제출을 생략할 수 있다.</w:t>
      </w:r>
    </w:p>
    <w:p>
      <w:pPr>
        <w:pStyle w:val="47"/>
        <w:widowControl w:val="off"/>
        <w:spacing w:line="396" w:lineRule="auto"/>
        <w:ind w:left="460" w:hanging="460"/>
      </w:pPr>
      <w:r>
        <w:rPr>
          <w:rFonts w:ascii="함초롬바탕" w:eastAsia="함초롬바탕"/>
          <w:color w:val="0000ff"/>
        </w:rPr>
        <w:t xml:space="preserve">  7. 의무 배치기술자 복수 사업 평가 진행 확인서(별지 제1호의2 서식)</w:t>
      </w:r>
    </w:p>
    <w:p>
      <w:pPr>
        <w:pStyle w:val="47"/>
        <w:widowControl w:val="off"/>
        <w:spacing w:line="396" w:lineRule="auto"/>
        <w:ind w:left="460" w:hanging="460"/>
      </w:pPr>
      <w:r>
        <w:rPr>
          <w:rFonts w:ascii="함초롬바탕" w:eastAsia="함초롬바탕"/>
          <w:color w:val="0000ff"/>
        </w:rPr>
        <w:t xml:space="preserve">  8. 배치기술자 중복배치 승낙 사전동의서(별지 제1호의3 서식)</w:t>
      </w:r>
    </w:p>
    <w:p>
      <w:pPr>
        <w:pStyle w:val="0"/>
        <w:widowControl w:val="off"/>
        <w:spacing w:line="408" w:lineRule="auto"/>
        <w:ind w:left="625" w:hanging="625"/>
      </w:pPr>
      <w:r>
        <w:rPr>
          <w:sz w:val="28"/>
          <w:shd w:val="clear" w:color="000000"/>
        </w:rPr>
        <w:t xml:space="preserve">  </w:t>
      </w:r>
      <w:r>
        <w:rPr>
          <w:color w:val="0000ff"/>
          <w:sz w:val="28"/>
          <w:shd w:val="clear" w:color="000000"/>
        </w:rPr>
        <w:t>9</w:t>
      </w:r>
      <w:r>
        <w:rPr>
          <w:sz w:val="28"/>
          <w:shd w:val="clear" w:color="000000"/>
        </w:rPr>
        <w:t>.</w:t>
      </w:r>
      <w:r>
        <w:rPr>
          <w:sz w:val="28"/>
          <w:shd w:val="clear" w:color="000000"/>
        </w:rPr>
        <w:t xml:space="preserve"> 그 밖에 입찰공고에서 요구하는 자료</w:t>
      </w:r>
    </w:p>
    <w:p>
      <w:pPr>
        <w:pStyle w:val="0"/>
        <w:widowControl w:val="off"/>
        <w:spacing w:line="408" w:lineRule="auto"/>
        <w:ind w:left="130" w:hanging="130"/>
      </w:pPr>
      <w:r>
        <w:rPr>
          <w:sz w:val="28"/>
          <w:shd w:val="clear" w:color="000000"/>
        </w:rPr>
        <w:t xml:space="preserve"> </w:t>
      </w:r>
      <w:r>
        <w:rPr>
          <w:w w:val="97"/>
          <w:sz w:val="28"/>
          <w:shd w:val="clear" w:color="000000"/>
        </w:rPr>
        <w:t>②</w:t>
      </w:r>
      <w:r>
        <w:rPr>
          <w:w w:val="97"/>
          <w:sz w:val="28"/>
          <w:shd w:val="clear" w:color="000000"/>
        </w:rPr>
        <w:t xml:space="preserve"> 계약담당자는 입찰자로 하여금 입찰서 제출 마감일시까지 제1항 각 호의 서류를 전자조달시스템을 통하여 제출하게 하여야 하며, 필요한 경우 제출방법 및 제출기한에 대하여 입찰공고에서 정하는 바에 따르게 할 수 있다.</w:t>
      </w:r>
    </w:p>
    <w:p>
      <w:pPr>
        <w:pStyle w:val="0"/>
        <w:widowControl w:val="off"/>
        <w:spacing w:line="408" w:lineRule="auto"/>
        <w:ind w:left="130" w:hanging="130"/>
      </w:pPr>
      <w:r>
        <w:rPr>
          <w:sz w:val="28"/>
          <w:shd w:val="clear" w:color="000000"/>
        </w:rPr>
        <w:t xml:space="preserve"> </w:t>
      </w:r>
      <w:r>
        <w:rPr>
          <w:sz w:val="28"/>
          <w:shd w:val="clear" w:color="000000"/>
        </w:rPr>
        <w:t>③</w:t>
      </w:r>
      <w:r>
        <w:rPr>
          <w:sz w:val="28"/>
          <w:shd w:val="clear" w:color="000000"/>
        </w:rPr>
        <w:t xml:space="preserve"> </w:t>
      </w:r>
      <w:r>
        <w:rPr>
          <w:color w:val="0000ff"/>
          <w:sz w:val="28"/>
          <w:shd w:val="clear" w:color="000000"/>
        </w:rPr>
        <w:t>제4절 “7”</w:t>
      </w:r>
      <w:r>
        <w:rPr>
          <w:sz w:val="28"/>
          <w:shd w:val="clear" w:color="000000"/>
        </w:rPr>
        <w:t xml:space="preserve">에 따라 최고점자로 심사된 입찰자는 통보를 받은 날부터 3일 이내에  </w:t>
      </w:r>
      <w:r>
        <w:rPr>
          <w:color w:val="0000ff"/>
          <w:sz w:val="28"/>
          <w:shd w:val="clear" w:color="000000"/>
        </w:rPr>
        <w:t>[</w:t>
      </w:r>
      <w:r>
        <w:rPr>
          <w:color w:val="0000ff"/>
          <w:sz w:val="28"/>
          <w:u w:val="single"/>
          <w:shd w:val="clear" w:color="000000"/>
        </w:rPr>
        <w:t>별표 11]</w:t>
      </w:r>
      <w:r>
        <w:rPr>
          <w:sz w:val="28"/>
          <w:shd w:val="clear" w:color="000000"/>
        </w:rPr>
        <w:t>의 증빙서류 원본을 계약담당자에게 제출하여야 한다.</w:t>
      </w:r>
    </w:p>
    <w:p>
      <w:pPr>
        <w:pStyle w:val="0"/>
        <w:widowControl w:val="off"/>
        <w:spacing w:line="408" w:lineRule="auto"/>
        <w:ind w:left="130" w:hanging="130"/>
      </w:pPr>
      <w:r>
        <w:rPr>
          <w:sz w:val="28"/>
          <w:shd w:val="clear" w:color="000000"/>
        </w:rPr>
        <w:t xml:space="preserve"> </w:t>
      </w:r>
      <w:r>
        <w:rPr>
          <w:sz w:val="28"/>
          <w:shd w:val="clear" w:color="000000"/>
        </w:rPr>
        <w:t>④</w:t>
      </w:r>
      <w:r>
        <w:rPr>
          <w:sz w:val="28"/>
          <w:shd w:val="clear" w:color="000000"/>
        </w:rPr>
        <w:t xml:space="preserve"> 입찰자는 서류 제출 마감일시 이후에는 서류의 반환이나 변경제출을 요구할 수 없다. 다만, 계약담당자는 제1항에 따라 제출된 서류(입찰서 및 국가유산수리 계획서는 제외한다)의 내용이 불명확하여 인지할 수 없는 경우 기한을 정하여 보완을 요구할 수 있다.</w:t>
      </w:r>
    </w:p>
    <w:p>
      <w:pPr>
        <w:pStyle w:val="0"/>
        <w:widowControl w:val="off"/>
        <w:spacing w:line="408" w:lineRule="auto"/>
        <w:ind w:left="130" w:hanging="130"/>
      </w:pPr>
      <w:r>
        <w:rPr>
          <w:sz w:val="28"/>
          <w:shd w:val="clear" w:color="000000"/>
        </w:rPr>
        <w:t xml:space="preserve"> </w:t>
      </w:r>
      <w:r>
        <w:rPr>
          <w:sz w:val="28"/>
          <w:shd w:val="clear" w:color="000000"/>
        </w:rPr>
        <w:t>⑤</w:t>
      </w:r>
      <w:r>
        <w:rPr>
          <w:sz w:val="28"/>
          <w:shd w:val="clear" w:color="000000"/>
        </w:rPr>
        <w:t xml:space="preserve"> 계약담당자는 제4항 단서규정에 따른 기한까지 보완을 요구한 서류가 제출되지 아니한 경우 당초 제출된 서류만으로 심사하되, 당초 제출된 서류가 불명확하여 심사하기 곤란한 경우 해당 서류를 심사에서 제외할 수 있다.</w:t>
      </w:r>
    </w:p>
    <w:p>
      <w:pPr>
        <w:pStyle w:val="48"/>
        <w:widowControl w:val="off"/>
        <w:spacing w:line="396" w:lineRule="auto"/>
        <w:ind w:left="130" w:hanging="130"/>
      </w:pPr>
      <w:r>
        <w:rPr>
          <w:rFonts w:ascii="함초롬바탕"/>
          <w:color w:val="0000ff"/>
        </w:rPr>
        <w:t xml:space="preserve"> </w:t>
      </w:r>
      <w:r>
        <w:rPr>
          <w:rFonts w:ascii="함초롬바탕"/>
          <w:color w:val="0000ff"/>
        </w:rPr>
        <w:t>⑥</w:t>
      </w:r>
      <w:r>
        <w:rPr>
          <w:rFonts w:ascii="함초롬바탕" w:eastAsia="함초롬바탕"/>
          <w:color w:val="0000ff"/>
        </w:rPr>
        <w:t xml:space="preserve"> 입찰자는 해당 입찰공고일 기준으로 당해 입찰에 투입 계획한 배치기술자(의무배치기술자, 참여기술인 모두 해당)를 다른 국가유산수리 현장에 배치한 </w:t>
      </w:r>
      <w:r>
        <w:rPr>
          <w:rFonts w:ascii="함초롬바탕" w:eastAsia="함초롬바탕"/>
          <w:color w:val="0000ff"/>
          <w:spacing w:val="-3"/>
        </w:rPr>
        <w:t xml:space="preserve">경우, </w:t>
      </w:r>
      <w:r>
        <w:rPr>
          <w:rFonts w:ascii="함초롬바탕" w:eastAsia="함초롬바탕"/>
          <w:color w:val="0000ff"/>
          <w:spacing w:val="-3"/>
        </w:rPr>
        <w:t>「국가유산수리</w:t>
      </w:r>
      <w:r>
        <w:rPr>
          <w:rFonts w:ascii="함초롬바탕" w:eastAsia="함초롬바탕"/>
          <w:color w:val="0000ff"/>
          <w:spacing w:val="-3"/>
        </w:rPr>
        <w:t xml:space="preserve"> 등에 관한 법률 시행령</w:t>
      </w:r>
      <w:r>
        <w:rPr>
          <w:rFonts w:ascii="함초롬바탕" w:eastAsia="함초롬바탕"/>
          <w:color w:val="0000ff"/>
          <w:spacing w:val="-3"/>
        </w:rPr>
        <w:t>」제</w:t>
      </w:r>
      <w:r>
        <w:rPr>
          <w:rFonts w:ascii="함초롬바탕" w:eastAsia="함초롬바탕"/>
          <w:color w:val="0000ff"/>
          <w:spacing w:val="-3"/>
        </w:rPr>
        <w:t>18조제3항에 따라 각각의 해당</w:t>
      </w:r>
      <w:r>
        <w:rPr>
          <w:rFonts w:ascii="함초롬바탕" w:eastAsia="함초롬바탕"/>
          <w:color w:val="0000ff"/>
        </w:rPr>
        <w:t xml:space="preserve"> 현장 발주자에게 배치기술자 중복배치 승낙 사전동의를 받아 사전동의서(별지 </w:t>
      </w:r>
      <w:r>
        <w:rPr>
          <w:rFonts w:ascii="함초롬바탕" w:eastAsia="함초롬바탕"/>
          <w:color w:val="0000ff"/>
          <w:spacing w:val="-3"/>
        </w:rPr>
        <w:t>제1호의3 서식)를 제출하여야 한다.(해당 입찰공고에서 제3절 “1-</w:t>
      </w:r>
      <w:r>
        <w:rPr>
          <w:rFonts w:ascii="함초롬바탕"/>
          <w:color w:val="0000ff"/>
          <w:spacing w:val="-3"/>
        </w:rPr>
        <w:t>①</w:t>
      </w:r>
      <w:r>
        <w:rPr>
          <w:rFonts w:ascii="함초롬바탕" w:eastAsia="함초롬바탕"/>
          <w:color w:val="0000ff"/>
          <w:spacing w:val="-3"/>
        </w:rPr>
        <w:t>-7”에 따라</w:t>
      </w:r>
      <w:r>
        <w:rPr>
          <w:rFonts w:ascii="함초롬바탕" w:eastAsia="함초롬바탕"/>
          <w:color w:val="0000ff"/>
        </w:rPr>
        <w:t xml:space="preserve"> 해당 입찰 사업에 투입 계획한 배치기술자를 다른 국가유산수리 현장에 중복하여 배치하는 것에 대한 승낙을 허용한 경우에 한함)</w:t>
      </w:r>
    </w:p>
    <w:p>
      <w:pPr>
        <w:pStyle w:val="48"/>
        <w:widowControl w:val="off"/>
        <w:spacing w:line="396" w:lineRule="auto"/>
        <w:ind w:left="130" w:hanging="130"/>
      </w:pPr>
      <w:r>
        <w:rPr>
          <w:rFonts w:ascii="함초롬바탕"/>
          <w:color w:val="0000ff"/>
        </w:rPr>
        <w:t xml:space="preserve"> </w:t>
      </w:r>
      <w:r>
        <w:rPr>
          <w:rFonts w:ascii="함초롬바탕"/>
          <w:color w:val="0000ff"/>
        </w:rPr>
        <w:t>⑦</w:t>
      </w:r>
      <w:r>
        <w:rPr>
          <w:rFonts w:ascii="함초롬바탕"/>
          <w:color w:val="0000ff"/>
        </w:rPr>
        <w:t xml:space="preserve"> </w:t>
      </w:r>
      <w:r>
        <w:rPr>
          <w:rFonts w:ascii="함초롬바탕" w:eastAsia="함초롬바탕"/>
          <w:color w:val="0000ff"/>
          <w:spacing w:val="4"/>
        </w:rPr>
        <w:t>제6항에 따른 배치기술자 중복배치 승낙 사전동의서를 제출하지 않은</w:t>
      </w:r>
      <w:r>
        <w:rPr>
          <w:rFonts w:ascii="함초롬바탕"/>
          <w:color w:val="0000ff"/>
        </w:rPr>
        <w:t xml:space="preserve"> </w:t>
      </w:r>
      <w:r>
        <w:rPr>
          <w:rFonts w:ascii="함초롬바탕" w:eastAsia="함초롬바탕"/>
          <w:color w:val="0000ff"/>
          <w:spacing w:val="3"/>
        </w:rPr>
        <w:t>입찰자의 경우 배치 기술자 및 기능자 능력 심사 시 배치기술자 능력 평가</w:t>
      </w:r>
      <w:r>
        <w:rPr>
          <w:rFonts w:ascii="함초롬바탕" w:eastAsia="함초롬바탕"/>
          <w:color w:val="0000ff"/>
        </w:rPr>
        <w:t>점수는 0점 처리한다.</w:t>
      </w:r>
    </w:p>
    <w:p>
      <w:pPr>
        <w:pStyle w:val="48"/>
        <w:widowControl w:val="off"/>
        <w:spacing w:line="396" w:lineRule="auto"/>
        <w:ind w:left="130" w:hanging="130"/>
      </w:pPr>
      <w:r>
        <w:rPr>
          <w:rFonts w:ascii="함초롬바탕"/>
          <w:color w:val="0000ff"/>
        </w:rPr>
        <w:t xml:space="preserve"> </w:t>
      </w:r>
      <w:r>
        <w:rPr>
          <w:rFonts w:ascii="함초롬바탕"/>
          <w:color w:val="0000ff"/>
        </w:rPr>
        <w:t>⑧</w:t>
      </w:r>
      <w:r>
        <w:rPr>
          <w:rFonts w:ascii="함초롬바탕" w:eastAsia="함초롬바탕"/>
          <w:color w:val="0000ff"/>
        </w:rPr>
        <w:t xml:space="preserve"> 제7항 및 제4절 “3-</w:t>
      </w:r>
      <w:r>
        <w:rPr>
          <w:rFonts w:ascii="함초롬바탕"/>
          <w:color w:val="0000ff"/>
        </w:rPr>
        <w:t>④</w:t>
      </w:r>
      <w:r>
        <w:rPr>
          <w:rFonts w:ascii="함초롬바탕" w:eastAsia="함초롬바탕"/>
          <w:color w:val="0000ff"/>
        </w:rPr>
        <w:t xml:space="preserve">”에 따라 배치기술자 능력 평가 점수 0점을 받아 낙찰자로 결정된 경우에도 해당 입찰자(수리업자)는 </w:t>
      </w:r>
      <w:r>
        <w:rPr>
          <w:rFonts w:ascii="함초롬바탕" w:eastAsia="함초롬바탕"/>
          <w:color w:val="0000ff"/>
        </w:rPr>
        <w:t>「국가유산수리</w:t>
      </w:r>
      <w:r>
        <w:rPr>
          <w:rFonts w:ascii="함초롬바탕" w:eastAsia="함초롬바탕"/>
          <w:color w:val="0000ff"/>
        </w:rPr>
        <w:t xml:space="preserve"> 등에 관한 법률 시행령</w:t>
      </w:r>
      <w:r>
        <w:rPr>
          <w:rFonts w:ascii="함초롬바탕" w:eastAsia="함초롬바탕"/>
          <w:color w:val="0000ff"/>
        </w:rPr>
        <w:t>」제</w:t>
      </w:r>
      <w:r>
        <w:rPr>
          <w:rFonts w:ascii="함초롬바탕" w:eastAsia="함초롬바탕"/>
          <w:color w:val="0000ff"/>
        </w:rPr>
        <w:t>18조에 따른 현장 배치 기준에 적합한 기술자를 배치하여야 한다.</w:t>
      </w:r>
    </w:p>
    <w:p>
      <w:pPr>
        <w:pStyle w:val="0"/>
        <w:widowControl w:val="off"/>
        <w:spacing w:line="288" w:lineRule="auto"/>
        <w:rPr>
          <w:b/>
          <w:color w:val="000000"/>
          <w:spacing w:val="-1"/>
          <w:sz w:val="30"/>
          <w:shd w:val="clear" w:color="000000"/>
        </w:rPr>
      </w:pPr>
    </w:p>
    <w:p>
      <w:pPr>
        <w:pStyle w:val="0"/>
        <w:widowControl w:val="off"/>
        <w:spacing w:line="288" w:lineRule="auto"/>
      </w:pPr>
      <w:r>
        <w:rPr>
          <w:b/>
          <w:spacing w:val="-1"/>
          <w:sz w:val="30"/>
          <w:shd w:val="clear" w:color="000000"/>
        </w:rPr>
        <w:t xml:space="preserve">제4절 균형가격 </w:t>
      </w:r>
      <w:r>
        <w:rPr>
          <w:b/>
          <w:color w:val="0000ff"/>
          <w:spacing w:val="-7"/>
          <w:sz w:val="30"/>
          <w:shd w:val="clear" w:color="000000"/>
        </w:rPr>
        <w:t>산정</w:t>
      </w:r>
      <w:r>
        <w:rPr>
          <w:b/>
          <w:spacing w:val="-1"/>
          <w:sz w:val="30"/>
          <w:shd w:val="clear" w:color="000000"/>
        </w:rPr>
        <w:t xml:space="preserve"> 및 심사기준·방법 등</w:t>
      </w:r>
    </w:p>
    <w:p>
      <w:pPr>
        <w:pStyle w:val="0"/>
        <w:widowControl w:val="off"/>
        <w:spacing w:before="200" w:line="408"/>
        <w:ind w:left="130" w:hanging="130"/>
      </w:pPr>
      <w:r>
        <w:rPr>
          <w:b/>
          <w:sz w:val="28"/>
          <w:shd w:val="clear" w:color="000000"/>
        </w:rPr>
        <w:t>1. 균형가격 산정</w:t>
      </w:r>
      <w:r>
        <w:rPr>
          <w:sz w:val="28"/>
          <w:shd w:val="clear" w:color="000000"/>
        </w:rPr>
        <w:t xml:space="preserve"> </w:t>
      </w:r>
    </w:p>
    <w:p>
      <w:pPr>
        <w:pStyle w:val="0"/>
        <w:widowControl w:val="off"/>
        <w:spacing w:before="200" w:line="408"/>
        <w:ind w:left="130" w:hanging="130"/>
      </w:pPr>
      <w:r>
        <w:rPr>
          <w:sz w:val="28"/>
          <w:shd w:val="clear" w:color="000000"/>
        </w:rPr>
        <w:t>①</w:t>
      </w:r>
      <w:r>
        <w:rPr>
          <w:sz w:val="28"/>
          <w:shd w:val="clear" w:color="000000"/>
        </w:rPr>
        <w:t xml:space="preserve"> 균형가격을 산정하는데 있어서 다음 각 호의 어느 하나에 해당하는 입찰금액은 제외한다.</w:t>
      </w:r>
    </w:p>
    <w:p>
      <w:pPr>
        <w:pStyle w:val="0"/>
        <w:widowControl w:val="off"/>
        <w:spacing w:line="408" w:lineRule="auto"/>
        <w:ind w:left="130" w:hanging="130"/>
      </w:pPr>
      <w:r>
        <w:rPr>
          <w:sz w:val="28"/>
          <w:shd w:val="clear" w:color="000000"/>
        </w:rPr>
        <w:t xml:space="preserve">  1. 시행령 제39조제4항에 따른 무효입찰</w:t>
      </w:r>
    </w:p>
    <w:p>
      <w:pPr>
        <w:pStyle w:val="0"/>
        <w:widowControl w:val="off"/>
        <w:spacing w:line="408" w:lineRule="auto"/>
        <w:ind w:left="130" w:hanging="130"/>
      </w:pPr>
      <w:r>
        <w:rPr>
          <w:sz w:val="28"/>
          <w:shd w:val="clear" w:color="000000"/>
        </w:rPr>
        <w:t xml:space="preserve">  2. 입찰금액이 예정가격보다 높거나 예정가격의 100분의 84미만인 경우</w:t>
      </w:r>
    </w:p>
    <w:p>
      <w:pPr>
        <w:pStyle w:val="0"/>
        <w:widowControl w:val="off"/>
        <w:spacing w:line="432" w:lineRule="auto"/>
        <w:ind w:left="130" w:hanging="130"/>
      </w:pPr>
      <w:r>
        <w:rPr>
          <w:sz w:val="28"/>
          <w:shd w:val="clear" w:color="000000"/>
        </w:rPr>
        <w:t xml:space="preserve"> </w:t>
      </w:r>
      <w:r>
        <w:rPr>
          <w:sz w:val="28"/>
          <w:shd w:val="clear" w:color="000000"/>
        </w:rPr>
        <w:t>②</w:t>
      </w:r>
      <w:r>
        <w:rPr>
          <w:sz w:val="28"/>
          <w:shd w:val="clear" w:color="000000"/>
        </w:rPr>
        <w:t xml:space="preserve"> 균형가격은 제1항에 해당하는 입찰서의 입찰금액을 제외하고 남은 입찰서의 입찰금액을 다음 각 호에 따라 산술평균하여 산정하며 소수점 이하는 절사한다. 다만, 남은 입찰서가 1개인 경우에는 그 입찰금액을 균형가격으로 한다.</w:t>
      </w:r>
    </w:p>
    <w:p>
      <w:pPr>
        <w:pStyle w:val="0"/>
        <w:widowControl w:val="off"/>
        <w:spacing w:line="408" w:lineRule="auto"/>
        <w:ind w:left="630" w:hanging="630"/>
      </w:pPr>
      <w:r>
        <w:rPr>
          <w:sz w:val="28"/>
          <w:shd w:val="clear" w:color="000000"/>
        </w:rPr>
        <w:t xml:space="preserve">  1. 입찰서가 20개를 초과한 경우에는 입찰금액 순으로 상위 100분의 </w:t>
      </w:r>
      <w:r>
        <w:rPr>
          <w:color w:val="0000ff"/>
          <w:sz w:val="28"/>
          <w:shd w:val="clear" w:color="000000"/>
        </w:rPr>
        <w:t>20</w:t>
      </w:r>
      <w:r>
        <w:rPr>
          <w:sz w:val="28"/>
          <w:shd w:val="clear" w:color="000000"/>
        </w:rPr>
        <w:t>이상과 하위 100분의 20이하에 해당하는 입찰서의 입찰금액을 제외한다.</w:t>
      </w:r>
    </w:p>
    <w:p>
      <w:pPr>
        <w:pStyle w:val="0"/>
        <w:widowControl w:val="off"/>
        <w:spacing w:line="408" w:lineRule="auto"/>
        <w:ind w:left="599" w:hanging="599"/>
      </w:pPr>
      <w:r>
        <w:rPr>
          <w:sz w:val="28"/>
          <w:shd w:val="clear" w:color="000000"/>
        </w:rPr>
        <w:t xml:space="preserve">  2. 입찰서가 10개 이상 20개 이내인 경우에는 입찰금액 순으로 상위 100분의 40이상과 하위 100분의 10이하에 해당하는 입찰서의 입찰금액을 제외한다.</w:t>
      </w:r>
    </w:p>
    <w:p>
      <w:pPr>
        <w:pStyle w:val="0"/>
        <w:widowControl w:val="off"/>
        <w:spacing w:line="408" w:lineRule="auto"/>
        <w:ind w:left="613" w:hanging="613"/>
      </w:pPr>
      <w:r>
        <w:rPr>
          <w:sz w:val="28"/>
          <w:shd w:val="clear" w:color="000000"/>
        </w:rPr>
        <w:t xml:space="preserve">  3. 입찰서가 10개 미만인 경우에는 입찰금액 순으로 상위 100분의 50이상과 최하위에 해당하는 입찰서의 입찰금액을 제외한다. 다만, 입찰서가 2개인 경우에는 제외없이 산술평균한다.</w:t>
      </w:r>
    </w:p>
    <w:p>
      <w:pPr>
        <w:pStyle w:val="0"/>
        <w:widowControl w:val="off"/>
        <w:spacing w:line="408" w:lineRule="auto"/>
        <w:ind w:left="599" w:hanging="599"/>
      </w:pPr>
      <w:r>
        <w:rPr>
          <w:sz w:val="28"/>
          <w:shd w:val="clear" w:color="000000"/>
        </w:rPr>
        <w:t xml:space="preserve">  4. 입찰금액 순위 상위 또는 하위에 해당하는 입찰금액이 2개 이상 동일한 경우에는 제1호부터 제3호까지에서 정한 제외범위에 포함되는 개수만큼 각각 제외한다.</w:t>
      </w:r>
    </w:p>
    <w:p>
      <w:pPr>
        <w:pStyle w:val="0"/>
        <w:widowControl w:val="off"/>
        <w:spacing w:line="408" w:lineRule="auto"/>
        <w:ind w:left="130" w:hanging="130"/>
      </w:pPr>
      <w:r>
        <w:rPr>
          <w:sz w:val="28"/>
          <w:shd w:val="clear" w:color="000000"/>
        </w:rPr>
        <w:t xml:space="preserve"> </w:t>
      </w:r>
      <w:r>
        <w:rPr>
          <w:sz w:val="28"/>
          <w:shd w:val="clear" w:color="000000"/>
        </w:rPr>
        <w:t>③</w:t>
      </w:r>
      <w:r>
        <w:rPr>
          <w:sz w:val="28"/>
          <w:shd w:val="clear" w:color="000000"/>
        </w:rPr>
        <w:t xml:space="preserve"> 제2항에 따라 제외하는 입찰서의 입찰금액 개수 산정 시 소수점 이하는 절사한다.</w:t>
      </w:r>
    </w:p>
    <w:p>
      <w:pPr>
        <w:pStyle w:val="0"/>
        <w:widowControl w:val="off"/>
        <w:spacing w:before="200" w:line="408"/>
        <w:ind w:left="130" w:hanging="130"/>
      </w:pPr>
      <w:r>
        <w:rPr>
          <w:b/>
          <w:sz w:val="28"/>
          <w:shd w:val="clear" w:color="000000"/>
        </w:rPr>
        <w:t>2. 심사항목 및 배점기준</w:t>
      </w:r>
      <w:r>
        <w:rPr>
          <w:sz w:val="28"/>
          <w:shd w:val="clear" w:color="000000"/>
        </w:rPr>
        <w:t xml:space="preserve"> </w:t>
      </w:r>
    </w:p>
    <w:p>
      <w:pPr>
        <w:pStyle w:val="0"/>
        <w:widowControl w:val="off"/>
        <w:spacing w:before="200" w:line="408"/>
        <w:ind w:left="130" w:hanging="130"/>
      </w:pPr>
      <w:r>
        <w:rPr>
          <w:sz w:val="28"/>
          <w:shd w:val="clear" w:color="000000"/>
        </w:rPr>
        <w:t>①</w:t>
      </w:r>
      <w:r>
        <w:rPr>
          <w:sz w:val="28"/>
          <w:shd w:val="clear" w:color="000000"/>
        </w:rPr>
        <w:t xml:space="preserve"> </w:t>
      </w:r>
      <w:r>
        <w:rPr>
          <w:color w:val="0000ff"/>
          <w:sz w:val="28"/>
          <w:shd w:val="clear" w:color="000000"/>
        </w:rPr>
        <w:t>제2절 “2-</w:t>
      </w:r>
      <w:r>
        <w:rPr>
          <w:color w:val="0000ff"/>
          <w:sz w:val="28"/>
          <w:shd w:val="clear" w:color="000000"/>
        </w:rPr>
        <w:t>①</w:t>
      </w:r>
      <w:r>
        <w:rPr>
          <w:color w:val="0000ff"/>
          <w:sz w:val="28"/>
          <w:shd w:val="clear" w:color="000000"/>
        </w:rPr>
        <w:t>”</w:t>
      </w:r>
      <w:r>
        <w:rPr>
          <w:sz w:val="28"/>
          <w:shd w:val="clear" w:color="000000"/>
        </w:rPr>
        <w:t xml:space="preserve"> 또는 </w:t>
      </w:r>
      <w:r>
        <w:rPr>
          <w:color w:val="0000ff"/>
          <w:sz w:val="28"/>
          <w:shd w:val="clear" w:color="000000"/>
        </w:rPr>
        <w:t>“2-</w:t>
      </w:r>
      <w:r>
        <w:rPr>
          <w:color w:val="0000ff"/>
          <w:sz w:val="28"/>
          <w:shd w:val="clear" w:color="000000"/>
        </w:rPr>
        <w:t>③</w:t>
      </w:r>
      <w:r>
        <w:rPr>
          <w:color w:val="0000ff"/>
          <w:sz w:val="28"/>
          <w:shd w:val="clear" w:color="000000"/>
        </w:rPr>
        <w:t>”</w:t>
      </w:r>
      <w:r>
        <w:rPr>
          <w:sz w:val="28"/>
          <w:shd w:val="clear" w:color="000000"/>
        </w:rPr>
        <w:t>에 따라 낙찰자를 결정하는 경우의 심사항목 및 배점기준은 다음 각 호와 같다.</w:t>
      </w:r>
    </w:p>
    <w:p>
      <w:pPr>
        <w:pStyle w:val="0"/>
        <w:widowControl w:val="off"/>
        <w:spacing w:line="408" w:lineRule="auto"/>
        <w:ind w:left="130" w:hanging="130"/>
      </w:pPr>
      <w:r>
        <w:rPr>
          <w:sz w:val="28"/>
          <w:shd w:val="clear" w:color="000000"/>
        </w:rPr>
        <w:t xml:space="preserve">  1. 입찰등급 1등급</w:t>
      </w:r>
    </w:p>
    <w:p>
      <w:pPr>
        <w:pStyle w:val="0"/>
        <w:widowControl w:val="off"/>
        <w:spacing w:line="408" w:lineRule="auto"/>
        <w:ind w:left="130" w:hanging="130"/>
      </w:pPr>
      <w:r>
        <w:rPr>
          <w:sz w:val="28"/>
          <w:shd w:val="clear" w:color="000000"/>
        </w:rPr>
        <w:t xml:space="preserve">   가. </w:t>
      </w:r>
      <w:r>
        <w:rPr>
          <w:color w:val="0000ff"/>
          <w:sz w:val="28"/>
          <w:shd w:val="clear" w:color="000000"/>
        </w:rPr>
        <w:t>제2절 “2-</w:t>
      </w:r>
      <w:r>
        <w:rPr>
          <w:color w:val="0000ff"/>
          <w:sz w:val="28"/>
          <w:shd w:val="clear" w:color="000000"/>
        </w:rPr>
        <w:t>①</w:t>
      </w:r>
      <w:r>
        <w:rPr>
          <w:color w:val="0000ff"/>
          <w:sz w:val="28"/>
          <w:shd w:val="clear" w:color="000000"/>
        </w:rPr>
        <w:t>”</w:t>
      </w:r>
      <w:r>
        <w:rPr>
          <w:sz w:val="28"/>
          <w:shd w:val="clear" w:color="000000"/>
        </w:rPr>
        <w:t xml:space="preserve">에 따라 심사하는 경우 : </w:t>
      </w:r>
      <w:r>
        <w:rPr>
          <w:color w:val="0000ff"/>
          <w:sz w:val="28"/>
          <w:u w:val="single"/>
          <w:shd w:val="clear" w:color="000000"/>
        </w:rPr>
        <w:t>[별표 3의1]</w:t>
      </w:r>
    </w:p>
    <w:p>
      <w:pPr>
        <w:pStyle w:val="0"/>
        <w:widowControl w:val="off"/>
        <w:spacing w:line="408" w:lineRule="auto"/>
        <w:ind w:left="130" w:hanging="130"/>
      </w:pPr>
      <w:r>
        <w:rPr>
          <w:sz w:val="28"/>
          <w:shd w:val="clear" w:color="000000"/>
        </w:rPr>
        <w:t xml:space="preserve">   나. </w:t>
      </w:r>
      <w:r>
        <w:rPr>
          <w:color w:val="0000ff"/>
          <w:sz w:val="28"/>
          <w:shd w:val="clear" w:color="000000"/>
        </w:rPr>
        <w:t>제2절 “2-</w:t>
      </w:r>
      <w:r>
        <w:rPr>
          <w:color w:val="0000ff"/>
          <w:sz w:val="28"/>
          <w:shd w:val="clear" w:color="000000"/>
        </w:rPr>
        <w:t>③</w:t>
      </w:r>
      <w:r>
        <w:rPr>
          <w:color w:val="0000ff"/>
          <w:sz w:val="28"/>
          <w:shd w:val="clear" w:color="000000"/>
        </w:rPr>
        <w:t>”</w:t>
      </w:r>
      <w:r>
        <w:rPr>
          <w:sz w:val="28"/>
          <w:shd w:val="clear" w:color="000000"/>
        </w:rPr>
        <w:t xml:space="preserve">에 따라 국가유산수리계획을 함께 심사하는 경우 : </w:t>
      </w:r>
      <w:r>
        <w:rPr>
          <w:color w:val="0000ff"/>
          <w:sz w:val="28"/>
          <w:u w:val="single"/>
          <w:shd w:val="clear" w:color="000000"/>
        </w:rPr>
        <w:t>[별표 3의2]</w:t>
      </w:r>
    </w:p>
    <w:p>
      <w:pPr>
        <w:pStyle w:val="0"/>
        <w:widowControl w:val="off"/>
        <w:spacing w:line="408" w:lineRule="auto"/>
        <w:ind w:left="130" w:hanging="130"/>
      </w:pPr>
      <w:r>
        <w:rPr>
          <w:sz w:val="28"/>
          <w:shd w:val="clear" w:color="000000"/>
        </w:rPr>
        <w:t xml:space="preserve">  2. 입찰등급 2등급 : [별표 4]</w:t>
      </w:r>
    </w:p>
    <w:p>
      <w:pPr>
        <w:pStyle w:val="0"/>
        <w:widowControl w:val="off"/>
        <w:spacing w:line="408" w:lineRule="auto"/>
        <w:ind w:left="130" w:hanging="130"/>
      </w:pPr>
      <w:r>
        <w:rPr>
          <w:sz w:val="28"/>
          <w:shd w:val="clear" w:color="000000"/>
        </w:rPr>
        <w:t xml:space="preserve"> </w:t>
      </w:r>
      <w:r>
        <w:rPr>
          <w:sz w:val="28"/>
          <w:shd w:val="clear" w:color="000000"/>
        </w:rPr>
        <w:t>②</w:t>
      </w:r>
      <w:r>
        <w:rPr>
          <w:sz w:val="28"/>
          <w:shd w:val="clear" w:color="000000"/>
        </w:rPr>
        <w:t xml:space="preserve"> 계약담당자는 해당 국가유산수리에 심사할 수 없는 항목이 있거나 일부 항목을 심사하지 아니하는 경우에는 다른 규정이 없는 한 해당 심사항목은 배점한도를 부여할 수 있다.</w:t>
      </w:r>
    </w:p>
    <w:p>
      <w:pPr>
        <w:pStyle w:val="0"/>
        <w:widowControl w:val="off"/>
        <w:spacing w:line="408" w:lineRule="auto"/>
        <w:ind w:left="130" w:hanging="130"/>
      </w:pPr>
      <w:r>
        <w:rPr>
          <w:sz w:val="28"/>
          <w:shd w:val="clear" w:color="000000"/>
        </w:rPr>
        <w:t xml:space="preserve"> </w:t>
      </w:r>
      <w:r>
        <w:rPr>
          <w:sz w:val="28"/>
          <w:shd w:val="clear" w:color="000000"/>
        </w:rPr>
        <w:t>③</w:t>
      </w:r>
      <w:r>
        <w:rPr>
          <w:sz w:val="28"/>
          <w:shd w:val="clear" w:color="000000"/>
        </w:rPr>
        <w:t xml:space="preserve"> 심사분야별 및 심사항목별 점수는 각각 부여된 배점한도를 초과할 수 없으며 심사분야별 점수를 합산한 종합점수는 100점을 초과할 수 없다.</w:t>
      </w:r>
    </w:p>
    <w:p>
      <w:pPr>
        <w:pStyle w:val="0"/>
        <w:widowControl w:val="off"/>
        <w:spacing w:before="200"/>
        <w:ind w:left="130" w:hanging="130"/>
      </w:pPr>
      <w:r>
        <w:rPr>
          <w:b/>
          <w:sz w:val="28"/>
          <w:shd w:val="clear" w:color="000000"/>
        </w:rPr>
        <w:t>3. 심사기준일 등</w:t>
      </w:r>
      <w:r>
        <w:rPr>
          <w:sz w:val="28"/>
          <w:shd w:val="clear" w:color="000000"/>
        </w:rPr>
        <w:t xml:space="preserve"> </w:t>
      </w:r>
    </w:p>
    <w:p>
      <w:pPr>
        <w:pStyle w:val="0"/>
        <w:widowControl w:val="off"/>
        <w:spacing w:before="200"/>
        <w:ind w:left="130" w:hanging="130"/>
      </w:pPr>
      <w:r>
        <w:rPr>
          <w:sz w:val="28"/>
          <w:shd w:val="clear" w:color="000000"/>
        </w:rPr>
        <w:t xml:space="preserve"> </w:t>
      </w:r>
      <w:r>
        <w:rPr>
          <w:sz w:val="28"/>
          <w:shd w:val="clear" w:color="000000"/>
        </w:rPr>
        <w:t>①</w:t>
      </w:r>
      <w:r>
        <w:rPr>
          <w:sz w:val="28"/>
          <w:shd w:val="clear" w:color="000000"/>
        </w:rPr>
        <w:t xml:space="preserve"> 심사항목 별 심사기준일은 입찰공고 등에서 따로 정한 경우를 제외하고는 입찰공고일로 한다.</w:t>
      </w:r>
      <w:r>
        <w:br/>
        <w:rPr>
          <w:sz w:val="28"/>
          <w:shd w:val="clear" w:color="000000"/>
        </w:rPr>
        <w:t>②</w:t>
      </w:r>
      <w:r>
        <w:rPr>
          <w:sz w:val="28"/>
          <w:shd w:val="clear" w:color="000000"/>
        </w:rPr>
        <w:t xml:space="preserve"> 심사항목 별 평가점수 등의 계산 결과 소수점 이하가 있는 경우에는 별도 규정이 없는 한 소수점 아래 넷째자리에서 반올림한다.</w:t>
      </w:r>
    </w:p>
    <w:p>
      <w:pPr>
        <w:pStyle w:val="48"/>
        <w:widowControl w:val="off"/>
        <w:spacing w:line="408" w:lineRule="auto"/>
        <w:ind w:left="130" w:hanging="130"/>
      </w:pPr>
      <w:r>
        <w:rPr>
          <w:rFonts w:ascii="함초롬바탕"/>
          <w:color w:val="0000ff"/>
        </w:rPr>
        <w:t xml:space="preserve"> </w:t>
      </w:r>
      <w:r>
        <w:rPr>
          <w:rFonts w:ascii="함초롬바탕"/>
          <w:color w:val="0000ff"/>
        </w:rPr>
        <w:t>③</w:t>
      </w:r>
      <w:r>
        <w:rPr>
          <w:rFonts w:ascii="함초롬바탕" w:eastAsia="함초롬바탕"/>
          <w:color w:val="0000ff"/>
        </w:rPr>
        <w:t xml:space="preserve"> 본 기준 또는</w:t>
      </w:r>
      <w:r>
        <w:rPr>
          <w:rFonts w:ascii="함초롬바탕" w:eastAsia="함초롬바탕"/>
          <w:color w:val="0000ff"/>
        </w:rPr>
        <w:t>「국가유산수리</w:t>
      </w:r>
      <w:r>
        <w:rPr>
          <w:rFonts w:ascii="함초롬바탕" w:eastAsia="함초롬바탕"/>
          <w:color w:val="0000ff"/>
        </w:rPr>
        <w:t xml:space="preserve"> 종합심사낙찰제 심사기준</w:t>
      </w:r>
      <w:r>
        <w:rPr>
          <w:rFonts w:ascii="함초롬바탕"/>
          <w:color w:val="0000ff"/>
        </w:rPr>
        <w:t>」</w:t>
      </w:r>
      <w:r>
        <w:rPr>
          <w:rFonts w:ascii="함초롬바탕" w:eastAsia="함초롬바탕"/>
          <w:color w:val="0000ff"/>
        </w:rPr>
        <w:t>(이하 ‘종합심사’라 한다.)이 적용된 입찰에서 아래 각 호에 해당하는 경우 입찰자는 동일한 의무 배치기술자를 복수의 입찰에 투입 계획하여 평가받을 수 있다. 다만, 입찰자는 동일한 의무 배치기술자를 복수의 입찰에 투입 계획한 사실을 입찰 참가와 동시에 각각의 발주기관(발주자) 계약담당자에게 서면 통지(별지 제1호의2 서식) 후 확인받아 제출하여야 하며, 계약담당자는 다른 입찰의 계약담당자에게 확인하여야 한다.</w:t>
      </w:r>
    </w:p>
    <w:p>
      <w:pPr>
        <w:pStyle w:val="48"/>
        <w:widowControl w:val="off"/>
        <w:spacing w:line="408" w:lineRule="auto"/>
        <w:ind w:left="460" w:hanging="460"/>
      </w:pPr>
      <w:r>
        <w:rPr>
          <w:rFonts w:ascii="함초롬바탕" w:eastAsia="함초롬바탕"/>
          <w:color w:val="0000ff"/>
        </w:rPr>
        <w:t xml:space="preserve">  1. 종합평가 또는 종합심사 입찰 건이 2개 이상 공고 진행 중인 경우</w:t>
      </w:r>
    </w:p>
    <w:p>
      <w:pPr>
        <w:pStyle w:val="48"/>
        <w:widowControl w:val="off"/>
        <w:spacing w:line="408" w:lineRule="auto"/>
        <w:ind w:left="460" w:hanging="460"/>
      </w:pPr>
      <w:r>
        <w:rPr>
          <w:rFonts w:ascii="함초롬바탕" w:eastAsia="함초롬바탕"/>
          <w:color w:val="0000ff"/>
        </w:rPr>
        <w:t xml:space="preserve">  2. 종합평가 또는 종합심사가 적용된 1개의 입찰 건이 낙찰예정자 통보 전에 종합평가 또는 종합심사가 적용된 다른 입찰 건이 추가 공고된 경우</w:t>
      </w:r>
    </w:p>
    <w:p>
      <w:pPr>
        <w:pStyle w:val="48"/>
        <w:widowControl w:val="off"/>
        <w:spacing w:line="408" w:lineRule="auto"/>
        <w:ind w:left="130" w:hanging="130"/>
      </w:pPr>
      <w:r>
        <w:rPr>
          <w:rFonts w:ascii="함초롬바탕"/>
          <w:color w:val="0000ff"/>
        </w:rPr>
        <w:t xml:space="preserve"> </w:t>
      </w:r>
      <w:r>
        <w:rPr>
          <w:rFonts w:ascii="함초롬바탕"/>
          <w:color w:val="0000ff"/>
        </w:rPr>
        <w:t>④</w:t>
      </w:r>
      <w:r>
        <w:rPr>
          <w:rFonts w:ascii="함초롬바탕" w:eastAsia="함초롬바탕"/>
          <w:color w:val="0000ff"/>
        </w:rPr>
        <w:t xml:space="preserve"> 입찰자가 제3항에 따라 복수의 낙찰예정자로 선정된 경우, 가장 먼저 낙찰 예정된 1건의 사업을 우선 낙찰로 선정하고 나머지 낙찰 예정 사업은 아래 각 호에 따른다.</w:t>
      </w:r>
    </w:p>
    <w:p>
      <w:pPr>
        <w:pStyle w:val="48"/>
        <w:widowControl w:val="off"/>
        <w:spacing w:line="408" w:lineRule="auto"/>
        <w:ind w:left="460" w:hanging="460"/>
      </w:pPr>
      <w:r>
        <w:rPr>
          <w:rFonts w:ascii="함초롬바탕" w:eastAsia="함초롬바탕"/>
          <w:color w:val="0000ff"/>
        </w:rPr>
        <w:t xml:space="preserve">  1. 우선 낙찰한 1건의 사업이 배치기술자 중복배치 허용 불가인 경우</w:t>
      </w:r>
    </w:p>
    <w:p>
      <w:pPr>
        <w:pStyle w:val="48"/>
        <w:widowControl w:val="off"/>
        <w:spacing w:line="408" w:lineRule="auto"/>
        <w:ind w:left="460" w:hanging="460"/>
      </w:pPr>
      <w:r>
        <w:rPr>
          <w:rFonts w:ascii="함초롬바탕" w:eastAsia="함초롬바탕"/>
          <w:color w:val="0000ff"/>
        </w:rPr>
        <w:t xml:space="preserve">   - 배치 기술자 및 기능자 능력 심사 의 배치기술자 능력 평가점수는 0점 처리된다.</w:t>
      </w:r>
    </w:p>
    <w:p>
      <w:pPr>
        <w:pStyle w:val="48"/>
        <w:widowControl w:val="off"/>
        <w:spacing w:line="408" w:lineRule="auto"/>
        <w:ind w:left="460" w:hanging="460"/>
      </w:pPr>
      <w:r>
        <w:rPr>
          <w:rFonts w:ascii="함초롬바탕" w:eastAsia="함초롬바탕"/>
          <w:color w:val="0000ff"/>
        </w:rPr>
        <w:t xml:space="preserve">  2. 우선 낙찰한 1건의 사업이 배치기술자 중복배치 허용 가능인 경우</w:t>
      </w:r>
    </w:p>
    <w:p>
      <w:pPr>
        <w:pStyle w:val="48"/>
        <w:widowControl w:val="off"/>
        <w:spacing w:line="408" w:lineRule="auto"/>
        <w:ind w:left="460" w:hanging="460"/>
      </w:pPr>
      <w:r>
        <w:rPr>
          <w:rFonts w:ascii="함초롬바탕" w:eastAsia="함초롬바탕"/>
          <w:color w:val="0000ff"/>
        </w:rPr>
        <w:t xml:space="preserve">   - 나머지 낙찰 예정된 사업 중 배치기술자 중복배치 허용 불가인 사업은 배치 기술자 및 기능자 능력 심사의 배치기술자 능력 평가점수는 0점 처리된다.</w:t>
      </w:r>
    </w:p>
    <w:p>
      <w:pPr>
        <w:pStyle w:val="0"/>
        <w:widowControl w:val="off"/>
        <w:spacing w:before="200" w:line="372"/>
        <w:ind w:left="130" w:hanging="130"/>
      </w:pPr>
      <w:r>
        <w:rPr>
          <w:b/>
          <w:sz w:val="28"/>
          <w:shd w:val="clear" w:color="000000"/>
        </w:rPr>
        <w:t>4. 세부심사방법</w:t>
      </w:r>
      <w:r>
        <w:rPr>
          <w:sz w:val="28"/>
          <w:shd w:val="clear" w:color="000000"/>
        </w:rPr>
        <w:t xml:space="preserve"> </w:t>
      </w:r>
    </w:p>
    <w:p>
      <w:pPr>
        <w:pStyle w:val="0"/>
        <w:widowControl w:val="off"/>
        <w:spacing w:before="200" w:line="372"/>
        <w:ind w:left="130" w:hanging="130"/>
      </w:pPr>
      <w:r>
        <w:rPr>
          <w:sz w:val="28"/>
          <w:shd w:val="clear" w:color="000000"/>
        </w:rPr>
        <w:t xml:space="preserve"> </w:t>
      </w:r>
      <w:r>
        <w:rPr>
          <w:sz w:val="28"/>
          <w:shd w:val="clear" w:color="000000"/>
        </w:rPr>
        <w:t>①</w:t>
      </w:r>
      <w:r>
        <w:rPr>
          <w:sz w:val="28"/>
          <w:shd w:val="clear" w:color="000000"/>
        </w:rPr>
        <w:t xml:space="preserve"> 수리이행능력은 수리실적, 배치 기술자 및 기능자 능력, 보유 기술자 및 기능자 능력, 수리업경력, 신인도를 종합심사하며, 세부심사방법은 [별표 5]에 따른다.</w:t>
      </w:r>
      <w:r>
        <w:br/>
        <w:rPr>
          <w:sz w:val="28"/>
          <w:shd w:val="clear" w:color="000000"/>
        </w:rPr>
        <w:t>②</w:t>
      </w:r>
      <w:r>
        <w:rPr>
          <w:sz w:val="28"/>
          <w:shd w:val="clear" w:color="000000"/>
        </w:rPr>
        <w:t xml:space="preserve"> 경영상태는 입찰공고일 기준 </w:t>
      </w:r>
      <w:r>
        <w:rPr>
          <w:sz w:val="28"/>
          <w:shd w:val="clear" w:color="000000"/>
        </w:rPr>
        <w:t>「법인세법」제</w:t>
      </w:r>
      <w:r>
        <w:rPr>
          <w:sz w:val="28"/>
          <w:shd w:val="clear" w:color="000000"/>
        </w:rPr>
        <w:t xml:space="preserve">60조제2항제1호에 따라 가장 최근 결산회기의 일반기업회계기준 또는 중소기업회계기준으로 작성하여 국세청에 신고한 재무상태표 및 그 부속서류에 기재된 자료로 계산된 </w:t>
      </w:r>
      <w:r>
        <w:rPr>
          <w:color w:val="0000ff"/>
          <w:sz w:val="28"/>
          <w:shd w:val="clear" w:color="000000"/>
        </w:rPr>
        <w:t>부채비율</w:t>
      </w:r>
      <w:r>
        <w:rPr>
          <w:sz w:val="28"/>
          <w:shd w:val="clear" w:color="000000"/>
        </w:rPr>
        <w:t>과 유동비율로 심사하며, 세부심사방법은 [별표 6]에 따른다.</w:t>
      </w:r>
      <w:r>
        <w:br/>
        <w:rPr>
          <w:sz w:val="28"/>
          <w:shd w:val="clear" w:color="000000"/>
        </w:rPr>
        <w:t>③</w:t>
      </w:r>
      <w:r>
        <w:rPr>
          <w:sz w:val="28"/>
          <w:shd w:val="clear" w:color="000000"/>
        </w:rPr>
        <w:t xml:space="preserve"> 경제성은 예정가격과 </w:t>
      </w:r>
      <w:r>
        <w:rPr>
          <w:color w:val="0000ff"/>
          <w:sz w:val="28"/>
          <w:shd w:val="clear" w:color="000000"/>
        </w:rPr>
        <w:t>제4절 “1”</w:t>
      </w:r>
      <w:r>
        <w:rPr>
          <w:sz w:val="28"/>
          <w:shd w:val="clear" w:color="000000"/>
        </w:rPr>
        <w:t>에 따른 균형가격으로 심사하며, 세부심사방법은 [별표 7]에 따른다.</w:t>
      </w:r>
      <w:r>
        <w:br/>
        <w:rPr>
          <w:sz w:val="28"/>
          <w:shd w:val="clear" w:color="000000"/>
        </w:rPr>
        <w:t>④</w:t>
      </w:r>
      <w:r>
        <w:rPr>
          <w:sz w:val="28"/>
          <w:shd w:val="clear" w:color="000000"/>
        </w:rPr>
        <w:t xml:space="preserve"> 결격사유의 세부심사방법은 [별표 8]에 따른다.</w:t>
      </w:r>
      <w:r>
        <w:br/>
      </w:r>
      <w:r>
        <w:rPr>
          <w:w w:val="97"/>
          <w:sz w:val="28"/>
          <w:shd w:val="clear" w:color="000000"/>
        </w:rPr>
        <w:t>⑤</w:t>
      </w:r>
      <w:r>
        <w:rPr>
          <w:w w:val="97"/>
          <w:sz w:val="28"/>
          <w:shd w:val="clear" w:color="000000"/>
        </w:rPr>
        <w:t xml:space="preserve"> 국가유산수리계획 심사는 입찰자가 제출한 국가유산수리 계획서(별지 제11호 서식)를 심사위원회에서 심사하며, 세부심사방법은 </w:t>
      </w:r>
      <w:r>
        <w:rPr>
          <w:color w:val="0000ff"/>
          <w:sz w:val="28"/>
          <w:u w:val="single"/>
          <w:shd w:val="clear" w:color="000000"/>
        </w:rPr>
        <w:t>[별표 10]</w:t>
      </w:r>
      <w:r>
        <w:rPr>
          <w:w w:val="97"/>
          <w:sz w:val="28"/>
          <w:shd w:val="clear" w:color="000000"/>
        </w:rPr>
        <w:t>에 따른다. 다만, 국가유산수리계획 심사 대상은 수리이행능력 평가점수가 37점 이상인 경우에만 심사하며, 37점 이상인 자가 5인 이상인 경우에는 5위에 해당하는 입찰자까지를 국가유산수리계획 심사 대상으로 한다.</w:t>
      </w:r>
    </w:p>
    <w:p>
      <w:pPr>
        <w:pStyle w:val="0"/>
        <w:widowControl w:val="off"/>
        <w:spacing w:before="200" w:line="408"/>
        <w:ind w:left="130" w:hanging="130"/>
      </w:pPr>
      <w:r>
        <w:rPr>
          <w:b/>
          <w:sz w:val="28"/>
          <w:shd w:val="clear" w:color="000000"/>
        </w:rPr>
        <w:t>5. 복합업종의 심사방법 등</w:t>
      </w:r>
      <w:r>
        <w:rPr>
          <w:sz w:val="28"/>
          <w:shd w:val="clear" w:color="000000"/>
        </w:rPr>
        <w:t xml:space="preserve"> </w:t>
      </w:r>
    </w:p>
    <w:p>
      <w:pPr>
        <w:pStyle w:val="0"/>
        <w:widowControl w:val="off"/>
        <w:spacing w:before="200" w:line="408"/>
        <w:ind w:left="130" w:hanging="130"/>
      </w:pPr>
      <w:r>
        <w:rPr>
          <w:sz w:val="28"/>
          <w:shd w:val="clear" w:color="000000"/>
        </w:rPr>
        <w:t xml:space="preserve"> </w:t>
      </w:r>
      <w:r>
        <w:rPr>
          <w:sz w:val="28"/>
          <w:shd w:val="clear" w:color="000000"/>
        </w:rPr>
        <w:t>①</w:t>
      </w:r>
      <w:r>
        <w:rPr>
          <w:sz w:val="28"/>
          <w:shd w:val="clear" w:color="000000"/>
        </w:rPr>
        <w:t xml:space="preserve"> 하나의 국가유산수리가 </w:t>
      </w:r>
      <w:r>
        <w:rPr>
          <w:sz w:val="28"/>
          <w:shd w:val="clear" w:color="000000"/>
        </w:rPr>
        <w:t>「국가유산수리</w:t>
      </w:r>
      <w:r>
        <w:rPr>
          <w:sz w:val="28"/>
          <w:shd w:val="clear" w:color="000000"/>
        </w:rPr>
        <w:t xml:space="preserve"> 등에 관한 법률 시행령</w:t>
      </w:r>
      <w:r>
        <w:rPr>
          <w:sz w:val="28"/>
          <w:shd w:val="clear" w:color="000000"/>
        </w:rPr>
        <w:t>」제</w:t>
      </w:r>
      <w:r>
        <w:rPr>
          <w:sz w:val="28"/>
          <w:shd w:val="clear" w:color="000000"/>
        </w:rPr>
        <w:t xml:space="preserve">13조에 따른 국가유산수리업의 종류 중 두 개 이상의 업종을 필요로 하는 경우에는 </w:t>
      </w:r>
      <w:r>
        <w:rPr>
          <w:spacing w:val="3"/>
          <w:sz w:val="28"/>
          <w:shd w:val="clear" w:color="000000"/>
        </w:rPr>
        <w:t>입찰공고에 업종 간 시공비율 등을 반영하여 집행하여야 하며 심사방법은</w:t>
      </w:r>
      <w:r>
        <w:rPr>
          <w:sz w:val="28"/>
          <w:shd w:val="clear" w:color="000000"/>
        </w:rPr>
        <w:t xml:space="preserve"> </w:t>
      </w:r>
      <w:r>
        <w:rPr>
          <w:color w:val="0000ff"/>
          <w:sz w:val="28"/>
          <w:shd w:val="clear" w:color="000000"/>
        </w:rPr>
        <w:t>제4절 “6”</w:t>
      </w:r>
      <w:r>
        <w:rPr>
          <w:sz w:val="28"/>
          <w:shd w:val="clear" w:color="000000"/>
        </w:rPr>
        <w:t xml:space="preserve"> 공동수급체 심사방법을 따른다.</w:t>
      </w:r>
    </w:p>
    <w:p>
      <w:pPr>
        <w:pStyle w:val="0"/>
        <w:widowControl w:val="off"/>
        <w:spacing w:line="372" w:lineRule="auto"/>
        <w:ind w:left="130" w:hanging="130"/>
      </w:pPr>
      <w:r>
        <w:rPr>
          <w:sz w:val="28"/>
          <w:shd w:val="clear" w:color="000000"/>
        </w:rPr>
        <w:t xml:space="preserve"> </w:t>
      </w:r>
      <w:r>
        <w:rPr>
          <w:sz w:val="28"/>
          <w:shd w:val="clear" w:color="000000"/>
        </w:rPr>
        <w:t>②</w:t>
      </w:r>
      <w:r>
        <w:rPr>
          <w:sz w:val="28"/>
          <w:shd w:val="clear" w:color="000000"/>
        </w:rPr>
        <w:t xml:space="preserve"> 제1항에도 불구하고 국가유산수리의 특성 및 규모, 업종의 비율 등을 고려하여 주된 국가유산수리(추정가격을 기준으로 규모가 큰 국가유산수리를 말한다)의 업종만을 심사대상으로 입찰공고에 반영하여 집행할 수 있다. 이 경우 입찰의 기준이 되는 추정가격은 전체 국가유산수리 추정가격을 말한다.</w:t>
      </w:r>
    </w:p>
    <w:p>
      <w:pPr>
        <w:pStyle w:val="0"/>
        <w:widowControl w:val="off"/>
        <w:spacing w:before="200" w:line="372"/>
        <w:ind w:left="130" w:hanging="130"/>
      </w:pPr>
      <w:r>
        <w:rPr>
          <w:b/>
          <w:sz w:val="28"/>
          <w:shd w:val="clear" w:color="000000"/>
        </w:rPr>
        <w:t>6. 공동수급체 심사방법</w:t>
      </w:r>
      <w:r>
        <w:rPr>
          <w:sz w:val="28"/>
          <w:shd w:val="clear" w:color="000000"/>
        </w:rPr>
        <w:t xml:space="preserve"> </w:t>
      </w:r>
    </w:p>
    <w:p>
      <w:pPr>
        <w:pStyle w:val="0"/>
        <w:widowControl w:val="off"/>
        <w:spacing w:before="200" w:line="372"/>
        <w:ind w:left="130" w:hanging="130"/>
      </w:pPr>
      <w:r>
        <w:rPr>
          <w:sz w:val="28"/>
          <w:shd w:val="clear" w:color="000000"/>
        </w:rPr>
        <w:t xml:space="preserve"> </w:t>
      </w:r>
      <w:r>
        <w:rPr>
          <w:sz w:val="28"/>
          <w:shd w:val="clear" w:color="000000"/>
        </w:rPr>
        <w:t>①</w:t>
      </w:r>
      <w:r>
        <w:rPr>
          <w:sz w:val="28"/>
          <w:shd w:val="clear" w:color="000000"/>
        </w:rPr>
        <w:t xml:space="preserve"> 계약담당자는 공동수급체 대표자로 하여금 그 이행내용 및 이행방법을 구체적으로 명시한 “공동수급협정서”를 전자조달시스템을 통하여 제출하도록 하여야 한다. 다만, </w:t>
      </w:r>
      <w:r>
        <w:rPr>
          <w:sz w:val="28"/>
          <w:shd w:val="clear" w:color="000000"/>
        </w:rPr>
        <w:t>「국가유산수리</w:t>
      </w:r>
      <w:r>
        <w:rPr>
          <w:sz w:val="28"/>
          <w:shd w:val="clear" w:color="000000"/>
        </w:rPr>
        <w:t xml:space="preserve"> 등에 관한 법률 시행령</w:t>
      </w:r>
      <w:r>
        <w:rPr>
          <w:sz w:val="28"/>
          <w:shd w:val="clear" w:color="000000"/>
        </w:rPr>
        <w:t>」제</w:t>
      </w:r>
      <w:r>
        <w:rPr>
          <w:sz w:val="28"/>
          <w:shd w:val="clear" w:color="000000"/>
        </w:rPr>
        <w:t>14조에 따른 부대국가유산수리만을 수행하는 구성원은 공동수급체 심사대상에서 제외한다.</w:t>
      </w:r>
      <w:r>
        <w:br/>
        <w:rPr>
          <w:sz w:val="28"/>
          <w:shd w:val="clear" w:color="000000"/>
        </w:rPr>
        <w:t>②</w:t>
      </w:r>
      <w:r>
        <w:rPr>
          <w:sz w:val="28"/>
          <w:shd w:val="clear" w:color="000000"/>
        </w:rPr>
        <w:t xml:space="preserve"> </w:t>
      </w:r>
      <w:r>
        <w:rPr>
          <w:spacing w:val="-7"/>
          <w:sz w:val="28"/>
          <w:shd w:val="clear" w:color="000000"/>
        </w:rPr>
        <w:t>공동수급체를 구성하여 입찰에 참여하는 경우의 심사방법은 다음 각 호와 같다</w:t>
      </w:r>
      <w:r>
        <w:rPr>
          <w:spacing w:val="-4"/>
          <w:sz w:val="28"/>
          <w:shd w:val="clear" w:color="000000"/>
        </w:rPr>
        <w:t>.</w:t>
      </w:r>
      <w:r>
        <w:br/>
        <w:rPr>
          <w:sz w:val="28"/>
          <w:shd w:val="clear" w:color="000000"/>
        </w:rPr>
        <w:t xml:space="preserve"> 1. 수리이행능력은 다음 각 목에 따라 심사한다.</w:t>
      </w:r>
      <w:r>
        <w:br/>
        <w:rPr>
          <w:sz w:val="28"/>
          <w:shd w:val="clear" w:color="000000"/>
        </w:rPr>
        <w:t xml:space="preserve">  가. 수리실적은 공동수급체 구성원 별 수리실적을 합산한다.</w:t>
      </w:r>
    </w:p>
    <w:p>
      <w:pPr>
        <w:pStyle w:val="0"/>
        <w:widowControl w:val="off"/>
        <w:spacing w:line="372" w:lineRule="auto"/>
        <w:ind w:left="859" w:hanging="859"/>
      </w:pPr>
      <w:r>
        <w:rPr>
          <w:sz w:val="28"/>
          <w:shd w:val="clear" w:color="000000"/>
        </w:rPr>
        <w:t xml:space="preserve">   나. 배치 기술자 및 기능자 능력은 공동수급체가 공동으로 제출하는 기술자 및 기능자 배치계획서(별지 제5호 서식)를 대상으로 심사한다. 다만, 분담이행방식(복합업종으로 심사하는 경우를 포함한다)으로 공동수급체를 구성하여 입찰에 참가하는 경우에는 공동수급체 구성원별 배치 기술자 및 기능자 능력 평가점수에 가각의 시공비율을 곱하여 산정한 점수를 합산하여 심사한다.</w:t>
      </w:r>
    </w:p>
    <w:p>
      <w:pPr>
        <w:pStyle w:val="0"/>
        <w:widowControl w:val="off"/>
        <w:spacing w:line="372" w:lineRule="auto"/>
        <w:ind w:left="859" w:hanging="859"/>
      </w:pPr>
      <w:r>
        <w:rPr>
          <w:sz w:val="28"/>
          <w:shd w:val="clear" w:color="000000"/>
        </w:rPr>
        <w:t xml:space="preserve">   다. 보유 기술자 및 기능자 능력은 공동수급체 구성원 별 보유 기술자 및 기능자 능력 평가점수에 각각의 시공비율을 곱하여 산정한 점수를 합산하여 심사한다.</w:t>
      </w:r>
    </w:p>
    <w:p>
      <w:pPr>
        <w:pStyle w:val="0"/>
        <w:widowControl w:val="off"/>
        <w:spacing w:line="372" w:lineRule="auto"/>
        <w:ind w:left="859" w:hanging="859"/>
      </w:pPr>
      <w:r>
        <w:rPr>
          <w:sz w:val="28"/>
          <w:shd w:val="clear" w:color="000000"/>
        </w:rPr>
        <w:t xml:space="preserve">   </w:t>
      </w:r>
      <w:r>
        <w:rPr>
          <w:w w:val="97"/>
          <w:sz w:val="28"/>
          <w:shd w:val="clear" w:color="000000"/>
        </w:rPr>
        <w:t>라. 수리업경력은 공동수급체 구성원별 수리업경력 평가점수에 각각의 시공비율을 곱한 후 합산하여 심사한다. 다만, 다음 1)부터 3)까지의 어느 하나에 해당하는 경우에는 공동수급체 구성원 중 평점산정에 유리한 국가유산수리업자의 수리업경력만을 반영할 수 있다.</w:t>
      </w:r>
    </w:p>
    <w:p>
      <w:pPr>
        <w:pStyle w:val="0"/>
        <w:widowControl w:val="off"/>
        <w:ind w:left="194" w:hanging="194"/>
      </w:pPr>
      <w:r>
        <w:rPr>
          <w:w w:val="97"/>
          <w:sz w:val="28"/>
          <w:shd w:val="clear" w:color="000000"/>
        </w:rPr>
        <w:t xml:space="preserve">     1) 공동수급체의 각 구성원의 개별 시공비율이 30% 이상인 경우</w:t>
      </w:r>
    </w:p>
    <w:p>
      <w:pPr>
        <w:pStyle w:val="0"/>
        <w:widowControl w:val="off"/>
        <w:ind w:left="1035" w:hanging="1035"/>
      </w:pPr>
      <w:r>
        <w:rPr>
          <w:w w:val="97"/>
          <w:sz w:val="28"/>
          <w:shd w:val="clear" w:color="000000"/>
        </w:rPr>
        <w:t xml:space="preserve">     2) 전문국가유산수리업자가 공동수급체의 구성원인 경우로서 전문 국가유산수리업자가 해당 업무범위에 속하는 공종을 모두 수리하는 경우</w:t>
      </w:r>
    </w:p>
    <w:p>
      <w:pPr>
        <w:pStyle w:val="0"/>
        <w:widowControl w:val="off"/>
        <w:ind w:left="194" w:hanging="194"/>
      </w:pPr>
      <w:r>
        <w:rPr>
          <w:w w:val="97"/>
          <w:sz w:val="28"/>
          <w:shd w:val="clear" w:color="000000"/>
        </w:rPr>
        <w:t xml:space="preserve">     3) 등록기간이 3년 미만인 신설업체가 공동수급체의 구성원인 경우</w:t>
      </w:r>
    </w:p>
    <w:p>
      <w:pPr>
        <w:pStyle w:val="0"/>
        <w:widowControl w:val="off"/>
        <w:spacing w:line="360" w:lineRule="auto"/>
        <w:ind w:left="859" w:hanging="859"/>
      </w:pPr>
      <w:r>
        <w:rPr>
          <w:sz w:val="28"/>
          <w:shd w:val="clear" w:color="000000"/>
        </w:rPr>
        <w:t xml:space="preserve">   마. 신인도는 각각의 심사항목(수리지역 전문성 및 공동수급체 </w:t>
      </w:r>
      <w:r>
        <w:rPr>
          <w:color w:val="0000ff"/>
          <w:sz w:val="28"/>
          <w:shd w:val="clear" w:color="000000"/>
        </w:rPr>
        <w:t>구성, 참여 배치기술자(참여기술인) 투입 계획 항목</w:t>
      </w:r>
      <w:r>
        <w:rPr>
          <w:sz w:val="28"/>
          <w:shd w:val="clear" w:color="000000"/>
        </w:rPr>
        <w:t>은 제외한다)을 공동수급체 구성원 별로 각각 산출한 평가점수에 각각의 시공비율을 곱한 후 합산하여 심사한다.</w:t>
      </w:r>
    </w:p>
    <w:p>
      <w:pPr>
        <w:pStyle w:val="0"/>
        <w:widowControl w:val="off"/>
        <w:spacing w:line="360" w:lineRule="auto"/>
        <w:ind w:left="616" w:hanging="616"/>
      </w:pPr>
      <w:r>
        <w:rPr>
          <w:sz w:val="28"/>
          <w:shd w:val="clear" w:color="000000"/>
        </w:rPr>
        <w:t xml:space="preserve">  2. 경영상태는 공동수급체 구성원 별로 각각 산출한 경영상태 평가점수에 각각의 시공비율을 곱한 후 합산하여 심사한다.</w:t>
      </w:r>
    </w:p>
    <w:p>
      <w:pPr>
        <w:pStyle w:val="0"/>
        <w:widowControl w:val="off"/>
        <w:spacing w:line="360" w:lineRule="auto"/>
        <w:ind w:left="623" w:hanging="623"/>
      </w:pPr>
      <w:r>
        <w:rPr>
          <w:sz w:val="28"/>
          <w:shd w:val="clear" w:color="000000"/>
        </w:rPr>
        <w:t xml:space="preserve">  3. 국가유산수리계획 심사는 공동수급체가 공동으로 제출하는 국가유산수리 계획서로 심사한다.(국가유산수리계획 심사 대상 국가유산수리에 한한다)</w:t>
      </w:r>
    </w:p>
    <w:p>
      <w:pPr>
        <w:pStyle w:val="0"/>
        <w:widowControl w:val="off"/>
        <w:spacing w:line="360" w:lineRule="auto"/>
        <w:ind w:left="734" w:hanging="734"/>
      </w:pPr>
      <w:r>
        <w:rPr>
          <w:sz w:val="28"/>
          <w:shd w:val="clear" w:color="000000"/>
        </w:rPr>
        <w:t xml:space="preserve"> </w:t>
      </w:r>
      <w:r>
        <w:rPr>
          <w:sz w:val="28"/>
          <w:shd w:val="clear" w:color="000000"/>
        </w:rPr>
        <w:t>③</w:t>
      </w:r>
      <w:r>
        <w:rPr>
          <w:sz w:val="28"/>
          <w:shd w:val="clear" w:color="000000"/>
        </w:rPr>
        <w:t xml:space="preserve"> 공동수급체 각 구성원의 시공비율(%)은 소수점 셋째자리에서 절사한다.</w:t>
      </w:r>
    </w:p>
    <w:p>
      <w:pPr>
        <w:pStyle w:val="0"/>
        <w:widowControl w:val="off"/>
        <w:spacing w:before="200" w:line="360"/>
        <w:ind w:left="130" w:hanging="130"/>
      </w:pPr>
      <w:r>
        <w:rPr>
          <w:b/>
          <w:sz w:val="28"/>
          <w:shd w:val="clear" w:color="000000"/>
        </w:rPr>
        <w:t>7. 종합점수 산정</w:t>
      </w:r>
      <w:r>
        <w:rPr>
          <w:sz w:val="28"/>
          <w:shd w:val="clear" w:color="000000"/>
        </w:rPr>
        <w:t xml:space="preserve"> </w:t>
      </w:r>
    </w:p>
    <w:p>
      <w:pPr>
        <w:pStyle w:val="0"/>
        <w:widowControl w:val="off"/>
        <w:spacing w:before="200" w:line="360"/>
        <w:ind w:left="130" w:hanging="130"/>
      </w:pPr>
      <w:r>
        <w:rPr>
          <w:sz w:val="28"/>
          <w:shd w:val="clear" w:color="000000"/>
        </w:rPr>
        <w:t xml:space="preserve"> </w:t>
      </w:r>
      <w:r>
        <w:rPr>
          <w:sz w:val="28"/>
          <w:shd w:val="clear" w:color="000000"/>
        </w:rPr>
        <w:t>①</w:t>
      </w:r>
      <w:r>
        <w:rPr>
          <w:sz w:val="28"/>
          <w:shd w:val="clear" w:color="000000"/>
        </w:rPr>
        <w:t xml:space="preserve"> 수리이행능력 점수, 경영상태 점수, 경제성 점수, 국가유산수리계획 점수(국가유산수리계획 심사 대상 국가유산수리에 한한다), 계약신뢰도 점수 등을 합산하여 종합점수를 산정한다.</w:t>
      </w:r>
      <w:r>
        <w:br/>
        <w:rPr>
          <w:sz w:val="28"/>
          <w:shd w:val="clear" w:color="000000"/>
        </w:rPr>
        <w:t>②</w:t>
      </w:r>
      <w:r>
        <w:rPr>
          <w:sz w:val="28"/>
          <w:shd w:val="clear" w:color="000000"/>
        </w:rPr>
        <w:t xml:space="preserve"> 제1항에 따른 종합점수 산정 시 신인도 점수는 수리이행능력점수에 가산하여, 가산된 점수가 배점한도를 초과할 경우에는 배점한도 까지만 가산한다.</w:t>
      </w:r>
      <w:r>
        <w:br/>
        <w:rPr>
          <w:sz w:val="28"/>
          <w:shd w:val="clear" w:color="000000"/>
        </w:rPr>
        <w:t>③</w:t>
      </w:r>
      <w:r>
        <w:rPr>
          <w:sz w:val="28"/>
          <w:shd w:val="clear" w:color="000000"/>
        </w:rPr>
        <w:t xml:space="preserve"> 제1항에 따라 종합점수를 산정할 때 </w:t>
      </w:r>
      <w:r>
        <w:rPr>
          <w:color w:val="0000ff"/>
          <w:sz w:val="28"/>
          <w:shd w:val="clear" w:color="000000"/>
        </w:rPr>
        <w:t>제4절 “1-</w:t>
      </w:r>
      <w:r>
        <w:rPr>
          <w:color w:val="0000ff"/>
          <w:sz w:val="28"/>
          <w:shd w:val="clear" w:color="000000"/>
        </w:rPr>
        <w:t>①</w:t>
      </w:r>
      <w:r>
        <w:rPr>
          <w:color w:val="0000ff"/>
          <w:sz w:val="28"/>
          <w:shd w:val="clear" w:color="000000"/>
        </w:rPr>
        <w:t>”</w:t>
      </w:r>
      <w:r>
        <w:rPr>
          <w:sz w:val="28"/>
          <w:shd w:val="clear" w:color="000000"/>
        </w:rPr>
        <w:t>에 해당하는 입찰자는 종합점수를 산정하지 아니하며 종합평가 대상에서 배제한다.</w:t>
      </w:r>
    </w:p>
    <w:p>
      <w:pPr>
        <w:pStyle w:val="0"/>
        <w:widowControl w:val="off"/>
        <w:spacing w:before="200" w:line="360"/>
        <w:ind w:left="130" w:hanging="130"/>
        <w:rPr>
          <w:color w:val="000000"/>
          <w:sz w:val="28"/>
          <w:shd w:val="clear" w:color="000000"/>
        </w:rPr>
      </w:pPr>
    </w:p>
    <w:p>
      <w:pPr>
        <w:pStyle w:val="0"/>
        <w:widowControl w:val="off"/>
        <w:spacing w:line="288" w:lineRule="auto"/>
      </w:pPr>
      <w:r>
        <w:rPr>
          <w:b/>
          <w:spacing w:val="-1"/>
          <w:sz w:val="30"/>
          <w:shd w:val="clear" w:color="000000"/>
        </w:rPr>
        <w:t>제5절 낙찰자 결정 등</w:t>
      </w:r>
    </w:p>
    <w:p>
      <w:pPr>
        <w:pStyle w:val="0"/>
        <w:widowControl w:val="off"/>
        <w:spacing w:before="200" w:line="360"/>
        <w:ind w:left="130" w:hanging="130"/>
      </w:pPr>
      <w:r>
        <w:rPr>
          <w:b/>
          <w:sz w:val="28"/>
          <w:shd w:val="clear" w:color="000000"/>
        </w:rPr>
        <w:t>1. 낙찰자 결정</w:t>
      </w:r>
      <w:r>
        <w:rPr>
          <w:sz w:val="28"/>
          <w:shd w:val="clear" w:color="000000"/>
        </w:rPr>
        <w:t xml:space="preserve"> </w:t>
      </w:r>
    </w:p>
    <w:p>
      <w:pPr>
        <w:pStyle w:val="0"/>
        <w:widowControl w:val="off"/>
        <w:spacing w:before="200" w:line="360"/>
        <w:ind w:left="130" w:hanging="130"/>
      </w:pPr>
      <w:r>
        <w:rPr>
          <w:sz w:val="28"/>
          <w:shd w:val="clear" w:color="000000"/>
        </w:rPr>
        <w:t xml:space="preserve"> </w:t>
      </w:r>
      <w:r>
        <w:rPr>
          <w:sz w:val="28"/>
          <w:shd w:val="clear" w:color="000000"/>
        </w:rPr>
        <w:t>①</w:t>
      </w:r>
      <w:r>
        <w:rPr>
          <w:sz w:val="28"/>
          <w:shd w:val="clear" w:color="000000"/>
        </w:rPr>
        <w:t xml:space="preserve"> 계약담당자는 </w:t>
      </w:r>
      <w:r>
        <w:rPr>
          <w:color w:val="0000ff"/>
          <w:sz w:val="28"/>
          <w:shd w:val="clear" w:color="000000"/>
        </w:rPr>
        <w:t>제4절 “7”</w:t>
      </w:r>
      <w:r>
        <w:rPr>
          <w:sz w:val="28"/>
          <w:shd w:val="clear" w:color="000000"/>
        </w:rPr>
        <w:t xml:space="preserve">에 따른 종합점수가 입찰등급 1등급은 </w:t>
      </w:r>
      <w:r>
        <w:rPr>
          <w:spacing w:val="-7"/>
          <w:sz w:val="28"/>
          <w:shd w:val="clear" w:color="000000"/>
        </w:rPr>
        <w:t>93점 이상, 입찰등급 2등급은 90점 이상인 입찰자 중 최고인 자를 낙찰자로 결정한다</w:t>
      </w:r>
      <w:r>
        <w:rPr>
          <w:sz w:val="28"/>
          <w:shd w:val="clear" w:color="000000"/>
        </w:rPr>
        <w:t>.</w:t>
      </w:r>
      <w:r>
        <w:br/>
        <w:rPr>
          <w:sz w:val="28"/>
          <w:shd w:val="clear" w:color="000000"/>
        </w:rPr>
        <w:t>②</w:t>
      </w:r>
      <w:r>
        <w:rPr>
          <w:sz w:val="28"/>
          <w:shd w:val="clear" w:color="000000"/>
        </w:rPr>
        <w:t xml:space="preserve"> 종합점수가 최고점인 자가 2인 이상인 경우에는 다음 각 호의 순으로 낙찰자를 결정한다.</w:t>
      </w:r>
      <w:r>
        <w:br/>
        <w:rPr>
          <w:sz w:val="28"/>
          <w:shd w:val="clear" w:color="000000"/>
        </w:rPr>
        <w:t xml:space="preserve"> 1. 국가유산수리계획 평가점수가 높은 자(국가유산수리계획 심사 대상 국가유산수리에 한한다)</w:t>
      </w:r>
      <w:r>
        <w:br/>
        <w:rPr>
          <w:sz w:val="28"/>
          <w:shd w:val="clear" w:color="000000"/>
        </w:rPr>
        <w:t xml:space="preserve"> 2. 수리이행능력 평가점수가 높은 자(배점한도를 초과하는 경우에는 배점한도까지만 적용한다)</w:t>
      </w:r>
      <w:r>
        <w:br/>
        <w:rPr>
          <w:sz w:val="28"/>
          <w:shd w:val="clear" w:color="000000"/>
        </w:rPr>
        <w:t xml:space="preserve"> 3. 입찰금액이 </w:t>
      </w:r>
      <w:r>
        <w:rPr>
          <w:color w:val="0000ff"/>
          <w:sz w:val="28"/>
          <w:shd w:val="clear" w:color="000000"/>
        </w:rPr>
        <w:t>균형가격에 근접한</w:t>
      </w:r>
      <w:r>
        <w:rPr>
          <w:sz w:val="28"/>
          <w:shd w:val="clear" w:color="000000"/>
        </w:rPr>
        <w:t xml:space="preserve"> 자 </w:t>
      </w:r>
      <w:r>
        <w:rPr>
          <w:color w:val="0000ff"/>
          <w:sz w:val="28"/>
          <w:shd w:val="clear" w:color="000000"/>
        </w:rPr>
        <w:t>다만, 균형가격이 예정가격이 100분의88이상인 경우에는 입찰금액 낮은 자</w:t>
      </w:r>
      <w:r>
        <w:br/>
        <w:rPr>
          <w:sz w:val="28"/>
          <w:shd w:val="clear" w:color="000000"/>
        </w:rPr>
        <w:t xml:space="preserve"> 4. 추첨</w:t>
      </w:r>
      <w:r>
        <w:br/>
        <w:rPr>
          <w:sz w:val="28"/>
          <w:shd w:val="clear" w:color="000000"/>
        </w:rPr>
        <w:t>③</w:t>
      </w:r>
      <w:r>
        <w:rPr>
          <w:sz w:val="28"/>
          <w:shd w:val="clear" w:color="000000"/>
        </w:rPr>
        <w:t xml:space="preserve"> 계약담당자는 제1항 및 제2항에 따라 낙찰자를 결정한 경우 해당자에게 지체없이 통보하여야 한다.</w:t>
      </w:r>
    </w:p>
    <w:p>
      <w:pPr>
        <w:pStyle w:val="0"/>
        <w:widowControl w:val="off"/>
        <w:spacing w:before="200" w:line="360"/>
        <w:ind w:left="130" w:hanging="130"/>
      </w:pPr>
      <w:r>
        <w:rPr>
          <w:b/>
          <w:sz w:val="28"/>
          <w:shd w:val="clear" w:color="000000"/>
        </w:rPr>
        <w:t>2. 입찰결과의 공개 등</w:t>
      </w:r>
      <w:r>
        <w:rPr>
          <w:sz w:val="28"/>
          <w:shd w:val="clear" w:color="000000"/>
        </w:rPr>
        <w:t xml:space="preserve"> </w:t>
      </w:r>
    </w:p>
    <w:p>
      <w:pPr>
        <w:pStyle w:val="0"/>
        <w:widowControl w:val="off"/>
        <w:spacing w:before="200" w:line="360"/>
        <w:ind w:left="130" w:hanging="130"/>
      </w:pPr>
      <w:r>
        <w:rPr>
          <w:sz w:val="28"/>
          <w:shd w:val="clear" w:color="000000"/>
        </w:rPr>
        <w:t xml:space="preserve"> </w:t>
      </w:r>
      <w:r>
        <w:rPr>
          <w:sz w:val="28"/>
          <w:shd w:val="clear" w:color="000000"/>
        </w:rPr>
        <w:t>①계약담당자는</w:t>
      </w:r>
      <w:r>
        <w:rPr>
          <w:sz w:val="28"/>
          <w:shd w:val="clear" w:color="000000"/>
        </w:rPr>
        <w:t xml:space="preserve"> 개찰 후 즉시 입찰참가업체별 입찰금액을 전자조달시스템을 통하여 공개하여야 한다.</w:t>
      </w:r>
      <w:r>
        <w:br/>
        <w:rPr>
          <w:sz w:val="28"/>
          <w:shd w:val="clear" w:color="000000"/>
        </w:rPr>
        <w:t>②</w:t>
      </w:r>
      <w:r>
        <w:rPr>
          <w:sz w:val="28"/>
          <w:shd w:val="clear" w:color="000000"/>
        </w:rPr>
        <w:t xml:space="preserve"> 해당 입찰건이 </w:t>
      </w:r>
      <w:r>
        <w:rPr>
          <w:sz w:val="28"/>
          <w:shd w:val="clear" w:color="000000"/>
        </w:rPr>
        <w:t>「독점규제</w:t>
      </w:r>
      <w:r>
        <w:rPr>
          <w:sz w:val="28"/>
          <w:shd w:val="clear" w:color="000000"/>
        </w:rPr>
        <w:t xml:space="preserve"> 및 공정거래에 관한 법률</w:t>
      </w:r>
      <w:r>
        <w:rPr>
          <w:sz w:val="28"/>
          <w:shd w:val="clear" w:color="000000"/>
        </w:rPr>
        <w:t>」제</w:t>
      </w:r>
      <w:r>
        <w:rPr>
          <w:sz w:val="28"/>
          <w:shd w:val="clear" w:color="000000"/>
        </w:rPr>
        <w:t>19조의2 규정 등에 해당되는 경우에는 관련 규정에 따라 입찰관련 정보를 공정거래위원회에 제출하여야 한다.</w:t>
      </w:r>
    </w:p>
    <w:p>
      <w:pPr>
        <w:pStyle w:val="0"/>
        <w:widowControl w:val="off"/>
        <w:spacing w:before="200" w:line="360"/>
        <w:ind w:left="130" w:hanging="130"/>
      </w:pPr>
      <w:r>
        <w:rPr>
          <w:b/>
          <w:sz w:val="28"/>
          <w:shd w:val="clear" w:color="000000"/>
        </w:rPr>
        <w:t>3. 결격사유 등</w:t>
      </w:r>
      <w:r>
        <w:rPr>
          <w:sz w:val="28"/>
          <w:shd w:val="clear" w:color="000000"/>
        </w:rPr>
        <w:t xml:space="preserve"> </w:t>
      </w:r>
    </w:p>
    <w:p>
      <w:pPr>
        <w:pStyle w:val="0"/>
        <w:widowControl w:val="off"/>
        <w:spacing w:before="200" w:line="360"/>
        <w:ind w:left="130" w:hanging="130"/>
      </w:pPr>
      <w:r>
        <w:rPr>
          <w:sz w:val="28"/>
          <w:shd w:val="clear" w:color="000000"/>
        </w:rPr>
        <w:t xml:space="preserve"> </w:t>
      </w:r>
      <w:r>
        <w:rPr>
          <w:sz w:val="28"/>
          <w:shd w:val="clear" w:color="000000"/>
        </w:rPr>
        <w:t>①</w:t>
      </w:r>
      <w:r>
        <w:rPr>
          <w:sz w:val="28"/>
          <w:shd w:val="clear" w:color="000000"/>
        </w:rPr>
        <w:t xml:space="preserve"> 입찰자가 부도, 파산, 해산, 부정당업자 제재, 영업정지(국가유산수리업의 등록말소 또는 등록취소 포함), 입찰무효 등의 상태에 있는 경우에는 심사대상에서 제외(이하 이 조에서 “결격사유”라 한다)한다.</w:t>
      </w:r>
      <w:r>
        <w:br/>
        <w:rPr>
          <w:sz w:val="28"/>
          <w:shd w:val="clear" w:color="000000"/>
        </w:rPr>
        <w:t>②</w:t>
      </w:r>
      <w:r>
        <w:rPr>
          <w:sz w:val="28"/>
          <w:shd w:val="clear" w:color="000000"/>
        </w:rPr>
        <w:t xml:space="preserve"> 공동수급체를 구성하여 입찰에 참가한 경우로서 공동수급체의 일부 구성원에 결격사유가 있는 경우에는 해당 구성원을 제외하고 잔존 구성원의 시공비율 또는 분담내용을 변경하게 하여 재심사한다. 다만, 공동수급체 대표자에게 결격사유가 있는 경우에는 해당 공동수급체 전체를 심사대상에서 제외한다. </w:t>
      </w:r>
      <w:r>
        <w:br/>
        <w:rPr>
          <w:sz w:val="28"/>
          <w:shd w:val="clear" w:color="000000"/>
        </w:rPr>
        <w:t>③</w:t>
      </w:r>
      <w:r>
        <w:rPr>
          <w:sz w:val="28"/>
          <w:shd w:val="clear" w:color="000000"/>
        </w:rPr>
        <w:t xml:space="preserve"> 제1항 및 제2항의 해석에 있어 부도 및 파산의 경우로서 </w:t>
      </w:r>
      <w:r>
        <w:rPr>
          <w:sz w:val="28"/>
          <w:shd w:val="clear" w:color="000000"/>
        </w:rPr>
        <w:t>「채무자회생</w:t>
      </w:r>
      <w:r>
        <w:rPr>
          <w:sz w:val="28"/>
          <w:shd w:val="clear" w:color="000000"/>
        </w:rPr>
        <w:t xml:space="preserve"> 및 파산에 관한 법률</w:t>
      </w:r>
      <w:r>
        <w:rPr>
          <w:sz w:val="28"/>
          <w:shd w:val="clear" w:color="000000"/>
        </w:rPr>
        <w:t>」에</w:t>
      </w:r>
      <w:r>
        <w:rPr>
          <w:sz w:val="28"/>
          <w:shd w:val="clear" w:color="000000"/>
        </w:rPr>
        <w:t xml:space="preserve"> 따라 법원으로부터 기업회생절차개시결정을 받고 정상적인 금융거래의 재개를 확인할 수 있는 경우에는 결격사유로 보지 아니한다.</w:t>
      </w:r>
    </w:p>
    <w:p>
      <w:pPr>
        <w:pStyle w:val="0"/>
        <w:widowControl w:val="off"/>
        <w:spacing w:before="200" w:line="396"/>
        <w:ind w:left="130" w:hanging="130"/>
      </w:pPr>
      <w:r>
        <w:rPr>
          <w:b/>
          <w:sz w:val="28"/>
          <w:shd w:val="clear" w:color="000000"/>
        </w:rPr>
        <w:t>4. 재심사</w:t>
      </w:r>
      <w:r>
        <w:rPr>
          <w:sz w:val="28"/>
          <w:shd w:val="clear" w:color="000000"/>
        </w:rPr>
        <w:t xml:space="preserve"> </w:t>
      </w:r>
    </w:p>
    <w:p>
      <w:pPr>
        <w:pStyle w:val="0"/>
        <w:widowControl w:val="off"/>
        <w:spacing w:before="200" w:line="396"/>
        <w:ind w:left="130" w:hanging="130"/>
      </w:pPr>
      <w:r>
        <w:rPr>
          <w:sz w:val="28"/>
          <w:shd w:val="clear" w:color="000000"/>
        </w:rPr>
        <w:t xml:space="preserve"> </w:t>
      </w:r>
      <w:r>
        <w:rPr>
          <w:sz w:val="28"/>
          <w:shd w:val="clear" w:color="000000"/>
        </w:rPr>
        <w:t>①</w:t>
      </w:r>
      <w:r>
        <w:rPr>
          <w:sz w:val="28"/>
          <w:shd w:val="clear" w:color="000000"/>
        </w:rPr>
        <w:t xml:space="preserve"> 계약담당자는 </w:t>
      </w:r>
      <w:r>
        <w:rPr>
          <w:color w:val="0000ff"/>
          <w:sz w:val="28"/>
          <w:shd w:val="clear" w:color="000000"/>
        </w:rPr>
        <w:t>제4절 “7”</w:t>
      </w:r>
      <w:r>
        <w:rPr>
          <w:sz w:val="28"/>
          <w:shd w:val="clear" w:color="000000"/>
        </w:rPr>
        <w:t>에 따라 산정된 점수를 통보받은 자가 통보일로부터 3일 이내에 해당 입찰자의 심사결과에 대한 재심사를 요청하였을 때에는 특별한 사유가 없는 한 재심사하여야 한다.</w:t>
      </w:r>
      <w:r>
        <w:br/>
        <w:rPr>
          <w:sz w:val="28"/>
          <w:shd w:val="clear" w:color="000000"/>
        </w:rPr>
        <w:t>②</w:t>
      </w:r>
      <w:r>
        <w:rPr>
          <w:sz w:val="28"/>
          <w:shd w:val="clear" w:color="000000"/>
        </w:rPr>
        <w:t xml:space="preserve"> 제1항에도 불구하고 </w:t>
      </w:r>
      <w:r>
        <w:rPr>
          <w:color w:val="0000ff"/>
          <w:sz w:val="28"/>
          <w:shd w:val="clear" w:color="000000"/>
        </w:rPr>
        <w:t>제4절 “4-</w:t>
      </w:r>
      <w:r>
        <w:rPr>
          <w:color w:val="0000ff"/>
          <w:sz w:val="28"/>
          <w:shd w:val="clear" w:color="000000"/>
        </w:rPr>
        <w:t>⑤</w:t>
      </w:r>
      <w:r>
        <w:rPr>
          <w:color w:val="0000ff"/>
          <w:sz w:val="28"/>
          <w:shd w:val="clear" w:color="000000"/>
        </w:rPr>
        <w:t>”</w:t>
      </w:r>
      <w:r>
        <w:rPr>
          <w:sz w:val="28"/>
          <w:shd w:val="clear" w:color="000000"/>
        </w:rPr>
        <w:t>에 따른 심사위원회의 심사결과에 대하여는 재심사를 요청할 수 없다.</w:t>
      </w:r>
    </w:p>
    <w:p>
      <w:pPr>
        <w:pStyle w:val="0"/>
        <w:widowControl w:val="off"/>
        <w:spacing w:before="200" w:line="396"/>
        <w:ind w:left="130" w:hanging="130"/>
      </w:pPr>
      <w:r>
        <w:rPr>
          <w:b/>
          <w:sz w:val="28"/>
          <w:shd w:val="clear" w:color="000000"/>
        </w:rPr>
        <w:t>5. 부정한 방법으로 심사서류를 제출한 자 등에 대한 처리</w:t>
      </w:r>
      <w:r>
        <w:rPr>
          <w:sz w:val="28"/>
          <w:shd w:val="clear" w:color="000000"/>
        </w:rPr>
        <w:t xml:space="preserve"> </w:t>
      </w:r>
    </w:p>
    <w:p>
      <w:pPr>
        <w:pStyle w:val="0"/>
        <w:widowControl w:val="off"/>
        <w:spacing w:before="200" w:line="396"/>
        <w:ind w:left="130" w:hanging="130"/>
      </w:pPr>
      <w:r>
        <w:rPr>
          <w:sz w:val="28"/>
          <w:shd w:val="clear" w:color="000000"/>
        </w:rPr>
        <w:t xml:space="preserve"> </w:t>
      </w:r>
      <w:r>
        <w:rPr>
          <w:sz w:val="28"/>
          <w:shd w:val="clear" w:color="000000"/>
        </w:rPr>
        <w:t>①</w:t>
      </w:r>
      <w:r>
        <w:rPr>
          <w:sz w:val="28"/>
          <w:shd w:val="clear" w:color="000000"/>
        </w:rPr>
        <w:t xml:space="preserve"> 계약담당자는 </w:t>
      </w:r>
      <w:r>
        <w:rPr>
          <w:color w:val="0000ff"/>
          <w:sz w:val="28"/>
          <w:shd w:val="clear" w:color="000000"/>
        </w:rPr>
        <w:t>제3절 “2”</w:t>
      </w:r>
      <w:r>
        <w:rPr>
          <w:sz w:val="28"/>
          <w:shd w:val="clear" w:color="000000"/>
        </w:rPr>
        <w:t>에 따라 제출된 서류가 위조, 변조, 부정 또는 허위로 작성된 것으로 판명된 때에는 다음 각 호와 같이 처리하여야 한다.</w:t>
      </w:r>
    </w:p>
    <w:p>
      <w:pPr>
        <w:pStyle w:val="0"/>
        <w:widowControl w:val="off"/>
        <w:spacing w:line="396" w:lineRule="auto"/>
        <w:ind w:left="743" w:hanging="743"/>
      </w:pPr>
      <w:r>
        <w:rPr>
          <w:sz w:val="28"/>
          <w:shd w:val="clear" w:color="000000"/>
        </w:rPr>
        <w:t xml:space="preserve">   1. 계약체결 이전인 경우에는 낙찰자 결정대상에서 제외 또는 결정 통보를 취소한다.</w:t>
      </w:r>
    </w:p>
    <w:p>
      <w:pPr>
        <w:pStyle w:val="0"/>
        <w:widowControl w:val="off"/>
        <w:spacing w:line="396" w:lineRule="auto"/>
        <w:ind w:left="743" w:hanging="743"/>
      </w:pPr>
      <w:r>
        <w:rPr>
          <w:sz w:val="28"/>
          <w:shd w:val="clear" w:color="000000"/>
        </w:rPr>
        <w:t xml:space="preserve">   2. 계약체결 이후인 경우에는 해당 계약을 해제 또는 해지할 수 있다.</w:t>
      </w:r>
    </w:p>
    <w:p>
      <w:pPr>
        <w:pStyle w:val="0"/>
        <w:widowControl w:val="off"/>
        <w:spacing w:line="396" w:lineRule="auto"/>
        <w:ind w:left="130" w:hanging="130"/>
      </w:pPr>
      <w:r>
        <w:rPr>
          <w:sz w:val="28"/>
          <w:shd w:val="clear" w:color="000000"/>
        </w:rPr>
        <w:t xml:space="preserve"> </w:t>
      </w:r>
      <w:r>
        <w:rPr>
          <w:sz w:val="28"/>
          <w:shd w:val="clear" w:color="000000"/>
        </w:rPr>
        <w:t>②</w:t>
      </w:r>
      <w:r>
        <w:rPr>
          <w:sz w:val="28"/>
          <w:shd w:val="clear" w:color="000000"/>
        </w:rPr>
        <w:t xml:space="preserve"> 계약담당자는 제1항에 해당하는 자에 대하여 시행령 제92조에 따른 입찰참가자격 제한조치를 하여야 한다.</w:t>
      </w:r>
    </w:p>
    <w:p>
      <w:pPr>
        <w:pStyle w:val="0"/>
        <w:widowControl w:val="off"/>
        <w:spacing w:line="396" w:lineRule="auto"/>
        <w:ind w:left="130" w:hanging="130"/>
        <w:rPr>
          <w:color w:val="000000"/>
          <w:sz w:val="28"/>
          <w:shd w:val="clear" w:color="000000"/>
        </w:rPr>
      </w:pPr>
    </w:p>
    <w:p>
      <w:pPr>
        <w:pStyle w:val="0"/>
        <w:widowControl w:val="off"/>
        <w:spacing w:line="288" w:lineRule="auto"/>
      </w:pPr>
      <w:r>
        <w:rPr>
          <w:b/>
          <w:spacing w:val="-1"/>
          <w:sz w:val="30"/>
          <w:shd w:val="clear" w:color="000000"/>
        </w:rPr>
        <w:t>제6절 위원회 운영</w:t>
      </w:r>
    </w:p>
    <w:p>
      <w:pPr>
        <w:pStyle w:val="0"/>
        <w:widowControl w:val="off"/>
        <w:spacing w:before="200"/>
        <w:ind w:left="194" w:hanging="194"/>
      </w:pPr>
      <w:r>
        <w:rPr>
          <w:b/>
          <w:sz w:val="28"/>
          <w:shd w:val="clear" w:color="000000"/>
        </w:rPr>
        <w:t xml:space="preserve">1. 심사위원회 구성 </w:t>
      </w:r>
    </w:p>
    <w:p>
      <w:pPr>
        <w:pStyle w:val="0"/>
        <w:widowControl w:val="off"/>
        <w:spacing w:before="200"/>
        <w:ind w:left="194" w:hanging="194"/>
      </w:pPr>
      <w:r>
        <w:rPr>
          <w:sz w:val="28"/>
          <w:shd w:val="clear" w:color="000000"/>
        </w:rPr>
        <w:t>①</w:t>
      </w:r>
      <w:r>
        <w:rPr>
          <w:sz w:val="28"/>
          <w:shd w:val="clear" w:color="000000"/>
        </w:rPr>
        <w:t xml:space="preserve"> 지방자치단체의 장 또는 위탁 받은 기관의 장은 </w:t>
      </w:r>
      <w:r>
        <w:rPr>
          <w:color w:val="0000ff"/>
          <w:sz w:val="28"/>
          <w:shd w:val="clear" w:color="000000"/>
        </w:rPr>
        <w:t>제4절 “4-</w:t>
      </w:r>
      <w:r>
        <w:rPr>
          <w:color w:val="0000ff"/>
          <w:sz w:val="28"/>
          <w:shd w:val="clear" w:color="000000"/>
        </w:rPr>
        <w:t>⑤</w:t>
      </w:r>
      <w:r>
        <w:rPr>
          <w:color w:val="0000ff"/>
          <w:sz w:val="28"/>
          <w:shd w:val="clear" w:color="000000"/>
        </w:rPr>
        <w:t>”</w:t>
      </w:r>
      <w:r>
        <w:rPr>
          <w:sz w:val="28"/>
          <w:shd w:val="clear" w:color="000000"/>
        </w:rPr>
        <w:t>에 따른 국가유산수리계획 심사를 위해 계약건별로 심사위원회를 구성하여야 한다.</w:t>
      </w:r>
    </w:p>
    <w:p>
      <w:pPr>
        <w:pStyle w:val="0"/>
        <w:widowControl w:val="off"/>
        <w:spacing w:before="200"/>
        <w:ind w:left="194" w:hanging="194"/>
      </w:pPr>
      <w:r>
        <w:rPr>
          <w:sz w:val="28"/>
          <w:shd w:val="clear" w:color="000000"/>
        </w:rPr>
        <w:t>②</w:t>
      </w:r>
      <w:r>
        <w:rPr>
          <w:sz w:val="28"/>
          <w:shd w:val="clear" w:color="000000"/>
        </w:rPr>
        <w:t xml:space="preserve"> 심사위원회는 </w:t>
      </w:r>
      <w:r>
        <w:rPr>
          <w:sz w:val="28"/>
          <w:shd w:val="clear" w:color="000000"/>
        </w:rPr>
        <w:t>「문화유산위원회</w:t>
      </w:r>
      <w:r>
        <w:rPr>
          <w:sz w:val="28"/>
          <w:shd w:val="clear" w:color="000000"/>
        </w:rPr>
        <w:t xml:space="preserve"> 규정</w:t>
      </w:r>
      <w:r>
        <w:rPr>
          <w:sz w:val="28"/>
          <w:shd w:val="clear" w:color="000000"/>
        </w:rPr>
        <w:t>」제</w:t>
      </w:r>
      <w:r>
        <w:rPr>
          <w:sz w:val="28"/>
          <w:shd w:val="clear" w:color="000000"/>
        </w:rPr>
        <w:t>11조제2항에 따른 자 중에서 구성하며, 심사위원회의 구성 및 운영에 관한 사항은 지방자치단체의 장 또는 위탁 받은 기관의 장이 정한다.</w:t>
      </w:r>
    </w:p>
    <w:p>
      <w:pPr>
        <w:pStyle w:val="0"/>
        <w:widowControl w:val="off"/>
        <w:spacing w:before="200"/>
        <w:ind w:left="194" w:hanging="194"/>
      </w:pPr>
      <w:r>
        <w:rPr>
          <w:b/>
          <w:sz w:val="28"/>
          <w:shd w:val="clear" w:color="000000"/>
        </w:rPr>
        <w:t xml:space="preserve">2. 국가유산수리계획 심사 결과 공개 </w:t>
      </w:r>
    </w:p>
    <w:p>
      <w:pPr>
        <w:pStyle w:val="0"/>
        <w:widowControl w:val="off"/>
        <w:spacing w:before="200"/>
        <w:ind w:left="194" w:hanging="194"/>
      </w:pPr>
      <w:r>
        <w:rPr>
          <w:sz w:val="28"/>
          <w:shd w:val="clear" w:color="000000"/>
        </w:rPr>
        <w:t xml:space="preserve"> </w:t>
      </w:r>
      <w:r>
        <w:rPr>
          <w:sz w:val="28"/>
          <w:shd w:val="clear" w:color="000000"/>
        </w:rPr>
        <w:t>①</w:t>
      </w:r>
      <w:r>
        <w:rPr>
          <w:sz w:val="28"/>
          <w:shd w:val="clear" w:color="000000"/>
        </w:rPr>
        <w:t xml:space="preserve"> 지방자치단체의 장 또는 위탁 받은 기관의 장은 입찰자의 정당한 요청이 있거나 필요하다고 인정되는 경우에는 개인정보, 영업비밀, 기타 다른 법령에 따라 공개가 제한되는 정보 등을 제외한 범위 내에서 심사결과를 공개할 수 있다.</w:t>
      </w:r>
      <w:r>
        <w:br/>
        <w:rPr>
          <w:sz w:val="28"/>
          <w:shd w:val="clear" w:color="000000"/>
        </w:rPr>
        <w:t>②</w:t>
      </w:r>
      <w:r>
        <w:rPr>
          <w:sz w:val="28"/>
          <w:shd w:val="clear" w:color="000000"/>
        </w:rPr>
        <w:t xml:space="preserve"> 제1항의 경우 국가유산수리계획 심사결과(별지 제9호 서식)와 같이 심사위원 별, 심사부분 별 점수를 공개하되, 심사위원 실명은 비공개로 한다.</w:t>
      </w:r>
    </w:p>
    <w:p>
      <w:pPr>
        <w:pStyle w:val="0"/>
        <w:widowControl w:val="off"/>
        <w:spacing w:before="200"/>
        <w:ind w:left="130" w:hanging="130"/>
      </w:pPr>
      <w:r>
        <w:rPr>
          <w:b/>
          <w:sz w:val="28"/>
          <w:shd w:val="clear" w:color="000000"/>
        </w:rPr>
        <w:t>3. 심사위원 사전접촉 입찰자에 대한 감점</w:t>
      </w:r>
      <w:r>
        <w:rPr>
          <w:sz w:val="28"/>
          <w:shd w:val="clear" w:color="000000"/>
        </w:rPr>
        <w:t xml:space="preserve"> </w:t>
      </w:r>
    </w:p>
    <w:p>
      <w:pPr>
        <w:pStyle w:val="0"/>
        <w:widowControl w:val="off"/>
        <w:spacing w:before="200"/>
        <w:ind w:left="130" w:hanging="130"/>
      </w:pPr>
      <w:r>
        <w:rPr>
          <w:sz w:val="28"/>
          <w:shd w:val="clear" w:color="000000"/>
        </w:rPr>
        <w:t xml:space="preserve"> </w:t>
      </w:r>
      <w:r>
        <w:rPr>
          <w:sz w:val="28"/>
          <w:shd w:val="clear" w:color="000000"/>
        </w:rPr>
        <w:t>①</w:t>
      </w:r>
      <w:r>
        <w:rPr>
          <w:sz w:val="28"/>
          <w:shd w:val="clear" w:color="000000"/>
        </w:rPr>
        <w:t xml:space="preserve"> 입찰공고일부터 국가유산수리계획 심사일까지 입찰자(공동수급체 구성원 포함) 및 해당 입찰과 관련하여 입찰자와 이해관계를 같이 하는 자(국가유산수리 계획서에 명시된 하도급자, 협력업체 등)의 소속 임·직원이 해당 입찰과 관련하여 심사위원을 사전 접촉(‘접촉’은 SNS, 문자, e-메일 등을 활용하여 의도적으로 심사위원에게 입찰자를 인식시키는 행위를 의미한다)한 것이 사실로 확인된 경우에는 시행령 제106조에 따른 계약심의위원회 심의를 통해 국가유산수리계획 심사 평가점수에서 8점을 감점한다.</w:t>
      </w:r>
    </w:p>
    <w:p>
      <w:pPr>
        <w:pStyle w:val="0"/>
        <w:widowControl w:val="off"/>
        <w:ind w:left="130" w:hanging="130"/>
      </w:pPr>
      <w:r>
        <w:rPr>
          <w:sz w:val="28"/>
          <w:shd w:val="clear" w:color="000000"/>
        </w:rPr>
        <w:t xml:space="preserve"> </w:t>
      </w:r>
      <w:r>
        <w:rPr>
          <w:sz w:val="28"/>
          <w:shd w:val="clear" w:color="000000"/>
        </w:rPr>
        <w:t>②</w:t>
      </w:r>
      <w:r>
        <w:rPr>
          <w:sz w:val="28"/>
          <w:shd w:val="clear" w:color="000000"/>
        </w:rPr>
        <w:t xml:space="preserve"> 지방자치단체의 장 또는 위탁 받은 기관의 장은 제1항에 따른 사전접촉 행위의 유무를 조사하기 위해 사전접촉여부 확인(신고)서(별지 제10호 서식)를 징구하고, 사전접촉 사실을 확인(신고)한 심사위원도 심사에 참여한다.</w:t>
      </w:r>
      <w:r>
        <w:br/>
        <w:rPr>
          <w:sz w:val="28"/>
          <w:shd w:val="clear" w:color="000000"/>
        </w:rPr>
        <w:t>③</w:t>
      </w:r>
      <w:r>
        <w:rPr>
          <w:sz w:val="28"/>
          <w:shd w:val="clear" w:color="000000"/>
        </w:rPr>
        <w:t xml:space="preserve"> 지방자치단체의 장 또는 위탁 받은 기관의 장은 제2항에 따라 사전접촉 행위가 확인(신고)된 경우 사실관계를 지체없이 조사하여야 한다.</w:t>
      </w:r>
      <w:r>
        <w:br/>
        <w:rPr>
          <w:sz w:val="28"/>
          <w:shd w:val="clear" w:color="000000"/>
        </w:rPr>
        <w:t>④</w:t>
      </w:r>
      <w:r>
        <w:rPr>
          <w:sz w:val="28"/>
          <w:shd w:val="clear" w:color="000000"/>
        </w:rPr>
        <w:t xml:space="preserve"> 감점은 해당 입찰에 한하여 적용하며, 사전접촉여부 확인(신고)서 접수 및 </w:t>
      </w:r>
      <w:r>
        <w:rPr>
          <w:spacing w:val="-4"/>
          <w:sz w:val="28"/>
          <w:shd w:val="clear" w:color="000000"/>
        </w:rPr>
        <w:t>사실 조사, 감점여부에 대한 결정 및 감점처리는 계약체결 전에 이루어져야 한다</w:t>
      </w:r>
      <w:r>
        <w:rPr>
          <w:sz w:val="28"/>
          <w:shd w:val="clear" w:color="000000"/>
        </w:rPr>
        <w:t>.</w:t>
      </w:r>
    </w:p>
    <w:p>
      <w:pPr>
        <w:pStyle w:val="0"/>
        <w:widowControl w:val="off"/>
        <w:spacing w:before="200"/>
        <w:ind w:left="130" w:hanging="130"/>
      </w:pPr>
      <w:r>
        <w:rPr>
          <w:b/>
          <w:sz w:val="28"/>
          <w:shd w:val="clear" w:color="000000"/>
        </w:rPr>
        <w:t>4. 보안유지 및 서약서 징구</w:t>
      </w:r>
    </w:p>
    <w:p>
      <w:pPr>
        <w:pStyle w:val="0"/>
        <w:widowControl w:val="off"/>
        <w:spacing w:before="200"/>
        <w:ind w:left="130" w:hanging="130"/>
      </w:pPr>
      <w:r>
        <w:rPr>
          <w:sz w:val="28"/>
          <w:shd w:val="clear" w:color="000000"/>
        </w:rPr>
        <w:t xml:space="preserve"> </w:t>
      </w:r>
      <w:r>
        <w:rPr>
          <w:sz w:val="28"/>
          <w:shd w:val="clear" w:color="000000"/>
        </w:rPr>
        <w:t>①</w:t>
      </w:r>
      <w:r>
        <w:rPr>
          <w:sz w:val="28"/>
          <w:shd w:val="clear" w:color="000000"/>
        </w:rPr>
        <w:t xml:space="preserve"> </w:t>
      </w:r>
      <w:r>
        <w:rPr>
          <w:spacing w:val="-3"/>
          <w:sz w:val="28"/>
          <w:shd w:val="clear" w:color="000000"/>
        </w:rPr>
        <w:t xml:space="preserve">누구든지 심사위원회 위원장 및 심사위원 전원의 동의없이 </w:t>
      </w:r>
      <w:r>
        <w:rPr>
          <w:color w:val="0000ff"/>
          <w:spacing w:val="-3"/>
          <w:sz w:val="28"/>
          <w:shd w:val="clear" w:color="000000"/>
        </w:rPr>
        <w:t>제4절 “4-</w:t>
      </w:r>
      <w:r>
        <w:rPr>
          <w:color w:val="0000ff"/>
          <w:spacing w:val="-3"/>
          <w:sz w:val="28"/>
          <w:shd w:val="clear" w:color="000000"/>
        </w:rPr>
        <w:t>⑤</w:t>
      </w:r>
      <w:r>
        <w:rPr>
          <w:color w:val="0000ff"/>
          <w:spacing w:val="-3"/>
          <w:sz w:val="28"/>
          <w:shd w:val="clear" w:color="000000"/>
        </w:rPr>
        <w:t>”</w:t>
      </w:r>
      <w:r>
        <w:rPr>
          <w:spacing w:val="-3"/>
          <w:sz w:val="28"/>
          <w:shd w:val="clear" w:color="000000"/>
        </w:rPr>
        <w:t>에</w:t>
      </w:r>
      <w:r>
        <w:rPr>
          <w:sz w:val="28"/>
          <w:shd w:val="clear" w:color="000000"/>
        </w:rPr>
        <w:t xml:space="preserve"> 따른 국가유산수리 심사 진행과정을 녹취하거나 촬영 또는 외부에 공개할 수 없다.</w:t>
      </w:r>
      <w:r>
        <w:br/>
        <w:rPr>
          <w:sz w:val="28"/>
          <w:shd w:val="clear" w:color="000000"/>
        </w:rPr>
        <w:t>②</w:t>
      </w:r>
      <w:r>
        <w:rPr>
          <w:sz w:val="28"/>
          <w:shd w:val="clear" w:color="000000"/>
        </w:rPr>
        <w:t xml:space="preserve"> </w:t>
      </w:r>
      <w:r>
        <w:rPr>
          <w:color w:val="0000ff"/>
          <w:spacing w:val="4"/>
          <w:sz w:val="28"/>
          <w:shd w:val="clear" w:color="000000"/>
        </w:rPr>
        <w:t>제4절 “4-</w:t>
      </w:r>
      <w:r>
        <w:rPr>
          <w:color w:val="0000ff"/>
          <w:spacing w:val="4"/>
          <w:sz w:val="28"/>
          <w:shd w:val="clear" w:color="000000"/>
        </w:rPr>
        <w:t>⑤</w:t>
      </w:r>
      <w:r>
        <w:rPr>
          <w:color w:val="0000ff"/>
          <w:spacing w:val="4"/>
          <w:sz w:val="28"/>
          <w:shd w:val="clear" w:color="000000"/>
        </w:rPr>
        <w:t>”</w:t>
      </w:r>
      <w:r>
        <w:rPr>
          <w:spacing w:val="4"/>
          <w:sz w:val="28"/>
          <w:shd w:val="clear" w:color="000000"/>
        </w:rPr>
        <w:t>에 따른 국가유산수리계획을 심사하기 전에  보안유지를</w:t>
      </w:r>
      <w:r>
        <w:rPr>
          <w:sz w:val="28"/>
          <w:shd w:val="clear" w:color="000000"/>
        </w:rPr>
        <w:t xml:space="preserve"> </w:t>
      </w:r>
      <w:r>
        <w:rPr>
          <w:spacing w:val="3"/>
          <w:sz w:val="28"/>
          <w:shd w:val="clear" w:color="000000"/>
        </w:rPr>
        <w:t>위하여 심사위원들에게 심사위원 보안서약서(별지 제7호 서식)를 심사 전</w:t>
      </w:r>
      <w:r>
        <w:rPr>
          <w:sz w:val="28"/>
          <w:shd w:val="clear" w:color="000000"/>
        </w:rPr>
        <w:t xml:space="preserve"> 제출받아야 한다.</w:t>
      </w:r>
    </w:p>
    <w:p>
      <w:pPr>
        <w:pStyle w:val="0"/>
        <w:widowControl w:val="off"/>
        <w:spacing w:before="200"/>
        <w:ind w:left="194" w:hanging="194"/>
      </w:pPr>
      <w:r>
        <w:rPr>
          <w:b/>
          <w:sz w:val="28"/>
          <w:shd w:val="clear" w:color="000000"/>
        </w:rPr>
        <w:t xml:space="preserve">5.심사 실시 </w:t>
      </w:r>
    </w:p>
    <w:p>
      <w:pPr>
        <w:pStyle w:val="0"/>
        <w:widowControl w:val="off"/>
        <w:spacing w:before="200"/>
        <w:ind w:left="194" w:hanging="194"/>
      </w:pPr>
      <w:r>
        <w:rPr>
          <w:sz w:val="28"/>
          <w:shd w:val="clear" w:color="000000"/>
        </w:rPr>
        <w:t xml:space="preserve"> </w:t>
      </w:r>
      <w:r>
        <w:rPr>
          <w:sz w:val="28"/>
          <w:shd w:val="clear" w:color="000000"/>
        </w:rPr>
        <w:t>①</w:t>
      </w:r>
      <w:r>
        <w:rPr>
          <w:sz w:val="28"/>
          <w:shd w:val="clear" w:color="000000"/>
        </w:rPr>
        <w:t xml:space="preserve"> 심사위원회는 위원장을 포함하여 3분의 2 이상 출석으로 개의하며, 지방자치단체의 장 또는 위탁 받은 기관의 장은 필요한 경우 심사위원에게 사업의 특성, 국가유산수리의 개요, 중점 심사사항 등을 설명할 수 있다.</w:t>
      </w:r>
      <w:r>
        <w:br/>
      </w:r>
      <w:r>
        <w:rPr>
          <w:w w:val="97"/>
          <w:sz w:val="28"/>
          <w:shd w:val="clear" w:color="000000"/>
        </w:rPr>
        <w:t>②</w:t>
      </w:r>
      <w:r>
        <w:rPr>
          <w:w w:val="97"/>
          <w:sz w:val="28"/>
          <w:shd w:val="clear" w:color="000000"/>
        </w:rPr>
        <w:t xml:space="preserve"> 심사위원회는 필요한 경우 심사대상 업체로부터 국가유산수리계획에 대한 설명, 질의 및 답변을 청취할 수 있다.</w:t>
      </w:r>
    </w:p>
    <w:p>
      <w:pPr>
        <w:pStyle w:val="0"/>
        <w:widowControl w:val="off"/>
        <w:spacing w:before="200"/>
        <w:ind w:left="194" w:hanging="194"/>
      </w:pPr>
      <w:r>
        <w:rPr>
          <w:w w:val="97"/>
          <w:sz w:val="28"/>
          <w:shd w:val="clear" w:color="000000"/>
        </w:rPr>
        <w:t xml:space="preserve"> </w:t>
      </w:r>
      <w:r>
        <w:rPr>
          <w:w w:val="97"/>
          <w:sz w:val="28"/>
          <w:shd w:val="clear" w:color="000000"/>
        </w:rPr>
        <w:t>③</w:t>
      </w:r>
      <w:r>
        <w:rPr>
          <w:w w:val="97"/>
          <w:sz w:val="28"/>
          <w:shd w:val="clear" w:color="000000"/>
        </w:rPr>
        <w:t xml:space="preserve"> 심사대상 업체가 작성한 국가유산수리 계획서는 심사 당일 심사위원에게 배부하는 것을 원칙으로 한다. 다만, 계획서의 심도있는 검토를 위하여 필요한 경우 사전에 심사위원에게 배부할 수 있다.</w:t>
      </w:r>
    </w:p>
    <w:p>
      <w:pPr>
        <w:pStyle w:val="0"/>
        <w:widowControl w:val="off"/>
        <w:spacing w:before="200"/>
        <w:ind w:left="194" w:hanging="194"/>
      </w:pPr>
      <w:r>
        <w:rPr>
          <w:w w:val="97"/>
          <w:sz w:val="28"/>
          <w:shd w:val="clear" w:color="000000"/>
        </w:rPr>
        <w:t xml:space="preserve"> </w:t>
      </w:r>
      <w:r>
        <w:rPr>
          <w:w w:val="97"/>
          <w:sz w:val="28"/>
          <w:shd w:val="clear" w:color="000000"/>
        </w:rPr>
        <w:t>④</w:t>
      </w:r>
      <w:r>
        <w:rPr>
          <w:w w:val="97"/>
          <w:sz w:val="28"/>
          <w:shd w:val="clear" w:color="000000"/>
        </w:rPr>
        <w:t xml:space="preserve"> 제3항의 단서규정에 따라 국가유산수리 계획서를 사전에 배부하는 경우에는 심사위원들로부터 보안유지를 위하여 심사위원 보안서약서(별지 제7호 서식)를 배부 전 제출받아야 한다.</w:t>
      </w:r>
    </w:p>
    <w:p>
      <w:pPr>
        <w:pStyle w:val="0"/>
        <w:widowControl w:val="off"/>
        <w:spacing w:before="200" w:line="372"/>
        <w:ind w:left="130" w:hanging="130"/>
      </w:pPr>
      <w:r>
        <w:rPr>
          <w:b/>
          <w:sz w:val="28"/>
          <w:shd w:val="clear" w:color="000000"/>
        </w:rPr>
        <w:t>6. 평가점수 산출</w:t>
      </w:r>
      <w:r>
        <w:rPr>
          <w:sz w:val="28"/>
          <w:shd w:val="clear" w:color="000000"/>
        </w:rPr>
        <w:t xml:space="preserve"> </w:t>
      </w:r>
    </w:p>
    <w:p>
      <w:pPr>
        <w:pStyle w:val="0"/>
        <w:widowControl w:val="off"/>
        <w:spacing w:before="200" w:line="372"/>
        <w:ind w:left="130" w:hanging="130"/>
      </w:pPr>
      <w:r>
        <w:rPr>
          <w:sz w:val="28"/>
          <w:shd w:val="clear" w:color="000000"/>
        </w:rPr>
        <w:t xml:space="preserve"> </w:t>
      </w:r>
      <w:r>
        <w:rPr>
          <w:sz w:val="28"/>
          <w:shd w:val="clear" w:color="000000"/>
        </w:rPr>
        <w:t>①</w:t>
      </w:r>
      <w:r>
        <w:rPr>
          <w:sz w:val="28"/>
          <w:shd w:val="clear" w:color="000000"/>
        </w:rPr>
        <w:t xml:space="preserve"> </w:t>
      </w:r>
      <w:r>
        <w:rPr>
          <w:spacing w:val="-4"/>
          <w:sz w:val="28"/>
          <w:shd w:val="clear" w:color="000000"/>
        </w:rPr>
        <w:t xml:space="preserve">심사위원은 </w:t>
      </w:r>
      <w:r>
        <w:rPr>
          <w:color w:val="0000ff"/>
          <w:sz w:val="28"/>
          <w:u w:val="single"/>
          <w:shd w:val="clear" w:color="000000"/>
        </w:rPr>
        <w:t>[별표 10]</w:t>
      </w:r>
      <w:r>
        <w:rPr>
          <w:spacing w:val="-4"/>
          <w:sz w:val="28"/>
          <w:shd w:val="clear" w:color="000000"/>
        </w:rPr>
        <w:t>에 따라 입찰자 각각에 대하여 심사</w:t>
      </w:r>
      <w:r>
        <w:rPr>
          <w:sz w:val="28"/>
          <w:shd w:val="clear" w:color="000000"/>
        </w:rPr>
        <w:t>를 실시하고 국가유산수리계획 심사표(별지 제8호 서식)에 서명·날인 한 후 제출한다.</w:t>
      </w:r>
      <w:r>
        <w:br/>
        <w:rPr>
          <w:sz w:val="28"/>
          <w:shd w:val="clear" w:color="000000"/>
        </w:rPr>
        <w:t>②</w:t>
      </w:r>
      <w:r>
        <w:rPr>
          <w:sz w:val="28"/>
          <w:shd w:val="clear" w:color="000000"/>
        </w:rPr>
        <w:t xml:space="preserve"> 국가유산수리계획 평가점수는 각 심사위원의 평가점수 중에서 최저 및 최고 점수를 제외한 후 산술평균하여 산출한다. 다만, 최저 또는 최고 점수가 2개 이상일  때에는 이 중 하나만 제외한다.</w:t>
      </w:r>
      <w:r>
        <w:br/>
        <w:rPr>
          <w:sz w:val="28"/>
          <w:shd w:val="clear" w:color="000000"/>
        </w:rPr>
        <w:t>③</w:t>
      </w:r>
      <w:r>
        <w:rPr>
          <w:sz w:val="28"/>
          <w:shd w:val="clear" w:color="000000"/>
        </w:rPr>
        <w:t xml:space="preserve"> 평가점수를 계산한 결과 소수점 이하의 숫자가 있는 경우에는 소수점 넷째자리에서 반올림 한다.</w:t>
      </w:r>
    </w:p>
    <w:p>
      <w:pPr>
        <w:pStyle w:val="0"/>
        <w:widowControl w:val="off"/>
        <w:spacing w:line="288" w:lineRule="auto"/>
        <w:rPr>
          <w:b/>
          <w:color w:val="000000"/>
          <w:spacing w:val="-1"/>
          <w:sz w:val="30"/>
          <w:shd w:val="clear" w:color="000000"/>
        </w:rPr>
      </w:pPr>
    </w:p>
    <w:p>
      <w:pPr>
        <w:pStyle w:val="0"/>
        <w:widowControl w:val="off"/>
        <w:spacing w:line="288" w:lineRule="auto"/>
      </w:pPr>
      <w:r>
        <w:rPr>
          <w:b/>
          <w:spacing w:val="-1"/>
          <w:sz w:val="30"/>
          <w:shd w:val="clear" w:color="000000"/>
        </w:rPr>
        <w:t xml:space="preserve">제7절 그 밖의 사항 </w:t>
      </w:r>
    </w:p>
    <w:p>
      <w:pPr>
        <w:pStyle w:val="0"/>
        <w:widowControl w:val="off"/>
        <w:spacing w:before="200" w:line="252"/>
        <w:ind w:left="130" w:hanging="130"/>
      </w:pPr>
      <w:r>
        <w:rPr>
          <w:b/>
          <w:sz w:val="28"/>
          <w:shd w:val="clear" w:color="000000"/>
        </w:rPr>
        <w:t>1. 기타사항</w:t>
      </w:r>
      <w:r>
        <w:rPr>
          <w:sz w:val="28"/>
          <w:shd w:val="clear" w:color="000000"/>
        </w:rPr>
        <w:t xml:space="preserve"> </w:t>
      </w:r>
    </w:p>
    <w:p>
      <w:pPr>
        <w:pStyle w:val="0"/>
        <w:widowControl w:val="off"/>
        <w:spacing w:before="200" w:line="372"/>
        <w:ind w:left="130" w:hanging="130"/>
      </w:pPr>
      <w:r>
        <w:rPr>
          <w:sz w:val="28"/>
          <w:shd w:val="clear" w:color="000000"/>
        </w:rPr>
        <w:t xml:space="preserve"> </w:t>
      </w:r>
      <w:r>
        <w:rPr>
          <w:sz w:val="28"/>
          <w:shd w:val="clear" w:color="000000"/>
        </w:rPr>
        <w:t>①</w:t>
      </w:r>
      <w:r>
        <w:rPr>
          <w:sz w:val="28"/>
          <w:shd w:val="clear" w:color="000000"/>
        </w:rPr>
        <w:t xml:space="preserve"> 이 기준에서 정하지 아니한 사항은 </w:t>
      </w:r>
      <w:r>
        <w:rPr>
          <w:sz w:val="28"/>
          <w:shd w:val="clear" w:color="000000"/>
        </w:rPr>
        <w:t>「지방자치단체를</w:t>
      </w:r>
      <w:r>
        <w:rPr>
          <w:sz w:val="28"/>
          <w:shd w:val="clear" w:color="000000"/>
        </w:rPr>
        <w:t xml:space="preserve"> 당사자로 하는 계약에 관한 법률</w:t>
      </w:r>
      <w:r>
        <w:rPr>
          <w:sz w:val="28"/>
          <w:shd w:val="clear" w:color="000000"/>
        </w:rPr>
        <w:t>」</w:t>
      </w:r>
      <w:r>
        <w:rPr>
          <w:sz w:val="28"/>
          <w:shd w:val="clear" w:color="000000"/>
        </w:rPr>
        <w:t xml:space="preserve"> 등 관련 법규와 관련 예규에서 정하는 바에 따른다.</w:t>
      </w:r>
      <w:r>
        <w:br/>
        <w:rPr>
          <w:sz w:val="28"/>
          <w:shd w:val="clear" w:color="000000"/>
        </w:rPr>
        <w:t>②</w:t>
      </w:r>
      <w:r>
        <w:rPr>
          <w:sz w:val="28"/>
          <w:shd w:val="clear" w:color="000000"/>
        </w:rPr>
        <w:t xml:space="preserve"> 계약담당자는 국가유산수리의 특성 등으로 인하여 이 기준을 적용하기 곤란하다고 인정되는 경우에는 행정안전부장관과 사전협의하여 동 기준과 달리 정하여 심사할 수 있다.</w:t>
      </w:r>
    </w:p>
    <w:p>
      <w:pPr>
        <w:pStyle w:val="0"/>
        <w:widowControl w:val="off"/>
        <w:rPr>
          <w:rFonts w:ascii="휴먼명조" w:eastAsia="휴먼명조"/>
          <w:color w:val="000000"/>
          <w:sz w:val="2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[별표 1]</w:t>
      </w:r>
    </w:p>
    <w:p>
      <w:pPr>
        <w:pStyle w:val="0"/>
        <w:widowControl w:val="off"/>
        <w:wordWrap w:val="1"/>
        <w:spacing w:line="444" w:lineRule="auto"/>
        <w:jc w:val="center"/>
      </w:pPr>
      <w:r>
        <w:rPr>
          <w:rFonts w:ascii="휴먼명조" w:eastAsia="휴먼명조"/>
          <w:b/>
          <w:sz w:val="32"/>
          <w:shd w:val="clear" w:color="000000"/>
        </w:rPr>
        <w:t>입찰등급 심사항목 및 결정기준</w:t>
      </w:r>
    </w:p>
    <w:tbl>
      <w:tblPr>
        <w:tblOverlap w:val="never"/>
        <w:tblW w:w="927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200"/>
        <w:gridCol w:w="1200"/>
        <w:gridCol w:w="283"/>
        <w:gridCol w:w="1094"/>
        <w:gridCol w:w="940"/>
        <w:gridCol w:w="494"/>
        <w:gridCol w:w="1491"/>
        <w:gridCol w:w="1211"/>
        <w:gridCol w:w="133"/>
        <w:gridCol w:w="1233"/>
      </w:tblGrid>
      <w:tr>
        <w:trPr>
          <w:trHeight w:val="426"/>
        </w:trPr>
        <w:tc>
          <w:tcPr>
            <w:tcW w:w="9279" w:type="dxa"/>
            <w:gridSpan w:val="10"/>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ind w:left="308" w:hanging="308"/>
              <w:jc w:val="center"/>
            </w:pPr>
            <w:r>
              <w:rPr>
                <w:rFonts w:ascii="휴먼명조" w:eastAsia="휴먼명조"/>
                <w:shd w:val="clear" w:color="000000"/>
              </w:rPr>
              <w:t>국가유산수리 중요도 등급 평가</w:t>
            </w:r>
          </w:p>
        </w:tc>
      </w:tr>
      <w:tr>
        <w:trPr>
          <w:trHeight w:val="426"/>
        </w:trPr>
        <w:tc>
          <w:tcPr>
            <w:tcW w:w="2683" w:type="dxa"/>
            <w:gridSpan w:val="3"/>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휴먼명조"/>
                <w:shd w:val="clear" w:color="000000"/>
              </w:rPr>
              <w:t>구분</w:t>
            </w:r>
          </w:p>
        </w:tc>
        <w:tc>
          <w:tcPr>
            <w:tcW w:w="5230" w:type="dxa"/>
            <w:gridSpan w:val="5"/>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ascii="휴먼명조" w:eastAsia="휴먼명조"/>
                <w:shd w:val="clear" w:color="000000"/>
              </w:rPr>
              <w:t>평가 내용</w:t>
            </w:r>
          </w:p>
        </w:tc>
        <w:tc>
          <w:tcPr>
            <w:tcW w:w="1367" w:type="dxa"/>
            <w:gridSpan w:val="2"/>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휴먼명조"/>
                <w:shd w:val="clear" w:color="000000"/>
              </w:rPr>
              <w:t>등급</w:t>
            </w:r>
          </w:p>
        </w:tc>
      </w:tr>
      <w:tr>
        <w:trPr>
          <w:trHeight w:val="256"/>
        </w:trPr>
        <w:tc>
          <w:tcPr>
            <w:tcW w:w="2683" w:type="dxa"/>
            <w:gridSpan w:val="3"/>
            <w:vMerge w:val="restart"/>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shd w:val="clear" w:color="000000"/>
              </w:rPr>
              <w:t>Ⅰ</w:t>
            </w:r>
            <w:r>
              <w:rPr>
                <w:rFonts w:ascii="휴먼명조" w:eastAsia="휴먼명조"/>
                <w:shd w:val="clear" w:color="000000"/>
              </w:rPr>
              <w:t>. 국가유산 중요도</w:t>
            </w:r>
          </w:p>
        </w:tc>
        <w:tc>
          <w:tcPr>
            <w:tcW w:w="2034"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국가지정유산</w:t>
            </w:r>
          </w:p>
          <w:p>
            <w:pPr>
              <w:pStyle w:val="0"/>
              <w:widowControl w:val="off"/>
              <w:wordWrap w:val="1"/>
              <w:spacing w:line="312" w:lineRule="auto"/>
              <w:jc w:val="center"/>
            </w:pPr>
            <w:r>
              <w:rPr>
                <w:rFonts w:ascii="휴먼명조" w:eastAsia="휴먼명조"/>
                <w:shd w:val="clear" w:color="000000"/>
              </w:rPr>
              <w:t>(임시지정유산 포함)</w:t>
            </w:r>
          </w:p>
        </w:tc>
        <w:tc>
          <w:tcPr>
            <w:tcW w:w="3196"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국보</w:t>
            </w:r>
          </w:p>
        </w:tc>
        <w:tc>
          <w:tcPr>
            <w:tcW w:w="1367"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b/>
                <w:shd w:val="clear" w:color="000000"/>
              </w:rPr>
              <w:t>고</w:t>
            </w:r>
          </w:p>
        </w:tc>
      </w:tr>
      <w:tr>
        <w:trPr>
          <w:trHeight w:val="256"/>
        </w:trPr>
        <w:tc>
          <w:tcPr>
            <w:tcW w:w="2683" w:type="dxa"/>
            <w:gridSpan w:val="3"/>
            <w:vMerge/>
            <w:tcBorders>
              <w:top w:val="single" w:color="000000" w:sz="3"/>
              <w:left w:val="single" w:color="000000" w:sz="3"/>
              <w:bottom w:val="single" w:color="000000" w:sz="3"/>
              <w:right w:val="single" w:color="000000" w:sz="3"/>
            </w:tcBorders>
          </w:tcPr>
          <w:p/>
        </w:tc>
        <w:tc>
          <w:tcPr>
            <w:tcW w:w="2034" w:type="dxa"/>
            <w:gridSpan w:val="2"/>
            <w:vMerge/>
            <w:tcBorders>
              <w:top w:val="single" w:color="000000" w:sz="3"/>
              <w:left w:val="single" w:color="000000" w:sz="3"/>
              <w:bottom w:val="single" w:color="000000" w:sz="3"/>
              <w:right w:val="single" w:color="000000" w:sz="3"/>
            </w:tcBorders>
          </w:tcPr>
          <w:p/>
        </w:tc>
        <w:tc>
          <w:tcPr>
            <w:tcW w:w="3196"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보물</w:t>
            </w:r>
          </w:p>
        </w:tc>
        <w:tc>
          <w:tcPr>
            <w:tcW w:w="1367" w:type="dxa"/>
            <w:gridSpan w:val="2"/>
            <w:vMerge/>
            <w:tcBorders>
              <w:top w:val="single" w:color="000000" w:sz="3"/>
              <w:left w:val="single" w:color="000000" w:sz="3"/>
              <w:bottom w:val="single" w:color="000000" w:sz="3"/>
              <w:right w:val="single" w:color="000000" w:sz="3"/>
            </w:tcBorders>
          </w:tcPr>
          <w:p/>
        </w:tc>
      </w:tr>
      <w:tr>
        <w:trPr>
          <w:trHeight w:val="256"/>
        </w:trPr>
        <w:tc>
          <w:tcPr>
            <w:tcW w:w="2683" w:type="dxa"/>
            <w:gridSpan w:val="3"/>
            <w:vMerge/>
            <w:tcBorders>
              <w:top w:val="single" w:color="000000" w:sz="3"/>
              <w:left w:val="single" w:color="000000" w:sz="3"/>
              <w:bottom w:val="single" w:color="000000" w:sz="3"/>
              <w:right w:val="single" w:color="000000" w:sz="3"/>
            </w:tcBorders>
          </w:tcPr>
          <w:p/>
        </w:tc>
        <w:tc>
          <w:tcPr>
            <w:tcW w:w="2034" w:type="dxa"/>
            <w:gridSpan w:val="2"/>
            <w:vMerge/>
            <w:tcBorders>
              <w:top w:val="single" w:color="000000" w:sz="3"/>
              <w:left w:val="single" w:color="000000" w:sz="3"/>
              <w:bottom w:val="single" w:color="000000" w:sz="3"/>
              <w:right w:val="single" w:color="000000" w:sz="3"/>
            </w:tcBorders>
          </w:tcPr>
          <w:p/>
        </w:tc>
        <w:tc>
          <w:tcPr>
            <w:tcW w:w="3196"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사적</w:t>
            </w:r>
          </w:p>
        </w:tc>
        <w:tc>
          <w:tcPr>
            <w:tcW w:w="1367" w:type="dxa"/>
            <w:gridSpan w:val="2"/>
            <w:vMerge/>
            <w:tcBorders>
              <w:top w:val="single" w:color="000000" w:sz="3"/>
              <w:left w:val="single" w:color="000000" w:sz="3"/>
              <w:bottom w:val="single" w:color="000000" w:sz="3"/>
              <w:right w:val="single" w:color="000000" w:sz="3"/>
            </w:tcBorders>
          </w:tcPr>
          <w:p/>
        </w:tc>
      </w:tr>
      <w:tr>
        <w:trPr>
          <w:trHeight w:val="256"/>
        </w:trPr>
        <w:tc>
          <w:tcPr>
            <w:tcW w:w="2683" w:type="dxa"/>
            <w:gridSpan w:val="3"/>
            <w:vMerge/>
            <w:tcBorders>
              <w:top w:val="single" w:color="000000" w:sz="3"/>
              <w:left w:val="single" w:color="000000" w:sz="3"/>
              <w:bottom w:val="single" w:color="000000" w:sz="3"/>
              <w:right w:val="single" w:color="000000" w:sz="3"/>
            </w:tcBorders>
          </w:tcPr>
          <w:p/>
        </w:tc>
        <w:tc>
          <w:tcPr>
            <w:tcW w:w="2034" w:type="dxa"/>
            <w:gridSpan w:val="2"/>
            <w:vMerge/>
            <w:tcBorders>
              <w:top w:val="single" w:color="000000" w:sz="3"/>
              <w:left w:val="single" w:color="000000" w:sz="3"/>
              <w:bottom w:val="single" w:color="000000" w:sz="3"/>
              <w:right w:val="single" w:color="000000" w:sz="3"/>
            </w:tcBorders>
          </w:tcPr>
          <w:p/>
        </w:tc>
        <w:tc>
          <w:tcPr>
            <w:tcW w:w="3196"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명승</w:t>
            </w:r>
          </w:p>
        </w:tc>
        <w:tc>
          <w:tcPr>
            <w:tcW w:w="1367" w:type="dxa"/>
            <w:gridSpan w:val="2"/>
            <w:vMerge/>
            <w:tcBorders>
              <w:top w:val="single" w:color="000000" w:sz="3"/>
              <w:left w:val="single" w:color="000000" w:sz="3"/>
              <w:bottom w:val="single" w:color="000000" w:sz="3"/>
              <w:right w:val="single" w:color="000000" w:sz="3"/>
            </w:tcBorders>
          </w:tcPr>
          <w:p/>
        </w:tc>
      </w:tr>
      <w:tr>
        <w:trPr>
          <w:trHeight w:val="256"/>
        </w:trPr>
        <w:tc>
          <w:tcPr>
            <w:tcW w:w="2683" w:type="dxa"/>
            <w:gridSpan w:val="3"/>
            <w:vMerge/>
            <w:tcBorders>
              <w:top w:val="single" w:color="000000" w:sz="3"/>
              <w:left w:val="single" w:color="000000" w:sz="3"/>
              <w:bottom w:val="single" w:color="000000" w:sz="3"/>
              <w:right w:val="single" w:color="000000" w:sz="3"/>
            </w:tcBorders>
          </w:tcPr>
          <w:p/>
        </w:tc>
        <w:tc>
          <w:tcPr>
            <w:tcW w:w="2034" w:type="dxa"/>
            <w:gridSpan w:val="2"/>
            <w:vMerge/>
            <w:tcBorders>
              <w:top w:val="single" w:color="000000" w:sz="3"/>
              <w:left w:val="single" w:color="000000" w:sz="3"/>
              <w:bottom w:val="single" w:color="000000" w:sz="3"/>
              <w:right w:val="single" w:color="000000" w:sz="3"/>
            </w:tcBorders>
          </w:tcPr>
          <w:p/>
        </w:tc>
        <w:tc>
          <w:tcPr>
            <w:tcW w:w="3196"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천연기념물</w:t>
            </w:r>
          </w:p>
        </w:tc>
        <w:tc>
          <w:tcPr>
            <w:tcW w:w="1367" w:type="dxa"/>
            <w:gridSpan w:val="2"/>
            <w:vMerge/>
            <w:tcBorders>
              <w:top w:val="single" w:color="000000" w:sz="3"/>
              <w:left w:val="single" w:color="000000" w:sz="3"/>
              <w:bottom w:val="single" w:color="000000" w:sz="3"/>
              <w:right w:val="single" w:color="000000" w:sz="3"/>
            </w:tcBorders>
          </w:tcPr>
          <w:p/>
        </w:tc>
      </w:tr>
      <w:tr>
        <w:trPr>
          <w:trHeight w:val="256"/>
        </w:trPr>
        <w:tc>
          <w:tcPr>
            <w:tcW w:w="2683" w:type="dxa"/>
            <w:gridSpan w:val="3"/>
            <w:vMerge/>
            <w:tcBorders>
              <w:top w:val="single" w:color="000000" w:sz="3"/>
              <w:left w:val="single" w:color="000000" w:sz="3"/>
              <w:bottom w:val="single" w:color="000000" w:sz="3"/>
              <w:right w:val="single" w:color="000000" w:sz="3"/>
            </w:tcBorders>
          </w:tcPr>
          <w:p/>
        </w:tc>
        <w:tc>
          <w:tcPr>
            <w:tcW w:w="2034" w:type="dxa"/>
            <w:gridSpan w:val="2"/>
            <w:vMerge/>
            <w:tcBorders>
              <w:top w:val="single" w:color="000000" w:sz="3"/>
              <w:left w:val="single" w:color="000000" w:sz="3"/>
              <w:bottom w:val="single" w:color="000000" w:sz="3"/>
              <w:right w:val="single" w:color="000000" w:sz="3"/>
            </w:tcBorders>
          </w:tcPr>
          <w:p/>
        </w:tc>
        <w:tc>
          <w:tcPr>
            <w:tcW w:w="3196"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국가민속문화유산</w:t>
            </w:r>
          </w:p>
        </w:tc>
        <w:tc>
          <w:tcPr>
            <w:tcW w:w="1367" w:type="dxa"/>
            <w:gridSpan w:val="2"/>
            <w:vMerge/>
            <w:tcBorders>
              <w:top w:val="single" w:color="000000" w:sz="3"/>
              <w:left w:val="single" w:color="000000" w:sz="3"/>
              <w:bottom w:val="single" w:color="000000" w:sz="3"/>
              <w:right w:val="single" w:color="000000" w:sz="3"/>
            </w:tcBorders>
          </w:tcPr>
          <w:p/>
        </w:tc>
      </w:tr>
      <w:tr>
        <w:trPr>
          <w:trHeight w:val="256"/>
        </w:trPr>
        <w:tc>
          <w:tcPr>
            <w:tcW w:w="2683" w:type="dxa"/>
            <w:gridSpan w:val="3"/>
            <w:vMerge/>
            <w:tcBorders>
              <w:top w:val="single" w:color="000000" w:sz="3"/>
              <w:left w:val="single" w:color="000000" w:sz="3"/>
              <w:bottom w:val="single" w:color="000000" w:sz="3"/>
              <w:right w:val="single" w:color="000000" w:sz="3"/>
            </w:tcBorders>
          </w:tcPr>
          <w:p/>
        </w:tc>
        <w:tc>
          <w:tcPr>
            <w:tcW w:w="2034" w:type="dxa"/>
            <w:gridSpan w:val="2"/>
            <w:vMerge/>
            <w:tcBorders>
              <w:top w:val="single" w:color="000000" w:sz="3"/>
              <w:left w:val="single" w:color="000000" w:sz="3"/>
              <w:bottom w:val="single" w:color="000000" w:sz="3"/>
              <w:right w:val="single" w:color="000000" w:sz="3"/>
            </w:tcBorders>
          </w:tcPr>
          <w:p/>
        </w:tc>
        <w:tc>
          <w:tcPr>
            <w:tcW w:w="3196"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국가지정유산 주변정비</w:t>
            </w:r>
            <w:r>
              <w:rPr>
                <w:rFonts w:ascii="휴먼명조"/>
                <w:shd w:val="clear" w:color="000000"/>
                <w:vertAlign w:val="superscript"/>
              </w:rPr>
              <w:t>※</w:t>
            </w:r>
          </w:p>
        </w:tc>
        <w:tc>
          <w:tcPr>
            <w:tcW w:w="1367"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b/>
                <w:shd w:val="clear" w:color="000000"/>
              </w:rPr>
              <w:t>중</w:t>
            </w:r>
          </w:p>
        </w:tc>
      </w:tr>
      <w:tr>
        <w:trPr>
          <w:trHeight w:val="256"/>
        </w:trPr>
        <w:tc>
          <w:tcPr>
            <w:tcW w:w="2683" w:type="dxa"/>
            <w:gridSpan w:val="3"/>
            <w:vMerge/>
            <w:tcBorders>
              <w:top w:val="single" w:color="000000" w:sz="3"/>
              <w:left w:val="single" w:color="000000" w:sz="3"/>
              <w:bottom w:val="single" w:color="000000" w:sz="3"/>
              <w:right w:val="single" w:color="000000" w:sz="3"/>
            </w:tcBorders>
          </w:tcPr>
          <w:p/>
        </w:tc>
        <w:tc>
          <w:tcPr>
            <w:tcW w:w="2034"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시도지정유산</w:t>
            </w:r>
          </w:p>
          <w:p>
            <w:pPr>
              <w:pStyle w:val="0"/>
              <w:widowControl w:val="off"/>
              <w:wordWrap w:val="1"/>
              <w:spacing w:line="312" w:lineRule="auto"/>
              <w:jc w:val="center"/>
            </w:pPr>
            <w:r>
              <w:rPr>
                <w:rFonts w:ascii="휴먼명조" w:eastAsia="휴먼명조"/>
                <w:shd w:val="clear" w:color="000000"/>
              </w:rPr>
              <w:t>(임시지정유산 포함)</w:t>
            </w:r>
          </w:p>
        </w:tc>
        <w:tc>
          <w:tcPr>
            <w:tcW w:w="3196"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유형문화유산</w:t>
            </w:r>
          </w:p>
        </w:tc>
        <w:tc>
          <w:tcPr>
            <w:tcW w:w="1367" w:type="dxa"/>
            <w:gridSpan w:val="2"/>
            <w:vMerge/>
            <w:tcBorders>
              <w:top w:val="single" w:color="000000" w:sz="3"/>
              <w:left w:val="single" w:color="000000" w:sz="3"/>
              <w:bottom w:val="single" w:color="000000" w:sz="3"/>
              <w:right w:val="single" w:color="000000" w:sz="3"/>
            </w:tcBorders>
          </w:tcPr>
          <w:p/>
        </w:tc>
      </w:tr>
      <w:tr>
        <w:trPr>
          <w:trHeight w:val="256"/>
        </w:trPr>
        <w:tc>
          <w:tcPr>
            <w:tcW w:w="2683" w:type="dxa"/>
            <w:gridSpan w:val="3"/>
            <w:vMerge/>
            <w:tcBorders>
              <w:top w:val="single" w:color="000000" w:sz="3"/>
              <w:left w:val="single" w:color="000000" w:sz="3"/>
              <w:bottom w:val="single" w:color="000000" w:sz="3"/>
              <w:right w:val="single" w:color="000000" w:sz="3"/>
            </w:tcBorders>
          </w:tcPr>
          <w:p/>
        </w:tc>
        <w:tc>
          <w:tcPr>
            <w:tcW w:w="2034" w:type="dxa"/>
            <w:gridSpan w:val="2"/>
            <w:vMerge/>
            <w:tcBorders>
              <w:top w:val="single" w:color="000000" w:sz="3"/>
              <w:left w:val="single" w:color="000000" w:sz="3"/>
              <w:bottom w:val="single" w:color="000000" w:sz="3"/>
              <w:right w:val="single" w:color="000000" w:sz="3"/>
            </w:tcBorders>
          </w:tcPr>
          <w:p/>
        </w:tc>
        <w:tc>
          <w:tcPr>
            <w:tcW w:w="3196"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기념물</w:t>
            </w:r>
          </w:p>
        </w:tc>
        <w:tc>
          <w:tcPr>
            <w:tcW w:w="1367" w:type="dxa"/>
            <w:gridSpan w:val="2"/>
            <w:vMerge/>
            <w:tcBorders>
              <w:top w:val="single" w:color="000000" w:sz="3"/>
              <w:left w:val="single" w:color="000000" w:sz="3"/>
              <w:bottom w:val="single" w:color="000000" w:sz="3"/>
              <w:right w:val="single" w:color="000000" w:sz="3"/>
            </w:tcBorders>
          </w:tcPr>
          <w:p/>
        </w:tc>
      </w:tr>
      <w:tr>
        <w:trPr>
          <w:trHeight w:val="0"/>
        </w:trPr>
        <w:tc>
          <w:tcPr>
            <w:tcW w:w="2683" w:type="dxa"/>
            <w:gridSpan w:val="3"/>
            <w:vMerge/>
            <w:tcBorders>
              <w:top w:val="single" w:color="000000" w:sz="3"/>
              <w:left w:val="single" w:color="000000" w:sz="3"/>
              <w:bottom w:val="single" w:color="000000" w:sz="3"/>
              <w:right w:val="single" w:color="000000" w:sz="3"/>
            </w:tcBorders>
          </w:tcPr>
          <w:p/>
        </w:tc>
        <w:tc>
          <w:tcPr>
            <w:tcW w:w="2034" w:type="dxa"/>
            <w:gridSpan w:val="2"/>
            <w:vMerge/>
            <w:tcBorders>
              <w:top w:val="single" w:color="000000" w:sz="3"/>
              <w:left w:val="single" w:color="000000" w:sz="3"/>
              <w:bottom w:val="single" w:color="000000" w:sz="3"/>
              <w:right w:val="single" w:color="000000" w:sz="3"/>
            </w:tcBorders>
          </w:tcPr>
          <w:p/>
        </w:tc>
        <w:tc>
          <w:tcPr>
            <w:tcW w:w="3196"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시도자연유산</w:t>
            </w:r>
          </w:p>
        </w:tc>
        <w:tc>
          <w:tcPr>
            <w:tcW w:w="1367" w:type="dxa"/>
            <w:gridSpan w:val="2"/>
            <w:vMerge/>
            <w:tcBorders>
              <w:top w:val="single" w:color="000000" w:sz="3"/>
              <w:left w:val="single" w:color="000000" w:sz="3"/>
              <w:bottom w:val="single" w:color="000000" w:sz="3"/>
              <w:right w:val="single" w:color="000000" w:sz="3"/>
            </w:tcBorders>
          </w:tcPr>
          <w:p/>
        </w:tc>
      </w:tr>
      <w:tr>
        <w:trPr>
          <w:trHeight w:val="256"/>
        </w:trPr>
        <w:tc>
          <w:tcPr>
            <w:tcW w:w="2683" w:type="dxa"/>
            <w:gridSpan w:val="3"/>
            <w:vMerge/>
            <w:tcBorders>
              <w:top w:val="single" w:color="000000" w:sz="3"/>
              <w:left w:val="single" w:color="000000" w:sz="3"/>
              <w:bottom w:val="single" w:color="000000" w:sz="3"/>
              <w:right w:val="single" w:color="000000" w:sz="3"/>
            </w:tcBorders>
          </w:tcPr>
          <w:p/>
        </w:tc>
        <w:tc>
          <w:tcPr>
            <w:tcW w:w="2034" w:type="dxa"/>
            <w:gridSpan w:val="2"/>
            <w:vMerge/>
            <w:tcBorders>
              <w:top w:val="single" w:color="000000" w:sz="3"/>
              <w:left w:val="single" w:color="000000" w:sz="3"/>
              <w:bottom w:val="single" w:color="000000" w:sz="3"/>
              <w:right w:val="single" w:color="000000" w:sz="3"/>
            </w:tcBorders>
          </w:tcPr>
          <w:p/>
        </w:tc>
        <w:tc>
          <w:tcPr>
            <w:tcW w:w="3196"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민속문화유산</w:t>
            </w:r>
          </w:p>
        </w:tc>
        <w:tc>
          <w:tcPr>
            <w:tcW w:w="1367" w:type="dxa"/>
            <w:gridSpan w:val="2"/>
            <w:vMerge/>
            <w:tcBorders>
              <w:top w:val="single" w:color="000000" w:sz="3"/>
              <w:left w:val="single" w:color="000000" w:sz="3"/>
              <w:bottom w:val="single" w:color="000000" w:sz="3"/>
              <w:right w:val="single" w:color="000000" w:sz="3"/>
            </w:tcBorders>
          </w:tcPr>
          <w:p/>
        </w:tc>
      </w:tr>
      <w:tr>
        <w:trPr>
          <w:trHeight w:val="256"/>
        </w:trPr>
        <w:tc>
          <w:tcPr>
            <w:tcW w:w="2683" w:type="dxa"/>
            <w:gridSpan w:val="3"/>
            <w:vMerge/>
            <w:tcBorders>
              <w:top w:val="single" w:color="000000" w:sz="3"/>
              <w:left w:val="single" w:color="000000" w:sz="3"/>
              <w:bottom w:val="single" w:color="000000" w:sz="3"/>
              <w:right w:val="single" w:color="000000" w:sz="3"/>
            </w:tcBorders>
          </w:tcPr>
          <w:p/>
        </w:tc>
        <w:tc>
          <w:tcPr>
            <w:tcW w:w="2034" w:type="dxa"/>
            <w:gridSpan w:val="2"/>
            <w:vMerge/>
            <w:tcBorders>
              <w:top w:val="single" w:color="000000" w:sz="3"/>
              <w:left w:val="single" w:color="000000" w:sz="3"/>
              <w:bottom w:val="single" w:color="000000" w:sz="3"/>
              <w:right w:val="single" w:color="000000" w:sz="3"/>
            </w:tcBorders>
          </w:tcPr>
          <w:p/>
        </w:tc>
        <w:tc>
          <w:tcPr>
            <w:tcW w:w="3196"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지방지정유산 주변정비</w:t>
            </w:r>
            <w:r>
              <w:rPr>
                <w:rFonts w:ascii="휴먼명조"/>
                <w:shd w:val="clear" w:color="000000"/>
                <w:vertAlign w:val="superscript"/>
              </w:rPr>
              <w:t>※</w:t>
            </w:r>
          </w:p>
        </w:tc>
        <w:tc>
          <w:tcPr>
            <w:tcW w:w="1367" w:type="dxa"/>
            <w:gridSpan w:val="2"/>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b/>
                <w:shd w:val="clear" w:color="000000"/>
              </w:rPr>
              <w:t>저</w:t>
            </w:r>
          </w:p>
        </w:tc>
      </w:tr>
      <w:tr>
        <w:trPr>
          <w:trHeight w:val="256"/>
        </w:trPr>
        <w:tc>
          <w:tcPr>
            <w:tcW w:w="2683" w:type="dxa"/>
            <w:gridSpan w:val="3"/>
            <w:vMerge/>
            <w:tcBorders>
              <w:top w:val="single" w:color="000000" w:sz="3"/>
              <w:left w:val="single" w:color="000000" w:sz="3"/>
              <w:bottom w:val="single" w:color="000000" w:sz="3"/>
              <w:right w:val="single" w:color="000000" w:sz="3"/>
            </w:tcBorders>
          </w:tcPr>
          <w:p/>
        </w:tc>
        <w:tc>
          <w:tcPr>
            <w:tcW w:w="5230"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color w:val="0000ff"/>
                <w:spacing w:val="-7"/>
                <w:shd w:val="clear" w:color="000000"/>
              </w:rPr>
              <w:t>문화유산자료, 자연유산자료</w:t>
            </w:r>
          </w:p>
        </w:tc>
        <w:tc>
          <w:tcPr>
            <w:tcW w:w="1367" w:type="dxa"/>
            <w:gridSpan w:val="2"/>
            <w:vMerge/>
            <w:tcBorders>
              <w:top w:val="single" w:color="000000" w:sz="3"/>
              <w:left w:val="single" w:color="000000" w:sz="3"/>
              <w:bottom w:val="single" w:color="000000" w:sz="3"/>
              <w:right w:val="single" w:color="000000" w:sz="3"/>
            </w:tcBorders>
          </w:tcPr>
          <w:p/>
        </w:tc>
      </w:tr>
      <w:tr>
        <w:trPr>
          <w:trHeight w:val="256"/>
        </w:trPr>
        <w:tc>
          <w:tcPr>
            <w:tcW w:w="2683" w:type="dxa"/>
            <w:gridSpan w:val="3"/>
            <w:vMerge w:val="restart"/>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spacing w:val="-3"/>
                <w:shd w:val="clear" w:color="000000"/>
              </w:rPr>
              <w:t>Ⅱ</w:t>
            </w:r>
            <w:r>
              <w:rPr>
                <w:rFonts w:ascii="휴먼명조" w:eastAsia="휴먼명조"/>
                <w:spacing w:val="-3"/>
                <w:shd w:val="clear" w:color="000000"/>
              </w:rPr>
              <w:t>. 국가유산수리 난이도 및 복잡성</w:t>
            </w:r>
            <w:r>
              <w:rPr>
                <w:rFonts w:ascii="휴먼명조"/>
                <w:shd w:val="clear" w:color="000000"/>
                <w:vertAlign w:val="superscript"/>
              </w:rPr>
              <w:t>※※</w:t>
            </w:r>
          </w:p>
        </w:tc>
        <w:tc>
          <w:tcPr>
            <w:tcW w:w="5230"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5개 이상의 공종</w:t>
            </w:r>
          </w:p>
        </w:tc>
        <w:tc>
          <w:tcPr>
            <w:tcW w:w="1367"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상</w:t>
            </w:r>
          </w:p>
        </w:tc>
      </w:tr>
      <w:tr>
        <w:trPr>
          <w:trHeight w:val="256"/>
        </w:trPr>
        <w:tc>
          <w:tcPr>
            <w:tcW w:w="2683" w:type="dxa"/>
            <w:gridSpan w:val="3"/>
            <w:vMerge/>
            <w:tcBorders>
              <w:top w:val="single" w:color="000000" w:sz="3"/>
              <w:left w:val="single" w:color="000000" w:sz="3"/>
              <w:bottom w:val="single" w:color="000000" w:sz="3"/>
              <w:right w:val="single" w:color="000000" w:sz="3"/>
            </w:tcBorders>
          </w:tcPr>
          <w:p/>
        </w:tc>
        <w:tc>
          <w:tcPr>
            <w:tcW w:w="5230"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3개 이상 4개 이하의 공종</w:t>
            </w:r>
          </w:p>
        </w:tc>
        <w:tc>
          <w:tcPr>
            <w:tcW w:w="1367"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중</w:t>
            </w:r>
          </w:p>
        </w:tc>
      </w:tr>
      <w:tr>
        <w:trPr>
          <w:trHeight w:val="256"/>
        </w:trPr>
        <w:tc>
          <w:tcPr>
            <w:tcW w:w="2683" w:type="dxa"/>
            <w:gridSpan w:val="3"/>
            <w:vMerge/>
            <w:tcBorders>
              <w:top w:val="single" w:color="000000" w:sz="3"/>
              <w:left w:val="single" w:color="000000" w:sz="3"/>
              <w:bottom w:val="single" w:color="000000" w:sz="3"/>
              <w:right w:val="single" w:color="000000" w:sz="3"/>
            </w:tcBorders>
          </w:tcPr>
          <w:p/>
        </w:tc>
        <w:tc>
          <w:tcPr>
            <w:tcW w:w="5230"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2개 이하의 공종</w:t>
            </w:r>
          </w:p>
        </w:tc>
        <w:tc>
          <w:tcPr>
            <w:tcW w:w="1367"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하</w:t>
            </w:r>
          </w:p>
        </w:tc>
      </w:tr>
      <w:tr>
        <w:trPr>
          <w:trHeight w:val="256"/>
        </w:trPr>
        <w:tc>
          <w:tcPr>
            <w:tcW w:w="2683" w:type="dxa"/>
            <w:gridSpan w:val="3"/>
            <w:vMerge w:val="restart"/>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shd w:val="clear" w:color="000000"/>
              </w:rPr>
              <w:t>Ⅲ</w:t>
            </w:r>
            <w:r>
              <w:rPr>
                <w:rFonts w:ascii="휴먼명조" w:eastAsia="휴먼명조"/>
                <w:shd w:val="clear" w:color="000000"/>
              </w:rPr>
              <w:t>. 수리규모</w:t>
            </w:r>
          </w:p>
        </w:tc>
        <w:tc>
          <w:tcPr>
            <w:tcW w:w="5230"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color w:val="0000ff"/>
                <w:shd w:val="clear" w:color="000000"/>
              </w:rPr>
              <w:t>추정가격 30억원 이상</w:t>
            </w:r>
          </w:p>
        </w:tc>
        <w:tc>
          <w:tcPr>
            <w:tcW w:w="1367"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대</w:t>
            </w:r>
          </w:p>
        </w:tc>
      </w:tr>
      <w:tr>
        <w:trPr>
          <w:trHeight w:val="256"/>
        </w:trPr>
        <w:tc>
          <w:tcPr>
            <w:tcW w:w="2683" w:type="dxa"/>
            <w:gridSpan w:val="3"/>
            <w:vMerge/>
            <w:tcBorders>
              <w:top w:val="single" w:color="000000" w:sz="3"/>
              <w:left w:val="single" w:color="000000" w:sz="3"/>
              <w:bottom w:val="single" w:color="000000" w:sz="3"/>
              <w:right w:val="single" w:color="000000" w:sz="3"/>
            </w:tcBorders>
          </w:tcPr>
          <w:p/>
        </w:tc>
        <w:tc>
          <w:tcPr>
            <w:tcW w:w="5230"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color w:val="0000ff"/>
                <w:shd w:val="clear" w:color="000000"/>
              </w:rPr>
              <w:t>추정가격 20억원 이상 - 30억원 미만</w:t>
            </w:r>
          </w:p>
        </w:tc>
        <w:tc>
          <w:tcPr>
            <w:tcW w:w="1367"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중</w:t>
            </w:r>
          </w:p>
        </w:tc>
      </w:tr>
      <w:tr>
        <w:trPr>
          <w:trHeight w:val="256"/>
        </w:trPr>
        <w:tc>
          <w:tcPr>
            <w:tcW w:w="2683" w:type="dxa"/>
            <w:gridSpan w:val="3"/>
            <w:vMerge/>
            <w:tcBorders>
              <w:top w:val="single" w:color="000000" w:sz="3"/>
              <w:left w:val="single" w:color="000000" w:sz="3"/>
              <w:bottom w:val="single" w:color="000000" w:sz="3"/>
              <w:right w:val="single" w:color="000000" w:sz="3"/>
            </w:tcBorders>
          </w:tcPr>
          <w:p/>
        </w:tc>
        <w:tc>
          <w:tcPr>
            <w:tcW w:w="5230"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color w:val="0000ff"/>
                <w:shd w:val="clear" w:color="000000"/>
              </w:rPr>
              <w:t>추정가격 20억원 미만</w:t>
            </w:r>
          </w:p>
        </w:tc>
        <w:tc>
          <w:tcPr>
            <w:tcW w:w="1367"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소</w:t>
            </w:r>
          </w:p>
        </w:tc>
      </w:tr>
      <w:tr>
        <w:trPr>
          <w:trHeight w:val="426"/>
        </w:trPr>
        <w:tc>
          <w:tcPr>
            <w:tcW w:w="9279" w:type="dxa"/>
            <w:gridSpan w:val="10"/>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ind w:left="308" w:hanging="308"/>
              <w:jc w:val="center"/>
            </w:pPr>
            <w:r>
              <w:rPr>
                <w:rFonts w:ascii="휴먼명조" w:eastAsia="휴먼명조"/>
                <w:shd w:val="clear" w:color="000000"/>
              </w:rPr>
              <w:t>평가 체계</w:t>
            </w:r>
          </w:p>
        </w:tc>
      </w:tr>
      <w:tr>
        <w:trPr>
          <w:trHeight w:val="256"/>
        </w:trPr>
        <w:tc>
          <w:tcPr>
            <w:tcW w:w="2400" w:type="dxa"/>
            <w:gridSpan w:val="2"/>
            <w:vMerge w:val="restart"/>
            <w:tcBorders>
              <w:top w:val="single" w:color="000000" w:sz="3"/>
              <w:left w:val="single" w:color="000000" w:sz="3"/>
              <w:bottom w:val="single" w:color="000000" w:sz="3"/>
              <w:right w:val="single" w:color="000000" w:sz="3"/>
              <w:tr2bl w:val="single" w:color="000000" w:sz="2"/>
            </w:tcBorders>
            <w:vAlign w:val="center"/>
          </w:tcPr>
          <w:p>
            <w:pPr>
              <w:pStyle w:val="0"/>
              <w:widowControl w:val="off"/>
              <w:wordWrap w:val="1"/>
              <w:spacing w:line="312" w:lineRule="auto"/>
              <w:ind w:left="308" w:hanging="308"/>
              <w:jc w:val="center"/>
              <w:rPr>
                <w:rFonts w:ascii="휴먼명조" w:eastAsia="휴먼명조"/>
                <w:color w:val="000000"/>
                <w:shd w:val="clear" w:color="000000"/>
              </w:rPr>
            </w:pPr>
          </w:p>
        </w:tc>
        <w:tc>
          <w:tcPr>
            <w:tcW w:w="4302" w:type="dxa"/>
            <w:gridSpan w:val="5"/>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eastAsia="휴먼명조"/>
                <w:b/>
                <w:shd w:val="clear" w:color="000000"/>
              </w:rPr>
              <w:t>국가유산 중요도</w:t>
            </w:r>
          </w:p>
        </w:tc>
        <w:tc>
          <w:tcPr>
            <w:tcW w:w="2578" w:type="dxa"/>
            <w:gridSpan w:val="3"/>
            <w:vMerge w:val="restart"/>
            <w:tcBorders>
              <w:top w:val="single" w:color="000000" w:sz="3"/>
              <w:left w:val="single" w:color="000000" w:sz="3"/>
              <w:bottom w:val="single" w:color="000000" w:sz="3"/>
              <w:right w:val="single" w:color="000000" w:sz="3"/>
              <w:tr2bl w:val="single" w:color="000000" w:sz="2"/>
            </w:tcBorders>
            <w:vAlign w:val="center"/>
          </w:tcPr>
          <w:p>
            <w:pPr>
              <w:pStyle w:val="0"/>
              <w:widowControl w:val="off"/>
              <w:wordWrap w:val="1"/>
              <w:spacing w:line="312" w:lineRule="auto"/>
              <w:ind w:left="308" w:hanging="308"/>
              <w:jc w:val="center"/>
              <w:rPr>
                <w:rFonts w:ascii="휴먼명조" w:eastAsia="휴먼명조"/>
                <w:color w:val="000000"/>
                <w:shd w:val="clear" w:color="000000"/>
              </w:rPr>
            </w:pPr>
          </w:p>
        </w:tc>
      </w:tr>
      <w:tr>
        <w:trPr>
          <w:trHeight w:val="256"/>
        </w:trPr>
        <w:tc>
          <w:tcPr>
            <w:tcW w:w="2400" w:type="dxa"/>
            <w:gridSpan w:val="2"/>
            <w:vMerge/>
            <w:tcBorders>
              <w:top w:val="single" w:color="000000" w:sz="3"/>
              <w:left w:val="single" w:color="000000" w:sz="3"/>
              <w:bottom w:val="single" w:color="000000" w:sz="3"/>
              <w:right w:val="single" w:color="000000" w:sz="3"/>
              <w:tr2bl w:val="single" w:color="000000" w:sz="2"/>
            </w:tcBorders>
          </w:tcPr>
          <w:p/>
        </w:tc>
        <w:tc>
          <w:tcPr>
            <w:tcW w:w="1377"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hd w:val="clear" w:color="000000"/>
              </w:rPr>
              <w:t>고</w:t>
            </w:r>
          </w:p>
        </w:tc>
        <w:tc>
          <w:tcPr>
            <w:tcW w:w="143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hd w:val="clear" w:color="000000"/>
              </w:rPr>
              <w:t>중</w:t>
            </w:r>
          </w:p>
        </w:tc>
        <w:tc>
          <w:tcPr>
            <w:tcW w:w="14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hd w:val="clear" w:color="000000"/>
              </w:rPr>
              <w:t>저</w:t>
            </w:r>
          </w:p>
        </w:tc>
        <w:tc>
          <w:tcPr>
            <w:tcW w:w="2578" w:type="dxa"/>
            <w:gridSpan w:val="3"/>
            <w:vMerge/>
            <w:tcBorders>
              <w:top w:val="single" w:color="000000" w:sz="3"/>
              <w:left w:val="single" w:color="000000" w:sz="3"/>
              <w:bottom w:val="single" w:color="000000" w:sz="3"/>
              <w:right w:val="single" w:color="000000" w:sz="3"/>
              <w:tr2bl w:val="single" w:color="000000" w:sz="2"/>
            </w:tcBorders>
          </w:tcPr>
          <w:p/>
        </w:tc>
      </w:tr>
      <w:tr>
        <w:trPr>
          <w:trHeight w:val="256"/>
        </w:trPr>
        <w:tc>
          <w:tcPr>
            <w:tcW w:w="120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hd w:val="clear" w:color="000000"/>
              </w:rPr>
              <w:t>수</w:t>
            </w:r>
          </w:p>
          <w:p>
            <w:pPr>
              <w:pStyle w:val="0"/>
              <w:widowControl w:val="off"/>
              <w:wordWrap w:val="1"/>
              <w:spacing w:line="312" w:lineRule="auto"/>
              <w:ind w:left="308" w:hanging="308"/>
              <w:jc w:val="center"/>
            </w:pPr>
            <w:r>
              <w:rPr>
                <w:rFonts w:eastAsia="휴먼명조"/>
                <w:b/>
                <w:shd w:val="clear" w:color="000000"/>
              </w:rPr>
              <w:t>리</w:t>
            </w:r>
          </w:p>
          <w:p>
            <w:pPr>
              <w:pStyle w:val="0"/>
              <w:widowControl w:val="off"/>
              <w:wordWrap w:val="1"/>
              <w:spacing w:line="312" w:lineRule="auto"/>
              <w:ind w:left="308" w:hanging="308"/>
              <w:jc w:val="center"/>
            </w:pPr>
            <w:r>
              <w:rPr>
                <w:rFonts w:eastAsia="휴먼명조"/>
                <w:b/>
                <w:shd w:val="clear" w:color="000000"/>
              </w:rPr>
              <w:t>규</w:t>
            </w:r>
          </w:p>
          <w:p>
            <w:pPr>
              <w:pStyle w:val="0"/>
              <w:widowControl w:val="off"/>
              <w:wordWrap w:val="1"/>
              <w:spacing w:line="312" w:lineRule="auto"/>
              <w:ind w:left="308" w:hanging="308"/>
              <w:jc w:val="center"/>
            </w:pPr>
            <w:r>
              <w:rPr>
                <w:rFonts w:eastAsia="휴먼명조"/>
                <w:b/>
                <w:shd w:val="clear" w:color="000000"/>
              </w:rPr>
              <w:t>모</w:t>
            </w:r>
          </w:p>
        </w:tc>
        <w:tc>
          <w:tcPr>
            <w:tcW w:w="120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hd w:val="clear" w:color="000000"/>
              </w:rPr>
              <w:t>대</w:t>
            </w:r>
          </w:p>
        </w:tc>
        <w:tc>
          <w:tcPr>
            <w:tcW w:w="1377" w:type="dxa"/>
            <w:gridSpan w:val="2"/>
            <w:tcBorders>
              <w:top w:val="single" w:color="000000" w:sz="3"/>
              <w:left w:val="single" w:color="000000" w:sz="3"/>
              <w:bottom w:val="dotted" w:color="000000" w:sz="3"/>
              <w:right w:val="single" w:color="000000" w:sz="3"/>
            </w:tcBorders>
            <w:shd w:val="clear" w:fill="e9bbdb"/>
            <w:vAlign w:val="center"/>
          </w:tcPr>
          <w:p>
            <w:pPr>
              <w:pStyle w:val="0"/>
              <w:widowControl w:val="off"/>
              <w:wordWrap w:val="1"/>
              <w:spacing w:line="312" w:lineRule="auto"/>
              <w:ind w:left="308" w:hanging="308"/>
              <w:jc w:val="center"/>
            </w:pPr>
            <w:r>
              <w:rPr>
                <w:rFonts w:ascii="휴먼명조"/>
                <w:shd w:val="clear" w:color="000000"/>
              </w:rPr>
              <w:t>1</w:t>
            </w:r>
          </w:p>
        </w:tc>
        <w:tc>
          <w:tcPr>
            <w:tcW w:w="1434" w:type="dxa"/>
            <w:gridSpan w:val="2"/>
            <w:tcBorders>
              <w:top w:val="single" w:color="000000" w:sz="3"/>
              <w:left w:val="single" w:color="000000" w:sz="3"/>
              <w:bottom w:val="dotted" w:color="000000" w:sz="3"/>
              <w:right w:val="single" w:color="000000" w:sz="3"/>
            </w:tcBorders>
            <w:shd w:val="clear" w:fill="e9bbdb"/>
            <w:vAlign w:val="center"/>
          </w:tcPr>
          <w:p>
            <w:pPr>
              <w:pStyle w:val="0"/>
              <w:widowControl w:val="off"/>
              <w:wordWrap w:val="1"/>
              <w:spacing w:line="312" w:lineRule="auto"/>
              <w:ind w:left="308" w:hanging="308"/>
              <w:jc w:val="center"/>
            </w:pPr>
            <w:r>
              <w:rPr>
                <w:rFonts w:ascii="휴먼명조"/>
                <w:shd w:val="clear" w:color="000000"/>
              </w:rPr>
              <w:t>1</w:t>
            </w:r>
          </w:p>
        </w:tc>
        <w:tc>
          <w:tcPr>
            <w:tcW w:w="1491" w:type="dxa"/>
            <w:tcBorders>
              <w:top w:val="single" w:color="000000" w:sz="3"/>
              <w:left w:val="single" w:color="000000" w:sz="3"/>
              <w:bottom w:val="dotted"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hd w:val="clear" w:color="000000"/>
              </w:rPr>
              <w:t>2</w:t>
            </w:r>
          </w:p>
        </w:tc>
        <w:tc>
          <w:tcPr>
            <w:tcW w:w="1344" w:type="dxa"/>
            <w:gridSpan w:val="2"/>
            <w:tcBorders>
              <w:top w:val="single"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eastAsia="휴먼명조"/>
                <w:b/>
                <w:shd w:val="clear" w:color="000000"/>
              </w:rPr>
              <w:t>상</w:t>
            </w:r>
          </w:p>
        </w:tc>
        <w:tc>
          <w:tcPr>
            <w:tcW w:w="1233"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ind w:left="308" w:hanging="308"/>
              <w:jc w:val="center"/>
            </w:pPr>
            <w:r>
              <w:rPr>
                <w:rFonts w:ascii="휴먼명조" w:eastAsia="휴먼명조"/>
                <w:b/>
                <w:shd w:val="clear" w:color="000000"/>
              </w:rPr>
              <w:t>난이도 및 복잡성</w:t>
            </w:r>
          </w:p>
          <w:p>
            <w:pPr>
              <w:pStyle w:val="0"/>
              <w:widowControl w:val="off"/>
              <w:wordWrap w:val="1"/>
              <w:ind w:left="308" w:hanging="308"/>
              <w:jc w:val="center"/>
            </w:pPr>
            <w:r>
              <w:rPr>
                <w:rFonts w:eastAsia="휴먼명조"/>
                <w:b/>
                <w:shd w:val="clear" w:color="000000"/>
              </w:rPr>
              <w:t>국가유산수리</w:t>
            </w:r>
          </w:p>
        </w:tc>
      </w:tr>
      <w:tr>
        <w:trPr>
          <w:trHeight w:val="256"/>
        </w:trPr>
        <w:tc>
          <w:tcPr>
            <w:tcW w:w="1200" w:type="dxa"/>
            <w:vMerge/>
            <w:tcBorders>
              <w:top w:val="single" w:color="000000" w:sz="3"/>
              <w:left w:val="single" w:color="000000" w:sz="3"/>
              <w:bottom w:val="single" w:color="000000" w:sz="3"/>
              <w:right w:val="single" w:color="000000" w:sz="3"/>
            </w:tcBorders>
          </w:tcPr>
          <w:p/>
        </w:tc>
        <w:tc>
          <w:tcPr>
            <w:tcW w:w="1200" w:type="dxa"/>
            <w:vMerge/>
            <w:tcBorders>
              <w:top w:val="single" w:color="000000" w:sz="3"/>
              <w:left w:val="single" w:color="000000" w:sz="3"/>
              <w:bottom w:val="single" w:color="000000" w:sz="3"/>
              <w:right w:val="single" w:color="000000" w:sz="3"/>
            </w:tcBorders>
          </w:tcPr>
          <w:p/>
        </w:tc>
        <w:tc>
          <w:tcPr>
            <w:tcW w:w="1377" w:type="dxa"/>
            <w:gridSpan w:val="2"/>
            <w:tcBorders>
              <w:top w:val="dotted" w:color="000000" w:sz="3"/>
              <w:left w:val="single" w:color="000000" w:sz="3"/>
              <w:bottom w:val="dotted" w:color="000000" w:sz="3"/>
              <w:right w:val="single" w:color="000000" w:sz="3"/>
            </w:tcBorders>
            <w:shd w:val="clear" w:fill="e9bbdb"/>
            <w:vAlign w:val="center"/>
          </w:tcPr>
          <w:p>
            <w:pPr>
              <w:pStyle w:val="0"/>
              <w:widowControl w:val="off"/>
              <w:wordWrap w:val="1"/>
              <w:spacing w:line="312" w:lineRule="auto"/>
              <w:ind w:left="308" w:hanging="308"/>
              <w:jc w:val="center"/>
            </w:pPr>
            <w:r>
              <w:rPr>
                <w:rFonts w:ascii="휴먼명조"/>
                <w:shd w:val="clear" w:color="000000"/>
              </w:rPr>
              <w:t>1</w:t>
            </w:r>
          </w:p>
        </w:tc>
        <w:tc>
          <w:tcPr>
            <w:tcW w:w="1434" w:type="dxa"/>
            <w:gridSpan w:val="2"/>
            <w:tcBorders>
              <w:top w:val="dotted" w:color="000000" w:sz="3"/>
              <w:left w:val="single" w:color="000000" w:sz="3"/>
              <w:bottom w:val="dotted"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hd w:val="clear" w:color="000000"/>
              </w:rPr>
              <w:t>2</w:t>
            </w:r>
          </w:p>
        </w:tc>
        <w:tc>
          <w:tcPr>
            <w:tcW w:w="1491"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ascii="휴먼명조"/>
                <w:shd w:val="clear" w:color="000000"/>
              </w:rPr>
              <w:t>3</w:t>
            </w:r>
          </w:p>
        </w:tc>
        <w:tc>
          <w:tcPr>
            <w:tcW w:w="1344" w:type="dxa"/>
            <w:gridSpan w:val="2"/>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eastAsia="휴먼명조"/>
                <w:b/>
                <w:shd w:val="clear" w:color="000000"/>
              </w:rPr>
              <w:t>중</w:t>
            </w:r>
          </w:p>
        </w:tc>
        <w:tc>
          <w:tcPr>
            <w:tcW w:w="1233" w:type="dxa"/>
            <w:vMerge/>
            <w:tcBorders>
              <w:top w:val="single" w:color="000000" w:sz="3"/>
              <w:left w:val="single" w:color="000000" w:sz="3"/>
              <w:bottom w:val="single" w:color="000000" w:sz="3"/>
              <w:right w:val="single" w:color="000000" w:sz="3"/>
            </w:tcBorders>
          </w:tcPr>
          <w:p/>
        </w:tc>
      </w:tr>
      <w:tr>
        <w:trPr>
          <w:trHeight w:val="256"/>
        </w:trPr>
        <w:tc>
          <w:tcPr>
            <w:tcW w:w="1200" w:type="dxa"/>
            <w:vMerge/>
            <w:tcBorders>
              <w:top w:val="single" w:color="000000" w:sz="3"/>
              <w:left w:val="single" w:color="000000" w:sz="3"/>
              <w:bottom w:val="single" w:color="000000" w:sz="3"/>
              <w:right w:val="single" w:color="000000" w:sz="3"/>
            </w:tcBorders>
          </w:tcPr>
          <w:p/>
        </w:tc>
        <w:tc>
          <w:tcPr>
            <w:tcW w:w="1200" w:type="dxa"/>
            <w:vMerge/>
            <w:tcBorders>
              <w:top w:val="single" w:color="000000" w:sz="3"/>
              <w:left w:val="single" w:color="000000" w:sz="3"/>
              <w:bottom w:val="single" w:color="000000" w:sz="3"/>
              <w:right w:val="single" w:color="000000" w:sz="3"/>
            </w:tcBorders>
          </w:tcPr>
          <w:p/>
        </w:tc>
        <w:tc>
          <w:tcPr>
            <w:tcW w:w="1377" w:type="dxa"/>
            <w:gridSpan w:val="2"/>
            <w:tcBorders>
              <w:top w:val="dotted" w:color="000000" w:sz="3"/>
              <w:left w:val="single" w:color="000000" w:sz="3"/>
              <w:bottom w:val="single"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hd w:val="clear" w:color="000000"/>
              </w:rPr>
              <w:t>2</w:t>
            </w:r>
          </w:p>
        </w:tc>
        <w:tc>
          <w:tcPr>
            <w:tcW w:w="1434" w:type="dxa"/>
            <w:gridSpan w:val="2"/>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hd w:val="clear" w:color="000000"/>
              </w:rPr>
              <w:t>3</w:t>
            </w:r>
          </w:p>
        </w:tc>
        <w:tc>
          <w:tcPr>
            <w:tcW w:w="1491"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hd w:val="clear" w:color="000000"/>
              </w:rPr>
              <w:t>3</w:t>
            </w:r>
          </w:p>
        </w:tc>
        <w:tc>
          <w:tcPr>
            <w:tcW w:w="1344" w:type="dxa"/>
            <w:gridSpan w:val="2"/>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hd w:val="clear" w:color="000000"/>
              </w:rPr>
              <w:t>하</w:t>
            </w:r>
          </w:p>
        </w:tc>
        <w:tc>
          <w:tcPr>
            <w:tcW w:w="1233" w:type="dxa"/>
            <w:vMerge/>
            <w:tcBorders>
              <w:top w:val="single" w:color="000000" w:sz="3"/>
              <w:left w:val="single" w:color="000000" w:sz="3"/>
              <w:bottom w:val="single" w:color="000000" w:sz="3"/>
              <w:right w:val="single" w:color="000000" w:sz="3"/>
            </w:tcBorders>
          </w:tcPr>
          <w:p/>
        </w:tc>
      </w:tr>
      <w:tr>
        <w:trPr>
          <w:trHeight w:val="256"/>
        </w:trPr>
        <w:tc>
          <w:tcPr>
            <w:tcW w:w="1200" w:type="dxa"/>
            <w:vMerge/>
            <w:tcBorders>
              <w:top w:val="single" w:color="000000" w:sz="3"/>
              <w:left w:val="single" w:color="000000" w:sz="3"/>
              <w:bottom w:val="single" w:color="000000" w:sz="3"/>
              <w:right w:val="single" w:color="000000" w:sz="3"/>
            </w:tcBorders>
          </w:tcPr>
          <w:p/>
        </w:tc>
        <w:tc>
          <w:tcPr>
            <w:tcW w:w="120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hd w:val="clear" w:color="000000"/>
              </w:rPr>
              <w:t>중</w:t>
            </w:r>
          </w:p>
        </w:tc>
        <w:tc>
          <w:tcPr>
            <w:tcW w:w="1377" w:type="dxa"/>
            <w:gridSpan w:val="2"/>
            <w:tcBorders>
              <w:top w:val="single" w:color="000000" w:sz="3"/>
              <w:left w:val="single" w:color="000000" w:sz="3"/>
              <w:bottom w:val="dotted" w:color="000000" w:sz="3"/>
              <w:right w:val="single" w:color="000000" w:sz="3"/>
            </w:tcBorders>
            <w:shd w:val="clear" w:fill="e9bbdb"/>
            <w:vAlign w:val="center"/>
          </w:tcPr>
          <w:p>
            <w:pPr>
              <w:pStyle w:val="0"/>
              <w:widowControl w:val="off"/>
              <w:wordWrap w:val="1"/>
              <w:spacing w:line="312" w:lineRule="auto"/>
              <w:ind w:left="308" w:hanging="308"/>
              <w:jc w:val="center"/>
            </w:pPr>
            <w:r>
              <w:rPr>
                <w:rFonts w:ascii="휴먼명조"/>
                <w:shd w:val="clear" w:color="000000"/>
              </w:rPr>
              <w:t>1</w:t>
            </w:r>
          </w:p>
        </w:tc>
        <w:tc>
          <w:tcPr>
            <w:tcW w:w="1434" w:type="dxa"/>
            <w:gridSpan w:val="2"/>
            <w:tcBorders>
              <w:top w:val="single" w:color="000000" w:sz="3"/>
              <w:left w:val="single" w:color="000000" w:sz="3"/>
              <w:bottom w:val="dotted"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hd w:val="clear" w:color="000000"/>
              </w:rPr>
              <w:t>2</w:t>
            </w:r>
          </w:p>
        </w:tc>
        <w:tc>
          <w:tcPr>
            <w:tcW w:w="1491" w:type="dxa"/>
            <w:tcBorders>
              <w:top w:val="single"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ascii="휴먼명조"/>
                <w:shd w:val="clear" w:color="000000"/>
              </w:rPr>
              <w:t>3</w:t>
            </w:r>
          </w:p>
        </w:tc>
        <w:tc>
          <w:tcPr>
            <w:tcW w:w="1344" w:type="dxa"/>
            <w:gridSpan w:val="2"/>
            <w:tcBorders>
              <w:top w:val="single"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eastAsia="휴먼명조"/>
                <w:b/>
                <w:shd w:val="clear" w:color="000000"/>
              </w:rPr>
              <w:t>상</w:t>
            </w:r>
          </w:p>
        </w:tc>
        <w:tc>
          <w:tcPr>
            <w:tcW w:w="1233" w:type="dxa"/>
            <w:vMerge/>
            <w:tcBorders>
              <w:top w:val="single" w:color="000000" w:sz="3"/>
              <w:left w:val="single" w:color="000000" w:sz="3"/>
              <w:bottom w:val="single" w:color="000000" w:sz="3"/>
              <w:right w:val="single" w:color="000000" w:sz="3"/>
            </w:tcBorders>
          </w:tcPr>
          <w:p/>
        </w:tc>
      </w:tr>
      <w:tr>
        <w:trPr>
          <w:trHeight w:val="256"/>
        </w:trPr>
        <w:tc>
          <w:tcPr>
            <w:tcW w:w="1200" w:type="dxa"/>
            <w:vMerge/>
            <w:tcBorders>
              <w:top w:val="single" w:color="000000" w:sz="3"/>
              <w:left w:val="single" w:color="000000" w:sz="3"/>
              <w:bottom w:val="single" w:color="000000" w:sz="3"/>
              <w:right w:val="single" w:color="000000" w:sz="3"/>
            </w:tcBorders>
          </w:tcPr>
          <w:p/>
        </w:tc>
        <w:tc>
          <w:tcPr>
            <w:tcW w:w="1200" w:type="dxa"/>
            <w:vMerge/>
            <w:tcBorders>
              <w:top w:val="single" w:color="000000" w:sz="3"/>
              <w:left w:val="single" w:color="000000" w:sz="3"/>
              <w:bottom w:val="single" w:color="000000" w:sz="3"/>
              <w:right w:val="single" w:color="000000" w:sz="3"/>
            </w:tcBorders>
          </w:tcPr>
          <w:p/>
        </w:tc>
        <w:tc>
          <w:tcPr>
            <w:tcW w:w="1377" w:type="dxa"/>
            <w:gridSpan w:val="2"/>
            <w:tcBorders>
              <w:top w:val="dotted" w:color="000000" w:sz="3"/>
              <w:left w:val="single" w:color="000000" w:sz="3"/>
              <w:bottom w:val="dotted"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hd w:val="clear" w:color="000000"/>
              </w:rPr>
              <w:t>2</w:t>
            </w:r>
          </w:p>
        </w:tc>
        <w:tc>
          <w:tcPr>
            <w:tcW w:w="1434" w:type="dxa"/>
            <w:gridSpan w:val="2"/>
            <w:tcBorders>
              <w:top w:val="dotted" w:color="000000" w:sz="3"/>
              <w:left w:val="single" w:color="000000" w:sz="3"/>
              <w:bottom w:val="dotted"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hd w:val="clear" w:color="000000"/>
              </w:rPr>
              <w:t>2</w:t>
            </w:r>
          </w:p>
        </w:tc>
        <w:tc>
          <w:tcPr>
            <w:tcW w:w="1491"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ascii="휴먼명조"/>
                <w:shd w:val="clear" w:color="000000"/>
              </w:rPr>
              <w:t>3</w:t>
            </w:r>
          </w:p>
        </w:tc>
        <w:tc>
          <w:tcPr>
            <w:tcW w:w="1344" w:type="dxa"/>
            <w:gridSpan w:val="2"/>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eastAsia="휴먼명조"/>
                <w:b/>
                <w:shd w:val="clear" w:color="000000"/>
              </w:rPr>
              <w:t>중</w:t>
            </w:r>
          </w:p>
        </w:tc>
        <w:tc>
          <w:tcPr>
            <w:tcW w:w="1233" w:type="dxa"/>
            <w:vMerge/>
            <w:tcBorders>
              <w:top w:val="single" w:color="000000" w:sz="3"/>
              <w:left w:val="single" w:color="000000" w:sz="3"/>
              <w:bottom w:val="single" w:color="000000" w:sz="3"/>
              <w:right w:val="single" w:color="000000" w:sz="3"/>
            </w:tcBorders>
          </w:tcPr>
          <w:p/>
        </w:tc>
      </w:tr>
      <w:tr>
        <w:trPr>
          <w:trHeight w:val="256"/>
        </w:trPr>
        <w:tc>
          <w:tcPr>
            <w:tcW w:w="1200" w:type="dxa"/>
            <w:vMerge/>
            <w:tcBorders>
              <w:top w:val="single" w:color="000000" w:sz="3"/>
              <w:left w:val="single" w:color="000000" w:sz="3"/>
              <w:bottom w:val="single" w:color="000000" w:sz="3"/>
              <w:right w:val="single" w:color="000000" w:sz="3"/>
            </w:tcBorders>
          </w:tcPr>
          <w:p/>
        </w:tc>
        <w:tc>
          <w:tcPr>
            <w:tcW w:w="1200" w:type="dxa"/>
            <w:vMerge/>
            <w:tcBorders>
              <w:top w:val="single" w:color="000000" w:sz="3"/>
              <w:left w:val="single" w:color="000000" w:sz="3"/>
              <w:bottom w:val="single" w:color="000000" w:sz="3"/>
              <w:right w:val="single" w:color="000000" w:sz="3"/>
            </w:tcBorders>
          </w:tcPr>
          <w:p/>
        </w:tc>
        <w:tc>
          <w:tcPr>
            <w:tcW w:w="1377" w:type="dxa"/>
            <w:gridSpan w:val="2"/>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hd w:val="clear" w:color="000000"/>
              </w:rPr>
              <w:t>3</w:t>
            </w:r>
          </w:p>
        </w:tc>
        <w:tc>
          <w:tcPr>
            <w:tcW w:w="1434" w:type="dxa"/>
            <w:gridSpan w:val="2"/>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hd w:val="clear" w:color="000000"/>
              </w:rPr>
              <w:t>3</w:t>
            </w:r>
          </w:p>
        </w:tc>
        <w:tc>
          <w:tcPr>
            <w:tcW w:w="1491"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hd w:val="clear" w:color="000000"/>
              </w:rPr>
              <w:t>3</w:t>
            </w:r>
          </w:p>
        </w:tc>
        <w:tc>
          <w:tcPr>
            <w:tcW w:w="1344" w:type="dxa"/>
            <w:gridSpan w:val="2"/>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hd w:val="clear" w:color="000000"/>
              </w:rPr>
              <w:t>하</w:t>
            </w:r>
          </w:p>
        </w:tc>
        <w:tc>
          <w:tcPr>
            <w:tcW w:w="1233" w:type="dxa"/>
            <w:vMerge/>
            <w:tcBorders>
              <w:top w:val="single" w:color="000000" w:sz="3"/>
              <w:left w:val="single" w:color="000000" w:sz="3"/>
              <w:bottom w:val="single" w:color="000000" w:sz="3"/>
              <w:right w:val="single" w:color="000000" w:sz="3"/>
            </w:tcBorders>
          </w:tcPr>
          <w:p/>
        </w:tc>
      </w:tr>
      <w:tr>
        <w:trPr>
          <w:trHeight w:val="256"/>
        </w:trPr>
        <w:tc>
          <w:tcPr>
            <w:tcW w:w="1200" w:type="dxa"/>
            <w:vMerge/>
            <w:tcBorders>
              <w:top w:val="single" w:color="000000" w:sz="3"/>
              <w:left w:val="single" w:color="000000" w:sz="3"/>
              <w:bottom w:val="single" w:color="000000" w:sz="3"/>
              <w:right w:val="single" w:color="000000" w:sz="3"/>
            </w:tcBorders>
          </w:tcPr>
          <w:p/>
        </w:tc>
        <w:tc>
          <w:tcPr>
            <w:tcW w:w="120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hd w:val="clear" w:color="000000"/>
              </w:rPr>
              <w:t>소</w:t>
            </w:r>
          </w:p>
        </w:tc>
        <w:tc>
          <w:tcPr>
            <w:tcW w:w="1377" w:type="dxa"/>
            <w:gridSpan w:val="2"/>
            <w:tcBorders>
              <w:top w:val="single" w:color="000000" w:sz="3"/>
              <w:left w:val="single" w:color="000000" w:sz="3"/>
              <w:bottom w:val="dotted"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hd w:val="clear" w:color="000000"/>
              </w:rPr>
              <w:t>2</w:t>
            </w:r>
          </w:p>
        </w:tc>
        <w:tc>
          <w:tcPr>
            <w:tcW w:w="1434" w:type="dxa"/>
            <w:gridSpan w:val="2"/>
            <w:tcBorders>
              <w:top w:val="single" w:color="000000" w:sz="3"/>
              <w:left w:val="single" w:color="000000" w:sz="3"/>
              <w:bottom w:val="dotted"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hd w:val="clear" w:color="000000"/>
              </w:rPr>
              <w:t>2</w:t>
            </w:r>
          </w:p>
        </w:tc>
        <w:tc>
          <w:tcPr>
            <w:tcW w:w="1491" w:type="dxa"/>
            <w:tcBorders>
              <w:top w:val="single"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ascii="휴먼명조"/>
                <w:shd w:val="clear" w:color="000000"/>
              </w:rPr>
              <w:t>3</w:t>
            </w:r>
          </w:p>
        </w:tc>
        <w:tc>
          <w:tcPr>
            <w:tcW w:w="1344" w:type="dxa"/>
            <w:gridSpan w:val="2"/>
            <w:tcBorders>
              <w:top w:val="single"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eastAsia="휴먼명조"/>
                <w:b/>
                <w:shd w:val="clear" w:color="000000"/>
              </w:rPr>
              <w:t>상</w:t>
            </w:r>
          </w:p>
        </w:tc>
        <w:tc>
          <w:tcPr>
            <w:tcW w:w="1233" w:type="dxa"/>
            <w:vMerge/>
            <w:tcBorders>
              <w:top w:val="single" w:color="000000" w:sz="3"/>
              <w:left w:val="single" w:color="000000" w:sz="3"/>
              <w:bottom w:val="single" w:color="000000" w:sz="3"/>
              <w:right w:val="single" w:color="000000" w:sz="3"/>
            </w:tcBorders>
          </w:tcPr>
          <w:p/>
        </w:tc>
      </w:tr>
      <w:tr>
        <w:trPr>
          <w:trHeight w:val="256"/>
        </w:trPr>
        <w:tc>
          <w:tcPr>
            <w:tcW w:w="1200" w:type="dxa"/>
            <w:vMerge/>
            <w:tcBorders>
              <w:top w:val="single" w:color="000000" w:sz="3"/>
              <w:left w:val="single" w:color="000000" w:sz="3"/>
              <w:bottom w:val="single" w:color="000000" w:sz="3"/>
              <w:right w:val="single" w:color="000000" w:sz="3"/>
            </w:tcBorders>
          </w:tcPr>
          <w:p/>
        </w:tc>
        <w:tc>
          <w:tcPr>
            <w:tcW w:w="1200" w:type="dxa"/>
            <w:vMerge/>
            <w:tcBorders>
              <w:top w:val="single" w:color="000000" w:sz="3"/>
              <w:left w:val="single" w:color="000000" w:sz="3"/>
              <w:bottom w:val="single" w:color="000000" w:sz="3"/>
              <w:right w:val="single" w:color="000000" w:sz="3"/>
            </w:tcBorders>
          </w:tcPr>
          <w:p/>
        </w:tc>
        <w:tc>
          <w:tcPr>
            <w:tcW w:w="1377" w:type="dxa"/>
            <w:gridSpan w:val="2"/>
            <w:tcBorders>
              <w:top w:val="dotted" w:color="000000" w:sz="3"/>
              <w:left w:val="single" w:color="000000" w:sz="3"/>
              <w:bottom w:val="dotted"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hd w:val="clear" w:color="000000"/>
              </w:rPr>
              <w:t>2</w:t>
            </w:r>
          </w:p>
        </w:tc>
        <w:tc>
          <w:tcPr>
            <w:tcW w:w="1434" w:type="dxa"/>
            <w:gridSpan w:val="2"/>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ascii="휴먼명조"/>
                <w:shd w:val="clear" w:color="000000"/>
              </w:rPr>
              <w:t>3</w:t>
            </w:r>
          </w:p>
        </w:tc>
        <w:tc>
          <w:tcPr>
            <w:tcW w:w="1491"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ascii="휴먼명조"/>
                <w:shd w:val="clear" w:color="000000"/>
              </w:rPr>
              <w:t>3</w:t>
            </w:r>
          </w:p>
        </w:tc>
        <w:tc>
          <w:tcPr>
            <w:tcW w:w="1344" w:type="dxa"/>
            <w:gridSpan w:val="2"/>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eastAsia="휴먼명조"/>
                <w:b/>
                <w:shd w:val="clear" w:color="000000"/>
              </w:rPr>
              <w:t>중</w:t>
            </w:r>
          </w:p>
        </w:tc>
        <w:tc>
          <w:tcPr>
            <w:tcW w:w="1233" w:type="dxa"/>
            <w:vMerge/>
            <w:tcBorders>
              <w:top w:val="single" w:color="000000" w:sz="3"/>
              <w:left w:val="single" w:color="000000" w:sz="3"/>
              <w:bottom w:val="single" w:color="000000" w:sz="3"/>
              <w:right w:val="single" w:color="000000" w:sz="3"/>
            </w:tcBorders>
          </w:tcPr>
          <w:p/>
        </w:tc>
      </w:tr>
      <w:tr>
        <w:trPr>
          <w:trHeight w:val="256"/>
        </w:trPr>
        <w:tc>
          <w:tcPr>
            <w:tcW w:w="1200" w:type="dxa"/>
            <w:vMerge/>
            <w:tcBorders>
              <w:top w:val="single" w:color="000000" w:sz="3"/>
              <w:left w:val="single" w:color="000000" w:sz="3"/>
              <w:bottom w:val="single" w:color="000000" w:sz="3"/>
              <w:right w:val="single" w:color="000000" w:sz="3"/>
            </w:tcBorders>
          </w:tcPr>
          <w:p/>
        </w:tc>
        <w:tc>
          <w:tcPr>
            <w:tcW w:w="1200" w:type="dxa"/>
            <w:vMerge/>
            <w:tcBorders>
              <w:top w:val="single" w:color="000000" w:sz="3"/>
              <w:left w:val="single" w:color="000000" w:sz="3"/>
              <w:bottom w:val="single" w:color="000000" w:sz="3"/>
              <w:right w:val="single" w:color="000000" w:sz="3"/>
            </w:tcBorders>
          </w:tcPr>
          <w:p/>
        </w:tc>
        <w:tc>
          <w:tcPr>
            <w:tcW w:w="1377" w:type="dxa"/>
            <w:gridSpan w:val="2"/>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hd w:val="clear" w:color="000000"/>
              </w:rPr>
              <w:t>3</w:t>
            </w:r>
          </w:p>
        </w:tc>
        <w:tc>
          <w:tcPr>
            <w:tcW w:w="1434" w:type="dxa"/>
            <w:gridSpan w:val="2"/>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hd w:val="clear" w:color="000000"/>
              </w:rPr>
              <w:t>3</w:t>
            </w:r>
          </w:p>
        </w:tc>
        <w:tc>
          <w:tcPr>
            <w:tcW w:w="1491"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hd w:val="clear" w:color="000000"/>
              </w:rPr>
              <w:t>3</w:t>
            </w:r>
          </w:p>
        </w:tc>
        <w:tc>
          <w:tcPr>
            <w:tcW w:w="1344" w:type="dxa"/>
            <w:gridSpan w:val="2"/>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hd w:val="clear" w:color="000000"/>
              </w:rPr>
              <w:t>하</w:t>
            </w:r>
          </w:p>
        </w:tc>
        <w:tc>
          <w:tcPr>
            <w:tcW w:w="1233" w:type="dxa"/>
            <w:vMerge/>
            <w:tcBorders>
              <w:top w:val="single" w:color="000000" w:sz="3"/>
              <w:left w:val="single" w:color="000000" w:sz="3"/>
              <w:bottom w:val="single" w:color="000000" w:sz="3"/>
              <w:right w:val="single" w:color="000000" w:sz="3"/>
            </w:tcBorders>
          </w:tcPr>
          <w:p/>
        </w:tc>
      </w:tr>
      <w:tr>
        <w:trPr>
          <w:trHeight w:val="2879"/>
        </w:trPr>
        <w:tc>
          <w:tcPr>
            <w:tcW w:w="9279" w:type="dxa"/>
            <w:gridSpan w:val="10"/>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sz w:val="18"/>
                <w:shd w:val="clear" w:color="000000"/>
                <w:vertAlign w:val="superscript"/>
              </w:rPr>
              <w:t>※</w:t>
            </w:r>
            <w:r>
              <w:rPr>
                <w:rFonts w:ascii="휴먼명조"/>
                <w:sz w:val="18"/>
                <w:shd w:val="clear" w:color="000000"/>
              </w:rPr>
              <w:t>.</w:t>
            </w:r>
            <w:r>
              <w:rPr>
                <w:rFonts w:ascii="휴먼명조" w:eastAsia="휴먼명조"/>
                <w:spacing w:val="-4"/>
                <w:sz w:val="18"/>
                <w:shd w:val="clear" w:color="000000"/>
              </w:rPr>
              <w:t xml:space="preserve"> ‘주변정비’라 함은 </w:t>
            </w:r>
            <w:r>
              <w:rPr>
                <w:rFonts w:ascii="휴먼명조" w:eastAsia="휴먼명조"/>
                <w:spacing w:val="-4"/>
                <w:sz w:val="18"/>
                <w:shd w:val="clear" w:color="000000"/>
              </w:rPr>
              <w:t>「국가유산수리</w:t>
            </w:r>
            <w:r>
              <w:rPr>
                <w:rFonts w:ascii="휴먼명조" w:eastAsia="휴먼명조"/>
                <w:spacing w:val="-4"/>
                <w:sz w:val="18"/>
                <w:shd w:val="clear" w:color="000000"/>
              </w:rPr>
              <w:t xml:space="preserve"> 등에 관한 법률</w:t>
            </w:r>
            <w:r>
              <w:rPr>
                <w:rFonts w:ascii="휴먼명조"/>
                <w:spacing w:val="-4"/>
                <w:sz w:val="18"/>
                <w:shd w:val="clear" w:color="000000"/>
              </w:rPr>
              <w:t>」</w:t>
            </w:r>
            <w:r>
              <w:rPr>
                <w:rFonts w:ascii="휴먼명조" w:eastAsia="휴먼명조"/>
                <w:spacing w:val="-4"/>
                <w:sz w:val="18"/>
                <w:shd w:val="clear" w:color="000000"/>
              </w:rPr>
              <w:t xml:space="preserve"> 제2조제1호다목에 따른 국가유산수리를 말한다.</w:t>
            </w:r>
          </w:p>
          <w:p>
            <w:pPr>
              <w:pStyle w:val="0"/>
              <w:widowControl w:val="off"/>
              <w:spacing w:line="312" w:lineRule="auto"/>
            </w:pPr>
            <w:r>
              <w:rPr>
                <w:rFonts w:ascii="휴먼명조"/>
                <w:sz w:val="18"/>
                <w:shd w:val="clear" w:color="000000"/>
                <w:vertAlign w:val="superscript"/>
              </w:rPr>
              <w:t>※※</w:t>
            </w:r>
            <w:r>
              <w:rPr>
                <w:rFonts w:ascii="휴먼명조"/>
                <w:sz w:val="18"/>
                <w:shd w:val="clear" w:color="000000"/>
              </w:rPr>
              <w:t xml:space="preserve">. </w:t>
            </w:r>
            <w:r>
              <w:rPr>
                <w:rFonts w:ascii="휴먼명조" w:eastAsia="휴먼명조"/>
                <w:spacing w:val="-2"/>
                <w:sz w:val="18"/>
                <w:shd w:val="clear" w:color="000000"/>
              </w:rPr>
              <w:t>공종구분은 ‘국가유산수리 표준품셈’을 기준으로 하며, 그 중 가설공사는 제외하고 조경공사는</w:t>
            </w:r>
            <w:r>
              <w:rPr>
                <w:rFonts w:ascii="휴먼명조" w:eastAsia="휴먼명조"/>
                <w:sz w:val="18"/>
                <w:shd w:val="clear" w:color="000000"/>
              </w:rPr>
              <w:t xml:space="preserve"> 포함한다. 단, </w:t>
            </w:r>
            <w:r>
              <w:rPr>
                <w:rFonts w:ascii="휴먼명조" w:eastAsia="휴먼명조"/>
                <w:sz w:val="18"/>
                <w:shd w:val="clear" w:color="000000"/>
              </w:rPr>
              <w:t>「국가유산수리</w:t>
            </w:r>
            <w:r>
              <w:rPr>
                <w:rFonts w:ascii="휴먼명조" w:eastAsia="휴먼명조"/>
                <w:sz w:val="18"/>
                <w:shd w:val="clear" w:color="000000"/>
              </w:rPr>
              <w:t xml:space="preserve"> 등에 관한 법률</w:t>
            </w:r>
            <w:r>
              <w:rPr>
                <w:rFonts w:ascii="휴먼명조" w:eastAsia="휴먼명조"/>
                <w:sz w:val="18"/>
                <w:shd w:val="clear" w:color="000000"/>
              </w:rPr>
              <w:t>」제</w:t>
            </w:r>
            <w:r>
              <w:rPr>
                <w:rFonts w:ascii="휴먼명조" w:eastAsia="휴먼명조"/>
                <w:sz w:val="18"/>
                <w:shd w:val="clear" w:color="000000"/>
              </w:rPr>
              <w:t xml:space="preserve">5조제2항에 따른 시설물에 대한 국가유산수리의 </w:t>
            </w:r>
            <w:r>
              <w:rPr>
                <w:rFonts w:ascii="휴먼명조" w:eastAsia="휴먼명조"/>
                <w:spacing w:val="-2"/>
                <w:sz w:val="18"/>
                <w:shd w:val="clear" w:color="000000"/>
              </w:rPr>
              <w:t>공종구분은 ‘건설공사 표준품셈 중 건축부문’을 기준으로 하며 가설공사, 기타잡공사는 제외한다</w:t>
            </w:r>
            <w:r>
              <w:rPr>
                <w:rFonts w:ascii="휴먼명조"/>
                <w:sz w:val="18"/>
                <w:shd w:val="clear" w:color="000000"/>
              </w:rPr>
              <w:t>.</w:t>
            </w:r>
          </w:p>
          <w:p>
            <w:pPr>
              <w:pStyle w:val="0"/>
              <w:widowControl w:val="off"/>
              <w:spacing w:line="312" w:lineRule="auto"/>
              <w:ind w:left="337" w:hanging="337"/>
            </w:pPr>
            <w:r>
              <w:rPr>
                <w:rFonts w:ascii="휴먼명조" w:eastAsia="휴먼명조"/>
                <w:sz w:val="18"/>
                <w:shd w:val="clear" w:color="000000"/>
              </w:rPr>
              <w:t xml:space="preserve"> - ‘국가유산수리 표준품셈에 따른 공종구분</w:t>
            </w:r>
            <w:r>
              <w:rPr>
                <w:rFonts w:ascii="휴먼명조" w:eastAsia="휴먼명조"/>
                <w:color w:val="0000ff"/>
                <w:sz w:val="18"/>
                <w:shd w:val="clear" w:color="000000"/>
              </w:rPr>
              <w:t>(17개)</w:t>
            </w:r>
            <w:r>
              <w:rPr>
                <w:rFonts w:ascii="휴먼명조" w:eastAsia="휴먼명조"/>
                <w:sz w:val="18"/>
                <w:shd w:val="clear" w:color="000000"/>
              </w:rPr>
              <w:t xml:space="preserve"> : 기초공사, </w:t>
            </w:r>
            <w:r>
              <w:rPr>
                <w:rFonts w:ascii="휴먼명조" w:eastAsia="휴먼명조"/>
                <w:color w:val="0000ff"/>
                <w:sz w:val="18"/>
                <w:shd w:val="clear" w:color="000000"/>
              </w:rPr>
              <w:t xml:space="preserve">기단공사, </w:t>
            </w:r>
            <w:r>
              <w:rPr>
                <w:rFonts w:ascii="휴먼명조" w:eastAsia="휴먼명조"/>
                <w:sz w:val="18"/>
                <w:shd w:val="clear" w:color="000000"/>
              </w:rPr>
              <w:t>목공사, 지붕공사, 전돌공사, 미장공사, 창호공사, 온돌공사, 수장공사, 석공사, 석조물공사, 단청공사, 유구정비공사, 기타공사(담장공사에 한함), 보존처리공사, 식물보호공사, 조경공사</w:t>
            </w:r>
          </w:p>
          <w:p>
            <w:pPr>
              <w:pStyle w:val="0"/>
              <w:widowControl w:val="off"/>
              <w:spacing w:line="312" w:lineRule="auto"/>
              <w:ind w:left="324" w:hanging="324"/>
            </w:pPr>
            <w:r>
              <w:rPr>
                <w:rFonts w:ascii="휴먼명조" w:eastAsia="휴먼명조"/>
                <w:sz w:val="18"/>
                <w:shd w:val="clear" w:color="000000"/>
              </w:rPr>
              <w:t xml:space="preserve"> - ‘건설공사 표준품셈 중 건축부문’에 따른 공종구분</w:t>
            </w:r>
            <w:r>
              <w:rPr>
                <w:rFonts w:ascii="휴먼명조" w:eastAsia="휴먼명조"/>
                <w:color w:val="0000ff"/>
                <w:sz w:val="18"/>
                <w:shd w:val="clear" w:color="000000"/>
              </w:rPr>
              <w:t>(11개)</w:t>
            </w:r>
            <w:r>
              <w:rPr>
                <w:rFonts w:ascii="휴먼명조" w:eastAsia="휴먼명조"/>
                <w:sz w:val="18"/>
                <w:shd w:val="clear" w:color="000000"/>
              </w:rPr>
              <w:t xml:space="preserve"> : 철골공사, </w:t>
            </w:r>
            <w:r>
              <w:rPr>
                <w:rFonts w:ascii="휴먼명조" w:eastAsia="휴먼명조"/>
                <w:color w:val="0000ff"/>
                <w:sz w:val="18"/>
                <w:shd w:val="clear" w:color="000000"/>
              </w:rPr>
              <w:t>조적공사(벽돌, 블록공사)</w:t>
            </w:r>
            <w:r>
              <w:rPr>
                <w:rFonts w:ascii="휴먼명조" w:eastAsia="휴먼명조"/>
                <w:sz w:val="18"/>
                <w:shd w:val="clear" w:color="000000"/>
              </w:rPr>
              <w:t xml:space="preserve">, 타일공사, 목공사, 수장공사, 방수공사, 지붕 및 홈통공사, 금속공사, 미장공사, </w:t>
            </w:r>
            <w:r>
              <w:rPr>
                <w:rFonts w:ascii="휴먼명조" w:eastAsia="휴먼명조"/>
                <w:color w:val="0000ff"/>
                <w:sz w:val="18"/>
                <w:shd w:val="clear" w:color="000000"/>
              </w:rPr>
              <w:t>창호 및 유리공사</w:t>
            </w:r>
            <w:r>
              <w:rPr>
                <w:rFonts w:ascii="휴먼명조" w:eastAsia="휴먼명조"/>
                <w:sz w:val="18"/>
                <w:shd w:val="clear" w:color="000000"/>
              </w:rPr>
              <w:t>, 칠공사</w:t>
            </w:r>
          </w:p>
          <w:p>
            <w:pPr>
              <w:pStyle w:val="0"/>
              <w:widowControl w:val="off"/>
              <w:spacing w:line="312" w:lineRule="auto"/>
              <w:ind w:left="324" w:hanging="324"/>
            </w:pPr>
            <w:r>
              <w:rPr>
                <w:rFonts w:ascii="휴먼명조"/>
                <w:color w:val="ff0000"/>
                <w:sz w:val="18"/>
                <w:shd w:val="clear" w:color="000000"/>
              </w:rPr>
              <w:t xml:space="preserve"> </w:t>
            </w:r>
            <w:r>
              <w:rPr>
                <w:rFonts w:ascii="휴먼명조" w:eastAsia="휴먼명조"/>
                <w:color w:val="0000ff"/>
                <w:sz w:val="18"/>
                <w:shd w:val="clear" w:color="000000"/>
              </w:rPr>
              <w:t>- ‘건설공사 표준품셈 중 공통부문’에 따른 공종구분(5개) : 토공사, 조경공사, 기초공사, 철큰콘크리트공사, 돌공사</w:t>
            </w:r>
          </w:p>
          <w:p>
            <w:pPr>
              <w:pStyle w:val="0"/>
              <w:widowControl w:val="off"/>
              <w:spacing w:line="312" w:lineRule="auto"/>
              <w:ind w:left="324" w:hanging="324"/>
            </w:pPr>
            <w:r>
              <w:rPr>
                <w:rFonts w:ascii="휴먼명조" w:eastAsia="휴먼명조"/>
                <w:color w:val="0000ff"/>
                <w:sz w:val="18"/>
                <w:shd w:val="clear" w:color="000000"/>
              </w:rPr>
              <w:t xml:space="preserve"> - ‘국가유산수리 표준품셈(국가유산청)’,‘건설공사 표준품셈(국토교통부/한국건설기술연구원)’의 개정 내용에 따라 부문 및 공종 구분은 변동될 수 있으므로 입찰공고일 기준 최근 발표된 표준품셈에 따른 공종을 적용함</w:t>
            </w:r>
          </w:p>
        </w:tc>
      </w:tr>
    </w:tbl>
    <w:p>
      <w:pPr>
        <w:pStyle w:val="0"/>
        <w:widowControl w:val="off"/>
        <w:wordWrap w:val="1"/>
        <w:jc w:val="center"/>
      </w:pPr>
    </w:p>
    <w:tbl>
      <w:tblPr>
        <w:tblOverlap w:val="never"/>
        <w:tblW w:w="926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200"/>
        <w:gridCol w:w="1200"/>
        <w:gridCol w:w="1434"/>
        <w:gridCol w:w="1434"/>
        <w:gridCol w:w="1434"/>
        <w:gridCol w:w="1177"/>
        <w:gridCol w:w="1382"/>
      </w:tblGrid>
      <w:tr>
        <w:trPr>
          <w:trHeight w:val="276"/>
        </w:trPr>
        <w:tc>
          <w:tcPr>
            <w:tcW w:w="9261" w:type="dxa"/>
            <w:gridSpan w:val="7"/>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ind w:left="308" w:hanging="308"/>
              <w:jc w:val="center"/>
            </w:pPr>
            <w:r>
              <w:rPr>
                <w:rFonts w:ascii="휴먼명조" w:eastAsia="휴먼명조"/>
                <w:sz w:val="22"/>
                <w:shd w:val="clear" w:color="000000"/>
              </w:rPr>
              <w:t>입찰등급 산정 예시 1</w:t>
            </w:r>
          </w:p>
        </w:tc>
      </w:tr>
      <w:tr>
        <w:trPr>
          <w:trHeight w:val="906"/>
        </w:trPr>
        <w:tc>
          <w:tcPr>
            <w:tcW w:w="9261" w:type="dxa"/>
            <w:gridSpan w:val="7"/>
            <w:tcBorders>
              <w:top w:val="single" w:color="000000" w:sz="3"/>
              <w:left w:val="single" w:color="000000" w:sz="3"/>
              <w:bottom w:val="single" w:color="000000" w:sz="3"/>
              <w:right w:val="single" w:color="000000" w:sz="3"/>
            </w:tcBorders>
            <w:vAlign w:val="center"/>
          </w:tcPr>
          <w:p>
            <w:pPr>
              <w:pStyle w:val="0"/>
              <w:widowControl w:val="off"/>
              <w:spacing w:line="312" w:lineRule="auto"/>
              <w:ind w:left="311" w:hanging="311"/>
            </w:pPr>
            <w:r>
              <w:rPr>
                <w:rFonts w:ascii="휴먼명조"/>
                <w:sz w:val="22"/>
                <w:shd w:val="clear" w:color="000000"/>
              </w:rPr>
              <w:t xml:space="preserve"> - </w:t>
            </w:r>
            <w:r>
              <w:rPr>
                <w:rFonts w:ascii="휴먼명조" w:eastAsia="휴먼명조"/>
                <w:spacing w:val="-1"/>
                <w:sz w:val="22"/>
                <w:shd w:val="clear" w:color="000000"/>
              </w:rPr>
              <w:t>국가유산수리 명 : 신재효고택 안채 보수(국가민속문화유산 제39호 고창 신재효고택)</w:t>
            </w:r>
          </w:p>
          <w:p>
            <w:pPr>
              <w:pStyle w:val="0"/>
              <w:widowControl w:val="off"/>
              <w:spacing w:line="312" w:lineRule="auto"/>
              <w:ind w:left="311" w:hanging="311"/>
            </w:pPr>
            <w:r>
              <w:rPr>
                <w:rFonts w:ascii="휴먼명조" w:eastAsia="휴먼명조"/>
                <w:sz w:val="22"/>
                <w:shd w:val="clear" w:color="000000"/>
              </w:rPr>
              <w:t xml:space="preserve"> - 공종 : 5개(목공사, 지붕공사, 미장공사, 온돌공사, </w:t>
            </w:r>
            <w:r>
              <w:rPr>
                <w:rFonts w:ascii="휴먼명조" w:eastAsia="휴먼명조"/>
                <w:color w:val="0000ff"/>
                <w:sz w:val="22"/>
                <w:shd w:val="clear" w:color="000000"/>
              </w:rPr>
              <w:t>창호 및 유리공사</w:t>
            </w:r>
            <w:r>
              <w:rPr>
                <w:rFonts w:ascii="휴먼명조"/>
                <w:sz w:val="22"/>
                <w:shd w:val="clear" w:color="000000"/>
              </w:rPr>
              <w:t>)</w:t>
            </w:r>
          </w:p>
          <w:p>
            <w:pPr>
              <w:pStyle w:val="0"/>
              <w:widowControl w:val="off"/>
              <w:spacing w:line="312" w:lineRule="auto"/>
              <w:ind w:left="311" w:hanging="311"/>
            </w:pPr>
            <w:r>
              <w:rPr>
                <w:rFonts w:ascii="휴먼명조" w:eastAsia="휴먼명조"/>
                <w:sz w:val="22"/>
                <w:shd w:val="clear" w:color="000000"/>
              </w:rPr>
              <w:t xml:space="preserve"> - 추정가격 : </w:t>
            </w:r>
            <w:r>
              <w:rPr>
                <w:rFonts w:ascii="휴먼명조"/>
                <w:color w:val="0000ff"/>
                <w:sz w:val="22"/>
                <w:shd w:val="clear" w:color="000000"/>
              </w:rPr>
              <w:t>25</w:t>
            </w:r>
            <w:r>
              <w:rPr>
                <w:rFonts w:eastAsia="휴먼명조"/>
                <w:sz w:val="22"/>
                <w:shd w:val="clear" w:color="000000"/>
              </w:rPr>
              <w:t>억원</w:t>
            </w:r>
          </w:p>
        </w:tc>
      </w:tr>
      <w:tr>
        <w:trPr>
          <w:trHeight w:val="333"/>
        </w:trPr>
        <w:tc>
          <w:tcPr>
            <w:tcW w:w="2400" w:type="dxa"/>
            <w:gridSpan w:val="2"/>
            <w:vMerge w:val="restart"/>
            <w:tcBorders>
              <w:top w:val="single" w:color="000000" w:sz="3"/>
              <w:left w:val="single" w:color="000000" w:sz="3"/>
              <w:bottom w:val="single" w:color="000000" w:sz="3"/>
              <w:right w:val="single" w:color="000000" w:sz="3"/>
              <w:tr2bl w:val="single" w:color="000000" w:sz="2"/>
            </w:tcBorders>
            <w:vAlign w:val="center"/>
          </w:tcPr>
          <w:p>
            <w:pPr>
              <w:pStyle w:val="0"/>
              <w:widowControl w:val="off"/>
              <w:wordWrap w:val="1"/>
              <w:spacing w:line="312" w:lineRule="auto"/>
              <w:ind w:left="308" w:hanging="308"/>
              <w:jc w:val="center"/>
              <w:rPr>
                <w:rFonts w:ascii="휴먼명조" w:eastAsia="휴먼명조"/>
                <w:color w:val="000000"/>
                <w:sz w:val="22"/>
                <w:shd w:val="clear" w:color="000000"/>
              </w:rPr>
            </w:pPr>
          </w:p>
        </w:tc>
        <w:tc>
          <w:tcPr>
            <w:tcW w:w="4302"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eastAsia="휴먼명조"/>
                <w:b/>
                <w:sz w:val="22"/>
                <w:shd w:val="clear" w:color="000000"/>
              </w:rPr>
              <w:t>국가유산 중요도</w:t>
            </w:r>
          </w:p>
        </w:tc>
        <w:tc>
          <w:tcPr>
            <w:tcW w:w="2559" w:type="dxa"/>
            <w:gridSpan w:val="2"/>
            <w:vMerge w:val="restart"/>
            <w:tcBorders>
              <w:top w:val="single" w:color="000000" w:sz="3"/>
              <w:left w:val="single" w:color="000000" w:sz="3"/>
              <w:bottom w:val="single" w:color="000000" w:sz="3"/>
              <w:right w:val="single" w:color="000000" w:sz="3"/>
              <w:tr2bl w:val="single" w:color="000000" w:sz="2"/>
            </w:tcBorders>
            <w:vAlign w:val="center"/>
          </w:tcPr>
          <w:p>
            <w:pPr>
              <w:pStyle w:val="0"/>
              <w:widowControl w:val="off"/>
              <w:wordWrap w:val="1"/>
              <w:spacing w:line="312" w:lineRule="auto"/>
              <w:ind w:left="308" w:hanging="308"/>
              <w:jc w:val="center"/>
              <w:rPr>
                <w:rFonts w:ascii="휴먼명조" w:eastAsia="휴먼명조"/>
                <w:color w:val="000000"/>
                <w:sz w:val="22"/>
                <w:shd w:val="clear" w:color="000000"/>
              </w:rPr>
            </w:pPr>
          </w:p>
        </w:tc>
      </w:tr>
      <w:tr>
        <w:trPr>
          <w:trHeight w:val="333"/>
        </w:trPr>
        <w:tc>
          <w:tcPr>
            <w:tcW w:w="2400" w:type="dxa"/>
            <w:gridSpan w:val="2"/>
            <w:vMerge/>
            <w:tcBorders>
              <w:top w:val="single" w:color="000000" w:sz="3"/>
              <w:left w:val="single" w:color="000000" w:sz="3"/>
              <w:bottom w:val="single" w:color="000000" w:sz="3"/>
              <w:right w:val="single" w:color="000000" w:sz="3"/>
              <w:tr2bl w:val="single" w:color="000000" w:sz="2"/>
            </w:tcBorders>
          </w:tcPr>
          <w:p/>
        </w:tc>
        <w:tc>
          <w:tcPr>
            <w:tcW w:w="1434" w:type="dxa"/>
            <w:tcBorders>
              <w:top w:val="single" w:color="000000" w:sz="3"/>
              <w:left w:val="single" w:color="000000" w:sz="3"/>
              <w:bottom w:val="single" w:color="000000" w:sz="3"/>
              <w:right w:val="single" w:color="000000" w:sz="3"/>
            </w:tcBorders>
            <w:shd w:val="clear" w:fill="ff5200"/>
            <w:vAlign w:val="center"/>
          </w:tcPr>
          <w:p>
            <w:pPr>
              <w:pStyle w:val="0"/>
              <w:widowControl w:val="off"/>
              <w:wordWrap w:val="1"/>
              <w:spacing w:line="312" w:lineRule="auto"/>
              <w:ind w:left="308" w:hanging="308"/>
              <w:jc w:val="center"/>
            </w:pPr>
            <w:r>
              <w:rPr>
                <w:rFonts w:eastAsia="휴먼명조"/>
                <w:b/>
                <w:sz w:val="22"/>
                <w:shd w:val="clear" w:color="000000"/>
              </w:rPr>
              <w:t>고</w:t>
            </w:r>
          </w:p>
        </w:tc>
        <w:tc>
          <w:tcPr>
            <w:tcW w:w="143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중</w:t>
            </w:r>
          </w:p>
        </w:tc>
        <w:tc>
          <w:tcPr>
            <w:tcW w:w="143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저</w:t>
            </w:r>
          </w:p>
        </w:tc>
        <w:tc>
          <w:tcPr>
            <w:tcW w:w="2559" w:type="dxa"/>
            <w:gridSpan w:val="2"/>
            <w:vMerge/>
            <w:tcBorders>
              <w:top w:val="single" w:color="000000" w:sz="3"/>
              <w:left w:val="single" w:color="000000" w:sz="3"/>
              <w:bottom w:val="single" w:color="000000" w:sz="3"/>
              <w:right w:val="single" w:color="000000" w:sz="3"/>
              <w:tr2bl w:val="single" w:color="000000" w:sz="2"/>
            </w:tcBorders>
          </w:tcPr>
          <w:p/>
        </w:tc>
      </w:tr>
      <w:tr>
        <w:trPr>
          <w:trHeight w:val="333"/>
        </w:trPr>
        <w:tc>
          <w:tcPr>
            <w:tcW w:w="120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수</w:t>
            </w:r>
          </w:p>
          <w:p>
            <w:pPr>
              <w:pStyle w:val="0"/>
              <w:widowControl w:val="off"/>
              <w:wordWrap w:val="1"/>
              <w:spacing w:line="312" w:lineRule="auto"/>
              <w:ind w:left="308" w:hanging="308"/>
              <w:jc w:val="center"/>
            </w:pPr>
            <w:r>
              <w:rPr>
                <w:rFonts w:eastAsia="휴먼명조"/>
                <w:b/>
                <w:sz w:val="22"/>
                <w:shd w:val="clear" w:color="000000"/>
              </w:rPr>
              <w:t>리</w:t>
            </w:r>
          </w:p>
          <w:p>
            <w:pPr>
              <w:pStyle w:val="0"/>
              <w:widowControl w:val="off"/>
              <w:wordWrap w:val="1"/>
              <w:spacing w:line="312" w:lineRule="auto"/>
              <w:ind w:left="308" w:hanging="308"/>
              <w:jc w:val="center"/>
            </w:pPr>
            <w:r>
              <w:rPr>
                <w:rFonts w:eastAsia="휴먼명조"/>
                <w:b/>
                <w:sz w:val="22"/>
                <w:shd w:val="clear" w:color="000000"/>
              </w:rPr>
              <w:t>규</w:t>
            </w:r>
          </w:p>
          <w:p>
            <w:pPr>
              <w:pStyle w:val="0"/>
              <w:widowControl w:val="off"/>
              <w:wordWrap w:val="1"/>
              <w:spacing w:line="312" w:lineRule="auto"/>
              <w:ind w:left="308" w:hanging="308"/>
              <w:jc w:val="center"/>
            </w:pPr>
            <w:r>
              <w:rPr>
                <w:rFonts w:eastAsia="휴먼명조"/>
                <w:b/>
                <w:sz w:val="22"/>
                <w:shd w:val="clear" w:color="000000"/>
              </w:rPr>
              <w:t>모</w:t>
            </w:r>
          </w:p>
        </w:tc>
        <w:tc>
          <w:tcPr>
            <w:tcW w:w="120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대</w:t>
            </w:r>
          </w:p>
        </w:tc>
        <w:tc>
          <w:tcPr>
            <w:tcW w:w="1434" w:type="dxa"/>
            <w:tcBorders>
              <w:top w:val="single" w:color="000000" w:sz="3"/>
              <w:left w:val="single" w:color="000000" w:sz="3"/>
              <w:bottom w:val="dotted" w:color="000000" w:sz="3"/>
              <w:right w:val="single" w:color="000000" w:sz="3"/>
            </w:tcBorders>
            <w:shd w:val="clear" w:fill="e9bbdb"/>
            <w:vAlign w:val="center"/>
          </w:tcPr>
          <w:p>
            <w:pPr>
              <w:pStyle w:val="0"/>
              <w:widowControl w:val="off"/>
              <w:wordWrap w:val="1"/>
              <w:spacing w:line="312" w:lineRule="auto"/>
              <w:ind w:left="308" w:hanging="308"/>
              <w:jc w:val="center"/>
            </w:pPr>
            <w:r>
              <w:rPr>
                <w:rFonts w:ascii="휴먼명조"/>
                <w:sz w:val="22"/>
                <w:shd w:val="clear" w:color="000000"/>
              </w:rPr>
              <w:t>1</w:t>
            </w:r>
          </w:p>
        </w:tc>
        <w:tc>
          <w:tcPr>
            <w:tcW w:w="1434" w:type="dxa"/>
            <w:tcBorders>
              <w:top w:val="single" w:color="000000" w:sz="3"/>
              <w:left w:val="single" w:color="000000" w:sz="3"/>
              <w:bottom w:val="dotted" w:color="000000" w:sz="3"/>
              <w:right w:val="single" w:color="000000" w:sz="3"/>
            </w:tcBorders>
            <w:shd w:val="clear" w:fill="e9bbdb"/>
            <w:vAlign w:val="center"/>
          </w:tcPr>
          <w:p>
            <w:pPr>
              <w:pStyle w:val="0"/>
              <w:widowControl w:val="off"/>
              <w:wordWrap w:val="1"/>
              <w:spacing w:line="312" w:lineRule="auto"/>
              <w:ind w:left="308" w:hanging="308"/>
              <w:jc w:val="center"/>
            </w:pPr>
            <w:r>
              <w:rPr>
                <w:rFonts w:ascii="휴먼명조"/>
                <w:sz w:val="22"/>
                <w:shd w:val="clear" w:color="000000"/>
              </w:rPr>
              <w:t>1</w:t>
            </w:r>
          </w:p>
        </w:tc>
        <w:tc>
          <w:tcPr>
            <w:tcW w:w="1434" w:type="dxa"/>
            <w:tcBorders>
              <w:top w:val="single" w:color="000000" w:sz="3"/>
              <w:left w:val="single" w:color="000000" w:sz="3"/>
              <w:bottom w:val="dotted"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z w:val="22"/>
                <w:shd w:val="clear" w:color="000000"/>
              </w:rPr>
              <w:t>2</w:t>
            </w:r>
          </w:p>
        </w:tc>
        <w:tc>
          <w:tcPr>
            <w:tcW w:w="1177" w:type="dxa"/>
            <w:tcBorders>
              <w:top w:val="single"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상</w:t>
            </w:r>
          </w:p>
        </w:tc>
        <w:tc>
          <w:tcPr>
            <w:tcW w:w="1382"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308" w:hanging="308"/>
              <w:jc w:val="center"/>
            </w:pPr>
            <w:r>
              <w:rPr>
                <w:rFonts w:eastAsia="휴먼명조"/>
                <w:b/>
                <w:sz w:val="22"/>
                <w:shd w:val="clear" w:color="000000"/>
              </w:rPr>
              <w:t>수</w:t>
            </w:r>
          </w:p>
          <w:p>
            <w:pPr>
              <w:pStyle w:val="0"/>
              <w:widowControl w:val="off"/>
              <w:wordWrap w:val="1"/>
              <w:spacing w:line="240" w:lineRule="auto"/>
              <w:ind w:left="308" w:hanging="308"/>
              <w:jc w:val="center"/>
            </w:pPr>
            <w:r>
              <w:rPr>
                <w:rFonts w:eastAsia="휴먼명조"/>
                <w:b/>
                <w:sz w:val="22"/>
                <w:shd w:val="clear" w:color="000000"/>
              </w:rPr>
              <w:t>리</w:t>
            </w:r>
          </w:p>
          <w:p>
            <w:pPr>
              <w:pStyle w:val="0"/>
              <w:widowControl w:val="off"/>
              <w:wordWrap w:val="1"/>
              <w:spacing w:line="240" w:lineRule="auto"/>
              <w:ind w:left="308" w:hanging="308"/>
              <w:jc w:val="center"/>
            </w:pPr>
            <w:r>
              <w:rPr>
                <w:rFonts w:eastAsia="휴먼명조"/>
                <w:b/>
                <w:sz w:val="22"/>
                <w:shd w:val="clear" w:color="000000"/>
              </w:rPr>
              <w:t>난</w:t>
            </w:r>
          </w:p>
          <w:p>
            <w:pPr>
              <w:pStyle w:val="0"/>
              <w:widowControl w:val="off"/>
              <w:wordWrap w:val="1"/>
              <w:spacing w:line="240" w:lineRule="auto"/>
              <w:ind w:left="308" w:hanging="308"/>
              <w:jc w:val="center"/>
            </w:pPr>
            <w:r>
              <w:rPr>
                <w:rFonts w:eastAsia="휴먼명조"/>
                <w:b/>
                <w:sz w:val="22"/>
                <w:shd w:val="clear" w:color="000000"/>
              </w:rPr>
              <w:t>이</w:t>
            </w:r>
          </w:p>
          <w:p>
            <w:pPr>
              <w:pStyle w:val="0"/>
              <w:widowControl w:val="off"/>
              <w:wordWrap w:val="1"/>
              <w:spacing w:line="240" w:lineRule="auto"/>
              <w:ind w:left="308" w:hanging="308"/>
              <w:jc w:val="center"/>
            </w:pPr>
            <w:r>
              <w:rPr>
                <w:rFonts w:eastAsia="휴먼명조"/>
                <w:b/>
                <w:sz w:val="22"/>
                <w:shd w:val="clear" w:color="000000"/>
              </w:rPr>
              <w:t>도</w:t>
            </w:r>
          </w:p>
          <w:p>
            <w:pPr>
              <w:pStyle w:val="0"/>
              <w:widowControl w:val="off"/>
              <w:wordWrap w:val="1"/>
              <w:spacing w:line="240" w:lineRule="auto"/>
              <w:ind w:left="308" w:hanging="308"/>
              <w:jc w:val="center"/>
              <w:rPr>
                <w:rFonts w:ascii="휴먼명조" w:eastAsia="휴먼명조"/>
                <w:b/>
                <w:color w:val="000000"/>
                <w:sz w:val="22"/>
                <w:shd w:val="clear" w:color="000000"/>
              </w:rPr>
            </w:pPr>
          </w:p>
          <w:p>
            <w:pPr>
              <w:pStyle w:val="0"/>
              <w:widowControl w:val="off"/>
              <w:wordWrap w:val="1"/>
              <w:spacing w:line="240" w:lineRule="auto"/>
              <w:ind w:left="308" w:hanging="308"/>
              <w:jc w:val="center"/>
            </w:pPr>
            <w:r>
              <w:rPr>
                <w:rFonts w:eastAsia="휴먼명조"/>
                <w:b/>
                <w:sz w:val="22"/>
                <w:shd w:val="clear" w:color="000000"/>
              </w:rPr>
              <w:t>및</w:t>
            </w:r>
          </w:p>
          <w:p>
            <w:pPr>
              <w:pStyle w:val="0"/>
              <w:widowControl w:val="off"/>
              <w:wordWrap w:val="1"/>
              <w:spacing w:line="240" w:lineRule="auto"/>
              <w:ind w:left="308" w:hanging="308"/>
              <w:jc w:val="center"/>
              <w:rPr>
                <w:rFonts w:ascii="휴먼명조" w:eastAsia="휴먼명조"/>
                <w:b/>
                <w:color w:val="000000"/>
                <w:sz w:val="22"/>
                <w:shd w:val="clear" w:color="000000"/>
              </w:rPr>
            </w:pPr>
          </w:p>
          <w:p>
            <w:pPr>
              <w:pStyle w:val="0"/>
              <w:widowControl w:val="off"/>
              <w:wordWrap w:val="1"/>
              <w:spacing w:line="240" w:lineRule="auto"/>
              <w:ind w:left="308" w:hanging="308"/>
              <w:jc w:val="center"/>
            </w:pPr>
            <w:r>
              <w:rPr>
                <w:rFonts w:eastAsia="휴먼명조"/>
                <w:b/>
                <w:sz w:val="22"/>
                <w:shd w:val="clear" w:color="000000"/>
              </w:rPr>
              <w:t>복</w:t>
            </w:r>
          </w:p>
          <w:p>
            <w:pPr>
              <w:pStyle w:val="0"/>
              <w:widowControl w:val="off"/>
              <w:wordWrap w:val="1"/>
              <w:spacing w:line="240" w:lineRule="auto"/>
              <w:ind w:left="308" w:hanging="308"/>
              <w:jc w:val="center"/>
            </w:pPr>
            <w:r>
              <w:rPr>
                <w:rFonts w:eastAsia="휴먼명조"/>
                <w:b/>
                <w:sz w:val="22"/>
                <w:shd w:val="clear" w:color="000000"/>
              </w:rPr>
              <w:t>잡</w:t>
            </w:r>
          </w:p>
          <w:p>
            <w:pPr>
              <w:pStyle w:val="0"/>
              <w:widowControl w:val="off"/>
              <w:wordWrap w:val="1"/>
              <w:spacing w:line="240" w:lineRule="auto"/>
              <w:ind w:left="308" w:hanging="308"/>
              <w:jc w:val="center"/>
            </w:pPr>
            <w:r>
              <w:rPr>
                <w:rFonts w:eastAsia="휴먼명조"/>
                <w:b/>
                <w:sz w:val="22"/>
                <w:shd w:val="clear" w:color="000000"/>
              </w:rPr>
              <w:t>성</w:t>
            </w:r>
          </w:p>
        </w:tc>
      </w:tr>
      <w:tr>
        <w:trPr>
          <w:trHeight w:val="333"/>
        </w:trPr>
        <w:tc>
          <w:tcPr>
            <w:tcW w:w="1200" w:type="dxa"/>
            <w:vMerge/>
            <w:tcBorders>
              <w:top w:val="single" w:color="000000" w:sz="3"/>
              <w:left w:val="single" w:color="000000" w:sz="3"/>
              <w:bottom w:val="single" w:color="000000" w:sz="3"/>
              <w:right w:val="single" w:color="000000" w:sz="3"/>
            </w:tcBorders>
          </w:tcPr>
          <w:p/>
        </w:tc>
        <w:tc>
          <w:tcPr>
            <w:tcW w:w="1200" w:type="dxa"/>
            <w:vMerge/>
            <w:tcBorders>
              <w:top w:val="single" w:color="000000" w:sz="3"/>
              <w:left w:val="single" w:color="000000" w:sz="3"/>
              <w:bottom w:val="single" w:color="000000" w:sz="3"/>
              <w:right w:val="single" w:color="000000" w:sz="3"/>
            </w:tcBorders>
          </w:tcPr>
          <w:p/>
        </w:tc>
        <w:tc>
          <w:tcPr>
            <w:tcW w:w="1434" w:type="dxa"/>
            <w:tcBorders>
              <w:top w:val="dotted" w:color="000000" w:sz="3"/>
              <w:left w:val="single" w:color="000000" w:sz="3"/>
              <w:bottom w:val="dotted" w:color="000000" w:sz="3"/>
              <w:right w:val="single" w:color="000000" w:sz="3"/>
            </w:tcBorders>
            <w:shd w:val="clear" w:fill="e9bbdb"/>
            <w:vAlign w:val="center"/>
          </w:tcPr>
          <w:p>
            <w:pPr>
              <w:pStyle w:val="0"/>
              <w:widowControl w:val="off"/>
              <w:wordWrap w:val="1"/>
              <w:spacing w:line="312" w:lineRule="auto"/>
              <w:ind w:left="308" w:hanging="308"/>
              <w:jc w:val="center"/>
            </w:pPr>
            <w:r>
              <w:rPr>
                <w:rFonts w:ascii="휴먼명조"/>
                <w:sz w:val="22"/>
                <w:shd w:val="clear" w:color="000000"/>
              </w:rPr>
              <w:t>1</w:t>
            </w:r>
          </w:p>
        </w:tc>
        <w:tc>
          <w:tcPr>
            <w:tcW w:w="1434" w:type="dxa"/>
            <w:tcBorders>
              <w:top w:val="dotted" w:color="000000" w:sz="3"/>
              <w:left w:val="single" w:color="000000" w:sz="3"/>
              <w:bottom w:val="dotted"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z w:val="22"/>
                <w:shd w:val="clear" w:color="000000"/>
              </w:rPr>
              <w:t>2</w:t>
            </w:r>
          </w:p>
        </w:tc>
        <w:tc>
          <w:tcPr>
            <w:tcW w:w="1434"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177"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중</w:t>
            </w:r>
          </w:p>
        </w:tc>
        <w:tc>
          <w:tcPr>
            <w:tcW w:w="1382" w:type="dxa"/>
            <w:vMerge/>
            <w:tcBorders>
              <w:top w:val="single" w:color="000000" w:sz="3"/>
              <w:left w:val="single" w:color="000000" w:sz="3"/>
              <w:bottom w:val="single" w:color="000000" w:sz="3"/>
              <w:right w:val="single" w:color="000000" w:sz="3"/>
            </w:tcBorders>
          </w:tcPr>
          <w:p/>
        </w:tc>
      </w:tr>
      <w:tr>
        <w:trPr>
          <w:trHeight w:val="333"/>
        </w:trPr>
        <w:tc>
          <w:tcPr>
            <w:tcW w:w="1200" w:type="dxa"/>
            <w:vMerge/>
            <w:tcBorders>
              <w:top w:val="single" w:color="000000" w:sz="3"/>
              <w:left w:val="single" w:color="000000" w:sz="3"/>
              <w:bottom w:val="single" w:color="000000" w:sz="3"/>
              <w:right w:val="single" w:color="000000" w:sz="3"/>
            </w:tcBorders>
          </w:tcPr>
          <w:p/>
        </w:tc>
        <w:tc>
          <w:tcPr>
            <w:tcW w:w="1200" w:type="dxa"/>
            <w:vMerge/>
            <w:tcBorders>
              <w:top w:val="single" w:color="000000" w:sz="3"/>
              <w:left w:val="single" w:color="000000" w:sz="3"/>
              <w:bottom w:val="single" w:color="000000" w:sz="3"/>
              <w:right w:val="single" w:color="000000" w:sz="3"/>
            </w:tcBorders>
          </w:tcPr>
          <w:p/>
        </w:tc>
        <w:tc>
          <w:tcPr>
            <w:tcW w:w="1434" w:type="dxa"/>
            <w:tcBorders>
              <w:top w:val="dotted" w:color="000000" w:sz="3"/>
              <w:left w:val="single" w:color="000000" w:sz="3"/>
              <w:bottom w:val="single"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z w:val="22"/>
                <w:shd w:val="clear" w:color="000000"/>
              </w:rPr>
              <w:t>2</w:t>
            </w:r>
          </w:p>
        </w:tc>
        <w:tc>
          <w:tcPr>
            <w:tcW w:w="1434"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434"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177"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하</w:t>
            </w:r>
          </w:p>
        </w:tc>
        <w:tc>
          <w:tcPr>
            <w:tcW w:w="1382" w:type="dxa"/>
            <w:vMerge/>
            <w:tcBorders>
              <w:top w:val="single" w:color="000000" w:sz="3"/>
              <w:left w:val="single" w:color="000000" w:sz="3"/>
              <w:bottom w:val="single" w:color="000000" w:sz="3"/>
              <w:right w:val="single" w:color="000000" w:sz="3"/>
            </w:tcBorders>
          </w:tcPr>
          <w:p/>
        </w:tc>
      </w:tr>
      <w:tr>
        <w:trPr>
          <w:trHeight w:val="333"/>
        </w:trPr>
        <w:tc>
          <w:tcPr>
            <w:tcW w:w="1200" w:type="dxa"/>
            <w:vMerge/>
            <w:tcBorders>
              <w:top w:val="single" w:color="000000" w:sz="3"/>
              <w:left w:val="single" w:color="000000" w:sz="3"/>
              <w:bottom w:val="single" w:color="000000" w:sz="3"/>
              <w:right w:val="single" w:color="000000" w:sz="3"/>
            </w:tcBorders>
          </w:tcPr>
          <w:p/>
        </w:tc>
        <w:tc>
          <w:tcPr>
            <w:tcW w:w="120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중</w:t>
            </w:r>
          </w:p>
        </w:tc>
        <w:tc>
          <w:tcPr>
            <w:tcW w:w="1434" w:type="dxa"/>
            <w:tcBorders>
              <w:top w:val="single" w:color="000000" w:sz="3"/>
              <w:left w:val="single" w:color="000000" w:sz="3"/>
              <w:bottom w:val="dotted" w:color="000000" w:sz="3"/>
              <w:right w:val="single" w:color="000000" w:sz="3"/>
            </w:tcBorders>
            <w:shd w:val="clear" w:fill="e9bbdb"/>
            <w:vAlign w:val="center"/>
          </w:tcPr>
          <w:p>
            <w:pPr>
              <w:pStyle w:val="0"/>
              <w:widowControl w:val="off"/>
              <w:wordWrap w:val="1"/>
              <w:spacing w:line="312" w:lineRule="auto"/>
              <w:ind w:left="308" w:hanging="308"/>
              <w:jc w:val="center"/>
            </w:pPr>
            <w:r>
              <w:rPr>
                <w:rFonts w:ascii="휴먼명조"/>
                <w:sz w:val="22"/>
                <w:shd w:val="clear" w:color="000000"/>
              </w:rPr>
              <w:t>1</w:t>
            </w:r>
          </w:p>
        </w:tc>
        <w:tc>
          <w:tcPr>
            <w:tcW w:w="1434" w:type="dxa"/>
            <w:tcBorders>
              <w:top w:val="single" w:color="000000" w:sz="3"/>
              <w:left w:val="single" w:color="000000" w:sz="3"/>
              <w:bottom w:val="dotted"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z w:val="22"/>
                <w:shd w:val="clear" w:color="000000"/>
              </w:rPr>
              <w:t>2</w:t>
            </w:r>
          </w:p>
        </w:tc>
        <w:tc>
          <w:tcPr>
            <w:tcW w:w="1434" w:type="dxa"/>
            <w:tcBorders>
              <w:top w:val="single"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177" w:type="dxa"/>
            <w:tcBorders>
              <w:top w:val="single"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상</w:t>
            </w:r>
          </w:p>
        </w:tc>
        <w:tc>
          <w:tcPr>
            <w:tcW w:w="1382" w:type="dxa"/>
            <w:vMerge/>
            <w:tcBorders>
              <w:top w:val="single" w:color="000000" w:sz="3"/>
              <w:left w:val="single" w:color="000000" w:sz="3"/>
              <w:bottom w:val="single" w:color="000000" w:sz="3"/>
              <w:right w:val="single" w:color="000000" w:sz="3"/>
            </w:tcBorders>
          </w:tcPr>
          <w:p/>
        </w:tc>
      </w:tr>
      <w:tr>
        <w:trPr>
          <w:trHeight w:val="333"/>
        </w:trPr>
        <w:tc>
          <w:tcPr>
            <w:tcW w:w="1200" w:type="dxa"/>
            <w:vMerge/>
            <w:tcBorders>
              <w:top w:val="single" w:color="000000" w:sz="3"/>
              <w:left w:val="single" w:color="000000" w:sz="3"/>
              <w:bottom w:val="single" w:color="000000" w:sz="3"/>
              <w:right w:val="single" w:color="000000" w:sz="3"/>
            </w:tcBorders>
          </w:tcPr>
          <w:p/>
        </w:tc>
        <w:tc>
          <w:tcPr>
            <w:tcW w:w="1200" w:type="dxa"/>
            <w:vMerge/>
            <w:tcBorders>
              <w:top w:val="single" w:color="000000" w:sz="3"/>
              <w:left w:val="single" w:color="000000" w:sz="3"/>
              <w:bottom w:val="single" w:color="000000" w:sz="3"/>
              <w:right w:val="single" w:color="000000" w:sz="3"/>
            </w:tcBorders>
          </w:tcPr>
          <w:p/>
        </w:tc>
        <w:tc>
          <w:tcPr>
            <w:tcW w:w="1434" w:type="dxa"/>
            <w:tcBorders>
              <w:top w:val="dotted" w:color="000000" w:sz="3"/>
              <w:left w:val="single" w:color="000000" w:sz="3"/>
              <w:bottom w:val="dotted"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z w:val="22"/>
                <w:shd w:val="clear" w:color="000000"/>
              </w:rPr>
              <w:t>2</w:t>
            </w:r>
          </w:p>
        </w:tc>
        <w:tc>
          <w:tcPr>
            <w:tcW w:w="1434" w:type="dxa"/>
            <w:tcBorders>
              <w:top w:val="dotted" w:color="000000" w:sz="3"/>
              <w:left w:val="single" w:color="000000" w:sz="3"/>
              <w:bottom w:val="dotted"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z w:val="22"/>
                <w:shd w:val="clear" w:color="000000"/>
              </w:rPr>
              <w:t>2</w:t>
            </w:r>
          </w:p>
        </w:tc>
        <w:tc>
          <w:tcPr>
            <w:tcW w:w="1434"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177"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중</w:t>
            </w:r>
          </w:p>
        </w:tc>
        <w:tc>
          <w:tcPr>
            <w:tcW w:w="1382" w:type="dxa"/>
            <w:vMerge/>
            <w:tcBorders>
              <w:top w:val="single" w:color="000000" w:sz="3"/>
              <w:left w:val="single" w:color="000000" w:sz="3"/>
              <w:bottom w:val="single" w:color="000000" w:sz="3"/>
              <w:right w:val="single" w:color="000000" w:sz="3"/>
            </w:tcBorders>
          </w:tcPr>
          <w:p/>
        </w:tc>
      </w:tr>
      <w:tr>
        <w:trPr>
          <w:trHeight w:val="333"/>
        </w:trPr>
        <w:tc>
          <w:tcPr>
            <w:tcW w:w="1200" w:type="dxa"/>
            <w:vMerge/>
            <w:tcBorders>
              <w:top w:val="single" w:color="000000" w:sz="3"/>
              <w:left w:val="single" w:color="000000" w:sz="3"/>
              <w:bottom w:val="single" w:color="000000" w:sz="3"/>
              <w:right w:val="single" w:color="000000" w:sz="3"/>
            </w:tcBorders>
          </w:tcPr>
          <w:p/>
        </w:tc>
        <w:tc>
          <w:tcPr>
            <w:tcW w:w="1200" w:type="dxa"/>
            <w:vMerge/>
            <w:tcBorders>
              <w:top w:val="single" w:color="000000" w:sz="3"/>
              <w:left w:val="single" w:color="000000" w:sz="3"/>
              <w:bottom w:val="single" w:color="000000" w:sz="3"/>
              <w:right w:val="single" w:color="000000" w:sz="3"/>
            </w:tcBorders>
          </w:tcPr>
          <w:p/>
        </w:tc>
        <w:tc>
          <w:tcPr>
            <w:tcW w:w="1434"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434"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434"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177"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하</w:t>
            </w:r>
          </w:p>
        </w:tc>
        <w:tc>
          <w:tcPr>
            <w:tcW w:w="1382" w:type="dxa"/>
            <w:vMerge/>
            <w:tcBorders>
              <w:top w:val="single" w:color="000000" w:sz="3"/>
              <w:left w:val="single" w:color="000000" w:sz="3"/>
              <w:bottom w:val="single" w:color="000000" w:sz="3"/>
              <w:right w:val="single" w:color="000000" w:sz="3"/>
            </w:tcBorders>
          </w:tcPr>
          <w:p/>
        </w:tc>
      </w:tr>
      <w:tr>
        <w:trPr>
          <w:trHeight w:val="333"/>
        </w:trPr>
        <w:tc>
          <w:tcPr>
            <w:tcW w:w="1200" w:type="dxa"/>
            <w:vMerge/>
            <w:tcBorders>
              <w:top w:val="single" w:color="000000" w:sz="3"/>
              <w:left w:val="single" w:color="000000" w:sz="3"/>
              <w:bottom w:val="single" w:color="000000" w:sz="3"/>
              <w:right w:val="single" w:color="000000" w:sz="3"/>
            </w:tcBorders>
          </w:tcPr>
          <w:p/>
        </w:tc>
        <w:tc>
          <w:tcPr>
            <w:tcW w:w="1200" w:type="dxa"/>
            <w:vMerge w:val="restart"/>
            <w:tcBorders>
              <w:top w:val="single" w:color="000000" w:sz="3"/>
              <w:left w:val="single" w:color="000000" w:sz="3"/>
              <w:bottom w:val="single" w:color="000000" w:sz="3"/>
              <w:right w:val="single" w:color="000000" w:sz="3"/>
            </w:tcBorders>
            <w:shd w:val="clear" w:fill="ff5200"/>
            <w:vAlign w:val="center"/>
          </w:tcPr>
          <w:p>
            <w:pPr>
              <w:pStyle w:val="0"/>
              <w:widowControl w:val="off"/>
              <w:wordWrap w:val="1"/>
              <w:spacing w:line="312" w:lineRule="auto"/>
              <w:ind w:left="308" w:hanging="308"/>
              <w:jc w:val="center"/>
            </w:pPr>
            <w:r>
              <w:rPr>
                <w:rFonts w:eastAsia="휴먼명조"/>
                <w:b/>
                <w:sz w:val="22"/>
                <w:shd w:val="clear" w:color="000000"/>
              </w:rPr>
              <w:t>소</w:t>
            </w:r>
          </w:p>
        </w:tc>
        <w:tc>
          <w:tcPr>
            <w:tcW w:w="1434" w:type="dxa"/>
            <w:tcBorders>
              <w:top w:val="single" w:color="000000" w:sz="3"/>
              <w:left w:val="single" w:color="000000" w:sz="3"/>
              <w:bottom w:val="dotted" w:color="000000" w:sz="3"/>
              <w:right w:val="single" w:color="000000" w:sz="3"/>
            </w:tcBorders>
            <w:shd w:val="clear" w:fill="ff5200"/>
            <w:vAlign w:val="center"/>
          </w:tcPr>
          <w:p>
            <w:pPr>
              <w:pStyle w:val="0"/>
              <w:widowControl w:val="off"/>
              <w:wordWrap w:val="1"/>
              <w:spacing w:line="312" w:lineRule="auto"/>
              <w:ind w:left="308" w:hanging="308"/>
              <w:jc w:val="center"/>
            </w:pPr>
            <w:r>
              <w:rPr>
                <w:rFonts w:ascii="휴먼명조"/>
                <w:b/>
                <w:sz w:val="22"/>
                <w:shd w:val="clear" w:color="000000"/>
              </w:rPr>
              <w:t>②</w:t>
            </w:r>
          </w:p>
        </w:tc>
        <w:tc>
          <w:tcPr>
            <w:tcW w:w="1434" w:type="dxa"/>
            <w:tcBorders>
              <w:top w:val="single" w:color="000000" w:sz="3"/>
              <w:left w:val="single" w:color="000000" w:sz="3"/>
              <w:bottom w:val="dotted"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z w:val="22"/>
                <w:shd w:val="clear" w:color="000000"/>
              </w:rPr>
              <w:t>2</w:t>
            </w:r>
          </w:p>
        </w:tc>
        <w:tc>
          <w:tcPr>
            <w:tcW w:w="1434" w:type="dxa"/>
            <w:tcBorders>
              <w:top w:val="single"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177" w:type="dxa"/>
            <w:tcBorders>
              <w:top w:val="single" w:color="000000" w:sz="3"/>
              <w:left w:val="single" w:color="000000" w:sz="3"/>
              <w:bottom w:val="dotted" w:color="000000" w:sz="3"/>
              <w:right w:val="single" w:color="000000" w:sz="3"/>
            </w:tcBorders>
            <w:shd w:val="clear" w:fill="ff5200"/>
            <w:vAlign w:val="center"/>
          </w:tcPr>
          <w:p>
            <w:pPr>
              <w:pStyle w:val="0"/>
              <w:widowControl w:val="off"/>
              <w:wordWrap w:val="1"/>
              <w:spacing w:line="312" w:lineRule="auto"/>
              <w:ind w:left="308" w:hanging="308"/>
              <w:jc w:val="center"/>
            </w:pPr>
            <w:r>
              <w:rPr>
                <w:rFonts w:eastAsia="휴먼명조"/>
                <w:b/>
                <w:sz w:val="22"/>
                <w:shd w:val="clear" w:color="000000"/>
              </w:rPr>
              <w:t>상</w:t>
            </w:r>
          </w:p>
        </w:tc>
        <w:tc>
          <w:tcPr>
            <w:tcW w:w="1382" w:type="dxa"/>
            <w:vMerge/>
            <w:tcBorders>
              <w:top w:val="single" w:color="000000" w:sz="3"/>
              <w:left w:val="single" w:color="000000" w:sz="3"/>
              <w:bottom w:val="single" w:color="000000" w:sz="3"/>
              <w:right w:val="single" w:color="000000" w:sz="3"/>
            </w:tcBorders>
          </w:tcPr>
          <w:p/>
        </w:tc>
      </w:tr>
      <w:tr>
        <w:trPr>
          <w:trHeight w:val="333"/>
        </w:trPr>
        <w:tc>
          <w:tcPr>
            <w:tcW w:w="1200" w:type="dxa"/>
            <w:vMerge/>
            <w:tcBorders>
              <w:top w:val="single" w:color="000000" w:sz="3"/>
              <w:left w:val="single" w:color="000000" w:sz="3"/>
              <w:bottom w:val="single" w:color="000000" w:sz="3"/>
              <w:right w:val="single" w:color="000000" w:sz="3"/>
            </w:tcBorders>
          </w:tcPr>
          <w:p/>
        </w:tc>
        <w:tc>
          <w:tcPr>
            <w:tcW w:w="1200" w:type="dxa"/>
            <w:vMerge/>
            <w:tcBorders>
              <w:top w:val="single" w:color="000000" w:sz="3"/>
              <w:left w:val="single" w:color="000000" w:sz="3"/>
              <w:bottom w:val="single" w:color="000000" w:sz="3"/>
              <w:right w:val="single" w:color="000000" w:sz="3"/>
            </w:tcBorders>
          </w:tcPr>
          <w:p/>
        </w:tc>
        <w:tc>
          <w:tcPr>
            <w:tcW w:w="1434" w:type="dxa"/>
            <w:tcBorders>
              <w:top w:val="dotted" w:color="000000" w:sz="3"/>
              <w:left w:val="single" w:color="000000" w:sz="3"/>
              <w:bottom w:val="dotted"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z w:val="22"/>
                <w:shd w:val="clear" w:color="000000"/>
              </w:rPr>
              <w:t>2</w:t>
            </w:r>
          </w:p>
        </w:tc>
        <w:tc>
          <w:tcPr>
            <w:tcW w:w="1434"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434"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177"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중</w:t>
            </w:r>
          </w:p>
        </w:tc>
        <w:tc>
          <w:tcPr>
            <w:tcW w:w="1382" w:type="dxa"/>
            <w:vMerge/>
            <w:tcBorders>
              <w:top w:val="single" w:color="000000" w:sz="3"/>
              <w:left w:val="single" w:color="000000" w:sz="3"/>
              <w:bottom w:val="single" w:color="000000" w:sz="3"/>
              <w:right w:val="single" w:color="000000" w:sz="3"/>
            </w:tcBorders>
          </w:tcPr>
          <w:p/>
        </w:tc>
      </w:tr>
      <w:tr>
        <w:trPr>
          <w:trHeight w:val="333"/>
        </w:trPr>
        <w:tc>
          <w:tcPr>
            <w:tcW w:w="1200" w:type="dxa"/>
            <w:vMerge/>
            <w:tcBorders>
              <w:top w:val="single" w:color="000000" w:sz="3"/>
              <w:left w:val="single" w:color="000000" w:sz="3"/>
              <w:bottom w:val="single" w:color="000000" w:sz="3"/>
              <w:right w:val="single" w:color="000000" w:sz="3"/>
            </w:tcBorders>
          </w:tcPr>
          <w:p/>
        </w:tc>
        <w:tc>
          <w:tcPr>
            <w:tcW w:w="1200" w:type="dxa"/>
            <w:vMerge/>
            <w:tcBorders>
              <w:top w:val="single" w:color="000000" w:sz="3"/>
              <w:left w:val="single" w:color="000000" w:sz="3"/>
              <w:bottom w:val="single" w:color="000000" w:sz="3"/>
              <w:right w:val="single" w:color="000000" w:sz="3"/>
            </w:tcBorders>
          </w:tcPr>
          <w:p/>
        </w:tc>
        <w:tc>
          <w:tcPr>
            <w:tcW w:w="1434"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434"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434"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177"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하</w:t>
            </w:r>
          </w:p>
        </w:tc>
        <w:tc>
          <w:tcPr>
            <w:tcW w:w="1382" w:type="dxa"/>
            <w:vMerge/>
            <w:tcBorders>
              <w:top w:val="single" w:color="000000" w:sz="3"/>
              <w:left w:val="single" w:color="000000" w:sz="3"/>
              <w:bottom w:val="single" w:color="000000" w:sz="3"/>
              <w:right w:val="single" w:color="000000" w:sz="3"/>
            </w:tcBorders>
          </w:tcPr>
          <w:p/>
        </w:tc>
      </w:tr>
      <w:tr>
        <w:trPr>
          <w:trHeight w:val="846"/>
        </w:trPr>
        <w:tc>
          <w:tcPr>
            <w:tcW w:w="9261" w:type="dxa"/>
            <w:gridSpan w:val="7"/>
            <w:tcBorders>
              <w:top w:val="single" w:color="000000" w:sz="3"/>
              <w:left w:val="single" w:color="000000" w:sz="3"/>
              <w:bottom w:val="single" w:color="000000" w:sz="3"/>
              <w:right w:val="single" w:color="000000" w:sz="3"/>
            </w:tcBorders>
            <w:vAlign w:val="center"/>
          </w:tcPr>
          <w:p>
            <w:pPr>
              <w:pStyle w:val="0"/>
              <w:widowControl w:val="off"/>
              <w:spacing w:line="312" w:lineRule="auto"/>
              <w:ind w:left="311" w:hanging="311"/>
            </w:pPr>
            <w:r>
              <w:rPr>
                <w:rFonts w:ascii="휴먼명조"/>
                <w:sz w:val="24"/>
                <w:shd w:val="clear" w:color="000000"/>
              </w:rPr>
              <w:t xml:space="preserve"> </w:t>
            </w:r>
            <w:r>
              <w:rPr>
                <w:rFonts w:ascii="휴먼명조"/>
                <w:b/>
                <w:sz w:val="24"/>
                <w:shd w:val="clear" w:color="000000"/>
              </w:rPr>
              <w:t xml:space="preserve">- </w:t>
            </w:r>
            <w:r>
              <w:rPr>
                <w:rFonts w:ascii="휴먼명조" w:eastAsia="휴먼명조"/>
                <w:b/>
                <w:spacing w:val="-6"/>
                <w:sz w:val="24"/>
                <w:shd w:val="clear" w:color="000000"/>
              </w:rPr>
              <w:t xml:space="preserve">국가지정유산 국가유산수리이며, 추정가격이 </w:t>
            </w:r>
            <w:r>
              <w:rPr>
                <w:rFonts w:ascii="휴먼명조" w:eastAsia="휴먼명조"/>
                <w:b/>
                <w:color w:val="0000ff"/>
                <w:spacing w:val="-6"/>
                <w:sz w:val="24"/>
                <w:shd w:val="clear" w:color="000000"/>
              </w:rPr>
              <w:t>20억원 이상~ 30억원 미만</w:t>
            </w:r>
            <w:r>
              <w:rPr>
                <w:rFonts w:ascii="휴먼명조" w:eastAsia="휴먼명조"/>
                <w:b/>
                <w:spacing w:val="-6"/>
                <w:sz w:val="24"/>
                <w:shd w:val="clear" w:color="000000"/>
              </w:rPr>
              <w:t>이고,</w:t>
            </w:r>
            <w:r>
              <w:rPr>
                <w:rFonts w:ascii="휴먼명조" w:eastAsia="휴먼명조"/>
                <w:b/>
                <w:spacing w:val="-2"/>
                <w:sz w:val="24"/>
                <w:shd w:val="clear" w:color="000000"/>
              </w:rPr>
              <w:t xml:space="preserve"> 5개의 공종을 요구하는 국가유산수리로 입찰등급은 </w:t>
            </w:r>
            <w:r>
              <w:rPr>
                <w:rFonts w:ascii="휴먼명조" w:eastAsia="휴먼명조"/>
                <w:b/>
                <w:color w:val="0000ff"/>
                <w:spacing w:val="-2"/>
                <w:sz w:val="24"/>
                <w:shd w:val="clear" w:color="000000"/>
              </w:rPr>
              <w:t>1등급</w:t>
            </w:r>
          </w:p>
        </w:tc>
      </w:tr>
    </w:tbl>
    <w:p>
      <w:pPr>
        <w:pStyle w:val="0"/>
        <w:widowControl w:val="off"/>
        <w:ind w:left="1118" w:hanging="1118"/>
      </w:pPr>
    </w:p>
    <w:tbl>
      <w:tblPr>
        <w:tblOverlap w:val="never"/>
        <w:tblW w:w="926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200"/>
        <w:gridCol w:w="1200"/>
        <w:gridCol w:w="1434"/>
        <w:gridCol w:w="1434"/>
        <w:gridCol w:w="1434"/>
        <w:gridCol w:w="1177"/>
        <w:gridCol w:w="1382"/>
      </w:tblGrid>
      <w:tr>
        <w:trPr>
          <w:trHeight w:val="390"/>
        </w:trPr>
        <w:tc>
          <w:tcPr>
            <w:tcW w:w="9261" w:type="dxa"/>
            <w:gridSpan w:val="7"/>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ind w:left="308" w:hanging="308"/>
              <w:jc w:val="center"/>
            </w:pPr>
            <w:r>
              <w:rPr>
                <w:rFonts w:ascii="휴먼명조" w:eastAsia="휴먼명조"/>
                <w:sz w:val="22"/>
                <w:shd w:val="clear" w:color="000000"/>
              </w:rPr>
              <w:t>입찰등급 산정 예시 2</w:t>
            </w:r>
          </w:p>
        </w:tc>
      </w:tr>
      <w:tr>
        <w:trPr>
          <w:trHeight w:val="1192"/>
        </w:trPr>
        <w:tc>
          <w:tcPr>
            <w:tcW w:w="9261" w:type="dxa"/>
            <w:gridSpan w:val="7"/>
            <w:tcBorders>
              <w:top w:val="single" w:color="000000" w:sz="3"/>
              <w:left w:val="single" w:color="000000" w:sz="3"/>
              <w:bottom w:val="single" w:color="000000" w:sz="3"/>
              <w:right w:val="single" w:color="000000" w:sz="3"/>
            </w:tcBorders>
            <w:vAlign w:val="center"/>
          </w:tcPr>
          <w:p>
            <w:pPr>
              <w:pStyle w:val="0"/>
              <w:widowControl w:val="off"/>
              <w:spacing w:line="312" w:lineRule="auto"/>
              <w:ind w:left="311" w:hanging="311"/>
            </w:pPr>
            <w:r>
              <w:rPr>
                <w:rFonts w:ascii="휴먼명조"/>
                <w:sz w:val="22"/>
                <w:shd w:val="clear" w:color="000000"/>
              </w:rPr>
              <w:t xml:space="preserve"> - </w:t>
            </w:r>
            <w:r>
              <w:rPr>
                <w:rFonts w:ascii="휴먼명조" w:eastAsia="휴먼명조"/>
                <w:spacing w:val="-7"/>
                <w:sz w:val="22"/>
                <w:shd w:val="clear" w:color="000000"/>
              </w:rPr>
              <w:t>국가유산수리 명 : 포항 용계정과 덕동숲 내 화장실 신축(명승 제81호 포항 용계정과 덕동숲)</w:t>
            </w:r>
          </w:p>
          <w:p>
            <w:pPr>
              <w:pStyle w:val="0"/>
              <w:widowControl w:val="off"/>
              <w:spacing w:line="312" w:lineRule="auto"/>
              <w:ind w:left="311" w:hanging="311"/>
            </w:pPr>
            <w:r>
              <w:rPr>
                <w:rFonts w:ascii="휴먼명조" w:eastAsia="휴먼명조"/>
                <w:sz w:val="22"/>
                <w:shd w:val="clear" w:color="000000"/>
              </w:rPr>
              <w:t xml:space="preserve"> - 공종 : </w:t>
            </w:r>
            <w:r>
              <w:rPr>
                <w:rFonts w:ascii="휴먼명조" w:eastAsia="휴먼명조"/>
                <w:color w:val="0000ff"/>
                <w:sz w:val="22"/>
                <w:shd w:val="clear" w:color="000000"/>
              </w:rPr>
              <w:t>11개</w:t>
            </w:r>
            <w:r>
              <w:rPr>
                <w:rFonts w:ascii="휴먼명조" w:eastAsia="휴먼명조"/>
                <w:sz w:val="22"/>
                <w:shd w:val="clear" w:color="000000"/>
              </w:rPr>
              <w:t xml:space="preserve">(토공사, 기초공사, 철근콘크리트공사, </w:t>
            </w:r>
            <w:r>
              <w:rPr>
                <w:rFonts w:eastAsia="휴먼명조"/>
                <w:color w:val="0000ff"/>
                <w:sz w:val="22"/>
                <w:shd w:val="clear" w:color="000000"/>
              </w:rPr>
              <w:t>조적</w:t>
            </w:r>
            <w:r>
              <w:rPr>
                <w:rFonts w:ascii="휴먼명조" w:eastAsia="휴먼명조"/>
                <w:sz w:val="22"/>
                <w:shd w:val="clear" w:color="000000"/>
              </w:rPr>
              <w:t xml:space="preserve">공사, 타일공사, 방수공사, 지붕 및 홈통공사, 미장공사, </w:t>
            </w:r>
            <w:r>
              <w:rPr>
                <w:rFonts w:ascii="휴먼명조" w:eastAsia="휴먼명조"/>
                <w:color w:val="0000ff"/>
                <w:sz w:val="22"/>
                <w:shd w:val="clear" w:color="000000"/>
              </w:rPr>
              <w:t>창호 및 유리공사</w:t>
            </w:r>
            <w:r>
              <w:rPr>
                <w:rFonts w:ascii="휴먼명조" w:eastAsia="휴먼명조"/>
                <w:sz w:val="22"/>
                <w:shd w:val="clear" w:color="000000"/>
              </w:rPr>
              <w:t>, 칠공사, 수장공사)</w:t>
            </w:r>
          </w:p>
          <w:p>
            <w:pPr>
              <w:pStyle w:val="0"/>
              <w:widowControl w:val="off"/>
              <w:spacing w:line="312" w:lineRule="auto"/>
              <w:ind w:left="311" w:hanging="311"/>
            </w:pPr>
            <w:r>
              <w:rPr>
                <w:rFonts w:ascii="휴먼명조" w:eastAsia="휴먼명조"/>
                <w:sz w:val="22"/>
                <w:shd w:val="clear" w:color="000000"/>
              </w:rPr>
              <w:t xml:space="preserve"> - 추정가격 : </w:t>
            </w:r>
            <w:r>
              <w:rPr>
                <w:rFonts w:ascii="휴먼명조" w:eastAsia="휴먼명조"/>
                <w:color w:val="0000ff"/>
                <w:sz w:val="22"/>
                <w:shd w:val="clear" w:color="000000"/>
              </w:rPr>
              <w:t>15억원</w:t>
            </w:r>
          </w:p>
        </w:tc>
      </w:tr>
      <w:tr>
        <w:trPr>
          <w:trHeight w:val="333"/>
        </w:trPr>
        <w:tc>
          <w:tcPr>
            <w:tcW w:w="2400" w:type="dxa"/>
            <w:gridSpan w:val="2"/>
            <w:vMerge w:val="restart"/>
            <w:tcBorders>
              <w:top w:val="single" w:color="000000" w:sz="3"/>
              <w:left w:val="single" w:color="000000" w:sz="3"/>
              <w:bottom w:val="single" w:color="000000" w:sz="3"/>
              <w:right w:val="single" w:color="000000" w:sz="3"/>
              <w:tr2bl w:val="single" w:color="000000" w:sz="2"/>
            </w:tcBorders>
            <w:vAlign w:val="center"/>
          </w:tcPr>
          <w:p>
            <w:pPr>
              <w:pStyle w:val="0"/>
              <w:widowControl w:val="off"/>
              <w:wordWrap w:val="1"/>
              <w:spacing w:line="312" w:lineRule="auto"/>
              <w:ind w:left="308" w:hanging="308"/>
              <w:jc w:val="center"/>
              <w:rPr>
                <w:rFonts w:ascii="휴먼명조" w:eastAsia="휴먼명조"/>
                <w:color w:val="000000"/>
                <w:sz w:val="22"/>
                <w:shd w:val="clear" w:color="000000"/>
              </w:rPr>
            </w:pPr>
          </w:p>
        </w:tc>
        <w:tc>
          <w:tcPr>
            <w:tcW w:w="4302"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eastAsia="휴먼명조"/>
                <w:b/>
                <w:sz w:val="22"/>
                <w:shd w:val="clear" w:color="000000"/>
              </w:rPr>
              <w:t>국가유산 중요도</w:t>
            </w:r>
          </w:p>
        </w:tc>
        <w:tc>
          <w:tcPr>
            <w:tcW w:w="2559" w:type="dxa"/>
            <w:gridSpan w:val="2"/>
            <w:vMerge w:val="restart"/>
            <w:tcBorders>
              <w:top w:val="single" w:color="000000" w:sz="3"/>
              <w:left w:val="single" w:color="000000" w:sz="3"/>
              <w:bottom w:val="single" w:color="000000" w:sz="3"/>
              <w:right w:val="single" w:color="000000" w:sz="3"/>
              <w:tr2bl w:val="single" w:color="000000" w:sz="2"/>
            </w:tcBorders>
            <w:vAlign w:val="center"/>
          </w:tcPr>
          <w:p>
            <w:pPr>
              <w:pStyle w:val="0"/>
              <w:widowControl w:val="off"/>
              <w:wordWrap w:val="1"/>
              <w:spacing w:line="312" w:lineRule="auto"/>
              <w:ind w:left="308" w:hanging="308"/>
              <w:jc w:val="center"/>
              <w:rPr>
                <w:rFonts w:ascii="휴먼명조" w:eastAsia="휴먼명조"/>
                <w:color w:val="000000"/>
                <w:sz w:val="22"/>
                <w:shd w:val="clear" w:color="000000"/>
              </w:rPr>
            </w:pPr>
          </w:p>
        </w:tc>
      </w:tr>
      <w:tr>
        <w:trPr>
          <w:trHeight w:val="333"/>
        </w:trPr>
        <w:tc>
          <w:tcPr>
            <w:tcW w:w="2400" w:type="dxa"/>
            <w:gridSpan w:val="2"/>
            <w:vMerge/>
            <w:tcBorders>
              <w:top w:val="single" w:color="000000" w:sz="3"/>
              <w:left w:val="single" w:color="000000" w:sz="3"/>
              <w:bottom w:val="single" w:color="000000" w:sz="3"/>
              <w:right w:val="single" w:color="000000" w:sz="3"/>
              <w:tr2bl w:val="single" w:color="000000" w:sz="2"/>
            </w:tcBorders>
          </w:tcPr>
          <w:p/>
        </w:tc>
        <w:tc>
          <w:tcPr>
            <w:tcW w:w="1434" w:type="dxa"/>
            <w:tcBorders>
              <w:top w:val="single" w:color="000000" w:sz="3"/>
              <w:left w:val="single" w:color="000000" w:sz="3"/>
              <w:bottom w:val="single" w:color="000000" w:sz="3"/>
              <w:right w:val="single" w:color="000000" w:sz="3"/>
            </w:tcBorders>
            <w:shd w:val="clear" w:fill="ff5200"/>
            <w:vAlign w:val="center"/>
          </w:tcPr>
          <w:p>
            <w:pPr>
              <w:pStyle w:val="0"/>
              <w:widowControl w:val="off"/>
              <w:wordWrap w:val="1"/>
              <w:spacing w:line="312" w:lineRule="auto"/>
              <w:ind w:left="308" w:hanging="308"/>
              <w:jc w:val="center"/>
            </w:pPr>
            <w:r>
              <w:rPr>
                <w:rFonts w:eastAsia="휴먼명조"/>
                <w:b/>
                <w:sz w:val="22"/>
                <w:shd w:val="clear" w:color="000000"/>
              </w:rPr>
              <w:t>고</w:t>
            </w:r>
          </w:p>
        </w:tc>
        <w:tc>
          <w:tcPr>
            <w:tcW w:w="143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중</w:t>
            </w:r>
          </w:p>
        </w:tc>
        <w:tc>
          <w:tcPr>
            <w:tcW w:w="1434"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저</w:t>
            </w:r>
          </w:p>
        </w:tc>
        <w:tc>
          <w:tcPr>
            <w:tcW w:w="2559" w:type="dxa"/>
            <w:gridSpan w:val="2"/>
            <w:vMerge/>
            <w:tcBorders>
              <w:top w:val="single" w:color="000000" w:sz="3"/>
              <w:left w:val="single" w:color="000000" w:sz="3"/>
              <w:bottom w:val="single" w:color="000000" w:sz="3"/>
              <w:right w:val="single" w:color="000000" w:sz="3"/>
              <w:tr2bl w:val="single" w:color="000000" w:sz="2"/>
            </w:tcBorders>
          </w:tcPr>
          <w:p/>
        </w:tc>
      </w:tr>
      <w:tr>
        <w:trPr>
          <w:trHeight w:val="333"/>
        </w:trPr>
        <w:tc>
          <w:tcPr>
            <w:tcW w:w="120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수</w:t>
            </w:r>
          </w:p>
          <w:p>
            <w:pPr>
              <w:pStyle w:val="0"/>
              <w:widowControl w:val="off"/>
              <w:wordWrap w:val="1"/>
              <w:spacing w:line="312" w:lineRule="auto"/>
              <w:ind w:left="308" w:hanging="308"/>
              <w:jc w:val="center"/>
            </w:pPr>
            <w:r>
              <w:rPr>
                <w:rFonts w:eastAsia="휴먼명조"/>
                <w:b/>
                <w:sz w:val="22"/>
                <w:shd w:val="clear" w:color="000000"/>
              </w:rPr>
              <w:t>리</w:t>
            </w:r>
          </w:p>
          <w:p>
            <w:pPr>
              <w:pStyle w:val="0"/>
              <w:widowControl w:val="off"/>
              <w:wordWrap w:val="1"/>
              <w:spacing w:line="312" w:lineRule="auto"/>
              <w:ind w:left="308" w:hanging="308"/>
              <w:jc w:val="center"/>
            </w:pPr>
            <w:r>
              <w:rPr>
                <w:rFonts w:eastAsia="휴먼명조"/>
                <w:b/>
                <w:sz w:val="22"/>
                <w:shd w:val="clear" w:color="000000"/>
              </w:rPr>
              <w:t>규</w:t>
            </w:r>
          </w:p>
          <w:p>
            <w:pPr>
              <w:pStyle w:val="0"/>
              <w:widowControl w:val="off"/>
              <w:wordWrap w:val="1"/>
              <w:spacing w:line="312" w:lineRule="auto"/>
              <w:ind w:left="308" w:hanging="308"/>
              <w:jc w:val="center"/>
            </w:pPr>
            <w:r>
              <w:rPr>
                <w:rFonts w:eastAsia="휴먼명조"/>
                <w:b/>
                <w:sz w:val="22"/>
                <w:shd w:val="clear" w:color="000000"/>
              </w:rPr>
              <w:t>모</w:t>
            </w:r>
          </w:p>
        </w:tc>
        <w:tc>
          <w:tcPr>
            <w:tcW w:w="120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대</w:t>
            </w:r>
          </w:p>
        </w:tc>
        <w:tc>
          <w:tcPr>
            <w:tcW w:w="1434" w:type="dxa"/>
            <w:tcBorders>
              <w:top w:val="single" w:color="000000" w:sz="3"/>
              <w:left w:val="single" w:color="000000" w:sz="3"/>
              <w:bottom w:val="dotted" w:color="000000" w:sz="3"/>
              <w:right w:val="single" w:color="000000" w:sz="3"/>
            </w:tcBorders>
            <w:shd w:val="clear" w:fill="e9bbdb"/>
            <w:vAlign w:val="center"/>
          </w:tcPr>
          <w:p>
            <w:pPr>
              <w:pStyle w:val="0"/>
              <w:widowControl w:val="off"/>
              <w:wordWrap w:val="1"/>
              <w:spacing w:line="312" w:lineRule="auto"/>
              <w:ind w:left="308" w:hanging="308"/>
              <w:jc w:val="center"/>
            </w:pPr>
            <w:r>
              <w:rPr>
                <w:rFonts w:ascii="휴먼명조"/>
                <w:sz w:val="22"/>
                <w:shd w:val="clear" w:color="000000"/>
              </w:rPr>
              <w:t>1</w:t>
            </w:r>
          </w:p>
        </w:tc>
        <w:tc>
          <w:tcPr>
            <w:tcW w:w="1434" w:type="dxa"/>
            <w:tcBorders>
              <w:top w:val="single" w:color="000000" w:sz="3"/>
              <w:left w:val="single" w:color="000000" w:sz="3"/>
              <w:bottom w:val="dotted" w:color="000000" w:sz="3"/>
              <w:right w:val="single" w:color="000000" w:sz="3"/>
            </w:tcBorders>
            <w:shd w:val="clear" w:fill="e9bbdb"/>
            <w:vAlign w:val="center"/>
          </w:tcPr>
          <w:p>
            <w:pPr>
              <w:pStyle w:val="0"/>
              <w:widowControl w:val="off"/>
              <w:wordWrap w:val="1"/>
              <w:spacing w:line="312" w:lineRule="auto"/>
              <w:ind w:left="308" w:hanging="308"/>
              <w:jc w:val="center"/>
            </w:pPr>
            <w:r>
              <w:rPr>
                <w:rFonts w:ascii="휴먼명조"/>
                <w:sz w:val="22"/>
                <w:shd w:val="clear" w:color="000000"/>
              </w:rPr>
              <w:t>1</w:t>
            </w:r>
          </w:p>
        </w:tc>
        <w:tc>
          <w:tcPr>
            <w:tcW w:w="1434" w:type="dxa"/>
            <w:tcBorders>
              <w:top w:val="single" w:color="000000" w:sz="3"/>
              <w:left w:val="single" w:color="000000" w:sz="3"/>
              <w:bottom w:val="dotted"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z w:val="22"/>
                <w:shd w:val="clear" w:color="000000"/>
              </w:rPr>
              <w:t>2</w:t>
            </w:r>
          </w:p>
        </w:tc>
        <w:tc>
          <w:tcPr>
            <w:tcW w:w="1177" w:type="dxa"/>
            <w:tcBorders>
              <w:top w:val="single"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상</w:t>
            </w:r>
          </w:p>
        </w:tc>
        <w:tc>
          <w:tcPr>
            <w:tcW w:w="1382"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40" w:lineRule="auto"/>
              <w:ind w:left="308" w:hanging="308"/>
              <w:jc w:val="center"/>
            </w:pPr>
            <w:r>
              <w:rPr>
                <w:rFonts w:eastAsia="휴먼명조"/>
                <w:b/>
                <w:sz w:val="22"/>
                <w:shd w:val="clear" w:color="000000"/>
              </w:rPr>
              <w:t>수</w:t>
            </w:r>
          </w:p>
          <w:p>
            <w:pPr>
              <w:pStyle w:val="0"/>
              <w:widowControl w:val="off"/>
              <w:wordWrap w:val="1"/>
              <w:spacing w:line="240" w:lineRule="auto"/>
              <w:ind w:left="308" w:hanging="308"/>
              <w:jc w:val="center"/>
            </w:pPr>
            <w:r>
              <w:rPr>
                <w:rFonts w:eastAsia="휴먼명조"/>
                <w:b/>
                <w:sz w:val="22"/>
                <w:shd w:val="clear" w:color="000000"/>
              </w:rPr>
              <w:t>리</w:t>
            </w:r>
          </w:p>
          <w:p>
            <w:pPr>
              <w:pStyle w:val="0"/>
              <w:widowControl w:val="off"/>
              <w:wordWrap w:val="1"/>
              <w:spacing w:line="240" w:lineRule="auto"/>
              <w:ind w:left="308" w:hanging="308"/>
              <w:jc w:val="center"/>
            </w:pPr>
            <w:r>
              <w:rPr>
                <w:rFonts w:eastAsia="휴먼명조"/>
                <w:b/>
                <w:sz w:val="22"/>
                <w:shd w:val="clear" w:color="000000"/>
              </w:rPr>
              <w:t>난</w:t>
            </w:r>
          </w:p>
          <w:p>
            <w:pPr>
              <w:pStyle w:val="0"/>
              <w:widowControl w:val="off"/>
              <w:wordWrap w:val="1"/>
              <w:spacing w:line="240" w:lineRule="auto"/>
              <w:ind w:left="308" w:hanging="308"/>
              <w:jc w:val="center"/>
            </w:pPr>
            <w:r>
              <w:rPr>
                <w:rFonts w:eastAsia="휴먼명조"/>
                <w:b/>
                <w:sz w:val="22"/>
                <w:shd w:val="clear" w:color="000000"/>
              </w:rPr>
              <w:t>이</w:t>
            </w:r>
          </w:p>
          <w:p>
            <w:pPr>
              <w:pStyle w:val="0"/>
              <w:widowControl w:val="off"/>
              <w:wordWrap w:val="1"/>
              <w:spacing w:line="240" w:lineRule="auto"/>
              <w:ind w:left="308" w:hanging="308"/>
              <w:jc w:val="center"/>
            </w:pPr>
            <w:r>
              <w:rPr>
                <w:rFonts w:eastAsia="휴먼명조"/>
                <w:b/>
                <w:sz w:val="22"/>
                <w:shd w:val="clear" w:color="000000"/>
              </w:rPr>
              <w:t>도</w:t>
            </w:r>
          </w:p>
          <w:p>
            <w:pPr>
              <w:pStyle w:val="0"/>
              <w:widowControl w:val="off"/>
              <w:wordWrap w:val="1"/>
              <w:spacing w:line="240" w:lineRule="auto"/>
              <w:ind w:left="308" w:hanging="308"/>
              <w:jc w:val="center"/>
              <w:rPr>
                <w:rFonts w:ascii="휴먼명조" w:eastAsia="휴먼명조"/>
                <w:b/>
                <w:color w:val="000000"/>
                <w:sz w:val="22"/>
                <w:shd w:val="clear" w:color="000000"/>
              </w:rPr>
            </w:pPr>
          </w:p>
          <w:p>
            <w:pPr>
              <w:pStyle w:val="0"/>
              <w:widowControl w:val="off"/>
              <w:wordWrap w:val="1"/>
              <w:spacing w:line="240" w:lineRule="auto"/>
              <w:ind w:left="308" w:hanging="308"/>
              <w:jc w:val="center"/>
            </w:pPr>
            <w:r>
              <w:rPr>
                <w:rFonts w:eastAsia="휴먼명조"/>
                <w:b/>
                <w:sz w:val="22"/>
                <w:shd w:val="clear" w:color="000000"/>
              </w:rPr>
              <w:t>및</w:t>
            </w:r>
          </w:p>
          <w:p>
            <w:pPr>
              <w:pStyle w:val="0"/>
              <w:widowControl w:val="off"/>
              <w:wordWrap w:val="1"/>
              <w:spacing w:line="240" w:lineRule="auto"/>
              <w:ind w:left="308" w:hanging="308"/>
              <w:jc w:val="center"/>
              <w:rPr>
                <w:rFonts w:ascii="휴먼명조" w:eastAsia="휴먼명조"/>
                <w:b/>
                <w:color w:val="000000"/>
                <w:sz w:val="22"/>
                <w:shd w:val="clear" w:color="000000"/>
              </w:rPr>
            </w:pPr>
          </w:p>
          <w:p>
            <w:pPr>
              <w:pStyle w:val="0"/>
              <w:widowControl w:val="off"/>
              <w:wordWrap w:val="1"/>
              <w:spacing w:line="240" w:lineRule="auto"/>
              <w:ind w:left="308" w:hanging="308"/>
              <w:jc w:val="center"/>
            </w:pPr>
            <w:r>
              <w:rPr>
                <w:rFonts w:eastAsia="휴먼명조"/>
                <w:b/>
                <w:sz w:val="22"/>
                <w:shd w:val="clear" w:color="000000"/>
              </w:rPr>
              <w:t>복</w:t>
            </w:r>
          </w:p>
          <w:p>
            <w:pPr>
              <w:pStyle w:val="0"/>
              <w:widowControl w:val="off"/>
              <w:wordWrap w:val="1"/>
              <w:spacing w:line="240" w:lineRule="auto"/>
              <w:ind w:left="308" w:hanging="308"/>
              <w:jc w:val="center"/>
            </w:pPr>
            <w:r>
              <w:rPr>
                <w:rFonts w:eastAsia="휴먼명조"/>
                <w:b/>
                <w:sz w:val="22"/>
                <w:shd w:val="clear" w:color="000000"/>
              </w:rPr>
              <w:t>잡</w:t>
            </w:r>
          </w:p>
          <w:p>
            <w:pPr>
              <w:pStyle w:val="0"/>
              <w:widowControl w:val="off"/>
              <w:wordWrap w:val="1"/>
              <w:spacing w:line="240" w:lineRule="auto"/>
              <w:ind w:left="308" w:hanging="308"/>
              <w:jc w:val="center"/>
            </w:pPr>
            <w:r>
              <w:rPr>
                <w:rFonts w:eastAsia="휴먼명조"/>
                <w:b/>
                <w:sz w:val="22"/>
                <w:shd w:val="clear" w:color="000000"/>
              </w:rPr>
              <w:t>성</w:t>
            </w:r>
          </w:p>
        </w:tc>
      </w:tr>
      <w:tr>
        <w:trPr>
          <w:trHeight w:val="333"/>
        </w:trPr>
        <w:tc>
          <w:tcPr>
            <w:tcW w:w="1200" w:type="dxa"/>
            <w:vMerge/>
            <w:tcBorders>
              <w:top w:val="single" w:color="000000" w:sz="3"/>
              <w:left w:val="single" w:color="000000" w:sz="3"/>
              <w:bottom w:val="single" w:color="000000" w:sz="3"/>
              <w:right w:val="single" w:color="000000" w:sz="3"/>
            </w:tcBorders>
          </w:tcPr>
          <w:p/>
        </w:tc>
        <w:tc>
          <w:tcPr>
            <w:tcW w:w="1200" w:type="dxa"/>
            <w:vMerge/>
            <w:tcBorders>
              <w:top w:val="single" w:color="000000" w:sz="3"/>
              <w:left w:val="single" w:color="000000" w:sz="3"/>
              <w:bottom w:val="single" w:color="000000" w:sz="3"/>
              <w:right w:val="single" w:color="000000" w:sz="3"/>
            </w:tcBorders>
          </w:tcPr>
          <w:p/>
        </w:tc>
        <w:tc>
          <w:tcPr>
            <w:tcW w:w="1434" w:type="dxa"/>
            <w:tcBorders>
              <w:top w:val="dotted" w:color="000000" w:sz="3"/>
              <w:left w:val="single" w:color="000000" w:sz="3"/>
              <w:bottom w:val="dotted" w:color="000000" w:sz="3"/>
              <w:right w:val="single" w:color="000000" w:sz="3"/>
            </w:tcBorders>
            <w:shd w:val="clear" w:fill="e9bbdb"/>
            <w:vAlign w:val="center"/>
          </w:tcPr>
          <w:p>
            <w:pPr>
              <w:pStyle w:val="0"/>
              <w:widowControl w:val="off"/>
              <w:wordWrap w:val="1"/>
              <w:spacing w:line="312" w:lineRule="auto"/>
              <w:ind w:left="308" w:hanging="308"/>
              <w:jc w:val="center"/>
            </w:pPr>
            <w:r>
              <w:rPr>
                <w:rFonts w:ascii="휴먼명조"/>
                <w:sz w:val="22"/>
                <w:shd w:val="clear" w:color="000000"/>
              </w:rPr>
              <w:t>1</w:t>
            </w:r>
          </w:p>
        </w:tc>
        <w:tc>
          <w:tcPr>
            <w:tcW w:w="1434" w:type="dxa"/>
            <w:tcBorders>
              <w:top w:val="dotted" w:color="000000" w:sz="3"/>
              <w:left w:val="single" w:color="000000" w:sz="3"/>
              <w:bottom w:val="dotted"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z w:val="22"/>
                <w:shd w:val="clear" w:color="000000"/>
              </w:rPr>
              <w:t>2</w:t>
            </w:r>
          </w:p>
        </w:tc>
        <w:tc>
          <w:tcPr>
            <w:tcW w:w="1434"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177"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중</w:t>
            </w:r>
          </w:p>
        </w:tc>
        <w:tc>
          <w:tcPr>
            <w:tcW w:w="1382" w:type="dxa"/>
            <w:vMerge/>
            <w:tcBorders>
              <w:top w:val="single" w:color="000000" w:sz="3"/>
              <w:left w:val="single" w:color="000000" w:sz="3"/>
              <w:bottom w:val="single" w:color="000000" w:sz="3"/>
              <w:right w:val="single" w:color="000000" w:sz="3"/>
            </w:tcBorders>
          </w:tcPr>
          <w:p/>
        </w:tc>
      </w:tr>
      <w:tr>
        <w:trPr>
          <w:trHeight w:val="333"/>
        </w:trPr>
        <w:tc>
          <w:tcPr>
            <w:tcW w:w="1200" w:type="dxa"/>
            <w:vMerge/>
            <w:tcBorders>
              <w:top w:val="single" w:color="000000" w:sz="3"/>
              <w:left w:val="single" w:color="000000" w:sz="3"/>
              <w:bottom w:val="single" w:color="000000" w:sz="3"/>
              <w:right w:val="single" w:color="000000" w:sz="3"/>
            </w:tcBorders>
          </w:tcPr>
          <w:p/>
        </w:tc>
        <w:tc>
          <w:tcPr>
            <w:tcW w:w="1200" w:type="dxa"/>
            <w:vMerge/>
            <w:tcBorders>
              <w:top w:val="single" w:color="000000" w:sz="3"/>
              <w:left w:val="single" w:color="000000" w:sz="3"/>
              <w:bottom w:val="single" w:color="000000" w:sz="3"/>
              <w:right w:val="single" w:color="000000" w:sz="3"/>
            </w:tcBorders>
          </w:tcPr>
          <w:p/>
        </w:tc>
        <w:tc>
          <w:tcPr>
            <w:tcW w:w="1434" w:type="dxa"/>
            <w:tcBorders>
              <w:top w:val="dotted" w:color="000000" w:sz="3"/>
              <w:left w:val="single" w:color="000000" w:sz="3"/>
              <w:bottom w:val="single"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z w:val="22"/>
                <w:shd w:val="clear" w:color="000000"/>
              </w:rPr>
              <w:t>2</w:t>
            </w:r>
          </w:p>
        </w:tc>
        <w:tc>
          <w:tcPr>
            <w:tcW w:w="1434"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434"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177"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하</w:t>
            </w:r>
          </w:p>
        </w:tc>
        <w:tc>
          <w:tcPr>
            <w:tcW w:w="1382" w:type="dxa"/>
            <w:vMerge/>
            <w:tcBorders>
              <w:top w:val="single" w:color="000000" w:sz="3"/>
              <w:left w:val="single" w:color="000000" w:sz="3"/>
              <w:bottom w:val="single" w:color="000000" w:sz="3"/>
              <w:right w:val="single" w:color="000000" w:sz="3"/>
            </w:tcBorders>
          </w:tcPr>
          <w:p/>
        </w:tc>
      </w:tr>
      <w:tr>
        <w:trPr>
          <w:trHeight w:val="333"/>
        </w:trPr>
        <w:tc>
          <w:tcPr>
            <w:tcW w:w="1200" w:type="dxa"/>
            <w:vMerge/>
            <w:tcBorders>
              <w:top w:val="single" w:color="000000" w:sz="3"/>
              <w:left w:val="single" w:color="000000" w:sz="3"/>
              <w:bottom w:val="single" w:color="000000" w:sz="3"/>
              <w:right w:val="single" w:color="000000" w:sz="3"/>
            </w:tcBorders>
          </w:tcPr>
          <w:p/>
        </w:tc>
        <w:tc>
          <w:tcPr>
            <w:tcW w:w="120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중</w:t>
            </w:r>
          </w:p>
        </w:tc>
        <w:tc>
          <w:tcPr>
            <w:tcW w:w="1434" w:type="dxa"/>
            <w:tcBorders>
              <w:top w:val="single" w:color="000000" w:sz="3"/>
              <w:left w:val="single" w:color="000000" w:sz="3"/>
              <w:bottom w:val="dotted" w:color="000000" w:sz="3"/>
              <w:right w:val="single" w:color="000000" w:sz="3"/>
            </w:tcBorders>
            <w:shd w:val="clear" w:fill="e9bbdb"/>
            <w:vAlign w:val="center"/>
          </w:tcPr>
          <w:p>
            <w:pPr>
              <w:pStyle w:val="0"/>
              <w:widowControl w:val="off"/>
              <w:wordWrap w:val="1"/>
              <w:spacing w:line="312" w:lineRule="auto"/>
              <w:ind w:left="308" w:hanging="308"/>
              <w:jc w:val="center"/>
            </w:pPr>
            <w:r>
              <w:rPr>
                <w:rFonts w:ascii="휴먼명조"/>
                <w:sz w:val="22"/>
                <w:shd w:val="clear" w:color="000000"/>
              </w:rPr>
              <w:t>1</w:t>
            </w:r>
          </w:p>
        </w:tc>
        <w:tc>
          <w:tcPr>
            <w:tcW w:w="1434" w:type="dxa"/>
            <w:tcBorders>
              <w:top w:val="single" w:color="000000" w:sz="3"/>
              <w:left w:val="single" w:color="000000" w:sz="3"/>
              <w:bottom w:val="dotted"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z w:val="22"/>
                <w:shd w:val="clear" w:color="000000"/>
              </w:rPr>
              <w:t>2</w:t>
            </w:r>
          </w:p>
        </w:tc>
        <w:tc>
          <w:tcPr>
            <w:tcW w:w="1434" w:type="dxa"/>
            <w:tcBorders>
              <w:top w:val="single"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177" w:type="dxa"/>
            <w:tcBorders>
              <w:top w:val="single"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상</w:t>
            </w:r>
          </w:p>
        </w:tc>
        <w:tc>
          <w:tcPr>
            <w:tcW w:w="1382" w:type="dxa"/>
            <w:vMerge/>
            <w:tcBorders>
              <w:top w:val="single" w:color="000000" w:sz="3"/>
              <w:left w:val="single" w:color="000000" w:sz="3"/>
              <w:bottom w:val="single" w:color="000000" w:sz="3"/>
              <w:right w:val="single" w:color="000000" w:sz="3"/>
            </w:tcBorders>
          </w:tcPr>
          <w:p/>
        </w:tc>
      </w:tr>
      <w:tr>
        <w:trPr>
          <w:trHeight w:val="333"/>
        </w:trPr>
        <w:tc>
          <w:tcPr>
            <w:tcW w:w="1200" w:type="dxa"/>
            <w:vMerge/>
            <w:tcBorders>
              <w:top w:val="single" w:color="000000" w:sz="3"/>
              <w:left w:val="single" w:color="000000" w:sz="3"/>
              <w:bottom w:val="single" w:color="000000" w:sz="3"/>
              <w:right w:val="single" w:color="000000" w:sz="3"/>
            </w:tcBorders>
          </w:tcPr>
          <w:p/>
        </w:tc>
        <w:tc>
          <w:tcPr>
            <w:tcW w:w="1200" w:type="dxa"/>
            <w:vMerge/>
            <w:tcBorders>
              <w:top w:val="single" w:color="000000" w:sz="3"/>
              <w:left w:val="single" w:color="000000" w:sz="3"/>
              <w:bottom w:val="single" w:color="000000" w:sz="3"/>
              <w:right w:val="single" w:color="000000" w:sz="3"/>
            </w:tcBorders>
          </w:tcPr>
          <w:p/>
        </w:tc>
        <w:tc>
          <w:tcPr>
            <w:tcW w:w="1434" w:type="dxa"/>
            <w:tcBorders>
              <w:top w:val="dotted" w:color="000000" w:sz="3"/>
              <w:left w:val="single" w:color="000000" w:sz="3"/>
              <w:bottom w:val="dotted"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z w:val="22"/>
                <w:shd w:val="clear" w:color="000000"/>
              </w:rPr>
              <w:t>2</w:t>
            </w:r>
          </w:p>
        </w:tc>
        <w:tc>
          <w:tcPr>
            <w:tcW w:w="1434" w:type="dxa"/>
            <w:tcBorders>
              <w:top w:val="dotted" w:color="000000" w:sz="3"/>
              <w:left w:val="single" w:color="000000" w:sz="3"/>
              <w:bottom w:val="dotted"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z w:val="22"/>
                <w:shd w:val="clear" w:color="000000"/>
              </w:rPr>
              <w:t>2</w:t>
            </w:r>
          </w:p>
        </w:tc>
        <w:tc>
          <w:tcPr>
            <w:tcW w:w="1434"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177"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중</w:t>
            </w:r>
          </w:p>
        </w:tc>
        <w:tc>
          <w:tcPr>
            <w:tcW w:w="1382" w:type="dxa"/>
            <w:vMerge/>
            <w:tcBorders>
              <w:top w:val="single" w:color="000000" w:sz="3"/>
              <w:left w:val="single" w:color="000000" w:sz="3"/>
              <w:bottom w:val="single" w:color="000000" w:sz="3"/>
              <w:right w:val="single" w:color="000000" w:sz="3"/>
            </w:tcBorders>
          </w:tcPr>
          <w:p/>
        </w:tc>
      </w:tr>
      <w:tr>
        <w:trPr>
          <w:trHeight w:val="333"/>
        </w:trPr>
        <w:tc>
          <w:tcPr>
            <w:tcW w:w="1200" w:type="dxa"/>
            <w:vMerge/>
            <w:tcBorders>
              <w:top w:val="single" w:color="000000" w:sz="3"/>
              <w:left w:val="single" w:color="000000" w:sz="3"/>
              <w:bottom w:val="single" w:color="000000" w:sz="3"/>
              <w:right w:val="single" w:color="000000" w:sz="3"/>
            </w:tcBorders>
          </w:tcPr>
          <w:p/>
        </w:tc>
        <w:tc>
          <w:tcPr>
            <w:tcW w:w="1200" w:type="dxa"/>
            <w:vMerge/>
            <w:tcBorders>
              <w:top w:val="single" w:color="000000" w:sz="3"/>
              <w:left w:val="single" w:color="000000" w:sz="3"/>
              <w:bottom w:val="single" w:color="000000" w:sz="3"/>
              <w:right w:val="single" w:color="000000" w:sz="3"/>
            </w:tcBorders>
          </w:tcPr>
          <w:p/>
        </w:tc>
        <w:tc>
          <w:tcPr>
            <w:tcW w:w="1434"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434"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434"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177"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하</w:t>
            </w:r>
          </w:p>
        </w:tc>
        <w:tc>
          <w:tcPr>
            <w:tcW w:w="1382" w:type="dxa"/>
            <w:vMerge/>
            <w:tcBorders>
              <w:top w:val="single" w:color="000000" w:sz="3"/>
              <w:left w:val="single" w:color="000000" w:sz="3"/>
              <w:bottom w:val="single" w:color="000000" w:sz="3"/>
              <w:right w:val="single" w:color="000000" w:sz="3"/>
            </w:tcBorders>
          </w:tcPr>
          <w:p/>
        </w:tc>
      </w:tr>
      <w:tr>
        <w:trPr>
          <w:trHeight w:val="333"/>
        </w:trPr>
        <w:tc>
          <w:tcPr>
            <w:tcW w:w="1200" w:type="dxa"/>
            <w:vMerge/>
            <w:tcBorders>
              <w:top w:val="single" w:color="000000" w:sz="3"/>
              <w:left w:val="single" w:color="000000" w:sz="3"/>
              <w:bottom w:val="single" w:color="000000" w:sz="3"/>
              <w:right w:val="single" w:color="000000" w:sz="3"/>
            </w:tcBorders>
          </w:tcPr>
          <w:p/>
        </w:tc>
        <w:tc>
          <w:tcPr>
            <w:tcW w:w="1200" w:type="dxa"/>
            <w:vMerge w:val="restart"/>
            <w:tcBorders>
              <w:top w:val="single" w:color="000000" w:sz="3"/>
              <w:left w:val="single" w:color="000000" w:sz="3"/>
              <w:bottom w:val="single" w:color="000000" w:sz="3"/>
              <w:right w:val="single" w:color="000000" w:sz="3"/>
            </w:tcBorders>
            <w:shd w:val="clear" w:fill="ff5200"/>
            <w:vAlign w:val="center"/>
          </w:tcPr>
          <w:p>
            <w:pPr>
              <w:pStyle w:val="0"/>
              <w:widowControl w:val="off"/>
              <w:wordWrap w:val="1"/>
              <w:spacing w:line="312" w:lineRule="auto"/>
              <w:ind w:left="308" w:hanging="308"/>
              <w:jc w:val="center"/>
            </w:pPr>
            <w:r>
              <w:rPr>
                <w:rFonts w:eastAsia="휴먼명조"/>
                <w:b/>
                <w:sz w:val="22"/>
                <w:shd w:val="clear" w:color="000000"/>
              </w:rPr>
              <w:t>소</w:t>
            </w:r>
          </w:p>
        </w:tc>
        <w:tc>
          <w:tcPr>
            <w:tcW w:w="1434" w:type="dxa"/>
            <w:tcBorders>
              <w:top w:val="single" w:color="000000" w:sz="3"/>
              <w:left w:val="single" w:color="000000" w:sz="3"/>
              <w:bottom w:val="dotted" w:color="000000" w:sz="3"/>
              <w:right w:val="single" w:color="000000" w:sz="3"/>
            </w:tcBorders>
            <w:shd w:val="clear" w:fill="ff5200"/>
            <w:vAlign w:val="center"/>
          </w:tcPr>
          <w:p>
            <w:pPr>
              <w:pStyle w:val="0"/>
              <w:widowControl w:val="off"/>
              <w:wordWrap w:val="1"/>
              <w:spacing w:line="312" w:lineRule="auto"/>
              <w:ind w:left="308" w:hanging="308"/>
              <w:jc w:val="center"/>
            </w:pPr>
            <w:r>
              <w:rPr>
                <w:rFonts w:ascii="휴먼명조"/>
                <w:b/>
                <w:sz w:val="22"/>
                <w:shd w:val="clear" w:color="000000"/>
              </w:rPr>
              <w:t>②</w:t>
            </w:r>
          </w:p>
        </w:tc>
        <w:tc>
          <w:tcPr>
            <w:tcW w:w="1434" w:type="dxa"/>
            <w:tcBorders>
              <w:top w:val="single" w:color="000000" w:sz="3"/>
              <w:left w:val="single" w:color="000000" w:sz="3"/>
              <w:bottom w:val="dotted"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z w:val="22"/>
                <w:shd w:val="clear" w:color="000000"/>
              </w:rPr>
              <w:t>2</w:t>
            </w:r>
          </w:p>
        </w:tc>
        <w:tc>
          <w:tcPr>
            <w:tcW w:w="1434" w:type="dxa"/>
            <w:tcBorders>
              <w:top w:val="single"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177" w:type="dxa"/>
            <w:tcBorders>
              <w:top w:val="single" w:color="000000" w:sz="3"/>
              <w:left w:val="single" w:color="000000" w:sz="3"/>
              <w:bottom w:val="dotted" w:color="000000" w:sz="3"/>
              <w:right w:val="single" w:color="000000" w:sz="3"/>
            </w:tcBorders>
            <w:shd w:val="clear" w:fill="ff5200"/>
            <w:vAlign w:val="center"/>
          </w:tcPr>
          <w:p>
            <w:pPr>
              <w:pStyle w:val="0"/>
              <w:widowControl w:val="off"/>
              <w:wordWrap w:val="1"/>
              <w:spacing w:line="312" w:lineRule="auto"/>
              <w:ind w:left="308" w:hanging="308"/>
              <w:jc w:val="center"/>
            </w:pPr>
            <w:r>
              <w:rPr>
                <w:rFonts w:eastAsia="휴먼명조"/>
                <w:b/>
                <w:sz w:val="22"/>
                <w:shd w:val="clear" w:color="000000"/>
              </w:rPr>
              <w:t>상</w:t>
            </w:r>
          </w:p>
        </w:tc>
        <w:tc>
          <w:tcPr>
            <w:tcW w:w="1382" w:type="dxa"/>
            <w:vMerge/>
            <w:tcBorders>
              <w:top w:val="single" w:color="000000" w:sz="3"/>
              <w:left w:val="single" w:color="000000" w:sz="3"/>
              <w:bottom w:val="single" w:color="000000" w:sz="3"/>
              <w:right w:val="single" w:color="000000" w:sz="3"/>
            </w:tcBorders>
          </w:tcPr>
          <w:p/>
        </w:tc>
      </w:tr>
      <w:tr>
        <w:trPr>
          <w:trHeight w:val="333"/>
        </w:trPr>
        <w:tc>
          <w:tcPr>
            <w:tcW w:w="1200" w:type="dxa"/>
            <w:vMerge/>
            <w:tcBorders>
              <w:top w:val="single" w:color="000000" w:sz="3"/>
              <w:left w:val="single" w:color="000000" w:sz="3"/>
              <w:bottom w:val="single" w:color="000000" w:sz="3"/>
              <w:right w:val="single" w:color="000000" w:sz="3"/>
            </w:tcBorders>
          </w:tcPr>
          <w:p/>
        </w:tc>
        <w:tc>
          <w:tcPr>
            <w:tcW w:w="1200" w:type="dxa"/>
            <w:vMerge/>
            <w:tcBorders>
              <w:top w:val="single" w:color="000000" w:sz="3"/>
              <w:left w:val="single" w:color="000000" w:sz="3"/>
              <w:bottom w:val="single" w:color="000000" w:sz="3"/>
              <w:right w:val="single" w:color="000000" w:sz="3"/>
            </w:tcBorders>
          </w:tcPr>
          <w:p/>
        </w:tc>
        <w:tc>
          <w:tcPr>
            <w:tcW w:w="1434" w:type="dxa"/>
            <w:tcBorders>
              <w:top w:val="dotted" w:color="000000" w:sz="3"/>
              <w:left w:val="single" w:color="000000" w:sz="3"/>
              <w:bottom w:val="dotted" w:color="000000" w:sz="3"/>
              <w:right w:val="single" w:color="000000" w:sz="3"/>
            </w:tcBorders>
            <w:shd w:val="clear" w:fill="f5dca8"/>
            <w:vAlign w:val="center"/>
          </w:tcPr>
          <w:p>
            <w:pPr>
              <w:pStyle w:val="0"/>
              <w:widowControl w:val="off"/>
              <w:wordWrap w:val="1"/>
              <w:spacing w:line="312" w:lineRule="auto"/>
              <w:ind w:left="308" w:hanging="308"/>
              <w:jc w:val="center"/>
            </w:pPr>
            <w:r>
              <w:rPr>
                <w:rFonts w:ascii="휴먼명조"/>
                <w:sz w:val="22"/>
                <w:shd w:val="clear" w:color="000000"/>
              </w:rPr>
              <w:t>2</w:t>
            </w:r>
          </w:p>
        </w:tc>
        <w:tc>
          <w:tcPr>
            <w:tcW w:w="1434"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434"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177" w:type="dxa"/>
            <w:tcBorders>
              <w:top w:val="dotted" w:color="000000" w:sz="3"/>
              <w:left w:val="single" w:color="000000" w:sz="3"/>
              <w:bottom w:val="dotted"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중</w:t>
            </w:r>
          </w:p>
        </w:tc>
        <w:tc>
          <w:tcPr>
            <w:tcW w:w="1382" w:type="dxa"/>
            <w:vMerge/>
            <w:tcBorders>
              <w:top w:val="single" w:color="000000" w:sz="3"/>
              <w:left w:val="single" w:color="000000" w:sz="3"/>
              <w:bottom w:val="single" w:color="000000" w:sz="3"/>
              <w:right w:val="single" w:color="000000" w:sz="3"/>
            </w:tcBorders>
          </w:tcPr>
          <w:p/>
        </w:tc>
      </w:tr>
      <w:tr>
        <w:trPr>
          <w:trHeight w:val="333"/>
        </w:trPr>
        <w:tc>
          <w:tcPr>
            <w:tcW w:w="1200" w:type="dxa"/>
            <w:vMerge/>
            <w:tcBorders>
              <w:top w:val="single" w:color="000000" w:sz="3"/>
              <w:left w:val="single" w:color="000000" w:sz="3"/>
              <w:bottom w:val="single" w:color="000000" w:sz="3"/>
              <w:right w:val="single" w:color="000000" w:sz="3"/>
            </w:tcBorders>
          </w:tcPr>
          <w:p/>
        </w:tc>
        <w:tc>
          <w:tcPr>
            <w:tcW w:w="1200" w:type="dxa"/>
            <w:vMerge/>
            <w:tcBorders>
              <w:top w:val="single" w:color="000000" w:sz="3"/>
              <w:left w:val="single" w:color="000000" w:sz="3"/>
              <w:bottom w:val="single" w:color="000000" w:sz="3"/>
              <w:right w:val="single" w:color="000000" w:sz="3"/>
            </w:tcBorders>
          </w:tcPr>
          <w:p/>
        </w:tc>
        <w:tc>
          <w:tcPr>
            <w:tcW w:w="1434"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434"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434"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ascii="휴먼명조"/>
                <w:sz w:val="22"/>
                <w:shd w:val="clear" w:color="000000"/>
              </w:rPr>
              <w:t>3</w:t>
            </w:r>
          </w:p>
        </w:tc>
        <w:tc>
          <w:tcPr>
            <w:tcW w:w="1177" w:type="dxa"/>
            <w:tcBorders>
              <w:top w:val="dotted" w:color="000000" w:sz="3"/>
              <w:left w:val="single" w:color="000000" w:sz="3"/>
              <w:bottom w:val="single" w:color="000000" w:sz="3"/>
              <w:right w:val="single" w:color="000000" w:sz="3"/>
            </w:tcBorders>
            <w:vAlign w:val="center"/>
          </w:tcPr>
          <w:p>
            <w:pPr>
              <w:pStyle w:val="0"/>
              <w:widowControl w:val="off"/>
              <w:wordWrap w:val="1"/>
              <w:spacing w:line="312" w:lineRule="auto"/>
              <w:ind w:left="308" w:hanging="308"/>
              <w:jc w:val="center"/>
            </w:pPr>
            <w:r>
              <w:rPr>
                <w:rFonts w:eastAsia="휴먼명조"/>
                <w:b/>
                <w:sz w:val="22"/>
                <w:shd w:val="clear" w:color="000000"/>
              </w:rPr>
              <w:t>하</w:t>
            </w:r>
          </w:p>
        </w:tc>
        <w:tc>
          <w:tcPr>
            <w:tcW w:w="1382" w:type="dxa"/>
            <w:vMerge/>
            <w:tcBorders>
              <w:top w:val="single" w:color="000000" w:sz="3"/>
              <w:left w:val="single" w:color="000000" w:sz="3"/>
              <w:bottom w:val="single" w:color="000000" w:sz="3"/>
              <w:right w:val="single" w:color="000000" w:sz="3"/>
            </w:tcBorders>
          </w:tcPr>
          <w:p/>
        </w:tc>
      </w:tr>
      <w:tr>
        <w:trPr>
          <w:trHeight w:val="1479"/>
        </w:trPr>
        <w:tc>
          <w:tcPr>
            <w:tcW w:w="9261" w:type="dxa"/>
            <w:gridSpan w:val="7"/>
            <w:tcBorders>
              <w:top w:val="single" w:color="000000" w:sz="3"/>
              <w:left w:val="single" w:color="000000" w:sz="3"/>
              <w:bottom w:val="single" w:color="000000" w:sz="3"/>
              <w:right w:val="single" w:color="000000" w:sz="3"/>
            </w:tcBorders>
            <w:vAlign w:val="center"/>
          </w:tcPr>
          <w:p>
            <w:pPr>
              <w:pStyle w:val="0"/>
              <w:widowControl w:val="off"/>
              <w:spacing w:line="312" w:lineRule="auto"/>
              <w:ind w:left="311" w:hanging="311"/>
            </w:pPr>
            <w:r>
              <w:rPr>
                <w:rFonts w:ascii="휴먼명조"/>
                <w:sz w:val="24"/>
                <w:shd w:val="clear" w:color="000000"/>
              </w:rPr>
              <w:t xml:space="preserve"> - </w:t>
            </w:r>
            <w:r>
              <w:rPr>
                <w:rFonts w:ascii="휴먼명조" w:eastAsia="휴먼명조"/>
                <w:spacing w:val="-2"/>
                <w:sz w:val="24"/>
                <w:shd w:val="clear" w:color="000000"/>
              </w:rPr>
              <w:t xml:space="preserve">국가지정유산 국가유산수리이며, 추정가격이 </w:t>
            </w:r>
            <w:r>
              <w:rPr>
                <w:rFonts w:ascii="휴먼명조" w:eastAsia="휴먼명조"/>
                <w:color w:val="0000ff"/>
                <w:spacing w:val="-2"/>
                <w:sz w:val="24"/>
                <w:shd w:val="clear" w:color="000000"/>
              </w:rPr>
              <w:t>20억원 미만</w:t>
            </w:r>
            <w:r>
              <w:rPr>
                <w:rFonts w:ascii="휴먼명조" w:eastAsia="휴먼명조"/>
                <w:spacing w:val="-2"/>
                <w:sz w:val="24"/>
                <w:shd w:val="clear" w:color="000000"/>
              </w:rPr>
              <w:t>이고, 12개의 공종을 요구하는 국가유산수리로 입찰등급은 2등급</w:t>
            </w:r>
          </w:p>
          <w:p>
            <w:pPr>
              <w:pStyle w:val="0"/>
              <w:widowControl w:val="off"/>
              <w:spacing w:line="312" w:lineRule="auto"/>
              <w:ind w:left="311" w:hanging="311"/>
              <w:rPr>
                <w:rFonts w:ascii="휴먼명조" w:eastAsia="휴먼명조"/>
                <w:b/>
                <w:color w:val="000000"/>
                <w:sz w:val="24"/>
                <w:shd w:val="clear" w:color="000000"/>
              </w:rPr>
            </w:pPr>
          </w:p>
          <w:p>
            <w:pPr>
              <w:pStyle w:val="0"/>
              <w:widowControl w:val="off"/>
              <w:spacing w:line="312" w:lineRule="auto"/>
              <w:ind w:left="354" w:hanging="354"/>
            </w:pPr>
            <w:r>
              <w:rPr>
                <w:rFonts w:ascii="휴먼명조"/>
                <w:b/>
                <w:sz w:val="24"/>
                <w:shd w:val="clear" w:color="000000"/>
              </w:rPr>
              <w:t>⟹</w:t>
            </w:r>
            <w:r>
              <w:rPr>
                <w:rFonts w:ascii="휴먼명조"/>
                <w:b/>
                <w:sz w:val="24"/>
                <w:shd w:val="clear" w:color="000000"/>
              </w:rPr>
              <w:t xml:space="preserve"> </w:t>
            </w:r>
            <w:r>
              <w:rPr>
                <w:rFonts w:ascii="휴먼명조" w:eastAsia="휴먼명조"/>
                <w:b/>
                <w:spacing w:val="-5"/>
                <w:sz w:val="24"/>
                <w:shd w:val="clear" w:color="000000"/>
              </w:rPr>
              <w:t xml:space="preserve">동 심사기준 </w:t>
            </w:r>
            <w:r>
              <w:rPr>
                <w:rFonts w:ascii="휴먼명조" w:eastAsia="휴먼명조"/>
                <w:b/>
                <w:color w:val="0000ff"/>
                <w:spacing w:val="-5"/>
                <w:sz w:val="24"/>
                <w:shd w:val="clear" w:color="000000"/>
              </w:rPr>
              <w:t>제2절 “1-</w:t>
            </w:r>
            <w:r>
              <w:rPr>
                <w:rFonts w:ascii="휴먼명조"/>
                <w:b/>
                <w:color w:val="0000ff"/>
                <w:spacing w:val="-5"/>
                <w:sz w:val="24"/>
                <w:shd w:val="clear" w:color="000000"/>
              </w:rPr>
              <w:t>③</w:t>
            </w:r>
            <w:r>
              <w:rPr>
                <w:rFonts w:ascii="휴먼명조"/>
                <w:b/>
                <w:color w:val="0000ff"/>
                <w:spacing w:val="-5"/>
                <w:sz w:val="24"/>
                <w:shd w:val="clear" w:color="000000"/>
              </w:rPr>
              <w:t>”</w:t>
            </w:r>
            <w:r>
              <w:rPr>
                <w:rFonts w:ascii="휴먼명조" w:eastAsia="휴먼명조"/>
                <w:b/>
                <w:spacing w:val="-5"/>
                <w:sz w:val="24"/>
                <w:shd w:val="clear" w:color="000000"/>
              </w:rPr>
              <w:t xml:space="preserve"> 단서규정에 따라 입찰등급 한단계 하향 적용하여,</w:t>
            </w:r>
            <w:r>
              <w:rPr>
                <w:rFonts w:ascii="휴먼명조" w:eastAsia="휴먼명조"/>
                <w:b/>
                <w:sz w:val="24"/>
                <w:shd w:val="clear" w:color="000000"/>
              </w:rPr>
              <w:t xml:space="preserve"> 입찰등급 </w:t>
            </w:r>
            <w:r>
              <w:rPr>
                <w:rFonts w:ascii="휴먼명조" w:eastAsia="휴먼명조"/>
                <w:b/>
                <w:color w:val="0000ff"/>
                <w:sz w:val="24"/>
                <w:shd w:val="clear" w:color="000000"/>
              </w:rPr>
              <w:t>3등급으로 적용 가능</w:t>
            </w:r>
          </w:p>
        </w:tc>
      </w:tr>
    </w:tbl>
    <w:p>
      <w:pPr>
        <w:pStyle w:val="0"/>
        <w:widowControl w:val="off"/>
        <w:ind w:left="1118" w:hanging="1118"/>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[별표 2]</w:t>
      </w: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spacing w:line="444" w:lineRule="auto"/>
      </w:pPr>
      <w:r>
        <w:rPr>
          <w:rFonts w:ascii="휴먼명조" w:eastAsia="휴먼명조"/>
          <w:b/>
          <w:spacing w:val="0"/>
          <w:w w:val="100"/>
          <w:sz w:val="32"/>
          <w:shd w:val="clear" w:color="000000"/>
        </w:rPr>
        <w:t>국가유산수리 분류표</w:t>
      </w:r>
    </w:p>
    <w:p>
      <w:pPr>
        <w:pStyle w:val="21"/>
        <w:widowControl w:val="off"/>
        <w:spacing w:line="384" w:lineRule="auto"/>
        <w:rPr>
          <w:rFonts w:ascii="휴먼명조"/>
          <w:color w:val="000000"/>
          <w:sz w:val="28"/>
          <w:shd w:val="clear" w:color="000000"/>
        </w:rPr>
      </w:pPr>
    </w:p>
    <w:p>
      <w:pPr>
        <w:pStyle w:val="21"/>
        <w:widowControl w:val="off"/>
        <w:wordWrap w:val="0"/>
        <w:spacing w:before="256" w:line="384"/>
        <w:ind w:left="305" w:hanging="305"/>
        <w:jc w:val="both"/>
      </w:pPr>
      <w:r>
        <w:rPr>
          <w:rFonts w:ascii="휴먼명조" w:eastAsia="휴먼명조"/>
          <w:b/>
          <w:spacing w:val="0"/>
          <w:w w:val="100"/>
          <w:sz w:val="26"/>
          <w:shd w:val="clear" w:color="000000"/>
        </w:rPr>
        <w:t>1. 지정유산수리</w:t>
      </w:r>
    </w:p>
    <w:tbl>
      <w:tblPr>
        <w:tblOverlap w:val="never"/>
        <w:tblW w:w="966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667"/>
        <w:gridCol w:w="2459"/>
        <w:gridCol w:w="3818"/>
        <w:gridCol w:w="1723"/>
      </w:tblGrid>
      <w:tr>
        <w:trPr>
          <w:cantSplit/>
          <w:trHeight w:val="503"/>
          <w:tblHeader/>
        </w:trPr>
        <w:tc>
          <w:tcPr>
            <w:tcW w:w="1667" w:type="dxa"/>
            <w:tcBorders>
              <w:top w:val="single" w:color="000000" w:sz="3"/>
              <w:left w:val="single" w:color="000000" w:sz="3"/>
              <w:bottom w:val="single" w:color="000000" w:sz="3"/>
              <w:right w:val="single" w:color="000000" w:sz="3"/>
            </w:tcBorders>
            <w:shd w:val="clear" w:fill="d8d8d8"/>
            <w:vAlign w:val="center"/>
          </w:tcPr>
          <w:p>
            <w:pPr>
              <w:pStyle w:val="0"/>
              <w:widowControl w:val="off"/>
              <w:wordWrap w:val="1"/>
              <w:spacing w:line="312" w:lineRule="auto"/>
              <w:jc w:val="center"/>
            </w:pPr>
            <w:r>
              <w:rPr>
                <w:rFonts w:eastAsia="휴먼명조"/>
                <w:sz w:val="22"/>
                <w:shd w:val="clear" w:color="000000"/>
              </w:rPr>
              <w:t>대분류</w:t>
            </w:r>
          </w:p>
        </w:tc>
        <w:tc>
          <w:tcPr>
            <w:tcW w:w="2459" w:type="dxa"/>
            <w:tcBorders>
              <w:top w:val="single" w:color="000000" w:sz="3"/>
              <w:left w:val="single" w:color="000000" w:sz="3"/>
              <w:bottom w:val="single" w:color="000000" w:sz="3"/>
              <w:right w:val="single" w:color="000000" w:sz="3"/>
            </w:tcBorders>
            <w:shd w:val="clear" w:fill="d8d8d8"/>
            <w:vAlign w:val="center"/>
          </w:tcPr>
          <w:p>
            <w:pPr>
              <w:pStyle w:val="0"/>
              <w:widowControl w:val="off"/>
              <w:wordWrap w:val="1"/>
              <w:spacing w:line="312" w:lineRule="auto"/>
              <w:jc w:val="center"/>
            </w:pPr>
            <w:r>
              <w:rPr>
                <w:rFonts w:eastAsia="휴먼명조"/>
                <w:sz w:val="22"/>
                <w:shd w:val="clear" w:color="000000"/>
              </w:rPr>
              <w:t>중분류</w:t>
            </w:r>
          </w:p>
        </w:tc>
        <w:tc>
          <w:tcPr>
            <w:tcW w:w="3818" w:type="dxa"/>
            <w:tcBorders>
              <w:top w:val="single" w:color="000000" w:sz="3"/>
              <w:left w:val="single" w:color="000000" w:sz="3"/>
              <w:bottom w:val="single" w:color="000000" w:sz="3"/>
              <w:right w:val="single" w:color="000000" w:sz="3"/>
            </w:tcBorders>
            <w:shd w:val="clear" w:fill="d8d8d8"/>
            <w:vAlign w:val="center"/>
          </w:tcPr>
          <w:p>
            <w:pPr>
              <w:pStyle w:val="0"/>
              <w:widowControl w:val="off"/>
              <w:wordWrap w:val="1"/>
              <w:spacing w:line="312" w:lineRule="auto"/>
              <w:jc w:val="center"/>
            </w:pPr>
            <w:r>
              <w:rPr>
                <w:rFonts w:eastAsia="휴먼명조"/>
                <w:sz w:val="22"/>
                <w:shd w:val="clear" w:color="000000"/>
              </w:rPr>
              <w:t>보수유형</w:t>
            </w:r>
          </w:p>
        </w:tc>
        <w:tc>
          <w:tcPr>
            <w:tcW w:w="1723" w:type="dxa"/>
            <w:tcBorders>
              <w:top w:val="single" w:color="000000" w:sz="3"/>
              <w:left w:val="single" w:color="000000" w:sz="3"/>
              <w:bottom w:val="single" w:color="000000" w:sz="3"/>
              <w:right w:val="single" w:color="000000" w:sz="3"/>
            </w:tcBorders>
            <w:shd w:val="clear" w:fill="d8d8d8"/>
            <w:vAlign w:val="center"/>
          </w:tcPr>
          <w:p>
            <w:pPr>
              <w:pStyle w:val="0"/>
              <w:widowControl w:val="off"/>
              <w:wordWrap w:val="1"/>
              <w:spacing w:line="312" w:lineRule="auto"/>
              <w:jc w:val="center"/>
            </w:pPr>
            <w:r>
              <w:rPr>
                <w:rFonts w:eastAsia="휴먼명조"/>
                <w:sz w:val="22"/>
                <w:shd w:val="clear" w:color="000000"/>
              </w:rPr>
              <w:t>수리코드</w:t>
            </w:r>
          </w:p>
        </w:tc>
      </w:tr>
      <w:tr>
        <w:trPr>
          <w:cantSplit/>
          <w:trHeight w:val="849"/>
        </w:trPr>
        <w:tc>
          <w:tcPr>
            <w:tcW w:w="166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건조물</w:t>
            </w: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z w:val="22"/>
                <w:shd w:val="clear" w:color="000000"/>
              </w:rPr>
              <w:t>목조 건축물</w:t>
            </w:r>
          </w:p>
        </w:tc>
        <w:tc>
          <w:tcPr>
            <w:tcW w:w="3818"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z w:val="22"/>
                <w:shd w:val="clear" w:color="000000"/>
              </w:rPr>
              <w:t>·보수</w:t>
            </w:r>
          </w:p>
          <w:p>
            <w:pPr>
              <w:pStyle w:val="0"/>
              <w:widowControl w:val="off"/>
              <w:spacing w:line="312" w:lineRule="auto"/>
            </w:pPr>
            <w:r>
              <w:rPr>
                <w:rFonts w:ascii="휴먼명조" w:eastAsia="휴먼명조"/>
                <w:sz w:val="22"/>
                <w:shd w:val="clear" w:color="000000"/>
              </w:rPr>
              <w:t>·신축·복원</w:t>
            </w:r>
          </w:p>
          <w:p>
            <w:pPr>
              <w:pStyle w:val="0"/>
              <w:widowControl w:val="off"/>
              <w:spacing w:line="312" w:lineRule="auto"/>
            </w:pPr>
            <w:r>
              <w:rPr>
                <w:rFonts w:ascii="휴먼명조"/>
                <w:sz w:val="22"/>
                <w:shd w:val="clear" w:color="000000"/>
              </w:rPr>
              <w:t>·</w:t>
            </w:r>
            <w:r>
              <w:rPr>
                <w:rFonts w:ascii="휴먼명조" w:eastAsia="휴먼명조"/>
                <w:spacing w:val="-11"/>
                <w:sz w:val="22"/>
                <w:shd w:val="clear" w:color="000000"/>
              </w:rPr>
              <w:t>부대시설 보수 등 기타</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z w:val="22"/>
                <w:shd w:val="clear" w:color="000000"/>
              </w:rPr>
              <w:t>111</w:t>
            </w:r>
          </w:p>
        </w:tc>
      </w:tr>
      <w:tr>
        <w:trPr>
          <w:cantSplit/>
          <w:trHeight w:val="849"/>
        </w:trPr>
        <w:tc>
          <w:tcPr>
            <w:tcW w:w="1667" w:type="dxa"/>
            <w:vMerge/>
            <w:tcBorders>
              <w:top w:val="single" w:color="000000" w:sz="3"/>
              <w:left w:val="single" w:color="000000" w:sz="3"/>
              <w:bottom w:val="single" w:color="000000" w:sz="3"/>
              <w:right w:val="single" w:color="000000" w:sz="3"/>
            </w:tcBorders>
          </w:tcP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pacing w:val="-5"/>
                <w:sz w:val="22"/>
                <w:shd w:val="clear" w:color="000000"/>
              </w:rPr>
              <w:t xml:space="preserve">조적조(석조) </w:t>
            </w:r>
            <w:r>
              <w:rPr>
                <w:rFonts w:eastAsia="휴먼명조"/>
                <w:sz w:val="22"/>
                <w:shd w:val="clear" w:color="000000"/>
              </w:rPr>
              <w:t>건축물</w:t>
            </w:r>
          </w:p>
        </w:tc>
        <w:tc>
          <w:tcPr>
            <w:tcW w:w="3818"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z w:val="22"/>
                <w:shd w:val="clear" w:color="000000"/>
              </w:rPr>
              <w:t>·보수</w:t>
            </w:r>
          </w:p>
          <w:p>
            <w:pPr>
              <w:pStyle w:val="0"/>
              <w:widowControl w:val="off"/>
              <w:spacing w:line="312" w:lineRule="auto"/>
            </w:pPr>
            <w:r>
              <w:rPr>
                <w:rFonts w:ascii="휴먼명조" w:eastAsia="휴먼명조"/>
                <w:sz w:val="22"/>
                <w:shd w:val="clear" w:color="000000"/>
              </w:rPr>
              <w:t>·신축·복원</w:t>
            </w:r>
          </w:p>
          <w:p>
            <w:pPr>
              <w:pStyle w:val="0"/>
              <w:widowControl w:val="off"/>
              <w:spacing w:line="312" w:lineRule="auto"/>
            </w:pPr>
            <w:r>
              <w:rPr>
                <w:rFonts w:ascii="휴먼명조"/>
                <w:sz w:val="22"/>
                <w:shd w:val="clear" w:color="000000"/>
              </w:rPr>
              <w:t>·</w:t>
            </w:r>
            <w:r>
              <w:rPr>
                <w:rFonts w:ascii="휴먼명조" w:eastAsia="휴먼명조"/>
                <w:spacing w:val="-7"/>
                <w:sz w:val="22"/>
                <w:shd w:val="clear" w:color="000000"/>
              </w:rPr>
              <w:t>부대시설 보수 등 기타</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z w:val="22"/>
                <w:shd w:val="clear" w:color="000000"/>
              </w:rPr>
              <w:t>112</w:t>
            </w:r>
          </w:p>
        </w:tc>
      </w:tr>
      <w:tr>
        <w:trPr>
          <w:cantSplit/>
          <w:trHeight w:val="849"/>
        </w:trPr>
        <w:tc>
          <w:tcPr>
            <w:tcW w:w="1667" w:type="dxa"/>
            <w:vMerge/>
            <w:tcBorders>
              <w:top w:val="single" w:color="000000" w:sz="3"/>
              <w:left w:val="single" w:color="000000" w:sz="3"/>
              <w:bottom w:val="single" w:color="000000" w:sz="3"/>
              <w:right w:val="single" w:color="000000" w:sz="3"/>
            </w:tcBorders>
          </w:tcP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pacing w:val="-14"/>
                <w:sz w:val="22"/>
                <w:shd w:val="clear" w:color="000000"/>
              </w:rPr>
              <w:t xml:space="preserve">철근콘크리트 </w:t>
            </w:r>
            <w:r>
              <w:rPr>
                <w:rFonts w:eastAsia="휴먼명조"/>
                <w:sz w:val="22"/>
                <w:shd w:val="clear" w:color="000000"/>
              </w:rPr>
              <w:t>건축물</w:t>
            </w:r>
          </w:p>
        </w:tc>
        <w:tc>
          <w:tcPr>
            <w:tcW w:w="3818"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z w:val="22"/>
                <w:shd w:val="clear" w:color="000000"/>
              </w:rPr>
              <w:t>·보수</w:t>
            </w:r>
          </w:p>
          <w:p>
            <w:pPr>
              <w:pStyle w:val="0"/>
              <w:widowControl w:val="off"/>
              <w:spacing w:line="312" w:lineRule="auto"/>
            </w:pPr>
            <w:r>
              <w:rPr>
                <w:rFonts w:ascii="휴먼명조" w:eastAsia="휴먼명조"/>
                <w:sz w:val="22"/>
                <w:shd w:val="clear" w:color="000000"/>
              </w:rPr>
              <w:t>·신축·복원</w:t>
            </w:r>
          </w:p>
          <w:p>
            <w:pPr>
              <w:pStyle w:val="0"/>
              <w:widowControl w:val="off"/>
              <w:spacing w:line="312" w:lineRule="auto"/>
            </w:pPr>
            <w:r>
              <w:rPr>
                <w:rFonts w:ascii="휴먼명조"/>
                <w:sz w:val="22"/>
                <w:shd w:val="clear" w:color="000000"/>
              </w:rPr>
              <w:t>·</w:t>
            </w:r>
            <w:r>
              <w:rPr>
                <w:rFonts w:ascii="휴먼명조" w:eastAsia="휴먼명조"/>
                <w:spacing w:val="-7"/>
                <w:sz w:val="22"/>
                <w:shd w:val="clear" w:color="000000"/>
              </w:rPr>
              <w:t>부대시설 보수 등 기타</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z w:val="22"/>
                <w:shd w:val="clear" w:color="000000"/>
              </w:rPr>
              <w:t>113</w:t>
            </w:r>
          </w:p>
        </w:tc>
      </w:tr>
      <w:tr>
        <w:trPr>
          <w:cantSplit/>
          <w:trHeight w:val="849"/>
        </w:trPr>
        <w:tc>
          <w:tcPr>
            <w:tcW w:w="1667" w:type="dxa"/>
            <w:vMerge/>
            <w:tcBorders>
              <w:top w:val="single" w:color="000000" w:sz="3"/>
              <w:left w:val="single" w:color="000000" w:sz="3"/>
              <w:bottom w:val="single" w:color="000000" w:sz="3"/>
              <w:right w:val="single" w:color="000000" w:sz="3"/>
            </w:tcBorders>
          </w:tcP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석조물</w:t>
            </w:r>
          </w:p>
        </w:tc>
        <w:tc>
          <w:tcPr>
            <w:tcW w:w="3818"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z w:val="22"/>
                <w:shd w:val="clear" w:color="000000"/>
              </w:rPr>
              <w:t>·보수</w:t>
            </w:r>
          </w:p>
          <w:p>
            <w:pPr>
              <w:pStyle w:val="0"/>
              <w:widowControl w:val="off"/>
              <w:spacing w:line="312" w:lineRule="auto"/>
            </w:pPr>
            <w:r>
              <w:rPr>
                <w:rFonts w:ascii="휴먼명조" w:eastAsia="휴먼명조"/>
                <w:sz w:val="22"/>
                <w:shd w:val="clear" w:color="000000"/>
              </w:rPr>
              <w:t>·신축·복원</w:t>
            </w:r>
          </w:p>
          <w:p>
            <w:pPr>
              <w:pStyle w:val="0"/>
              <w:widowControl w:val="off"/>
              <w:spacing w:line="312" w:lineRule="auto"/>
            </w:pPr>
            <w:r>
              <w:rPr>
                <w:rFonts w:ascii="휴먼명조"/>
                <w:sz w:val="22"/>
                <w:shd w:val="clear" w:color="000000"/>
              </w:rPr>
              <w:t>·</w:t>
            </w:r>
            <w:r>
              <w:rPr>
                <w:rFonts w:ascii="휴먼명조" w:eastAsia="휴먼명조"/>
                <w:spacing w:val="-7"/>
                <w:sz w:val="22"/>
                <w:shd w:val="clear" w:color="000000"/>
              </w:rPr>
              <w:t>부대시설 보수 등 기타</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z w:val="22"/>
                <w:shd w:val="clear" w:color="000000"/>
              </w:rPr>
              <w:t>114</w:t>
            </w:r>
          </w:p>
        </w:tc>
      </w:tr>
      <w:tr>
        <w:trPr>
          <w:cantSplit/>
          <w:trHeight w:val="503"/>
        </w:trPr>
        <w:tc>
          <w:tcPr>
            <w:tcW w:w="1667" w:type="dxa"/>
            <w:vMerge/>
            <w:tcBorders>
              <w:top w:val="single" w:color="000000" w:sz="3"/>
              <w:left w:val="single" w:color="000000" w:sz="3"/>
              <w:bottom w:val="single" w:color="000000" w:sz="3"/>
              <w:right w:val="single" w:color="000000" w:sz="3"/>
            </w:tcBorders>
          </w:tcP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단청</w:t>
            </w:r>
          </w:p>
        </w:tc>
        <w:tc>
          <w:tcPr>
            <w:tcW w:w="3818"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z w:val="22"/>
                <w:shd w:val="clear" w:color="000000"/>
              </w:rPr>
              <w:t>·단청</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z w:val="22"/>
                <w:shd w:val="clear" w:color="000000"/>
              </w:rPr>
              <w:t>115</w:t>
            </w:r>
          </w:p>
        </w:tc>
      </w:tr>
      <w:tr>
        <w:trPr>
          <w:cantSplit/>
          <w:trHeight w:val="849"/>
        </w:trPr>
        <w:tc>
          <w:tcPr>
            <w:tcW w:w="1667" w:type="dxa"/>
            <w:vMerge/>
            <w:tcBorders>
              <w:top w:val="single" w:color="000000" w:sz="3"/>
              <w:left w:val="single" w:color="000000" w:sz="3"/>
              <w:bottom w:val="single" w:color="000000" w:sz="3"/>
              <w:right w:val="single" w:color="000000" w:sz="3"/>
            </w:tcBorders>
          </w:tcP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z w:val="22"/>
                <w:shd w:val="clear" w:color="000000"/>
              </w:rPr>
              <w:t>그 외 건조물</w:t>
            </w:r>
          </w:p>
        </w:tc>
        <w:tc>
          <w:tcPr>
            <w:tcW w:w="3818"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z w:val="22"/>
                <w:shd w:val="clear" w:color="000000"/>
              </w:rPr>
              <w:t>·보수</w:t>
            </w:r>
          </w:p>
          <w:p>
            <w:pPr>
              <w:pStyle w:val="0"/>
              <w:widowControl w:val="off"/>
              <w:spacing w:line="312" w:lineRule="auto"/>
            </w:pPr>
            <w:r>
              <w:rPr>
                <w:rFonts w:ascii="휴먼명조" w:eastAsia="휴먼명조"/>
                <w:sz w:val="22"/>
                <w:shd w:val="clear" w:color="000000"/>
              </w:rPr>
              <w:t>·신축·복원</w:t>
            </w:r>
          </w:p>
          <w:p>
            <w:pPr>
              <w:pStyle w:val="0"/>
              <w:widowControl w:val="off"/>
              <w:spacing w:line="312" w:lineRule="auto"/>
            </w:pPr>
            <w:r>
              <w:rPr>
                <w:rFonts w:ascii="휴먼명조"/>
                <w:sz w:val="22"/>
                <w:shd w:val="clear" w:color="000000"/>
              </w:rPr>
              <w:t>·</w:t>
            </w:r>
            <w:r>
              <w:rPr>
                <w:rFonts w:ascii="휴먼명조" w:eastAsia="휴먼명조"/>
                <w:spacing w:val="-7"/>
                <w:sz w:val="22"/>
                <w:shd w:val="clear" w:color="000000"/>
              </w:rPr>
              <w:t>부대시설 보수 등 기타</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z w:val="22"/>
                <w:shd w:val="clear" w:color="000000"/>
              </w:rPr>
              <w:t>116</w:t>
            </w:r>
          </w:p>
        </w:tc>
      </w:tr>
      <w:tr>
        <w:trPr>
          <w:cantSplit/>
          <w:trHeight w:val="610"/>
        </w:trPr>
        <w:tc>
          <w:tcPr>
            <w:tcW w:w="166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z w:val="22"/>
                <w:shd w:val="clear" w:color="000000"/>
              </w:rPr>
              <w:t>성곽·유적</w:t>
            </w: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유적지</w:t>
            </w:r>
          </w:p>
        </w:tc>
        <w:tc>
          <w:tcPr>
            <w:tcW w:w="3818"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z w:val="22"/>
                <w:shd w:val="clear" w:color="000000"/>
              </w:rPr>
              <w:t>·분묘·발굴지 정비</w:t>
            </w:r>
          </w:p>
          <w:p>
            <w:pPr>
              <w:pStyle w:val="0"/>
              <w:widowControl w:val="off"/>
              <w:spacing w:line="312" w:lineRule="auto"/>
            </w:pPr>
            <w:r>
              <w:rPr>
                <w:rFonts w:ascii="휴먼명조"/>
                <w:sz w:val="22"/>
                <w:shd w:val="clear" w:color="000000"/>
              </w:rPr>
              <w:t>·</w:t>
            </w:r>
            <w:r>
              <w:rPr>
                <w:rFonts w:ascii="휴먼명조" w:eastAsia="휴먼명조"/>
                <w:spacing w:val="-7"/>
                <w:sz w:val="22"/>
                <w:shd w:val="clear" w:color="000000"/>
              </w:rPr>
              <w:t>부대시설 정비 등 기타</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z w:val="22"/>
                <w:shd w:val="clear" w:color="000000"/>
              </w:rPr>
              <w:t>121</w:t>
            </w:r>
          </w:p>
        </w:tc>
      </w:tr>
      <w:tr>
        <w:trPr>
          <w:cantSplit/>
          <w:trHeight w:val="610"/>
        </w:trPr>
        <w:tc>
          <w:tcPr>
            <w:tcW w:w="1667" w:type="dxa"/>
            <w:vMerge/>
            <w:tcBorders>
              <w:top w:val="single" w:color="000000" w:sz="3"/>
              <w:left w:val="single" w:color="000000" w:sz="3"/>
              <w:bottom w:val="single" w:color="000000" w:sz="3"/>
              <w:right w:val="single" w:color="000000" w:sz="3"/>
            </w:tcBorders>
          </w:tcP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성곽</w:t>
            </w:r>
          </w:p>
        </w:tc>
        <w:tc>
          <w:tcPr>
            <w:tcW w:w="3818"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z w:val="22"/>
                <w:shd w:val="clear" w:color="000000"/>
              </w:rPr>
              <w:t>·성곽 정비</w:t>
            </w:r>
          </w:p>
          <w:p>
            <w:pPr>
              <w:pStyle w:val="0"/>
              <w:widowControl w:val="off"/>
              <w:spacing w:line="312" w:lineRule="auto"/>
            </w:pPr>
            <w:r>
              <w:rPr>
                <w:rFonts w:ascii="휴먼명조"/>
                <w:sz w:val="22"/>
                <w:shd w:val="clear" w:color="000000"/>
              </w:rPr>
              <w:t>·</w:t>
            </w:r>
            <w:r>
              <w:rPr>
                <w:rFonts w:ascii="휴먼명조" w:eastAsia="휴먼명조"/>
                <w:spacing w:val="-7"/>
                <w:sz w:val="22"/>
                <w:shd w:val="clear" w:color="000000"/>
              </w:rPr>
              <w:t>부대시설 정비 등 기타</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z w:val="22"/>
                <w:shd w:val="clear" w:color="000000"/>
              </w:rPr>
              <w:t>122</w:t>
            </w:r>
          </w:p>
        </w:tc>
      </w:tr>
      <w:tr>
        <w:trPr>
          <w:cantSplit/>
          <w:trHeight w:val="503"/>
        </w:trPr>
        <w:tc>
          <w:tcPr>
            <w:tcW w:w="166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sz w:val="22"/>
                <w:shd w:val="clear" w:color="000000"/>
              </w:rPr>
              <w:t>보존처리</w:t>
            </w: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spacing w:val="-7"/>
                <w:sz w:val="22"/>
                <w:shd w:val="clear" w:color="000000"/>
              </w:rPr>
              <w:t>목부재</w:t>
            </w:r>
          </w:p>
        </w:tc>
        <w:tc>
          <w:tcPr>
            <w:tcW w:w="3818" w:type="dxa"/>
            <w:tcBorders>
              <w:top w:val="single" w:color="000000" w:sz="3"/>
              <w:left w:val="single" w:color="000000" w:sz="3"/>
              <w:bottom w:val="single" w:color="000000" w:sz="3"/>
              <w:right w:val="single" w:color="000000" w:sz="3"/>
            </w:tcBorders>
            <w:vAlign w:val="center"/>
          </w:tcPr>
          <w:p>
            <w:pPr>
              <w:pStyle w:val="0"/>
              <w:widowControl w:val="off"/>
            </w:pPr>
            <w:r>
              <w:rPr>
                <w:rFonts w:ascii="휴먼명조" w:eastAsia="휴먼명조"/>
                <w:sz w:val="22"/>
                <w:shd w:val="clear" w:color="000000"/>
              </w:rPr>
              <w:t>·목부재 보존처리</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sz w:val="22"/>
                <w:shd w:val="clear" w:color="000000"/>
              </w:rPr>
              <w:t>131</w:t>
            </w:r>
          </w:p>
        </w:tc>
      </w:tr>
      <w:tr>
        <w:trPr>
          <w:cantSplit/>
          <w:trHeight w:val="503"/>
        </w:trPr>
        <w:tc>
          <w:tcPr>
            <w:tcW w:w="1667" w:type="dxa"/>
            <w:vMerge/>
            <w:tcBorders>
              <w:top w:val="single" w:color="000000" w:sz="3"/>
              <w:left w:val="single" w:color="000000" w:sz="3"/>
              <w:bottom w:val="single" w:color="000000" w:sz="3"/>
              <w:right w:val="single" w:color="000000" w:sz="3"/>
            </w:tcBorders>
          </w:tcP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spacing w:val="-7"/>
                <w:sz w:val="22"/>
                <w:shd w:val="clear" w:color="000000"/>
              </w:rPr>
              <w:t>석부재</w:t>
            </w:r>
          </w:p>
        </w:tc>
        <w:tc>
          <w:tcPr>
            <w:tcW w:w="3818" w:type="dxa"/>
            <w:tcBorders>
              <w:top w:val="single" w:color="000000" w:sz="3"/>
              <w:left w:val="single" w:color="000000" w:sz="3"/>
              <w:bottom w:val="single" w:color="000000" w:sz="3"/>
              <w:right w:val="single" w:color="000000" w:sz="3"/>
            </w:tcBorders>
            <w:vAlign w:val="center"/>
          </w:tcPr>
          <w:p>
            <w:pPr>
              <w:pStyle w:val="0"/>
              <w:widowControl w:val="off"/>
            </w:pPr>
            <w:r>
              <w:rPr>
                <w:rFonts w:ascii="휴먼명조" w:eastAsia="휴먼명조"/>
                <w:sz w:val="22"/>
                <w:shd w:val="clear" w:color="000000"/>
              </w:rPr>
              <w:t>·석부재 보존처리</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sz w:val="22"/>
                <w:shd w:val="clear" w:color="000000"/>
              </w:rPr>
              <w:t>132</w:t>
            </w:r>
          </w:p>
        </w:tc>
      </w:tr>
      <w:tr>
        <w:trPr>
          <w:cantSplit/>
          <w:trHeight w:val="503"/>
        </w:trPr>
        <w:tc>
          <w:tcPr>
            <w:tcW w:w="1667" w:type="dxa"/>
            <w:vMerge/>
            <w:tcBorders>
              <w:top w:val="single" w:color="000000" w:sz="3"/>
              <w:left w:val="single" w:color="000000" w:sz="3"/>
              <w:bottom w:val="single" w:color="000000" w:sz="3"/>
              <w:right w:val="single" w:color="000000" w:sz="3"/>
            </w:tcBorders>
          </w:tcP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sz w:val="22"/>
                <w:shd w:val="clear" w:color="000000"/>
              </w:rPr>
              <w:t>기타 보존처리</w:t>
            </w:r>
          </w:p>
        </w:tc>
        <w:tc>
          <w:tcPr>
            <w:tcW w:w="3818" w:type="dxa"/>
            <w:tcBorders>
              <w:top w:val="single" w:color="000000" w:sz="3"/>
              <w:left w:val="single" w:color="000000" w:sz="3"/>
              <w:bottom w:val="single" w:color="000000" w:sz="3"/>
              <w:right w:val="single" w:color="000000" w:sz="3"/>
            </w:tcBorders>
            <w:vAlign w:val="center"/>
          </w:tcPr>
          <w:p>
            <w:pPr>
              <w:pStyle w:val="0"/>
              <w:widowControl w:val="off"/>
            </w:pPr>
            <w:r>
              <w:rPr>
                <w:rFonts w:ascii="휴먼명조"/>
                <w:sz w:val="22"/>
                <w:shd w:val="clear" w:color="000000"/>
              </w:rPr>
              <w:t>·</w:t>
            </w:r>
            <w:r>
              <w:rPr>
                <w:rFonts w:ascii="휴먼명조" w:eastAsia="휴먼명조"/>
                <w:spacing w:val="-10"/>
                <w:sz w:val="22"/>
                <w:shd w:val="clear" w:color="000000"/>
              </w:rPr>
              <w:t>벽화 등 보존처리</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sz w:val="22"/>
                <w:shd w:val="clear" w:color="000000"/>
              </w:rPr>
              <w:t>133</w:t>
            </w:r>
          </w:p>
        </w:tc>
      </w:tr>
      <w:tr>
        <w:trPr>
          <w:cantSplit/>
          <w:trHeight w:val="503"/>
        </w:trPr>
        <w:tc>
          <w:tcPr>
            <w:tcW w:w="166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sz w:val="22"/>
                <w:shd w:val="clear" w:color="000000"/>
              </w:rPr>
              <w:t>조경</w:t>
            </w: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spacing w:val="-7"/>
                <w:sz w:val="22"/>
                <w:shd w:val="clear" w:color="000000"/>
              </w:rPr>
              <w:t>조경</w:t>
            </w:r>
          </w:p>
        </w:tc>
        <w:tc>
          <w:tcPr>
            <w:tcW w:w="3818" w:type="dxa"/>
            <w:tcBorders>
              <w:top w:val="single" w:color="000000" w:sz="3"/>
              <w:left w:val="single" w:color="000000" w:sz="3"/>
              <w:bottom w:val="single" w:color="000000" w:sz="3"/>
              <w:right w:val="single" w:color="000000" w:sz="3"/>
            </w:tcBorders>
            <w:vAlign w:val="center"/>
          </w:tcPr>
          <w:p>
            <w:pPr>
              <w:pStyle w:val="0"/>
              <w:widowControl w:val="off"/>
            </w:pPr>
            <w:r>
              <w:rPr>
                <w:rFonts w:ascii="휴먼명조" w:eastAsia="휴먼명조"/>
                <w:sz w:val="22"/>
                <w:shd w:val="clear" w:color="000000"/>
              </w:rPr>
              <w:t>·조경정비</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sz w:val="22"/>
                <w:shd w:val="clear" w:color="000000"/>
              </w:rPr>
              <w:t>140</w:t>
            </w:r>
          </w:p>
        </w:tc>
      </w:tr>
      <w:tr>
        <w:trPr>
          <w:cantSplit/>
          <w:trHeight w:val="503"/>
        </w:trPr>
        <w:tc>
          <w:tcPr>
            <w:tcW w:w="166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sz w:val="22"/>
                <w:shd w:val="clear" w:color="000000"/>
              </w:rPr>
              <w:t>식물보호</w:t>
            </w: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sz w:val="22"/>
                <w:shd w:val="clear" w:color="000000"/>
              </w:rPr>
              <w:t>식물보호</w:t>
            </w:r>
          </w:p>
        </w:tc>
        <w:tc>
          <w:tcPr>
            <w:tcW w:w="3818" w:type="dxa"/>
            <w:tcBorders>
              <w:top w:val="single" w:color="000000" w:sz="3"/>
              <w:left w:val="single" w:color="000000" w:sz="3"/>
              <w:bottom w:val="single" w:color="000000" w:sz="3"/>
              <w:right w:val="single" w:color="000000" w:sz="3"/>
            </w:tcBorders>
            <w:vAlign w:val="center"/>
          </w:tcPr>
          <w:p>
            <w:pPr>
              <w:pStyle w:val="0"/>
              <w:widowControl w:val="off"/>
            </w:pPr>
            <w:r>
              <w:rPr>
                <w:rFonts w:ascii="휴먼명조" w:eastAsia="휴먼명조"/>
                <w:sz w:val="22"/>
                <w:shd w:val="clear" w:color="000000"/>
              </w:rPr>
              <w:t>·식물보호</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sz w:val="22"/>
                <w:shd w:val="clear" w:color="000000"/>
              </w:rPr>
              <w:t>150</w:t>
            </w:r>
          </w:p>
        </w:tc>
      </w:tr>
    </w:tbl>
    <w:p>
      <w:pPr>
        <w:pStyle w:val="21"/>
        <w:widowControl w:val="off"/>
        <w:wordWrap w:val="0"/>
        <w:spacing w:line="384" w:lineRule="auto"/>
        <w:jc w:val="both"/>
      </w:pPr>
    </w:p>
    <w:tbl>
      <w:tblPr>
        <w:tblOverlap w:val="never"/>
        <w:tblW w:w="961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11"/>
      </w:tblGrid>
      <w:tr>
        <w:trPr>
          <w:trHeight w:val="2582"/>
        </w:trPr>
        <w:tc>
          <w:tcPr>
            <w:tcW w:w="9611" w:type="dxa"/>
            <w:tcBorders>
              <w:top w:val="single" w:color="000000" w:sz="3"/>
              <w:left w:val="single" w:color="000000" w:sz="3"/>
              <w:bottom w:val="single" w:color="000000" w:sz="3"/>
              <w:right w:val="single" w:color="000000" w:sz="3"/>
            </w:tcBorders>
            <w:tcMar>
              <w:top w:w="57" w:type="dxa"/>
              <w:left w:w="102" w:type="dxa"/>
              <w:bottom w:w="28" w:type="dxa"/>
              <w:right w:w="102" w:type="dxa"/>
            </w:tcMar>
            <w:vAlign w:val="center"/>
          </w:tcPr>
          <w:p>
            <w:pPr>
              <w:pStyle w:val="0"/>
              <w:widowControl w:val="off"/>
              <w:wordWrap w:val="1"/>
              <w:jc w:val="left"/>
            </w:pPr>
            <w:r>
              <w:rPr>
                <w:rFonts w:ascii="휴먼명조"/>
                <w:sz w:val="22"/>
                <w:shd w:val="clear" w:color="000000"/>
              </w:rPr>
              <w:t>※</w:t>
            </w:r>
            <w:r>
              <w:rPr>
                <w:rFonts w:ascii="휴먼명조" w:eastAsia="휴먼명조"/>
                <w:sz w:val="22"/>
                <w:shd w:val="clear" w:color="000000"/>
              </w:rPr>
              <w:t xml:space="preserve"> 건조물 구분 : 주구조(기둥·보 등)로 구분 </w:t>
            </w:r>
          </w:p>
          <w:p>
            <w:pPr>
              <w:pStyle w:val="0"/>
              <w:widowControl w:val="off"/>
              <w:wordWrap w:val="1"/>
              <w:jc w:val="left"/>
            </w:pPr>
            <w:r>
              <w:rPr>
                <w:rFonts w:ascii="휴먼명조" w:eastAsia="휴먼명조"/>
                <w:sz w:val="22"/>
                <w:shd w:val="clear" w:color="000000"/>
              </w:rPr>
              <w:t xml:space="preserve">                예) 철근콘크리트 기둥 위 목조지붕 : 철근콘크리트 건축물</w:t>
            </w:r>
          </w:p>
          <w:p>
            <w:pPr>
              <w:pStyle w:val="0"/>
              <w:widowControl w:val="off"/>
              <w:wordWrap w:val="1"/>
              <w:ind w:left="1268" w:hanging="1268"/>
              <w:jc w:val="left"/>
            </w:pPr>
            <w:r>
              <w:rPr>
                <w:rFonts w:ascii="휴먼명조"/>
                <w:sz w:val="22"/>
                <w:shd w:val="clear" w:color="000000"/>
              </w:rPr>
              <w:t>※</w:t>
            </w:r>
            <w:r>
              <w:rPr>
                <w:rFonts w:ascii="휴먼명조" w:eastAsia="휴먼명조"/>
                <w:sz w:val="22"/>
                <w:shd w:val="clear" w:color="000000"/>
              </w:rPr>
              <w:t xml:space="preserve"> 석조물 : 석탑, 전탑, 석불, 석굴, 승탑, 비갈, 석등, 석교, 계단, 석단, 석빙고, 첨성대, 당간지주 등 건축물이 아닌 석조물</w:t>
            </w:r>
          </w:p>
          <w:p>
            <w:pPr>
              <w:pStyle w:val="0"/>
              <w:widowControl w:val="off"/>
              <w:wordWrap w:val="1"/>
              <w:jc w:val="left"/>
            </w:pPr>
            <w:r>
              <w:rPr>
                <w:rFonts w:ascii="휴먼명조"/>
                <w:sz w:val="22"/>
                <w:shd w:val="clear" w:color="000000"/>
              </w:rPr>
              <w:t>※</w:t>
            </w:r>
            <w:r>
              <w:rPr>
                <w:rFonts w:ascii="휴먼명조" w:eastAsia="휴먼명조"/>
                <w:sz w:val="22"/>
                <w:shd w:val="clear" w:color="000000"/>
              </w:rPr>
              <w:t xml:space="preserve"> 그 외 건조물 : 철골건축물, 움집, 목교, 철근콘크리트교 등</w:t>
            </w:r>
          </w:p>
          <w:p>
            <w:pPr>
              <w:pStyle w:val="0"/>
              <w:widowControl w:val="off"/>
              <w:wordWrap w:val="1"/>
              <w:jc w:val="left"/>
            </w:pPr>
            <w:r>
              <w:rPr>
                <w:rFonts w:ascii="휴먼명조"/>
                <w:sz w:val="22"/>
                <w:shd w:val="clear" w:color="000000"/>
              </w:rPr>
              <w:t>※</w:t>
            </w:r>
            <w:r>
              <w:rPr>
                <w:rFonts w:ascii="휴먼명조" w:eastAsia="휴먼명조"/>
                <w:sz w:val="22"/>
                <w:shd w:val="clear" w:color="000000"/>
              </w:rPr>
              <w:t xml:space="preserve"> 유적지 : 유적 정비, 발굴지 정비, 탐방로 정비, 진입로 정비 등 토지의 정비 등</w:t>
            </w:r>
          </w:p>
          <w:p>
            <w:pPr>
              <w:pStyle w:val="0"/>
              <w:widowControl w:val="off"/>
              <w:wordWrap w:val="1"/>
              <w:ind w:left="330" w:hanging="330"/>
              <w:jc w:val="left"/>
            </w:pPr>
            <w:r>
              <w:rPr>
                <w:rFonts w:ascii="휴먼명조"/>
                <w:sz w:val="22"/>
                <w:shd w:val="clear" w:color="000000"/>
              </w:rPr>
              <w:t>※</w:t>
            </w:r>
            <w:r>
              <w:rPr>
                <w:rFonts w:ascii="휴먼명조" w:eastAsia="휴먼명조"/>
                <w:sz w:val="22"/>
                <w:shd w:val="clear" w:color="000000"/>
              </w:rPr>
              <w:t xml:space="preserve"> 부대시설 보수(정비) : 담장·울타리·배수로·석축 보수(설치), 담쟁이(지장목) 제거 등</w:t>
            </w:r>
          </w:p>
        </w:tc>
      </w:tr>
    </w:tbl>
    <w:p>
      <w:pPr>
        <w:pStyle w:val="21"/>
        <w:widowControl w:val="off"/>
        <w:wordWrap w:val="0"/>
        <w:spacing w:line="384" w:lineRule="auto"/>
        <w:jc w:val="both"/>
      </w:pPr>
    </w:p>
    <w:p>
      <w:pPr>
        <w:pStyle w:val="21"/>
        <w:widowControl w:val="off"/>
        <w:wordWrap w:val="0"/>
        <w:spacing w:line="384" w:lineRule="auto"/>
        <w:jc w:val="both"/>
      </w:pPr>
      <w:r>
        <w:rPr>
          <w:rFonts w:ascii="휴먼명조" w:eastAsia="휴먼명조"/>
          <w:b/>
          <w:sz w:val="26"/>
          <w:shd w:val="clear" w:color="000000"/>
        </w:rPr>
        <w:t>2. 주변정비</w:t>
      </w:r>
    </w:p>
    <w:tbl>
      <w:tblPr>
        <w:tblOverlap w:val="never"/>
        <w:tblW w:w="966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667"/>
        <w:gridCol w:w="2459"/>
        <w:gridCol w:w="3818"/>
        <w:gridCol w:w="1723"/>
      </w:tblGrid>
      <w:tr>
        <w:trPr>
          <w:cantSplit/>
          <w:trHeight w:val="616"/>
          <w:tblHeader/>
        </w:trPr>
        <w:tc>
          <w:tcPr>
            <w:tcW w:w="1667" w:type="dxa"/>
            <w:tcBorders>
              <w:top w:val="single" w:color="000000" w:sz="3"/>
              <w:left w:val="single" w:color="000000" w:sz="3"/>
              <w:bottom w:val="single" w:color="000000" w:sz="3"/>
              <w:right w:val="single" w:color="000000" w:sz="3"/>
            </w:tcBorders>
            <w:shd w:val="clear" w:fill="d8d8d8"/>
            <w:vAlign w:val="center"/>
          </w:tcPr>
          <w:p>
            <w:pPr>
              <w:pStyle w:val="0"/>
              <w:widowControl w:val="off"/>
              <w:wordWrap w:val="1"/>
              <w:spacing w:line="360" w:lineRule="auto"/>
              <w:jc w:val="center"/>
            </w:pPr>
            <w:r>
              <w:rPr>
                <w:rFonts w:eastAsia="휴먼명조"/>
                <w:sz w:val="22"/>
                <w:shd w:val="clear" w:color="000000"/>
              </w:rPr>
              <w:t>대분류</w:t>
            </w:r>
          </w:p>
        </w:tc>
        <w:tc>
          <w:tcPr>
            <w:tcW w:w="2459" w:type="dxa"/>
            <w:tcBorders>
              <w:top w:val="single" w:color="000000" w:sz="3"/>
              <w:left w:val="single" w:color="000000" w:sz="3"/>
              <w:bottom w:val="single" w:color="000000" w:sz="3"/>
              <w:right w:val="single" w:color="000000" w:sz="3"/>
            </w:tcBorders>
            <w:shd w:val="clear" w:fill="d8d8d8"/>
            <w:vAlign w:val="center"/>
          </w:tcPr>
          <w:p>
            <w:pPr>
              <w:pStyle w:val="0"/>
              <w:widowControl w:val="off"/>
              <w:wordWrap w:val="1"/>
              <w:spacing w:line="360" w:lineRule="auto"/>
              <w:jc w:val="center"/>
            </w:pPr>
            <w:r>
              <w:rPr>
                <w:rFonts w:eastAsia="휴먼명조"/>
                <w:sz w:val="22"/>
                <w:shd w:val="clear" w:color="000000"/>
              </w:rPr>
              <w:t>중분류</w:t>
            </w:r>
          </w:p>
        </w:tc>
        <w:tc>
          <w:tcPr>
            <w:tcW w:w="3818" w:type="dxa"/>
            <w:tcBorders>
              <w:top w:val="single" w:color="000000" w:sz="3"/>
              <w:left w:val="single" w:color="000000" w:sz="3"/>
              <w:bottom w:val="single" w:color="000000" w:sz="3"/>
              <w:right w:val="single" w:color="000000" w:sz="3"/>
            </w:tcBorders>
            <w:shd w:val="clear" w:fill="d8d8d8"/>
            <w:vAlign w:val="center"/>
          </w:tcPr>
          <w:p>
            <w:pPr>
              <w:pStyle w:val="0"/>
              <w:widowControl w:val="off"/>
              <w:wordWrap w:val="1"/>
              <w:spacing w:line="360" w:lineRule="auto"/>
              <w:jc w:val="center"/>
            </w:pPr>
            <w:r>
              <w:rPr>
                <w:rFonts w:eastAsia="휴먼명조"/>
                <w:sz w:val="22"/>
                <w:shd w:val="clear" w:color="000000"/>
              </w:rPr>
              <w:t>보수유형</w:t>
            </w:r>
          </w:p>
        </w:tc>
        <w:tc>
          <w:tcPr>
            <w:tcW w:w="1723" w:type="dxa"/>
            <w:tcBorders>
              <w:top w:val="single" w:color="000000" w:sz="3"/>
              <w:left w:val="single" w:color="000000" w:sz="3"/>
              <w:bottom w:val="single" w:color="000000" w:sz="3"/>
              <w:right w:val="single" w:color="000000" w:sz="3"/>
            </w:tcBorders>
            <w:shd w:val="clear" w:fill="d8d8d8"/>
            <w:vAlign w:val="center"/>
          </w:tcPr>
          <w:p>
            <w:pPr>
              <w:pStyle w:val="0"/>
              <w:widowControl w:val="off"/>
              <w:wordWrap w:val="1"/>
              <w:spacing w:line="360" w:lineRule="auto"/>
              <w:jc w:val="center"/>
            </w:pPr>
            <w:r>
              <w:rPr>
                <w:rFonts w:eastAsia="휴먼명조"/>
                <w:sz w:val="22"/>
                <w:shd w:val="clear" w:color="000000"/>
              </w:rPr>
              <w:t>수리코드</w:t>
            </w:r>
          </w:p>
        </w:tc>
      </w:tr>
      <w:tr>
        <w:trPr>
          <w:cantSplit/>
          <w:trHeight w:val="886"/>
        </w:trPr>
        <w:tc>
          <w:tcPr>
            <w:tcW w:w="166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eastAsia="휴먼명조"/>
                <w:sz w:val="22"/>
                <w:shd w:val="clear" w:color="000000"/>
              </w:rPr>
              <w:t>건조물</w:t>
            </w: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eastAsia="휴먼명조"/>
                <w:sz w:val="22"/>
                <w:shd w:val="clear" w:color="000000"/>
              </w:rPr>
              <w:t>목조 건축물</w:t>
            </w:r>
          </w:p>
        </w:tc>
        <w:tc>
          <w:tcPr>
            <w:tcW w:w="3818"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휴먼명조" w:eastAsia="휴먼명조"/>
                <w:sz w:val="22"/>
                <w:shd w:val="clear" w:color="000000"/>
              </w:rPr>
              <w:t>·보수</w:t>
            </w:r>
          </w:p>
          <w:p>
            <w:pPr>
              <w:pStyle w:val="0"/>
              <w:widowControl w:val="off"/>
              <w:spacing w:line="360" w:lineRule="auto"/>
            </w:pPr>
            <w:r>
              <w:rPr>
                <w:rFonts w:ascii="휴먼명조" w:eastAsia="휴먼명조"/>
                <w:sz w:val="22"/>
                <w:shd w:val="clear" w:color="000000"/>
              </w:rPr>
              <w:t>·신축·복원</w:t>
            </w:r>
          </w:p>
          <w:p>
            <w:pPr>
              <w:pStyle w:val="0"/>
              <w:widowControl w:val="off"/>
              <w:spacing w:line="360" w:lineRule="auto"/>
            </w:pPr>
            <w:r>
              <w:rPr>
                <w:rFonts w:ascii="휴먼명조"/>
                <w:sz w:val="22"/>
                <w:shd w:val="clear" w:color="000000"/>
              </w:rPr>
              <w:t>·</w:t>
            </w:r>
            <w:r>
              <w:rPr>
                <w:rFonts w:ascii="휴먼명조" w:eastAsia="휴먼명조"/>
                <w:spacing w:val="-11"/>
                <w:sz w:val="22"/>
                <w:shd w:val="clear" w:color="000000"/>
              </w:rPr>
              <w:t>부대시설 보수 등 기타</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sz w:val="22"/>
                <w:shd w:val="clear" w:color="000000"/>
              </w:rPr>
              <w:t>211</w:t>
            </w:r>
          </w:p>
        </w:tc>
      </w:tr>
      <w:tr>
        <w:trPr>
          <w:cantSplit/>
          <w:trHeight w:val="886"/>
        </w:trPr>
        <w:tc>
          <w:tcPr>
            <w:tcW w:w="1667" w:type="dxa"/>
            <w:vMerge/>
            <w:tcBorders>
              <w:top w:val="single" w:color="000000" w:sz="3"/>
              <w:left w:val="single" w:color="000000" w:sz="3"/>
              <w:bottom w:val="single" w:color="000000" w:sz="3"/>
              <w:right w:val="single" w:color="000000" w:sz="3"/>
            </w:tcBorders>
          </w:tcP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eastAsia="휴먼명조"/>
                <w:spacing w:val="-5"/>
                <w:sz w:val="22"/>
                <w:shd w:val="clear" w:color="000000"/>
              </w:rPr>
              <w:t xml:space="preserve">조적조(석조) </w:t>
            </w:r>
            <w:r>
              <w:rPr>
                <w:rFonts w:eastAsia="휴먼명조"/>
                <w:sz w:val="22"/>
                <w:shd w:val="clear" w:color="000000"/>
              </w:rPr>
              <w:t>건축물</w:t>
            </w:r>
          </w:p>
        </w:tc>
        <w:tc>
          <w:tcPr>
            <w:tcW w:w="3818"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휴먼명조" w:eastAsia="휴먼명조"/>
                <w:sz w:val="22"/>
                <w:shd w:val="clear" w:color="000000"/>
              </w:rPr>
              <w:t>·보수</w:t>
            </w:r>
          </w:p>
          <w:p>
            <w:pPr>
              <w:pStyle w:val="0"/>
              <w:widowControl w:val="off"/>
              <w:spacing w:line="360" w:lineRule="auto"/>
            </w:pPr>
            <w:r>
              <w:rPr>
                <w:rFonts w:ascii="휴먼명조" w:eastAsia="휴먼명조"/>
                <w:sz w:val="22"/>
                <w:shd w:val="clear" w:color="000000"/>
              </w:rPr>
              <w:t>·신축·복원</w:t>
            </w:r>
          </w:p>
          <w:p>
            <w:pPr>
              <w:pStyle w:val="0"/>
              <w:widowControl w:val="off"/>
              <w:spacing w:line="360" w:lineRule="auto"/>
            </w:pPr>
            <w:r>
              <w:rPr>
                <w:rFonts w:ascii="휴먼명조"/>
                <w:sz w:val="22"/>
                <w:shd w:val="clear" w:color="000000"/>
              </w:rPr>
              <w:t>·</w:t>
            </w:r>
            <w:r>
              <w:rPr>
                <w:rFonts w:ascii="휴먼명조" w:eastAsia="휴먼명조"/>
                <w:spacing w:val="-7"/>
                <w:sz w:val="22"/>
                <w:shd w:val="clear" w:color="000000"/>
              </w:rPr>
              <w:t>부대시설 보수 등 기타</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sz w:val="22"/>
                <w:shd w:val="clear" w:color="000000"/>
              </w:rPr>
              <w:t>212</w:t>
            </w:r>
          </w:p>
        </w:tc>
      </w:tr>
      <w:tr>
        <w:trPr>
          <w:cantSplit/>
          <w:trHeight w:val="886"/>
        </w:trPr>
        <w:tc>
          <w:tcPr>
            <w:tcW w:w="1667" w:type="dxa"/>
            <w:vMerge/>
            <w:tcBorders>
              <w:top w:val="single" w:color="000000" w:sz="3"/>
              <w:left w:val="single" w:color="000000" w:sz="3"/>
              <w:bottom w:val="single" w:color="000000" w:sz="3"/>
              <w:right w:val="single" w:color="000000" w:sz="3"/>
            </w:tcBorders>
          </w:tcP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eastAsia="휴먼명조"/>
                <w:spacing w:val="-14"/>
                <w:sz w:val="22"/>
                <w:shd w:val="clear" w:color="000000"/>
              </w:rPr>
              <w:t xml:space="preserve">철근콘크리트 </w:t>
            </w:r>
            <w:r>
              <w:rPr>
                <w:rFonts w:eastAsia="휴먼명조"/>
                <w:sz w:val="22"/>
                <w:shd w:val="clear" w:color="000000"/>
              </w:rPr>
              <w:t>건축물</w:t>
            </w:r>
          </w:p>
        </w:tc>
        <w:tc>
          <w:tcPr>
            <w:tcW w:w="3818"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휴먼명조" w:eastAsia="휴먼명조"/>
                <w:sz w:val="22"/>
                <w:shd w:val="clear" w:color="000000"/>
              </w:rPr>
              <w:t>·보수</w:t>
            </w:r>
          </w:p>
          <w:p>
            <w:pPr>
              <w:pStyle w:val="0"/>
              <w:widowControl w:val="off"/>
              <w:spacing w:line="360" w:lineRule="auto"/>
            </w:pPr>
            <w:r>
              <w:rPr>
                <w:rFonts w:ascii="휴먼명조" w:eastAsia="휴먼명조"/>
                <w:sz w:val="22"/>
                <w:shd w:val="clear" w:color="000000"/>
              </w:rPr>
              <w:t>·신축·복원</w:t>
            </w:r>
          </w:p>
          <w:p>
            <w:pPr>
              <w:pStyle w:val="0"/>
              <w:widowControl w:val="off"/>
              <w:spacing w:line="360" w:lineRule="auto"/>
            </w:pPr>
            <w:r>
              <w:rPr>
                <w:rFonts w:ascii="휴먼명조"/>
                <w:sz w:val="22"/>
                <w:shd w:val="clear" w:color="000000"/>
              </w:rPr>
              <w:t>·</w:t>
            </w:r>
            <w:r>
              <w:rPr>
                <w:rFonts w:ascii="휴먼명조" w:eastAsia="휴먼명조"/>
                <w:spacing w:val="-7"/>
                <w:sz w:val="22"/>
                <w:shd w:val="clear" w:color="000000"/>
              </w:rPr>
              <w:t>부대시설 보수 등 기타</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sz w:val="22"/>
                <w:shd w:val="clear" w:color="000000"/>
              </w:rPr>
              <w:t>213</w:t>
            </w:r>
          </w:p>
        </w:tc>
      </w:tr>
      <w:tr>
        <w:trPr>
          <w:cantSplit/>
          <w:trHeight w:val="886"/>
        </w:trPr>
        <w:tc>
          <w:tcPr>
            <w:tcW w:w="1667" w:type="dxa"/>
            <w:vMerge/>
            <w:tcBorders>
              <w:top w:val="single" w:color="000000" w:sz="3"/>
              <w:left w:val="single" w:color="000000" w:sz="3"/>
              <w:bottom w:val="single" w:color="000000" w:sz="3"/>
              <w:right w:val="single" w:color="000000" w:sz="3"/>
            </w:tcBorders>
          </w:tcP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eastAsia="휴먼명조"/>
                <w:sz w:val="22"/>
                <w:shd w:val="clear" w:color="000000"/>
              </w:rPr>
              <w:t>석조물</w:t>
            </w:r>
          </w:p>
        </w:tc>
        <w:tc>
          <w:tcPr>
            <w:tcW w:w="3818"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휴먼명조" w:eastAsia="휴먼명조"/>
                <w:sz w:val="22"/>
                <w:shd w:val="clear" w:color="000000"/>
              </w:rPr>
              <w:t>·보수</w:t>
            </w:r>
          </w:p>
          <w:p>
            <w:pPr>
              <w:pStyle w:val="0"/>
              <w:widowControl w:val="off"/>
              <w:spacing w:line="360" w:lineRule="auto"/>
            </w:pPr>
            <w:r>
              <w:rPr>
                <w:rFonts w:ascii="휴먼명조" w:eastAsia="휴먼명조"/>
                <w:sz w:val="22"/>
                <w:shd w:val="clear" w:color="000000"/>
              </w:rPr>
              <w:t>·신축·복원</w:t>
            </w:r>
          </w:p>
          <w:p>
            <w:pPr>
              <w:pStyle w:val="0"/>
              <w:widowControl w:val="off"/>
              <w:spacing w:line="360" w:lineRule="auto"/>
            </w:pPr>
            <w:r>
              <w:rPr>
                <w:rFonts w:ascii="휴먼명조"/>
                <w:sz w:val="22"/>
                <w:shd w:val="clear" w:color="000000"/>
              </w:rPr>
              <w:t>·</w:t>
            </w:r>
            <w:r>
              <w:rPr>
                <w:rFonts w:ascii="휴먼명조" w:eastAsia="휴먼명조"/>
                <w:spacing w:val="-7"/>
                <w:sz w:val="22"/>
                <w:shd w:val="clear" w:color="000000"/>
              </w:rPr>
              <w:t>부대시설 보수 등 기타</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sz w:val="22"/>
                <w:shd w:val="clear" w:color="000000"/>
              </w:rPr>
              <w:t>214</w:t>
            </w:r>
          </w:p>
        </w:tc>
      </w:tr>
      <w:tr>
        <w:trPr>
          <w:cantSplit/>
          <w:trHeight w:val="559"/>
        </w:trPr>
        <w:tc>
          <w:tcPr>
            <w:tcW w:w="1667" w:type="dxa"/>
            <w:vMerge/>
            <w:tcBorders>
              <w:top w:val="single" w:color="000000" w:sz="3"/>
              <w:left w:val="single" w:color="000000" w:sz="3"/>
              <w:bottom w:val="single" w:color="000000" w:sz="3"/>
              <w:right w:val="single" w:color="000000" w:sz="3"/>
            </w:tcBorders>
          </w:tcP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eastAsia="휴먼명조"/>
                <w:sz w:val="22"/>
                <w:shd w:val="clear" w:color="000000"/>
              </w:rPr>
              <w:t>단청</w:t>
            </w:r>
          </w:p>
        </w:tc>
        <w:tc>
          <w:tcPr>
            <w:tcW w:w="3818"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휴먼명조" w:eastAsia="휴먼명조"/>
                <w:sz w:val="22"/>
                <w:shd w:val="clear" w:color="000000"/>
              </w:rPr>
              <w:t>·단청</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sz w:val="22"/>
                <w:shd w:val="clear" w:color="000000"/>
              </w:rPr>
              <w:t>215</w:t>
            </w:r>
          </w:p>
        </w:tc>
      </w:tr>
      <w:tr>
        <w:trPr>
          <w:cantSplit/>
          <w:trHeight w:val="886"/>
        </w:trPr>
        <w:tc>
          <w:tcPr>
            <w:tcW w:w="1667" w:type="dxa"/>
            <w:vMerge/>
            <w:tcBorders>
              <w:top w:val="single" w:color="000000" w:sz="3"/>
              <w:left w:val="single" w:color="000000" w:sz="3"/>
              <w:bottom w:val="single" w:color="000000" w:sz="3"/>
              <w:right w:val="single" w:color="000000" w:sz="3"/>
            </w:tcBorders>
          </w:tcP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eastAsia="휴먼명조"/>
                <w:sz w:val="22"/>
                <w:shd w:val="clear" w:color="000000"/>
              </w:rPr>
              <w:t>그 외 건조물</w:t>
            </w:r>
          </w:p>
        </w:tc>
        <w:tc>
          <w:tcPr>
            <w:tcW w:w="3818"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휴먼명조" w:eastAsia="휴먼명조"/>
                <w:sz w:val="22"/>
                <w:shd w:val="clear" w:color="000000"/>
              </w:rPr>
              <w:t>·보수</w:t>
            </w:r>
          </w:p>
          <w:p>
            <w:pPr>
              <w:pStyle w:val="0"/>
              <w:widowControl w:val="off"/>
              <w:spacing w:line="360" w:lineRule="auto"/>
            </w:pPr>
            <w:r>
              <w:rPr>
                <w:rFonts w:ascii="휴먼명조" w:eastAsia="휴먼명조"/>
                <w:sz w:val="22"/>
                <w:shd w:val="clear" w:color="000000"/>
              </w:rPr>
              <w:t>·신축·복원</w:t>
            </w:r>
          </w:p>
          <w:p>
            <w:pPr>
              <w:pStyle w:val="0"/>
              <w:widowControl w:val="off"/>
              <w:spacing w:line="360" w:lineRule="auto"/>
            </w:pPr>
            <w:r>
              <w:rPr>
                <w:rFonts w:ascii="휴먼명조"/>
                <w:sz w:val="22"/>
                <w:shd w:val="clear" w:color="000000"/>
              </w:rPr>
              <w:t>·</w:t>
            </w:r>
            <w:r>
              <w:rPr>
                <w:rFonts w:ascii="휴먼명조" w:eastAsia="휴먼명조"/>
                <w:spacing w:val="-7"/>
                <w:sz w:val="22"/>
                <w:shd w:val="clear" w:color="000000"/>
              </w:rPr>
              <w:t>부대시설 보수 등 기타</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sz w:val="22"/>
                <w:shd w:val="clear" w:color="000000"/>
              </w:rPr>
              <w:t>216</w:t>
            </w:r>
          </w:p>
        </w:tc>
      </w:tr>
      <w:tr>
        <w:trPr>
          <w:cantSplit/>
          <w:trHeight w:val="666"/>
        </w:trPr>
        <w:tc>
          <w:tcPr>
            <w:tcW w:w="166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eastAsia="휴먼명조"/>
                <w:sz w:val="22"/>
                <w:shd w:val="clear" w:color="000000"/>
              </w:rPr>
              <w:t>성곽·유적</w:t>
            </w: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eastAsia="휴먼명조"/>
                <w:sz w:val="22"/>
                <w:shd w:val="clear" w:color="000000"/>
              </w:rPr>
              <w:t>유적지</w:t>
            </w:r>
          </w:p>
        </w:tc>
        <w:tc>
          <w:tcPr>
            <w:tcW w:w="3818"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휴먼명조" w:eastAsia="휴먼명조"/>
                <w:sz w:val="22"/>
                <w:shd w:val="clear" w:color="000000"/>
              </w:rPr>
              <w:t>·분묘·발굴지 정비</w:t>
            </w:r>
          </w:p>
          <w:p>
            <w:pPr>
              <w:pStyle w:val="0"/>
              <w:widowControl w:val="off"/>
              <w:spacing w:line="360" w:lineRule="auto"/>
            </w:pPr>
            <w:r>
              <w:rPr>
                <w:rFonts w:ascii="휴먼명조"/>
                <w:sz w:val="22"/>
                <w:shd w:val="clear" w:color="000000"/>
              </w:rPr>
              <w:t>·</w:t>
            </w:r>
            <w:r>
              <w:rPr>
                <w:rFonts w:ascii="휴먼명조" w:eastAsia="휴먼명조"/>
                <w:spacing w:val="-7"/>
                <w:sz w:val="22"/>
                <w:shd w:val="clear" w:color="000000"/>
              </w:rPr>
              <w:t>부대시설 정비 등 기타</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sz w:val="22"/>
                <w:shd w:val="clear" w:color="000000"/>
              </w:rPr>
              <w:t>221</w:t>
            </w:r>
          </w:p>
        </w:tc>
      </w:tr>
      <w:tr>
        <w:trPr>
          <w:cantSplit/>
          <w:trHeight w:val="666"/>
        </w:trPr>
        <w:tc>
          <w:tcPr>
            <w:tcW w:w="1667" w:type="dxa"/>
            <w:vMerge/>
            <w:tcBorders>
              <w:top w:val="single" w:color="000000" w:sz="3"/>
              <w:left w:val="single" w:color="000000" w:sz="3"/>
              <w:bottom w:val="single" w:color="000000" w:sz="3"/>
              <w:right w:val="single" w:color="000000" w:sz="3"/>
            </w:tcBorders>
          </w:tcP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eastAsia="휴먼명조"/>
                <w:sz w:val="22"/>
                <w:shd w:val="clear" w:color="000000"/>
              </w:rPr>
              <w:t>성곽</w:t>
            </w:r>
          </w:p>
        </w:tc>
        <w:tc>
          <w:tcPr>
            <w:tcW w:w="3818"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휴먼명조" w:eastAsia="휴먼명조"/>
                <w:sz w:val="22"/>
                <w:shd w:val="clear" w:color="000000"/>
              </w:rPr>
              <w:t>·성곽 정비</w:t>
            </w:r>
          </w:p>
          <w:p>
            <w:pPr>
              <w:pStyle w:val="0"/>
              <w:widowControl w:val="off"/>
              <w:spacing w:line="360" w:lineRule="auto"/>
            </w:pPr>
            <w:r>
              <w:rPr>
                <w:rFonts w:ascii="휴먼명조"/>
                <w:sz w:val="22"/>
                <w:shd w:val="clear" w:color="000000"/>
              </w:rPr>
              <w:t>·</w:t>
            </w:r>
            <w:r>
              <w:rPr>
                <w:rFonts w:ascii="휴먼명조" w:eastAsia="휴먼명조"/>
                <w:spacing w:val="-7"/>
                <w:sz w:val="22"/>
                <w:shd w:val="clear" w:color="000000"/>
              </w:rPr>
              <w:t>부대시설 정비 등 기타</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sz w:val="22"/>
                <w:shd w:val="clear" w:color="000000"/>
              </w:rPr>
              <w:t>222</w:t>
            </w:r>
          </w:p>
        </w:tc>
      </w:tr>
      <w:tr>
        <w:trPr>
          <w:cantSplit/>
          <w:trHeight w:val="559"/>
        </w:trPr>
        <w:tc>
          <w:tcPr>
            <w:tcW w:w="166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eastAsia="휴먼명조"/>
                <w:sz w:val="22"/>
                <w:shd w:val="clear" w:color="000000"/>
              </w:rPr>
              <w:t>보존처리</w:t>
            </w: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eastAsia="휴먼명조"/>
                <w:spacing w:val="-7"/>
                <w:sz w:val="22"/>
                <w:shd w:val="clear" w:color="000000"/>
              </w:rPr>
              <w:t>목부재</w:t>
            </w:r>
          </w:p>
        </w:tc>
        <w:tc>
          <w:tcPr>
            <w:tcW w:w="3818"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휴먼명조" w:eastAsia="휴먼명조"/>
                <w:sz w:val="22"/>
                <w:shd w:val="clear" w:color="000000"/>
              </w:rPr>
              <w:t>·목부재 보존처리</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sz w:val="22"/>
                <w:shd w:val="clear" w:color="000000"/>
              </w:rPr>
              <w:t>231</w:t>
            </w:r>
          </w:p>
        </w:tc>
      </w:tr>
      <w:tr>
        <w:trPr>
          <w:cantSplit/>
          <w:trHeight w:val="559"/>
        </w:trPr>
        <w:tc>
          <w:tcPr>
            <w:tcW w:w="1667" w:type="dxa"/>
            <w:vMerge/>
            <w:tcBorders>
              <w:top w:val="single" w:color="000000" w:sz="3"/>
              <w:left w:val="single" w:color="000000" w:sz="3"/>
              <w:bottom w:val="single" w:color="000000" w:sz="3"/>
              <w:right w:val="single" w:color="000000" w:sz="3"/>
            </w:tcBorders>
          </w:tcP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eastAsia="휴먼명조"/>
                <w:spacing w:val="-7"/>
                <w:sz w:val="22"/>
                <w:shd w:val="clear" w:color="000000"/>
              </w:rPr>
              <w:t>석부재</w:t>
            </w:r>
          </w:p>
        </w:tc>
        <w:tc>
          <w:tcPr>
            <w:tcW w:w="3818"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휴먼명조" w:eastAsia="휴먼명조"/>
                <w:sz w:val="22"/>
                <w:shd w:val="clear" w:color="000000"/>
              </w:rPr>
              <w:t>·석부재 보존처리</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sz w:val="22"/>
                <w:shd w:val="clear" w:color="000000"/>
              </w:rPr>
              <w:t>232</w:t>
            </w:r>
          </w:p>
        </w:tc>
      </w:tr>
      <w:tr>
        <w:trPr>
          <w:cantSplit/>
          <w:trHeight w:val="559"/>
        </w:trPr>
        <w:tc>
          <w:tcPr>
            <w:tcW w:w="1667" w:type="dxa"/>
            <w:vMerge/>
            <w:tcBorders>
              <w:top w:val="single" w:color="000000" w:sz="3"/>
              <w:left w:val="single" w:color="000000" w:sz="3"/>
              <w:bottom w:val="single" w:color="000000" w:sz="3"/>
              <w:right w:val="single" w:color="000000" w:sz="3"/>
            </w:tcBorders>
          </w:tcP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eastAsia="휴먼명조"/>
                <w:sz w:val="22"/>
                <w:shd w:val="clear" w:color="000000"/>
              </w:rPr>
              <w:t>기타 보존처리</w:t>
            </w:r>
          </w:p>
        </w:tc>
        <w:tc>
          <w:tcPr>
            <w:tcW w:w="3818"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휴먼명조"/>
                <w:sz w:val="22"/>
                <w:shd w:val="clear" w:color="000000"/>
              </w:rPr>
              <w:t>·</w:t>
            </w:r>
            <w:r>
              <w:rPr>
                <w:rFonts w:ascii="휴먼명조" w:eastAsia="휴먼명조"/>
                <w:spacing w:val="-10"/>
                <w:sz w:val="22"/>
                <w:shd w:val="clear" w:color="000000"/>
              </w:rPr>
              <w:t>벽화 등 보존처리</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sz w:val="22"/>
                <w:shd w:val="clear" w:color="000000"/>
              </w:rPr>
              <w:t>233</w:t>
            </w:r>
          </w:p>
        </w:tc>
      </w:tr>
      <w:tr>
        <w:trPr>
          <w:cantSplit/>
          <w:trHeight w:val="559"/>
        </w:trPr>
        <w:tc>
          <w:tcPr>
            <w:tcW w:w="1667"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eastAsia="휴먼명조"/>
                <w:sz w:val="22"/>
                <w:shd w:val="clear" w:color="000000"/>
              </w:rPr>
              <w:t>조경</w:t>
            </w: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eastAsia="휴먼명조"/>
                <w:spacing w:val="-7"/>
                <w:sz w:val="22"/>
                <w:shd w:val="clear" w:color="000000"/>
              </w:rPr>
              <w:t>조경</w:t>
            </w:r>
          </w:p>
        </w:tc>
        <w:tc>
          <w:tcPr>
            <w:tcW w:w="3818"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휴먼명조" w:eastAsia="휴먼명조"/>
                <w:sz w:val="22"/>
                <w:shd w:val="clear" w:color="000000"/>
              </w:rPr>
              <w:t>·조경정비</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sz w:val="22"/>
                <w:shd w:val="clear" w:color="000000"/>
              </w:rPr>
              <w:t>240</w:t>
            </w:r>
          </w:p>
        </w:tc>
      </w:tr>
      <w:tr>
        <w:trPr>
          <w:cantSplit/>
          <w:trHeight w:val="559"/>
        </w:trPr>
        <w:tc>
          <w:tcPr>
            <w:tcW w:w="1667"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eastAsia="휴먼명조"/>
                <w:sz w:val="22"/>
                <w:shd w:val="clear" w:color="000000"/>
              </w:rPr>
              <w:t>식물보호</w:t>
            </w:r>
          </w:p>
        </w:tc>
        <w:tc>
          <w:tcPr>
            <w:tcW w:w="2459"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eastAsia="휴먼명조"/>
                <w:sz w:val="22"/>
                <w:shd w:val="clear" w:color="000000"/>
              </w:rPr>
              <w:t>식물보호</w:t>
            </w:r>
          </w:p>
        </w:tc>
        <w:tc>
          <w:tcPr>
            <w:tcW w:w="3818"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휴먼명조" w:eastAsia="휴먼명조"/>
                <w:sz w:val="22"/>
                <w:shd w:val="clear" w:color="000000"/>
              </w:rPr>
              <w:t>·식물보호</w:t>
            </w:r>
          </w:p>
        </w:tc>
        <w:tc>
          <w:tcPr>
            <w:tcW w:w="1723"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sz w:val="22"/>
                <w:shd w:val="clear" w:color="000000"/>
              </w:rPr>
              <w:t>250</w:t>
            </w:r>
          </w:p>
        </w:tc>
      </w:tr>
    </w:tbl>
    <w:p>
      <w:pPr>
        <w:pStyle w:val="35"/>
        <w:widowControl w:val="off"/>
        <w:spacing w:line="384" w:lineRule="auto"/>
        <w:ind w:left="491" w:hanging="491"/>
      </w:pPr>
    </w:p>
    <w:tbl>
      <w:tblPr>
        <w:tblOverlap w:val="never"/>
        <w:tblW w:w="961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11"/>
      </w:tblGrid>
      <w:tr>
        <w:trPr>
          <w:trHeight w:val="2582"/>
        </w:trPr>
        <w:tc>
          <w:tcPr>
            <w:tcW w:w="9611" w:type="dxa"/>
            <w:tcBorders>
              <w:top w:val="single" w:color="000000" w:sz="3"/>
              <w:left w:val="single" w:color="000000" w:sz="3"/>
              <w:bottom w:val="single" w:color="000000" w:sz="3"/>
              <w:right w:val="single" w:color="000000" w:sz="3"/>
            </w:tcBorders>
            <w:tcMar>
              <w:top w:w="57" w:type="dxa"/>
              <w:left w:w="102" w:type="dxa"/>
              <w:bottom w:w="28" w:type="dxa"/>
              <w:right w:w="102" w:type="dxa"/>
            </w:tcMar>
            <w:vAlign w:val="center"/>
          </w:tcPr>
          <w:p>
            <w:pPr>
              <w:pStyle w:val="0"/>
              <w:widowControl w:val="off"/>
              <w:wordWrap w:val="1"/>
              <w:jc w:val="left"/>
            </w:pPr>
            <w:r>
              <w:rPr>
                <w:rFonts w:ascii="휴먼명조"/>
                <w:sz w:val="22"/>
                <w:shd w:val="clear" w:color="000000"/>
              </w:rPr>
              <w:t>※</w:t>
            </w:r>
            <w:r>
              <w:rPr>
                <w:rFonts w:ascii="휴먼명조" w:eastAsia="휴먼명조"/>
                <w:sz w:val="22"/>
                <w:shd w:val="clear" w:color="000000"/>
              </w:rPr>
              <w:t xml:space="preserve"> 건조물 구분 : 주구조(기둥·보 등)로 구분 </w:t>
            </w:r>
          </w:p>
          <w:p>
            <w:pPr>
              <w:pStyle w:val="0"/>
              <w:widowControl w:val="off"/>
              <w:wordWrap w:val="1"/>
              <w:jc w:val="left"/>
            </w:pPr>
            <w:r>
              <w:rPr>
                <w:rFonts w:ascii="휴먼명조" w:eastAsia="휴먼명조"/>
                <w:sz w:val="22"/>
                <w:shd w:val="clear" w:color="000000"/>
              </w:rPr>
              <w:t xml:space="preserve">                예) 철근콘크리트 기둥 위 목조지붕 : 철근콘크리트 건축물</w:t>
            </w:r>
          </w:p>
          <w:p>
            <w:pPr>
              <w:pStyle w:val="0"/>
              <w:widowControl w:val="off"/>
              <w:wordWrap w:val="1"/>
              <w:ind w:left="1268" w:hanging="1268"/>
              <w:jc w:val="left"/>
            </w:pPr>
            <w:r>
              <w:rPr>
                <w:rFonts w:ascii="휴먼명조"/>
                <w:sz w:val="22"/>
                <w:shd w:val="clear" w:color="000000"/>
              </w:rPr>
              <w:t>※</w:t>
            </w:r>
            <w:r>
              <w:rPr>
                <w:rFonts w:ascii="휴먼명조" w:eastAsia="휴먼명조"/>
                <w:sz w:val="22"/>
                <w:shd w:val="clear" w:color="000000"/>
              </w:rPr>
              <w:t xml:space="preserve"> 석조물 : 석탑, 전탑, 석불, 석굴, 승탑, 비갈, 석등, 석교, 계단, 석단, 석빙고, 첨성대, 당간지주 등 건축물이 아닌 석조물</w:t>
            </w:r>
          </w:p>
          <w:p>
            <w:pPr>
              <w:pStyle w:val="0"/>
              <w:widowControl w:val="off"/>
              <w:wordWrap w:val="1"/>
              <w:jc w:val="left"/>
            </w:pPr>
            <w:r>
              <w:rPr>
                <w:rFonts w:ascii="휴먼명조"/>
                <w:sz w:val="22"/>
                <w:shd w:val="clear" w:color="000000"/>
              </w:rPr>
              <w:t>※</w:t>
            </w:r>
            <w:r>
              <w:rPr>
                <w:rFonts w:ascii="휴먼명조" w:eastAsia="휴먼명조"/>
                <w:sz w:val="22"/>
                <w:shd w:val="clear" w:color="000000"/>
              </w:rPr>
              <w:t xml:space="preserve"> 그 외 건조물 : 철골건축물, 움집, 목교, 철근콘크리트교 등</w:t>
            </w:r>
          </w:p>
          <w:p>
            <w:pPr>
              <w:pStyle w:val="0"/>
              <w:widowControl w:val="off"/>
              <w:wordWrap w:val="1"/>
              <w:jc w:val="left"/>
            </w:pPr>
            <w:r>
              <w:rPr>
                <w:rFonts w:ascii="휴먼명조"/>
                <w:sz w:val="22"/>
                <w:shd w:val="clear" w:color="000000"/>
              </w:rPr>
              <w:t>※</w:t>
            </w:r>
            <w:r>
              <w:rPr>
                <w:rFonts w:ascii="휴먼명조" w:eastAsia="휴먼명조"/>
                <w:sz w:val="22"/>
                <w:shd w:val="clear" w:color="000000"/>
              </w:rPr>
              <w:t xml:space="preserve"> 유적지 : 유적 정비, 발굴지 정비, 탐방로 정비, 진입로 정비 등 토지의 정비 등</w:t>
            </w:r>
          </w:p>
          <w:p>
            <w:pPr>
              <w:pStyle w:val="0"/>
              <w:widowControl w:val="off"/>
              <w:wordWrap w:val="1"/>
              <w:ind w:left="330" w:hanging="330"/>
              <w:jc w:val="left"/>
            </w:pPr>
            <w:r>
              <w:rPr>
                <w:rFonts w:ascii="휴먼명조"/>
                <w:sz w:val="22"/>
                <w:shd w:val="clear" w:color="000000"/>
              </w:rPr>
              <w:t>※</w:t>
            </w:r>
            <w:r>
              <w:rPr>
                <w:rFonts w:ascii="휴먼명조" w:eastAsia="휴먼명조"/>
                <w:sz w:val="22"/>
                <w:shd w:val="clear" w:color="000000"/>
              </w:rPr>
              <w:t xml:space="preserve"> 부대시설 보수(정비) : 담장·울타리·배수로·석축 보수(설치), 담쟁이(지장목) 제거 등</w:t>
            </w:r>
          </w:p>
        </w:tc>
      </w:tr>
    </w:tbl>
    <w:p>
      <w:pPr>
        <w:pStyle w:val="35"/>
        <w:widowControl w:val="off"/>
        <w:spacing w:line="384" w:lineRule="auto"/>
        <w:ind w:left="491" w:hanging="491"/>
      </w:pPr>
    </w:p>
    <w:p>
      <w:pPr>
        <w:pStyle w:val="35"/>
        <w:widowControl w:val="off"/>
        <w:spacing w:line="384" w:lineRule="auto"/>
        <w:ind w:left="491" w:hanging="491"/>
      </w:pPr>
      <w:r>
        <w:rPr>
          <w:rFonts w:ascii="휴먼명조"/>
          <w:sz w:val="24"/>
          <w:shd w:val="clear" w:color="000000"/>
        </w:rPr>
        <w:t>※</w:t>
      </w:r>
      <w:r>
        <w:rPr>
          <w:rFonts w:ascii="휴먼명조" w:eastAsia="휴먼명조"/>
          <w:sz w:val="24"/>
          <w:shd w:val="clear" w:color="000000"/>
        </w:rPr>
        <w:t xml:space="preserve"> 주 :</w:t>
      </w:r>
    </w:p>
    <w:p>
      <w:pPr>
        <w:pStyle w:val="35"/>
        <w:widowControl w:val="off"/>
        <w:spacing w:line="384" w:lineRule="auto"/>
        <w:ind w:left="397" w:hanging="397"/>
      </w:pPr>
      <w:r>
        <w:pict>
          <v:shape id="_x1476506259" style="v-text-anchor:top;z-index:550;width:144.03pt;height:34.86pt;mso-position-vertical-relative:line;mso-position-vertical:absolute;margin-top:0.00pt;mso-position-horizontal-relative:text;mso-position-horizontal:absolute;margin-left:0.00pt;mso-wrap-distance-left:5.66pt;mso-wrap-distance-right:5.66pt;mso-wrap-distance-top:5.66pt;mso-wrap-distance-bottom:5.66pt;mso-wrap-style:square;position:absolute;" o:hralign="left" o:insetmode="custom" o:connectortype="straight" type="#_x0000_t75">
            <v:imagedata o:title="DRW00004d8c565d" r:id="rId48"/>
            <wvml:wrap type="square"/>
          </v:shape>
        </w:pict>
        <w:rPr>
          <w:rFonts w:ascii="휴먼명조" w:eastAsia="휴먼명조"/>
          <w:sz w:val="24"/>
          <w:shd w:val="clear" w:color="000000"/>
        </w:rPr>
        <w:t xml:space="preserve"> 가. 동일 국가유산수리</w:t>
      </w:r>
    </w:p>
    <w:p>
      <w:pPr>
        <w:pStyle w:val="35"/>
        <w:widowControl w:val="off"/>
        <w:spacing w:line="384" w:lineRule="auto"/>
        <w:ind w:left="397" w:hanging="397"/>
      </w:pPr>
      <w:r>
        <w:rPr>
          <w:rFonts w:ascii="휴먼명조"/>
          <w:sz w:val="24"/>
          <w:shd w:val="clear" w:color="000000"/>
        </w:rPr>
        <w:t xml:space="preserve">  1) </w:t>
      </w:r>
      <w:r>
        <w:rPr>
          <w:rFonts w:ascii="휴먼명조" w:eastAsia="휴먼명조"/>
          <w:spacing w:val="-4"/>
          <w:sz w:val="24"/>
          <w:shd w:val="clear" w:color="000000"/>
        </w:rPr>
        <w:t>수리코드 중 대분류와 중분류 코드가 입찰공고서 상의 수리코드와 일치하는 국가유산수</w:t>
      </w:r>
      <w:r>
        <w:rPr>
          <w:rFonts w:eastAsia="휴먼명조"/>
          <w:sz w:val="24"/>
          <w:shd w:val="clear" w:color="000000"/>
        </w:rPr>
        <w:t>리</w:t>
      </w:r>
    </w:p>
    <w:p>
      <w:pPr>
        <w:pStyle w:val="35"/>
        <w:widowControl w:val="off"/>
        <w:spacing w:line="384" w:lineRule="auto"/>
        <w:ind w:left="397" w:hanging="397"/>
      </w:pPr>
      <w:r>
        <w:rPr>
          <w:rFonts w:ascii="휴먼명조"/>
          <w:sz w:val="24"/>
          <w:shd w:val="clear" w:color="000000"/>
        </w:rPr>
        <w:t xml:space="preserve">  2) </w:t>
      </w:r>
      <w:r>
        <w:rPr>
          <w:rFonts w:ascii="휴먼명조" w:eastAsia="휴먼명조"/>
          <w:spacing w:val="-2"/>
          <w:sz w:val="24"/>
          <w:shd w:val="clear" w:color="000000"/>
        </w:rPr>
        <w:t>타 업종과 공동도급을 하거나 하도급을 한 경우 등으로서 수리코드가 없거나 상이한 경우 : 해당 수리업자가 수행한 국가유산수리의 내용이 입찰공고서 상의 수리코드와 대분류 및 중분류가 일치하고 국가유산수리 실적증명서(별지 제4호 서식)를 제출한 국가유산수리</w:t>
      </w:r>
    </w:p>
    <w:p>
      <w:pPr>
        <w:pStyle w:val="35"/>
        <w:widowControl w:val="off"/>
        <w:spacing w:line="384" w:lineRule="auto"/>
        <w:ind w:left="397" w:hanging="397"/>
      </w:pPr>
      <w:r>
        <w:rPr>
          <w:rFonts w:ascii="휴먼명조" w:eastAsia="휴먼명조"/>
          <w:sz w:val="24"/>
          <w:shd w:val="clear" w:color="000000"/>
        </w:rPr>
        <w:t xml:space="preserve"> 나. 1건의 계약으로 성립된 도급수리는 1건의 주된 공종(수리금액 기준)으로 인정하며, 이를 2개 이상의 공종으로 분리하는 것은 불가</w:t>
      </w:r>
    </w:p>
    <w:p>
      <w:pPr>
        <w:pStyle w:val="35"/>
        <w:widowControl w:val="off"/>
        <w:spacing w:line="384" w:lineRule="auto"/>
        <w:ind w:left="397" w:hanging="397"/>
      </w:pPr>
      <w:r>
        <w:rPr>
          <w:rFonts w:ascii="휴먼명조" w:eastAsia="휴먼명조"/>
          <w:sz w:val="24"/>
          <w:shd w:val="clear" w:color="000000"/>
        </w:rPr>
        <w:t xml:space="preserve"> 다. 지정유산수리 : </w:t>
      </w:r>
      <w:r>
        <w:rPr>
          <w:rFonts w:ascii="휴먼명조" w:eastAsia="휴먼명조"/>
          <w:sz w:val="24"/>
          <w:shd w:val="clear" w:color="000000"/>
        </w:rPr>
        <w:t>「국가유산수리</w:t>
      </w:r>
      <w:r>
        <w:rPr>
          <w:rFonts w:ascii="휴먼명조" w:eastAsia="휴먼명조"/>
          <w:sz w:val="24"/>
          <w:shd w:val="clear" w:color="000000"/>
        </w:rPr>
        <w:t xml:space="preserve"> 등에 관한 법률</w:t>
      </w:r>
      <w:r>
        <w:rPr>
          <w:rFonts w:ascii="휴먼명조" w:eastAsia="휴먼명조"/>
          <w:sz w:val="24"/>
          <w:shd w:val="clear" w:color="000000"/>
        </w:rPr>
        <w:t>」제</w:t>
      </w:r>
      <w:r>
        <w:rPr>
          <w:rFonts w:ascii="휴먼명조" w:eastAsia="휴먼명조"/>
          <w:sz w:val="24"/>
          <w:shd w:val="clear" w:color="000000"/>
        </w:rPr>
        <w:t>2조제1호 가목 및 나목에 해당하는 국가유산수리</w:t>
      </w:r>
    </w:p>
    <w:p>
      <w:pPr>
        <w:pStyle w:val="35"/>
        <w:widowControl w:val="off"/>
        <w:spacing w:line="384" w:lineRule="auto"/>
        <w:ind w:left="397" w:hanging="397"/>
      </w:pPr>
      <w:r>
        <w:rPr>
          <w:rFonts w:ascii="휴먼명조" w:eastAsia="휴먼명조"/>
          <w:sz w:val="24"/>
          <w:shd w:val="clear" w:color="000000"/>
        </w:rPr>
        <w:t xml:space="preserve"> 라. 주변정비 : </w:t>
      </w:r>
      <w:r>
        <w:rPr>
          <w:rFonts w:ascii="휴먼명조" w:eastAsia="휴먼명조"/>
          <w:sz w:val="24"/>
          <w:shd w:val="clear" w:color="000000"/>
        </w:rPr>
        <w:t>「국가유산수리</w:t>
      </w:r>
      <w:r>
        <w:rPr>
          <w:rFonts w:ascii="휴먼명조" w:eastAsia="휴먼명조"/>
          <w:sz w:val="24"/>
          <w:shd w:val="clear" w:color="000000"/>
        </w:rPr>
        <w:t xml:space="preserve"> 등에 관한 법률</w:t>
      </w:r>
      <w:r>
        <w:rPr>
          <w:rFonts w:ascii="휴먼명조" w:eastAsia="휴먼명조"/>
          <w:sz w:val="24"/>
          <w:shd w:val="clear" w:color="000000"/>
        </w:rPr>
        <w:t>」제</w:t>
      </w:r>
      <w:r>
        <w:rPr>
          <w:rFonts w:ascii="휴먼명조" w:eastAsia="휴먼명조"/>
          <w:sz w:val="24"/>
          <w:shd w:val="clear" w:color="000000"/>
        </w:rPr>
        <w:t>2조제1호다목에 해당하는 국가유산수리</w:t>
      </w:r>
    </w:p>
    <w:p>
      <w:pPr>
        <w:pStyle w:val="0"/>
        <w:widowControl w:val="off"/>
        <w:spacing w:before="100" w:line="336"/>
        <w:ind w:left="458" w:hanging="458"/>
      </w:pPr>
      <w:r>
        <w:rPr>
          <w:rFonts w:ascii="휴먼명조"/>
          <w:color w:val="082108"/>
          <w:sz w:val="24"/>
          <w:shd w:val="clear" w:color="000000"/>
        </w:rPr>
        <w:t xml:space="preserve"> </w:t>
      </w:r>
      <w:r>
        <w:rPr>
          <w:rFonts w:ascii="휴먼명조" w:eastAsia="휴먼명조"/>
          <w:color w:val="0000ff"/>
          <w:sz w:val="24"/>
          <w:shd w:val="clear" w:color="000000"/>
        </w:rPr>
        <w:t xml:space="preserve">마. 1건의 계약으로 성립된 도급수리는 최종 준공 후 1건의 주된 공종 수리코드(수리금액 기준)를 원칙으로 인정한다. 다만, 1건의 도급계약에 2개 이상의 수리코드가 복합되어 ‘타 업종과 공동도급 계약 방법 중 분담이행을 하거나 하도급을 한 경우’ 또는 ‘주된 수리코드의 자격 외 타 분야 자격을 가진 배치기술자(기능자)가 배치된 경우’ 주된 수리코드 외 해당 자격 분야의 수리코드를 수행한 국가유산수리업자 또는 국가유산수리기술자(기능자)는 발주기관(발주자)의 확인ㆍ승인을 받아 주된 수리코드 외 해당 자격 분야의 수리코드를 부여받을 수 있다. </w:t>
      </w:r>
    </w:p>
    <w:tbl>
      <w:tblPr>
        <w:tblOverlap w:val="never"/>
        <w:tblW w:w="981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30"/>
        <w:gridCol w:w="2222"/>
        <w:gridCol w:w="2053"/>
        <w:gridCol w:w="2053"/>
        <w:gridCol w:w="2053"/>
      </w:tblGrid>
      <w:tr>
        <w:trPr>
          <w:trHeight w:val="387"/>
        </w:trPr>
        <w:tc>
          <w:tcPr>
            <w:tcW w:w="9810" w:type="dxa"/>
            <w:gridSpan w:val="5"/>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휴먼명조" w:eastAsia="휴먼명조"/>
                <w:b/>
                <w:color w:val="0000ff"/>
                <w:shd w:val="clear" w:color="000000"/>
              </w:rPr>
              <w:t xml:space="preserve">수리코드 및 수리실적 인정 예시1 </w:t>
            </w:r>
          </w:p>
        </w:tc>
      </w:tr>
      <w:tr>
        <w:trPr>
          <w:trHeight w:val="1010"/>
        </w:trPr>
        <w:tc>
          <w:tcPr>
            <w:tcW w:w="9810" w:type="dxa"/>
            <w:gridSpan w:val="5"/>
            <w:tcBorders>
              <w:top w:val="single" w:color="000000" w:sz="3"/>
              <w:left w:val="single" w:color="000000" w:sz="3"/>
              <w:bottom w:val="single" w:color="000000" w:sz="3"/>
              <w:right w:val="single" w:color="000000" w:sz="3"/>
            </w:tcBorders>
            <w:vAlign w:val="center"/>
          </w:tcPr>
          <w:p>
            <w:pPr>
              <w:pStyle w:val="0"/>
              <w:widowControl w:val="off"/>
            </w:pPr>
            <w:r>
              <w:rPr>
                <w:rFonts w:ascii="휴먼명조"/>
                <w:b/>
                <w:color w:val="0000ff"/>
                <w:shd w:val="clear" w:color="000000"/>
              </w:rPr>
              <w:t>•</w:t>
            </w:r>
            <w:r>
              <w:rPr>
                <w:rFonts w:ascii="휴먼명조" w:eastAsia="휴먼명조"/>
                <w:b/>
                <w:color w:val="0000ff"/>
                <w:shd w:val="clear" w:color="000000"/>
              </w:rPr>
              <w:t xml:space="preserve"> 해당 공사 입찰 당시 수리코드: 111(목조건축물)</w:t>
            </w:r>
          </w:p>
          <w:p>
            <w:pPr>
              <w:pStyle w:val="0"/>
              <w:widowControl w:val="off"/>
            </w:pPr>
            <w:r>
              <w:rPr>
                <w:rFonts w:ascii="휴먼명조"/>
                <w:b/>
                <w:color w:val="0000ff"/>
                <w:shd w:val="clear" w:color="000000"/>
              </w:rPr>
              <w:t>•</w:t>
            </w:r>
            <w:r>
              <w:rPr>
                <w:rFonts w:ascii="휴먼명조" w:eastAsia="휴먼명조"/>
                <w:b/>
                <w:color w:val="0000ff"/>
                <w:shd w:val="clear" w:color="000000"/>
              </w:rPr>
              <w:t xml:space="preserve"> 단독 또는 공동이행방식인 경우</w:t>
            </w:r>
          </w:p>
          <w:p>
            <w:pPr>
              <w:pStyle w:val="0"/>
              <w:widowControl w:val="off"/>
              <w:ind w:left="183" w:hanging="183"/>
            </w:pPr>
            <w:r>
              <w:rPr>
                <w:rFonts w:ascii="휴먼명조"/>
                <w:b/>
                <w:color w:val="0000ff"/>
                <w:shd w:val="clear" w:color="000000"/>
              </w:rPr>
              <w:t>•</w:t>
            </w:r>
            <w:r>
              <w:rPr>
                <w:rFonts w:ascii="휴먼명조"/>
                <w:b/>
                <w:color w:val="0000ff"/>
                <w:shd w:val="clear" w:color="000000"/>
              </w:rPr>
              <w:t xml:space="preserve"> </w:t>
            </w:r>
            <w:r>
              <w:rPr>
                <w:rFonts w:ascii="휴먼명조" w:eastAsia="휴먼명조"/>
                <w:b/>
                <w:color w:val="0000ff"/>
                <w:spacing w:val="-3"/>
                <w:shd w:val="clear" w:color="000000"/>
              </w:rPr>
              <w:t>최종 준공금액 30억 원(보수 공종 25억 원, 단청 공종 5억 원)인 경우</w:t>
            </w:r>
          </w:p>
        </w:tc>
      </w:tr>
      <w:tr>
        <w:trPr>
          <w:trHeight w:val="426"/>
        </w:trPr>
        <w:tc>
          <w:tcPr>
            <w:tcW w:w="143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b/>
                <w:color w:val="0000ff"/>
                <w:shd w:val="clear" w:color="000000"/>
              </w:rPr>
              <w:t>구분</w:t>
            </w:r>
          </w:p>
        </w:tc>
        <w:tc>
          <w:tcPr>
            <w:tcW w:w="222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b/>
                <w:color w:val="0000ff"/>
                <w:shd w:val="clear" w:color="000000"/>
              </w:rPr>
              <w:t>담당업무</w:t>
            </w:r>
          </w:p>
        </w:tc>
        <w:tc>
          <w:tcPr>
            <w:tcW w:w="20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b/>
                <w:color w:val="0000ff"/>
                <w:shd w:val="clear" w:color="000000"/>
              </w:rPr>
              <w:t>해당자격</w:t>
            </w:r>
          </w:p>
        </w:tc>
        <w:tc>
          <w:tcPr>
            <w:tcW w:w="20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b/>
                <w:color w:val="0000ff"/>
                <w:shd w:val="clear" w:color="000000"/>
              </w:rPr>
              <w:t>인정 수리코드</w:t>
            </w:r>
          </w:p>
        </w:tc>
        <w:tc>
          <w:tcPr>
            <w:tcW w:w="20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b/>
                <w:color w:val="0000ff"/>
                <w:shd w:val="clear" w:color="000000"/>
              </w:rPr>
              <w:t>인정 수리실적</w:t>
            </w:r>
          </w:p>
        </w:tc>
      </w:tr>
      <w:tr>
        <w:trPr>
          <w:trHeight w:val="370"/>
        </w:trPr>
        <w:tc>
          <w:tcPr>
            <w:tcW w:w="143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color w:val="0000ff"/>
                <w:shd w:val="clear" w:color="000000"/>
              </w:rPr>
              <w:t>1</w:t>
            </w:r>
          </w:p>
        </w:tc>
        <w:tc>
          <w:tcPr>
            <w:tcW w:w="222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color w:val="0000ff"/>
                <w:shd w:val="clear" w:color="000000"/>
              </w:rPr>
              <w:t>의무 배치기술자</w:t>
            </w:r>
          </w:p>
        </w:tc>
        <w:tc>
          <w:tcPr>
            <w:tcW w:w="20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color w:val="0000ff"/>
                <w:spacing w:val="-19"/>
                <w:shd w:val="clear" w:color="000000"/>
              </w:rPr>
              <w:t>보수기술자</w:t>
            </w:r>
          </w:p>
        </w:tc>
        <w:tc>
          <w:tcPr>
            <w:tcW w:w="20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color w:val="0000ff"/>
                <w:shd w:val="clear" w:color="000000"/>
              </w:rPr>
              <w:t>111</w:t>
            </w:r>
          </w:p>
        </w:tc>
        <w:tc>
          <w:tcPr>
            <w:tcW w:w="20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color w:val="0000ff"/>
                <w:shd w:val="clear" w:color="000000"/>
              </w:rPr>
              <w:t>30억원</w:t>
            </w:r>
          </w:p>
        </w:tc>
      </w:tr>
      <w:tr>
        <w:trPr>
          <w:trHeight w:val="370"/>
        </w:trPr>
        <w:tc>
          <w:tcPr>
            <w:tcW w:w="143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color w:val="0000ff"/>
                <w:shd w:val="clear" w:color="000000"/>
              </w:rPr>
              <w:t>2</w:t>
            </w:r>
          </w:p>
        </w:tc>
        <w:tc>
          <w:tcPr>
            <w:tcW w:w="222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color w:val="0000ff"/>
                <w:shd w:val="clear" w:color="000000"/>
              </w:rPr>
              <w:t>참여기술인</w:t>
            </w:r>
          </w:p>
        </w:tc>
        <w:tc>
          <w:tcPr>
            <w:tcW w:w="20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color w:val="0000ff"/>
                <w:spacing w:val="-19"/>
                <w:shd w:val="clear" w:color="000000"/>
              </w:rPr>
              <w:t>보수기술자</w:t>
            </w:r>
          </w:p>
        </w:tc>
        <w:tc>
          <w:tcPr>
            <w:tcW w:w="20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color w:val="0000ff"/>
                <w:shd w:val="clear" w:color="000000"/>
              </w:rPr>
              <w:t>111</w:t>
            </w:r>
          </w:p>
        </w:tc>
        <w:tc>
          <w:tcPr>
            <w:tcW w:w="20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color w:val="0000ff"/>
                <w:shd w:val="clear" w:color="000000"/>
              </w:rPr>
              <w:t>25억원</w:t>
            </w:r>
          </w:p>
        </w:tc>
      </w:tr>
      <w:tr>
        <w:trPr>
          <w:trHeight w:val="370"/>
        </w:trPr>
        <w:tc>
          <w:tcPr>
            <w:tcW w:w="143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color w:val="0000ff"/>
                <w:shd w:val="clear" w:color="000000"/>
              </w:rPr>
              <w:t>3</w:t>
            </w:r>
          </w:p>
        </w:tc>
        <w:tc>
          <w:tcPr>
            <w:tcW w:w="222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color w:val="0000ff"/>
                <w:shd w:val="clear" w:color="000000"/>
              </w:rPr>
              <w:t>참여기술인</w:t>
            </w:r>
          </w:p>
        </w:tc>
        <w:tc>
          <w:tcPr>
            <w:tcW w:w="20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color w:val="0000ff"/>
                <w:spacing w:val="-19"/>
                <w:shd w:val="clear" w:color="000000"/>
              </w:rPr>
              <w:t>단청기술자</w:t>
            </w:r>
          </w:p>
        </w:tc>
        <w:tc>
          <w:tcPr>
            <w:tcW w:w="20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color w:val="0000ff"/>
                <w:shd w:val="clear" w:color="000000"/>
              </w:rPr>
              <w:t>115</w:t>
            </w:r>
          </w:p>
        </w:tc>
        <w:tc>
          <w:tcPr>
            <w:tcW w:w="20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color w:val="0000ff"/>
                <w:shd w:val="clear" w:color="000000"/>
              </w:rPr>
              <w:t>5억원</w:t>
            </w:r>
          </w:p>
        </w:tc>
      </w:tr>
      <w:tr>
        <w:trPr>
          <w:trHeight w:val="370"/>
        </w:trPr>
        <w:tc>
          <w:tcPr>
            <w:tcW w:w="143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color w:val="0000ff"/>
                <w:shd w:val="clear" w:color="000000"/>
              </w:rPr>
              <w:t>4</w:t>
            </w:r>
          </w:p>
        </w:tc>
        <w:tc>
          <w:tcPr>
            <w:tcW w:w="2222"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color w:val="0000ff"/>
                <w:shd w:val="clear" w:color="000000"/>
              </w:rPr>
              <w:t>참여기술인</w:t>
            </w:r>
          </w:p>
        </w:tc>
        <w:tc>
          <w:tcPr>
            <w:tcW w:w="20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color w:val="0000ff"/>
                <w:spacing w:val="-19"/>
                <w:shd w:val="clear" w:color="000000"/>
              </w:rPr>
              <w:t>보수기술자</w:t>
            </w:r>
          </w:p>
        </w:tc>
        <w:tc>
          <w:tcPr>
            <w:tcW w:w="20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color w:val="0000ff"/>
                <w:shd w:val="clear" w:color="000000"/>
              </w:rPr>
              <w:t>111</w:t>
            </w:r>
          </w:p>
        </w:tc>
        <w:tc>
          <w:tcPr>
            <w:tcW w:w="20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color w:val="0000ff"/>
                <w:shd w:val="clear" w:color="000000"/>
              </w:rPr>
              <w:t>25억원</w:t>
            </w:r>
          </w:p>
        </w:tc>
      </w:tr>
      <w:tr>
        <w:trPr>
          <w:trHeight w:val="370"/>
        </w:trPr>
        <w:tc>
          <w:tcPr>
            <w:tcW w:w="1430" w:type="dxa"/>
            <w:vMerge/>
            <w:tcBorders>
              <w:top w:val="single" w:color="000000" w:sz="3"/>
              <w:left w:val="single" w:color="000000" w:sz="3"/>
              <w:bottom w:val="single" w:color="000000" w:sz="3"/>
              <w:right w:val="single" w:color="000000" w:sz="3"/>
            </w:tcBorders>
          </w:tcPr>
          <w:p/>
        </w:tc>
        <w:tc>
          <w:tcPr>
            <w:tcW w:w="2222" w:type="dxa"/>
            <w:vMerge/>
            <w:tcBorders>
              <w:top w:val="single" w:color="000000" w:sz="3"/>
              <w:left w:val="single" w:color="000000" w:sz="3"/>
              <w:bottom w:val="single" w:color="000000" w:sz="3"/>
              <w:right w:val="single" w:color="000000" w:sz="3"/>
            </w:tcBorders>
          </w:tcPr>
          <w:p/>
        </w:tc>
        <w:tc>
          <w:tcPr>
            <w:tcW w:w="20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color w:val="0000ff"/>
                <w:spacing w:val="-19"/>
                <w:shd w:val="clear" w:color="000000"/>
              </w:rPr>
              <w:t>단청기술자</w:t>
            </w:r>
          </w:p>
        </w:tc>
        <w:tc>
          <w:tcPr>
            <w:tcW w:w="20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color w:val="0000ff"/>
                <w:shd w:val="clear" w:color="000000"/>
              </w:rPr>
              <w:t>115</w:t>
            </w:r>
          </w:p>
        </w:tc>
        <w:tc>
          <w:tcPr>
            <w:tcW w:w="205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color w:val="0000ff"/>
                <w:shd w:val="clear" w:color="000000"/>
              </w:rPr>
              <w:t>5억원</w:t>
            </w:r>
          </w:p>
        </w:tc>
      </w:tr>
    </w:tbl>
    <w:p>
      <w:pPr>
        <w:pStyle w:val="0"/>
        <w:widowControl w:val="off"/>
        <w:spacing w:before="100" w:line="336"/>
        <w:ind w:left="567" w:hanging="567"/>
      </w:pPr>
    </w:p>
    <w:tbl>
      <w:tblPr>
        <w:tblOverlap w:val="never"/>
        <w:tblW w:w="981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39"/>
        <w:gridCol w:w="2204"/>
        <w:gridCol w:w="2092"/>
        <w:gridCol w:w="2036"/>
        <w:gridCol w:w="2038"/>
      </w:tblGrid>
      <w:tr>
        <w:trPr>
          <w:trHeight w:val="370"/>
        </w:trPr>
        <w:tc>
          <w:tcPr>
            <w:tcW w:w="9810" w:type="dxa"/>
            <w:gridSpan w:val="5"/>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휴먼명조" w:eastAsia="휴먼명조"/>
                <w:b/>
                <w:color w:val="0000ff"/>
                <w:shd w:val="clear" w:color="000000"/>
              </w:rPr>
              <w:t>수리코드 및 수리실적 인정 예시2</w:t>
            </w:r>
          </w:p>
        </w:tc>
      </w:tr>
      <w:tr>
        <w:trPr>
          <w:trHeight w:val="926"/>
        </w:trPr>
        <w:tc>
          <w:tcPr>
            <w:tcW w:w="9810" w:type="dxa"/>
            <w:gridSpan w:val="5"/>
            <w:tcBorders>
              <w:top w:val="single" w:color="000000" w:sz="3"/>
              <w:left w:val="single" w:color="000000" w:sz="3"/>
              <w:bottom w:val="single" w:color="000000" w:sz="3"/>
              <w:right w:val="single" w:color="000000" w:sz="3"/>
            </w:tcBorders>
            <w:vAlign w:val="center"/>
          </w:tcPr>
          <w:p>
            <w:pPr>
              <w:pStyle w:val="0"/>
              <w:widowControl w:val="off"/>
              <w:ind w:left="231" w:hanging="231"/>
            </w:pPr>
            <w:r>
              <w:rPr>
                <w:rFonts w:ascii="휴먼명조"/>
                <w:b/>
                <w:color w:val="0000ff"/>
                <w:shd w:val="clear" w:color="000000"/>
              </w:rPr>
              <w:t>•</w:t>
            </w:r>
            <w:r>
              <w:rPr>
                <w:rFonts w:ascii="휴먼명조" w:eastAsia="휴먼명조"/>
                <w:b/>
                <w:color w:val="0000ff"/>
                <w:shd w:val="clear" w:color="000000"/>
              </w:rPr>
              <w:t xml:space="preserve"> 해당 공사 입찰 당시 수리코드: 111(목조건축물), 140(조경)</w:t>
            </w:r>
          </w:p>
          <w:p>
            <w:pPr>
              <w:pStyle w:val="0"/>
              <w:widowControl w:val="off"/>
            </w:pPr>
            <w:r>
              <w:rPr>
                <w:rFonts w:ascii="휴먼명조"/>
                <w:b/>
                <w:color w:val="0000ff"/>
                <w:shd w:val="clear" w:color="000000"/>
              </w:rPr>
              <w:t>•</w:t>
            </w:r>
            <w:r>
              <w:rPr>
                <w:rFonts w:ascii="휴먼명조" w:eastAsia="휴먼명조"/>
                <w:b/>
                <w:color w:val="0000ff"/>
                <w:shd w:val="clear" w:color="000000"/>
              </w:rPr>
              <w:t xml:space="preserve"> 분담이행방식인 경우</w:t>
            </w:r>
          </w:p>
          <w:p>
            <w:pPr>
              <w:pStyle w:val="0"/>
              <w:widowControl w:val="off"/>
              <w:ind w:left="183" w:hanging="183"/>
            </w:pPr>
            <w:r>
              <w:rPr>
                <w:rFonts w:ascii="휴먼명조"/>
                <w:b/>
                <w:color w:val="0000ff"/>
                <w:shd w:val="clear" w:color="000000"/>
              </w:rPr>
              <w:t>•</w:t>
            </w:r>
            <w:r>
              <w:rPr>
                <w:rFonts w:ascii="휴먼명조"/>
                <w:b/>
                <w:color w:val="0000ff"/>
                <w:shd w:val="clear" w:color="000000"/>
              </w:rPr>
              <w:t xml:space="preserve"> </w:t>
            </w:r>
            <w:r>
              <w:rPr>
                <w:rFonts w:ascii="휴먼명조" w:eastAsia="휴먼명조"/>
                <w:b/>
                <w:color w:val="0000ff"/>
                <w:spacing w:val="-2"/>
                <w:shd w:val="clear" w:color="000000"/>
              </w:rPr>
              <w:t>최종 준공금액 30억 원(보수 공종 25억 원, 조경 공종 5억 원)인 경우</w:t>
            </w:r>
          </w:p>
        </w:tc>
      </w:tr>
      <w:tr>
        <w:trPr>
          <w:trHeight w:val="370"/>
        </w:trPr>
        <w:tc>
          <w:tcPr>
            <w:tcW w:w="143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b/>
                <w:color w:val="0000ff"/>
                <w:shd w:val="clear" w:color="000000"/>
              </w:rPr>
              <w:t>구분</w:t>
            </w:r>
          </w:p>
        </w:tc>
        <w:tc>
          <w:tcPr>
            <w:tcW w:w="220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b/>
                <w:color w:val="0000ff"/>
                <w:shd w:val="clear" w:color="000000"/>
              </w:rPr>
              <w:t xml:space="preserve"> 담당업무</w:t>
            </w:r>
          </w:p>
        </w:tc>
        <w:tc>
          <w:tcPr>
            <w:tcW w:w="209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b/>
                <w:color w:val="0000ff"/>
                <w:shd w:val="clear" w:color="000000"/>
              </w:rPr>
              <w:t>해당자격</w:t>
            </w:r>
          </w:p>
        </w:tc>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b/>
                <w:color w:val="0000ff"/>
                <w:shd w:val="clear" w:color="000000"/>
              </w:rPr>
              <w:t>인정 수리코드</w:t>
            </w:r>
          </w:p>
        </w:tc>
        <w:tc>
          <w:tcPr>
            <w:tcW w:w="203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b/>
                <w:color w:val="0000ff"/>
                <w:shd w:val="clear" w:color="000000"/>
              </w:rPr>
              <w:t>인정 수리실적</w:t>
            </w:r>
          </w:p>
        </w:tc>
      </w:tr>
      <w:tr>
        <w:trPr>
          <w:trHeight w:val="370"/>
        </w:trPr>
        <w:tc>
          <w:tcPr>
            <w:tcW w:w="143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color w:val="0000ff"/>
                <w:shd w:val="clear" w:color="000000"/>
              </w:rPr>
              <w:t>1</w:t>
            </w:r>
          </w:p>
        </w:tc>
        <w:tc>
          <w:tcPr>
            <w:tcW w:w="220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color w:val="0000ff"/>
                <w:shd w:val="clear" w:color="000000"/>
              </w:rPr>
              <w:t>의무 배치기술자</w:t>
            </w:r>
          </w:p>
        </w:tc>
        <w:tc>
          <w:tcPr>
            <w:tcW w:w="209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color w:val="0000ff"/>
                <w:spacing w:val="-14"/>
                <w:shd w:val="clear" w:color="000000"/>
              </w:rPr>
              <w:t>보수기술자</w:t>
            </w:r>
          </w:p>
        </w:tc>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color w:val="0000ff"/>
                <w:shd w:val="clear" w:color="000000"/>
              </w:rPr>
              <w:t>111</w:t>
            </w:r>
          </w:p>
        </w:tc>
        <w:tc>
          <w:tcPr>
            <w:tcW w:w="203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color w:val="0000ff"/>
                <w:shd w:val="clear" w:color="000000"/>
              </w:rPr>
              <w:t>25억원</w:t>
            </w:r>
          </w:p>
        </w:tc>
      </w:tr>
      <w:tr>
        <w:trPr>
          <w:trHeight w:val="370"/>
        </w:trPr>
        <w:tc>
          <w:tcPr>
            <w:tcW w:w="143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color w:val="0000ff"/>
                <w:shd w:val="clear" w:color="000000"/>
              </w:rPr>
              <w:t>2</w:t>
            </w:r>
          </w:p>
        </w:tc>
        <w:tc>
          <w:tcPr>
            <w:tcW w:w="220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color w:val="0000ff"/>
                <w:shd w:val="clear" w:color="000000"/>
              </w:rPr>
              <w:t>의무 배치기술자</w:t>
            </w:r>
          </w:p>
        </w:tc>
        <w:tc>
          <w:tcPr>
            <w:tcW w:w="209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color w:val="0000ff"/>
                <w:spacing w:val="-14"/>
                <w:shd w:val="clear" w:color="000000"/>
              </w:rPr>
              <w:t>조경기술자</w:t>
            </w:r>
          </w:p>
        </w:tc>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color w:val="0000ff"/>
                <w:shd w:val="clear" w:color="000000"/>
              </w:rPr>
              <w:t>140</w:t>
            </w:r>
          </w:p>
        </w:tc>
        <w:tc>
          <w:tcPr>
            <w:tcW w:w="203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color w:val="0000ff"/>
                <w:shd w:val="clear" w:color="000000"/>
              </w:rPr>
              <w:t>5억원</w:t>
            </w:r>
          </w:p>
        </w:tc>
      </w:tr>
      <w:tr>
        <w:trPr>
          <w:trHeight w:val="370"/>
        </w:trPr>
        <w:tc>
          <w:tcPr>
            <w:tcW w:w="143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color w:val="0000ff"/>
                <w:shd w:val="clear" w:color="000000"/>
              </w:rPr>
              <w:t>3</w:t>
            </w:r>
          </w:p>
        </w:tc>
        <w:tc>
          <w:tcPr>
            <w:tcW w:w="220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color w:val="0000ff"/>
                <w:shd w:val="clear" w:color="000000"/>
              </w:rPr>
              <w:t>참여기술인</w:t>
            </w:r>
          </w:p>
        </w:tc>
        <w:tc>
          <w:tcPr>
            <w:tcW w:w="209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color w:val="0000ff"/>
                <w:spacing w:val="-14"/>
                <w:shd w:val="clear" w:color="000000"/>
              </w:rPr>
              <w:t>보수기술자</w:t>
            </w:r>
          </w:p>
        </w:tc>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color w:val="0000ff"/>
                <w:shd w:val="clear" w:color="000000"/>
              </w:rPr>
              <w:t>111</w:t>
            </w:r>
          </w:p>
        </w:tc>
        <w:tc>
          <w:tcPr>
            <w:tcW w:w="203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color w:val="0000ff"/>
                <w:shd w:val="clear" w:color="000000"/>
              </w:rPr>
              <w:t>25억원</w:t>
            </w:r>
          </w:p>
        </w:tc>
      </w:tr>
      <w:tr>
        <w:trPr>
          <w:trHeight w:val="370"/>
        </w:trPr>
        <w:tc>
          <w:tcPr>
            <w:tcW w:w="143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color w:val="0000ff"/>
                <w:shd w:val="clear" w:color="000000"/>
              </w:rPr>
              <w:t>4</w:t>
            </w:r>
          </w:p>
        </w:tc>
        <w:tc>
          <w:tcPr>
            <w:tcW w:w="220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color w:val="0000ff"/>
                <w:shd w:val="clear" w:color="000000"/>
              </w:rPr>
              <w:t>참여기술인</w:t>
            </w:r>
          </w:p>
        </w:tc>
        <w:tc>
          <w:tcPr>
            <w:tcW w:w="209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color w:val="0000ff"/>
                <w:spacing w:val="-14"/>
                <w:shd w:val="clear" w:color="000000"/>
              </w:rPr>
              <w:t>조경기술자</w:t>
            </w:r>
          </w:p>
        </w:tc>
        <w:tc>
          <w:tcPr>
            <w:tcW w:w="203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color w:val="0000ff"/>
                <w:shd w:val="clear" w:color="000000"/>
              </w:rPr>
              <w:t>140</w:t>
            </w:r>
          </w:p>
        </w:tc>
        <w:tc>
          <w:tcPr>
            <w:tcW w:w="203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color w:val="0000ff"/>
                <w:shd w:val="clear" w:color="000000"/>
              </w:rPr>
              <w:t>5억원</w:t>
            </w:r>
          </w:p>
        </w:tc>
      </w:tr>
    </w:tbl>
    <w:p>
      <w:pPr>
        <w:pStyle w:val="0"/>
        <w:widowControl w:val="off"/>
        <w:ind w:left="771" w:hanging="771"/>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w:t>
      </w:r>
      <w:r>
        <w:rPr>
          <w:rFonts w:ascii="돋움체" w:eastAsia="돋움체"/>
          <w:color w:val="0000ff"/>
          <w:spacing w:val="0"/>
          <w:w w:val="100"/>
          <w:sz w:val="16"/>
          <w:shd w:val="clear" w:color="000000"/>
        </w:rPr>
        <w:t>[별표 3의1]</w:t>
      </w: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0"/>
        <w:widowControl w:val="off"/>
        <w:wordWrap w:val="1"/>
        <w:spacing w:line="312" w:lineRule="auto"/>
        <w:jc w:val="center"/>
      </w:pPr>
      <w:r>
        <w:rPr>
          <w:rFonts w:ascii="휴먼명조" w:eastAsia="휴먼명조"/>
          <w:b/>
          <w:sz w:val="32"/>
          <w:shd w:val="clear" w:color="000000"/>
        </w:rPr>
        <w:t>입찰등급 1등급 심사항목 및 배점기준</w:t>
      </w:r>
    </w:p>
    <w:p>
      <w:pPr>
        <w:pStyle w:val="0"/>
        <w:widowControl w:val="off"/>
        <w:wordWrap w:val="1"/>
        <w:jc w:val="center"/>
      </w:pPr>
      <w:r>
        <w:rPr>
          <w:rFonts w:ascii="휴먼명조" w:eastAsia="휴먼명조"/>
          <w:sz w:val="26"/>
          <w:shd w:val="clear" w:color="000000"/>
        </w:rPr>
        <w:t>(국가유산수리계획 심사 대상에 해당되지 않는 국가유산수리)</w:t>
      </w:r>
    </w:p>
    <w:p>
      <w:pPr>
        <w:pStyle w:val="0"/>
        <w:widowControl w:val="off"/>
        <w:wordWrap w:val="1"/>
        <w:jc w:val="center"/>
        <w:rPr>
          <w:rFonts w:ascii="휴먼명조" w:eastAsia="휴먼명조"/>
          <w:color w:val="000000"/>
          <w:sz w:val="26"/>
          <w:shd w:val="clear" w:color="000000"/>
        </w:rPr>
      </w:pPr>
    </w:p>
    <w:tbl>
      <w:tblPr>
        <w:tblOverlap w:val="never"/>
        <w:tblW w:w="957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30"/>
        <w:gridCol w:w="3175"/>
        <w:gridCol w:w="3441"/>
        <w:gridCol w:w="1433"/>
      </w:tblGrid>
      <w:tr>
        <w:trPr>
          <w:trHeight w:val="798"/>
        </w:trPr>
        <w:tc>
          <w:tcPr>
            <w:tcW w:w="153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휴먼명조"/>
                <w:b/>
                <w:shd w:val="clear" w:color="000000"/>
              </w:rPr>
              <w:t>구분</w:t>
            </w:r>
          </w:p>
        </w:tc>
        <w:tc>
          <w:tcPr>
            <w:tcW w:w="317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휴먼명조"/>
                <w:b/>
                <w:shd w:val="clear" w:color="000000"/>
              </w:rPr>
              <w:t>심사분야</w:t>
            </w:r>
          </w:p>
        </w:tc>
        <w:tc>
          <w:tcPr>
            <w:tcW w:w="344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휴먼명조"/>
                <w:b/>
                <w:shd w:val="clear" w:color="000000"/>
              </w:rPr>
              <w:t>심사항목</w:t>
            </w:r>
          </w:p>
        </w:tc>
        <w:tc>
          <w:tcPr>
            <w:tcW w:w="1433"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휴먼명조"/>
                <w:b/>
                <w:shd w:val="clear" w:color="000000"/>
              </w:rPr>
              <w:t>배점</w:t>
            </w:r>
          </w:p>
          <w:p>
            <w:pPr>
              <w:pStyle w:val="0"/>
              <w:widowControl w:val="off"/>
              <w:wordWrap w:val="1"/>
              <w:spacing w:line="312" w:lineRule="auto"/>
              <w:jc w:val="center"/>
            </w:pPr>
            <w:r>
              <w:rPr>
                <w:rFonts w:eastAsia="휴먼명조"/>
                <w:b/>
                <w:shd w:val="clear" w:color="000000"/>
              </w:rPr>
              <w:t>한도</w:t>
            </w:r>
          </w:p>
        </w:tc>
      </w:tr>
      <w:tr>
        <w:trPr>
          <w:trHeight w:val="616"/>
        </w:trPr>
        <w:tc>
          <w:tcPr>
            <w:tcW w:w="153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수리이행능력</w:t>
            </w:r>
          </w:p>
          <w:p>
            <w:pPr>
              <w:pStyle w:val="0"/>
              <w:widowControl w:val="off"/>
              <w:wordWrap w:val="1"/>
              <w:spacing w:line="312" w:lineRule="auto"/>
              <w:jc w:val="center"/>
            </w:pPr>
            <w:r>
              <w:rPr>
                <w:rFonts w:ascii="휴먼명조" w:eastAsia="휴먼명조"/>
                <w:shd w:val="clear" w:color="000000"/>
              </w:rPr>
              <w:t>(60점)</w:t>
            </w: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수리실적</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최근 5년간 업체 국가유산수리 실적</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20</w:t>
            </w:r>
          </w:p>
        </w:tc>
      </w:tr>
      <w:tr>
        <w:trPr>
          <w:trHeight w:val="968"/>
        </w:trPr>
        <w:tc>
          <w:tcPr>
            <w:tcW w:w="1530" w:type="dxa"/>
            <w:vMerge/>
            <w:tcBorders>
              <w:top w:val="single" w:color="000000" w:sz="3"/>
              <w:left w:val="single" w:color="000000" w:sz="3"/>
              <w:bottom w:val="single" w:color="000000" w:sz="3"/>
              <w:right w:val="single" w:color="000000" w:sz="3"/>
            </w:tcBorders>
          </w:tcP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배치 기술자 및 기능자 능력</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최근5년간 해당 국가유산수리와 동등이상의 국가유산수리를 수행한 건수</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20</w:t>
            </w:r>
          </w:p>
        </w:tc>
      </w:tr>
      <w:tr>
        <w:trPr>
          <w:trHeight w:val="616"/>
        </w:trPr>
        <w:tc>
          <w:tcPr>
            <w:tcW w:w="1530" w:type="dxa"/>
            <w:vMerge/>
            <w:tcBorders>
              <w:top w:val="single" w:color="000000" w:sz="3"/>
              <w:left w:val="single" w:color="000000" w:sz="3"/>
              <w:bottom w:val="single" w:color="000000" w:sz="3"/>
              <w:right w:val="single" w:color="000000" w:sz="3"/>
            </w:tcBorders>
          </w:tcP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보유 기술자 및 기능자 능력</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입찰자 소속 보유 기술인력 근무경력</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15</w:t>
            </w:r>
          </w:p>
        </w:tc>
      </w:tr>
      <w:tr>
        <w:trPr>
          <w:trHeight w:val="616"/>
        </w:trPr>
        <w:tc>
          <w:tcPr>
            <w:tcW w:w="1530" w:type="dxa"/>
            <w:vMerge/>
            <w:tcBorders>
              <w:top w:val="single" w:color="000000" w:sz="3"/>
              <w:left w:val="single" w:color="000000" w:sz="3"/>
              <w:bottom w:val="single" w:color="000000" w:sz="3"/>
              <w:right w:val="single" w:color="000000" w:sz="3"/>
            </w:tcBorders>
          </w:tcP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수리업경력</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국가유산수리업 영위기간</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5</w:t>
            </w:r>
          </w:p>
        </w:tc>
      </w:tr>
      <w:tr>
        <w:trPr>
          <w:trHeight w:val="673"/>
        </w:trPr>
        <w:tc>
          <w:tcPr>
            <w:tcW w:w="1530" w:type="dxa"/>
            <w:vMerge/>
            <w:tcBorders>
              <w:top w:val="single" w:color="000000" w:sz="3"/>
              <w:left w:val="single" w:color="000000" w:sz="3"/>
              <w:bottom w:val="single" w:color="000000" w:sz="3"/>
              <w:right w:val="single" w:color="000000" w:sz="3"/>
            </w:tcBorders>
          </w:tcPr>
          <w:p/>
        </w:tc>
        <w:tc>
          <w:tcPr>
            <w:tcW w:w="3175"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신인도</w:t>
            </w:r>
          </w:p>
          <w:p>
            <w:pPr>
              <w:pStyle w:val="0"/>
              <w:widowControl w:val="off"/>
              <w:wordWrap w:val="1"/>
              <w:spacing w:line="312" w:lineRule="auto"/>
              <w:jc w:val="center"/>
            </w:pPr>
            <w:r>
              <w:rPr>
                <w:rFonts w:ascii="휴먼명조" w:eastAsia="휴먼명조"/>
                <w:shd w:val="clear" w:color="000000"/>
              </w:rPr>
              <w:t>(가·감점)</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휴먼명조"/>
                <w:shd w:val="clear" w:color="000000"/>
              </w:rPr>
              <w:t>수리지역전문성</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color w:val="0000ff"/>
                <w:shd w:val="clear" w:color="000000"/>
              </w:rPr>
              <w:t>+0.3, +0.2, +0.1</w:t>
            </w:r>
          </w:p>
        </w:tc>
      </w:tr>
      <w:tr>
        <w:trPr>
          <w:trHeight w:val="729"/>
        </w:trPr>
        <w:tc>
          <w:tcPr>
            <w:tcW w:w="1530" w:type="dxa"/>
            <w:vMerge/>
            <w:tcBorders>
              <w:top w:val="single" w:color="000000" w:sz="3"/>
              <w:left w:val="single" w:color="000000" w:sz="3"/>
              <w:bottom w:val="single" w:color="000000" w:sz="3"/>
              <w:right w:val="single" w:color="000000" w:sz="3"/>
            </w:tcBorders>
          </w:tcPr>
          <w:p/>
        </w:tc>
        <w:tc>
          <w:tcPr>
            <w:tcW w:w="3175" w:type="dxa"/>
            <w:vMerge/>
            <w:tcBorders>
              <w:top w:val="single" w:color="000000" w:sz="3"/>
              <w:left w:val="single" w:color="000000" w:sz="3"/>
              <w:bottom w:val="single" w:color="000000" w:sz="3"/>
              <w:right w:val="single" w:color="000000" w:sz="3"/>
            </w:tcBorders>
          </w:tcP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영업정지 처분</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w:t>
            </w:r>
            <w:r>
              <w:rPr>
                <w:rFonts w:ascii="휴먼명조"/>
                <w:shd w:val="clear" w:color="000000"/>
              </w:rPr>
              <w:t>1,</w:t>
            </w:r>
            <w:r>
              <w:rPr>
                <w:rFonts w:ascii="휴먼명조"/>
                <w:shd w:val="clear" w:color="000000"/>
              </w:rPr>
              <w:t>△</w:t>
            </w:r>
            <w:r>
              <w:rPr>
                <w:rFonts w:ascii="휴먼명조"/>
                <w:shd w:val="clear" w:color="000000"/>
              </w:rPr>
              <w:t>0.5,</w:t>
            </w:r>
          </w:p>
          <w:p>
            <w:pPr>
              <w:pStyle w:val="0"/>
              <w:widowControl w:val="off"/>
              <w:wordWrap w:val="1"/>
              <w:spacing w:line="312" w:lineRule="auto"/>
              <w:jc w:val="center"/>
            </w:pPr>
            <w:r>
              <w:rPr>
                <w:rFonts w:ascii="휴먼명조"/>
                <w:shd w:val="clear" w:color="000000"/>
              </w:rPr>
              <w:t>△</w:t>
            </w:r>
            <w:r>
              <w:rPr>
                <w:rFonts w:ascii="휴먼명조"/>
                <w:shd w:val="clear" w:color="000000"/>
              </w:rPr>
              <w:t>0.25</w:t>
            </w:r>
          </w:p>
        </w:tc>
      </w:tr>
      <w:tr>
        <w:trPr>
          <w:trHeight w:val="729"/>
        </w:trPr>
        <w:tc>
          <w:tcPr>
            <w:tcW w:w="1530" w:type="dxa"/>
            <w:vMerge/>
            <w:tcBorders>
              <w:top w:val="single" w:color="000000" w:sz="3"/>
              <w:left w:val="single" w:color="000000" w:sz="3"/>
              <w:bottom w:val="single" w:color="000000" w:sz="3"/>
              <w:right w:val="single" w:color="000000" w:sz="3"/>
            </w:tcBorders>
          </w:tcPr>
          <w:p/>
        </w:tc>
        <w:tc>
          <w:tcPr>
            <w:tcW w:w="3175" w:type="dxa"/>
            <w:vMerge/>
            <w:tcBorders>
              <w:top w:val="single" w:color="000000" w:sz="3"/>
              <w:left w:val="single" w:color="000000" w:sz="3"/>
              <w:bottom w:val="single" w:color="000000" w:sz="3"/>
              <w:right w:val="single" w:color="000000" w:sz="3"/>
            </w:tcBorders>
          </w:tcP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휴먼명조"/>
                <w:shd w:val="clear" w:color="000000"/>
              </w:rPr>
              <w:t>안전관리</w:t>
            </w:r>
            <w:r>
              <w:rPr>
                <w:rFonts w:ascii="휴먼명조" w:eastAsia="휴먼명조"/>
                <w:color w:val="0000ff"/>
                <w:shd w:val="clear" w:color="000000"/>
              </w:rPr>
              <w:t>(산업재해발생보고의무 위반건수)</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color w:val="0000ff"/>
                <w:shd w:val="clear" w:color="000000"/>
              </w:rPr>
              <w:t xml:space="preserve">매 건당 </w:t>
            </w:r>
            <w:r>
              <w:rPr>
                <w:rFonts w:ascii="휴먼명조"/>
                <w:color w:val="0000ff"/>
                <w:shd w:val="clear" w:color="000000"/>
              </w:rPr>
              <w:t>△</w:t>
            </w:r>
            <w:r>
              <w:rPr>
                <w:rFonts w:ascii="휴먼명조"/>
                <w:color w:val="0000ff"/>
                <w:shd w:val="clear" w:color="000000"/>
              </w:rPr>
              <w:t>0.3</w:t>
            </w:r>
          </w:p>
        </w:tc>
      </w:tr>
      <w:tr>
        <w:trPr>
          <w:trHeight w:val="685"/>
        </w:trPr>
        <w:tc>
          <w:tcPr>
            <w:tcW w:w="1530" w:type="dxa"/>
            <w:vMerge/>
            <w:tcBorders>
              <w:top w:val="single" w:color="000000" w:sz="3"/>
              <w:left w:val="single" w:color="000000" w:sz="3"/>
              <w:bottom w:val="single" w:color="000000" w:sz="3"/>
              <w:right w:val="single" w:color="000000" w:sz="3"/>
            </w:tcBorders>
          </w:tcPr>
          <w:p/>
        </w:tc>
        <w:tc>
          <w:tcPr>
            <w:tcW w:w="3175" w:type="dxa"/>
            <w:vMerge/>
            <w:tcBorders>
              <w:top w:val="single" w:color="000000" w:sz="3"/>
              <w:left w:val="single" w:color="000000" w:sz="3"/>
              <w:bottom w:val="single" w:color="000000" w:sz="3"/>
              <w:right w:val="single" w:color="000000" w:sz="3"/>
            </w:tcBorders>
          </w:tcP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공동수급체 구성</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+0.3, +0.3</w:t>
            </w:r>
          </w:p>
        </w:tc>
      </w:tr>
      <w:tr>
        <w:trPr>
          <w:trHeight w:val="685"/>
        </w:trPr>
        <w:tc>
          <w:tcPr>
            <w:tcW w:w="1530" w:type="dxa"/>
            <w:vMerge/>
            <w:tcBorders>
              <w:top w:val="single" w:color="000000" w:sz="3"/>
              <w:left w:val="single" w:color="000000" w:sz="3"/>
              <w:bottom w:val="single" w:color="000000" w:sz="3"/>
              <w:right w:val="single" w:color="000000" w:sz="3"/>
            </w:tcBorders>
          </w:tcPr>
          <w:p/>
        </w:tc>
        <w:tc>
          <w:tcPr>
            <w:tcW w:w="3175" w:type="dxa"/>
            <w:vMerge/>
            <w:tcBorders>
              <w:top w:val="single" w:color="000000" w:sz="3"/>
              <w:left w:val="single" w:color="000000" w:sz="3"/>
              <w:bottom w:val="single" w:color="000000" w:sz="3"/>
              <w:right w:val="single" w:color="000000" w:sz="3"/>
            </w:tcBorders>
          </w:tcP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color w:val="0000ff"/>
                <w:shd w:val="clear" w:color="000000"/>
              </w:rPr>
              <w:t>참여기술인 투입 계획</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color w:val="0000ff"/>
                <w:shd w:val="clear" w:color="000000"/>
              </w:rPr>
              <w:t>+0.3</w:t>
            </w:r>
          </w:p>
        </w:tc>
      </w:tr>
      <w:tr>
        <w:trPr>
          <w:trHeight w:val="616"/>
        </w:trPr>
        <w:tc>
          <w:tcPr>
            <w:tcW w:w="153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경영상태</w:t>
            </w:r>
          </w:p>
          <w:p>
            <w:pPr>
              <w:pStyle w:val="0"/>
              <w:widowControl w:val="off"/>
              <w:wordWrap w:val="1"/>
              <w:spacing w:line="312" w:lineRule="auto"/>
              <w:jc w:val="center"/>
            </w:pPr>
            <w:r>
              <w:rPr>
                <w:rFonts w:ascii="휴먼명조" w:eastAsia="휴먼명조"/>
                <w:shd w:val="clear" w:color="000000"/>
              </w:rPr>
              <w:t>(10점)</w:t>
            </w: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color w:val="0000ff"/>
                <w:shd w:val="clear" w:color="000000"/>
              </w:rPr>
              <w:t>부채</w:t>
            </w:r>
            <w:r>
              <w:rPr>
                <w:rFonts w:ascii="휴먼명조" w:eastAsia="휴먼명조"/>
                <w:shd w:val="clear" w:color="000000"/>
              </w:rPr>
              <w:t xml:space="preserve"> 및 유동비율</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휴먼명조"/>
                <w:color w:val="0000ff"/>
                <w:shd w:val="clear" w:color="000000"/>
              </w:rPr>
              <w:t>부채</w:t>
            </w:r>
            <w:r>
              <w:rPr>
                <w:rFonts w:ascii="휴먼명조" w:eastAsia="휴먼명조"/>
                <w:shd w:val="clear" w:color="000000"/>
              </w:rPr>
              <w:t xml:space="preserve"> 비율 및 유동비율</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10</w:t>
            </w:r>
          </w:p>
        </w:tc>
      </w:tr>
      <w:tr>
        <w:trPr>
          <w:trHeight w:val="673"/>
        </w:trPr>
        <w:tc>
          <w:tcPr>
            <w:tcW w:w="153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경제성</w:t>
            </w:r>
          </w:p>
          <w:p>
            <w:pPr>
              <w:pStyle w:val="0"/>
              <w:widowControl w:val="off"/>
              <w:wordWrap w:val="1"/>
              <w:spacing w:line="312" w:lineRule="auto"/>
              <w:jc w:val="center"/>
            </w:pPr>
            <w:r>
              <w:rPr>
                <w:rFonts w:ascii="휴먼명조" w:eastAsia="휴먼명조"/>
                <w:shd w:val="clear" w:color="000000"/>
              </w:rPr>
              <w:t>(30점)</w:t>
            </w: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당해수리 입찰가격</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균형가격에 의한 심사</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30</w:t>
            </w:r>
          </w:p>
        </w:tc>
      </w:tr>
      <w:tr>
        <w:trPr>
          <w:trHeight w:val="673"/>
        </w:trPr>
        <w:tc>
          <w:tcPr>
            <w:tcW w:w="8146"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b/>
                <w:shd w:val="clear" w:color="000000"/>
              </w:rPr>
              <w:t>계</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b/>
                <w:shd w:val="clear" w:color="000000"/>
              </w:rPr>
              <w:t>100</w:t>
            </w:r>
          </w:p>
        </w:tc>
      </w:tr>
      <w:tr>
        <w:trPr>
          <w:trHeight w:val="673"/>
        </w:trPr>
        <w:tc>
          <w:tcPr>
            <w:tcW w:w="153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결격사유</w:t>
            </w:r>
          </w:p>
          <w:p>
            <w:pPr>
              <w:pStyle w:val="0"/>
              <w:widowControl w:val="off"/>
              <w:wordWrap w:val="1"/>
              <w:spacing w:line="312" w:lineRule="auto"/>
              <w:jc w:val="center"/>
            </w:pPr>
            <w:r>
              <w:rPr>
                <w:rFonts w:ascii="휴먼명조" w:eastAsia="휴먼명조"/>
                <w:shd w:val="clear" w:color="000000"/>
              </w:rPr>
              <w:t>(감점)</w:t>
            </w: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이행위험</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계약이행 불가능</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w:t>
            </w:r>
            <w:r>
              <w:rPr>
                <w:rFonts w:ascii="휴먼명조"/>
                <w:shd w:val="clear" w:color="000000"/>
              </w:rPr>
              <w:t>20</w:t>
            </w:r>
          </w:p>
        </w:tc>
      </w:tr>
      <w:tr>
        <w:trPr>
          <w:trHeight w:val="619"/>
        </w:trPr>
        <w:tc>
          <w:tcPr>
            <w:tcW w:w="153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계약 신뢰도</w:t>
            </w: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배치 기술자 및 기능자 투입계획 위반</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color w:val="0000ff"/>
                <w:shd w:val="clear" w:color="000000"/>
              </w:rPr>
              <w:t>최근 2년간 통보된 위반사항</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color w:val="0000ff"/>
                <w:shd w:val="clear" w:color="000000"/>
              </w:rPr>
              <w:t xml:space="preserve"> </w:t>
            </w:r>
            <w:r>
              <w:rPr>
                <w:rFonts w:ascii="휴먼명조" w:eastAsia="휴먼명조"/>
                <w:color w:val="0000ff"/>
                <w:shd w:val="clear" w:color="000000"/>
              </w:rPr>
              <w:t>△합산된</w:t>
            </w:r>
            <w:r>
              <w:rPr>
                <w:rFonts w:ascii="휴먼명조" w:eastAsia="휴먼명조"/>
                <w:color w:val="0000ff"/>
                <w:shd w:val="clear" w:color="000000"/>
              </w:rPr>
              <w:t xml:space="preserve"> 위반점수</w:t>
            </w:r>
          </w:p>
        </w:tc>
      </w:tr>
      <w:tr>
        <w:trPr>
          <w:trHeight w:val="619"/>
        </w:trPr>
        <w:tc>
          <w:tcPr>
            <w:tcW w:w="1530" w:type="dxa"/>
            <w:vMerge/>
            <w:tcBorders>
              <w:top w:val="single" w:color="000000" w:sz="3"/>
              <w:left w:val="single" w:color="000000" w:sz="3"/>
              <w:bottom w:val="single" w:color="000000" w:sz="3"/>
              <w:right w:val="single" w:color="000000" w:sz="3"/>
            </w:tcBorders>
          </w:tcP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color w:val="0000ff"/>
                <w:shd w:val="clear" w:color="000000"/>
              </w:rPr>
              <w:t>참여기술인 투입계획 위반</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color w:val="0000ff"/>
                <w:shd w:val="clear" w:color="000000"/>
              </w:rPr>
              <w:t>최근 2년간 통보된 위반사항</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color w:val="0000ff"/>
                <w:shd w:val="clear" w:color="000000"/>
              </w:rPr>
              <w:t>△합산된</w:t>
            </w:r>
            <w:r>
              <w:rPr>
                <w:rFonts w:ascii="휴먼명조" w:eastAsia="휴먼명조"/>
                <w:color w:val="0000ff"/>
                <w:shd w:val="clear" w:color="000000"/>
              </w:rPr>
              <w:t xml:space="preserve"> 위반점수</w:t>
            </w:r>
          </w:p>
        </w:tc>
      </w:tr>
      <w:tr>
        <w:trPr>
          <w:trHeight w:val="619"/>
        </w:trPr>
        <w:tc>
          <w:tcPr>
            <w:tcW w:w="1530" w:type="dxa"/>
            <w:vMerge/>
            <w:tcBorders>
              <w:top w:val="single" w:color="000000" w:sz="3"/>
              <w:left w:val="single" w:color="000000" w:sz="3"/>
              <w:bottom w:val="single" w:color="000000" w:sz="3"/>
              <w:right w:val="single" w:color="000000" w:sz="3"/>
            </w:tcBorders>
          </w:tcP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국가유산수리계획 위반</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color w:val="0000ff"/>
                <w:shd w:val="clear" w:color="000000"/>
              </w:rPr>
              <w:t>최근 2년간 통보된 위반사항</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color w:val="0000ff"/>
                <w:shd w:val="clear" w:color="000000"/>
              </w:rPr>
              <w:t>△합산된</w:t>
            </w:r>
            <w:r>
              <w:rPr>
                <w:rFonts w:ascii="휴먼명조" w:eastAsia="휴먼명조"/>
                <w:color w:val="0000ff"/>
                <w:shd w:val="clear" w:color="000000"/>
              </w:rPr>
              <w:t xml:space="preserve"> 위반점수</w:t>
            </w:r>
          </w:p>
        </w:tc>
      </w:tr>
    </w:tbl>
    <w:p>
      <w:pPr>
        <w:pStyle w:val="0"/>
        <w:widowControl w:val="off"/>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w:t>
      </w:r>
      <w:r>
        <w:rPr>
          <w:rFonts w:ascii="돋움체" w:eastAsia="돋움체"/>
          <w:color w:val="0000ff"/>
          <w:spacing w:val="0"/>
          <w:w w:val="100"/>
          <w:sz w:val="16"/>
          <w:shd w:val="clear" w:color="000000"/>
        </w:rPr>
        <w:t>[별표 3의2]</w:t>
      </w:r>
      <w:r>
        <w:rPr>
          <w:rFonts w:ascii="휴먼명조"/>
          <w:color w:val="0000ff"/>
          <w:sz w:val="26"/>
          <w:shd w:val="clear" w:color="000000"/>
        </w:rPr>
        <w:t xml:space="preserve"> </w:t>
      </w:r>
      <w:r>
        <w:rPr>
          <w:rFonts w:ascii="휴먼명조"/>
          <w:sz w:val="26"/>
          <w:shd w:val="clear" w:color="000000"/>
        </w:rPr>
        <w:t xml:space="preserve">        </w:t>
      </w:r>
    </w:p>
    <w:p>
      <w:pPr>
        <w:pStyle w:val="21"/>
        <w:widowControl w:val="off"/>
        <w:wordWrap w:val="0"/>
        <w:spacing w:line="384" w:lineRule="auto"/>
        <w:ind w:left="240" w:hanging="240"/>
        <w:jc w:val="both"/>
      </w:pPr>
      <w:r>
        <w:rPr>
          <w:rFonts w:ascii="휴먼명조"/>
          <w:sz w:val="26"/>
          <w:shd w:val="clear" w:color="000000"/>
        </w:rPr>
        <w:t xml:space="preserve">       </w:t>
      </w:r>
    </w:p>
    <w:p>
      <w:pPr>
        <w:pStyle w:val="0"/>
        <w:widowControl w:val="off"/>
        <w:wordWrap w:val="1"/>
        <w:spacing w:line="312" w:lineRule="auto"/>
        <w:jc w:val="center"/>
      </w:pPr>
      <w:r>
        <w:rPr>
          <w:rFonts w:ascii="휴먼명조" w:eastAsia="휴먼명조"/>
          <w:b/>
          <w:sz w:val="32"/>
          <w:shd w:val="clear" w:color="000000"/>
        </w:rPr>
        <w:t>입찰등급 1등급 심사항목 및 배점기준</w:t>
      </w:r>
    </w:p>
    <w:p>
      <w:pPr>
        <w:pStyle w:val="0"/>
        <w:widowControl w:val="off"/>
        <w:wordWrap w:val="1"/>
        <w:jc w:val="center"/>
      </w:pPr>
      <w:r>
        <w:rPr>
          <w:rFonts w:ascii="휴먼명조" w:eastAsia="휴먼명조"/>
          <w:sz w:val="26"/>
          <w:shd w:val="clear" w:color="000000"/>
        </w:rPr>
        <w:t>(국가유산수리계획 심사 대상 국가유산수리)</w:t>
      </w:r>
    </w:p>
    <w:p>
      <w:pPr>
        <w:pStyle w:val="0"/>
        <w:widowControl w:val="off"/>
        <w:wordWrap w:val="1"/>
        <w:jc w:val="center"/>
        <w:rPr>
          <w:rFonts w:ascii="휴먼명조" w:eastAsia="휴먼명조"/>
          <w:color w:val="000000"/>
          <w:sz w:val="26"/>
          <w:shd w:val="clear" w:color="000000"/>
        </w:rPr>
      </w:pPr>
    </w:p>
    <w:tbl>
      <w:tblPr>
        <w:tblOverlap w:val="never"/>
        <w:tblW w:w="957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30"/>
        <w:gridCol w:w="3175"/>
        <w:gridCol w:w="3441"/>
        <w:gridCol w:w="1433"/>
      </w:tblGrid>
      <w:tr>
        <w:trPr>
          <w:trHeight w:val="628"/>
        </w:trPr>
        <w:tc>
          <w:tcPr>
            <w:tcW w:w="153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휴먼명조"/>
                <w:b/>
                <w:shd w:val="clear" w:color="000000"/>
              </w:rPr>
              <w:t>구분</w:t>
            </w:r>
          </w:p>
        </w:tc>
        <w:tc>
          <w:tcPr>
            <w:tcW w:w="317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휴먼명조"/>
                <w:b/>
                <w:shd w:val="clear" w:color="000000"/>
              </w:rPr>
              <w:t>심사분야</w:t>
            </w:r>
          </w:p>
        </w:tc>
        <w:tc>
          <w:tcPr>
            <w:tcW w:w="344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휴먼명조"/>
                <w:b/>
                <w:shd w:val="clear" w:color="000000"/>
              </w:rPr>
              <w:t>심사항목</w:t>
            </w:r>
          </w:p>
        </w:tc>
        <w:tc>
          <w:tcPr>
            <w:tcW w:w="1433"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휴먼명조"/>
                <w:b/>
                <w:shd w:val="clear" w:color="000000"/>
              </w:rPr>
              <w:t>배점</w:t>
            </w:r>
          </w:p>
          <w:p>
            <w:pPr>
              <w:pStyle w:val="0"/>
              <w:widowControl w:val="off"/>
              <w:wordWrap w:val="1"/>
              <w:spacing w:line="312" w:lineRule="auto"/>
              <w:jc w:val="center"/>
            </w:pPr>
            <w:r>
              <w:rPr>
                <w:rFonts w:eastAsia="휴먼명조"/>
                <w:b/>
                <w:shd w:val="clear" w:color="000000"/>
              </w:rPr>
              <w:t>한도</w:t>
            </w:r>
          </w:p>
        </w:tc>
      </w:tr>
      <w:tr>
        <w:trPr>
          <w:trHeight w:val="616"/>
        </w:trPr>
        <w:tc>
          <w:tcPr>
            <w:tcW w:w="153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수리이행능력</w:t>
            </w:r>
          </w:p>
          <w:p>
            <w:pPr>
              <w:pStyle w:val="0"/>
              <w:widowControl w:val="off"/>
              <w:wordWrap w:val="1"/>
              <w:spacing w:line="312" w:lineRule="auto"/>
              <w:jc w:val="center"/>
            </w:pPr>
            <w:r>
              <w:rPr>
                <w:rFonts w:ascii="휴먼명조" w:eastAsia="휴먼명조"/>
                <w:shd w:val="clear" w:color="000000"/>
              </w:rPr>
              <w:t>(40점)</w:t>
            </w: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수리실적</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최근 5년간 업체 국가유산수리 실적</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10</w:t>
            </w:r>
          </w:p>
        </w:tc>
      </w:tr>
      <w:tr>
        <w:trPr>
          <w:trHeight w:val="742"/>
        </w:trPr>
        <w:tc>
          <w:tcPr>
            <w:tcW w:w="1530" w:type="dxa"/>
            <w:vMerge/>
            <w:tcBorders>
              <w:top w:val="single" w:color="000000" w:sz="3"/>
              <w:left w:val="single" w:color="000000" w:sz="3"/>
              <w:bottom w:val="single" w:color="000000" w:sz="3"/>
              <w:right w:val="single" w:color="000000" w:sz="3"/>
            </w:tcBorders>
          </w:tcP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배치 기술자 및 기능자 능력</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최근5년간 해당 국가유산수리와 동등이상의 국가유산수리를 수행한 건수</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15</w:t>
            </w:r>
          </w:p>
        </w:tc>
      </w:tr>
      <w:tr>
        <w:trPr>
          <w:trHeight w:val="616"/>
        </w:trPr>
        <w:tc>
          <w:tcPr>
            <w:tcW w:w="1530" w:type="dxa"/>
            <w:vMerge/>
            <w:tcBorders>
              <w:top w:val="single" w:color="000000" w:sz="3"/>
              <w:left w:val="single" w:color="000000" w:sz="3"/>
              <w:bottom w:val="single" w:color="000000" w:sz="3"/>
              <w:right w:val="single" w:color="000000" w:sz="3"/>
            </w:tcBorders>
          </w:tcP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보유 기술자 및 기능자 능력</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입찰자 소속 보유 기술인력 근무경력</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10</w:t>
            </w:r>
          </w:p>
        </w:tc>
      </w:tr>
      <w:tr>
        <w:trPr>
          <w:trHeight w:val="616"/>
        </w:trPr>
        <w:tc>
          <w:tcPr>
            <w:tcW w:w="1530" w:type="dxa"/>
            <w:vMerge/>
            <w:tcBorders>
              <w:top w:val="single" w:color="000000" w:sz="3"/>
              <w:left w:val="single" w:color="000000" w:sz="3"/>
              <w:bottom w:val="single" w:color="000000" w:sz="3"/>
              <w:right w:val="single" w:color="000000" w:sz="3"/>
            </w:tcBorders>
          </w:tcP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수리업경력</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국가유산수리업 영위기간</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5</w:t>
            </w:r>
          </w:p>
        </w:tc>
      </w:tr>
      <w:tr>
        <w:trPr>
          <w:trHeight w:val="616"/>
        </w:trPr>
        <w:tc>
          <w:tcPr>
            <w:tcW w:w="1530" w:type="dxa"/>
            <w:vMerge/>
            <w:tcBorders>
              <w:top w:val="single" w:color="000000" w:sz="3"/>
              <w:left w:val="single" w:color="000000" w:sz="3"/>
              <w:bottom w:val="single" w:color="000000" w:sz="3"/>
              <w:right w:val="single" w:color="000000" w:sz="3"/>
            </w:tcBorders>
          </w:tcPr>
          <w:p/>
        </w:tc>
        <w:tc>
          <w:tcPr>
            <w:tcW w:w="3175"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신인도</w:t>
            </w:r>
          </w:p>
          <w:p>
            <w:pPr>
              <w:pStyle w:val="0"/>
              <w:widowControl w:val="off"/>
              <w:wordWrap w:val="1"/>
              <w:spacing w:line="312" w:lineRule="auto"/>
              <w:jc w:val="center"/>
            </w:pPr>
            <w:r>
              <w:rPr>
                <w:rFonts w:ascii="휴먼명조" w:eastAsia="휴먼명조"/>
                <w:shd w:val="clear" w:color="000000"/>
              </w:rPr>
              <w:t>(가·감점)</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휴먼명조"/>
                <w:shd w:val="clear" w:color="000000"/>
              </w:rPr>
              <w:t>수리지역전문성</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color w:val="0000ff"/>
                <w:shd w:val="clear" w:color="000000"/>
              </w:rPr>
              <w:t>+0.3, +0.2, +0.1</w:t>
            </w:r>
          </w:p>
        </w:tc>
      </w:tr>
      <w:tr>
        <w:trPr>
          <w:trHeight w:val="619"/>
        </w:trPr>
        <w:tc>
          <w:tcPr>
            <w:tcW w:w="1530" w:type="dxa"/>
            <w:vMerge/>
            <w:tcBorders>
              <w:top w:val="single" w:color="000000" w:sz="3"/>
              <w:left w:val="single" w:color="000000" w:sz="3"/>
              <w:bottom w:val="single" w:color="000000" w:sz="3"/>
              <w:right w:val="single" w:color="000000" w:sz="3"/>
            </w:tcBorders>
          </w:tcPr>
          <w:p/>
        </w:tc>
        <w:tc>
          <w:tcPr>
            <w:tcW w:w="3175" w:type="dxa"/>
            <w:vMerge/>
            <w:tcBorders>
              <w:top w:val="single" w:color="000000" w:sz="3"/>
              <w:left w:val="single" w:color="000000" w:sz="3"/>
              <w:bottom w:val="single" w:color="000000" w:sz="3"/>
              <w:right w:val="single" w:color="000000" w:sz="3"/>
            </w:tcBorders>
          </w:tcP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영업정지 처분</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w:t>
            </w:r>
            <w:r>
              <w:rPr>
                <w:rFonts w:ascii="휴먼명조"/>
                <w:shd w:val="clear" w:color="000000"/>
              </w:rPr>
              <w:t>1,</w:t>
            </w:r>
            <w:r>
              <w:rPr>
                <w:rFonts w:ascii="휴먼명조"/>
                <w:shd w:val="clear" w:color="000000"/>
              </w:rPr>
              <w:t>△</w:t>
            </w:r>
            <w:r>
              <w:rPr>
                <w:rFonts w:ascii="휴먼명조"/>
                <w:shd w:val="clear" w:color="000000"/>
              </w:rPr>
              <w:t>0.5,</w:t>
            </w:r>
          </w:p>
          <w:p>
            <w:pPr>
              <w:pStyle w:val="0"/>
              <w:widowControl w:val="off"/>
              <w:wordWrap w:val="1"/>
              <w:spacing w:line="312" w:lineRule="auto"/>
              <w:jc w:val="center"/>
            </w:pPr>
            <w:r>
              <w:rPr>
                <w:rFonts w:ascii="휴먼명조"/>
                <w:shd w:val="clear" w:color="000000"/>
              </w:rPr>
              <w:t>△</w:t>
            </w:r>
            <w:r>
              <w:rPr>
                <w:rFonts w:ascii="휴먼명조"/>
                <w:shd w:val="clear" w:color="000000"/>
              </w:rPr>
              <w:t>0.25</w:t>
            </w:r>
          </w:p>
        </w:tc>
      </w:tr>
      <w:tr>
        <w:trPr>
          <w:trHeight w:val="619"/>
        </w:trPr>
        <w:tc>
          <w:tcPr>
            <w:tcW w:w="1530" w:type="dxa"/>
            <w:vMerge/>
            <w:tcBorders>
              <w:top w:val="single" w:color="000000" w:sz="3"/>
              <w:left w:val="single" w:color="000000" w:sz="3"/>
              <w:bottom w:val="single" w:color="000000" w:sz="3"/>
              <w:right w:val="single" w:color="000000" w:sz="3"/>
            </w:tcBorders>
          </w:tcPr>
          <w:p/>
        </w:tc>
        <w:tc>
          <w:tcPr>
            <w:tcW w:w="3175" w:type="dxa"/>
            <w:vMerge/>
            <w:tcBorders>
              <w:top w:val="single" w:color="000000" w:sz="3"/>
              <w:left w:val="single" w:color="000000" w:sz="3"/>
              <w:bottom w:val="single" w:color="000000" w:sz="3"/>
              <w:right w:val="single" w:color="000000" w:sz="3"/>
            </w:tcBorders>
          </w:tcP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휴먼명조"/>
                <w:shd w:val="clear" w:color="000000"/>
              </w:rPr>
              <w:t>안전관리</w:t>
            </w:r>
            <w:r>
              <w:rPr>
                <w:rFonts w:ascii="휴먼명조" w:eastAsia="휴먼명조"/>
                <w:color w:val="0000ff"/>
                <w:shd w:val="clear" w:color="000000"/>
              </w:rPr>
              <w:t>(산업재해발생보고의무 위반건수)</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color w:val="0000ff"/>
                <w:shd w:val="clear" w:color="000000"/>
              </w:rPr>
              <w:t xml:space="preserve">매 건당 </w:t>
            </w:r>
            <w:r>
              <w:rPr>
                <w:rFonts w:ascii="휴먼명조"/>
                <w:color w:val="0000ff"/>
                <w:shd w:val="clear" w:color="000000"/>
              </w:rPr>
              <w:t>△</w:t>
            </w:r>
            <w:r>
              <w:rPr>
                <w:rFonts w:ascii="휴먼명조"/>
                <w:color w:val="0000ff"/>
                <w:shd w:val="clear" w:color="000000"/>
              </w:rPr>
              <w:t>0.3</w:t>
            </w:r>
          </w:p>
        </w:tc>
      </w:tr>
      <w:tr>
        <w:trPr>
          <w:trHeight w:val="685"/>
        </w:trPr>
        <w:tc>
          <w:tcPr>
            <w:tcW w:w="1530" w:type="dxa"/>
            <w:vMerge/>
            <w:tcBorders>
              <w:top w:val="single" w:color="000000" w:sz="3"/>
              <w:left w:val="single" w:color="000000" w:sz="3"/>
              <w:bottom w:val="single" w:color="000000" w:sz="3"/>
              <w:right w:val="single" w:color="000000" w:sz="3"/>
            </w:tcBorders>
          </w:tcPr>
          <w:p/>
        </w:tc>
        <w:tc>
          <w:tcPr>
            <w:tcW w:w="3175" w:type="dxa"/>
            <w:vMerge/>
            <w:tcBorders>
              <w:top w:val="single" w:color="000000" w:sz="3"/>
              <w:left w:val="single" w:color="000000" w:sz="3"/>
              <w:bottom w:val="single" w:color="000000" w:sz="3"/>
              <w:right w:val="single" w:color="000000" w:sz="3"/>
            </w:tcBorders>
          </w:tcP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공동수급체 구성</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+0.3, +0.3</w:t>
            </w:r>
          </w:p>
        </w:tc>
      </w:tr>
      <w:tr>
        <w:trPr>
          <w:trHeight w:val="628"/>
        </w:trPr>
        <w:tc>
          <w:tcPr>
            <w:tcW w:w="1530" w:type="dxa"/>
            <w:vMerge/>
            <w:tcBorders>
              <w:top w:val="single" w:color="000000" w:sz="3"/>
              <w:left w:val="single" w:color="000000" w:sz="3"/>
              <w:bottom w:val="single" w:color="000000" w:sz="3"/>
              <w:right w:val="single" w:color="000000" w:sz="3"/>
            </w:tcBorders>
          </w:tcPr>
          <w:p/>
        </w:tc>
        <w:tc>
          <w:tcPr>
            <w:tcW w:w="3175" w:type="dxa"/>
            <w:vMerge/>
            <w:tcBorders>
              <w:top w:val="single" w:color="000000" w:sz="3"/>
              <w:left w:val="single" w:color="000000" w:sz="3"/>
              <w:bottom w:val="single" w:color="000000" w:sz="3"/>
              <w:right w:val="single" w:color="000000" w:sz="3"/>
            </w:tcBorders>
          </w:tcP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color w:val="0000ff"/>
                <w:shd w:val="clear" w:color="000000"/>
              </w:rPr>
              <w:t>참여기술인 투입 계획</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color w:val="0000ff"/>
                <w:shd w:val="clear" w:color="000000"/>
              </w:rPr>
              <w:t>+0.3</w:t>
            </w:r>
          </w:p>
        </w:tc>
      </w:tr>
      <w:tr>
        <w:trPr>
          <w:trHeight w:val="676"/>
        </w:trPr>
        <w:tc>
          <w:tcPr>
            <w:tcW w:w="153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pacing w:val="-30"/>
                <w:shd w:val="clear" w:color="000000"/>
              </w:rPr>
              <w:t>국가유산수리계획</w:t>
            </w:r>
          </w:p>
          <w:p>
            <w:pPr>
              <w:pStyle w:val="0"/>
              <w:widowControl w:val="off"/>
              <w:wordWrap w:val="1"/>
              <w:spacing w:line="312" w:lineRule="auto"/>
              <w:jc w:val="center"/>
            </w:pPr>
            <w:r>
              <w:rPr>
                <w:rFonts w:ascii="휴먼명조" w:eastAsia="휴먼명조"/>
                <w:shd w:val="clear" w:color="000000"/>
              </w:rPr>
              <w:t>(20점)</w:t>
            </w: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국가유산수리계획능력</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휴먼명조"/>
                <w:shd w:val="clear" w:color="000000"/>
              </w:rPr>
              <w:t>국가유산수리계획</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20</w:t>
            </w:r>
          </w:p>
        </w:tc>
      </w:tr>
      <w:tr>
        <w:trPr>
          <w:trHeight w:val="676"/>
        </w:trPr>
        <w:tc>
          <w:tcPr>
            <w:tcW w:w="153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경영상태</w:t>
            </w:r>
          </w:p>
          <w:p>
            <w:pPr>
              <w:pStyle w:val="0"/>
              <w:widowControl w:val="off"/>
              <w:wordWrap w:val="1"/>
              <w:spacing w:line="312" w:lineRule="auto"/>
              <w:jc w:val="center"/>
            </w:pPr>
            <w:r>
              <w:rPr>
                <w:rFonts w:ascii="휴먼명조" w:eastAsia="휴먼명조"/>
                <w:shd w:val="clear" w:color="000000"/>
              </w:rPr>
              <w:t>(10점)</w:t>
            </w: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color w:val="0000ff"/>
                <w:shd w:val="clear" w:color="000000"/>
              </w:rPr>
              <w:t>부채</w:t>
            </w:r>
            <w:r>
              <w:rPr>
                <w:rFonts w:ascii="휴먼명조" w:eastAsia="휴먼명조"/>
                <w:shd w:val="clear" w:color="000000"/>
              </w:rPr>
              <w:t xml:space="preserve"> 및 유동비율</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휴먼명조"/>
                <w:color w:val="0000ff"/>
                <w:shd w:val="clear" w:color="000000"/>
              </w:rPr>
              <w:t>부채</w:t>
            </w:r>
            <w:r>
              <w:rPr>
                <w:rFonts w:ascii="휴먼명조" w:eastAsia="휴먼명조"/>
                <w:shd w:val="clear" w:color="000000"/>
              </w:rPr>
              <w:t xml:space="preserve"> 비율 및 유동비율</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10</w:t>
            </w:r>
          </w:p>
        </w:tc>
      </w:tr>
      <w:tr>
        <w:trPr>
          <w:trHeight w:val="676"/>
        </w:trPr>
        <w:tc>
          <w:tcPr>
            <w:tcW w:w="153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경제성</w:t>
            </w:r>
          </w:p>
          <w:p>
            <w:pPr>
              <w:pStyle w:val="0"/>
              <w:widowControl w:val="off"/>
              <w:wordWrap w:val="1"/>
              <w:spacing w:line="312" w:lineRule="auto"/>
              <w:jc w:val="center"/>
            </w:pPr>
            <w:r>
              <w:rPr>
                <w:rFonts w:ascii="휴먼명조" w:eastAsia="휴먼명조"/>
                <w:shd w:val="clear" w:color="000000"/>
              </w:rPr>
              <w:t>(30점)</w:t>
            </w: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당해수리 입찰가격</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균형가격에 의한 심사</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30</w:t>
            </w:r>
          </w:p>
        </w:tc>
      </w:tr>
      <w:tr>
        <w:trPr>
          <w:trHeight w:val="616"/>
        </w:trPr>
        <w:tc>
          <w:tcPr>
            <w:tcW w:w="8146"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b/>
                <w:shd w:val="clear" w:color="000000"/>
              </w:rPr>
              <w:t>계</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b/>
                <w:shd w:val="clear" w:color="000000"/>
              </w:rPr>
              <w:t>100</w:t>
            </w:r>
          </w:p>
        </w:tc>
      </w:tr>
      <w:tr>
        <w:trPr>
          <w:trHeight w:val="729"/>
        </w:trPr>
        <w:tc>
          <w:tcPr>
            <w:tcW w:w="153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결격사유</w:t>
            </w:r>
          </w:p>
          <w:p>
            <w:pPr>
              <w:pStyle w:val="0"/>
              <w:widowControl w:val="off"/>
              <w:wordWrap w:val="1"/>
              <w:spacing w:line="312" w:lineRule="auto"/>
              <w:jc w:val="center"/>
            </w:pPr>
            <w:r>
              <w:rPr>
                <w:rFonts w:ascii="휴먼명조" w:eastAsia="휴먼명조"/>
                <w:shd w:val="clear" w:color="000000"/>
              </w:rPr>
              <w:t>(감점)</w:t>
            </w: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이행위험</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계약이행 불가능</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w:t>
            </w:r>
            <w:r>
              <w:rPr>
                <w:rFonts w:ascii="휴먼명조"/>
                <w:shd w:val="clear" w:color="000000"/>
              </w:rPr>
              <w:t>20</w:t>
            </w:r>
          </w:p>
        </w:tc>
      </w:tr>
      <w:tr>
        <w:trPr>
          <w:trHeight w:val="619"/>
        </w:trPr>
        <w:tc>
          <w:tcPr>
            <w:tcW w:w="153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계약 신뢰도</w:t>
            </w: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배치 기술자 및 기능자 투입계획 위반</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color w:val="0000ff"/>
                <w:shd w:val="clear" w:color="000000"/>
              </w:rPr>
              <w:t>최근 2년간 통보된 위반사항</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color w:val="0000ff"/>
                <w:shd w:val="clear" w:color="000000"/>
              </w:rPr>
              <w:t xml:space="preserve"> </w:t>
            </w:r>
            <w:r>
              <w:rPr>
                <w:rFonts w:ascii="휴먼명조" w:eastAsia="휴먼명조"/>
                <w:color w:val="0000ff"/>
                <w:shd w:val="clear" w:color="000000"/>
              </w:rPr>
              <w:t>△합산된</w:t>
            </w:r>
            <w:r>
              <w:rPr>
                <w:rFonts w:ascii="휴먼명조" w:eastAsia="휴먼명조"/>
                <w:color w:val="0000ff"/>
                <w:shd w:val="clear" w:color="000000"/>
              </w:rPr>
              <w:t xml:space="preserve"> 위반점수</w:t>
            </w:r>
          </w:p>
        </w:tc>
      </w:tr>
      <w:tr>
        <w:trPr>
          <w:trHeight w:val="619"/>
        </w:trPr>
        <w:tc>
          <w:tcPr>
            <w:tcW w:w="1530" w:type="dxa"/>
            <w:vMerge/>
            <w:tcBorders>
              <w:top w:val="single" w:color="000000" w:sz="3"/>
              <w:left w:val="single" w:color="000000" w:sz="3"/>
              <w:bottom w:val="single" w:color="000000" w:sz="3"/>
              <w:right w:val="single" w:color="000000" w:sz="3"/>
            </w:tcBorders>
          </w:tcP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color w:val="0000ff"/>
                <w:shd w:val="clear" w:color="000000"/>
              </w:rPr>
              <w:t>참여기술인 투입계획 위반</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color w:val="0000ff"/>
                <w:shd w:val="clear" w:color="000000"/>
              </w:rPr>
              <w:t>최근 2년간 통보된 위반사항</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color w:val="0000ff"/>
                <w:shd w:val="clear" w:color="000000"/>
              </w:rPr>
              <w:t>△합산된</w:t>
            </w:r>
            <w:r>
              <w:rPr>
                <w:rFonts w:ascii="휴먼명조" w:eastAsia="휴먼명조"/>
                <w:color w:val="0000ff"/>
                <w:shd w:val="clear" w:color="000000"/>
              </w:rPr>
              <w:t xml:space="preserve"> 위반점수</w:t>
            </w:r>
          </w:p>
        </w:tc>
      </w:tr>
      <w:tr>
        <w:trPr>
          <w:trHeight w:val="619"/>
        </w:trPr>
        <w:tc>
          <w:tcPr>
            <w:tcW w:w="1530" w:type="dxa"/>
            <w:vMerge/>
            <w:tcBorders>
              <w:top w:val="single" w:color="000000" w:sz="3"/>
              <w:left w:val="single" w:color="000000" w:sz="3"/>
              <w:bottom w:val="single" w:color="000000" w:sz="3"/>
              <w:right w:val="single" w:color="000000" w:sz="3"/>
            </w:tcBorders>
          </w:tcP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국가유산수리계획 위반</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color w:val="0000ff"/>
                <w:shd w:val="clear" w:color="000000"/>
              </w:rPr>
              <w:t>최근 2년간 통보된 위반사항</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color w:val="0000ff"/>
                <w:shd w:val="clear" w:color="000000"/>
              </w:rPr>
              <w:t>△합산된</w:t>
            </w:r>
            <w:r>
              <w:rPr>
                <w:rFonts w:ascii="휴먼명조" w:eastAsia="휴먼명조"/>
                <w:color w:val="0000ff"/>
                <w:shd w:val="clear" w:color="000000"/>
              </w:rPr>
              <w:t xml:space="preserve"> 위반점수</w:t>
            </w:r>
          </w:p>
        </w:tc>
      </w:tr>
    </w:tbl>
    <w:p>
      <w:pPr>
        <w:pStyle w:val="0"/>
        <w:widowControl w:val="off"/>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[별표 4]</w:t>
      </w:r>
      <w:r>
        <w:rPr>
          <w:rFonts w:ascii="휴먼명조"/>
          <w:sz w:val="26"/>
          <w:shd w:val="clear" w:color="000000"/>
        </w:rPr>
        <w:t xml:space="preserve">         </w:t>
      </w:r>
    </w:p>
    <w:p>
      <w:pPr>
        <w:pStyle w:val="21"/>
        <w:widowControl w:val="off"/>
        <w:wordWrap w:val="0"/>
        <w:spacing w:line="384" w:lineRule="auto"/>
        <w:ind w:left="240" w:hanging="240"/>
        <w:jc w:val="both"/>
      </w:pPr>
      <w:r>
        <w:rPr>
          <w:rFonts w:ascii="휴먼명조"/>
          <w:sz w:val="26"/>
          <w:shd w:val="clear" w:color="000000"/>
        </w:rPr>
        <w:t xml:space="preserve">       </w:t>
      </w:r>
    </w:p>
    <w:p>
      <w:pPr>
        <w:pStyle w:val="0"/>
        <w:widowControl w:val="off"/>
        <w:wordWrap w:val="1"/>
        <w:spacing w:line="312" w:lineRule="auto"/>
        <w:jc w:val="center"/>
      </w:pPr>
      <w:r>
        <w:rPr>
          <w:rFonts w:ascii="휴먼명조" w:eastAsia="휴먼명조"/>
          <w:b/>
          <w:sz w:val="32"/>
          <w:shd w:val="clear" w:color="000000"/>
        </w:rPr>
        <w:t>입찰등급 2등급 심사항목 및 배점기준</w:t>
      </w:r>
    </w:p>
    <w:p>
      <w:pPr>
        <w:pStyle w:val="0"/>
        <w:widowControl w:val="off"/>
        <w:wordWrap w:val="1"/>
        <w:jc w:val="center"/>
        <w:rPr>
          <w:rFonts w:ascii="휴먼명조" w:eastAsia="휴먼명조"/>
          <w:color w:val="000000"/>
          <w:sz w:val="26"/>
          <w:shd w:val="clear" w:color="000000"/>
        </w:rPr>
      </w:pPr>
    </w:p>
    <w:tbl>
      <w:tblPr>
        <w:tblOverlap w:val="never"/>
        <w:tblW w:w="9579"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30"/>
        <w:gridCol w:w="3175"/>
        <w:gridCol w:w="3441"/>
        <w:gridCol w:w="1433"/>
      </w:tblGrid>
      <w:tr>
        <w:trPr>
          <w:trHeight w:val="798"/>
        </w:trPr>
        <w:tc>
          <w:tcPr>
            <w:tcW w:w="153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휴먼명조"/>
                <w:b/>
                <w:shd w:val="clear" w:color="000000"/>
              </w:rPr>
              <w:t>구분</w:t>
            </w:r>
          </w:p>
        </w:tc>
        <w:tc>
          <w:tcPr>
            <w:tcW w:w="317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휴먼명조"/>
                <w:b/>
                <w:shd w:val="clear" w:color="000000"/>
              </w:rPr>
              <w:t>심사분야</w:t>
            </w:r>
          </w:p>
        </w:tc>
        <w:tc>
          <w:tcPr>
            <w:tcW w:w="344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휴먼명조"/>
                <w:b/>
                <w:shd w:val="clear" w:color="000000"/>
              </w:rPr>
              <w:t>심사항목</w:t>
            </w:r>
          </w:p>
        </w:tc>
        <w:tc>
          <w:tcPr>
            <w:tcW w:w="1433"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휴먼명조"/>
                <w:b/>
                <w:shd w:val="clear" w:color="000000"/>
              </w:rPr>
              <w:t>배점</w:t>
            </w:r>
          </w:p>
          <w:p>
            <w:pPr>
              <w:pStyle w:val="0"/>
              <w:widowControl w:val="off"/>
              <w:wordWrap w:val="1"/>
              <w:spacing w:line="312" w:lineRule="auto"/>
              <w:jc w:val="center"/>
            </w:pPr>
            <w:r>
              <w:rPr>
                <w:rFonts w:eastAsia="휴먼명조"/>
                <w:b/>
                <w:shd w:val="clear" w:color="000000"/>
              </w:rPr>
              <w:t>한도</w:t>
            </w:r>
          </w:p>
        </w:tc>
      </w:tr>
      <w:tr>
        <w:trPr>
          <w:trHeight w:val="729"/>
        </w:trPr>
        <w:tc>
          <w:tcPr>
            <w:tcW w:w="153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수리이행능력</w:t>
            </w:r>
          </w:p>
          <w:p>
            <w:pPr>
              <w:pStyle w:val="0"/>
              <w:widowControl w:val="off"/>
              <w:wordWrap w:val="1"/>
              <w:spacing w:line="312" w:lineRule="auto"/>
              <w:jc w:val="center"/>
            </w:pPr>
            <w:r>
              <w:rPr>
                <w:rFonts w:ascii="휴먼명조" w:eastAsia="휴먼명조"/>
                <w:shd w:val="clear" w:color="000000"/>
              </w:rPr>
              <w:t>(50점)</w:t>
            </w: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수리실적</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최근 5년간 업체 국가유산수리 실적</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20</w:t>
            </w:r>
          </w:p>
        </w:tc>
      </w:tr>
      <w:tr>
        <w:trPr>
          <w:trHeight w:val="968"/>
        </w:trPr>
        <w:tc>
          <w:tcPr>
            <w:tcW w:w="1530" w:type="dxa"/>
            <w:vMerge/>
            <w:tcBorders>
              <w:top w:val="single" w:color="000000" w:sz="3"/>
              <w:left w:val="single" w:color="000000" w:sz="3"/>
              <w:bottom w:val="single" w:color="000000" w:sz="3"/>
              <w:right w:val="single" w:color="000000" w:sz="3"/>
            </w:tcBorders>
          </w:tcP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배치 기술자 및 기능자 능력</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최근5년간 해당 국가유산수리와 동등이상의 국가유산수리를 수행한 건수</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15</w:t>
            </w:r>
          </w:p>
        </w:tc>
      </w:tr>
      <w:tr>
        <w:trPr>
          <w:trHeight w:val="729"/>
        </w:trPr>
        <w:tc>
          <w:tcPr>
            <w:tcW w:w="1530" w:type="dxa"/>
            <w:vMerge/>
            <w:tcBorders>
              <w:top w:val="single" w:color="000000" w:sz="3"/>
              <w:left w:val="single" w:color="000000" w:sz="3"/>
              <w:bottom w:val="single" w:color="000000" w:sz="3"/>
              <w:right w:val="single" w:color="000000" w:sz="3"/>
            </w:tcBorders>
          </w:tcP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보유 기술자 및 기능자 능력</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입찰자 소속 보유 기술인력 근무경력</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10</w:t>
            </w:r>
          </w:p>
        </w:tc>
      </w:tr>
      <w:tr>
        <w:trPr>
          <w:trHeight w:val="729"/>
        </w:trPr>
        <w:tc>
          <w:tcPr>
            <w:tcW w:w="1530" w:type="dxa"/>
            <w:vMerge/>
            <w:tcBorders>
              <w:top w:val="single" w:color="000000" w:sz="3"/>
              <w:left w:val="single" w:color="000000" w:sz="3"/>
              <w:bottom w:val="single" w:color="000000" w:sz="3"/>
              <w:right w:val="single" w:color="000000" w:sz="3"/>
            </w:tcBorders>
          </w:tcP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수리업경력</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국가유산수리업 영위기간</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5</w:t>
            </w:r>
          </w:p>
        </w:tc>
      </w:tr>
      <w:tr>
        <w:trPr>
          <w:trHeight w:val="729"/>
        </w:trPr>
        <w:tc>
          <w:tcPr>
            <w:tcW w:w="1530" w:type="dxa"/>
            <w:vMerge/>
            <w:tcBorders>
              <w:top w:val="single" w:color="000000" w:sz="3"/>
              <w:left w:val="single" w:color="000000" w:sz="3"/>
              <w:bottom w:val="single" w:color="000000" w:sz="3"/>
              <w:right w:val="single" w:color="000000" w:sz="3"/>
            </w:tcBorders>
          </w:tcPr>
          <w:p/>
        </w:tc>
        <w:tc>
          <w:tcPr>
            <w:tcW w:w="3175"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신인도</w:t>
            </w:r>
          </w:p>
          <w:p>
            <w:pPr>
              <w:pStyle w:val="0"/>
              <w:widowControl w:val="off"/>
              <w:wordWrap w:val="1"/>
              <w:spacing w:line="312" w:lineRule="auto"/>
              <w:jc w:val="center"/>
            </w:pPr>
            <w:r>
              <w:rPr>
                <w:rFonts w:ascii="휴먼명조" w:eastAsia="휴먼명조"/>
                <w:shd w:val="clear" w:color="000000"/>
              </w:rPr>
              <w:t>(가·감점)</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휴먼명조"/>
                <w:shd w:val="clear" w:color="000000"/>
              </w:rPr>
              <w:t>수리지역전문성</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color w:val="0000ff"/>
                <w:shd w:val="clear" w:color="000000"/>
              </w:rPr>
              <w:t>+0.3, +0.2, +0.1</w:t>
            </w:r>
          </w:p>
        </w:tc>
      </w:tr>
      <w:tr>
        <w:trPr>
          <w:trHeight w:val="729"/>
        </w:trPr>
        <w:tc>
          <w:tcPr>
            <w:tcW w:w="1530" w:type="dxa"/>
            <w:vMerge/>
            <w:tcBorders>
              <w:top w:val="single" w:color="000000" w:sz="3"/>
              <w:left w:val="single" w:color="000000" w:sz="3"/>
              <w:bottom w:val="single" w:color="000000" w:sz="3"/>
              <w:right w:val="single" w:color="000000" w:sz="3"/>
            </w:tcBorders>
          </w:tcPr>
          <w:p/>
        </w:tc>
        <w:tc>
          <w:tcPr>
            <w:tcW w:w="3175" w:type="dxa"/>
            <w:vMerge/>
            <w:tcBorders>
              <w:top w:val="single" w:color="000000" w:sz="3"/>
              <w:left w:val="single" w:color="000000" w:sz="3"/>
              <w:bottom w:val="single" w:color="000000" w:sz="3"/>
              <w:right w:val="single" w:color="000000" w:sz="3"/>
            </w:tcBorders>
          </w:tcP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영업정지 처분</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w:t>
            </w:r>
            <w:r>
              <w:rPr>
                <w:rFonts w:ascii="휴먼명조"/>
                <w:shd w:val="clear" w:color="000000"/>
              </w:rPr>
              <w:t>1,</w:t>
            </w:r>
            <w:r>
              <w:rPr>
                <w:rFonts w:ascii="휴먼명조"/>
                <w:shd w:val="clear" w:color="000000"/>
              </w:rPr>
              <w:t>△</w:t>
            </w:r>
            <w:r>
              <w:rPr>
                <w:rFonts w:ascii="휴먼명조"/>
                <w:shd w:val="clear" w:color="000000"/>
              </w:rPr>
              <w:t>0.5,</w:t>
            </w:r>
          </w:p>
          <w:p>
            <w:pPr>
              <w:pStyle w:val="0"/>
              <w:widowControl w:val="off"/>
              <w:wordWrap w:val="1"/>
              <w:spacing w:line="312" w:lineRule="auto"/>
              <w:jc w:val="center"/>
            </w:pPr>
            <w:r>
              <w:rPr>
                <w:rFonts w:ascii="휴먼명조"/>
                <w:shd w:val="clear" w:color="000000"/>
              </w:rPr>
              <w:t>△</w:t>
            </w:r>
            <w:r>
              <w:rPr>
                <w:rFonts w:ascii="휴먼명조"/>
                <w:shd w:val="clear" w:color="000000"/>
              </w:rPr>
              <w:t>0.25</w:t>
            </w:r>
          </w:p>
        </w:tc>
      </w:tr>
      <w:tr>
        <w:trPr>
          <w:trHeight w:val="729"/>
        </w:trPr>
        <w:tc>
          <w:tcPr>
            <w:tcW w:w="1530" w:type="dxa"/>
            <w:vMerge/>
            <w:tcBorders>
              <w:top w:val="single" w:color="000000" w:sz="3"/>
              <w:left w:val="single" w:color="000000" w:sz="3"/>
              <w:bottom w:val="single" w:color="000000" w:sz="3"/>
              <w:right w:val="single" w:color="000000" w:sz="3"/>
            </w:tcBorders>
          </w:tcPr>
          <w:p/>
        </w:tc>
        <w:tc>
          <w:tcPr>
            <w:tcW w:w="3175" w:type="dxa"/>
            <w:vMerge/>
            <w:tcBorders>
              <w:top w:val="single" w:color="000000" w:sz="3"/>
              <w:left w:val="single" w:color="000000" w:sz="3"/>
              <w:bottom w:val="single" w:color="000000" w:sz="3"/>
              <w:right w:val="single" w:color="000000" w:sz="3"/>
            </w:tcBorders>
          </w:tcP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휴먼명조"/>
                <w:shd w:val="clear" w:color="000000"/>
              </w:rPr>
              <w:t>안전관리</w:t>
            </w:r>
            <w:r>
              <w:rPr>
                <w:rFonts w:ascii="휴먼명조" w:eastAsia="휴먼명조"/>
                <w:color w:val="0000ff"/>
                <w:shd w:val="clear" w:color="000000"/>
              </w:rPr>
              <w:t>(산업재해발생보고의무 위반건수)</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color w:val="0000ff"/>
                <w:shd w:val="clear" w:color="000000"/>
              </w:rPr>
              <w:t xml:space="preserve">매 건당 </w:t>
            </w:r>
            <w:r>
              <w:rPr>
                <w:rFonts w:ascii="휴먼명조"/>
                <w:color w:val="0000ff"/>
                <w:shd w:val="clear" w:color="000000"/>
              </w:rPr>
              <w:t>△</w:t>
            </w:r>
            <w:r>
              <w:rPr>
                <w:rFonts w:ascii="휴먼명조"/>
                <w:color w:val="0000ff"/>
                <w:shd w:val="clear" w:color="000000"/>
              </w:rPr>
              <w:t>0.3</w:t>
            </w:r>
          </w:p>
        </w:tc>
      </w:tr>
      <w:tr>
        <w:trPr>
          <w:trHeight w:val="742"/>
        </w:trPr>
        <w:tc>
          <w:tcPr>
            <w:tcW w:w="1530" w:type="dxa"/>
            <w:vMerge/>
            <w:tcBorders>
              <w:top w:val="single" w:color="000000" w:sz="3"/>
              <w:left w:val="single" w:color="000000" w:sz="3"/>
              <w:bottom w:val="single" w:color="000000" w:sz="3"/>
              <w:right w:val="single" w:color="000000" w:sz="3"/>
            </w:tcBorders>
          </w:tcPr>
          <w:p/>
        </w:tc>
        <w:tc>
          <w:tcPr>
            <w:tcW w:w="3175" w:type="dxa"/>
            <w:vMerge/>
            <w:tcBorders>
              <w:top w:val="single" w:color="000000" w:sz="3"/>
              <w:left w:val="single" w:color="000000" w:sz="3"/>
              <w:bottom w:val="single" w:color="000000" w:sz="3"/>
              <w:right w:val="single" w:color="000000" w:sz="3"/>
            </w:tcBorders>
          </w:tcP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공동수급체 구성</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+0.3, +0.3</w:t>
            </w:r>
          </w:p>
        </w:tc>
      </w:tr>
      <w:tr>
        <w:trPr>
          <w:trHeight w:val="742"/>
        </w:trPr>
        <w:tc>
          <w:tcPr>
            <w:tcW w:w="1530" w:type="dxa"/>
            <w:vMerge/>
            <w:tcBorders>
              <w:top w:val="single" w:color="000000" w:sz="3"/>
              <w:left w:val="single" w:color="000000" w:sz="3"/>
              <w:bottom w:val="single" w:color="000000" w:sz="3"/>
              <w:right w:val="single" w:color="000000" w:sz="3"/>
            </w:tcBorders>
          </w:tcPr>
          <w:p/>
        </w:tc>
        <w:tc>
          <w:tcPr>
            <w:tcW w:w="3175" w:type="dxa"/>
            <w:vMerge/>
            <w:tcBorders>
              <w:top w:val="single" w:color="000000" w:sz="3"/>
              <w:left w:val="single" w:color="000000" w:sz="3"/>
              <w:bottom w:val="single" w:color="000000" w:sz="3"/>
              <w:right w:val="single" w:color="000000" w:sz="3"/>
            </w:tcBorders>
          </w:tcP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color w:val="0000ff"/>
                <w:shd w:val="clear" w:color="000000"/>
              </w:rPr>
              <w:t>참여기술인 투입 계획</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color w:val="0000ff"/>
                <w:shd w:val="clear" w:color="000000"/>
              </w:rPr>
              <w:t>+0.3</w:t>
            </w:r>
          </w:p>
        </w:tc>
      </w:tr>
      <w:tr>
        <w:trPr>
          <w:trHeight w:val="729"/>
        </w:trPr>
        <w:tc>
          <w:tcPr>
            <w:tcW w:w="153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경영상태</w:t>
            </w:r>
          </w:p>
          <w:p>
            <w:pPr>
              <w:pStyle w:val="0"/>
              <w:widowControl w:val="off"/>
              <w:wordWrap w:val="1"/>
              <w:spacing w:line="312" w:lineRule="auto"/>
              <w:jc w:val="center"/>
            </w:pPr>
            <w:r>
              <w:rPr>
                <w:rFonts w:ascii="휴먼명조" w:eastAsia="휴먼명조"/>
                <w:shd w:val="clear" w:color="000000"/>
              </w:rPr>
              <w:t>(10점)</w:t>
            </w: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color w:val="0000ff"/>
                <w:shd w:val="clear" w:color="000000"/>
              </w:rPr>
              <w:t>부채</w:t>
            </w:r>
            <w:r>
              <w:rPr>
                <w:rFonts w:ascii="휴먼명조" w:eastAsia="휴먼명조"/>
                <w:shd w:val="clear" w:color="000000"/>
              </w:rPr>
              <w:t xml:space="preserve"> 및 유동비율</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eastAsia="휴먼명조"/>
                <w:color w:val="0000ff"/>
                <w:shd w:val="clear" w:color="000000"/>
              </w:rPr>
              <w:t>부채</w:t>
            </w:r>
            <w:r>
              <w:rPr>
                <w:rFonts w:ascii="휴먼명조" w:eastAsia="휴먼명조"/>
                <w:shd w:val="clear" w:color="000000"/>
              </w:rPr>
              <w:t xml:space="preserve"> 비율 및 유동비율</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10</w:t>
            </w:r>
          </w:p>
        </w:tc>
      </w:tr>
      <w:tr>
        <w:trPr>
          <w:trHeight w:val="729"/>
        </w:trPr>
        <w:tc>
          <w:tcPr>
            <w:tcW w:w="153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경제성</w:t>
            </w:r>
          </w:p>
          <w:p>
            <w:pPr>
              <w:pStyle w:val="0"/>
              <w:widowControl w:val="off"/>
              <w:wordWrap w:val="1"/>
              <w:spacing w:line="312" w:lineRule="auto"/>
              <w:jc w:val="center"/>
            </w:pPr>
            <w:r>
              <w:rPr>
                <w:rFonts w:ascii="휴먼명조" w:eastAsia="휴먼명조"/>
                <w:shd w:val="clear" w:color="000000"/>
              </w:rPr>
              <w:t>(40점)</w:t>
            </w: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당해수리 입찰가격</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균형가격에 의한 심사</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40</w:t>
            </w:r>
          </w:p>
        </w:tc>
      </w:tr>
      <w:tr>
        <w:trPr>
          <w:trHeight w:val="729"/>
        </w:trPr>
        <w:tc>
          <w:tcPr>
            <w:tcW w:w="8146"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b/>
                <w:shd w:val="clear" w:color="000000"/>
              </w:rPr>
              <w:t>계</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b/>
                <w:shd w:val="clear" w:color="000000"/>
              </w:rPr>
              <w:t>100</w:t>
            </w:r>
          </w:p>
        </w:tc>
      </w:tr>
      <w:tr>
        <w:trPr>
          <w:trHeight w:val="673"/>
        </w:trPr>
        <w:tc>
          <w:tcPr>
            <w:tcW w:w="1530"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결격사유</w:t>
            </w:r>
          </w:p>
          <w:p>
            <w:pPr>
              <w:pStyle w:val="0"/>
              <w:widowControl w:val="off"/>
              <w:wordWrap w:val="1"/>
              <w:spacing w:line="312" w:lineRule="auto"/>
              <w:jc w:val="center"/>
            </w:pPr>
            <w:r>
              <w:rPr>
                <w:rFonts w:ascii="휴먼명조" w:eastAsia="휴먼명조"/>
                <w:shd w:val="clear" w:color="000000"/>
              </w:rPr>
              <w:t>(감점)</w:t>
            </w: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hd w:val="clear" w:color="000000"/>
              </w:rPr>
              <w:t>이행위험</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hd w:val="clear" w:color="000000"/>
              </w:rPr>
              <w:t>계약이행 불가능</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shd w:val="clear" w:color="000000"/>
              </w:rPr>
              <w:t>△</w:t>
            </w:r>
            <w:r>
              <w:rPr>
                <w:rFonts w:ascii="휴먼명조"/>
                <w:shd w:val="clear" w:color="000000"/>
              </w:rPr>
              <w:t>20</w:t>
            </w:r>
          </w:p>
        </w:tc>
      </w:tr>
      <w:tr>
        <w:trPr>
          <w:trHeight w:val="619"/>
        </w:trPr>
        <w:tc>
          <w:tcPr>
            <w:tcW w:w="1530"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계약 신뢰도</w:t>
            </w: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배치 기술자 및 기능자 투입계획 위반</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color w:val="0000ff"/>
                <w:shd w:val="clear" w:color="000000"/>
              </w:rPr>
              <w:t>최근 2년간 통보된 위반사항</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color w:val="0000ff"/>
                <w:shd w:val="clear" w:color="000000"/>
              </w:rPr>
              <w:t xml:space="preserve"> </w:t>
            </w:r>
            <w:r>
              <w:rPr>
                <w:rFonts w:ascii="휴먼명조" w:eastAsia="휴먼명조"/>
                <w:color w:val="0000ff"/>
                <w:shd w:val="clear" w:color="000000"/>
              </w:rPr>
              <w:t>△합산된</w:t>
            </w:r>
            <w:r>
              <w:rPr>
                <w:rFonts w:ascii="휴먼명조" w:eastAsia="휴먼명조"/>
                <w:color w:val="0000ff"/>
                <w:shd w:val="clear" w:color="000000"/>
              </w:rPr>
              <w:t xml:space="preserve"> 위반점수</w:t>
            </w:r>
          </w:p>
        </w:tc>
      </w:tr>
      <w:tr>
        <w:trPr>
          <w:trHeight w:val="619"/>
        </w:trPr>
        <w:tc>
          <w:tcPr>
            <w:tcW w:w="1530" w:type="dxa"/>
            <w:vMerge/>
            <w:tcBorders>
              <w:top w:val="single" w:color="000000" w:sz="3"/>
              <w:left w:val="single" w:color="000000" w:sz="3"/>
              <w:bottom w:val="single" w:color="000000" w:sz="3"/>
              <w:right w:val="single" w:color="000000" w:sz="3"/>
            </w:tcBorders>
          </w:tcP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color w:val="0000ff"/>
                <w:shd w:val="clear" w:color="000000"/>
              </w:rPr>
              <w:t>참여기술인 투입계획 위반</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color w:val="0000ff"/>
                <w:shd w:val="clear" w:color="000000"/>
              </w:rPr>
              <w:t>최근 2년간 통보된 위반사항</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color w:val="0000ff"/>
                <w:shd w:val="clear" w:color="000000"/>
              </w:rPr>
              <w:t>△합산된</w:t>
            </w:r>
            <w:r>
              <w:rPr>
                <w:rFonts w:ascii="휴먼명조" w:eastAsia="휴먼명조"/>
                <w:color w:val="0000ff"/>
                <w:shd w:val="clear" w:color="000000"/>
              </w:rPr>
              <w:t xml:space="preserve"> 위반점수</w:t>
            </w:r>
          </w:p>
        </w:tc>
      </w:tr>
      <w:tr>
        <w:trPr>
          <w:trHeight w:val="619"/>
        </w:trPr>
        <w:tc>
          <w:tcPr>
            <w:tcW w:w="1530" w:type="dxa"/>
            <w:vMerge/>
            <w:tcBorders>
              <w:top w:val="single" w:color="000000" w:sz="3"/>
              <w:left w:val="single" w:color="000000" w:sz="3"/>
              <w:bottom w:val="single" w:color="000000" w:sz="3"/>
              <w:right w:val="single" w:color="000000" w:sz="3"/>
            </w:tcBorders>
          </w:tcPr>
          <w:p/>
        </w:tc>
        <w:tc>
          <w:tcPr>
            <w:tcW w:w="317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shd w:val="clear" w:color="000000"/>
              </w:rPr>
              <w:t>국가유산수리계획 위반</w:t>
            </w:r>
          </w:p>
        </w:tc>
        <w:tc>
          <w:tcPr>
            <w:tcW w:w="344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color w:val="0000ff"/>
                <w:shd w:val="clear" w:color="000000"/>
              </w:rPr>
              <w:t>최근 2년간 통보된 위반사항</w:t>
            </w:r>
          </w:p>
        </w:tc>
        <w:tc>
          <w:tcPr>
            <w:tcW w:w="14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휴먼명조" w:eastAsia="휴먼명조"/>
                <w:color w:val="0000ff"/>
                <w:shd w:val="clear" w:color="000000"/>
              </w:rPr>
              <w:t>△합산된</w:t>
            </w:r>
            <w:r>
              <w:rPr>
                <w:rFonts w:ascii="휴먼명조" w:eastAsia="휴먼명조"/>
                <w:color w:val="0000ff"/>
                <w:shd w:val="clear" w:color="000000"/>
              </w:rPr>
              <w:t xml:space="preserve"> 위반점수</w:t>
            </w:r>
          </w:p>
        </w:tc>
      </w:tr>
    </w:tbl>
    <w:p>
      <w:pPr>
        <w:pStyle w:val="0"/>
        <w:widowControl w:val="off"/>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[별표 5]</w:t>
      </w:r>
      <w:r>
        <w:rPr>
          <w:rFonts w:ascii="휴먼명조"/>
          <w:sz w:val="24"/>
          <w:shd w:val="clear" w:color="000000"/>
        </w:rPr>
        <w:t xml:space="preserve">     </w:t>
      </w:r>
    </w:p>
    <w:p>
      <w:pPr>
        <w:pStyle w:val="21"/>
        <w:widowControl w:val="off"/>
        <w:wordWrap w:val="0"/>
        <w:spacing w:line="384" w:lineRule="auto"/>
        <w:ind w:left="240" w:hanging="240"/>
        <w:jc w:val="both"/>
      </w:pPr>
      <w:r>
        <w:rPr>
          <w:rFonts w:ascii="휴먼명조"/>
          <w:sz w:val="24"/>
          <w:shd w:val="clear" w:color="000000"/>
        </w:rPr>
        <w:t xml:space="preserve">            </w:t>
      </w:r>
    </w:p>
    <w:p>
      <w:pPr>
        <w:pStyle w:val="0"/>
        <w:widowControl w:val="off"/>
        <w:wordWrap w:val="1"/>
        <w:spacing w:line="360" w:lineRule="auto"/>
        <w:jc w:val="center"/>
      </w:pPr>
      <w:r>
        <w:rPr>
          <w:rFonts w:ascii="휴먼명조" w:eastAsia="휴먼명조"/>
          <w:b/>
          <w:sz w:val="32"/>
          <w:shd w:val="clear" w:color="000000"/>
        </w:rPr>
        <w:t>수리이행능력 세부심사방법</w:t>
      </w:r>
    </w:p>
    <w:p>
      <w:pPr>
        <w:pStyle w:val="0"/>
        <w:widowControl w:val="off"/>
        <w:spacing w:before="256" w:line="324"/>
        <w:ind w:left="305" w:hanging="305"/>
      </w:pPr>
      <w:r>
        <w:rPr>
          <w:rFonts w:ascii="휴먼명조" w:eastAsia="휴먼명조"/>
          <w:b/>
          <w:sz w:val="24"/>
          <w:shd w:val="clear" w:color="000000"/>
        </w:rPr>
        <w:t>1. 수리실적 심사</w:t>
      </w:r>
      <w:r>
        <w:br/>
      </w:r>
    </w:p>
    <w:tbl>
      <w:tblPr>
        <w:tblOverlap w:val="never"/>
        <w:tblW w:w="9204" w:type="dxa"/>
        <w:tblBorders>
          <w:top w:val="single" w:color="000000" w:sz="3"/>
          <w:left w:val="single" w:color="000000" w:sz="3"/>
          <w:bottom w:val="single" w:color="000000" w:sz="3"/>
          <w:right w:val="single" w:color="000000" w:sz="3"/>
        </w:tblBorders>
        <w:tblLayout w:type="fixed"/>
        <w:tblCellMar>
          <w:top w:w="28" w:type="dxa"/>
          <w:left w:w="14" w:type="dxa"/>
          <w:bottom w:w="28" w:type="dxa"/>
          <w:right w:w="14" w:type="dxa"/>
        </w:tblCellMar>
      </w:tblPr>
      <w:tblGrid>
        <w:gridCol w:w="1075"/>
        <w:gridCol w:w="1928"/>
        <w:gridCol w:w="459"/>
        <w:gridCol w:w="1801"/>
        <w:gridCol w:w="-5262"/>
        <w:gridCol w:w="6576"/>
        <w:gridCol w:w="-6576"/>
        <w:gridCol w:w="7890"/>
        <w:gridCol w:w="1314"/>
      </w:tblGrid>
      <w:tr>
        <w:trPr>
          <w:trHeight w:val="410"/>
        </w:trPr>
        <w:tc>
          <w:tcPr>
            <w:tcW w:w="1075" w:type="dxa"/>
            <w:vMerge w:val="restart"/>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심사</w:t>
            </w:r>
          </w:p>
          <w:p>
            <w:pPr>
              <w:pStyle w:val="0"/>
              <w:widowControl w:val="off"/>
              <w:wordWrap w:val="1"/>
              <w:spacing w:line="288" w:lineRule="auto"/>
              <w:jc w:val="center"/>
            </w:pPr>
            <w:r>
              <w:rPr>
                <w:rFonts w:eastAsia="휴먼명조"/>
                <w:sz w:val="24"/>
                <w:shd w:val="clear" w:color="000000"/>
              </w:rPr>
              <w:t>분야</w:t>
            </w:r>
          </w:p>
        </w:tc>
        <w:tc>
          <w:tcPr>
            <w:tcW w:w="1928" w:type="dxa"/>
            <w:vMerge w:val="restart"/>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심사요소</w:t>
            </w:r>
          </w:p>
        </w:tc>
        <w:tc>
          <w:tcPr>
            <w:tcW w:w="459" w:type="dxa"/>
            <w:vMerge w:val="restart"/>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배점</w:t>
            </w:r>
          </w:p>
        </w:tc>
        <w:tc>
          <w:tcPr>
            <w:tcW w:w="1801" w:type="dxa"/>
            <w:vMerge w:val="restart"/>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평가기준</w:t>
            </w:r>
          </w:p>
        </w:tc>
        <w:tc>
          <w:tcPr>
            <w:tcW w:w="3941" w:type="dxa"/>
            <w:gridSpan w:val="5"/>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평가점수</w:t>
            </w:r>
          </w:p>
        </w:tc>
      </w:tr>
      <w:tr>
        <w:trPr>
          <w:trHeight w:val="410"/>
        </w:trPr>
        <w:tc>
          <w:tcPr>
            <w:tcW w:w="1075" w:type="dxa"/>
            <w:vMerge/>
            <w:tcBorders>
              <w:top w:val="single" w:color="000000" w:sz="3"/>
              <w:left w:val="single" w:color="000000" w:sz="3"/>
              <w:bottom w:val="single" w:color="000000" w:sz="3"/>
              <w:right w:val="single" w:color="000000" w:sz="3"/>
            </w:tcBorders>
          </w:tcPr>
          <w:p/>
        </w:tc>
        <w:tc>
          <w:tcPr>
            <w:tcW w:w="1928" w:type="dxa"/>
            <w:vMerge/>
            <w:tcBorders>
              <w:top w:val="single" w:color="000000" w:sz="3"/>
              <w:left w:val="single" w:color="000000" w:sz="3"/>
              <w:bottom w:val="single" w:color="000000" w:sz="3"/>
              <w:right w:val="single" w:color="000000" w:sz="3"/>
            </w:tcBorders>
          </w:tcPr>
          <w:p/>
        </w:tc>
        <w:tc>
          <w:tcPr>
            <w:tcW w:w="459" w:type="dxa"/>
            <w:vMerge/>
            <w:tcBorders>
              <w:top w:val="single" w:color="000000" w:sz="3"/>
              <w:left w:val="single" w:color="000000" w:sz="3"/>
              <w:bottom w:val="single" w:color="000000" w:sz="3"/>
              <w:right w:val="single" w:color="000000" w:sz="3"/>
            </w:tcBorders>
          </w:tcPr>
          <w:p/>
        </w:tc>
        <w:tc>
          <w:tcPr>
            <w:tcW w:w="1801" w:type="dxa"/>
            <w:vMerge/>
            <w:tcBorders>
              <w:top w:val="single" w:color="000000" w:sz="3"/>
              <w:left w:val="single" w:color="000000" w:sz="3"/>
              <w:bottom w:val="single" w:color="000000" w:sz="3"/>
              <w:right w:val="single" w:color="000000" w:sz="3"/>
            </w:tcBorders>
          </w:tcPr>
          <w:p/>
        </w:tc>
        <w:tc>
          <w:tcPr>
            <w:tcW w:w="1314" w:type="dxa"/>
            <w:gridSpan w:val="2"/>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ascii="휴먼명조" w:eastAsia="휴먼명조"/>
                <w:sz w:val="24"/>
                <w:shd w:val="clear" w:color="000000"/>
              </w:rPr>
              <w:t>1등급</w:t>
            </w:r>
          </w:p>
          <w:p>
            <w:pPr>
              <w:pStyle w:val="0"/>
              <w:widowControl w:val="off"/>
              <w:wordWrap w:val="1"/>
              <w:spacing w:line="240" w:lineRule="auto"/>
              <w:jc w:val="center"/>
            </w:pPr>
            <w:r>
              <w:rPr>
                <w:rFonts w:ascii="휴먼명조" w:eastAsia="휴먼명조"/>
                <w:spacing w:val="-10"/>
                <w:w w:val="75"/>
                <w:shd w:val="clear" w:color="000000"/>
              </w:rPr>
              <w:t>(국가유산수리계획심사 비대상)</w:t>
            </w:r>
          </w:p>
        </w:tc>
        <w:tc>
          <w:tcPr>
            <w:tcW w:w="1314" w:type="dxa"/>
            <w:gridSpan w:val="2"/>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ascii="휴먼명조" w:eastAsia="휴먼명조"/>
                <w:sz w:val="24"/>
                <w:shd w:val="clear" w:color="000000"/>
              </w:rPr>
              <w:t>1등급</w:t>
            </w:r>
          </w:p>
          <w:p>
            <w:pPr>
              <w:pStyle w:val="0"/>
              <w:widowControl w:val="off"/>
              <w:wordWrap w:val="1"/>
              <w:spacing w:line="240" w:lineRule="auto"/>
              <w:jc w:val="center"/>
            </w:pPr>
            <w:r>
              <w:rPr>
                <w:rFonts w:ascii="휴먼명조" w:eastAsia="휴먼명조"/>
                <w:spacing w:val="-10"/>
                <w:w w:val="75"/>
                <w:shd w:val="clear" w:color="000000"/>
              </w:rPr>
              <w:t>(국가유산수리계획심사 대상)</w:t>
            </w:r>
          </w:p>
        </w:tc>
        <w:tc>
          <w:tcPr>
            <w:tcW w:w="131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ascii="휴먼명조" w:eastAsia="휴먼명조"/>
                <w:sz w:val="24"/>
                <w:shd w:val="clear" w:color="000000"/>
              </w:rPr>
              <w:t>2등급</w:t>
            </w:r>
          </w:p>
        </w:tc>
      </w:tr>
      <w:tr>
        <w:trPr>
          <w:trHeight w:val="410"/>
        </w:trPr>
        <w:tc>
          <w:tcPr>
            <w:tcW w:w="1075"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firstLine="55"/>
              <w:jc w:val="center"/>
            </w:pPr>
            <w:r>
              <w:rPr>
                <w:rFonts w:eastAsia="휴먼명조"/>
                <w:sz w:val="24"/>
                <w:shd w:val="clear" w:color="000000"/>
              </w:rPr>
              <w:t>수리실적</w:t>
            </w:r>
          </w:p>
        </w:tc>
        <w:tc>
          <w:tcPr>
            <w:tcW w:w="1928"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eastAsia="휴먼명조"/>
                <w:spacing w:val="-5"/>
                <w:sz w:val="24"/>
                <w:shd w:val="clear" w:color="000000"/>
              </w:rPr>
              <w:t>최근 5년간 업체 국가유산수리 실적</w:t>
            </w:r>
          </w:p>
        </w:tc>
        <w:tc>
          <w:tcPr>
            <w:tcW w:w="459"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20</w:t>
            </w:r>
          </w:p>
          <w:p>
            <w:pPr>
              <w:pStyle w:val="0"/>
              <w:widowControl w:val="off"/>
              <w:wordWrap w:val="1"/>
              <w:spacing w:line="288" w:lineRule="auto"/>
              <w:jc w:val="center"/>
            </w:pPr>
            <w:r>
              <w:rPr>
                <w:rFonts w:ascii="휴먼명조"/>
                <w:sz w:val="24"/>
                <w:shd w:val="clear" w:color="000000"/>
              </w:rPr>
              <w:t>(10)</w:t>
            </w:r>
          </w:p>
        </w:tc>
        <w:tc>
          <w:tcPr>
            <w:tcW w:w="180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eastAsia="휴먼명조"/>
                <w:sz w:val="24"/>
                <w:shd w:val="clear" w:color="000000"/>
              </w:rPr>
              <w:t>A. 200% 이상</w:t>
            </w:r>
          </w:p>
        </w:tc>
        <w:tc>
          <w:tcPr>
            <w:tcW w:w="131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20.0</w:t>
            </w:r>
          </w:p>
        </w:tc>
        <w:tc>
          <w:tcPr>
            <w:tcW w:w="131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10.0</w:t>
            </w:r>
          </w:p>
        </w:tc>
        <w:tc>
          <w:tcPr>
            <w:tcW w:w="131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20.0</w:t>
            </w:r>
          </w:p>
        </w:tc>
      </w:tr>
      <w:tr>
        <w:trPr>
          <w:trHeight w:val="410"/>
        </w:trPr>
        <w:tc>
          <w:tcPr>
            <w:tcW w:w="1075" w:type="dxa"/>
            <w:vMerge/>
            <w:tcBorders>
              <w:top w:val="single" w:color="000000" w:sz="3"/>
              <w:left w:val="single" w:color="000000" w:sz="3"/>
              <w:bottom w:val="single" w:color="000000" w:sz="3"/>
              <w:right w:val="single" w:color="000000" w:sz="3"/>
            </w:tcBorders>
          </w:tcPr>
          <w:p/>
        </w:tc>
        <w:tc>
          <w:tcPr>
            <w:tcW w:w="1928" w:type="dxa"/>
            <w:vMerge/>
            <w:tcBorders>
              <w:top w:val="single" w:color="000000" w:sz="3"/>
              <w:left w:val="single" w:color="000000" w:sz="3"/>
              <w:bottom w:val="single" w:color="000000" w:sz="3"/>
              <w:right w:val="single" w:color="000000" w:sz="3"/>
            </w:tcBorders>
          </w:tcPr>
          <w:p/>
        </w:tc>
        <w:tc>
          <w:tcPr>
            <w:tcW w:w="459" w:type="dxa"/>
            <w:vMerge/>
            <w:tcBorders>
              <w:top w:val="single" w:color="000000" w:sz="3"/>
              <w:left w:val="single" w:color="000000" w:sz="3"/>
              <w:bottom w:val="single" w:color="000000" w:sz="3"/>
              <w:right w:val="single" w:color="000000" w:sz="3"/>
            </w:tcBorders>
          </w:tcPr>
          <w:p/>
        </w:tc>
        <w:tc>
          <w:tcPr>
            <w:tcW w:w="180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eastAsia="휴먼명조"/>
                <w:sz w:val="24"/>
                <w:shd w:val="clear" w:color="000000"/>
              </w:rPr>
              <w:t>B. 150% 이상</w:t>
            </w:r>
          </w:p>
        </w:tc>
        <w:tc>
          <w:tcPr>
            <w:tcW w:w="131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19.3</w:t>
            </w:r>
          </w:p>
        </w:tc>
        <w:tc>
          <w:tcPr>
            <w:tcW w:w="131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9.65</w:t>
            </w:r>
          </w:p>
        </w:tc>
        <w:tc>
          <w:tcPr>
            <w:tcW w:w="131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19.5</w:t>
            </w:r>
          </w:p>
        </w:tc>
      </w:tr>
      <w:tr>
        <w:trPr>
          <w:trHeight w:val="501"/>
        </w:trPr>
        <w:tc>
          <w:tcPr>
            <w:tcW w:w="1075" w:type="dxa"/>
            <w:vMerge/>
            <w:tcBorders>
              <w:top w:val="single" w:color="000000" w:sz="3"/>
              <w:left w:val="single" w:color="000000" w:sz="3"/>
              <w:bottom w:val="single" w:color="000000" w:sz="3"/>
              <w:right w:val="single" w:color="000000" w:sz="3"/>
            </w:tcBorders>
          </w:tcPr>
          <w:p/>
        </w:tc>
        <w:tc>
          <w:tcPr>
            <w:tcW w:w="1928" w:type="dxa"/>
            <w:vMerge/>
            <w:tcBorders>
              <w:top w:val="single" w:color="000000" w:sz="3"/>
              <w:left w:val="single" w:color="000000" w:sz="3"/>
              <w:bottom w:val="single" w:color="000000" w:sz="3"/>
              <w:right w:val="single" w:color="000000" w:sz="3"/>
            </w:tcBorders>
          </w:tcPr>
          <w:p/>
        </w:tc>
        <w:tc>
          <w:tcPr>
            <w:tcW w:w="459" w:type="dxa"/>
            <w:vMerge/>
            <w:tcBorders>
              <w:top w:val="single" w:color="000000" w:sz="3"/>
              <w:left w:val="single" w:color="000000" w:sz="3"/>
              <w:bottom w:val="single" w:color="000000" w:sz="3"/>
              <w:right w:val="single" w:color="000000" w:sz="3"/>
            </w:tcBorders>
          </w:tcPr>
          <w:p/>
        </w:tc>
        <w:tc>
          <w:tcPr>
            <w:tcW w:w="180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eastAsia="휴먼명조"/>
                <w:sz w:val="24"/>
                <w:shd w:val="clear" w:color="000000"/>
              </w:rPr>
              <w:t>C. 100% 이상</w:t>
            </w:r>
          </w:p>
        </w:tc>
        <w:tc>
          <w:tcPr>
            <w:tcW w:w="131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18.6</w:t>
            </w:r>
          </w:p>
        </w:tc>
        <w:tc>
          <w:tcPr>
            <w:tcW w:w="131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9.30</w:t>
            </w:r>
          </w:p>
        </w:tc>
        <w:tc>
          <w:tcPr>
            <w:tcW w:w="131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19.0</w:t>
            </w:r>
          </w:p>
        </w:tc>
      </w:tr>
      <w:tr>
        <w:trPr>
          <w:trHeight w:val="410"/>
        </w:trPr>
        <w:tc>
          <w:tcPr>
            <w:tcW w:w="1075" w:type="dxa"/>
            <w:vMerge/>
            <w:tcBorders>
              <w:top w:val="single" w:color="000000" w:sz="3"/>
              <w:left w:val="single" w:color="000000" w:sz="3"/>
              <w:bottom w:val="single" w:color="000000" w:sz="3"/>
              <w:right w:val="single" w:color="000000" w:sz="3"/>
            </w:tcBorders>
          </w:tcPr>
          <w:p/>
        </w:tc>
        <w:tc>
          <w:tcPr>
            <w:tcW w:w="1928" w:type="dxa"/>
            <w:vMerge/>
            <w:tcBorders>
              <w:top w:val="single" w:color="000000" w:sz="3"/>
              <w:left w:val="single" w:color="000000" w:sz="3"/>
              <w:bottom w:val="single" w:color="000000" w:sz="3"/>
              <w:right w:val="single" w:color="000000" w:sz="3"/>
            </w:tcBorders>
          </w:tcPr>
          <w:p/>
        </w:tc>
        <w:tc>
          <w:tcPr>
            <w:tcW w:w="459" w:type="dxa"/>
            <w:vMerge/>
            <w:tcBorders>
              <w:top w:val="single" w:color="000000" w:sz="3"/>
              <w:left w:val="single" w:color="000000" w:sz="3"/>
              <w:bottom w:val="single" w:color="000000" w:sz="3"/>
              <w:right w:val="single" w:color="000000" w:sz="3"/>
            </w:tcBorders>
          </w:tcPr>
          <w:p/>
        </w:tc>
        <w:tc>
          <w:tcPr>
            <w:tcW w:w="180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eastAsia="휴먼명조"/>
                <w:sz w:val="24"/>
                <w:shd w:val="clear" w:color="000000"/>
              </w:rPr>
              <w:t>D. 100% 미만</w:t>
            </w:r>
          </w:p>
        </w:tc>
        <w:tc>
          <w:tcPr>
            <w:tcW w:w="131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17.9</w:t>
            </w:r>
          </w:p>
        </w:tc>
        <w:tc>
          <w:tcPr>
            <w:tcW w:w="131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8.95</w:t>
            </w:r>
          </w:p>
        </w:tc>
        <w:tc>
          <w:tcPr>
            <w:tcW w:w="131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18.5</w:t>
            </w:r>
          </w:p>
        </w:tc>
      </w:tr>
    </w:tbl>
    <w:p>
      <w:pPr>
        <w:pStyle w:val="0"/>
        <w:widowControl w:val="off"/>
        <w:spacing w:before="256" w:line="360"/>
        <w:ind w:left="305" w:hanging="305"/>
      </w:pPr>
      <w:r>
        <w:rPr>
          <w:rFonts w:ascii="휴먼명조"/>
          <w:sz w:val="24"/>
          <w:shd w:val="clear" w:color="000000"/>
        </w:rPr>
        <w:t xml:space="preserve">  </w:t>
      </w:r>
      <w:r>
        <w:rPr>
          <w:rFonts w:ascii="휴먼명조"/>
          <w:sz w:val="24"/>
          <w:shd w:val="clear" w:color="000000"/>
        </w:rPr>
        <w:t>※</w:t>
      </w:r>
      <w:r>
        <w:rPr>
          <w:rFonts w:ascii="휴먼명조" w:eastAsia="휴먼명조"/>
          <w:sz w:val="24"/>
          <w:shd w:val="clear" w:color="000000"/>
        </w:rPr>
        <w:t xml:space="preserve"> 주 :</w:t>
      </w:r>
    </w:p>
    <w:p>
      <w:pPr>
        <w:pStyle w:val="0"/>
        <w:widowControl w:val="off"/>
        <w:spacing w:line="360" w:lineRule="auto"/>
        <w:ind w:left="801" w:hanging="801"/>
      </w:pPr>
      <w:r>
        <w:rPr>
          <w:rFonts w:ascii="휴먼명조" w:eastAsia="휴먼명조"/>
          <w:sz w:val="24"/>
          <w:shd w:val="clear" w:color="000000"/>
        </w:rPr>
        <w:t xml:space="preserve">   가. 수리실적 심사는 각각의 실적에 대하여 다음의 증빙서류를 제출받아 심사한다. 다만, 관련 협회에서 심사하여 발급한 증명서를 제출(관련 협회로부터 전자조달시스템으로 통보되는 경우를 포함한다)하는 경우에는 다음의 증빙서류 제출을 생략할 수 있다.</w:t>
      </w:r>
    </w:p>
    <w:p>
      <w:pPr>
        <w:pStyle w:val="0"/>
        <w:widowControl w:val="off"/>
        <w:spacing w:line="360" w:lineRule="auto"/>
        <w:ind w:left="804" w:hanging="804"/>
      </w:pPr>
      <w:r>
        <w:rPr>
          <w:rFonts w:ascii="휴먼명조" w:eastAsia="휴먼명조"/>
          <w:sz w:val="24"/>
          <w:shd w:val="clear" w:color="000000"/>
        </w:rPr>
        <w:t xml:space="preserve">    1) 국가, 지방자치단체, </w:t>
      </w:r>
      <w:r>
        <w:rPr>
          <w:rFonts w:ascii="휴먼명조" w:eastAsia="휴먼명조"/>
          <w:sz w:val="24"/>
          <w:shd w:val="clear" w:color="000000"/>
        </w:rPr>
        <w:t>「공공기관의</w:t>
      </w:r>
      <w:r>
        <w:rPr>
          <w:rFonts w:ascii="휴먼명조" w:eastAsia="휴먼명조"/>
          <w:sz w:val="24"/>
          <w:shd w:val="clear" w:color="000000"/>
        </w:rPr>
        <w:t xml:space="preserve"> 운영에 관한 법률</w:t>
      </w:r>
      <w:r>
        <w:rPr>
          <w:rFonts w:ascii="휴먼명조" w:eastAsia="휴먼명조"/>
          <w:sz w:val="24"/>
          <w:shd w:val="clear" w:color="000000"/>
        </w:rPr>
        <w:t>」제</w:t>
      </w:r>
      <w:r>
        <w:rPr>
          <w:rFonts w:ascii="휴먼명조" w:eastAsia="휴먼명조"/>
          <w:sz w:val="24"/>
          <w:shd w:val="clear" w:color="000000"/>
        </w:rPr>
        <w:t xml:space="preserve">5조에 따른 공기업·준정부기관, </w:t>
      </w:r>
      <w:r>
        <w:rPr>
          <w:rFonts w:ascii="휴먼명조" w:eastAsia="휴먼명조"/>
          <w:sz w:val="24"/>
          <w:shd w:val="clear" w:color="000000"/>
        </w:rPr>
        <w:t>「지방공기업법」제</w:t>
      </w:r>
      <w:r>
        <w:rPr>
          <w:rFonts w:ascii="휴먼명조" w:eastAsia="휴먼명조"/>
          <w:sz w:val="24"/>
          <w:shd w:val="clear" w:color="000000"/>
        </w:rPr>
        <w:t>49조에 따라 설립된 지방공사나 같은 법 제76조에 따라 설립된 지방공단이 발주하는 국가유산수리의 경우 : 발주자가 발급한 국가유산수리 실적증명서(별지 제4호 서식)</w:t>
      </w:r>
    </w:p>
    <w:p>
      <w:pPr>
        <w:pStyle w:val="0"/>
        <w:widowControl w:val="off"/>
        <w:spacing w:line="360" w:lineRule="auto"/>
        <w:ind w:left="808" w:hanging="808"/>
      </w:pPr>
      <w:r>
        <w:rPr>
          <w:rFonts w:ascii="휴먼명조" w:eastAsia="휴먼명조"/>
          <w:sz w:val="24"/>
          <w:shd w:val="clear" w:color="000000"/>
        </w:rPr>
        <w:t xml:space="preserve">    2) “1)”외의 법인 또는 개인이 발주하는 경우로서 국가 또는 지방자치단체가 경비의 전부 또는 일부를 지원하는 국가유산수리의 경우 : 경비를 지원한 국가 또는 지방자치단체가 발급한 국가유산수리 실적증명서(별지 제4호 서식)</w:t>
      </w:r>
    </w:p>
    <w:p>
      <w:pPr>
        <w:pStyle w:val="0"/>
        <w:widowControl w:val="off"/>
        <w:spacing w:line="360" w:lineRule="auto"/>
        <w:ind w:left="800" w:hanging="800"/>
      </w:pPr>
      <w:r>
        <w:rPr>
          <w:rFonts w:ascii="휴먼명조" w:eastAsia="휴먼명조"/>
          <w:sz w:val="24"/>
          <w:shd w:val="clear" w:color="000000"/>
        </w:rPr>
        <w:t xml:space="preserve">    3) “1)” 및 “2)” 외의 경우로서 법인 또는 개인이 발주하거나 하도급한 국가유산수리의 경우 : 다음의 서류 전부. 다만, “1)” 및 “2)”에 따른 국가유산수리 중 일부를 하도급한 경우에는 “다)”에 따른 서류는 제외한다.</w:t>
      </w:r>
    </w:p>
    <w:p>
      <w:pPr>
        <w:pStyle w:val="0"/>
        <w:widowControl w:val="off"/>
        <w:spacing w:line="360" w:lineRule="auto"/>
        <w:ind w:left="1156" w:hanging="1156"/>
      </w:pPr>
      <w:r>
        <w:rPr>
          <w:rFonts w:ascii="휴먼명조" w:eastAsia="휴먼명조"/>
          <w:sz w:val="24"/>
          <w:shd w:val="clear" w:color="000000"/>
        </w:rPr>
        <w:t xml:space="preserve">      가) 국가유산수리의 발주자 또는 수급인이 발급한 국가유산수리 실적증명서(별지 제4호 서식). 다만, 국가유산수리 실적증명서를 발급받을 수 없는 경우에는 그 사유서와 해당 국가유산수리의 도급계약서 또는 하도급계약서 사본을 말한다.</w:t>
      </w:r>
    </w:p>
    <w:p>
      <w:pPr>
        <w:pStyle w:val="0"/>
        <w:widowControl w:val="off"/>
        <w:spacing w:line="360" w:lineRule="auto"/>
        <w:ind w:left="1167" w:hanging="1167"/>
      </w:pPr>
      <w:r>
        <w:rPr>
          <w:rFonts w:ascii="휴먼명조" w:eastAsia="휴먼명조"/>
          <w:sz w:val="24"/>
          <w:shd w:val="clear" w:color="000000"/>
        </w:rPr>
        <w:t xml:space="preserve">      나) 해당 국가유산수리에 대한 </w:t>
      </w:r>
      <w:r>
        <w:rPr>
          <w:rFonts w:ascii="휴먼명조" w:eastAsia="휴먼명조"/>
          <w:sz w:val="24"/>
          <w:shd w:val="clear" w:color="000000"/>
        </w:rPr>
        <w:t>「부가가치세법</w:t>
      </w:r>
      <w:r>
        <w:rPr>
          <w:rFonts w:ascii="휴먼명조" w:eastAsia="휴먼명조"/>
          <w:sz w:val="24"/>
          <w:shd w:val="clear" w:color="000000"/>
        </w:rPr>
        <w:t xml:space="preserve"> 시행규칙</w:t>
      </w:r>
      <w:r>
        <w:rPr>
          <w:rFonts w:ascii="휴먼명조" w:eastAsia="휴먼명조"/>
          <w:sz w:val="24"/>
          <w:shd w:val="clear" w:color="000000"/>
        </w:rPr>
        <w:t>」제</w:t>
      </w:r>
      <w:r>
        <w:rPr>
          <w:rFonts w:ascii="휴먼명조" w:eastAsia="휴먼명조"/>
          <w:sz w:val="24"/>
          <w:shd w:val="clear" w:color="000000"/>
        </w:rPr>
        <w:t xml:space="preserve">49조에 따른 세금계산서(공급자 보관용) 사본 또는 </w:t>
      </w:r>
      <w:r>
        <w:rPr>
          <w:rFonts w:ascii="휴먼명조" w:eastAsia="휴먼명조"/>
          <w:sz w:val="24"/>
          <w:shd w:val="clear" w:color="000000"/>
        </w:rPr>
        <w:t>「소득세법</w:t>
      </w:r>
      <w:r>
        <w:rPr>
          <w:rFonts w:ascii="휴먼명조" w:eastAsia="휴먼명조"/>
          <w:sz w:val="24"/>
          <w:shd w:val="clear" w:color="000000"/>
        </w:rPr>
        <w:t xml:space="preserve"> 시행규칙</w:t>
      </w:r>
      <w:r>
        <w:rPr>
          <w:rFonts w:ascii="휴먼명조" w:eastAsia="휴먼명조"/>
          <w:sz w:val="24"/>
          <w:shd w:val="clear" w:color="000000"/>
        </w:rPr>
        <w:t>」제</w:t>
      </w:r>
      <w:r>
        <w:rPr>
          <w:rFonts w:ascii="휴먼명조" w:eastAsia="휴먼명조"/>
          <w:sz w:val="24"/>
          <w:shd w:val="clear" w:color="000000"/>
        </w:rPr>
        <w:t>100조제30호에 따른 계산서(공급자 보관용) 사본</w:t>
      </w:r>
    </w:p>
    <w:p>
      <w:pPr>
        <w:pStyle w:val="0"/>
        <w:widowControl w:val="off"/>
        <w:spacing w:line="360" w:lineRule="auto"/>
        <w:ind w:left="1167" w:hanging="1167"/>
      </w:pPr>
      <w:r>
        <w:rPr>
          <w:rFonts w:ascii="휴먼명조" w:eastAsia="휴먼명조"/>
          <w:sz w:val="24"/>
          <w:shd w:val="clear" w:color="000000"/>
        </w:rPr>
        <w:t xml:space="preserve">      다)</w:t>
      </w:r>
      <w:r>
        <w:rPr>
          <w:rFonts w:ascii="휴먼명조" w:eastAsia="휴먼명조"/>
          <w:sz w:val="24"/>
          <w:shd w:val="clear" w:color="000000"/>
        </w:rPr>
        <w:t>「문화유산의</w:t>
      </w:r>
      <w:r>
        <w:rPr>
          <w:rFonts w:ascii="휴먼명조" w:eastAsia="휴먼명조"/>
          <w:sz w:val="24"/>
          <w:shd w:val="clear" w:color="000000"/>
        </w:rPr>
        <w:t xml:space="preserve"> 보존 및 활용에 관한 법률</w:t>
      </w:r>
      <w:r>
        <w:rPr>
          <w:rFonts w:ascii="휴먼명조" w:eastAsia="휴먼명조"/>
          <w:sz w:val="24"/>
          <w:shd w:val="clear" w:color="000000"/>
        </w:rPr>
        <w:t>」제</w:t>
      </w:r>
      <w:r>
        <w:rPr>
          <w:rFonts w:ascii="휴먼명조" w:eastAsia="휴먼명조"/>
          <w:sz w:val="24"/>
          <w:shd w:val="clear" w:color="000000"/>
        </w:rPr>
        <w:t>36조 및 제74조에 따른 현상변경 등의 허가서 사본 또는 허가사항의 변경허가서 사본</w:t>
      </w:r>
    </w:p>
    <w:p>
      <w:pPr>
        <w:pStyle w:val="0"/>
        <w:widowControl w:val="off"/>
        <w:spacing w:line="360" w:lineRule="auto"/>
        <w:ind w:left="460" w:hanging="460"/>
      </w:pPr>
      <w:r>
        <w:rPr>
          <w:rFonts w:ascii="휴먼명조" w:eastAsia="휴먼명조"/>
          <w:spacing w:val="19"/>
          <w:sz w:val="24"/>
          <w:shd w:val="clear" w:color="000000"/>
        </w:rPr>
        <w:t xml:space="preserve">  나.</w:t>
      </w:r>
      <w:r>
        <w:rPr>
          <w:rFonts w:ascii="휴먼명조" w:eastAsia="휴먼명조"/>
          <w:sz w:val="24"/>
          <w:shd w:val="clear" w:color="000000"/>
        </w:rPr>
        <w:t xml:space="preserve"> 수리실적 평가기준 산정방식은 다음과 같다.</w:t>
      </w:r>
    </w:p>
    <w:p>
      <w:pPr>
        <w:pStyle w:val="0"/>
        <w:widowControl w:val="off"/>
        <w:spacing w:line="360" w:lineRule="auto"/>
        <w:ind w:left="566" w:hanging="304"/>
      </w:pPr>
      <w:r>
        <w:rPr>
          <w:rFonts w:ascii="휴먼명조"/>
          <w:sz w:val="24"/>
          <w:shd w:val="clear" w:color="000000"/>
        </w:rPr>
        <w:t xml:space="preserve">  </w:t>
      </w:r>
      <w:r>
        <w:rPr>
          <w:rFonts w:ascii="휴먼명조"/>
          <w:spacing w:val="-22"/>
          <w:sz w:val="24"/>
          <w:shd w:val="clear" w:color="000000"/>
        </w:rPr>
        <w:t>□</w:t>
      </w:r>
      <w:r>
        <w:rPr>
          <w:rFonts w:ascii="휴먼명조" w:eastAsia="휴먼명조"/>
          <w:spacing w:val="-22"/>
          <w:sz w:val="24"/>
          <w:shd w:val="clear" w:color="000000"/>
        </w:rPr>
        <w:t xml:space="preserve"> 평가기준 비율 = (최근 5년간 국가유산수리 실적 합산금액 / 해당 국가유산수리 추정가격)×100</w:t>
      </w:r>
    </w:p>
    <w:p>
      <w:pPr>
        <w:pStyle w:val="0"/>
        <w:widowControl w:val="off"/>
        <w:ind w:left="706" w:hanging="444"/>
      </w:pPr>
      <w:r>
        <w:rPr>
          <w:rFonts w:ascii="휴먼명조" w:eastAsia="휴먼명조"/>
          <w:sz w:val="24"/>
          <w:shd w:val="clear" w:color="000000"/>
        </w:rPr>
        <w:t>다. 50억 이상의 국가유산수리 입찰 시에는 평가기준의 근거가 되는 추정가격을 해당 추정가격의 70%(단, 70%를 적용한 금액이 50억 미만인 경우에는 50억으로 한다)까지 하향조정할 수 있고, 이 경우에는 입찰공고에 명시해야 한다.</w:t>
      </w:r>
    </w:p>
    <w:p>
      <w:pPr>
        <w:pStyle w:val="0"/>
        <w:widowControl w:val="off"/>
        <w:ind w:left="866" w:hanging="866"/>
      </w:pPr>
      <w:r>
        <w:rPr>
          <w:rFonts w:ascii="휴먼명조" w:eastAsia="휴먼명조"/>
          <w:sz w:val="24"/>
          <w:shd w:val="clear" w:color="000000"/>
        </w:rPr>
        <w:t xml:space="preserve">     예) 국가유산수리 추정가격 100억 입찰 공고 시 다음과 같이 명시</w:t>
      </w:r>
    </w:p>
    <w:p>
      <w:pPr>
        <w:pStyle w:val="0"/>
        <w:widowControl w:val="off"/>
        <w:ind w:left="866" w:hanging="866"/>
      </w:pPr>
      <w:r>
        <w:rPr>
          <w:rFonts w:ascii="휴먼명조" w:eastAsia="휴먼명조"/>
          <w:sz w:val="24"/>
          <w:shd w:val="clear" w:color="000000"/>
        </w:rPr>
        <w:t xml:space="preserve">      : 동 입찰건의 수리실적과 배치 기술자 및 기능자 능력, 수리지역 전문성 심사 시 평가기준 산정을 위한 ‘해당 국가유산수리 추정가격’은 70억으로 한다</w:t>
      </w:r>
    </w:p>
    <w:p>
      <w:pPr>
        <w:pStyle w:val="0"/>
        <w:widowControl w:val="off"/>
        <w:ind w:left="722" w:hanging="722"/>
      </w:pPr>
      <w:r>
        <w:rPr>
          <w:rFonts w:ascii="휴먼명조"/>
          <w:spacing w:val="19"/>
          <w:sz w:val="24"/>
          <w:shd w:val="clear" w:color="000000"/>
        </w:rPr>
        <w:t xml:space="preserve">  </w:t>
      </w:r>
      <w:r>
        <w:rPr>
          <w:rFonts w:ascii="휴먼명조" w:eastAsia="휴먼명조"/>
          <w:sz w:val="24"/>
          <w:shd w:val="clear" w:color="000000"/>
        </w:rPr>
        <w:t>라. “최근 5년간”이란 계약일자와 계약기간에 관계없이 해당 수리가 준공된 시점이 입찰공고일로부터 5년 이내를 말한다.</w:t>
      </w:r>
    </w:p>
    <w:p>
      <w:pPr>
        <w:pStyle w:val="0"/>
        <w:widowControl w:val="off"/>
        <w:ind w:left="725" w:hanging="725"/>
      </w:pPr>
      <w:r>
        <w:rPr>
          <w:rFonts w:ascii="휴먼명조"/>
          <w:spacing w:val="19"/>
          <w:sz w:val="24"/>
          <w:shd w:val="clear" w:color="000000"/>
        </w:rPr>
        <w:t xml:space="preserve">  </w:t>
      </w:r>
      <w:r>
        <w:rPr>
          <w:rFonts w:ascii="휴먼명조" w:eastAsia="휴먼명조"/>
          <w:sz w:val="24"/>
          <w:shd w:val="clear" w:color="000000"/>
        </w:rPr>
        <w:t xml:space="preserve">마. </w:t>
      </w:r>
      <w:r>
        <w:rPr>
          <w:rFonts w:ascii="휴먼명조" w:eastAsia="휴먼명조"/>
          <w:spacing w:val="-2"/>
          <w:sz w:val="24"/>
          <w:shd w:val="clear" w:color="000000"/>
        </w:rPr>
        <w:t>공동수급체의 경우에는 구성원별 시공실적에 시공비율을 반영하지 않고 합산한다</w:t>
      </w:r>
      <w:r>
        <w:rPr>
          <w:rFonts w:ascii="휴먼명조"/>
          <w:sz w:val="24"/>
          <w:shd w:val="clear" w:color="000000"/>
        </w:rPr>
        <w:t>.</w:t>
      </w:r>
    </w:p>
    <w:p>
      <w:pPr>
        <w:pStyle w:val="0"/>
        <w:widowControl w:val="off"/>
        <w:ind w:left="460" w:hanging="460"/>
      </w:pPr>
      <w:r>
        <w:rPr>
          <w:rFonts w:ascii="휴먼명조"/>
          <w:spacing w:val="19"/>
          <w:sz w:val="24"/>
          <w:shd w:val="clear" w:color="000000"/>
        </w:rPr>
        <w:t xml:space="preserve">  </w:t>
      </w:r>
      <w:r>
        <w:rPr>
          <w:rFonts w:ascii="휴먼명조" w:eastAsia="휴먼명조"/>
          <w:sz w:val="24"/>
          <w:shd w:val="clear" w:color="000000"/>
        </w:rPr>
        <w:t xml:space="preserve">바. 실적금액은 최종 준공금액으로 한다. </w:t>
      </w:r>
      <w:r>
        <w:rPr>
          <w:rFonts w:ascii="휴먼명조" w:eastAsia="휴먼명조"/>
          <w:color w:val="0000ff"/>
          <w:spacing w:val="-6"/>
          <w:sz w:val="24"/>
          <w:shd w:val="clear" w:color="000000"/>
        </w:rPr>
        <w:t>단, 관급자관급금액</w:t>
      </w:r>
      <w:r>
        <w:rPr>
          <w:rFonts w:ascii="휴먼명조"/>
          <w:color w:val="0000ff"/>
          <w:spacing w:val="-6"/>
          <w:sz w:val="24"/>
          <w:shd w:val="clear" w:color="000000"/>
          <w:vertAlign w:val="superscript"/>
        </w:rPr>
        <w:t>*</w:t>
      </w:r>
      <w:r>
        <w:rPr>
          <w:rFonts w:ascii="휴먼명조" w:eastAsia="휴먼명조"/>
          <w:color w:val="0000ff"/>
          <w:spacing w:val="-6"/>
          <w:sz w:val="24"/>
          <w:shd w:val="clear" w:color="000000"/>
        </w:rPr>
        <w:t>은 최종 준공금액에서 제외한다.</w:t>
      </w:r>
    </w:p>
    <w:p>
      <w:pPr>
        <w:pStyle w:val="0"/>
        <w:widowControl w:val="off"/>
        <w:spacing w:before="100" w:line="360"/>
        <w:ind w:left="400" w:hanging="400"/>
      </w:pPr>
      <w:r>
        <w:rPr>
          <w:rFonts w:ascii="휴먼명조" w:eastAsia="휴먼명조"/>
          <w:color w:val="0000ff"/>
          <w:spacing w:val="-2"/>
          <w:sz w:val="24"/>
          <w:shd w:val="clear" w:color="000000"/>
        </w:rPr>
        <w:t xml:space="preserve">    * 관급자관급금액: 발주기관(발주자)이 자재를 구매하고 해당 자재 납품 업체가 시공·설치를 이행하는 부분의 금액을 말함 </w:t>
      </w:r>
    </w:p>
    <w:p>
      <w:pPr>
        <w:pStyle w:val="0"/>
        <w:widowControl w:val="off"/>
        <w:spacing w:before="256" w:line="336"/>
        <w:ind w:left="305" w:hanging="305"/>
      </w:pPr>
      <w:r>
        <w:rPr>
          <w:rFonts w:ascii="휴먼명조" w:eastAsia="휴먼명조"/>
          <w:b/>
          <w:sz w:val="24"/>
          <w:shd w:val="clear" w:color="000000"/>
        </w:rPr>
        <w:t>2. 배치 기술자 및 기능자 능력 심사</w:t>
      </w:r>
      <w:r>
        <w:br/>
      </w:r>
    </w:p>
    <w:tbl>
      <w:tblPr>
        <w:tblOverlap w:val="never"/>
        <w:tblW w:w="9317" w:type="dxa"/>
        <w:tblBorders>
          <w:top w:val="single" w:color="000000" w:sz="3"/>
          <w:left w:val="single" w:color="000000" w:sz="3"/>
          <w:bottom w:val="single" w:color="000000" w:sz="3"/>
          <w:right w:val="single" w:color="000000" w:sz="3"/>
        </w:tblBorders>
        <w:tblLayout w:type="fixed"/>
        <w:tblCellMar>
          <w:top w:w="28" w:type="dxa"/>
          <w:left w:w="14" w:type="dxa"/>
          <w:bottom w:w="28" w:type="dxa"/>
          <w:right w:w="14" w:type="dxa"/>
        </w:tblCellMar>
      </w:tblPr>
      <w:tblGrid>
        <w:gridCol w:w="1358"/>
        <w:gridCol w:w="2155"/>
        <w:gridCol w:w="572"/>
        <w:gridCol w:w="1631"/>
        <w:gridCol w:w="-5715"/>
        <w:gridCol w:w="6916"/>
        <w:gridCol w:w="1201"/>
        <w:gridCol w:w="-8116"/>
        <w:gridCol w:w="9317"/>
      </w:tblGrid>
      <w:tr>
        <w:trPr>
          <w:trHeight w:val="353"/>
        </w:trPr>
        <w:tc>
          <w:tcPr>
            <w:tcW w:w="1358" w:type="dxa"/>
            <w:vMerge w:val="restart"/>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심사</w:t>
            </w:r>
          </w:p>
          <w:p>
            <w:pPr>
              <w:pStyle w:val="0"/>
              <w:widowControl w:val="off"/>
              <w:wordWrap w:val="1"/>
              <w:spacing w:line="288" w:lineRule="auto"/>
              <w:jc w:val="center"/>
            </w:pPr>
            <w:r>
              <w:rPr>
                <w:rFonts w:eastAsia="휴먼명조"/>
                <w:sz w:val="24"/>
                <w:shd w:val="clear" w:color="000000"/>
              </w:rPr>
              <w:t>분야</w:t>
            </w:r>
          </w:p>
        </w:tc>
        <w:tc>
          <w:tcPr>
            <w:tcW w:w="2155" w:type="dxa"/>
            <w:vMerge w:val="restart"/>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심사요소</w:t>
            </w:r>
          </w:p>
        </w:tc>
        <w:tc>
          <w:tcPr>
            <w:tcW w:w="572" w:type="dxa"/>
            <w:vMerge w:val="restart"/>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배점</w:t>
            </w:r>
          </w:p>
        </w:tc>
        <w:tc>
          <w:tcPr>
            <w:tcW w:w="1631" w:type="dxa"/>
            <w:vMerge w:val="restart"/>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평가기준</w:t>
            </w:r>
          </w:p>
        </w:tc>
        <w:tc>
          <w:tcPr>
            <w:tcW w:w="3602" w:type="dxa"/>
            <w:gridSpan w:val="5"/>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평가점수</w:t>
            </w:r>
          </w:p>
        </w:tc>
      </w:tr>
      <w:tr>
        <w:trPr>
          <w:trHeight w:val="784"/>
        </w:trPr>
        <w:tc>
          <w:tcPr>
            <w:tcW w:w="1358" w:type="dxa"/>
            <w:vMerge/>
            <w:tcBorders>
              <w:top w:val="single" w:color="000000" w:sz="3"/>
              <w:left w:val="single" w:color="000000" w:sz="3"/>
              <w:bottom w:val="single" w:color="000000" w:sz="3"/>
              <w:right w:val="single" w:color="000000" w:sz="3"/>
            </w:tcBorders>
          </w:tcPr>
          <w:p/>
        </w:tc>
        <w:tc>
          <w:tcPr>
            <w:tcW w:w="2155" w:type="dxa"/>
            <w:vMerge/>
            <w:tcBorders>
              <w:top w:val="single" w:color="000000" w:sz="3"/>
              <w:left w:val="single" w:color="000000" w:sz="3"/>
              <w:bottom w:val="single" w:color="000000" w:sz="3"/>
              <w:right w:val="single" w:color="000000" w:sz="3"/>
            </w:tcBorders>
          </w:tcPr>
          <w:p/>
        </w:tc>
        <w:tc>
          <w:tcPr>
            <w:tcW w:w="572" w:type="dxa"/>
            <w:vMerge/>
            <w:tcBorders>
              <w:top w:val="single" w:color="000000" w:sz="3"/>
              <w:left w:val="single" w:color="000000" w:sz="3"/>
              <w:bottom w:val="single" w:color="000000" w:sz="3"/>
              <w:right w:val="single" w:color="000000" w:sz="3"/>
            </w:tcBorders>
          </w:tcPr>
          <w:p/>
        </w:tc>
        <w:tc>
          <w:tcPr>
            <w:tcW w:w="1631" w:type="dxa"/>
            <w:vMerge/>
            <w:tcBorders>
              <w:top w:val="single" w:color="000000" w:sz="3"/>
              <w:left w:val="single" w:color="000000" w:sz="3"/>
              <w:bottom w:val="single" w:color="000000" w:sz="3"/>
              <w:right w:val="single" w:color="000000" w:sz="3"/>
            </w:tcBorders>
          </w:tcPr>
          <w:p/>
        </w:tc>
        <w:tc>
          <w:tcPr>
            <w:tcW w:w="1201" w:type="dxa"/>
            <w:gridSpan w:val="2"/>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ascii="휴먼명조" w:eastAsia="휴먼명조"/>
                <w:sz w:val="24"/>
                <w:shd w:val="clear" w:color="000000"/>
              </w:rPr>
              <w:t>1등급</w:t>
            </w:r>
          </w:p>
          <w:p>
            <w:pPr>
              <w:pStyle w:val="0"/>
              <w:widowControl w:val="off"/>
              <w:wordWrap w:val="1"/>
              <w:spacing w:line="240" w:lineRule="auto"/>
              <w:jc w:val="center"/>
            </w:pPr>
            <w:r>
              <w:rPr>
                <w:rFonts w:ascii="휴먼명조" w:eastAsia="휴먼명조"/>
                <w:spacing w:val="-10"/>
                <w:w w:val="75"/>
                <w:shd w:val="clear" w:color="000000"/>
              </w:rPr>
              <w:t>(국가유산수리계획심사 비대상)</w:t>
            </w:r>
          </w:p>
        </w:tc>
        <w:tc>
          <w:tcPr>
            <w:tcW w:w="120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ascii="휴먼명조" w:eastAsia="휴먼명조"/>
                <w:sz w:val="24"/>
                <w:shd w:val="clear" w:color="000000"/>
              </w:rPr>
              <w:t>1등급</w:t>
            </w:r>
          </w:p>
          <w:p>
            <w:pPr>
              <w:pStyle w:val="0"/>
              <w:widowControl w:val="off"/>
              <w:wordWrap w:val="1"/>
              <w:spacing w:line="240" w:lineRule="auto"/>
              <w:jc w:val="center"/>
            </w:pPr>
            <w:r>
              <w:rPr>
                <w:rFonts w:ascii="휴먼명조" w:eastAsia="휴먼명조"/>
                <w:spacing w:val="-10"/>
                <w:w w:val="75"/>
                <w:shd w:val="clear" w:color="000000"/>
              </w:rPr>
              <w:t>(국가유산수리계획심사 대상)</w:t>
            </w:r>
          </w:p>
        </w:tc>
        <w:tc>
          <w:tcPr>
            <w:tcW w:w="1201" w:type="dxa"/>
            <w:gridSpan w:val="2"/>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ind w:left="217" w:hanging="217"/>
              <w:jc w:val="center"/>
            </w:pPr>
            <w:r>
              <w:rPr>
                <w:rFonts w:ascii="휴먼명조" w:eastAsia="휴먼명조"/>
                <w:spacing w:val="-6"/>
                <w:sz w:val="24"/>
                <w:shd w:val="clear" w:color="000000"/>
              </w:rPr>
              <w:t>2등급</w:t>
            </w:r>
          </w:p>
        </w:tc>
      </w:tr>
      <w:tr>
        <w:trPr>
          <w:trHeight w:val="353"/>
        </w:trPr>
        <w:tc>
          <w:tcPr>
            <w:tcW w:w="1358" w:type="dxa"/>
            <w:vMerge w:val="restart"/>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ascii="휴먼명조" w:eastAsia="휴먼명조"/>
                <w:sz w:val="24"/>
                <w:shd w:val="clear" w:color="000000"/>
              </w:rPr>
              <w:t>배치 기술자 능력</w:t>
            </w:r>
          </w:p>
        </w:tc>
        <w:tc>
          <w:tcPr>
            <w:tcW w:w="2155" w:type="dxa"/>
            <w:vMerge w:val="restart"/>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휴먼명조" w:eastAsia="휴먼명조"/>
                <w:sz w:val="24"/>
                <w:shd w:val="clear" w:color="000000"/>
              </w:rPr>
              <w:t>최근 5년간 해당 국가유산수리와 동등이상 수리를  수행한 환산건수</w:t>
            </w:r>
          </w:p>
        </w:tc>
        <w:tc>
          <w:tcPr>
            <w:tcW w:w="572" w:type="dxa"/>
            <w:vMerge w:val="restart"/>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ascii="휴먼명조"/>
                <w:sz w:val="24"/>
                <w:shd w:val="clear" w:color="000000"/>
              </w:rPr>
              <w:t>10</w:t>
            </w:r>
          </w:p>
          <w:p>
            <w:pPr>
              <w:pStyle w:val="0"/>
              <w:widowControl w:val="off"/>
              <w:wordWrap w:val="1"/>
              <w:spacing w:line="288" w:lineRule="auto"/>
              <w:jc w:val="center"/>
            </w:pPr>
            <w:r>
              <w:rPr>
                <w:rFonts w:ascii="휴먼명조"/>
                <w:sz w:val="24"/>
                <w:shd w:val="clear" w:color="000000"/>
              </w:rPr>
              <w:t>(7.5)</w:t>
            </w:r>
          </w:p>
        </w:tc>
        <w:tc>
          <w:tcPr>
            <w:tcW w:w="163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eastAsia="휴먼명조"/>
                <w:spacing w:val="-6"/>
                <w:sz w:val="24"/>
                <w:shd w:val="clear" w:color="000000"/>
              </w:rPr>
              <w:t>A. 3건 이상</w:t>
            </w:r>
          </w:p>
        </w:tc>
        <w:tc>
          <w:tcPr>
            <w:tcW w:w="1201"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10.0</w:t>
            </w:r>
          </w:p>
        </w:tc>
        <w:tc>
          <w:tcPr>
            <w:tcW w:w="120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7.5</w:t>
            </w:r>
          </w:p>
        </w:tc>
        <w:tc>
          <w:tcPr>
            <w:tcW w:w="1201"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7.5</w:t>
            </w:r>
          </w:p>
        </w:tc>
      </w:tr>
      <w:tr>
        <w:trPr>
          <w:trHeight w:val="353"/>
        </w:trPr>
        <w:tc>
          <w:tcPr>
            <w:tcW w:w="1358" w:type="dxa"/>
            <w:vMerge/>
            <w:tcBorders>
              <w:top w:val="single" w:color="000000" w:sz="3"/>
              <w:left w:val="single" w:color="000000" w:sz="3"/>
              <w:bottom w:val="single" w:color="000000" w:sz="9"/>
              <w:right w:val="single" w:color="000000" w:sz="3"/>
            </w:tcBorders>
          </w:tcPr>
          <w:p/>
        </w:tc>
        <w:tc>
          <w:tcPr>
            <w:tcW w:w="2155" w:type="dxa"/>
            <w:vMerge/>
            <w:tcBorders>
              <w:top w:val="single" w:color="000000" w:sz="3"/>
              <w:left w:val="single" w:color="000000" w:sz="3"/>
              <w:bottom w:val="single" w:color="000000" w:sz="3"/>
              <w:right w:val="single" w:color="000000" w:sz="3"/>
            </w:tcBorders>
          </w:tcPr>
          <w:p/>
        </w:tc>
        <w:tc>
          <w:tcPr>
            <w:tcW w:w="572" w:type="dxa"/>
            <w:vMerge/>
            <w:tcBorders>
              <w:top w:val="single" w:color="000000" w:sz="3"/>
              <w:left w:val="single" w:color="000000" w:sz="3"/>
              <w:bottom w:val="single" w:color="000000" w:sz="9"/>
              <w:right w:val="single" w:color="000000" w:sz="3"/>
            </w:tcBorders>
          </w:tcPr>
          <w:p/>
        </w:tc>
        <w:tc>
          <w:tcPr>
            <w:tcW w:w="163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eastAsia="휴먼명조"/>
                <w:spacing w:val="-6"/>
                <w:sz w:val="24"/>
                <w:shd w:val="clear" w:color="000000"/>
              </w:rPr>
              <w:t>B. 2건 이상</w:t>
            </w:r>
          </w:p>
        </w:tc>
        <w:tc>
          <w:tcPr>
            <w:tcW w:w="1201"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9.5</w:t>
            </w:r>
          </w:p>
        </w:tc>
        <w:tc>
          <w:tcPr>
            <w:tcW w:w="120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7.0</w:t>
            </w:r>
          </w:p>
        </w:tc>
        <w:tc>
          <w:tcPr>
            <w:tcW w:w="1201"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7.0</w:t>
            </w:r>
          </w:p>
        </w:tc>
      </w:tr>
      <w:tr>
        <w:trPr>
          <w:trHeight w:val="353"/>
        </w:trPr>
        <w:tc>
          <w:tcPr>
            <w:tcW w:w="1358" w:type="dxa"/>
            <w:vMerge/>
            <w:tcBorders>
              <w:top w:val="single" w:color="000000" w:sz="3"/>
              <w:left w:val="single" w:color="000000" w:sz="3"/>
              <w:bottom w:val="single" w:color="000000" w:sz="9"/>
              <w:right w:val="single" w:color="000000" w:sz="3"/>
            </w:tcBorders>
          </w:tcPr>
          <w:p/>
        </w:tc>
        <w:tc>
          <w:tcPr>
            <w:tcW w:w="2155" w:type="dxa"/>
            <w:vMerge/>
            <w:tcBorders>
              <w:top w:val="single" w:color="000000" w:sz="3"/>
              <w:left w:val="single" w:color="000000" w:sz="3"/>
              <w:bottom w:val="single" w:color="000000" w:sz="3"/>
              <w:right w:val="single" w:color="000000" w:sz="3"/>
            </w:tcBorders>
          </w:tcPr>
          <w:p/>
        </w:tc>
        <w:tc>
          <w:tcPr>
            <w:tcW w:w="572" w:type="dxa"/>
            <w:vMerge/>
            <w:tcBorders>
              <w:top w:val="single" w:color="000000" w:sz="3"/>
              <w:left w:val="single" w:color="000000" w:sz="3"/>
              <w:bottom w:val="single" w:color="000000" w:sz="9"/>
              <w:right w:val="single" w:color="000000" w:sz="3"/>
            </w:tcBorders>
          </w:tcPr>
          <w:p/>
        </w:tc>
        <w:tc>
          <w:tcPr>
            <w:tcW w:w="163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eastAsia="휴먼명조"/>
                <w:spacing w:val="-6"/>
                <w:sz w:val="24"/>
                <w:shd w:val="clear" w:color="000000"/>
              </w:rPr>
              <w:t>C. 1건 이상</w:t>
            </w:r>
          </w:p>
        </w:tc>
        <w:tc>
          <w:tcPr>
            <w:tcW w:w="1201"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9.0</w:t>
            </w:r>
          </w:p>
        </w:tc>
        <w:tc>
          <w:tcPr>
            <w:tcW w:w="120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6.5</w:t>
            </w:r>
          </w:p>
        </w:tc>
        <w:tc>
          <w:tcPr>
            <w:tcW w:w="1201"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6.5</w:t>
            </w:r>
          </w:p>
        </w:tc>
      </w:tr>
      <w:tr>
        <w:trPr>
          <w:trHeight w:val="410"/>
        </w:trPr>
        <w:tc>
          <w:tcPr>
            <w:tcW w:w="1358" w:type="dxa"/>
            <w:vMerge/>
            <w:tcBorders>
              <w:top w:val="single" w:color="000000" w:sz="3"/>
              <w:left w:val="single" w:color="000000" w:sz="3"/>
              <w:bottom w:val="single" w:color="000000" w:sz="9"/>
              <w:right w:val="single" w:color="000000" w:sz="3"/>
            </w:tcBorders>
          </w:tcPr>
          <w:p/>
        </w:tc>
        <w:tc>
          <w:tcPr>
            <w:tcW w:w="2155" w:type="dxa"/>
            <w:vMerge/>
            <w:tcBorders>
              <w:top w:val="single" w:color="000000" w:sz="3"/>
              <w:left w:val="single" w:color="000000" w:sz="3"/>
              <w:bottom w:val="single" w:color="000000" w:sz="3"/>
              <w:right w:val="single" w:color="000000" w:sz="3"/>
            </w:tcBorders>
          </w:tcPr>
          <w:p/>
        </w:tc>
        <w:tc>
          <w:tcPr>
            <w:tcW w:w="572" w:type="dxa"/>
            <w:vMerge/>
            <w:tcBorders>
              <w:top w:val="single" w:color="000000" w:sz="3"/>
              <w:left w:val="single" w:color="000000" w:sz="3"/>
              <w:bottom w:val="single" w:color="000000" w:sz="9"/>
              <w:right w:val="single" w:color="000000" w:sz="3"/>
            </w:tcBorders>
          </w:tcPr>
          <w:p/>
        </w:tc>
        <w:tc>
          <w:tcPr>
            <w:tcW w:w="1631"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ind w:left="217" w:hanging="217"/>
              <w:jc w:val="center"/>
            </w:pPr>
            <w:r>
              <w:rPr>
                <w:rFonts w:ascii="휴먼명조" w:eastAsia="휴먼명조"/>
                <w:spacing w:val="-6"/>
                <w:sz w:val="24"/>
                <w:shd w:val="clear" w:color="000000"/>
              </w:rPr>
              <w:t>D. 1건 미만</w:t>
            </w:r>
          </w:p>
        </w:tc>
        <w:tc>
          <w:tcPr>
            <w:tcW w:w="1201" w:type="dxa"/>
            <w:gridSpan w:val="2"/>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8.5</w:t>
            </w:r>
          </w:p>
        </w:tc>
        <w:tc>
          <w:tcPr>
            <w:tcW w:w="1201"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6.0</w:t>
            </w:r>
          </w:p>
        </w:tc>
        <w:tc>
          <w:tcPr>
            <w:tcW w:w="1201" w:type="dxa"/>
            <w:gridSpan w:val="2"/>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6.0</w:t>
            </w:r>
          </w:p>
        </w:tc>
      </w:tr>
      <w:tr>
        <w:trPr>
          <w:trHeight w:val="353"/>
        </w:trPr>
        <w:tc>
          <w:tcPr>
            <w:tcW w:w="1358" w:type="dxa"/>
            <w:vMerge w:val="restart"/>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eastAsia="휴먼명조"/>
                <w:sz w:val="24"/>
                <w:shd w:val="clear" w:color="000000"/>
              </w:rPr>
              <w:t>배치 기능자 능력</w:t>
            </w:r>
          </w:p>
        </w:tc>
        <w:tc>
          <w:tcPr>
            <w:tcW w:w="2155" w:type="dxa"/>
            <w:vMerge/>
            <w:tcBorders>
              <w:top w:val="single" w:color="000000" w:sz="3"/>
              <w:left w:val="single" w:color="000000" w:sz="3"/>
              <w:bottom w:val="single" w:color="000000" w:sz="3"/>
              <w:right w:val="single" w:color="000000" w:sz="3"/>
            </w:tcBorders>
          </w:tcPr>
          <w:p/>
        </w:tc>
        <w:tc>
          <w:tcPr>
            <w:tcW w:w="572" w:type="dxa"/>
            <w:vMerge w:val="restart"/>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10</w:t>
            </w:r>
          </w:p>
          <w:p>
            <w:pPr>
              <w:pStyle w:val="0"/>
              <w:widowControl w:val="off"/>
              <w:wordWrap w:val="1"/>
              <w:spacing w:line="288" w:lineRule="auto"/>
              <w:jc w:val="center"/>
            </w:pPr>
            <w:r>
              <w:rPr>
                <w:rFonts w:ascii="휴먼명조"/>
                <w:sz w:val="24"/>
                <w:shd w:val="clear" w:color="000000"/>
              </w:rPr>
              <w:t>(7.5)</w:t>
            </w:r>
          </w:p>
        </w:tc>
        <w:tc>
          <w:tcPr>
            <w:tcW w:w="1631" w:type="dxa"/>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eastAsia="휴먼명조"/>
                <w:spacing w:val="-6"/>
                <w:sz w:val="24"/>
                <w:shd w:val="clear" w:color="000000"/>
              </w:rPr>
              <w:t>A. 3건 이상</w:t>
            </w:r>
          </w:p>
        </w:tc>
        <w:tc>
          <w:tcPr>
            <w:tcW w:w="1201" w:type="dxa"/>
            <w:gridSpan w:val="2"/>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10.0</w:t>
            </w:r>
          </w:p>
        </w:tc>
        <w:tc>
          <w:tcPr>
            <w:tcW w:w="1201" w:type="dxa"/>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7.5</w:t>
            </w:r>
          </w:p>
        </w:tc>
        <w:tc>
          <w:tcPr>
            <w:tcW w:w="1201" w:type="dxa"/>
            <w:gridSpan w:val="2"/>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7.5</w:t>
            </w:r>
          </w:p>
        </w:tc>
      </w:tr>
      <w:tr>
        <w:trPr>
          <w:trHeight w:val="353"/>
        </w:trPr>
        <w:tc>
          <w:tcPr>
            <w:tcW w:w="1358" w:type="dxa"/>
            <w:vMerge/>
            <w:tcBorders>
              <w:top w:val="single" w:color="000000" w:sz="9"/>
              <w:left w:val="single" w:color="000000" w:sz="3"/>
              <w:bottom w:val="single" w:color="000000" w:sz="3"/>
              <w:right w:val="single" w:color="000000" w:sz="3"/>
            </w:tcBorders>
          </w:tcPr>
          <w:p/>
        </w:tc>
        <w:tc>
          <w:tcPr>
            <w:tcW w:w="2155" w:type="dxa"/>
            <w:vMerge/>
            <w:tcBorders>
              <w:top w:val="single" w:color="000000" w:sz="3"/>
              <w:left w:val="single" w:color="000000" w:sz="3"/>
              <w:bottom w:val="single" w:color="000000" w:sz="3"/>
              <w:right w:val="single" w:color="000000" w:sz="3"/>
            </w:tcBorders>
          </w:tcPr>
          <w:p/>
        </w:tc>
        <w:tc>
          <w:tcPr>
            <w:tcW w:w="572" w:type="dxa"/>
            <w:vMerge/>
            <w:tcBorders>
              <w:top w:val="single" w:color="000000" w:sz="9"/>
              <w:left w:val="single" w:color="000000" w:sz="3"/>
              <w:bottom w:val="single" w:color="000000" w:sz="3"/>
              <w:right w:val="single" w:color="000000" w:sz="3"/>
            </w:tcBorders>
          </w:tcPr>
          <w:p/>
        </w:tc>
        <w:tc>
          <w:tcPr>
            <w:tcW w:w="163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eastAsia="휴먼명조"/>
                <w:spacing w:val="-6"/>
                <w:sz w:val="24"/>
                <w:shd w:val="clear" w:color="000000"/>
              </w:rPr>
              <w:t>B. 2건 이상</w:t>
            </w:r>
          </w:p>
        </w:tc>
        <w:tc>
          <w:tcPr>
            <w:tcW w:w="1201"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9.5</w:t>
            </w:r>
          </w:p>
        </w:tc>
        <w:tc>
          <w:tcPr>
            <w:tcW w:w="120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7.0</w:t>
            </w:r>
          </w:p>
        </w:tc>
        <w:tc>
          <w:tcPr>
            <w:tcW w:w="1201"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7.0</w:t>
            </w:r>
          </w:p>
        </w:tc>
      </w:tr>
      <w:tr>
        <w:trPr>
          <w:trHeight w:val="353"/>
        </w:trPr>
        <w:tc>
          <w:tcPr>
            <w:tcW w:w="1358" w:type="dxa"/>
            <w:vMerge/>
            <w:tcBorders>
              <w:top w:val="single" w:color="000000" w:sz="9"/>
              <w:left w:val="single" w:color="000000" w:sz="3"/>
              <w:bottom w:val="single" w:color="000000" w:sz="3"/>
              <w:right w:val="single" w:color="000000" w:sz="3"/>
            </w:tcBorders>
          </w:tcPr>
          <w:p/>
        </w:tc>
        <w:tc>
          <w:tcPr>
            <w:tcW w:w="2155" w:type="dxa"/>
            <w:vMerge/>
            <w:tcBorders>
              <w:top w:val="single" w:color="000000" w:sz="3"/>
              <w:left w:val="single" w:color="000000" w:sz="3"/>
              <w:bottom w:val="single" w:color="000000" w:sz="3"/>
              <w:right w:val="single" w:color="000000" w:sz="3"/>
            </w:tcBorders>
          </w:tcPr>
          <w:p/>
        </w:tc>
        <w:tc>
          <w:tcPr>
            <w:tcW w:w="572" w:type="dxa"/>
            <w:vMerge/>
            <w:tcBorders>
              <w:top w:val="single" w:color="000000" w:sz="9"/>
              <w:left w:val="single" w:color="000000" w:sz="3"/>
              <w:bottom w:val="single" w:color="000000" w:sz="3"/>
              <w:right w:val="single" w:color="000000" w:sz="3"/>
            </w:tcBorders>
          </w:tcPr>
          <w:p/>
        </w:tc>
        <w:tc>
          <w:tcPr>
            <w:tcW w:w="163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eastAsia="휴먼명조"/>
                <w:spacing w:val="-6"/>
                <w:sz w:val="24"/>
                <w:shd w:val="clear" w:color="000000"/>
              </w:rPr>
              <w:t>C. 1건 이상</w:t>
            </w:r>
          </w:p>
        </w:tc>
        <w:tc>
          <w:tcPr>
            <w:tcW w:w="1201"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9.0</w:t>
            </w:r>
          </w:p>
        </w:tc>
        <w:tc>
          <w:tcPr>
            <w:tcW w:w="120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6.5</w:t>
            </w:r>
          </w:p>
        </w:tc>
        <w:tc>
          <w:tcPr>
            <w:tcW w:w="1201"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6.5</w:t>
            </w:r>
          </w:p>
        </w:tc>
      </w:tr>
      <w:tr>
        <w:trPr>
          <w:trHeight w:val="377"/>
        </w:trPr>
        <w:tc>
          <w:tcPr>
            <w:tcW w:w="1358" w:type="dxa"/>
            <w:vMerge/>
            <w:tcBorders>
              <w:top w:val="single" w:color="000000" w:sz="9"/>
              <w:left w:val="single" w:color="000000" w:sz="3"/>
              <w:bottom w:val="single" w:color="000000" w:sz="3"/>
              <w:right w:val="single" w:color="000000" w:sz="3"/>
            </w:tcBorders>
          </w:tcPr>
          <w:p/>
        </w:tc>
        <w:tc>
          <w:tcPr>
            <w:tcW w:w="2155" w:type="dxa"/>
            <w:vMerge/>
            <w:tcBorders>
              <w:top w:val="single" w:color="000000" w:sz="3"/>
              <w:left w:val="single" w:color="000000" w:sz="3"/>
              <w:bottom w:val="single" w:color="000000" w:sz="3"/>
              <w:right w:val="single" w:color="000000" w:sz="3"/>
            </w:tcBorders>
          </w:tcPr>
          <w:p/>
        </w:tc>
        <w:tc>
          <w:tcPr>
            <w:tcW w:w="572" w:type="dxa"/>
            <w:vMerge/>
            <w:tcBorders>
              <w:top w:val="single" w:color="000000" w:sz="9"/>
              <w:left w:val="single" w:color="000000" w:sz="3"/>
              <w:bottom w:val="single" w:color="000000" w:sz="3"/>
              <w:right w:val="single" w:color="000000" w:sz="3"/>
            </w:tcBorders>
          </w:tcPr>
          <w:p/>
        </w:tc>
        <w:tc>
          <w:tcPr>
            <w:tcW w:w="163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eastAsia="휴먼명조"/>
                <w:spacing w:val="-6"/>
                <w:sz w:val="24"/>
                <w:shd w:val="clear" w:color="000000"/>
              </w:rPr>
              <w:t>D. 1건 미만</w:t>
            </w:r>
          </w:p>
        </w:tc>
        <w:tc>
          <w:tcPr>
            <w:tcW w:w="1201"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8.5</w:t>
            </w:r>
          </w:p>
        </w:tc>
        <w:tc>
          <w:tcPr>
            <w:tcW w:w="120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6.0</w:t>
            </w:r>
          </w:p>
        </w:tc>
        <w:tc>
          <w:tcPr>
            <w:tcW w:w="1201"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6.0</w:t>
            </w:r>
          </w:p>
        </w:tc>
      </w:tr>
    </w:tbl>
    <w:p>
      <w:pPr>
        <w:pStyle w:val="0"/>
        <w:widowControl w:val="off"/>
        <w:spacing w:before="100"/>
        <w:ind w:left="304" w:hanging="304"/>
      </w:pPr>
      <w:r>
        <w:rPr>
          <w:rFonts w:ascii="휴먼명조"/>
          <w:sz w:val="24"/>
          <w:shd w:val="clear" w:color="000000"/>
        </w:rPr>
        <w:t xml:space="preserve">  </w:t>
      </w:r>
      <w:r>
        <w:rPr>
          <w:rFonts w:ascii="휴먼명조"/>
          <w:sz w:val="24"/>
          <w:shd w:val="clear" w:color="000000"/>
        </w:rPr>
        <w:t>※</w:t>
      </w:r>
      <w:r>
        <w:rPr>
          <w:rFonts w:ascii="휴먼명조" w:eastAsia="휴먼명조"/>
          <w:sz w:val="24"/>
          <w:shd w:val="clear" w:color="000000"/>
        </w:rPr>
        <w:t xml:space="preserve"> 주 :</w:t>
      </w:r>
    </w:p>
    <w:p>
      <w:pPr>
        <w:pStyle w:val="0"/>
        <w:widowControl w:val="off"/>
        <w:ind w:left="666" w:hanging="666"/>
      </w:pPr>
      <w:r>
        <w:rPr>
          <w:rFonts w:ascii="휴먼명조" w:eastAsia="휴먼명조"/>
          <w:sz w:val="24"/>
          <w:shd w:val="clear" w:color="000000"/>
        </w:rPr>
        <w:t xml:space="preserve">   가. </w:t>
      </w:r>
      <w:r>
        <w:rPr>
          <w:rFonts w:ascii="휴먼명조" w:eastAsia="휴먼명조"/>
          <w:color w:val="0000ff"/>
          <w:spacing w:val="-5"/>
          <w:sz w:val="24"/>
          <w:shd w:val="clear" w:color="000000"/>
        </w:rPr>
        <w:t>배치 기술자(제1절 “2-10”의 ‘의무배치기술자’)</w:t>
      </w:r>
      <w:r>
        <w:rPr>
          <w:rFonts w:ascii="휴먼명조" w:eastAsia="휴먼명조"/>
          <w:sz w:val="24"/>
          <w:shd w:val="clear" w:color="000000"/>
        </w:rPr>
        <w:t xml:space="preserve"> 및 기능자 능력 심사는 입찰자가 제출한 기술자 및 기능자 배치계획서(별지 제5호서식)의 기술자 및 기능자 능력을 각각 산출하여 합산한다. 다만, 배치 기능자 능력 심사의 경우에는 </w:t>
      </w:r>
      <w:r>
        <w:rPr>
          <w:rFonts w:ascii="휴먼명조" w:eastAsia="휴먼명조"/>
          <w:sz w:val="24"/>
          <w:shd w:val="clear" w:color="000000"/>
        </w:rPr>
        <w:t>「국가유산수리</w:t>
      </w:r>
      <w:r>
        <w:rPr>
          <w:rFonts w:ascii="휴먼명조" w:eastAsia="휴먼명조"/>
          <w:sz w:val="24"/>
          <w:shd w:val="clear" w:color="000000"/>
        </w:rPr>
        <w:t xml:space="preserve"> 등에 관한 법률</w:t>
      </w:r>
      <w:r>
        <w:rPr>
          <w:rFonts w:ascii="휴먼명조" w:eastAsia="휴먼명조"/>
          <w:sz w:val="24"/>
          <w:shd w:val="clear" w:color="000000"/>
        </w:rPr>
        <w:t>」에</w:t>
      </w:r>
      <w:r>
        <w:rPr>
          <w:rFonts w:ascii="휴먼명조" w:eastAsia="휴먼명조"/>
          <w:sz w:val="24"/>
          <w:shd w:val="clear" w:color="000000"/>
        </w:rPr>
        <w:t xml:space="preserve"> 따른 학·경력관리제도 시행 후 별도 공지가 있기 전까지는 입찰등급 별 최고배점을 적용토록 한다.</w:t>
      </w:r>
    </w:p>
    <w:p>
      <w:pPr>
        <w:pStyle w:val="0"/>
        <w:widowControl w:val="off"/>
        <w:ind w:left="666" w:hanging="666"/>
        <w:rPr>
          <w:rFonts w:ascii="휴먼명조" w:eastAsia="휴먼명조"/>
          <w:color w:val="000000"/>
          <w:sz w:val="12"/>
          <w:shd w:val="clear" w:color="000000"/>
        </w:rPr>
      </w:pPr>
    </w:p>
    <w:p>
      <w:pPr>
        <w:pStyle w:val="0"/>
        <w:widowControl w:val="off"/>
        <w:ind w:left="666" w:hanging="666"/>
      </w:pPr>
      <w:r>
        <w:rPr>
          <w:rFonts w:ascii="휴먼명조" w:eastAsia="휴먼명조"/>
          <w:sz w:val="24"/>
          <w:shd w:val="clear" w:color="000000"/>
        </w:rPr>
        <w:t xml:space="preserve">   나. “동등이상”이란 준공금액(최종 준공금액을 말한다)이 해당 국가유산수리 추정가격 이상이면서 [별표 2]국가유산수리 분류표에 의한 동일 국가유산수리를 말하되, 50억 이상의 국가유산수리 입찰 시에는 평가기준의 근거가 되는 추정가격을 해당 추정가격의 70%(단, 70%를 적용한 금액이 50억 미만인 경우에는 50억으로 한다)까지 </w:t>
      </w:r>
      <w:r>
        <w:rPr>
          <w:rFonts w:ascii="휴먼명조" w:eastAsia="휴먼명조"/>
          <w:color w:val="0000ff"/>
          <w:sz w:val="24"/>
          <w:shd w:val="clear" w:color="000000"/>
        </w:rPr>
        <w:t>하향 조정하고, 이를</w:t>
      </w:r>
      <w:r>
        <w:rPr>
          <w:rFonts w:ascii="휴먼명조" w:eastAsia="휴먼명조"/>
          <w:sz w:val="24"/>
          <w:shd w:val="clear" w:color="000000"/>
        </w:rPr>
        <w:t xml:space="preserve"> 입찰공고에 명시해야 한다.</w:t>
      </w:r>
    </w:p>
    <w:p>
      <w:pPr>
        <w:pStyle w:val="0"/>
        <w:widowControl w:val="off"/>
        <w:ind w:left="304" w:hanging="304"/>
      </w:pPr>
      <w:r>
        <w:rPr>
          <w:rFonts w:ascii="휴먼명조" w:eastAsia="휴먼명조"/>
          <w:sz w:val="24"/>
          <w:shd w:val="clear" w:color="000000"/>
        </w:rPr>
        <w:t xml:space="preserve">   예) 국가유산수리 추정가격 100억 입찰 공고 시 다음과 같이 명시</w:t>
      </w:r>
    </w:p>
    <w:p>
      <w:pPr>
        <w:pStyle w:val="0"/>
        <w:widowControl w:val="off"/>
        <w:ind w:left="811" w:hanging="811"/>
      </w:pPr>
      <w:r>
        <w:rPr>
          <w:rFonts w:ascii="휴먼명조" w:eastAsia="휴먼명조"/>
          <w:sz w:val="24"/>
          <w:shd w:val="clear" w:color="000000"/>
        </w:rPr>
        <w:t xml:space="preserve">     : 동 입찰건의 수리실적과 배치 기술자 및 기능자 능력, 수리지역 전문성 심사 시 평가기준 산정을 위한 ‘해당 국가유산수리 추정가격’은 70억으로 한다</w:t>
      </w:r>
    </w:p>
    <w:p>
      <w:pPr>
        <w:pStyle w:val="0"/>
        <w:widowControl w:val="off"/>
        <w:ind w:left="666" w:hanging="666"/>
        <w:rPr>
          <w:rFonts w:ascii="휴먼명조" w:eastAsia="휴먼명조"/>
          <w:color w:val="000000"/>
          <w:sz w:val="12"/>
          <w:shd w:val="clear" w:color="000000"/>
        </w:rPr>
      </w:pPr>
    </w:p>
    <w:p>
      <w:pPr>
        <w:pStyle w:val="0"/>
        <w:widowControl w:val="off"/>
        <w:ind w:left="666" w:hanging="666"/>
      </w:pPr>
      <w:r>
        <w:rPr>
          <w:rFonts w:ascii="휴먼명조" w:eastAsia="휴먼명조"/>
          <w:sz w:val="24"/>
          <w:shd w:val="clear" w:color="000000"/>
        </w:rPr>
        <w:t xml:space="preserve">   다. 배치 기술자 및 기능자 능력 평가기준 산정방식은 다음과 같다.</w:t>
      </w:r>
    </w:p>
    <w:p>
      <w:pPr>
        <w:pStyle w:val="0"/>
        <w:widowControl w:val="off"/>
        <w:ind w:left="304" w:hanging="304"/>
      </w:pPr>
      <w:r>
        <w:rPr>
          <w:rFonts w:ascii="휴먼명조"/>
          <w:sz w:val="24"/>
          <w:shd w:val="clear" w:color="000000"/>
        </w:rPr>
        <w:t xml:space="preserve">   </w:t>
      </w:r>
      <w:r>
        <w:rPr>
          <w:rFonts w:ascii="휴먼명조"/>
          <w:sz w:val="24"/>
          <w:shd w:val="clear" w:color="000000"/>
        </w:rPr>
        <w:t>□</w:t>
      </w:r>
      <w:r>
        <w:rPr>
          <w:rFonts w:ascii="휴먼명조" w:eastAsia="휴먼명조"/>
          <w:sz w:val="24"/>
          <w:shd w:val="clear" w:color="000000"/>
        </w:rPr>
        <w:t xml:space="preserve"> 동등이상 국가유산수리 수행 환산건수</w:t>
      </w:r>
    </w:p>
    <w:p>
      <w:pPr>
        <w:pStyle w:val="0"/>
        <w:widowControl w:val="off"/>
        <w:wordWrap w:val="1"/>
        <w:ind w:left="304" w:hanging="304"/>
        <w:jc w:val="right"/>
      </w:pPr>
      <w:r>
        <w:rPr>
          <w:rFonts w:ascii="휴먼명조"/>
          <w:sz w:val="24"/>
          <w:shd w:val="clear" w:color="000000"/>
        </w:rPr>
        <w:t xml:space="preserve"> = </w:t>
      </w:r>
      <w:r>
        <w:rPr>
          <w:rFonts w:ascii="휴먼명조"/>
          <w:sz w:val="24"/>
          <w:shd w:val="clear" w:color="000000"/>
        </w:rPr>
        <w:t>∑</w:t>
      </w:r>
      <w:r>
        <w:rPr>
          <w:rFonts w:ascii="휴먼명조" w:eastAsia="휴먼명조"/>
          <w:sz w:val="24"/>
          <w:shd w:val="clear" w:color="000000"/>
        </w:rPr>
        <w:t xml:space="preserve"> 보정계수 × 등급계수 × </w:t>
      </w:r>
      <m:oMath>
        <m:f>
          <m:fPr>
            <m:ctrlpr>
              <m:rPr>
                <m:sty m:val="p"/>
              </m:rPr>
              <w:rPr>
                <w:rFonts w:ascii="Cambria Math" w:hAnsi="Cambria Math"/>
              </w:rPr>
            </m:ctrlpr>
          </m:fPr>
          <m:num>
            <m:r>
              <m:rPr>
                <m:sty m:val="p"/>
              </m:rPr>
              <w:rPr>
                <w:rFonts w:ascii="Cambria Math" w:hAnsi="Cambria Math"/>
              </w:rPr>
              <m:t>해</m:t>
            </m:r>
            <m:r>
              <m:rPr>
                <m:sty m:val="p"/>
              </m:rPr>
              <w:rPr>
                <w:rFonts w:ascii="Cambria Math" w:hAnsi="Cambria Math"/>
              </w:rPr>
              <m:t>당</m:t>
            </m:r>
            <m:r>
              <m:rPr>
                <m:sty m:val="p"/>
              </m:rPr>
              <w:rPr>
                <w:rFonts w:ascii="Cambria Math" w:hAnsi="Cambria Math"/>
              </w:rPr>
              <m:t> </m:t>
            </m:r>
            <m:r>
              <m:rPr>
                <m:sty m:val="p"/>
              </m:rPr>
              <w:rPr>
                <w:rFonts w:ascii="Cambria Math" w:hAnsi="Cambria Math"/>
              </w:rPr>
              <m:t>문</m:t>
            </m:r>
            <m:r>
              <m:rPr>
                <m:sty m:val="p"/>
              </m:rPr>
              <w:rPr>
                <w:rFonts w:ascii="Cambria Math" w:hAnsi="Cambria Math"/>
              </w:rPr>
              <m:t>화</m:t>
            </m:r>
            <m:r>
              <m:rPr>
                <m:sty m:val="p"/>
              </m:rPr>
              <w:rPr>
                <w:rFonts w:ascii="Cambria Math" w:hAnsi="Cambria Math"/>
              </w:rPr>
              <m:t>재</m:t>
            </m:r>
            <m:r>
              <m:rPr>
                <m:sty m:val="p"/>
              </m:rPr>
              <w:rPr>
                <w:rFonts w:ascii="Cambria Math" w:hAnsi="Cambria Math"/>
              </w:rPr>
              <m:t>수</m:t>
            </m:r>
            <m:r>
              <m:rPr>
                <m:sty m:val="p"/>
              </m:rPr>
              <w:rPr>
                <w:rFonts w:ascii="Cambria Math" w:hAnsi="Cambria Math"/>
              </w:rPr>
              <m:t>리</m:t>
            </m:r>
            <m:r>
              <m:rPr>
                <m:sty m:val="p"/>
              </m:rPr>
              <w:rPr>
                <w:rFonts w:ascii="Cambria Math" w:hAnsi="Cambria Math"/>
              </w:rPr>
              <m:t> </m:t>
            </m:r>
            <m:r>
              <m:rPr>
                <m:sty m:val="p"/>
              </m:rPr>
              <w:rPr>
                <w:rFonts w:ascii="Cambria Math" w:hAnsi="Cambria Math"/>
              </w:rPr>
              <m:t>현</m:t>
            </m:r>
            <m:r>
              <m:rPr>
                <m:sty m:val="p"/>
              </m:rPr>
              <w:rPr>
                <w:rFonts w:ascii="Cambria Math" w:hAnsi="Cambria Math"/>
              </w:rPr>
              <m:t>장</m:t>
            </m:r>
            <m:r>
              <m:rPr>
                <m:sty m:val="p"/>
              </m:rPr>
              <w:rPr>
                <w:rFonts w:ascii="Cambria Math" w:hAnsi="Cambria Math"/>
              </w:rPr>
              <m:t>배</m:t>
            </m:r>
            <m:r>
              <m:rPr>
                <m:sty m:val="p"/>
              </m:rPr>
              <w:rPr>
                <w:rFonts w:ascii="Cambria Math" w:hAnsi="Cambria Math"/>
              </w:rPr>
              <m:t>치</m:t>
            </m:r>
            <m:r>
              <m:rPr>
                <m:sty m:val="p"/>
              </m:rPr>
              <w:rPr>
                <w:rFonts w:ascii="Cambria Math" w:hAnsi="Cambria Math"/>
              </w:rPr>
              <m:t> </m:t>
            </m:r>
            <m:r>
              <m:rPr>
                <m:sty m:val="p"/>
              </m:rPr>
              <w:rPr>
                <w:rFonts w:ascii="Cambria Math" w:hAnsi="Cambria Math"/>
              </w:rPr>
              <m:t>기</m:t>
            </m:r>
            <m:r>
              <m:rPr>
                <m:sty m:val="p"/>
              </m:rPr>
              <w:rPr>
                <w:rFonts w:ascii="Cambria Math" w:hAnsi="Cambria Math"/>
              </w:rPr>
              <m:t>간</m:t>
            </m:r>
          </m:num>
          <m:den>
            <m:r>
              <m:rPr>
                <m:sty m:val="p"/>
              </m:rPr>
              <w:rPr>
                <w:rFonts w:ascii="Cambria Math" w:hAnsi="Cambria Math"/>
              </w:rPr>
              <m:t>해</m:t>
            </m:r>
            <m:r>
              <m:rPr>
                <m:sty m:val="p"/>
              </m:rPr>
              <w:rPr>
                <w:rFonts w:ascii="Cambria Math" w:hAnsi="Cambria Math"/>
              </w:rPr>
              <m:t>당</m:t>
            </m:r>
            <m:r>
              <m:rPr>
                <m:sty m:val="p"/>
              </m:rPr>
              <w:rPr>
                <w:rFonts w:ascii="Cambria Math" w:hAnsi="Cambria Math"/>
              </w:rPr>
              <m:t> </m:t>
            </m:r>
            <m:r>
              <m:rPr>
                <m:sty m:val="p"/>
              </m:rPr>
              <w:rPr>
                <w:rFonts w:ascii="Cambria Math" w:hAnsi="Cambria Math"/>
              </w:rPr>
              <m:t>문</m:t>
            </m:r>
            <m:r>
              <m:rPr>
                <m:sty m:val="p"/>
              </m:rPr>
              <w:rPr>
                <w:rFonts w:ascii="Cambria Math" w:hAnsi="Cambria Math"/>
              </w:rPr>
              <m:t>화</m:t>
            </m:r>
            <m:r>
              <m:rPr>
                <m:sty m:val="p"/>
              </m:rPr>
              <w:rPr>
                <w:rFonts w:ascii="Cambria Math" w:hAnsi="Cambria Math"/>
              </w:rPr>
              <m:t>재</m:t>
            </m:r>
            <m:r>
              <m:rPr>
                <m:sty m:val="p"/>
              </m:rPr>
              <w:rPr>
                <w:rFonts w:ascii="Cambria Math" w:hAnsi="Cambria Math"/>
              </w:rPr>
              <m:t>수</m:t>
            </m:r>
            <m:r>
              <m:rPr>
                <m:sty m:val="p"/>
              </m:rPr>
              <w:rPr>
                <w:rFonts w:ascii="Cambria Math" w:hAnsi="Cambria Math"/>
              </w:rPr>
              <m:t>리</m:t>
            </m:r>
            <m:r>
              <m:rPr>
                <m:sty m:val="p"/>
              </m:rPr>
              <w:rPr>
                <w:rFonts w:ascii="Cambria Math" w:hAnsi="Cambria Math"/>
              </w:rPr>
              <m:t> </m:t>
            </m:r>
            <m:r>
              <m:rPr>
                <m:sty m:val="p"/>
              </m:rPr>
              <w:rPr>
                <w:rFonts w:ascii="Cambria Math" w:hAnsi="Cambria Math"/>
              </w:rPr>
              <m:t>기</m:t>
            </m:r>
            <m:r>
              <m:rPr>
                <m:sty m:val="p"/>
              </m:rPr>
              <w:rPr>
                <w:rFonts w:ascii="Cambria Math" w:hAnsi="Cambria Math"/>
              </w:rPr>
              <m:t>간</m:t>
            </m:r>
          </m:den>
        </m:f>
      </m:oMath>
      <w:r>
        <w:rPr>
          <w:rFonts w:ascii="휴먼명조"/>
          <w:sz w:val="24"/>
          <w:shd w:val="clear" w:color="000000"/>
        </w:rPr>
        <w:t xml:space="preserve"> </w:t>
      </w:r>
    </w:p>
    <w:p>
      <w:pPr>
        <w:pStyle w:val="0"/>
        <w:widowControl w:val="off"/>
        <w:ind w:left="1897" w:hanging="1897"/>
      </w:pPr>
      <w:r>
        <w:rPr>
          <w:rFonts w:ascii="휴먼명조"/>
          <w:sz w:val="24"/>
          <w:shd w:val="clear" w:color="000000"/>
        </w:rPr>
        <w:t xml:space="preserve">   * </w:t>
      </w:r>
      <w:r>
        <w:rPr>
          <w:rFonts w:ascii="휴먼명조" w:eastAsia="휴먼명조"/>
          <w:spacing w:val="-1"/>
          <w:sz w:val="24"/>
          <w:shd w:val="clear" w:color="000000"/>
        </w:rPr>
        <w:t>보정계수 : 해당국가유산수리기간 1년 미만 1.0, 1년 이상 2년 미만 2.0, 2년 이상 3년</w:t>
      </w:r>
      <w:r>
        <w:rPr>
          <w:rFonts w:ascii="휴먼명조" w:eastAsia="휴먼명조"/>
          <w:sz w:val="24"/>
          <w:shd w:val="clear" w:color="000000"/>
        </w:rPr>
        <w:t xml:space="preserve"> 미만 3.0, 3년 이상 4년 미만 4.0, 4년 이상 5.0</w:t>
      </w:r>
    </w:p>
    <w:p>
      <w:pPr>
        <w:pStyle w:val="0"/>
        <w:widowControl w:val="off"/>
        <w:ind w:left="304" w:hanging="304"/>
      </w:pPr>
      <w:r>
        <w:rPr>
          <w:rFonts w:ascii="휴먼명조"/>
          <w:spacing w:val="7"/>
          <w:sz w:val="24"/>
          <w:shd w:val="clear" w:color="000000"/>
        </w:rPr>
        <w:t xml:space="preserve">   </w:t>
      </w:r>
      <w:r>
        <w:rPr>
          <w:rFonts w:ascii="휴먼명조" w:eastAsia="휴먼명조"/>
          <w:sz w:val="24"/>
          <w:shd w:val="clear" w:color="000000"/>
        </w:rPr>
        <w:t>* 등급계수 : 지정 국가유산수리 1.2, 주변정비 1.0</w:t>
      </w:r>
    </w:p>
    <w:p>
      <w:pPr>
        <w:pStyle w:val="0"/>
        <w:widowControl w:val="off"/>
        <w:ind w:left="639" w:hanging="639"/>
      </w:pPr>
      <w:r>
        <w:rPr>
          <w:rFonts w:ascii="휴먼명조"/>
          <w:spacing w:val="4"/>
          <w:sz w:val="24"/>
          <w:shd w:val="clear" w:color="000000"/>
        </w:rPr>
        <w:t xml:space="preserve">   </w:t>
      </w:r>
      <w:r>
        <w:rPr>
          <w:rFonts w:ascii="휴먼명조" w:eastAsia="휴먼명조"/>
          <w:sz w:val="24"/>
          <w:shd w:val="clear" w:color="000000"/>
        </w:rPr>
        <w:t>* 국가유산수리기간은 착공일부터 준공일까지의 기간을 말하며, 공사중지 기간을 포함한다.</w:t>
      </w:r>
    </w:p>
    <w:p>
      <w:pPr>
        <w:pStyle w:val="0"/>
        <w:widowControl w:val="off"/>
        <w:ind w:left="568" w:hanging="568"/>
        <w:rPr>
          <w:rFonts w:ascii="휴먼명조" w:eastAsia="휴먼명조"/>
          <w:color w:val="000000"/>
          <w:sz w:val="12"/>
          <w:shd w:val="clear" w:color="000000"/>
        </w:rPr>
      </w:pPr>
    </w:p>
    <w:p>
      <w:pPr>
        <w:pStyle w:val="0"/>
        <w:widowControl w:val="off"/>
        <w:ind w:left="568" w:hanging="568"/>
      </w:pPr>
      <w:r>
        <w:rPr>
          <w:rFonts w:ascii="휴먼명조" w:eastAsia="휴먼명조"/>
          <w:sz w:val="24"/>
          <w:shd w:val="clear" w:color="000000"/>
        </w:rPr>
        <w:t xml:space="preserve">   라. 국가유산수리 수행 환산건수 산정은 다음의 증빙서류를 제출받아 심사한다. 다만, 관련 협회에서 심사하여 발급한 증명서를 제출(관련 협회로부터 전자조달시스템으로 통보되는 경우를 포함한다)하는 경우에는 “3)”의 증빙서류 제출을 생략할 수 있다.</w:t>
      </w:r>
    </w:p>
    <w:p>
      <w:pPr>
        <w:pStyle w:val="0"/>
        <w:widowControl w:val="off"/>
        <w:spacing w:line="336" w:lineRule="auto"/>
        <w:ind w:left="762" w:hanging="762"/>
      </w:pPr>
      <w:r>
        <w:rPr>
          <w:rFonts w:ascii="휴먼명조" w:eastAsia="휴먼명조"/>
          <w:sz w:val="24"/>
          <w:shd w:val="clear" w:color="000000"/>
        </w:rPr>
        <w:t xml:space="preserve">    1) 기술자 및 기능자 배치계획서(별지 제5호 서식)</w:t>
      </w:r>
    </w:p>
    <w:p>
      <w:pPr>
        <w:pStyle w:val="0"/>
        <w:widowControl w:val="off"/>
        <w:spacing w:line="336" w:lineRule="auto"/>
        <w:ind w:left="562" w:hanging="562"/>
      </w:pPr>
      <w:r>
        <w:rPr>
          <w:rFonts w:ascii="휴먼명조" w:eastAsia="휴먼명조"/>
          <w:sz w:val="24"/>
          <w:shd w:val="clear" w:color="000000"/>
        </w:rPr>
        <w:t xml:space="preserve">    2) 고용보험, 국민연금, 건강보험 또는 산재보험 가입을 증명할 수 있는 서류 중 1부. 다만, 자격취득일이 명기된 것에 한한다.</w:t>
      </w:r>
    </w:p>
    <w:p>
      <w:pPr>
        <w:pStyle w:val="0"/>
        <w:widowControl w:val="off"/>
        <w:ind w:left="1029" w:hanging="1029"/>
      </w:pPr>
      <w:r>
        <w:rPr>
          <w:rFonts w:ascii="휴먼명조" w:eastAsia="휴먼명조"/>
          <w:sz w:val="24"/>
          <w:shd w:val="clear" w:color="000000"/>
        </w:rPr>
        <w:t xml:space="preserve">     3) 국가유산수리 실적을 증명하는 다음의 어느 하나에 해당하는 서류</w:t>
      </w:r>
    </w:p>
    <w:p>
      <w:pPr>
        <w:pStyle w:val="0"/>
        <w:widowControl w:val="off"/>
        <w:ind w:left="966" w:hanging="966"/>
      </w:pPr>
      <w:r>
        <w:rPr>
          <w:rFonts w:ascii="휴먼명조" w:eastAsia="휴먼명조"/>
          <w:sz w:val="24"/>
          <w:shd w:val="clear" w:color="000000"/>
        </w:rPr>
        <w:t xml:space="preserve">      가) 국가, 지방자치단체, </w:t>
      </w:r>
      <w:r>
        <w:rPr>
          <w:rFonts w:ascii="휴먼명조" w:eastAsia="휴먼명조"/>
          <w:sz w:val="24"/>
          <w:shd w:val="clear" w:color="000000"/>
        </w:rPr>
        <w:t>「공공기관의</w:t>
      </w:r>
      <w:r>
        <w:rPr>
          <w:rFonts w:ascii="휴먼명조" w:eastAsia="휴먼명조"/>
          <w:sz w:val="24"/>
          <w:shd w:val="clear" w:color="000000"/>
        </w:rPr>
        <w:t xml:space="preserve"> 운영에 관한 법률</w:t>
      </w:r>
      <w:r>
        <w:rPr>
          <w:rFonts w:ascii="휴먼명조" w:eastAsia="휴먼명조"/>
          <w:sz w:val="24"/>
          <w:shd w:val="clear" w:color="000000"/>
        </w:rPr>
        <w:t>」제</w:t>
      </w:r>
      <w:r>
        <w:rPr>
          <w:rFonts w:ascii="휴먼명조" w:eastAsia="휴먼명조"/>
          <w:sz w:val="24"/>
          <w:shd w:val="clear" w:color="000000"/>
        </w:rPr>
        <w:t xml:space="preserve">5조에 따른 공기업·준정부기관, </w:t>
      </w:r>
      <w:r>
        <w:rPr>
          <w:rFonts w:ascii="휴먼명조" w:eastAsia="휴먼명조"/>
          <w:sz w:val="24"/>
          <w:shd w:val="clear" w:color="000000"/>
        </w:rPr>
        <w:t>「지방공기업법」제</w:t>
      </w:r>
      <w:r>
        <w:rPr>
          <w:rFonts w:ascii="휴먼명조" w:eastAsia="휴먼명조"/>
          <w:sz w:val="24"/>
          <w:shd w:val="clear" w:color="000000"/>
        </w:rPr>
        <w:t>49조에 따라 설립된 지방공사나 같은 법 제76조에 따라 설립된 지방공단이 발주하는 국가유산수리의 경우</w:t>
      </w:r>
    </w:p>
    <w:p>
      <w:pPr>
        <w:pStyle w:val="0"/>
        <w:widowControl w:val="off"/>
        <w:ind w:left="1230" w:hanging="1230"/>
      </w:pPr>
      <w:r>
        <w:rPr>
          <w:rFonts w:ascii="휴먼명조" w:eastAsia="휴먼명조"/>
          <w:sz w:val="24"/>
          <w:shd w:val="clear" w:color="000000"/>
        </w:rPr>
        <w:t xml:space="preserve">        (1) 발주자가 발급한 국가유산수리 실적증명서(별지 제4호 서식)</w:t>
      </w:r>
    </w:p>
    <w:p>
      <w:pPr>
        <w:pStyle w:val="0"/>
        <w:widowControl w:val="off"/>
        <w:ind w:left="1230" w:hanging="1230"/>
      </w:pPr>
      <w:r>
        <w:rPr>
          <w:rFonts w:ascii="휴먼명조"/>
          <w:sz w:val="24"/>
          <w:shd w:val="clear" w:color="000000"/>
        </w:rPr>
        <w:t xml:space="preserve">        (2) </w:t>
      </w:r>
      <w:r>
        <w:rPr>
          <w:rFonts w:ascii="휴먼명조" w:eastAsia="휴먼명조"/>
          <w:sz w:val="24"/>
          <w:shd w:val="clear" w:color="000000"/>
        </w:rPr>
        <w:t>「국가유산수리</w:t>
      </w:r>
      <w:r>
        <w:rPr>
          <w:rFonts w:ascii="휴먼명조" w:eastAsia="휴먼명조"/>
          <w:sz w:val="24"/>
          <w:shd w:val="clear" w:color="000000"/>
        </w:rPr>
        <w:t xml:space="preserve"> 등에 관한 법률 시행규칙</w:t>
      </w:r>
      <w:r>
        <w:rPr>
          <w:rFonts w:ascii="휴먼명조" w:eastAsia="휴먼명조"/>
          <w:sz w:val="24"/>
          <w:shd w:val="clear" w:color="000000"/>
        </w:rPr>
        <w:t>」제</w:t>
      </w:r>
      <w:r>
        <w:rPr>
          <w:rFonts w:ascii="휴먼명조" w:eastAsia="휴먼명조"/>
          <w:sz w:val="24"/>
          <w:shd w:val="clear" w:color="000000"/>
        </w:rPr>
        <w:t>17조에 따른 현장배치확인표 사본 또는 현장대리인 선임계 사본</w:t>
      </w:r>
    </w:p>
    <w:p>
      <w:pPr>
        <w:pStyle w:val="0"/>
        <w:widowControl w:val="off"/>
        <w:ind w:left="966" w:hanging="966"/>
      </w:pPr>
      <w:r>
        <w:rPr>
          <w:rFonts w:ascii="휴먼명조" w:eastAsia="휴먼명조"/>
          <w:sz w:val="24"/>
          <w:shd w:val="clear" w:color="000000"/>
        </w:rPr>
        <w:t xml:space="preserve">      나) “가)”외의 법인 또는 개인이 발주하는 경우로서 국가 또는 지방자치단체가 경비의 전부 또는 일부를 지원하는 국가유산수리의 경우</w:t>
      </w:r>
    </w:p>
    <w:p>
      <w:pPr>
        <w:pStyle w:val="0"/>
        <w:widowControl w:val="off"/>
        <w:ind w:left="1230" w:hanging="1230"/>
      </w:pPr>
      <w:r>
        <w:rPr>
          <w:rFonts w:ascii="휴먼명조" w:eastAsia="휴먼명조"/>
          <w:sz w:val="24"/>
          <w:shd w:val="clear" w:color="000000"/>
        </w:rPr>
        <w:t xml:space="preserve">        (1) 경비를 지원한 국가 또는 지방자치단체가 발급한 국가유산수리 실적증명서(별지 제4호 서식)</w:t>
      </w:r>
    </w:p>
    <w:p>
      <w:pPr>
        <w:pStyle w:val="0"/>
        <w:widowControl w:val="off"/>
        <w:ind w:left="1230" w:hanging="1230"/>
      </w:pPr>
      <w:r>
        <w:rPr>
          <w:rFonts w:ascii="휴먼명조"/>
          <w:sz w:val="24"/>
          <w:shd w:val="clear" w:color="000000"/>
        </w:rPr>
        <w:t xml:space="preserve">        (2) </w:t>
      </w:r>
      <w:r>
        <w:rPr>
          <w:rFonts w:ascii="휴먼명조" w:eastAsia="휴먼명조"/>
          <w:sz w:val="24"/>
          <w:shd w:val="clear" w:color="000000"/>
        </w:rPr>
        <w:t>「국가유산수리</w:t>
      </w:r>
      <w:r>
        <w:rPr>
          <w:rFonts w:ascii="휴먼명조" w:eastAsia="휴먼명조"/>
          <w:sz w:val="24"/>
          <w:shd w:val="clear" w:color="000000"/>
        </w:rPr>
        <w:t xml:space="preserve"> 등에 관한 법률 시행규칙</w:t>
      </w:r>
      <w:r>
        <w:rPr>
          <w:rFonts w:ascii="휴먼명조" w:eastAsia="휴먼명조"/>
          <w:sz w:val="24"/>
          <w:shd w:val="clear" w:color="000000"/>
        </w:rPr>
        <w:t>」제</w:t>
      </w:r>
      <w:r>
        <w:rPr>
          <w:rFonts w:ascii="휴먼명조" w:eastAsia="휴먼명조"/>
          <w:sz w:val="24"/>
          <w:shd w:val="clear" w:color="000000"/>
        </w:rPr>
        <w:t>17조에 따른 현장배치확인표 사본 또는 현장대리인 선임계 사본</w:t>
      </w:r>
    </w:p>
    <w:p>
      <w:pPr>
        <w:pStyle w:val="0"/>
        <w:widowControl w:val="off"/>
        <w:ind w:left="966" w:hanging="966"/>
      </w:pPr>
      <w:r>
        <w:rPr>
          <w:rFonts w:ascii="휴먼명조" w:eastAsia="휴먼명조"/>
          <w:sz w:val="24"/>
          <w:shd w:val="clear" w:color="000000"/>
        </w:rPr>
        <w:t xml:space="preserve">      다) “가)” 및 “나)” 외의 경우로서 법인 또는 개인이 발주하거나 하도급한 국가유산수리의 경우 : 다음의 서류 전부. 다만, “가)” 및 “나)”에 따른 국가유산수리 중 일부를 하도급한 경우에는 “(4)”에 따른 서류는 제외한다.</w:t>
      </w:r>
    </w:p>
    <w:p>
      <w:pPr>
        <w:pStyle w:val="0"/>
        <w:widowControl w:val="off"/>
        <w:ind w:left="1230" w:hanging="1230"/>
      </w:pPr>
      <w:r>
        <w:rPr>
          <w:rFonts w:ascii="휴먼명조"/>
          <w:sz w:val="24"/>
          <w:shd w:val="clear" w:color="000000"/>
        </w:rPr>
        <w:t xml:space="preserve">        (1) </w:t>
      </w:r>
      <w:r>
        <w:rPr>
          <w:rFonts w:ascii="휴먼명조" w:eastAsia="휴먼명조"/>
          <w:spacing w:val="-2"/>
          <w:sz w:val="24"/>
          <w:shd w:val="clear" w:color="000000"/>
        </w:rPr>
        <w:t>국가유산수리의 발주자 또는 수급인이 발급한 국가유산수리 실적증명서(별지</w:t>
      </w:r>
      <w:r>
        <w:rPr>
          <w:rFonts w:ascii="휴먼명조" w:eastAsia="휴먼명조"/>
          <w:sz w:val="24"/>
          <w:shd w:val="clear" w:color="000000"/>
        </w:rPr>
        <w:t xml:space="preserve"> 제4호 서식). 다만, 국가유산수리 실적증명서를 발급받을 수 없는 경우에는 </w:t>
      </w:r>
      <w:r>
        <w:rPr>
          <w:rFonts w:ascii="휴먼명조" w:eastAsia="휴먼명조"/>
          <w:spacing w:val="-5"/>
          <w:sz w:val="24"/>
          <w:shd w:val="clear" w:color="000000"/>
        </w:rPr>
        <w:t>그 사유서와 해당 국가유산수리의 도급계약서 또는 하도급계약서 사본을 말한다</w:t>
      </w:r>
      <w:r>
        <w:rPr>
          <w:rFonts w:ascii="휴먼명조"/>
          <w:sz w:val="24"/>
          <w:shd w:val="clear" w:color="000000"/>
        </w:rPr>
        <w:t>.</w:t>
      </w:r>
    </w:p>
    <w:p>
      <w:pPr>
        <w:pStyle w:val="0"/>
        <w:widowControl w:val="off"/>
        <w:ind w:left="1230" w:hanging="1230"/>
      </w:pPr>
      <w:r>
        <w:rPr>
          <w:rFonts w:ascii="휴먼명조"/>
          <w:sz w:val="24"/>
          <w:shd w:val="clear" w:color="000000"/>
        </w:rPr>
        <w:t xml:space="preserve">        (2) </w:t>
      </w:r>
      <w:r>
        <w:rPr>
          <w:rFonts w:ascii="휴먼명조" w:eastAsia="휴먼명조"/>
          <w:sz w:val="24"/>
          <w:shd w:val="clear" w:color="000000"/>
        </w:rPr>
        <w:t>「국가유산수리</w:t>
      </w:r>
      <w:r>
        <w:rPr>
          <w:rFonts w:ascii="휴먼명조" w:eastAsia="휴먼명조"/>
          <w:sz w:val="24"/>
          <w:shd w:val="clear" w:color="000000"/>
        </w:rPr>
        <w:t xml:space="preserve"> 등에 관한 법률 시행규칙</w:t>
      </w:r>
      <w:r>
        <w:rPr>
          <w:rFonts w:ascii="휴먼명조" w:eastAsia="휴먼명조"/>
          <w:sz w:val="24"/>
          <w:shd w:val="clear" w:color="000000"/>
        </w:rPr>
        <w:t>」제</w:t>
      </w:r>
      <w:r>
        <w:rPr>
          <w:rFonts w:ascii="휴먼명조" w:eastAsia="휴먼명조"/>
          <w:sz w:val="24"/>
          <w:shd w:val="clear" w:color="000000"/>
        </w:rPr>
        <w:t>17조에 따른 현장배치확인표 사본 또는 현장대리인 선임계 사본</w:t>
      </w:r>
    </w:p>
    <w:p>
      <w:pPr>
        <w:pStyle w:val="0"/>
        <w:widowControl w:val="off"/>
        <w:spacing w:line="360" w:lineRule="auto"/>
        <w:ind w:left="1230" w:hanging="1230"/>
      </w:pPr>
      <w:r>
        <w:rPr>
          <w:rFonts w:ascii="휴먼명조" w:eastAsia="휴먼명조"/>
          <w:sz w:val="24"/>
          <w:shd w:val="clear" w:color="000000"/>
        </w:rPr>
        <w:t xml:space="preserve">        (3) 해당 국가유산수리에 대한 </w:t>
      </w:r>
      <w:r>
        <w:rPr>
          <w:rFonts w:ascii="휴먼명조" w:eastAsia="휴먼명조"/>
          <w:sz w:val="24"/>
          <w:shd w:val="clear" w:color="000000"/>
        </w:rPr>
        <w:t>「부가가치세법</w:t>
      </w:r>
      <w:r>
        <w:rPr>
          <w:rFonts w:ascii="휴먼명조" w:eastAsia="휴먼명조"/>
          <w:sz w:val="24"/>
          <w:shd w:val="clear" w:color="000000"/>
        </w:rPr>
        <w:t xml:space="preserve"> 시행규칙</w:t>
      </w:r>
      <w:r>
        <w:rPr>
          <w:rFonts w:ascii="휴먼명조" w:eastAsia="휴먼명조"/>
          <w:sz w:val="24"/>
          <w:shd w:val="clear" w:color="000000"/>
        </w:rPr>
        <w:t>」제</w:t>
      </w:r>
      <w:r>
        <w:rPr>
          <w:rFonts w:ascii="휴먼명조" w:eastAsia="휴먼명조"/>
          <w:sz w:val="24"/>
          <w:shd w:val="clear" w:color="000000"/>
        </w:rPr>
        <w:t xml:space="preserve">49조에 따른 세금계산서(공급자 보관용) 사본 또는 </w:t>
      </w:r>
      <w:r>
        <w:rPr>
          <w:rFonts w:ascii="휴먼명조" w:eastAsia="휴먼명조"/>
          <w:sz w:val="24"/>
          <w:shd w:val="clear" w:color="000000"/>
        </w:rPr>
        <w:t>「소득세법</w:t>
      </w:r>
      <w:r>
        <w:rPr>
          <w:rFonts w:ascii="휴먼명조" w:eastAsia="휴먼명조"/>
          <w:sz w:val="24"/>
          <w:shd w:val="clear" w:color="000000"/>
        </w:rPr>
        <w:t xml:space="preserve"> 시행규칙</w:t>
      </w:r>
      <w:r>
        <w:rPr>
          <w:rFonts w:ascii="휴먼명조" w:eastAsia="휴먼명조"/>
          <w:sz w:val="24"/>
          <w:shd w:val="clear" w:color="000000"/>
        </w:rPr>
        <w:t>」제</w:t>
      </w:r>
      <w:r>
        <w:rPr>
          <w:rFonts w:ascii="휴먼명조" w:eastAsia="휴먼명조"/>
          <w:sz w:val="24"/>
          <w:shd w:val="clear" w:color="000000"/>
        </w:rPr>
        <w:t>100조제30호에 따른 계산서(공급자 보관용) 사본</w:t>
      </w:r>
    </w:p>
    <w:p>
      <w:pPr>
        <w:pStyle w:val="0"/>
        <w:widowControl w:val="off"/>
        <w:spacing w:line="360" w:lineRule="auto"/>
        <w:ind w:left="966" w:hanging="966"/>
      </w:pPr>
      <w:r>
        <w:rPr>
          <w:rFonts w:ascii="휴먼명조"/>
          <w:sz w:val="24"/>
          <w:shd w:val="clear" w:color="000000"/>
        </w:rPr>
        <w:t xml:space="preserve">        (4) </w:t>
      </w:r>
      <w:r>
        <w:rPr>
          <w:rFonts w:ascii="휴먼명조" w:eastAsia="휴먼명조"/>
          <w:sz w:val="24"/>
          <w:shd w:val="clear" w:color="000000"/>
        </w:rPr>
        <w:t>「문화유산의</w:t>
      </w:r>
      <w:r>
        <w:rPr>
          <w:rFonts w:ascii="휴먼명조" w:eastAsia="휴먼명조"/>
          <w:sz w:val="24"/>
          <w:shd w:val="clear" w:color="000000"/>
        </w:rPr>
        <w:t xml:space="preserve"> 보존 및 활용에 관한 법률</w:t>
      </w:r>
      <w:r>
        <w:rPr>
          <w:rFonts w:ascii="휴먼명조" w:eastAsia="휴먼명조"/>
          <w:sz w:val="24"/>
          <w:shd w:val="clear" w:color="000000"/>
        </w:rPr>
        <w:t>」제</w:t>
      </w:r>
      <w:r>
        <w:rPr>
          <w:rFonts w:ascii="휴먼명조" w:eastAsia="휴먼명조"/>
          <w:sz w:val="24"/>
          <w:shd w:val="clear" w:color="000000"/>
        </w:rPr>
        <w:t>36조 및 제74조에 따른 현상변경 등의 허가서 사본 또는 허가사항의 변경허가서 사본</w:t>
      </w:r>
    </w:p>
    <w:p>
      <w:pPr>
        <w:pStyle w:val="0"/>
        <w:widowControl w:val="off"/>
        <w:spacing w:line="360" w:lineRule="auto"/>
        <w:ind w:left="580" w:hanging="580"/>
        <w:rPr>
          <w:rFonts w:ascii="휴먼명조" w:eastAsia="휴먼명조"/>
          <w:color w:val="000000"/>
          <w:sz w:val="12"/>
          <w:shd w:val="clear" w:color="000000"/>
        </w:rPr>
      </w:pPr>
    </w:p>
    <w:p>
      <w:pPr>
        <w:pStyle w:val="0"/>
        <w:widowControl w:val="off"/>
        <w:spacing w:line="360" w:lineRule="auto"/>
        <w:ind w:left="580" w:hanging="580"/>
      </w:pPr>
      <w:r>
        <w:rPr>
          <w:rFonts w:ascii="휴먼명조" w:eastAsia="휴먼명조"/>
          <w:sz w:val="24"/>
          <w:shd w:val="clear" w:color="000000"/>
        </w:rPr>
        <w:t xml:space="preserve">  마. </w:t>
      </w:r>
      <w:r>
        <w:rPr>
          <w:rFonts w:ascii="휴먼명조" w:eastAsia="휴먼명조"/>
          <w:spacing w:val="-7"/>
          <w:sz w:val="24"/>
          <w:shd w:val="clear" w:color="000000"/>
        </w:rPr>
        <w:t>해당 수리에 배치 예정인 기술자 및 기능자에 대한 심사이므로 배치 기술자 및 기능자 소속 업체에서 수행한 실적 이외의 과거에 소속되었던 업체에서의 실적도 반영한다.</w:t>
      </w:r>
    </w:p>
    <w:p>
      <w:pPr>
        <w:pStyle w:val="0"/>
        <w:widowControl w:val="off"/>
        <w:spacing w:line="360" w:lineRule="auto"/>
        <w:ind w:left="556" w:hanging="556"/>
        <w:rPr>
          <w:rFonts w:ascii="휴먼명조" w:eastAsia="휴먼명조"/>
          <w:color w:val="000000"/>
          <w:sz w:val="12"/>
          <w:shd w:val="clear" w:color="000000"/>
        </w:rPr>
      </w:pPr>
    </w:p>
    <w:p>
      <w:pPr>
        <w:pStyle w:val="0"/>
        <w:widowControl w:val="off"/>
        <w:spacing w:line="360" w:lineRule="auto"/>
        <w:ind w:left="556" w:hanging="556"/>
      </w:pPr>
      <w:r>
        <w:rPr>
          <w:rFonts w:ascii="휴먼명조" w:eastAsia="휴먼명조"/>
          <w:sz w:val="24"/>
          <w:shd w:val="clear" w:color="000000"/>
        </w:rPr>
        <w:t xml:space="preserve">  바. 해당 국가유산수리에 동일 종류의 자격증을 가진 기술자 또는 기능자를 중복으로 참여한 경우에는 높은 경력의 1인을 기준으로 건수를 산정한다.</w:t>
      </w:r>
    </w:p>
    <w:p>
      <w:pPr>
        <w:pStyle w:val="0"/>
        <w:widowControl w:val="off"/>
        <w:spacing w:line="360" w:lineRule="auto"/>
        <w:ind w:left="568" w:hanging="568"/>
        <w:rPr>
          <w:rFonts w:ascii="휴먼명조" w:eastAsia="휴먼명조"/>
          <w:color w:val="000000"/>
          <w:sz w:val="12"/>
          <w:shd w:val="clear" w:color="000000"/>
        </w:rPr>
      </w:pPr>
    </w:p>
    <w:p>
      <w:pPr>
        <w:pStyle w:val="0"/>
        <w:widowControl w:val="off"/>
        <w:spacing w:line="360" w:lineRule="auto"/>
        <w:ind w:left="568" w:hanging="568"/>
      </w:pPr>
      <w:r>
        <w:rPr>
          <w:rFonts w:ascii="휴먼명조" w:eastAsia="휴먼명조"/>
          <w:sz w:val="24"/>
          <w:shd w:val="clear" w:color="000000"/>
        </w:rPr>
        <w:t xml:space="preserve">  사. 한명의 배치 기술자 또는 기능자가 여러 종류의 국가유산수리기술자 또는 국가유산수리기능자 자격증을 보유하고 있으면 동일 수리실적에 대해서는 유리한 종류의 자격증 1건만 인정한다.</w:t>
      </w:r>
    </w:p>
    <w:p>
      <w:pPr>
        <w:pStyle w:val="0"/>
        <w:widowControl w:val="off"/>
        <w:spacing w:line="360" w:lineRule="auto"/>
        <w:ind w:left="577" w:hanging="577"/>
        <w:rPr>
          <w:rFonts w:ascii="휴먼명조" w:eastAsia="휴먼명조"/>
          <w:color w:val="000000"/>
          <w:sz w:val="12"/>
          <w:shd w:val="clear" w:color="000000"/>
        </w:rPr>
      </w:pPr>
    </w:p>
    <w:p>
      <w:pPr>
        <w:pStyle w:val="0"/>
        <w:widowControl w:val="off"/>
        <w:spacing w:line="360" w:lineRule="auto"/>
        <w:ind w:left="577" w:hanging="577"/>
      </w:pPr>
      <w:r>
        <w:rPr>
          <w:rFonts w:ascii="휴먼명조" w:eastAsia="휴먼명조"/>
          <w:sz w:val="24"/>
          <w:shd w:val="clear" w:color="000000"/>
        </w:rPr>
        <w:t xml:space="preserve">  아. 배치 기술자 및 기능자가 입찰공고일까지 계속하여 6개월(180일) 이상 재직하지 아니한 자에 대하여는 환산건수의 80%(소수점 이하 넷째자리에서 반올림)만 인정하여 평가점수를 산정한다.</w:t>
      </w:r>
    </w:p>
    <w:p>
      <w:pPr>
        <w:pStyle w:val="0"/>
        <w:widowControl w:val="off"/>
        <w:spacing w:line="360" w:lineRule="auto"/>
        <w:ind w:left="577" w:hanging="577"/>
        <w:rPr>
          <w:rFonts w:ascii="휴먼명조" w:eastAsia="휴먼명조"/>
          <w:color w:val="000000"/>
          <w:sz w:val="12"/>
          <w:shd w:val="clear" w:color="000000"/>
        </w:rPr>
      </w:pPr>
    </w:p>
    <w:p>
      <w:pPr>
        <w:pStyle w:val="0"/>
        <w:widowControl w:val="off"/>
        <w:spacing w:line="360" w:lineRule="auto"/>
        <w:ind w:left="577" w:hanging="577"/>
      </w:pPr>
      <w:r>
        <w:rPr>
          <w:rFonts w:ascii="휴먼명조" w:eastAsia="휴먼명조"/>
          <w:sz w:val="24"/>
          <w:shd w:val="clear" w:color="000000"/>
        </w:rPr>
        <w:t xml:space="preserve">  자. </w:t>
      </w:r>
      <w:r>
        <w:rPr>
          <w:rFonts w:ascii="휴먼명조" w:eastAsia="휴먼명조"/>
          <w:spacing w:val="-2"/>
          <w:sz w:val="24"/>
          <w:shd w:val="clear" w:color="000000"/>
        </w:rPr>
        <w:t>배치 기술자 및 기능자는 입찰공고일 현재까지 입찰자 소속 임직원이어야 한다.</w:t>
      </w:r>
    </w:p>
    <w:p>
      <w:pPr>
        <w:pStyle w:val="0"/>
        <w:widowControl w:val="off"/>
        <w:spacing w:line="360" w:lineRule="auto"/>
        <w:ind w:left="582" w:hanging="582"/>
        <w:rPr>
          <w:rFonts w:ascii="휴먼명조" w:eastAsia="휴먼명조"/>
          <w:color w:val="000000"/>
          <w:sz w:val="12"/>
          <w:shd w:val="clear" w:color="000000"/>
        </w:rPr>
      </w:pPr>
    </w:p>
    <w:p>
      <w:pPr>
        <w:pStyle w:val="0"/>
        <w:widowControl w:val="off"/>
        <w:spacing w:line="360" w:lineRule="auto"/>
        <w:ind w:left="582" w:hanging="582"/>
      </w:pPr>
      <w:r>
        <w:rPr>
          <w:rFonts w:ascii="휴먼명조" w:eastAsia="휴먼명조"/>
          <w:sz w:val="24"/>
          <w:shd w:val="clear" w:color="000000"/>
        </w:rPr>
        <w:t xml:space="preserve">  차. 공동수급체의 경우에는 공동수급체가 공동으로 제출하는 배치 기술자 및 기능자를 심사한다. 단, </w:t>
      </w:r>
      <w:r>
        <w:rPr>
          <w:rFonts w:ascii="휴먼명조" w:eastAsia="휴먼명조"/>
          <w:color w:val="0000ff"/>
          <w:sz w:val="24"/>
          <w:shd w:val="clear" w:color="000000"/>
        </w:rPr>
        <w:t>제4절 “5-</w:t>
      </w:r>
      <w:r>
        <w:rPr>
          <w:rFonts w:ascii="휴먼명조"/>
          <w:color w:val="0000ff"/>
          <w:sz w:val="24"/>
          <w:shd w:val="clear" w:color="000000"/>
        </w:rPr>
        <w:t>①</w:t>
      </w:r>
      <w:r>
        <w:rPr>
          <w:rFonts w:ascii="휴먼명조"/>
          <w:color w:val="0000ff"/>
          <w:sz w:val="24"/>
          <w:shd w:val="clear" w:color="000000"/>
        </w:rPr>
        <w:t>”</w:t>
      </w:r>
      <w:r>
        <w:rPr>
          <w:rFonts w:ascii="휴먼명조" w:eastAsia="휴먼명조"/>
          <w:sz w:val="24"/>
          <w:shd w:val="clear" w:color="000000"/>
        </w:rPr>
        <w:t>에 따라 복합업종을 심사하는 경우 또는 분담이행 방식으로 입찰에 참여하는 자를 심사하는 경우에는 공동수급체 구성원별로 각각 산출한 평가점수에 각각의 시공비율을 곱한 후 합산하여 심사한다.</w:t>
      </w:r>
    </w:p>
    <w:p>
      <w:pPr>
        <w:pStyle w:val="0"/>
        <w:widowControl w:val="off"/>
        <w:spacing w:line="360" w:lineRule="auto"/>
        <w:ind w:left="575" w:hanging="575"/>
        <w:rPr>
          <w:rFonts w:ascii="휴먼명조" w:eastAsia="휴먼명조"/>
          <w:color w:val="000000"/>
          <w:sz w:val="12"/>
          <w:shd w:val="clear" w:color="000000"/>
        </w:rPr>
      </w:pPr>
    </w:p>
    <w:p>
      <w:pPr>
        <w:pStyle w:val="0"/>
        <w:widowControl w:val="off"/>
        <w:spacing w:line="360" w:lineRule="auto"/>
        <w:ind w:left="575" w:hanging="575"/>
      </w:pPr>
      <w:r>
        <w:rPr>
          <w:rFonts w:ascii="휴먼명조" w:eastAsia="휴먼명조"/>
          <w:sz w:val="24"/>
          <w:shd w:val="clear" w:color="000000"/>
        </w:rPr>
        <w:t xml:space="preserve">  카. </w:t>
      </w:r>
      <w:r>
        <w:rPr>
          <w:rFonts w:ascii="휴먼명조" w:eastAsia="휴먼명조"/>
          <w:spacing w:val="-2"/>
          <w:sz w:val="24"/>
          <w:shd w:val="clear" w:color="000000"/>
        </w:rPr>
        <w:t xml:space="preserve">배치 기술자 및 기능자는 원칙적으로 </w:t>
      </w:r>
      <w:r>
        <w:rPr>
          <w:rFonts w:ascii="휴먼명조" w:eastAsia="휴먼명조"/>
          <w:color w:val="0000ff"/>
          <w:spacing w:val="-2"/>
          <w:sz w:val="24"/>
          <w:shd w:val="clear" w:color="000000"/>
        </w:rPr>
        <w:t>교체하지 못한다. 다만, 다음의 경우에 한하여</w:t>
      </w:r>
      <w:r>
        <w:rPr>
          <w:rFonts w:ascii="휴먼명조"/>
          <w:color w:val="0000ff"/>
          <w:sz w:val="24"/>
          <w:shd w:val="clear" w:color="000000"/>
        </w:rPr>
        <w:t xml:space="preserve"> </w:t>
      </w:r>
      <w:r>
        <w:rPr>
          <w:rFonts w:ascii="휴먼명조" w:eastAsia="휴먼명조"/>
          <w:color w:val="0000ff"/>
          <w:spacing w:val="-2"/>
          <w:sz w:val="24"/>
          <w:shd w:val="clear" w:color="000000"/>
        </w:rPr>
        <w:t>계약상대자가 발주기관(발주자)에 배치기술자 및 기능자 교체 확인서(별지 제5호의2</w:t>
      </w:r>
      <w:r>
        <w:rPr>
          <w:rFonts w:ascii="휴먼명조" w:eastAsia="휴먼명조"/>
          <w:color w:val="0000ff"/>
          <w:sz w:val="24"/>
          <w:shd w:val="clear" w:color="000000"/>
        </w:rPr>
        <w:t xml:space="preserve"> 서식)를 제출하여 발주기관(발주자)의 승인을 받은 경우</w:t>
      </w:r>
      <w:r>
        <w:rPr>
          <w:rFonts w:ascii="휴먼명조" w:eastAsia="휴먼명조"/>
          <w:sz w:val="24"/>
          <w:shd w:val="clear" w:color="000000"/>
        </w:rPr>
        <w:t xml:space="preserve"> 당초 심사 시 취득한 평가점수 이상의 점수를 획득할 수 있는 기술자 또는 </w:t>
      </w:r>
      <w:r>
        <w:rPr>
          <w:rFonts w:ascii="휴먼명조" w:eastAsia="휴먼명조"/>
          <w:spacing w:val="-2"/>
          <w:sz w:val="24"/>
          <w:shd w:val="clear" w:color="000000"/>
        </w:rPr>
        <w:t xml:space="preserve">기능자(단, “아”에 따른 환산건수 산정 시 입찰공고일이 아니라 배치 기술자 및 기능자의 변경요청일을 기준으로 판단한다)로 대체할 수 있다. </w:t>
      </w:r>
      <w:r>
        <w:rPr>
          <w:rFonts w:ascii="휴먼명조" w:eastAsia="휴먼명조"/>
          <w:color w:val="0000ff"/>
          <w:spacing w:val="-2"/>
          <w:sz w:val="24"/>
          <w:shd w:val="clear" w:color="000000"/>
        </w:rPr>
        <w:t>이 때 발주기관(발주자)은 제출받은 배치 기술자 및 기능자</w:t>
      </w:r>
      <w:r>
        <w:rPr>
          <w:rFonts w:ascii="휴먼명조" w:eastAsia="휴먼명조"/>
          <w:color w:val="0000ff"/>
          <w:sz w:val="24"/>
          <w:shd w:val="clear" w:color="000000"/>
        </w:rPr>
        <w:t xml:space="preserve"> 교체 확인서(별지 제5호의2 서식)의 적격 여부를 판단 후 승인하여야 한다.</w:t>
      </w:r>
    </w:p>
    <w:p>
      <w:pPr>
        <w:pStyle w:val="0"/>
        <w:widowControl w:val="off"/>
        <w:spacing w:line="360" w:lineRule="auto"/>
        <w:ind w:left="575" w:hanging="575"/>
      </w:pPr>
      <w:r>
        <w:rPr>
          <w:rFonts w:ascii="휴먼명조" w:eastAsia="휴먼명조"/>
          <w:sz w:val="24"/>
          <w:shd w:val="clear" w:color="000000"/>
        </w:rPr>
        <w:t xml:space="preserve">     1) 배치 기술자 또는 기능자의 사망, 퇴직 등 근무관계가 종료된 경우</w:t>
      </w:r>
    </w:p>
    <w:p>
      <w:pPr>
        <w:pStyle w:val="0"/>
        <w:widowControl w:val="off"/>
        <w:spacing w:line="360" w:lineRule="auto"/>
        <w:ind w:left="575" w:hanging="575"/>
      </w:pPr>
      <w:r>
        <w:rPr>
          <w:rFonts w:ascii="휴먼명조" w:eastAsia="휴먼명조"/>
          <w:sz w:val="24"/>
          <w:shd w:val="clear" w:color="000000"/>
        </w:rPr>
        <w:t xml:space="preserve">     2) 배치 기술자 또는 기능자의 질병, 출산 등으로 정상적인 근무가 곤란한 경우</w:t>
      </w:r>
    </w:p>
    <w:p>
      <w:pPr>
        <w:pStyle w:val="0"/>
        <w:widowControl w:val="off"/>
        <w:spacing w:line="360" w:lineRule="auto"/>
        <w:ind w:left="1037" w:hanging="1037"/>
      </w:pPr>
      <w:r>
        <w:rPr>
          <w:rFonts w:ascii="휴먼명조" w:eastAsia="휴먼명조"/>
          <w:sz w:val="24"/>
          <w:shd w:val="clear" w:color="000000"/>
        </w:rPr>
        <w:t xml:space="preserve">     3) 배치 기술자 또는 기능자가 해당 현장에 배치된 때로부터 3년 이상이 경과되고 해당 국가유산수리의 공정률이 50%를 초과하는 경우</w:t>
      </w:r>
    </w:p>
    <w:p>
      <w:pPr>
        <w:pStyle w:val="0"/>
        <w:widowControl w:val="off"/>
        <w:spacing w:line="360" w:lineRule="auto"/>
        <w:ind w:left="1038" w:hanging="1038"/>
      </w:pPr>
      <w:r>
        <w:rPr>
          <w:rFonts w:ascii="휴먼명조" w:eastAsia="휴먼명조"/>
          <w:sz w:val="24"/>
          <w:shd w:val="clear" w:color="000000"/>
        </w:rPr>
        <w:t xml:space="preserve">     4) 두 개 이상의 국가유산수리를 동시에 낙찰받아 </w:t>
      </w:r>
      <w:r>
        <w:rPr>
          <w:rFonts w:ascii="휴먼명조" w:eastAsia="휴먼명조"/>
          <w:sz w:val="24"/>
          <w:shd w:val="clear" w:color="000000"/>
        </w:rPr>
        <w:t>「국가유산수리</w:t>
      </w:r>
      <w:r>
        <w:rPr>
          <w:rFonts w:ascii="휴먼명조" w:eastAsia="휴먼명조"/>
          <w:sz w:val="24"/>
          <w:shd w:val="clear" w:color="000000"/>
        </w:rPr>
        <w:t xml:space="preserve"> 등에 관한 법률</w:t>
      </w:r>
      <w:r>
        <w:rPr>
          <w:rFonts w:ascii="휴먼명조" w:eastAsia="휴먼명조"/>
          <w:sz w:val="24"/>
          <w:shd w:val="clear" w:color="000000"/>
        </w:rPr>
        <w:t>」제</w:t>
      </w:r>
      <w:r>
        <w:rPr>
          <w:rFonts w:ascii="휴먼명조" w:eastAsia="휴먼명조"/>
          <w:sz w:val="24"/>
          <w:shd w:val="clear" w:color="000000"/>
        </w:rPr>
        <w:t>33조에 따른 중복배치 기준을 초과하는 경우</w:t>
      </w:r>
    </w:p>
    <w:p>
      <w:pPr>
        <w:pStyle w:val="0"/>
        <w:widowControl w:val="off"/>
        <w:spacing w:line="360" w:lineRule="auto"/>
        <w:ind w:left="1038" w:hanging="1038"/>
      </w:pPr>
      <w:r>
        <w:rPr>
          <w:rFonts w:ascii="휴먼명조" w:eastAsia="휴먼명조"/>
          <w:sz w:val="24"/>
          <w:shd w:val="clear" w:color="000000"/>
        </w:rPr>
        <w:t xml:space="preserve">     5) 기타 정당한 사유로 발주기관이 인정하여 승인한 경우</w:t>
      </w:r>
    </w:p>
    <w:p>
      <w:pPr>
        <w:pStyle w:val="0"/>
        <w:widowControl w:val="off"/>
        <w:spacing w:line="360" w:lineRule="auto"/>
        <w:ind w:left="568" w:hanging="568"/>
        <w:rPr>
          <w:rFonts w:ascii="휴먼명조" w:eastAsia="휴먼명조"/>
          <w:color w:val="000000"/>
          <w:sz w:val="12"/>
          <w:shd w:val="clear" w:color="000000"/>
        </w:rPr>
      </w:pPr>
    </w:p>
    <w:p>
      <w:pPr>
        <w:pStyle w:val="0"/>
        <w:widowControl w:val="off"/>
        <w:spacing w:line="360" w:lineRule="auto"/>
        <w:ind w:left="568" w:hanging="568"/>
      </w:pPr>
      <w:r>
        <w:rPr>
          <w:rFonts w:ascii="휴먼명조" w:eastAsia="휴먼명조"/>
          <w:sz w:val="24"/>
          <w:shd w:val="clear" w:color="000000"/>
        </w:rPr>
        <w:t xml:space="preserve">  타. 국가유산수리 담당 감독공무원은 배치 기술자 및 기능자의 투입계획 이행여부를 수시로 점검하여야 하고, 이를 위반한 경우 즉시 그 위반사실을 국가유산청(수리기술과)에 통보하여야 한다. 계약담당자는 </w:t>
      </w:r>
      <w:r>
        <w:rPr>
          <w:rFonts w:ascii="휴먼명조" w:eastAsia="휴먼명조"/>
          <w:sz w:val="24"/>
          <w:shd w:val="clear" w:color="000000"/>
        </w:rPr>
        <w:t>「국가유산수리</w:t>
      </w:r>
      <w:r>
        <w:rPr>
          <w:rFonts w:ascii="휴먼명조" w:eastAsia="휴먼명조"/>
          <w:sz w:val="24"/>
          <w:shd w:val="clear" w:color="000000"/>
        </w:rPr>
        <w:t xml:space="preserve"> 종합평가 낙찰자 결정기준</w:t>
      </w:r>
      <w:r>
        <w:rPr>
          <w:rFonts w:ascii="휴먼명조"/>
          <w:sz w:val="24"/>
          <w:shd w:val="clear" w:color="000000"/>
        </w:rPr>
        <w:t>」</w:t>
      </w:r>
      <w:r>
        <w:rPr>
          <w:rFonts w:ascii="휴먼명조" w:eastAsia="휴먼명조"/>
          <w:sz w:val="24"/>
          <w:shd w:val="clear" w:color="000000"/>
        </w:rPr>
        <w:t xml:space="preserve"> 및 </w:t>
      </w:r>
      <w:r>
        <w:rPr>
          <w:rFonts w:ascii="휴먼명조" w:eastAsia="휴먼명조"/>
          <w:sz w:val="24"/>
          <w:shd w:val="clear" w:color="000000"/>
        </w:rPr>
        <w:t>「국가유산수리</w:t>
      </w:r>
      <w:r>
        <w:rPr>
          <w:rFonts w:ascii="휴먼명조" w:eastAsia="휴먼명조"/>
          <w:sz w:val="24"/>
          <w:shd w:val="clear" w:color="000000"/>
        </w:rPr>
        <w:t xml:space="preserve"> 종합심사낙찰제 심사기준</w:t>
      </w:r>
      <w:r>
        <w:rPr>
          <w:rFonts w:ascii="휴먼명조"/>
          <w:sz w:val="24"/>
          <w:shd w:val="clear" w:color="000000"/>
        </w:rPr>
        <w:t>」</w:t>
      </w:r>
      <w:r>
        <w:rPr>
          <w:rFonts w:ascii="휴먼명조" w:eastAsia="휴먼명조"/>
          <w:sz w:val="24"/>
          <w:shd w:val="clear" w:color="000000"/>
        </w:rPr>
        <w:t xml:space="preserve"> 대상 국가유산수리에서 배치 기술자 및 기능자의 투입계획 위반여부를 국가유산청에 확인하여 매 건당 1.0점을 감점하여야 한다. 단, 개찰일이 위반사항을 국가유산청이 통보받은 날부터 2년 이내의 건에 한하여 감점한다.</w:t>
      </w:r>
    </w:p>
    <w:p>
      <w:pPr>
        <w:pStyle w:val="0"/>
        <w:widowControl w:val="off"/>
        <w:spacing w:line="360" w:lineRule="auto"/>
        <w:ind w:left="556" w:hanging="556"/>
        <w:rPr>
          <w:rFonts w:ascii="휴먼명조" w:eastAsia="휴먼명조"/>
          <w:color w:val="000000"/>
          <w:sz w:val="12"/>
          <w:shd w:val="clear" w:color="000000"/>
        </w:rPr>
      </w:pPr>
    </w:p>
    <w:p>
      <w:pPr>
        <w:pStyle w:val="0"/>
        <w:widowControl w:val="off"/>
        <w:spacing w:line="360" w:lineRule="auto"/>
        <w:ind w:left="556" w:hanging="556"/>
      </w:pPr>
      <w:r>
        <w:rPr>
          <w:rFonts w:ascii="휴먼명조" w:eastAsia="휴먼명조"/>
          <w:sz w:val="24"/>
          <w:shd w:val="clear" w:color="000000"/>
        </w:rPr>
        <w:t xml:space="preserve">  파. 배치 기술자 및 기능자 위반 건수는 해당 기술자 또는 기능자 1인당 1건으로 산정하고, 감점 대상은 투입계획을 위반한 공동수급체 전체 구성원으로 하되 분담이행 구성원은 제외한다. 감점 시 위반한 국가유산수리에서의 시공비율 및 배치 예정 국가유산수리에서의 시공비율은 적용하지 아니한다.</w:t>
      </w:r>
    </w:p>
    <w:p>
      <w:pPr>
        <w:pStyle w:val="0"/>
        <w:widowControl w:val="off"/>
        <w:spacing w:line="360" w:lineRule="auto"/>
        <w:ind w:left="556" w:hanging="556"/>
        <w:rPr>
          <w:rFonts w:ascii="휴먼명조" w:eastAsia="휴먼명조"/>
          <w:color w:val="000000"/>
          <w:sz w:val="24"/>
          <w:shd w:val="clear" w:color="000000"/>
        </w:rPr>
      </w:pPr>
    </w:p>
    <w:p>
      <w:pPr>
        <w:pStyle w:val="0"/>
        <w:widowControl w:val="off"/>
        <w:spacing w:line="360" w:lineRule="auto"/>
        <w:ind w:left="362" w:hanging="362"/>
      </w:pPr>
      <w:r>
        <w:rPr>
          <w:rFonts w:ascii="휴먼명조" w:eastAsia="휴먼명조"/>
          <w:w w:val="97"/>
          <w:sz w:val="24"/>
          <w:shd w:val="clear" w:color="000000"/>
        </w:rPr>
        <w:t xml:space="preserve">  하. “최근 5년간”이란 계약일자와 계약기간에 관계없이 해당 수리가 준공된 시점이 입찰공고일로부터 5년 이내를 말한다.</w:t>
      </w:r>
    </w:p>
    <w:p>
      <w:pPr>
        <w:pStyle w:val="35"/>
        <w:widowControl w:val="off"/>
        <w:spacing w:line="360" w:lineRule="auto"/>
        <w:ind w:left="466" w:hanging="466"/>
      </w:pPr>
      <w:r>
        <w:rPr>
          <w:rFonts w:ascii="휴먼명조"/>
          <w:sz w:val="24"/>
          <w:shd w:val="clear" w:color="000000"/>
        </w:rPr>
        <w:t xml:space="preserve">3. </w:t>
      </w:r>
      <w:r>
        <w:rPr>
          <w:rFonts w:ascii="휴먼명조" w:eastAsia="휴먼명조"/>
          <w:b/>
          <w:sz w:val="24"/>
          <w:shd w:val="clear" w:color="000000"/>
        </w:rPr>
        <w:t>보유 기술자 및 기능자 능력 심사</w:t>
      </w:r>
      <w:r>
        <w:br/>
      </w:r>
      <w:r>
        <w:br/>
      </w:r>
      <w:r>
        <w:rPr>
          <w:rFonts w:ascii="휴먼명조"/>
          <w:sz w:val="24"/>
          <w:shd w:val="clear" w:color="000000"/>
        </w:rPr>
        <w:t>※</w:t>
      </w:r>
      <w:r>
        <w:rPr>
          <w:rFonts w:ascii="휴먼명조" w:eastAsia="휴먼명조"/>
          <w:sz w:val="24"/>
          <w:shd w:val="clear" w:color="000000"/>
        </w:rPr>
        <w:t xml:space="preserve"> 주 :</w:t>
      </w:r>
      <w:r>
        <w:br/>
        <w:rPr>
          <w:rFonts w:ascii="휴먼명조" w:eastAsia="휴먼명조"/>
          <w:sz w:val="24"/>
          <w:shd w:val="clear" w:color="000000"/>
        </w:rPr>
        <w:t>가. 보유 기술자 및 기능자 능력 심사는 입찰자가 제출한 보유 기술자 및 기능자 증명서(별지 제6호서식)의 기술자 및 기능자 능력을 각각 산출하여 합산한다.</w:t>
      </w:r>
      <w:r>
        <w:br/>
      </w:r>
      <w:r>
        <w:br/>
        <w:rPr>
          <w:rFonts w:ascii="휴먼명조" w:eastAsia="휴먼명조"/>
          <w:sz w:val="24"/>
          <w:shd w:val="clear" w:color="000000"/>
        </w:rPr>
        <w:t>나. 보유 기술자 및 기능자 능력 평가기준 산정방식은 다음과 같다.</w:t>
      </w:r>
      <w:r>
        <w:br/>
        <w:rPr>
          <w:rFonts w:ascii="휴먼명조"/>
          <w:sz w:val="24"/>
          <w:shd w:val="clear" w:color="000000"/>
        </w:rPr>
        <w:t xml:space="preserve"> </w:t>
      </w:r>
      <w:r>
        <w:rPr>
          <w:rFonts w:ascii="휴먼명조"/>
          <w:sz w:val="24"/>
          <w:shd w:val="clear" w:color="000000"/>
        </w:rPr>
        <w:t>□</w:t>
      </w:r>
      <w:r>
        <w:rPr>
          <w:rFonts w:ascii="휴먼명조" w:eastAsia="휴먼명조"/>
          <w:sz w:val="24"/>
          <w:shd w:val="clear" w:color="000000"/>
        </w:rPr>
        <w:t xml:space="preserve"> 평가기준 점수 = </w:t>
      </w:r>
      <w:r>
        <w:rPr>
          <w:rFonts w:ascii="휴먼명조"/>
          <w:sz w:val="24"/>
          <w:shd w:val="clear" w:color="000000"/>
        </w:rPr>
        <w:t>∑</w:t>
      </w:r>
      <w:r>
        <w:rPr>
          <w:rFonts w:ascii="휴먼명조" w:eastAsia="휴먼명조"/>
          <w:sz w:val="24"/>
          <w:shd w:val="clear" w:color="000000"/>
        </w:rPr>
        <w:t xml:space="preserve"> 경력계수 × 등급계수</w:t>
      </w:r>
      <w:r>
        <w:br/>
      </w:r>
      <w:r>
        <w:rPr>
          <w:rFonts w:ascii="휴먼명조" w:eastAsia="휴먼명조"/>
          <w:spacing w:val="-4"/>
          <w:sz w:val="24"/>
          <w:shd w:val="clear" w:color="000000"/>
        </w:rPr>
        <w:t xml:space="preserve"> * 경력계수 : 해당 자격 취득 년수(15년 이상 2.0, 7년 이상 15년 미만 1.5, 7년 미만 1.0)</w:t>
      </w:r>
      <w:r>
        <w:br/>
        <w:rPr>
          <w:rFonts w:ascii="휴먼명조" w:eastAsia="휴먼명조"/>
          <w:sz w:val="24"/>
          <w:shd w:val="clear" w:color="000000"/>
        </w:rPr>
        <w:t xml:space="preserve"> * 등급계수 : 각 경력별 인원수 가중치(2명 이상 10.0, </w:t>
      </w:r>
      <w:r>
        <w:rPr>
          <w:rFonts w:ascii="휴먼명조" w:eastAsia="휴먼명조"/>
          <w:color w:val="0000ff"/>
          <w:sz w:val="24"/>
          <w:shd w:val="clear" w:color="000000"/>
        </w:rPr>
        <w:t>1명 9.0</w:t>
      </w:r>
      <w:r>
        <w:rPr>
          <w:rFonts w:ascii="휴먼명조"/>
          <w:sz w:val="24"/>
          <w:shd w:val="clear" w:color="000000"/>
        </w:rPr>
        <w:t>)</w:t>
      </w:r>
    </w:p>
    <w:tbl>
      <w:tblPr>
        <w:tblOverlap w:val="never"/>
        <w:tblW w:w="9091" w:type="dxa"/>
        <w:tblBorders>
          <w:top w:val="single" w:color="000000" w:sz="3"/>
          <w:left w:val="single" w:color="000000" w:sz="3"/>
          <w:bottom w:val="single" w:color="000000" w:sz="3"/>
          <w:right w:val="single" w:color="000000" w:sz="3"/>
        </w:tblBorders>
        <w:tblLayout w:type="fixed"/>
        <w:tblCellMar>
          <w:top w:w="28" w:type="dxa"/>
          <w:left w:w="14" w:type="dxa"/>
          <w:bottom w:w="28" w:type="dxa"/>
          <w:right w:w="14" w:type="dxa"/>
        </w:tblCellMar>
      </w:tblPr>
      <w:tblGrid>
        <w:gridCol w:w="1867"/>
        <w:gridCol w:w="2098"/>
        <w:gridCol w:w="629"/>
        <w:gridCol w:w="1574"/>
        <w:gridCol w:w="-6168"/>
        <w:gridCol w:w="7142"/>
        <w:gridCol w:w="974"/>
        <w:gridCol w:w="-8116"/>
        <w:gridCol w:w="9091"/>
      </w:tblGrid>
      <w:tr>
        <w:trPr>
          <w:trHeight w:val="410"/>
        </w:trPr>
        <w:tc>
          <w:tcPr>
            <w:tcW w:w="1867" w:type="dxa"/>
            <w:vMerge w:val="restart"/>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ascii="휴먼명조" w:eastAsia="휴먼명조"/>
                <w:sz w:val="24"/>
                <w:shd w:val="clear" w:color="000000"/>
              </w:rPr>
              <w:t>심사 분야</w:t>
            </w:r>
          </w:p>
        </w:tc>
        <w:tc>
          <w:tcPr>
            <w:tcW w:w="2098" w:type="dxa"/>
            <w:vMerge w:val="restart"/>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심사요소</w:t>
            </w:r>
          </w:p>
        </w:tc>
        <w:tc>
          <w:tcPr>
            <w:tcW w:w="629" w:type="dxa"/>
            <w:vMerge w:val="restart"/>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배점</w:t>
            </w:r>
          </w:p>
        </w:tc>
        <w:tc>
          <w:tcPr>
            <w:tcW w:w="1574" w:type="dxa"/>
            <w:vMerge w:val="restart"/>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평가기준</w:t>
            </w:r>
          </w:p>
        </w:tc>
        <w:tc>
          <w:tcPr>
            <w:tcW w:w="2923" w:type="dxa"/>
            <w:gridSpan w:val="5"/>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평가점수</w:t>
            </w:r>
          </w:p>
        </w:tc>
      </w:tr>
      <w:tr>
        <w:trPr>
          <w:trHeight w:val="784"/>
        </w:trPr>
        <w:tc>
          <w:tcPr>
            <w:tcW w:w="1867" w:type="dxa"/>
            <w:vMerge/>
            <w:tcBorders>
              <w:top w:val="single" w:color="000000" w:sz="3"/>
              <w:left w:val="single" w:color="000000" w:sz="3"/>
              <w:bottom w:val="single" w:color="000000" w:sz="3"/>
              <w:right w:val="single" w:color="000000" w:sz="3"/>
            </w:tcBorders>
          </w:tcPr>
          <w:p/>
        </w:tc>
        <w:tc>
          <w:tcPr>
            <w:tcW w:w="2098" w:type="dxa"/>
            <w:vMerge/>
            <w:tcBorders>
              <w:top w:val="single" w:color="000000" w:sz="3"/>
              <w:left w:val="single" w:color="000000" w:sz="3"/>
              <w:bottom w:val="single" w:color="000000" w:sz="3"/>
              <w:right w:val="single" w:color="000000" w:sz="3"/>
            </w:tcBorders>
          </w:tcPr>
          <w:p/>
        </w:tc>
        <w:tc>
          <w:tcPr>
            <w:tcW w:w="629" w:type="dxa"/>
            <w:vMerge/>
            <w:tcBorders>
              <w:top w:val="single" w:color="000000" w:sz="3"/>
              <w:left w:val="single" w:color="000000" w:sz="3"/>
              <w:bottom w:val="single" w:color="000000" w:sz="3"/>
              <w:right w:val="single" w:color="000000" w:sz="3"/>
            </w:tcBorders>
          </w:tcPr>
          <w:p/>
        </w:tc>
        <w:tc>
          <w:tcPr>
            <w:tcW w:w="1574" w:type="dxa"/>
            <w:vMerge/>
            <w:tcBorders>
              <w:top w:val="single" w:color="000000" w:sz="3"/>
              <w:left w:val="single" w:color="000000" w:sz="3"/>
              <w:bottom w:val="single" w:color="000000" w:sz="3"/>
              <w:right w:val="single" w:color="000000" w:sz="3"/>
            </w:tcBorders>
          </w:tcPr>
          <w:p/>
        </w:tc>
        <w:tc>
          <w:tcPr>
            <w:tcW w:w="974" w:type="dxa"/>
            <w:gridSpan w:val="2"/>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ascii="휴먼명조" w:eastAsia="휴먼명조"/>
                <w:sz w:val="24"/>
                <w:shd w:val="clear" w:color="000000"/>
              </w:rPr>
              <w:t>1등급</w:t>
            </w:r>
          </w:p>
          <w:p>
            <w:pPr>
              <w:pStyle w:val="0"/>
              <w:widowControl w:val="off"/>
              <w:wordWrap w:val="1"/>
              <w:spacing w:line="240" w:lineRule="auto"/>
              <w:jc w:val="center"/>
            </w:pPr>
            <w:r>
              <w:rPr>
                <w:rFonts w:ascii="휴먼명조" w:eastAsia="휴먼명조"/>
                <w:spacing w:val="-12"/>
                <w:w w:val="75"/>
                <w:sz w:val="24"/>
                <w:shd w:val="clear" w:color="000000"/>
              </w:rPr>
              <w:t>(국가유산수리계획심사 비대상)</w:t>
            </w:r>
          </w:p>
        </w:tc>
        <w:tc>
          <w:tcPr>
            <w:tcW w:w="97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ascii="휴먼명조" w:eastAsia="휴먼명조"/>
                <w:sz w:val="24"/>
                <w:shd w:val="clear" w:color="000000"/>
              </w:rPr>
              <w:t>1등급</w:t>
            </w:r>
          </w:p>
          <w:p>
            <w:pPr>
              <w:pStyle w:val="0"/>
              <w:widowControl w:val="off"/>
              <w:wordWrap w:val="1"/>
              <w:spacing w:line="240" w:lineRule="auto"/>
              <w:jc w:val="center"/>
            </w:pPr>
            <w:r>
              <w:rPr>
                <w:rFonts w:ascii="휴먼명조" w:eastAsia="휴먼명조"/>
                <w:spacing w:val="-12"/>
                <w:w w:val="75"/>
                <w:sz w:val="24"/>
                <w:shd w:val="clear" w:color="000000"/>
              </w:rPr>
              <w:t>(국가유산수리계획심사 대상)</w:t>
            </w:r>
          </w:p>
        </w:tc>
        <w:tc>
          <w:tcPr>
            <w:tcW w:w="974" w:type="dxa"/>
            <w:gridSpan w:val="2"/>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ind w:left="217" w:hanging="217"/>
              <w:jc w:val="center"/>
            </w:pPr>
            <w:r>
              <w:rPr>
                <w:rFonts w:ascii="휴먼명조" w:eastAsia="휴먼명조"/>
                <w:spacing w:val="-6"/>
                <w:sz w:val="24"/>
                <w:shd w:val="clear" w:color="000000"/>
              </w:rPr>
              <w:t>2등급</w:t>
            </w:r>
          </w:p>
        </w:tc>
      </w:tr>
      <w:tr>
        <w:trPr>
          <w:trHeight w:val="410"/>
        </w:trPr>
        <w:tc>
          <w:tcPr>
            <w:tcW w:w="1867" w:type="dxa"/>
            <w:vMerge w:val="restart"/>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ascii="휴먼명조" w:eastAsia="휴먼명조"/>
                <w:sz w:val="24"/>
                <w:shd w:val="clear" w:color="000000"/>
              </w:rPr>
              <w:t>보유기술자 능력</w:t>
            </w:r>
          </w:p>
        </w:tc>
        <w:tc>
          <w:tcPr>
            <w:tcW w:w="2098" w:type="dxa"/>
            <w:vMerge w:val="restart"/>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휴먼명조" w:eastAsia="휴먼명조"/>
                <w:sz w:val="24"/>
                <w:shd w:val="clear" w:color="000000"/>
              </w:rPr>
              <w:t>입찰자 소속 기술자 및 기능자로 입찰공고일 당시 6개월 이상 근무자의 경력</w:t>
            </w:r>
          </w:p>
        </w:tc>
        <w:tc>
          <w:tcPr>
            <w:tcW w:w="629" w:type="dxa"/>
            <w:vMerge w:val="restart"/>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ascii="휴먼명조"/>
                <w:sz w:val="24"/>
                <w:shd w:val="clear" w:color="000000"/>
              </w:rPr>
              <w:t>7.5</w:t>
            </w:r>
          </w:p>
          <w:p>
            <w:pPr>
              <w:pStyle w:val="0"/>
              <w:widowControl w:val="off"/>
              <w:wordWrap w:val="1"/>
              <w:spacing w:line="288" w:lineRule="auto"/>
              <w:jc w:val="center"/>
            </w:pPr>
            <w:r>
              <w:rPr>
                <w:rFonts w:ascii="휴먼명조"/>
                <w:sz w:val="24"/>
                <w:shd w:val="clear" w:color="000000"/>
              </w:rPr>
              <w:t>(5.0)</w:t>
            </w:r>
          </w:p>
        </w:tc>
        <w:tc>
          <w:tcPr>
            <w:tcW w:w="157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eastAsia="휴먼명조"/>
                <w:spacing w:val="-6"/>
                <w:sz w:val="24"/>
                <w:shd w:val="clear" w:color="000000"/>
              </w:rPr>
              <w:t>A. 40점 이상</w:t>
            </w:r>
          </w:p>
        </w:tc>
        <w:tc>
          <w:tcPr>
            <w:tcW w:w="97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7.50</w:t>
            </w:r>
          </w:p>
        </w:tc>
        <w:tc>
          <w:tcPr>
            <w:tcW w:w="97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5.00</w:t>
            </w:r>
          </w:p>
        </w:tc>
        <w:tc>
          <w:tcPr>
            <w:tcW w:w="97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5.00</w:t>
            </w:r>
          </w:p>
        </w:tc>
      </w:tr>
      <w:tr>
        <w:trPr>
          <w:trHeight w:val="410"/>
        </w:trPr>
        <w:tc>
          <w:tcPr>
            <w:tcW w:w="1867" w:type="dxa"/>
            <w:vMerge/>
            <w:tcBorders>
              <w:top w:val="single" w:color="000000" w:sz="3"/>
              <w:left w:val="single" w:color="000000" w:sz="3"/>
              <w:bottom w:val="single" w:color="000000" w:sz="9"/>
              <w:right w:val="single" w:color="000000" w:sz="3"/>
            </w:tcBorders>
          </w:tcPr>
          <w:p/>
        </w:tc>
        <w:tc>
          <w:tcPr>
            <w:tcW w:w="2098" w:type="dxa"/>
            <w:vMerge/>
            <w:tcBorders>
              <w:top w:val="single" w:color="000000" w:sz="3"/>
              <w:left w:val="single" w:color="000000" w:sz="3"/>
              <w:bottom w:val="single" w:color="000000" w:sz="3"/>
              <w:right w:val="single" w:color="000000" w:sz="3"/>
            </w:tcBorders>
          </w:tcPr>
          <w:p/>
        </w:tc>
        <w:tc>
          <w:tcPr>
            <w:tcW w:w="629" w:type="dxa"/>
            <w:vMerge/>
            <w:tcBorders>
              <w:top w:val="single" w:color="000000" w:sz="3"/>
              <w:left w:val="single" w:color="000000" w:sz="3"/>
              <w:bottom w:val="single" w:color="000000" w:sz="9"/>
              <w:right w:val="single" w:color="000000" w:sz="3"/>
            </w:tcBorders>
          </w:tcPr>
          <w:p/>
        </w:tc>
        <w:tc>
          <w:tcPr>
            <w:tcW w:w="157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eastAsia="휴먼명조"/>
                <w:spacing w:val="-6"/>
                <w:sz w:val="24"/>
                <w:shd w:val="clear" w:color="000000"/>
              </w:rPr>
              <w:t>B. 30점 이상</w:t>
            </w:r>
          </w:p>
        </w:tc>
        <w:tc>
          <w:tcPr>
            <w:tcW w:w="97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7.25</w:t>
            </w:r>
          </w:p>
        </w:tc>
        <w:tc>
          <w:tcPr>
            <w:tcW w:w="97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4.75</w:t>
            </w:r>
          </w:p>
        </w:tc>
        <w:tc>
          <w:tcPr>
            <w:tcW w:w="97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4.75</w:t>
            </w:r>
          </w:p>
        </w:tc>
      </w:tr>
      <w:tr>
        <w:trPr>
          <w:trHeight w:val="410"/>
        </w:trPr>
        <w:tc>
          <w:tcPr>
            <w:tcW w:w="1867" w:type="dxa"/>
            <w:vMerge/>
            <w:tcBorders>
              <w:top w:val="single" w:color="000000" w:sz="3"/>
              <w:left w:val="single" w:color="000000" w:sz="3"/>
              <w:bottom w:val="single" w:color="000000" w:sz="9"/>
              <w:right w:val="single" w:color="000000" w:sz="3"/>
            </w:tcBorders>
          </w:tcPr>
          <w:p/>
        </w:tc>
        <w:tc>
          <w:tcPr>
            <w:tcW w:w="2098" w:type="dxa"/>
            <w:vMerge/>
            <w:tcBorders>
              <w:top w:val="single" w:color="000000" w:sz="3"/>
              <w:left w:val="single" w:color="000000" w:sz="3"/>
              <w:bottom w:val="single" w:color="000000" w:sz="3"/>
              <w:right w:val="single" w:color="000000" w:sz="3"/>
            </w:tcBorders>
          </w:tcPr>
          <w:p/>
        </w:tc>
        <w:tc>
          <w:tcPr>
            <w:tcW w:w="629" w:type="dxa"/>
            <w:vMerge/>
            <w:tcBorders>
              <w:top w:val="single" w:color="000000" w:sz="3"/>
              <w:left w:val="single" w:color="000000" w:sz="3"/>
              <w:bottom w:val="single" w:color="000000" w:sz="9"/>
              <w:right w:val="single" w:color="000000" w:sz="3"/>
            </w:tcBorders>
          </w:tcPr>
          <w:p/>
        </w:tc>
        <w:tc>
          <w:tcPr>
            <w:tcW w:w="157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eastAsia="휴먼명조"/>
                <w:spacing w:val="-6"/>
                <w:sz w:val="24"/>
                <w:shd w:val="clear" w:color="000000"/>
              </w:rPr>
              <w:t>C. 20점 이상</w:t>
            </w:r>
          </w:p>
        </w:tc>
        <w:tc>
          <w:tcPr>
            <w:tcW w:w="97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7.00</w:t>
            </w:r>
          </w:p>
        </w:tc>
        <w:tc>
          <w:tcPr>
            <w:tcW w:w="97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4.50</w:t>
            </w:r>
          </w:p>
        </w:tc>
        <w:tc>
          <w:tcPr>
            <w:tcW w:w="97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4.50</w:t>
            </w:r>
          </w:p>
        </w:tc>
      </w:tr>
      <w:tr>
        <w:trPr>
          <w:trHeight w:val="410"/>
        </w:trPr>
        <w:tc>
          <w:tcPr>
            <w:tcW w:w="1867" w:type="dxa"/>
            <w:vMerge/>
            <w:tcBorders>
              <w:top w:val="single" w:color="000000" w:sz="3"/>
              <w:left w:val="single" w:color="000000" w:sz="3"/>
              <w:bottom w:val="single" w:color="000000" w:sz="9"/>
              <w:right w:val="single" w:color="000000" w:sz="3"/>
            </w:tcBorders>
          </w:tcPr>
          <w:p/>
        </w:tc>
        <w:tc>
          <w:tcPr>
            <w:tcW w:w="2098" w:type="dxa"/>
            <w:vMerge/>
            <w:tcBorders>
              <w:top w:val="single" w:color="000000" w:sz="3"/>
              <w:left w:val="single" w:color="000000" w:sz="3"/>
              <w:bottom w:val="single" w:color="000000" w:sz="3"/>
              <w:right w:val="single" w:color="000000" w:sz="3"/>
            </w:tcBorders>
          </w:tcPr>
          <w:p/>
        </w:tc>
        <w:tc>
          <w:tcPr>
            <w:tcW w:w="629" w:type="dxa"/>
            <w:vMerge/>
            <w:tcBorders>
              <w:top w:val="single" w:color="000000" w:sz="3"/>
              <w:left w:val="single" w:color="000000" w:sz="3"/>
              <w:bottom w:val="single" w:color="000000" w:sz="9"/>
              <w:right w:val="single" w:color="000000" w:sz="3"/>
            </w:tcBorders>
          </w:tcPr>
          <w:p/>
        </w:tc>
        <w:tc>
          <w:tcPr>
            <w:tcW w:w="1574"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ind w:left="217" w:hanging="217"/>
              <w:jc w:val="center"/>
            </w:pPr>
            <w:r>
              <w:rPr>
                <w:rFonts w:ascii="휴먼명조" w:eastAsia="휴먼명조"/>
                <w:spacing w:val="-6"/>
                <w:sz w:val="24"/>
                <w:shd w:val="clear" w:color="000000"/>
              </w:rPr>
              <w:t>D. 20점 미만</w:t>
            </w:r>
          </w:p>
        </w:tc>
        <w:tc>
          <w:tcPr>
            <w:tcW w:w="974" w:type="dxa"/>
            <w:gridSpan w:val="2"/>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6.75</w:t>
            </w:r>
          </w:p>
        </w:tc>
        <w:tc>
          <w:tcPr>
            <w:tcW w:w="974"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4.25</w:t>
            </w:r>
          </w:p>
        </w:tc>
        <w:tc>
          <w:tcPr>
            <w:tcW w:w="974" w:type="dxa"/>
            <w:gridSpan w:val="2"/>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4.25</w:t>
            </w:r>
          </w:p>
        </w:tc>
      </w:tr>
      <w:tr>
        <w:trPr>
          <w:trHeight w:val="410"/>
        </w:trPr>
        <w:tc>
          <w:tcPr>
            <w:tcW w:w="1867" w:type="dxa"/>
            <w:vMerge w:val="restart"/>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eastAsia="휴먼명조"/>
                <w:sz w:val="24"/>
                <w:shd w:val="clear" w:color="000000"/>
              </w:rPr>
              <w:t>보유기능자 능력</w:t>
            </w:r>
          </w:p>
        </w:tc>
        <w:tc>
          <w:tcPr>
            <w:tcW w:w="2098" w:type="dxa"/>
            <w:vMerge/>
            <w:tcBorders>
              <w:top w:val="single" w:color="000000" w:sz="3"/>
              <w:left w:val="single" w:color="000000" w:sz="3"/>
              <w:bottom w:val="single" w:color="000000" w:sz="3"/>
              <w:right w:val="single" w:color="000000" w:sz="3"/>
            </w:tcBorders>
          </w:tcPr>
          <w:p/>
        </w:tc>
        <w:tc>
          <w:tcPr>
            <w:tcW w:w="629" w:type="dxa"/>
            <w:vMerge w:val="restart"/>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7.5</w:t>
            </w:r>
          </w:p>
          <w:p>
            <w:pPr>
              <w:pStyle w:val="0"/>
              <w:widowControl w:val="off"/>
              <w:wordWrap w:val="1"/>
              <w:spacing w:line="288" w:lineRule="auto"/>
              <w:jc w:val="center"/>
            </w:pPr>
            <w:r>
              <w:rPr>
                <w:rFonts w:ascii="휴먼명조"/>
                <w:sz w:val="24"/>
                <w:shd w:val="clear" w:color="000000"/>
              </w:rPr>
              <w:t>(5.0)</w:t>
            </w:r>
          </w:p>
        </w:tc>
        <w:tc>
          <w:tcPr>
            <w:tcW w:w="1574" w:type="dxa"/>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eastAsia="휴먼명조"/>
                <w:spacing w:val="-6"/>
                <w:sz w:val="24"/>
                <w:shd w:val="clear" w:color="000000"/>
              </w:rPr>
              <w:t>A. 40점 이상</w:t>
            </w:r>
          </w:p>
        </w:tc>
        <w:tc>
          <w:tcPr>
            <w:tcW w:w="974" w:type="dxa"/>
            <w:gridSpan w:val="2"/>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7.50</w:t>
            </w:r>
          </w:p>
        </w:tc>
        <w:tc>
          <w:tcPr>
            <w:tcW w:w="974" w:type="dxa"/>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5.00</w:t>
            </w:r>
          </w:p>
        </w:tc>
        <w:tc>
          <w:tcPr>
            <w:tcW w:w="974" w:type="dxa"/>
            <w:gridSpan w:val="2"/>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5.00</w:t>
            </w:r>
          </w:p>
        </w:tc>
      </w:tr>
      <w:tr>
        <w:trPr>
          <w:trHeight w:val="410"/>
        </w:trPr>
        <w:tc>
          <w:tcPr>
            <w:tcW w:w="1867" w:type="dxa"/>
            <w:vMerge/>
            <w:tcBorders>
              <w:top w:val="single" w:color="000000" w:sz="9"/>
              <w:left w:val="single" w:color="000000" w:sz="3"/>
              <w:bottom w:val="single" w:color="000000" w:sz="3"/>
              <w:right w:val="single" w:color="000000" w:sz="3"/>
            </w:tcBorders>
          </w:tcPr>
          <w:p/>
        </w:tc>
        <w:tc>
          <w:tcPr>
            <w:tcW w:w="2098" w:type="dxa"/>
            <w:vMerge/>
            <w:tcBorders>
              <w:top w:val="single" w:color="000000" w:sz="3"/>
              <w:left w:val="single" w:color="000000" w:sz="3"/>
              <w:bottom w:val="single" w:color="000000" w:sz="3"/>
              <w:right w:val="single" w:color="000000" w:sz="3"/>
            </w:tcBorders>
          </w:tcPr>
          <w:p/>
        </w:tc>
        <w:tc>
          <w:tcPr>
            <w:tcW w:w="629" w:type="dxa"/>
            <w:vMerge/>
            <w:tcBorders>
              <w:top w:val="single" w:color="000000" w:sz="9"/>
              <w:left w:val="single" w:color="000000" w:sz="3"/>
              <w:bottom w:val="single" w:color="000000" w:sz="3"/>
              <w:right w:val="single" w:color="000000" w:sz="3"/>
            </w:tcBorders>
          </w:tcPr>
          <w:p/>
        </w:tc>
        <w:tc>
          <w:tcPr>
            <w:tcW w:w="157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eastAsia="휴먼명조"/>
                <w:spacing w:val="-6"/>
                <w:sz w:val="24"/>
                <w:shd w:val="clear" w:color="000000"/>
              </w:rPr>
              <w:t>B. 30점 이상</w:t>
            </w:r>
          </w:p>
        </w:tc>
        <w:tc>
          <w:tcPr>
            <w:tcW w:w="97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7.25</w:t>
            </w:r>
          </w:p>
        </w:tc>
        <w:tc>
          <w:tcPr>
            <w:tcW w:w="97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4.75</w:t>
            </w:r>
          </w:p>
        </w:tc>
        <w:tc>
          <w:tcPr>
            <w:tcW w:w="97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4.75</w:t>
            </w:r>
          </w:p>
        </w:tc>
      </w:tr>
      <w:tr>
        <w:trPr>
          <w:trHeight w:val="410"/>
        </w:trPr>
        <w:tc>
          <w:tcPr>
            <w:tcW w:w="1867" w:type="dxa"/>
            <w:vMerge/>
            <w:tcBorders>
              <w:top w:val="single" w:color="000000" w:sz="9"/>
              <w:left w:val="single" w:color="000000" w:sz="3"/>
              <w:bottom w:val="single" w:color="000000" w:sz="3"/>
              <w:right w:val="single" w:color="000000" w:sz="3"/>
            </w:tcBorders>
          </w:tcPr>
          <w:p/>
        </w:tc>
        <w:tc>
          <w:tcPr>
            <w:tcW w:w="2098" w:type="dxa"/>
            <w:vMerge/>
            <w:tcBorders>
              <w:top w:val="single" w:color="000000" w:sz="3"/>
              <w:left w:val="single" w:color="000000" w:sz="3"/>
              <w:bottom w:val="single" w:color="000000" w:sz="3"/>
              <w:right w:val="single" w:color="000000" w:sz="3"/>
            </w:tcBorders>
          </w:tcPr>
          <w:p/>
        </w:tc>
        <w:tc>
          <w:tcPr>
            <w:tcW w:w="629" w:type="dxa"/>
            <w:vMerge/>
            <w:tcBorders>
              <w:top w:val="single" w:color="000000" w:sz="9"/>
              <w:left w:val="single" w:color="000000" w:sz="3"/>
              <w:bottom w:val="single" w:color="000000" w:sz="3"/>
              <w:right w:val="single" w:color="000000" w:sz="3"/>
            </w:tcBorders>
          </w:tcPr>
          <w:p/>
        </w:tc>
        <w:tc>
          <w:tcPr>
            <w:tcW w:w="157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eastAsia="휴먼명조"/>
                <w:spacing w:val="-6"/>
                <w:sz w:val="24"/>
                <w:shd w:val="clear" w:color="000000"/>
              </w:rPr>
              <w:t>C. 20점 이상</w:t>
            </w:r>
          </w:p>
        </w:tc>
        <w:tc>
          <w:tcPr>
            <w:tcW w:w="97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7.00</w:t>
            </w:r>
          </w:p>
        </w:tc>
        <w:tc>
          <w:tcPr>
            <w:tcW w:w="97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4.50</w:t>
            </w:r>
          </w:p>
        </w:tc>
        <w:tc>
          <w:tcPr>
            <w:tcW w:w="97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4.50</w:t>
            </w:r>
          </w:p>
        </w:tc>
      </w:tr>
      <w:tr>
        <w:trPr>
          <w:trHeight w:val="410"/>
        </w:trPr>
        <w:tc>
          <w:tcPr>
            <w:tcW w:w="1867" w:type="dxa"/>
            <w:vMerge/>
            <w:tcBorders>
              <w:top w:val="single" w:color="000000" w:sz="9"/>
              <w:left w:val="single" w:color="000000" w:sz="3"/>
              <w:bottom w:val="single" w:color="000000" w:sz="3"/>
              <w:right w:val="single" w:color="000000" w:sz="3"/>
            </w:tcBorders>
          </w:tcPr>
          <w:p/>
        </w:tc>
        <w:tc>
          <w:tcPr>
            <w:tcW w:w="2098" w:type="dxa"/>
            <w:vMerge/>
            <w:tcBorders>
              <w:top w:val="single" w:color="000000" w:sz="3"/>
              <w:left w:val="single" w:color="000000" w:sz="3"/>
              <w:bottom w:val="single" w:color="000000" w:sz="3"/>
              <w:right w:val="single" w:color="000000" w:sz="3"/>
            </w:tcBorders>
          </w:tcPr>
          <w:p/>
        </w:tc>
        <w:tc>
          <w:tcPr>
            <w:tcW w:w="629" w:type="dxa"/>
            <w:vMerge/>
            <w:tcBorders>
              <w:top w:val="single" w:color="000000" w:sz="9"/>
              <w:left w:val="single" w:color="000000" w:sz="3"/>
              <w:bottom w:val="single" w:color="000000" w:sz="3"/>
              <w:right w:val="single" w:color="000000" w:sz="3"/>
            </w:tcBorders>
          </w:tcPr>
          <w:p/>
        </w:tc>
        <w:tc>
          <w:tcPr>
            <w:tcW w:w="157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eastAsia="휴먼명조"/>
                <w:spacing w:val="-6"/>
                <w:sz w:val="24"/>
                <w:shd w:val="clear" w:color="000000"/>
              </w:rPr>
              <w:t>D. 20점 미만</w:t>
            </w:r>
          </w:p>
        </w:tc>
        <w:tc>
          <w:tcPr>
            <w:tcW w:w="97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6.75</w:t>
            </w:r>
          </w:p>
        </w:tc>
        <w:tc>
          <w:tcPr>
            <w:tcW w:w="97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4.25</w:t>
            </w:r>
          </w:p>
        </w:tc>
        <w:tc>
          <w:tcPr>
            <w:tcW w:w="97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4.25</w:t>
            </w:r>
          </w:p>
        </w:tc>
      </w:tr>
    </w:tbl>
    <w:p>
      <w:pPr>
        <w:pStyle w:val="35"/>
        <w:widowControl w:val="off"/>
        <w:spacing w:line="360" w:lineRule="auto"/>
        <w:ind w:left="810" w:hanging="810"/>
      </w:pPr>
      <w:r>
        <w:rPr>
          <w:rFonts w:ascii="휴먼명조" w:eastAsia="휴먼명조"/>
          <w:sz w:val="24"/>
          <w:shd w:val="clear" w:color="000000"/>
        </w:rPr>
        <w:t xml:space="preserve">     * 상위 경력 보유 기술자 또는 기능자 인원이 1인을 초과하는 경우, 하위 경력 인원수로 인정</w:t>
      </w:r>
      <w:r>
        <w:rPr>
          <w:rFonts w:ascii="휴먼명조" w:eastAsia="휴먼명조"/>
          <w:color w:val="0000ff"/>
          <w:sz w:val="24"/>
          <w:shd w:val="clear" w:color="000000"/>
        </w:rPr>
        <w:t>(하위경력 구간 관계 없음)</w:t>
      </w:r>
    </w:p>
    <w:p>
      <w:pPr>
        <w:pStyle w:val="35"/>
        <w:widowControl w:val="off"/>
        <w:spacing w:line="360" w:lineRule="auto"/>
        <w:ind w:left="810" w:hanging="810"/>
      </w:pPr>
      <w:r>
        <w:rPr>
          <w:rFonts w:ascii="휴먼명조"/>
          <w:sz w:val="24"/>
          <w:shd w:val="clear" w:color="000000"/>
        </w:rPr>
        <w:t xml:space="preserve">     </w:t>
      </w:r>
      <w:r>
        <w:rPr>
          <w:rFonts w:ascii="휴먼명조" w:eastAsia="휴먼명조"/>
          <w:color w:val="0000ff"/>
          <w:sz w:val="24"/>
          <w:shd w:val="clear" w:color="000000"/>
        </w:rPr>
        <w:t>예1) 해당 자격 취득 년수 15년 이상 2명, 7년 이상 0명, 7년 미만 1명인 경우,</w:t>
      </w:r>
      <w:r>
        <w:br/>
        <w:rPr>
          <w:rFonts w:ascii="휴먼명조" w:eastAsia="휴먼명조"/>
          <w:color w:val="0000ff"/>
          <w:sz w:val="24"/>
          <w:shd w:val="clear" w:color="000000"/>
        </w:rPr>
        <w:t>평가기준 점수가 29점(= 2.0×10.0 + 1.0×9.0)이나, 15년 이상 2명 중 1명을 하위경력 인원으로 인정하여, 평가기준 점수 40.5점(=2.0×9.0 + 1.5×9.0 + 1.0×9.0)으로 산정</w:t>
      </w:r>
    </w:p>
    <w:p>
      <w:pPr>
        <w:pStyle w:val="0"/>
        <w:widowControl w:val="off"/>
        <w:ind w:left="810" w:hanging="810"/>
      </w:pPr>
      <w:r>
        <w:rPr>
          <w:rFonts w:ascii="휴먼명조" w:eastAsia="휴먼명조"/>
          <w:color w:val="0000ff"/>
          <w:sz w:val="24"/>
          <w:shd w:val="clear" w:color="000000"/>
        </w:rPr>
        <w:t xml:space="preserve">     예2) 해당 자격 취득 년수 15년 이상 3명, 7년 이상 1명, 7년 미만 0명인 경우, </w:t>
      </w:r>
    </w:p>
    <w:p>
      <w:pPr>
        <w:pStyle w:val="0"/>
        <w:widowControl w:val="off"/>
        <w:ind w:left="810" w:hanging="810"/>
      </w:pPr>
      <w:r>
        <w:rPr>
          <w:rFonts w:ascii="휴먼명조" w:eastAsia="휴먼명조"/>
          <w:color w:val="0000ff"/>
          <w:sz w:val="24"/>
          <w:shd w:val="clear" w:color="000000"/>
        </w:rPr>
        <w:t xml:space="preserve">         평가기준 점수가 33.5점(= 2.0×10 + 1.5×9.0)이나, 15년 이상 3명 중 1명을 7년 미만의 하위경력 인원으로 인정하여, 평가기준 점수 42.5점(=2.0×10.0 + 1.5×9.0 + 1.0×9.0)으로 산정                                </w:t>
      </w:r>
    </w:p>
    <w:p>
      <w:pPr>
        <w:pStyle w:val="0"/>
        <w:widowControl w:val="off"/>
        <w:ind w:left="466" w:hanging="466"/>
      </w:pPr>
      <w:r>
        <w:rPr>
          <w:rFonts w:ascii="휴먼명조" w:eastAsia="휴먼명조"/>
          <w:sz w:val="24"/>
          <w:shd w:val="clear" w:color="000000"/>
        </w:rPr>
        <w:t xml:space="preserve">  다. 보유 기술자 및 기능자 능력 심사는 다음의 증빙서류를 제출받아 심사한다.</w:t>
      </w:r>
    </w:p>
    <w:p>
      <w:pPr>
        <w:pStyle w:val="35"/>
        <w:widowControl w:val="off"/>
        <w:spacing w:line="360" w:lineRule="auto"/>
        <w:ind w:left="358" w:hanging="358"/>
      </w:pPr>
      <w:r>
        <w:rPr>
          <w:rFonts w:ascii="휴먼명조" w:eastAsia="휴먼명조"/>
          <w:sz w:val="24"/>
          <w:shd w:val="clear" w:color="000000"/>
        </w:rPr>
        <w:t xml:space="preserve">   1) 보유 기술자 및 기능자 증명서 1부(별지 제6호 서식)</w:t>
      </w:r>
    </w:p>
    <w:p>
      <w:pPr>
        <w:pStyle w:val="35"/>
        <w:widowControl w:val="off"/>
        <w:spacing w:line="360" w:lineRule="auto"/>
        <w:ind w:left="562" w:hanging="562"/>
      </w:pPr>
      <w:r>
        <w:rPr>
          <w:rFonts w:ascii="휴먼명조" w:eastAsia="휴먼명조"/>
          <w:sz w:val="24"/>
          <w:shd w:val="clear" w:color="000000"/>
        </w:rPr>
        <w:t xml:space="preserve">   2) 고용보험, 국민연금, 건강보험 또는 산재보험 가입을 증명할 수 있는 서류 중 1부. 다만, 자격 취득일 및 상실일(단, 자격 상실일은 필요시에 한함)이 명기된 것에 한한다.</w:t>
      </w:r>
    </w:p>
    <w:p>
      <w:pPr>
        <w:pStyle w:val="35"/>
        <w:widowControl w:val="off"/>
        <w:tabs>
          <w:tab w:val="left" w:leader="none" w:pos="2559"/>
        </w:tabs>
        <w:spacing w:line="384" w:lineRule="auto"/>
        <w:ind w:left="466" w:hanging="466"/>
      </w:pPr>
      <w:r>
        <w:rPr>
          <w:rFonts w:ascii="휴먼명조" w:eastAsia="휴먼명조"/>
          <w:sz w:val="24"/>
          <w:shd w:val="clear" w:color="000000"/>
        </w:rPr>
        <w:t xml:space="preserve">  라. 해당 자격 취득 년수 산정은 입찰공고일을 기준으로 하며, 6개월(180일) 이상 근무자란 입찰공고일을 기준으로 연속해서 6개월(180일) 이상 근무한 자를 말한다. </w:t>
      </w:r>
      <w:r>
        <w:rPr>
          <w:rFonts w:ascii="휴먼명조" w:eastAsia="휴먼명조"/>
          <w:color w:val="0000ff"/>
          <w:spacing w:val="-1"/>
          <w:sz w:val="24"/>
          <w:shd w:val="clear" w:color="000000"/>
        </w:rPr>
        <w:t xml:space="preserve">다만, 입찰공고일 전일 기준 </w:t>
      </w:r>
      <w:r>
        <w:rPr>
          <w:rFonts w:ascii="휴먼명조" w:eastAsia="휴먼명조"/>
          <w:color w:val="0000ff"/>
          <w:spacing w:val="-1"/>
          <w:sz w:val="24"/>
          <w:shd w:val="clear" w:color="000000"/>
        </w:rPr>
        <w:t>「국가유산수리</w:t>
      </w:r>
      <w:r>
        <w:rPr>
          <w:rFonts w:ascii="휴먼명조" w:eastAsia="휴먼명조"/>
          <w:color w:val="0000ff"/>
          <w:spacing w:val="-1"/>
          <w:sz w:val="24"/>
          <w:shd w:val="clear" w:color="000000"/>
        </w:rPr>
        <w:t xml:space="preserve"> 등에 관한 법률</w:t>
      </w:r>
      <w:r>
        <w:rPr>
          <w:rFonts w:ascii="휴먼명조" w:eastAsia="휴먼명조"/>
          <w:color w:val="0000ff"/>
          <w:spacing w:val="-1"/>
          <w:sz w:val="24"/>
          <w:shd w:val="clear" w:color="000000"/>
        </w:rPr>
        <w:t>」제</w:t>
      </w:r>
      <w:r>
        <w:rPr>
          <w:rFonts w:ascii="휴먼명조" w:eastAsia="휴먼명조"/>
          <w:color w:val="0000ff"/>
          <w:spacing w:val="-1"/>
          <w:sz w:val="24"/>
          <w:shd w:val="clear" w:color="000000"/>
        </w:rPr>
        <w:t>14조제2항에 따른 변경신고가 완료된 경우로서 입사일이 퇴사자의 퇴사일 전후 30일 이내면서 동등이상의 경력계수를 가진 기술자 또는 기능자는 퇴사자와 근무기간을 합산(1회에 한하여 합산할 수 있다)하여 평가대상에 포함할 수 있다. 이 경우 합산한 근무기간은 6개월(180일) 이상이어야 하며, 평가대상의 경력은 퇴사한 기술자 또는 기능자의 퇴직 당시 경력계수로 평가한다.</w:t>
      </w:r>
    </w:p>
    <w:p>
      <w:pPr>
        <w:pStyle w:val="35"/>
        <w:widowControl w:val="off"/>
        <w:spacing w:line="384" w:lineRule="auto"/>
        <w:ind w:left="766" w:hanging="766"/>
      </w:pPr>
      <w:r>
        <w:rPr>
          <w:rFonts w:ascii="휴먼명조" w:eastAsia="휴먼명조"/>
          <w:sz w:val="24"/>
          <w:shd w:val="clear" w:color="000000"/>
        </w:rPr>
        <w:t xml:space="preserve">  마. 공동수급체의 경우 공동수급체 구성원별로 각각 산출한 평가점수에 각각의 시공비율을 곱한 후 합산하여 심사한다.</w:t>
      </w:r>
    </w:p>
    <w:p>
      <w:pPr>
        <w:pStyle w:val="35"/>
        <w:widowControl w:val="off"/>
        <w:spacing w:line="384" w:lineRule="auto"/>
        <w:ind w:left="766" w:hanging="766"/>
        <w:rPr>
          <w:rFonts w:ascii="휴먼명조" w:eastAsia="휴먼명조"/>
          <w:color w:val="000000"/>
          <w:sz w:val="24"/>
          <w:shd w:val="clear" w:color="000000"/>
        </w:rPr>
      </w:pPr>
    </w:p>
    <w:p>
      <w:pPr>
        <w:pStyle w:val="35"/>
        <w:widowControl w:val="off"/>
        <w:spacing w:line="384" w:lineRule="auto"/>
        <w:ind w:left="491" w:hanging="491"/>
      </w:pPr>
      <w:r>
        <w:rPr>
          <w:rFonts w:ascii="휴먼명조"/>
          <w:sz w:val="24"/>
          <w:shd w:val="clear" w:color="000000"/>
        </w:rPr>
        <w:t xml:space="preserve">4. </w:t>
      </w:r>
      <w:r>
        <w:rPr>
          <w:rFonts w:ascii="휴먼명조" w:eastAsia="휴먼명조"/>
          <w:b/>
          <w:sz w:val="24"/>
          <w:shd w:val="clear" w:color="000000"/>
        </w:rPr>
        <w:t>수리업경력 심사</w:t>
      </w:r>
      <w:r>
        <w:br/>
      </w:r>
    </w:p>
    <w:tbl>
      <w:tblPr>
        <w:tblOverlap w:val="never"/>
        <w:tblW w:w="9091" w:type="dxa"/>
        <w:tblBorders>
          <w:top w:val="single" w:color="000000" w:sz="3"/>
          <w:left w:val="single" w:color="000000" w:sz="3"/>
          <w:bottom w:val="single" w:color="000000" w:sz="3"/>
          <w:right w:val="single" w:color="000000" w:sz="3"/>
        </w:tblBorders>
        <w:tblLayout w:type="fixed"/>
        <w:tblCellMar>
          <w:top w:w="28" w:type="dxa"/>
          <w:left w:w="14" w:type="dxa"/>
          <w:bottom w:w="28" w:type="dxa"/>
          <w:right w:w="14" w:type="dxa"/>
        </w:tblCellMar>
      </w:tblPr>
      <w:tblGrid>
        <w:gridCol w:w="1527"/>
        <w:gridCol w:w="2268"/>
        <w:gridCol w:w="459"/>
        <w:gridCol w:w="3159"/>
        <w:gridCol w:w="-7413"/>
        <w:gridCol w:w="0"/>
        <w:gridCol w:w="9091"/>
      </w:tblGrid>
      <w:tr>
        <w:trPr>
          <w:trHeight w:val="698"/>
        </w:trPr>
        <w:tc>
          <w:tcPr>
            <w:tcW w:w="152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심사</w:t>
            </w:r>
          </w:p>
          <w:p>
            <w:pPr>
              <w:pStyle w:val="0"/>
              <w:widowControl w:val="off"/>
              <w:wordWrap w:val="1"/>
              <w:spacing w:line="288" w:lineRule="auto"/>
              <w:jc w:val="center"/>
            </w:pPr>
            <w:r>
              <w:rPr>
                <w:rFonts w:eastAsia="휴먼명조"/>
                <w:sz w:val="24"/>
                <w:shd w:val="clear" w:color="000000"/>
              </w:rPr>
              <w:t>분야</w:t>
            </w:r>
          </w:p>
        </w:tc>
        <w:tc>
          <w:tcPr>
            <w:tcW w:w="226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심사요소</w:t>
            </w:r>
          </w:p>
        </w:tc>
        <w:tc>
          <w:tcPr>
            <w:tcW w:w="45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배점</w:t>
            </w:r>
          </w:p>
        </w:tc>
        <w:tc>
          <w:tcPr>
            <w:tcW w:w="3159"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평가기준</w:t>
            </w:r>
          </w:p>
        </w:tc>
        <w:tc>
          <w:tcPr>
            <w:tcW w:w="1677" w:type="dxa"/>
            <w:gridSpan w:val="3"/>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평가점수</w:t>
            </w:r>
          </w:p>
          <w:p>
            <w:pPr>
              <w:pStyle w:val="0"/>
              <w:widowControl w:val="off"/>
              <w:wordWrap w:val="1"/>
              <w:spacing w:line="288" w:lineRule="auto"/>
              <w:jc w:val="center"/>
            </w:pPr>
            <w:r>
              <w:rPr>
                <w:rFonts w:ascii="휴먼명조" w:eastAsia="휴먼명조"/>
                <w:sz w:val="24"/>
                <w:shd w:val="clear" w:color="000000"/>
              </w:rPr>
              <w:t>(1~2등급)</w:t>
            </w:r>
          </w:p>
        </w:tc>
      </w:tr>
      <w:tr>
        <w:trPr>
          <w:trHeight w:val="410"/>
        </w:trPr>
        <w:tc>
          <w:tcPr>
            <w:tcW w:w="152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휴먼명조"/>
                <w:sz w:val="24"/>
                <w:shd w:val="clear" w:color="000000"/>
              </w:rPr>
              <w:t>수리업경력</w:t>
            </w:r>
          </w:p>
        </w:tc>
        <w:tc>
          <w:tcPr>
            <w:tcW w:w="2268" w:type="dxa"/>
            <w:vMerge w:val="restart"/>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휴먼명조" w:eastAsia="휴먼명조"/>
                <w:sz w:val="24"/>
                <w:shd w:val="clear" w:color="000000"/>
              </w:rPr>
              <w:t>국가유산수리업 영위기간</w:t>
            </w:r>
          </w:p>
        </w:tc>
        <w:tc>
          <w:tcPr>
            <w:tcW w:w="459"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5.0</w:t>
            </w:r>
          </w:p>
        </w:tc>
        <w:tc>
          <w:tcPr>
            <w:tcW w:w="3159"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217" w:hanging="217"/>
            </w:pPr>
            <w:r>
              <w:rPr>
                <w:rFonts w:ascii="휴먼명조" w:eastAsia="휴먼명조"/>
                <w:spacing w:val="-6"/>
                <w:sz w:val="24"/>
                <w:shd w:val="clear" w:color="000000"/>
              </w:rPr>
              <w:t>A. 7년 이상</w:t>
            </w:r>
          </w:p>
        </w:tc>
        <w:tc>
          <w:tcPr>
            <w:tcW w:w="1677"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5.0</w:t>
            </w:r>
          </w:p>
        </w:tc>
      </w:tr>
      <w:tr>
        <w:trPr>
          <w:trHeight w:val="410"/>
        </w:trPr>
        <w:tc>
          <w:tcPr>
            <w:tcW w:w="1527" w:type="dxa"/>
            <w:vMerge/>
            <w:tcBorders>
              <w:top w:val="single" w:color="000000" w:sz="3"/>
              <w:left w:val="single" w:color="000000" w:sz="3"/>
              <w:bottom w:val="single" w:color="000000" w:sz="3"/>
              <w:right w:val="single" w:color="000000" w:sz="3"/>
            </w:tcBorders>
          </w:tcPr>
          <w:p/>
        </w:tc>
        <w:tc>
          <w:tcPr>
            <w:tcW w:w="2268" w:type="dxa"/>
            <w:vMerge/>
            <w:tcBorders>
              <w:top w:val="single" w:color="000000" w:sz="3"/>
              <w:left w:val="single" w:color="000000" w:sz="3"/>
              <w:bottom w:val="single" w:color="000000" w:sz="3"/>
              <w:right w:val="single" w:color="000000" w:sz="3"/>
            </w:tcBorders>
          </w:tcPr>
          <w:p/>
        </w:tc>
        <w:tc>
          <w:tcPr>
            <w:tcW w:w="459" w:type="dxa"/>
            <w:vMerge/>
            <w:tcBorders>
              <w:top w:val="single" w:color="000000" w:sz="3"/>
              <w:left w:val="single" w:color="000000" w:sz="3"/>
              <w:bottom w:val="single" w:color="000000" w:sz="3"/>
              <w:right w:val="single" w:color="000000" w:sz="3"/>
            </w:tcBorders>
          </w:tcPr>
          <w:p/>
        </w:tc>
        <w:tc>
          <w:tcPr>
            <w:tcW w:w="3159"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217" w:hanging="217"/>
            </w:pPr>
            <w:r>
              <w:rPr>
                <w:rFonts w:ascii="휴먼명조" w:eastAsia="휴먼명조"/>
                <w:spacing w:val="-6"/>
                <w:sz w:val="24"/>
                <w:shd w:val="clear" w:color="000000"/>
              </w:rPr>
              <w:t>B. 7년 미만 5년 이상</w:t>
            </w:r>
          </w:p>
        </w:tc>
        <w:tc>
          <w:tcPr>
            <w:tcW w:w="1677"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4.8</w:t>
            </w:r>
          </w:p>
        </w:tc>
      </w:tr>
      <w:tr>
        <w:trPr>
          <w:trHeight w:val="410"/>
        </w:trPr>
        <w:tc>
          <w:tcPr>
            <w:tcW w:w="1527" w:type="dxa"/>
            <w:vMerge/>
            <w:tcBorders>
              <w:top w:val="single" w:color="000000" w:sz="3"/>
              <w:left w:val="single" w:color="000000" w:sz="3"/>
              <w:bottom w:val="single" w:color="000000" w:sz="3"/>
              <w:right w:val="single" w:color="000000" w:sz="3"/>
            </w:tcBorders>
          </w:tcPr>
          <w:p/>
        </w:tc>
        <w:tc>
          <w:tcPr>
            <w:tcW w:w="2268" w:type="dxa"/>
            <w:vMerge/>
            <w:tcBorders>
              <w:top w:val="single" w:color="000000" w:sz="3"/>
              <w:left w:val="single" w:color="000000" w:sz="3"/>
              <w:bottom w:val="single" w:color="000000" w:sz="3"/>
              <w:right w:val="single" w:color="000000" w:sz="3"/>
            </w:tcBorders>
          </w:tcPr>
          <w:p/>
        </w:tc>
        <w:tc>
          <w:tcPr>
            <w:tcW w:w="459" w:type="dxa"/>
            <w:vMerge/>
            <w:tcBorders>
              <w:top w:val="single" w:color="000000" w:sz="3"/>
              <w:left w:val="single" w:color="000000" w:sz="3"/>
              <w:bottom w:val="single" w:color="000000" w:sz="3"/>
              <w:right w:val="single" w:color="000000" w:sz="3"/>
            </w:tcBorders>
          </w:tcPr>
          <w:p/>
        </w:tc>
        <w:tc>
          <w:tcPr>
            <w:tcW w:w="3159"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217" w:hanging="217"/>
            </w:pPr>
            <w:r>
              <w:rPr>
                <w:rFonts w:ascii="휴먼명조" w:eastAsia="휴먼명조"/>
                <w:spacing w:val="-6"/>
                <w:sz w:val="24"/>
                <w:shd w:val="clear" w:color="000000"/>
              </w:rPr>
              <w:t>C. 5년 미만 3년 이상</w:t>
            </w:r>
          </w:p>
        </w:tc>
        <w:tc>
          <w:tcPr>
            <w:tcW w:w="1677"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4.6</w:t>
            </w:r>
          </w:p>
        </w:tc>
      </w:tr>
      <w:tr>
        <w:trPr>
          <w:trHeight w:val="410"/>
        </w:trPr>
        <w:tc>
          <w:tcPr>
            <w:tcW w:w="1527" w:type="dxa"/>
            <w:vMerge/>
            <w:tcBorders>
              <w:top w:val="single" w:color="000000" w:sz="3"/>
              <w:left w:val="single" w:color="000000" w:sz="3"/>
              <w:bottom w:val="single" w:color="000000" w:sz="3"/>
              <w:right w:val="single" w:color="000000" w:sz="3"/>
            </w:tcBorders>
          </w:tcPr>
          <w:p/>
        </w:tc>
        <w:tc>
          <w:tcPr>
            <w:tcW w:w="2268" w:type="dxa"/>
            <w:vMerge/>
            <w:tcBorders>
              <w:top w:val="single" w:color="000000" w:sz="3"/>
              <w:left w:val="single" w:color="000000" w:sz="3"/>
              <w:bottom w:val="single" w:color="000000" w:sz="3"/>
              <w:right w:val="single" w:color="000000" w:sz="3"/>
            </w:tcBorders>
          </w:tcPr>
          <w:p/>
        </w:tc>
        <w:tc>
          <w:tcPr>
            <w:tcW w:w="459" w:type="dxa"/>
            <w:vMerge/>
            <w:tcBorders>
              <w:top w:val="single" w:color="000000" w:sz="3"/>
              <w:left w:val="single" w:color="000000" w:sz="3"/>
              <w:bottom w:val="single" w:color="000000" w:sz="3"/>
              <w:right w:val="single" w:color="000000" w:sz="3"/>
            </w:tcBorders>
          </w:tcPr>
          <w:p/>
        </w:tc>
        <w:tc>
          <w:tcPr>
            <w:tcW w:w="3159"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217" w:hanging="217"/>
            </w:pPr>
            <w:r>
              <w:rPr>
                <w:rFonts w:ascii="휴먼명조" w:eastAsia="휴먼명조"/>
                <w:spacing w:val="-6"/>
                <w:sz w:val="24"/>
                <w:shd w:val="clear" w:color="000000"/>
              </w:rPr>
              <w:t>D. 3년 미만 2년 이상</w:t>
            </w:r>
          </w:p>
        </w:tc>
        <w:tc>
          <w:tcPr>
            <w:tcW w:w="1677"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4.4</w:t>
            </w:r>
          </w:p>
        </w:tc>
      </w:tr>
      <w:tr>
        <w:trPr>
          <w:trHeight w:val="410"/>
        </w:trPr>
        <w:tc>
          <w:tcPr>
            <w:tcW w:w="1527" w:type="dxa"/>
            <w:vMerge/>
            <w:tcBorders>
              <w:top w:val="single" w:color="000000" w:sz="3"/>
              <w:left w:val="single" w:color="000000" w:sz="3"/>
              <w:bottom w:val="single" w:color="000000" w:sz="3"/>
              <w:right w:val="single" w:color="000000" w:sz="3"/>
            </w:tcBorders>
          </w:tcPr>
          <w:p/>
        </w:tc>
        <w:tc>
          <w:tcPr>
            <w:tcW w:w="2268" w:type="dxa"/>
            <w:vMerge/>
            <w:tcBorders>
              <w:top w:val="single" w:color="000000" w:sz="3"/>
              <w:left w:val="single" w:color="000000" w:sz="3"/>
              <w:bottom w:val="single" w:color="000000" w:sz="3"/>
              <w:right w:val="single" w:color="000000" w:sz="3"/>
            </w:tcBorders>
          </w:tcPr>
          <w:p/>
        </w:tc>
        <w:tc>
          <w:tcPr>
            <w:tcW w:w="459" w:type="dxa"/>
            <w:vMerge/>
            <w:tcBorders>
              <w:top w:val="single" w:color="000000" w:sz="3"/>
              <w:left w:val="single" w:color="000000" w:sz="3"/>
              <w:bottom w:val="single" w:color="000000" w:sz="3"/>
              <w:right w:val="single" w:color="000000" w:sz="3"/>
            </w:tcBorders>
          </w:tcPr>
          <w:p/>
        </w:tc>
        <w:tc>
          <w:tcPr>
            <w:tcW w:w="3159"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217" w:hanging="217"/>
            </w:pPr>
            <w:r>
              <w:rPr>
                <w:rFonts w:ascii="휴먼명조" w:eastAsia="휴먼명조"/>
                <w:spacing w:val="-6"/>
                <w:sz w:val="24"/>
                <w:shd w:val="clear" w:color="000000"/>
              </w:rPr>
              <w:t>E. 2년 미만 1년 이상</w:t>
            </w:r>
          </w:p>
        </w:tc>
        <w:tc>
          <w:tcPr>
            <w:tcW w:w="1677"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4.2</w:t>
            </w:r>
          </w:p>
        </w:tc>
      </w:tr>
      <w:tr>
        <w:trPr>
          <w:trHeight w:val="410"/>
        </w:trPr>
        <w:tc>
          <w:tcPr>
            <w:tcW w:w="1527" w:type="dxa"/>
            <w:vMerge/>
            <w:tcBorders>
              <w:top w:val="single" w:color="000000" w:sz="3"/>
              <w:left w:val="single" w:color="000000" w:sz="3"/>
              <w:bottom w:val="single" w:color="000000" w:sz="3"/>
              <w:right w:val="single" w:color="000000" w:sz="3"/>
            </w:tcBorders>
          </w:tcPr>
          <w:p/>
        </w:tc>
        <w:tc>
          <w:tcPr>
            <w:tcW w:w="2268" w:type="dxa"/>
            <w:vMerge/>
            <w:tcBorders>
              <w:top w:val="single" w:color="000000" w:sz="3"/>
              <w:left w:val="single" w:color="000000" w:sz="3"/>
              <w:bottom w:val="single" w:color="000000" w:sz="3"/>
              <w:right w:val="single" w:color="000000" w:sz="3"/>
            </w:tcBorders>
          </w:tcPr>
          <w:p/>
        </w:tc>
        <w:tc>
          <w:tcPr>
            <w:tcW w:w="459" w:type="dxa"/>
            <w:vMerge/>
            <w:tcBorders>
              <w:top w:val="single" w:color="000000" w:sz="3"/>
              <w:left w:val="single" w:color="000000" w:sz="3"/>
              <w:bottom w:val="single" w:color="000000" w:sz="3"/>
              <w:right w:val="single" w:color="000000" w:sz="3"/>
            </w:tcBorders>
          </w:tcPr>
          <w:p/>
        </w:tc>
        <w:tc>
          <w:tcPr>
            <w:tcW w:w="3159"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217" w:hanging="217"/>
            </w:pPr>
            <w:r>
              <w:rPr>
                <w:rFonts w:ascii="휴먼명조" w:eastAsia="휴먼명조"/>
                <w:spacing w:val="-6"/>
                <w:sz w:val="24"/>
                <w:shd w:val="clear" w:color="000000"/>
              </w:rPr>
              <w:t>F. 1년 미만</w:t>
            </w:r>
          </w:p>
        </w:tc>
        <w:tc>
          <w:tcPr>
            <w:tcW w:w="1677"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4.0</w:t>
            </w:r>
          </w:p>
        </w:tc>
      </w:tr>
    </w:tbl>
    <w:p>
      <w:pPr>
        <w:pStyle w:val="35"/>
        <w:widowControl w:val="off"/>
        <w:spacing w:line="384" w:lineRule="auto"/>
        <w:ind w:left="491" w:hanging="491"/>
      </w:pPr>
      <w:r>
        <w:rPr>
          <w:rFonts w:ascii="휴먼명조"/>
          <w:sz w:val="24"/>
          <w:shd w:val="clear" w:color="000000"/>
        </w:rPr>
        <w:t xml:space="preserve">    </w:t>
      </w:r>
      <w:r>
        <w:rPr>
          <w:rFonts w:ascii="휴먼명조"/>
          <w:sz w:val="24"/>
          <w:shd w:val="clear" w:color="000000"/>
        </w:rPr>
        <w:t>※</w:t>
      </w:r>
      <w:r>
        <w:rPr>
          <w:rFonts w:ascii="휴먼명조" w:eastAsia="휴먼명조"/>
          <w:sz w:val="24"/>
          <w:shd w:val="clear" w:color="000000"/>
        </w:rPr>
        <w:t xml:space="preserve"> 주 : </w:t>
      </w:r>
    </w:p>
    <w:p>
      <w:pPr>
        <w:pStyle w:val="35"/>
        <w:widowControl w:val="off"/>
        <w:spacing w:line="384" w:lineRule="auto"/>
        <w:ind w:left="666" w:hanging="391"/>
      </w:pPr>
      <w:r>
        <w:rPr>
          <w:rFonts w:ascii="휴먼명조" w:eastAsia="휴먼명조"/>
          <w:sz w:val="24"/>
          <w:shd w:val="clear" w:color="000000"/>
        </w:rPr>
        <w:t xml:space="preserve"> 가. 수리업경력은 국가유산수리업자가 입찰공고일 현재 보유하고 있는 국가유산수리업의 등록일로부터 입찰공고일까지의 기간을 기준으로 하되, 휴업 등으로 정상적인 국가유산수리업 영위가 불가능했던 기간은 제외한다. </w:t>
      </w:r>
    </w:p>
    <w:p>
      <w:pPr>
        <w:pStyle w:val="35"/>
        <w:widowControl w:val="off"/>
        <w:spacing w:line="384" w:lineRule="auto"/>
        <w:ind w:left="666" w:hanging="391"/>
        <w:rPr>
          <w:rFonts w:ascii="휴먼명조" w:eastAsia="휴먼명조"/>
          <w:color w:val="000000"/>
          <w:sz w:val="24"/>
          <w:shd w:val="clear" w:color="000000"/>
        </w:rPr>
      </w:pPr>
    </w:p>
    <w:p>
      <w:pPr>
        <w:pStyle w:val="35"/>
        <w:widowControl w:val="off"/>
        <w:spacing w:line="384" w:lineRule="auto"/>
        <w:ind w:left="666" w:hanging="391"/>
      </w:pPr>
      <w:r>
        <w:rPr>
          <w:rFonts w:ascii="휴먼명조" w:eastAsia="휴먼명조"/>
          <w:sz w:val="24"/>
          <w:shd w:val="clear" w:color="000000"/>
        </w:rPr>
        <w:t xml:space="preserve"> 나. 공동수급체 구성원별로 각각 산출한 평가점수에 각각의 시공비율을 곱한 후 합산하여 심사한다. 다만, 공동수급체 개별 시공비율이 30% 이상(전문국가유산수리업과 공동수급체를 구성하는 경우로 전문국가유산수리업자가 해당 업무범위에 속하는 공종을 모두 수리하는 경우에는 그 시공비율이 30% 미만이어도 인정한다)이거나 또는 신설업체(등록기간이 3년 미만인 업체를 말한다)와 공동수급체를 구성하는 경우에는 공동수급체 구성원 중 평점산정에 유리한 업체의 경력만을 반영한다.</w:t>
      </w:r>
    </w:p>
    <w:p>
      <w:pPr>
        <w:pStyle w:val="35"/>
        <w:widowControl w:val="off"/>
        <w:spacing w:line="384" w:lineRule="auto"/>
        <w:ind w:left="491" w:hanging="491"/>
      </w:pPr>
      <w:r>
        <w:rPr>
          <w:rFonts w:ascii="휴먼명조" w:eastAsia="휴먼명조"/>
          <w:sz w:val="24"/>
          <w:shd w:val="clear" w:color="000000"/>
        </w:rPr>
        <w:t xml:space="preserve">    다. 수리업경력 심사는 다음의 증빙서류를 제출받아 심사한다.</w:t>
      </w:r>
      <w:r>
        <w:br/>
        <w:rPr>
          <w:rFonts w:ascii="휴먼명조" w:eastAsia="휴먼명조"/>
          <w:sz w:val="24"/>
          <w:shd w:val="clear" w:color="000000"/>
        </w:rPr>
        <w:t xml:space="preserve"> 1) 국가유산수리업 등록증 사본 1부</w:t>
      </w:r>
    </w:p>
    <w:p>
      <w:pPr>
        <w:pStyle w:val="35"/>
        <w:widowControl w:val="off"/>
        <w:spacing w:line="384" w:lineRule="auto"/>
        <w:ind w:left="491" w:hanging="491"/>
        <w:rPr>
          <w:rFonts w:ascii="휴먼명조" w:eastAsia="휴먼명조"/>
          <w:color w:val="000000"/>
          <w:sz w:val="24"/>
          <w:shd w:val="clear" w:color="000000"/>
        </w:rPr>
      </w:pPr>
    </w:p>
    <w:p>
      <w:pPr>
        <w:pStyle w:val="35"/>
        <w:widowControl w:val="off"/>
        <w:spacing w:line="384" w:lineRule="auto"/>
        <w:ind w:left="491" w:hanging="491"/>
      </w:pPr>
      <w:r>
        <w:rPr>
          <w:rFonts w:ascii="휴먼명조"/>
          <w:sz w:val="24"/>
          <w:shd w:val="clear" w:color="000000"/>
        </w:rPr>
        <w:t xml:space="preserve">5. </w:t>
      </w:r>
      <w:r>
        <w:rPr>
          <w:rFonts w:ascii="휴먼명조" w:eastAsia="휴먼명조"/>
          <w:b/>
          <w:sz w:val="24"/>
          <w:shd w:val="clear" w:color="000000"/>
        </w:rPr>
        <w:t>신인도 심사</w:t>
      </w:r>
    </w:p>
    <w:p>
      <w:pPr>
        <w:pStyle w:val="35"/>
        <w:widowControl w:val="off"/>
        <w:spacing w:line="384" w:lineRule="auto"/>
        <w:ind w:left="491" w:hanging="491"/>
        <w:rPr>
          <w:rFonts w:ascii="휴먼명조" w:eastAsia="휴먼명조"/>
          <w:b/>
          <w:color w:val="000000"/>
          <w:sz w:val="24"/>
          <w:shd w:val="clear" w:color="000000"/>
        </w:rPr>
      </w:pPr>
    </w:p>
    <w:p>
      <w:pPr>
        <w:pStyle w:val="35"/>
        <w:widowControl w:val="off"/>
        <w:spacing w:line="384" w:lineRule="auto"/>
        <w:ind w:left="491" w:hanging="491"/>
      </w:pPr>
      <w:r>
        <w:rPr>
          <w:rFonts w:ascii="휴먼명조" w:eastAsia="휴먼명조"/>
          <w:sz w:val="24"/>
          <w:shd w:val="clear" w:color="000000"/>
        </w:rPr>
        <w:t xml:space="preserve"> 가. </w:t>
      </w:r>
      <w:r>
        <w:rPr>
          <w:rFonts w:ascii="휴먼명조" w:eastAsia="휴먼명조"/>
          <w:sz w:val="26"/>
          <w:shd w:val="clear" w:color="000000"/>
        </w:rPr>
        <w:t>신인도 점수는 수리이행능력점수에 가산하여, 가산된 점수가 배점한도를 초과할 경우에는 배점한도 까지만 가산한다.</w:t>
      </w:r>
    </w:p>
    <w:p>
      <w:pPr>
        <w:pStyle w:val="35"/>
        <w:widowControl w:val="off"/>
        <w:spacing w:line="384" w:lineRule="auto"/>
        <w:ind w:left="491" w:hanging="491"/>
      </w:pPr>
      <w:r>
        <w:rPr>
          <w:rFonts w:ascii="휴먼명조" w:eastAsia="휴먼명조"/>
          <w:sz w:val="24"/>
          <w:shd w:val="clear" w:color="000000"/>
        </w:rPr>
        <w:t xml:space="preserve"> 나. </w:t>
      </w:r>
      <w:r>
        <w:rPr>
          <w:rFonts w:ascii="휴먼명조" w:eastAsia="휴먼명조"/>
          <w:b/>
          <w:sz w:val="24"/>
          <w:shd w:val="clear" w:color="000000"/>
        </w:rPr>
        <w:t>수리지역 전문성 심사</w:t>
      </w:r>
    </w:p>
    <w:p>
      <w:pPr>
        <w:pStyle w:val="35"/>
        <w:widowControl w:val="off"/>
        <w:spacing w:line="384" w:lineRule="auto"/>
        <w:ind w:left="491" w:hanging="491"/>
      </w:pPr>
      <w:r>
        <w:rPr>
          <w:rFonts w:ascii="휴먼명조"/>
          <w:b/>
          <w:sz w:val="24"/>
          <w:shd w:val="clear" w:color="000000"/>
        </w:rPr>
        <w:t xml:space="preserve">    </w:t>
      </w:r>
    </w:p>
    <w:tbl>
      <w:tblPr>
        <w:tblOverlap w:val="never"/>
        <w:tblW w:w="9137" w:type="dxa"/>
        <w:tblBorders>
          <w:top w:val="single" w:color="000000" w:sz="3"/>
          <w:left w:val="single" w:color="000000" w:sz="3"/>
          <w:bottom w:val="single" w:color="000000" w:sz="3"/>
          <w:right w:val="single" w:color="000000" w:sz="3"/>
        </w:tblBorders>
        <w:tblLayout w:type="fixed"/>
        <w:tblCellMar>
          <w:top w:w="28" w:type="dxa"/>
          <w:left w:w="14" w:type="dxa"/>
          <w:bottom w:w="28" w:type="dxa"/>
          <w:right w:w="14" w:type="dxa"/>
        </w:tblCellMar>
      </w:tblPr>
      <w:tblGrid>
        <w:gridCol w:w="1188"/>
        <w:gridCol w:w="4810"/>
        <w:gridCol w:w="1631"/>
        <w:gridCol w:w="-7629"/>
        <w:gridCol w:w="0"/>
        <w:gridCol w:w="9137"/>
      </w:tblGrid>
      <w:tr>
        <w:trPr>
          <w:trHeight w:val="528"/>
        </w:trPr>
        <w:tc>
          <w:tcPr>
            <w:tcW w:w="1188"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심사</w:t>
            </w:r>
          </w:p>
          <w:p>
            <w:pPr>
              <w:pStyle w:val="0"/>
              <w:widowControl w:val="off"/>
              <w:wordWrap w:val="1"/>
              <w:spacing w:line="288" w:lineRule="auto"/>
              <w:jc w:val="center"/>
            </w:pPr>
            <w:r>
              <w:rPr>
                <w:rFonts w:eastAsia="휴먼명조"/>
                <w:sz w:val="24"/>
                <w:shd w:val="clear" w:color="000000"/>
              </w:rPr>
              <w:t>분야</w:t>
            </w:r>
          </w:p>
        </w:tc>
        <w:tc>
          <w:tcPr>
            <w:tcW w:w="481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심사요소</w:t>
            </w:r>
          </w:p>
        </w:tc>
        <w:tc>
          <w:tcPr>
            <w:tcW w:w="163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평가</w:t>
            </w:r>
          </w:p>
          <w:p>
            <w:pPr>
              <w:pStyle w:val="0"/>
              <w:widowControl w:val="off"/>
              <w:wordWrap w:val="1"/>
              <w:spacing w:line="288" w:lineRule="auto"/>
              <w:jc w:val="center"/>
            </w:pPr>
            <w:r>
              <w:rPr>
                <w:rFonts w:eastAsia="휴먼명조"/>
                <w:sz w:val="24"/>
                <w:shd w:val="clear" w:color="000000"/>
              </w:rPr>
              <w:t>기준</w:t>
            </w:r>
          </w:p>
        </w:tc>
        <w:tc>
          <w:tcPr>
            <w:tcW w:w="1508" w:type="dxa"/>
            <w:gridSpan w:val="3"/>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평가</w:t>
            </w:r>
          </w:p>
          <w:p>
            <w:pPr>
              <w:pStyle w:val="0"/>
              <w:widowControl w:val="off"/>
              <w:wordWrap w:val="1"/>
              <w:spacing w:line="288" w:lineRule="auto"/>
              <w:jc w:val="center"/>
            </w:pPr>
            <w:r>
              <w:rPr>
                <w:rFonts w:eastAsia="휴먼명조"/>
                <w:sz w:val="24"/>
                <w:shd w:val="clear" w:color="000000"/>
              </w:rPr>
              <w:t>점수</w:t>
            </w:r>
          </w:p>
        </w:tc>
      </w:tr>
      <w:tr>
        <w:trPr>
          <w:trHeight w:val="292"/>
        </w:trPr>
        <w:tc>
          <w:tcPr>
            <w:tcW w:w="1188"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eastAsia="휴먼명조"/>
                <w:sz w:val="24"/>
                <w:shd w:val="clear" w:color="000000"/>
              </w:rPr>
              <w:t>수리지역 전문성</w:t>
            </w:r>
          </w:p>
        </w:tc>
        <w:tc>
          <w:tcPr>
            <w:tcW w:w="4810" w:type="dxa"/>
            <w:vMerge w:val="restart"/>
            <w:tcBorders>
              <w:top w:val="single" w:color="000000" w:sz="3"/>
              <w:left w:val="single" w:color="000000" w:sz="3"/>
              <w:bottom w:val="single" w:color="000000" w:sz="3"/>
              <w:right w:val="single" w:color="000000" w:sz="3"/>
            </w:tcBorders>
            <w:vAlign w:val="center"/>
          </w:tcPr>
          <w:p>
            <w:pPr>
              <w:pStyle w:val="0"/>
              <w:widowControl w:val="off"/>
              <w:spacing w:line="336" w:lineRule="auto"/>
            </w:pPr>
            <w:r>
              <w:rPr>
                <w:rFonts w:ascii="휴먼명조" w:eastAsia="휴먼명조"/>
                <w:sz w:val="24"/>
                <w:shd w:val="clear" w:color="000000"/>
              </w:rPr>
              <w:t>최근 5년간 해당 국가유산수리의 소재지와 동일한 지역에서 동등이상 국가유산수리 실적</w:t>
            </w:r>
          </w:p>
        </w:tc>
        <w:tc>
          <w:tcPr>
            <w:tcW w:w="163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eastAsia="휴먼명조"/>
                <w:color w:val="0000ff"/>
                <w:spacing w:val="-6"/>
                <w:sz w:val="24"/>
                <w:shd w:val="clear" w:color="000000"/>
              </w:rPr>
              <w:t>1건</w:t>
            </w:r>
          </w:p>
        </w:tc>
        <w:tc>
          <w:tcPr>
            <w:tcW w:w="1508"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color w:val="0000ff"/>
                <w:spacing w:val="-6"/>
                <w:sz w:val="24"/>
                <w:shd w:val="clear" w:color="000000"/>
              </w:rPr>
              <w:t>0.1</w:t>
            </w:r>
          </w:p>
        </w:tc>
      </w:tr>
      <w:tr>
        <w:trPr>
          <w:trHeight w:val="292"/>
        </w:trPr>
        <w:tc>
          <w:tcPr>
            <w:tcW w:w="1188" w:type="dxa"/>
            <w:vMerge/>
            <w:tcBorders>
              <w:top w:val="single" w:color="000000" w:sz="3"/>
              <w:left w:val="single" w:color="000000" w:sz="3"/>
              <w:bottom w:val="single" w:color="000000" w:sz="3"/>
              <w:right w:val="single" w:color="000000" w:sz="3"/>
            </w:tcBorders>
          </w:tcPr>
          <w:p/>
        </w:tc>
        <w:tc>
          <w:tcPr>
            <w:tcW w:w="4810" w:type="dxa"/>
            <w:vMerge/>
            <w:tcBorders>
              <w:top w:val="single" w:color="000000" w:sz="3"/>
              <w:left w:val="single" w:color="000000" w:sz="3"/>
              <w:bottom w:val="single" w:color="000000" w:sz="3"/>
              <w:right w:val="single" w:color="000000" w:sz="3"/>
            </w:tcBorders>
          </w:tcPr>
          <w:p/>
        </w:tc>
        <w:tc>
          <w:tcPr>
            <w:tcW w:w="163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eastAsia="휴먼명조"/>
                <w:color w:val="0000ff"/>
                <w:spacing w:val="-6"/>
                <w:sz w:val="24"/>
                <w:shd w:val="clear" w:color="000000"/>
              </w:rPr>
              <w:t>2건</w:t>
            </w:r>
          </w:p>
        </w:tc>
        <w:tc>
          <w:tcPr>
            <w:tcW w:w="1508"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color w:val="0000ff"/>
                <w:spacing w:val="-6"/>
                <w:sz w:val="24"/>
                <w:shd w:val="clear" w:color="000000"/>
              </w:rPr>
              <w:t>0.2</w:t>
            </w:r>
          </w:p>
        </w:tc>
      </w:tr>
      <w:tr>
        <w:trPr>
          <w:trHeight w:val="296"/>
        </w:trPr>
        <w:tc>
          <w:tcPr>
            <w:tcW w:w="1188" w:type="dxa"/>
            <w:vMerge/>
            <w:tcBorders>
              <w:top w:val="single" w:color="000000" w:sz="3"/>
              <w:left w:val="single" w:color="000000" w:sz="3"/>
              <w:bottom w:val="single" w:color="000000" w:sz="3"/>
              <w:right w:val="single" w:color="000000" w:sz="3"/>
            </w:tcBorders>
          </w:tcPr>
          <w:p/>
        </w:tc>
        <w:tc>
          <w:tcPr>
            <w:tcW w:w="4810" w:type="dxa"/>
            <w:vMerge/>
            <w:tcBorders>
              <w:top w:val="single" w:color="000000" w:sz="3"/>
              <w:left w:val="single" w:color="000000" w:sz="3"/>
              <w:bottom w:val="single" w:color="000000" w:sz="3"/>
              <w:right w:val="single" w:color="000000" w:sz="3"/>
            </w:tcBorders>
          </w:tcPr>
          <w:p/>
        </w:tc>
        <w:tc>
          <w:tcPr>
            <w:tcW w:w="1631"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eastAsia="휴먼명조"/>
                <w:color w:val="0000ff"/>
                <w:spacing w:val="-6"/>
                <w:sz w:val="24"/>
                <w:shd w:val="clear" w:color="000000"/>
              </w:rPr>
              <w:t>3건 이상</w:t>
            </w:r>
          </w:p>
        </w:tc>
        <w:tc>
          <w:tcPr>
            <w:tcW w:w="1508"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color w:val="0000ff"/>
                <w:spacing w:val="-6"/>
                <w:sz w:val="24"/>
                <w:shd w:val="clear" w:color="000000"/>
              </w:rPr>
              <w:t>0.3</w:t>
            </w:r>
          </w:p>
        </w:tc>
      </w:tr>
    </w:tbl>
    <w:p>
      <w:pPr>
        <w:pStyle w:val="35"/>
        <w:widowControl w:val="off"/>
        <w:spacing w:line="384" w:lineRule="auto"/>
        <w:ind w:left="766" w:hanging="766"/>
      </w:pPr>
      <w:r>
        <w:rPr>
          <w:rFonts w:ascii="휴먼명조"/>
          <w:sz w:val="24"/>
          <w:shd w:val="clear" w:color="000000"/>
        </w:rPr>
        <w:t xml:space="preserve">   </w:t>
      </w:r>
      <w:r>
        <w:rPr>
          <w:rFonts w:ascii="휴먼명조"/>
          <w:sz w:val="24"/>
          <w:shd w:val="clear" w:color="000000"/>
        </w:rPr>
        <w:t>※</w:t>
      </w:r>
      <w:r>
        <w:rPr>
          <w:rFonts w:ascii="휴먼명조" w:eastAsia="휴먼명조"/>
          <w:sz w:val="24"/>
          <w:shd w:val="clear" w:color="000000"/>
        </w:rPr>
        <w:t xml:space="preserve"> 주 :</w:t>
      </w:r>
    </w:p>
    <w:p>
      <w:pPr>
        <w:pStyle w:val="35"/>
        <w:widowControl w:val="off"/>
        <w:spacing w:line="384" w:lineRule="auto"/>
        <w:ind w:left="766" w:hanging="766"/>
      </w:pPr>
      <w:r>
        <w:rPr>
          <w:rFonts w:ascii="휴먼명조" w:eastAsia="휴먼명조"/>
          <w:sz w:val="24"/>
          <w:shd w:val="clear" w:color="000000"/>
        </w:rPr>
        <w:t xml:space="preserve">    1) 해당 국가유산수리의 소재지 기준은 광역자치단체를 기준으로 하며, 해당 국가유산수리 소재지가 둘 이상의 광역자치단체에 걸쳐 있을 경우에는 두 광역자치단체에서 행해진 국가유산수리 실적을 모두 인정한다.</w:t>
      </w:r>
    </w:p>
    <w:p>
      <w:pPr>
        <w:pStyle w:val="35"/>
        <w:widowControl w:val="off"/>
        <w:spacing w:line="384" w:lineRule="auto"/>
        <w:ind w:left="766" w:hanging="766"/>
      </w:pPr>
      <w:r>
        <w:rPr>
          <w:rFonts w:ascii="휴먼명조" w:eastAsia="휴먼명조"/>
          <w:sz w:val="24"/>
          <w:shd w:val="clear" w:color="000000"/>
        </w:rPr>
        <w:t xml:space="preserve">     * 국가유산수리 소재지와 동일한 지역 유무를 판단할 때의 광역자치단체 기준은 서울특별시를 제외한 6개 광역시와 1개 특별자치시의 경우는 인근 도(광역시 또는 특별자치시로 분리되기 전의 도를 말한다)에 편입하여 판단한다.</w:t>
      </w:r>
    </w:p>
    <w:p>
      <w:pPr>
        <w:pStyle w:val="35"/>
        <w:widowControl w:val="off"/>
        <w:spacing w:line="384" w:lineRule="auto"/>
        <w:ind w:left="491" w:hanging="491"/>
      </w:pPr>
      <w:r>
        <w:rPr>
          <w:rFonts w:ascii="휴먼명조" w:eastAsia="휴먼명조"/>
          <w:sz w:val="24"/>
          <w:shd w:val="clear" w:color="000000"/>
        </w:rPr>
        <w:t xml:space="preserve">    예) 인천광역시 소재 국가유산수리의 경우 수리지역 전문성 심사 시에는 경기도 실적을 포함하여 평가하고, 그 반대의 경우도 동일하다</w:t>
      </w:r>
    </w:p>
    <w:p>
      <w:pPr>
        <w:pStyle w:val="35"/>
        <w:widowControl w:val="off"/>
        <w:spacing w:line="384" w:lineRule="auto"/>
        <w:ind w:left="766" w:hanging="766"/>
      </w:pPr>
      <w:r>
        <w:rPr>
          <w:rFonts w:ascii="휴먼명조" w:eastAsia="휴먼명조"/>
          <w:sz w:val="24"/>
          <w:shd w:val="clear" w:color="000000"/>
        </w:rPr>
        <w:t xml:space="preserve">    2) 수리실적 심사는 각각의 실적에 대하여 다음의 증빙서류를 제출받아 심사한다. </w:t>
      </w:r>
      <w:r>
        <w:rPr>
          <w:rFonts w:ascii="휴먼명조" w:eastAsia="휴먼명조"/>
          <w:sz w:val="24"/>
          <w:shd w:val="clear" w:color="000000"/>
        </w:rPr>
        <w:t>다만, 관련 협회에서 심사하여 발급한 증명서를 제출(관련 협회로부터 전자조달시스템으로 통보되는 경우를 포함한다)하는 경우에는 다음의</w:t>
      </w:r>
      <w:r>
        <w:rPr>
          <w:rFonts w:ascii="휴먼명조" w:eastAsia="휴먼명조"/>
          <w:sz w:val="24"/>
          <w:shd w:val="clear" w:color="000000"/>
        </w:rPr>
        <w:t xml:space="preserve"> 증빙서류 제출을 생략할 수 있다.</w:t>
      </w:r>
    </w:p>
    <w:p>
      <w:pPr>
        <w:pStyle w:val="0"/>
        <w:widowControl w:val="off"/>
        <w:ind w:left="966" w:hanging="966"/>
      </w:pPr>
      <w:r>
        <w:rPr>
          <w:rFonts w:ascii="휴먼명조" w:eastAsia="휴먼명조"/>
          <w:sz w:val="24"/>
          <w:shd w:val="clear" w:color="000000"/>
        </w:rPr>
        <w:t xml:space="preserve">     가) 국가, 지방자치단체, </w:t>
      </w:r>
      <w:r>
        <w:rPr>
          <w:rFonts w:ascii="휴먼명조" w:eastAsia="휴먼명조"/>
          <w:sz w:val="24"/>
          <w:shd w:val="clear" w:color="000000"/>
        </w:rPr>
        <w:t>「공공기관의</w:t>
      </w:r>
      <w:r>
        <w:rPr>
          <w:rFonts w:ascii="휴먼명조" w:eastAsia="휴먼명조"/>
          <w:sz w:val="24"/>
          <w:shd w:val="clear" w:color="000000"/>
        </w:rPr>
        <w:t xml:space="preserve"> 운영에 관한 법률</w:t>
      </w:r>
      <w:r>
        <w:rPr>
          <w:rFonts w:ascii="휴먼명조" w:eastAsia="휴먼명조"/>
          <w:sz w:val="24"/>
          <w:shd w:val="clear" w:color="000000"/>
        </w:rPr>
        <w:t>」제</w:t>
      </w:r>
      <w:r>
        <w:rPr>
          <w:rFonts w:ascii="휴먼명조" w:eastAsia="휴먼명조"/>
          <w:sz w:val="24"/>
          <w:shd w:val="clear" w:color="000000"/>
        </w:rPr>
        <w:t xml:space="preserve">5조에 따른 공기업·준정부기관, </w:t>
      </w:r>
      <w:r>
        <w:rPr>
          <w:rFonts w:ascii="휴먼명조" w:eastAsia="휴먼명조"/>
          <w:sz w:val="24"/>
          <w:shd w:val="clear" w:color="000000"/>
        </w:rPr>
        <w:t>「지방공기업법」제</w:t>
      </w:r>
      <w:r>
        <w:rPr>
          <w:rFonts w:ascii="휴먼명조" w:eastAsia="휴먼명조"/>
          <w:sz w:val="24"/>
          <w:shd w:val="clear" w:color="000000"/>
        </w:rPr>
        <w:t>49조에 따라 설립된 지방공사나 같은 법 제76조에 따라 설립된 지방공단이 발주하는 국가유산수리의 경우 : 발주자가 발급한 국가유산수리 실적증명서(별지 제4호 서식)</w:t>
      </w:r>
    </w:p>
    <w:p>
      <w:pPr>
        <w:pStyle w:val="0"/>
        <w:widowControl w:val="off"/>
        <w:ind w:left="966" w:hanging="966"/>
      </w:pPr>
      <w:r>
        <w:rPr>
          <w:rFonts w:ascii="휴먼명조" w:eastAsia="휴먼명조"/>
          <w:sz w:val="24"/>
          <w:shd w:val="clear" w:color="000000"/>
        </w:rPr>
        <w:t xml:space="preserve">     나) “가)”외의 법인 또는 개인이 발주하는 경우로서 국가 또는 지방자치단체가 경비의 전부 또는 일부를 지원하는 국가유산수리의 경우 : 경비를 지원한 국가 또는 지방자치단체가 발급한 국가유산수리 실적증명서(별지 제4호 서식)</w:t>
      </w:r>
    </w:p>
    <w:p>
      <w:pPr>
        <w:pStyle w:val="0"/>
        <w:widowControl w:val="off"/>
        <w:ind w:left="966" w:hanging="966"/>
      </w:pPr>
      <w:r>
        <w:rPr>
          <w:rFonts w:ascii="휴먼명조" w:eastAsia="휴먼명조"/>
          <w:sz w:val="24"/>
          <w:shd w:val="clear" w:color="000000"/>
        </w:rPr>
        <w:t xml:space="preserve">     다) “가)” 및 “나)” 외의 경우로서 법인 또는 개인이 발주하거나 하도급한 국가유산수리의 경우 : 다음의 서류 전부. 다만, “가)” 및 “나)”에 따른 국가유산수리 중 일부를 하도급한 경우에는 “(3)”에 따른 서류는 제외한다.</w:t>
      </w:r>
    </w:p>
    <w:p>
      <w:pPr>
        <w:pStyle w:val="0"/>
        <w:widowControl w:val="off"/>
        <w:spacing w:line="372" w:lineRule="auto"/>
        <w:ind w:left="966" w:hanging="966"/>
      </w:pPr>
      <w:r>
        <w:rPr>
          <w:rFonts w:ascii="휴먼명조"/>
          <w:sz w:val="24"/>
          <w:shd w:val="clear" w:color="000000"/>
        </w:rPr>
        <w:t xml:space="preserve">       (1) </w:t>
      </w:r>
      <w:r>
        <w:rPr>
          <w:rFonts w:ascii="휴먼명조" w:eastAsia="휴먼명조"/>
          <w:spacing w:val="-1"/>
          <w:sz w:val="24"/>
          <w:shd w:val="clear" w:color="000000"/>
        </w:rPr>
        <w:t>국가유산수리의 발주자 또는 수급인이 발급한 국가유산수리 실적증명서(별지</w:t>
      </w:r>
      <w:r>
        <w:rPr>
          <w:rFonts w:ascii="휴먼명조" w:eastAsia="휴먼명조"/>
          <w:sz w:val="24"/>
          <w:shd w:val="clear" w:color="000000"/>
        </w:rPr>
        <w:t xml:space="preserve"> 제4호 서식). 다만, 국가유산수리 실적증명서를 발급받을 수 없는 경우에는 그 사유서와 해당 국가유산수리의 도급계약서 또는 하도급계약서 사본을 말한다.</w:t>
      </w:r>
    </w:p>
    <w:p>
      <w:pPr>
        <w:pStyle w:val="0"/>
        <w:widowControl w:val="off"/>
        <w:spacing w:line="372" w:lineRule="auto"/>
        <w:ind w:left="966" w:hanging="966"/>
      </w:pPr>
      <w:r>
        <w:rPr>
          <w:rFonts w:ascii="휴먼명조" w:eastAsia="휴먼명조"/>
          <w:sz w:val="24"/>
          <w:shd w:val="clear" w:color="000000"/>
        </w:rPr>
        <w:t xml:space="preserve">       (2) 해당 국가유산수리에 대한 </w:t>
      </w:r>
      <w:r>
        <w:rPr>
          <w:rFonts w:ascii="휴먼명조" w:eastAsia="휴먼명조"/>
          <w:sz w:val="24"/>
          <w:shd w:val="clear" w:color="000000"/>
        </w:rPr>
        <w:t>「부가가치세법</w:t>
      </w:r>
      <w:r>
        <w:rPr>
          <w:rFonts w:ascii="휴먼명조" w:eastAsia="휴먼명조"/>
          <w:sz w:val="24"/>
          <w:shd w:val="clear" w:color="000000"/>
        </w:rPr>
        <w:t xml:space="preserve"> 시행규칙</w:t>
      </w:r>
      <w:r>
        <w:rPr>
          <w:rFonts w:ascii="휴먼명조" w:eastAsia="휴먼명조"/>
          <w:sz w:val="24"/>
          <w:shd w:val="clear" w:color="000000"/>
        </w:rPr>
        <w:t>」제</w:t>
      </w:r>
      <w:r>
        <w:rPr>
          <w:rFonts w:ascii="휴먼명조" w:eastAsia="휴먼명조"/>
          <w:sz w:val="24"/>
          <w:shd w:val="clear" w:color="000000"/>
        </w:rPr>
        <w:t xml:space="preserve">49조에 따른 세금계산서(공급자 보관용) 사본 또는 </w:t>
      </w:r>
      <w:r>
        <w:rPr>
          <w:rFonts w:ascii="휴먼명조" w:eastAsia="휴먼명조"/>
          <w:sz w:val="24"/>
          <w:shd w:val="clear" w:color="000000"/>
        </w:rPr>
        <w:t>「소득세법</w:t>
      </w:r>
      <w:r>
        <w:rPr>
          <w:rFonts w:ascii="휴먼명조" w:eastAsia="휴먼명조"/>
          <w:sz w:val="24"/>
          <w:shd w:val="clear" w:color="000000"/>
        </w:rPr>
        <w:t xml:space="preserve"> 시행규칙</w:t>
      </w:r>
      <w:r>
        <w:rPr>
          <w:rFonts w:ascii="휴먼명조" w:eastAsia="휴먼명조"/>
          <w:sz w:val="24"/>
          <w:shd w:val="clear" w:color="000000"/>
        </w:rPr>
        <w:t>」제</w:t>
      </w:r>
      <w:r>
        <w:rPr>
          <w:rFonts w:ascii="휴먼명조" w:eastAsia="휴먼명조"/>
          <w:sz w:val="24"/>
          <w:shd w:val="clear" w:color="000000"/>
        </w:rPr>
        <w:t>100조제30호에 따른 계산서(공급자 보관용) 사본</w:t>
      </w:r>
    </w:p>
    <w:p>
      <w:pPr>
        <w:pStyle w:val="0"/>
        <w:widowControl w:val="off"/>
        <w:spacing w:line="372" w:lineRule="auto"/>
        <w:ind w:left="966" w:hanging="966"/>
      </w:pPr>
      <w:r>
        <w:rPr>
          <w:rFonts w:ascii="휴먼명조"/>
          <w:sz w:val="24"/>
          <w:shd w:val="clear" w:color="000000"/>
        </w:rPr>
        <w:t xml:space="preserve">       (3) </w:t>
      </w:r>
      <w:r>
        <w:rPr>
          <w:rFonts w:ascii="휴먼명조" w:eastAsia="휴먼명조"/>
          <w:sz w:val="24"/>
          <w:shd w:val="clear" w:color="000000"/>
        </w:rPr>
        <w:t>「문화유산의</w:t>
      </w:r>
      <w:r>
        <w:rPr>
          <w:rFonts w:ascii="휴먼명조" w:eastAsia="휴먼명조"/>
          <w:sz w:val="24"/>
          <w:shd w:val="clear" w:color="000000"/>
        </w:rPr>
        <w:t xml:space="preserve"> 보존 및 활용에 관한 법률</w:t>
      </w:r>
      <w:r>
        <w:rPr>
          <w:rFonts w:ascii="휴먼명조" w:eastAsia="휴먼명조"/>
          <w:sz w:val="24"/>
          <w:shd w:val="clear" w:color="000000"/>
        </w:rPr>
        <w:t>」제</w:t>
      </w:r>
      <w:r>
        <w:rPr>
          <w:rFonts w:ascii="휴먼명조" w:eastAsia="휴먼명조"/>
          <w:sz w:val="24"/>
          <w:shd w:val="clear" w:color="000000"/>
        </w:rPr>
        <w:t>36조 및 제74조에 따른 현상변경 등의 허가서 사본 또는 허가사항의 변경허가서 사본</w:t>
      </w:r>
    </w:p>
    <w:p>
      <w:pPr>
        <w:pStyle w:val="35"/>
        <w:widowControl w:val="off"/>
        <w:spacing w:line="372" w:lineRule="auto"/>
        <w:ind w:left="1066" w:hanging="1066"/>
      </w:pPr>
      <w:r>
        <w:rPr>
          <w:rFonts w:ascii="휴먼명조" w:eastAsia="휴먼명조"/>
          <w:sz w:val="24"/>
          <w:shd w:val="clear" w:color="000000"/>
        </w:rPr>
        <w:t xml:space="preserve">     3) 입찰공고 시 수리지역 전문성 평가기준이 되는 광역자치단체를 명시한다.</w:t>
      </w:r>
    </w:p>
    <w:p>
      <w:pPr>
        <w:pStyle w:val="35"/>
        <w:widowControl w:val="off"/>
        <w:spacing w:line="372" w:lineRule="auto"/>
        <w:ind w:left="1066" w:hanging="1066"/>
      </w:pPr>
      <w:r>
        <w:rPr>
          <w:rFonts w:ascii="휴먼명조" w:eastAsia="휴먼명조"/>
          <w:sz w:val="24"/>
          <w:shd w:val="clear" w:color="000000"/>
        </w:rPr>
        <w:t xml:space="preserve">     4) “동등이상”이란 준공금액이 해당 국가유산수리 추정가격 이상이면서 [별표 2]국가유산수리 분류표에 의한 동일 국가유산수리를 말하되, 50억 이상의 국가유산수리 입찰 시에는 평가기준의 근거가 되는 추정가격을 해당 추정가격의 70%(단, 70%를 적용한 금액이 50억 미만인 경우에는 50억으로 한다)까지 하향조정할 수 있고, 이 경우에는 입찰공고에 명시해야 한다.</w:t>
      </w:r>
    </w:p>
    <w:p>
      <w:pPr>
        <w:pStyle w:val="35"/>
        <w:widowControl w:val="off"/>
        <w:spacing w:line="372" w:lineRule="auto"/>
        <w:ind w:left="1666" w:hanging="1666"/>
      </w:pPr>
      <w:r>
        <w:rPr>
          <w:rFonts w:ascii="휴먼명조" w:eastAsia="휴먼명조"/>
          <w:sz w:val="24"/>
          <w:shd w:val="clear" w:color="000000"/>
        </w:rPr>
        <w:t xml:space="preserve">         예) 국가유산수리 추정가격 100억 입찰 공고 시 다음과 같이 명시</w:t>
      </w:r>
    </w:p>
    <w:p>
      <w:pPr>
        <w:pStyle w:val="35"/>
        <w:widowControl w:val="off"/>
        <w:spacing w:line="372" w:lineRule="auto"/>
        <w:ind w:left="1566" w:hanging="1566"/>
      </w:pPr>
      <w:r>
        <w:rPr>
          <w:rFonts w:ascii="휴먼명조" w:eastAsia="휴먼명조"/>
          <w:sz w:val="24"/>
          <w:shd w:val="clear" w:color="000000"/>
        </w:rPr>
        <w:t xml:space="preserve">            : 동 입찰건의 수리실적과 배치 기술자 및 기능자 능력, 수리지역 전문성 심사 시 평가기준 산정을 위한 ‘해당 국가유산수리 추정가격’은 70억으로 한다.</w:t>
      </w:r>
    </w:p>
    <w:p>
      <w:pPr>
        <w:pStyle w:val="35"/>
        <w:widowControl w:val="off"/>
        <w:spacing w:line="372" w:lineRule="auto"/>
        <w:ind w:left="1066" w:hanging="1066"/>
      </w:pPr>
      <w:r>
        <w:rPr>
          <w:rFonts w:ascii="휴먼명조" w:eastAsia="휴먼명조"/>
          <w:sz w:val="24"/>
          <w:shd w:val="clear" w:color="000000"/>
        </w:rPr>
        <w:t xml:space="preserve">      5) 공동수급체를 구성한 경우에는, 수리지역 전문성 평가점수가 높은 업체 1개소의 경력만을 인정한다.</w:t>
      </w:r>
    </w:p>
    <w:p>
      <w:pPr>
        <w:pStyle w:val="35"/>
        <w:widowControl w:val="off"/>
        <w:spacing w:line="372" w:lineRule="auto"/>
        <w:ind w:left="491" w:hanging="491"/>
      </w:pPr>
      <w:r>
        <w:rPr>
          <w:rFonts w:ascii="휴먼명조" w:eastAsia="휴먼명조"/>
          <w:sz w:val="24"/>
          <w:shd w:val="clear" w:color="000000"/>
        </w:rPr>
        <w:t xml:space="preserve"> 다. </w:t>
      </w:r>
      <w:r>
        <w:rPr>
          <w:rFonts w:ascii="휴먼명조" w:eastAsia="휴먼명조"/>
          <w:b/>
          <w:sz w:val="24"/>
          <w:shd w:val="clear" w:color="000000"/>
        </w:rPr>
        <w:t>영업정지 처분 심사</w:t>
      </w:r>
    </w:p>
    <w:p>
      <w:pPr>
        <w:pStyle w:val="35"/>
        <w:widowControl w:val="off"/>
        <w:spacing w:line="372" w:lineRule="auto"/>
        <w:ind w:left="491" w:hanging="491"/>
      </w:pPr>
      <w:r>
        <w:rPr>
          <w:rFonts w:ascii="휴먼명조"/>
          <w:sz w:val="24"/>
          <w:shd w:val="clear" w:color="000000"/>
        </w:rPr>
        <w:t xml:space="preserve">    </w:t>
      </w:r>
      <w:r>
        <w:br/>
        <w:rPr>
          <w:rFonts w:ascii="휴먼명조"/>
          <w:sz w:val="24"/>
          <w:shd w:val="clear" w:color="000000"/>
        </w:rPr>
        <w:t>※</w:t>
      </w:r>
      <w:r>
        <w:rPr>
          <w:rFonts w:ascii="휴먼명조" w:eastAsia="휴먼명조"/>
          <w:sz w:val="24"/>
          <w:shd w:val="clear" w:color="000000"/>
        </w:rPr>
        <w:t xml:space="preserve"> 주 : </w:t>
      </w:r>
      <w:r>
        <w:br/>
        <w:rPr>
          <w:rFonts w:ascii="휴먼명조" w:eastAsia="휴먼명조"/>
          <w:sz w:val="24"/>
          <w:shd w:val="clear" w:color="000000"/>
        </w:rPr>
        <w:t xml:space="preserve"> 1) 영업정지 처분 심사는 별지 제6호의2 서식에 따른 영업정지 처분 확인서를 제출받아 심사한다.</w:t>
      </w:r>
    </w:p>
    <w:tbl>
      <w:tblPr>
        <w:tblOverlap w:val="never"/>
        <w:tblW w:w="9081" w:type="dxa"/>
        <w:tblBorders>
          <w:top w:val="single" w:color="000000" w:sz="3"/>
          <w:left w:val="single" w:color="000000" w:sz="3"/>
          <w:bottom w:val="single" w:color="000000" w:sz="3"/>
          <w:right w:val="single" w:color="000000" w:sz="3"/>
        </w:tblBorders>
        <w:tblLayout w:type="fixed"/>
        <w:tblCellMar>
          <w:top w:w="28" w:type="dxa"/>
          <w:left w:w="14" w:type="dxa"/>
          <w:bottom w:w="28" w:type="dxa"/>
          <w:right w:w="14" w:type="dxa"/>
        </w:tblCellMar>
      </w:tblPr>
      <w:tblGrid>
        <w:gridCol w:w="622"/>
        <w:gridCol w:w="2344"/>
        <w:gridCol w:w="5230"/>
        <w:gridCol w:w="-8196"/>
        <w:gridCol w:w="0"/>
        <w:gridCol w:w="9081"/>
      </w:tblGrid>
      <w:tr>
        <w:trPr>
          <w:trHeight w:val="584"/>
        </w:trPr>
        <w:tc>
          <w:tcPr>
            <w:tcW w:w="622" w:type="dxa"/>
            <w:tcBorders>
              <w:top w:val="single" w:color="000000" w:sz="3"/>
              <w:left w:val="single" w:color="000000" w:sz="3"/>
              <w:bottom w:val="single" w:color="000000" w:sz="3"/>
              <w:right w:val="single" w:color="000000" w:sz="3"/>
            </w:tcBorders>
            <w:shd w:val="clear" w:fill="e5e5e5"/>
            <w:vAlign w:val="center"/>
          </w:tcPr>
          <w:p>
            <w:pPr>
              <w:pStyle w:val="0"/>
              <w:widowControl w:val="off"/>
              <w:spacing w:line="288" w:lineRule="auto"/>
              <w:jc w:val="center"/>
            </w:pPr>
            <w:r>
              <w:rPr>
                <w:rFonts w:eastAsia="휴먼명조"/>
                <w:sz w:val="24"/>
                <w:shd w:val="clear" w:color="000000"/>
              </w:rPr>
              <w:t>심사</w:t>
            </w:r>
          </w:p>
          <w:p>
            <w:pPr>
              <w:pStyle w:val="0"/>
              <w:widowControl w:val="off"/>
              <w:spacing w:line="288" w:lineRule="auto"/>
              <w:jc w:val="center"/>
            </w:pPr>
            <w:r>
              <w:rPr>
                <w:rFonts w:eastAsia="휴먼명조"/>
                <w:sz w:val="24"/>
                <w:shd w:val="clear" w:color="000000"/>
              </w:rPr>
              <w:t>분야</w:t>
            </w:r>
          </w:p>
        </w:tc>
        <w:tc>
          <w:tcPr>
            <w:tcW w:w="2344" w:type="dxa"/>
            <w:tcBorders>
              <w:top w:val="single" w:color="000000" w:sz="3"/>
              <w:left w:val="single" w:color="000000" w:sz="3"/>
              <w:bottom w:val="single" w:color="000000" w:sz="3"/>
              <w:right w:val="single" w:color="000000" w:sz="3"/>
            </w:tcBorders>
            <w:shd w:val="clear" w:fill="e5e5e5"/>
            <w:vAlign w:val="center"/>
          </w:tcPr>
          <w:p>
            <w:pPr>
              <w:pStyle w:val="0"/>
              <w:widowControl w:val="off"/>
              <w:spacing w:line="288" w:lineRule="auto"/>
              <w:jc w:val="center"/>
            </w:pPr>
            <w:r>
              <w:rPr>
                <w:rFonts w:eastAsia="휴먼명조"/>
                <w:sz w:val="24"/>
                <w:shd w:val="clear" w:color="000000"/>
              </w:rPr>
              <w:t>심사요소</w:t>
            </w:r>
          </w:p>
        </w:tc>
        <w:tc>
          <w:tcPr>
            <w:tcW w:w="523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휴먼명조" w:eastAsia="휴먼명조"/>
                <w:sz w:val="24"/>
                <w:shd w:val="clear" w:color="000000"/>
              </w:rPr>
              <w:t xml:space="preserve"> 평가기준</w:t>
            </w:r>
          </w:p>
        </w:tc>
        <w:tc>
          <w:tcPr>
            <w:tcW w:w="885" w:type="dxa"/>
            <w:gridSpan w:val="3"/>
            <w:tcBorders>
              <w:top w:val="single" w:color="000000" w:sz="3"/>
              <w:left w:val="single" w:color="000000" w:sz="3"/>
              <w:bottom w:val="single" w:color="000000" w:sz="3"/>
              <w:right w:val="single" w:color="000000" w:sz="3"/>
            </w:tcBorders>
            <w:shd w:val="clear" w:fill="e5e5e5"/>
            <w:vAlign w:val="center"/>
          </w:tcPr>
          <w:p>
            <w:pPr>
              <w:pStyle w:val="0"/>
              <w:widowControl w:val="off"/>
              <w:spacing w:line="288" w:lineRule="auto"/>
              <w:jc w:val="center"/>
            </w:pPr>
            <w:r>
              <w:rPr>
                <w:rFonts w:eastAsia="휴먼명조"/>
                <w:sz w:val="24"/>
                <w:shd w:val="clear" w:color="000000"/>
              </w:rPr>
              <w:t>평가점수</w:t>
            </w:r>
          </w:p>
        </w:tc>
      </w:tr>
      <w:tr>
        <w:trPr>
          <w:trHeight w:val="632"/>
        </w:trPr>
        <w:tc>
          <w:tcPr>
            <w:tcW w:w="622" w:type="dxa"/>
            <w:vMerge w:val="restart"/>
            <w:tcBorders>
              <w:top w:val="single" w:color="000000" w:sz="3"/>
              <w:left w:val="single" w:color="000000" w:sz="3"/>
              <w:bottom w:val="single" w:color="000000" w:sz="3"/>
              <w:right w:val="single" w:color="000000" w:sz="3"/>
            </w:tcBorders>
            <w:vAlign w:val="center"/>
          </w:tcPr>
          <w:p>
            <w:pPr>
              <w:pStyle w:val="0"/>
              <w:widowControl w:val="off"/>
              <w:spacing w:line="336" w:lineRule="auto"/>
              <w:jc w:val="center"/>
            </w:pPr>
            <w:r>
              <w:rPr>
                <w:rFonts w:ascii="휴먼명조" w:eastAsia="휴먼명조"/>
                <w:sz w:val="24"/>
                <w:shd w:val="clear" w:color="000000"/>
              </w:rPr>
              <w:t>영업정지 처분</w:t>
            </w:r>
          </w:p>
        </w:tc>
        <w:tc>
          <w:tcPr>
            <w:tcW w:w="2344" w:type="dxa"/>
            <w:vMerge w:val="restart"/>
            <w:tcBorders>
              <w:top w:val="single" w:color="000000" w:sz="3"/>
              <w:left w:val="single" w:color="000000" w:sz="3"/>
              <w:bottom w:val="single" w:color="000000" w:sz="3"/>
              <w:right w:val="single" w:color="000000" w:sz="3"/>
            </w:tcBorders>
            <w:vAlign w:val="center"/>
          </w:tcPr>
          <w:p>
            <w:pPr>
              <w:pStyle w:val="0"/>
              <w:widowControl w:val="off"/>
              <w:spacing w:line="336" w:lineRule="auto"/>
            </w:pPr>
            <w:r>
              <w:rPr>
                <w:rFonts w:ascii="휴먼명조" w:eastAsia="휴먼명조"/>
                <w:color w:val="0000ff"/>
                <w:spacing w:val="-10"/>
                <w:sz w:val="24"/>
                <w:shd w:val="clear" w:color="000000"/>
              </w:rPr>
              <w:t>최근 3년간</w:t>
            </w:r>
            <w:r>
              <w:rPr>
                <w:rFonts w:ascii="휴먼명조"/>
                <w:spacing w:val="-10"/>
                <w:sz w:val="24"/>
                <w:shd w:val="clear" w:color="000000"/>
              </w:rPr>
              <w:t xml:space="preserve"> </w:t>
            </w:r>
            <w:r>
              <w:rPr>
                <w:rFonts w:ascii="휴먼명조" w:eastAsia="휴먼명조"/>
                <w:spacing w:val="-10"/>
                <w:sz w:val="24"/>
                <w:shd w:val="clear" w:color="000000"/>
              </w:rPr>
              <w:t>「국가유산수리</w:t>
            </w:r>
            <w:r>
              <w:rPr>
                <w:rFonts w:ascii="휴먼명조" w:eastAsia="휴먼명조"/>
                <w:spacing w:val="-10"/>
                <w:sz w:val="24"/>
                <w:shd w:val="clear" w:color="000000"/>
              </w:rPr>
              <w:t xml:space="preserve"> 등에 관한 법률</w:t>
            </w:r>
            <w:r>
              <w:rPr>
                <w:rFonts w:ascii="휴먼명조" w:eastAsia="휴먼명조"/>
                <w:spacing w:val="-10"/>
                <w:sz w:val="24"/>
                <w:shd w:val="clear" w:color="000000"/>
              </w:rPr>
              <w:t>」에</w:t>
            </w:r>
            <w:r>
              <w:rPr>
                <w:rFonts w:ascii="휴먼명조" w:eastAsia="휴먼명조"/>
                <w:spacing w:val="-10"/>
                <w:sz w:val="24"/>
                <w:shd w:val="clear" w:color="000000"/>
              </w:rPr>
              <w:t xml:space="preserve"> 따른 영업정지 처분 이력</w:t>
            </w:r>
          </w:p>
        </w:tc>
        <w:tc>
          <w:tcPr>
            <w:tcW w:w="5230" w:type="dxa"/>
            <w:tcBorders>
              <w:top w:val="single" w:color="000000" w:sz="3"/>
              <w:left w:val="single" w:color="000000" w:sz="3"/>
              <w:bottom w:val="single" w:color="000000" w:sz="3"/>
              <w:right w:val="single" w:color="000000" w:sz="3"/>
            </w:tcBorders>
            <w:vAlign w:val="center"/>
          </w:tcPr>
          <w:p>
            <w:pPr>
              <w:pStyle w:val="0"/>
              <w:widowControl w:val="off"/>
              <w:spacing w:line="336" w:lineRule="auto"/>
            </w:pPr>
            <w:r>
              <w:rPr>
                <w:rFonts w:ascii="휴먼명조" w:eastAsia="휴먼명조"/>
                <w:spacing w:val="-7"/>
                <w:sz w:val="24"/>
                <w:shd w:val="clear" w:color="000000"/>
              </w:rPr>
              <w:t>영업정지 기간의 합이 1년 이상 이거나 영업정지 3회 이상 받은 경우</w:t>
            </w:r>
          </w:p>
        </w:tc>
        <w:tc>
          <w:tcPr>
            <w:tcW w:w="885" w:type="dxa"/>
            <w:gridSpan w:val="3"/>
            <w:tcBorders>
              <w:top w:val="single" w:color="000000" w:sz="3"/>
              <w:left w:val="single" w:color="000000" w:sz="3"/>
              <w:bottom w:val="single" w:color="000000" w:sz="3"/>
              <w:right w:val="single" w:color="000000" w:sz="3"/>
            </w:tcBorders>
            <w:vAlign w:val="center"/>
          </w:tcPr>
          <w:p>
            <w:pPr>
              <w:pStyle w:val="0"/>
              <w:widowControl w:val="off"/>
              <w:spacing w:line="288" w:lineRule="auto"/>
              <w:ind w:left="217" w:hanging="217"/>
              <w:jc w:val="center"/>
            </w:pPr>
            <w:r>
              <w:rPr>
                <w:rFonts w:ascii="휴먼명조"/>
                <w:sz w:val="24"/>
                <w:shd w:val="clear" w:color="000000"/>
              </w:rPr>
              <w:t>△</w:t>
            </w:r>
            <w:r>
              <w:rPr>
                <w:rFonts w:ascii="휴먼명조"/>
                <w:sz w:val="24"/>
                <w:shd w:val="clear" w:color="000000"/>
              </w:rPr>
              <w:t>1.0</w:t>
            </w:r>
          </w:p>
        </w:tc>
      </w:tr>
      <w:tr>
        <w:trPr>
          <w:trHeight w:val="632"/>
        </w:trPr>
        <w:tc>
          <w:tcPr>
            <w:tcW w:w="622" w:type="dxa"/>
            <w:vMerge/>
            <w:tcBorders>
              <w:top w:val="single" w:color="000000" w:sz="3"/>
              <w:left w:val="single" w:color="000000" w:sz="3"/>
              <w:bottom w:val="single" w:color="000000" w:sz="3"/>
              <w:right w:val="single" w:color="000000" w:sz="3"/>
            </w:tcBorders>
          </w:tcPr>
          <w:p/>
        </w:tc>
        <w:tc>
          <w:tcPr>
            <w:tcW w:w="2344" w:type="dxa"/>
            <w:vMerge/>
            <w:tcBorders>
              <w:top w:val="single" w:color="000000" w:sz="3"/>
              <w:left w:val="single" w:color="000000" w:sz="3"/>
              <w:bottom w:val="single" w:color="000000" w:sz="3"/>
              <w:right w:val="single" w:color="000000" w:sz="3"/>
            </w:tcBorders>
          </w:tcPr>
          <w:p/>
        </w:tc>
        <w:tc>
          <w:tcPr>
            <w:tcW w:w="5230" w:type="dxa"/>
            <w:tcBorders>
              <w:top w:val="single" w:color="000000" w:sz="3"/>
              <w:left w:val="single" w:color="000000" w:sz="3"/>
              <w:bottom w:val="single" w:color="000000" w:sz="3"/>
              <w:right w:val="single" w:color="000000" w:sz="3"/>
            </w:tcBorders>
            <w:vAlign w:val="center"/>
          </w:tcPr>
          <w:p>
            <w:pPr>
              <w:pStyle w:val="0"/>
              <w:widowControl w:val="off"/>
              <w:spacing w:line="336" w:lineRule="auto"/>
            </w:pPr>
            <w:r>
              <w:rPr>
                <w:rFonts w:ascii="휴먼명조" w:eastAsia="휴먼명조"/>
                <w:spacing w:val="-7"/>
                <w:sz w:val="24"/>
                <w:shd w:val="clear" w:color="000000"/>
              </w:rPr>
              <w:t>영업정지 기간의 합이 1년 미만 6개월(180일) 이상이거나 영업정지 2회 이상 받은 업체</w:t>
            </w:r>
          </w:p>
        </w:tc>
        <w:tc>
          <w:tcPr>
            <w:tcW w:w="885" w:type="dxa"/>
            <w:gridSpan w:val="3"/>
            <w:tcBorders>
              <w:top w:val="single" w:color="000000" w:sz="3"/>
              <w:left w:val="single" w:color="000000" w:sz="3"/>
              <w:bottom w:val="single" w:color="000000" w:sz="3"/>
              <w:right w:val="single" w:color="000000" w:sz="3"/>
            </w:tcBorders>
            <w:vAlign w:val="center"/>
          </w:tcPr>
          <w:p>
            <w:pPr>
              <w:pStyle w:val="0"/>
              <w:widowControl w:val="off"/>
              <w:spacing w:line="288" w:lineRule="auto"/>
              <w:ind w:left="217" w:hanging="217"/>
              <w:jc w:val="center"/>
            </w:pPr>
            <w:r>
              <w:rPr>
                <w:rFonts w:ascii="휴먼명조"/>
                <w:sz w:val="24"/>
                <w:shd w:val="clear" w:color="000000"/>
              </w:rPr>
              <w:t>△</w:t>
            </w:r>
            <w:r>
              <w:rPr>
                <w:rFonts w:ascii="휴먼명조"/>
                <w:sz w:val="24"/>
                <w:shd w:val="clear" w:color="000000"/>
              </w:rPr>
              <w:t>0.5</w:t>
            </w:r>
          </w:p>
        </w:tc>
      </w:tr>
      <w:tr>
        <w:trPr>
          <w:trHeight w:val="632"/>
        </w:trPr>
        <w:tc>
          <w:tcPr>
            <w:tcW w:w="622" w:type="dxa"/>
            <w:vMerge/>
            <w:tcBorders>
              <w:top w:val="single" w:color="000000" w:sz="3"/>
              <w:left w:val="single" w:color="000000" w:sz="3"/>
              <w:bottom w:val="single" w:color="000000" w:sz="3"/>
              <w:right w:val="single" w:color="000000" w:sz="3"/>
            </w:tcBorders>
          </w:tcPr>
          <w:p/>
        </w:tc>
        <w:tc>
          <w:tcPr>
            <w:tcW w:w="2344" w:type="dxa"/>
            <w:vMerge/>
            <w:tcBorders>
              <w:top w:val="single" w:color="000000" w:sz="3"/>
              <w:left w:val="single" w:color="000000" w:sz="3"/>
              <w:bottom w:val="single" w:color="000000" w:sz="3"/>
              <w:right w:val="single" w:color="000000" w:sz="3"/>
            </w:tcBorders>
          </w:tcPr>
          <w:p/>
        </w:tc>
        <w:tc>
          <w:tcPr>
            <w:tcW w:w="5230" w:type="dxa"/>
            <w:tcBorders>
              <w:top w:val="single" w:color="000000" w:sz="3"/>
              <w:left w:val="single" w:color="000000" w:sz="3"/>
              <w:bottom w:val="single" w:color="000000" w:sz="3"/>
              <w:right w:val="single" w:color="000000" w:sz="3"/>
            </w:tcBorders>
            <w:vAlign w:val="center"/>
          </w:tcPr>
          <w:p>
            <w:pPr>
              <w:pStyle w:val="0"/>
              <w:widowControl w:val="off"/>
              <w:spacing w:line="336" w:lineRule="auto"/>
            </w:pPr>
            <w:r>
              <w:rPr>
                <w:rFonts w:ascii="휴먼명조" w:eastAsia="휴먼명조"/>
                <w:spacing w:val="-7"/>
                <w:sz w:val="24"/>
                <w:shd w:val="clear" w:color="000000"/>
              </w:rPr>
              <w:t>영업정지 기간의 합이 1개월 이상 6개월(180일) 미만이거나 영업정지 1회 이상 받은 업체</w:t>
            </w:r>
          </w:p>
        </w:tc>
        <w:tc>
          <w:tcPr>
            <w:tcW w:w="885" w:type="dxa"/>
            <w:gridSpan w:val="3"/>
            <w:tcBorders>
              <w:top w:val="single" w:color="000000" w:sz="3"/>
              <w:left w:val="single" w:color="000000" w:sz="3"/>
              <w:bottom w:val="single" w:color="000000" w:sz="3"/>
              <w:right w:val="single" w:color="000000" w:sz="3"/>
            </w:tcBorders>
            <w:vAlign w:val="center"/>
          </w:tcPr>
          <w:p>
            <w:pPr>
              <w:pStyle w:val="0"/>
              <w:widowControl w:val="off"/>
              <w:spacing w:line="288" w:lineRule="auto"/>
              <w:ind w:left="217" w:hanging="217"/>
              <w:jc w:val="center"/>
            </w:pPr>
            <w:r>
              <w:rPr>
                <w:rFonts w:ascii="휴먼명조"/>
                <w:sz w:val="24"/>
                <w:shd w:val="clear" w:color="000000"/>
              </w:rPr>
              <w:t>△</w:t>
            </w:r>
            <w:r>
              <w:rPr>
                <w:rFonts w:ascii="휴먼명조"/>
                <w:sz w:val="24"/>
                <w:shd w:val="clear" w:color="000000"/>
              </w:rPr>
              <w:t>0.25</w:t>
            </w:r>
          </w:p>
        </w:tc>
      </w:tr>
    </w:tbl>
    <w:p>
      <w:pPr>
        <w:pStyle w:val="35"/>
        <w:widowControl w:val="off"/>
        <w:spacing w:line="372" w:lineRule="auto"/>
        <w:ind w:left="766" w:hanging="766"/>
      </w:pPr>
      <w:r>
        <w:rPr>
          <w:rFonts w:ascii="휴먼명조" w:eastAsia="휴먼명조"/>
          <w:sz w:val="24"/>
          <w:shd w:val="clear" w:color="000000"/>
        </w:rPr>
        <w:t xml:space="preserve">     2) 공동수급체의 경우 공동수급체 구성원별로 각각 산출한 평가점수에 각각의 시공비율을 곱한 후 합산하여 심사한다.</w:t>
      </w:r>
    </w:p>
    <w:p>
      <w:pPr>
        <w:pStyle w:val="35"/>
        <w:widowControl w:val="off"/>
        <w:spacing w:line="336" w:lineRule="auto"/>
        <w:ind w:left="766" w:hanging="766"/>
      </w:pPr>
      <w:r>
        <w:rPr>
          <w:rFonts w:ascii="휴먼명조"/>
          <w:sz w:val="24"/>
          <w:shd w:val="clear" w:color="000000"/>
        </w:rPr>
        <w:t xml:space="preserve">     3)</w:t>
      </w:r>
      <w:r>
        <w:rPr>
          <w:rFonts w:ascii="휴먼명조"/>
          <w:spacing w:val="-4"/>
          <w:sz w:val="24"/>
          <w:shd w:val="clear" w:color="000000"/>
        </w:rPr>
        <w:t xml:space="preserve"> </w:t>
      </w:r>
      <w:r>
        <w:rPr>
          <w:rFonts w:ascii="휴먼명조" w:eastAsia="휴먼명조"/>
          <w:color w:val="0000ff"/>
          <w:sz w:val="24"/>
          <w:shd w:val="clear" w:color="000000"/>
        </w:rPr>
        <w:t>“최근 3년간”</w:t>
      </w:r>
      <w:r>
        <w:rPr>
          <w:rFonts w:ascii="휴먼명조" w:eastAsia="휴먼명조"/>
          <w:spacing w:val="-4"/>
          <w:sz w:val="24"/>
          <w:shd w:val="clear" w:color="000000"/>
        </w:rPr>
        <w:t xml:space="preserve">이란 해당 영업정지 처분 종료일이 입찰공고일로부터 </w:t>
      </w:r>
      <w:r>
        <w:rPr>
          <w:rFonts w:ascii="휴먼명조" w:eastAsia="휴먼명조"/>
          <w:color w:val="0000ff"/>
          <w:sz w:val="24"/>
          <w:shd w:val="clear" w:color="000000"/>
        </w:rPr>
        <w:t>3년 이내</w:t>
      </w:r>
      <w:r>
        <w:rPr>
          <w:rFonts w:ascii="휴먼명조" w:eastAsia="휴먼명조"/>
          <w:spacing w:val="-4"/>
          <w:sz w:val="24"/>
          <w:shd w:val="clear" w:color="000000"/>
        </w:rPr>
        <w:t>를 말한다.</w:t>
      </w:r>
    </w:p>
    <w:p>
      <w:pPr>
        <w:pStyle w:val="35"/>
        <w:widowControl w:val="off"/>
        <w:spacing w:line="336" w:lineRule="auto"/>
        <w:ind w:left="766" w:hanging="766"/>
        <w:rPr>
          <w:rFonts w:ascii="휴먼명조" w:eastAsia="휴먼명조"/>
          <w:color w:val="000000"/>
          <w:spacing w:val="-4"/>
          <w:sz w:val="24"/>
          <w:shd w:val="clear" w:color="000000"/>
        </w:rPr>
      </w:pPr>
    </w:p>
    <w:p>
      <w:pPr>
        <w:pStyle w:val="35"/>
        <w:widowControl w:val="off"/>
        <w:spacing w:line="336" w:lineRule="auto"/>
        <w:ind w:left="766" w:hanging="766"/>
        <w:rPr>
          <w:rFonts w:ascii="휴먼명조" w:eastAsia="휴먼명조"/>
          <w:color w:val="000000"/>
          <w:spacing w:val="-4"/>
          <w:sz w:val="24"/>
          <w:shd w:val="clear" w:color="000000"/>
        </w:rPr>
      </w:pPr>
    </w:p>
    <w:p>
      <w:pPr>
        <w:pStyle w:val="35"/>
        <w:widowControl w:val="off"/>
        <w:spacing w:line="384" w:lineRule="auto"/>
        <w:ind w:left="491" w:hanging="491"/>
      </w:pPr>
      <w:r>
        <w:rPr>
          <w:rFonts w:ascii="휴먼명조" w:eastAsia="휴먼명조"/>
          <w:sz w:val="24"/>
          <w:shd w:val="clear" w:color="000000"/>
        </w:rPr>
        <w:t xml:space="preserve"> 라. </w:t>
      </w:r>
      <w:r>
        <w:rPr>
          <w:rFonts w:ascii="휴먼명조" w:eastAsia="휴먼명조"/>
          <w:b/>
          <w:sz w:val="24"/>
          <w:shd w:val="clear" w:color="000000"/>
        </w:rPr>
        <w:t>안전관리 심사</w:t>
      </w:r>
    </w:p>
    <w:p>
      <w:pPr>
        <w:pStyle w:val="35"/>
        <w:widowControl w:val="off"/>
        <w:spacing w:line="384" w:lineRule="auto"/>
        <w:ind w:left="490" w:hanging="490"/>
      </w:pPr>
      <w:r>
        <w:rPr>
          <w:rFonts w:ascii="휴먼명조"/>
          <w:sz w:val="24"/>
          <w:shd w:val="clear" w:color="000000"/>
        </w:rPr>
        <w:t xml:space="preserve">    </w:t>
      </w:r>
      <w:r>
        <w:br/>
        <w:rPr>
          <w:rFonts w:ascii="휴먼명조"/>
          <w:sz w:val="24"/>
          <w:shd w:val="clear" w:color="000000"/>
        </w:rPr>
        <w:t>※</w:t>
      </w:r>
      <w:r>
        <w:rPr>
          <w:rFonts w:ascii="휴먼명조" w:eastAsia="휴먼명조"/>
          <w:sz w:val="24"/>
          <w:shd w:val="clear" w:color="000000"/>
        </w:rPr>
        <w:t xml:space="preserve"> 주 : </w:t>
      </w:r>
      <w:r>
        <w:br/>
      </w:r>
      <w:r>
        <w:rPr>
          <w:rFonts w:ascii="휴먼명조" w:eastAsia="휴먼명조"/>
          <w:color w:val="0000ff"/>
          <w:sz w:val="24"/>
          <w:shd w:val="clear" w:color="000000"/>
        </w:rPr>
        <w:t xml:space="preserve"> 1) 산업재해 발생 보고의무 위반 건수는 </w:t>
      </w:r>
      <w:r>
        <w:rPr>
          <w:rFonts w:ascii="휴먼명조" w:eastAsia="휴먼명조"/>
          <w:color w:val="0000ff"/>
          <w:sz w:val="24"/>
          <w:shd w:val="clear" w:color="000000"/>
        </w:rPr>
        <w:t>「산업안전보건법」</w:t>
      </w:r>
      <w:r>
        <w:rPr>
          <w:rFonts w:ascii="휴먼명조" w:eastAsia="휴먼명조"/>
          <w:color w:val="0000ff"/>
          <w:sz w:val="24"/>
          <w:shd w:val="clear" w:color="000000"/>
        </w:rPr>
        <w:t xml:space="preserve"> 제10조(산업재해 발생건수 등의 공표)에 따라 최근년도 고용노동부가 공표하는 연도별 ‘산업재해 발생건수 등 공표’결과에 따른다.</w:t>
      </w:r>
    </w:p>
    <w:tbl>
      <w:tblPr>
        <w:tblOverlap w:val="never"/>
        <w:tblW w:w="9142" w:type="dxa"/>
        <w:tblBorders>
          <w:top w:val="single" w:color="000000" w:sz="3"/>
          <w:left w:val="single" w:color="000000" w:sz="3"/>
          <w:bottom w:val="single" w:color="000000" w:sz="3"/>
          <w:right w:val="single" w:color="000000" w:sz="3"/>
        </w:tblBorders>
        <w:tblLayout w:type="fixed"/>
        <w:tblCellMar>
          <w:top w:w="28" w:type="dxa"/>
          <w:left w:w="14" w:type="dxa"/>
          <w:bottom w:w="28" w:type="dxa"/>
          <w:right w:w="14" w:type="dxa"/>
        </w:tblCellMar>
      </w:tblPr>
      <w:tblGrid>
        <w:gridCol w:w="1471"/>
        <w:gridCol w:w="3476"/>
        <w:gridCol w:w="3367"/>
        <w:gridCol w:w="-8314"/>
        <w:gridCol w:w="0"/>
        <w:gridCol w:w="9142"/>
      </w:tblGrid>
      <w:tr>
        <w:trPr>
          <w:trHeight w:val="584"/>
        </w:trPr>
        <w:tc>
          <w:tcPr>
            <w:tcW w:w="1471" w:type="dxa"/>
            <w:tcBorders>
              <w:top w:val="single" w:color="000000" w:sz="3"/>
              <w:left w:val="single" w:color="000000" w:sz="3"/>
              <w:bottom w:val="single" w:color="000000" w:sz="3"/>
              <w:right w:val="single" w:color="000000" w:sz="3"/>
            </w:tcBorders>
            <w:shd w:val="clear" w:fill="e5e5e5"/>
            <w:vAlign w:val="center"/>
          </w:tcPr>
          <w:p>
            <w:pPr>
              <w:pStyle w:val="0"/>
              <w:widowControl w:val="off"/>
              <w:spacing w:line="288" w:lineRule="auto"/>
              <w:jc w:val="center"/>
            </w:pPr>
            <w:r>
              <w:rPr>
                <w:rFonts w:eastAsia="휴먼명조"/>
                <w:sz w:val="24"/>
                <w:shd w:val="clear" w:color="000000"/>
              </w:rPr>
              <w:t>심사</w:t>
            </w:r>
          </w:p>
          <w:p>
            <w:pPr>
              <w:pStyle w:val="0"/>
              <w:widowControl w:val="off"/>
              <w:spacing w:line="288" w:lineRule="auto"/>
              <w:jc w:val="center"/>
            </w:pPr>
            <w:r>
              <w:rPr>
                <w:rFonts w:eastAsia="휴먼명조"/>
                <w:sz w:val="24"/>
                <w:shd w:val="clear" w:color="000000"/>
              </w:rPr>
              <w:t>분야</w:t>
            </w:r>
          </w:p>
        </w:tc>
        <w:tc>
          <w:tcPr>
            <w:tcW w:w="3476" w:type="dxa"/>
            <w:tcBorders>
              <w:top w:val="single" w:color="000000" w:sz="3"/>
              <w:left w:val="single" w:color="000000" w:sz="3"/>
              <w:bottom w:val="single" w:color="000000" w:sz="3"/>
              <w:right w:val="single" w:color="000000" w:sz="3"/>
            </w:tcBorders>
            <w:shd w:val="clear" w:fill="e5e5e5"/>
            <w:vAlign w:val="center"/>
          </w:tcPr>
          <w:p>
            <w:pPr>
              <w:pStyle w:val="0"/>
              <w:widowControl w:val="off"/>
              <w:spacing w:line="288" w:lineRule="auto"/>
              <w:jc w:val="center"/>
            </w:pPr>
            <w:r>
              <w:rPr>
                <w:rFonts w:eastAsia="휴먼명조"/>
                <w:sz w:val="24"/>
                <w:shd w:val="clear" w:color="000000"/>
              </w:rPr>
              <w:t>심사요소</w:t>
            </w:r>
          </w:p>
        </w:tc>
        <w:tc>
          <w:tcPr>
            <w:tcW w:w="3367" w:type="dxa"/>
            <w:tcBorders>
              <w:top w:val="single" w:color="000000" w:sz="3"/>
              <w:left w:val="single" w:color="000000" w:sz="3"/>
              <w:bottom w:val="single" w:color="000000" w:sz="3"/>
              <w:right w:val="single" w:color="000000" w:sz="3"/>
            </w:tcBorders>
            <w:shd w:val="clear" w:fill="e5e5e5"/>
            <w:vAlign w:val="center"/>
          </w:tcPr>
          <w:p>
            <w:pPr>
              <w:pStyle w:val="0"/>
              <w:widowControl w:val="off"/>
              <w:spacing w:line="288" w:lineRule="auto"/>
              <w:jc w:val="center"/>
            </w:pPr>
            <w:r>
              <w:rPr>
                <w:rFonts w:eastAsia="휴먼명조"/>
                <w:sz w:val="24"/>
                <w:shd w:val="clear" w:color="000000"/>
              </w:rPr>
              <w:t>평가</w:t>
            </w:r>
          </w:p>
          <w:p>
            <w:pPr>
              <w:pStyle w:val="0"/>
              <w:widowControl w:val="off"/>
              <w:spacing w:line="288" w:lineRule="auto"/>
              <w:jc w:val="center"/>
            </w:pPr>
            <w:r>
              <w:rPr>
                <w:rFonts w:eastAsia="휴먼명조"/>
                <w:sz w:val="24"/>
                <w:shd w:val="clear" w:color="000000"/>
              </w:rPr>
              <w:t>기준</w:t>
            </w:r>
          </w:p>
        </w:tc>
        <w:tc>
          <w:tcPr>
            <w:tcW w:w="828" w:type="dxa"/>
            <w:gridSpan w:val="3"/>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평가</w:t>
            </w:r>
          </w:p>
          <w:p>
            <w:pPr>
              <w:pStyle w:val="0"/>
              <w:widowControl w:val="off"/>
              <w:wordWrap w:val="1"/>
              <w:spacing w:line="288" w:lineRule="auto"/>
              <w:jc w:val="center"/>
            </w:pPr>
            <w:r>
              <w:rPr>
                <w:rFonts w:eastAsia="휴먼명조"/>
                <w:sz w:val="24"/>
                <w:shd w:val="clear" w:color="000000"/>
              </w:rPr>
              <w:t>점수</w:t>
            </w:r>
          </w:p>
        </w:tc>
      </w:tr>
      <w:tr>
        <w:trPr>
          <w:trHeight w:val="2496"/>
        </w:trPr>
        <w:tc>
          <w:tcPr>
            <w:tcW w:w="1471" w:type="dxa"/>
            <w:tcBorders>
              <w:top w:val="single" w:color="000000" w:sz="3"/>
              <w:left w:val="single" w:color="000000" w:sz="3"/>
              <w:bottom w:val="single" w:color="000000" w:sz="3"/>
              <w:right w:val="single" w:color="000000" w:sz="3"/>
            </w:tcBorders>
            <w:vAlign w:val="center"/>
          </w:tcPr>
          <w:p>
            <w:pPr>
              <w:pStyle w:val="0"/>
              <w:widowControl w:val="off"/>
            </w:pPr>
            <w:r>
              <w:rPr>
                <w:rFonts w:ascii="휴먼명조" w:eastAsia="휴먼명조"/>
                <w:color w:val="0000ff"/>
                <w:w w:val="95"/>
                <w:sz w:val="24"/>
                <w:shd w:val="clear" w:color="000000"/>
              </w:rPr>
              <w:t>산업재해 발생 보고의무 위반건수</w:t>
            </w:r>
          </w:p>
        </w:tc>
        <w:tc>
          <w:tcPr>
            <w:tcW w:w="3476" w:type="dxa"/>
            <w:tcBorders>
              <w:top w:val="single" w:color="000000" w:sz="3"/>
              <w:left w:val="single" w:color="000000" w:sz="3"/>
              <w:bottom w:val="single" w:color="000000" w:sz="3"/>
              <w:right w:val="single" w:color="000000" w:sz="3"/>
            </w:tcBorders>
            <w:vAlign w:val="center"/>
          </w:tcPr>
          <w:p>
            <w:pPr>
              <w:pStyle w:val="0"/>
              <w:widowControl w:val="off"/>
            </w:pPr>
            <w:r>
              <w:rPr>
                <w:rFonts w:ascii="휴먼명조" w:eastAsia="휴먼명조"/>
                <w:color w:val="0000ff"/>
                <w:w w:val="95"/>
                <w:sz w:val="24"/>
                <w:shd w:val="clear" w:color="000000"/>
              </w:rPr>
              <w:t xml:space="preserve">최근 3년간 </w:t>
            </w:r>
            <w:r>
              <w:rPr>
                <w:rFonts w:ascii="휴먼명조" w:eastAsia="휴먼명조"/>
                <w:color w:val="0000ff"/>
                <w:w w:val="95"/>
                <w:sz w:val="24"/>
                <w:shd w:val="clear" w:color="000000"/>
              </w:rPr>
              <w:t>「산업안전보건법</w:t>
            </w:r>
            <w:r>
              <w:rPr>
                <w:rFonts w:ascii="휴먼명조" w:eastAsia="휴먼명조"/>
                <w:color w:val="0000ff"/>
                <w:w w:val="95"/>
                <w:sz w:val="24"/>
                <w:shd w:val="clear" w:color="000000"/>
              </w:rPr>
              <w:t xml:space="preserve"> 시행규칙</w:t>
            </w:r>
            <w:r>
              <w:rPr>
                <w:rFonts w:ascii="휴먼명조"/>
                <w:color w:val="0000ff"/>
                <w:w w:val="95"/>
                <w:sz w:val="24"/>
                <w:shd w:val="clear" w:color="000000"/>
              </w:rPr>
              <w:t>」</w:t>
            </w:r>
            <w:r>
              <w:rPr>
                <w:rFonts w:ascii="휴먼명조" w:eastAsia="휴먼명조"/>
                <w:color w:val="0000ff"/>
                <w:w w:val="95"/>
                <w:sz w:val="24"/>
                <w:shd w:val="clear" w:color="000000"/>
              </w:rPr>
              <w:t xml:space="preserve"> 별표1 제1호 및 제6호에 따른 산업재해발생 보고의무 위반건수가 배분된 자</w:t>
            </w:r>
          </w:p>
        </w:tc>
        <w:tc>
          <w:tcPr>
            <w:tcW w:w="3367" w:type="dxa"/>
            <w:tcBorders>
              <w:top w:val="single" w:color="000000" w:sz="3"/>
              <w:left w:val="single" w:color="000000" w:sz="3"/>
              <w:bottom w:val="single" w:color="000000" w:sz="3"/>
              <w:right w:val="single" w:color="000000" w:sz="3"/>
            </w:tcBorders>
            <w:vAlign w:val="center"/>
          </w:tcPr>
          <w:p>
            <w:pPr>
              <w:pStyle w:val="0"/>
              <w:widowControl w:val="off"/>
            </w:pPr>
            <w:r>
              <w:rPr>
                <w:rFonts w:ascii="휴먼명조" w:eastAsia="휴먼명조"/>
                <w:color w:val="0000ff"/>
                <w:spacing w:val="-2"/>
                <w:w w:val="95"/>
                <w:sz w:val="24"/>
                <w:shd w:val="clear" w:color="000000"/>
              </w:rPr>
              <w:t xml:space="preserve">최근 3년간 2회 이상 산업재해 발생 </w:t>
            </w:r>
            <w:r>
              <w:rPr>
                <w:rFonts w:ascii="휴먼명조" w:eastAsia="휴먼명조"/>
                <w:color w:val="0000ff"/>
                <w:spacing w:val="-8"/>
                <w:w w:val="95"/>
                <w:sz w:val="24"/>
                <w:shd w:val="clear" w:color="000000"/>
              </w:rPr>
              <w:t>보고 의무를 위반하여 공표된 경우에 명시된 ‘산재미보고 적발건수(건)’</w:t>
            </w:r>
          </w:p>
        </w:tc>
        <w:tc>
          <w:tcPr>
            <w:tcW w:w="828" w:type="dxa"/>
            <w:gridSpan w:val="3"/>
            <w:tcBorders>
              <w:top w:val="single" w:color="000000" w:sz="3"/>
              <w:left w:val="single" w:color="000000" w:sz="3"/>
              <w:bottom w:val="single" w:color="000000" w:sz="3"/>
              <w:right w:val="single" w:color="000000" w:sz="3"/>
            </w:tcBorders>
            <w:vAlign w:val="center"/>
          </w:tcPr>
          <w:p>
            <w:pPr>
              <w:pStyle w:val="0"/>
              <w:widowControl w:val="off"/>
            </w:pPr>
            <w:r>
              <w:rPr>
                <w:rFonts w:ascii="휴먼명조" w:eastAsia="휴먼명조"/>
                <w:color w:val="0000ff"/>
                <w:w w:val="95"/>
                <w:sz w:val="24"/>
                <w:shd w:val="clear" w:color="000000"/>
              </w:rPr>
              <w:t xml:space="preserve">매 건당 </w:t>
            </w:r>
            <w:r>
              <w:rPr>
                <w:rFonts w:ascii="휴먼명조"/>
                <w:color w:val="0000ff"/>
                <w:w w:val="95"/>
                <w:sz w:val="24"/>
                <w:shd w:val="clear" w:color="000000"/>
              </w:rPr>
              <w:t>∆</w:t>
            </w:r>
            <w:r>
              <w:rPr>
                <w:rFonts w:ascii="휴먼명조" w:eastAsia="휴먼명조"/>
                <w:color w:val="0000ff"/>
                <w:w w:val="95"/>
                <w:sz w:val="24"/>
                <w:shd w:val="clear" w:color="000000"/>
              </w:rPr>
              <w:t>0.3점</w:t>
            </w:r>
          </w:p>
        </w:tc>
      </w:tr>
    </w:tbl>
    <w:p>
      <w:pPr>
        <w:pStyle w:val="0"/>
        <w:widowControl w:val="off"/>
        <w:ind w:left="490" w:hanging="490"/>
      </w:pPr>
      <w:r>
        <w:rPr>
          <w:rFonts w:ascii="휴먼명조" w:eastAsia="휴먼명조"/>
          <w:color w:val="0000ff"/>
          <w:sz w:val="24"/>
          <w:shd w:val="clear" w:color="000000"/>
        </w:rPr>
        <w:t xml:space="preserve">     2) ‘최근 3년’이란 입찰공고일 전일 기준 고용노동부에서 공표한 최근년도를 기준으로 ‘산업재해 발생건수 등 공표’의 ‘(제5호) 최근 3년간 산업재해 발생 보고의무를 2회 이상 위반한 사업장’에서 정한 기간을 말한다.</w:t>
      </w:r>
    </w:p>
    <w:p>
      <w:pPr>
        <w:pStyle w:val="0"/>
        <w:widowControl w:val="off"/>
        <w:ind w:left="490" w:hanging="490"/>
      </w:pPr>
      <w:r>
        <w:rPr>
          <w:rFonts w:ascii="휴먼명조" w:eastAsia="휴먼명조"/>
          <w:color w:val="0000ff"/>
          <w:sz w:val="24"/>
          <w:shd w:val="clear" w:color="000000"/>
        </w:rPr>
        <w:t xml:space="preserve">     3) 공동수급체의 경우 공동수급체 구성원별로 각각 산출한 평가점수에 각각의 시공비율을 곱한 후 합산하여 심사한다.</w:t>
      </w:r>
    </w:p>
    <w:p>
      <w:pPr>
        <w:pStyle w:val="35"/>
        <w:widowControl w:val="off"/>
        <w:spacing w:line="384" w:lineRule="auto"/>
        <w:ind w:left="491" w:hanging="491"/>
      </w:pPr>
      <w:r>
        <w:rPr>
          <w:rFonts w:ascii="휴먼명조" w:eastAsia="휴먼명조"/>
          <w:sz w:val="24"/>
          <w:shd w:val="clear" w:color="000000"/>
        </w:rPr>
        <w:t xml:space="preserve"> 마. </w:t>
      </w:r>
      <w:r>
        <w:rPr>
          <w:rFonts w:ascii="휴먼명조" w:eastAsia="휴먼명조"/>
          <w:b/>
          <w:sz w:val="24"/>
          <w:shd w:val="clear" w:color="000000"/>
        </w:rPr>
        <w:t>공동수급체 구성 심사</w:t>
      </w:r>
    </w:p>
    <w:p>
      <w:pPr>
        <w:pStyle w:val="35"/>
        <w:widowControl w:val="off"/>
        <w:spacing w:line="384" w:lineRule="auto"/>
        <w:ind w:left="491" w:hanging="491"/>
      </w:pPr>
      <w:r>
        <w:rPr>
          <w:rFonts w:ascii="휴먼명조"/>
          <w:b/>
          <w:sz w:val="24"/>
          <w:shd w:val="clear" w:color="000000"/>
        </w:rPr>
        <w:t xml:space="preserve">    </w:t>
      </w:r>
    </w:p>
    <w:tbl>
      <w:tblPr>
        <w:tblOverlap w:val="never"/>
        <w:tblW w:w="9081" w:type="dxa"/>
        <w:tblBorders>
          <w:top w:val="single" w:color="000000" w:sz="3"/>
          <w:left w:val="single" w:color="000000" w:sz="3"/>
          <w:bottom w:val="single" w:color="000000" w:sz="3"/>
          <w:right w:val="single" w:color="000000" w:sz="3"/>
        </w:tblBorders>
        <w:tblLayout w:type="fixed"/>
        <w:tblCellMar>
          <w:top w:w="28" w:type="dxa"/>
          <w:left w:w="14" w:type="dxa"/>
          <w:bottom w:w="28" w:type="dxa"/>
          <w:right w:w="14" w:type="dxa"/>
        </w:tblCellMar>
      </w:tblPr>
      <w:tblGrid>
        <w:gridCol w:w="749"/>
        <w:gridCol w:w="4410"/>
        <w:gridCol w:w="3321"/>
        <w:gridCol w:w="-8479"/>
        <w:gridCol w:w="0"/>
        <w:gridCol w:w="9081"/>
      </w:tblGrid>
      <w:tr>
        <w:trPr>
          <w:trHeight w:val="496"/>
        </w:trPr>
        <w:tc>
          <w:tcPr>
            <w:tcW w:w="749" w:type="dxa"/>
            <w:tcBorders>
              <w:top w:val="single" w:color="000000" w:sz="3"/>
              <w:left w:val="single" w:color="000000" w:sz="3"/>
              <w:bottom w:val="single" w:color="000000" w:sz="3"/>
              <w:right w:val="single" w:color="000000" w:sz="3"/>
            </w:tcBorders>
            <w:shd w:val="clear" w:fill="e5e5e5"/>
            <w:vAlign w:val="center"/>
          </w:tcPr>
          <w:p>
            <w:pPr>
              <w:pStyle w:val="0"/>
              <w:widowControl w:val="off"/>
              <w:spacing w:line="288" w:lineRule="auto"/>
              <w:jc w:val="center"/>
            </w:pPr>
            <w:r>
              <w:rPr>
                <w:rFonts w:eastAsia="휴먼명조"/>
                <w:color w:val="082108"/>
                <w:sz w:val="24"/>
                <w:shd w:val="clear" w:color="000000"/>
              </w:rPr>
              <w:t>심사</w:t>
            </w:r>
          </w:p>
          <w:p>
            <w:pPr>
              <w:pStyle w:val="0"/>
              <w:widowControl w:val="off"/>
              <w:spacing w:line="288" w:lineRule="auto"/>
              <w:jc w:val="center"/>
            </w:pPr>
            <w:r>
              <w:rPr>
                <w:rFonts w:eastAsia="휴먼명조"/>
                <w:color w:val="082108"/>
                <w:sz w:val="24"/>
                <w:shd w:val="clear" w:color="000000"/>
              </w:rPr>
              <w:t>분야</w:t>
            </w:r>
          </w:p>
        </w:tc>
        <w:tc>
          <w:tcPr>
            <w:tcW w:w="4410" w:type="dxa"/>
            <w:tcBorders>
              <w:top w:val="single" w:color="000000" w:sz="3"/>
              <w:left w:val="single" w:color="000000" w:sz="3"/>
              <w:bottom w:val="single" w:color="000000" w:sz="3"/>
              <w:right w:val="single" w:color="000000" w:sz="3"/>
            </w:tcBorders>
            <w:shd w:val="clear" w:fill="e5e5e5"/>
            <w:vAlign w:val="center"/>
          </w:tcPr>
          <w:p>
            <w:pPr>
              <w:pStyle w:val="0"/>
              <w:widowControl w:val="off"/>
              <w:spacing w:line="288" w:lineRule="auto"/>
              <w:jc w:val="center"/>
            </w:pPr>
            <w:r>
              <w:rPr>
                <w:rFonts w:eastAsia="휴먼명조"/>
                <w:color w:val="082108"/>
                <w:sz w:val="24"/>
                <w:shd w:val="clear" w:color="000000"/>
              </w:rPr>
              <w:t>심사요소</w:t>
            </w:r>
          </w:p>
        </w:tc>
        <w:tc>
          <w:tcPr>
            <w:tcW w:w="3321" w:type="dxa"/>
            <w:tcBorders>
              <w:top w:val="single" w:color="000000" w:sz="3"/>
              <w:left w:val="single" w:color="000000" w:sz="3"/>
              <w:bottom w:val="single" w:color="000000" w:sz="3"/>
              <w:right w:val="single" w:color="000000" w:sz="3"/>
            </w:tcBorders>
            <w:shd w:val="clear" w:fill="e5e5e5"/>
            <w:vAlign w:val="center"/>
          </w:tcPr>
          <w:p>
            <w:pPr>
              <w:pStyle w:val="0"/>
              <w:widowControl w:val="off"/>
              <w:spacing w:line="288" w:lineRule="auto"/>
              <w:jc w:val="center"/>
            </w:pPr>
            <w:r>
              <w:rPr>
                <w:rFonts w:eastAsia="휴먼명조"/>
                <w:color w:val="082108"/>
                <w:sz w:val="24"/>
                <w:shd w:val="clear" w:color="000000"/>
              </w:rPr>
              <w:t>평가기준</w:t>
            </w:r>
          </w:p>
        </w:tc>
        <w:tc>
          <w:tcPr>
            <w:tcW w:w="602" w:type="dxa"/>
            <w:gridSpan w:val="3"/>
            <w:tcBorders>
              <w:top w:val="single" w:color="000000" w:sz="3"/>
              <w:left w:val="single" w:color="000000" w:sz="3"/>
              <w:bottom w:val="single" w:color="000000" w:sz="3"/>
              <w:right w:val="single" w:color="000000" w:sz="3"/>
            </w:tcBorders>
            <w:shd w:val="clear" w:fill="e5e5e5"/>
            <w:vAlign w:val="center"/>
          </w:tcPr>
          <w:p>
            <w:pPr>
              <w:pStyle w:val="0"/>
              <w:widowControl w:val="off"/>
              <w:spacing w:line="288" w:lineRule="auto"/>
              <w:jc w:val="center"/>
            </w:pPr>
            <w:r>
              <w:rPr>
                <w:rFonts w:eastAsia="휴먼명조"/>
                <w:color w:val="082108"/>
                <w:sz w:val="24"/>
                <w:shd w:val="clear" w:color="000000"/>
              </w:rPr>
              <w:t>평가점수</w:t>
            </w:r>
          </w:p>
        </w:tc>
      </w:tr>
      <w:tr>
        <w:trPr>
          <w:trHeight w:val="576"/>
        </w:trPr>
        <w:tc>
          <w:tcPr>
            <w:tcW w:w="749" w:type="dxa"/>
            <w:vMerge w:val="restart"/>
            <w:tcBorders>
              <w:top w:val="single" w:color="000000" w:sz="3"/>
              <w:left w:val="single" w:color="000000" w:sz="3"/>
              <w:bottom w:val="single" w:color="000000" w:sz="3"/>
              <w:right w:val="single" w:color="000000" w:sz="3"/>
            </w:tcBorders>
            <w:vAlign w:val="center"/>
          </w:tcPr>
          <w:p>
            <w:pPr>
              <w:pStyle w:val="0"/>
              <w:widowControl w:val="off"/>
              <w:jc w:val="center"/>
            </w:pPr>
            <w:r>
              <w:rPr>
                <w:rFonts w:eastAsia="휴먼명조"/>
                <w:color w:val="082108"/>
                <w:sz w:val="24"/>
                <w:shd w:val="clear" w:color="000000"/>
              </w:rPr>
              <w:t>공동</w:t>
            </w:r>
          </w:p>
          <w:p>
            <w:pPr>
              <w:pStyle w:val="0"/>
              <w:widowControl w:val="off"/>
              <w:jc w:val="center"/>
            </w:pPr>
            <w:r>
              <w:rPr>
                <w:rFonts w:eastAsia="휴먼명조"/>
                <w:color w:val="082108"/>
                <w:sz w:val="24"/>
                <w:shd w:val="clear" w:color="000000"/>
              </w:rPr>
              <w:t>수급체</w:t>
            </w:r>
          </w:p>
          <w:p>
            <w:pPr>
              <w:pStyle w:val="0"/>
              <w:widowControl w:val="off"/>
              <w:jc w:val="center"/>
            </w:pPr>
            <w:r>
              <w:rPr>
                <w:rFonts w:ascii="휴먼명조" w:eastAsia="휴먼명조"/>
                <w:color w:val="082108"/>
                <w:sz w:val="24"/>
                <w:shd w:val="clear" w:color="000000"/>
              </w:rPr>
              <w:t xml:space="preserve"> 구성</w:t>
            </w:r>
          </w:p>
        </w:tc>
        <w:tc>
          <w:tcPr>
            <w:tcW w:w="4410" w:type="dxa"/>
            <w:tcBorders>
              <w:top w:val="single" w:color="000000" w:sz="3"/>
              <w:left w:val="single" w:color="000000" w:sz="3"/>
              <w:bottom w:val="single" w:color="000000" w:sz="3"/>
              <w:right w:val="single" w:color="000000" w:sz="3"/>
            </w:tcBorders>
            <w:vAlign w:val="center"/>
          </w:tcPr>
          <w:p>
            <w:pPr>
              <w:pStyle w:val="0"/>
              <w:widowControl w:val="off"/>
            </w:pPr>
            <w:r>
              <w:rPr>
                <w:rFonts w:ascii="HCI Poppy" w:eastAsia="휴먼명조"/>
                <w:color w:val="0000ff"/>
                <w:sz w:val="24"/>
                <w:shd w:val="clear" w:color="000000"/>
              </w:rPr>
              <w:t>가. 공동수급체를 구성하여 공동 이행방식으로 입찰에 참여한 경우</w:t>
            </w:r>
          </w:p>
        </w:tc>
        <w:tc>
          <w:tcPr>
            <w:tcW w:w="3321" w:type="dxa"/>
            <w:tcBorders>
              <w:top w:val="single" w:color="000000" w:sz="3"/>
              <w:left w:val="single" w:color="000000" w:sz="3"/>
              <w:bottom w:val="single" w:color="000000" w:sz="3"/>
              <w:right w:val="single" w:color="000000" w:sz="3"/>
            </w:tcBorders>
            <w:vAlign w:val="center"/>
          </w:tcPr>
          <w:p>
            <w:pPr>
              <w:pStyle w:val="50"/>
              <w:widowControl w:val="off"/>
              <w:spacing w:line="384" w:lineRule="auto"/>
            </w:pPr>
            <w:r>
              <w:rPr>
                <w:rFonts w:ascii="HCI Poppy" w:eastAsia="휴먼명조"/>
                <w:color w:val="082108"/>
                <w:spacing w:val="-6"/>
                <w:sz w:val="24"/>
                <w:shd w:val="clear" w:color="000000"/>
              </w:rPr>
              <w:t>1개 이상의 국가유산수리업과 공동수급체를 구성한 경우</w:t>
            </w:r>
          </w:p>
        </w:tc>
        <w:tc>
          <w:tcPr>
            <w:tcW w:w="602" w:type="dxa"/>
            <w:gridSpan w:val="3"/>
            <w:tcBorders>
              <w:top w:val="single" w:color="000000" w:sz="3"/>
              <w:left w:val="single" w:color="000000" w:sz="3"/>
              <w:bottom w:val="single" w:color="000000" w:sz="3"/>
              <w:right w:val="single" w:color="000000" w:sz="3"/>
            </w:tcBorders>
            <w:vAlign w:val="center"/>
          </w:tcPr>
          <w:p>
            <w:pPr>
              <w:pStyle w:val="0"/>
              <w:widowControl w:val="off"/>
              <w:ind w:left="217" w:hanging="217"/>
              <w:jc w:val="center"/>
            </w:pPr>
            <w:r>
              <w:rPr>
                <w:rFonts w:ascii="HCI Poppy"/>
                <w:color w:val="082108"/>
                <w:sz w:val="24"/>
                <w:shd w:val="clear" w:color="000000"/>
              </w:rPr>
              <w:t>0.3</w:t>
            </w:r>
          </w:p>
        </w:tc>
      </w:tr>
      <w:tr>
        <w:trPr>
          <w:trHeight w:val="576"/>
        </w:trPr>
        <w:tc>
          <w:tcPr>
            <w:tcW w:w="749" w:type="dxa"/>
            <w:vMerge/>
            <w:tcBorders>
              <w:top w:val="single" w:color="000000" w:sz="3"/>
              <w:left w:val="single" w:color="000000" w:sz="3"/>
              <w:bottom w:val="single" w:color="000000" w:sz="3"/>
              <w:right w:val="single" w:color="000000" w:sz="3"/>
            </w:tcBorders>
          </w:tcPr>
          <w:p/>
        </w:tc>
        <w:tc>
          <w:tcPr>
            <w:tcW w:w="4410" w:type="dxa"/>
            <w:tcBorders>
              <w:top w:val="single" w:color="000000" w:sz="3"/>
              <w:left w:val="single" w:color="000000" w:sz="3"/>
              <w:bottom w:val="single" w:color="000000" w:sz="3"/>
              <w:right w:val="single" w:color="000000" w:sz="3"/>
            </w:tcBorders>
            <w:vAlign w:val="center"/>
          </w:tcPr>
          <w:p>
            <w:pPr>
              <w:pStyle w:val="0"/>
              <w:widowControl w:val="off"/>
            </w:pPr>
            <w:r>
              <w:rPr>
                <w:rFonts w:ascii="HCI Poppy" w:eastAsia="휴먼명조"/>
                <w:color w:val="0000ff"/>
                <w:sz w:val="24"/>
                <w:shd w:val="clear" w:color="000000"/>
              </w:rPr>
              <w:t>나. 공동수급체를 구성하여 분담이행방식으로 참여한 경우</w:t>
            </w:r>
          </w:p>
        </w:tc>
        <w:tc>
          <w:tcPr>
            <w:tcW w:w="3321" w:type="dxa"/>
            <w:tcBorders>
              <w:top w:val="single" w:color="000000" w:sz="3"/>
              <w:left w:val="single" w:color="000000" w:sz="3"/>
              <w:bottom w:val="single" w:color="000000" w:sz="3"/>
              <w:right w:val="single" w:color="000000" w:sz="3"/>
            </w:tcBorders>
            <w:vAlign w:val="center"/>
          </w:tcPr>
          <w:p>
            <w:pPr>
              <w:pStyle w:val="50"/>
              <w:widowControl w:val="off"/>
              <w:spacing w:line="384" w:lineRule="auto"/>
            </w:pPr>
            <w:r>
              <w:rPr>
                <w:rFonts w:ascii="HCI Poppy" w:eastAsia="휴먼명조"/>
                <w:color w:val="082108"/>
                <w:spacing w:val="-6"/>
                <w:sz w:val="24"/>
                <w:shd w:val="clear" w:color="000000"/>
              </w:rPr>
              <w:t>1개 이상의 전문국가유산수리업과 공동수급체를 구성한 경우</w:t>
            </w:r>
          </w:p>
        </w:tc>
        <w:tc>
          <w:tcPr>
            <w:tcW w:w="602" w:type="dxa"/>
            <w:gridSpan w:val="3"/>
            <w:tcBorders>
              <w:top w:val="single" w:color="000000" w:sz="3"/>
              <w:left w:val="single" w:color="000000" w:sz="3"/>
              <w:bottom w:val="single" w:color="000000" w:sz="3"/>
              <w:right w:val="single" w:color="000000" w:sz="3"/>
            </w:tcBorders>
            <w:vAlign w:val="center"/>
          </w:tcPr>
          <w:p>
            <w:pPr>
              <w:pStyle w:val="0"/>
              <w:widowControl w:val="off"/>
              <w:ind w:left="217" w:hanging="217"/>
              <w:jc w:val="center"/>
            </w:pPr>
            <w:r>
              <w:rPr>
                <w:rFonts w:ascii="HCI Poppy"/>
                <w:color w:val="082108"/>
                <w:sz w:val="24"/>
                <w:shd w:val="clear" w:color="000000"/>
              </w:rPr>
              <w:t>0.3</w:t>
            </w:r>
          </w:p>
        </w:tc>
      </w:tr>
    </w:tbl>
    <w:p>
      <w:pPr>
        <w:pStyle w:val="35"/>
        <w:widowControl w:val="off"/>
        <w:spacing w:line="384" w:lineRule="auto"/>
        <w:ind w:left="490" w:hanging="490"/>
      </w:pPr>
      <w:r>
        <w:rPr>
          <w:rFonts w:ascii="휴먼명조"/>
          <w:sz w:val="24"/>
          <w:shd w:val="clear" w:color="000000"/>
        </w:rPr>
        <w:t xml:space="preserve">    </w:t>
      </w:r>
      <w:r>
        <w:rPr>
          <w:rFonts w:ascii="휴먼명조"/>
          <w:sz w:val="24"/>
          <w:shd w:val="clear" w:color="000000"/>
        </w:rPr>
        <w:t>※</w:t>
      </w:r>
      <w:r>
        <w:rPr>
          <w:rFonts w:ascii="휴먼명조" w:eastAsia="휴먼명조"/>
          <w:sz w:val="24"/>
          <w:shd w:val="clear" w:color="000000"/>
        </w:rPr>
        <w:t xml:space="preserve"> 주 :</w:t>
      </w:r>
      <w:r>
        <w:br/>
        <w:rPr>
          <w:rFonts w:ascii="휴먼명조"/>
          <w:sz w:val="24"/>
          <w:shd w:val="clear" w:color="000000"/>
        </w:rPr>
        <w:t xml:space="preserve">1) </w:t>
      </w:r>
      <w:r>
        <w:rPr>
          <w:rFonts w:ascii="휴먼명조" w:eastAsia="휴먼명조"/>
          <w:spacing w:val="-4"/>
          <w:sz w:val="24"/>
          <w:shd w:val="clear" w:color="000000"/>
        </w:rPr>
        <w:t>공동수급체 구성 심사는 공동계약방식으로 입찰에 참여하는 경우에 한하여 심사한다</w:t>
      </w:r>
      <w:r>
        <w:rPr>
          <w:rFonts w:ascii="휴먼명조" w:eastAsia="휴먼명조"/>
          <w:sz w:val="24"/>
          <w:shd w:val="clear" w:color="000000"/>
        </w:rPr>
        <w:t>. 다만, 제13조제2항에 따라 주된 국가유산수리의 업종만을 심사할 경우에는 심사대상 국가유산수리의 업종 내 공동수급체 구성에 한하여 심사한다.</w:t>
      </w:r>
    </w:p>
    <w:p>
      <w:pPr>
        <w:pStyle w:val="35"/>
        <w:widowControl w:val="off"/>
        <w:spacing w:line="384" w:lineRule="auto"/>
        <w:ind w:left="490" w:hanging="490"/>
      </w:pPr>
      <w:r>
        <w:rPr>
          <w:rFonts w:ascii="휴먼명조" w:eastAsia="휴먼명조"/>
          <w:sz w:val="24"/>
          <w:shd w:val="clear" w:color="000000"/>
        </w:rPr>
        <w:t xml:space="preserve">    2) 공동수급체 구성원의 개별 시공비율이 30% 이상(전문국가유산수리업과 공동수급체를 구성하는 경우로 전문국가유산수리업자가 해당 업무범위에 속하는 공종을 모두 수리하는 경우에는 그 시공비율이 30% 미만이어도 인정한다)이거나 또는 신설업체(등록기간이 3년 미만인 업체를 말한다)와 공동수급체를 구성하는 경우에 한한다.</w:t>
      </w:r>
    </w:p>
    <w:p>
      <w:pPr>
        <w:pStyle w:val="35"/>
        <w:widowControl w:val="off"/>
        <w:spacing w:line="384" w:lineRule="auto"/>
        <w:ind w:left="490" w:hanging="490"/>
      </w:pPr>
      <w:r>
        <w:rPr>
          <w:rFonts w:ascii="휴먼명조" w:eastAsia="휴먼명조"/>
          <w:sz w:val="24"/>
          <w:shd w:val="clear" w:color="000000"/>
        </w:rPr>
        <w:t xml:space="preserve">    3) 심사요소 중 가목과 나목에 모두 해당하는 경우는 각각의 점수를 모두 인정한다.</w:t>
      </w:r>
    </w:p>
    <w:p>
      <w:pPr>
        <w:pStyle w:val="35"/>
        <w:widowControl w:val="off"/>
        <w:spacing w:line="384" w:lineRule="auto"/>
        <w:ind w:left="490" w:hanging="490"/>
        <w:rPr>
          <w:rFonts w:ascii="휴먼명조" w:eastAsia="휴먼명조"/>
          <w:color w:val="000000"/>
          <w:sz w:val="24"/>
          <w:shd w:val="clear" w:color="000000"/>
        </w:rPr>
      </w:pPr>
    </w:p>
    <w:p>
      <w:pPr>
        <w:pStyle w:val="35"/>
        <w:widowControl w:val="off"/>
        <w:spacing w:line="384" w:lineRule="auto"/>
        <w:ind w:left="490" w:hanging="490"/>
        <w:rPr>
          <w:rFonts w:ascii="휴먼명조" w:eastAsia="휴먼명조"/>
          <w:color w:val="000000"/>
          <w:sz w:val="24"/>
          <w:shd w:val="clear" w:color="000000"/>
        </w:rPr>
      </w:pPr>
    </w:p>
    <w:p>
      <w:pPr>
        <w:pStyle w:val="35"/>
        <w:widowControl w:val="off"/>
        <w:spacing w:line="384" w:lineRule="auto"/>
        <w:ind w:left="490" w:hanging="490"/>
        <w:rPr>
          <w:rFonts w:ascii="휴먼명조" w:eastAsia="휴먼명조"/>
          <w:color w:val="000000"/>
          <w:sz w:val="24"/>
          <w:shd w:val="clear" w:color="000000"/>
        </w:rPr>
      </w:pPr>
    </w:p>
    <w:p>
      <w:pPr>
        <w:pStyle w:val="49"/>
        <w:widowControl w:val="off"/>
        <w:spacing w:line="384" w:lineRule="auto"/>
      </w:pPr>
      <w:r>
        <w:rPr>
          <w:rFonts w:ascii="휴먼명조" w:eastAsia="휴먼명조"/>
          <w:color w:val="0000ff"/>
          <w:sz w:val="24"/>
          <w:shd w:val="clear" w:color="000000"/>
        </w:rPr>
        <w:t xml:space="preserve"> 바. 참여 배치기술자(참여기술인) 투입 계획 심사</w:t>
      </w:r>
      <w:r>
        <w:rPr>
          <w:rFonts w:ascii="휴먼명조"/>
          <w:sz w:val="24"/>
          <w:shd w:val="clear" w:color="000000"/>
        </w:rPr>
        <w:t xml:space="preserve"> </w:t>
      </w:r>
    </w:p>
    <w:p>
      <w:pPr>
        <w:pStyle w:val="0"/>
        <w:widowControl w:val="off"/>
        <w:spacing w:before="100"/>
      </w:pPr>
      <w:r>
        <w:rPr>
          <w:b/>
          <w:color w:val="082108"/>
          <w:sz w:val="24"/>
          <w:shd w:val="clear" w:color="000000"/>
        </w:rPr>
        <w:t xml:space="preserve">    </w:t>
      </w:r>
    </w:p>
    <w:tbl>
      <w:tblPr>
        <w:tblOverlap w:val="never"/>
        <w:tblW w:w="9081" w:type="dxa"/>
        <w:tblBorders>
          <w:top w:val="single" w:color="000000" w:sz="3"/>
          <w:left w:val="single" w:color="000000" w:sz="3"/>
          <w:bottom w:val="single" w:color="000000" w:sz="3"/>
          <w:right w:val="single" w:color="000000" w:sz="3"/>
        </w:tblBorders>
        <w:tblLayout w:type="fixed"/>
        <w:tblCellMar>
          <w:top w:w="28" w:type="dxa"/>
          <w:left w:w="14" w:type="dxa"/>
          <w:bottom w:w="28" w:type="dxa"/>
          <w:right w:w="14" w:type="dxa"/>
        </w:tblCellMar>
      </w:tblPr>
      <w:tblGrid>
        <w:gridCol w:w="1402"/>
        <w:gridCol w:w="3010"/>
        <w:gridCol w:w="4067"/>
        <w:gridCol w:w="-8479"/>
        <w:gridCol w:w="0"/>
        <w:gridCol w:w="9081"/>
      </w:tblGrid>
      <w:tr>
        <w:trPr>
          <w:trHeight w:val="576"/>
        </w:trPr>
        <w:tc>
          <w:tcPr>
            <w:tcW w:w="1402" w:type="dxa"/>
            <w:tcBorders>
              <w:top w:val="single" w:color="000000" w:sz="3"/>
              <w:left w:val="single" w:color="000000" w:sz="3"/>
              <w:bottom w:val="single" w:color="000000" w:sz="3"/>
              <w:right w:val="single" w:color="000000" w:sz="3"/>
            </w:tcBorders>
            <w:shd w:val="clear" w:fill="e5e5e5"/>
            <w:vAlign w:val="center"/>
          </w:tcPr>
          <w:p>
            <w:pPr>
              <w:pStyle w:val="0"/>
              <w:widowControl w:val="off"/>
              <w:spacing w:line="288" w:lineRule="auto"/>
              <w:jc w:val="center"/>
            </w:pPr>
            <w:r>
              <w:rPr>
                <w:rFonts w:eastAsia="휴먼명조"/>
                <w:color w:val="0000ff"/>
                <w:sz w:val="24"/>
                <w:shd w:val="clear" w:color="000000"/>
              </w:rPr>
              <w:t>심사분야</w:t>
            </w:r>
          </w:p>
        </w:tc>
        <w:tc>
          <w:tcPr>
            <w:tcW w:w="3010" w:type="dxa"/>
            <w:tcBorders>
              <w:top w:val="single" w:color="000000" w:sz="3"/>
              <w:left w:val="single" w:color="000000" w:sz="3"/>
              <w:bottom w:val="single" w:color="000000" w:sz="3"/>
              <w:right w:val="single" w:color="000000" w:sz="3"/>
            </w:tcBorders>
            <w:shd w:val="clear" w:fill="e5e5e5"/>
            <w:vAlign w:val="center"/>
          </w:tcPr>
          <w:p>
            <w:pPr>
              <w:pStyle w:val="0"/>
              <w:widowControl w:val="off"/>
              <w:spacing w:line="288" w:lineRule="auto"/>
              <w:jc w:val="center"/>
            </w:pPr>
            <w:r>
              <w:rPr>
                <w:rFonts w:eastAsia="휴먼명조"/>
                <w:color w:val="0000ff"/>
                <w:sz w:val="24"/>
                <w:shd w:val="clear" w:color="000000"/>
              </w:rPr>
              <w:t>심사요소</w:t>
            </w:r>
          </w:p>
        </w:tc>
        <w:tc>
          <w:tcPr>
            <w:tcW w:w="4067" w:type="dxa"/>
            <w:tcBorders>
              <w:top w:val="single" w:color="000000" w:sz="3"/>
              <w:left w:val="single" w:color="000000" w:sz="3"/>
              <w:bottom w:val="single" w:color="000000" w:sz="3"/>
              <w:right w:val="single" w:color="000000" w:sz="3"/>
            </w:tcBorders>
            <w:shd w:val="clear" w:fill="e5e5e5"/>
            <w:vAlign w:val="center"/>
          </w:tcPr>
          <w:p>
            <w:pPr>
              <w:pStyle w:val="0"/>
              <w:widowControl w:val="off"/>
              <w:spacing w:line="288" w:lineRule="auto"/>
              <w:jc w:val="center"/>
            </w:pPr>
            <w:r>
              <w:rPr>
                <w:rFonts w:eastAsia="휴먼명조"/>
                <w:color w:val="0000ff"/>
                <w:sz w:val="24"/>
                <w:shd w:val="clear" w:color="000000"/>
              </w:rPr>
              <w:t>평가기준</w:t>
            </w:r>
          </w:p>
        </w:tc>
        <w:tc>
          <w:tcPr>
            <w:tcW w:w="602" w:type="dxa"/>
            <w:gridSpan w:val="3"/>
            <w:tcBorders>
              <w:top w:val="single" w:color="000000" w:sz="3"/>
              <w:left w:val="single" w:color="000000" w:sz="3"/>
              <w:bottom w:val="single" w:color="000000" w:sz="3"/>
              <w:right w:val="single" w:color="000000" w:sz="3"/>
            </w:tcBorders>
            <w:shd w:val="clear" w:fill="e5e5e5"/>
            <w:vAlign w:val="center"/>
          </w:tcPr>
          <w:p>
            <w:pPr>
              <w:pStyle w:val="0"/>
              <w:widowControl w:val="off"/>
              <w:spacing w:line="288" w:lineRule="auto"/>
              <w:jc w:val="center"/>
            </w:pPr>
            <w:r>
              <w:rPr>
                <w:rFonts w:eastAsia="휴먼명조"/>
                <w:color w:val="0000ff"/>
                <w:sz w:val="24"/>
                <w:shd w:val="clear" w:color="000000"/>
              </w:rPr>
              <w:t>평가</w:t>
            </w:r>
          </w:p>
          <w:p>
            <w:pPr>
              <w:pStyle w:val="0"/>
              <w:widowControl w:val="off"/>
              <w:spacing w:line="288" w:lineRule="auto"/>
              <w:jc w:val="center"/>
            </w:pPr>
            <w:r>
              <w:rPr>
                <w:rFonts w:eastAsia="휴먼명조"/>
                <w:color w:val="0000ff"/>
                <w:sz w:val="24"/>
                <w:shd w:val="clear" w:color="000000"/>
              </w:rPr>
              <w:t>점수</w:t>
            </w:r>
          </w:p>
        </w:tc>
      </w:tr>
      <w:tr>
        <w:trPr>
          <w:trHeight w:val="1769"/>
        </w:trPr>
        <w:tc>
          <w:tcPr>
            <w:tcW w:w="140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color w:val="0000ff"/>
                <w:spacing w:val="-6"/>
                <w:sz w:val="24"/>
                <w:shd w:val="clear" w:color="000000"/>
              </w:rPr>
              <w:t>참여기술인 투입계획</w:t>
            </w:r>
          </w:p>
        </w:tc>
        <w:tc>
          <w:tcPr>
            <w:tcW w:w="3010"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color w:val="0000ff"/>
                <w:spacing w:val="-6"/>
                <w:sz w:val="24"/>
                <w:shd w:val="clear" w:color="000000"/>
              </w:rPr>
              <w:t xml:space="preserve">의무 배치기술자 외 참여기술인을 투입하는 경우 </w:t>
            </w:r>
          </w:p>
        </w:tc>
        <w:tc>
          <w:tcPr>
            <w:tcW w:w="406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color w:val="0000ff"/>
                <w:spacing w:val="-6"/>
                <w:sz w:val="24"/>
                <w:shd w:val="clear" w:color="000000"/>
              </w:rPr>
              <w:t>국가유산수리기술자의 자격을 취득 후, 해당 분야에 3년 이상 경력을 보유한 기술자 투입</w:t>
            </w:r>
          </w:p>
        </w:tc>
        <w:tc>
          <w:tcPr>
            <w:tcW w:w="602" w:type="dxa"/>
            <w:gridSpan w:val="3"/>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color w:val="0000ff"/>
                <w:spacing w:val="-6"/>
                <w:sz w:val="24"/>
                <w:shd w:val="clear" w:color="000000"/>
              </w:rPr>
              <w:t>0.3</w:t>
            </w:r>
          </w:p>
        </w:tc>
      </w:tr>
    </w:tbl>
    <w:p>
      <w:pPr>
        <w:pStyle w:val="0"/>
        <w:widowControl w:val="off"/>
      </w:pPr>
      <w:r>
        <w:rPr>
          <w:rFonts w:ascii="휴먼명조"/>
          <w:color w:val="0000ff"/>
          <w:sz w:val="24"/>
          <w:shd w:val="clear" w:color="000000"/>
        </w:rPr>
        <w:t>※</w:t>
      </w:r>
      <w:r>
        <w:rPr>
          <w:rFonts w:ascii="휴먼명조" w:eastAsia="휴먼명조"/>
          <w:color w:val="0000ff"/>
          <w:sz w:val="24"/>
          <w:shd w:val="clear" w:color="000000"/>
        </w:rPr>
        <w:t xml:space="preserve"> 주 : </w:t>
      </w:r>
    </w:p>
    <w:p>
      <w:pPr>
        <w:pStyle w:val="0"/>
        <w:widowControl w:val="off"/>
        <w:ind w:left="391" w:hanging="391"/>
      </w:pPr>
      <w:r>
        <w:rPr>
          <w:rFonts w:ascii="휴먼명조" w:eastAsia="휴먼명조"/>
          <w:color w:val="0000ff"/>
          <w:sz w:val="24"/>
          <w:shd w:val="clear" w:color="000000"/>
        </w:rPr>
        <w:t xml:space="preserve"> 1) 참여 배치기술자는 본 기준 제1절 “2-11”에 따른 국가유산수리기술자를 말한다.(이하 ‘참여기술인’라 한다)  </w:t>
      </w:r>
    </w:p>
    <w:p>
      <w:pPr>
        <w:pStyle w:val="0"/>
        <w:widowControl w:val="off"/>
      </w:pPr>
      <w:r>
        <w:rPr>
          <w:rFonts w:ascii="휴먼명조" w:eastAsia="휴먼명조"/>
          <w:color w:val="0000ff"/>
          <w:sz w:val="24"/>
          <w:shd w:val="clear" w:color="000000"/>
        </w:rPr>
        <w:t xml:space="preserve"> 2) 배치 조건</w:t>
      </w:r>
    </w:p>
    <w:p>
      <w:pPr>
        <w:pStyle w:val="0"/>
        <w:widowControl w:val="off"/>
        <w:ind w:left="577" w:hanging="577"/>
      </w:pPr>
      <w:r>
        <w:rPr>
          <w:rFonts w:ascii="휴먼명조" w:eastAsia="휴먼명조"/>
          <w:color w:val="0000ff"/>
          <w:w w:val="97"/>
          <w:sz w:val="24"/>
          <w:shd w:val="clear" w:color="000000"/>
        </w:rPr>
        <w:t xml:space="preserve">  가) 참여기술인을 1인 이상 투입하는 경우 ([별지 제5호 서식]의 ‘담당업무’기입란에‘참여기술인(가점대상)’과‘참여기술인(가점비대상)’으로 구분하여 표기하며, 가점 부여는 투입된 참여기술인 수와 관계없이 가점대상 참여기술인 1인에 한하여 0.3점을 부여한다.</w:t>
      </w:r>
    </w:p>
    <w:p>
      <w:pPr>
        <w:pStyle w:val="0"/>
        <w:widowControl w:val="off"/>
        <w:ind w:left="556" w:hanging="556"/>
      </w:pPr>
      <w:r>
        <w:rPr>
          <w:rFonts w:ascii="휴먼명조" w:eastAsia="휴먼명조"/>
          <w:color w:val="0000ff"/>
          <w:w w:val="97"/>
          <w:sz w:val="24"/>
          <w:shd w:val="clear" w:color="000000"/>
        </w:rPr>
        <w:t xml:space="preserve">  나) 참여기술인(가점대상, 가점비대상)은 당해 입찰공고일 기준 ‘국가유산수리기술자의 자격을 취득 후, 해당 분야의 경력을 3년 이상 보유’하여야 한다. 전단에도 불구하고 입찰공고일 기준 3년 미만의 경력 보유 참여기술인을 투입한 경우 해당 수리의 현장배치기간(일)과 수리실적(준공금액)을 인정하지 아니하며, 공사기간 중에 경력요건이 충족되더라도 인정하지 아니한다.</w:t>
      </w:r>
    </w:p>
    <w:p>
      <w:pPr>
        <w:pStyle w:val="0"/>
        <w:widowControl w:val="off"/>
        <w:ind w:left="574" w:hanging="574"/>
      </w:pPr>
      <w:r>
        <w:rPr>
          <w:rFonts w:ascii="휴먼명조"/>
          <w:color w:val="0000ff"/>
          <w:sz w:val="24"/>
          <w:shd w:val="clear" w:color="000000"/>
        </w:rPr>
        <w:t xml:space="preserve">  </w:t>
      </w:r>
      <w:r>
        <w:rPr>
          <w:rFonts w:ascii="휴먼명조" w:eastAsia="휴먼명조"/>
          <w:color w:val="0000ff"/>
          <w:w w:val="97"/>
          <w:sz w:val="24"/>
          <w:shd w:val="clear" w:color="000000"/>
        </w:rPr>
        <w:t xml:space="preserve">다) 가점대상 참여기술인은 의무 배치기술자와 동일 분야(발주 당시 수리 금액의 비중이 큰 수리 분야)의 자격 기술자로만 인정 가능하다.  </w:t>
      </w:r>
    </w:p>
    <w:p>
      <w:pPr>
        <w:pStyle w:val="0"/>
        <w:widowControl w:val="off"/>
        <w:ind w:left="569" w:hanging="569"/>
      </w:pPr>
      <w:r>
        <w:rPr>
          <w:rFonts w:ascii="휴먼명조" w:eastAsia="휴먼명조"/>
          <w:color w:val="0000ff"/>
          <w:w w:val="97"/>
          <w:sz w:val="24"/>
          <w:shd w:val="clear" w:color="000000"/>
        </w:rPr>
        <w:t xml:space="preserve">  라) 참여기술인은 입찰공고일 현재까지 입찰자 소속 임직원이어여 하며, 공동수급체를 구성하여 입찰에 참여한 경우 공동수급체가 공동으로 제출하는 가점대상 참여기술인 1인을 심사한다.</w:t>
      </w:r>
    </w:p>
    <w:p>
      <w:pPr>
        <w:pStyle w:val="0"/>
        <w:widowControl w:val="off"/>
        <w:ind w:left="569" w:hanging="569"/>
      </w:pPr>
      <w:r>
        <w:rPr>
          <w:rFonts w:ascii="휴먼명조" w:eastAsia="휴먼명조"/>
          <w:color w:val="0000ff"/>
          <w:w w:val="97"/>
          <w:sz w:val="24"/>
          <w:shd w:val="clear" w:color="000000"/>
        </w:rPr>
        <w:t xml:space="preserve">  마) 복수의 국가유산수리기술자 자격증 소지와 관계없이 1개의 자격으로만 참여할 수 있다. 다만, 해당 수리 현장이 두 종류 이상의 전문 분야(보수+단청 등)가 복합된 국가유산수리 현장인 경우, 발주처의 승인을 받아 당초 참여 자격으로 제출한 1개의 해당 자격 분야 외 타 자격 분야에 추가로 참여할 수 있다. 이 경우 </w:t>
      </w:r>
      <w:r>
        <w:rPr>
          <w:rFonts w:ascii="휴먼명조" w:eastAsia="휴먼명조"/>
          <w:color w:val="0000ff"/>
          <w:w w:val="97"/>
          <w:sz w:val="24"/>
          <w:shd w:val="clear" w:color="000000"/>
        </w:rPr>
        <w:t>「국가유산수리</w:t>
      </w:r>
      <w:r>
        <w:rPr>
          <w:rFonts w:ascii="휴먼명조" w:eastAsia="휴먼명조"/>
          <w:color w:val="0000ff"/>
          <w:w w:val="97"/>
          <w:sz w:val="24"/>
          <w:shd w:val="clear" w:color="000000"/>
        </w:rPr>
        <w:t xml:space="preserve"> 등에 관한 법률 시행령</w:t>
      </w:r>
      <w:r>
        <w:rPr>
          <w:rFonts w:ascii="휴먼명조" w:eastAsia="휴먼명조"/>
          <w:color w:val="0000ff"/>
          <w:w w:val="97"/>
          <w:sz w:val="24"/>
          <w:shd w:val="clear" w:color="000000"/>
        </w:rPr>
        <w:t>」제</w:t>
      </w:r>
      <w:r>
        <w:rPr>
          <w:rFonts w:ascii="휴먼명조" w:eastAsia="휴먼명조"/>
          <w:color w:val="0000ff"/>
          <w:w w:val="97"/>
          <w:sz w:val="24"/>
          <w:shd w:val="clear" w:color="000000"/>
        </w:rPr>
        <w:t>18조제5항에 따른 현장배치확인을 자격 분야별로 각각 받아야한다.</w:t>
      </w:r>
    </w:p>
    <w:p>
      <w:pPr>
        <w:pStyle w:val="0"/>
        <w:widowControl w:val="off"/>
        <w:ind w:left="553" w:hanging="553"/>
      </w:pPr>
      <w:r>
        <w:rPr>
          <w:rFonts w:ascii="휴먼명조" w:eastAsia="휴먼명조"/>
          <w:color w:val="0000ff"/>
          <w:w w:val="97"/>
          <w:sz w:val="24"/>
          <w:shd w:val="clear" w:color="000000"/>
        </w:rPr>
        <w:t xml:space="preserve">  바) 해당 수리 입찰 참여 시 제출한 배치계획서[별지 제5호 서식]상에 기재된 참여기술인 외 추가 참여기술인은 투입할 수 없다. 다만, 설계변경 등의 사유로 의무 배치기술자와 동일 분야 자격 기술자 외 타 분야 자격의 참여기술인 배치 필요성을 발주자가 인정한 경우 해당 수리업자는 [별지 제5의 3호 서식]을 작성ㆍ제출하여 의무 배치기술자와 동일 분야 자격 기술자 외 타 분야 자격의 참여기술인을 추가로 배치할 수 있다.</w:t>
      </w:r>
    </w:p>
    <w:p>
      <w:pPr>
        <w:pStyle w:val="0"/>
        <w:widowControl w:val="off"/>
        <w:ind w:left="562" w:hanging="562"/>
      </w:pPr>
      <w:r>
        <w:rPr>
          <w:rFonts w:ascii="휴먼명조" w:eastAsia="휴먼명조"/>
          <w:color w:val="0000ff"/>
          <w:w w:val="97"/>
          <w:sz w:val="24"/>
          <w:shd w:val="clear" w:color="000000"/>
        </w:rPr>
        <w:t xml:space="preserve">  사) 해당 입찰 평가 당시 가점 인정된 참여기술인(가점대상)을 계약체결 이후 착수일로부터 14일 이내 투입하지 않을 경우 본 기준 제5절 “5”에 따라 해당 계약을 해제 또는 해지할 수 있다.</w:t>
      </w:r>
    </w:p>
    <w:p>
      <w:pPr>
        <w:pStyle w:val="0"/>
        <w:widowControl w:val="off"/>
        <w:ind w:left="548" w:hanging="548"/>
      </w:pPr>
      <w:r>
        <w:rPr>
          <w:rFonts w:ascii="휴먼명조" w:eastAsia="휴먼명조"/>
          <w:color w:val="0000ff"/>
          <w:w w:val="97"/>
          <w:sz w:val="24"/>
          <w:shd w:val="clear" w:color="000000"/>
        </w:rPr>
        <w:t xml:space="preserve">  아) 참여기술인은 어떠한 사유와 관계없이 변경 및 교체가 불가하다. 다만, 가점대상 참여기술인에 한하여 투입 전(착수일로부터 14일 이내)에 변경 사유가 생긴 경우, 변경확인서[별지 제5의3호 서식]를 통해 발주자의 승인을 받아 동등이상의 참여기술인으로 변경할 수 있다.</w:t>
      </w:r>
    </w:p>
    <w:p>
      <w:pPr>
        <w:pStyle w:val="0"/>
        <w:widowControl w:val="off"/>
        <w:ind w:left="583" w:hanging="583"/>
      </w:pPr>
      <w:r>
        <w:rPr>
          <w:rFonts w:ascii="휴먼명조" w:eastAsia="휴먼명조"/>
          <w:color w:val="0000ff"/>
          <w:w w:val="97"/>
          <w:sz w:val="24"/>
          <w:shd w:val="clear" w:color="000000"/>
        </w:rPr>
        <w:t xml:space="preserve">  자) 본 기준 제3절 “1-</w:t>
      </w:r>
      <w:r>
        <w:rPr>
          <w:rFonts w:ascii="휴먼명조"/>
          <w:color w:val="0000ff"/>
          <w:w w:val="97"/>
          <w:sz w:val="24"/>
          <w:shd w:val="clear" w:color="000000"/>
        </w:rPr>
        <w:t>①</w:t>
      </w:r>
      <w:r>
        <w:rPr>
          <w:rFonts w:ascii="휴먼명조" w:eastAsia="휴먼명조"/>
          <w:color w:val="0000ff"/>
          <w:w w:val="97"/>
          <w:sz w:val="24"/>
          <w:shd w:val="clear" w:color="000000"/>
        </w:rPr>
        <w:t>-7”(입찰공고 및 현장설명)에 따른 참여기술인(가점, 비가점 모두 해당)과 ‘바)’에 따른 추가 참여기술인의 타 수리현장 중복배치 승낙 여부는 해당 사업 의무배치기술자의 타 수리현장 중복 배치 승낙여부에 따라 결정된다.</w:t>
      </w:r>
    </w:p>
    <w:p>
      <w:pPr>
        <w:pStyle w:val="0"/>
        <w:widowControl w:val="off"/>
        <w:ind w:left="553" w:hanging="553"/>
      </w:pPr>
      <w:r>
        <w:rPr>
          <w:rFonts w:ascii="휴먼명조" w:eastAsia="휴먼명조"/>
          <w:color w:val="0000ff"/>
          <w:w w:val="97"/>
          <w:sz w:val="24"/>
          <w:shd w:val="clear" w:color="000000"/>
        </w:rPr>
        <w:t xml:space="preserve">   a) 입찰 공고 시, 발주기관(발주자)에서 해당 사업의 수리기간 동안 해당 의무 배치기술자를 타 수리현장에 중복배치 불허한 경우, 참여기술인도 중복배치 불허</w:t>
      </w:r>
    </w:p>
    <w:p>
      <w:pPr>
        <w:pStyle w:val="0"/>
        <w:widowControl w:val="off"/>
        <w:ind w:left="559" w:hanging="559"/>
      </w:pPr>
      <w:r>
        <w:rPr>
          <w:rFonts w:ascii="휴먼명조" w:eastAsia="휴먼명조"/>
          <w:color w:val="0000ff"/>
          <w:w w:val="97"/>
          <w:sz w:val="24"/>
          <w:shd w:val="clear" w:color="000000"/>
        </w:rPr>
        <w:t xml:space="preserve">   b) 입찰 공고 시, 발주기관(발주자)에서 해당 사업의 수리기간 동안 해당 의무 배치기술자를 타 수리현장에 중복배치 허용한 경우, 참여기술인도 중복배치 허용</w:t>
      </w:r>
    </w:p>
    <w:p>
      <w:pPr>
        <w:pStyle w:val="0"/>
        <w:widowControl w:val="off"/>
      </w:pPr>
      <w:r>
        <w:rPr>
          <w:rFonts w:ascii="휴먼명조" w:eastAsia="휴먼명조"/>
          <w:color w:val="0000ff"/>
          <w:w w:val="97"/>
          <w:sz w:val="24"/>
          <w:shd w:val="clear" w:color="000000"/>
        </w:rPr>
        <w:t xml:space="preserve"> 3) 투입 의무기간</w:t>
      </w:r>
    </w:p>
    <w:p>
      <w:pPr>
        <w:pStyle w:val="0"/>
        <w:widowControl w:val="off"/>
        <w:ind w:left="548" w:hanging="548"/>
      </w:pPr>
      <w:r>
        <w:rPr>
          <w:rFonts w:ascii="휴먼명조" w:eastAsia="휴먼명조"/>
          <w:color w:val="0000ff"/>
          <w:w w:val="97"/>
          <w:sz w:val="24"/>
          <w:shd w:val="clear" w:color="000000"/>
        </w:rPr>
        <w:t xml:space="preserve">  가) 참여기술인은 해당 자격 분야의 공종 착수일부터 준공일까지 의무 투입하여 의무 배치기술인과 동일하게 해당 수리현장에 출ㆍ퇴근하여야 하며, 참여기술인의 구체적 업무수행 범위 등은 해당 자격 분야 의무 배치기술인 업무 범위 내에서 발주기관(발주자)의 결정에 따른다.</w:t>
      </w:r>
    </w:p>
    <w:p>
      <w:pPr>
        <w:pStyle w:val="0"/>
        <w:widowControl w:val="off"/>
        <w:ind w:left="582" w:hanging="582"/>
      </w:pPr>
      <w:r>
        <w:rPr>
          <w:rFonts w:ascii="휴먼명조" w:eastAsia="휴먼명조"/>
          <w:color w:val="0000ff"/>
          <w:w w:val="97"/>
          <w:sz w:val="24"/>
          <w:shd w:val="clear" w:color="000000"/>
        </w:rPr>
        <w:t xml:space="preserve">   a) 보수기술자 자격 참여기술인은 보수 공종 착수~준공까지 배치</w:t>
      </w:r>
    </w:p>
    <w:p>
      <w:pPr>
        <w:pStyle w:val="0"/>
        <w:widowControl w:val="off"/>
        <w:ind w:left="587" w:hanging="587"/>
      </w:pPr>
      <w:r>
        <w:rPr>
          <w:rFonts w:ascii="휴먼명조" w:eastAsia="휴먼명조"/>
          <w:color w:val="0000ff"/>
          <w:w w:val="97"/>
          <w:sz w:val="24"/>
          <w:shd w:val="clear" w:color="000000"/>
        </w:rPr>
        <w:t xml:space="preserve">   b) 단청기술자 자격 참여기술인은 단청 공종 착수~준공까지 배치</w:t>
      </w:r>
    </w:p>
    <w:p>
      <w:pPr>
        <w:pStyle w:val="0"/>
        <w:widowControl w:val="off"/>
      </w:pPr>
      <w:r>
        <w:rPr>
          <w:rFonts w:ascii="휴먼명조" w:eastAsia="휴먼명조"/>
          <w:color w:val="0000ff"/>
          <w:w w:val="97"/>
          <w:sz w:val="24"/>
          <w:shd w:val="clear" w:color="000000"/>
        </w:rPr>
        <w:t xml:space="preserve"> 4) 인정 현장 배치기간</w:t>
      </w:r>
    </w:p>
    <w:p>
      <w:pPr>
        <w:pStyle w:val="0"/>
        <w:widowControl w:val="off"/>
        <w:ind w:left="583" w:hanging="583"/>
      </w:pPr>
      <w:r>
        <w:rPr>
          <w:rFonts w:ascii="휴먼명조" w:eastAsia="휴먼명조"/>
          <w:color w:val="0000ff"/>
          <w:w w:val="97"/>
          <w:sz w:val="24"/>
          <w:shd w:val="clear" w:color="000000"/>
        </w:rPr>
        <w:t xml:space="preserve">  가) 참여기술인의 인정 현장 배치기간(일)은 관련 증빙서류*를 기준으로 발주기관(발주자)의 확인을 받아 해당 자격 분야의 공종에 한하여 투입된 일수를 인정한다. 다만, 수리코드가 복합된 경우로써 기술적으로 분리하기 어려운 수리현장임을 발주자가 확인 및 승인한 경우 참여한 타 분야의 공종 일수를 해당 자격 분야의 현장 배치기간(일)으로 추가 인정받을 수 있다. </w:t>
      </w:r>
    </w:p>
    <w:p>
      <w:pPr>
        <w:pStyle w:val="0"/>
        <w:widowControl w:val="off"/>
      </w:pPr>
      <w:r>
        <w:rPr>
          <w:rFonts w:ascii="휴먼명조" w:eastAsia="휴먼명조"/>
          <w:color w:val="0000ff"/>
          <w:w w:val="97"/>
          <w:sz w:val="24"/>
          <w:shd w:val="clear" w:color="000000"/>
        </w:rPr>
        <w:t xml:space="preserve">   * 관련 증빙서류</w:t>
      </w:r>
    </w:p>
    <w:p>
      <w:pPr>
        <w:pStyle w:val="0"/>
        <w:widowControl w:val="off"/>
        <w:ind w:left="570" w:hanging="570"/>
      </w:pPr>
      <w:r>
        <w:rPr>
          <w:rFonts w:ascii="휴먼명조" w:eastAsia="휴먼명조"/>
          <w:color w:val="0000ff"/>
          <w:w w:val="97"/>
          <w:sz w:val="24"/>
          <w:shd w:val="clear" w:color="000000"/>
        </w:rPr>
        <w:t xml:space="preserve">   a) 해당 국가유산수리 최종감리보고서 상 ‘국가유산수리기술자, 기능자 및 관계전문가의 성명 및 업무 내용’에 기재된 투입 일수(일)</w:t>
      </w:r>
    </w:p>
    <w:p>
      <w:pPr>
        <w:pStyle w:val="0"/>
        <w:widowControl w:val="off"/>
        <w:ind w:left="586" w:hanging="586"/>
      </w:pPr>
      <w:r>
        <w:rPr>
          <w:rFonts w:ascii="휴먼명조" w:eastAsia="휴먼명조"/>
          <w:color w:val="0000ff"/>
          <w:w w:val="97"/>
          <w:sz w:val="24"/>
          <w:shd w:val="clear" w:color="000000"/>
        </w:rPr>
        <w:t xml:space="preserve">    - 국가유산 비상주감리 업무수행지침 [별지 제20호 서식]</w:t>
      </w:r>
    </w:p>
    <w:p>
      <w:pPr>
        <w:pStyle w:val="0"/>
        <w:widowControl w:val="off"/>
        <w:ind w:left="611" w:hanging="611"/>
      </w:pPr>
      <w:r>
        <w:rPr>
          <w:rFonts w:ascii="휴먼명조" w:eastAsia="휴먼명조"/>
          <w:color w:val="0000ff"/>
          <w:w w:val="97"/>
          <w:sz w:val="24"/>
          <w:shd w:val="clear" w:color="000000"/>
        </w:rPr>
        <w:t xml:space="preserve">    - 국가유산 상주ㆍ책임감리 업무수행지침 [별지 제21호 서식]</w:t>
      </w:r>
    </w:p>
    <w:p>
      <w:pPr>
        <w:pStyle w:val="0"/>
        <w:widowControl w:val="off"/>
      </w:pPr>
      <w:r>
        <w:rPr>
          <w:rFonts w:ascii="휴먼명조" w:eastAsia="휴먼명조"/>
          <w:color w:val="0000ff"/>
          <w:w w:val="97"/>
          <w:sz w:val="24"/>
          <w:shd w:val="clear" w:color="000000"/>
        </w:rPr>
        <w:t xml:space="preserve">   b) 준공 시 제출한 최종 공정표</w:t>
      </w:r>
    </w:p>
    <w:p>
      <w:pPr>
        <w:pStyle w:val="0"/>
        <w:widowControl w:val="off"/>
        <w:ind w:left="547" w:hanging="547"/>
      </w:pPr>
      <w:r>
        <w:rPr>
          <w:rFonts w:ascii="휴먼명조"/>
          <w:color w:val="0000ff"/>
          <w:w w:val="97"/>
          <w:sz w:val="24"/>
          <w:shd w:val="clear" w:color="000000"/>
        </w:rPr>
        <w:t xml:space="preserve">   c) </w:t>
      </w:r>
      <w:r>
        <w:rPr>
          <w:rFonts w:ascii="휴먼명조" w:eastAsia="휴먼명조"/>
          <w:color w:val="0000ff"/>
          <w:w w:val="97"/>
          <w:sz w:val="24"/>
          <w:shd w:val="clear" w:color="000000"/>
        </w:rPr>
        <w:t>「국가유산수리</w:t>
      </w:r>
      <w:r>
        <w:rPr>
          <w:rFonts w:ascii="휴먼명조" w:eastAsia="휴먼명조"/>
          <w:color w:val="0000ff"/>
          <w:w w:val="97"/>
          <w:sz w:val="24"/>
          <w:shd w:val="clear" w:color="000000"/>
        </w:rPr>
        <w:t xml:space="preserve"> 등에 관한 법률 시행규칙</w:t>
      </w:r>
      <w:r>
        <w:rPr>
          <w:rFonts w:ascii="휴먼명조" w:eastAsia="휴먼명조"/>
          <w:color w:val="0000ff"/>
          <w:w w:val="97"/>
          <w:sz w:val="24"/>
          <w:shd w:val="clear" w:color="000000"/>
        </w:rPr>
        <w:t>」제</w:t>
      </w:r>
      <w:r>
        <w:rPr>
          <w:rFonts w:ascii="휴먼명조" w:eastAsia="휴먼명조"/>
          <w:color w:val="0000ff"/>
          <w:w w:val="97"/>
          <w:sz w:val="24"/>
          <w:shd w:val="clear" w:color="000000"/>
        </w:rPr>
        <w:t xml:space="preserve">17조에 따른 현장 배치 확인표  </w:t>
      </w:r>
    </w:p>
    <w:p>
      <w:pPr>
        <w:pStyle w:val="0"/>
        <w:widowControl w:val="off"/>
        <w:ind w:left="546" w:hanging="546"/>
      </w:pPr>
      <w:r>
        <w:rPr>
          <w:rFonts w:ascii="휴먼명조" w:eastAsia="휴먼명조"/>
          <w:color w:val="0000ff"/>
          <w:w w:val="97"/>
          <w:sz w:val="24"/>
          <w:shd w:val="clear" w:color="000000"/>
        </w:rPr>
        <w:t xml:space="preserve">   d) 기타 배치된 내용을 증명할 수 있는 서류</w:t>
      </w:r>
    </w:p>
    <w:p>
      <w:pPr>
        <w:pStyle w:val="0"/>
        <w:widowControl w:val="off"/>
        <w:ind w:left="581" w:hanging="581"/>
      </w:pPr>
      <w:r>
        <w:rPr>
          <w:rFonts w:ascii="휴먼명조" w:eastAsia="휴먼명조"/>
          <w:color w:val="0000ff"/>
          <w:w w:val="97"/>
          <w:sz w:val="24"/>
          <w:shd w:val="clear" w:color="000000"/>
        </w:rPr>
        <w:t xml:space="preserve">  나) 참여기술인은 참여한 해당 자격 분야의 공종 기간(‘가)’)에 한하여 투입된 배치 기간(일) 중 70%(보정계수: 0.7)만 현장경력 배치기간(일)으로 인정한다. 단, 보정계수를 적용하여 산정한 기간에 소수점 이하가 있는 경우 첫째 자리에서 반올림한다.</w:t>
      </w:r>
    </w:p>
    <w:p>
      <w:pPr>
        <w:pStyle w:val="0"/>
        <w:widowControl w:val="off"/>
        <w:ind w:left="562" w:hanging="562"/>
      </w:pPr>
      <w:r>
        <w:rPr>
          <w:rFonts w:ascii="휴먼명조" w:eastAsia="휴먼명조"/>
          <w:color w:val="0000ff"/>
          <w:w w:val="97"/>
          <w:sz w:val="24"/>
          <w:shd w:val="clear" w:color="000000"/>
        </w:rPr>
        <w:t xml:space="preserve">  다) 해당 투입 기간 중 참여기술인이 중도 이탈한 경우, 원칙적으로 해당 참여기술인은 해당 수리 현장의 경력기간을 인정하지 아니하며, 교체 투입할 수 없다. 다만, 다음의 각 경우에 한하여 발주기관(발주자)의 확인ㆍ승인을 받아 참여한 만큼의 경력기간(일)을 인정받을 수 있다.</w:t>
      </w:r>
    </w:p>
    <w:p>
      <w:pPr>
        <w:pStyle w:val="0"/>
        <w:widowControl w:val="off"/>
        <w:ind w:left="598" w:hanging="598"/>
      </w:pPr>
      <w:r>
        <w:rPr>
          <w:rFonts w:ascii="휴먼명조" w:eastAsia="휴먼명조"/>
          <w:color w:val="0000ff"/>
          <w:w w:val="97"/>
          <w:sz w:val="24"/>
          <w:shd w:val="clear" w:color="000000"/>
        </w:rPr>
        <w:t xml:space="preserve">   a) 참여기술인의 사망, 퇴직 등으로 근무관계가 종료된 경우</w:t>
      </w:r>
    </w:p>
    <w:p>
      <w:pPr>
        <w:pStyle w:val="0"/>
        <w:widowControl w:val="off"/>
        <w:ind w:left="579" w:hanging="579"/>
      </w:pPr>
      <w:r>
        <w:rPr>
          <w:rFonts w:ascii="휴먼명조" w:eastAsia="휴먼명조"/>
          <w:color w:val="0000ff"/>
          <w:w w:val="97"/>
          <w:sz w:val="24"/>
          <w:shd w:val="clear" w:color="000000"/>
        </w:rPr>
        <w:t xml:space="preserve">   b) 참여기술인의 질병, 출산 등으로 정상적인 근무가 곤란한 경우</w:t>
      </w:r>
    </w:p>
    <w:p>
      <w:pPr>
        <w:pStyle w:val="0"/>
        <w:widowControl w:val="off"/>
      </w:pPr>
      <w:r>
        <w:rPr>
          <w:rFonts w:ascii="휴먼명조" w:eastAsia="휴먼명조"/>
          <w:color w:val="0000ff"/>
          <w:w w:val="97"/>
          <w:sz w:val="24"/>
          <w:shd w:val="clear" w:color="000000"/>
        </w:rPr>
        <w:t xml:space="preserve"> 5) 인정 수리실적(최종 준공금액)</w:t>
      </w:r>
    </w:p>
    <w:p>
      <w:pPr>
        <w:pStyle w:val="0"/>
        <w:widowControl w:val="off"/>
        <w:ind w:left="569" w:hanging="569"/>
      </w:pPr>
      <w:r>
        <w:rPr>
          <w:rFonts w:ascii="휴먼명조" w:eastAsia="휴먼명조"/>
          <w:color w:val="0000ff"/>
          <w:w w:val="97"/>
          <w:sz w:val="24"/>
          <w:shd w:val="clear" w:color="000000"/>
        </w:rPr>
        <w:t xml:space="preserve">  가) 참여기술인의 인정 수리실적(최종 준공금액)은 준공 시 제출한 최종 공정표, 준공내역서*를 기준으로 발주기관(발주자)의 확인을 받아 해당자격 분야의 수리코드에 한하여 수리실적을 인정한다. 다만, 수리코드가 복합된 경우로써 기술적으로 분리하기 어려운 수리현장임을 발주자가 확인 및 승인한 경우 참여한 타 분야의 공종 수리실적을 해당 자격 분야의 수리실적으로 추가 인정받을 수 있다. </w:t>
      </w:r>
    </w:p>
    <w:p>
      <w:pPr>
        <w:pStyle w:val="0"/>
        <w:widowControl w:val="off"/>
        <w:ind w:left="613" w:hanging="613"/>
      </w:pPr>
      <w:r>
        <w:rPr>
          <w:rFonts w:ascii="휴먼명조" w:eastAsia="휴먼명조"/>
          <w:color w:val="0000ff"/>
          <w:w w:val="97"/>
          <w:sz w:val="24"/>
          <w:shd w:val="clear" w:color="000000"/>
        </w:rPr>
        <w:t xml:space="preserve">    * 1건의 도급계약에 2개 이상의 수리코드(공종)가 복합된 경우, 최종 총 준공금액을 기준으로 각 수리코드별(공종별) 준공 내역을 분리하여 각각의 준공내역서를 발주기관(발주자)에 제출 및 승인 받아야하며, 승인받은 개별 준공내역서를 기준으로 한다.</w:t>
      </w:r>
    </w:p>
    <w:p>
      <w:pPr>
        <w:pStyle w:val="0"/>
        <w:widowControl w:val="off"/>
        <w:ind w:left="553" w:hanging="553"/>
      </w:pPr>
      <w:r>
        <w:rPr>
          <w:rFonts w:ascii="휴먼명조" w:eastAsia="휴먼명조"/>
          <w:color w:val="0000ff"/>
          <w:w w:val="97"/>
          <w:sz w:val="24"/>
          <w:shd w:val="clear" w:color="000000"/>
        </w:rPr>
        <w:t xml:space="preserve">  나) 해당 투입 기간 중 참여기술인이 중도 이탈(현장배치 제외 등)한 경우, 원칙척으로 해당 참여기술인은 해당 수리 현장의 수리실적(준공금액)을 인정하지 아니하며 교체 투입할 수 없다. 다만, 다음의 각 경우에 한하여 발주기관(발주자)의 확인ㆍ승인을 받아 수리실적(준공금액)을 인정받을 수 있다.</w:t>
      </w:r>
    </w:p>
    <w:p>
      <w:pPr>
        <w:pStyle w:val="0"/>
        <w:widowControl w:val="off"/>
        <w:ind w:left="598" w:hanging="598"/>
      </w:pPr>
      <w:r>
        <w:rPr>
          <w:rFonts w:ascii="휴먼명조" w:eastAsia="휴먼명조"/>
          <w:color w:val="0000ff"/>
          <w:w w:val="97"/>
          <w:sz w:val="24"/>
          <w:shd w:val="clear" w:color="000000"/>
        </w:rPr>
        <w:t xml:space="preserve">   a) 참여기술인의 사망, 퇴직 등으로 근무관계가 종료된 경우</w:t>
      </w:r>
    </w:p>
    <w:p>
      <w:pPr>
        <w:pStyle w:val="0"/>
        <w:widowControl w:val="off"/>
        <w:ind w:left="579" w:hanging="579"/>
      </w:pPr>
      <w:r>
        <w:rPr>
          <w:rFonts w:ascii="휴먼명조" w:eastAsia="휴먼명조"/>
          <w:color w:val="0000ff"/>
          <w:w w:val="97"/>
          <w:sz w:val="24"/>
          <w:shd w:val="clear" w:color="000000"/>
        </w:rPr>
        <w:t xml:space="preserve">   b) 참여기술인의 질병, 출산 등으로 정상적인 근무가 곤란한 경우</w:t>
      </w:r>
    </w:p>
    <w:p>
      <w:pPr>
        <w:pStyle w:val="0"/>
        <w:widowControl w:val="off"/>
        <w:ind w:left="579" w:hanging="579"/>
      </w:pPr>
      <w:r>
        <w:rPr>
          <w:rFonts w:ascii="휴먼명조"/>
          <w:color w:val="0000ff"/>
          <w:w w:val="97"/>
          <w:shd w:val="clear" w:color="000000"/>
        </w:rPr>
        <w:t xml:space="preserve">    </w:t>
      </w:r>
    </w:p>
    <w:tbl>
      <w:tblPr>
        <w:tblOverlap w:val="never"/>
        <w:tblW w:w="907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590"/>
        <w:gridCol w:w="1732"/>
        <w:gridCol w:w="1787"/>
        <w:gridCol w:w="1221"/>
        <w:gridCol w:w="1017"/>
        <w:gridCol w:w="2728"/>
      </w:tblGrid>
      <w:tr>
        <w:trPr>
          <w:trHeight w:val="387"/>
        </w:trPr>
        <w:tc>
          <w:tcPr>
            <w:tcW w:w="9074" w:type="dxa"/>
            <w:gridSpan w:val="6"/>
            <w:tcBorders>
              <w:top w:val="single" w:color="000000" w:sz="3"/>
              <w:left w:val="single" w:color="000000" w:sz="3"/>
              <w:bottom w:val="single" w:color="000000" w:sz="3"/>
              <w:right w:val="single" w:color="000000" w:sz="3"/>
            </w:tcBorders>
            <w:shd w:val="clear" w:fill="e5e5e5"/>
            <w:vAlign w:val="center"/>
          </w:tcPr>
          <w:p>
            <w:pPr>
              <w:pStyle w:val="0"/>
              <w:widowControl w:val="off"/>
              <w:wordWrap w:val="1"/>
              <w:jc w:val="center"/>
            </w:pPr>
            <w:r>
              <w:rPr>
                <w:rFonts w:ascii="휴먼명조" w:eastAsia="휴먼명조"/>
                <w:b/>
                <w:color w:val="0000ff"/>
                <w:sz w:val="24"/>
                <w:shd w:val="clear" w:color="000000"/>
              </w:rPr>
              <w:t>수리실적 및 현장배치기간 인정 예시1</w:t>
            </w:r>
          </w:p>
        </w:tc>
      </w:tr>
      <w:tr>
        <w:trPr>
          <w:trHeight w:val="1010"/>
        </w:trPr>
        <w:tc>
          <w:tcPr>
            <w:tcW w:w="9074" w:type="dxa"/>
            <w:gridSpan w:val="6"/>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휴먼명조"/>
                <w:b/>
                <w:color w:val="0000ff"/>
                <w:sz w:val="24"/>
                <w:shd w:val="clear" w:color="000000"/>
              </w:rPr>
              <w:t>•</w:t>
            </w:r>
            <w:r>
              <w:rPr>
                <w:rFonts w:ascii="휴먼명조" w:eastAsia="휴먼명조"/>
                <w:b/>
                <w:color w:val="0000ff"/>
                <w:sz w:val="24"/>
                <w:shd w:val="clear" w:color="000000"/>
              </w:rPr>
              <w:t xml:space="preserve"> 해당 공사 입찰 당시 수리코드: 111(목조건축물)</w:t>
            </w:r>
          </w:p>
          <w:p>
            <w:pPr>
              <w:pStyle w:val="0"/>
              <w:widowControl w:val="off"/>
              <w:spacing w:line="360" w:lineRule="auto"/>
            </w:pPr>
            <w:r>
              <w:rPr>
                <w:rFonts w:ascii="휴먼명조"/>
                <w:b/>
                <w:color w:val="0000ff"/>
                <w:sz w:val="24"/>
                <w:shd w:val="clear" w:color="000000"/>
              </w:rPr>
              <w:t>•</w:t>
            </w:r>
            <w:r>
              <w:rPr>
                <w:rFonts w:ascii="휴먼명조" w:eastAsia="휴먼명조"/>
                <w:b/>
                <w:color w:val="0000ff"/>
                <w:sz w:val="24"/>
                <w:shd w:val="clear" w:color="000000"/>
              </w:rPr>
              <w:t xml:space="preserve"> 단독 또는 공동이행방식인 경우</w:t>
            </w:r>
          </w:p>
          <w:p>
            <w:pPr>
              <w:pStyle w:val="0"/>
              <w:widowControl w:val="off"/>
              <w:spacing w:line="360" w:lineRule="auto"/>
              <w:ind w:left="183" w:hanging="183"/>
            </w:pPr>
            <w:r>
              <w:rPr>
                <w:rFonts w:ascii="휴먼명조"/>
                <w:b/>
                <w:color w:val="0000ff"/>
                <w:sz w:val="24"/>
                <w:shd w:val="clear" w:color="000000"/>
              </w:rPr>
              <w:t>•</w:t>
            </w:r>
            <w:r>
              <w:rPr>
                <w:rFonts w:ascii="휴먼명조"/>
                <w:b/>
                <w:color w:val="0000ff"/>
                <w:sz w:val="24"/>
                <w:shd w:val="clear" w:color="000000"/>
              </w:rPr>
              <w:t xml:space="preserve"> </w:t>
            </w:r>
            <w:r>
              <w:rPr>
                <w:rFonts w:ascii="휴먼명조" w:eastAsia="휴먼명조"/>
                <w:b/>
                <w:color w:val="0000ff"/>
                <w:spacing w:val="-4"/>
                <w:sz w:val="24"/>
                <w:shd w:val="clear" w:color="000000"/>
              </w:rPr>
              <w:t>최종 준공금액 30억 원(보수 공종 25억 원, 단청 공종 5억 원)인 경우</w:t>
            </w:r>
          </w:p>
          <w:p>
            <w:pPr>
              <w:pStyle w:val="0"/>
              <w:widowControl w:val="off"/>
              <w:spacing w:line="360" w:lineRule="auto"/>
              <w:ind w:left="183" w:hanging="183"/>
            </w:pPr>
            <w:r>
              <w:rPr>
                <w:rFonts w:ascii="휴먼명조"/>
                <w:b/>
                <w:color w:val="0000ff"/>
                <w:sz w:val="24"/>
                <w:shd w:val="clear" w:color="000000"/>
              </w:rPr>
              <w:t>•</w:t>
            </w:r>
            <w:r>
              <w:rPr>
                <w:rFonts w:ascii="휴먼명조"/>
                <w:b/>
                <w:color w:val="0000ff"/>
                <w:sz w:val="24"/>
                <w:shd w:val="clear" w:color="000000"/>
              </w:rPr>
              <w:t xml:space="preserve"> </w:t>
            </w:r>
            <w:r>
              <w:rPr>
                <w:rFonts w:ascii="휴먼명조" w:eastAsia="휴먼명조"/>
                <w:b/>
                <w:color w:val="0000ff"/>
                <w:spacing w:val="-2"/>
                <w:sz w:val="24"/>
                <w:shd w:val="clear" w:color="000000"/>
              </w:rPr>
              <w:t>총 공사기간 305일(보수공종 200일, 단청공종 105일)</w:t>
            </w:r>
          </w:p>
          <w:p>
            <w:pPr>
              <w:pStyle w:val="0"/>
              <w:widowControl w:val="off"/>
              <w:spacing w:line="360" w:lineRule="auto"/>
              <w:ind w:left="183" w:hanging="183"/>
            </w:pPr>
            <w:r>
              <w:rPr>
                <w:rFonts w:ascii="휴먼명조"/>
                <w:b/>
                <w:color w:val="0000ff"/>
                <w:sz w:val="24"/>
                <w:shd w:val="clear" w:color="000000"/>
              </w:rPr>
              <w:t>※</w:t>
            </w:r>
            <w:r>
              <w:rPr>
                <w:rFonts w:ascii="휴먼명조" w:eastAsia="휴먼명조"/>
                <w:b/>
                <w:color w:val="0000ff"/>
                <w:sz w:val="24"/>
                <w:shd w:val="clear" w:color="000000"/>
              </w:rPr>
              <w:t xml:space="preserve"> 공사중지기간 없음</w:t>
            </w:r>
          </w:p>
        </w:tc>
      </w:tr>
      <w:tr>
        <w:trPr>
          <w:trHeight w:val="426"/>
        </w:trPr>
        <w:tc>
          <w:tcPr>
            <w:tcW w:w="590"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eastAsia="휴먼명조"/>
                <w:b/>
                <w:color w:val="0000ff"/>
                <w:sz w:val="24"/>
                <w:shd w:val="clear" w:color="000000"/>
              </w:rPr>
              <w:t>구분</w:t>
            </w:r>
          </w:p>
        </w:tc>
        <w:tc>
          <w:tcPr>
            <w:tcW w:w="1732"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eastAsia="휴먼명조"/>
                <w:b/>
                <w:color w:val="0000ff"/>
                <w:sz w:val="24"/>
                <w:shd w:val="clear" w:color="000000"/>
              </w:rPr>
              <w:t>담당업무</w:t>
            </w:r>
          </w:p>
        </w:tc>
        <w:tc>
          <w:tcPr>
            <w:tcW w:w="1787"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eastAsia="휴먼명조"/>
                <w:b/>
                <w:color w:val="0000ff"/>
                <w:sz w:val="24"/>
                <w:shd w:val="clear" w:color="000000"/>
              </w:rPr>
              <w:t>해당자격</w:t>
            </w:r>
          </w:p>
        </w:tc>
        <w:tc>
          <w:tcPr>
            <w:tcW w:w="1221"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eastAsia="휴먼명조"/>
                <w:b/>
                <w:color w:val="0000ff"/>
                <w:sz w:val="24"/>
                <w:shd w:val="clear" w:color="000000"/>
              </w:rPr>
              <w:t>인정</w:t>
            </w:r>
          </w:p>
          <w:p>
            <w:pPr>
              <w:pStyle w:val="0"/>
              <w:widowControl w:val="off"/>
              <w:spacing w:line="360" w:lineRule="auto"/>
              <w:jc w:val="center"/>
            </w:pPr>
            <w:r>
              <w:rPr>
                <w:rFonts w:eastAsia="휴먼명조"/>
                <w:b/>
                <w:color w:val="0000ff"/>
                <w:sz w:val="24"/>
                <w:shd w:val="clear" w:color="000000"/>
              </w:rPr>
              <w:t>수리코드</w:t>
            </w:r>
          </w:p>
        </w:tc>
        <w:tc>
          <w:tcPr>
            <w:tcW w:w="1017"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eastAsia="휴먼명조"/>
                <w:b/>
                <w:color w:val="0000ff"/>
                <w:sz w:val="24"/>
                <w:shd w:val="clear" w:color="000000"/>
              </w:rPr>
              <w:t xml:space="preserve">인정 </w:t>
            </w:r>
          </w:p>
          <w:p>
            <w:pPr>
              <w:pStyle w:val="0"/>
              <w:widowControl w:val="off"/>
              <w:spacing w:line="360" w:lineRule="auto"/>
              <w:jc w:val="center"/>
            </w:pPr>
            <w:r>
              <w:rPr>
                <w:rFonts w:eastAsia="휴먼명조"/>
                <w:b/>
                <w:color w:val="0000ff"/>
                <w:sz w:val="24"/>
                <w:shd w:val="clear" w:color="000000"/>
              </w:rPr>
              <w:t>수리</w:t>
            </w:r>
          </w:p>
          <w:p>
            <w:pPr>
              <w:pStyle w:val="0"/>
              <w:widowControl w:val="off"/>
              <w:spacing w:line="360" w:lineRule="auto"/>
              <w:jc w:val="center"/>
            </w:pPr>
            <w:r>
              <w:rPr>
                <w:rFonts w:eastAsia="휴먼명조"/>
                <w:b/>
                <w:color w:val="0000ff"/>
                <w:sz w:val="24"/>
                <w:shd w:val="clear" w:color="000000"/>
              </w:rPr>
              <w:t>실적</w:t>
            </w:r>
          </w:p>
        </w:tc>
        <w:tc>
          <w:tcPr>
            <w:tcW w:w="2728"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eastAsia="휴먼명조"/>
                <w:b/>
                <w:color w:val="0000ff"/>
                <w:sz w:val="24"/>
                <w:shd w:val="clear" w:color="000000"/>
              </w:rPr>
              <w:t>인정현장배치기간(일)</w:t>
            </w:r>
          </w:p>
        </w:tc>
      </w:tr>
      <w:tr>
        <w:trPr>
          <w:trHeight w:val="643"/>
        </w:trPr>
        <w:tc>
          <w:tcPr>
            <w:tcW w:w="590"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color w:val="0000ff"/>
                <w:sz w:val="24"/>
                <w:shd w:val="clear" w:color="000000"/>
              </w:rPr>
              <w:t>1</w:t>
            </w:r>
          </w:p>
        </w:tc>
        <w:tc>
          <w:tcPr>
            <w:tcW w:w="1732"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eastAsia="휴먼명조"/>
                <w:color w:val="0000ff"/>
                <w:spacing w:val="-18"/>
                <w:sz w:val="24"/>
                <w:shd w:val="clear" w:color="000000"/>
              </w:rPr>
              <w:t>의무 배치</w:t>
            </w:r>
          </w:p>
          <w:p>
            <w:pPr>
              <w:pStyle w:val="0"/>
              <w:widowControl w:val="off"/>
              <w:spacing w:line="360" w:lineRule="auto"/>
              <w:jc w:val="center"/>
            </w:pPr>
            <w:r>
              <w:rPr>
                <w:rFonts w:eastAsia="휴먼명조"/>
                <w:color w:val="0000ff"/>
                <w:spacing w:val="-18"/>
                <w:sz w:val="24"/>
                <w:shd w:val="clear" w:color="000000"/>
              </w:rPr>
              <w:t>기술자</w:t>
            </w:r>
          </w:p>
        </w:tc>
        <w:tc>
          <w:tcPr>
            <w:tcW w:w="1787"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eastAsia="휴먼명조"/>
                <w:color w:val="0000ff"/>
                <w:spacing w:val="-23"/>
                <w:sz w:val="24"/>
                <w:shd w:val="clear" w:color="000000"/>
              </w:rPr>
              <w:t>보수기술자</w:t>
            </w:r>
          </w:p>
        </w:tc>
        <w:tc>
          <w:tcPr>
            <w:tcW w:w="1221"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color w:val="0000ff"/>
                <w:sz w:val="24"/>
                <w:shd w:val="clear" w:color="000000"/>
              </w:rPr>
              <w:t>111</w:t>
            </w:r>
          </w:p>
        </w:tc>
        <w:tc>
          <w:tcPr>
            <w:tcW w:w="1017"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eastAsia="휴먼명조"/>
                <w:color w:val="0000ff"/>
                <w:spacing w:val="-4"/>
                <w:sz w:val="24"/>
                <w:shd w:val="clear" w:color="000000"/>
              </w:rPr>
              <w:t>30억원</w:t>
            </w:r>
          </w:p>
        </w:tc>
        <w:tc>
          <w:tcPr>
            <w:tcW w:w="2728"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휴먼명조" w:eastAsia="휴먼명조"/>
                <w:color w:val="0000ff"/>
                <w:sz w:val="24"/>
                <w:shd w:val="clear" w:color="000000"/>
              </w:rPr>
              <w:t>305일 × 1.0 = 305일</w:t>
            </w:r>
          </w:p>
        </w:tc>
      </w:tr>
      <w:tr>
        <w:trPr>
          <w:trHeight w:val="931"/>
        </w:trPr>
        <w:tc>
          <w:tcPr>
            <w:tcW w:w="590"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color w:val="0000ff"/>
                <w:sz w:val="24"/>
                <w:shd w:val="clear" w:color="000000"/>
              </w:rPr>
              <w:t>2</w:t>
            </w:r>
          </w:p>
        </w:tc>
        <w:tc>
          <w:tcPr>
            <w:tcW w:w="1732"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eastAsia="휴먼명조"/>
                <w:color w:val="0000ff"/>
                <w:spacing w:val="-18"/>
                <w:sz w:val="24"/>
                <w:shd w:val="clear" w:color="000000"/>
              </w:rPr>
              <w:t>참여기술인</w:t>
            </w:r>
          </w:p>
          <w:p>
            <w:pPr>
              <w:pStyle w:val="0"/>
              <w:widowControl w:val="off"/>
              <w:spacing w:line="360" w:lineRule="auto"/>
              <w:jc w:val="center"/>
            </w:pPr>
            <w:r>
              <w:rPr>
                <w:rFonts w:ascii="휴먼명조" w:eastAsia="휴먼명조"/>
                <w:color w:val="0000ff"/>
                <w:spacing w:val="-18"/>
                <w:sz w:val="24"/>
                <w:shd w:val="clear" w:color="000000"/>
              </w:rPr>
              <w:t>(가점대상)</w:t>
            </w:r>
          </w:p>
        </w:tc>
        <w:tc>
          <w:tcPr>
            <w:tcW w:w="1787"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eastAsia="휴먼명조"/>
                <w:color w:val="0000ff"/>
                <w:spacing w:val="-23"/>
                <w:sz w:val="24"/>
                <w:shd w:val="clear" w:color="000000"/>
              </w:rPr>
              <w:t>보수기술자</w:t>
            </w:r>
          </w:p>
        </w:tc>
        <w:tc>
          <w:tcPr>
            <w:tcW w:w="1221"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color w:val="0000ff"/>
                <w:sz w:val="24"/>
                <w:shd w:val="clear" w:color="000000"/>
              </w:rPr>
              <w:t>111</w:t>
            </w:r>
          </w:p>
        </w:tc>
        <w:tc>
          <w:tcPr>
            <w:tcW w:w="1017"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eastAsia="휴먼명조"/>
                <w:color w:val="0000ff"/>
                <w:spacing w:val="-4"/>
                <w:sz w:val="24"/>
                <w:shd w:val="clear" w:color="000000"/>
              </w:rPr>
              <w:t>25억원</w:t>
            </w:r>
          </w:p>
        </w:tc>
        <w:tc>
          <w:tcPr>
            <w:tcW w:w="2728"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휴먼명조" w:eastAsia="휴먼명조"/>
                <w:color w:val="0000ff"/>
                <w:sz w:val="24"/>
                <w:shd w:val="clear" w:color="000000"/>
              </w:rPr>
              <w:t>200일 × 0.7 = 140일</w:t>
            </w:r>
          </w:p>
        </w:tc>
      </w:tr>
      <w:tr>
        <w:trPr>
          <w:trHeight w:val="931"/>
        </w:trPr>
        <w:tc>
          <w:tcPr>
            <w:tcW w:w="590"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color w:val="0000ff"/>
                <w:sz w:val="24"/>
                <w:shd w:val="clear" w:color="000000"/>
              </w:rPr>
              <w:t>3</w:t>
            </w:r>
          </w:p>
        </w:tc>
        <w:tc>
          <w:tcPr>
            <w:tcW w:w="1732"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eastAsia="휴먼명조"/>
                <w:color w:val="0000ff"/>
                <w:spacing w:val="-18"/>
                <w:sz w:val="24"/>
                <w:shd w:val="clear" w:color="000000"/>
              </w:rPr>
              <w:t>참여기술인</w:t>
            </w:r>
          </w:p>
          <w:p>
            <w:pPr>
              <w:pStyle w:val="0"/>
              <w:widowControl w:val="off"/>
              <w:spacing w:line="360" w:lineRule="auto"/>
              <w:jc w:val="center"/>
            </w:pPr>
            <w:r>
              <w:rPr>
                <w:rFonts w:ascii="휴먼명조" w:eastAsia="휴먼명조"/>
                <w:color w:val="0000ff"/>
                <w:spacing w:val="-18"/>
                <w:sz w:val="24"/>
                <w:shd w:val="clear" w:color="000000"/>
              </w:rPr>
              <w:t>(비가점대상)</w:t>
            </w:r>
          </w:p>
        </w:tc>
        <w:tc>
          <w:tcPr>
            <w:tcW w:w="1787"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eastAsia="휴먼명조"/>
                <w:color w:val="0000ff"/>
                <w:spacing w:val="-23"/>
                <w:sz w:val="24"/>
                <w:shd w:val="clear" w:color="000000"/>
              </w:rPr>
              <w:t>단청기술자</w:t>
            </w:r>
          </w:p>
        </w:tc>
        <w:tc>
          <w:tcPr>
            <w:tcW w:w="1221"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color w:val="0000ff"/>
                <w:sz w:val="24"/>
                <w:shd w:val="clear" w:color="000000"/>
              </w:rPr>
              <w:t>115</w:t>
            </w:r>
          </w:p>
        </w:tc>
        <w:tc>
          <w:tcPr>
            <w:tcW w:w="1017"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eastAsia="휴먼명조"/>
                <w:color w:val="0000ff"/>
                <w:sz w:val="24"/>
                <w:shd w:val="clear" w:color="000000"/>
              </w:rPr>
              <w:t>5억원</w:t>
            </w:r>
          </w:p>
        </w:tc>
        <w:tc>
          <w:tcPr>
            <w:tcW w:w="2728"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휴먼명조" w:eastAsia="휴먼명조"/>
                <w:color w:val="0000ff"/>
                <w:sz w:val="24"/>
                <w:shd w:val="clear" w:color="000000"/>
              </w:rPr>
              <w:t>105일 × 0.7 = 73.5일(74일)</w:t>
            </w:r>
          </w:p>
        </w:tc>
      </w:tr>
    </w:tbl>
    <w:p>
      <w:pPr>
        <w:pStyle w:val="0"/>
        <w:widowControl w:val="off"/>
        <w:ind w:left="579" w:hanging="579"/>
        <w:rPr>
          <w:rFonts w:ascii="휴먼명조" w:eastAsia="휴먼명조"/>
          <w:color w:val="0000ff"/>
          <w:w w:val="97"/>
          <w:u w:val="single"/>
          <w:shd w:val="clear" w:color="000000"/>
        </w:rPr>
      </w:pPr>
    </w:p>
    <w:p>
      <w:pPr>
        <w:pStyle w:val="0"/>
        <w:widowControl w:val="off"/>
        <w:ind w:left="579" w:hanging="579"/>
      </w:pPr>
      <w:r>
        <w:rPr>
          <w:rFonts w:ascii="휴먼명조"/>
          <w:color w:val="0000ff"/>
          <w:w w:val="97"/>
          <w:u w:val="single"/>
          <w:shd w:val="clear" w:color="000000"/>
        </w:rPr>
        <w:t xml:space="preserve"> </w:t>
      </w:r>
      <w:r>
        <w:rPr>
          <w:rFonts w:ascii="휴먼명조"/>
          <w:color w:val="0000ff"/>
          <w:w w:val="97"/>
          <w:shd w:val="clear" w:color="000000"/>
        </w:rPr>
        <w:t xml:space="preserve">    </w:t>
      </w:r>
    </w:p>
    <w:tbl>
      <w:tblPr>
        <w:tblOverlap w:val="never"/>
        <w:tblW w:w="900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57"/>
        <w:gridCol w:w="1473"/>
        <w:gridCol w:w="1857"/>
        <w:gridCol w:w="1289"/>
        <w:gridCol w:w="1014"/>
        <w:gridCol w:w="2712"/>
      </w:tblGrid>
      <w:tr>
        <w:trPr>
          <w:trHeight w:val="370"/>
        </w:trPr>
        <w:tc>
          <w:tcPr>
            <w:tcW w:w="9002" w:type="dxa"/>
            <w:gridSpan w:val="6"/>
            <w:tcBorders>
              <w:top w:val="single" w:color="000000" w:sz="3"/>
              <w:left w:val="single" w:color="000000" w:sz="3"/>
              <w:bottom w:val="single" w:color="000000" w:sz="3"/>
              <w:right w:val="single" w:color="000000" w:sz="3"/>
            </w:tcBorders>
            <w:shd w:val="clear" w:fill="e5e5e5"/>
            <w:vAlign w:val="center"/>
          </w:tcPr>
          <w:p>
            <w:pPr>
              <w:pStyle w:val="0"/>
              <w:widowControl w:val="off"/>
              <w:spacing w:line="360" w:lineRule="auto"/>
              <w:jc w:val="center"/>
            </w:pPr>
            <w:r>
              <w:rPr>
                <w:rFonts w:ascii="휴먼명조" w:eastAsia="휴먼명조"/>
                <w:b/>
                <w:color w:val="0000ff"/>
                <w:sz w:val="24"/>
                <w:shd w:val="clear" w:color="000000"/>
              </w:rPr>
              <w:t>수리실적 및 현장배치기간 인정 예시2</w:t>
            </w:r>
          </w:p>
        </w:tc>
      </w:tr>
      <w:tr>
        <w:trPr>
          <w:trHeight w:val="1643"/>
        </w:trPr>
        <w:tc>
          <w:tcPr>
            <w:tcW w:w="9002" w:type="dxa"/>
            <w:gridSpan w:val="6"/>
            <w:tcBorders>
              <w:top w:val="single" w:color="000000" w:sz="3"/>
              <w:left w:val="single" w:color="000000" w:sz="3"/>
              <w:bottom w:val="single" w:color="000000" w:sz="3"/>
              <w:right w:val="single" w:color="000000" w:sz="3"/>
            </w:tcBorders>
            <w:vAlign w:val="center"/>
          </w:tcPr>
          <w:p>
            <w:pPr>
              <w:pStyle w:val="0"/>
              <w:widowControl w:val="off"/>
              <w:spacing w:line="360" w:lineRule="auto"/>
              <w:ind w:left="231" w:hanging="231"/>
            </w:pPr>
            <w:r>
              <w:rPr>
                <w:rFonts w:ascii="휴먼명조"/>
                <w:b/>
                <w:color w:val="0000ff"/>
                <w:sz w:val="24"/>
                <w:shd w:val="clear" w:color="000000"/>
              </w:rPr>
              <w:t>•</w:t>
            </w:r>
            <w:r>
              <w:rPr>
                <w:rFonts w:ascii="휴먼명조" w:eastAsia="휴먼명조"/>
                <w:b/>
                <w:color w:val="0000ff"/>
                <w:sz w:val="24"/>
                <w:shd w:val="clear" w:color="000000"/>
              </w:rPr>
              <w:t xml:space="preserve"> 해당 공사 입찰 당시 수리코드: 111(목조건축물), 131(보존처리)</w:t>
            </w:r>
          </w:p>
          <w:p>
            <w:pPr>
              <w:pStyle w:val="0"/>
              <w:widowControl w:val="off"/>
              <w:spacing w:line="360" w:lineRule="auto"/>
            </w:pPr>
            <w:r>
              <w:rPr>
                <w:rFonts w:ascii="휴먼명조"/>
                <w:b/>
                <w:color w:val="0000ff"/>
                <w:sz w:val="24"/>
                <w:shd w:val="clear" w:color="000000"/>
              </w:rPr>
              <w:t>•</w:t>
            </w:r>
            <w:r>
              <w:rPr>
                <w:rFonts w:ascii="휴먼명조" w:eastAsia="휴먼명조"/>
                <w:b/>
                <w:color w:val="0000ff"/>
                <w:sz w:val="24"/>
                <w:shd w:val="clear" w:color="000000"/>
              </w:rPr>
              <w:t xml:space="preserve"> 분담이행방식인 경우</w:t>
            </w:r>
          </w:p>
          <w:p>
            <w:pPr>
              <w:pStyle w:val="0"/>
              <w:widowControl w:val="off"/>
              <w:spacing w:line="360" w:lineRule="auto"/>
              <w:ind w:left="183" w:hanging="183"/>
            </w:pPr>
            <w:r>
              <w:rPr>
                <w:rFonts w:ascii="휴먼명조"/>
                <w:b/>
                <w:color w:val="0000ff"/>
                <w:sz w:val="24"/>
                <w:shd w:val="clear" w:color="000000"/>
              </w:rPr>
              <w:t>•</w:t>
            </w:r>
            <w:r>
              <w:rPr>
                <w:rFonts w:ascii="휴먼명조"/>
                <w:b/>
                <w:color w:val="0000ff"/>
                <w:sz w:val="24"/>
                <w:shd w:val="clear" w:color="000000"/>
              </w:rPr>
              <w:t xml:space="preserve"> </w:t>
            </w:r>
            <w:r>
              <w:rPr>
                <w:rFonts w:ascii="휴먼명조" w:eastAsia="휴먼명조"/>
                <w:b/>
                <w:color w:val="0000ff"/>
                <w:spacing w:val="-8"/>
                <w:sz w:val="24"/>
                <w:shd w:val="clear" w:color="000000"/>
              </w:rPr>
              <w:t>최종 준공금액 23억 원(보수 공종 20억 원, 보존처리 공종 3억 원)인 경우</w:t>
            </w:r>
          </w:p>
          <w:p>
            <w:pPr>
              <w:pStyle w:val="0"/>
              <w:widowControl w:val="off"/>
              <w:spacing w:line="360" w:lineRule="auto"/>
              <w:ind w:left="183" w:hanging="183"/>
            </w:pPr>
            <w:r>
              <w:rPr>
                <w:rFonts w:ascii="휴먼명조"/>
                <w:b/>
                <w:color w:val="0000ff"/>
                <w:sz w:val="24"/>
                <w:shd w:val="clear" w:color="000000"/>
              </w:rPr>
              <w:t>•</w:t>
            </w:r>
            <w:r>
              <w:rPr>
                <w:rFonts w:ascii="휴먼명조"/>
                <w:b/>
                <w:color w:val="0000ff"/>
                <w:sz w:val="24"/>
                <w:shd w:val="clear" w:color="000000"/>
              </w:rPr>
              <w:t xml:space="preserve"> </w:t>
            </w:r>
            <w:r>
              <w:rPr>
                <w:rFonts w:ascii="휴먼명조" w:eastAsia="휴먼명조"/>
                <w:b/>
                <w:color w:val="0000ff"/>
                <w:spacing w:val="-12"/>
                <w:sz w:val="24"/>
                <w:shd w:val="clear" w:color="000000"/>
              </w:rPr>
              <w:t>총 공사기간 400일(보수공종 300일, 보존처리공종 100일)</w:t>
            </w:r>
          </w:p>
          <w:p>
            <w:pPr>
              <w:pStyle w:val="0"/>
              <w:widowControl w:val="off"/>
              <w:spacing w:line="360" w:lineRule="auto"/>
              <w:ind w:left="183" w:hanging="183"/>
            </w:pPr>
            <w:r>
              <w:rPr>
                <w:rFonts w:ascii="휴먼명조"/>
                <w:b/>
                <w:color w:val="0000ff"/>
                <w:sz w:val="24"/>
                <w:shd w:val="clear" w:color="000000"/>
              </w:rPr>
              <w:t>※</w:t>
            </w:r>
            <w:r>
              <w:rPr>
                <w:rFonts w:ascii="휴먼명조" w:eastAsia="휴먼명조"/>
                <w:b/>
                <w:color w:val="0000ff"/>
                <w:sz w:val="24"/>
                <w:shd w:val="clear" w:color="000000"/>
              </w:rPr>
              <w:t xml:space="preserve"> 공사중지기간 없음</w:t>
            </w:r>
          </w:p>
        </w:tc>
      </w:tr>
      <w:tr>
        <w:trPr>
          <w:trHeight w:val="370"/>
        </w:trPr>
        <w:tc>
          <w:tcPr>
            <w:tcW w:w="657"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eastAsia="휴먼명조"/>
                <w:b/>
                <w:color w:val="0000ff"/>
                <w:sz w:val="24"/>
                <w:shd w:val="clear" w:color="000000"/>
              </w:rPr>
              <w:t>구분</w:t>
            </w:r>
          </w:p>
        </w:tc>
        <w:tc>
          <w:tcPr>
            <w:tcW w:w="1473"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eastAsia="휴먼명조"/>
                <w:b/>
                <w:color w:val="0000ff"/>
                <w:sz w:val="24"/>
                <w:shd w:val="clear" w:color="000000"/>
              </w:rPr>
              <w:t>담당업무</w:t>
            </w:r>
          </w:p>
        </w:tc>
        <w:tc>
          <w:tcPr>
            <w:tcW w:w="1857"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eastAsia="휴먼명조"/>
                <w:b/>
                <w:color w:val="0000ff"/>
                <w:sz w:val="24"/>
                <w:shd w:val="clear" w:color="000000"/>
              </w:rPr>
              <w:t>해당자격</w:t>
            </w:r>
          </w:p>
        </w:tc>
        <w:tc>
          <w:tcPr>
            <w:tcW w:w="1289"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eastAsia="휴먼명조"/>
                <w:b/>
                <w:color w:val="0000ff"/>
                <w:sz w:val="24"/>
                <w:shd w:val="clear" w:color="000000"/>
              </w:rPr>
              <w:t xml:space="preserve">인정 </w:t>
            </w:r>
          </w:p>
          <w:p>
            <w:pPr>
              <w:pStyle w:val="0"/>
              <w:widowControl w:val="off"/>
              <w:spacing w:line="360" w:lineRule="auto"/>
              <w:jc w:val="center"/>
            </w:pPr>
            <w:r>
              <w:rPr>
                <w:rFonts w:eastAsia="휴먼명조"/>
                <w:b/>
                <w:color w:val="0000ff"/>
                <w:sz w:val="24"/>
                <w:shd w:val="clear" w:color="000000"/>
              </w:rPr>
              <w:t>수리코드</w:t>
            </w:r>
          </w:p>
        </w:tc>
        <w:tc>
          <w:tcPr>
            <w:tcW w:w="1014"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eastAsia="휴먼명조"/>
                <w:b/>
                <w:color w:val="0000ff"/>
                <w:sz w:val="24"/>
                <w:shd w:val="clear" w:color="000000"/>
              </w:rPr>
              <w:t xml:space="preserve">인정 </w:t>
            </w:r>
          </w:p>
          <w:p>
            <w:pPr>
              <w:pStyle w:val="0"/>
              <w:widowControl w:val="off"/>
              <w:spacing w:line="360" w:lineRule="auto"/>
              <w:jc w:val="center"/>
            </w:pPr>
            <w:r>
              <w:rPr>
                <w:rFonts w:eastAsia="휴먼명조"/>
                <w:b/>
                <w:color w:val="0000ff"/>
                <w:sz w:val="24"/>
                <w:shd w:val="clear" w:color="000000"/>
              </w:rPr>
              <w:t>수리</w:t>
            </w:r>
          </w:p>
          <w:p>
            <w:pPr>
              <w:pStyle w:val="0"/>
              <w:widowControl w:val="off"/>
              <w:spacing w:line="360" w:lineRule="auto"/>
              <w:jc w:val="center"/>
            </w:pPr>
            <w:r>
              <w:rPr>
                <w:rFonts w:eastAsia="휴먼명조"/>
                <w:b/>
                <w:color w:val="0000ff"/>
                <w:sz w:val="24"/>
                <w:shd w:val="clear" w:color="000000"/>
              </w:rPr>
              <w:t>실적</w:t>
            </w:r>
          </w:p>
        </w:tc>
        <w:tc>
          <w:tcPr>
            <w:tcW w:w="2712"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eastAsia="휴먼명조"/>
                <w:b/>
                <w:color w:val="0000ff"/>
                <w:sz w:val="24"/>
                <w:shd w:val="clear" w:color="000000"/>
              </w:rPr>
              <w:t>인정현장배치기간(일)</w:t>
            </w:r>
          </w:p>
        </w:tc>
      </w:tr>
      <w:tr>
        <w:trPr>
          <w:trHeight w:val="812"/>
        </w:trPr>
        <w:tc>
          <w:tcPr>
            <w:tcW w:w="657"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color w:val="0000ff"/>
                <w:sz w:val="24"/>
                <w:shd w:val="clear" w:color="000000"/>
              </w:rPr>
              <w:t>1</w:t>
            </w:r>
          </w:p>
        </w:tc>
        <w:tc>
          <w:tcPr>
            <w:tcW w:w="1473"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eastAsia="휴먼명조"/>
                <w:color w:val="0000ff"/>
                <w:sz w:val="24"/>
                <w:shd w:val="clear" w:color="000000"/>
              </w:rPr>
              <w:t>의무 배치</w:t>
            </w:r>
          </w:p>
          <w:p>
            <w:pPr>
              <w:pStyle w:val="0"/>
              <w:widowControl w:val="off"/>
              <w:spacing w:line="360" w:lineRule="auto"/>
              <w:jc w:val="center"/>
            </w:pPr>
            <w:r>
              <w:rPr>
                <w:rFonts w:eastAsia="휴먼명조"/>
                <w:color w:val="0000ff"/>
                <w:sz w:val="24"/>
                <w:shd w:val="clear" w:color="000000"/>
              </w:rPr>
              <w:t>기술자</w:t>
            </w:r>
          </w:p>
        </w:tc>
        <w:tc>
          <w:tcPr>
            <w:tcW w:w="1857"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eastAsia="휴먼명조"/>
                <w:color w:val="0000ff"/>
                <w:spacing w:val="-28"/>
                <w:sz w:val="24"/>
                <w:shd w:val="clear" w:color="000000"/>
              </w:rPr>
              <w:t>보수기술자</w:t>
            </w:r>
          </w:p>
        </w:tc>
        <w:tc>
          <w:tcPr>
            <w:tcW w:w="1289"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color w:val="0000ff"/>
                <w:sz w:val="24"/>
                <w:shd w:val="clear" w:color="000000"/>
              </w:rPr>
              <w:t>111</w:t>
            </w:r>
          </w:p>
        </w:tc>
        <w:tc>
          <w:tcPr>
            <w:tcW w:w="1014"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eastAsia="휴먼명조"/>
                <w:color w:val="0000ff"/>
                <w:sz w:val="24"/>
                <w:shd w:val="clear" w:color="000000"/>
              </w:rPr>
              <w:t>20억원</w:t>
            </w:r>
          </w:p>
        </w:tc>
        <w:tc>
          <w:tcPr>
            <w:tcW w:w="2712"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휴먼명조" w:eastAsia="휴먼명조"/>
                <w:color w:val="0000ff"/>
                <w:spacing w:val="-6"/>
                <w:sz w:val="24"/>
                <w:shd w:val="clear" w:color="000000"/>
              </w:rPr>
              <w:t>300일 × 1.0 = 300일</w:t>
            </w:r>
          </w:p>
        </w:tc>
      </w:tr>
      <w:tr>
        <w:trPr>
          <w:trHeight w:val="812"/>
        </w:trPr>
        <w:tc>
          <w:tcPr>
            <w:tcW w:w="657"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color w:val="0000ff"/>
                <w:sz w:val="24"/>
                <w:shd w:val="clear" w:color="000000"/>
              </w:rPr>
              <w:t>2</w:t>
            </w:r>
          </w:p>
        </w:tc>
        <w:tc>
          <w:tcPr>
            <w:tcW w:w="1473"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eastAsia="휴먼명조"/>
                <w:color w:val="0000ff"/>
                <w:sz w:val="24"/>
                <w:shd w:val="clear" w:color="000000"/>
              </w:rPr>
              <w:t>의무 배치</w:t>
            </w:r>
          </w:p>
          <w:p>
            <w:pPr>
              <w:pStyle w:val="0"/>
              <w:widowControl w:val="off"/>
              <w:spacing w:line="360" w:lineRule="auto"/>
              <w:jc w:val="center"/>
            </w:pPr>
            <w:r>
              <w:rPr>
                <w:rFonts w:eastAsia="휴먼명조"/>
                <w:color w:val="0000ff"/>
                <w:sz w:val="24"/>
                <w:shd w:val="clear" w:color="000000"/>
              </w:rPr>
              <w:t>기술자</w:t>
            </w:r>
          </w:p>
        </w:tc>
        <w:tc>
          <w:tcPr>
            <w:tcW w:w="1857"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eastAsia="휴먼명조"/>
                <w:color w:val="0000ff"/>
                <w:spacing w:val="-24"/>
                <w:sz w:val="24"/>
                <w:shd w:val="clear" w:color="000000"/>
              </w:rPr>
              <w:t>보존처리기술자</w:t>
            </w:r>
          </w:p>
        </w:tc>
        <w:tc>
          <w:tcPr>
            <w:tcW w:w="1289"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color w:val="0000ff"/>
                <w:sz w:val="24"/>
                <w:shd w:val="clear" w:color="000000"/>
              </w:rPr>
              <w:t>131</w:t>
            </w:r>
          </w:p>
        </w:tc>
        <w:tc>
          <w:tcPr>
            <w:tcW w:w="1014"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eastAsia="휴먼명조"/>
                <w:color w:val="0000ff"/>
                <w:sz w:val="24"/>
                <w:shd w:val="clear" w:color="000000"/>
              </w:rPr>
              <w:t>3억원</w:t>
            </w:r>
          </w:p>
        </w:tc>
        <w:tc>
          <w:tcPr>
            <w:tcW w:w="2712"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휴먼명조" w:eastAsia="휴먼명조"/>
                <w:color w:val="0000ff"/>
                <w:spacing w:val="-6"/>
                <w:sz w:val="24"/>
                <w:shd w:val="clear" w:color="000000"/>
              </w:rPr>
              <w:t>100일 × 1.0 = 100일</w:t>
            </w:r>
          </w:p>
        </w:tc>
      </w:tr>
      <w:tr>
        <w:trPr>
          <w:trHeight w:val="524"/>
        </w:trPr>
        <w:tc>
          <w:tcPr>
            <w:tcW w:w="657"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color w:val="0000ff"/>
                <w:sz w:val="24"/>
                <w:shd w:val="clear" w:color="000000"/>
              </w:rPr>
              <w:t>3</w:t>
            </w:r>
          </w:p>
        </w:tc>
        <w:tc>
          <w:tcPr>
            <w:tcW w:w="1473"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eastAsia="휴먼명조"/>
                <w:color w:val="0000ff"/>
                <w:sz w:val="24"/>
                <w:shd w:val="clear" w:color="000000"/>
              </w:rPr>
              <w:t>참여기술인</w:t>
            </w:r>
          </w:p>
          <w:p>
            <w:pPr>
              <w:pStyle w:val="0"/>
              <w:widowControl w:val="off"/>
              <w:spacing w:line="360" w:lineRule="auto"/>
              <w:jc w:val="center"/>
            </w:pPr>
            <w:r>
              <w:rPr>
                <w:rFonts w:ascii="휴먼명조" w:eastAsia="휴먼명조"/>
                <w:color w:val="0000ff"/>
                <w:spacing w:val="-18"/>
                <w:sz w:val="24"/>
                <w:shd w:val="clear" w:color="000000"/>
              </w:rPr>
              <w:t>(가점대상)</w:t>
            </w:r>
          </w:p>
        </w:tc>
        <w:tc>
          <w:tcPr>
            <w:tcW w:w="1857"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eastAsia="휴먼명조"/>
                <w:color w:val="0000ff"/>
                <w:spacing w:val="-28"/>
                <w:sz w:val="24"/>
                <w:shd w:val="clear" w:color="000000"/>
              </w:rPr>
              <w:t>보수기술자</w:t>
            </w:r>
          </w:p>
        </w:tc>
        <w:tc>
          <w:tcPr>
            <w:tcW w:w="1289"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color w:val="0000ff"/>
                <w:sz w:val="24"/>
                <w:shd w:val="clear" w:color="000000"/>
              </w:rPr>
              <w:t>111</w:t>
            </w:r>
          </w:p>
        </w:tc>
        <w:tc>
          <w:tcPr>
            <w:tcW w:w="1014"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eastAsia="휴먼명조"/>
                <w:color w:val="0000ff"/>
                <w:sz w:val="24"/>
                <w:shd w:val="clear" w:color="000000"/>
              </w:rPr>
              <w:t>20억원</w:t>
            </w:r>
          </w:p>
        </w:tc>
        <w:tc>
          <w:tcPr>
            <w:tcW w:w="2712"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휴먼명조" w:eastAsia="휴먼명조"/>
                <w:color w:val="0000ff"/>
                <w:spacing w:val="-6"/>
                <w:sz w:val="24"/>
                <w:shd w:val="clear" w:color="000000"/>
              </w:rPr>
              <w:t>300일 × 0.7 = 210일</w:t>
            </w:r>
          </w:p>
        </w:tc>
      </w:tr>
      <w:tr>
        <w:trPr>
          <w:trHeight w:val="524"/>
        </w:trPr>
        <w:tc>
          <w:tcPr>
            <w:tcW w:w="657"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rFonts w:ascii="휴먼명조"/>
                <w:color w:val="0000ff"/>
                <w:sz w:val="24"/>
                <w:shd w:val="clear" w:color="000000"/>
              </w:rPr>
              <w:t>4</w:t>
            </w:r>
          </w:p>
        </w:tc>
        <w:tc>
          <w:tcPr>
            <w:tcW w:w="1473"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eastAsia="휴먼명조"/>
                <w:color w:val="0000ff"/>
                <w:sz w:val="24"/>
                <w:shd w:val="clear" w:color="000000"/>
              </w:rPr>
              <w:t>참여기술인</w:t>
            </w:r>
          </w:p>
          <w:p>
            <w:pPr>
              <w:pStyle w:val="0"/>
              <w:widowControl w:val="off"/>
              <w:spacing w:line="360" w:lineRule="auto"/>
              <w:jc w:val="center"/>
            </w:pPr>
            <w:r>
              <w:rPr>
                <w:rFonts w:ascii="휴먼명조" w:eastAsia="휴먼명조"/>
                <w:color w:val="0000ff"/>
                <w:spacing w:val="-18"/>
                <w:sz w:val="24"/>
                <w:shd w:val="clear" w:color="000000"/>
              </w:rPr>
              <w:t>(비가점대상)</w:t>
            </w:r>
          </w:p>
        </w:tc>
        <w:tc>
          <w:tcPr>
            <w:tcW w:w="1857"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eastAsia="휴먼명조"/>
                <w:color w:val="0000ff"/>
                <w:spacing w:val="-24"/>
                <w:sz w:val="24"/>
                <w:shd w:val="clear" w:color="000000"/>
              </w:rPr>
              <w:t>보존처리기술자</w:t>
            </w:r>
          </w:p>
        </w:tc>
        <w:tc>
          <w:tcPr>
            <w:tcW w:w="1289"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color w:val="0000ff"/>
                <w:sz w:val="24"/>
                <w:shd w:val="clear" w:color="000000"/>
              </w:rPr>
              <w:t>131</w:t>
            </w:r>
          </w:p>
        </w:tc>
        <w:tc>
          <w:tcPr>
            <w:tcW w:w="1014"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eastAsia="휴먼명조"/>
                <w:color w:val="0000ff"/>
                <w:sz w:val="24"/>
                <w:shd w:val="clear" w:color="000000"/>
              </w:rPr>
              <w:t>3억원</w:t>
            </w:r>
          </w:p>
        </w:tc>
        <w:tc>
          <w:tcPr>
            <w:tcW w:w="2712" w:type="dxa"/>
            <w:tcBorders>
              <w:top w:val="single" w:color="000000" w:sz="3"/>
              <w:left w:val="single" w:color="000000" w:sz="3"/>
              <w:bottom w:val="single" w:color="000000" w:sz="3"/>
              <w:right w:val="single" w:color="000000" w:sz="3"/>
            </w:tcBorders>
            <w:vAlign w:val="center"/>
          </w:tcPr>
          <w:p>
            <w:pPr>
              <w:pStyle w:val="0"/>
              <w:widowControl w:val="off"/>
              <w:spacing w:line="360" w:lineRule="auto"/>
            </w:pPr>
            <w:r>
              <w:rPr>
                <w:rFonts w:ascii="휴먼명조" w:eastAsia="휴먼명조"/>
                <w:color w:val="0000ff"/>
                <w:spacing w:val="-6"/>
                <w:sz w:val="24"/>
                <w:shd w:val="clear" w:color="000000"/>
              </w:rPr>
              <w:t>100일 × 0.7 = 70일</w:t>
            </w:r>
          </w:p>
        </w:tc>
      </w:tr>
    </w:tbl>
    <w:p>
      <w:pPr>
        <w:pStyle w:val="35"/>
        <w:widowControl w:val="off"/>
        <w:spacing w:line="384" w:lineRule="auto"/>
        <w:ind w:left="490" w:hanging="490"/>
        <w:rPr>
          <w:rFonts w:ascii="휴먼명조" w:eastAsia="휴먼명조"/>
          <w:color w:val="000000"/>
          <w:sz w:val="24"/>
          <w:shd w:val="clear" w:color="000000"/>
        </w:rPr>
      </w:pPr>
    </w:p>
    <w:p>
      <w:pPr>
        <w:pStyle w:val="35"/>
        <w:widowControl w:val="off"/>
        <w:spacing w:line="384" w:lineRule="auto"/>
        <w:ind w:left="490" w:hanging="490"/>
        <w:rPr>
          <w:rFonts w:ascii="휴먼명조" w:eastAsia="휴먼명조"/>
          <w:color w:val="000000"/>
          <w:sz w:val="24"/>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[별표 6]</w:t>
      </w:r>
      <w:r>
        <w:rPr>
          <w:rFonts w:ascii="한양신명조"/>
          <w:sz w:val="24"/>
          <w:shd w:val="clear" w:color="000000"/>
        </w:rPr>
        <w:t xml:space="preserve"> </w:t>
      </w:r>
    </w:p>
    <w:p>
      <w:pPr>
        <w:pStyle w:val="0"/>
        <w:widowControl w:val="off"/>
        <w:wordWrap w:val="1"/>
        <w:spacing w:before="256" w:line="312"/>
        <w:jc w:val="center"/>
      </w:pPr>
      <w:r>
        <w:rPr>
          <w:rFonts w:ascii="휴먼명조" w:eastAsia="휴먼명조"/>
          <w:b/>
          <w:sz w:val="32"/>
          <w:shd w:val="clear" w:color="000000"/>
        </w:rPr>
        <w:t>경영상태 세부심사방법</w:t>
      </w:r>
    </w:p>
    <w:p>
      <w:pPr>
        <w:pStyle w:val="0"/>
        <w:widowControl w:val="off"/>
        <w:spacing w:before="256"/>
      </w:pPr>
      <w:r>
        <w:rPr>
          <w:rFonts w:ascii="휴먼명조"/>
          <w:b/>
          <w:sz w:val="24"/>
          <w:shd w:val="clear" w:color="000000"/>
        </w:rPr>
        <w:t xml:space="preserve">1. </w:t>
      </w:r>
      <w:r>
        <w:rPr>
          <w:rFonts w:eastAsia="휴먼명조"/>
          <w:b/>
          <w:color w:val="0000ff"/>
          <w:sz w:val="24"/>
          <w:shd w:val="clear" w:color="000000"/>
        </w:rPr>
        <w:t>부채</w:t>
      </w:r>
      <w:r>
        <w:rPr>
          <w:rFonts w:ascii="휴먼명조" w:eastAsia="휴먼명조"/>
          <w:b/>
          <w:sz w:val="24"/>
          <w:shd w:val="clear" w:color="000000"/>
        </w:rPr>
        <w:t xml:space="preserve"> 및 유동비율에 의한 심사</w:t>
      </w:r>
    </w:p>
    <w:p>
      <w:pPr>
        <w:pStyle w:val="0"/>
        <w:widowControl w:val="off"/>
        <w:spacing w:before="256"/>
      </w:pPr>
      <w:r>
        <w:rPr>
          <w:rFonts w:ascii="휴먼명조"/>
          <w:sz w:val="24"/>
          <w:shd w:val="clear" w:color="000000"/>
        </w:rPr>
        <w:t xml:space="preserve">  </w:t>
      </w:r>
    </w:p>
    <w:tbl>
      <w:tblPr>
        <w:tblOverlap w:val="never"/>
        <w:tblW w:w="9374" w:type="dxa"/>
        <w:tblBorders>
          <w:top w:val="single" w:color="000000" w:sz="3"/>
          <w:left w:val="single" w:color="000000" w:sz="3"/>
          <w:bottom w:val="single" w:color="000000" w:sz="3"/>
          <w:right w:val="single" w:color="000000" w:sz="3"/>
        </w:tblBorders>
        <w:tblLayout w:type="fixed"/>
        <w:tblCellMar>
          <w:top w:w="28" w:type="dxa"/>
          <w:left w:w="14" w:type="dxa"/>
          <w:bottom w:w="28" w:type="dxa"/>
          <w:right w:w="14" w:type="dxa"/>
        </w:tblCellMar>
      </w:tblPr>
      <w:tblGrid>
        <w:gridCol w:w="1754"/>
        <w:gridCol w:w="2211"/>
        <w:gridCol w:w="685"/>
        <w:gridCol w:w="2820"/>
        <w:gridCol w:w="1904"/>
      </w:tblGrid>
      <w:tr>
        <w:trPr>
          <w:trHeight w:val="811"/>
        </w:trPr>
        <w:tc>
          <w:tcPr>
            <w:tcW w:w="175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hd w:val="clear" w:color="000000"/>
              </w:rPr>
              <w:t>심사</w:t>
            </w:r>
          </w:p>
          <w:p>
            <w:pPr>
              <w:pStyle w:val="0"/>
              <w:widowControl w:val="off"/>
              <w:wordWrap w:val="1"/>
              <w:spacing w:line="288" w:lineRule="auto"/>
              <w:jc w:val="center"/>
            </w:pPr>
            <w:r>
              <w:rPr>
                <w:rFonts w:eastAsia="휴먼명조"/>
                <w:shd w:val="clear" w:color="000000"/>
              </w:rPr>
              <w:t>분야</w:t>
            </w:r>
          </w:p>
        </w:tc>
        <w:tc>
          <w:tcPr>
            <w:tcW w:w="221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hd w:val="clear" w:color="000000"/>
              </w:rPr>
              <w:t>심사요소</w:t>
            </w:r>
          </w:p>
        </w:tc>
        <w:tc>
          <w:tcPr>
            <w:tcW w:w="68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hd w:val="clear" w:color="000000"/>
              </w:rPr>
              <w:t>배점</w:t>
            </w:r>
          </w:p>
        </w:tc>
        <w:tc>
          <w:tcPr>
            <w:tcW w:w="282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hd w:val="clear" w:color="000000"/>
              </w:rPr>
              <w:t>평가기준</w:t>
            </w:r>
          </w:p>
        </w:tc>
        <w:tc>
          <w:tcPr>
            <w:tcW w:w="190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hd w:val="clear" w:color="000000"/>
              </w:rPr>
              <w:t>평가점수</w:t>
            </w:r>
          </w:p>
          <w:p>
            <w:pPr>
              <w:pStyle w:val="0"/>
              <w:widowControl w:val="off"/>
              <w:wordWrap w:val="1"/>
              <w:spacing w:line="288" w:lineRule="auto"/>
              <w:jc w:val="center"/>
            </w:pPr>
            <w:r>
              <w:rPr>
                <w:rFonts w:ascii="휴먼명조" w:eastAsia="휴먼명조"/>
                <w:shd w:val="clear" w:color="000000"/>
              </w:rPr>
              <w:t>(1~2등급)</w:t>
            </w:r>
          </w:p>
        </w:tc>
      </w:tr>
      <w:tr>
        <w:trPr>
          <w:trHeight w:val="466"/>
        </w:trPr>
        <w:tc>
          <w:tcPr>
            <w:tcW w:w="1754"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eastAsia="휴먼명조"/>
                <w:color w:val="0000ff"/>
                <w:shd w:val="clear" w:color="000000"/>
              </w:rPr>
              <w:t xml:space="preserve">최근년도 </w:t>
            </w:r>
          </w:p>
          <w:p>
            <w:pPr>
              <w:pStyle w:val="0"/>
              <w:widowControl w:val="off"/>
              <w:wordWrap w:val="1"/>
              <w:spacing w:line="288" w:lineRule="auto"/>
              <w:jc w:val="center"/>
            </w:pPr>
            <w:r>
              <w:rPr>
                <w:rFonts w:ascii="휴먼명조" w:eastAsia="휴먼명조"/>
                <w:color w:val="0000ff"/>
                <w:shd w:val="clear" w:color="000000"/>
              </w:rPr>
              <w:t>부채비율 (부채총계</w:t>
            </w:r>
          </w:p>
          <w:p>
            <w:pPr>
              <w:pStyle w:val="0"/>
              <w:widowControl w:val="off"/>
              <w:wordWrap w:val="1"/>
              <w:spacing w:line="288" w:lineRule="auto"/>
              <w:jc w:val="center"/>
            </w:pPr>
            <w:r>
              <w:rPr>
                <w:rFonts w:ascii="휴먼명조" w:eastAsia="휴먼명조"/>
                <w:color w:val="0000ff"/>
                <w:shd w:val="clear" w:color="000000"/>
              </w:rPr>
              <w:t>/자기자본)</w:t>
            </w:r>
          </w:p>
        </w:tc>
        <w:tc>
          <w:tcPr>
            <w:tcW w:w="2211" w:type="dxa"/>
            <w:vMerge w:val="restart"/>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휴먼명조" w:eastAsia="휴먼명조"/>
                <w:color w:val="0000ff"/>
                <w:shd w:val="clear" w:color="000000"/>
              </w:rPr>
              <w:t>전문직별 공사업 평균 부채비율에 대한 해당업체 비율</w:t>
            </w:r>
          </w:p>
        </w:tc>
        <w:tc>
          <w:tcPr>
            <w:tcW w:w="685"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hd w:val="clear" w:color="000000"/>
              </w:rPr>
              <w:t>3.0</w:t>
            </w:r>
          </w:p>
        </w:tc>
        <w:tc>
          <w:tcPr>
            <w:tcW w:w="2820"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217" w:hanging="217"/>
            </w:pPr>
            <w:r>
              <w:rPr>
                <w:rFonts w:ascii="휴먼명조" w:eastAsia="휴먼명조"/>
                <w:color w:val="0000ff"/>
                <w:spacing w:val="-5"/>
                <w:shd w:val="clear" w:color="000000"/>
              </w:rPr>
              <w:t>A. 50% 미만</w:t>
            </w:r>
          </w:p>
        </w:tc>
        <w:tc>
          <w:tcPr>
            <w:tcW w:w="19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5"/>
                <w:shd w:val="clear" w:color="000000"/>
              </w:rPr>
              <w:t>3.0</w:t>
            </w:r>
          </w:p>
        </w:tc>
      </w:tr>
      <w:tr>
        <w:trPr>
          <w:trHeight w:val="466"/>
        </w:trPr>
        <w:tc>
          <w:tcPr>
            <w:tcW w:w="1754" w:type="dxa"/>
            <w:vMerge/>
            <w:tcBorders>
              <w:top w:val="single" w:color="000000" w:sz="3"/>
              <w:left w:val="single" w:color="000000" w:sz="3"/>
              <w:bottom w:val="single" w:color="000000" w:sz="3"/>
              <w:right w:val="single" w:color="000000" w:sz="3"/>
            </w:tcBorders>
          </w:tcPr>
          <w:p/>
        </w:tc>
        <w:tc>
          <w:tcPr>
            <w:tcW w:w="2211" w:type="dxa"/>
            <w:vMerge/>
            <w:tcBorders>
              <w:top w:val="single" w:color="000000" w:sz="3"/>
              <w:left w:val="single" w:color="000000" w:sz="3"/>
              <w:bottom w:val="single" w:color="000000" w:sz="3"/>
              <w:right w:val="single" w:color="000000" w:sz="3"/>
            </w:tcBorders>
          </w:tcPr>
          <w:p/>
        </w:tc>
        <w:tc>
          <w:tcPr>
            <w:tcW w:w="685" w:type="dxa"/>
            <w:vMerge/>
            <w:tcBorders>
              <w:top w:val="single" w:color="000000" w:sz="3"/>
              <w:left w:val="single" w:color="000000" w:sz="3"/>
              <w:bottom w:val="single" w:color="000000" w:sz="3"/>
              <w:right w:val="single" w:color="000000" w:sz="3"/>
            </w:tcBorders>
          </w:tcPr>
          <w:p/>
        </w:tc>
        <w:tc>
          <w:tcPr>
            <w:tcW w:w="2820"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217" w:hanging="217"/>
            </w:pPr>
            <w:r>
              <w:rPr>
                <w:rFonts w:ascii="휴먼명조" w:eastAsia="휴먼명조"/>
                <w:color w:val="0000ff"/>
                <w:spacing w:val="-5"/>
                <w:shd w:val="clear" w:color="000000"/>
              </w:rPr>
              <w:t>B. 50% 이상 75% 미만</w:t>
            </w:r>
          </w:p>
        </w:tc>
        <w:tc>
          <w:tcPr>
            <w:tcW w:w="19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5"/>
                <w:shd w:val="clear" w:color="000000"/>
              </w:rPr>
              <w:t>2.8</w:t>
            </w:r>
          </w:p>
        </w:tc>
      </w:tr>
      <w:tr>
        <w:trPr>
          <w:trHeight w:val="466"/>
        </w:trPr>
        <w:tc>
          <w:tcPr>
            <w:tcW w:w="1754" w:type="dxa"/>
            <w:vMerge/>
            <w:tcBorders>
              <w:top w:val="single" w:color="000000" w:sz="3"/>
              <w:left w:val="single" w:color="000000" w:sz="3"/>
              <w:bottom w:val="single" w:color="000000" w:sz="3"/>
              <w:right w:val="single" w:color="000000" w:sz="3"/>
            </w:tcBorders>
          </w:tcPr>
          <w:p/>
        </w:tc>
        <w:tc>
          <w:tcPr>
            <w:tcW w:w="2211" w:type="dxa"/>
            <w:vMerge/>
            <w:tcBorders>
              <w:top w:val="single" w:color="000000" w:sz="3"/>
              <w:left w:val="single" w:color="000000" w:sz="3"/>
              <w:bottom w:val="single" w:color="000000" w:sz="3"/>
              <w:right w:val="single" w:color="000000" w:sz="3"/>
            </w:tcBorders>
          </w:tcPr>
          <w:p/>
        </w:tc>
        <w:tc>
          <w:tcPr>
            <w:tcW w:w="685" w:type="dxa"/>
            <w:vMerge/>
            <w:tcBorders>
              <w:top w:val="single" w:color="000000" w:sz="3"/>
              <w:left w:val="single" w:color="000000" w:sz="3"/>
              <w:bottom w:val="single" w:color="000000" w:sz="3"/>
              <w:right w:val="single" w:color="000000" w:sz="3"/>
            </w:tcBorders>
          </w:tcPr>
          <w:p/>
        </w:tc>
        <w:tc>
          <w:tcPr>
            <w:tcW w:w="2820"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217" w:hanging="217"/>
            </w:pPr>
            <w:r>
              <w:rPr>
                <w:rFonts w:ascii="휴먼명조" w:eastAsia="휴먼명조"/>
                <w:color w:val="0000ff"/>
                <w:spacing w:val="-5"/>
                <w:shd w:val="clear" w:color="000000"/>
              </w:rPr>
              <w:t>C. 75% 이상 100% 미만</w:t>
            </w:r>
          </w:p>
        </w:tc>
        <w:tc>
          <w:tcPr>
            <w:tcW w:w="19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5"/>
                <w:shd w:val="clear" w:color="000000"/>
              </w:rPr>
              <w:t>2.6</w:t>
            </w:r>
          </w:p>
        </w:tc>
      </w:tr>
      <w:tr>
        <w:trPr>
          <w:trHeight w:val="466"/>
        </w:trPr>
        <w:tc>
          <w:tcPr>
            <w:tcW w:w="1754" w:type="dxa"/>
            <w:vMerge/>
            <w:tcBorders>
              <w:top w:val="single" w:color="000000" w:sz="3"/>
              <w:left w:val="single" w:color="000000" w:sz="3"/>
              <w:bottom w:val="single" w:color="000000" w:sz="3"/>
              <w:right w:val="single" w:color="000000" w:sz="3"/>
            </w:tcBorders>
          </w:tcPr>
          <w:p/>
        </w:tc>
        <w:tc>
          <w:tcPr>
            <w:tcW w:w="2211" w:type="dxa"/>
            <w:vMerge/>
            <w:tcBorders>
              <w:top w:val="single" w:color="000000" w:sz="3"/>
              <w:left w:val="single" w:color="000000" w:sz="3"/>
              <w:bottom w:val="single" w:color="000000" w:sz="3"/>
              <w:right w:val="single" w:color="000000" w:sz="3"/>
            </w:tcBorders>
          </w:tcPr>
          <w:p/>
        </w:tc>
        <w:tc>
          <w:tcPr>
            <w:tcW w:w="685" w:type="dxa"/>
            <w:vMerge/>
            <w:tcBorders>
              <w:top w:val="single" w:color="000000" w:sz="3"/>
              <w:left w:val="single" w:color="000000" w:sz="3"/>
              <w:bottom w:val="single" w:color="000000" w:sz="3"/>
              <w:right w:val="single" w:color="000000" w:sz="3"/>
            </w:tcBorders>
          </w:tcPr>
          <w:p/>
        </w:tc>
        <w:tc>
          <w:tcPr>
            <w:tcW w:w="2820"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217" w:hanging="217"/>
            </w:pPr>
            <w:r>
              <w:rPr>
                <w:rFonts w:ascii="휴먼명조" w:eastAsia="휴먼명조"/>
                <w:color w:val="0000ff"/>
                <w:spacing w:val="-5"/>
                <w:shd w:val="clear" w:color="000000"/>
              </w:rPr>
              <w:t>D. 100% 이상 125% 미만</w:t>
            </w:r>
          </w:p>
        </w:tc>
        <w:tc>
          <w:tcPr>
            <w:tcW w:w="19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5"/>
                <w:shd w:val="clear" w:color="000000"/>
              </w:rPr>
              <w:t>2.4</w:t>
            </w:r>
          </w:p>
        </w:tc>
      </w:tr>
      <w:tr>
        <w:trPr>
          <w:trHeight w:val="480"/>
        </w:trPr>
        <w:tc>
          <w:tcPr>
            <w:tcW w:w="1754" w:type="dxa"/>
            <w:vMerge/>
            <w:tcBorders>
              <w:top w:val="single" w:color="000000" w:sz="3"/>
              <w:left w:val="single" w:color="000000" w:sz="3"/>
              <w:bottom w:val="single" w:color="000000" w:sz="3"/>
              <w:right w:val="single" w:color="000000" w:sz="3"/>
            </w:tcBorders>
          </w:tcPr>
          <w:p/>
        </w:tc>
        <w:tc>
          <w:tcPr>
            <w:tcW w:w="2211" w:type="dxa"/>
            <w:vMerge/>
            <w:tcBorders>
              <w:top w:val="single" w:color="000000" w:sz="3"/>
              <w:left w:val="single" w:color="000000" w:sz="3"/>
              <w:bottom w:val="single" w:color="000000" w:sz="3"/>
              <w:right w:val="single" w:color="000000" w:sz="3"/>
            </w:tcBorders>
          </w:tcPr>
          <w:p/>
        </w:tc>
        <w:tc>
          <w:tcPr>
            <w:tcW w:w="685" w:type="dxa"/>
            <w:vMerge/>
            <w:tcBorders>
              <w:top w:val="single" w:color="000000" w:sz="3"/>
              <w:left w:val="single" w:color="000000" w:sz="3"/>
              <w:bottom w:val="single" w:color="000000" w:sz="3"/>
              <w:right w:val="single" w:color="000000" w:sz="3"/>
            </w:tcBorders>
          </w:tcPr>
          <w:p/>
        </w:tc>
        <w:tc>
          <w:tcPr>
            <w:tcW w:w="2820"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217" w:hanging="217"/>
            </w:pPr>
            <w:r>
              <w:rPr>
                <w:rFonts w:ascii="휴먼명조" w:eastAsia="휴먼명조"/>
                <w:color w:val="0000ff"/>
                <w:spacing w:val="-5"/>
                <w:shd w:val="clear" w:color="000000"/>
              </w:rPr>
              <w:t>E. 125% 이상</w:t>
            </w:r>
          </w:p>
        </w:tc>
        <w:tc>
          <w:tcPr>
            <w:tcW w:w="19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5"/>
                <w:shd w:val="clear" w:color="000000"/>
              </w:rPr>
              <w:t>2.2</w:t>
            </w:r>
          </w:p>
        </w:tc>
      </w:tr>
      <w:tr>
        <w:trPr>
          <w:trHeight w:val="466"/>
        </w:trPr>
        <w:tc>
          <w:tcPr>
            <w:tcW w:w="1754"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휴먼명조"/>
                <w:color w:val="0000ff"/>
                <w:shd w:val="clear" w:color="000000"/>
              </w:rPr>
              <w:t>최근년도</w:t>
            </w:r>
          </w:p>
          <w:p>
            <w:pPr>
              <w:pStyle w:val="0"/>
              <w:widowControl w:val="off"/>
              <w:wordWrap w:val="1"/>
              <w:spacing w:line="288" w:lineRule="auto"/>
              <w:jc w:val="center"/>
            </w:pPr>
            <w:r>
              <w:rPr>
                <w:rFonts w:eastAsia="휴먼명조"/>
                <w:color w:val="0000ff"/>
                <w:shd w:val="clear" w:color="000000"/>
              </w:rPr>
              <w:t>유동비율</w:t>
            </w:r>
          </w:p>
          <w:p>
            <w:pPr>
              <w:pStyle w:val="0"/>
              <w:widowControl w:val="off"/>
              <w:wordWrap w:val="1"/>
              <w:spacing w:line="288" w:lineRule="auto"/>
              <w:jc w:val="center"/>
            </w:pPr>
            <w:r>
              <w:rPr>
                <w:rFonts w:ascii="휴먼명조" w:eastAsia="휴먼명조"/>
                <w:color w:val="0000ff"/>
                <w:shd w:val="clear" w:color="000000"/>
              </w:rPr>
              <w:t>(유동자산</w:t>
            </w:r>
          </w:p>
          <w:p>
            <w:pPr>
              <w:pStyle w:val="0"/>
              <w:widowControl w:val="off"/>
              <w:wordWrap w:val="1"/>
              <w:spacing w:line="288" w:lineRule="auto"/>
              <w:jc w:val="center"/>
            </w:pPr>
            <w:r>
              <w:rPr>
                <w:rFonts w:ascii="휴먼명조" w:eastAsia="휴먼명조"/>
                <w:color w:val="0000ff"/>
                <w:shd w:val="clear" w:color="000000"/>
              </w:rPr>
              <w:t>/유동부채)</w:t>
            </w:r>
          </w:p>
        </w:tc>
        <w:tc>
          <w:tcPr>
            <w:tcW w:w="2211" w:type="dxa"/>
            <w:vMerge w:val="restart"/>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휴먼명조" w:eastAsia="휴먼명조"/>
                <w:color w:val="0000ff"/>
                <w:shd w:val="clear" w:color="000000"/>
              </w:rPr>
              <w:t>전문직별 공사업 평균 유동비율에 대한 해당업체 비율</w:t>
            </w:r>
          </w:p>
        </w:tc>
        <w:tc>
          <w:tcPr>
            <w:tcW w:w="685"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hd w:val="clear" w:color="000000"/>
              </w:rPr>
              <w:t>7.0</w:t>
            </w:r>
          </w:p>
        </w:tc>
        <w:tc>
          <w:tcPr>
            <w:tcW w:w="2820"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217" w:hanging="217"/>
            </w:pPr>
            <w:r>
              <w:rPr>
                <w:rFonts w:ascii="휴먼명조" w:eastAsia="휴먼명조"/>
                <w:spacing w:val="-5"/>
                <w:shd w:val="clear" w:color="000000"/>
              </w:rPr>
              <w:t>A. 100% 이상</w:t>
            </w:r>
          </w:p>
        </w:tc>
        <w:tc>
          <w:tcPr>
            <w:tcW w:w="19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5"/>
                <w:shd w:val="clear" w:color="000000"/>
              </w:rPr>
              <w:t>7.0</w:t>
            </w:r>
          </w:p>
        </w:tc>
      </w:tr>
      <w:tr>
        <w:trPr>
          <w:trHeight w:val="466"/>
        </w:trPr>
        <w:tc>
          <w:tcPr>
            <w:tcW w:w="1754" w:type="dxa"/>
            <w:vMerge/>
            <w:tcBorders>
              <w:top w:val="single" w:color="000000" w:sz="3"/>
              <w:left w:val="single" w:color="000000" w:sz="3"/>
              <w:bottom w:val="single" w:color="000000" w:sz="3"/>
              <w:right w:val="single" w:color="000000" w:sz="3"/>
            </w:tcBorders>
          </w:tcPr>
          <w:p/>
        </w:tc>
        <w:tc>
          <w:tcPr>
            <w:tcW w:w="2211" w:type="dxa"/>
            <w:vMerge/>
            <w:tcBorders>
              <w:top w:val="single" w:color="000000" w:sz="3"/>
              <w:left w:val="single" w:color="000000" w:sz="3"/>
              <w:bottom w:val="single" w:color="000000" w:sz="3"/>
              <w:right w:val="single" w:color="000000" w:sz="3"/>
            </w:tcBorders>
          </w:tcPr>
          <w:p/>
        </w:tc>
        <w:tc>
          <w:tcPr>
            <w:tcW w:w="685" w:type="dxa"/>
            <w:vMerge/>
            <w:tcBorders>
              <w:top w:val="single" w:color="000000" w:sz="3"/>
              <w:left w:val="single" w:color="000000" w:sz="3"/>
              <w:bottom w:val="single" w:color="000000" w:sz="3"/>
              <w:right w:val="single" w:color="000000" w:sz="3"/>
            </w:tcBorders>
          </w:tcPr>
          <w:p/>
        </w:tc>
        <w:tc>
          <w:tcPr>
            <w:tcW w:w="2820"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217" w:hanging="217"/>
            </w:pPr>
            <w:r>
              <w:rPr>
                <w:rFonts w:ascii="휴먼명조" w:eastAsia="휴먼명조"/>
                <w:spacing w:val="-5"/>
                <w:shd w:val="clear" w:color="000000"/>
              </w:rPr>
              <w:t>B. 100% 미만 75% 이상</w:t>
            </w:r>
          </w:p>
        </w:tc>
        <w:tc>
          <w:tcPr>
            <w:tcW w:w="19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5"/>
                <w:shd w:val="clear" w:color="000000"/>
              </w:rPr>
              <w:t>6.8</w:t>
            </w:r>
          </w:p>
        </w:tc>
      </w:tr>
      <w:tr>
        <w:trPr>
          <w:trHeight w:val="466"/>
        </w:trPr>
        <w:tc>
          <w:tcPr>
            <w:tcW w:w="1754" w:type="dxa"/>
            <w:vMerge/>
            <w:tcBorders>
              <w:top w:val="single" w:color="000000" w:sz="3"/>
              <w:left w:val="single" w:color="000000" w:sz="3"/>
              <w:bottom w:val="single" w:color="000000" w:sz="3"/>
              <w:right w:val="single" w:color="000000" w:sz="3"/>
            </w:tcBorders>
          </w:tcPr>
          <w:p/>
        </w:tc>
        <w:tc>
          <w:tcPr>
            <w:tcW w:w="2211" w:type="dxa"/>
            <w:vMerge/>
            <w:tcBorders>
              <w:top w:val="single" w:color="000000" w:sz="3"/>
              <w:left w:val="single" w:color="000000" w:sz="3"/>
              <w:bottom w:val="single" w:color="000000" w:sz="3"/>
              <w:right w:val="single" w:color="000000" w:sz="3"/>
            </w:tcBorders>
          </w:tcPr>
          <w:p/>
        </w:tc>
        <w:tc>
          <w:tcPr>
            <w:tcW w:w="685" w:type="dxa"/>
            <w:vMerge/>
            <w:tcBorders>
              <w:top w:val="single" w:color="000000" w:sz="3"/>
              <w:left w:val="single" w:color="000000" w:sz="3"/>
              <w:bottom w:val="single" w:color="000000" w:sz="3"/>
              <w:right w:val="single" w:color="000000" w:sz="3"/>
            </w:tcBorders>
          </w:tcPr>
          <w:p/>
        </w:tc>
        <w:tc>
          <w:tcPr>
            <w:tcW w:w="2820"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217" w:hanging="217"/>
            </w:pPr>
            <w:r>
              <w:rPr>
                <w:rFonts w:ascii="휴먼명조" w:eastAsia="휴먼명조"/>
                <w:spacing w:val="-5"/>
                <w:shd w:val="clear" w:color="000000"/>
              </w:rPr>
              <w:t>C. 75% 미만 50% 이상</w:t>
            </w:r>
          </w:p>
        </w:tc>
        <w:tc>
          <w:tcPr>
            <w:tcW w:w="19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5"/>
                <w:shd w:val="clear" w:color="000000"/>
              </w:rPr>
              <w:t>6.6</w:t>
            </w:r>
          </w:p>
        </w:tc>
      </w:tr>
      <w:tr>
        <w:trPr>
          <w:trHeight w:val="466"/>
        </w:trPr>
        <w:tc>
          <w:tcPr>
            <w:tcW w:w="1754" w:type="dxa"/>
            <w:vMerge/>
            <w:tcBorders>
              <w:top w:val="single" w:color="000000" w:sz="3"/>
              <w:left w:val="single" w:color="000000" w:sz="3"/>
              <w:bottom w:val="single" w:color="000000" w:sz="3"/>
              <w:right w:val="single" w:color="000000" w:sz="3"/>
            </w:tcBorders>
          </w:tcPr>
          <w:p/>
        </w:tc>
        <w:tc>
          <w:tcPr>
            <w:tcW w:w="2211" w:type="dxa"/>
            <w:vMerge/>
            <w:tcBorders>
              <w:top w:val="single" w:color="000000" w:sz="3"/>
              <w:left w:val="single" w:color="000000" w:sz="3"/>
              <w:bottom w:val="single" w:color="000000" w:sz="3"/>
              <w:right w:val="single" w:color="000000" w:sz="3"/>
            </w:tcBorders>
          </w:tcPr>
          <w:p/>
        </w:tc>
        <w:tc>
          <w:tcPr>
            <w:tcW w:w="685" w:type="dxa"/>
            <w:vMerge/>
            <w:tcBorders>
              <w:top w:val="single" w:color="000000" w:sz="3"/>
              <w:left w:val="single" w:color="000000" w:sz="3"/>
              <w:bottom w:val="single" w:color="000000" w:sz="3"/>
              <w:right w:val="single" w:color="000000" w:sz="3"/>
            </w:tcBorders>
          </w:tcPr>
          <w:p/>
        </w:tc>
        <w:tc>
          <w:tcPr>
            <w:tcW w:w="2820"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217" w:hanging="217"/>
            </w:pPr>
            <w:r>
              <w:rPr>
                <w:rFonts w:ascii="휴먼명조" w:eastAsia="휴먼명조"/>
                <w:spacing w:val="-5"/>
                <w:shd w:val="clear" w:color="000000"/>
              </w:rPr>
              <w:t>D. 50% 미만 25% 이상</w:t>
            </w:r>
          </w:p>
        </w:tc>
        <w:tc>
          <w:tcPr>
            <w:tcW w:w="19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5"/>
                <w:shd w:val="clear" w:color="000000"/>
              </w:rPr>
              <w:t>6.4</w:t>
            </w:r>
          </w:p>
        </w:tc>
      </w:tr>
      <w:tr>
        <w:trPr>
          <w:trHeight w:val="480"/>
        </w:trPr>
        <w:tc>
          <w:tcPr>
            <w:tcW w:w="1754" w:type="dxa"/>
            <w:vMerge/>
            <w:tcBorders>
              <w:top w:val="single" w:color="000000" w:sz="3"/>
              <w:left w:val="single" w:color="000000" w:sz="3"/>
              <w:bottom w:val="single" w:color="000000" w:sz="3"/>
              <w:right w:val="single" w:color="000000" w:sz="3"/>
            </w:tcBorders>
          </w:tcPr>
          <w:p/>
        </w:tc>
        <w:tc>
          <w:tcPr>
            <w:tcW w:w="2211" w:type="dxa"/>
            <w:vMerge/>
            <w:tcBorders>
              <w:top w:val="single" w:color="000000" w:sz="3"/>
              <w:left w:val="single" w:color="000000" w:sz="3"/>
              <w:bottom w:val="single" w:color="000000" w:sz="3"/>
              <w:right w:val="single" w:color="000000" w:sz="3"/>
            </w:tcBorders>
          </w:tcPr>
          <w:p/>
        </w:tc>
        <w:tc>
          <w:tcPr>
            <w:tcW w:w="685" w:type="dxa"/>
            <w:vMerge/>
            <w:tcBorders>
              <w:top w:val="single" w:color="000000" w:sz="3"/>
              <w:left w:val="single" w:color="000000" w:sz="3"/>
              <w:bottom w:val="single" w:color="000000" w:sz="3"/>
              <w:right w:val="single" w:color="000000" w:sz="3"/>
            </w:tcBorders>
          </w:tcPr>
          <w:p/>
        </w:tc>
        <w:tc>
          <w:tcPr>
            <w:tcW w:w="2820"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217" w:hanging="217"/>
            </w:pPr>
            <w:r>
              <w:rPr>
                <w:rFonts w:ascii="휴먼명조" w:eastAsia="휴먼명조"/>
                <w:spacing w:val="-5"/>
                <w:shd w:val="clear" w:color="000000"/>
              </w:rPr>
              <w:t>E. 25% 미만</w:t>
            </w:r>
          </w:p>
        </w:tc>
        <w:tc>
          <w:tcPr>
            <w:tcW w:w="19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5"/>
                <w:shd w:val="clear" w:color="000000"/>
              </w:rPr>
              <w:t>6.2</w:t>
            </w:r>
          </w:p>
        </w:tc>
      </w:tr>
    </w:tbl>
    <w:p>
      <w:pPr>
        <w:pStyle w:val="0"/>
        <w:widowControl w:val="off"/>
        <w:spacing w:line="360" w:lineRule="auto"/>
      </w:pPr>
      <w:r>
        <w:rPr>
          <w:rFonts w:ascii="휴먼명조"/>
          <w:sz w:val="24"/>
          <w:shd w:val="clear" w:color="000000"/>
        </w:rPr>
        <w:t>※</w:t>
      </w:r>
      <w:r>
        <w:rPr>
          <w:rFonts w:ascii="휴먼명조" w:eastAsia="휴먼명조"/>
          <w:sz w:val="24"/>
          <w:shd w:val="clear" w:color="000000"/>
        </w:rPr>
        <w:t xml:space="preserve"> 주 :</w:t>
      </w:r>
    </w:p>
    <w:p>
      <w:pPr>
        <w:pStyle w:val="0"/>
        <w:widowControl w:val="off"/>
        <w:spacing w:before="256" w:line="360"/>
        <w:ind w:left="566" w:hanging="566"/>
      </w:pPr>
      <w:r>
        <w:rPr>
          <w:rFonts w:ascii="휴먼명조" w:eastAsia="휴먼명조"/>
          <w:sz w:val="24"/>
          <w:shd w:val="clear" w:color="000000"/>
        </w:rPr>
        <w:t xml:space="preserve">가. 경영상태 평가는 </w:t>
      </w:r>
      <w:r>
        <w:rPr>
          <w:rFonts w:eastAsia="휴먼명조"/>
          <w:color w:val="0000ff"/>
          <w:sz w:val="24"/>
          <w:shd w:val="clear" w:color="000000"/>
        </w:rPr>
        <w:t>부채</w:t>
      </w:r>
      <w:r>
        <w:rPr>
          <w:rFonts w:ascii="휴먼명조" w:eastAsia="휴먼명조"/>
          <w:sz w:val="24"/>
          <w:shd w:val="clear" w:color="000000"/>
        </w:rPr>
        <w:t xml:space="preserve"> 비율에 따른 평가점수와 유동비율에 따른 평가점수를 각각 산출하여 합산한다.</w:t>
      </w:r>
    </w:p>
    <w:p>
      <w:pPr>
        <w:pStyle w:val="0"/>
        <w:widowControl w:val="off"/>
        <w:spacing w:before="256" w:line="360"/>
      </w:pPr>
      <w:r>
        <w:rPr>
          <w:rFonts w:ascii="휴먼명조" w:eastAsia="휴먼명조"/>
          <w:sz w:val="24"/>
          <w:shd w:val="clear" w:color="000000"/>
        </w:rPr>
        <w:t xml:space="preserve">  나. </w:t>
      </w:r>
      <w:r>
        <w:rPr>
          <w:rFonts w:eastAsia="휴먼명조"/>
          <w:color w:val="0000ff"/>
          <w:sz w:val="24"/>
          <w:shd w:val="clear" w:color="000000"/>
        </w:rPr>
        <w:t>부채</w:t>
      </w:r>
      <w:r>
        <w:rPr>
          <w:rFonts w:ascii="휴먼명조" w:eastAsia="휴먼명조"/>
          <w:sz w:val="24"/>
          <w:shd w:val="clear" w:color="000000"/>
        </w:rPr>
        <w:t xml:space="preserve"> 및 유동비율 평가기준 산정방식은 다음과 같다.</w:t>
      </w:r>
      <w:r>
        <w:br/>
        <w:rPr>
          <w:rFonts w:ascii="휴먼명조"/>
          <w:sz w:val="24"/>
          <w:shd w:val="clear" w:color="000000"/>
        </w:rPr>
        <w:t xml:space="preserve">    </w:t>
      </w:r>
      <w:r>
        <w:rPr>
          <w:rFonts w:ascii="휴먼명조"/>
          <w:sz w:val="24"/>
          <w:shd w:val="clear" w:color="000000"/>
        </w:rPr>
        <w:t>□</w:t>
      </w:r>
      <w:r>
        <w:rPr>
          <w:rFonts w:ascii="휴먼명조" w:eastAsia="휴먼명조"/>
          <w:sz w:val="24"/>
          <w:shd w:val="clear" w:color="000000"/>
        </w:rPr>
        <w:t xml:space="preserve"> 평가기준 비율 =  </w:t>
      </w:r>
      <m:oMath>
        <m:f>
          <m:fPr>
            <m:ctrlpr>
              <m:rPr>
                <m:sty m:val="p"/>
              </m:rPr>
              <w:rPr>
                <w:rFonts w:ascii="Cambria Math" w:hAnsi="Cambria Math"/>
              </w:rPr>
            </m:ctrlpr>
          </m:fPr>
          <m:num>
            <m:r>
              <m:rPr>
                <m:sty m:val="p"/>
              </m:rPr>
              <w:rPr>
                <w:rFonts w:ascii="Cambria Math" w:hAnsi="Cambria Math"/>
              </w:rPr>
              <m:t>입</m:t>
            </m:r>
            <m:r>
              <m:rPr>
                <m:sty m:val="p"/>
              </m:rPr>
              <w:rPr>
                <w:rFonts w:ascii="Cambria Math" w:hAnsi="Cambria Math"/>
              </w:rPr>
              <m:t>찰</m:t>
            </m:r>
            <m:r>
              <m:rPr>
                <m:sty m:val="p"/>
              </m:rPr>
              <w:rPr>
                <w:rFonts w:ascii="Cambria Math" w:hAnsi="Cambria Math"/>
              </w:rPr>
              <m:t>자</m:t>
            </m:r>
            <m:r>
              <m:rPr>
                <m:sty m:val="p"/>
              </m:rPr>
              <w:rPr>
                <w:rFonts w:ascii="Cambria Math" w:hAnsi="Cambria Math"/>
              </w:rPr>
              <m:t> </m:t>
            </m:r>
            <m:r>
              <m:rPr>
                <m:sty m:val="p"/>
              </m:rPr>
              <w:rPr>
                <w:rFonts w:ascii="Cambria Math" w:hAnsi="Cambria Math"/>
              </w:rPr>
              <m:t> </m:t>
            </m:r>
            <m:r>
              <m:rPr>
                <m:sty m:val="p"/>
              </m:rPr>
              <w:rPr>
                <w:rFonts w:ascii="Cambria Math" w:hAnsi="Cambria Math"/>
              </w:rPr>
              <m:t> </m:t>
            </m:r>
            <m:r>
              <m:rPr>
                <m:sty m:val="p"/>
              </m:rPr>
              <w:rPr>
                <w:rFonts w:ascii="Cambria Math" w:hAnsi="Cambria Math"/>
              </w:rPr>
              <m:t>부</m:t>
            </m:r>
            <m:r>
              <m:rPr>
                <m:sty m:val="p"/>
              </m:rPr>
              <w:rPr>
                <w:rFonts w:ascii="Cambria Math" w:hAnsi="Cambria Math"/>
              </w:rPr>
              <m:t>채</m:t>
            </m:r>
            <m:r>
              <m:rPr>
                <m:sty m:val="p"/>
              </m:rPr>
              <w:rPr>
                <w:rFonts w:ascii="Cambria Math" w:hAnsi="Cambria Math"/>
              </w:rPr>
              <m:t>(</m:t>
            </m:r>
            <m:r>
              <m:rPr>
                <m:sty m:val="p"/>
              </m:rPr>
              <w:rPr>
                <w:rFonts w:ascii="Cambria Math" w:hAnsi="Cambria Math"/>
              </w:rPr>
              <m:t>유</m:t>
            </m:r>
            <m:r>
              <m:rPr>
                <m:sty m:val="p"/>
              </m:rPr>
              <w:rPr>
                <w:rFonts w:ascii="Cambria Math" w:hAnsi="Cambria Math"/>
              </w:rPr>
              <m:t>동</m:t>
            </m:r>
            <m:r>
              <m:rPr>
                <m:sty m:val="p"/>
              </m:rPr>
              <w:rPr>
                <w:rFonts w:ascii="Cambria Math" w:hAnsi="Cambria Math"/>
              </w:rPr>
              <m:t>)</m:t>
            </m:r>
            <m:r>
              <m:rPr>
                <m:sty m:val="p"/>
              </m:rPr>
              <w:rPr>
                <w:rFonts w:ascii="Cambria Math" w:hAnsi="Cambria Math"/>
              </w:rPr>
              <m:t>비</m:t>
            </m:r>
            <m:r>
              <m:rPr>
                <m:sty m:val="p"/>
              </m:rPr>
              <w:rPr>
                <w:rFonts w:ascii="Cambria Math" w:hAnsi="Cambria Math"/>
              </w:rPr>
              <m:t>율</m:t>
            </m:r>
          </m:num>
          <m:den>
            <m:r>
              <m:rPr>
                <m:sty m:val="p"/>
              </m:rPr>
              <w:rPr>
                <w:rFonts w:ascii="Cambria Math" w:hAnsi="Cambria Math"/>
              </w:rPr>
              <m:t>전</m:t>
            </m:r>
            <m:r>
              <m:rPr>
                <m:sty m:val="p"/>
              </m:rPr>
              <w:rPr>
                <w:rFonts w:ascii="Cambria Math" w:hAnsi="Cambria Math"/>
              </w:rPr>
              <m:t>문</m:t>
            </m:r>
            <m:r>
              <m:rPr>
                <m:sty m:val="p"/>
              </m:rPr>
              <w:rPr>
                <w:rFonts w:ascii="Cambria Math" w:hAnsi="Cambria Math"/>
              </w:rPr>
              <m:t>직</m:t>
            </m:r>
            <m:r>
              <m:rPr>
                <m:sty m:val="p"/>
              </m:rPr>
              <w:rPr>
                <w:rFonts w:ascii="Cambria Math" w:hAnsi="Cambria Math"/>
              </w:rPr>
              <m:t>별</m:t>
            </m:r>
            <m:r>
              <m:rPr>
                <m:sty m:val="p"/>
              </m:rPr>
              <w:rPr>
                <w:rFonts w:ascii="Cambria Math" w:hAnsi="Cambria Math"/>
              </w:rPr>
              <m:t>공</m:t>
            </m:r>
            <m:r>
              <m:rPr>
                <m:sty m:val="p"/>
              </m:rPr>
              <w:rPr>
                <w:rFonts w:ascii="Cambria Math" w:hAnsi="Cambria Math"/>
              </w:rPr>
              <m:t>사</m:t>
            </m:r>
            <m:r>
              <m:rPr>
                <m:sty m:val="p"/>
              </m:rPr>
              <w:rPr>
                <w:rFonts w:ascii="Cambria Math" w:hAnsi="Cambria Math"/>
              </w:rPr>
              <m:t>업</m:t>
            </m:r>
            <m:r>
              <m:rPr>
                <m:sty m:val="p"/>
              </m:rPr>
              <w:rPr>
                <w:rFonts w:ascii="Cambria Math" w:hAnsi="Cambria Math"/>
              </w:rPr>
              <m:t> </m:t>
            </m:r>
            <m:r>
              <m:rPr>
                <m:sty m:val="p"/>
              </m:rPr>
              <w:rPr>
                <w:rFonts w:ascii="Cambria Math" w:hAnsi="Cambria Math"/>
              </w:rPr>
              <m:t> </m:t>
            </m:r>
            <m:r>
              <m:rPr>
                <m:sty m:val="p"/>
              </m:rPr>
              <w:rPr>
                <w:rFonts w:ascii="Cambria Math" w:hAnsi="Cambria Math"/>
              </w:rPr>
              <m:t> </m:t>
            </m:r>
            <m:r>
              <m:rPr>
                <m:sty m:val="p"/>
              </m:rPr>
              <w:rPr>
                <w:rFonts w:ascii="Cambria Math" w:hAnsi="Cambria Math"/>
              </w:rPr>
              <m:t>평</m:t>
            </m:r>
            <m:r>
              <m:rPr>
                <m:sty m:val="p"/>
              </m:rPr>
              <w:rPr>
                <w:rFonts w:ascii="Cambria Math" w:hAnsi="Cambria Math"/>
              </w:rPr>
              <m:t>균</m:t>
            </m:r>
            <m:r>
              <m:rPr>
                <m:sty m:val="p"/>
              </m:rPr>
              <w:rPr>
                <w:rFonts w:ascii="Cambria Math" w:hAnsi="Cambria Math"/>
              </w:rPr>
              <m:t>부</m:t>
            </m:r>
            <m:r>
              <m:rPr>
                <m:sty m:val="p"/>
              </m:rPr>
              <w:rPr>
                <w:rFonts w:ascii="Cambria Math" w:hAnsi="Cambria Math"/>
              </w:rPr>
              <m:t>채</m:t>
            </m:r>
            <m:r>
              <m:rPr>
                <m:sty m:val="p"/>
              </m:rPr>
              <w:rPr>
                <w:rFonts w:ascii="Cambria Math" w:hAnsi="Cambria Math"/>
              </w:rPr>
              <m:t>(</m:t>
            </m:r>
            <m:r>
              <m:rPr>
                <m:sty m:val="p"/>
              </m:rPr>
              <w:rPr>
                <w:rFonts w:ascii="Cambria Math" w:hAnsi="Cambria Math"/>
              </w:rPr>
              <m:t>유</m:t>
            </m:r>
            <m:r>
              <m:rPr>
                <m:sty m:val="p"/>
              </m:rPr>
              <w:rPr>
                <w:rFonts w:ascii="Cambria Math" w:hAnsi="Cambria Math"/>
              </w:rPr>
              <m:t>동</m:t>
            </m:r>
            <m:r>
              <m:rPr>
                <m:sty m:val="p"/>
              </m:rPr>
              <w:rPr>
                <w:rFonts w:ascii="Cambria Math" w:hAnsi="Cambria Math"/>
              </w:rPr>
              <m:t>)</m:t>
            </m:r>
            <m:r>
              <m:rPr>
                <m:sty m:val="p"/>
              </m:rPr>
              <w:rPr>
                <w:rFonts w:ascii="Cambria Math" w:hAnsi="Cambria Math"/>
              </w:rPr>
              <m:t>비</m:t>
            </m:r>
            <m:r>
              <m:rPr>
                <m:sty m:val="p"/>
              </m:rPr>
              <w:rPr>
                <w:rFonts w:ascii="Cambria Math" w:hAnsi="Cambria Math"/>
              </w:rPr>
              <m:t>율</m:t>
            </m:r>
          </m:den>
        </m:f>
      </m:oMath>
      <w:r>
        <w:rPr>
          <w:rFonts w:ascii="휴먼명조"/>
          <w:sz w:val="24"/>
          <w:shd w:val="clear" w:color="000000"/>
        </w:rPr>
        <w:t xml:space="preserve"> ×100</w:t>
      </w:r>
      <w:r>
        <w:br/>
        <w:rPr>
          <w:rFonts w:ascii="휴먼명조" w:eastAsia="휴먼명조"/>
          <w:sz w:val="24"/>
          <w:shd w:val="clear" w:color="000000"/>
        </w:rPr>
        <w:t xml:space="preserve">   * 전문직별공사업 평균</w:t>
      </w:r>
      <w:r>
        <w:rPr>
          <w:rFonts w:eastAsia="휴먼명조"/>
          <w:color w:val="0000ff"/>
          <w:sz w:val="24"/>
          <w:shd w:val="clear" w:color="000000"/>
        </w:rPr>
        <w:t>부채</w:t>
      </w:r>
      <w:r>
        <w:rPr>
          <w:rFonts w:ascii="휴먼명조" w:eastAsia="휴먼명조"/>
          <w:sz w:val="24"/>
          <w:shd w:val="clear" w:color="000000"/>
        </w:rPr>
        <w:t>(유동)비율은 최근년도 말기 기준 한국은행이 발행한      “기업경영분석”       자료 중 업종 “F42. 전문직별 공사업”을 기준으로 한다</w:t>
      </w:r>
    </w:p>
    <w:p>
      <w:pPr>
        <w:pStyle w:val="0"/>
        <w:widowControl w:val="off"/>
        <w:spacing w:before="256" w:line="360"/>
        <w:ind w:left="565" w:hanging="565"/>
      </w:pPr>
      <w:r>
        <w:rPr>
          <w:rFonts w:ascii="휴먼명조" w:eastAsia="휴먼명조"/>
          <w:sz w:val="24"/>
          <w:shd w:val="clear" w:color="000000"/>
        </w:rPr>
        <w:t xml:space="preserve">  다. 해당 국가유산수리의 입찰공고에 전문직별 공사업의 평균</w:t>
      </w:r>
      <w:r>
        <w:rPr>
          <w:rFonts w:eastAsia="휴먼명조"/>
          <w:color w:val="0000ff"/>
          <w:sz w:val="24"/>
          <w:shd w:val="clear" w:color="000000"/>
        </w:rPr>
        <w:t>부채</w:t>
      </w:r>
      <w:r>
        <w:rPr>
          <w:rFonts w:ascii="휴먼명조" w:eastAsia="휴먼명조"/>
          <w:sz w:val="24"/>
          <w:shd w:val="clear" w:color="000000"/>
        </w:rPr>
        <w:t>비율 및 평균유동비율을 제시한다.</w:t>
      </w:r>
    </w:p>
    <w:p>
      <w:pPr>
        <w:pStyle w:val="0"/>
        <w:widowControl w:val="off"/>
        <w:spacing w:before="256" w:line="360"/>
        <w:ind w:left="565" w:hanging="565"/>
      </w:pPr>
      <w:r>
        <w:rPr>
          <w:rFonts w:ascii="휴먼명조" w:eastAsia="휴먼명조"/>
          <w:sz w:val="24"/>
          <w:shd w:val="clear" w:color="000000"/>
        </w:rPr>
        <w:t xml:space="preserve">  라. 공동수급체를 구성한 경우에는, 공동수급체 구성원별로 각각 산출한 평가점수에 각각의 시공비율을 곱한 후 합산하여 심사한다.</w:t>
      </w:r>
    </w:p>
    <w:p>
      <w:pPr>
        <w:pStyle w:val="0"/>
        <w:widowControl w:val="off"/>
        <w:spacing w:before="256" w:line="360"/>
        <w:ind w:left="565" w:hanging="565"/>
      </w:pPr>
      <w:r>
        <w:rPr>
          <w:rFonts w:ascii="휴먼명조"/>
          <w:sz w:val="24"/>
          <w:shd w:val="clear" w:color="000000"/>
        </w:rPr>
        <w:t xml:space="preserve">  </w:t>
      </w:r>
      <w:r>
        <w:rPr>
          <w:rFonts w:ascii="휴먼명조" w:eastAsia="휴먼명조"/>
          <w:color w:val="0000ff"/>
          <w:sz w:val="24"/>
          <w:shd w:val="clear" w:color="000000"/>
        </w:rPr>
        <w:t xml:space="preserve">마. </w:t>
      </w:r>
      <w:r>
        <w:rPr>
          <w:rFonts w:ascii="휴먼명조" w:eastAsia="휴먼명조"/>
          <w:color w:val="0000ff"/>
          <w:spacing w:val="-12"/>
          <w:sz w:val="24"/>
          <w:shd w:val="clear" w:color="000000"/>
        </w:rPr>
        <w:t xml:space="preserve">당해 회계연도에 새로 설립되거나 설립등기한 업체(합병 또는 분할합병으로 신설된 경우는 제외한다. 이하 “신설업체”라 한다.)의 경우 </w:t>
      </w:r>
      <w:r>
        <w:rPr>
          <w:rFonts w:ascii="휴먼명조" w:eastAsia="휴먼명조"/>
          <w:color w:val="0000ff"/>
          <w:spacing w:val="-12"/>
          <w:sz w:val="24"/>
          <w:shd w:val="clear" w:color="000000"/>
        </w:rPr>
        <w:t>「국가유산수리업</w:t>
      </w:r>
      <w:r>
        <w:rPr>
          <w:rFonts w:ascii="휴먼명조" w:eastAsia="휴먼명조"/>
          <w:color w:val="0000ff"/>
          <w:spacing w:val="-12"/>
          <w:sz w:val="24"/>
          <w:shd w:val="clear" w:color="000000"/>
        </w:rPr>
        <w:t xml:space="preserve"> 등에 관한 관리지침</w:t>
      </w:r>
      <w:r>
        <w:rPr>
          <w:rFonts w:ascii="휴먼명조" w:eastAsia="휴먼명조"/>
          <w:color w:val="0000ff"/>
          <w:spacing w:val="-12"/>
          <w:sz w:val="24"/>
          <w:shd w:val="clear" w:color="000000"/>
        </w:rPr>
        <w:t>」제</w:t>
      </w:r>
      <w:r>
        <w:rPr>
          <w:rFonts w:ascii="휴먼명조" w:eastAsia="휴먼명조"/>
          <w:color w:val="0000ff"/>
          <w:spacing w:val="-12"/>
          <w:sz w:val="24"/>
          <w:shd w:val="clear" w:color="000000"/>
        </w:rPr>
        <w:t>22조(진단보고)에 따라 확인받은 기업진단보고서[별지 제3호서식]의 자료로 심사할 수 있다.</w:t>
      </w: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[별표 7]</w:t>
      </w:r>
    </w:p>
    <w:p>
      <w:pPr>
        <w:pStyle w:val="0"/>
        <w:widowControl w:val="off"/>
        <w:wordWrap w:val="1"/>
        <w:spacing w:before="160"/>
        <w:ind w:left="719" w:hanging="719"/>
        <w:jc w:val="center"/>
      </w:pPr>
      <w:r>
        <w:rPr>
          <w:rFonts w:ascii="휴먼명조" w:eastAsia="휴먼명조"/>
          <w:b/>
          <w:sz w:val="32"/>
          <w:shd w:val="clear" w:color="000000"/>
        </w:rPr>
        <w:t>경제성 세부심사방법</w:t>
      </w:r>
    </w:p>
    <w:p>
      <w:pPr>
        <w:pStyle w:val="0"/>
        <w:widowControl w:val="off"/>
        <w:spacing w:before="256" w:line="312"/>
      </w:pPr>
      <w:r>
        <w:rPr>
          <w:rFonts w:ascii="휴먼명조" w:eastAsia="휴먼명조"/>
          <w:b/>
          <w:sz w:val="24"/>
          <w:shd w:val="clear" w:color="000000"/>
        </w:rPr>
        <w:t>1. 균형가격에 의한 심사</w:t>
      </w:r>
      <w:r>
        <w:br/>
      </w:r>
      <w:r>
        <w:br/>
      </w:r>
    </w:p>
    <w:tbl>
      <w:tblPr>
        <w:tblOverlap w:val="never"/>
        <w:tblW w:w="9487" w:type="dxa"/>
        <w:tblBorders>
          <w:top w:val="single" w:color="000000" w:sz="3"/>
          <w:left w:val="single" w:color="000000" w:sz="3"/>
          <w:bottom w:val="single" w:color="000000" w:sz="3"/>
          <w:right w:val="single" w:color="000000" w:sz="3"/>
        </w:tblBorders>
        <w:tblLayout w:type="fixed"/>
        <w:tblCellMar>
          <w:top w:w="28" w:type="dxa"/>
          <w:left w:w="14" w:type="dxa"/>
          <w:bottom w:w="28" w:type="dxa"/>
          <w:right w:w="14" w:type="dxa"/>
        </w:tblCellMar>
      </w:tblPr>
      <w:tblGrid>
        <w:gridCol w:w="565"/>
        <w:gridCol w:w="1023"/>
        <w:gridCol w:w="572"/>
        <w:gridCol w:w="-2160"/>
        <w:gridCol w:w="0"/>
        <w:gridCol w:w="7074"/>
        <w:gridCol w:w="-7074"/>
        <w:gridCol w:w="0"/>
        <w:gridCol w:w="7878"/>
        <w:gridCol w:w="-7878"/>
        <w:gridCol w:w="8682"/>
        <w:gridCol w:w="804"/>
      </w:tblGrid>
      <w:tr>
        <w:trPr>
          <w:trHeight w:val="410"/>
        </w:trPr>
        <w:tc>
          <w:tcPr>
            <w:tcW w:w="565" w:type="dxa"/>
            <w:vMerge w:val="restart"/>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심사</w:t>
            </w:r>
          </w:p>
          <w:p>
            <w:pPr>
              <w:pStyle w:val="0"/>
              <w:widowControl w:val="off"/>
              <w:wordWrap w:val="1"/>
              <w:spacing w:line="288" w:lineRule="auto"/>
              <w:jc w:val="center"/>
            </w:pPr>
            <w:r>
              <w:rPr>
                <w:rFonts w:eastAsia="휴먼명조"/>
                <w:sz w:val="24"/>
                <w:shd w:val="clear" w:color="000000"/>
              </w:rPr>
              <w:t>분야</w:t>
            </w:r>
          </w:p>
        </w:tc>
        <w:tc>
          <w:tcPr>
            <w:tcW w:w="1023" w:type="dxa"/>
            <w:vMerge w:val="restart"/>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심사요소</w:t>
            </w:r>
          </w:p>
        </w:tc>
        <w:tc>
          <w:tcPr>
            <w:tcW w:w="572" w:type="dxa"/>
            <w:vMerge w:val="restart"/>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배점</w:t>
            </w:r>
          </w:p>
        </w:tc>
        <w:tc>
          <w:tcPr>
            <w:tcW w:w="4914" w:type="dxa"/>
            <w:gridSpan w:val="3"/>
            <w:vMerge w:val="restart"/>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평가기준</w:t>
            </w:r>
          </w:p>
        </w:tc>
        <w:tc>
          <w:tcPr>
            <w:tcW w:w="2413" w:type="dxa"/>
            <w:gridSpan w:val="6"/>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평가점수</w:t>
            </w:r>
          </w:p>
        </w:tc>
      </w:tr>
      <w:tr>
        <w:trPr>
          <w:trHeight w:val="410"/>
        </w:trPr>
        <w:tc>
          <w:tcPr>
            <w:tcW w:w="565" w:type="dxa"/>
            <w:vMerge/>
            <w:tcBorders>
              <w:top w:val="single" w:color="000000" w:sz="3"/>
              <w:left w:val="single" w:color="000000" w:sz="3"/>
              <w:bottom w:val="single" w:color="000000" w:sz="3"/>
              <w:right w:val="single" w:color="000000" w:sz="3"/>
            </w:tcBorders>
          </w:tcPr>
          <w:p/>
        </w:tc>
        <w:tc>
          <w:tcPr>
            <w:tcW w:w="1023" w:type="dxa"/>
            <w:vMerge/>
            <w:tcBorders>
              <w:top w:val="single" w:color="000000" w:sz="3"/>
              <w:left w:val="single" w:color="000000" w:sz="3"/>
              <w:bottom w:val="single" w:color="000000" w:sz="3"/>
              <w:right w:val="single" w:color="000000" w:sz="3"/>
            </w:tcBorders>
          </w:tcPr>
          <w:p/>
        </w:tc>
        <w:tc>
          <w:tcPr>
            <w:tcW w:w="572" w:type="dxa"/>
            <w:vMerge/>
            <w:tcBorders>
              <w:top w:val="single" w:color="000000" w:sz="3"/>
              <w:left w:val="single" w:color="000000" w:sz="3"/>
              <w:bottom w:val="single" w:color="000000" w:sz="3"/>
              <w:right w:val="single" w:color="000000" w:sz="3"/>
            </w:tcBorders>
          </w:tcPr>
          <w:p/>
        </w:tc>
        <w:tc>
          <w:tcPr>
            <w:tcW w:w="4914" w:type="dxa"/>
            <w:gridSpan w:val="3"/>
            <w:vMerge/>
            <w:tcBorders>
              <w:top w:val="single" w:color="000000" w:sz="3"/>
              <w:left w:val="single" w:color="000000" w:sz="3"/>
              <w:bottom w:val="single" w:color="000000" w:sz="3"/>
              <w:right w:val="single" w:color="000000" w:sz="3"/>
            </w:tcBorders>
          </w:tcPr>
          <w:p/>
        </w:tc>
        <w:tc>
          <w:tcPr>
            <w:tcW w:w="804" w:type="dxa"/>
            <w:gridSpan w:val="3"/>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ascii="휴먼명조" w:eastAsia="휴먼명조"/>
                <w:sz w:val="24"/>
                <w:shd w:val="clear" w:color="000000"/>
              </w:rPr>
              <w:t>1등급</w:t>
            </w:r>
          </w:p>
          <w:p>
            <w:pPr>
              <w:pStyle w:val="0"/>
              <w:widowControl w:val="off"/>
              <w:wordWrap w:val="1"/>
              <w:spacing w:line="240" w:lineRule="auto"/>
              <w:jc w:val="center"/>
            </w:pPr>
            <w:r>
              <w:rPr>
                <w:rFonts w:ascii="휴먼명조" w:eastAsia="휴먼명조"/>
                <w:spacing w:val="-12"/>
                <w:w w:val="75"/>
                <w:sz w:val="24"/>
                <w:shd w:val="clear" w:color="000000"/>
              </w:rPr>
              <w:t>(국가유산수리계획심사 비대상)</w:t>
            </w:r>
          </w:p>
        </w:tc>
        <w:tc>
          <w:tcPr>
            <w:tcW w:w="804" w:type="dxa"/>
            <w:gridSpan w:val="2"/>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ascii="휴먼명조" w:eastAsia="휴먼명조"/>
                <w:sz w:val="24"/>
                <w:shd w:val="clear" w:color="000000"/>
              </w:rPr>
              <w:t>1등급</w:t>
            </w:r>
          </w:p>
          <w:p>
            <w:pPr>
              <w:pStyle w:val="0"/>
              <w:widowControl w:val="off"/>
              <w:wordWrap w:val="1"/>
              <w:spacing w:line="240" w:lineRule="auto"/>
              <w:jc w:val="center"/>
            </w:pPr>
            <w:r>
              <w:rPr>
                <w:rFonts w:ascii="휴먼명조" w:eastAsia="휴먼명조"/>
                <w:spacing w:val="-12"/>
                <w:w w:val="75"/>
                <w:sz w:val="24"/>
                <w:shd w:val="clear" w:color="000000"/>
              </w:rPr>
              <w:t>(국가유산수리계획심사 대상)</w:t>
            </w:r>
          </w:p>
        </w:tc>
        <w:tc>
          <w:tcPr>
            <w:tcW w:w="80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ascii="휴먼명조" w:eastAsia="휴먼명조"/>
                <w:sz w:val="24"/>
                <w:shd w:val="clear" w:color="000000"/>
              </w:rPr>
              <w:t>2등급</w:t>
            </w:r>
          </w:p>
        </w:tc>
      </w:tr>
      <w:tr>
        <w:trPr>
          <w:trHeight w:val="523"/>
        </w:trPr>
        <w:tc>
          <w:tcPr>
            <w:tcW w:w="565"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firstLine="55"/>
              <w:jc w:val="center"/>
            </w:pPr>
            <w:r>
              <w:rPr>
                <w:rFonts w:eastAsia="휴먼명조"/>
                <w:sz w:val="24"/>
                <w:shd w:val="clear" w:color="000000"/>
              </w:rPr>
              <w:t>입찰</w:t>
            </w:r>
          </w:p>
          <w:p>
            <w:pPr>
              <w:pStyle w:val="0"/>
              <w:widowControl w:val="off"/>
              <w:wordWrap w:val="1"/>
              <w:spacing w:line="288" w:lineRule="auto"/>
              <w:ind w:firstLine="55"/>
              <w:jc w:val="center"/>
            </w:pPr>
            <w:r>
              <w:rPr>
                <w:rFonts w:eastAsia="휴먼명조"/>
                <w:sz w:val="24"/>
                <w:shd w:val="clear" w:color="000000"/>
              </w:rPr>
              <w:t>가격</w:t>
            </w:r>
          </w:p>
        </w:tc>
        <w:tc>
          <w:tcPr>
            <w:tcW w:w="1023" w:type="dxa"/>
            <w:vMerge w:val="restart"/>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ascii="휴먼명조" w:eastAsia="휴먼명조"/>
                <w:spacing w:val="-1"/>
                <w:sz w:val="24"/>
                <w:shd w:val="clear" w:color="000000"/>
              </w:rPr>
              <w:t>균형가격에 의한 평가</w:t>
            </w:r>
          </w:p>
          <w:p>
            <w:pPr>
              <w:pStyle w:val="0"/>
              <w:widowControl w:val="off"/>
              <w:wordWrap w:val="1"/>
              <w:spacing w:line="288" w:lineRule="auto"/>
              <w:jc w:val="center"/>
            </w:pPr>
            <w:r>
              <w:rPr>
                <w:rFonts w:ascii="휴먼명조" w:eastAsia="휴먼명조"/>
                <w:spacing w:val="-1"/>
                <w:sz w:val="24"/>
                <w:shd w:val="clear" w:color="000000"/>
              </w:rPr>
              <w:t>(균형가격이 예정가격 대비 90% 미만 시)</w:t>
            </w:r>
          </w:p>
        </w:tc>
        <w:tc>
          <w:tcPr>
            <w:tcW w:w="572" w:type="dxa"/>
            <w:vMerge w:val="restart"/>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ascii="휴먼명조"/>
                <w:sz w:val="24"/>
                <w:shd w:val="clear" w:color="000000"/>
              </w:rPr>
              <w:t>30</w:t>
            </w:r>
          </w:p>
          <w:p>
            <w:pPr>
              <w:pStyle w:val="0"/>
              <w:widowControl w:val="off"/>
              <w:wordWrap w:val="1"/>
              <w:spacing w:line="288" w:lineRule="auto"/>
              <w:jc w:val="center"/>
            </w:pPr>
            <w:r>
              <w:rPr>
                <w:rFonts w:ascii="휴먼명조"/>
                <w:sz w:val="24"/>
                <w:shd w:val="clear" w:color="000000"/>
              </w:rPr>
              <w:t>(40)</w:t>
            </w:r>
          </w:p>
        </w:tc>
        <w:tc>
          <w:tcPr>
            <w:tcW w:w="4914" w:type="dxa"/>
            <w:gridSpan w:val="3"/>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휴먼명조" w:eastAsia="휴먼명조"/>
                <w:sz w:val="24"/>
                <w:shd w:val="clear" w:color="000000"/>
              </w:rPr>
              <w:t>A. 균형가격의 100.49% 이상</w:t>
            </w:r>
          </w:p>
        </w:tc>
        <w:tc>
          <w:tcPr>
            <w:tcW w:w="804"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25.00</w:t>
            </w:r>
          </w:p>
        </w:tc>
        <w:tc>
          <w:tcPr>
            <w:tcW w:w="80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25.00</w:t>
            </w:r>
          </w:p>
        </w:tc>
        <w:tc>
          <w:tcPr>
            <w:tcW w:w="8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32.00</w:t>
            </w:r>
          </w:p>
        </w:tc>
      </w:tr>
      <w:tr>
        <w:trPr>
          <w:trHeight w:val="523"/>
        </w:trPr>
        <w:tc>
          <w:tcPr>
            <w:tcW w:w="565" w:type="dxa"/>
            <w:vMerge/>
            <w:tcBorders>
              <w:top w:val="single" w:color="000000" w:sz="3"/>
              <w:left w:val="single" w:color="000000" w:sz="3"/>
              <w:bottom w:val="single" w:color="000000" w:sz="3"/>
              <w:right w:val="single" w:color="000000" w:sz="3"/>
            </w:tcBorders>
          </w:tcPr>
          <w:p/>
        </w:tc>
        <w:tc>
          <w:tcPr>
            <w:tcW w:w="1023" w:type="dxa"/>
            <w:vMerge/>
            <w:tcBorders>
              <w:top w:val="single" w:color="000000" w:sz="3"/>
              <w:left w:val="single" w:color="000000" w:sz="3"/>
              <w:bottom w:val="single" w:color="000000" w:sz="9"/>
              <w:right w:val="single" w:color="000000" w:sz="3"/>
            </w:tcBorders>
          </w:tcPr>
          <w:p/>
        </w:tc>
        <w:tc>
          <w:tcPr>
            <w:tcW w:w="572" w:type="dxa"/>
            <w:vMerge/>
            <w:tcBorders>
              <w:top w:val="single" w:color="000000" w:sz="3"/>
              <w:left w:val="single" w:color="000000" w:sz="3"/>
              <w:bottom w:val="single" w:color="000000" w:sz="9"/>
              <w:right w:val="single" w:color="000000" w:sz="3"/>
            </w:tcBorders>
          </w:tcPr>
          <w:p/>
        </w:tc>
        <w:tc>
          <w:tcPr>
            <w:tcW w:w="4914" w:type="dxa"/>
            <w:gridSpan w:val="3"/>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휴먼명조" w:eastAsia="휴먼명조"/>
                <w:sz w:val="24"/>
                <w:shd w:val="clear" w:color="000000"/>
              </w:rPr>
              <w:t>B. 균형가격의 100.35% 이상 100.49% 미만</w:t>
            </w:r>
          </w:p>
        </w:tc>
        <w:tc>
          <w:tcPr>
            <w:tcW w:w="804"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26.25</w:t>
            </w:r>
          </w:p>
        </w:tc>
        <w:tc>
          <w:tcPr>
            <w:tcW w:w="80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26.25</w:t>
            </w:r>
          </w:p>
        </w:tc>
        <w:tc>
          <w:tcPr>
            <w:tcW w:w="8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34.00</w:t>
            </w:r>
          </w:p>
        </w:tc>
      </w:tr>
      <w:tr>
        <w:trPr>
          <w:trHeight w:val="523"/>
        </w:trPr>
        <w:tc>
          <w:tcPr>
            <w:tcW w:w="565" w:type="dxa"/>
            <w:vMerge/>
            <w:tcBorders>
              <w:top w:val="single" w:color="000000" w:sz="3"/>
              <w:left w:val="single" w:color="000000" w:sz="3"/>
              <w:bottom w:val="single" w:color="000000" w:sz="3"/>
              <w:right w:val="single" w:color="000000" w:sz="3"/>
            </w:tcBorders>
          </w:tcPr>
          <w:p/>
        </w:tc>
        <w:tc>
          <w:tcPr>
            <w:tcW w:w="1023" w:type="dxa"/>
            <w:vMerge/>
            <w:tcBorders>
              <w:top w:val="single" w:color="000000" w:sz="3"/>
              <w:left w:val="single" w:color="000000" w:sz="3"/>
              <w:bottom w:val="single" w:color="000000" w:sz="9"/>
              <w:right w:val="single" w:color="000000" w:sz="3"/>
            </w:tcBorders>
          </w:tcPr>
          <w:p/>
        </w:tc>
        <w:tc>
          <w:tcPr>
            <w:tcW w:w="572" w:type="dxa"/>
            <w:vMerge/>
            <w:tcBorders>
              <w:top w:val="single" w:color="000000" w:sz="3"/>
              <w:left w:val="single" w:color="000000" w:sz="3"/>
              <w:bottom w:val="single" w:color="000000" w:sz="9"/>
              <w:right w:val="single" w:color="000000" w:sz="3"/>
            </w:tcBorders>
          </w:tcPr>
          <w:p/>
        </w:tc>
        <w:tc>
          <w:tcPr>
            <w:tcW w:w="4914" w:type="dxa"/>
            <w:gridSpan w:val="3"/>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휴먼명조" w:eastAsia="휴먼명조"/>
                <w:sz w:val="24"/>
                <w:shd w:val="clear" w:color="000000"/>
              </w:rPr>
              <w:t>C. 균형가격의 100.21% 이상 100.35% 미만</w:t>
            </w:r>
          </w:p>
        </w:tc>
        <w:tc>
          <w:tcPr>
            <w:tcW w:w="804"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27.50</w:t>
            </w:r>
          </w:p>
        </w:tc>
        <w:tc>
          <w:tcPr>
            <w:tcW w:w="80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27.50</w:t>
            </w:r>
          </w:p>
        </w:tc>
        <w:tc>
          <w:tcPr>
            <w:tcW w:w="8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36.00</w:t>
            </w:r>
          </w:p>
        </w:tc>
      </w:tr>
      <w:tr>
        <w:trPr>
          <w:trHeight w:val="523"/>
        </w:trPr>
        <w:tc>
          <w:tcPr>
            <w:tcW w:w="565" w:type="dxa"/>
            <w:vMerge/>
            <w:tcBorders>
              <w:top w:val="single" w:color="000000" w:sz="3"/>
              <w:left w:val="single" w:color="000000" w:sz="3"/>
              <w:bottom w:val="single" w:color="000000" w:sz="3"/>
              <w:right w:val="single" w:color="000000" w:sz="3"/>
            </w:tcBorders>
          </w:tcPr>
          <w:p/>
        </w:tc>
        <w:tc>
          <w:tcPr>
            <w:tcW w:w="1023" w:type="dxa"/>
            <w:vMerge/>
            <w:tcBorders>
              <w:top w:val="single" w:color="000000" w:sz="3"/>
              <w:left w:val="single" w:color="000000" w:sz="3"/>
              <w:bottom w:val="single" w:color="000000" w:sz="9"/>
              <w:right w:val="single" w:color="000000" w:sz="3"/>
            </w:tcBorders>
          </w:tcPr>
          <w:p/>
        </w:tc>
        <w:tc>
          <w:tcPr>
            <w:tcW w:w="572" w:type="dxa"/>
            <w:vMerge/>
            <w:tcBorders>
              <w:top w:val="single" w:color="000000" w:sz="3"/>
              <w:left w:val="single" w:color="000000" w:sz="3"/>
              <w:bottom w:val="single" w:color="000000" w:sz="9"/>
              <w:right w:val="single" w:color="000000" w:sz="3"/>
            </w:tcBorders>
          </w:tcPr>
          <w:p/>
        </w:tc>
        <w:tc>
          <w:tcPr>
            <w:tcW w:w="4914" w:type="dxa"/>
            <w:gridSpan w:val="3"/>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휴먼명조" w:eastAsia="휴먼명조"/>
                <w:sz w:val="24"/>
                <w:shd w:val="clear" w:color="000000"/>
              </w:rPr>
              <w:t>D. 균형가격의 100.07% 이상 100.21% 미만</w:t>
            </w:r>
          </w:p>
        </w:tc>
        <w:tc>
          <w:tcPr>
            <w:tcW w:w="804"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28.75</w:t>
            </w:r>
          </w:p>
        </w:tc>
        <w:tc>
          <w:tcPr>
            <w:tcW w:w="80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28.75</w:t>
            </w:r>
          </w:p>
        </w:tc>
        <w:tc>
          <w:tcPr>
            <w:tcW w:w="8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38.00</w:t>
            </w:r>
          </w:p>
        </w:tc>
      </w:tr>
      <w:tr>
        <w:trPr>
          <w:trHeight w:val="523"/>
        </w:trPr>
        <w:tc>
          <w:tcPr>
            <w:tcW w:w="565" w:type="dxa"/>
            <w:vMerge/>
            <w:tcBorders>
              <w:top w:val="single" w:color="000000" w:sz="3"/>
              <w:left w:val="single" w:color="000000" w:sz="3"/>
              <w:bottom w:val="single" w:color="000000" w:sz="3"/>
              <w:right w:val="single" w:color="000000" w:sz="3"/>
            </w:tcBorders>
          </w:tcPr>
          <w:p/>
        </w:tc>
        <w:tc>
          <w:tcPr>
            <w:tcW w:w="1023" w:type="dxa"/>
            <w:vMerge/>
            <w:tcBorders>
              <w:top w:val="single" w:color="000000" w:sz="3"/>
              <w:left w:val="single" w:color="000000" w:sz="3"/>
              <w:bottom w:val="single" w:color="000000" w:sz="9"/>
              <w:right w:val="single" w:color="000000" w:sz="3"/>
            </w:tcBorders>
          </w:tcPr>
          <w:p/>
        </w:tc>
        <w:tc>
          <w:tcPr>
            <w:tcW w:w="572" w:type="dxa"/>
            <w:vMerge/>
            <w:tcBorders>
              <w:top w:val="single" w:color="000000" w:sz="3"/>
              <w:left w:val="single" w:color="000000" w:sz="3"/>
              <w:bottom w:val="single" w:color="000000" w:sz="9"/>
              <w:right w:val="single" w:color="000000" w:sz="3"/>
            </w:tcBorders>
          </w:tcPr>
          <w:p/>
        </w:tc>
        <w:tc>
          <w:tcPr>
            <w:tcW w:w="4914" w:type="dxa"/>
            <w:gridSpan w:val="3"/>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휴먼명조" w:eastAsia="휴먼명조"/>
                <w:sz w:val="24"/>
                <w:shd w:val="clear" w:color="000000"/>
              </w:rPr>
              <w:t>E. 균형가격의 99.93% 이상 100.07% 미만</w:t>
            </w:r>
          </w:p>
        </w:tc>
        <w:tc>
          <w:tcPr>
            <w:tcW w:w="804"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30.00</w:t>
            </w:r>
          </w:p>
        </w:tc>
        <w:tc>
          <w:tcPr>
            <w:tcW w:w="80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30.00</w:t>
            </w:r>
          </w:p>
        </w:tc>
        <w:tc>
          <w:tcPr>
            <w:tcW w:w="8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40.00</w:t>
            </w:r>
          </w:p>
        </w:tc>
      </w:tr>
      <w:tr>
        <w:trPr>
          <w:trHeight w:val="523"/>
        </w:trPr>
        <w:tc>
          <w:tcPr>
            <w:tcW w:w="565" w:type="dxa"/>
            <w:vMerge/>
            <w:tcBorders>
              <w:top w:val="single" w:color="000000" w:sz="3"/>
              <w:left w:val="single" w:color="000000" w:sz="3"/>
              <w:bottom w:val="single" w:color="000000" w:sz="3"/>
              <w:right w:val="single" w:color="000000" w:sz="3"/>
            </w:tcBorders>
          </w:tcPr>
          <w:p/>
        </w:tc>
        <w:tc>
          <w:tcPr>
            <w:tcW w:w="1023" w:type="dxa"/>
            <w:vMerge/>
            <w:tcBorders>
              <w:top w:val="single" w:color="000000" w:sz="3"/>
              <w:left w:val="single" w:color="000000" w:sz="3"/>
              <w:bottom w:val="single" w:color="000000" w:sz="9"/>
              <w:right w:val="single" w:color="000000" w:sz="3"/>
            </w:tcBorders>
          </w:tcPr>
          <w:p/>
        </w:tc>
        <w:tc>
          <w:tcPr>
            <w:tcW w:w="572" w:type="dxa"/>
            <w:vMerge/>
            <w:tcBorders>
              <w:top w:val="single" w:color="000000" w:sz="3"/>
              <w:left w:val="single" w:color="000000" w:sz="3"/>
              <w:bottom w:val="single" w:color="000000" w:sz="9"/>
              <w:right w:val="single" w:color="000000" w:sz="3"/>
            </w:tcBorders>
          </w:tcPr>
          <w:p/>
        </w:tc>
        <w:tc>
          <w:tcPr>
            <w:tcW w:w="4914" w:type="dxa"/>
            <w:gridSpan w:val="3"/>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휴먼명조" w:eastAsia="휴먼명조"/>
                <w:sz w:val="24"/>
                <w:shd w:val="clear" w:color="000000"/>
              </w:rPr>
              <w:t>F. 균형가격의 99.79% 이상 99.93% 미만</w:t>
            </w:r>
          </w:p>
        </w:tc>
        <w:tc>
          <w:tcPr>
            <w:tcW w:w="804"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29.00</w:t>
            </w:r>
          </w:p>
        </w:tc>
        <w:tc>
          <w:tcPr>
            <w:tcW w:w="80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29.00</w:t>
            </w:r>
          </w:p>
        </w:tc>
        <w:tc>
          <w:tcPr>
            <w:tcW w:w="8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38.25</w:t>
            </w:r>
          </w:p>
        </w:tc>
      </w:tr>
      <w:tr>
        <w:trPr>
          <w:trHeight w:val="523"/>
        </w:trPr>
        <w:tc>
          <w:tcPr>
            <w:tcW w:w="565" w:type="dxa"/>
            <w:vMerge/>
            <w:tcBorders>
              <w:top w:val="single" w:color="000000" w:sz="3"/>
              <w:left w:val="single" w:color="000000" w:sz="3"/>
              <w:bottom w:val="single" w:color="000000" w:sz="3"/>
              <w:right w:val="single" w:color="000000" w:sz="3"/>
            </w:tcBorders>
          </w:tcPr>
          <w:p/>
        </w:tc>
        <w:tc>
          <w:tcPr>
            <w:tcW w:w="1023" w:type="dxa"/>
            <w:vMerge/>
            <w:tcBorders>
              <w:top w:val="single" w:color="000000" w:sz="3"/>
              <w:left w:val="single" w:color="000000" w:sz="3"/>
              <w:bottom w:val="single" w:color="000000" w:sz="9"/>
              <w:right w:val="single" w:color="000000" w:sz="3"/>
            </w:tcBorders>
          </w:tcPr>
          <w:p/>
        </w:tc>
        <w:tc>
          <w:tcPr>
            <w:tcW w:w="572" w:type="dxa"/>
            <w:vMerge/>
            <w:tcBorders>
              <w:top w:val="single" w:color="000000" w:sz="3"/>
              <w:left w:val="single" w:color="000000" w:sz="3"/>
              <w:bottom w:val="single" w:color="000000" w:sz="9"/>
              <w:right w:val="single" w:color="000000" w:sz="3"/>
            </w:tcBorders>
          </w:tcPr>
          <w:p/>
        </w:tc>
        <w:tc>
          <w:tcPr>
            <w:tcW w:w="4914" w:type="dxa"/>
            <w:gridSpan w:val="3"/>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휴먼명조" w:eastAsia="휴먼명조"/>
                <w:sz w:val="24"/>
                <w:shd w:val="clear" w:color="000000"/>
              </w:rPr>
              <w:t>G. 균형가격의 99.65% 이상 99.79% 미만</w:t>
            </w:r>
          </w:p>
        </w:tc>
        <w:tc>
          <w:tcPr>
            <w:tcW w:w="804"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28.00</w:t>
            </w:r>
          </w:p>
        </w:tc>
        <w:tc>
          <w:tcPr>
            <w:tcW w:w="80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28.00</w:t>
            </w:r>
          </w:p>
        </w:tc>
        <w:tc>
          <w:tcPr>
            <w:tcW w:w="8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36.50</w:t>
            </w:r>
          </w:p>
        </w:tc>
      </w:tr>
      <w:tr>
        <w:trPr>
          <w:trHeight w:val="523"/>
        </w:trPr>
        <w:tc>
          <w:tcPr>
            <w:tcW w:w="565" w:type="dxa"/>
            <w:vMerge/>
            <w:tcBorders>
              <w:top w:val="single" w:color="000000" w:sz="3"/>
              <w:left w:val="single" w:color="000000" w:sz="3"/>
              <w:bottom w:val="single" w:color="000000" w:sz="3"/>
              <w:right w:val="single" w:color="000000" w:sz="3"/>
            </w:tcBorders>
          </w:tcPr>
          <w:p/>
        </w:tc>
        <w:tc>
          <w:tcPr>
            <w:tcW w:w="1023" w:type="dxa"/>
            <w:vMerge/>
            <w:tcBorders>
              <w:top w:val="single" w:color="000000" w:sz="3"/>
              <w:left w:val="single" w:color="000000" w:sz="3"/>
              <w:bottom w:val="single" w:color="000000" w:sz="9"/>
              <w:right w:val="single" w:color="000000" w:sz="3"/>
            </w:tcBorders>
          </w:tcPr>
          <w:p/>
        </w:tc>
        <w:tc>
          <w:tcPr>
            <w:tcW w:w="572" w:type="dxa"/>
            <w:vMerge/>
            <w:tcBorders>
              <w:top w:val="single" w:color="000000" w:sz="3"/>
              <w:left w:val="single" w:color="000000" w:sz="3"/>
              <w:bottom w:val="single" w:color="000000" w:sz="9"/>
              <w:right w:val="single" w:color="000000" w:sz="3"/>
            </w:tcBorders>
          </w:tcPr>
          <w:p/>
        </w:tc>
        <w:tc>
          <w:tcPr>
            <w:tcW w:w="4914" w:type="dxa"/>
            <w:gridSpan w:val="3"/>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휴먼명조" w:eastAsia="휴먼명조"/>
                <w:sz w:val="24"/>
                <w:shd w:val="clear" w:color="000000"/>
              </w:rPr>
              <w:t>H. 균형가격의 99.51% 이상 99.65% 미만</w:t>
            </w:r>
          </w:p>
        </w:tc>
        <w:tc>
          <w:tcPr>
            <w:tcW w:w="804"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27.00</w:t>
            </w:r>
          </w:p>
        </w:tc>
        <w:tc>
          <w:tcPr>
            <w:tcW w:w="80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27.00</w:t>
            </w:r>
          </w:p>
        </w:tc>
        <w:tc>
          <w:tcPr>
            <w:tcW w:w="8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34.75</w:t>
            </w:r>
          </w:p>
        </w:tc>
      </w:tr>
      <w:tr>
        <w:trPr>
          <w:trHeight w:val="523"/>
        </w:trPr>
        <w:tc>
          <w:tcPr>
            <w:tcW w:w="565" w:type="dxa"/>
            <w:vMerge/>
            <w:tcBorders>
              <w:top w:val="single" w:color="000000" w:sz="3"/>
              <w:left w:val="single" w:color="000000" w:sz="3"/>
              <w:bottom w:val="single" w:color="000000" w:sz="3"/>
              <w:right w:val="single" w:color="000000" w:sz="3"/>
            </w:tcBorders>
          </w:tcPr>
          <w:p/>
        </w:tc>
        <w:tc>
          <w:tcPr>
            <w:tcW w:w="1023" w:type="dxa"/>
            <w:vMerge/>
            <w:tcBorders>
              <w:top w:val="single" w:color="000000" w:sz="3"/>
              <w:left w:val="single" w:color="000000" w:sz="3"/>
              <w:bottom w:val="single" w:color="000000" w:sz="9"/>
              <w:right w:val="single" w:color="000000" w:sz="3"/>
            </w:tcBorders>
          </w:tcPr>
          <w:p/>
        </w:tc>
        <w:tc>
          <w:tcPr>
            <w:tcW w:w="572" w:type="dxa"/>
            <w:vMerge/>
            <w:tcBorders>
              <w:top w:val="single" w:color="000000" w:sz="3"/>
              <w:left w:val="single" w:color="000000" w:sz="3"/>
              <w:bottom w:val="single" w:color="000000" w:sz="9"/>
              <w:right w:val="single" w:color="000000" w:sz="3"/>
            </w:tcBorders>
          </w:tcPr>
          <w:p/>
        </w:tc>
        <w:tc>
          <w:tcPr>
            <w:tcW w:w="4914" w:type="dxa"/>
            <w:gridSpan w:val="3"/>
            <w:tcBorders>
              <w:top w:val="single" w:color="000000" w:sz="3"/>
              <w:left w:val="single" w:color="000000" w:sz="3"/>
              <w:bottom w:val="single" w:color="000000" w:sz="9"/>
              <w:right w:val="single" w:color="000000" w:sz="3"/>
            </w:tcBorders>
            <w:vAlign w:val="center"/>
          </w:tcPr>
          <w:p>
            <w:pPr>
              <w:pStyle w:val="0"/>
              <w:widowControl w:val="off"/>
              <w:spacing w:line="288" w:lineRule="auto"/>
            </w:pPr>
            <w:r>
              <w:rPr>
                <w:rFonts w:ascii="휴먼명조" w:eastAsia="휴먼명조"/>
                <w:sz w:val="24"/>
                <w:shd w:val="clear" w:color="000000"/>
              </w:rPr>
              <w:t>I. 균형가격의 99.51% 미만</w:t>
            </w:r>
          </w:p>
        </w:tc>
        <w:tc>
          <w:tcPr>
            <w:tcW w:w="804" w:type="dxa"/>
            <w:gridSpan w:val="3"/>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ascii="휴먼명조"/>
                <w:sz w:val="24"/>
                <w:shd w:val="clear" w:color="000000"/>
              </w:rPr>
              <w:t>26.00</w:t>
            </w:r>
          </w:p>
        </w:tc>
        <w:tc>
          <w:tcPr>
            <w:tcW w:w="804" w:type="dxa"/>
            <w:gridSpan w:val="2"/>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ascii="휴먼명조"/>
                <w:sz w:val="24"/>
                <w:shd w:val="clear" w:color="000000"/>
              </w:rPr>
              <w:t>26.00</w:t>
            </w:r>
          </w:p>
        </w:tc>
        <w:tc>
          <w:tcPr>
            <w:tcW w:w="804" w:type="dxa"/>
            <w:tcBorders>
              <w:top w:val="single" w:color="000000" w:sz="3"/>
              <w:left w:val="single" w:color="000000" w:sz="3"/>
              <w:bottom w:val="single" w:color="000000" w:sz="9"/>
              <w:right w:val="single" w:color="000000" w:sz="3"/>
            </w:tcBorders>
            <w:vAlign w:val="center"/>
          </w:tcPr>
          <w:p>
            <w:pPr>
              <w:pStyle w:val="0"/>
              <w:widowControl w:val="off"/>
              <w:wordWrap w:val="1"/>
              <w:spacing w:line="288" w:lineRule="auto"/>
              <w:jc w:val="center"/>
            </w:pPr>
            <w:r>
              <w:rPr>
                <w:rFonts w:ascii="휴먼명조"/>
                <w:sz w:val="24"/>
                <w:shd w:val="clear" w:color="000000"/>
              </w:rPr>
              <w:t>33.00</w:t>
            </w:r>
          </w:p>
        </w:tc>
      </w:tr>
      <w:tr>
        <w:trPr>
          <w:trHeight w:val="523"/>
        </w:trPr>
        <w:tc>
          <w:tcPr>
            <w:tcW w:w="565" w:type="dxa"/>
            <w:vMerge/>
            <w:tcBorders>
              <w:top w:val="single" w:color="000000" w:sz="3"/>
              <w:left w:val="single" w:color="000000" w:sz="3"/>
              <w:bottom w:val="single" w:color="000000" w:sz="3"/>
              <w:right w:val="single" w:color="000000" w:sz="3"/>
            </w:tcBorders>
          </w:tcPr>
          <w:p/>
        </w:tc>
        <w:tc>
          <w:tcPr>
            <w:tcW w:w="1023" w:type="dxa"/>
            <w:vMerge w:val="restart"/>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eastAsia="휴먼명조"/>
                <w:spacing w:val="-1"/>
                <w:sz w:val="24"/>
                <w:shd w:val="clear" w:color="000000"/>
              </w:rPr>
              <w:t>균형가격에 의한 평가(균형가격이 예정가격 대비 90% 이상 시)</w:t>
            </w:r>
          </w:p>
        </w:tc>
        <w:tc>
          <w:tcPr>
            <w:tcW w:w="572" w:type="dxa"/>
            <w:vMerge w:val="restart"/>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30</w:t>
            </w:r>
          </w:p>
          <w:p>
            <w:pPr>
              <w:pStyle w:val="0"/>
              <w:widowControl w:val="off"/>
              <w:wordWrap w:val="1"/>
              <w:spacing w:line="288" w:lineRule="auto"/>
              <w:jc w:val="center"/>
            </w:pPr>
            <w:r>
              <w:rPr>
                <w:rFonts w:ascii="휴먼명조"/>
                <w:sz w:val="24"/>
                <w:shd w:val="clear" w:color="000000"/>
              </w:rPr>
              <w:t>(40)</w:t>
            </w:r>
          </w:p>
        </w:tc>
        <w:tc>
          <w:tcPr>
            <w:tcW w:w="4914" w:type="dxa"/>
            <w:gridSpan w:val="3"/>
            <w:tcBorders>
              <w:top w:val="single" w:color="000000" w:sz="9"/>
              <w:left w:val="single" w:color="000000" w:sz="3"/>
              <w:bottom w:val="single" w:color="000000" w:sz="3"/>
              <w:right w:val="single" w:color="000000" w:sz="3"/>
            </w:tcBorders>
            <w:vAlign w:val="center"/>
          </w:tcPr>
          <w:p>
            <w:pPr>
              <w:pStyle w:val="0"/>
              <w:widowControl w:val="off"/>
              <w:spacing w:line="288" w:lineRule="auto"/>
            </w:pPr>
            <w:r>
              <w:rPr>
                <w:rFonts w:ascii="휴먼명조" w:eastAsia="휴먼명조"/>
                <w:sz w:val="24"/>
                <w:shd w:val="clear" w:color="000000"/>
              </w:rPr>
              <w:t>A. 균형가격의 100.1% 이상</w:t>
            </w:r>
          </w:p>
        </w:tc>
        <w:tc>
          <w:tcPr>
            <w:tcW w:w="804" w:type="dxa"/>
            <w:gridSpan w:val="3"/>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21.00</w:t>
            </w:r>
          </w:p>
        </w:tc>
        <w:tc>
          <w:tcPr>
            <w:tcW w:w="804" w:type="dxa"/>
            <w:gridSpan w:val="2"/>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22.00</w:t>
            </w:r>
          </w:p>
        </w:tc>
        <w:tc>
          <w:tcPr>
            <w:tcW w:w="804" w:type="dxa"/>
            <w:tcBorders>
              <w:top w:val="single" w:color="000000" w:sz="9"/>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28.00</w:t>
            </w:r>
          </w:p>
        </w:tc>
      </w:tr>
      <w:tr>
        <w:trPr>
          <w:trHeight w:val="523"/>
        </w:trPr>
        <w:tc>
          <w:tcPr>
            <w:tcW w:w="565" w:type="dxa"/>
            <w:vMerge/>
            <w:tcBorders>
              <w:top w:val="single" w:color="000000" w:sz="3"/>
              <w:left w:val="single" w:color="000000" w:sz="3"/>
              <w:bottom w:val="single" w:color="000000" w:sz="3"/>
              <w:right w:val="single" w:color="000000" w:sz="3"/>
            </w:tcBorders>
          </w:tcPr>
          <w:p/>
        </w:tc>
        <w:tc>
          <w:tcPr>
            <w:tcW w:w="1023" w:type="dxa"/>
            <w:vMerge/>
            <w:tcBorders>
              <w:top w:val="single" w:color="000000" w:sz="9"/>
              <w:left w:val="single" w:color="000000" w:sz="3"/>
              <w:bottom w:val="single" w:color="000000" w:sz="3"/>
              <w:right w:val="single" w:color="000000" w:sz="3"/>
            </w:tcBorders>
          </w:tcPr>
          <w:p/>
        </w:tc>
        <w:tc>
          <w:tcPr>
            <w:tcW w:w="572" w:type="dxa"/>
            <w:vMerge/>
            <w:tcBorders>
              <w:top w:val="single" w:color="000000" w:sz="9"/>
              <w:left w:val="single" w:color="000000" w:sz="3"/>
              <w:bottom w:val="single" w:color="000000" w:sz="3"/>
              <w:right w:val="single" w:color="000000" w:sz="3"/>
            </w:tcBorders>
          </w:tcPr>
          <w:p/>
        </w:tc>
        <w:tc>
          <w:tcPr>
            <w:tcW w:w="4914" w:type="dxa"/>
            <w:gridSpan w:val="3"/>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휴먼명조" w:eastAsia="휴먼명조"/>
                <w:sz w:val="24"/>
                <w:shd w:val="clear" w:color="000000"/>
              </w:rPr>
              <w:t>B. 균형가격의 99.9% 이상 100.1% 미만</w:t>
            </w:r>
          </w:p>
        </w:tc>
        <w:tc>
          <w:tcPr>
            <w:tcW w:w="804"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22.00</w:t>
            </w:r>
          </w:p>
        </w:tc>
        <w:tc>
          <w:tcPr>
            <w:tcW w:w="80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22.50</w:t>
            </w:r>
          </w:p>
        </w:tc>
        <w:tc>
          <w:tcPr>
            <w:tcW w:w="8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29.00</w:t>
            </w:r>
          </w:p>
        </w:tc>
      </w:tr>
      <w:tr>
        <w:trPr>
          <w:trHeight w:val="523"/>
        </w:trPr>
        <w:tc>
          <w:tcPr>
            <w:tcW w:w="565" w:type="dxa"/>
            <w:vMerge/>
            <w:tcBorders>
              <w:top w:val="single" w:color="000000" w:sz="3"/>
              <w:left w:val="single" w:color="000000" w:sz="3"/>
              <w:bottom w:val="single" w:color="000000" w:sz="3"/>
              <w:right w:val="single" w:color="000000" w:sz="3"/>
            </w:tcBorders>
          </w:tcPr>
          <w:p/>
        </w:tc>
        <w:tc>
          <w:tcPr>
            <w:tcW w:w="1023" w:type="dxa"/>
            <w:vMerge/>
            <w:tcBorders>
              <w:top w:val="single" w:color="000000" w:sz="9"/>
              <w:left w:val="single" w:color="000000" w:sz="3"/>
              <w:bottom w:val="single" w:color="000000" w:sz="3"/>
              <w:right w:val="single" w:color="000000" w:sz="3"/>
            </w:tcBorders>
          </w:tcPr>
          <w:p/>
        </w:tc>
        <w:tc>
          <w:tcPr>
            <w:tcW w:w="572" w:type="dxa"/>
            <w:vMerge/>
            <w:tcBorders>
              <w:top w:val="single" w:color="000000" w:sz="9"/>
              <w:left w:val="single" w:color="000000" w:sz="3"/>
              <w:bottom w:val="single" w:color="000000" w:sz="3"/>
              <w:right w:val="single" w:color="000000" w:sz="3"/>
            </w:tcBorders>
          </w:tcPr>
          <w:p/>
        </w:tc>
        <w:tc>
          <w:tcPr>
            <w:tcW w:w="4914" w:type="dxa"/>
            <w:gridSpan w:val="3"/>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휴먼명조" w:eastAsia="휴먼명조"/>
                <w:sz w:val="24"/>
                <w:shd w:val="clear" w:color="000000"/>
              </w:rPr>
              <w:t>C. 균형가격의 98.5% 이상 99.9% 미만</w:t>
            </w:r>
          </w:p>
        </w:tc>
        <w:tc>
          <w:tcPr>
            <w:tcW w:w="804"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23.00</w:t>
            </w:r>
          </w:p>
        </w:tc>
        <w:tc>
          <w:tcPr>
            <w:tcW w:w="80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23.00</w:t>
            </w:r>
          </w:p>
        </w:tc>
        <w:tc>
          <w:tcPr>
            <w:tcW w:w="8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30.00</w:t>
            </w:r>
          </w:p>
        </w:tc>
      </w:tr>
      <w:tr>
        <w:trPr>
          <w:trHeight w:val="523"/>
        </w:trPr>
        <w:tc>
          <w:tcPr>
            <w:tcW w:w="565" w:type="dxa"/>
            <w:vMerge/>
            <w:tcBorders>
              <w:top w:val="single" w:color="000000" w:sz="3"/>
              <w:left w:val="single" w:color="000000" w:sz="3"/>
              <w:bottom w:val="single" w:color="000000" w:sz="3"/>
              <w:right w:val="single" w:color="000000" w:sz="3"/>
            </w:tcBorders>
          </w:tcPr>
          <w:p/>
        </w:tc>
        <w:tc>
          <w:tcPr>
            <w:tcW w:w="1023" w:type="dxa"/>
            <w:vMerge/>
            <w:tcBorders>
              <w:top w:val="single" w:color="000000" w:sz="9"/>
              <w:left w:val="single" w:color="000000" w:sz="3"/>
              <w:bottom w:val="single" w:color="000000" w:sz="3"/>
              <w:right w:val="single" w:color="000000" w:sz="3"/>
            </w:tcBorders>
          </w:tcPr>
          <w:p/>
        </w:tc>
        <w:tc>
          <w:tcPr>
            <w:tcW w:w="572" w:type="dxa"/>
            <w:vMerge/>
            <w:tcBorders>
              <w:top w:val="single" w:color="000000" w:sz="9"/>
              <w:left w:val="single" w:color="000000" w:sz="3"/>
              <w:bottom w:val="single" w:color="000000" w:sz="3"/>
              <w:right w:val="single" w:color="000000" w:sz="3"/>
            </w:tcBorders>
          </w:tcPr>
          <w:p/>
        </w:tc>
        <w:tc>
          <w:tcPr>
            <w:tcW w:w="4914" w:type="dxa"/>
            <w:gridSpan w:val="3"/>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휴먼명조" w:eastAsia="휴먼명조"/>
                <w:sz w:val="24"/>
                <w:shd w:val="clear" w:color="000000"/>
              </w:rPr>
              <w:t>D. 균형가격의 97.5%이상 98.5% 미만</w:t>
            </w:r>
          </w:p>
        </w:tc>
        <w:tc>
          <w:tcPr>
            <w:tcW w:w="804"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30.00</w:t>
            </w:r>
          </w:p>
        </w:tc>
        <w:tc>
          <w:tcPr>
            <w:tcW w:w="80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30.00</w:t>
            </w:r>
          </w:p>
        </w:tc>
        <w:tc>
          <w:tcPr>
            <w:tcW w:w="8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40.00</w:t>
            </w:r>
          </w:p>
        </w:tc>
      </w:tr>
      <w:tr>
        <w:trPr>
          <w:trHeight w:val="523"/>
        </w:trPr>
        <w:tc>
          <w:tcPr>
            <w:tcW w:w="565" w:type="dxa"/>
            <w:vMerge/>
            <w:tcBorders>
              <w:top w:val="single" w:color="000000" w:sz="3"/>
              <w:left w:val="single" w:color="000000" w:sz="3"/>
              <w:bottom w:val="single" w:color="000000" w:sz="3"/>
              <w:right w:val="single" w:color="000000" w:sz="3"/>
            </w:tcBorders>
          </w:tcPr>
          <w:p/>
        </w:tc>
        <w:tc>
          <w:tcPr>
            <w:tcW w:w="1023" w:type="dxa"/>
            <w:vMerge/>
            <w:tcBorders>
              <w:top w:val="single" w:color="000000" w:sz="9"/>
              <w:left w:val="single" w:color="000000" w:sz="3"/>
              <w:bottom w:val="single" w:color="000000" w:sz="3"/>
              <w:right w:val="single" w:color="000000" w:sz="3"/>
            </w:tcBorders>
          </w:tcPr>
          <w:p/>
        </w:tc>
        <w:tc>
          <w:tcPr>
            <w:tcW w:w="572" w:type="dxa"/>
            <w:vMerge/>
            <w:tcBorders>
              <w:top w:val="single" w:color="000000" w:sz="9"/>
              <w:left w:val="single" w:color="000000" w:sz="3"/>
              <w:bottom w:val="single" w:color="000000" w:sz="3"/>
              <w:right w:val="single" w:color="000000" w:sz="3"/>
            </w:tcBorders>
          </w:tcPr>
          <w:p/>
        </w:tc>
        <w:tc>
          <w:tcPr>
            <w:tcW w:w="4914" w:type="dxa"/>
            <w:gridSpan w:val="3"/>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휴먼명조" w:eastAsia="휴먼명조"/>
                <w:sz w:val="24"/>
                <w:shd w:val="clear" w:color="000000"/>
              </w:rPr>
              <w:t>E. 균형가격의 96.5% 이상 97.5% 미만</w:t>
            </w:r>
          </w:p>
        </w:tc>
        <w:tc>
          <w:tcPr>
            <w:tcW w:w="804"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23.00</w:t>
            </w:r>
          </w:p>
        </w:tc>
        <w:tc>
          <w:tcPr>
            <w:tcW w:w="80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23.00</w:t>
            </w:r>
          </w:p>
        </w:tc>
        <w:tc>
          <w:tcPr>
            <w:tcW w:w="8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30.00</w:t>
            </w:r>
          </w:p>
        </w:tc>
      </w:tr>
      <w:tr>
        <w:trPr>
          <w:trHeight w:val="523"/>
        </w:trPr>
        <w:tc>
          <w:tcPr>
            <w:tcW w:w="565" w:type="dxa"/>
            <w:vMerge/>
            <w:tcBorders>
              <w:top w:val="single" w:color="000000" w:sz="3"/>
              <w:left w:val="single" w:color="000000" w:sz="3"/>
              <w:bottom w:val="single" w:color="000000" w:sz="3"/>
              <w:right w:val="single" w:color="000000" w:sz="3"/>
            </w:tcBorders>
          </w:tcPr>
          <w:p/>
        </w:tc>
        <w:tc>
          <w:tcPr>
            <w:tcW w:w="1023" w:type="dxa"/>
            <w:vMerge/>
            <w:tcBorders>
              <w:top w:val="single" w:color="000000" w:sz="9"/>
              <w:left w:val="single" w:color="000000" w:sz="3"/>
              <w:bottom w:val="single" w:color="000000" w:sz="3"/>
              <w:right w:val="single" w:color="000000" w:sz="3"/>
            </w:tcBorders>
          </w:tcPr>
          <w:p/>
        </w:tc>
        <w:tc>
          <w:tcPr>
            <w:tcW w:w="572" w:type="dxa"/>
            <w:vMerge/>
            <w:tcBorders>
              <w:top w:val="single" w:color="000000" w:sz="9"/>
              <w:left w:val="single" w:color="000000" w:sz="3"/>
              <w:bottom w:val="single" w:color="000000" w:sz="3"/>
              <w:right w:val="single" w:color="000000" w:sz="3"/>
            </w:tcBorders>
          </w:tcPr>
          <w:p/>
        </w:tc>
        <w:tc>
          <w:tcPr>
            <w:tcW w:w="4914" w:type="dxa"/>
            <w:gridSpan w:val="3"/>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휴먼명조" w:eastAsia="휴먼명조"/>
                <w:sz w:val="24"/>
                <w:shd w:val="clear" w:color="000000"/>
              </w:rPr>
              <w:t>F. 균형가격의 96.5% 미만</w:t>
            </w:r>
          </w:p>
        </w:tc>
        <w:tc>
          <w:tcPr>
            <w:tcW w:w="804"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22.50</w:t>
            </w:r>
          </w:p>
        </w:tc>
        <w:tc>
          <w:tcPr>
            <w:tcW w:w="804"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22.75</w:t>
            </w:r>
          </w:p>
        </w:tc>
        <w:tc>
          <w:tcPr>
            <w:tcW w:w="80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sz w:val="24"/>
                <w:shd w:val="clear" w:color="000000"/>
              </w:rPr>
              <w:t>29.50</w:t>
            </w:r>
          </w:p>
        </w:tc>
      </w:tr>
    </w:tbl>
    <w:p>
      <w:pPr>
        <w:pStyle w:val="0"/>
        <w:widowControl w:val="off"/>
        <w:spacing w:before="256" w:line="312"/>
      </w:pPr>
      <w:r>
        <w:rPr>
          <w:rFonts w:ascii="휴먼명조"/>
          <w:sz w:val="24"/>
          <w:shd w:val="clear" w:color="000000"/>
        </w:rPr>
        <w:t>※</w:t>
      </w:r>
      <w:r>
        <w:rPr>
          <w:rFonts w:ascii="휴먼명조" w:eastAsia="휴먼명조"/>
          <w:sz w:val="24"/>
          <w:shd w:val="clear" w:color="000000"/>
        </w:rPr>
        <w:t xml:space="preserve"> 주 : </w:t>
      </w:r>
    </w:p>
    <w:p>
      <w:pPr>
        <w:pStyle w:val="0"/>
        <w:widowControl w:val="off"/>
        <w:spacing w:before="256" w:line="312"/>
      </w:pPr>
      <w:r>
        <w:rPr>
          <w:rFonts w:ascii="휴먼명조" w:eastAsia="휴먼명조"/>
          <w:sz w:val="24"/>
          <w:shd w:val="clear" w:color="000000"/>
        </w:rPr>
        <w:t xml:space="preserve">  가. 다음의 입찰가격 평가기준이 해당하는 구간의 평점을 적용한다.</w:t>
      </w:r>
      <w:r>
        <w:br/>
        <w:rPr>
          <w:rFonts w:ascii="휴먼명조"/>
          <w:sz w:val="24"/>
          <w:shd w:val="clear" w:color="000000"/>
        </w:rPr>
        <w:t xml:space="preserve">  </w:t>
      </w:r>
      <w:r>
        <w:rPr>
          <w:rFonts w:ascii="휴먼명조"/>
          <w:sz w:val="24"/>
          <w:shd w:val="clear" w:color="000000"/>
        </w:rPr>
        <w:t>□</w:t>
      </w:r>
      <w:r>
        <w:rPr>
          <w:rFonts w:ascii="휴먼명조" w:eastAsia="휴먼명조"/>
          <w:sz w:val="24"/>
          <w:shd w:val="clear" w:color="000000"/>
        </w:rPr>
        <w:t xml:space="preserve"> 입찰가격 평가기준 =  </w:t>
      </w:r>
      <m:oMath>
        <m:f>
          <m:fPr>
            <m:ctrlpr>
              <m:rPr>
                <m:sty m:val="p"/>
              </m:rPr>
              <w:rPr>
                <w:rFonts w:ascii="Cambria Math" w:hAnsi="Cambria Math"/>
              </w:rPr>
            </m:ctrlpr>
          </m:fPr>
          <m:num>
            <m:r>
              <m:rPr>
                <m:sty m:val="p"/>
              </m:rPr>
              <w:rPr>
                <w:rFonts w:ascii="Cambria Math" w:hAnsi="Cambria Math"/>
              </w:rPr>
              <m:t>해</m:t>
            </m:r>
            <m:r>
              <m:rPr>
                <m:sty m:val="p"/>
              </m:rPr>
              <w:rPr>
                <w:rFonts w:ascii="Cambria Math" w:hAnsi="Cambria Math"/>
              </w:rPr>
              <m:t>당</m:t>
            </m:r>
            <m:r>
              <m:rPr>
                <m:sty m:val="p"/>
              </m:rPr>
              <w:rPr>
                <w:rFonts w:ascii="Cambria Math" w:hAnsi="Cambria Math"/>
              </w:rPr>
              <m:t> </m:t>
            </m:r>
            <m:r>
              <m:rPr>
                <m:sty m:val="p"/>
              </m:rPr>
              <w:rPr>
                <w:rFonts w:ascii="Cambria Math" w:hAnsi="Cambria Math"/>
              </w:rPr>
              <m:t> </m:t>
            </m:r>
            <m:r>
              <m:rPr>
                <m:sty m:val="p"/>
              </m:rPr>
              <w:rPr>
                <w:rFonts w:ascii="Cambria Math" w:hAnsi="Cambria Math"/>
              </w:rPr>
              <m:t> </m:t>
            </m:r>
            <m:r>
              <m:rPr>
                <m:sty m:val="p"/>
              </m:rPr>
              <w:rPr>
                <w:rFonts w:ascii="Cambria Math" w:hAnsi="Cambria Math"/>
              </w:rPr>
              <m:t>투</m:t>
            </m:r>
            <m:r>
              <m:rPr>
                <m:sty m:val="p"/>
              </m:rPr>
              <w:rPr>
                <w:rFonts w:ascii="Cambria Math" w:hAnsi="Cambria Math"/>
              </w:rPr>
              <m:t>찰</m:t>
            </m:r>
            <m:r>
              <m:rPr>
                <m:sty m:val="p"/>
              </m:rPr>
              <w:rPr>
                <w:rFonts w:ascii="Cambria Math" w:hAnsi="Cambria Math"/>
              </w:rPr>
              <m:t>금</m:t>
            </m:r>
            <m:r>
              <m:rPr>
                <m:sty m:val="p"/>
              </m:rPr>
              <w:rPr>
                <w:rFonts w:ascii="Cambria Math" w:hAnsi="Cambria Math"/>
              </w:rPr>
              <m:t>액</m:t>
            </m:r>
          </m:num>
          <m:den>
            <m:r>
              <m:rPr>
                <m:sty m:val="p"/>
              </m:rPr>
              <w:rPr>
                <w:rFonts w:ascii="Cambria Math" w:hAnsi="Cambria Math"/>
              </w:rPr>
              <m:t> </m:t>
            </m:r>
            <m:r>
              <m:rPr>
                <m:sty m:val="p"/>
              </m:rPr>
              <w:rPr>
                <w:rFonts w:ascii="Cambria Math" w:hAnsi="Cambria Math"/>
              </w:rPr>
              <m:t>제</m:t>
            </m:r>
            <m:r>
              <m:rPr>
                <m:sty m:val="p"/>
              </m:rPr>
              <w:rPr>
                <w:rFonts w:ascii="Cambria Math" w:hAnsi="Cambria Math"/>
              </w:rPr>
              <m:t>4</m:t>
            </m:r>
            <m:r>
              <m:rPr>
                <m:sty m:val="p"/>
              </m:rPr>
              <w:rPr>
                <w:rFonts w:ascii="Cambria Math" w:hAnsi="Cambria Math"/>
              </w:rPr>
              <m:t>절</m:t>
            </m:r>
            <m:r>
              <m:rPr>
                <m:sty m:val="p"/>
              </m:rPr>
              <w:rPr>
                <w:rFonts w:ascii="Cambria Math" w:hAnsi="Cambria Math"/>
              </w:rPr>
              <m:t> </m:t>
            </m:r>
            <m:r>
              <m:rPr>
                <m:sty m:val="p"/>
              </m:rPr>
              <w:rPr>
                <w:rFonts w:ascii="Cambria Math" w:hAnsi="Cambria Math"/>
              </w:rPr>
              <m:rPr>
                <m:sty m:val="p"/>
                <m:nor/>
              </m:rPr>
              <w:rPr>
                <w:rFonts w:ascii="Cambria Math" w:hAnsi="Cambria Math"/>
              </w:rPr>
              <m:t>1-②</m:t>
            </m:r>
            <m:r>
              <m:rPr>
                <m:sty m:val="p"/>
              </m:rPr>
              <w:rPr>
                <w:rFonts w:ascii="Cambria Math" w:hAnsi="Cambria Math"/>
              </w:rPr>
              <m:t>에</m:t>
            </m:r>
            <m:r>
              <m:rPr>
                <m:sty m:val="p"/>
              </m:rPr>
              <w:rPr>
                <w:rFonts w:ascii="Cambria Math" w:hAnsi="Cambria Math"/>
              </w:rPr>
              <m:t> </m:t>
            </m:r>
            <m:r>
              <m:rPr>
                <m:sty m:val="p"/>
              </m:rPr>
              <w:rPr>
                <w:rFonts w:ascii="Cambria Math" w:hAnsi="Cambria Math"/>
              </w:rPr>
              <m:t> </m:t>
            </m:r>
            <m:r>
              <m:rPr>
                <m:sty m:val="p"/>
              </m:rPr>
              <w:rPr>
                <w:rFonts w:ascii="Cambria Math" w:hAnsi="Cambria Math"/>
              </w:rPr>
              <m:t> </m:t>
            </m:r>
            <m:r>
              <m:rPr>
                <m:sty m:val="p"/>
              </m:rPr>
              <w:rPr>
                <w:rFonts w:ascii="Cambria Math" w:hAnsi="Cambria Math"/>
              </w:rPr>
              <m:t>따</m:t>
            </m:r>
            <m:r>
              <m:rPr>
                <m:sty m:val="p"/>
              </m:rPr>
              <w:rPr>
                <w:rFonts w:ascii="Cambria Math" w:hAnsi="Cambria Math"/>
              </w:rPr>
              <m:t>른</m:t>
            </m:r>
            <m:r>
              <m:rPr>
                <m:sty m:val="p"/>
              </m:rPr>
              <w:rPr>
                <w:rFonts w:ascii="Cambria Math" w:hAnsi="Cambria Math"/>
              </w:rPr>
              <m:t> </m:t>
            </m:r>
            <m:r>
              <m:rPr>
                <m:sty m:val="p"/>
              </m:rPr>
              <w:rPr>
                <w:rFonts w:ascii="Cambria Math" w:hAnsi="Cambria Math"/>
              </w:rPr>
              <m:t> </m:t>
            </m:r>
            <m:r>
              <m:rPr>
                <m:sty m:val="p"/>
              </m:rPr>
              <w:rPr>
                <w:rFonts w:ascii="Cambria Math" w:hAnsi="Cambria Math"/>
              </w:rPr>
              <m:t> </m:t>
            </m:r>
            <m:r>
              <m:rPr>
                <m:sty m:val="p"/>
              </m:rPr>
              <w:rPr>
                <w:rFonts w:ascii="Cambria Math" w:hAnsi="Cambria Math"/>
              </w:rPr>
              <m:t>균</m:t>
            </m:r>
            <m:r>
              <m:rPr>
                <m:sty m:val="p"/>
              </m:rPr>
              <w:rPr>
                <w:rFonts w:ascii="Cambria Math" w:hAnsi="Cambria Math"/>
              </w:rPr>
              <m:t>형</m:t>
            </m:r>
            <m:r>
              <m:rPr>
                <m:sty m:val="p"/>
              </m:rPr>
              <w:rPr>
                <w:rFonts w:ascii="Cambria Math" w:hAnsi="Cambria Math"/>
              </w:rPr>
              <m:t>가</m:t>
            </m:r>
            <m:r>
              <m:rPr>
                <m:sty m:val="p"/>
              </m:rPr>
              <w:rPr>
                <w:rFonts w:ascii="Cambria Math" w:hAnsi="Cambria Math"/>
              </w:rPr>
              <m:t>격</m:t>
            </m:r>
          </m:den>
        </m:f>
      </m:oMath>
      <w:r>
        <w:rPr>
          <w:rFonts w:ascii="휴먼명조"/>
          <w:sz w:val="24"/>
          <w:shd w:val="clear" w:color="000000"/>
        </w:rPr>
        <w:t xml:space="preserve"> ×100</w:t>
      </w: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[별표 8]</w:t>
      </w:r>
    </w:p>
    <w:p>
      <w:pPr>
        <w:pStyle w:val="0"/>
        <w:widowControl w:val="off"/>
        <w:wordWrap w:val="1"/>
        <w:spacing w:before="256" w:line="312"/>
        <w:jc w:val="center"/>
      </w:pPr>
      <w:r>
        <w:rPr>
          <w:rFonts w:ascii="휴먼명조" w:eastAsia="휴먼명조"/>
          <w:b/>
          <w:sz w:val="32"/>
          <w:shd w:val="clear" w:color="000000"/>
        </w:rPr>
        <w:t>결격사유 세부심사방법</w:t>
      </w:r>
    </w:p>
    <w:p>
      <w:pPr>
        <w:pStyle w:val="0"/>
        <w:widowControl w:val="off"/>
        <w:spacing w:before="256" w:line="312"/>
      </w:pPr>
      <w:r>
        <w:rPr>
          <w:rFonts w:ascii="휴먼명조"/>
          <w:sz w:val="24"/>
          <w:shd w:val="clear" w:color="000000"/>
        </w:rPr>
        <w:t xml:space="preserve">1. </w:t>
      </w:r>
      <w:r>
        <w:rPr>
          <w:rFonts w:eastAsia="휴먼명조"/>
          <w:b/>
          <w:sz w:val="24"/>
          <w:shd w:val="clear" w:color="000000"/>
        </w:rPr>
        <w:t>이행위험</w:t>
      </w:r>
    </w:p>
    <w:p>
      <w:pPr>
        <w:pStyle w:val="0"/>
        <w:widowControl w:val="off"/>
        <w:spacing w:before="256" w:line="312"/>
      </w:pPr>
      <w:r>
        <w:br/>
      </w:r>
    </w:p>
    <w:tbl>
      <w:tblPr>
        <w:tblOverlap w:val="never"/>
        <w:tblW w:w="9647" w:type="dxa"/>
        <w:tblBorders>
          <w:top w:val="single" w:color="000000" w:sz="3"/>
          <w:left w:val="single" w:color="000000" w:sz="3"/>
          <w:bottom w:val="single" w:color="000000" w:sz="3"/>
          <w:right w:val="single" w:color="000000" w:sz="3"/>
        </w:tblBorders>
        <w:tblLayout w:type="fixed"/>
        <w:tblCellMar>
          <w:top w:w="28" w:type="dxa"/>
          <w:left w:w="14" w:type="dxa"/>
          <w:bottom w:w="28" w:type="dxa"/>
          <w:right w:w="14" w:type="dxa"/>
        </w:tblCellMar>
      </w:tblPr>
      <w:tblGrid>
        <w:gridCol w:w="1584"/>
        <w:gridCol w:w="4211"/>
        <w:gridCol w:w="3080"/>
        <w:gridCol w:w="-8875"/>
        <w:gridCol w:w="0"/>
        <w:gridCol w:w="9647"/>
      </w:tblGrid>
      <w:tr>
        <w:trPr>
          <w:trHeight w:val="584"/>
        </w:trPr>
        <w:tc>
          <w:tcPr>
            <w:tcW w:w="1584"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심사분야</w:t>
            </w:r>
          </w:p>
        </w:tc>
        <w:tc>
          <w:tcPr>
            <w:tcW w:w="4211"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심사요소</w:t>
            </w:r>
          </w:p>
        </w:tc>
        <w:tc>
          <w:tcPr>
            <w:tcW w:w="3080"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평가기준</w:t>
            </w:r>
          </w:p>
        </w:tc>
        <w:tc>
          <w:tcPr>
            <w:tcW w:w="772" w:type="dxa"/>
            <w:gridSpan w:val="3"/>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288" w:lineRule="auto"/>
              <w:jc w:val="center"/>
            </w:pPr>
            <w:r>
              <w:rPr>
                <w:rFonts w:eastAsia="휴먼명조"/>
                <w:sz w:val="24"/>
                <w:shd w:val="clear" w:color="000000"/>
              </w:rPr>
              <w:t>평가</w:t>
            </w:r>
          </w:p>
          <w:p>
            <w:pPr>
              <w:pStyle w:val="0"/>
              <w:widowControl w:val="off"/>
              <w:wordWrap w:val="1"/>
              <w:spacing w:line="288" w:lineRule="auto"/>
              <w:jc w:val="center"/>
            </w:pPr>
            <w:r>
              <w:rPr>
                <w:rFonts w:eastAsia="휴먼명조"/>
                <w:sz w:val="24"/>
                <w:shd w:val="clear" w:color="000000"/>
              </w:rPr>
              <w:t>점수</w:t>
            </w:r>
          </w:p>
        </w:tc>
      </w:tr>
      <w:tr>
        <w:trPr>
          <w:trHeight w:val="584"/>
        </w:trPr>
        <w:tc>
          <w:tcPr>
            <w:tcW w:w="1584"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eastAsia="휴먼명조"/>
                <w:sz w:val="24"/>
                <w:shd w:val="clear" w:color="000000"/>
              </w:rPr>
              <w:t>이행위험</w:t>
            </w:r>
          </w:p>
        </w:tc>
        <w:tc>
          <w:tcPr>
            <w:tcW w:w="4211"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휴먼명조" w:eastAsia="휴먼명조"/>
                <w:sz w:val="24"/>
                <w:shd w:val="clear" w:color="000000"/>
              </w:rPr>
              <w:t xml:space="preserve"> 법정관리 또는 화의 결정 후 당좌거래가 재개되어도 동 재개일로부터 1년간 보증서 발급 가능 확인서를 제출하지 못하는 경우</w:t>
            </w:r>
          </w:p>
        </w:tc>
        <w:tc>
          <w:tcPr>
            <w:tcW w:w="3080" w:type="dxa"/>
            <w:tcBorders>
              <w:top w:val="single" w:color="000000" w:sz="3"/>
              <w:left w:val="single" w:color="000000" w:sz="3"/>
              <w:bottom w:val="single" w:color="000000" w:sz="3"/>
              <w:right w:val="single" w:color="000000" w:sz="3"/>
            </w:tcBorders>
            <w:vAlign w:val="center"/>
          </w:tcPr>
          <w:p>
            <w:pPr>
              <w:pStyle w:val="0"/>
              <w:widowControl w:val="off"/>
              <w:spacing w:line="288" w:lineRule="auto"/>
            </w:pPr>
            <w:r>
              <w:rPr>
                <w:rFonts w:ascii="휴먼명조" w:eastAsia="휴먼명조"/>
                <w:sz w:val="24"/>
                <w:shd w:val="clear" w:color="000000"/>
              </w:rPr>
              <w:t xml:space="preserve"> 입찰보증증권을 제출하지 못하는 국가유산수리업자</w:t>
            </w:r>
          </w:p>
        </w:tc>
        <w:tc>
          <w:tcPr>
            <w:tcW w:w="772"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spacing w:val="-6"/>
                <w:sz w:val="24"/>
                <w:shd w:val="clear" w:color="000000"/>
              </w:rPr>
              <w:t>△</w:t>
            </w:r>
            <w:r>
              <w:rPr>
                <w:rFonts w:ascii="휴먼명조"/>
                <w:spacing w:val="-6"/>
                <w:sz w:val="24"/>
                <w:shd w:val="clear" w:color="000000"/>
              </w:rPr>
              <w:t>20</w:t>
            </w:r>
          </w:p>
        </w:tc>
      </w:tr>
    </w:tbl>
    <w:p>
      <w:pPr>
        <w:pStyle w:val="0"/>
        <w:widowControl w:val="off"/>
        <w:spacing w:before="256" w:line="312"/>
      </w:pPr>
      <w:r>
        <w:rPr>
          <w:rFonts w:ascii="휴먼명조"/>
          <w:sz w:val="24"/>
          <w:shd w:val="clear" w:color="000000"/>
        </w:rPr>
        <w:t>※</w:t>
      </w:r>
      <w:r>
        <w:rPr>
          <w:rFonts w:ascii="휴먼명조" w:eastAsia="휴먼명조"/>
          <w:sz w:val="24"/>
          <w:shd w:val="clear" w:color="000000"/>
        </w:rPr>
        <w:t xml:space="preserve"> 주 :</w:t>
      </w:r>
    </w:p>
    <w:p>
      <w:pPr>
        <w:pStyle w:val="0"/>
        <w:widowControl w:val="off"/>
        <w:spacing w:before="256" w:line="312"/>
      </w:pPr>
      <w:r>
        <w:rPr>
          <w:rFonts w:ascii="휴먼명조" w:eastAsia="휴먼명조"/>
          <w:sz w:val="24"/>
          <w:shd w:val="clear" w:color="000000"/>
        </w:rPr>
        <w:t xml:space="preserve">  가. 결격사유의 심사기준일은 낙찰자 결정일로 한다.</w:t>
      </w:r>
    </w:p>
    <w:p>
      <w:pPr>
        <w:pStyle w:val="0"/>
        <w:widowControl w:val="off"/>
        <w:spacing w:before="256" w:line="312"/>
        <w:rPr>
          <w:rFonts w:ascii="휴먼명조" w:eastAsia="휴먼명조"/>
          <w:color w:val="000000"/>
          <w:sz w:val="24"/>
          <w:shd w:val="clear" w:color="000000"/>
        </w:rPr>
      </w:pPr>
    </w:p>
    <w:p>
      <w:pPr>
        <w:pStyle w:val="0"/>
        <w:widowControl w:val="off"/>
        <w:spacing w:before="256" w:line="312"/>
        <w:rPr>
          <w:rFonts w:ascii="휴먼명조" w:eastAsia="휴먼명조"/>
          <w:color w:val="000000"/>
          <w:sz w:val="24"/>
          <w:shd w:val="clear" w:color="000000"/>
        </w:rPr>
      </w:pPr>
    </w:p>
    <w:p>
      <w:pPr>
        <w:pStyle w:val="0"/>
        <w:widowControl w:val="off"/>
        <w:spacing w:before="256" w:line="312"/>
        <w:rPr>
          <w:rFonts w:ascii="휴먼명조" w:eastAsia="휴먼명조"/>
          <w:color w:val="000000"/>
          <w:sz w:val="24"/>
          <w:shd w:val="clear" w:color="000000"/>
        </w:rPr>
      </w:pPr>
    </w:p>
    <w:p>
      <w:pPr>
        <w:pStyle w:val="0"/>
        <w:widowControl w:val="off"/>
        <w:spacing w:before="256" w:line="312"/>
        <w:rPr>
          <w:rFonts w:ascii="휴먼명조" w:eastAsia="휴먼명조"/>
          <w:color w:val="000000"/>
          <w:sz w:val="24"/>
          <w:shd w:val="clear" w:color="000000"/>
        </w:rPr>
      </w:pPr>
    </w:p>
    <w:p>
      <w:pPr>
        <w:pStyle w:val="0"/>
        <w:widowControl w:val="off"/>
        <w:spacing w:before="256" w:line="312"/>
        <w:rPr>
          <w:rFonts w:ascii="휴먼명조" w:eastAsia="휴먼명조"/>
          <w:color w:val="000000"/>
          <w:sz w:val="24"/>
          <w:shd w:val="clear" w:color="000000"/>
        </w:rPr>
      </w:pPr>
    </w:p>
    <w:p>
      <w:pPr>
        <w:pStyle w:val="0"/>
        <w:widowControl w:val="off"/>
        <w:spacing w:before="256" w:line="312"/>
        <w:rPr>
          <w:rFonts w:ascii="휴먼명조" w:eastAsia="휴먼명조"/>
          <w:color w:val="000000"/>
          <w:sz w:val="24"/>
          <w:shd w:val="clear" w:color="000000"/>
        </w:rPr>
      </w:pPr>
    </w:p>
    <w:p>
      <w:pPr>
        <w:pStyle w:val="0"/>
        <w:widowControl w:val="off"/>
        <w:spacing w:before="256" w:line="312"/>
        <w:rPr>
          <w:rFonts w:ascii="휴먼명조" w:eastAsia="휴먼명조"/>
          <w:color w:val="000000"/>
          <w:sz w:val="24"/>
          <w:shd w:val="clear" w:color="000000"/>
        </w:rPr>
      </w:pPr>
    </w:p>
    <w:p>
      <w:pPr>
        <w:pStyle w:val="0"/>
        <w:widowControl w:val="off"/>
        <w:spacing w:before="256" w:line="312"/>
        <w:rPr>
          <w:rFonts w:ascii="휴먼명조" w:eastAsia="휴먼명조"/>
          <w:color w:val="000000"/>
          <w:sz w:val="24"/>
          <w:shd w:val="clear" w:color="000000"/>
        </w:rPr>
      </w:pPr>
    </w:p>
    <w:p>
      <w:pPr>
        <w:pStyle w:val="0"/>
        <w:widowControl w:val="off"/>
        <w:spacing w:before="256" w:line="312"/>
        <w:rPr>
          <w:rFonts w:ascii="휴먼명조" w:eastAsia="휴먼명조"/>
          <w:color w:val="000000"/>
          <w:sz w:val="24"/>
          <w:shd w:val="clear" w:color="000000"/>
        </w:rPr>
      </w:pPr>
    </w:p>
    <w:p>
      <w:pPr>
        <w:pStyle w:val="0"/>
        <w:widowControl w:val="off"/>
        <w:spacing w:before="256" w:line="312"/>
        <w:rPr>
          <w:rFonts w:ascii="휴먼명조" w:eastAsia="휴먼명조"/>
          <w:color w:val="000000"/>
          <w:sz w:val="24"/>
          <w:shd w:val="clear" w:color="000000"/>
        </w:rPr>
      </w:pPr>
    </w:p>
    <w:p>
      <w:pPr>
        <w:pStyle w:val="0"/>
        <w:widowControl w:val="off"/>
        <w:spacing w:before="256" w:line="312"/>
        <w:rPr>
          <w:rFonts w:ascii="휴먼명조" w:eastAsia="휴먼명조"/>
          <w:color w:val="000000"/>
          <w:sz w:val="24"/>
          <w:shd w:val="clear" w:color="000000"/>
        </w:rPr>
      </w:pPr>
    </w:p>
    <w:p>
      <w:pPr>
        <w:pStyle w:val="0"/>
        <w:widowControl w:val="off"/>
        <w:spacing w:before="256" w:line="312"/>
        <w:rPr>
          <w:rFonts w:ascii="휴먼명조" w:eastAsia="휴먼명조"/>
          <w:color w:val="000000"/>
          <w:sz w:val="24"/>
          <w:shd w:val="clear" w:color="000000"/>
        </w:rPr>
      </w:pPr>
    </w:p>
    <w:p>
      <w:pPr>
        <w:pStyle w:val="0"/>
        <w:widowControl w:val="off"/>
        <w:spacing w:before="256" w:line="312"/>
        <w:rPr>
          <w:rFonts w:ascii="휴먼명조" w:eastAsia="휴먼명조"/>
          <w:color w:val="000000"/>
          <w:sz w:val="24"/>
          <w:shd w:val="clear" w:color="000000"/>
        </w:rPr>
      </w:pPr>
    </w:p>
    <w:p>
      <w:pPr>
        <w:pStyle w:val="0"/>
        <w:widowControl w:val="off"/>
        <w:spacing w:before="256" w:line="312"/>
        <w:rPr>
          <w:rFonts w:ascii="휴먼명조" w:eastAsia="휴먼명조"/>
          <w:color w:val="000000"/>
          <w:sz w:val="24"/>
          <w:shd w:val="clear" w:color="000000"/>
        </w:rPr>
      </w:pPr>
    </w:p>
    <w:p>
      <w:pPr>
        <w:pStyle w:val="0"/>
        <w:widowControl w:val="off"/>
        <w:spacing w:before="256" w:line="312"/>
        <w:rPr>
          <w:rFonts w:ascii="휴먼명조" w:eastAsia="휴먼명조"/>
          <w:color w:val="000000"/>
          <w:sz w:val="24"/>
          <w:shd w:val="clear" w:color="000000"/>
        </w:rPr>
      </w:pPr>
    </w:p>
    <w:p>
      <w:pPr>
        <w:pStyle w:val="0"/>
        <w:widowControl w:val="off"/>
        <w:spacing w:before="256" w:line="312"/>
        <w:rPr>
          <w:rFonts w:ascii="휴먼명조" w:eastAsia="휴먼명조"/>
          <w:color w:val="000000"/>
          <w:sz w:val="24"/>
          <w:shd w:val="clear" w:color="000000"/>
        </w:rPr>
      </w:pPr>
    </w:p>
    <w:p>
      <w:pPr>
        <w:pStyle w:val="0"/>
        <w:widowControl w:val="off"/>
      </w:pPr>
      <w:r>
        <w:rPr>
          <w:rFonts w:ascii="돋움체"/>
          <w:color w:val="0000ff"/>
          <w:sz w:val="16"/>
          <w:shd w:val="clear" w:color="000000"/>
        </w:rPr>
        <w:t>■</w:t>
      </w:r>
      <w:r>
        <w:rPr>
          <w:rFonts w:ascii="돋움체" w:eastAsia="돋움체"/>
          <w:color w:val="0000ff"/>
          <w:sz w:val="16"/>
          <w:shd w:val="clear" w:color="000000"/>
        </w:rPr>
        <w:t xml:space="preserve"> 지방자치단체 입찰시 낙찰자 결정기준 제6장 국가유산 수리 종합평가 낙찰자 결정기준 [별표 9]</w:t>
      </w:r>
    </w:p>
    <w:p>
      <w:pPr>
        <w:pStyle w:val="0"/>
        <w:widowControl w:val="off"/>
        <w:wordWrap w:val="1"/>
        <w:spacing w:before="256" w:line="312"/>
        <w:jc w:val="center"/>
      </w:pPr>
      <w:r>
        <w:rPr>
          <w:rFonts w:ascii="휴먼명조" w:eastAsia="휴먼명조"/>
          <w:b/>
          <w:color w:val="0000ff"/>
          <w:sz w:val="32"/>
          <w:shd w:val="clear" w:color="000000"/>
        </w:rPr>
        <w:t>계약신뢰도 세부심사방법</w:t>
      </w:r>
    </w:p>
    <w:p>
      <w:pPr>
        <w:pStyle w:val="0"/>
        <w:widowControl w:val="off"/>
        <w:spacing w:before="300"/>
      </w:pPr>
      <w:r>
        <w:rPr>
          <w:rFonts w:ascii="휴먼명조" w:eastAsia="휴먼명조"/>
          <w:color w:val="0000ff"/>
          <w:sz w:val="24"/>
          <w:shd w:val="clear" w:color="000000"/>
        </w:rPr>
        <w:t xml:space="preserve"> 1. 배치 기술자 및 기능자 투입계획 위반</w:t>
      </w:r>
    </w:p>
    <w:tbl>
      <w:tblPr>
        <w:tblOverlap w:val="never"/>
        <w:tblW w:w="9760" w:type="dxa"/>
        <w:tblBorders>
          <w:top w:val="single" w:color="000000" w:sz="3"/>
          <w:left w:val="single" w:color="000000" w:sz="3"/>
          <w:bottom w:val="single" w:color="000000" w:sz="3"/>
          <w:right w:val="single" w:color="000000" w:sz="3"/>
        </w:tblBorders>
        <w:tblLayout w:type="fixed"/>
        <w:tblCellMar>
          <w:top w:w="28" w:type="dxa"/>
          <w:left w:w="14" w:type="dxa"/>
          <w:bottom w:w="28" w:type="dxa"/>
          <w:right w:w="14" w:type="dxa"/>
        </w:tblCellMar>
      </w:tblPr>
      <w:tblGrid>
        <w:gridCol w:w="1527"/>
        <w:gridCol w:w="3815"/>
        <w:gridCol w:w="3193"/>
        <w:gridCol w:w="-8535"/>
        <w:gridCol w:w="0"/>
        <w:gridCol w:w="9760"/>
      </w:tblGrid>
      <w:tr>
        <w:trPr>
          <w:trHeight w:val="296"/>
        </w:trPr>
        <w:tc>
          <w:tcPr>
            <w:tcW w:w="1527" w:type="dxa"/>
            <w:tcBorders>
              <w:top w:val="single" w:color="000000" w:sz="3"/>
              <w:left w:val="single" w:color="000000" w:sz="3"/>
              <w:bottom w:val="single" w:color="000000" w:sz="3"/>
              <w:right w:val="single" w:color="000000" w:sz="3"/>
            </w:tcBorders>
            <w:shd w:val="clear" w:fill="e5e5e5"/>
            <w:vAlign w:val="center"/>
          </w:tcPr>
          <w:p>
            <w:pPr>
              <w:pStyle w:val="0"/>
              <w:widowControl w:val="off"/>
              <w:spacing w:line="360" w:lineRule="auto"/>
              <w:jc w:val="center"/>
            </w:pPr>
            <w:r>
              <w:rPr>
                <w:rFonts w:eastAsia="휴먼명조"/>
                <w:color w:val="0000ff"/>
                <w:sz w:val="24"/>
                <w:shd w:val="clear" w:color="000000"/>
              </w:rPr>
              <w:t>심사분야</w:t>
            </w:r>
          </w:p>
        </w:tc>
        <w:tc>
          <w:tcPr>
            <w:tcW w:w="3815" w:type="dxa"/>
            <w:tcBorders>
              <w:top w:val="single" w:color="000000" w:sz="3"/>
              <w:left w:val="single" w:color="000000" w:sz="3"/>
              <w:bottom w:val="single" w:color="000000" w:sz="3"/>
              <w:right w:val="single" w:color="000000" w:sz="3"/>
            </w:tcBorders>
            <w:shd w:val="clear" w:fill="e5e5e5"/>
            <w:vAlign w:val="center"/>
          </w:tcPr>
          <w:p>
            <w:pPr>
              <w:pStyle w:val="0"/>
              <w:widowControl w:val="off"/>
              <w:spacing w:line="360" w:lineRule="auto"/>
              <w:jc w:val="center"/>
            </w:pPr>
            <w:r>
              <w:rPr>
                <w:rFonts w:eastAsia="휴먼명조"/>
                <w:color w:val="0000ff"/>
                <w:sz w:val="24"/>
                <w:shd w:val="clear" w:color="000000"/>
              </w:rPr>
              <w:t>심사요소</w:t>
            </w:r>
          </w:p>
        </w:tc>
        <w:tc>
          <w:tcPr>
            <w:tcW w:w="3193" w:type="dxa"/>
            <w:tcBorders>
              <w:top w:val="single" w:color="000000" w:sz="3"/>
              <w:left w:val="single" w:color="000000" w:sz="3"/>
              <w:bottom w:val="single" w:color="000000" w:sz="3"/>
              <w:right w:val="single" w:color="000000" w:sz="3"/>
            </w:tcBorders>
            <w:shd w:val="clear" w:fill="e5e5e5"/>
            <w:vAlign w:val="center"/>
          </w:tcPr>
          <w:p>
            <w:pPr>
              <w:pStyle w:val="0"/>
              <w:widowControl w:val="off"/>
              <w:spacing w:line="360" w:lineRule="auto"/>
              <w:jc w:val="center"/>
            </w:pPr>
            <w:r>
              <w:rPr>
                <w:rFonts w:eastAsia="휴먼명조"/>
                <w:color w:val="0000ff"/>
                <w:sz w:val="24"/>
                <w:shd w:val="clear" w:color="000000"/>
              </w:rPr>
              <w:t>평가기준</w:t>
            </w:r>
          </w:p>
        </w:tc>
        <w:tc>
          <w:tcPr>
            <w:tcW w:w="1225" w:type="dxa"/>
            <w:gridSpan w:val="3"/>
            <w:tcBorders>
              <w:top w:val="single" w:color="000000" w:sz="3"/>
              <w:left w:val="single" w:color="000000" w:sz="3"/>
              <w:bottom w:val="single" w:color="000000" w:sz="3"/>
              <w:right w:val="single" w:color="000000" w:sz="3"/>
            </w:tcBorders>
            <w:shd w:val="clear" w:fill="e5e5e5"/>
            <w:vAlign w:val="center"/>
          </w:tcPr>
          <w:p>
            <w:pPr>
              <w:pStyle w:val="0"/>
              <w:widowControl w:val="off"/>
              <w:spacing w:line="360" w:lineRule="auto"/>
              <w:jc w:val="center"/>
            </w:pPr>
            <w:r>
              <w:rPr>
                <w:rFonts w:eastAsia="휴먼명조"/>
                <w:color w:val="0000ff"/>
                <w:sz w:val="24"/>
                <w:shd w:val="clear" w:color="000000"/>
              </w:rPr>
              <w:t>평가점수</w:t>
            </w:r>
          </w:p>
        </w:tc>
      </w:tr>
      <w:tr>
        <w:trPr>
          <w:trHeight w:val="1610"/>
        </w:trPr>
        <w:tc>
          <w:tcPr>
            <w:tcW w:w="1527" w:type="dxa"/>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ascii="휴먼명조" w:eastAsia="휴먼명조"/>
                <w:color w:val="0000ff"/>
                <w:sz w:val="24"/>
                <w:shd w:val="clear" w:color="000000"/>
              </w:rPr>
              <w:t xml:space="preserve">배치기술자 및 </w:t>
            </w:r>
          </w:p>
          <w:p>
            <w:pPr>
              <w:pStyle w:val="0"/>
              <w:widowControl w:val="off"/>
              <w:spacing w:line="360" w:lineRule="auto"/>
              <w:jc w:val="center"/>
            </w:pPr>
            <w:r>
              <w:rPr>
                <w:rFonts w:ascii="휴먼명조" w:eastAsia="휴먼명조"/>
                <w:color w:val="0000ff"/>
                <w:sz w:val="24"/>
                <w:shd w:val="clear" w:color="000000"/>
              </w:rPr>
              <w:t>기능자 투입</w:t>
            </w:r>
          </w:p>
          <w:p>
            <w:pPr>
              <w:pStyle w:val="0"/>
              <w:widowControl w:val="off"/>
              <w:spacing w:line="360" w:lineRule="auto"/>
              <w:jc w:val="center"/>
            </w:pPr>
            <w:r>
              <w:rPr>
                <w:rFonts w:ascii="휴먼명조" w:eastAsia="휴먼명조"/>
                <w:color w:val="0000ff"/>
                <w:sz w:val="24"/>
                <w:shd w:val="clear" w:color="000000"/>
              </w:rPr>
              <w:t xml:space="preserve"> 계획위반</w:t>
            </w:r>
          </w:p>
        </w:tc>
        <w:tc>
          <w:tcPr>
            <w:tcW w:w="3815" w:type="dxa"/>
            <w:tcBorders>
              <w:top w:val="single" w:color="000000" w:sz="3"/>
              <w:left w:val="single" w:color="000000" w:sz="3"/>
              <w:bottom w:val="single" w:color="000000" w:sz="3"/>
              <w:right w:val="single" w:color="000000" w:sz="3"/>
            </w:tcBorders>
            <w:vAlign w:val="center"/>
          </w:tcPr>
          <w:p>
            <w:pPr>
              <w:pStyle w:val="0"/>
              <w:widowControl w:val="off"/>
              <w:spacing w:line="360" w:lineRule="auto"/>
              <w:ind w:left="60" w:right="60"/>
            </w:pPr>
            <w:r>
              <w:rPr>
                <w:rFonts w:ascii="휴먼명조" w:eastAsia="휴먼명조"/>
                <w:color w:val="0000ff"/>
                <w:sz w:val="24"/>
                <w:shd w:val="clear" w:color="000000"/>
              </w:rPr>
              <w:t>「국가유산수리</w:t>
            </w:r>
            <w:r>
              <w:rPr>
                <w:rFonts w:ascii="휴먼명조" w:eastAsia="휴먼명조"/>
                <w:color w:val="0000ff"/>
                <w:sz w:val="24"/>
                <w:shd w:val="clear" w:color="000000"/>
              </w:rPr>
              <w:t xml:space="preserve"> 종합평가 낙찰자 결정기준</w:t>
            </w:r>
            <w:r>
              <w:rPr>
                <w:rFonts w:ascii="휴먼명조" w:eastAsia="휴먼명조"/>
                <w:color w:val="0000ff"/>
                <w:sz w:val="24"/>
                <w:shd w:val="clear" w:color="000000"/>
              </w:rPr>
              <w:t>」및「국가유산수리</w:t>
            </w:r>
            <w:r>
              <w:rPr>
                <w:rFonts w:ascii="휴먼명조" w:eastAsia="휴먼명조"/>
                <w:color w:val="0000ff"/>
                <w:sz w:val="24"/>
                <w:shd w:val="clear" w:color="000000"/>
              </w:rPr>
              <w:t xml:space="preserve"> 종합심사낙찰제 심사기준</w:t>
            </w:r>
            <w:r>
              <w:rPr>
                <w:rFonts w:ascii="휴먼명조" w:eastAsia="휴먼명조"/>
                <w:color w:val="0000ff"/>
                <w:sz w:val="24"/>
                <w:shd w:val="clear" w:color="000000"/>
              </w:rPr>
              <w:t>」대상</w:t>
            </w:r>
            <w:r>
              <w:rPr>
                <w:rFonts w:ascii="휴먼명조" w:eastAsia="휴먼명조"/>
                <w:color w:val="0000ff"/>
                <w:sz w:val="24"/>
                <w:shd w:val="clear" w:color="000000"/>
              </w:rPr>
              <w:t xml:space="preserve"> 국가유산수리에서 배치기술자 및 기능자 투입 계획을 위반하여 국가유산청으로 통보된 자 </w:t>
            </w:r>
          </w:p>
        </w:tc>
        <w:tc>
          <w:tcPr>
            <w:tcW w:w="3193" w:type="dxa"/>
            <w:tcBorders>
              <w:top w:val="single" w:color="000000" w:sz="3"/>
              <w:left w:val="single" w:color="000000" w:sz="3"/>
              <w:bottom w:val="single" w:color="000000" w:sz="3"/>
              <w:right w:val="single" w:color="000000" w:sz="3"/>
            </w:tcBorders>
            <w:vAlign w:val="center"/>
          </w:tcPr>
          <w:p>
            <w:pPr>
              <w:pStyle w:val="38"/>
              <w:widowControl w:val="off"/>
              <w:spacing w:line="360" w:lineRule="auto"/>
              <w:ind w:left="60" w:right="60" w:firstLine="0"/>
            </w:pPr>
            <w:r>
              <w:rPr>
                <w:rFonts w:ascii="휴먼명조" w:eastAsia="휴먼명조"/>
                <w:color w:val="0000ff"/>
                <w:sz w:val="24"/>
                <w:shd w:val="clear" w:color="000000"/>
              </w:rPr>
              <w:t>해당 입찰공고일 기준 최근 2년이내 국가유산청으로 통보된 위반 사항(위반 평가기준 비율에 따른 위반점수)</w:t>
            </w:r>
          </w:p>
        </w:tc>
        <w:tc>
          <w:tcPr>
            <w:tcW w:w="1225" w:type="dxa"/>
            <w:gridSpan w:val="3"/>
            <w:tcBorders>
              <w:top w:val="single" w:color="000000" w:sz="3"/>
              <w:left w:val="single" w:color="000000" w:sz="3"/>
              <w:bottom w:val="single" w:color="000000" w:sz="3"/>
              <w:right w:val="single" w:color="000000" w:sz="3"/>
            </w:tcBorders>
            <w:vAlign w:val="center"/>
          </w:tcPr>
          <w:p>
            <w:pPr>
              <w:pStyle w:val="0"/>
              <w:widowControl w:val="off"/>
              <w:spacing w:line="360" w:lineRule="auto"/>
              <w:jc w:val="center"/>
            </w:pPr>
            <w:r>
              <w:rPr>
                <w:rFonts w:eastAsia="휴먼명조"/>
                <w:color w:val="0000ff"/>
                <w:sz w:val="24"/>
                <w:shd w:val="clear" w:color="000000"/>
              </w:rPr>
              <w:t>합산된</w:t>
            </w:r>
          </w:p>
          <w:p>
            <w:pPr>
              <w:pStyle w:val="0"/>
              <w:widowControl w:val="off"/>
              <w:spacing w:line="360" w:lineRule="auto"/>
              <w:jc w:val="center"/>
            </w:pPr>
            <w:r>
              <w:rPr>
                <w:rFonts w:ascii="휴먼명조" w:eastAsia="휴먼명조"/>
                <w:color w:val="0000ff"/>
                <w:sz w:val="24"/>
                <w:shd w:val="clear" w:color="000000"/>
              </w:rPr>
              <w:t xml:space="preserve">위반점수 </w:t>
            </w:r>
          </w:p>
        </w:tc>
      </w:tr>
    </w:tbl>
    <w:p>
      <w:pPr>
        <w:pStyle w:val="51"/>
        <w:widowControl w:val="off"/>
        <w:spacing w:line="360" w:lineRule="auto"/>
      </w:pPr>
    </w:p>
    <w:p>
      <w:pPr>
        <w:pStyle w:val="0"/>
        <w:widowControl w:val="off"/>
      </w:pPr>
      <w:r>
        <w:rPr>
          <w:rFonts w:ascii="휴먼명조"/>
          <w:color w:val="0000ff"/>
          <w:sz w:val="24"/>
          <w:shd w:val="clear" w:color="000000"/>
        </w:rPr>
        <w:t xml:space="preserve"> </w:t>
      </w:r>
      <w:r>
        <w:rPr>
          <w:rFonts w:ascii="휴먼명조"/>
          <w:color w:val="0000ff"/>
          <w:sz w:val="24"/>
          <w:shd w:val="clear" w:color="000000"/>
        </w:rPr>
        <w:t>※</w:t>
      </w:r>
      <w:r>
        <w:rPr>
          <w:rFonts w:ascii="휴먼명조" w:eastAsia="휴먼명조"/>
          <w:color w:val="0000ff"/>
          <w:sz w:val="24"/>
          <w:shd w:val="clear" w:color="000000"/>
        </w:rPr>
        <w:t xml:space="preserve"> 주 :</w:t>
      </w:r>
    </w:p>
    <w:p>
      <w:pPr>
        <w:pStyle w:val="0"/>
        <w:widowControl w:val="off"/>
        <w:ind w:left="479" w:hanging="479"/>
      </w:pPr>
      <w:r>
        <w:rPr>
          <w:rFonts w:ascii="휴먼명조" w:eastAsia="휴먼명조"/>
          <w:color w:val="0000ff"/>
          <w:sz w:val="24"/>
          <w:shd w:val="clear" w:color="000000"/>
        </w:rPr>
        <w:t xml:space="preserve"> 가. </w:t>
      </w:r>
      <w:r>
        <w:rPr>
          <w:rFonts w:ascii="휴먼명조" w:eastAsia="휴먼명조"/>
          <w:color w:val="0000ff"/>
          <w:spacing w:val="-1"/>
          <w:sz w:val="24"/>
          <w:shd w:val="clear" w:color="000000"/>
        </w:rPr>
        <w:t>국가유산수리 담당 감독공무원은 배치 기술자 및 기능자의 투입계획 이행여부를 수시로 점검하여야 하고, 이를 위반한 경우 즉시 그 위반사실과 위반 평가기준 비율에 따른 위반점수를 국가유산청(수리기술과)에 통보하여야 한다.</w:t>
      </w:r>
    </w:p>
    <w:p>
      <w:pPr>
        <w:pStyle w:val="0"/>
        <w:widowControl w:val="off"/>
        <w:ind w:left="465" w:hanging="465"/>
      </w:pPr>
      <w:r>
        <w:rPr>
          <w:rFonts w:ascii="휴먼명조" w:eastAsia="휴먼명조"/>
          <w:color w:val="0000ff"/>
          <w:sz w:val="24"/>
          <w:shd w:val="clear" w:color="000000"/>
        </w:rPr>
        <w:t xml:space="preserve"> 나. 사업을 진행하는 과정에서 배치 기술자 및 기능자 투입 계획을 위반한 경우 매 건당 아래 위반 평가기준 산정방식 및 비율에 따른 위반점수가 감점된다. </w:t>
      </w:r>
    </w:p>
    <w:p>
      <w:pPr>
        <w:pStyle w:val="0"/>
        <w:widowControl w:val="off"/>
        <w:ind w:left="484" w:hanging="484"/>
      </w:pPr>
      <w:r>
        <w:rPr>
          <w:rFonts w:ascii="휴먼명조" w:eastAsia="휴먼명조"/>
          <w:color w:val="0000ff"/>
          <w:sz w:val="24"/>
          <w:shd w:val="clear" w:color="000000"/>
        </w:rPr>
        <w:t xml:space="preserve"> 다. 배치기술자 및 기능자 투입계획 위반 평가기준 산정방식은 다음과 같다.</w:t>
      </w:r>
    </w:p>
    <w:p>
      <w:pPr>
        <w:pStyle w:val="0"/>
        <w:widowControl w:val="off"/>
        <w:spacing w:before="100"/>
      </w:pPr>
      <w:r>
        <w:rPr>
          <w:rFonts w:ascii="휴먼명조"/>
          <w:color w:val="0000ff"/>
          <w:sz w:val="24"/>
          <w:shd w:val="clear" w:color="000000"/>
        </w:rPr>
        <w:t xml:space="preserve">  </w:t>
      </w:r>
      <w:r>
        <w:rPr>
          <w:rFonts w:ascii="휴먼명조"/>
          <w:color w:val="0000ff"/>
          <w:sz w:val="24"/>
          <w:shd w:val="clear" w:color="000000"/>
        </w:rPr>
        <w:t>□</w:t>
      </w:r>
      <w:r>
        <w:rPr>
          <w:rFonts w:ascii="휴먼명조" w:eastAsia="휴먼명조"/>
          <w:color w:val="0000ff"/>
          <w:sz w:val="24"/>
          <w:shd w:val="clear" w:color="000000"/>
        </w:rPr>
        <w:t xml:space="preserve"> 위반 평가기준 비율 =</w:t>
      </w:r>
    </w:p>
    <w:p>
      <w:pPr>
        <w:pStyle w:val="0"/>
        <w:widowControl w:val="off"/>
        <w:spacing w:before="100"/>
      </w:pPr>
      <w:r>
        <w:rPr>
          <w:rFonts w:ascii="휴먼명조"/>
          <w:color w:val="0000ff"/>
          <w:sz w:val="24"/>
          <w:shd w:val="clear" w:color="000000"/>
        </w:rPr>
        <w:t xml:space="preserve">   </w:t>
      </w:r>
      <m:oMath>
        <m:f>
          <m:fPr>
            <m:ctrlpr>
              <m:rPr>
                <m:sty m:val="p"/>
              </m:rPr>
              <w:rPr>
                <w:rFonts w:ascii="Cambria Math" w:hAnsi="Cambria Math"/>
              </w:rPr>
            </m:ctrlpr>
          </m:fPr>
          <m:num>
            <m:r>
              <m:rPr>
                <m:sty m:val="p"/>
              </m:rPr>
              <w:rPr>
                <w:rFonts w:ascii="Cambria Math" w:hAnsi="Cambria Math"/>
              </w:rPr>
              <m:t>교</m:t>
            </m:r>
            <m:r>
              <m:rPr>
                <m:sty m:val="p"/>
              </m:rPr>
              <w:rPr>
                <w:rFonts w:ascii="Cambria Math" w:hAnsi="Cambria Math"/>
              </w:rPr>
              <m:t>체</m:t>
            </m:r>
            <m:r>
              <m:rPr>
                <m:sty m:val="p"/>
              </m:rPr>
              <w:rPr>
                <w:rFonts w:ascii="Cambria Math" w:hAnsi="Cambria Math"/>
              </w:rPr>
              <m:t> </m:t>
            </m:r>
            <m:r>
              <m:rPr>
                <m:sty m:val="p"/>
              </m:rPr>
              <w:rPr>
                <w:rFonts w:ascii="Cambria Math" w:hAnsi="Cambria Math"/>
              </w:rPr>
              <m:t>배</m:t>
            </m:r>
            <m:r>
              <m:rPr>
                <m:sty m:val="p"/>
              </m:rPr>
              <w:rPr>
                <w:rFonts w:ascii="Cambria Math" w:hAnsi="Cambria Math"/>
              </w:rPr>
              <m:t>치</m:t>
            </m:r>
            <m:r>
              <m:rPr>
                <m:sty m:val="p"/>
              </m:rPr>
              <w:rPr>
                <w:rFonts w:ascii="Cambria Math" w:hAnsi="Cambria Math"/>
              </w:rPr>
              <m:t>기</m:t>
            </m:r>
            <m:r>
              <m:rPr>
                <m:sty m:val="p"/>
              </m:rPr>
              <w:rPr>
                <w:rFonts w:ascii="Cambria Math" w:hAnsi="Cambria Math"/>
              </w:rPr>
              <m:t>술</m:t>
            </m:r>
            <m:r>
              <m:rPr>
                <m:sty m:val="p"/>
              </m:rPr>
              <w:rPr>
                <w:rFonts w:ascii="Cambria Math" w:hAnsi="Cambria Math"/>
              </w:rPr>
              <m:t>자</m:t>
            </m:r>
            <m:r>
              <m:rPr>
                <m:sty m:val="p"/>
              </m:rPr>
              <w:rPr>
                <w:rFonts w:ascii="Cambria Math" w:hAnsi="Cambria Math"/>
              </w:rPr>
              <m:t>의</m:t>
            </m:r>
            <m:r>
              <m:rPr>
                <m:sty m:val="p"/>
              </m:rPr>
              <w:rPr>
                <w:rFonts w:ascii="Cambria Math" w:hAnsi="Cambria Math"/>
              </w:rPr>
              <m:t> </m:t>
            </m:r>
            <m:r>
              <m:rPr>
                <m:sty m:val="p"/>
              </m:rPr>
              <w:rPr>
                <w:rFonts w:ascii="Cambria Math" w:hAnsi="Cambria Math"/>
              </w:rPr>
              <m:t>동</m:t>
            </m:r>
            <m:r>
              <m:rPr>
                <m:sty m:val="p"/>
              </m:rPr>
              <w:rPr>
                <w:rFonts w:ascii="Cambria Math" w:hAnsi="Cambria Math"/>
              </w:rPr>
              <m:t>등</m:t>
            </m:r>
            <m:r>
              <m:rPr>
                <m:sty m:val="p"/>
              </m:rPr>
              <w:rPr>
                <w:rFonts w:ascii="Cambria Math" w:hAnsi="Cambria Math"/>
              </w:rPr>
              <m:t>이</m:t>
            </m:r>
            <m:r>
              <m:rPr>
                <m:sty m:val="p"/>
              </m:rPr>
              <w:rPr>
                <w:rFonts w:ascii="Cambria Math" w:hAnsi="Cambria Math"/>
              </w:rPr>
              <m:t>상</m:t>
            </m:r>
            <m:r>
              <m:rPr>
                <m:sty m:val="p"/>
              </m:rPr>
              <w:rPr>
                <w:rFonts w:ascii="Cambria Math" w:hAnsi="Cambria Math"/>
              </w:rPr>
              <m:t> </m:t>
            </m:r>
            <m:r>
              <m:rPr>
                <m:sty m:val="p"/>
              </m:rPr>
              <w:rPr>
                <w:rFonts w:ascii="Cambria Math" w:hAnsi="Cambria Math"/>
              </w:rPr>
              <m:t> </m:t>
            </m:r>
            <m:r>
              <m:rPr>
                <m:sty m:val="p"/>
              </m:rPr>
              <w:rPr>
                <w:rFonts w:ascii="Cambria Math" w:hAnsi="Cambria Math"/>
              </w:rPr>
              <m:t>국</m:t>
            </m:r>
            <m:r>
              <m:rPr>
                <m:sty m:val="p"/>
              </m:rPr>
              <w:rPr>
                <w:rFonts w:ascii="Cambria Math" w:hAnsi="Cambria Math"/>
              </w:rPr>
              <m:t>가</m:t>
            </m:r>
            <m:r>
              <m:rPr>
                <m:sty m:val="p"/>
              </m:rPr>
              <w:rPr>
                <w:rFonts w:ascii="Cambria Math" w:hAnsi="Cambria Math"/>
              </w:rPr>
              <m:t>유</m:t>
            </m:r>
            <m:r>
              <m:rPr>
                <m:sty m:val="p"/>
              </m:rPr>
              <w:rPr>
                <w:rFonts w:ascii="Cambria Math" w:hAnsi="Cambria Math"/>
              </w:rPr>
              <m:t>산</m:t>
            </m:r>
            <m:r>
              <m:rPr>
                <m:sty m:val="p"/>
              </m:rPr>
              <w:rPr>
                <w:rFonts w:ascii="Cambria Math" w:hAnsi="Cambria Math"/>
              </w:rPr>
              <m:t>수</m:t>
            </m:r>
            <m:r>
              <m:rPr>
                <m:sty m:val="p"/>
              </m:rPr>
              <w:rPr>
                <w:rFonts w:ascii="Cambria Math" w:hAnsi="Cambria Math"/>
              </w:rPr>
              <m:t>리</m:t>
            </m:r>
            <m:r>
              <m:rPr>
                <m:sty m:val="p"/>
              </m:rPr>
              <w:rPr>
                <w:rFonts w:ascii="Cambria Math" w:hAnsi="Cambria Math"/>
              </w:rPr>
              <m:t> </m:t>
            </m:r>
            <m:r>
              <m:rPr>
                <m:sty m:val="p"/>
              </m:rPr>
              <w:rPr>
                <w:rFonts w:ascii="Cambria Math" w:hAnsi="Cambria Math"/>
              </w:rPr>
              <m:t>수</m:t>
            </m:r>
            <m:r>
              <m:rPr>
                <m:sty m:val="p"/>
              </m:rPr>
              <w:rPr>
                <w:rFonts w:ascii="Cambria Math" w:hAnsi="Cambria Math"/>
              </w:rPr>
              <m:t>행</m:t>
            </m:r>
            <m:r>
              <m:rPr>
                <m:sty m:val="p"/>
              </m:rPr>
              <w:rPr>
                <w:rFonts w:ascii="Cambria Math" w:hAnsi="Cambria Math"/>
              </w:rPr>
              <m:t> </m:t>
            </m:r>
            <m:r>
              <m:rPr>
                <m:sty m:val="p"/>
              </m:rPr>
              <w:rPr>
                <w:rFonts w:ascii="Cambria Math" w:hAnsi="Cambria Math"/>
              </w:rPr>
              <m:t>평</m:t>
            </m:r>
            <m:r>
              <m:rPr>
                <m:sty m:val="p"/>
              </m:rPr>
              <w:rPr>
                <w:rFonts w:ascii="Cambria Math" w:hAnsi="Cambria Math"/>
              </w:rPr>
              <m:t>가</m:t>
            </m:r>
            <m:r>
              <m:rPr>
                <m:sty m:val="p"/>
              </m:rPr>
              <w:rPr>
                <w:rFonts w:ascii="Cambria Math" w:hAnsi="Cambria Math"/>
              </w:rPr>
              <m:t>점</m:t>
            </m:r>
            <m:r>
              <m:rPr>
                <m:sty m:val="p"/>
              </m:rPr>
              <w:rPr>
                <w:rFonts w:ascii="Cambria Math" w:hAnsi="Cambria Math"/>
              </w:rPr>
              <m:t>수</m:t>
            </m:r>
          </m:num>
          <m:den>
            <m:r>
              <m:rPr>
                <m:sty m:val="p"/>
              </m:rPr>
              <w:rPr>
                <w:rFonts w:ascii="Cambria Math" w:hAnsi="Cambria Math"/>
              </w:rPr>
              <m:t>당</m:t>
            </m:r>
            <m:r>
              <m:rPr>
                <m:sty m:val="p"/>
              </m:rPr>
              <w:rPr>
                <w:rFonts w:ascii="Cambria Math" w:hAnsi="Cambria Math"/>
              </w:rPr>
              <m:t>초</m:t>
            </m:r>
            <m:r>
              <m:rPr>
                <m:sty m:val="p"/>
              </m:rPr>
              <w:rPr>
                <w:rFonts w:ascii="Cambria Math" w:hAnsi="Cambria Math"/>
              </w:rPr>
              <m:t> </m:t>
            </m:r>
            <m:r>
              <m:rPr>
                <m:sty m:val="p"/>
              </m:rPr>
              <w:rPr>
                <w:rFonts w:ascii="Cambria Math" w:hAnsi="Cambria Math"/>
              </w:rPr>
              <m:t>배</m:t>
            </m:r>
            <m:r>
              <m:rPr>
                <m:sty m:val="p"/>
              </m:rPr>
              <w:rPr>
                <w:rFonts w:ascii="Cambria Math" w:hAnsi="Cambria Math"/>
              </w:rPr>
              <m:t>치</m:t>
            </m:r>
            <m:r>
              <m:rPr>
                <m:sty m:val="p"/>
              </m:rPr>
              <w:rPr>
                <w:rFonts w:ascii="Cambria Math" w:hAnsi="Cambria Math"/>
              </w:rPr>
              <m:t>기</m:t>
            </m:r>
            <m:r>
              <m:rPr>
                <m:sty m:val="p"/>
              </m:rPr>
              <w:rPr>
                <w:rFonts w:ascii="Cambria Math" w:hAnsi="Cambria Math"/>
              </w:rPr>
              <m:t>술</m:t>
            </m:r>
            <m:r>
              <m:rPr>
                <m:sty m:val="p"/>
              </m:rPr>
              <w:rPr>
                <w:rFonts w:ascii="Cambria Math" w:hAnsi="Cambria Math"/>
              </w:rPr>
              <m:t>자</m:t>
            </m:r>
            <m:r>
              <m:rPr>
                <m:sty m:val="p"/>
              </m:rPr>
              <w:rPr>
                <w:rFonts w:ascii="Cambria Math" w:hAnsi="Cambria Math"/>
              </w:rPr>
              <m:t>의</m:t>
            </m:r>
            <m:r>
              <m:rPr>
                <m:sty m:val="p"/>
              </m:rPr>
              <w:rPr>
                <w:rFonts w:ascii="Cambria Math" w:hAnsi="Cambria Math"/>
              </w:rPr>
              <m:t> </m:t>
            </m:r>
            <m:r>
              <m:rPr>
                <m:sty m:val="p"/>
              </m:rPr>
              <w:rPr>
                <w:rFonts w:ascii="Cambria Math" w:hAnsi="Cambria Math"/>
              </w:rPr>
              <m:t>동</m:t>
            </m:r>
            <m:r>
              <m:rPr>
                <m:sty m:val="p"/>
              </m:rPr>
              <w:rPr>
                <w:rFonts w:ascii="Cambria Math" w:hAnsi="Cambria Math"/>
              </w:rPr>
              <m:t>등</m:t>
            </m:r>
            <m:r>
              <m:rPr>
                <m:sty m:val="p"/>
              </m:rPr>
              <w:rPr>
                <w:rFonts w:ascii="Cambria Math" w:hAnsi="Cambria Math"/>
              </w:rPr>
              <m:t>이</m:t>
            </m:r>
            <m:r>
              <m:rPr>
                <m:sty m:val="p"/>
              </m:rPr>
              <w:rPr>
                <w:rFonts w:ascii="Cambria Math" w:hAnsi="Cambria Math"/>
              </w:rPr>
              <m:t>상</m:t>
            </m:r>
            <m:r>
              <m:rPr>
                <m:sty m:val="p"/>
              </m:rPr>
              <w:rPr>
                <w:rFonts w:ascii="Cambria Math" w:hAnsi="Cambria Math"/>
              </w:rPr>
              <m:t> </m:t>
            </m:r>
            <m:r>
              <m:rPr>
                <m:sty m:val="p"/>
              </m:rPr>
              <w:rPr>
                <w:rFonts w:ascii="Cambria Math" w:hAnsi="Cambria Math"/>
              </w:rPr>
              <m:t>국</m:t>
            </m:r>
            <m:r>
              <m:rPr>
                <m:sty m:val="p"/>
              </m:rPr>
              <w:rPr>
                <w:rFonts w:ascii="Cambria Math" w:hAnsi="Cambria Math"/>
              </w:rPr>
              <m:t>가</m:t>
            </m:r>
            <m:r>
              <m:rPr>
                <m:sty m:val="p"/>
              </m:rPr>
              <w:rPr>
                <w:rFonts w:ascii="Cambria Math" w:hAnsi="Cambria Math"/>
              </w:rPr>
              <m:t>유</m:t>
            </m:r>
            <m:r>
              <m:rPr>
                <m:sty m:val="p"/>
              </m:rPr>
              <w:rPr>
                <w:rFonts w:ascii="Cambria Math" w:hAnsi="Cambria Math"/>
              </w:rPr>
              <m:t>산</m:t>
            </m:r>
            <m:r>
              <m:rPr>
                <m:sty m:val="p"/>
              </m:rPr>
              <w:rPr>
                <w:rFonts w:ascii="Cambria Math" w:hAnsi="Cambria Math"/>
              </w:rPr>
              <m:t>수</m:t>
            </m:r>
            <m:r>
              <m:rPr>
                <m:sty m:val="p"/>
              </m:rPr>
              <w:rPr>
                <w:rFonts w:ascii="Cambria Math" w:hAnsi="Cambria Math"/>
              </w:rPr>
              <m:t>리</m:t>
            </m:r>
            <m:r>
              <m:rPr>
                <m:sty m:val="p"/>
              </m:rPr>
              <w:rPr>
                <w:rFonts w:ascii="Cambria Math" w:hAnsi="Cambria Math"/>
              </w:rPr>
              <m:t> </m:t>
            </m:r>
            <m:r>
              <m:rPr>
                <m:sty m:val="p"/>
              </m:rPr>
              <w:rPr>
                <w:rFonts w:ascii="Cambria Math" w:hAnsi="Cambria Math"/>
              </w:rPr>
              <m:t>수</m:t>
            </m:r>
            <m:r>
              <m:rPr>
                <m:sty m:val="p"/>
              </m:rPr>
              <w:rPr>
                <w:rFonts w:ascii="Cambria Math" w:hAnsi="Cambria Math"/>
              </w:rPr>
              <m:t>행</m:t>
            </m:r>
            <m:r>
              <m:rPr>
                <m:sty m:val="p"/>
              </m:rPr>
              <w:rPr>
                <w:rFonts w:ascii="Cambria Math" w:hAnsi="Cambria Math"/>
              </w:rPr>
              <m:t> </m:t>
            </m:r>
            <m:r>
              <m:rPr>
                <m:sty m:val="p"/>
              </m:rPr>
              <w:rPr>
                <w:rFonts w:ascii="Cambria Math" w:hAnsi="Cambria Math"/>
              </w:rPr>
              <m:t>평</m:t>
            </m:r>
            <m:r>
              <m:rPr>
                <m:sty m:val="p"/>
              </m:rPr>
              <w:rPr>
                <w:rFonts w:ascii="Cambria Math" w:hAnsi="Cambria Math"/>
              </w:rPr>
              <m:t>가</m:t>
            </m:r>
            <m:r>
              <m:rPr>
                <m:sty m:val="p"/>
              </m:rPr>
              <w:rPr>
                <w:rFonts w:ascii="Cambria Math" w:hAnsi="Cambria Math"/>
              </w:rPr>
              <m:t>점</m:t>
            </m:r>
            <m:r>
              <m:rPr>
                <m:sty m:val="p"/>
              </m:rPr>
              <w:rPr>
                <w:rFonts w:ascii="Cambria Math" w:hAnsi="Cambria Math"/>
              </w:rPr>
              <m:t>수</m:t>
            </m:r>
          </m:den>
        </m:f>
        <m:r>
          <m:rPr>
            <m:sty m:val="p"/>
          </m:rPr>
          <w:rPr>
            <w:rFonts w:ascii="Cambria Math" w:hAnsi="Cambria Math"/>
          </w:rPr>
          <m:t>×</m:t>
        </m:r>
        <m:r>
          <m:rPr>
            <m:sty m:val="p"/>
          </m:rPr>
          <w:rPr>
            <w:rFonts w:ascii="Cambria Math" w:hAnsi="Cambria Math"/>
          </w:rPr>
          <m:t>100</m:t>
        </m:r>
      </m:oMath>
      <w:r>
        <w:rPr>
          <w:rFonts w:ascii="휴먼명조"/>
          <w:color w:val="0000ff"/>
          <w:sz w:val="24"/>
          <w:shd w:val="clear" w:color="000000"/>
        </w:rPr>
        <w:t xml:space="preserve"> </w:t>
      </w:r>
    </w:p>
    <w:p>
      <w:pPr>
        <w:pStyle w:val="0"/>
        <w:widowControl w:val="off"/>
        <w:spacing w:before="100"/>
      </w:pPr>
      <w:r>
        <w:rPr>
          <w:rFonts w:ascii="휴먼명조"/>
          <w:color w:val="0000ff"/>
          <w:sz w:val="24"/>
          <w:shd w:val="clear" w:color="000000"/>
        </w:rPr>
        <w:t xml:space="preserve">  </w:t>
      </w:r>
      <w:r>
        <w:rPr>
          <w:rFonts w:ascii="휴먼명조"/>
          <w:color w:val="0000ff"/>
          <w:sz w:val="24"/>
          <w:shd w:val="clear" w:color="000000"/>
        </w:rPr>
        <w:t>□</w:t>
      </w:r>
      <w:r>
        <w:rPr>
          <w:rFonts w:ascii="휴먼명조" w:eastAsia="휴먼명조"/>
          <w:color w:val="0000ff"/>
          <w:sz w:val="24"/>
          <w:shd w:val="clear" w:color="000000"/>
        </w:rPr>
        <w:t xml:space="preserve"> 위반 평가기준 비율에 따른 위반점수 </w:t>
      </w:r>
    </w:p>
    <w:tbl>
      <w:tblPr>
        <w:tblOverlap w:val="never"/>
        <w:tblW w:w="9677" w:type="dxa"/>
        <w:tblBorders>
          <w:top w:val="single" w:color="000000" w:sz="3"/>
          <w:left w:val="single" w:color="000000" w:sz="3"/>
          <w:bottom w:val="single" w:color="000000" w:sz="3"/>
          <w:right w:val="single" w:color="000000" w:sz="3"/>
        </w:tblBorders>
        <w:tblLayout w:type="fixed"/>
        <w:tblCellMar>
          <w:top w:w="28" w:type="dxa"/>
          <w:left w:w="14" w:type="dxa"/>
          <w:bottom w:w="28" w:type="dxa"/>
          <w:right w:w="14" w:type="dxa"/>
        </w:tblCellMar>
      </w:tblPr>
      <w:tblGrid>
        <w:gridCol w:w="6608"/>
        <w:gridCol w:w="3069"/>
      </w:tblGrid>
      <w:tr>
        <w:trPr>
          <w:trHeight w:val="463"/>
        </w:trPr>
        <w:tc>
          <w:tcPr>
            <w:tcW w:w="6608"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jc w:val="center"/>
            </w:pPr>
            <w:r>
              <w:rPr>
                <w:rFonts w:ascii="휴먼명조" w:eastAsia="휴먼명조"/>
                <w:b/>
                <w:color w:val="0000ff"/>
                <w:sz w:val="24"/>
                <w:shd w:val="clear" w:color="000000"/>
              </w:rPr>
              <w:t>위반 평가기준 비율 구간</w:t>
            </w:r>
          </w:p>
        </w:tc>
        <w:tc>
          <w:tcPr>
            <w:tcW w:w="306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eastAsia="휴먼명조"/>
                <w:b/>
                <w:color w:val="0000ff"/>
                <w:spacing w:val="-6"/>
                <w:sz w:val="24"/>
                <w:shd w:val="clear" w:color="000000"/>
              </w:rPr>
              <w:t>위반 점수</w:t>
            </w:r>
          </w:p>
        </w:tc>
      </w:tr>
      <w:tr>
        <w:trPr>
          <w:trHeight w:val="350"/>
        </w:trPr>
        <w:tc>
          <w:tcPr>
            <w:tcW w:w="6608"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100"/>
            </w:pPr>
            <w:r>
              <w:rPr>
                <w:rFonts w:ascii="휴먼명조" w:eastAsia="휴먼명조"/>
                <w:color w:val="0000ff"/>
                <w:sz w:val="24"/>
                <w:shd w:val="clear" w:color="000000"/>
              </w:rPr>
              <w:t xml:space="preserve">A. 100% 미만 95% 이상 </w:t>
            </w:r>
          </w:p>
        </w:tc>
        <w:tc>
          <w:tcPr>
            <w:tcW w:w="306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color w:val="0000ff"/>
                <w:spacing w:val="-6"/>
                <w:sz w:val="24"/>
                <w:shd w:val="clear" w:color="000000"/>
              </w:rPr>
              <w:t>△</w:t>
            </w:r>
            <w:r>
              <w:rPr>
                <w:rFonts w:ascii="휴먼명조"/>
                <w:color w:val="0000ff"/>
                <w:spacing w:val="-6"/>
                <w:sz w:val="24"/>
                <w:shd w:val="clear" w:color="000000"/>
              </w:rPr>
              <w:t>0.50</w:t>
            </w:r>
          </w:p>
        </w:tc>
      </w:tr>
      <w:tr>
        <w:trPr>
          <w:trHeight w:val="350"/>
        </w:trPr>
        <w:tc>
          <w:tcPr>
            <w:tcW w:w="6608"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100"/>
            </w:pPr>
            <w:r>
              <w:rPr>
                <w:rFonts w:ascii="휴먼명조" w:eastAsia="휴먼명조"/>
                <w:color w:val="0000ff"/>
                <w:sz w:val="24"/>
                <w:shd w:val="clear" w:color="000000"/>
              </w:rPr>
              <w:t>B. 95% 미만 90% 이상</w:t>
            </w:r>
          </w:p>
        </w:tc>
        <w:tc>
          <w:tcPr>
            <w:tcW w:w="306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color w:val="0000ff"/>
                <w:spacing w:val="-6"/>
                <w:sz w:val="24"/>
                <w:shd w:val="clear" w:color="000000"/>
              </w:rPr>
              <w:t>△</w:t>
            </w:r>
            <w:r>
              <w:rPr>
                <w:rFonts w:ascii="휴먼명조"/>
                <w:color w:val="0000ff"/>
                <w:spacing w:val="-6"/>
                <w:sz w:val="24"/>
                <w:shd w:val="clear" w:color="000000"/>
              </w:rPr>
              <w:t>0.75</w:t>
            </w:r>
          </w:p>
        </w:tc>
      </w:tr>
      <w:tr>
        <w:trPr>
          <w:trHeight w:val="350"/>
        </w:trPr>
        <w:tc>
          <w:tcPr>
            <w:tcW w:w="6608" w:type="dxa"/>
            <w:tcBorders>
              <w:top w:val="single" w:color="000000" w:sz="3"/>
              <w:left w:val="single" w:color="000000" w:sz="3"/>
              <w:bottom w:val="single" w:color="000000" w:sz="3"/>
              <w:right w:val="single" w:color="000000" w:sz="3"/>
            </w:tcBorders>
            <w:vAlign w:val="center"/>
          </w:tcPr>
          <w:p>
            <w:pPr>
              <w:pStyle w:val="0"/>
              <w:widowControl w:val="off"/>
              <w:spacing w:line="288" w:lineRule="auto"/>
              <w:ind w:left="100"/>
            </w:pPr>
            <w:r>
              <w:rPr>
                <w:rFonts w:ascii="휴먼명조" w:eastAsia="휴먼명조"/>
                <w:color w:val="0000ff"/>
                <w:sz w:val="24"/>
                <w:shd w:val="clear" w:color="000000"/>
              </w:rPr>
              <w:t xml:space="preserve">C. 90% 미만 </w:t>
            </w:r>
          </w:p>
        </w:tc>
        <w:tc>
          <w:tcPr>
            <w:tcW w:w="3069" w:type="dxa"/>
            <w:tcBorders>
              <w:top w:val="single" w:color="000000" w:sz="3"/>
              <w:left w:val="single" w:color="000000" w:sz="3"/>
              <w:bottom w:val="single" w:color="000000" w:sz="3"/>
              <w:right w:val="single" w:color="000000" w:sz="3"/>
            </w:tcBorders>
            <w:vAlign w:val="center"/>
          </w:tcPr>
          <w:p>
            <w:pPr>
              <w:pStyle w:val="0"/>
              <w:widowControl w:val="off"/>
              <w:wordWrap w:val="1"/>
              <w:spacing w:line="288" w:lineRule="auto"/>
              <w:ind w:left="217" w:hanging="217"/>
              <w:jc w:val="center"/>
            </w:pPr>
            <w:r>
              <w:rPr>
                <w:rFonts w:ascii="휴먼명조"/>
                <w:color w:val="0000ff"/>
                <w:spacing w:val="-6"/>
                <w:sz w:val="24"/>
                <w:shd w:val="clear" w:color="000000"/>
              </w:rPr>
              <w:t>△</w:t>
            </w:r>
            <w:r>
              <w:rPr>
                <w:rFonts w:ascii="휴먼명조"/>
                <w:color w:val="0000ff"/>
                <w:spacing w:val="-6"/>
                <w:sz w:val="24"/>
                <w:shd w:val="clear" w:color="000000"/>
              </w:rPr>
              <w:t>1.00</w:t>
            </w:r>
          </w:p>
        </w:tc>
      </w:tr>
    </w:tbl>
    <w:p>
      <w:pPr>
        <w:pStyle w:val="0"/>
        <w:widowControl w:val="off"/>
        <w:spacing w:before="100"/>
      </w:pPr>
    </w:p>
    <w:p>
      <w:pPr>
        <w:pStyle w:val="0"/>
        <w:widowControl w:val="off"/>
        <w:spacing w:line="360" w:lineRule="auto"/>
        <w:ind w:left="484" w:hanging="484"/>
      </w:pPr>
      <w:r>
        <w:rPr>
          <w:rFonts w:ascii="휴먼명조" w:eastAsia="휴먼명조"/>
          <w:color w:val="0000ff"/>
          <w:sz w:val="24"/>
          <w:shd w:val="clear" w:color="000000"/>
        </w:rPr>
        <w:t xml:space="preserve"> 라. 평가기준 비율 산정을 위한 동등이상 국가유산수리 수행 평가점수 산정방식은 [별표 5]의 배치 기술자 및 기능자 능력 심사에서 정한 동등이상 국가유산수리 수행 환산건수별 평가점수 산정방식에 따른다.</w:t>
      </w:r>
    </w:p>
    <w:p>
      <w:pPr>
        <w:pStyle w:val="0"/>
        <w:widowControl w:val="off"/>
        <w:spacing w:line="360" w:lineRule="auto"/>
        <w:ind w:left="476" w:hanging="476"/>
      </w:pPr>
      <w:r>
        <w:rPr>
          <w:rFonts w:ascii="휴먼명조" w:eastAsia="휴먼명조"/>
          <w:color w:val="0000ff"/>
          <w:sz w:val="24"/>
          <w:shd w:val="clear" w:color="000000"/>
        </w:rPr>
        <w:t xml:space="preserve"> 마. 배치 기술자 및 기능자 위반 건수는 해당 기술자 또는 기능자 1인당 1건으로 산정하고, 감점 대상은 투입계획을 위반한 공동수급체 전체 구성원으로 하되 분담이행 구성원은 제외한다. 감점 시 위반한 국가유산수리에서의 시공비율 및 배치 예정 국가유산수리에서의 시공비율은 적용하지 아니한다. </w:t>
      </w:r>
    </w:p>
    <w:p>
      <w:pPr>
        <w:pStyle w:val="0"/>
        <w:widowControl w:val="off"/>
        <w:spacing w:line="360" w:lineRule="auto"/>
        <w:ind w:left="459" w:hanging="459"/>
      </w:pPr>
      <w:r>
        <w:rPr>
          <w:rFonts w:ascii="휴먼명조" w:eastAsia="휴먼명조"/>
          <w:color w:val="0000ff"/>
          <w:sz w:val="24"/>
          <w:shd w:val="clear" w:color="000000"/>
        </w:rPr>
        <w:t xml:space="preserve"> 바. 계약담당공무원은 입찰 평가 시, </w:t>
      </w:r>
      <w:r>
        <w:rPr>
          <w:rFonts w:ascii="휴먼명조" w:eastAsia="휴먼명조"/>
          <w:color w:val="0000ff"/>
          <w:sz w:val="24"/>
          <w:shd w:val="clear" w:color="000000"/>
        </w:rPr>
        <w:t>「국가유산수리</w:t>
      </w:r>
      <w:r>
        <w:rPr>
          <w:rFonts w:ascii="휴먼명조" w:eastAsia="휴먼명조"/>
          <w:color w:val="0000ff"/>
          <w:sz w:val="24"/>
          <w:shd w:val="clear" w:color="000000"/>
        </w:rPr>
        <w:t xml:space="preserve"> 종합평가 낙찰자 결정기준</w:t>
      </w:r>
      <w:r>
        <w:rPr>
          <w:rFonts w:ascii="휴먼명조" w:eastAsia="휴먼명조"/>
          <w:color w:val="0000ff"/>
          <w:sz w:val="24"/>
          <w:shd w:val="clear" w:color="000000"/>
        </w:rPr>
        <w:t>」및「국가유산수리</w:t>
      </w:r>
      <w:r>
        <w:rPr>
          <w:rFonts w:ascii="휴먼명조" w:eastAsia="휴먼명조"/>
          <w:color w:val="0000ff"/>
          <w:sz w:val="24"/>
          <w:shd w:val="clear" w:color="000000"/>
        </w:rPr>
        <w:t xml:space="preserve"> 종합심사낙찰제 심사기준</w:t>
      </w:r>
      <w:r>
        <w:rPr>
          <w:rFonts w:ascii="휴먼명조" w:eastAsia="휴먼명조"/>
          <w:color w:val="0000ff"/>
          <w:sz w:val="24"/>
          <w:shd w:val="clear" w:color="000000"/>
        </w:rPr>
        <w:t>」대상</w:t>
      </w:r>
      <w:r>
        <w:rPr>
          <w:rFonts w:ascii="휴먼명조" w:eastAsia="휴먼명조"/>
          <w:color w:val="0000ff"/>
          <w:sz w:val="24"/>
          <w:shd w:val="clear" w:color="000000"/>
        </w:rPr>
        <w:t xml:space="preserve"> 국가유산수리에서 발생한 배치 기술자 및 기능자의 투입계획 위반여부와 그에 따른 합산된 위반 점수를 국가유산청에 확인하여 해당 입찰에서 감점하여야 한다. </w:t>
      </w:r>
    </w:p>
    <w:p>
      <w:pPr>
        <w:pStyle w:val="0"/>
        <w:widowControl w:val="off"/>
        <w:spacing w:before="200" w:line="300"/>
      </w:pPr>
      <w:r>
        <w:rPr>
          <w:rFonts w:ascii="휴먼명조" w:eastAsia="휴먼명조"/>
          <w:color w:val="0000ff"/>
          <w:sz w:val="24"/>
          <w:shd w:val="clear" w:color="000000"/>
        </w:rPr>
        <w:t>2. 참여기술인 투입계획 위반</w:t>
      </w:r>
    </w:p>
    <w:tbl>
      <w:tblPr>
        <w:tblOverlap w:val="never"/>
        <w:tblW w:w="9817" w:type="dxa"/>
        <w:tblBorders>
          <w:top w:val="single" w:color="000000" w:sz="3"/>
          <w:left w:val="single" w:color="000000" w:sz="3"/>
          <w:bottom w:val="single" w:color="000000" w:sz="3"/>
          <w:right w:val="single" w:color="000000" w:sz="3"/>
        </w:tblBorders>
        <w:tblLayout w:type="fixed"/>
        <w:tblCellMar>
          <w:top w:w="28" w:type="dxa"/>
          <w:left w:w="14" w:type="dxa"/>
          <w:bottom w:w="28" w:type="dxa"/>
          <w:right w:w="14" w:type="dxa"/>
        </w:tblCellMar>
      </w:tblPr>
      <w:tblGrid>
        <w:gridCol w:w="1584"/>
        <w:gridCol w:w="3702"/>
        <w:gridCol w:w="3193"/>
        <w:gridCol w:w="1338"/>
      </w:tblGrid>
      <w:tr>
        <w:trPr>
          <w:trHeight w:val="296"/>
        </w:trPr>
        <w:tc>
          <w:tcPr>
            <w:tcW w:w="1584" w:type="dxa"/>
            <w:tcBorders>
              <w:top w:val="single" w:color="000000" w:sz="3"/>
              <w:left w:val="single" w:color="000000" w:sz="3"/>
              <w:bottom w:val="single" w:color="000000" w:sz="3"/>
              <w:right w:val="single" w:color="000000" w:sz="3"/>
            </w:tcBorders>
            <w:shd w:val="clear" w:fill="e5e5e5"/>
            <w:vAlign w:val="center"/>
          </w:tcPr>
          <w:p>
            <w:pPr>
              <w:pStyle w:val="0"/>
              <w:widowControl w:val="off"/>
              <w:spacing w:line="360" w:lineRule="auto"/>
              <w:jc w:val="center"/>
            </w:pPr>
            <w:r>
              <w:rPr>
                <w:rFonts w:eastAsia="휴먼명조"/>
                <w:color w:val="0000ff"/>
                <w:sz w:val="24"/>
                <w:shd w:val="clear" w:color="000000"/>
              </w:rPr>
              <w:t>심사분야</w:t>
            </w:r>
          </w:p>
        </w:tc>
        <w:tc>
          <w:tcPr>
            <w:tcW w:w="3702" w:type="dxa"/>
            <w:tcBorders>
              <w:top w:val="single" w:color="000000" w:sz="3"/>
              <w:left w:val="single" w:color="000000" w:sz="3"/>
              <w:bottom w:val="single" w:color="000000" w:sz="3"/>
              <w:right w:val="single" w:color="000000" w:sz="3"/>
            </w:tcBorders>
            <w:shd w:val="clear" w:fill="e5e5e5"/>
            <w:vAlign w:val="center"/>
          </w:tcPr>
          <w:p>
            <w:pPr>
              <w:pStyle w:val="0"/>
              <w:widowControl w:val="off"/>
              <w:spacing w:line="360" w:lineRule="auto"/>
              <w:jc w:val="center"/>
            </w:pPr>
            <w:r>
              <w:rPr>
                <w:rFonts w:eastAsia="휴먼명조"/>
                <w:color w:val="0000ff"/>
                <w:sz w:val="24"/>
                <w:shd w:val="clear" w:color="000000"/>
              </w:rPr>
              <w:t>심사요소</w:t>
            </w:r>
          </w:p>
        </w:tc>
        <w:tc>
          <w:tcPr>
            <w:tcW w:w="3193" w:type="dxa"/>
            <w:tcBorders>
              <w:top w:val="single" w:color="000000" w:sz="3"/>
              <w:left w:val="single" w:color="000000" w:sz="3"/>
              <w:bottom w:val="single" w:color="000000" w:sz="3"/>
              <w:right w:val="single" w:color="000000" w:sz="3"/>
            </w:tcBorders>
            <w:shd w:val="clear" w:fill="e5e5e5"/>
            <w:vAlign w:val="center"/>
          </w:tcPr>
          <w:p>
            <w:pPr>
              <w:pStyle w:val="0"/>
              <w:widowControl w:val="off"/>
              <w:spacing w:line="360" w:lineRule="auto"/>
              <w:jc w:val="center"/>
            </w:pPr>
            <w:r>
              <w:rPr>
                <w:rFonts w:eastAsia="휴먼명조"/>
                <w:color w:val="0000ff"/>
                <w:sz w:val="24"/>
                <w:shd w:val="clear" w:color="000000"/>
              </w:rPr>
              <w:t>평가기준</w:t>
            </w:r>
          </w:p>
        </w:tc>
        <w:tc>
          <w:tcPr>
            <w:tcW w:w="1338" w:type="dxa"/>
            <w:tcBorders>
              <w:top w:val="single" w:color="000000" w:sz="3"/>
              <w:left w:val="single" w:color="000000" w:sz="3"/>
              <w:bottom w:val="single" w:color="000000" w:sz="3"/>
              <w:right w:val="single" w:color="000000" w:sz="3"/>
            </w:tcBorders>
            <w:shd w:val="clear" w:fill="e5e5e5"/>
            <w:vAlign w:val="center"/>
          </w:tcPr>
          <w:p>
            <w:pPr>
              <w:pStyle w:val="0"/>
              <w:widowControl w:val="off"/>
              <w:spacing w:line="360" w:lineRule="auto"/>
              <w:jc w:val="center"/>
            </w:pPr>
            <w:r>
              <w:rPr>
                <w:rFonts w:eastAsia="휴먼명조"/>
                <w:color w:val="0000ff"/>
                <w:sz w:val="24"/>
                <w:shd w:val="clear" w:color="000000"/>
              </w:rPr>
              <w:t>평가점수</w:t>
            </w:r>
          </w:p>
        </w:tc>
      </w:tr>
      <w:tr>
        <w:trPr>
          <w:trHeight w:val="1581"/>
        </w:trPr>
        <w:tc>
          <w:tcPr>
            <w:tcW w:w="1584"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ind w:left="60" w:right="60"/>
              <w:jc w:val="center"/>
            </w:pPr>
            <w:r>
              <w:rPr>
                <w:rFonts w:eastAsia="휴먼명조"/>
                <w:color w:val="0000ff"/>
                <w:sz w:val="24"/>
                <w:shd w:val="clear" w:color="000000"/>
              </w:rPr>
              <w:t>참여기술인</w:t>
            </w:r>
          </w:p>
          <w:p>
            <w:pPr>
              <w:pStyle w:val="0"/>
              <w:widowControl w:val="off"/>
              <w:wordWrap w:val="1"/>
              <w:spacing w:line="360" w:lineRule="auto"/>
              <w:ind w:left="60" w:right="60"/>
              <w:jc w:val="center"/>
            </w:pPr>
            <w:r>
              <w:rPr>
                <w:rFonts w:eastAsia="휴먼명조"/>
                <w:color w:val="0000ff"/>
                <w:sz w:val="24"/>
                <w:shd w:val="clear" w:color="000000"/>
              </w:rPr>
              <w:t>투입</w:t>
            </w:r>
          </w:p>
          <w:p>
            <w:pPr>
              <w:pStyle w:val="0"/>
              <w:widowControl w:val="off"/>
              <w:wordWrap w:val="1"/>
              <w:spacing w:line="360" w:lineRule="auto"/>
              <w:ind w:left="60" w:right="60"/>
              <w:jc w:val="center"/>
            </w:pPr>
            <w:r>
              <w:rPr>
                <w:rFonts w:eastAsia="휴먼명조"/>
                <w:color w:val="0000ff"/>
                <w:sz w:val="24"/>
                <w:shd w:val="clear" w:color="000000"/>
              </w:rPr>
              <w:t>계획위반</w:t>
            </w:r>
          </w:p>
        </w:tc>
        <w:tc>
          <w:tcPr>
            <w:tcW w:w="3702" w:type="dxa"/>
            <w:tcBorders>
              <w:top w:val="single" w:color="000000" w:sz="3"/>
              <w:left w:val="single" w:color="000000" w:sz="3"/>
              <w:bottom w:val="single" w:color="000000" w:sz="3"/>
              <w:right w:val="single" w:color="000000" w:sz="3"/>
            </w:tcBorders>
            <w:vAlign w:val="center"/>
          </w:tcPr>
          <w:p>
            <w:pPr>
              <w:pStyle w:val="0"/>
              <w:widowControl w:val="off"/>
              <w:spacing w:line="360" w:lineRule="auto"/>
              <w:ind w:left="60" w:right="60"/>
            </w:pPr>
            <w:r>
              <w:rPr>
                <w:rFonts w:ascii="휴먼명조" w:eastAsia="휴먼명조"/>
                <w:color w:val="0000ff"/>
                <w:sz w:val="24"/>
                <w:shd w:val="clear" w:color="000000"/>
              </w:rPr>
              <w:t>「국가유산수리</w:t>
            </w:r>
            <w:r>
              <w:rPr>
                <w:rFonts w:ascii="휴먼명조" w:eastAsia="휴먼명조"/>
                <w:color w:val="0000ff"/>
                <w:sz w:val="24"/>
                <w:shd w:val="clear" w:color="000000"/>
              </w:rPr>
              <w:t xml:space="preserve"> 종합평가 낙찰자 결정기준</w:t>
            </w:r>
            <w:r>
              <w:rPr>
                <w:rFonts w:ascii="휴먼명조" w:eastAsia="휴먼명조"/>
                <w:color w:val="0000ff"/>
                <w:sz w:val="24"/>
                <w:shd w:val="clear" w:color="000000"/>
              </w:rPr>
              <w:t>」및「국가유산수리</w:t>
            </w:r>
            <w:r>
              <w:rPr>
                <w:rFonts w:ascii="휴먼명조" w:eastAsia="휴먼명조"/>
                <w:color w:val="0000ff"/>
                <w:sz w:val="24"/>
                <w:shd w:val="clear" w:color="000000"/>
              </w:rPr>
              <w:t xml:space="preserve"> 종합심사낙찰제 심사기준</w:t>
            </w:r>
            <w:r>
              <w:rPr>
                <w:rFonts w:ascii="휴먼명조" w:eastAsia="휴먼명조"/>
                <w:color w:val="0000ff"/>
                <w:sz w:val="24"/>
                <w:shd w:val="clear" w:color="000000"/>
              </w:rPr>
              <w:t>」대상</w:t>
            </w:r>
            <w:r>
              <w:rPr>
                <w:rFonts w:ascii="휴먼명조" w:eastAsia="휴먼명조"/>
                <w:color w:val="0000ff"/>
                <w:sz w:val="24"/>
                <w:shd w:val="clear" w:color="000000"/>
              </w:rPr>
              <w:t xml:space="preserve"> 국가유산수리에서 참여기술인(가점대상) 투입 계획을 위반하여 국가유산청으로 통보된 자 </w:t>
            </w:r>
          </w:p>
        </w:tc>
        <w:tc>
          <w:tcPr>
            <w:tcW w:w="3193" w:type="dxa"/>
            <w:tcBorders>
              <w:top w:val="single" w:color="000000" w:sz="3"/>
              <w:left w:val="single" w:color="000000" w:sz="3"/>
              <w:bottom w:val="single" w:color="000000" w:sz="3"/>
              <w:right w:val="single" w:color="000000" w:sz="3"/>
            </w:tcBorders>
            <w:vAlign w:val="center"/>
          </w:tcPr>
          <w:p>
            <w:pPr>
              <w:pStyle w:val="38"/>
              <w:widowControl w:val="off"/>
              <w:spacing w:line="360" w:lineRule="auto"/>
              <w:ind w:left="60" w:right="60" w:firstLine="0"/>
            </w:pPr>
            <w:r>
              <w:rPr>
                <w:rFonts w:ascii="휴먼명조" w:eastAsia="휴먼명조"/>
                <w:color w:val="0000ff"/>
                <w:sz w:val="24"/>
                <w:shd w:val="clear" w:color="000000"/>
              </w:rPr>
              <w:t>해당 입찰공고일 기준 최근 2년이내 국가유산청으로 통보된 위반 사항(위반 평가기준 비율에 따른 위반점수)</w:t>
            </w:r>
          </w:p>
        </w:tc>
        <w:tc>
          <w:tcPr>
            <w:tcW w:w="1338"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ind w:left="60" w:right="60"/>
              <w:jc w:val="center"/>
            </w:pPr>
            <w:r>
              <w:rPr>
                <w:rFonts w:eastAsia="휴먼명조"/>
                <w:color w:val="0000ff"/>
                <w:sz w:val="24"/>
                <w:shd w:val="clear" w:color="000000"/>
              </w:rPr>
              <w:t>합산된</w:t>
            </w:r>
          </w:p>
          <w:p>
            <w:pPr>
              <w:pStyle w:val="0"/>
              <w:widowControl w:val="off"/>
              <w:wordWrap w:val="1"/>
              <w:spacing w:line="360" w:lineRule="auto"/>
              <w:ind w:left="60" w:right="60"/>
              <w:jc w:val="center"/>
            </w:pPr>
            <w:r>
              <w:rPr>
                <w:rFonts w:eastAsia="휴먼명조"/>
                <w:color w:val="0000ff"/>
                <w:sz w:val="24"/>
                <w:shd w:val="clear" w:color="000000"/>
              </w:rPr>
              <w:t>위반점수</w:t>
            </w:r>
          </w:p>
        </w:tc>
      </w:tr>
    </w:tbl>
    <w:p>
      <w:pPr>
        <w:pStyle w:val="0"/>
        <w:widowControl w:val="off"/>
        <w:spacing w:before="200" w:line="300"/>
      </w:pPr>
    </w:p>
    <w:p>
      <w:pPr>
        <w:pStyle w:val="0"/>
        <w:widowControl w:val="off"/>
        <w:spacing w:line="300" w:lineRule="auto"/>
      </w:pPr>
      <w:r>
        <w:rPr>
          <w:rFonts w:ascii="휴먼명조"/>
          <w:color w:val="0000ff"/>
          <w:sz w:val="24"/>
          <w:shd w:val="clear" w:color="000000"/>
        </w:rPr>
        <w:t xml:space="preserve"> </w:t>
      </w:r>
      <w:r>
        <w:rPr>
          <w:rFonts w:ascii="휴먼명조"/>
          <w:color w:val="0000ff"/>
          <w:sz w:val="24"/>
          <w:shd w:val="clear" w:color="000000"/>
        </w:rPr>
        <w:t>※</w:t>
      </w:r>
      <w:r>
        <w:rPr>
          <w:rFonts w:ascii="휴먼명조" w:eastAsia="휴먼명조"/>
          <w:color w:val="0000ff"/>
          <w:sz w:val="24"/>
          <w:shd w:val="clear" w:color="000000"/>
        </w:rPr>
        <w:t xml:space="preserve"> 주 :</w:t>
      </w:r>
    </w:p>
    <w:p>
      <w:pPr>
        <w:pStyle w:val="0"/>
        <w:widowControl w:val="off"/>
        <w:spacing w:line="300" w:lineRule="auto"/>
        <w:ind w:left="499" w:hanging="499"/>
      </w:pPr>
      <w:r>
        <w:rPr>
          <w:rFonts w:ascii="휴먼명조" w:eastAsia="휴먼명조"/>
          <w:color w:val="0000ff"/>
          <w:sz w:val="24"/>
          <w:shd w:val="clear" w:color="000000"/>
        </w:rPr>
        <w:t xml:space="preserve"> 가. 국가유산수리 담당 감독공무원은 참여기술인(가점대상) 투입계획 이행여부를 수시로 점검하여야 하고, 이를 위반한 경우 즉시 그 위반사실과 위반 점수를 국가유산청(수리기술과)에 통보하여야 한다.</w:t>
      </w:r>
    </w:p>
    <w:p>
      <w:pPr>
        <w:pStyle w:val="0"/>
        <w:widowControl w:val="off"/>
        <w:spacing w:line="300" w:lineRule="auto"/>
        <w:ind w:left="483" w:hanging="483"/>
      </w:pPr>
      <w:r>
        <w:rPr>
          <w:rFonts w:ascii="휴먼명조" w:eastAsia="휴먼명조"/>
          <w:color w:val="0000ff"/>
          <w:sz w:val="24"/>
          <w:shd w:val="clear" w:color="000000"/>
        </w:rPr>
        <w:t xml:space="preserve"> 나. 사업을 진행하는 과정에서 참여기술인(가점대상) 투입계획을 위반한 경우 매 건당 1.0점 감점되며, 위반 사항은 다음 각 경우와 같다.</w:t>
      </w:r>
    </w:p>
    <w:p>
      <w:pPr>
        <w:pStyle w:val="0"/>
        <w:widowControl w:val="off"/>
        <w:spacing w:line="300" w:lineRule="auto"/>
        <w:ind w:left="419" w:hanging="419"/>
      </w:pPr>
      <w:r>
        <w:rPr>
          <w:rFonts w:ascii="휴먼명조" w:eastAsia="휴먼명조"/>
          <w:color w:val="0000ff"/>
          <w:sz w:val="24"/>
          <w:shd w:val="clear" w:color="000000"/>
        </w:rPr>
        <w:t xml:space="preserve">  - 해당 입찰 평가 당시 가점 인정된 참여기술인(가점대상)을 계약체결 이후 착수일로부터 14일 이내 투입하지 않은 경우 </w:t>
      </w:r>
    </w:p>
    <w:p>
      <w:pPr>
        <w:pStyle w:val="0"/>
        <w:widowControl w:val="off"/>
        <w:spacing w:line="300" w:lineRule="auto"/>
        <w:ind w:left="442" w:hanging="442"/>
      </w:pPr>
      <w:r>
        <w:rPr>
          <w:rFonts w:ascii="휴먼명조" w:eastAsia="휴먼명조"/>
          <w:color w:val="0000ff"/>
          <w:sz w:val="24"/>
          <w:shd w:val="clear" w:color="000000"/>
        </w:rPr>
        <w:t xml:space="preserve">  - 참여기술인(가점대상) 해당 자격 분야의 공종 착수일부터 준공일까지 의무 투입하지 않고 중도 이탈한 경우(사망ㆍ퇴직으로 근무관계가 종료된 경우 또는 질병ㆍ출산으로 정상적인 근무가 곤란한 경우로써 발주기관 의 확인 및 승인을 받은 경우 제외) </w:t>
      </w:r>
    </w:p>
    <w:p>
      <w:pPr>
        <w:pStyle w:val="0"/>
        <w:widowControl w:val="off"/>
        <w:spacing w:line="300" w:lineRule="auto"/>
        <w:ind w:left="459" w:hanging="459"/>
      </w:pPr>
      <w:r>
        <w:rPr>
          <w:rFonts w:ascii="휴먼명조" w:eastAsia="휴먼명조"/>
          <w:color w:val="0000ff"/>
          <w:sz w:val="24"/>
          <w:shd w:val="clear" w:color="000000"/>
        </w:rPr>
        <w:t xml:space="preserve"> 다. 계약담당공무원은 입찰 평가 시, </w:t>
      </w:r>
      <w:r>
        <w:rPr>
          <w:rFonts w:ascii="휴먼명조" w:eastAsia="휴먼명조"/>
          <w:color w:val="0000ff"/>
          <w:sz w:val="24"/>
          <w:shd w:val="clear" w:color="000000"/>
        </w:rPr>
        <w:t>「국가유산수리</w:t>
      </w:r>
      <w:r>
        <w:rPr>
          <w:rFonts w:ascii="휴먼명조" w:eastAsia="휴먼명조"/>
          <w:color w:val="0000ff"/>
          <w:sz w:val="24"/>
          <w:shd w:val="clear" w:color="000000"/>
        </w:rPr>
        <w:t xml:space="preserve"> 종합평가 낙찰자 결정기준</w:t>
      </w:r>
      <w:r>
        <w:rPr>
          <w:rFonts w:ascii="휴먼명조" w:eastAsia="휴먼명조"/>
          <w:color w:val="0000ff"/>
          <w:sz w:val="24"/>
          <w:shd w:val="clear" w:color="000000"/>
        </w:rPr>
        <w:t>」및「국가유산수리</w:t>
      </w:r>
      <w:r>
        <w:rPr>
          <w:rFonts w:ascii="휴먼명조" w:eastAsia="휴먼명조"/>
          <w:color w:val="0000ff"/>
          <w:sz w:val="24"/>
          <w:shd w:val="clear" w:color="000000"/>
        </w:rPr>
        <w:t xml:space="preserve"> 종합심사낙찰제 심사기준</w:t>
      </w:r>
      <w:r>
        <w:rPr>
          <w:rFonts w:ascii="휴먼명조"/>
          <w:color w:val="0000ff"/>
          <w:sz w:val="24"/>
          <w:shd w:val="clear" w:color="000000"/>
        </w:rPr>
        <w:t>」</w:t>
      </w:r>
      <w:r>
        <w:rPr>
          <w:rFonts w:ascii="휴먼명조" w:eastAsia="휴먼명조"/>
          <w:color w:val="0000ff"/>
          <w:sz w:val="24"/>
          <w:shd w:val="clear" w:color="000000"/>
        </w:rPr>
        <w:t xml:space="preserve"> 대상 국가유산수리에서 발생한 참여기술인(가점대상)의 투입계획 위반여부와 그에 따른 합산된 위반 점수를 국가유산청에 확인하여 해당 입찰에서 감점하여야 한다. </w:t>
      </w:r>
    </w:p>
    <w:p>
      <w:pPr>
        <w:pStyle w:val="0"/>
        <w:widowControl w:val="off"/>
        <w:spacing w:line="300" w:lineRule="auto"/>
        <w:ind w:left="483" w:hanging="483"/>
      </w:pPr>
      <w:r>
        <w:rPr>
          <w:rFonts w:ascii="휴먼명조" w:eastAsia="휴먼명조"/>
          <w:color w:val="0000ff"/>
          <w:sz w:val="24"/>
          <w:shd w:val="clear" w:color="000000"/>
        </w:rPr>
        <w:t xml:space="preserve"> 라. </w:t>
      </w:r>
      <w:r>
        <w:rPr>
          <w:rFonts w:ascii="휴먼명조" w:eastAsia="휴먼명조"/>
          <w:color w:val="0000ff"/>
          <w:spacing w:val="-2"/>
          <w:sz w:val="24"/>
          <w:shd w:val="clear" w:color="000000"/>
        </w:rPr>
        <w:t xml:space="preserve">공동수급체의 경우 감점은 참여기술인(가점대상)을 투입한 구성원에 한하여 적용한다. </w:t>
      </w:r>
    </w:p>
    <w:p>
      <w:pPr>
        <w:pStyle w:val="0"/>
        <w:widowControl w:val="off"/>
        <w:spacing w:before="200" w:line="300"/>
      </w:pPr>
      <w:r>
        <w:rPr>
          <w:rFonts w:ascii="휴먼명조" w:eastAsia="휴먼명조"/>
          <w:color w:val="0000ff"/>
          <w:sz w:val="24"/>
          <w:shd w:val="clear" w:color="000000"/>
        </w:rPr>
        <w:t xml:space="preserve"> 3. 국가유산수리계획 위반</w:t>
      </w:r>
    </w:p>
    <w:tbl>
      <w:tblPr>
        <w:tblOverlap w:val="never"/>
        <w:tblW w:w="9760" w:type="dxa"/>
        <w:tblBorders>
          <w:top w:val="single" w:color="000000" w:sz="3"/>
          <w:left w:val="single" w:color="000000" w:sz="3"/>
          <w:bottom w:val="single" w:color="000000" w:sz="3"/>
          <w:right w:val="single" w:color="000000" w:sz="3"/>
        </w:tblBorders>
        <w:tblLayout w:type="fixed"/>
        <w:tblCellMar>
          <w:top w:w="28" w:type="dxa"/>
          <w:left w:w="14" w:type="dxa"/>
          <w:bottom w:w="28" w:type="dxa"/>
          <w:right w:w="14" w:type="dxa"/>
        </w:tblCellMar>
      </w:tblPr>
      <w:tblGrid>
        <w:gridCol w:w="1471"/>
        <w:gridCol w:w="3645"/>
        <w:gridCol w:w="3136"/>
        <w:gridCol w:w="-8252"/>
        <w:gridCol w:w="0"/>
        <w:gridCol w:w="9760"/>
      </w:tblGrid>
      <w:tr>
        <w:trPr>
          <w:trHeight w:val="358"/>
        </w:trPr>
        <w:tc>
          <w:tcPr>
            <w:tcW w:w="1471" w:type="dxa"/>
            <w:tcBorders>
              <w:top w:val="single" w:color="000000" w:sz="3"/>
              <w:left w:val="single" w:color="000000" w:sz="3"/>
              <w:bottom w:val="single" w:color="000000" w:sz="3"/>
              <w:right w:val="single" w:color="000000" w:sz="3"/>
            </w:tcBorders>
            <w:shd w:val="clear" w:fill="e5e5e5"/>
            <w:vAlign w:val="center"/>
          </w:tcPr>
          <w:p>
            <w:pPr>
              <w:pStyle w:val="0"/>
              <w:widowControl w:val="off"/>
              <w:spacing w:line="360" w:lineRule="auto"/>
              <w:jc w:val="center"/>
            </w:pPr>
            <w:r>
              <w:rPr>
                <w:rFonts w:eastAsia="휴먼명조"/>
                <w:color w:val="0000ff"/>
                <w:sz w:val="24"/>
                <w:shd w:val="clear" w:color="000000"/>
              </w:rPr>
              <w:t>심사분야</w:t>
            </w:r>
          </w:p>
        </w:tc>
        <w:tc>
          <w:tcPr>
            <w:tcW w:w="3645" w:type="dxa"/>
            <w:tcBorders>
              <w:top w:val="single" w:color="000000" w:sz="3"/>
              <w:left w:val="single" w:color="000000" w:sz="3"/>
              <w:bottom w:val="single" w:color="000000" w:sz="3"/>
              <w:right w:val="single" w:color="000000" w:sz="3"/>
            </w:tcBorders>
            <w:shd w:val="clear" w:fill="e5e5e5"/>
            <w:vAlign w:val="center"/>
          </w:tcPr>
          <w:p>
            <w:pPr>
              <w:pStyle w:val="0"/>
              <w:widowControl w:val="off"/>
              <w:spacing w:line="360" w:lineRule="auto"/>
              <w:jc w:val="center"/>
            </w:pPr>
            <w:r>
              <w:rPr>
                <w:rFonts w:eastAsia="휴먼명조"/>
                <w:color w:val="0000ff"/>
                <w:sz w:val="24"/>
                <w:shd w:val="clear" w:color="000000"/>
              </w:rPr>
              <w:t>심사요소</w:t>
            </w:r>
          </w:p>
        </w:tc>
        <w:tc>
          <w:tcPr>
            <w:tcW w:w="3136" w:type="dxa"/>
            <w:tcBorders>
              <w:top w:val="single" w:color="000000" w:sz="3"/>
              <w:left w:val="single" w:color="000000" w:sz="3"/>
              <w:bottom w:val="single" w:color="000000" w:sz="3"/>
              <w:right w:val="single" w:color="000000" w:sz="3"/>
            </w:tcBorders>
            <w:shd w:val="clear" w:fill="e5e5e5"/>
            <w:vAlign w:val="center"/>
          </w:tcPr>
          <w:p>
            <w:pPr>
              <w:pStyle w:val="0"/>
              <w:widowControl w:val="off"/>
              <w:spacing w:line="360" w:lineRule="auto"/>
              <w:jc w:val="center"/>
            </w:pPr>
            <w:r>
              <w:rPr>
                <w:rFonts w:eastAsia="휴먼명조"/>
                <w:color w:val="0000ff"/>
                <w:sz w:val="24"/>
                <w:shd w:val="clear" w:color="000000"/>
              </w:rPr>
              <w:t>평가기준</w:t>
            </w:r>
          </w:p>
        </w:tc>
        <w:tc>
          <w:tcPr>
            <w:tcW w:w="1508" w:type="dxa"/>
            <w:gridSpan w:val="3"/>
            <w:tcBorders>
              <w:top w:val="single" w:color="000000" w:sz="3"/>
              <w:left w:val="single" w:color="000000" w:sz="3"/>
              <w:bottom w:val="single" w:color="000000" w:sz="3"/>
              <w:right w:val="single" w:color="000000" w:sz="3"/>
            </w:tcBorders>
            <w:shd w:val="clear" w:fill="e5e5e5"/>
            <w:vAlign w:val="center"/>
          </w:tcPr>
          <w:p>
            <w:pPr>
              <w:pStyle w:val="0"/>
              <w:widowControl w:val="off"/>
              <w:spacing w:line="360" w:lineRule="auto"/>
              <w:jc w:val="center"/>
            </w:pPr>
            <w:r>
              <w:rPr>
                <w:rFonts w:eastAsia="휴먼명조"/>
                <w:color w:val="0000ff"/>
                <w:sz w:val="24"/>
                <w:shd w:val="clear" w:color="000000"/>
              </w:rPr>
              <w:t>평가점수</w:t>
            </w:r>
          </w:p>
        </w:tc>
      </w:tr>
      <w:tr>
        <w:trPr>
          <w:trHeight w:val="1610"/>
        </w:trPr>
        <w:tc>
          <w:tcPr>
            <w:tcW w:w="147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ind w:left="60" w:right="60"/>
              <w:jc w:val="center"/>
            </w:pPr>
            <w:r>
              <w:rPr>
                <w:rFonts w:eastAsia="휴먼명조"/>
                <w:color w:val="0000ff"/>
                <w:spacing w:val="-6"/>
                <w:sz w:val="24"/>
                <w:shd w:val="clear" w:color="000000"/>
              </w:rPr>
              <w:t>국가유산수리</w:t>
            </w:r>
          </w:p>
          <w:p>
            <w:pPr>
              <w:pStyle w:val="0"/>
              <w:widowControl w:val="off"/>
              <w:wordWrap w:val="1"/>
              <w:spacing w:line="360" w:lineRule="auto"/>
              <w:ind w:left="60" w:right="60"/>
              <w:jc w:val="center"/>
            </w:pPr>
            <w:r>
              <w:rPr>
                <w:rFonts w:ascii="휴먼명조" w:eastAsia="휴먼명조"/>
                <w:color w:val="0000ff"/>
                <w:spacing w:val="-6"/>
                <w:sz w:val="24"/>
                <w:shd w:val="clear" w:color="000000"/>
              </w:rPr>
              <w:t>계획 이행</w:t>
            </w:r>
          </w:p>
          <w:p>
            <w:pPr>
              <w:pStyle w:val="0"/>
              <w:widowControl w:val="off"/>
              <w:wordWrap w:val="1"/>
              <w:spacing w:line="360" w:lineRule="auto"/>
              <w:ind w:left="60" w:right="60"/>
              <w:jc w:val="center"/>
            </w:pPr>
            <w:r>
              <w:rPr>
                <w:rFonts w:ascii="휴먼명조" w:eastAsia="휴먼명조"/>
                <w:color w:val="0000ff"/>
                <w:spacing w:val="-6"/>
                <w:sz w:val="24"/>
                <w:shd w:val="clear" w:color="000000"/>
              </w:rPr>
              <w:t>여부 위반</w:t>
            </w:r>
          </w:p>
        </w:tc>
        <w:tc>
          <w:tcPr>
            <w:tcW w:w="3645" w:type="dxa"/>
            <w:tcBorders>
              <w:top w:val="single" w:color="000000" w:sz="3"/>
              <w:left w:val="single" w:color="000000" w:sz="3"/>
              <w:bottom w:val="single" w:color="000000" w:sz="3"/>
              <w:right w:val="single" w:color="000000" w:sz="3"/>
            </w:tcBorders>
            <w:vAlign w:val="center"/>
          </w:tcPr>
          <w:p>
            <w:pPr>
              <w:pStyle w:val="0"/>
              <w:widowControl w:val="off"/>
              <w:spacing w:line="360" w:lineRule="auto"/>
              <w:ind w:left="60" w:right="60"/>
            </w:pPr>
            <w:r>
              <w:rPr>
                <w:rFonts w:ascii="휴먼명조" w:eastAsia="휴먼명조"/>
                <w:color w:val="0000ff"/>
                <w:sz w:val="24"/>
                <w:shd w:val="clear" w:color="000000"/>
              </w:rPr>
              <w:t>「국가유산수리</w:t>
            </w:r>
            <w:r>
              <w:rPr>
                <w:rFonts w:ascii="휴먼명조" w:eastAsia="휴먼명조"/>
                <w:color w:val="0000ff"/>
                <w:sz w:val="24"/>
                <w:shd w:val="clear" w:color="000000"/>
              </w:rPr>
              <w:t xml:space="preserve"> 종합평가 낙찰자 결정기준</w:t>
            </w:r>
            <w:r>
              <w:rPr>
                <w:rFonts w:ascii="휴먼명조" w:eastAsia="휴먼명조"/>
                <w:color w:val="0000ff"/>
                <w:sz w:val="24"/>
                <w:shd w:val="clear" w:color="000000"/>
              </w:rPr>
              <w:t>」및「국가유산수리</w:t>
            </w:r>
            <w:r>
              <w:rPr>
                <w:rFonts w:ascii="휴먼명조" w:eastAsia="휴먼명조"/>
                <w:color w:val="0000ff"/>
                <w:sz w:val="24"/>
                <w:shd w:val="clear" w:color="000000"/>
              </w:rPr>
              <w:t xml:space="preserve"> 종합심사낙찰제 심사기준</w:t>
            </w:r>
            <w:r>
              <w:rPr>
                <w:rFonts w:ascii="휴먼명조" w:eastAsia="휴먼명조"/>
                <w:color w:val="0000ff"/>
                <w:sz w:val="24"/>
                <w:shd w:val="clear" w:color="000000"/>
              </w:rPr>
              <w:t>」대상</w:t>
            </w:r>
            <w:r>
              <w:rPr>
                <w:rFonts w:ascii="휴먼명조" w:eastAsia="휴먼명조"/>
                <w:color w:val="0000ff"/>
                <w:sz w:val="24"/>
                <w:shd w:val="clear" w:color="000000"/>
              </w:rPr>
              <w:t xml:space="preserve"> 국가유산수리에서 국가유산수리계획서의 이행을 위반하여 국가유산청으로 통보된 자 </w:t>
            </w:r>
          </w:p>
        </w:tc>
        <w:tc>
          <w:tcPr>
            <w:tcW w:w="3136" w:type="dxa"/>
            <w:tcBorders>
              <w:top w:val="single" w:color="000000" w:sz="3"/>
              <w:left w:val="single" w:color="000000" w:sz="3"/>
              <w:bottom w:val="single" w:color="000000" w:sz="3"/>
              <w:right w:val="single" w:color="000000" w:sz="3"/>
            </w:tcBorders>
            <w:vAlign w:val="center"/>
          </w:tcPr>
          <w:p>
            <w:pPr>
              <w:pStyle w:val="38"/>
              <w:widowControl w:val="off"/>
              <w:spacing w:line="360" w:lineRule="auto"/>
              <w:ind w:left="60" w:right="60" w:firstLine="0"/>
            </w:pPr>
            <w:r>
              <w:rPr>
                <w:rFonts w:ascii="휴먼명조" w:eastAsia="휴먼명조"/>
                <w:color w:val="0000ff"/>
                <w:sz w:val="24"/>
                <w:shd w:val="clear" w:color="000000"/>
              </w:rPr>
              <w:t>해당 입찰공고일 기준 최근 2년이내 국가유산청으로 통보된 위반 사항(위반 평가기준 비율에 따른 위반점수)</w:t>
            </w:r>
          </w:p>
        </w:tc>
        <w:tc>
          <w:tcPr>
            <w:tcW w:w="1508"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ind w:left="60" w:right="60"/>
              <w:jc w:val="center"/>
            </w:pPr>
            <w:r>
              <w:rPr>
                <w:rFonts w:eastAsia="휴먼명조"/>
                <w:color w:val="0000ff"/>
                <w:sz w:val="24"/>
                <w:shd w:val="clear" w:color="000000"/>
              </w:rPr>
              <w:t>합산된</w:t>
            </w:r>
          </w:p>
          <w:p>
            <w:pPr>
              <w:pStyle w:val="0"/>
              <w:widowControl w:val="off"/>
              <w:wordWrap w:val="1"/>
              <w:spacing w:line="360" w:lineRule="auto"/>
              <w:ind w:left="60" w:right="60"/>
              <w:jc w:val="center"/>
            </w:pPr>
            <w:r>
              <w:rPr>
                <w:rFonts w:eastAsia="휴먼명조"/>
                <w:color w:val="0000ff"/>
                <w:sz w:val="24"/>
                <w:shd w:val="clear" w:color="000000"/>
              </w:rPr>
              <w:t>위반점수</w:t>
            </w:r>
          </w:p>
        </w:tc>
      </w:tr>
    </w:tbl>
    <w:p>
      <w:pPr>
        <w:pStyle w:val="0"/>
        <w:widowControl w:val="off"/>
        <w:spacing w:before="200" w:line="300"/>
      </w:pPr>
    </w:p>
    <w:p>
      <w:pPr>
        <w:pStyle w:val="0"/>
        <w:widowControl w:val="off"/>
        <w:spacing w:line="300" w:lineRule="auto"/>
      </w:pPr>
      <w:r>
        <w:rPr>
          <w:rFonts w:ascii="휴먼명조"/>
          <w:color w:val="0000ff"/>
          <w:sz w:val="24"/>
          <w:shd w:val="clear" w:color="000000"/>
        </w:rPr>
        <w:t>※</w:t>
      </w:r>
      <w:r>
        <w:rPr>
          <w:rFonts w:ascii="휴먼명조" w:eastAsia="휴먼명조"/>
          <w:color w:val="0000ff"/>
          <w:sz w:val="24"/>
          <w:shd w:val="clear" w:color="000000"/>
        </w:rPr>
        <w:t xml:space="preserve"> 주 : </w:t>
      </w:r>
    </w:p>
    <w:p>
      <w:pPr>
        <w:pStyle w:val="0"/>
        <w:widowControl w:val="off"/>
        <w:spacing w:line="300" w:lineRule="auto"/>
        <w:ind w:left="478" w:hanging="478"/>
      </w:pPr>
      <w:r>
        <w:rPr>
          <w:rFonts w:ascii="휴먼명조" w:eastAsia="휴먼명조"/>
          <w:color w:val="0000ff"/>
          <w:sz w:val="24"/>
          <w:shd w:val="clear" w:color="000000"/>
        </w:rPr>
        <w:t xml:space="preserve"> 가. 국가유산수리 담당 감독공무원은 국가유산수리계획서의 이행여부를 수시로 점검하여야 하고, 국가유산수리계획의 불이행을 확인한 경우에는 즉시 그 위반사실을 국가유산청(수리기술과)에 통보하여야 한다.</w:t>
      </w:r>
    </w:p>
    <w:p>
      <w:pPr>
        <w:pStyle w:val="0"/>
        <w:widowControl w:val="off"/>
        <w:spacing w:line="300" w:lineRule="auto"/>
        <w:ind w:left="499" w:hanging="499"/>
      </w:pPr>
      <w:r>
        <w:rPr>
          <w:rFonts w:ascii="휴먼명조" w:eastAsia="휴먼명조"/>
          <w:color w:val="0000ff"/>
          <w:sz w:val="24"/>
          <w:shd w:val="clear" w:color="000000"/>
        </w:rPr>
        <w:t xml:space="preserve"> 나. 사업을 진행하는 과정에서 국가유산수리계획을 위반한 경우 매 건당 1.0점이 감점된다. 단, 점검대상 항목은 정량적으로 평가가 가능한 부분에 한한다.</w:t>
      </w:r>
    </w:p>
    <w:p>
      <w:pPr>
        <w:pStyle w:val="0"/>
        <w:widowControl w:val="off"/>
        <w:spacing w:line="300" w:lineRule="auto"/>
        <w:ind w:left="459" w:hanging="459"/>
      </w:pPr>
      <w:r>
        <w:rPr>
          <w:rFonts w:ascii="휴먼명조" w:eastAsia="휴먼명조"/>
          <w:color w:val="0000ff"/>
          <w:sz w:val="24"/>
          <w:shd w:val="clear" w:color="000000"/>
        </w:rPr>
        <w:t xml:space="preserve"> 다. 계약담당공무원은 입찰 평가 시, </w:t>
      </w:r>
      <w:r>
        <w:rPr>
          <w:rFonts w:ascii="휴먼명조" w:eastAsia="휴먼명조"/>
          <w:color w:val="0000ff"/>
          <w:sz w:val="24"/>
          <w:shd w:val="clear" w:color="000000"/>
        </w:rPr>
        <w:t>「국가유산수리</w:t>
      </w:r>
      <w:r>
        <w:rPr>
          <w:rFonts w:ascii="휴먼명조" w:eastAsia="휴먼명조"/>
          <w:color w:val="0000ff"/>
          <w:sz w:val="24"/>
          <w:shd w:val="clear" w:color="000000"/>
        </w:rPr>
        <w:t xml:space="preserve"> 종합평가 낙찰자 결정기준</w:t>
      </w:r>
      <w:r>
        <w:rPr>
          <w:rFonts w:ascii="휴먼명조"/>
          <w:color w:val="0000ff"/>
          <w:sz w:val="24"/>
          <w:shd w:val="clear" w:color="000000"/>
        </w:rPr>
        <w:t>」</w:t>
      </w:r>
      <w:r>
        <w:rPr>
          <w:rFonts w:ascii="휴먼명조" w:eastAsia="휴먼명조"/>
          <w:color w:val="0000ff"/>
          <w:sz w:val="24"/>
          <w:shd w:val="clear" w:color="000000"/>
        </w:rPr>
        <w:t xml:space="preserve"> 및 </w:t>
      </w:r>
      <w:r>
        <w:rPr>
          <w:rFonts w:ascii="휴먼명조" w:eastAsia="휴먼명조"/>
          <w:color w:val="0000ff"/>
          <w:sz w:val="24"/>
          <w:shd w:val="clear" w:color="000000"/>
        </w:rPr>
        <w:t>「국가유산수리</w:t>
      </w:r>
      <w:r>
        <w:rPr>
          <w:rFonts w:ascii="휴먼명조" w:eastAsia="휴먼명조"/>
          <w:color w:val="0000ff"/>
          <w:sz w:val="24"/>
          <w:shd w:val="clear" w:color="000000"/>
        </w:rPr>
        <w:t xml:space="preserve"> 종합심사낙찰제 심사기준</w:t>
      </w:r>
      <w:r>
        <w:rPr>
          <w:rFonts w:ascii="휴먼명조"/>
          <w:color w:val="0000ff"/>
          <w:sz w:val="24"/>
          <w:shd w:val="clear" w:color="000000"/>
        </w:rPr>
        <w:t>」</w:t>
      </w:r>
      <w:r>
        <w:rPr>
          <w:rFonts w:ascii="휴먼명조" w:eastAsia="휴먼명조"/>
          <w:color w:val="0000ff"/>
          <w:sz w:val="24"/>
          <w:shd w:val="clear" w:color="000000"/>
        </w:rPr>
        <w:t xml:space="preserve"> 대상 국가유산수리에서 국가유산수리계획 위반여부와 그에 따른 합산된 위반 점수를 국가유산청에 확인하여 해당 입찰에서 감점하여야 한다.</w:t>
      </w: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w:t>
      </w:r>
      <w:r>
        <w:rPr>
          <w:rFonts w:ascii="돋움체" w:eastAsia="돋움체"/>
          <w:color w:val="0000ff"/>
          <w:spacing w:val="0"/>
          <w:w w:val="100"/>
          <w:sz w:val="16"/>
          <w:shd w:val="clear" w:color="000000"/>
        </w:rPr>
        <w:t>[별표 10]</w:t>
      </w: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spacing w:line="384" w:lineRule="auto"/>
        <w:ind w:left="240" w:hanging="240"/>
      </w:pPr>
      <w:r>
        <w:rPr>
          <w:rFonts w:ascii="휴먼명조" w:eastAsia="휴먼명조"/>
          <w:b/>
          <w:sz w:val="32"/>
          <w:shd w:val="clear" w:color="000000"/>
        </w:rPr>
        <w:t>국가유산수리계획 세부심사방법</w:t>
      </w:r>
      <w:r>
        <w:br/>
      </w:r>
    </w:p>
    <w:tbl>
      <w:tblPr>
        <w:tblOverlap w:val="never"/>
        <w:tblW w:w="9679"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075"/>
        <w:gridCol w:w="5207"/>
        <w:gridCol w:w="3396"/>
      </w:tblGrid>
      <w:tr>
        <w:trPr>
          <w:trHeight w:val="503"/>
        </w:trPr>
        <w:tc>
          <w:tcPr>
            <w:tcW w:w="1075"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휴먼명조"/>
                <w:sz w:val="22"/>
                <w:shd w:val="clear" w:color="000000"/>
              </w:rPr>
              <w:t>평가항목</w:t>
            </w:r>
          </w:p>
        </w:tc>
        <w:tc>
          <w:tcPr>
            <w:tcW w:w="5207"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휴먼명조"/>
                <w:sz w:val="22"/>
                <w:shd w:val="clear" w:color="000000"/>
              </w:rPr>
              <w:t>평가내용</w:t>
            </w:r>
          </w:p>
        </w:tc>
        <w:tc>
          <w:tcPr>
            <w:tcW w:w="3396" w:type="dxa"/>
            <w:tcBorders>
              <w:top w:val="single" w:color="000000" w:sz="3"/>
              <w:left w:val="single" w:color="000000" w:sz="3"/>
              <w:bottom w:val="single" w:color="000000" w:sz="3"/>
              <w:right w:val="single" w:color="000000" w:sz="3"/>
            </w:tcBorders>
            <w:shd w:val="clear" w:fill="e5e5e5"/>
            <w:vAlign w:val="center"/>
          </w:tcPr>
          <w:p>
            <w:pPr>
              <w:pStyle w:val="0"/>
              <w:widowControl w:val="off"/>
              <w:wordWrap w:val="1"/>
              <w:spacing w:line="312" w:lineRule="auto"/>
              <w:jc w:val="center"/>
            </w:pPr>
            <w:r>
              <w:rPr>
                <w:rFonts w:eastAsia="휴먼명조"/>
                <w:sz w:val="22"/>
                <w:shd w:val="clear" w:color="000000"/>
              </w:rPr>
              <w:t>평가점수</w:t>
            </w:r>
          </w:p>
        </w:tc>
      </w:tr>
      <w:tr>
        <w:trPr>
          <w:trHeight w:val="1822"/>
        </w:trPr>
        <w:tc>
          <w:tcPr>
            <w:tcW w:w="1075" w:type="dxa"/>
            <w:tcBorders>
              <w:top w:val="single" w:color="000000" w:sz="3"/>
              <w:left w:val="single" w:color="000000" w:sz="3"/>
              <w:bottom w:val="single" w:color="000000" w:sz="3"/>
              <w:right w:val="single" w:color="000000" w:sz="3"/>
            </w:tcBorders>
            <w:vAlign w:val="center"/>
          </w:tcPr>
          <w:p>
            <w:pPr>
              <w:pStyle w:val="0"/>
              <w:widowControl w:val="off"/>
              <w:spacing w:line="312" w:lineRule="auto"/>
              <w:jc w:val="center"/>
            </w:pPr>
            <w:r>
              <w:rPr>
                <w:rFonts w:ascii="휴먼명조" w:eastAsia="휴먼명조"/>
                <w:sz w:val="22"/>
                <w:shd w:val="clear" w:color="000000"/>
              </w:rPr>
              <w:t xml:space="preserve">수리대상 </w:t>
            </w:r>
          </w:p>
          <w:p>
            <w:pPr>
              <w:pStyle w:val="0"/>
              <w:widowControl w:val="off"/>
              <w:spacing w:line="312" w:lineRule="auto"/>
              <w:jc w:val="center"/>
            </w:pPr>
            <w:r>
              <w:rPr>
                <w:rFonts w:eastAsia="휴먼명조"/>
                <w:sz w:val="22"/>
                <w:shd w:val="clear" w:color="000000"/>
              </w:rPr>
              <w:t>이해도</w:t>
            </w:r>
          </w:p>
          <w:p>
            <w:pPr>
              <w:pStyle w:val="0"/>
              <w:widowControl w:val="off"/>
              <w:spacing w:line="312" w:lineRule="auto"/>
              <w:jc w:val="center"/>
            </w:pPr>
            <w:r>
              <w:rPr>
                <w:rFonts w:ascii="휴먼명조"/>
                <w:sz w:val="22"/>
                <w:shd w:val="clear" w:color="000000"/>
              </w:rPr>
              <w:t>(5)</w:t>
            </w:r>
          </w:p>
        </w:tc>
        <w:tc>
          <w:tcPr>
            <w:tcW w:w="5207"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98" w:hanging="98"/>
            </w:pPr>
            <w:r>
              <w:rPr>
                <w:rFonts w:ascii="휴먼명조"/>
                <w:sz w:val="22"/>
                <w:shd w:val="clear" w:color="000000"/>
              </w:rPr>
              <w:t>-</w:t>
            </w:r>
            <w:r>
              <w:rPr>
                <w:rFonts w:ascii="휴먼명조" w:eastAsia="휴먼명조"/>
                <w:spacing w:val="-7"/>
                <w:sz w:val="22"/>
                <w:shd w:val="clear" w:color="000000"/>
              </w:rPr>
              <w:t>수리 대상 국가유산의 중요도 및 특성에 대한 이해도</w:t>
            </w:r>
          </w:p>
          <w:p>
            <w:pPr>
              <w:pStyle w:val="0"/>
              <w:widowControl w:val="off"/>
              <w:spacing w:line="312" w:lineRule="auto"/>
              <w:ind w:left="98" w:hanging="98"/>
            </w:pPr>
            <w:r>
              <w:rPr>
                <w:rFonts w:ascii="휴먼명조"/>
                <w:sz w:val="22"/>
                <w:shd w:val="clear" w:color="000000"/>
              </w:rPr>
              <w:t>-</w:t>
            </w:r>
            <w:r>
              <w:rPr>
                <w:rFonts w:ascii="휴먼명조" w:eastAsia="휴먼명조"/>
                <w:spacing w:val="-7"/>
                <w:sz w:val="22"/>
                <w:shd w:val="clear" w:color="000000"/>
              </w:rPr>
              <w:t>요구되는 수리기술, 공법에 대한 이해 및 적용범위에 대한 이해도</w:t>
            </w:r>
          </w:p>
          <w:p>
            <w:pPr>
              <w:pStyle w:val="0"/>
              <w:widowControl w:val="off"/>
              <w:spacing w:line="312" w:lineRule="auto"/>
              <w:ind w:left="98" w:hanging="98"/>
            </w:pPr>
            <w:r>
              <w:rPr>
                <w:rFonts w:ascii="휴먼명조"/>
                <w:sz w:val="22"/>
                <w:shd w:val="clear" w:color="000000"/>
              </w:rPr>
              <w:t>-</w:t>
            </w:r>
            <w:r>
              <w:rPr>
                <w:rFonts w:ascii="휴먼명조" w:eastAsia="휴먼명조"/>
                <w:spacing w:val="-2"/>
                <w:sz w:val="22"/>
                <w:shd w:val="clear" w:color="000000"/>
              </w:rPr>
              <w:t>실측설계 결과를 바탕으로 목적성, 방향성, 적합성, 타당성 제시</w:t>
            </w:r>
          </w:p>
          <w:p>
            <w:pPr>
              <w:pStyle w:val="0"/>
              <w:widowControl w:val="off"/>
              <w:spacing w:line="312" w:lineRule="auto"/>
              <w:ind w:left="98" w:hanging="98"/>
            </w:pPr>
            <w:r>
              <w:rPr>
                <w:rFonts w:ascii="휴먼명조" w:eastAsia="휴먼명조"/>
                <w:spacing w:val="-10"/>
                <w:sz w:val="22"/>
                <w:shd w:val="clear" w:color="000000"/>
              </w:rPr>
              <w:t>-수리 추진 계획 및 공종의 적정성 및 실행가능성</w:t>
            </w:r>
          </w:p>
        </w:tc>
        <w:tc>
          <w:tcPr>
            <w:tcW w:w="3396" w:type="dxa"/>
            <w:tcBorders>
              <w:top w:val="single" w:color="000000" w:sz="3"/>
              <w:left w:val="single" w:color="000000" w:sz="3"/>
              <w:bottom w:val="single" w:color="000000" w:sz="3"/>
              <w:right w:val="single" w:color="000000" w:sz="3"/>
            </w:tcBorders>
            <w:vAlign w:val="center"/>
          </w:tcPr>
          <w:p>
            <w:pPr>
              <w:pStyle w:val="0"/>
              <w:widowControl w:val="off"/>
              <w:spacing w:line="312" w:lineRule="auto"/>
              <w:jc w:val="center"/>
            </w:pPr>
            <w:r>
              <w:rPr>
                <w:rFonts w:ascii="휴먼명조" w:eastAsia="휴먼명조"/>
                <w:sz w:val="22"/>
                <w:shd w:val="clear" w:color="000000"/>
              </w:rPr>
              <w:t>수(5),우(4.5),미(4.0),양(3.5),가(3.0)</w:t>
            </w:r>
          </w:p>
        </w:tc>
      </w:tr>
      <w:tr>
        <w:trPr>
          <w:trHeight w:val="963"/>
        </w:trPr>
        <w:tc>
          <w:tcPr>
            <w:tcW w:w="1075" w:type="dxa"/>
            <w:tcBorders>
              <w:top w:val="single" w:color="000000" w:sz="3"/>
              <w:left w:val="single" w:color="000000" w:sz="3"/>
              <w:bottom w:val="single" w:color="000000" w:sz="3"/>
              <w:right w:val="single" w:color="000000" w:sz="3"/>
            </w:tcBorders>
            <w:vAlign w:val="center"/>
          </w:tcPr>
          <w:p>
            <w:pPr>
              <w:pStyle w:val="0"/>
              <w:widowControl w:val="off"/>
              <w:spacing w:line="312" w:lineRule="auto"/>
              <w:jc w:val="center"/>
            </w:pPr>
            <w:r>
              <w:rPr>
                <w:rFonts w:eastAsia="휴먼명조"/>
                <w:spacing w:val="-4"/>
                <w:sz w:val="22"/>
                <w:shd w:val="clear" w:color="000000"/>
              </w:rPr>
              <w:t>수리방법의</w:t>
            </w:r>
          </w:p>
          <w:p>
            <w:pPr>
              <w:pStyle w:val="0"/>
              <w:widowControl w:val="off"/>
              <w:spacing w:line="312" w:lineRule="auto"/>
              <w:jc w:val="center"/>
            </w:pPr>
            <w:r>
              <w:rPr>
                <w:rFonts w:eastAsia="휴먼명조"/>
                <w:spacing w:val="-4"/>
                <w:sz w:val="22"/>
                <w:shd w:val="clear" w:color="000000"/>
              </w:rPr>
              <w:t>적정성</w:t>
            </w:r>
          </w:p>
          <w:p>
            <w:pPr>
              <w:pStyle w:val="0"/>
              <w:widowControl w:val="off"/>
              <w:spacing w:line="312" w:lineRule="auto"/>
              <w:jc w:val="center"/>
            </w:pPr>
            <w:r>
              <w:rPr>
                <w:rFonts w:ascii="휴먼명조"/>
                <w:spacing w:val="-4"/>
                <w:sz w:val="22"/>
                <w:shd w:val="clear" w:color="000000"/>
              </w:rPr>
              <w:t>(5)</w:t>
            </w:r>
          </w:p>
        </w:tc>
        <w:tc>
          <w:tcPr>
            <w:tcW w:w="5207"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98" w:hanging="98"/>
            </w:pPr>
            <w:r>
              <w:rPr>
                <w:rFonts w:ascii="휴먼명조" w:eastAsia="휴먼명조"/>
                <w:sz w:val="22"/>
                <w:shd w:val="clear" w:color="000000"/>
              </w:rPr>
              <w:t>-수리 공종별 과업수행방법의 명확성(현황, 조사 및 분석 방법, 수행방법 등)</w:t>
            </w:r>
          </w:p>
          <w:p>
            <w:pPr>
              <w:pStyle w:val="0"/>
              <w:widowControl w:val="off"/>
              <w:spacing w:line="312" w:lineRule="auto"/>
              <w:ind w:left="98" w:hanging="98"/>
            </w:pPr>
            <w:r>
              <w:rPr>
                <w:rFonts w:ascii="휴먼명조" w:eastAsia="휴먼명조"/>
                <w:sz w:val="22"/>
                <w:shd w:val="clear" w:color="000000"/>
              </w:rPr>
              <w:t>-수리방법 및 기술 적용의 타당성</w:t>
            </w:r>
          </w:p>
        </w:tc>
        <w:tc>
          <w:tcPr>
            <w:tcW w:w="3396" w:type="dxa"/>
            <w:tcBorders>
              <w:top w:val="single" w:color="000000" w:sz="3"/>
              <w:left w:val="single" w:color="000000" w:sz="3"/>
              <w:bottom w:val="single" w:color="000000" w:sz="3"/>
              <w:right w:val="single" w:color="000000" w:sz="3"/>
            </w:tcBorders>
            <w:vAlign w:val="center"/>
          </w:tcPr>
          <w:p>
            <w:pPr>
              <w:pStyle w:val="0"/>
              <w:widowControl w:val="off"/>
              <w:spacing w:line="312" w:lineRule="auto"/>
              <w:jc w:val="center"/>
            </w:pPr>
            <w:r>
              <w:rPr>
                <w:rFonts w:ascii="휴먼명조" w:eastAsia="휴먼명조"/>
                <w:sz w:val="22"/>
                <w:shd w:val="clear" w:color="000000"/>
              </w:rPr>
              <w:t>수(5),우(4.5),미(4.0),양(3.5),가(3.0)</w:t>
            </w:r>
          </w:p>
        </w:tc>
      </w:tr>
      <w:tr>
        <w:trPr>
          <w:trHeight w:val="1249"/>
        </w:trPr>
        <w:tc>
          <w:tcPr>
            <w:tcW w:w="1075" w:type="dxa"/>
            <w:tcBorders>
              <w:top w:val="single" w:color="000000" w:sz="3"/>
              <w:left w:val="single" w:color="000000" w:sz="3"/>
              <w:bottom w:val="single" w:color="000000" w:sz="3"/>
              <w:right w:val="single" w:color="000000" w:sz="3"/>
            </w:tcBorders>
            <w:vAlign w:val="center"/>
          </w:tcPr>
          <w:p>
            <w:pPr>
              <w:pStyle w:val="0"/>
              <w:widowControl w:val="off"/>
              <w:spacing w:line="312" w:lineRule="auto"/>
              <w:jc w:val="center"/>
            </w:pPr>
            <w:r>
              <w:rPr>
                <w:rFonts w:ascii="휴먼명조" w:eastAsia="휴먼명조"/>
                <w:spacing w:val="-4"/>
                <w:sz w:val="22"/>
                <w:shd w:val="clear" w:color="000000"/>
              </w:rPr>
              <w:t>전통기법 발굴</w:t>
            </w:r>
          </w:p>
          <w:p>
            <w:pPr>
              <w:pStyle w:val="0"/>
              <w:widowControl w:val="off"/>
              <w:spacing w:line="312" w:lineRule="auto"/>
              <w:jc w:val="center"/>
            </w:pPr>
            <w:r>
              <w:rPr>
                <w:rFonts w:ascii="휴먼명조"/>
                <w:spacing w:val="-4"/>
                <w:sz w:val="22"/>
                <w:shd w:val="clear" w:color="000000"/>
              </w:rPr>
              <w:t>(4)</w:t>
            </w:r>
          </w:p>
        </w:tc>
        <w:tc>
          <w:tcPr>
            <w:tcW w:w="5207"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98" w:hanging="98"/>
            </w:pPr>
            <w:r>
              <w:rPr>
                <w:rFonts w:ascii="휴먼명조" w:eastAsia="휴먼명조"/>
                <w:sz w:val="22"/>
                <w:shd w:val="clear" w:color="000000"/>
              </w:rPr>
              <w:t>-해당 국가유산수리에 적용 가능한 전통기법의 과거 국가유산수리에 적용한 예 및 현황</w:t>
            </w:r>
          </w:p>
          <w:p>
            <w:pPr>
              <w:pStyle w:val="0"/>
              <w:widowControl w:val="off"/>
              <w:spacing w:line="312" w:lineRule="auto"/>
              <w:ind w:left="98" w:hanging="98"/>
            </w:pPr>
            <w:r>
              <w:rPr>
                <w:rFonts w:ascii="휴먼명조"/>
                <w:sz w:val="22"/>
                <w:shd w:val="clear" w:color="000000"/>
              </w:rPr>
              <w:t>-</w:t>
            </w:r>
            <w:r>
              <w:rPr>
                <w:rFonts w:ascii="휴먼명조" w:eastAsia="휴먼명조"/>
                <w:spacing w:val="-4"/>
                <w:sz w:val="22"/>
                <w:shd w:val="clear" w:color="000000"/>
              </w:rPr>
              <w:t>해당 국가유산수리에 적용 예정인 전통기법 발굴 정도</w:t>
            </w:r>
          </w:p>
          <w:p>
            <w:pPr>
              <w:pStyle w:val="0"/>
              <w:widowControl w:val="off"/>
              <w:spacing w:line="312" w:lineRule="auto"/>
              <w:ind w:left="98" w:hanging="98"/>
            </w:pPr>
            <w:r>
              <w:rPr>
                <w:rFonts w:ascii="휴먼명조" w:eastAsia="휴먼명조"/>
                <w:spacing w:val="-4"/>
                <w:sz w:val="22"/>
                <w:shd w:val="clear" w:color="000000"/>
              </w:rPr>
              <w:t>-전통기법 적용 계획 및 활용 정도</w:t>
            </w:r>
          </w:p>
        </w:tc>
        <w:tc>
          <w:tcPr>
            <w:tcW w:w="3396" w:type="dxa"/>
            <w:tcBorders>
              <w:top w:val="single" w:color="000000" w:sz="3"/>
              <w:left w:val="single" w:color="000000" w:sz="3"/>
              <w:bottom w:val="single" w:color="000000" w:sz="3"/>
              <w:right w:val="single" w:color="000000" w:sz="3"/>
            </w:tcBorders>
            <w:vAlign w:val="center"/>
          </w:tcPr>
          <w:p>
            <w:pPr>
              <w:pStyle w:val="0"/>
              <w:widowControl w:val="off"/>
              <w:spacing w:line="312" w:lineRule="auto"/>
              <w:jc w:val="center"/>
            </w:pPr>
            <w:r>
              <w:rPr>
                <w:rFonts w:ascii="휴먼명조" w:eastAsia="휴먼명조"/>
                <w:sz w:val="22"/>
                <w:shd w:val="clear" w:color="000000"/>
              </w:rPr>
              <w:t>수(4),우(3.6),미(3.2),양(2.8),가(2.4)</w:t>
            </w:r>
          </w:p>
        </w:tc>
      </w:tr>
      <w:tr>
        <w:trPr>
          <w:trHeight w:val="1249"/>
        </w:trPr>
        <w:tc>
          <w:tcPr>
            <w:tcW w:w="1075" w:type="dxa"/>
            <w:tcBorders>
              <w:top w:val="single" w:color="000000" w:sz="3"/>
              <w:left w:val="single" w:color="000000" w:sz="3"/>
              <w:bottom w:val="single" w:color="000000" w:sz="3"/>
              <w:right w:val="single" w:color="000000" w:sz="3"/>
            </w:tcBorders>
            <w:vAlign w:val="center"/>
          </w:tcPr>
          <w:p>
            <w:pPr>
              <w:pStyle w:val="0"/>
              <w:widowControl w:val="off"/>
              <w:spacing w:line="312" w:lineRule="auto"/>
              <w:jc w:val="center"/>
            </w:pPr>
            <w:r>
              <w:rPr>
                <w:rFonts w:ascii="휴먼명조" w:eastAsia="휴먼명조"/>
                <w:spacing w:val="-22"/>
                <w:sz w:val="22"/>
                <w:shd w:val="clear" w:color="000000"/>
              </w:rPr>
              <w:t>현장관리의 적정성</w:t>
            </w:r>
          </w:p>
          <w:p>
            <w:pPr>
              <w:pStyle w:val="0"/>
              <w:widowControl w:val="off"/>
              <w:spacing w:line="312" w:lineRule="auto"/>
              <w:jc w:val="center"/>
            </w:pPr>
            <w:r>
              <w:rPr>
                <w:rFonts w:ascii="휴먼명조"/>
                <w:spacing w:val="-22"/>
                <w:sz w:val="22"/>
                <w:shd w:val="clear" w:color="000000"/>
              </w:rPr>
              <w:t>(4)</w:t>
            </w:r>
          </w:p>
        </w:tc>
        <w:tc>
          <w:tcPr>
            <w:tcW w:w="520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z w:val="22"/>
                <w:shd w:val="clear" w:color="000000"/>
              </w:rPr>
              <w:t>-자재, 인력, 장비관리 및 투입의 적정성</w:t>
            </w:r>
          </w:p>
          <w:p>
            <w:pPr>
              <w:pStyle w:val="0"/>
              <w:widowControl w:val="off"/>
              <w:spacing w:line="312" w:lineRule="auto"/>
            </w:pPr>
            <w:r>
              <w:rPr>
                <w:rFonts w:ascii="휴먼명조" w:eastAsia="휴먼명조"/>
                <w:sz w:val="22"/>
                <w:shd w:val="clear" w:color="000000"/>
              </w:rPr>
              <w:t>-품질관리계획 및 품질시험계획의 적정성</w:t>
            </w:r>
          </w:p>
          <w:p>
            <w:pPr>
              <w:pStyle w:val="0"/>
              <w:widowControl w:val="off"/>
              <w:spacing w:line="312" w:lineRule="auto"/>
            </w:pPr>
            <w:r>
              <w:rPr>
                <w:rFonts w:ascii="휴먼명조" w:eastAsia="휴먼명조"/>
                <w:sz w:val="22"/>
                <w:shd w:val="clear" w:color="000000"/>
              </w:rPr>
              <w:t>-안전점검계획 및 안전교육계획의 적정성</w:t>
            </w:r>
          </w:p>
          <w:p>
            <w:pPr>
              <w:pStyle w:val="0"/>
              <w:widowControl w:val="off"/>
              <w:spacing w:line="312" w:lineRule="auto"/>
            </w:pPr>
            <w:r>
              <w:rPr>
                <w:rFonts w:ascii="휴먼명조" w:eastAsia="휴먼명조"/>
                <w:sz w:val="22"/>
                <w:shd w:val="clear" w:color="000000"/>
              </w:rPr>
              <w:t>-환경관리계획의 적정성</w:t>
            </w:r>
          </w:p>
        </w:tc>
        <w:tc>
          <w:tcPr>
            <w:tcW w:w="3396" w:type="dxa"/>
            <w:tcBorders>
              <w:top w:val="single" w:color="000000" w:sz="3"/>
              <w:left w:val="single" w:color="000000" w:sz="3"/>
              <w:bottom w:val="single" w:color="000000" w:sz="3"/>
              <w:right w:val="single" w:color="000000" w:sz="3"/>
            </w:tcBorders>
            <w:vAlign w:val="center"/>
          </w:tcPr>
          <w:p>
            <w:pPr>
              <w:pStyle w:val="0"/>
              <w:widowControl w:val="off"/>
              <w:spacing w:line="312" w:lineRule="auto"/>
              <w:jc w:val="center"/>
            </w:pPr>
            <w:r>
              <w:rPr>
                <w:rFonts w:ascii="휴먼명조" w:eastAsia="휴먼명조"/>
                <w:sz w:val="22"/>
                <w:shd w:val="clear" w:color="000000"/>
              </w:rPr>
              <w:t>수(4),우(3.6),미(3.2),양(2.8),가(2.4)</w:t>
            </w:r>
          </w:p>
        </w:tc>
      </w:tr>
      <w:tr>
        <w:trPr>
          <w:trHeight w:val="963"/>
        </w:trPr>
        <w:tc>
          <w:tcPr>
            <w:tcW w:w="1075" w:type="dxa"/>
            <w:tcBorders>
              <w:top w:val="single" w:color="000000" w:sz="3"/>
              <w:left w:val="single" w:color="000000" w:sz="3"/>
              <w:bottom w:val="single" w:color="000000" w:sz="3"/>
              <w:right w:val="single" w:color="000000" w:sz="3"/>
            </w:tcBorders>
            <w:vAlign w:val="center"/>
          </w:tcPr>
          <w:p>
            <w:pPr>
              <w:pStyle w:val="0"/>
              <w:widowControl w:val="off"/>
              <w:spacing w:line="312" w:lineRule="auto"/>
              <w:jc w:val="center"/>
            </w:pPr>
            <w:r>
              <w:rPr>
                <w:rFonts w:ascii="휴먼명조" w:eastAsia="휴먼명조"/>
                <w:spacing w:val="-22"/>
                <w:sz w:val="22"/>
                <w:shd w:val="clear" w:color="000000"/>
              </w:rPr>
              <w:t>현장공개 계획(2)</w:t>
            </w:r>
          </w:p>
        </w:tc>
        <w:tc>
          <w:tcPr>
            <w:tcW w:w="5207"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rFonts w:ascii="휴먼명조" w:eastAsia="휴먼명조"/>
                <w:sz w:val="22"/>
                <w:shd w:val="clear" w:color="000000"/>
              </w:rPr>
              <w:t>-수리실명제 및 현장공개 계획의 적정성</w:t>
            </w:r>
          </w:p>
          <w:p>
            <w:pPr>
              <w:pStyle w:val="0"/>
              <w:widowControl w:val="off"/>
              <w:spacing w:line="312" w:lineRule="auto"/>
            </w:pPr>
            <w:r>
              <w:rPr>
                <w:rFonts w:ascii="휴먼명조" w:eastAsia="휴먼명조"/>
                <w:sz w:val="22"/>
                <w:shd w:val="clear" w:color="000000"/>
              </w:rPr>
              <w:t>-현장공개 운영 및 안전관리 계획의 적정성</w:t>
            </w:r>
          </w:p>
        </w:tc>
        <w:tc>
          <w:tcPr>
            <w:tcW w:w="3396" w:type="dxa"/>
            <w:tcBorders>
              <w:top w:val="single" w:color="000000" w:sz="3"/>
              <w:left w:val="single" w:color="000000" w:sz="3"/>
              <w:bottom w:val="single" w:color="000000" w:sz="3"/>
              <w:right w:val="single" w:color="000000" w:sz="3"/>
            </w:tcBorders>
            <w:vAlign w:val="center"/>
          </w:tcPr>
          <w:p>
            <w:pPr>
              <w:pStyle w:val="0"/>
              <w:widowControl w:val="off"/>
              <w:spacing w:line="312" w:lineRule="auto"/>
              <w:jc w:val="center"/>
            </w:pPr>
            <w:r>
              <w:rPr>
                <w:rFonts w:ascii="휴먼명조" w:eastAsia="휴먼명조"/>
                <w:sz w:val="22"/>
                <w:shd w:val="clear" w:color="000000"/>
              </w:rPr>
              <w:t>수(2),우(1.8),미(1.6),양(1.4),가(1.2)</w:t>
            </w:r>
          </w:p>
        </w:tc>
      </w:tr>
      <w:tr>
        <w:trPr>
          <w:trHeight w:val="446"/>
        </w:trPr>
        <w:tc>
          <w:tcPr>
            <w:tcW w:w="6283"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jc w:val="center"/>
            </w:pPr>
            <w:r>
              <w:rPr>
                <w:rFonts w:eastAsia="휴먼명조"/>
                <w:sz w:val="22"/>
                <w:shd w:val="clear" w:color="000000"/>
              </w:rPr>
              <w:t>합계</w:t>
            </w:r>
          </w:p>
        </w:tc>
        <w:tc>
          <w:tcPr>
            <w:tcW w:w="3396" w:type="dxa"/>
            <w:tcBorders>
              <w:top w:val="single" w:color="000000" w:sz="3"/>
              <w:left w:val="single" w:color="000000" w:sz="3"/>
              <w:bottom w:val="single" w:color="000000" w:sz="3"/>
              <w:right w:val="single" w:color="000000" w:sz="3"/>
            </w:tcBorders>
            <w:vAlign w:val="center"/>
          </w:tcPr>
          <w:p>
            <w:pPr>
              <w:pStyle w:val="0"/>
              <w:widowControl w:val="off"/>
              <w:spacing w:line="312" w:lineRule="auto"/>
              <w:jc w:val="center"/>
            </w:pPr>
            <w:r>
              <w:rPr>
                <w:rFonts w:ascii="휴먼명조" w:eastAsia="휴먼명조"/>
                <w:sz w:val="22"/>
                <w:shd w:val="clear" w:color="000000"/>
              </w:rPr>
              <w:t>20점</w:t>
            </w:r>
          </w:p>
        </w:tc>
      </w:tr>
    </w:tbl>
    <w:p>
      <w:pPr>
        <w:pStyle w:val="0"/>
        <w:widowControl w:val="off"/>
        <w:ind w:left="266" w:hanging="266"/>
      </w:pPr>
    </w:p>
    <w:p>
      <w:pPr>
        <w:pStyle w:val="0"/>
        <w:widowControl w:val="off"/>
      </w:pPr>
      <w:r>
        <w:rPr>
          <w:rFonts w:ascii="휴먼명조"/>
          <w:sz w:val="24"/>
          <w:shd w:val="clear" w:color="000000"/>
        </w:rPr>
        <w:t>※</w:t>
      </w:r>
      <w:r>
        <w:rPr>
          <w:rFonts w:ascii="휴먼명조" w:eastAsia="휴먼명조"/>
          <w:sz w:val="24"/>
          <w:shd w:val="clear" w:color="000000"/>
        </w:rPr>
        <w:t xml:space="preserve"> 주 : </w:t>
      </w:r>
    </w:p>
    <w:p>
      <w:pPr>
        <w:pStyle w:val="0"/>
        <w:widowControl w:val="off"/>
        <w:ind w:left="545" w:hanging="545"/>
      </w:pPr>
      <w:r>
        <w:rPr>
          <w:rFonts w:ascii="휴먼명조" w:eastAsia="휴먼명조"/>
          <w:sz w:val="24"/>
          <w:shd w:val="clear" w:color="000000"/>
        </w:rPr>
        <w:t xml:space="preserve">  가. 국가유산수리 담당 감독공무원은 국가유산수리계획서의 이행여부를 수시로 점검하여야 하고, 국가유산수리계획의 불이행을 확인한 경우에는 즉시 그 위반사실을 국가유산청(수리기술과)에 통보하여야 한다. 계약담당자는 </w:t>
      </w:r>
      <w:r>
        <w:rPr>
          <w:rFonts w:ascii="휴먼명조" w:eastAsia="휴먼명조"/>
          <w:sz w:val="24"/>
          <w:shd w:val="clear" w:color="000000"/>
        </w:rPr>
        <w:t>「국가유산수리</w:t>
      </w:r>
      <w:r>
        <w:rPr>
          <w:rFonts w:ascii="휴먼명조" w:eastAsia="휴먼명조"/>
          <w:sz w:val="24"/>
          <w:shd w:val="clear" w:color="000000"/>
        </w:rPr>
        <w:t xml:space="preserve"> 종합평가 낙찰자 결정기준</w:t>
      </w:r>
      <w:r>
        <w:rPr>
          <w:rFonts w:ascii="휴먼명조"/>
          <w:sz w:val="24"/>
          <w:shd w:val="clear" w:color="000000"/>
        </w:rPr>
        <w:t>」</w:t>
      </w:r>
      <w:r>
        <w:rPr>
          <w:rFonts w:ascii="휴먼명조" w:eastAsia="휴먼명조"/>
          <w:sz w:val="24"/>
          <w:shd w:val="clear" w:color="000000"/>
        </w:rPr>
        <w:t xml:space="preserve"> 및 </w:t>
      </w:r>
      <w:r>
        <w:rPr>
          <w:rFonts w:ascii="휴먼명조" w:eastAsia="휴먼명조"/>
          <w:sz w:val="24"/>
          <w:shd w:val="clear" w:color="000000"/>
        </w:rPr>
        <w:t>「국가유산수리</w:t>
      </w:r>
      <w:r>
        <w:rPr>
          <w:rFonts w:ascii="휴먼명조" w:eastAsia="휴먼명조"/>
          <w:sz w:val="24"/>
          <w:shd w:val="clear" w:color="000000"/>
        </w:rPr>
        <w:t xml:space="preserve"> 종합심사낙찰제 심사기준</w:t>
      </w:r>
      <w:r>
        <w:rPr>
          <w:rFonts w:ascii="휴먼명조"/>
          <w:sz w:val="24"/>
          <w:shd w:val="clear" w:color="000000"/>
        </w:rPr>
        <w:t>」</w:t>
      </w:r>
      <w:r>
        <w:rPr>
          <w:rFonts w:ascii="휴먼명조" w:eastAsia="휴먼명조"/>
          <w:sz w:val="24"/>
          <w:shd w:val="clear" w:color="000000"/>
        </w:rPr>
        <w:t xml:space="preserve"> 대상 국가유산수리에서 국가유산수리계획의 불이행 여부를 국가유산청에 확인하여 매 건당 1.0점을 감점하여야 한다. 단, 점검대상 항목은 정량적으로 평가가 가능한 부분에 한하며, 해당 입찰건의 개찰일이 위반사항을 국가유산청이 통보받은 날부터 2년 이내의 건에 한하여 감점한다.</w:t>
      </w:r>
    </w:p>
    <w:p>
      <w:pPr>
        <w:pStyle w:val="0"/>
        <w:widowControl w:val="off"/>
        <w:ind w:left="266" w:hanging="266"/>
        <w:rPr>
          <w:rFonts w:ascii="휴먼명조" w:eastAsia="휴먼명조"/>
          <w:color w:val="000000"/>
          <w:sz w:val="24"/>
          <w:shd w:val="clear" w:color="000000"/>
        </w:rPr>
      </w:pPr>
    </w:p>
    <w:p>
      <w:pPr>
        <w:pStyle w:val="0"/>
        <w:widowControl w:val="off"/>
        <w:ind w:left="545" w:hanging="545"/>
      </w:pPr>
      <w:r>
        <w:rPr>
          <w:rFonts w:ascii="휴먼명조" w:eastAsia="휴먼명조"/>
          <w:sz w:val="24"/>
          <w:shd w:val="clear" w:color="000000"/>
        </w:rPr>
        <w:t xml:space="preserve">  나. 감점대상은 국가유산수리계획을 불이행한 공동수급체 전체 구성원으로 하되 분담이행 구성원은 제외한다. 감점 시 위반한 국가유산수리에서의 시공비율 및 발주 예정 국가유산수리에서의 시공비율은 적용하지 아니한다.</w:t>
      </w: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w:t>
      </w:r>
      <w:r>
        <w:rPr>
          <w:rFonts w:ascii="돋움체" w:eastAsia="돋움체"/>
          <w:color w:val="0000ff"/>
          <w:spacing w:val="0"/>
          <w:w w:val="100"/>
          <w:sz w:val="16"/>
          <w:shd w:val="clear" w:color="000000"/>
        </w:rPr>
        <w:t>[별표 11]</w:t>
      </w:r>
      <w:r>
        <w:rPr>
          <w:rFonts w:ascii="한양신명조"/>
          <w:spacing w:val="0"/>
          <w:w w:val="100"/>
          <w:sz w:val="24"/>
          <w:shd w:val="clear" w:color="000000"/>
        </w:rPr>
        <w:t xml:space="preserve">  </w:t>
      </w:r>
      <w:r>
        <w:rPr>
          <w:rFonts w:ascii="휴먼명조"/>
          <w:sz w:val="32"/>
          <w:shd w:val="clear" w:color="000000"/>
        </w:rPr>
        <w:t xml:space="preserve">         </w:t>
      </w:r>
    </w:p>
    <w:p>
      <w:pPr>
        <w:pStyle w:val="21"/>
        <w:widowControl w:val="off"/>
        <w:spacing w:line="384" w:lineRule="auto"/>
      </w:pPr>
      <w:r>
        <w:rPr>
          <w:rFonts w:ascii="휴먼명조" w:eastAsia="휴먼명조"/>
          <w:b/>
          <w:sz w:val="32"/>
          <w:shd w:val="clear" w:color="000000"/>
        </w:rPr>
        <w:t>국가유산수리 종합평가 심사 관련 제출서류 목록표</w:t>
      </w:r>
    </w:p>
    <w:tbl>
      <w:tblPr>
        <w:tblOverlap w:val="never"/>
        <w:tblW w:w="9714" w:type="dxa"/>
        <w:tblBorders>
          <w:top w:val="single" w:color="000000" w:sz="3"/>
          <w:left w:val="single" w:color="000000" w:sz="3"/>
          <w:bottom w:val="single" w:color="000000" w:sz="3"/>
          <w:right w:val="single" w:color="000000" w:sz="3"/>
        </w:tblBorders>
        <w:tblLayout w:type="fixed"/>
        <w:tblCellMar>
          <w:top w:w="28" w:type="dxa"/>
          <w:left w:w="14" w:type="dxa"/>
          <w:bottom w:w="28" w:type="dxa"/>
          <w:right w:w="14" w:type="dxa"/>
        </w:tblCellMar>
      </w:tblPr>
      <w:tblGrid>
        <w:gridCol w:w="1113"/>
        <w:gridCol w:w="303"/>
        <w:gridCol w:w="5018"/>
        <w:gridCol w:w="1412"/>
        <w:gridCol w:w="1868"/>
      </w:tblGrid>
      <w:tr>
        <w:trPr>
          <w:trHeight w:val="675"/>
          <w:tblHeader/>
        </w:trPr>
        <w:tc>
          <w:tcPr>
            <w:tcW w:w="1113" w:type="dxa"/>
            <w:tcBorders>
              <w:top w:val="single" w:color="000000" w:sz="3"/>
              <w:left w:val="single" w:color="000000" w:sz="3"/>
              <w:bottom w:val="single" w:color="000000" w:sz="2"/>
              <w:right w:val="single" w:color="000000" w:sz="2"/>
            </w:tcBorders>
            <w:shd w:val="clear" w:fill="ededed"/>
            <w:vAlign w:val="center"/>
          </w:tcPr>
          <w:p>
            <w:pPr>
              <w:pStyle w:val="0"/>
              <w:widowControl w:val="off"/>
              <w:wordWrap w:val="1"/>
              <w:spacing w:before="100"/>
              <w:jc w:val="center"/>
            </w:pPr>
            <w:r>
              <w:rPr>
                <w:rFonts w:eastAsia="휴먼명조"/>
                <w:shd w:val="clear" w:color="000000"/>
              </w:rPr>
              <w:t>심사항목</w:t>
            </w:r>
          </w:p>
        </w:tc>
        <w:tc>
          <w:tcPr>
            <w:tcW w:w="303" w:type="dxa"/>
            <w:tcBorders>
              <w:top w:val="single" w:color="000000" w:sz="3"/>
              <w:left w:val="single" w:color="000000" w:sz="2"/>
              <w:bottom w:val="single" w:color="000000" w:sz="2"/>
              <w:right w:val="single" w:color="000000" w:sz="2"/>
            </w:tcBorders>
            <w:shd w:val="clear" w:fill="ededed"/>
            <w:vAlign w:val="center"/>
          </w:tcPr>
          <w:p>
            <w:pPr>
              <w:pStyle w:val="0"/>
              <w:widowControl w:val="off"/>
              <w:wordWrap w:val="1"/>
              <w:spacing w:before="100"/>
              <w:jc w:val="center"/>
            </w:pPr>
            <w:r>
              <w:rPr>
                <w:rFonts w:eastAsia="휴먼명조"/>
                <w:shd w:val="clear" w:color="000000"/>
              </w:rPr>
              <w:t>연번</w:t>
            </w:r>
          </w:p>
        </w:tc>
        <w:tc>
          <w:tcPr>
            <w:tcW w:w="5018" w:type="dxa"/>
            <w:tcBorders>
              <w:top w:val="single" w:color="000000" w:sz="3"/>
              <w:left w:val="single" w:color="000000" w:sz="2"/>
              <w:bottom w:val="single" w:color="000000" w:sz="2"/>
              <w:right w:val="single" w:color="000000" w:sz="2"/>
            </w:tcBorders>
            <w:shd w:val="clear" w:fill="ededed"/>
            <w:vAlign w:val="center"/>
          </w:tcPr>
          <w:p>
            <w:pPr>
              <w:pStyle w:val="0"/>
              <w:widowControl w:val="off"/>
              <w:wordWrap w:val="1"/>
              <w:spacing w:before="100"/>
              <w:jc w:val="center"/>
            </w:pPr>
            <w:r>
              <w:rPr>
                <w:rFonts w:eastAsia="휴먼명조"/>
                <w:shd w:val="clear" w:color="000000"/>
              </w:rPr>
              <w:t>제출서류</w:t>
            </w:r>
          </w:p>
        </w:tc>
        <w:tc>
          <w:tcPr>
            <w:tcW w:w="1412" w:type="dxa"/>
            <w:tcBorders>
              <w:top w:val="single" w:color="000000" w:sz="3"/>
              <w:left w:val="single" w:color="000000" w:sz="2"/>
              <w:bottom w:val="single" w:color="000000" w:sz="2"/>
              <w:right w:val="single" w:color="000000" w:sz="2"/>
            </w:tcBorders>
            <w:shd w:val="clear" w:fill="ededed"/>
            <w:vAlign w:val="center"/>
          </w:tcPr>
          <w:p>
            <w:pPr>
              <w:pStyle w:val="0"/>
              <w:widowControl w:val="off"/>
              <w:wordWrap w:val="1"/>
              <w:spacing w:before="100"/>
              <w:jc w:val="center"/>
            </w:pPr>
            <w:r>
              <w:rPr>
                <w:rFonts w:ascii="휴먼명조" w:eastAsia="휴먼명조"/>
                <w:shd w:val="clear" w:color="000000"/>
              </w:rPr>
              <w:t>발 행 기 관</w:t>
            </w:r>
          </w:p>
        </w:tc>
        <w:tc>
          <w:tcPr>
            <w:tcW w:w="1868" w:type="dxa"/>
            <w:tcBorders>
              <w:top w:val="single" w:color="000000" w:sz="3"/>
              <w:left w:val="single" w:color="000000" w:sz="2"/>
              <w:bottom w:val="single" w:color="000000" w:sz="2"/>
              <w:right w:val="single" w:color="000000" w:sz="3"/>
            </w:tcBorders>
            <w:shd w:val="clear" w:fill="ededed"/>
            <w:vAlign w:val="center"/>
          </w:tcPr>
          <w:p>
            <w:pPr>
              <w:pStyle w:val="0"/>
              <w:widowControl w:val="off"/>
              <w:wordWrap w:val="1"/>
              <w:spacing w:before="100"/>
              <w:jc w:val="center"/>
            </w:pPr>
            <w:r>
              <w:rPr>
                <w:rFonts w:ascii="휴먼명조" w:eastAsia="휴먼명조"/>
                <w:shd w:val="clear" w:color="000000"/>
              </w:rPr>
              <w:t>비    고</w:t>
            </w:r>
          </w:p>
        </w:tc>
      </w:tr>
      <w:tr>
        <w:trPr>
          <w:trHeight w:val="432"/>
        </w:trPr>
        <w:tc>
          <w:tcPr>
            <w:tcW w:w="1113" w:type="dxa"/>
            <w:vMerge w:val="restart"/>
            <w:tcBorders>
              <w:top w:val="single" w:color="000000" w:sz="2"/>
              <w:left w:val="single" w:color="000000" w:sz="3"/>
              <w:bottom w:val="single" w:color="000000" w:sz="2"/>
              <w:right w:val="single" w:color="000000" w:sz="2"/>
            </w:tcBorders>
            <w:vAlign w:val="center"/>
          </w:tcPr>
          <w:p>
            <w:pPr>
              <w:pStyle w:val="0"/>
              <w:widowControl w:val="off"/>
              <w:wordWrap w:val="1"/>
              <w:spacing w:before="100"/>
              <w:jc w:val="center"/>
            </w:pPr>
            <w:r>
              <w:rPr>
                <w:rFonts w:ascii="휴먼명조" w:eastAsia="휴먼명조"/>
                <w:shd w:val="clear" w:color="000000"/>
              </w:rPr>
              <w:t>총  괄</w:t>
            </w:r>
          </w:p>
        </w:tc>
        <w:tc>
          <w:tcPr>
            <w:tcW w:w="303" w:type="dxa"/>
            <w:tcBorders>
              <w:top w:val="single" w:color="000000" w:sz="2"/>
              <w:left w:val="single" w:color="000000" w:sz="2"/>
              <w:bottom w:val="single" w:color="000000" w:sz="3"/>
              <w:right w:val="single" w:color="000000" w:sz="2"/>
            </w:tcBorders>
            <w:vAlign w:val="center"/>
          </w:tcPr>
          <w:p>
            <w:pPr>
              <w:pStyle w:val="0"/>
              <w:widowControl w:val="off"/>
              <w:wordWrap w:val="1"/>
              <w:spacing w:before="100"/>
              <w:jc w:val="center"/>
            </w:pPr>
            <w:r>
              <w:rPr>
                <w:rFonts w:ascii="휴먼명조"/>
                <w:shd w:val="clear" w:color="000000"/>
              </w:rPr>
              <w:t>1</w:t>
            </w:r>
          </w:p>
        </w:tc>
        <w:tc>
          <w:tcPr>
            <w:tcW w:w="5018" w:type="dxa"/>
            <w:tcBorders>
              <w:top w:val="single" w:color="000000" w:sz="2"/>
              <w:left w:val="single" w:color="000000" w:sz="2"/>
              <w:bottom w:val="single" w:color="000000" w:sz="3"/>
              <w:right w:val="single" w:color="000000" w:sz="2"/>
            </w:tcBorders>
            <w:vAlign w:val="center"/>
          </w:tcPr>
          <w:p>
            <w:pPr>
              <w:pStyle w:val="0"/>
              <w:widowControl w:val="off"/>
              <w:spacing w:before="100"/>
            </w:pPr>
            <w:r>
              <w:rPr>
                <w:rFonts w:ascii="휴먼명조" w:eastAsia="휴먼명조"/>
                <w:shd w:val="clear" w:color="000000"/>
              </w:rPr>
              <w:t xml:space="preserve">  국가유산수리 종합평가 심사신청서</w:t>
            </w:r>
          </w:p>
        </w:tc>
        <w:tc>
          <w:tcPr>
            <w:tcW w:w="1412" w:type="dxa"/>
            <w:tcBorders>
              <w:top w:val="single" w:color="000000" w:sz="2"/>
              <w:left w:val="single" w:color="000000" w:sz="2"/>
              <w:bottom w:val="single" w:color="000000" w:sz="3"/>
              <w:right w:val="single" w:color="000000" w:sz="2"/>
            </w:tcBorders>
            <w:vAlign w:val="center"/>
          </w:tcPr>
          <w:p>
            <w:pPr>
              <w:pStyle w:val="0"/>
              <w:widowControl w:val="off"/>
              <w:wordWrap w:val="1"/>
              <w:spacing w:before="100"/>
              <w:jc w:val="center"/>
            </w:pPr>
            <w:r>
              <w:rPr>
                <w:rFonts w:eastAsia="휴먼명조"/>
                <w:shd w:val="clear" w:color="000000"/>
              </w:rPr>
              <w:t>신청자</w:t>
            </w:r>
          </w:p>
        </w:tc>
        <w:tc>
          <w:tcPr>
            <w:tcW w:w="1868" w:type="dxa"/>
            <w:tcBorders>
              <w:top w:val="single" w:color="000000" w:sz="2"/>
              <w:left w:val="single" w:color="000000" w:sz="2"/>
              <w:bottom w:val="single" w:color="000000" w:sz="3"/>
              <w:right w:val="single" w:color="000000" w:sz="3"/>
            </w:tcBorders>
            <w:vAlign w:val="center"/>
          </w:tcPr>
          <w:p>
            <w:pPr>
              <w:pStyle w:val="0"/>
              <w:widowControl w:val="off"/>
              <w:wordWrap w:val="1"/>
              <w:spacing w:before="100"/>
              <w:jc w:val="center"/>
            </w:pPr>
            <w:r>
              <w:rPr>
                <w:rFonts w:ascii="휴먼명조" w:eastAsia="휴먼명조"/>
                <w:shd w:val="clear" w:color="000000"/>
              </w:rPr>
              <w:t>별지 제1호서식</w:t>
            </w:r>
          </w:p>
        </w:tc>
      </w:tr>
      <w:tr>
        <w:trPr>
          <w:trHeight w:val="392"/>
        </w:trPr>
        <w:tc>
          <w:tcPr>
            <w:tcW w:w="1113" w:type="dxa"/>
            <w:vMerge/>
            <w:tcBorders>
              <w:top w:val="single" w:color="000000" w:sz="2"/>
              <w:left w:val="single" w:color="000000" w:sz="3"/>
              <w:bottom w:val="single" w:color="000000" w:sz="2"/>
              <w:right w:val="single" w:color="000000" w:sz="2"/>
            </w:tcBorders>
          </w:tcPr>
          <w:p/>
        </w:tc>
        <w:tc>
          <w:tcPr>
            <w:tcW w:w="303" w:type="dxa"/>
            <w:tcBorders>
              <w:top w:val="single" w:color="000000" w:sz="3"/>
              <w:left w:val="single" w:color="000000" w:sz="2"/>
              <w:bottom w:val="single" w:color="000000" w:sz="3"/>
              <w:right w:val="single" w:color="000000" w:sz="2"/>
            </w:tcBorders>
            <w:vAlign w:val="center"/>
          </w:tcPr>
          <w:p>
            <w:pPr>
              <w:pStyle w:val="0"/>
              <w:widowControl w:val="off"/>
              <w:wordWrap w:val="1"/>
              <w:spacing w:before="100"/>
              <w:jc w:val="center"/>
            </w:pPr>
            <w:r>
              <w:rPr>
                <w:rFonts w:ascii="휴먼명조"/>
                <w:color w:val="0000ff"/>
                <w:shd w:val="clear" w:color="000000"/>
              </w:rPr>
              <w:t>2</w:t>
            </w:r>
          </w:p>
        </w:tc>
        <w:tc>
          <w:tcPr>
            <w:tcW w:w="5018" w:type="dxa"/>
            <w:tcBorders>
              <w:top w:val="single" w:color="000000" w:sz="3"/>
              <w:left w:val="single" w:color="000000" w:sz="2"/>
              <w:bottom w:val="single" w:color="000000" w:sz="3"/>
              <w:right w:val="single" w:color="000000" w:sz="2"/>
            </w:tcBorders>
            <w:vAlign w:val="center"/>
          </w:tcPr>
          <w:p>
            <w:pPr>
              <w:pStyle w:val="0"/>
              <w:widowControl w:val="off"/>
              <w:spacing w:before="100"/>
            </w:pPr>
            <w:r>
              <w:rPr>
                <w:rFonts w:ascii="휴먼명조" w:eastAsia="휴먼명조"/>
                <w:color w:val="0000ff"/>
                <w:shd w:val="clear" w:color="000000"/>
              </w:rPr>
              <w:t xml:space="preserve">  의무 배치기술자 복수사업 평가 진행 확인서</w:t>
            </w:r>
          </w:p>
        </w:tc>
        <w:tc>
          <w:tcPr>
            <w:tcW w:w="1412" w:type="dxa"/>
            <w:tcBorders>
              <w:top w:val="single" w:color="000000" w:sz="3"/>
              <w:left w:val="single" w:color="000000" w:sz="2"/>
              <w:bottom w:val="single" w:color="000000" w:sz="3"/>
              <w:right w:val="single" w:color="000000" w:sz="2"/>
            </w:tcBorders>
            <w:vAlign w:val="center"/>
          </w:tcPr>
          <w:p>
            <w:pPr>
              <w:pStyle w:val="0"/>
              <w:widowControl w:val="off"/>
              <w:wordWrap w:val="1"/>
              <w:spacing w:before="100"/>
              <w:jc w:val="center"/>
            </w:pPr>
            <w:r>
              <w:rPr>
                <w:rFonts w:eastAsia="휴먼명조"/>
                <w:color w:val="0000ff"/>
                <w:shd w:val="clear" w:color="000000"/>
              </w:rPr>
              <w:t>발주기관</w:t>
            </w:r>
          </w:p>
        </w:tc>
        <w:tc>
          <w:tcPr>
            <w:tcW w:w="1868" w:type="dxa"/>
            <w:tcBorders>
              <w:top w:val="single" w:color="000000" w:sz="3"/>
              <w:left w:val="single" w:color="000000" w:sz="2"/>
              <w:bottom w:val="single" w:color="000000" w:sz="3"/>
              <w:right w:val="single" w:color="000000" w:sz="3"/>
            </w:tcBorders>
            <w:vAlign w:val="center"/>
          </w:tcPr>
          <w:p>
            <w:pPr>
              <w:pStyle w:val="0"/>
              <w:widowControl w:val="off"/>
              <w:wordWrap w:val="1"/>
              <w:spacing w:before="100"/>
              <w:jc w:val="center"/>
            </w:pPr>
            <w:r>
              <w:rPr>
                <w:rFonts w:ascii="휴먼명조" w:eastAsia="휴먼명조"/>
                <w:color w:val="0000ff"/>
                <w:shd w:val="clear" w:color="000000"/>
              </w:rPr>
              <w:t>별지 제1호의2 서식</w:t>
            </w:r>
          </w:p>
        </w:tc>
      </w:tr>
      <w:tr>
        <w:trPr>
          <w:trHeight w:val="392"/>
        </w:trPr>
        <w:tc>
          <w:tcPr>
            <w:tcW w:w="1113" w:type="dxa"/>
            <w:vMerge/>
            <w:tcBorders>
              <w:top w:val="single" w:color="000000" w:sz="2"/>
              <w:left w:val="single" w:color="000000" w:sz="3"/>
              <w:bottom w:val="single" w:color="000000" w:sz="2"/>
              <w:right w:val="single" w:color="000000" w:sz="2"/>
            </w:tcBorders>
          </w:tcPr>
          <w:p/>
        </w:tc>
        <w:tc>
          <w:tcPr>
            <w:tcW w:w="303" w:type="dxa"/>
            <w:tcBorders>
              <w:top w:val="single" w:color="000000" w:sz="3"/>
              <w:left w:val="single" w:color="000000" w:sz="2"/>
              <w:bottom w:val="single" w:color="000000" w:sz="3"/>
              <w:right w:val="single" w:color="000000" w:sz="2"/>
            </w:tcBorders>
            <w:vAlign w:val="center"/>
          </w:tcPr>
          <w:p>
            <w:pPr>
              <w:pStyle w:val="0"/>
              <w:widowControl w:val="off"/>
              <w:wordWrap w:val="1"/>
              <w:spacing w:before="100"/>
              <w:jc w:val="center"/>
            </w:pPr>
            <w:r>
              <w:rPr>
                <w:rFonts w:ascii="휴먼명조"/>
                <w:color w:val="0000ff"/>
                <w:shd w:val="clear" w:color="000000"/>
              </w:rPr>
              <w:t>3</w:t>
            </w:r>
          </w:p>
        </w:tc>
        <w:tc>
          <w:tcPr>
            <w:tcW w:w="5018" w:type="dxa"/>
            <w:tcBorders>
              <w:top w:val="single" w:color="000000" w:sz="3"/>
              <w:left w:val="single" w:color="000000" w:sz="2"/>
              <w:bottom w:val="single" w:color="000000" w:sz="3"/>
              <w:right w:val="single" w:color="000000" w:sz="2"/>
            </w:tcBorders>
            <w:vAlign w:val="center"/>
          </w:tcPr>
          <w:p>
            <w:pPr>
              <w:pStyle w:val="0"/>
              <w:widowControl w:val="off"/>
              <w:spacing w:before="100"/>
            </w:pPr>
            <w:r>
              <w:rPr>
                <w:rFonts w:ascii="휴먼명조" w:eastAsia="휴먼명조"/>
                <w:color w:val="0000ff"/>
                <w:shd w:val="clear" w:color="000000"/>
              </w:rPr>
              <w:t xml:space="preserve">  배치기술자 중복배치 승낙 사전동의서</w:t>
            </w:r>
          </w:p>
        </w:tc>
        <w:tc>
          <w:tcPr>
            <w:tcW w:w="1412" w:type="dxa"/>
            <w:tcBorders>
              <w:top w:val="single" w:color="000000" w:sz="3"/>
              <w:left w:val="single" w:color="000000" w:sz="2"/>
              <w:bottom w:val="single" w:color="000000" w:sz="3"/>
              <w:right w:val="single" w:color="000000" w:sz="2"/>
            </w:tcBorders>
            <w:vAlign w:val="center"/>
          </w:tcPr>
          <w:p>
            <w:pPr>
              <w:pStyle w:val="0"/>
              <w:widowControl w:val="off"/>
              <w:wordWrap w:val="1"/>
              <w:spacing w:before="100"/>
              <w:jc w:val="center"/>
            </w:pPr>
            <w:r>
              <w:rPr>
                <w:rFonts w:eastAsia="휴먼명조"/>
                <w:color w:val="0000ff"/>
                <w:shd w:val="clear" w:color="000000"/>
              </w:rPr>
              <w:t>발주기관</w:t>
            </w:r>
          </w:p>
        </w:tc>
        <w:tc>
          <w:tcPr>
            <w:tcW w:w="1868" w:type="dxa"/>
            <w:tcBorders>
              <w:top w:val="single" w:color="000000" w:sz="3"/>
              <w:left w:val="single" w:color="000000" w:sz="2"/>
              <w:bottom w:val="single" w:color="000000" w:sz="3"/>
              <w:right w:val="single" w:color="000000" w:sz="3"/>
            </w:tcBorders>
            <w:vAlign w:val="center"/>
          </w:tcPr>
          <w:p>
            <w:pPr>
              <w:pStyle w:val="0"/>
              <w:widowControl w:val="off"/>
              <w:wordWrap w:val="1"/>
              <w:spacing w:before="100"/>
              <w:jc w:val="center"/>
            </w:pPr>
            <w:r>
              <w:rPr>
                <w:rFonts w:ascii="휴먼명조" w:eastAsia="휴먼명조"/>
                <w:color w:val="0000ff"/>
                <w:shd w:val="clear" w:color="000000"/>
              </w:rPr>
              <w:t>별지 제1호의3 서식</w:t>
            </w:r>
          </w:p>
        </w:tc>
      </w:tr>
      <w:tr>
        <w:trPr>
          <w:trHeight w:val="432"/>
        </w:trPr>
        <w:tc>
          <w:tcPr>
            <w:tcW w:w="1113" w:type="dxa"/>
            <w:vMerge/>
            <w:tcBorders>
              <w:top w:val="single" w:color="000000" w:sz="2"/>
              <w:left w:val="single" w:color="000000" w:sz="3"/>
              <w:bottom w:val="single" w:color="000000" w:sz="2"/>
              <w:right w:val="single" w:color="000000" w:sz="2"/>
            </w:tcBorders>
          </w:tcPr>
          <w:p/>
        </w:tc>
        <w:tc>
          <w:tcPr>
            <w:tcW w:w="303" w:type="dxa"/>
            <w:tcBorders>
              <w:top w:val="single" w:color="000000" w:sz="3"/>
              <w:left w:val="single" w:color="000000" w:sz="2"/>
              <w:bottom w:val="single" w:color="000000" w:sz="2"/>
              <w:right w:val="single" w:color="000000" w:sz="2"/>
            </w:tcBorders>
            <w:vAlign w:val="center"/>
          </w:tcPr>
          <w:p>
            <w:pPr>
              <w:pStyle w:val="0"/>
              <w:widowControl w:val="off"/>
              <w:wordWrap w:val="1"/>
              <w:spacing w:before="100"/>
              <w:jc w:val="center"/>
            </w:pPr>
            <w:r>
              <w:rPr>
                <w:rFonts w:ascii="휴먼명조"/>
                <w:color w:val="0000ff"/>
                <w:shd w:val="clear" w:color="000000"/>
              </w:rPr>
              <w:t>4</w:t>
            </w:r>
          </w:p>
        </w:tc>
        <w:tc>
          <w:tcPr>
            <w:tcW w:w="5018" w:type="dxa"/>
            <w:tcBorders>
              <w:top w:val="single" w:color="000000" w:sz="3"/>
              <w:left w:val="single" w:color="000000" w:sz="2"/>
              <w:bottom w:val="single" w:color="000000" w:sz="2"/>
              <w:right w:val="single" w:color="000000" w:sz="2"/>
            </w:tcBorders>
            <w:vAlign w:val="center"/>
          </w:tcPr>
          <w:p>
            <w:pPr>
              <w:pStyle w:val="0"/>
              <w:widowControl w:val="off"/>
              <w:spacing w:before="100"/>
            </w:pPr>
            <w:r>
              <w:rPr>
                <w:rFonts w:ascii="휴먼명조" w:eastAsia="휴먼명조"/>
                <w:shd w:val="clear" w:color="000000"/>
              </w:rPr>
              <w:t xml:space="preserve">  국가유산수리 종합평가 자기평가 기술서</w:t>
            </w:r>
          </w:p>
        </w:tc>
        <w:tc>
          <w:tcPr>
            <w:tcW w:w="1412" w:type="dxa"/>
            <w:tcBorders>
              <w:top w:val="single" w:color="000000" w:sz="3"/>
              <w:left w:val="single" w:color="000000" w:sz="2"/>
              <w:bottom w:val="single" w:color="000000" w:sz="2"/>
              <w:right w:val="single" w:color="000000" w:sz="2"/>
            </w:tcBorders>
            <w:vAlign w:val="center"/>
          </w:tcPr>
          <w:p>
            <w:pPr>
              <w:pStyle w:val="0"/>
              <w:widowControl w:val="off"/>
              <w:wordWrap w:val="1"/>
              <w:spacing w:before="100"/>
              <w:jc w:val="center"/>
            </w:pPr>
            <w:r>
              <w:rPr>
                <w:rFonts w:eastAsia="휴먼명조"/>
                <w:shd w:val="clear" w:color="000000"/>
              </w:rPr>
              <w:t>신청자</w:t>
            </w:r>
          </w:p>
        </w:tc>
        <w:tc>
          <w:tcPr>
            <w:tcW w:w="1868" w:type="dxa"/>
            <w:tcBorders>
              <w:top w:val="single" w:color="000000" w:sz="3"/>
              <w:left w:val="single" w:color="000000" w:sz="2"/>
              <w:bottom w:val="single" w:color="000000" w:sz="2"/>
              <w:right w:val="single" w:color="000000" w:sz="3"/>
            </w:tcBorders>
            <w:vAlign w:val="center"/>
          </w:tcPr>
          <w:p>
            <w:pPr>
              <w:pStyle w:val="0"/>
              <w:widowControl w:val="off"/>
              <w:wordWrap w:val="1"/>
              <w:spacing w:before="100"/>
              <w:jc w:val="center"/>
            </w:pPr>
            <w:r>
              <w:rPr>
                <w:rFonts w:ascii="휴먼명조" w:eastAsia="휴먼명조"/>
                <w:shd w:val="clear" w:color="000000"/>
              </w:rPr>
              <w:t>별지 제2호서식</w:t>
            </w:r>
          </w:p>
        </w:tc>
      </w:tr>
      <w:tr>
        <w:trPr>
          <w:trHeight w:val="432"/>
        </w:trPr>
        <w:tc>
          <w:tcPr>
            <w:tcW w:w="1113" w:type="dxa"/>
            <w:vMerge/>
            <w:tcBorders>
              <w:top w:val="single" w:color="000000" w:sz="2"/>
              <w:left w:val="single" w:color="000000" w:sz="3"/>
              <w:bottom w:val="single" w:color="000000" w:sz="2"/>
              <w:right w:val="single" w:color="000000" w:sz="2"/>
            </w:tcBorders>
          </w:tcPr>
          <w:p/>
        </w:tc>
        <w:tc>
          <w:tcPr>
            <w:tcW w:w="303" w:type="dxa"/>
            <w:tcBorders>
              <w:top w:val="single" w:color="000000" w:sz="2"/>
              <w:left w:val="single" w:color="000000" w:sz="2"/>
              <w:bottom w:val="single" w:color="000000" w:sz="2"/>
              <w:right w:val="single" w:color="000000" w:sz="2"/>
            </w:tcBorders>
            <w:vAlign w:val="center"/>
          </w:tcPr>
          <w:p>
            <w:pPr>
              <w:pStyle w:val="0"/>
              <w:widowControl w:val="off"/>
              <w:wordWrap w:val="1"/>
              <w:spacing w:before="100"/>
              <w:jc w:val="center"/>
            </w:pPr>
            <w:r>
              <w:rPr>
                <w:rFonts w:ascii="휴먼명조"/>
                <w:color w:val="0000ff"/>
                <w:shd w:val="clear" w:color="000000"/>
              </w:rPr>
              <w:t>5</w:t>
            </w:r>
          </w:p>
        </w:tc>
        <w:tc>
          <w:tcPr>
            <w:tcW w:w="5018" w:type="dxa"/>
            <w:tcBorders>
              <w:top w:val="single" w:color="000000" w:sz="2"/>
              <w:left w:val="single" w:color="000000" w:sz="2"/>
              <w:bottom w:val="single" w:color="000000" w:sz="2"/>
              <w:right w:val="single" w:color="000000" w:sz="2"/>
            </w:tcBorders>
            <w:vAlign w:val="center"/>
          </w:tcPr>
          <w:p>
            <w:pPr>
              <w:pStyle w:val="0"/>
              <w:widowControl w:val="off"/>
              <w:spacing w:before="100"/>
            </w:pPr>
            <w:r>
              <w:rPr>
                <w:rFonts w:ascii="휴먼명조" w:eastAsia="휴먼명조"/>
                <w:shd w:val="clear" w:color="000000"/>
              </w:rPr>
              <w:t xml:space="preserve">  국가유산수리 종합평가 자기평가 증명서</w:t>
            </w:r>
          </w:p>
        </w:tc>
        <w:tc>
          <w:tcPr>
            <w:tcW w:w="1412" w:type="dxa"/>
            <w:tcBorders>
              <w:top w:val="single" w:color="000000" w:sz="2"/>
              <w:left w:val="single" w:color="000000" w:sz="2"/>
              <w:bottom w:val="single" w:color="000000" w:sz="2"/>
              <w:right w:val="single" w:color="000000" w:sz="2"/>
            </w:tcBorders>
            <w:vAlign w:val="center"/>
          </w:tcPr>
          <w:p>
            <w:pPr>
              <w:pStyle w:val="0"/>
              <w:widowControl w:val="off"/>
              <w:wordWrap w:val="1"/>
              <w:spacing w:before="100"/>
              <w:jc w:val="center"/>
            </w:pPr>
            <w:r>
              <w:rPr>
                <w:rFonts w:eastAsia="휴먼명조"/>
                <w:shd w:val="clear" w:color="000000"/>
              </w:rPr>
              <w:t>신청자</w:t>
            </w:r>
          </w:p>
        </w:tc>
        <w:tc>
          <w:tcPr>
            <w:tcW w:w="1868" w:type="dxa"/>
            <w:tcBorders>
              <w:top w:val="single" w:color="000000" w:sz="2"/>
              <w:left w:val="single" w:color="000000" w:sz="2"/>
              <w:bottom w:val="single" w:color="000000" w:sz="2"/>
              <w:right w:val="single" w:color="000000" w:sz="3"/>
            </w:tcBorders>
            <w:vAlign w:val="center"/>
          </w:tcPr>
          <w:p>
            <w:pPr>
              <w:pStyle w:val="0"/>
              <w:widowControl w:val="off"/>
              <w:wordWrap w:val="1"/>
              <w:spacing w:before="100"/>
              <w:jc w:val="center"/>
            </w:pPr>
            <w:r>
              <w:rPr>
                <w:rFonts w:ascii="휴먼명조" w:eastAsia="휴먼명조"/>
                <w:shd w:val="clear" w:color="000000"/>
              </w:rPr>
              <w:t>별지 제3호서식</w:t>
            </w:r>
          </w:p>
        </w:tc>
      </w:tr>
      <w:tr>
        <w:trPr>
          <w:trHeight w:val="615"/>
        </w:trPr>
        <w:tc>
          <w:tcPr>
            <w:tcW w:w="1113" w:type="dxa"/>
            <w:vMerge w:val="restart"/>
            <w:tcBorders>
              <w:top w:val="single" w:color="000000" w:sz="2"/>
              <w:left w:val="single" w:color="000000" w:sz="3"/>
              <w:bottom w:val="single" w:color="000000" w:sz="2"/>
              <w:right w:val="single" w:color="000000" w:sz="2"/>
            </w:tcBorders>
            <w:vAlign w:val="center"/>
          </w:tcPr>
          <w:p>
            <w:pPr>
              <w:pStyle w:val="0"/>
              <w:widowControl w:val="off"/>
              <w:wordWrap w:val="1"/>
              <w:spacing w:before="100"/>
              <w:jc w:val="center"/>
            </w:pPr>
            <w:r>
              <w:rPr>
                <w:rFonts w:eastAsia="휴먼명조"/>
                <w:shd w:val="clear" w:color="000000"/>
              </w:rPr>
              <w:t>수리실적</w:t>
            </w:r>
          </w:p>
        </w:tc>
        <w:tc>
          <w:tcPr>
            <w:tcW w:w="303" w:type="dxa"/>
            <w:vMerge w:val="restart"/>
            <w:tcBorders>
              <w:top w:val="single" w:color="000000" w:sz="2"/>
              <w:left w:val="single" w:color="000000" w:sz="2"/>
              <w:bottom w:val="single" w:color="000000" w:sz="2"/>
              <w:right w:val="single" w:color="000000" w:sz="2"/>
            </w:tcBorders>
            <w:vAlign w:val="center"/>
          </w:tcPr>
          <w:p>
            <w:pPr>
              <w:pStyle w:val="0"/>
              <w:widowControl w:val="off"/>
              <w:wordWrap w:val="1"/>
              <w:spacing w:before="100"/>
              <w:jc w:val="center"/>
            </w:pPr>
            <w:r>
              <w:rPr>
                <w:rFonts w:ascii="휴먼명조"/>
                <w:color w:val="0000ff"/>
                <w:shd w:val="clear" w:color="000000"/>
              </w:rPr>
              <w:t>6</w:t>
            </w:r>
          </w:p>
        </w:tc>
        <w:tc>
          <w:tcPr>
            <w:tcW w:w="5018" w:type="dxa"/>
            <w:tcBorders>
              <w:top w:val="single" w:color="000000" w:sz="2"/>
              <w:left w:val="single" w:color="000000" w:sz="2"/>
              <w:bottom w:val="dotted" w:color="000000" w:sz="3"/>
              <w:right w:val="single" w:color="000000" w:sz="2"/>
            </w:tcBorders>
            <w:vAlign w:val="center"/>
          </w:tcPr>
          <w:p>
            <w:pPr>
              <w:pStyle w:val="0"/>
              <w:widowControl w:val="off"/>
              <w:spacing w:before="100"/>
            </w:pPr>
            <w:r>
              <w:rPr>
                <w:rFonts w:ascii="휴먼명조" w:eastAsia="휴먼명조"/>
                <w:shd w:val="clear" w:color="000000"/>
              </w:rPr>
              <w:t>가.국가유산수리실적증명서 각 1부</w:t>
            </w:r>
          </w:p>
        </w:tc>
        <w:tc>
          <w:tcPr>
            <w:tcW w:w="1412" w:type="dxa"/>
            <w:tcBorders>
              <w:top w:val="single" w:color="000000" w:sz="2"/>
              <w:left w:val="single" w:color="000000" w:sz="2"/>
              <w:bottom w:val="dotted" w:color="000000" w:sz="3"/>
              <w:right w:val="single" w:color="000000" w:sz="2"/>
            </w:tcBorders>
            <w:vAlign w:val="center"/>
          </w:tcPr>
          <w:p>
            <w:pPr>
              <w:pStyle w:val="0"/>
              <w:widowControl w:val="off"/>
              <w:wordWrap w:val="1"/>
              <w:spacing w:before="100" w:line="192"/>
              <w:jc w:val="center"/>
            </w:pPr>
            <w:r>
              <w:rPr>
                <w:rFonts w:eastAsia="휴먼명조"/>
                <w:shd w:val="clear" w:color="000000"/>
              </w:rPr>
              <w:t>발주기관</w:t>
            </w:r>
          </w:p>
          <w:p>
            <w:pPr>
              <w:pStyle w:val="0"/>
              <w:widowControl w:val="off"/>
              <w:wordWrap w:val="1"/>
              <w:spacing w:before="100" w:line="192"/>
              <w:jc w:val="center"/>
            </w:pPr>
            <w:r>
              <w:rPr>
                <w:rFonts w:eastAsia="휴먼명조"/>
                <w:spacing w:val="-20"/>
                <w:shd w:val="clear" w:color="000000"/>
              </w:rPr>
              <w:t>관련협회</w:t>
            </w:r>
          </w:p>
        </w:tc>
        <w:tc>
          <w:tcPr>
            <w:tcW w:w="1868" w:type="dxa"/>
            <w:tcBorders>
              <w:top w:val="single" w:color="000000" w:sz="2"/>
              <w:left w:val="single" w:color="000000" w:sz="2"/>
              <w:bottom w:val="dotted" w:color="000000" w:sz="3"/>
              <w:right w:val="single" w:color="000000" w:sz="3"/>
            </w:tcBorders>
            <w:vAlign w:val="center"/>
          </w:tcPr>
          <w:p>
            <w:pPr>
              <w:pStyle w:val="0"/>
              <w:widowControl w:val="off"/>
              <w:wordWrap w:val="1"/>
              <w:spacing w:before="100"/>
              <w:jc w:val="center"/>
            </w:pPr>
            <w:r>
              <w:rPr>
                <w:rFonts w:ascii="휴먼명조" w:eastAsia="휴먼명조"/>
                <w:spacing w:val="-8"/>
                <w:shd w:val="clear" w:color="000000"/>
              </w:rPr>
              <w:t>별지 제4호 서식</w:t>
            </w:r>
          </w:p>
        </w:tc>
      </w:tr>
      <w:tr>
        <w:trPr>
          <w:trHeight w:val="1136"/>
        </w:trPr>
        <w:tc>
          <w:tcPr>
            <w:tcW w:w="1113" w:type="dxa"/>
            <w:vMerge/>
            <w:tcBorders>
              <w:top w:val="single" w:color="000000" w:sz="2"/>
              <w:left w:val="single" w:color="000000" w:sz="3"/>
              <w:bottom w:val="single" w:color="000000" w:sz="2"/>
              <w:right w:val="single" w:color="000000" w:sz="2"/>
            </w:tcBorders>
          </w:tcPr>
          <w:p/>
        </w:tc>
        <w:tc>
          <w:tcPr>
            <w:tcW w:w="303" w:type="dxa"/>
            <w:vMerge/>
            <w:tcBorders>
              <w:top w:val="single" w:color="000000" w:sz="2"/>
              <w:left w:val="single" w:color="000000" w:sz="2"/>
              <w:bottom w:val="single" w:color="000000" w:sz="2"/>
              <w:right w:val="single" w:color="000000" w:sz="2"/>
            </w:tcBorders>
          </w:tcPr>
          <w:p/>
        </w:tc>
        <w:tc>
          <w:tcPr>
            <w:tcW w:w="5018" w:type="dxa"/>
            <w:tcBorders>
              <w:top w:val="dotted" w:color="000000" w:sz="3"/>
              <w:left w:val="single" w:color="000000" w:sz="2"/>
              <w:bottom w:val="dotted" w:color="000000" w:sz="3"/>
              <w:right w:val="single" w:color="000000" w:sz="2"/>
            </w:tcBorders>
            <w:vAlign w:val="center"/>
          </w:tcPr>
          <w:p>
            <w:pPr>
              <w:pStyle w:val="0"/>
              <w:widowControl w:val="off"/>
              <w:spacing w:before="100"/>
              <w:ind w:left="279" w:hanging="279"/>
            </w:pPr>
            <w:r>
              <w:rPr>
                <w:rFonts w:ascii="휴먼명조" w:eastAsia="휴먼명조"/>
                <w:shd w:val="clear" w:color="000000"/>
              </w:rPr>
              <w:t>나.</w:t>
            </w:r>
            <w:r>
              <w:rPr>
                <w:rFonts w:ascii="휴먼명조" w:eastAsia="휴먼명조"/>
                <w:shd w:val="clear" w:color="000000"/>
              </w:rPr>
              <w:t>「문화유산의</w:t>
            </w:r>
            <w:r>
              <w:rPr>
                <w:rFonts w:ascii="휴먼명조" w:eastAsia="휴먼명조"/>
                <w:shd w:val="clear" w:color="000000"/>
              </w:rPr>
              <w:t xml:space="preserve"> 보존 및 활용에 관한 법률</w:t>
            </w:r>
            <w:r>
              <w:rPr>
                <w:rFonts w:ascii="휴먼명조" w:eastAsia="휴먼명조"/>
                <w:shd w:val="clear" w:color="000000"/>
              </w:rPr>
              <w:t>」제</w:t>
            </w:r>
            <w:r>
              <w:rPr>
                <w:rFonts w:ascii="휴먼명조" w:eastAsia="휴먼명조"/>
                <w:shd w:val="clear" w:color="000000"/>
              </w:rPr>
              <w:t>36조 및 제74조</w:t>
            </w:r>
            <w:r>
              <w:rPr>
                <w:rFonts w:ascii="휴먼명조" w:eastAsia="휴먼명조"/>
                <w:color w:val="0000ff"/>
                <w:shd w:val="clear" w:color="000000"/>
              </w:rPr>
              <w:t xml:space="preserve">와 </w:t>
            </w:r>
            <w:r>
              <w:rPr>
                <w:rFonts w:ascii="휴먼명조" w:eastAsia="휴먼명조"/>
                <w:color w:val="0000ff"/>
                <w:shd w:val="clear" w:color="000000"/>
              </w:rPr>
              <w:t>「자연유산의</w:t>
            </w:r>
            <w:r>
              <w:rPr>
                <w:rFonts w:ascii="휴먼명조" w:eastAsia="휴먼명조"/>
                <w:color w:val="0000ff"/>
                <w:shd w:val="clear" w:color="000000"/>
              </w:rPr>
              <w:t xml:space="preserve"> 보존 및 활용에 관한 법률</w:t>
            </w:r>
            <w:r>
              <w:rPr>
                <w:rFonts w:ascii="휴먼명조" w:eastAsia="휴먼명조"/>
                <w:color w:val="0000ff"/>
                <w:shd w:val="clear" w:color="000000"/>
              </w:rPr>
              <w:t>」제</w:t>
            </w:r>
            <w:r>
              <w:rPr>
                <w:rFonts w:ascii="휴먼명조" w:eastAsia="휴먼명조"/>
                <w:color w:val="0000ff"/>
                <w:shd w:val="clear" w:color="000000"/>
              </w:rPr>
              <w:t>18조 및 제42</w:t>
            </w:r>
            <w:r>
              <w:rPr>
                <w:rFonts w:ascii="휴먼명조" w:eastAsia="휴먼명조"/>
                <w:shd w:val="clear" w:color="000000"/>
              </w:rPr>
              <w:t>에 따른 현상변경등의 허가서 사본 또는 허가사항의 변경허가서 사본 각 1부(해당되는 경우에 한함)</w:t>
            </w:r>
          </w:p>
        </w:tc>
        <w:tc>
          <w:tcPr>
            <w:tcW w:w="1412" w:type="dxa"/>
            <w:tcBorders>
              <w:top w:val="dotted" w:color="000000" w:sz="3"/>
              <w:left w:val="single" w:color="000000" w:sz="2"/>
              <w:bottom w:val="dotted" w:color="000000" w:sz="3"/>
              <w:right w:val="single" w:color="000000" w:sz="2"/>
            </w:tcBorders>
            <w:vAlign w:val="center"/>
          </w:tcPr>
          <w:p>
            <w:pPr>
              <w:pStyle w:val="0"/>
              <w:widowControl w:val="off"/>
              <w:wordWrap w:val="1"/>
              <w:spacing w:before="100"/>
              <w:jc w:val="center"/>
            </w:pPr>
            <w:r>
              <w:rPr>
                <w:rFonts w:ascii="휴먼명조" w:eastAsia="휴먼명조"/>
                <w:shd w:val="clear" w:color="000000"/>
              </w:rPr>
              <w:t xml:space="preserve">관할 </w:t>
            </w:r>
            <w:r>
              <w:rPr>
                <w:rFonts w:eastAsia="휴먼명조"/>
                <w:spacing w:val="-20"/>
                <w:shd w:val="clear" w:color="000000"/>
              </w:rPr>
              <w:t>기초자치단체</w:t>
            </w:r>
          </w:p>
        </w:tc>
        <w:tc>
          <w:tcPr>
            <w:tcW w:w="1868" w:type="dxa"/>
            <w:tcBorders>
              <w:top w:val="dotted" w:color="000000" w:sz="3"/>
              <w:left w:val="single" w:color="000000" w:sz="2"/>
              <w:bottom w:val="dotted" w:color="000000" w:sz="3"/>
              <w:right w:val="single" w:color="000000" w:sz="3"/>
            </w:tcBorders>
            <w:vAlign w:val="center"/>
          </w:tcPr>
          <w:p>
            <w:pPr>
              <w:pStyle w:val="0"/>
              <w:widowControl w:val="off"/>
              <w:wordWrap w:val="1"/>
              <w:spacing w:before="100"/>
              <w:jc w:val="center"/>
              <w:rPr>
                <w:rFonts w:ascii="휴먼명조" w:eastAsia="휴먼명조"/>
                <w:color w:val="000000"/>
                <w:spacing w:val="-8"/>
                <w:shd w:val="clear" w:color="000000"/>
              </w:rPr>
            </w:pPr>
          </w:p>
        </w:tc>
      </w:tr>
      <w:tr>
        <w:trPr>
          <w:trHeight w:val="1315"/>
        </w:trPr>
        <w:tc>
          <w:tcPr>
            <w:tcW w:w="1113" w:type="dxa"/>
            <w:vMerge/>
            <w:tcBorders>
              <w:top w:val="single" w:color="000000" w:sz="2"/>
              <w:left w:val="single" w:color="000000" w:sz="3"/>
              <w:bottom w:val="single" w:color="000000" w:sz="2"/>
              <w:right w:val="single" w:color="000000" w:sz="2"/>
            </w:tcBorders>
          </w:tcPr>
          <w:p/>
        </w:tc>
        <w:tc>
          <w:tcPr>
            <w:tcW w:w="303" w:type="dxa"/>
            <w:vMerge/>
            <w:tcBorders>
              <w:top w:val="single" w:color="000000" w:sz="2"/>
              <w:left w:val="single" w:color="000000" w:sz="2"/>
              <w:bottom w:val="single" w:color="000000" w:sz="2"/>
              <w:right w:val="single" w:color="000000" w:sz="2"/>
            </w:tcBorders>
          </w:tcPr>
          <w:p/>
        </w:tc>
        <w:tc>
          <w:tcPr>
            <w:tcW w:w="5018" w:type="dxa"/>
            <w:tcBorders>
              <w:top w:val="dotted" w:color="000000" w:sz="3"/>
              <w:left w:val="single" w:color="000000" w:sz="2"/>
              <w:bottom w:val="single" w:color="000000" w:sz="2"/>
              <w:right w:val="single" w:color="000000" w:sz="2"/>
            </w:tcBorders>
            <w:vAlign w:val="center"/>
          </w:tcPr>
          <w:p>
            <w:pPr>
              <w:pStyle w:val="0"/>
              <w:widowControl w:val="off"/>
              <w:spacing w:before="100"/>
              <w:ind w:left="279" w:hanging="279"/>
            </w:pPr>
            <w:r>
              <w:rPr>
                <w:rFonts w:ascii="휴먼명조" w:eastAsia="휴먼명조"/>
                <w:shd w:val="clear" w:color="000000"/>
              </w:rPr>
              <w:t>다.</w:t>
            </w:r>
            <w:r>
              <w:rPr>
                <w:rFonts w:ascii="휴먼명조" w:eastAsia="휴먼명조"/>
                <w:shd w:val="clear" w:color="000000"/>
              </w:rPr>
              <w:t>「부가가치세법</w:t>
            </w:r>
            <w:r>
              <w:rPr>
                <w:rFonts w:ascii="휴먼명조" w:eastAsia="휴먼명조"/>
                <w:shd w:val="clear" w:color="000000"/>
              </w:rPr>
              <w:t xml:space="preserve"> 시행규칙</w:t>
            </w:r>
            <w:r>
              <w:rPr>
                <w:rFonts w:ascii="휴먼명조" w:eastAsia="휴먼명조"/>
                <w:shd w:val="clear" w:color="000000"/>
              </w:rPr>
              <w:t>」제</w:t>
            </w:r>
            <w:r>
              <w:rPr>
                <w:rFonts w:ascii="휴먼명조" w:eastAsia="휴먼명조"/>
                <w:shd w:val="clear" w:color="000000"/>
              </w:rPr>
              <w:t xml:space="preserve">49조에 따른 세금계산서(공급자 보관용) 사본 또는 </w:t>
            </w:r>
            <w:r>
              <w:rPr>
                <w:rFonts w:ascii="휴먼명조" w:eastAsia="휴먼명조"/>
                <w:shd w:val="clear" w:color="000000"/>
              </w:rPr>
              <w:t>「소득세법</w:t>
            </w:r>
            <w:r>
              <w:rPr>
                <w:rFonts w:ascii="휴먼명조" w:eastAsia="휴먼명조"/>
                <w:shd w:val="clear" w:color="000000"/>
              </w:rPr>
              <w:t xml:space="preserve"> 시행규칙</w:t>
            </w:r>
            <w:r>
              <w:rPr>
                <w:rFonts w:ascii="휴먼명조" w:eastAsia="휴먼명조"/>
                <w:shd w:val="clear" w:color="000000"/>
              </w:rPr>
              <w:t>」제</w:t>
            </w:r>
            <w:r>
              <w:rPr>
                <w:rFonts w:ascii="휴먼명조" w:eastAsia="휴먼명조"/>
                <w:shd w:val="clear" w:color="000000"/>
              </w:rPr>
              <w:t>100조제30호에 따른 계산서(공급자 보관용) 사본(해당되는 경우에 한함)</w:t>
            </w:r>
          </w:p>
        </w:tc>
        <w:tc>
          <w:tcPr>
            <w:tcW w:w="1412" w:type="dxa"/>
            <w:tcBorders>
              <w:top w:val="dotted" w:color="000000" w:sz="3"/>
              <w:left w:val="single" w:color="000000" w:sz="2"/>
              <w:bottom w:val="single" w:color="000000" w:sz="2"/>
              <w:right w:val="single" w:color="000000" w:sz="2"/>
            </w:tcBorders>
            <w:vAlign w:val="center"/>
          </w:tcPr>
          <w:p>
            <w:pPr>
              <w:pStyle w:val="0"/>
              <w:widowControl w:val="off"/>
              <w:wordWrap w:val="1"/>
              <w:spacing w:before="100"/>
              <w:jc w:val="center"/>
            </w:pPr>
            <w:r>
              <w:rPr>
                <w:rFonts w:eastAsia="휴먼명조"/>
                <w:shd w:val="clear" w:color="000000"/>
              </w:rPr>
              <w:t>신청자</w:t>
            </w:r>
          </w:p>
        </w:tc>
        <w:tc>
          <w:tcPr>
            <w:tcW w:w="1868" w:type="dxa"/>
            <w:tcBorders>
              <w:top w:val="dotted" w:color="000000" w:sz="3"/>
              <w:left w:val="single" w:color="000000" w:sz="2"/>
              <w:bottom w:val="single" w:color="000000" w:sz="2"/>
              <w:right w:val="single" w:color="000000" w:sz="3"/>
            </w:tcBorders>
            <w:vAlign w:val="center"/>
          </w:tcPr>
          <w:p>
            <w:pPr>
              <w:pStyle w:val="0"/>
              <w:widowControl w:val="off"/>
              <w:wordWrap w:val="1"/>
              <w:spacing w:before="100"/>
              <w:jc w:val="center"/>
              <w:rPr>
                <w:rFonts w:ascii="휴먼명조" w:eastAsia="휴먼명조"/>
                <w:color w:val="000000"/>
                <w:spacing w:val="-8"/>
                <w:shd w:val="clear" w:color="000000"/>
              </w:rPr>
            </w:pPr>
          </w:p>
        </w:tc>
      </w:tr>
      <w:tr>
        <w:trPr>
          <w:trHeight w:val="468"/>
        </w:trPr>
        <w:tc>
          <w:tcPr>
            <w:tcW w:w="1113" w:type="dxa"/>
            <w:vMerge w:val="restart"/>
            <w:tcBorders>
              <w:top w:val="single" w:color="000000" w:sz="2"/>
              <w:left w:val="single" w:color="000000" w:sz="3"/>
              <w:bottom w:val="single" w:color="000000" w:sz="2"/>
              <w:right w:val="single" w:color="000000" w:sz="2"/>
            </w:tcBorders>
            <w:vAlign w:val="center"/>
          </w:tcPr>
          <w:p>
            <w:pPr>
              <w:pStyle w:val="0"/>
              <w:widowControl w:val="off"/>
              <w:wordWrap w:val="1"/>
              <w:spacing w:before="100"/>
              <w:jc w:val="center"/>
            </w:pPr>
            <w:r>
              <w:rPr>
                <w:rFonts w:ascii="휴먼명조" w:eastAsia="휴먼명조"/>
                <w:shd w:val="clear" w:color="000000"/>
              </w:rPr>
              <w:t>배치 기술자 및 기능자 능력</w:t>
            </w:r>
          </w:p>
        </w:tc>
        <w:tc>
          <w:tcPr>
            <w:tcW w:w="303" w:type="dxa"/>
            <w:vMerge w:val="restart"/>
            <w:tcBorders>
              <w:top w:val="single" w:color="000000" w:sz="2"/>
              <w:left w:val="single" w:color="000000" w:sz="2"/>
              <w:bottom w:val="single" w:color="000000" w:sz="2"/>
              <w:right w:val="single" w:color="000000" w:sz="2"/>
            </w:tcBorders>
            <w:vAlign w:val="center"/>
          </w:tcPr>
          <w:p>
            <w:pPr>
              <w:pStyle w:val="0"/>
              <w:widowControl w:val="off"/>
              <w:wordWrap w:val="1"/>
              <w:spacing w:before="100"/>
              <w:jc w:val="center"/>
            </w:pPr>
            <w:r>
              <w:rPr>
                <w:rFonts w:ascii="휴먼명조"/>
                <w:color w:val="0000ff"/>
                <w:shd w:val="clear" w:color="000000"/>
              </w:rPr>
              <w:t>7</w:t>
            </w:r>
          </w:p>
        </w:tc>
        <w:tc>
          <w:tcPr>
            <w:tcW w:w="5018" w:type="dxa"/>
            <w:tcBorders>
              <w:top w:val="single" w:color="000000" w:sz="2"/>
              <w:left w:val="single" w:color="000000" w:sz="2"/>
              <w:bottom w:val="dotted" w:color="000000" w:sz="3"/>
              <w:right w:val="single" w:color="000000" w:sz="2"/>
            </w:tcBorders>
            <w:vAlign w:val="center"/>
          </w:tcPr>
          <w:p>
            <w:pPr>
              <w:pStyle w:val="0"/>
              <w:widowControl w:val="off"/>
              <w:spacing w:before="100"/>
            </w:pPr>
            <w:r>
              <w:rPr>
                <w:rFonts w:ascii="휴먼명조" w:eastAsia="휴먼명조"/>
                <w:shd w:val="clear" w:color="000000"/>
              </w:rPr>
              <w:t>가.기술자 및 기능자 배치계획서 1부.</w:t>
            </w:r>
          </w:p>
        </w:tc>
        <w:tc>
          <w:tcPr>
            <w:tcW w:w="1412" w:type="dxa"/>
            <w:tcBorders>
              <w:top w:val="single" w:color="000000" w:sz="2"/>
              <w:left w:val="single" w:color="000000" w:sz="2"/>
              <w:bottom w:val="dotted" w:color="000000" w:sz="3"/>
              <w:right w:val="single" w:color="000000" w:sz="2"/>
            </w:tcBorders>
            <w:vAlign w:val="center"/>
          </w:tcPr>
          <w:p>
            <w:pPr>
              <w:pStyle w:val="0"/>
              <w:widowControl w:val="off"/>
              <w:wordWrap w:val="1"/>
              <w:spacing w:before="100"/>
              <w:jc w:val="center"/>
            </w:pPr>
            <w:r>
              <w:rPr>
                <w:rFonts w:eastAsia="휴먼명조"/>
                <w:shd w:val="clear" w:color="000000"/>
              </w:rPr>
              <w:t>신청자</w:t>
            </w:r>
          </w:p>
        </w:tc>
        <w:tc>
          <w:tcPr>
            <w:tcW w:w="1868" w:type="dxa"/>
            <w:tcBorders>
              <w:top w:val="single" w:color="000000" w:sz="2"/>
              <w:left w:val="single" w:color="000000" w:sz="2"/>
              <w:bottom w:val="dotted" w:color="000000" w:sz="3"/>
              <w:right w:val="single" w:color="000000" w:sz="3"/>
            </w:tcBorders>
            <w:vAlign w:val="center"/>
          </w:tcPr>
          <w:p>
            <w:pPr>
              <w:pStyle w:val="0"/>
              <w:widowControl w:val="off"/>
              <w:wordWrap w:val="1"/>
              <w:spacing w:before="100"/>
              <w:jc w:val="center"/>
            </w:pPr>
            <w:r>
              <w:rPr>
                <w:rFonts w:ascii="휴먼명조" w:eastAsia="휴먼명조"/>
                <w:spacing w:val="-14"/>
                <w:shd w:val="clear" w:color="000000"/>
              </w:rPr>
              <w:t>별지 제5호 서식</w:t>
            </w:r>
          </w:p>
        </w:tc>
      </w:tr>
      <w:tr>
        <w:trPr>
          <w:trHeight w:val="675"/>
        </w:trPr>
        <w:tc>
          <w:tcPr>
            <w:tcW w:w="1113" w:type="dxa"/>
            <w:vMerge/>
            <w:tcBorders>
              <w:top w:val="single" w:color="000000" w:sz="2"/>
              <w:left w:val="single" w:color="000000" w:sz="3"/>
              <w:bottom w:val="single" w:color="000000" w:sz="2"/>
              <w:right w:val="single" w:color="000000" w:sz="2"/>
            </w:tcBorders>
          </w:tcPr>
          <w:p/>
        </w:tc>
        <w:tc>
          <w:tcPr>
            <w:tcW w:w="303" w:type="dxa"/>
            <w:vMerge/>
            <w:tcBorders>
              <w:top w:val="single" w:color="000000" w:sz="2"/>
              <w:left w:val="single" w:color="000000" w:sz="2"/>
              <w:bottom w:val="single" w:color="000000" w:sz="2"/>
              <w:right w:val="single" w:color="000000" w:sz="2"/>
            </w:tcBorders>
          </w:tcPr>
          <w:p/>
        </w:tc>
        <w:tc>
          <w:tcPr>
            <w:tcW w:w="5018" w:type="dxa"/>
            <w:tcBorders>
              <w:top w:val="dotted" w:color="000000" w:sz="3"/>
              <w:left w:val="single" w:color="000000" w:sz="2"/>
              <w:bottom w:val="dotted" w:color="000000" w:sz="3"/>
              <w:right w:val="single" w:color="000000" w:sz="2"/>
            </w:tcBorders>
            <w:vAlign w:val="center"/>
          </w:tcPr>
          <w:p>
            <w:pPr>
              <w:pStyle w:val="0"/>
              <w:widowControl w:val="off"/>
              <w:spacing w:before="100"/>
            </w:pPr>
            <w:r>
              <w:rPr>
                <w:rFonts w:ascii="휴먼명조" w:eastAsia="휴먼명조"/>
                <w:color w:val="0000ff"/>
                <w:shd w:val="clear" w:color="000000"/>
              </w:rPr>
              <w:t>나.배치기술자 및 기능자 교체 확인서 1부</w:t>
            </w:r>
          </w:p>
          <w:p>
            <w:pPr>
              <w:pStyle w:val="0"/>
              <w:widowControl w:val="off"/>
            </w:pPr>
            <w:r>
              <w:rPr>
                <w:rFonts w:ascii="휴먼명조" w:eastAsia="휴먼명조"/>
                <w:color w:val="0000ff"/>
                <w:shd w:val="clear" w:color="000000"/>
              </w:rPr>
              <w:t xml:space="preserve">   (해당되는 경우에 한함)</w:t>
            </w:r>
          </w:p>
        </w:tc>
        <w:tc>
          <w:tcPr>
            <w:tcW w:w="1412" w:type="dxa"/>
            <w:tcBorders>
              <w:top w:val="dotted" w:color="000000" w:sz="3"/>
              <w:left w:val="single" w:color="000000" w:sz="2"/>
              <w:bottom w:val="dotted" w:color="000000" w:sz="3"/>
              <w:right w:val="single" w:color="000000" w:sz="2"/>
            </w:tcBorders>
            <w:vAlign w:val="center"/>
          </w:tcPr>
          <w:p>
            <w:pPr>
              <w:pStyle w:val="0"/>
              <w:widowControl w:val="off"/>
              <w:wordWrap w:val="1"/>
              <w:spacing w:before="100"/>
              <w:jc w:val="center"/>
            </w:pPr>
            <w:r>
              <w:rPr>
                <w:rFonts w:eastAsia="휴먼명조"/>
                <w:color w:val="0000ff"/>
                <w:shd w:val="clear" w:color="000000"/>
              </w:rPr>
              <w:t>신청자</w:t>
            </w:r>
          </w:p>
        </w:tc>
        <w:tc>
          <w:tcPr>
            <w:tcW w:w="1868" w:type="dxa"/>
            <w:tcBorders>
              <w:top w:val="dotted" w:color="000000" w:sz="3"/>
              <w:left w:val="single" w:color="000000" w:sz="2"/>
              <w:bottom w:val="dotted" w:color="000000" w:sz="3"/>
              <w:right w:val="single" w:color="000000" w:sz="3"/>
            </w:tcBorders>
            <w:vAlign w:val="center"/>
          </w:tcPr>
          <w:p>
            <w:pPr>
              <w:pStyle w:val="0"/>
              <w:widowControl w:val="off"/>
              <w:wordWrap w:val="1"/>
              <w:spacing w:before="100"/>
              <w:jc w:val="center"/>
            </w:pPr>
            <w:r>
              <w:rPr>
                <w:rFonts w:ascii="휴먼명조" w:eastAsia="휴먼명조"/>
                <w:color w:val="0000ff"/>
                <w:spacing w:val="-14"/>
                <w:shd w:val="clear" w:color="000000"/>
              </w:rPr>
              <w:t>별지제5호의2 서식</w:t>
            </w:r>
          </w:p>
        </w:tc>
      </w:tr>
      <w:tr>
        <w:trPr>
          <w:trHeight w:val="995"/>
        </w:trPr>
        <w:tc>
          <w:tcPr>
            <w:tcW w:w="1113" w:type="dxa"/>
            <w:vMerge/>
            <w:tcBorders>
              <w:top w:val="single" w:color="000000" w:sz="2"/>
              <w:left w:val="single" w:color="000000" w:sz="3"/>
              <w:bottom w:val="single" w:color="000000" w:sz="2"/>
              <w:right w:val="single" w:color="000000" w:sz="2"/>
            </w:tcBorders>
          </w:tcPr>
          <w:p/>
        </w:tc>
        <w:tc>
          <w:tcPr>
            <w:tcW w:w="303" w:type="dxa"/>
            <w:vMerge/>
            <w:tcBorders>
              <w:top w:val="single" w:color="000000" w:sz="2"/>
              <w:left w:val="single" w:color="000000" w:sz="2"/>
              <w:bottom w:val="single" w:color="000000" w:sz="2"/>
              <w:right w:val="single" w:color="000000" w:sz="2"/>
            </w:tcBorders>
          </w:tcPr>
          <w:p/>
        </w:tc>
        <w:tc>
          <w:tcPr>
            <w:tcW w:w="5018" w:type="dxa"/>
            <w:tcBorders>
              <w:top w:val="dotted" w:color="000000" w:sz="3"/>
              <w:left w:val="single" w:color="000000" w:sz="2"/>
              <w:bottom w:val="dotted" w:color="000000" w:sz="3"/>
              <w:right w:val="single" w:color="000000" w:sz="2"/>
            </w:tcBorders>
            <w:vAlign w:val="center"/>
          </w:tcPr>
          <w:p>
            <w:pPr>
              <w:pStyle w:val="0"/>
              <w:widowControl w:val="off"/>
              <w:spacing w:before="100"/>
              <w:ind w:left="258" w:hanging="258"/>
            </w:pPr>
            <w:r>
              <w:rPr>
                <w:rFonts w:eastAsia="휴먼명조"/>
                <w:color w:val="0000ff"/>
                <w:shd w:val="clear" w:color="000000"/>
              </w:rPr>
              <w:t>다</w:t>
            </w:r>
            <w:r>
              <w:rPr>
                <w:rFonts w:ascii="휴먼명조" w:eastAsia="휴먼명조"/>
                <w:shd w:val="clear" w:color="000000"/>
              </w:rPr>
              <w:t>.고용보험, 국민연금, 건강보험 또는 산재보험 가입을 증명할 수 있는 서류 중 1부(자격취득일이 명기된 경우에 한함)</w:t>
            </w:r>
          </w:p>
        </w:tc>
        <w:tc>
          <w:tcPr>
            <w:tcW w:w="1412" w:type="dxa"/>
            <w:tcBorders>
              <w:top w:val="dotted" w:color="000000" w:sz="3"/>
              <w:left w:val="single" w:color="000000" w:sz="2"/>
              <w:bottom w:val="dotted" w:color="000000" w:sz="3"/>
              <w:right w:val="single" w:color="000000" w:sz="2"/>
            </w:tcBorders>
            <w:vAlign w:val="center"/>
          </w:tcPr>
          <w:p>
            <w:pPr>
              <w:pStyle w:val="0"/>
              <w:widowControl w:val="off"/>
              <w:wordWrap w:val="1"/>
              <w:spacing w:before="100"/>
              <w:jc w:val="center"/>
            </w:pPr>
            <w:r>
              <w:rPr>
                <w:rFonts w:eastAsia="휴먼명조"/>
                <w:shd w:val="clear" w:color="000000"/>
              </w:rPr>
              <w:t>관련기관</w:t>
            </w:r>
          </w:p>
        </w:tc>
        <w:tc>
          <w:tcPr>
            <w:tcW w:w="1868" w:type="dxa"/>
            <w:tcBorders>
              <w:top w:val="dotted" w:color="000000" w:sz="3"/>
              <w:left w:val="single" w:color="000000" w:sz="2"/>
              <w:bottom w:val="dotted" w:color="000000" w:sz="3"/>
              <w:right w:val="single" w:color="000000" w:sz="3"/>
            </w:tcBorders>
            <w:vAlign w:val="center"/>
          </w:tcPr>
          <w:p>
            <w:pPr>
              <w:pStyle w:val="0"/>
              <w:widowControl w:val="off"/>
              <w:wordWrap w:val="1"/>
              <w:spacing w:before="100"/>
              <w:jc w:val="center"/>
              <w:rPr>
                <w:rFonts w:ascii="휴먼명조" w:eastAsia="휴먼명조"/>
                <w:color w:val="000000"/>
                <w:spacing w:val="-8"/>
                <w:shd w:val="clear" w:color="000000"/>
              </w:rPr>
            </w:pPr>
          </w:p>
        </w:tc>
      </w:tr>
      <w:tr>
        <w:trPr>
          <w:trHeight w:val="615"/>
        </w:trPr>
        <w:tc>
          <w:tcPr>
            <w:tcW w:w="1113" w:type="dxa"/>
            <w:vMerge/>
            <w:tcBorders>
              <w:top w:val="single" w:color="000000" w:sz="2"/>
              <w:left w:val="single" w:color="000000" w:sz="3"/>
              <w:bottom w:val="single" w:color="000000" w:sz="2"/>
              <w:right w:val="single" w:color="000000" w:sz="2"/>
            </w:tcBorders>
          </w:tcPr>
          <w:p/>
        </w:tc>
        <w:tc>
          <w:tcPr>
            <w:tcW w:w="303" w:type="dxa"/>
            <w:vMerge/>
            <w:tcBorders>
              <w:top w:val="single" w:color="000000" w:sz="2"/>
              <w:left w:val="single" w:color="000000" w:sz="2"/>
              <w:bottom w:val="single" w:color="000000" w:sz="2"/>
              <w:right w:val="single" w:color="000000" w:sz="2"/>
            </w:tcBorders>
          </w:tcPr>
          <w:p/>
        </w:tc>
        <w:tc>
          <w:tcPr>
            <w:tcW w:w="5018" w:type="dxa"/>
            <w:tcBorders>
              <w:top w:val="dotted" w:color="000000" w:sz="3"/>
              <w:left w:val="single" w:color="000000" w:sz="2"/>
              <w:bottom w:val="dotted" w:color="000000" w:sz="3"/>
              <w:right w:val="single" w:color="000000" w:sz="2"/>
            </w:tcBorders>
            <w:vAlign w:val="center"/>
          </w:tcPr>
          <w:p>
            <w:pPr>
              <w:pStyle w:val="0"/>
              <w:widowControl w:val="off"/>
              <w:spacing w:before="100"/>
              <w:ind w:left="279" w:hanging="279"/>
            </w:pPr>
            <w:r>
              <w:rPr>
                <w:rFonts w:eastAsia="휴먼명조"/>
                <w:color w:val="0000ff"/>
                <w:shd w:val="clear" w:color="000000"/>
              </w:rPr>
              <w:t>라</w:t>
            </w:r>
            <w:r>
              <w:rPr>
                <w:rFonts w:ascii="휴먼명조" w:eastAsia="휴먼명조"/>
                <w:shd w:val="clear" w:color="000000"/>
              </w:rPr>
              <w:t>.국가유산수리실적증명서 각 1부</w:t>
            </w:r>
          </w:p>
        </w:tc>
        <w:tc>
          <w:tcPr>
            <w:tcW w:w="1412" w:type="dxa"/>
            <w:tcBorders>
              <w:top w:val="dotted" w:color="000000" w:sz="3"/>
              <w:left w:val="single" w:color="000000" w:sz="2"/>
              <w:bottom w:val="dotted" w:color="000000" w:sz="3"/>
              <w:right w:val="single" w:color="000000" w:sz="2"/>
            </w:tcBorders>
            <w:vAlign w:val="center"/>
          </w:tcPr>
          <w:p>
            <w:pPr>
              <w:pStyle w:val="0"/>
              <w:widowControl w:val="off"/>
              <w:wordWrap w:val="1"/>
              <w:spacing w:before="100" w:line="192"/>
              <w:jc w:val="center"/>
            </w:pPr>
            <w:r>
              <w:rPr>
                <w:rFonts w:eastAsia="휴먼명조"/>
                <w:shd w:val="clear" w:color="000000"/>
              </w:rPr>
              <w:t>발주기관</w:t>
            </w:r>
          </w:p>
          <w:p>
            <w:pPr>
              <w:pStyle w:val="0"/>
              <w:widowControl w:val="off"/>
              <w:wordWrap w:val="1"/>
              <w:spacing w:before="100" w:line="192"/>
              <w:jc w:val="center"/>
            </w:pPr>
            <w:r>
              <w:rPr>
                <w:rFonts w:eastAsia="휴먼명조"/>
                <w:spacing w:val="-20"/>
                <w:shd w:val="clear" w:color="000000"/>
              </w:rPr>
              <w:t>관련협회</w:t>
            </w:r>
          </w:p>
        </w:tc>
        <w:tc>
          <w:tcPr>
            <w:tcW w:w="1868" w:type="dxa"/>
            <w:tcBorders>
              <w:top w:val="dotted" w:color="000000" w:sz="3"/>
              <w:left w:val="single" w:color="000000" w:sz="2"/>
              <w:bottom w:val="dotted" w:color="000000" w:sz="3"/>
              <w:right w:val="single" w:color="000000" w:sz="3"/>
            </w:tcBorders>
            <w:vAlign w:val="center"/>
          </w:tcPr>
          <w:p>
            <w:pPr>
              <w:pStyle w:val="0"/>
              <w:widowControl w:val="off"/>
              <w:wordWrap w:val="1"/>
              <w:spacing w:before="100"/>
              <w:jc w:val="center"/>
            </w:pPr>
            <w:r>
              <w:rPr>
                <w:rFonts w:ascii="휴먼명조" w:eastAsia="휴먼명조"/>
                <w:spacing w:val="-8"/>
                <w:shd w:val="clear" w:color="000000"/>
              </w:rPr>
              <w:t>별지 제4호 서식</w:t>
            </w:r>
          </w:p>
        </w:tc>
      </w:tr>
      <w:tr>
        <w:trPr>
          <w:trHeight w:val="995"/>
        </w:trPr>
        <w:tc>
          <w:tcPr>
            <w:tcW w:w="1113" w:type="dxa"/>
            <w:vMerge/>
            <w:tcBorders>
              <w:top w:val="single" w:color="000000" w:sz="2"/>
              <w:left w:val="single" w:color="000000" w:sz="3"/>
              <w:bottom w:val="single" w:color="000000" w:sz="2"/>
              <w:right w:val="single" w:color="000000" w:sz="2"/>
            </w:tcBorders>
          </w:tcPr>
          <w:p/>
        </w:tc>
        <w:tc>
          <w:tcPr>
            <w:tcW w:w="303" w:type="dxa"/>
            <w:vMerge/>
            <w:tcBorders>
              <w:top w:val="single" w:color="000000" w:sz="2"/>
              <w:left w:val="single" w:color="000000" w:sz="2"/>
              <w:bottom w:val="single" w:color="000000" w:sz="2"/>
              <w:right w:val="single" w:color="000000" w:sz="2"/>
            </w:tcBorders>
          </w:tcPr>
          <w:p/>
        </w:tc>
        <w:tc>
          <w:tcPr>
            <w:tcW w:w="5018" w:type="dxa"/>
            <w:tcBorders>
              <w:top w:val="dotted" w:color="000000" w:sz="3"/>
              <w:left w:val="single" w:color="000000" w:sz="2"/>
              <w:bottom w:val="dotted" w:color="000000" w:sz="3"/>
              <w:right w:val="single" w:color="000000" w:sz="2"/>
            </w:tcBorders>
            <w:vAlign w:val="center"/>
          </w:tcPr>
          <w:p>
            <w:pPr>
              <w:pStyle w:val="0"/>
              <w:widowControl w:val="off"/>
              <w:spacing w:before="100"/>
              <w:ind w:left="279" w:hanging="279"/>
            </w:pPr>
            <w:r>
              <w:rPr>
                <w:rFonts w:eastAsia="휴먼명조"/>
                <w:color w:val="0000ff"/>
                <w:shd w:val="clear" w:color="000000"/>
              </w:rPr>
              <w:t>마</w:t>
            </w:r>
            <w:r>
              <w:rPr>
                <w:rFonts w:ascii="휴먼명조"/>
                <w:shd w:val="clear" w:color="000000"/>
              </w:rPr>
              <w:t>.</w:t>
            </w:r>
            <w:r>
              <w:rPr>
                <w:rFonts w:ascii="휴먼명조"/>
                <w:spacing w:val="-1"/>
                <w:shd w:val="clear" w:color="000000"/>
              </w:rPr>
              <w:t>「</w:t>
            </w:r>
            <w:r>
              <w:rPr>
                <w:rFonts w:ascii="휴먼명조" w:eastAsia="휴먼명조"/>
                <w:spacing w:val="-7"/>
                <w:shd w:val="clear" w:color="000000"/>
              </w:rPr>
              <w:t>국가유산수리 등에 관한 법률 시행규칙</w:t>
            </w:r>
            <w:r>
              <w:rPr>
                <w:rFonts w:ascii="휴먼명조" w:eastAsia="휴먼명조"/>
                <w:spacing w:val="-7"/>
                <w:shd w:val="clear" w:color="000000"/>
              </w:rPr>
              <w:t>」제</w:t>
            </w:r>
            <w:r>
              <w:rPr>
                <w:rFonts w:ascii="휴먼명조" w:eastAsia="휴먼명조"/>
                <w:spacing w:val="-7"/>
                <w:shd w:val="clear" w:color="000000"/>
              </w:rPr>
              <w:t>17조에</w:t>
            </w:r>
            <w:r>
              <w:rPr>
                <w:rFonts w:ascii="휴먼명조" w:eastAsia="휴먼명조"/>
                <w:spacing w:val="-1"/>
                <w:shd w:val="clear" w:color="000000"/>
              </w:rPr>
              <w:t xml:space="preserve"> 따른 현장배치확인표 사본 또는 현장대리인 선임계 사본 각 1부(해당되는 경우에 한함)</w:t>
            </w:r>
          </w:p>
        </w:tc>
        <w:tc>
          <w:tcPr>
            <w:tcW w:w="1412" w:type="dxa"/>
            <w:tcBorders>
              <w:top w:val="dotted" w:color="000000" w:sz="3"/>
              <w:left w:val="single" w:color="000000" w:sz="2"/>
              <w:bottom w:val="dotted" w:color="000000" w:sz="3"/>
              <w:right w:val="single" w:color="000000" w:sz="2"/>
            </w:tcBorders>
            <w:vAlign w:val="center"/>
          </w:tcPr>
          <w:p>
            <w:pPr>
              <w:pStyle w:val="0"/>
              <w:widowControl w:val="off"/>
              <w:wordWrap w:val="1"/>
              <w:spacing w:before="100"/>
              <w:jc w:val="center"/>
            </w:pPr>
            <w:r>
              <w:rPr>
                <w:rFonts w:eastAsia="휴먼명조"/>
                <w:shd w:val="clear" w:color="000000"/>
              </w:rPr>
              <w:t>신청자</w:t>
            </w:r>
          </w:p>
        </w:tc>
        <w:tc>
          <w:tcPr>
            <w:tcW w:w="1868" w:type="dxa"/>
            <w:tcBorders>
              <w:top w:val="dotted" w:color="000000" w:sz="3"/>
              <w:left w:val="single" w:color="000000" w:sz="2"/>
              <w:bottom w:val="dotted" w:color="000000" w:sz="3"/>
              <w:right w:val="single" w:color="000000" w:sz="3"/>
            </w:tcBorders>
            <w:vAlign w:val="center"/>
          </w:tcPr>
          <w:p>
            <w:pPr>
              <w:pStyle w:val="0"/>
              <w:widowControl w:val="off"/>
              <w:wordWrap w:val="1"/>
              <w:spacing w:before="100"/>
              <w:jc w:val="center"/>
              <w:rPr>
                <w:rFonts w:ascii="휴먼명조" w:eastAsia="휴먼명조"/>
                <w:color w:val="000000"/>
                <w:spacing w:val="-8"/>
                <w:shd w:val="clear" w:color="000000"/>
              </w:rPr>
            </w:pPr>
          </w:p>
        </w:tc>
      </w:tr>
      <w:tr>
        <w:trPr>
          <w:trHeight w:val="1672"/>
        </w:trPr>
        <w:tc>
          <w:tcPr>
            <w:tcW w:w="1113" w:type="dxa"/>
            <w:vMerge/>
            <w:tcBorders>
              <w:top w:val="single" w:color="000000" w:sz="2"/>
              <w:left w:val="single" w:color="000000" w:sz="3"/>
              <w:bottom w:val="single" w:color="000000" w:sz="2"/>
              <w:right w:val="single" w:color="000000" w:sz="2"/>
            </w:tcBorders>
          </w:tcPr>
          <w:p/>
        </w:tc>
        <w:tc>
          <w:tcPr>
            <w:tcW w:w="303" w:type="dxa"/>
            <w:vMerge/>
            <w:tcBorders>
              <w:top w:val="single" w:color="000000" w:sz="2"/>
              <w:left w:val="single" w:color="000000" w:sz="2"/>
              <w:bottom w:val="single" w:color="000000" w:sz="2"/>
              <w:right w:val="single" w:color="000000" w:sz="2"/>
            </w:tcBorders>
          </w:tcPr>
          <w:p/>
        </w:tc>
        <w:tc>
          <w:tcPr>
            <w:tcW w:w="5018" w:type="dxa"/>
            <w:tcBorders>
              <w:top w:val="dotted" w:color="000000" w:sz="3"/>
              <w:left w:val="single" w:color="000000" w:sz="2"/>
              <w:bottom w:val="dotted" w:color="000000" w:sz="3"/>
              <w:right w:val="single" w:color="000000" w:sz="2"/>
            </w:tcBorders>
            <w:vAlign w:val="center"/>
          </w:tcPr>
          <w:p>
            <w:pPr>
              <w:pStyle w:val="0"/>
              <w:widowControl w:val="off"/>
              <w:spacing w:before="100"/>
              <w:ind w:left="279" w:hanging="279"/>
            </w:pPr>
            <w:r>
              <w:rPr>
                <w:rFonts w:eastAsia="휴먼명조"/>
                <w:color w:val="0000ff"/>
                <w:shd w:val="clear" w:color="000000"/>
              </w:rPr>
              <w:t>바</w:t>
            </w:r>
            <w:r>
              <w:rPr>
                <w:rFonts w:ascii="휴먼명조"/>
                <w:shd w:val="clear" w:color="000000"/>
              </w:rPr>
              <w:t>.</w:t>
            </w:r>
            <w:r>
              <w:rPr>
                <w:rFonts w:ascii="휴먼명조" w:eastAsia="휴먼명조"/>
                <w:shd w:val="clear" w:color="000000"/>
              </w:rPr>
              <w:t>「문화유산의</w:t>
            </w:r>
            <w:r>
              <w:rPr>
                <w:rFonts w:ascii="휴먼명조" w:eastAsia="휴먼명조"/>
                <w:shd w:val="clear" w:color="000000"/>
              </w:rPr>
              <w:t xml:space="preserve"> 보존 및 활용에 관한 법률</w:t>
            </w:r>
            <w:r>
              <w:rPr>
                <w:rFonts w:ascii="휴먼명조" w:eastAsia="휴먼명조"/>
                <w:spacing w:val="-2"/>
                <w:shd w:val="clear" w:color="000000"/>
              </w:rPr>
              <w:t>」제</w:t>
            </w:r>
            <w:r>
              <w:rPr>
                <w:rFonts w:ascii="휴먼명조" w:eastAsia="휴먼명조"/>
                <w:spacing w:val="-2"/>
                <w:shd w:val="clear" w:color="000000"/>
              </w:rPr>
              <w:t>36조 및 제74조</w:t>
            </w:r>
            <w:r>
              <w:rPr>
                <w:rFonts w:ascii="휴먼명조" w:eastAsia="휴먼명조"/>
                <w:color w:val="0000ff"/>
                <w:shd w:val="clear" w:color="000000"/>
              </w:rPr>
              <w:t xml:space="preserve">와 </w:t>
            </w:r>
            <w:r>
              <w:rPr>
                <w:rFonts w:ascii="휴먼명조" w:eastAsia="휴먼명조"/>
                <w:color w:val="0000ff"/>
                <w:shd w:val="clear" w:color="000000"/>
              </w:rPr>
              <w:t>「자연유산의</w:t>
            </w:r>
            <w:r>
              <w:rPr>
                <w:rFonts w:ascii="휴먼명조" w:eastAsia="휴먼명조"/>
                <w:color w:val="0000ff"/>
                <w:shd w:val="clear" w:color="000000"/>
              </w:rPr>
              <w:t xml:space="preserve"> 보존 및 활용에 관한 법률</w:t>
            </w:r>
            <w:r>
              <w:rPr>
                <w:rFonts w:ascii="휴먼명조" w:eastAsia="휴먼명조"/>
                <w:color w:val="0000ff"/>
                <w:shd w:val="clear" w:color="000000"/>
              </w:rPr>
              <w:t>」제</w:t>
            </w:r>
            <w:r>
              <w:rPr>
                <w:rFonts w:ascii="휴먼명조" w:eastAsia="휴먼명조"/>
                <w:color w:val="0000ff"/>
                <w:shd w:val="clear" w:color="000000"/>
              </w:rPr>
              <w:t>18조 및 제42</w:t>
            </w:r>
            <w:r>
              <w:rPr>
                <w:rFonts w:ascii="휴먼명조" w:eastAsia="휴먼명조"/>
                <w:spacing w:val="-2"/>
                <w:shd w:val="clear" w:color="000000"/>
              </w:rPr>
              <w:t>에 따른 현상변경등의 허가서 사본 또는 허가사항의 변경허가서 사본 각 1부(해당되는 경우에 한함)</w:t>
            </w:r>
          </w:p>
        </w:tc>
        <w:tc>
          <w:tcPr>
            <w:tcW w:w="1412" w:type="dxa"/>
            <w:tcBorders>
              <w:top w:val="dotted" w:color="000000" w:sz="3"/>
              <w:left w:val="single" w:color="000000" w:sz="2"/>
              <w:bottom w:val="dotted" w:color="000000" w:sz="3"/>
              <w:right w:val="single" w:color="000000" w:sz="2"/>
            </w:tcBorders>
            <w:vAlign w:val="center"/>
          </w:tcPr>
          <w:p>
            <w:pPr>
              <w:pStyle w:val="0"/>
              <w:widowControl w:val="off"/>
              <w:wordWrap w:val="1"/>
              <w:spacing w:before="100"/>
              <w:jc w:val="center"/>
            </w:pPr>
            <w:r>
              <w:rPr>
                <w:rFonts w:ascii="휴먼명조" w:eastAsia="휴먼명조"/>
                <w:shd w:val="clear" w:color="000000"/>
              </w:rPr>
              <w:t>관할 기초자치단체</w:t>
            </w:r>
          </w:p>
        </w:tc>
        <w:tc>
          <w:tcPr>
            <w:tcW w:w="1868" w:type="dxa"/>
            <w:tcBorders>
              <w:top w:val="dotted" w:color="000000" w:sz="3"/>
              <w:left w:val="single" w:color="000000" w:sz="2"/>
              <w:bottom w:val="dotted" w:color="000000" w:sz="3"/>
              <w:right w:val="single" w:color="000000" w:sz="3"/>
            </w:tcBorders>
            <w:vAlign w:val="center"/>
          </w:tcPr>
          <w:p>
            <w:pPr>
              <w:pStyle w:val="0"/>
              <w:widowControl w:val="off"/>
              <w:wordWrap w:val="1"/>
              <w:spacing w:before="100"/>
              <w:jc w:val="center"/>
              <w:rPr>
                <w:rFonts w:ascii="휴먼명조" w:eastAsia="휴먼명조"/>
                <w:color w:val="000000"/>
                <w:spacing w:val="-8"/>
                <w:shd w:val="clear" w:color="000000"/>
              </w:rPr>
            </w:pPr>
          </w:p>
        </w:tc>
      </w:tr>
      <w:tr>
        <w:trPr>
          <w:trHeight w:val="1428"/>
        </w:trPr>
        <w:tc>
          <w:tcPr>
            <w:tcW w:w="1113" w:type="dxa"/>
            <w:vMerge/>
            <w:tcBorders>
              <w:top w:val="single" w:color="000000" w:sz="2"/>
              <w:left w:val="single" w:color="000000" w:sz="3"/>
              <w:bottom w:val="single" w:color="000000" w:sz="2"/>
              <w:right w:val="single" w:color="000000" w:sz="2"/>
            </w:tcBorders>
          </w:tcPr>
          <w:p/>
        </w:tc>
        <w:tc>
          <w:tcPr>
            <w:tcW w:w="303" w:type="dxa"/>
            <w:vMerge/>
            <w:tcBorders>
              <w:top w:val="single" w:color="000000" w:sz="2"/>
              <w:left w:val="single" w:color="000000" w:sz="2"/>
              <w:bottom w:val="single" w:color="000000" w:sz="2"/>
              <w:right w:val="single" w:color="000000" w:sz="2"/>
            </w:tcBorders>
          </w:tcPr>
          <w:p/>
        </w:tc>
        <w:tc>
          <w:tcPr>
            <w:tcW w:w="5018" w:type="dxa"/>
            <w:tcBorders>
              <w:top w:val="dotted" w:color="000000" w:sz="3"/>
              <w:left w:val="single" w:color="000000" w:sz="2"/>
              <w:bottom w:val="single" w:color="000000" w:sz="2"/>
              <w:right w:val="single" w:color="000000" w:sz="2"/>
            </w:tcBorders>
            <w:vAlign w:val="center"/>
          </w:tcPr>
          <w:p>
            <w:pPr>
              <w:pStyle w:val="0"/>
              <w:widowControl w:val="off"/>
              <w:spacing w:before="100"/>
              <w:ind w:left="279" w:hanging="279"/>
            </w:pPr>
            <w:r>
              <w:rPr>
                <w:rFonts w:eastAsia="휴먼명조"/>
                <w:color w:val="0000ff"/>
                <w:shd w:val="clear" w:color="000000"/>
              </w:rPr>
              <w:t>사</w:t>
            </w:r>
            <w:r>
              <w:rPr>
                <w:rFonts w:ascii="휴먼명조"/>
                <w:shd w:val="clear" w:color="000000"/>
              </w:rPr>
              <w:t>.</w:t>
            </w:r>
            <w:r>
              <w:rPr>
                <w:rFonts w:ascii="휴먼명조" w:eastAsia="휴먼명조"/>
                <w:shd w:val="clear" w:color="000000"/>
              </w:rPr>
              <w:t>「부가가치세법</w:t>
            </w:r>
            <w:r>
              <w:rPr>
                <w:rFonts w:ascii="휴먼명조" w:eastAsia="휴먼명조"/>
                <w:shd w:val="clear" w:color="000000"/>
              </w:rPr>
              <w:t xml:space="preserve"> 시행규칙</w:t>
            </w:r>
            <w:r>
              <w:rPr>
                <w:rFonts w:ascii="휴먼명조" w:eastAsia="휴먼명조"/>
                <w:shd w:val="clear" w:color="000000"/>
              </w:rPr>
              <w:t>」제</w:t>
            </w:r>
            <w:r>
              <w:rPr>
                <w:rFonts w:ascii="휴먼명조" w:eastAsia="휴먼명조"/>
                <w:shd w:val="clear" w:color="000000"/>
              </w:rPr>
              <w:t xml:space="preserve">49조에 따른 세금계산서(공급자 보관용) 사본 또는 </w:t>
            </w:r>
            <w:r>
              <w:rPr>
                <w:rFonts w:ascii="휴먼명조" w:eastAsia="휴먼명조"/>
                <w:shd w:val="clear" w:color="000000"/>
              </w:rPr>
              <w:t>「소득세법</w:t>
            </w:r>
            <w:r>
              <w:rPr>
                <w:rFonts w:ascii="휴먼명조" w:eastAsia="휴먼명조"/>
                <w:shd w:val="clear" w:color="000000"/>
              </w:rPr>
              <w:t xml:space="preserve"> 시행규칙</w:t>
            </w:r>
            <w:r>
              <w:rPr>
                <w:rFonts w:ascii="휴먼명조" w:eastAsia="휴먼명조"/>
                <w:shd w:val="clear" w:color="000000"/>
              </w:rPr>
              <w:t>」제</w:t>
            </w:r>
            <w:r>
              <w:rPr>
                <w:rFonts w:ascii="휴먼명조" w:eastAsia="휴먼명조"/>
                <w:shd w:val="clear" w:color="000000"/>
              </w:rPr>
              <w:t>100조제30호에 따른 계산서(공급자 보관용) 사본(해당되는 경우에 한함)</w:t>
            </w:r>
          </w:p>
        </w:tc>
        <w:tc>
          <w:tcPr>
            <w:tcW w:w="1412" w:type="dxa"/>
            <w:tcBorders>
              <w:top w:val="dotted" w:color="000000" w:sz="3"/>
              <w:left w:val="single" w:color="000000" w:sz="2"/>
              <w:bottom w:val="single" w:color="000000" w:sz="2"/>
              <w:right w:val="single" w:color="000000" w:sz="2"/>
            </w:tcBorders>
            <w:vAlign w:val="center"/>
          </w:tcPr>
          <w:p>
            <w:pPr>
              <w:pStyle w:val="0"/>
              <w:widowControl w:val="off"/>
              <w:wordWrap w:val="1"/>
              <w:spacing w:before="100"/>
              <w:jc w:val="center"/>
            </w:pPr>
            <w:r>
              <w:rPr>
                <w:rFonts w:eastAsia="휴먼명조"/>
                <w:shd w:val="clear" w:color="000000"/>
              </w:rPr>
              <w:t>신청자</w:t>
            </w:r>
          </w:p>
        </w:tc>
        <w:tc>
          <w:tcPr>
            <w:tcW w:w="1868" w:type="dxa"/>
            <w:tcBorders>
              <w:top w:val="dotted" w:color="000000" w:sz="3"/>
              <w:left w:val="single" w:color="000000" w:sz="2"/>
              <w:bottom w:val="single" w:color="000000" w:sz="2"/>
              <w:right w:val="single" w:color="000000" w:sz="3"/>
            </w:tcBorders>
            <w:vAlign w:val="center"/>
          </w:tcPr>
          <w:p>
            <w:pPr>
              <w:pStyle w:val="0"/>
              <w:widowControl w:val="off"/>
              <w:wordWrap w:val="1"/>
              <w:spacing w:before="100"/>
              <w:jc w:val="center"/>
              <w:rPr>
                <w:rFonts w:ascii="휴먼명조" w:eastAsia="휴먼명조"/>
                <w:color w:val="000000"/>
                <w:spacing w:val="-8"/>
                <w:shd w:val="clear" w:color="000000"/>
              </w:rPr>
            </w:pPr>
          </w:p>
        </w:tc>
      </w:tr>
      <w:tr>
        <w:trPr>
          <w:trHeight w:val="468"/>
        </w:trPr>
        <w:tc>
          <w:tcPr>
            <w:tcW w:w="1113" w:type="dxa"/>
            <w:vMerge w:val="restart"/>
            <w:tcBorders>
              <w:top w:val="single" w:color="000000" w:sz="2"/>
              <w:left w:val="single" w:color="000000" w:sz="3"/>
              <w:bottom w:val="single" w:color="000000" w:sz="2"/>
              <w:right w:val="single" w:color="000000" w:sz="2"/>
            </w:tcBorders>
            <w:vAlign w:val="center"/>
          </w:tcPr>
          <w:p>
            <w:pPr>
              <w:pStyle w:val="0"/>
              <w:widowControl w:val="off"/>
              <w:wordWrap w:val="1"/>
              <w:spacing w:before="100"/>
              <w:jc w:val="center"/>
            </w:pPr>
            <w:r>
              <w:rPr>
                <w:rFonts w:ascii="휴먼명조" w:eastAsia="휴먼명조"/>
                <w:shd w:val="clear" w:color="000000"/>
              </w:rPr>
              <w:t>보유 기술자 및 기능자  능력</w:t>
            </w:r>
          </w:p>
        </w:tc>
        <w:tc>
          <w:tcPr>
            <w:tcW w:w="303" w:type="dxa"/>
            <w:vMerge w:val="restart"/>
            <w:tcBorders>
              <w:top w:val="single" w:color="000000" w:sz="2"/>
              <w:left w:val="single" w:color="000000" w:sz="2"/>
              <w:bottom w:val="single" w:color="000000" w:sz="2"/>
              <w:right w:val="single" w:color="000000" w:sz="2"/>
            </w:tcBorders>
            <w:vAlign w:val="center"/>
          </w:tcPr>
          <w:p>
            <w:pPr>
              <w:pStyle w:val="0"/>
              <w:widowControl w:val="off"/>
              <w:wordWrap w:val="1"/>
              <w:spacing w:before="100"/>
              <w:jc w:val="center"/>
            </w:pPr>
            <w:r>
              <w:rPr>
                <w:rFonts w:ascii="휴먼명조"/>
                <w:color w:val="0000ff"/>
                <w:shd w:val="clear" w:color="000000"/>
              </w:rPr>
              <w:t>8</w:t>
            </w:r>
          </w:p>
        </w:tc>
        <w:tc>
          <w:tcPr>
            <w:tcW w:w="5018" w:type="dxa"/>
            <w:tcBorders>
              <w:top w:val="single" w:color="000000" w:sz="2"/>
              <w:left w:val="single" w:color="000000" w:sz="2"/>
              <w:bottom w:val="dotted" w:color="000000" w:sz="3"/>
              <w:right w:val="single" w:color="000000" w:sz="2"/>
            </w:tcBorders>
            <w:vAlign w:val="center"/>
          </w:tcPr>
          <w:p>
            <w:pPr>
              <w:pStyle w:val="0"/>
              <w:widowControl w:val="off"/>
              <w:spacing w:before="100"/>
            </w:pPr>
            <w:r>
              <w:rPr>
                <w:rFonts w:ascii="휴먼명조" w:eastAsia="휴먼명조"/>
                <w:spacing w:val="-9"/>
                <w:shd w:val="clear" w:color="000000"/>
              </w:rPr>
              <w:t>가. 보유 기술자 및 기능자 증명서 각 1부</w:t>
            </w:r>
          </w:p>
        </w:tc>
        <w:tc>
          <w:tcPr>
            <w:tcW w:w="1412" w:type="dxa"/>
            <w:tcBorders>
              <w:top w:val="single" w:color="000000" w:sz="2"/>
              <w:left w:val="single" w:color="000000" w:sz="2"/>
              <w:bottom w:val="dotted" w:color="000000" w:sz="3"/>
              <w:right w:val="single" w:color="000000" w:sz="2"/>
            </w:tcBorders>
            <w:vAlign w:val="center"/>
          </w:tcPr>
          <w:p>
            <w:pPr>
              <w:pStyle w:val="0"/>
              <w:widowControl w:val="off"/>
              <w:wordWrap w:val="1"/>
              <w:spacing w:before="100"/>
              <w:jc w:val="center"/>
            </w:pPr>
            <w:r>
              <w:rPr>
                <w:rFonts w:eastAsia="휴먼명조"/>
                <w:shd w:val="clear" w:color="000000"/>
              </w:rPr>
              <w:t>등록권자</w:t>
            </w:r>
          </w:p>
        </w:tc>
        <w:tc>
          <w:tcPr>
            <w:tcW w:w="1868" w:type="dxa"/>
            <w:tcBorders>
              <w:top w:val="single" w:color="000000" w:sz="2"/>
              <w:left w:val="single" w:color="000000" w:sz="2"/>
              <w:bottom w:val="dotted" w:color="000000" w:sz="3"/>
              <w:right w:val="single" w:color="000000" w:sz="3"/>
            </w:tcBorders>
            <w:vAlign w:val="center"/>
          </w:tcPr>
          <w:p>
            <w:pPr>
              <w:pStyle w:val="0"/>
              <w:widowControl w:val="off"/>
              <w:wordWrap w:val="1"/>
              <w:spacing w:before="100"/>
              <w:jc w:val="center"/>
            </w:pPr>
            <w:r>
              <w:rPr>
                <w:rFonts w:ascii="휴먼명조" w:eastAsia="휴먼명조"/>
                <w:spacing w:val="-14"/>
                <w:shd w:val="clear" w:color="000000"/>
              </w:rPr>
              <w:t>별지 제6호 서식</w:t>
            </w:r>
          </w:p>
        </w:tc>
      </w:tr>
      <w:tr>
        <w:trPr>
          <w:trHeight w:val="1315"/>
        </w:trPr>
        <w:tc>
          <w:tcPr>
            <w:tcW w:w="1113" w:type="dxa"/>
            <w:vMerge/>
            <w:tcBorders>
              <w:top w:val="single" w:color="000000" w:sz="2"/>
              <w:left w:val="single" w:color="000000" w:sz="3"/>
              <w:bottom w:val="single" w:color="000000" w:sz="2"/>
              <w:right w:val="single" w:color="000000" w:sz="2"/>
            </w:tcBorders>
          </w:tcPr>
          <w:p/>
        </w:tc>
        <w:tc>
          <w:tcPr>
            <w:tcW w:w="303" w:type="dxa"/>
            <w:vMerge/>
            <w:tcBorders>
              <w:top w:val="single" w:color="000000" w:sz="2"/>
              <w:left w:val="single" w:color="000000" w:sz="2"/>
              <w:bottom w:val="single" w:color="000000" w:sz="2"/>
              <w:right w:val="single" w:color="000000" w:sz="2"/>
            </w:tcBorders>
          </w:tcPr>
          <w:p/>
        </w:tc>
        <w:tc>
          <w:tcPr>
            <w:tcW w:w="5018" w:type="dxa"/>
            <w:tcBorders>
              <w:top w:val="dotted" w:color="000000" w:sz="3"/>
              <w:left w:val="single" w:color="000000" w:sz="2"/>
              <w:bottom w:val="single" w:color="000000" w:sz="2"/>
              <w:right w:val="single" w:color="000000" w:sz="2"/>
            </w:tcBorders>
            <w:vAlign w:val="center"/>
          </w:tcPr>
          <w:p>
            <w:pPr>
              <w:pStyle w:val="0"/>
              <w:widowControl w:val="off"/>
              <w:spacing w:before="100"/>
              <w:ind w:left="276" w:hanging="276"/>
            </w:pPr>
            <w:r>
              <w:rPr>
                <w:rFonts w:ascii="휴먼명조" w:eastAsia="휴먼명조"/>
                <w:spacing w:val="-1"/>
                <w:shd w:val="clear" w:color="000000"/>
              </w:rPr>
              <w:t xml:space="preserve">나. </w:t>
            </w:r>
            <w:r>
              <w:rPr>
                <w:rFonts w:ascii="휴먼명조" w:eastAsia="휴먼명조"/>
                <w:shd w:val="clear" w:color="000000"/>
              </w:rPr>
              <w:t>고용보험, 국민연금, 건강보험 또는 산재보험 가입을 증명할 수 있는 서류 중 1부</w:t>
            </w:r>
            <w:r>
              <w:rPr>
                <w:rFonts w:ascii="휴먼명조" w:eastAsia="휴먼명조"/>
                <w:shd w:val="clear" w:color="000000"/>
              </w:rPr>
              <w:t>〔자격취득일</w:t>
            </w:r>
            <w:r>
              <w:rPr>
                <w:rFonts w:ascii="휴먼명조" w:eastAsia="휴먼명조"/>
                <w:shd w:val="clear" w:color="000000"/>
              </w:rPr>
              <w:t xml:space="preserve"> 및 상실일(단, 자격 상실일은 필요시에 한함)이 명기된 경우에 한함</w:t>
            </w:r>
            <w:r>
              <w:rPr>
                <w:rFonts w:ascii="휴먼명조"/>
                <w:shd w:val="clear" w:color="000000"/>
              </w:rPr>
              <w:t>〕</w:t>
            </w:r>
          </w:p>
        </w:tc>
        <w:tc>
          <w:tcPr>
            <w:tcW w:w="1412" w:type="dxa"/>
            <w:tcBorders>
              <w:top w:val="dotted" w:color="000000" w:sz="3"/>
              <w:left w:val="single" w:color="000000" w:sz="2"/>
              <w:bottom w:val="single" w:color="000000" w:sz="2"/>
              <w:right w:val="single" w:color="000000" w:sz="2"/>
            </w:tcBorders>
            <w:vAlign w:val="center"/>
          </w:tcPr>
          <w:p>
            <w:pPr>
              <w:pStyle w:val="0"/>
              <w:widowControl w:val="off"/>
              <w:wordWrap w:val="1"/>
              <w:spacing w:before="100"/>
              <w:jc w:val="center"/>
            </w:pPr>
            <w:r>
              <w:rPr>
                <w:rFonts w:eastAsia="휴먼명조"/>
                <w:shd w:val="clear" w:color="000000"/>
              </w:rPr>
              <w:t>관련기관</w:t>
            </w:r>
          </w:p>
        </w:tc>
        <w:tc>
          <w:tcPr>
            <w:tcW w:w="1868" w:type="dxa"/>
            <w:tcBorders>
              <w:top w:val="dotted" w:color="000000" w:sz="3"/>
              <w:left w:val="single" w:color="000000" w:sz="2"/>
              <w:bottom w:val="single" w:color="000000" w:sz="2"/>
              <w:right w:val="single" w:color="000000" w:sz="3"/>
            </w:tcBorders>
            <w:vAlign w:val="center"/>
          </w:tcPr>
          <w:p>
            <w:pPr>
              <w:pStyle w:val="0"/>
              <w:widowControl w:val="off"/>
              <w:wordWrap w:val="1"/>
              <w:spacing w:before="100"/>
              <w:jc w:val="center"/>
              <w:rPr>
                <w:rFonts w:ascii="휴먼명조" w:eastAsia="휴먼명조"/>
                <w:color w:val="000000"/>
                <w:spacing w:val="-8"/>
                <w:shd w:val="clear" w:color="000000"/>
              </w:rPr>
            </w:pPr>
          </w:p>
        </w:tc>
      </w:tr>
      <w:tr>
        <w:trPr>
          <w:trHeight w:val="468"/>
        </w:trPr>
        <w:tc>
          <w:tcPr>
            <w:tcW w:w="1113" w:type="dxa"/>
            <w:tcBorders>
              <w:top w:val="single" w:color="000000" w:sz="2"/>
              <w:left w:val="single" w:color="000000" w:sz="3"/>
              <w:bottom w:val="single" w:color="000000" w:sz="2"/>
              <w:right w:val="single" w:color="000000" w:sz="2"/>
            </w:tcBorders>
            <w:vAlign w:val="center"/>
          </w:tcPr>
          <w:p>
            <w:pPr>
              <w:pStyle w:val="0"/>
              <w:widowControl w:val="off"/>
              <w:wordWrap w:val="1"/>
              <w:spacing w:before="100"/>
              <w:jc w:val="center"/>
            </w:pPr>
            <w:r>
              <w:rPr>
                <w:rFonts w:eastAsia="휴먼명조"/>
                <w:spacing w:val="-3"/>
                <w:shd w:val="clear" w:color="000000"/>
              </w:rPr>
              <w:t>수리업경력</w:t>
            </w:r>
          </w:p>
        </w:tc>
        <w:tc>
          <w:tcPr>
            <w:tcW w:w="303" w:type="dxa"/>
            <w:tcBorders>
              <w:top w:val="single" w:color="000000" w:sz="2"/>
              <w:left w:val="single" w:color="000000" w:sz="2"/>
              <w:bottom w:val="single" w:color="000000" w:sz="2"/>
              <w:right w:val="single" w:color="000000" w:sz="2"/>
            </w:tcBorders>
            <w:vAlign w:val="center"/>
          </w:tcPr>
          <w:p>
            <w:pPr>
              <w:pStyle w:val="0"/>
              <w:widowControl w:val="off"/>
              <w:wordWrap w:val="1"/>
              <w:spacing w:before="100"/>
              <w:jc w:val="center"/>
            </w:pPr>
            <w:r>
              <w:rPr>
                <w:rFonts w:ascii="휴먼명조"/>
                <w:color w:val="0000ff"/>
                <w:shd w:val="clear" w:color="000000"/>
              </w:rPr>
              <w:t>9</w:t>
            </w:r>
          </w:p>
        </w:tc>
        <w:tc>
          <w:tcPr>
            <w:tcW w:w="5018" w:type="dxa"/>
            <w:tcBorders>
              <w:top w:val="single" w:color="000000" w:sz="2"/>
              <w:left w:val="single" w:color="000000" w:sz="2"/>
              <w:bottom w:val="single" w:color="000000" w:sz="2"/>
              <w:right w:val="single" w:color="000000" w:sz="2"/>
            </w:tcBorders>
            <w:vAlign w:val="center"/>
          </w:tcPr>
          <w:p>
            <w:pPr>
              <w:pStyle w:val="0"/>
              <w:widowControl w:val="off"/>
              <w:spacing w:before="100"/>
            </w:pPr>
            <w:r>
              <w:rPr>
                <w:rFonts w:ascii="휴먼명조" w:eastAsia="휴먼명조"/>
                <w:shd w:val="clear" w:color="000000"/>
              </w:rPr>
              <w:t xml:space="preserve">  국가유산수리업 등록증 사본 각 1부</w:t>
            </w:r>
          </w:p>
        </w:tc>
        <w:tc>
          <w:tcPr>
            <w:tcW w:w="1412" w:type="dxa"/>
            <w:tcBorders>
              <w:top w:val="single" w:color="000000" w:sz="2"/>
              <w:left w:val="single" w:color="000000" w:sz="2"/>
              <w:bottom w:val="single" w:color="000000" w:sz="2"/>
              <w:right w:val="single" w:color="000000" w:sz="2"/>
            </w:tcBorders>
            <w:vAlign w:val="center"/>
          </w:tcPr>
          <w:p>
            <w:pPr>
              <w:pStyle w:val="0"/>
              <w:widowControl w:val="off"/>
              <w:wordWrap w:val="1"/>
              <w:spacing w:before="100"/>
              <w:jc w:val="center"/>
            </w:pPr>
            <w:r>
              <w:rPr>
                <w:rFonts w:eastAsia="휴먼명조"/>
                <w:shd w:val="clear" w:color="000000"/>
              </w:rPr>
              <w:t>등록권자</w:t>
            </w:r>
          </w:p>
        </w:tc>
        <w:tc>
          <w:tcPr>
            <w:tcW w:w="1868" w:type="dxa"/>
            <w:tcBorders>
              <w:top w:val="single" w:color="000000" w:sz="2"/>
              <w:left w:val="single" w:color="000000" w:sz="2"/>
              <w:bottom w:val="single" w:color="000000" w:sz="2"/>
              <w:right w:val="single" w:color="000000" w:sz="3"/>
            </w:tcBorders>
            <w:vAlign w:val="center"/>
          </w:tcPr>
          <w:p>
            <w:pPr>
              <w:pStyle w:val="0"/>
              <w:widowControl w:val="off"/>
              <w:wordWrap w:val="1"/>
              <w:spacing w:before="100"/>
              <w:jc w:val="center"/>
              <w:rPr>
                <w:rFonts w:ascii="휴먼명조" w:eastAsia="휴먼명조"/>
                <w:color w:val="000000"/>
                <w:spacing w:val="-8"/>
                <w:shd w:val="clear" w:color="000000"/>
              </w:rPr>
            </w:pPr>
          </w:p>
        </w:tc>
      </w:tr>
      <w:tr>
        <w:trPr>
          <w:trHeight w:val="715"/>
        </w:trPr>
        <w:tc>
          <w:tcPr>
            <w:tcW w:w="1113" w:type="dxa"/>
            <w:vMerge w:val="restart"/>
            <w:tcBorders>
              <w:top w:val="single" w:color="000000" w:sz="2"/>
              <w:left w:val="single" w:color="000000" w:sz="3"/>
              <w:bottom w:val="single" w:color="000000" w:sz="2"/>
              <w:right w:val="single" w:color="000000" w:sz="2"/>
            </w:tcBorders>
            <w:vAlign w:val="center"/>
          </w:tcPr>
          <w:p>
            <w:pPr>
              <w:pStyle w:val="0"/>
              <w:widowControl w:val="off"/>
              <w:wordWrap w:val="1"/>
              <w:spacing w:before="100"/>
              <w:jc w:val="center"/>
            </w:pPr>
            <w:r>
              <w:rPr>
                <w:rFonts w:ascii="휴먼명조" w:eastAsia="휴먼명조"/>
                <w:shd w:val="clear" w:color="000000"/>
              </w:rPr>
              <w:t>수리지역 전문성</w:t>
            </w:r>
          </w:p>
        </w:tc>
        <w:tc>
          <w:tcPr>
            <w:tcW w:w="303" w:type="dxa"/>
            <w:vMerge w:val="restart"/>
            <w:tcBorders>
              <w:top w:val="single" w:color="000000" w:sz="2"/>
              <w:left w:val="single" w:color="000000" w:sz="2"/>
              <w:bottom w:val="single" w:color="000000" w:sz="3"/>
              <w:right w:val="single" w:color="000000" w:sz="2"/>
            </w:tcBorders>
            <w:vAlign w:val="center"/>
          </w:tcPr>
          <w:p>
            <w:pPr>
              <w:pStyle w:val="0"/>
              <w:widowControl w:val="off"/>
              <w:wordWrap w:val="1"/>
              <w:spacing w:before="100"/>
              <w:jc w:val="center"/>
            </w:pPr>
            <w:r>
              <w:rPr>
                <w:rFonts w:ascii="휴먼명조"/>
                <w:color w:val="0000ff"/>
                <w:shd w:val="clear" w:color="000000"/>
              </w:rPr>
              <w:t>10</w:t>
            </w:r>
          </w:p>
        </w:tc>
        <w:tc>
          <w:tcPr>
            <w:tcW w:w="5018" w:type="dxa"/>
            <w:tcBorders>
              <w:top w:val="single" w:color="000000" w:sz="2"/>
              <w:left w:val="single" w:color="000000" w:sz="2"/>
              <w:bottom w:val="dotted" w:color="000000" w:sz="3"/>
              <w:right w:val="single" w:color="000000" w:sz="2"/>
            </w:tcBorders>
            <w:vAlign w:val="center"/>
          </w:tcPr>
          <w:p>
            <w:pPr>
              <w:pStyle w:val="0"/>
              <w:widowControl w:val="off"/>
              <w:spacing w:before="100"/>
            </w:pPr>
            <w:r>
              <w:rPr>
                <w:rFonts w:ascii="휴먼명조" w:eastAsia="휴먼명조"/>
                <w:shd w:val="clear" w:color="000000"/>
              </w:rPr>
              <w:t>가. 국가유산수리실적증명서 각 1부</w:t>
            </w:r>
          </w:p>
        </w:tc>
        <w:tc>
          <w:tcPr>
            <w:tcW w:w="1412" w:type="dxa"/>
            <w:tcBorders>
              <w:top w:val="single" w:color="000000" w:sz="2"/>
              <w:left w:val="single" w:color="000000" w:sz="2"/>
              <w:bottom w:val="dotted" w:color="000000" w:sz="3"/>
              <w:right w:val="single" w:color="000000" w:sz="2"/>
            </w:tcBorders>
            <w:vAlign w:val="center"/>
          </w:tcPr>
          <w:p>
            <w:pPr>
              <w:pStyle w:val="0"/>
              <w:widowControl w:val="off"/>
              <w:wordWrap w:val="1"/>
              <w:spacing w:before="100" w:line="192"/>
              <w:jc w:val="center"/>
            </w:pPr>
            <w:r>
              <w:rPr>
                <w:rFonts w:eastAsia="휴먼명조"/>
                <w:shd w:val="clear" w:color="000000"/>
              </w:rPr>
              <w:t>발주기관</w:t>
            </w:r>
          </w:p>
          <w:p>
            <w:pPr>
              <w:pStyle w:val="0"/>
              <w:widowControl w:val="off"/>
              <w:wordWrap w:val="1"/>
              <w:spacing w:before="100" w:line="192"/>
              <w:jc w:val="center"/>
            </w:pPr>
            <w:r>
              <w:rPr>
                <w:rFonts w:eastAsia="휴먼명조"/>
                <w:spacing w:val="-20"/>
                <w:shd w:val="clear" w:color="000000"/>
              </w:rPr>
              <w:t>관련협회</w:t>
            </w:r>
          </w:p>
        </w:tc>
        <w:tc>
          <w:tcPr>
            <w:tcW w:w="1868" w:type="dxa"/>
            <w:tcBorders>
              <w:top w:val="single" w:color="000000" w:sz="2"/>
              <w:left w:val="single" w:color="000000" w:sz="2"/>
              <w:bottom w:val="dotted" w:color="000000" w:sz="3"/>
              <w:right w:val="single" w:color="000000" w:sz="3"/>
            </w:tcBorders>
            <w:vAlign w:val="center"/>
          </w:tcPr>
          <w:p>
            <w:pPr>
              <w:pStyle w:val="0"/>
              <w:widowControl w:val="off"/>
              <w:wordWrap w:val="1"/>
              <w:spacing w:before="100"/>
              <w:jc w:val="center"/>
            </w:pPr>
            <w:r>
              <w:rPr>
                <w:rFonts w:ascii="휴먼명조" w:eastAsia="휴먼명조"/>
                <w:spacing w:val="-8"/>
                <w:shd w:val="clear" w:color="000000"/>
              </w:rPr>
              <w:t>별지 제4호 서식</w:t>
            </w:r>
          </w:p>
        </w:tc>
      </w:tr>
      <w:tr>
        <w:trPr>
          <w:trHeight w:val="1192"/>
        </w:trPr>
        <w:tc>
          <w:tcPr>
            <w:tcW w:w="1113" w:type="dxa"/>
            <w:vMerge/>
            <w:tcBorders>
              <w:top w:val="single" w:color="000000" w:sz="2"/>
              <w:left w:val="single" w:color="000000" w:sz="3"/>
              <w:bottom w:val="single" w:color="000000" w:sz="2"/>
              <w:right w:val="single" w:color="000000" w:sz="2"/>
            </w:tcBorders>
          </w:tcPr>
          <w:p/>
        </w:tc>
        <w:tc>
          <w:tcPr>
            <w:tcW w:w="303" w:type="dxa"/>
            <w:vMerge/>
            <w:tcBorders>
              <w:top w:val="single" w:color="000000" w:sz="2"/>
              <w:left w:val="single" w:color="000000" w:sz="2"/>
              <w:bottom w:val="single" w:color="000000" w:sz="3"/>
              <w:right w:val="single" w:color="000000" w:sz="2"/>
            </w:tcBorders>
          </w:tcPr>
          <w:p/>
        </w:tc>
        <w:tc>
          <w:tcPr>
            <w:tcW w:w="5018" w:type="dxa"/>
            <w:tcBorders>
              <w:top w:val="dotted" w:color="000000" w:sz="3"/>
              <w:left w:val="single" w:color="000000" w:sz="2"/>
              <w:bottom w:val="dotted" w:color="000000" w:sz="3"/>
              <w:right w:val="single" w:color="000000" w:sz="2"/>
            </w:tcBorders>
            <w:vAlign w:val="center"/>
          </w:tcPr>
          <w:p>
            <w:pPr>
              <w:pStyle w:val="0"/>
              <w:widowControl w:val="off"/>
              <w:spacing w:before="100"/>
              <w:ind w:left="279" w:hanging="279"/>
            </w:pPr>
            <w:r>
              <w:rPr>
                <w:rFonts w:ascii="휴먼명조" w:eastAsia="휴먼명조"/>
                <w:shd w:val="clear" w:color="000000"/>
              </w:rPr>
              <w:t>나.</w:t>
            </w:r>
            <w:r>
              <w:rPr>
                <w:rFonts w:ascii="휴먼명조" w:eastAsia="휴먼명조"/>
                <w:shd w:val="clear" w:color="000000"/>
              </w:rPr>
              <w:t>「문화유산의</w:t>
            </w:r>
            <w:r>
              <w:rPr>
                <w:rFonts w:ascii="휴먼명조" w:eastAsia="휴먼명조"/>
                <w:shd w:val="clear" w:color="000000"/>
              </w:rPr>
              <w:t xml:space="preserve"> 보존 및 활용에 관한 법률</w:t>
            </w:r>
            <w:r>
              <w:rPr>
                <w:rFonts w:ascii="휴먼명조" w:eastAsia="휴먼명조"/>
                <w:shd w:val="clear" w:color="000000"/>
              </w:rPr>
              <w:t>」제</w:t>
            </w:r>
            <w:r>
              <w:rPr>
                <w:rFonts w:ascii="휴먼명조" w:eastAsia="휴먼명조"/>
                <w:shd w:val="clear" w:color="000000"/>
              </w:rPr>
              <w:t>36조 및 제74조</w:t>
            </w:r>
            <w:r>
              <w:rPr>
                <w:rFonts w:ascii="휴먼명조" w:eastAsia="휴먼명조"/>
                <w:color w:val="0000ff"/>
                <w:shd w:val="clear" w:color="000000"/>
              </w:rPr>
              <w:t xml:space="preserve">와 </w:t>
            </w:r>
            <w:r>
              <w:rPr>
                <w:rFonts w:ascii="휴먼명조" w:eastAsia="휴먼명조"/>
                <w:color w:val="0000ff"/>
                <w:shd w:val="clear" w:color="000000"/>
              </w:rPr>
              <w:t>「자연유산의</w:t>
            </w:r>
            <w:r>
              <w:rPr>
                <w:rFonts w:ascii="휴먼명조" w:eastAsia="휴먼명조"/>
                <w:color w:val="0000ff"/>
                <w:shd w:val="clear" w:color="000000"/>
              </w:rPr>
              <w:t xml:space="preserve"> 보존 및 활용에 관한 법률</w:t>
            </w:r>
            <w:r>
              <w:rPr>
                <w:rFonts w:ascii="휴먼명조" w:eastAsia="휴먼명조"/>
                <w:color w:val="0000ff"/>
                <w:shd w:val="clear" w:color="000000"/>
              </w:rPr>
              <w:t>」제</w:t>
            </w:r>
            <w:r>
              <w:rPr>
                <w:rFonts w:ascii="휴먼명조" w:eastAsia="휴먼명조"/>
                <w:color w:val="0000ff"/>
                <w:shd w:val="clear" w:color="000000"/>
              </w:rPr>
              <w:t>18조 및 제42</w:t>
            </w:r>
            <w:r>
              <w:rPr>
                <w:rFonts w:ascii="휴먼명조" w:eastAsia="휴먼명조"/>
                <w:shd w:val="clear" w:color="000000"/>
              </w:rPr>
              <w:t>에 따른 현상변경등의 허가서 사본 또는 허가사항의 변경허가서 사본 각 1부(해당되는 경우에 한함)</w:t>
            </w:r>
          </w:p>
        </w:tc>
        <w:tc>
          <w:tcPr>
            <w:tcW w:w="1412" w:type="dxa"/>
            <w:tcBorders>
              <w:top w:val="dotted" w:color="000000" w:sz="3"/>
              <w:left w:val="single" w:color="000000" w:sz="2"/>
              <w:bottom w:val="dotted" w:color="000000" w:sz="3"/>
              <w:right w:val="single" w:color="000000" w:sz="2"/>
            </w:tcBorders>
            <w:vAlign w:val="center"/>
          </w:tcPr>
          <w:p>
            <w:pPr>
              <w:pStyle w:val="0"/>
              <w:widowControl w:val="off"/>
              <w:wordWrap w:val="1"/>
              <w:spacing w:before="100"/>
              <w:jc w:val="center"/>
            </w:pPr>
            <w:r>
              <w:rPr>
                <w:rFonts w:ascii="휴먼명조" w:eastAsia="휴먼명조"/>
                <w:shd w:val="clear" w:color="000000"/>
              </w:rPr>
              <w:t xml:space="preserve">관할 </w:t>
            </w:r>
            <w:r>
              <w:rPr>
                <w:rFonts w:eastAsia="휴먼명조"/>
                <w:spacing w:val="-20"/>
                <w:shd w:val="clear" w:color="000000"/>
              </w:rPr>
              <w:t>기초자치단체</w:t>
            </w:r>
          </w:p>
        </w:tc>
        <w:tc>
          <w:tcPr>
            <w:tcW w:w="1868" w:type="dxa"/>
            <w:tcBorders>
              <w:top w:val="dotted" w:color="000000" w:sz="3"/>
              <w:left w:val="single" w:color="000000" w:sz="2"/>
              <w:bottom w:val="dotted" w:color="000000" w:sz="3"/>
              <w:right w:val="single" w:color="000000" w:sz="3"/>
            </w:tcBorders>
            <w:vAlign w:val="center"/>
          </w:tcPr>
          <w:p>
            <w:pPr>
              <w:pStyle w:val="0"/>
              <w:widowControl w:val="off"/>
              <w:wordWrap w:val="1"/>
              <w:spacing w:before="100"/>
              <w:jc w:val="center"/>
              <w:rPr>
                <w:rFonts w:ascii="휴먼명조" w:eastAsia="휴먼명조"/>
                <w:color w:val="000000"/>
                <w:spacing w:val="-8"/>
                <w:shd w:val="clear" w:color="000000"/>
              </w:rPr>
            </w:pPr>
          </w:p>
        </w:tc>
      </w:tr>
      <w:tr>
        <w:trPr>
          <w:trHeight w:val="1394"/>
        </w:trPr>
        <w:tc>
          <w:tcPr>
            <w:tcW w:w="1113" w:type="dxa"/>
            <w:vMerge/>
            <w:tcBorders>
              <w:top w:val="single" w:color="000000" w:sz="2"/>
              <w:left w:val="single" w:color="000000" w:sz="3"/>
              <w:bottom w:val="single" w:color="000000" w:sz="2"/>
              <w:right w:val="single" w:color="000000" w:sz="2"/>
            </w:tcBorders>
          </w:tcPr>
          <w:p/>
        </w:tc>
        <w:tc>
          <w:tcPr>
            <w:tcW w:w="303" w:type="dxa"/>
            <w:vMerge/>
            <w:tcBorders>
              <w:top w:val="single" w:color="000000" w:sz="2"/>
              <w:left w:val="single" w:color="000000" w:sz="2"/>
              <w:bottom w:val="single" w:color="000000" w:sz="3"/>
              <w:right w:val="single" w:color="000000" w:sz="2"/>
            </w:tcBorders>
          </w:tcPr>
          <w:p/>
        </w:tc>
        <w:tc>
          <w:tcPr>
            <w:tcW w:w="5018" w:type="dxa"/>
            <w:tcBorders>
              <w:top w:val="dotted" w:color="000000" w:sz="3"/>
              <w:left w:val="single" w:color="000000" w:sz="2"/>
              <w:bottom w:val="single" w:color="000000" w:sz="2"/>
              <w:right w:val="single" w:color="000000" w:sz="2"/>
            </w:tcBorders>
            <w:vAlign w:val="center"/>
          </w:tcPr>
          <w:p>
            <w:pPr>
              <w:pStyle w:val="0"/>
              <w:widowControl w:val="off"/>
              <w:spacing w:before="100"/>
              <w:ind w:left="279" w:hanging="279"/>
            </w:pPr>
            <w:r>
              <w:rPr>
                <w:rFonts w:ascii="휴먼명조" w:eastAsia="휴먼명조"/>
                <w:shd w:val="clear" w:color="000000"/>
              </w:rPr>
              <w:t xml:space="preserve">다. </w:t>
            </w:r>
            <w:r>
              <w:rPr>
                <w:rFonts w:ascii="휴먼명조" w:eastAsia="휴먼명조"/>
                <w:shd w:val="clear" w:color="000000"/>
              </w:rPr>
              <w:t>「부가가치세법</w:t>
            </w:r>
            <w:r>
              <w:rPr>
                <w:rFonts w:ascii="휴먼명조" w:eastAsia="휴먼명조"/>
                <w:shd w:val="clear" w:color="000000"/>
              </w:rPr>
              <w:t xml:space="preserve"> 시행규칙</w:t>
            </w:r>
            <w:r>
              <w:rPr>
                <w:rFonts w:ascii="휴먼명조" w:eastAsia="휴먼명조"/>
                <w:shd w:val="clear" w:color="000000"/>
              </w:rPr>
              <w:t>」제</w:t>
            </w:r>
            <w:r>
              <w:rPr>
                <w:rFonts w:ascii="휴먼명조" w:eastAsia="휴먼명조"/>
                <w:shd w:val="clear" w:color="000000"/>
              </w:rPr>
              <w:t xml:space="preserve">49조에 따른 세금계산서(공급자 보관용) 사본 또는 </w:t>
            </w:r>
            <w:r>
              <w:rPr>
                <w:rFonts w:ascii="휴먼명조" w:eastAsia="휴먼명조"/>
                <w:shd w:val="clear" w:color="000000"/>
              </w:rPr>
              <w:t>「소득세법</w:t>
            </w:r>
            <w:r>
              <w:rPr>
                <w:rFonts w:ascii="휴먼명조" w:eastAsia="휴먼명조"/>
                <w:shd w:val="clear" w:color="000000"/>
              </w:rPr>
              <w:t xml:space="preserve"> 시행규칙</w:t>
            </w:r>
            <w:r>
              <w:rPr>
                <w:rFonts w:ascii="휴먼명조" w:eastAsia="휴먼명조"/>
                <w:shd w:val="clear" w:color="000000"/>
              </w:rPr>
              <w:t>」제</w:t>
            </w:r>
            <w:r>
              <w:rPr>
                <w:rFonts w:ascii="휴먼명조" w:eastAsia="휴먼명조"/>
                <w:shd w:val="clear" w:color="000000"/>
              </w:rPr>
              <w:t>100조제30호에 따른 계산서(공급자 보관용) 사본(해당되는 경우에 한함)</w:t>
            </w:r>
          </w:p>
        </w:tc>
        <w:tc>
          <w:tcPr>
            <w:tcW w:w="1412" w:type="dxa"/>
            <w:tcBorders>
              <w:top w:val="dotted" w:color="000000" w:sz="3"/>
              <w:left w:val="single" w:color="000000" w:sz="2"/>
              <w:bottom w:val="single" w:color="000000" w:sz="2"/>
              <w:right w:val="single" w:color="000000" w:sz="2"/>
            </w:tcBorders>
            <w:vAlign w:val="center"/>
          </w:tcPr>
          <w:p>
            <w:pPr>
              <w:pStyle w:val="0"/>
              <w:widowControl w:val="off"/>
              <w:wordWrap w:val="1"/>
              <w:spacing w:before="100"/>
              <w:jc w:val="center"/>
            </w:pPr>
            <w:r>
              <w:rPr>
                <w:rFonts w:eastAsia="휴먼명조"/>
                <w:shd w:val="clear" w:color="000000"/>
              </w:rPr>
              <w:t>신청자</w:t>
            </w:r>
          </w:p>
        </w:tc>
        <w:tc>
          <w:tcPr>
            <w:tcW w:w="1868" w:type="dxa"/>
            <w:tcBorders>
              <w:top w:val="dotted" w:color="000000" w:sz="3"/>
              <w:left w:val="single" w:color="000000" w:sz="2"/>
              <w:bottom w:val="single" w:color="000000" w:sz="2"/>
              <w:right w:val="single" w:color="000000" w:sz="3"/>
            </w:tcBorders>
            <w:vAlign w:val="center"/>
          </w:tcPr>
          <w:p>
            <w:pPr>
              <w:pStyle w:val="0"/>
              <w:widowControl w:val="off"/>
              <w:wordWrap w:val="1"/>
              <w:spacing w:before="100"/>
              <w:jc w:val="center"/>
              <w:rPr>
                <w:rFonts w:ascii="휴먼명조" w:eastAsia="휴먼명조"/>
                <w:color w:val="000000"/>
                <w:spacing w:val="-8"/>
                <w:shd w:val="clear" w:color="000000"/>
              </w:rPr>
            </w:pPr>
          </w:p>
        </w:tc>
      </w:tr>
      <w:tr>
        <w:trPr>
          <w:trHeight w:val="675"/>
        </w:trPr>
        <w:tc>
          <w:tcPr>
            <w:tcW w:w="1113" w:type="dxa"/>
            <w:tcBorders>
              <w:top w:val="single" w:color="000000" w:sz="2"/>
              <w:left w:val="single" w:color="000000" w:sz="3"/>
              <w:bottom w:val="single" w:color="000000" w:sz="2"/>
              <w:right w:val="single" w:color="000000" w:sz="2"/>
            </w:tcBorders>
            <w:vAlign w:val="center"/>
          </w:tcPr>
          <w:p>
            <w:pPr>
              <w:pStyle w:val="0"/>
              <w:widowControl w:val="off"/>
              <w:wordWrap w:val="1"/>
              <w:spacing w:before="100"/>
              <w:jc w:val="center"/>
            </w:pPr>
            <w:r>
              <w:rPr>
                <w:rFonts w:ascii="휴먼명조" w:eastAsia="휴먼명조"/>
                <w:shd w:val="clear" w:color="000000"/>
              </w:rPr>
              <w:t>영업정지 처분</w:t>
            </w:r>
          </w:p>
        </w:tc>
        <w:tc>
          <w:tcPr>
            <w:tcW w:w="303" w:type="dxa"/>
            <w:tcBorders>
              <w:top w:val="single" w:color="000000" w:sz="3"/>
              <w:left w:val="single" w:color="000000" w:sz="2"/>
              <w:bottom w:val="single" w:color="000000" w:sz="3"/>
              <w:right w:val="single" w:color="000000" w:sz="2"/>
            </w:tcBorders>
            <w:vAlign w:val="center"/>
          </w:tcPr>
          <w:p>
            <w:pPr>
              <w:pStyle w:val="0"/>
              <w:widowControl w:val="off"/>
              <w:wordWrap w:val="1"/>
              <w:spacing w:before="100"/>
              <w:jc w:val="center"/>
            </w:pPr>
            <w:r>
              <w:rPr>
                <w:rFonts w:ascii="휴먼명조"/>
                <w:color w:val="0000ff"/>
                <w:shd w:val="clear" w:color="000000"/>
              </w:rPr>
              <w:t>11</w:t>
            </w:r>
          </w:p>
        </w:tc>
        <w:tc>
          <w:tcPr>
            <w:tcW w:w="5018" w:type="dxa"/>
            <w:tcBorders>
              <w:top w:val="single" w:color="000000" w:sz="3"/>
              <w:left w:val="single" w:color="000000" w:sz="2"/>
              <w:bottom w:val="single" w:color="000000" w:sz="3"/>
              <w:right w:val="single" w:color="000000" w:sz="2"/>
            </w:tcBorders>
            <w:vAlign w:val="center"/>
          </w:tcPr>
          <w:p>
            <w:pPr>
              <w:pStyle w:val="0"/>
              <w:widowControl w:val="off"/>
              <w:tabs>
                <w:tab w:val="left" w:leader="none" w:pos="800"/>
                <w:tab w:val="left" w:leader="none" w:pos="1600"/>
                <w:tab w:val="left" w:leader="none" w:pos="2400"/>
                <w:tab w:val="left" w:leader="none" w:pos="3200"/>
                <w:tab w:val="left" w:leader="none" w:pos="36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before="100"/>
              <w:ind w:left="100"/>
            </w:pPr>
            <w:r>
              <w:rPr>
                <w:rFonts w:ascii="휴먼명조" w:eastAsia="휴먼명조"/>
                <w:shd w:val="clear" w:color="000000"/>
              </w:rPr>
              <w:t xml:space="preserve"> 영업정지 처분 확인서 1부</w:t>
            </w:r>
          </w:p>
        </w:tc>
        <w:tc>
          <w:tcPr>
            <w:tcW w:w="1412" w:type="dxa"/>
            <w:tcBorders>
              <w:top w:val="single" w:color="000000" w:sz="3"/>
              <w:left w:val="single" w:color="000000" w:sz="2"/>
              <w:bottom w:val="single" w:color="000000" w:sz="3"/>
              <w:right w:val="single" w:color="000000" w:sz="2"/>
            </w:tcBorders>
            <w:vAlign w:val="center"/>
          </w:tcPr>
          <w:p>
            <w:pPr>
              <w:pStyle w:val="0"/>
              <w:widowControl w:val="off"/>
              <w:wordWrap w:val="1"/>
              <w:spacing w:before="100"/>
              <w:jc w:val="center"/>
            </w:pPr>
            <w:r>
              <w:rPr>
                <w:rFonts w:eastAsia="휴먼명조"/>
                <w:shd w:val="clear" w:color="000000"/>
              </w:rPr>
              <w:t>등록권자</w:t>
            </w:r>
          </w:p>
        </w:tc>
        <w:tc>
          <w:tcPr>
            <w:tcW w:w="1868" w:type="dxa"/>
            <w:tcBorders>
              <w:top w:val="single" w:color="000000" w:sz="2"/>
              <w:left w:val="single" w:color="000000" w:sz="2"/>
              <w:bottom w:val="single" w:color="000000" w:sz="2"/>
              <w:right w:val="single" w:color="000000" w:sz="3"/>
            </w:tcBorders>
            <w:vAlign w:val="center"/>
          </w:tcPr>
          <w:p>
            <w:pPr>
              <w:pStyle w:val="0"/>
              <w:widowControl w:val="off"/>
              <w:wordWrap w:val="1"/>
              <w:spacing w:before="100"/>
              <w:jc w:val="center"/>
            </w:pPr>
            <w:r>
              <w:rPr>
                <w:rFonts w:ascii="휴먼명조" w:eastAsia="휴먼명조"/>
                <w:spacing w:val="-8"/>
                <w:shd w:val="clear" w:color="000000"/>
              </w:rPr>
              <w:t>별지 제6호의2 서식</w:t>
            </w:r>
          </w:p>
        </w:tc>
      </w:tr>
      <w:tr>
        <w:trPr>
          <w:trHeight w:val="488"/>
        </w:trPr>
        <w:tc>
          <w:tcPr>
            <w:tcW w:w="1113" w:type="dxa"/>
            <w:tcBorders>
              <w:top w:val="single" w:color="000000" w:sz="2"/>
              <w:left w:val="single" w:color="000000" w:sz="3"/>
              <w:bottom w:val="single" w:color="000000" w:sz="2"/>
              <w:right w:val="single" w:color="000000" w:sz="2"/>
            </w:tcBorders>
            <w:vAlign w:val="center"/>
          </w:tcPr>
          <w:p>
            <w:pPr>
              <w:pStyle w:val="0"/>
              <w:widowControl w:val="off"/>
              <w:wordWrap w:val="1"/>
              <w:spacing w:before="100"/>
              <w:jc w:val="center"/>
            </w:pPr>
            <w:r>
              <w:rPr>
                <w:rFonts w:eastAsia="휴먼명조"/>
                <w:shd w:val="clear" w:color="000000"/>
              </w:rPr>
              <w:t>안전관리</w:t>
            </w:r>
          </w:p>
        </w:tc>
        <w:tc>
          <w:tcPr>
            <w:tcW w:w="303" w:type="dxa"/>
            <w:tcBorders>
              <w:top w:val="single" w:color="000000" w:sz="3"/>
              <w:left w:val="single" w:color="000000" w:sz="2"/>
              <w:bottom w:val="single" w:color="000000" w:sz="3"/>
              <w:right w:val="single" w:color="000000" w:sz="2"/>
            </w:tcBorders>
            <w:vAlign w:val="center"/>
          </w:tcPr>
          <w:p>
            <w:pPr>
              <w:pStyle w:val="0"/>
              <w:widowControl w:val="off"/>
              <w:wordWrap w:val="1"/>
              <w:spacing w:before="100"/>
              <w:jc w:val="center"/>
            </w:pPr>
            <w:r>
              <w:rPr>
                <w:rFonts w:ascii="휴먼명조"/>
                <w:color w:val="0000ff"/>
                <w:shd w:val="clear" w:color="000000"/>
              </w:rPr>
              <w:t>12</w:t>
            </w:r>
          </w:p>
        </w:tc>
        <w:tc>
          <w:tcPr>
            <w:tcW w:w="5018" w:type="dxa"/>
            <w:tcBorders>
              <w:top w:val="single" w:color="000000" w:sz="3"/>
              <w:left w:val="single" w:color="000000" w:sz="2"/>
              <w:bottom w:val="single" w:color="000000" w:sz="3"/>
              <w:right w:val="single" w:color="000000" w:sz="2"/>
            </w:tcBorders>
            <w:vAlign w:val="center"/>
          </w:tcPr>
          <w:p>
            <w:pPr>
              <w:pStyle w:val="0"/>
              <w:widowControl w:val="off"/>
              <w:tabs>
                <w:tab w:val="left" w:leader="none" w:pos="800"/>
                <w:tab w:val="left" w:leader="none" w:pos="1600"/>
                <w:tab w:val="left" w:leader="none" w:pos="2400"/>
                <w:tab w:val="left" w:leader="none" w:pos="3200"/>
                <w:tab w:val="left" w:leader="none" w:pos="36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tcBorders>
              <w:top w:val="single" w:color="000000" w:sz="3"/>
              <w:left w:val="single" w:color="000000" w:sz="2"/>
              <w:bottom w:val="single" w:color="000000" w:sz="2"/>
              <w:right w:val="single" w:color="000000" w:sz="2"/>
            </w:tcBorders>
            <w:vAlign w:val="center"/>
          </w:tcPr>
          <w:p>
            <w:pPr>
              <w:pStyle w:val="0"/>
              <w:widowControl w:val="off"/>
              <w:wordWrap w:val="1"/>
              <w:spacing w:before="100"/>
              <w:jc w:val="center"/>
            </w:pPr>
            <w:r>
              <w:rPr>
                <w:rFonts w:eastAsia="휴먼명조"/>
                <w:color w:val="0000ff"/>
                <w:spacing w:val="-28"/>
                <w:shd w:val="clear" w:color="000000"/>
              </w:rPr>
              <w:t>고용노동부</w:t>
            </w:r>
          </w:p>
        </w:tc>
        <w:tc>
          <w:tcPr>
            <w:tcW w:w="1868" w:type="dxa"/>
            <w:tcBorders>
              <w:top w:val="single" w:color="000000" w:sz="2"/>
              <w:left w:val="single" w:color="000000" w:sz="2"/>
              <w:bottom w:val="single" w:color="000000" w:sz="2"/>
              <w:right w:val="single" w:color="000000" w:sz="3"/>
            </w:tcBorders>
            <w:vAlign w:val="center"/>
          </w:tcPr>
          <w:p>
            <w:pPr>
              <w:pStyle w:val="0"/>
              <w:widowControl w:val="off"/>
              <w:wordWrap w:val="1"/>
              <w:spacing w:before="100"/>
              <w:jc w:val="center"/>
              <w:rPr>
                <w:rFonts w:ascii="휴먼명조" w:eastAsia="휴먼명조"/>
                <w:color w:val="000000"/>
                <w:spacing w:val="-8"/>
                <w:shd w:val="clear" w:color="000000"/>
              </w:rPr>
            </w:pPr>
          </w:p>
        </w:tc>
      </w:tr>
      <w:tr>
        <w:trPr>
          <w:trHeight w:val="488"/>
        </w:trPr>
        <w:tc>
          <w:tcPr>
            <w:tcW w:w="1113" w:type="dxa"/>
            <w:vMerge w:val="restart"/>
            <w:tcBorders>
              <w:top w:val="single" w:color="000000" w:sz="2"/>
              <w:left w:val="single" w:color="000000" w:sz="3"/>
              <w:bottom w:val="single" w:color="000000" w:sz="2"/>
              <w:right w:val="single" w:color="000000" w:sz="2"/>
            </w:tcBorders>
            <w:vAlign w:val="center"/>
          </w:tcPr>
          <w:p>
            <w:pPr>
              <w:pStyle w:val="0"/>
              <w:widowControl w:val="off"/>
              <w:wordWrap w:val="1"/>
              <w:spacing w:before="100"/>
              <w:jc w:val="center"/>
            </w:pPr>
            <w:r>
              <w:rPr>
                <w:rFonts w:eastAsia="휴먼명조"/>
                <w:color w:val="0000ff"/>
                <w:shd w:val="clear" w:color="000000"/>
              </w:rPr>
              <w:t>참여기술인투입</w:t>
            </w:r>
          </w:p>
        </w:tc>
        <w:tc>
          <w:tcPr>
            <w:tcW w:w="303" w:type="dxa"/>
            <w:vMerge w:val="restart"/>
            <w:tcBorders>
              <w:top w:val="single" w:color="000000" w:sz="3"/>
              <w:left w:val="single" w:color="000000" w:sz="2"/>
              <w:bottom w:val="single" w:color="000000" w:sz="2"/>
              <w:right w:val="single" w:color="000000" w:sz="2"/>
            </w:tcBorders>
            <w:vAlign w:val="center"/>
          </w:tcPr>
          <w:p>
            <w:pPr>
              <w:pStyle w:val="0"/>
              <w:widowControl w:val="off"/>
              <w:wordWrap w:val="1"/>
              <w:spacing w:before="100"/>
              <w:jc w:val="center"/>
            </w:pPr>
            <w:r>
              <w:rPr>
                <w:rFonts w:ascii="휴먼명조"/>
                <w:color w:val="0000ff"/>
                <w:shd w:val="clear" w:color="000000"/>
              </w:rPr>
              <w:t>13</w:t>
            </w:r>
          </w:p>
        </w:tc>
        <w:tc>
          <w:tcPr>
            <w:tcW w:w="5018" w:type="dxa"/>
            <w:tcBorders>
              <w:top w:val="single" w:color="000000" w:sz="3"/>
              <w:left w:val="single" w:color="000000" w:sz="2"/>
              <w:bottom w:val="dotted" w:color="000000" w:sz="3"/>
              <w:right w:val="single" w:color="000000" w:sz="2"/>
            </w:tcBorders>
            <w:vAlign w:val="center"/>
          </w:tcPr>
          <w:p>
            <w:pPr>
              <w:pStyle w:val="0"/>
              <w:widowControl w:val="off"/>
              <w:spacing w:before="100"/>
            </w:pPr>
            <w:r>
              <w:rPr>
                <w:rFonts w:ascii="휴먼명조" w:eastAsia="휴먼명조"/>
                <w:color w:val="0000ff"/>
                <w:shd w:val="clear" w:color="000000"/>
              </w:rPr>
              <w:t>가. 기술자 및 기능자 배치계획서 1부.</w:t>
            </w:r>
          </w:p>
        </w:tc>
        <w:tc>
          <w:tcPr>
            <w:tcW w:w="1412" w:type="dxa"/>
            <w:tcBorders>
              <w:top w:val="single" w:color="000000" w:sz="2"/>
              <w:left w:val="single" w:color="000000" w:sz="2"/>
              <w:bottom w:val="dotted" w:color="000000" w:sz="3"/>
              <w:right w:val="single" w:color="000000" w:sz="2"/>
            </w:tcBorders>
            <w:vAlign w:val="center"/>
          </w:tcPr>
          <w:p>
            <w:pPr>
              <w:pStyle w:val="0"/>
              <w:widowControl w:val="off"/>
              <w:wordWrap w:val="1"/>
              <w:spacing w:before="100"/>
              <w:jc w:val="center"/>
            </w:pPr>
            <w:r>
              <w:rPr>
                <w:rFonts w:eastAsia="휴먼명조"/>
                <w:color w:val="0000ff"/>
                <w:shd w:val="clear" w:color="000000"/>
              </w:rPr>
              <w:t>신청자</w:t>
            </w:r>
          </w:p>
        </w:tc>
        <w:tc>
          <w:tcPr>
            <w:tcW w:w="1868" w:type="dxa"/>
            <w:tcBorders>
              <w:top w:val="single" w:color="000000" w:sz="2"/>
              <w:left w:val="single" w:color="000000" w:sz="2"/>
              <w:bottom w:val="dotted" w:color="000000" w:sz="3"/>
              <w:right w:val="single" w:color="000000" w:sz="3"/>
            </w:tcBorders>
            <w:vAlign w:val="center"/>
          </w:tcPr>
          <w:p>
            <w:pPr>
              <w:pStyle w:val="0"/>
              <w:widowControl w:val="off"/>
              <w:wordWrap w:val="1"/>
              <w:spacing w:before="100"/>
              <w:jc w:val="center"/>
            </w:pPr>
            <w:r>
              <w:rPr>
                <w:rFonts w:ascii="휴먼명조" w:eastAsia="휴먼명조"/>
                <w:color w:val="0000ff"/>
                <w:spacing w:val="-14"/>
                <w:shd w:val="clear" w:color="000000"/>
              </w:rPr>
              <w:t>별지 제5호 서식</w:t>
            </w:r>
          </w:p>
        </w:tc>
      </w:tr>
      <w:tr>
        <w:trPr>
          <w:trHeight w:val="675"/>
        </w:trPr>
        <w:tc>
          <w:tcPr>
            <w:tcW w:w="1113" w:type="dxa"/>
            <w:vMerge/>
            <w:tcBorders>
              <w:top w:val="single" w:color="000000" w:sz="2"/>
              <w:left w:val="single" w:color="000000" w:sz="3"/>
              <w:bottom w:val="single" w:color="000000" w:sz="2"/>
              <w:right w:val="single" w:color="000000" w:sz="2"/>
            </w:tcBorders>
          </w:tcPr>
          <w:p/>
        </w:tc>
        <w:tc>
          <w:tcPr>
            <w:tcW w:w="303" w:type="dxa"/>
            <w:vMerge/>
            <w:tcBorders>
              <w:top w:val="single" w:color="000000" w:sz="3"/>
              <w:left w:val="single" w:color="000000" w:sz="2"/>
              <w:bottom w:val="single" w:color="000000" w:sz="2"/>
              <w:right w:val="single" w:color="000000" w:sz="2"/>
            </w:tcBorders>
          </w:tcPr>
          <w:p/>
        </w:tc>
        <w:tc>
          <w:tcPr>
            <w:tcW w:w="5018" w:type="dxa"/>
            <w:tcBorders>
              <w:top w:val="dotted" w:color="000000" w:sz="3"/>
              <w:left w:val="single" w:color="000000" w:sz="2"/>
              <w:bottom w:val="dotted" w:color="000000" w:sz="3"/>
              <w:right w:val="single" w:color="000000" w:sz="2"/>
            </w:tcBorders>
            <w:vAlign w:val="center"/>
          </w:tcPr>
          <w:p>
            <w:pPr>
              <w:pStyle w:val="0"/>
              <w:widowControl w:val="off"/>
              <w:spacing w:before="100"/>
              <w:ind w:left="258" w:hanging="258"/>
            </w:pPr>
            <w:r>
              <w:rPr>
                <w:rFonts w:ascii="휴먼명조" w:eastAsia="휴먼명조"/>
                <w:color w:val="0000ff"/>
                <w:shd w:val="clear" w:color="000000"/>
              </w:rPr>
              <w:t>나. 참여기술인 변경·추가 확인서 1부.</w:t>
            </w:r>
          </w:p>
          <w:p>
            <w:pPr>
              <w:pStyle w:val="0"/>
              <w:widowControl w:val="off"/>
            </w:pPr>
            <w:r>
              <w:rPr>
                <w:rFonts w:ascii="휴먼명조" w:eastAsia="휴먼명조"/>
                <w:color w:val="0000ff"/>
                <w:shd w:val="clear" w:color="000000"/>
              </w:rPr>
              <w:t xml:space="preserve">   (해당되는 경우에 한함)</w:t>
            </w:r>
          </w:p>
        </w:tc>
        <w:tc>
          <w:tcPr>
            <w:tcW w:w="1412" w:type="dxa"/>
            <w:tcBorders>
              <w:top w:val="dotted" w:color="000000" w:sz="3"/>
              <w:left w:val="single" w:color="000000" w:sz="2"/>
              <w:bottom w:val="dotted" w:color="000000" w:sz="3"/>
              <w:right w:val="single" w:color="000000" w:sz="2"/>
            </w:tcBorders>
            <w:vAlign w:val="center"/>
          </w:tcPr>
          <w:p>
            <w:pPr>
              <w:pStyle w:val="0"/>
              <w:widowControl w:val="off"/>
              <w:wordWrap w:val="1"/>
              <w:spacing w:before="100"/>
              <w:jc w:val="center"/>
            </w:pPr>
            <w:r>
              <w:rPr>
                <w:rFonts w:eastAsia="휴먼명조"/>
                <w:color w:val="0000ff"/>
                <w:shd w:val="clear" w:color="000000"/>
              </w:rPr>
              <w:t>신청자</w:t>
            </w:r>
          </w:p>
        </w:tc>
        <w:tc>
          <w:tcPr>
            <w:tcW w:w="1868" w:type="dxa"/>
            <w:tcBorders>
              <w:top w:val="dotted" w:color="000000" w:sz="3"/>
              <w:left w:val="single" w:color="000000" w:sz="2"/>
              <w:bottom w:val="dotted" w:color="000000" w:sz="3"/>
              <w:right w:val="single" w:color="000000" w:sz="3"/>
            </w:tcBorders>
            <w:vAlign w:val="center"/>
          </w:tcPr>
          <w:p>
            <w:pPr>
              <w:pStyle w:val="0"/>
              <w:widowControl w:val="off"/>
              <w:wordWrap w:val="1"/>
              <w:spacing w:before="100"/>
              <w:jc w:val="center"/>
            </w:pPr>
            <w:r>
              <w:rPr>
                <w:rFonts w:ascii="휴먼명조" w:eastAsia="휴먼명조"/>
                <w:color w:val="0000ff"/>
                <w:spacing w:val="-14"/>
                <w:shd w:val="clear" w:color="000000"/>
              </w:rPr>
              <w:t>별지 제5호의3 서식</w:t>
            </w:r>
          </w:p>
        </w:tc>
      </w:tr>
      <w:tr>
        <w:trPr>
          <w:trHeight w:val="771"/>
        </w:trPr>
        <w:tc>
          <w:tcPr>
            <w:tcW w:w="1113" w:type="dxa"/>
            <w:vMerge/>
            <w:tcBorders>
              <w:top w:val="single" w:color="000000" w:sz="2"/>
              <w:left w:val="single" w:color="000000" w:sz="3"/>
              <w:bottom w:val="single" w:color="000000" w:sz="2"/>
              <w:right w:val="single" w:color="000000" w:sz="2"/>
            </w:tcBorders>
          </w:tcPr>
          <w:p/>
        </w:tc>
        <w:tc>
          <w:tcPr>
            <w:tcW w:w="303" w:type="dxa"/>
            <w:vMerge/>
            <w:tcBorders>
              <w:top w:val="single" w:color="000000" w:sz="3"/>
              <w:left w:val="single" w:color="000000" w:sz="2"/>
              <w:bottom w:val="single" w:color="000000" w:sz="2"/>
              <w:right w:val="single" w:color="000000" w:sz="2"/>
            </w:tcBorders>
          </w:tcPr>
          <w:p/>
        </w:tc>
        <w:tc>
          <w:tcPr>
            <w:tcW w:w="5018" w:type="dxa"/>
            <w:tcBorders>
              <w:top w:val="dotted" w:color="000000" w:sz="3"/>
              <w:left w:val="single" w:color="000000" w:sz="2"/>
              <w:bottom w:val="dotted" w:color="000000" w:sz="3"/>
              <w:right w:val="single" w:color="000000" w:sz="2"/>
            </w:tcBorders>
            <w:vAlign w:val="center"/>
          </w:tcPr>
          <w:p>
            <w:pPr>
              <w:pStyle w:val="0"/>
              <w:widowControl w:val="off"/>
              <w:spacing w:before="100"/>
              <w:ind w:left="361" w:hanging="361"/>
            </w:pPr>
            <w:r>
              <w:rPr>
                <w:rFonts w:ascii="휴먼명조" w:eastAsia="휴먼명조"/>
                <w:color w:val="0000ff"/>
                <w:shd w:val="clear" w:color="000000"/>
              </w:rPr>
              <w:t>다. 고용보험, 국민연금, 건강보험 또는 산재보험 가입을 증명할 수 있는 서류 중 1부[자격 취득일 및 상실일(단, 자격 상실일은 필요시에 한함)이 명기된 경우에 한함]</w:t>
            </w:r>
          </w:p>
        </w:tc>
        <w:tc>
          <w:tcPr>
            <w:tcW w:w="1412" w:type="dxa"/>
            <w:tcBorders>
              <w:top w:val="dotted" w:color="000000" w:sz="3"/>
              <w:left w:val="single" w:color="000000" w:sz="2"/>
              <w:bottom w:val="dotted" w:color="000000" w:sz="3"/>
              <w:right w:val="single" w:color="000000" w:sz="2"/>
            </w:tcBorders>
            <w:vAlign w:val="center"/>
          </w:tcPr>
          <w:p>
            <w:pPr>
              <w:pStyle w:val="0"/>
              <w:widowControl w:val="off"/>
              <w:wordWrap w:val="1"/>
              <w:spacing w:before="100"/>
              <w:jc w:val="center"/>
            </w:pPr>
            <w:r>
              <w:rPr>
                <w:rFonts w:ascii="휴먼명조" w:eastAsia="휴먼명조"/>
                <w:color w:val="0000ff"/>
                <w:shd w:val="clear" w:color="000000"/>
              </w:rPr>
              <w:t>관련 기관</w:t>
            </w:r>
          </w:p>
        </w:tc>
        <w:tc>
          <w:tcPr>
            <w:tcW w:w="1868" w:type="dxa"/>
            <w:tcBorders>
              <w:top w:val="dotted" w:color="000000" w:sz="3"/>
              <w:left w:val="single" w:color="000000" w:sz="2"/>
              <w:bottom w:val="dotted" w:color="000000" w:sz="3"/>
              <w:right w:val="single" w:color="000000" w:sz="3"/>
            </w:tcBorders>
            <w:vAlign w:val="center"/>
          </w:tcPr>
          <w:p>
            <w:pPr>
              <w:pStyle w:val="0"/>
              <w:widowControl w:val="off"/>
              <w:wordWrap w:val="1"/>
              <w:spacing w:before="100"/>
              <w:jc w:val="center"/>
              <w:rPr>
                <w:rFonts w:ascii="휴먼명조" w:eastAsia="휴먼명조"/>
                <w:color w:val="000000"/>
                <w:spacing w:val="-14"/>
                <w:shd w:val="clear" w:color="000000"/>
              </w:rPr>
            </w:pPr>
          </w:p>
        </w:tc>
      </w:tr>
      <w:tr>
        <w:trPr>
          <w:trHeight w:val="746"/>
        </w:trPr>
        <w:tc>
          <w:tcPr>
            <w:tcW w:w="1113" w:type="dxa"/>
            <w:vMerge/>
            <w:tcBorders>
              <w:top w:val="single" w:color="000000" w:sz="2"/>
              <w:left w:val="single" w:color="000000" w:sz="3"/>
              <w:bottom w:val="single" w:color="000000" w:sz="2"/>
              <w:right w:val="single" w:color="000000" w:sz="2"/>
            </w:tcBorders>
          </w:tcPr>
          <w:p/>
        </w:tc>
        <w:tc>
          <w:tcPr>
            <w:tcW w:w="303" w:type="dxa"/>
            <w:vMerge/>
            <w:tcBorders>
              <w:top w:val="single" w:color="000000" w:sz="3"/>
              <w:left w:val="single" w:color="000000" w:sz="2"/>
              <w:bottom w:val="single" w:color="000000" w:sz="2"/>
              <w:right w:val="single" w:color="000000" w:sz="2"/>
            </w:tcBorders>
          </w:tcPr>
          <w:p/>
        </w:tc>
        <w:tc>
          <w:tcPr>
            <w:tcW w:w="5018" w:type="dxa"/>
            <w:tcBorders>
              <w:top w:val="dotted" w:color="000000" w:sz="3"/>
              <w:left w:val="single" w:color="000000" w:sz="2"/>
              <w:bottom w:val="single" w:color="000000" w:sz="2"/>
              <w:right w:val="single" w:color="000000" w:sz="2"/>
            </w:tcBorders>
            <w:vAlign w:val="center"/>
          </w:tcPr>
          <w:p>
            <w:pPr>
              <w:pStyle w:val="0"/>
              <w:widowControl w:val="off"/>
              <w:spacing w:before="100"/>
              <w:ind w:left="360" w:hanging="360"/>
            </w:pPr>
            <w:r>
              <w:rPr>
                <w:rFonts w:ascii="휴먼명조" w:eastAsia="휴먼명조"/>
                <w:color w:val="0000ff"/>
                <w:shd w:val="clear" w:color="000000"/>
              </w:rPr>
              <w:t xml:space="preserve">라. </w:t>
            </w:r>
            <w:r>
              <w:rPr>
                <w:rFonts w:ascii="휴먼명조" w:eastAsia="휴먼명조"/>
                <w:color w:val="0000ff"/>
                <w:spacing w:val="-5"/>
                <w:shd w:val="clear" w:color="000000"/>
              </w:rPr>
              <w:t>국가유산수리 등에 관한 법률 시행규칙 [별지 제6호의9서식] 국가유산수리기술자등 경력 등 확인증명서</w:t>
            </w:r>
          </w:p>
        </w:tc>
        <w:tc>
          <w:tcPr>
            <w:tcW w:w="1412" w:type="dxa"/>
            <w:tcBorders>
              <w:top w:val="dotted" w:color="000000" w:sz="3"/>
              <w:left w:val="single" w:color="000000" w:sz="2"/>
              <w:bottom w:val="single" w:color="000000" w:sz="2"/>
              <w:right w:val="single" w:color="000000" w:sz="2"/>
            </w:tcBorders>
            <w:vAlign w:val="center"/>
          </w:tcPr>
          <w:p>
            <w:pPr>
              <w:pStyle w:val="0"/>
              <w:widowControl w:val="off"/>
              <w:wordWrap w:val="1"/>
              <w:spacing w:before="100"/>
              <w:jc w:val="center"/>
            </w:pPr>
            <w:r>
              <w:rPr>
                <w:rFonts w:eastAsia="휴먼명조"/>
                <w:color w:val="0000ff"/>
                <w:spacing w:val="-18"/>
                <w:shd w:val="clear" w:color="000000"/>
              </w:rPr>
              <w:t>등록권자</w:t>
            </w:r>
          </w:p>
        </w:tc>
        <w:tc>
          <w:tcPr>
            <w:tcW w:w="1868" w:type="dxa"/>
            <w:tcBorders>
              <w:top w:val="dotted" w:color="000000" w:sz="3"/>
              <w:left w:val="single" w:color="000000" w:sz="2"/>
              <w:bottom w:val="single" w:color="000000" w:sz="2"/>
              <w:right w:val="single" w:color="000000" w:sz="3"/>
            </w:tcBorders>
            <w:vAlign w:val="center"/>
          </w:tcPr>
          <w:p>
            <w:pPr>
              <w:pStyle w:val="0"/>
              <w:widowControl w:val="off"/>
              <w:wordWrap w:val="1"/>
              <w:spacing w:before="100"/>
              <w:jc w:val="center"/>
              <w:rPr>
                <w:rFonts w:ascii="휴먼명조" w:eastAsia="휴먼명조"/>
                <w:color w:val="000000"/>
                <w:spacing w:val="-8"/>
                <w:shd w:val="clear" w:color="000000"/>
              </w:rPr>
            </w:pPr>
          </w:p>
        </w:tc>
      </w:tr>
      <w:tr>
        <w:trPr>
          <w:trHeight w:val="775"/>
        </w:trPr>
        <w:tc>
          <w:tcPr>
            <w:tcW w:w="1113" w:type="dxa"/>
            <w:tcBorders>
              <w:top w:val="single" w:color="000000" w:sz="2"/>
              <w:left w:val="single" w:color="000000" w:sz="3"/>
              <w:bottom w:val="single" w:color="000000" w:sz="2"/>
              <w:right w:val="single" w:color="000000" w:sz="2"/>
            </w:tcBorders>
            <w:vAlign w:val="center"/>
          </w:tcPr>
          <w:p>
            <w:pPr>
              <w:pStyle w:val="0"/>
              <w:widowControl w:val="off"/>
              <w:wordWrap w:val="1"/>
              <w:spacing w:before="100"/>
              <w:jc w:val="center"/>
            </w:pPr>
            <w:r>
              <w:rPr>
                <w:rFonts w:eastAsia="휴먼명조"/>
                <w:shd w:val="clear" w:color="000000"/>
              </w:rPr>
              <w:t>경영상태</w:t>
            </w:r>
          </w:p>
        </w:tc>
        <w:tc>
          <w:tcPr>
            <w:tcW w:w="303" w:type="dxa"/>
            <w:tcBorders>
              <w:top w:val="single" w:color="000000" w:sz="2"/>
              <w:left w:val="single" w:color="000000" w:sz="2"/>
              <w:bottom w:val="single" w:color="000000" w:sz="2"/>
              <w:right w:val="single" w:color="000000" w:sz="2"/>
            </w:tcBorders>
            <w:vAlign w:val="center"/>
          </w:tcPr>
          <w:p>
            <w:pPr>
              <w:pStyle w:val="0"/>
              <w:widowControl w:val="off"/>
              <w:wordWrap w:val="1"/>
              <w:spacing w:before="100"/>
              <w:jc w:val="center"/>
            </w:pPr>
            <w:r>
              <w:rPr>
                <w:rFonts w:ascii="휴먼명조"/>
                <w:color w:val="0000ff"/>
                <w:shd w:val="clear" w:color="000000"/>
              </w:rPr>
              <w:t>14</w:t>
            </w:r>
          </w:p>
        </w:tc>
        <w:tc>
          <w:tcPr>
            <w:tcW w:w="5018" w:type="dxa"/>
            <w:tcBorders>
              <w:top w:val="single" w:color="000000" w:sz="2"/>
              <w:left w:val="single" w:color="000000" w:sz="2"/>
              <w:bottom w:val="single" w:color="000000" w:sz="2"/>
              <w:right w:val="single" w:color="000000" w:sz="2"/>
            </w:tcBorders>
            <w:vAlign w:val="center"/>
          </w:tcPr>
          <w:p>
            <w:pPr>
              <w:pStyle w:val="0"/>
              <w:widowControl w:val="off"/>
              <w:spacing w:before="100"/>
            </w:pPr>
            <w:r>
              <w:rPr>
                <w:rFonts w:ascii="휴먼명조" w:eastAsia="휴먼명조"/>
                <w:color w:val="0000ff"/>
                <w:shd w:val="clear" w:color="000000"/>
              </w:rPr>
              <w:t>가.</w:t>
            </w:r>
            <w:r>
              <w:rPr>
                <w:rFonts w:ascii="휴먼명조" w:eastAsia="휴먼명조"/>
                <w:shd w:val="clear" w:color="000000"/>
              </w:rPr>
              <w:t xml:space="preserve"> 최근년도 말 기준 재무제표</w:t>
            </w:r>
          </w:p>
          <w:p>
            <w:pPr>
              <w:pStyle w:val="0"/>
              <w:widowControl w:val="off"/>
              <w:spacing w:before="100"/>
            </w:pPr>
            <w:r>
              <w:rPr>
                <w:rFonts w:ascii="휴먼명조" w:eastAsia="휴먼명조"/>
                <w:color w:val="0000ff"/>
                <w:shd w:val="clear" w:color="000000"/>
              </w:rPr>
              <w:t>나. 기업진단보고서(신설업체에 한함)</w:t>
            </w:r>
          </w:p>
        </w:tc>
        <w:tc>
          <w:tcPr>
            <w:tcW w:w="1412" w:type="dxa"/>
            <w:tcBorders>
              <w:top w:val="single" w:color="000000" w:sz="2"/>
              <w:left w:val="single" w:color="000000" w:sz="2"/>
              <w:bottom w:val="single" w:color="000000" w:sz="2"/>
              <w:right w:val="single" w:color="000000" w:sz="2"/>
            </w:tcBorders>
            <w:vAlign w:val="center"/>
          </w:tcPr>
          <w:p>
            <w:pPr>
              <w:pStyle w:val="0"/>
              <w:widowControl w:val="off"/>
              <w:wordWrap w:val="1"/>
              <w:spacing w:before="100"/>
              <w:jc w:val="center"/>
            </w:pPr>
            <w:r>
              <w:rPr>
                <w:rFonts w:eastAsia="휴먼명조"/>
                <w:shd w:val="clear" w:color="000000"/>
              </w:rPr>
              <w:t>국세청</w:t>
            </w:r>
          </w:p>
          <w:p>
            <w:pPr>
              <w:pStyle w:val="0"/>
              <w:widowControl w:val="off"/>
              <w:wordWrap w:val="1"/>
              <w:spacing w:before="100"/>
              <w:jc w:val="center"/>
            </w:pPr>
            <w:r>
              <w:rPr>
                <w:rFonts w:eastAsia="휴먼명조"/>
                <w:color w:val="0000ff"/>
                <w:shd w:val="clear" w:color="000000"/>
              </w:rPr>
              <w:t>신청자</w:t>
            </w:r>
          </w:p>
        </w:tc>
        <w:tc>
          <w:tcPr>
            <w:tcW w:w="1868" w:type="dxa"/>
            <w:tcBorders>
              <w:top w:val="single" w:color="000000" w:sz="2"/>
              <w:left w:val="single" w:color="000000" w:sz="2"/>
              <w:bottom w:val="single" w:color="000000" w:sz="2"/>
              <w:right w:val="single" w:color="000000" w:sz="3"/>
            </w:tcBorders>
            <w:vAlign w:val="center"/>
          </w:tcPr>
          <w:p>
            <w:pPr>
              <w:pStyle w:val="0"/>
              <w:widowControl w:val="off"/>
              <w:wordWrap w:val="1"/>
              <w:spacing w:before="100"/>
              <w:jc w:val="center"/>
              <w:rPr>
                <w:rFonts w:ascii="휴먼명조" w:eastAsia="휴먼명조"/>
                <w:color w:val="000000"/>
                <w:spacing w:val="-8"/>
                <w:shd w:val="clear" w:color="000000"/>
              </w:rPr>
            </w:pPr>
          </w:p>
        </w:tc>
      </w:tr>
      <w:tr>
        <w:trPr>
          <w:trHeight w:val="575"/>
        </w:trPr>
        <w:tc>
          <w:tcPr>
            <w:tcW w:w="111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shd w:val="clear" w:color="000000"/>
              </w:rPr>
              <w:t>국가유산수리 계획</w:t>
            </w:r>
          </w:p>
        </w:tc>
        <w:tc>
          <w:tcPr>
            <w:tcW w:w="30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color w:val="0000ff"/>
                <w:shd w:val="clear" w:color="000000"/>
              </w:rPr>
              <w:t>15</w:t>
            </w:r>
          </w:p>
        </w:tc>
        <w:tc>
          <w:tcPr>
            <w:tcW w:w="5018" w:type="dxa"/>
            <w:tcBorders>
              <w:top w:val="single" w:color="000000" w:sz="3"/>
              <w:left w:val="single" w:color="000000" w:sz="3"/>
              <w:bottom w:val="single" w:color="000000" w:sz="3"/>
              <w:right w:val="single" w:color="000000" w:sz="3"/>
            </w:tcBorders>
            <w:vAlign w:val="center"/>
          </w:tcPr>
          <w:p>
            <w:pPr>
              <w:pStyle w:val="0"/>
              <w:widowControl w:val="off"/>
            </w:pPr>
            <w:r>
              <w:rPr>
                <w:rFonts w:ascii="휴먼명조" w:eastAsia="휴먼명조"/>
                <w:shd w:val="clear" w:color="000000"/>
              </w:rPr>
              <w:t xml:space="preserve">  국가유산수리계획서</w:t>
            </w:r>
          </w:p>
        </w:tc>
        <w:tc>
          <w:tcPr>
            <w:tcW w:w="141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shd w:val="clear" w:color="000000"/>
              </w:rPr>
              <w:t>신청자</w:t>
            </w:r>
          </w:p>
        </w:tc>
        <w:tc>
          <w:tcPr>
            <w:tcW w:w="186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eastAsia="휴먼명조"/>
                <w:spacing w:val="-14"/>
                <w:shd w:val="clear" w:color="000000"/>
              </w:rPr>
              <w:t>별지 제11호 서식</w:t>
            </w:r>
          </w:p>
        </w:tc>
      </w:tr>
      <w:tr>
        <w:trPr>
          <w:trHeight w:val="615"/>
        </w:trPr>
        <w:tc>
          <w:tcPr>
            <w:tcW w:w="111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휴먼명조"/>
                <w:shd w:val="clear" w:color="000000"/>
              </w:rPr>
              <w:t>기타</w:t>
            </w:r>
          </w:p>
        </w:tc>
        <w:tc>
          <w:tcPr>
            <w:tcW w:w="30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color w:val="0000ff"/>
                <w:shd w:val="clear" w:color="000000"/>
              </w:rPr>
              <w:t>16</w:t>
            </w:r>
          </w:p>
        </w:tc>
        <w:tc>
          <w:tcPr>
            <w:tcW w:w="5018" w:type="dxa"/>
            <w:tcBorders>
              <w:top w:val="single" w:color="000000" w:sz="3"/>
              <w:left w:val="single" w:color="000000" w:sz="3"/>
              <w:bottom w:val="single" w:color="000000" w:sz="3"/>
              <w:right w:val="single" w:color="000000" w:sz="3"/>
            </w:tcBorders>
            <w:vAlign w:val="center"/>
          </w:tcPr>
          <w:p>
            <w:pPr>
              <w:pStyle w:val="0"/>
              <w:widowControl w:val="off"/>
            </w:pPr>
            <w:r>
              <w:rPr>
                <w:rFonts w:ascii="휴먼명조" w:eastAsia="휴먼명조"/>
                <w:shd w:val="clear" w:color="000000"/>
              </w:rPr>
              <w:t xml:space="preserve">  공고서상 요구 또는 필요한 경우</w:t>
            </w:r>
          </w:p>
        </w:tc>
        <w:tc>
          <w:tcPr>
            <w:tcW w:w="141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shd w:val="clear" w:color="000000"/>
              </w:rPr>
              <w:t>-</w:t>
            </w:r>
          </w:p>
        </w:tc>
        <w:tc>
          <w:tcPr>
            <w:tcW w:w="186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휴먼명조"/>
                <w:shd w:val="clear" w:color="000000"/>
              </w:rPr>
              <w:t>-</w:t>
            </w:r>
          </w:p>
        </w:tc>
      </w:tr>
    </w:tbl>
    <w:p>
      <w:pPr>
        <w:pStyle w:val="21"/>
        <w:widowControl w:val="off"/>
        <w:spacing w:line="384" w:lineRule="auto"/>
      </w:pPr>
    </w:p>
    <w:p>
      <w:pPr>
        <w:pStyle w:val="0"/>
        <w:widowControl w:val="off"/>
        <w:tabs>
          <w:tab w:val="left" w:leader="none" w:pos="258"/>
          <w:tab w:val="left" w:leader="none" w:pos="642"/>
          <w:tab w:val="left" w:leader="none" w:pos="978"/>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line="288" w:lineRule="auto"/>
        <w:ind w:left="258" w:hanging="258"/>
        <w:jc w:val="center"/>
        <w:rPr>
          <w:color w:val="000000"/>
          <w:sz w:val="22"/>
          <w:shd w:val="clear" w:color="000000"/>
        </w:rPr>
      </w:pPr>
    </w:p>
    <w:p>
      <w:pPr>
        <w:pStyle w:val="0"/>
        <w:widowControl w:val="off"/>
        <w:ind w:left="545" w:hanging="545"/>
        <w:rPr>
          <w:rFonts w:ascii="휴먼명조" w:eastAsia="휴먼명조"/>
          <w:color w:val="000000"/>
          <w:sz w:val="24"/>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[별지 제1호 서식]</w:t>
      </w:r>
    </w:p>
    <w:p>
      <w:pPr>
        <w:pStyle w:val="21"/>
        <w:widowControl w:val="off"/>
        <w:wordWrap w:val="0"/>
        <w:spacing w:line="384" w:lineRule="auto"/>
        <w:jc w:val="both"/>
        <w:rPr>
          <w:rFonts w:ascii="돋움체" w:eastAsia="돋움체"/>
          <w:color w:val="000000"/>
          <w:sz w:val="28"/>
          <w:shd w:val="clear" w:color="000000"/>
        </w:rPr>
      </w:pPr>
    </w:p>
    <w:tbl>
      <w:tblPr>
        <w:tblOverlap w:val="never"/>
        <w:tblW w:w="962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06"/>
        <w:gridCol w:w="1075"/>
        <w:gridCol w:w="7640"/>
      </w:tblGrid>
      <w:tr>
        <w:trPr>
          <w:trHeight w:val="579"/>
        </w:trPr>
        <w:tc>
          <w:tcPr>
            <w:tcW w:w="1981" w:type="dxa"/>
            <w:gridSpan w:val="2"/>
            <w:tcBorders>
              <w:top w:val="single" w:color="000000" w:sz="3"/>
              <w:left w:val="single" w:color="000000" w:sz="3"/>
              <w:bottom w:val="single" w:color="999999" w:sz="3"/>
              <w:right w:val="single" w:color="999999" w:sz="3"/>
            </w:tcBorders>
            <w:vAlign w:val="center"/>
          </w:tcPr>
          <w:p>
            <w:pPr>
              <w:pStyle w:val="0"/>
              <w:widowControl w:val="off"/>
              <w:spacing w:line="240" w:lineRule="auto"/>
              <w:jc w:val="center"/>
            </w:pPr>
            <w:r>
              <w:rPr>
                <w:rFonts w:eastAsia="돋움체"/>
                <w:sz w:val="22"/>
                <w:shd w:val="clear" w:color="000000"/>
              </w:rPr>
              <w:t>공고번호</w:t>
            </w:r>
          </w:p>
        </w:tc>
        <w:tc>
          <w:tcPr>
            <w:tcW w:w="7640" w:type="dxa"/>
            <w:tcBorders>
              <w:top w:val="single" w:color="000000" w:sz="3"/>
              <w:left w:val="single" w:color="999999" w:sz="3"/>
              <w:bottom w:val="single" w:color="999999" w:sz="3"/>
              <w:right w:val="single" w:color="000000" w:sz="3"/>
            </w:tcBorders>
            <w:vAlign w:val="center"/>
          </w:tcPr>
          <w:p>
            <w:pPr>
              <w:pStyle w:val="0"/>
              <w:widowControl w:val="off"/>
              <w:rPr>
                <w:rFonts w:ascii="돋움체" w:eastAsia="돋움체"/>
                <w:color w:val="000000"/>
                <w:sz w:val="18"/>
                <w:shd w:val="clear" w:color="000000"/>
              </w:rPr>
            </w:pPr>
          </w:p>
        </w:tc>
      </w:tr>
      <w:tr>
        <w:trPr>
          <w:trHeight w:val="579"/>
        </w:trPr>
        <w:tc>
          <w:tcPr>
            <w:tcW w:w="1981" w:type="dxa"/>
            <w:gridSpan w:val="2"/>
            <w:tcBorders>
              <w:top w:val="single" w:color="999999" w:sz="3"/>
              <w:left w:val="single" w:color="000000" w:sz="3"/>
              <w:bottom w:val="single" w:color="999999" w:sz="3"/>
              <w:right w:val="single" w:color="999999" w:sz="3"/>
            </w:tcBorders>
            <w:vAlign w:val="center"/>
          </w:tcPr>
          <w:p>
            <w:pPr>
              <w:pStyle w:val="0"/>
              <w:widowControl w:val="off"/>
              <w:spacing w:line="240" w:lineRule="auto"/>
              <w:jc w:val="center"/>
            </w:pPr>
            <w:r>
              <w:rPr>
                <w:rFonts w:eastAsia="돋움체"/>
                <w:sz w:val="22"/>
                <w:shd w:val="clear" w:color="000000"/>
              </w:rPr>
              <w:t>국가유산수리명</w:t>
            </w:r>
          </w:p>
        </w:tc>
        <w:tc>
          <w:tcPr>
            <w:tcW w:w="7640" w:type="dxa"/>
            <w:tcBorders>
              <w:top w:val="single" w:color="999999" w:sz="3"/>
              <w:left w:val="single" w:color="999999" w:sz="3"/>
              <w:bottom w:val="single" w:color="999999" w:sz="3"/>
              <w:right w:val="single" w:color="000000" w:sz="3"/>
            </w:tcBorders>
            <w:vAlign w:val="center"/>
          </w:tcPr>
          <w:p>
            <w:pPr>
              <w:pStyle w:val="0"/>
              <w:widowControl w:val="off"/>
              <w:rPr>
                <w:rFonts w:ascii="돋움체" w:eastAsia="돋움체"/>
                <w:color w:val="000000"/>
                <w:sz w:val="18"/>
                <w:shd w:val="clear" w:color="000000"/>
              </w:rPr>
            </w:pPr>
          </w:p>
        </w:tc>
      </w:tr>
      <w:tr>
        <w:trPr>
          <w:trHeight w:val="579"/>
        </w:trPr>
        <w:tc>
          <w:tcPr>
            <w:tcW w:w="1981" w:type="dxa"/>
            <w:gridSpan w:val="2"/>
            <w:tcBorders>
              <w:top w:val="single" w:color="999999" w:sz="3"/>
              <w:left w:val="single" w:color="000000" w:sz="3"/>
              <w:bottom w:val="single" w:color="999999" w:sz="3"/>
              <w:right w:val="single" w:color="999999" w:sz="3"/>
            </w:tcBorders>
            <w:vAlign w:val="center"/>
          </w:tcPr>
          <w:p>
            <w:pPr>
              <w:pStyle w:val="0"/>
              <w:widowControl w:val="off"/>
              <w:spacing w:line="240" w:lineRule="auto"/>
              <w:jc w:val="center"/>
            </w:pPr>
            <w:r>
              <w:rPr>
                <w:rFonts w:eastAsia="돋움체"/>
                <w:sz w:val="22"/>
                <w:shd w:val="clear" w:color="000000"/>
              </w:rPr>
              <w:t>수요기관</w:t>
            </w:r>
          </w:p>
        </w:tc>
        <w:tc>
          <w:tcPr>
            <w:tcW w:w="7640" w:type="dxa"/>
            <w:tcBorders>
              <w:top w:val="single" w:color="999999" w:sz="3"/>
              <w:left w:val="single" w:color="999999" w:sz="3"/>
              <w:bottom w:val="single" w:color="999999" w:sz="3"/>
              <w:right w:val="single" w:color="000000" w:sz="3"/>
            </w:tcBorders>
            <w:vAlign w:val="center"/>
          </w:tcPr>
          <w:p>
            <w:pPr>
              <w:pStyle w:val="0"/>
              <w:widowControl w:val="off"/>
              <w:rPr>
                <w:rFonts w:ascii="돋움체" w:eastAsia="돋움체"/>
                <w:color w:val="000000"/>
                <w:sz w:val="18"/>
                <w:shd w:val="clear" w:color="000000"/>
              </w:rPr>
            </w:pPr>
          </w:p>
        </w:tc>
      </w:tr>
      <w:tr>
        <w:trPr>
          <w:trHeight w:val="579"/>
        </w:trPr>
        <w:tc>
          <w:tcPr>
            <w:tcW w:w="1981" w:type="dxa"/>
            <w:gridSpan w:val="2"/>
            <w:tcBorders>
              <w:top w:val="single" w:color="999999" w:sz="3"/>
              <w:left w:val="single" w:color="000000" w:sz="3"/>
              <w:bottom w:val="single" w:color="999999" w:sz="3"/>
              <w:right w:val="single" w:color="999999" w:sz="3"/>
            </w:tcBorders>
            <w:vAlign w:val="center"/>
          </w:tcPr>
          <w:p>
            <w:pPr>
              <w:pStyle w:val="0"/>
              <w:widowControl w:val="off"/>
              <w:spacing w:line="240" w:lineRule="auto"/>
              <w:jc w:val="center"/>
            </w:pPr>
            <w:r>
              <w:rPr>
                <w:rFonts w:eastAsia="돋움체"/>
                <w:sz w:val="22"/>
                <w:shd w:val="clear" w:color="000000"/>
              </w:rPr>
              <w:t>입찰일시</w:t>
            </w:r>
          </w:p>
        </w:tc>
        <w:tc>
          <w:tcPr>
            <w:tcW w:w="7640" w:type="dxa"/>
            <w:tcBorders>
              <w:top w:val="single" w:color="999999" w:sz="3"/>
              <w:left w:val="single" w:color="999999" w:sz="3"/>
              <w:bottom w:val="single" w:color="999999" w:sz="3"/>
              <w:right w:val="single" w:color="000000" w:sz="3"/>
            </w:tcBorders>
            <w:vAlign w:val="center"/>
          </w:tcPr>
          <w:p>
            <w:pPr>
              <w:pStyle w:val="0"/>
              <w:widowControl w:val="off"/>
              <w:rPr>
                <w:rFonts w:ascii="돋움체" w:eastAsia="돋움체"/>
                <w:color w:val="000000"/>
                <w:sz w:val="18"/>
                <w:shd w:val="clear" w:color="000000"/>
              </w:rPr>
            </w:pPr>
          </w:p>
        </w:tc>
      </w:tr>
      <w:tr>
        <w:trPr>
          <w:trHeight w:val="5545"/>
        </w:trPr>
        <w:tc>
          <w:tcPr>
            <w:tcW w:w="9621" w:type="dxa"/>
            <w:gridSpan w:val="3"/>
            <w:tcBorders>
              <w:top w:val="single" w:color="999999" w:sz="3"/>
              <w:left w:val="single" w:color="000000" w:sz="3"/>
              <w:bottom w:val="none" w:color="999999" w:sz="3"/>
              <w:right w:val="single" w:color="000000" w:sz="3"/>
            </w:tcBorders>
            <w:vAlign w:val="center"/>
          </w:tcPr>
          <w:p>
            <w:pPr>
              <w:pStyle w:val="1"/>
              <w:widowControl w:val="off"/>
              <w:spacing w:line="672" w:lineRule="auto"/>
              <w:ind w:left="0" w:firstLine="350"/>
            </w:pPr>
            <w:r>
              <w:rPr>
                <w:rFonts w:ascii="돋움체"/>
                <w:sz w:val="24"/>
                <w:shd w:val="clear" w:color="000000"/>
              </w:rPr>
              <w:t xml:space="preserve"> </w:t>
            </w:r>
            <w:r>
              <w:rPr>
                <w:rFonts w:ascii="돋움체" w:eastAsia="돋움체"/>
                <w:spacing w:val="-5"/>
                <w:sz w:val="24"/>
                <w:shd w:val="clear" w:color="000000"/>
              </w:rPr>
              <w:t xml:space="preserve">위 국가유산수리에 대한 종합평가 서류를 붙임과 같이 제출하오니 우리 회사(공동수급체 </w:t>
            </w:r>
            <w:r>
              <w:rPr>
                <w:rFonts w:ascii="돋움체" w:eastAsia="돋움체"/>
                <w:spacing w:val="-2"/>
                <w:sz w:val="24"/>
                <w:shd w:val="clear" w:color="000000"/>
              </w:rPr>
              <w:t>구성원 포함)가 제출한 붙임 자료에 따라 심사하여 주시기 바라며, 제출한 서류에 포함된</w:t>
            </w:r>
            <w:r>
              <w:rPr>
                <w:rFonts w:ascii="돋움체"/>
                <w:sz w:val="24"/>
                <w:shd w:val="clear" w:color="000000"/>
              </w:rPr>
              <w:t xml:space="preserve"> </w:t>
            </w:r>
            <w:r>
              <w:rPr>
                <w:rFonts w:ascii="돋움체" w:eastAsia="돋움체"/>
                <w:spacing w:val="-4"/>
                <w:sz w:val="24"/>
                <w:shd w:val="clear" w:color="000000"/>
              </w:rPr>
              <w:t>법인 및 개인에 대한 정보를 국가유산수리 종합평가 낙찰자 결정기준 운영에 필요한 범위 내</w:t>
            </w:r>
            <w:r>
              <w:rPr>
                <w:rFonts w:ascii="돋움체" w:eastAsia="돋움체"/>
                <w:spacing w:val="-2"/>
                <w:sz w:val="24"/>
                <w:shd w:val="clear" w:color="000000"/>
              </w:rPr>
              <w:t>에서 수집과 활용 및 제공하는데 동의합니다. 또한 제출한 서류가 허위 또는 부정한 방법</w:t>
            </w:r>
            <w:r>
              <w:rPr>
                <w:rFonts w:ascii="돋움체" w:eastAsia="돋움체"/>
                <w:sz w:val="24"/>
                <w:shd w:val="clear" w:color="000000"/>
              </w:rPr>
              <w:t xml:space="preserve">으로 작성된 사실이 확인될 경우에는 국가유산수리 종합평가 낙찰자 결정기준 및 </w:t>
            </w:r>
            <w:r>
              <w:rPr>
                <w:rFonts w:ascii="돋움체" w:eastAsia="돋움체"/>
                <w:sz w:val="24"/>
                <w:shd w:val="clear" w:color="000000"/>
              </w:rPr>
              <w:t>「지방자</w:t>
            </w:r>
            <w:r>
              <w:rPr>
                <w:rFonts w:ascii="돋움체" w:eastAsia="돋움체"/>
                <w:spacing w:val="-2"/>
                <w:sz w:val="24"/>
                <w:shd w:val="clear" w:color="000000"/>
              </w:rPr>
              <w:t>치단체를 당사자로 하는 계약에 관한 법률</w:t>
            </w:r>
            <w:r>
              <w:rPr>
                <w:rFonts w:ascii="돋움체"/>
                <w:spacing w:val="-2"/>
                <w:sz w:val="24"/>
                <w:shd w:val="clear" w:color="000000"/>
              </w:rPr>
              <w:t>」</w:t>
            </w:r>
            <w:r>
              <w:rPr>
                <w:rFonts w:ascii="돋움체" w:eastAsia="돋움체"/>
                <w:spacing w:val="-2"/>
                <w:sz w:val="24"/>
                <w:shd w:val="clear" w:color="000000"/>
              </w:rPr>
              <w:t xml:space="preserve"> 등에 따라 처리하여도 아무런 이의를 제기</w:t>
            </w:r>
            <w:r>
              <w:rPr>
                <w:rFonts w:ascii="돋움체" w:eastAsia="돋움체"/>
                <w:sz w:val="24"/>
                <w:shd w:val="clear" w:color="000000"/>
              </w:rPr>
              <w:t>하지 않겠음을 확약합니다.</w:t>
            </w:r>
          </w:p>
        </w:tc>
      </w:tr>
      <w:tr>
        <w:trPr>
          <w:trHeight w:val="3635"/>
        </w:trPr>
        <w:tc>
          <w:tcPr>
            <w:tcW w:w="9621" w:type="dxa"/>
            <w:gridSpan w:val="3"/>
            <w:tcBorders>
              <w:top w:val="none" w:color="999999" w:sz="3"/>
              <w:left w:val="single" w:color="000000" w:sz="3"/>
              <w:bottom w:val="single" w:color="999999" w:sz="3"/>
              <w:right w:val="single" w:color="000000" w:sz="3"/>
            </w:tcBorders>
            <w:vAlign w:val="center"/>
          </w:tcPr>
          <w:p>
            <w:pPr>
              <w:pStyle w:val="0"/>
              <w:widowControl w:val="off"/>
              <w:spacing w:before="256"/>
              <w:ind w:firstLine="7566"/>
            </w:pPr>
            <w:r>
              <w:rPr>
                <w:rFonts w:ascii="돋움체" w:eastAsia="돋움체"/>
                <w:sz w:val="18"/>
                <w:shd w:val="clear" w:color="000000"/>
              </w:rPr>
              <w:t xml:space="preserve">   년      월      일</w:t>
            </w:r>
          </w:p>
          <w:p>
            <w:pPr>
              <w:pStyle w:val="0"/>
              <w:widowControl w:val="off"/>
              <w:spacing w:line="552" w:lineRule="auto"/>
            </w:pPr>
            <w:r>
              <w:rPr>
                <w:rFonts w:ascii="돋움체" w:eastAsia="돋움체"/>
                <w:shd w:val="clear" w:color="000000"/>
              </w:rPr>
              <w:t xml:space="preserve">                                          주    소</w:t>
            </w:r>
          </w:p>
          <w:p>
            <w:pPr>
              <w:pStyle w:val="0"/>
              <w:widowControl w:val="off"/>
              <w:spacing w:line="552" w:lineRule="auto"/>
            </w:pPr>
            <w:r>
              <w:rPr>
                <w:rFonts w:ascii="돋움체" w:eastAsia="돋움체"/>
                <w:shd w:val="clear" w:color="000000"/>
              </w:rPr>
              <w:t xml:space="preserve">                                   신청인 회 사 명</w:t>
            </w:r>
          </w:p>
          <w:p>
            <w:pPr>
              <w:pStyle w:val="0"/>
              <w:widowControl w:val="off"/>
            </w:pPr>
            <w:r>
              <w:rPr>
                <w:rFonts w:ascii="돋움체" w:eastAsia="돋움체"/>
                <w:shd w:val="clear" w:color="000000"/>
              </w:rPr>
              <w:t xml:space="preserve">                                          대 표 자                               </w:t>
            </w:r>
            <w:r>
              <w:rPr>
                <w:rFonts w:ascii="돋움" w:eastAsia="돋움"/>
                <w:sz w:val="16"/>
                <w:shd w:val="clear" w:color="000000"/>
              </w:rPr>
              <w:t xml:space="preserve">  (서명 또는 인)</w:t>
            </w:r>
          </w:p>
          <w:p>
            <w:pPr>
              <w:pStyle w:val="1"/>
              <w:widowControl w:val="off"/>
              <w:rPr>
                <w:rFonts w:ascii="휴먼명조" w:eastAsia="휴먼명조"/>
                <w:color w:val="000000"/>
                <w:sz w:val="22"/>
                <w:shd w:val="clear" w:color="000000"/>
              </w:rPr>
            </w:pPr>
          </w:p>
          <w:p>
            <w:pPr>
              <w:pStyle w:val="0"/>
              <w:widowControl w:val="off"/>
            </w:pPr>
            <w:r>
              <w:rPr>
                <w:shd w:val="clear" w:color="000000"/>
              </w:rPr>
              <w:t xml:space="preserve">   </w:t>
            </w:r>
            <w:r>
              <w:rPr>
                <w:rFonts w:ascii="돋움체"/>
                <w:b/>
                <w:sz w:val="26"/>
                <w:shd w:val="clear" w:color="000000"/>
              </w:rPr>
              <w:t xml:space="preserve">  </w:t>
            </w:r>
            <w:r>
              <w:rPr>
                <w:rFonts w:ascii="돋움체"/>
                <w:b/>
                <w:sz w:val="26"/>
                <w:shd w:val="clear" w:color="000000"/>
              </w:rPr>
              <w:t>○○○○</w:t>
            </w:r>
            <w:r>
              <w:rPr>
                <w:rFonts w:ascii="돋움체" w:eastAsia="돋움체"/>
                <w:b/>
                <w:sz w:val="26"/>
                <w:shd w:val="clear" w:color="000000"/>
              </w:rPr>
              <w:t xml:space="preserve">   귀하</w:t>
            </w:r>
          </w:p>
        </w:tc>
      </w:tr>
      <w:tr>
        <w:trPr>
          <w:trHeight w:val="1238"/>
        </w:trPr>
        <w:tc>
          <w:tcPr>
            <w:tcW w:w="906" w:type="dxa"/>
            <w:tcBorders>
              <w:top w:val="single" w:color="999999" w:sz="3"/>
              <w:left w:val="single" w:color="000000" w:sz="3"/>
              <w:bottom w:val="single" w:color="000000" w:sz="3"/>
              <w:right w:val="single" w:color="7f7f7f" w:sz="3"/>
            </w:tcBorders>
            <w:vAlign w:val="center"/>
          </w:tcPr>
          <w:p>
            <w:pPr>
              <w:pStyle w:val="0"/>
              <w:widowControl w:val="off"/>
            </w:pPr>
            <w:r>
              <w:rPr>
                <w:rFonts w:ascii="돋움체" w:eastAsia="돋움체"/>
                <w:sz w:val="16"/>
                <w:shd w:val="clear" w:color="000000"/>
              </w:rPr>
              <w:t xml:space="preserve"> 첨부서류</w:t>
            </w:r>
          </w:p>
        </w:tc>
        <w:tc>
          <w:tcPr>
            <w:tcW w:w="8716" w:type="dxa"/>
            <w:gridSpan w:val="2"/>
            <w:tcBorders>
              <w:top w:val="single" w:color="999999" w:sz="3"/>
              <w:left w:val="single" w:color="7f7f7f" w:sz="3"/>
              <w:bottom w:val="single" w:color="000000" w:sz="3"/>
              <w:right w:val="single" w:color="000000" w:sz="3"/>
            </w:tcBorders>
            <w:vAlign w:val="center"/>
          </w:tcPr>
          <w:p>
            <w:pPr>
              <w:pStyle w:val="0"/>
              <w:widowControl w:val="off"/>
            </w:pPr>
            <w:r>
              <w:rPr>
                <w:rFonts w:ascii="돋움체" w:eastAsia="돋움체"/>
                <w:sz w:val="16"/>
                <w:shd w:val="clear" w:color="000000"/>
              </w:rPr>
              <w:t xml:space="preserve">  1. 국가유산수리 종합평가 자기평가 기술서 1부.</w:t>
            </w:r>
          </w:p>
          <w:p>
            <w:pPr>
              <w:pStyle w:val="0"/>
              <w:widowControl w:val="off"/>
            </w:pPr>
            <w:r>
              <w:rPr>
                <w:rFonts w:ascii="돋움체" w:eastAsia="돋움체"/>
                <w:sz w:val="16"/>
                <w:shd w:val="clear" w:color="000000"/>
              </w:rPr>
              <w:t xml:space="preserve">  2. 국가유산수리 종합평가 자기평가 증명서 1부.</w:t>
            </w:r>
          </w:p>
          <w:p>
            <w:pPr>
              <w:pStyle w:val="0"/>
              <w:widowControl w:val="off"/>
            </w:pPr>
            <w:r>
              <w:rPr>
                <w:rFonts w:ascii="돋움체" w:eastAsia="돋움체"/>
                <w:sz w:val="16"/>
                <w:shd w:val="clear" w:color="000000"/>
              </w:rPr>
              <w:t xml:space="preserve">  3. 심사에 필요한 서류 각 1부</w:t>
            </w:r>
          </w:p>
        </w:tc>
      </w:tr>
      <w:tr>
        <w:trPr>
          <w:trHeight w:val="410"/>
        </w:trPr>
        <w:tc>
          <w:tcPr>
            <w:tcW w:w="9621" w:type="dxa"/>
            <w:gridSpan w:val="3"/>
            <w:tcBorders>
              <w:top w:val="singl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21"/>
        <w:widowControl w:val="off"/>
        <w:tabs>
          <w:tab w:val="left" w:leader="none" w:pos="8927"/>
        </w:tabs>
        <w:spacing w:line="384" w:lineRule="auto"/>
      </w:pPr>
      <w:r>
        <w:rPr>
          <w:rFonts w:ascii="한양견고딕" w:eastAsia="한양견고딕"/>
          <w:sz w:val="32"/>
          <w:shd w:val="clear" w:color="000000"/>
        </w:rPr>
        <w:t>국가유산수리 종합평가 심사신청서</w:t>
      </w:r>
    </w:p>
    <w:p>
      <w:r>
        <w:br w:type="page"/>
      </w:r>
    </w:p>
    <w:p>
      <w:pPr>
        <w:pStyle w:val="0"/>
        <w:widowControl w:val="off"/>
      </w:pPr>
      <w:r>
        <w:rPr>
          <w:rFonts w:ascii="돋움체"/>
          <w:color w:val="0000ff"/>
          <w:sz w:val="16"/>
          <w:shd w:val="clear" w:color="000000"/>
        </w:rPr>
        <w:t>■</w:t>
      </w:r>
      <w:r>
        <w:rPr>
          <w:rFonts w:ascii="돋움체" w:eastAsia="돋움체"/>
          <w:color w:val="0000ff"/>
          <w:sz w:val="16"/>
          <w:shd w:val="clear" w:color="000000"/>
        </w:rPr>
        <w:t xml:space="preserve"> 지방자치단체 입찰시 낙찰자 결정기준 제6장 국가유산 수리 종합평가 낙찰자 결정기준[별지 제1호의2 서식]</w:t>
      </w:r>
    </w:p>
    <w:p>
      <w:pPr>
        <w:pStyle w:val="0"/>
        <w:widowControl w:val="off"/>
        <w:rPr>
          <w:rFonts w:ascii="돋움체" w:eastAsia="돋움체"/>
          <w:color w:val="0000ff"/>
          <w:sz w:val="16"/>
          <w:shd w:val="clear" w:color="000000"/>
        </w:rPr>
      </w:pPr>
    </w:p>
    <w:p>
      <w:pPr>
        <w:pStyle w:val="0"/>
        <w:widowControl w:val="off"/>
        <w:tabs>
          <w:tab w:val="left" w:leader="none" w:pos="8927"/>
        </w:tabs>
        <w:wordWrap w:val="1"/>
        <w:jc w:val="center"/>
      </w:pPr>
      <w:r>
        <w:rPr>
          <w:rFonts w:ascii="한양견고딕" w:eastAsia="한양견고딕"/>
          <w:color w:val="0000ff"/>
          <w:spacing w:val="-8"/>
          <w:w w:val="98"/>
          <w:sz w:val="32"/>
          <w:shd w:val="clear" w:color="000000"/>
        </w:rPr>
        <w:t>의무 배치기술자 복수 사업 평가 진행 확인서</w:t>
      </w:r>
    </w:p>
    <w:tbl>
      <w:tblPr>
        <w:tblOverlap w:val="never"/>
        <w:tblW w:w="1019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603"/>
        <w:gridCol w:w="1710"/>
        <w:gridCol w:w="1766"/>
        <w:gridCol w:w="1880"/>
        <w:gridCol w:w="3238"/>
      </w:tblGrid>
      <w:tr>
        <w:trPr>
          <w:trHeight w:val="523"/>
        </w:trPr>
        <w:tc>
          <w:tcPr>
            <w:tcW w:w="10197" w:type="dxa"/>
            <w:gridSpan w:val="5"/>
            <w:tcBorders>
              <w:top w:val="single" w:color="000000" w:sz="3"/>
              <w:left w:val="none" w:color="000000" w:sz="3"/>
              <w:bottom w:val="single" w:color="999999" w:sz="3"/>
              <w:right w:val="none" w:color="000000" w:sz="3"/>
            </w:tcBorders>
            <w:vAlign w:val="center"/>
          </w:tcPr>
          <w:p>
            <w:pPr>
              <w:pStyle w:val="0"/>
              <w:widowControl w:val="off"/>
              <w:spacing w:line="240" w:lineRule="auto"/>
            </w:pPr>
            <w:r>
              <w:rPr>
                <w:rFonts w:ascii="돋움체"/>
                <w:b/>
                <w:color w:val="0000ff"/>
                <w:sz w:val="22"/>
                <w:shd w:val="clear" w:color="000000"/>
              </w:rPr>
              <w:t>Ⅰ</w:t>
            </w:r>
            <w:r>
              <w:rPr>
                <w:rFonts w:ascii="돋움체" w:eastAsia="돋움체"/>
                <w:b/>
                <w:color w:val="0000ff"/>
                <w:sz w:val="22"/>
                <w:shd w:val="clear" w:color="000000"/>
              </w:rPr>
              <w:t>. 통지 대상 수리업체</w:t>
            </w:r>
          </w:p>
        </w:tc>
      </w:tr>
      <w:tr>
        <w:trPr>
          <w:trHeight w:val="584"/>
        </w:trPr>
        <w:tc>
          <w:tcPr>
            <w:tcW w:w="1603" w:type="dxa"/>
            <w:tcBorders>
              <w:top w:val="single" w:color="999999" w:sz="3"/>
              <w:left w:val="none" w:color="000000" w:sz="3"/>
              <w:bottom w:val="single" w:color="999999" w:sz="3"/>
              <w:right w:val="single" w:color="999999" w:sz="3"/>
            </w:tcBorders>
            <w:vAlign w:val="center"/>
          </w:tcPr>
          <w:p>
            <w:pPr>
              <w:pStyle w:val="0"/>
              <w:widowControl w:val="off"/>
              <w:wordWrap w:val="1"/>
              <w:jc w:val="center"/>
            </w:pPr>
            <w:r>
              <w:rPr>
                <w:rFonts w:ascii="돋움체" w:eastAsia="돋움체"/>
                <w:color w:val="0000ff"/>
                <w:sz w:val="22"/>
                <w:shd w:val="clear" w:color="000000"/>
              </w:rPr>
              <w:t>구    분</w:t>
            </w:r>
          </w:p>
        </w:tc>
        <w:tc>
          <w:tcPr>
            <w:tcW w:w="1710" w:type="dxa"/>
            <w:tcBorders>
              <w:top w:val="single" w:color="999999" w:sz="3"/>
              <w:left w:val="single" w:color="999999" w:sz="3"/>
              <w:bottom w:val="single" w:color="999999" w:sz="3"/>
              <w:right w:val="single" w:color="999999" w:sz="3"/>
            </w:tcBorders>
            <w:vAlign w:val="center"/>
          </w:tcPr>
          <w:p>
            <w:pPr>
              <w:pStyle w:val="0"/>
              <w:widowControl w:val="off"/>
              <w:wordWrap w:val="1"/>
              <w:spacing w:line="192" w:lineRule="auto"/>
              <w:jc w:val="center"/>
            </w:pPr>
            <w:r>
              <w:rPr>
                <w:rFonts w:eastAsia="돋움체"/>
                <w:color w:val="0000ff"/>
                <w:sz w:val="22"/>
                <w:shd w:val="clear" w:color="000000"/>
              </w:rPr>
              <w:t>회사명</w:t>
            </w:r>
          </w:p>
        </w:tc>
        <w:tc>
          <w:tcPr>
            <w:tcW w:w="176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color w:val="0000ff"/>
                <w:sz w:val="22"/>
                <w:shd w:val="clear" w:color="000000"/>
              </w:rPr>
              <w:t>대표자</w:t>
            </w:r>
          </w:p>
        </w:tc>
        <w:tc>
          <w:tcPr>
            <w:tcW w:w="1880" w:type="dxa"/>
            <w:tcBorders>
              <w:top w:val="single" w:color="999999" w:sz="3"/>
              <w:left w:val="single" w:color="999999" w:sz="3"/>
              <w:bottom w:val="single" w:color="999999" w:sz="3"/>
              <w:right w:val="none" w:color="000000" w:sz="3"/>
            </w:tcBorders>
            <w:vAlign w:val="center"/>
          </w:tcPr>
          <w:p>
            <w:pPr>
              <w:pStyle w:val="0"/>
              <w:widowControl w:val="off"/>
              <w:wordWrap w:val="1"/>
              <w:jc w:val="center"/>
            </w:pPr>
            <w:r>
              <w:rPr>
                <w:rFonts w:ascii="돋움체" w:eastAsia="돋움체"/>
                <w:color w:val="0000ff"/>
                <w:sz w:val="22"/>
                <w:shd w:val="clear" w:color="000000"/>
              </w:rPr>
              <w:t>수리업 종류 및 등록번호</w:t>
            </w:r>
          </w:p>
        </w:tc>
        <w:tc>
          <w:tcPr>
            <w:tcW w:w="3238" w:type="dxa"/>
            <w:tcBorders>
              <w:top w:val="single" w:color="999999" w:sz="3"/>
              <w:left w:val="single" w:color="999999" w:sz="3"/>
              <w:bottom w:val="single" w:color="999999" w:sz="3"/>
              <w:right w:val="none" w:color="000000" w:sz="3"/>
            </w:tcBorders>
            <w:vAlign w:val="center"/>
          </w:tcPr>
          <w:p>
            <w:pPr>
              <w:pStyle w:val="0"/>
              <w:widowControl w:val="off"/>
              <w:wordWrap w:val="1"/>
              <w:jc w:val="center"/>
            </w:pPr>
            <w:r>
              <w:rPr>
                <w:rFonts w:eastAsia="돋움체"/>
                <w:color w:val="0000ff"/>
                <w:sz w:val="22"/>
                <w:shd w:val="clear" w:color="000000"/>
              </w:rPr>
              <w:t>주소</w:t>
            </w:r>
          </w:p>
        </w:tc>
      </w:tr>
      <w:tr>
        <w:trPr>
          <w:trHeight w:val="576"/>
        </w:trPr>
        <w:tc>
          <w:tcPr>
            <w:tcW w:w="1603" w:type="dxa"/>
            <w:tcBorders>
              <w:top w:val="single" w:color="999999" w:sz="3"/>
              <w:left w:val="none" w:color="000000" w:sz="3"/>
              <w:bottom w:val="single" w:color="999999" w:sz="3"/>
              <w:right w:val="single" w:color="999999" w:sz="3"/>
            </w:tcBorders>
            <w:vAlign w:val="center"/>
          </w:tcPr>
          <w:p>
            <w:pPr>
              <w:pStyle w:val="0"/>
              <w:widowControl w:val="off"/>
              <w:wordWrap w:val="1"/>
              <w:jc w:val="center"/>
            </w:pPr>
            <w:r>
              <w:rPr>
                <w:rFonts w:ascii="돋움체" w:eastAsia="돋움체"/>
                <w:color w:val="0000ff"/>
                <w:spacing w:val="21"/>
                <w:sz w:val="22"/>
                <w:shd w:val="clear" w:color="000000"/>
              </w:rPr>
              <w:t>내   용</w:t>
            </w:r>
          </w:p>
        </w:tc>
        <w:tc>
          <w:tcPr>
            <w:tcW w:w="1710" w:type="dxa"/>
            <w:tcBorders>
              <w:top w:val="single" w:color="999999" w:sz="3"/>
              <w:left w:val="single" w:color="999999" w:sz="3"/>
              <w:bottom w:val="single" w:color="999999" w:sz="3"/>
              <w:right w:val="single" w:color="999999" w:sz="3"/>
            </w:tcBorders>
            <w:vAlign w:val="center"/>
          </w:tcPr>
          <w:p>
            <w:pPr>
              <w:pStyle w:val="0"/>
              <w:widowControl w:val="off"/>
              <w:rPr>
                <w:rFonts w:ascii="돋움체" w:eastAsia="돋움체"/>
                <w:color w:val="0000ff"/>
                <w:sz w:val="22"/>
                <w:shd w:val="clear" w:color="000000"/>
              </w:rPr>
            </w:pPr>
          </w:p>
        </w:tc>
        <w:tc>
          <w:tcPr>
            <w:tcW w:w="1766" w:type="dxa"/>
            <w:tcBorders>
              <w:top w:val="single" w:color="999999" w:sz="3"/>
              <w:left w:val="single" w:color="999999" w:sz="3"/>
              <w:bottom w:val="single" w:color="999999" w:sz="3"/>
              <w:right w:val="single" w:color="999999" w:sz="3"/>
            </w:tcBorders>
            <w:vAlign w:val="center"/>
          </w:tcPr>
          <w:p>
            <w:pPr>
              <w:pStyle w:val="0"/>
              <w:widowControl w:val="off"/>
              <w:spacing w:line="192" w:lineRule="auto"/>
              <w:rPr>
                <w:rFonts w:ascii="돋움체" w:eastAsia="돋움체"/>
                <w:color w:val="0000ff"/>
                <w:sz w:val="22"/>
                <w:shd w:val="clear" w:color="000000"/>
              </w:rPr>
            </w:pPr>
          </w:p>
        </w:tc>
        <w:tc>
          <w:tcPr>
            <w:tcW w:w="1880" w:type="dxa"/>
            <w:tcBorders>
              <w:top w:val="single" w:color="999999" w:sz="3"/>
              <w:left w:val="single" w:color="999999" w:sz="3"/>
              <w:bottom w:val="single" w:color="999999" w:sz="3"/>
              <w:right w:val="none" w:color="000000" w:sz="3"/>
            </w:tcBorders>
            <w:vAlign w:val="center"/>
          </w:tcPr>
          <w:p>
            <w:pPr>
              <w:pStyle w:val="0"/>
              <w:widowControl w:val="off"/>
              <w:spacing w:line="192" w:lineRule="auto"/>
              <w:rPr>
                <w:rFonts w:ascii="돋움체" w:eastAsia="돋움체"/>
                <w:color w:val="0000ff"/>
                <w:sz w:val="22"/>
                <w:shd w:val="clear" w:color="000000"/>
              </w:rPr>
            </w:pPr>
          </w:p>
        </w:tc>
        <w:tc>
          <w:tcPr>
            <w:tcW w:w="3238" w:type="dxa"/>
            <w:tcBorders>
              <w:top w:val="single" w:color="999999" w:sz="3"/>
              <w:left w:val="single" w:color="999999" w:sz="3"/>
              <w:bottom w:val="single" w:color="999999" w:sz="3"/>
              <w:right w:val="none" w:color="000000" w:sz="3"/>
            </w:tcBorders>
            <w:vAlign w:val="center"/>
          </w:tcPr>
          <w:p>
            <w:pPr>
              <w:pStyle w:val="0"/>
              <w:widowControl w:val="off"/>
              <w:spacing w:line="192" w:lineRule="auto"/>
              <w:rPr>
                <w:rFonts w:ascii="돋움체" w:eastAsia="돋움체"/>
                <w:color w:val="0000ff"/>
                <w:sz w:val="22"/>
                <w:shd w:val="clear" w:color="000000"/>
              </w:rPr>
            </w:pPr>
          </w:p>
        </w:tc>
      </w:tr>
    </w:tbl>
    <w:tbl>
      <w:tblPr>
        <w:tblOverlap w:val="never"/>
        <w:tblW w:w="1019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04"/>
        <w:gridCol w:w="1647"/>
        <w:gridCol w:w="1647"/>
        <w:gridCol w:w="1647"/>
        <w:gridCol w:w="1647"/>
        <w:gridCol w:w="2207"/>
      </w:tblGrid>
      <w:tr>
        <w:trPr>
          <w:trHeight w:val="523"/>
        </w:trPr>
        <w:tc>
          <w:tcPr>
            <w:tcW w:w="10197" w:type="dxa"/>
            <w:gridSpan w:val="6"/>
            <w:tcBorders>
              <w:top w:val="single" w:color="000000" w:sz="3"/>
              <w:left w:val="none" w:color="000000" w:sz="3"/>
              <w:bottom w:val="single" w:color="999999" w:sz="3"/>
              <w:right w:val="none" w:color="000000" w:sz="3"/>
            </w:tcBorders>
            <w:vAlign w:val="center"/>
          </w:tcPr>
          <w:p>
            <w:pPr>
              <w:pStyle w:val="0"/>
              <w:widowControl w:val="off"/>
              <w:spacing w:line="240" w:lineRule="auto"/>
            </w:pPr>
            <w:r>
              <w:rPr>
                <w:rFonts w:ascii="돋움체"/>
                <w:b/>
                <w:color w:val="0000ff"/>
                <w:sz w:val="22"/>
                <w:shd w:val="clear" w:color="000000"/>
              </w:rPr>
              <w:t>Ⅱ</w:t>
            </w:r>
            <w:r>
              <w:rPr>
                <w:rFonts w:ascii="돋움체" w:eastAsia="돋움체"/>
                <w:b/>
                <w:color w:val="0000ff"/>
                <w:sz w:val="22"/>
                <w:shd w:val="clear" w:color="000000"/>
              </w:rPr>
              <w:t>. 동시 평가 대상 배치기술자(의무 배치기술자)</w:t>
            </w:r>
          </w:p>
        </w:tc>
      </w:tr>
      <w:tr>
        <w:trPr>
          <w:trHeight w:val="705"/>
        </w:trPr>
        <w:tc>
          <w:tcPr>
            <w:tcW w:w="1404" w:type="dxa"/>
            <w:tcBorders>
              <w:top w:val="single" w:color="999999" w:sz="3"/>
              <w:left w:val="none" w:color="000000" w:sz="3"/>
              <w:bottom w:val="single" w:color="999999" w:sz="3"/>
              <w:right w:val="single" w:color="999999" w:sz="3"/>
            </w:tcBorders>
            <w:vAlign w:val="center"/>
          </w:tcPr>
          <w:p>
            <w:pPr>
              <w:pStyle w:val="0"/>
              <w:widowControl w:val="off"/>
              <w:wordWrap w:val="1"/>
              <w:jc w:val="center"/>
            </w:pPr>
            <w:r>
              <w:rPr>
                <w:rFonts w:ascii="돋움체" w:eastAsia="돋움체"/>
                <w:color w:val="0000ff"/>
                <w:sz w:val="22"/>
                <w:shd w:val="clear" w:color="000000"/>
              </w:rPr>
              <w:t>구    분</w:t>
            </w:r>
          </w:p>
        </w:tc>
        <w:tc>
          <w:tcPr>
            <w:tcW w:w="1647"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color w:val="0000ff"/>
                <w:spacing w:val="-5"/>
                <w:sz w:val="22"/>
                <w:shd w:val="clear" w:color="000000"/>
              </w:rPr>
              <w:t>배치기술자명</w:t>
            </w:r>
          </w:p>
        </w:tc>
        <w:tc>
          <w:tcPr>
            <w:tcW w:w="1647" w:type="dxa"/>
            <w:tcBorders>
              <w:top w:val="single" w:color="999999" w:sz="3"/>
              <w:left w:val="single" w:color="999999" w:sz="3"/>
              <w:bottom w:val="single" w:color="999999" w:sz="3"/>
              <w:right w:val="single" w:color="000000" w:sz="3"/>
            </w:tcBorders>
            <w:vAlign w:val="center"/>
          </w:tcPr>
          <w:p>
            <w:pPr>
              <w:pStyle w:val="0"/>
              <w:widowControl w:val="off"/>
              <w:wordWrap w:val="1"/>
              <w:jc w:val="center"/>
            </w:pPr>
            <w:r>
              <w:rPr>
                <w:rFonts w:ascii="돋움체" w:eastAsia="돋움체"/>
                <w:color w:val="0000ff"/>
                <w:sz w:val="22"/>
                <w:shd w:val="clear" w:color="000000"/>
              </w:rPr>
              <w:t>자격종목 및 번호</w:t>
            </w:r>
          </w:p>
        </w:tc>
        <w:tc>
          <w:tcPr>
            <w:tcW w:w="1647" w:type="dxa"/>
            <w:tcBorders>
              <w:top w:val="single" w:color="000000" w:sz="3"/>
              <w:left w:val="single" w:color="000000" w:sz="3"/>
              <w:bottom w:val="single" w:color="999999" w:sz="3"/>
              <w:right w:val="single" w:color="000000" w:sz="3"/>
            </w:tcBorders>
            <w:vAlign w:val="center"/>
          </w:tcPr>
          <w:p>
            <w:pPr>
              <w:pStyle w:val="0"/>
              <w:widowControl w:val="off"/>
              <w:wordWrap w:val="1"/>
              <w:jc w:val="center"/>
            </w:pPr>
            <w:r>
              <w:rPr>
                <w:rFonts w:eastAsia="돋움체"/>
                <w:color w:val="0000ff"/>
                <w:sz w:val="22"/>
                <w:shd w:val="clear" w:color="000000"/>
              </w:rPr>
              <w:t>경력기간</w:t>
            </w:r>
          </w:p>
        </w:tc>
        <w:tc>
          <w:tcPr>
            <w:tcW w:w="1647" w:type="dxa"/>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eastAsia="돋움체"/>
                <w:color w:val="0000ff"/>
                <w:sz w:val="22"/>
                <w:shd w:val="clear" w:color="000000"/>
              </w:rPr>
              <w:t>동시평가</w:t>
            </w:r>
          </w:p>
          <w:p>
            <w:pPr>
              <w:pStyle w:val="0"/>
              <w:widowControl w:val="off"/>
              <w:wordWrap w:val="1"/>
              <w:jc w:val="center"/>
            </w:pPr>
            <w:r>
              <w:rPr>
                <w:rFonts w:ascii="돋움체" w:eastAsia="돋움체"/>
                <w:color w:val="0000ff"/>
                <w:sz w:val="22"/>
                <w:shd w:val="clear" w:color="000000"/>
              </w:rPr>
              <w:t>대상 수리코드</w:t>
            </w:r>
          </w:p>
        </w:tc>
        <w:tc>
          <w:tcPr>
            <w:tcW w:w="2207"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color w:val="0000ff"/>
                <w:sz w:val="22"/>
                <w:shd w:val="clear" w:color="000000"/>
              </w:rPr>
              <w:t>동시평가</w:t>
            </w:r>
          </w:p>
          <w:p>
            <w:pPr>
              <w:pStyle w:val="0"/>
              <w:widowControl w:val="off"/>
              <w:wordWrap w:val="1"/>
              <w:jc w:val="center"/>
            </w:pPr>
            <w:r>
              <w:rPr>
                <w:rFonts w:ascii="돋움체" w:eastAsia="돋움체"/>
                <w:color w:val="0000ff"/>
                <w:sz w:val="22"/>
                <w:shd w:val="clear" w:color="000000"/>
              </w:rPr>
              <w:t>대상 수리 추정가격</w:t>
            </w:r>
          </w:p>
        </w:tc>
      </w:tr>
      <w:tr>
        <w:trPr>
          <w:trHeight w:val="732"/>
        </w:trPr>
        <w:tc>
          <w:tcPr>
            <w:tcW w:w="1404" w:type="dxa"/>
            <w:tcBorders>
              <w:top w:val="single" w:color="999999" w:sz="3"/>
              <w:left w:val="none" w:color="000000" w:sz="3"/>
              <w:bottom w:val="single" w:color="999999" w:sz="3"/>
              <w:right w:val="single" w:color="999999" w:sz="3"/>
            </w:tcBorders>
            <w:vAlign w:val="center"/>
          </w:tcPr>
          <w:p>
            <w:pPr>
              <w:pStyle w:val="0"/>
              <w:widowControl w:val="off"/>
              <w:wordWrap w:val="1"/>
              <w:jc w:val="center"/>
            </w:pPr>
            <w:r>
              <w:rPr>
                <w:rFonts w:eastAsia="돋움체"/>
                <w:color w:val="0000ff"/>
                <w:spacing w:val="-7"/>
                <w:sz w:val="22"/>
                <w:shd w:val="clear" w:color="000000"/>
              </w:rPr>
              <w:t>동시평가</w:t>
            </w:r>
          </w:p>
          <w:p>
            <w:pPr>
              <w:pStyle w:val="0"/>
              <w:widowControl w:val="off"/>
              <w:wordWrap w:val="1"/>
              <w:jc w:val="center"/>
            </w:pPr>
            <w:r>
              <w:rPr>
                <w:rFonts w:ascii="돋움체" w:eastAsia="돋움체"/>
                <w:color w:val="0000ff"/>
                <w:spacing w:val="-7"/>
                <w:sz w:val="22"/>
                <w:shd w:val="clear" w:color="000000"/>
              </w:rPr>
              <w:t>수리사업A</w:t>
            </w:r>
          </w:p>
        </w:tc>
        <w:tc>
          <w:tcPr>
            <w:tcW w:w="1647" w:type="dxa"/>
            <w:vMerge w:val="restart"/>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i/>
                <w:color w:val="8580e0"/>
                <w:shd w:val="clear" w:color="000000"/>
              </w:rPr>
              <w:t>홍길동</w:t>
            </w:r>
          </w:p>
        </w:tc>
        <w:tc>
          <w:tcPr>
            <w:tcW w:w="1647" w:type="dxa"/>
            <w:vMerge w:val="restart"/>
            <w:tcBorders>
              <w:top w:val="single" w:color="999999" w:sz="3"/>
              <w:left w:val="single" w:color="999999" w:sz="3"/>
              <w:bottom w:val="single" w:color="999999" w:sz="3"/>
              <w:right w:val="single" w:color="000000" w:sz="3"/>
            </w:tcBorders>
            <w:vAlign w:val="center"/>
          </w:tcPr>
          <w:p>
            <w:pPr>
              <w:pStyle w:val="0"/>
              <w:widowControl w:val="off"/>
              <w:wordWrap w:val="1"/>
              <w:jc w:val="center"/>
            </w:pPr>
            <w:r>
              <w:rPr>
                <w:rFonts w:ascii="돋움체" w:eastAsia="돋움체"/>
                <w:i/>
                <w:color w:val="8580e0"/>
                <w:shd w:val="clear" w:color="000000"/>
              </w:rPr>
              <w:t>보수 제000호</w:t>
            </w:r>
          </w:p>
        </w:tc>
        <w:tc>
          <w:tcPr>
            <w:tcW w:w="1647" w:type="dxa"/>
            <w:vMerge w:val="restart"/>
            <w:tcBorders>
              <w:top w:val="single" w:color="999999" w:sz="3"/>
              <w:left w:val="single" w:color="000000" w:sz="3"/>
              <w:bottom w:val="single" w:color="000000" w:sz="3"/>
              <w:right w:val="single" w:color="000000" w:sz="3"/>
            </w:tcBorders>
            <w:vAlign w:val="center"/>
          </w:tcPr>
          <w:p>
            <w:pPr>
              <w:pStyle w:val="0"/>
              <w:widowControl w:val="off"/>
              <w:wordWrap w:val="1"/>
              <w:jc w:val="center"/>
            </w:pPr>
            <w:r>
              <w:rPr>
                <w:rFonts w:ascii="돋움체" w:eastAsia="돋움체"/>
                <w:i/>
                <w:color w:val="8580e0"/>
                <w:shd w:val="clear" w:color="000000"/>
              </w:rPr>
              <w:t>15년 3개월 3일</w:t>
            </w:r>
          </w:p>
          <w:p>
            <w:pPr>
              <w:pStyle w:val="0"/>
              <w:widowControl w:val="off"/>
              <w:wordWrap w:val="1"/>
              <w:jc w:val="center"/>
            </w:pPr>
            <w:r>
              <w:rPr>
                <w:rFonts w:ascii="돋움체" w:eastAsia="돋움체"/>
                <w:i/>
                <w:color w:val="8580e0"/>
                <w:shd w:val="clear" w:color="000000"/>
              </w:rPr>
              <w:t>(총 5,568일)</w:t>
            </w:r>
          </w:p>
        </w:tc>
        <w:tc>
          <w:tcPr>
            <w:tcW w:w="1647" w:type="dxa"/>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114</w:t>
            </w:r>
          </w:p>
        </w:tc>
        <w:tc>
          <w:tcPr>
            <w:tcW w:w="2207"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1,537,500,000</w:t>
            </w:r>
          </w:p>
        </w:tc>
      </w:tr>
      <w:tr>
        <w:trPr>
          <w:trHeight w:val="732"/>
        </w:trPr>
        <w:tc>
          <w:tcPr>
            <w:tcW w:w="1404" w:type="dxa"/>
            <w:tcBorders>
              <w:top w:val="single" w:color="999999" w:sz="3"/>
              <w:left w:val="none" w:color="000000" w:sz="3"/>
              <w:bottom w:val="single" w:color="999999" w:sz="3"/>
              <w:right w:val="single" w:color="999999" w:sz="3"/>
            </w:tcBorders>
            <w:vAlign w:val="center"/>
          </w:tcPr>
          <w:p>
            <w:pPr>
              <w:pStyle w:val="0"/>
              <w:widowControl w:val="off"/>
              <w:wordWrap w:val="1"/>
              <w:jc w:val="center"/>
            </w:pPr>
            <w:r>
              <w:rPr>
                <w:rFonts w:eastAsia="돋움체"/>
                <w:color w:val="0000ff"/>
                <w:spacing w:val="-7"/>
                <w:sz w:val="22"/>
                <w:shd w:val="clear" w:color="000000"/>
              </w:rPr>
              <w:t>동시평가</w:t>
            </w:r>
          </w:p>
          <w:p>
            <w:pPr>
              <w:pStyle w:val="0"/>
              <w:widowControl w:val="off"/>
              <w:wordWrap w:val="1"/>
              <w:jc w:val="center"/>
            </w:pPr>
            <w:r>
              <w:rPr>
                <w:rFonts w:ascii="돋움체" w:eastAsia="돋움체"/>
                <w:color w:val="0000ff"/>
                <w:spacing w:val="-7"/>
                <w:sz w:val="22"/>
                <w:shd w:val="clear" w:color="000000"/>
              </w:rPr>
              <w:t>수리사업B</w:t>
            </w:r>
          </w:p>
        </w:tc>
        <w:tc>
          <w:tcPr>
            <w:tcW w:w="1647" w:type="dxa"/>
            <w:vMerge/>
            <w:tcBorders>
              <w:top w:val="single" w:color="999999" w:sz="3"/>
              <w:left w:val="single" w:color="999999" w:sz="3"/>
              <w:bottom w:val="single" w:color="999999" w:sz="3"/>
              <w:right w:val="single" w:color="999999" w:sz="3"/>
            </w:tcBorders>
          </w:tcPr>
          <w:p/>
        </w:tc>
        <w:tc>
          <w:tcPr>
            <w:tcW w:w="1647" w:type="dxa"/>
            <w:vMerge/>
            <w:tcBorders>
              <w:top w:val="single" w:color="999999" w:sz="3"/>
              <w:left w:val="single" w:color="999999" w:sz="3"/>
              <w:bottom w:val="single" w:color="999999" w:sz="3"/>
              <w:right w:val="single" w:color="000000" w:sz="3"/>
            </w:tcBorders>
          </w:tcPr>
          <w:p/>
        </w:tc>
        <w:tc>
          <w:tcPr>
            <w:tcW w:w="1647" w:type="dxa"/>
            <w:vMerge/>
            <w:tcBorders>
              <w:top w:val="single" w:color="999999" w:sz="3"/>
              <w:left w:val="single" w:color="000000" w:sz="3"/>
              <w:bottom w:val="single" w:color="000000" w:sz="3"/>
              <w:right w:val="single" w:color="000000" w:sz="3"/>
            </w:tcBorders>
          </w:tcPr>
          <w:p/>
        </w:tc>
        <w:tc>
          <w:tcPr>
            <w:tcW w:w="1647" w:type="dxa"/>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114</w:t>
            </w:r>
          </w:p>
        </w:tc>
        <w:tc>
          <w:tcPr>
            <w:tcW w:w="2207"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2,158,300,000</w:t>
            </w:r>
          </w:p>
        </w:tc>
      </w:tr>
      <w:tr>
        <w:trPr>
          <w:trHeight w:val="732"/>
        </w:trPr>
        <w:tc>
          <w:tcPr>
            <w:tcW w:w="1404" w:type="dxa"/>
            <w:tcBorders>
              <w:top w:val="single" w:color="999999" w:sz="3"/>
              <w:left w:val="none" w:color="000000" w:sz="3"/>
              <w:bottom w:val="single" w:color="999999" w:sz="3"/>
              <w:right w:val="single" w:color="999999" w:sz="3"/>
            </w:tcBorders>
            <w:vAlign w:val="center"/>
          </w:tcPr>
          <w:p>
            <w:pPr>
              <w:pStyle w:val="0"/>
              <w:widowControl w:val="off"/>
              <w:wordWrap w:val="1"/>
              <w:jc w:val="center"/>
            </w:pPr>
            <w:r>
              <w:rPr>
                <w:rFonts w:eastAsia="돋움체"/>
                <w:color w:val="0000ff"/>
                <w:spacing w:val="-7"/>
                <w:sz w:val="22"/>
                <w:shd w:val="clear" w:color="000000"/>
              </w:rPr>
              <w:t>동시평가</w:t>
            </w:r>
          </w:p>
          <w:p>
            <w:pPr>
              <w:pStyle w:val="0"/>
              <w:widowControl w:val="off"/>
              <w:wordWrap w:val="1"/>
              <w:jc w:val="center"/>
            </w:pPr>
            <w:r>
              <w:rPr>
                <w:rFonts w:ascii="돋움체" w:eastAsia="돋움체"/>
                <w:color w:val="0000ff"/>
                <w:spacing w:val="-7"/>
                <w:sz w:val="22"/>
                <w:shd w:val="clear" w:color="000000"/>
              </w:rPr>
              <w:t>수리사업C</w:t>
            </w:r>
          </w:p>
        </w:tc>
        <w:tc>
          <w:tcPr>
            <w:tcW w:w="1647" w:type="dxa"/>
            <w:vMerge/>
            <w:tcBorders>
              <w:top w:val="single" w:color="999999" w:sz="3"/>
              <w:left w:val="single" w:color="999999" w:sz="3"/>
              <w:bottom w:val="single" w:color="999999" w:sz="3"/>
              <w:right w:val="single" w:color="999999" w:sz="3"/>
            </w:tcBorders>
          </w:tcPr>
          <w:p/>
        </w:tc>
        <w:tc>
          <w:tcPr>
            <w:tcW w:w="1647" w:type="dxa"/>
            <w:vMerge/>
            <w:tcBorders>
              <w:top w:val="single" w:color="999999" w:sz="3"/>
              <w:left w:val="single" w:color="999999" w:sz="3"/>
              <w:bottom w:val="single" w:color="999999" w:sz="3"/>
              <w:right w:val="single" w:color="000000" w:sz="3"/>
            </w:tcBorders>
          </w:tcPr>
          <w:p/>
        </w:tc>
        <w:tc>
          <w:tcPr>
            <w:tcW w:w="1647" w:type="dxa"/>
            <w:vMerge/>
            <w:tcBorders>
              <w:top w:val="single" w:color="999999" w:sz="3"/>
              <w:left w:val="single" w:color="000000" w:sz="3"/>
              <w:bottom w:val="single" w:color="000000" w:sz="3"/>
              <w:right w:val="single" w:color="000000" w:sz="3"/>
            </w:tcBorders>
          </w:tcPr>
          <w:p/>
        </w:tc>
        <w:tc>
          <w:tcPr>
            <w:tcW w:w="1647" w:type="dxa"/>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114</w:t>
            </w:r>
          </w:p>
        </w:tc>
        <w:tc>
          <w:tcPr>
            <w:tcW w:w="2207"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1,961,200,000</w:t>
            </w:r>
          </w:p>
        </w:tc>
      </w:tr>
    </w:tbl>
    <w:tbl>
      <w:tblPr>
        <w:tblOverlap w:val="never"/>
        <w:tblW w:w="1019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470"/>
        <w:gridCol w:w="1950"/>
        <w:gridCol w:w="1668"/>
        <w:gridCol w:w="1669"/>
        <w:gridCol w:w="1547"/>
        <w:gridCol w:w="1894"/>
      </w:tblGrid>
      <w:tr>
        <w:trPr>
          <w:trHeight w:val="462"/>
        </w:trPr>
        <w:tc>
          <w:tcPr>
            <w:tcW w:w="10197" w:type="dxa"/>
            <w:gridSpan w:val="6"/>
            <w:tcBorders>
              <w:top w:val="single" w:color="000000" w:sz="3"/>
              <w:left w:val="none" w:color="000000" w:sz="3"/>
              <w:bottom w:val="single" w:color="999999" w:sz="3"/>
              <w:right w:val="none" w:color="000000" w:sz="3"/>
            </w:tcBorders>
            <w:vAlign w:val="center"/>
          </w:tcPr>
          <w:p>
            <w:pPr>
              <w:pStyle w:val="0"/>
              <w:widowControl w:val="off"/>
              <w:spacing w:line="240" w:lineRule="auto"/>
            </w:pPr>
            <w:r>
              <w:rPr>
                <w:rFonts w:ascii="돋움체"/>
                <w:b/>
                <w:color w:val="0000ff"/>
                <w:sz w:val="22"/>
                <w:shd w:val="clear" w:color="000000"/>
              </w:rPr>
              <w:t>Ⅲ</w:t>
            </w:r>
            <w:r>
              <w:rPr>
                <w:rFonts w:ascii="돋움체" w:eastAsia="돋움체"/>
                <w:b/>
                <w:color w:val="0000ff"/>
                <w:sz w:val="22"/>
                <w:shd w:val="clear" w:color="000000"/>
              </w:rPr>
              <w:t>. 동시 평가 대상 수리</w:t>
            </w:r>
            <w:r>
              <w:rPr>
                <w:rFonts w:eastAsia="돋움체"/>
                <w:b/>
                <w:color w:val="0000ff"/>
                <w:spacing w:val="-7"/>
                <w:sz w:val="22"/>
                <w:shd w:val="clear" w:color="000000"/>
              </w:rPr>
              <w:t>사업</w:t>
            </w:r>
            <w:r>
              <w:rPr>
                <w:rFonts w:ascii="돋움체"/>
                <w:b/>
                <w:color w:val="0000ff"/>
                <w:sz w:val="22"/>
                <w:shd w:val="clear" w:color="000000"/>
              </w:rPr>
              <w:t xml:space="preserve"> </w:t>
            </w:r>
          </w:p>
        </w:tc>
      </w:tr>
      <w:tr>
        <w:trPr>
          <w:trHeight w:val="705"/>
        </w:trPr>
        <w:tc>
          <w:tcPr>
            <w:tcW w:w="1470" w:type="dxa"/>
            <w:tcBorders>
              <w:top w:val="single" w:color="999999" w:sz="3"/>
              <w:left w:val="none" w:color="000000" w:sz="3"/>
              <w:bottom w:val="single" w:color="999999" w:sz="3"/>
              <w:right w:val="single" w:color="999999" w:sz="3"/>
            </w:tcBorders>
            <w:vAlign w:val="center"/>
          </w:tcPr>
          <w:p>
            <w:pPr>
              <w:pStyle w:val="0"/>
              <w:widowControl w:val="off"/>
              <w:jc w:val="center"/>
            </w:pPr>
            <w:r>
              <w:rPr>
                <w:rFonts w:ascii="돋움체" w:eastAsia="돋움체"/>
                <w:color w:val="0000ff"/>
                <w:sz w:val="22"/>
                <w:shd w:val="clear" w:color="000000"/>
              </w:rPr>
              <w:t>구    분</w:t>
            </w:r>
          </w:p>
        </w:tc>
        <w:tc>
          <w:tcPr>
            <w:tcW w:w="1950" w:type="dxa"/>
            <w:tcBorders>
              <w:top w:val="single" w:color="999999" w:sz="3"/>
              <w:left w:val="single" w:color="999999" w:sz="3"/>
              <w:bottom w:val="single" w:color="999999" w:sz="3"/>
              <w:right w:val="single" w:color="999999" w:sz="3"/>
            </w:tcBorders>
            <w:vAlign w:val="center"/>
          </w:tcPr>
          <w:p>
            <w:pPr>
              <w:pStyle w:val="0"/>
              <w:widowControl w:val="off"/>
              <w:jc w:val="center"/>
            </w:pPr>
            <w:r>
              <w:rPr>
                <w:rFonts w:ascii="돋움체" w:eastAsia="돋움체"/>
                <w:color w:val="0000ff"/>
                <w:sz w:val="22"/>
                <w:shd w:val="clear" w:color="000000"/>
              </w:rPr>
              <w:t>입찰공고 번호</w:t>
            </w:r>
          </w:p>
        </w:tc>
        <w:tc>
          <w:tcPr>
            <w:tcW w:w="1668" w:type="dxa"/>
            <w:tcBorders>
              <w:top w:val="single" w:color="999999" w:sz="3"/>
              <w:left w:val="single" w:color="999999" w:sz="3"/>
              <w:bottom w:val="single" w:color="999999" w:sz="3"/>
              <w:right w:val="single" w:color="999999" w:sz="3"/>
            </w:tcBorders>
            <w:vAlign w:val="center"/>
          </w:tcPr>
          <w:p>
            <w:pPr>
              <w:pStyle w:val="0"/>
              <w:widowControl w:val="off"/>
              <w:jc w:val="center"/>
            </w:pPr>
            <w:r>
              <w:rPr>
                <w:rFonts w:eastAsia="돋움체"/>
                <w:color w:val="0000ff"/>
                <w:sz w:val="22"/>
                <w:shd w:val="clear" w:color="000000"/>
              </w:rPr>
              <w:t>입찰공고명</w:t>
            </w:r>
          </w:p>
          <w:p>
            <w:pPr>
              <w:pStyle w:val="0"/>
              <w:widowControl w:val="off"/>
              <w:jc w:val="center"/>
            </w:pPr>
            <w:r>
              <w:rPr>
                <w:rFonts w:ascii="돋움체" w:eastAsia="돋움체"/>
                <w:color w:val="0000ff"/>
                <w:spacing w:val="-7"/>
                <w:sz w:val="22"/>
                <w:shd w:val="clear" w:color="000000"/>
              </w:rPr>
              <w:t>(사업명)</w:t>
            </w:r>
          </w:p>
        </w:tc>
        <w:tc>
          <w:tcPr>
            <w:tcW w:w="1669" w:type="dxa"/>
            <w:tcBorders>
              <w:top w:val="single" w:color="999999" w:sz="3"/>
              <w:left w:val="single" w:color="999999" w:sz="3"/>
              <w:bottom w:val="single" w:color="999999" w:sz="3"/>
              <w:right w:val="none" w:color="000000" w:sz="3"/>
            </w:tcBorders>
            <w:vAlign w:val="center"/>
          </w:tcPr>
          <w:p>
            <w:pPr>
              <w:pStyle w:val="0"/>
              <w:widowControl w:val="off"/>
              <w:jc w:val="center"/>
            </w:pPr>
            <w:r>
              <w:rPr>
                <w:rFonts w:eastAsia="돋움체"/>
                <w:color w:val="0000ff"/>
                <w:sz w:val="22"/>
                <w:shd w:val="clear" w:color="000000"/>
              </w:rPr>
              <w:t>발주기관</w:t>
            </w:r>
          </w:p>
          <w:p>
            <w:pPr>
              <w:pStyle w:val="0"/>
              <w:widowControl w:val="off"/>
              <w:jc w:val="center"/>
            </w:pPr>
            <w:r>
              <w:rPr>
                <w:rFonts w:ascii="돋움체" w:eastAsia="돋움체"/>
                <w:color w:val="0000ff"/>
                <w:sz w:val="22"/>
                <w:shd w:val="clear" w:color="000000"/>
              </w:rPr>
              <w:t>(발주자)</w:t>
            </w:r>
          </w:p>
        </w:tc>
        <w:tc>
          <w:tcPr>
            <w:tcW w:w="1547" w:type="dxa"/>
            <w:tcBorders>
              <w:top w:val="single" w:color="999999" w:sz="3"/>
              <w:left w:val="single" w:color="999999" w:sz="3"/>
              <w:bottom w:val="single" w:color="999999" w:sz="3"/>
              <w:right w:val="single" w:color="999999" w:sz="3"/>
            </w:tcBorders>
            <w:vAlign w:val="center"/>
          </w:tcPr>
          <w:p>
            <w:pPr>
              <w:pStyle w:val="0"/>
              <w:widowControl w:val="off"/>
              <w:jc w:val="center"/>
            </w:pPr>
            <w:r>
              <w:rPr>
                <w:rFonts w:ascii="돋움체" w:eastAsia="돋움체"/>
                <w:color w:val="0000ff"/>
                <w:sz w:val="22"/>
                <w:shd w:val="clear" w:color="000000"/>
              </w:rPr>
              <w:t xml:space="preserve">발주기관 </w:t>
            </w:r>
          </w:p>
          <w:p>
            <w:pPr>
              <w:pStyle w:val="0"/>
              <w:widowControl w:val="off"/>
              <w:jc w:val="center"/>
            </w:pPr>
            <w:r>
              <w:rPr>
                <w:rFonts w:eastAsia="돋움체"/>
                <w:color w:val="0000ff"/>
                <w:sz w:val="22"/>
                <w:shd w:val="clear" w:color="000000"/>
              </w:rPr>
              <w:t>담당자명</w:t>
            </w:r>
          </w:p>
          <w:p>
            <w:pPr>
              <w:pStyle w:val="0"/>
              <w:widowControl w:val="off"/>
              <w:jc w:val="center"/>
            </w:pPr>
            <w:r>
              <w:rPr>
                <w:rFonts w:ascii="돋움체" w:eastAsia="돋움체"/>
                <w:color w:val="0000ff"/>
                <w:sz w:val="22"/>
                <w:shd w:val="clear" w:color="000000"/>
              </w:rPr>
              <w:t>/ 연락처</w:t>
            </w:r>
          </w:p>
        </w:tc>
        <w:tc>
          <w:tcPr>
            <w:tcW w:w="1894" w:type="dxa"/>
            <w:tcBorders>
              <w:top w:val="single" w:color="999999" w:sz="3"/>
              <w:left w:val="single" w:color="999999" w:sz="3"/>
              <w:bottom w:val="single" w:color="999999" w:sz="3"/>
              <w:right w:val="none" w:color="000000" w:sz="3"/>
            </w:tcBorders>
            <w:vAlign w:val="center"/>
          </w:tcPr>
          <w:p>
            <w:pPr>
              <w:pStyle w:val="0"/>
              <w:widowControl w:val="off"/>
              <w:jc w:val="center"/>
            </w:pPr>
            <w:r>
              <w:rPr>
                <w:rFonts w:eastAsia="돋움체"/>
                <w:color w:val="0000ff"/>
                <w:sz w:val="22"/>
                <w:shd w:val="clear" w:color="000000"/>
              </w:rPr>
              <w:t>입찰참가일</w:t>
            </w:r>
          </w:p>
        </w:tc>
      </w:tr>
      <w:tr>
        <w:trPr>
          <w:trHeight w:val="773"/>
        </w:trPr>
        <w:tc>
          <w:tcPr>
            <w:tcW w:w="1470" w:type="dxa"/>
            <w:tcBorders>
              <w:top w:val="single" w:color="999999" w:sz="3"/>
              <w:left w:val="none" w:color="000000" w:sz="3"/>
              <w:bottom w:val="single" w:color="999999" w:sz="3"/>
              <w:right w:val="single" w:color="999999" w:sz="3"/>
            </w:tcBorders>
            <w:vAlign w:val="center"/>
          </w:tcPr>
          <w:p>
            <w:pPr>
              <w:pStyle w:val="0"/>
              <w:widowControl w:val="off"/>
              <w:jc w:val="center"/>
            </w:pPr>
            <w:r>
              <w:rPr>
                <w:rFonts w:eastAsia="돋움체"/>
                <w:color w:val="0000ff"/>
                <w:spacing w:val="-7"/>
                <w:sz w:val="22"/>
                <w:shd w:val="clear" w:color="000000"/>
              </w:rPr>
              <w:t>동시평가</w:t>
            </w:r>
          </w:p>
          <w:p>
            <w:pPr>
              <w:pStyle w:val="0"/>
              <w:widowControl w:val="off"/>
              <w:jc w:val="center"/>
            </w:pPr>
            <w:r>
              <w:rPr>
                <w:rFonts w:ascii="돋움체" w:eastAsia="돋움체"/>
                <w:color w:val="0000ff"/>
                <w:spacing w:val="-7"/>
                <w:sz w:val="22"/>
                <w:shd w:val="clear" w:color="000000"/>
              </w:rPr>
              <w:t>수리사업A</w:t>
            </w:r>
          </w:p>
        </w:tc>
        <w:tc>
          <w:tcPr>
            <w:tcW w:w="1950"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hd w:val="clear" w:color="000000"/>
              </w:rPr>
              <w:t>입찰공고일 기준 선행 수리입찰부터 기재</w:t>
            </w:r>
          </w:p>
        </w:tc>
        <w:tc>
          <w:tcPr>
            <w:tcW w:w="1668"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hd w:val="clear" w:color="000000"/>
              </w:rPr>
              <w:t>00보수정비사업</w:t>
            </w:r>
          </w:p>
        </w:tc>
        <w:tc>
          <w:tcPr>
            <w:tcW w:w="1669" w:type="dxa"/>
            <w:tcBorders>
              <w:top w:val="single" w:color="999999" w:sz="3"/>
              <w:left w:val="single" w:color="999999" w:sz="3"/>
              <w:bottom w:val="single" w:color="999999" w:sz="3"/>
              <w:right w:val="none" w:color="000000" w:sz="3"/>
            </w:tcBorders>
            <w:vAlign w:val="center"/>
          </w:tcPr>
          <w:p>
            <w:pPr>
              <w:pStyle w:val="0"/>
              <w:widowControl w:val="off"/>
              <w:wordWrap w:val="1"/>
              <w:jc w:val="center"/>
            </w:pPr>
            <w:r>
              <w:rPr>
                <w:rFonts w:ascii="돋움체" w:eastAsia="돋움체"/>
                <w:i/>
                <w:color w:val="8580e0"/>
                <w:shd w:val="clear" w:color="000000"/>
              </w:rPr>
              <w:t xml:space="preserve">국가유산청 </w:t>
            </w:r>
          </w:p>
          <w:p>
            <w:pPr>
              <w:pStyle w:val="0"/>
              <w:widowControl w:val="off"/>
              <w:wordWrap w:val="1"/>
              <w:jc w:val="center"/>
            </w:pPr>
            <w:r>
              <w:rPr>
                <w:rFonts w:eastAsia="돋움체"/>
                <w:i/>
                <w:color w:val="8580e0"/>
                <w:shd w:val="clear" w:color="000000"/>
              </w:rPr>
              <w:t>수리기술과</w:t>
            </w:r>
          </w:p>
        </w:tc>
        <w:tc>
          <w:tcPr>
            <w:tcW w:w="1547"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hd w:val="clear" w:color="000000"/>
              </w:rPr>
              <w:t xml:space="preserve"> 김ㅇㅇ</w:t>
            </w:r>
          </w:p>
          <w:p>
            <w:pPr>
              <w:pStyle w:val="0"/>
              <w:widowControl w:val="off"/>
              <w:wordWrap w:val="1"/>
              <w:jc w:val="center"/>
            </w:pPr>
            <w:r>
              <w:rPr>
                <w:rFonts w:ascii="돋움체"/>
                <w:i/>
                <w:color w:val="8580e0"/>
                <w:shd w:val="clear" w:color="000000"/>
              </w:rPr>
              <w:t xml:space="preserve">(000-000-0000) </w:t>
            </w:r>
          </w:p>
        </w:tc>
        <w:tc>
          <w:tcPr>
            <w:tcW w:w="1894" w:type="dxa"/>
            <w:tcBorders>
              <w:top w:val="single" w:color="999999" w:sz="3"/>
              <w:left w:val="single" w:color="999999" w:sz="3"/>
              <w:bottom w:val="single" w:color="999999" w:sz="3"/>
              <w:right w:val="none" w:color="000000" w:sz="3"/>
            </w:tcBorders>
            <w:vAlign w:val="center"/>
          </w:tcPr>
          <w:p>
            <w:pPr>
              <w:pStyle w:val="0"/>
              <w:widowControl w:val="off"/>
              <w:wordWrap w:val="1"/>
              <w:jc w:val="center"/>
            </w:pPr>
            <w:r>
              <w:rPr>
                <w:rFonts w:ascii="돋움체"/>
                <w:i/>
                <w:color w:val="8580e0"/>
                <w:shd w:val="clear" w:color="000000"/>
              </w:rPr>
              <w:t>2024.00.00.</w:t>
            </w:r>
          </w:p>
        </w:tc>
      </w:tr>
      <w:tr>
        <w:trPr>
          <w:trHeight w:val="773"/>
        </w:trPr>
        <w:tc>
          <w:tcPr>
            <w:tcW w:w="1470" w:type="dxa"/>
            <w:tcBorders>
              <w:top w:val="single" w:color="999999" w:sz="3"/>
              <w:left w:val="none" w:color="000000" w:sz="3"/>
              <w:bottom w:val="single" w:color="999999" w:sz="3"/>
              <w:right w:val="single" w:color="999999" w:sz="3"/>
            </w:tcBorders>
            <w:vAlign w:val="center"/>
          </w:tcPr>
          <w:p>
            <w:pPr>
              <w:pStyle w:val="0"/>
              <w:widowControl w:val="off"/>
              <w:jc w:val="center"/>
            </w:pPr>
            <w:r>
              <w:rPr>
                <w:rFonts w:eastAsia="돋움체"/>
                <w:color w:val="0000ff"/>
                <w:spacing w:val="-7"/>
                <w:sz w:val="22"/>
                <w:shd w:val="clear" w:color="000000"/>
              </w:rPr>
              <w:t>동시평가</w:t>
            </w:r>
          </w:p>
          <w:p>
            <w:pPr>
              <w:pStyle w:val="0"/>
              <w:widowControl w:val="off"/>
              <w:jc w:val="center"/>
            </w:pPr>
            <w:r>
              <w:rPr>
                <w:rFonts w:ascii="돋움체" w:eastAsia="돋움체"/>
                <w:color w:val="0000ff"/>
                <w:spacing w:val="-7"/>
                <w:sz w:val="22"/>
                <w:shd w:val="clear" w:color="000000"/>
              </w:rPr>
              <w:t>수리사업B</w:t>
            </w:r>
          </w:p>
        </w:tc>
        <w:tc>
          <w:tcPr>
            <w:tcW w:w="1950" w:type="dxa"/>
            <w:tcBorders>
              <w:top w:val="single" w:color="999999" w:sz="3"/>
              <w:left w:val="single" w:color="999999" w:sz="3"/>
              <w:bottom w:val="single" w:color="999999" w:sz="3"/>
              <w:right w:val="single" w:color="999999" w:sz="3"/>
            </w:tcBorders>
            <w:vAlign w:val="center"/>
          </w:tcPr>
          <w:p>
            <w:pPr>
              <w:pStyle w:val="0"/>
              <w:widowControl w:val="off"/>
              <w:spacing w:line="192" w:lineRule="auto"/>
              <w:jc w:val="center"/>
              <w:rPr>
                <w:rFonts w:ascii="돋움체" w:eastAsia="돋움체"/>
                <w:color w:val="082108"/>
                <w:shd w:val="clear" w:color="000000"/>
              </w:rPr>
            </w:pPr>
          </w:p>
        </w:tc>
        <w:tc>
          <w:tcPr>
            <w:tcW w:w="1668" w:type="dxa"/>
            <w:tcBorders>
              <w:top w:val="single" w:color="999999" w:sz="3"/>
              <w:left w:val="single" w:color="999999" w:sz="3"/>
              <w:bottom w:val="single" w:color="999999" w:sz="3"/>
              <w:right w:val="single" w:color="999999" w:sz="3"/>
            </w:tcBorders>
            <w:vAlign w:val="center"/>
          </w:tcPr>
          <w:p>
            <w:pPr>
              <w:pStyle w:val="0"/>
              <w:widowControl w:val="off"/>
              <w:spacing w:line="192" w:lineRule="auto"/>
              <w:rPr>
                <w:rFonts w:ascii="돋움체" w:eastAsia="돋움체"/>
                <w:color w:val="082108"/>
                <w:shd w:val="clear" w:color="000000"/>
              </w:rPr>
            </w:pPr>
          </w:p>
        </w:tc>
        <w:tc>
          <w:tcPr>
            <w:tcW w:w="1669" w:type="dxa"/>
            <w:tcBorders>
              <w:top w:val="single" w:color="999999" w:sz="3"/>
              <w:left w:val="single" w:color="999999" w:sz="3"/>
              <w:bottom w:val="single" w:color="999999" w:sz="3"/>
              <w:right w:val="none" w:color="000000" w:sz="3"/>
            </w:tcBorders>
            <w:vAlign w:val="center"/>
          </w:tcPr>
          <w:p>
            <w:pPr>
              <w:pStyle w:val="0"/>
              <w:widowControl w:val="off"/>
              <w:spacing w:line="192" w:lineRule="auto"/>
              <w:rPr>
                <w:rFonts w:ascii="돋움체" w:eastAsia="돋움체"/>
                <w:color w:val="082108"/>
                <w:shd w:val="clear" w:color="000000"/>
              </w:rPr>
            </w:pPr>
          </w:p>
        </w:tc>
        <w:tc>
          <w:tcPr>
            <w:tcW w:w="1547" w:type="dxa"/>
            <w:tcBorders>
              <w:top w:val="single" w:color="999999" w:sz="3"/>
              <w:left w:val="single" w:color="999999" w:sz="3"/>
              <w:bottom w:val="single" w:color="999999" w:sz="3"/>
              <w:right w:val="single" w:color="999999" w:sz="3"/>
            </w:tcBorders>
            <w:vAlign w:val="center"/>
          </w:tcPr>
          <w:p>
            <w:pPr>
              <w:pStyle w:val="0"/>
              <w:widowControl w:val="off"/>
              <w:spacing w:line="240" w:lineRule="auto"/>
              <w:rPr>
                <w:rFonts w:ascii="돋움체" w:eastAsia="돋움체"/>
                <w:i/>
                <w:color w:val="082108"/>
                <w:spacing w:val="-4"/>
                <w:shd w:val="clear" w:color="000000"/>
              </w:rPr>
            </w:pPr>
          </w:p>
        </w:tc>
        <w:tc>
          <w:tcPr>
            <w:tcW w:w="1894" w:type="dxa"/>
            <w:tcBorders>
              <w:top w:val="single" w:color="999999" w:sz="3"/>
              <w:left w:val="single" w:color="999999" w:sz="3"/>
              <w:bottom w:val="single" w:color="999999" w:sz="3"/>
              <w:right w:val="none" w:color="000000" w:sz="3"/>
            </w:tcBorders>
            <w:vAlign w:val="center"/>
          </w:tcPr>
          <w:p>
            <w:pPr>
              <w:pStyle w:val="0"/>
              <w:widowControl w:val="off"/>
              <w:spacing w:line="240" w:lineRule="auto"/>
              <w:jc w:val="center"/>
              <w:rPr>
                <w:rFonts w:ascii="돋움체" w:eastAsia="돋움체"/>
                <w:i/>
                <w:color w:val="082108"/>
                <w:shd w:val="clear" w:color="000000"/>
              </w:rPr>
            </w:pPr>
          </w:p>
        </w:tc>
      </w:tr>
      <w:tr>
        <w:trPr>
          <w:trHeight w:val="773"/>
        </w:trPr>
        <w:tc>
          <w:tcPr>
            <w:tcW w:w="1470" w:type="dxa"/>
            <w:tcBorders>
              <w:top w:val="single" w:color="999999" w:sz="3"/>
              <w:left w:val="none" w:color="000000" w:sz="3"/>
              <w:bottom w:val="single" w:color="999999" w:sz="3"/>
              <w:right w:val="single" w:color="999999" w:sz="3"/>
            </w:tcBorders>
            <w:vAlign w:val="center"/>
          </w:tcPr>
          <w:p>
            <w:pPr>
              <w:pStyle w:val="0"/>
              <w:widowControl w:val="off"/>
              <w:jc w:val="center"/>
            </w:pPr>
            <w:r>
              <w:rPr>
                <w:rFonts w:eastAsia="돋움체"/>
                <w:color w:val="0000ff"/>
                <w:spacing w:val="-7"/>
                <w:sz w:val="22"/>
                <w:shd w:val="clear" w:color="000000"/>
              </w:rPr>
              <w:t>동시평가</w:t>
            </w:r>
          </w:p>
          <w:p>
            <w:pPr>
              <w:pStyle w:val="0"/>
              <w:widowControl w:val="off"/>
              <w:jc w:val="center"/>
            </w:pPr>
            <w:r>
              <w:rPr>
                <w:rFonts w:ascii="돋움체" w:eastAsia="돋움체"/>
                <w:color w:val="0000ff"/>
                <w:spacing w:val="-7"/>
                <w:sz w:val="22"/>
                <w:shd w:val="clear" w:color="000000"/>
              </w:rPr>
              <w:t>수리사업C</w:t>
            </w:r>
          </w:p>
        </w:tc>
        <w:tc>
          <w:tcPr>
            <w:tcW w:w="1950" w:type="dxa"/>
            <w:tcBorders>
              <w:top w:val="single" w:color="999999" w:sz="3"/>
              <w:left w:val="single" w:color="999999" w:sz="3"/>
              <w:bottom w:val="single" w:color="999999" w:sz="3"/>
              <w:right w:val="single" w:color="999999" w:sz="3"/>
            </w:tcBorders>
            <w:vAlign w:val="center"/>
          </w:tcPr>
          <w:p>
            <w:pPr>
              <w:pStyle w:val="0"/>
              <w:widowControl w:val="off"/>
              <w:spacing w:line="192" w:lineRule="auto"/>
              <w:jc w:val="center"/>
              <w:rPr>
                <w:rFonts w:ascii="돋움체" w:eastAsia="돋움체"/>
                <w:color w:val="082108"/>
                <w:shd w:val="clear" w:color="000000"/>
              </w:rPr>
            </w:pPr>
          </w:p>
        </w:tc>
        <w:tc>
          <w:tcPr>
            <w:tcW w:w="1668" w:type="dxa"/>
            <w:tcBorders>
              <w:top w:val="single" w:color="999999" w:sz="3"/>
              <w:left w:val="single" w:color="999999" w:sz="3"/>
              <w:bottom w:val="single" w:color="999999" w:sz="3"/>
              <w:right w:val="single" w:color="999999" w:sz="3"/>
            </w:tcBorders>
            <w:vAlign w:val="center"/>
          </w:tcPr>
          <w:p>
            <w:pPr>
              <w:pStyle w:val="0"/>
              <w:widowControl w:val="off"/>
              <w:spacing w:line="192" w:lineRule="auto"/>
              <w:rPr>
                <w:rFonts w:ascii="돋움체" w:eastAsia="돋움체"/>
                <w:color w:val="082108"/>
                <w:shd w:val="clear" w:color="000000"/>
              </w:rPr>
            </w:pPr>
          </w:p>
        </w:tc>
        <w:tc>
          <w:tcPr>
            <w:tcW w:w="1669" w:type="dxa"/>
            <w:tcBorders>
              <w:top w:val="single" w:color="999999" w:sz="3"/>
              <w:left w:val="single" w:color="999999" w:sz="3"/>
              <w:bottom w:val="single" w:color="999999" w:sz="3"/>
              <w:right w:val="none" w:color="000000" w:sz="3"/>
            </w:tcBorders>
            <w:vAlign w:val="center"/>
          </w:tcPr>
          <w:p>
            <w:pPr>
              <w:pStyle w:val="0"/>
              <w:widowControl w:val="off"/>
              <w:spacing w:line="192" w:lineRule="auto"/>
              <w:rPr>
                <w:rFonts w:ascii="돋움체" w:eastAsia="돋움체"/>
                <w:color w:val="082108"/>
                <w:shd w:val="clear" w:color="000000"/>
              </w:rPr>
            </w:pPr>
          </w:p>
        </w:tc>
        <w:tc>
          <w:tcPr>
            <w:tcW w:w="1547" w:type="dxa"/>
            <w:tcBorders>
              <w:top w:val="single" w:color="999999" w:sz="3"/>
              <w:left w:val="single" w:color="999999" w:sz="3"/>
              <w:bottom w:val="single" w:color="999999" w:sz="3"/>
              <w:right w:val="single" w:color="999999" w:sz="3"/>
            </w:tcBorders>
            <w:vAlign w:val="center"/>
          </w:tcPr>
          <w:p>
            <w:pPr>
              <w:pStyle w:val="0"/>
              <w:widowControl w:val="off"/>
              <w:spacing w:line="240" w:lineRule="auto"/>
              <w:rPr>
                <w:rFonts w:ascii="돋움체" w:eastAsia="돋움체"/>
                <w:i/>
                <w:color w:val="082108"/>
                <w:spacing w:val="-4"/>
                <w:shd w:val="clear" w:color="000000"/>
              </w:rPr>
            </w:pPr>
          </w:p>
        </w:tc>
        <w:tc>
          <w:tcPr>
            <w:tcW w:w="1894" w:type="dxa"/>
            <w:tcBorders>
              <w:top w:val="single" w:color="999999" w:sz="3"/>
              <w:left w:val="single" w:color="999999" w:sz="3"/>
              <w:bottom w:val="single" w:color="999999" w:sz="3"/>
              <w:right w:val="none" w:color="000000" w:sz="3"/>
            </w:tcBorders>
            <w:vAlign w:val="center"/>
          </w:tcPr>
          <w:p>
            <w:pPr>
              <w:pStyle w:val="0"/>
              <w:widowControl w:val="off"/>
              <w:spacing w:line="240" w:lineRule="auto"/>
              <w:jc w:val="center"/>
              <w:rPr>
                <w:rFonts w:ascii="돋움체" w:eastAsia="돋움체"/>
                <w:i/>
                <w:color w:val="082108"/>
                <w:shd w:val="clear" w:color="000000"/>
              </w:rPr>
            </w:pPr>
          </w:p>
        </w:tc>
      </w:tr>
    </w:tbl>
    <w:tbl>
      <w:tblPr>
        <w:tblOverlap w:val="never"/>
        <w:tblW w:w="1008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084"/>
      </w:tblGrid>
      <w:tr>
        <w:trPr>
          <w:trHeight w:val="523"/>
        </w:trPr>
        <w:tc>
          <w:tcPr>
            <w:tcW w:w="10084" w:type="dxa"/>
            <w:tcBorders>
              <w:top w:val="single" w:color="000000" w:sz="3"/>
              <w:left w:val="none" w:color="000000" w:sz="3"/>
              <w:bottom w:val="single" w:color="999999" w:sz="3"/>
              <w:right w:val="none" w:color="000000" w:sz="3"/>
            </w:tcBorders>
            <w:vAlign w:val="center"/>
          </w:tcPr>
          <w:p>
            <w:pPr>
              <w:pStyle w:val="0"/>
              <w:widowControl w:val="off"/>
              <w:spacing w:line="240" w:lineRule="auto"/>
            </w:pPr>
            <w:r>
              <w:rPr>
                <w:rFonts w:ascii="돋움체"/>
                <w:b/>
                <w:color w:val="0000ff"/>
                <w:sz w:val="22"/>
                <w:shd w:val="clear" w:color="000000"/>
              </w:rPr>
              <w:t>Ⅳ</w:t>
            </w:r>
            <w:r>
              <w:rPr>
                <w:rFonts w:ascii="돋움체" w:eastAsia="돋움체"/>
                <w:b/>
                <w:color w:val="0000ff"/>
                <w:sz w:val="22"/>
                <w:shd w:val="clear" w:color="000000"/>
              </w:rPr>
              <w:t>. 통지 내용</w:t>
            </w:r>
          </w:p>
        </w:tc>
      </w:tr>
      <w:tr>
        <w:trPr>
          <w:trHeight w:val="2702"/>
        </w:trPr>
        <w:tc>
          <w:tcPr>
            <w:tcW w:w="10084" w:type="dxa"/>
            <w:tcBorders>
              <w:top w:val="single" w:color="999999" w:sz="3"/>
              <w:left w:val="none" w:color="000000" w:sz="3"/>
              <w:bottom w:val="single" w:color="999999" w:sz="3"/>
              <w:right w:val="none" w:color="000000" w:sz="3"/>
            </w:tcBorders>
            <w:vAlign w:val="center"/>
          </w:tcPr>
          <w:p>
            <w:pPr>
              <w:pStyle w:val="1"/>
              <w:widowControl w:val="off"/>
              <w:spacing w:line="480" w:lineRule="auto"/>
              <w:ind w:left="0" w:firstLine="350"/>
            </w:pPr>
            <w:r>
              <w:rPr>
                <w:rFonts w:ascii="돋움체" w:eastAsia="돋움체"/>
                <w:color w:val="0000ff"/>
                <w:spacing w:val="-3"/>
                <w:sz w:val="22"/>
                <w:shd w:val="clear" w:color="000000"/>
              </w:rPr>
              <w:t xml:space="preserve">본 입찰자는 </w:t>
            </w:r>
            <w:r>
              <w:rPr>
                <w:rFonts w:ascii="돋움체"/>
                <w:color w:val="0000ff"/>
                <w:spacing w:val="-3"/>
                <w:sz w:val="22"/>
                <w:shd w:val="clear" w:color="000000"/>
              </w:rPr>
              <w:t>「</w:t>
            </w:r>
            <w:r>
              <w:rPr>
                <w:rFonts w:ascii="돋움체" w:eastAsia="돋움체"/>
                <w:color w:val="0000ff"/>
                <w:spacing w:val="-8"/>
                <w:sz w:val="22"/>
                <w:shd w:val="clear" w:color="000000"/>
              </w:rPr>
              <w:t>국가유산수리 종합평가</w:t>
            </w:r>
            <w:r>
              <w:rPr>
                <w:rFonts w:ascii="돋움체" w:eastAsia="돋움체"/>
                <w:color w:val="0000ff"/>
                <w:spacing w:val="-5"/>
                <w:sz w:val="22"/>
                <w:shd w:val="clear" w:color="000000"/>
              </w:rPr>
              <w:t xml:space="preserve"> 낙찰자 결정기준</w:t>
            </w:r>
            <w:r>
              <w:rPr>
                <w:rFonts w:ascii="돋움체" w:eastAsia="돋움체"/>
                <w:color w:val="0000ff"/>
                <w:spacing w:val="-7"/>
                <w:sz w:val="22"/>
                <w:shd w:val="clear" w:color="000000"/>
              </w:rPr>
              <w:t>」또는</w:t>
            </w:r>
            <w:r>
              <w:rPr>
                <w:rFonts w:ascii="돋움체"/>
                <w:color w:val="0000ff"/>
                <w:spacing w:val="-7"/>
                <w:sz w:val="22"/>
                <w:shd w:val="clear" w:color="000000"/>
              </w:rPr>
              <w:t xml:space="preserve"> </w:t>
            </w:r>
            <w:r>
              <w:rPr>
                <w:rFonts w:ascii="돋움체"/>
                <w:color w:val="0000ff"/>
                <w:spacing w:val="-3"/>
                <w:sz w:val="22"/>
                <w:shd w:val="clear" w:color="000000"/>
              </w:rPr>
              <w:t>「</w:t>
            </w:r>
            <w:r>
              <w:rPr>
                <w:rFonts w:ascii="돋움체" w:eastAsia="돋움체"/>
                <w:color w:val="0000ff"/>
                <w:spacing w:val="-8"/>
                <w:sz w:val="22"/>
                <w:shd w:val="clear" w:color="000000"/>
              </w:rPr>
              <w:t>국가유산 수리 종합심사낙찰제 심사기준</w:t>
            </w:r>
            <w:r>
              <w:rPr>
                <w:rFonts w:ascii="돋움체"/>
                <w:color w:val="0000ff"/>
                <w:spacing w:val="-9"/>
                <w:sz w:val="22"/>
                <w:shd w:val="clear" w:color="000000"/>
              </w:rPr>
              <w:t>」</w:t>
            </w:r>
            <w:r>
              <w:rPr>
                <w:rFonts w:ascii="돋움체" w:eastAsia="돋움체"/>
                <w:color w:val="0000ff"/>
                <w:spacing w:val="-5"/>
                <w:sz w:val="22"/>
                <w:shd w:val="clear" w:color="000000"/>
              </w:rPr>
              <w:t>이 적용된 상기 국가유산수리 사업 입찰 건들에 동일한</w:t>
            </w:r>
            <w:r>
              <w:rPr>
                <w:rFonts w:ascii="돋움체" w:eastAsia="돋움체"/>
                <w:color w:val="0000ff"/>
                <w:spacing w:val="-8"/>
                <w:sz w:val="22"/>
                <w:shd w:val="clear" w:color="000000"/>
              </w:rPr>
              <w:t xml:space="preserve"> 의무 배치기술자를 투입, 계획하여 동시에 심사ㆍ평가받고 있는</w:t>
            </w:r>
            <w:r>
              <w:rPr>
                <w:rFonts w:ascii="돋움체" w:eastAsia="돋움체"/>
                <w:color w:val="0000ff"/>
                <w:spacing w:val="-7"/>
                <w:sz w:val="22"/>
                <w:shd w:val="clear" w:color="000000"/>
              </w:rPr>
              <w:t xml:space="preserve"> 사실(또는</w:t>
            </w:r>
            <w:r>
              <w:rPr>
                <w:rFonts w:ascii="돋움체" w:eastAsia="돋움체"/>
                <w:color w:val="0000ff"/>
                <w:spacing w:val="-5"/>
                <w:sz w:val="22"/>
                <w:shd w:val="clear" w:color="000000"/>
              </w:rPr>
              <w:t xml:space="preserve"> 예정임)을 귀 기관(발주자)에 통지합니다. 상기 통지 내용과 관련하여 허위, 부정한 방법으로 작성 또는 누락된 사실이 확인될 경우에는 </w:t>
            </w:r>
            <w:r>
              <w:rPr>
                <w:rFonts w:ascii="돋움체"/>
                <w:color w:val="0000ff"/>
                <w:spacing w:val="-1"/>
                <w:sz w:val="22"/>
                <w:shd w:val="clear" w:color="000000"/>
              </w:rPr>
              <w:t>「</w:t>
            </w:r>
            <w:r>
              <w:rPr>
                <w:rFonts w:ascii="돋움체" w:eastAsia="돋움체"/>
                <w:color w:val="0000ff"/>
                <w:spacing w:val="-5"/>
                <w:sz w:val="22"/>
                <w:shd w:val="clear" w:color="000000"/>
              </w:rPr>
              <w:t>국가유산수리 종합평가  낙찰자 결정기준</w:t>
            </w:r>
            <w:r>
              <w:rPr>
                <w:rFonts w:ascii="돋움체" w:eastAsia="돋움체"/>
                <w:color w:val="0000ff"/>
                <w:spacing w:val="-7"/>
                <w:sz w:val="22"/>
                <w:shd w:val="clear" w:color="000000"/>
              </w:rPr>
              <w:t>」과</w:t>
            </w:r>
            <w:r>
              <w:rPr>
                <w:rFonts w:ascii="돋움체"/>
                <w:color w:val="0000ff"/>
                <w:spacing w:val="-7"/>
                <w:sz w:val="22"/>
                <w:shd w:val="clear" w:color="000000"/>
              </w:rPr>
              <w:t xml:space="preserve"> </w:t>
            </w:r>
            <w:r>
              <w:rPr>
                <w:rFonts w:ascii="돋움체" w:eastAsia="돋움체"/>
                <w:color w:val="0000ff"/>
                <w:spacing w:val="-1"/>
                <w:sz w:val="22"/>
                <w:shd w:val="clear" w:color="000000"/>
              </w:rPr>
              <w:t>「국가유산수리</w:t>
            </w:r>
            <w:r>
              <w:rPr>
                <w:rFonts w:ascii="돋움체" w:eastAsia="돋움체"/>
                <w:color w:val="0000ff"/>
                <w:spacing w:val="-1"/>
                <w:sz w:val="22"/>
                <w:shd w:val="clear" w:color="000000"/>
              </w:rPr>
              <w:t xml:space="preserve"> 종합심사낙찰제 심사기준</w:t>
            </w:r>
            <w:r>
              <w:rPr>
                <w:rFonts w:ascii="돋움체"/>
                <w:color w:val="0000ff"/>
                <w:spacing w:val="-7"/>
                <w:sz w:val="22"/>
                <w:shd w:val="clear" w:color="000000"/>
              </w:rPr>
              <w:t>」</w:t>
            </w:r>
            <w:r>
              <w:rPr>
                <w:rFonts w:ascii="돋움체" w:eastAsia="돋움체"/>
                <w:color w:val="0000ff"/>
                <w:spacing w:val="-1"/>
                <w:sz w:val="22"/>
                <w:shd w:val="clear" w:color="000000"/>
              </w:rPr>
              <w:t xml:space="preserve"> 및 </w:t>
            </w:r>
            <w:r>
              <w:rPr>
                <w:rFonts w:ascii="돋움체" w:eastAsia="돋움체"/>
                <w:color w:val="0000ff"/>
                <w:spacing w:val="-1"/>
                <w:sz w:val="22"/>
                <w:shd w:val="clear" w:color="000000"/>
              </w:rPr>
              <w:t>「지방자치단체를</w:t>
            </w:r>
            <w:r>
              <w:rPr>
                <w:rFonts w:ascii="돋움체"/>
                <w:color w:val="0000ff"/>
                <w:spacing w:val="-1"/>
                <w:sz w:val="22"/>
                <w:shd w:val="clear" w:color="000000"/>
              </w:rPr>
              <w:t xml:space="preserve"> </w:t>
            </w:r>
            <w:r>
              <w:rPr>
                <w:rFonts w:ascii="돋움체" w:eastAsia="돋움체"/>
                <w:color w:val="0000ff"/>
                <w:spacing w:val="-3"/>
                <w:sz w:val="22"/>
                <w:shd w:val="clear" w:color="000000"/>
              </w:rPr>
              <w:t xml:space="preserve">당사자로 하는 </w:t>
            </w:r>
            <w:r>
              <w:rPr>
                <w:rFonts w:ascii="돋움체" w:eastAsia="돋움체"/>
                <w:color w:val="0000ff"/>
                <w:spacing w:val="-7"/>
                <w:sz w:val="22"/>
                <w:shd w:val="clear" w:color="000000"/>
              </w:rPr>
              <w:t>계약에 관한 법률</w:t>
            </w:r>
            <w:r>
              <w:rPr>
                <w:rFonts w:ascii="돋움체" w:eastAsia="돋움체"/>
                <w:color w:val="0000ff"/>
                <w:spacing w:val="-7"/>
                <w:sz w:val="22"/>
                <w:shd w:val="clear" w:color="000000"/>
              </w:rPr>
              <w:t>」과</w:t>
            </w:r>
            <w:r>
              <w:rPr>
                <w:rFonts w:ascii="돋움체"/>
                <w:color w:val="0000ff"/>
                <w:spacing w:val="-7"/>
                <w:sz w:val="22"/>
                <w:shd w:val="clear" w:color="000000"/>
              </w:rPr>
              <w:t xml:space="preserve"> </w:t>
            </w:r>
            <w:r>
              <w:rPr>
                <w:rFonts w:ascii="돋움체" w:eastAsia="돋움체"/>
                <w:color w:val="0000ff"/>
                <w:spacing w:val="-1"/>
                <w:sz w:val="22"/>
                <w:shd w:val="clear" w:color="000000"/>
              </w:rPr>
              <w:t>「국가를</w:t>
            </w:r>
            <w:r>
              <w:rPr>
                <w:rFonts w:ascii="돋움체"/>
                <w:color w:val="0000ff"/>
                <w:spacing w:val="-1"/>
                <w:sz w:val="22"/>
                <w:shd w:val="clear" w:color="000000"/>
              </w:rPr>
              <w:t xml:space="preserve"> </w:t>
            </w:r>
            <w:r>
              <w:rPr>
                <w:rFonts w:ascii="돋움체" w:eastAsia="돋움체"/>
                <w:color w:val="0000ff"/>
                <w:spacing w:val="-3"/>
                <w:sz w:val="22"/>
                <w:shd w:val="clear" w:color="000000"/>
              </w:rPr>
              <w:t xml:space="preserve">당사자로 하는 </w:t>
            </w:r>
            <w:r>
              <w:rPr>
                <w:rFonts w:ascii="돋움체" w:eastAsia="돋움체"/>
                <w:color w:val="0000ff"/>
                <w:spacing w:val="-7"/>
                <w:sz w:val="22"/>
                <w:shd w:val="clear" w:color="000000"/>
              </w:rPr>
              <w:t>계약에 관한 법률</w:t>
            </w:r>
            <w:r>
              <w:rPr>
                <w:rFonts w:ascii="돋움체"/>
                <w:color w:val="0000ff"/>
                <w:spacing w:val="-7"/>
                <w:sz w:val="22"/>
                <w:shd w:val="clear" w:color="000000"/>
              </w:rPr>
              <w:t>」</w:t>
            </w:r>
            <w:r>
              <w:rPr>
                <w:rFonts w:ascii="돋움체" w:eastAsia="돋움체"/>
                <w:color w:val="0000ff"/>
                <w:spacing w:val="-7"/>
                <w:sz w:val="22"/>
                <w:shd w:val="clear" w:color="000000"/>
              </w:rPr>
              <w:t xml:space="preserve"> 등에 따라 처리하여도 아무런 이의를 제기</w:t>
            </w:r>
            <w:r>
              <w:rPr>
                <w:rFonts w:ascii="돋움체" w:eastAsia="돋움체"/>
                <w:color w:val="0000ff"/>
                <w:spacing w:val="-4"/>
                <w:sz w:val="22"/>
                <w:shd w:val="clear" w:color="000000"/>
              </w:rPr>
              <w:t>하지 않겠음을 확약합니다.</w:t>
            </w:r>
          </w:p>
        </w:tc>
      </w:tr>
    </w:tbl>
    <w:p>
      <w:pPr>
        <w:pStyle w:val="0"/>
        <w:widowControl w:val="off"/>
        <w:wordWrap w:val="1"/>
        <w:jc w:val="left"/>
      </w:pPr>
    </w:p>
    <w:tbl>
      <w:tblPr>
        <w:tblOverlap w:val="never"/>
        <w:tblW w:w="959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357"/>
        <w:gridCol w:w="3235"/>
      </w:tblGrid>
      <w:tr>
        <w:trPr>
          <w:trHeight w:val="462"/>
        </w:trPr>
        <w:tc>
          <w:tcPr>
            <w:tcW w:w="9592" w:type="dxa"/>
            <w:gridSpan w:val="2"/>
            <w:tcBorders>
              <w:top w:val="single" w:color="000000" w:sz="3"/>
              <w:left w:val="none" w:color="000000" w:sz="3"/>
              <w:bottom w:val="single" w:color="999999" w:sz="3"/>
              <w:right w:val="none" w:color="000000" w:sz="3"/>
            </w:tcBorders>
            <w:vAlign w:val="center"/>
          </w:tcPr>
          <w:p>
            <w:pPr>
              <w:pStyle w:val="0"/>
              <w:widowControl w:val="off"/>
              <w:spacing w:line="240" w:lineRule="auto"/>
            </w:pPr>
            <w:r>
              <w:rPr>
                <w:rFonts w:ascii="돋움체"/>
                <w:b/>
                <w:color w:val="0000ff"/>
                <w:sz w:val="22"/>
                <w:shd w:val="clear" w:color="000000"/>
              </w:rPr>
              <w:t>Ⅴ</w:t>
            </w:r>
            <w:r>
              <w:rPr>
                <w:rFonts w:ascii="돋움체" w:eastAsia="돋움체"/>
                <w:b/>
                <w:color w:val="0000ff"/>
                <w:sz w:val="22"/>
                <w:shd w:val="clear" w:color="000000"/>
              </w:rPr>
              <w:t>.  붙  임</w:t>
            </w:r>
          </w:p>
        </w:tc>
      </w:tr>
      <w:tr>
        <w:trPr>
          <w:trHeight w:val="1902"/>
        </w:trPr>
        <w:tc>
          <w:tcPr>
            <w:tcW w:w="9592" w:type="dxa"/>
            <w:gridSpan w:val="2"/>
            <w:tcBorders>
              <w:top w:val="none" w:color="cccccc" w:sz="3"/>
              <w:left w:val="none" w:color="000000" w:sz="3"/>
              <w:bottom w:val="none" w:color="cccccc" w:sz="3"/>
              <w:right w:val="none" w:color="000000" w:sz="3"/>
            </w:tcBorders>
            <w:vAlign w:val="center"/>
          </w:tcPr>
          <w:p>
            <w:pPr>
              <w:pStyle w:val="0"/>
              <w:widowControl w:val="off"/>
              <w:spacing w:line="480" w:lineRule="auto"/>
              <w:ind w:left="139" w:hanging="139"/>
            </w:pPr>
            <w:r>
              <w:rPr>
                <w:rFonts w:ascii="돋움체" w:eastAsia="돋움체"/>
                <w:color w:val="0000ff"/>
                <w:sz w:val="22"/>
                <w:shd w:val="clear" w:color="000000"/>
              </w:rPr>
              <w:t xml:space="preserve">  위와 같이</w:t>
            </w:r>
            <w:r>
              <w:rPr>
                <w:rFonts w:ascii="돋움체" w:eastAsia="돋움체"/>
                <w:b/>
                <w:color w:val="0000ff"/>
                <w:sz w:val="22"/>
                <w:shd w:val="clear" w:color="000000"/>
              </w:rPr>
              <w:t>「국가유산수리</w:t>
            </w:r>
            <w:r>
              <w:rPr>
                <w:rFonts w:ascii="돋움체" w:eastAsia="돋움체"/>
                <w:b/>
                <w:color w:val="0000ff"/>
                <w:sz w:val="22"/>
                <w:shd w:val="clear" w:color="000000"/>
              </w:rPr>
              <w:t xml:space="preserve"> 종합평가 낙찰자 결정기준</w:t>
            </w:r>
            <w:r>
              <w:rPr>
                <w:rFonts w:ascii="돋움체" w:eastAsia="돋움체"/>
                <w:b/>
                <w:color w:val="0000ff"/>
                <w:sz w:val="22"/>
                <w:shd w:val="clear" w:color="000000"/>
              </w:rPr>
              <w:t>」또는</w:t>
            </w:r>
            <w:r>
              <w:rPr>
                <w:rFonts w:ascii="돋움체"/>
                <w:b/>
                <w:color w:val="0000ff"/>
                <w:sz w:val="22"/>
                <w:shd w:val="clear" w:color="000000"/>
              </w:rPr>
              <w:t xml:space="preserve"> </w:t>
            </w:r>
            <w:r>
              <w:rPr>
                <w:rFonts w:ascii="돋움체" w:eastAsia="돋움체"/>
                <w:b/>
                <w:color w:val="0000ff"/>
                <w:sz w:val="22"/>
                <w:shd w:val="clear" w:color="000000"/>
              </w:rPr>
              <w:t>「국가유산수리</w:t>
            </w:r>
            <w:r>
              <w:rPr>
                <w:rFonts w:ascii="돋움체" w:eastAsia="돋움체"/>
                <w:b/>
                <w:color w:val="0000ff"/>
                <w:sz w:val="22"/>
                <w:shd w:val="clear" w:color="000000"/>
              </w:rPr>
              <w:t xml:space="preserve"> 종합심사낙찰제 심사기준</w:t>
            </w:r>
            <w:r>
              <w:rPr>
                <w:rFonts w:ascii="돋움체" w:eastAsia="돋움체"/>
                <w:b/>
                <w:color w:val="0000ff"/>
                <w:sz w:val="22"/>
                <w:shd w:val="clear" w:color="000000"/>
              </w:rPr>
              <w:t>」이</w:t>
            </w:r>
            <w:r>
              <w:rPr>
                <w:rFonts w:ascii="돋움체" w:eastAsia="돋움체"/>
                <w:b/>
                <w:color w:val="0000ff"/>
                <w:sz w:val="22"/>
                <w:shd w:val="clear" w:color="000000"/>
              </w:rPr>
              <w:t xml:space="preserve"> 적용된 각 입찰에 동일한 의무 배치기술자를 투입하여 동시에 평가받는 사실을 서면으로 통지하였음을</w:t>
            </w:r>
            <w:r>
              <w:rPr>
                <w:rFonts w:ascii="돋움체" w:eastAsia="돋움체"/>
                <w:color w:val="0000ff"/>
                <w:sz w:val="22"/>
                <w:shd w:val="clear" w:color="000000"/>
              </w:rPr>
              <w:t xml:space="preserve"> 확인하여 주시기 바랍니다.</w:t>
            </w:r>
          </w:p>
          <w:p>
            <w:pPr>
              <w:pStyle w:val="0"/>
              <w:widowControl w:val="off"/>
              <w:wordWrap w:val="1"/>
              <w:spacing w:line="480" w:lineRule="auto"/>
              <w:jc w:val="right"/>
            </w:pPr>
            <w:r>
              <w:rPr>
                <w:rFonts w:ascii="돋움체"/>
                <w:color w:val="0000ff"/>
                <w:sz w:val="22"/>
                <w:shd w:val="clear" w:color="000000"/>
              </w:rPr>
              <w:t xml:space="preserve">                                              </w:t>
            </w:r>
            <w:r>
              <w:rPr>
                <w:rFonts w:ascii="돋움체"/>
                <w:color w:val="0000ff"/>
                <w:sz w:val="26"/>
                <w:shd w:val="clear" w:color="000000"/>
              </w:rPr>
              <w:t xml:space="preserve">  2025.  00.  00.</w:t>
            </w:r>
          </w:p>
        </w:tc>
      </w:tr>
      <w:tr>
        <w:trPr>
          <w:trHeight w:val="1411"/>
        </w:trPr>
        <w:tc>
          <w:tcPr>
            <w:tcW w:w="6357" w:type="dxa"/>
            <w:tcBorders>
              <w:top w:val="single" w:color="cccccc" w:sz="3"/>
              <w:left w:val="none" w:color="000000" w:sz="3"/>
              <w:bottom w:val="single" w:color="000000" w:sz="3"/>
              <w:right w:val="none" w:color="000000" w:sz="3"/>
            </w:tcBorders>
            <w:vAlign w:val="center"/>
          </w:tcPr>
          <w:p>
            <w:pPr>
              <w:pStyle w:val="0"/>
              <w:widowControl w:val="off"/>
            </w:pPr>
            <w:r>
              <w:pict>
                <v:rect id="_x1987428856" style="v-text-anchor:top;z-index:670;width:65.30pt;height:45.22pt;mso-position-vertical-relative:line;mso-position-vertical:absolute;margin-top:-1.16pt;mso-position-horizontal-relative:text;mso-position-horizontal:absolute;margin-left:244.96pt;mso-wrap-distance-left:0.00pt;mso-wrap-distance-right:0.00pt;mso-wrap-distance-top:0.00pt;mso-wrap-distance-bottom:0.00pt;mso-wrap-style:square;position:absolute;" o:hralign="left" o:allowincell="f" o:insetmode="custom" strokecolor="#ff0000" strokeweight="2.83pt" filled="f" o:connectortype="straight">
                  <v:stroke/>
                </v:rect>
              </w:pict>
              <w:rPr>
                <w:rFonts w:ascii="돋움체"/>
                <w:color w:val="0000ff"/>
                <w:sz w:val="22"/>
                <w:shd w:val="clear" w:color="000000"/>
              </w:rPr>
              <w:t xml:space="preserve">   </w:t>
            </w:r>
            <w:r>
              <w:rPr>
                <w:rFonts w:ascii="돋움체" w:eastAsia="돋움체"/>
                <w:b/>
                <w:color w:val="0000ff"/>
                <w:sz w:val="22"/>
                <w:shd w:val="clear" w:color="000000"/>
              </w:rPr>
              <w:t>위 내용을 확인함</w:t>
            </w:r>
          </w:p>
          <w:p>
            <w:pPr>
              <w:pStyle w:val="13"/>
              <w:widowControl w:val="off"/>
              <w:spacing w:line="240" w:lineRule="auto"/>
              <w:jc w:val="right"/>
            </w:pPr>
            <w:r>
              <w:rPr>
                <w:rFonts w:ascii="돋움체" w:eastAsia="돋움체"/>
                <w:b/>
                <w:color w:val="0000ff"/>
                <w:spacing w:val="22"/>
                <w:sz w:val="22"/>
                <w:shd w:val="clear" w:color="000000"/>
              </w:rPr>
              <w:t xml:space="preserve">                       발급기관명 직인</w:t>
            </w:r>
          </w:p>
        </w:tc>
        <w:tc>
          <w:tcPr>
            <w:tcW w:w="3235" w:type="dxa"/>
            <w:tcBorders>
              <w:top w:val="none" w:color="000000" w:sz="3"/>
              <w:left w:val="none" w:color="000000" w:sz="3"/>
              <w:bottom w:val="single" w:color="000000" w:sz="3"/>
              <w:right w:val="none" w:color="000000" w:sz="3"/>
            </w:tcBorders>
            <w:vAlign w:val="center"/>
          </w:tcPr>
          <w:p>
            <w:pPr>
              <w:pStyle w:val="0"/>
              <w:widowControl w:val="off"/>
            </w:pPr>
            <w:r>
              <w:rPr>
                <w:rFonts w:ascii="돋움체" w:eastAsia="돋움체"/>
                <w:color w:val="0000ff"/>
                <w:sz w:val="22"/>
                <w:shd w:val="clear" w:color="000000"/>
              </w:rPr>
              <w:t>발급자명 :</w:t>
            </w:r>
          </w:p>
          <w:p>
            <w:pPr>
              <w:pStyle w:val="0"/>
              <w:widowControl w:val="off"/>
            </w:pPr>
            <w:r>
              <w:rPr>
                <w:rFonts w:ascii="돋움체" w:eastAsia="돋움체"/>
                <w:color w:val="0000ff"/>
                <w:sz w:val="22"/>
                <w:shd w:val="clear" w:color="000000"/>
              </w:rPr>
              <w:t>연 락 처 :</w:t>
            </w:r>
          </w:p>
        </w:tc>
      </w:tr>
    </w:tbl>
    <w:p>
      <w:pPr>
        <w:pStyle w:val="21"/>
        <w:widowControl w:val="off"/>
        <w:wordWrap w:val="0"/>
        <w:spacing w:line="384" w:lineRule="auto"/>
        <w:ind w:left="240" w:hanging="240"/>
        <w:jc w:val="both"/>
      </w:pPr>
    </w:p>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0"/>
        <w:widowControl w:val="off"/>
      </w:pPr>
      <w:r>
        <w:rPr>
          <w:rFonts w:ascii="돋움체"/>
          <w:color w:val="0000ff"/>
          <w:sz w:val="16"/>
          <w:shd w:val="clear" w:color="000000"/>
        </w:rPr>
        <w:t>■</w:t>
      </w:r>
      <w:r>
        <w:rPr>
          <w:rFonts w:ascii="돋움체" w:eastAsia="돋움체"/>
          <w:color w:val="0000ff"/>
          <w:sz w:val="16"/>
          <w:shd w:val="clear" w:color="000000"/>
        </w:rPr>
        <w:t xml:space="preserve"> 지방자치단체 입찰시 낙찰자 결정기준 제6장 국가유산 수리 종합평가 낙찰자 결정기준[별지 제1호의3 서식]</w:t>
      </w:r>
    </w:p>
    <w:p>
      <w:pPr>
        <w:pStyle w:val="0"/>
        <w:widowControl w:val="off"/>
        <w:rPr>
          <w:rFonts w:ascii="돋움체" w:eastAsia="돋움체"/>
          <w:color w:val="082108"/>
          <w:sz w:val="16"/>
          <w:shd w:val="clear" w:color="000000"/>
        </w:rPr>
      </w:pPr>
    </w:p>
    <w:p>
      <w:pPr>
        <w:pStyle w:val="0"/>
        <w:widowControl w:val="off"/>
        <w:tabs>
          <w:tab w:val="left" w:leader="none" w:pos="8927"/>
        </w:tabs>
        <w:wordWrap w:val="1"/>
        <w:jc w:val="center"/>
      </w:pPr>
      <w:r>
        <w:rPr>
          <w:rFonts w:ascii="한양견고딕"/>
          <w:spacing w:val="-8"/>
          <w:w w:val="98"/>
          <w:sz w:val="32"/>
          <w:shd w:val="clear" w:color="000000"/>
        </w:rPr>
        <w:t xml:space="preserve"> </w:t>
      </w:r>
      <w:r>
        <w:rPr>
          <w:rFonts w:ascii="한양견고딕" w:eastAsia="한양견고딕"/>
          <w:color w:val="0000ff"/>
          <w:spacing w:val="-8"/>
          <w:w w:val="98"/>
          <w:sz w:val="32"/>
          <w:shd w:val="clear" w:color="000000"/>
        </w:rPr>
        <w:t>배치기술자 중복배치 승낙 사전동의서</w:t>
      </w:r>
    </w:p>
    <w:tbl>
      <w:tblPr>
        <w:tblOverlap w:val="never"/>
        <w:tblW w:w="957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603"/>
        <w:gridCol w:w="1710"/>
        <w:gridCol w:w="1766"/>
        <w:gridCol w:w="1880"/>
        <w:gridCol w:w="2615"/>
      </w:tblGrid>
      <w:tr>
        <w:trPr>
          <w:trHeight w:val="523"/>
        </w:trPr>
        <w:tc>
          <w:tcPr>
            <w:tcW w:w="9575" w:type="dxa"/>
            <w:gridSpan w:val="5"/>
            <w:tcBorders>
              <w:top w:val="single" w:color="000000" w:sz="3"/>
              <w:left w:val="none" w:color="000000" w:sz="3"/>
              <w:bottom w:val="single" w:color="999999" w:sz="3"/>
              <w:right w:val="none" w:color="000000" w:sz="3"/>
            </w:tcBorders>
            <w:vAlign w:val="center"/>
          </w:tcPr>
          <w:p>
            <w:pPr>
              <w:pStyle w:val="0"/>
              <w:widowControl w:val="off"/>
              <w:spacing w:line="240" w:lineRule="auto"/>
            </w:pPr>
            <w:r>
              <w:rPr>
                <w:rFonts w:ascii="돋움체"/>
                <w:b/>
                <w:color w:val="0000ff"/>
                <w:sz w:val="22"/>
                <w:shd w:val="clear" w:color="000000"/>
              </w:rPr>
              <w:t>Ⅰ</w:t>
            </w:r>
            <w:r>
              <w:rPr>
                <w:rFonts w:ascii="돋움체" w:eastAsia="돋움체"/>
                <w:b/>
                <w:color w:val="0000ff"/>
                <w:sz w:val="22"/>
                <w:shd w:val="clear" w:color="000000"/>
              </w:rPr>
              <w:t>. 해당 입찰자(수리업체)</w:t>
            </w:r>
          </w:p>
        </w:tc>
      </w:tr>
      <w:tr>
        <w:trPr>
          <w:trHeight w:val="584"/>
        </w:trPr>
        <w:tc>
          <w:tcPr>
            <w:tcW w:w="1603" w:type="dxa"/>
            <w:tcBorders>
              <w:top w:val="single" w:color="999999" w:sz="3"/>
              <w:left w:val="none" w:color="000000" w:sz="3"/>
              <w:bottom w:val="single" w:color="999999" w:sz="3"/>
              <w:right w:val="single" w:color="999999" w:sz="3"/>
            </w:tcBorders>
            <w:vAlign w:val="center"/>
          </w:tcPr>
          <w:p>
            <w:pPr>
              <w:pStyle w:val="0"/>
              <w:widowControl w:val="off"/>
              <w:wordWrap w:val="1"/>
              <w:jc w:val="center"/>
            </w:pPr>
            <w:r>
              <w:rPr>
                <w:rFonts w:ascii="돋움체" w:eastAsia="돋움체"/>
                <w:color w:val="0000ff"/>
                <w:sz w:val="22"/>
                <w:shd w:val="clear" w:color="000000"/>
              </w:rPr>
              <w:t>구    분</w:t>
            </w:r>
          </w:p>
        </w:tc>
        <w:tc>
          <w:tcPr>
            <w:tcW w:w="1710" w:type="dxa"/>
            <w:tcBorders>
              <w:top w:val="single" w:color="999999" w:sz="3"/>
              <w:left w:val="single" w:color="999999" w:sz="3"/>
              <w:bottom w:val="single" w:color="999999" w:sz="3"/>
              <w:right w:val="single" w:color="999999" w:sz="3"/>
            </w:tcBorders>
            <w:vAlign w:val="center"/>
          </w:tcPr>
          <w:p>
            <w:pPr>
              <w:pStyle w:val="0"/>
              <w:widowControl w:val="off"/>
              <w:wordWrap w:val="1"/>
              <w:spacing w:line="192" w:lineRule="auto"/>
              <w:jc w:val="center"/>
            </w:pPr>
            <w:r>
              <w:rPr>
                <w:rFonts w:eastAsia="돋움체"/>
                <w:color w:val="0000ff"/>
                <w:sz w:val="22"/>
                <w:shd w:val="clear" w:color="000000"/>
              </w:rPr>
              <w:t>회사명</w:t>
            </w:r>
          </w:p>
        </w:tc>
        <w:tc>
          <w:tcPr>
            <w:tcW w:w="176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color w:val="0000ff"/>
                <w:sz w:val="22"/>
                <w:shd w:val="clear" w:color="000000"/>
              </w:rPr>
              <w:t>대표자</w:t>
            </w:r>
          </w:p>
        </w:tc>
        <w:tc>
          <w:tcPr>
            <w:tcW w:w="1880" w:type="dxa"/>
            <w:tcBorders>
              <w:top w:val="single" w:color="999999" w:sz="3"/>
              <w:left w:val="single" w:color="999999" w:sz="3"/>
              <w:bottom w:val="single" w:color="999999" w:sz="3"/>
              <w:right w:val="none" w:color="000000" w:sz="3"/>
            </w:tcBorders>
            <w:vAlign w:val="center"/>
          </w:tcPr>
          <w:p>
            <w:pPr>
              <w:pStyle w:val="0"/>
              <w:widowControl w:val="off"/>
              <w:wordWrap w:val="1"/>
              <w:jc w:val="center"/>
            </w:pPr>
            <w:r>
              <w:rPr>
                <w:rFonts w:ascii="돋움체" w:eastAsia="돋움체"/>
                <w:color w:val="0000ff"/>
                <w:sz w:val="22"/>
                <w:shd w:val="clear" w:color="000000"/>
              </w:rPr>
              <w:t>수리업 종류 및 등록번호</w:t>
            </w:r>
          </w:p>
        </w:tc>
        <w:tc>
          <w:tcPr>
            <w:tcW w:w="2615" w:type="dxa"/>
            <w:tcBorders>
              <w:top w:val="single" w:color="999999" w:sz="3"/>
              <w:left w:val="single" w:color="999999" w:sz="3"/>
              <w:bottom w:val="single" w:color="999999" w:sz="3"/>
              <w:right w:val="none" w:color="000000" w:sz="3"/>
            </w:tcBorders>
            <w:vAlign w:val="center"/>
          </w:tcPr>
          <w:p>
            <w:pPr>
              <w:pStyle w:val="0"/>
              <w:widowControl w:val="off"/>
              <w:wordWrap w:val="1"/>
              <w:jc w:val="center"/>
            </w:pPr>
            <w:r>
              <w:rPr>
                <w:rFonts w:eastAsia="돋움체"/>
                <w:color w:val="0000ff"/>
                <w:sz w:val="22"/>
                <w:shd w:val="clear" w:color="000000"/>
              </w:rPr>
              <w:t>주소</w:t>
            </w:r>
          </w:p>
        </w:tc>
      </w:tr>
      <w:tr>
        <w:trPr>
          <w:trHeight w:val="689"/>
        </w:trPr>
        <w:tc>
          <w:tcPr>
            <w:tcW w:w="1603" w:type="dxa"/>
            <w:tcBorders>
              <w:top w:val="single" w:color="999999" w:sz="3"/>
              <w:left w:val="none" w:color="000000" w:sz="3"/>
              <w:bottom w:val="single" w:color="999999" w:sz="3"/>
              <w:right w:val="single" w:color="999999" w:sz="3"/>
            </w:tcBorders>
            <w:vAlign w:val="center"/>
          </w:tcPr>
          <w:p>
            <w:pPr>
              <w:pStyle w:val="0"/>
              <w:widowControl w:val="off"/>
              <w:wordWrap w:val="1"/>
              <w:jc w:val="center"/>
            </w:pPr>
            <w:r>
              <w:rPr>
                <w:rFonts w:ascii="돋움체" w:eastAsia="돋움체"/>
                <w:color w:val="0000ff"/>
                <w:spacing w:val="21"/>
                <w:sz w:val="22"/>
                <w:shd w:val="clear" w:color="000000"/>
              </w:rPr>
              <w:t>내   용</w:t>
            </w:r>
          </w:p>
        </w:tc>
        <w:tc>
          <w:tcPr>
            <w:tcW w:w="1710" w:type="dxa"/>
            <w:tcBorders>
              <w:top w:val="single" w:color="999999" w:sz="3"/>
              <w:left w:val="single" w:color="999999" w:sz="3"/>
              <w:bottom w:val="single" w:color="999999" w:sz="3"/>
              <w:right w:val="single" w:color="999999" w:sz="3"/>
            </w:tcBorders>
            <w:vAlign w:val="center"/>
          </w:tcPr>
          <w:p>
            <w:pPr>
              <w:pStyle w:val="0"/>
              <w:widowControl w:val="off"/>
              <w:rPr>
                <w:rFonts w:ascii="돋움체" w:eastAsia="돋움체"/>
                <w:color w:val="0000ff"/>
                <w:sz w:val="22"/>
                <w:shd w:val="clear" w:color="000000"/>
              </w:rPr>
            </w:pPr>
          </w:p>
        </w:tc>
        <w:tc>
          <w:tcPr>
            <w:tcW w:w="1766" w:type="dxa"/>
            <w:tcBorders>
              <w:top w:val="single" w:color="999999" w:sz="3"/>
              <w:left w:val="single" w:color="999999" w:sz="3"/>
              <w:bottom w:val="single" w:color="999999" w:sz="3"/>
              <w:right w:val="single" w:color="999999" w:sz="3"/>
            </w:tcBorders>
            <w:vAlign w:val="center"/>
          </w:tcPr>
          <w:p>
            <w:pPr>
              <w:pStyle w:val="0"/>
              <w:widowControl w:val="off"/>
              <w:spacing w:line="192" w:lineRule="auto"/>
              <w:rPr>
                <w:rFonts w:ascii="돋움체" w:eastAsia="돋움체"/>
                <w:color w:val="0000ff"/>
                <w:sz w:val="22"/>
                <w:shd w:val="clear" w:color="000000"/>
              </w:rPr>
            </w:pPr>
          </w:p>
        </w:tc>
        <w:tc>
          <w:tcPr>
            <w:tcW w:w="1880" w:type="dxa"/>
            <w:tcBorders>
              <w:top w:val="single" w:color="999999" w:sz="3"/>
              <w:left w:val="single" w:color="999999" w:sz="3"/>
              <w:bottom w:val="single" w:color="999999" w:sz="3"/>
              <w:right w:val="none" w:color="000000" w:sz="3"/>
            </w:tcBorders>
            <w:vAlign w:val="center"/>
          </w:tcPr>
          <w:p>
            <w:pPr>
              <w:pStyle w:val="0"/>
              <w:widowControl w:val="off"/>
              <w:spacing w:line="192" w:lineRule="auto"/>
              <w:rPr>
                <w:rFonts w:ascii="돋움체" w:eastAsia="돋움체"/>
                <w:color w:val="0000ff"/>
                <w:sz w:val="22"/>
                <w:shd w:val="clear" w:color="000000"/>
              </w:rPr>
            </w:pPr>
          </w:p>
        </w:tc>
        <w:tc>
          <w:tcPr>
            <w:tcW w:w="2615" w:type="dxa"/>
            <w:tcBorders>
              <w:top w:val="single" w:color="999999" w:sz="3"/>
              <w:left w:val="single" w:color="999999" w:sz="3"/>
              <w:bottom w:val="single" w:color="999999" w:sz="3"/>
              <w:right w:val="none" w:color="000000" w:sz="3"/>
            </w:tcBorders>
            <w:vAlign w:val="center"/>
          </w:tcPr>
          <w:p>
            <w:pPr>
              <w:pStyle w:val="0"/>
              <w:widowControl w:val="off"/>
              <w:spacing w:line="192" w:lineRule="auto"/>
              <w:rPr>
                <w:rFonts w:ascii="돋움체" w:eastAsia="돋움체"/>
                <w:color w:val="0000ff"/>
                <w:sz w:val="22"/>
                <w:shd w:val="clear" w:color="000000"/>
              </w:rPr>
            </w:pPr>
          </w:p>
        </w:tc>
      </w:tr>
    </w:tbl>
    <w:tbl>
      <w:tblPr>
        <w:tblOverlap w:val="never"/>
        <w:tblW w:w="957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915"/>
        <w:gridCol w:w="1915"/>
        <w:gridCol w:w="1915"/>
        <w:gridCol w:w="1915"/>
        <w:gridCol w:w="1915"/>
      </w:tblGrid>
      <w:tr>
        <w:trPr>
          <w:trHeight w:val="523"/>
        </w:trPr>
        <w:tc>
          <w:tcPr>
            <w:tcW w:w="9575" w:type="dxa"/>
            <w:gridSpan w:val="5"/>
            <w:tcBorders>
              <w:top w:val="single" w:color="000000" w:sz="3"/>
              <w:left w:val="none" w:color="000000" w:sz="3"/>
              <w:bottom w:val="single" w:color="999999" w:sz="3"/>
              <w:right w:val="none" w:color="000000" w:sz="3"/>
            </w:tcBorders>
            <w:vAlign w:val="center"/>
          </w:tcPr>
          <w:p>
            <w:pPr>
              <w:pStyle w:val="0"/>
              <w:widowControl w:val="off"/>
              <w:spacing w:line="240" w:lineRule="auto"/>
            </w:pPr>
            <w:r>
              <w:rPr>
                <w:rFonts w:ascii="돋움체"/>
                <w:b/>
                <w:color w:val="0000ff"/>
                <w:sz w:val="22"/>
                <w:shd w:val="clear" w:color="000000"/>
              </w:rPr>
              <w:t>Ⅱ</w:t>
            </w:r>
            <w:r>
              <w:rPr>
                <w:rFonts w:ascii="돋움체" w:eastAsia="돋움체"/>
                <w:b/>
                <w:color w:val="0000ff"/>
                <w:sz w:val="22"/>
                <w:shd w:val="clear" w:color="000000"/>
              </w:rPr>
              <w:t>. 중복배치 사전 승낙 배치기술자</w:t>
            </w:r>
          </w:p>
        </w:tc>
      </w:tr>
      <w:tr>
        <w:trPr>
          <w:trHeight w:val="628"/>
        </w:trPr>
        <w:tc>
          <w:tcPr>
            <w:tcW w:w="1915" w:type="dxa"/>
            <w:tcBorders>
              <w:top w:val="single" w:color="999999" w:sz="3"/>
              <w:left w:val="none" w:color="000000" w:sz="3"/>
              <w:bottom w:val="single" w:color="999999" w:sz="3"/>
              <w:right w:val="single" w:color="999999" w:sz="3"/>
            </w:tcBorders>
            <w:vAlign w:val="center"/>
          </w:tcPr>
          <w:p>
            <w:pPr>
              <w:pStyle w:val="0"/>
              <w:widowControl w:val="off"/>
              <w:wordWrap w:val="1"/>
              <w:jc w:val="center"/>
            </w:pPr>
            <w:r>
              <w:rPr>
                <w:rFonts w:ascii="돋움체" w:eastAsia="돋움체"/>
                <w:color w:val="0000ff"/>
                <w:spacing w:val="-5"/>
                <w:sz w:val="22"/>
                <w:shd w:val="clear" w:color="000000"/>
              </w:rPr>
              <w:t>배치기술자 명</w:t>
            </w:r>
          </w:p>
        </w:tc>
        <w:tc>
          <w:tcPr>
            <w:tcW w:w="1915"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color w:val="0000ff"/>
                <w:sz w:val="22"/>
                <w:shd w:val="clear" w:color="000000"/>
              </w:rPr>
              <w:t>생년월일</w:t>
            </w:r>
          </w:p>
        </w:tc>
        <w:tc>
          <w:tcPr>
            <w:tcW w:w="1915"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color w:val="0000ff"/>
                <w:sz w:val="22"/>
                <w:shd w:val="clear" w:color="000000"/>
              </w:rPr>
              <w:t>자격종목</w:t>
            </w:r>
          </w:p>
        </w:tc>
        <w:tc>
          <w:tcPr>
            <w:tcW w:w="1915"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color w:val="0000ff"/>
                <w:sz w:val="22"/>
                <w:shd w:val="clear" w:color="000000"/>
              </w:rPr>
              <w:t>자격번호</w:t>
            </w:r>
          </w:p>
        </w:tc>
        <w:tc>
          <w:tcPr>
            <w:tcW w:w="1915" w:type="dxa"/>
            <w:tcBorders>
              <w:top w:val="single" w:color="999999" w:sz="3"/>
              <w:left w:val="single" w:color="999999" w:sz="3"/>
              <w:bottom w:val="single" w:color="999999" w:sz="3"/>
              <w:right w:val="none" w:color="999999" w:sz="3"/>
            </w:tcBorders>
            <w:vAlign w:val="center"/>
          </w:tcPr>
          <w:p>
            <w:pPr>
              <w:pStyle w:val="0"/>
              <w:widowControl w:val="off"/>
              <w:wordWrap w:val="1"/>
              <w:jc w:val="center"/>
            </w:pPr>
            <w:r>
              <w:rPr>
                <w:rFonts w:eastAsia="돋움체"/>
                <w:color w:val="0000ff"/>
                <w:sz w:val="22"/>
                <w:shd w:val="clear" w:color="000000"/>
              </w:rPr>
              <w:t>경력기간</w:t>
            </w:r>
          </w:p>
        </w:tc>
      </w:tr>
      <w:tr>
        <w:trPr>
          <w:trHeight w:val="1234"/>
        </w:trPr>
        <w:tc>
          <w:tcPr>
            <w:tcW w:w="1915" w:type="dxa"/>
            <w:tcBorders>
              <w:top w:val="single" w:color="999999" w:sz="3"/>
              <w:left w:val="none" w:color="000000" w:sz="3"/>
              <w:bottom w:val="single" w:color="999999" w:sz="3"/>
              <w:right w:val="single" w:color="999999" w:sz="3"/>
            </w:tcBorders>
            <w:vAlign w:val="center"/>
          </w:tcPr>
          <w:p>
            <w:pPr>
              <w:pStyle w:val="0"/>
              <w:widowControl w:val="off"/>
              <w:wordWrap w:val="1"/>
              <w:jc w:val="center"/>
            </w:pPr>
            <w:r>
              <w:rPr>
                <w:rFonts w:eastAsia="돋움체"/>
                <w:i/>
                <w:color w:val="8580e0"/>
                <w:shd w:val="clear" w:color="000000"/>
              </w:rPr>
              <w:t>홍길동</w:t>
            </w:r>
          </w:p>
        </w:tc>
        <w:tc>
          <w:tcPr>
            <w:tcW w:w="1915"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0000. 00. 00.</w:t>
            </w:r>
          </w:p>
        </w:tc>
        <w:tc>
          <w:tcPr>
            <w:tcW w:w="1915"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i/>
                <w:color w:val="8580e0"/>
                <w:shd w:val="clear" w:color="000000"/>
              </w:rPr>
              <w:t>보수</w:t>
            </w:r>
          </w:p>
        </w:tc>
        <w:tc>
          <w:tcPr>
            <w:tcW w:w="1915"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hd w:val="clear" w:color="000000"/>
              </w:rPr>
              <w:t>제000호</w:t>
            </w:r>
          </w:p>
        </w:tc>
        <w:tc>
          <w:tcPr>
            <w:tcW w:w="1915" w:type="dxa"/>
            <w:tcBorders>
              <w:top w:val="single" w:color="999999" w:sz="3"/>
              <w:left w:val="single" w:color="999999" w:sz="3"/>
              <w:bottom w:val="single" w:color="999999" w:sz="3"/>
              <w:right w:val="none" w:color="999999" w:sz="3"/>
            </w:tcBorders>
            <w:vAlign w:val="center"/>
          </w:tcPr>
          <w:p>
            <w:pPr>
              <w:pStyle w:val="0"/>
              <w:widowControl w:val="off"/>
              <w:wordWrap w:val="1"/>
              <w:jc w:val="center"/>
            </w:pPr>
            <w:r>
              <w:rPr>
                <w:rFonts w:ascii="돋움체" w:eastAsia="돋움체"/>
                <w:i/>
                <w:color w:val="8580e0"/>
                <w:shd w:val="clear" w:color="000000"/>
              </w:rPr>
              <w:t>15년 3개월 3일</w:t>
            </w:r>
          </w:p>
          <w:p>
            <w:pPr>
              <w:pStyle w:val="0"/>
              <w:widowControl w:val="off"/>
              <w:wordWrap w:val="1"/>
              <w:jc w:val="center"/>
            </w:pPr>
            <w:r>
              <w:rPr>
                <w:rFonts w:ascii="돋움체" w:eastAsia="돋움체"/>
                <w:i/>
                <w:color w:val="8580e0"/>
                <w:shd w:val="clear" w:color="000000"/>
              </w:rPr>
              <w:t>(총 5,568일)</w:t>
            </w:r>
          </w:p>
        </w:tc>
      </w:tr>
    </w:tbl>
    <w:tbl>
      <w:tblPr>
        <w:tblOverlap w:val="never"/>
        <w:tblW w:w="957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324"/>
        <w:gridCol w:w="692"/>
        <w:gridCol w:w="1711"/>
        <w:gridCol w:w="1314"/>
        <w:gridCol w:w="1824"/>
        <w:gridCol w:w="1711"/>
      </w:tblGrid>
      <w:tr>
        <w:trPr>
          <w:trHeight w:val="523"/>
        </w:trPr>
        <w:tc>
          <w:tcPr>
            <w:tcW w:w="9575" w:type="dxa"/>
            <w:gridSpan w:val="6"/>
            <w:tcBorders>
              <w:top w:val="single" w:color="000000" w:sz="3"/>
              <w:left w:val="none" w:color="000000" w:sz="3"/>
              <w:bottom w:val="single" w:color="999999" w:sz="3"/>
              <w:right w:val="none" w:color="000000" w:sz="3"/>
            </w:tcBorders>
            <w:vAlign w:val="center"/>
          </w:tcPr>
          <w:p>
            <w:pPr>
              <w:pStyle w:val="0"/>
              <w:widowControl w:val="off"/>
              <w:spacing w:line="240" w:lineRule="auto"/>
            </w:pPr>
            <w:r>
              <w:rPr>
                <w:rFonts w:ascii="돋움체"/>
                <w:b/>
                <w:color w:val="0000ff"/>
                <w:sz w:val="22"/>
                <w:shd w:val="clear" w:color="000000"/>
              </w:rPr>
              <w:t>Ⅲ</w:t>
            </w:r>
            <w:r>
              <w:rPr>
                <w:rFonts w:ascii="돋움체" w:eastAsia="돋움체"/>
                <w:b/>
                <w:color w:val="0000ff"/>
                <w:sz w:val="22"/>
                <w:shd w:val="clear" w:color="000000"/>
              </w:rPr>
              <w:t>. 입찰 평가 진행 사업</w:t>
            </w:r>
          </w:p>
        </w:tc>
      </w:tr>
      <w:tr>
        <w:trPr>
          <w:trHeight w:val="628"/>
        </w:trPr>
        <w:tc>
          <w:tcPr>
            <w:tcW w:w="2324" w:type="dxa"/>
            <w:tcBorders>
              <w:top w:val="single" w:color="999999" w:sz="3"/>
              <w:left w:val="none" w:color="999999" w:sz="3"/>
              <w:bottom w:val="single" w:color="cccccc" w:sz="3"/>
              <w:right w:val="single" w:color="cccccc" w:sz="3"/>
            </w:tcBorders>
            <w:vAlign w:val="center"/>
          </w:tcPr>
          <w:p>
            <w:pPr>
              <w:pStyle w:val="0"/>
              <w:widowControl w:val="off"/>
              <w:wordWrap w:val="1"/>
              <w:jc w:val="center"/>
            </w:pPr>
            <w:r>
              <w:rPr>
                <w:rFonts w:ascii="돋움체" w:eastAsia="돋움체"/>
                <w:color w:val="0000ff"/>
                <w:sz w:val="22"/>
                <w:shd w:val="clear" w:color="000000"/>
              </w:rPr>
              <w:t>입찰공고명(사업명)</w:t>
            </w:r>
          </w:p>
        </w:tc>
        <w:tc>
          <w:tcPr>
            <w:tcW w:w="692" w:type="dxa"/>
            <w:tcBorders>
              <w:top w:val="single" w:color="999999" w:sz="3"/>
              <w:left w:val="single" w:color="cccccc" w:sz="3"/>
              <w:bottom w:val="single" w:color="cccccc" w:sz="3"/>
              <w:right w:val="single" w:color="cccccc" w:sz="3"/>
            </w:tcBorders>
            <w:vAlign w:val="center"/>
          </w:tcPr>
          <w:p>
            <w:pPr>
              <w:pStyle w:val="0"/>
              <w:widowControl w:val="off"/>
              <w:wordWrap w:val="1"/>
              <w:jc w:val="center"/>
            </w:pPr>
            <w:r>
              <w:rPr>
                <w:rFonts w:eastAsia="돋움체"/>
                <w:color w:val="0000ff"/>
                <w:sz w:val="22"/>
                <w:shd w:val="clear" w:color="000000"/>
              </w:rPr>
              <w:t>수리</w:t>
            </w:r>
          </w:p>
          <w:p>
            <w:pPr>
              <w:pStyle w:val="0"/>
              <w:widowControl w:val="off"/>
              <w:wordWrap w:val="1"/>
              <w:jc w:val="center"/>
            </w:pPr>
            <w:r>
              <w:rPr>
                <w:rFonts w:eastAsia="돋움체"/>
                <w:color w:val="0000ff"/>
                <w:sz w:val="22"/>
                <w:shd w:val="clear" w:color="000000"/>
              </w:rPr>
              <w:t>코드</w:t>
            </w:r>
          </w:p>
        </w:tc>
        <w:tc>
          <w:tcPr>
            <w:tcW w:w="1711" w:type="dxa"/>
            <w:tcBorders>
              <w:top w:val="single" w:color="999999" w:sz="3"/>
              <w:left w:val="single" w:color="cccccc" w:sz="3"/>
              <w:bottom w:val="single" w:color="cccccc" w:sz="3"/>
              <w:right w:val="single" w:color="cccccc" w:sz="3"/>
            </w:tcBorders>
            <w:vAlign w:val="center"/>
          </w:tcPr>
          <w:p>
            <w:pPr>
              <w:pStyle w:val="0"/>
              <w:widowControl w:val="off"/>
              <w:wordWrap w:val="1"/>
              <w:jc w:val="center"/>
            </w:pPr>
            <w:r>
              <w:rPr>
                <w:rFonts w:ascii="돋움체" w:eastAsia="돋움체"/>
                <w:color w:val="0000ff"/>
                <w:sz w:val="22"/>
                <w:shd w:val="clear" w:color="000000"/>
              </w:rPr>
              <w:t>추정가격(원)</w:t>
            </w:r>
          </w:p>
        </w:tc>
        <w:tc>
          <w:tcPr>
            <w:tcW w:w="1314" w:type="dxa"/>
            <w:tcBorders>
              <w:top w:val="single" w:color="999999" w:sz="3"/>
              <w:left w:val="single" w:color="cccccc" w:sz="3"/>
              <w:bottom w:val="single" w:color="cccccc" w:sz="3"/>
              <w:right w:val="single" w:color="cccccc" w:sz="3"/>
            </w:tcBorders>
            <w:vAlign w:val="center"/>
          </w:tcPr>
          <w:p>
            <w:pPr>
              <w:pStyle w:val="0"/>
              <w:widowControl w:val="off"/>
              <w:wordWrap w:val="1"/>
              <w:jc w:val="center"/>
            </w:pPr>
            <w:r>
              <w:rPr>
                <w:rFonts w:ascii="돋움체" w:eastAsia="돋움체"/>
                <w:color w:val="0000ff"/>
                <w:sz w:val="22"/>
                <w:shd w:val="clear" w:color="000000"/>
              </w:rPr>
              <w:t xml:space="preserve">예정 </w:t>
            </w:r>
          </w:p>
          <w:p>
            <w:pPr>
              <w:pStyle w:val="0"/>
              <w:widowControl w:val="off"/>
              <w:wordWrap w:val="1"/>
              <w:jc w:val="center"/>
            </w:pPr>
            <w:r>
              <w:rPr>
                <w:rFonts w:eastAsia="돋움체"/>
                <w:color w:val="0000ff"/>
                <w:sz w:val="22"/>
                <w:shd w:val="clear" w:color="000000"/>
              </w:rPr>
              <w:t>배치기간</w:t>
            </w:r>
          </w:p>
        </w:tc>
        <w:tc>
          <w:tcPr>
            <w:tcW w:w="1824" w:type="dxa"/>
            <w:tcBorders>
              <w:top w:val="single" w:color="999999" w:sz="3"/>
              <w:left w:val="single" w:color="cccccc" w:sz="3"/>
              <w:bottom w:val="single" w:color="cccccc" w:sz="3"/>
              <w:right w:val="single" w:color="cccccc" w:sz="3"/>
            </w:tcBorders>
            <w:vAlign w:val="center"/>
          </w:tcPr>
          <w:p>
            <w:pPr>
              <w:pStyle w:val="0"/>
              <w:widowControl w:val="off"/>
              <w:wordWrap w:val="1"/>
              <w:jc w:val="center"/>
            </w:pPr>
            <w:r>
              <w:rPr>
                <w:rFonts w:eastAsia="돋움체"/>
                <w:color w:val="0000ff"/>
                <w:sz w:val="22"/>
                <w:shd w:val="clear" w:color="000000"/>
              </w:rPr>
              <w:t>담당업무</w:t>
            </w:r>
          </w:p>
        </w:tc>
        <w:tc>
          <w:tcPr>
            <w:tcW w:w="1711" w:type="dxa"/>
            <w:tcBorders>
              <w:top w:val="single" w:color="999999" w:sz="3"/>
              <w:left w:val="single" w:color="cccccc" w:sz="3"/>
              <w:bottom w:val="single" w:color="cccccc" w:sz="3"/>
              <w:right w:val="none" w:color="999999" w:sz="3"/>
            </w:tcBorders>
            <w:vAlign w:val="center"/>
          </w:tcPr>
          <w:p>
            <w:pPr>
              <w:pStyle w:val="0"/>
              <w:widowControl w:val="off"/>
              <w:wordWrap w:val="1"/>
              <w:jc w:val="center"/>
            </w:pPr>
            <w:r>
              <w:rPr>
                <w:rFonts w:eastAsia="돋움체"/>
                <w:color w:val="0000ff"/>
                <w:sz w:val="22"/>
                <w:shd w:val="clear" w:color="000000"/>
              </w:rPr>
              <w:t>발주기관</w:t>
            </w:r>
          </w:p>
          <w:p>
            <w:pPr>
              <w:pStyle w:val="0"/>
              <w:widowControl w:val="off"/>
              <w:wordWrap w:val="1"/>
              <w:jc w:val="center"/>
            </w:pPr>
            <w:r>
              <w:rPr>
                <w:rFonts w:ascii="돋움체" w:eastAsia="돋움체"/>
                <w:color w:val="0000ff"/>
                <w:sz w:val="22"/>
                <w:shd w:val="clear" w:color="000000"/>
              </w:rPr>
              <w:t>(발주자)</w:t>
            </w:r>
          </w:p>
        </w:tc>
      </w:tr>
      <w:tr>
        <w:trPr>
          <w:trHeight w:val="1502"/>
        </w:trPr>
        <w:tc>
          <w:tcPr>
            <w:tcW w:w="2324" w:type="dxa"/>
            <w:tcBorders>
              <w:top w:val="single" w:color="cccccc" w:sz="3"/>
              <w:left w:val="none" w:color="999999" w:sz="3"/>
              <w:bottom w:val="single" w:color="999999" w:sz="3"/>
              <w:right w:val="single" w:color="cccccc" w:sz="3"/>
            </w:tcBorders>
            <w:vAlign w:val="center"/>
          </w:tcPr>
          <w:p>
            <w:pPr>
              <w:pStyle w:val="0"/>
              <w:widowControl w:val="off"/>
              <w:wordWrap w:val="1"/>
              <w:jc w:val="center"/>
            </w:pPr>
            <w:r>
              <w:rPr>
                <w:rFonts w:ascii="돋움체" w:eastAsia="돋움체"/>
                <w:i/>
                <w:color w:val="8580e0"/>
                <w:shd w:val="clear" w:color="000000"/>
              </w:rPr>
              <w:t>ㅇㅇ보수정비 사업</w:t>
            </w:r>
          </w:p>
        </w:tc>
        <w:tc>
          <w:tcPr>
            <w:tcW w:w="692" w:type="dxa"/>
            <w:tcBorders>
              <w:top w:val="single" w:color="cccccc" w:sz="3"/>
              <w:left w:val="single" w:color="cccccc" w:sz="3"/>
              <w:bottom w:val="single" w:color="999999" w:sz="3"/>
              <w:right w:val="single" w:color="cccccc" w:sz="3"/>
            </w:tcBorders>
            <w:vAlign w:val="center"/>
          </w:tcPr>
          <w:p>
            <w:pPr>
              <w:pStyle w:val="0"/>
              <w:widowControl w:val="off"/>
              <w:wordWrap w:val="1"/>
              <w:jc w:val="center"/>
            </w:pPr>
            <w:r>
              <w:rPr>
                <w:rFonts w:ascii="돋움체"/>
                <w:i/>
                <w:color w:val="8580e0"/>
                <w:shd w:val="clear" w:color="000000"/>
              </w:rPr>
              <w:t>111</w:t>
            </w:r>
          </w:p>
        </w:tc>
        <w:tc>
          <w:tcPr>
            <w:tcW w:w="1711" w:type="dxa"/>
            <w:tcBorders>
              <w:top w:val="single" w:color="cccccc" w:sz="3"/>
              <w:left w:val="single" w:color="cccccc" w:sz="3"/>
              <w:bottom w:val="single" w:color="999999" w:sz="3"/>
              <w:right w:val="single" w:color="cccccc" w:sz="3"/>
            </w:tcBorders>
            <w:vAlign w:val="center"/>
          </w:tcPr>
          <w:p>
            <w:pPr>
              <w:pStyle w:val="0"/>
              <w:widowControl w:val="off"/>
              <w:wordWrap w:val="1"/>
              <w:jc w:val="center"/>
            </w:pPr>
            <w:r>
              <w:rPr>
                <w:rFonts w:ascii="돋움체"/>
                <w:i/>
                <w:color w:val="8580e0"/>
                <w:shd w:val="clear" w:color="000000"/>
              </w:rPr>
              <w:t>2,000,000,000</w:t>
            </w:r>
          </w:p>
        </w:tc>
        <w:tc>
          <w:tcPr>
            <w:tcW w:w="1314" w:type="dxa"/>
            <w:tcBorders>
              <w:top w:val="single" w:color="cccccc" w:sz="3"/>
              <w:left w:val="single" w:color="cccccc" w:sz="3"/>
              <w:bottom w:val="single" w:color="999999" w:sz="3"/>
              <w:right w:val="single" w:color="cccccc" w:sz="3"/>
            </w:tcBorders>
            <w:vAlign w:val="center"/>
          </w:tcPr>
          <w:p>
            <w:pPr>
              <w:pStyle w:val="0"/>
              <w:widowControl w:val="off"/>
              <w:wordWrap w:val="1"/>
              <w:jc w:val="center"/>
            </w:pPr>
            <w:r>
              <w:rPr>
                <w:rFonts w:ascii="돋움체"/>
                <w:i/>
                <w:color w:val="8580e0"/>
                <w:shd w:val="clear" w:color="000000"/>
              </w:rPr>
              <w:t>2024.2. ~2025.7.</w:t>
            </w:r>
          </w:p>
        </w:tc>
        <w:tc>
          <w:tcPr>
            <w:tcW w:w="1824" w:type="dxa"/>
            <w:tcBorders>
              <w:top w:val="single" w:color="cccccc" w:sz="3"/>
              <w:left w:val="single" w:color="cccccc" w:sz="3"/>
              <w:bottom w:val="single" w:color="999999" w:sz="3"/>
              <w:right w:val="single" w:color="cccccc" w:sz="3"/>
            </w:tcBorders>
            <w:vAlign w:val="center"/>
          </w:tcPr>
          <w:p>
            <w:pPr>
              <w:pStyle w:val="0"/>
              <w:widowControl w:val="off"/>
              <w:wordWrap w:val="1"/>
              <w:jc w:val="center"/>
            </w:pPr>
            <w:r>
              <w:rPr>
                <w:rFonts w:ascii="돋움체" w:eastAsia="돋움체"/>
                <w:i/>
                <w:color w:val="8580e0"/>
                <w:shd w:val="clear" w:color="000000"/>
              </w:rPr>
              <w:t>의무 배치기술자</w:t>
            </w:r>
          </w:p>
          <w:p>
            <w:pPr>
              <w:pStyle w:val="0"/>
              <w:widowControl w:val="off"/>
              <w:wordWrap w:val="1"/>
              <w:jc w:val="center"/>
            </w:pPr>
            <w:r>
              <w:rPr>
                <w:rFonts w:eastAsia="돋움체"/>
                <w:i/>
                <w:color w:val="8580e0"/>
                <w:shd w:val="clear" w:color="000000"/>
              </w:rPr>
              <w:t>또는</w:t>
            </w:r>
          </w:p>
          <w:p>
            <w:pPr>
              <w:pStyle w:val="0"/>
              <w:widowControl w:val="off"/>
              <w:wordWrap w:val="1"/>
              <w:jc w:val="center"/>
            </w:pPr>
            <w:r>
              <w:rPr>
                <w:rFonts w:ascii="돋움체" w:eastAsia="돋움체"/>
                <w:i/>
                <w:color w:val="8580e0"/>
                <w:shd w:val="clear" w:color="000000"/>
              </w:rPr>
              <w:t xml:space="preserve">참여기술인 </w:t>
            </w:r>
          </w:p>
        </w:tc>
        <w:tc>
          <w:tcPr>
            <w:tcW w:w="1711" w:type="dxa"/>
            <w:tcBorders>
              <w:top w:val="single" w:color="cccccc" w:sz="3"/>
              <w:left w:val="single" w:color="cccccc" w:sz="3"/>
              <w:bottom w:val="single" w:color="999999" w:sz="3"/>
              <w:right w:val="none" w:color="999999" w:sz="3"/>
            </w:tcBorders>
            <w:vAlign w:val="center"/>
          </w:tcPr>
          <w:p>
            <w:pPr>
              <w:pStyle w:val="0"/>
              <w:widowControl w:val="off"/>
              <w:wordWrap w:val="1"/>
              <w:jc w:val="center"/>
            </w:pPr>
            <w:r>
              <w:rPr>
                <w:rFonts w:eastAsia="돋움체"/>
                <w:i/>
                <w:color w:val="8580e0"/>
                <w:shd w:val="clear" w:color="000000"/>
              </w:rPr>
              <w:t>국가유산청</w:t>
            </w:r>
          </w:p>
          <w:p>
            <w:pPr>
              <w:pStyle w:val="0"/>
              <w:widowControl w:val="off"/>
              <w:wordWrap w:val="1"/>
              <w:jc w:val="center"/>
            </w:pPr>
            <w:r>
              <w:rPr>
                <w:rFonts w:eastAsia="돋움체"/>
                <w:i/>
                <w:color w:val="8580e0"/>
                <w:shd w:val="clear" w:color="000000"/>
              </w:rPr>
              <w:t>수리기술과</w:t>
            </w:r>
          </w:p>
        </w:tc>
      </w:tr>
    </w:tbl>
    <w:tbl>
      <w:tblPr>
        <w:tblOverlap w:val="never"/>
        <w:tblW w:w="957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21"/>
        <w:gridCol w:w="2177"/>
        <w:gridCol w:w="1441"/>
        <w:gridCol w:w="1330"/>
        <w:gridCol w:w="1660"/>
        <w:gridCol w:w="1173"/>
        <w:gridCol w:w="1173"/>
      </w:tblGrid>
      <w:tr>
        <w:trPr>
          <w:trHeight w:val="462"/>
        </w:trPr>
        <w:tc>
          <w:tcPr>
            <w:tcW w:w="9575" w:type="dxa"/>
            <w:gridSpan w:val="7"/>
            <w:tcBorders>
              <w:top w:val="single" w:color="000000" w:sz="3"/>
              <w:left w:val="none" w:color="000000" w:sz="3"/>
              <w:bottom w:val="single" w:color="999999" w:sz="3"/>
              <w:right w:val="none" w:color="000000" w:sz="3"/>
            </w:tcBorders>
            <w:vAlign w:val="center"/>
          </w:tcPr>
          <w:p>
            <w:pPr>
              <w:pStyle w:val="0"/>
              <w:widowControl w:val="off"/>
              <w:spacing w:line="240" w:lineRule="auto"/>
            </w:pPr>
            <w:r>
              <w:rPr>
                <w:rFonts w:ascii="돋움체"/>
                <w:b/>
                <w:color w:val="0000ff"/>
                <w:sz w:val="22"/>
                <w:shd w:val="clear" w:color="000000"/>
              </w:rPr>
              <w:t>Ⅳ</w:t>
            </w:r>
            <w:r>
              <w:rPr>
                <w:rFonts w:ascii="돋움체" w:eastAsia="돋움체"/>
                <w:b/>
                <w:color w:val="0000ff"/>
                <w:sz w:val="22"/>
                <w:shd w:val="clear" w:color="000000"/>
              </w:rPr>
              <w:t>. 현장배치 중인 참여사업</w:t>
            </w:r>
          </w:p>
        </w:tc>
      </w:tr>
      <w:tr>
        <w:trPr>
          <w:trHeight w:val="705"/>
        </w:trPr>
        <w:tc>
          <w:tcPr>
            <w:tcW w:w="621" w:type="dxa"/>
            <w:tcBorders>
              <w:top w:val="single" w:color="999999" w:sz="3"/>
              <w:left w:val="none" w:color="000000" w:sz="3"/>
              <w:bottom w:val="single" w:color="999999" w:sz="3"/>
              <w:right w:val="single" w:color="999999" w:sz="3"/>
            </w:tcBorders>
            <w:vAlign w:val="center"/>
          </w:tcPr>
          <w:p>
            <w:pPr>
              <w:pStyle w:val="0"/>
              <w:widowControl w:val="off"/>
              <w:jc w:val="center"/>
            </w:pPr>
            <w:r>
              <w:rPr>
                <w:rFonts w:eastAsia="돋움체"/>
                <w:color w:val="0000ff"/>
                <w:sz w:val="22"/>
                <w:shd w:val="clear" w:color="000000"/>
              </w:rPr>
              <w:t>연번</w:t>
            </w:r>
          </w:p>
        </w:tc>
        <w:tc>
          <w:tcPr>
            <w:tcW w:w="2177" w:type="dxa"/>
            <w:tcBorders>
              <w:top w:val="single" w:color="999999" w:sz="3"/>
              <w:left w:val="single" w:color="999999" w:sz="3"/>
              <w:bottom w:val="single" w:color="999999" w:sz="3"/>
              <w:right w:val="single" w:color="999999" w:sz="3"/>
            </w:tcBorders>
            <w:vAlign w:val="center"/>
          </w:tcPr>
          <w:p>
            <w:pPr>
              <w:pStyle w:val="0"/>
              <w:widowControl w:val="off"/>
              <w:jc w:val="center"/>
            </w:pPr>
            <w:r>
              <w:rPr>
                <w:rFonts w:eastAsia="돋움체"/>
                <w:color w:val="0000ff"/>
                <w:sz w:val="22"/>
                <w:shd w:val="clear" w:color="000000"/>
              </w:rPr>
              <w:t>사업명</w:t>
            </w:r>
          </w:p>
        </w:tc>
        <w:tc>
          <w:tcPr>
            <w:tcW w:w="1441" w:type="dxa"/>
            <w:tcBorders>
              <w:top w:val="single" w:color="999999" w:sz="3"/>
              <w:left w:val="single" w:color="999999" w:sz="3"/>
              <w:bottom w:val="single" w:color="999999" w:sz="3"/>
              <w:right w:val="single" w:color="999999" w:sz="3"/>
            </w:tcBorders>
            <w:vAlign w:val="center"/>
          </w:tcPr>
          <w:p>
            <w:pPr>
              <w:pStyle w:val="0"/>
              <w:widowControl w:val="off"/>
              <w:jc w:val="center"/>
            </w:pPr>
            <w:r>
              <w:rPr>
                <w:rFonts w:eastAsia="돋움체"/>
                <w:color w:val="0000ff"/>
                <w:spacing w:val="-7"/>
                <w:sz w:val="22"/>
                <w:shd w:val="clear" w:color="000000"/>
              </w:rPr>
              <w:t>배치기간</w:t>
            </w:r>
          </w:p>
        </w:tc>
        <w:tc>
          <w:tcPr>
            <w:tcW w:w="1330" w:type="dxa"/>
            <w:tcBorders>
              <w:top w:val="single" w:color="999999" w:sz="3"/>
              <w:left w:val="single" w:color="999999" w:sz="3"/>
              <w:bottom w:val="single" w:color="999999" w:sz="3"/>
              <w:right w:val="none" w:color="000000" w:sz="3"/>
            </w:tcBorders>
            <w:vAlign w:val="center"/>
          </w:tcPr>
          <w:p>
            <w:pPr>
              <w:pStyle w:val="0"/>
              <w:widowControl w:val="off"/>
              <w:jc w:val="center"/>
            </w:pPr>
            <w:r>
              <w:rPr>
                <w:rFonts w:eastAsia="돋움체"/>
                <w:color w:val="0000ff"/>
                <w:sz w:val="22"/>
                <w:shd w:val="clear" w:color="000000"/>
              </w:rPr>
              <w:t>담당업무</w:t>
            </w:r>
          </w:p>
        </w:tc>
        <w:tc>
          <w:tcPr>
            <w:tcW w:w="1660" w:type="dxa"/>
            <w:tcBorders>
              <w:top w:val="single" w:color="999999" w:sz="3"/>
              <w:left w:val="single" w:color="999999" w:sz="3"/>
              <w:bottom w:val="single" w:color="999999" w:sz="3"/>
              <w:right w:val="single" w:color="999999" w:sz="3"/>
            </w:tcBorders>
            <w:vAlign w:val="center"/>
          </w:tcPr>
          <w:p>
            <w:pPr>
              <w:pStyle w:val="0"/>
              <w:widowControl w:val="off"/>
              <w:jc w:val="center"/>
            </w:pPr>
            <w:r>
              <w:rPr>
                <w:rFonts w:eastAsia="돋움체"/>
                <w:color w:val="0000ff"/>
                <w:sz w:val="22"/>
                <w:shd w:val="clear" w:color="000000"/>
              </w:rPr>
              <w:t>발주기관</w:t>
            </w:r>
          </w:p>
          <w:p>
            <w:pPr>
              <w:pStyle w:val="0"/>
              <w:widowControl w:val="off"/>
              <w:jc w:val="center"/>
            </w:pPr>
            <w:r>
              <w:rPr>
                <w:rFonts w:ascii="돋움체" w:eastAsia="돋움체"/>
                <w:color w:val="0000ff"/>
                <w:sz w:val="22"/>
                <w:shd w:val="clear" w:color="000000"/>
              </w:rPr>
              <w:t>(발주자)</w:t>
            </w:r>
          </w:p>
        </w:tc>
        <w:tc>
          <w:tcPr>
            <w:tcW w:w="1173" w:type="dxa"/>
            <w:tcBorders>
              <w:top w:val="single" w:color="999999" w:sz="3"/>
              <w:left w:val="single" w:color="999999" w:sz="3"/>
              <w:bottom w:val="single" w:color="999999" w:sz="3"/>
              <w:right w:val="single" w:color="999999" w:sz="3"/>
            </w:tcBorders>
            <w:vAlign w:val="center"/>
          </w:tcPr>
          <w:p>
            <w:pPr>
              <w:pStyle w:val="0"/>
              <w:widowControl w:val="off"/>
              <w:jc w:val="center"/>
            </w:pPr>
            <w:r>
              <w:rPr>
                <w:rFonts w:eastAsia="돋움체"/>
                <w:color w:val="0000ff"/>
                <w:sz w:val="22"/>
                <w:shd w:val="clear" w:color="000000"/>
              </w:rPr>
              <w:t>승낙여부</w:t>
            </w:r>
          </w:p>
          <w:p>
            <w:pPr>
              <w:pStyle w:val="0"/>
              <w:widowControl w:val="off"/>
              <w:jc w:val="center"/>
            </w:pPr>
            <w:r>
              <w:rPr>
                <w:rFonts w:ascii="돋움체" w:eastAsia="돋움체"/>
                <w:color w:val="0000ff"/>
                <w:sz w:val="22"/>
                <w:shd w:val="clear" w:color="000000"/>
              </w:rPr>
              <w:t>(발주자)</w:t>
            </w:r>
          </w:p>
        </w:tc>
        <w:tc>
          <w:tcPr>
            <w:tcW w:w="1173" w:type="dxa"/>
            <w:tcBorders>
              <w:top w:val="single" w:color="999999" w:sz="3"/>
              <w:left w:val="single" w:color="999999" w:sz="3"/>
              <w:bottom w:val="single" w:color="999999" w:sz="3"/>
              <w:right w:val="none" w:color="000000" w:sz="3"/>
            </w:tcBorders>
            <w:vAlign w:val="center"/>
          </w:tcPr>
          <w:p>
            <w:pPr>
              <w:pStyle w:val="0"/>
              <w:widowControl w:val="off"/>
              <w:jc w:val="center"/>
            </w:pPr>
            <w:r>
              <w:rPr>
                <w:rFonts w:ascii="돋움체" w:eastAsia="돋움체"/>
                <w:color w:val="0000ff"/>
                <w:sz w:val="22"/>
                <w:shd w:val="clear" w:color="000000"/>
              </w:rPr>
              <w:t>서 명</w:t>
            </w:r>
          </w:p>
          <w:p>
            <w:pPr>
              <w:pStyle w:val="0"/>
              <w:widowControl w:val="off"/>
              <w:jc w:val="center"/>
            </w:pPr>
            <w:r>
              <w:rPr>
                <w:rFonts w:ascii="돋움체" w:eastAsia="돋움체"/>
                <w:color w:val="0000ff"/>
                <w:sz w:val="22"/>
                <w:shd w:val="clear" w:color="000000"/>
              </w:rPr>
              <w:t>(발주자)</w:t>
            </w:r>
          </w:p>
        </w:tc>
      </w:tr>
      <w:tr>
        <w:trPr>
          <w:trHeight w:val="773"/>
        </w:trPr>
        <w:tc>
          <w:tcPr>
            <w:tcW w:w="621" w:type="dxa"/>
            <w:tcBorders>
              <w:top w:val="single" w:color="999999" w:sz="3"/>
              <w:left w:val="none" w:color="000000" w:sz="3"/>
              <w:bottom w:val="single" w:color="999999" w:sz="3"/>
              <w:right w:val="single" w:color="999999" w:sz="3"/>
            </w:tcBorders>
            <w:vAlign w:val="center"/>
          </w:tcPr>
          <w:p>
            <w:pPr>
              <w:pStyle w:val="0"/>
              <w:widowControl w:val="off"/>
              <w:jc w:val="center"/>
            </w:pPr>
            <w:r>
              <w:rPr>
                <w:rFonts w:ascii="돋움체"/>
                <w:color w:val="0000ff"/>
                <w:spacing w:val="-7"/>
                <w:sz w:val="22"/>
                <w:shd w:val="clear" w:color="000000"/>
              </w:rPr>
              <w:t>1</w:t>
            </w:r>
          </w:p>
        </w:tc>
        <w:tc>
          <w:tcPr>
            <w:tcW w:w="2177"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hd w:val="clear" w:color="000000"/>
              </w:rPr>
              <w:t>ㅇㅇ보수정비 사업</w:t>
            </w:r>
          </w:p>
        </w:tc>
        <w:tc>
          <w:tcPr>
            <w:tcW w:w="144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2024.1.1.~</w:t>
            </w:r>
          </w:p>
          <w:p>
            <w:pPr>
              <w:pStyle w:val="0"/>
              <w:widowControl w:val="off"/>
              <w:wordWrap w:val="1"/>
              <w:jc w:val="center"/>
            </w:pPr>
            <w:r>
              <w:rPr>
                <w:rFonts w:ascii="돋움체"/>
                <w:i/>
                <w:color w:val="8580e0"/>
                <w:shd w:val="clear" w:color="000000"/>
              </w:rPr>
              <w:t>2024.12.30.</w:t>
            </w:r>
          </w:p>
        </w:tc>
        <w:tc>
          <w:tcPr>
            <w:tcW w:w="1330" w:type="dxa"/>
            <w:tcBorders>
              <w:top w:val="single" w:color="999999" w:sz="3"/>
              <w:left w:val="single" w:color="999999" w:sz="3"/>
              <w:bottom w:val="single" w:color="999999" w:sz="3"/>
              <w:right w:val="none" w:color="000000" w:sz="3"/>
            </w:tcBorders>
            <w:vAlign w:val="center"/>
          </w:tcPr>
          <w:p>
            <w:pPr>
              <w:pStyle w:val="0"/>
              <w:widowControl w:val="off"/>
              <w:wordWrap w:val="1"/>
              <w:jc w:val="center"/>
            </w:pPr>
            <w:r>
              <w:rPr>
                <w:rFonts w:ascii="돋움체" w:eastAsia="돋움체"/>
                <w:i/>
                <w:color w:val="8580e0"/>
                <w:shd w:val="clear" w:color="000000"/>
              </w:rPr>
              <w:t xml:space="preserve">의무 </w:t>
            </w:r>
          </w:p>
          <w:p>
            <w:pPr>
              <w:pStyle w:val="0"/>
              <w:widowControl w:val="off"/>
              <w:wordWrap w:val="1"/>
              <w:jc w:val="center"/>
            </w:pPr>
            <w:r>
              <w:rPr>
                <w:rFonts w:eastAsia="돋움체"/>
                <w:i/>
                <w:color w:val="8580e0"/>
                <w:shd w:val="clear" w:color="000000"/>
              </w:rPr>
              <w:t>배치기술자</w:t>
            </w:r>
          </w:p>
        </w:tc>
        <w:tc>
          <w:tcPr>
            <w:tcW w:w="1660"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i/>
                <w:color w:val="8580e0"/>
                <w:shd w:val="clear" w:color="000000"/>
              </w:rPr>
              <w:t>궁능유적본부</w:t>
            </w:r>
          </w:p>
        </w:tc>
        <w:tc>
          <w:tcPr>
            <w:tcW w:w="1173"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i/>
                <w:color w:val="8580e0"/>
                <w:shd w:val="clear" w:color="000000"/>
              </w:rPr>
              <w:t>여</w:t>
            </w:r>
          </w:p>
        </w:tc>
        <w:tc>
          <w:tcPr>
            <w:tcW w:w="1173" w:type="dxa"/>
            <w:tcBorders>
              <w:top w:val="single" w:color="999999" w:sz="3"/>
              <w:left w:val="single" w:color="999999" w:sz="3"/>
              <w:bottom w:val="single" w:color="999999" w:sz="3"/>
              <w:right w:val="none" w:color="000000" w:sz="3"/>
            </w:tcBorders>
            <w:vAlign w:val="center"/>
          </w:tcPr>
          <w:p>
            <w:pPr>
              <w:pStyle w:val="0"/>
              <w:widowControl w:val="off"/>
              <w:spacing w:line="240" w:lineRule="auto"/>
              <w:jc w:val="center"/>
              <w:rPr>
                <w:rFonts w:ascii="돋움체" w:eastAsia="돋움체"/>
                <w:i/>
                <w:color w:val="082108"/>
                <w:shd w:val="clear" w:color="000000"/>
              </w:rPr>
            </w:pPr>
          </w:p>
        </w:tc>
      </w:tr>
      <w:tr>
        <w:trPr>
          <w:trHeight w:val="773"/>
        </w:trPr>
        <w:tc>
          <w:tcPr>
            <w:tcW w:w="621" w:type="dxa"/>
            <w:tcBorders>
              <w:top w:val="single" w:color="999999" w:sz="3"/>
              <w:left w:val="none" w:color="000000" w:sz="3"/>
              <w:bottom w:val="single" w:color="999999" w:sz="3"/>
              <w:right w:val="single" w:color="999999" w:sz="3"/>
            </w:tcBorders>
            <w:vAlign w:val="center"/>
          </w:tcPr>
          <w:p>
            <w:pPr>
              <w:pStyle w:val="0"/>
              <w:widowControl w:val="off"/>
              <w:jc w:val="center"/>
            </w:pPr>
            <w:r>
              <w:rPr>
                <w:rFonts w:ascii="돋움체"/>
                <w:color w:val="0000ff"/>
                <w:spacing w:val="-7"/>
                <w:sz w:val="22"/>
                <w:shd w:val="clear" w:color="000000"/>
              </w:rPr>
              <w:t>2</w:t>
            </w:r>
          </w:p>
        </w:tc>
        <w:tc>
          <w:tcPr>
            <w:tcW w:w="2177"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hd w:val="clear" w:color="000000"/>
              </w:rPr>
              <w:t>ㅇㅇ보수정비 사업</w:t>
            </w:r>
          </w:p>
        </w:tc>
        <w:tc>
          <w:tcPr>
            <w:tcW w:w="144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2024.1.1.~</w:t>
            </w:r>
          </w:p>
          <w:p>
            <w:pPr>
              <w:pStyle w:val="0"/>
              <w:widowControl w:val="off"/>
              <w:wordWrap w:val="1"/>
              <w:jc w:val="center"/>
            </w:pPr>
            <w:r>
              <w:rPr>
                <w:rFonts w:ascii="돋움체"/>
                <w:i/>
                <w:color w:val="8580e0"/>
                <w:shd w:val="clear" w:color="000000"/>
              </w:rPr>
              <w:t>2024.12.30.</w:t>
            </w:r>
          </w:p>
        </w:tc>
        <w:tc>
          <w:tcPr>
            <w:tcW w:w="1330" w:type="dxa"/>
            <w:tcBorders>
              <w:top w:val="single" w:color="999999" w:sz="3"/>
              <w:left w:val="single" w:color="999999" w:sz="3"/>
              <w:bottom w:val="single" w:color="999999" w:sz="3"/>
              <w:right w:val="none" w:color="000000" w:sz="3"/>
            </w:tcBorders>
            <w:vAlign w:val="center"/>
          </w:tcPr>
          <w:p>
            <w:pPr>
              <w:pStyle w:val="0"/>
              <w:widowControl w:val="off"/>
              <w:wordWrap w:val="1"/>
              <w:jc w:val="center"/>
            </w:pPr>
            <w:r>
              <w:rPr>
                <w:rFonts w:eastAsia="돋움체"/>
                <w:i/>
                <w:color w:val="8580e0"/>
                <w:shd w:val="clear" w:color="000000"/>
              </w:rPr>
              <w:t>참여기술인</w:t>
            </w:r>
          </w:p>
        </w:tc>
        <w:tc>
          <w:tcPr>
            <w:tcW w:w="1660"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i/>
                <w:color w:val="8580e0"/>
                <w:shd w:val="clear" w:color="000000"/>
              </w:rPr>
              <w:t>서울특별시</w:t>
            </w:r>
          </w:p>
        </w:tc>
        <w:tc>
          <w:tcPr>
            <w:tcW w:w="1173"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i/>
                <w:color w:val="8580e0"/>
                <w:shd w:val="clear" w:color="000000"/>
              </w:rPr>
              <w:t>부</w:t>
            </w:r>
          </w:p>
        </w:tc>
        <w:tc>
          <w:tcPr>
            <w:tcW w:w="1173" w:type="dxa"/>
            <w:tcBorders>
              <w:top w:val="single" w:color="999999" w:sz="3"/>
              <w:left w:val="single" w:color="999999" w:sz="3"/>
              <w:bottom w:val="single" w:color="999999" w:sz="3"/>
              <w:right w:val="none" w:color="000000" w:sz="3"/>
            </w:tcBorders>
            <w:vAlign w:val="center"/>
          </w:tcPr>
          <w:p>
            <w:pPr>
              <w:pStyle w:val="0"/>
              <w:widowControl w:val="off"/>
              <w:spacing w:line="240" w:lineRule="auto"/>
              <w:jc w:val="center"/>
              <w:rPr>
                <w:rFonts w:ascii="돋움체" w:eastAsia="돋움체"/>
                <w:i/>
                <w:color w:val="082108"/>
                <w:shd w:val="clear" w:color="000000"/>
              </w:rPr>
            </w:pPr>
          </w:p>
        </w:tc>
      </w:tr>
    </w:tbl>
    <w:p>
      <w:pPr>
        <w:pStyle w:val="0"/>
        <w:widowControl w:val="off"/>
        <w:tabs>
          <w:tab w:val="left" w:leader="none" w:pos="8927"/>
        </w:tabs>
      </w:pPr>
    </w:p>
    <w:tbl>
      <w:tblPr>
        <w:tblOverlap w:val="never"/>
        <w:tblW w:w="959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357"/>
        <w:gridCol w:w="3235"/>
      </w:tblGrid>
      <w:tr>
        <w:trPr>
          <w:trHeight w:val="462"/>
        </w:trPr>
        <w:tc>
          <w:tcPr>
            <w:tcW w:w="9592" w:type="dxa"/>
            <w:gridSpan w:val="2"/>
            <w:tcBorders>
              <w:top w:val="single" w:color="000000" w:sz="3"/>
              <w:left w:val="none" w:color="000000" w:sz="3"/>
              <w:bottom w:val="single" w:color="999999" w:sz="3"/>
              <w:right w:val="none" w:color="000000" w:sz="3"/>
            </w:tcBorders>
            <w:vAlign w:val="center"/>
          </w:tcPr>
          <w:p>
            <w:pPr>
              <w:pStyle w:val="0"/>
              <w:widowControl w:val="off"/>
              <w:spacing w:line="240" w:lineRule="auto"/>
            </w:pPr>
            <w:r>
              <w:rPr>
                <w:rFonts w:ascii="돋움체"/>
                <w:b/>
                <w:color w:val="0000ff"/>
                <w:sz w:val="22"/>
                <w:shd w:val="clear" w:color="000000"/>
              </w:rPr>
              <w:t>Ⅴ</w:t>
            </w:r>
            <w:r>
              <w:rPr>
                <w:rFonts w:ascii="돋움체" w:eastAsia="돋움체"/>
                <w:b/>
                <w:color w:val="0000ff"/>
                <w:sz w:val="22"/>
                <w:shd w:val="clear" w:color="000000"/>
              </w:rPr>
              <w:t>.  붙  임</w:t>
            </w:r>
          </w:p>
        </w:tc>
      </w:tr>
      <w:tr>
        <w:trPr>
          <w:trHeight w:val="1902"/>
        </w:trPr>
        <w:tc>
          <w:tcPr>
            <w:tcW w:w="9592" w:type="dxa"/>
            <w:gridSpan w:val="2"/>
            <w:tcBorders>
              <w:top w:val="none" w:color="cccccc" w:sz="3"/>
              <w:left w:val="none" w:color="000000" w:sz="3"/>
              <w:bottom w:val="none" w:color="cccccc" w:sz="3"/>
              <w:right w:val="none" w:color="000000" w:sz="3"/>
            </w:tcBorders>
            <w:vAlign w:val="center"/>
          </w:tcPr>
          <w:p>
            <w:pPr>
              <w:pStyle w:val="0"/>
              <w:widowControl w:val="off"/>
              <w:spacing w:before="200" w:after="200" w:line="480"/>
              <w:ind w:left="100" w:hanging="100"/>
            </w:pPr>
            <w:r>
              <w:rPr>
                <w:rFonts w:ascii="돋움체" w:eastAsia="돋움체"/>
                <w:color w:val="0000ff"/>
                <w:spacing w:val="-1"/>
                <w:sz w:val="22"/>
                <w:shd w:val="clear" w:color="000000"/>
              </w:rPr>
              <w:t xml:space="preserve">  해당 발주기관(발주자)에서 진행하는 국가유산수리 현장에 배치된 수리기술자를 위와 같이 </w:t>
            </w:r>
            <w:r>
              <w:rPr>
                <w:rFonts w:ascii="돋움체" w:eastAsia="돋움체"/>
                <w:color w:val="0000ff"/>
                <w:spacing w:val="-1"/>
                <w:sz w:val="22"/>
                <w:shd w:val="clear" w:color="000000"/>
              </w:rPr>
              <w:t>「국가유산수리</w:t>
            </w:r>
            <w:r>
              <w:rPr>
                <w:rFonts w:ascii="돋움체" w:eastAsia="돋움체"/>
                <w:color w:val="0000ff"/>
                <w:spacing w:val="-1"/>
                <w:sz w:val="22"/>
                <w:shd w:val="clear" w:color="000000"/>
              </w:rPr>
              <w:t xml:space="preserve"> 종합평가 낙찰자 결정기준</w:t>
            </w:r>
            <w:r>
              <w:rPr>
                <w:rFonts w:ascii="돋움체"/>
                <w:color w:val="0000ff"/>
                <w:spacing w:val="-1"/>
                <w:sz w:val="22"/>
                <w:shd w:val="clear" w:color="000000"/>
              </w:rPr>
              <w:t>」</w:t>
            </w:r>
            <w:r>
              <w:rPr>
                <w:rFonts w:ascii="돋움체" w:eastAsia="돋움체"/>
                <w:color w:val="0000ff"/>
                <w:spacing w:val="-1"/>
                <w:sz w:val="22"/>
                <w:shd w:val="clear" w:color="000000"/>
              </w:rPr>
              <w:t xml:space="preserve"> 또는 </w:t>
            </w:r>
            <w:r>
              <w:rPr>
                <w:rFonts w:ascii="돋움체" w:eastAsia="돋움체"/>
                <w:color w:val="0000ff"/>
                <w:spacing w:val="-1"/>
                <w:sz w:val="22"/>
                <w:shd w:val="clear" w:color="000000"/>
              </w:rPr>
              <w:t>「국가유산수리</w:t>
            </w:r>
            <w:r>
              <w:rPr>
                <w:rFonts w:ascii="돋움체" w:eastAsia="돋움체"/>
                <w:color w:val="0000ff"/>
                <w:spacing w:val="-1"/>
                <w:sz w:val="22"/>
                <w:shd w:val="clear" w:color="000000"/>
              </w:rPr>
              <w:t xml:space="preserve"> 종합심사낙찰제 심사기준</w:t>
            </w:r>
            <w:r>
              <w:rPr>
                <w:rFonts w:ascii="돋움체" w:eastAsia="돋움체"/>
                <w:color w:val="0000ff"/>
                <w:spacing w:val="-1"/>
                <w:sz w:val="22"/>
                <w:shd w:val="clear" w:color="000000"/>
              </w:rPr>
              <w:t>」이</w:t>
            </w:r>
            <w:r>
              <w:rPr>
                <w:rFonts w:ascii="돋움체" w:eastAsia="돋움체"/>
                <w:color w:val="0000ff"/>
                <w:spacing w:val="-1"/>
                <w:sz w:val="22"/>
                <w:shd w:val="clear" w:color="000000"/>
              </w:rPr>
              <w:t xml:space="preserve"> 적용된 입찰에 배치기술자(의무 배치기술자 또는 참여기술인)로 투입 계획하여 평가받고 있으며, 해당 입찰이 낙찰될 시 배치기술자(의무 배치기술자 또는 참여기술인)로 현장에 배치하고자 하오니 </w:t>
            </w:r>
            <w:r>
              <w:rPr>
                <w:rFonts w:ascii="돋움체" w:eastAsia="돋움체"/>
                <w:color w:val="0000ff"/>
                <w:spacing w:val="-1"/>
                <w:sz w:val="22"/>
                <w:shd w:val="clear" w:color="000000"/>
              </w:rPr>
              <w:t>「국가유산수리</w:t>
            </w:r>
            <w:r>
              <w:rPr>
                <w:rFonts w:ascii="돋움체" w:eastAsia="돋움체"/>
                <w:color w:val="0000ff"/>
                <w:spacing w:val="-1"/>
                <w:sz w:val="22"/>
                <w:shd w:val="clear" w:color="000000"/>
              </w:rPr>
              <w:t xml:space="preserve"> 등에 관한 법률 시행령</w:t>
            </w:r>
            <w:r>
              <w:rPr>
                <w:rFonts w:ascii="돋움체"/>
                <w:color w:val="0000ff"/>
                <w:spacing w:val="-1"/>
                <w:sz w:val="22"/>
                <w:shd w:val="clear" w:color="000000"/>
              </w:rPr>
              <w:t>」</w:t>
            </w:r>
            <w:r>
              <w:rPr>
                <w:rFonts w:ascii="돋움체" w:eastAsia="돋움체"/>
                <w:color w:val="0000ff"/>
                <w:spacing w:val="-1"/>
                <w:sz w:val="22"/>
                <w:shd w:val="clear" w:color="000000"/>
              </w:rPr>
              <w:t xml:space="preserve"> 제18조제3항에 따라 타 수리현장의 중복배치 승낙을 요청합니다.</w:t>
            </w:r>
          </w:p>
          <w:p>
            <w:pPr>
              <w:pStyle w:val="0"/>
              <w:widowControl w:val="off"/>
              <w:wordWrap w:val="1"/>
              <w:spacing w:line="480" w:lineRule="auto"/>
              <w:jc w:val="right"/>
            </w:pPr>
            <w:r>
              <w:rPr>
                <w:rFonts w:ascii="돋움체"/>
                <w:color w:val="0000ff"/>
                <w:spacing w:val="-1"/>
                <w:sz w:val="22"/>
                <w:shd w:val="clear" w:color="000000"/>
              </w:rPr>
              <w:t xml:space="preserve">                                              </w:t>
            </w:r>
            <w:r>
              <w:rPr>
                <w:rFonts w:ascii="돋움체"/>
                <w:color w:val="0000ff"/>
                <w:spacing w:val="-1"/>
                <w:sz w:val="26"/>
                <w:shd w:val="clear" w:color="000000"/>
              </w:rPr>
              <w:t xml:space="preserve">  2025.  00.  00.</w:t>
            </w:r>
          </w:p>
        </w:tc>
      </w:tr>
      <w:tr>
        <w:trPr>
          <w:trHeight w:val="1470"/>
        </w:trPr>
        <w:tc>
          <w:tcPr>
            <w:tcW w:w="6357" w:type="dxa"/>
            <w:tcBorders>
              <w:top w:val="single" w:color="cccccc" w:sz="3"/>
              <w:left w:val="none" w:color="000000" w:sz="3"/>
              <w:bottom w:val="single" w:color="cccccc" w:sz="3"/>
              <w:right w:val="none" w:color="000000" w:sz="3"/>
            </w:tcBorders>
            <w:vAlign w:val="center"/>
          </w:tcPr>
          <w:p>
            <w:pPr>
              <w:pStyle w:val="0"/>
              <w:widowControl w:val="off"/>
            </w:pPr>
            <w:r>
              <w:pict>
                <v:rect id="_x1987428872" style="v-text-anchor:top;z-index:671;width:65.30pt;height:45.22pt;mso-position-vertical-relative:line;mso-position-vertical:absolute;margin-top:-1.16pt;mso-position-horizontal-relative:text;mso-position-horizontal:absolute;margin-left:244.96pt;mso-wrap-distance-left:0.00pt;mso-wrap-distance-right:0.00pt;mso-wrap-distance-top:0.00pt;mso-wrap-distance-bottom:0.00pt;mso-wrap-style:square;position:absolute;" o:hralign="left" o:allowincell="f" o:insetmode="custom" strokecolor="#ff0000" strokeweight="2.83pt" filled="f" o:connectortype="straight">
                  <v:stroke/>
                </v:rect>
              </w:pict>
              <w:rPr>
                <w:rFonts w:ascii="돋움체"/>
                <w:color w:val="0000ff"/>
                <w:sz w:val="22"/>
                <w:shd w:val="clear" w:color="000000"/>
              </w:rPr>
              <w:t xml:space="preserve">   </w:t>
            </w:r>
            <w:r>
              <w:rPr>
                <w:rFonts w:ascii="돋움체" w:eastAsia="돋움체"/>
                <w:b/>
                <w:color w:val="0000ff"/>
                <w:sz w:val="22"/>
                <w:shd w:val="clear" w:color="000000"/>
              </w:rPr>
              <w:t>위 내용을 확인함</w:t>
            </w:r>
          </w:p>
          <w:p>
            <w:pPr>
              <w:pStyle w:val="13"/>
              <w:widowControl w:val="off"/>
              <w:spacing w:line="240" w:lineRule="auto"/>
              <w:jc w:val="right"/>
            </w:pPr>
            <w:r>
              <w:rPr>
                <w:rFonts w:ascii="돋움체" w:eastAsia="돋움체"/>
                <w:b/>
                <w:color w:val="0000ff"/>
                <w:spacing w:val="22"/>
                <w:sz w:val="22"/>
                <w:shd w:val="clear" w:color="000000"/>
              </w:rPr>
              <w:t xml:space="preserve">                       발급기관명 직인</w:t>
            </w:r>
          </w:p>
        </w:tc>
        <w:tc>
          <w:tcPr>
            <w:tcW w:w="3235" w:type="dxa"/>
            <w:tcBorders>
              <w:top w:val="none" w:color="000000" w:sz="3"/>
              <w:left w:val="none" w:color="000000" w:sz="3"/>
              <w:bottom w:val="none" w:color="000000" w:sz="3"/>
              <w:right w:val="none" w:color="000000" w:sz="3"/>
            </w:tcBorders>
            <w:vAlign w:val="center"/>
          </w:tcPr>
          <w:p>
            <w:pPr>
              <w:pStyle w:val="0"/>
              <w:widowControl w:val="off"/>
            </w:pPr>
            <w:r>
              <w:rPr>
                <w:rFonts w:ascii="돋움체" w:eastAsia="돋움체"/>
                <w:color w:val="0000ff"/>
                <w:sz w:val="22"/>
                <w:shd w:val="clear" w:color="000000"/>
              </w:rPr>
              <w:t>발급자명 :</w:t>
            </w:r>
          </w:p>
          <w:p>
            <w:pPr>
              <w:pStyle w:val="0"/>
              <w:widowControl w:val="off"/>
            </w:pPr>
            <w:r>
              <w:rPr>
                <w:rFonts w:ascii="돋움체" w:eastAsia="돋움체"/>
                <w:color w:val="0000ff"/>
                <w:sz w:val="22"/>
                <w:shd w:val="clear" w:color="000000"/>
              </w:rPr>
              <w:t>연 락 처 :</w:t>
            </w:r>
          </w:p>
        </w:tc>
      </w:tr>
      <w:tr>
        <w:trPr>
          <w:trHeight w:val="1470"/>
        </w:trPr>
        <w:tc>
          <w:tcPr>
            <w:tcW w:w="6357" w:type="dxa"/>
            <w:tcBorders>
              <w:top w:val="single" w:color="cccccc" w:sz="3"/>
              <w:left w:val="none" w:color="000000" w:sz="3"/>
              <w:bottom w:val="single" w:color="000000" w:sz="3"/>
              <w:right w:val="none" w:color="000000" w:sz="3"/>
            </w:tcBorders>
            <w:vAlign w:val="center"/>
          </w:tcPr>
          <w:p>
            <w:pPr>
              <w:pStyle w:val="0"/>
              <w:widowControl w:val="off"/>
            </w:pPr>
            <w:r>
              <w:pict>
                <v:rect id="_x1987428874" style="v-text-anchor:top;z-index:672;width:65.30pt;height:45.22pt;mso-position-vertical-relative:line;mso-position-vertical:absolute;margin-top:-1.16pt;mso-position-horizontal-relative:text;mso-position-horizontal:absolute;margin-left:244.96pt;mso-wrap-distance-left:0.00pt;mso-wrap-distance-right:0.00pt;mso-wrap-distance-top:0.00pt;mso-wrap-distance-bottom:0.00pt;mso-wrap-style:square;position:absolute;" o:hralign="left" o:allowincell="f" o:insetmode="custom" strokecolor="#ff0000" strokeweight="2.83pt" filled="f" o:connectortype="straight">
                  <v:stroke/>
                </v:rect>
              </w:pict>
              <w:rPr>
                <w:rFonts w:ascii="돋움체"/>
                <w:color w:val="0000ff"/>
                <w:sz w:val="22"/>
                <w:shd w:val="clear" w:color="000000"/>
              </w:rPr>
              <w:t xml:space="preserve">   </w:t>
            </w:r>
            <w:r>
              <w:rPr>
                <w:rFonts w:ascii="돋움체" w:eastAsia="돋움체"/>
                <w:b/>
                <w:color w:val="0000ff"/>
                <w:sz w:val="22"/>
                <w:shd w:val="clear" w:color="000000"/>
              </w:rPr>
              <w:t>위 내용을 확인함</w:t>
            </w:r>
          </w:p>
          <w:p>
            <w:pPr>
              <w:pStyle w:val="13"/>
              <w:widowControl w:val="off"/>
              <w:spacing w:line="240" w:lineRule="auto"/>
              <w:jc w:val="right"/>
            </w:pPr>
            <w:r>
              <w:rPr>
                <w:rFonts w:ascii="돋움체" w:eastAsia="돋움체"/>
                <w:b/>
                <w:color w:val="0000ff"/>
                <w:spacing w:val="22"/>
                <w:sz w:val="22"/>
                <w:shd w:val="clear" w:color="000000"/>
              </w:rPr>
              <w:t xml:space="preserve">                       발급기관명 직인</w:t>
            </w:r>
          </w:p>
        </w:tc>
        <w:tc>
          <w:tcPr>
            <w:tcW w:w="3235" w:type="dxa"/>
            <w:tcBorders>
              <w:top w:val="none" w:color="000000" w:sz="3"/>
              <w:left w:val="none" w:color="000000" w:sz="3"/>
              <w:bottom w:val="single" w:color="000000" w:sz="3"/>
              <w:right w:val="none" w:color="000000" w:sz="3"/>
            </w:tcBorders>
            <w:vAlign w:val="center"/>
          </w:tcPr>
          <w:p>
            <w:pPr>
              <w:pStyle w:val="0"/>
              <w:widowControl w:val="off"/>
            </w:pPr>
            <w:r>
              <w:rPr>
                <w:rFonts w:ascii="돋움체" w:eastAsia="돋움체"/>
                <w:color w:val="0000ff"/>
                <w:sz w:val="22"/>
                <w:shd w:val="clear" w:color="000000"/>
              </w:rPr>
              <w:t>발급자명 :</w:t>
            </w:r>
          </w:p>
          <w:p>
            <w:pPr>
              <w:pStyle w:val="0"/>
              <w:widowControl w:val="off"/>
            </w:pPr>
            <w:r>
              <w:rPr>
                <w:rFonts w:ascii="돋움체" w:eastAsia="돋움체"/>
                <w:color w:val="0000ff"/>
                <w:sz w:val="22"/>
                <w:shd w:val="clear" w:color="000000"/>
              </w:rPr>
              <w:t>연 락 처 :</w:t>
            </w:r>
          </w:p>
        </w:tc>
      </w:tr>
    </w:tbl>
    <w:p>
      <w:pPr>
        <w:pStyle w:val="0"/>
        <w:widowControl w:val="off"/>
      </w:pPr>
    </w:p>
    <w:p>
      <w:pPr>
        <w:pStyle w:val="0"/>
        <w:widowControl w:val="off"/>
        <w:rPr>
          <w:rFonts w:ascii="돋움체" w:eastAsia="돋움체"/>
          <w:color w:val="082108"/>
          <w:sz w:val="18"/>
          <w:shd w:val="clear" w:color="000000"/>
        </w:rPr>
      </w:pPr>
    </w:p>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p>
      <w:pPr>
        <w:pStyle w:val="0"/>
        <w:widowControl w:val="off"/>
        <w:wordWrap w:val="1"/>
        <w:jc w:val="right"/>
        <w:rPr>
          <w:rFonts w:ascii="돋움체" w:eastAsia="돋움체"/>
          <w:color w:val="000000"/>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0"/>
        <w:widowControl w:val="off"/>
        <w:rPr>
          <w:rFonts w:ascii="돋움체" w:eastAsia="돋움체"/>
          <w:color w:val="0000ff"/>
          <w:sz w:val="16"/>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[별지 제2호 서식]</w:t>
      </w:r>
    </w:p>
    <w:p>
      <w:pPr>
        <w:pStyle w:val="21"/>
        <w:widowControl w:val="off"/>
        <w:wordWrap w:val="0"/>
        <w:spacing w:line="384" w:lineRule="auto"/>
        <w:jc w:val="both"/>
        <w:rPr>
          <w:rFonts w:ascii="휴먼명조"/>
          <w:color w:val="000000"/>
          <w:sz w:val="16"/>
          <w:shd w:val="clear" w:color="000000"/>
        </w:rPr>
      </w:pPr>
    </w:p>
    <w:p>
      <w:pPr>
        <w:pStyle w:val="21"/>
        <w:widowControl w:val="off"/>
        <w:spacing w:before="114" w:line="429"/>
      </w:pPr>
      <w:r>
        <w:rPr>
          <w:rFonts w:ascii="한양견고딕" w:eastAsia="한양견고딕"/>
          <w:spacing w:val="0"/>
          <w:w w:val="100"/>
          <w:sz w:val="32"/>
          <w:shd w:val="clear" w:color="000000"/>
        </w:rPr>
        <w:t>국가유산수리 종합평가 자기평가 기술서</w:t>
      </w:r>
    </w:p>
    <w:p>
      <w:pPr>
        <w:pStyle w:val="21"/>
        <w:widowControl w:val="off"/>
        <w:wordWrap w:val="0"/>
        <w:spacing w:before="114" w:line="429"/>
        <w:jc w:val="both"/>
      </w:pPr>
      <w:r>
        <w:rPr>
          <w:rFonts w:ascii="돋움체" w:eastAsia="돋움체"/>
          <w:spacing w:val="0"/>
          <w:w w:val="100"/>
          <w:sz w:val="26"/>
          <w:shd w:val="clear" w:color="000000"/>
        </w:rPr>
        <w:t>1.대상 국가유산수리</w:t>
      </w:r>
      <w:r>
        <w:br/>
      </w:r>
    </w:p>
    <w:tbl>
      <w:tblPr>
        <w:tblOverlap w:val="never"/>
        <w:tblW w:w="958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57"/>
        <w:gridCol w:w="3486"/>
        <w:gridCol w:w="1392"/>
        <w:gridCol w:w="2954"/>
      </w:tblGrid>
      <w:tr>
        <w:trPr>
          <w:trHeight w:val="559"/>
        </w:trPr>
        <w:tc>
          <w:tcPr>
            <w:tcW w:w="1757" w:type="dxa"/>
            <w:tcBorders>
              <w:top w:val="single" w:color="000000" w:sz="3"/>
              <w:left w:val="single" w:color="000000" w:sz="3"/>
              <w:bottom w:val="single" w:color="999999" w:sz="3"/>
              <w:right w:val="single" w:color="999999" w:sz="3"/>
            </w:tcBorders>
            <w:vAlign w:val="center"/>
          </w:tcPr>
          <w:p>
            <w:pPr>
              <w:pStyle w:val="0"/>
              <w:widowControl w:val="off"/>
              <w:wordWrap w:val="1"/>
              <w:jc w:val="center"/>
            </w:pPr>
            <w:r>
              <w:rPr>
                <w:rFonts w:eastAsia="돋움체"/>
                <w:sz w:val="22"/>
                <w:shd w:val="clear" w:color="000000"/>
              </w:rPr>
              <w:t>공고번호</w:t>
            </w:r>
          </w:p>
        </w:tc>
        <w:tc>
          <w:tcPr>
            <w:tcW w:w="3486"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z w:val="22"/>
                <w:shd w:val="clear" w:color="000000"/>
              </w:rPr>
              <w:t>000000000-00</w:t>
            </w:r>
          </w:p>
        </w:tc>
        <w:tc>
          <w:tcPr>
            <w:tcW w:w="1392"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eastAsia="돋움체"/>
                <w:sz w:val="22"/>
                <w:shd w:val="clear" w:color="000000"/>
              </w:rPr>
              <w:t>입찰일시</w:t>
            </w:r>
          </w:p>
        </w:tc>
        <w:tc>
          <w:tcPr>
            <w:tcW w:w="2954" w:type="dxa"/>
            <w:tcBorders>
              <w:top w:val="single" w:color="000000" w:sz="3"/>
              <w:left w:val="single" w:color="999999" w:sz="3"/>
              <w:bottom w:val="single" w:color="999999" w:sz="3"/>
              <w:right w:val="single" w:color="000000" w:sz="3"/>
            </w:tcBorders>
            <w:vAlign w:val="center"/>
          </w:tcPr>
          <w:p>
            <w:pPr>
              <w:pStyle w:val="0"/>
              <w:widowControl w:val="off"/>
              <w:wordWrap w:val="1"/>
              <w:jc w:val="center"/>
            </w:pPr>
            <w:r>
              <w:rPr>
                <w:rFonts w:ascii="돋움체"/>
                <w:i/>
                <w:color w:val="8580e0"/>
                <w:sz w:val="22"/>
                <w:shd w:val="clear" w:color="000000"/>
              </w:rPr>
              <w:t>0000-00-00</w:t>
            </w:r>
          </w:p>
        </w:tc>
      </w:tr>
      <w:tr>
        <w:trPr>
          <w:trHeight w:val="559"/>
        </w:trPr>
        <w:tc>
          <w:tcPr>
            <w:tcW w:w="1757" w:type="dxa"/>
            <w:tcBorders>
              <w:top w:val="single" w:color="999999" w:sz="3"/>
              <w:left w:val="single" w:color="000000" w:sz="3"/>
              <w:bottom w:val="single" w:color="000000" w:sz="3"/>
              <w:right w:val="single" w:color="999999" w:sz="3"/>
            </w:tcBorders>
            <w:vAlign w:val="center"/>
          </w:tcPr>
          <w:p>
            <w:pPr>
              <w:pStyle w:val="0"/>
              <w:widowControl w:val="off"/>
              <w:wordWrap w:val="1"/>
              <w:jc w:val="center"/>
            </w:pPr>
            <w:r>
              <w:rPr>
                <w:rFonts w:eastAsia="돋움체"/>
                <w:sz w:val="22"/>
                <w:shd w:val="clear" w:color="000000"/>
              </w:rPr>
              <w:t>국가유산수리명</w:t>
            </w:r>
          </w:p>
        </w:tc>
        <w:tc>
          <w:tcPr>
            <w:tcW w:w="7832" w:type="dxa"/>
            <w:gridSpan w:val="3"/>
            <w:tcBorders>
              <w:top w:val="single" w:color="999999" w:sz="3"/>
              <w:left w:val="single" w:color="999999" w:sz="3"/>
              <w:bottom w:val="single" w:color="000000" w:sz="3"/>
              <w:right w:val="single" w:color="000000" w:sz="3"/>
            </w:tcBorders>
            <w:vAlign w:val="center"/>
          </w:tcPr>
          <w:p>
            <w:pPr>
              <w:pStyle w:val="0"/>
              <w:widowControl w:val="off"/>
              <w:wordWrap w:val="1"/>
              <w:jc w:val="center"/>
            </w:pPr>
            <w:r>
              <w:rPr>
                <w:rFonts w:ascii="돋움체" w:eastAsia="돋움체"/>
                <w:i/>
                <w:color w:val="8580e0"/>
                <w:sz w:val="22"/>
                <w:shd w:val="clear" w:color="000000"/>
              </w:rPr>
              <w:t>0000 보수정비</w:t>
            </w:r>
          </w:p>
        </w:tc>
      </w:tr>
    </w:tbl>
    <w:p>
      <w:pPr>
        <w:pStyle w:val="21"/>
        <w:widowControl w:val="off"/>
        <w:wordWrap w:val="0"/>
        <w:spacing w:before="114" w:line="429"/>
        <w:jc w:val="both"/>
        <w:rPr>
          <w:rFonts w:ascii="돋움체" w:eastAsia="돋움체"/>
          <w:color w:val="000000"/>
          <w:spacing w:val="0"/>
          <w:w w:val="100"/>
          <w:sz w:val="24"/>
          <w:shd w:val="clear" w:color="000000"/>
        </w:rPr>
      </w:pPr>
    </w:p>
    <w:p>
      <w:pPr>
        <w:pStyle w:val="21"/>
        <w:widowControl w:val="off"/>
        <w:wordWrap w:val="0"/>
        <w:spacing w:before="114" w:line="429"/>
        <w:jc w:val="both"/>
      </w:pPr>
      <w:r>
        <w:rPr>
          <w:rFonts w:ascii="돋움체" w:eastAsia="돋움체"/>
          <w:spacing w:val="0"/>
          <w:w w:val="100"/>
          <w:sz w:val="26"/>
          <w:shd w:val="clear" w:color="000000"/>
        </w:rPr>
        <w:t>2. 종합점수(입찰가격, 국가유산수리계획 제외)</w:t>
      </w:r>
      <w:r>
        <w:br/>
      </w:r>
    </w:p>
    <w:tbl>
      <w:tblPr>
        <w:tblOverlap w:val="never"/>
        <w:tblW w:w="959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095"/>
        <w:gridCol w:w="3966"/>
        <w:gridCol w:w="1767"/>
        <w:gridCol w:w="1767"/>
      </w:tblGrid>
      <w:tr>
        <w:trPr>
          <w:trHeight w:val="671"/>
        </w:trPr>
        <w:tc>
          <w:tcPr>
            <w:tcW w:w="6060" w:type="dxa"/>
            <w:gridSpan w:val="2"/>
            <w:tcBorders>
              <w:top w:val="single" w:color="000000" w:sz="3"/>
              <w:left w:val="single" w:color="000000"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구    분</w:t>
            </w:r>
          </w:p>
        </w:tc>
        <w:tc>
          <w:tcPr>
            <w:tcW w:w="1767"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eastAsia="돋움체"/>
                <w:sz w:val="22"/>
                <w:shd w:val="clear" w:color="000000"/>
              </w:rPr>
              <w:t>배점한도</w:t>
            </w:r>
          </w:p>
        </w:tc>
        <w:tc>
          <w:tcPr>
            <w:tcW w:w="1767" w:type="dxa"/>
            <w:tcBorders>
              <w:top w:val="single" w:color="000000" w:sz="3"/>
              <w:left w:val="single" w:color="999999" w:sz="3"/>
              <w:bottom w:val="single" w:color="999999" w:sz="3"/>
              <w:right w:val="single" w:color="000000" w:sz="3"/>
            </w:tcBorders>
            <w:vAlign w:val="center"/>
          </w:tcPr>
          <w:p>
            <w:pPr>
              <w:pStyle w:val="0"/>
              <w:widowControl w:val="off"/>
              <w:wordWrap w:val="1"/>
              <w:jc w:val="center"/>
            </w:pPr>
            <w:r>
              <w:rPr>
                <w:rFonts w:eastAsia="돋움체"/>
                <w:sz w:val="22"/>
                <w:shd w:val="clear" w:color="000000"/>
              </w:rPr>
              <w:t>자기평점</w:t>
            </w:r>
          </w:p>
        </w:tc>
      </w:tr>
      <w:tr>
        <w:trPr>
          <w:trHeight w:val="558"/>
        </w:trPr>
        <w:tc>
          <w:tcPr>
            <w:tcW w:w="2095" w:type="dxa"/>
            <w:vMerge w:val="restart"/>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eastAsia="돋움체"/>
                <w:shd w:val="clear" w:color="000000"/>
              </w:rPr>
              <w:t>수리이행능력</w:t>
            </w:r>
          </w:p>
        </w:tc>
        <w:tc>
          <w:tcPr>
            <w:tcW w:w="396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sz w:val="18"/>
                <w:shd w:val="clear" w:color="000000"/>
              </w:rPr>
              <w:t>수리실적</w:t>
            </w:r>
          </w:p>
        </w:tc>
        <w:tc>
          <w:tcPr>
            <w:tcW w:w="1767"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i/>
                <w:color w:val="8580e0"/>
                <w:shd w:val="clear" w:color="000000"/>
              </w:rPr>
            </w:pPr>
          </w:p>
        </w:tc>
        <w:tc>
          <w:tcPr>
            <w:tcW w:w="1767"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i/>
                <w:color w:val="8580e0"/>
                <w:shd w:val="clear" w:color="000000"/>
              </w:rPr>
            </w:pPr>
          </w:p>
        </w:tc>
      </w:tr>
      <w:tr>
        <w:trPr>
          <w:trHeight w:val="558"/>
        </w:trPr>
        <w:tc>
          <w:tcPr>
            <w:tcW w:w="2095" w:type="dxa"/>
            <w:vMerge/>
            <w:tcBorders>
              <w:top w:val="single" w:color="999999" w:sz="3"/>
              <w:left w:val="single" w:color="000000" w:sz="3"/>
              <w:bottom w:val="single" w:color="999999" w:sz="3"/>
              <w:right w:val="single" w:color="999999" w:sz="3"/>
            </w:tcBorders>
          </w:tcPr>
          <w:p/>
        </w:tc>
        <w:tc>
          <w:tcPr>
            <w:tcW w:w="396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18"/>
                <w:shd w:val="clear" w:color="000000"/>
              </w:rPr>
              <w:t>배치 기술자 및 기능자 능력</w:t>
            </w:r>
          </w:p>
        </w:tc>
        <w:tc>
          <w:tcPr>
            <w:tcW w:w="1767"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i/>
                <w:color w:val="8580e0"/>
                <w:shd w:val="clear" w:color="000000"/>
              </w:rPr>
            </w:pPr>
          </w:p>
        </w:tc>
        <w:tc>
          <w:tcPr>
            <w:tcW w:w="1767"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i/>
                <w:color w:val="8580e0"/>
                <w:shd w:val="clear" w:color="000000"/>
              </w:rPr>
            </w:pPr>
          </w:p>
        </w:tc>
      </w:tr>
      <w:tr>
        <w:trPr>
          <w:trHeight w:val="558"/>
        </w:trPr>
        <w:tc>
          <w:tcPr>
            <w:tcW w:w="2095" w:type="dxa"/>
            <w:vMerge/>
            <w:tcBorders>
              <w:top w:val="single" w:color="999999" w:sz="3"/>
              <w:left w:val="single" w:color="000000" w:sz="3"/>
              <w:bottom w:val="single" w:color="999999" w:sz="3"/>
              <w:right w:val="single" w:color="999999" w:sz="3"/>
            </w:tcBorders>
          </w:tcPr>
          <w:p/>
        </w:tc>
        <w:tc>
          <w:tcPr>
            <w:tcW w:w="396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18"/>
                <w:shd w:val="clear" w:color="000000"/>
              </w:rPr>
              <w:t>보유 기술자 및 기능자 능력</w:t>
            </w:r>
          </w:p>
        </w:tc>
        <w:tc>
          <w:tcPr>
            <w:tcW w:w="1767"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i/>
                <w:color w:val="8580e0"/>
                <w:shd w:val="clear" w:color="000000"/>
              </w:rPr>
            </w:pPr>
          </w:p>
        </w:tc>
        <w:tc>
          <w:tcPr>
            <w:tcW w:w="1767"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i/>
                <w:color w:val="8580e0"/>
                <w:shd w:val="clear" w:color="000000"/>
              </w:rPr>
            </w:pPr>
          </w:p>
        </w:tc>
      </w:tr>
      <w:tr>
        <w:trPr>
          <w:trHeight w:val="558"/>
        </w:trPr>
        <w:tc>
          <w:tcPr>
            <w:tcW w:w="2095" w:type="dxa"/>
            <w:vMerge/>
            <w:tcBorders>
              <w:top w:val="single" w:color="999999" w:sz="3"/>
              <w:left w:val="single" w:color="000000" w:sz="3"/>
              <w:bottom w:val="single" w:color="999999" w:sz="3"/>
              <w:right w:val="single" w:color="999999" w:sz="3"/>
            </w:tcBorders>
          </w:tcPr>
          <w:p/>
        </w:tc>
        <w:tc>
          <w:tcPr>
            <w:tcW w:w="396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18"/>
                <w:shd w:val="clear" w:color="000000"/>
              </w:rPr>
              <w:t>수리업 경력</w:t>
            </w:r>
          </w:p>
        </w:tc>
        <w:tc>
          <w:tcPr>
            <w:tcW w:w="1767"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i/>
                <w:color w:val="8580e0"/>
                <w:shd w:val="clear" w:color="000000"/>
              </w:rPr>
            </w:pPr>
          </w:p>
        </w:tc>
        <w:tc>
          <w:tcPr>
            <w:tcW w:w="1767"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i/>
                <w:color w:val="8580e0"/>
                <w:shd w:val="clear" w:color="000000"/>
              </w:rPr>
            </w:pPr>
          </w:p>
        </w:tc>
      </w:tr>
      <w:tr>
        <w:trPr>
          <w:trHeight w:val="558"/>
        </w:trPr>
        <w:tc>
          <w:tcPr>
            <w:tcW w:w="2095" w:type="dxa"/>
            <w:vMerge w:val="restart"/>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eastAsia="돋움체"/>
                <w:shd w:val="clear" w:color="000000"/>
              </w:rPr>
              <w:t>신인도</w:t>
            </w:r>
          </w:p>
          <w:p>
            <w:pPr>
              <w:pStyle w:val="0"/>
              <w:widowControl w:val="off"/>
              <w:wordWrap w:val="1"/>
              <w:spacing w:line="240" w:lineRule="auto"/>
              <w:jc w:val="center"/>
            </w:pPr>
            <w:r>
              <w:rPr>
                <w:rFonts w:ascii="돋움체" w:eastAsia="돋움체"/>
                <w:sz w:val="18"/>
                <w:shd w:val="clear" w:color="000000"/>
              </w:rPr>
              <w:t>(수리이행능력 점수에 가산)</w:t>
            </w:r>
          </w:p>
        </w:tc>
        <w:tc>
          <w:tcPr>
            <w:tcW w:w="396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18"/>
                <w:shd w:val="clear" w:color="000000"/>
              </w:rPr>
              <w:t>수리지역 전문성</w:t>
            </w:r>
          </w:p>
        </w:tc>
        <w:tc>
          <w:tcPr>
            <w:tcW w:w="1767" w:type="dxa"/>
            <w:tcBorders>
              <w:top w:val="single" w:color="999999" w:sz="3"/>
              <w:left w:val="single" w:color="999999" w:sz="3"/>
              <w:bottom w:val="single" w:color="999999" w:sz="3"/>
              <w:right w:val="single" w:color="999999" w:sz="3"/>
              <w:tr2bl w:val="single" w:color="e5e5e5" w:sz="3"/>
            </w:tcBorders>
            <w:vAlign w:val="center"/>
          </w:tcPr>
          <w:p>
            <w:pPr>
              <w:pStyle w:val="0"/>
              <w:widowControl w:val="off"/>
              <w:wordWrap w:val="1"/>
              <w:jc w:val="center"/>
              <w:rPr>
                <w:rFonts w:ascii="돋움체" w:eastAsia="돋움체"/>
                <w:color w:val="000000"/>
                <w:shd w:val="clear" w:color="000000"/>
              </w:rPr>
            </w:pPr>
          </w:p>
        </w:tc>
        <w:tc>
          <w:tcPr>
            <w:tcW w:w="1767"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i/>
                <w:color w:val="8580e0"/>
                <w:shd w:val="clear" w:color="000000"/>
              </w:rPr>
            </w:pPr>
          </w:p>
        </w:tc>
      </w:tr>
      <w:tr>
        <w:trPr>
          <w:trHeight w:val="558"/>
        </w:trPr>
        <w:tc>
          <w:tcPr>
            <w:tcW w:w="2095" w:type="dxa"/>
            <w:vMerge/>
            <w:tcBorders>
              <w:top w:val="single" w:color="999999" w:sz="3"/>
              <w:left w:val="single" w:color="000000" w:sz="3"/>
              <w:bottom w:val="single" w:color="999999" w:sz="3"/>
              <w:right w:val="single" w:color="999999" w:sz="3"/>
            </w:tcBorders>
          </w:tcPr>
          <w:p/>
        </w:tc>
        <w:tc>
          <w:tcPr>
            <w:tcW w:w="396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18"/>
                <w:shd w:val="clear" w:color="000000"/>
              </w:rPr>
              <w:t>영업정지 처분</w:t>
            </w:r>
          </w:p>
        </w:tc>
        <w:tc>
          <w:tcPr>
            <w:tcW w:w="1767" w:type="dxa"/>
            <w:tcBorders>
              <w:top w:val="single" w:color="999999" w:sz="3"/>
              <w:left w:val="single" w:color="999999" w:sz="3"/>
              <w:bottom w:val="single" w:color="999999" w:sz="3"/>
              <w:right w:val="single" w:color="999999" w:sz="3"/>
              <w:tr2bl w:val="single" w:color="e5e5e5" w:sz="3"/>
            </w:tcBorders>
            <w:vAlign w:val="center"/>
          </w:tcPr>
          <w:p>
            <w:pPr>
              <w:pStyle w:val="0"/>
              <w:widowControl w:val="off"/>
              <w:wordWrap w:val="1"/>
              <w:jc w:val="center"/>
              <w:rPr>
                <w:rFonts w:ascii="돋움체" w:eastAsia="돋움체"/>
                <w:color w:val="000000"/>
                <w:shd w:val="clear" w:color="000000"/>
              </w:rPr>
            </w:pPr>
          </w:p>
        </w:tc>
        <w:tc>
          <w:tcPr>
            <w:tcW w:w="1767"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i/>
                <w:color w:val="8580e0"/>
                <w:shd w:val="clear" w:color="000000"/>
              </w:rPr>
            </w:pPr>
          </w:p>
        </w:tc>
      </w:tr>
      <w:tr>
        <w:trPr>
          <w:trHeight w:val="558"/>
        </w:trPr>
        <w:tc>
          <w:tcPr>
            <w:tcW w:w="2095" w:type="dxa"/>
            <w:vMerge/>
            <w:tcBorders>
              <w:top w:val="single" w:color="999999" w:sz="3"/>
              <w:left w:val="single" w:color="000000" w:sz="3"/>
              <w:bottom w:val="single" w:color="999999" w:sz="3"/>
              <w:right w:val="single" w:color="999999" w:sz="3"/>
            </w:tcBorders>
          </w:tcPr>
          <w:p/>
        </w:tc>
        <w:tc>
          <w:tcPr>
            <w:tcW w:w="396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sz w:val="18"/>
                <w:shd w:val="clear" w:color="000000"/>
              </w:rPr>
              <w:t>안전관리</w:t>
            </w:r>
          </w:p>
        </w:tc>
        <w:tc>
          <w:tcPr>
            <w:tcW w:w="1767" w:type="dxa"/>
            <w:tcBorders>
              <w:top w:val="single" w:color="999999" w:sz="3"/>
              <w:left w:val="single" w:color="999999" w:sz="3"/>
              <w:bottom w:val="single" w:color="999999" w:sz="3"/>
              <w:right w:val="single" w:color="999999" w:sz="3"/>
              <w:tr2bl w:val="single" w:color="e5e5e5" w:sz="3"/>
            </w:tcBorders>
            <w:vAlign w:val="center"/>
          </w:tcPr>
          <w:p>
            <w:pPr>
              <w:pStyle w:val="0"/>
              <w:widowControl w:val="off"/>
              <w:wordWrap w:val="1"/>
              <w:jc w:val="center"/>
              <w:rPr>
                <w:rFonts w:ascii="돋움체" w:eastAsia="돋움체"/>
                <w:color w:val="000000"/>
                <w:shd w:val="clear" w:color="000000"/>
              </w:rPr>
            </w:pPr>
          </w:p>
        </w:tc>
        <w:tc>
          <w:tcPr>
            <w:tcW w:w="1767"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i/>
                <w:color w:val="8580e0"/>
                <w:shd w:val="clear" w:color="000000"/>
              </w:rPr>
            </w:pPr>
          </w:p>
        </w:tc>
      </w:tr>
      <w:tr>
        <w:trPr>
          <w:trHeight w:val="558"/>
        </w:trPr>
        <w:tc>
          <w:tcPr>
            <w:tcW w:w="2095" w:type="dxa"/>
            <w:vMerge/>
            <w:tcBorders>
              <w:top w:val="single" w:color="999999" w:sz="3"/>
              <w:left w:val="single" w:color="000000" w:sz="3"/>
              <w:bottom w:val="single" w:color="999999" w:sz="3"/>
              <w:right w:val="single" w:color="999999" w:sz="3"/>
            </w:tcBorders>
          </w:tcPr>
          <w:p/>
        </w:tc>
        <w:tc>
          <w:tcPr>
            <w:tcW w:w="396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18"/>
                <w:shd w:val="clear" w:color="000000"/>
              </w:rPr>
              <w:t>공동수급체 구성</w:t>
            </w:r>
          </w:p>
        </w:tc>
        <w:tc>
          <w:tcPr>
            <w:tcW w:w="1767" w:type="dxa"/>
            <w:tcBorders>
              <w:top w:val="single" w:color="999999" w:sz="3"/>
              <w:left w:val="single" w:color="999999" w:sz="3"/>
              <w:bottom w:val="single" w:color="999999" w:sz="3"/>
              <w:right w:val="single" w:color="999999" w:sz="3"/>
              <w:tr2bl w:val="single" w:color="e5e5e5" w:sz="3"/>
            </w:tcBorders>
            <w:vAlign w:val="center"/>
          </w:tcPr>
          <w:p>
            <w:pPr>
              <w:pStyle w:val="0"/>
              <w:widowControl w:val="off"/>
              <w:wordWrap w:val="1"/>
              <w:jc w:val="center"/>
              <w:rPr>
                <w:rFonts w:ascii="돋움체" w:eastAsia="돋움체"/>
                <w:color w:val="000000"/>
                <w:shd w:val="clear" w:color="000000"/>
              </w:rPr>
            </w:pPr>
          </w:p>
        </w:tc>
        <w:tc>
          <w:tcPr>
            <w:tcW w:w="1767"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i/>
                <w:color w:val="8580e0"/>
                <w:shd w:val="clear" w:color="000000"/>
              </w:rPr>
            </w:pPr>
          </w:p>
        </w:tc>
      </w:tr>
      <w:tr>
        <w:trPr>
          <w:trHeight w:val="558"/>
        </w:trPr>
        <w:tc>
          <w:tcPr>
            <w:tcW w:w="2095" w:type="dxa"/>
            <w:vMerge/>
            <w:tcBorders>
              <w:top w:val="single" w:color="999999" w:sz="3"/>
              <w:left w:val="single" w:color="000000" w:sz="3"/>
              <w:bottom w:val="single" w:color="999999" w:sz="3"/>
              <w:right w:val="single" w:color="999999" w:sz="3"/>
            </w:tcBorders>
          </w:tcPr>
          <w:p/>
        </w:tc>
        <w:tc>
          <w:tcPr>
            <w:tcW w:w="396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color w:val="0000ff"/>
                <w:sz w:val="18"/>
                <w:shd w:val="clear" w:color="000000"/>
              </w:rPr>
              <w:t>참여기술인 투입 계획</w:t>
            </w:r>
          </w:p>
        </w:tc>
        <w:tc>
          <w:tcPr>
            <w:tcW w:w="1767" w:type="dxa"/>
            <w:tcBorders>
              <w:top w:val="single" w:color="999999" w:sz="3"/>
              <w:left w:val="single" w:color="999999" w:sz="3"/>
              <w:bottom w:val="single" w:color="999999" w:sz="3"/>
              <w:right w:val="single" w:color="999999" w:sz="3"/>
              <w:tr2bl w:val="single" w:color="e5e5e5" w:sz="3"/>
            </w:tcBorders>
            <w:vAlign w:val="center"/>
          </w:tcPr>
          <w:p>
            <w:pPr>
              <w:pStyle w:val="0"/>
              <w:widowControl w:val="off"/>
              <w:wordWrap w:val="1"/>
              <w:jc w:val="center"/>
              <w:rPr>
                <w:rFonts w:ascii="돋움체" w:eastAsia="돋움체"/>
                <w:color w:val="000000"/>
                <w:shd w:val="clear" w:color="000000"/>
              </w:rPr>
            </w:pPr>
          </w:p>
        </w:tc>
        <w:tc>
          <w:tcPr>
            <w:tcW w:w="1767"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i/>
                <w:color w:val="8580e0"/>
                <w:shd w:val="clear" w:color="000000"/>
              </w:rPr>
            </w:pPr>
          </w:p>
        </w:tc>
      </w:tr>
      <w:tr>
        <w:trPr>
          <w:trHeight w:val="558"/>
        </w:trPr>
        <w:tc>
          <w:tcPr>
            <w:tcW w:w="6060" w:type="dxa"/>
            <w:gridSpan w:val="2"/>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ascii="돋움체" w:eastAsia="돋움체"/>
                <w:b/>
                <w:shd w:val="clear" w:color="000000"/>
              </w:rPr>
              <w:t>수리이행능력+신인도 소계</w:t>
            </w:r>
          </w:p>
        </w:tc>
        <w:tc>
          <w:tcPr>
            <w:tcW w:w="1767"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b/>
                <w:i/>
                <w:color w:val="8580e0"/>
                <w:shd w:val="clear" w:color="000000"/>
              </w:rPr>
            </w:pPr>
          </w:p>
        </w:tc>
        <w:tc>
          <w:tcPr>
            <w:tcW w:w="1767"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b/>
                <w:i/>
                <w:color w:val="8580e0"/>
                <w:shd w:val="clear" w:color="000000"/>
              </w:rPr>
            </w:pPr>
          </w:p>
        </w:tc>
      </w:tr>
      <w:tr>
        <w:trPr>
          <w:trHeight w:val="558"/>
        </w:trPr>
        <w:tc>
          <w:tcPr>
            <w:tcW w:w="2095" w:type="dxa"/>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eastAsia="돋움체"/>
                <w:shd w:val="clear" w:color="000000"/>
              </w:rPr>
              <w:t>경영상태</w:t>
            </w:r>
          </w:p>
        </w:tc>
        <w:tc>
          <w:tcPr>
            <w:tcW w:w="396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color w:val="0000ff"/>
                <w:sz w:val="18"/>
                <w:shd w:val="clear" w:color="000000"/>
              </w:rPr>
              <w:t>부채</w:t>
            </w:r>
            <w:r>
              <w:rPr>
                <w:rFonts w:ascii="돋움체" w:eastAsia="돋움체"/>
                <w:sz w:val="18"/>
                <w:shd w:val="clear" w:color="000000"/>
              </w:rPr>
              <w:t xml:space="preserve"> 및 유동비율</w:t>
            </w:r>
          </w:p>
        </w:tc>
        <w:tc>
          <w:tcPr>
            <w:tcW w:w="1767"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i/>
                <w:color w:val="8580e0"/>
                <w:shd w:val="clear" w:color="000000"/>
              </w:rPr>
            </w:pPr>
          </w:p>
        </w:tc>
        <w:tc>
          <w:tcPr>
            <w:tcW w:w="1767"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i/>
                <w:color w:val="8580e0"/>
                <w:shd w:val="clear" w:color="000000"/>
              </w:rPr>
            </w:pPr>
          </w:p>
        </w:tc>
      </w:tr>
      <w:tr>
        <w:trPr>
          <w:trHeight w:val="558"/>
        </w:trPr>
        <w:tc>
          <w:tcPr>
            <w:tcW w:w="2095" w:type="dxa"/>
            <w:vMerge w:val="restart"/>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eastAsia="돋움체"/>
                <w:shd w:val="clear" w:color="000000"/>
              </w:rPr>
              <w:t>계약신뢰도</w:t>
            </w:r>
          </w:p>
        </w:tc>
        <w:tc>
          <w:tcPr>
            <w:tcW w:w="396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pacing w:val="-4"/>
                <w:sz w:val="18"/>
                <w:shd w:val="clear" w:color="000000"/>
              </w:rPr>
              <w:t>배치 기술자 및 기능자 투입계획 위반</w:t>
            </w:r>
          </w:p>
        </w:tc>
        <w:tc>
          <w:tcPr>
            <w:tcW w:w="1767" w:type="dxa"/>
            <w:tcBorders>
              <w:top w:val="single" w:color="999999" w:sz="3"/>
              <w:left w:val="single" w:color="999999" w:sz="3"/>
              <w:bottom w:val="single" w:color="999999" w:sz="3"/>
              <w:right w:val="single" w:color="999999" w:sz="3"/>
              <w:tr2bl w:val="single" w:color="e5e5e5" w:sz="3"/>
            </w:tcBorders>
            <w:vAlign w:val="center"/>
          </w:tcPr>
          <w:p>
            <w:pPr>
              <w:pStyle w:val="0"/>
              <w:widowControl w:val="off"/>
              <w:wordWrap w:val="1"/>
              <w:jc w:val="center"/>
              <w:rPr>
                <w:rFonts w:ascii="돋움체" w:eastAsia="돋움체"/>
                <w:color w:val="000000"/>
                <w:shd w:val="clear" w:color="000000"/>
              </w:rPr>
            </w:pPr>
          </w:p>
        </w:tc>
        <w:tc>
          <w:tcPr>
            <w:tcW w:w="1767"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i/>
                <w:color w:val="8580e0"/>
                <w:shd w:val="clear" w:color="000000"/>
              </w:rPr>
            </w:pPr>
          </w:p>
        </w:tc>
      </w:tr>
      <w:tr>
        <w:trPr>
          <w:trHeight w:val="558"/>
        </w:trPr>
        <w:tc>
          <w:tcPr>
            <w:tcW w:w="2095" w:type="dxa"/>
            <w:vMerge/>
            <w:tcBorders>
              <w:top w:val="single" w:color="999999" w:sz="3"/>
              <w:left w:val="single" w:color="000000" w:sz="3"/>
              <w:bottom w:val="single" w:color="999999" w:sz="3"/>
              <w:right w:val="single" w:color="999999" w:sz="3"/>
            </w:tcBorders>
          </w:tcPr>
          <w:p/>
        </w:tc>
        <w:tc>
          <w:tcPr>
            <w:tcW w:w="396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color w:val="0000ff"/>
                <w:spacing w:val="-4"/>
                <w:sz w:val="18"/>
                <w:shd w:val="clear" w:color="000000"/>
              </w:rPr>
              <w:t>참여기술인 투입계획 위반</w:t>
            </w:r>
          </w:p>
        </w:tc>
        <w:tc>
          <w:tcPr>
            <w:tcW w:w="1767" w:type="dxa"/>
            <w:tcBorders>
              <w:top w:val="single" w:color="999999" w:sz="3"/>
              <w:left w:val="single" w:color="999999" w:sz="3"/>
              <w:bottom w:val="single" w:color="999999" w:sz="3"/>
              <w:right w:val="single" w:color="999999" w:sz="3"/>
              <w:tr2bl w:val="single" w:color="e5e5e5" w:sz="3"/>
            </w:tcBorders>
            <w:vAlign w:val="center"/>
          </w:tcPr>
          <w:p>
            <w:pPr>
              <w:pStyle w:val="0"/>
              <w:widowControl w:val="off"/>
              <w:wordWrap w:val="1"/>
              <w:jc w:val="center"/>
              <w:rPr>
                <w:rFonts w:ascii="돋움체" w:eastAsia="돋움체"/>
                <w:color w:val="000000"/>
                <w:shd w:val="clear" w:color="000000"/>
              </w:rPr>
            </w:pPr>
          </w:p>
        </w:tc>
        <w:tc>
          <w:tcPr>
            <w:tcW w:w="1767"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i/>
                <w:color w:val="8580e0"/>
                <w:shd w:val="clear" w:color="000000"/>
              </w:rPr>
            </w:pPr>
          </w:p>
        </w:tc>
      </w:tr>
      <w:tr>
        <w:trPr>
          <w:trHeight w:val="558"/>
        </w:trPr>
        <w:tc>
          <w:tcPr>
            <w:tcW w:w="2095" w:type="dxa"/>
            <w:vMerge/>
            <w:tcBorders>
              <w:top w:val="single" w:color="999999" w:sz="3"/>
              <w:left w:val="single" w:color="000000" w:sz="3"/>
              <w:bottom w:val="single" w:color="999999" w:sz="3"/>
              <w:right w:val="single" w:color="999999" w:sz="3"/>
            </w:tcBorders>
          </w:tcPr>
          <w:p/>
        </w:tc>
        <w:tc>
          <w:tcPr>
            <w:tcW w:w="396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18"/>
                <w:shd w:val="clear" w:color="000000"/>
              </w:rPr>
              <w:t>국가유산수리계획 위반</w:t>
            </w:r>
          </w:p>
        </w:tc>
        <w:tc>
          <w:tcPr>
            <w:tcW w:w="1767" w:type="dxa"/>
            <w:tcBorders>
              <w:top w:val="single" w:color="999999" w:sz="3"/>
              <w:left w:val="single" w:color="999999" w:sz="3"/>
              <w:bottom w:val="single" w:color="999999" w:sz="3"/>
              <w:right w:val="single" w:color="999999" w:sz="3"/>
              <w:tr2bl w:val="single" w:color="e5e5e5" w:sz="3"/>
            </w:tcBorders>
            <w:vAlign w:val="center"/>
          </w:tcPr>
          <w:p>
            <w:pPr>
              <w:pStyle w:val="0"/>
              <w:widowControl w:val="off"/>
              <w:wordWrap w:val="1"/>
              <w:jc w:val="center"/>
              <w:rPr>
                <w:rFonts w:ascii="돋움체" w:eastAsia="돋움체"/>
                <w:color w:val="000000"/>
                <w:shd w:val="clear" w:color="000000"/>
              </w:rPr>
            </w:pPr>
          </w:p>
        </w:tc>
        <w:tc>
          <w:tcPr>
            <w:tcW w:w="1767"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i/>
                <w:color w:val="8580e0"/>
                <w:shd w:val="clear" w:color="000000"/>
              </w:rPr>
            </w:pPr>
          </w:p>
        </w:tc>
      </w:tr>
      <w:tr>
        <w:trPr>
          <w:trHeight w:val="558"/>
        </w:trPr>
        <w:tc>
          <w:tcPr>
            <w:tcW w:w="2095" w:type="dxa"/>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eastAsia="돋움체"/>
                <w:shd w:val="clear" w:color="000000"/>
              </w:rPr>
              <w:t>결격사유</w:t>
            </w:r>
          </w:p>
        </w:tc>
        <w:tc>
          <w:tcPr>
            <w:tcW w:w="396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sz w:val="18"/>
                <w:shd w:val="clear" w:color="000000"/>
              </w:rPr>
              <w:t>이행위험</w:t>
            </w:r>
          </w:p>
        </w:tc>
        <w:tc>
          <w:tcPr>
            <w:tcW w:w="1767" w:type="dxa"/>
            <w:tcBorders>
              <w:top w:val="single" w:color="999999" w:sz="3"/>
              <w:left w:val="single" w:color="999999" w:sz="3"/>
              <w:bottom w:val="single" w:color="999999" w:sz="3"/>
              <w:right w:val="single" w:color="999999" w:sz="3"/>
              <w:tr2bl w:val="single" w:color="e5e5e5" w:sz="3"/>
            </w:tcBorders>
            <w:vAlign w:val="center"/>
          </w:tcPr>
          <w:p>
            <w:pPr>
              <w:pStyle w:val="0"/>
              <w:widowControl w:val="off"/>
              <w:wordWrap w:val="1"/>
              <w:jc w:val="center"/>
              <w:rPr>
                <w:rFonts w:ascii="돋움체" w:eastAsia="돋움체"/>
                <w:color w:val="000000"/>
                <w:shd w:val="clear" w:color="000000"/>
              </w:rPr>
            </w:pPr>
          </w:p>
        </w:tc>
        <w:tc>
          <w:tcPr>
            <w:tcW w:w="1767"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i/>
                <w:color w:val="8580e0"/>
                <w:shd w:val="clear" w:color="000000"/>
              </w:rPr>
            </w:pPr>
          </w:p>
        </w:tc>
      </w:tr>
      <w:tr>
        <w:trPr>
          <w:trHeight w:val="748"/>
        </w:trPr>
        <w:tc>
          <w:tcPr>
            <w:tcW w:w="6060" w:type="dxa"/>
            <w:gridSpan w:val="2"/>
            <w:tcBorders>
              <w:top w:val="single" w:color="999999" w:sz="3"/>
              <w:left w:val="single" w:color="000000" w:sz="3"/>
              <w:bottom w:val="single" w:color="000000" w:sz="3"/>
              <w:right w:val="single" w:color="999999" w:sz="3"/>
            </w:tcBorders>
            <w:vAlign w:val="center"/>
          </w:tcPr>
          <w:p>
            <w:pPr>
              <w:pStyle w:val="0"/>
              <w:widowControl w:val="off"/>
              <w:wordWrap w:val="1"/>
              <w:jc w:val="center"/>
            </w:pPr>
            <w:r>
              <w:rPr>
                <w:rFonts w:ascii="돋움체" w:eastAsia="돋움체"/>
                <w:b/>
                <w:shd w:val="clear" w:color="000000"/>
              </w:rPr>
              <w:t>합       계</w:t>
            </w:r>
          </w:p>
        </w:tc>
        <w:tc>
          <w:tcPr>
            <w:tcW w:w="1767"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b/>
                <w:i/>
                <w:color w:val="8580e0"/>
                <w:shd w:val="clear" w:color="000000"/>
              </w:rPr>
            </w:pPr>
          </w:p>
        </w:tc>
        <w:tc>
          <w:tcPr>
            <w:tcW w:w="1767" w:type="dxa"/>
            <w:tcBorders>
              <w:top w:val="single" w:color="999999" w:sz="3"/>
              <w:left w:val="single" w:color="999999" w:sz="3"/>
              <w:bottom w:val="single" w:color="000000" w:sz="3"/>
              <w:right w:val="single" w:color="000000" w:sz="3"/>
            </w:tcBorders>
            <w:vAlign w:val="center"/>
          </w:tcPr>
          <w:p>
            <w:pPr>
              <w:pStyle w:val="0"/>
              <w:widowControl w:val="off"/>
              <w:wordWrap w:val="1"/>
              <w:jc w:val="center"/>
              <w:rPr>
                <w:rFonts w:ascii="돋움체" w:eastAsia="돋움체"/>
                <w:b/>
                <w:i/>
                <w:color w:val="8580e0"/>
                <w:shd w:val="clear" w:color="000000"/>
              </w:rPr>
            </w:pPr>
          </w:p>
        </w:tc>
      </w:tr>
    </w:tbl>
    <w:p>
      <w:pPr>
        <w:pStyle w:val="21"/>
        <w:widowControl w:val="off"/>
        <w:wordWrap w:val="0"/>
        <w:spacing w:before="114" w:line="429"/>
        <w:jc w:val="both"/>
      </w:pPr>
      <w:r>
        <w:rPr>
          <w:rFonts w:ascii="돋움체" w:eastAsia="돋움체"/>
          <w:sz w:val="26"/>
          <w:shd w:val="clear" w:color="000000"/>
        </w:rPr>
        <w:t>3. 공동수급체 구성현황</w:t>
      </w:r>
      <w:r>
        <w:br/>
      </w:r>
    </w:p>
    <w:tbl>
      <w:tblPr>
        <w:tblOverlap w:val="never"/>
        <w:tblW w:w="953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984"/>
        <w:gridCol w:w="2516"/>
        <w:gridCol w:w="2516"/>
        <w:gridCol w:w="2516"/>
      </w:tblGrid>
      <w:tr>
        <w:trPr>
          <w:trHeight w:val="564"/>
        </w:trPr>
        <w:tc>
          <w:tcPr>
            <w:tcW w:w="1984" w:type="dxa"/>
            <w:tcBorders>
              <w:top w:val="single" w:color="000000" w:sz="3"/>
              <w:left w:val="single" w:color="000000"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구    분</w:t>
            </w:r>
          </w:p>
        </w:tc>
        <w:tc>
          <w:tcPr>
            <w:tcW w:w="2516"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 xml:space="preserve">구성원 </w:t>
            </w:r>
            <w:r>
              <w:rPr>
                <w:rFonts w:ascii="돋움체"/>
                <w:sz w:val="22"/>
                <w:shd w:val="clear" w:color="000000"/>
              </w:rPr>
              <w:t>Ⅰ</w:t>
            </w:r>
            <w:r>
              <w:rPr>
                <w:rFonts w:ascii="돋움체" w:eastAsia="돋움체"/>
                <w:sz w:val="22"/>
                <w:shd w:val="clear" w:color="000000"/>
              </w:rPr>
              <w:t>(대표자)</w:t>
            </w:r>
          </w:p>
        </w:tc>
        <w:tc>
          <w:tcPr>
            <w:tcW w:w="2516"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 xml:space="preserve">구성원 </w:t>
            </w:r>
            <w:r>
              <w:rPr>
                <w:rFonts w:ascii="돋움체"/>
                <w:sz w:val="22"/>
                <w:shd w:val="clear" w:color="000000"/>
              </w:rPr>
              <w:t>Ⅱ</w:t>
            </w:r>
          </w:p>
        </w:tc>
        <w:tc>
          <w:tcPr>
            <w:tcW w:w="2516" w:type="dxa"/>
            <w:tcBorders>
              <w:top w:val="single" w:color="000000" w:sz="3"/>
              <w:left w:val="single" w:color="999999" w:sz="3"/>
              <w:bottom w:val="single" w:color="999999" w:sz="3"/>
              <w:right w:val="single" w:color="000000" w:sz="3"/>
            </w:tcBorders>
            <w:vAlign w:val="center"/>
          </w:tcPr>
          <w:p>
            <w:pPr>
              <w:pStyle w:val="0"/>
              <w:widowControl w:val="off"/>
              <w:wordWrap w:val="1"/>
              <w:jc w:val="center"/>
            </w:pPr>
            <w:r>
              <w:rPr>
                <w:rFonts w:ascii="돋움체" w:eastAsia="돋움체"/>
                <w:sz w:val="22"/>
                <w:shd w:val="clear" w:color="000000"/>
              </w:rPr>
              <w:t xml:space="preserve">구성원 </w:t>
            </w:r>
            <w:r>
              <w:rPr>
                <w:rFonts w:ascii="돋움체"/>
                <w:sz w:val="22"/>
                <w:shd w:val="clear" w:color="000000"/>
              </w:rPr>
              <w:t>Ⅲ</w:t>
            </w:r>
          </w:p>
        </w:tc>
      </w:tr>
      <w:tr>
        <w:trPr>
          <w:trHeight w:val="564"/>
        </w:trPr>
        <w:tc>
          <w:tcPr>
            <w:tcW w:w="1984" w:type="dxa"/>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hd w:val="clear" w:color="000000"/>
              </w:rPr>
              <w:t>회 사 명</w:t>
            </w:r>
          </w:p>
        </w:tc>
        <w:tc>
          <w:tcPr>
            <w:tcW w:w="25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i/>
                <w:color w:val="8580e0"/>
                <w:shd w:val="clear" w:color="000000"/>
              </w:rPr>
              <w:t>0000</w:t>
            </w:r>
          </w:p>
        </w:tc>
        <w:tc>
          <w:tcPr>
            <w:tcW w:w="25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i/>
                <w:color w:val="8580e0"/>
                <w:shd w:val="clear" w:color="000000"/>
              </w:rPr>
              <w:t>0000</w:t>
            </w:r>
          </w:p>
        </w:tc>
        <w:tc>
          <w:tcPr>
            <w:tcW w:w="2516"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pPr>
            <w:r>
              <w:rPr>
                <w:rFonts w:eastAsia="돋움체"/>
                <w:i/>
                <w:color w:val="8580e0"/>
                <w:shd w:val="clear" w:color="000000"/>
              </w:rPr>
              <w:t>해당없음</w:t>
            </w:r>
          </w:p>
        </w:tc>
      </w:tr>
      <w:tr>
        <w:trPr>
          <w:trHeight w:val="564"/>
        </w:trPr>
        <w:tc>
          <w:tcPr>
            <w:tcW w:w="1984" w:type="dxa"/>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hd w:val="clear" w:color="000000"/>
              </w:rPr>
              <w:t>대 표 자</w:t>
            </w:r>
          </w:p>
        </w:tc>
        <w:tc>
          <w:tcPr>
            <w:tcW w:w="25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pPr>
            <w:r>
              <w:rPr>
                <w:rFonts w:ascii="돋움체" w:eastAsia="돋움체"/>
                <w:i/>
                <w:color w:val="8580e0"/>
                <w:shd w:val="clear" w:color="000000"/>
              </w:rPr>
              <w:t xml:space="preserve">홍  길  동 </w:t>
            </w:r>
            <w:r>
              <w:rPr>
                <w:rFonts w:ascii="돋움체"/>
                <w:i/>
                <w:color w:val="8580e0"/>
                <w:sz w:val="18"/>
                <w:shd w:val="clear" w:color="000000"/>
              </w:rPr>
              <w:t xml:space="preserve"> </w:t>
            </w:r>
            <w:r>
              <w:rPr>
                <w:rFonts w:ascii="돋움체"/>
                <w:color w:val="666666"/>
                <w:sz w:val="14"/>
                <w:shd w:val="clear" w:color="000000"/>
              </w:rPr>
              <w:t xml:space="preserve"> </w:t>
            </w:r>
            <w:r>
              <w:rPr>
                <w:rFonts w:ascii="돋움체" w:eastAsia="돋움체"/>
                <w:color w:val="666666"/>
                <w:sz w:val="16"/>
                <w:shd w:val="clear" w:color="000000"/>
              </w:rPr>
              <w:t>(서명 또는 인)</w:t>
            </w:r>
          </w:p>
        </w:tc>
        <w:tc>
          <w:tcPr>
            <w:tcW w:w="25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pPr>
            <w:r>
              <w:rPr>
                <w:rFonts w:ascii="돋움체" w:eastAsia="돋움체"/>
                <w:i/>
                <w:color w:val="8580e0"/>
                <w:shd w:val="clear" w:color="000000"/>
              </w:rPr>
              <w:t xml:space="preserve">홍  길  동 </w:t>
            </w:r>
            <w:r>
              <w:rPr>
                <w:rFonts w:ascii="돋움체"/>
                <w:i/>
                <w:color w:val="8580e0"/>
                <w:sz w:val="18"/>
                <w:shd w:val="clear" w:color="000000"/>
              </w:rPr>
              <w:t xml:space="preserve"> </w:t>
            </w:r>
            <w:r>
              <w:rPr>
                <w:rFonts w:ascii="돋움체"/>
                <w:color w:val="666666"/>
                <w:sz w:val="14"/>
                <w:shd w:val="clear" w:color="000000"/>
              </w:rPr>
              <w:t xml:space="preserve"> </w:t>
            </w:r>
            <w:r>
              <w:rPr>
                <w:rFonts w:ascii="돋움체" w:eastAsia="돋움체"/>
                <w:color w:val="666666"/>
                <w:sz w:val="16"/>
                <w:shd w:val="clear" w:color="000000"/>
              </w:rPr>
              <w:t>(서명 또는 인)</w:t>
            </w:r>
          </w:p>
        </w:tc>
        <w:tc>
          <w:tcPr>
            <w:tcW w:w="2516"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right"/>
            </w:pPr>
            <w:r>
              <w:rPr>
                <w:rFonts w:ascii="돋움체"/>
                <w:color w:val="666666"/>
                <w:sz w:val="14"/>
                <w:shd w:val="clear" w:color="000000"/>
              </w:rPr>
              <w:t xml:space="preserve"> </w:t>
            </w:r>
            <w:r>
              <w:rPr>
                <w:rFonts w:ascii="돋움체" w:eastAsia="돋움체"/>
                <w:color w:val="666666"/>
                <w:sz w:val="16"/>
                <w:shd w:val="clear" w:color="000000"/>
              </w:rPr>
              <w:t>(서명 또는 인)</w:t>
            </w:r>
          </w:p>
        </w:tc>
      </w:tr>
      <w:tr>
        <w:trPr>
          <w:trHeight w:val="564"/>
        </w:trPr>
        <w:tc>
          <w:tcPr>
            <w:tcW w:w="1984" w:type="dxa"/>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eastAsia="돋움체"/>
                <w:shd w:val="clear" w:color="000000"/>
              </w:rPr>
              <w:t>이행방식</w:t>
            </w:r>
          </w:p>
        </w:tc>
        <w:tc>
          <w:tcPr>
            <w:tcW w:w="25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i/>
                <w:color w:val="8580e0"/>
                <w:shd w:val="clear" w:color="000000"/>
              </w:rPr>
              <w:t>공동이행</w:t>
            </w:r>
          </w:p>
        </w:tc>
        <w:tc>
          <w:tcPr>
            <w:tcW w:w="25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i/>
                <w:color w:val="8580e0"/>
                <w:shd w:val="clear" w:color="000000"/>
              </w:rPr>
              <w:t>공동이행</w:t>
            </w:r>
          </w:p>
        </w:tc>
        <w:tc>
          <w:tcPr>
            <w:tcW w:w="2516"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000000"/>
                <w:sz w:val="18"/>
                <w:shd w:val="clear" w:color="000000"/>
              </w:rPr>
            </w:pPr>
          </w:p>
        </w:tc>
      </w:tr>
      <w:tr>
        <w:trPr>
          <w:trHeight w:val="564"/>
        </w:trPr>
        <w:tc>
          <w:tcPr>
            <w:tcW w:w="1984" w:type="dxa"/>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eastAsia="돋움체"/>
                <w:shd w:val="clear" w:color="000000"/>
              </w:rPr>
              <w:t>이행내용</w:t>
            </w:r>
          </w:p>
        </w:tc>
        <w:tc>
          <w:tcPr>
            <w:tcW w:w="25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i/>
                <w:color w:val="8580e0"/>
                <w:shd w:val="clear" w:color="000000"/>
              </w:rPr>
              <w:t>대웅전 보수</w:t>
            </w:r>
          </w:p>
        </w:tc>
        <w:tc>
          <w:tcPr>
            <w:tcW w:w="25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i/>
                <w:color w:val="8580e0"/>
                <w:shd w:val="clear" w:color="000000"/>
              </w:rPr>
              <w:t>목부재 보존처리</w:t>
            </w:r>
          </w:p>
        </w:tc>
        <w:tc>
          <w:tcPr>
            <w:tcW w:w="2516"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000000"/>
                <w:sz w:val="18"/>
                <w:shd w:val="clear" w:color="000000"/>
              </w:rPr>
            </w:pPr>
          </w:p>
        </w:tc>
      </w:tr>
      <w:tr>
        <w:trPr>
          <w:trHeight w:val="564"/>
        </w:trPr>
        <w:tc>
          <w:tcPr>
            <w:tcW w:w="1984" w:type="dxa"/>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eastAsia="돋움체"/>
                <w:shd w:val="clear" w:color="000000"/>
              </w:rPr>
              <w:t>시공비율</w:t>
            </w:r>
          </w:p>
        </w:tc>
        <w:tc>
          <w:tcPr>
            <w:tcW w:w="25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i/>
                <w:color w:val="8580e0"/>
                <w:shd w:val="clear" w:color="000000"/>
              </w:rPr>
              <w:t>65%</w:t>
            </w:r>
          </w:p>
        </w:tc>
        <w:tc>
          <w:tcPr>
            <w:tcW w:w="25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i/>
                <w:color w:val="8580e0"/>
                <w:shd w:val="clear" w:color="000000"/>
              </w:rPr>
              <w:t>35%</w:t>
            </w:r>
          </w:p>
        </w:tc>
        <w:tc>
          <w:tcPr>
            <w:tcW w:w="2516"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000000"/>
                <w:sz w:val="18"/>
                <w:shd w:val="clear" w:color="000000"/>
              </w:rPr>
            </w:pPr>
          </w:p>
        </w:tc>
      </w:tr>
      <w:tr>
        <w:trPr>
          <w:trHeight w:val="564"/>
        </w:trPr>
        <w:tc>
          <w:tcPr>
            <w:tcW w:w="1984" w:type="dxa"/>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hd w:val="clear" w:color="000000"/>
              </w:rPr>
              <w:t>국가유산수리업 종류</w:t>
            </w:r>
          </w:p>
        </w:tc>
        <w:tc>
          <w:tcPr>
            <w:tcW w:w="25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i/>
                <w:color w:val="8580e0"/>
                <w:shd w:val="clear" w:color="000000"/>
              </w:rPr>
              <w:t>보수단청</w:t>
            </w:r>
          </w:p>
        </w:tc>
        <w:tc>
          <w:tcPr>
            <w:tcW w:w="25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i/>
                <w:color w:val="8580e0"/>
                <w:shd w:val="clear" w:color="000000"/>
              </w:rPr>
              <w:t>보존과학</w:t>
            </w:r>
          </w:p>
        </w:tc>
        <w:tc>
          <w:tcPr>
            <w:tcW w:w="2516"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000000"/>
                <w:sz w:val="18"/>
                <w:shd w:val="clear" w:color="000000"/>
              </w:rPr>
            </w:pPr>
          </w:p>
        </w:tc>
      </w:tr>
      <w:tr>
        <w:trPr>
          <w:trHeight w:val="564"/>
        </w:trPr>
        <w:tc>
          <w:tcPr>
            <w:tcW w:w="1984" w:type="dxa"/>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hd w:val="clear" w:color="000000"/>
              </w:rPr>
              <w:t>등록번호 및 등록일</w:t>
            </w:r>
          </w:p>
        </w:tc>
        <w:tc>
          <w:tcPr>
            <w:tcW w:w="25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i/>
                <w:color w:val="8580e0"/>
                <w:shd w:val="clear" w:color="000000"/>
              </w:rPr>
              <w:t>00</w:t>
            </w:r>
          </w:p>
        </w:tc>
        <w:tc>
          <w:tcPr>
            <w:tcW w:w="25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i/>
                <w:color w:val="8580e0"/>
                <w:shd w:val="clear" w:color="000000"/>
              </w:rPr>
              <w:t>00</w:t>
            </w:r>
          </w:p>
        </w:tc>
        <w:tc>
          <w:tcPr>
            <w:tcW w:w="2516"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000000"/>
                <w:sz w:val="18"/>
                <w:shd w:val="clear" w:color="000000"/>
              </w:rPr>
            </w:pPr>
          </w:p>
        </w:tc>
      </w:tr>
      <w:tr>
        <w:trPr>
          <w:trHeight w:val="564"/>
        </w:trPr>
        <w:tc>
          <w:tcPr>
            <w:tcW w:w="1984" w:type="dxa"/>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hd w:val="clear" w:color="000000"/>
              </w:rPr>
              <w:t>소 재 지</w:t>
            </w:r>
          </w:p>
        </w:tc>
        <w:tc>
          <w:tcPr>
            <w:tcW w:w="25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i/>
                <w:color w:val="8580e0"/>
                <w:shd w:val="clear" w:color="000000"/>
              </w:rPr>
              <w:t>충청남도 공주시</w:t>
            </w:r>
          </w:p>
        </w:tc>
        <w:tc>
          <w:tcPr>
            <w:tcW w:w="25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i/>
                <w:color w:val="8580e0"/>
                <w:shd w:val="clear" w:color="000000"/>
              </w:rPr>
              <w:t>충청북도 청주시</w:t>
            </w:r>
          </w:p>
        </w:tc>
        <w:tc>
          <w:tcPr>
            <w:tcW w:w="2516"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000000"/>
                <w:sz w:val="18"/>
                <w:shd w:val="clear" w:color="000000"/>
              </w:rPr>
            </w:pPr>
          </w:p>
        </w:tc>
      </w:tr>
      <w:tr>
        <w:trPr>
          <w:trHeight w:val="564"/>
        </w:trPr>
        <w:tc>
          <w:tcPr>
            <w:tcW w:w="1984" w:type="dxa"/>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eastAsia="돋움체"/>
                <w:shd w:val="clear" w:color="000000"/>
              </w:rPr>
              <w:t>전화번호</w:t>
            </w:r>
          </w:p>
        </w:tc>
        <w:tc>
          <w:tcPr>
            <w:tcW w:w="25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i/>
                <w:color w:val="8580e0"/>
                <w:shd w:val="clear" w:color="000000"/>
              </w:rPr>
              <w:t>000-000-0000</w:t>
            </w:r>
          </w:p>
        </w:tc>
        <w:tc>
          <w:tcPr>
            <w:tcW w:w="25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i/>
                <w:color w:val="8580e0"/>
                <w:shd w:val="clear" w:color="000000"/>
              </w:rPr>
              <w:t>000-000-0000</w:t>
            </w:r>
          </w:p>
        </w:tc>
        <w:tc>
          <w:tcPr>
            <w:tcW w:w="2516"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000000"/>
                <w:sz w:val="18"/>
                <w:shd w:val="clear" w:color="000000"/>
              </w:rPr>
            </w:pPr>
          </w:p>
        </w:tc>
      </w:tr>
      <w:tr>
        <w:trPr>
          <w:trHeight w:val="564"/>
        </w:trPr>
        <w:tc>
          <w:tcPr>
            <w:tcW w:w="1984" w:type="dxa"/>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hd w:val="clear" w:color="000000"/>
              </w:rPr>
              <w:t>FAX번호</w:t>
            </w:r>
          </w:p>
        </w:tc>
        <w:tc>
          <w:tcPr>
            <w:tcW w:w="25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i/>
                <w:color w:val="8580e0"/>
                <w:shd w:val="clear" w:color="000000"/>
              </w:rPr>
              <w:t>000-000-0000</w:t>
            </w:r>
          </w:p>
        </w:tc>
        <w:tc>
          <w:tcPr>
            <w:tcW w:w="25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i/>
                <w:color w:val="8580e0"/>
                <w:shd w:val="clear" w:color="000000"/>
              </w:rPr>
              <w:t>000-000-0000</w:t>
            </w:r>
          </w:p>
        </w:tc>
        <w:tc>
          <w:tcPr>
            <w:tcW w:w="2516"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000000"/>
                <w:sz w:val="18"/>
                <w:shd w:val="clear" w:color="000000"/>
              </w:rPr>
            </w:pPr>
          </w:p>
        </w:tc>
      </w:tr>
      <w:tr>
        <w:trPr>
          <w:trHeight w:val="564"/>
        </w:trPr>
        <w:tc>
          <w:tcPr>
            <w:tcW w:w="1984" w:type="dxa"/>
            <w:tcBorders>
              <w:top w:val="single" w:color="999999" w:sz="3"/>
              <w:left w:val="single" w:color="000000" w:sz="3"/>
              <w:bottom w:val="single" w:color="000000" w:sz="3"/>
              <w:right w:val="single" w:color="999999" w:sz="3"/>
            </w:tcBorders>
            <w:vAlign w:val="center"/>
          </w:tcPr>
          <w:p>
            <w:pPr>
              <w:pStyle w:val="0"/>
              <w:widowControl w:val="off"/>
              <w:wordWrap w:val="1"/>
              <w:spacing w:line="312" w:lineRule="auto"/>
              <w:jc w:val="center"/>
            </w:pPr>
            <w:r>
              <w:rPr>
                <w:rFonts w:ascii="돋움체" w:eastAsia="돋움체"/>
                <w:shd w:val="clear" w:color="000000"/>
              </w:rPr>
              <w:t>작 성 자</w:t>
            </w:r>
          </w:p>
        </w:tc>
        <w:tc>
          <w:tcPr>
            <w:tcW w:w="2516" w:type="dxa"/>
            <w:tcBorders>
              <w:top w:val="single" w:color="999999" w:sz="3"/>
              <w:left w:val="single" w:color="999999" w:sz="3"/>
              <w:bottom w:val="single" w:color="000000" w:sz="3"/>
              <w:right w:val="single" w:color="999999" w:sz="3"/>
            </w:tcBorders>
            <w:vAlign w:val="center"/>
          </w:tcPr>
          <w:p>
            <w:pPr>
              <w:pStyle w:val="0"/>
              <w:widowControl w:val="off"/>
              <w:wordWrap w:val="1"/>
              <w:spacing w:line="312" w:lineRule="auto"/>
              <w:jc w:val="center"/>
            </w:pPr>
            <w:r>
              <w:rPr>
                <w:rFonts w:ascii="돋움체" w:eastAsia="돋움체"/>
                <w:i/>
                <w:color w:val="8580e0"/>
                <w:shd w:val="clear" w:color="000000"/>
              </w:rPr>
              <w:t>김 입 찰</w:t>
            </w:r>
          </w:p>
        </w:tc>
        <w:tc>
          <w:tcPr>
            <w:tcW w:w="2516" w:type="dxa"/>
            <w:tcBorders>
              <w:top w:val="single" w:color="999999" w:sz="3"/>
              <w:left w:val="single" w:color="999999" w:sz="3"/>
              <w:bottom w:val="single" w:color="000000" w:sz="3"/>
              <w:right w:val="single" w:color="999999" w:sz="3"/>
            </w:tcBorders>
            <w:vAlign w:val="center"/>
          </w:tcPr>
          <w:p>
            <w:pPr>
              <w:pStyle w:val="0"/>
              <w:widowControl w:val="off"/>
              <w:wordWrap w:val="1"/>
              <w:spacing w:line="312" w:lineRule="auto"/>
              <w:jc w:val="center"/>
            </w:pPr>
            <w:r>
              <w:rPr>
                <w:rFonts w:ascii="돋움체" w:eastAsia="돋움체"/>
                <w:i/>
                <w:color w:val="8580e0"/>
                <w:shd w:val="clear" w:color="000000"/>
              </w:rPr>
              <w:t>박 입 찰</w:t>
            </w:r>
          </w:p>
        </w:tc>
        <w:tc>
          <w:tcPr>
            <w:tcW w:w="2516" w:type="dxa"/>
            <w:tcBorders>
              <w:top w:val="single" w:color="999999" w:sz="3"/>
              <w:left w:val="single" w:color="999999" w:sz="3"/>
              <w:bottom w:val="single" w:color="000000" w:sz="3"/>
              <w:right w:val="single" w:color="000000" w:sz="3"/>
            </w:tcBorders>
            <w:vAlign w:val="center"/>
          </w:tcPr>
          <w:p>
            <w:pPr>
              <w:pStyle w:val="0"/>
              <w:widowControl w:val="off"/>
              <w:wordWrap w:val="1"/>
              <w:spacing w:line="312" w:lineRule="auto"/>
              <w:jc w:val="center"/>
              <w:rPr>
                <w:rFonts w:ascii="돋움체" w:eastAsia="돋움체"/>
                <w:color w:val="000000"/>
                <w:sz w:val="18"/>
                <w:shd w:val="clear" w:color="000000"/>
              </w:rPr>
            </w:pPr>
          </w:p>
        </w:tc>
      </w:tr>
    </w:tbl>
    <w:p>
      <w:pPr>
        <w:pStyle w:val="0"/>
        <w:widowControl w:val="off"/>
        <w:spacing w:before="256"/>
      </w:pPr>
      <w:r>
        <w:rPr>
          <w:rFonts w:ascii="돋움체" w:eastAsia="돋움체"/>
          <w:sz w:val="26"/>
          <w:shd w:val="clear" w:color="000000"/>
        </w:rPr>
        <w:t>4. 기타</w:t>
      </w:r>
      <w:r>
        <w:rPr>
          <w:rFonts w:ascii="돋움체"/>
          <w:sz w:val="24"/>
          <w:shd w:val="clear" w:color="000000"/>
        </w:rPr>
        <w:t>(</w:t>
      </w:r>
      <w:r>
        <w:rPr>
          <w:rFonts w:ascii="돋움체" w:eastAsia="돋움체"/>
          <w:spacing w:val="-8"/>
          <w:sz w:val="24"/>
          <w:shd w:val="clear" w:color="000000"/>
        </w:rPr>
        <w:t>전문국가유산수리업과 공동수급체를 구성할 때 해당 시공비율 등을 구체적으로 명기)</w:t>
      </w:r>
    </w:p>
    <w:p>
      <w:pPr>
        <w:pStyle w:val="0"/>
        <w:widowControl w:val="off"/>
        <w:spacing w:before="256"/>
        <w:rPr>
          <w:rFonts w:ascii="돋움체" w:eastAsia="돋움체"/>
          <w:color w:val="000000"/>
          <w:spacing w:val="-8"/>
          <w:sz w:val="24"/>
          <w:shd w:val="clear" w:color="000000"/>
        </w:rPr>
      </w:pPr>
    </w:p>
    <w:p>
      <w:pPr>
        <w:pStyle w:val="0"/>
        <w:widowControl w:val="off"/>
        <w:spacing w:before="256"/>
        <w:rPr>
          <w:rFonts w:ascii="돋움체" w:eastAsia="돋움체"/>
          <w:color w:val="000000"/>
          <w:spacing w:val="-8"/>
          <w:sz w:val="24"/>
          <w:shd w:val="clear" w:color="000000"/>
        </w:rPr>
      </w:pPr>
    </w:p>
    <w:p>
      <w:pPr>
        <w:pStyle w:val="0"/>
        <w:widowControl w:val="off"/>
        <w:spacing w:before="256"/>
        <w:rPr>
          <w:rFonts w:ascii="돋움체" w:eastAsia="돋움체"/>
          <w:color w:val="000000"/>
          <w:spacing w:val="-8"/>
          <w:sz w:val="24"/>
          <w:shd w:val="clear" w:color="000000"/>
        </w:rPr>
      </w:pPr>
    </w:p>
    <w:p>
      <w:pPr>
        <w:pStyle w:val="0"/>
        <w:widowControl w:val="off"/>
        <w:spacing w:before="256"/>
        <w:rPr>
          <w:rFonts w:ascii="돋움체" w:eastAsia="돋움체"/>
          <w:color w:val="000000"/>
          <w:spacing w:val="-8"/>
          <w:sz w:val="24"/>
          <w:shd w:val="clear" w:color="000000"/>
        </w:rPr>
      </w:pPr>
    </w:p>
    <w:p>
      <w:pPr>
        <w:pStyle w:val="0"/>
        <w:widowControl w:val="off"/>
        <w:spacing w:before="256"/>
        <w:rPr>
          <w:rFonts w:ascii="돋움체" w:eastAsia="돋움체"/>
          <w:color w:val="000000"/>
          <w:spacing w:val="-8"/>
          <w:sz w:val="24"/>
          <w:shd w:val="clear" w:color="000000"/>
        </w:rPr>
      </w:pPr>
    </w:p>
    <w:p>
      <w:pPr>
        <w:pStyle w:val="0"/>
        <w:widowControl w:val="off"/>
        <w:spacing w:before="256"/>
        <w:rPr>
          <w:rFonts w:ascii="돋움체" w:eastAsia="돋움체"/>
          <w:color w:val="000000"/>
          <w:spacing w:val="-8"/>
          <w:sz w:val="24"/>
          <w:shd w:val="clear" w:color="000000"/>
        </w:rPr>
      </w:pPr>
    </w:p>
    <w:p>
      <w:pPr>
        <w:pStyle w:val="0"/>
        <w:widowControl w:val="off"/>
        <w:spacing w:before="256"/>
        <w:rPr>
          <w:rFonts w:ascii="돋움체" w:eastAsia="돋움체"/>
          <w:color w:val="000000"/>
          <w:spacing w:val="-8"/>
          <w:sz w:val="24"/>
          <w:shd w:val="clear" w:color="000000"/>
        </w:rPr>
      </w:pPr>
    </w:p>
    <w:p>
      <w:pPr>
        <w:pStyle w:val="0"/>
        <w:widowControl w:val="off"/>
        <w:spacing w:before="256"/>
        <w:rPr>
          <w:rFonts w:ascii="돋움체" w:eastAsia="돋움체"/>
          <w:color w:val="000000"/>
          <w:spacing w:val="-8"/>
          <w:sz w:val="24"/>
          <w:shd w:val="clear" w:color="000000"/>
        </w:rPr>
      </w:pPr>
    </w:p>
    <w:p>
      <w:pPr>
        <w:pStyle w:val="0"/>
        <w:widowControl w:val="off"/>
        <w:wordWrap w:val="1"/>
        <w:jc w:val="right"/>
        <w:rPr>
          <w:rFonts w:ascii="돋움체" w:eastAsia="돋움체"/>
          <w:color w:val="000000"/>
          <w:sz w:val="16"/>
          <w:shd w:val="clear" w:color="000000"/>
        </w:rPr>
      </w:pPr>
    </w:p>
    <w:p>
      <w:pPr>
        <w:pStyle w:val="0"/>
        <w:widowControl w:val="off"/>
        <w:wordWrap w:val="1"/>
        <w:jc w:val="right"/>
        <w:rPr>
          <w:rFonts w:ascii="돋움체" w:eastAsia="돋움체"/>
          <w:color w:val="000000"/>
          <w:sz w:val="16"/>
          <w:shd w:val="clear" w:color="000000"/>
        </w:rPr>
      </w:pPr>
    </w:p>
    <w:p>
      <w:pPr>
        <w:pStyle w:val="0"/>
        <w:widowControl w:val="off"/>
        <w:wordWrap w:val="1"/>
        <w:jc w:val="right"/>
        <w:rPr>
          <w:rFonts w:ascii="돋움체" w:eastAsia="돋움체"/>
          <w:color w:val="000000"/>
          <w:sz w:val="16"/>
          <w:shd w:val="clear" w:color="000000"/>
        </w:rPr>
      </w:pPr>
    </w:p>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[별지 제3호 서식]</w:t>
      </w:r>
    </w:p>
    <w:p>
      <w:pPr>
        <w:pStyle w:val="21"/>
        <w:widowControl w:val="off"/>
        <w:wordWrap w:val="0"/>
        <w:spacing w:line="384" w:lineRule="auto"/>
        <w:jc w:val="both"/>
        <w:rPr>
          <w:rFonts w:ascii="한양신명조" w:eastAsia="한양신명조"/>
          <w:color w:val="000000"/>
          <w:sz w:val="24"/>
          <w:shd w:val="clear" w:color="000000"/>
        </w:rPr>
      </w:pPr>
    </w:p>
    <w:p>
      <w:pPr>
        <w:pStyle w:val="21"/>
        <w:widowControl w:val="off"/>
        <w:spacing w:line="384" w:lineRule="auto"/>
      </w:pPr>
      <w:r>
        <w:rPr>
          <w:rFonts w:ascii="한양견고딕" w:eastAsia="한양견고딕"/>
          <w:sz w:val="32"/>
          <w:shd w:val="clear" w:color="000000"/>
        </w:rPr>
        <w:t>국가유산수리 종합평가 자기평가 증명서</w:t>
      </w:r>
    </w:p>
    <w:p>
      <w:pPr>
        <w:pStyle w:val="0"/>
        <w:widowControl w:val="off"/>
        <w:spacing w:before="256"/>
        <w:ind w:left="120" w:hanging="120"/>
      </w:pPr>
      <w:r>
        <w:rPr>
          <w:rFonts w:ascii="돋움체" w:eastAsia="돋움체"/>
          <w:sz w:val="26"/>
          <w:shd w:val="clear" w:color="000000"/>
        </w:rPr>
        <w:t>1. 수리실적 심사</w:t>
      </w:r>
    </w:p>
    <w:tbl>
      <w:tblPr>
        <w:tblOverlap w:val="never"/>
        <w:tblW w:w="9593"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373"/>
        <w:gridCol w:w="1065"/>
        <w:gridCol w:w="1563"/>
        <w:gridCol w:w="1563"/>
        <w:gridCol w:w="1563"/>
        <w:gridCol w:w="1468"/>
      </w:tblGrid>
      <w:tr>
        <w:trPr>
          <w:trHeight w:val="842"/>
        </w:trPr>
        <w:tc>
          <w:tcPr>
            <w:tcW w:w="3437" w:type="dxa"/>
            <w:gridSpan w:val="2"/>
            <w:tcBorders>
              <w:top w:val="single" w:color="000000" w:sz="3"/>
              <w:left w:val="single" w:color="000000"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z w:val="22"/>
                <w:shd w:val="clear" w:color="000000"/>
              </w:rPr>
              <w:t>구  분</w:t>
            </w:r>
          </w:p>
        </w:tc>
        <w:tc>
          <w:tcPr>
            <w:tcW w:w="1563" w:type="dxa"/>
            <w:tcBorders>
              <w:top w:val="single" w:color="000000"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z w:val="22"/>
                <w:shd w:val="clear" w:color="000000"/>
              </w:rPr>
              <w:t xml:space="preserve">구성원 </w:t>
            </w:r>
            <w:r>
              <w:rPr>
                <w:rFonts w:ascii="돋움체"/>
                <w:sz w:val="22"/>
                <w:shd w:val="clear" w:color="000000"/>
              </w:rPr>
              <w:t>Ⅰ</w:t>
            </w:r>
          </w:p>
        </w:tc>
        <w:tc>
          <w:tcPr>
            <w:tcW w:w="1563" w:type="dxa"/>
            <w:tcBorders>
              <w:top w:val="single" w:color="000000"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z w:val="22"/>
                <w:shd w:val="clear" w:color="000000"/>
              </w:rPr>
              <w:t xml:space="preserve">구성원 </w:t>
            </w:r>
            <w:r>
              <w:rPr>
                <w:rFonts w:ascii="돋움체"/>
                <w:sz w:val="22"/>
                <w:shd w:val="clear" w:color="000000"/>
              </w:rPr>
              <w:t>Ⅱ</w:t>
            </w:r>
          </w:p>
        </w:tc>
        <w:tc>
          <w:tcPr>
            <w:tcW w:w="1563" w:type="dxa"/>
            <w:tcBorders>
              <w:top w:val="single" w:color="000000"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z w:val="22"/>
                <w:shd w:val="clear" w:color="000000"/>
              </w:rPr>
              <w:t xml:space="preserve">구성원 </w:t>
            </w:r>
            <w:r>
              <w:rPr>
                <w:rFonts w:ascii="돋움체"/>
                <w:sz w:val="22"/>
                <w:shd w:val="clear" w:color="000000"/>
              </w:rPr>
              <w:t>Ⅲ</w:t>
            </w:r>
          </w:p>
        </w:tc>
        <w:tc>
          <w:tcPr>
            <w:tcW w:w="1468" w:type="dxa"/>
            <w:tcBorders>
              <w:top w:val="single" w:color="000000" w:sz="3"/>
              <w:left w:val="single" w:color="999999" w:sz="3"/>
              <w:bottom w:val="single" w:color="999999" w:sz="3"/>
              <w:right w:val="single" w:color="000000" w:sz="3"/>
            </w:tcBorders>
            <w:vAlign w:val="center"/>
          </w:tcPr>
          <w:p>
            <w:pPr>
              <w:pStyle w:val="0"/>
              <w:widowControl w:val="off"/>
              <w:wordWrap w:val="1"/>
              <w:spacing w:line="312" w:lineRule="auto"/>
              <w:jc w:val="center"/>
            </w:pPr>
            <w:r>
              <w:rPr>
                <w:rFonts w:eastAsia="돋움체"/>
                <w:sz w:val="22"/>
                <w:shd w:val="clear" w:color="000000"/>
              </w:rPr>
              <w:t>합계</w:t>
            </w:r>
          </w:p>
        </w:tc>
      </w:tr>
      <w:tr>
        <w:trPr>
          <w:trHeight w:val="842"/>
        </w:trPr>
        <w:tc>
          <w:tcPr>
            <w:tcW w:w="2373" w:type="dxa"/>
            <w:vMerge w:val="restart"/>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hd w:val="clear" w:color="000000"/>
              </w:rPr>
              <w:t>최근 5년간 업체 국가유산수리 실적</w:t>
            </w:r>
          </w:p>
        </w:tc>
        <w:tc>
          <w:tcPr>
            <w:tcW w:w="1065"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18"/>
                <w:shd w:val="clear" w:color="000000"/>
              </w:rPr>
              <w:t>수리건수</w:t>
            </w: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i/>
                <w:color w:val="817cc3"/>
                <w:sz w:val="18"/>
                <w:shd w:val="clear" w:color="000000"/>
              </w:rPr>
              <w:t>25건</w:t>
            </w: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i/>
                <w:color w:val="817cc3"/>
                <w:sz w:val="18"/>
                <w:shd w:val="clear" w:color="000000"/>
              </w:rPr>
              <w:t>10건</w:t>
            </w: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ff0000"/>
                <w:sz w:val="18"/>
                <w:shd w:val="clear" w:color="000000"/>
              </w:rPr>
            </w:pPr>
          </w:p>
        </w:tc>
        <w:tc>
          <w:tcPr>
            <w:tcW w:w="1468"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ff0000"/>
                <w:sz w:val="18"/>
                <w:shd w:val="clear" w:color="000000"/>
              </w:rPr>
            </w:pPr>
          </w:p>
        </w:tc>
      </w:tr>
      <w:tr>
        <w:trPr>
          <w:trHeight w:val="852"/>
        </w:trPr>
        <w:tc>
          <w:tcPr>
            <w:tcW w:w="2373" w:type="dxa"/>
            <w:vMerge/>
            <w:tcBorders>
              <w:top w:val="single" w:color="999999" w:sz="3"/>
              <w:left w:val="single" w:color="000000" w:sz="3"/>
              <w:bottom w:val="single" w:color="999999" w:sz="3"/>
              <w:right w:val="single" w:color="999999" w:sz="3"/>
            </w:tcBorders>
          </w:tcPr>
          <w:p/>
        </w:tc>
        <w:tc>
          <w:tcPr>
            <w:tcW w:w="1065"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18"/>
                <w:shd w:val="clear" w:color="000000"/>
              </w:rPr>
              <w:t>수리금액</w:t>
            </w: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pPr>
            <w:r>
              <w:rPr>
                <w:rFonts w:ascii="돋움체"/>
                <w:i/>
                <w:color w:val="817cc3"/>
                <w:sz w:val="18"/>
                <w:shd w:val="clear" w:color="000000"/>
              </w:rPr>
              <w:t xml:space="preserve">000,000 </w:t>
            </w:r>
            <w:r>
              <w:rPr>
                <w:rFonts w:eastAsia="돋움체"/>
                <w:sz w:val="18"/>
                <w:shd w:val="clear" w:color="000000"/>
              </w:rPr>
              <w:t>천원</w:t>
            </w: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pPr>
            <w:r>
              <w:rPr>
                <w:rFonts w:ascii="돋움체"/>
                <w:i/>
                <w:color w:val="817cc3"/>
                <w:sz w:val="18"/>
                <w:shd w:val="clear" w:color="000000"/>
              </w:rPr>
              <w:t xml:space="preserve">000,000 </w:t>
            </w:r>
            <w:r>
              <w:rPr>
                <w:rFonts w:eastAsia="돋움체"/>
                <w:sz w:val="18"/>
                <w:shd w:val="clear" w:color="000000"/>
              </w:rPr>
              <w:t>천원</w:t>
            </w: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pPr>
            <w:r>
              <w:rPr>
                <w:rFonts w:eastAsia="돋움체"/>
                <w:sz w:val="18"/>
                <w:shd w:val="clear" w:color="000000"/>
              </w:rPr>
              <w:t>천원</w:t>
            </w:r>
          </w:p>
        </w:tc>
        <w:tc>
          <w:tcPr>
            <w:tcW w:w="1468"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right"/>
            </w:pPr>
            <w:r>
              <w:rPr>
                <w:rFonts w:eastAsia="돋움체"/>
                <w:sz w:val="18"/>
                <w:shd w:val="clear" w:color="000000"/>
              </w:rPr>
              <w:t>천원</w:t>
            </w:r>
          </w:p>
        </w:tc>
      </w:tr>
      <w:tr>
        <w:trPr>
          <w:trHeight w:val="969"/>
        </w:trPr>
        <w:tc>
          <w:tcPr>
            <w:tcW w:w="3437" w:type="dxa"/>
            <w:gridSpan w:val="2"/>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eastAsia="돋움체"/>
                <w:shd w:val="clear" w:color="000000"/>
              </w:rPr>
              <w:t>평가기준</w:t>
            </w:r>
          </w:p>
        </w:tc>
        <w:tc>
          <w:tcPr>
            <w:tcW w:w="4688" w:type="dxa"/>
            <w:gridSpan w:val="3"/>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pict>
                <v:shape id="_x1476506300" style="v-text-anchor:top;width:209.91pt;height:28.66pt;mso-wrap-style:square;" o:hralign="left" o:insetmode="custom" o:connectortype="straight" type="#_x0000_t75">
                  <v:imagedata o:title="DRW00004d8c565e" r:id="rId49"/>
                  <wvml:wrap type="topAndBottom"/>
                </v:shape>
              </w:pict>
            </w:r>
          </w:p>
        </w:tc>
        <w:tc>
          <w:tcPr>
            <w:tcW w:w="1468"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pPr>
            <w:r>
              <w:rPr>
                <w:rFonts w:ascii="돋움체"/>
                <w:shd w:val="clear" w:color="000000"/>
              </w:rPr>
              <w:t xml:space="preserve">        %</w:t>
            </w:r>
          </w:p>
        </w:tc>
      </w:tr>
      <w:tr>
        <w:trPr>
          <w:trHeight w:val="809"/>
        </w:trPr>
        <w:tc>
          <w:tcPr>
            <w:tcW w:w="3437" w:type="dxa"/>
            <w:gridSpan w:val="2"/>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eastAsia="돋움체"/>
                <w:shd w:val="clear" w:color="000000"/>
              </w:rPr>
              <w:t>평가점수</w:t>
            </w:r>
          </w:p>
        </w:tc>
        <w:tc>
          <w:tcPr>
            <w:tcW w:w="6156" w:type="dxa"/>
            <w:gridSpan w:val="4"/>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pPr>
            <w:r>
              <w:rPr>
                <w:rFonts w:eastAsia="돋움체"/>
                <w:shd w:val="clear" w:color="000000"/>
              </w:rPr>
              <w:t>점</w:t>
            </w:r>
          </w:p>
        </w:tc>
      </w:tr>
      <w:tr>
        <w:trPr>
          <w:trHeight w:val="1539"/>
        </w:trPr>
        <w:tc>
          <w:tcPr>
            <w:tcW w:w="3437" w:type="dxa"/>
            <w:gridSpan w:val="2"/>
            <w:tcBorders>
              <w:top w:val="single" w:color="999999" w:sz="3"/>
              <w:left w:val="single" w:color="000000" w:sz="3"/>
              <w:bottom w:val="single" w:color="000000" w:sz="3"/>
              <w:right w:val="single" w:color="999999" w:sz="3"/>
            </w:tcBorders>
            <w:vAlign w:val="center"/>
          </w:tcPr>
          <w:p>
            <w:pPr>
              <w:pStyle w:val="0"/>
              <w:widowControl w:val="off"/>
              <w:wordWrap w:val="1"/>
              <w:spacing w:line="312" w:lineRule="auto"/>
              <w:jc w:val="center"/>
            </w:pPr>
            <w:r>
              <w:rPr>
                <w:rFonts w:ascii="돋움체" w:eastAsia="돋움체"/>
                <w:sz w:val="16"/>
                <w:shd w:val="clear" w:color="000000"/>
              </w:rPr>
              <w:t>증빙서류(실적건별 제출)</w:t>
            </w:r>
          </w:p>
        </w:tc>
        <w:tc>
          <w:tcPr>
            <w:tcW w:w="6156" w:type="dxa"/>
            <w:gridSpan w:val="4"/>
            <w:tcBorders>
              <w:top w:val="single" w:color="999999" w:sz="3"/>
              <w:left w:val="single" w:color="999999" w:sz="3"/>
              <w:bottom w:val="single" w:color="000000" w:sz="3"/>
              <w:right w:val="single" w:color="000000" w:sz="3"/>
            </w:tcBorders>
            <w:vAlign w:val="center"/>
          </w:tcPr>
          <w:p>
            <w:pPr>
              <w:pStyle w:val="0"/>
              <w:widowControl w:val="off"/>
              <w:spacing w:line="312" w:lineRule="auto"/>
            </w:pPr>
            <w:r>
              <w:rPr>
                <w:rFonts w:ascii="돋움체" w:eastAsia="돋움체"/>
                <w:sz w:val="16"/>
                <w:shd w:val="clear" w:color="000000"/>
              </w:rPr>
              <w:t>1. 국가유산수리 실적증명서 각 1부.</w:t>
            </w:r>
          </w:p>
          <w:p>
            <w:pPr>
              <w:pStyle w:val="0"/>
              <w:widowControl w:val="off"/>
              <w:spacing w:line="312" w:lineRule="auto"/>
              <w:ind w:left="160" w:hanging="160"/>
            </w:pPr>
            <w:r>
              <w:rPr>
                <w:rFonts w:ascii="돋움체"/>
                <w:sz w:val="16"/>
                <w:shd w:val="clear" w:color="000000"/>
              </w:rPr>
              <w:t xml:space="preserve">2. </w:t>
            </w:r>
            <w:r>
              <w:rPr>
                <w:rFonts w:ascii="돋움체" w:eastAsia="돋움체"/>
                <w:spacing w:val="-6"/>
                <w:sz w:val="16"/>
                <w:shd w:val="clear" w:color="000000"/>
              </w:rPr>
              <w:t>「문화유산의</w:t>
            </w:r>
            <w:r>
              <w:rPr>
                <w:rFonts w:ascii="돋움체" w:eastAsia="돋움체"/>
                <w:spacing w:val="-6"/>
                <w:sz w:val="16"/>
                <w:shd w:val="clear" w:color="000000"/>
              </w:rPr>
              <w:t xml:space="preserve"> 보존 및 활용에 관한 법률</w:t>
            </w:r>
            <w:r>
              <w:rPr>
                <w:rFonts w:ascii="돋움체" w:eastAsia="돋움체"/>
                <w:spacing w:val="-6"/>
                <w:sz w:val="16"/>
                <w:shd w:val="clear" w:color="000000"/>
              </w:rPr>
              <w:t>」제</w:t>
            </w:r>
            <w:r>
              <w:rPr>
                <w:rFonts w:ascii="돋움체" w:eastAsia="돋움체"/>
                <w:spacing w:val="-6"/>
                <w:sz w:val="16"/>
                <w:shd w:val="clear" w:color="000000"/>
              </w:rPr>
              <w:t>36조 및 제74조</w:t>
            </w:r>
            <w:r>
              <w:rPr>
                <w:rFonts w:ascii="돋움체" w:eastAsia="돋움체"/>
                <w:color w:val="0000ff"/>
                <w:spacing w:val="-6"/>
                <w:sz w:val="16"/>
                <w:shd w:val="clear" w:color="000000"/>
              </w:rPr>
              <w:t xml:space="preserve">와 </w:t>
            </w:r>
            <w:r>
              <w:rPr>
                <w:rFonts w:ascii="돋움체" w:eastAsia="돋움체"/>
                <w:color w:val="0000ff"/>
                <w:spacing w:val="-6"/>
                <w:sz w:val="16"/>
                <w:shd w:val="clear" w:color="000000"/>
              </w:rPr>
              <w:t>「자연유산의</w:t>
            </w:r>
            <w:r>
              <w:rPr>
                <w:rFonts w:ascii="돋움체" w:eastAsia="돋움체"/>
                <w:color w:val="0000ff"/>
                <w:spacing w:val="-6"/>
                <w:sz w:val="16"/>
                <w:shd w:val="clear" w:color="000000"/>
              </w:rPr>
              <w:t xml:space="preserve"> 보존 및 활용에 관한 법률</w:t>
            </w:r>
            <w:r>
              <w:rPr>
                <w:rFonts w:ascii="돋움체" w:eastAsia="돋움체"/>
                <w:color w:val="0000ff"/>
                <w:spacing w:val="-6"/>
                <w:sz w:val="16"/>
                <w:shd w:val="clear" w:color="000000"/>
              </w:rPr>
              <w:t>」제</w:t>
            </w:r>
            <w:r>
              <w:rPr>
                <w:rFonts w:ascii="돋움체" w:eastAsia="돋움체"/>
                <w:color w:val="0000ff"/>
                <w:spacing w:val="-6"/>
                <w:sz w:val="16"/>
                <w:shd w:val="clear" w:color="000000"/>
              </w:rPr>
              <w:t>18조 및 제42조</w:t>
            </w:r>
            <w:r>
              <w:rPr>
                <w:rFonts w:ascii="돋움체" w:eastAsia="돋움체"/>
                <w:spacing w:val="-6"/>
                <w:sz w:val="16"/>
                <w:shd w:val="clear" w:color="000000"/>
              </w:rPr>
              <w:t>에 따른 현상변경 등의</w:t>
            </w:r>
            <w:r>
              <w:rPr>
                <w:rFonts w:ascii="돋움체" w:eastAsia="돋움체"/>
                <w:sz w:val="16"/>
                <w:shd w:val="clear" w:color="000000"/>
              </w:rPr>
              <w:t xml:space="preserve"> 허가서 사본 또는 허가사항의 변경허가서 사본 각 1부(해당되는 경우에 한함)</w:t>
            </w:r>
          </w:p>
          <w:p>
            <w:pPr>
              <w:pStyle w:val="0"/>
              <w:widowControl w:val="off"/>
              <w:spacing w:line="312" w:lineRule="auto"/>
              <w:ind w:left="160" w:hanging="160"/>
            </w:pPr>
            <w:r>
              <w:rPr>
                <w:rFonts w:ascii="돋움체"/>
                <w:sz w:val="16"/>
                <w:shd w:val="clear" w:color="000000"/>
              </w:rPr>
              <w:t xml:space="preserve">3. </w:t>
            </w:r>
            <w:r>
              <w:rPr>
                <w:rFonts w:ascii="돋움체" w:eastAsia="돋움체"/>
                <w:sz w:val="16"/>
                <w:shd w:val="clear" w:color="000000"/>
              </w:rPr>
              <w:t>「부가가치세법</w:t>
            </w:r>
            <w:r>
              <w:rPr>
                <w:rFonts w:ascii="돋움체" w:eastAsia="돋움체"/>
                <w:sz w:val="16"/>
                <w:shd w:val="clear" w:color="000000"/>
              </w:rPr>
              <w:t xml:space="preserve"> 시행규칙</w:t>
            </w:r>
            <w:r>
              <w:rPr>
                <w:rFonts w:ascii="돋움체" w:eastAsia="돋움체"/>
                <w:sz w:val="16"/>
                <w:shd w:val="clear" w:color="000000"/>
              </w:rPr>
              <w:t>」제</w:t>
            </w:r>
            <w:r>
              <w:rPr>
                <w:rFonts w:ascii="돋움체" w:eastAsia="돋움체"/>
                <w:sz w:val="16"/>
                <w:shd w:val="clear" w:color="000000"/>
              </w:rPr>
              <w:t xml:space="preserve">49조에 따른 세금계산서(공급자 보관용) 사본 </w:t>
            </w:r>
            <w:r>
              <w:rPr>
                <w:rFonts w:ascii="돋움체" w:eastAsia="돋움체"/>
                <w:spacing w:val="-2"/>
                <w:sz w:val="16"/>
                <w:shd w:val="clear" w:color="000000"/>
              </w:rPr>
              <w:t xml:space="preserve">또는 </w:t>
            </w:r>
            <w:r>
              <w:rPr>
                <w:rFonts w:ascii="돋움체" w:eastAsia="돋움체"/>
                <w:spacing w:val="-2"/>
                <w:sz w:val="16"/>
                <w:shd w:val="clear" w:color="000000"/>
              </w:rPr>
              <w:t>「소득세법</w:t>
            </w:r>
            <w:r>
              <w:rPr>
                <w:rFonts w:ascii="돋움체" w:eastAsia="돋움체"/>
                <w:spacing w:val="-2"/>
                <w:sz w:val="16"/>
                <w:shd w:val="clear" w:color="000000"/>
              </w:rPr>
              <w:t xml:space="preserve"> 시행규칙</w:t>
            </w:r>
            <w:r>
              <w:rPr>
                <w:rFonts w:ascii="돋움체" w:eastAsia="돋움체"/>
                <w:spacing w:val="-2"/>
                <w:sz w:val="16"/>
                <w:shd w:val="clear" w:color="000000"/>
              </w:rPr>
              <w:t>」제</w:t>
            </w:r>
            <w:r>
              <w:rPr>
                <w:rFonts w:ascii="돋움체" w:eastAsia="돋움체"/>
                <w:spacing w:val="-2"/>
                <w:sz w:val="16"/>
                <w:shd w:val="clear" w:color="000000"/>
              </w:rPr>
              <w:t>100조제30호에 따른 계산서(공급자 보관용) 사본(해당되는 경우에 한함)</w:t>
            </w:r>
          </w:p>
        </w:tc>
      </w:tr>
    </w:tbl>
    <w:p>
      <w:pPr>
        <w:pStyle w:val="0"/>
        <w:widowControl w:val="off"/>
        <w:spacing w:before="256"/>
        <w:ind w:left="120" w:hanging="120"/>
      </w:pPr>
      <w:r>
        <w:pict>
          <v:line from="0.00pt, 0.68pt" to="2.71pt, 0.00pt" id="_x1476506305" style="v-text-anchor:top;z-index:667;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weight="0.33pt" o:connectortype="straight">
            <v:stroke/>
          </v:line>
        </w:pict>
      </w:r>
    </w:p>
    <w:p>
      <w:pPr>
        <w:pStyle w:val="0"/>
        <w:widowControl w:val="off"/>
        <w:spacing w:before="256"/>
        <w:ind w:left="120" w:hanging="120"/>
        <w:rPr>
          <w:rFonts w:ascii="휴먼명조" w:eastAsia="휴먼명조"/>
          <w:color w:val="000000"/>
          <w:sz w:val="24"/>
          <w:shd w:val="clear" w:color="000000"/>
        </w:rPr>
      </w:pPr>
    </w:p>
    <w:p>
      <w:pPr>
        <w:pStyle w:val="0"/>
        <w:widowControl w:val="off"/>
        <w:spacing w:before="256"/>
        <w:ind w:left="120" w:hanging="120"/>
        <w:rPr>
          <w:rFonts w:ascii="휴먼명조" w:eastAsia="휴먼명조"/>
          <w:color w:val="000000"/>
          <w:sz w:val="24"/>
          <w:shd w:val="clear" w:color="000000"/>
        </w:rPr>
      </w:pPr>
    </w:p>
    <w:p>
      <w:pPr>
        <w:pStyle w:val="0"/>
        <w:widowControl w:val="off"/>
        <w:spacing w:before="256"/>
        <w:ind w:left="120" w:hanging="120"/>
        <w:rPr>
          <w:rFonts w:ascii="휴먼명조" w:eastAsia="휴먼명조"/>
          <w:color w:val="000000"/>
          <w:sz w:val="24"/>
          <w:shd w:val="clear" w:color="000000"/>
        </w:rPr>
      </w:pPr>
    </w:p>
    <w:p>
      <w:pPr>
        <w:pStyle w:val="0"/>
        <w:widowControl w:val="off"/>
        <w:spacing w:before="256"/>
        <w:ind w:left="120" w:hanging="120"/>
        <w:rPr>
          <w:rFonts w:ascii="휴먼명조" w:eastAsia="휴먼명조"/>
          <w:color w:val="000000"/>
          <w:sz w:val="24"/>
          <w:shd w:val="clear" w:color="000000"/>
        </w:rPr>
      </w:pPr>
    </w:p>
    <w:p>
      <w:pPr>
        <w:pStyle w:val="0"/>
        <w:widowControl w:val="off"/>
        <w:spacing w:before="256"/>
        <w:ind w:left="120" w:hanging="120"/>
        <w:rPr>
          <w:rFonts w:ascii="휴먼명조" w:eastAsia="휴먼명조"/>
          <w:color w:val="000000"/>
          <w:sz w:val="24"/>
          <w:shd w:val="clear" w:color="000000"/>
        </w:rPr>
      </w:pPr>
    </w:p>
    <w:p>
      <w:pPr>
        <w:pStyle w:val="0"/>
        <w:widowControl w:val="off"/>
        <w:spacing w:before="256"/>
        <w:ind w:left="120" w:hanging="120"/>
        <w:rPr>
          <w:rFonts w:ascii="휴먼명조" w:eastAsia="휴먼명조"/>
          <w:color w:val="000000"/>
          <w:sz w:val="24"/>
          <w:shd w:val="clear" w:color="000000"/>
        </w:rPr>
      </w:pPr>
    </w:p>
    <w:p>
      <w:pPr>
        <w:pStyle w:val="0"/>
        <w:widowControl w:val="off"/>
        <w:spacing w:before="256"/>
        <w:ind w:left="120" w:hanging="120"/>
        <w:rPr>
          <w:rFonts w:ascii="휴먼명조" w:eastAsia="휴먼명조"/>
          <w:color w:val="000000"/>
          <w:sz w:val="24"/>
          <w:shd w:val="clear" w:color="000000"/>
        </w:rPr>
      </w:pPr>
    </w:p>
    <w:p>
      <w:pPr>
        <w:pStyle w:val="0"/>
        <w:widowControl w:val="off"/>
        <w:spacing w:before="256"/>
        <w:ind w:left="120" w:hanging="120"/>
        <w:rPr>
          <w:rFonts w:ascii="휴먼명조" w:eastAsia="휴먼명조"/>
          <w:color w:val="000000"/>
          <w:sz w:val="24"/>
          <w:shd w:val="clear" w:color="000000"/>
        </w:rPr>
      </w:pPr>
    </w:p>
    <w:p>
      <w:pPr>
        <w:pStyle w:val="0"/>
        <w:widowControl w:val="off"/>
        <w:spacing w:before="256"/>
        <w:ind w:left="120" w:hanging="120"/>
        <w:rPr>
          <w:rFonts w:ascii="휴먼명조" w:eastAsia="휴먼명조"/>
          <w:color w:val="000000"/>
          <w:sz w:val="24"/>
          <w:shd w:val="clear" w:color="000000"/>
        </w:rPr>
      </w:pPr>
    </w:p>
    <w:p>
      <w:pPr>
        <w:pStyle w:val="0"/>
        <w:widowControl w:val="off"/>
        <w:spacing w:before="256"/>
      </w:pPr>
      <w:r>
        <w:rPr>
          <w:rFonts w:ascii="돋움체" w:eastAsia="돋움체"/>
          <w:sz w:val="26"/>
          <w:shd w:val="clear" w:color="000000"/>
        </w:rPr>
        <w:t>2. 배치 기술자 및 기능자 능력 심사</w:t>
      </w:r>
    </w:p>
    <w:p>
      <w:pPr>
        <w:pStyle w:val="0"/>
        <w:widowControl w:val="off"/>
        <w:wordWrap w:val="1"/>
        <w:spacing w:before="256"/>
        <w:ind w:left="120" w:hanging="120"/>
        <w:jc w:val="left"/>
      </w:pPr>
      <w:r>
        <w:rPr>
          <w:rFonts w:ascii="돋움체" w:eastAsia="돋움체"/>
          <w:sz w:val="24"/>
          <w:shd w:val="clear" w:color="000000"/>
        </w:rPr>
        <w:t xml:space="preserve"> 1) 배치 기술자 능력</w:t>
      </w:r>
      <w:r>
        <w:br/>
      </w: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173"/>
        <w:gridCol w:w="1528"/>
        <w:gridCol w:w="416"/>
        <w:gridCol w:w="1831"/>
        <w:gridCol w:w="1152"/>
        <w:gridCol w:w="1152"/>
        <w:gridCol w:w="1175"/>
        <w:gridCol w:w="1152"/>
      </w:tblGrid>
      <w:tr>
        <w:trPr>
          <w:trHeight w:val="563"/>
        </w:trPr>
        <w:tc>
          <w:tcPr>
            <w:tcW w:w="2702" w:type="dxa"/>
            <w:gridSpan w:val="2"/>
            <w:tcBorders>
              <w:top w:val="single" w:color="000000" w:sz="3"/>
              <w:left w:val="single" w:color="000000"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구분</w:t>
            </w:r>
          </w:p>
        </w:tc>
        <w:tc>
          <w:tcPr>
            <w:tcW w:w="416" w:type="dxa"/>
            <w:tcBorders>
              <w:top w:val="single" w:color="000000"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연번</w:t>
            </w:r>
          </w:p>
        </w:tc>
        <w:tc>
          <w:tcPr>
            <w:tcW w:w="1831" w:type="dxa"/>
            <w:tcBorders>
              <w:top w:val="single" w:color="000000"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국가유산수리명</w:t>
            </w:r>
          </w:p>
        </w:tc>
        <w:tc>
          <w:tcPr>
            <w:tcW w:w="1152" w:type="dxa"/>
            <w:tcBorders>
              <w:top w:val="single" w:color="000000"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수리코드</w:t>
            </w:r>
          </w:p>
        </w:tc>
        <w:tc>
          <w:tcPr>
            <w:tcW w:w="1152" w:type="dxa"/>
            <w:tcBorders>
              <w:top w:val="single" w:color="000000"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준공금액</w:t>
            </w:r>
          </w:p>
          <w:p>
            <w:pPr>
              <w:pStyle w:val="0"/>
              <w:widowControl w:val="off"/>
              <w:wordWrap w:val="1"/>
              <w:spacing w:line="312" w:lineRule="auto"/>
              <w:jc w:val="center"/>
            </w:pPr>
            <w:r>
              <w:rPr>
                <w:rFonts w:ascii="돋움체" w:eastAsia="돋움체"/>
                <w:sz w:val="22"/>
                <w:shd w:val="clear" w:color="000000"/>
              </w:rPr>
              <w:t>(천원)</w:t>
            </w:r>
          </w:p>
        </w:tc>
        <w:tc>
          <w:tcPr>
            <w:tcW w:w="1175" w:type="dxa"/>
            <w:tcBorders>
              <w:top w:val="single" w:color="000000"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수리기간</w:t>
            </w:r>
          </w:p>
          <w:p>
            <w:pPr>
              <w:pStyle w:val="0"/>
              <w:widowControl w:val="off"/>
              <w:wordWrap w:val="1"/>
              <w:spacing w:line="312" w:lineRule="auto"/>
              <w:jc w:val="center"/>
            </w:pPr>
            <w:r>
              <w:rPr>
                <w:rFonts w:ascii="돋움체" w:eastAsia="돋움체"/>
                <w:sz w:val="22"/>
                <w:shd w:val="clear" w:color="000000"/>
              </w:rPr>
              <w:t>(일)</w:t>
            </w:r>
          </w:p>
        </w:tc>
        <w:tc>
          <w:tcPr>
            <w:tcW w:w="1152" w:type="dxa"/>
            <w:tcBorders>
              <w:top w:val="single" w:color="000000" w:sz="3"/>
              <w:left w:val="single" w:color="999999" w:sz="3"/>
              <w:bottom w:val="single" w:color="999999" w:sz="3"/>
              <w:right w:val="single" w:color="000000" w:sz="3"/>
            </w:tcBorders>
            <w:vAlign w:val="center"/>
          </w:tcPr>
          <w:p>
            <w:pPr>
              <w:pStyle w:val="0"/>
              <w:widowControl w:val="off"/>
              <w:wordWrap w:val="1"/>
              <w:spacing w:line="312" w:lineRule="auto"/>
              <w:jc w:val="center"/>
            </w:pPr>
            <w:r>
              <w:rPr>
                <w:rFonts w:ascii="돋움체" w:eastAsia="돋움체"/>
                <w:sz w:val="22"/>
                <w:shd w:val="clear" w:color="000000"/>
              </w:rPr>
              <w:t>현장배치 기간(일)</w:t>
            </w:r>
          </w:p>
        </w:tc>
      </w:tr>
      <w:tr>
        <w:trPr>
          <w:trHeight w:val="503"/>
        </w:trPr>
        <w:tc>
          <w:tcPr>
            <w:tcW w:w="1173" w:type="dxa"/>
            <w:vMerge w:val="restart"/>
            <w:tcBorders>
              <w:top w:val="single" w:color="999999" w:sz="3"/>
              <w:left w:val="single" w:color="000000" w:sz="3"/>
              <w:bottom w:val="single" w:color="999999" w:sz="3"/>
              <w:right w:val="single" w:color="999999" w:sz="3"/>
            </w:tcBorders>
            <w:vAlign w:val="center"/>
          </w:tcPr>
          <w:p>
            <w:pPr>
              <w:pStyle w:val="0"/>
              <w:widowControl w:val="off"/>
              <w:spacing w:line="312" w:lineRule="auto"/>
            </w:pPr>
            <w:r>
              <w:rPr>
                <w:rFonts w:ascii="돋움체" w:eastAsia="돋움체"/>
                <w:spacing w:val="-23"/>
                <w:shd w:val="clear" w:color="000000"/>
              </w:rPr>
              <w:t>최근 5년간</w:t>
            </w:r>
            <w:r>
              <w:rPr>
                <w:rFonts w:ascii="돋움체"/>
                <w:shd w:val="clear" w:color="000000"/>
              </w:rPr>
              <w:t xml:space="preserve"> </w:t>
            </w:r>
            <w:r>
              <w:rPr>
                <w:rFonts w:ascii="돋움체" w:eastAsia="돋움체"/>
                <w:spacing w:val="-10"/>
                <w:shd w:val="clear" w:color="000000"/>
              </w:rPr>
              <w:t>해당 국가유산수리와</w:t>
            </w:r>
            <w:r>
              <w:rPr>
                <w:rFonts w:ascii="돋움체"/>
                <w:shd w:val="clear" w:color="000000"/>
              </w:rPr>
              <w:t xml:space="preserve"> </w:t>
            </w:r>
            <w:r>
              <w:rPr>
                <w:rFonts w:eastAsia="돋움체"/>
                <w:spacing w:val="-21"/>
                <w:shd w:val="clear" w:color="000000"/>
              </w:rPr>
              <w:t>동등이상인</w:t>
            </w:r>
            <w:r>
              <w:rPr>
                <w:rFonts w:ascii="돋움체" w:eastAsia="돋움체"/>
                <w:shd w:val="clear" w:color="000000"/>
              </w:rPr>
              <w:t xml:space="preserve"> 국가유산수리를 수행한 실적</w:t>
            </w:r>
          </w:p>
        </w:tc>
        <w:tc>
          <w:tcPr>
            <w:tcW w:w="1528" w:type="dxa"/>
            <w:vMerge w:val="restart"/>
            <w:tcBorders>
              <w:top w:val="single" w:color="999999" w:sz="3"/>
              <w:left w:val="single" w:color="999999" w:sz="3"/>
              <w:bottom w:val="single" w:color="999999" w:sz="3"/>
              <w:right w:val="single" w:color="999999" w:sz="3"/>
            </w:tcBorders>
            <w:vAlign w:val="center"/>
          </w:tcPr>
          <w:p>
            <w:pPr>
              <w:pStyle w:val="0"/>
              <w:widowControl w:val="off"/>
              <w:spacing w:line="312" w:lineRule="auto"/>
            </w:pPr>
            <w:r>
              <w:rPr>
                <w:rFonts w:ascii="돋움체" w:eastAsia="돋움체"/>
                <w:i/>
                <w:color w:val="8580e0"/>
                <w:shd w:val="clear" w:color="000000"/>
              </w:rPr>
              <w:t>보수 제000호</w:t>
            </w:r>
          </w:p>
          <w:p>
            <w:pPr>
              <w:pStyle w:val="0"/>
              <w:widowControl w:val="off"/>
              <w:spacing w:line="312" w:lineRule="auto"/>
            </w:pPr>
            <w:r>
              <w:rPr>
                <w:rFonts w:ascii="돋움체" w:eastAsia="돋움체"/>
                <w:i/>
                <w:color w:val="8580e0"/>
                <w:shd w:val="clear" w:color="000000"/>
              </w:rPr>
              <w:t>홍 길 동</w:t>
            </w:r>
          </w:p>
          <w:p>
            <w:pPr>
              <w:pStyle w:val="0"/>
              <w:widowControl w:val="off"/>
              <w:spacing w:line="312" w:lineRule="auto"/>
            </w:pPr>
            <w:r>
              <w:rPr>
                <w:rFonts w:ascii="돋움체"/>
                <w:i/>
                <w:color w:val="8580e0"/>
                <w:shd w:val="clear" w:color="000000"/>
              </w:rPr>
              <w:t>2015.00.00</w:t>
            </w:r>
          </w:p>
        </w:tc>
        <w:tc>
          <w:tcPr>
            <w:tcW w:w="4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sz w:val="18"/>
                <w:shd w:val="clear" w:color="000000"/>
              </w:rPr>
              <w:t>1</w:t>
            </w:r>
          </w:p>
        </w:tc>
        <w:tc>
          <w:tcPr>
            <w:tcW w:w="1831"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i/>
                <w:color w:val="8580e0"/>
                <w:shd w:val="clear" w:color="000000"/>
              </w:rPr>
              <w:t>ㅇㅇㅇ 보수</w:t>
            </w: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i/>
                <w:color w:val="8580e0"/>
                <w:shd w:val="clear" w:color="000000"/>
              </w:rPr>
              <w:t>1141</w:t>
            </w: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pPr>
            <w:r>
              <w:rPr>
                <w:rFonts w:ascii="돋움체"/>
                <w:i/>
                <w:color w:val="8580e0"/>
                <w:shd w:val="clear" w:color="000000"/>
              </w:rPr>
              <w:t>000,000</w:t>
            </w:r>
          </w:p>
        </w:tc>
        <w:tc>
          <w:tcPr>
            <w:tcW w:w="1175"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i/>
                <w:color w:val="8580e0"/>
                <w:shd w:val="clear" w:color="000000"/>
              </w:rPr>
              <w:t>00</w:t>
            </w: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pPr>
            <w:r>
              <w:rPr>
                <w:rFonts w:ascii="돋움체"/>
                <w:i/>
                <w:color w:val="8580e0"/>
                <w:shd w:val="clear" w:color="000000"/>
              </w:rPr>
              <w:t>0</w:t>
            </w:r>
          </w:p>
        </w:tc>
      </w:tr>
      <w:tr>
        <w:trPr>
          <w:trHeight w:val="503"/>
        </w:trPr>
        <w:tc>
          <w:tcPr>
            <w:tcW w:w="1173" w:type="dxa"/>
            <w:vMerge/>
            <w:tcBorders>
              <w:top w:val="single" w:color="999999" w:sz="3"/>
              <w:left w:val="single" w:color="000000" w:sz="3"/>
              <w:bottom w:val="single" w:color="999999" w:sz="3"/>
              <w:right w:val="single" w:color="999999" w:sz="3"/>
            </w:tcBorders>
          </w:tcPr>
          <w:p/>
        </w:tc>
        <w:tc>
          <w:tcPr>
            <w:tcW w:w="1528" w:type="dxa"/>
            <w:vMerge/>
            <w:tcBorders>
              <w:top w:val="single" w:color="999999" w:sz="3"/>
              <w:left w:val="single" w:color="999999" w:sz="3"/>
              <w:bottom w:val="single" w:color="999999" w:sz="3"/>
              <w:right w:val="single" w:color="999999" w:sz="3"/>
            </w:tcBorders>
          </w:tcPr>
          <w:p/>
        </w:tc>
        <w:tc>
          <w:tcPr>
            <w:tcW w:w="4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sz w:val="18"/>
                <w:shd w:val="clear" w:color="000000"/>
              </w:rPr>
              <w:t>2</w:t>
            </w:r>
          </w:p>
        </w:tc>
        <w:tc>
          <w:tcPr>
            <w:tcW w:w="1831"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i/>
                <w:color w:val="8580e0"/>
                <w:shd w:val="clear" w:color="000000"/>
              </w:rPr>
              <w:t>ㅇㅇㅇ 주변정비</w:t>
            </w: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i/>
                <w:color w:val="8580e0"/>
                <w:shd w:val="clear" w:color="000000"/>
              </w:rPr>
              <w:t>2142</w:t>
            </w: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pPr>
            <w:r>
              <w:rPr>
                <w:rFonts w:ascii="돋움체"/>
                <w:i/>
                <w:color w:val="8580e0"/>
                <w:shd w:val="clear" w:color="000000"/>
              </w:rPr>
              <w:t>00,000</w:t>
            </w:r>
          </w:p>
        </w:tc>
        <w:tc>
          <w:tcPr>
            <w:tcW w:w="1175"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i/>
                <w:color w:val="8580e0"/>
                <w:shd w:val="clear" w:color="000000"/>
              </w:rPr>
              <w:t>00</w:t>
            </w: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pPr>
            <w:r>
              <w:rPr>
                <w:rFonts w:ascii="돋움체"/>
                <w:i/>
                <w:color w:val="8580e0"/>
                <w:shd w:val="clear" w:color="000000"/>
              </w:rPr>
              <w:t>00</w:t>
            </w:r>
          </w:p>
        </w:tc>
      </w:tr>
      <w:tr>
        <w:trPr>
          <w:trHeight w:val="503"/>
        </w:trPr>
        <w:tc>
          <w:tcPr>
            <w:tcW w:w="1173" w:type="dxa"/>
            <w:vMerge/>
            <w:tcBorders>
              <w:top w:val="single" w:color="999999" w:sz="3"/>
              <w:left w:val="single" w:color="000000" w:sz="3"/>
              <w:bottom w:val="single" w:color="999999" w:sz="3"/>
              <w:right w:val="single" w:color="999999" w:sz="3"/>
            </w:tcBorders>
          </w:tcPr>
          <w:p/>
        </w:tc>
        <w:tc>
          <w:tcPr>
            <w:tcW w:w="1528" w:type="dxa"/>
            <w:vMerge/>
            <w:tcBorders>
              <w:top w:val="single" w:color="999999" w:sz="3"/>
              <w:left w:val="single" w:color="999999" w:sz="3"/>
              <w:bottom w:val="single" w:color="999999" w:sz="3"/>
              <w:right w:val="single" w:color="999999" w:sz="3"/>
            </w:tcBorders>
          </w:tcPr>
          <w:p/>
        </w:tc>
        <w:tc>
          <w:tcPr>
            <w:tcW w:w="4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sz w:val="18"/>
                <w:shd w:val="clear" w:color="000000"/>
              </w:rPr>
              <w:t>3</w:t>
            </w:r>
          </w:p>
        </w:tc>
        <w:tc>
          <w:tcPr>
            <w:tcW w:w="1831"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rPr>
                <w:rFonts w:ascii="돋움체" w:eastAsia="돋움체"/>
                <w:color w:val="000000"/>
                <w:shd w:val="clear" w:color="000000"/>
              </w:rPr>
            </w:pPr>
          </w:p>
        </w:tc>
        <w:tc>
          <w:tcPr>
            <w:tcW w:w="1175"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000000"/>
                <w:shd w:val="clear" w:color="000000"/>
              </w:rPr>
            </w:pPr>
          </w:p>
        </w:tc>
      </w:tr>
      <w:tr>
        <w:trPr>
          <w:trHeight w:val="503"/>
        </w:trPr>
        <w:tc>
          <w:tcPr>
            <w:tcW w:w="1173" w:type="dxa"/>
            <w:vMerge/>
            <w:tcBorders>
              <w:top w:val="single" w:color="999999" w:sz="3"/>
              <w:left w:val="single" w:color="000000" w:sz="3"/>
              <w:bottom w:val="single" w:color="999999" w:sz="3"/>
              <w:right w:val="single" w:color="999999" w:sz="3"/>
            </w:tcBorders>
          </w:tcPr>
          <w:p/>
        </w:tc>
        <w:tc>
          <w:tcPr>
            <w:tcW w:w="1528" w:type="dxa"/>
            <w:vMerge/>
            <w:tcBorders>
              <w:top w:val="single" w:color="999999" w:sz="3"/>
              <w:left w:val="single" w:color="999999" w:sz="3"/>
              <w:bottom w:val="single" w:color="999999" w:sz="3"/>
              <w:right w:val="single" w:color="999999" w:sz="3"/>
            </w:tcBorders>
          </w:tcPr>
          <w:p/>
        </w:tc>
        <w:tc>
          <w:tcPr>
            <w:tcW w:w="4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sz w:val="18"/>
                <w:shd w:val="clear" w:color="000000"/>
              </w:rPr>
              <w:t>4</w:t>
            </w:r>
          </w:p>
        </w:tc>
        <w:tc>
          <w:tcPr>
            <w:tcW w:w="1831"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rPr>
                <w:rFonts w:ascii="돋움체" w:eastAsia="돋움체"/>
                <w:color w:val="000000"/>
                <w:shd w:val="clear" w:color="000000"/>
              </w:rPr>
            </w:pPr>
          </w:p>
        </w:tc>
        <w:tc>
          <w:tcPr>
            <w:tcW w:w="1175"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000000"/>
                <w:shd w:val="clear" w:color="000000"/>
              </w:rPr>
            </w:pPr>
          </w:p>
        </w:tc>
      </w:tr>
      <w:tr>
        <w:trPr>
          <w:trHeight w:val="503"/>
        </w:trPr>
        <w:tc>
          <w:tcPr>
            <w:tcW w:w="1173" w:type="dxa"/>
            <w:vMerge/>
            <w:tcBorders>
              <w:top w:val="single" w:color="999999" w:sz="3"/>
              <w:left w:val="single" w:color="000000" w:sz="3"/>
              <w:bottom w:val="single" w:color="999999" w:sz="3"/>
              <w:right w:val="single" w:color="999999" w:sz="3"/>
            </w:tcBorders>
          </w:tcPr>
          <w:p/>
        </w:tc>
        <w:tc>
          <w:tcPr>
            <w:tcW w:w="1528" w:type="dxa"/>
            <w:vMerge/>
            <w:tcBorders>
              <w:top w:val="single" w:color="999999" w:sz="3"/>
              <w:left w:val="single" w:color="999999" w:sz="3"/>
              <w:bottom w:val="single" w:color="999999" w:sz="3"/>
              <w:right w:val="single" w:color="999999" w:sz="3"/>
            </w:tcBorders>
          </w:tcPr>
          <w:p/>
        </w:tc>
        <w:tc>
          <w:tcPr>
            <w:tcW w:w="4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sz w:val="18"/>
                <w:shd w:val="clear" w:color="000000"/>
              </w:rPr>
              <w:t>5</w:t>
            </w:r>
          </w:p>
        </w:tc>
        <w:tc>
          <w:tcPr>
            <w:tcW w:w="1831"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rPr>
                <w:rFonts w:ascii="돋움체" w:eastAsia="돋움체"/>
                <w:color w:val="000000"/>
                <w:shd w:val="clear" w:color="000000"/>
              </w:rPr>
            </w:pPr>
          </w:p>
        </w:tc>
        <w:tc>
          <w:tcPr>
            <w:tcW w:w="1175"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000000"/>
                <w:shd w:val="clear" w:color="000000"/>
              </w:rPr>
            </w:pPr>
          </w:p>
        </w:tc>
      </w:tr>
      <w:tr>
        <w:trPr>
          <w:trHeight w:val="503"/>
        </w:trPr>
        <w:tc>
          <w:tcPr>
            <w:tcW w:w="1173" w:type="dxa"/>
            <w:vMerge/>
            <w:tcBorders>
              <w:top w:val="single" w:color="999999" w:sz="3"/>
              <w:left w:val="single" w:color="000000" w:sz="3"/>
              <w:bottom w:val="single" w:color="999999" w:sz="3"/>
              <w:right w:val="single" w:color="999999" w:sz="3"/>
            </w:tcBorders>
          </w:tcPr>
          <w:p/>
        </w:tc>
        <w:tc>
          <w:tcPr>
            <w:tcW w:w="1528" w:type="dxa"/>
            <w:vMerge/>
            <w:tcBorders>
              <w:top w:val="single" w:color="999999" w:sz="3"/>
              <w:left w:val="single" w:color="999999" w:sz="3"/>
              <w:bottom w:val="single" w:color="999999" w:sz="3"/>
              <w:right w:val="single" w:color="999999" w:sz="3"/>
            </w:tcBorders>
          </w:tcPr>
          <w:p/>
        </w:tc>
        <w:tc>
          <w:tcPr>
            <w:tcW w:w="4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sz w:val="18"/>
                <w:shd w:val="clear" w:color="000000"/>
              </w:rPr>
              <w:t>6</w:t>
            </w:r>
          </w:p>
        </w:tc>
        <w:tc>
          <w:tcPr>
            <w:tcW w:w="1831"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rPr>
                <w:rFonts w:ascii="돋움체" w:eastAsia="돋움체"/>
                <w:color w:val="000000"/>
                <w:shd w:val="clear" w:color="000000"/>
              </w:rPr>
            </w:pPr>
          </w:p>
        </w:tc>
        <w:tc>
          <w:tcPr>
            <w:tcW w:w="1175"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000000"/>
                <w:shd w:val="clear" w:color="000000"/>
              </w:rPr>
            </w:pPr>
          </w:p>
        </w:tc>
      </w:tr>
      <w:tr>
        <w:trPr>
          <w:trHeight w:val="503"/>
        </w:trPr>
        <w:tc>
          <w:tcPr>
            <w:tcW w:w="1173" w:type="dxa"/>
            <w:vMerge/>
            <w:tcBorders>
              <w:top w:val="single" w:color="999999" w:sz="3"/>
              <w:left w:val="single" w:color="000000" w:sz="3"/>
              <w:bottom w:val="single" w:color="999999" w:sz="3"/>
              <w:right w:val="single" w:color="999999" w:sz="3"/>
            </w:tcBorders>
          </w:tcPr>
          <w:p/>
        </w:tc>
        <w:tc>
          <w:tcPr>
            <w:tcW w:w="1528" w:type="dxa"/>
            <w:vMerge w:val="restart"/>
            <w:tcBorders>
              <w:top w:val="single" w:color="999999" w:sz="3"/>
              <w:left w:val="single" w:color="999999" w:sz="3"/>
              <w:bottom w:val="single" w:color="999999" w:sz="3"/>
              <w:right w:val="single" w:color="999999" w:sz="3"/>
            </w:tcBorders>
            <w:vAlign w:val="center"/>
          </w:tcPr>
          <w:p>
            <w:pPr>
              <w:pStyle w:val="0"/>
              <w:widowControl w:val="off"/>
              <w:spacing w:line="312" w:lineRule="auto"/>
            </w:pPr>
            <w:r>
              <w:rPr>
                <w:rFonts w:ascii="돋움체" w:eastAsia="돋움체"/>
                <w:i/>
                <w:color w:val="8580e0"/>
                <w:shd w:val="clear" w:color="000000"/>
              </w:rPr>
              <w:t>자격종목 및 번호</w:t>
            </w:r>
          </w:p>
          <w:p>
            <w:pPr>
              <w:pStyle w:val="0"/>
              <w:widowControl w:val="off"/>
              <w:spacing w:line="312" w:lineRule="auto"/>
            </w:pPr>
            <w:r>
              <w:rPr>
                <w:rFonts w:ascii="돋움체" w:eastAsia="돋움체"/>
                <w:i/>
                <w:color w:val="8580e0"/>
                <w:shd w:val="clear" w:color="000000"/>
              </w:rPr>
              <w:t>배치기술자 이름</w:t>
            </w:r>
          </w:p>
          <w:p>
            <w:pPr>
              <w:pStyle w:val="0"/>
              <w:widowControl w:val="off"/>
              <w:spacing w:line="312" w:lineRule="auto"/>
            </w:pPr>
            <w:r>
              <w:rPr>
                <w:rFonts w:eastAsia="돋움체"/>
                <w:i/>
                <w:color w:val="8580e0"/>
                <w:shd w:val="clear" w:color="000000"/>
              </w:rPr>
              <w:t>입사일</w:t>
            </w:r>
          </w:p>
        </w:tc>
        <w:tc>
          <w:tcPr>
            <w:tcW w:w="4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sz w:val="18"/>
                <w:shd w:val="clear" w:color="000000"/>
              </w:rPr>
              <w:t>1</w:t>
            </w:r>
          </w:p>
        </w:tc>
        <w:tc>
          <w:tcPr>
            <w:tcW w:w="1831"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rPr>
                <w:rFonts w:ascii="돋움체" w:eastAsia="돋움체"/>
                <w:color w:val="000000"/>
                <w:shd w:val="clear" w:color="000000"/>
              </w:rPr>
            </w:pPr>
          </w:p>
        </w:tc>
        <w:tc>
          <w:tcPr>
            <w:tcW w:w="1175"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000000"/>
                <w:shd w:val="clear" w:color="000000"/>
              </w:rPr>
            </w:pPr>
          </w:p>
        </w:tc>
      </w:tr>
      <w:tr>
        <w:trPr>
          <w:trHeight w:val="503"/>
        </w:trPr>
        <w:tc>
          <w:tcPr>
            <w:tcW w:w="1173" w:type="dxa"/>
            <w:vMerge/>
            <w:tcBorders>
              <w:top w:val="single" w:color="999999" w:sz="3"/>
              <w:left w:val="single" w:color="000000" w:sz="3"/>
              <w:bottom w:val="single" w:color="999999" w:sz="3"/>
              <w:right w:val="single" w:color="999999" w:sz="3"/>
            </w:tcBorders>
          </w:tcPr>
          <w:p/>
        </w:tc>
        <w:tc>
          <w:tcPr>
            <w:tcW w:w="1528" w:type="dxa"/>
            <w:vMerge/>
            <w:tcBorders>
              <w:top w:val="single" w:color="999999" w:sz="3"/>
              <w:left w:val="single" w:color="999999" w:sz="3"/>
              <w:bottom w:val="single" w:color="999999" w:sz="3"/>
              <w:right w:val="single" w:color="999999" w:sz="3"/>
            </w:tcBorders>
          </w:tcPr>
          <w:p/>
        </w:tc>
        <w:tc>
          <w:tcPr>
            <w:tcW w:w="4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sz w:val="18"/>
                <w:shd w:val="clear" w:color="000000"/>
              </w:rPr>
              <w:t>2</w:t>
            </w:r>
          </w:p>
        </w:tc>
        <w:tc>
          <w:tcPr>
            <w:tcW w:w="1831"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rPr>
                <w:rFonts w:ascii="돋움체" w:eastAsia="돋움체"/>
                <w:color w:val="000000"/>
                <w:shd w:val="clear" w:color="000000"/>
              </w:rPr>
            </w:pPr>
          </w:p>
        </w:tc>
        <w:tc>
          <w:tcPr>
            <w:tcW w:w="1175"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000000"/>
                <w:shd w:val="clear" w:color="000000"/>
              </w:rPr>
            </w:pPr>
          </w:p>
        </w:tc>
      </w:tr>
      <w:tr>
        <w:trPr>
          <w:trHeight w:val="503"/>
        </w:trPr>
        <w:tc>
          <w:tcPr>
            <w:tcW w:w="1173" w:type="dxa"/>
            <w:vMerge/>
            <w:tcBorders>
              <w:top w:val="single" w:color="999999" w:sz="3"/>
              <w:left w:val="single" w:color="000000" w:sz="3"/>
              <w:bottom w:val="single" w:color="999999" w:sz="3"/>
              <w:right w:val="single" w:color="999999" w:sz="3"/>
            </w:tcBorders>
          </w:tcPr>
          <w:p/>
        </w:tc>
        <w:tc>
          <w:tcPr>
            <w:tcW w:w="1528" w:type="dxa"/>
            <w:vMerge/>
            <w:tcBorders>
              <w:top w:val="single" w:color="999999" w:sz="3"/>
              <w:left w:val="single" w:color="999999" w:sz="3"/>
              <w:bottom w:val="single" w:color="999999" w:sz="3"/>
              <w:right w:val="single" w:color="999999" w:sz="3"/>
            </w:tcBorders>
          </w:tcPr>
          <w:p/>
        </w:tc>
        <w:tc>
          <w:tcPr>
            <w:tcW w:w="4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sz w:val="18"/>
                <w:shd w:val="clear" w:color="000000"/>
              </w:rPr>
              <w:t>3</w:t>
            </w:r>
          </w:p>
        </w:tc>
        <w:tc>
          <w:tcPr>
            <w:tcW w:w="1831"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rPr>
                <w:rFonts w:ascii="돋움체" w:eastAsia="돋움체"/>
                <w:color w:val="000000"/>
                <w:shd w:val="clear" w:color="000000"/>
              </w:rPr>
            </w:pPr>
          </w:p>
        </w:tc>
        <w:tc>
          <w:tcPr>
            <w:tcW w:w="1175"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000000"/>
                <w:shd w:val="clear" w:color="000000"/>
              </w:rPr>
            </w:pPr>
          </w:p>
        </w:tc>
      </w:tr>
      <w:tr>
        <w:trPr>
          <w:trHeight w:val="503"/>
        </w:trPr>
        <w:tc>
          <w:tcPr>
            <w:tcW w:w="1173" w:type="dxa"/>
            <w:vMerge/>
            <w:tcBorders>
              <w:top w:val="single" w:color="999999" w:sz="3"/>
              <w:left w:val="single" w:color="000000" w:sz="3"/>
              <w:bottom w:val="single" w:color="999999" w:sz="3"/>
              <w:right w:val="single" w:color="999999" w:sz="3"/>
            </w:tcBorders>
          </w:tcPr>
          <w:p/>
        </w:tc>
        <w:tc>
          <w:tcPr>
            <w:tcW w:w="1528" w:type="dxa"/>
            <w:vMerge/>
            <w:tcBorders>
              <w:top w:val="single" w:color="999999" w:sz="3"/>
              <w:left w:val="single" w:color="999999" w:sz="3"/>
              <w:bottom w:val="single" w:color="999999" w:sz="3"/>
              <w:right w:val="single" w:color="999999" w:sz="3"/>
            </w:tcBorders>
          </w:tcPr>
          <w:p/>
        </w:tc>
        <w:tc>
          <w:tcPr>
            <w:tcW w:w="4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sz w:val="18"/>
                <w:shd w:val="clear" w:color="000000"/>
              </w:rPr>
              <w:t>4</w:t>
            </w:r>
          </w:p>
        </w:tc>
        <w:tc>
          <w:tcPr>
            <w:tcW w:w="1831"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rPr>
                <w:rFonts w:ascii="돋움체" w:eastAsia="돋움체"/>
                <w:color w:val="000000"/>
                <w:shd w:val="clear" w:color="000000"/>
              </w:rPr>
            </w:pPr>
          </w:p>
        </w:tc>
        <w:tc>
          <w:tcPr>
            <w:tcW w:w="1175"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000000"/>
                <w:shd w:val="clear" w:color="000000"/>
              </w:rPr>
            </w:pPr>
          </w:p>
        </w:tc>
      </w:tr>
      <w:tr>
        <w:trPr>
          <w:trHeight w:val="503"/>
        </w:trPr>
        <w:tc>
          <w:tcPr>
            <w:tcW w:w="1173" w:type="dxa"/>
            <w:vMerge/>
            <w:tcBorders>
              <w:top w:val="single" w:color="999999" w:sz="3"/>
              <w:left w:val="single" w:color="000000" w:sz="3"/>
              <w:bottom w:val="single" w:color="999999" w:sz="3"/>
              <w:right w:val="single" w:color="999999" w:sz="3"/>
            </w:tcBorders>
          </w:tcPr>
          <w:p/>
        </w:tc>
        <w:tc>
          <w:tcPr>
            <w:tcW w:w="1528" w:type="dxa"/>
            <w:vMerge/>
            <w:tcBorders>
              <w:top w:val="single" w:color="999999" w:sz="3"/>
              <w:left w:val="single" w:color="999999" w:sz="3"/>
              <w:bottom w:val="single" w:color="999999" w:sz="3"/>
              <w:right w:val="single" w:color="999999" w:sz="3"/>
            </w:tcBorders>
          </w:tcPr>
          <w:p/>
        </w:tc>
        <w:tc>
          <w:tcPr>
            <w:tcW w:w="4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sz w:val="18"/>
                <w:shd w:val="clear" w:color="000000"/>
              </w:rPr>
              <w:t>5</w:t>
            </w:r>
          </w:p>
        </w:tc>
        <w:tc>
          <w:tcPr>
            <w:tcW w:w="1831"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rPr>
                <w:rFonts w:ascii="돋움체" w:eastAsia="돋움체"/>
                <w:color w:val="000000"/>
                <w:shd w:val="clear" w:color="000000"/>
              </w:rPr>
            </w:pPr>
          </w:p>
        </w:tc>
        <w:tc>
          <w:tcPr>
            <w:tcW w:w="1175"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000000"/>
                <w:shd w:val="clear" w:color="000000"/>
              </w:rPr>
            </w:pPr>
          </w:p>
        </w:tc>
      </w:tr>
      <w:tr>
        <w:trPr>
          <w:trHeight w:val="503"/>
        </w:trPr>
        <w:tc>
          <w:tcPr>
            <w:tcW w:w="1173" w:type="dxa"/>
            <w:vMerge/>
            <w:tcBorders>
              <w:top w:val="single" w:color="999999" w:sz="3"/>
              <w:left w:val="single" w:color="000000" w:sz="3"/>
              <w:bottom w:val="single" w:color="999999" w:sz="3"/>
              <w:right w:val="single" w:color="999999" w:sz="3"/>
            </w:tcBorders>
          </w:tcPr>
          <w:p/>
        </w:tc>
        <w:tc>
          <w:tcPr>
            <w:tcW w:w="1528" w:type="dxa"/>
            <w:vMerge/>
            <w:tcBorders>
              <w:top w:val="single" w:color="999999" w:sz="3"/>
              <w:left w:val="single" w:color="999999" w:sz="3"/>
              <w:bottom w:val="single" w:color="999999" w:sz="3"/>
              <w:right w:val="single" w:color="999999" w:sz="3"/>
            </w:tcBorders>
          </w:tcPr>
          <w:p/>
        </w:tc>
        <w:tc>
          <w:tcPr>
            <w:tcW w:w="416"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sz w:val="18"/>
                <w:shd w:val="clear" w:color="000000"/>
              </w:rPr>
              <w:t>6</w:t>
            </w:r>
          </w:p>
        </w:tc>
        <w:tc>
          <w:tcPr>
            <w:tcW w:w="1831"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rPr>
                <w:rFonts w:ascii="돋움체" w:eastAsia="돋움체"/>
                <w:color w:val="000000"/>
                <w:shd w:val="clear" w:color="000000"/>
              </w:rPr>
            </w:pPr>
          </w:p>
        </w:tc>
        <w:tc>
          <w:tcPr>
            <w:tcW w:w="1175"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000000"/>
                <w:shd w:val="clear" w:color="000000"/>
              </w:rPr>
            </w:pPr>
          </w:p>
        </w:tc>
      </w:tr>
      <w:tr>
        <w:trPr>
          <w:trHeight w:val="1016"/>
        </w:trPr>
        <w:tc>
          <w:tcPr>
            <w:tcW w:w="2702" w:type="dxa"/>
            <w:gridSpan w:val="2"/>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eastAsia="돋움체"/>
                <w:shd w:val="clear" w:color="000000"/>
              </w:rPr>
              <w:t>평가기준</w:t>
            </w:r>
          </w:p>
        </w:tc>
        <w:tc>
          <w:tcPr>
            <w:tcW w:w="5727" w:type="dxa"/>
            <w:gridSpan w:val="5"/>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pict>
                <v:shape id="_x1476506309" style="v-text-anchor:top;width:251.28pt;height:28.66pt;mso-wrap-style:square;" o:hralign="left" o:insetmode="custom" o:connectortype="straight" type="#_x0000_t75">
                  <v:imagedata o:title="DRW00004d8c565f" r:id="rId50"/>
                  <wvml:wrap type="topAndBottom"/>
                </v:shape>
              </w:pict>
            </w: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right"/>
            </w:pPr>
            <w:r>
              <w:rPr>
                <w:rFonts w:ascii="돋움체"/>
                <w:b/>
                <w:shd w:val="clear" w:color="000000"/>
              </w:rPr>
              <w:t xml:space="preserve">     </w:t>
            </w:r>
            <w:r>
              <w:rPr>
                <w:rFonts w:ascii="돋움체"/>
                <w:shd w:val="clear" w:color="000000"/>
              </w:rPr>
              <w:t xml:space="preserve">  </w:t>
            </w:r>
            <w:r>
              <w:rPr>
                <w:rFonts w:eastAsia="돋움체"/>
                <w:sz w:val="18"/>
                <w:shd w:val="clear" w:color="000000"/>
              </w:rPr>
              <w:t>건</w:t>
            </w:r>
          </w:p>
        </w:tc>
      </w:tr>
      <w:tr>
        <w:trPr>
          <w:trHeight w:val="526"/>
        </w:trPr>
        <w:tc>
          <w:tcPr>
            <w:tcW w:w="2702" w:type="dxa"/>
            <w:gridSpan w:val="2"/>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eastAsia="돋움체"/>
                <w:shd w:val="clear" w:color="000000"/>
              </w:rPr>
              <w:t>평가점수</w:t>
            </w:r>
          </w:p>
        </w:tc>
        <w:tc>
          <w:tcPr>
            <w:tcW w:w="6879" w:type="dxa"/>
            <w:gridSpan w:val="6"/>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pPr>
            <w:r>
              <w:rPr>
                <w:rFonts w:eastAsia="돋움체"/>
                <w:shd w:val="clear" w:color="000000"/>
              </w:rPr>
              <w:t>점</w:t>
            </w:r>
          </w:p>
        </w:tc>
      </w:tr>
      <w:tr>
        <w:trPr>
          <w:trHeight w:val="1690"/>
        </w:trPr>
        <w:tc>
          <w:tcPr>
            <w:tcW w:w="1173" w:type="dxa"/>
            <w:tcBorders>
              <w:top w:val="single" w:color="999999" w:sz="3"/>
              <w:left w:val="single" w:color="000000" w:sz="3"/>
              <w:bottom w:val="single" w:color="000000" w:sz="3"/>
              <w:right w:val="single" w:color="999999" w:sz="3"/>
            </w:tcBorders>
            <w:vAlign w:val="center"/>
          </w:tcPr>
          <w:p>
            <w:pPr>
              <w:pStyle w:val="0"/>
              <w:widowControl w:val="off"/>
              <w:wordWrap w:val="1"/>
              <w:spacing w:line="312" w:lineRule="auto"/>
              <w:jc w:val="center"/>
            </w:pPr>
            <w:r>
              <w:rPr>
                <w:rFonts w:eastAsia="돋움체"/>
                <w:sz w:val="16"/>
                <w:shd w:val="clear" w:color="000000"/>
              </w:rPr>
              <w:t>증빙서류</w:t>
            </w:r>
          </w:p>
        </w:tc>
        <w:tc>
          <w:tcPr>
            <w:tcW w:w="8407" w:type="dxa"/>
            <w:gridSpan w:val="7"/>
            <w:tcBorders>
              <w:top w:val="single" w:color="999999" w:sz="3"/>
              <w:left w:val="single" w:color="999999" w:sz="3"/>
              <w:bottom w:val="single" w:color="000000" w:sz="3"/>
              <w:right w:val="single" w:color="000000" w:sz="3"/>
            </w:tcBorders>
            <w:vAlign w:val="center"/>
          </w:tcPr>
          <w:p>
            <w:pPr>
              <w:pStyle w:val="0"/>
              <w:widowControl w:val="off"/>
              <w:spacing w:line="408" w:lineRule="auto"/>
            </w:pPr>
            <w:r>
              <w:rPr>
                <w:rFonts w:ascii="돋움체" w:eastAsia="돋움체"/>
                <w:sz w:val="16"/>
                <w:shd w:val="clear" w:color="000000"/>
              </w:rPr>
              <w:t>1. 기술자 및 기능자 배치 계획서(별지 제5호 서식) 1부.</w:t>
            </w:r>
          </w:p>
          <w:p>
            <w:pPr>
              <w:pStyle w:val="0"/>
              <w:widowControl w:val="off"/>
              <w:spacing w:line="408" w:lineRule="auto"/>
              <w:ind w:left="160" w:hanging="160"/>
            </w:pPr>
            <w:r>
              <w:rPr>
                <w:rFonts w:ascii="돋움체" w:eastAsia="돋움체"/>
                <w:sz w:val="16"/>
                <w:shd w:val="clear" w:color="000000"/>
              </w:rPr>
              <w:t>2. 고용보험, 국민연금, 건강보험 또는 산재보험 가입을 증명할 수 있는 서류 중 1부(자격취득일이 명기된 것에 한함)</w:t>
            </w:r>
          </w:p>
          <w:p>
            <w:pPr>
              <w:pStyle w:val="0"/>
              <w:widowControl w:val="off"/>
              <w:spacing w:line="314" w:lineRule="auto"/>
              <w:ind w:left="762" w:hanging="762"/>
            </w:pPr>
            <w:r>
              <w:rPr>
                <w:rFonts w:ascii="돋움체" w:eastAsia="돋움체"/>
                <w:sz w:val="16"/>
                <w:shd w:val="clear" w:color="000000"/>
              </w:rPr>
              <w:t>3. 국가유산수리실적증명서 각 1부.</w:t>
            </w:r>
          </w:p>
          <w:p>
            <w:pPr>
              <w:pStyle w:val="0"/>
              <w:widowControl w:val="off"/>
              <w:spacing w:line="360" w:lineRule="auto"/>
              <w:ind w:left="160" w:hanging="160"/>
            </w:pPr>
            <w:r>
              <w:rPr>
                <w:rFonts w:ascii="돋움체"/>
                <w:sz w:val="16"/>
                <w:shd w:val="clear" w:color="000000"/>
              </w:rPr>
              <w:t xml:space="preserve">4. </w:t>
            </w:r>
            <w:r>
              <w:rPr>
                <w:rFonts w:ascii="돋움체" w:eastAsia="돋움체"/>
                <w:sz w:val="16"/>
                <w:shd w:val="clear" w:color="000000"/>
              </w:rPr>
              <w:t>「국가유산수리</w:t>
            </w:r>
            <w:r>
              <w:rPr>
                <w:rFonts w:ascii="돋움체" w:eastAsia="돋움체"/>
                <w:sz w:val="16"/>
                <w:shd w:val="clear" w:color="000000"/>
              </w:rPr>
              <w:t xml:space="preserve"> 등에 관한 법률 시행규칙</w:t>
            </w:r>
            <w:r>
              <w:rPr>
                <w:rFonts w:ascii="돋움체" w:eastAsia="돋움체"/>
                <w:sz w:val="16"/>
                <w:shd w:val="clear" w:color="000000"/>
              </w:rPr>
              <w:t>」제</w:t>
            </w:r>
            <w:r>
              <w:rPr>
                <w:rFonts w:ascii="돋움체" w:eastAsia="돋움체"/>
                <w:sz w:val="16"/>
                <w:shd w:val="clear" w:color="000000"/>
              </w:rPr>
              <w:t>17조에 따른 현장배치확인표 사본 또는 현장대리인 선임계 사본 각 1부.</w:t>
            </w:r>
          </w:p>
          <w:p>
            <w:pPr>
              <w:pStyle w:val="0"/>
              <w:widowControl w:val="off"/>
              <w:spacing w:line="360" w:lineRule="auto"/>
              <w:ind w:left="160" w:hanging="160"/>
            </w:pPr>
            <w:r>
              <w:rPr>
                <w:rFonts w:ascii="돋움체"/>
                <w:sz w:val="16"/>
                <w:shd w:val="clear" w:color="000000"/>
              </w:rPr>
              <w:t xml:space="preserve">5. </w:t>
            </w:r>
            <w:r>
              <w:rPr>
                <w:rFonts w:ascii="돋움체" w:eastAsia="돋움체"/>
                <w:spacing w:val="-1"/>
                <w:sz w:val="16"/>
                <w:shd w:val="clear" w:color="000000"/>
              </w:rPr>
              <w:t>「문화유산의</w:t>
            </w:r>
            <w:r>
              <w:rPr>
                <w:rFonts w:ascii="돋움체" w:eastAsia="돋움체"/>
                <w:spacing w:val="-1"/>
                <w:sz w:val="16"/>
                <w:shd w:val="clear" w:color="000000"/>
              </w:rPr>
              <w:t xml:space="preserve"> 보존 및 활용에 관한 법률</w:t>
            </w:r>
            <w:r>
              <w:rPr>
                <w:rFonts w:ascii="돋움체" w:eastAsia="돋움체"/>
                <w:spacing w:val="-1"/>
                <w:sz w:val="16"/>
                <w:shd w:val="clear" w:color="000000"/>
              </w:rPr>
              <w:t>」제</w:t>
            </w:r>
            <w:r>
              <w:rPr>
                <w:rFonts w:ascii="돋움체" w:eastAsia="돋움체"/>
                <w:spacing w:val="-1"/>
                <w:sz w:val="16"/>
                <w:shd w:val="clear" w:color="000000"/>
              </w:rPr>
              <w:t>36조 및 제74조</w:t>
            </w:r>
            <w:r>
              <w:rPr>
                <w:rFonts w:ascii="돋움체" w:eastAsia="돋움체"/>
                <w:color w:val="0000ff"/>
                <w:spacing w:val="-6"/>
                <w:sz w:val="16"/>
                <w:shd w:val="clear" w:color="000000"/>
              </w:rPr>
              <w:t xml:space="preserve">와 </w:t>
            </w:r>
            <w:r>
              <w:rPr>
                <w:rFonts w:ascii="돋움체" w:eastAsia="돋움체"/>
                <w:color w:val="0000ff"/>
                <w:spacing w:val="-6"/>
                <w:sz w:val="16"/>
                <w:shd w:val="clear" w:color="000000"/>
              </w:rPr>
              <w:t>「자연유산의</w:t>
            </w:r>
            <w:r>
              <w:rPr>
                <w:rFonts w:ascii="돋움체" w:eastAsia="돋움체"/>
                <w:color w:val="0000ff"/>
                <w:spacing w:val="-6"/>
                <w:sz w:val="16"/>
                <w:shd w:val="clear" w:color="000000"/>
              </w:rPr>
              <w:t xml:space="preserve"> 보존 및 활용에 관한 법률</w:t>
            </w:r>
            <w:r>
              <w:rPr>
                <w:rFonts w:ascii="돋움체" w:eastAsia="돋움체"/>
                <w:color w:val="0000ff"/>
                <w:spacing w:val="-6"/>
                <w:sz w:val="16"/>
                <w:shd w:val="clear" w:color="000000"/>
              </w:rPr>
              <w:t>」제</w:t>
            </w:r>
            <w:r>
              <w:rPr>
                <w:rFonts w:ascii="돋움체" w:eastAsia="돋움체"/>
                <w:color w:val="0000ff"/>
                <w:spacing w:val="-6"/>
                <w:sz w:val="16"/>
                <w:shd w:val="clear" w:color="000000"/>
              </w:rPr>
              <w:t>18조 및 제42조</w:t>
            </w:r>
            <w:r>
              <w:rPr>
                <w:rFonts w:ascii="돋움체" w:eastAsia="돋움체"/>
                <w:spacing w:val="-1"/>
                <w:sz w:val="16"/>
                <w:shd w:val="clear" w:color="000000"/>
              </w:rPr>
              <w:t>에 따른 현상변경 등의 허가서 사본 또는 허가사항의 변경허가서 사본 각 1부.(해당되는 경우에 한함)</w:t>
            </w:r>
          </w:p>
          <w:p>
            <w:pPr>
              <w:pStyle w:val="0"/>
              <w:widowControl w:val="off"/>
              <w:spacing w:line="360" w:lineRule="auto"/>
              <w:ind w:left="160" w:hanging="160"/>
            </w:pPr>
            <w:r>
              <w:rPr>
                <w:rFonts w:ascii="돋움체"/>
                <w:sz w:val="16"/>
                <w:shd w:val="clear" w:color="000000"/>
              </w:rPr>
              <w:t xml:space="preserve">6. </w:t>
            </w:r>
            <w:r>
              <w:rPr>
                <w:rFonts w:ascii="돋움체" w:eastAsia="돋움체"/>
                <w:sz w:val="16"/>
                <w:shd w:val="clear" w:color="000000"/>
              </w:rPr>
              <w:t>「부가가치세법</w:t>
            </w:r>
            <w:r>
              <w:rPr>
                <w:rFonts w:ascii="돋움체" w:eastAsia="돋움체"/>
                <w:sz w:val="16"/>
                <w:shd w:val="clear" w:color="000000"/>
              </w:rPr>
              <w:t xml:space="preserve"> 시행규칙</w:t>
            </w:r>
            <w:r>
              <w:rPr>
                <w:rFonts w:ascii="돋움체" w:eastAsia="돋움체"/>
                <w:sz w:val="16"/>
                <w:shd w:val="clear" w:color="000000"/>
              </w:rPr>
              <w:t>」제</w:t>
            </w:r>
            <w:r>
              <w:rPr>
                <w:rFonts w:ascii="돋움체" w:eastAsia="돋움체"/>
                <w:sz w:val="16"/>
                <w:shd w:val="clear" w:color="000000"/>
              </w:rPr>
              <w:t xml:space="preserve">49조에 따른 세금계산서(공급자 보관용) 사본 또는 </w:t>
            </w:r>
            <w:r>
              <w:rPr>
                <w:rFonts w:ascii="돋움체" w:eastAsia="돋움체"/>
                <w:sz w:val="16"/>
                <w:shd w:val="clear" w:color="000000"/>
              </w:rPr>
              <w:t>「소득세법</w:t>
            </w:r>
            <w:r>
              <w:rPr>
                <w:rFonts w:ascii="돋움체" w:eastAsia="돋움체"/>
                <w:sz w:val="16"/>
                <w:shd w:val="clear" w:color="000000"/>
              </w:rPr>
              <w:t xml:space="preserve"> 시행규칙</w:t>
            </w:r>
            <w:r>
              <w:rPr>
                <w:rFonts w:ascii="돋움체" w:eastAsia="돋움체"/>
                <w:sz w:val="16"/>
                <w:shd w:val="clear" w:color="000000"/>
              </w:rPr>
              <w:t>」제</w:t>
            </w:r>
            <w:r>
              <w:rPr>
                <w:rFonts w:ascii="돋움체" w:eastAsia="돋움체"/>
                <w:sz w:val="16"/>
                <w:shd w:val="clear" w:color="000000"/>
              </w:rPr>
              <w:t>100조제30호에 따른 계산서(공급자 보관용) 사본 각 1부.(해당되는 경우에 한함)</w:t>
            </w:r>
          </w:p>
        </w:tc>
      </w:tr>
    </w:tbl>
    <w:p>
      <w:pPr>
        <w:pStyle w:val="0"/>
        <w:widowControl w:val="off"/>
        <w:spacing w:before="256"/>
        <w:ind w:left="120" w:hanging="120"/>
      </w:pPr>
      <w:r>
        <w:rPr>
          <w:rFonts w:ascii="돋움체" w:eastAsia="돋움체"/>
          <w:sz w:val="24"/>
          <w:shd w:val="clear" w:color="000000"/>
        </w:rPr>
        <w:t xml:space="preserve"> 2) 배치기능자 능력(향후 반영예정)</w:t>
      </w:r>
    </w:p>
    <w:p>
      <w:pPr>
        <w:pStyle w:val="0"/>
        <w:widowControl w:val="off"/>
        <w:spacing w:before="256"/>
        <w:rPr>
          <w:rFonts w:ascii="휴먼명조" w:eastAsia="휴먼명조"/>
          <w:color w:val="000000"/>
          <w:sz w:val="2"/>
          <w:shd w:val="clear" w:color="000000"/>
        </w:rPr>
      </w:pPr>
    </w:p>
    <w:p>
      <w:pPr>
        <w:pStyle w:val="0"/>
        <w:widowControl w:val="off"/>
        <w:spacing w:before="256"/>
        <w:rPr>
          <w:rFonts w:ascii="돋움체" w:eastAsia="돋움체"/>
          <w:color w:val="000000"/>
          <w:sz w:val="26"/>
          <w:shd w:val="clear" w:color="000000"/>
        </w:rPr>
      </w:pPr>
    </w:p>
    <w:p>
      <w:pPr>
        <w:pStyle w:val="0"/>
        <w:widowControl w:val="off"/>
        <w:spacing w:before="256"/>
      </w:pPr>
      <w:r>
        <w:rPr>
          <w:rFonts w:ascii="돋움체" w:eastAsia="돋움체"/>
          <w:sz w:val="26"/>
          <w:shd w:val="clear" w:color="000000"/>
        </w:rPr>
        <w:t>3. 보유 기술자 및 기능자 능력 심사</w:t>
      </w:r>
    </w:p>
    <w:p>
      <w:pPr>
        <w:pStyle w:val="0"/>
        <w:widowControl w:val="off"/>
        <w:spacing w:before="256"/>
        <w:ind w:left="120" w:hanging="120"/>
      </w:pPr>
      <w:r>
        <w:rPr>
          <w:rFonts w:ascii="돋움체" w:eastAsia="돋움체"/>
          <w:sz w:val="24"/>
          <w:shd w:val="clear" w:color="000000"/>
        </w:rPr>
        <w:t xml:space="preserve"> 1) 보유 기술자 능력</w:t>
      </w:r>
    </w:p>
    <w:tbl>
      <w:tblPr>
        <w:tblOverlap w:val="never"/>
        <w:tblW w:w="961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238"/>
        <w:gridCol w:w="1294"/>
        <w:gridCol w:w="586"/>
        <w:gridCol w:w="1379"/>
        <w:gridCol w:w="1265"/>
        <w:gridCol w:w="1265"/>
        <w:gridCol w:w="1435"/>
        <w:gridCol w:w="1152"/>
      </w:tblGrid>
      <w:tr>
        <w:trPr>
          <w:trHeight w:val="690"/>
        </w:trPr>
        <w:tc>
          <w:tcPr>
            <w:tcW w:w="2532" w:type="dxa"/>
            <w:gridSpan w:val="2"/>
            <w:tcBorders>
              <w:top w:val="single" w:color="000000" w:sz="3"/>
              <w:left w:val="single" w:color="000000"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구  분</w:t>
            </w:r>
          </w:p>
        </w:tc>
        <w:tc>
          <w:tcPr>
            <w:tcW w:w="586" w:type="dxa"/>
            <w:tcBorders>
              <w:top w:val="single" w:color="000000"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연번</w:t>
            </w:r>
          </w:p>
        </w:tc>
        <w:tc>
          <w:tcPr>
            <w:tcW w:w="1379"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기술자 명</w:t>
            </w:r>
          </w:p>
        </w:tc>
        <w:tc>
          <w:tcPr>
            <w:tcW w:w="1265"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eastAsia="돋움체"/>
                <w:sz w:val="22"/>
                <w:shd w:val="clear" w:color="000000"/>
              </w:rPr>
              <w:t>자격종목</w:t>
            </w:r>
          </w:p>
        </w:tc>
        <w:tc>
          <w:tcPr>
            <w:tcW w:w="1265"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eastAsia="돋움체"/>
                <w:sz w:val="22"/>
                <w:shd w:val="clear" w:color="000000"/>
              </w:rPr>
              <w:t>자격번호</w:t>
            </w:r>
          </w:p>
        </w:tc>
        <w:tc>
          <w:tcPr>
            <w:tcW w:w="1435"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eastAsia="돋움체"/>
                <w:spacing w:val="-2"/>
                <w:sz w:val="22"/>
                <w:shd w:val="clear" w:color="000000"/>
              </w:rPr>
              <w:t>자격취득일</w:t>
            </w:r>
          </w:p>
        </w:tc>
        <w:tc>
          <w:tcPr>
            <w:tcW w:w="1152" w:type="dxa"/>
            <w:tcBorders>
              <w:top w:val="single" w:color="000000" w:sz="3"/>
              <w:left w:val="single" w:color="999999" w:sz="3"/>
              <w:bottom w:val="single" w:color="999999" w:sz="3"/>
              <w:right w:val="single" w:color="000000" w:sz="3"/>
            </w:tcBorders>
            <w:vAlign w:val="center"/>
          </w:tcPr>
          <w:p>
            <w:pPr>
              <w:pStyle w:val="0"/>
              <w:widowControl w:val="off"/>
              <w:wordWrap w:val="1"/>
              <w:jc w:val="center"/>
            </w:pPr>
            <w:r>
              <w:rPr>
                <w:rFonts w:eastAsia="돋움체"/>
                <w:sz w:val="22"/>
                <w:shd w:val="clear" w:color="000000"/>
              </w:rPr>
              <w:t>경력계수</w:t>
            </w:r>
          </w:p>
        </w:tc>
      </w:tr>
      <w:tr>
        <w:trPr>
          <w:trHeight w:val="631"/>
        </w:trPr>
        <w:tc>
          <w:tcPr>
            <w:tcW w:w="1238" w:type="dxa"/>
            <w:vMerge w:val="restart"/>
            <w:tcBorders>
              <w:top w:val="single" w:color="999999" w:sz="3"/>
              <w:left w:val="single" w:color="000000" w:sz="3"/>
              <w:bottom w:val="single" w:color="999999" w:sz="3"/>
              <w:right w:val="single" w:color="999999" w:sz="3"/>
            </w:tcBorders>
            <w:vAlign w:val="center"/>
          </w:tcPr>
          <w:p>
            <w:pPr>
              <w:pStyle w:val="0"/>
              <w:widowControl w:val="off"/>
            </w:pPr>
            <w:r>
              <w:rPr>
                <w:rFonts w:ascii="돋움체" w:eastAsia="돋움체"/>
                <w:spacing w:val="-9"/>
                <w:shd w:val="clear" w:color="000000"/>
              </w:rPr>
              <w:t>입찰자 소속</w:t>
            </w:r>
            <w:r>
              <w:rPr>
                <w:rFonts w:ascii="돋움체" w:eastAsia="돋움체"/>
                <w:shd w:val="clear" w:color="000000"/>
              </w:rPr>
              <w:t xml:space="preserve"> 기능자로 입찰공고일 당시 6개월 </w:t>
            </w:r>
            <w:r>
              <w:rPr>
                <w:rFonts w:ascii="돋움체" w:eastAsia="돋움체"/>
                <w:spacing w:val="-9"/>
                <w:shd w:val="clear" w:color="000000"/>
              </w:rPr>
              <w:t>이상 근무자</w:t>
            </w:r>
          </w:p>
        </w:tc>
        <w:tc>
          <w:tcPr>
            <w:tcW w:w="1294" w:type="dxa"/>
            <w:vMerge w:val="restart"/>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18"/>
                <w:shd w:val="clear" w:color="000000"/>
              </w:rPr>
              <w:t xml:space="preserve">구성원 </w:t>
            </w:r>
            <w:r>
              <w:rPr>
                <w:rFonts w:ascii="돋움체"/>
                <w:sz w:val="18"/>
                <w:shd w:val="clear" w:color="000000"/>
              </w:rPr>
              <w:t>Ⅰ</w:t>
            </w:r>
          </w:p>
          <w:p>
            <w:pPr>
              <w:pStyle w:val="0"/>
              <w:widowControl w:val="off"/>
              <w:wordWrap w:val="1"/>
              <w:jc w:val="center"/>
            </w:pPr>
            <w:r>
              <w:rPr>
                <w:rFonts w:ascii="돋움체" w:eastAsia="돋움체"/>
                <w:sz w:val="18"/>
                <w:shd w:val="clear" w:color="000000"/>
              </w:rPr>
              <w:t>(시공비율 %)</w:t>
            </w: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1</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2</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3</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4</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5</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6</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4496" w:type="dxa"/>
            <w:gridSpan w:val="4"/>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18"/>
                <w:shd w:val="clear" w:color="000000"/>
              </w:rPr>
              <w:t xml:space="preserve">평가기준 = </w:t>
            </w:r>
            <w:r>
              <w:rPr>
                <w:rFonts w:ascii="돋움체"/>
                <w:sz w:val="18"/>
                <w:shd w:val="clear" w:color="000000"/>
              </w:rPr>
              <w:t>∑</w:t>
            </w:r>
            <w:r>
              <w:rPr>
                <w:rFonts w:ascii="돋움체" w:eastAsia="돋움체"/>
                <w:sz w:val="18"/>
                <w:shd w:val="clear" w:color="000000"/>
              </w:rPr>
              <w:t xml:space="preserve"> 경력계수×등급계수</w:t>
            </w:r>
          </w:p>
        </w:tc>
        <w:tc>
          <w:tcPr>
            <w:tcW w:w="2587" w:type="dxa"/>
            <w:gridSpan w:val="2"/>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eastAsia="돋움체"/>
                <w:sz w:val="18"/>
                <w:shd w:val="clear" w:color="000000"/>
              </w:rPr>
              <w:t>점</w:t>
            </w: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4496" w:type="dxa"/>
            <w:gridSpan w:val="4"/>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sz w:val="18"/>
                <w:shd w:val="clear" w:color="000000"/>
              </w:rPr>
              <w:t>평가점수</w:t>
            </w:r>
          </w:p>
        </w:tc>
        <w:tc>
          <w:tcPr>
            <w:tcW w:w="2587" w:type="dxa"/>
            <w:gridSpan w:val="2"/>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eastAsia="돋움체"/>
                <w:sz w:val="18"/>
                <w:shd w:val="clear" w:color="000000"/>
              </w:rPr>
              <w:t>점</w:t>
            </w: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val="restart"/>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18"/>
                <w:shd w:val="clear" w:color="000000"/>
              </w:rPr>
              <w:t xml:space="preserve">구성원 </w:t>
            </w:r>
            <w:r>
              <w:rPr>
                <w:rFonts w:ascii="돋움체"/>
                <w:sz w:val="18"/>
                <w:shd w:val="clear" w:color="000000"/>
              </w:rPr>
              <w:t>Ⅱ</w:t>
            </w:r>
          </w:p>
          <w:p>
            <w:pPr>
              <w:pStyle w:val="0"/>
              <w:widowControl w:val="off"/>
              <w:wordWrap w:val="1"/>
              <w:jc w:val="center"/>
            </w:pPr>
            <w:r>
              <w:rPr>
                <w:rFonts w:ascii="돋움체" w:eastAsia="돋움체"/>
                <w:sz w:val="18"/>
                <w:shd w:val="clear" w:color="000000"/>
              </w:rPr>
              <w:t>(시공비율 %)</w:t>
            </w: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1</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2</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3</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4</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5</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6</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4496" w:type="dxa"/>
            <w:gridSpan w:val="4"/>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z w:val="18"/>
                <w:shd w:val="clear" w:color="000000"/>
              </w:rPr>
              <w:t xml:space="preserve">평가기준 = </w:t>
            </w:r>
            <w:r>
              <w:rPr>
                <w:rFonts w:ascii="돋움체"/>
                <w:sz w:val="18"/>
                <w:shd w:val="clear" w:color="000000"/>
              </w:rPr>
              <w:t>∑</w:t>
            </w:r>
            <w:r>
              <w:rPr>
                <w:rFonts w:ascii="돋움체" w:eastAsia="돋움체"/>
                <w:sz w:val="18"/>
                <w:shd w:val="clear" w:color="000000"/>
              </w:rPr>
              <w:t xml:space="preserve"> 경력계수×등급계수</w:t>
            </w:r>
          </w:p>
        </w:tc>
        <w:tc>
          <w:tcPr>
            <w:tcW w:w="2587" w:type="dxa"/>
            <w:gridSpan w:val="2"/>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eastAsia="돋움체"/>
                <w:sz w:val="18"/>
                <w:shd w:val="clear" w:color="000000"/>
              </w:rPr>
              <w:t>점</w:t>
            </w: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4496" w:type="dxa"/>
            <w:gridSpan w:val="4"/>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18"/>
                <w:shd w:val="clear" w:color="000000"/>
              </w:rPr>
              <w:t>평가점수</w:t>
            </w:r>
          </w:p>
        </w:tc>
        <w:tc>
          <w:tcPr>
            <w:tcW w:w="2587" w:type="dxa"/>
            <w:gridSpan w:val="2"/>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eastAsia="돋움체"/>
                <w:sz w:val="18"/>
                <w:shd w:val="clear" w:color="000000"/>
              </w:rPr>
              <w:t>점</w:t>
            </w:r>
          </w:p>
        </w:tc>
      </w:tr>
      <w:tr>
        <w:trPr>
          <w:trHeight w:val="673"/>
        </w:trPr>
        <w:tc>
          <w:tcPr>
            <w:tcW w:w="2532" w:type="dxa"/>
            <w:gridSpan w:val="2"/>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ascii="돋움체"/>
                <w:sz w:val="18"/>
                <w:shd w:val="clear" w:color="000000"/>
              </w:rPr>
              <w:t>∑</w:t>
            </w:r>
            <w:r>
              <w:rPr>
                <w:rFonts w:ascii="돋움체" w:eastAsia="돋움체"/>
                <w:sz w:val="18"/>
                <w:shd w:val="clear" w:color="000000"/>
              </w:rPr>
              <w:t xml:space="preserve"> 평</w:t>
            </w:r>
            <w:r>
              <w:rPr>
                <w:rFonts w:eastAsia="돋움체"/>
                <w:shd w:val="clear" w:color="000000"/>
              </w:rPr>
              <w:t>가점수</w:t>
            </w:r>
          </w:p>
        </w:tc>
        <w:tc>
          <w:tcPr>
            <w:tcW w:w="4496" w:type="dxa"/>
            <w:gridSpan w:val="4"/>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w:t>
            </w:r>
            <w:r>
              <w:rPr>
                <w:rFonts w:ascii="돋움체" w:eastAsia="돋움체"/>
                <w:sz w:val="18"/>
                <w:shd w:val="clear" w:color="000000"/>
              </w:rPr>
              <w:t xml:space="preserve"> 구성원별 평가점수 × 시공비율</w:t>
            </w:r>
          </w:p>
        </w:tc>
        <w:tc>
          <w:tcPr>
            <w:tcW w:w="2587" w:type="dxa"/>
            <w:gridSpan w:val="2"/>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ascii="돋움체" w:eastAsia="돋움체"/>
                <w:sz w:val="18"/>
                <w:shd w:val="clear" w:color="000000"/>
              </w:rPr>
              <w:t xml:space="preserve">      점</w:t>
            </w:r>
          </w:p>
        </w:tc>
      </w:tr>
      <w:tr>
        <w:trPr>
          <w:trHeight w:val="1456"/>
        </w:trPr>
        <w:tc>
          <w:tcPr>
            <w:tcW w:w="2532" w:type="dxa"/>
            <w:gridSpan w:val="2"/>
            <w:tcBorders>
              <w:top w:val="single" w:color="999999" w:sz="3"/>
              <w:left w:val="single" w:color="000000" w:sz="3"/>
              <w:bottom w:val="single" w:color="000000" w:sz="3"/>
              <w:right w:val="single" w:color="999999" w:sz="3"/>
            </w:tcBorders>
            <w:vAlign w:val="center"/>
          </w:tcPr>
          <w:p>
            <w:pPr>
              <w:pStyle w:val="0"/>
              <w:widowControl w:val="off"/>
              <w:wordWrap w:val="1"/>
              <w:spacing w:line="312" w:lineRule="auto"/>
              <w:jc w:val="center"/>
            </w:pPr>
            <w:r>
              <w:rPr>
                <w:rFonts w:eastAsia="돋움체"/>
                <w:sz w:val="16"/>
                <w:shd w:val="clear" w:color="000000"/>
              </w:rPr>
              <w:t>증빙서류</w:t>
            </w:r>
          </w:p>
          <w:p>
            <w:pPr>
              <w:pStyle w:val="0"/>
              <w:widowControl w:val="off"/>
              <w:wordWrap w:val="1"/>
              <w:jc w:val="center"/>
            </w:pPr>
            <w:r>
              <w:rPr>
                <w:rFonts w:ascii="돋움체" w:eastAsia="돋움체"/>
                <w:w w:val="85"/>
                <w:sz w:val="16"/>
                <w:shd w:val="clear" w:color="000000"/>
              </w:rPr>
              <w:t>(국가유산수리업자 별 제출)</w:t>
            </w:r>
          </w:p>
        </w:tc>
        <w:tc>
          <w:tcPr>
            <w:tcW w:w="7083" w:type="dxa"/>
            <w:gridSpan w:val="6"/>
            <w:tcBorders>
              <w:top w:val="single" w:color="999999" w:sz="3"/>
              <w:left w:val="single" w:color="999999" w:sz="3"/>
              <w:bottom w:val="single" w:color="000000" w:sz="3"/>
              <w:right w:val="single" w:color="000000" w:sz="3"/>
            </w:tcBorders>
            <w:vAlign w:val="center"/>
          </w:tcPr>
          <w:p>
            <w:pPr>
              <w:pStyle w:val="0"/>
              <w:widowControl w:val="off"/>
              <w:spacing w:line="408" w:lineRule="auto"/>
            </w:pPr>
            <w:r>
              <w:rPr>
                <w:rFonts w:ascii="돋움체" w:eastAsia="돋움체"/>
                <w:sz w:val="16"/>
                <w:shd w:val="clear" w:color="000000"/>
              </w:rPr>
              <w:t>1. 보유 기술자 및 기능자 증명서 1부</w:t>
            </w:r>
          </w:p>
          <w:p>
            <w:pPr>
              <w:pStyle w:val="0"/>
              <w:widowControl w:val="off"/>
              <w:spacing w:line="408" w:lineRule="auto"/>
              <w:ind w:left="243" w:hanging="243"/>
            </w:pPr>
            <w:r>
              <w:rPr>
                <w:rFonts w:ascii="돋움체" w:eastAsia="돋움체"/>
                <w:sz w:val="16"/>
                <w:shd w:val="clear" w:color="000000"/>
              </w:rPr>
              <w:t>2. 고용보험, 국민연금, 건강보험 또는 산재보험 가입을 증명할 수 있는 서류 중 1부(단, 자격취득일 및 상실일(필요시)이 명기된 것에 한함)</w:t>
            </w:r>
          </w:p>
          <w:p>
            <w:pPr>
              <w:pStyle w:val="0"/>
              <w:widowControl w:val="off"/>
            </w:pPr>
            <w:r>
              <w:rPr>
                <w:rFonts w:ascii="돋움체" w:eastAsia="돋움체"/>
                <w:sz w:val="16"/>
                <w:shd w:val="clear" w:color="000000"/>
              </w:rPr>
              <w:t>3. 기타 필요한 서류</w:t>
            </w:r>
          </w:p>
        </w:tc>
      </w:tr>
    </w:tbl>
    <w:p>
      <w:pPr>
        <w:pStyle w:val="0"/>
        <w:widowControl w:val="off"/>
        <w:spacing w:before="256"/>
        <w:ind w:left="120" w:hanging="120"/>
      </w:pPr>
    </w:p>
    <w:p>
      <w:pPr>
        <w:pStyle w:val="0"/>
        <w:widowControl w:val="off"/>
        <w:spacing w:before="256"/>
        <w:ind w:left="120" w:hanging="120"/>
      </w:pPr>
      <w:r>
        <w:rPr>
          <w:rFonts w:ascii="돋움체" w:eastAsia="돋움체"/>
          <w:sz w:val="24"/>
          <w:shd w:val="clear" w:color="000000"/>
        </w:rPr>
        <w:t xml:space="preserve"> 2) 보유 기능자 능력</w:t>
      </w:r>
    </w:p>
    <w:tbl>
      <w:tblPr>
        <w:tblOverlap w:val="never"/>
        <w:tblW w:w="961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238"/>
        <w:gridCol w:w="1294"/>
        <w:gridCol w:w="586"/>
        <w:gridCol w:w="1379"/>
        <w:gridCol w:w="1265"/>
        <w:gridCol w:w="1265"/>
        <w:gridCol w:w="1435"/>
        <w:gridCol w:w="1152"/>
      </w:tblGrid>
      <w:tr>
        <w:trPr>
          <w:trHeight w:val="690"/>
        </w:trPr>
        <w:tc>
          <w:tcPr>
            <w:tcW w:w="2532" w:type="dxa"/>
            <w:gridSpan w:val="2"/>
            <w:tcBorders>
              <w:top w:val="single" w:color="000000" w:sz="3"/>
              <w:left w:val="single" w:color="000000"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구  분</w:t>
            </w:r>
          </w:p>
        </w:tc>
        <w:tc>
          <w:tcPr>
            <w:tcW w:w="586" w:type="dxa"/>
            <w:tcBorders>
              <w:top w:val="single" w:color="000000"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연번</w:t>
            </w:r>
          </w:p>
        </w:tc>
        <w:tc>
          <w:tcPr>
            <w:tcW w:w="1379"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기능자 명</w:t>
            </w:r>
          </w:p>
        </w:tc>
        <w:tc>
          <w:tcPr>
            <w:tcW w:w="1265"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eastAsia="돋움체"/>
                <w:sz w:val="22"/>
                <w:shd w:val="clear" w:color="000000"/>
              </w:rPr>
              <w:t>자격종목</w:t>
            </w:r>
          </w:p>
        </w:tc>
        <w:tc>
          <w:tcPr>
            <w:tcW w:w="1265"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eastAsia="돋움체"/>
                <w:sz w:val="22"/>
                <w:shd w:val="clear" w:color="000000"/>
              </w:rPr>
              <w:t>자격번호</w:t>
            </w:r>
          </w:p>
        </w:tc>
        <w:tc>
          <w:tcPr>
            <w:tcW w:w="1435"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eastAsia="돋움체"/>
                <w:spacing w:val="-2"/>
                <w:sz w:val="22"/>
                <w:shd w:val="clear" w:color="000000"/>
              </w:rPr>
              <w:t>자격취득일</w:t>
            </w:r>
          </w:p>
        </w:tc>
        <w:tc>
          <w:tcPr>
            <w:tcW w:w="1152" w:type="dxa"/>
            <w:tcBorders>
              <w:top w:val="single" w:color="000000" w:sz="3"/>
              <w:left w:val="single" w:color="999999" w:sz="3"/>
              <w:bottom w:val="single" w:color="999999" w:sz="3"/>
              <w:right w:val="single" w:color="000000" w:sz="3"/>
            </w:tcBorders>
            <w:vAlign w:val="center"/>
          </w:tcPr>
          <w:p>
            <w:pPr>
              <w:pStyle w:val="0"/>
              <w:widowControl w:val="off"/>
              <w:wordWrap w:val="1"/>
              <w:jc w:val="center"/>
            </w:pPr>
            <w:r>
              <w:rPr>
                <w:rFonts w:eastAsia="돋움체"/>
                <w:sz w:val="22"/>
                <w:shd w:val="clear" w:color="000000"/>
              </w:rPr>
              <w:t>경력계수</w:t>
            </w:r>
          </w:p>
        </w:tc>
      </w:tr>
      <w:tr>
        <w:trPr>
          <w:trHeight w:val="631"/>
        </w:trPr>
        <w:tc>
          <w:tcPr>
            <w:tcW w:w="1238" w:type="dxa"/>
            <w:vMerge w:val="restart"/>
            <w:tcBorders>
              <w:top w:val="single" w:color="999999" w:sz="3"/>
              <w:left w:val="single" w:color="000000" w:sz="3"/>
              <w:bottom w:val="single" w:color="999999" w:sz="3"/>
              <w:right w:val="single" w:color="999999" w:sz="3"/>
            </w:tcBorders>
            <w:vAlign w:val="center"/>
          </w:tcPr>
          <w:p>
            <w:pPr>
              <w:pStyle w:val="0"/>
              <w:widowControl w:val="off"/>
            </w:pPr>
            <w:r>
              <w:rPr>
                <w:rFonts w:ascii="돋움체" w:eastAsia="돋움체"/>
                <w:spacing w:val="-9"/>
                <w:shd w:val="clear" w:color="000000"/>
              </w:rPr>
              <w:t>입찰자 소속</w:t>
            </w:r>
            <w:r>
              <w:rPr>
                <w:rFonts w:ascii="돋움체" w:eastAsia="돋움체"/>
                <w:shd w:val="clear" w:color="000000"/>
              </w:rPr>
              <w:t xml:space="preserve"> 기술자로 입찰공고일 당시 6개월 </w:t>
            </w:r>
            <w:r>
              <w:rPr>
                <w:rFonts w:ascii="돋움체" w:eastAsia="돋움체"/>
                <w:spacing w:val="-9"/>
                <w:shd w:val="clear" w:color="000000"/>
              </w:rPr>
              <w:t>이상 근무자</w:t>
            </w:r>
          </w:p>
        </w:tc>
        <w:tc>
          <w:tcPr>
            <w:tcW w:w="1294" w:type="dxa"/>
            <w:vMerge w:val="restart"/>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18"/>
                <w:shd w:val="clear" w:color="000000"/>
              </w:rPr>
              <w:t xml:space="preserve">구성원 </w:t>
            </w:r>
            <w:r>
              <w:rPr>
                <w:rFonts w:ascii="돋움체"/>
                <w:sz w:val="18"/>
                <w:shd w:val="clear" w:color="000000"/>
              </w:rPr>
              <w:t>Ⅰ</w:t>
            </w:r>
          </w:p>
          <w:p>
            <w:pPr>
              <w:pStyle w:val="0"/>
              <w:widowControl w:val="off"/>
              <w:wordWrap w:val="1"/>
              <w:jc w:val="center"/>
            </w:pPr>
            <w:r>
              <w:rPr>
                <w:rFonts w:ascii="돋움체" w:eastAsia="돋움체"/>
                <w:sz w:val="18"/>
                <w:shd w:val="clear" w:color="000000"/>
              </w:rPr>
              <w:t>(시공비율 %)</w:t>
            </w: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1</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2</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3</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4</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5</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6</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4496" w:type="dxa"/>
            <w:gridSpan w:val="4"/>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18"/>
                <w:shd w:val="clear" w:color="000000"/>
              </w:rPr>
              <w:t xml:space="preserve">평가기준 = </w:t>
            </w:r>
            <w:r>
              <w:rPr>
                <w:rFonts w:ascii="돋움체"/>
                <w:sz w:val="18"/>
                <w:shd w:val="clear" w:color="000000"/>
              </w:rPr>
              <w:t>∑</w:t>
            </w:r>
            <w:r>
              <w:rPr>
                <w:rFonts w:ascii="돋움체" w:eastAsia="돋움체"/>
                <w:sz w:val="18"/>
                <w:shd w:val="clear" w:color="000000"/>
              </w:rPr>
              <w:t xml:space="preserve"> 경력계수×등급계수</w:t>
            </w:r>
          </w:p>
        </w:tc>
        <w:tc>
          <w:tcPr>
            <w:tcW w:w="2587" w:type="dxa"/>
            <w:gridSpan w:val="2"/>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eastAsia="돋움체"/>
                <w:sz w:val="18"/>
                <w:shd w:val="clear" w:color="000000"/>
              </w:rPr>
              <w:t>점</w:t>
            </w: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4496" w:type="dxa"/>
            <w:gridSpan w:val="4"/>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sz w:val="18"/>
                <w:shd w:val="clear" w:color="000000"/>
              </w:rPr>
              <w:t>평가점수</w:t>
            </w:r>
          </w:p>
        </w:tc>
        <w:tc>
          <w:tcPr>
            <w:tcW w:w="2587" w:type="dxa"/>
            <w:gridSpan w:val="2"/>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eastAsia="돋움체"/>
                <w:sz w:val="18"/>
                <w:shd w:val="clear" w:color="000000"/>
              </w:rPr>
              <w:t>점</w:t>
            </w: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val="restart"/>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18"/>
                <w:shd w:val="clear" w:color="000000"/>
              </w:rPr>
              <w:t xml:space="preserve">구성원 </w:t>
            </w:r>
            <w:r>
              <w:rPr>
                <w:rFonts w:ascii="돋움체"/>
                <w:sz w:val="18"/>
                <w:shd w:val="clear" w:color="000000"/>
              </w:rPr>
              <w:t>Ⅱ</w:t>
            </w:r>
          </w:p>
          <w:p>
            <w:pPr>
              <w:pStyle w:val="0"/>
              <w:widowControl w:val="off"/>
              <w:wordWrap w:val="1"/>
              <w:jc w:val="center"/>
            </w:pPr>
            <w:r>
              <w:rPr>
                <w:rFonts w:ascii="돋움체" w:eastAsia="돋움체"/>
                <w:sz w:val="18"/>
                <w:shd w:val="clear" w:color="000000"/>
              </w:rPr>
              <w:t>(시공비율 %)</w:t>
            </w: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1</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2</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3</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4</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5</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58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6</w:t>
            </w:r>
          </w:p>
        </w:tc>
        <w:tc>
          <w:tcPr>
            <w:tcW w:w="137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3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4496" w:type="dxa"/>
            <w:gridSpan w:val="4"/>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z w:val="18"/>
                <w:shd w:val="clear" w:color="000000"/>
              </w:rPr>
              <w:t xml:space="preserve">평가기준 = </w:t>
            </w:r>
            <w:r>
              <w:rPr>
                <w:rFonts w:ascii="돋움체"/>
                <w:sz w:val="18"/>
                <w:shd w:val="clear" w:color="000000"/>
              </w:rPr>
              <w:t>∑</w:t>
            </w:r>
            <w:r>
              <w:rPr>
                <w:rFonts w:ascii="돋움체" w:eastAsia="돋움체"/>
                <w:sz w:val="18"/>
                <w:shd w:val="clear" w:color="000000"/>
              </w:rPr>
              <w:t xml:space="preserve"> 경력계수×등급계수</w:t>
            </w:r>
          </w:p>
        </w:tc>
        <w:tc>
          <w:tcPr>
            <w:tcW w:w="2587" w:type="dxa"/>
            <w:gridSpan w:val="2"/>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eastAsia="돋움체"/>
                <w:sz w:val="18"/>
                <w:shd w:val="clear" w:color="000000"/>
              </w:rPr>
              <w:t>점</w:t>
            </w:r>
          </w:p>
        </w:tc>
      </w:tr>
      <w:tr>
        <w:trPr>
          <w:trHeight w:val="631"/>
        </w:trPr>
        <w:tc>
          <w:tcPr>
            <w:tcW w:w="1238" w:type="dxa"/>
            <w:vMerge/>
            <w:tcBorders>
              <w:top w:val="single" w:color="999999" w:sz="3"/>
              <w:left w:val="single" w:color="000000" w:sz="3"/>
              <w:bottom w:val="single" w:color="999999" w:sz="3"/>
              <w:right w:val="single" w:color="999999" w:sz="3"/>
            </w:tcBorders>
          </w:tcPr>
          <w:p/>
        </w:tc>
        <w:tc>
          <w:tcPr>
            <w:tcW w:w="1294" w:type="dxa"/>
            <w:vMerge/>
            <w:tcBorders>
              <w:top w:val="single" w:color="999999" w:sz="3"/>
              <w:left w:val="single" w:color="999999" w:sz="3"/>
              <w:bottom w:val="single" w:color="999999" w:sz="3"/>
              <w:right w:val="single" w:color="999999" w:sz="3"/>
            </w:tcBorders>
          </w:tcPr>
          <w:p/>
        </w:tc>
        <w:tc>
          <w:tcPr>
            <w:tcW w:w="4496" w:type="dxa"/>
            <w:gridSpan w:val="4"/>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18"/>
                <w:shd w:val="clear" w:color="000000"/>
              </w:rPr>
              <w:t>평가점수</w:t>
            </w:r>
          </w:p>
        </w:tc>
        <w:tc>
          <w:tcPr>
            <w:tcW w:w="2587" w:type="dxa"/>
            <w:gridSpan w:val="2"/>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eastAsia="돋움체"/>
                <w:sz w:val="18"/>
                <w:shd w:val="clear" w:color="000000"/>
              </w:rPr>
              <w:t>점</w:t>
            </w:r>
          </w:p>
        </w:tc>
      </w:tr>
      <w:tr>
        <w:trPr>
          <w:trHeight w:val="673"/>
        </w:trPr>
        <w:tc>
          <w:tcPr>
            <w:tcW w:w="2532" w:type="dxa"/>
            <w:gridSpan w:val="2"/>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ascii="돋움체"/>
                <w:sz w:val="18"/>
                <w:shd w:val="clear" w:color="000000"/>
              </w:rPr>
              <w:t>∑</w:t>
            </w:r>
            <w:r>
              <w:rPr>
                <w:rFonts w:ascii="돋움체" w:eastAsia="돋움체"/>
                <w:sz w:val="18"/>
                <w:shd w:val="clear" w:color="000000"/>
              </w:rPr>
              <w:t xml:space="preserve"> 평</w:t>
            </w:r>
            <w:r>
              <w:rPr>
                <w:rFonts w:eastAsia="돋움체"/>
                <w:shd w:val="clear" w:color="000000"/>
              </w:rPr>
              <w:t>가점수</w:t>
            </w:r>
          </w:p>
        </w:tc>
        <w:tc>
          <w:tcPr>
            <w:tcW w:w="4496" w:type="dxa"/>
            <w:gridSpan w:val="4"/>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w:t>
            </w:r>
            <w:r>
              <w:rPr>
                <w:rFonts w:ascii="돋움체" w:eastAsia="돋움체"/>
                <w:sz w:val="18"/>
                <w:shd w:val="clear" w:color="000000"/>
              </w:rPr>
              <w:t xml:space="preserve"> 구성원별 평가점수 × 시공비율</w:t>
            </w:r>
          </w:p>
        </w:tc>
        <w:tc>
          <w:tcPr>
            <w:tcW w:w="2587" w:type="dxa"/>
            <w:gridSpan w:val="2"/>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ascii="돋움체" w:eastAsia="돋움체"/>
                <w:sz w:val="18"/>
                <w:shd w:val="clear" w:color="000000"/>
              </w:rPr>
              <w:t xml:space="preserve">      점</w:t>
            </w:r>
          </w:p>
        </w:tc>
      </w:tr>
      <w:tr>
        <w:trPr>
          <w:trHeight w:val="1456"/>
        </w:trPr>
        <w:tc>
          <w:tcPr>
            <w:tcW w:w="2532" w:type="dxa"/>
            <w:gridSpan w:val="2"/>
            <w:tcBorders>
              <w:top w:val="single" w:color="999999" w:sz="3"/>
              <w:left w:val="single" w:color="000000" w:sz="3"/>
              <w:bottom w:val="single" w:color="000000" w:sz="3"/>
              <w:right w:val="single" w:color="999999" w:sz="3"/>
            </w:tcBorders>
            <w:vAlign w:val="center"/>
          </w:tcPr>
          <w:p>
            <w:pPr>
              <w:pStyle w:val="0"/>
              <w:widowControl w:val="off"/>
              <w:wordWrap w:val="1"/>
              <w:spacing w:line="312" w:lineRule="auto"/>
              <w:jc w:val="center"/>
            </w:pPr>
            <w:r>
              <w:rPr>
                <w:rFonts w:eastAsia="돋움체"/>
                <w:sz w:val="16"/>
                <w:shd w:val="clear" w:color="000000"/>
              </w:rPr>
              <w:t>증빙서류</w:t>
            </w:r>
          </w:p>
          <w:p>
            <w:pPr>
              <w:pStyle w:val="0"/>
              <w:widowControl w:val="off"/>
              <w:wordWrap w:val="1"/>
              <w:jc w:val="center"/>
            </w:pPr>
            <w:r>
              <w:rPr>
                <w:rFonts w:ascii="돋움체" w:eastAsia="돋움체"/>
                <w:w w:val="85"/>
                <w:sz w:val="16"/>
                <w:shd w:val="clear" w:color="000000"/>
              </w:rPr>
              <w:t>(국가유산수리업자 별 제출)</w:t>
            </w:r>
          </w:p>
        </w:tc>
        <w:tc>
          <w:tcPr>
            <w:tcW w:w="7083" w:type="dxa"/>
            <w:gridSpan w:val="6"/>
            <w:tcBorders>
              <w:top w:val="single" w:color="999999" w:sz="3"/>
              <w:left w:val="single" w:color="999999" w:sz="3"/>
              <w:bottom w:val="single" w:color="000000" w:sz="3"/>
              <w:right w:val="single" w:color="000000" w:sz="3"/>
            </w:tcBorders>
            <w:vAlign w:val="center"/>
          </w:tcPr>
          <w:p>
            <w:pPr>
              <w:pStyle w:val="0"/>
              <w:widowControl w:val="off"/>
              <w:spacing w:line="408" w:lineRule="auto"/>
            </w:pPr>
            <w:r>
              <w:rPr>
                <w:rFonts w:ascii="돋움체" w:eastAsia="돋움체"/>
                <w:sz w:val="16"/>
                <w:shd w:val="clear" w:color="000000"/>
              </w:rPr>
              <w:t>1. 보유 기술자 및 기능자 증명서 1부</w:t>
            </w:r>
          </w:p>
          <w:p>
            <w:pPr>
              <w:pStyle w:val="0"/>
              <w:widowControl w:val="off"/>
              <w:spacing w:line="408" w:lineRule="auto"/>
              <w:ind w:left="243" w:hanging="243"/>
            </w:pPr>
            <w:r>
              <w:rPr>
                <w:rFonts w:ascii="돋움체" w:eastAsia="돋움체"/>
                <w:sz w:val="16"/>
                <w:shd w:val="clear" w:color="000000"/>
              </w:rPr>
              <w:t>2. 고용보험, 국민연금, 건강보험 또는 산재보험 가입을 증명할 수 있는 서류 중 1부(단, 자격취득일 및 상실일(필요시)이 명기된 것에 한함)</w:t>
            </w:r>
          </w:p>
          <w:p>
            <w:pPr>
              <w:pStyle w:val="0"/>
              <w:widowControl w:val="off"/>
            </w:pPr>
            <w:r>
              <w:rPr>
                <w:rFonts w:ascii="돋움체" w:eastAsia="돋움체"/>
                <w:sz w:val="16"/>
                <w:shd w:val="clear" w:color="000000"/>
              </w:rPr>
              <w:t>3. 기타 필요한 서류</w:t>
            </w:r>
          </w:p>
        </w:tc>
      </w:tr>
    </w:tbl>
    <w:p>
      <w:pPr>
        <w:pStyle w:val="0"/>
        <w:widowControl w:val="off"/>
        <w:spacing w:before="256"/>
        <w:ind w:left="120" w:hanging="120"/>
      </w:pPr>
    </w:p>
    <w:p>
      <w:r>
        <w:br w:type="page"/>
      </w:r>
    </w:p>
    <w:p>
      <w:pPr>
        <w:pStyle w:val="0"/>
        <w:widowControl w:val="off"/>
        <w:spacing w:before="256"/>
        <w:ind w:left="120" w:hanging="120"/>
      </w:pPr>
      <w:r>
        <w:rPr>
          <w:rFonts w:ascii="돋움체" w:eastAsia="돋움체"/>
          <w:sz w:val="26"/>
          <w:shd w:val="clear" w:color="000000"/>
        </w:rPr>
        <w:t>4. 수리업경력 심사</w:t>
      </w:r>
    </w:p>
    <w:tbl>
      <w:tblPr>
        <w:tblOverlap w:val="never"/>
        <w:tblW w:w="959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77"/>
        <w:gridCol w:w="1634"/>
        <w:gridCol w:w="2129"/>
        <w:gridCol w:w="2129"/>
        <w:gridCol w:w="2129"/>
      </w:tblGrid>
      <w:tr>
        <w:trPr>
          <w:trHeight w:val="616"/>
        </w:trPr>
        <w:tc>
          <w:tcPr>
            <w:tcW w:w="3211" w:type="dxa"/>
            <w:gridSpan w:val="2"/>
            <w:tcBorders>
              <w:top w:val="single" w:color="000000" w:sz="3"/>
              <w:left w:val="single" w:color="000000"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구  분</w:t>
            </w:r>
          </w:p>
        </w:tc>
        <w:tc>
          <w:tcPr>
            <w:tcW w:w="2129"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 xml:space="preserve">구성원 </w:t>
            </w:r>
            <w:r>
              <w:rPr>
                <w:rFonts w:ascii="돋움체"/>
                <w:sz w:val="22"/>
                <w:shd w:val="clear" w:color="000000"/>
              </w:rPr>
              <w:t>Ⅰ</w:t>
            </w:r>
          </w:p>
        </w:tc>
        <w:tc>
          <w:tcPr>
            <w:tcW w:w="2129"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 xml:space="preserve">구성원 </w:t>
            </w:r>
            <w:r>
              <w:rPr>
                <w:rFonts w:ascii="돋움체"/>
                <w:sz w:val="22"/>
                <w:shd w:val="clear" w:color="000000"/>
              </w:rPr>
              <w:t>Ⅱ</w:t>
            </w:r>
          </w:p>
        </w:tc>
        <w:tc>
          <w:tcPr>
            <w:tcW w:w="2129" w:type="dxa"/>
            <w:tcBorders>
              <w:top w:val="single" w:color="000000" w:sz="3"/>
              <w:left w:val="single" w:color="999999" w:sz="3"/>
              <w:bottom w:val="single" w:color="999999" w:sz="3"/>
              <w:right w:val="single" w:color="000000" w:sz="3"/>
            </w:tcBorders>
            <w:vAlign w:val="center"/>
          </w:tcPr>
          <w:p>
            <w:pPr>
              <w:pStyle w:val="0"/>
              <w:widowControl w:val="off"/>
              <w:wordWrap w:val="1"/>
              <w:jc w:val="center"/>
            </w:pPr>
            <w:r>
              <w:rPr>
                <w:rFonts w:ascii="돋움체" w:eastAsia="돋움체"/>
                <w:sz w:val="22"/>
                <w:shd w:val="clear" w:color="000000"/>
              </w:rPr>
              <w:t xml:space="preserve">구성원 </w:t>
            </w:r>
            <w:r>
              <w:rPr>
                <w:rFonts w:ascii="돋움체"/>
                <w:sz w:val="22"/>
                <w:shd w:val="clear" w:color="000000"/>
              </w:rPr>
              <w:t>Ⅲ</w:t>
            </w:r>
          </w:p>
        </w:tc>
      </w:tr>
      <w:tr>
        <w:trPr>
          <w:trHeight w:val="610"/>
        </w:trPr>
        <w:tc>
          <w:tcPr>
            <w:tcW w:w="1577" w:type="dxa"/>
            <w:vMerge w:val="restart"/>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ascii="돋움체" w:eastAsia="돋움체"/>
                <w:shd w:val="clear" w:color="000000"/>
              </w:rPr>
              <w:t>국가유산수리업 영위기간</w:t>
            </w:r>
          </w:p>
        </w:tc>
        <w:tc>
          <w:tcPr>
            <w:tcW w:w="1634"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sz w:val="18"/>
                <w:shd w:val="clear" w:color="000000"/>
              </w:rPr>
              <w:t>등록일</w:t>
            </w:r>
          </w:p>
        </w:tc>
        <w:tc>
          <w:tcPr>
            <w:tcW w:w="212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212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2129"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10"/>
        </w:trPr>
        <w:tc>
          <w:tcPr>
            <w:tcW w:w="1577" w:type="dxa"/>
            <w:vMerge/>
            <w:tcBorders>
              <w:top w:val="single" w:color="999999" w:sz="3"/>
              <w:left w:val="single" w:color="000000" w:sz="3"/>
              <w:bottom w:val="single" w:color="999999" w:sz="3"/>
              <w:right w:val="single" w:color="999999" w:sz="3"/>
            </w:tcBorders>
          </w:tcPr>
          <w:p/>
        </w:tc>
        <w:tc>
          <w:tcPr>
            <w:tcW w:w="1634"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sz w:val="18"/>
                <w:shd w:val="clear" w:color="000000"/>
              </w:rPr>
              <w:t>시공비율</w:t>
            </w:r>
          </w:p>
        </w:tc>
        <w:tc>
          <w:tcPr>
            <w:tcW w:w="212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212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2129"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1081"/>
        </w:trPr>
        <w:tc>
          <w:tcPr>
            <w:tcW w:w="1577" w:type="dxa"/>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eastAsia="돋움체"/>
                <w:shd w:val="clear" w:color="000000"/>
              </w:rPr>
              <w:t>평가점수</w:t>
            </w:r>
          </w:p>
        </w:tc>
        <w:tc>
          <w:tcPr>
            <w:tcW w:w="5891" w:type="dxa"/>
            <w:gridSpan w:val="3"/>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pacing w:val="5"/>
                <w:sz w:val="18"/>
                <w:shd w:val="clear" w:color="000000"/>
              </w:rPr>
              <w:t>1.최소 참여비율 적합 시 유리한 업체 수리업경력</w:t>
            </w:r>
          </w:p>
          <w:p>
            <w:pPr>
              <w:pStyle w:val="0"/>
              <w:widowControl w:val="off"/>
              <w:wordWrap w:val="1"/>
              <w:jc w:val="center"/>
            </w:pPr>
            <w:r>
              <w:rPr>
                <w:rFonts w:ascii="돋움체" w:eastAsia="돋움체"/>
                <w:sz w:val="18"/>
                <w:shd w:val="clear" w:color="000000"/>
              </w:rPr>
              <w:t xml:space="preserve">2.최소 참여비율 부적합 시 </w:t>
            </w:r>
            <w:r>
              <w:rPr>
                <w:rFonts w:ascii="돋움체"/>
                <w:sz w:val="18"/>
                <w:shd w:val="clear" w:color="000000"/>
              </w:rPr>
              <w:t>∑</w:t>
            </w:r>
            <w:r>
              <w:rPr>
                <w:rFonts w:ascii="돋움체" w:eastAsia="돋움체"/>
                <w:sz w:val="18"/>
                <w:shd w:val="clear" w:color="000000"/>
              </w:rPr>
              <w:t xml:space="preserve"> 평가점수 × 시공비율</w:t>
            </w:r>
          </w:p>
        </w:tc>
        <w:tc>
          <w:tcPr>
            <w:tcW w:w="2129" w:type="dxa"/>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eastAsia="돋움체"/>
                <w:sz w:val="18"/>
                <w:shd w:val="clear" w:color="000000"/>
              </w:rPr>
              <w:t>점</w:t>
            </w:r>
          </w:p>
        </w:tc>
      </w:tr>
      <w:tr>
        <w:trPr>
          <w:trHeight w:val="572"/>
        </w:trPr>
        <w:tc>
          <w:tcPr>
            <w:tcW w:w="3211" w:type="dxa"/>
            <w:gridSpan w:val="2"/>
            <w:tcBorders>
              <w:top w:val="single" w:color="999999" w:sz="3"/>
              <w:left w:val="single" w:color="000000" w:sz="3"/>
              <w:bottom w:val="single" w:color="000000" w:sz="3"/>
              <w:right w:val="single" w:color="999999" w:sz="3"/>
            </w:tcBorders>
            <w:vAlign w:val="center"/>
          </w:tcPr>
          <w:p>
            <w:pPr>
              <w:pStyle w:val="0"/>
              <w:widowControl w:val="off"/>
              <w:wordWrap w:val="1"/>
              <w:jc w:val="center"/>
            </w:pPr>
            <w:r>
              <w:rPr>
                <w:rFonts w:eastAsia="돋움체"/>
                <w:sz w:val="16"/>
                <w:shd w:val="clear" w:color="000000"/>
              </w:rPr>
              <w:t>증빙서류</w:t>
            </w:r>
          </w:p>
        </w:tc>
        <w:tc>
          <w:tcPr>
            <w:tcW w:w="6386" w:type="dxa"/>
            <w:gridSpan w:val="3"/>
            <w:tcBorders>
              <w:top w:val="single" w:color="999999" w:sz="3"/>
              <w:left w:val="single" w:color="999999" w:sz="3"/>
              <w:bottom w:val="single" w:color="000000" w:sz="3"/>
              <w:right w:val="single" w:color="000000" w:sz="3"/>
            </w:tcBorders>
            <w:vAlign w:val="center"/>
          </w:tcPr>
          <w:p>
            <w:pPr>
              <w:pStyle w:val="0"/>
              <w:widowControl w:val="off"/>
              <w:spacing w:line="312" w:lineRule="auto"/>
            </w:pPr>
            <w:r>
              <w:rPr>
                <w:rFonts w:ascii="돋움체" w:eastAsia="돋움체"/>
                <w:sz w:val="16"/>
                <w:shd w:val="clear" w:color="000000"/>
              </w:rPr>
              <w:t>1. 국가유산수리업 등록증 사본 각 1부</w:t>
            </w:r>
          </w:p>
        </w:tc>
      </w:tr>
    </w:tbl>
    <w:p>
      <w:pPr>
        <w:pStyle w:val="0"/>
        <w:widowControl w:val="off"/>
        <w:ind w:left="120" w:hanging="120"/>
      </w:pPr>
    </w:p>
    <w:p>
      <w:pPr>
        <w:pStyle w:val="0"/>
        <w:widowControl w:val="off"/>
        <w:spacing w:before="256"/>
      </w:pPr>
      <w:r>
        <w:rPr>
          <w:rFonts w:ascii="돋움체" w:eastAsia="돋움체"/>
          <w:sz w:val="26"/>
          <w:shd w:val="clear" w:color="000000"/>
        </w:rPr>
        <w:t>5. 신인도</w:t>
      </w:r>
    </w:p>
    <w:p>
      <w:pPr>
        <w:pStyle w:val="0"/>
        <w:widowControl w:val="off"/>
        <w:spacing w:before="100"/>
      </w:pPr>
      <w:r>
        <w:rPr>
          <w:rFonts w:ascii="돋움체" w:eastAsia="돋움체"/>
          <w:sz w:val="24"/>
          <w:shd w:val="clear" w:color="000000"/>
        </w:rPr>
        <w:t xml:space="preserve"> 1) 수리지역 전문성</w:t>
      </w:r>
      <w:r>
        <w:br/>
      </w:r>
    </w:p>
    <w:tbl>
      <w:tblPr>
        <w:tblOverlap w:val="never"/>
        <w:tblW w:w="961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70"/>
        <w:gridCol w:w="473"/>
        <w:gridCol w:w="3077"/>
        <w:gridCol w:w="1124"/>
        <w:gridCol w:w="1124"/>
        <w:gridCol w:w="1124"/>
        <w:gridCol w:w="1124"/>
      </w:tblGrid>
      <w:tr>
        <w:trPr>
          <w:trHeight w:val="676"/>
        </w:trPr>
        <w:tc>
          <w:tcPr>
            <w:tcW w:w="1570" w:type="dxa"/>
            <w:tcBorders>
              <w:top w:val="single" w:color="000000" w:sz="3"/>
              <w:left w:val="single" w:color="000000"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구  분</w:t>
            </w:r>
          </w:p>
        </w:tc>
        <w:tc>
          <w:tcPr>
            <w:tcW w:w="473" w:type="dxa"/>
            <w:tcBorders>
              <w:top w:val="single" w:color="000000"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연번</w:t>
            </w:r>
          </w:p>
        </w:tc>
        <w:tc>
          <w:tcPr>
            <w:tcW w:w="3077"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eastAsia="돋움체"/>
                <w:sz w:val="22"/>
                <w:shd w:val="clear" w:color="000000"/>
              </w:rPr>
              <w:t>국가유산수리명</w:t>
            </w:r>
          </w:p>
        </w:tc>
        <w:tc>
          <w:tcPr>
            <w:tcW w:w="1124"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eastAsia="돋움체"/>
                <w:sz w:val="22"/>
                <w:shd w:val="clear" w:color="000000"/>
              </w:rPr>
              <w:t>수리코드</w:t>
            </w:r>
          </w:p>
        </w:tc>
        <w:tc>
          <w:tcPr>
            <w:tcW w:w="1124"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eastAsia="돋움체"/>
                <w:sz w:val="22"/>
                <w:shd w:val="clear" w:color="000000"/>
              </w:rPr>
              <w:t>준공금액</w:t>
            </w:r>
          </w:p>
          <w:p>
            <w:pPr>
              <w:pStyle w:val="0"/>
              <w:widowControl w:val="off"/>
              <w:wordWrap w:val="1"/>
              <w:jc w:val="center"/>
            </w:pPr>
            <w:r>
              <w:rPr>
                <w:rFonts w:ascii="돋움체" w:eastAsia="돋움체"/>
                <w:sz w:val="22"/>
                <w:shd w:val="clear" w:color="000000"/>
              </w:rPr>
              <w:t>(천원)</w:t>
            </w:r>
          </w:p>
        </w:tc>
        <w:tc>
          <w:tcPr>
            <w:tcW w:w="1124"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eastAsia="돋움체"/>
                <w:sz w:val="22"/>
                <w:shd w:val="clear" w:color="000000"/>
              </w:rPr>
              <w:t>시공자</w:t>
            </w:r>
          </w:p>
        </w:tc>
        <w:tc>
          <w:tcPr>
            <w:tcW w:w="1124" w:type="dxa"/>
            <w:tcBorders>
              <w:top w:val="single" w:color="000000" w:sz="3"/>
              <w:left w:val="single" w:color="999999" w:sz="3"/>
              <w:bottom w:val="single" w:color="999999" w:sz="3"/>
              <w:right w:val="single" w:color="000000" w:sz="3"/>
            </w:tcBorders>
            <w:vAlign w:val="center"/>
          </w:tcPr>
          <w:p>
            <w:pPr>
              <w:pStyle w:val="0"/>
              <w:widowControl w:val="off"/>
              <w:wordWrap w:val="1"/>
              <w:jc w:val="center"/>
            </w:pPr>
            <w:r>
              <w:rPr>
                <w:rFonts w:eastAsia="돋움체"/>
                <w:sz w:val="22"/>
                <w:shd w:val="clear" w:color="000000"/>
              </w:rPr>
              <w:t>수리기간</w:t>
            </w:r>
          </w:p>
        </w:tc>
      </w:tr>
      <w:tr>
        <w:trPr>
          <w:trHeight w:val="616"/>
        </w:trPr>
        <w:tc>
          <w:tcPr>
            <w:tcW w:w="1570" w:type="dxa"/>
            <w:vMerge w:val="restart"/>
            <w:tcBorders>
              <w:top w:val="single" w:color="999999" w:sz="3"/>
              <w:left w:val="single" w:color="000000" w:sz="3"/>
              <w:bottom w:val="single" w:color="999999" w:sz="3"/>
              <w:right w:val="single" w:color="999999" w:sz="3"/>
            </w:tcBorders>
            <w:vAlign w:val="center"/>
          </w:tcPr>
          <w:p>
            <w:pPr>
              <w:pStyle w:val="0"/>
              <w:widowControl w:val="off"/>
              <w:spacing w:line="288" w:lineRule="auto"/>
            </w:pPr>
            <w:r>
              <w:rPr>
                <w:rFonts w:ascii="돋움체" w:eastAsia="돋움체"/>
                <w:spacing w:val="-11"/>
                <w:shd w:val="clear" w:color="000000"/>
              </w:rPr>
              <w:t>최근 5년간 해당</w:t>
            </w:r>
            <w:r>
              <w:rPr>
                <w:rFonts w:ascii="돋움체" w:eastAsia="돋움체"/>
                <w:shd w:val="clear" w:color="000000"/>
              </w:rPr>
              <w:t xml:space="preserve"> 국가유산수리의 </w:t>
            </w:r>
            <w:r>
              <w:rPr>
                <w:rFonts w:ascii="돋움체" w:eastAsia="돋움체"/>
                <w:spacing w:val="-4"/>
                <w:shd w:val="clear" w:color="000000"/>
              </w:rPr>
              <w:t>소재지와 동일</w:t>
            </w:r>
            <w:r>
              <w:rPr>
                <w:rFonts w:ascii="돋움체" w:eastAsia="돋움체"/>
                <w:spacing w:val="-18"/>
                <w:shd w:val="clear" w:color="000000"/>
              </w:rPr>
              <w:t>한 지역에서 동</w:t>
            </w:r>
            <w:r>
              <w:rPr>
                <w:rFonts w:eastAsia="돋움체"/>
                <w:spacing w:val="-14"/>
                <w:shd w:val="clear" w:color="000000"/>
              </w:rPr>
              <w:t>등</w:t>
            </w:r>
            <w:r>
              <w:rPr>
                <w:rFonts w:ascii="돋움체" w:eastAsia="돋움체"/>
                <w:shd w:val="clear" w:color="000000"/>
              </w:rPr>
              <w:t>이상 국가유산 수리 실적</w:t>
            </w:r>
          </w:p>
        </w:tc>
        <w:tc>
          <w:tcPr>
            <w:tcW w:w="473"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1</w:t>
            </w:r>
          </w:p>
        </w:tc>
        <w:tc>
          <w:tcPr>
            <w:tcW w:w="3077"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24"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24"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24"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24"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16"/>
        </w:trPr>
        <w:tc>
          <w:tcPr>
            <w:tcW w:w="1570" w:type="dxa"/>
            <w:vMerge/>
            <w:tcBorders>
              <w:top w:val="single" w:color="999999" w:sz="3"/>
              <w:left w:val="single" w:color="000000" w:sz="3"/>
              <w:bottom w:val="single" w:color="999999" w:sz="3"/>
              <w:right w:val="single" w:color="999999" w:sz="3"/>
            </w:tcBorders>
          </w:tcPr>
          <w:p/>
        </w:tc>
        <w:tc>
          <w:tcPr>
            <w:tcW w:w="473"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2</w:t>
            </w:r>
          </w:p>
        </w:tc>
        <w:tc>
          <w:tcPr>
            <w:tcW w:w="3077"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24"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24"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24"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24"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16"/>
        </w:trPr>
        <w:tc>
          <w:tcPr>
            <w:tcW w:w="1570" w:type="dxa"/>
            <w:vMerge/>
            <w:tcBorders>
              <w:top w:val="single" w:color="999999" w:sz="3"/>
              <w:left w:val="single" w:color="000000" w:sz="3"/>
              <w:bottom w:val="single" w:color="999999" w:sz="3"/>
              <w:right w:val="single" w:color="999999" w:sz="3"/>
            </w:tcBorders>
          </w:tcPr>
          <w:p/>
        </w:tc>
        <w:tc>
          <w:tcPr>
            <w:tcW w:w="473"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3</w:t>
            </w:r>
          </w:p>
        </w:tc>
        <w:tc>
          <w:tcPr>
            <w:tcW w:w="3077"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24"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24"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24"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24"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16"/>
        </w:trPr>
        <w:tc>
          <w:tcPr>
            <w:tcW w:w="1570" w:type="dxa"/>
            <w:vMerge/>
            <w:tcBorders>
              <w:top w:val="single" w:color="999999" w:sz="3"/>
              <w:left w:val="single" w:color="000000" w:sz="3"/>
              <w:bottom w:val="single" w:color="999999" w:sz="3"/>
              <w:right w:val="single" w:color="999999" w:sz="3"/>
            </w:tcBorders>
          </w:tcPr>
          <w:p/>
        </w:tc>
        <w:tc>
          <w:tcPr>
            <w:tcW w:w="473"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4</w:t>
            </w:r>
          </w:p>
        </w:tc>
        <w:tc>
          <w:tcPr>
            <w:tcW w:w="3077"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24"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24"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24"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24"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41"/>
        </w:trPr>
        <w:tc>
          <w:tcPr>
            <w:tcW w:w="1570" w:type="dxa"/>
            <w:vMerge/>
            <w:tcBorders>
              <w:top w:val="single" w:color="999999" w:sz="3"/>
              <w:left w:val="single" w:color="000000" w:sz="3"/>
              <w:bottom w:val="single" w:color="999999" w:sz="3"/>
              <w:right w:val="single" w:color="999999" w:sz="3"/>
            </w:tcBorders>
          </w:tcPr>
          <w:p/>
        </w:tc>
        <w:tc>
          <w:tcPr>
            <w:tcW w:w="473"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5</w:t>
            </w:r>
          </w:p>
        </w:tc>
        <w:tc>
          <w:tcPr>
            <w:tcW w:w="3077"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24"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24"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24"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24"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628"/>
        </w:trPr>
        <w:tc>
          <w:tcPr>
            <w:tcW w:w="7367" w:type="dxa"/>
            <w:gridSpan w:val="5"/>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ascii="돋움체" w:eastAsia="돋움체"/>
                <w:shd w:val="clear" w:color="000000"/>
              </w:rPr>
              <w:t xml:space="preserve">평가기준 = </w:t>
            </w:r>
            <w:r>
              <w:rPr>
                <w:rFonts w:ascii="돋움체" w:eastAsia="돋움체"/>
                <w:sz w:val="18"/>
                <w:shd w:val="clear" w:color="000000"/>
              </w:rPr>
              <w:t>동등이상 국가유산수리 실적</w:t>
            </w:r>
          </w:p>
        </w:tc>
        <w:tc>
          <w:tcPr>
            <w:tcW w:w="2248" w:type="dxa"/>
            <w:gridSpan w:val="2"/>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ascii="돋움체" w:eastAsia="돋움체"/>
                <w:sz w:val="18"/>
                <w:shd w:val="clear" w:color="000000"/>
              </w:rPr>
              <w:t xml:space="preserve">        건</w:t>
            </w:r>
          </w:p>
        </w:tc>
      </w:tr>
      <w:tr>
        <w:trPr>
          <w:trHeight w:val="628"/>
        </w:trPr>
        <w:tc>
          <w:tcPr>
            <w:tcW w:w="7367" w:type="dxa"/>
            <w:gridSpan w:val="5"/>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eastAsia="돋움체"/>
                <w:shd w:val="clear" w:color="000000"/>
              </w:rPr>
              <w:t>평가점수</w:t>
            </w:r>
          </w:p>
        </w:tc>
        <w:tc>
          <w:tcPr>
            <w:tcW w:w="2248" w:type="dxa"/>
            <w:gridSpan w:val="2"/>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ascii="돋움체" w:eastAsia="돋움체"/>
                <w:sz w:val="18"/>
                <w:shd w:val="clear" w:color="000000"/>
              </w:rPr>
              <w:t xml:space="preserve">        점</w:t>
            </w:r>
          </w:p>
        </w:tc>
      </w:tr>
      <w:tr>
        <w:trPr>
          <w:trHeight w:val="2165"/>
        </w:trPr>
        <w:tc>
          <w:tcPr>
            <w:tcW w:w="1570" w:type="dxa"/>
            <w:tcBorders>
              <w:top w:val="single" w:color="999999" w:sz="3"/>
              <w:left w:val="single" w:color="000000" w:sz="3"/>
              <w:bottom w:val="single" w:color="000000" w:sz="3"/>
              <w:right w:val="single" w:color="999999" w:sz="3"/>
            </w:tcBorders>
            <w:vAlign w:val="center"/>
          </w:tcPr>
          <w:p>
            <w:pPr>
              <w:pStyle w:val="0"/>
              <w:widowControl w:val="off"/>
              <w:wordWrap w:val="1"/>
              <w:jc w:val="center"/>
            </w:pPr>
            <w:r>
              <w:rPr>
                <w:rFonts w:eastAsia="돋움체"/>
                <w:sz w:val="16"/>
                <w:shd w:val="clear" w:color="000000"/>
              </w:rPr>
              <w:t>증빙서류</w:t>
            </w:r>
          </w:p>
          <w:p>
            <w:pPr>
              <w:pStyle w:val="0"/>
              <w:widowControl w:val="off"/>
              <w:wordWrap w:val="1"/>
              <w:jc w:val="center"/>
            </w:pPr>
            <w:r>
              <w:rPr>
                <w:rFonts w:ascii="돋움체" w:eastAsia="돋움체"/>
                <w:sz w:val="16"/>
                <w:shd w:val="clear" w:color="000000"/>
              </w:rPr>
              <w:t>(실적건별 제출)</w:t>
            </w:r>
          </w:p>
        </w:tc>
        <w:tc>
          <w:tcPr>
            <w:tcW w:w="8046" w:type="dxa"/>
            <w:gridSpan w:val="6"/>
            <w:tcBorders>
              <w:top w:val="single" w:color="999999" w:sz="3"/>
              <w:left w:val="single" w:color="999999" w:sz="3"/>
              <w:bottom w:val="single" w:color="000000" w:sz="3"/>
              <w:right w:val="single" w:color="000000" w:sz="3"/>
            </w:tcBorders>
            <w:vAlign w:val="center"/>
          </w:tcPr>
          <w:p>
            <w:pPr>
              <w:pStyle w:val="0"/>
              <w:widowControl w:val="off"/>
              <w:spacing w:line="432" w:lineRule="auto"/>
            </w:pPr>
            <w:r>
              <w:rPr>
                <w:rFonts w:ascii="돋움체" w:eastAsia="돋움체"/>
                <w:sz w:val="16"/>
                <w:shd w:val="clear" w:color="000000"/>
              </w:rPr>
              <w:t>1. 국가유산수리 실적증명서 각 1부</w:t>
            </w:r>
          </w:p>
          <w:p>
            <w:pPr>
              <w:pStyle w:val="0"/>
              <w:widowControl w:val="off"/>
              <w:spacing w:line="432" w:lineRule="auto"/>
              <w:ind w:left="160" w:hanging="160"/>
            </w:pPr>
            <w:r>
              <w:rPr>
                <w:rFonts w:ascii="돋움체"/>
                <w:sz w:val="16"/>
                <w:shd w:val="clear" w:color="000000"/>
              </w:rPr>
              <w:t xml:space="preserve">2. </w:t>
            </w:r>
            <w:r>
              <w:rPr>
                <w:rFonts w:ascii="돋움체" w:eastAsia="돋움체"/>
                <w:color w:val="0000ff"/>
                <w:spacing w:val="-6"/>
                <w:sz w:val="16"/>
                <w:shd w:val="clear" w:color="000000"/>
              </w:rPr>
              <w:t>「문화유산의</w:t>
            </w:r>
            <w:r>
              <w:rPr>
                <w:rFonts w:ascii="돋움체" w:eastAsia="돋움체"/>
                <w:color w:val="0000ff"/>
                <w:spacing w:val="-6"/>
                <w:sz w:val="16"/>
                <w:shd w:val="clear" w:color="000000"/>
              </w:rPr>
              <w:t xml:space="preserve"> 보존 및 활용에 관한 법률</w:t>
            </w:r>
            <w:r>
              <w:rPr>
                <w:rFonts w:ascii="돋움체"/>
                <w:color w:val="0000ff"/>
                <w:spacing w:val="-6"/>
                <w:sz w:val="16"/>
                <w:shd w:val="clear" w:color="000000"/>
              </w:rPr>
              <w:t>」</w:t>
            </w:r>
            <w:r>
              <w:rPr>
                <w:rFonts w:ascii="돋움체" w:eastAsia="돋움체"/>
                <w:spacing w:val="-6"/>
                <w:sz w:val="16"/>
                <w:shd w:val="clear" w:color="000000"/>
              </w:rPr>
              <w:t>제36조 및 제74조</w:t>
            </w:r>
            <w:r>
              <w:rPr>
                <w:rFonts w:ascii="돋움체" w:eastAsia="돋움체"/>
                <w:color w:val="0000ff"/>
                <w:spacing w:val="-6"/>
                <w:sz w:val="16"/>
                <w:shd w:val="clear" w:color="000000"/>
              </w:rPr>
              <w:t xml:space="preserve">와 </w:t>
            </w:r>
            <w:r>
              <w:rPr>
                <w:rFonts w:ascii="돋움체" w:eastAsia="돋움체"/>
                <w:color w:val="0000ff"/>
                <w:spacing w:val="-6"/>
                <w:sz w:val="16"/>
                <w:shd w:val="clear" w:color="000000"/>
              </w:rPr>
              <w:t>「자연유산의</w:t>
            </w:r>
            <w:r>
              <w:rPr>
                <w:rFonts w:ascii="돋움체" w:eastAsia="돋움체"/>
                <w:color w:val="0000ff"/>
                <w:spacing w:val="-6"/>
                <w:sz w:val="16"/>
                <w:shd w:val="clear" w:color="000000"/>
              </w:rPr>
              <w:t xml:space="preserve"> 보존 및 활용에 관한 법률</w:t>
            </w:r>
            <w:r>
              <w:rPr>
                <w:rFonts w:ascii="돋움체" w:eastAsia="돋움체"/>
                <w:color w:val="0000ff"/>
                <w:spacing w:val="-6"/>
                <w:sz w:val="16"/>
                <w:shd w:val="clear" w:color="000000"/>
              </w:rPr>
              <w:t>」제</w:t>
            </w:r>
            <w:r>
              <w:rPr>
                <w:rFonts w:ascii="돋움체" w:eastAsia="돋움체"/>
                <w:color w:val="0000ff"/>
                <w:spacing w:val="-6"/>
                <w:sz w:val="16"/>
                <w:shd w:val="clear" w:color="000000"/>
              </w:rPr>
              <w:t>18조 및 제42조</w:t>
            </w:r>
            <w:r>
              <w:rPr>
                <w:rFonts w:ascii="돋움체" w:eastAsia="돋움체"/>
                <w:spacing w:val="-6"/>
                <w:sz w:val="16"/>
                <w:shd w:val="clear" w:color="000000"/>
              </w:rPr>
              <w:t>에 따른 현상변경 등의 허가서 사본 또는 허가사항의 변경허가서 사본 각 1부(해당되는 경우에 한함)</w:t>
            </w:r>
          </w:p>
          <w:p>
            <w:pPr>
              <w:pStyle w:val="0"/>
              <w:widowControl w:val="off"/>
              <w:spacing w:line="432" w:lineRule="auto"/>
              <w:ind w:left="312" w:hanging="312"/>
            </w:pPr>
            <w:r>
              <w:rPr>
                <w:rFonts w:ascii="돋움체"/>
                <w:spacing w:val="-10"/>
                <w:sz w:val="16"/>
                <w:shd w:val="clear" w:color="000000"/>
              </w:rPr>
              <w:t xml:space="preserve">3. </w:t>
            </w:r>
            <w:r>
              <w:rPr>
                <w:rFonts w:ascii="돋움체" w:eastAsia="돋움체"/>
                <w:sz w:val="16"/>
                <w:shd w:val="clear" w:color="000000"/>
              </w:rPr>
              <w:t>「부가가치세법</w:t>
            </w:r>
            <w:r>
              <w:rPr>
                <w:rFonts w:ascii="돋움체" w:eastAsia="돋움체"/>
                <w:sz w:val="16"/>
                <w:shd w:val="clear" w:color="000000"/>
              </w:rPr>
              <w:t xml:space="preserve"> 시행규칙</w:t>
            </w:r>
            <w:r>
              <w:rPr>
                <w:rFonts w:ascii="돋움체" w:eastAsia="돋움체"/>
                <w:sz w:val="16"/>
                <w:shd w:val="clear" w:color="000000"/>
              </w:rPr>
              <w:t>」제</w:t>
            </w:r>
            <w:r>
              <w:rPr>
                <w:rFonts w:ascii="돋움체" w:eastAsia="돋움체"/>
                <w:sz w:val="16"/>
                <w:shd w:val="clear" w:color="000000"/>
              </w:rPr>
              <w:t xml:space="preserve">49조에 따른 세금계산서(공급자 보관용) 사본 또는 </w:t>
            </w:r>
            <w:r>
              <w:rPr>
                <w:rFonts w:ascii="돋움체" w:eastAsia="돋움체"/>
                <w:sz w:val="16"/>
                <w:shd w:val="clear" w:color="000000"/>
              </w:rPr>
              <w:t>「소득세법</w:t>
            </w:r>
            <w:r>
              <w:rPr>
                <w:rFonts w:ascii="돋움체" w:eastAsia="돋움체"/>
                <w:sz w:val="16"/>
                <w:shd w:val="clear" w:color="000000"/>
              </w:rPr>
              <w:t xml:space="preserve"> 시행규칙</w:t>
            </w:r>
            <w:r>
              <w:rPr>
                <w:rFonts w:ascii="돋움체" w:eastAsia="돋움체"/>
                <w:sz w:val="16"/>
                <w:shd w:val="clear" w:color="000000"/>
              </w:rPr>
              <w:t>」제</w:t>
            </w:r>
            <w:r>
              <w:rPr>
                <w:rFonts w:ascii="돋움체" w:eastAsia="돋움체"/>
                <w:sz w:val="16"/>
                <w:shd w:val="clear" w:color="000000"/>
              </w:rPr>
              <w:t>100조제30호에 따른 계산서(공급자 보관용) 사본(해당되는 경우에 한함)</w:t>
            </w:r>
          </w:p>
        </w:tc>
      </w:tr>
    </w:tbl>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426"/>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spacing w:before="100"/>
      </w:pPr>
    </w:p>
    <w:p>
      <w:r>
        <w:br w:type="page"/>
      </w:r>
    </w:p>
    <w:p>
      <w:pPr>
        <w:pStyle w:val="0"/>
        <w:widowControl w:val="off"/>
        <w:spacing w:before="256"/>
      </w:pPr>
      <w:r>
        <w:rPr>
          <w:rFonts w:ascii="돋움체" w:eastAsia="돋움체"/>
          <w:sz w:val="24"/>
          <w:shd w:val="clear" w:color="000000"/>
        </w:rPr>
        <w:t xml:space="preserve"> 2) 영업정지 처분</w:t>
      </w:r>
      <w:r>
        <w:br/>
      </w:r>
    </w:p>
    <w:tbl>
      <w:tblPr>
        <w:tblOverlap w:val="never"/>
        <w:tblW w:w="963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30"/>
        <w:gridCol w:w="1464"/>
        <w:gridCol w:w="2166"/>
        <w:gridCol w:w="2053"/>
        <w:gridCol w:w="0"/>
        <w:gridCol w:w="1921"/>
      </w:tblGrid>
      <w:tr>
        <w:trPr>
          <w:trHeight w:val="559"/>
        </w:trPr>
        <w:tc>
          <w:tcPr>
            <w:tcW w:w="3494" w:type="dxa"/>
            <w:gridSpan w:val="2"/>
            <w:tcBorders>
              <w:top w:val="single" w:color="000000" w:sz="3"/>
              <w:left w:val="single" w:color="000000"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구  분</w:t>
            </w:r>
          </w:p>
        </w:tc>
        <w:tc>
          <w:tcPr>
            <w:tcW w:w="2166"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 xml:space="preserve">구성원 </w:t>
            </w:r>
            <w:r>
              <w:rPr>
                <w:rFonts w:ascii="돋움체"/>
                <w:sz w:val="22"/>
                <w:shd w:val="clear" w:color="000000"/>
              </w:rPr>
              <w:t>Ⅰ</w:t>
            </w:r>
          </w:p>
        </w:tc>
        <w:tc>
          <w:tcPr>
            <w:tcW w:w="2053"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 xml:space="preserve">구성원 </w:t>
            </w:r>
            <w:r>
              <w:rPr>
                <w:rFonts w:ascii="돋움체"/>
                <w:sz w:val="22"/>
                <w:shd w:val="clear" w:color="000000"/>
              </w:rPr>
              <w:t>Ⅱ</w:t>
            </w:r>
          </w:p>
        </w:tc>
        <w:tc>
          <w:tcPr>
            <w:tcW w:w="1922" w:type="dxa"/>
            <w:gridSpan w:val="2"/>
            <w:tcBorders>
              <w:top w:val="single" w:color="000000" w:sz="3"/>
              <w:left w:val="single" w:color="999999" w:sz="3"/>
              <w:bottom w:val="single" w:color="999999" w:sz="3"/>
              <w:right w:val="single" w:color="000000" w:sz="3"/>
            </w:tcBorders>
            <w:vAlign w:val="center"/>
          </w:tcPr>
          <w:p>
            <w:pPr>
              <w:pStyle w:val="0"/>
              <w:widowControl w:val="off"/>
              <w:wordWrap w:val="1"/>
              <w:jc w:val="center"/>
            </w:pPr>
            <w:r>
              <w:rPr>
                <w:rFonts w:ascii="돋움체" w:eastAsia="돋움체"/>
                <w:sz w:val="22"/>
                <w:shd w:val="clear" w:color="000000"/>
              </w:rPr>
              <w:t xml:space="preserve">구성원 </w:t>
            </w:r>
            <w:r>
              <w:rPr>
                <w:rFonts w:ascii="돋움체"/>
                <w:sz w:val="22"/>
                <w:shd w:val="clear" w:color="000000"/>
              </w:rPr>
              <w:t>Ⅲ</w:t>
            </w:r>
          </w:p>
        </w:tc>
      </w:tr>
      <w:tr>
        <w:trPr>
          <w:trHeight w:val="553"/>
        </w:trPr>
        <w:tc>
          <w:tcPr>
            <w:tcW w:w="2030" w:type="dxa"/>
            <w:vMerge w:val="restart"/>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eastAsia="돋움체"/>
                <w:shd w:val="clear" w:color="000000"/>
              </w:rPr>
              <w:t>최</w:t>
            </w:r>
            <w:r>
              <w:rPr>
                <w:rFonts w:ascii="돋움체" w:eastAsia="돋움체"/>
                <w:spacing w:val="-5"/>
                <w:shd w:val="clear" w:color="000000"/>
              </w:rPr>
              <w:t xml:space="preserve">근 </w:t>
            </w:r>
            <w:r>
              <w:rPr>
                <w:rFonts w:ascii="돋움체" w:eastAsia="돋움체"/>
                <w:color w:val="0000ff"/>
                <w:spacing w:val="-5"/>
                <w:shd w:val="clear" w:color="000000"/>
              </w:rPr>
              <w:t>3년간</w:t>
            </w:r>
            <w:r>
              <w:rPr>
                <w:rFonts w:ascii="돋움체"/>
                <w:spacing w:val="-5"/>
                <w:shd w:val="clear" w:color="000000"/>
              </w:rPr>
              <w:t xml:space="preserve"> </w:t>
            </w:r>
          </w:p>
          <w:p>
            <w:pPr>
              <w:pStyle w:val="0"/>
              <w:widowControl w:val="off"/>
              <w:wordWrap w:val="1"/>
              <w:jc w:val="center"/>
            </w:pPr>
            <w:r>
              <w:rPr>
                <w:rFonts w:eastAsia="돋움체"/>
                <w:spacing w:val="-5"/>
                <w:shd w:val="clear" w:color="000000"/>
              </w:rPr>
              <w:t>영업정지</w:t>
            </w:r>
            <w:r>
              <w:rPr>
                <w:rFonts w:ascii="돋움체" w:eastAsia="돋움체"/>
                <w:shd w:val="clear" w:color="000000"/>
              </w:rPr>
              <w:t xml:space="preserve"> 처분</w:t>
            </w:r>
          </w:p>
        </w:tc>
        <w:tc>
          <w:tcPr>
            <w:tcW w:w="1464"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sz w:val="18"/>
                <w:shd w:val="clear" w:color="000000"/>
              </w:rPr>
              <w:t>횟수</w:t>
            </w:r>
          </w:p>
        </w:tc>
        <w:tc>
          <w:tcPr>
            <w:tcW w:w="2166" w:type="dxa"/>
            <w:tcBorders>
              <w:top w:val="single" w:color="999999" w:sz="3"/>
              <w:left w:val="single" w:color="999999" w:sz="3"/>
              <w:bottom w:val="single" w:color="999999" w:sz="3"/>
              <w:right w:val="single" w:color="999999" w:sz="3"/>
            </w:tcBorders>
            <w:vAlign w:val="center"/>
          </w:tcPr>
          <w:p>
            <w:pPr>
              <w:pStyle w:val="0"/>
              <w:widowControl w:val="off"/>
              <w:wordWrap w:val="1"/>
              <w:jc w:val="right"/>
            </w:pPr>
            <w:r>
              <w:rPr>
                <w:rFonts w:eastAsia="돋움체"/>
                <w:sz w:val="18"/>
                <w:shd w:val="clear" w:color="000000"/>
              </w:rPr>
              <w:t>건</w:t>
            </w:r>
          </w:p>
        </w:tc>
        <w:tc>
          <w:tcPr>
            <w:tcW w:w="2053" w:type="dxa"/>
            <w:tcBorders>
              <w:top w:val="single" w:color="999999" w:sz="3"/>
              <w:left w:val="single" w:color="999999" w:sz="3"/>
              <w:bottom w:val="single" w:color="999999" w:sz="3"/>
              <w:right w:val="single" w:color="999999" w:sz="3"/>
            </w:tcBorders>
            <w:vAlign w:val="center"/>
          </w:tcPr>
          <w:p>
            <w:pPr>
              <w:pStyle w:val="0"/>
              <w:widowControl w:val="off"/>
              <w:wordWrap w:val="1"/>
              <w:jc w:val="right"/>
            </w:pPr>
            <w:r>
              <w:rPr>
                <w:rFonts w:eastAsia="돋움체"/>
                <w:sz w:val="18"/>
                <w:shd w:val="clear" w:color="000000"/>
              </w:rPr>
              <w:t>건</w:t>
            </w:r>
          </w:p>
        </w:tc>
        <w:tc>
          <w:tcPr>
            <w:tcW w:w="1922" w:type="dxa"/>
            <w:gridSpan w:val="2"/>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eastAsia="돋움체"/>
                <w:sz w:val="18"/>
                <w:shd w:val="clear" w:color="000000"/>
              </w:rPr>
              <w:t>건</w:t>
            </w:r>
          </w:p>
        </w:tc>
      </w:tr>
      <w:tr>
        <w:trPr>
          <w:trHeight w:val="553"/>
        </w:trPr>
        <w:tc>
          <w:tcPr>
            <w:tcW w:w="2030" w:type="dxa"/>
            <w:vMerge/>
            <w:tcBorders>
              <w:top w:val="single" w:color="999999" w:sz="3"/>
              <w:left w:val="single" w:color="000000" w:sz="3"/>
              <w:bottom w:val="single" w:color="999999" w:sz="3"/>
              <w:right w:val="single" w:color="999999" w:sz="3"/>
            </w:tcBorders>
          </w:tcPr>
          <w:p/>
        </w:tc>
        <w:tc>
          <w:tcPr>
            <w:tcW w:w="1464"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sz w:val="18"/>
                <w:shd w:val="clear" w:color="000000"/>
              </w:rPr>
              <w:t>기간합계</w:t>
            </w:r>
          </w:p>
        </w:tc>
        <w:tc>
          <w:tcPr>
            <w:tcW w:w="2166" w:type="dxa"/>
            <w:tcBorders>
              <w:top w:val="single" w:color="999999" w:sz="3"/>
              <w:left w:val="single" w:color="999999" w:sz="3"/>
              <w:bottom w:val="single" w:color="999999" w:sz="3"/>
              <w:right w:val="single" w:color="999999" w:sz="3"/>
            </w:tcBorders>
            <w:vAlign w:val="center"/>
          </w:tcPr>
          <w:p>
            <w:pPr>
              <w:pStyle w:val="0"/>
              <w:widowControl w:val="off"/>
              <w:wordWrap w:val="1"/>
              <w:jc w:val="right"/>
            </w:pPr>
            <w:r>
              <w:rPr>
                <w:rFonts w:eastAsia="돋움체"/>
                <w:sz w:val="18"/>
                <w:shd w:val="clear" w:color="000000"/>
              </w:rPr>
              <w:t>개월</w:t>
            </w:r>
          </w:p>
        </w:tc>
        <w:tc>
          <w:tcPr>
            <w:tcW w:w="2053" w:type="dxa"/>
            <w:tcBorders>
              <w:top w:val="single" w:color="999999" w:sz="3"/>
              <w:left w:val="single" w:color="999999" w:sz="3"/>
              <w:bottom w:val="single" w:color="999999" w:sz="3"/>
              <w:right w:val="single" w:color="999999" w:sz="3"/>
            </w:tcBorders>
            <w:vAlign w:val="center"/>
          </w:tcPr>
          <w:p>
            <w:pPr>
              <w:pStyle w:val="0"/>
              <w:widowControl w:val="off"/>
              <w:wordWrap w:val="1"/>
              <w:jc w:val="right"/>
            </w:pPr>
            <w:r>
              <w:rPr>
                <w:rFonts w:eastAsia="돋움체"/>
                <w:sz w:val="18"/>
                <w:shd w:val="clear" w:color="000000"/>
              </w:rPr>
              <w:t>개월</w:t>
            </w:r>
          </w:p>
        </w:tc>
        <w:tc>
          <w:tcPr>
            <w:tcW w:w="1922" w:type="dxa"/>
            <w:gridSpan w:val="2"/>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eastAsia="돋움체"/>
                <w:sz w:val="18"/>
                <w:shd w:val="clear" w:color="000000"/>
              </w:rPr>
              <w:t>개월</w:t>
            </w:r>
          </w:p>
        </w:tc>
      </w:tr>
      <w:tr>
        <w:trPr>
          <w:trHeight w:val="540"/>
        </w:trPr>
        <w:tc>
          <w:tcPr>
            <w:tcW w:w="3494" w:type="dxa"/>
            <w:gridSpan w:val="2"/>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eastAsia="돋움체"/>
                <w:shd w:val="clear" w:color="000000"/>
              </w:rPr>
              <w:t>평가점수</w:t>
            </w:r>
          </w:p>
        </w:tc>
        <w:tc>
          <w:tcPr>
            <w:tcW w:w="2166" w:type="dxa"/>
            <w:tcBorders>
              <w:top w:val="single" w:color="999999" w:sz="3"/>
              <w:left w:val="single" w:color="999999" w:sz="3"/>
              <w:bottom w:val="single" w:color="999999" w:sz="3"/>
              <w:right w:val="single" w:color="999999" w:sz="3"/>
            </w:tcBorders>
            <w:vAlign w:val="center"/>
          </w:tcPr>
          <w:p>
            <w:pPr>
              <w:pStyle w:val="0"/>
              <w:widowControl w:val="off"/>
              <w:wordWrap w:val="1"/>
              <w:jc w:val="right"/>
            </w:pPr>
            <w:r>
              <w:rPr>
                <w:rFonts w:eastAsia="돋움체"/>
                <w:sz w:val="18"/>
                <w:shd w:val="clear" w:color="000000"/>
              </w:rPr>
              <w:t>점</w:t>
            </w:r>
          </w:p>
        </w:tc>
        <w:tc>
          <w:tcPr>
            <w:tcW w:w="2053" w:type="dxa"/>
            <w:tcBorders>
              <w:top w:val="single" w:color="999999" w:sz="3"/>
              <w:left w:val="single" w:color="999999" w:sz="3"/>
              <w:bottom w:val="single" w:color="999999" w:sz="3"/>
              <w:right w:val="single" w:color="999999" w:sz="3"/>
            </w:tcBorders>
            <w:vAlign w:val="center"/>
          </w:tcPr>
          <w:p>
            <w:pPr>
              <w:pStyle w:val="0"/>
              <w:widowControl w:val="off"/>
              <w:wordWrap w:val="1"/>
              <w:jc w:val="right"/>
            </w:pPr>
            <w:r>
              <w:rPr>
                <w:rFonts w:eastAsia="돋움체"/>
                <w:sz w:val="18"/>
                <w:shd w:val="clear" w:color="000000"/>
              </w:rPr>
              <w:t>점</w:t>
            </w:r>
          </w:p>
        </w:tc>
        <w:tc>
          <w:tcPr>
            <w:tcW w:w="1922" w:type="dxa"/>
            <w:gridSpan w:val="2"/>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eastAsia="돋움체"/>
                <w:sz w:val="18"/>
                <w:shd w:val="clear" w:color="000000"/>
              </w:rPr>
              <w:t>점</w:t>
            </w:r>
          </w:p>
        </w:tc>
      </w:tr>
      <w:tr>
        <w:trPr>
          <w:trHeight w:val="572"/>
        </w:trPr>
        <w:tc>
          <w:tcPr>
            <w:tcW w:w="3494" w:type="dxa"/>
            <w:gridSpan w:val="2"/>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ascii="돋움체"/>
                <w:sz w:val="18"/>
                <w:shd w:val="clear" w:color="000000"/>
              </w:rPr>
              <w:t>∑</w:t>
            </w:r>
            <w:r>
              <w:rPr>
                <w:rFonts w:ascii="돋움체" w:eastAsia="돋움체"/>
                <w:sz w:val="18"/>
                <w:shd w:val="clear" w:color="000000"/>
              </w:rPr>
              <w:t xml:space="preserve"> 평가점수</w:t>
            </w:r>
          </w:p>
        </w:tc>
        <w:tc>
          <w:tcPr>
            <w:tcW w:w="4220" w:type="dxa"/>
            <w:gridSpan w:val="3"/>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w:t>
            </w:r>
            <w:r>
              <w:rPr>
                <w:rFonts w:ascii="돋움체" w:eastAsia="돋움체"/>
                <w:sz w:val="18"/>
                <w:shd w:val="clear" w:color="000000"/>
              </w:rPr>
              <w:t xml:space="preserve"> 구성원별 평가점수 × 시공비율</w:t>
            </w:r>
          </w:p>
        </w:tc>
        <w:tc>
          <w:tcPr>
            <w:tcW w:w="1921" w:type="dxa"/>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eastAsia="돋움체"/>
                <w:sz w:val="18"/>
                <w:shd w:val="clear" w:color="000000"/>
              </w:rPr>
              <w:t>점</w:t>
            </w:r>
          </w:p>
        </w:tc>
      </w:tr>
      <w:tr>
        <w:trPr>
          <w:trHeight w:val="572"/>
        </w:trPr>
        <w:tc>
          <w:tcPr>
            <w:tcW w:w="3494" w:type="dxa"/>
            <w:gridSpan w:val="2"/>
            <w:tcBorders>
              <w:top w:val="single" w:color="999999" w:sz="3"/>
              <w:left w:val="single" w:color="000000" w:sz="3"/>
              <w:bottom w:val="single" w:color="000000" w:sz="3"/>
              <w:right w:val="single" w:color="999999" w:sz="3"/>
            </w:tcBorders>
            <w:vAlign w:val="center"/>
          </w:tcPr>
          <w:p>
            <w:pPr>
              <w:pStyle w:val="0"/>
              <w:widowControl w:val="off"/>
              <w:wordWrap w:val="1"/>
              <w:jc w:val="center"/>
            </w:pPr>
            <w:r>
              <w:rPr>
                <w:rFonts w:eastAsia="돋움체"/>
                <w:sz w:val="16"/>
                <w:shd w:val="clear" w:color="000000"/>
              </w:rPr>
              <w:t>증빙서류</w:t>
            </w:r>
          </w:p>
        </w:tc>
        <w:tc>
          <w:tcPr>
            <w:tcW w:w="6141" w:type="dxa"/>
            <w:gridSpan w:val="4"/>
            <w:tcBorders>
              <w:top w:val="single" w:color="999999" w:sz="3"/>
              <w:left w:val="single" w:color="999999" w:sz="3"/>
              <w:bottom w:val="single" w:color="000000" w:sz="3"/>
              <w:right w:val="single" w:color="000000" w:sz="3"/>
            </w:tcBorders>
            <w:vAlign w:val="center"/>
          </w:tcPr>
          <w:p>
            <w:pPr>
              <w:pStyle w:val="0"/>
              <w:widowControl w:val="off"/>
              <w:spacing w:line="312" w:lineRule="auto"/>
            </w:pPr>
            <w:r>
              <w:rPr>
                <w:rFonts w:ascii="돋움체" w:eastAsia="돋움체"/>
                <w:sz w:val="16"/>
                <w:shd w:val="clear" w:color="000000"/>
              </w:rPr>
              <w:t>1. 영업정지 처분 확인서 각 1부.</w:t>
            </w:r>
          </w:p>
        </w:tc>
      </w:tr>
    </w:tbl>
    <w:p>
      <w:pPr>
        <w:pStyle w:val="0"/>
        <w:widowControl w:val="off"/>
        <w:spacing w:before="256"/>
      </w:pPr>
      <w:r>
        <w:rPr>
          <w:rFonts w:ascii="돋움체" w:eastAsia="돋움체"/>
          <w:sz w:val="24"/>
          <w:shd w:val="clear" w:color="000000"/>
        </w:rPr>
        <w:t xml:space="preserve"> 3) 안전관리</w:t>
      </w:r>
      <w:r>
        <w:br/>
      </w:r>
      <w:r>
        <w:br/>
      </w:r>
    </w:p>
    <w:tbl>
      <w:tblPr>
        <w:tblOverlap w:val="never"/>
        <w:tblW w:w="959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437"/>
        <w:gridCol w:w="1997"/>
        <w:gridCol w:w="1997"/>
        <w:gridCol w:w="2166"/>
      </w:tblGrid>
      <w:tr>
        <w:trPr>
          <w:trHeight w:val="503"/>
        </w:trPr>
        <w:tc>
          <w:tcPr>
            <w:tcW w:w="3437" w:type="dxa"/>
            <w:tcBorders>
              <w:top w:val="single" w:color="000000" w:sz="3"/>
              <w:left w:val="single" w:color="000000"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구  분</w:t>
            </w:r>
          </w:p>
        </w:tc>
        <w:tc>
          <w:tcPr>
            <w:tcW w:w="1997"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 xml:space="preserve">구성원 </w:t>
            </w:r>
            <w:r>
              <w:rPr>
                <w:rFonts w:ascii="돋움체"/>
                <w:sz w:val="22"/>
                <w:shd w:val="clear" w:color="000000"/>
              </w:rPr>
              <w:t>Ⅰ</w:t>
            </w:r>
          </w:p>
        </w:tc>
        <w:tc>
          <w:tcPr>
            <w:tcW w:w="1997"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 xml:space="preserve">구성원 </w:t>
            </w:r>
            <w:r>
              <w:rPr>
                <w:rFonts w:ascii="돋움체"/>
                <w:sz w:val="22"/>
                <w:shd w:val="clear" w:color="000000"/>
              </w:rPr>
              <w:t>Ⅱ</w:t>
            </w:r>
          </w:p>
        </w:tc>
        <w:tc>
          <w:tcPr>
            <w:tcW w:w="2166" w:type="dxa"/>
            <w:tcBorders>
              <w:top w:val="single" w:color="000000" w:sz="3"/>
              <w:left w:val="single" w:color="999999" w:sz="3"/>
              <w:bottom w:val="single" w:color="999999" w:sz="3"/>
              <w:right w:val="single" w:color="000000" w:sz="3"/>
            </w:tcBorders>
            <w:vAlign w:val="center"/>
          </w:tcPr>
          <w:p>
            <w:pPr>
              <w:pStyle w:val="0"/>
              <w:widowControl w:val="off"/>
              <w:wordWrap w:val="1"/>
              <w:jc w:val="center"/>
            </w:pPr>
            <w:r>
              <w:rPr>
                <w:rFonts w:ascii="돋움체" w:eastAsia="돋움체"/>
                <w:sz w:val="22"/>
                <w:shd w:val="clear" w:color="000000"/>
              </w:rPr>
              <w:t xml:space="preserve">구성원 </w:t>
            </w:r>
            <w:r>
              <w:rPr>
                <w:rFonts w:ascii="돋움체"/>
                <w:sz w:val="22"/>
                <w:shd w:val="clear" w:color="000000"/>
              </w:rPr>
              <w:t>Ⅲ</w:t>
            </w:r>
          </w:p>
        </w:tc>
      </w:tr>
      <w:tr>
        <w:trPr>
          <w:trHeight w:val="1993"/>
        </w:trPr>
        <w:tc>
          <w:tcPr>
            <w:tcW w:w="3437" w:type="dxa"/>
            <w:tcBorders>
              <w:top w:val="single" w:color="999999" w:sz="3"/>
              <w:left w:val="single" w:color="000000" w:sz="3"/>
              <w:bottom w:val="single" w:color="999999" w:sz="3"/>
              <w:right w:val="single" w:color="999999" w:sz="3"/>
            </w:tcBorders>
            <w:vAlign w:val="center"/>
          </w:tcPr>
          <w:p>
            <w:pPr>
              <w:pStyle w:val="0"/>
              <w:widowControl w:val="off"/>
            </w:pPr>
            <w:r>
              <w:rPr>
                <w:rFonts w:ascii="돋움체" w:eastAsia="돋움체"/>
                <w:color w:val="0000ff"/>
                <w:shd w:val="clear" w:color="000000"/>
              </w:rPr>
              <w:t>최근 3년 동안 2회 이상 산업재해 발생 보고 의무를 위반하여 공표된 경우에 명시된 ‘산재미보고 적발건수’</w:t>
            </w:r>
          </w:p>
        </w:tc>
        <w:tc>
          <w:tcPr>
            <w:tcW w:w="1997" w:type="dxa"/>
            <w:tcBorders>
              <w:top w:val="single" w:color="999999" w:sz="3"/>
              <w:left w:val="single" w:color="999999" w:sz="3"/>
              <w:bottom w:val="single" w:color="999999" w:sz="3"/>
              <w:right w:val="single" w:color="999999" w:sz="3"/>
            </w:tcBorders>
            <w:vAlign w:val="center"/>
          </w:tcPr>
          <w:p>
            <w:pPr>
              <w:pStyle w:val="0"/>
              <w:widowControl w:val="off"/>
              <w:wordWrap w:val="1"/>
              <w:jc w:val="right"/>
            </w:pPr>
            <w:r>
              <w:rPr>
                <w:rFonts w:eastAsia="돋움체"/>
                <w:color w:val="0000ff"/>
                <w:shd w:val="clear" w:color="000000"/>
              </w:rPr>
              <w:t>건</w:t>
            </w:r>
          </w:p>
        </w:tc>
        <w:tc>
          <w:tcPr>
            <w:tcW w:w="1997" w:type="dxa"/>
            <w:tcBorders>
              <w:top w:val="single" w:color="999999" w:sz="3"/>
              <w:left w:val="single" w:color="999999" w:sz="3"/>
              <w:bottom w:val="single" w:color="999999" w:sz="3"/>
              <w:right w:val="single" w:color="999999" w:sz="3"/>
            </w:tcBorders>
            <w:vAlign w:val="center"/>
          </w:tcPr>
          <w:p>
            <w:pPr>
              <w:pStyle w:val="0"/>
              <w:widowControl w:val="off"/>
              <w:wordWrap w:val="1"/>
              <w:jc w:val="right"/>
            </w:pPr>
            <w:r>
              <w:rPr>
                <w:rFonts w:eastAsia="돋움체"/>
                <w:color w:val="0000ff"/>
                <w:shd w:val="clear" w:color="000000"/>
              </w:rPr>
              <w:t>건</w:t>
            </w:r>
          </w:p>
        </w:tc>
        <w:tc>
          <w:tcPr>
            <w:tcW w:w="2166" w:type="dxa"/>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eastAsia="돋움체"/>
                <w:color w:val="0000ff"/>
                <w:shd w:val="clear" w:color="000000"/>
              </w:rPr>
              <w:t>건</w:t>
            </w:r>
          </w:p>
        </w:tc>
      </w:tr>
      <w:tr>
        <w:trPr>
          <w:trHeight w:val="483"/>
        </w:trPr>
        <w:tc>
          <w:tcPr>
            <w:tcW w:w="3437" w:type="dxa"/>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eastAsia="돋움체"/>
                <w:sz w:val="18"/>
                <w:shd w:val="clear" w:color="000000"/>
              </w:rPr>
              <w:t>평가점수</w:t>
            </w:r>
          </w:p>
        </w:tc>
        <w:tc>
          <w:tcPr>
            <w:tcW w:w="1997" w:type="dxa"/>
            <w:tcBorders>
              <w:top w:val="single" w:color="999999" w:sz="3"/>
              <w:left w:val="single" w:color="999999" w:sz="3"/>
              <w:bottom w:val="single" w:color="999999" w:sz="3"/>
              <w:right w:val="single" w:color="999999" w:sz="3"/>
            </w:tcBorders>
            <w:vAlign w:val="center"/>
          </w:tcPr>
          <w:p>
            <w:pPr>
              <w:pStyle w:val="0"/>
              <w:widowControl w:val="off"/>
              <w:wordWrap w:val="1"/>
              <w:jc w:val="right"/>
            </w:pPr>
            <w:r>
              <w:rPr>
                <w:rFonts w:eastAsia="돋움체"/>
                <w:shd w:val="clear" w:color="000000"/>
              </w:rPr>
              <w:t>점</w:t>
            </w:r>
          </w:p>
        </w:tc>
        <w:tc>
          <w:tcPr>
            <w:tcW w:w="1997" w:type="dxa"/>
            <w:tcBorders>
              <w:top w:val="single" w:color="999999" w:sz="3"/>
              <w:left w:val="single" w:color="999999" w:sz="3"/>
              <w:bottom w:val="single" w:color="999999" w:sz="3"/>
              <w:right w:val="single" w:color="999999" w:sz="3"/>
            </w:tcBorders>
            <w:vAlign w:val="center"/>
          </w:tcPr>
          <w:p>
            <w:pPr>
              <w:pStyle w:val="0"/>
              <w:widowControl w:val="off"/>
              <w:wordWrap w:val="1"/>
              <w:jc w:val="right"/>
            </w:pPr>
            <w:r>
              <w:rPr>
                <w:rFonts w:eastAsia="돋움체"/>
                <w:shd w:val="clear" w:color="000000"/>
              </w:rPr>
              <w:t>점</w:t>
            </w:r>
          </w:p>
        </w:tc>
        <w:tc>
          <w:tcPr>
            <w:tcW w:w="2166" w:type="dxa"/>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eastAsia="돋움체"/>
                <w:shd w:val="clear" w:color="000000"/>
              </w:rPr>
              <w:t>점</w:t>
            </w:r>
          </w:p>
        </w:tc>
      </w:tr>
      <w:tr>
        <w:trPr>
          <w:trHeight w:val="483"/>
        </w:trPr>
        <w:tc>
          <w:tcPr>
            <w:tcW w:w="3437" w:type="dxa"/>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ascii="돋움체"/>
                <w:sz w:val="18"/>
                <w:shd w:val="clear" w:color="000000"/>
              </w:rPr>
              <w:t>∑</w:t>
            </w:r>
            <w:r>
              <w:rPr>
                <w:rFonts w:ascii="돋움체" w:eastAsia="돋움체"/>
                <w:sz w:val="18"/>
                <w:shd w:val="clear" w:color="000000"/>
              </w:rPr>
              <w:t xml:space="preserve"> 평가점수</w:t>
            </w:r>
          </w:p>
        </w:tc>
        <w:tc>
          <w:tcPr>
            <w:tcW w:w="3993" w:type="dxa"/>
            <w:gridSpan w:val="2"/>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w:t>
            </w:r>
            <w:r>
              <w:rPr>
                <w:rFonts w:ascii="돋움체" w:eastAsia="돋움체"/>
                <w:sz w:val="18"/>
                <w:shd w:val="clear" w:color="000000"/>
              </w:rPr>
              <w:t xml:space="preserve"> 구성원별 평가점수 × 시공비율</w:t>
            </w:r>
          </w:p>
        </w:tc>
        <w:tc>
          <w:tcPr>
            <w:tcW w:w="2166" w:type="dxa"/>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eastAsia="돋움체"/>
                <w:shd w:val="clear" w:color="000000"/>
              </w:rPr>
              <w:t>점</w:t>
            </w:r>
          </w:p>
        </w:tc>
      </w:tr>
      <w:tr>
        <w:trPr>
          <w:trHeight w:val="515"/>
        </w:trPr>
        <w:tc>
          <w:tcPr>
            <w:tcW w:w="3437" w:type="dxa"/>
            <w:tcBorders>
              <w:top w:val="single" w:color="999999" w:sz="3"/>
              <w:left w:val="single" w:color="000000" w:sz="3"/>
              <w:bottom w:val="single" w:color="000000" w:sz="3"/>
              <w:right w:val="single" w:color="999999" w:sz="3"/>
            </w:tcBorders>
            <w:vAlign w:val="center"/>
          </w:tcPr>
          <w:p>
            <w:pPr>
              <w:pStyle w:val="0"/>
              <w:widowControl w:val="off"/>
              <w:wordWrap w:val="1"/>
              <w:jc w:val="center"/>
            </w:pPr>
            <w:r>
              <w:rPr>
                <w:rFonts w:eastAsia="돋움체"/>
                <w:sz w:val="16"/>
                <w:shd w:val="clear" w:color="000000"/>
              </w:rPr>
              <w:t>증빙서류</w:t>
            </w:r>
          </w:p>
        </w:tc>
        <w:tc>
          <w:tcPr>
            <w:tcW w:w="6160" w:type="dxa"/>
            <w:gridSpan w:val="3"/>
            <w:tcBorders>
              <w:top w:val="single" w:color="999999" w:sz="3"/>
              <w:left w:val="single" w:color="999999" w:sz="3"/>
              <w:bottom w:val="single" w:color="000000" w:sz="3"/>
              <w:right w:val="single" w:color="000000" w:sz="3"/>
            </w:tcBorders>
            <w:vAlign w:val="center"/>
          </w:tcPr>
          <w:p>
            <w:pPr>
              <w:pStyle w:val="0"/>
              <w:widowControl w:val="off"/>
              <w:spacing w:line="312" w:lineRule="auto"/>
            </w:pPr>
            <w:r>
              <w:rPr>
                <w:rFonts w:ascii="돋움체" w:eastAsia="돋움체"/>
                <w:color w:val="0000ff"/>
                <w:sz w:val="16"/>
                <w:shd w:val="clear" w:color="000000"/>
              </w:rPr>
              <w:t>1. 최근년도 고용노동부 ‘산업재해 발생건수 등 공표’1부.</w:t>
            </w:r>
          </w:p>
        </w:tc>
      </w:tr>
    </w:tbl>
    <w:p>
      <w:pPr>
        <w:pStyle w:val="0"/>
        <w:widowControl w:val="off"/>
        <w:spacing w:before="256"/>
      </w:pPr>
      <w:r>
        <w:rPr>
          <w:rFonts w:ascii="돋움체" w:eastAsia="돋움체"/>
          <w:sz w:val="24"/>
          <w:shd w:val="clear" w:color="000000"/>
        </w:rPr>
        <w:t xml:space="preserve"> 4) 공동수급체 구성 : </w:t>
      </w:r>
      <w:r>
        <w:rPr>
          <w:rFonts w:ascii="돋움체" w:eastAsia="돋움체"/>
          <w:spacing w:val="-2"/>
          <w:sz w:val="24"/>
          <w:shd w:val="clear" w:color="000000"/>
        </w:rPr>
        <w:t>국가유산수리 종합평가 자기평가 기술서(별지 제2호 서식)로 심</w:t>
      </w:r>
      <w:r>
        <w:rPr>
          <w:rFonts w:eastAsia="돋움체"/>
          <w:sz w:val="24"/>
          <w:shd w:val="clear" w:color="000000"/>
        </w:rPr>
        <w:t>사</w:t>
      </w:r>
      <w:r>
        <w:br/>
      </w:r>
    </w:p>
    <w:p>
      <w:r>
        <w:br w:type="page"/>
      </w:r>
    </w:p>
    <w:p>
      <w:pPr>
        <w:pStyle w:val="0"/>
        <w:widowControl w:val="off"/>
        <w:spacing w:before="256"/>
      </w:pPr>
      <w:r>
        <w:rPr>
          <w:rFonts w:ascii="돋움체"/>
          <w:sz w:val="24"/>
          <w:shd w:val="clear" w:color="000000"/>
        </w:rPr>
        <w:t xml:space="preserve"> </w:t>
      </w:r>
      <w:r>
        <w:rPr>
          <w:rFonts w:ascii="돋움체" w:eastAsia="돋움체"/>
          <w:color w:val="0000ff"/>
          <w:sz w:val="24"/>
          <w:shd w:val="clear" w:color="000000"/>
        </w:rPr>
        <w:t>5) 참여기술인 투입 계획</w:t>
      </w:r>
      <w:r>
        <w:br/>
      </w:r>
    </w:p>
    <w:tbl>
      <w:tblPr>
        <w:tblOverlap w:val="never"/>
        <w:tblW w:w="972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796"/>
        <w:gridCol w:w="473"/>
        <w:gridCol w:w="1322"/>
        <w:gridCol w:w="2001"/>
        <w:gridCol w:w="1152"/>
        <w:gridCol w:w="1718"/>
        <w:gridCol w:w="1265"/>
      </w:tblGrid>
      <w:tr>
        <w:trPr>
          <w:trHeight w:val="520"/>
        </w:trPr>
        <w:tc>
          <w:tcPr>
            <w:tcW w:w="1796" w:type="dxa"/>
            <w:tcBorders>
              <w:top w:val="single" w:color="000000" w:sz="3"/>
              <w:left w:val="single" w:color="000000" w:sz="3"/>
              <w:bottom w:val="single" w:color="999999" w:sz="3"/>
              <w:right w:val="single" w:color="999999" w:sz="3"/>
            </w:tcBorders>
            <w:vAlign w:val="center"/>
          </w:tcPr>
          <w:p>
            <w:pPr>
              <w:pStyle w:val="0"/>
              <w:widowControl w:val="off"/>
              <w:wordWrap w:val="1"/>
              <w:jc w:val="center"/>
            </w:pPr>
            <w:r>
              <w:rPr>
                <w:rFonts w:ascii="돋움체" w:eastAsia="돋움체"/>
                <w:color w:val="0000ff"/>
                <w:sz w:val="22"/>
                <w:shd w:val="clear" w:color="000000"/>
              </w:rPr>
              <w:t>구  분</w:t>
            </w:r>
          </w:p>
        </w:tc>
        <w:tc>
          <w:tcPr>
            <w:tcW w:w="473" w:type="dxa"/>
            <w:tcBorders>
              <w:top w:val="single" w:color="000000" w:sz="3"/>
              <w:left w:val="single" w:color="999999" w:sz="3"/>
              <w:bottom w:val="single" w:color="999999" w:sz="3"/>
              <w:right w:val="single" w:color="999999" w:sz="3"/>
            </w:tcBorders>
            <w:vAlign w:val="center"/>
          </w:tcPr>
          <w:p>
            <w:pPr>
              <w:pStyle w:val="0"/>
              <w:widowControl w:val="off"/>
              <w:wordWrap w:val="1"/>
              <w:spacing w:line="336" w:lineRule="auto"/>
              <w:jc w:val="center"/>
            </w:pPr>
            <w:r>
              <w:rPr>
                <w:rFonts w:eastAsia="돋움체"/>
                <w:color w:val="0000ff"/>
                <w:sz w:val="22"/>
                <w:shd w:val="clear" w:color="000000"/>
              </w:rPr>
              <w:t>연번</w:t>
            </w:r>
          </w:p>
        </w:tc>
        <w:tc>
          <w:tcPr>
            <w:tcW w:w="1322"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color w:val="0000ff"/>
                <w:sz w:val="22"/>
                <w:shd w:val="clear" w:color="000000"/>
              </w:rPr>
              <w:t>참여 기술인명</w:t>
            </w:r>
          </w:p>
        </w:tc>
        <w:tc>
          <w:tcPr>
            <w:tcW w:w="2001"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color w:val="0000ff"/>
                <w:sz w:val="22"/>
                <w:shd w:val="clear" w:color="000000"/>
              </w:rPr>
              <w:t>자격종목 및 번호</w:t>
            </w:r>
          </w:p>
        </w:tc>
        <w:tc>
          <w:tcPr>
            <w:tcW w:w="1152"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color w:val="0000ff"/>
                <w:sz w:val="22"/>
                <w:shd w:val="clear" w:color="000000"/>
              </w:rPr>
              <w:t>투입 수리코드</w:t>
            </w:r>
          </w:p>
        </w:tc>
        <w:tc>
          <w:tcPr>
            <w:tcW w:w="1718"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eastAsia="돋움체"/>
                <w:color w:val="0000ff"/>
                <w:sz w:val="22"/>
                <w:shd w:val="clear" w:color="000000"/>
              </w:rPr>
              <w:t>경력기간</w:t>
            </w:r>
          </w:p>
        </w:tc>
        <w:tc>
          <w:tcPr>
            <w:tcW w:w="1265" w:type="dxa"/>
            <w:tcBorders>
              <w:top w:val="single" w:color="000000" w:sz="3"/>
              <w:left w:val="single" w:color="999999" w:sz="3"/>
              <w:bottom w:val="single" w:color="999999" w:sz="3"/>
              <w:right w:val="single" w:color="000000" w:sz="3"/>
            </w:tcBorders>
            <w:vAlign w:val="center"/>
          </w:tcPr>
          <w:p>
            <w:pPr>
              <w:pStyle w:val="0"/>
              <w:widowControl w:val="off"/>
              <w:wordWrap w:val="1"/>
              <w:jc w:val="center"/>
            </w:pPr>
            <w:r>
              <w:rPr>
                <w:rFonts w:ascii="돋움체" w:eastAsia="돋움체"/>
                <w:color w:val="0000ff"/>
                <w:sz w:val="22"/>
                <w:shd w:val="clear" w:color="000000"/>
              </w:rPr>
              <w:t>가점대상 여부</w:t>
            </w:r>
          </w:p>
        </w:tc>
      </w:tr>
      <w:tr>
        <w:trPr>
          <w:trHeight w:val="497"/>
        </w:trPr>
        <w:tc>
          <w:tcPr>
            <w:tcW w:w="1796" w:type="dxa"/>
            <w:vMerge w:val="restart"/>
            <w:tcBorders>
              <w:top w:val="single" w:color="999999" w:sz="3"/>
              <w:left w:val="single" w:color="000000" w:sz="3"/>
              <w:bottom w:val="single" w:color="999999" w:sz="3"/>
              <w:right w:val="single" w:color="999999" w:sz="3"/>
            </w:tcBorders>
            <w:vAlign w:val="center"/>
          </w:tcPr>
          <w:p>
            <w:pPr>
              <w:pStyle w:val="0"/>
              <w:widowControl w:val="off"/>
            </w:pPr>
            <w:r>
              <w:rPr>
                <w:rFonts w:ascii="돋움체" w:eastAsia="돋움체"/>
                <w:color w:val="0000ff"/>
                <w:spacing w:val="-7"/>
                <w:shd w:val="clear" w:color="000000"/>
              </w:rPr>
              <w:t>입찰공고일 기준 해당 자격분야 3년 이상 경력을 보유한 입찰자 소속 국가유산수리 기술자</w:t>
            </w:r>
          </w:p>
        </w:tc>
        <w:tc>
          <w:tcPr>
            <w:tcW w:w="473"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1</w:t>
            </w:r>
          </w:p>
        </w:tc>
        <w:tc>
          <w:tcPr>
            <w:tcW w:w="1322"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000</w:t>
            </w:r>
          </w:p>
        </w:tc>
        <w:tc>
          <w:tcPr>
            <w:tcW w:w="200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hd w:val="clear" w:color="000000"/>
              </w:rPr>
              <w:t>보수 제000호</w:t>
            </w: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111</w:t>
            </w:r>
          </w:p>
        </w:tc>
        <w:tc>
          <w:tcPr>
            <w:tcW w:w="1718"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hd w:val="clear" w:color="000000"/>
              </w:rPr>
              <w:t>0년0월0일</w:t>
            </w:r>
          </w:p>
          <w:p>
            <w:pPr>
              <w:pStyle w:val="0"/>
              <w:widowControl w:val="off"/>
              <w:wordWrap w:val="1"/>
              <w:jc w:val="center"/>
            </w:pPr>
            <w:r>
              <w:rPr>
                <w:rFonts w:ascii="돋움체" w:eastAsia="돋움체"/>
                <w:i/>
                <w:color w:val="8580e0"/>
                <w:shd w:val="clear" w:color="000000"/>
              </w:rPr>
              <w:t>(총000일)</w:t>
            </w:r>
          </w:p>
        </w:tc>
        <w:tc>
          <w:tcPr>
            <w:tcW w:w="1265" w:type="dxa"/>
            <w:tcBorders>
              <w:top w:val="single" w:color="999999" w:sz="3"/>
              <w:left w:val="single" w:color="999999" w:sz="3"/>
              <w:bottom w:val="single" w:color="999999" w:sz="3"/>
              <w:right w:val="single" w:color="000000" w:sz="3"/>
            </w:tcBorders>
            <w:vAlign w:val="center"/>
          </w:tcPr>
          <w:p>
            <w:pPr>
              <w:pStyle w:val="0"/>
              <w:widowControl w:val="off"/>
              <w:wordWrap w:val="1"/>
              <w:jc w:val="center"/>
            </w:pPr>
            <w:r>
              <w:rPr>
                <w:rFonts w:eastAsia="돋움체"/>
                <w:i/>
                <w:color w:val="8580e0"/>
                <w:shd w:val="clear" w:color="000000"/>
              </w:rPr>
              <w:t>가점</w:t>
            </w:r>
          </w:p>
          <w:p>
            <w:pPr>
              <w:pStyle w:val="0"/>
              <w:widowControl w:val="off"/>
              <w:wordWrap w:val="1"/>
              <w:jc w:val="center"/>
            </w:pPr>
            <w:r>
              <w:rPr>
                <w:rFonts w:eastAsia="돋움체"/>
                <w:i/>
                <w:color w:val="8580e0"/>
                <w:shd w:val="clear" w:color="000000"/>
              </w:rPr>
              <w:t>대상</w:t>
            </w:r>
          </w:p>
        </w:tc>
      </w:tr>
      <w:tr>
        <w:trPr>
          <w:trHeight w:val="497"/>
        </w:trPr>
        <w:tc>
          <w:tcPr>
            <w:tcW w:w="1796" w:type="dxa"/>
            <w:vMerge/>
            <w:tcBorders>
              <w:top w:val="single" w:color="999999" w:sz="3"/>
              <w:left w:val="single" w:color="000000" w:sz="3"/>
              <w:bottom w:val="single" w:color="999999" w:sz="3"/>
              <w:right w:val="single" w:color="999999" w:sz="3"/>
            </w:tcBorders>
          </w:tcPr>
          <w:p/>
        </w:tc>
        <w:tc>
          <w:tcPr>
            <w:tcW w:w="473"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2</w:t>
            </w:r>
          </w:p>
        </w:tc>
        <w:tc>
          <w:tcPr>
            <w:tcW w:w="1322"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000</w:t>
            </w:r>
          </w:p>
        </w:tc>
        <w:tc>
          <w:tcPr>
            <w:tcW w:w="200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hd w:val="clear" w:color="000000"/>
              </w:rPr>
              <w:t>보수 000호</w:t>
            </w: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111</w:t>
            </w:r>
          </w:p>
        </w:tc>
        <w:tc>
          <w:tcPr>
            <w:tcW w:w="1718"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hd w:val="clear" w:color="000000"/>
              </w:rPr>
              <w:t>0년0월0일</w:t>
            </w:r>
          </w:p>
          <w:p>
            <w:pPr>
              <w:pStyle w:val="0"/>
              <w:widowControl w:val="off"/>
              <w:wordWrap w:val="1"/>
              <w:jc w:val="center"/>
            </w:pPr>
            <w:r>
              <w:rPr>
                <w:rFonts w:ascii="돋움체" w:eastAsia="돋움체"/>
                <w:i/>
                <w:color w:val="8580e0"/>
                <w:shd w:val="clear" w:color="000000"/>
              </w:rPr>
              <w:t>(총000일)</w:t>
            </w:r>
          </w:p>
        </w:tc>
        <w:tc>
          <w:tcPr>
            <w:tcW w:w="1265" w:type="dxa"/>
            <w:tcBorders>
              <w:top w:val="single" w:color="999999" w:sz="3"/>
              <w:left w:val="single" w:color="999999" w:sz="3"/>
              <w:bottom w:val="single" w:color="999999" w:sz="3"/>
              <w:right w:val="single" w:color="000000" w:sz="3"/>
            </w:tcBorders>
            <w:vAlign w:val="center"/>
          </w:tcPr>
          <w:p>
            <w:pPr>
              <w:pStyle w:val="0"/>
              <w:widowControl w:val="off"/>
              <w:wordWrap w:val="1"/>
              <w:jc w:val="center"/>
            </w:pPr>
            <w:r>
              <w:rPr>
                <w:rFonts w:eastAsia="돋움체"/>
                <w:i/>
                <w:color w:val="8580e0"/>
                <w:shd w:val="clear" w:color="000000"/>
              </w:rPr>
              <w:t>가점</w:t>
            </w:r>
          </w:p>
          <w:p>
            <w:pPr>
              <w:pStyle w:val="0"/>
              <w:widowControl w:val="off"/>
              <w:wordWrap w:val="1"/>
              <w:jc w:val="center"/>
            </w:pPr>
            <w:r>
              <w:rPr>
                <w:rFonts w:eastAsia="돋움체"/>
                <w:i/>
                <w:color w:val="8580e0"/>
                <w:shd w:val="clear" w:color="000000"/>
              </w:rPr>
              <w:t>비대상</w:t>
            </w:r>
          </w:p>
        </w:tc>
      </w:tr>
      <w:tr>
        <w:trPr>
          <w:trHeight w:val="497"/>
        </w:trPr>
        <w:tc>
          <w:tcPr>
            <w:tcW w:w="1796" w:type="dxa"/>
            <w:vMerge/>
            <w:tcBorders>
              <w:top w:val="single" w:color="999999" w:sz="3"/>
              <w:left w:val="single" w:color="000000" w:sz="3"/>
              <w:bottom w:val="single" w:color="999999" w:sz="3"/>
              <w:right w:val="single" w:color="999999" w:sz="3"/>
            </w:tcBorders>
          </w:tcPr>
          <w:p/>
        </w:tc>
        <w:tc>
          <w:tcPr>
            <w:tcW w:w="473"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3</w:t>
            </w:r>
          </w:p>
        </w:tc>
        <w:tc>
          <w:tcPr>
            <w:tcW w:w="1322"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2001"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718"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497"/>
        </w:trPr>
        <w:tc>
          <w:tcPr>
            <w:tcW w:w="1796" w:type="dxa"/>
            <w:vMerge/>
            <w:tcBorders>
              <w:top w:val="single" w:color="999999" w:sz="3"/>
              <w:left w:val="single" w:color="000000" w:sz="3"/>
              <w:bottom w:val="single" w:color="999999" w:sz="3"/>
              <w:right w:val="single" w:color="999999" w:sz="3"/>
            </w:tcBorders>
          </w:tcPr>
          <w:p/>
        </w:tc>
        <w:tc>
          <w:tcPr>
            <w:tcW w:w="473"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4</w:t>
            </w:r>
          </w:p>
        </w:tc>
        <w:tc>
          <w:tcPr>
            <w:tcW w:w="1322"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2001"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718"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497"/>
        </w:trPr>
        <w:tc>
          <w:tcPr>
            <w:tcW w:w="1796" w:type="dxa"/>
            <w:vMerge/>
            <w:tcBorders>
              <w:top w:val="single" w:color="999999" w:sz="3"/>
              <w:left w:val="single" w:color="000000" w:sz="3"/>
              <w:bottom w:val="single" w:color="999999" w:sz="3"/>
              <w:right w:val="single" w:color="999999" w:sz="3"/>
            </w:tcBorders>
          </w:tcPr>
          <w:p/>
        </w:tc>
        <w:tc>
          <w:tcPr>
            <w:tcW w:w="473"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5</w:t>
            </w:r>
          </w:p>
        </w:tc>
        <w:tc>
          <w:tcPr>
            <w:tcW w:w="1322"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2001"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718"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497"/>
        </w:trPr>
        <w:tc>
          <w:tcPr>
            <w:tcW w:w="1796" w:type="dxa"/>
            <w:vMerge/>
            <w:tcBorders>
              <w:top w:val="single" w:color="999999" w:sz="3"/>
              <w:left w:val="single" w:color="000000" w:sz="3"/>
              <w:bottom w:val="single" w:color="999999" w:sz="3"/>
              <w:right w:val="single" w:color="999999" w:sz="3"/>
            </w:tcBorders>
          </w:tcPr>
          <w:p/>
        </w:tc>
        <w:tc>
          <w:tcPr>
            <w:tcW w:w="473"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6</w:t>
            </w:r>
          </w:p>
        </w:tc>
        <w:tc>
          <w:tcPr>
            <w:tcW w:w="1322"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2001"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152"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718"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65"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497"/>
        </w:trPr>
        <w:tc>
          <w:tcPr>
            <w:tcW w:w="1796" w:type="dxa"/>
            <w:vMerge/>
            <w:tcBorders>
              <w:top w:val="single" w:color="999999" w:sz="3"/>
              <w:left w:val="single" w:color="000000" w:sz="3"/>
              <w:bottom w:val="single" w:color="999999" w:sz="3"/>
              <w:right w:val="single" w:color="999999" w:sz="3"/>
            </w:tcBorders>
          </w:tcPr>
          <w:p/>
        </w:tc>
        <w:tc>
          <w:tcPr>
            <w:tcW w:w="4948" w:type="dxa"/>
            <w:gridSpan w:val="4"/>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color w:val="0000ff"/>
                <w:sz w:val="18"/>
                <w:shd w:val="clear" w:color="000000"/>
              </w:rPr>
              <w:t>평가점수</w:t>
            </w:r>
          </w:p>
        </w:tc>
        <w:tc>
          <w:tcPr>
            <w:tcW w:w="1718"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hd w:val="clear" w:color="000000"/>
              </w:rPr>
              <w:t>0.3점</w:t>
            </w:r>
          </w:p>
        </w:tc>
        <w:tc>
          <w:tcPr>
            <w:tcW w:w="1265" w:type="dxa"/>
            <w:tcBorders>
              <w:top w:val="single" w:color="999999" w:sz="3"/>
              <w:left w:val="single" w:color="999999" w:sz="3"/>
              <w:bottom w:val="single" w:color="999999" w:sz="3"/>
              <w:right w:val="single" w:color="000000" w:sz="3"/>
            </w:tcBorders>
            <w:vAlign w:val="center"/>
          </w:tcPr>
          <w:p>
            <w:pPr>
              <w:pStyle w:val="0"/>
              <w:widowControl w:val="off"/>
              <w:wordWrap w:val="1"/>
              <w:jc w:val="right"/>
              <w:rPr>
                <w:rFonts w:ascii="돋움체" w:eastAsia="돋움체"/>
                <w:color w:val="000000"/>
                <w:sz w:val="18"/>
                <w:shd w:val="clear" w:color="000000"/>
              </w:rPr>
            </w:pPr>
          </w:p>
        </w:tc>
      </w:tr>
      <w:tr>
        <w:trPr>
          <w:trHeight w:val="969"/>
        </w:trPr>
        <w:tc>
          <w:tcPr>
            <w:tcW w:w="1796" w:type="dxa"/>
            <w:tcBorders>
              <w:top w:val="single" w:color="999999" w:sz="3"/>
              <w:left w:val="single" w:color="000000" w:sz="3"/>
              <w:bottom w:val="single" w:color="000000" w:sz="3"/>
              <w:right w:val="single" w:color="999999" w:sz="3"/>
            </w:tcBorders>
            <w:vAlign w:val="center"/>
          </w:tcPr>
          <w:p>
            <w:pPr>
              <w:pStyle w:val="0"/>
              <w:widowControl w:val="off"/>
              <w:wordWrap w:val="1"/>
              <w:spacing w:line="312" w:lineRule="auto"/>
              <w:jc w:val="center"/>
            </w:pPr>
            <w:r>
              <w:rPr>
                <w:rFonts w:eastAsia="돋움체"/>
                <w:color w:val="0000ff"/>
                <w:sz w:val="16"/>
                <w:shd w:val="clear" w:color="000000"/>
              </w:rPr>
              <w:t>증빙서류</w:t>
            </w:r>
          </w:p>
        </w:tc>
        <w:tc>
          <w:tcPr>
            <w:tcW w:w="7932" w:type="dxa"/>
            <w:gridSpan w:val="6"/>
            <w:tcBorders>
              <w:top w:val="single" w:color="999999" w:sz="3"/>
              <w:left w:val="single" w:color="999999" w:sz="3"/>
              <w:bottom w:val="single" w:color="000000" w:sz="3"/>
              <w:right w:val="single" w:color="000000" w:sz="3"/>
            </w:tcBorders>
            <w:vAlign w:val="center"/>
          </w:tcPr>
          <w:p>
            <w:pPr>
              <w:pStyle w:val="0"/>
              <w:widowControl w:val="off"/>
              <w:spacing w:line="312" w:lineRule="auto"/>
              <w:ind w:left="240" w:hanging="240"/>
              <w:numPr>
                <w:numId w:val="4"/>
                <w:ilvl w:val="0"/>
              </w:numPr>
            </w:pPr>
            <w:r>
              <w:rPr>
                <w:rFonts w:ascii="돋움체" w:eastAsia="돋움체"/>
                <w:color w:val="0000ff"/>
                <w:sz w:val="16"/>
                <w:shd w:val="clear" w:color="000000"/>
              </w:rPr>
              <w:t>국가유산수리기술자·기능자 자격증명서 각 1부.</w:t>
            </w:r>
          </w:p>
          <w:p>
            <w:pPr>
              <w:pStyle w:val="0"/>
              <w:widowControl w:val="off"/>
              <w:spacing w:line="312" w:lineRule="auto"/>
            </w:pPr>
            <w:r>
              <w:rPr>
                <w:rFonts w:ascii="돋움체" w:eastAsia="돋움체"/>
                <w:color w:val="0000ff"/>
                <w:sz w:val="16"/>
                <w:shd w:val="clear" w:color="000000"/>
              </w:rPr>
              <w:t>2. 기술자 및 기능자 배치 계획서(별지 제5호 서식) 1부.</w:t>
            </w:r>
          </w:p>
          <w:p>
            <w:pPr>
              <w:pStyle w:val="0"/>
              <w:widowControl w:val="off"/>
              <w:spacing w:line="312" w:lineRule="auto"/>
            </w:pPr>
            <w:r>
              <w:rPr>
                <w:rFonts w:ascii="돋움체"/>
                <w:color w:val="0000ff"/>
                <w:sz w:val="16"/>
                <w:shd w:val="clear" w:color="000000"/>
              </w:rPr>
              <w:t xml:space="preserve">3. </w:t>
            </w:r>
            <w:r>
              <w:rPr>
                <w:rFonts w:ascii="돋움체" w:eastAsia="돋움체"/>
                <w:color w:val="0000ff"/>
                <w:spacing w:val="-2"/>
                <w:sz w:val="16"/>
                <w:shd w:val="clear" w:color="000000"/>
              </w:rPr>
              <w:t>국가유산수리 등에 관한 법률 시행규칙 [별치 제6호의9서식] 국가유산수리기술자등 경력등 확인증명서</w:t>
            </w:r>
          </w:p>
        </w:tc>
      </w:tr>
    </w:tbl>
    <w:p>
      <w:pPr>
        <w:pStyle w:val="0"/>
        <w:widowControl w:val="off"/>
        <w:spacing w:before="256"/>
      </w:pPr>
      <w:r>
        <w:rPr>
          <w:rFonts w:ascii="돋움체" w:eastAsia="돋움체"/>
          <w:sz w:val="26"/>
          <w:shd w:val="clear" w:color="000000"/>
        </w:rPr>
        <w:t>6. 경영상태</w:t>
      </w:r>
    </w:p>
    <w:tbl>
      <w:tblPr>
        <w:tblOverlap w:val="never"/>
        <w:tblW w:w="959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07"/>
        <w:gridCol w:w="2030"/>
        <w:gridCol w:w="1997"/>
        <w:gridCol w:w="1997"/>
        <w:gridCol w:w="2166"/>
      </w:tblGrid>
      <w:tr>
        <w:trPr>
          <w:trHeight w:val="503"/>
        </w:trPr>
        <w:tc>
          <w:tcPr>
            <w:tcW w:w="3437" w:type="dxa"/>
            <w:gridSpan w:val="2"/>
            <w:tcBorders>
              <w:top w:val="single" w:color="000000" w:sz="3"/>
              <w:left w:val="single" w:color="000000"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구  분</w:t>
            </w:r>
          </w:p>
        </w:tc>
        <w:tc>
          <w:tcPr>
            <w:tcW w:w="1997"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 xml:space="preserve">구성원 </w:t>
            </w:r>
            <w:r>
              <w:rPr>
                <w:rFonts w:ascii="돋움체"/>
                <w:sz w:val="22"/>
                <w:shd w:val="clear" w:color="000000"/>
              </w:rPr>
              <w:t>Ⅰ</w:t>
            </w:r>
          </w:p>
        </w:tc>
        <w:tc>
          <w:tcPr>
            <w:tcW w:w="1997"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 xml:space="preserve">구성원 </w:t>
            </w:r>
            <w:r>
              <w:rPr>
                <w:rFonts w:ascii="돋움체"/>
                <w:sz w:val="22"/>
                <w:shd w:val="clear" w:color="000000"/>
              </w:rPr>
              <w:t>Ⅱ</w:t>
            </w:r>
          </w:p>
        </w:tc>
        <w:tc>
          <w:tcPr>
            <w:tcW w:w="2166" w:type="dxa"/>
            <w:tcBorders>
              <w:top w:val="single" w:color="000000" w:sz="3"/>
              <w:left w:val="single" w:color="999999" w:sz="3"/>
              <w:bottom w:val="single" w:color="999999" w:sz="3"/>
              <w:right w:val="single" w:color="000000" w:sz="3"/>
            </w:tcBorders>
            <w:vAlign w:val="center"/>
          </w:tcPr>
          <w:p>
            <w:pPr>
              <w:pStyle w:val="0"/>
              <w:widowControl w:val="off"/>
              <w:wordWrap w:val="1"/>
              <w:jc w:val="center"/>
            </w:pPr>
            <w:r>
              <w:rPr>
                <w:rFonts w:ascii="돋움체" w:eastAsia="돋움체"/>
                <w:sz w:val="22"/>
                <w:shd w:val="clear" w:color="000000"/>
              </w:rPr>
              <w:t xml:space="preserve">구성원 </w:t>
            </w:r>
            <w:r>
              <w:rPr>
                <w:rFonts w:ascii="돋움체"/>
                <w:sz w:val="22"/>
                <w:shd w:val="clear" w:color="000000"/>
              </w:rPr>
              <w:t>Ⅲ</w:t>
            </w:r>
          </w:p>
        </w:tc>
      </w:tr>
      <w:tr>
        <w:trPr>
          <w:trHeight w:val="520"/>
        </w:trPr>
        <w:tc>
          <w:tcPr>
            <w:tcW w:w="1407" w:type="dxa"/>
            <w:vMerge w:val="restart"/>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eastAsia="돋움체"/>
                <w:color w:val="0000ff"/>
                <w:shd w:val="clear" w:color="000000"/>
              </w:rPr>
              <w:t>부채</w:t>
            </w:r>
            <w:r>
              <w:rPr>
                <w:rFonts w:eastAsia="돋움체"/>
                <w:shd w:val="clear" w:color="000000"/>
              </w:rPr>
              <w:t>비율</w:t>
            </w:r>
          </w:p>
        </w:tc>
        <w:tc>
          <w:tcPr>
            <w:tcW w:w="2030"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z w:val="18"/>
                <w:shd w:val="clear" w:color="000000"/>
              </w:rPr>
              <w:t xml:space="preserve">입찰자 </w:t>
            </w:r>
            <w:r>
              <w:rPr>
                <w:rFonts w:eastAsia="돋움체"/>
                <w:color w:val="0000ff"/>
                <w:sz w:val="18"/>
                <w:shd w:val="clear" w:color="000000"/>
              </w:rPr>
              <w:t>부채</w:t>
            </w:r>
            <w:r>
              <w:rPr>
                <w:rFonts w:ascii="돋움체" w:eastAsia="돋움체"/>
                <w:sz w:val="18"/>
                <w:shd w:val="clear" w:color="000000"/>
              </w:rPr>
              <w:t>비율(A)</w:t>
            </w:r>
          </w:p>
        </w:tc>
        <w:tc>
          <w:tcPr>
            <w:tcW w:w="1997" w:type="dxa"/>
            <w:tcBorders>
              <w:top w:val="single" w:color="999999" w:sz="3"/>
              <w:left w:val="single" w:color="999999" w:sz="3"/>
              <w:bottom w:val="single" w:color="999999" w:sz="3"/>
              <w:right w:val="single" w:color="999999" w:sz="3"/>
            </w:tcBorders>
            <w:vAlign w:val="center"/>
          </w:tcPr>
          <w:p>
            <w:pPr>
              <w:pStyle w:val="0"/>
              <w:widowControl w:val="off"/>
              <w:wordWrap w:val="1"/>
              <w:jc w:val="right"/>
              <w:rPr>
                <w:rFonts w:ascii="돋움체" w:eastAsia="돋움체"/>
                <w:color w:val="000000"/>
                <w:shd w:val="clear" w:color="000000"/>
              </w:rPr>
            </w:pPr>
          </w:p>
        </w:tc>
        <w:tc>
          <w:tcPr>
            <w:tcW w:w="1997" w:type="dxa"/>
            <w:tcBorders>
              <w:top w:val="single" w:color="999999" w:sz="3"/>
              <w:left w:val="single" w:color="999999" w:sz="3"/>
              <w:bottom w:val="single" w:color="999999" w:sz="3"/>
              <w:right w:val="single" w:color="999999" w:sz="3"/>
            </w:tcBorders>
            <w:vAlign w:val="center"/>
          </w:tcPr>
          <w:p>
            <w:pPr>
              <w:pStyle w:val="0"/>
              <w:widowControl w:val="off"/>
              <w:wordWrap w:val="1"/>
              <w:jc w:val="right"/>
              <w:rPr>
                <w:rFonts w:ascii="돋움체" w:eastAsia="돋움체"/>
                <w:color w:val="000000"/>
                <w:shd w:val="clear" w:color="000000"/>
              </w:rPr>
            </w:pPr>
          </w:p>
        </w:tc>
        <w:tc>
          <w:tcPr>
            <w:tcW w:w="2166" w:type="dxa"/>
            <w:tcBorders>
              <w:top w:val="single" w:color="999999" w:sz="3"/>
              <w:left w:val="single" w:color="999999" w:sz="3"/>
              <w:bottom w:val="single" w:color="999999" w:sz="3"/>
              <w:right w:val="single" w:color="000000" w:sz="3"/>
            </w:tcBorders>
            <w:vAlign w:val="center"/>
          </w:tcPr>
          <w:p>
            <w:pPr>
              <w:pStyle w:val="0"/>
              <w:widowControl w:val="off"/>
              <w:wordWrap w:val="1"/>
              <w:jc w:val="right"/>
              <w:rPr>
                <w:rFonts w:ascii="돋움체" w:eastAsia="돋움체"/>
                <w:color w:val="000000"/>
                <w:shd w:val="clear" w:color="000000"/>
              </w:rPr>
            </w:pPr>
          </w:p>
        </w:tc>
      </w:tr>
      <w:tr>
        <w:trPr>
          <w:trHeight w:val="520"/>
        </w:trPr>
        <w:tc>
          <w:tcPr>
            <w:tcW w:w="1407" w:type="dxa"/>
            <w:vMerge/>
            <w:tcBorders>
              <w:top w:val="single" w:color="999999" w:sz="3"/>
              <w:left w:val="single" w:color="000000" w:sz="3"/>
              <w:bottom w:val="single" w:color="999999" w:sz="3"/>
              <w:right w:val="single" w:color="999999" w:sz="3"/>
            </w:tcBorders>
          </w:tcPr>
          <w:p/>
        </w:tc>
        <w:tc>
          <w:tcPr>
            <w:tcW w:w="2030"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z w:val="18"/>
                <w:shd w:val="clear" w:color="000000"/>
              </w:rPr>
              <w:t>전문직별공사업 평균자기자본비율(B)</w:t>
            </w:r>
          </w:p>
        </w:tc>
        <w:tc>
          <w:tcPr>
            <w:tcW w:w="6160" w:type="dxa"/>
            <w:gridSpan w:val="3"/>
            <w:tcBorders>
              <w:top w:val="single" w:color="999999" w:sz="3"/>
              <w:left w:val="single" w:color="999999" w:sz="3"/>
              <w:bottom w:val="single" w:color="999999" w:sz="3"/>
              <w:right w:val="single" w:color="000000" w:sz="3"/>
            </w:tcBorders>
            <w:vAlign w:val="center"/>
          </w:tcPr>
          <w:p>
            <w:pPr>
              <w:pStyle w:val="0"/>
              <w:widowControl w:val="off"/>
              <w:wordWrap w:val="1"/>
              <w:jc w:val="right"/>
              <w:rPr>
                <w:rFonts w:ascii="돋움체" w:eastAsia="돋움체"/>
                <w:color w:val="000000"/>
                <w:shd w:val="clear" w:color="000000"/>
              </w:rPr>
            </w:pPr>
          </w:p>
        </w:tc>
      </w:tr>
      <w:tr>
        <w:trPr>
          <w:trHeight w:val="471"/>
        </w:trPr>
        <w:tc>
          <w:tcPr>
            <w:tcW w:w="1407" w:type="dxa"/>
            <w:vMerge/>
            <w:tcBorders>
              <w:top w:val="single" w:color="999999" w:sz="3"/>
              <w:left w:val="single" w:color="000000" w:sz="3"/>
              <w:bottom w:val="single" w:color="999999" w:sz="3"/>
              <w:right w:val="single" w:color="999999" w:sz="3"/>
            </w:tcBorders>
          </w:tcPr>
          <w:p/>
        </w:tc>
        <w:tc>
          <w:tcPr>
            <w:tcW w:w="2030"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z w:val="18"/>
                <w:shd w:val="clear" w:color="000000"/>
              </w:rPr>
              <w:t xml:space="preserve">평가기준 = A/B </w:t>
            </w:r>
          </w:p>
        </w:tc>
        <w:tc>
          <w:tcPr>
            <w:tcW w:w="1997" w:type="dxa"/>
            <w:tcBorders>
              <w:top w:val="single" w:color="999999" w:sz="3"/>
              <w:left w:val="single" w:color="999999" w:sz="3"/>
              <w:bottom w:val="single" w:color="999999" w:sz="3"/>
              <w:right w:val="single" w:color="999999" w:sz="3"/>
            </w:tcBorders>
            <w:vAlign w:val="center"/>
          </w:tcPr>
          <w:p>
            <w:pPr>
              <w:pStyle w:val="0"/>
              <w:widowControl w:val="off"/>
              <w:wordWrap w:val="1"/>
              <w:jc w:val="right"/>
            </w:pPr>
            <w:r>
              <w:rPr>
                <w:rFonts w:ascii="돋움체"/>
                <w:shd w:val="clear" w:color="000000"/>
              </w:rPr>
              <w:t>%</w:t>
            </w:r>
          </w:p>
        </w:tc>
        <w:tc>
          <w:tcPr>
            <w:tcW w:w="1997" w:type="dxa"/>
            <w:tcBorders>
              <w:top w:val="single" w:color="999999" w:sz="3"/>
              <w:left w:val="single" w:color="999999" w:sz="3"/>
              <w:bottom w:val="single" w:color="999999" w:sz="3"/>
              <w:right w:val="single" w:color="999999" w:sz="3"/>
            </w:tcBorders>
            <w:vAlign w:val="center"/>
          </w:tcPr>
          <w:p>
            <w:pPr>
              <w:pStyle w:val="0"/>
              <w:widowControl w:val="off"/>
              <w:wordWrap w:val="1"/>
              <w:jc w:val="right"/>
            </w:pPr>
            <w:r>
              <w:rPr>
                <w:rFonts w:ascii="돋움체"/>
                <w:shd w:val="clear" w:color="000000"/>
              </w:rPr>
              <w:t>%</w:t>
            </w:r>
          </w:p>
        </w:tc>
        <w:tc>
          <w:tcPr>
            <w:tcW w:w="2166" w:type="dxa"/>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ascii="돋움체"/>
                <w:shd w:val="clear" w:color="000000"/>
              </w:rPr>
              <w:t>%</w:t>
            </w:r>
          </w:p>
        </w:tc>
      </w:tr>
      <w:tr>
        <w:trPr>
          <w:trHeight w:val="539"/>
        </w:trPr>
        <w:tc>
          <w:tcPr>
            <w:tcW w:w="1407" w:type="dxa"/>
            <w:vMerge/>
            <w:tcBorders>
              <w:top w:val="single" w:color="999999" w:sz="3"/>
              <w:left w:val="single" w:color="000000" w:sz="3"/>
              <w:bottom w:val="single" w:color="999999" w:sz="3"/>
              <w:right w:val="single" w:color="999999" w:sz="3"/>
            </w:tcBorders>
          </w:tcPr>
          <w:p/>
        </w:tc>
        <w:tc>
          <w:tcPr>
            <w:tcW w:w="2030"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18"/>
                <w:shd w:val="clear" w:color="000000"/>
              </w:rPr>
              <w:t>평가점수</w:t>
            </w:r>
          </w:p>
        </w:tc>
        <w:tc>
          <w:tcPr>
            <w:tcW w:w="1997" w:type="dxa"/>
            <w:tcBorders>
              <w:top w:val="single" w:color="999999" w:sz="3"/>
              <w:left w:val="single" w:color="999999" w:sz="3"/>
              <w:bottom w:val="single" w:color="999999" w:sz="3"/>
              <w:right w:val="single" w:color="999999" w:sz="3"/>
            </w:tcBorders>
            <w:vAlign w:val="center"/>
          </w:tcPr>
          <w:p>
            <w:pPr>
              <w:pStyle w:val="0"/>
              <w:widowControl w:val="off"/>
              <w:wordWrap w:val="1"/>
              <w:jc w:val="right"/>
            </w:pPr>
            <w:r>
              <w:rPr>
                <w:rFonts w:eastAsia="돋움체"/>
                <w:shd w:val="clear" w:color="000000"/>
              </w:rPr>
              <w:t>점</w:t>
            </w:r>
          </w:p>
        </w:tc>
        <w:tc>
          <w:tcPr>
            <w:tcW w:w="1997" w:type="dxa"/>
            <w:tcBorders>
              <w:top w:val="single" w:color="999999" w:sz="3"/>
              <w:left w:val="single" w:color="999999" w:sz="3"/>
              <w:bottom w:val="single" w:color="999999" w:sz="3"/>
              <w:right w:val="single" w:color="999999" w:sz="3"/>
            </w:tcBorders>
            <w:vAlign w:val="center"/>
          </w:tcPr>
          <w:p>
            <w:pPr>
              <w:pStyle w:val="0"/>
              <w:widowControl w:val="off"/>
              <w:wordWrap w:val="1"/>
              <w:jc w:val="right"/>
            </w:pPr>
            <w:r>
              <w:rPr>
                <w:rFonts w:eastAsia="돋움체"/>
                <w:shd w:val="clear" w:color="000000"/>
              </w:rPr>
              <w:t>점</w:t>
            </w:r>
          </w:p>
        </w:tc>
        <w:tc>
          <w:tcPr>
            <w:tcW w:w="2166" w:type="dxa"/>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eastAsia="돋움체"/>
                <w:shd w:val="clear" w:color="000000"/>
              </w:rPr>
              <w:t>점</w:t>
            </w:r>
          </w:p>
        </w:tc>
      </w:tr>
      <w:tr>
        <w:trPr>
          <w:trHeight w:val="539"/>
        </w:trPr>
        <w:tc>
          <w:tcPr>
            <w:tcW w:w="1407" w:type="dxa"/>
            <w:vMerge/>
            <w:tcBorders>
              <w:top w:val="single" w:color="999999" w:sz="3"/>
              <w:left w:val="single" w:color="000000" w:sz="3"/>
              <w:bottom w:val="single" w:color="999999" w:sz="3"/>
              <w:right w:val="single" w:color="999999" w:sz="3"/>
            </w:tcBorders>
          </w:tcPr>
          <w:p/>
        </w:tc>
        <w:tc>
          <w:tcPr>
            <w:tcW w:w="2030"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w:t>
            </w:r>
            <w:r>
              <w:rPr>
                <w:rFonts w:ascii="돋움체" w:eastAsia="돋움체"/>
                <w:sz w:val="18"/>
                <w:shd w:val="clear" w:color="000000"/>
              </w:rPr>
              <w:t xml:space="preserve"> 평가점수</w:t>
            </w:r>
          </w:p>
        </w:tc>
        <w:tc>
          <w:tcPr>
            <w:tcW w:w="3993" w:type="dxa"/>
            <w:gridSpan w:val="2"/>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w:t>
            </w:r>
            <w:r>
              <w:rPr>
                <w:rFonts w:ascii="돋움체" w:eastAsia="돋움체"/>
                <w:sz w:val="18"/>
                <w:shd w:val="clear" w:color="000000"/>
              </w:rPr>
              <w:t xml:space="preserve"> 구성원별 평가점수 × 시공비율</w:t>
            </w:r>
          </w:p>
        </w:tc>
        <w:tc>
          <w:tcPr>
            <w:tcW w:w="2166" w:type="dxa"/>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eastAsia="돋움체"/>
                <w:shd w:val="clear" w:color="000000"/>
              </w:rPr>
              <w:t>점</w:t>
            </w:r>
          </w:p>
        </w:tc>
      </w:tr>
      <w:tr>
        <w:trPr>
          <w:trHeight w:val="520"/>
        </w:trPr>
        <w:tc>
          <w:tcPr>
            <w:tcW w:w="1407" w:type="dxa"/>
            <w:vMerge w:val="restart"/>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eastAsia="돋움체"/>
                <w:shd w:val="clear" w:color="000000"/>
              </w:rPr>
              <w:t>유동비율</w:t>
            </w:r>
          </w:p>
        </w:tc>
        <w:tc>
          <w:tcPr>
            <w:tcW w:w="2030"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z w:val="18"/>
                <w:shd w:val="clear" w:color="000000"/>
              </w:rPr>
              <w:t>입찰자 유동비율(C)</w:t>
            </w:r>
          </w:p>
        </w:tc>
        <w:tc>
          <w:tcPr>
            <w:tcW w:w="1997" w:type="dxa"/>
            <w:tcBorders>
              <w:top w:val="single" w:color="999999" w:sz="3"/>
              <w:left w:val="single" w:color="999999" w:sz="3"/>
              <w:bottom w:val="single" w:color="999999" w:sz="3"/>
              <w:right w:val="single" w:color="999999" w:sz="3"/>
            </w:tcBorders>
            <w:vAlign w:val="center"/>
          </w:tcPr>
          <w:p>
            <w:pPr>
              <w:pStyle w:val="0"/>
              <w:widowControl w:val="off"/>
              <w:wordWrap w:val="1"/>
              <w:jc w:val="right"/>
              <w:rPr>
                <w:rFonts w:ascii="돋움체" w:eastAsia="돋움체"/>
                <w:color w:val="000000"/>
                <w:shd w:val="clear" w:color="000000"/>
              </w:rPr>
            </w:pPr>
          </w:p>
        </w:tc>
        <w:tc>
          <w:tcPr>
            <w:tcW w:w="1997" w:type="dxa"/>
            <w:tcBorders>
              <w:top w:val="single" w:color="999999" w:sz="3"/>
              <w:left w:val="single" w:color="999999" w:sz="3"/>
              <w:bottom w:val="single" w:color="999999" w:sz="3"/>
              <w:right w:val="single" w:color="999999" w:sz="3"/>
            </w:tcBorders>
            <w:vAlign w:val="center"/>
          </w:tcPr>
          <w:p>
            <w:pPr>
              <w:pStyle w:val="0"/>
              <w:widowControl w:val="off"/>
              <w:wordWrap w:val="1"/>
              <w:jc w:val="right"/>
              <w:rPr>
                <w:rFonts w:ascii="돋움체" w:eastAsia="돋움체"/>
                <w:color w:val="000000"/>
                <w:shd w:val="clear" w:color="000000"/>
              </w:rPr>
            </w:pPr>
          </w:p>
        </w:tc>
        <w:tc>
          <w:tcPr>
            <w:tcW w:w="2166" w:type="dxa"/>
            <w:tcBorders>
              <w:top w:val="single" w:color="999999" w:sz="3"/>
              <w:left w:val="single" w:color="999999" w:sz="3"/>
              <w:bottom w:val="single" w:color="999999" w:sz="3"/>
              <w:right w:val="single" w:color="000000" w:sz="3"/>
            </w:tcBorders>
            <w:vAlign w:val="center"/>
          </w:tcPr>
          <w:p>
            <w:pPr>
              <w:pStyle w:val="0"/>
              <w:widowControl w:val="off"/>
              <w:wordWrap w:val="1"/>
              <w:jc w:val="right"/>
              <w:rPr>
                <w:rFonts w:ascii="돋움체" w:eastAsia="돋움체"/>
                <w:color w:val="000000"/>
                <w:shd w:val="clear" w:color="000000"/>
              </w:rPr>
            </w:pPr>
          </w:p>
        </w:tc>
      </w:tr>
      <w:tr>
        <w:trPr>
          <w:trHeight w:val="520"/>
        </w:trPr>
        <w:tc>
          <w:tcPr>
            <w:tcW w:w="1407" w:type="dxa"/>
            <w:vMerge/>
            <w:tcBorders>
              <w:top w:val="single" w:color="999999" w:sz="3"/>
              <w:left w:val="single" w:color="000000" w:sz="3"/>
              <w:bottom w:val="single" w:color="999999" w:sz="3"/>
              <w:right w:val="single" w:color="999999" w:sz="3"/>
            </w:tcBorders>
          </w:tcPr>
          <w:p/>
        </w:tc>
        <w:tc>
          <w:tcPr>
            <w:tcW w:w="2030"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z w:val="18"/>
                <w:shd w:val="clear" w:color="000000"/>
              </w:rPr>
              <w:t>전문직별공사업 평균유동비율(D)</w:t>
            </w:r>
          </w:p>
        </w:tc>
        <w:tc>
          <w:tcPr>
            <w:tcW w:w="6160" w:type="dxa"/>
            <w:gridSpan w:val="3"/>
            <w:tcBorders>
              <w:top w:val="single" w:color="999999" w:sz="3"/>
              <w:left w:val="single" w:color="999999" w:sz="3"/>
              <w:bottom w:val="single" w:color="999999" w:sz="3"/>
              <w:right w:val="single" w:color="000000" w:sz="3"/>
            </w:tcBorders>
            <w:vAlign w:val="center"/>
          </w:tcPr>
          <w:p>
            <w:pPr>
              <w:pStyle w:val="0"/>
              <w:widowControl w:val="off"/>
              <w:wordWrap w:val="1"/>
              <w:jc w:val="right"/>
              <w:rPr>
                <w:rFonts w:ascii="돋움체" w:eastAsia="돋움체"/>
                <w:color w:val="000000"/>
                <w:shd w:val="clear" w:color="000000"/>
              </w:rPr>
            </w:pPr>
          </w:p>
        </w:tc>
      </w:tr>
      <w:tr>
        <w:trPr>
          <w:trHeight w:val="471"/>
        </w:trPr>
        <w:tc>
          <w:tcPr>
            <w:tcW w:w="1407" w:type="dxa"/>
            <w:vMerge/>
            <w:tcBorders>
              <w:top w:val="single" w:color="999999" w:sz="3"/>
              <w:left w:val="single" w:color="000000" w:sz="3"/>
              <w:bottom w:val="single" w:color="999999" w:sz="3"/>
              <w:right w:val="single" w:color="999999" w:sz="3"/>
            </w:tcBorders>
          </w:tcPr>
          <w:p/>
        </w:tc>
        <w:tc>
          <w:tcPr>
            <w:tcW w:w="2030"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z w:val="18"/>
                <w:shd w:val="clear" w:color="000000"/>
              </w:rPr>
              <w:t xml:space="preserve">평가기준 = C/D </w:t>
            </w:r>
          </w:p>
        </w:tc>
        <w:tc>
          <w:tcPr>
            <w:tcW w:w="1997" w:type="dxa"/>
            <w:tcBorders>
              <w:top w:val="single" w:color="999999" w:sz="3"/>
              <w:left w:val="single" w:color="999999" w:sz="3"/>
              <w:bottom w:val="single" w:color="999999" w:sz="3"/>
              <w:right w:val="single" w:color="999999" w:sz="3"/>
            </w:tcBorders>
            <w:vAlign w:val="center"/>
          </w:tcPr>
          <w:p>
            <w:pPr>
              <w:pStyle w:val="0"/>
              <w:widowControl w:val="off"/>
              <w:wordWrap w:val="1"/>
              <w:jc w:val="right"/>
              <w:rPr>
                <w:rFonts w:ascii="돋움체" w:eastAsia="돋움체"/>
                <w:color w:val="000000"/>
                <w:shd w:val="clear" w:color="000000"/>
              </w:rPr>
            </w:pPr>
          </w:p>
        </w:tc>
        <w:tc>
          <w:tcPr>
            <w:tcW w:w="1997" w:type="dxa"/>
            <w:tcBorders>
              <w:top w:val="single" w:color="999999" w:sz="3"/>
              <w:left w:val="single" w:color="999999" w:sz="3"/>
              <w:bottom w:val="single" w:color="999999" w:sz="3"/>
              <w:right w:val="single" w:color="999999" w:sz="3"/>
            </w:tcBorders>
            <w:vAlign w:val="center"/>
          </w:tcPr>
          <w:p>
            <w:pPr>
              <w:pStyle w:val="0"/>
              <w:widowControl w:val="off"/>
              <w:wordWrap w:val="1"/>
              <w:jc w:val="right"/>
              <w:rPr>
                <w:rFonts w:ascii="돋움체" w:eastAsia="돋움체"/>
                <w:color w:val="000000"/>
                <w:shd w:val="clear" w:color="000000"/>
              </w:rPr>
            </w:pPr>
          </w:p>
        </w:tc>
        <w:tc>
          <w:tcPr>
            <w:tcW w:w="2166" w:type="dxa"/>
            <w:tcBorders>
              <w:top w:val="single" w:color="999999" w:sz="3"/>
              <w:left w:val="single" w:color="999999" w:sz="3"/>
              <w:bottom w:val="single" w:color="999999" w:sz="3"/>
              <w:right w:val="single" w:color="000000" w:sz="3"/>
            </w:tcBorders>
            <w:vAlign w:val="center"/>
          </w:tcPr>
          <w:p>
            <w:pPr>
              <w:pStyle w:val="0"/>
              <w:widowControl w:val="off"/>
              <w:wordWrap w:val="1"/>
              <w:jc w:val="right"/>
              <w:rPr>
                <w:rFonts w:ascii="돋움체" w:eastAsia="돋움체"/>
                <w:color w:val="000000"/>
                <w:shd w:val="clear" w:color="000000"/>
              </w:rPr>
            </w:pPr>
          </w:p>
        </w:tc>
      </w:tr>
      <w:tr>
        <w:trPr>
          <w:trHeight w:val="539"/>
        </w:trPr>
        <w:tc>
          <w:tcPr>
            <w:tcW w:w="1407" w:type="dxa"/>
            <w:vMerge/>
            <w:tcBorders>
              <w:top w:val="single" w:color="999999" w:sz="3"/>
              <w:left w:val="single" w:color="000000" w:sz="3"/>
              <w:bottom w:val="single" w:color="999999" w:sz="3"/>
              <w:right w:val="single" w:color="999999" w:sz="3"/>
            </w:tcBorders>
          </w:tcPr>
          <w:p/>
        </w:tc>
        <w:tc>
          <w:tcPr>
            <w:tcW w:w="2030"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18"/>
                <w:shd w:val="clear" w:color="000000"/>
              </w:rPr>
              <w:t>평가점수</w:t>
            </w:r>
          </w:p>
        </w:tc>
        <w:tc>
          <w:tcPr>
            <w:tcW w:w="1997" w:type="dxa"/>
            <w:tcBorders>
              <w:top w:val="single" w:color="999999" w:sz="3"/>
              <w:left w:val="single" w:color="999999" w:sz="3"/>
              <w:bottom w:val="single" w:color="999999" w:sz="3"/>
              <w:right w:val="single" w:color="999999" w:sz="3"/>
            </w:tcBorders>
            <w:vAlign w:val="center"/>
          </w:tcPr>
          <w:p>
            <w:pPr>
              <w:pStyle w:val="0"/>
              <w:widowControl w:val="off"/>
              <w:wordWrap w:val="1"/>
              <w:jc w:val="right"/>
              <w:rPr>
                <w:rFonts w:ascii="돋움체" w:eastAsia="돋움체"/>
                <w:color w:val="000000"/>
                <w:shd w:val="clear" w:color="000000"/>
              </w:rPr>
            </w:pPr>
          </w:p>
        </w:tc>
        <w:tc>
          <w:tcPr>
            <w:tcW w:w="1997" w:type="dxa"/>
            <w:tcBorders>
              <w:top w:val="single" w:color="999999" w:sz="3"/>
              <w:left w:val="single" w:color="999999" w:sz="3"/>
              <w:bottom w:val="single" w:color="999999" w:sz="3"/>
              <w:right w:val="single" w:color="999999" w:sz="3"/>
            </w:tcBorders>
            <w:vAlign w:val="center"/>
          </w:tcPr>
          <w:p>
            <w:pPr>
              <w:pStyle w:val="0"/>
              <w:widowControl w:val="off"/>
              <w:wordWrap w:val="1"/>
              <w:jc w:val="right"/>
              <w:rPr>
                <w:rFonts w:ascii="돋움체" w:eastAsia="돋움체"/>
                <w:color w:val="000000"/>
                <w:shd w:val="clear" w:color="000000"/>
              </w:rPr>
            </w:pPr>
          </w:p>
        </w:tc>
        <w:tc>
          <w:tcPr>
            <w:tcW w:w="2166" w:type="dxa"/>
            <w:tcBorders>
              <w:top w:val="single" w:color="999999" w:sz="3"/>
              <w:left w:val="single" w:color="999999" w:sz="3"/>
              <w:bottom w:val="single" w:color="999999" w:sz="3"/>
              <w:right w:val="single" w:color="000000" w:sz="3"/>
            </w:tcBorders>
            <w:vAlign w:val="center"/>
          </w:tcPr>
          <w:p>
            <w:pPr>
              <w:pStyle w:val="0"/>
              <w:widowControl w:val="off"/>
              <w:wordWrap w:val="1"/>
              <w:jc w:val="right"/>
              <w:rPr>
                <w:rFonts w:ascii="돋움체" w:eastAsia="돋움체"/>
                <w:color w:val="000000"/>
                <w:shd w:val="clear" w:color="000000"/>
              </w:rPr>
            </w:pPr>
          </w:p>
        </w:tc>
      </w:tr>
      <w:tr>
        <w:trPr>
          <w:trHeight w:val="539"/>
        </w:trPr>
        <w:tc>
          <w:tcPr>
            <w:tcW w:w="1407" w:type="dxa"/>
            <w:vMerge/>
            <w:tcBorders>
              <w:top w:val="single" w:color="999999" w:sz="3"/>
              <w:left w:val="single" w:color="000000" w:sz="3"/>
              <w:bottom w:val="single" w:color="999999" w:sz="3"/>
              <w:right w:val="single" w:color="999999" w:sz="3"/>
            </w:tcBorders>
          </w:tcPr>
          <w:p/>
        </w:tc>
        <w:tc>
          <w:tcPr>
            <w:tcW w:w="2030"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w:t>
            </w:r>
            <w:r>
              <w:rPr>
                <w:rFonts w:ascii="돋움체" w:eastAsia="돋움체"/>
                <w:sz w:val="18"/>
                <w:shd w:val="clear" w:color="000000"/>
              </w:rPr>
              <w:t xml:space="preserve"> 평가점수</w:t>
            </w:r>
          </w:p>
        </w:tc>
        <w:tc>
          <w:tcPr>
            <w:tcW w:w="3993" w:type="dxa"/>
            <w:gridSpan w:val="2"/>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18"/>
                <w:shd w:val="clear" w:color="000000"/>
              </w:rPr>
              <w:t>∑</w:t>
            </w:r>
            <w:r>
              <w:rPr>
                <w:rFonts w:ascii="돋움체" w:eastAsia="돋움체"/>
                <w:sz w:val="18"/>
                <w:shd w:val="clear" w:color="000000"/>
              </w:rPr>
              <w:t xml:space="preserve"> 구성원별 평가점수 × 시공비율</w:t>
            </w:r>
          </w:p>
        </w:tc>
        <w:tc>
          <w:tcPr>
            <w:tcW w:w="2166" w:type="dxa"/>
            <w:tcBorders>
              <w:top w:val="single" w:color="999999" w:sz="3"/>
              <w:left w:val="single" w:color="999999" w:sz="3"/>
              <w:bottom w:val="single" w:color="999999" w:sz="3"/>
              <w:right w:val="single" w:color="000000" w:sz="3"/>
            </w:tcBorders>
            <w:vAlign w:val="center"/>
          </w:tcPr>
          <w:p>
            <w:pPr>
              <w:pStyle w:val="0"/>
              <w:widowControl w:val="off"/>
              <w:wordWrap w:val="1"/>
              <w:jc w:val="right"/>
            </w:pPr>
            <w:r>
              <w:rPr>
                <w:rFonts w:eastAsia="돋움체"/>
                <w:shd w:val="clear" w:color="000000"/>
              </w:rPr>
              <w:t>점</w:t>
            </w:r>
          </w:p>
        </w:tc>
      </w:tr>
      <w:tr>
        <w:trPr>
          <w:trHeight w:val="515"/>
        </w:trPr>
        <w:tc>
          <w:tcPr>
            <w:tcW w:w="3437" w:type="dxa"/>
            <w:gridSpan w:val="2"/>
            <w:tcBorders>
              <w:top w:val="single" w:color="999999" w:sz="3"/>
              <w:left w:val="single" w:color="000000" w:sz="3"/>
              <w:bottom w:val="single" w:color="000000" w:sz="3"/>
              <w:right w:val="single" w:color="999999" w:sz="3"/>
            </w:tcBorders>
            <w:vAlign w:val="center"/>
          </w:tcPr>
          <w:p>
            <w:pPr>
              <w:pStyle w:val="0"/>
              <w:widowControl w:val="off"/>
              <w:wordWrap w:val="1"/>
              <w:jc w:val="center"/>
            </w:pPr>
            <w:r>
              <w:rPr>
                <w:rFonts w:eastAsia="돋움체"/>
                <w:sz w:val="16"/>
                <w:shd w:val="clear" w:color="000000"/>
              </w:rPr>
              <w:t>증빙서류</w:t>
            </w:r>
          </w:p>
        </w:tc>
        <w:tc>
          <w:tcPr>
            <w:tcW w:w="6160" w:type="dxa"/>
            <w:gridSpan w:val="3"/>
            <w:tcBorders>
              <w:top w:val="single" w:color="999999" w:sz="3"/>
              <w:left w:val="single" w:color="999999" w:sz="3"/>
              <w:bottom w:val="single" w:color="000000" w:sz="3"/>
              <w:right w:val="single" w:color="000000" w:sz="3"/>
            </w:tcBorders>
            <w:vAlign w:val="center"/>
          </w:tcPr>
          <w:p>
            <w:pPr>
              <w:pStyle w:val="0"/>
              <w:widowControl w:val="off"/>
              <w:spacing w:line="312" w:lineRule="auto"/>
            </w:pPr>
            <w:r>
              <w:rPr>
                <w:rFonts w:ascii="돋움체" w:eastAsia="돋움체"/>
                <w:sz w:val="16"/>
                <w:shd w:val="clear" w:color="000000"/>
              </w:rPr>
              <w:t>1. 최근년도말 기준 재무제표 각 1부.</w:t>
            </w:r>
          </w:p>
          <w:p>
            <w:pPr>
              <w:pStyle w:val="0"/>
              <w:widowControl w:val="off"/>
              <w:spacing w:line="312" w:lineRule="auto"/>
            </w:pPr>
            <w:r>
              <w:rPr>
                <w:rFonts w:ascii="돋움체" w:eastAsia="돋움체"/>
                <w:color w:val="0000ff"/>
                <w:sz w:val="16"/>
                <w:shd w:val="clear" w:color="000000"/>
              </w:rPr>
              <w:t>2. 기업진단보고서(신설업체에 한함) 1부.</w:t>
            </w:r>
          </w:p>
        </w:tc>
      </w:tr>
    </w:tbl>
    <w:p>
      <w:pPr>
        <w:pStyle w:val="0"/>
        <w:widowControl w:val="off"/>
        <w:spacing w:before="256"/>
      </w:pPr>
    </w:p>
    <w:p>
      <w:pPr>
        <w:pStyle w:val="0"/>
        <w:widowControl w:val="off"/>
        <w:rPr>
          <w:color w:val="000000"/>
          <w:spacing w:val="-7"/>
          <w:sz w:val="28"/>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[별지 제4호 서식]</w:t>
      </w:r>
    </w:p>
    <w:p>
      <w:pPr>
        <w:pStyle w:val="0"/>
        <w:widowControl w:val="off"/>
        <w:wordWrap w:val="1"/>
        <w:spacing w:before="100"/>
        <w:jc w:val="center"/>
      </w:pPr>
      <w:r>
        <w:rPr>
          <w:rFonts w:ascii="한양견고딕" w:eastAsia="한양견고딕"/>
          <w:b/>
          <w:sz w:val="32"/>
          <w:shd w:val="clear" w:color="000000"/>
        </w:rPr>
        <w:t>국가유산수리 실적증명서</w:t>
      </w:r>
    </w:p>
    <w:p>
      <w:pPr>
        <w:pStyle w:val="0"/>
        <w:widowControl w:val="off"/>
        <w:wordWrap w:val="1"/>
        <w:jc w:val="right"/>
      </w:pPr>
      <w:r>
        <w:rPr>
          <w:rFonts w:ascii="돋움체"/>
          <w:sz w:val="16"/>
          <w:shd w:val="clear" w:color="000000"/>
        </w:rPr>
        <w:t xml:space="preserve">                                                                          </w:t>
      </w:r>
    </w:p>
    <w:tbl>
      <w:tblPr>
        <w:tblOverlap w:val="never"/>
        <w:tblW w:w="961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000"/>
        <w:gridCol w:w="1164"/>
        <w:gridCol w:w="1943"/>
        <w:gridCol w:w="1290"/>
        <w:gridCol w:w="1591"/>
        <w:gridCol w:w="1633"/>
      </w:tblGrid>
      <w:tr>
        <w:trPr>
          <w:trHeight w:val="616"/>
        </w:trPr>
        <w:tc>
          <w:tcPr>
            <w:tcW w:w="6396" w:type="dxa"/>
            <w:gridSpan w:val="4"/>
            <w:vMerge w:val="restart"/>
            <w:tcBorders>
              <w:top w:val="single" w:color="000000" w:sz="3"/>
              <w:left w:val="none" w:color="000000" w:sz="3"/>
              <w:bottom w:val="none" w:color="999999" w:sz="3"/>
              <w:right w:val="single" w:color="787878" w:sz="3"/>
            </w:tcBorders>
            <w:vAlign w:val="center"/>
          </w:tcPr>
          <w:p>
            <w:pPr>
              <w:pStyle w:val="0"/>
              <w:widowControl w:val="off"/>
              <w:spacing w:line="192" w:lineRule="auto"/>
            </w:pPr>
            <w:r>
              <w:rPr>
                <w:rFonts w:ascii="돋움체"/>
                <w:b/>
                <w:sz w:val="22"/>
                <w:shd w:val="clear" w:color="000000"/>
              </w:rPr>
              <w:t>Ⅰ</w:t>
            </w:r>
            <w:r>
              <w:rPr>
                <w:rFonts w:ascii="돋움체" w:eastAsia="돋움체"/>
                <w:b/>
                <w:sz w:val="22"/>
                <w:shd w:val="clear" w:color="000000"/>
              </w:rPr>
              <w:t>. 일반적인 사항</w:t>
            </w:r>
            <w:r>
              <w:rPr>
                <w:rFonts w:ascii="돋움체"/>
                <w:sz w:val="22"/>
                <w:shd w:val="clear" w:color="000000"/>
              </w:rPr>
              <w:t xml:space="preserve">    </w:t>
            </w:r>
          </w:p>
        </w:tc>
        <w:tc>
          <w:tcPr>
            <w:tcW w:w="1591" w:type="dxa"/>
            <w:tcBorders>
              <w:top w:val="single" w:color="000000" w:sz="3"/>
              <w:left w:val="single" w:color="787878" w:sz="3"/>
              <w:bottom w:val="single" w:color="787878" w:sz="3"/>
              <w:right w:val="single" w:color="999999" w:sz="3"/>
            </w:tcBorders>
            <w:vAlign w:val="center"/>
          </w:tcPr>
          <w:p>
            <w:pPr>
              <w:pStyle w:val="0"/>
              <w:widowControl w:val="off"/>
              <w:wordWrap w:val="1"/>
              <w:spacing w:line="312" w:lineRule="auto"/>
              <w:jc w:val="center"/>
            </w:pPr>
            <w:r>
              <w:rPr>
                <w:rFonts w:ascii="돋움체" w:eastAsia="돋움체"/>
                <w:b/>
                <w:color w:val="0000ff"/>
                <w:spacing w:val="-22"/>
                <w:sz w:val="22"/>
                <w:shd w:val="clear" w:color="000000"/>
              </w:rPr>
              <w:t>주된 수리코드[  ]</w:t>
            </w:r>
          </w:p>
          <w:p>
            <w:pPr>
              <w:pStyle w:val="0"/>
              <w:widowControl w:val="off"/>
              <w:wordWrap w:val="1"/>
              <w:spacing w:line="312" w:lineRule="auto"/>
              <w:jc w:val="center"/>
            </w:pPr>
            <w:r>
              <w:rPr>
                <w:rFonts w:ascii="돋움체" w:eastAsia="돋움체"/>
                <w:b/>
                <w:color w:val="0000ff"/>
                <w:spacing w:val="-22"/>
                <w:sz w:val="22"/>
                <w:shd w:val="clear" w:color="000000"/>
              </w:rPr>
              <w:t>※해당란에○표</w:t>
            </w:r>
          </w:p>
        </w:tc>
        <w:tc>
          <w:tcPr>
            <w:tcW w:w="1633" w:type="dxa"/>
            <w:tcBorders>
              <w:top w:val="single" w:color="000000" w:sz="3"/>
              <w:left w:val="single" w:color="999999" w:sz="3"/>
              <w:bottom w:val="single" w:color="787878" w:sz="3"/>
              <w:right w:val="none" w:color="000000" w:sz="3"/>
            </w:tcBorders>
            <w:vAlign w:val="center"/>
          </w:tcPr>
          <w:p>
            <w:pPr>
              <w:pStyle w:val="0"/>
              <w:widowControl w:val="off"/>
              <w:spacing w:line="312" w:lineRule="auto"/>
            </w:pPr>
            <w:r>
              <w:rPr>
                <w:rFonts w:ascii="돋움체" w:eastAsia="돋움체"/>
                <w:i/>
                <w:color w:val="8580e0"/>
                <w:spacing w:val="-6"/>
                <w:sz w:val="16"/>
                <w:shd w:val="clear" w:color="000000"/>
              </w:rPr>
              <w:t>대표업체 또는 공동이행방식 공동수급체가 시공한 수리코드 기입</w:t>
            </w:r>
          </w:p>
        </w:tc>
      </w:tr>
      <w:tr>
        <w:trPr>
          <w:trHeight w:val="616"/>
        </w:trPr>
        <w:tc>
          <w:tcPr>
            <w:tcW w:w="6396" w:type="dxa"/>
            <w:gridSpan w:val="4"/>
            <w:vMerge/>
            <w:tcBorders>
              <w:top w:val="single" w:color="000000" w:sz="3"/>
              <w:left w:val="none" w:color="000000" w:sz="3"/>
              <w:bottom w:val="none" w:color="999999" w:sz="3"/>
              <w:right w:val="single" w:color="787878" w:sz="3"/>
            </w:tcBorders>
          </w:tcPr>
          <w:p/>
        </w:tc>
        <w:tc>
          <w:tcPr>
            <w:tcW w:w="1591" w:type="dxa"/>
            <w:tcBorders>
              <w:top w:val="single" w:color="787878" w:sz="3"/>
              <w:left w:val="single" w:color="787878" w:sz="3"/>
              <w:bottom w:val="single" w:color="787878" w:sz="3"/>
              <w:right w:val="single" w:color="999999" w:sz="3"/>
            </w:tcBorders>
            <w:vAlign w:val="center"/>
          </w:tcPr>
          <w:p>
            <w:pPr>
              <w:pStyle w:val="0"/>
              <w:widowControl w:val="off"/>
              <w:wordWrap w:val="1"/>
              <w:spacing w:line="312" w:lineRule="auto"/>
              <w:jc w:val="center"/>
            </w:pPr>
            <w:r>
              <w:rPr>
                <w:rFonts w:ascii="돋움체" w:eastAsia="돋움체"/>
                <w:b/>
                <w:color w:val="0000ff"/>
                <w:spacing w:val="-22"/>
                <w:sz w:val="22"/>
                <w:shd w:val="clear" w:color="000000"/>
              </w:rPr>
              <w:t>분담 수리코드[  ]</w:t>
            </w:r>
          </w:p>
          <w:p>
            <w:pPr>
              <w:pStyle w:val="0"/>
              <w:widowControl w:val="off"/>
              <w:wordWrap w:val="1"/>
              <w:spacing w:line="312" w:lineRule="auto"/>
              <w:jc w:val="center"/>
            </w:pPr>
            <w:r>
              <w:rPr>
                <w:rFonts w:ascii="돋움체" w:eastAsia="돋움체"/>
                <w:b/>
                <w:color w:val="0000ff"/>
                <w:spacing w:val="-22"/>
                <w:sz w:val="22"/>
                <w:shd w:val="clear" w:color="000000"/>
              </w:rPr>
              <w:t>※해당란에○표</w:t>
            </w:r>
          </w:p>
        </w:tc>
        <w:tc>
          <w:tcPr>
            <w:tcW w:w="1633" w:type="dxa"/>
            <w:tcBorders>
              <w:top w:val="single" w:color="787878" w:sz="3"/>
              <w:left w:val="single" w:color="999999" w:sz="3"/>
              <w:bottom w:val="single" w:color="787878" w:sz="3"/>
              <w:right w:val="none" w:color="000000" w:sz="3"/>
            </w:tcBorders>
            <w:vAlign w:val="center"/>
          </w:tcPr>
          <w:p>
            <w:pPr>
              <w:pStyle w:val="0"/>
              <w:widowControl w:val="off"/>
              <w:spacing w:line="312" w:lineRule="auto"/>
            </w:pPr>
            <w:r>
              <w:rPr>
                <w:rFonts w:ascii="돋움체" w:eastAsia="돋움체"/>
                <w:i/>
                <w:color w:val="8580e0"/>
                <w:spacing w:val="-6"/>
                <w:sz w:val="16"/>
                <w:shd w:val="clear" w:color="000000"/>
              </w:rPr>
              <w:t>분담이행방식 공동수급체 또는 하도급 업체가 시공한 수리코드 기입</w:t>
            </w:r>
          </w:p>
        </w:tc>
      </w:tr>
      <w:tr>
        <w:trPr>
          <w:trHeight w:val="502"/>
        </w:trPr>
        <w:tc>
          <w:tcPr>
            <w:tcW w:w="2000" w:type="dxa"/>
            <w:tcBorders>
              <w:top w:val="single" w:color="787878" w:sz="3"/>
              <w:left w:val="none" w:color="000000"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수리명</w:t>
            </w:r>
          </w:p>
        </w:tc>
        <w:tc>
          <w:tcPr>
            <w:tcW w:w="4397" w:type="dxa"/>
            <w:gridSpan w:val="3"/>
            <w:tcBorders>
              <w:top w:val="single" w:color="787878" w:sz="3"/>
              <w:left w:val="single" w:color="999999" w:sz="3"/>
              <w:bottom w:val="single" w:color="999999" w:sz="3"/>
              <w:right w:val="single" w:color="999999" w:sz="3"/>
            </w:tcBorders>
            <w:vAlign w:val="center"/>
          </w:tcPr>
          <w:p>
            <w:pPr>
              <w:pStyle w:val="0"/>
              <w:widowControl w:val="off"/>
              <w:spacing w:line="312" w:lineRule="auto"/>
              <w:rPr>
                <w:rFonts w:ascii="돋움체" w:eastAsia="돋움체"/>
                <w:color w:val="000000"/>
                <w:sz w:val="22"/>
                <w:shd w:val="clear" w:color="000000"/>
              </w:rPr>
            </w:pPr>
          </w:p>
        </w:tc>
        <w:tc>
          <w:tcPr>
            <w:tcW w:w="1591" w:type="dxa"/>
            <w:vMerge w:val="restart"/>
            <w:tcBorders>
              <w:top w:val="single" w:color="787878"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발주기관</w:t>
            </w:r>
          </w:p>
          <w:p>
            <w:pPr>
              <w:pStyle w:val="0"/>
              <w:widowControl w:val="off"/>
              <w:wordWrap w:val="1"/>
              <w:spacing w:line="312" w:lineRule="auto"/>
              <w:jc w:val="center"/>
            </w:pPr>
            <w:r>
              <w:rPr>
                <w:rFonts w:ascii="돋움체" w:eastAsia="돋움체"/>
                <w:sz w:val="18"/>
                <w:shd w:val="clear" w:color="000000"/>
              </w:rPr>
              <w:t>(발 주 자)</w:t>
            </w:r>
          </w:p>
        </w:tc>
        <w:tc>
          <w:tcPr>
            <w:tcW w:w="1633" w:type="dxa"/>
            <w:vMerge w:val="restart"/>
            <w:tcBorders>
              <w:top w:val="single" w:color="787878" w:sz="3"/>
              <w:left w:val="single" w:color="999999" w:sz="3"/>
              <w:bottom w:val="single" w:color="999999" w:sz="3"/>
              <w:right w:val="none" w:color="000000" w:sz="3"/>
            </w:tcBorders>
            <w:vAlign w:val="center"/>
          </w:tcPr>
          <w:p>
            <w:pPr>
              <w:pStyle w:val="0"/>
              <w:widowControl w:val="off"/>
              <w:spacing w:line="312" w:lineRule="auto"/>
              <w:rPr>
                <w:rFonts w:ascii="돋움체" w:eastAsia="돋움체"/>
                <w:color w:val="000000"/>
                <w:sz w:val="22"/>
                <w:shd w:val="clear" w:color="000000"/>
              </w:rPr>
            </w:pPr>
          </w:p>
        </w:tc>
      </w:tr>
      <w:tr>
        <w:trPr>
          <w:trHeight w:val="502"/>
        </w:trPr>
        <w:tc>
          <w:tcPr>
            <w:tcW w:w="2000" w:type="dxa"/>
            <w:tcBorders>
              <w:top w:val="single" w:color="999999" w:sz="3"/>
              <w:left w:val="none" w:color="000000" w:sz="3"/>
              <w:bottom w:val="single" w:color="999999" w:sz="3"/>
              <w:right w:val="single" w:color="999999" w:sz="3"/>
            </w:tcBorders>
            <w:vAlign w:val="center"/>
          </w:tcPr>
          <w:p>
            <w:pPr>
              <w:pStyle w:val="0"/>
              <w:widowControl w:val="off"/>
              <w:wordWrap w:val="1"/>
              <w:spacing w:line="240" w:lineRule="auto"/>
              <w:jc w:val="center"/>
            </w:pPr>
            <w:r>
              <w:rPr>
                <w:rFonts w:eastAsia="돋움체"/>
                <w:sz w:val="22"/>
                <w:shd w:val="clear" w:color="000000"/>
              </w:rPr>
              <w:t>수리위치</w:t>
            </w:r>
          </w:p>
        </w:tc>
        <w:tc>
          <w:tcPr>
            <w:tcW w:w="4397" w:type="dxa"/>
            <w:gridSpan w:val="3"/>
            <w:tcBorders>
              <w:top w:val="single" w:color="999999" w:sz="3"/>
              <w:left w:val="single" w:color="999999" w:sz="3"/>
              <w:bottom w:val="single" w:color="999999" w:sz="3"/>
              <w:right w:val="single" w:color="999999" w:sz="3"/>
            </w:tcBorders>
            <w:vAlign w:val="center"/>
          </w:tcPr>
          <w:p>
            <w:pPr>
              <w:pStyle w:val="0"/>
              <w:widowControl w:val="off"/>
              <w:spacing w:line="192" w:lineRule="auto"/>
              <w:rPr>
                <w:rFonts w:ascii="돋움체" w:eastAsia="돋움체"/>
                <w:color w:val="000000"/>
                <w:sz w:val="22"/>
                <w:shd w:val="clear" w:color="000000"/>
              </w:rPr>
            </w:pPr>
          </w:p>
        </w:tc>
        <w:tc>
          <w:tcPr>
            <w:tcW w:w="1591" w:type="dxa"/>
            <w:vMerge/>
            <w:tcBorders>
              <w:top w:val="single" w:color="787878" w:sz="3"/>
              <w:left w:val="single" w:color="999999" w:sz="3"/>
              <w:bottom w:val="single" w:color="999999" w:sz="3"/>
              <w:right w:val="single" w:color="999999" w:sz="3"/>
            </w:tcBorders>
          </w:tcPr>
          <w:p/>
        </w:tc>
        <w:tc>
          <w:tcPr>
            <w:tcW w:w="1633" w:type="dxa"/>
            <w:vMerge/>
            <w:tcBorders>
              <w:top w:val="single" w:color="787878" w:sz="3"/>
              <w:left w:val="single" w:color="999999" w:sz="3"/>
              <w:bottom w:val="single" w:color="999999" w:sz="3"/>
              <w:right w:val="none" w:color="000000" w:sz="3"/>
            </w:tcBorders>
          </w:tcPr>
          <w:p/>
        </w:tc>
      </w:tr>
      <w:tr>
        <w:trPr>
          <w:trHeight w:val="496"/>
        </w:trPr>
        <w:tc>
          <w:tcPr>
            <w:tcW w:w="2000" w:type="dxa"/>
            <w:vMerge w:val="restart"/>
            <w:tcBorders>
              <w:top w:val="single" w:color="999999" w:sz="3"/>
              <w:left w:val="none" w:color="000000"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수리업체</w:t>
            </w:r>
          </w:p>
          <w:p>
            <w:pPr>
              <w:pStyle w:val="0"/>
              <w:widowControl w:val="off"/>
              <w:wordWrap w:val="1"/>
              <w:spacing w:line="312" w:lineRule="auto"/>
              <w:jc w:val="center"/>
            </w:pPr>
            <w:r>
              <w:rPr>
                <w:rFonts w:ascii="돋움체" w:eastAsia="돋움체"/>
                <w:sz w:val="18"/>
                <w:shd w:val="clear" w:color="000000"/>
              </w:rPr>
              <w:t>(대 표)</w:t>
            </w:r>
          </w:p>
        </w:tc>
        <w:tc>
          <w:tcPr>
            <w:tcW w:w="116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hd w:val="clear" w:color="000000"/>
              </w:rPr>
              <w:t>업  체  명</w:t>
            </w:r>
          </w:p>
        </w:tc>
        <w:tc>
          <w:tcPr>
            <w:tcW w:w="1943" w:type="dxa"/>
            <w:tcBorders>
              <w:top w:val="single" w:color="999999" w:sz="3"/>
              <w:left w:val="single" w:color="999999" w:sz="3"/>
              <w:bottom w:val="single" w:color="999999" w:sz="3"/>
              <w:right w:val="single" w:color="999999" w:sz="3"/>
            </w:tcBorders>
            <w:vAlign w:val="center"/>
          </w:tcPr>
          <w:p>
            <w:pPr>
              <w:pStyle w:val="0"/>
              <w:widowControl w:val="off"/>
              <w:spacing w:line="312" w:lineRule="auto"/>
              <w:rPr>
                <w:rFonts w:ascii="돋움체" w:eastAsia="돋움체"/>
                <w:color w:val="000000"/>
                <w:shd w:val="clear" w:color="000000"/>
              </w:rPr>
            </w:pPr>
          </w:p>
        </w:tc>
        <w:tc>
          <w:tcPr>
            <w:tcW w:w="1290"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auto"/>
              <w:jc w:val="center"/>
            </w:pPr>
            <w:r>
              <w:rPr>
                <w:rFonts w:ascii="돋움체" w:eastAsia="돋움체"/>
                <w:shd w:val="clear" w:color="000000"/>
              </w:rPr>
              <w:t>수리업 종류 및 등록번호</w:t>
            </w:r>
          </w:p>
        </w:tc>
        <w:tc>
          <w:tcPr>
            <w:tcW w:w="3223" w:type="dxa"/>
            <w:gridSpan w:val="2"/>
            <w:tcBorders>
              <w:top w:val="single" w:color="999999" w:sz="3"/>
              <w:left w:val="single" w:color="999999" w:sz="3"/>
              <w:bottom w:val="single" w:color="999999" w:sz="3"/>
              <w:right w:val="none" w:color="000000" w:sz="3"/>
            </w:tcBorders>
            <w:vAlign w:val="center"/>
          </w:tcPr>
          <w:p>
            <w:pPr>
              <w:pStyle w:val="0"/>
              <w:widowControl w:val="off"/>
              <w:spacing w:line="192" w:lineRule="auto"/>
              <w:rPr>
                <w:rFonts w:ascii="돋움체" w:eastAsia="돋움체"/>
                <w:color w:val="000000"/>
                <w:shd w:val="clear" w:color="000000"/>
              </w:rPr>
            </w:pPr>
          </w:p>
        </w:tc>
      </w:tr>
      <w:tr>
        <w:trPr>
          <w:trHeight w:val="506"/>
        </w:trPr>
        <w:tc>
          <w:tcPr>
            <w:tcW w:w="2000" w:type="dxa"/>
            <w:vMerge/>
            <w:tcBorders>
              <w:top w:val="single" w:color="999999" w:sz="3"/>
              <w:left w:val="none" w:color="000000" w:sz="3"/>
              <w:bottom w:val="single" w:color="999999" w:sz="3"/>
              <w:right w:val="single" w:color="999999" w:sz="3"/>
            </w:tcBorders>
          </w:tcPr>
          <w:p/>
        </w:tc>
        <w:tc>
          <w:tcPr>
            <w:tcW w:w="116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hd w:val="clear" w:color="000000"/>
              </w:rPr>
              <w:t>대  표  자</w:t>
            </w:r>
          </w:p>
        </w:tc>
        <w:tc>
          <w:tcPr>
            <w:tcW w:w="1943" w:type="dxa"/>
            <w:tcBorders>
              <w:top w:val="single" w:color="999999" w:sz="3"/>
              <w:left w:val="single" w:color="999999" w:sz="3"/>
              <w:bottom w:val="single" w:color="999999" w:sz="3"/>
              <w:right w:val="single" w:color="999999" w:sz="3"/>
            </w:tcBorders>
            <w:vAlign w:val="center"/>
          </w:tcPr>
          <w:p>
            <w:pPr>
              <w:pStyle w:val="0"/>
              <w:widowControl w:val="off"/>
              <w:spacing w:line="312" w:lineRule="auto"/>
              <w:rPr>
                <w:rFonts w:ascii="돋움체" w:eastAsia="돋움체"/>
                <w:color w:val="000000"/>
                <w:shd w:val="clear" w:color="000000"/>
              </w:rPr>
            </w:pPr>
          </w:p>
        </w:tc>
        <w:tc>
          <w:tcPr>
            <w:tcW w:w="1290" w:type="dxa"/>
            <w:tcBorders>
              <w:top w:val="single" w:color="999999" w:sz="3"/>
              <w:left w:val="single" w:color="999999" w:sz="3"/>
              <w:bottom w:val="single" w:color="999999" w:sz="3"/>
              <w:right w:val="single" w:color="999999" w:sz="3"/>
            </w:tcBorders>
            <w:vAlign w:val="center"/>
          </w:tcPr>
          <w:p>
            <w:pPr>
              <w:pStyle w:val="0"/>
              <w:widowControl w:val="off"/>
              <w:spacing w:line="312" w:lineRule="auto"/>
            </w:pPr>
            <w:r>
              <w:rPr>
                <w:rFonts w:ascii="돋움체" w:eastAsia="돋움체"/>
                <w:shd w:val="clear" w:color="000000"/>
              </w:rPr>
              <w:t xml:space="preserve">  전화번호</w:t>
            </w:r>
          </w:p>
        </w:tc>
        <w:tc>
          <w:tcPr>
            <w:tcW w:w="3223" w:type="dxa"/>
            <w:gridSpan w:val="2"/>
            <w:tcBorders>
              <w:top w:val="single" w:color="999999" w:sz="3"/>
              <w:left w:val="single" w:color="999999" w:sz="3"/>
              <w:bottom w:val="single" w:color="999999" w:sz="3"/>
              <w:right w:val="none" w:color="000000" w:sz="3"/>
            </w:tcBorders>
            <w:vAlign w:val="center"/>
          </w:tcPr>
          <w:p>
            <w:pPr>
              <w:pStyle w:val="0"/>
              <w:widowControl w:val="off"/>
              <w:spacing w:line="312" w:lineRule="auto"/>
              <w:rPr>
                <w:rFonts w:ascii="돋움체" w:eastAsia="돋움체"/>
                <w:color w:val="000000"/>
                <w:shd w:val="clear" w:color="000000"/>
              </w:rPr>
            </w:pPr>
          </w:p>
        </w:tc>
      </w:tr>
      <w:tr>
        <w:trPr>
          <w:trHeight w:val="506"/>
        </w:trPr>
        <w:tc>
          <w:tcPr>
            <w:tcW w:w="2000" w:type="dxa"/>
            <w:vMerge/>
            <w:tcBorders>
              <w:top w:val="single" w:color="999999" w:sz="3"/>
              <w:left w:val="none" w:color="000000" w:sz="3"/>
              <w:bottom w:val="single" w:color="999999" w:sz="3"/>
              <w:right w:val="single" w:color="999999" w:sz="3"/>
            </w:tcBorders>
          </w:tcPr>
          <w:p/>
        </w:tc>
        <w:tc>
          <w:tcPr>
            <w:tcW w:w="116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hd w:val="clear" w:color="000000"/>
              </w:rPr>
              <w:t>영업소재지</w:t>
            </w:r>
          </w:p>
        </w:tc>
        <w:tc>
          <w:tcPr>
            <w:tcW w:w="6456" w:type="dxa"/>
            <w:gridSpan w:val="4"/>
            <w:tcBorders>
              <w:top w:val="single" w:color="999999" w:sz="3"/>
              <w:left w:val="single" w:color="999999" w:sz="3"/>
              <w:bottom w:val="single" w:color="999999" w:sz="3"/>
              <w:right w:val="none" w:color="000000" w:sz="3"/>
            </w:tcBorders>
            <w:vAlign w:val="center"/>
          </w:tcPr>
          <w:p>
            <w:pPr>
              <w:pStyle w:val="0"/>
              <w:widowControl w:val="off"/>
              <w:spacing w:line="312" w:lineRule="auto"/>
              <w:rPr>
                <w:rFonts w:ascii="돋움체" w:eastAsia="돋움체"/>
                <w:color w:val="000000"/>
                <w:shd w:val="clear" w:color="000000"/>
              </w:rPr>
            </w:pPr>
          </w:p>
        </w:tc>
      </w:tr>
      <w:tr>
        <w:trPr>
          <w:trHeight w:val="506"/>
        </w:trPr>
        <w:tc>
          <w:tcPr>
            <w:tcW w:w="2000" w:type="dxa"/>
            <w:vMerge w:val="restart"/>
            <w:tcBorders>
              <w:top w:val="single" w:color="999999" w:sz="3"/>
              <w:left w:val="none" w:color="000000"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pacing w:val="-10"/>
                <w:sz w:val="22"/>
                <w:shd w:val="clear" w:color="000000"/>
              </w:rPr>
              <w:t>계약 및 준공</w:t>
            </w:r>
          </w:p>
          <w:p>
            <w:pPr>
              <w:pStyle w:val="0"/>
              <w:widowControl w:val="off"/>
              <w:wordWrap w:val="1"/>
              <w:spacing w:line="312" w:lineRule="auto"/>
              <w:jc w:val="center"/>
            </w:pPr>
            <w:r>
              <w:rPr>
                <w:rFonts w:ascii="돋움체"/>
                <w:shd w:val="clear" w:color="000000"/>
              </w:rPr>
              <w:t xml:space="preserve"> </w:t>
            </w:r>
            <w:r>
              <w:rPr>
                <w:rFonts w:ascii="돋움체" w:eastAsia="돋움체"/>
                <w:sz w:val="18"/>
                <w:shd w:val="clear" w:color="000000"/>
              </w:rPr>
              <w:t xml:space="preserve">(장기계속 또는 </w:t>
            </w:r>
          </w:p>
          <w:p>
            <w:pPr>
              <w:pStyle w:val="0"/>
              <w:widowControl w:val="off"/>
              <w:wordWrap w:val="1"/>
              <w:spacing w:line="312" w:lineRule="auto"/>
              <w:jc w:val="center"/>
            </w:pPr>
            <w:r>
              <w:rPr>
                <w:rFonts w:ascii="돋움체" w:eastAsia="돋움체"/>
                <w:sz w:val="18"/>
                <w:shd w:val="clear" w:color="000000"/>
              </w:rPr>
              <w:t xml:space="preserve"> 계속비 공사는</w:t>
            </w:r>
          </w:p>
          <w:p>
            <w:pPr>
              <w:pStyle w:val="0"/>
              <w:widowControl w:val="off"/>
              <w:wordWrap w:val="1"/>
              <w:spacing w:line="312" w:lineRule="auto"/>
              <w:jc w:val="center"/>
            </w:pPr>
            <w:r>
              <w:rPr>
                <w:rFonts w:ascii="돋움체" w:eastAsia="돋움체"/>
                <w:sz w:val="18"/>
                <w:shd w:val="clear" w:color="000000"/>
              </w:rPr>
              <w:t xml:space="preserve"> 총 국가유산수리 </w:t>
            </w:r>
          </w:p>
          <w:p>
            <w:pPr>
              <w:pStyle w:val="0"/>
              <w:widowControl w:val="off"/>
              <w:wordWrap w:val="1"/>
              <w:spacing w:line="312" w:lineRule="auto"/>
              <w:jc w:val="center"/>
            </w:pPr>
            <w:r>
              <w:rPr>
                <w:rFonts w:ascii="돋움체" w:eastAsia="돋움체"/>
                <w:sz w:val="18"/>
                <w:shd w:val="clear" w:color="000000"/>
              </w:rPr>
              <w:t xml:space="preserve"> 기준작성)</w:t>
            </w:r>
          </w:p>
        </w:tc>
        <w:tc>
          <w:tcPr>
            <w:tcW w:w="116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hd w:val="clear" w:color="000000"/>
              </w:rPr>
              <w:t>계약일자</w:t>
            </w:r>
          </w:p>
        </w:tc>
        <w:tc>
          <w:tcPr>
            <w:tcW w:w="1943" w:type="dxa"/>
            <w:tcBorders>
              <w:top w:val="single" w:color="999999" w:sz="3"/>
              <w:left w:val="single" w:color="999999" w:sz="3"/>
              <w:bottom w:val="single" w:color="999999" w:sz="3"/>
              <w:right w:val="single" w:color="999999" w:sz="3"/>
            </w:tcBorders>
            <w:vAlign w:val="center"/>
          </w:tcPr>
          <w:p>
            <w:pPr>
              <w:pStyle w:val="0"/>
              <w:widowControl w:val="off"/>
              <w:spacing w:line="312" w:lineRule="auto"/>
              <w:rPr>
                <w:rFonts w:ascii="돋움체" w:eastAsia="돋움체"/>
                <w:color w:val="000000"/>
                <w:shd w:val="clear" w:color="000000"/>
              </w:rPr>
            </w:pPr>
          </w:p>
        </w:tc>
        <w:tc>
          <w:tcPr>
            <w:tcW w:w="1290" w:type="dxa"/>
            <w:vMerge w:val="restart"/>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hd w:val="clear" w:color="000000"/>
              </w:rPr>
              <w:t>수리금액</w:t>
            </w:r>
            <w:r>
              <w:br/>
            </w:r>
            <w:r>
              <w:rPr>
                <w:rFonts w:ascii="돋움체" w:eastAsia="돋움체"/>
                <w:sz w:val="18"/>
                <w:shd w:val="clear" w:color="000000"/>
              </w:rPr>
              <w:t>(준공금액)</w:t>
            </w:r>
          </w:p>
        </w:tc>
        <w:tc>
          <w:tcPr>
            <w:tcW w:w="3223" w:type="dxa"/>
            <w:gridSpan w:val="2"/>
            <w:vMerge w:val="restart"/>
            <w:tcBorders>
              <w:top w:val="single" w:color="999999" w:sz="3"/>
              <w:left w:val="single" w:color="999999" w:sz="3"/>
              <w:bottom w:val="single" w:color="999999" w:sz="3"/>
              <w:right w:val="none" w:color="000000" w:sz="3"/>
            </w:tcBorders>
            <w:vAlign w:val="center"/>
          </w:tcPr>
          <w:p>
            <w:pPr>
              <w:pStyle w:val="0"/>
              <w:widowControl w:val="off"/>
              <w:spacing w:line="312" w:lineRule="auto"/>
            </w:pPr>
            <w:r>
              <w:rPr>
                <w:rFonts w:ascii="돋움체" w:eastAsia="돋움체"/>
                <w:sz w:val="18"/>
                <w:shd w:val="clear" w:color="000000"/>
              </w:rPr>
              <w:t xml:space="preserve">                              천원</w:t>
            </w:r>
          </w:p>
        </w:tc>
      </w:tr>
      <w:tr>
        <w:trPr>
          <w:trHeight w:val="506"/>
        </w:trPr>
        <w:tc>
          <w:tcPr>
            <w:tcW w:w="2000" w:type="dxa"/>
            <w:vMerge/>
            <w:tcBorders>
              <w:top w:val="single" w:color="999999" w:sz="3"/>
              <w:left w:val="none" w:color="000000" w:sz="3"/>
              <w:bottom w:val="single" w:color="999999" w:sz="3"/>
              <w:right w:val="single" w:color="999999" w:sz="3"/>
            </w:tcBorders>
          </w:tcPr>
          <w:p/>
        </w:tc>
        <w:tc>
          <w:tcPr>
            <w:tcW w:w="116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hd w:val="clear" w:color="000000"/>
              </w:rPr>
              <w:t>착공일자</w:t>
            </w:r>
          </w:p>
        </w:tc>
        <w:tc>
          <w:tcPr>
            <w:tcW w:w="1943" w:type="dxa"/>
            <w:tcBorders>
              <w:top w:val="single" w:color="999999" w:sz="3"/>
              <w:left w:val="single" w:color="999999" w:sz="3"/>
              <w:bottom w:val="single" w:color="999999" w:sz="3"/>
              <w:right w:val="single" w:color="999999" w:sz="3"/>
            </w:tcBorders>
            <w:vAlign w:val="center"/>
          </w:tcPr>
          <w:p>
            <w:pPr>
              <w:pStyle w:val="0"/>
              <w:widowControl w:val="off"/>
              <w:spacing w:line="312" w:lineRule="auto"/>
              <w:rPr>
                <w:rFonts w:ascii="돋움체" w:eastAsia="돋움체"/>
                <w:color w:val="000000"/>
                <w:shd w:val="clear" w:color="000000"/>
              </w:rPr>
            </w:pPr>
          </w:p>
        </w:tc>
        <w:tc>
          <w:tcPr>
            <w:tcW w:w="1290" w:type="dxa"/>
            <w:vMerge/>
            <w:tcBorders>
              <w:top w:val="single" w:color="999999" w:sz="3"/>
              <w:left w:val="single" w:color="999999" w:sz="3"/>
              <w:bottom w:val="single" w:color="999999" w:sz="3"/>
              <w:right w:val="single" w:color="999999" w:sz="3"/>
            </w:tcBorders>
          </w:tcPr>
          <w:p/>
        </w:tc>
        <w:tc>
          <w:tcPr>
            <w:tcW w:w="3223" w:type="dxa"/>
            <w:gridSpan w:val="2"/>
            <w:vMerge/>
            <w:tcBorders>
              <w:top w:val="single" w:color="999999" w:sz="3"/>
              <w:left w:val="single" w:color="999999" w:sz="3"/>
              <w:bottom w:val="single" w:color="999999" w:sz="3"/>
              <w:right w:val="none" w:color="000000" w:sz="3"/>
            </w:tcBorders>
          </w:tcPr>
          <w:p/>
        </w:tc>
      </w:tr>
      <w:tr>
        <w:trPr>
          <w:trHeight w:val="544"/>
        </w:trPr>
        <w:tc>
          <w:tcPr>
            <w:tcW w:w="2000" w:type="dxa"/>
            <w:vMerge/>
            <w:tcBorders>
              <w:top w:val="single" w:color="999999" w:sz="3"/>
              <w:left w:val="none" w:color="000000" w:sz="3"/>
              <w:bottom w:val="single" w:color="999999" w:sz="3"/>
              <w:right w:val="single" w:color="999999" w:sz="3"/>
            </w:tcBorders>
          </w:tcPr>
          <w:p/>
        </w:tc>
        <w:tc>
          <w:tcPr>
            <w:tcW w:w="116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hd w:val="clear" w:color="000000"/>
              </w:rPr>
              <w:t>준공일자</w:t>
            </w:r>
          </w:p>
        </w:tc>
        <w:tc>
          <w:tcPr>
            <w:tcW w:w="1943" w:type="dxa"/>
            <w:tcBorders>
              <w:top w:val="single" w:color="999999" w:sz="3"/>
              <w:left w:val="single" w:color="999999" w:sz="3"/>
              <w:bottom w:val="single" w:color="999999" w:sz="3"/>
              <w:right w:val="single" w:color="999999" w:sz="3"/>
            </w:tcBorders>
            <w:vAlign w:val="center"/>
          </w:tcPr>
          <w:p>
            <w:pPr>
              <w:pStyle w:val="0"/>
              <w:widowControl w:val="off"/>
              <w:spacing w:line="312" w:lineRule="auto"/>
              <w:rPr>
                <w:rFonts w:ascii="돋움체" w:eastAsia="돋움체"/>
                <w:color w:val="000000"/>
                <w:shd w:val="clear" w:color="000000"/>
              </w:rPr>
            </w:pPr>
          </w:p>
        </w:tc>
        <w:tc>
          <w:tcPr>
            <w:tcW w:w="1290"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hd w:val="clear" w:color="000000"/>
              </w:rPr>
              <w:t xml:space="preserve"> 수리기간</w:t>
            </w:r>
          </w:p>
          <w:p>
            <w:pPr>
              <w:pStyle w:val="0"/>
              <w:widowControl w:val="off"/>
              <w:wordWrap w:val="1"/>
              <w:spacing w:line="312" w:lineRule="auto"/>
              <w:jc w:val="center"/>
            </w:pPr>
            <w:r>
              <w:rPr>
                <w:rFonts w:ascii="돋움체" w:eastAsia="돋움체"/>
                <w:sz w:val="18"/>
                <w:shd w:val="clear" w:color="000000"/>
              </w:rPr>
              <w:t>(일)</w:t>
            </w:r>
          </w:p>
        </w:tc>
        <w:tc>
          <w:tcPr>
            <w:tcW w:w="3223" w:type="dxa"/>
            <w:gridSpan w:val="2"/>
            <w:tcBorders>
              <w:top w:val="single" w:color="999999" w:sz="3"/>
              <w:left w:val="single" w:color="999999" w:sz="3"/>
              <w:bottom w:val="single" w:color="999999" w:sz="3"/>
              <w:right w:val="none" w:color="000000" w:sz="3"/>
            </w:tcBorders>
            <w:vAlign w:val="center"/>
          </w:tcPr>
          <w:p>
            <w:pPr>
              <w:pStyle w:val="0"/>
              <w:widowControl w:val="off"/>
              <w:spacing w:line="312" w:lineRule="auto"/>
            </w:pPr>
            <w:r>
              <w:rPr>
                <w:rFonts w:ascii="돋움체" w:eastAsia="돋움체"/>
                <w:sz w:val="18"/>
                <w:shd w:val="clear" w:color="000000"/>
              </w:rPr>
              <w:t xml:space="preserve">                                일</w:t>
            </w:r>
          </w:p>
        </w:tc>
      </w:tr>
      <w:tr>
        <w:trPr>
          <w:trHeight w:val="539"/>
        </w:trPr>
        <w:tc>
          <w:tcPr>
            <w:tcW w:w="2000" w:type="dxa"/>
            <w:vMerge w:val="restart"/>
            <w:tcBorders>
              <w:top w:val="single" w:color="999999" w:sz="3"/>
              <w:left w:val="none" w:color="000000" w:sz="3"/>
              <w:bottom w:val="single" w:color="999999" w:sz="3"/>
              <w:right w:val="single" w:color="999999" w:sz="3"/>
            </w:tcBorders>
            <w:vAlign w:val="center"/>
          </w:tcPr>
          <w:p>
            <w:pPr>
              <w:pStyle w:val="0"/>
              <w:widowControl w:val="off"/>
              <w:wordWrap w:val="1"/>
              <w:spacing w:line="240" w:lineRule="auto"/>
              <w:ind w:left="214" w:hanging="214"/>
              <w:jc w:val="center"/>
            </w:pPr>
            <w:r>
              <w:rPr>
                <w:rFonts w:ascii="돋움체" w:eastAsia="돋움체"/>
                <w:sz w:val="22"/>
                <w:shd w:val="clear" w:color="000000"/>
              </w:rPr>
              <w:t>수리 구분</w:t>
            </w:r>
          </w:p>
        </w:tc>
        <w:tc>
          <w:tcPr>
            <w:tcW w:w="116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pacing w:val="-8"/>
                <w:shd w:val="clear" w:color="000000"/>
              </w:rPr>
              <w:t>지정번호</w:t>
            </w:r>
          </w:p>
        </w:tc>
        <w:tc>
          <w:tcPr>
            <w:tcW w:w="1943" w:type="dxa"/>
            <w:tcBorders>
              <w:top w:val="single" w:color="999999" w:sz="3"/>
              <w:left w:val="single" w:color="999999" w:sz="3"/>
              <w:bottom w:val="single" w:color="999999" w:sz="3"/>
              <w:right w:val="single" w:color="999999" w:sz="3"/>
            </w:tcBorders>
            <w:vAlign w:val="center"/>
          </w:tcPr>
          <w:p>
            <w:pPr>
              <w:pStyle w:val="0"/>
              <w:widowControl w:val="off"/>
              <w:spacing w:line="312" w:lineRule="auto"/>
            </w:pPr>
            <w:r>
              <w:rPr>
                <w:rFonts w:ascii="돋움체" w:eastAsia="돋움체"/>
                <w:i/>
                <w:color w:val="8580e0"/>
                <w:spacing w:val="-8"/>
                <w:shd w:val="clear" w:color="000000"/>
              </w:rPr>
              <w:t xml:space="preserve"> 보물 제1호</w:t>
            </w:r>
          </w:p>
        </w:tc>
        <w:tc>
          <w:tcPr>
            <w:tcW w:w="1290"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pacing w:val="-8"/>
                <w:shd w:val="clear" w:color="000000"/>
              </w:rPr>
              <w:t>국가유산명</w:t>
            </w:r>
          </w:p>
        </w:tc>
        <w:tc>
          <w:tcPr>
            <w:tcW w:w="3223" w:type="dxa"/>
            <w:gridSpan w:val="2"/>
            <w:tcBorders>
              <w:top w:val="single" w:color="999999" w:sz="3"/>
              <w:left w:val="single" w:color="999999" w:sz="3"/>
              <w:bottom w:val="single" w:color="999999" w:sz="3"/>
              <w:right w:val="none" w:color="000000" w:sz="3"/>
            </w:tcBorders>
            <w:vAlign w:val="center"/>
          </w:tcPr>
          <w:p>
            <w:pPr>
              <w:pStyle w:val="0"/>
              <w:widowControl w:val="off"/>
              <w:spacing w:line="312" w:lineRule="auto"/>
            </w:pPr>
            <w:r>
              <w:rPr>
                <w:rFonts w:ascii="돋움체" w:eastAsia="돋움체"/>
                <w:i/>
                <w:color w:val="8580e0"/>
                <w:spacing w:val="-8"/>
                <w:shd w:val="clear" w:color="000000"/>
              </w:rPr>
              <w:t xml:space="preserve"> 서울 흥인지문</w:t>
            </w:r>
          </w:p>
        </w:tc>
      </w:tr>
      <w:tr>
        <w:trPr>
          <w:trHeight w:val="539"/>
        </w:trPr>
        <w:tc>
          <w:tcPr>
            <w:tcW w:w="2000" w:type="dxa"/>
            <w:vMerge/>
            <w:tcBorders>
              <w:top w:val="single" w:color="999999" w:sz="3"/>
              <w:left w:val="none" w:color="000000" w:sz="3"/>
              <w:bottom w:val="single" w:color="999999" w:sz="3"/>
              <w:right w:val="single" w:color="999999" w:sz="3"/>
            </w:tcBorders>
          </w:tcPr>
          <w:p/>
        </w:tc>
        <w:tc>
          <w:tcPr>
            <w:tcW w:w="7620" w:type="dxa"/>
            <w:gridSpan w:val="5"/>
            <w:tcBorders>
              <w:top w:val="single" w:color="999999" w:sz="3"/>
              <w:left w:val="single" w:color="999999" w:sz="3"/>
              <w:bottom w:val="single" w:color="999999" w:sz="3"/>
              <w:right w:val="none" w:color="000000" w:sz="3"/>
            </w:tcBorders>
            <w:vAlign w:val="center"/>
          </w:tcPr>
          <w:p>
            <w:pPr>
              <w:pStyle w:val="0"/>
              <w:widowControl w:val="off"/>
              <w:spacing w:line="312" w:lineRule="auto"/>
            </w:pPr>
            <w:r>
              <w:rPr>
                <w:rFonts w:ascii="돋움체" w:eastAsia="돋움체"/>
                <w:shd w:val="clear" w:color="000000"/>
              </w:rPr>
              <w:t xml:space="preserve">  지정유산 수리[  ], 주변정비[  ]  </w:t>
            </w:r>
            <w:r>
              <w:rPr>
                <w:rFonts w:ascii="돋움체" w:eastAsia="돋움체"/>
                <w:sz w:val="16"/>
                <w:shd w:val="clear" w:color="000000"/>
              </w:rPr>
              <w:t>※해당란에</w:t>
            </w:r>
            <w:r>
              <w:rPr>
                <w:rFonts w:ascii="돋움체"/>
                <w:sz w:val="16"/>
                <w:shd w:val="clear" w:color="000000"/>
              </w:rPr>
              <w:t xml:space="preserve"> </w:t>
            </w:r>
            <w:r>
              <w:rPr>
                <w:rFonts w:ascii="돋움체" w:eastAsia="돋움체"/>
                <w:sz w:val="16"/>
                <w:shd w:val="clear" w:color="000000"/>
              </w:rPr>
              <w:t>○표</w:t>
            </w:r>
            <w:r>
              <w:rPr>
                <w:rFonts w:ascii="돋움체"/>
                <w:sz w:val="16"/>
                <w:shd w:val="clear" w:color="000000"/>
              </w:rPr>
              <w:t xml:space="preserve">        </w:t>
            </w:r>
          </w:p>
        </w:tc>
      </w:tr>
      <w:tr>
        <w:trPr>
          <w:trHeight w:val="506"/>
        </w:trPr>
        <w:tc>
          <w:tcPr>
            <w:tcW w:w="2000" w:type="dxa"/>
            <w:tcBorders>
              <w:top w:val="single" w:color="999999" w:sz="3"/>
              <w:left w:val="none" w:color="000000" w:sz="3"/>
              <w:bottom w:val="single" w:color="000000" w:sz="3"/>
              <w:right w:val="single" w:color="999999" w:sz="3"/>
            </w:tcBorders>
            <w:vAlign w:val="center"/>
          </w:tcPr>
          <w:p>
            <w:pPr>
              <w:pStyle w:val="0"/>
              <w:widowControl w:val="off"/>
              <w:wordWrap w:val="1"/>
              <w:spacing w:line="312" w:lineRule="auto"/>
              <w:jc w:val="center"/>
            </w:pPr>
            <w:r>
              <w:rPr>
                <w:rFonts w:eastAsia="돋움체"/>
                <w:spacing w:val="-9"/>
                <w:sz w:val="22"/>
                <w:shd w:val="clear" w:color="000000"/>
              </w:rPr>
              <w:t>공동도급여부</w:t>
            </w:r>
          </w:p>
        </w:tc>
        <w:tc>
          <w:tcPr>
            <w:tcW w:w="7620" w:type="dxa"/>
            <w:gridSpan w:val="5"/>
            <w:tcBorders>
              <w:top w:val="single" w:color="999999" w:sz="3"/>
              <w:left w:val="single" w:color="999999" w:sz="3"/>
              <w:bottom w:val="single" w:color="000000" w:sz="3"/>
              <w:right w:val="none" w:color="000000" w:sz="3"/>
            </w:tcBorders>
            <w:vAlign w:val="center"/>
          </w:tcPr>
          <w:p>
            <w:pPr>
              <w:pStyle w:val="0"/>
              <w:widowControl w:val="off"/>
              <w:spacing w:line="312" w:lineRule="auto"/>
              <w:ind w:left="98" w:right="92" w:hanging="98"/>
            </w:pPr>
            <w:r>
              <w:rPr>
                <w:rFonts w:ascii="돋움체"/>
                <w:sz w:val="22"/>
                <w:shd w:val="clear" w:color="000000"/>
              </w:rPr>
              <w:t xml:space="preserve">  </w:t>
            </w:r>
            <w:r>
              <w:rPr>
                <w:rFonts w:ascii="돋움체" w:eastAsia="돋움체"/>
                <w:shd w:val="clear" w:color="000000"/>
              </w:rPr>
              <w:t>공동이행방식[  ], 분담이행방식[  ], 단독도급[  ]</w:t>
            </w:r>
            <w:r>
              <w:rPr>
                <w:rFonts w:ascii="돋움체"/>
                <w:sz w:val="22"/>
                <w:shd w:val="clear" w:color="000000"/>
              </w:rPr>
              <w:t xml:space="preserve">  </w:t>
            </w:r>
            <w:r>
              <w:rPr>
                <w:rFonts w:ascii="돋움체" w:eastAsia="돋움체"/>
                <w:sz w:val="16"/>
                <w:shd w:val="clear" w:color="000000"/>
              </w:rPr>
              <w:t>※해당란에</w:t>
            </w:r>
            <w:r>
              <w:rPr>
                <w:rFonts w:ascii="돋움체"/>
                <w:sz w:val="16"/>
                <w:shd w:val="clear" w:color="000000"/>
              </w:rPr>
              <w:t xml:space="preserve"> </w:t>
            </w:r>
            <w:r>
              <w:rPr>
                <w:rFonts w:ascii="돋움체" w:eastAsia="돋움체"/>
                <w:sz w:val="16"/>
                <w:shd w:val="clear" w:color="000000"/>
              </w:rPr>
              <w:t>○표</w:t>
            </w:r>
          </w:p>
        </w:tc>
      </w:tr>
    </w:tbl>
    <w:p>
      <w:pPr>
        <w:pStyle w:val="0"/>
        <w:widowControl w:val="off"/>
        <w:wordWrap w:val="1"/>
        <w:jc w:val="right"/>
      </w:pPr>
    </w:p>
    <w:tbl>
      <w:tblPr>
        <w:tblOverlap w:val="never"/>
        <w:tblW w:w="961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000"/>
        <w:gridCol w:w="2502"/>
        <w:gridCol w:w="2559"/>
        <w:gridCol w:w="2559"/>
      </w:tblGrid>
      <w:tr>
        <w:trPr>
          <w:trHeight w:val="616"/>
        </w:trPr>
        <w:tc>
          <w:tcPr>
            <w:tcW w:w="9619" w:type="dxa"/>
            <w:gridSpan w:val="4"/>
            <w:tcBorders>
              <w:top w:val="single" w:color="000000" w:sz="3"/>
              <w:left w:val="none" w:color="000000" w:sz="3"/>
              <w:bottom w:val="single" w:color="999999" w:sz="3"/>
              <w:right w:val="none" w:color="000000" w:sz="3"/>
            </w:tcBorders>
            <w:vAlign w:val="center"/>
          </w:tcPr>
          <w:p>
            <w:pPr>
              <w:pStyle w:val="0"/>
              <w:widowControl w:val="off"/>
              <w:spacing w:line="192" w:lineRule="auto"/>
            </w:pPr>
            <w:r>
              <w:rPr>
                <w:rFonts w:ascii="돋움체"/>
                <w:b/>
                <w:sz w:val="22"/>
                <w:shd w:val="clear" w:color="000000"/>
              </w:rPr>
              <w:t>Ⅱ</w:t>
            </w:r>
            <w:r>
              <w:rPr>
                <w:rFonts w:ascii="돋움체" w:eastAsia="돋움체"/>
                <w:b/>
                <w:sz w:val="22"/>
                <w:shd w:val="clear" w:color="000000"/>
              </w:rPr>
              <w:t xml:space="preserve">. 실적의 내용  </w:t>
            </w:r>
            <w:r>
              <w:rPr>
                <w:rFonts w:ascii="돋움체"/>
                <w:sz w:val="16"/>
                <w:shd w:val="clear" w:color="000000"/>
              </w:rPr>
              <w:t>＊</w:t>
            </w:r>
            <w:r>
              <w:rPr>
                <w:rFonts w:ascii="돋움체" w:eastAsia="돋움체"/>
                <w:sz w:val="16"/>
                <w:shd w:val="clear" w:color="000000"/>
              </w:rPr>
              <w:t xml:space="preserve"> 공동수급체 구성원별로 구분 작성</w:t>
            </w:r>
          </w:p>
        </w:tc>
      </w:tr>
      <w:tr>
        <w:trPr>
          <w:trHeight w:val="559"/>
        </w:trPr>
        <w:tc>
          <w:tcPr>
            <w:tcW w:w="2000" w:type="dxa"/>
            <w:tcBorders>
              <w:top w:val="single" w:color="999999" w:sz="3"/>
              <w:left w:val="none" w:color="000000"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z w:val="22"/>
                <w:shd w:val="clear" w:color="000000"/>
              </w:rPr>
              <w:t>구    분</w:t>
            </w:r>
          </w:p>
        </w:tc>
        <w:tc>
          <w:tcPr>
            <w:tcW w:w="2502" w:type="dxa"/>
            <w:tcBorders>
              <w:top w:val="single" w:color="999999" w:sz="3"/>
              <w:left w:val="single" w:color="999999" w:sz="3"/>
              <w:bottom w:val="single" w:color="999999" w:sz="3"/>
              <w:right w:val="single" w:color="999999" w:sz="3"/>
            </w:tcBorders>
            <w:vAlign w:val="center"/>
          </w:tcPr>
          <w:p>
            <w:pPr>
              <w:pStyle w:val="0"/>
              <w:widowControl w:val="off"/>
              <w:wordWrap w:val="1"/>
              <w:spacing w:line="192" w:lineRule="auto"/>
              <w:jc w:val="center"/>
            </w:pPr>
            <w:r>
              <w:rPr>
                <w:rFonts w:ascii="돋움체" w:eastAsia="돋움체"/>
                <w:sz w:val="22"/>
                <w:shd w:val="clear" w:color="000000"/>
              </w:rPr>
              <w:t xml:space="preserve">구  성  원 </w:t>
            </w:r>
            <w:r>
              <w:rPr>
                <w:rFonts w:ascii="돋움체"/>
                <w:sz w:val="22"/>
                <w:shd w:val="clear" w:color="000000"/>
              </w:rPr>
              <w:t>Ⅰ</w:t>
            </w:r>
            <w:r>
              <w:rPr>
                <w:rFonts w:ascii="돋움체" w:eastAsia="돋움체"/>
                <w:sz w:val="18"/>
                <w:shd w:val="clear" w:color="000000"/>
              </w:rPr>
              <w:t>(대표)</w:t>
            </w:r>
          </w:p>
        </w:tc>
        <w:tc>
          <w:tcPr>
            <w:tcW w:w="2559" w:type="dxa"/>
            <w:tcBorders>
              <w:top w:val="single" w:color="999999" w:sz="3"/>
              <w:left w:val="single" w:color="999999" w:sz="3"/>
              <w:bottom w:val="single" w:color="999999" w:sz="3"/>
              <w:right w:val="single" w:color="999999" w:sz="3"/>
            </w:tcBorders>
            <w:vAlign w:val="center"/>
          </w:tcPr>
          <w:p>
            <w:pPr>
              <w:pStyle w:val="0"/>
              <w:widowControl w:val="off"/>
              <w:wordWrap w:val="1"/>
              <w:spacing w:line="192" w:lineRule="auto"/>
              <w:jc w:val="center"/>
            </w:pPr>
            <w:r>
              <w:rPr>
                <w:rFonts w:ascii="돋움체" w:eastAsia="돋움체"/>
                <w:sz w:val="22"/>
                <w:shd w:val="clear" w:color="000000"/>
              </w:rPr>
              <w:t xml:space="preserve">구  성  원 </w:t>
            </w:r>
            <w:r>
              <w:rPr>
                <w:rFonts w:ascii="돋움체"/>
                <w:sz w:val="22"/>
                <w:shd w:val="clear" w:color="000000"/>
              </w:rPr>
              <w:t>Ⅱ</w:t>
            </w:r>
          </w:p>
        </w:tc>
        <w:tc>
          <w:tcPr>
            <w:tcW w:w="2559" w:type="dxa"/>
            <w:tcBorders>
              <w:top w:val="single" w:color="999999" w:sz="3"/>
              <w:left w:val="single" w:color="999999" w:sz="3"/>
              <w:bottom w:val="single" w:color="999999" w:sz="3"/>
              <w:right w:val="none" w:color="000000" w:sz="3"/>
            </w:tcBorders>
            <w:vAlign w:val="center"/>
          </w:tcPr>
          <w:p>
            <w:pPr>
              <w:pStyle w:val="0"/>
              <w:widowControl w:val="off"/>
              <w:wordWrap w:val="1"/>
              <w:spacing w:line="192" w:lineRule="auto"/>
              <w:jc w:val="center"/>
            </w:pPr>
            <w:r>
              <w:rPr>
                <w:rFonts w:ascii="돋움체" w:eastAsia="돋움체"/>
                <w:sz w:val="22"/>
                <w:shd w:val="clear" w:color="000000"/>
              </w:rPr>
              <w:t xml:space="preserve">구  성  원 </w:t>
            </w:r>
            <w:r>
              <w:rPr>
                <w:rFonts w:ascii="돋움체"/>
                <w:sz w:val="22"/>
                <w:shd w:val="clear" w:color="000000"/>
              </w:rPr>
              <w:t>Ⅲ</w:t>
            </w:r>
          </w:p>
        </w:tc>
      </w:tr>
      <w:tr>
        <w:trPr>
          <w:trHeight w:val="502"/>
        </w:trPr>
        <w:tc>
          <w:tcPr>
            <w:tcW w:w="2000" w:type="dxa"/>
            <w:tcBorders>
              <w:top w:val="single" w:color="999999" w:sz="3"/>
              <w:left w:val="none" w:color="000000" w:sz="3"/>
              <w:bottom w:val="single" w:color="999999" w:sz="3"/>
              <w:right w:val="single" w:color="999999" w:sz="3"/>
            </w:tcBorders>
            <w:vAlign w:val="center"/>
          </w:tcPr>
          <w:p>
            <w:pPr>
              <w:pStyle w:val="0"/>
              <w:widowControl w:val="off"/>
              <w:spacing w:line="312" w:lineRule="auto"/>
            </w:pPr>
            <w:r>
              <w:rPr>
                <w:rFonts w:ascii="돋움체" w:eastAsia="돋움체"/>
                <w:color w:val="0000ff"/>
                <w:spacing w:val="-5"/>
                <w:sz w:val="22"/>
                <w:shd w:val="clear" w:color="000000"/>
              </w:rPr>
              <w:t>1) 회 사 명</w:t>
            </w:r>
          </w:p>
        </w:tc>
        <w:tc>
          <w:tcPr>
            <w:tcW w:w="250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i/>
                <w:color w:val="8580e0"/>
                <w:spacing w:val="-8"/>
                <w:shd w:val="clear" w:color="000000"/>
              </w:rPr>
              <w:t>A건설</w:t>
            </w:r>
          </w:p>
        </w:tc>
        <w:tc>
          <w:tcPr>
            <w:tcW w:w="2559"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i/>
                <w:color w:val="8580e0"/>
                <w:spacing w:val="-8"/>
                <w:shd w:val="clear" w:color="000000"/>
              </w:rPr>
              <w:t>B건설</w:t>
            </w:r>
          </w:p>
        </w:tc>
        <w:tc>
          <w:tcPr>
            <w:tcW w:w="2559" w:type="dxa"/>
            <w:tcBorders>
              <w:top w:val="single" w:color="999999" w:sz="3"/>
              <w:left w:val="single" w:color="999999" w:sz="3"/>
              <w:bottom w:val="single" w:color="999999" w:sz="3"/>
              <w:right w:val="none" w:color="000000" w:sz="3"/>
            </w:tcBorders>
            <w:vAlign w:val="center"/>
          </w:tcPr>
          <w:p>
            <w:pPr>
              <w:pStyle w:val="0"/>
              <w:widowControl w:val="off"/>
              <w:wordWrap w:val="1"/>
              <w:spacing w:line="192" w:lineRule="auto"/>
              <w:jc w:val="center"/>
              <w:rPr>
                <w:rFonts w:ascii="돋움체" w:eastAsia="돋움체"/>
                <w:color w:val="000000"/>
                <w:sz w:val="22"/>
                <w:shd w:val="clear" w:color="000000"/>
              </w:rPr>
            </w:pPr>
          </w:p>
        </w:tc>
      </w:tr>
      <w:tr>
        <w:trPr>
          <w:trHeight w:val="502"/>
        </w:trPr>
        <w:tc>
          <w:tcPr>
            <w:tcW w:w="2000" w:type="dxa"/>
            <w:tcBorders>
              <w:top w:val="single" w:color="999999" w:sz="3"/>
              <w:left w:val="none" w:color="000000" w:sz="3"/>
              <w:bottom w:val="single" w:color="999999" w:sz="3"/>
              <w:right w:val="single" w:color="999999" w:sz="3"/>
            </w:tcBorders>
            <w:vAlign w:val="center"/>
          </w:tcPr>
          <w:p>
            <w:pPr>
              <w:pStyle w:val="0"/>
              <w:widowControl w:val="off"/>
              <w:spacing w:line="312" w:lineRule="auto"/>
            </w:pPr>
            <w:r>
              <w:rPr>
                <w:rFonts w:ascii="돋움체" w:eastAsia="돋움체"/>
                <w:color w:val="0000ff"/>
                <w:spacing w:val="-5"/>
                <w:shd w:val="clear" w:color="000000"/>
              </w:rPr>
              <w:t>1-1) 수리업 종류 및 등록번호</w:t>
            </w:r>
          </w:p>
        </w:tc>
        <w:tc>
          <w:tcPr>
            <w:tcW w:w="250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z w:val="22"/>
                <w:shd w:val="clear" w:color="000000"/>
              </w:rPr>
            </w:pPr>
          </w:p>
        </w:tc>
        <w:tc>
          <w:tcPr>
            <w:tcW w:w="2559" w:type="dxa"/>
            <w:tcBorders>
              <w:top w:val="single" w:color="999999" w:sz="3"/>
              <w:left w:val="single" w:color="999999" w:sz="3"/>
              <w:bottom w:val="single" w:color="999999" w:sz="3"/>
              <w:right w:val="single" w:color="999999" w:sz="3"/>
            </w:tcBorders>
            <w:vAlign w:val="center"/>
          </w:tcPr>
          <w:p>
            <w:pPr>
              <w:pStyle w:val="0"/>
              <w:widowControl w:val="off"/>
              <w:wordWrap w:val="1"/>
              <w:spacing w:line="192" w:lineRule="auto"/>
              <w:jc w:val="center"/>
              <w:rPr>
                <w:rFonts w:ascii="돋움체" w:eastAsia="돋움체"/>
                <w:color w:val="000000"/>
                <w:sz w:val="22"/>
                <w:shd w:val="clear" w:color="000000"/>
              </w:rPr>
            </w:pPr>
          </w:p>
        </w:tc>
        <w:tc>
          <w:tcPr>
            <w:tcW w:w="2559" w:type="dxa"/>
            <w:tcBorders>
              <w:top w:val="single" w:color="999999" w:sz="3"/>
              <w:left w:val="single" w:color="999999" w:sz="3"/>
              <w:bottom w:val="single" w:color="999999" w:sz="3"/>
              <w:right w:val="none" w:color="000000" w:sz="3"/>
            </w:tcBorders>
            <w:vAlign w:val="center"/>
          </w:tcPr>
          <w:p>
            <w:pPr>
              <w:pStyle w:val="0"/>
              <w:widowControl w:val="off"/>
              <w:wordWrap w:val="1"/>
              <w:spacing w:line="192" w:lineRule="auto"/>
              <w:jc w:val="center"/>
              <w:rPr>
                <w:rFonts w:ascii="돋움체" w:eastAsia="돋움체"/>
                <w:color w:val="000000"/>
                <w:sz w:val="22"/>
                <w:shd w:val="clear" w:color="000000"/>
              </w:rPr>
            </w:pPr>
          </w:p>
        </w:tc>
      </w:tr>
      <w:tr>
        <w:trPr>
          <w:trHeight w:val="502"/>
        </w:trPr>
        <w:tc>
          <w:tcPr>
            <w:tcW w:w="2000" w:type="dxa"/>
            <w:tcBorders>
              <w:top w:val="single" w:color="999999" w:sz="3"/>
              <w:left w:val="none" w:color="000000" w:sz="3"/>
              <w:bottom w:val="single" w:color="999999" w:sz="3"/>
              <w:right w:val="single" w:color="999999" w:sz="3"/>
            </w:tcBorders>
            <w:vAlign w:val="center"/>
          </w:tcPr>
          <w:p>
            <w:pPr>
              <w:pStyle w:val="0"/>
              <w:widowControl w:val="off"/>
              <w:spacing w:line="312" w:lineRule="auto"/>
            </w:pPr>
            <w:r>
              <w:rPr>
                <w:rFonts w:ascii="돋움체" w:eastAsia="돋움체"/>
                <w:color w:val="0000ff"/>
                <w:spacing w:val="-5"/>
                <w:sz w:val="22"/>
                <w:shd w:val="clear" w:color="000000"/>
              </w:rPr>
              <w:t>2) 대     표</w:t>
            </w:r>
          </w:p>
        </w:tc>
        <w:tc>
          <w:tcPr>
            <w:tcW w:w="250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pPr>
            <w:r>
              <w:rPr>
                <w:rFonts w:ascii="돋움체" w:eastAsia="돋움체"/>
                <w:i/>
                <w:color w:val="8580e0"/>
                <w:spacing w:val="-8"/>
                <w:shd w:val="clear" w:color="000000"/>
              </w:rPr>
              <w:t>(인)</w:t>
            </w:r>
          </w:p>
        </w:tc>
        <w:tc>
          <w:tcPr>
            <w:tcW w:w="2559"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pPr>
            <w:r>
              <w:rPr>
                <w:rFonts w:ascii="돋움체" w:eastAsia="돋움체"/>
                <w:i/>
                <w:color w:val="8580e0"/>
                <w:spacing w:val="-8"/>
                <w:shd w:val="clear" w:color="000000"/>
              </w:rPr>
              <w:t>(인)</w:t>
            </w:r>
          </w:p>
        </w:tc>
        <w:tc>
          <w:tcPr>
            <w:tcW w:w="2559" w:type="dxa"/>
            <w:tcBorders>
              <w:top w:val="single" w:color="999999" w:sz="3"/>
              <w:left w:val="single" w:color="999999" w:sz="3"/>
              <w:bottom w:val="single" w:color="999999" w:sz="3"/>
              <w:right w:val="none" w:color="000000" w:sz="3"/>
            </w:tcBorders>
            <w:vAlign w:val="center"/>
          </w:tcPr>
          <w:p>
            <w:pPr>
              <w:pStyle w:val="0"/>
              <w:widowControl w:val="off"/>
              <w:wordWrap w:val="1"/>
              <w:spacing w:line="312" w:lineRule="auto"/>
              <w:jc w:val="right"/>
            </w:pPr>
            <w:r>
              <w:rPr>
                <w:rFonts w:ascii="돋움체" w:eastAsia="돋움체"/>
                <w:i/>
                <w:color w:val="8580e0"/>
                <w:spacing w:val="-8"/>
                <w:shd w:val="clear" w:color="000000"/>
              </w:rPr>
              <w:t>(인)</w:t>
            </w:r>
          </w:p>
        </w:tc>
      </w:tr>
      <w:tr>
        <w:trPr>
          <w:trHeight w:val="496"/>
        </w:trPr>
        <w:tc>
          <w:tcPr>
            <w:tcW w:w="2000" w:type="dxa"/>
            <w:tcBorders>
              <w:top w:val="single" w:color="999999" w:sz="3"/>
              <w:left w:val="none" w:color="000000" w:sz="3"/>
              <w:bottom w:val="single" w:color="999999" w:sz="3"/>
              <w:right w:val="single" w:color="999999" w:sz="3"/>
            </w:tcBorders>
            <w:vAlign w:val="center"/>
          </w:tcPr>
          <w:p>
            <w:pPr>
              <w:pStyle w:val="0"/>
              <w:widowControl w:val="off"/>
              <w:spacing w:line="312" w:lineRule="auto"/>
            </w:pPr>
            <w:r>
              <w:rPr>
                <w:rFonts w:ascii="돋움체" w:eastAsia="돋움체"/>
                <w:color w:val="0000ff"/>
                <w:spacing w:val="-5"/>
                <w:sz w:val="22"/>
                <w:shd w:val="clear" w:color="000000"/>
              </w:rPr>
              <w:t>3) 공사비율</w:t>
            </w:r>
          </w:p>
        </w:tc>
        <w:tc>
          <w:tcPr>
            <w:tcW w:w="250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i/>
                <w:color w:val="8580e0"/>
                <w:spacing w:val="-8"/>
                <w:shd w:val="clear" w:color="000000"/>
              </w:rPr>
              <w:t>지분율 : 50%</w:t>
            </w:r>
          </w:p>
        </w:tc>
        <w:tc>
          <w:tcPr>
            <w:tcW w:w="2559"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i/>
                <w:color w:val="8580e0"/>
                <w:spacing w:val="-8"/>
                <w:shd w:val="clear" w:color="000000"/>
              </w:rPr>
              <w:t>지분율 : 50%</w:t>
            </w:r>
          </w:p>
        </w:tc>
        <w:tc>
          <w:tcPr>
            <w:tcW w:w="2559" w:type="dxa"/>
            <w:tcBorders>
              <w:top w:val="single" w:color="999999" w:sz="3"/>
              <w:left w:val="single" w:color="999999" w:sz="3"/>
              <w:bottom w:val="single" w:color="999999" w:sz="3"/>
              <w:right w:val="none" w:color="000000" w:sz="3"/>
            </w:tcBorders>
            <w:vAlign w:val="center"/>
          </w:tcPr>
          <w:p>
            <w:pPr>
              <w:pStyle w:val="0"/>
              <w:widowControl w:val="off"/>
              <w:wordWrap w:val="1"/>
              <w:spacing w:line="312" w:lineRule="auto"/>
              <w:jc w:val="center"/>
            </w:pPr>
            <w:r>
              <w:rPr>
                <w:rFonts w:ascii="돋움체" w:eastAsia="돋움체"/>
                <w:i/>
                <w:color w:val="8580e0"/>
                <w:spacing w:val="-8"/>
                <w:shd w:val="clear" w:color="000000"/>
              </w:rPr>
              <w:t>지분율 :   %</w:t>
            </w:r>
          </w:p>
        </w:tc>
      </w:tr>
      <w:tr>
        <w:trPr>
          <w:trHeight w:val="496"/>
        </w:trPr>
        <w:tc>
          <w:tcPr>
            <w:tcW w:w="2000" w:type="dxa"/>
            <w:tcBorders>
              <w:top w:val="single" w:color="999999" w:sz="3"/>
              <w:left w:val="none" w:color="000000" w:sz="3"/>
              <w:bottom w:val="single" w:color="999999" w:sz="3"/>
              <w:right w:val="single" w:color="999999" w:sz="3"/>
            </w:tcBorders>
            <w:vAlign w:val="center"/>
          </w:tcPr>
          <w:p>
            <w:pPr>
              <w:pStyle w:val="0"/>
              <w:widowControl w:val="off"/>
              <w:spacing w:line="312" w:lineRule="auto"/>
            </w:pPr>
            <w:r>
              <w:rPr>
                <w:rFonts w:ascii="돋움체" w:eastAsia="돋움체"/>
                <w:color w:val="0000ff"/>
                <w:spacing w:val="-5"/>
                <w:shd w:val="clear" w:color="000000"/>
              </w:rPr>
              <w:t>3-1) 최종 인정 준공금액</w:t>
            </w:r>
          </w:p>
        </w:tc>
        <w:tc>
          <w:tcPr>
            <w:tcW w:w="250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pPr>
            <w:r>
              <w:rPr>
                <w:rFonts w:ascii="돋움체" w:eastAsia="돋움체"/>
                <w:i/>
                <w:color w:val="8580e0"/>
                <w:spacing w:val="-8"/>
                <w:shd w:val="clear" w:color="000000"/>
              </w:rPr>
              <w:t>1,500,000천원</w:t>
            </w:r>
          </w:p>
        </w:tc>
        <w:tc>
          <w:tcPr>
            <w:tcW w:w="2559"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pPr>
            <w:r>
              <w:rPr>
                <w:rFonts w:ascii="돋움체" w:eastAsia="돋움체"/>
                <w:i/>
                <w:color w:val="8580e0"/>
                <w:spacing w:val="-8"/>
                <w:shd w:val="clear" w:color="000000"/>
              </w:rPr>
              <w:t>1,500,000천원</w:t>
            </w:r>
          </w:p>
        </w:tc>
        <w:tc>
          <w:tcPr>
            <w:tcW w:w="2559" w:type="dxa"/>
            <w:tcBorders>
              <w:top w:val="single" w:color="999999" w:sz="3"/>
              <w:left w:val="single" w:color="999999" w:sz="3"/>
              <w:bottom w:val="single" w:color="999999" w:sz="3"/>
              <w:right w:val="none" w:color="000000" w:sz="3"/>
            </w:tcBorders>
            <w:vAlign w:val="center"/>
          </w:tcPr>
          <w:p>
            <w:pPr>
              <w:pStyle w:val="0"/>
              <w:widowControl w:val="off"/>
              <w:wordWrap w:val="1"/>
              <w:spacing w:line="312" w:lineRule="auto"/>
              <w:jc w:val="right"/>
            </w:pPr>
            <w:r>
              <w:rPr>
                <w:rFonts w:eastAsia="돋움체"/>
                <w:i/>
                <w:color w:val="8580e0"/>
                <w:spacing w:val="-8"/>
                <w:shd w:val="clear" w:color="000000"/>
              </w:rPr>
              <w:t>천원</w:t>
            </w:r>
          </w:p>
        </w:tc>
      </w:tr>
      <w:tr>
        <w:trPr>
          <w:trHeight w:val="496"/>
        </w:trPr>
        <w:tc>
          <w:tcPr>
            <w:tcW w:w="2000" w:type="dxa"/>
            <w:tcBorders>
              <w:top w:val="single" w:color="999999" w:sz="3"/>
              <w:left w:val="none" w:color="000000" w:sz="3"/>
              <w:bottom w:val="single" w:color="999999" w:sz="3"/>
              <w:right w:val="single" w:color="999999" w:sz="3"/>
            </w:tcBorders>
            <w:vAlign w:val="center"/>
          </w:tcPr>
          <w:p>
            <w:pPr>
              <w:pStyle w:val="0"/>
              <w:widowControl w:val="off"/>
              <w:spacing w:line="240" w:lineRule="auto"/>
            </w:pPr>
            <w:r>
              <w:rPr>
                <w:rFonts w:ascii="돋움체" w:eastAsia="돋움체"/>
                <w:color w:val="0000ff"/>
                <w:spacing w:val="-5"/>
                <w:shd w:val="clear" w:color="000000"/>
              </w:rPr>
              <w:t>3-2) 최종 인정 수리 코드</w:t>
            </w:r>
          </w:p>
        </w:tc>
        <w:tc>
          <w:tcPr>
            <w:tcW w:w="2502"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auto"/>
              <w:jc w:val="center"/>
              <w:rPr>
                <w:rFonts w:ascii="돋움체" w:eastAsia="돋움체"/>
                <w:color w:val="000000"/>
                <w:sz w:val="22"/>
                <w:shd w:val="clear" w:color="000000"/>
              </w:rPr>
            </w:pPr>
          </w:p>
        </w:tc>
        <w:tc>
          <w:tcPr>
            <w:tcW w:w="2559"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auto"/>
              <w:jc w:val="center"/>
              <w:rPr>
                <w:rFonts w:ascii="돋움체" w:eastAsia="돋움체"/>
                <w:color w:val="000000"/>
                <w:sz w:val="22"/>
                <w:shd w:val="clear" w:color="000000"/>
              </w:rPr>
            </w:pPr>
          </w:p>
        </w:tc>
        <w:tc>
          <w:tcPr>
            <w:tcW w:w="2559" w:type="dxa"/>
            <w:tcBorders>
              <w:top w:val="single" w:color="999999" w:sz="3"/>
              <w:left w:val="single" w:color="999999" w:sz="3"/>
              <w:bottom w:val="single" w:color="999999" w:sz="3"/>
              <w:right w:val="none" w:color="000000" w:sz="3"/>
            </w:tcBorders>
            <w:vAlign w:val="center"/>
          </w:tcPr>
          <w:p>
            <w:pPr>
              <w:pStyle w:val="0"/>
              <w:widowControl w:val="off"/>
              <w:wordWrap w:val="1"/>
              <w:spacing w:line="240" w:lineRule="auto"/>
              <w:jc w:val="center"/>
              <w:rPr>
                <w:rFonts w:ascii="돋움체" w:eastAsia="돋움체"/>
                <w:color w:val="000000"/>
                <w:sz w:val="22"/>
                <w:shd w:val="clear" w:color="000000"/>
              </w:rPr>
            </w:pPr>
          </w:p>
        </w:tc>
      </w:tr>
      <w:tr>
        <w:trPr>
          <w:trHeight w:val="502"/>
        </w:trPr>
        <w:tc>
          <w:tcPr>
            <w:tcW w:w="2000" w:type="dxa"/>
            <w:tcBorders>
              <w:top w:val="single" w:color="999999" w:sz="3"/>
              <w:left w:val="none" w:color="000000" w:sz="3"/>
              <w:bottom w:val="single" w:color="000000" w:sz="3"/>
              <w:right w:val="single" w:color="999999" w:sz="3"/>
            </w:tcBorders>
            <w:vAlign w:val="center"/>
          </w:tcPr>
          <w:p>
            <w:pPr>
              <w:pStyle w:val="0"/>
              <w:widowControl w:val="off"/>
              <w:spacing w:line="312" w:lineRule="auto"/>
            </w:pPr>
            <w:r>
              <w:rPr>
                <w:rFonts w:ascii="돋움체" w:eastAsia="돋움체"/>
                <w:color w:val="0000ff"/>
                <w:spacing w:val="-5"/>
                <w:sz w:val="22"/>
                <w:shd w:val="clear" w:color="000000"/>
              </w:rPr>
              <w:t>4) 공동도급 내용</w:t>
            </w:r>
          </w:p>
        </w:tc>
        <w:tc>
          <w:tcPr>
            <w:tcW w:w="2502" w:type="dxa"/>
            <w:tcBorders>
              <w:top w:val="single" w:color="999999" w:sz="3"/>
              <w:left w:val="single" w:color="999999" w:sz="3"/>
              <w:bottom w:val="single" w:color="000000" w:sz="3"/>
              <w:right w:val="single" w:color="999999" w:sz="3"/>
            </w:tcBorders>
            <w:vAlign w:val="center"/>
          </w:tcPr>
          <w:p>
            <w:pPr>
              <w:pStyle w:val="0"/>
              <w:widowControl w:val="off"/>
              <w:wordWrap w:val="1"/>
              <w:spacing w:line="312" w:lineRule="auto"/>
              <w:jc w:val="center"/>
            </w:pPr>
            <w:r>
              <w:rPr>
                <w:rFonts w:ascii="돋움체"/>
                <w:sz w:val="22"/>
                <w:shd w:val="clear" w:color="000000"/>
              </w:rPr>
              <w:t xml:space="preserve">                 </w:t>
            </w:r>
          </w:p>
        </w:tc>
        <w:tc>
          <w:tcPr>
            <w:tcW w:w="2559" w:type="dxa"/>
            <w:tcBorders>
              <w:top w:val="single" w:color="999999" w:sz="3"/>
              <w:left w:val="single" w:color="999999" w:sz="3"/>
              <w:bottom w:val="single" w:color="000000" w:sz="3"/>
              <w:right w:val="single" w:color="999999" w:sz="3"/>
            </w:tcBorders>
            <w:vAlign w:val="center"/>
          </w:tcPr>
          <w:p>
            <w:pPr>
              <w:pStyle w:val="0"/>
              <w:widowControl w:val="off"/>
              <w:wordWrap w:val="1"/>
              <w:spacing w:line="312" w:lineRule="auto"/>
              <w:jc w:val="center"/>
              <w:rPr>
                <w:rFonts w:ascii="돋움체" w:eastAsia="돋움체"/>
                <w:color w:val="000000"/>
                <w:sz w:val="22"/>
                <w:shd w:val="clear" w:color="000000"/>
              </w:rPr>
            </w:pPr>
          </w:p>
        </w:tc>
        <w:tc>
          <w:tcPr>
            <w:tcW w:w="2559" w:type="dxa"/>
            <w:tcBorders>
              <w:top w:val="single" w:color="999999" w:sz="3"/>
              <w:left w:val="single" w:color="999999" w:sz="3"/>
              <w:bottom w:val="single" w:color="000000" w:sz="3"/>
              <w:right w:val="none" w:color="000000" w:sz="3"/>
            </w:tcBorders>
            <w:vAlign w:val="center"/>
          </w:tcPr>
          <w:p>
            <w:pPr>
              <w:pStyle w:val="0"/>
              <w:widowControl w:val="off"/>
              <w:wordWrap w:val="1"/>
              <w:spacing w:line="192" w:lineRule="auto"/>
              <w:jc w:val="center"/>
              <w:rPr>
                <w:rFonts w:ascii="돋움체" w:eastAsia="돋움체"/>
                <w:color w:val="000000"/>
                <w:sz w:val="22"/>
                <w:shd w:val="clear" w:color="000000"/>
              </w:rPr>
            </w:pPr>
          </w:p>
        </w:tc>
      </w:tr>
    </w:tbl>
    <w:p>
      <w:pPr>
        <w:pStyle w:val="0"/>
        <w:widowControl w:val="off"/>
        <w:spacing w:line="240" w:lineRule="auto"/>
      </w:pPr>
    </w:p>
    <w:p>
      <w:pPr>
        <w:pStyle w:val="0"/>
        <w:widowControl w:val="off"/>
        <w:rPr>
          <w:rFonts w:ascii="돋움체" w:eastAsia="돋움체"/>
          <w:color w:val="000000"/>
          <w:sz w:val="16"/>
          <w:shd w:val="clear" w:color="000000"/>
        </w:rPr>
      </w:pPr>
    </w:p>
    <w:tbl>
      <w:tblPr>
        <w:tblOverlap w:val="never"/>
        <w:tblW w:w="961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000"/>
        <w:gridCol w:w="2502"/>
        <w:gridCol w:w="2559"/>
        <w:gridCol w:w="2559"/>
      </w:tblGrid>
      <w:tr>
        <w:trPr>
          <w:trHeight w:val="616"/>
        </w:trPr>
        <w:tc>
          <w:tcPr>
            <w:tcW w:w="9619" w:type="dxa"/>
            <w:gridSpan w:val="4"/>
            <w:tcBorders>
              <w:top w:val="single" w:color="000000" w:sz="3"/>
              <w:left w:val="none" w:color="000000" w:sz="3"/>
              <w:bottom w:val="single" w:color="999999" w:sz="3"/>
              <w:right w:val="none" w:color="000000" w:sz="3"/>
            </w:tcBorders>
            <w:vAlign w:val="center"/>
          </w:tcPr>
          <w:p>
            <w:pPr>
              <w:pStyle w:val="0"/>
              <w:widowControl w:val="off"/>
              <w:spacing w:line="240" w:lineRule="auto"/>
              <w:ind w:left="1891" w:hanging="1891"/>
            </w:pPr>
            <w:r>
              <w:rPr>
                <w:rFonts w:ascii="돋움체"/>
                <w:b/>
                <w:sz w:val="22"/>
                <w:shd w:val="clear" w:color="000000"/>
              </w:rPr>
              <w:t>Ⅲ</w:t>
            </w:r>
            <w:r>
              <w:rPr>
                <w:rFonts w:ascii="돋움체" w:eastAsia="돋움체"/>
                <w:b/>
                <w:sz w:val="22"/>
                <w:shd w:val="clear" w:color="000000"/>
              </w:rPr>
              <w:t xml:space="preserve">. 배치 기술자  </w:t>
            </w:r>
            <w:r>
              <w:rPr>
                <w:rFonts w:ascii="돋움체"/>
                <w:spacing w:val="-2"/>
                <w:sz w:val="16"/>
                <w:shd w:val="clear" w:color="000000"/>
              </w:rPr>
              <w:t>＊</w:t>
            </w:r>
            <w:r>
              <w:rPr>
                <w:rFonts w:ascii="돋움체"/>
                <w:spacing w:val="-2"/>
                <w:sz w:val="16"/>
                <w:shd w:val="clear" w:color="000000"/>
              </w:rPr>
              <w:t xml:space="preserve"> </w:t>
            </w:r>
            <w:r>
              <w:rPr>
                <w:rFonts w:ascii="돋움체" w:eastAsia="돋움체"/>
                <w:spacing w:val="-2"/>
                <w:sz w:val="16"/>
                <w:shd w:val="clear" w:color="000000"/>
              </w:rPr>
              <w:t>「국가유산수리</w:t>
            </w:r>
            <w:r>
              <w:rPr>
                <w:rFonts w:ascii="돋움체" w:eastAsia="돋움체"/>
                <w:spacing w:val="-2"/>
                <w:sz w:val="16"/>
                <w:shd w:val="clear" w:color="000000"/>
              </w:rPr>
              <w:t xml:space="preserve"> 등에 관한 법률 시행규칙</w:t>
            </w:r>
            <w:r>
              <w:rPr>
                <w:rFonts w:ascii="돋움체"/>
                <w:spacing w:val="-2"/>
                <w:sz w:val="16"/>
                <w:shd w:val="clear" w:color="000000"/>
              </w:rPr>
              <w:t>」</w:t>
            </w:r>
            <w:r>
              <w:rPr>
                <w:rFonts w:ascii="돋움체" w:eastAsia="돋움체"/>
                <w:spacing w:val="-2"/>
                <w:sz w:val="16"/>
                <w:shd w:val="clear" w:color="000000"/>
              </w:rPr>
              <w:t xml:space="preserve"> 제17조에 따른 현장배치확인표 또는 현장대리인 선임계가</w:t>
            </w:r>
            <w:r>
              <w:rPr>
                <w:rFonts w:ascii="돋움체"/>
                <w:sz w:val="16"/>
                <w:u w:val="single"/>
                <w:shd w:val="clear" w:color="000000"/>
              </w:rPr>
              <w:t xml:space="preserve"> </w:t>
            </w:r>
            <w:r>
              <w:rPr>
                <w:rFonts w:ascii="돋움체" w:eastAsia="돋움체"/>
                <w:sz w:val="16"/>
                <w:shd w:val="clear" w:color="000000"/>
              </w:rPr>
              <w:t>있는 경우에 한해 작성</w:t>
            </w:r>
          </w:p>
        </w:tc>
      </w:tr>
      <w:tr>
        <w:trPr>
          <w:trHeight w:val="514"/>
        </w:trPr>
        <w:tc>
          <w:tcPr>
            <w:tcW w:w="2000" w:type="dxa"/>
            <w:tcBorders>
              <w:top w:val="single" w:color="999999" w:sz="3"/>
              <w:left w:val="none" w:color="000000"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z w:val="22"/>
                <w:shd w:val="clear" w:color="000000"/>
              </w:rPr>
              <w:t>구    분</w:t>
            </w:r>
          </w:p>
        </w:tc>
        <w:tc>
          <w:tcPr>
            <w:tcW w:w="2502" w:type="dxa"/>
            <w:tcBorders>
              <w:top w:val="single" w:color="999999" w:sz="3"/>
              <w:left w:val="single" w:color="999999" w:sz="3"/>
              <w:bottom w:val="single" w:color="999999" w:sz="3"/>
              <w:right w:val="single" w:color="999999" w:sz="3"/>
            </w:tcBorders>
            <w:vAlign w:val="center"/>
          </w:tcPr>
          <w:p>
            <w:pPr>
              <w:pStyle w:val="0"/>
              <w:widowControl w:val="off"/>
              <w:wordWrap w:val="1"/>
              <w:spacing w:line="192" w:lineRule="auto"/>
              <w:jc w:val="center"/>
            </w:pPr>
            <w:r>
              <w:rPr>
                <w:rFonts w:ascii="돋움체" w:eastAsia="돋움체"/>
                <w:sz w:val="22"/>
                <w:shd w:val="clear" w:color="000000"/>
              </w:rPr>
              <w:t xml:space="preserve">기  술  자 </w:t>
            </w:r>
            <w:r>
              <w:rPr>
                <w:rFonts w:ascii="돋움체"/>
                <w:sz w:val="22"/>
                <w:shd w:val="clear" w:color="000000"/>
              </w:rPr>
              <w:t>Ⅰ</w:t>
            </w:r>
          </w:p>
        </w:tc>
        <w:tc>
          <w:tcPr>
            <w:tcW w:w="2559" w:type="dxa"/>
            <w:tcBorders>
              <w:top w:val="single" w:color="999999" w:sz="3"/>
              <w:left w:val="single" w:color="999999" w:sz="3"/>
              <w:bottom w:val="single" w:color="999999" w:sz="3"/>
              <w:right w:val="single" w:color="999999" w:sz="3"/>
            </w:tcBorders>
            <w:vAlign w:val="center"/>
          </w:tcPr>
          <w:p>
            <w:pPr>
              <w:pStyle w:val="0"/>
              <w:widowControl w:val="off"/>
              <w:wordWrap w:val="1"/>
              <w:spacing w:line="192" w:lineRule="auto"/>
              <w:jc w:val="center"/>
            </w:pPr>
            <w:r>
              <w:rPr>
                <w:rFonts w:ascii="돋움체" w:eastAsia="돋움체"/>
                <w:sz w:val="22"/>
                <w:shd w:val="clear" w:color="000000"/>
              </w:rPr>
              <w:t xml:space="preserve">기  술  자 </w:t>
            </w:r>
            <w:r>
              <w:rPr>
                <w:rFonts w:ascii="돋움체"/>
                <w:sz w:val="22"/>
                <w:shd w:val="clear" w:color="000000"/>
              </w:rPr>
              <w:t>Ⅱ</w:t>
            </w:r>
          </w:p>
        </w:tc>
        <w:tc>
          <w:tcPr>
            <w:tcW w:w="2559" w:type="dxa"/>
            <w:tcBorders>
              <w:top w:val="single" w:color="999999" w:sz="3"/>
              <w:left w:val="single" w:color="999999" w:sz="3"/>
              <w:bottom w:val="single" w:color="999999" w:sz="3"/>
              <w:right w:val="none" w:color="000000" w:sz="3"/>
            </w:tcBorders>
            <w:vAlign w:val="center"/>
          </w:tcPr>
          <w:p>
            <w:pPr>
              <w:pStyle w:val="0"/>
              <w:widowControl w:val="off"/>
              <w:wordWrap w:val="1"/>
              <w:spacing w:line="192" w:lineRule="auto"/>
              <w:jc w:val="center"/>
            </w:pPr>
            <w:r>
              <w:rPr>
                <w:rFonts w:ascii="돋움체" w:eastAsia="돋움체"/>
                <w:sz w:val="22"/>
                <w:shd w:val="clear" w:color="000000"/>
              </w:rPr>
              <w:t xml:space="preserve">기  술  자 </w:t>
            </w:r>
            <w:r>
              <w:rPr>
                <w:rFonts w:ascii="돋움체"/>
                <w:sz w:val="22"/>
                <w:shd w:val="clear" w:color="000000"/>
              </w:rPr>
              <w:t>Ⅲ</w:t>
            </w:r>
          </w:p>
        </w:tc>
      </w:tr>
      <w:tr>
        <w:trPr>
          <w:trHeight w:val="514"/>
        </w:trPr>
        <w:tc>
          <w:tcPr>
            <w:tcW w:w="2000" w:type="dxa"/>
            <w:tcBorders>
              <w:top w:val="single" w:color="999999" w:sz="3"/>
              <w:left w:val="none" w:color="000000" w:sz="3"/>
              <w:bottom w:val="single" w:color="999999" w:sz="3"/>
              <w:right w:val="single" w:color="999999" w:sz="3"/>
            </w:tcBorders>
            <w:vAlign w:val="center"/>
          </w:tcPr>
          <w:p>
            <w:pPr>
              <w:pStyle w:val="0"/>
              <w:widowControl w:val="off"/>
              <w:spacing w:line="312" w:lineRule="auto"/>
            </w:pPr>
            <w:r>
              <w:rPr>
                <w:rFonts w:ascii="돋움체" w:eastAsia="돋움체"/>
                <w:color w:val="0000ff"/>
                <w:spacing w:val="-5"/>
                <w:sz w:val="22"/>
                <w:shd w:val="clear" w:color="000000"/>
              </w:rPr>
              <w:t>1) 배치기술자명</w:t>
            </w:r>
          </w:p>
        </w:tc>
        <w:tc>
          <w:tcPr>
            <w:tcW w:w="2502" w:type="dxa"/>
            <w:tcBorders>
              <w:top w:val="single" w:color="999999" w:sz="3"/>
              <w:left w:val="single" w:color="999999" w:sz="3"/>
              <w:bottom w:val="single" w:color="999999" w:sz="3"/>
              <w:right w:val="single" w:color="999999" w:sz="3"/>
            </w:tcBorders>
            <w:vAlign w:val="center"/>
          </w:tcPr>
          <w:p>
            <w:pPr>
              <w:pStyle w:val="0"/>
              <w:widowControl w:val="off"/>
              <w:spacing w:line="312" w:lineRule="auto"/>
              <w:rPr>
                <w:rFonts w:ascii="돋움체" w:eastAsia="돋움체"/>
                <w:color w:val="000000"/>
                <w:sz w:val="22"/>
                <w:shd w:val="clear" w:color="000000"/>
              </w:rPr>
            </w:pPr>
          </w:p>
        </w:tc>
        <w:tc>
          <w:tcPr>
            <w:tcW w:w="2559" w:type="dxa"/>
            <w:tcBorders>
              <w:top w:val="single" w:color="999999" w:sz="3"/>
              <w:left w:val="single" w:color="999999" w:sz="3"/>
              <w:bottom w:val="single" w:color="999999" w:sz="3"/>
              <w:right w:val="single" w:color="999999" w:sz="3"/>
            </w:tcBorders>
            <w:vAlign w:val="center"/>
          </w:tcPr>
          <w:p>
            <w:pPr>
              <w:pStyle w:val="0"/>
              <w:widowControl w:val="off"/>
              <w:spacing w:line="192" w:lineRule="auto"/>
              <w:rPr>
                <w:rFonts w:ascii="돋움체" w:eastAsia="돋움체"/>
                <w:color w:val="000000"/>
                <w:sz w:val="22"/>
                <w:shd w:val="clear" w:color="000000"/>
              </w:rPr>
            </w:pPr>
          </w:p>
        </w:tc>
        <w:tc>
          <w:tcPr>
            <w:tcW w:w="2559" w:type="dxa"/>
            <w:tcBorders>
              <w:top w:val="single" w:color="999999" w:sz="3"/>
              <w:left w:val="single" w:color="999999" w:sz="3"/>
              <w:bottom w:val="single" w:color="999999" w:sz="3"/>
              <w:right w:val="none" w:color="000000" w:sz="3"/>
            </w:tcBorders>
            <w:vAlign w:val="center"/>
          </w:tcPr>
          <w:p>
            <w:pPr>
              <w:pStyle w:val="0"/>
              <w:widowControl w:val="off"/>
              <w:spacing w:line="192" w:lineRule="auto"/>
              <w:rPr>
                <w:rFonts w:ascii="돋움체" w:eastAsia="돋움체"/>
                <w:color w:val="000000"/>
                <w:sz w:val="22"/>
                <w:shd w:val="clear" w:color="000000"/>
              </w:rPr>
            </w:pPr>
          </w:p>
        </w:tc>
      </w:tr>
      <w:tr>
        <w:trPr>
          <w:trHeight w:val="573"/>
        </w:trPr>
        <w:tc>
          <w:tcPr>
            <w:tcW w:w="2000" w:type="dxa"/>
            <w:tcBorders>
              <w:top w:val="single" w:color="999999" w:sz="3"/>
              <w:left w:val="none" w:color="000000" w:sz="3"/>
              <w:bottom w:val="single" w:color="999999" w:sz="3"/>
              <w:right w:val="single" w:color="999999" w:sz="3"/>
            </w:tcBorders>
            <w:vAlign w:val="center"/>
          </w:tcPr>
          <w:p>
            <w:pPr>
              <w:pStyle w:val="0"/>
              <w:widowControl w:val="off"/>
              <w:spacing w:line="312" w:lineRule="auto"/>
            </w:pPr>
            <w:r>
              <w:rPr>
                <w:rFonts w:ascii="돋움체"/>
                <w:color w:val="0000ff"/>
                <w:spacing w:val="-5"/>
                <w:shd w:val="clear" w:color="000000"/>
              </w:rPr>
              <w:t>1-1)</w:t>
            </w:r>
          </w:p>
          <w:p>
            <w:pPr>
              <w:pStyle w:val="0"/>
              <w:widowControl w:val="off"/>
              <w:spacing w:line="312" w:lineRule="auto"/>
            </w:pPr>
            <w:r>
              <w:rPr>
                <w:rFonts w:ascii="돋움체" w:eastAsia="돋움체"/>
                <w:color w:val="0000ff"/>
                <w:spacing w:val="-5"/>
                <w:shd w:val="clear" w:color="000000"/>
              </w:rPr>
              <w:t>자격종목 및 번호</w:t>
            </w:r>
          </w:p>
        </w:tc>
        <w:tc>
          <w:tcPr>
            <w:tcW w:w="2502" w:type="dxa"/>
            <w:tcBorders>
              <w:top w:val="single" w:color="999999" w:sz="3"/>
              <w:left w:val="single" w:color="999999" w:sz="3"/>
              <w:bottom w:val="single" w:color="999999" w:sz="3"/>
              <w:right w:val="single" w:color="999999" w:sz="3"/>
            </w:tcBorders>
            <w:vAlign w:val="center"/>
          </w:tcPr>
          <w:p>
            <w:pPr>
              <w:pStyle w:val="0"/>
              <w:widowControl w:val="off"/>
              <w:spacing w:line="312" w:lineRule="auto"/>
              <w:rPr>
                <w:rFonts w:ascii="돋움체" w:eastAsia="돋움체"/>
                <w:color w:val="000000"/>
                <w:sz w:val="22"/>
                <w:shd w:val="clear" w:color="000000"/>
              </w:rPr>
            </w:pPr>
          </w:p>
        </w:tc>
        <w:tc>
          <w:tcPr>
            <w:tcW w:w="2559" w:type="dxa"/>
            <w:tcBorders>
              <w:top w:val="single" w:color="999999" w:sz="3"/>
              <w:left w:val="single" w:color="999999" w:sz="3"/>
              <w:bottom w:val="single" w:color="999999" w:sz="3"/>
              <w:right w:val="single" w:color="999999" w:sz="3"/>
            </w:tcBorders>
            <w:vAlign w:val="center"/>
          </w:tcPr>
          <w:p>
            <w:pPr>
              <w:pStyle w:val="0"/>
              <w:widowControl w:val="off"/>
              <w:spacing w:line="192" w:lineRule="auto"/>
              <w:rPr>
                <w:rFonts w:ascii="돋움체" w:eastAsia="돋움체"/>
                <w:color w:val="000000"/>
                <w:sz w:val="22"/>
                <w:shd w:val="clear" w:color="000000"/>
              </w:rPr>
            </w:pPr>
          </w:p>
        </w:tc>
        <w:tc>
          <w:tcPr>
            <w:tcW w:w="2559" w:type="dxa"/>
            <w:tcBorders>
              <w:top w:val="single" w:color="999999" w:sz="3"/>
              <w:left w:val="single" w:color="999999" w:sz="3"/>
              <w:bottom w:val="single" w:color="999999" w:sz="3"/>
              <w:right w:val="none" w:color="000000" w:sz="3"/>
            </w:tcBorders>
            <w:vAlign w:val="center"/>
          </w:tcPr>
          <w:p>
            <w:pPr>
              <w:pStyle w:val="0"/>
              <w:widowControl w:val="off"/>
              <w:spacing w:line="192" w:lineRule="auto"/>
              <w:rPr>
                <w:rFonts w:ascii="돋움체" w:eastAsia="돋움체"/>
                <w:color w:val="000000"/>
                <w:sz w:val="22"/>
                <w:shd w:val="clear" w:color="000000"/>
              </w:rPr>
            </w:pPr>
          </w:p>
        </w:tc>
      </w:tr>
      <w:tr>
        <w:trPr>
          <w:trHeight w:val="514"/>
        </w:trPr>
        <w:tc>
          <w:tcPr>
            <w:tcW w:w="2000" w:type="dxa"/>
            <w:tcBorders>
              <w:top w:val="single" w:color="999999" w:sz="3"/>
              <w:left w:val="none" w:color="000000" w:sz="3"/>
              <w:bottom w:val="single" w:color="999999" w:sz="3"/>
              <w:right w:val="single" w:color="999999" w:sz="3"/>
            </w:tcBorders>
            <w:vAlign w:val="center"/>
          </w:tcPr>
          <w:p>
            <w:pPr>
              <w:pStyle w:val="0"/>
              <w:widowControl w:val="off"/>
              <w:spacing w:line="312" w:lineRule="auto"/>
            </w:pPr>
            <w:r>
              <w:rPr>
                <w:rFonts w:ascii="돋움체" w:eastAsia="돋움체"/>
                <w:color w:val="0000ff"/>
                <w:spacing w:val="-5"/>
                <w:shd w:val="clear" w:color="000000"/>
              </w:rPr>
              <w:t>1-2) 소속업체명</w:t>
            </w:r>
          </w:p>
        </w:tc>
        <w:tc>
          <w:tcPr>
            <w:tcW w:w="250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i/>
                <w:color w:val="8580e0"/>
                <w:spacing w:val="-8"/>
                <w:shd w:val="clear" w:color="000000"/>
              </w:rPr>
              <w:t>A건설</w:t>
            </w:r>
          </w:p>
        </w:tc>
        <w:tc>
          <w:tcPr>
            <w:tcW w:w="2559"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i/>
                <w:color w:val="8580e0"/>
                <w:spacing w:val="-8"/>
                <w:shd w:val="clear" w:color="000000"/>
              </w:rPr>
              <w:t>B건설</w:t>
            </w:r>
          </w:p>
        </w:tc>
        <w:tc>
          <w:tcPr>
            <w:tcW w:w="2559" w:type="dxa"/>
            <w:tcBorders>
              <w:top w:val="single" w:color="999999" w:sz="3"/>
              <w:left w:val="single" w:color="999999" w:sz="3"/>
              <w:bottom w:val="single" w:color="999999" w:sz="3"/>
              <w:right w:val="none" w:color="000000" w:sz="3"/>
            </w:tcBorders>
            <w:vAlign w:val="center"/>
          </w:tcPr>
          <w:p>
            <w:pPr>
              <w:pStyle w:val="0"/>
              <w:widowControl w:val="off"/>
              <w:wordWrap w:val="1"/>
              <w:spacing w:line="312" w:lineRule="auto"/>
              <w:jc w:val="center"/>
            </w:pPr>
            <w:r>
              <w:rPr>
                <w:rFonts w:ascii="돋움체" w:eastAsia="돋움체"/>
                <w:i/>
                <w:color w:val="8580e0"/>
                <w:spacing w:val="-8"/>
                <w:shd w:val="clear" w:color="000000"/>
              </w:rPr>
              <w:t>A건설</w:t>
            </w:r>
          </w:p>
        </w:tc>
      </w:tr>
      <w:tr>
        <w:trPr>
          <w:trHeight w:val="573"/>
        </w:trPr>
        <w:tc>
          <w:tcPr>
            <w:tcW w:w="2000" w:type="dxa"/>
            <w:tcBorders>
              <w:top w:val="single" w:color="999999" w:sz="3"/>
              <w:left w:val="none" w:color="000000" w:sz="3"/>
              <w:bottom w:val="single" w:color="999999" w:sz="3"/>
              <w:right w:val="single" w:color="999999" w:sz="3"/>
            </w:tcBorders>
            <w:vAlign w:val="center"/>
          </w:tcPr>
          <w:p>
            <w:pPr>
              <w:pStyle w:val="0"/>
              <w:widowControl w:val="off"/>
              <w:spacing w:line="312" w:lineRule="auto"/>
            </w:pPr>
            <w:r>
              <w:rPr>
                <w:rFonts w:ascii="돋움체" w:eastAsia="돋움체"/>
                <w:color w:val="0000ff"/>
                <w:spacing w:val="-5"/>
                <w:sz w:val="22"/>
                <w:shd w:val="clear" w:color="000000"/>
              </w:rPr>
              <w:t>2) 담당업무</w:t>
            </w:r>
          </w:p>
        </w:tc>
        <w:tc>
          <w:tcPr>
            <w:tcW w:w="250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i/>
                <w:color w:val="8580e0"/>
                <w:spacing w:val="-8"/>
                <w:shd w:val="clear" w:color="000000"/>
              </w:rPr>
              <w:t>의무 배치기술자</w:t>
            </w:r>
          </w:p>
          <w:p>
            <w:pPr>
              <w:pStyle w:val="0"/>
              <w:widowControl w:val="off"/>
              <w:wordWrap w:val="1"/>
              <w:spacing w:line="312" w:lineRule="auto"/>
              <w:jc w:val="center"/>
            </w:pPr>
            <w:r>
              <w:rPr>
                <w:rFonts w:ascii="돋움체" w:eastAsia="돋움체"/>
                <w:i/>
                <w:color w:val="8580e0"/>
                <w:spacing w:val="-8"/>
                <w:shd w:val="clear" w:color="000000"/>
              </w:rPr>
              <w:t>(현장대리인)</w:t>
            </w:r>
          </w:p>
        </w:tc>
        <w:tc>
          <w:tcPr>
            <w:tcW w:w="2559"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i/>
                <w:color w:val="8580e0"/>
                <w:spacing w:val="-8"/>
                <w:shd w:val="clear" w:color="000000"/>
              </w:rPr>
              <w:t>의무 배치기술자</w:t>
            </w:r>
          </w:p>
        </w:tc>
        <w:tc>
          <w:tcPr>
            <w:tcW w:w="2559" w:type="dxa"/>
            <w:tcBorders>
              <w:top w:val="single" w:color="999999" w:sz="3"/>
              <w:left w:val="single" w:color="999999" w:sz="3"/>
              <w:bottom w:val="single" w:color="999999" w:sz="3"/>
              <w:right w:val="none" w:color="000000" w:sz="3"/>
            </w:tcBorders>
            <w:vAlign w:val="center"/>
          </w:tcPr>
          <w:p>
            <w:pPr>
              <w:pStyle w:val="0"/>
              <w:widowControl w:val="off"/>
              <w:wordWrap w:val="1"/>
              <w:spacing w:line="312" w:lineRule="auto"/>
              <w:jc w:val="center"/>
            </w:pPr>
            <w:r>
              <w:rPr>
                <w:rFonts w:eastAsia="돋움체"/>
                <w:i/>
                <w:color w:val="8580e0"/>
                <w:spacing w:val="-8"/>
                <w:shd w:val="clear" w:color="000000"/>
              </w:rPr>
              <w:t>참여기술인</w:t>
            </w:r>
          </w:p>
        </w:tc>
      </w:tr>
      <w:tr>
        <w:trPr>
          <w:trHeight w:val="514"/>
        </w:trPr>
        <w:tc>
          <w:tcPr>
            <w:tcW w:w="2000" w:type="dxa"/>
            <w:tcBorders>
              <w:top w:val="single" w:color="999999" w:sz="3"/>
              <w:left w:val="none" w:color="000000" w:sz="3"/>
              <w:bottom w:val="single" w:color="999999" w:sz="3"/>
              <w:right w:val="single" w:color="999999" w:sz="3"/>
            </w:tcBorders>
            <w:vAlign w:val="center"/>
          </w:tcPr>
          <w:p>
            <w:pPr>
              <w:pStyle w:val="0"/>
              <w:widowControl w:val="off"/>
              <w:spacing w:line="312" w:lineRule="auto"/>
            </w:pPr>
            <w:r>
              <w:rPr>
                <w:rFonts w:ascii="돋움체" w:eastAsia="돋움체"/>
                <w:color w:val="0000ff"/>
                <w:spacing w:val="-5"/>
                <w:sz w:val="22"/>
                <w:shd w:val="clear" w:color="000000"/>
              </w:rPr>
              <w:t>3) 최종 준공금액</w:t>
            </w:r>
          </w:p>
        </w:tc>
        <w:tc>
          <w:tcPr>
            <w:tcW w:w="250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pPr>
            <w:r>
              <w:rPr>
                <w:rFonts w:ascii="돋움체" w:eastAsia="돋움체"/>
                <w:i/>
                <w:color w:val="8580e0"/>
                <w:spacing w:val="-8"/>
                <w:shd w:val="clear" w:color="000000"/>
              </w:rPr>
              <w:t>3,000,000천원</w:t>
            </w:r>
          </w:p>
        </w:tc>
        <w:tc>
          <w:tcPr>
            <w:tcW w:w="2559"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pPr>
            <w:r>
              <w:rPr>
                <w:rFonts w:ascii="돋움체" w:eastAsia="돋움체"/>
                <w:i/>
                <w:color w:val="8580e0"/>
                <w:spacing w:val="-8"/>
                <w:shd w:val="clear" w:color="000000"/>
              </w:rPr>
              <w:t>3,000,000천원</w:t>
            </w:r>
          </w:p>
        </w:tc>
        <w:tc>
          <w:tcPr>
            <w:tcW w:w="2559" w:type="dxa"/>
            <w:tcBorders>
              <w:top w:val="single" w:color="999999" w:sz="3"/>
              <w:left w:val="single" w:color="999999" w:sz="3"/>
              <w:bottom w:val="single" w:color="999999" w:sz="3"/>
              <w:right w:val="none" w:color="000000" w:sz="3"/>
            </w:tcBorders>
            <w:vAlign w:val="center"/>
          </w:tcPr>
          <w:p>
            <w:pPr>
              <w:pStyle w:val="0"/>
              <w:widowControl w:val="off"/>
              <w:wordWrap w:val="1"/>
              <w:spacing w:line="312" w:lineRule="auto"/>
              <w:jc w:val="right"/>
            </w:pPr>
            <w:r>
              <w:rPr>
                <w:rFonts w:ascii="돋움체" w:eastAsia="돋움체"/>
                <w:i/>
                <w:color w:val="8580e0"/>
                <w:spacing w:val="-8"/>
                <w:shd w:val="clear" w:color="000000"/>
              </w:rPr>
              <w:t>3,000,000천원</w:t>
            </w:r>
          </w:p>
        </w:tc>
      </w:tr>
      <w:tr>
        <w:trPr>
          <w:trHeight w:val="573"/>
        </w:trPr>
        <w:tc>
          <w:tcPr>
            <w:tcW w:w="2000" w:type="dxa"/>
            <w:tcBorders>
              <w:top w:val="single" w:color="999999" w:sz="3"/>
              <w:left w:val="none" w:color="000000" w:sz="3"/>
              <w:bottom w:val="single" w:color="999999" w:sz="3"/>
              <w:right w:val="single" w:color="999999" w:sz="3"/>
            </w:tcBorders>
            <w:vAlign w:val="center"/>
          </w:tcPr>
          <w:p>
            <w:pPr>
              <w:pStyle w:val="0"/>
              <w:widowControl w:val="off"/>
              <w:spacing w:line="312" w:lineRule="auto"/>
            </w:pPr>
            <w:r>
              <w:rPr>
                <w:rFonts w:ascii="돋움체"/>
                <w:color w:val="0000ff"/>
                <w:spacing w:val="-5"/>
                <w:shd w:val="clear" w:color="000000"/>
              </w:rPr>
              <w:t>3-1)</w:t>
            </w:r>
          </w:p>
          <w:p>
            <w:pPr>
              <w:pStyle w:val="0"/>
              <w:widowControl w:val="off"/>
              <w:spacing w:line="312" w:lineRule="auto"/>
            </w:pPr>
            <w:r>
              <w:rPr>
                <w:rFonts w:ascii="돋움체" w:eastAsia="돋움체"/>
                <w:color w:val="0000ff"/>
                <w:spacing w:val="-5"/>
                <w:shd w:val="clear" w:color="000000"/>
              </w:rPr>
              <w:t>최종 인정 준공금액</w:t>
            </w:r>
          </w:p>
        </w:tc>
        <w:tc>
          <w:tcPr>
            <w:tcW w:w="250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pPr>
            <w:r>
              <w:rPr>
                <w:rFonts w:ascii="돋움체" w:eastAsia="돋움체"/>
                <w:i/>
                <w:color w:val="8580e0"/>
                <w:spacing w:val="-8"/>
                <w:shd w:val="clear" w:color="000000"/>
              </w:rPr>
              <w:t>3,000,000천원</w:t>
            </w:r>
          </w:p>
        </w:tc>
        <w:tc>
          <w:tcPr>
            <w:tcW w:w="2559"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pPr>
            <w:r>
              <w:rPr>
                <w:rFonts w:ascii="돋움체" w:eastAsia="돋움체"/>
                <w:i/>
                <w:color w:val="8580e0"/>
                <w:spacing w:val="-8"/>
                <w:shd w:val="clear" w:color="000000"/>
              </w:rPr>
              <w:t>3,000,000천원</w:t>
            </w:r>
          </w:p>
        </w:tc>
        <w:tc>
          <w:tcPr>
            <w:tcW w:w="2559" w:type="dxa"/>
            <w:tcBorders>
              <w:top w:val="single" w:color="999999" w:sz="3"/>
              <w:left w:val="single" w:color="999999" w:sz="3"/>
              <w:bottom w:val="single" w:color="999999" w:sz="3"/>
              <w:right w:val="none" w:color="000000" w:sz="3"/>
            </w:tcBorders>
            <w:vAlign w:val="center"/>
          </w:tcPr>
          <w:p>
            <w:pPr>
              <w:pStyle w:val="0"/>
              <w:widowControl w:val="off"/>
              <w:wordWrap w:val="1"/>
              <w:spacing w:line="312" w:lineRule="auto"/>
              <w:jc w:val="right"/>
            </w:pPr>
            <w:r>
              <w:rPr>
                <w:rFonts w:ascii="돋움체" w:eastAsia="돋움체"/>
                <w:i/>
                <w:color w:val="8580e0"/>
                <w:spacing w:val="-8"/>
                <w:shd w:val="clear" w:color="000000"/>
              </w:rPr>
              <w:t>3,000,000천원</w:t>
            </w:r>
          </w:p>
        </w:tc>
      </w:tr>
      <w:tr>
        <w:trPr>
          <w:trHeight w:val="573"/>
        </w:trPr>
        <w:tc>
          <w:tcPr>
            <w:tcW w:w="2000" w:type="dxa"/>
            <w:tcBorders>
              <w:top w:val="single" w:color="999999" w:sz="3"/>
              <w:left w:val="none" w:color="000000" w:sz="3"/>
              <w:bottom w:val="single" w:color="999999" w:sz="3"/>
              <w:right w:val="single" w:color="999999" w:sz="3"/>
            </w:tcBorders>
            <w:vAlign w:val="center"/>
          </w:tcPr>
          <w:p>
            <w:pPr>
              <w:pStyle w:val="0"/>
              <w:widowControl w:val="off"/>
              <w:spacing w:line="312" w:lineRule="auto"/>
            </w:pPr>
            <w:r>
              <w:rPr>
                <w:rFonts w:ascii="돋움체"/>
                <w:color w:val="0000ff"/>
                <w:spacing w:val="-5"/>
                <w:shd w:val="clear" w:color="000000"/>
              </w:rPr>
              <w:t>3-2)</w:t>
            </w:r>
          </w:p>
          <w:p>
            <w:pPr>
              <w:pStyle w:val="0"/>
              <w:widowControl w:val="off"/>
              <w:spacing w:line="312" w:lineRule="auto"/>
            </w:pPr>
            <w:r>
              <w:rPr>
                <w:rFonts w:ascii="돋움체" w:eastAsia="돋움체"/>
                <w:color w:val="0000ff"/>
                <w:spacing w:val="-5"/>
                <w:shd w:val="clear" w:color="000000"/>
              </w:rPr>
              <w:t>최총 인정 수리코드</w:t>
            </w:r>
          </w:p>
        </w:tc>
        <w:tc>
          <w:tcPr>
            <w:tcW w:w="2502" w:type="dxa"/>
            <w:tcBorders>
              <w:top w:val="single" w:color="999999" w:sz="3"/>
              <w:left w:val="single" w:color="999999" w:sz="3"/>
              <w:bottom w:val="single" w:color="999999" w:sz="3"/>
              <w:right w:val="single" w:color="999999" w:sz="3"/>
            </w:tcBorders>
            <w:vAlign w:val="center"/>
          </w:tcPr>
          <w:p>
            <w:pPr>
              <w:pStyle w:val="0"/>
              <w:widowControl w:val="off"/>
              <w:spacing w:line="312" w:lineRule="auto"/>
              <w:rPr>
                <w:rFonts w:ascii="돋움체" w:eastAsia="돋움체"/>
                <w:color w:val="000000"/>
                <w:sz w:val="22"/>
                <w:shd w:val="clear" w:color="000000"/>
              </w:rPr>
            </w:pPr>
          </w:p>
        </w:tc>
        <w:tc>
          <w:tcPr>
            <w:tcW w:w="2559" w:type="dxa"/>
            <w:tcBorders>
              <w:top w:val="single" w:color="999999" w:sz="3"/>
              <w:left w:val="single" w:color="999999" w:sz="3"/>
              <w:bottom w:val="single" w:color="999999" w:sz="3"/>
              <w:right w:val="single" w:color="999999" w:sz="3"/>
            </w:tcBorders>
            <w:vAlign w:val="center"/>
          </w:tcPr>
          <w:p>
            <w:pPr>
              <w:pStyle w:val="0"/>
              <w:widowControl w:val="off"/>
              <w:spacing w:line="192" w:lineRule="auto"/>
              <w:rPr>
                <w:rFonts w:ascii="돋움체" w:eastAsia="돋움체"/>
                <w:color w:val="000000"/>
                <w:sz w:val="22"/>
                <w:shd w:val="clear" w:color="000000"/>
              </w:rPr>
            </w:pPr>
          </w:p>
        </w:tc>
        <w:tc>
          <w:tcPr>
            <w:tcW w:w="2559" w:type="dxa"/>
            <w:tcBorders>
              <w:top w:val="single" w:color="999999" w:sz="3"/>
              <w:left w:val="single" w:color="999999" w:sz="3"/>
              <w:bottom w:val="single" w:color="999999" w:sz="3"/>
              <w:right w:val="none" w:color="000000" w:sz="3"/>
            </w:tcBorders>
            <w:vAlign w:val="center"/>
          </w:tcPr>
          <w:p>
            <w:pPr>
              <w:pStyle w:val="0"/>
              <w:widowControl w:val="off"/>
              <w:spacing w:line="192" w:lineRule="auto"/>
              <w:rPr>
                <w:rFonts w:ascii="돋움체" w:eastAsia="돋움체"/>
                <w:color w:val="000000"/>
                <w:sz w:val="22"/>
                <w:shd w:val="clear" w:color="000000"/>
              </w:rPr>
            </w:pPr>
          </w:p>
        </w:tc>
      </w:tr>
      <w:tr>
        <w:trPr>
          <w:trHeight w:val="276"/>
        </w:trPr>
        <w:tc>
          <w:tcPr>
            <w:tcW w:w="2000" w:type="dxa"/>
            <w:vMerge w:val="restart"/>
            <w:tcBorders>
              <w:top w:val="single" w:color="999999" w:sz="3"/>
              <w:left w:val="none" w:color="000000" w:sz="3"/>
              <w:bottom w:val="single" w:color="999999" w:sz="3"/>
              <w:right w:val="single" w:color="999999" w:sz="3"/>
            </w:tcBorders>
            <w:vAlign w:val="center"/>
          </w:tcPr>
          <w:p>
            <w:pPr>
              <w:pStyle w:val="0"/>
              <w:widowControl w:val="off"/>
              <w:spacing w:line="312" w:lineRule="auto"/>
            </w:pPr>
            <w:r>
              <w:rPr>
                <w:rFonts w:ascii="돋움체" w:eastAsia="돋움체"/>
                <w:color w:val="0000ff"/>
                <w:spacing w:val="-5"/>
                <w:sz w:val="22"/>
                <w:shd w:val="clear" w:color="000000"/>
              </w:rPr>
              <w:t>4) 총 배치기간(일)</w:t>
            </w:r>
          </w:p>
        </w:tc>
        <w:tc>
          <w:tcPr>
            <w:tcW w:w="250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i/>
                <w:color w:val="8580e0"/>
                <w:spacing w:val="-8"/>
                <w:shd w:val="clear" w:color="000000"/>
              </w:rPr>
              <w:t>’</w:t>
            </w:r>
            <w:r>
              <w:rPr>
                <w:rFonts w:ascii="돋움체"/>
                <w:i/>
                <w:color w:val="8580e0"/>
                <w:spacing w:val="-8"/>
                <w:shd w:val="clear" w:color="000000"/>
              </w:rPr>
              <w:t xml:space="preserve">24.1.1. ~ </w:t>
            </w:r>
            <w:r>
              <w:rPr>
                <w:i/>
                <w:color w:val="8580e0"/>
                <w:spacing w:val="-8"/>
                <w:shd w:val="clear" w:color="000000"/>
              </w:rPr>
              <w:t>’</w:t>
            </w:r>
            <w:r>
              <w:rPr>
                <w:rFonts w:ascii="돋움체"/>
                <w:i/>
                <w:color w:val="8580e0"/>
                <w:spacing w:val="-8"/>
                <w:shd w:val="clear" w:color="000000"/>
              </w:rPr>
              <w:t>25.1.1.</w:t>
            </w:r>
          </w:p>
        </w:tc>
        <w:tc>
          <w:tcPr>
            <w:tcW w:w="2559"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i/>
                <w:color w:val="8580e0"/>
                <w:spacing w:val="-8"/>
                <w:shd w:val="clear" w:color="000000"/>
              </w:rPr>
              <w:t>’</w:t>
            </w:r>
            <w:r>
              <w:rPr>
                <w:rFonts w:ascii="돋움체"/>
                <w:i/>
                <w:color w:val="8580e0"/>
                <w:spacing w:val="-8"/>
                <w:shd w:val="clear" w:color="000000"/>
              </w:rPr>
              <w:t xml:space="preserve">24.1.1. ~ </w:t>
            </w:r>
            <w:r>
              <w:rPr>
                <w:i/>
                <w:color w:val="8580e0"/>
                <w:spacing w:val="-8"/>
                <w:shd w:val="clear" w:color="000000"/>
              </w:rPr>
              <w:t>’</w:t>
            </w:r>
            <w:r>
              <w:rPr>
                <w:rFonts w:ascii="돋움체"/>
                <w:i/>
                <w:color w:val="8580e0"/>
                <w:spacing w:val="-8"/>
                <w:shd w:val="clear" w:color="000000"/>
              </w:rPr>
              <w:t>25.1.1.</w:t>
            </w:r>
          </w:p>
        </w:tc>
        <w:tc>
          <w:tcPr>
            <w:tcW w:w="2559" w:type="dxa"/>
            <w:tcBorders>
              <w:top w:val="single" w:color="999999" w:sz="3"/>
              <w:left w:val="single" w:color="999999" w:sz="3"/>
              <w:bottom w:val="single" w:color="999999" w:sz="3"/>
              <w:right w:val="none" w:color="000000" w:sz="3"/>
            </w:tcBorders>
            <w:vAlign w:val="center"/>
          </w:tcPr>
          <w:p>
            <w:pPr>
              <w:pStyle w:val="0"/>
              <w:widowControl w:val="off"/>
              <w:wordWrap w:val="1"/>
              <w:spacing w:line="312" w:lineRule="auto"/>
              <w:jc w:val="center"/>
            </w:pPr>
            <w:r>
              <w:rPr>
                <w:i/>
                <w:color w:val="8580e0"/>
                <w:spacing w:val="-8"/>
                <w:shd w:val="clear" w:color="000000"/>
              </w:rPr>
              <w:t>’</w:t>
            </w:r>
            <w:r>
              <w:rPr>
                <w:rFonts w:ascii="돋움체"/>
                <w:i/>
                <w:color w:val="8580e0"/>
                <w:spacing w:val="-8"/>
                <w:shd w:val="clear" w:color="000000"/>
              </w:rPr>
              <w:t xml:space="preserve">24.1.1. ~ </w:t>
            </w:r>
            <w:r>
              <w:rPr>
                <w:i/>
                <w:color w:val="8580e0"/>
                <w:spacing w:val="-8"/>
                <w:shd w:val="clear" w:color="000000"/>
              </w:rPr>
              <w:t>’</w:t>
            </w:r>
            <w:r>
              <w:rPr>
                <w:rFonts w:ascii="돋움체"/>
                <w:i/>
                <w:color w:val="8580e0"/>
                <w:spacing w:val="-8"/>
                <w:shd w:val="clear" w:color="000000"/>
              </w:rPr>
              <w:t>25.1.1.</w:t>
            </w:r>
          </w:p>
        </w:tc>
      </w:tr>
      <w:tr>
        <w:trPr>
          <w:trHeight w:val="276"/>
        </w:trPr>
        <w:tc>
          <w:tcPr>
            <w:tcW w:w="2000" w:type="dxa"/>
            <w:vMerge/>
            <w:tcBorders>
              <w:top w:val="single" w:color="999999" w:sz="3"/>
              <w:left w:val="none" w:color="000000" w:sz="3"/>
              <w:bottom w:val="single" w:color="999999" w:sz="3"/>
              <w:right w:val="single" w:color="999999" w:sz="3"/>
            </w:tcBorders>
          </w:tcPr>
          <w:p/>
        </w:tc>
        <w:tc>
          <w:tcPr>
            <w:tcW w:w="250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i/>
                <w:color w:val="8580e0"/>
                <w:spacing w:val="-8"/>
                <w:shd w:val="clear" w:color="000000"/>
              </w:rPr>
              <w:t xml:space="preserve">367일 </w:t>
            </w:r>
          </w:p>
        </w:tc>
        <w:tc>
          <w:tcPr>
            <w:tcW w:w="2559"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i/>
                <w:color w:val="8580e0"/>
                <w:spacing w:val="-8"/>
                <w:shd w:val="clear" w:color="000000"/>
              </w:rPr>
              <w:t>367일</w:t>
            </w:r>
          </w:p>
        </w:tc>
        <w:tc>
          <w:tcPr>
            <w:tcW w:w="2559" w:type="dxa"/>
            <w:tcBorders>
              <w:top w:val="single" w:color="999999" w:sz="3"/>
              <w:left w:val="single" w:color="999999" w:sz="3"/>
              <w:bottom w:val="single" w:color="999999" w:sz="3"/>
              <w:right w:val="none" w:color="000000" w:sz="3"/>
            </w:tcBorders>
            <w:vAlign w:val="center"/>
          </w:tcPr>
          <w:p>
            <w:pPr>
              <w:pStyle w:val="0"/>
              <w:widowControl w:val="off"/>
              <w:wordWrap w:val="1"/>
              <w:spacing w:line="312" w:lineRule="auto"/>
              <w:jc w:val="center"/>
            </w:pPr>
            <w:r>
              <w:rPr>
                <w:rFonts w:ascii="돋움체" w:eastAsia="돋움체"/>
                <w:i/>
                <w:color w:val="8580e0"/>
                <w:spacing w:val="-8"/>
                <w:shd w:val="clear" w:color="000000"/>
              </w:rPr>
              <w:t>367일</w:t>
            </w:r>
          </w:p>
        </w:tc>
      </w:tr>
      <w:tr>
        <w:trPr>
          <w:trHeight w:val="276"/>
        </w:trPr>
        <w:tc>
          <w:tcPr>
            <w:tcW w:w="2000" w:type="dxa"/>
            <w:vMerge w:val="restart"/>
            <w:tcBorders>
              <w:top w:val="single" w:color="999999" w:sz="3"/>
              <w:left w:val="none" w:color="000000" w:sz="3"/>
              <w:bottom w:val="single" w:color="999999" w:sz="3"/>
              <w:right w:val="single" w:color="999999" w:sz="3"/>
            </w:tcBorders>
            <w:vAlign w:val="center"/>
          </w:tcPr>
          <w:p>
            <w:pPr>
              <w:pStyle w:val="0"/>
              <w:widowControl w:val="off"/>
              <w:spacing w:line="312" w:lineRule="auto"/>
            </w:pPr>
            <w:r>
              <w:rPr>
                <w:rFonts w:ascii="돋움체"/>
                <w:color w:val="0000ff"/>
                <w:spacing w:val="-5"/>
                <w:shd w:val="clear" w:color="000000"/>
              </w:rPr>
              <w:t xml:space="preserve">4-1) </w:t>
            </w:r>
          </w:p>
          <w:p>
            <w:pPr>
              <w:pStyle w:val="0"/>
              <w:widowControl w:val="off"/>
              <w:spacing w:line="312" w:lineRule="auto"/>
            </w:pPr>
            <w:r>
              <w:rPr>
                <w:rFonts w:ascii="돋움체" w:eastAsia="돋움체"/>
                <w:color w:val="0000ff"/>
                <w:spacing w:val="-5"/>
                <w:shd w:val="clear" w:color="000000"/>
              </w:rPr>
              <w:t>공사 중지기간(일)</w:t>
            </w:r>
          </w:p>
        </w:tc>
        <w:tc>
          <w:tcPr>
            <w:tcW w:w="250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i/>
                <w:color w:val="8580e0"/>
                <w:spacing w:val="-8"/>
                <w:shd w:val="clear" w:color="000000"/>
              </w:rPr>
              <w:t>’</w:t>
            </w:r>
            <w:r>
              <w:rPr>
                <w:rFonts w:ascii="돋움체"/>
                <w:i/>
                <w:color w:val="8580e0"/>
                <w:spacing w:val="-8"/>
                <w:shd w:val="clear" w:color="000000"/>
              </w:rPr>
              <w:t xml:space="preserve">24.5.1. ~ </w:t>
            </w:r>
            <w:r>
              <w:rPr>
                <w:i/>
                <w:color w:val="8580e0"/>
                <w:spacing w:val="-8"/>
                <w:shd w:val="clear" w:color="000000"/>
              </w:rPr>
              <w:t>’</w:t>
            </w:r>
            <w:r>
              <w:rPr>
                <w:rFonts w:ascii="돋움체"/>
                <w:i/>
                <w:color w:val="8580e0"/>
                <w:spacing w:val="-8"/>
                <w:shd w:val="clear" w:color="000000"/>
              </w:rPr>
              <w:t>24.5.31.</w:t>
            </w:r>
          </w:p>
        </w:tc>
        <w:tc>
          <w:tcPr>
            <w:tcW w:w="2559"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i/>
                <w:color w:val="8580e0"/>
                <w:spacing w:val="-8"/>
                <w:shd w:val="clear" w:color="000000"/>
              </w:rPr>
              <w:t>’</w:t>
            </w:r>
            <w:r>
              <w:rPr>
                <w:rFonts w:ascii="돋움체"/>
                <w:i/>
                <w:color w:val="8580e0"/>
                <w:spacing w:val="-8"/>
                <w:shd w:val="clear" w:color="000000"/>
              </w:rPr>
              <w:t xml:space="preserve">24.5.1. ~ </w:t>
            </w:r>
            <w:r>
              <w:rPr>
                <w:i/>
                <w:color w:val="8580e0"/>
                <w:spacing w:val="-8"/>
                <w:shd w:val="clear" w:color="000000"/>
              </w:rPr>
              <w:t>’</w:t>
            </w:r>
            <w:r>
              <w:rPr>
                <w:rFonts w:ascii="돋움체"/>
                <w:i/>
                <w:color w:val="8580e0"/>
                <w:spacing w:val="-8"/>
                <w:shd w:val="clear" w:color="000000"/>
              </w:rPr>
              <w:t>24.5.31.</w:t>
            </w:r>
          </w:p>
        </w:tc>
        <w:tc>
          <w:tcPr>
            <w:tcW w:w="2559" w:type="dxa"/>
            <w:tcBorders>
              <w:top w:val="single" w:color="999999" w:sz="3"/>
              <w:left w:val="single" w:color="999999" w:sz="3"/>
              <w:bottom w:val="single" w:color="999999" w:sz="3"/>
              <w:right w:val="none" w:color="000000" w:sz="3"/>
            </w:tcBorders>
            <w:vAlign w:val="center"/>
          </w:tcPr>
          <w:p>
            <w:pPr>
              <w:pStyle w:val="0"/>
              <w:widowControl w:val="off"/>
              <w:wordWrap w:val="1"/>
              <w:spacing w:line="312" w:lineRule="auto"/>
              <w:jc w:val="center"/>
            </w:pPr>
            <w:r>
              <w:rPr>
                <w:i/>
                <w:color w:val="8580e0"/>
                <w:spacing w:val="-8"/>
                <w:shd w:val="clear" w:color="000000"/>
              </w:rPr>
              <w:t>’</w:t>
            </w:r>
            <w:r>
              <w:rPr>
                <w:rFonts w:ascii="돋움체"/>
                <w:i/>
                <w:color w:val="8580e0"/>
                <w:spacing w:val="-8"/>
                <w:shd w:val="clear" w:color="000000"/>
              </w:rPr>
              <w:t xml:space="preserve">24.5.1. ~ </w:t>
            </w:r>
            <w:r>
              <w:rPr>
                <w:i/>
                <w:color w:val="8580e0"/>
                <w:spacing w:val="-8"/>
                <w:shd w:val="clear" w:color="000000"/>
              </w:rPr>
              <w:t>’</w:t>
            </w:r>
            <w:r>
              <w:rPr>
                <w:rFonts w:ascii="돋움체"/>
                <w:i/>
                <w:color w:val="8580e0"/>
                <w:spacing w:val="-8"/>
                <w:shd w:val="clear" w:color="000000"/>
              </w:rPr>
              <w:t>24.5.31.</w:t>
            </w:r>
          </w:p>
        </w:tc>
      </w:tr>
      <w:tr>
        <w:trPr>
          <w:trHeight w:val="276"/>
        </w:trPr>
        <w:tc>
          <w:tcPr>
            <w:tcW w:w="2000" w:type="dxa"/>
            <w:vMerge/>
            <w:tcBorders>
              <w:top w:val="single" w:color="999999" w:sz="3"/>
              <w:left w:val="none" w:color="000000" w:sz="3"/>
              <w:bottom w:val="single" w:color="999999" w:sz="3"/>
              <w:right w:val="single" w:color="999999" w:sz="3"/>
            </w:tcBorders>
          </w:tcPr>
          <w:p/>
        </w:tc>
        <w:tc>
          <w:tcPr>
            <w:tcW w:w="250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i/>
                <w:color w:val="8580e0"/>
                <w:spacing w:val="-8"/>
                <w:shd w:val="clear" w:color="000000"/>
              </w:rPr>
              <w:t>31일</w:t>
            </w:r>
          </w:p>
        </w:tc>
        <w:tc>
          <w:tcPr>
            <w:tcW w:w="2559"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i/>
                <w:color w:val="8580e0"/>
                <w:spacing w:val="-8"/>
                <w:shd w:val="clear" w:color="000000"/>
              </w:rPr>
              <w:t>31일</w:t>
            </w:r>
          </w:p>
        </w:tc>
        <w:tc>
          <w:tcPr>
            <w:tcW w:w="2559" w:type="dxa"/>
            <w:tcBorders>
              <w:top w:val="single" w:color="999999" w:sz="3"/>
              <w:left w:val="single" w:color="999999" w:sz="3"/>
              <w:bottom w:val="single" w:color="999999" w:sz="3"/>
              <w:right w:val="none" w:color="000000" w:sz="3"/>
            </w:tcBorders>
            <w:vAlign w:val="center"/>
          </w:tcPr>
          <w:p>
            <w:pPr>
              <w:pStyle w:val="0"/>
              <w:widowControl w:val="off"/>
              <w:wordWrap w:val="1"/>
              <w:spacing w:line="312" w:lineRule="auto"/>
              <w:jc w:val="center"/>
            </w:pPr>
            <w:r>
              <w:rPr>
                <w:rFonts w:ascii="돋움체" w:eastAsia="돋움체"/>
                <w:i/>
                <w:color w:val="8580e0"/>
                <w:spacing w:val="-8"/>
                <w:shd w:val="clear" w:color="000000"/>
              </w:rPr>
              <w:t>31일</w:t>
            </w:r>
          </w:p>
        </w:tc>
      </w:tr>
      <w:tr>
        <w:trPr>
          <w:trHeight w:val="344"/>
        </w:trPr>
        <w:tc>
          <w:tcPr>
            <w:tcW w:w="2000" w:type="dxa"/>
            <w:vMerge w:val="restart"/>
            <w:tcBorders>
              <w:top w:val="single" w:color="999999" w:sz="3"/>
              <w:left w:val="none" w:color="000000" w:sz="3"/>
              <w:bottom w:val="single" w:color="000000" w:sz="3"/>
              <w:right w:val="single" w:color="999999" w:sz="3"/>
            </w:tcBorders>
            <w:vAlign w:val="center"/>
          </w:tcPr>
          <w:p>
            <w:pPr>
              <w:pStyle w:val="0"/>
              <w:widowControl w:val="off"/>
              <w:spacing w:line="312" w:lineRule="auto"/>
            </w:pPr>
            <w:r>
              <w:rPr>
                <w:rFonts w:ascii="돋움체"/>
                <w:color w:val="0000ff"/>
                <w:spacing w:val="-5"/>
                <w:shd w:val="clear" w:color="000000"/>
              </w:rPr>
              <w:t xml:space="preserve">4-2) </w:t>
            </w:r>
          </w:p>
          <w:p>
            <w:pPr>
              <w:pStyle w:val="0"/>
              <w:widowControl w:val="off"/>
              <w:spacing w:line="312" w:lineRule="auto"/>
            </w:pPr>
            <w:r>
              <w:rPr>
                <w:rFonts w:ascii="돋움체" w:eastAsia="돋움체"/>
                <w:color w:val="0000ff"/>
                <w:spacing w:val="-5"/>
                <w:shd w:val="clear" w:color="000000"/>
              </w:rPr>
              <w:t>인정 배치기간(일)</w:t>
            </w:r>
          </w:p>
          <w:p>
            <w:pPr>
              <w:pStyle w:val="0"/>
              <w:widowControl w:val="off"/>
              <w:spacing w:line="312" w:lineRule="auto"/>
            </w:pPr>
            <w:r>
              <w:rPr>
                <w:rFonts w:ascii="돋움체" w:eastAsia="돋움체"/>
                <w:color w:val="0000ff"/>
                <w:spacing w:val="-5"/>
                <w:shd w:val="clear" w:color="000000"/>
              </w:rPr>
              <w:t>* 보정계수 적용</w:t>
            </w:r>
          </w:p>
        </w:tc>
        <w:tc>
          <w:tcPr>
            <w:tcW w:w="2502"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i/>
                <w:color w:val="8580e0"/>
                <w:spacing w:val="-8"/>
                <w:shd w:val="clear" w:color="000000"/>
              </w:rPr>
              <w:t>’</w:t>
            </w:r>
            <w:r>
              <w:rPr>
                <w:rFonts w:ascii="돋움체"/>
                <w:i/>
                <w:color w:val="8580e0"/>
                <w:spacing w:val="-8"/>
                <w:shd w:val="clear" w:color="000000"/>
              </w:rPr>
              <w:t xml:space="preserve">24.1.1. ~ </w:t>
            </w:r>
            <w:r>
              <w:rPr>
                <w:i/>
                <w:color w:val="8580e0"/>
                <w:spacing w:val="-8"/>
                <w:shd w:val="clear" w:color="000000"/>
              </w:rPr>
              <w:t>’</w:t>
            </w:r>
            <w:r>
              <w:rPr>
                <w:rFonts w:ascii="돋움체"/>
                <w:i/>
                <w:color w:val="8580e0"/>
                <w:spacing w:val="-8"/>
                <w:shd w:val="clear" w:color="000000"/>
              </w:rPr>
              <w:t>25.1.1.</w:t>
            </w:r>
          </w:p>
        </w:tc>
        <w:tc>
          <w:tcPr>
            <w:tcW w:w="2559"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i/>
                <w:color w:val="8580e0"/>
                <w:spacing w:val="-8"/>
                <w:shd w:val="clear" w:color="000000"/>
              </w:rPr>
              <w:t>’</w:t>
            </w:r>
            <w:r>
              <w:rPr>
                <w:rFonts w:ascii="돋움체"/>
                <w:i/>
                <w:color w:val="8580e0"/>
                <w:spacing w:val="-8"/>
                <w:shd w:val="clear" w:color="000000"/>
              </w:rPr>
              <w:t xml:space="preserve">24.1.1. ~ </w:t>
            </w:r>
            <w:r>
              <w:rPr>
                <w:i/>
                <w:color w:val="8580e0"/>
                <w:spacing w:val="-8"/>
                <w:shd w:val="clear" w:color="000000"/>
              </w:rPr>
              <w:t>’</w:t>
            </w:r>
            <w:r>
              <w:rPr>
                <w:rFonts w:ascii="돋움체"/>
                <w:i/>
                <w:color w:val="8580e0"/>
                <w:spacing w:val="-8"/>
                <w:shd w:val="clear" w:color="000000"/>
              </w:rPr>
              <w:t>25.1.1.</w:t>
            </w:r>
          </w:p>
        </w:tc>
        <w:tc>
          <w:tcPr>
            <w:tcW w:w="2559" w:type="dxa"/>
            <w:tcBorders>
              <w:top w:val="single" w:color="999999" w:sz="3"/>
              <w:left w:val="single" w:color="999999" w:sz="3"/>
              <w:bottom w:val="single" w:color="999999" w:sz="3"/>
              <w:right w:val="none" w:color="000000" w:sz="3"/>
            </w:tcBorders>
            <w:vAlign w:val="center"/>
          </w:tcPr>
          <w:p>
            <w:pPr>
              <w:pStyle w:val="0"/>
              <w:widowControl w:val="off"/>
              <w:wordWrap w:val="1"/>
              <w:spacing w:line="312" w:lineRule="auto"/>
              <w:jc w:val="center"/>
            </w:pPr>
            <w:r>
              <w:rPr>
                <w:i/>
                <w:color w:val="8580e0"/>
                <w:spacing w:val="-8"/>
                <w:shd w:val="clear" w:color="000000"/>
              </w:rPr>
              <w:t>’</w:t>
            </w:r>
            <w:r>
              <w:rPr>
                <w:rFonts w:ascii="돋움체"/>
                <w:i/>
                <w:color w:val="8580e0"/>
                <w:spacing w:val="-8"/>
                <w:shd w:val="clear" w:color="000000"/>
              </w:rPr>
              <w:t xml:space="preserve">24.1.1. ~ </w:t>
            </w:r>
            <w:r>
              <w:rPr>
                <w:i/>
                <w:color w:val="8580e0"/>
                <w:spacing w:val="-8"/>
                <w:shd w:val="clear" w:color="000000"/>
              </w:rPr>
              <w:t>’</w:t>
            </w:r>
            <w:r>
              <w:rPr>
                <w:rFonts w:ascii="돋움체"/>
                <w:i/>
                <w:color w:val="8580e0"/>
                <w:spacing w:val="-8"/>
                <w:shd w:val="clear" w:color="000000"/>
              </w:rPr>
              <w:t>24.9.13.</w:t>
            </w:r>
          </w:p>
        </w:tc>
      </w:tr>
      <w:tr>
        <w:trPr>
          <w:trHeight w:val="432"/>
        </w:trPr>
        <w:tc>
          <w:tcPr>
            <w:tcW w:w="2000" w:type="dxa"/>
            <w:vMerge/>
            <w:tcBorders>
              <w:top w:val="single" w:color="999999" w:sz="3"/>
              <w:left w:val="none" w:color="000000" w:sz="3"/>
              <w:bottom w:val="single" w:color="000000" w:sz="3"/>
              <w:right w:val="single" w:color="999999" w:sz="3"/>
            </w:tcBorders>
          </w:tcPr>
          <w:p/>
        </w:tc>
        <w:tc>
          <w:tcPr>
            <w:tcW w:w="2502" w:type="dxa"/>
            <w:tcBorders>
              <w:top w:val="single" w:color="999999" w:sz="3"/>
              <w:left w:val="single" w:color="999999" w:sz="3"/>
              <w:bottom w:val="single" w:color="000000" w:sz="3"/>
              <w:right w:val="single" w:color="999999" w:sz="3"/>
            </w:tcBorders>
            <w:vAlign w:val="center"/>
          </w:tcPr>
          <w:p>
            <w:pPr>
              <w:pStyle w:val="0"/>
              <w:widowControl w:val="off"/>
              <w:wordWrap w:val="1"/>
              <w:spacing w:line="312" w:lineRule="auto"/>
              <w:jc w:val="center"/>
            </w:pPr>
            <w:r>
              <w:rPr>
                <w:rFonts w:ascii="돋움체" w:eastAsia="돋움체"/>
                <w:i/>
                <w:color w:val="8580e0"/>
                <w:spacing w:val="-8"/>
                <w:shd w:val="clear" w:color="000000"/>
              </w:rPr>
              <w:t>336일</w:t>
            </w:r>
          </w:p>
        </w:tc>
        <w:tc>
          <w:tcPr>
            <w:tcW w:w="2559" w:type="dxa"/>
            <w:tcBorders>
              <w:top w:val="single" w:color="999999" w:sz="3"/>
              <w:left w:val="single" w:color="999999" w:sz="3"/>
              <w:bottom w:val="single" w:color="000000" w:sz="3"/>
              <w:right w:val="single" w:color="999999" w:sz="3"/>
            </w:tcBorders>
            <w:vAlign w:val="center"/>
          </w:tcPr>
          <w:p>
            <w:pPr>
              <w:pStyle w:val="0"/>
              <w:widowControl w:val="off"/>
              <w:wordWrap w:val="1"/>
              <w:spacing w:line="312" w:lineRule="auto"/>
              <w:jc w:val="center"/>
            </w:pPr>
            <w:r>
              <w:rPr>
                <w:rFonts w:ascii="돋움체" w:eastAsia="돋움체"/>
                <w:i/>
                <w:color w:val="8580e0"/>
                <w:spacing w:val="-8"/>
                <w:shd w:val="clear" w:color="000000"/>
              </w:rPr>
              <w:t>336일</w:t>
            </w:r>
          </w:p>
        </w:tc>
        <w:tc>
          <w:tcPr>
            <w:tcW w:w="2559" w:type="dxa"/>
            <w:tcBorders>
              <w:top w:val="single" w:color="999999" w:sz="3"/>
              <w:left w:val="single" w:color="999999" w:sz="3"/>
              <w:bottom w:val="single" w:color="000000" w:sz="3"/>
              <w:right w:val="none" w:color="000000" w:sz="3"/>
            </w:tcBorders>
            <w:vAlign w:val="center"/>
          </w:tcPr>
          <w:p>
            <w:pPr>
              <w:pStyle w:val="0"/>
              <w:widowControl w:val="off"/>
              <w:wordWrap w:val="1"/>
              <w:spacing w:line="312" w:lineRule="auto"/>
              <w:jc w:val="center"/>
            </w:pPr>
            <w:r>
              <w:rPr>
                <w:rFonts w:ascii="돋움체" w:eastAsia="돋움체"/>
                <w:i/>
                <w:color w:val="8580e0"/>
                <w:spacing w:val="-8"/>
                <w:shd w:val="clear" w:color="000000"/>
              </w:rPr>
              <w:t>235일</w:t>
            </w:r>
          </w:p>
        </w:tc>
      </w:tr>
    </w:tbl>
    <w:p>
      <w:pPr>
        <w:pStyle w:val="0"/>
        <w:widowControl w:val="off"/>
      </w:pPr>
    </w:p>
    <w:p>
      <w:pPr>
        <w:pStyle w:val="0"/>
        <w:widowControl w:val="off"/>
        <w:rPr>
          <w:rFonts w:ascii="돋움체" w:eastAsia="돋움체"/>
          <w:color w:val="000000"/>
          <w:sz w:val="16"/>
          <w:shd w:val="clear" w:color="000000"/>
        </w:rPr>
      </w:pPr>
    </w:p>
    <w:p>
      <w:pPr>
        <w:pStyle w:val="0"/>
        <w:widowControl w:val="off"/>
        <w:spacing w:before="256"/>
        <w:rPr>
          <w:rFonts w:ascii="휴먼명조" w:eastAsia="휴먼명조"/>
          <w:color w:val="000000"/>
          <w:sz w:val="24"/>
          <w:shd w:val="clear" w:color="000000"/>
        </w:rPr>
      </w:pPr>
    </w:p>
    <w:tbl>
      <w:tblPr>
        <w:tblOverlap w:val="never"/>
        <w:tblW w:w="959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980"/>
        <w:gridCol w:w="2538"/>
        <w:gridCol w:w="2538"/>
        <w:gridCol w:w="2538"/>
      </w:tblGrid>
      <w:tr>
        <w:trPr>
          <w:trHeight w:val="496"/>
        </w:trPr>
        <w:tc>
          <w:tcPr>
            <w:tcW w:w="9592" w:type="dxa"/>
            <w:gridSpan w:val="4"/>
            <w:tcBorders>
              <w:top w:val="single" w:color="000000" w:sz="3"/>
              <w:left w:val="none" w:color="000000" w:sz="3"/>
              <w:bottom w:val="single" w:color="999999" w:sz="3"/>
              <w:right w:val="none" w:color="000000" w:sz="3"/>
            </w:tcBorders>
            <w:vAlign w:val="center"/>
          </w:tcPr>
          <w:p>
            <w:pPr>
              <w:pStyle w:val="0"/>
              <w:widowControl w:val="off"/>
              <w:spacing w:line="312" w:lineRule="auto"/>
              <w:ind w:left="98" w:right="92" w:hanging="98"/>
            </w:pPr>
            <w:r>
              <w:rPr>
                <w:rFonts w:ascii="돋움체"/>
                <w:b/>
                <w:sz w:val="22"/>
                <w:shd w:val="clear" w:color="000000"/>
              </w:rPr>
              <w:t>Ⅳ</w:t>
            </w:r>
            <w:r>
              <w:rPr>
                <w:rFonts w:ascii="돋움체" w:eastAsia="돋움체"/>
                <w:b/>
                <w:sz w:val="22"/>
                <w:shd w:val="clear" w:color="000000"/>
              </w:rPr>
              <w:t>. 하도급 내용</w:t>
            </w:r>
            <w:r>
              <w:rPr>
                <w:rFonts w:ascii="돋움체"/>
                <w:shd w:val="clear" w:color="000000"/>
              </w:rPr>
              <w:t xml:space="preserve">    </w:t>
            </w:r>
            <w:r>
              <w:rPr>
                <w:rFonts w:ascii="돋움체"/>
                <w:sz w:val="16"/>
                <w:shd w:val="clear" w:color="000000"/>
              </w:rPr>
              <w:t>＊</w:t>
            </w:r>
            <w:r>
              <w:rPr>
                <w:rFonts w:ascii="돋움체" w:eastAsia="돋움체"/>
                <w:sz w:val="16"/>
                <w:shd w:val="clear" w:color="000000"/>
              </w:rPr>
              <w:t xml:space="preserve"> 하도급자별로 구분작성(</w:t>
            </w:r>
            <w:r>
              <w:rPr>
                <w:rFonts w:ascii="돋움체" w:eastAsia="돋움체"/>
                <w:sz w:val="16"/>
                <w:shd w:val="clear" w:color="000000"/>
              </w:rPr>
              <w:t>「국가유산수리</w:t>
            </w:r>
            <w:r>
              <w:rPr>
                <w:rFonts w:ascii="돋움체" w:eastAsia="돋움체"/>
                <w:sz w:val="16"/>
                <w:shd w:val="clear" w:color="000000"/>
              </w:rPr>
              <w:t xml:space="preserve"> 등에 관한 법률</w:t>
            </w:r>
            <w:r>
              <w:rPr>
                <w:rFonts w:ascii="돋움체" w:eastAsia="돋움체"/>
                <w:sz w:val="16"/>
                <w:shd w:val="clear" w:color="000000"/>
              </w:rPr>
              <w:t>」에</w:t>
            </w:r>
            <w:r>
              <w:rPr>
                <w:rFonts w:ascii="돋움체" w:eastAsia="돋움체"/>
                <w:sz w:val="16"/>
                <w:shd w:val="clear" w:color="000000"/>
              </w:rPr>
              <w:t xml:space="preserve"> 따른 하도급에 한해 기재)</w:t>
            </w:r>
          </w:p>
        </w:tc>
      </w:tr>
      <w:tr>
        <w:trPr>
          <w:trHeight w:val="512"/>
        </w:trPr>
        <w:tc>
          <w:tcPr>
            <w:tcW w:w="1980" w:type="dxa"/>
            <w:tcBorders>
              <w:top w:val="single" w:color="999999" w:sz="3"/>
              <w:left w:val="none" w:color="000000" w:sz="3"/>
              <w:bottom w:val="single" w:color="999999" w:sz="3"/>
              <w:right w:val="single" w:color="999999" w:sz="3"/>
            </w:tcBorders>
            <w:vAlign w:val="center"/>
          </w:tcPr>
          <w:p>
            <w:pPr>
              <w:pStyle w:val="0"/>
              <w:widowControl w:val="off"/>
              <w:wordWrap w:val="1"/>
              <w:spacing w:line="240" w:lineRule="auto"/>
              <w:jc w:val="center"/>
            </w:pPr>
            <w:r>
              <w:rPr>
                <w:rFonts w:ascii="돋움체" w:eastAsia="돋움체"/>
                <w:sz w:val="22"/>
                <w:shd w:val="clear" w:color="000000"/>
              </w:rPr>
              <w:t>구  분</w:t>
            </w:r>
          </w:p>
        </w:tc>
        <w:tc>
          <w:tcPr>
            <w:tcW w:w="2538"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auto"/>
              <w:jc w:val="center"/>
            </w:pPr>
            <w:r>
              <w:rPr>
                <w:rFonts w:ascii="돋움체" w:eastAsia="돋움체"/>
                <w:sz w:val="22"/>
                <w:shd w:val="clear" w:color="000000"/>
              </w:rPr>
              <w:t xml:space="preserve">하도급자 </w:t>
            </w:r>
            <w:r>
              <w:rPr>
                <w:rFonts w:ascii="돋움체"/>
                <w:sz w:val="22"/>
                <w:shd w:val="clear" w:color="000000"/>
              </w:rPr>
              <w:t>Ⅰ</w:t>
            </w:r>
          </w:p>
        </w:tc>
        <w:tc>
          <w:tcPr>
            <w:tcW w:w="2538"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auto"/>
              <w:jc w:val="center"/>
            </w:pPr>
            <w:r>
              <w:rPr>
                <w:rFonts w:ascii="돋움체" w:eastAsia="돋움체"/>
                <w:sz w:val="22"/>
                <w:shd w:val="clear" w:color="000000"/>
              </w:rPr>
              <w:t xml:space="preserve">하도급자 </w:t>
            </w:r>
            <w:r>
              <w:rPr>
                <w:rFonts w:ascii="돋움체"/>
                <w:sz w:val="22"/>
                <w:shd w:val="clear" w:color="000000"/>
              </w:rPr>
              <w:t>Ⅱ</w:t>
            </w:r>
          </w:p>
        </w:tc>
        <w:tc>
          <w:tcPr>
            <w:tcW w:w="2538" w:type="dxa"/>
            <w:tcBorders>
              <w:top w:val="single" w:color="999999" w:sz="3"/>
              <w:left w:val="single" w:color="999999" w:sz="3"/>
              <w:bottom w:val="single" w:color="999999" w:sz="3"/>
              <w:right w:val="none" w:color="000000" w:sz="3"/>
            </w:tcBorders>
            <w:vAlign w:val="center"/>
          </w:tcPr>
          <w:p>
            <w:pPr>
              <w:pStyle w:val="0"/>
              <w:widowControl w:val="off"/>
              <w:wordWrap w:val="1"/>
              <w:spacing w:line="240" w:lineRule="auto"/>
              <w:jc w:val="center"/>
            </w:pPr>
            <w:r>
              <w:rPr>
                <w:rFonts w:ascii="돋움체" w:eastAsia="돋움체"/>
                <w:sz w:val="22"/>
                <w:shd w:val="clear" w:color="000000"/>
              </w:rPr>
              <w:t xml:space="preserve">하도급자 </w:t>
            </w:r>
            <w:r>
              <w:rPr>
                <w:rFonts w:ascii="돋움체"/>
                <w:sz w:val="22"/>
                <w:shd w:val="clear" w:color="000000"/>
              </w:rPr>
              <w:t>Ⅲ</w:t>
            </w:r>
          </w:p>
        </w:tc>
      </w:tr>
      <w:tr>
        <w:trPr>
          <w:trHeight w:val="569"/>
        </w:trPr>
        <w:tc>
          <w:tcPr>
            <w:tcW w:w="1980" w:type="dxa"/>
            <w:tcBorders>
              <w:top w:val="single" w:color="999999" w:sz="3"/>
              <w:left w:val="none" w:color="000000" w:sz="3"/>
              <w:bottom w:val="single" w:color="999999" w:sz="3"/>
              <w:right w:val="single" w:color="999999" w:sz="3"/>
            </w:tcBorders>
            <w:vAlign w:val="center"/>
          </w:tcPr>
          <w:p>
            <w:pPr>
              <w:pStyle w:val="0"/>
              <w:widowControl w:val="off"/>
              <w:spacing w:line="312" w:lineRule="auto"/>
            </w:pPr>
            <w:r>
              <w:rPr>
                <w:rFonts w:ascii="돋움체" w:eastAsia="돋움체"/>
                <w:color w:val="0000ff"/>
                <w:spacing w:val="-5"/>
                <w:sz w:val="22"/>
                <w:shd w:val="clear" w:color="000000"/>
              </w:rPr>
              <w:t>1) 회 사 명</w:t>
            </w:r>
          </w:p>
        </w:tc>
        <w:tc>
          <w:tcPr>
            <w:tcW w:w="2538" w:type="dxa"/>
            <w:tcBorders>
              <w:top w:val="single" w:color="999999" w:sz="3"/>
              <w:left w:val="single" w:color="999999" w:sz="3"/>
              <w:bottom w:val="single" w:color="999999" w:sz="3"/>
              <w:right w:val="single" w:color="999999" w:sz="3"/>
            </w:tcBorders>
            <w:vAlign w:val="center"/>
          </w:tcPr>
          <w:p>
            <w:pPr>
              <w:pStyle w:val="0"/>
              <w:widowControl w:val="off"/>
              <w:spacing w:line="240" w:lineRule="auto"/>
              <w:rPr>
                <w:rFonts w:ascii="돋움체" w:eastAsia="돋움체"/>
                <w:color w:val="000000"/>
                <w:shd w:val="clear" w:color="000000"/>
              </w:rPr>
            </w:pPr>
          </w:p>
        </w:tc>
        <w:tc>
          <w:tcPr>
            <w:tcW w:w="2538" w:type="dxa"/>
            <w:tcBorders>
              <w:top w:val="single" w:color="999999" w:sz="3"/>
              <w:left w:val="single" w:color="999999" w:sz="3"/>
              <w:bottom w:val="single" w:color="999999" w:sz="3"/>
              <w:right w:val="single" w:color="999999" w:sz="3"/>
            </w:tcBorders>
            <w:vAlign w:val="center"/>
          </w:tcPr>
          <w:p>
            <w:pPr>
              <w:pStyle w:val="0"/>
              <w:widowControl w:val="off"/>
              <w:spacing w:line="240" w:lineRule="auto"/>
              <w:rPr>
                <w:rFonts w:ascii="돋움체" w:eastAsia="돋움체"/>
                <w:color w:val="000000"/>
                <w:shd w:val="clear" w:color="000000"/>
              </w:rPr>
            </w:pPr>
          </w:p>
        </w:tc>
        <w:tc>
          <w:tcPr>
            <w:tcW w:w="2538" w:type="dxa"/>
            <w:tcBorders>
              <w:top w:val="single" w:color="999999" w:sz="3"/>
              <w:left w:val="single" w:color="999999" w:sz="3"/>
              <w:bottom w:val="single" w:color="999999" w:sz="3"/>
              <w:right w:val="none" w:color="000000" w:sz="3"/>
            </w:tcBorders>
            <w:vAlign w:val="center"/>
          </w:tcPr>
          <w:p>
            <w:pPr>
              <w:pStyle w:val="0"/>
              <w:widowControl w:val="off"/>
              <w:spacing w:line="240" w:lineRule="auto"/>
              <w:rPr>
                <w:rFonts w:ascii="돋움체" w:eastAsia="돋움체"/>
                <w:color w:val="000000"/>
                <w:shd w:val="clear" w:color="000000"/>
              </w:rPr>
            </w:pPr>
          </w:p>
        </w:tc>
      </w:tr>
      <w:tr>
        <w:trPr>
          <w:trHeight w:val="573"/>
        </w:trPr>
        <w:tc>
          <w:tcPr>
            <w:tcW w:w="1980" w:type="dxa"/>
            <w:tcBorders>
              <w:top w:val="single" w:color="999999" w:sz="3"/>
              <w:left w:val="none" w:color="000000" w:sz="3"/>
              <w:bottom w:val="single" w:color="999999" w:sz="3"/>
              <w:right w:val="single" w:color="999999" w:sz="3"/>
            </w:tcBorders>
            <w:vAlign w:val="center"/>
          </w:tcPr>
          <w:p>
            <w:pPr>
              <w:pStyle w:val="0"/>
              <w:widowControl w:val="off"/>
              <w:spacing w:line="312" w:lineRule="auto"/>
            </w:pPr>
            <w:r>
              <w:rPr>
                <w:rFonts w:ascii="돋움체" w:eastAsia="돋움체"/>
                <w:color w:val="0000ff"/>
                <w:spacing w:val="-5"/>
                <w:shd w:val="clear" w:color="000000"/>
              </w:rPr>
              <w:t>1-1) 수리업 종류 및 등록번호</w:t>
            </w:r>
          </w:p>
        </w:tc>
        <w:tc>
          <w:tcPr>
            <w:tcW w:w="2538" w:type="dxa"/>
            <w:tcBorders>
              <w:top w:val="single" w:color="999999" w:sz="3"/>
              <w:left w:val="single" w:color="999999" w:sz="3"/>
              <w:bottom w:val="single" w:color="999999" w:sz="3"/>
              <w:right w:val="single" w:color="999999" w:sz="3"/>
            </w:tcBorders>
            <w:vAlign w:val="center"/>
          </w:tcPr>
          <w:p>
            <w:pPr>
              <w:pStyle w:val="0"/>
              <w:widowControl w:val="off"/>
              <w:spacing w:line="312" w:lineRule="auto"/>
              <w:rPr>
                <w:rFonts w:ascii="돋움체" w:eastAsia="돋움체"/>
                <w:color w:val="000000"/>
                <w:shd w:val="clear" w:color="000000"/>
              </w:rPr>
            </w:pPr>
          </w:p>
        </w:tc>
        <w:tc>
          <w:tcPr>
            <w:tcW w:w="2538" w:type="dxa"/>
            <w:tcBorders>
              <w:top w:val="single" w:color="999999" w:sz="3"/>
              <w:left w:val="single" w:color="999999" w:sz="3"/>
              <w:bottom w:val="single" w:color="999999" w:sz="3"/>
              <w:right w:val="single" w:color="999999" w:sz="3"/>
            </w:tcBorders>
            <w:vAlign w:val="center"/>
          </w:tcPr>
          <w:p>
            <w:pPr>
              <w:pStyle w:val="0"/>
              <w:widowControl w:val="off"/>
              <w:spacing w:line="192" w:lineRule="auto"/>
              <w:rPr>
                <w:rFonts w:ascii="돋움체" w:eastAsia="돋움체"/>
                <w:color w:val="000000"/>
                <w:shd w:val="clear" w:color="000000"/>
              </w:rPr>
            </w:pPr>
          </w:p>
        </w:tc>
        <w:tc>
          <w:tcPr>
            <w:tcW w:w="2538" w:type="dxa"/>
            <w:tcBorders>
              <w:top w:val="single" w:color="999999" w:sz="3"/>
              <w:left w:val="single" w:color="999999" w:sz="3"/>
              <w:bottom w:val="single" w:color="999999" w:sz="3"/>
              <w:right w:val="none" w:color="000000" w:sz="3"/>
            </w:tcBorders>
            <w:vAlign w:val="center"/>
          </w:tcPr>
          <w:p>
            <w:pPr>
              <w:pStyle w:val="0"/>
              <w:widowControl w:val="off"/>
              <w:spacing w:line="192" w:lineRule="auto"/>
              <w:rPr>
                <w:rFonts w:ascii="돋움체" w:eastAsia="돋움체"/>
                <w:color w:val="000000"/>
                <w:shd w:val="clear" w:color="000000"/>
              </w:rPr>
            </w:pPr>
          </w:p>
        </w:tc>
      </w:tr>
      <w:tr>
        <w:trPr>
          <w:trHeight w:val="569"/>
        </w:trPr>
        <w:tc>
          <w:tcPr>
            <w:tcW w:w="1980" w:type="dxa"/>
            <w:tcBorders>
              <w:top w:val="single" w:color="999999" w:sz="3"/>
              <w:left w:val="none" w:color="000000" w:sz="3"/>
              <w:bottom w:val="single" w:color="999999" w:sz="3"/>
              <w:right w:val="single" w:color="999999" w:sz="3"/>
            </w:tcBorders>
            <w:vAlign w:val="center"/>
          </w:tcPr>
          <w:p>
            <w:pPr>
              <w:pStyle w:val="0"/>
              <w:widowControl w:val="off"/>
              <w:spacing w:line="312" w:lineRule="auto"/>
            </w:pPr>
            <w:r>
              <w:rPr>
                <w:rFonts w:ascii="돋움체" w:eastAsia="돋움체"/>
                <w:color w:val="0000ff"/>
                <w:spacing w:val="-5"/>
                <w:sz w:val="22"/>
                <w:shd w:val="clear" w:color="000000"/>
              </w:rPr>
              <w:t>2) 하도급 비율</w:t>
            </w:r>
          </w:p>
        </w:tc>
        <w:tc>
          <w:tcPr>
            <w:tcW w:w="2538"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pPr>
            <w:r>
              <w:rPr>
                <w:rFonts w:ascii="돋움체"/>
                <w:i/>
                <w:color w:val="8580e0"/>
                <w:spacing w:val="-8"/>
                <w:shd w:val="clear" w:color="000000"/>
              </w:rPr>
              <w:t>%</w:t>
            </w:r>
          </w:p>
        </w:tc>
        <w:tc>
          <w:tcPr>
            <w:tcW w:w="2538"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pPr>
            <w:r>
              <w:rPr>
                <w:rFonts w:ascii="돋움체"/>
                <w:i/>
                <w:color w:val="8580e0"/>
                <w:spacing w:val="-8"/>
                <w:shd w:val="clear" w:color="000000"/>
              </w:rPr>
              <w:t>%</w:t>
            </w:r>
          </w:p>
        </w:tc>
        <w:tc>
          <w:tcPr>
            <w:tcW w:w="2538" w:type="dxa"/>
            <w:tcBorders>
              <w:top w:val="single" w:color="999999" w:sz="3"/>
              <w:left w:val="single" w:color="999999" w:sz="3"/>
              <w:bottom w:val="single" w:color="999999" w:sz="3"/>
              <w:right w:val="none" w:color="000000" w:sz="3"/>
            </w:tcBorders>
            <w:vAlign w:val="center"/>
          </w:tcPr>
          <w:p>
            <w:pPr>
              <w:pStyle w:val="0"/>
              <w:widowControl w:val="off"/>
              <w:wordWrap w:val="1"/>
              <w:spacing w:line="312" w:lineRule="auto"/>
              <w:jc w:val="right"/>
            </w:pPr>
            <w:r>
              <w:rPr>
                <w:rFonts w:ascii="돋움체"/>
                <w:i/>
                <w:color w:val="8580e0"/>
                <w:spacing w:val="-8"/>
                <w:shd w:val="clear" w:color="000000"/>
              </w:rPr>
              <w:t>%</w:t>
            </w:r>
          </w:p>
        </w:tc>
      </w:tr>
      <w:tr>
        <w:trPr>
          <w:trHeight w:val="569"/>
        </w:trPr>
        <w:tc>
          <w:tcPr>
            <w:tcW w:w="1980" w:type="dxa"/>
            <w:tcBorders>
              <w:top w:val="single" w:color="999999" w:sz="3"/>
              <w:left w:val="none" w:color="000000" w:sz="3"/>
              <w:bottom w:val="single" w:color="999999" w:sz="3"/>
              <w:right w:val="single" w:color="999999" w:sz="3"/>
            </w:tcBorders>
            <w:vAlign w:val="center"/>
          </w:tcPr>
          <w:p>
            <w:pPr>
              <w:pStyle w:val="0"/>
              <w:widowControl w:val="off"/>
              <w:spacing w:line="312" w:lineRule="auto"/>
            </w:pPr>
            <w:r>
              <w:rPr>
                <w:rFonts w:ascii="돋움체" w:eastAsia="돋움체"/>
                <w:color w:val="0000ff"/>
                <w:spacing w:val="-5"/>
                <w:shd w:val="clear" w:color="000000"/>
              </w:rPr>
              <w:t>3-1) 하도급 준공금액</w:t>
            </w:r>
          </w:p>
        </w:tc>
        <w:tc>
          <w:tcPr>
            <w:tcW w:w="2538"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pPr>
            <w:r>
              <w:rPr>
                <w:rFonts w:eastAsia="돋움체"/>
                <w:i/>
                <w:color w:val="8580e0"/>
                <w:spacing w:val="-8"/>
                <w:shd w:val="clear" w:color="000000"/>
              </w:rPr>
              <w:t>천원</w:t>
            </w:r>
          </w:p>
        </w:tc>
        <w:tc>
          <w:tcPr>
            <w:tcW w:w="2538"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right"/>
            </w:pPr>
            <w:r>
              <w:rPr>
                <w:rFonts w:eastAsia="돋움체"/>
                <w:i/>
                <w:color w:val="8580e0"/>
                <w:spacing w:val="-8"/>
                <w:shd w:val="clear" w:color="000000"/>
              </w:rPr>
              <w:t>천원</w:t>
            </w:r>
          </w:p>
        </w:tc>
        <w:tc>
          <w:tcPr>
            <w:tcW w:w="2538" w:type="dxa"/>
            <w:tcBorders>
              <w:top w:val="single" w:color="999999" w:sz="3"/>
              <w:left w:val="single" w:color="999999" w:sz="3"/>
              <w:bottom w:val="single" w:color="999999" w:sz="3"/>
              <w:right w:val="none" w:color="000000" w:sz="3"/>
            </w:tcBorders>
            <w:vAlign w:val="center"/>
          </w:tcPr>
          <w:p>
            <w:pPr>
              <w:pStyle w:val="0"/>
              <w:widowControl w:val="off"/>
              <w:wordWrap w:val="1"/>
              <w:spacing w:line="312" w:lineRule="auto"/>
              <w:jc w:val="right"/>
            </w:pPr>
            <w:r>
              <w:rPr>
                <w:rFonts w:eastAsia="돋움체"/>
                <w:i/>
                <w:color w:val="8580e0"/>
                <w:spacing w:val="-8"/>
                <w:shd w:val="clear" w:color="000000"/>
              </w:rPr>
              <w:t>천원</w:t>
            </w:r>
          </w:p>
        </w:tc>
      </w:tr>
      <w:tr>
        <w:trPr>
          <w:trHeight w:val="569"/>
        </w:trPr>
        <w:tc>
          <w:tcPr>
            <w:tcW w:w="1980" w:type="dxa"/>
            <w:tcBorders>
              <w:top w:val="single" w:color="999999" w:sz="3"/>
              <w:left w:val="none" w:color="000000" w:sz="3"/>
              <w:bottom w:val="single" w:color="999999" w:sz="3"/>
              <w:right w:val="single" w:color="999999" w:sz="3"/>
            </w:tcBorders>
            <w:vAlign w:val="center"/>
          </w:tcPr>
          <w:p>
            <w:pPr>
              <w:pStyle w:val="0"/>
              <w:widowControl w:val="off"/>
              <w:spacing w:line="240" w:lineRule="auto"/>
            </w:pPr>
            <w:r>
              <w:rPr>
                <w:rFonts w:ascii="돋움체" w:eastAsia="돋움체"/>
                <w:color w:val="0000ff"/>
                <w:spacing w:val="-5"/>
                <w:shd w:val="clear" w:color="000000"/>
              </w:rPr>
              <w:t xml:space="preserve">3-2) 하도급 인정 </w:t>
            </w:r>
          </w:p>
          <w:p>
            <w:pPr>
              <w:pStyle w:val="0"/>
              <w:widowControl w:val="off"/>
              <w:spacing w:line="240" w:lineRule="auto"/>
            </w:pPr>
            <w:r>
              <w:rPr>
                <w:rFonts w:eastAsia="돋움체"/>
                <w:color w:val="0000ff"/>
                <w:spacing w:val="-5"/>
                <w:shd w:val="clear" w:color="000000"/>
              </w:rPr>
              <w:t>수리코드</w:t>
            </w:r>
          </w:p>
        </w:tc>
        <w:tc>
          <w:tcPr>
            <w:tcW w:w="2538" w:type="dxa"/>
            <w:tcBorders>
              <w:top w:val="single" w:color="999999" w:sz="3"/>
              <w:left w:val="single" w:color="999999" w:sz="3"/>
              <w:bottom w:val="single" w:color="999999" w:sz="3"/>
              <w:right w:val="single" w:color="999999" w:sz="3"/>
            </w:tcBorders>
            <w:vAlign w:val="center"/>
          </w:tcPr>
          <w:p>
            <w:pPr>
              <w:pStyle w:val="0"/>
              <w:widowControl w:val="off"/>
              <w:spacing w:line="240" w:lineRule="auto"/>
              <w:rPr>
                <w:rFonts w:ascii="돋움체" w:eastAsia="돋움체"/>
                <w:color w:val="000000"/>
                <w:shd w:val="clear" w:color="000000"/>
              </w:rPr>
            </w:pPr>
          </w:p>
        </w:tc>
        <w:tc>
          <w:tcPr>
            <w:tcW w:w="2538" w:type="dxa"/>
            <w:tcBorders>
              <w:top w:val="single" w:color="999999" w:sz="3"/>
              <w:left w:val="single" w:color="999999" w:sz="3"/>
              <w:bottom w:val="single" w:color="999999" w:sz="3"/>
              <w:right w:val="single" w:color="999999" w:sz="3"/>
            </w:tcBorders>
            <w:vAlign w:val="center"/>
          </w:tcPr>
          <w:p>
            <w:pPr>
              <w:pStyle w:val="0"/>
              <w:widowControl w:val="off"/>
              <w:spacing w:line="240" w:lineRule="auto"/>
              <w:rPr>
                <w:rFonts w:ascii="돋움체" w:eastAsia="돋움체"/>
                <w:color w:val="000000"/>
                <w:shd w:val="clear" w:color="000000"/>
              </w:rPr>
            </w:pPr>
          </w:p>
        </w:tc>
        <w:tc>
          <w:tcPr>
            <w:tcW w:w="2538" w:type="dxa"/>
            <w:tcBorders>
              <w:top w:val="single" w:color="999999" w:sz="3"/>
              <w:left w:val="single" w:color="999999" w:sz="3"/>
              <w:bottom w:val="single" w:color="999999" w:sz="3"/>
              <w:right w:val="none" w:color="000000" w:sz="3"/>
            </w:tcBorders>
            <w:vAlign w:val="center"/>
          </w:tcPr>
          <w:p>
            <w:pPr>
              <w:pStyle w:val="0"/>
              <w:widowControl w:val="off"/>
              <w:spacing w:line="240" w:lineRule="auto"/>
              <w:rPr>
                <w:rFonts w:ascii="돋움체" w:eastAsia="돋움체"/>
                <w:color w:val="000000"/>
                <w:shd w:val="clear" w:color="000000"/>
              </w:rPr>
            </w:pPr>
          </w:p>
        </w:tc>
      </w:tr>
      <w:tr>
        <w:trPr>
          <w:trHeight w:val="313"/>
        </w:trPr>
        <w:tc>
          <w:tcPr>
            <w:tcW w:w="1980" w:type="dxa"/>
            <w:vMerge w:val="restart"/>
            <w:tcBorders>
              <w:top w:val="single" w:color="999999" w:sz="3"/>
              <w:left w:val="none" w:color="000000" w:sz="3"/>
              <w:bottom w:val="single" w:color="999999" w:sz="3"/>
              <w:right w:val="single" w:color="999999" w:sz="3"/>
            </w:tcBorders>
            <w:vAlign w:val="center"/>
          </w:tcPr>
          <w:p>
            <w:pPr>
              <w:pStyle w:val="0"/>
              <w:widowControl w:val="off"/>
              <w:spacing w:line="240" w:lineRule="auto"/>
            </w:pPr>
            <w:r>
              <w:rPr>
                <w:rFonts w:ascii="돋움체" w:eastAsia="돋움체"/>
                <w:color w:val="0000ff"/>
                <w:spacing w:val="-5"/>
                <w:shd w:val="clear" w:color="000000"/>
              </w:rPr>
              <w:t>3-2) 하도급 인정</w:t>
            </w:r>
          </w:p>
          <w:p>
            <w:pPr>
              <w:pStyle w:val="0"/>
              <w:widowControl w:val="off"/>
              <w:spacing w:line="240" w:lineRule="auto"/>
            </w:pPr>
            <w:r>
              <w:rPr>
                <w:rFonts w:ascii="돋움체" w:eastAsia="돋움체"/>
                <w:color w:val="0000ff"/>
                <w:spacing w:val="-5"/>
                <w:shd w:val="clear" w:color="000000"/>
              </w:rPr>
              <w:t>수리기간(일)</w:t>
            </w:r>
          </w:p>
        </w:tc>
        <w:tc>
          <w:tcPr>
            <w:tcW w:w="2538"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i/>
                <w:color w:val="8580e0"/>
                <w:spacing w:val="-8"/>
                <w:shd w:val="clear" w:color="000000"/>
              </w:rPr>
              <w:t>’</w:t>
            </w:r>
            <w:r>
              <w:rPr>
                <w:rFonts w:ascii="돋움체"/>
                <w:i/>
                <w:color w:val="8580e0"/>
                <w:spacing w:val="-8"/>
                <w:shd w:val="clear" w:color="000000"/>
              </w:rPr>
              <w:t xml:space="preserve">24.1.1. ~ </w:t>
            </w:r>
            <w:r>
              <w:rPr>
                <w:i/>
                <w:color w:val="8580e0"/>
                <w:spacing w:val="-8"/>
                <w:shd w:val="clear" w:color="000000"/>
              </w:rPr>
              <w:t>’</w:t>
            </w:r>
            <w:r>
              <w:rPr>
                <w:rFonts w:ascii="돋움체"/>
                <w:i/>
                <w:color w:val="8580e0"/>
                <w:spacing w:val="-8"/>
                <w:shd w:val="clear" w:color="000000"/>
              </w:rPr>
              <w:t>24.5.1.</w:t>
            </w:r>
          </w:p>
        </w:tc>
        <w:tc>
          <w:tcPr>
            <w:tcW w:w="2538" w:type="dxa"/>
            <w:tcBorders>
              <w:top w:val="single" w:color="999999" w:sz="3"/>
              <w:left w:val="single" w:color="999999" w:sz="3"/>
              <w:bottom w:val="single" w:color="999999" w:sz="3"/>
              <w:right w:val="single" w:color="999999" w:sz="3"/>
            </w:tcBorders>
            <w:vAlign w:val="center"/>
          </w:tcPr>
          <w:p>
            <w:pPr>
              <w:pStyle w:val="0"/>
              <w:widowControl w:val="off"/>
              <w:spacing w:line="240" w:lineRule="auto"/>
              <w:rPr>
                <w:rFonts w:ascii="돋움체" w:eastAsia="돋움체"/>
                <w:color w:val="000000"/>
                <w:shd w:val="clear" w:color="000000"/>
              </w:rPr>
            </w:pPr>
          </w:p>
        </w:tc>
        <w:tc>
          <w:tcPr>
            <w:tcW w:w="2538" w:type="dxa"/>
            <w:tcBorders>
              <w:top w:val="single" w:color="999999" w:sz="3"/>
              <w:left w:val="single" w:color="999999" w:sz="3"/>
              <w:bottom w:val="single" w:color="999999" w:sz="3"/>
              <w:right w:val="none" w:color="000000" w:sz="3"/>
            </w:tcBorders>
            <w:vAlign w:val="center"/>
          </w:tcPr>
          <w:p>
            <w:pPr>
              <w:pStyle w:val="0"/>
              <w:widowControl w:val="off"/>
              <w:spacing w:line="240" w:lineRule="auto"/>
              <w:rPr>
                <w:rFonts w:ascii="돋움체" w:eastAsia="돋움체"/>
                <w:color w:val="000000"/>
                <w:shd w:val="clear" w:color="000000"/>
              </w:rPr>
            </w:pPr>
          </w:p>
        </w:tc>
      </w:tr>
      <w:tr>
        <w:trPr>
          <w:trHeight w:val="313"/>
        </w:trPr>
        <w:tc>
          <w:tcPr>
            <w:tcW w:w="1980" w:type="dxa"/>
            <w:vMerge/>
            <w:tcBorders>
              <w:top w:val="single" w:color="999999" w:sz="3"/>
              <w:left w:val="none" w:color="000000" w:sz="3"/>
              <w:bottom w:val="single" w:color="999999" w:sz="3"/>
              <w:right w:val="single" w:color="999999" w:sz="3"/>
            </w:tcBorders>
          </w:tcPr>
          <w:p/>
        </w:tc>
        <w:tc>
          <w:tcPr>
            <w:tcW w:w="2538"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i/>
                <w:color w:val="8580e0"/>
                <w:spacing w:val="-8"/>
                <w:shd w:val="clear" w:color="000000"/>
              </w:rPr>
              <w:t>122일</w:t>
            </w:r>
          </w:p>
        </w:tc>
        <w:tc>
          <w:tcPr>
            <w:tcW w:w="2538" w:type="dxa"/>
            <w:tcBorders>
              <w:top w:val="single" w:color="999999" w:sz="3"/>
              <w:left w:val="single" w:color="999999" w:sz="3"/>
              <w:bottom w:val="single" w:color="999999" w:sz="3"/>
              <w:right w:val="single" w:color="999999" w:sz="3"/>
            </w:tcBorders>
            <w:vAlign w:val="center"/>
          </w:tcPr>
          <w:p>
            <w:pPr>
              <w:pStyle w:val="0"/>
              <w:widowControl w:val="off"/>
              <w:spacing w:line="240" w:lineRule="auto"/>
              <w:rPr>
                <w:rFonts w:ascii="돋움체" w:eastAsia="돋움체"/>
                <w:color w:val="000000"/>
                <w:shd w:val="clear" w:color="000000"/>
              </w:rPr>
            </w:pPr>
          </w:p>
        </w:tc>
        <w:tc>
          <w:tcPr>
            <w:tcW w:w="2538" w:type="dxa"/>
            <w:tcBorders>
              <w:top w:val="single" w:color="999999" w:sz="3"/>
              <w:left w:val="single" w:color="999999" w:sz="3"/>
              <w:bottom w:val="single" w:color="999999" w:sz="3"/>
              <w:right w:val="none" w:color="000000" w:sz="3"/>
            </w:tcBorders>
            <w:vAlign w:val="center"/>
          </w:tcPr>
          <w:p>
            <w:pPr>
              <w:pStyle w:val="0"/>
              <w:widowControl w:val="off"/>
              <w:spacing w:line="240" w:lineRule="auto"/>
              <w:rPr>
                <w:rFonts w:ascii="돋움체" w:eastAsia="돋움체"/>
                <w:color w:val="000000"/>
                <w:shd w:val="clear" w:color="000000"/>
              </w:rPr>
            </w:pPr>
          </w:p>
        </w:tc>
      </w:tr>
      <w:tr>
        <w:trPr>
          <w:trHeight w:val="569"/>
        </w:trPr>
        <w:tc>
          <w:tcPr>
            <w:tcW w:w="1980" w:type="dxa"/>
            <w:tcBorders>
              <w:top w:val="single" w:color="999999" w:sz="3"/>
              <w:left w:val="none" w:color="000000" w:sz="3"/>
              <w:bottom w:val="single" w:color="000000" w:sz="3"/>
              <w:right w:val="single" w:color="999999" w:sz="3"/>
            </w:tcBorders>
            <w:vAlign w:val="center"/>
          </w:tcPr>
          <w:p>
            <w:pPr>
              <w:pStyle w:val="0"/>
              <w:widowControl w:val="off"/>
              <w:spacing w:line="240" w:lineRule="auto"/>
            </w:pPr>
            <w:r>
              <w:rPr>
                <w:rFonts w:ascii="돋움체" w:eastAsia="돋움체"/>
                <w:color w:val="0000ff"/>
                <w:spacing w:val="-5"/>
                <w:sz w:val="22"/>
                <w:shd w:val="clear" w:color="000000"/>
              </w:rPr>
              <w:t>4)하도급공사 내용</w:t>
            </w:r>
          </w:p>
        </w:tc>
        <w:tc>
          <w:tcPr>
            <w:tcW w:w="2538" w:type="dxa"/>
            <w:tcBorders>
              <w:top w:val="single" w:color="999999" w:sz="3"/>
              <w:left w:val="single" w:color="999999" w:sz="3"/>
              <w:bottom w:val="single" w:color="000000" w:sz="3"/>
              <w:right w:val="single" w:color="999999" w:sz="3"/>
            </w:tcBorders>
            <w:vAlign w:val="center"/>
          </w:tcPr>
          <w:p>
            <w:pPr>
              <w:pStyle w:val="0"/>
              <w:widowControl w:val="off"/>
              <w:wordWrap w:val="1"/>
              <w:spacing w:line="240" w:lineRule="auto"/>
              <w:jc w:val="right"/>
              <w:rPr>
                <w:rFonts w:ascii="돋움체" w:eastAsia="돋움체"/>
                <w:color w:val="000000"/>
                <w:sz w:val="22"/>
                <w:shd w:val="clear" w:color="000000"/>
              </w:rPr>
            </w:pPr>
          </w:p>
        </w:tc>
        <w:tc>
          <w:tcPr>
            <w:tcW w:w="2538" w:type="dxa"/>
            <w:tcBorders>
              <w:top w:val="single" w:color="999999" w:sz="3"/>
              <w:left w:val="single" w:color="999999" w:sz="3"/>
              <w:bottom w:val="single" w:color="000000" w:sz="3"/>
              <w:right w:val="single" w:color="999999" w:sz="3"/>
            </w:tcBorders>
            <w:vAlign w:val="center"/>
          </w:tcPr>
          <w:p>
            <w:pPr>
              <w:pStyle w:val="0"/>
              <w:widowControl w:val="off"/>
              <w:wordWrap w:val="1"/>
              <w:spacing w:line="240" w:lineRule="auto"/>
              <w:jc w:val="right"/>
              <w:rPr>
                <w:rFonts w:ascii="돋움체" w:eastAsia="돋움체"/>
                <w:color w:val="000000"/>
                <w:sz w:val="22"/>
                <w:shd w:val="clear" w:color="000000"/>
              </w:rPr>
            </w:pPr>
          </w:p>
        </w:tc>
        <w:tc>
          <w:tcPr>
            <w:tcW w:w="2538" w:type="dxa"/>
            <w:tcBorders>
              <w:top w:val="single" w:color="999999" w:sz="3"/>
              <w:left w:val="single" w:color="999999" w:sz="3"/>
              <w:bottom w:val="single" w:color="000000" w:sz="3"/>
              <w:right w:val="none" w:color="000000" w:sz="3"/>
            </w:tcBorders>
            <w:vAlign w:val="center"/>
          </w:tcPr>
          <w:p>
            <w:pPr>
              <w:pStyle w:val="0"/>
              <w:widowControl w:val="off"/>
              <w:wordWrap w:val="1"/>
              <w:spacing w:line="240" w:lineRule="auto"/>
              <w:jc w:val="right"/>
              <w:rPr>
                <w:rFonts w:ascii="돋움체" w:eastAsia="돋움체"/>
                <w:color w:val="000000"/>
                <w:sz w:val="22"/>
                <w:shd w:val="clear" w:color="000000"/>
              </w:rPr>
            </w:pPr>
          </w:p>
        </w:tc>
      </w:tr>
    </w:tbl>
    <w:p>
      <w:pPr>
        <w:pStyle w:val="0"/>
        <w:widowControl w:val="off"/>
        <w:spacing w:before="256"/>
      </w:pPr>
    </w:p>
    <w:p>
      <w:pPr>
        <w:pStyle w:val="0"/>
        <w:widowControl w:val="off"/>
        <w:spacing w:before="256"/>
        <w:rPr>
          <w:rFonts w:ascii="휴먼명조" w:eastAsia="휴먼명조"/>
          <w:color w:val="000000"/>
          <w:sz w:val="24"/>
          <w:shd w:val="clear" w:color="000000"/>
        </w:rPr>
      </w:pPr>
    </w:p>
    <w:p>
      <w:pPr>
        <w:pStyle w:val="0"/>
        <w:widowControl w:val="off"/>
        <w:spacing w:before="256"/>
        <w:rPr>
          <w:rFonts w:ascii="휴먼명조" w:eastAsia="휴먼명조"/>
          <w:color w:val="000000"/>
          <w:sz w:val="24"/>
          <w:shd w:val="clear" w:color="000000"/>
        </w:rPr>
      </w:pPr>
    </w:p>
    <w:p>
      <w:pPr>
        <w:pStyle w:val="0"/>
        <w:widowControl w:val="off"/>
        <w:spacing w:before="256"/>
        <w:rPr>
          <w:rFonts w:ascii="휴먼명조" w:eastAsia="휴먼명조"/>
          <w:color w:val="000000"/>
          <w:sz w:val="24"/>
          <w:shd w:val="clear" w:color="000000"/>
        </w:rPr>
      </w:pPr>
    </w:p>
    <w:tbl>
      <w:tblPr>
        <w:tblOverlap w:val="never"/>
        <w:tblW w:w="959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068"/>
        <w:gridCol w:w="298"/>
        <w:gridCol w:w="3226"/>
      </w:tblGrid>
      <w:tr>
        <w:trPr>
          <w:trHeight w:val="523"/>
        </w:trPr>
        <w:tc>
          <w:tcPr>
            <w:tcW w:w="9592" w:type="dxa"/>
            <w:gridSpan w:val="3"/>
            <w:tcBorders>
              <w:top w:val="single" w:color="000000" w:sz="3"/>
              <w:left w:val="none" w:color="000000" w:sz="3"/>
              <w:bottom w:val="single" w:color="999999" w:sz="3"/>
              <w:right w:val="none" w:color="000000" w:sz="3"/>
            </w:tcBorders>
            <w:vAlign w:val="center"/>
          </w:tcPr>
          <w:p>
            <w:pPr>
              <w:pStyle w:val="0"/>
              <w:widowControl w:val="off"/>
              <w:spacing w:line="240" w:lineRule="auto"/>
            </w:pPr>
            <w:r>
              <w:rPr>
                <w:rFonts w:ascii="돋움체"/>
                <w:b/>
                <w:sz w:val="22"/>
                <w:shd w:val="clear" w:color="000000"/>
              </w:rPr>
              <w:t>Ⅴ</w:t>
            </w:r>
            <w:r>
              <w:rPr>
                <w:rFonts w:ascii="돋움체" w:eastAsia="돋움체"/>
                <w:b/>
                <w:sz w:val="22"/>
                <w:shd w:val="clear" w:color="000000"/>
              </w:rPr>
              <w:t>.  붙  임</w:t>
            </w:r>
          </w:p>
        </w:tc>
      </w:tr>
      <w:tr>
        <w:trPr>
          <w:trHeight w:val="1009"/>
        </w:trPr>
        <w:tc>
          <w:tcPr>
            <w:tcW w:w="9592" w:type="dxa"/>
            <w:gridSpan w:val="3"/>
            <w:tcBorders>
              <w:top w:val="single" w:color="999999" w:sz="3"/>
              <w:left w:val="none" w:color="000000" w:sz="3"/>
              <w:bottom w:val="none" w:color="cccccc" w:sz="3"/>
              <w:right w:val="none" w:color="000000" w:sz="3"/>
            </w:tcBorders>
            <w:vAlign w:val="center"/>
          </w:tcPr>
          <w:p>
            <w:pPr>
              <w:pStyle w:val="0"/>
              <w:widowControl w:val="off"/>
              <w:spacing w:line="312" w:lineRule="auto"/>
              <w:ind w:left="401" w:hanging="401"/>
            </w:pPr>
            <w:r>
              <w:rPr>
                <w:rFonts w:ascii="돋움체" w:eastAsia="돋움체"/>
                <w:sz w:val="16"/>
                <w:shd w:val="clear" w:color="000000"/>
              </w:rPr>
              <w:t xml:space="preserve">  1) 하도급받은 수리의 경우에는 발주자에 제출한 하도급통보서(</w:t>
            </w:r>
            <w:r>
              <w:rPr>
                <w:rFonts w:ascii="돋움체" w:eastAsia="돋움체"/>
                <w:sz w:val="16"/>
                <w:shd w:val="clear" w:color="000000"/>
              </w:rPr>
              <w:t>「국가유산수리</w:t>
            </w:r>
            <w:r>
              <w:rPr>
                <w:rFonts w:ascii="돋움체" w:eastAsia="돋움체"/>
                <w:sz w:val="16"/>
                <w:shd w:val="clear" w:color="000000"/>
              </w:rPr>
              <w:t xml:space="preserve"> 등에 관한 법률 시행규칙</w:t>
            </w:r>
            <w:r>
              <w:rPr>
                <w:rFonts w:ascii="돋움체" w:eastAsia="돋움체"/>
                <w:sz w:val="16"/>
                <w:shd w:val="clear" w:color="000000"/>
              </w:rPr>
              <w:t>」별지</w:t>
            </w:r>
            <w:r>
              <w:rPr>
                <w:rFonts w:ascii="돋움체" w:eastAsia="돋움체"/>
                <w:sz w:val="16"/>
                <w:shd w:val="clear" w:color="000000"/>
              </w:rPr>
              <w:t xml:space="preserve"> 제22호 서식) 사본 및 그에 따른 하도급계약서(변경계약서를 포함한다)와 당년도 수리금액에 대한 세금계산서 첨부</w:t>
            </w:r>
          </w:p>
          <w:p>
            <w:pPr>
              <w:pStyle w:val="0"/>
              <w:widowControl w:val="off"/>
              <w:spacing w:line="312" w:lineRule="auto"/>
            </w:pPr>
            <w:r>
              <w:rPr>
                <w:rFonts w:ascii="돋움체" w:eastAsia="돋움체"/>
                <w:sz w:val="16"/>
                <w:shd w:val="clear" w:color="000000"/>
              </w:rPr>
              <w:t xml:space="preserve">  2) 현장배치확인표 사본(</w:t>
            </w:r>
            <w:r>
              <w:rPr>
                <w:rFonts w:ascii="돋움체" w:eastAsia="돋움체"/>
                <w:sz w:val="16"/>
                <w:shd w:val="clear" w:color="000000"/>
              </w:rPr>
              <w:t>「국가유산수리</w:t>
            </w:r>
            <w:r>
              <w:rPr>
                <w:rFonts w:ascii="돋움체" w:eastAsia="돋움체"/>
                <w:sz w:val="16"/>
                <w:shd w:val="clear" w:color="000000"/>
              </w:rPr>
              <w:t xml:space="preserve"> 등에 관한 법률 시행규칙</w:t>
            </w:r>
            <w:r>
              <w:rPr>
                <w:rFonts w:ascii="돋움체" w:eastAsia="돋움체"/>
                <w:sz w:val="16"/>
                <w:shd w:val="clear" w:color="000000"/>
              </w:rPr>
              <w:t>」별지</w:t>
            </w:r>
            <w:r>
              <w:rPr>
                <w:rFonts w:ascii="돋움체" w:eastAsia="돋움체"/>
                <w:sz w:val="16"/>
                <w:shd w:val="clear" w:color="000000"/>
              </w:rPr>
              <w:t xml:space="preserve"> 제23호 서식) 또는 현장대리인 선임계 사본</w:t>
            </w:r>
          </w:p>
          <w:p>
            <w:pPr>
              <w:pStyle w:val="0"/>
              <w:widowControl w:val="off"/>
              <w:spacing w:line="312" w:lineRule="auto"/>
            </w:pPr>
            <w:r>
              <w:rPr>
                <w:rFonts w:ascii="돋움체" w:eastAsia="돋움체"/>
                <w:sz w:val="16"/>
                <w:shd w:val="clear" w:color="000000"/>
              </w:rPr>
              <w:t xml:space="preserve">  3) 기타 실적내용을 증명할 수 있는 서류</w:t>
            </w:r>
          </w:p>
        </w:tc>
      </w:tr>
      <w:tr>
        <w:trPr>
          <w:trHeight w:val="769"/>
        </w:trPr>
        <w:tc>
          <w:tcPr>
            <w:tcW w:w="9592" w:type="dxa"/>
            <w:gridSpan w:val="3"/>
            <w:tcBorders>
              <w:top w:val="none" w:color="cccccc" w:sz="3"/>
              <w:left w:val="none" w:color="000000" w:sz="3"/>
              <w:bottom w:val="none" w:color="cccccc" w:sz="3"/>
              <w:right w:val="none" w:color="000000" w:sz="3"/>
            </w:tcBorders>
            <w:vAlign w:val="center"/>
          </w:tcPr>
          <w:p>
            <w:pPr>
              <w:pStyle w:val="0"/>
              <w:widowControl w:val="off"/>
              <w:spacing w:line="480" w:lineRule="auto"/>
            </w:pPr>
            <w:r>
              <w:rPr>
                <w:rFonts w:ascii="돋움체" w:eastAsia="돋움체"/>
                <w:shd w:val="clear" w:color="000000"/>
              </w:rPr>
              <w:t xml:space="preserve">      위와 같이 </w:t>
            </w:r>
            <w:r>
              <w:rPr>
                <w:rFonts w:eastAsia="돋움체"/>
                <w:b/>
                <w:shd w:val="clear" w:color="000000"/>
              </w:rPr>
              <w:t>국가유산수리</w:t>
            </w:r>
            <w:r>
              <w:rPr>
                <w:rFonts w:ascii="돋움체"/>
                <w:shd w:val="clear" w:color="000000"/>
              </w:rPr>
              <w:t xml:space="preserve"> </w:t>
            </w:r>
            <w:r>
              <w:rPr>
                <w:rFonts w:eastAsia="돋움체"/>
                <w:b/>
                <w:shd w:val="clear" w:color="000000"/>
              </w:rPr>
              <w:t>준공실적</w:t>
            </w:r>
            <w:r>
              <w:rPr>
                <w:rFonts w:ascii="돋움체" w:eastAsia="돋움체"/>
                <w:shd w:val="clear" w:color="000000"/>
              </w:rPr>
              <w:t>이 있음을 증명하여 주시기 바랍니다.</w:t>
            </w:r>
          </w:p>
          <w:p>
            <w:pPr>
              <w:pStyle w:val="0"/>
              <w:widowControl w:val="off"/>
              <w:spacing w:line="480" w:lineRule="auto"/>
            </w:pPr>
            <w:r>
              <w:rPr>
                <w:rFonts w:ascii="돋움체"/>
                <w:shd w:val="clear" w:color="000000"/>
              </w:rPr>
              <w:t xml:space="preserve">                                                                           </w:t>
            </w:r>
            <w:r>
              <w:rPr>
                <w:rFonts w:ascii="돋움체"/>
                <w:sz w:val="18"/>
                <w:shd w:val="clear" w:color="000000"/>
              </w:rPr>
              <w:t>20  .     .     .</w:t>
            </w:r>
          </w:p>
        </w:tc>
      </w:tr>
      <w:tr>
        <w:trPr>
          <w:trHeight w:val="541"/>
        </w:trPr>
        <w:tc>
          <w:tcPr>
            <w:tcW w:w="6068" w:type="dxa"/>
            <w:tcBorders>
              <w:top w:val="none" w:color="cccccc" w:sz="3"/>
              <w:left w:val="none" w:color="000000" w:sz="3"/>
              <w:bottom w:val="none" w:color="cccccc" w:sz="3"/>
              <w:right w:val="none" w:color="cccccc" w:sz="3"/>
            </w:tcBorders>
            <w:vAlign w:val="center"/>
          </w:tcPr>
          <w:p>
            <w:pPr>
              <w:pStyle w:val="0"/>
              <w:widowControl w:val="off"/>
              <w:wordWrap w:val="1"/>
              <w:spacing w:line="312" w:lineRule="auto"/>
              <w:jc w:val="right"/>
            </w:pPr>
            <w:r>
              <w:rPr>
                <w:rFonts w:ascii="돋움체" w:eastAsia="돋움체"/>
                <w:shd w:val="clear" w:color="000000"/>
              </w:rPr>
              <w:t xml:space="preserve">영업 소재지(또는 신청 기술자 주소): </w:t>
            </w:r>
          </w:p>
        </w:tc>
        <w:tc>
          <w:tcPr>
            <w:tcW w:w="3524" w:type="dxa"/>
            <w:gridSpan w:val="2"/>
            <w:tcBorders>
              <w:top w:val="none" w:color="cccccc" w:sz="3"/>
              <w:left w:val="none" w:color="cccccc" w:sz="3"/>
              <w:bottom w:val="none" w:color="cccccc" w:sz="3"/>
              <w:right w:val="none" w:color="000000" w:sz="3"/>
            </w:tcBorders>
            <w:vAlign w:val="center"/>
          </w:tcPr>
          <w:p>
            <w:pPr>
              <w:pStyle w:val="0"/>
              <w:widowControl w:val="off"/>
              <w:spacing w:line="312" w:lineRule="auto"/>
              <w:rPr>
                <w:rFonts w:ascii="돋움체" w:eastAsia="돋움체"/>
                <w:color w:val="000000"/>
                <w:shd w:val="clear" w:color="000000"/>
              </w:rPr>
            </w:pPr>
          </w:p>
        </w:tc>
      </w:tr>
      <w:tr>
        <w:trPr>
          <w:trHeight w:val="495"/>
        </w:trPr>
        <w:tc>
          <w:tcPr>
            <w:tcW w:w="6068" w:type="dxa"/>
            <w:tcBorders>
              <w:top w:val="none" w:color="cccccc" w:sz="3"/>
              <w:left w:val="none" w:color="000000" w:sz="3"/>
              <w:bottom w:val="none" w:color="cccccc" w:sz="3"/>
              <w:right w:val="none" w:color="cccccc" w:sz="3"/>
            </w:tcBorders>
            <w:vAlign w:val="center"/>
          </w:tcPr>
          <w:p>
            <w:pPr>
              <w:pStyle w:val="0"/>
              <w:widowControl w:val="off"/>
              <w:wordWrap w:val="1"/>
              <w:spacing w:line="312" w:lineRule="auto"/>
              <w:jc w:val="right"/>
            </w:pPr>
            <w:r>
              <w:rPr>
                <w:rFonts w:ascii="돋움체" w:eastAsia="돋움체"/>
                <w:shd w:val="clear" w:color="000000"/>
              </w:rPr>
              <w:t xml:space="preserve">회  사  명(또는 당시 소 속 업 체 명): </w:t>
            </w:r>
          </w:p>
        </w:tc>
        <w:tc>
          <w:tcPr>
            <w:tcW w:w="3524" w:type="dxa"/>
            <w:gridSpan w:val="2"/>
            <w:tcBorders>
              <w:top w:val="none" w:color="cccccc" w:sz="3"/>
              <w:left w:val="none" w:color="cccccc" w:sz="3"/>
              <w:bottom w:val="none" w:color="cccccc" w:sz="3"/>
              <w:right w:val="none" w:color="000000" w:sz="3"/>
            </w:tcBorders>
            <w:vAlign w:val="center"/>
          </w:tcPr>
          <w:p>
            <w:pPr>
              <w:pStyle w:val="0"/>
              <w:widowControl w:val="off"/>
              <w:spacing w:line="312" w:lineRule="auto"/>
              <w:rPr>
                <w:rFonts w:ascii="돋움체" w:eastAsia="돋움체"/>
                <w:color w:val="000000"/>
                <w:shd w:val="clear" w:color="000000"/>
              </w:rPr>
            </w:pPr>
          </w:p>
        </w:tc>
      </w:tr>
      <w:tr>
        <w:trPr>
          <w:trHeight w:val="495"/>
        </w:trPr>
        <w:tc>
          <w:tcPr>
            <w:tcW w:w="6068" w:type="dxa"/>
            <w:tcBorders>
              <w:top w:val="none" w:color="cccccc" w:sz="3"/>
              <w:left w:val="none" w:color="000000" w:sz="3"/>
              <w:bottom w:val="single" w:color="cccccc" w:sz="3"/>
              <w:right w:val="none" w:color="cccccc" w:sz="3"/>
            </w:tcBorders>
            <w:vAlign w:val="center"/>
          </w:tcPr>
          <w:p>
            <w:pPr>
              <w:pStyle w:val="0"/>
              <w:widowControl w:val="off"/>
              <w:wordWrap w:val="1"/>
              <w:spacing w:line="312" w:lineRule="auto"/>
              <w:jc w:val="right"/>
            </w:pPr>
            <w:r>
              <w:rPr>
                <w:rFonts w:ascii="돋움체" w:eastAsia="돋움체"/>
                <w:spacing w:val="-4"/>
                <w:shd w:val="clear" w:color="000000"/>
              </w:rPr>
              <w:t xml:space="preserve">대 표 자 </w:t>
            </w:r>
            <w:r>
              <w:rPr>
                <w:rFonts w:ascii="돋움체" w:eastAsia="돋움체"/>
                <w:shd w:val="clear" w:color="000000"/>
              </w:rPr>
              <w:t xml:space="preserve">명 (또는 신 청 기 술 자 명): </w:t>
            </w:r>
          </w:p>
        </w:tc>
        <w:tc>
          <w:tcPr>
            <w:tcW w:w="3524" w:type="dxa"/>
            <w:gridSpan w:val="2"/>
            <w:tcBorders>
              <w:top w:val="none" w:color="cccccc" w:sz="3"/>
              <w:left w:val="none" w:color="cccccc" w:sz="3"/>
              <w:bottom w:val="single" w:color="cccccc" w:sz="3"/>
              <w:right w:val="none" w:color="000000" w:sz="3"/>
            </w:tcBorders>
            <w:vAlign w:val="center"/>
          </w:tcPr>
          <w:p>
            <w:pPr>
              <w:pStyle w:val="0"/>
              <w:widowControl w:val="off"/>
              <w:spacing w:line="312" w:lineRule="auto"/>
            </w:pPr>
            <w:r>
              <w:rPr>
                <w:rFonts w:ascii="돋움체"/>
                <w:color w:val="666666"/>
                <w:sz w:val="18"/>
                <w:shd w:val="clear" w:color="000000"/>
              </w:rPr>
              <w:t xml:space="preserve">                       </w:t>
            </w:r>
            <w:r>
              <w:rPr>
                <w:rFonts w:ascii="돋움체"/>
                <w:shd w:val="clear" w:color="000000"/>
              </w:rPr>
              <w:t xml:space="preserve"> </w:t>
            </w:r>
            <w:r>
              <w:rPr>
                <w:rFonts w:ascii="돋움체" w:eastAsia="돋움체"/>
                <w:color w:val="666666"/>
                <w:sz w:val="16"/>
                <w:shd w:val="clear" w:color="000000"/>
              </w:rPr>
              <w:t>(서명 또는 인)</w:t>
            </w:r>
          </w:p>
        </w:tc>
      </w:tr>
      <w:tr>
        <w:trPr>
          <w:trHeight w:val="1170"/>
        </w:trPr>
        <w:tc>
          <w:tcPr>
            <w:tcW w:w="9592" w:type="dxa"/>
            <w:gridSpan w:val="3"/>
            <w:tcBorders>
              <w:top w:val="single" w:color="cccccc" w:sz="3"/>
              <w:left w:val="none" w:color="000000" w:sz="3"/>
              <w:bottom w:val="single" w:color="cccccc" w:sz="3"/>
              <w:right w:val="none" w:color="000000" w:sz="3"/>
            </w:tcBorders>
            <w:vAlign w:val="center"/>
          </w:tcPr>
          <w:p>
            <w:pPr>
              <w:pStyle w:val="0"/>
              <w:widowControl w:val="off"/>
            </w:pPr>
            <w:r>
              <w:rPr>
                <w:rFonts w:ascii="돋움체" w:eastAsia="돋움체"/>
                <w:shd w:val="clear" w:color="000000"/>
              </w:rPr>
              <w:t xml:space="preserve">(하도급받은 국가유산수리의 경우에 한함) </w:t>
            </w:r>
            <w:r>
              <w:rPr>
                <w:rFonts w:ascii="돋움체" w:eastAsia="돋움체"/>
                <w:sz w:val="24"/>
                <w:shd w:val="clear" w:color="000000"/>
              </w:rPr>
              <w:t>위 내용을 증명함</w:t>
            </w:r>
          </w:p>
          <w:p>
            <w:pPr>
              <w:pStyle w:val="0"/>
              <w:widowControl w:val="off"/>
              <w:rPr>
                <w:rFonts w:ascii="돋움체" w:eastAsia="돋움체"/>
                <w:color w:val="000000"/>
                <w:shd w:val="clear" w:color="000000"/>
              </w:rPr>
            </w:pPr>
          </w:p>
          <w:p>
            <w:pPr>
              <w:pStyle w:val="0"/>
              <w:widowControl w:val="off"/>
              <w:spacing w:line="312" w:lineRule="auto"/>
            </w:pPr>
            <w:r>
              <w:rPr>
                <w:rFonts w:ascii="돋움체" w:eastAsia="돋움체"/>
                <w:shd w:val="clear" w:color="000000"/>
              </w:rPr>
              <w:t xml:space="preserve">                                                 원도급사 명                       </w:t>
            </w:r>
            <w:r>
              <w:rPr>
                <w:rFonts w:ascii="돋움체" w:eastAsia="돋움체"/>
                <w:color w:val="666666"/>
                <w:sz w:val="16"/>
                <w:shd w:val="clear" w:color="000000"/>
              </w:rPr>
              <w:t>(서명 또는 인)</w:t>
            </w:r>
          </w:p>
        </w:tc>
      </w:tr>
      <w:tr>
        <w:trPr>
          <w:trHeight w:val="745"/>
        </w:trPr>
        <w:tc>
          <w:tcPr>
            <w:tcW w:w="6366" w:type="dxa"/>
            <w:gridSpan w:val="2"/>
            <w:vMerge w:val="restart"/>
            <w:tcBorders>
              <w:top w:val="single" w:color="cccccc" w:sz="3"/>
              <w:left w:val="none" w:color="000000" w:sz="3"/>
              <w:bottom w:val="single" w:color="cccccc" w:sz="3"/>
              <w:right w:val="none" w:color="000000" w:sz="3"/>
            </w:tcBorders>
            <w:vAlign w:val="center"/>
          </w:tcPr>
          <w:p>
            <w:pPr>
              <w:pStyle w:val="0"/>
              <w:widowControl w:val="off"/>
            </w:pPr>
            <w:r>
              <w:pict>
                <v:rect id="_x1987428896" style="v-text-anchor:top;z-index:673;width:65.30pt;height:45.22pt;mso-position-vertical-relative:line;mso-position-vertical:absolute;margin-top:2.72pt;mso-position-horizontal-relative:text;mso-position-horizontal:absolute;margin-left:244.41pt;mso-wrap-distance-left:0.00pt;mso-wrap-distance-right:0.00pt;mso-wrap-distance-top:0.00pt;mso-wrap-distance-bottom:0.00pt;mso-wrap-style:square;position:absolute;" o:hralign="left" o:allowincell="f" o:insetmode="custom" strokecolor="#ff0000" strokeweight="2.83pt" filled="f" o:connectortype="straight">
                  <v:stroke/>
                </v:rect>
              </w:pict>
              <w:rPr>
                <w:rFonts w:ascii="돋움체" w:eastAsia="돋움체"/>
                <w:sz w:val="24"/>
                <w:shd w:val="clear" w:color="000000"/>
              </w:rPr>
              <w:t xml:space="preserve">   위 내용을 증명함</w:t>
            </w:r>
          </w:p>
          <w:p>
            <w:pPr>
              <w:pStyle w:val="13"/>
              <w:widowControl w:val="off"/>
              <w:spacing w:line="240" w:lineRule="auto"/>
              <w:jc w:val="center"/>
            </w:pPr>
            <w:r>
              <w:rPr>
                <w:rFonts w:ascii="돋움체" w:eastAsia="돋움체"/>
                <w:b/>
                <w:spacing w:val="26"/>
                <w:sz w:val="26"/>
                <w:shd w:val="clear" w:color="000000"/>
              </w:rPr>
              <w:t xml:space="preserve">                         발급기관명 </w:t>
            </w:r>
            <w:r>
              <w:rPr>
                <w:rFonts w:ascii="돋움체" w:eastAsia="돋움체"/>
                <w:b/>
                <w:color w:val="ff0000"/>
                <w:spacing w:val="18"/>
                <w:shd w:val="clear" w:color="000000"/>
              </w:rPr>
              <w:t xml:space="preserve">직인      </w:t>
            </w:r>
          </w:p>
        </w:tc>
        <w:tc>
          <w:tcPr>
            <w:tcW w:w="3226" w:type="dxa"/>
            <w:tcBorders>
              <w:top w:val="single" w:color="cccccc" w:sz="3"/>
              <w:left w:val="none" w:color="000000" w:sz="3"/>
              <w:bottom w:val="none" w:color="000000" w:sz="3"/>
              <w:right w:val="none" w:color="000000" w:sz="3"/>
            </w:tcBorders>
            <w:vAlign w:val="center"/>
          </w:tcPr>
          <w:p>
            <w:pPr>
              <w:pStyle w:val="0"/>
              <w:widowControl w:val="off"/>
            </w:pPr>
            <w:r>
              <w:rPr>
                <w:rFonts w:eastAsia="돋움체"/>
                <w:b/>
                <w:sz w:val="18"/>
                <w:shd w:val="clear" w:color="000000"/>
              </w:rPr>
              <w:t>경유</w:t>
            </w:r>
          </w:p>
          <w:p>
            <w:pPr>
              <w:pStyle w:val="0"/>
              <w:widowControl w:val="off"/>
            </w:pPr>
            <w:r>
              <w:rPr>
                <w:rFonts w:ascii="돋움체" w:eastAsia="돋움체"/>
                <w:sz w:val="18"/>
                <w:shd w:val="clear" w:color="000000"/>
              </w:rPr>
              <w:t>감독관(감독부서) :           (인)</w:t>
            </w:r>
          </w:p>
        </w:tc>
      </w:tr>
      <w:tr>
        <w:trPr>
          <w:trHeight w:val="636"/>
        </w:trPr>
        <w:tc>
          <w:tcPr>
            <w:tcW w:w="6366" w:type="dxa"/>
            <w:gridSpan w:val="2"/>
            <w:vMerge/>
            <w:tcBorders>
              <w:top w:val="single" w:color="cccccc" w:sz="3"/>
              <w:left w:val="none" w:color="000000" w:sz="3"/>
              <w:bottom w:val="single" w:color="cccccc" w:sz="3"/>
              <w:right w:val="none" w:color="000000" w:sz="3"/>
            </w:tcBorders>
          </w:tcPr>
          <w:p/>
        </w:tc>
        <w:tc>
          <w:tcPr>
            <w:tcW w:w="3226" w:type="dxa"/>
            <w:tcBorders>
              <w:top w:val="none" w:color="000000" w:sz="3"/>
              <w:left w:val="none" w:color="000000" w:sz="3"/>
              <w:bottom w:val="single" w:color="cccccc" w:sz="3"/>
              <w:right w:val="none" w:color="000000" w:sz="3"/>
            </w:tcBorders>
            <w:vAlign w:val="center"/>
          </w:tcPr>
          <w:p>
            <w:pPr>
              <w:pStyle w:val="0"/>
              <w:widowControl w:val="off"/>
            </w:pPr>
            <w:r>
              <w:rPr>
                <w:rFonts w:ascii="돋움체" w:eastAsia="돋움체"/>
                <w:sz w:val="18"/>
                <w:shd w:val="clear" w:color="000000"/>
              </w:rPr>
              <w:t xml:space="preserve">발급자명 : </w:t>
            </w:r>
          </w:p>
          <w:p>
            <w:pPr>
              <w:pStyle w:val="0"/>
              <w:widowControl w:val="off"/>
            </w:pPr>
            <w:r>
              <w:rPr>
                <w:rFonts w:ascii="돋움체" w:eastAsia="돋움체"/>
                <w:sz w:val="18"/>
                <w:shd w:val="clear" w:color="000000"/>
              </w:rPr>
              <w:t>연 락 처 :</w:t>
            </w:r>
          </w:p>
        </w:tc>
      </w:tr>
      <w:tr>
        <w:trPr>
          <w:trHeight w:val="3536"/>
        </w:trPr>
        <w:tc>
          <w:tcPr>
            <w:tcW w:w="9592" w:type="dxa"/>
            <w:gridSpan w:val="3"/>
            <w:tcBorders>
              <w:top w:val="single" w:color="cccccc" w:sz="3"/>
              <w:left w:val="none" w:color="000000" w:sz="3"/>
              <w:bottom w:val="single" w:color="000000" w:sz="3"/>
              <w:right w:val="none" w:color="000000" w:sz="3"/>
            </w:tcBorders>
            <w:vAlign w:val="center"/>
          </w:tcPr>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24" w:lineRule="auto"/>
            </w:pPr>
            <w:r>
              <w:rPr>
                <w:rFonts w:ascii="돋움체"/>
                <w:sz w:val="16"/>
                <w:shd w:val="clear" w:color="000000"/>
              </w:rPr>
              <w:t xml:space="preserve"> </w:t>
            </w:r>
            <w:r>
              <w:rPr>
                <w:rFonts w:ascii="돋움체"/>
                <w:sz w:val="16"/>
                <w:shd w:val="clear" w:color="000000"/>
              </w:rPr>
              <w:t>※</w:t>
            </w:r>
            <w:r>
              <w:rPr>
                <w:rFonts w:ascii="돋움체" w:eastAsia="돋움체"/>
                <w:sz w:val="16"/>
                <w:shd w:val="clear" w:color="000000"/>
              </w:rPr>
              <w:t xml:space="preserve"> 주 :</w:t>
            </w:r>
          </w:p>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24" w:lineRule="auto"/>
            </w:pPr>
            <w:r>
              <w:rPr>
                <w:rFonts w:ascii="돋움체"/>
                <w:sz w:val="16"/>
                <w:shd w:val="clear" w:color="000000"/>
              </w:rPr>
              <w:t xml:space="preserve"> </w:t>
            </w:r>
            <w:r>
              <w:rPr>
                <w:rFonts w:ascii="돋움체"/>
                <w:color w:val="0000ff"/>
                <w:sz w:val="16"/>
                <w:shd w:val="clear" w:color="000000"/>
              </w:rPr>
              <w:t xml:space="preserve"> </w:t>
            </w:r>
            <w:r>
              <w:rPr>
                <w:rFonts w:ascii="돋움체" w:eastAsia="돋움체"/>
                <w:b/>
                <w:color w:val="0000ff"/>
                <w:sz w:val="16"/>
                <w:shd w:val="clear" w:color="000000"/>
              </w:rPr>
              <w:t>1. 공 통</w:t>
            </w:r>
          </w:p>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24" w:lineRule="auto"/>
            </w:pPr>
            <w:r>
              <w:rPr>
                <w:rFonts w:ascii="돋움체" w:eastAsia="돋움체"/>
                <w:sz w:val="16"/>
                <w:shd w:val="clear" w:color="000000"/>
              </w:rPr>
              <w:t xml:space="preserve">   1-1) 수리코드는 국가유산수리 분류표에 의함([별표 2] 참고)</w:t>
            </w:r>
          </w:p>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24" w:lineRule="auto"/>
            </w:pPr>
            <w:r>
              <w:rPr>
                <w:rFonts w:ascii="돋움체" w:eastAsia="돋움체"/>
                <w:sz w:val="16"/>
                <w:shd w:val="clear" w:color="000000"/>
              </w:rPr>
              <w:t xml:space="preserve">   1-2) 수리구분</w:t>
            </w:r>
            <w:r>
              <w:br/>
              <w:rPr>
                <w:rFonts w:ascii="돋움체" w:eastAsia="돋움체"/>
                <w:sz w:val="16"/>
                <w:shd w:val="clear" w:color="000000"/>
              </w:rPr>
              <w:t xml:space="preserve">     가. 지정유산수리 : </w:t>
            </w:r>
            <w:r>
              <w:rPr>
                <w:rFonts w:ascii="돋움체" w:eastAsia="돋움체"/>
                <w:sz w:val="16"/>
                <w:shd w:val="clear" w:color="000000"/>
              </w:rPr>
              <w:t>「국가유산수리</w:t>
            </w:r>
            <w:r>
              <w:rPr>
                <w:rFonts w:ascii="돋움체" w:eastAsia="돋움체"/>
                <w:sz w:val="16"/>
                <w:shd w:val="clear" w:color="000000"/>
              </w:rPr>
              <w:t xml:space="preserve"> 등에 관한 법률</w:t>
            </w:r>
            <w:r>
              <w:rPr>
                <w:rFonts w:ascii="돋움체" w:eastAsia="돋움체"/>
                <w:sz w:val="16"/>
                <w:shd w:val="clear" w:color="000000"/>
              </w:rPr>
              <w:t>」제</w:t>
            </w:r>
            <w:r>
              <w:rPr>
                <w:rFonts w:ascii="돋움체" w:eastAsia="돋움체"/>
                <w:sz w:val="16"/>
                <w:shd w:val="clear" w:color="000000"/>
              </w:rPr>
              <w:t>2조제1호 가목 및 나목에 해당하는 국가유산수리</w:t>
            </w:r>
          </w:p>
          <w:p>
            <w:pPr>
              <w:pStyle w:val="35"/>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napToGrid/>
              <w:spacing w:line="324" w:lineRule="auto"/>
              <w:ind w:firstLine="0"/>
            </w:pPr>
            <w:r>
              <w:rPr>
                <w:rFonts w:ascii="돋움체" w:eastAsia="돋움체"/>
                <w:sz w:val="16"/>
                <w:shd w:val="clear" w:color="000000"/>
              </w:rPr>
              <w:t xml:space="preserve">     나. 주변정비 : </w:t>
            </w:r>
            <w:r>
              <w:rPr>
                <w:rFonts w:ascii="돋움체" w:eastAsia="돋움체"/>
                <w:sz w:val="16"/>
                <w:shd w:val="clear" w:color="000000"/>
              </w:rPr>
              <w:t>「국가유산수리</w:t>
            </w:r>
            <w:r>
              <w:rPr>
                <w:rFonts w:ascii="돋움체" w:eastAsia="돋움체"/>
                <w:sz w:val="16"/>
                <w:shd w:val="clear" w:color="000000"/>
              </w:rPr>
              <w:t xml:space="preserve"> 등에 관한 법률</w:t>
            </w:r>
            <w:r>
              <w:rPr>
                <w:rFonts w:ascii="돋움체" w:eastAsia="돋움체"/>
                <w:sz w:val="16"/>
                <w:shd w:val="clear" w:color="000000"/>
              </w:rPr>
              <w:t>」제</w:t>
            </w:r>
            <w:r>
              <w:rPr>
                <w:rFonts w:ascii="돋움체" w:eastAsia="돋움체"/>
                <w:sz w:val="16"/>
                <w:shd w:val="clear" w:color="000000"/>
              </w:rPr>
              <w:t>2조제1호 다목에 해당하는 국가유산수리</w:t>
            </w:r>
          </w:p>
          <w:p>
            <w:r>
              <w:br w:type="page"/>
            </w:r>
          </w:p>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24" w:lineRule="auto"/>
              <w:ind w:left="641" w:hanging="641"/>
            </w:pPr>
            <w:r>
              <w:rPr>
                <w:rFonts w:ascii="돋움체" w:eastAsia="돋움체"/>
                <w:sz w:val="16"/>
                <w:shd w:val="clear" w:color="000000"/>
              </w:rPr>
              <w:t xml:space="preserve">   1-3) 기재란이 부족한 경우 별지 작성이 가능하며 수리실적 심사에 필요한 내용이 불분명하여 심사할 수 없는 경우는 심사에서 제외할 수 있음</w:t>
            </w:r>
          </w:p>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24" w:lineRule="auto"/>
              <w:ind w:left="422" w:hanging="422"/>
            </w:pPr>
            <w:r>
              <w:rPr>
                <w:rFonts w:ascii="돋움체" w:eastAsia="돋움체"/>
                <w:sz w:val="16"/>
                <w:shd w:val="clear" w:color="000000"/>
              </w:rPr>
              <w:t xml:space="preserve">   1-4) 하도급받은 국가유산수리의 실적을 제출할 경우에는 원도급자 및 발주기관의 증명이 있어야 함.</w:t>
            </w:r>
          </w:p>
          <w:p>
            <w:pPr>
              <w:pStyle w:val="0"/>
              <w:widowControl w:val="off"/>
              <w:spacing w:line="324" w:lineRule="auto"/>
              <w:ind w:left="649" w:hanging="649"/>
            </w:pPr>
            <w:r>
              <w:rPr>
                <w:rFonts w:ascii="돋움체" w:eastAsia="돋움체"/>
                <w:sz w:val="16"/>
                <w:shd w:val="clear" w:color="000000"/>
              </w:rPr>
              <w:t xml:space="preserve">   1-5) 합병 등을 한 업체와 수리 중 부도</w:t>
            </w:r>
            <w:r>
              <w:rPr>
                <w:rFonts w:ascii="돋움체" w:eastAsia="돋움체"/>
                <w:sz w:val="16"/>
                <w:shd w:val="clear" w:color="000000"/>
              </w:rPr>
              <w:t>․탈퇴등으로</w:t>
            </w:r>
            <w:r>
              <w:rPr>
                <w:rFonts w:ascii="돋움체" w:eastAsia="돋움체"/>
                <w:sz w:val="16"/>
                <w:shd w:val="clear" w:color="000000"/>
              </w:rPr>
              <w:t xml:space="preserve"> 시공비율이 달라진 업체는 그 사실과 내용을 본 실적증명서에 기재하고 관련 자료를 첨부하여야 함.</w:t>
            </w:r>
          </w:p>
          <w:p>
            <w:pPr>
              <w:pStyle w:val="0"/>
              <w:widowControl w:val="off"/>
              <w:spacing w:line="324" w:lineRule="auto"/>
            </w:pPr>
            <w:r>
              <w:rPr>
                <w:rFonts w:ascii="돋움체" w:eastAsia="돋움체"/>
                <w:sz w:val="16"/>
                <w:shd w:val="clear" w:color="000000"/>
              </w:rPr>
              <w:t xml:space="preserve">   1-6) 본 기재란에 대한 해당사항이 없으면 “해당없음”으로 표기하여야 함.</w:t>
            </w:r>
          </w:p>
          <w:p>
            <w:pPr>
              <w:pStyle w:val="0"/>
              <w:widowControl w:val="off"/>
              <w:spacing w:line="324" w:lineRule="auto"/>
            </w:pPr>
            <w:r>
              <w:rPr>
                <w:rFonts w:ascii="돋움체" w:eastAsia="돋움체"/>
                <w:sz w:val="16"/>
                <w:shd w:val="clear" w:color="000000"/>
              </w:rPr>
              <w:t xml:space="preserve">   1-7) 국가유산수리 실적증명서 및 첨부물마다 반드시 발주기관의 간인을 하여야 함.</w:t>
            </w:r>
          </w:p>
          <w:p>
            <w:pPr>
              <w:pStyle w:val="0"/>
              <w:widowControl w:val="off"/>
              <w:spacing w:line="324" w:lineRule="auto"/>
            </w:pPr>
            <w:r>
              <w:rPr>
                <w:rFonts w:ascii="돋움체" w:eastAsia="돋움체"/>
                <w:sz w:val="16"/>
                <w:shd w:val="clear" w:color="000000"/>
              </w:rPr>
              <w:t xml:space="preserve">   1-8) 실적에 관련된 국가유산수리업자 도장 날인 시, 조달청에 등록된 사용인감만 사용가능</w:t>
            </w:r>
          </w:p>
          <w:p>
            <w:pPr>
              <w:pStyle w:val="0"/>
              <w:widowControl w:val="off"/>
              <w:spacing w:line="324" w:lineRule="auto"/>
            </w:pPr>
            <w:r>
              <w:rPr>
                <w:rFonts w:ascii="돋움체" w:eastAsia="돋움체"/>
                <w:sz w:val="16"/>
                <w:shd w:val="clear" w:color="000000"/>
              </w:rPr>
              <w:t xml:space="preserve">       (등록된 인감이 없거나 인감이 다를 경우 사용인감계 및 인감증명서 제출)</w:t>
            </w:r>
          </w:p>
          <w:p>
            <w:pPr>
              <w:pStyle w:val="0"/>
              <w:widowControl w:val="off"/>
              <w:spacing w:line="324" w:lineRule="auto"/>
              <w:rPr>
                <w:rFonts w:ascii="돋움체" w:eastAsia="돋움체"/>
                <w:color w:val="000000"/>
                <w:sz w:val="16"/>
                <w:shd w:val="clear" w:color="000000"/>
              </w:rPr>
            </w:pPr>
          </w:p>
          <w:p>
            <w:pPr>
              <w:pStyle w:val="0"/>
              <w:widowControl w:val="off"/>
              <w:spacing w:line="324" w:lineRule="auto"/>
            </w:pPr>
            <w:r>
              <w:rPr>
                <w:rFonts w:ascii="돋움체"/>
                <w:sz w:val="16"/>
                <w:shd w:val="clear" w:color="000000"/>
              </w:rPr>
              <w:t xml:space="preserve">  </w:t>
            </w:r>
            <w:r>
              <w:rPr>
                <w:rFonts w:ascii="돋움체" w:eastAsia="돋움체"/>
                <w:b/>
                <w:color w:val="0000ff"/>
                <w:sz w:val="16"/>
                <w:shd w:val="clear" w:color="000000"/>
              </w:rPr>
              <w:t>2. 일반적인 사항 및 실적의 내용</w:t>
            </w:r>
          </w:p>
          <w:p>
            <w:pPr>
              <w:pStyle w:val="0"/>
              <w:widowControl w:val="off"/>
              <w:spacing w:line="324" w:lineRule="auto"/>
              <w:ind w:left="641" w:hanging="641"/>
            </w:pPr>
            <w:r>
              <w:rPr>
                <w:rFonts w:ascii="돋움체" w:eastAsia="돋움체"/>
                <w:color w:val="0000ff"/>
                <w:sz w:val="16"/>
                <w:shd w:val="clear" w:color="000000"/>
              </w:rPr>
              <w:t xml:space="preserve">   2-1) 공동도급 계약방법 중 분담이행 방식에 따른 경우에는 주된 국가유산수리의 수리코드(동일 수리의평가대상 모든 수리코드 해당되므로 이행 수리업체별 구분표기)와 분담이행한 수리코드 모두 기입하되, 각 공동수급체 구성원별 해당하는 공종의 수리코드를 각각 기입하여야 함</w:t>
            </w:r>
          </w:p>
          <w:p>
            <w:pPr>
              <w:pStyle w:val="0"/>
              <w:widowControl w:val="off"/>
              <w:spacing w:line="324" w:lineRule="auto"/>
              <w:ind w:left="641" w:hanging="641"/>
              <w:rPr>
                <w:rFonts w:ascii="돋움체" w:eastAsia="돋움체"/>
                <w:color w:val="0000ff"/>
                <w:sz w:val="16"/>
                <w:shd w:val="clear" w:color="000000"/>
              </w:rPr>
            </w:pPr>
          </w:p>
          <w:p>
            <w:pPr>
              <w:pStyle w:val="0"/>
              <w:widowControl w:val="off"/>
              <w:spacing w:line="324" w:lineRule="auto"/>
              <w:ind w:left="641" w:hanging="641"/>
            </w:pPr>
            <w:r>
              <w:rPr>
                <w:rFonts w:ascii="돋움체"/>
                <w:color w:val="0000ff"/>
                <w:sz w:val="16"/>
                <w:shd w:val="clear" w:color="000000"/>
              </w:rPr>
              <w:t xml:space="preserve">  </w:t>
            </w:r>
            <w:r>
              <w:rPr>
                <w:rFonts w:ascii="돋움체" w:eastAsia="돋움체"/>
                <w:b/>
                <w:color w:val="0000ff"/>
                <w:sz w:val="16"/>
                <w:shd w:val="clear" w:color="000000"/>
              </w:rPr>
              <w:t>3. 배치기술자(의무 배치기술자, 참여기술인)</w:t>
            </w:r>
          </w:p>
          <w:p>
            <w:pPr>
              <w:pStyle w:val="0"/>
              <w:widowControl w:val="off"/>
              <w:spacing w:line="324" w:lineRule="auto"/>
              <w:ind w:left="641" w:hanging="641"/>
            </w:pPr>
            <w:r>
              <w:rPr>
                <w:rFonts w:ascii="돋움체" w:eastAsia="돋움체"/>
                <w:color w:val="0000ff"/>
                <w:sz w:val="16"/>
                <w:shd w:val="clear" w:color="000000"/>
              </w:rPr>
              <w:t xml:space="preserve">   3-1) 배치기술자는 담당 업무(의무 배치기술자, 참여기술인)을 구분하여 기재함</w:t>
            </w:r>
          </w:p>
          <w:p>
            <w:pPr>
              <w:pStyle w:val="0"/>
              <w:widowControl w:val="off"/>
              <w:spacing w:line="324" w:lineRule="auto"/>
              <w:ind w:left="641" w:hanging="641"/>
            </w:pPr>
            <w:r>
              <w:rPr>
                <w:rFonts w:ascii="돋움체" w:eastAsia="돋움체"/>
                <w:color w:val="0000ff"/>
                <w:sz w:val="16"/>
                <w:shd w:val="clear" w:color="000000"/>
              </w:rPr>
              <w:t xml:space="preserve">   3-2) 인정 수리코드</w:t>
            </w:r>
          </w:p>
          <w:p>
            <w:pPr>
              <w:pStyle w:val="0"/>
              <w:widowControl w:val="off"/>
              <w:spacing w:line="324" w:lineRule="auto"/>
              <w:ind w:left="641" w:hanging="641"/>
            </w:pPr>
            <w:r>
              <w:rPr>
                <w:rFonts w:ascii="돋움체" w:eastAsia="돋움체"/>
                <w:color w:val="0000ff"/>
                <w:sz w:val="16"/>
                <w:shd w:val="clear" w:color="000000"/>
              </w:rPr>
              <w:t xml:space="preserve">    - 의무 배치기술자는 해당 자격 분야의 수리코드에 맞게 구분하여 기재함</w:t>
            </w:r>
          </w:p>
          <w:p>
            <w:pPr>
              <w:pStyle w:val="0"/>
              <w:widowControl w:val="off"/>
              <w:spacing w:line="324" w:lineRule="auto"/>
              <w:ind w:left="641" w:hanging="641"/>
            </w:pPr>
            <w:r>
              <w:rPr>
                <w:rFonts w:ascii="돋움체" w:eastAsia="돋움체"/>
                <w:color w:val="0000ff"/>
                <w:sz w:val="16"/>
                <w:shd w:val="clear" w:color="000000"/>
              </w:rPr>
              <w:t xml:space="preserve">    - 참여기술인은 참여한 해당 자격 분야의 수리코드에 맞게 구분하여 기재함</w:t>
            </w:r>
          </w:p>
          <w:p>
            <w:pPr>
              <w:pStyle w:val="0"/>
              <w:widowControl w:val="off"/>
              <w:spacing w:line="324" w:lineRule="auto"/>
              <w:ind w:left="641" w:hanging="641"/>
            </w:pPr>
            <w:r>
              <w:rPr>
                <w:rFonts w:ascii="돋움체" w:eastAsia="돋움체"/>
                <w:color w:val="0000ff"/>
                <w:sz w:val="16"/>
                <w:shd w:val="clear" w:color="000000"/>
              </w:rPr>
              <w:t xml:space="preserve">   3-3) 인정 준공금액</w:t>
            </w:r>
          </w:p>
          <w:p>
            <w:pPr>
              <w:pStyle w:val="0"/>
              <w:widowControl w:val="off"/>
              <w:spacing w:line="324" w:lineRule="auto"/>
              <w:ind w:left="486" w:hanging="486"/>
            </w:pPr>
            <w:r>
              <w:rPr>
                <w:rFonts w:ascii="돋움체" w:eastAsia="돋움체"/>
                <w:color w:val="0000ff"/>
                <w:sz w:val="16"/>
                <w:shd w:val="clear" w:color="000000"/>
              </w:rPr>
              <w:t xml:space="preserve">    - 준공 시 제출한 최종 준공내역서를 기준으로 하되, 1건의 도급계약에 2개 이상의 수리코드가 복합된 경우, 최종 총 준공금액을 기준으로 각 수리코드별 준공 내역을 분리하여 각각의 준공내역서를 발주기관(발주자)에 제출 및 승인받아야하며, 승인 받은 개별 준공내역서를 기준으로 참여한 해당 수리코드별 수리실적에 한하여 기재함</w:t>
            </w:r>
          </w:p>
          <w:p>
            <w:pPr>
              <w:pStyle w:val="0"/>
              <w:widowControl w:val="off"/>
              <w:spacing w:line="324" w:lineRule="auto"/>
              <w:ind w:left="486" w:hanging="486"/>
              <w:rPr>
                <w:rFonts w:ascii="돋움체" w:eastAsia="돋움체"/>
                <w:color w:val="0000ff"/>
                <w:sz w:val="16"/>
                <w:shd w:val="clear" w:color="000000"/>
              </w:rPr>
            </w:pPr>
          </w:p>
          <w:p>
            <w:pPr>
              <w:pStyle w:val="0"/>
              <w:widowControl w:val="off"/>
              <w:spacing w:line="324" w:lineRule="auto"/>
              <w:ind w:left="486" w:hanging="486"/>
              <w:rPr>
                <w:rFonts w:ascii="돋움체" w:eastAsia="돋움체"/>
                <w:color w:val="000000"/>
                <w:sz w:val="16"/>
                <w:shd w:val="clear" w:color="000000"/>
              </w:rPr>
            </w:pPr>
          </w:p>
        </w:tc>
      </w:tr>
    </w:tbl>
    <w:p>
      <w:pPr>
        <w:pStyle w:val="0"/>
        <w:widowControl w:val="off"/>
        <w:spacing w:before="256"/>
      </w:pPr>
    </w:p>
    <w:p>
      <w:pPr>
        <w:pStyle w:val="0"/>
        <w:widowControl w:val="off"/>
        <w:rPr>
          <w:rFonts w:ascii="돋움체" w:eastAsia="돋움체"/>
          <w:color w:val="000000"/>
          <w:sz w:val="16"/>
          <w:shd w:val="clear" w:color="000000"/>
        </w:rPr>
      </w:pPr>
    </w:p>
    <w:p>
      <w:pPr>
        <w:pStyle w:val="0"/>
        <w:widowControl w:val="off"/>
        <w:rPr>
          <w:rFonts w:ascii="돋움체" w:eastAsia="돋움체"/>
          <w:color w:val="000000"/>
          <w:sz w:val="16"/>
          <w:shd w:val="clear" w:color="000000"/>
        </w:rPr>
      </w:pPr>
    </w:p>
    <w:tbl>
      <w:tblPr>
        <w:tblOverlap w:val="never"/>
        <w:tblW w:w="959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592"/>
      </w:tblGrid>
      <w:tr>
        <w:trPr>
          <w:trHeight w:val="3536"/>
        </w:trPr>
        <w:tc>
          <w:tcPr>
            <w:tcW w:w="9592" w:type="dxa"/>
            <w:tcBorders>
              <w:top w:val="single" w:color="cccccc" w:sz="3"/>
              <w:left w:val="none" w:color="000000" w:sz="3"/>
              <w:bottom w:val="single" w:color="000000" w:sz="3"/>
              <w:right w:val="none" w:color="000000" w:sz="3"/>
            </w:tcBorders>
            <w:vAlign w:val="center"/>
          </w:tcPr>
          <w:p>
            <w:pPr>
              <w:pStyle w:val="0"/>
              <w:widowControl w:val="off"/>
              <w:spacing w:line="336" w:lineRule="auto"/>
              <w:ind w:left="641" w:hanging="641"/>
              <w:rPr>
                <w:rFonts w:ascii="돋움체" w:eastAsia="돋움체"/>
                <w:color w:val="0000ff"/>
                <w:sz w:val="16"/>
                <w:shd w:val="clear" w:color="000000"/>
              </w:rPr>
            </w:pPr>
          </w:p>
          <w:p>
            <w:pPr>
              <w:pStyle w:val="0"/>
              <w:widowControl w:val="off"/>
              <w:spacing w:line="336" w:lineRule="auto"/>
              <w:ind w:left="641" w:hanging="641"/>
            </w:pPr>
            <w:r>
              <w:rPr>
                <w:rFonts w:ascii="돋움체" w:eastAsia="돋움체"/>
                <w:color w:val="0000ff"/>
                <w:sz w:val="16"/>
                <w:shd w:val="clear" w:color="000000"/>
              </w:rPr>
              <w:t xml:space="preserve">   3-4) 인정 배치일수</w:t>
            </w:r>
          </w:p>
          <w:p>
            <w:pPr>
              <w:pStyle w:val="0"/>
              <w:widowControl w:val="off"/>
              <w:spacing w:line="336" w:lineRule="auto"/>
              <w:ind w:left="486" w:hanging="486"/>
            </w:pPr>
            <w:r>
              <w:rPr>
                <w:rFonts w:ascii="돋움체" w:eastAsia="돋움체"/>
                <w:color w:val="0000ff"/>
                <w:sz w:val="16"/>
                <w:shd w:val="clear" w:color="000000"/>
              </w:rPr>
              <w:t xml:space="preserve">    - 배치기술자가 수행했던 국가유산수리의 담당업무에 따라 배치된 배치기간(일)에 일시적으로 중지된 기간(일)은 제외하고 보정계수를 적용하여 ‘인정 배치기간(일)’를 산정함</w:t>
            </w:r>
          </w:p>
          <w:p>
            <w:pPr>
              <w:pStyle w:val="0"/>
              <w:widowControl w:val="off"/>
              <w:spacing w:line="336" w:lineRule="auto"/>
              <w:ind w:left="486" w:hanging="486"/>
            </w:pPr>
            <w:r>
              <w:rPr>
                <w:rFonts w:ascii="돋움체" w:eastAsia="돋움체"/>
                <w:color w:val="0000ff"/>
                <w:sz w:val="16"/>
                <w:shd w:val="clear" w:color="000000"/>
              </w:rPr>
              <w:t xml:space="preserve">     * 보정계수 : 의무 배치기술자 1.0, 참여기술인 0.7</w:t>
            </w:r>
          </w:p>
          <w:p>
            <w:pPr>
              <w:pStyle w:val="0"/>
              <w:widowControl w:val="off"/>
              <w:spacing w:line="336" w:lineRule="auto"/>
              <w:ind w:left="486" w:hanging="486"/>
            </w:pPr>
            <w:r>
              <w:rPr>
                <w:rFonts w:ascii="돋움체" w:eastAsia="돋움체"/>
                <w:color w:val="0000ff"/>
                <w:sz w:val="16"/>
                <w:shd w:val="clear" w:color="000000"/>
              </w:rPr>
              <w:t xml:space="preserve">     * 보정계수를 적용하여 산정한 기간(일)에 소수점 이하가 있는 경우, 첫째 자리에서 반올림함</w:t>
            </w:r>
          </w:p>
          <w:p>
            <w:pPr>
              <w:pStyle w:val="0"/>
              <w:widowControl w:val="off"/>
              <w:spacing w:line="336" w:lineRule="auto"/>
              <w:ind w:left="486" w:hanging="486"/>
            </w:pPr>
            <w:r>
              <w:rPr>
                <w:rFonts w:ascii="돋움체" w:eastAsia="돋움체"/>
                <w:color w:val="0000ff"/>
                <w:sz w:val="16"/>
                <w:shd w:val="clear" w:color="000000"/>
              </w:rPr>
              <w:t xml:space="preserve">    - 국가유산수리가 일시적으로 중지된 기간은 제외함</w:t>
            </w:r>
          </w:p>
          <w:p>
            <w:pPr>
              <w:pStyle w:val="0"/>
              <w:widowControl w:val="off"/>
              <w:spacing w:line="336" w:lineRule="auto"/>
              <w:ind w:left="486" w:hanging="486"/>
            </w:pPr>
            <w:r>
              <w:rPr>
                <w:rFonts w:ascii="돋움체" w:eastAsia="돋움체"/>
                <w:color w:val="0000ff"/>
                <w:sz w:val="16"/>
                <w:shd w:val="clear" w:color="000000"/>
              </w:rPr>
              <w:t xml:space="preserve">    - 참여기술인의 현장 배치기간(일)은 관련 증빙 서류</w:t>
            </w:r>
            <w:r>
              <w:rPr>
                <w:rFonts w:ascii="돋움체"/>
                <w:color w:val="0000ff"/>
                <w:sz w:val="16"/>
                <w:shd w:val="clear" w:color="000000"/>
                <w:vertAlign w:val="superscript"/>
              </w:rPr>
              <w:t>*</w:t>
            </w:r>
            <w:r>
              <w:rPr>
                <w:rFonts w:ascii="돋움체" w:eastAsia="돋움체"/>
                <w:color w:val="0000ff"/>
                <w:sz w:val="16"/>
                <w:shd w:val="clear" w:color="000000"/>
              </w:rPr>
              <w:t>를 기준으로 발주기관(발주자)의 확인을 받아 해당 자격 분야의 수리코드에 한하여 투입된 일수를 인정함. 다만, 수리코드가 복합된 경우로써 기술적으로 분리하기 어려운 수리현장임을 발주자가 확인 및 승인한 경우 참여한 타 분야의 공종 일수를 해당 자격 분야의 현장 배치기간(일)으로 추가 인정받을 수 있음</w:t>
            </w:r>
          </w:p>
          <w:p>
            <w:pPr>
              <w:pStyle w:val="0"/>
              <w:widowControl w:val="off"/>
              <w:spacing w:line="336" w:lineRule="auto"/>
              <w:ind w:left="486" w:hanging="486"/>
            </w:pPr>
            <w:r>
              <w:rPr>
                <w:rFonts w:ascii="돋움체" w:eastAsia="돋움체"/>
                <w:color w:val="0000ff"/>
                <w:sz w:val="16"/>
                <w:shd w:val="clear" w:color="000000"/>
              </w:rPr>
              <w:t xml:space="preserve">     * 관련 증빙 서류</w:t>
            </w:r>
          </w:p>
          <w:p>
            <w:pPr>
              <w:pStyle w:val="0"/>
              <w:widowControl w:val="off"/>
              <w:spacing w:line="336" w:lineRule="auto"/>
              <w:ind w:left="486" w:hanging="486"/>
            </w:pPr>
            <w:r>
              <w:rPr>
                <w:rFonts w:ascii="돋움체" w:eastAsia="돋움체"/>
                <w:color w:val="0000ff"/>
                <w:sz w:val="16"/>
                <w:shd w:val="clear" w:color="000000"/>
              </w:rPr>
              <w:t xml:space="preserve">      a) 해당 국가유산수리 최종감리보고서 상 ‘국가유산수리기술자, 기능자 및 관계전문가의 성명 및 업무 내용’에 기재된 투입 일수(일)</w:t>
            </w:r>
          </w:p>
          <w:p>
            <w:pPr>
              <w:pStyle w:val="0"/>
              <w:widowControl w:val="off"/>
              <w:spacing w:line="336" w:lineRule="auto"/>
              <w:ind w:left="486" w:hanging="486"/>
            </w:pPr>
            <w:r>
              <w:rPr>
                <w:rFonts w:ascii="돋움체" w:eastAsia="돋움체"/>
                <w:color w:val="0000ff"/>
                <w:sz w:val="16"/>
                <w:shd w:val="clear" w:color="000000"/>
              </w:rPr>
              <w:t xml:space="preserve">      - 국가유산 비상주감리 업무수행지침 [별지 제20호 서식]</w:t>
            </w:r>
          </w:p>
          <w:p>
            <w:pPr>
              <w:pStyle w:val="0"/>
              <w:widowControl w:val="off"/>
              <w:spacing w:line="336" w:lineRule="auto"/>
              <w:ind w:left="486" w:hanging="486"/>
            </w:pPr>
            <w:r>
              <w:rPr>
                <w:rFonts w:ascii="돋움체" w:eastAsia="돋움체"/>
                <w:color w:val="0000ff"/>
                <w:sz w:val="16"/>
                <w:shd w:val="clear" w:color="000000"/>
              </w:rPr>
              <w:t xml:space="preserve">      - 국가유산 상주·책임감리 업무수행지침 [ 별지 제21호 서식]</w:t>
            </w:r>
          </w:p>
          <w:p>
            <w:pPr>
              <w:pStyle w:val="0"/>
              <w:widowControl w:val="off"/>
              <w:spacing w:line="336" w:lineRule="auto"/>
              <w:ind w:left="486" w:hanging="486"/>
            </w:pPr>
            <w:r>
              <w:rPr>
                <w:rFonts w:ascii="돋움체" w:eastAsia="돋움체"/>
                <w:color w:val="0000ff"/>
                <w:sz w:val="16"/>
                <w:shd w:val="clear" w:color="000000"/>
              </w:rPr>
              <w:t xml:space="preserve">      b) 준공 시 제출한 최종 공정표</w:t>
            </w:r>
          </w:p>
          <w:p>
            <w:pPr>
              <w:pStyle w:val="0"/>
              <w:widowControl w:val="off"/>
              <w:spacing w:line="336" w:lineRule="auto"/>
              <w:ind w:left="486" w:hanging="486"/>
            </w:pPr>
            <w:r>
              <w:rPr>
                <w:rFonts w:ascii="돋움체"/>
                <w:color w:val="0000ff"/>
                <w:sz w:val="16"/>
                <w:shd w:val="clear" w:color="000000"/>
              </w:rPr>
              <w:t xml:space="preserve">      c) d</w:t>
            </w:r>
            <w:r>
              <w:rPr>
                <w:rFonts w:ascii="돋움체" w:eastAsia="돋움체"/>
                <w:color w:val="0000ff"/>
                <w:sz w:val="16"/>
                <w:shd w:val="clear" w:color="000000"/>
              </w:rPr>
              <w:t>「국가유산수리</w:t>
            </w:r>
            <w:r>
              <w:rPr>
                <w:rFonts w:ascii="돋움체" w:eastAsia="돋움체"/>
                <w:color w:val="0000ff"/>
                <w:sz w:val="16"/>
                <w:shd w:val="clear" w:color="000000"/>
              </w:rPr>
              <w:t xml:space="preserve"> 등에 관한 법률 시행규칙</w:t>
            </w:r>
            <w:r>
              <w:rPr>
                <w:rFonts w:ascii="돋움체"/>
                <w:color w:val="0000ff"/>
                <w:sz w:val="16"/>
                <w:shd w:val="clear" w:color="000000"/>
              </w:rPr>
              <w:t>」</w:t>
            </w:r>
          </w:p>
          <w:p>
            <w:pPr>
              <w:pStyle w:val="0"/>
              <w:widowControl w:val="off"/>
              <w:spacing w:line="336" w:lineRule="auto"/>
              <w:ind w:left="486" w:hanging="486"/>
            </w:pPr>
            <w:r>
              <w:rPr>
                <w:rFonts w:ascii="돋움체" w:eastAsia="돋움체"/>
                <w:color w:val="0000ff"/>
                <w:sz w:val="16"/>
                <w:shd w:val="clear" w:color="000000"/>
              </w:rPr>
              <w:t xml:space="preserve">      d) 기타 배치된 내용을 증명할 수 있는 서류</w:t>
            </w:r>
          </w:p>
          <w:p>
            <w:pPr>
              <w:pStyle w:val="0"/>
              <w:widowControl w:val="off"/>
              <w:spacing w:line="336" w:lineRule="auto"/>
              <w:ind w:left="486" w:hanging="486"/>
              <w:rPr>
                <w:rFonts w:ascii="돋움체" w:eastAsia="돋움체"/>
                <w:color w:val="000000"/>
                <w:sz w:val="16"/>
                <w:shd w:val="clear" w:color="000000"/>
              </w:rPr>
            </w:pPr>
          </w:p>
        </w:tc>
      </w:tr>
    </w:tbl>
    <w:p>
      <w:pPr>
        <w:pStyle w:val="0"/>
        <w:widowControl w:val="off"/>
      </w:pPr>
    </w:p>
    <w:p>
      <w:pPr>
        <w:pStyle w:val="0"/>
        <w:widowControl w:val="off"/>
        <w:rPr>
          <w:rFonts w:ascii="돋움체" w:eastAsia="돋움체"/>
          <w:color w:val="000000"/>
          <w:sz w:val="16"/>
          <w:shd w:val="clear" w:color="000000"/>
        </w:rPr>
      </w:pPr>
    </w:p>
    <w:p>
      <w:pPr>
        <w:pStyle w:val="0"/>
        <w:widowControl w:val="off"/>
      </w:pPr>
      <w:r>
        <w:rPr>
          <w:rFonts w:ascii="돋움체"/>
          <w:sz w:val="16"/>
          <w:shd w:val="clear" w:color="000000"/>
        </w:rPr>
        <w:t>※</w:t>
      </w:r>
      <w:r>
        <w:rPr>
          <w:rFonts w:ascii="돋움체" w:eastAsia="돋움체"/>
          <w:sz w:val="16"/>
          <w:shd w:val="clear" w:color="000000"/>
        </w:rPr>
        <w:t xml:space="preserve"> 양식은 가급적 양면인쇄하고, 단면인쇄할 경우 반드시 발주기관의 관인으로 간인해야함</w:t>
      </w: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426"/>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[별지 제5호 서식]</w:t>
      </w:r>
    </w:p>
    <w:p>
      <w:pPr>
        <w:pStyle w:val="0"/>
        <w:widowControl w:val="off"/>
        <w:wordWrap w:val="1"/>
        <w:spacing w:before="256"/>
        <w:jc w:val="center"/>
      </w:pPr>
      <w:r>
        <w:rPr>
          <w:rFonts w:ascii="한양견고딕" w:eastAsia="한양견고딕"/>
          <w:b/>
          <w:sz w:val="32"/>
          <w:shd w:val="clear" w:color="000000"/>
        </w:rPr>
        <w:t>기술자 및 기능자 배치계획서</w:t>
      </w:r>
    </w:p>
    <w:p>
      <w:pPr>
        <w:pStyle w:val="0"/>
        <w:widowControl w:val="off"/>
        <w:rPr>
          <w:rFonts w:ascii="휴먼명조" w:eastAsia="휴먼명조"/>
          <w:color w:val="000000"/>
          <w:shd w:val="clear" w:color="000000"/>
        </w:rPr>
      </w:pPr>
    </w:p>
    <w:tbl>
      <w:tblPr>
        <w:tblOverlap w:val="never"/>
        <w:tblW w:w="956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72"/>
        <w:gridCol w:w="1676"/>
        <w:gridCol w:w="1291"/>
        <w:gridCol w:w="1291"/>
        <w:gridCol w:w="1789"/>
        <w:gridCol w:w="1449"/>
      </w:tblGrid>
      <w:tr>
        <w:trPr>
          <w:trHeight w:val="596"/>
        </w:trPr>
        <w:tc>
          <w:tcPr>
            <w:tcW w:w="2072" w:type="dxa"/>
            <w:tcBorders>
              <w:top w:val="single" w:color="000000" w:sz="3"/>
              <w:left w:val="single" w:color="000000"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구  분</w:t>
            </w:r>
          </w:p>
        </w:tc>
        <w:tc>
          <w:tcPr>
            <w:tcW w:w="1676"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소  속</w:t>
            </w:r>
          </w:p>
        </w:tc>
        <w:tc>
          <w:tcPr>
            <w:tcW w:w="1291"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eastAsia="돋움체"/>
                <w:sz w:val="22"/>
                <w:shd w:val="clear" w:color="000000"/>
              </w:rPr>
              <w:t>자격종목</w:t>
            </w:r>
          </w:p>
        </w:tc>
        <w:tc>
          <w:tcPr>
            <w:tcW w:w="1291"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eastAsia="돋움체"/>
                <w:sz w:val="22"/>
                <w:shd w:val="clear" w:color="000000"/>
              </w:rPr>
              <w:t>자격번호</w:t>
            </w:r>
          </w:p>
        </w:tc>
        <w:tc>
          <w:tcPr>
            <w:tcW w:w="1789" w:type="dxa"/>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성 명</w:t>
            </w:r>
          </w:p>
        </w:tc>
        <w:tc>
          <w:tcPr>
            <w:tcW w:w="1449" w:type="dxa"/>
            <w:tcBorders>
              <w:top w:val="single" w:color="000000" w:sz="3"/>
              <w:left w:val="single" w:color="999999" w:sz="3"/>
              <w:bottom w:val="single" w:color="999999" w:sz="3"/>
              <w:right w:val="single" w:color="000000" w:sz="3"/>
            </w:tcBorders>
            <w:vAlign w:val="center"/>
          </w:tcPr>
          <w:p>
            <w:pPr>
              <w:pStyle w:val="0"/>
              <w:widowControl w:val="off"/>
              <w:wordWrap w:val="1"/>
              <w:jc w:val="center"/>
            </w:pPr>
            <w:r>
              <w:rPr>
                <w:rFonts w:eastAsia="돋움체"/>
                <w:color w:val="0000ff"/>
                <w:sz w:val="22"/>
                <w:shd w:val="clear" w:color="000000"/>
              </w:rPr>
              <w:t>담당업무</w:t>
            </w:r>
          </w:p>
        </w:tc>
      </w:tr>
      <w:tr>
        <w:trPr>
          <w:trHeight w:val="896"/>
        </w:trPr>
        <w:tc>
          <w:tcPr>
            <w:tcW w:w="2072" w:type="dxa"/>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eastAsia="돋움체"/>
                <w:i/>
                <w:color w:val="8580e0"/>
                <w:shd w:val="clear" w:color="000000"/>
              </w:rPr>
              <w:t>국가유산수리기술자</w:t>
            </w:r>
          </w:p>
        </w:tc>
        <w:tc>
          <w:tcPr>
            <w:tcW w:w="167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hd w:val="clear" w:color="000000"/>
              </w:rPr>
              <w:t>갑을건설(주)</w:t>
            </w:r>
          </w:p>
        </w:tc>
        <w:tc>
          <w:tcPr>
            <w:tcW w:w="129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i/>
                <w:color w:val="8580e0"/>
                <w:shd w:val="clear" w:color="000000"/>
              </w:rPr>
              <w:t>보수</w:t>
            </w:r>
          </w:p>
        </w:tc>
        <w:tc>
          <w:tcPr>
            <w:tcW w:w="129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00</w:t>
            </w:r>
          </w:p>
        </w:tc>
        <w:tc>
          <w:tcPr>
            <w:tcW w:w="1789"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i/>
                <w:color w:val="8580e0"/>
                <w:shd w:val="clear" w:color="000000"/>
              </w:rPr>
              <w:t>홍길동</w:t>
            </w:r>
          </w:p>
        </w:tc>
        <w:tc>
          <w:tcPr>
            <w:tcW w:w="1449" w:type="dxa"/>
            <w:tcBorders>
              <w:top w:val="single" w:color="999999" w:sz="3"/>
              <w:left w:val="single" w:color="999999" w:sz="3"/>
              <w:bottom w:val="single" w:color="999999" w:sz="3"/>
              <w:right w:val="single" w:color="000000" w:sz="3"/>
            </w:tcBorders>
            <w:vAlign w:val="center"/>
          </w:tcPr>
          <w:p>
            <w:pPr>
              <w:pStyle w:val="0"/>
              <w:widowControl w:val="off"/>
              <w:wordWrap w:val="1"/>
              <w:jc w:val="center"/>
            </w:pPr>
            <w:r>
              <w:rPr>
                <w:rFonts w:eastAsia="돋움체"/>
                <w:i/>
                <w:color w:val="8580e0"/>
                <w:shd w:val="clear" w:color="000000"/>
              </w:rPr>
              <w:t>의무</w:t>
            </w:r>
          </w:p>
          <w:p>
            <w:pPr>
              <w:pStyle w:val="0"/>
              <w:widowControl w:val="off"/>
              <w:wordWrap w:val="1"/>
              <w:jc w:val="center"/>
            </w:pPr>
            <w:r>
              <w:rPr>
                <w:rFonts w:eastAsia="돋움체"/>
                <w:i/>
                <w:color w:val="8580e0"/>
                <w:shd w:val="clear" w:color="000000"/>
              </w:rPr>
              <w:t>배치기술자</w:t>
            </w:r>
          </w:p>
          <w:p>
            <w:pPr>
              <w:pStyle w:val="0"/>
              <w:widowControl w:val="off"/>
              <w:wordWrap w:val="1"/>
              <w:jc w:val="center"/>
            </w:pPr>
            <w:r>
              <w:rPr>
                <w:rFonts w:ascii="돋움체" w:eastAsia="돋움체"/>
                <w:i/>
                <w:color w:val="8580e0"/>
                <w:shd w:val="clear" w:color="000000"/>
              </w:rPr>
              <w:t>(현장대리인)</w:t>
            </w:r>
          </w:p>
        </w:tc>
      </w:tr>
      <w:tr>
        <w:trPr>
          <w:trHeight w:val="596"/>
        </w:trPr>
        <w:tc>
          <w:tcPr>
            <w:tcW w:w="2072" w:type="dxa"/>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eastAsia="돋움체"/>
                <w:i/>
                <w:color w:val="8580e0"/>
                <w:shd w:val="clear" w:color="000000"/>
              </w:rPr>
              <w:t>국가유산수리기술자</w:t>
            </w:r>
          </w:p>
        </w:tc>
        <w:tc>
          <w:tcPr>
            <w:tcW w:w="167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hd w:val="clear" w:color="000000"/>
              </w:rPr>
              <w:t>갑을건설(주)</w:t>
            </w:r>
          </w:p>
        </w:tc>
        <w:tc>
          <w:tcPr>
            <w:tcW w:w="129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i/>
                <w:color w:val="8580e0"/>
                <w:shd w:val="clear" w:color="000000"/>
              </w:rPr>
              <w:t>조경</w:t>
            </w:r>
          </w:p>
        </w:tc>
        <w:tc>
          <w:tcPr>
            <w:tcW w:w="129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00</w:t>
            </w:r>
          </w:p>
        </w:tc>
        <w:tc>
          <w:tcPr>
            <w:tcW w:w="1789"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i/>
                <w:color w:val="8580e0"/>
                <w:shd w:val="clear" w:color="000000"/>
              </w:rPr>
              <w:t>홍이동</w:t>
            </w:r>
          </w:p>
        </w:tc>
        <w:tc>
          <w:tcPr>
            <w:tcW w:w="1449" w:type="dxa"/>
            <w:tcBorders>
              <w:top w:val="single" w:color="999999" w:sz="3"/>
              <w:left w:val="single" w:color="999999" w:sz="3"/>
              <w:bottom w:val="single" w:color="999999" w:sz="3"/>
              <w:right w:val="single" w:color="000000" w:sz="3"/>
            </w:tcBorders>
            <w:vAlign w:val="center"/>
          </w:tcPr>
          <w:p>
            <w:pPr>
              <w:pStyle w:val="0"/>
              <w:widowControl w:val="off"/>
              <w:wordWrap w:val="1"/>
              <w:jc w:val="center"/>
            </w:pPr>
            <w:r>
              <w:rPr>
                <w:rFonts w:eastAsia="돋움체"/>
                <w:i/>
                <w:color w:val="8580e0"/>
                <w:shd w:val="clear" w:color="000000"/>
              </w:rPr>
              <w:t>의무</w:t>
            </w:r>
          </w:p>
          <w:p>
            <w:pPr>
              <w:pStyle w:val="0"/>
              <w:widowControl w:val="off"/>
              <w:wordWrap w:val="1"/>
              <w:jc w:val="center"/>
            </w:pPr>
            <w:r>
              <w:rPr>
                <w:rFonts w:eastAsia="돋움체"/>
                <w:i/>
                <w:color w:val="8580e0"/>
                <w:shd w:val="clear" w:color="000000"/>
              </w:rPr>
              <w:t>배치기술자</w:t>
            </w:r>
          </w:p>
        </w:tc>
      </w:tr>
      <w:tr>
        <w:trPr>
          <w:trHeight w:val="596"/>
        </w:trPr>
        <w:tc>
          <w:tcPr>
            <w:tcW w:w="2072" w:type="dxa"/>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eastAsia="돋움체"/>
                <w:i/>
                <w:color w:val="8580e0"/>
                <w:shd w:val="clear" w:color="000000"/>
              </w:rPr>
              <w:t>국가유산수리기술자</w:t>
            </w:r>
          </w:p>
        </w:tc>
        <w:tc>
          <w:tcPr>
            <w:tcW w:w="167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hd w:val="clear" w:color="000000"/>
              </w:rPr>
              <w:t>갑을건설(주)</w:t>
            </w:r>
          </w:p>
        </w:tc>
        <w:tc>
          <w:tcPr>
            <w:tcW w:w="129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i/>
                <w:color w:val="8580e0"/>
                <w:shd w:val="clear" w:color="000000"/>
              </w:rPr>
              <w:t>보수</w:t>
            </w:r>
          </w:p>
        </w:tc>
        <w:tc>
          <w:tcPr>
            <w:tcW w:w="129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00</w:t>
            </w:r>
          </w:p>
        </w:tc>
        <w:tc>
          <w:tcPr>
            <w:tcW w:w="1789"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i/>
                <w:color w:val="8580e0"/>
                <w:shd w:val="clear" w:color="000000"/>
              </w:rPr>
              <w:t>홍삼동</w:t>
            </w:r>
          </w:p>
        </w:tc>
        <w:tc>
          <w:tcPr>
            <w:tcW w:w="1449" w:type="dxa"/>
            <w:tcBorders>
              <w:top w:val="single" w:color="999999" w:sz="3"/>
              <w:left w:val="single" w:color="999999" w:sz="3"/>
              <w:bottom w:val="single" w:color="999999" w:sz="3"/>
              <w:right w:val="single" w:color="000000" w:sz="3"/>
            </w:tcBorders>
            <w:vAlign w:val="center"/>
          </w:tcPr>
          <w:p>
            <w:pPr>
              <w:pStyle w:val="0"/>
              <w:widowControl w:val="off"/>
              <w:wordWrap w:val="1"/>
              <w:jc w:val="center"/>
            </w:pPr>
            <w:r>
              <w:rPr>
                <w:rFonts w:eastAsia="돋움체"/>
                <w:i/>
                <w:color w:val="8580e0"/>
                <w:shd w:val="clear" w:color="000000"/>
              </w:rPr>
              <w:t>참여기술인</w:t>
            </w:r>
          </w:p>
          <w:p>
            <w:pPr>
              <w:pStyle w:val="0"/>
              <w:widowControl w:val="off"/>
              <w:wordWrap w:val="1"/>
              <w:jc w:val="center"/>
            </w:pPr>
            <w:r>
              <w:rPr>
                <w:rFonts w:ascii="돋움체" w:eastAsia="돋움체"/>
                <w:i/>
                <w:color w:val="8580e0"/>
                <w:shd w:val="clear" w:color="000000"/>
              </w:rPr>
              <w:t>(가점대상)</w:t>
            </w:r>
          </w:p>
        </w:tc>
      </w:tr>
      <w:tr>
        <w:trPr>
          <w:trHeight w:val="596"/>
        </w:trPr>
        <w:tc>
          <w:tcPr>
            <w:tcW w:w="2072" w:type="dxa"/>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eastAsia="돋움체"/>
                <w:i/>
                <w:color w:val="8580e0"/>
                <w:shd w:val="clear" w:color="000000"/>
              </w:rPr>
              <w:t>국가유산수리기술자</w:t>
            </w:r>
          </w:p>
        </w:tc>
        <w:tc>
          <w:tcPr>
            <w:tcW w:w="1676"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hd w:val="clear" w:color="000000"/>
              </w:rPr>
              <w:t>갑을건설(주)</w:t>
            </w:r>
          </w:p>
        </w:tc>
        <w:tc>
          <w:tcPr>
            <w:tcW w:w="129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i/>
                <w:color w:val="8580e0"/>
                <w:shd w:val="clear" w:color="000000"/>
              </w:rPr>
              <w:t>보수</w:t>
            </w:r>
          </w:p>
        </w:tc>
        <w:tc>
          <w:tcPr>
            <w:tcW w:w="129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00</w:t>
            </w:r>
          </w:p>
        </w:tc>
        <w:tc>
          <w:tcPr>
            <w:tcW w:w="1789"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i/>
                <w:color w:val="8580e0"/>
                <w:shd w:val="clear" w:color="000000"/>
              </w:rPr>
              <w:t>홍사동</w:t>
            </w:r>
          </w:p>
        </w:tc>
        <w:tc>
          <w:tcPr>
            <w:tcW w:w="1449" w:type="dxa"/>
            <w:tcBorders>
              <w:top w:val="single" w:color="999999" w:sz="3"/>
              <w:left w:val="single" w:color="999999" w:sz="3"/>
              <w:bottom w:val="single" w:color="999999" w:sz="3"/>
              <w:right w:val="single" w:color="000000" w:sz="3"/>
            </w:tcBorders>
            <w:vAlign w:val="center"/>
          </w:tcPr>
          <w:p>
            <w:pPr>
              <w:pStyle w:val="0"/>
              <w:widowControl w:val="off"/>
              <w:wordWrap w:val="1"/>
              <w:jc w:val="center"/>
            </w:pPr>
            <w:r>
              <w:rPr>
                <w:rFonts w:eastAsia="돋움체"/>
                <w:i/>
                <w:color w:val="8580e0"/>
                <w:shd w:val="clear" w:color="000000"/>
              </w:rPr>
              <w:t>참여기술인</w:t>
            </w:r>
          </w:p>
          <w:p>
            <w:pPr>
              <w:pStyle w:val="0"/>
              <w:widowControl w:val="off"/>
              <w:wordWrap w:val="1"/>
              <w:jc w:val="center"/>
            </w:pPr>
            <w:r>
              <w:rPr>
                <w:rFonts w:ascii="돋움체" w:eastAsia="돋움체"/>
                <w:i/>
                <w:color w:val="8580e0"/>
                <w:shd w:val="clear" w:color="000000"/>
              </w:rPr>
              <w:t>(가점비대상)</w:t>
            </w:r>
          </w:p>
        </w:tc>
      </w:tr>
      <w:tr>
        <w:trPr>
          <w:trHeight w:val="596"/>
        </w:trPr>
        <w:tc>
          <w:tcPr>
            <w:tcW w:w="2072" w:type="dxa"/>
            <w:tcBorders>
              <w:top w:val="single" w:color="999999" w:sz="3"/>
              <w:left w:val="single" w:color="000000"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76"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91"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91"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78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49"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596"/>
        </w:trPr>
        <w:tc>
          <w:tcPr>
            <w:tcW w:w="2072" w:type="dxa"/>
            <w:tcBorders>
              <w:top w:val="single" w:color="999999" w:sz="3"/>
              <w:left w:val="single" w:color="000000"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76"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91"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91"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789"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49"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596"/>
        </w:trPr>
        <w:tc>
          <w:tcPr>
            <w:tcW w:w="2072" w:type="dxa"/>
            <w:tcBorders>
              <w:top w:val="single" w:color="999999" w:sz="3"/>
              <w:left w:val="single" w:color="000000" w:sz="3"/>
              <w:bottom w:val="single" w:color="000000"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76"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91"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291"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789"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449" w:type="dxa"/>
            <w:tcBorders>
              <w:top w:val="single" w:color="999999" w:sz="3"/>
              <w:left w:val="single" w:color="999999" w:sz="3"/>
              <w:bottom w:val="single" w:color="000000" w:sz="3"/>
              <w:right w:val="single" w:color="000000" w:sz="3"/>
            </w:tcBorders>
            <w:vAlign w:val="center"/>
          </w:tcPr>
          <w:p>
            <w:pPr>
              <w:pStyle w:val="0"/>
              <w:widowControl w:val="off"/>
              <w:wordWrap w:val="1"/>
              <w:jc w:val="center"/>
              <w:rPr>
                <w:rFonts w:ascii="돋움체" w:eastAsia="돋움체"/>
                <w:color w:val="000000"/>
                <w:shd w:val="clear" w:color="000000"/>
              </w:rPr>
            </w:pPr>
          </w:p>
        </w:tc>
      </w:tr>
    </w:tbl>
    <w:p>
      <w:pPr>
        <w:pStyle w:val="0"/>
        <w:widowControl w:val="off"/>
        <w:wordWrap w:val="1"/>
        <w:jc w:val="center"/>
      </w:pPr>
    </w:p>
    <w:p>
      <w:pPr>
        <w:pStyle w:val="0"/>
        <w:widowControl w:val="off"/>
        <w:wordWrap w:val="1"/>
        <w:jc w:val="center"/>
        <w:rPr>
          <w:rFonts w:ascii="휴먼명조" w:eastAsia="휴먼명조"/>
          <w:color w:val="000000"/>
          <w:sz w:val="26"/>
          <w:shd w:val="clear" w:color="000000"/>
        </w:rPr>
      </w:pPr>
    </w:p>
    <w:p>
      <w:pPr>
        <w:pStyle w:val="0"/>
        <w:widowControl w:val="off"/>
        <w:spacing w:before="256" w:line="360"/>
        <w:ind w:firstLine="7566"/>
      </w:pPr>
      <w:r>
        <w:rPr>
          <w:rFonts w:ascii="돋움체" w:eastAsia="돋움체"/>
          <w:sz w:val="18"/>
          <w:shd w:val="clear" w:color="000000"/>
        </w:rPr>
        <w:t xml:space="preserve">   년      월      일</w:t>
      </w:r>
    </w:p>
    <w:p>
      <w:pPr>
        <w:pStyle w:val="0"/>
        <w:widowControl w:val="off"/>
        <w:wordWrap w:val="1"/>
        <w:spacing w:before="256" w:line="360"/>
        <w:jc w:val="right"/>
        <w:rPr>
          <w:rFonts w:ascii="돋움체" w:eastAsia="돋움체"/>
          <w:color w:val="000000"/>
          <w:shd w:val="clear" w:color="000000"/>
        </w:rPr>
      </w:pPr>
    </w:p>
    <w:p>
      <w:pPr>
        <w:pStyle w:val="0"/>
        <w:widowControl w:val="off"/>
        <w:spacing w:line="360" w:lineRule="auto"/>
      </w:pPr>
      <w:r>
        <w:rPr>
          <w:rFonts w:ascii="돋움체" w:eastAsia="돋움체"/>
          <w:shd w:val="clear" w:color="000000"/>
        </w:rPr>
        <w:t xml:space="preserve">            제출자(공동수급체 대표자)  주    소</w:t>
      </w:r>
    </w:p>
    <w:p>
      <w:pPr>
        <w:pStyle w:val="0"/>
        <w:widowControl w:val="off"/>
        <w:spacing w:line="360" w:lineRule="auto"/>
      </w:pPr>
      <w:r>
        <w:rPr>
          <w:rFonts w:ascii="돋움체" w:eastAsia="돋움체"/>
          <w:shd w:val="clear" w:color="000000"/>
        </w:rPr>
        <w:t xml:space="preserve">                                신청인 회 사 명</w:t>
      </w:r>
    </w:p>
    <w:p>
      <w:pPr>
        <w:pStyle w:val="0"/>
        <w:widowControl w:val="off"/>
        <w:spacing w:line="360" w:lineRule="auto"/>
      </w:pPr>
      <w:r>
        <w:rPr>
          <w:rFonts w:ascii="돋움체"/>
          <w:shd w:val="clear" w:color="000000"/>
        </w:rPr>
        <w:t xml:space="preserve">                                      </w:t>
      </w:r>
      <w:r>
        <w:rPr>
          <w:rFonts w:ascii="돋움체"/>
          <w:sz w:val="18"/>
          <w:shd w:val="clear" w:color="000000"/>
        </w:rPr>
        <w:t xml:space="preserve"> </w:t>
      </w:r>
      <w:r>
        <w:rPr>
          <w:rFonts w:ascii="돋움체" w:eastAsia="돋움체"/>
          <w:shd w:val="clear" w:color="000000"/>
        </w:rPr>
        <w:t xml:space="preserve">대 표 자      </w:t>
      </w:r>
      <w:r>
        <w:rPr>
          <w:rFonts w:ascii="돋움체"/>
          <w:sz w:val="22"/>
          <w:shd w:val="clear" w:color="000000"/>
        </w:rPr>
        <w:t xml:space="preserve">                         </w:t>
      </w:r>
      <w:r>
        <w:rPr>
          <w:rFonts w:ascii="돋움체" w:eastAsia="돋움체"/>
          <w:spacing w:val="1"/>
          <w:sz w:val="16"/>
          <w:shd w:val="clear" w:color="000000"/>
        </w:rPr>
        <w:t>(서명 또는 인)</w:t>
      </w:r>
    </w:p>
    <w:p>
      <w:pPr>
        <w:pStyle w:val="0"/>
        <w:widowControl w:val="off"/>
        <w:spacing w:line="360" w:lineRule="auto"/>
        <w:rPr>
          <w:rFonts w:ascii="돋움체" w:eastAsia="돋움체"/>
          <w:color w:val="000000"/>
          <w:spacing w:val="1"/>
          <w:sz w:val="16"/>
          <w:shd w:val="clear" w:color="000000"/>
        </w:rPr>
      </w:pPr>
    </w:p>
    <w:p>
      <w:pPr>
        <w:pStyle w:val="0"/>
        <w:widowControl w:val="off"/>
        <w:spacing w:before="240" w:line="360"/>
      </w:pPr>
      <w:r>
        <w:rPr>
          <w:rFonts w:ascii="돋움체" w:eastAsia="돋움체"/>
          <w:shd w:val="clear" w:color="000000"/>
        </w:rPr>
        <w:t xml:space="preserve">            제출자(공동수급체 구성원)  주    소</w:t>
      </w:r>
    </w:p>
    <w:p>
      <w:pPr>
        <w:pStyle w:val="0"/>
        <w:widowControl w:val="off"/>
        <w:spacing w:line="360" w:lineRule="auto"/>
      </w:pPr>
      <w:r>
        <w:rPr>
          <w:rFonts w:ascii="돋움체" w:eastAsia="돋움체"/>
          <w:shd w:val="clear" w:color="000000"/>
        </w:rPr>
        <w:t xml:space="preserve">                                신청인 회 사 명</w:t>
      </w:r>
    </w:p>
    <w:p>
      <w:pPr>
        <w:pStyle w:val="0"/>
        <w:widowControl w:val="off"/>
        <w:spacing w:line="360" w:lineRule="auto"/>
      </w:pPr>
      <w:r>
        <w:rPr>
          <w:rFonts w:ascii="돋움체" w:eastAsia="돋움체"/>
          <w:shd w:val="clear" w:color="000000"/>
        </w:rPr>
        <w:t xml:space="preserve">                                       대 표 자 </w:t>
      </w:r>
      <w:r>
        <w:rPr>
          <w:rFonts w:ascii="돋움체"/>
          <w:sz w:val="22"/>
          <w:shd w:val="clear" w:color="000000"/>
        </w:rPr>
        <w:t xml:space="preserve">                            </w:t>
      </w:r>
      <w:r>
        <w:rPr>
          <w:rFonts w:ascii="돋움체"/>
          <w:sz w:val="16"/>
          <w:shd w:val="clear" w:color="000000"/>
        </w:rPr>
        <w:t xml:space="preserve"> </w:t>
      </w:r>
      <w:r>
        <w:rPr>
          <w:rFonts w:ascii="돋움체"/>
          <w:sz w:val="22"/>
          <w:shd w:val="clear" w:color="000000"/>
        </w:rPr>
        <w:t xml:space="preserve"> </w:t>
      </w:r>
      <w:r>
        <w:rPr>
          <w:rFonts w:ascii="돋움체" w:eastAsia="돋움체"/>
          <w:spacing w:val="1"/>
          <w:sz w:val="16"/>
          <w:shd w:val="clear" w:color="000000"/>
        </w:rPr>
        <w:t>(서명 또는 인)</w:t>
      </w:r>
    </w:p>
    <w:p>
      <w:pPr>
        <w:pStyle w:val="1"/>
        <w:widowControl w:val="off"/>
        <w:spacing w:line="360" w:lineRule="auto"/>
        <w:rPr>
          <w:rFonts w:ascii="휴먼명조" w:eastAsia="휴먼명조"/>
          <w:color w:val="000000"/>
          <w:sz w:val="22"/>
          <w:shd w:val="clear" w:color="000000"/>
        </w:rPr>
      </w:pPr>
    </w:p>
    <w:p>
      <w:pPr>
        <w:pStyle w:val="23"/>
        <w:widowControl w:val="off"/>
        <w:wordWrap w:val="1"/>
        <w:spacing w:before="20" w:after="20" w:line="360"/>
        <w:ind w:left="0" w:right="100"/>
        <w:jc w:val="left"/>
      </w:pPr>
      <w:r>
        <w:rPr>
          <w:rFonts w:ascii="돋움체"/>
          <w:b/>
          <w:sz w:val="26"/>
          <w:shd w:val="clear" w:color="000000"/>
        </w:rPr>
        <w:t xml:space="preserve">       </w:t>
      </w:r>
      <w:r>
        <w:rPr>
          <w:rFonts w:ascii="돋움체"/>
          <w:b/>
          <w:sz w:val="26"/>
          <w:shd w:val="clear" w:color="000000"/>
        </w:rPr>
        <w:t>○○○○</w:t>
      </w:r>
      <w:r>
        <w:rPr>
          <w:rFonts w:ascii="돋움체"/>
          <w:b/>
          <w:sz w:val="26"/>
          <w:shd w:val="clear" w:color="000000"/>
        </w:rPr>
        <w:t xml:space="preserve"> </w:t>
      </w:r>
      <w:r>
        <w:rPr>
          <w:rFonts w:eastAsia="돋움체"/>
          <w:b/>
          <w:sz w:val="22"/>
          <w:shd w:val="clear" w:color="000000"/>
        </w:rPr>
        <w:t>귀하</w:t>
      </w:r>
    </w:p>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36" w:lineRule="auto"/>
      </w:pPr>
      <w:r>
        <w:rPr>
          <w:rFonts w:ascii="돋움체"/>
          <w:color w:val="0000ff"/>
          <w:sz w:val="16"/>
          <w:shd w:val="clear" w:color="000000"/>
        </w:rPr>
        <w:t>※</w:t>
      </w:r>
      <w:r>
        <w:rPr>
          <w:rFonts w:ascii="돋움체" w:eastAsia="돋움체"/>
          <w:color w:val="0000ff"/>
          <w:sz w:val="16"/>
          <w:shd w:val="clear" w:color="000000"/>
        </w:rPr>
        <w:t xml:space="preserve"> 주 :</w:t>
      </w:r>
    </w:p>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36" w:lineRule="auto"/>
        <w:ind w:left="400" w:hanging="400"/>
      </w:pPr>
      <w:r>
        <w:rPr>
          <w:rFonts w:ascii="돋움체" w:eastAsia="돋움체"/>
          <w:color w:val="0000ff"/>
          <w:sz w:val="16"/>
          <w:shd w:val="clear" w:color="000000"/>
        </w:rPr>
        <w:t xml:space="preserve">  1) 다음의 사항을 준수하여 작성하여야 하며, 수리업자는 낙찰자 선정 후, 입찰 시 제출한 배치계획서의 기술자 외에는 추가로 기술자를 배치할 수 없음(본 기준 별표5. 신인도 심사 중 ‘바.참여 배치기술자(참여기술인) 투입 계획 심사’, 2)배치조건, 바)에 해당하는 경우 제외)</w:t>
      </w:r>
    </w:p>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36" w:lineRule="auto"/>
      </w:pPr>
      <w:r>
        <w:rPr>
          <w:rFonts w:ascii="돋움체" w:eastAsia="돋움체"/>
          <w:color w:val="0000ff"/>
          <w:sz w:val="16"/>
          <w:shd w:val="clear" w:color="000000"/>
        </w:rPr>
        <w:t xml:space="preserve">   - 의무 배치기술자의 경우 </w:t>
      </w:r>
      <w:r>
        <w:rPr>
          <w:rFonts w:ascii="돋움체" w:eastAsia="돋움체"/>
          <w:color w:val="0000ff"/>
          <w:sz w:val="16"/>
          <w:shd w:val="clear" w:color="000000"/>
        </w:rPr>
        <w:t>「국가유산수리</w:t>
      </w:r>
      <w:r>
        <w:rPr>
          <w:rFonts w:ascii="돋움체" w:eastAsia="돋움체"/>
          <w:color w:val="0000ff"/>
          <w:sz w:val="16"/>
          <w:shd w:val="clear" w:color="000000"/>
        </w:rPr>
        <w:t xml:space="preserve"> 등에 관한 법률 시행령</w:t>
      </w:r>
      <w:r>
        <w:rPr>
          <w:rFonts w:ascii="돋움체" w:eastAsia="돋움체"/>
          <w:color w:val="0000ff"/>
          <w:sz w:val="16"/>
          <w:shd w:val="clear" w:color="000000"/>
        </w:rPr>
        <w:t>」제</w:t>
      </w:r>
      <w:r>
        <w:rPr>
          <w:rFonts w:ascii="돋움체" w:eastAsia="돋움체"/>
          <w:color w:val="0000ff"/>
          <w:sz w:val="16"/>
          <w:shd w:val="clear" w:color="000000"/>
        </w:rPr>
        <w:t>18조제1항 및 제2항의 적합 여부를 확인 후 기재</w:t>
      </w:r>
      <w:r>
        <w:br/>
        <w:rPr>
          <w:rFonts w:ascii="돋움체" w:eastAsia="돋움체"/>
          <w:color w:val="0000ff"/>
          <w:sz w:val="16"/>
          <w:shd w:val="clear" w:color="000000"/>
        </w:rPr>
        <w:t xml:space="preserve">   - 참여기술인의 경우 본 기준 [별표5] 5.신인도 심사 중 ‘바.참여 배치기술자(참여기술인) 투입 계획 심사’ 의 평가기준 적합       여부를 확인 후 기재</w:t>
      </w:r>
    </w:p>
    <w:p>
      <w:pPr>
        <w:pStyle w:val="35"/>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napToGrid/>
        <w:spacing w:line="336" w:lineRule="auto"/>
        <w:ind w:firstLine="0"/>
      </w:pPr>
      <w:r>
        <w:rPr>
          <w:rFonts w:ascii="돋움체" w:eastAsia="돋움체"/>
          <w:color w:val="0000ff"/>
          <w:sz w:val="16"/>
          <w:shd w:val="clear" w:color="000000"/>
        </w:rPr>
        <w:t xml:space="preserve">   - “담당업무”에는 의무 배치기술자 또는 참여 배치기술자(참여기술인)으로 구분하여 기재</w:t>
      </w:r>
    </w:p>
    <w:p>
      <w:pPr>
        <w:pStyle w:val="35"/>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napToGrid/>
        <w:spacing w:line="336" w:lineRule="auto"/>
        <w:ind w:firstLine="0"/>
      </w:pPr>
      <w:r>
        <w:rPr>
          <w:rFonts w:ascii="돋움체" w:eastAsia="돋움체"/>
          <w:color w:val="0000ff"/>
          <w:sz w:val="16"/>
          <w:shd w:val="clear" w:color="000000"/>
        </w:rPr>
        <w:t xml:space="preserve">   - 해당 수리업자는 의무 배치기술자 중 주된분야(국가유산수리 금액 비중이 큰 기술분야)의 국가유산수리 기술자 1인을 현장대리       인으로 지정하고 “의무 배치기술자(현장대리인)”으로 기재</w:t>
      </w:r>
    </w:p>
    <w:p>
      <w:pPr>
        <w:pStyle w:val="35"/>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napToGrid/>
        <w:spacing w:line="336" w:lineRule="auto"/>
        <w:ind w:firstLine="0"/>
      </w:pPr>
      <w:r>
        <w:rPr>
          <w:rFonts w:ascii="돋움체" w:eastAsia="돋움체"/>
          <w:color w:val="0000ff"/>
          <w:sz w:val="16"/>
          <w:shd w:val="clear" w:color="000000"/>
        </w:rPr>
        <w:t xml:space="preserve">   - 참여 배치기술자(참여기술인)는 “참여기술인(가점대상)” 또는 “참여기술인(가점비대상)”으로 구분하여 기재</w:t>
      </w:r>
    </w:p>
    <w:p>
      <w:pPr>
        <w:pStyle w:val="35"/>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napToGrid/>
        <w:spacing w:line="336" w:lineRule="auto"/>
        <w:ind w:firstLine="0"/>
        <w:rPr>
          <w:rFonts w:ascii="돋움체" w:eastAsia="돋움체"/>
          <w:color w:val="0000ff"/>
          <w:sz w:val="16"/>
          <w:shd w:val="clear" w:color="000000"/>
        </w:rPr>
      </w:pP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426"/>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35"/>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napToGrid/>
        <w:spacing w:line="336" w:lineRule="auto"/>
        <w:ind w:firstLine="0"/>
      </w:pPr>
    </w:p>
    <w:p>
      <w:r>
        <w:br w:type="page"/>
      </w:r>
    </w:p>
    <w:p>
      <w:pPr>
        <w:pStyle w:val="21"/>
        <w:widowControl w:val="off"/>
        <w:wordWrap w:val="0"/>
        <w:spacing w:line="384" w:lineRule="auto"/>
        <w:ind w:left="240" w:hanging="240"/>
        <w:jc w:val="both"/>
      </w:pPr>
      <w:r>
        <w:rPr>
          <w:rFonts w:ascii="돋움체"/>
          <w:color w:val="0000ff"/>
          <w:spacing w:val="0"/>
          <w:w w:val="100"/>
          <w:sz w:val="16"/>
          <w:shd w:val="clear" w:color="000000"/>
        </w:rPr>
        <w:t>■</w:t>
      </w:r>
      <w:r>
        <w:rPr>
          <w:rFonts w:ascii="돋움체"/>
          <w:spacing w:val="0"/>
          <w:w w:val="100"/>
          <w:sz w:val="16"/>
          <w:shd w:val="clear" w:color="000000"/>
        </w:rPr>
        <w:t xml:space="preserve"> </w:t>
      </w:r>
      <w:r>
        <w:rPr>
          <w:rFonts w:ascii="돋움체" w:eastAsia="돋움체"/>
          <w:color w:val="0000ff"/>
          <w:sz w:val="16"/>
        </w:rPr>
        <w:t>지방자치단체 입찰시 낙찰자 결정기준 제6장 국가유산 수리 종합평가 낙찰자 결정기준 [별지 제5호의2 서식]</w:t>
      </w:r>
    </w:p>
    <w:p>
      <w:pPr>
        <w:pStyle w:val="0"/>
        <w:widowControl w:val="off"/>
        <w:wordWrap w:val="1"/>
        <w:spacing w:before="256"/>
        <w:jc w:val="center"/>
      </w:pPr>
      <w:r>
        <w:rPr>
          <w:rFonts w:ascii="한양견고딕" w:eastAsia="한양견고딕"/>
          <w:b/>
          <w:color w:val="0000ff"/>
          <w:sz w:val="32"/>
          <w:shd w:val="clear" w:color="000000"/>
        </w:rPr>
        <w:t>배치기술자 및 기능자 교체 확인서</w:t>
      </w:r>
    </w:p>
    <w:tbl>
      <w:tblPr>
        <w:tblOverlap w:val="never"/>
        <w:tblW w:w="950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219"/>
        <w:gridCol w:w="1288"/>
        <w:gridCol w:w="451"/>
        <w:gridCol w:w="1517"/>
        <w:gridCol w:w="603"/>
        <w:gridCol w:w="295"/>
        <w:gridCol w:w="839"/>
        <w:gridCol w:w="859"/>
        <w:gridCol w:w="108"/>
        <w:gridCol w:w="1001"/>
        <w:gridCol w:w="1324"/>
      </w:tblGrid>
      <w:tr>
        <w:trPr>
          <w:trHeight w:val="866"/>
        </w:trPr>
        <w:tc>
          <w:tcPr>
            <w:tcW w:w="2507" w:type="dxa"/>
            <w:gridSpan w:val="2"/>
            <w:tcBorders>
              <w:top w:val="single" w:color="000000" w:sz="3"/>
              <w:left w:val="single" w:color="000000" w:sz="3"/>
              <w:bottom w:val="single" w:color="999999" w:sz="3"/>
              <w:right w:val="single" w:color="999999" w:sz="3"/>
            </w:tcBorders>
            <w:vAlign w:val="center"/>
          </w:tcPr>
          <w:p>
            <w:pPr>
              <w:pStyle w:val="0"/>
              <w:widowControl w:val="off"/>
              <w:jc w:val="center"/>
            </w:pPr>
            <w:r>
              <w:rPr>
                <w:rFonts w:ascii="돋움체" w:eastAsia="돋움체"/>
                <w:color w:val="0000ff"/>
                <w:sz w:val="20"/>
                <w:shd w:val="clear" w:color="000000"/>
              </w:rPr>
              <w:t>구 분</w:t>
            </w:r>
          </w:p>
        </w:tc>
        <w:tc>
          <w:tcPr>
            <w:tcW w:w="451" w:type="dxa"/>
            <w:tcBorders>
              <w:top w:val="single" w:color="000000" w:sz="3"/>
              <w:left w:val="single" w:color="999999" w:sz="3"/>
              <w:bottom w:val="single" w:color="999999" w:sz="3"/>
              <w:right w:val="single" w:color="999999" w:sz="3"/>
            </w:tcBorders>
            <w:vAlign w:val="center"/>
          </w:tcPr>
          <w:p>
            <w:pPr>
              <w:pStyle w:val="0"/>
              <w:widowControl w:val="off"/>
              <w:jc w:val="center"/>
            </w:pPr>
            <w:r>
              <w:rPr>
                <w:rFonts w:eastAsia="돋움체"/>
                <w:color w:val="0000ff"/>
                <w:sz w:val="20"/>
                <w:shd w:val="clear" w:color="000000"/>
              </w:rPr>
              <w:t>연번</w:t>
            </w:r>
          </w:p>
        </w:tc>
        <w:tc>
          <w:tcPr>
            <w:tcW w:w="1517" w:type="dxa"/>
            <w:tcBorders>
              <w:top w:val="single" w:color="000000" w:sz="3"/>
              <w:left w:val="single" w:color="999999" w:sz="3"/>
              <w:bottom w:val="single" w:color="999999" w:sz="3"/>
              <w:right w:val="single" w:color="999999" w:sz="3"/>
            </w:tcBorders>
            <w:vAlign w:val="center"/>
          </w:tcPr>
          <w:p>
            <w:pPr>
              <w:pStyle w:val="0"/>
              <w:widowControl w:val="off"/>
              <w:jc w:val="center"/>
            </w:pPr>
            <w:r>
              <w:rPr>
                <w:rFonts w:eastAsia="돋움체"/>
                <w:color w:val="0000ff"/>
                <w:sz w:val="20"/>
                <w:shd w:val="clear" w:color="000000"/>
              </w:rPr>
              <w:t>국가유산수리명</w:t>
            </w:r>
          </w:p>
        </w:tc>
        <w:tc>
          <w:tcPr>
            <w:tcW w:w="603" w:type="dxa"/>
            <w:tcBorders>
              <w:top w:val="single" w:color="000000" w:sz="3"/>
              <w:left w:val="single" w:color="999999" w:sz="3"/>
              <w:bottom w:val="single" w:color="999999" w:sz="3"/>
              <w:right w:val="single" w:color="999999" w:sz="3"/>
            </w:tcBorders>
            <w:vAlign w:val="center"/>
          </w:tcPr>
          <w:p>
            <w:pPr>
              <w:pStyle w:val="0"/>
              <w:widowControl w:val="off"/>
              <w:jc w:val="center"/>
            </w:pPr>
            <w:r>
              <w:rPr>
                <w:rFonts w:eastAsia="돋움체"/>
                <w:color w:val="0000ff"/>
                <w:sz w:val="20"/>
                <w:shd w:val="clear" w:color="000000"/>
              </w:rPr>
              <w:t>수리</w:t>
            </w:r>
          </w:p>
          <w:p>
            <w:pPr>
              <w:pStyle w:val="0"/>
              <w:widowControl w:val="off"/>
              <w:jc w:val="center"/>
            </w:pPr>
            <w:r>
              <w:rPr>
                <w:rFonts w:eastAsia="돋움체"/>
                <w:color w:val="0000ff"/>
                <w:sz w:val="20"/>
                <w:shd w:val="clear" w:color="000000"/>
              </w:rPr>
              <w:t>코드</w:t>
            </w:r>
          </w:p>
        </w:tc>
        <w:tc>
          <w:tcPr>
            <w:tcW w:w="1135" w:type="dxa"/>
            <w:gridSpan w:val="2"/>
            <w:tcBorders>
              <w:top w:val="single" w:color="000000" w:sz="3"/>
              <w:left w:val="single" w:color="999999" w:sz="3"/>
              <w:bottom w:val="single" w:color="999999" w:sz="3"/>
              <w:right w:val="single" w:color="999999" w:sz="3"/>
            </w:tcBorders>
            <w:vAlign w:val="center"/>
          </w:tcPr>
          <w:p>
            <w:pPr>
              <w:pStyle w:val="0"/>
              <w:widowControl w:val="off"/>
              <w:jc w:val="center"/>
            </w:pPr>
            <w:r>
              <w:rPr>
                <w:rFonts w:ascii="돋움체" w:eastAsia="돋움체"/>
                <w:color w:val="0000ff"/>
                <w:sz w:val="20"/>
                <w:shd w:val="clear" w:color="000000"/>
              </w:rPr>
              <w:t xml:space="preserve">최종인정 </w:t>
            </w:r>
          </w:p>
          <w:p>
            <w:pPr>
              <w:pStyle w:val="0"/>
              <w:widowControl w:val="off"/>
              <w:jc w:val="center"/>
            </w:pPr>
            <w:r>
              <w:rPr>
                <w:rFonts w:eastAsia="돋움체"/>
                <w:color w:val="0000ff"/>
                <w:sz w:val="20"/>
                <w:shd w:val="clear" w:color="000000"/>
              </w:rPr>
              <w:t>준공금액</w:t>
            </w:r>
          </w:p>
          <w:p>
            <w:pPr>
              <w:pStyle w:val="0"/>
              <w:widowControl w:val="off"/>
              <w:jc w:val="center"/>
            </w:pPr>
            <w:r>
              <w:rPr>
                <w:rFonts w:ascii="돋움체" w:eastAsia="돋움체"/>
                <w:color w:val="0000ff"/>
                <w:sz w:val="20"/>
                <w:shd w:val="clear" w:color="000000"/>
              </w:rPr>
              <w:t>(천원)</w:t>
            </w:r>
          </w:p>
        </w:tc>
        <w:tc>
          <w:tcPr>
            <w:tcW w:w="967" w:type="dxa"/>
            <w:gridSpan w:val="2"/>
            <w:tcBorders>
              <w:top w:val="single" w:color="000000" w:sz="3"/>
              <w:left w:val="single" w:color="999999" w:sz="3"/>
              <w:bottom w:val="single" w:color="999999" w:sz="3"/>
              <w:right w:val="single" w:color="999999" w:sz="3"/>
            </w:tcBorders>
            <w:vAlign w:val="center"/>
          </w:tcPr>
          <w:p>
            <w:pPr>
              <w:pStyle w:val="0"/>
              <w:widowControl w:val="off"/>
              <w:jc w:val="center"/>
            </w:pPr>
            <w:r>
              <w:rPr>
                <w:rFonts w:ascii="돋움체" w:eastAsia="돋움체"/>
                <w:color w:val="0000ff"/>
                <w:sz w:val="20"/>
                <w:shd w:val="clear" w:color="000000"/>
              </w:rPr>
              <w:t xml:space="preserve">총 </w:t>
            </w:r>
          </w:p>
          <w:p>
            <w:pPr>
              <w:pStyle w:val="0"/>
              <w:widowControl w:val="off"/>
              <w:jc w:val="center"/>
            </w:pPr>
            <w:r>
              <w:rPr>
                <w:rFonts w:eastAsia="돋움체"/>
                <w:color w:val="0000ff"/>
                <w:sz w:val="20"/>
                <w:shd w:val="clear" w:color="000000"/>
              </w:rPr>
              <w:t>수리기간</w:t>
            </w:r>
          </w:p>
          <w:p>
            <w:pPr>
              <w:pStyle w:val="0"/>
              <w:widowControl w:val="off"/>
              <w:jc w:val="center"/>
            </w:pPr>
            <w:r>
              <w:rPr>
                <w:rFonts w:ascii="돋움체" w:eastAsia="돋움체"/>
                <w:color w:val="0000ff"/>
                <w:sz w:val="20"/>
                <w:shd w:val="clear" w:color="000000"/>
              </w:rPr>
              <w:t>(일)</w:t>
            </w:r>
          </w:p>
        </w:tc>
        <w:tc>
          <w:tcPr>
            <w:tcW w:w="1001" w:type="dxa"/>
            <w:tcBorders>
              <w:top w:val="single" w:color="000000" w:sz="3"/>
              <w:left w:val="single" w:color="999999" w:sz="3"/>
              <w:bottom w:val="single" w:color="999999" w:sz="3"/>
              <w:right w:val="single" w:color="999999" w:sz="3"/>
            </w:tcBorders>
            <w:vAlign w:val="center"/>
          </w:tcPr>
          <w:p>
            <w:pPr>
              <w:pStyle w:val="0"/>
              <w:widowControl w:val="off"/>
              <w:jc w:val="center"/>
            </w:pPr>
            <w:r>
              <w:rPr>
                <w:rFonts w:eastAsia="돋움체"/>
                <w:color w:val="0000ff"/>
                <w:sz w:val="20"/>
                <w:shd w:val="clear" w:color="000000"/>
              </w:rPr>
              <w:t>인정</w:t>
            </w:r>
          </w:p>
          <w:p>
            <w:pPr>
              <w:pStyle w:val="0"/>
              <w:widowControl w:val="off"/>
              <w:jc w:val="center"/>
            </w:pPr>
            <w:r>
              <w:rPr>
                <w:rFonts w:eastAsia="돋움체"/>
                <w:color w:val="0000ff"/>
                <w:sz w:val="20"/>
                <w:shd w:val="clear" w:color="000000"/>
              </w:rPr>
              <w:t>배치기간</w:t>
            </w:r>
          </w:p>
          <w:p>
            <w:pPr>
              <w:pStyle w:val="0"/>
              <w:widowControl w:val="off"/>
              <w:jc w:val="center"/>
            </w:pPr>
            <w:r>
              <w:rPr>
                <w:rFonts w:ascii="돋움체" w:eastAsia="돋움체"/>
                <w:color w:val="0000ff"/>
                <w:sz w:val="20"/>
                <w:shd w:val="clear" w:color="000000"/>
              </w:rPr>
              <w:t>(일)</w:t>
            </w:r>
          </w:p>
        </w:tc>
        <w:tc>
          <w:tcPr>
            <w:tcW w:w="1324" w:type="dxa"/>
            <w:tcBorders>
              <w:top w:val="single" w:color="000000" w:sz="3"/>
              <w:left w:val="single" w:color="999999" w:sz="3"/>
              <w:bottom w:val="single" w:color="999999" w:sz="3"/>
              <w:right w:val="single" w:color="000000" w:sz="3"/>
            </w:tcBorders>
            <w:vAlign w:val="center"/>
          </w:tcPr>
          <w:p>
            <w:pPr>
              <w:pStyle w:val="0"/>
              <w:widowControl w:val="off"/>
              <w:jc w:val="center"/>
            </w:pPr>
            <w:r>
              <w:rPr>
                <w:rFonts w:eastAsia="돋움체"/>
                <w:color w:val="0000ff"/>
                <w:sz w:val="20"/>
                <w:shd w:val="clear" w:color="000000"/>
              </w:rPr>
              <w:t>담당업무</w:t>
            </w:r>
          </w:p>
        </w:tc>
      </w:tr>
      <w:tr>
        <w:trPr>
          <w:trHeight w:val="713"/>
        </w:trPr>
        <w:tc>
          <w:tcPr>
            <w:tcW w:w="1219" w:type="dxa"/>
            <w:vMerge w:val="restart"/>
            <w:tcBorders>
              <w:top w:val="single" w:color="999999" w:sz="3"/>
              <w:left w:val="single" w:color="000000" w:sz="3"/>
              <w:bottom w:val="single" w:color="999999" w:sz="3"/>
              <w:right w:val="single" w:color="999999" w:sz="3"/>
            </w:tcBorders>
            <w:vAlign w:val="center"/>
          </w:tcPr>
          <w:p>
            <w:pPr>
              <w:pStyle w:val="0"/>
              <w:widowControl w:val="off"/>
              <w:jc w:val="center"/>
            </w:pPr>
            <w:r>
              <w:rPr>
                <w:rFonts w:ascii="돋움체" w:eastAsia="돋움체"/>
                <w:color w:val="0000ff"/>
                <w:sz w:val="20"/>
                <w:shd w:val="clear" w:color="000000"/>
              </w:rPr>
              <w:t xml:space="preserve">당초 </w:t>
            </w:r>
          </w:p>
          <w:p>
            <w:pPr>
              <w:pStyle w:val="0"/>
              <w:widowControl w:val="off"/>
              <w:jc w:val="center"/>
            </w:pPr>
            <w:r>
              <w:rPr>
                <w:rFonts w:eastAsia="돋움체"/>
                <w:color w:val="0000ff"/>
                <w:sz w:val="20"/>
                <w:shd w:val="clear" w:color="000000"/>
              </w:rPr>
              <w:t>배치기술자</w:t>
            </w:r>
          </w:p>
          <w:p>
            <w:pPr>
              <w:pStyle w:val="0"/>
              <w:widowControl w:val="off"/>
              <w:jc w:val="center"/>
            </w:pPr>
            <w:r>
              <w:rPr>
                <w:rFonts w:ascii="돋움체" w:eastAsia="돋움체"/>
                <w:color w:val="0000ff"/>
                <w:sz w:val="20"/>
                <w:shd w:val="clear" w:color="000000"/>
              </w:rPr>
              <w:t xml:space="preserve">및 </w:t>
            </w:r>
          </w:p>
          <w:p>
            <w:pPr>
              <w:pStyle w:val="0"/>
              <w:widowControl w:val="off"/>
              <w:jc w:val="center"/>
            </w:pPr>
            <w:r>
              <w:rPr>
                <w:rFonts w:ascii="돋움체" w:eastAsia="돋움체"/>
                <w:color w:val="0000ff"/>
                <w:sz w:val="20"/>
                <w:shd w:val="clear" w:color="000000"/>
              </w:rPr>
              <w:t xml:space="preserve">기능자 </w:t>
            </w:r>
          </w:p>
          <w:p>
            <w:pPr>
              <w:pStyle w:val="0"/>
              <w:widowControl w:val="off"/>
              <w:jc w:val="center"/>
            </w:pPr>
            <w:r>
              <w:rPr>
                <w:rFonts w:eastAsia="돋움체"/>
                <w:color w:val="0000ff"/>
                <w:sz w:val="20"/>
                <w:shd w:val="clear" w:color="000000"/>
              </w:rPr>
              <w:t>능력</w:t>
            </w:r>
          </w:p>
        </w:tc>
        <w:tc>
          <w:tcPr>
            <w:tcW w:w="1288" w:type="dxa"/>
            <w:vMerge w:val="restart"/>
            <w:tcBorders>
              <w:top w:val="single" w:color="999999" w:sz="3"/>
              <w:left w:val="single" w:color="999999" w:sz="3"/>
              <w:bottom w:val="single" w:color="999999" w:sz="3"/>
              <w:right w:val="single" w:color="999999" w:sz="3"/>
            </w:tcBorders>
            <w:vAlign w:val="center"/>
          </w:tcPr>
          <w:p>
            <w:pPr>
              <w:pStyle w:val="0"/>
              <w:widowControl w:val="off"/>
            </w:pPr>
            <w:r>
              <w:rPr>
                <w:rFonts w:ascii="돋움체" w:eastAsia="돋움체"/>
                <w:i/>
                <w:color w:val="8580e0"/>
                <w:sz w:val="18"/>
                <w:shd w:val="clear" w:color="000000"/>
              </w:rPr>
              <w:t>- 자격종목 및 번호</w:t>
            </w:r>
          </w:p>
          <w:p>
            <w:pPr>
              <w:pStyle w:val="0"/>
              <w:widowControl w:val="off"/>
            </w:pPr>
            <w:r>
              <w:rPr>
                <w:rFonts w:ascii="돋움체" w:eastAsia="돋움체"/>
                <w:i/>
                <w:color w:val="8580e0"/>
                <w:sz w:val="18"/>
                <w:shd w:val="clear" w:color="000000"/>
              </w:rPr>
              <w:t>- 의무 배치기술자(기능자)이름</w:t>
            </w:r>
          </w:p>
          <w:p>
            <w:pPr>
              <w:pStyle w:val="0"/>
              <w:widowControl w:val="off"/>
            </w:pPr>
            <w:r>
              <w:rPr>
                <w:rFonts w:ascii="돋움체" w:eastAsia="돋움체"/>
                <w:i/>
                <w:color w:val="8580e0"/>
                <w:sz w:val="18"/>
                <w:shd w:val="clear" w:color="000000"/>
              </w:rPr>
              <w:t>- 입사일</w:t>
            </w:r>
          </w:p>
          <w:p>
            <w:pPr>
              <w:pStyle w:val="0"/>
              <w:widowControl w:val="off"/>
              <w:rPr>
                <w:rFonts w:ascii="돋움체" w:eastAsia="돋움체"/>
                <w:i/>
                <w:color w:val="8580e0"/>
                <w:sz w:val="18"/>
                <w:shd w:val="clear" w:color="000000"/>
              </w:rPr>
            </w:pPr>
          </w:p>
          <w:p>
            <w:pPr>
              <w:pStyle w:val="0"/>
              <w:widowControl w:val="off"/>
            </w:pPr>
            <w:r>
              <w:rPr>
                <w:rFonts w:ascii="돋움체" w:eastAsia="돋움체"/>
                <w:i/>
                <w:color w:val="8580e0"/>
                <w:sz w:val="18"/>
                <w:shd w:val="clear" w:color="000000"/>
              </w:rPr>
              <w:t xml:space="preserve">예) 보수 </w:t>
            </w:r>
          </w:p>
          <w:p>
            <w:pPr>
              <w:pStyle w:val="0"/>
              <w:widowControl w:val="off"/>
            </w:pPr>
            <w:r>
              <w:rPr>
                <w:rFonts w:ascii="돋움체" w:eastAsia="돋움체"/>
                <w:i/>
                <w:color w:val="8580e0"/>
                <w:sz w:val="18"/>
                <w:shd w:val="clear" w:color="000000"/>
              </w:rPr>
              <w:t>제○○○호</w:t>
            </w:r>
            <w:r>
              <w:rPr>
                <w:rFonts w:ascii="돋움체" w:eastAsia="돋움체"/>
                <w:i/>
                <w:color w:val="8580e0"/>
                <w:sz w:val="18"/>
                <w:shd w:val="clear" w:color="000000"/>
              </w:rPr>
              <w:t>,홍길동, 2024.1.1.</w:t>
            </w:r>
          </w:p>
        </w:tc>
        <w:tc>
          <w:tcPr>
            <w:tcW w:w="45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1</w:t>
            </w:r>
          </w:p>
        </w:tc>
        <w:tc>
          <w:tcPr>
            <w:tcW w:w="1517"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hd w:val="clear" w:color="000000"/>
              </w:rPr>
              <w:t>A수리</w:t>
            </w:r>
          </w:p>
        </w:tc>
        <w:tc>
          <w:tcPr>
            <w:tcW w:w="603"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111</w:t>
            </w:r>
          </w:p>
        </w:tc>
        <w:tc>
          <w:tcPr>
            <w:tcW w:w="1135" w:type="dxa"/>
            <w:gridSpan w:val="2"/>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000,000</w:t>
            </w:r>
          </w:p>
        </w:tc>
        <w:tc>
          <w:tcPr>
            <w:tcW w:w="967" w:type="dxa"/>
            <w:gridSpan w:val="2"/>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00</w:t>
            </w:r>
          </w:p>
        </w:tc>
        <w:tc>
          <w:tcPr>
            <w:tcW w:w="100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00</w:t>
            </w:r>
          </w:p>
        </w:tc>
        <w:tc>
          <w:tcPr>
            <w:tcW w:w="1324" w:type="dxa"/>
            <w:tcBorders>
              <w:top w:val="single" w:color="999999" w:sz="3"/>
              <w:left w:val="single" w:color="999999" w:sz="3"/>
              <w:bottom w:val="single" w:color="999999" w:sz="3"/>
              <w:right w:val="single" w:color="000000" w:sz="3"/>
            </w:tcBorders>
            <w:vAlign w:val="center"/>
          </w:tcPr>
          <w:p>
            <w:pPr>
              <w:pStyle w:val="0"/>
              <w:widowControl w:val="off"/>
              <w:wordWrap w:val="1"/>
              <w:jc w:val="center"/>
            </w:pPr>
            <w:r>
              <w:rPr>
                <w:rFonts w:eastAsia="돋움체"/>
                <w:i/>
                <w:color w:val="8580e0"/>
                <w:spacing w:val="-9"/>
                <w:shd w:val="clear" w:color="000000"/>
              </w:rPr>
              <w:t>의무</w:t>
            </w:r>
          </w:p>
          <w:p>
            <w:pPr>
              <w:pStyle w:val="0"/>
              <w:widowControl w:val="off"/>
              <w:wordWrap w:val="1"/>
              <w:jc w:val="center"/>
            </w:pPr>
            <w:r>
              <w:rPr>
                <w:rFonts w:eastAsia="돋움체"/>
                <w:i/>
                <w:color w:val="8580e0"/>
                <w:spacing w:val="-9"/>
                <w:shd w:val="clear" w:color="000000"/>
              </w:rPr>
              <w:t>배치기술자</w:t>
            </w:r>
          </w:p>
          <w:p>
            <w:pPr>
              <w:pStyle w:val="0"/>
              <w:widowControl w:val="off"/>
              <w:wordWrap w:val="1"/>
              <w:jc w:val="center"/>
            </w:pPr>
            <w:r>
              <w:rPr>
                <w:rFonts w:ascii="돋움체" w:eastAsia="돋움체"/>
                <w:i/>
                <w:color w:val="8580e0"/>
                <w:spacing w:val="-9"/>
                <w:shd w:val="clear" w:color="000000"/>
              </w:rPr>
              <w:t>(현장대리인)</w:t>
            </w:r>
          </w:p>
        </w:tc>
      </w:tr>
      <w:tr>
        <w:trPr>
          <w:trHeight w:val="713"/>
        </w:trPr>
        <w:tc>
          <w:tcPr>
            <w:tcW w:w="1219" w:type="dxa"/>
            <w:vMerge/>
            <w:tcBorders>
              <w:top w:val="single" w:color="999999" w:sz="3"/>
              <w:left w:val="single" w:color="000000" w:sz="3"/>
              <w:bottom w:val="single" w:color="999999" w:sz="3"/>
              <w:right w:val="single" w:color="999999" w:sz="3"/>
            </w:tcBorders>
          </w:tcPr>
          <w:p/>
        </w:tc>
        <w:tc>
          <w:tcPr>
            <w:tcW w:w="1288" w:type="dxa"/>
            <w:vMerge/>
            <w:tcBorders>
              <w:top w:val="single" w:color="999999" w:sz="3"/>
              <w:left w:val="single" w:color="999999" w:sz="3"/>
              <w:bottom w:val="single" w:color="999999" w:sz="3"/>
              <w:right w:val="single" w:color="999999" w:sz="3"/>
            </w:tcBorders>
          </w:tcPr>
          <w:p/>
        </w:tc>
        <w:tc>
          <w:tcPr>
            <w:tcW w:w="45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2</w:t>
            </w:r>
          </w:p>
        </w:tc>
        <w:tc>
          <w:tcPr>
            <w:tcW w:w="1517"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hd w:val="clear" w:color="000000"/>
              </w:rPr>
              <w:t>B수리</w:t>
            </w:r>
          </w:p>
        </w:tc>
        <w:tc>
          <w:tcPr>
            <w:tcW w:w="603"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111</w:t>
            </w:r>
          </w:p>
        </w:tc>
        <w:tc>
          <w:tcPr>
            <w:tcW w:w="1135" w:type="dxa"/>
            <w:gridSpan w:val="2"/>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000,000</w:t>
            </w:r>
          </w:p>
        </w:tc>
        <w:tc>
          <w:tcPr>
            <w:tcW w:w="967" w:type="dxa"/>
            <w:gridSpan w:val="2"/>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00</w:t>
            </w:r>
          </w:p>
        </w:tc>
        <w:tc>
          <w:tcPr>
            <w:tcW w:w="100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00</w:t>
            </w:r>
          </w:p>
        </w:tc>
        <w:tc>
          <w:tcPr>
            <w:tcW w:w="1324" w:type="dxa"/>
            <w:tcBorders>
              <w:top w:val="single" w:color="999999" w:sz="3"/>
              <w:left w:val="single" w:color="999999" w:sz="3"/>
              <w:bottom w:val="single" w:color="999999" w:sz="3"/>
              <w:right w:val="single" w:color="000000" w:sz="3"/>
            </w:tcBorders>
            <w:vAlign w:val="center"/>
          </w:tcPr>
          <w:p>
            <w:pPr>
              <w:pStyle w:val="0"/>
              <w:widowControl w:val="off"/>
              <w:wordWrap w:val="1"/>
              <w:jc w:val="center"/>
            </w:pPr>
            <w:r>
              <w:rPr>
                <w:rFonts w:eastAsia="돋움체"/>
                <w:i/>
                <w:color w:val="8580e0"/>
                <w:shd w:val="clear" w:color="000000"/>
              </w:rPr>
              <w:t>의무</w:t>
            </w:r>
          </w:p>
          <w:p>
            <w:pPr>
              <w:pStyle w:val="0"/>
              <w:widowControl w:val="off"/>
              <w:wordWrap w:val="1"/>
              <w:jc w:val="center"/>
            </w:pPr>
            <w:r>
              <w:rPr>
                <w:rFonts w:eastAsia="돋움체"/>
                <w:i/>
                <w:color w:val="8580e0"/>
                <w:shd w:val="clear" w:color="000000"/>
              </w:rPr>
              <w:t>배치기술자</w:t>
            </w:r>
          </w:p>
        </w:tc>
      </w:tr>
      <w:tr>
        <w:trPr>
          <w:trHeight w:val="713"/>
        </w:trPr>
        <w:tc>
          <w:tcPr>
            <w:tcW w:w="1219" w:type="dxa"/>
            <w:vMerge/>
            <w:tcBorders>
              <w:top w:val="single" w:color="999999" w:sz="3"/>
              <w:left w:val="single" w:color="000000" w:sz="3"/>
              <w:bottom w:val="single" w:color="999999" w:sz="3"/>
              <w:right w:val="single" w:color="999999" w:sz="3"/>
            </w:tcBorders>
          </w:tcPr>
          <w:p/>
        </w:tc>
        <w:tc>
          <w:tcPr>
            <w:tcW w:w="1288" w:type="dxa"/>
            <w:vMerge/>
            <w:tcBorders>
              <w:top w:val="single" w:color="999999" w:sz="3"/>
              <w:left w:val="single" w:color="999999" w:sz="3"/>
              <w:bottom w:val="single" w:color="999999" w:sz="3"/>
              <w:right w:val="single" w:color="999999" w:sz="3"/>
            </w:tcBorders>
          </w:tcPr>
          <w:p/>
        </w:tc>
        <w:tc>
          <w:tcPr>
            <w:tcW w:w="45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3</w:t>
            </w:r>
          </w:p>
        </w:tc>
        <w:tc>
          <w:tcPr>
            <w:tcW w:w="1517" w:type="dxa"/>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603" w:type="dxa"/>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1135" w:type="dxa"/>
            <w:gridSpan w:val="2"/>
            <w:tcBorders>
              <w:top w:val="single" w:color="999999" w:sz="3"/>
              <w:left w:val="single" w:color="999999" w:sz="3"/>
              <w:bottom w:val="single" w:color="999999" w:sz="3"/>
              <w:right w:val="single" w:color="999999" w:sz="3"/>
            </w:tcBorders>
            <w:vAlign w:val="center"/>
          </w:tcPr>
          <w:p>
            <w:pPr>
              <w:pStyle w:val="0"/>
              <w:widowControl w:val="off"/>
              <w:spacing w:line="240" w:lineRule="auto"/>
              <w:jc w:val="right"/>
              <w:rPr>
                <w:rFonts w:ascii="돋움체" w:eastAsia="돋움체"/>
                <w:color w:val="082108"/>
                <w:sz w:val="20"/>
                <w:shd w:val="clear" w:color="000000"/>
              </w:rPr>
            </w:pPr>
          </w:p>
        </w:tc>
        <w:tc>
          <w:tcPr>
            <w:tcW w:w="967" w:type="dxa"/>
            <w:gridSpan w:val="2"/>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1001" w:type="dxa"/>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1324" w:type="dxa"/>
            <w:tcBorders>
              <w:top w:val="single" w:color="999999" w:sz="3"/>
              <w:left w:val="single" w:color="999999" w:sz="3"/>
              <w:bottom w:val="single" w:color="999999" w:sz="3"/>
              <w:right w:val="single" w:color="000000" w:sz="3"/>
            </w:tcBorders>
            <w:vAlign w:val="center"/>
          </w:tcPr>
          <w:p>
            <w:pPr>
              <w:pStyle w:val="0"/>
              <w:widowControl w:val="off"/>
              <w:spacing w:line="240" w:lineRule="auto"/>
              <w:jc w:val="center"/>
              <w:rPr>
                <w:rFonts w:ascii="돋움체" w:eastAsia="돋움체"/>
                <w:color w:val="082108"/>
                <w:sz w:val="20"/>
                <w:shd w:val="clear" w:color="000000"/>
              </w:rPr>
            </w:pPr>
          </w:p>
        </w:tc>
      </w:tr>
      <w:tr>
        <w:trPr>
          <w:trHeight w:val="713"/>
        </w:trPr>
        <w:tc>
          <w:tcPr>
            <w:tcW w:w="1219" w:type="dxa"/>
            <w:vMerge/>
            <w:tcBorders>
              <w:top w:val="single" w:color="999999" w:sz="3"/>
              <w:left w:val="single" w:color="000000" w:sz="3"/>
              <w:bottom w:val="single" w:color="999999" w:sz="3"/>
              <w:right w:val="single" w:color="999999" w:sz="3"/>
            </w:tcBorders>
          </w:tcPr>
          <w:p/>
        </w:tc>
        <w:tc>
          <w:tcPr>
            <w:tcW w:w="1288" w:type="dxa"/>
            <w:vMerge/>
            <w:tcBorders>
              <w:top w:val="single" w:color="999999" w:sz="3"/>
              <w:left w:val="single" w:color="999999" w:sz="3"/>
              <w:bottom w:val="single" w:color="999999" w:sz="3"/>
              <w:right w:val="single" w:color="999999" w:sz="3"/>
            </w:tcBorders>
          </w:tcPr>
          <w:p/>
        </w:tc>
        <w:tc>
          <w:tcPr>
            <w:tcW w:w="45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4</w:t>
            </w:r>
          </w:p>
        </w:tc>
        <w:tc>
          <w:tcPr>
            <w:tcW w:w="1517" w:type="dxa"/>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603" w:type="dxa"/>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1135" w:type="dxa"/>
            <w:gridSpan w:val="2"/>
            <w:tcBorders>
              <w:top w:val="single" w:color="999999" w:sz="3"/>
              <w:left w:val="single" w:color="999999" w:sz="3"/>
              <w:bottom w:val="single" w:color="999999" w:sz="3"/>
              <w:right w:val="single" w:color="999999" w:sz="3"/>
            </w:tcBorders>
            <w:vAlign w:val="center"/>
          </w:tcPr>
          <w:p>
            <w:pPr>
              <w:pStyle w:val="0"/>
              <w:widowControl w:val="off"/>
              <w:spacing w:line="240" w:lineRule="auto"/>
              <w:jc w:val="right"/>
              <w:rPr>
                <w:rFonts w:ascii="돋움체" w:eastAsia="돋움체"/>
                <w:color w:val="082108"/>
                <w:sz w:val="20"/>
                <w:shd w:val="clear" w:color="000000"/>
              </w:rPr>
            </w:pPr>
          </w:p>
        </w:tc>
        <w:tc>
          <w:tcPr>
            <w:tcW w:w="967" w:type="dxa"/>
            <w:gridSpan w:val="2"/>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1001" w:type="dxa"/>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1324" w:type="dxa"/>
            <w:tcBorders>
              <w:top w:val="single" w:color="999999" w:sz="3"/>
              <w:left w:val="single" w:color="999999" w:sz="3"/>
              <w:bottom w:val="single" w:color="999999" w:sz="3"/>
              <w:right w:val="single" w:color="000000" w:sz="3"/>
            </w:tcBorders>
            <w:vAlign w:val="center"/>
          </w:tcPr>
          <w:p>
            <w:pPr>
              <w:pStyle w:val="0"/>
              <w:widowControl w:val="off"/>
              <w:spacing w:line="240" w:lineRule="auto"/>
              <w:jc w:val="center"/>
              <w:rPr>
                <w:rFonts w:ascii="돋움체" w:eastAsia="돋움체"/>
                <w:color w:val="082108"/>
                <w:sz w:val="20"/>
                <w:shd w:val="clear" w:color="000000"/>
              </w:rPr>
            </w:pPr>
          </w:p>
        </w:tc>
      </w:tr>
      <w:tr>
        <w:trPr>
          <w:trHeight w:val="713"/>
        </w:trPr>
        <w:tc>
          <w:tcPr>
            <w:tcW w:w="1219" w:type="dxa"/>
            <w:vMerge/>
            <w:tcBorders>
              <w:top w:val="single" w:color="999999" w:sz="3"/>
              <w:left w:val="single" w:color="000000" w:sz="3"/>
              <w:bottom w:val="single" w:color="999999" w:sz="3"/>
              <w:right w:val="single" w:color="999999" w:sz="3"/>
            </w:tcBorders>
          </w:tcPr>
          <w:p/>
        </w:tc>
        <w:tc>
          <w:tcPr>
            <w:tcW w:w="1288" w:type="dxa"/>
            <w:vMerge/>
            <w:tcBorders>
              <w:top w:val="single" w:color="999999" w:sz="3"/>
              <w:left w:val="single" w:color="999999" w:sz="3"/>
              <w:bottom w:val="single" w:color="999999" w:sz="3"/>
              <w:right w:val="single" w:color="999999" w:sz="3"/>
            </w:tcBorders>
          </w:tcPr>
          <w:p/>
        </w:tc>
        <w:tc>
          <w:tcPr>
            <w:tcW w:w="45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5</w:t>
            </w:r>
          </w:p>
        </w:tc>
        <w:tc>
          <w:tcPr>
            <w:tcW w:w="1517" w:type="dxa"/>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603" w:type="dxa"/>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1135" w:type="dxa"/>
            <w:gridSpan w:val="2"/>
            <w:tcBorders>
              <w:top w:val="single" w:color="999999" w:sz="3"/>
              <w:left w:val="single" w:color="999999" w:sz="3"/>
              <w:bottom w:val="single" w:color="999999" w:sz="3"/>
              <w:right w:val="single" w:color="999999" w:sz="3"/>
            </w:tcBorders>
            <w:vAlign w:val="center"/>
          </w:tcPr>
          <w:p>
            <w:pPr>
              <w:pStyle w:val="0"/>
              <w:widowControl w:val="off"/>
              <w:spacing w:line="240" w:lineRule="auto"/>
              <w:jc w:val="right"/>
              <w:rPr>
                <w:rFonts w:ascii="돋움체" w:eastAsia="돋움체"/>
                <w:color w:val="082108"/>
                <w:sz w:val="20"/>
                <w:shd w:val="clear" w:color="000000"/>
              </w:rPr>
            </w:pPr>
          </w:p>
        </w:tc>
        <w:tc>
          <w:tcPr>
            <w:tcW w:w="967" w:type="dxa"/>
            <w:gridSpan w:val="2"/>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1001" w:type="dxa"/>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1324" w:type="dxa"/>
            <w:tcBorders>
              <w:top w:val="single" w:color="999999" w:sz="3"/>
              <w:left w:val="single" w:color="999999" w:sz="3"/>
              <w:bottom w:val="single" w:color="999999" w:sz="3"/>
              <w:right w:val="single" w:color="000000" w:sz="3"/>
            </w:tcBorders>
            <w:vAlign w:val="center"/>
          </w:tcPr>
          <w:p>
            <w:pPr>
              <w:pStyle w:val="0"/>
              <w:widowControl w:val="off"/>
              <w:spacing w:line="240" w:lineRule="auto"/>
              <w:jc w:val="center"/>
              <w:rPr>
                <w:rFonts w:ascii="돋움체" w:eastAsia="돋움체"/>
                <w:color w:val="082108"/>
                <w:sz w:val="20"/>
                <w:shd w:val="clear" w:color="000000"/>
              </w:rPr>
            </w:pPr>
          </w:p>
        </w:tc>
      </w:tr>
      <w:tr>
        <w:trPr>
          <w:trHeight w:val="937"/>
        </w:trPr>
        <w:tc>
          <w:tcPr>
            <w:tcW w:w="2507" w:type="dxa"/>
            <w:gridSpan w:val="2"/>
            <w:tcBorders>
              <w:top w:val="single" w:color="999999" w:sz="3"/>
              <w:left w:val="single" w:color="000000" w:sz="3"/>
              <w:bottom w:val="single" w:color="999999" w:sz="3"/>
              <w:right w:val="single" w:color="999999" w:sz="3"/>
            </w:tcBorders>
            <w:vAlign w:val="center"/>
          </w:tcPr>
          <w:p>
            <w:pPr>
              <w:pStyle w:val="0"/>
              <w:widowControl w:val="off"/>
              <w:jc w:val="center"/>
            </w:pPr>
            <w:r>
              <w:rPr>
                <w:rFonts w:ascii="돋움체" w:eastAsia="돋움체"/>
                <w:color w:val="0000ff"/>
                <w:sz w:val="20"/>
                <w:shd w:val="clear" w:color="000000"/>
              </w:rPr>
              <w:t xml:space="preserve">최근 5년간 동등이상 </w:t>
            </w:r>
          </w:p>
          <w:p>
            <w:pPr>
              <w:pStyle w:val="0"/>
              <w:widowControl w:val="off"/>
              <w:jc w:val="center"/>
            </w:pPr>
            <w:r>
              <w:rPr>
                <w:rFonts w:ascii="돋움체" w:eastAsia="돋움체"/>
                <w:color w:val="0000ff"/>
                <w:sz w:val="20"/>
                <w:shd w:val="clear" w:color="000000"/>
              </w:rPr>
              <w:t>국가유산수리 수행</w:t>
            </w:r>
          </w:p>
          <w:p>
            <w:pPr>
              <w:pStyle w:val="0"/>
              <w:widowControl w:val="off"/>
              <w:jc w:val="center"/>
            </w:pPr>
            <w:r>
              <w:rPr>
                <w:rFonts w:eastAsia="돋움체"/>
                <w:color w:val="0000ff"/>
                <w:sz w:val="20"/>
                <w:shd w:val="clear" w:color="000000"/>
              </w:rPr>
              <w:t>환산건수</w:t>
            </w:r>
          </w:p>
        </w:tc>
        <w:tc>
          <w:tcPr>
            <w:tcW w:w="2866" w:type="dxa"/>
            <w:gridSpan w:val="4"/>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hd w:val="clear" w:color="000000"/>
              </w:rPr>
              <w:t>3건</w:t>
            </w:r>
          </w:p>
        </w:tc>
        <w:tc>
          <w:tcPr>
            <w:tcW w:w="1698" w:type="dxa"/>
            <w:gridSpan w:val="2"/>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pPr>
            <w:r>
              <w:rPr>
                <w:rFonts w:eastAsia="돋움체"/>
                <w:color w:val="0000ff"/>
                <w:sz w:val="20"/>
                <w:shd w:val="clear" w:color="000000"/>
              </w:rPr>
              <w:t>평가점수</w:t>
            </w:r>
          </w:p>
        </w:tc>
        <w:tc>
          <w:tcPr>
            <w:tcW w:w="2433" w:type="dxa"/>
            <w:gridSpan w:val="3"/>
            <w:tcBorders>
              <w:top w:val="single" w:color="999999" w:sz="3"/>
              <w:left w:val="single" w:color="999999" w:sz="3"/>
              <w:bottom w:val="single" w:color="999999" w:sz="3"/>
              <w:right w:val="single" w:color="000000" w:sz="3"/>
            </w:tcBorders>
            <w:vAlign w:val="center"/>
          </w:tcPr>
          <w:p>
            <w:pPr>
              <w:pStyle w:val="0"/>
              <w:widowControl w:val="off"/>
              <w:wordWrap w:val="1"/>
              <w:jc w:val="center"/>
            </w:pPr>
            <w:r>
              <w:rPr>
                <w:rFonts w:ascii="돋움체"/>
                <w:color w:val="082108"/>
                <w:sz w:val="20"/>
                <w:shd w:val="clear" w:color="000000"/>
              </w:rPr>
              <w:t xml:space="preserve">   </w:t>
            </w:r>
            <w:r>
              <w:rPr>
                <w:rFonts w:ascii="돋움체" w:eastAsia="돋움체"/>
                <w:i/>
                <w:color w:val="8580e0"/>
                <w:shd w:val="clear" w:color="000000"/>
              </w:rPr>
              <w:t>10점</w:t>
            </w:r>
          </w:p>
        </w:tc>
      </w:tr>
      <w:tr>
        <w:trPr>
          <w:trHeight w:val="656"/>
        </w:trPr>
        <w:tc>
          <w:tcPr>
            <w:tcW w:w="1219" w:type="dxa"/>
            <w:vMerge w:val="restart"/>
            <w:tcBorders>
              <w:top w:val="single" w:color="999999" w:sz="3"/>
              <w:left w:val="single" w:color="000000" w:sz="3"/>
              <w:bottom w:val="single" w:color="999999" w:sz="3"/>
              <w:right w:val="single" w:color="999999" w:sz="3"/>
            </w:tcBorders>
            <w:vAlign w:val="center"/>
          </w:tcPr>
          <w:p>
            <w:pPr>
              <w:pStyle w:val="0"/>
              <w:widowControl w:val="off"/>
              <w:jc w:val="center"/>
            </w:pPr>
            <w:r>
              <w:rPr>
                <w:rFonts w:ascii="돋움체" w:eastAsia="돋움체"/>
                <w:color w:val="0000ff"/>
                <w:sz w:val="20"/>
                <w:shd w:val="clear" w:color="000000"/>
              </w:rPr>
              <w:t xml:space="preserve">교체 </w:t>
            </w:r>
          </w:p>
          <w:p>
            <w:pPr>
              <w:pStyle w:val="0"/>
              <w:widowControl w:val="off"/>
              <w:jc w:val="center"/>
            </w:pPr>
            <w:r>
              <w:rPr>
                <w:rFonts w:eastAsia="돋움체"/>
                <w:color w:val="0000ff"/>
                <w:sz w:val="20"/>
                <w:shd w:val="clear" w:color="000000"/>
              </w:rPr>
              <w:t>배치기술자</w:t>
            </w:r>
          </w:p>
          <w:p>
            <w:pPr>
              <w:pStyle w:val="0"/>
              <w:widowControl w:val="off"/>
              <w:jc w:val="center"/>
            </w:pPr>
            <w:r>
              <w:rPr>
                <w:rFonts w:ascii="돋움체" w:eastAsia="돋움체"/>
                <w:color w:val="0000ff"/>
                <w:sz w:val="20"/>
                <w:shd w:val="clear" w:color="000000"/>
              </w:rPr>
              <w:t xml:space="preserve">및 </w:t>
            </w:r>
          </w:p>
          <w:p>
            <w:pPr>
              <w:pStyle w:val="0"/>
              <w:widowControl w:val="off"/>
              <w:jc w:val="center"/>
            </w:pPr>
            <w:r>
              <w:rPr>
                <w:rFonts w:ascii="돋움체" w:eastAsia="돋움체"/>
                <w:color w:val="0000ff"/>
                <w:sz w:val="20"/>
                <w:shd w:val="clear" w:color="000000"/>
              </w:rPr>
              <w:t xml:space="preserve">기능자 </w:t>
            </w:r>
          </w:p>
          <w:p>
            <w:pPr>
              <w:pStyle w:val="0"/>
              <w:widowControl w:val="off"/>
              <w:jc w:val="center"/>
            </w:pPr>
            <w:r>
              <w:rPr>
                <w:rFonts w:eastAsia="돋움체"/>
                <w:color w:val="0000ff"/>
                <w:sz w:val="20"/>
                <w:shd w:val="clear" w:color="000000"/>
              </w:rPr>
              <w:t>능력</w:t>
            </w:r>
          </w:p>
        </w:tc>
        <w:tc>
          <w:tcPr>
            <w:tcW w:w="1288" w:type="dxa"/>
            <w:vMerge w:val="restart"/>
            <w:tcBorders>
              <w:top w:val="single" w:color="999999" w:sz="3"/>
              <w:left w:val="single" w:color="999999" w:sz="3"/>
              <w:bottom w:val="single" w:color="999999" w:sz="3"/>
              <w:right w:val="single" w:color="999999" w:sz="3"/>
            </w:tcBorders>
            <w:vAlign w:val="center"/>
          </w:tcPr>
          <w:p>
            <w:pPr>
              <w:pStyle w:val="0"/>
              <w:widowControl w:val="off"/>
            </w:pPr>
            <w:r>
              <w:rPr>
                <w:rFonts w:ascii="돋움체" w:eastAsia="돋움체"/>
                <w:i/>
                <w:color w:val="8580e0"/>
                <w:sz w:val="18"/>
                <w:shd w:val="clear" w:color="000000"/>
              </w:rPr>
              <w:t>- 자격종목 및 번호</w:t>
            </w:r>
          </w:p>
          <w:p>
            <w:pPr>
              <w:pStyle w:val="0"/>
              <w:widowControl w:val="off"/>
            </w:pPr>
            <w:r>
              <w:rPr>
                <w:rFonts w:ascii="돋움체" w:eastAsia="돋움체"/>
                <w:i/>
                <w:color w:val="8580e0"/>
                <w:sz w:val="18"/>
                <w:shd w:val="clear" w:color="000000"/>
              </w:rPr>
              <w:t>- 의무 배치기술자(기능자)이름</w:t>
            </w:r>
          </w:p>
          <w:p>
            <w:pPr>
              <w:pStyle w:val="0"/>
              <w:widowControl w:val="off"/>
            </w:pPr>
            <w:r>
              <w:rPr>
                <w:rFonts w:ascii="돋움체" w:eastAsia="돋움체"/>
                <w:i/>
                <w:color w:val="8580e0"/>
                <w:sz w:val="18"/>
                <w:shd w:val="clear" w:color="000000"/>
              </w:rPr>
              <w:t>- 입사일</w:t>
            </w:r>
          </w:p>
          <w:p>
            <w:pPr>
              <w:pStyle w:val="0"/>
              <w:widowControl w:val="off"/>
              <w:rPr>
                <w:rFonts w:ascii="돋움체" w:eastAsia="돋움체"/>
                <w:i/>
                <w:color w:val="8580e0"/>
                <w:sz w:val="18"/>
                <w:shd w:val="clear" w:color="000000"/>
              </w:rPr>
            </w:pPr>
          </w:p>
          <w:p>
            <w:pPr>
              <w:pStyle w:val="0"/>
              <w:widowControl w:val="off"/>
            </w:pPr>
            <w:r>
              <w:rPr>
                <w:rFonts w:ascii="돋움체" w:eastAsia="돋움체"/>
                <w:i/>
                <w:color w:val="8580e0"/>
                <w:sz w:val="18"/>
                <w:shd w:val="clear" w:color="000000"/>
              </w:rPr>
              <w:t xml:space="preserve">예) 보수 </w:t>
            </w:r>
          </w:p>
          <w:p>
            <w:pPr>
              <w:pStyle w:val="0"/>
              <w:widowControl w:val="off"/>
            </w:pPr>
            <w:r>
              <w:rPr>
                <w:rFonts w:ascii="돋움체" w:eastAsia="돋움체"/>
                <w:i/>
                <w:color w:val="8580e0"/>
                <w:sz w:val="18"/>
                <w:shd w:val="clear" w:color="000000"/>
              </w:rPr>
              <w:t>제○○○호</w:t>
            </w:r>
            <w:r>
              <w:rPr>
                <w:rFonts w:ascii="돋움체" w:eastAsia="돋움체"/>
                <w:i/>
                <w:color w:val="8580e0"/>
                <w:sz w:val="18"/>
                <w:shd w:val="clear" w:color="000000"/>
              </w:rPr>
              <w:t>,홍아무개, 2024.1.1.</w:t>
            </w:r>
          </w:p>
        </w:tc>
        <w:tc>
          <w:tcPr>
            <w:tcW w:w="45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1</w:t>
            </w:r>
          </w:p>
        </w:tc>
        <w:tc>
          <w:tcPr>
            <w:tcW w:w="1517"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hd w:val="clear" w:color="000000"/>
              </w:rPr>
              <w:t>C수리</w:t>
            </w:r>
          </w:p>
        </w:tc>
        <w:tc>
          <w:tcPr>
            <w:tcW w:w="603"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111</w:t>
            </w:r>
          </w:p>
        </w:tc>
        <w:tc>
          <w:tcPr>
            <w:tcW w:w="1135" w:type="dxa"/>
            <w:gridSpan w:val="2"/>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000,000</w:t>
            </w:r>
          </w:p>
        </w:tc>
        <w:tc>
          <w:tcPr>
            <w:tcW w:w="967" w:type="dxa"/>
            <w:gridSpan w:val="2"/>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00</w:t>
            </w:r>
          </w:p>
        </w:tc>
        <w:tc>
          <w:tcPr>
            <w:tcW w:w="100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00</w:t>
            </w:r>
          </w:p>
        </w:tc>
        <w:tc>
          <w:tcPr>
            <w:tcW w:w="1324" w:type="dxa"/>
            <w:tcBorders>
              <w:top w:val="single" w:color="999999" w:sz="3"/>
              <w:left w:val="single" w:color="999999" w:sz="3"/>
              <w:bottom w:val="single" w:color="999999" w:sz="3"/>
              <w:right w:val="single" w:color="000000" w:sz="3"/>
            </w:tcBorders>
            <w:vAlign w:val="center"/>
          </w:tcPr>
          <w:p>
            <w:pPr>
              <w:pStyle w:val="0"/>
              <w:widowControl w:val="off"/>
              <w:wordWrap w:val="1"/>
              <w:jc w:val="center"/>
            </w:pPr>
            <w:r>
              <w:rPr>
                <w:rFonts w:eastAsia="돋움체"/>
                <w:i/>
                <w:color w:val="8580e0"/>
                <w:spacing w:val="-9"/>
                <w:shd w:val="clear" w:color="000000"/>
              </w:rPr>
              <w:t>의무</w:t>
            </w:r>
          </w:p>
          <w:p>
            <w:pPr>
              <w:pStyle w:val="0"/>
              <w:widowControl w:val="off"/>
              <w:wordWrap w:val="1"/>
              <w:jc w:val="center"/>
            </w:pPr>
            <w:r>
              <w:rPr>
                <w:rFonts w:eastAsia="돋움체"/>
                <w:i/>
                <w:color w:val="8580e0"/>
                <w:spacing w:val="-9"/>
                <w:shd w:val="clear" w:color="000000"/>
              </w:rPr>
              <w:t>배치기술자</w:t>
            </w:r>
          </w:p>
          <w:p>
            <w:pPr>
              <w:pStyle w:val="0"/>
              <w:widowControl w:val="off"/>
              <w:wordWrap w:val="1"/>
              <w:jc w:val="center"/>
            </w:pPr>
            <w:r>
              <w:rPr>
                <w:rFonts w:ascii="돋움체" w:eastAsia="돋움체"/>
                <w:i/>
                <w:color w:val="8580e0"/>
                <w:spacing w:val="-9"/>
                <w:shd w:val="clear" w:color="000000"/>
              </w:rPr>
              <w:t>(현장대리인)</w:t>
            </w:r>
          </w:p>
        </w:tc>
      </w:tr>
      <w:tr>
        <w:trPr>
          <w:trHeight w:val="656"/>
        </w:trPr>
        <w:tc>
          <w:tcPr>
            <w:tcW w:w="1219" w:type="dxa"/>
            <w:vMerge/>
            <w:tcBorders>
              <w:top w:val="single" w:color="999999" w:sz="3"/>
              <w:left w:val="single" w:color="000000" w:sz="3"/>
              <w:bottom w:val="single" w:color="999999" w:sz="3"/>
              <w:right w:val="single" w:color="999999" w:sz="3"/>
            </w:tcBorders>
          </w:tcPr>
          <w:p/>
        </w:tc>
        <w:tc>
          <w:tcPr>
            <w:tcW w:w="1288" w:type="dxa"/>
            <w:vMerge/>
            <w:tcBorders>
              <w:top w:val="single" w:color="999999" w:sz="3"/>
              <w:left w:val="single" w:color="999999" w:sz="3"/>
              <w:bottom w:val="single" w:color="999999" w:sz="3"/>
              <w:right w:val="single" w:color="999999" w:sz="3"/>
            </w:tcBorders>
          </w:tcPr>
          <w:p/>
        </w:tc>
        <w:tc>
          <w:tcPr>
            <w:tcW w:w="45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2</w:t>
            </w:r>
          </w:p>
        </w:tc>
        <w:tc>
          <w:tcPr>
            <w:tcW w:w="1517"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hd w:val="clear" w:color="000000"/>
              </w:rPr>
              <w:t>D수리</w:t>
            </w:r>
          </w:p>
        </w:tc>
        <w:tc>
          <w:tcPr>
            <w:tcW w:w="603"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111</w:t>
            </w:r>
          </w:p>
        </w:tc>
        <w:tc>
          <w:tcPr>
            <w:tcW w:w="1135" w:type="dxa"/>
            <w:gridSpan w:val="2"/>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000,000</w:t>
            </w:r>
          </w:p>
        </w:tc>
        <w:tc>
          <w:tcPr>
            <w:tcW w:w="967" w:type="dxa"/>
            <w:gridSpan w:val="2"/>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00</w:t>
            </w:r>
          </w:p>
        </w:tc>
        <w:tc>
          <w:tcPr>
            <w:tcW w:w="100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00</w:t>
            </w:r>
          </w:p>
        </w:tc>
        <w:tc>
          <w:tcPr>
            <w:tcW w:w="1324" w:type="dxa"/>
            <w:tcBorders>
              <w:top w:val="single" w:color="999999" w:sz="3"/>
              <w:left w:val="single" w:color="999999" w:sz="3"/>
              <w:bottom w:val="single" w:color="999999" w:sz="3"/>
              <w:right w:val="single" w:color="000000" w:sz="3"/>
            </w:tcBorders>
            <w:vAlign w:val="center"/>
          </w:tcPr>
          <w:p>
            <w:pPr>
              <w:pStyle w:val="0"/>
              <w:widowControl w:val="off"/>
              <w:wordWrap w:val="1"/>
              <w:jc w:val="center"/>
            </w:pPr>
            <w:r>
              <w:rPr>
                <w:rFonts w:eastAsia="돋움체"/>
                <w:i/>
                <w:color w:val="8580e0"/>
                <w:shd w:val="clear" w:color="000000"/>
              </w:rPr>
              <w:t>의무</w:t>
            </w:r>
          </w:p>
          <w:p>
            <w:pPr>
              <w:pStyle w:val="0"/>
              <w:widowControl w:val="off"/>
              <w:wordWrap w:val="1"/>
              <w:jc w:val="center"/>
            </w:pPr>
            <w:r>
              <w:rPr>
                <w:rFonts w:eastAsia="돋움체"/>
                <w:i/>
                <w:color w:val="8580e0"/>
                <w:shd w:val="clear" w:color="000000"/>
              </w:rPr>
              <w:t>배치기술자</w:t>
            </w:r>
          </w:p>
        </w:tc>
      </w:tr>
      <w:tr>
        <w:trPr>
          <w:trHeight w:val="656"/>
        </w:trPr>
        <w:tc>
          <w:tcPr>
            <w:tcW w:w="1219" w:type="dxa"/>
            <w:vMerge/>
            <w:tcBorders>
              <w:top w:val="single" w:color="999999" w:sz="3"/>
              <w:left w:val="single" w:color="000000" w:sz="3"/>
              <w:bottom w:val="single" w:color="999999" w:sz="3"/>
              <w:right w:val="single" w:color="999999" w:sz="3"/>
            </w:tcBorders>
          </w:tcPr>
          <w:p/>
        </w:tc>
        <w:tc>
          <w:tcPr>
            <w:tcW w:w="1288" w:type="dxa"/>
            <w:vMerge/>
            <w:tcBorders>
              <w:top w:val="single" w:color="999999" w:sz="3"/>
              <w:left w:val="single" w:color="999999" w:sz="3"/>
              <w:bottom w:val="single" w:color="999999" w:sz="3"/>
              <w:right w:val="single" w:color="999999" w:sz="3"/>
            </w:tcBorders>
          </w:tcPr>
          <w:p/>
        </w:tc>
        <w:tc>
          <w:tcPr>
            <w:tcW w:w="45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3</w:t>
            </w:r>
          </w:p>
        </w:tc>
        <w:tc>
          <w:tcPr>
            <w:tcW w:w="1517" w:type="dxa"/>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603" w:type="dxa"/>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1135" w:type="dxa"/>
            <w:gridSpan w:val="2"/>
            <w:tcBorders>
              <w:top w:val="single" w:color="999999" w:sz="3"/>
              <w:left w:val="single" w:color="999999" w:sz="3"/>
              <w:bottom w:val="single" w:color="999999" w:sz="3"/>
              <w:right w:val="single" w:color="999999" w:sz="3"/>
            </w:tcBorders>
            <w:vAlign w:val="center"/>
          </w:tcPr>
          <w:p>
            <w:pPr>
              <w:pStyle w:val="0"/>
              <w:widowControl w:val="off"/>
              <w:spacing w:line="240" w:lineRule="auto"/>
              <w:jc w:val="right"/>
              <w:rPr>
                <w:rFonts w:ascii="돋움체" w:eastAsia="돋움체"/>
                <w:color w:val="082108"/>
                <w:sz w:val="20"/>
                <w:shd w:val="clear" w:color="000000"/>
              </w:rPr>
            </w:pPr>
          </w:p>
        </w:tc>
        <w:tc>
          <w:tcPr>
            <w:tcW w:w="967" w:type="dxa"/>
            <w:gridSpan w:val="2"/>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1001" w:type="dxa"/>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1324" w:type="dxa"/>
            <w:tcBorders>
              <w:top w:val="single" w:color="999999" w:sz="3"/>
              <w:left w:val="single" w:color="999999" w:sz="3"/>
              <w:bottom w:val="single" w:color="999999" w:sz="3"/>
              <w:right w:val="single" w:color="000000" w:sz="3"/>
            </w:tcBorders>
            <w:vAlign w:val="center"/>
          </w:tcPr>
          <w:p>
            <w:pPr>
              <w:pStyle w:val="0"/>
              <w:widowControl w:val="off"/>
              <w:spacing w:line="240" w:lineRule="auto"/>
              <w:jc w:val="center"/>
              <w:rPr>
                <w:rFonts w:ascii="돋움체" w:eastAsia="돋움체"/>
                <w:color w:val="082108"/>
                <w:sz w:val="20"/>
                <w:shd w:val="clear" w:color="000000"/>
              </w:rPr>
            </w:pPr>
          </w:p>
        </w:tc>
      </w:tr>
      <w:tr>
        <w:trPr>
          <w:trHeight w:val="656"/>
        </w:trPr>
        <w:tc>
          <w:tcPr>
            <w:tcW w:w="1219" w:type="dxa"/>
            <w:vMerge/>
            <w:tcBorders>
              <w:top w:val="single" w:color="999999" w:sz="3"/>
              <w:left w:val="single" w:color="000000" w:sz="3"/>
              <w:bottom w:val="single" w:color="999999" w:sz="3"/>
              <w:right w:val="single" w:color="999999" w:sz="3"/>
            </w:tcBorders>
          </w:tcPr>
          <w:p/>
        </w:tc>
        <w:tc>
          <w:tcPr>
            <w:tcW w:w="1288" w:type="dxa"/>
            <w:vMerge/>
            <w:tcBorders>
              <w:top w:val="single" w:color="999999" w:sz="3"/>
              <w:left w:val="single" w:color="999999" w:sz="3"/>
              <w:bottom w:val="single" w:color="999999" w:sz="3"/>
              <w:right w:val="single" w:color="999999" w:sz="3"/>
            </w:tcBorders>
          </w:tcPr>
          <w:p/>
        </w:tc>
        <w:tc>
          <w:tcPr>
            <w:tcW w:w="45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4</w:t>
            </w:r>
          </w:p>
        </w:tc>
        <w:tc>
          <w:tcPr>
            <w:tcW w:w="1517" w:type="dxa"/>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603" w:type="dxa"/>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1135" w:type="dxa"/>
            <w:gridSpan w:val="2"/>
            <w:tcBorders>
              <w:top w:val="single" w:color="999999" w:sz="3"/>
              <w:left w:val="single" w:color="999999" w:sz="3"/>
              <w:bottom w:val="single" w:color="999999" w:sz="3"/>
              <w:right w:val="single" w:color="999999" w:sz="3"/>
            </w:tcBorders>
            <w:vAlign w:val="center"/>
          </w:tcPr>
          <w:p>
            <w:pPr>
              <w:pStyle w:val="0"/>
              <w:widowControl w:val="off"/>
              <w:spacing w:line="240" w:lineRule="auto"/>
              <w:jc w:val="right"/>
              <w:rPr>
                <w:rFonts w:ascii="돋움체" w:eastAsia="돋움체"/>
                <w:color w:val="082108"/>
                <w:sz w:val="20"/>
                <w:shd w:val="clear" w:color="000000"/>
              </w:rPr>
            </w:pPr>
          </w:p>
        </w:tc>
        <w:tc>
          <w:tcPr>
            <w:tcW w:w="967" w:type="dxa"/>
            <w:gridSpan w:val="2"/>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1001" w:type="dxa"/>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1324" w:type="dxa"/>
            <w:tcBorders>
              <w:top w:val="single" w:color="999999" w:sz="3"/>
              <w:left w:val="single" w:color="999999" w:sz="3"/>
              <w:bottom w:val="single" w:color="999999" w:sz="3"/>
              <w:right w:val="single" w:color="000000" w:sz="3"/>
            </w:tcBorders>
            <w:vAlign w:val="center"/>
          </w:tcPr>
          <w:p>
            <w:pPr>
              <w:pStyle w:val="0"/>
              <w:widowControl w:val="off"/>
              <w:spacing w:line="240" w:lineRule="auto"/>
              <w:jc w:val="center"/>
              <w:rPr>
                <w:rFonts w:ascii="돋움체" w:eastAsia="돋움체"/>
                <w:color w:val="082108"/>
                <w:sz w:val="20"/>
                <w:shd w:val="clear" w:color="000000"/>
              </w:rPr>
            </w:pPr>
          </w:p>
        </w:tc>
      </w:tr>
      <w:tr>
        <w:trPr>
          <w:trHeight w:val="656"/>
        </w:trPr>
        <w:tc>
          <w:tcPr>
            <w:tcW w:w="1219" w:type="dxa"/>
            <w:vMerge/>
            <w:tcBorders>
              <w:top w:val="single" w:color="999999" w:sz="3"/>
              <w:left w:val="single" w:color="000000" w:sz="3"/>
              <w:bottom w:val="single" w:color="999999" w:sz="3"/>
              <w:right w:val="single" w:color="999999" w:sz="3"/>
            </w:tcBorders>
          </w:tcPr>
          <w:p/>
        </w:tc>
        <w:tc>
          <w:tcPr>
            <w:tcW w:w="1288" w:type="dxa"/>
            <w:vMerge/>
            <w:tcBorders>
              <w:top w:val="single" w:color="999999" w:sz="3"/>
              <w:left w:val="single" w:color="999999" w:sz="3"/>
              <w:bottom w:val="single" w:color="999999" w:sz="3"/>
              <w:right w:val="single" w:color="999999" w:sz="3"/>
            </w:tcBorders>
          </w:tcPr>
          <w:p/>
        </w:tc>
        <w:tc>
          <w:tcPr>
            <w:tcW w:w="45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hd w:val="clear" w:color="000000"/>
              </w:rPr>
              <w:t>5</w:t>
            </w:r>
          </w:p>
        </w:tc>
        <w:tc>
          <w:tcPr>
            <w:tcW w:w="1517" w:type="dxa"/>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603" w:type="dxa"/>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1135" w:type="dxa"/>
            <w:gridSpan w:val="2"/>
            <w:tcBorders>
              <w:top w:val="single" w:color="999999" w:sz="3"/>
              <w:left w:val="single" w:color="999999" w:sz="3"/>
              <w:bottom w:val="single" w:color="999999" w:sz="3"/>
              <w:right w:val="single" w:color="999999" w:sz="3"/>
            </w:tcBorders>
            <w:vAlign w:val="center"/>
          </w:tcPr>
          <w:p>
            <w:pPr>
              <w:pStyle w:val="0"/>
              <w:widowControl w:val="off"/>
              <w:spacing w:line="240" w:lineRule="auto"/>
              <w:jc w:val="right"/>
              <w:rPr>
                <w:rFonts w:ascii="돋움체" w:eastAsia="돋움체"/>
                <w:color w:val="082108"/>
                <w:sz w:val="20"/>
                <w:shd w:val="clear" w:color="000000"/>
              </w:rPr>
            </w:pPr>
          </w:p>
        </w:tc>
        <w:tc>
          <w:tcPr>
            <w:tcW w:w="967" w:type="dxa"/>
            <w:gridSpan w:val="2"/>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1001" w:type="dxa"/>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rPr>
                <w:rFonts w:ascii="돋움체" w:eastAsia="돋움체"/>
                <w:color w:val="082108"/>
                <w:sz w:val="20"/>
                <w:shd w:val="clear" w:color="000000"/>
              </w:rPr>
            </w:pPr>
          </w:p>
        </w:tc>
        <w:tc>
          <w:tcPr>
            <w:tcW w:w="1324" w:type="dxa"/>
            <w:tcBorders>
              <w:top w:val="single" w:color="999999" w:sz="3"/>
              <w:left w:val="single" w:color="999999" w:sz="3"/>
              <w:bottom w:val="single" w:color="999999" w:sz="3"/>
              <w:right w:val="single" w:color="000000" w:sz="3"/>
            </w:tcBorders>
            <w:vAlign w:val="center"/>
          </w:tcPr>
          <w:p>
            <w:pPr>
              <w:pStyle w:val="0"/>
              <w:widowControl w:val="off"/>
              <w:spacing w:line="240" w:lineRule="auto"/>
              <w:jc w:val="center"/>
              <w:rPr>
                <w:rFonts w:ascii="돋움체" w:eastAsia="돋움체"/>
                <w:color w:val="082108"/>
                <w:sz w:val="20"/>
                <w:shd w:val="clear" w:color="000000"/>
              </w:rPr>
            </w:pPr>
          </w:p>
        </w:tc>
      </w:tr>
      <w:tr>
        <w:trPr>
          <w:trHeight w:val="799"/>
        </w:trPr>
        <w:tc>
          <w:tcPr>
            <w:tcW w:w="2507" w:type="dxa"/>
            <w:gridSpan w:val="2"/>
            <w:tcBorders>
              <w:top w:val="single" w:color="999999" w:sz="3"/>
              <w:left w:val="single" w:color="000000" w:sz="3"/>
              <w:bottom w:val="single" w:color="999999" w:sz="3"/>
              <w:right w:val="single" w:color="999999" w:sz="3"/>
            </w:tcBorders>
            <w:vAlign w:val="center"/>
          </w:tcPr>
          <w:p>
            <w:pPr>
              <w:pStyle w:val="0"/>
              <w:widowControl w:val="off"/>
              <w:jc w:val="center"/>
            </w:pPr>
            <w:r>
              <w:rPr>
                <w:rFonts w:ascii="돋움체" w:eastAsia="돋움체"/>
                <w:color w:val="0000ff"/>
                <w:sz w:val="20"/>
                <w:shd w:val="clear" w:color="000000"/>
              </w:rPr>
              <w:t>최근 5년간 동등이상</w:t>
            </w:r>
          </w:p>
          <w:p>
            <w:pPr>
              <w:pStyle w:val="0"/>
              <w:widowControl w:val="off"/>
              <w:jc w:val="center"/>
            </w:pPr>
            <w:r>
              <w:rPr>
                <w:rFonts w:ascii="돋움체" w:eastAsia="돋움체"/>
                <w:color w:val="0000ff"/>
                <w:sz w:val="20"/>
                <w:shd w:val="clear" w:color="000000"/>
              </w:rPr>
              <w:t xml:space="preserve"> 국가유산수리 수행</w:t>
            </w:r>
          </w:p>
          <w:p>
            <w:pPr>
              <w:pStyle w:val="0"/>
              <w:widowControl w:val="off"/>
              <w:jc w:val="center"/>
            </w:pPr>
            <w:r>
              <w:rPr>
                <w:rFonts w:eastAsia="돋움체"/>
                <w:color w:val="0000ff"/>
                <w:sz w:val="20"/>
                <w:shd w:val="clear" w:color="000000"/>
              </w:rPr>
              <w:t>환산건수</w:t>
            </w:r>
          </w:p>
        </w:tc>
        <w:tc>
          <w:tcPr>
            <w:tcW w:w="2866" w:type="dxa"/>
            <w:gridSpan w:val="4"/>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hd w:val="clear" w:color="000000"/>
              </w:rPr>
              <w:t>2건</w:t>
            </w:r>
          </w:p>
        </w:tc>
        <w:tc>
          <w:tcPr>
            <w:tcW w:w="1698" w:type="dxa"/>
            <w:gridSpan w:val="2"/>
            <w:tcBorders>
              <w:top w:val="single" w:color="999999" w:sz="3"/>
              <w:left w:val="single" w:color="999999" w:sz="3"/>
              <w:bottom w:val="single" w:color="999999" w:sz="3"/>
              <w:right w:val="single" w:color="999999" w:sz="3"/>
            </w:tcBorders>
            <w:vAlign w:val="center"/>
          </w:tcPr>
          <w:p>
            <w:pPr>
              <w:pStyle w:val="0"/>
              <w:widowControl w:val="off"/>
              <w:spacing w:line="240" w:lineRule="auto"/>
              <w:jc w:val="center"/>
            </w:pPr>
            <w:r>
              <w:rPr>
                <w:rFonts w:eastAsia="돋움체"/>
                <w:color w:val="0000ff"/>
                <w:sz w:val="20"/>
                <w:shd w:val="clear" w:color="000000"/>
              </w:rPr>
              <w:t>평가점수</w:t>
            </w:r>
          </w:p>
        </w:tc>
        <w:tc>
          <w:tcPr>
            <w:tcW w:w="2433" w:type="dxa"/>
            <w:gridSpan w:val="3"/>
            <w:tcBorders>
              <w:top w:val="single" w:color="999999" w:sz="3"/>
              <w:left w:val="single" w:color="999999" w:sz="3"/>
              <w:bottom w:val="single" w:color="999999" w:sz="3"/>
              <w:right w:val="single" w:color="000000" w:sz="3"/>
            </w:tcBorders>
            <w:vAlign w:val="center"/>
          </w:tcPr>
          <w:p>
            <w:pPr>
              <w:pStyle w:val="0"/>
              <w:widowControl w:val="off"/>
              <w:wordWrap w:val="1"/>
              <w:jc w:val="center"/>
            </w:pPr>
            <w:r>
              <w:rPr>
                <w:rFonts w:ascii="돋움체"/>
                <w:color w:val="082108"/>
                <w:sz w:val="20"/>
                <w:shd w:val="clear" w:color="000000"/>
              </w:rPr>
              <w:t xml:space="preserve"> </w:t>
            </w:r>
            <w:r>
              <w:rPr>
                <w:rFonts w:ascii="돋움체"/>
                <w:i/>
                <w:color w:val="082108"/>
                <w:sz w:val="20"/>
                <w:shd w:val="clear" w:color="000000"/>
              </w:rPr>
              <w:t xml:space="preserve"> </w:t>
            </w:r>
            <w:r>
              <w:rPr>
                <w:rFonts w:ascii="돋움체" w:eastAsia="돋움체"/>
                <w:i/>
                <w:color w:val="8580e0"/>
                <w:shd w:val="clear" w:color="000000"/>
              </w:rPr>
              <w:t>9.5점</w:t>
            </w:r>
          </w:p>
        </w:tc>
      </w:tr>
      <w:tr>
        <w:trPr>
          <w:trHeight w:val="866"/>
        </w:trPr>
        <w:tc>
          <w:tcPr>
            <w:tcW w:w="2507" w:type="dxa"/>
            <w:gridSpan w:val="2"/>
            <w:tcBorders>
              <w:top w:val="single" w:color="999999" w:sz="3"/>
              <w:left w:val="single" w:color="000000" w:sz="3"/>
              <w:bottom w:val="single" w:color="999999" w:sz="3"/>
              <w:right w:val="single" w:color="999999" w:sz="3"/>
            </w:tcBorders>
            <w:vAlign w:val="center"/>
          </w:tcPr>
          <w:p>
            <w:pPr>
              <w:pStyle w:val="0"/>
              <w:widowControl w:val="off"/>
              <w:jc w:val="center"/>
            </w:pPr>
            <w:r>
              <w:rPr>
                <w:rFonts w:ascii="돋움체" w:eastAsia="돋움체"/>
                <w:color w:val="0000ff"/>
                <w:sz w:val="20"/>
                <w:shd w:val="clear" w:color="000000"/>
              </w:rPr>
              <w:t>교체 배치기술자(기능자)</w:t>
            </w:r>
          </w:p>
          <w:p>
            <w:pPr>
              <w:pStyle w:val="0"/>
              <w:widowControl w:val="off"/>
              <w:jc w:val="center"/>
            </w:pPr>
            <w:r>
              <w:rPr>
                <w:rFonts w:ascii="돋움체" w:eastAsia="돋움체"/>
                <w:color w:val="0000ff"/>
                <w:sz w:val="20"/>
                <w:shd w:val="clear" w:color="000000"/>
              </w:rPr>
              <w:t xml:space="preserve"> 평가점수/</w:t>
            </w:r>
          </w:p>
          <w:p>
            <w:pPr>
              <w:pStyle w:val="0"/>
              <w:widowControl w:val="off"/>
              <w:jc w:val="center"/>
            </w:pPr>
            <w:r>
              <w:rPr>
                <w:rFonts w:ascii="돋움체" w:eastAsia="돋움체"/>
                <w:color w:val="0000ff"/>
                <w:sz w:val="20"/>
                <w:shd w:val="clear" w:color="000000"/>
              </w:rPr>
              <w:t>당초 배치기술자(기능자)</w:t>
            </w:r>
          </w:p>
          <w:p>
            <w:pPr>
              <w:pStyle w:val="0"/>
              <w:widowControl w:val="off"/>
              <w:jc w:val="center"/>
            </w:pPr>
            <w:r>
              <w:rPr>
                <w:rFonts w:ascii="돋움체" w:eastAsia="돋움체"/>
                <w:color w:val="0000ff"/>
                <w:sz w:val="20"/>
                <w:shd w:val="clear" w:color="000000"/>
              </w:rPr>
              <w:t xml:space="preserve"> 평가점수 비율</w:t>
            </w:r>
          </w:p>
        </w:tc>
        <w:tc>
          <w:tcPr>
            <w:tcW w:w="6997" w:type="dxa"/>
            <w:gridSpan w:val="9"/>
            <w:tcBorders>
              <w:top w:val="single" w:color="999999" w:sz="3"/>
              <w:left w:val="single" w:color="999999" w:sz="3"/>
              <w:bottom w:val="single" w:color="999999" w:sz="3"/>
              <w:right w:val="single" w:color="000000" w:sz="3"/>
            </w:tcBorders>
            <w:vAlign w:val="center"/>
          </w:tcPr>
          <w:p>
            <w:pPr>
              <w:pStyle w:val="0"/>
              <w:widowControl w:val="off"/>
              <w:wordWrap w:val="1"/>
              <w:jc w:val="center"/>
            </w:pPr>
            <w:r>
              <w:rPr>
                <w:rFonts w:ascii="돋움체" w:eastAsia="돋움체"/>
                <w:i/>
                <w:color w:val="8580e0"/>
                <w:shd w:val="clear" w:color="000000"/>
              </w:rPr>
              <w:t>95% (9.5점/10점)</w:t>
            </w:r>
          </w:p>
        </w:tc>
      </w:tr>
      <w:tr>
        <w:trPr>
          <w:trHeight w:val="2777"/>
        </w:trPr>
        <w:tc>
          <w:tcPr>
            <w:tcW w:w="1219" w:type="dxa"/>
            <w:tcBorders>
              <w:top w:val="single" w:color="999999" w:sz="3"/>
              <w:left w:val="single" w:color="000000" w:sz="3"/>
              <w:bottom w:val="single" w:color="000000" w:sz="3"/>
              <w:right w:val="single" w:color="999999" w:sz="3"/>
            </w:tcBorders>
            <w:vAlign w:val="center"/>
          </w:tcPr>
          <w:p>
            <w:pPr>
              <w:pStyle w:val="0"/>
              <w:widowControl w:val="off"/>
              <w:wordWrap w:val="1"/>
              <w:spacing w:line="240" w:lineRule="auto"/>
              <w:jc w:val="center"/>
            </w:pPr>
            <w:r>
              <w:rPr>
                <w:rFonts w:eastAsia="돋움체"/>
                <w:color w:val="0000ff"/>
                <w:shd w:val="clear" w:color="000000"/>
              </w:rPr>
              <w:t>증빙</w:t>
            </w:r>
          </w:p>
          <w:p>
            <w:pPr>
              <w:pStyle w:val="0"/>
              <w:widowControl w:val="off"/>
              <w:wordWrap w:val="1"/>
              <w:spacing w:line="240" w:lineRule="auto"/>
              <w:jc w:val="center"/>
            </w:pPr>
            <w:r>
              <w:rPr>
                <w:rFonts w:eastAsia="돋움체"/>
                <w:color w:val="0000ff"/>
                <w:shd w:val="clear" w:color="000000"/>
              </w:rPr>
              <w:t>서류</w:t>
            </w:r>
          </w:p>
        </w:tc>
        <w:tc>
          <w:tcPr>
            <w:tcW w:w="8285" w:type="dxa"/>
            <w:gridSpan w:val="10"/>
            <w:tcBorders>
              <w:top w:val="single" w:color="999999" w:sz="3"/>
              <w:left w:val="single" w:color="999999" w:sz="3"/>
              <w:bottom w:val="single" w:color="000000" w:sz="3"/>
              <w:right w:val="single" w:color="000000" w:sz="3"/>
            </w:tcBorders>
            <w:vAlign w:val="center"/>
          </w:tcPr>
          <w:p>
            <w:pPr>
              <w:pStyle w:val="0"/>
              <w:widowControl w:val="off"/>
            </w:pPr>
            <w:r>
              <w:rPr>
                <w:rFonts w:ascii="돋움체" w:eastAsia="돋움체"/>
                <w:color w:val="0000ff"/>
                <w:sz w:val="16"/>
                <w:shd w:val="clear" w:color="000000"/>
              </w:rPr>
              <w:t>1. 기술자 및 기능자 배치 계획서(별지 제5호 서식) 1부.</w:t>
            </w:r>
          </w:p>
          <w:p>
            <w:pPr>
              <w:pStyle w:val="0"/>
              <w:widowControl w:val="off"/>
            </w:pPr>
            <w:r>
              <w:rPr>
                <w:rFonts w:ascii="돋움체" w:eastAsia="돋움체"/>
                <w:color w:val="0000ff"/>
                <w:sz w:val="16"/>
                <w:shd w:val="clear" w:color="000000"/>
              </w:rPr>
              <w:t xml:space="preserve">2. 국가유산수리 실적증명서(별지 제4호 서식) 1부. </w:t>
            </w:r>
          </w:p>
          <w:p>
            <w:pPr>
              <w:pStyle w:val="0"/>
              <w:widowControl w:val="off"/>
              <w:ind w:left="295" w:hanging="295"/>
            </w:pPr>
            <w:r>
              <w:rPr>
                <w:rFonts w:ascii="돋움체"/>
                <w:color w:val="0000ff"/>
                <w:sz w:val="16"/>
                <w:shd w:val="clear" w:color="000000"/>
              </w:rPr>
              <w:t xml:space="preserve">3. </w:t>
            </w:r>
            <w:r>
              <w:rPr>
                <w:rFonts w:ascii="돋움체" w:eastAsia="돋움체"/>
                <w:color w:val="0000ff"/>
                <w:sz w:val="16"/>
                <w:shd w:val="clear" w:color="000000"/>
              </w:rPr>
              <w:t>「문화유산의</w:t>
            </w:r>
            <w:r>
              <w:rPr>
                <w:rFonts w:ascii="돋움체" w:eastAsia="돋움체"/>
                <w:color w:val="0000ff"/>
                <w:sz w:val="16"/>
                <w:shd w:val="clear" w:color="000000"/>
              </w:rPr>
              <w:t xml:space="preserve"> 보존 및 활용에 관한 법률</w:t>
            </w:r>
            <w:r>
              <w:rPr>
                <w:rFonts w:ascii="돋움체" w:eastAsia="돋움체"/>
                <w:color w:val="0000ff"/>
                <w:sz w:val="16"/>
                <w:shd w:val="clear" w:color="000000"/>
              </w:rPr>
              <w:t>」제</w:t>
            </w:r>
            <w:r>
              <w:rPr>
                <w:rFonts w:ascii="돋움체" w:eastAsia="돋움체"/>
                <w:color w:val="0000ff"/>
                <w:sz w:val="16"/>
                <w:shd w:val="clear" w:color="000000"/>
              </w:rPr>
              <w:t>36조 및 제74조와</w:t>
            </w:r>
            <w:r>
              <w:rPr>
                <w:rFonts w:ascii="돋움체" w:eastAsia="돋움체"/>
                <w:color w:val="0000ff"/>
                <w:sz w:val="16"/>
                <w:shd w:val="clear" w:color="000000"/>
              </w:rPr>
              <w:t>「자연유산의</w:t>
            </w:r>
            <w:r>
              <w:rPr>
                <w:rFonts w:ascii="돋움체" w:eastAsia="돋움체"/>
                <w:color w:val="0000ff"/>
                <w:sz w:val="16"/>
                <w:shd w:val="clear" w:color="000000"/>
              </w:rPr>
              <w:t xml:space="preserve"> 보존 및 활용에 관한 법률</w:t>
            </w:r>
            <w:r>
              <w:rPr>
                <w:rFonts w:ascii="돋움체" w:eastAsia="돋움체"/>
                <w:color w:val="0000ff"/>
                <w:sz w:val="16"/>
                <w:shd w:val="clear" w:color="000000"/>
              </w:rPr>
              <w:t>」제</w:t>
            </w:r>
            <w:r>
              <w:rPr>
                <w:rFonts w:ascii="돋움체" w:eastAsia="돋움체"/>
                <w:color w:val="0000ff"/>
                <w:sz w:val="16"/>
                <w:shd w:val="clear" w:color="000000"/>
              </w:rPr>
              <w:t xml:space="preserve">18조 및 제42조에 따른 현상변경 등의 허가서 사본 또는 허가사항의 변경허가서 사본 </w:t>
            </w:r>
            <w:r>
              <w:rPr>
                <w:rFonts w:ascii="돋움체" w:eastAsia="돋움체"/>
                <w:color w:val="0000ff"/>
                <w:spacing w:val="-1"/>
                <w:sz w:val="16"/>
                <w:shd w:val="clear" w:color="000000"/>
              </w:rPr>
              <w:t>에 따른 현상변경 등의 허가서 사본 또는 허가사항의 변경허가서 사본 각 1부.(해당되는 경우에 한함)</w:t>
            </w:r>
          </w:p>
          <w:p>
            <w:pPr>
              <w:pStyle w:val="0"/>
              <w:widowControl w:val="off"/>
              <w:ind w:left="302" w:hanging="302"/>
            </w:pPr>
            <w:r>
              <w:rPr>
                <w:rFonts w:ascii="돋움체" w:eastAsia="돋움체"/>
                <w:color w:val="0000ff"/>
                <w:sz w:val="16"/>
                <w:shd w:val="clear" w:color="000000"/>
              </w:rPr>
              <w:t>4. 고용보험, 국민연금, 건강보험 또는 산재보험 가입을 증명할 수 있는 서류 중 1부(자격취득일이 명기된 것에 한함)</w:t>
            </w:r>
          </w:p>
          <w:p>
            <w:pPr>
              <w:pStyle w:val="0"/>
              <w:widowControl w:val="off"/>
              <w:ind w:left="317" w:hanging="317"/>
            </w:pPr>
            <w:r>
              <w:rPr>
                <w:rFonts w:ascii="돋움체"/>
                <w:color w:val="0000ff"/>
                <w:sz w:val="16"/>
                <w:shd w:val="clear" w:color="000000"/>
              </w:rPr>
              <w:t xml:space="preserve">5. </w:t>
            </w:r>
            <w:r>
              <w:rPr>
                <w:rFonts w:ascii="돋움체" w:eastAsia="돋움체"/>
                <w:color w:val="0000ff"/>
                <w:sz w:val="16"/>
                <w:shd w:val="clear" w:color="000000"/>
              </w:rPr>
              <w:t>「국가유산수리</w:t>
            </w:r>
            <w:r>
              <w:rPr>
                <w:rFonts w:ascii="돋움체" w:eastAsia="돋움체"/>
                <w:color w:val="0000ff"/>
                <w:sz w:val="16"/>
                <w:shd w:val="clear" w:color="000000"/>
              </w:rPr>
              <w:t xml:space="preserve"> 등에 관한 법률 시행규칙</w:t>
            </w:r>
            <w:r>
              <w:rPr>
                <w:rFonts w:ascii="돋움체" w:eastAsia="돋움체"/>
                <w:color w:val="0000ff"/>
                <w:sz w:val="16"/>
                <w:shd w:val="clear" w:color="000000"/>
              </w:rPr>
              <w:t>」제</w:t>
            </w:r>
            <w:r>
              <w:rPr>
                <w:rFonts w:ascii="돋움체" w:eastAsia="돋움체"/>
                <w:color w:val="0000ff"/>
                <w:sz w:val="16"/>
                <w:shd w:val="clear" w:color="000000"/>
              </w:rPr>
              <w:t>17조에 따른 현장배치확인표 사본 또는 현장대리인 선임계 사본 각 1부.</w:t>
            </w:r>
          </w:p>
          <w:p>
            <w:pPr>
              <w:pStyle w:val="0"/>
              <w:widowControl w:val="off"/>
              <w:ind w:left="160" w:hanging="160"/>
            </w:pPr>
            <w:r>
              <w:rPr>
                <w:rFonts w:ascii="돋움체"/>
                <w:color w:val="0000ff"/>
                <w:sz w:val="16"/>
                <w:shd w:val="clear" w:color="000000"/>
              </w:rPr>
              <w:t xml:space="preserve">6. </w:t>
            </w:r>
            <w:r>
              <w:rPr>
                <w:rFonts w:ascii="돋움체" w:eastAsia="돋움체"/>
                <w:color w:val="0000ff"/>
                <w:spacing w:val="-2"/>
                <w:sz w:val="16"/>
                <w:shd w:val="clear" w:color="000000"/>
              </w:rPr>
              <w:t>「부가가치세법</w:t>
            </w:r>
            <w:r>
              <w:rPr>
                <w:rFonts w:ascii="돋움체" w:eastAsia="돋움체"/>
                <w:color w:val="0000ff"/>
                <w:spacing w:val="-2"/>
                <w:sz w:val="16"/>
                <w:shd w:val="clear" w:color="000000"/>
              </w:rPr>
              <w:t xml:space="preserve"> 시행규칙</w:t>
            </w:r>
            <w:r>
              <w:rPr>
                <w:rFonts w:ascii="돋움체" w:eastAsia="돋움체"/>
                <w:color w:val="0000ff"/>
                <w:spacing w:val="-2"/>
                <w:sz w:val="16"/>
                <w:shd w:val="clear" w:color="000000"/>
              </w:rPr>
              <w:t>」제</w:t>
            </w:r>
            <w:r>
              <w:rPr>
                <w:rFonts w:ascii="돋움체" w:eastAsia="돋움체"/>
                <w:color w:val="0000ff"/>
                <w:spacing w:val="-2"/>
                <w:sz w:val="16"/>
                <w:shd w:val="clear" w:color="000000"/>
              </w:rPr>
              <w:t xml:space="preserve">49조에 따른 세금계산서(공급자 보관용) 사본 또는 </w:t>
            </w:r>
            <w:r>
              <w:rPr>
                <w:rFonts w:ascii="돋움체" w:eastAsia="돋움체"/>
                <w:color w:val="0000ff"/>
                <w:spacing w:val="-2"/>
                <w:sz w:val="16"/>
                <w:shd w:val="clear" w:color="000000"/>
              </w:rPr>
              <w:t>「소득세법</w:t>
            </w:r>
            <w:r>
              <w:rPr>
                <w:rFonts w:ascii="돋움체" w:eastAsia="돋움체"/>
                <w:color w:val="0000ff"/>
                <w:spacing w:val="-2"/>
                <w:sz w:val="16"/>
                <w:shd w:val="clear" w:color="000000"/>
              </w:rPr>
              <w:t xml:space="preserve"> 시행규칙</w:t>
            </w:r>
            <w:r>
              <w:rPr>
                <w:rFonts w:ascii="돋움체" w:eastAsia="돋움체"/>
                <w:color w:val="0000ff"/>
                <w:spacing w:val="-2"/>
                <w:sz w:val="16"/>
                <w:shd w:val="clear" w:color="000000"/>
              </w:rPr>
              <w:t>」제</w:t>
            </w:r>
            <w:r>
              <w:rPr>
                <w:rFonts w:ascii="돋움체" w:eastAsia="돋움체"/>
                <w:color w:val="0000ff"/>
                <w:spacing w:val="-2"/>
                <w:sz w:val="16"/>
                <w:shd w:val="clear" w:color="000000"/>
              </w:rPr>
              <w:t>100조제30호에 따른 계산서(공급자 보관용) 사본 각 1부.(해당되는 경우에 한함)</w:t>
            </w:r>
          </w:p>
        </w:tc>
      </w:tr>
    </w:tbl>
    <w:p>
      <w:pPr>
        <w:pStyle w:val="21"/>
        <w:widowControl w:val="off"/>
        <w:wordWrap w:val="0"/>
        <w:spacing w:line="384" w:lineRule="auto"/>
        <w:ind w:left="240" w:hanging="240"/>
        <w:jc w:val="both"/>
      </w:pPr>
    </w:p>
    <w:tbl>
      <w:tblPr>
        <w:tblOverlap w:val="never"/>
        <w:tblW w:w="9592"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592"/>
      </w:tblGrid>
      <w:tr>
        <w:trPr>
          <w:trHeight w:val="721"/>
        </w:trPr>
        <w:tc>
          <w:tcPr>
            <w:tcW w:w="9592" w:type="dxa"/>
            <w:tcBorders>
              <w:top w:val="double" w:color="bfbfbf" w:sz="5"/>
              <w:left w:val="none" w:color="000000" w:sz="3"/>
              <w:bottom w:val="single" w:color="000000" w:sz="3"/>
              <w:right w:val="none" w:color="000000" w:sz="3"/>
            </w:tcBorders>
            <w:vAlign w:val="center"/>
          </w:tcPr>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pPr>
            <w:r>
              <w:rPr>
                <w:rFonts w:ascii="돋움체" w:eastAsia="돋움체"/>
                <w:color w:val="0000ff"/>
                <w:sz w:val="18"/>
                <w:shd w:val="clear" w:color="000000"/>
              </w:rPr>
              <w:t>※주</w:t>
            </w:r>
            <w:r>
              <w:rPr>
                <w:rFonts w:ascii="돋움체"/>
                <w:color w:val="0000ff"/>
                <w:sz w:val="18"/>
                <w:shd w:val="clear" w:color="000000"/>
              </w:rPr>
              <w:t>:</w:t>
            </w:r>
          </w:p>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503" w:hanging="503"/>
            </w:pPr>
            <w:r>
              <w:rPr>
                <w:rFonts w:ascii="돋움체" w:eastAsia="돋움체"/>
                <w:color w:val="0000ff"/>
                <w:sz w:val="18"/>
                <w:shd w:val="clear" w:color="000000"/>
              </w:rPr>
              <w:t xml:space="preserve"> 1) 교체 배치기술자 및 기능자의 능력 평가기준 산정방식은‘[별표5] 수리이행능력 세부심사방법 2. 배치기술자 및 기능자 능력 심사’</w:t>
            </w:r>
            <w:r>
              <w:rPr>
                <w:rFonts w:ascii="돋움체" w:eastAsia="돋움체"/>
                <w:color w:val="0000ff"/>
                <w:sz w:val="18"/>
                <w:shd w:val="clear" w:color="000000"/>
              </w:rPr>
              <w:t>※주</w:t>
            </w:r>
            <w:r>
              <w:rPr>
                <w:rFonts w:ascii="돋움체" w:eastAsia="돋움체"/>
                <w:color w:val="0000ff"/>
                <w:sz w:val="18"/>
                <w:shd w:val="clear" w:color="000000"/>
              </w:rPr>
              <w:t>‘다.’,‘마.’,‘카.’를 준용한다.</w:t>
            </w:r>
          </w:p>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399" w:hanging="399"/>
            </w:pPr>
            <w:r>
              <w:rPr>
                <w:rFonts w:ascii="돋움체" w:eastAsia="돋움체"/>
                <w:color w:val="0000ff"/>
                <w:sz w:val="18"/>
                <w:shd w:val="clear" w:color="000000"/>
              </w:rPr>
              <w:t xml:space="preserve"> 2) 교체 배치 기술자 및 기능자는 변경요청일 전일까지 계약상대자 소속 임직원이어야 한다.</w:t>
            </w:r>
          </w:p>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394" w:hanging="394"/>
            </w:pPr>
            <w:r>
              <w:rPr>
                <w:rFonts w:ascii="돋움체" w:eastAsia="돋움체"/>
                <w:color w:val="0000ff"/>
                <w:sz w:val="18"/>
                <w:shd w:val="clear" w:color="000000"/>
              </w:rPr>
              <w:t xml:space="preserve"> 3) 교체 배치 기술자 및 기능자의 최근 5년간 동등이상 국가유산수리 수행환산건수 중 “최근 5년간”이란 계약일자와 계약기간에 관계없이 해당 수리가 최종 준공된 시점이 변경요청일로부터 5년 이내를 말한다.</w:t>
            </w:r>
          </w:p>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399" w:hanging="399"/>
            </w:pPr>
            <w:r>
              <w:rPr>
                <w:rFonts w:ascii="돋움체"/>
                <w:color w:val="0000ff"/>
                <w:sz w:val="18"/>
                <w:shd w:val="clear" w:color="000000"/>
              </w:rPr>
              <w:t xml:space="preserve"> 4) </w:t>
            </w:r>
            <w:r>
              <w:rPr>
                <w:rFonts w:ascii="돋움체" w:eastAsia="돋움체"/>
                <w:color w:val="0000ff"/>
                <w:spacing w:val="-4"/>
                <w:sz w:val="18"/>
                <w:shd w:val="clear" w:color="000000"/>
              </w:rPr>
              <w:t>환산건수는 소수점 아래 네째자리에서 반올림하며, 증빙서류는 교체 배치기술자에 한정하여 제출한다.</w:t>
            </w:r>
          </w:p>
        </w:tc>
      </w:tr>
    </w:tbl>
    <w:p>
      <w:pPr>
        <w:pStyle w:val="21"/>
        <w:widowControl w:val="off"/>
        <w:wordWrap w:val="0"/>
        <w:spacing w:line="384" w:lineRule="auto"/>
        <w:ind w:left="240" w:hanging="240"/>
        <w:jc w:val="both"/>
      </w:pP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426"/>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21"/>
        <w:widowControl w:val="off"/>
        <w:wordWrap w:val="0"/>
        <w:spacing w:line="384" w:lineRule="auto"/>
        <w:ind w:left="240" w:hanging="240"/>
        <w:jc w:val="both"/>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0"/>
        <w:widowControl w:val="off"/>
      </w:pPr>
      <w:r>
        <w:rPr>
          <w:rFonts w:ascii="돋움체"/>
          <w:color w:val="0000ff"/>
          <w:sz w:val="16"/>
          <w:shd w:val="clear" w:color="000000"/>
        </w:rPr>
        <w:t>■</w:t>
      </w:r>
      <w:r>
        <w:rPr>
          <w:rFonts w:ascii="돋움체" w:eastAsia="돋움체"/>
          <w:color w:val="0000ff"/>
          <w:sz w:val="16"/>
          <w:shd w:val="clear" w:color="000000"/>
        </w:rPr>
        <w:t xml:space="preserve"> 지방자치단체 입찰시 낙찰자 결정기준 제6장 국가유산 수리 종합평가 낙찰자 결정기준 [별지 제5호의3 서식]</w:t>
      </w:r>
    </w:p>
    <w:p>
      <w:pPr>
        <w:pStyle w:val="0"/>
        <w:widowControl w:val="off"/>
        <w:wordWrap w:val="1"/>
        <w:spacing w:before="256"/>
        <w:jc w:val="center"/>
      </w:pPr>
      <w:r>
        <w:rPr>
          <w:rFonts w:ascii="한양견고딕" w:eastAsia="한양견고딕"/>
          <w:b/>
          <w:color w:val="0000ff"/>
          <w:sz w:val="32"/>
          <w:shd w:val="clear" w:color="000000"/>
        </w:rPr>
        <w:t>참여기술인 변경ㆍ추가 확인서</w:t>
      </w:r>
    </w:p>
    <w:tbl>
      <w:tblPr>
        <w:tblOverlap w:val="never"/>
        <w:tblW w:w="959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629"/>
        <w:gridCol w:w="1032"/>
        <w:gridCol w:w="1251"/>
        <w:gridCol w:w="1742"/>
        <w:gridCol w:w="656"/>
        <w:gridCol w:w="1059"/>
        <w:gridCol w:w="847"/>
        <w:gridCol w:w="1159"/>
        <w:gridCol w:w="1218"/>
      </w:tblGrid>
      <w:tr>
        <w:trPr>
          <w:trHeight w:val="276"/>
        </w:trPr>
        <w:tc>
          <w:tcPr>
            <w:tcW w:w="2913" w:type="dxa"/>
            <w:gridSpan w:val="3"/>
            <w:vMerge w:val="restart"/>
            <w:tcBorders>
              <w:top w:val="single" w:color="000000" w:sz="3"/>
              <w:left w:val="single" w:color="000000" w:sz="3"/>
              <w:bottom w:val="single" w:color="999999" w:sz="3"/>
              <w:right w:val="single" w:color="999999" w:sz="3"/>
            </w:tcBorders>
            <w:vAlign w:val="center"/>
          </w:tcPr>
          <w:p>
            <w:pPr>
              <w:pStyle w:val="0"/>
              <w:widowControl w:val="off"/>
              <w:wordWrap w:val="1"/>
              <w:spacing w:line="240" w:lineRule="auto"/>
              <w:jc w:val="center"/>
            </w:pPr>
            <w:r>
              <w:rPr>
                <w:rFonts w:ascii="돋움체" w:eastAsia="돋움체"/>
                <w:color w:val="0000ff"/>
                <w:sz w:val="22"/>
                <w:shd w:val="clear" w:color="000000"/>
              </w:rPr>
              <w:t>구 분</w:t>
            </w:r>
          </w:p>
        </w:tc>
        <w:tc>
          <w:tcPr>
            <w:tcW w:w="1742" w:type="dxa"/>
            <w:vMerge w:val="restart"/>
            <w:tcBorders>
              <w:top w:val="single" w:color="000000" w:sz="3"/>
              <w:left w:val="single" w:color="999999" w:sz="3"/>
              <w:bottom w:val="single" w:color="999999" w:sz="3"/>
              <w:right w:val="single" w:color="999999" w:sz="3"/>
            </w:tcBorders>
            <w:vAlign w:val="center"/>
          </w:tcPr>
          <w:p>
            <w:pPr>
              <w:pStyle w:val="0"/>
              <w:widowControl w:val="off"/>
              <w:wordWrap w:val="1"/>
              <w:spacing w:line="240" w:lineRule="auto"/>
              <w:jc w:val="center"/>
            </w:pPr>
            <w:r>
              <w:rPr>
                <w:rFonts w:eastAsia="돋움체"/>
                <w:color w:val="0000ff"/>
                <w:sz w:val="22"/>
                <w:shd w:val="clear" w:color="000000"/>
              </w:rPr>
              <w:t>국가유산수리명</w:t>
            </w:r>
          </w:p>
        </w:tc>
        <w:tc>
          <w:tcPr>
            <w:tcW w:w="656" w:type="dxa"/>
            <w:vMerge w:val="restart"/>
            <w:tcBorders>
              <w:top w:val="single" w:color="000000" w:sz="3"/>
              <w:left w:val="single" w:color="999999" w:sz="3"/>
              <w:bottom w:val="single" w:color="999999" w:sz="3"/>
              <w:right w:val="single" w:color="999999" w:sz="3"/>
            </w:tcBorders>
            <w:vAlign w:val="center"/>
          </w:tcPr>
          <w:p>
            <w:pPr>
              <w:pStyle w:val="0"/>
              <w:widowControl w:val="off"/>
              <w:wordWrap w:val="1"/>
              <w:spacing w:line="240" w:lineRule="auto"/>
              <w:jc w:val="center"/>
            </w:pPr>
            <w:r>
              <w:rPr>
                <w:rFonts w:eastAsia="돋움체"/>
                <w:color w:val="0000ff"/>
                <w:sz w:val="22"/>
                <w:shd w:val="clear" w:color="000000"/>
              </w:rPr>
              <w:t>수리</w:t>
            </w:r>
          </w:p>
          <w:p>
            <w:pPr>
              <w:pStyle w:val="0"/>
              <w:widowControl w:val="off"/>
              <w:wordWrap w:val="1"/>
              <w:spacing w:line="240" w:lineRule="auto"/>
              <w:jc w:val="center"/>
            </w:pPr>
            <w:r>
              <w:rPr>
                <w:rFonts w:eastAsia="돋움체"/>
                <w:color w:val="0000ff"/>
                <w:sz w:val="22"/>
                <w:shd w:val="clear" w:color="000000"/>
              </w:rPr>
              <w:t>코드</w:t>
            </w:r>
          </w:p>
        </w:tc>
        <w:tc>
          <w:tcPr>
            <w:tcW w:w="1059" w:type="dxa"/>
            <w:tcBorders>
              <w:top w:val="single" w:color="000000" w:sz="3"/>
              <w:left w:val="single" w:color="999999" w:sz="3"/>
              <w:bottom w:val="single" w:color="999999" w:sz="3"/>
              <w:right w:val="single" w:color="999999" w:sz="3"/>
            </w:tcBorders>
            <w:vAlign w:val="center"/>
          </w:tcPr>
          <w:p>
            <w:pPr>
              <w:pStyle w:val="0"/>
              <w:widowControl w:val="off"/>
              <w:wordWrap w:val="1"/>
              <w:spacing w:line="240" w:lineRule="auto"/>
              <w:jc w:val="center"/>
            </w:pPr>
            <w:r>
              <w:rPr>
                <w:rFonts w:eastAsia="돋움체"/>
                <w:color w:val="0000ff"/>
                <w:sz w:val="22"/>
                <w:shd w:val="clear" w:color="000000"/>
              </w:rPr>
              <w:t>계약일</w:t>
            </w:r>
          </w:p>
        </w:tc>
        <w:tc>
          <w:tcPr>
            <w:tcW w:w="847" w:type="dxa"/>
            <w:vMerge w:val="restart"/>
            <w:tcBorders>
              <w:top w:val="single" w:color="000000" w:sz="3"/>
              <w:left w:val="single" w:color="999999" w:sz="3"/>
              <w:bottom w:val="single" w:color="999999" w:sz="3"/>
              <w:right w:val="single" w:color="999999" w:sz="3"/>
            </w:tcBorders>
            <w:vAlign w:val="center"/>
          </w:tcPr>
          <w:p>
            <w:pPr>
              <w:pStyle w:val="0"/>
              <w:widowControl w:val="off"/>
              <w:wordWrap w:val="1"/>
              <w:spacing w:line="240" w:lineRule="auto"/>
              <w:jc w:val="center"/>
            </w:pPr>
            <w:r>
              <w:rPr>
                <w:rFonts w:eastAsia="돋움체"/>
                <w:color w:val="0000ff"/>
                <w:sz w:val="22"/>
                <w:shd w:val="clear" w:color="000000"/>
              </w:rPr>
              <w:t>투입</w:t>
            </w:r>
          </w:p>
          <w:p>
            <w:pPr>
              <w:pStyle w:val="0"/>
              <w:widowControl w:val="off"/>
              <w:wordWrap w:val="1"/>
              <w:spacing w:line="240" w:lineRule="auto"/>
              <w:jc w:val="center"/>
            </w:pPr>
            <w:r>
              <w:rPr>
                <w:rFonts w:eastAsia="돋움체"/>
                <w:color w:val="0000ff"/>
                <w:sz w:val="22"/>
                <w:shd w:val="clear" w:color="000000"/>
              </w:rPr>
              <w:t>일자</w:t>
            </w:r>
          </w:p>
        </w:tc>
        <w:tc>
          <w:tcPr>
            <w:tcW w:w="1159" w:type="dxa"/>
            <w:vMerge w:val="restart"/>
            <w:tcBorders>
              <w:top w:val="single" w:color="000000" w:sz="3"/>
              <w:left w:val="single" w:color="999999" w:sz="3"/>
              <w:bottom w:val="single" w:color="999999" w:sz="3"/>
              <w:right w:val="single" w:color="999999" w:sz="3"/>
            </w:tcBorders>
            <w:vAlign w:val="center"/>
          </w:tcPr>
          <w:p>
            <w:pPr>
              <w:pStyle w:val="0"/>
              <w:widowControl w:val="off"/>
              <w:wordWrap w:val="1"/>
              <w:spacing w:line="240" w:lineRule="auto"/>
              <w:jc w:val="center"/>
            </w:pPr>
            <w:r>
              <w:rPr>
                <w:rFonts w:eastAsia="돋움체"/>
                <w:color w:val="0000ff"/>
                <w:sz w:val="22"/>
                <w:shd w:val="clear" w:color="000000"/>
              </w:rPr>
              <w:t>담당</w:t>
            </w:r>
            <w:r>
              <w:br/>
              <w:rPr>
                <w:rFonts w:eastAsia="돋움체"/>
                <w:color w:val="0000ff"/>
                <w:sz w:val="22"/>
                <w:shd w:val="clear" w:color="000000"/>
              </w:rPr>
              <w:t>업무</w:t>
            </w:r>
          </w:p>
        </w:tc>
        <w:tc>
          <w:tcPr>
            <w:tcW w:w="1218" w:type="dxa"/>
            <w:vMerge w:val="restart"/>
            <w:tcBorders>
              <w:top w:val="single" w:color="000000" w:sz="3"/>
              <w:left w:val="single" w:color="999999" w:sz="3"/>
              <w:bottom w:val="single" w:color="999999" w:sz="3"/>
              <w:right w:val="single" w:color="000000" w:sz="3"/>
            </w:tcBorders>
            <w:vAlign w:val="center"/>
          </w:tcPr>
          <w:p>
            <w:pPr>
              <w:pStyle w:val="0"/>
              <w:widowControl w:val="off"/>
              <w:wordWrap w:val="1"/>
              <w:spacing w:line="240" w:lineRule="auto"/>
              <w:jc w:val="center"/>
            </w:pPr>
            <w:r>
              <w:rPr>
                <w:rFonts w:eastAsia="돋움체"/>
                <w:color w:val="0000ff"/>
                <w:sz w:val="22"/>
                <w:shd w:val="clear" w:color="000000"/>
              </w:rPr>
              <w:t>경력</w:t>
            </w:r>
          </w:p>
          <w:p>
            <w:pPr>
              <w:pStyle w:val="0"/>
              <w:widowControl w:val="off"/>
              <w:wordWrap w:val="1"/>
              <w:spacing w:line="240" w:lineRule="auto"/>
              <w:jc w:val="center"/>
            </w:pPr>
            <w:r>
              <w:rPr>
                <w:rFonts w:eastAsia="돋움체"/>
                <w:color w:val="0000ff"/>
                <w:sz w:val="22"/>
                <w:shd w:val="clear" w:color="000000"/>
              </w:rPr>
              <w:t>기간</w:t>
            </w:r>
          </w:p>
        </w:tc>
      </w:tr>
      <w:tr>
        <w:trPr>
          <w:trHeight w:val="650"/>
        </w:trPr>
        <w:tc>
          <w:tcPr>
            <w:tcW w:w="2913" w:type="dxa"/>
            <w:gridSpan w:val="3"/>
            <w:vMerge/>
            <w:tcBorders>
              <w:top w:val="single" w:color="000000" w:sz="3"/>
              <w:left w:val="single" w:color="000000" w:sz="3"/>
              <w:bottom w:val="single" w:color="999999" w:sz="3"/>
              <w:right w:val="single" w:color="999999" w:sz="3"/>
            </w:tcBorders>
          </w:tcPr>
          <w:p/>
        </w:tc>
        <w:tc>
          <w:tcPr>
            <w:tcW w:w="1742" w:type="dxa"/>
            <w:vMerge/>
            <w:tcBorders>
              <w:top w:val="single" w:color="000000" w:sz="3"/>
              <w:left w:val="single" w:color="999999" w:sz="3"/>
              <w:bottom w:val="single" w:color="999999" w:sz="3"/>
              <w:right w:val="single" w:color="999999" w:sz="3"/>
            </w:tcBorders>
          </w:tcPr>
          <w:p/>
        </w:tc>
        <w:tc>
          <w:tcPr>
            <w:tcW w:w="656" w:type="dxa"/>
            <w:vMerge/>
            <w:tcBorders>
              <w:top w:val="single" w:color="000000" w:sz="3"/>
              <w:left w:val="single" w:color="999999" w:sz="3"/>
              <w:bottom w:val="single" w:color="999999" w:sz="3"/>
              <w:right w:val="single" w:color="999999" w:sz="3"/>
            </w:tcBorders>
          </w:tcPr>
          <w:p/>
        </w:tc>
        <w:tc>
          <w:tcPr>
            <w:tcW w:w="1059" w:type="dxa"/>
            <w:tcBorders>
              <w:top w:val="single" w:color="999999" w:sz="3"/>
              <w:left w:val="single" w:color="999999" w:sz="3"/>
              <w:bottom w:val="single" w:color="999999" w:sz="3"/>
              <w:right w:val="single" w:color="999999" w:sz="3"/>
            </w:tcBorders>
            <w:vAlign w:val="center"/>
          </w:tcPr>
          <w:p>
            <w:pPr>
              <w:pStyle w:val="0"/>
              <w:widowControl w:val="off"/>
              <w:wordWrap w:val="1"/>
              <w:spacing w:line="240" w:lineRule="auto"/>
              <w:jc w:val="center"/>
            </w:pPr>
            <w:r>
              <w:rPr>
                <w:rFonts w:eastAsia="돋움체"/>
                <w:color w:val="0000ff"/>
                <w:sz w:val="22"/>
                <w:shd w:val="clear" w:color="000000"/>
              </w:rPr>
              <w:t>착수</w:t>
            </w:r>
          </w:p>
          <w:p>
            <w:pPr>
              <w:pStyle w:val="0"/>
              <w:widowControl w:val="off"/>
              <w:wordWrap w:val="1"/>
              <w:spacing w:line="240" w:lineRule="auto"/>
              <w:jc w:val="center"/>
            </w:pPr>
            <w:r>
              <w:rPr>
                <w:rFonts w:eastAsia="돋움체"/>
                <w:color w:val="0000ff"/>
                <w:sz w:val="22"/>
                <w:shd w:val="clear" w:color="000000"/>
              </w:rPr>
              <w:t>예정일</w:t>
            </w:r>
          </w:p>
          <w:p>
            <w:pPr>
              <w:pStyle w:val="0"/>
              <w:widowControl w:val="off"/>
              <w:wordWrap w:val="1"/>
              <w:spacing w:line="240" w:lineRule="auto"/>
              <w:jc w:val="center"/>
            </w:pPr>
            <w:r>
              <w:rPr>
                <w:rFonts w:ascii="돋움체" w:eastAsia="돋움체"/>
                <w:color w:val="0000ff"/>
                <w:w w:val="97"/>
                <w:sz w:val="22"/>
                <w:shd w:val="clear" w:color="000000"/>
              </w:rPr>
              <w:t>(착수일)</w:t>
            </w:r>
          </w:p>
        </w:tc>
        <w:tc>
          <w:tcPr>
            <w:tcW w:w="847" w:type="dxa"/>
            <w:vMerge/>
            <w:tcBorders>
              <w:top w:val="single" w:color="000000" w:sz="3"/>
              <w:left w:val="single" w:color="999999" w:sz="3"/>
              <w:bottom w:val="single" w:color="999999" w:sz="3"/>
              <w:right w:val="single" w:color="999999" w:sz="3"/>
            </w:tcBorders>
          </w:tcPr>
          <w:p/>
        </w:tc>
        <w:tc>
          <w:tcPr>
            <w:tcW w:w="1159" w:type="dxa"/>
            <w:vMerge/>
            <w:tcBorders>
              <w:top w:val="single" w:color="000000" w:sz="3"/>
              <w:left w:val="single" w:color="999999" w:sz="3"/>
              <w:bottom w:val="single" w:color="999999" w:sz="3"/>
              <w:right w:val="single" w:color="999999" w:sz="3"/>
            </w:tcBorders>
          </w:tcPr>
          <w:p/>
        </w:tc>
        <w:tc>
          <w:tcPr>
            <w:tcW w:w="1218" w:type="dxa"/>
            <w:vMerge/>
            <w:tcBorders>
              <w:top w:val="single" w:color="000000" w:sz="3"/>
              <w:left w:val="single" w:color="999999" w:sz="3"/>
              <w:bottom w:val="single" w:color="999999" w:sz="3"/>
              <w:right w:val="single" w:color="000000" w:sz="3"/>
            </w:tcBorders>
          </w:tcPr>
          <w:p/>
        </w:tc>
      </w:tr>
      <w:tr>
        <w:trPr>
          <w:trHeight w:val="1455"/>
        </w:trPr>
        <w:tc>
          <w:tcPr>
            <w:tcW w:w="629" w:type="dxa"/>
            <w:vMerge w:val="restart"/>
            <w:tcBorders>
              <w:top w:val="single" w:color="999999" w:sz="3"/>
              <w:left w:val="single" w:color="000000" w:sz="3"/>
              <w:bottom w:val="single" w:color="999999" w:sz="3"/>
              <w:right w:val="single" w:color="999999" w:sz="3"/>
            </w:tcBorders>
            <w:vAlign w:val="center"/>
          </w:tcPr>
          <w:p>
            <w:pPr>
              <w:pStyle w:val="0"/>
              <w:widowControl w:val="off"/>
              <w:spacing w:line="240" w:lineRule="auto"/>
              <w:jc w:val="center"/>
            </w:pPr>
            <w:r>
              <w:rPr>
                <w:rFonts w:eastAsia="돋움체"/>
                <w:color w:val="0000ff"/>
                <w:shd w:val="clear" w:color="000000"/>
              </w:rPr>
              <w:t>당초</w:t>
            </w:r>
          </w:p>
        </w:tc>
        <w:tc>
          <w:tcPr>
            <w:tcW w:w="1032" w:type="dxa"/>
            <w:vMerge w:val="restart"/>
            <w:tcBorders>
              <w:top w:val="single" w:color="999999" w:sz="3"/>
              <w:left w:val="single" w:color="999999" w:sz="3"/>
              <w:bottom w:val="single" w:color="999999" w:sz="3"/>
              <w:right w:val="single" w:color="999999" w:sz="3"/>
            </w:tcBorders>
            <w:vAlign w:val="center"/>
          </w:tcPr>
          <w:p>
            <w:pPr>
              <w:pStyle w:val="0"/>
              <w:widowControl w:val="off"/>
              <w:jc w:val="center"/>
            </w:pPr>
            <w:r>
              <w:rPr>
                <w:rFonts w:ascii="돋움체" w:eastAsia="돋움체"/>
                <w:color w:val="0000ff"/>
                <w:shd w:val="clear" w:color="000000"/>
              </w:rPr>
              <w:t xml:space="preserve">평가시점 </w:t>
            </w:r>
          </w:p>
          <w:p>
            <w:pPr>
              <w:pStyle w:val="0"/>
              <w:widowControl w:val="off"/>
              <w:jc w:val="center"/>
            </w:pPr>
            <w:r>
              <w:rPr>
                <w:rFonts w:eastAsia="돋움체"/>
                <w:color w:val="0000ff"/>
                <w:shd w:val="clear" w:color="000000"/>
              </w:rPr>
              <w:t>참여</w:t>
            </w:r>
          </w:p>
          <w:p>
            <w:pPr>
              <w:pStyle w:val="0"/>
              <w:widowControl w:val="off"/>
              <w:jc w:val="center"/>
            </w:pPr>
            <w:r>
              <w:rPr>
                <w:rFonts w:eastAsia="돋움체"/>
                <w:color w:val="0000ff"/>
                <w:shd w:val="clear" w:color="000000"/>
              </w:rPr>
              <w:t>기술인</w:t>
            </w:r>
          </w:p>
        </w:tc>
        <w:tc>
          <w:tcPr>
            <w:tcW w:w="1251" w:type="dxa"/>
            <w:vMerge w:val="restart"/>
            <w:tcBorders>
              <w:top w:val="single" w:color="999999" w:sz="3"/>
              <w:left w:val="single" w:color="999999" w:sz="3"/>
              <w:bottom w:val="single" w:color="999999" w:sz="3"/>
              <w:right w:val="single" w:color="999999" w:sz="3"/>
            </w:tcBorders>
            <w:vAlign w:val="center"/>
          </w:tcPr>
          <w:p>
            <w:pPr>
              <w:pStyle w:val="0"/>
              <w:widowControl w:val="off"/>
              <w:spacing w:line="360" w:lineRule="auto"/>
            </w:pPr>
            <w:r>
              <w:rPr>
                <w:rFonts w:ascii="돋움체" w:eastAsia="돋움체"/>
                <w:i/>
                <w:color w:val="8580e0"/>
                <w:spacing w:val="-7"/>
                <w:shd w:val="clear" w:color="000000"/>
              </w:rPr>
              <w:t>- 자격종목 및 번호</w:t>
            </w:r>
          </w:p>
          <w:p>
            <w:pPr>
              <w:pStyle w:val="0"/>
              <w:widowControl w:val="off"/>
              <w:spacing w:line="360" w:lineRule="auto"/>
            </w:pPr>
            <w:r>
              <w:rPr>
                <w:rFonts w:ascii="돋움체" w:eastAsia="돋움체"/>
                <w:i/>
                <w:color w:val="8580e0"/>
                <w:spacing w:val="-7"/>
                <w:shd w:val="clear" w:color="000000"/>
              </w:rPr>
              <w:t>- 의무 참여기술인(기능인) 이름</w:t>
            </w:r>
          </w:p>
          <w:p>
            <w:pPr>
              <w:pStyle w:val="0"/>
              <w:widowControl w:val="off"/>
              <w:spacing w:line="360" w:lineRule="auto"/>
            </w:pPr>
            <w:r>
              <w:rPr>
                <w:rFonts w:ascii="돋움체" w:eastAsia="돋움체"/>
                <w:i/>
                <w:color w:val="8580e0"/>
                <w:spacing w:val="-7"/>
                <w:shd w:val="clear" w:color="000000"/>
              </w:rPr>
              <w:t>- 입사일</w:t>
            </w:r>
          </w:p>
          <w:p>
            <w:pPr>
              <w:pStyle w:val="0"/>
              <w:widowControl w:val="off"/>
              <w:spacing w:line="360" w:lineRule="auto"/>
              <w:rPr>
                <w:rFonts w:ascii="돋움체" w:eastAsia="돋움체"/>
                <w:i/>
                <w:color w:val="8580e0"/>
                <w:spacing w:val="-7"/>
                <w:shd w:val="clear" w:color="000000"/>
              </w:rPr>
            </w:pPr>
          </w:p>
          <w:p>
            <w:pPr>
              <w:pStyle w:val="0"/>
              <w:widowControl w:val="off"/>
              <w:spacing w:line="360" w:lineRule="auto"/>
            </w:pPr>
            <w:r>
              <w:rPr>
                <w:rFonts w:ascii="돋움체" w:eastAsia="돋움체"/>
                <w:i/>
                <w:color w:val="8580e0"/>
                <w:spacing w:val="-7"/>
                <w:shd w:val="clear" w:color="000000"/>
              </w:rPr>
              <w:t xml:space="preserve">예) 보수 </w:t>
            </w:r>
          </w:p>
          <w:p>
            <w:pPr>
              <w:pStyle w:val="0"/>
              <w:widowControl w:val="off"/>
              <w:spacing w:line="360" w:lineRule="auto"/>
            </w:pPr>
            <w:r>
              <w:rPr>
                <w:rFonts w:ascii="돋움체" w:eastAsia="돋움체"/>
                <w:i/>
                <w:color w:val="8580e0"/>
                <w:spacing w:val="-7"/>
                <w:shd w:val="clear" w:color="000000"/>
              </w:rPr>
              <w:t>제○○○호</w:t>
            </w:r>
            <w:r>
              <w:rPr>
                <w:rFonts w:ascii="돋움체"/>
                <w:i/>
                <w:color w:val="8580e0"/>
                <w:spacing w:val="-7"/>
                <w:shd w:val="clear" w:color="000000"/>
              </w:rPr>
              <w:t>,</w:t>
            </w:r>
          </w:p>
          <w:p>
            <w:pPr>
              <w:pStyle w:val="0"/>
              <w:widowControl w:val="off"/>
              <w:spacing w:line="360" w:lineRule="auto"/>
            </w:pPr>
            <w:r>
              <w:rPr>
                <w:rFonts w:ascii="돋움체" w:eastAsia="돋움체"/>
                <w:i/>
                <w:color w:val="8580e0"/>
                <w:spacing w:val="-7"/>
                <w:shd w:val="clear" w:color="000000"/>
              </w:rPr>
              <w:t xml:space="preserve">홍아무개, </w:t>
            </w:r>
          </w:p>
          <w:p>
            <w:pPr>
              <w:pStyle w:val="0"/>
              <w:widowControl w:val="off"/>
              <w:spacing w:line="360" w:lineRule="auto"/>
            </w:pPr>
            <w:r>
              <w:rPr>
                <w:rFonts w:ascii="돋움체"/>
                <w:i/>
                <w:color w:val="8580e0"/>
                <w:spacing w:val="-7"/>
                <w:shd w:val="clear" w:color="000000"/>
              </w:rPr>
              <w:t>2024.1.1.</w:t>
            </w:r>
          </w:p>
        </w:tc>
        <w:tc>
          <w:tcPr>
            <w:tcW w:w="1742" w:type="dxa"/>
            <w:vMerge w:val="restart"/>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pacing w:val="-7"/>
                <w:shd w:val="clear" w:color="000000"/>
              </w:rPr>
              <w:t>ㅇㅇㅇㅇ 보수</w:t>
            </w:r>
          </w:p>
        </w:tc>
        <w:tc>
          <w:tcPr>
            <w:tcW w:w="656" w:type="dxa"/>
            <w:vMerge w:val="restart"/>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pacing w:val="-7"/>
                <w:shd w:val="clear" w:color="000000"/>
              </w:rPr>
              <w:t>114</w:t>
            </w:r>
          </w:p>
        </w:tc>
        <w:tc>
          <w:tcPr>
            <w:tcW w:w="1059"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pacing w:val="-7"/>
                <w:shd w:val="clear" w:color="000000"/>
              </w:rPr>
              <w:t>2023.</w:t>
            </w:r>
          </w:p>
          <w:p>
            <w:pPr>
              <w:pStyle w:val="0"/>
              <w:widowControl w:val="off"/>
              <w:wordWrap w:val="1"/>
              <w:jc w:val="center"/>
            </w:pPr>
            <w:r>
              <w:rPr>
                <w:rFonts w:ascii="돋움체"/>
                <w:i/>
                <w:color w:val="8580e0"/>
                <w:spacing w:val="-7"/>
                <w:shd w:val="clear" w:color="000000"/>
              </w:rPr>
              <w:t>01.05</w:t>
            </w:r>
          </w:p>
        </w:tc>
        <w:tc>
          <w:tcPr>
            <w:tcW w:w="847" w:type="dxa"/>
            <w:vMerge w:val="restart"/>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pacing w:val="-7"/>
                <w:shd w:val="clear" w:color="000000"/>
              </w:rPr>
              <w:t>-</w:t>
            </w:r>
          </w:p>
        </w:tc>
        <w:tc>
          <w:tcPr>
            <w:tcW w:w="1159" w:type="dxa"/>
            <w:vMerge w:val="restart"/>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i/>
                <w:color w:val="8580e0"/>
                <w:spacing w:val="-7"/>
                <w:shd w:val="clear" w:color="000000"/>
              </w:rPr>
              <w:t>당초</w:t>
            </w:r>
          </w:p>
          <w:p>
            <w:pPr>
              <w:pStyle w:val="0"/>
              <w:widowControl w:val="off"/>
              <w:wordWrap w:val="1"/>
              <w:jc w:val="center"/>
            </w:pPr>
            <w:r>
              <w:rPr>
                <w:rFonts w:eastAsia="돋움체"/>
                <w:i/>
                <w:color w:val="8580e0"/>
                <w:spacing w:val="-7"/>
                <w:shd w:val="clear" w:color="000000"/>
              </w:rPr>
              <w:t>참여기술인</w:t>
            </w:r>
          </w:p>
          <w:p>
            <w:pPr>
              <w:pStyle w:val="0"/>
              <w:widowControl w:val="off"/>
              <w:wordWrap w:val="1"/>
              <w:jc w:val="center"/>
            </w:pPr>
            <w:r>
              <w:rPr>
                <w:rFonts w:ascii="돋움체" w:eastAsia="돋움체"/>
                <w:i/>
                <w:color w:val="8580e0"/>
                <w:spacing w:val="-7"/>
                <w:shd w:val="clear" w:color="000000"/>
              </w:rPr>
              <w:t>(가점대상)</w:t>
            </w:r>
          </w:p>
        </w:tc>
        <w:tc>
          <w:tcPr>
            <w:tcW w:w="1218" w:type="dxa"/>
            <w:vMerge w:val="restart"/>
            <w:tcBorders>
              <w:top w:val="single" w:color="999999" w:sz="3"/>
              <w:left w:val="single" w:color="999999" w:sz="3"/>
              <w:bottom w:val="single" w:color="999999" w:sz="3"/>
              <w:right w:val="single" w:color="000000" w:sz="3"/>
            </w:tcBorders>
            <w:vAlign w:val="center"/>
          </w:tcPr>
          <w:p>
            <w:pPr>
              <w:pStyle w:val="0"/>
              <w:widowControl w:val="off"/>
              <w:wordWrap w:val="1"/>
              <w:jc w:val="center"/>
            </w:pPr>
            <w:r>
              <w:rPr>
                <w:rFonts w:ascii="돋움체" w:eastAsia="돋움체"/>
                <w:i/>
                <w:color w:val="8580e0"/>
                <w:spacing w:val="-7"/>
                <w:shd w:val="clear" w:color="000000"/>
              </w:rPr>
              <w:t>00년 0월 0일</w:t>
            </w:r>
          </w:p>
          <w:p>
            <w:pPr>
              <w:pStyle w:val="0"/>
              <w:widowControl w:val="off"/>
              <w:wordWrap w:val="1"/>
              <w:jc w:val="center"/>
            </w:pPr>
            <w:r>
              <w:rPr>
                <w:rFonts w:ascii="돋움체" w:eastAsia="돋움체"/>
                <w:i/>
                <w:color w:val="8580e0"/>
                <w:spacing w:val="-7"/>
                <w:shd w:val="clear" w:color="000000"/>
              </w:rPr>
              <w:t>(총 000일)</w:t>
            </w:r>
          </w:p>
        </w:tc>
      </w:tr>
      <w:tr>
        <w:trPr>
          <w:trHeight w:val="1775"/>
        </w:trPr>
        <w:tc>
          <w:tcPr>
            <w:tcW w:w="629" w:type="dxa"/>
            <w:vMerge/>
            <w:tcBorders>
              <w:top w:val="single" w:color="999999" w:sz="3"/>
              <w:left w:val="single" w:color="000000" w:sz="3"/>
              <w:bottom w:val="single" w:color="999999" w:sz="3"/>
              <w:right w:val="single" w:color="999999" w:sz="3"/>
            </w:tcBorders>
          </w:tcPr>
          <w:p/>
        </w:tc>
        <w:tc>
          <w:tcPr>
            <w:tcW w:w="1032" w:type="dxa"/>
            <w:vMerge/>
            <w:tcBorders>
              <w:top w:val="single" w:color="999999" w:sz="3"/>
              <w:left w:val="single" w:color="999999" w:sz="3"/>
              <w:bottom w:val="single" w:color="999999" w:sz="3"/>
              <w:right w:val="single" w:color="999999" w:sz="3"/>
            </w:tcBorders>
          </w:tcPr>
          <w:p/>
        </w:tc>
        <w:tc>
          <w:tcPr>
            <w:tcW w:w="1251" w:type="dxa"/>
            <w:vMerge/>
            <w:tcBorders>
              <w:top w:val="single" w:color="999999" w:sz="3"/>
              <w:left w:val="single" w:color="999999" w:sz="3"/>
              <w:bottom w:val="single" w:color="999999" w:sz="3"/>
              <w:right w:val="single" w:color="999999" w:sz="3"/>
            </w:tcBorders>
          </w:tcPr>
          <w:p/>
        </w:tc>
        <w:tc>
          <w:tcPr>
            <w:tcW w:w="1742" w:type="dxa"/>
            <w:vMerge/>
            <w:tcBorders>
              <w:top w:val="single" w:color="999999" w:sz="3"/>
              <w:left w:val="single" w:color="999999" w:sz="3"/>
              <w:bottom w:val="single" w:color="999999" w:sz="3"/>
              <w:right w:val="single" w:color="999999" w:sz="3"/>
            </w:tcBorders>
          </w:tcPr>
          <w:p/>
        </w:tc>
        <w:tc>
          <w:tcPr>
            <w:tcW w:w="656" w:type="dxa"/>
            <w:vMerge/>
            <w:tcBorders>
              <w:top w:val="single" w:color="999999" w:sz="3"/>
              <w:left w:val="single" w:color="999999" w:sz="3"/>
              <w:bottom w:val="single" w:color="999999" w:sz="3"/>
              <w:right w:val="single" w:color="999999" w:sz="3"/>
            </w:tcBorders>
          </w:tcPr>
          <w:p/>
        </w:tc>
        <w:tc>
          <w:tcPr>
            <w:tcW w:w="1059"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pacing w:val="-7"/>
                <w:shd w:val="clear" w:color="000000"/>
              </w:rPr>
              <w:t>-</w:t>
            </w:r>
          </w:p>
        </w:tc>
        <w:tc>
          <w:tcPr>
            <w:tcW w:w="847" w:type="dxa"/>
            <w:vMerge/>
            <w:tcBorders>
              <w:top w:val="single" w:color="999999" w:sz="3"/>
              <w:left w:val="single" w:color="999999" w:sz="3"/>
              <w:bottom w:val="single" w:color="999999" w:sz="3"/>
              <w:right w:val="single" w:color="999999" w:sz="3"/>
            </w:tcBorders>
          </w:tcPr>
          <w:p/>
        </w:tc>
        <w:tc>
          <w:tcPr>
            <w:tcW w:w="1159" w:type="dxa"/>
            <w:vMerge/>
            <w:tcBorders>
              <w:top w:val="single" w:color="999999" w:sz="3"/>
              <w:left w:val="single" w:color="999999" w:sz="3"/>
              <w:bottom w:val="single" w:color="999999" w:sz="3"/>
              <w:right w:val="single" w:color="999999" w:sz="3"/>
            </w:tcBorders>
          </w:tcPr>
          <w:p/>
        </w:tc>
        <w:tc>
          <w:tcPr>
            <w:tcW w:w="1218" w:type="dxa"/>
            <w:vMerge/>
            <w:tcBorders>
              <w:top w:val="single" w:color="999999" w:sz="3"/>
              <w:left w:val="single" w:color="999999" w:sz="3"/>
              <w:bottom w:val="single" w:color="999999" w:sz="3"/>
              <w:right w:val="single" w:color="000000" w:sz="3"/>
            </w:tcBorders>
          </w:tcPr>
          <w:p/>
        </w:tc>
      </w:tr>
      <w:tr>
        <w:trPr>
          <w:trHeight w:val="1455"/>
        </w:trPr>
        <w:tc>
          <w:tcPr>
            <w:tcW w:w="629" w:type="dxa"/>
            <w:vMerge w:val="restart"/>
            <w:tcBorders>
              <w:top w:val="single" w:color="999999" w:sz="3"/>
              <w:left w:val="single" w:color="000000" w:sz="3"/>
              <w:bottom w:val="double" w:color="000000" w:sz="5"/>
              <w:right w:val="single" w:color="999999" w:sz="3"/>
            </w:tcBorders>
            <w:vAlign w:val="center"/>
          </w:tcPr>
          <w:p>
            <w:pPr>
              <w:pStyle w:val="0"/>
              <w:widowControl w:val="off"/>
              <w:spacing w:line="240" w:lineRule="auto"/>
              <w:jc w:val="center"/>
            </w:pPr>
            <w:r>
              <w:rPr>
                <w:rFonts w:eastAsia="돋움체"/>
                <w:color w:val="0000ff"/>
                <w:shd w:val="clear" w:color="000000"/>
              </w:rPr>
              <w:t>변경</w:t>
            </w:r>
          </w:p>
        </w:tc>
        <w:tc>
          <w:tcPr>
            <w:tcW w:w="1032" w:type="dxa"/>
            <w:vMerge w:val="restart"/>
            <w:tcBorders>
              <w:top w:val="single" w:color="999999" w:sz="3"/>
              <w:left w:val="single" w:color="999999" w:sz="3"/>
              <w:bottom w:val="double" w:color="000000" w:sz="5"/>
              <w:right w:val="single" w:color="999999" w:sz="3"/>
            </w:tcBorders>
            <w:vAlign w:val="center"/>
          </w:tcPr>
          <w:p>
            <w:pPr>
              <w:pStyle w:val="0"/>
              <w:widowControl w:val="off"/>
              <w:jc w:val="center"/>
            </w:pPr>
            <w:r>
              <w:rPr>
                <w:rFonts w:eastAsia="돋움체"/>
                <w:color w:val="0000ff"/>
                <w:shd w:val="clear" w:color="000000"/>
              </w:rPr>
              <w:t>착수시점</w:t>
            </w:r>
          </w:p>
          <w:p>
            <w:pPr>
              <w:pStyle w:val="0"/>
              <w:widowControl w:val="off"/>
              <w:jc w:val="center"/>
            </w:pPr>
            <w:r>
              <w:rPr>
                <w:rFonts w:ascii="돋움체" w:eastAsia="돋움체"/>
                <w:color w:val="0000ff"/>
                <w:shd w:val="clear" w:color="000000"/>
              </w:rPr>
              <w:t xml:space="preserve">(변경) </w:t>
            </w:r>
          </w:p>
          <w:p>
            <w:pPr>
              <w:pStyle w:val="0"/>
              <w:widowControl w:val="off"/>
              <w:jc w:val="center"/>
            </w:pPr>
            <w:r>
              <w:rPr>
                <w:rFonts w:eastAsia="돋움체"/>
                <w:color w:val="0000ff"/>
                <w:shd w:val="clear" w:color="000000"/>
              </w:rPr>
              <w:t>참여</w:t>
            </w:r>
          </w:p>
          <w:p>
            <w:pPr>
              <w:pStyle w:val="0"/>
              <w:widowControl w:val="off"/>
              <w:jc w:val="center"/>
            </w:pPr>
            <w:r>
              <w:rPr>
                <w:rFonts w:eastAsia="돋움체"/>
                <w:color w:val="0000ff"/>
                <w:shd w:val="clear" w:color="000000"/>
              </w:rPr>
              <w:t>기술인</w:t>
            </w:r>
          </w:p>
        </w:tc>
        <w:tc>
          <w:tcPr>
            <w:tcW w:w="1251" w:type="dxa"/>
            <w:vMerge w:val="restart"/>
            <w:tcBorders>
              <w:top w:val="single" w:color="999999" w:sz="3"/>
              <w:left w:val="single" w:color="999999" w:sz="3"/>
              <w:bottom w:val="double" w:color="000000" w:sz="5"/>
              <w:right w:val="single" w:color="999999" w:sz="3"/>
            </w:tcBorders>
            <w:vAlign w:val="center"/>
          </w:tcPr>
          <w:p>
            <w:pPr>
              <w:pStyle w:val="0"/>
              <w:widowControl w:val="off"/>
              <w:spacing w:line="360" w:lineRule="auto"/>
            </w:pPr>
            <w:r>
              <w:rPr>
                <w:rFonts w:ascii="돋움체" w:eastAsia="돋움체"/>
                <w:i/>
                <w:color w:val="8580e0"/>
                <w:spacing w:val="-7"/>
                <w:shd w:val="clear" w:color="000000"/>
              </w:rPr>
              <w:t>- 자격종목 및 번호</w:t>
            </w:r>
          </w:p>
          <w:p>
            <w:pPr>
              <w:pStyle w:val="0"/>
              <w:widowControl w:val="off"/>
              <w:spacing w:line="360" w:lineRule="auto"/>
            </w:pPr>
            <w:r>
              <w:rPr>
                <w:rFonts w:ascii="돋움체" w:eastAsia="돋움체"/>
                <w:i/>
                <w:color w:val="8580e0"/>
                <w:spacing w:val="-7"/>
                <w:shd w:val="clear" w:color="000000"/>
              </w:rPr>
              <w:t>- 의무 참여기술인(기능인) 이름</w:t>
            </w:r>
          </w:p>
          <w:p>
            <w:pPr>
              <w:pStyle w:val="0"/>
              <w:widowControl w:val="off"/>
              <w:spacing w:line="360" w:lineRule="auto"/>
            </w:pPr>
            <w:r>
              <w:rPr>
                <w:rFonts w:ascii="돋움체" w:eastAsia="돋움체"/>
                <w:i/>
                <w:color w:val="8580e0"/>
                <w:spacing w:val="-7"/>
                <w:shd w:val="clear" w:color="000000"/>
              </w:rPr>
              <w:t>- 입사일</w:t>
            </w:r>
          </w:p>
          <w:p>
            <w:pPr>
              <w:pStyle w:val="0"/>
              <w:widowControl w:val="off"/>
              <w:spacing w:line="360" w:lineRule="auto"/>
              <w:rPr>
                <w:rFonts w:ascii="돋움체" w:eastAsia="돋움체"/>
                <w:i/>
                <w:color w:val="8580e0"/>
                <w:spacing w:val="-7"/>
                <w:shd w:val="clear" w:color="000000"/>
              </w:rPr>
            </w:pPr>
          </w:p>
          <w:p>
            <w:pPr>
              <w:pStyle w:val="0"/>
              <w:widowControl w:val="off"/>
              <w:spacing w:line="360" w:lineRule="auto"/>
            </w:pPr>
            <w:r>
              <w:rPr>
                <w:rFonts w:ascii="돋움체" w:eastAsia="돋움체"/>
                <w:i/>
                <w:color w:val="8580e0"/>
                <w:spacing w:val="-7"/>
                <w:shd w:val="clear" w:color="000000"/>
              </w:rPr>
              <w:t xml:space="preserve">예) 보수 </w:t>
            </w:r>
          </w:p>
          <w:p>
            <w:pPr>
              <w:pStyle w:val="0"/>
              <w:widowControl w:val="off"/>
              <w:spacing w:line="360" w:lineRule="auto"/>
            </w:pPr>
            <w:r>
              <w:rPr>
                <w:rFonts w:ascii="돋움체" w:eastAsia="돋움체"/>
                <w:i/>
                <w:color w:val="8580e0"/>
                <w:spacing w:val="-7"/>
                <w:shd w:val="clear" w:color="000000"/>
              </w:rPr>
              <w:t>제○○○호</w:t>
            </w:r>
            <w:r>
              <w:rPr>
                <w:rFonts w:ascii="돋움체"/>
                <w:i/>
                <w:color w:val="8580e0"/>
                <w:spacing w:val="-7"/>
                <w:shd w:val="clear" w:color="000000"/>
              </w:rPr>
              <w:t>,</w:t>
            </w:r>
          </w:p>
          <w:p>
            <w:pPr>
              <w:pStyle w:val="0"/>
              <w:widowControl w:val="off"/>
              <w:spacing w:line="360" w:lineRule="auto"/>
            </w:pPr>
            <w:r>
              <w:rPr>
                <w:rFonts w:ascii="돋움체" w:eastAsia="돋움체"/>
                <w:i/>
                <w:color w:val="8580e0"/>
                <w:spacing w:val="-7"/>
                <w:shd w:val="clear" w:color="000000"/>
              </w:rPr>
              <w:t xml:space="preserve">홍아무개, </w:t>
            </w:r>
          </w:p>
          <w:p>
            <w:pPr>
              <w:pStyle w:val="0"/>
              <w:widowControl w:val="off"/>
              <w:spacing w:line="360" w:lineRule="auto"/>
            </w:pPr>
            <w:r>
              <w:rPr>
                <w:rFonts w:ascii="돋움체"/>
                <w:i/>
                <w:color w:val="8580e0"/>
                <w:spacing w:val="-7"/>
                <w:shd w:val="clear" w:color="000000"/>
              </w:rPr>
              <w:t>2024.1.1.</w:t>
            </w:r>
          </w:p>
        </w:tc>
        <w:tc>
          <w:tcPr>
            <w:tcW w:w="1742" w:type="dxa"/>
            <w:vMerge w:val="restart"/>
            <w:tcBorders>
              <w:top w:val="single" w:color="999999" w:sz="3"/>
              <w:left w:val="single" w:color="999999" w:sz="3"/>
              <w:bottom w:val="double" w:color="000000" w:sz="5"/>
              <w:right w:val="single" w:color="999999" w:sz="3"/>
            </w:tcBorders>
            <w:vAlign w:val="center"/>
          </w:tcPr>
          <w:p>
            <w:pPr>
              <w:pStyle w:val="0"/>
              <w:widowControl w:val="off"/>
              <w:wordWrap w:val="1"/>
              <w:jc w:val="center"/>
            </w:pPr>
            <w:r>
              <w:rPr>
                <w:rFonts w:ascii="돋움체" w:eastAsia="돋움체"/>
                <w:i/>
                <w:color w:val="8580e0"/>
                <w:spacing w:val="-7"/>
                <w:shd w:val="clear" w:color="000000"/>
              </w:rPr>
              <w:t>ㅇㅇㅇㅇ 보수</w:t>
            </w:r>
          </w:p>
        </w:tc>
        <w:tc>
          <w:tcPr>
            <w:tcW w:w="656" w:type="dxa"/>
            <w:vMerge w:val="restart"/>
            <w:tcBorders>
              <w:top w:val="single" w:color="999999" w:sz="3"/>
              <w:left w:val="single" w:color="999999" w:sz="3"/>
              <w:bottom w:val="double" w:color="000000" w:sz="5"/>
              <w:right w:val="single" w:color="999999" w:sz="3"/>
            </w:tcBorders>
            <w:vAlign w:val="center"/>
          </w:tcPr>
          <w:p>
            <w:pPr>
              <w:pStyle w:val="0"/>
              <w:widowControl w:val="off"/>
              <w:wordWrap w:val="1"/>
              <w:jc w:val="center"/>
            </w:pPr>
            <w:r>
              <w:rPr>
                <w:rFonts w:ascii="돋움체"/>
                <w:i/>
                <w:color w:val="8580e0"/>
                <w:spacing w:val="-7"/>
                <w:shd w:val="clear" w:color="000000"/>
              </w:rPr>
              <w:t>114</w:t>
            </w:r>
          </w:p>
        </w:tc>
        <w:tc>
          <w:tcPr>
            <w:tcW w:w="1059"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pacing w:val="-7"/>
                <w:shd w:val="clear" w:color="000000"/>
              </w:rPr>
              <w:t>2023.</w:t>
            </w:r>
          </w:p>
          <w:p>
            <w:pPr>
              <w:pStyle w:val="0"/>
              <w:widowControl w:val="off"/>
              <w:wordWrap w:val="1"/>
              <w:jc w:val="center"/>
            </w:pPr>
            <w:r>
              <w:rPr>
                <w:rFonts w:ascii="돋움체"/>
                <w:i/>
                <w:color w:val="8580e0"/>
                <w:spacing w:val="-7"/>
                <w:shd w:val="clear" w:color="000000"/>
              </w:rPr>
              <w:t>01.05</w:t>
            </w:r>
          </w:p>
        </w:tc>
        <w:tc>
          <w:tcPr>
            <w:tcW w:w="847" w:type="dxa"/>
            <w:vMerge w:val="restart"/>
            <w:tcBorders>
              <w:top w:val="single" w:color="999999" w:sz="3"/>
              <w:left w:val="single" w:color="999999" w:sz="3"/>
              <w:bottom w:val="double" w:color="000000" w:sz="5"/>
              <w:right w:val="single" w:color="999999" w:sz="3"/>
            </w:tcBorders>
            <w:vAlign w:val="center"/>
          </w:tcPr>
          <w:p>
            <w:pPr>
              <w:pStyle w:val="0"/>
              <w:widowControl w:val="off"/>
              <w:wordWrap w:val="1"/>
              <w:jc w:val="center"/>
            </w:pPr>
            <w:r>
              <w:rPr>
                <w:rFonts w:ascii="돋움체"/>
                <w:i/>
                <w:color w:val="8580e0"/>
                <w:spacing w:val="-7"/>
                <w:shd w:val="clear" w:color="000000"/>
              </w:rPr>
              <w:t>2023.</w:t>
            </w:r>
          </w:p>
          <w:p>
            <w:pPr>
              <w:pStyle w:val="0"/>
              <w:widowControl w:val="off"/>
              <w:wordWrap w:val="1"/>
              <w:jc w:val="center"/>
            </w:pPr>
            <w:r>
              <w:rPr>
                <w:rFonts w:ascii="돋움체"/>
                <w:i/>
                <w:color w:val="8580e0"/>
                <w:spacing w:val="-7"/>
                <w:shd w:val="clear" w:color="000000"/>
              </w:rPr>
              <w:t>01.15</w:t>
            </w:r>
          </w:p>
        </w:tc>
        <w:tc>
          <w:tcPr>
            <w:tcW w:w="1159" w:type="dxa"/>
            <w:vMerge w:val="restart"/>
            <w:tcBorders>
              <w:top w:val="single" w:color="999999" w:sz="3"/>
              <w:left w:val="single" w:color="999999" w:sz="3"/>
              <w:bottom w:val="double" w:color="000000" w:sz="5"/>
              <w:right w:val="single" w:color="999999" w:sz="3"/>
            </w:tcBorders>
            <w:vAlign w:val="center"/>
          </w:tcPr>
          <w:p>
            <w:pPr>
              <w:pStyle w:val="0"/>
              <w:widowControl w:val="off"/>
              <w:wordWrap w:val="1"/>
              <w:jc w:val="center"/>
            </w:pPr>
            <w:r>
              <w:rPr>
                <w:rFonts w:eastAsia="돋움체"/>
                <w:i/>
                <w:color w:val="8580e0"/>
                <w:spacing w:val="-7"/>
                <w:shd w:val="clear" w:color="000000"/>
              </w:rPr>
              <w:t>변경</w:t>
            </w:r>
          </w:p>
          <w:p>
            <w:pPr>
              <w:pStyle w:val="0"/>
              <w:widowControl w:val="off"/>
              <w:wordWrap w:val="1"/>
              <w:jc w:val="center"/>
            </w:pPr>
            <w:r>
              <w:rPr>
                <w:rFonts w:eastAsia="돋움체"/>
                <w:i/>
                <w:color w:val="8580e0"/>
                <w:spacing w:val="-7"/>
                <w:shd w:val="clear" w:color="000000"/>
              </w:rPr>
              <w:t>참여기술인</w:t>
            </w:r>
          </w:p>
          <w:p>
            <w:pPr>
              <w:pStyle w:val="0"/>
              <w:widowControl w:val="off"/>
              <w:wordWrap w:val="1"/>
              <w:jc w:val="center"/>
            </w:pPr>
            <w:r>
              <w:rPr>
                <w:rFonts w:ascii="돋움체" w:eastAsia="돋움체"/>
                <w:i/>
                <w:color w:val="8580e0"/>
                <w:spacing w:val="-7"/>
                <w:shd w:val="clear" w:color="000000"/>
              </w:rPr>
              <w:t>(가점대상)</w:t>
            </w:r>
          </w:p>
        </w:tc>
        <w:tc>
          <w:tcPr>
            <w:tcW w:w="1218" w:type="dxa"/>
            <w:vMerge w:val="restart"/>
            <w:tcBorders>
              <w:top w:val="single" w:color="999999" w:sz="3"/>
              <w:left w:val="single" w:color="999999" w:sz="3"/>
              <w:bottom w:val="double" w:color="000000" w:sz="5"/>
              <w:right w:val="single" w:color="000000" w:sz="3"/>
            </w:tcBorders>
            <w:vAlign w:val="center"/>
          </w:tcPr>
          <w:p>
            <w:pPr>
              <w:pStyle w:val="0"/>
              <w:widowControl w:val="off"/>
              <w:wordWrap w:val="1"/>
              <w:jc w:val="center"/>
            </w:pPr>
            <w:r>
              <w:rPr>
                <w:rFonts w:ascii="돋움체" w:eastAsia="돋움체"/>
                <w:i/>
                <w:color w:val="8580e0"/>
                <w:spacing w:val="-7"/>
                <w:shd w:val="clear" w:color="000000"/>
              </w:rPr>
              <w:t>00년 0월 0일</w:t>
            </w:r>
          </w:p>
          <w:p>
            <w:pPr>
              <w:pStyle w:val="0"/>
              <w:widowControl w:val="off"/>
              <w:wordWrap w:val="1"/>
              <w:jc w:val="center"/>
            </w:pPr>
            <w:r>
              <w:rPr>
                <w:rFonts w:ascii="돋움체" w:eastAsia="돋움체"/>
                <w:i/>
                <w:color w:val="8580e0"/>
                <w:spacing w:val="-7"/>
                <w:shd w:val="clear" w:color="000000"/>
              </w:rPr>
              <w:t>(총 000일)</w:t>
            </w:r>
          </w:p>
        </w:tc>
      </w:tr>
      <w:tr>
        <w:trPr>
          <w:trHeight w:val="1775"/>
        </w:trPr>
        <w:tc>
          <w:tcPr>
            <w:tcW w:w="629" w:type="dxa"/>
            <w:vMerge/>
            <w:tcBorders>
              <w:top w:val="single" w:color="999999" w:sz="3"/>
              <w:left w:val="single" w:color="000000" w:sz="3"/>
              <w:bottom w:val="double" w:color="000000" w:sz="5"/>
              <w:right w:val="single" w:color="999999" w:sz="3"/>
            </w:tcBorders>
          </w:tcPr>
          <w:p/>
        </w:tc>
        <w:tc>
          <w:tcPr>
            <w:tcW w:w="1032" w:type="dxa"/>
            <w:vMerge/>
            <w:tcBorders>
              <w:top w:val="single" w:color="999999" w:sz="3"/>
              <w:left w:val="single" w:color="999999" w:sz="3"/>
              <w:bottom w:val="double" w:color="000000" w:sz="5"/>
              <w:right w:val="single" w:color="999999" w:sz="3"/>
            </w:tcBorders>
          </w:tcPr>
          <w:p/>
        </w:tc>
        <w:tc>
          <w:tcPr>
            <w:tcW w:w="1251" w:type="dxa"/>
            <w:vMerge/>
            <w:tcBorders>
              <w:top w:val="single" w:color="999999" w:sz="3"/>
              <w:left w:val="single" w:color="999999" w:sz="3"/>
              <w:bottom w:val="double" w:color="000000" w:sz="5"/>
              <w:right w:val="single" w:color="999999" w:sz="3"/>
            </w:tcBorders>
          </w:tcPr>
          <w:p/>
        </w:tc>
        <w:tc>
          <w:tcPr>
            <w:tcW w:w="1742" w:type="dxa"/>
            <w:vMerge/>
            <w:tcBorders>
              <w:top w:val="single" w:color="999999" w:sz="3"/>
              <w:left w:val="single" w:color="999999" w:sz="3"/>
              <w:bottom w:val="double" w:color="000000" w:sz="5"/>
              <w:right w:val="single" w:color="999999" w:sz="3"/>
            </w:tcBorders>
          </w:tcPr>
          <w:p/>
        </w:tc>
        <w:tc>
          <w:tcPr>
            <w:tcW w:w="656" w:type="dxa"/>
            <w:vMerge/>
            <w:tcBorders>
              <w:top w:val="single" w:color="999999" w:sz="3"/>
              <w:left w:val="single" w:color="999999" w:sz="3"/>
              <w:bottom w:val="double" w:color="000000" w:sz="5"/>
              <w:right w:val="single" w:color="999999" w:sz="3"/>
            </w:tcBorders>
          </w:tcPr>
          <w:p/>
        </w:tc>
        <w:tc>
          <w:tcPr>
            <w:tcW w:w="1059" w:type="dxa"/>
            <w:tcBorders>
              <w:top w:val="single" w:color="999999" w:sz="3"/>
              <w:left w:val="single" w:color="999999" w:sz="3"/>
              <w:bottom w:val="double" w:color="000000" w:sz="5"/>
              <w:right w:val="single" w:color="999999" w:sz="3"/>
            </w:tcBorders>
            <w:vAlign w:val="center"/>
          </w:tcPr>
          <w:p>
            <w:pPr>
              <w:pStyle w:val="0"/>
              <w:widowControl w:val="off"/>
              <w:wordWrap w:val="1"/>
              <w:jc w:val="center"/>
            </w:pPr>
            <w:r>
              <w:rPr>
                <w:rFonts w:ascii="돋움체"/>
                <w:i/>
                <w:color w:val="8580e0"/>
                <w:spacing w:val="-7"/>
                <w:shd w:val="clear" w:color="000000"/>
              </w:rPr>
              <w:t>2023.</w:t>
            </w:r>
          </w:p>
          <w:p>
            <w:pPr>
              <w:pStyle w:val="0"/>
              <w:widowControl w:val="off"/>
              <w:wordWrap w:val="1"/>
              <w:jc w:val="center"/>
            </w:pPr>
            <w:r>
              <w:rPr>
                <w:rFonts w:ascii="돋움체"/>
                <w:i/>
                <w:color w:val="8580e0"/>
                <w:spacing w:val="-7"/>
                <w:shd w:val="clear" w:color="000000"/>
              </w:rPr>
              <w:t>01.16</w:t>
            </w:r>
          </w:p>
        </w:tc>
        <w:tc>
          <w:tcPr>
            <w:tcW w:w="847" w:type="dxa"/>
            <w:vMerge/>
            <w:tcBorders>
              <w:top w:val="single" w:color="999999" w:sz="3"/>
              <w:left w:val="single" w:color="999999" w:sz="3"/>
              <w:bottom w:val="double" w:color="000000" w:sz="5"/>
              <w:right w:val="single" w:color="999999" w:sz="3"/>
            </w:tcBorders>
          </w:tcPr>
          <w:p/>
        </w:tc>
        <w:tc>
          <w:tcPr>
            <w:tcW w:w="1159" w:type="dxa"/>
            <w:vMerge/>
            <w:tcBorders>
              <w:top w:val="single" w:color="999999" w:sz="3"/>
              <w:left w:val="single" w:color="999999" w:sz="3"/>
              <w:bottom w:val="double" w:color="000000" w:sz="5"/>
              <w:right w:val="single" w:color="999999" w:sz="3"/>
            </w:tcBorders>
          </w:tcPr>
          <w:p/>
        </w:tc>
        <w:tc>
          <w:tcPr>
            <w:tcW w:w="1218" w:type="dxa"/>
            <w:vMerge/>
            <w:tcBorders>
              <w:top w:val="single" w:color="999999" w:sz="3"/>
              <w:left w:val="single" w:color="999999" w:sz="3"/>
              <w:bottom w:val="double" w:color="000000" w:sz="5"/>
              <w:right w:val="single" w:color="000000" w:sz="3"/>
            </w:tcBorders>
          </w:tcPr>
          <w:p/>
        </w:tc>
      </w:tr>
      <w:tr>
        <w:trPr>
          <w:trHeight w:val="1455"/>
        </w:trPr>
        <w:tc>
          <w:tcPr>
            <w:tcW w:w="629" w:type="dxa"/>
            <w:vMerge w:val="restart"/>
            <w:tcBorders>
              <w:top w:val="double" w:color="000000" w:sz="5"/>
              <w:left w:val="single" w:color="000000" w:sz="3"/>
              <w:bottom w:val="single" w:color="999999" w:sz="3"/>
              <w:right w:val="single" w:color="999999" w:sz="3"/>
            </w:tcBorders>
            <w:vAlign w:val="center"/>
          </w:tcPr>
          <w:p>
            <w:pPr>
              <w:pStyle w:val="0"/>
              <w:widowControl w:val="off"/>
              <w:spacing w:line="240" w:lineRule="auto"/>
              <w:jc w:val="center"/>
            </w:pPr>
            <w:r>
              <w:rPr>
                <w:rFonts w:eastAsia="돋움체"/>
                <w:color w:val="0000ff"/>
                <w:shd w:val="clear" w:color="000000"/>
              </w:rPr>
              <w:t>추가</w:t>
            </w:r>
          </w:p>
        </w:tc>
        <w:tc>
          <w:tcPr>
            <w:tcW w:w="1032" w:type="dxa"/>
            <w:vMerge w:val="restart"/>
            <w:tcBorders>
              <w:top w:val="double" w:color="000000" w:sz="5"/>
              <w:left w:val="single" w:color="999999" w:sz="3"/>
              <w:bottom w:val="single" w:color="999999" w:sz="3"/>
              <w:right w:val="single" w:color="999999" w:sz="3"/>
            </w:tcBorders>
            <w:vAlign w:val="center"/>
          </w:tcPr>
          <w:p>
            <w:pPr>
              <w:pStyle w:val="0"/>
              <w:widowControl w:val="off"/>
              <w:jc w:val="center"/>
            </w:pPr>
            <w:r>
              <w:rPr>
                <w:rFonts w:ascii="돋움체" w:eastAsia="돋움체"/>
                <w:color w:val="0000ff"/>
                <w:shd w:val="clear" w:color="000000"/>
              </w:rPr>
              <w:t>설계변경 등에의한 추가공종</w:t>
            </w:r>
          </w:p>
          <w:p>
            <w:pPr>
              <w:pStyle w:val="0"/>
              <w:widowControl w:val="off"/>
              <w:jc w:val="center"/>
            </w:pPr>
            <w:r>
              <w:rPr>
                <w:rFonts w:eastAsia="돋움체"/>
                <w:color w:val="0000ff"/>
                <w:shd w:val="clear" w:color="000000"/>
              </w:rPr>
              <w:t>참여</w:t>
            </w:r>
          </w:p>
          <w:p>
            <w:pPr>
              <w:pStyle w:val="0"/>
              <w:widowControl w:val="off"/>
              <w:jc w:val="center"/>
            </w:pPr>
            <w:r>
              <w:rPr>
                <w:rFonts w:eastAsia="돋움체"/>
                <w:color w:val="0000ff"/>
                <w:shd w:val="clear" w:color="000000"/>
              </w:rPr>
              <w:t>기술인</w:t>
            </w:r>
          </w:p>
        </w:tc>
        <w:tc>
          <w:tcPr>
            <w:tcW w:w="1251" w:type="dxa"/>
            <w:vMerge w:val="restart"/>
            <w:tcBorders>
              <w:top w:val="double" w:color="000000" w:sz="5"/>
              <w:left w:val="single" w:color="999999" w:sz="3"/>
              <w:bottom w:val="single" w:color="999999" w:sz="3"/>
              <w:right w:val="single" w:color="999999" w:sz="3"/>
            </w:tcBorders>
            <w:vAlign w:val="center"/>
          </w:tcPr>
          <w:p>
            <w:pPr>
              <w:pStyle w:val="0"/>
              <w:widowControl w:val="off"/>
              <w:spacing w:line="360" w:lineRule="auto"/>
            </w:pPr>
            <w:r>
              <w:rPr>
                <w:rFonts w:ascii="돋움체" w:eastAsia="돋움체"/>
                <w:i/>
                <w:color w:val="8580e0"/>
                <w:spacing w:val="-7"/>
                <w:shd w:val="clear" w:color="000000"/>
              </w:rPr>
              <w:t>- 자격종목 및 번호</w:t>
            </w:r>
          </w:p>
          <w:p>
            <w:pPr>
              <w:pStyle w:val="0"/>
              <w:widowControl w:val="off"/>
              <w:spacing w:line="360" w:lineRule="auto"/>
            </w:pPr>
            <w:r>
              <w:rPr>
                <w:rFonts w:ascii="돋움체" w:eastAsia="돋움체"/>
                <w:i/>
                <w:color w:val="8580e0"/>
                <w:spacing w:val="-7"/>
                <w:shd w:val="clear" w:color="000000"/>
              </w:rPr>
              <w:t>- 의무 참여기술인(기능인) 이름</w:t>
            </w:r>
          </w:p>
          <w:p>
            <w:pPr>
              <w:pStyle w:val="0"/>
              <w:widowControl w:val="off"/>
              <w:spacing w:line="360" w:lineRule="auto"/>
            </w:pPr>
            <w:r>
              <w:rPr>
                <w:rFonts w:ascii="돋움체" w:eastAsia="돋움체"/>
                <w:i/>
                <w:color w:val="8580e0"/>
                <w:spacing w:val="-7"/>
                <w:shd w:val="clear" w:color="000000"/>
              </w:rPr>
              <w:t>- 입사일</w:t>
            </w:r>
          </w:p>
          <w:p>
            <w:pPr>
              <w:pStyle w:val="0"/>
              <w:widowControl w:val="off"/>
              <w:spacing w:line="360" w:lineRule="auto"/>
              <w:rPr>
                <w:rFonts w:ascii="돋움체" w:eastAsia="돋움체"/>
                <w:i/>
                <w:color w:val="8580e0"/>
                <w:spacing w:val="-7"/>
                <w:shd w:val="clear" w:color="000000"/>
              </w:rPr>
            </w:pPr>
          </w:p>
          <w:p>
            <w:pPr>
              <w:pStyle w:val="0"/>
              <w:widowControl w:val="off"/>
              <w:spacing w:line="360" w:lineRule="auto"/>
            </w:pPr>
            <w:r>
              <w:rPr>
                <w:rFonts w:ascii="돋움체" w:eastAsia="돋움체"/>
                <w:i/>
                <w:color w:val="8580e0"/>
                <w:spacing w:val="-7"/>
                <w:shd w:val="clear" w:color="000000"/>
              </w:rPr>
              <w:t xml:space="preserve">예) 보수 </w:t>
            </w:r>
          </w:p>
          <w:p>
            <w:pPr>
              <w:pStyle w:val="0"/>
              <w:widowControl w:val="off"/>
              <w:spacing w:line="360" w:lineRule="auto"/>
            </w:pPr>
            <w:r>
              <w:rPr>
                <w:rFonts w:ascii="돋움체" w:eastAsia="돋움체"/>
                <w:i/>
                <w:color w:val="8580e0"/>
                <w:spacing w:val="-7"/>
                <w:shd w:val="clear" w:color="000000"/>
              </w:rPr>
              <w:t>제○○○호</w:t>
            </w:r>
            <w:r>
              <w:rPr>
                <w:rFonts w:ascii="돋움체"/>
                <w:i/>
                <w:color w:val="8580e0"/>
                <w:spacing w:val="-7"/>
                <w:shd w:val="clear" w:color="000000"/>
              </w:rPr>
              <w:t>,</w:t>
            </w:r>
          </w:p>
          <w:p>
            <w:pPr>
              <w:pStyle w:val="0"/>
              <w:widowControl w:val="off"/>
              <w:spacing w:line="360" w:lineRule="auto"/>
            </w:pPr>
            <w:r>
              <w:rPr>
                <w:rFonts w:ascii="돋움체" w:eastAsia="돋움체"/>
                <w:i/>
                <w:color w:val="8580e0"/>
                <w:spacing w:val="-7"/>
                <w:shd w:val="clear" w:color="000000"/>
              </w:rPr>
              <w:t>홍아무개,</w:t>
            </w:r>
          </w:p>
          <w:p>
            <w:pPr>
              <w:pStyle w:val="0"/>
              <w:widowControl w:val="off"/>
              <w:spacing w:line="360" w:lineRule="auto"/>
            </w:pPr>
            <w:r>
              <w:rPr>
                <w:rFonts w:ascii="돋움체"/>
                <w:i/>
                <w:color w:val="8580e0"/>
                <w:spacing w:val="-7"/>
                <w:shd w:val="clear" w:color="000000"/>
              </w:rPr>
              <w:t>2024.1.1.</w:t>
            </w:r>
          </w:p>
        </w:tc>
        <w:tc>
          <w:tcPr>
            <w:tcW w:w="1742" w:type="dxa"/>
            <w:vMerge w:val="restart"/>
            <w:tcBorders>
              <w:top w:val="double" w:color="000000" w:sz="5"/>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pacing w:val="-7"/>
                <w:shd w:val="clear" w:color="000000"/>
              </w:rPr>
              <w:t>ㅇㅇㅇ 보수</w:t>
            </w:r>
          </w:p>
        </w:tc>
        <w:tc>
          <w:tcPr>
            <w:tcW w:w="656" w:type="dxa"/>
            <w:vMerge w:val="restart"/>
            <w:tcBorders>
              <w:top w:val="double" w:color="000000" w:sz="5"/>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pacing w:val="-7"/>
                <w:shd w:val="clear" w:color="000000"/>
              </w:rPr>
              <w:t>115</w:t>
            </w:r>
          </w:p>
        </w:tc>
        <w:tc>
          <w:tcPr>
            <w:tcW w:w="1059" w:type="dxa"/>
            <w:tcBorders>
              <w:top w:val="double" w:color="000000" w:sz="5"/>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pacing w:val="-7"/>
                <w:shd w:val="clear" w:color="000000"/>
              </w:rPr>
              <w:t>2023.</w:t>
            </w:r>
          </w:p>
          <w:p>
            <w:pPr>
              <w:pStyle w:val="0"/>
              <w:widowControl w:val="off"/>
              <w:wordWrap w:val="1"/>
              <w:jc w:val="center"/>
            </w:pPr>
            <w:r>
              <w:rPr>
                <w:rFonts w:ascii="돋움체"/>
                <w:i/>
                <w:color w:val="8580e0"/>
                <w:spacing w:val="-7"/>
                <w:shd w:val="clear" w:color="000000"/>
              </w:rPr>
              <w:t>01.05</w:t>
            </w:r>
          </w:p>
        </w:tc>
        <w:tc>
          <w:tcPr>
            <w:tcW w:w="847" w:type="dxa"/>
            <w:vMerge w:val="restart"/>
            <w:tcBorders>
              <w:top w:val="double" w:color="000000" w:sz="5"/>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pacing w:val="-7"/>
                <w:shd w:val="clear" w:color="000000"/>
              </w:rPr>
              <w:t>2023.</w:t>
            </w:r>
          </w:p>
          <w:p>
            <w:pPr>
              <w:pStyle w:val="0"/>
              <w:widowControl w:val="off"/>
              <w:wordWrap w:val="1"/>
              <w:jc w:val="center"/>
            </w:pPr>
            <w:r>
              <w:rPr>
                <w:rFonts w:ascii="돋움체"/>
                <w:i/>
                <w:color w:val="8580e0"/>
                <w:spacing w:val="-7"/>
                <w:shd w:val="clear" w:color="000000"/>
              </w:rPr>
              <w:t>06.20</w:t>
            </w:r>
          </w:p>
        </w:tc>
        <w:tc>
          <w:tcPr>
            <w:tcW w:w="1159" w:type="dxa"/>
            <w:vMerge w:val="restart"/>
            <w:tcBorders>
              <w:top w:val="double" w:color="000000" w:sz="5"/>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pacing w:val="-7"/>
                <w:shd w:val="clear" w:color="000000"/>
              </w:rPr>
              <w:t>추가공종에 따른</w:t>
            </w:r>
          </w:p>
          <w:p>
            <w:pPr>
              <w:pStyle w:val="0"/>
              <w:widowControl w:val="off"/>
              <w:wordWrap w:val="1"/>
              <w:jc w:val="center"/>
            </w:pPr>
            <w:r>
              <w:rPr>
                <w:rFonts w:eastAsia="돋움체"/>
                <w:i/>
                <w:color w:val="8580e0"/>
                <w:spacing w:val="-7"/>
                <w:shd w:val="clear" w:color="000000"/>
              </w:rPr>
              <w:t>참여기술인</w:t>
            </w:r>
          </w:p>
        </w:tc>
        <w:tc>
          <w:tcPr>
            <w:tcW w:w="1218" w:type="dxa"/>
            <w:vMerge w:val="restart"/>
            <w:tcBorders>
              <w:top w:val="double" w:color="000000" w:sz="5"/>
              <w:left w:val="single" w:color="999999" w:sz="3"/>
              <w:bottom w:val="single" w:color="999999" w:sz="3"/>
              <w:right w:val="single" w:color="000000" w:sz="3"/>
            </w:tcBorders>
            <w:vAlign w:val="center"/>
          </w:tcPr>
          <w:p>
            <w:pPr>
              <w:pStyle w:val="0"/>
              <w:widowControl w:val="off"/>
              <w:wordWrap w:val="1"/>
              <w:jc w:val="center"/>
            </w:pPr>
            <w:r>
              <w:rPr>
                <w:rFonts w:ascii="돋움체" w:eastAsia="돋움체"/>
                <w:i/>
                <w:color w:val="8580e0"/>
                <w:spacing w:val="-7"/>
                <w:shd w:val="clear" w:color="000000"/>
              </w:rPr>
              <w:t>0년 0월 0일</w:t>
            </w:r>
          </w:p>
          <w:p>
            <w:pPr>
              <w:pStyle w:val="0"/>
              <w:widowControl w:val="off"/>
              <w:wordWrap w:val="1"/>
              <w:jc w:val="center"/>
            </w:pPr>
            <w:r>
              <w:rPr>
                <w:rFonts w:ascii="돋움체" w:eastAsia="돋움체"/>
                <w:i/>
                <w:color w:val="8580e0"/>
                <w:spacing w:val="-7"/>
                <w:shd w:val="clear" w:color="000000"/>
              </w:rPr>
              <w:t>(총 000일)</w:t>
            </w:r>
          </w:p>
        </w:tc>
      </w:tr>
      <w:tr>
        <w:trPr>
          <w:trHeight w:val="1775"/>
        </w:trPr>
        <w:tc>
          <w:tcPr>
            <w:tcW w:w="629" w:type="dxa"/>
            <w:vMerge/>
            <w:tcBorders>
              <w:top w:val="double" w:color="000000" w:sz="5"/>
              <w:left w:val="single" w:color="000000" w:sz="3"/>
              <w:bottom w:val="single" w:color="999999" w:sz="3"/>
              <w:right w:val="single" w:color="999999" w:sz="3"/>
            </w:tcBorders>
          </w:tcPr>
          <w:p/>
        </w:tc>
        <w:tc>
          <w:tcPr>
            <w:tcW w:w="1032" w:type="dxa"/>
            <w:vMerge/>
            <w:tcBorders>
              <w:top w:val="double" w:color="000000" w:sz="5"/>
              <w:left w:val="single" w:color="999999" w:sz="3"/>
              <w:bottom w:val="single" w:color="999999" w:sz="3"/>
              <w:right w:val="single" w:color="999999" w:sz="3"/>
            </w:tcBorders>
          </w:tcPr>
          <w:p/>
        </w:tc>
        <w:tc>
          <w:tcPr>
            <w:tcW w:w="1251" w:type="dxa"/>
            <w:vMerge/>
            <w:tcBorders>
              <w:top w:val="double" w:color="000000" w:sz="5"/>
              <w:left w:val="single" w:color="999999" w:sz="3"/>
              <w:bottom w:val="single" w:color="999999" w:sz="3"/>
              <w:right w:val="single" w:color="999999" w:sz="3"/>
            </w:tcBorders>
          </w:tcPr>
          <w:p/>
        </w:tc>
        <w:tc>
          <w:tcPr>
            <w:tcW w:w="1742" w:type="dxa"/>
            <w:vMerge/>
            <w:tcBorders>
              <w:top w:val="double" w:color="000000" w:sz="5"/>
              <w:left w:val="single" w:color="999999" w:sz="3"/>
              <w:bottom w:val="single" w:color="999999" w:sz="3"/>
              <w:right w:val="single" w:color="999999" w:sz="3"/>
            </w:tcBorders>
          </w:tcPr>
          <w:p/>
        </w:tc>
        <w:tc>
          <w:tcPr>
            <w:tcW w:w="656" w:type="dxa"/>
            <w:vMerge/>
            <w:tcBorders>
              <w:top w:val="double" w:color="000000" w:sz="5"/>
              <w:left w:val="single" w:color="999999" w:sz="3"/>
              <w:bottom w:val="single" w:color="999999" w:sz="3"/>
              <w:right w:val="single" w:color="999999" w:sz="3"/>
            </w:tcBorders>
          </w:tcPr>
          <w:p/>
        </w:tc>
        <w:tc>
          <w:tcPr>
            <w:tcW w:w="1059"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pacing w:val="-7"/>
                <w:shd w:val="clear" w:color="000000"/>
              </w:rPr>
              <w:t>2023.</w:t>
            </w:r>
          </w:p>
          <w:p>
            <w:pPr>
              <w:pStyle w:val="0"/>
              <w:widowControl w:val="off"/>
              <w:wordWrap w:val="1"/>
              <w:jc w:val="center"/>
            </w:pPr>
            <w:r>
              <w:rPr>
                <w:rFonts w:ascii="돋움체"/>
                <w:i/>
                <w:color w:val="8580e0"/>
                <w:spacing w:val="-7"/>
                <w:shd w:val="clear" w:color="000000"/>
              </w:rPr>
              <w:t>06.20</w:t>
            </w:r>
          </w:p>
        </w:tc>
        <w:tc>
          <w:tcPr>
            <w:tcW w:w="847" w:type="dxa"/>
            <w:vMerge/>
            <w:tcBorders>
              <w:top w:val="double" w:color="000000" w:sz="5"/>
              <w:left w:val="single" w:color="999999" w:sz="3"/>
              <w:bottom w:val="single" w:color="999999" w:sz="3"/>
              <w:right w:val="single" w:color="999999" w:sz="3"/>
            </w:tcBorders>
          </w:tcPr>
          <w:p/>
        </w:tc>
        <w:tc>
          <w:tcPr>
            <w:tcW w:w="1159" w:type="dxa"/>
            <w:vMerge/>
            <w:tcBorders>
              <w:top w:val="double" w:color="000000" w:sz="5"/>
              <w:left w:val="single" w:color="999999" w:sz="3"/>
              <w:bottom w:val="single" w:color="999999" w:sz="3"/>
              <w:right w:val="single" w:color="999999" w:sz="3"/>
            </w:tcBorders>
          </w:tcPr>
          <w:p/>
        </w:tc>
        <w:tc>
          <w:tcPr>
            <w:tcW w:w="1218" w:type="dxa"/>
            <w:vMerge/>
            <w:tcBorders>
              <w:top w:val="double" w:color="000000" w:sz="5"/>
              <w:left w:val="single" w:color="999999" w:sz="3"/>
              <w:bottom w:val="single" w:color="999999" w:sz="3"/>
              <w:right w:val="single" w:color="000000" w:sz="3"/>
            </w:tcBorders>
          </w:tcPr>
          <w:p/>
        </w:tc>
      </w:tr>
      <w:tr>
        <w:trPr>
          <w:trHeight w:val="1324"/>
        </w:trPr>
        <w:tc>
          <w:tcPr>
            <w:tcW w:w="1661" w:type="dxa"/>
            <w:gridSpan w:val="2"/>
            <w:tcBorders>
              <w:top w:val="single" w:color="999999" w:sz="3"/>
              <w:left w:val="single" w:color="000000" w:sz="3"/>
              <w:bottom w:val="single" w:color="000000" w:sz="3"/>
              <w:right w:val="single" w:color="999999" w:sz="3"/>
            </w:tcBorders>
            <w:vAlign w:val="center"/>
          </w:tcPr>
          <w:p>
            <w:pPr>
              <w:pStyle w:val="0"/>
              <w:widowControl w:val="off"/>
              <w:wordWrap w:val="1"/>
              <w:spacing w:line="240" w:lineRule="auto"/>
              <w:jc w:val="center"/>
            </w:pPr>
            <w:r>
              <w:rPr>
                <w:rFonts w:eastAsia="돋움체"/>
                <w:color w:val="0000ff"/>
                <w:shd w:val="clear" w:color="000000"/>
              </w:rPr>
              <w:t>증빙서류</w:t>
            </w:r>
          </w:p>
        </w:tc>
        <w:tc>
          <w:tcPr>
            <w:tcW w:w="7933" w:type="dxa"/>
            <w:gridSpan w:val="7"/>
            <w:tcBorders>
              <w:top w:val="single" w:color="999999" w:sz="3"/>
              <w:left w:val="single" w:color="999999" w:sz="3"/>
              <w:bottom w:val="single" w:color="000000" w:sz="3"/>
              <w:right w:val="single" w:color="000000" w:sz="3"/>
            </w:tcBorders>
            <w:vAlign w:val="center"/>
          </w:tcPr>
          <w:p>
            <w:pPr>
              <w:pStyle w:val="0"/>
              <w:widowControl w:val="off"/>
              <w:ind w:left="313" w:hanging="313"/>
            </w:pPr>
            <w:r>
              <w:rPr>
                <w:rFonts w:ascii="돋움체" w:eastAsia="돋움체"/>
                <w:color w:val="0000ff"/>
                <w:shd w:val="clear" w:color="000000"/>
              </w:rPr>
              <w:t>1. 국가유산수리 등에 관한 법률 시행규칙 [별지 제6호의9서식] 국가유산수리기술자등 경력 등 확인증명서(‘변경’ 신청의 경우)</w:t>
            </w:r>
          </w:p>
          <w:p>
            <w:pPr>
              <w:pStyle w:val="0"/>
              <w:widowControl w:val="off"/>
            </w:pPr>
            <w:r>
              <w:rPr>
                <w:rFonts w:ascii="돋움체" w:eastAsia="돋움체"/>
                <w:color w:val="0000ff"/>
                <w:shd w:val="clear" w:color="000000"/>
              </w:rPr>
              <w:t>2. 설계변경 확인서 등 발주처의 승인사실 확인서류(‘추가’ 신청의 경우)</w:t>
            </w:r>
          </w:p>
        </w:tc>
      </w:tr>
    </w:tbl>
    <w:p>
      <w:pPr>
        <w:pStyle w:val="21"/>
        <w:widowControl w:val="off"/>
        <w:wordWrap w:val="0"/>
        <w:spacing w:line="384" w:lineRule="auto"/>
        <w:ind w:left="240" w:hanging="240"/>
        <w:jc w:val="both"/>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426"/>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21"/>
        <w:widowControl w:val="off"/>
        <w:wordWrap w:val="0"/>
        <w:spacing w:line="384" w:lineRule="auto"/>
        <w:ind w:left="240" w:hanging="240"/>
        <w:jc w:val="both"/>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[별지 제6호 서식]</w:t>
      </w:r>
    </w:p>
    <w:p>
      <w:pPr>
        <w:pStyle w:val="36"/>
        <w:widowControl w:val="off"/>
        <w:spacing w:before="256" w:line="384"/>
        <w:jc w:val="center"/>
      </w:pPr>
      <w:r>
        <w:rPr>
          <w:rFonts w:ascii="한양견고딕" w:eastAsia="한양견고딕"/>
          <w:b w:val="0"/>
          <w:sz w:val="32"/>
          <w:shd w:val="clear" w:color="000000"/>
        </w:rPr>
        <w:t>(업종별) 보유 기술자 및 기능자 증명서</w:t>
      </w:r>
    </w:p>
    <w:tbl>
      <w:tblPr>
        <w:tblOverlap w:val="never"/>
        <w:tblW w:w="957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01"/>
        <w:gridCol w:w="57"/>
        <w:gridCol w:w="775"/>
        <w:gridCol w:w="792"/>
        <w:gridCol w:w="1521"/>
        <w:gridCol w:w="1493"/>
        <w:gridCol w:w="1480"/>
        <w:gridCol w:w="1480"/>
        <w:gridCol w:w="1480"/>
      </w:tblGrid>
      <w:tr>
        <w:trPr>
          <w:trHeight w:val="426"/>
        </w:trPr>
        <w:tc>
          <w:tcPr>
            <w:tcW w:w="9578" w:type="dxa"/>
            <w:gridSpan w:val="9"/>
            <w:tcBorders>
              <w:top w:val="none" w:color="000000" w:sz="3"/>
              <w:left w:val="none" w:color="000000" w:sz="3"/>
              <w:bottom w:val="single" w:color="000000" w:sz="3"/>
              <w:right w:val="none" w:color="000000" w:sz="3"/>
            </w:tcBorders>
            <w:vAlign w:val="center"/>
          </w:tcPr>
          <w:p>
            <w:pPr>
              <w:pStyle w:val="0"/>
              <w:widowControl w:val="off"/>
              <w:spacing w:before="256"/>
            </w:pPr>
            <w:r>
              <w:rPr>
                <w:rFonts w:ascii="돋움체" w:eastAsia="돋움체"/>
                <w:sz w:val="26"/>
                <w:shd w:val="clear" w:color="000000"/>
              </w:rPr>
              <w:t>1. 국가유산수리기술자 보유 현황                     발급기준일:입찰공고일</w:t>
            </w:r>
          </w:p>
        </w:tc>
      </w:tr>
      <w:tr>
        <w:trPr>
          <w:trHeight w:val="553"/>
        </w:trPr>
        <w:tc>
          <w:tcPr>
            <w:tcW w:w="501" w:type="dxa"/>
            <w:tcBorders>
              <w:top w:val="single" w:color="000000" w:sz="3"/>
              <w:left w:val="single" w:color="000000" w:sz="3"/>
              <w:bottom w:val="single" w:color="999999" w:sz="3"/>
              <w:right w:val="single" w:color="999999" w:sz="3"/>
            </w:tcBorders>
            <w:vAlign w:val="center"/>
          </w:tcPr>
          <w:p>
            <w:pPr>
              <w:pStyle w:val="0"/>
              <w:widowControl w:val="off"/>
              <w:wordWrap w:val="1"/>
              <w:spacing w:line="288" w:lineRule="auto"/>
              <w:ind w:left="194" w:hanging="194"/>
              <w:jc w:val="center"/>
            </w:pPr>
            <w:r>
              <w:rPr>
                <w:rFonts w:eastAsia="돋움체"/>
                <w:spacing w:val="-21"/>
                <w:sz w:val="22"/>
                <w:shd w:val="clear" w:color="000000"/>
              </w:rPr>
              <w:t>연번</w:t>
            </w:r>
          </w:p>
        </w:tc>
        <w:tc>
          <w:tcPr>
            <w:tcW w:w="831" w:type="dxa"/>
            <w:gridSpan w:val="2"/>
            <w:tcBorders>
              <w:top w:val="single" w:color="000000" w:sz="3"/>
              <w:left w:val="single" w:color="999999" w:sz="3"/>
              <w:bottom w:val="single" w:color="999999" w:sz="3"/>
              <w:right w:val="single" w:color="999999" w:sz="3"/>
            </w:tcBorders>
            <w:vAlign w:val="center"/>
          </w:tcPr>
          <w:p>
            <w:pPr>
              <w:pStyle w:val="0"/>
              <w:widowControl w:val="off"/>
              <w:wordWrap w:val="1"/>
              <w:spacing w:line="288" w:lineRule="auto"/>
              <w:jc w:val="center"/>
            </w:pPr>
            <w:r>
              <w:rPr>
                <w:rFonts w:ascii="돋움체" w:eastAsia="돋움체"/>
                <w:spacing w:val="-21"/>
                <w:sz w:val="22"/>
                <w:shd w:val="clear" w:color="000000"/>
              </w:rPr>
              <w:t>자격 종목</w:t>
            </w:r>
          </w:p>
        </w:tc>
        <w:tc>
          <w:tcPr>
            <w:tcW w:w="792" w:type="dxa"/>
            <w:tcBorders>
              <w:top w:val="single" w:color="000000" w:sz="3"/>
              <w:left w:val="single" w:color="999999" w:sz="3"/>
              <w:bottom w:val="single" w:color="999999" w:sz="3"/>
              <w:right w:val="single" w:color="999999" w:sz="3"/>
            </w:tcBorders>
            <w:vAlign w:val="center"/>
          </w:tcPr>
          <w:p>
            <w:pPr>
              <w:pStyle w:val="0"/>
              <w:widowControl w:val="off"/>
              <w:wordWrap w:val="1"/>
              <w:spacing w:line="288" w:lineRule="auto"/>
              <w:jc w:val="center"/>
            </w:pPr>
            <w:r>
              <w:rPr>
                <w:rFonts w:ascii="돋움체" w:eastAsia="돋움체"/>
                <w:spacing w:val="-21"/>
                <w:sz w:val="22"/>
                <w:shd w:val="clear" w:color="000000"/>
              </w:rPr>
              <w:t>자격 번호</w:t>
            </w:r>
          </w:p>
        </w:tc>
        <w:tc>
          <w:tcPr>
            <w:tcW w:w="1521" w:type="dxa"/>
            <w:tcBorders>
              <w:top w:val="single" w:color="000000" w:sz="3"/>
              <w:left w:val="single" w:color="999999" w:sz="3"/>
              <w:bottom w:val="single" w:color="999999" w:sz="3"/>
              <w:right w:val="single" w:color="999999" w:sz="3"/>
            </w:tcBorders>
            <w:vAlign w:val="center"/>
          </w:tcPr>
          <w:p>
            <w:pPr>
              <w:pStyle w:val="0"/>
              <w:widowControl w:val="off"/>
              <w:wordWrap w:val="1"/>
              <w:spacing w:line="288" w:lineRule="auto"/>
              <w:jc w:val="center"/>
            </w:pPr>
            <w:r>
              <w:rPr>
                <w:rFonts w:eastAsia="돋움체"/>
                <w:spacing w:val="-3"/>
                <w:sz w:val="22"/>
                <w:shd w:val="clear" w:color="000000"/>
              </w:rPr>
              <w:t>성명</w:t>
            </w:r>
          </w:p>
        </w:tc>
        <w:tc>
          <w:tcPr>
            <w:tcW w:w="1493" w:type="dxa"/>
            <w:tcBorders>
              <w:top w:val="single" w:color="000000" w:sz="3"/>
              <w:left w:val="single" w:color="999999" w:sz="3"/>
              <w:bottom w:val="single" w:color="999999" w:sz="3"/>
              <w:right w:val="single" w:color="999999" w:sz="3"/>
            </w:tcBorders>
            <w:vAlign w:val="center"/>
          </w:tcPr>
          <w:p>
            <w:pPr>
              <w:pStyle w:val="0"/>
              <w:widowControl w:val="off"/>
              <w:wordWrap w:val="1"/>
              <w:spacing w:line="288" w:lineRule="auto"/>
              <w:jc w:val="center"/>
            </w:pPr>
            <w:r>
              <w:rPr>
                <w:rFonts w:eastAsia="돋움체"/>
                <w:spacing w:val="-3"/>
                <w:sz w:val="22"/>
                <w:shd w:val="clear" w:color="000000"/>
              </w:rPr>
              <w:t>생년월일</w:t>
            </w:r>
          </w:p>
        </w:tc>
        <w:tc>
          <w:tcPr>
            <w:tcW w:w="1480" w:type="dxa"/>
            <w:tcBorders>
              <w:top w:val="single" w:color="000000" w:sz="3"/>
              <w:left w:val="single" w:color="999999" w:sz="3"/>
              <w:bottom w:val="single" w:color="999999" w:sz="3"/>
              <w:right w:val="single" w:color="999999" w:sz="3"/>
            </w:tcBorders>
            <w:vAlign w:val="center"/>
          </w:tcPr>
          <w:p>
            <w:pPr>
              <w:pStyle w:val="0"/>
              <w:widowControl w:val="off"/>
              <w:wordWrap w:val="1"/>
              <w:spacing w:line="288" w:lineRule="auto"/>
              <w:jc w:val="center"/>
            </w:pPr>
            <w:r>
              <w:rPr>
                <w:rFonts w:ascii="돋움체" w:eastAsia="돋움체"/>
                <w:spacing w:val="-3"/>
                <w:sz w:val="22"/>
                <w:shd w:val="clear" w:color="000000"/>
              </w:rPr>
              <w:t>자격증 취득일</w:t>
            </w:r>
          </w:p>
        </w:tc>
        <w:tc>
          <w:tcPr>
            <w:tcW w:w="1480" w:type="dxa"/>
            <w:tcBorders>
              <w:top w:val="single" w:color="000000" w:sz="3"/>
              <w:left w:val="single" w:color="999999" w:sz="3"/>
              <w:bottom w:val="single" w:color="999999" w:sz="3"/>
              <w:right w:val="single" w:color="999999" w:sz="3"/>
            </w:tcBorders>
            <w:vAlign w:val="center"/>
          </w:tcPr>
          <w:p>
            <w:pPr>
              <w:pStyle w:val="0"/>
              <w:widowControl w:val="off"/>
              <w:wordWrap w:val="1"/>
              <w:spacing w:line="288" w:lineRule="auto"/>
              <w:jc w:val="center"/>
            </w:pPr>
            <w:r>
              <w:rPr>
                <w:rFonts w:eastAsia="돋움체"/>
                <w:spacing w:val="-3"/>
                <w:sz w:val="22"/>
                <w:shd w:val="clear" w:color="000000"/>
              </w:rPr>
              <w:t>입사일</w:t>
            </w:r>
          </w:p>
        </w:tc>
        <w:tc>
          <w:tcPr>
            <w:tcW w:w="1480" w:type="dxa"/>
            <w:tcBorders>
              <w:top w:val="single" w:color="000000" w:sz="3"/>
              <w:left w:val="single" w:color="999999" w:sz="3"/>
              <w:bottom w:val="single" w:color="999999" w:sz="3"/>
              <w:right w:val="single" w:color="000000" w:sz="3"/>
            </w:tcBorders>
            <w:vAlign w:val="center"/>
          </w:tcPr>
          <w:p>
            <w:pPr>
              <w:pStyle w:val="0"/>
              <w:widowControl w:val="off"/>
              <w:wordWrap w:val="1"/>
              <w:spacing w:line="288" w:lineRule="auto"/>
              <w:jc w:val="center"/>
            </w:pPr>
            <w:r>
              <w:rPr>
                <w:rFonts w:eastAsia="돋움체"/>
                <w:spacing w:val="-3"/>
                <w:sz w:val="22"/>
                <w:shd w:val="clear" w:color="000000"/>
              </w:rPr>
              <w:t>퇴사일</w:t>
            </w:r>
          </w:p>
          <w:p>
            <w:pPr>
              <w:pStyle w:val="0"/>
              <w:widowControl w:val="off"/>
              <w:wordWrap w:val="1"/>
              <w:spacing w:line="288" w:lineRule="auto"/>
              <w:jc w:val="center"/>
            </w:pPr>
            <w:r>
              <w:rPr>
                <w:rFonts w:ascii="돋움체" w:eastAsia="돋움체"/>
                <w:spacing w:val="-9"/>
                <w:w w:val="75"/>
                <w:sz w:val="18"/>
                <w:shd w:val="clear" w:color="000000"/>
              </w:rPr>
              <w:t>(필요시 기재)</w:t>
            </w:r>
          </w:p>
        </w:tc>
      </w:tr>
      <w:tr>
        <w:trPr>
          <w:trHeight w:val="369"/>
        </w:trPr>
        <w:tc>
          <w:tcPr>
            <w:tcW w:w="501" w:type="dxa"/>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ascii="돋움체"/>
                <w:i/>
                <w:color w:val="8580e0"/>
                <w:spacing w:val="-3"/>
                <w:shd w:val="clear" w:color="000000"/>
              </w:rPr>
              <w:t>1</w:t>
            </w:r>
          </w:p>
        </w:tc>
        <w:tc>
          <w:tcPr>
            <w:tcW w:w="831" w:type="dxa"/>
            <w:gridSpan w:val="2"/>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eastAsia="돋움체"/>
                <w:i/>
                <w:color w:val="8580e0"/>
                <w:spacing w:val="-3"/>
                <w:shd w:val="clear" w:color="000000"/>
              </w:rPr>
              <w:t>보수</w:t>
            </w:r>
          </w:p>
        </w:tc>
        <w:tc>
          <w:tcPr>
            <w:tcW w:w="792"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pacing w:val="-3"/>
                <w:shd w:val="clear" w:color="000000"/>
              </w:rPr>
              <w:t>251</w:t>
            </w:r>
          </w:p>
        </w:tc>
        <w:tc>
          <w:tcPr>
            <w:tcW w:w="1521"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i/>
                <w:color w:val="8580e0"/>
                <w:spacing w:val="-3"/>
                <w:shd w:val="clear" w:color="000000"/>
              </w:rPr>
              <w:t>홍 길 동</w:t>
            </w:r>
          </w:p>
        </w:tc>
        <w:tc>
          <w:tcPr>
            <w:tcW w:w="1493"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pacing w:val="-3"/>
                <w:shd w:val="clear" w:color="000000"/>
              </w:rPr>
              <w:t>1970.02.08</w:t>
            </w: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pacing w:val="-3"/>
                <w:shd w:val="clear" w:color="000000"/>
              </w:rPr>
              <w:t>2010.03.08</w:t>
            </w: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i/>
                <w:color w:val="8580e0"/>
                <w:spacing w:val="-3"/>
                <w:shd w:val="clear" w:color="000000"/>
              </w:rPr>
              <w:t>2012.01.01</w:t>
            </w:r>
          </w:p>
        </w:tc>
        <w:tc>
          <w:tcPr>
            <w:tcW w:w="1480"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i/>
                <w:color w:val="8580e0"/>
                <w:spacing w:val="-3"/>
                <w:shd w:val="clear" w:color="000000"/>
              </w:rPr>
            </w:pPr>
          </w:p>
        </w:tc>
      </w:tr>
      <w:tr>
        <w:trPr>
          <w:trHeight w:val="369"/>
        </w:trPr>
        <w:tc>
          <w:tcPr>
            <w:tcW w:w="501" w:type="dxa"/>
            <w:tcBorders>
              <w:top w:val="single" w:color="999999" w:sz="3"/>
              <w:left w:val="single" w:color="000000"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831" w:type="dxa"/>
            <w:gridSpan w:val="2"/>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792"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521"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9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pacing w:val="-3"/>
                <w:shd w:val="clear" w:color="000000"/>
              </w:rPr>
            </w:pPr>
          </w:p>
        </w:tc>
      </w:tr>
      <w:tr>
        <w:trPr>
          <w:trHeight w:val="369"/>
        </w:trPr>
        <w:tc>
          <w:tcPr>
            <w:tcW w:w="501" w:type="dxa"/>
            <w:tcBorders>
              <w:top w:val="single" w:color="999999" w:sz="3"/>
              <w:left w:val="single" w:color="000000"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831" w:type="dxa"/>
            <w:gridSpan w:val="2"/>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792"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521"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9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pacing w:val="-3"/>
                <w:shd w:val="clear" w:color="000000"/>
              </w:rPr>
            </w:pPr>
          </w:p>
        </w:tc>
      </w:tr>
      <w:tr>
        <w:trPr>
          <w:trHeight w:val="369"/>
        </w:trPr>
        <w:tc>
          <w:tcPr>
            <w:tcW w:w="501" w:type="dxa"/>
            <w:tcBorders>
              <w:top w:val="single" w:color="999999" w:sz="3"/>
              <w:left w:val="single" w:color="000000"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831" w:type="dxa"/>
            <w:gridSpan w:val="2"/>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792"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521"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9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pacing w:val="-3"/>
                <w:shd w:val="clear" w:color="000000"/>
              </w:rPr>
            </w:pPr>
          </w:p>
        </w:tc>
      </w:tr>
      <w:tr>
        <w:trPr>
          <w:trHeight w:val="369"/>
        </w:trPr>
        <w:tc>
          <w:tcPr>
            <w:tcW w:w="501" w:type="dxa"/>
            <w:tcBorders>
              <w:top w:val="single" w:color="999999" w:sz="3"/>
              <w:left w:val="single" w:color="000000"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831" w:type="dxa"/>
            <w:gridSpan w:val="2"/>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792"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521"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9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pacing w:val="-3"/>
                <w:shd w:val="clear" w:color="000000"/>
              </w:rPr>
            </w:pPr>
          </w:p>
        </w:tc>
      </w:tr>
      <w:tr>
        <w:trPr>
          <w:trHeight w:val="369"/>
        </w:trPr>
        <w:tc>
          <w:tcPr>
            <w:tcW w:w="501" w:type="dxa"/>
            <w:tcBorders>
              <w:top w:val="single" w:color="999999" w:sz="3"/>
              <w:left w:val="single" w:color="000000"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831" w:type="dxa"/>
            <w:gridSpan w:val="2"/>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792"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521"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9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pacing w:val="-3"/>
                <w:shd w:val="clear" w:color="000000"/>
              </w:rPr>
            </w:pPr>
          </w:p>
        </w:tc>
      </w:tr>
      <w:tr>
        <w:trPr>
          <w:trHeight w:val="369"/>
        </w:trPr>
        <w:tc>
          <w:tcPr>
            <w:tcW w:w="501" w:type="dxa"/>
            <w:tcBorders>
              <w:top w:val="single" w:color="999999" w:sz="3"/>
              <w:left w:val="single" w:color="000000" w:sz="3"/>
              <w:bottom w:val="single" w:color="000000"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831" w:type="dxa"/>
            <w:gridSpan w:val="2"/>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792"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521"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93"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000000" w:sz="3"/>
              <w:right w:val="single" w:color="000000" w:sz="3"/>
            </w:tcBorders>
            <w:vAlign w:val="center"/>
          </w:tcPr>
          <w:p>
            <w:pPr>
              <w:pStyle w:val="0"/>
              <w:widowControl w:val="off"/>
              <w:wordWrap w:val="1"/>
              <w:jc w:val="center"/>
              <w:rPr>
                <w:rFonts w:ascii="돋움체" w:eastAsia="돋움체"/>
                <w:color w:val="000000"/>
                <w:spacing w:val="-3"/>
                <w:shd w:val="clear" w:color="000000"/>
              </w:rPr>
            </w:pPr>
          </w:p>
        </w:tc>
      </w:tr>
      <w:tr>
        <w:trPr>
          <w:trHeight w:val="426"/>
        </w:trPr>
        <w:tc>
          <w:tcPr>
            <w:tcW w:w="9578" w:type="dxa"/>
            <w:gridSpan w:val="9"/>
            <w:tcBorders>
              <w:top w:val="single" w:color="000000" w:sz="3"/>
              <w:left w:val="none" w:color="000000" w:sz="3"/>
              <w:bottom w:val="single" w:color="000000" w:sz="3"/>
              <w:right w:val="none" w:color="000000" w:sz="3"/>
            </w:tcBorders>
            <w:vAlign w:val="center"/>
          </w:tcPr>
          <w:p>
            <w:pPr>
              <w:pStyle w:val="0"/>
              <w:widowControl w:val="off"/>
              <w:spacing w:before="256"/>
            </w:pPr>
            <w:r>
              <w:rPr>
                <w:rFonts w:ascii="돋움체" w:eastAsia="돋움체"/>
                <w:sz w:val="26"/>
                <w:shd w:val="clear" w:color="000000"/>
              </w:rPr>
              <w:t>2. 국가유산수리기능자 보유 현황</w:t>
            </w:r>
          </w:p>
        </w:tc>
      </w:tr>
      <w:tr>
        <w:trPr>
          <w:trHeight w:val="553"/>
        </w:trPr>
        <w:tc>
          <w:tcPr>
            <w:tcW w:w="557" w:type="dxa"/>
            <w:gridSpan w:val="2"/>
            <w:tcBorders>
              <w:top w:val="single" w:color="000000" w:sz="3"/>
              <w:left w:val="single" w:color="000000" w:sz="3"/>
              <w:bottom w:val="single" w:color="999999" w:sz="3"/>
              <w:right w:val="single" w:color="999999" w:sz="3"/>
            </w:tcBorders>
            <w:vAlign w:val="center"/>
          </w:tcPr>
          <w:p>
            <w:pPr>
              <w:pStyle w:val="0"/>
              <w:widowControl w:val="off"/>
              <w:wordWrap w:val="1"/>
              <w:spacing w:line="288" w:lineRule="auto"/>
              <w:ind w:left="194" w:hanging="194"/>
              <w:jc w:val="center"/>
            </w:pPr>
            <w:r>
              <w:rPr>
                <w:rFonts w:eastAsia="돋움체"/>
                <w:spacing w:val="-21"/>
                <w:sz w:val="22"/>
                <w:shd w:val="clear" w:color="000000"/>
              </w:rPr>
              <w:t>연번</w:t>
            </w:r>
          </w:p>
        </w:tc>
        <w:tc>
          <w:tcPr>
            <w:tcW w:w="775" w:type="dxa"/>
            <w:tcBorders>
              <w:top w:val="single" w:color="000000" w:sz="3"/>
              <w:left w:val="single" w:color="999999" w:sz="3"/>
              <w:bottom w:val="single" w:color="999999" w:sz="3"/>
              <w:right w:val="single" w:color="999999" w:sz="3"/>
            </w:tcBorders>
            <w:vAlign w:val="center"/>
          </w:tcPr>
          <w:p>
            <w:pPr>
              <w:pStyle w:val="0"/>
              <w:widowControl w:val="off"/>
              <w:wordWrap w:val="1"/>
              <w:spacing w:line="288" w:lineRule="auto"/>
              <w:jc w:val="center"/>
            </w:pPr>
            <w:r>
              <w:rPr>
                <w:rFonts w:ascii="돋움체" w:eastAsia="돋움체"/>
                <w:spacing w:val="-21"/>
                <w:sz w:val="22"/>
                <w:shd w:val="clear" w:color="000000"/>
              </w:rPr>
              <w:t>자격 종목</w:t>
            </w:r>
          </w:p>
        </w:tc>
        <w:tc>
          <w:tcPr>
            <w:tcW w:w="792" w:type="dxa"/>
            <w:tcBorders>
              <w:top w:val="single" w:color="000000" w:sz="3"/>
              <w:left w:val="single" w:color="999999" w:sz="3"/>
              <w:bottom w:val="single" w:color="999999" w:sz="3"/>
              <w:right w:val="single" w:color="999999" w:sz="3"/>
            </w:tcBorders>
            <w:vAlign w:val="center"/>
          </w:tcPr>
          <w:p>
            <w:pPr>
              <w:pStyle w:val="0"/>
              <w:widowControl w:val="off"/>
              <w:wordWrap w:val="1"/>
              <w:spacing w:line="288" w:lineRule="auto"/>
              <w:jc w:val="center"/>
            </w:pPr>
            <w:r>
              <w:rPr>
                <w:rFonts w:ascii="돋움체" w:eastAsia="돋움체"/>
                <w:spacing w:val="-21"/>
                <w:sz w:val="22"/>
                <w:shd w:val="clear" w:color="000000"/>
              </w:rPr>
              <w:t>자격 번호</w:t>
            </w:r>
          </w:p>
        </w:tc>
        <w:tc>
          <w:tcPr>
            <w:tcW w:w="1521" w:type="dxa"/>
            <w:tcBorders>
              <w:top w:val="single" w:color="000000" w:sz="3"/>
              <w:left w:val="single" w:color="999999" w:sz="3"/>
              <w:bottom w:val="single" w:color="999999" w:sz="3"/>
              <w:right w:val="single" w:color="999999" w:sz="3"/>
            </w:tcBorders>
            <w:vAlign w:val="center"/>
          </w:tcPr>
          <w:p>
            <w:pPr>
              <w:pStyle w:val="0"/>
              <w:widowControl w:val="off"/>
              <w:wordWrap w:val="1"/>
              <w:spacing w:line="288" w:lineRule="auto"/>
              <w:jc w:val="center"/>
            </w:pPr>
            <w:r>
              <w:rPr>
                <w:rFonts w:eastAsia="돋움체"/>
                <w:spacing w:val="-3"/>
                <w:sz w:val="22"/>
                <w:shd w:val="clear" w:color="000000"/>
              </w:rPr>
              <w:t>성명</w:t>
            </w:r>
          </w:p>
        </w:tc>
        <w:tc>
          <w:tcPr>
            <w:tcW w:w="1493" w:type="dxa"/>
            <w:tcBorders>
              <w:top w:val="single" w:color="000000" w:sz="3"/>
              <w:left w:val="single" w:color="999999" w:sz="3"/>
              <w:bottom w:val="single" w:color="999999" w:sz="3"/>
              <w:right w:val="single" w:color="999999" w:sz="3"/>
            </w:tcBorders>
            <w:vAlign w:val="center"/>
          </w:tcPr>
          <w:p>
            <w:pPr>
              <w:pStyle w:val="0"/>
              <w:widowControl w:val="off"/>
              <w:wordWrap w:val="1"/>
              <w:spacing w:line="288" w:lineRule="auto"/>
              <w:jc w:val="center"/>
            </w:pPr>
            <w:r>
              <w:rPr>
                <w:rFonts w:eastAsia="돋움체"/>
                <w:spacing w:val="-3"/>
                <w:sz w:val="22"/>
                <w:shd w:val="clear" w:color="000000"/>
              </w:rPr>
              <w:t>생년월일</w:t>
            </w:r>
          </w:p>
        </w:tc>
        <w:tc>
          <w:tcPr>
            <w:tcW w:w="1480" w:type="dxa"/>
            <w:tcBorders>
              <w:top w:val="single" w:color="000000" w:sz="3"/>
              <w:left w:val="single" w:color="999999" w:sz="3"/>
              <w:bottom w:val="single" w:color="999999" w:sz="3"/>
              <w:right w:val="single" w:color="999999" w:sz="3"/>
            </w:tcBorders>
            <w:vAlign w:val="center"/>
          </w:tcPr>
          <w:p>
            <w:pPr>
              <w:pStyle w:val="0"/>
              <w:widowControl w:val="off"/>
              <w:wordWrap w:val="1"/>
              <w:spacing w:line="288" w:lineRule="auto"/>
              <w:jc w:val="center"/>
            </w:pPr>
            <w:r>
              <w:rPr>
                <w:rFonts w:ascii="돋움체" w:eastAsia="돋움체"/>
                <w:spacing w:val="-3"/>
                <w:sz w:val="22"/>
                <w:shd w:val="clear" w:color="000000"/>
              </w:rPr>
              <w:t>자격증 취득일</w:t>
            </w:r>
          </w:p>
        </w:tc>
        <w:tc>
          <w:tcPr>
            <w:tcW w:w="1480" w:type="dxa"/>
            <w:tcBorders>
              <w:top w:val="single" w:color="000000" w:sz="3"/>
              <w:left w:val="single" w:color="999999" w:sz="3"/>
              <w:bottom w:val="single" w:color="999999" w:sz="3"/>
              <w:right w:val="single" w:color="999999" w:sz="3"/>
            </w:tcBorders>
            <w:vAlign w:val="center"/>
          </w:tcPr>
          <w:p>
            <w:pPr>
              <w:pStyle w:val="0"/>
              <w:widowControl w:val="off"/>
              <w:wordWrap w:val="1"/>
              <w:spacing w:line="288" w:lineRule="auto"/>
              <w:jc w:val="center"/>
            </w:pPr>
            <w:r>
              <w:rPr>
                <w:rFonts w:eastAsia="돋움체"/>
                <w:spacing w:val="-3"/>
                <w:sz w:val="22"/>
                <w:shd w:val="clear" w:color="000000"/>
              </w:rPr>
              <w:t>입사일</w:t>
            </w:r>
          </w:p>
        </w:tc>
        <w:tc>
          <w:tcPr>
            <w:tcW w:w="1480" w:type="dxa"/>
            <w:tcBorders>
              <w:top w:val="single" w:color="000000" w:sz="3"/>
              <w:left w:val="single" w:color="999999" w:sz="3"/>
              <w:bottom w:val="single" w:color="999999" w:sz="3"/>
              <w:right w:val="single" w:color="000000" w:sz="3"/>
            </w:tcBorders>
            <w:vAlign w:val="center"/>
          </w:tcPr>
          <w:p>
            <w:pPr>
              <w:pStyle w:val="0"/>
              <w:widowControl w:val="off"/>
              <w:wordWrap w:val="1"/>
              <w:spacing w:line="288" w:lineRule="auto"/>
              <w:jc w:val="center"/>
            </w:pPr>
            <w:r>
              <w:rPr>
                <w:rFonts w:eastAsia="돋움체"/>
                <w:spacing w:val="-3"/>
                <w:sz w:val="22"/>
                <w:shd w:val="clear" w:color="000000"/>
              </w:rPr>
              <w:t>퇴사일</w:t>
            </w:r>
          </w:p>
          <w:p>
            <w:pPr>
              <w:pStyle w:val="0"/>
              <w:widowControl w:val="off"/>
              <w:wordWrap w:val="1"/>
              <w:spacing w:line="288" w:lineRule="auto"/>
              <w:jc w:val="center"/>
            </w:pPr>
            <w:r>
              <w:rPr>
                <w:rFonts w:ascii="돋움체" w:eastAsia="돋움체"/>
                <w:spacing w:val="-9"/>
                <w:w w:val="75"/>
                <w:sz w:val="18"/>
                <w:shd w:val="clear" w:color="000000"/>
              </w:rPr>
              <w:t>(필요시 기재)</w:t>
            </w:r>
          </w:p>
        </w:tc>
      </w:tr>
      <w:tr>
        <w:trPr>
          <w:trHeight w:val="369"/>
        </w:trPr>
        <w:tc>
          <w:tcPr>
            <w:tcW w:w="557" w:type="dxa"/>
            <w:gridSpan w:val="2"/>
            <w:tcBorders>
              <w:top w:val="single" w:color="999999" w:sz="3"/>
              <w:left w:val="single" w:color="000000"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77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792"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521"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9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pacing w:val="-3"/>
                <w:shd w:val="clear" w:color="000000"/>
              </w:rPr>
            </w:pPr>
          </w:p>
        </w:tc>
      </w:tr>
      <w:tr>
        <w:trPr>
          <w:trHeight w:val="369"/>
        </w:trPr>
        <w:tc>
          <w:tcPr>
            <w:tcW w:w="557" w:type="dxa"/>
            <w:gridSpan w:val="2"/>
            <w:tcBorders>
              <w:top w:val="single" w:color="999999" w:sz="3"/>
              <w:left w:val="single" w:color="000000"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77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792"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521"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9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pacing w:val="-3"/>
                <w:shd w:val="clear" w:color="000000"/>
              </w:rPr>
            </w:pPr>
          </w:p>
        </w:tc>
      </w:tr>
      <w:tr>
        <w:trPr>
          <w:trHeight w:val="369"/>
        </w:trPr>
        <w:tc>
          <w:tcPr>
            <w:tcW w:w="557" w:type="dxa"/>
            <w:gridSpan w:val="2"/>
            <w:tcBorders>
              <w:top w:val="single" w:color="999999" w:sz="3"/>
              <w:left w:val="single" w:color="000000"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77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792"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521"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9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pacing w:val="-3"/>
                <w:shd w:val="clear" w:color="000000"/>
              </w:rPr>
            </w:pPr>
          </w:p>
        </w:tc>
      </w:tr>
      <w:tr>
        <w:trPr>
          <w:trHeight w:val="369"/>
        </w:trPr>
        <w:tc>
          <w:tcPr>
            <w:tcW w:w="557" w:type="dxa"/>
            <w:gridSpan w:val="2"/>
            <w:tcBorders>
              <w:top w:val="single" w:color="999999" w:sz="3"/>
              <w:left w:val="single" w:color="000000"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77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792"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521"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9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pacing w:val="-3"/>
                <w:shd w:val="clear" w:color="000000"/>
              </w:rPr>
            </w:pPr>
          </w:p>
        </w:tc>
      </w:tr>
      <w:tr>
        <w:trPr>
          <w:trHeight w:val="369"/>
        </w:trPr>
        <w:tc>
          <w:tcPr>
            <w:tcW w:w="557" w:type="dxa"/>
            <w:gridSpan w:val="2"/>
            <w:tcBorders>
              <w:top w:val="single" w:color="999999" w:sz="3"/>
              <w:left w:val="single" w:color="000000"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77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792"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521"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9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pacing w:val="-3"/>
                <w:shd w:val="clear" w:color="000000"/>
              </w:rPr>
            </w:pPr>
          </w:p>
        </w:tc>
      </w:tr>
      <w:tr>
        <w:trPr>
          <w:trHeight w:val="369"/>
        </w:trPr>
        <w:tc>
          <w:tcPr>
            <w:tcW w:w="557" w:type="dxa"/>
            <w:gridSpan w:val="2"/>
            <w:tcBorders>
              <w:top w:val="single" w:color="999999" w:sz="3"/>
              <w:left w:val="single" w:color="000000"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775"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792"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521"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9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pacing w:val="-3"/>
                <w:shd w:val="clear" w:color="000000"/>
              </w:rPr>
            </w:pPr>
          </w:p>
        </w:tc>
      </w:tr>
      <w:tr>
        <w:trPr>
          <w:trHeight w:val="369"/>
        </w:trPr>
        <w:tc>
          <w:tcPr>
            <w:tcW w:w="557" w:type="dxa"/>
            <w:gridSpan w:val="2"/>
            <w:tcBorders>
              <w:top w:val="single" w:color="999999" w:sz="3"/>
              <w:left w:val="single" w:color="000000" w:sz="3"/>
              <w:bottom w:val="single" w:color="000000"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775"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792"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521"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93"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pacing w:val="-3"/>
                <w:shd w:val="clear" w:color="000000"/>
              </w:rPr>
            </w:pPr>
          </w:p>
        </w:tc>
        <w:tc>
          <w:tcPr>
            <w:tcW w:w="1480" w:type="dxa"/>
            <w:tcBorders>
              <w:top w:val="single" w:color="999999" w:sz="3"/>
              <w:left w:val="single" w:color="999999" w:sz="3"/>
              <w:bottom w:val="single" w:color="000000" w:sz="3"/>
              <w:right w:val="single" w:color="000000" w:sz="3"/>
            </w:tcBorders>
            <w:vAlign w:val="center"/>
          </w:tcPr>
          <w:p>
            <w:pPr>
              <w:pStyle w:val="0"/>
              <w:widowControl w:val="off"/>
              <w:wordWrap w:val="1"/>
              <w:jc w:val="center"/>
              <w:rPr>
                <w:rFonts w:ascii="돋움체" w:eastAsia="돋움체"/>
                <w:color w:val="000000"/>
                <w:spacing w:val="-3"/>
                <w:shd w:val="clear" w:color="000000"/>
              </w:rPr>
            </w:pPr>
          </w:p>
        </w:tc>
      </w:tr>
    </w:tbl>
    <w:p>
      <w:pPr>
        <w:pStyle w:val="0"/>
        <w:widowControl w:val="off"/>
      </w:pPr>
    </w:p>
    <w:tbl>
      <w:tblPr>
        <w:tblOverlap w:val="never"/>
        <w:tblW w:w="959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592"/>
      </w:tblGrid>
      <w:tr>
        <w:trPr>
          <w:trHeight w:val="2322"/>
        </w:trPr>
        <w:tc>
          <w:tcPr>
            <w:tcW w:w="9592" w:type="dxa"/>
            <w:tcBorders>
              <w:top w:val="single" w:color="999999" w:sz="16"/>
              <w:left w:val="none" w:color="cccccc" w:sz="3"/>
              <w:bottom w:val="none" w:color="cccccc" w:sz="3"/>
              <w:right w:val="none" w:color="cccccc" w:sz="3"/>
            </w:tcBorders>
            <w:vAlign w:val="center"/>
          </w:tcPr>
          <w:p>
            <w:pPr>
              <w:pStyle w:val="0"/>
              <w:widowControl w:val="off"/>
              <w:ind w:left="200" w:right="200"/>
              <w:rPr>
                <w:rFonts w:ascii="돋움체" w:eastAsia="돋움체"/>
                <w:color w:val="000000"/>
                <w:shd w:val="clear" w:color="000000"/>
              </w:rPr>
            </w:pPr>
          </w:p>
          <w:p>
            <w:pPr>
              <w:pStyle w:val="0"/>
              <w:widowControl w:val="off"/>
              <w:ind w:left="200" w:right="200"/>
            </w:pPr>
            <w:r>
              <w:rPr>
                <w:rFonts w:ascii="돋움체" w:eastAsia="돋움체"/>
                <w:shd w:val="clear" w:color="000000"/>
              </w:rPr>
              <w:t>「국가유산수리</w:t>
            </w:r>
            <w:r>
              <w:rPr>
                <w:rFonts w:ascii="돋움체" w:eastAsia="돋움체"/>
                <w:shd w:val="clear" w:color="000000"/>
              </w:rPr>
              <w:t xml:space="preserve"> 등에 관한 법률</w:t>
            </w:r>
            <w:r>
              <w:rPr>
                <w:rFonts w:ascii="돋움체"/>
                <w:shd w:val="clear" w:color="000000"/>
              </w:rPr>
              <w:t>」</w:t>
            </w:r>
            <w:r>
              <w:rPr>
                <w:rFonts w:ascii="돋움체" w:eastAsia="돋움체"/>
                <w:shd w:val="clear" w:color="000000"/>
              </w:rPr>
              <w:t xml:space="preserve"> 제14조에 따른 국가유산수리기술자 및 국가유산수리기능자 보유현황이 위와 같음을 증명하여 주시기 바랍니다.(발급기준일 :      년    월   일)</w:t>
            </w:r>
          </w:p>
          <w:p>
            <w:pPr>
              <w:pStyle w:val="0"/>
              <w:widowControl w:val="off"/>
              <w:spacing w:before="256"/>
              <w:ind w:firstLine="7566"/>
            </w:pPr>
            <w:r>
              <w:rPr>
                <w:rFonts w:ascii="돋움체" w:eastAsia="돋움체"/>
                <w:sz w:val="18"/>
                <w:shd w:val="clear" w:color="000000"/>
              </w:rPr>
              <w:t xml:space="preserve"> 년      월      일</w:t>
            </w:r>
          </w:p>
          <w:tbl>
            <w:tblPr>
              <w:tblOverlap w:val="never"/>
              <w:tblW w:w="645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53"/>
              <w:gridCol w:w="326"/>
              <w:gridCol w:w="1291"/>
              <w:gridCol w:w="212"/>
              <w:gridCol w:w="3677"/>
            </w:tblGrid>
            <w:tr>
              <w:trPr>
                <w:trHeight w:val="353"/>
              </w:trPr>
              <w:tc>
                <w:tcPr>
                  <w:tcW w:w="953"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제 출 자</w:t>
                  </w:r>
                </w:p>
              </w:tc>
              <w:tc>
                <w:tcPr>
                  <w:tcW w:w="326"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c>
                <w:tcPr>
                  <w:tcW w:w="1291"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주    소</w:t>
                  </w:r>
                </w:p>
              </w:tc>
              <w:tc>
                <w:tcPr>
                  <w:tcW w:w="212" w:type="dxa"/>
                  <w:tcBorders>
                    <w:top w:val="none" w:color="000000" w:sz="2"/>
                    <w:left w:val="none" w:color="000000" w:sz="2"/>
                    <w:bottom w:val="none" w:color="000000" w:sz="2"/>
                    <w:right w:val="none" w:color="000000" w:sz="2"/>
                  </w:tcBorders>
                  <w:vAlign w:val="center"/>
                </w:tcPr>
                <w:p>
                  <w:pPr>
                    <w:pStyle w:val="22"/>
                    <w:widowControl w:val="off"/>
                  </w:pPr>
                  <w:r>
                    <w:rPr>
                      <w:rFonts w:ascii="돋움체"/>
                      <w:sz w:val="20"/>
                      <w:shd w:val="clear" w:color="000000"/>
                    </w:rPr>
                    <w:t>:</w:t>
                  </w:r>
                </w:p>
              </w:tc>
              <w:tc>
                <w:tcPr>
                  <w:tcW w:w="3677"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r>
            <w:tr>
              <w:trPr>
                <w:trHeight w:val="353"/>
              </w:trPr>
              <w:tc>
                <w:tcPr>
                  <w:tcW w:w="953"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c>
                <w:tcPr>
                  <w:tcW w:w="326"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c>
                <w:tcPr>
                  <w:tcW w:w="1291"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회사명(수리업 종류 및 등록번호)</w:t>
                  </w:r>
                </w:p>
              </w:tc>
              <w:tc>
                <w:tcPr>
                  <w:tcW w:w="212" w:type="dxa"/>
                  <w:tcBorders>
                    <w:top w:val="none" w:color="000000" w:sz="2"/>
                    <w:left w:val="none" w:color="000000" w:sz="2"/>
                    <w:bottom w:val="none" w:color="000000" w:sz="2"/>
                    <w:right w:val="none" w:color="000000" w:sz="2"/>
                  </w:tcBorders>
                  <w:vAlign w:val="center"/>
                </w:tcPr>
                <w:p>
                  <w:pPr>
                    <w:pStyle w:val="22"/>
                    <w:widowControl w:val="off"/>
                  </w:pPr>
                  <w:r>
                    <w:rPr>
                      <w:rFonts w:ascii="돋움체"/>
                      <w:sz w:val="20"/>
                      <w:shd w:val="clear" w:color="000000"/>
                    </w:rPr>
                    <w:t>:</w:t>
                  </w:r>
                </w:p>
              </w:tc>
              <w:tc>
                <w:tcPr>
                  <w:tcW w:w="3677"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r>
            <w:tr>
              <w:trPr>
                <w:trHeight w:val="353"/>
              </w:trPr>
              <w:tc>
                <w:tcPr>
                  <w:tcW w:w="953"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c>
                <w:tcPr>
                  <w:tcW w:w="326" w:type="dxa"/>
                  <w:tcBorders>
                    <w:top w:val="none" w:color="000000" w:sz="2"/>
                    <w:left w:val="none" w:color="000000" w:sz="2"/>
                    <w:bottom w:val="none" w:color="000000" w:sz="2"/>
                    <w:right w:val="none" w:color="000000" w:sz="2"/>
                  </w:tcBorders>
                  <w:vAlign w:val="center"/>
                </w:tcPr>
                <w:p>
                  <w:pPr>
                    <w:pStyle w:val="22"/>
                    <w:widowControl w:val="off"/>
                    <w:rPr>
                      <w:rFonts w:ascii="돋움체" w:eastAsia="돋움체"/>
                      <w:color w:val="000000"/>
                      <w:sz w:val="20"/>
                      <w:shd w:val="clear" w:color="000000"/>
                    </w:rPr>
                  </w:pPr>
                </w:p>
              </w:tc>
              <w:tc>
                <w:tcPr>
                  <w:tcW w:w="1291" w:type="dxa"/>
                  <w:tcBorders>
                    <w:top w:val="none" w:color="000000" w:sz="2"/>
                    <w:left w:val="none" w:color="000000" w:sz="2"/>
                    <w:bottom w:val="none" w:color="000000" w:sz="2"/>
                    <w:right w:val="none" w:color="000000" w:sz="2"/>
                  </w:tcBorders>
                  <w:vAlign w:val="center"/>
                </w:tcPr>
                <w:p>
                  <w:pPr>
                    <w:pStyle w:val="22"/>
                    <w:widowControl w:val="off"/>
                  </w:pPr>
                  <w:r>
                    <w:rPr>
                      <w:rFonts w:ascii="돋움체" w:eastAsia="돋움체"/>
                      <w:sz w:val="20"/>
                      <w:shd w:val="clear" w:color="000000"/>
                    </w:rPr>
                    <w:t>대 표 자</w:t>
                  </w:r>
                </w:p>
              </w:tc>
              <w:tc>
                <w:tcPr>
                  <w:tcW w:w="212" w:type="dxa"/>
                  <w:tcBorders>
                    <w:top w:val="none" w:color="000000" w:sz="2"/>
                    <w:left w:val="none" w:color="000000" w:sz="2"/>
                    <w:bottom w:val="none" w:color="000000" w:sz="2"/>
                    <w:right w:val="none" w:color="000000" w:sz="2"/>
                  </w:tcBorders>
                  <w:vAlign w:val="center"/>
                </w:tcPr>
                <w:p>
                  <w:pPr>
                    <w:pStyle w:val="22"/>
                    <w:widowControl w:val="off"/>
                  </w:pPr>
                  <w:r>
                    <w:rPr>
                      <w:rFonts w:ascii="돋움체"/>
                      <w:sz w:val="20"/>
                      <w:shd w:val="clear" w:color="000000"/>
                    </w:rPr>
                    <w:t>:</w:t>
                  </w:r>
                </w:p>
              </w:tc>
              <w:tc>
                <w:tcPr>
                  <w:tcW w:w="3677" w:type="dxa"/>
                  <w:tcBorders>
                    <w:top w:val="none" w:color="000000" w:sz="2"/>
                    <w:left w:val="none" w:color="000000" w:sz="2"/>
                    <w:bottom w:val="none" w:color="000000" w:sz="2"/>
                    <w:right w:val="none" w:color="000000" w:sz="2"/>
                  </w:tcBorders>
                  <w:vAlign w:val="center"/>
                </w:tcPr>
                <w:p>
                  <w:pPr>
                    <w:pStyle w:val="0"/>
                    <w:widowControl w:val="off"/>
                    <w:wordWrap w:val="1"/>
                    <w:spacing w:line="516" w:lineRule="auto"/>
                    <w:jc w:val="right"/>
                  </w:pPr>
                  <w:r>
                    <w:rPr>
                      <w:rFonts w:ascii="돋움체" w:eastAsia="돋움체"/>
                      <w:color w:val="666666"/>
                      <w:spacing w:val="1"/>
                      <w:sz w:val="16"/>
                      <w:shd w:val="clear" w:color="000000"/>
                    </w:rPr>
                    <w:t>(서명 또는 인)</w:t>
                  </w:r>
                </w:p>
              </w:tc>
            </w:tr>
          </w:tbl>
          <w:p>
            <w:pPr>
              <w:pStyle w:val="0"/>
              <w:widowControl w:val="off"/>
              <w:wordWrap w:val="1"/>
              <w:spacing w:line="264" w:lineRule="auto"/>
              <w:ind w:left="200" w:right="200"/>
              <w:jc w:val="right"/>
            </w:pPr>
          </w:p>
        </w:tc>
      </w:tr>
      <w:tr>
        <w:trPr>
          <w:trHeight w:val="1364"/>
        </w:trPr>
        <w:tc>
          <w:tcPr>
            <w:tcW w:w="9592" w:type="dxa"/>
            <w:tcBorders>
              <w:top w:val="none" w:color="cccccc" w:sz="3"/>
              <w:left w:val="none" w:color="cccccc" w:sz="3"/>
              <w:bottom w:val="single" w:color="999999" w:sz="16"/>
              <w:right w:val="none" w:color="cccccc" w:sz="3"/>
            </w:tcBorders>
            <w:vAlign w:val="center"/>
          </w:tcPr>
          <w:p>
            <w:pPr>
              <w:pStyle w:val="0"/>
              <w:widowControl w:val="off"/>
              <w:ind w:left="200" w:right="200"/>
            </w:pPr>
            <w:r>
              <w:rPr>
                <w:rFonts w:ascii="돋움체" w:eastAsia="돋움체"/>
                <w:sz w:val="24"/>
                <w:shd w:val="clear" w:color="000000"/>
              </w:rPr>
              <w:t xml:space="preserve">   위 내용을 증명함</w:t>
            </w:r>
          </w:p>
          <w:p>
            <w:pPr>
              <w:pStyle w:val="0"/>
              <w:widowControl w:val="off"/>
              <w:ind w:left="200" w:right="200"/>
            </w:pPr>
            <w:r>
              <w:pict>
                <v:rect id="_x1476506365" style="v-text-anchor:top;z-index:668;width:65.30pt;height:45.22pt;mso-position-vertical-relative:line;mso-position-vertical:absolute;margin-top:0.97pt;mso-position-horizontal-relative:text;mso-position-horizontal:absolute;margin-left:244.56pt;mso-wrap-distance-left:0.00pt;mso-wrap-distance-right:0.00pt;mso-wrap-distance-top:0.00pt;mso-wrap-distance-bottom:0.00pt;mso-wrap-style:square;position:absolute;" o:hralign="left" o:allowincell="f" o:insetmode="custom" strokecolor="#ff0000" strokeweight="2.83pt" filled="f" o:connectortype="straight">
                  <v:stroke/>
                </v:rect>
              </w:pict>
            </w:r>
          </w:p>
          <w:p>
            <w:pPr>
              <w:pStyle w:val="13"/>
              <w:widowControl w:val="off"/>
              <w:spacing w:line="240" w:lineRule="auto"/>
              <w:jc w:val="center"/>
            </w:pPr>
            <w:r>
              <w:rPr>
                <w:rFonts w:eastAsia="돋움체"/>
                <w:b/>
                <w:spacing w:val="39"/>
                <w:sz w:val="26"/>
                <w:shd w:val="clear" w:color="000000"/>
              </w:rPr>
              <w:t>발급기관명</w:t>
            </w:r>
            <w:r>
              <w:rPr>
                <w:rFonts w:ascii="돋움체"/>
                <w:b/>
                <w:spacing w:val="26"/>
                <w:sz w:val="26"/>
                <w:shd w:val="clear" w:color="000000"/>
              </w:rPr>
              <w:t xml:space="preserve"> </w:t>
            </w:r>
            <w:r>
              <w:rPr>
                <w:rFonts w:eastAsia="돋움체"/>
                <w:b/>
                <w:color w:val="ff0000"/>
                <w:spacing w:val="18"/>
                <w:shd w:val="clear" w:color="000000"/>
              </w:rPr>
              <w:t>직인</w:t>
            </w:r>
          </w:p>
          <w:p>
            <w:pPr>
              <w:pStyle w:val="13"/>
              <w:widowControl w:val="off"/>
              <w:spacing w:line="240" w:lineRule="auto"/>
              <w:jc w:val="center"/>
              <w:rPr>
                <w:rFonts w:ascii="돋움체" w:eastAsia="돋움체"/>
                <w:color w:val="000000"/>
                <w:shd w:val="clear" w:color="000000"/>
              </w:rPr>
            </w:pPr>
          </w:p>
        </w:tc>
      </w:tr>
      <w:tr>
        <w:trPr>
          <w:trHeight w:val="440"/>
        </w:trPr>
        <w:tc>
          <w:tcPr>
            <w:tcW w:w="9592" w:type="dxa"/>
            <w:tcBorders>
              <w:top w:val="single" w:color="cccccc" w:sz="3"/>
              <w:left w:val="none" w:color="000000" w:sz="3"/>
              <w:bottom w:val="single" w:color="000000" w:sz="3"/>
              <w:right w:val="none" w:color="000000" w:sz="3"/>
            </w:tcBorders>
            <w:vAlign w:val="center"/>
          </w:tcPr>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36" w:lineRule="auto"/>
            </w:pPr>
            <w:r>
              <w:rPr>
                <w:rFonts w:ascii="돋움체"/>
                <w:sz w:val="16"/>
                <w:shd w:val="clear" w:color="000000"/>
              </w:rPr>
              <w:t xml:space="preserve"> </w:t>
            </w:r>
            <w:r>
              <w:rPr>
                <w:rFonts w:ascii="돋움체"/>
                <w:sz w:val="16"/>
                <w:shd w:val="clear" w:color="000000"/>
              </w:rPr>
              <w:t>※</w:t>
            </w:r>
            <w:r>
              <w:rPr>
                <w:rFonts w:ascii="돋움체" w:eastAsia="돋움체"/>
                <w:sz w:val="16"/>
                <w:shd w:val="clear" w:color="000000"/>
              </w:rPr>
              <w:t xml:space="preserve"> 주 :</w:t>
            </w:r>
          </w:p>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36" w:lineRule="auto"/>
            </w:pPr>
            <w:r>
              <w:rPr>
                <w:rFonts w:ascii="돋움체" w:eastAsia="돋움체"/>
                <w:sz w:val="16"/>
                <w:shd w:val="clear" w:color="000000"/>
              </w:rPr>
              <w:t xml:space="preserve"> 1) 입사일, 퇴사일은 ‘고용보험, 국민연금, 건강보험 또는 산재보험 가입을 증명할 수 있는 서류’상의 일자를 명기</w:t>
            </w:r>
          </w:p>
        </w:tc>
      </w:tr>
    </w:tbl>
    <w:p>
      <w:pPr>
        <w:pStyle w:val="0"/>
        <w:widowControl w:val="off"/>
      </w:pP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426"/>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23"/>
        <w:widowControl w:val="off"/>
        <w:wordWrap w:val="1"/>
        <w:spacing w:before="20" w:after="20" w:line="432"/>
        <w:ind w:left="0"/>
        <w:jc w:val="cente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w:t>
      </w:r>
      <w:r>
        <w:rPr>
          <w:rFonts w:ascii="돋움체" w:eastAsia="돋움체"/>
          <w:color w:val="0000ff"/>
          <w:spacing w:val="0"/>
          <w:w w:val="100"/>
          <w:sz w:val="16"/>
          <w:shd w:val="clear" w:color="000000"/>
        </w:rPr>
        <w:t>[별지 제6호의2 서식]</w:t>
      </w:r>
    </w:p>
    <w:p>
      <w:pPr>
        <w:pStyle w:val="36"/>
        <w:widowControl w:val="off"/>
        <w:spacing w:before="256" w:line="360"/>
        <w:jc w:val="center"/>
      </w:pPr>
      <w:r>
        <w:rPr>
          <w:rFonts w:ascii="한양견고딕" w:eastAsia="한양견고딕"/>
          <w:sz w:val="32"/>
          <w:shd w:val="clear" w:color="000000"/>
        </w:rPr>
        <w:t xml:space="preserve">(최근 </w:t>
      </w:r>
      <w:r>
        <w:rPr>
          <w:rFonts w:ascii="한양견고딕" w:eastAsia="한양견고딕"/>
          <w:color w:val="0000ff"/>
          <w:sz w:val="32"/>
          <w:shd w:val="clear" w:color="000000"/>
        </w:rPr>
        <w:t>3년간</w:t>
      </w:r>
      <w:r>
        <w:rPr>
          <w:rFonts w:ascii="한양견고딕" w:eastAsia="한양견고딕"/>
          <w:sz w:val="32"/>
          <w:shd w:val="clear" w:color="000000"/>
        </w:rPr>
        <w:t>)영업정지 처분 확인서</w:t>
      </w:r>
    </w:p>
    <w:tbl>
      <w:tblPr>
        <w:tblOverlap w:val="never"/>
        <w:tblW w:w="973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784"/>
        <w:gridCol w:w="1171"/>
        <w:gridCol w:w="687"/>
        <w:gridCol w:w="1688"/>
        <w:gridCol w:w="777"/>
        <w:gridCol w:w="1308"/>
        <w:gridCol w:w="775"/>
        <w:gridCol w:w="1083"/>
        <w:gridCol w:w="1462"/>
      </w:tblGrid>
      <w:tr>
        <w:trPr>
          <w:trHeight w:val="572"/>
        </w:trPr>
        <w:tc>
          <w:tcPr>
            <w:tcW w:w="9734" w:type="dxa"/>
            <w:gridSpan w:val="9"/>
            <w:tcBorders>
              <w:top w:val="none" w:color="000000" w:sz="3"/>
              <w:left w:val="none" w:color="000000" w:sz="3"/>
              <w:bottom w:val="single" w:color="000000" w:sz="3"/>
              <w:right w:val="none" w:color="000000" w:sz="3"/>
            </w:tcBorders>
            <w:vAlign w:val="center"/>
          </w:tcPr>
          <w:p>
            <w:pPr>
              <w:pStyle w:val="0"/>
              <w:widowControl w:val="off"/>
              <w:wordWrap w:val="1"/>
              <w:spacing w:before="256"/>
              <w:jc w:val="right"/>
            </w:pPr>
            <w:r>
              <w:rPr>
                <w:rFonts w:ascii="돋움체" w:eastAsia="돋움체"/>
                <w:sz w:val="22"/>
                <w:shd w:val="clear" w:color="000000"/>
              </w:rPr>
              <w:t>발급기준일:입찰공고일</w:t>
            </w:r>
          </w:p>
        </w:tc>
      </w:tr>
      <w:tr>
        <w:trPr>
          <w:trHeight w:val="796"/>
        </w:trPr>
        <w:tc>
          <w:tcPr>
            <w:tcW w:w="1955" w:type="dxa"/>
            <w:gridSpan w:val="2"/>
            <w:tcBorders>
              <w:top w:val="single" w:color="000000" w:sz="3"/>
              <w:left w:val="single" w:color="000000"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hd w:val="clear" w:color="000000"/>
              </w:rPr>
              <w:t>업 체 명</w:t>
            </w:r>
          </w:p>
        </w:tc>
        <w:tc>
          <w:tcPr>
            <w:tcW w:w="3152" w:type="dxa"/>
            <w:gridSpan w:val="3"/>
            <w:tcBorders>
              <w:top w:val="single" w:color="000000" w:sz="3"/>
              <w:left w:val="single" w:color="999999" w:sz="3"/>
              <w:bottom w:val="single" w:color="999999" w:sz="3"/>
              <w:right w:val="single" w:color="999999" w:sz="3"/>
            </w:tcBorders>
            <w:vAlign w:val="center"/>
          </w:tcPr>
          <w:p>
            <w:pPr>
              <w:pStyle w:val="0"/>
              <w:widowControl w:val="off"/>
              <w:spacing w:line="312" w:lineRule="auto"/>
              <w:rPr>
                <w:rFonts w:ascii="돋움체" w:eastAsia="돋움체"/>
                <w:color w:val="000000"/>
                <w:shd w:val="clear" w:color="000000"/>
              </w:rPr>
            </w:pPr>
          </w:p>
        </w:tc>
        <w:tc>
          <w:tcPr>
            <w:tcW w:w="2083" w:type="dxa"/>
            <w:gridSpan w:val="2"/>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ascii="돋움체" w:eastAsia="돋움체"/>
                <w:shd w:val="clear" w:color="000000"/>
              </w:rPr>
              <w:t>수리업 종류 및 등록번호</w:t>
            </w:r>
          </w:p>
        </w:tc>
        <w:tc>
          <w:tcPr>
            <w:tcW w:w="2545" w:type="dxa"/>
            <w:gridSpan w:val="2"/>
            <w:tcBorders>
              <w:top w:val="single" w:color="000000" w:sz="3"/>
              <w:left w:val="single" w:color="999999" w:sz="3"/>
              <w:bottom w:val="single" w:color="999999" w:sz="3"/>
              <w:right w:val="single" w:color="000000" w:sz="3"/>
            </w:tcBorders>
            <w:vAlign w:val="center"/>
          </w:tcPr>
          <w:p>
            <w:pPr>
              <w:pStyle w:val="0"/>
              <w:widowControl w:val="off"/>
              <w:spacing w:line="192" w:lineRule="auto"/>
              <w:rPr>
                <w:rFonts w:ascii="돋움체" w:eastAsia="돋움체"/>
                <w:color w:val="000000"/>
                <w:shd w:val="clear" w:color="000000"/>
              </w:rPr>
            </w:pPr>
          </w:p>
        </w:tc>
      </w:tr>
      <w:tr>
        <w:trPr>
          <w:trHeight w:val="742"/>
        </w:trPr>
        <w:tc>
          <w:tcPr>
            <w:tcW w:w="1955" w:type="dxa"/>
            <w:gridSpan w:val="2"/>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hd w:val="clear" w:color="000000"/>
              </w:rPr>
              <w:t>대 표 자</w:t>
            </w:r>
          </w:p>
        </w:tc>
        <w:tc>
          <w:tcPr>
            <w:tcW w:w="3152" w:type="dxa"/>
            <w:gridSpan w:val="3"/>
            <w:tcBorders>
              <w:top w:val="single" w:color="999999" w:sz="3"/>
              <w:left w:val="single" w:color="999999" w:sz="3"/>
              <w:bottom w:val="single" w:color="999999" w:sz="3"/>
              <w:right w:val="single" w:color="999999" w:sz="3"/>
            </w:tcBorders>
            <w:vAlign w:val="center"/>
          </w:tcPr>
          <w:p>
            <w:pPr>
              <w:pStyle w:val="0"/>
              <w:widowControl w:val="off"/>
              <w:spacing w:line="312" w:lineRule="auto"/>
              <w:rPr>
                <w:rFonts w:ascii="돋움체" w:eastAsia="돋움체"/>
                <w:color w:val="000000"/>
                <w:shd w:val="clear" w:color="000000"/>
              </w:rPr>
            </w:pPr>
          </w:p>
        </w:tc>
        <w:tc>
          <w:tcPr>
            <w:tcW w:w="2083" w:type="dxa"/>
            <w:gridSpan w:val="2"/>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hd w:val="clear" w:color="000000"/>
              </w:rPr>
              <w:t xml:space="preserve">  전화번호</w:t>
            </w:r>
          </w:p>
        </w:tc>
        <w:tc>
          <w:tcPr>
            <w:tcW w:w="2545" w:type="dxa"/>
            <w:gridSpan w:val="2"/>
            <w:tcBorders>
              <w:top w:val="single" w:color="999999" w:sz="3"/>
              <w:left w:val="single" w:color="999999" w:sz="3"/>
              <w:bottom w:val="single" w:color="999999" w:sz="3"/>
              <w:right w:val="single" w:color="000000" w:sz="3"/>
            </w:tcBorders>
            <w:vAlign w:val="center"/>
          </w:tcPr>
          <w:p>
            <w:pPr>
              <w:pStyle w:val="0"/>
              <w:widowControl w:val="off"/>
              <w:spacing w:line="312" w:lineRule="auto"/>
              <w:rPr>
                <w:rFonts w:ascii="돋움체" w:eastAsia="돋움체"/>
                <w:color w:val="000000"/>
                <w:shd w:val="clear" w:color="000000"/>
              </w:rPr>
            </w:pPr>
          </w:p>
        </w:tc>
      </w:tr>
      <w:tr>
        <w:trPr>
          <w:trHeight w:val="742"/>
        </w:trPr>
        <w:tc>
          <w:tcPr>
            <w:tcW w:w="1955" w:type="dxa"/>
            <w:gridSpan w:val="2"/>
            <w:tcBorders>
              <w:top w:val="single" w:color="999999" w:sz="3"/>
              <w:left w:val="single" w:color="000000" w:sz="3"/>
              <w:bottom w:val="single" w:color="000000" w:sz="3"/>
              <w:right w:val="single" w:color="999999" w:sz="3"/>
            </w:tcBorders>
            <w:vAlign w:val="center"/>
          </w:tcPr>
          <w:p>
            <w:pPr>
              <w:pStyle w:val="0"/>
              <w:widowControl w:val="off"/>
              <w:wordWrap w:val="1"/>
              <w:spacing w:line="312" w:lineRule="auto"/>
              <w:jc w:val="center"/>
            </w:pPr>
            <w:r>
              <w:rPr>
                <w:rFonts w:eastAsia="돋움체"/>
                <w:shd w:val="clear" w:color="000000"/>
              </w:rPr>
              <w:t>영업소재지</w:t>
            </w:r>
          </w:p>
        </w:tc>
        <w:tc>
          <w:tcPr>
            <w:tcW w:w="7779" w:type="dxa"/>
            <w:gridSpan w:val="7"/>
            <w:tcBorders>
              <w:top w:val="single" w:color="999999" w:sz="3"/>
              <w:left w:val="single" w:color="999999" w:sz="3"/>
              <w:bottom w:val="single" w:color="000000" w:sz="3"/>
              <w:right w:val="single" w:color="000000" w:sz="3"/>
            </w:tcBorders>
            <w:vAlign w:val="center"/>
          </w:tcPr>
          <w:p>
            <w:pPr>
              <w:pStyle w:val="0"/>
              <w:widowControl w:val="off"/>
              <w:spacing w:line="312" w:lineRule="auto"/>
              <w:rPr>
                <w:rFonts w:ascii="돋움체" w:eastAsia="돋움체"/>
                <w:color w:val="000000"/>
                <w:shd w:val="clear" w:color="000000"/>
              </w:rPr>
            </w:pPr>
          </w:p>
        </w:tc>
      </w:tr>
      <w:tr>
        <w:trPr>
          <w:trHeight w:val="156"/>
        </w:trPr>
        <w:tc>
          <w:tcPr>
            <w:tcW w:w="9734" w:type="dxa"/>
            <w:gridSpan w:val="9"/>
            <w:tcBorders>
              <w:top w:val="single" w:color="000000" w:sz="3"/>
              <w:left w:val="none" w:color="000000" w:sz="3"/>
              <w:bottom w:val="single" w:color="000000" w:sz="3"/>
              <w:right w:val="none" w:color="000000" w:sz="3"/>
            </w:tcBorders>
            <w:vAlign w:val="center"/>
          </w:tcPr>
          <w:p>
            <w:pPr>
              <w:pStyle w:val="0"/>
              <w:widowControl w:val="off"/>
              <w:rPr>
                <w:rFonts w:ascii="돋움체" w:eastAsia="돋움체"/>
                <w:color w:val="000000"/>
                <w:sz w:val="10"/>
                <w:shd w:val="clear" w:color="000000"/>
              </w:rPr>
            </w:pPr>
          </w:p>
        </w:tc>
      </w:tr>
      <w:tr>
        <w:trPr>
          <w:trHeight w:val="732"/>
        </w:trPr>
        <w:tc>
          <w:tcPr>
            <w:tcW w:w="784" w:type="dxa"/>
            <w:tcBorders>
              <w:top w:val="single" w:color="000000" w:sz="3"/>
              <w:left w:val="single" w:color="000000" w:sz="3"/>
              <w:bottom w:val="single" w:color="999999" w:sz="3"/>
              <w:right w:val="single" w:color="999999" w:sz="3"/>
            </w:tcBorders>
            <w:vAlign w:val="center"/>
          </w:tcPr>
          <w:p>
            <w:pPr>
              <w:pStyle w:val="0"/>
              <w:widowControl w:val="off"/>
              <w:wordWrap w:val="1"/>
              <w:spacing w:line="312" w:lineRule="auto"/>
              <w:ind w:left="194" w:hanging="194"/>
              <w:jc w:val="center"/>
            </w:pPr>
            <w:r>
              <w:rPr>
                <w:rFonts w:eastAsia="돋움체"/>
                <w:sz w:val="22"/>
                <w:shd w:val="clear" w:color="000000"/>
              </w:rPr>
              <w:t>연번</w:t>
            </w:r>
          </w:p>
        </w:tc>
        <w:tc>
          <w:tcPr>
            <w:tcW w:w="1858" w:type="dxa"/>
            <w:gridSpan w:val="2"/>
            <w:tcBorders>
              <w:top w:val="single" w:color="000000"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처분내용</w:t>
            </w:r>
          </w:p>
        </w:tc>
        <w:tc>
          <w:tcPr>
            <w:tcW w:w="1688" w:type="dxa"/>
            <w:tcBorders>
              <w:top w:val="single" w:color="000000"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처분기간</w:t>
            </w:r>
          </w:p>
        </w:tc>
        <w:tc>
          <w:tcPr>
            <w:tcW w:w="2084" w:type="dxa"/>
            <w:gridSpan w:val="2"/>
            <w:tcBorders>
              <w:top w:val="single" w:color="000000"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처분일수</w:t>
            </w:r>
          </w:p>
        </w:tc>
        <w:tc>
          <w:tcPr>
            <w:tcW w:w="1858" w:type="dxa"/>
            <w:gridSpan w:val="2"/>
            <w:tcBorders>
              <w:top w:val="single" w:color="000000"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처분권자</w:t>
            </w:r>
          </w:p>
        </w:tc>
        <w:tc>
          <w:tcPr>
            <w:tcW w:w="1462" w:type="dxa"/>
            <w:tcBorders>
              <w:top w:val="single" w:color="000000" w:sz="3"/>
              <w:left w:val="single" w:color="999999" w:sz="3"/>
              <w:bottom w:val="single" w:color="999999" w:sz="3"/>
              <w:right w:val="single" w:color="000000" w:sz="3"/>
            </w:tcBorders>
            <w:vAlign w:val="center"/>
          </w:tcPr>
          <w:p>
            <w:pPr>
              <w:pStyle w:val="0"/>
              <w:widowControl w:val="off"/>
              <w:wordWrap w:val="1"/>
              <w:spacing w:line="312" w:lineRule="auto"/>
              <w:jc w:val="center"/>
            </w:pPr>
            <w:r>
              <w:rPr>
                <w:rFonts w:eastAsia="돋움체"/>
                <w:sz w:val="22"/>
                <w:shd w:val="clear" w:color="000000"/>
              </w:rPr>
              <w:t>비고</w:t>
            </w:r>
          </w:p>
        </w:tc>
      </w:tr>
      <w:tr>
        <w:trPr>
          <w:trHeight w:val="686"/>
        </w:trPr>
        <w:tc>
          <w:tcPr>
            <w:tcW w:w="784" w:type="dxa"/>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ascii="돋움체"/>
                <w:i/>
                <w:color w:val="8580e0"/>
                <w:shd w:val="clear" w:color="000000"/>
              </w:rPr>
              <w:t>1</w:t>
            </w:r>
          </w:p>
        </w:tc>
        <w:tc>
          <w:tcPr>
            <w:tcW w:w="1858" w:type="dxa"/>
            <w:gridSpan w:val="2"/>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i/>
                <w:color w:val="8580e0"/>
                <w:shd w:val="clear" w:color="000000"/>
              </w:rPr>
              <w:t>영업정지</w:t>
            </w:r>
          </w:p>
        </w:tc>
        <w:tc>
          <w:tcPr>
            <w:tcW w:w="1688"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i/>
                <w:color w:val="8580e0"/>
                <w:shd w:val="clear" w:color="000000"/>
              </w:rPr>
              <w:t>2015.05.01. ~ 2015.05.30</w:t>
            </w:r>
          </w:p>
        </w:tc>
        <w:tc>
          <w:tcPr>
            <w:tcW w:w="2084" w:type="dxa"/>
            <w:gridSpan w:val="2"/>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i/>
                <w:color w:val="8580e0"/>
                <w:shd w:val="clear" w:color="000000"/>
              </w:rPr>
              <w:t>30일</w:t>
            </w:r>
          </w:p>
        </w:tc>
        <w:tc>
          <w:tcPr>
            <w:tcW w:w="1858" w:type="dxa"/>
            <w:gridSpan w:val="2"/>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i/>
                <w:color w:val="8580e0"/>
                <w:shd w:val="clear" w:color="000000"/>
              </w:rPr>
              <w:t>서울특별시장</w:t>
            </w:r>
          </w:p>
        </w:tc>
        <w:tc>
          <w:tcPr>
            <w:tcW w:w="1462"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i/>
                <w:color w:val="8580e0"/>
                <w:shd w:val="clear" w:color="000000"/>
              </w:rPr>
            </w:pPr>
          </w:p>
        </w:tc>
      </w:tr>
      <w:tr>
        <w:trPr>
          <w:trHeight w:val="709"/>
        </w:trPr>
        <w:tc>
          <w:tcPr>
            <w:tcW w:w="784" w:type="dxa"/>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858" w:type="dxa"/>
            <w:gridSpan w:val="2"/>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688"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2084" w:type="dxa"/>
            <w:gridSpan w:val="2"/>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858" w:type="dxa"/>
            <w:gridSpan w:val="2"/>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462"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000000"/>
                <w:shd w:val="clear" w:color="000000"/>
              </w:rPr>
            </w:pPr>
          </w:p>
        </w:tc>
      </w:tr>
      <w:tr>
        <w:trPr>
          <w:trHeight w:val="709"/>
        </w:trPr>
        <w:tc>
          <w:tcPr>
            <w:tcW w:w="784" w:type="dxa"/>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858" w:type="dxa"/>
            <w:gridSpan w:val="2"/>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688"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2084" w:type="dxa"/>
            <w:gridSpan w:val="2"/>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858" w:type="dxa"/>
            <w:gridSpan w:val="2"/>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462"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000000"/>
                <w:shd w:val="clear" w:color="000000"/>
              </w:rPr>
            </w:pPr>
          </w:p>
        </w:tc>
      </w:tr>
      <w:tr>
        <w:trPr>
          <w:trHeight w:val="709"/>
        </w:trPr>
        <w:tc>
          <w:tcPr>
            <w:tcW w:w="784" w:type="dxa"/>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858" w:type="dxa"/>
            <w:gridSpan w:val="2"/>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688"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2084" w:type="dxa"/>
            <w:gridSpan w:val="2"/>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858" w:type="dxa"/>
            <w:gridSpan w:val="2"/>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462"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000000"/>
                <w:shd w:val="clear" w:color="000000"/>
              </w:rPr>
            </w:pPr>
          </w:p>
        </w:tc>
      </w:tr>
      <w:tr>
        <w:trPr>
          <w:trHeight w:val="709"/>
        </w:trPr>
        <w:tc>
          <w:tcPr>
            <w:tcW w:w="784" w:type="dxa"/>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858" w:type="dxa"/>
            <w:gridSpan w:val="2"/>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688"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2084" w:type="dxa"/>
            <w:gridSpan w:val="2"/>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858" w:type="dxa"/>
            <w:gridSpan w:val="2"/>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462" w:type="dxa"/>
            <w:tcBorders>
              <w:top w:val="single" w:color="999999" w:sz="3"/>
              <w:left w:val="single" w:color="999999" w:sz="3"/>
              <w:bottom w:val="single" w:color="999999" w:sz="3"/>
              <w:right w:val="single" w:color="000000" w:sz="3"/>
            </w:tcBorders>
            <w:vAlign w:val="center"/>
          </w:tcPr>
          <w:p>
            <w:pPr>
              <w:pStyle w:val="0"/>
              <w:widowControl w:val="off"/>
              <w:wordWrap w:val="1"/>
              <w:spacing w:line="312" w:lineRule="auto"/>
              <w:jc w:val="center"/>
              <w:rPr>
                <w:rFonts w:ascii="돋움체" w:eastAsia="돋움체"/>
                <w:color w:val="000000"/>
                <w:shd w:val="clear" w:color="000000"/>
              </w:rPr>
            </w:pPr>
          </w:p>
        </w:tc>
      </w:tr>
      <w:tr>
        <w:trPr>
          <w:trHeight w:val="709"/>
        </w:trPr>
        <w:tc>
          <w:tcPr>
            <w:tcW w:w="784" w:type="dxa"/>
            <w:tcBorders>
              <w:top w:val="single" w:color="999999" w:sz="3"/>
              <w:left w:val="single" w:color="000000" w:sz="3"/>
              <w:bottom w:val="single" w:color="000000"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858" w:type="dxa"/>
            <w:gridSpan w:val="2"/>
            <w:tcBorders>
              <w:top w:val="single" w:color="999999" w:sz="3"/>
              <w:left w:val="single" w:color="999999" w:sz="3"/>
              <w:bottom w:val="single" w:color="000000"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688" w:type="dxa"/>
            <w:tcBorders>
              <w:top w:val="single" w:color="999999" w:sz="3"/>
              <w:left w:val="single" w:color="999999" w:sz="3"/>
              <w:bottom w:val="single" w:color="000000"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2084" w:type="dxa"/>
            <w:gridSpan w:val="2"/>
            <w:tcBorders>
              <w:top w:val="single" w:color="999999" w:sz="3"/>
              <w:left w:val="single" w:color="999999" w:sz="3"/>
              <w:bottom w:val="single" w:color="000000"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858" w:type="dxa"/>
            <w:gridSpan w:val="2"/>
            <w:tcBorders>
              <w:top w:val="single" w:color="999999" w:sz="3"/>
              <w:left w:val="single" w:color="999999" w:sz="3"/>
              <w:bottom w:val="single" w:color="000000"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1462" w:type="dxa"/>
            <w:tcBorders>
              <w:top w:val="single" w:color="999999" w:sz="3"/>
              <w:left w:val="single" w:color="999999" w:sz="3"/>
              <w:bottom w:val="single" w:color="000000" w:sz="3"/>
              <w:right w:val="single" w:color="000000" w:sz="3"/>
            </w:tcBorders>
            <w:vAlign w:val="center"/>
          </w:tcPr>
          <w:p>
            <w:pPr>
              <w:pStyle w:val="0"/>
              <w:widowControl w:val="off"/>
              <w:wordWrap w:val="1"/>
              <w:spacing w:line="312" w:lineRule="auto"/>
              <w:jc w:val="center"/>
              <w:rPr>
                <w:rFonts w:ascii="돋움체" w:eastAsia="돋움체"/>
                <w:color w:val="000000"/>
                <w:shd w:val="clear" w:color="000000"/>
              </w:rPr>
            </w:pPr>
          </w:p>
        </w:tc>
      </w:tr>
    </w:tbl>
    <w:p>
      <w:pPr>
        <w:pStyle w:val="0"/>
        <w:widowControl w:val="off"/>
      </w:pPr>
    </w:p>
    <w:tbl>
      <w:tblPr>
        <w:tblOverlap w:val="never"/>
        <w:tblW w:w="976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762"/>
      </w:tblGrid>
      <w:tr>
        <w:trPr>
          <w:trHeight w:val="3614"/>
        </w:trPr>
        <w:tc>
          <w:tcPr>
            <w:tcW w:w="9762" w:type="dxa"/>
            <w:tcBorders>
              <w:top w:val="single" w:color="999999" w:sz="16"/>
              <w:left w:val="none" w:color="cccccc" w:sz="3"/>
              <w:bottom w:val="single" w:color="999999" w:sz="16"/>
              <w:right w:val="none" w:color="cccccc" w:sz="3"/>
            </w:tcBorders>
            <w:vAlign w:val="center"/>
          </w:tcPr>
          <w:p>
            <w:pPr>
              <w:pStyle w:val="0"/>
              <w:widowControl w:val="off"/>
              <w:ind w:left="200" w:right="200"/>
            </w:pPr>
            <w:r>
              <w:rPr>
                <w:rFonts w:ascii="돋움체" w:eastAsia="돋움체"/>
                <w:sz w:val="22"/>
                <w:shd w:val="clear" w:color="000000"/>
              </w:rPr>
              <w:t>「국가유산수리</w:t>
            </w:r>
            <w:r>
              <w:rPr>
                <w:rFonts w:ascii="돋움체" w:eastAsia="돋움체"/>
                <w:sz w:val="22"/>
                <w:shd w:val="clear" w:color="000000"/>
              </w:rPr>
              <w:t xml:space="preserve"> 등에 관한 법률</w:t>
            </w:r>
            <w:r>
              <w:rPr>
                <w:rFonts w:ascii="돋움체"/>
                <w:sz w:val="22"/>
                <w:shd w:val="clear" w:color="000000"/>
              </w:rPr>
              <w:t>」</w:t>
            </w:r>
            <w:r>
              <w:rPr>
                <w:rFonts w:ascii="돋움체" w:eastAsia="돋움체"/>
                <w:sz w:val="22"/>
                <w:shd w:val="clear" w:color="000000"/>
              </w:rPr>
              <w:t xml:space="preserve"> 제49조에 따른 국가유산수리업자 등의 행정처분 사실이 위와 같음을 확인합니다.(발급기준일 :      년    월   일)</w:t>
            </w:r>
          </w:p>
          <w:p>
            <w:pPr>
              <w:pStyle w:val="0"/>
              <w:widowControl w:val="off"/>
              <w:spacing w:before="256"/>
              <w:ind w:firstLine="7566"/>
            </w:pPr>
            <w:r>
              <w:pict>
                <v:rect id="_x1476506370" style="v-text-anchor:top;z-index:669;width:65.30pt;height:45.22pt;mso-position-vertical-relative:line;mso-position-vertical:absolute;margin-top:22.30pt;mso-position-horizontal-relative:text;mso-position-horizontal:absolute;margin-left:247.00pt;mso-wrap-distance-left:0.00pt;mso-wrap-distance-right:0.00pt;mso-wrap-distance-top:0.00pt;mso-wrap-distance-bottom:0.00pt;mso-wrap-style:square;position:absolute;" o:hralign="left" o:allowincell="f" o:insetmode="custom" strokecolor="#ff0000" strokeweight="2.83pt" filled="f" o:connectortype="straight">
                  <v:stroke/>
                </v:rect>
              </w:pict>
              <w:rPr>
                <w:rFonts w:ascii="돋움체" w:eastAsia="돋움체"/>
                <w:sz w:val="18"/>
                <w:shd w:val="clear" w:color="000000"/>
              </w:rPr>
              <w:t xml:space="preserve"> 년      월      일</w:t>
            </w:r>
          </w:p>
          <w:p>
            <w:pPr>
              <w:pStyle w:val="0"/>
              <w:widowControl w:val="off"/>
              <w:ind w:left="200" w:right="200"/>
              <w:rPr>
                <w:rFonts w:ascii="돋움체" w:eastAsia="돋움체"/>
                <w:color w:val="000000"/>
                <w:shd w:val="clear" w:color="000000"/>
              </w:rPr>
            </w:pPr>
          </w:p>
          <w:p>
            <w:pPr>
              <w:pStyle w:val="13"/>
              <w:widowControl w:val="off"/>
              <w:spacing w:line="240" w:lineRule="auto"/>
              <w:jc w:val="center"/>
            </w:pPr>
            <w:r>
              <w:rPr>
                <w:rFonts w:eastAsia="돋움체"/>
                <w:b/>
                <w:spacing w:val="39"/>
                <w:sz w:val="26"/>
                <w:shd w:val="clear" w:color="000000"/>
              </w:rPr>
              <w:t>발급기관명</w:t>
            </w:r>
            <w:r>
              <w:rPr>
                <w:rFonts w:ascii="돋움체"/>
                <w:b/>
                <w:spacing w:val="26"/>
                <w:sz w:val="26"/>
                <w:shd w:val="clear" w:color="000000"/>
              </w:rPr>
              <w:t xml:space="preserve"> </w:t>
            </w:r>
            <w:r>
              <w:rPr>
                <w:rFonts w:eastAsia="돋움체"/>
                <w:b/>
                <w:spacing w:val="18"/>
                <w:shd w:val="clear" w:color="000000"/>
              </w:rPr>
              <w:t>직인</w:t>
            </w:r>
          </w:p>
          <w:p>
            <w:pPr>
              <w:pStyle w:val="13"/>
              <w:widowControl w:val="off"/>
              <w:spacing w:line="240" w:lineRule="auto"/>
              <w:jc w:val="center"/>
              <w:rPr>
                <w:rFonts w:ascii="돋움체" w:eastAsia="돋움체"/>
                <w:color w:val="000000"/>
                <w:shd w:val="clear" w:color="000000"/>
              </w:rPr>
            </w:pPr>
          </w:p>
        </w:tc>
      </w:tr>
      <w:tr>
        <w:trPr>
          <w:trHeight w:val="721"/>
        </w:trPr>
        <w:tc>
          <w:tcPr>
            <w:tcW w:w="9762" w:type="dxa"/>
            <w:tcBorders>
              <w:top w:val="single" w:color="cccccc" w:sz="3"/>
              <w:left w:val="none" w:color="000000" w:sz="3"/>
              <w:bottom w:val="single" w:color="000000" w:sz="3"/>
              <w:right w:val="none" w:color="000000" w:sz="3"/>
            </w:tcBorders>
            <w:vAlign w:val="center"/>
          </w:tcPr>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36" w:lineRule="auto"/>
            </w:pPr>
            <w:r>
              <w:rPr>
                <w:rFonts w:ascii="돋움체"/>
                <w:sz w:val="16"/>
                <w:shd w:val="clear" w:color="000000"/>
              </w:rPr>
              <w:t xml:space="preserve"> </w:t>
            </w:r>
            <w:r>
              <w:rPr>
                <w:rFonts w:ascii="돋움체"/>
                <w:sz w:val="16"/>
                <w:shd w:val="clear" w:color="000000"/>
              </w:rPr>
              <w:t>※</w:t>
            </w:r>
            <w:r>
              <w:rPr>
                <w:rFonts w:ascii="돋움체" w:eastAsia="돋움체"/>
                <w:sz w:val="16"/>
                <w:shd w:val="clear" w:color="000000"/>
              </w:rPr>
              <w:t xml:space="preserve"> 주 : </w:t>
            </w:r>
          </w:p>
          <w:p>
            <w:pPr>
              <w:pStyle w:val="0"/>
              <w:widowControl w:val="off"/>
              <w:tabs>
                <w:tab w:val="left" w:leader="none" w:pos="465"/>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36" w:lineRule="auto"/>
            </w:pPr>
            <w:r>
              <w:rPr>
                <w:rFonts w:ascii="돋움체" w:eastAsia="돋움체"/>
                <w:sz w:val="16"/>
                <w:shd w:val="clear" w:color="000000"/>
              </w:rPr>
              <w:t xml:space="preserve"> 1) 최근 </w:t>
            </w:r>
            <w:r>
              <w:rPr>
                <w:rFonts w:ascii="돋움체" w:eastAsia="돋움체"/>
                <w:color w:val="0000ff"/>
                <w:sz w:val="16"/>
                <w:shd w:val="clear" w:color="000000"/>
              </w:rPr>
              <w:t>3년간</w:t>
            </w:r>
            <w:r>
              <w:rPr>
                <w:rFonts w:ascii="돋움체" w:eastAsia="돋움체"/>
                <w:sz w:val="16"/>
                <w:shd w:val="clear" w:color="000000"/>
              </w:rPr>
              <w:t xml:space="preserve">”이란 해당 영업정지 처분 종료일이 입찰공고일로부터 </w:t>
            </w:r>
            <w:r>
              <w:rPr>
                <w:rFonts w:ascii="돋움체" w:eastAsia="돋움체"/>
                <w:color w:val="0000ff"/>
                <w:sz w:val="16"/>
                <w:shd w:val="clear" w:color="000000"/>
              </w:rPr>
              <w:t>3년</w:t>
            </w:r>
            <w:r>
              <w:rPr>
                <w:rFonts w:ascii="돋움체" w:eastAsia="돋움체"/>
                <w:sz w:val="16"/>
                <w:shd w:val="clear" w:color="000000"/>
              </w:rPr>
              <w:t xml:space="preserve"> 이내를 말한다.</w:t>
            </w:r>
          </w:p>
        </w:tc>
      </w:tr>
    </w:tbl>
    <w:p>
      <w:pPr>
        <w:pStyle w:val="0"/>
        <w:widowControl w:val="off"/>
      </w:pP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426"/>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21"/>
        <w:widowControl w:val="off"/>
        <w:wordWrap w:val="0"/>
        <w:spacing w:line="360" w:lineRule="auto"/>
        <w:jc w:val="both"/>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[별지 제7호 서식]</w:t>
      </w: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spacing w:line="384" w:lineRule="auto"/>
        <w:ind w:left="240" w:hanging="240"/>
      </w:pPr>
      <w:r>
        <w:rPr>
          <w:rFonts w:ascii="한양견고딕" w:eastAsia="한양견고딕"/>
          <w:sz w:val="32"/>
          <w:shd w:val="clear" w:color="000000"/>
        </w:rPr>
        <w:t>심사위원 보안서약서</w:t>
      </w:r>
    </w:p>
    <w:p>
      <w:pPr>
        <w:pStyle w:val="0"/>
        <w:widowControl w:val="off"/>
        <w:wordWrap w:val="1"/>
        <w:spacing w:before="256" w:line="360"/>
        <w:jc w:val="center"/>
        <w:rPr>
          <w:rFonts w:ascii="한양견고딕" w:eastAsia="한양견고딕"/>
          <w:color w:val="000000"/>
          <w:sz w:val="32"/>
          <w:shd w:val="clear" w:color="000000"/>
        </w:rPr>
      </w:pPr>
    </w:p>
    <w:p>
      <w:pPr>
        <w:pStyle w:val="0"/>
        <w:widowControl w:val="off"/>
        <w:spacing w:before="256" w:line="504"/>
      </w:pPr>
      <w:r>
        <w:rPr>
          <w:rFonts w:ascii="돋움체"/>
          <w:sz w:val="26"/>
          <w:shd w:val="clear" w:color="000000"/>
        </w:rPr>
        <w:t xml:space="preserve">   </w:t>
      </w:r>
      <w:r>
        <w:rPr>
          <w:rFonts w:ascii="돋움체" w:eastAsia="돋움체"/>
          <w:spacing w:val="10"/>
          <w:sz w:val="26"/>
          <w:shd w:val="clear" w:color="000000"/>
        </w:rPr>
        <w:t>본인은    년  월 일  “                      ”의 심사위원으로서</w:t>
      </w:r>
      <w:r>
        <w:rPr>
          <w:rFonts w:ascii="돋움체" w:eastAsia="돋움체"/>
          <w:sz w:val="26"/>
          <w:shd w:val="clear" w:color="000000"/>
        </w:rPr>
        <w:t xml:space="preserve"> 다음 사항을 준수할 것을 서약합니다.</w:t>
      </w:r>
    </w:p>
    <w:p>
      <w:pPr>
        <w:pStyle w:val="0"/>
        <w:widowControl w:val="off"/>
        <w:spacing w:line="504" w:lineRule="auto"/>
        <w:ind w:left="866" w:right="400" w:hanging="300"/>
        <w:rPr>
          <w:rFonts w:ascii="돋움체" w:eastAsia="돋움체"/>
          <w:color w:val="000000"/>
          <w:sz w:val="24"/>
          <w:shd w:val="clear" w:color="000000"/>
        </w:rPr>
      </w:pPr>
    </w:p>
    <w:p>
      <w:pPr>
        <w:pStyle w:val="0"/>
        <w:widowControl w:val="off"/>
        <w:spacing w:line="504" w:lineRule="auto"/>
        <w:ind w:left="760" w:right="400" w:hanging="360"/>
      </w:pPr>
      <w:r>
        <w:rPr>
          <w:rFonts w:ascii="돋움체"/>
          <w:sz w:val="24"/>
          <w:shd w:val="clear" w:color="000000"/>
        </w:rPr>
        <w:t xml:space="preserve">1. </w:t>
      </w:r>
      <w:r>
        <w:rPr>
          <w:rFonts w:ascii="돋움체" w:eastAsia="돋움체"/>
          <w:spacing w:val="-2"/>
          <w:sz w:val="24"/>
          <w:shd w:val="clear" w:color="000000"/>
        </w:rPr>
        <w:t>본인은 “                   ”의 심사를 함에 있어 모든 보안사항을 철저히</w:t>
      </w:r>
      <w:r>
        <w:rPr>
          <w:rFonts w:ascii="돋움체" w:eastAsia="돋움체"/>
          <w:sz w:val="24"/>
          <w:shd w:val="clear" w:color="000000"/>
        </w:rPr>
        <w:t xml:space="preserve"> 이행할 것입니다.</w:t>
      </w:r>
    </w:p>
    <w:p>
      <w:pPr>
        <w:pStyle w:val="0"/>
        <w:widowControl w:val="off"/>
        <w:spacing w:line="504" w:lineRule="auto"/>
        <w:ind w:left="795" w:right="400" w:hanging="395"/>
      </w:pPr>
      <w:r>
        <w:rPr>
          <w:rFonts w:ascii="돋움체" w:eastAsia="돋움체"/>
          <w:sz w:val="24"/>
          <w:shd w:val="clear" w:color="000000"/>
        </w:rPr>
        <w:t>2. 본인은 국가유산수리계획을 심사함에 있어 알게 된 사실을 외부에 누설시켜 중대한 문제점을 야기시켰을 경우에는 보안 관계 법령에 따라 처벌 받을 것을 서약합니다. 다만, 부패행위 신고 및 공익신고 등의 경우에는 관련 법령에  따라 비밀준수 의무 제외 대상이 됨을 확인합니다.</w:t>
      </w:r>
    </w:p>
    <w:p>
      <w:pPr>
        <w:pStyle w:val="0"/>
        <w:widowControl w:val="off"/>
        <w:spacing w:line="504" w:lineRule="auto"/>
        <w:ind w:left="767" w:right="400" w:hanging="367"/>
      </w:pPr>
      <w:r>
        <w:rPr>
          <w:rFonts w:ascii="돋움체"/>
          <w:sz w:val="24"/>
          <w:shd w:val="clear" w:color="000000"/>
        </w:rPr>
        <w:t xml:space="preserve">3. </w:t>
      </w:r>
      <w:r>
        <w:rPr>
          <w:rFonts w:ascii="돋움체" w:eastAsia="돋움체"/>
          <w:spacing w:val="-6"/>
          <w:sz w:val="24"/>
          <w:shd w:val="clear" w:color="000000"/>
        </w:rPr>
        <w:t>본인은 심사과정 중 공정성</w:t>
      </w:r>
      <w:r>
        <w:rPr>
          <w:rFonts w:ascii="돋움체" w:eastAsia="돋움체"/>
          <w:spacing w:val="-6"/>
          <w:sz w:val="24"/>
          <w:shd w:val="clear" w:color="000000"/>
        </w:rPr>
        <w:t>․성실성․객관성을</w:t>
      </w:r>
      <w:r>
        <w:rPr>
          <w:rFonts w:ascii="돋움체" w:eastAsia="돋움체"/>
          <w:spacing w:val="-6"/>
          <w:sz w:val="24"/>
          <w:shd w:val="clear" w:color="000000"/>
        </w:rPr>
        <w:t xml:space="preserve"> 위반할 경우 동 기준 및 관계법령</w:t>
      </w:r>
      <w:r>
        <w:rPr>
          <w:rFonts w:ascii="돋움체" w:eastAsia="돋움체"/>
          <w:sz w:val="24"/>
          <w:shd w:val="clear" w:color="000000"/>
        </w:rPr>
        <w:t>에 따라 책임질 것을 서약합니다.</w:t>
      </w:r>
    </w:p>
    <w:p>
      <w:pPr>
        <w:pStyle w:val="0"/>
        <w:widowControl w:val="off"/>
        <w:spacing w:line="504" w:lineRule="auto"/>
        <w:ind w:left="560" w:right="400" w:hanging="160"/>
      </w:pPr>
      <w:r>
        <w:rPr>
          <w:rFonts w:ascii="돋움체" w:eastAsia="돋움체"/>
          <w:sz w:val="24"/>
          <w:shd w:val="clear" w:color="000000"/>
        </w:rPr>
        <w:t>4. 본인은 다음의 경우에 해당되지 않음을 확인합니다.</w:t>
      </w:r>
    </w:p>
    <w:p>
      <w:pPr>
        <w:pStyle w:val="0"/>
        <w:widowControl w:val="off"/>
        <w:spacing w:line="504" w:lineRule="auto"/>
        <w:ind w:left="1015" w:right="400" w:hanging="615"/>
      </w:pPr>
      <w:r>
        <w:rPr>
          <w:rFonts w:ascii="돋움체" w:eastAsia="돋움체"/>
          <w:sz w:val="24"/>
          <w:shd w:val="clear" w:color="000000"/>
        </w:rPr>
        <w:t xml:space="preserve"> 가. </w:t>
      </w:r>
      <w:r>
        <w:rPr>
          <w:rFonts w:ascii="돋움체" w:eastAsia="돋움체"/>
          <w:spacing w:val="-2"/>
          <w:sz w:val="24"/>
          <w:shd w:val="clear" w:color="000000"/>
        </w:rPr>
        <w:t>본인 또는 소속단체에서 심사대상 업체로부터 해당 심사대상 국가유산수리와</w:t>
      </w:r>
      <w:r>
        <w:rPr>
          <w:rFonts w:ascii="돋움체" w:eastAsia="돋움체"/>
          <w:sz w:val="24"/>
          <w:shd w:val="clear" w:color="000000"/>
        </w:rPr>
        <w:t xml:space="preserve"> 관련된 용역, 자문, 연구 등을 의뢰받아 수행한 경우</w:t>
      </w:r>
    </w:p>
    <w:p>
      <w:pPr>
        <w:pStyle w:val="0"/>
        <w:widowControl w:val="off"/>
        <w:spacing w:line="504" w:lineRule="auto"/>
        <w:ind w:left="560" w:right="400" w:hanging="160"/>
      </w:pPr>
      <w:r>
        <w:rPr>
          <w:rFonts w:ascii="돋움체" w:eastAsia="돋움체"/>
          <w:sz w:val="24"/>
          <w:shd w:val="clear" w:color="000000"/>
        </w:rPr>
        <w:t xml:space="preserve"> 나. </w:t>
      </w:r>
      <w:r>
        <w:rPr>
          <w:rFonts w:ascii="돋움체" w:eastAsia="돋움체"/>
          <w:spacing w:val="-6"/>
          <w:sz w:val="24"/>
          <w:shd w:val="clear" w:color="000000"/>
        </w:rPr>
        <w:t>해당 국가유산수리의 시행으로 인하여 이해당사자가 되는 경우(대리관계 포함)</w:t>
      </w:r>
    </w:p>
    <w:p>
      <w:pPr>
        <w:pStyle w:val="0"/>
        <w:widowControl w:val="off"/>
        <w:spacing w:line="504" w:lineRule="auto"/>
        <w:ind w:left="560" w:right="400" w:hanging="160"/>
      </w:pPr>
      <w:r>
        <w:rPr>
          <w:rFonts w:ascii="돋움체" w:eastAsia="돋움체"/>
          <w:sz w:val="24"/>
          <w:shd w:val="clear" w:color="000000"/>
        </w:rPr>
        <w:t xml:space="preserve"> 다. </w:t>
      </w:r>
      <w:r>
        <w:rPr>
          <w:rFonts w:ascii="돋움체" w:eastAsia="돋움체"/>
          <w:spacing w:val="-4"/>
          <w:sz w:val="24"/>
          <w:shd w:val="clear" w:color="000000"/>
        </w:rPr>
        <w:t>심사일 기준 최근 3년 이내 해당 심사대상 업체에 재직한 경력이 있는 경우</w:t>
      </w:r>
    </w:p>
    <w:p>
      <w:pPr>
        <w:pStyle w:val="0"/>
        <w:widowControl w:val="off"/>
        <w:spacing w:line="504" w:lineRule="auto"/>
        <w:ind w:left="560" w:right="400" w:hanging="160"/>
      </w:pPr>
      <w:r>
        <w:rPr>
          <w:rFonts w:ascii="돋움체" w:eastAsia="돋움체"/>
          <w:sz w:val="24"/>
          <w:shd w:val="clear" w:color="000000"/>
        </w:rPr>
        <w:t xml:space="preserve"> 라. 기타 공정한 심사를 할 수 없다고 판단될 경우</w:t>
      </w:r>
    </w:p>
    <w:p>
      <w:pPr>
        <w:pStyle w:val="0"/>
        <w:widowControl w:val="off"/>
        <w:spacing w:line="552" w:lineRule="auto"/>
        <w:ind w:left="1409" w:hanging="1409"/>
        <w:rPr>
          <w:rFonts w:ascii="돋움체" w:eastAsia="돋움체"/>
          <w:color w:val="000000"/>
          <w:shd w:val="clear" w:color="000000"/>
        </w:rPr>
      </w:pPr>
    </w:p>
    <w:p>
      <w:pPr>
        <w:pStyle w:val="0"/>
        <w:widowControl w:val="off"/>
        <w:spacing w:before="256" w:line="360"/>
        <w:ind w:firstLine="7566"/>
      </w:pPr>
      <w:r>
        <w:rPr>
          <w:rFonts w:ascii="돋움체" w:eastAsia="돋움체"/>
          <w:sz w:val="18"/>
          <w:shd w:val="clear" w:color="000000"/>
        </w:rPr>
        <w:t xml:space="preserve">   년      월      일</w:t>
      </w:r>
    </w:p>
    <w:p>
      <w:pPr>
        <w:pStyle w:val="0"/>
        <w:widowControl w:val="off"/>
        <w:wordWrap w:val="1"/>
        <w:spacing w:line="648" w:lineRule="auto"/>
        <w:ind w:left="80" w:right="1200"/>
        <w:jc w:val="right"/>
        <w:rPr>
          <w:rFonts w:ascii="돋움체" w:eastAsia="돋움체"/>
          <w:color w:val="000000"/>
          <w:shd w:val="clear" w:color="000000"/>
        </w:rPr>
      </w:pPr>
    </w:p>
    <w:tbl>
      <w:tblPr>
        <w:tblOverlap w:val="never"/>
        <w:tblW w:w="6411"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102"/>
        <w:gridCol w:w="4309"/>
      </w:tblGrid>
      <w:tr>
        <w:trPr>
          <w:trHeight w:val="373"/>
        </w:trPr>
        <w:tc>
          <w:tcPr>
            <w:tcW w:w="2102"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hd w:val="clear" w:color="000000"/>
              </w:rPr>
              <w:t>소           속:</w:t>
            </w:r>
          </w:p>
        </w:tc>
        <w:tc>
          <w:tcPr>
            <w:tcW w:w="4309" w:type="dxa"/>
            <w:tcBorders>
              <w:top w:val="none" w:color="000000" w:sz="3"/>
              <w:left w:val="none" w:color="000000" w:sz="3"/>
              <w:bottom w:val="none" w:color="000000" w:sz="3"/>
              <w:right w:val="none" w:color="000000" w:sz="3"/>
            </w:tcBorders>
            <w:vAlign w:val="center"/>
          </w:tcPr>
          <w:p>
            <w:pPr>
              <w:pStyle w:val="0"/>
              <w:widowControl w:val="off"/>
              <w:rPr>
                <w:rFonts w:ascii="돋움체" w:eastAsia="돋움체"/>
                <w:color w:val="000000"/>
                <w:shd w:val="clear" w:color="000000"/>
              </w:rPr>
            </w:pPr>
          </w:p>
        </w:tc>
      </w:tr>
      <w:tr>
        <w:trPr>
          <w:trHeight w:val="373"/>
        </w:trPr>
        <w:tc>
          <w:tcPr>
            <w:tcW w:w="2102"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hd w:val="clear" w:color="000000"/>
              </w:rPr>
              <w:t>직           위:</w:t>
            </w:r>
          </w:p>
        </w:tc>
        <w:tc>
          <w:tcPr>
            <w:tcW w:w="4309" w:type="dxa"/>
            <w:tcBorders>
              <w:top w:val="none" w:color="000000" w:sz="3"/>
              <w:left w:val="none" w:color="000000" w:sz="3"/>
              <w:bottom w:val="none" w:color="000000" w:sz="3"/>
              <w:right w:val="none" w:color="000000" w:sz="3"/>
            </w:tcBorders>
            <w:vAlign w:val="center"/>
          </w:tcPr>
          <w:p>
            <w:pPr>
              <w:pStyle w:val="0"/>
              <w:widowControl w:val="off"/>
              <w:rPr>
                <w:rFonts w:ascii="돋움체" w:eastAsia="돋움체"/>
                <w:color w:val="000000"/>
                <w:shd w:val="clear" w:color="000000"/>
              </w:rPr>
            </w:pPr>
          </w:p>
        </w:tc>
      </w:tr>
      <w:tr>
        <w:trPr>
          <w:trHeight w:val="373"/>
        </w:trPr>
        <w:tc>
          <w:tcPr>
            <w:tcW w:w="2102"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hd w:val="clear" w:color="000000"/>
              </w:rPr>
              <w:t>성           명:</w:t>
            </w:r>
          </w:p>
        </w:tc>
        <w:tc>
          <w:tcPr>
            <w:tcW w:w="4309" w:type="dxa"/>
            <w:tcBorders>
              <w:top w:val="none" w:color="000000" w:sz="3"/>
              <w:left w:val="none" w:color="000000" w:sz="3"/>
              <w:bottom w:val="none" w:color="000000" w:sz="3"/>
              <w:right w:val="none" w:color="000000" w:sz="3"/>
            </w:tcBorders>
            <w:vAlign w:val="center"/>
          </w:tcPr>
          <w:p>
            <w:pPr>
              <w:pStyle w:val="0"/>
              <w:widowControl w:val="off"/>
              <w:wordWrap w:val="1"/>
              <w:spacing w:line="516" w:lineRule="auto"/>
              <w:jc w:val="right"/>
            </w:pPr>
            <w:r>
              <w:rPr>
                <w:rFonts w:ascii="돋움체" w:eastAsia="돋움체"/>
                <w:color w:val="666666"/>
                <w:spacing w:val="1"/>
                <w:sz w:val="16"/>
                <w:shd w:val="clear" w:color="000000"/>
              </w:rPr>
              <w:t>(서명 또는 인)</w:t>
            </w:r>
          </w:p>
        </w:tc>
      </w:tr>
    </w:tbl>
    <w:p>
      <w:pPr>
        <w:pStyle w:val="0"/>
        <w:widowControl w:val="off"/>
        <w:wordWrap w:val="1"/>
        <w:spacing w:line="648" w:lineRule="auto"/>
        <w:jc w:val="right"/>
      </w:pPr>
    </w:p>
    <w:p>
      <w:pPr>
        <w:pStyle w:val="23"/>
        <w:widowControl w:val="off"/>
        <w:wordWrap w:val="1"/>
        <w:spacing w:before="20" w:after="20" w:line="408"/>
        <w:ind w:left="0" w:right="100"/>
        <w:jc w:val="left"/>
      </w:pPr>
      <w:r>
        <w:rPr>
          <w:rFonts w:ascii="돋움체"/>
          <w:b/>
          <w:sz w:val="26"/>
          <w:shd w:val="clear" w:color="000000"/>
        </w:rPr>
        <w:t xml:space="preserve">       </w:t>
      </w:r>
      <w:r>
        <w:rPr>
          <w:rFonts w:ascii="돋움체"/>
          <w:b/>
          <w:sz w:val="26"/>
          <w:shd w:val="clear" w:color="000000"/>
        </w:rPr>
        <w:t>○○○○</w:t>
      </w:r>
      <w:r>
        <w:rPr>
          <w:rFonts w:ascii="돋움체"/>
          <w:b/>
          <w:sz w:val="26"/>
          <w:shd w:val="clear" w:color="000000"/>
        </w:rPr>
        <w:t xml:space="preserve"> </w:t>
      </w:r>
      <w:r>
        <w:rPr>
          <w:rFonts w:eastAsia="돋움체"/>
          <w:b/>
          <w:sz w:val="22"/>
          <w:shd w:val="clear" w:color="000000"/>
        </w:rPr>
        <w:t>귀하</w:t>
      </w: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[별지 제8호 서식]</w:t>
      </w:r>
    </w:p>
    <w:p>
      <w:pPr>
        <w:pStyle w:val="0"/>
        <w:widowControl w:val="off"/>
        <w:rPr>
          <w:rFonts w:ascii="휴먼명조" w:eastAsia="휴먼명조"/>
          <w:color w:val="000000"/>
          <w:shd w:val="clear" w:color="000000"/>
        </w:rPr>
      </w:pPr>
    </w:p>
    <w:p>
      <w:pPr>
        <w:pStyle w:val="0"/>
        <w:widowControl w:val="off"/>
        <w:wordWrap w:val="1"/>
        <w:jc w:val="center"/>
      </w:pPr>
      <w:r>
        <w:rPr>
          <w:rFonts w:ascii="한양견고딕" w:eastAsia="한양견고딕"/>
          <w:sz w:val="32"/>
          <w:shd w:val="clear" w:color="000000"/>
        </w:rPr>
        <w:t>국가유산수리계획 심사표</w:t>
      </w:r>
    </w:p>
    <w:p>
      <w:pPr>
        <w:pStyle w:val="0"/>
        <w:widowControl w:val="off"/>
        <w:wordWrap w:val="1"/>
        <w:spacing w:before="256" w:line="312"/>
        <w:jc w:val="left"/>
      </w:pPr>
      <w:r>
        <w:rPr>
          <w:rFonts w:ascii="돋움체"/>
          <w:sz w:val="26"/>
          <w:shd w:val="clear" w:color="000000"/>
        </w:rPr>
        <w:t>□</w:t>
      </w:r>
      <w:r>
        <w:rPr>
          <w:rFonts w:ascii="돋움체"/>
          <w:sz w:val="26"/>
          <w:shd w:val="clear" w:color="000000"/>
        </w:rPr>
        <w:t xml:space="preserve"> </w:t>
      </w:r>
      <w:r>
        <w:rPr>
          <w:rFonts w:eastAsia="돋움체"/>
          <w:b/>
          <w:sz w:val="26"/>
          <w:shd w:val="clear" w:color="000000"/>
        </w:rPr>
        <w:t>국가유산수리명</w:t>
      </w:r>
      <w:r>
        <w:rPr>
          <w:rFonts w:ascii="돋움체"/>
          <w:sz w:val="26"/>
          <w:shd w:val="clear" w:color="000000"/>
        </w:rPr>
        <w:t xml:space="preserve"> : </w:t>
      </w:r>
    </w:p>
    <w:p>
      <w:pPr>
        <w:pStyle w:val="0"/>
        <w:widowControl w:val="off"/>
        <w:wordWrap w:val="1"/>
        <w:spacing w:before="256" w:line="312"/>
        <w:jc w:val="left"/>
      </w:pPr>
      <w:r>
        <w:rPr>
          <w:rFonts w:ascii="돋움체"/>
          <w:sz w:val="26"/>
          <w:shd w:val="clear" w:color="000000"/>
        </w:rPr>
        <w:t>□</w:t>
      </w:r>
      <w:r>
        <w:rPr>
          <w:rFonts w:ascii="돋움체"/>
          <w:sz w:val="26"/>
          <w:shd w:val="clear" w:color="000000"/>
        </w:rPr>
        <w:t xml:space="preserve"> </w:t>
      </w:r>
      <w:r>
        <w:rPr>
          <w:rFonts w:ascii="돋움체" w:eastAsia="돋움체"/>
          <w:b/>
          <w:sz w:val="26"/>
          <w:shd w:val="clear" w:color="000000"/>
        </w:rPr>
        <w:t>업   체   명</w:t>
      </w:r>
      <w:r>
        <w:rPr>
          <w:rFonts w:ascii="돋움체"/>
          <w:sz w:val="26"/>
          <w:shd w:val="clear" w:color="000000"/>
        </w:rPr>
        <w:t xml:space="preserve"> :</w:t>
      </w:r>
    </w:p>
    <w:p>
      <w:pPr>
        <w:pStyle w:val="0"/>
        <w:widowControl w:val="off"/>
        <w:wordWrap w:val="1"/>
        <w:spacing w:before="256" w:line="312"/>
        <w:jc w:val="left"/>
      </w:pPr>
      <w:r>
        <w:rPr>
          <w:rFonts w:ascii="돋움체"/>
          <w:sz w:val="26"/>
          <w:shd w:val="clear" w:color="000000"/>
        </w:rPr>
        <w:t>□</w:t>
      </w:r>
      <w:r>
        <w:rPr>
          <w:rFonts w:ascii="돋움체" w:eastAsia="돋움체"/>
          <w:b/>
          <w:sz w:val="26"/>
          <w:shd w:val="clear" w:color="000000"/>
        </w:rPr>
        <w:t xml:space="preserve"> 평  가 위  원</w:t>
      </w:r>
      <w:r>
        <w:rPr>
          <w:rFonts w:ascii="돋움체"/>
          <w:sz w:val="26"/>
          <w:shd w:val="clear" w:color="000000"/>
        </w:rPr>
        <w:t xml:space="preserve"> :                   </w:t>
      </w:r>
      <w:r>
        <w:rPr>
          <w:rFonts w:ascii="돋움체"/>
          <w:b/>
          <w:sz w:val="26"/>
          <w:shd w:val="clear" w:color="000000"/>
        </w:rPr>
        <w:t xml:space="preserve"> </w:t>
      </w:r>
      <w:r>
        <w:rPr>
          <w:rFonts w:ascii="돋움체"/>
          <w:b/>
          <w:sz w:val="16"/>
          <w:shd w:val="clear" w:color="000000"/>
        </w:rPr>
        <w:t xml:space="preserve"> </w:t>
      </w:r>
      <w:r>
        <w:rPr>
          <w:rFonts w:ascii="돋움체" w:eastAsia="돋움체"/>
          <w:sz w:val="16"/>
          <w:shd w:val="clear" w:color="000000"/>
        </w:rPr>
        <w:t>(서명 또는 인)</w:t>
      </w:r>
    </w:p>
    <w:tbl>
      <w:tblPr>
        <w:tblOverlap w:val="never"/>
        <w:tblW w:w="959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367"/>
        <w:gridCol w:w="994"/>
        <w:gridCol w:w="4627"/>
        <w:gridCol w:w="514"/>
        <w:gridCol w:w="514"/>
        <w:gridCol w:w="527"/>
        <w:gridCol w:w="514"/>
        <w:gridCol w:w="514"/>
        <w:gridCol w:w="514"/>
        <w:gridCol w:w="514"/>
      </w:tblGrid>
      <w:tr>
        <w:trPr>
          <w:trHeight w:val="446"/>
        </w:trPr>
        <w:tc>
          <w:tcPr>
            <w:tcW w:w="1361" w:type="dxa"/>
            <w:gridSpan w:val="2"/>
            <w:vMerge w:val="restart"/>
            <w:tcBorders>
              <w:top w:val="single" w:color="000000" w:sz="3"/>
              <w:left w:val="single" w:color="000000"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평가항목</w:t>
            </w:r>
          </w:p>
        </w:tc>
        <w:tc>
          <w:tcPr>
            <w:tcW w:w="4627" w:type="dxa"/>
            <w:vMerge w:val="restart"/>
            <w:tcBorders>
              <w:top w:val="single" w:color="000000"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평가요소</w:t>
            </w:r>
          </w:p>
        </w:tc>
        <w:tc>
          <w:tcPr>
            <w:tcW w:w="514" w:type="dxa"/>
            <w:vMerge w:val="restart"/>
            <w:tcBorders>
              <w:top w:val="single" w:color="000000"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배점</w:t>
            </w:r>
          </w:p>
          <w:p>
            <w:pPr>
              <w:pStyle w:val="0"/>
              <w:widowControl w:val="off"/>
              <w:wordWrap w:val="1"/>
              <w:spacing w:line="312" w:lineRule="auto"/>
              <w:jc w:val="center"/>
            </w:pPr>
            <w:r>
              <w:rPr>
                <w:rFonts w:eastAsia="돋움체"/>
                <w:sz w:val="22"/>
                <w:shd w:val="clear" w:color="000000"/>
              </w:rPr>
              <w:t>한도</w:t>
            </w:r>
          </w:p>
        </w:tc>
        <w:tc>
          <w:tcPr>
            <w:tcW w:w="2583" w:type="dxa"/>
            <w:gridSpan w:val="5"/>
            <w:tcBorders>
              <w:top w:val="single" w:color="000000"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z w:val="22"/>
                <w:shd w:val="clear" w:color="000000"/>
              </w:rPr>
              <w:t>등     급</w:t>
            </w:r>
          </w:p>
        </w:tc>
        <w:tc>
          <w:tcPr>
            <w:tcW w:w="514" w:type="dxa"/>
            <w:vMerge w:val="restart"/>
            <w:tcBorders>
              <w:top w:val="single" w:color="000000" w:sz="3"/>
              <w:left w:val="single" w:color="999999" w:sz="3"/>
              <w:bottom w:val="single" w:color="999999" w:sz="3"/>
              <w:right w:val="single" w:color="000000" w:sz="3"/>
            </w:tcBorders>
            <w:vAlign w:val="center"/>
          </w:tcPr>
          <w:p>
            <w:pPr>
              <w:pStyle w:val="0"/>
              <w:widowControl w:val="off"/>
              <w:wordWrap w:val="1"/>
              <w:spacing w:line="312" w:lineRule="auto"/>
              <w:jc w:val="center"/>
            </w:pPr>
            <w:r>
              <w:rPr>
                <w:rFonts w:eastAsia="돋움체"/>
                <w:sz w:val="22"/>
                <w:shd w:val="clear" w:color="000000"/>
              </w:rPr>
              <w:t>평가</w:t>
            </w:r>
          </w:p>
          <w:p>
            <w:pPr>
              <w:pStyle w:val="0"/>
              <w:widowControl w:val="off"/>
              <w:wordWrap w:val="1"/>
              <w:spacing w:line="312" w:lineRule="auto"/>
              <w:jc w:val="center"/>
            </w:pPr>
            <w:r>
              <w:rPr>
                <w:rFonts w:eastAsia="돋움체"/>
                <w:sz w:val="22"/>
                <w:shd w:val="clear" w:color="000000"/>
              </w:rPr>
              <w:t>점수</w:t>
            </w:r>
          </w:p>
        </w:tc>
      </w:tr>
      <w:tr>
        <w:trPr>
          <w:trHeight w:val="456"/>
        </w:trPr>
        <w:tc>
          <w:tcPr>
            <w:tcW w:w="1361" w:type="dxa"/>
            <w:gridSpan w:val="2"/>
            <w:vMerge/>
            <w:tcBorders>
              <w:top w:val="single" w:color="000000" w:sz="3"/>
              <w:left w:val="single" w:color="000000" w:sz="3"/>
              <w:bottom w:val="single" w:color="999999" w:sz="3"/>
              <w:right w:val="single" w:color="999999" w:sz="3"/>
            </w:tcBorders>
          </w:tcPr>
          <w:p/>
        </w:tc>
        <w:tc>
          <w:tcPr>
            <w:tcW w:w="4627" w:type="dxa"/>
            <w:vMerge/>
            <w:tcBorders>
              <w:top w:val="single" w:color="000000" w:sz="3"/>
              <w:left w:val="single" w:color="999999" w:sz="3"/>
              <w:bottom w:val="single" w:color="999999" w:sz="3"/>
              <w:right w:val="single" w:color="999999" w:sz="3"/>
            </w:tcBorders>
          </w:tcPr>
          <w:p/>
        </w:tc>
        <w:tc>
          <w:tcPr>
            <w:tcW w:w="514" w:type="dxa"/>
            <w:vMerge/>
            <w:tcBorders>
              <w:top w:val="single" w:color="000000" w:sz="3"/>
              <w:left w:val="single" w:color="999999" w:sz="3"/>
              <w:bottom w:val="single" w:color="999999" w:sz="3"/>
              <w:right w:val="single" w:color="999999" w:sz="3"/>
            </w:tcBorders>
          </w:tcP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수</w:t>
            </w:r>
          </w:p>
        </w:tc>
        <w:tc>
          <w:tcPr>
            <w:tcW w:w="527"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우</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미</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양</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z w:val="22"/>
                <w:shd w:val="clear" w:color="000000"/>
              </w:rPr>
              <w:t>가</w:t>
            </w:r>
          </w:p>
        </w:tc>
        <w:tc>
          <w:tcPr>
            <w:tcW w:w="514" w:type="dxa"/>
            <w:vMerge/>
            <w:tcBorders>
              <w:top w:val="single" w:color="000000" w:sz="3"/>
              <w:left w:val="single" w:color="999999" w:sz="3"/>
              <w:bottom w:val="single" w:color="999999" w:sz="3"/>
              <w:right w:val="single" w:color="000000" w:sz="3"/>
            </w:tcBorders>
          </w:tcPr>
          <w:p/>
        </w:tc>
      </w:tr>
      <w:tr>
        <w:trPr>
          <w:trHeight w:val="2281"/>
        </w:trPr>
        <w:tc>
          <w:tcPr>
            <w:tcW w:w="367" w:type="dxa"/>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ascii="돋움체"/>
                <w:sz w:val="22"/>
                <w:shd w:val="clear" w:color="000000"/>
              </w:rPr>
              <w:t>1</w:t>
            </w:r>
          </w:p>
        </w:tc>
        <w:tc>
          <w:tcPr>
            <w:tcW w:w="99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z w:val="22"/>
                <w:shd w:val="clear" w:color="000000"/>
              </w:rPr>
              <w:t>수리대상 이해도</w:t>
            </w:r>
          </w:p>
        </w:tc>
        <w:tc>
          <w:tcPr>
            <w:tcW w:w="4627" w:type="dxa"/>
            <w:tcBorders>
              <w:top w:val="single" w:color="999999" w:sz="3"/>
              <w:left w:val="single" w:color="999999" w:sz="3"/>
              <w:bottom w:val="single" w:color="999999" w:sz="3"/>
              <w:right w:val="single" w:color="999999" w:sz="3"/>
            </w:tcBorders>
            <w:vAlign w:val="center"/>
          </w:tcPr>
          <w:p>
            <w:pPr>
              <w:pStyle w:val="0"/>
              <w:widowControl w:val="off"/>
              <w:spacing w:line="312" w:lineRule="auto"/>
              <w:ind w:left="200" w:hanging="200"/>
            </w:pPr>
            <w:r>
              <w:rPr>
                <w:rFonts w:ascii="돋움체" w:eastAsia="돋움체"/>
                <w:spacing w:val="-7"/>
                <w:shd w:val="clear" w:color="000000"/>
              </w:rPr>
              <w:t>ㅇ수리 대상 국가유산의 중요도 및 특성에 대한 이해도</w:t>
            </w:r>
          </w:p>
          <w:p>
            <w:pPr>
              <w:pStyle w:val="0"/>
              <w:widowControl w:val="off"/>
              <w:spacing w:line="312" w:lineRule="auto"/>
              <w:ind w:left="200" w:hanging="200"/>
            </w:pPr>
            <w:r>
              <w:rPr>
                <w:rFonts w:eastAsia="돋움체"/>
                <w:spacing w:val="-5"/>
                <w:shd w:val="clear" w:color="000000"/>
              </w:rPr>
              <w:t>ㅇ</w:t>
            </w:r>
            <w:r>
              <w:rPr>
                <w:rFonts w:ascii="돋움체" w:eastAsia="돋움체"/>
                <w:spacing w:val="-11"/>
                <w:shd w:val="clear" w:color="000000"/>
              </w:rPr>
              <w:t>요구되는 수리기술, 수리기법에 대한 이해 및 적용범위에</w:t>
            </w:r>
            <w:r>
              <w:rPr>
                <w:rFonts w:ascii="돋움체" w:eastAsia="돋움체"/>
                <w:spacing w:val="-5"/>
                <w:shd w:val="clear" w:color="000000"/>
              </w:rPr>
              <w:t xml:space="preserve"> 대한 이해도</w:t>
            </w:r>
          </w:p>
          <w:p>
            <w:pPr>
              <w:pStyle w:val="0"/>
              <w:widowControl w:val="off"/>
              <w:spacing w:line="312" w:lineRule="auto"/>
              <w:ind w:left="200" w:hanging="200"/>
            </w:pPr>
            <w:r>
              <w:rPr>
                <w:rFonts w:eastAsia="돋움체"/>
                <w:spacing w:val="-5"/>
                <w:shd w:val="clear" w:color="000000"/>
              </w:rPr>
              <w:t>ㅇ</w:t>
            </w:r>
            <w:r>
              <w:rPr>
                <w:rFonts w:ascii="돋움체" w:eastAsia="돋움체"/>
                <w:spacing w:val="-9"/>
                <w:shd w:val="clear" w:color="000000"/>
              </w:rPr>
              <w:t>실측설계 결과를 바탕으로 목적성, 방향성, 적합성,</w:t>
            </w:r>
            <w:r>
              <w:rPr>
                <w:rFonts w:ascii="돋움체" w:eastAsia="돋움체"/>
                <w:spacing w:val="-5"/>
                <w:shd w:val="clear" w:color="000000"/>
              </w:rPr>
              <w:t xml:space="preserve"> 타당성 제시</w:t>
            </w:r>
          </w:p>
          <w:p>
            <w:pPr>
              <w:pStyle w:val="0"/>
              <w:widowControl w:val="off"/>
              <w:spacing w:line="312" w:lineRule="auto"/>
              <w:ind w:left="200" w:hanging="200"/>
            </w:pPr>
            <w:r>
              <w:rPr>
                <w:rFonts w:ascii="돋움체" w:eastAsia="돋움체"/>
                <w:spacing w:val="-5"/>
                <w:shd w:val="clear" w:color="000000"/>
              </w:rPr>
              <w:t>ㅇ수리 추진 계획 및 공종의 적정성 및 실행가능성</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shd w:val="clear" w:color="000000"/>
              </w:rPr>
              <w:t>5</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5.0</w:t>
            </w:r>
          </w:p>
        </w:tc>
        <w:tc>
          <w:tcPr>
            <w:tcW w:w="527"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4.5</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4.0</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3.5</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3.0</w:t>
            </w:r>
          </w:p>
        </w:tc>
        <w:tc>
          <w:tcPr>
            <w:tcW w:w="514" w:type="dxa"/>
            <w:tcBorders>
              <w:top w:val="single" w:color="999999" w:sz="3"/>
              <w:left w:val="single" w:color="999999" w:sz="3"/>
              <w:bottom w:val="single" w:color="999999" w:sz="3"/>
              <w:right w:val="single" w:color="000000" w:sz="3"/>
            </w:tcBorders>
            <w:vAlign w:val="center"/>
          </w:tcPr>
          <w:p>
            <w:pPr>
              <w:pStyle w:val="0"/>
              <w:widowControl w:val="off"/>
              <w:spacing w:line="312" w:lineRule="auto"/>
              <w:rPr>
                <w:rFonts w:ascii="돋움체" w:eastAsia="돋움체"/>
                <w:color w:val="666666"/>
                <w:shd w:val="clear" w:color="000000"/>
              </w:rPr>
            </w:pPr>
          </w:p>
        </w:tc>
      </w:tr>
      <w:tr>
        <w:trPr>
          <w:trHeight w:val="1302"/>
        </w:trPr>
        <w:tc>
          <w:tcPr>
            <w:tcW w:w="367" w:type="dxa"/>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ascii="돋움체"/>
                <w:sz w:val="22"/>
                <w:shd w:val="clear" w:color="000000"/>
              </w:rPr>
              <w:t>2</w:t>
            </w:r>
          </w:p>
        </w:tc>
        <w:tc>
          <w:tcPr>
            <w:tcW w:w="99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eastAsia="돋움체"/>
                <w:spacing w:val="-27"/>
                <w:sz w:val="22"/>
                <w:shd w:val="clear" w:color="000000"/>
              </w:rPr>
              <w:t>수리방법의</w:t>
            </w:r>
            <w:r>
              <w:rPr>
                <w:rFonts w:ascii="돋움체" w:eastAsia="돋움체"/>
                <w:sz w:val="22"/>
                <w:shd w:val="clear" w:color="000000"/>
              </w:rPr>
              <w:t xml:space="preserve"> 적정성</w:t>
            </w:r>
          </w:p>
        </w:tc>
        <w:tc>
          <w:tcPr>
            <w:tcW w:w="4627" w:type="dxa"/>
            <w:tcBorders>
              <w:top w:val="single" w:color="999999" w:sz="3"/>
              <w:left w:val="single" w:color="999999" w:sz="3"/>
              <w:bottom w:val="single" w:color="999999" w:sz="3"/>
              <w:right w:val="single" w:color="999999" w:sz="3"/>
            </w:tcBorders>
            <w:vAlign w:val="center"/>
          </w:tcPr>
          <w:p>
            <w:pPr>
              <w:pStyle w:val="0"/>
              <w:widowControl w:val="off"/>
              <w:spacing w:line="312" w:lineRule="auto"/>
              <w:ind w:left="200" w:hanging="200"/>
            </w:pPr>
            <w:r>
              <w:rPr>
                <w:rFonts w:ascii="돋움체" w:eastAsia="돋움체"/>
                <w:spacing w:val="-4"/>
                <w:shd w:val="clear" w:color="000000"/>
              </w:rPr>
              <w:t>ㅇ수리 공종별 과업수행방법의 명확성(현황, 조사 및 분석방법, 수행방법 등)</w:t>
            </w:r>
          </w:p>
          <w:p>
            <w:pPr>
              <w:pStyle w:val="0"/>
              <w:widowControl w:val="off"/>
              <w:spacing w:line="312" w:lineRule="auto"/>
              <w:ind w:left="200" w:hanging="200"/>
            </w:pPr>
            <w:r>
              <w:rPr>
                <w:rFonts w:ascii="돋움체" w:eastAsia="돋움체"/>
                <w:spacing w:val="-4"/>
                <w:shd w:val="clear" w:color="000000"/>
              </w:rPr>
              <w:t>ㅇ수리방법 및 기술 적용의 타당성</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shd w:val="clear" w:color="000000"/>
              </w:rPr>
              <w:t>5</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5.0</w:t>
            </w:r>
          </w:p>
        </w:tc>
        <w:tc>
          <w:tcPr>
            <w:tcW w:w="527"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4.5</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4.0</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3.5</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3.0</w:t>
            </w:r>
          </w:p>
        </w:tc>
        <w:tc>
          <w:tcPr>
            <w:tcW w:w="514" w:type="dxa"/>
            <w:tcBorders>
              <w:top w:val="single" w:color="999999" w:sz="3"/>
              <w:left w:val="single" w:color="999999" w:sz="3"/>
              <w:bottom w:val="single" w:color="999999" w:sz="3"/>
              <w:right w:val="single" w:color="000000" w:sz="3"/>
            </w:tcBorders>
            <w:vAlign w:val="center"/>
          </w:tcPr>
          <w:p>
            <w:pPr>
              <w:pStyle w:val="0"/>
              <w:widowControl w:val="off"/>
              <w:spacing w:line="312" w:lineRule="auto"/>
              <w:rPr>
                <w:rFonts w:ascii="돋움체" w:eastAsia="돋움체"/>
                <w:color w:val="666666"/>
                <w:shd w:val="clear" w:color="000000"/>
              </w:rPr>
            </w:pPr>
          </w:p>
        </w:tc>
      </w:tr>
      <w:tr>
        <w:trPr>
          <w:trHeight w:val="1588"/>
        </w:trPr>
        <w:tc>
          <w:tcPr>
            <w:tcW w:w="367" w:type="dxa"/>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ascii="돋움체"/>
                <w:sz w:val="22"/>
                <w:shd w:val="clear" w:color="000000"/>
              </w:rPr>
              <w:t>3</w:t>
            </w:r>
          </w:p>
        </w:tc>
        <w:tc>
          <w:tcPr>
            <w:tcW w:w="99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pacing w:val="-22"/>
                <w:sz w:val="22"/>
                <w:shd w:val="clear" w:color="000000"/>
              </w:rPr>
              <w:t>전통기법의 발굴</w:t>
            </w:r>
          </w:p>
        </w:tc>
        <w:tc>
          <w:tcPr>
            <w:tcW w:w="4627" w:type="dxa"/>
            <w:tcBorders>
              <w:top w:val="single" w:color="999999" w:sz="3"/>
              <w:left w:val="single" w:color="999999" w:sz="3"/>
              <w:bottom w:val="single" w:color="999999" w:sz="3"/>
              <w:right w:val="single" w:color="999999" w:sz="3"/>
            </w:tcBorders>
            <w:vAlign w:val="center"/>
          </w:tcPr>
          <w:p>
            <w:pPr>
              <w:pStyle w:val="0"/>
              <w:widowControl w:val="off"/>
              <w:spacing w:line="312" w:lineRule="auto"/>
              <w:ind w:left="203" w:hanging="203"/>
            </w:pPr>
            <w:r>
              <w:rPr>
                <w:rFonts w:ascii="돋움체" w:eastAsia="돋움체"/>
                <w:spacing w:val="-5"/>
                <w:shd w:val="clear" w:color="000000"/>
              </w:rPr>
              <w:t>ㅇ해당 국가유산수리에 적용 가능한 전통기법의 과거 국가유산수리에 적용한 예 및 현황</w:t>
            </w:r>
          </w:p>
          <w:p>
            <w:pPr>
              <w:pStyle w:val="0"/>
              <w:widowControl w:val="off"/>
              <w:spacing w:line="312" w:lineRule="auto"/>
              <w:ind w:left="203" w:hanging="203"/>
            </w:pPr>
            <w:r>
              <w:rPr>
                <w:rFonts w:eastAsia="돋움체"/>
                <w:spacing w:val="-5"/>
                <w:shd w:val="clear" w:color="000000"/>
              </w:rPr>
              <w:t>ㅇ</w:t>
            </w:r>
            <w:r>
              <w:rPr>
                <w:rFonts w:ascii="돋움체" w:eastAsia="돋움체"/>
                <w:spacing w:val="-9"/>
                <w:shd w:val="clear" w:color="000000"/>
              </w:rPr>
              <w:t>해당 국가유산수리에 적용 예정인 전통기법 발굴 정도</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shd w:val="clear" w:color="000000"/>
              </w:rPr>
              <w:t>4</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4.0</w:t>
            </w:r>
          </w:p>
        </w:tc>
        <w:tc>
          <w:tcPr>
            <w:tcW w:w="527"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3.6</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3.2</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2.8</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2.4</w:t>
            </w:r>
          </w:p>
        </w:tc>
        <w:tc>
          <w:tcPr>
            <w:tcW w:w="514" w:type="dxa"/>
            <w:tcBorders>
              <w:top w:val="single" w:color="999999" w:sz="3"/>
              <w:left w:val="single" w:color="999999" w:sz="3"/>
              <w:bottom w:val="single" w:color="999999" w:sz="3"/>
              <w:right w:val="single" w:color="000000" w:sz="3"/>
            </w:tcBorders>
            <w:vAlign w:val="center"/>
          </w:tcPr>
          <w:p>
            <w:pPr>
              <w:pStyle w:val="0"/>
              <w:widowControl w:val="off"/>
              <w:spacing w:line="312" w:lineRule="auto"/>
              <w:rPr>
                <w:rFonts w:ascii="돋움체" w:eastAsia="돋움체"/>
                <w:color w:val="666666"/>
                <w:shd w:val="clear" w:color="000000"/>
              </w:rPr>
            </w:pPr>
          </w:p>
        </w:tc>
      </w:tr>
      <w:tr>
        <w:trPr>
          <w:trHeight w:val="1588"/>
        </w:trPr>
        <w:tc>
          <w:tcPr>
            <w:tcW w:w="367" w:type="dxa"/>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ascii="돋움체"/>
                <w:sz w:val="22"/>
                <w:shd w:val="clear" w:color="000000"/>
              </w:rPr>
              <w:t>4</w:t>
            </w:r>
          </w:p>
        </w:tc>
        <w:tc>
          <w:tcPr>
            <w:tcW w:w="99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pacing w:val="-22"/>
                <w:sz w:val="22"/>
                <w:shd w:val="clear" w:color="000000"/>
              </w:rPr>
              <w:t xml:space="preserve">현장관리의 </w:t>
            </w:r>
            <w:r>
              <w:rPr>
                <w:rFonts w:eastAsia="돋움체"/>
                <w:sz w:val="22"/>
                <w:shd w:val="clear" w:color="000000"/>
              </w:rPr>
              <w:t>적정성</w:t>
            </w:r>
          </w:p>
        </w:tc>
        <w:tc>
          <w:tcPr>
            <w:tcW w:w="4627" w:type="dxa"/>
            <w:tcBorders>
              <w:top w:val="single" w:color="999999" w:sz="3"/>
              <w:left w:val="single" w:color="999999" w:sz="3"/>
              <w:bottom w:val="single" w:color="999999" w:sz="3"/>
              <w:right w:val="single" w:color="999999" w:sz="3"/>
            </w:tcBorders>
            <w:vAlign w:val="center"/>
          </w:tcPr>
          <w:p>
            <w:pPr>
              <w:pStyle w:val="0"/>
              <w:widowControl w:val="off"/>
              <w:spacing w:line="312" w:lineRule="auto"/>
            </w:pPr>
            <w:r>
              <w:rPr>
                <w:rFonts w:ascii="돋움체" w:eastAsia="돋움체"/>
                <w:spacing w:val="-9"/>
                <w:shd w:val="clear" w:color="000000"/>
              </w:rPr>
              <w:t>ㅇ자재, 인력, 장비관리 및 투입의 적정성</w:t>
            </w:r>
          </w:p>
          <w:p>
            <w:pPr>
              <w:pStyle w:val="0"/>
              <w:widowControl w:val="off"/>
              <w:spacing w:line="312" w:lineRule="auto"/>
            </w:pPr>
            <w:r>
              <w:rPr>
                <w:rFonts w:ascii="돋움체" w:eastAsia="돋움체"/>
                <w:spacing w:val="-9"/>
                <w:shd w:val="clear" w:color="000000"/>
              </w:rPr>
              <w:t>ㅇ품질관리계획 및 품질시험계획의 적정성</w:t>
            </w:r>
          </w:p>
          <w:p>
            <w:pPr>
              <w:pStyle w:val="0"/>
              <w:widowControl w:val="off"/>
              <w:spacing w:line="312" w:lineRule="auto"/>
            </w:pPr>
            <w:r>
              <w:rPr>
                <w:rFonts w:ascii="돋움체" w:eastAsia="돋움체"/>
                <w:spacing w:val="-9"/>
                <w:shd w:val="clear" w:color="000000"/>
              </w:rPr>
              <w:t>ㅇ안전점검계획 및 안전교육계획의 적정성</w:t>
            </w:r>
          </w:p>
          <w:p>
            <w:pPr>
              <w:pStyle w:val="0"/>
              <w:widowControl w:val="off"/>
              <w:spacing w:line="312" w:lineRule="auto"/>
            </w:pPr>
            <w:r>
              <w:rPr>
                <w:rFonts w:ascii="돋움체" w:eastAsia="돋움체"/>
                <w:spacing w:val="-9"/>
                <w:shd w:val="clear" w:color="000000"/>
              </w:rPr>
              <w:t>ㅇ환경관리계획의 적정성</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shd w:val="clear" w:color="000000"/>
              </w:rPr>
              <w:t>4</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4.0</w:t>
            </w:r>
          </w:p>
        </w:tc>
        <w:tc>
          <w:tcPr>
            <w:tcW w:w="527"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3.6</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3.2</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2.8</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2.4</w:t>
            </w:r>
          </w:p>
        </w:tc>
        <w:tc>
          <w:tcPr>
            <w:tcW w:w="514" w:type="dxa"/>
            <w:tcBorders>
              <w:top w:val="single" w:color="999999" w:sz="3"/>
              <w:left w:val="single" w:color="999999" w:sz="3"/>
              <w:bottom w:val="single" w:color="999999" w:sz="3"/>
              <w:right w:val="single" w:color="000000" w:sz="3"/>
            </w:tcBorders>
            <w:vAlign w:val="center"/>
          </w:tcPr>
          <w:p>
            <w:pPr>
              <w:pStyle w:val="0"/>
              <w:widowControl w:val="off"/>
              <w:spacing w:line="312" w:lineRule="auto"/>
              <w:rPr>
                <w:rFonts w:ascii="돋움체" w:eastAsia="돋움체"/>
                <w:color w:val="666666"/>
                <w:shd w:val="clear" w:color="000000"/>
              </w:rPr>
            </w:pPr>
          </w:p>
        </w:tc>
      </w:tr>
      <w:tr>
        <w:trPr>
          <w:trHeight w:val="1015"/>
        </w:trPr>
        <w:tc>
          <w:tcPr>
            <w:tcW w:w="367" w:type="dxa"/>
            <w:tcBorders>
              <w:top w:val="single" w:color="999999" w:sz="3"/>
              <w:left w:val="single" w:color="000000" w:sz="3"/>
              <w:bottom w:val="single" w:color="999999" w:sz="3"/>
              <w:right w:val="single" w:color="999999" w:sz="3"/>
            </w:tcBorders>
            <w:vAlign w:val="center"/>
          </w:tcPr>
          <w:p>
            <w:pPr>
              <w:pStyle w:val="0"/>
              <w:widowControl w:val="off"/>
              <w:wordWrap w:val="1"/>
              <w:spacing w:line="312" w:lineRule="auto"/>
              <w:jc w:val="center"/>
            </w:pPr>
            <w:r>
              <w:rPr>
                <w:rFonts w:ascii="돋움체"/>
                <w:sz w:val="22"/>
                <w:shd w:val="clear" w:color="000000"/>
              </w:rPr>
              <w:t>5</w:t>
            </w:r>
          </w:p>
        </w:tc>
        <w:tc>
          <w:tcPr>
            <w:tcW w:w="99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eastAsia="돋움체"/>
                <w:sz w:val="22"/>
                <w:shd w:val="clear" w:color="000000"/>
              </w:rPr>
              <w:t>현장공개 계획</w:t>
            </w:r>
          </w:p>
        </w:tc>
        <w:tc>
          <w:tcPr>
            <w:tcW w:w="4627" w:type="dxa"/>
            <w:tcBorders>
              <w:top w:val="single" w:color="999999" w:sz="3"/>
              <w:left w:val="single" w:color="999999" w:sz="3"/>
              <w:bottom w:val="single" w:color="999999" w:sz="3"/>
              <w:right w:val="single" w:color="999999" w:sz="3"/>
            </w:tcBorders>
            <w:vAlign w:val="center"/>
          </w:tcPr>
          <w:p>
            <w:pPr>
              <w:pStyle w:val="0"/>
              <w:widowControl w:val="off"/>
              <w:spacing w:line="312" w:lineRule="auto"/>
            </w:pPr>
            <w:r>
              <w:rPr>
                <w:rFonts w:ascii="돋움체" w:eastAsia="돋움체"/>
                <w:spacing w:val="-6"/>
                <w:shd w:val="clear" w:color="000000"/>
              </w:rPr>
              <w:t>ㅇ수리실명제 및 현장공개 계획의 적정성</w:t>
            </w:r>
          </w:p>
          <w:p>
            <w:pPr>
              <w:pStyle w:val="0"/>
              <w:widowControl w:val="off"/>
              <w:spacing w:line="312" w:lineRule="auto"/>
            </w:pPr>
            <w:r>
              <w:rPr>
                <w:rFonts w:ascii="돋움체" w:eastAsia="돋움체"/>
                <w:spacing w:val="-6"/>
                <w:shd w:val="clear" w:color="000000"/>
              </w:rPr>
              <w:t>ㅇ현장공개 운영 및 안전관리 계획의 적정성</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jc w:val="center"/>
            </w:pPr>
            <w:r>
              <w:rPr>
                <w:rFonts w:ascii="돋움체"/>
                <w:shd w:val="clear" w:color="000000"/>
              </w:rPr>
              <w:t>2</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2.0</w:t>
            </w:r>
          </w:p>
        </w:tc>
        <w:tc>
          <w:tcPr>
            <w:tcW w:w="527"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1.8</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1.6</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1.4</w:t>
            </w:r>
          </w:p>
        </w:tc>
        <w:tc>
          <w:tcPr>
            <w:tcW w:w="514" w:type="dxa"/>
            <w:tcBorders>
              <w:top w:val="single" w:color="999999" w:sz="3"/>
              <w:left w:val="single" w:color="999999" w:sz="3"/>
              <w:bottom w:val="single" w:color="999999" w:sz="3"/>
              <w:right w:val="single" w:color="999999" w:sz="3"/>
            </w:tcBorders>
            <w:vAlign w:val="center"/>
          </w:tcPr>
          <w:p>
            <w:pPr>
              <w:pStyle w:val="0"/>
              <w:widowControl w:val="off"/>
              <w:wordWrap w:val="1"/>
              <w:spacing w:line="312" w:lineRule="auto"/>
              <w:ind w:left="100"/>
              <w:jc w:val="center"/>
            </w:pPr>
            <w:r>
              <w:rPr>
                <w:rFonts w:ascii="돋움체"/>
                <w:spacing w:val="-10"/>
                <w:shd w:val="clear" w:color="000000"/>
              </w:rPr>
              <w:t>1.0</w:t>
            </w:r>
          </w:p>
        </w:tc>
        <w:tc>
          <w:tcPr>
            <w:tcW w:w="514" w:type="dxa"/>
            <w:tcBorders>
              <w:top w:val="single" w:color="999999" w:sz="3"/>
              <w:left w:val="single" w:color="999999" w:sz="3"/>
              <w:bottom w:val="single" w:color="999999" w:sz="3"/>
              <w:right w:val="single" w:color="000000" w:sz="3"/>
            </w:tcBorders>
            <w:vAlign w:val="center"/>
          </w:tcPr>
          <w:p>
            <w:pPr>
              <w:pStyle w:val="0"/>
              <w:widowControl w:val="off"/>
              <w:spacing w:line="312" w:lineRule="auto"/>
              <w:rPr>
                <w:rFonts w:ascii="돋움체" w:eastAsia="돋움체"/>
                <w:color w:val="666666"/>
                <w:shd w:val="clear" w:color="000000"/>
              </w:rPr>
            </w:pPr>
          </w:p>
        </w:tc>
      </w:tr>
      <w:tr>
        <w:trPr>
          <w:trHeight w:val="1408"/>
        </w:trPr>
        <w:tc>
          <w:tcPr>
            <w:tcW w:w="1361" w:type="dxa"/>
            <w:gridSpan w:val="2"/>
            <w:tcBorders>
              <w:top w:val="single" w:color="999999" w:sz="3"/>
              <w:left w:val="single" w:color="000000" w:sz="3"/>
              <w:bottom w:val="single" w:color="000000" w:sz="3"/>
              <w:right w:val="single" w:color="999999" w:sz="3"/>
            </w:tcBorders>
            <w:vAlign w:val="center"/>
          </w:tcPr>
          <w:p>
            <w:pPr>
              <w:pStyle w:val="0"/>
              <w:widowControl w:val="off"/>
              <w:wordWrap w:val="1"/>
              <w:spacing w:line="312" w:lineRule="auto"/>
              <w:jc w:val="center"/>
            </w:pPr>
            <w:r>
              <w:rPr>
                <w:rFonts w:ascii="돋움체" w:eastAsia="돋움체"/>
                <w:sz w:val="22"/>
                <w:shd w:val="clear" w:color="000000"/>
              </w:rPr>
              <w:t>합   계</w:t>
            </w:r>
          </w:p>
        </w:tc>
        <w:tc>
          <w:tcPr>
            <w:tcW w:w="4627" w:type="dxa"/>
            <w:tcBorders>
              <w:top w:val="single" w:color="999999" w:sz="3"/>
              <w:left w:val="single" w:color="999999" w:sz="3"/>
              <w:bottom w:val="single" w:color="000000" w:sz="3"/>
              <w:right w:val="single" w:color="999999" w:sz="3"/>
            </w:tcBorders>
            <w:vAlign w:val="center"/>
          </w:tcPr>
          <w:p>
            <w:pPr>
              <w:pStyle w:val="0"/>
              <w:widowControl w:val="off"/>
              <w:spacing w:line="312" w:lineRule="auto"/>
              <w:rPr>
                <w:rFonts w:ascii="돋움체" w:eastAsia="돋움체"/>
                <w:color w:val="000000"/>
                <w:shd w:val="clear" w:color="000000"/>
              </w:rPr>
            </w:pPr>
          </w:p>
        </w:tc>
        <w:tc>
          <w:tcPr>
            <w:tcW w:w="514" w:type="dxa"/>
            <w:tcBorders>
              <w:top w:val="single" w:color="999999" w:sz="3"/>
              <w:left w:val="single" w:color="999999" w:sz="3"/>
              <w:bottom w:val="single" w:color="000000"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514" w:type="dxa"/>
            <w:tcBorders>
              <w:top w:val="single" w:color="999999" w:sz="3"/>
              <w:left w:val="single" w:color="999999" w:sz="3"/>
              <w:bottom w:val="single" w:color="000000"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527" w:type="dxa"/>
            <w:tcBorders>
              <w:top w:val="single" w:color="999999" w:sz="3"/>
              <w:left w:val="single" w:color="999999" w:sz="3"/>
              <w:bottom w:val="single" w:color="000000"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514" w:type="dxa"/>
            <w:tcBorders>
              <w:top w:val="single" w:color="999999" w:sz="3"/>
              <w:left w:val="single" w:color="999999" w:sz="3"/>
              <w:bottom w:val="single" w:color="000000"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514" w:type="dxa"/>
            <w:tcBorders>
              <w:top w:val="single" w:color="999999" w:sz="3"/>
              <w:left w:val="single" w:color="999999" w:sz="3"/>
              <w:bottom w:val="single" w:color="000000"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514" w:type="dxa"/>
            <w:tcBorders>
              <w:top w:val="single" w:color="999999" w:sz="3"/>
              <w:left w:val="single" w:color="999999" w:sz="3"/>
              <w:bottom w:val="single" w:color="000000" w:sz="3"/>
              <w:right w:val="single" w:color="999999" w:sz="3"/>
            </w:tcBorders>
            <w:vAlign w:val="center"/>
          </w:tcPr>
          <w:p>
            <w:pPr>
              <w:pStyle w:val="0"/>
              <w:widowControl w:val="off"/>
              <w:wordWrap w:val="1"/>
              <w:spacing w:line="312" w:lineRule="auto"/>
              <w:jc w:val="center"/>
              <w:rPr>
                <w:rFonts w:ascii="돋움체" w:eastAsia="돋움체"/>
                <w:color w:val="000000"/>
                <w:shd w:val="clear" w:color="000000"/>
              </w:rPr>
            </w:pPr>
          </w:p>
        </w:tc>
        <w:tc>
          <w:tcPr>
            <w:tcW w:w="514" w:type="dxa"/>
            <w:tcBorders>
              <w:top w:val="single" w:color="999999" w:sz="3"/>
              <w:left w:val="single" w:color="999999" w:sz="3"/>
              <w:bottom w:val="single" w:color="000000" w:sz="3"/>
              <w:right w:val="single" w:color="000000" w:sz="3"/>
            </w:tcBorders>
            <w:vAlign w:val="center"/>
          </w:tcPr>
          <w:p>
            <w:pPr>
              <w:pStyle w:val="0"/>
              <w:widowControl w:val="off"/>
              <w:spacing w:line="312" w:lineRule="auto"/>
              <w:rPr>
                <w:rFonts w:ascii="돋움체" w:eastAsia="돋움체"/>
                <w:color w:val="000000"/>
                <w:shd w:val="clear" w:color="000000"/>
              </w:rPr>
            </w:pPr>
          </w:p>
        </w:tc>
      </w:tr>
    </w:tbl>
    <w:p>
      <w:pPr>
        <w:pStyle w:val="0"/>
        <w:widowControl w:val="off"/>
        <w:wordWrap w:val="1"/>
        <w:spacing w:before="256" w:line="312"/>
        <w:jc w:val="left"/>
      </w:pP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426"/>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23"/>
        <w:widowControl w:val="off"/>
        <w:wordWrap w:val="1"/>
        <w:spacing w:before="20" w:after="20" w:line="432"/>
        <w:ind w:left="0"/>
        <w:jc w:val="cente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[별지 제9호 서식]</w:t>
      </w:r>
    </w:p>
    <w:p>
      <w:pPr>
        <w:pStyle w:val="0"/>
        <w:widowControl w:val="off"/>
        <w:rPr>
          <w:rFonts w:ascii="휴먼명조" w:eastAsia="휴먼명조"/>
          <w:color w:val="000000"/>
          <w:shd w:val="clear" w:color="000000"/>
        </w:rPr>
      </w:pPr>
    </w:p>
    <w:p>
      <w:pPr>
        <w:pStyle w:val="0"/>
        <w:widowControl w:val="off"/>
        <w:wordWrap w:val="1"/>
        <w:jc w:val="center"/>
      </w:pPr>
      <w:r>
        <w:rPr>
          <w:rFonts w:ascii="한양견고딕" w:eastAsia="한양견고딕"/>
          <w:sz w:val="32"/>
          <w:shd w:val="clear" w:color="000000"/>
        </w:rPr>
        <w:t>국가유산수리계획 심사결과</w:t>
      </w:r>
    </w:p>
    <w:p>
      <w:pPr>
        <w:pStyle w:val="0"/>
        <w:widowControl w:val="off"/>
        <w:spacing w:before="256"/>
        <w:rPr>
          <w:rFonts w:ascii="휴먼명조" w:eastAsia="휴먼명조"/>
          <w:color w:val="000000"/>
          <w:sz w:val="24"/>
          <w:shd w:val="clear" w:color="000000"/>
        </w:rPr>
      </w:pPr>
    </w:p>
    <w:p>
      <w:pPr>
        <w:pStyle w:val="0"/>
        <w:widowControl w:val="off"/>
        <w:wordWrap w:val="1"/>
        <w:spacing w:before="256" w:line="312"/>
        <w:jc w:val="left"/>
      </w:pPr>
      <w:r>
        <w:rPr>
          <w:rFonts w:ascii="돋움체"/>
          <w:sz w:val="26"/>
          <w:shd w:val="clear" w:color="000000"/>
        </w:rPr>
        <w:t>□</w:t>
      </w:r>
      <w:r>
        <w:rPr>
          <w:rFonts w:ascii="돋움체" w:eastAsia="돋움체"/>
          <w:sz w:val="26"/>
          <w:shd w:val="clear" w:color="000000"/>
        </w:rPr>
        <w:t xml:space="preserve"> 입 찰 자 :</w:t>
      </w:r>
    </w:p>
    <w:p>
      <w:pPr>
        <w:pStyle w:val="0"/>
        <w:widowControl w:val="off"/>
        <w:wordWrap w:val="1"/>
        <w:spacing w:before="256" w:line="312"/>
        <w:jc w:val="left"/>
      </w:pPr>
      <w:r>
        <w:rPr>
          <w:rFonts w:ascii="돋움체"/>
          <w:sz w:val="26"/>
          <w:shd w:val="clear" w:color="000000"/>
        </w:rPr>
        <w:t>□</w:t>
      </w:r>
      <w:r>
        <w:rPr>
          <w:rFonts w:ascii="돋움체" w:eastAsia="돋움체"/>
          <w:sz w:val="26"/>
          <w:shd w:val="clear" w:color="000000"/>
        </w:rPr>
        <w:t xml:space="preserve"> 평가점수</w:t>
      </w:r>
      <w:r>
        <w:br/>
      </w:r>
    </w:p>
    <w:tbl>
      <w:tblPr>
        <w:tblOverlap w:val="never"/>
        <w:tblW w:w="960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818"/>
        <w:gridCol w:w="1620"/>
        <w:gridCol w:w="1620"/>
        <w:gridCol w:w="1620"/>
        <w:gridCol w:w="1620"/>
        <w:gridCol w:w="1308"/>
      </w:tblGrid>
      <w:tr>
        <w:trPr>
          <w:trHeight w:val="673"/>
        </w:trPr>
        <w:tc>
          <w:tcPr>
            <w:tcW w:w="1818" w:type="dxa"/>
            <w:vMerge w:val="restart"/>
            <w:tcBorders>
              <w:top w:val="single" w:color="000000" w:sz="3"/>
              <w:left w:val="single" w:color="000000" w:sz="3"/>
              <w:bottom w:val="single" w:color="999999" w:sz="3"/>
              <w:right w:val="single" w:color="999999" w:sz="3"/>
            </w:tcBorders>
            <w:vAlign w:val="center"/>
          </w:tcPr>
          <w:p>
            <w:pPr>
              <w:pStyle w:val="0"/>
              <w:widowControl w:val="off"/>
              <w:wordWrap w:val="1"/>
              <w:jc w:val="center"/>
            </w:pPr>
            <w:r>
              <w:rPr>
                <w:rFonts w:eastAsia="돋움체"/>
                <w:sz w:val="22"/>
                <w:shd w:val="clear" w:color="000000"/>
              </w:rPr>
              <w:t>평가부문</w:t>
            </w:r>
          </w:p>
        </w:tc>
        <w:tc>
          <w:tcPr>
            <w:tcW w:w="6478" w:type="dxa"/>
            <w:gridSpan w:val="4"/>
            <w:tcBorders>
              <w:top w:val="single" w:color="000000" w:sz="3"/>
              <w:left w:val="single" w:color="999999" w:sz="3"/>
              <w:bottom w:val="single" w:color="999999" w:sz="3"/>
              <w:right w:val="single" w:color="999999" w:sz="3"/>
            </w:tcBorders>
            <w:vAlign w:val="center"/>
          </w:tcPr>
          <w:p>
            <w:pPr>
              <w:pStyle w:val="0"/>
              <w:widowControl w:val="off"/>
              <w:wordWrap w:val="1"/>
              <w:jc w:val="center"/>
            </w:pPr>
            <w:r>
              <w:rPr>
                <w:rFonts w:eastAsia="돋움체"/>
                <w:sz w:val="22"/>
                <w:shd w:val="clear" w:color="000000"/>
              </w:rPr>
              <w:t>심사위원</w:t>
            </w:r>
          </w:p>
        </w:tc>
        <w:tc>
          <w:tcPr>
            <w:tcW w:w="1308" w:type="dxa"/>
            <w:vMerge w:val="restart"/>
            <w:tcBorders>
              <w:top w:val="single" w:color="000000" w:sz="3"/>
              <w:left w:val="single" w:color="999999" w:sz="3"/>
              <w:bottom w:val="single" w:color="999999" w:sz="3"/>
              <w:right w:val="single" w:color="000000" w:sz="3"/>
            </w:tcBorders>
            <w:vAlign w:val="center"/>
          </w:tcPr>
          <w:p>
            <w:pPr>
              <w:pStyle w:val="0"/>
              <w:widowControl w:val="off"/>
              <w:wordWrap w:val="1"/>
              <w:jc w:val="center"/>
            </w:pPr>
            <w:r>
              <w:rPr>
                <w:rFonts w:eastAsia="돋움체"/>
                <w:sz w:val="22"/>
                <w:shd w:val="clear" w:color="000000"/>
              </w:rPr>
              <w:t>비고</w:t>
            </w:r>
          </w:p>
        </w:tc>
      </w:tr>
      <w:tr>
        <w:trPr>
          <w:trHeight w:val="673"/>
        </w:trPr>
        <w:tc>
          <w:tcPr>
            <w:tcW w:w="1818" w:type="dxa"/>
            <w:vMerge/>
            <w:tcBorders>
              <w:top w:val="single" w:color="000000" w:sz="3"/>
              <w:left w:val="single" w:color="000000" w:sz="3"/>
              <w:bottom w:val="single" w:color="999999" w:sz="3"/>
              <w:right w:val="single" w:color="999999" w:sz="3"/>
            </w:tcBorders>
          </w:tc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22"/>
                <w:shd w:val="clear" w:color="000000"/>
              </w:rPr>
              <w:t>A</w:t>
            </w: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22"/>
                <w:shd w:val="clear" w:color="000000"/>
              </w:rPr>
              <w:t>B</w:t>
            </w: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22"/>
                <w:shd w:val="clear" w:color="000000"/>
              </w:rPr>
              <w:t>C</w:t>
            </w: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z w:val="22"/>
                <w:shd w:val="clear" w:color="000000"/>
              </w:rPr>
              <w:t>....</w:t>
            </w:r>
          </w:p>
        </w:tc>
        <w:tc>
          <w:tcPr>
            <w:tcW w:w="1308" w:type="dxa"/>
            <w:vMerge/>
            <w:tcBorders>
              <w:top w:val="single" w:color="000000" w:sz="3"/>
              <w:left w:val="single" w:color="999999" w:sz="3"/>
              <w:bottom w:val="single" w:color="999999" w:sz="3"/>
              <w:right w:val="single" w:color="000000" w:sz="3"/>
            </w:tcBorders>
          </w:tcPr>
          <w:p/>
        </w:tc>
      </w:tr>
      <w:tr>
        <w:trPr>
          <w:trHeight w:val="1518"/>
        </w:trPr>
        <w:tc>
          <w:tcPr>
            <w:tcW w:w="1818" w:type="dxa"/>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수리대상 이해도</w:t>
            </w: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pPr>
            <w:r>
              <w:rPr>
                <w:rFonts w:ascii="돋움체"/>
                <w:shd w:val="clear" w:color="000000"/>
              </w:rPr>
              <w:t xml:space="preserve"> </w:t>
            </w: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308"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1518"/>
        </w:trPr>
        <w:tc>
          <w:tcPr>
            <w:tcW w:w="1818" w:type="dxa"/>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수리방법의 적정성</w:t>
            </w: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308"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1518"/>
        </w:trPr>
        <w:tc>
          <w:tcPr>
            <w:tcW w:w="1818" w:type="dxa"/>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전통기법의 발굴</w:t>
            </w: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308"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1518"/>
        </w:trPr>
        <w:tc>
          <w:tcPr>
            <w:tcW w:w="1818" w:type="dxa"/>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현장관리의 적정성</w:t>
            </w: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308"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1518"/>
        </w:trPr>
        <w:tc>
          <w:tcPr>
            <w:tcW w:w="1818" w:type="dxa"/>
            <w:tcBorders>
              <w:top w:val="single" w:color="999999" w:sz="3"/>
              <w:left w:val="single" w:color="000000" w:sz="3"/>
              <w:bottom w:val="single" w:color="999999" w:sz="3"/>
              <w:right w:val="single" w:color="999999" w:sz="3"/>
            </w:tcBorders>
            <w:vAlign w:val="center"/>
          </w:tcPr>
          <w:p>
            <w:pPr>
              <w:pStyle w:val="0"/>
              <w:widowControl w:val="off"/>
              <w:wordWrap w:val="1"/>
              <w:jc w:val="center"/>
            </w:pPr>
            <w:r>
              <w:rPr>
                <w:rFonts w:ascii="돋움체" w:eastAsia="돋움체"/>
                <w:sz w:val="22"/>
                <w:shd w:val="clear" w:color="000000"/>
              </w:rPr>
              <w:t>현장공개 계획</w:t>
            </w: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308"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1518"/>
        </w:trPr>
        <w:tc>
          <w:tcPr>
            <w:tcW w:w="1818" w:type="dxa"/>
            <w:tcBorders>
              <w:top w:val="single" w:color="999999" w:sz="3"/>
              <w:left w:val="single" w:color="000000" w:sz="3"/>
              <w:bottom w:val="single" w:color="000000" w:sz="3"/>
              <w:right w:val="single" w:color="999999" w:sz="3"/>
            </w:tcBorders>
            <w:vAlign w:val="center"/>
          </w:tcPr>
          <w:p>
            <w:pPr>
              <w:pStyle w:val="0"/>
              <w:widowControl w:val="off"/>
              <w:wordWrap w:val="1"/>
              <w:jc w:val="center"/>
            </w:pPr>
            <w:r>
              <w:rPr>
                <w:rFonts w:eastAsia="돋움체"/>
                <w:sz w:val="22"/>
                <w:shd w:val="clear" w:color="000000"/>
              </w:rPr>
              <w:t>합계</w:t>
            </w:r>
          </w:p>
        </w:tc>
        <w:tc>
          <w:tcPr>
            <w:tcW w:w="1620"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hd w:val="clear" w:color="000000"/>
              </w:rPr>
            </w:pPr>
          </w:p>
        </w:tc>
        <w:tc>
          <w:tcPr>
            <w:tcW w:w="1308" w:type="dxa"/>
            <w:tcBorders>
              <w:top w:val="single" w:color="999999" w:sz="3"/>
              <w:left w:val="single" w:color="999999" w:sz="3"/>
              <w:bottom w:val="single" w:color="000000" w:sz="3"/>
              <w:right w:val="single" w:color="000000" w:sz="3"/>
            </w:tcBorders>
            <w:vAlign w:val="center"/>
          </w:tcPr>
          <w:p>
            <w:pPr>
              <w:pStyle w:val="0"/>
              <w:widowControl w:val="off"/>
              <w:wordWrap w:val="1"/>
              <w:jc w:val="center"/>
              <w:rPr>
                <w:rFonts w:ascii="돋움체" w:eastAsia="돋움체"/>
                <w:color w:val="000000"/>
                <w:shd w:val="clear" w:color="000000"/>
              </w:rPr>
            </w:pPr>
          </w:p>
        </w:tc>
      </w:tr>
    </w:tbl>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426"/>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23"/>
        <w:widowControl w:val="off"/>
        <w:wordWrap w:val="1"/>
        <w:spacing w:before="20" w:after="20" w:line="432"/>
        <w:ind w:left="0"/>
        <w:jc w:val="cente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[별지 제10호 서식]</w:t>
      </w:r>
    </w:p>
    <w:p>
      <w:pPr>
        <w:pStyle w:val="0"/>
        <w:widowControl w:val="off"/>
        <w:rPr>
          <w:rFonts w:ascii="휴먼명조" w:eastAsia="휴먼명조"/>
          <w:color w:val="000000"/>
          <w:shd w:val="clear" w:color="000000"/>
        </w:rPr>
      </w:pPr>
    </w:p>
    <w:p>
      <w:pPr>
        <w:pStyle w:val="37"/>
        <w:widowControl w:val="off"/>
        <w:wordWrap w:val="1"/>
        <w:spacing w:after="120" w:line="552"/>
        <w:ind w:left="312" w:hanging="312"/>
        <w:jc w:val="center"/>
      </w:pPr>
      <w:r>
        <w:rPr>
          <w:rFonts w:ascii="한양견고딕" w:eastAsia="한양견고딕"/>
          <w:b w:val="0"/>
          <w:sz w:val="32"/>
          <w:shd w:val="clear" w:color="000000"/>
        </w:rPr>
        <w:t>사전접촉여부 확인(신고)서</w:t>
      </w:r>
    </w:p>
    <w:tbl>
      <w:tblPr>
        <w:tblOverlap w:val="never"/>
        <w:tblW w:w="955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78"/>
        <w:gridCol w:w="1962"/>
        <w:gridCol w:w="1831"/>
        <w:gridCol w:w="3982"/>
      </w:tblGrid>
      <w:tr>
        <w:trPr>
          <w:trHeight w:val="746"/>
        </w:trPr>
        <w:tc>
          <w:tcPr>
            <w:tcW w:w="1778" w:type="dxa"/>
            <w:tcBorders>
              <w:top w:val="single" w:color="000000" w:sz="3"/>
              <w:left w:val="single" w:color="000000" w:sz="3"/>
              <w:bottom w:val="single" w:color="999999" w:sz="3"/>
              <w:right w:val="single" w:color="999999" w:sz="3"/>
            </w:tcBorders>
            <w:vAlign w:val="center"/>
          </w:tcPr>
          <w:p>
            <w:pPr>
              <w:pStyle w:val="0"/>
              <w:widowControl w:val="off"/>
              <w:wordWrap w:val="1"/>
              <w:spacing w:line="264" w:lineRule="auto"/>
              <w:ind w:left="269" w:hanging="269"/>
              <w:jc w:val="center"/>
            </w:pPr>
            <w:r>
              <w:rPr>
                <w:rFonts w:ascii="돋움체" w:eastAsia="돋움체"/>
                <w:spacing w:val="-10"/>
                <w:sz w:val="22"/>
                <w:shd w:val="clear" w:color="000000"/>
              </w:rPr>
              <w:t>업 체 명</w:t>
            </w:r>
          </w:p>
        </w:tc>
        <w:tc>
          <w:tcPr>
            <w:tcW w:w="1962" w:type="dxa"/>
            <w:tcBorders>
              <w:top w:val="single" w:color="000000"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pPr>
            <w:r>
              <w:rPr>
                <w:rFonts w:eastAsia="돋움체"/>
                <w:spacing w:val="-10"/>
                <w:sz w:val="22"/>
                <w:shd w:val="clear" w:color="000000"/>
              </w:rPr>
              <w:t>사전접촉자</w:t>
            </w:r>
          </w:p>
        </w:tc>
        <w:tc>
          <w:tcPr>
            <w:tcW w:w="1831" w:type="dxa"/>
            <w:tcBorders>
              <w:top w:val="single" w:color="000000"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pPr>
            <w:r>
              <w:rPr>
                <w:rFonts w:ascii="돋움체" w:eastAsia="돋움체"/>
                <w:spacing w:val="-10"/>
                <w:sz w:val="22"/>
                <w:shd w:val="clear" w:color="000000"/>
              </w:rPr>
              <w:t>일  시</w:t>
            </w:r>
          </w:p>
        </w:tc>
        <w:tc>
          <w:tcPr>
            <w:tcW w:w="3982" w:type="dxa"/>
            <w:tcBorders>
              <w:top w:val="single" w:color="000000" w:sz="3"/>
              <w:left w:val="single" w:color="999999" w:sz="3"/>
              <w:bottom w:val="single" w:color="999999" w:sz="3"/>
              <w:right w:val="single" w:color="000000" w:sz="3"/>
            </w:tcBorders>
            <w:vAlign w:val="center"/>
          </w:tcPr>
          <w:p>
            <w:pPr>
              <w:pStyle w:val="0"/>
              <w:widowControl w:val="off"/>
              <w:wordWrap w:val="1"/>
              <w:spacing w:line="264" w:lineRule="auto"/>
              <w:ind w:left="269" w:hanging="269"/>
              <w:jc w:val="center"/>
            </w:pPr>
            <w:r>
              <w:rPr>
                <w:rFonts w:eastAsia="돋움체"/>
                <w:spacing w:val="-10"/>
                <w:sz w:val="22"/>
                <w:shd w:val="clear" w:color="000000"/>
              </w:rPr>
              <w:t>세부내용</w:t>
            </w:r>
          </w:p>
        </w:tc>
      </w:tr>
      <w:tr>
        <w:trPr>
          <w:trHeight w:val="1538"/>
        </w:trPr>
        <w:tc>
          <w:tcPr>
            <w:tcW w:w="1778" w:type="dxa"/>
            <w:tcBorders>
              <w:top w:val="single" w:color="999999" w:sz="3"/>
              <w:left w:val="single" w:color="000000"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962" w:type="dxa"/>
            <w:tcBorders>
              <w:top w:val="single" w:color="999999"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831" w:type="dxa"/>
            <w:tcBorders>
              <w:top w:val="single" w:color="999999"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3982" w:type="dxa"/>
            <w:tcBorders>
              <w:top w:val="single" w:color="999999" w:sz="3"/>
              <w:left w:val="single" w:color="999999" w:sz="3"/>
              <w:bottom w:val="single" w:color="999999" w:sz="3"/>
              <w:right w:val="single" w:color="000000"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r>
      <w:tr>
        <w:trPr>
          <w:trHeight w:val="1538"/>
        </w:trPr>
        <w:tc>
          <w:tcPr>
            <w:tcW w:w="1778" w:type="dxa"/>
            <w:tcBorders>
              <w:top w:val="single" w:color="999999" w:sz="3"/>
              <w:left w:val="single" w:color="000000"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962" w:type="dxa"/>
            <w:tcBorders>
              <w:top w:val="single" w:color="999999"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831" w:type="dxa"/>
            <w:tcBorders>
              <w:top w:val="single" w:color="999999"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3982" w:type="dxa"/>
            <w:tcBorders>
              <w:top w:val="single" w:color="999999" w:sz="3"/>
              <w:left w:val="single" w:color="999999" w:sz="3"/>
              <w:bottom w:val="single" w:color="999999" w:sz="3"/>
              <w:right w:val="single" w:color="000000"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r>
      <w:tr>
        <w:trPr>
          <w:trHeight w:val="1538"/>
        </w:trPr>
        <w:tc>
          <w:tcPr>
            <w:tcW w:w="1778" w:type="dxa"/>
            <w:tcBorders>
              <w:top w:val="single" w:color="999999" w:sz="3"/>
              <w:left w:val="single" w:color="000000" w:sz="3"/>
              <w:bottom w:val="single" w:color="000000"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962" w:type="dxa"/>
            <w:tcBorders>
              <w:top w:val="single" w:color="999999" w:sz="3"/>
              <w:left w:val="single" w:color="999999" w:sz="3"/>
              <w:bottom w:val="single" w:color="000000"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831" w:type="dxa"/>
            <w:tcBorders>
              <w:top w:val="single" w:color="999999" w:sz="3"/>
              <w:left w:val="single" w:color="999999" w:sz="3"/>
              <w:bottom w:val="single" w:color="000000"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3982" w:type="dxa"/>
            <w:tcBorders>
              <w:top w:val="single" w:color="999999" w:sz="3"/>
              <w:left w:val="single" w:color="999999" w:sz="3"/>
              <w:bottom w:val="single" w:color="000000" w:sz="3"/>
              <w:right w:val="single" w:color="000000"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r>
    </w:tbl>
    <w:p>
      <w:pPr>
        <w:pStyle w:val="0"/>
        <w:widowControl w:val="off"/>
        <w:wordWrap w:val="1"/>
        <w:spacing w:before="256" w:after="120" w:line="312"/>
        <w:ind w:left="312" w:hanging="312"/>
        <w:jc w:val="center"/>
      </w:pPr>
    </w:p>
    <w:p>
      <w:pPr>
        <w:pStyle w:val="0"/>
        <w:widowControl w:val="off"/>
        <w:spacing w:before="256"/>
        <w:rPr>
          <w:rFonts w:ascii="돋움체" w:eastAsia="돋움체"/>
          <w:color w:val="000000"/>
          <w:shd w:val="clear" w:color="000000"/>
        </w:rPr>
      </w:pPr>
    </w:p>
    <w:p>
      <w:pPr>
        <w:pStyle w:val="0"/>
        <w:widowControl w:val="off"/>
        <w:spacing w:before="256"/>
      </w:pPr>
      <w:r>
        <w:rPr>
          <w:rFonts w:ascii="돋움체" w:eastAsia="돋움체"/>
          <w:shd w:val="clear" w:color="000000"/>
        </w:rPr>
        <w:t xml:space="preserve">   본인은 “                 ”의 국가유산수리계획 심사와 관련하여 입찰 참가업체의 사전접촉여부를 아래와 같이 확인(신고)합니다.</w:t>
      </w:r>
    </w:p>
    <w:p>
      <w:pPr>
        <w:pStyle w:val="0"/>
        <w:widowControl w:val="off"/>
        <w:wordWrap w:val="1"/>
        <w:spacing w:before="256" w:after="120" w:line="312"/>
        <w:ind w:left="312" w:hanging="312"/>
        <w:jc w:val="center"/>
        <w:rPr>
          <w:rFonts w:ascii="돋움체" w:eastAsia="돋움체"/>
          <w:color w:val="000000"/>
          <w:shd w:val="clear" w:color="000000"/>
        </w:rPr>
      </w:pPr>
    </w:p>
    <w:p>
      <w:pPr>
        <w:pStyle w:val="0"/>
        <w:widowControl w:val="off"/>
        <w:spacing w:before="256"/>
        <w:ind w:firstLine="7566"/>
      </w:pPr>
      <w:r>
        <w:rPr>
          <w:rFonts w:ascii="돋움체" w:eastAsia="돋움체"/>
          <w:sz w:val="18"/>
          <w:shd w:val="clear" w:color="000000"/>
        </w:rPr>
        <w:t xml:space="preserve">   년      월      일</w:t>
      </w:r>
    </w:p>
    <w:p>
      <w:pPr>
        <w:pStyle w:val="0"/>
        <w:widowControl w:val="off"/>
        <w:wordWrap w:val="1"/>
        <w:spacing w:line="672" w:lineRule="auto"/>
        <w:ind w:left="80" w:right="1200"/>
        <w:jc w:val="right"/>
        <w:rPr>
          <w:rFonts w:ascii="돋움체" w:eastAsia="돋움체"/>
          <w:color w:val="000000"/>
          <w:shd w:val="clear" w:color="000000"/>
        </w:rPr>
      </w:pPr>
    </w:p>
    <w:tbl>
      <w:tblPr>
        <w:tblOverlap w:val="never"/>
        <w:tblW w:w="578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989"/>
        <w:gridCol w:w="3800"/>
      </w:tblGrid>
      <w:tr>
        <w:trPr>
          <w:trHeight w:val="373"/>
        </w:trPr>
        <w:tc>
          <w:tcPr>
            <w:tcW w:w="1989" w:type="dxa"/>
            <w:tcBorders>
              <w:top w:val="none" w:color="000000" w:sz="3"/>
              <w:left w:val="none" w:color="000000" w:sz="3"/>
              <w:bottom w:val="none" w:color="000000" w:sz="3"/>
              <w:right w:val="none" w:color="000000" w:sz="3"/>
            </w:tcBorders>
            <w:vAlign w:val="center"/>
          </w:tcPr>
          <w:p>
            <w:pPr>
              <w:pStyle w:val="0"/>
              <w:widowControl w:val="off"/>
            </w:pPr>
            <w:r>
              <w:rPr>
                <w:rFonts w:ascii="돋움체" w:eastAsia="돋움체"/>
                <w:shd w:val="clear" w:color="000000"/>
              </w:rPr>
              <w:t>심사위원 또는 소속:</w:t>
            </w:r>
          </w:p>
        </w:tc>
        <w:tc>
          <w:tcPr>
            <w:tcW w:w="3800" w:type="dxa"/>
            <w:tcBorders>
              <w:top w:val="none" w:color="000000" w:sz="3"/>
              <w:left w:val="none" w:color="000000" w:sz="3"/>
              <w:bottom w:val="none" w:color="000000" w:sz="3"/>
              <w:right w:val="none" w:color="000000" w:sz="3"/>
            </w:tcBorders>
            <w:vAlign w:val="center"/>
          </w:tcPr>
          <w:p>
            <w:pPr>
              <w:pStyle w:val="0"/>
              <w:widowControl w:val="off"/>
              <w:rPr>
                <w:rFonts w:ascii="돋움체" w:eastAsia="돋움체"/>
                <w:color w:val="000000"/>
                <w:shd w:val="clear" w:color="000000"/>
              </w:rPr>
            </w:pPr>
          </w:p>
        </w:tc>
      </w:tr>
      <w:tr>
        <w:trPr>
          <w:trHeight w:val="373"/>
        </w:trPr>
        <w:tc>
          <w:tcPr>
            <w:tcW w:w="1989"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rFonts w:ascii="돋움체" w:eastAsia="돋움체"/>
                <w:shd w:val="clear" w:color="000000"/>
              </w:rPr>
              <w:t>성              명:</w:t>
            </w:r>
          </w:p>
        </w:tc>
        <w:tc>
          <w:tcPr>
            <w:tcW w:w="3800"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color w:val="666666"/>
                <w:sz w:val="16"/>
                <w:shd w:val="clear" w:color="000000"/>
              </w:rPr>
              <w:t xml:space="preserve"> (서명 또는 인)</w:t>
            </w:r>
          </w:p>
        </w:tc>
      </w:tr>
    </w:tbl>
    <w:p>
      <w:pPr>
        <w:pStyle w:val="0"/>
        <w:widowControl w:val="off"/>
        <w:wordWrap w:val="1"/>
        <w:spacing w:line="672" w:lineRule="auto"/>
        <w:jc w:val="right"/>
      </w:pPr>
    </w:p>
    <w:p>
      <w:pPr>
        <w:pStyle w:val="0"/>
        <w:widowControl w:val="off"/>
        <w:wordWrap w:val="1"/>
        <w:spacing w:line="528" w:lineRule="auto"/>
        <w:ind w:left="600" w:right="80"/>
        <w:jc w:val="center"/>
        <w:rPr>
          <w:rFonts w:ascii="돋움체" w:eastAsia="돋움체"/>
          <w:b/>
          <w:color w:val="000000"/>
          <w:shd w:val="clear" w:color="000000"/>
        </w:rPr>
      </w:pPr>
    </w:p>
    <w:p>
      <w:pPr>
        <w:pStyle w:val="0"/>
        <w:widowControl w:val="off"/>
        <w:wordWrap w:val="1"/>
        <w:spacing w:line="528" w:lineRule="auto"/>
        <w:ind w:left="600" w:right="80"/>
        <w:jc w:val="center"/>
        <w:rPr>
          <w:rFonts w:ascii="돋움체" w:eastAsia="돋움체"/>
          <w:b/>
          <w:color w:val="000000"/>
          <w:shd w:val="clear" w:color="000000"/>
        </w:rPr>
      </w:pPr>
    </w:p>
    <w:p>
      <w:pPr>
        <w:pStyle w:val="0"/>
        <w:widowControl w:val="off"/>
        <w:wordWrap w:val="1"/>
        <w:spacing w:line="528" w:lineRule="auto"/>
        <w:ind w:left="600" w:right="80"/>
        <w:jc w:val="center"/>
        <w:rPr>
          <w:rFonts w:ascii="돋움체" w:eastAsia="돋움체"/>
          <w:b/>
          <w:color w:val="000000"/>
          <w:shd w:val="clear" w:color="000000"/>
        </w:rPr>
      </w:pPr>
    </w:p>
    <w:p>
      <w:pPr>
        <w:pStyle w:val="23"/>
        <w:widowControl w:val="off"/>
        <w:wordWrap w:val="1"/>
        <w:spacing w:before="20" w:after="20" w:line="432"/>
        <w:ind w:left="0" w:right="100"/>
        <w:jc w:val="left"/>
      </w:pPr>
      <w:r>
        <w:rPr>
          <w:rFonts w:ascii="돋움체"/>
          <w:b/>
          <w:sz w:val="26"/>
          <w:shd w:val="clear" w:color="000000"/>
        </w:rPr>
        <w:t xml:space="preserve">       </w:t>
      </w:r>
      <w:r>
        <w:rPr>
          <w:rFonts w:ascii="돋움체"/>
          <w:b/>
          <w:sz w:val="26"/>
          <w:shd w:val="clear" w:color="000000"/>
        </w:rPr>
        <w:t>○○○○</w:t>
      </w:r>
      <w:r>
        <w:rPr>
          <w:rFonts w:ascii="돋움체"/>
          <w:b/>
          <w:sz w:val="26"/>
          <w:shd w:val="clear" w:color="000000"/>
        </w:rPr>
        <w:t xml:space="preserve"> </w:t>
      </w:r>
      <w:r>
        <w:rPr>
          <w:rFonts w:eastAsia="돋움체"/>
          <w:b/>
          <w:sz w:val="22"/>
          <w:shd w:val="clear" w:color="000000"/>
        </w:rPr>
        <w:t>귀하</w:t>
      </w: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426"/>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23"/>
        <w:widowControl w:val="off"/>
        <w:wordWrap w:val="1"/>
        <w:spacing w:before="20" w:after="20" w:line="432"/>
        <w:ind w:left="0"/>
        <w:jc w:val="cente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제6장 국가유산 수리 종합평가 낙찰자 결정기준 [별지 제11호 서식]</w:t>
      </w:r>
    </w:p>
    <w:p>
      <w:pPr>
        <w:pStyle w:val="0"/>
        <w:widowControl w:val="off"/>
        <w:rPr>
          <w:rFonts w:ascii="돋움체" w:eastAsia="돋움체"/>
          <w:color w:val="000000"/>
          <w:sz w:val="16"/>
          <w:shd w:val="clear" w:color="000000"/>
        </w:rPr>
      </w:pP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631"/>
        <w:gridCol w:w="1958"/>
        <w:gridCol w:w="1372"/>
        <w:gridCol w:w="1318"/>
        <w:gridCol w:w="1454"/>
        <w:gridCol w:w="1848"/>
      </w:tblGrid>
      <w:tr>
        <w:trPr>
          <w:trHeight w:val="1172"/>
        </w:trPr>
        <w:tc>
          <w:tcPr>
            <w:tcW w:w="9581" w:type="dxa"/>
            <w:gridSpan w:val="6"/>
            <w:tcBorders>
              <w:top w:val="none" w:color="7f7f7f" w:sz="16"/>
              <w:left w:val="none" w:color="cccccc" w:sz="3"/>
              <w:bottom w:val="single" w:color="000000" w:sz="3"/>
              <w:right w:val="none" w:color="cccccc" w:sz="3"/>
            </w:tcBorders>
            <w:tcMar>
              <w:top w:w="0" w:type="dxa"/>
              <w:left w:w="0" w:type="dxa"/>
              <w:bottom w:w="0" w:type="dxa"/>
              <w:right w:w="0" w:type="dxa"/>
            </w:tcMar>
            <w:vAlign w:val="center"/>
          </w:tcPr>
          <w:p>
            <w:pPr>
              <w:pStyle w:val="0"/>
              <w:widowControl w:val="off"/>
              <w:wordWrap w:val="1"/>
              <w:jc w:val="center"/>
            </w:pPr>
            <w:r>
              <w:rPr>
                <w:rFonts w:ascii="한양견고딕" w:eastAsia="한양견고딕"/>
                <w:sz w:val="32"/>
                <w:shd w:val="clear" w:color="000000"/>
              </w:rPr>
              <w:t>국가유산수리 계획서</w:t>
            </w:r>
          </w:p>
          <w:p>
            <w:pPr>
              <w:pStyle w:val="0"/>
              <w:widowControl w:val="off"/>
              <w:wordWrap w:val="1"/>
              <w:jc w:val="center"/>
              <w:rPr>
                <w:rFonts w:ascii="한양견고딕" w:eastAsia="한양견고딕"/>
                <w:i/>
                <w:color w:val="000000"/>
                <w:sz w:val="32"/>
                <w:shd w:val="clear" w:color="000000"/>
              </w:rPr>
            </w:pPr>
          </w:p>
        </w:tc>
      </w:tr>
      <w:tr>
        <w:trPr>
          <w:trHeight w:val="1042"/>
        </w:trPr>
        <w:tc>
          <w:tcPr>
            <w:tcW w:w="1631" w:type="dxa"/>
            <w:tcBorders>
              <w:top w:val="single" w:color="000000" w:sz="3"/>
              <w:left w:val="single" w:color="000000" w:sz="3"/>
              <w:bottom w:val="single" w:color="939393" w:sz="3"/>
              <w:right w:val="single" w:color="939393" w:sz="3"/>
            </w:tcBorders>
            <w:tcMar>
              <w:top w:w="0" w:type="dxa"/>
              <w:left w:w="0" w:type="dxa"/>
              <w:bottom w:w="0" w:type="dxa"/>
              <w:right w:w="0" w:type="dxa"/>
            </w:tcMar>
            <w:vAlign w:val="center"/>
          </w:tcPr>
          <w:p>
            <w:pPr>
              <w:pStyle w:val="0"/>
              <w:widowControl w:val="off"/>
              <w:wordWrap w:val="1"/>
              <w:jc w:val="center"/>
            </w:pPr>
            <w:r>
              <w:rPr>
                <w:rFonts w:ascii="돋움체" w:eastAsia="돋움체"/>
                <w:sz w:val="22"/>
                <w:shd w:val="clear" w:color="000000"/>
              </w:rPr>
              <w:t>수 리 명</w:t>
            </w:r>
          </w:p>
        </w:tc>
        <w:tc>
          <w:tcPr>
            <w:tcW w:w="7949" w:type="dxa"/>
            <w:gridSpan w:val="5"/>
            <w:tcBorders>
              <w:top w:val="single" w:color="000000" w:sz="3"/>
              <w:left w:val="single" w:color="939393" w:sz="3"/>
              <w:bottom w:val="single" w:color="939393" w:sz="3"/>
              <w:right w:val="single" w:color="000000" w:sz="3"/>
            </w:tcBorders>
            <w:tcMar>
              <w:top w:w="0" w:type="dxa"/>
              <w:left w:w="0" w:type="dxa"/>
              <w:bottom w:w="0" w:type="dxa"/>
              <w:right w:w="0" w:type="dxa"/>
            </w:tcMar>
            <w:vAlign w:val="center"/>
          </w:tcPr>
          <w:p>
            <w:pPr>
              <w:pStyle w:val="0"/>
              <w:widowControl w:val="off"/>
              <w:wordWrap w:val="1"/>
              <w:jc w:val="center"/>
              <w:rPr>
                <w:rFonts w:ascii="돋움체" w:eastAsia="돋움체"/>
                <w:color w:val="000000"/>
                <w:sz w:val="22"/>
                <w:shd w:val="clear" w:color="000000"/>
              </w:rPr>
            </w:pPr>
          </w:p>
        </w:tc>
      </w:tr>
      <w:tr>
        <w:trPr>
          <w:trHeight w:val="986"/>
        </w:trPr>
        <w:tc>
          <w:tcPr>
            <w:tcW w:w="1631" w:type="dxa"/>
            <w:tcBorders>
              <w:top w:val="single" w:color="939393" w:sz="3"/>
              <w:left w:val="single" w:color="000000" w:sz="3"/>
              <w:bottom w:val="single" w:color="000000" w:sz="3"/>
              <w:right w:val="single" w:color="939393" w:sz="3"/>
            </w:tcBorders>
            <w:tcMar>
              <w:top w:w="0" w:type="dxa"/>
              <w:left w:w="0" w:type="dxa"/>
              <w:bottom w:w="0" w:type="dxa"/>
              <w:right w:w="0" w:type="dxa"/>
            </w:tcMar>
            <w:vAlign w:val="center"/>
          </w:tcPr>
          <w:p>
            <w:pPr>
              <w:pStyle w:val="0"/>
              <w:widowControl w:val="off"/>
              <w:wordWrap w:val="1"/>
              <w:jc w:val="center"/>
            </w:pPr>
            <w:r>
              <w:rPr>
                <w:rFonts w:ascii="돋움체" w:eastAsia="돋움체"/>
                <w:sz w:val="22"/>
                <w:shd w:val="clear" w:color="000000"/>
              </w:rPr>
              <w:t>입 찰 자</w:t>
            </w:r>
          </w:p>
        </w:tc>
        <w:tc>
          <w:tcPr>
            <w:tcW w:w="1958" w:type="dxa"/>
            <w:tcBorders>
              <w:top w:val="single" w:color="939393" w:sz="3"/>
              <w:left w:val="single" w:color="939393" w:sz="3"/>
              <w:bottom w:val="single" w:color="000000" w:sz="3"/>
              <w:right w:val="single" w:color="939393" w:sz="3"/>
            </w:tcBorders>
            <w:tcMar>
              <w:top w:w="0" w:type="dxa"/>
              <w:left w:w="0" w:type="dxa"/>
              <w:bottom w:w="0" w:type="dxa"/>
              <w:right w:w="0" w:type="dxa"/>
            </w:tcMar>
            <w:vAlign w:val="center"/>
          </w:tcPr>
          <w:p>
            <w:pPr>
              <w:pStyle w:val="0"/>
              <w:widowControl w:val="off"/>
              <w:wordWrap w:val="1"/>
              <w:jc w:val="center"/>
              <w:rPr>
                <w:rFonts w:ascii="돋움체" w:eastAsia="돋움체"/>
                <w:color w:val="000000"/>
                <w:sz w:val="22"/>
                <w:shd w:val="clear" w:color="000000"/>
              </w:rPr>
            </w:pPr>
          </w:p>
        </w:tc>
        <w:tc>
          <w:tcPr>
            <w:tcW w:w="1372" w:type="dxa"/>
            <w:tcBorders>
              <w:top w:val="single" w:color="939393" w:sz="3"/>
              <w:left w:val="single" w:color="939393" w:sz="3"/>
              <w:bottom w:val="single" w:color="000000" w:sz="3"/>
              <w:right w:val="single" w:color="939393" w:sz="3"/>
            </w:tcBorders>
            <w:tcMar>
              <w:top w:w="0" w:type="dxa"/>
              <w:left w:w="0" w:type="dxa"/>
              <w:bottom w:w="0" w:type="dxa"/>
              <w:right w:w="0" w:type="dxa"/>
            </w:tcMar>
            <w:vAlign w:val="center"/>
          </w:tcPr>
          <w:p>
            <w:pPr>
              <w:pStyle w:val="0"/>
              <w:widowControl w:val="off"/>
              <w:wordWrap w:val="1"/>
              <w:jc w:val="center"/>
            </w:pPr>
            <w:r>
              <w:rPr>
                <w:rFonts w:eastAsia="돋움체"/>
                <w:sz w:val="22"/>
                <w:shd w:val="clear" w:color="000000"/>
              </w:rPr>
              <w:t>대표자</w:t>
            </w:r>
          </w:p>
        </w:tc>
        <w:tc>
          <w:tcPr>
            <w:tcW w:w="1318" w:type="dxa"/>
            <w:tcBorders>
              <w:top w:val="single" w:color="939393" w:sz="3"/>
              <w:left w:val="single" w:color="939393" w:sz="3"/>
              <w:bottom w:val="single" w:color="000000" w:sz="3"/>
              <w:right w:val="single" w:color="939393" w:sz="3"/>
            </w:tcBorders>
            <w:tcMar>
              <w:top w:w="0" w:type="dxa"/>
              <w:left w:w="0" w:type="dxa"/>
              <w:bottom w:w="0" w:type="dxa"/>
              <w:right w:w="0" w:type="dxa"/>
            </w:tcMar>
            <w:vAlign w:val="center"/>
          </w:tcPr>
          <w:p>
            <w:pPr>
              <w:pStyle w:val="0"/>
              <w:widowControl w:val="off"/>
              <w:wordWrap w:val="1"/>
              <w:jc w:val="center"/>
              <w:rPr>
                <w:rFonts w:ascii="돋움체" w:eastAsia="돋움체"/>
                <w:color w:val="000000"/>
                <w:sz w:val="22"/>
                <w:shd w:val="clear" w:color="000000"/>
              </w:rPr>
            </w:pPr>
          </w:p>
        </w:tc>
        <w:tc>
          <w:tcPr>
            <w:tcW w:w="1454" w:type="dxa"/>
            <w:tcBorders>
              <w:top w:val="single" w:color="939393" w:sz="3"/>
              <w:left w:val="single" w:color="939393" w:sz="3"/>
              <w:bottom w:val="single" w:color="000000" w:sz="3"/>
              <w:right w:val="single" w:color="939393" w:sz="3"/>
            </w:tcBorders>
            <w:tcMar>
              <w:top w:w="0" w:type="dxa"/>
              <w:left w:w="0" w:type="dxa"/>
              <w:bottom w:w="0" w:type="dxa"/>
              <w:right w:w="0" w:type="dxa"/>
            </w:tcMar>
            <w:vAlign w:val="center"/>
          </w:tcPr>
          <w:p>
            <w:pPr>
              <w:pStyle w:val="0"/>
              <w:widowControl w:val="off"/>
              <w:wordWrap w:val="1"/>
              <w:jc w:val="center"/>
            </w:pPr>
            <w:r>
              <w:rPr>
                <w:rFonts w:eastAsia="돋움체"/>
                <w:sz w:val="22"/>
                <w:shd w:val="clear" w:color="000000"/>
              </w:rPr>
              <w:t>소재지</w:t>
            </w:r>
          </w:p>
        </w:tc>
        <w:tc>
          <w:tcPr>
            <w:tcW w:w="1848" w:type="dxa"/>
            <w:tcBorders>
              <w:top w:val="single" w:color="939393" w:sz="3"/>
              <w:left w:val="single" w:color="939393" w:sz="3"/>
              <w:bottom w:val="single" w:color="000000" w:sz="3"/>
              <w:right w:val="single" w:color="000000" w:sz="3"/>
            </w:tcBorders>
            <w:tcMar>
              <w:top w:w="0" w:type="dxa"/>
              <w:left w:w="0" w:type="dxa"/>
              <w:bottom w:w="0" w:type="dxa"/>
              <w:right w:w="0" w:type="dxa"/>
            </w:tcMar>
            <w:vAlign w:val="center"/>
          </w:tcPr>
          <w:p>
            <w:pPr>
              <w:pStyle w:val="0"/>
              <w:widowControl w:val="off"/>
              <w:wordWrap w:val="1"/>
              <w:jc w:val="center"/>
              <w:rPr>
                <w:rFonts w:ascii="돋움체" w:eastAsia="돋움체"/>
                <w:color w:val="000000"/>
                <w:sz w:val="22"/>
                <w:shd w:val="clear" w:color="000000"/>
              </w:rPr>
            </w:pPr>
          </w:p>
        </w:tc>
      </w:tr>
      <w:tr>
        <w:trPr>
          <w:trHeight w:val="9176"/>
        </w:trPr>
        <w:tc>
          <w:tcPr>
            <w:tcW w:w="9581" w:type="dxa"/>
            <w:gridSpan w:val="6"/>
            <w:tcBorders>
              <w:top w:val="single" w:color="000000" w:sz="3"/>
              <w:left w:val="none" w:color="cccccc" w:sz="3"/>
              <w:bottom w:val="none" w:color="cccccc" w:sz="3"/>
              <w:right w:val="none" w:color="cccccc" w:sz="3"/>
            </w:tcBorders>
            <w:tcMar>
              <w:top w:w="0" w:type="dxa"/>
              <w:left w:w="0" w:type="dxa"/>
              <w:bottom w:w="0" w:type="dxa"/>
              <w:right w:w="0" w:type="dxa"/>
            </w:tcMar>
            <w:vAlign w:val="center"/>
          </w:tcPr>
          <w:p>
            <w:pPr>
              <w:pStyle w:val="0"/>
              <w:widowControl w:val="off"/>
              <w:rPr>
                <w:rFonts w:ascii="돋움체" w:eastAsia="돋움체"/>
                <w:color w:val="000000"/>
                <w:w w:val="90"/>
                <w:shd w:val="clear" w:color="000000"/>
              </w:rPr>
            </w:pPr>
          </w:p>
          <w:p>
            <w:pPr>
              <w:pStyle w:val="0"/>
              <w:widowControl w:val="off"/>
            </w:pPr>
            <w:r>
              <w:rPr>
                <w:rFonts w:ascii="돋움체"/>
                <w:w w:val="90"/>
                <w:sz w:val="24"/>
                <w:shd w:val="clear" w:color="000000"/>
              </w:rPr>
              <w:t xml:space="preserve">    </w:t>
            </w:r>
            <w:r>
              <w:rPr>
                <w:rFonts w:ascii="돋움체" w:eastAsia="돋움체"/>
                <w:spacing w:val="-2"/>
                <w:w w:val="90"/>
                <w:shd w:val="clear" w:color="000000"/>
              </w:rPr>
              <w:t xml:space="preserve">국가유산수리 종합평가 낙찰자 결정기준 </w:t>
            </w:r>
            <w:r>
              <w:rPr>
                <w:rFonts w:ascii="돋움체" w:eastAsia="돋움체"/>
                <w:color w:val="0000ff"/>
                <w:spacing w:val="-2"/>
                <w:w w:val="90"/>
                <w:shd w:val="clear" w:color="000000"/>
              </w:rPr>
              <w:t>제4절 “4-</w:t>
            </w:r>
            <w:r>
              <w:rPr>
                <w:rFonts w:ascii="돋움체"/>
                <w:color w:val="0000ff"/>
                <w:spacing w:val="-2"/>
                <w:w w:val="90"/>
                <w:shd w:val="clear" w:color="000000"/>
              </w:rPr>
              <w:t>⑤</w:t>
            </w:r>
            <w:r>
              <w:rPr>
                <w:rFonts w:ascii="돋움체"/>
                <w:color w:val="0000ff"/>
                <w:spacing w:val="-2"/>
                <w:w w:val="90"/>
                <w:shd w:val="clear" w:color="000000"/>
              </w:rPr>
              <w:t>”</w:t>
            </w:r>
            <w:r>
              <w:rPr>
                <w:rFonts w:ascii="돋움체" w:eastAsia="돋움체"/>
                <w:spacing w:val="-2"/>
                <w:w w:val="90"/>
                <w:shd w:val="clear" w:color="000000"/>
              </w:rPr>
              <w:t>에 따라 국가유산수리 계획서를 위와 같이 제출합니다.</w:t>
            </w:r>
          </w:p>
          <w:p>
            <w:pPr>
              <w:pStyle w:val="0"/>
              <w:widowControl w:val="off"/>
              <w:rPr>
                <w:rFonts w:ascii="돋움체" w:eastAsia="돋움체"/>
                <w:color w:val="000000"/>
                <w:w w:val="90"/>
                <w:shd w:val="clear" w:color="000000"/>
              </w:rPr>
            </w:pPr>
          </w:p>
          <w:p>
            <w:pPr>
              <w:pStyle w:val="0"/>
              <w:widowControl w:val="off"/>
              <w:rPr>
                <w:rFonts w:ascii="돋움체" w:eastAsia="돋움체"/>
                <w:color w:val="000000"/>
                <w:w w:val="90"/>
                <w:shd w:val="clear" w:color="000000"/>
              </w:rPr>
            </w:pPr>
          </w:p>
          <w:p>
            <w:pPr>
              <w:pStyle w:val="0"/>
              <w:widowControl w:val="off"/>
              <w:rPr>
                <w:rFonts w:ascii="돋움체" w:eastAsia="돋움체"/>
                <w:color w:val="000000"/>
                <w:w w:val="90"/>
                <w:shd w:val="clear" w:color="000000"/>
              </w:rPr>
            </w:pPr>
          </w:p>
          <w:p>
            <w:pPr>
              <w:pStyle w:val="0"/>
              <w:widowControl w:val="off"/>
              <w:rPr>
                <w:rFonts w:ascii="돋움체" w:eastAsia="돋움체"/>
                <w:color w:val="000000"/>
                <w:w w:val="90"/>
                <w:shd w:val="clear" w:color="000000"/>
              </w:rPr>
            </w:pPr>
          </w:p>
          <w:p>
            <w:pPr>
              <w:pStyle w:val="0"/>
              <w:widowControl w:val="off"/>
              <w:rPr>
                <w:rFonts w:ascii="돋움체" w:eastAsia="돋움체"/>
                <w:color w:val="000000"/>
                <w:w w:val="90"/>
                <w:shd w:val="clear" w:color="000000"/>
              </w:rPr>
            </w:pPr>
          </w:p>
          <w:p>
            <w:pPr>
              <w:pStyle w:val="0"/>
              <w:widowControl w:val="off"/>
              <w:rPr>
                <w:rFonts w:ascii="돋움체" w:eastAsia="돋움체"/>
                <w:color w:val="000000"/>
                <w:w w:val="90"/>
                <w:shd w:val="clear" w:color="000000"/>
              </w:rPr>
            </w:pPr>
          </w:p>
          <w:p>
            <w:pPr>
              <w:pStyle w:val="0"/>
              <w:widowControl w:val="off"/>
              <w:rPr>
                <w:rFonts w:ascii="돋움체" w:eastAsia="돋움체"/>
                <w:color w:val="000000"/>
                <w:w w:val="90"/>
                <w:shd w:val="clear" w:color="000000"/>
              </w:rPr>
            </w:pPr>
          </w:p>
          <w:p>
            <w:pPr>
              <w:pStyle w:val="0"/>
              <w:widowControl w:val="off"/>
              <w:spacing w:before="256"/>
              <w:ind w:firstLine="7566"/>
            </w:pPr>
            <w:r>
              <w:rPr>
                <w:rFonts w:ascii="돋움체" w:eastAsia="돋움체"/>
                <w:sz w:val="18"/>
                <w:shd w:val="clear" w:color="000000"/>
              </w:rPr>
              <w:t xml:space="preserve">   년      월      일</w:t>
            </w:r>
          </w:p>
          <w:p>
            <w:pPr>
              <w:pStyle w:val="0"/>
              <w:widowControl w:val="off"/>
              <w:wordWrap w:val="1"/>
              <w:spacing w:line="312" w:lineRule="auto"/>
              <w:jc w:val="center"/>
              <w:rPr>
                <w:rFonts w:ascii="돋움체" w:eastAsia="돋움체"/>
                <w:b/>
                <w:color w:val="000000"/>
                <w:w w:val="90"/>
                <w:shd w:val="clear" w:color="000000"/>
              </w:rPr>
            </w:pPr>
          </w:p>
          <w:p>
            <w:pPr>
              <w:pStyle w:val="0"/>
              <w:widowControl w:val="off"/>
              <w:wordWrap w:val="1"/>
              <w:spacing w:line="312" w:lineRule="auto"/>
              <w:jc w:val="center"/>
              <w:rPr>
                <w:rFonts w:ascii="돋움체" w:eastAsia="돋움체"/>
                <w:b/>
                <w:color w:val="000000"/>
                <w:w w:val="90"/>
                <w:shd w:val="clear" w:color="000000"/>
              </w:rPr>
            </w:pPr>
          </w:p>
          <w:p>
            <w:pPr>
              <w:pStyle w:val="0"/>
              <w:widowControl w:val="off"/>
              <w:wordWrap w:val="1"/>
              <w:spacing w:line="312" w:lineRule="auto"/>
              <w:jc w:val="center"/>
              <w:rPr>
                <w:rFonts w:ascii="돋움체" w:eastAsia="돋움체"/>
                <w:b/>
                <w:color w:val="000000"/>
                <w:w w:val="90"/>
                <w:shd w:val="clear" w:color="000000"/>
              </w:rPr>
            </w:pPr>
          </w:p>
          <w:p>
            <w:pPr>
              <w:pStyle w:val="0"/>
              <w:widowControl w:val="off"/>
              <w:wordWrap w:val="1"/>
              <w:spacing w:line="312" w:lineRule="auto"/>
              <w:jc w:val="center"/>
              <w:rPr>
                <w:rFonts w:ascii="돋움체" w:eastAsia="돋움체"/>
                <w:b/>
                <w:color w:val="000000"/>
                <w:w w:val="90"/>
                <w:shd w:val="clear" w:color="000000"/>
              </w:rPr>
            </w:pPr>
          </w:p>
          <w:p>
            <w:pPr>
              <w:pStyle w:val="0"/>
              <w:widowControl w:val="off"/>
              <w:spacing w:line="552" w:lineRule="auto"/>
              <w:ind w:firstLine="2310"/>
            </w:pPr>
            <w:r>
              <w:rPr>
                <w:rFonts w:ascii="돋움체" w:eastAsia="돋움체"/>
                <w:shd w:val="clear" w:color="000000"/>
              </w:rPr>
              <w:t>제출자(공동수급체 대표자)  주    소</w:t>
            </w:r>
          </w:p>
          <w:p>
            <w:pPr>
              <w:pStyle w:val="0"/>
              <w:widowControl w:val="off"/>
              <w:spacing w:line="552" w:lineRule="auto"/>
              <w:ind w:firstLine="2310"/>
            </w:pPr>
            <w:r>
              <w:rPr>
                <w:rFonts w:ascii="돋움체" w:eastAsia="돋움체"/>
                <w:shd w:val="clear" w:color="000000"/>
              </w:rPr>
              <w:t xml:space="preserve">                    신청인 회 사 명</w:t>
            </w:r>
          </w:p>
          <w:p>
            <w:pPr>
              <w:pStyle w:val="0"/>
              <w:widowControl w:val="off"/>
              <w:ind w:firstLine="2310"/>
            </w:pPr>
            <w:r>
              <w:rPr>
                <w:rFonts w:ascii="돋움체" w:eastAsia="돋움체"/>
                <w:shd w:val="clear" w:color="000000"/>
              </w:rPr>
              <w:t xml:space="preserve">                           대 표 자                       </w:t>
            </w:r>
            <w:r>
              <w:rPr>
                <w:rFonts w:ascii="돋움체" w:eastAsia="돋움체"/>
                <w:sz w:val="16"/>
                <w:shd w:val="clear" w:color="000000"/>
              </w:rPr>
              <w:t>(서명 또는 인)</w:t>
            </w:r>
          </w:p>
          <w:p>
            <w:pPr>
              <w:pStyle w:val="0"/>
              <w:widowControl w:val="off"/>
              <w:spacing w:before="240" w:line="552"/>
              <w:ind w:firstLine="2310"/>
            </w:pPr>
            <w:r>
              <w:rPr>
                <w:rFonts w:ascii="돋움체" w:eastAsia="돋움체"/>
                <w:shd w:val="clear" w:color="000000"/>
              </w:rPr>
              <w:t>제출자(공동수급체 구성원)  주    소</w:t>
            </w:r>
          </w:p>
          <w:p>
            <w:pPr>
              <w:pStyle w:val="0"/>
              <w:widowControl w:val="off"/>
              <w:spacing w:line="552" w:lineRule="auto"/>
              <w:ind w:firstLine="2310"/>
            </w:pPr>
            <w:r>
              <w:rPr>
                <w:rFonts w:ascii="돋움체" w:eastAsia="돋움체"/>
                <w:shd w:val="clear" w:color="000000"/>
              </w:rPr>
              <w:t xml:space="preserve">                    신청인 회 사 명</w:t>
            </w:r>
          </w:p>
          <w:p>
            <w:pPr>
              <w:pStyle w:val="0"/>
              <w:widowControl w:val="off"/>
              <w:ind w:firstLine="2310"/>
            </w:pPr>
            <w:r>
              <w:rPr>
                <w:rFonts w:ascii="돋움체" w:eastAsia="돋움체"/>
                <w:shd w:val="clear" w:color="000000"/>
              </w:rPr>
              <w:t xml:space="preserve">                           대 표 자                       </w:t>
            </w:r>
            <w:r>
              <w:rPr>
                <w:rFonts w:ascii="돋움체" w:eastAsia="돋움체"/>
                <w:sz w:val="16"/>
                <w:shd w:val="clear" w:color="000000"/>
              </w:rPr>
              <w:t>(서명 또는 인)</w:t>
            </w:r>
            <w:r>
              <w:rPr>
                <w:rFonts w:ascii="돋움체"/>
                <w:shd w:val="clear" w:color="000000"/>
              </w:rPr>
              <w:t xml:space="preserve"> </w:t>
            </w:r>
          </w:p>
          <w:p>
            <w:pPr>
              <w:pStyle w:val="0"/>
              <w:widowControl w:val="off"/>
              <w:wordWrap w:val="1"/>
              <w:spacing w:line="312" w:lineRule="auto"/>
              <w:jc w:val="center"/>
              <w:rPr>
                <w:rFonts w:ascii="돋움체" w:eastAsia="돋움체"/>
                <w:color w:val="000000"/>
                <w:w w:val="90"/>
                <w:shd w:val="clear" w:color="000000"/>
              </w:rPr>
            </w:pPr>
          </w:p>
          <w:p>
            <w:pPr>
              <w:pStyle w:val="0"/>
              <w:widowControl w:val="off"/>
              <w:wordWrap w:val="1"/>
              <w:spacing w:line="312" w:lineRule="auto"/>
              <w:jc w:val="right"/>
            </w:pPr>
            <w:r>
              <w:rPr>
                <w:rFonts w:ascii="돋움체"/>
                <w:w w:val="90"/>
                <w:shd w:val="clear" w:color="000000"/>
              </w:rPr>
              <w:t xml:space="preserve">                   </w:t>
            </w:r>
          </w:p>
          <w:p>
            <w:pPr>
              <w:pStyle w:val="0"/>
              <w:widowControl w:val="off"/>
              <w:wordWrap w:val="1"/>
              <w:spacing w:line="360" w:lineRule="auto"/>
              <w:ind w:left="650" w:hanging="650"/>
              <w:jc w:val="right"/>
              <w:rPr>
                <w:rFonts w:ascii="돋움체" w:eastAsia="돋움체"/>
                <w:color w:val="000000"/>
                <w:w w:val="90"/>
                <w:shd w:val="clear" w:color="000000"/>
              </w:rPr>
            </w:pPr>
          </w:p>
          <w:p>
            <w:pPr>
              <w:pStyle w:val="0"/>
              <w:widowControl w:val="off"/>
              <w:spacing w:line="312" w:lineRule="auto"/>
            </w:pPr>
            <w:r>
              <w:rPr>
                <w:rFonts w:ascii="돋움체"/>
                <w:w w:val="90"/>
                <w:shd w:val="clear" w:color="000000"/>
              </w:rPr>
              <w:t xml:space="preserve">   </w:t>
            </w:r>
          </w:p>
          <w:p>
            <w:pPr>
              <w:pStyle w:val="0"/>
              <w:widowControl w:val="off"/>
              <w:spacing w:line="312" w:lineRule="auto"/>
              <w:rPr>
                <w:rFonts w:ascii="돋움체" w:eastAsia="돋움체"/>
                <w:color w:val="000000"/>
                <w:w w:val="90"/>
                <w:shd w:val="clear" w:color="000000"/>
              </w:rPr>
            </w:pPr>
          </w:p>
          <w:p>
            <w:pPr>
              <w:pStyle w:val="23"/>
              <w:widowControl w:val="off"/>
              <w:wordWrap w:val="1"/>
              <w:spacing w:before="20" w:after="20" w:line="432"/>
              <w:ind w:left="0" w:right="100"/>
              <w:jc w:val="left"/>
            </w:pPr>
            <w:r>
              <w:rPr>
                <w:rFonts w:ascii="돋움체"/>
                <w:b/>
                <w:sz w:val="26"/>
                <w:shd w:val="clear" w:color="000000"/>
              </w:rPr>
              <w:t xml:space="preserve">       </w:t>
            </w:r>
            <w:r>
              <w:rPr>
                <w:rFonts w:ascii="돋움체"/>
                <w:b/>
                <w:sz w:val="26"/>
                <w:shd w:val="clear" w:color="000000"/>
              </w:rPr>
              <w:t>○○○○</w:t>
            </w:r>
            <w:r>
              <w:rPr>
                <w:rFonts w:ascii="돋움체"/>
                <w:b/>
                <w:sz w:val="26"/>
                <w:shd w:val="clear" w:color="000000"/>
              </w:rPr>
              <w:t xml:space="preserve"> </w:t>
            </w:r>
            <w:r>
              <w:rPr>
                <w:rFonts w:eastAsia="돋움체"/>
                <w:b/>
                <w:sz w:val="22"/>
                <w:shd w:val="clear" w:color="000000"/>
              </w:rPr>
              <w:t>귀하</w:t>
            </w:r>
          </w:p>
          <w:p>
            <w:pPr>
              <w:pStyle w:val="0"/>
              <w:widowControl w:val="off"/>
              <w:wordWrap w:val="1"/>
              <w:jc w:val="center"/>
              <w:rPr>
                <w:rFonts w:ascii="돋움체" w:eastAsia="돋움체"/>
                <w:color w:val="000000"/>
                <w:w w:val="90"/>
                <w:sz w:val="26"/>
                <w:shd w:val="clear" w:color="000000"/>
              </w:rPr>
            </w:pPr>
          </w:p>
        </w:tc>
      </w:tr>
      <w:tr>
        <w:trPr>
          <w:trHeight w:val="623"/>
        </w:trPr>
        <w:tc>
          <w:tcPr>
            <w:tcW w:w="9581" w:type="dxa"/>
            <w:gridSpan w:val="6"/>
            <w:tcBorders>
              <w:top w:val="none" w:color="cccccc" w:sz="3"/>
              <w:left w:val="none" w:color="cccccc" w:sz="3"/>
              <w:bottom w:val="none" w:color="7f7f7f" w:sz="16"/>
              <w:right w:val="single" w:color="cccccc" w:sz="3"/>
            </w:tcBorders>
            <w:tcMar>
              <w:top w:w="0" w:type="dxa"/>
              <w:left w:w="0" w:type="dxa"/>
              <w:bottom w:w="0" w:type="dxa"/>
              <w:right w:w="0" w:type="dxa"/>
            </w:tcMar>
            <w:vAlign w:val="center"/>
          </w:tcPr>
          <w:p>
            <w:pPr>
              <w:pStyle w:val="0"/>
              <w:widowControl w:val="off"/>
            </w:pPr>
            <w:r>
              <w:rPr/>
              <w:t xml:space="preserve"> </w:t>
            </w:r>
            <w:r>
              <w:rPr>
                <w:rFonts w:ascii="돋움체"/>
                <w:sz w:val="16"/>
                <w:shd w:val="clear" w:color="000000"/>
              </w:rPr>
              <w:t xml:space="preserve"> </w:t>
            </w:r>
            <w:r>
              <w:rPr>
                <w:rFonts w:ascii="돋움체"/>
                <w:sz w:val="16"/>
                <w:shd w:val="clear" w:color="000000"/>
              </w:rPr>
              <w:t>※</w:t>
            </w:r>
            <w:r>
              <w:rPr>
                <w:rFonts w:ascii="돋움체" w:eastAsia="돋움체"/>
                <w:sz w:val="16"/>
                <w:shd w:val="clear" w:color="000000"/>
              </w:rPr>
              <w:t xml:space="preserve"> 붙 임 : 국가유산수리 계획서 1식</w:t>
            </w:r>
          </w:p>
        </w:tc>
      </w:tr>
    </w:tbl>
    <w:p>
      <w:pPr>
        <w:pStyle w:val="0"/>
        <w:widowControl w:val="off"/>
      </w:pP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426"/>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23"/>
        <w:widowControl w:val="off"/>
        <w:wordWrap w:val="1"/>
        <w:spacing w:before="20" w:after="20" w:line="432"/>
        <w:ind w:left="0"/>
        <w:jc w:val="center"/>
      </w:pPr>
    </w:p>
    <w:tbl>
      <w:tblPr>
        <w:tblOverlap w:val="never"/>
        <w:tblW w:w="957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578"/>
      </w:tblGrid>
      <w:tr>
        <w:trPr>
          <w:trHeight w:val="13517"/>
        </w:trPr>
        <w:tc>
          <w:tcPr>
            <w:tcW w:w="9578" w:type="dxa"/>
            <w:tcBorders>
              <w:top w:val="single" w:color="000000" w:sz="3"/>
              <w:left w:val="single" w:color="000000" w:sz="3"/>
              <w:bottom w:val="single" w:color="000000" w:sz="3"/>
              <w:right w:val="single" w:color="000000" w:sz="3"/>
            </w:tcBorders>
            <w:tcMar>
              <w:top w:w="0" w:type="dxa"/>
              <w:left w:w="0" w:type="dxa"/>
              <w:bottom w:w="0" w:type="dxa"/>
              <w:right w:w="0" w:type="dxa"/>
            </w:tcMar>
            <w:vAlign w:val="center"/>
          </w:tcPr>
          <w:p>
            <w:pPr>
              <w:pStyle w:val="0"/>
              <w:widowControl w:val="off"/>
              <w:wordWrap w:val="1"/>
              <w:jc w:val="center"/>
              <w:rPr>
                <w:rFonts w:ascii="한양견고딕" w:eastAsia="한양견고딕"/>
                <w:color w:val="000000"/>
                <w:sz w:val="32"/>
                <w:shd w:val="clear" w:color="000000"/>
              </w:rPr>
            </w:pPr>
          </w:p>
          <w:p>
            <w:pPr>
              <w:pStyle w:val="0"/>
              <w:widowControl w:val="off"/>
              <w:wordWrap w:val="1"/>
              <w:jc w:val="center"/>
            </w:pPr>
            <w:r>
              <w:rPr>
                <w:rFonts w:ascii="한양견고딕" w:eastAsia="한양견고딕"/>
                <w:sz w:val="32"/>
                <w:shd w:val="clear" w:color="000000"/>
              </w:rPr>
              <w:t>국가유산수리 계획서(예시)</w:t>
            </w:r>
          </w:p>
          <w:p>
            <w:pPr>
              <w:pStyle w:val="0"/>
              <w:widowControl w:val="off"/>
              <w:wordWrap w:val="1"/>
              <w:jc w:val="center"/>
              <w:rPr>
                <w:rFonts w:ascii="돋움체" w:eastAsia="돋움체"/>
                <w:color w:val="000000"/>
                <w:w w:val="90"/>
                <w:shd w:val="clear" w:color="000000"/>
              </w:rPr>
            </w:pPr>
          </w:p>
          <w:p>
            <w:pPr>
              <w:pStyle w:val="0"/>
              <w:widowControl w:val="off"/>
              <w:ind w:left="100" w:right="100"/>
            </w:pPr>
            <w:r>
              <w:rPr>
                <w:rFonts w:ascii="돋움체" w:eastAsia="돋움체"/>
                <w:w w:val="90"/>
                <w:shd w:val="clear" w:color="000000"/>
              </w:rPr>
              <w:t>1. 국가유산수리 개요</w:t>
            </w:r>
          </w:p>
          <w:p>
            <w:pPr>
              <w:pStyle w:val="0"/>
              <w:widowControl w:val="off"/>
              <w:ind w:left="100" w:right="100"/>
            </w:pPr>
            <w:r>
              <w:rPr>
                <w:rFonts w:ascii="돋움체" w:eastAsia="돋움체"/>
                <w:w w:val="90"/>
                <w:shd w:val="clear" w:color="000000"/>
              </w:rPr>
              <w:t xml:space="preserve"> 1.1 국가유산수리명</w:t>
            </w:r>
          </w:p>
          <w:p>
            <w:pPr>
              <w:pStyle w:val="0"/>
              <w:widowControl w:val="off"/>
              <w:ind w:left="100" w:right="100"/>
            </w:pPr>
            <w:r>
              <w:rPr>
                <w:rFonts w:ascii="돋움체" w:eastAsia="돋움체"/>
                <w:w w:val="90"/>
                <w:shd w:val="clear" w:color="000000"/>
              </w:rPr>
              <w:t xml:space="preserve"> 1.2 사업개요</w:t>
            </w:r>
          </w:p>
          <w:p>
            <w:pPr>
              <w:pStyle w:val="0"/>
              <w:widowControl w:val="off"/>
              <w:ind w:left="100" w:right="100"/>
            </w:pPr>
            <w:r>
              <w:rPr>
                <w:rFonts w:ascii="돋움체" w:eastAsia="돋움체"/>
                <w:w w:val="90"/>
                <w:shd w:val="clear" w:color="000000"/>
              </w:rPr>
              <w:t xml:space="preserve">  1.2.1 사업목적</w:t>
            </w:r>
          </w:p>
          <w:p>
            <w:pPr>
              <w:pStyle w:val="0"/>
              <w:widowControl w:val="off"/>
              <w:ind w:left="100" w:right="100"/>
            </w:pPr>
            <w:r>
              <w:rPr>
                <w:rFonts w:ascii="돋움체" w:eastAsia="돋움체"/>
                <w:w w:val="90"/>
                <w:shd w:val="clear" w:color="000000"/>
              </w:rPr>
              <w:t xml:space="preserve">  1.2.2 사업내용</w:t>
            </w:r>
          </w:p>
          <w:p>
            <w:pPr>
              <w:pStyle w:val="0"/>
              <w:widowControl w:val="off"/>
              <w:ind w:left="100" w:right="100"/>
            </w:pPr>
            <w:r>
              <w:rPr>
                <w:rFonts w:ascii="돋움체" w:eastAsia="돋움체"/>
                <w:w w:val="90"/>
                <w:shd w:val="clear" w:color="000000"/>
              </w:rPr>
              <w:t xml:space="preserve">  1.2.3 사업위치</w:t>
            </w:r>
          </w:p>
          <w:p>
            <w:pPr>
              <w:pStyle w:val="0"/>
              <w:widowControl w:val="off"/>
              <w:ind w:left="100" w:right="100"/>
            </w:pPr>
            <w:r>
              <w:rPr>
                <w:rFonts w:ascii="돋움체" w:eastAsia="돋움체"/>
                <w:w w:val="90"/>
                <w:shd w:val="clear" w:color="000000"/>
              </w:rPr>
              <w:t xml:space="preserve"> 1.3 공종</w:t>
            </w:r>
          </w:p>
          <w:p>
            <w:pPr>
              <w:pStyle w:val="0"/>
              <w:widowControl w:val="off"/>
              <w:ind w:left="100" w:right="100"/>
            </w:pPr>
            <w:r>
              <w:rPr>
                <w:rFonts w:ascii="돋움체" w:eastAsia="돋움체"/>
                <w:w w:val="90"/>
                <w:shd w:val="clear" w:color="000000"/>
              </w:rPr>
              <w:t xml:space="preserve">  1.3.1 국가유산수리 위치(위치도 포함)</w:t>
            </w:r>
          </w:p>
          <w:p>
            <w:pPr>
              <w:pStyle w:val="0"/>
              <w:widowControl w:val="off"/>
              <w:ind w:left="100" w:right="100"/>
            </w:pPr>
            <w:r>
              <w:rPr>
                <w:rFonts w:ascii="돋움체" w:eastAsia="돋움체"/>
                <w:w w:val="90"/>
                <w:shd w:val="clear" w:color="000000"/>
              </w:rPr>
              <w:t xml:space="preserve">  1.3.2 국가유산수리 내용(참고도면 등 첨부)</w:t>
            </w:r>
          </w:p>
          <w:p>
            <w:pPr>
              <w:pStyle w:val="0"/>
              <w:widowControl w:val="off"/>
              <w:ind w:left="100" w:right="100"/>
            </w:pPr>
            <w:r>
              <w:rPr>
                <w:rFonts w:ascii="돋움체" w:eastAsia="돋움체"/>
                <w:w w:val="90"/>
                <w:shd w:val="clear" w:color="000000"/>
              </w:rPr>
              <w:t>2. 수리대상 이해도에 관한 사항</w:t>
            </w:r>
          </w:p>
          <w:p>
            <w:pPr>
              <w:pStyle w:val="0"/>
              <w:widowControl w:val="off"/>
              <w:ind w:left="100" w:right="100"/>
            </w:pPr>
            <w:r>
              <w:rPr>
                <w:rFonts w:ascii="돋움체"/>
                <w:w w:val="90"/>
                <w:shd w:val="clear" w:color="000000"/>
              </w:rPr>
              <w:t xml:space="preserve"> 2.1 </w:t>
            </w:r>
          </w:p>
          <w:p>
            <w:pPr>
              <w:pStyle w:val="0"/>
              <w:widowControl w:val="off"/>
              <w:ind w:left="100" w:right="100"/>
            </w:pPr>
            <w:r>
              <w:rPr>
                <w:rFonts w:ascii="돋움체"/>
                <w:w w:val="90"/>
                <w:shd w:val="clear" w:color="000000"/>
              </w:rPr>
              <w:t xml:space="preserve">  2.1.1</w:t>
            </w:r>
          </w:p>
          <w:p>
            <w:pPr>
              <w:pStyle w:val="0"/>
              <w:widowControl w:val="off"/>
              <w:ind w:left="100" w:right="100"/>
            </w:pPr>
            <w:r>
              <w:rPr>
                <w:rFonts w:ascii="돋움체"/>
                <w:w w:val="90"/>
                <w:shd w:val="clear" w:color="000000"/>
              </w:rPr>
              <w:t xml:space="preserve">  2.1.2</w:t>
            </w:r>
          </w:p>
          <w:p>
            <w:pPr>
              <w:pStyle w:val="0"/>
              <w:widowControl w:val="off"/>
              <w:ind w:left="100" w:right="100"/>
            </w:pPr>
            <w:r>
              <w:rPr>
                <w:rFonts w:ascii="돋움체"/>
                <w:w w:val="90"/>
                <w:shd w:val="clear" w:color="000000"/>
              </w:rPr>
              <w:t xml:space="preserve"> 2.2</w:t>
            </w:r>
          </w:p>
          <w:p>
            <w:pPr>
              <w:pStyle w:val="0"/>
              <w:widowControl w:val="off"/>
              <w:ind w:left="100" w:right="100"/>
            </w:pPr>
            <w:r>
              <w:rPr>
                <w:rFonts w:ascii="돋움체"/>
                <w:w w:val="90"/>
                <w:shd w:val="clear" w:color="000000"/>
              </w:rPr>
              <w:t xml:space="preserve"> 2.3</w:t>
            </w:r>
          </w:p>
          <w:p>
            <w:pPr>
              <w:pStyle w:val="0"/>
              <w:widowControl w:val="off"/>
              <w:ind w:left="100" w:right="100"/>
            </w:pPr>
            <w:r>
              <w:rPr>
                <w:rFonts w:ascii="돋움체" w:eastAsia="돋움체"/>
                <w:w w:val="90"/>
                <w:shd w:val="clear" w:color="000000"/>
              </w:rPr>
              <w:t>3. 수리방법의 적정성에 관한 사항</w:t>
            </w:r>
          </w:p>
          <w:p>
            <w:pPr>
              <w:pStyle w:val="0"/>
              <w:widowControl w:val="off"/>
              <w:ind w:left="100" w:right="100"/>
            </w:pPr>
            <w:r>
              <w:rPr>
                <w:rFonts w:ascii="돋움체"/>
                <w:w w:val="90"/>
                <w:shd w:val="clear" w:color="000000"/>
              </w:rPr>
              <w:t xml:space="preserve"> 3.1 </w:t>
            </w:r>
          </w:p>
          <w:p>
            <w:pPr>
              <w:pStyle w:val="0"/>
              <w:widowControl w:val="off"/>
              <w:ind w:left="100" w:right="100"/>
            </w:pPr>
            <w:r>
              <w:rPr>
                <w:rFonts w:ascii="돋움체"/>
                <w:w w:val="90"/>
                <w:shd w:val="clear" w:color="000000"/>
              </w:rPr>
              <w:t xml:space="preserve">  3.1.1 </w:t>
            </w:r>
          </w:p>
          <w:p>
            <w:pPr>
              <w:pStyle w:val="0"/>
              <w:widowControl w:val="off"/>
              <w:ind w:left="100" w:right="100"/>
            </w:pPr>
            <w:r>
              <w:rPr>
                <w:rFonts w:ascii="돋움체"/>
                <w:w w:val="90"/>
                <w:shd w:val="clear" w:color="000000"/>
              </w:rPr>
              <w:t xml:space="preserve">  3.1.2 </w:t>
            </w:r>
          </w:p>
          <w:p>
            <w:pPr>
              <w:pStyle w:val="0"/>
              <w:widowControl w:val="off"/>
              <w:ind w:left="100" w:right="100"/>
            </w:pPr>
            <w:r>
              <w:rPr>
                <w:rFonts w:ascii="돋움체"/>
                <w:w w:val="90"/>
                <w:shd w:val="clear" w:color="000000"/>
              </w:rPr>
              <w:t xml:space="preserve"> 3.2 </w:t>
            </w:r>
          </w:p>
          <w:p>
            <w:pPr>
              <w:pStyle w:val="0"/>
              <w:widowControl w:val="off"/>
              <w:ind w:left="100" w:right="100"/>
            </w:pPr>
            <w:r>
              <w:rPr>
                <w:rFonts w:ascii="돋움체"/>
                <w:w w:val="90"/>
                <w:shd w:val="clear" w:color="000000"/>
              </w:rPr>
              <w:t xml:space="preserve"> 3.3 </w:t>
            </w:r>
          </w:p>
          <w:p>
            <w:pPr>
              <w:pStyle w:val="0"/>
              <w:widowControl w:val="off"/>
              <w:ind w:left="100" w:right="100"/>
            </w:pPr>
            <w:r>
              <w:rPr>
                <w:rFonts w:ascii="돋움체" w:eastAsia="돋움체"/>
                <w:w w:val="90"/>
                <w:shd w:val="clear" w:color="000000"/>
              </w:rPr>
              <w:t>4. 전통기법 발굴에 관한 사항</w:t>
            </w:r>
          </w:p>
          <w:p>
            <w:pPr>
              <w:pStyle w:val="0"/>
              <w:widowControl w:val="off"/>
              <w:ind w:left="100" w:right="100"/>
            </w:pPr>
            <w:r>
              <w:rPr>
                <w:rFonts w:ascii="돋움체"/>
                <w:w w:val="90"/>
                <w:shd w:val="clear" w:color="000000"/>
              </w:rPr>
              <w:t xml:space="preserve"> 4.1</w:t>
            </w:r>
          </w:p>
          <w:p>
            <w:pPr>
              <w:pStyle w:val="0"/>
              <w:widowControl w:val="off"/>
              <w:ind w:left="100" w:right="100"/>
            </w:pPr>
            <w:r>
              <w:rPr>
                <w:rFonts w:ascii="돋움체"/>
                <w:w w:val="90"/>
                <w:shd w:val="clear" w:color="000000"/>
              </w:rPr>
              <w:t xml:space="preserve">  4.1.1</w:t>
            </w:r>
          </w:p>
          <w:p>
            <w:pPr>
              <w:pStyle w:val="0"/>
              <w:widowControl w:val="off"/>
              <w:ind w:left="100" w:right="100"/>
            </w:pPr>
            <w:r>
              <w:rPr>
                <w:rFonts w:ascii="돋움체"/>
                <w:w w:val="90"/>
                <w:shd w:val="clear" w:color="000000"/>
              </w:rPr>
              <w:t xml:space="preserve">  4.1.2</w:t>
            </w:r>
          </w:p>
          <w:p>
            <w:pPr>
              <w:pStyle w:val="0"/>
              <w:widowControl w:val="off"/>
              <w:ind w:left="100" w:right="100"/>
            </w:pPr>
            <w:r>
              <w:rPr>
                <w:rFonts w:ascii="돋움체"/>
                <w:w w:val="90"/>
                <w:shd w:val="clear" w:color="000000"/>
              </w:rPr>
              <w:t xml:space="preserve"> 4.2</w:t>
            </w:r>
          </w:p>
          <w:p>
            <w:pPr>
              <w:pStyle w:val="0"/>
              <w:widowControl w:val="off"/>
              <w:ind w:left="100" w:right="100"/>
            </w:pPr>
            <w:r>
              <w:rPr>
                <w:rFonts w:ascii="돋움체"/>
                <w:w w:val="90"/>
                <w:shd w:val="clear" w:color="000000"/>
              </w:rPr>
              <w:t xml:space="preserve"> 4.3</w:t>
            </w:r>
          </w:p>
          <w:p>
            <w:pPr>
              <w:pStyle w:val="0"/>
              <w:widowControl w:val="off"/>
              <w:ind w:left="100" w:right="100"/>
            </w:pPr>
            <w:r>
              <w:rPr>
                <w:rFonts w:ascii="돋움체" w:eastAsia="돋움체"/>
                <w:w w:val="90"/>
                <w:shd w:val="clear" w:color="000000"/>
              </w:rPr>
              <w:t>5. 현장관리의 적정성에 관한 사항</w:t>
            </w:r>
          </w:p>
          <w:p>
            <w:pPr>
              <w:pStyle w:val="0"/>
              <w:widowControl w:val="off"/>
              <w:ind w:left="100" w:right="100"/>
            </w:pPr>
            <w:r>
              <w:rPr>
                <w:rFonts w:ascii="돋움체"/>
                <w:w w:val="90"/>
                <w:shd w:val="clear" w:color="000000"/>
              </w:rPr>
              <w:t xml:space="preserve"> 5.1</w:t>
            </w:r>
          </w:p>
          <w:p>
            <w:pPr>
              <w:pStyle w:val="0"/>
              <w:widowControl w:val="off"/>
              <w:ind w:left="100" w:right="100"/>
            </w:pPr>
            <w:r>
              <w:rPr>
                <w:rFonts w:ascii="돋움체"/>
                <w:w w:val="90"/>
                <w:shd w:val="clear" w:color="000000"/>
              </w:rPr>
              <w:t xml:space="preserve">  5.1.1</w:t>
            </w:r>
          </w:p>
          <w:p>
            <w:pPr>
              <w:pStyle w:val="0"/>
              <w:widowControl w:val="off"/>
              <w:ind w:left="100" w:right="100"/>
            </w:pPr>
            <w:r>
              <w:rPr>
                <w:rFonts w:ascii="돋움체"/>
                <w:w w:val="90"/>
                <w:shd w:val="clear" w:color="000000"/>
              </w:rPr>
              <w:t xml:space="preserve">  5.1.2</w:t>
            </w:r>
          </w:p>
          <w:p>
            <w:pPr>
              <w:pStyle w:val="0"/>
              <w:widowControl w:val="off"/>
              <w:ind w:left="100" w:right="100"/>
            </w:pPr>
            <w:r>
              <w:rPr>
                <w:rFonts w:ascii="돋움체"/>
                <w:w w:val="90"/>
                <w:shd w:val="clear" w:color="000000"/>
              </w:rPr>
              <w:t xml:space="preserve"> 5.2</w:t>
            </w:r>
          </w:p>
          <w:p>
            <w:pPr>
              <w:pStyle w:val="0"/>
              <w:widowControl w:val="off"/>
              <w:ind w:left="100" w:right="100"/>
            </w:pPr>
            <w:r>
              <w:rPr>
                <w:rFonts w:ascii="돋움체"/>
                <w:w w:val="90"/>
                <w:shd w:val="clear" w:color="000000"/>
              </w:rPr>
              <w:t xml:space="preserve"> 5.3</w:t>
            </w:r>
          </w:p>
          <w:p>
            <w:pPr>
              <w:pStyle w:val="0"/>
              <w:widowControl w:val="off"/>
              <w:ind w:left="100" w:right="100"/>
            </w:pPr>
            <w:r>
              <w:rPr>
                <w:rFonts w:ascii="돋움체" w:eastAsia="돋움체"/>
                <w:w w:val="90"/>
                <w:shd w:val="clear" w:color="000000"/>
              </w:rPr>
              <w:t>6. 현장공개 계획에 관한 사항</w:t>
            </w:r>
          </w:p>
          <w:p>
            <w:pPr>
              <w:pStyle w:val="0"/>
              <w:widowControl w:val="off"/>
              <w:ind w:left="100" w:right="100"/>
            </w:pPr>
            <w:r>
              <w:rPr>
                <w:rFonts w:ascii="돋움체"/>
                <w:w w:val="90"/>
                <w:shd w:val="clear" w:color="000000"/>
              </w:rPr>
              <w:t xml:space="preserve"> 6.1</w:t>
            </w:r>
          </w:p>
          <w:p>
            <w:pPr>
              <w:pStyle w:val="0"/>
              <w:widowControl w:val="off"/>
              <w:ind w:left="100" w:right="100"/>
            </w:pPr>
            <w:r>
              <w:rPr>
                <w:rFonts w:ascii="돋움체"/>
                <w:w w:val="90"/>
                <w:shd w:val="clear" w:color="000000"/>
              </w:rPr>
              <w:t xml:space="preserve"> 6.2</w:t>
            </w:r>
          </w:p>
          <w:p>
            <w:pPr>
              <w:pStyle w:val="0"/>
              <w:widowControl w:val="off"/>
              <w:ind w:left="100" w:right="100"/>
            </w:pPr>
            <w:r>
              <w:rPr>
                <w:rFonts w:ascii="돋움체" w:eastAsia="돋움체"/>
                <w:w w:val="90"/>
                <w:shd w:val="clear" w:color="000000"/>
              </w:rPr>
              <w:t>7. 기타</w:t>
            </w:r>
          </w:p>
        </w:tc>
      </w:tr>
    </w:tbl>
    <w:p>
      <w:pPr>
        <w:pStyle w:val="0"/>
        <w:widowControl w:val="off"/>
        <w:ind w:left="1118" w:hanging="1118"/>
      </w:pPr>
    </w:p>
    <w:p>
      <w:pPr>
        <w:pStyle w:val="0"/>
        <w:widowControl w:val="off"/>
        <w:wordWrap w:val="1"/>
        <w:spacing w:before="256"/>
        <w:jc w:val="center"/>
      </w:pPr>
      <w:r>
        <w:rPr>
          <w:rFonts w:ascii="한양견고딕" w:eastAsia="한양견고딕"/>
          <w:sz w:val="32"/>
          <w:shd w:val="clear" w:color="000000"/>
        </w:rPr>
        <w:t>&lt;국가유산수리 계획서 작성요령&gt;</w:t>
      </w:r>
    </w:p>
    <w:p>
      <w:pPr>
        <w:pStyle w:val="0"/>
        <w:widowControl w:val="off"/>
        <w:spacing w:before="256"/>
      </w:pPr>
      <w:r>
        <w:rPr>
          <w:rFonts w:ascii="돋움체" w:eastAsia="돋움체"/>
          <w:sz w:val="22"/>
          <w:shd w:val="clear" w:color="000000"/>
        </w:rPr>
        <w:t>1. 국가유산수리 계획서의 분량은 50페이지 이내로 한다. 이 경우 표지 이외에 내지, 목차, 간지 등은 모두 쪽수에 포함한다.</w:t>
      </w:r>
    </w:p>
    <w:p>
      <w:pPr>
        <w:pStyle w:val="0"/>
        <w:widowControl w:val="off"/>
        <w:spacing w:before="256"/>
      </w:pPr>
      <w:r>
        <w:rPr>
          <w:rFonts w:ascii="돋움체" w:eastAsia="돋움체"/>
          <w:spacing w:val="9"/>
          <w:sz w:val="22"/>
          <w:shd w:val="clear" w:color="000000"/>
        </w:rPr>
        <w:t>2. 문서편집</w:t>
      </w:r>
      <w:r>
        <w:br/>
        <w:rPr>
          <w:rFonts w:ascii="돋움체" w:eastAsia="돋움체"/>
          <w:spacing w:val="9"/>
          <w:sz w:val="22"/>
          <w:shd w:val="clear" w:color="000000"/>
        </w:rPr>
        <w:t xml:space="preserve">  가. 각 심사요소별 분량은 배점한도를 고려하여 적절한 분량으로 작성한다.</w:t>
      </w:r>
      <w:r>
        <w:br/>
        <w:rPr>
          <w:rFonts w:ascii="돋움체" w:eastAsia="돋움체"/>
          <w:spacing w:val="9"/>
          <w:sz w:val="22"/>
          <w:shd w:val="clear" w:color="000000"/>
        </w:rPr>
        <w:t xml:space="preserve">  나. 번호 체계는 다음과 같이 한다.</w:t>
      </w:r>
      <w:r>
        <w:br/>
        <w:rPr>
          <w:rFonts w:ascii="돋움체" w:eastAsia="돋움체"/>
          <w:spacing w:val="9"/>
          <w:sz w:val="22"/>
          <w:shd w:val="clear" w:color="000000"/>
        </w:rPr>
        <w:t xml:space="preserve">    1) 1. 국가유산수리의 개요</w:t>
      </w:r>
      <w:r>
        <w:br/>
        <w:rPr>
          <w:rFonts w:ascii="돋움체" w:eastAsia="돋움체"/>
          <w:spacing w:val="9"/>
          <w:sz w:val="22"/>
          <w:shd w:val="clear" w:color="000000"/>
        </w:rPr>
        <w:t xml:space="preserve">       (글씨크기 : 17~19, 글씨모양 : 견명조 진하게, 정렬 : 가운데, 문단 여백 없음)</w:t>
      </w:r>
      <w:r>
        <w:br/>
        <w:rPr>
          <w:rFonts w:ascii="돋움체" w:eastAsia="돋움체"/>
          <w:spacing w:val="9"/>
          <w:sz w:val="22"/>
          <w:shd w:val="clear" w:color="000000"/>
        </w:rPr>
        <w:t xml:space="preserve">    2) 1.1. 국가유산수리명</w:t>
      </w:r>
      <w:r>
        <w:br/>
        <w:rPr>
          <w:rFonts w:ascii="돋움체" w:eastAsia="돋움체"/>
          <w:spacing w:val="9"/>
          <w:sz w:val="22"/>
          <w:shd w:val="clear" w:color="000000"/>
        </w:rPr>
        <w:t xml:space="preserve">       (글씨크기 : 13~15, 글씨모양 : 신명조 진하게, 정렬 : 양쪽, 문단 여백 없음)</w:t>
      </w:r>
      <w:r>
        <w:br/>
        <w:rPr>
          <w:rFonts w:ascii="돋움체" w:eastAsia="돋움체"/>
          <w:spacing w:val="9"/>
          <w:sz w:val="22"/>
          <w:shd w:val="clear" w:color="000000"/>
        </w:rPr>
        <w:t xml:space="preserve">    3) 1.2.1. 사업목적</w:t>
      </w:r>
      <w:r>
        <w:br/>
        <w:rPr>
          <w:rFonts w:ascii="돋움체" w:eastAsia="돋움체"/>
          <w:spacing w:val="9"/>
          <w:sz w:val="22"/>
          <w:shd w:val="clear" w:color="000000"/>
        </w:rPr>
        <w:t xml:space="preserve">       (글씨크기 : 11~13, 글씨모양 : 신명조 진하게, 정렬 : 양쪽, 문단 여백 없음)</w:t>
      </w:r>
      <w:r>
        <w:br/>
        <w:rPr>
          <w:rFonts w:ascii="돋움체" w:eastAsia="돋움체"/>
          <w:spacing w:val="9"/>
          <w:sz w:val="22"/>
          <w:shd w:val="clear" w:color="000000"/>
        </w:rPr>
        <w:t xml:space="preserve">    4) 본문내용(작성자 자율 구성) : 1)/ 가)/ (1)/ (가)</w:t>
      </w:r>
      <w:r>
        <w:br/>
        <w:rPr>
          <w:rFonts w:ascii="돋움체"/>
          <w:spacing w:val="9"/>
          <w:sz w:val="22"/>
          <w:shd w:val="clear" w:color="000000"/>
        </w:rPr>
        <w:t xml:space="preserve">      </w:t>
      </w:r>
      <w:r>
        <w:rPr>
          <w:rFonts w:ascii="돋움체" w:eastAsia="돋움체"/>
          <w:sz w:val="22"/>
          <w:shd w:val="clear" w:color="000000"/>
        </w:rPr>
        <w:t xml:space="preserve"> (글씨크기 : 11~13, 글씨모양 : 신명조, 정렬 : 양쪽, 문단 여백 : 왼쪽 각 단계별로            두글자 씩 여백 증가)</w:t>
      </w:r>
      <w:r>
        <w:br/>
        <w:rPr>
          <w:rFonts w:ascii="돋움체" w:eastAsia="돋움체"/>
          <w:spacing w:val="9"/>
          <w:sz w:val="22"/>
          <w:shd w:val="clear" w:color="000000"/>
        </w:rPr>
        <w:t xml:space="preserve">    5) 삽입된 도표 및 이미지(작성자 자율구성)</w:t>
      </w:r>
      <w:r>
        <w:br/>
        <w:rPr>
          <w:rFonts w:ascii="돋움체"/>
          <w:spacing w:val="9"/>
          <w:sz w:val="22"/>
          <w:shd w:val="clear" w:color="000000"/>
        </w:rPr>
        <w:t xml:space="preserve">       </w:t>
      </w:r>
      <w:r>
        <w:rPr>
          <w:rFonts w:ascii="돋움체" w:eastAsia="돋움체"/>
          <w:spacing w:val="7"/>
          <w:sz w:val="22"/>
          <w:shd w:val="clear" w:color="000000"/>
        </w:rPr>
        <w:t>(글씨크기 : 자율구성, 글씨모양 : 신명조, 정렬 : 양쪽</w:t>
      </w:r>
      <w:r>
        <w:rPr>
          <w:rFonts w:ascii="돋움체"/>
          <w:spacing w:val="9"/>
          <w:sz w:val="22"/>
          <w:shd w:val="clear" w:color="000000"/>
        </w:rPr>
        <w:t>)</w:t>
      </w:r>
      <w:r>
        <w:br/>
        <w:rPr>
          <w:rFonts w:ascii="돋움체" w:eastAsia="돋움체"/>
          <w:spacing w:val="9"/>
          <w:sz w:val="22"/>
          <w:shd w:val="clear" w:color="000000"/>
        </w:rPr>
        <w:t xml:space="preserve">  다. 문서 편집</w:t>
      </w:r>
      <w:r>
        <w:br/>
        <w:rPr>
          <w:rFonts w:ascii="돋움체" w:eastAsia="돋움체"/>
          <w:spacing w:val="9"/>
          <w:sz w:val="22"/>
          <w:shd w:val="clear" w:color="000000"/>
        </w:rPr>
        <w:t xml:space="preserve">    1) 편집용지 : A4(세로) 210</w:t>
      </w:r>
      <w:r>
        <w:rPr>
          <w:rFonts w:ascii="돋움체"/>
          <w:spacing w:val="9"/>
          <w:sz w:val="22"/>
          <w:shd w:val="clear" w:color="000000"/>
        </w:rPr>
        <w:t>㎜</w:t>
      </w:r>
      <w:r>
        <w:rPr>
          <w:rFonts w:ascii="돋움체"/>
          <w:spacing w:val="9"/>
          <w:sz w:val="22"/>
          <w:shd w:val="clear" w:color="000000"/>
        </w:rPr>
        <w:t>×297</w:t>
      </w:r>
      <w:r>
        <w:rPr>
          <w:rFonts w:ascii="돋움체"/>
          <w:spacing w:val="9"/>
          <w:sz w:val="22"/>
          <w:shd w:val="clear" w:color="000000"/>
        </w:rPr>
        <w:t>㎜</w:t>
      </w:r>
      <w:r>
        <w:br/>
        <w:rPr>
          <w:rFonts w:ascii="돋움체"/>
          <w:spacing w:val="9"/>
          <w:sz w:val="22"/>
          <w:shd w:val="clear" w:color="000000"/>
        </w:rPr>
        <w:t xml:space="preserve">    2) </w:t>
      </w:r>
      <w:r>
        <w:rPr>
          <w:rFonts w:ascii="돋움체" w:eastAsia="돋움체"/>
          <w:spacing w:val="7"/>
          <w:sz w:val="22"/>
          <w:shd w:val="clear" w:color="000000"/>
        </w:rPr>
        <w:t xml:space="preserve">도면, 표 등에 한해 필요한 경우 A3규격으로 작성할 수 있으며, A3 규격 1페이지는        </w:t>
      </w:r>
      <w:r>
        <w:rPr>
          <w:rFonts w:ascii="돋움체" w:eastAsia="돋움체"/>
          <w:spacing w:val="9"/>
          <w:sz w:val="22"/>
          <w:shd w:val="clear" w:color="000000"/>
        </w:rPr>
        <w:t>A4 규격 2페이지로 산정</w:t>
      </w:r>
      <w:r>
        <w:br/>
        <w:rPr>
          <w:rFonts w:ascii="돋움체" w:eastAsia="돋움체"/>
          <w:spacing w:val="9"/>
          <w:sz w:val="22"/>
          <w:shd w:val="clear" w:color="000000"/>
        </w:rPr>
        <w:t xml:space="preserve">    3) 줄간격 : 160%</w:t>
      </w:r>
      <w:r>
        <w:br/>
        <w:rPr>
          <w:rFonts w:ascii="돋움체" w:eastAsia="돋움체"/>
          <w:spacing w:val="9"/>
          <w:sz w:val="22"/>
          <w:shd w:val="clear" w:color="000000"/>
        </w:rPr>
        <w:t xml:space="preserve">    4) 글씨색상 : 흑색</w:t>
      </w:r>
      <w:r>
        <w:br/>
        <w:rPr>
          <w:rFonts w:ascii="돋움체" w:eastAsia="돋움체"/>
          <w:spacing w:val="9"/>
          <w:sz w:val="22"/>
          <w:shd w:val="clear" w:color="000000"/>
        </w:rPr>
        <w:t xml:space="preserve">    5) 표 제목셀 음영 : 회색 25%</w:t>
      </w:r>
      <w:r>
        <w:br/>
        <w:rPr>
          <w:rFonts w:ascii="돋움체" w:eastAsia="돋움체"/>
          <w:spacing w:val="9"/>
          <w:sz w:val="22"/>
          <w:shd w:val="clear" w:color="000000"/>
        </w:rPr>
        <w:t xml:space="preserve">    6) 색채의 사용을 금하며, 사진·그림 등은 회색조로 작성</w:t>
      </w:r>
      <w:r>
        <w:br/>
        <w:rPr>
          <w:rFonts w:ascii="돋움체" w:eastAsia="돋움체"/>
          <w:spacing w:val="9"/>
          <w:sz w:val="22"/>
          <w:shd w:val="clear" w:color="000000"/>
        </w:rPr>
        <w:t xml:space="preserve">    7) 쪽 번호는 중앙 하단에 “-1-”의 형태로 표기</w:t>
      </w:r>
      <w:r>
        <w:br/>
        <w:rPr>
          <w:rFonts w:ascii="돋움체" w:eastAsia="돋움체"/>
          <w:spacing w:val="9"/>
          <w:sz w:val="22"/>
          <w:shd w:val="clear" w:color="000000"/>
        </w:rPr>
        <w:t xml:space="preserve">  라. 표지 작성</w:t>
      </w:r>
      <w:r>
        <w:br/>
        <w:rPr>
          <w:rFonts w:ascii="돋움체" w:eastAsia="돋움체"/>
          <w:spacing w:val="9"/>
          <w:sz w:val="22"/>
          <w:shd w:val="clear" w:color="000000"/>
        </w:rPr>
        <w:t xml:space="preserve">    1) 평가용 국가유산수리 계획서의 표지는 &lt;예시 1&gt;을 이용하며 측면 등에 일절 추가        표기를 하여서는 아니됨</w:t>
      </w:r>
      <w:r>
        <w:br/>
        <w:rPr>
          <w:rFonts w:ascii="돋움체" w:eastAsia="돋움체"/>
          <w:spacing w:val="9"/>
          <w:sz w:val="22"/>
          <w:shd w:val="clear" w:color="000000"/>
        </w:rPr>
        <w:t xml:space="preserve">    2) 발주자 보관용 국가유산수리 계획서의 표지는 &lt;예시 2&gt;를 이용하여 작성</w:t>
      </w:r>
      <w:r>
        <w:br/>
        <w:rPr>
          <w:rFonts w:ascii="돋움체" w:eastAsia="돋움체"/>
          <w:spacing w:val="9"/>
          <w:sz w:val="22"/>
          <w:shd w:val="clear" w:color="000000"/>
        </w:rPr>
        <w:t xml:space="preserve">  마. 제출서류의 목록</w:t>
      </w:r>
      <w:r>
        <w:br/>
        <w:rPr>
          <w:rFonts w:ascii="돋움체" w:eastAsia="돋움체"/>
          <w:spacing w:val="9"/>
          <w:sz w:val="22"/>
          <w:shd w:val="clear" w:color="000000"/>
        </w:rPr>
        <w:t xml:space="preserve">    1) 국가유산수리 계획서(별지 제11호 서식)</w:t>
      </w:r>
      <w:r>
        <w:br/>
        <w:rPr>
          <w:rFonts w:ascii="돋움체" w:eastAsia="돋움체"/>
          <w:spacing w:val="9"/>
          <w:sz w:val="22"/>
          <w:shd w:val="clear" w:color="000000"/>
        </w:rPr>
        <w:t xml:space="preserve">    2) 국가유산수리 계획서가 저장된 CD</w:t>
      </w:r>
      <w:r>
        <w:br/>
        <w:rPr>
          <w:rFonts w:ascii="돋움체" w:eastAsia="돋움체"/>
          <w:spacing w:val="9"/>
          <w:sz w:val="22"/>
          <w:shd w:val="clear" w:color="000000"/>
        </w:rPr>
        <w:t xml:space="preserve">    3) 기타 입찰공고서에 제출을 추가로 요구한 사항</w:t>
      </w:r>
    </w:p>
    <w:p>
      <w:pPr>
        <w:pStyle w:val="0"/>
        <w:widowControl w:val="off"/>
        <w:spacing w:before="256"/>
      </w:pPr>
      <w:r>
        <w:rPr>
          <w:rFonts w:ascii="돋움체" w:eastAsia="돋움체"/>
          <w:spacing w:val="9"/>
          <w:sz w:val="22"/>
          <w:shd w:val="clear" w:color="000000"/>
        </w:rPr>
        <w:t>3. 인쇄 및 제본</w:t>
      </w:r>
      <w:r>
        <w:br/>
        <w:rPr>
          <w:rFonts w:ascii="돋움체" w:eastAsia="돋움체"/>
          <w:spacing w:val="9"/>
          <w:sz w:val="22"/>
          <w:shd w:val="clear" w:color="000000"/>
        </w:rPr>
        <w:t xml:space="preserve">  가. 재질</w:t>
      </w:r>
      <w:r>
        <w:br/>
        <w:rPr>
          <w:rFonts w:ascii="돋움체" w:eastAsia="돋움체"/>
          <w:spacing w:val="9"/>
          <w:sz w:val="22"/>
          <w:shd w:val="clear" w:color="000000"/>
        </w:rPr>
        <w:t xml:space="preserve">   1) 표지 : 색상(흰색) 스노우지(무광택) 250g/</w:t>
      </w:r>
      <w:r>
        <w:rPr>
          <w:rFonts w:ascii="돋움체"/>
          <w:spacing w:val="9"/>
          <w:sz w:val="22"/>
          <w:shd w:val="clear" w:color="000000"/>
        </w:rPr>
        <w:t>㎡</w:t>
      </w:r>
    </w:p>
    <w:p>
      <w:r>
        <w:br w:type="page"/>
      </w:r>
    </w:p>
    <w:p>
      <w:pPr>
        <w:pStyle w:val="0"/>
        <w:widowControl w:val="off"/>
        <w:spacing w:before="256"/>
      </w:pPr>
      <w:r>
        <w:rPr>
          <w:rFonts w:ascii="돋움체" w:eastAsia="돋움체"/>
          <w:spacing w:val="9"/>
          <w:sz w:val="22"/>
          <w:shd w:val="clear" w:color="000000"/>
        </w:rPr>
        <w:t xml:space="preserve">  2) 본문 : 백상지 80g/</w:t>
      </w:r>
      <w:r>
        <w:rPr>
          <w:rFonts w:ascii="돋움체"/>
          <w:spacing w:val="9"/>
          <w:sz w:val="22"/>
          <w:shd w:val="clear" w:color="000000"/>
        </w:rPr>
        <w:t>㎡</w:t>
      </w:r>
      <w:r>
        <w:rPr>
          <w:rFonts w:ascii="돋움체" w:eastAsia="돋움체"/>
          <w:spacing w:val="9"/>
          <w:sz w:val="22"/>
          <w:shd w:val="clear" w:color="000000"/>
        </w:rPr>
        <w:t>, 양면 인쇄</w:t>
      </w:r>
      <w:r>
        <w:br/>
        <w:rPr>
          <w:rFonts w:ascii="돋움체" w:eastAsia="돋움체"/>
          <w:spacing w:val="9"/>
          <w:sz w:val="22"/>
          <w:shd w:val="clear" w:color="000000"/>
        </w:rPr>
        <w:t xml:space="preserve">    3) 간지 : 본문과 같은 재질 사용(색깔이 있는 간지 사용 불가)</w:t>
      </w:r>
      <w:r>
        <w:br/>
        <w:rPr>
          <w:rFonts w:ascii="돋움체" w:eastAsia="돋움체"/>
          <w:spacing w:val="9"/>
          <w:sz w:val="22"/>
          <w:shd w:val="clear" w:color="000000"/>
        </w:rPr>
        <w:t xml:space="preserve">  나. 인쇄방법 : 공판타자, 컴퓨터조판 인쇄</w:t>
      </w:r>
      <w:r>
        <w:br/>
        <w:rPr>
          <w:rFonts w:ascii="돋움체" w:eastAsia="돋움체"/>
          <w:spacing w:val="9"/>
          <w:sz w:val="22"/>
          <w:shd w:val="clear" w:color="000000"/>
        </w:rPr>
        <w:t xml:space="preserve">  다. 제본방법 : 무선좌철(끈이나 철선을 사용하지 않고 좌단에 철함)</w:t>
      </w:r>
    </w:p>
    <w:p>
      <w:pPr>
        <w:pStyle w:val="0"/>
        <w:widowControl w:val="off"/>
        <w:spacing w:before="256"/>
      </w:pPr>
      <w:r>
        <w:rPr>
          <w:rFonts w:ascii="돋움체" w:eastAsia="돋움체"/>
          <w:spacing w:val="9"/>
          <w:sz w:val="22"/>
          <w:shd w:val="clear" w:color="000000"/>
        </w:rPr>
        <w:t>4. 국가유산수리 계획서 작성 시에는 아래 지침을 참고하여 작성한다.</w:t>
      </w:r>
      <w:r>
        <w:br/>
        <w:rPr>
          <w:rFonts w:ascii="돋움체" w:eastAsia="돋움체"/>
          <w:spacing w:val="9"/>
          <w:sz w:val="22"/>
          <w:shd w:val="clear" w:color="000000"/>
        </w:rPr>
        <w:t xml:space="preserve">  가. </w:t>
      </w:r>
      <w:r>
        <w:rPr>
          <w:rFonts w:ascii="돋움체" w:eastAsia="돋움체"/>
          <w:spacing w:val="5"/>
          <w:sz w:val="22"/>
          <w:shd w:val="clear" w:color="000000"/>
        </w:rPr>
        <w:t xml:space="preserve">제출되는 국가유산수리 계획서는 익명성을 기반으로 작성되는 것을 원칙으로 하며, 작       성 </w:t>
      </w:r>
      <w:r>
        <w:rPr>
          <w:rFonts w:ascii="돋움체" w:eastAsia="돋움체"/>
          <w:spacing w:val="9"/>
          <w:sz w:val="22"/>
          <w:shd w:val="clear" w:color="000000"/>
        </w:rPr>
        <w:t>분량과 작성방법 등을 위반한 경우에는 감점할 수 있다.</w:t>
      </w:r>
      <w:r>
        <w:br/>
        <w:rPr>
          <w:rFonts w:ascii="돋움체" w:eastAsia="돋움체"/>
          <w:spacing w:val="9"/>
          <w:sz w:val="22"/>
          <w:shd w:val="clear" w:color="000000"/>
        </w:rPr>
        <w:t xml:space="preserve">  나. </w:t>
      </w:r>
      <w:r>
        <w:rPr>
          <w:rFonts w:ascii="돋움체" w:eastAsia="돋움체"/>
          <w:spacing w:val="11"/>
          <w:sz w:val="22"/>
          <w:shd w:val="clear" w:color="000000"/>
        </w:rPr>
        <w:t xml:space="preserve">평가용 국가유산수리 계획서는 입찰자의 실명(업체명, 대표자명, 업체로고 등 식별      가능한 </w:t>
      </w:r>
      <w:r>
        <w:rPr>
          <w:rFonts w:ascii="돋움체" w:eastAsia="돋움체"/>
          <w:spacing w:val="9"/>
          <w:sz w:val="22"/>
          <w:shd w:val="clear" w:color="000000"/>
        </w:rPr>
        <w:t>정보 일체를 포함)을 기입하지 않고, 공란으로 둔다.</w:t>
      </w:r>
      <w:r>
        <w:br/>
        <w:rPr>
          <w:rFonts w:ascii="돋움체" w:eastAsia="돋움체"/>
          <w:spacing w:val="9"/>
          <w:sz w:val="22"/>
          <w:shd w:val="clear" w:color="000000"/>
        </w:rPr>
        <w:t xml:space="preserve">  다. 국가유산수리 계획서 발표 시 발표를 위한 자료는 별도로 작성하지 않으며, 표지를      제외한 원본을 사용하여 발표한다.</w:t>
      </w:r>
      <w:r>
        <w:br/>
        <w:rPr>
          <w:rFonts w:ascii="돋움체" w:eastAsia="돋움체"/>
          <w:spacing w:val="9"/>
          <w:sz w:val="22"/>
          <w:shd w:val="clear" w:color="000000"/>
        </w:rPr>
        <w:t xml:space="preserve">  라. </w:t>
      </w:r>
      <w:r>
        <w:rPr>
          <w:rFonts w:ascii="돋움체" w:eastAsia="돋움체"/>
          <w:spacing w:val="5"/>
          <w:sz w:val="22"/>
          <w:shd w:val="clear" w:color="000000"/>
        </w:rPr>
        <w:t>발표자료는 원본을 그림파일로 변환하여 작성되어야 하며, 상세한 설명을 위한 원본      의</w:t>
      </w:r>
      <w:r>
        <w:rPr>
          <w:rFonts w:ascii="돋움체" w:eastAsia="돋움체"/>
          <w:spacing w:val="9"/>
          <w:sz w:val="22"/>
          <w:shd w:val="clear" w:color="000000"/>
        </w:rPr>
        <w:t xml:space="preserve"> 부분확대 외에는 어떠한 수정이나 편집은 허용하지 않는다.</w:t>
      </w:r>
    </w:p>
    <w:p>
      <w:r>
        <w:br w:type="page"/>
      </w:r>
    </w:p>
    <w:p>
      <w:pPr>
        <w:pStyle w:val="0"/>
        <w:widowControl w:val="off"/>
        <w:spacing w:before="256"/>
      </w:pPr>
      <w:r>
        <w:rPr>
          <w:rFonts w:ascii="돋움체" w:eastAsia="돋움체"/>
          <w:b/>
          <w:spacing w:val="9"/>
          <w:sz w:val="22"/>
          <w:shd w:val="clear" w:color="000000"/>
        </w:rPr>
        <w:t>예시 1. 평가용 국가유산수리 계획서 표지</w:t>
      </w:r>
    </w:p>
    <w:tbl>
      <w:tblPr>
        <w:tblOverlap w:val="never"/>
        <w:tblW w:w="963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120"/>
        <w:gridCol w:w="516"/>
      </w:tblGrid>
      <w:tr>
        <w:trPr>
          <w:trHeight w:val="475"/>
        </w:trPr>
        <w:tc>
          <w:tcPr>
            <w:tcW w:w="9120" w:type="dxa"/>
            <w:tcBorders>
              <w:top w:val="none" w:color="000000" w:sz="3"/>
              <w:left w:val="none" w:color="000000" w:sz="3"/>
              <w:bottom w:val="single" w:color="000000" w:sz="3"/>
              <w:right w:val="none" w:color="000000" w:sz="3"/>
            </w:tcBorders>
            <w:vAlign w:val="center"/>
          </w:tcPr>
          <w:p>
            <w:pPr>
              <w:pStyle w:val="0"/>
              <w:widowControl w:val="off"/>
              <w:wordWrap w:val="1"/>
              <w:jc w:val="center"/>
            </w:pPr>
            <w:r>
              <w:rPr>
                <w:sz w:val="24"/>
                <w:shd w:val="clear" w:color="000000"/>
              </w:rPr>
              <w:t>&lt;--------------------------- 210 mm ----------------------&gt;</w:t>
            </w:r>
          </w:p>
        </w:tc>
        <w:tc>
          <w:tcPr>
            <w:tcW w:w="516" w:type="dxa"/>
            <w:tcBorders>
              <w:top w:val="none" w:color="000000" w:sz="3"/>
              <w:left w:val="none" w:color="000000" w:sz="3"/>
              <w:bottom w:val="none" w:color="000000" w:sz="3"/>
              <w:right w:val="none" w:color="000000" w:sz="3"/>
            </w:tcBorders>
            <w:vAlign w:val="center"/>
          </w:tcPr>
          <w:p>
            <w:pPr>
              <w:pStyle w:val="0"/>
              <w:widowControl w:val="off"/>
              <w:wordWrap w:val="1"/>
              <w:jc w:val="center"/>
              <w:rPr>
                <w:color w:val="000000"/>
                <w:sz w:val="24"/>
                <w:shd w:val="clear" w:color="000000"/>
              </w:rPr>
            </w:pPr>
          </w:p>
        </w:tc>
      </w:tr>
      <w:tr>
        <w:trPr>
          <w:trHeight w:val="12127"/>
        </w:trPr>
        <w:tc>
          <w:tcPr>
            <w:tcW w:w="9120" w:type="dxa"/>
            <w:tcBorders>
              <w:top w:val="single" w:color="000000" w:sz="3"/>
              <w:left w:val="single" w:color="000000" w:sz="3"/>
              <w:bottom w:val="single" w:color="000000" w:sz="3"/>
              <w:right w:val="single" w:color="000000" w:sz="3"/>
            </w:tcBorders>
            <w:vAlign w:val="top"/>
          </w:tcPr>
          <w:p>
            <w:pPr>
              <w:pStyle w:val="0"/>
              <w:widowControl w:val="off"/>
            </w:pPr>
            <w:r>
              <w:rPr>
                <w:sz w:val="24"/>
                <w:shd w:val="clear" w:color="000000"/>
              </w:rPr>
              <w:t xml:space="preserve">         </w:t>
            </w:r>
          </w:p>
          <w:tbl>
            <w:tblPr>
              <w:tblOverlap w:val="never"/>
              <w:tblW w:w="2278"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9"/>
              <w:gridCol w:w="1139"/>
            </w:tblGrid>
            <w:tr>
              <w:trPr>
                <w:trHeight w:val="440"/>
              </w:trPr>
              <w:tc>
                <w:tcPr>
                  <w:tcW w:w="113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식별번호</w:t>
                  </w:r>
                </w:p>
              </w:tc>
              <w:tc>
                <w:tcPr>
                  <w:tcW w:w="113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t>평가번호</w:t>
                  </w:r>
                </w:p>
              </w:tc>
            </w:tr>
            <w:tr>
              <w:trPr>
                <w:trHeight w:val="553"/>
              </w:trPr>
              <w:tc>
                <w:tcPr>
                  <w:tcW w:w="1139" w:type="dxa"/>
                  <w:tcBorders>
                    <w:top w:val="single" w:color="000000" w:sz="3"/>
                    <w:left w:val="single" w:color="000000" w:sz="3"/>
                    <w:bottom w:val="single" w:color="000000" w:sz="3"/>
                    <w:right w:val="single" w:color="000000" w:sz="3"/>
                    <w:tr2bl w:val="single" w:color="000000" w:sz="2"/>
                  </w:tcBorders>
                  <w:vAlign w:val="center"/>
                </w:tcPr>
                <w:p>
                  <w:pPr>
                    <w:pStyle w:val="0"/>
                    <w:widowControl w:val="off"/>
                    <w:wordWrap w:val="1"/>
                    <w:jc w:val="center"/>
                    <w:rPr>
                      <w:color w:val="ff0000"/>
                      <w:shd w:val="clear" w:color="000000"/>
                    </w:rPr>
                  </w:pPr>
                </w:p>
              </w:tc>
              <w:tc>
                <w:tcPr>
                  <w:tcW w:w="1139" w:type="dxa"/>
                  <w:tcBorders>
                    <w:top w:val="single" w:color="000000" w:sz="3"/>
                    <w:left w:val="single" w:color="000000" w:sz="3"/>
                    <w:bottom w:val="single" w:color="000000" w:sz="3"/>
                    <w:right w:val="single" w:color="000000" w:sz="3"/>
                    <w:tr2bl w:val="single" w:color="000000" w:sz="2"/>
                  </w:tcBorders>
                  <w:vAlign w:val="center"/>
                </w:tcPr>
                <w:p>
                  <w:pPr>
                    <w:pStyle w:val="0"/>
                    <w:widowControl w:val="off"/>
                    <w:wordWrap w:val="1"/>
                    <w:jc w:val="center"/>
                    <w:rPr>
                      <w:color w:val="ff0000"/>
                      <w:shd w:val="clear" w:color="000000"/>
                    </w:rPr>
                  </w:pPr>
                </w:p>
              </w:tc>
            </w:tr>
          </w:tbl>
          <w:p>
            <w:pPr>
              <w:pStyle w:val="0"/>
              <w:widowControl w:val="off"/>
            </w:pPr>
          </w:p>
          <w:p>
            <w:pPr>
              <w:pStyle w:val="0"/>
              <w:widowControl w:val="off"/>
            </w:pPr>
            <w:r>
              <w:rPr>
                <w:sz w:val="16"/>
                <w:shd w:val="clear" w:color="000000"/>
              </w:rPr>
              <w:t xml:space="preserve">       </w:t>
            </w:r>
            <w:r>
              <w:rPr>
                <w:sz w:val="16"/>
                <w:u w:val="single"/>
                <w:shd w:val="clear" w:color="000000"/>
              </w:rPr>
              <w:t>(크기 : 가로 40mm, 세로 윗열 10mm, 아랫열 20mm, 박스 좌상단 위치 : 종이기준 가로 20mm, 세로 20mm)</w:t>
            </w:r>
          </w:p>
          <w:p>
            <w:pPr>
              <w:pStyle w:val="0"/>
              <w:widowControl w:val="off"/>
              <w:rPr>
                <w:color w:val="000000"/>
                <w:sz w:val="24"/>
                <w:shd w:val="clear" w:color="000000"/>
              </w:rPr>
            </w:pPr>
          </w:p>
          <w:p>
            <w:pPr>
              <w:pStyle w:val="0"/>
              <w:widowControl w:val="off"/>
              <w:wordWrap w:val="1"/>
              <w:jc w:val="center"/>
            </w:pPr>
            <w:r>
              <w:rPr>
                <w:sz w:val="48"/>
                <w:shd w:val="clear" w:color="000000"/>
              </w:rPr>
              <w:t>○○○</w:t>
            </w:r>
            <w:r>
              <w:rPr>
                <w:sz w:val="48"/>
                <w:shd w:val="clear" w:color="000000"/>
              </w:rPr>
              <w:t xml:space="preserve"> </w:t>
            </w:r>
            <w:r>
              <w:rPr>
                <w:sz w:val="48"/>
                <w:shd w:val="clear" w:color="000000"/>
              </w:rPr>
              <w:t>○○○</w:t>
            </w:r>
            <w:r>
              <w:rPr>
                <w:sz w:val="48"/>
                <w:shd w:val="clear" w:color="000000"/>
              </w:rPr>
              <w:t xml:space="preserve"> 보수정비</w:t>
            </w:r>
          </w:p>
          <w:p>
            <w:pPr>
              <w:pStyle w:val="0"/>
              <w:widowControl w:val="off"/>
              <w:wordWrap w:val="1"/>
              <w:jc w:val="center"/>
            </w:pPr>
            <w:r>
              <w:rPr>
                <w:sz w:val="48"/>
                <w:shd w:val="clear" w:color="000000"/>
              </w:rPr>
              <w:t>국가유산수리 계획서</w:t>
            </w:r>
          </w:p>
          <w:p>
            <w:pPr>
              <w:pStyle w:val="0"/>
              <w:widowControl w:val="off"/>
              <w:wordWrap w:val="1"/>
              <w:jc w:val="center"/>
            </w:pPr>
            <w:r>
              <w:rPr>
                <w:sz w:val="16"/>
                <w:shd w:val="clear" w:color="000000"/>
              </w:rPr>
              <w:t>(문단모양: 가운데, 크기: 24, 위치: 종이기준 위에서 100 mm)</w:t>
            </w:r>
          </w:p>
          <w:p>
            <w:pPr>
              <w:pStyle w:val="0"/>
              <w:widowControl w:val="off"/>
              <w:rPr>
                <w:color w:val="000000"/>
                <w:sz w:val="24"/>
                <w:shd w:val="clear" w:color="000000"/>
              </w:rPr>
            </w:pPr>
          </w:p>
          <w:p>
            <w:pPr>
              <w:pStyle w:val="0"/>
              <w:widowControl w:val="off"/>
              <w:rPr>
                <w:color w:val="000000"/>
                <w:sz w:val="24"/>
                <w:shd w:val="clear" w:color="000000"/>
              </w:rPr>
            </w:pPr>
          </w:p>
          <w:p>
            <w:pPr>
              <w:pStyle w:val="0"/>
              <w:widowControl w:val="off"/>
              <w:rPr>
                <w:color w:val="000000"/>
                <w:sz w:val="24"/>
                <w:shd w:val="clear" w:color="000000"/>
              </w:rPr>
            </w:pPr>
          </w:p>
          <w:p>
            <w:pPr>
              <w:pStyle w:val="0"/>
              <w:widowControl w:val="off"/>
              <w:wordWrap w:val="1"/>
              <w:jc w:val="center"/>
            </w:pPr>
            <w:r>
              <w:rPr>
                <w:sz w:val="40"/>
                <w:shd w:val="clear" w:color="000000"/>
              </w:rPr>
              <w:t>20  . 00.</w:t>
            </w:r>
          </w:p>
          <w:p>
            <w:pPr>
              <w:pStyle w:val="0"/>
              <w:widowControl w:val="off"/>
              <w:wordWrap w:val="1"/>
              <w:jc w:val="center"/>
            </w:pPr>
            <w:r>
              <w:rPr>
                <w:sz w:val="16"/>
                <w:shd w:val="clear" w:color="000000"/>
              </w:rPr>
              <w:t>(문단모양 가운데, 크기 : 20, 종이기준 위에서 150 mm)</w:t>
            </w:r>
          </w:p>
          <w:p>
            <w:pPr>
              <w:pStyle w:val="0"/>
              <w:widowControl w:val="off"/>
              <w:rPr>
                <w:color w:val="000000"/>
                <w:sz w:val="24"/>
                <w:shd w:val="clear" w:color="000000"/>
              </w:rPr>
            </w:pPr>
          </w:p>
          <w:p>
            <w:pPr>
              <w:pStyle w:val="0"/>
              <w:widowControl w:val="off"/>
              <w:rPr>
                <w:color w:val="000000"/>
                <w:sz w:val="24"/>
                <w:shd w:val="clear" w:color="000000"/>
              </w:rPr>
            </w:pPr>
          </w:p>
          <w:p>
            <w:pPr>
              <w:pStyle w:val="0"/>
              <w:widowControl w:val="off"/>
              <w:rPr>
                <w:color w:val="000000"/>
                <w:sz w:val="24"/>
                <w:shd w:val="clear" w:color="000000"/>
              </w:rPr>
            </w:pPr>
          </w:p>
          <w:p>
            <w:pPr>
              <w:pStyle w:val="0"/>
              <w:widowControl w:val="off"/>
              <w:rPr>
                <w:color w:val="000000"/>
                <w:sz w:val="24"/>
                <w:shd w:val="clear" w:color="000000"/>
              </w:rPr>
            </w:pPr>
          </w:p>
          <w:p>
            <w:pPr>
              <w:pStyle w:val="0"/>
              <w:widowControl w:val="off"/>
              <w:rPr>
                <w:color w:val="000000"/>
                <w:sz w:val="24"/>
                <w:shd w:val="clear" w:color="000000"/>
              </w:rPr>
            </w:pPr>
          </w:p>
        </w:tc>
        <w:tc>
          <w:tcPr>
            <w:tcW w:w="516" w:type="dxa"/>
            <w:tcBorders>
              <w:top w:val="none" w:color="000000" w:sz="3"/>
              <w:left w:val="single" w:color="000000" w:sz="3"/>
              <w:bottom w:val="none" w:color="000000" w:sz="3"/>
              <w:right w:val="none" w:color="000000" w:sz="3"/>
              <w:tr2bl w:val="none" w:color="000000" w:sz="3"/>
            </w:tcBorders>
            <w:vAlign w:val="center"/>
          </w:tcPr>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2</w:t>
            </w:r>
          </w:p>
          <w:p>
            <w:pPr>
              <w:pStyle w:val="0"/>
              <w:widowControl w:val="off"/>
              <w:wordWrap w:val="1"/>
              <w:spacing w:line="240" w:lineRule="auto"/>
              <w:jc w:val="center"/>
            </w:pPr>
            <w:r>
              <w:rPr>
                <w:sz w:val="24"/>
                <w:shd w:val="clear" w:color="000000"/>
              </w:rPr>
              <w:t>9</w:t>
            </w:r>
          </w:p>
          <w:p>
            <w:pPr>
              <w:pStyle w:val="0"/>
              <w:widowControl w:val="off"/>
              <w:wordWrap w:val="1"/>
              <w:spacing w:line="240" w:lineRule="auto"/>
              <w:jc w:val="center"/>
            </w:pPr>
            <w:r>
              <w:rPr>
                <w:sz w:val="24"/>
                <w:shd w:val="clear" w:color="000000"/>
              </w:rPr>
              <w:t>7</w:t>
            </w:r>
          </w:p>
          <w:p>
            <w:pPr>
              <w:pStyle w:val="0"/>
              <w:widowControl w:val="off"/>
              <w:wordWrap w:val="1"/>
              <w:spacing w:line="240" w:lineRule="auto"/>
              <w:jc w:val="center"/>
            </w:pPr>
            <w:r>
              <w:rPr>
                <w:sz w:val="24"/>
                <w:shd w:val="clear" w:color="000000"/>
              </w:rPr>
              <w:t>m</w:t>
            </w:r>
          </w:p>
          <w:p>
            <w:pPr>
              <w:pStyle w:val="0"/>
              <w:widowControl w:val="off"/>
              <w:wordWrap w:val="1"/>
              <w:spacing w:line="240" w:lineRule="auto"/>
              <w:jc w:val="center"/>
            </w:pPr>
            <w:r>
              <w:rPr>
                <w:sz w:val="24"/>
                <w:shd w:val="clear" w:color="000000"/>
              </w:rPr>
              <w:t>m</w:t>
            </w:r>
          </w:p>
          <w:p>
            <w:pPr>
              <w:pStyle w:val="0"/>
              <w:widowControl w:val="off"/>
              <w:wordWrap w:val="1"/>
              <w:spacing w:line="240" w:lineRule="auto"/>
              <w:jc w:val="center"/>
              <w:rPr>
                <w:color w:val="000000"/>
                <w:sz w:val="24"/>
                <w:shd w:val="clear" w:color="000000"/>
              </w:rPr>
            </w:pP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tc>
      </w:tr>
    </w:tbl>
    <w:p>
      <w:pPr>
        <w:pStyle w:val="0"/>
        <w:widowControl w:val="off"/>
        <w:spacing w:before="256"/>
      </w:pP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426"/>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210mm×297mm[스노우지(무광택) 250g/</w:t>
            </w:r>
            <w:r>
              <w:rPr>
                <w:rFonts w:ascii="돋움체"/>
                <w:sz w:val="16"/>
                <w:shd w:val="clear" w:color="000000"/>
              </w:rPr>
              <w:t>㎡</w:t>
            </w:r>
            <w:r>
              <w:rPr>
                <w:rFonts w:ascii="돋움체"/>
                <w:sz w:val="16"/>
                <w:shd w:val="clear" w:color="000000"/>
              </w:rPr>
              <w:t>]</w:t>
            </w:r>
          </w:p>
        </w:tc>
      </w:tr>
    </w:tbl>
    <w:p>
      <w:pPr>
        <w:pStyle w:val="0"/>
        <w:widowControl w:val="off"/>
      </w:pPr>
    </w:p>
    <w:p>
      <w:pPr>
        <w:pStyle w:val="0"/>
        <w:widowControl w:val="off"/>
        <w:spacing w:before="256"/>
      </w:pPr>
      <w:r>
        <w:rPr>
          <w:rFonts w:ascii="돋움체" w:eastAsia="돋움체"/>
          <w:b/>
          <w:spacing w:val="9"/>
          <w:sz w:val="22"/>
          <w:shd w:val="clear" w:color="000000"/>
        </w:rPr>
        <w:t>예시 2. 발주자 보관용 국가유산수리 계획서 표지</w:t>
      </w:r>
    </w:p>
    <w:tbl>
      <w:tblPr>
        <w:tblOverlap w:val="never"/>
        <w:tblW w:w="963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120"/>
        <w:gridCol w:w="516"/>
      </w:tblGrid>
      <w:tr>
        <w:trPr>
          <w:trHeight w:val="475"/>
        </w:trPr>
        <w:tc>
          <w:tcPr>
            <w:tcW w:w="9120" w:type="dxa"/>
            <w:tcBorders>
              <w:top w:val="none" w:color="000000" w:sz="3"/>
              <w:left w:val="none" w:color="000000" w:sz="3"/>
              <w:bottom w:val="single" w:color="000000" w:sz="3"/>
              <w:right w:val="none" w:color="000000" w:sz="3"/>
            </w:tcBorders>
            <w:vAlign w:val="center"/>
          </w:tcPr>
          <w:p>
            <w:pPr>
              <w:pStyle w:val="0"/>
              <w:widowControl w:val="off"/>
              <w:wordWrap w:val="1"/>
              <w:jc w:val="center"/>
            </w:pPr>
            <w:r>
              <w:rPr>
                <w:sz w:val="24"/>
                <w:shd w:val="clear" w:color="000000"/>
              </w:rPr>
              <w:t>&lt;--------------------------- 210 mm ----------------------&gt;</w:t>
            </w:r>
          </w:p>
        </w:tc>
        <w:tc>
          <w:tcPr>
            <w:tcW w:w="516" w:type="dxa"/>
            <w:tcBorders>
              <w:top w:val="none" w:color="000000" w:sz="3"/>
              <w:left w:val="none" w:color="000000" w:sz="3"/>
              <w:bottom w:val="none" w:color="000000" w:sz="3"/>
              <w:right w:val="none" w:color="000000" w:sz="3"/>
            </w:tcBorders>
            <w:vAlign w:val="center"/>
          </w:tcPr>
          <w:p>
            <w:pPr>
              <w:pStyle w:val="0"/>
              <w:widowControl w:val="off"/>
              <w:wordWrap w:val="1"/>
              <w:jc w:val="center"/>
              <w:rPr>
                <w:color w:val="000000"/>
                <w:sz w:val="24"/>
                <w:shd w:val="clear" w:color="000000"/>
              </w:rPr>
            </w:pPr>
          </w:p>
        </w:tc>
      </w:tr>
      <w:tr>
        <w:trPr>
          <w:trHeight w:val="12240"/>
        </w:trPr>
        <w:tc>
          <w:tcPr>
            <w:tcW w:w="9120" w:type="dxa"/>
            <w:tcBorders>
              <w:top w:val="single" w:color="000000" w:sz="3"/>
              <w:left w:val="single" w:color="000000" w:sz="3"/>
              <w:bottom w:val="single" w:color="000000" w:sz="3"/>
              <w:right w:val="single" w:color="000000" w:sz="3"/>
            </w:tcBorders>
            <w:vAlign w:val="top"/>
          </w:tcPr>
          <w:p>
            <w:pPr>
              <w:pStyle w:val="0"/>
              <w:widowControl w:val="off"/>
            </w:pPr>
            <w:r>
              <w:rPr>
                <w:sz w:val="24"/>
                <w:shd w:val="clear" w:color="000000"/>
              </w:rPr>
              <w:t xml:space="preserve">         </w:t>
            </w:r>
          </w:p>
          <w:p>
            <w:pPr>
              <w:pStyle w:val="0"/>
              <w:widowControl w:val="off"/>
              <w:rPr>
                <w:color w:val="000000"/>
                <w:sz w:val="24"/>
                <w:shd w:val="clear" w:color="000000"/>
              </w:rPr>
            </w:pPr>
          </w:p>
          <w:p>
            <w:pPr>
              <w:pStyle w:val="0"/>
              <w:widowControl w:val="off"/>
            </w:pPr>
            <w:r>
              <w:rPr>
                <w:sz w:val="16"/>
                <w:shd w:val="clear" w:color="000000"/>
              </w:rPr>
              <w:t xml:space="preserve"> </w:t>
            </w:r>
          </w:p>
          <w:p>
            <w:pPr>
              <w:pStyle w:val="0"/>
              <w:widowControl w:val="off"/>
              <w:rPr>
                <w:color w:val="000000"/>
                <w:sz w:val="16"/>
                <w:shd w:val="clear" w:color="000000"/>
              </w:rPr>
            </w:pPr>
          </w:p>
          <w:p>
            <w:pPr>
              <w:pStyle w:val="0"/>
              <w:widowControl w:val="off"/>
              <w:rPr>
                <w:color w:val="000000"/>
                <w:sz w:val="16"/>
                <w:shd w:val="clear" w:color="000000"/>
              </w:rPr>
            </w:pPr>
          </w:p>
          <w:p>
            <w:pPr>
              <w:pStyle w:val="0"/>
              <w:widowControl w:val="off"/>
              <w:rPr>
                <w:color w:val="000000"/>
                <w:sz w:val="16"/>
                <w:shd w:val="clear" w:color="000000"/>
              </w:rPr>
            </w:pPr>
          </w:p>
          <w:p>
            <w:pPr>
              <w:pStyle w:val="0"/>
              <w:widowControl w:val="off"/>
              <w:rPr>
                <w:color w:val="000000"/>
                <w:sz w:val="16"/>
                <w:shd w:val="clear" w:color="000000"/>
              </w:rPr>
            </w:pPr>
          </w:p>
          <w:p>
            <w:pPr>
              <w:pStyle w:val="0"/>
              <w:widowControl w:val="off"/>
              <w:rPr>
                <w:color w:val="000000"/>
                <w:sz w:val="16"/>
                <w:shd w:val="clear" w:color="000000"/>
              </w:rPr>
            </w:pPr>
          </w:p>
          <w:p>
            <w:pPr>
              <w:pStyle w:val="0"/>
              <w:widowControl w:val="off"/>
              <w:wordWrap w:val="1"/>
              <w:jc w:val="center"/>
            </w:pPr>
            <w:r>
              <w:rPr>
                <w:sz w:val="48"/>
                <w:shd w:val="clear" w:color="000000"/>
              </w:rPr>
              <w:t>○○○</w:t>
            </w:r>
            <w:r>
              <w:rPr>
                <w:sz w:val="48"/>
                <w:shd w:val="clear" w:color="000000"/>
              </w:rPr>
              <w:t xml:space="preserve"> </w:t>
            </w:r>
            <w:r>
              <w:rPr>
                <w:sz w:val="48"/>
                <w:shd w:val="clear" w:color="000000"/>
              </w:rPr>
              <w:t>○○○</w:t>
            </w:r>
            <w:r>
              <w:rPr>
                <w:sz w:val="48"/>
                <w:shd w:val="clear" w:color="000000"/>
              </w:rPr>
              <w:t xml:space="preserve"> 보수정비</w:t>
            </w:r>
          </w:p>
          <w:p>
            <w:pPr>
              <w:pStyle w:val="0"/>
              <w:widowControl w:val="off"/>
              <w:wordWrap w:val="1"/>
              <w:jc w:val="center"/>
            </w:pPr>
            <w:r>
              <w:rPr>
                <w:sz w:val="48"/>
                <w:shd w:val="clear" w:color="000000"/>
              </w:rPr>
              <w:t>국가유산수리 계획서</w:t>
            </w:r>
          </w:p>
          <w:p>
            <w:pPr>
              <w:pStyle w:val="0"/>
              <w:widowControl w:val="off"/>
              <w:wordWrap w:val="1"/>
              <w:jc w:val="center"/>
            </w:pPr>
            <w:r>
              <w:rPr>
                <w:sz w:val="16"/>
                <w:shd w:val="clear" w:color="000000"/>
              </w:rPr>
              <w:t>(문단모양: 가운데, 크기: 24, 위치: 종이기준 위에서 100 mm)</w:t>
            </w:r>
          </w:p>
          <w:p>
            <w:pPr>
              <w:pStyle w:val="0"/>
              <w:widowControl w:val="off"/>
              <w:rPr>
                <w:color w:val="000000"/>
                <w:sz w:val="24"/>
                <w:shd w:val="clear" w:color="000000"/>
              </w:rPr>
            </w:pPr>
          </w:p>
          <w:p>
            <w:pPr>
              <w:pStyle w:val="0"/>
              <w:widowControl w:val="off"/>
              <w:rPr>
                <w:color w:val="000000"/>
                <w:sz w:val="24"/>
                <w:shd w:val="clear" w:color="000000"/>
              </w:rPr>
            </w:pPr>
          </w:p>
          <w:p>
            <w:pPr>
              <w:pStyle w:val="0"/>
              <w:widowControl w:val="off"/>
              <w:rPr>
                <w:color w:val="000000"/>
                <w:sz w:val="24"/>
                <w:shd w:val="clear" w:color="000000"/>
              </w:rPr>
            </w:pPr>
          </w:p>
          <w:p>
            <w:pPr>
              <w:pStyle w:val="0"/>
              <w:widowControl w:val="off"/>
              <w:wordWrap w:val="1"/>
              <w:jc w:val="center"/>
            </w:pPr>
            <w:r>
              <w:rPr>
                <w:sz w:val="40"/>
                <w:shd w:val="clear" w:color="000000"/>
              </w:rPr>
              <w:t>20  .  00.</w:t>
            </w:r>
          </w:p>
          <w:p>
            <w:pPr>
              <w:pStyle w:val="0"/>
              <w:widowControl w:val="off"/>
              <w:wordWrap w:val="1"/>
              <w:jc w:val="center"/>
            </w:pPr>
            <w:r>
              <w:rPr>
                <w:sz w:val="16"/>
                <w:shd w:val="clear" w:color="000000"/>
              </w:rPr>
              <w:t>(문단모양 가운데, 크기 : 20, 종이기준 위에서 150 mm)</w:t>
            </w:r>
          </w:p>
          <w:p>
            <w:pPr>
              <w:pStyle w:val="0"/>
              <w:widowControl w:val="off"/>
              <w:rPr>
                <w:color w:val="000000"/>
                <w:sz w:val="24"/>
                <w:shd w:val="clear" w:color="000000"/>
              </w:rPr>
            </w:pPr>
          </w:p>
          <w:p>
            <w:pPr>
              <w:pStyle w:val="0"/>
              <w:widowControl w:val="off"/>
              <w:rPr>
                <w:color w:val="000000"/>
                <w:sz w:val="24"/>
                <w:shd w:val="clear" w:color="000000"/>
              </w:rPr>
            </w:pPr>
          </w:p>
          <w:p>
            <w:pPr>
              <w:pStyle w:val="0"/>
              <w:widowControl w:val="off"/>
              <w:rPr>
                <w:color w:val="000000"/>
                <w:sz w:val="24"/>
                <w:shd w:val="clear" w:color="000000"/>
              </w:rPr>
            </w:pPr>
          </w:p>
          <w:p>
            <w:pPr>
              <w:pStyle w:val="0"/>
              <w:widowControl w:val="off"/>
              <w:rPr>
                <w:color w:val="000000"/>
                <w:sz w:val="24"/>
                <w:shd w:val="clear" w:color="000000"/>
              </w:rPr>
            </w:pPr>
          </w:p>
          <w:p>
            <w:pPr>
              <w:pStyle w:val="0"/>
              <w:widowControl w:val="off"/>
              <w:rPr>
                <w:color w:val="000000"/>
                <w:sz w:val="24"/>
                <w:shd w:val="clear" w:color="000000"/>
              </w:rPr>
            </w:pPr>
          </w:p>
          <w:p>
            <w:pPr>
              <w:pStyle w:val="0"/>
              <w:widowControl w:val="off"/>
              <w:rPr>
                <w:color w:val="000000"/>
                <w:sz w:val="24"/>
                <w:shd w:val="clear" w:color="000000"/>
              </w:rPr>
            </w:pPr>
          </w:p>
          <w:p>
            <w:pPr>
              <w:pStyle w:val="0"/>
              <w:widowControl w:val="off"/>
              <w:rPr>
                <w:color w:val="000000"/>
                <w:sz w:val="24"/>
                <w:shd w:val="clear" w:color="000000"/>
              </w:rPr>
            </w:pPr>
          </w:p>
          <w:p>
            <w:pPr>
              <w:pStyle w:val="0"/>
              <w:widowControl w:val="off"/>
              <w:rPr>
                <w:color w:val="000000"/>
                <w:sz w:val="24"/>
                <w:shd w:val="clear" w:color="000000"/>
              </w:rPr>
            </w:pPr>
          </w:p>
          <w:p>
            <w:pPr>
              <w:pStyle w:val="0"/>
              <w:widowControl w:val="off"/>
              <w:rPr>
                <w:color w:val="000000"/>
                <w:sz w:val="24"/>
                <w:shd w:val="clear" w:color="000000"/>
              </w:rPr>
            </w:pPr>
          </w:p>
          <w:p>
            <w:pPr>
              <w:pStyle w:val="0"/>
              <w:widowControl w:val="off"/>
            </w:pPr>
            <w:r>
              <w:rPr>
                <w:sz w:val="32"/>
                <w:shd w:val="clear" w:color="000000"/>
              </w:rPr>
              <w:t xml:space="preserve">    업체명   :</w:t>
            </w:r>
          </w:p>
          <w:p>
            <w:pPr>
              <w:pStyle w:val="0"/>
              <w:widowControl w:val="off"/>
            </w:pPr>
            <w:r>
              <w:rPr>
                <w:sz w:val="32"/>
                <w:shd w:val="clear" w:color="000000"/>
              </w:rPr>
              <w:t xml:space="preserve">    대표자   :            </w:t>
            </w:r>
            <w:r>
              <w:rPr>
                <w:sz w:val="24"/>
                <w:shd w:val="clear" w:color="000000"/>
              </w:rPr>
              <w:t>(인)</w:t>
            </w:r>
          </w:p>
          <w:p>
            <w:pPr>
              <w:pStyle w:val="0"/>
              <w:widowControl w:val="off"/>
            </w:pPr>
            <w:r>
              <w:rPr>
                <w:sz w:val="32"/>
                <w:shd w:val="clear" w:color="000000"/>
              </w:rPr>
              <w:t xml:space="preserve">    주  소   :</w:t>
            </w:r>
          </w:p>
          <w:p>
            <w:pPr>
              <w:pStyle w:val="0"/>
              <w:widowControl w:val="off"/>
            </w:pPr>
            <w:r>
              <w:rPr>
                <w:sz w:val="32"/>
                <w:shd w:val="clear" w:color="000000"/>
              </w:rPr>
              <w:t xml:space="preserve">    전화번호 :</w:t>
            </w:r>
          </w:p>
          <w:p>
            <w:pPr>
              <w:pStyle w:val="0"/>
              <w:widowControl w:val="off"/>
            </w:pPr>
            <w:r>
              <w:rPr>
                <w:sz w:val="32"/>
                <w:shd w:val="clear" w:color="000000"/>
              </w:rPr>
              <w:t xml:space="preserve">    FAX번호 :</w:t>
            </w:r>
          </w:p>
          <w:p>
            <w:pPr>
              <w:pStyle w:val="0"/>
              <w:widowControl w:val="off"/>
              <w:wordWrap w:val="1"/>
              <w:jc w:val="center"/>
              <w:rPr>
                <w:color w:val="000000"/>
                <w:sz w:val="16"/>
                <w:shd w:val="clear" w:color="000000"/>
              </w:rPr>
            </w:pPr>
          </w:p>
        </w:tc>
        <w:tc>
          <w:tcPr>
            <w:tcW w:w="516" w:type="dxa"/>
            <w:tcBorders>
              <w:top w:val="none" w:color="000000" w:sz="3"/>
              <w:left w:val="single" w:color="000000" w:sz="3"/>
              <w:bottom w:val="none" w:color="000000" w:sz="3"/>
              <w:right w:val="none" w:color="000000" w:sz="3"/>
              <w:tr2bl w:val="none" w:color="000000" w:sz="3"/>
            </w:tcBorders>
            <w:vAlign w:val="center"/>
          </w:tcPr>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2</w:t>
            </w:r>
          </w:p>
          <w:p>
            <w:pPr>
              <w:pStyle w:val="0"/>
              <w:widowControl w:val="off"/>
              <w:wordWrap w:val="1"/>
              <w:spacing w:line="240" w:lineRule="auto"/>
              <w:jc w:val="center"/>
            </w:pPr>
            <w:r>
              <w:rPr>
                <w:sz w:val="24"/>
                <w:shd w:val="clear" w:color="000000"/>
              </w:rPr>
              <w:t>9</w:t>
            </w:r>
          </w:p>
          <w:p>
            <w:pPr>
              <w:pStyle w:val="0"/>
              <w:widowControl w:val="off"/>
              <w:wordWrap w:val="1"/>
              <w:spacing w:line="240" w:lineRule="auto"/>
              <w:jc w:val="center"/>
            </w:pPr>
            <w:r>
              <w:rPr>
                <w:sz w:val="24"/>
                <w:shd w:val="clear" w:color="000000"/>
              </w:rPr>
              <w:t>7</w:t>
            </w:r>
          </w:p>
          <w:p>
            <w:pPr>
              <w:pStyle w:val="0"/>
              <w:widowControl w:val="off"/>
              <w:wordWrap w:val="1"/>
              <w:spacing w:line="240" w:lineRule="auto"/>
              <w:jc w:val="center"/>
            </w:pPr>
            <w:r>
              <w:rPr>
                <w:sz w:val="24"/>
                <w:shd w:val="clear" w:color="000000"/>
              </w:rPr>
              <w:t>m</w:t>
            </w:r>
          </w:p>
          <w:p>
            <w:pPr>
              <w:pStyle w:val="0"/>
              <w:widowControl w:val="off"/>
              <w:wordWrap w:val="1"/>
              <w:spacing w:line="240" w:lineRule="auto"/>
              <w:jc w:val="center"/>
            </w:pPr>
            <w:r>
              <w:rPr>
                <w:sz w:val="24"/>
                <w:shd w:val="clear" w:color="000000"/>
              </w:rPr>
              <w:t>m</w:t>
            </w:r>
          </w:p>
          <w:p>
            <w:pPr>
              <w:pStyle w:val="0"/>
              <w:widowControl w:val="off"/>
              <w:wordWrap w:val="1"/>
              <w:spacing w:line="240" w:lineRule="auto"/>
              <w:jc w:val="center"/>
              <w:rPr>
                <w:color w:val="000000"/>
                <w:sz w:val="24"/>
                <w:shd w:val="clear" w:color="000000"/>
              </w:rPr>
            </w:pP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p>
            <w:pPr>
              <w:pStyle w:val="0"/>
              <w:widowControl w:val="off"/>
              <w:wordWrap w:val="1"/>
              <w:spacing w:line="240" w:lineRule="auto"/>
              <w:jc w:val="center"/>
            </w:pPr>
            <w:r>
              <w:rPr>
                <w:sz w:val="24"/>
                <w:shd w:val="clear" w:color="000000"/>
              </w:rPr>
              <w:t>∨</w:t>
            </w:r>
          </w:p>
        </w:tc>
      </w:tr>
    </w:tbl>
    <w:p>
      <w:pPr>
        <w:pStyle w:val="0"/>
        <w:widowControl w:val="off"/>
      </w:pPr>
    </w:p>
    <w:tbl>
      <w:tblPr>
        <w:tblOverlap w:val="never"/>
        <w:tblW w:w="963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9638"/>
      </w:tblGrid>
      <w:tr>
        <w:trPr>
          <w:trHeight w:val="426"/>
        </w:trPr>
        <w:tc>
          <w:tcPr>
            <w:tcW w:w="9638"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210mm×297mm[스노우지(무광택) 250g/</w:t>
            </w:r>
            <w:r>
              <w:rPr>
                <w:rFonts w:ascii="돋움체"/>
                <w:sz w:val="16"/>
                <w:shd w:val="clear" w:color="000000"/>
              </w:rPr>
              <w:t>㎡</w:t>
            </w:r>
            <w:r>
              <w:rPr>
                <w:rFonts w:ascii="돋움체"/>
                <w:sz w:val="16"/>
                <w:shd w:val="clear" w:color="000000"/>
              </w:rPr>
              <w:t>]</w:t>
            </w:r>
          </w:p>
        </w:tc>
      </w:tr>
    </w:tbl>
    <w:p>
      <w:pPr>
        <w:pStyle w:val="0"/>
        <w:widowControl w:val="off"/>
      </w:pPr>
    </w:p>
    <w:p>
      <w:r>
        <w:br w:type="page"/>
      </w: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924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244"/>
      </w:tblGrid>
      <w:tr>
        <w:trPr>
          <w:trHeight w:val="1748"/>
        </w:trPr>
        <w:tc>
          <w:tcPr>
            <w:tcW w:w="9244" w:type="dxa"/>
            <w:tcBorders>
              <w:top w:val="single" w:color="000000" w:sz="2"/>
              <w:left w:val="none" w:color="000000" w:sz="2"/>
              <w:bottom w:val="single" w:color="000000" w:sz="11"/>
              <w:right w:val="none" w:color="000000" w:sz="2"/>
            </w:tcBorders>
            <w:vAlign w:val="center"/>
          </w:tcPr>
          <w:p>
            <w:pPr>
              <w:pStyle w:val="0"/>
              <w:widowControl w:val="off"/>
              <w:wordWrap w:val="1"/>
              <w:ind w:left="609" w:hanging="609"/>
              <w:jc w:val="center"/>
            </w:pPr>
            <w:r>
              <w:rPr>
                <w:rFonts w:ascii="HY헤드라인M" w:eastAsia="HY헤드라인M"/>
                <w:spacing w:val="-32"/>
                <w:sz w:val="64"/>
                <w:shd w:val="clear" w:color="000000"/>
              </w:rPr>
              <w:t>제7장 협상에 의한 계약 낙찰자 결정기준</w:t>
            </w: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637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6263"/>
      </w:tblGrid>
      <w:tr>
        <w:trPr>
          <w:trHeight w:val="639"/>
        </w:trPr>
        <w:tc>
          <w:tcPr>
            <w:tcW w:w="6376" w:type="dxa"/>
            <w:gridSpan w:val="2"/>
            <w:tcBorders>
              <w:top w:val="none" w:color="000080" w:sz="9"/>
              <w:left w:val="none" w:color="000000" w:sz="2"/>
              <w:bottom w:val="none" w:color="000000" w:sz="2"/>
              <w:right w:val="none" w:color="000000" w:sz="2"/>
            </w:tcBorders>
            <w:vAlign w:val="center"/>
          </w:tcPr>
          <w:p>
            <w:pPr>
              <w:pStyle w:val="0"/>
              <w:widowControl w:val="off"/>
              <w:ind w:left="400"/>
            </w:pPr>
            <w:r>
              <w:rPr>
                <w:rFonts w:ascii="HY견고딕" w:eastAsia="HY견고딕"/>
                <w:b/>
                <w:color w:val="ffffff"/>
                <w:sz w:val="32"/>
                <w:shd w:val="clear" w:color="000000"/>
              </w:rPr>
              <w:t>순    서</w:t>
            </w:r>
          </w:p>
        </w:tc>
      </w:tr>
      <w:tr>
        <w:trPr>
          <w:trHeight w:val="76"/>
        </w:trPr>
        <w:tc>
          <w:tcPr>
            <w:tcW w:w="6376" w:type="dxa"/>
            <w:gridSpan w:val="2"/>
            <w:tcBorders>
              <w:top w:val="none" w:color="000000" w:sz="2"/>
              <w:left w:val="none" w:color="000000" w:sz="2"/>
              <w:bottom w:val="none" w:color="000000" w:sz="5"/>
              <w:right w:val="none" w:color="000000" w:sz="2"/>
            </w:tcBorders>
            <w:vAlign w:val="center"/>
          </w:tcPr>
          <w:p>
            <w:pPr>
              <w:pStyle w:val="0"/>
              <w:widowControl w:val="off"/>
              <w:rPr>
                <w:color w:val="000000"/>
                <w:spacing w:val="-6"/>
                <w:sz w:val="12"/>
                <w:shd w:val="clear" w:color="000000"/>
              </w:rPr>
            </w:pPr>
          </w:p>
        </w:tc>
      </w:tr>
      <w:tr>
        <w:trPr>
          <w:trHeight w:val="46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c>
          <w:tcPr>
            <w:tcW w:w="6263"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spacing w:val="-15"/>
                <w:sz w:val="30"/>
                <w:shd w:val="clear" w:color="000000"/>
              </w:rPr>
              <w:t>제1절 통 칙</w:t>
            </w:r>
          </w:p>
        </w:tc>
      </w:tr>
      <w:tr>
        <w:trPr>
          <w:trHeight w:val="133"/>
        </w:trPr>
        <w:tc>
          <w:tcPr>
            <w:tcW w:w="6376" w:type="dxa"/>
            <w:gridSpan w:val="2"/>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r>
      <w:tr>
        <w:trPr>
          <w:trHeight w:val="46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c>
          <w:tcPr>
            <w:tcW w:w="626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제2절 협상에 의한 계약의 절차</w:t>
            </w:r>
          </w:p>
        </w:tc>
      </w:tr>
      <w:tr>
        <w:trPr>
          <w:trHeight w:val="133"/>
        </w:trPr>
        <w:tc>
          <w:tcPr>
            <w:tcW w:w="6376" w:type="dxa"/>
            <w:gridSpan w:val="2"/>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r>
      <w:tr>
        <w:trPr>
          <w:trHeight w:val="46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c>
          <w:tcPr>
            <w:tcW w:w="626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제3절 입찰과 계약상대자 결정절차</w:t>
            </w:r>
          </w:p>
        </w:tc>
      </w:tr>
      <w:tr>
        <w:trPr>
          <w:trHeight w:val="133"/>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c>
          <w:tcPr>
            <w:tcW w:w="6263" w:type="dxa"/>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r>
      <w:tr>
        <w:trPr>
          <w:trHeight w:val="46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c>
          <w:tcPr>
            <w:tcW w:w="626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 xml:space="preserve">제4절 제안서평가위원회 구성 </w:t>
            </w:r>
            <w:r>
              <w:rPr>
                <w:spacing w:val="-15"/>
                <w:sz w:val="30"/>
                <w:shd w:val="clear" w:color="000000"/>
              </w:rPr>
              <w:t>․</w:t>
            </w:r>
            <w:r>
              <w:rPr>
                <w:spacing w:val="-15"/>
                <w:sz w:val="30"/>
                <w:shd w:val="clear" w:color="000000"/>
              </w:rPr>
              <w:t xml:space="preserve"> 운영</w:t>
            </w:r>
          </w:p>
        </w:tc>
      </w:tr>
      <w:tr>
        <w:trPr>
          <w:trHeight w:val="133"/>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c>
          <w:tcPr>
            <w:tcW w:w="6263" w:type="dxa"/>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r>
      <w:tr>
        <w:trPr>
          <w:trHeight w:val="46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c>
          <w:tcPr>
            <w:tcW w:w="626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제5절 그 밖의 사항</w:t>
            </w:r>
          </w:p>
        </w:tc>
      </w:tr>
      <w:tr>
        <w:trPr>
          <w:trHeight w:val="133"/>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c>
          <w:tcPr>
            <w:tcW w:w="6263" w:type="dxa"/>
            <w:tcBorders>
              <w:top w:val="none" w:color="000000" w:sz="2"/>
              <w:left w:val="none" w:color="000000" w:sz="2"/>
              <w:bottom w:val="none" w:color="000000" w:sz="2"/>
              <w:right w:val="none" w:color="000000" w:sz="2"/>
            </w:tcBorders>
            <w:vAlign w:val="center"/>
          </w:tcPr>
          <w:p>
            <w:pPr>
              <w:pStyle w:val="0"/>
              <w:widowControl w:val="off"/>
              <w:rPr>
                <w:b/>
                <w:color w:val="000000"/>
                <w:spacing w:val="-6"/>
                <w:sz w:val="12"/>
                <w:shd w:val="clear" w:color="000000"/>
              </w:rPr>
            </w:pPr>
          </w:p>
        </w:tc>
      </w:tr>
      <w:tr>
        <w:trPr>
          <w:trHeight w:val="52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c>
          <w:tcPr>
            <w:tcW w:w="626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&lt; 별표 및 별지서식 &gt;</w:t>
            </w:r>
          </w:p>
        </w:tc>
      </w:tr>
      <w:tr>
        <w:trPr>
          <w:trHeight w:val="152"/>
        </w:trPr>
        <w:tc>
          <w:tcPr>
            <w:tcW w:w="6376" w:type="dxa"/>
            <w:gridSpan w:val="2"/>
            <w:tcBorders>
              <w:top w:val="none" w:color="000000" w:sz="2"/>
              <w:left w:val="none" w:color="000000" w:sz="2"/>
              <w:bottom w:val="none" w:color="000000" w:sz="2"/>
              <w:right w:val="none" w:color="000000" w:sz="2"/>
            </w:tcBorders>
            <w:vAlign w:val="center"/>
          </w:tcPr>
          <w:p>
            <w:pPr>
              <w:pStyle w:val="0"/>
              <w:widowControl w:val="off"/>
              <w:spacing w:line="528" w:lineRule="auto"/>
              <w:rPr>
                <w:color w:val="000000"/>
                <w:spacing w:val="-6"/>
                <w:sz w:val="12"/>
                <w:shd w:val="clear" w:color="000000"/>
              </w:rPr>
            </w:pPr>
          </w:p>
        </w:tc>
      </w:tr>
      <w:tr>
        <w:trPr>
          <w:trHeight w:val="133"/>
        </w:trPr>
        <w:tc>
          <w:tcPr>
            <w:tcW w:w="6376" w:type="dxa"/>
            <w:gridSpan w:val="2"/>
            <w:tcBorders>
              <w:top w:val="none" w:color="000000" w:sz="2"/>
              <w:left w:val="none" w:color="000000" w:sz="2"/>
              <w:bottom w:val="none" w:color="000000" w:sz="2"/>
              <w:right w:val="none" w:color="000000" w:sz="2"/>
            </w:tcBorders>
            <w:vAlign w:val="center"/>
          </w:tcPr>
          <w:p>
            <w:pPr>
              <w:pStyle w:val="0"/>
              <w:widowControl w:val="off"/>
              <w:rPr>
                <w:color w:val="000000"/>
                <w:shd w:val="clear" w:color="000000"/>
              </w:rPr>
            </w:pPr>
          </w:p>
        </w:tc>
      </w:tr>
    </w:tbl>
    <w:p>
      <w:pPr>
        <w:pStyle w:val="0"/>
        <w:widowControl w:val="off"/>
        <w:wordWrap w:val="1"/>
        <w:jc w:val="right"/>
      </w:pPr>
    </w:p>
    <w:p>
      <w:r>
        <w:br w:type="page"/>
      </w:r>
    </w:p>
    <w:p>
      <w:pPr>
        <w:pStyle w:val="0"/>
        <w:widowControl w:val="off"/>
        <w:wordWrap w:val="1"/>
        <w:spacing w:line="600" w:lineRule="auto"/>
        <w:jc w:val="center"/>
      </w:pPr>
      <w:r>
        <w:rPr>
          <w:rFonts w:ascii="HY헤드라인M" w:eastAsia="HY헤드라인M"/>
          <w:spacing w:val="-10"/>
          <w:sz w:val="40"/>
          <w:shd w:val="clear" w:color="000000"/>
        </w:rPr>
        <w:t>제7장 협상에 의한 계약 낙찰자 결정기준</w:t>
      </w:r>
    </w:p>
    <w:p>
      <w:pPr>
        <w:pStyle w:val="0"/>
        <w:widowControl w:val="off"/>
      </w:pPr>
      <w:r>
        <w:rPr>
          <w:spacing w:val="-7"/>
          <w:sz w:val="30"/>
          <w:shd w:val="clear" w:color="000000"/>
        </w:rPr>
        <w:t xml:space="preserve">  </w:t>
      </w:r>
      <w:r>
        <w:rPr>
          <w:b/>
          <w:spacing w:val="-7"/>
          <w:sz w:val="30"/>
          <w:shd w:val="clear" w:color="000000"/>
        </w:rPr>
        <w:t>제1절 통 칙</w:t>
      </w:r>
    </w:p>
    <w:p>
      <w:pPr>
        <w:pStyle w:val="0"/>
        <w:widowControl w:val="off"/>
      </w:pPr>
      <w:r>
        <w:rPr>
          <w:b/>
          <w:spacing w:val="-7"/>
          <w:sz w:val="28"/>
          <w:shd w:val="clear" w:color="000000"/>
        </w:rPr>
        <w:t>1. 목 적</w:t>
      </w:r>
    </w:p>
    <w:p>
      <w:pPr>
        <w:pStyle w:val="0"/>
        <w:widowControl w:val="off"/>
        <w:ind w:left="398" w:hanging="398"/>
      </w:pPr>
      <w:r>
        <w:rPr>
          <w:spacing w:val="-7"/>
          <w:sz w:val="28"/>
          <w:shd w:val="clear" w:color="000000"/>
        </w:rPr>
        <w:t xml:space="preserve">   이 예규는 시행령 제43조 제8항과 제44조 제2항에 따른 협상에 의한 계약의 낙찰자 결정 등에 필요한 사항을 정함을 목적으로 한다.</w:t>
      </w:r>
    </w:p>
    <w:p>
      <w:pPr>
        <w:pStyle w:val="0"/>
        <w:widowControl w:val="off"/>
      </w:pPr>
      <w:r>
        <w:rPr>
          <w:b/>
          <w:spacing w:val="-7"/>
          <w:sz w:val="28"/>
          <w:shd w:val="clear" w:color="000000"/>
        </w:rPr>
        <w:t>2. 적용대상</w:t>
      </w:r>
    </w:p>
    <w:p>
      <w:pPr>
        <w:pStyle w:val="0"/>
        <w:widowControl w:val="off"/>
      </w:pPr>
      <w:r>
        <w:rPr>
          <w:sz w:val="28"/>
          <w:shd w:val="clear" w:color="000000"/>
        </w:rPr>
        <w:t xml:space="preserve">   가. 물품</w:t>
      </w:r>
      <w:r>
        <w:rPr>
          <w:sz w:val="28"/>
          <w:shd w:val="clear" w:color="000000"/>
        </w:rPr>
        <w:t>․용역</w:t>
      </w:r>
    </w:p>
    <w:p>
      <w:pPr>
        <w:pStyle w:val="0"/>
        <w:widowControl w:val="off"/>
        <w:ind w:left="840" w:hanging="840"/>
      </w:pPr>
      <w:r>
        <w:rPr>
          <w:sz w:val="28"/>
          <w:shd w:val="clear" w:color="000000"/>
        </w:rPr>
        <w:t xml:space="preserve">      시행령 제43조 제1항에 따른 전문성, 기술성, 창의성, 예술성, 안전성 등이 요구되는 경우 물품, 용역계약</w:t>
      </w:r>
    </w:p>
    <w:p>
      <w:pPr>
        <w:pStyle w:val="0"/>
        <w:widowControl w:val="off"/>
      </w:pPr>
      <w:r>
        <w:rPr>
          <w:sz w:val="28"/>
          <w:shd w:val="clear" w:color="000000"/>
        </w:rPr>
        <w:t xml:space="preserve">   나</w:t>
      </w:r>
      <w:r>
        <w:rPr>
          <w:spacing w:val="-7"/>
          <w:sz w:val="28"/>
          <w:shd w:val="clear" w:color="000000"/>
        </w:rPr>
        <w:t>. 시행령 제44조 제1항에 따른 지식기반사업 등</w:t>
      </w:r>
    </w:p>
    <w:p>
      <w:pPr>
        <w:pStyle w:val="0"/>
        <w:widowControl w:val="off"/>
      </w:pPr>
      <w:r>
        <w:rPr>
          <w:b/>
          <w:spacing w:val="-7"/>
          <w:sz w:val="28"/>
          <w:shd w:val="clear" w:color="000000"/>
        </w:rPr>
        <w:t>3. 용어의 정의</w:t>
      </w:r>
    </w:p>
    <w:p>
      <w:pPr>
        <w:pStyle w:val="0"/>
        <w:widowControl w:val="off"/>
        <w:ind w:left="762" w:hanging="762"/>
      </w:pPr>
      <w:r>
        <w:rPr>
          <w:spacing w:val="-7"/>
          <w:sz w:val="28"/>
          <w:shd w:val="clear" w:color="000000"/>
        </w:rPr>
        <w:t xml:space="preserve">  가. ‘</w:t>
      </w:r>
      <w:r>
        <w:rPr>
          <w:b/>
          <w:spacing w:val="-7"/>
          <w:sz w:val="28"/>
          <w:shd w:val="clear" w:color="000000"/>
        </w:rPr>
        <w:t>제안요청서</w:t>
      </w:r>
      <w:r>
        <w:rPr>
          <w:spacing w:val="-7"/>
          <w:sz w:val="28"/>
          <w:shd w:val="clear" w:color="000000"/>
        </w:rPr>
        <w:t>’란 계약담당자(지방자치단체의 장이 계약에 관한 사무를 직접 처리하는 경우에는 이를 계약담당자로 본다. 이하 같다)가 협상에 의한 계약에 따른 입찰에 참가하려는 자에게 제안서의 제출을 요청하기 위하여 교부하는 서류를 말한다.</w:t>
      </w:r>
    </w:p>
    <w:p>
      <w:pPr>
        <w:pStyle w:val="0"/>
        <w:widowControl w:val="off"/>
        <w:ind w:left="769" w:hanging="769"/>
      </w:pPr>
      <w:r>
        <w:rPr>
          <w:spacing w:val="-7"/>
          <w:sz w:val="28"/>
          <w:shd w:val="clear" w:color="000000"/>
        </w:rPr>
        <w:t xml:space="preserve">  나. </w:t>
      </w:r>
      <w:r>
        <w:rPr>
          <w:spacing w:val="-17"/>
          <w:sz w:val="28"/>
          <w:shd w:val="clear" w:color="000000"/>
        </w:rPr>
        <w:t>‘</w:t>
      </w:r>
      <w:r>
        <w:rPr>
          <w:b/>
          <w:spacing w:val="-17"/>
          <w:sz w:val="28"/>
          <w:shd w:val="clear" w:color="000000"/>
        </w:rPr>
        <w:t>제안서</w:t>
      </w:r>
      <w:r>
        <w:rPr>
          <w:spacing w:val="-17"/>
          <w:sz w:val="28"/>
          <w:shd w:val="clear" w:color="000000"/>
        </w:rPr>
        <w:t>’란 협상에 의한 계약에 따른 입찰에 참가하려는 자가 제안요청서나 입찰공고에 따라 작성하여 계약담당자에게 제출하는 일체의 서류를 말한다. 제안서는 기술제안서와 가격제안서로 구분한다.</w:t>
      </w:r>
    </w:p>
    <w:p>
      <w:pPr>
        <w:pStyle w:val="0"/>
        <w:widowControl w:val="off"/>
        <w:ind w:left="789" w:hanging="789"/>
      </w:pPr>
      <w:r>
        <w:rPr>
          <w:spacing w:val="-7"/>
          <w:sz w:val="28"/>
          <w:shd w:val="clear" w:color="000000"/>
        </w:rPr>
        <w:t xml:space="preserve">  다. ‘</w:t>
      </w:r>
      <w:r>
        <w:rPr>
          <w:b/>
          <w:spacing w:val="-7"/>
          <w:sz w:val="28"/>
          <w:shd w:val="clear" w:color="000000"/>
        </w:rPr>
        <w:t>협상적격자</w:t>
      </w:r>
      <w:r>
        <w:rPr>
          <w:spacing w:val="-7"/>
          <w:sz w:val="28"/>
          <w:shd w:val="clear" w:color="000000"/>
        </w:rPr>
        <w:t>’란 제안서의 평가결과 협상에 의한 계약의 협상대상자가 될 수 있는 자격을 갖춘 자를 말한다.</w:t>
      </w:r>
    </w:p>
    <w:p>
      <w:pPr>
        <w:pStyle w:val="0"/>
        <w:widowControl w:val="off"/>
        <w:ind w:left="776" w:hanging="776"/>
      </w:pPr>
      <w:r>
        <w:rPr>
          <w:spacing w:val="-7"/>
          <w:sz w:val="28"/>
          <w:shd w:val="clear" w:color="000000"/>
        </w:rPr>
        <w:t xml:space="preserve">  라. ‘</w:t>
      </w:r>
      <w:r>
        <w:rPr>
          <w:b/>
          <w:spacing w:val="-7"/>
          <w:sz w:val="28"/>
          <w:shd w:val="clear" w:color="000000"/>
        </w:rPr>
        <w:t>협상대상자</w:t>
      </w:r>
      <w:r>
        <w:rPr>
          <w:spacing w:val="-7"/>
          <w:sz w:val="28"/>
          <w:shd w:val="clear" w:color="000000"/>
        </w:rPr>
        <w:t>’란 협상적격자로서 협상순위에 따라 계약담당자와 제안서 내용을 대상으로 협상하는 자를 말한다.</w:t>
      </w:r>
    </w:p>
    <w:p>
      <w:pPr>
        <w:pStyle w:val="0"/>
        <w:widowControl w:val="off"/>
        <w:ind w:left="786" w:hanging="786"/>
      </w:pPr>
      <w:r>
        <w:rPr>
          <w:spacing w:val="-7"/>
          <w:sz w:val="28"/>
          <w:shd w:val="clear" w:color="000000"/>
        </w:rPr>
        <w:t xml:space="preserve">  마. ‘</w:t>
      </w:r>
      <w:r>
        <w:rPr>
          <w:b/>
          <w:spacing w:val="-7"/>
          <w:sz w:val="28"/>
          <w:shd w:val="clear" w:color="000000"/>
        </w:rPr>
        <w:t>평가분야</w:t>
      </w:r>
      <w:r>
        <w:rPr>
          <w:spacing w:val="-7"/>
          <w:sz w:val="28"/>
          <w:shd w:val="clear" w:color="000000"/>
        </w:rPr>
        <w:t>’란 &lt;별표 1&gt;과 &lt;별표 2&gt;, &lt;별표 3&gt;의 정량적 지표분야, 정성적 평가분야, 입찰가격 평가분야를 말한다.</w:t>
      </w:r>
    </w:p>
    <w:p>
      <w:pPr>
        <w:pStyle w:val="0"/>
        <w:widowControl w:val="off"/>
        <w:rPr>
          <w:b/>
          <w:color w:val="000000"/>
          <w:sz w:val="30"/>
          <w:shd w:val="clear" w:color="000000"/>
        </w:rPr>
      </w:pPr>
    </w:p>
    <w:p>
      <w:pPr>
        <w:pStyle w:val="0"/>
        <w:widowControl w:val="off"/>
      </w:pPr>
      <w:r>
        <w:rPr>
          <w:b/>
          <w:sz w:val="30"/>
          <w:shd w:val="clear" w:color="000000"/>
        </w:rPr>
        <w:t>제2절 협상에 의한 계약의 절차</w:t>
      </w:r>
    </w:p>
    <w:p>
      <w:pPr>
        <w:pStyle w:val="0"/>
        <w:widowControl w:val="off"/>
      </w:pPr>
      <w:r>
        <w:rPr>
          <w:sz w:val="28"/>
          <w:shd w:val="clear" w:color="000000"/>
        </w:rPr>
        <w:t xml:space="preserve">  </w:t>
      </w:r>
      <w:r>
        <w:rPr>
          <w:b/>
          <w:sz w:val="28"/>
          <w:shd w:val="clear" w:color="000000"/>
        </w:rPr>
        <w:t>1. 협상에 의한 계약의 신청</w:t>
      </w:r>
    </w:p>
    <w:p>
      <w:pPr>
        <w:pStyle w:val="0"/>
        <w:widowControl w:val="off"/>
        <w:ind w:left="952" w:hanging="952"/>
      </w:pPr>
      <w:r>
        <w:rPr>
          <w:sz w:val="28"/>
          <w:shd w:val="clear" w:color="000000"/>
        </w:rPr>
        <w:t xml:space="preserve">   가. 협상에 의한 계약으로 추진하는 사업부서에서는 일상감사 대상에 해당하는 경우 &lt;별표 4&gt;에 따라 계약부서를 경유하여 일상감사부서에 협상에 의한 계약의 타당성 검토를 요청하여야 한다. </w:t>
      </w:r>
    </w:p>
    <w:p>
      <w:pPr>
        <w:pStyle w:val="0"/>
        <w:widowControl w:val="off"/>
      </w:pPr>
      <w:r>
        <w:rPr>
          <w:b/>
          <w:spacing w:val="-7"/>
          <w:sz w:val="30"/>
          <w:shd w:val="clear" w:color="000000"/>
        </w:rPr>
        <w:t xml:space="preserve">  제3절 입찰과 계약상대자 결정절차</w:t>
      </w:r>
    </w:p>
    <w:p>
      <w:pPr>
        <w:pStyle w:val="0"/>
        <w:widowControl w:val="off"/>
      </w:pPr>
      <w:r>
        <w:rPr>
          <w:b/>
          <w:spacing w:val="-7"/>
          <w:sz w:val="28"/>
          <w:shd w:val="clear" w:color="000000"/>
        </w:rPr>
        <w:t>1. 입찰공고</w:t>
      </w:r>
    </w:p>
    <w:p>
      <w:pPr>
        <w:pStyle w:val="0"/>
        <w:widowControl w:val="off"/>
        <w:ind w:left="775" w:hanging="775"/>
      </w:pPr>
      <w:r>
        <w:rPr>
          <w:spacing w:val="-7"/>
          <w:sz w:val="28"/>
          <w:shd w:val="clear" w:color="000000"/>
        </w:rPr>
        <w:t xml:space="preserve">  가. 계약담당자는 제안서 제출마감일의 전일부터 기산하여 다음의 기간 전에 입찰공고를 해야 한다.</w:t>
      </w:r>
    </w:p>
    <w:p>
      <w:pPr>
        <w:pStyle w:val="0"/>
        <w:widowControl w:val="off"/>
        <w:ind w:left="929" w:hanging="929"/>
      </w:pPr>
      <w:r>
        <w:rPr>
          <w:spacing w:val="-7"/>
          <w:sz w:val="28"/>
          <w:shd w:val="clear" w:color="000000"/>
        </w:rPr>
        <w:t xml:space="preserve">    1) 추정가격 10억 원 이상인 경우 40일</w:t>
      </w:r>
    </w:p>
    <w:p>
      <w:pPr>
        <w:pStyle w:val="0"/>
        <w:widowControl w:val="off"/>
        <w:ind w:left="929" w:hanging="929"/>
      </w:pPr>
      <w:r>
        <w:rPr>
          <w:spacing w:val="-7"/>
          <w:sz w:val="28"/>
          <w:shd w:val="clear" w:color="000000"/>
        </w:rPr>
        <w:t xml:space="preserve">    2) 추정가격 10억 원 미만 1억 원 이상인 경우 20일</w:t>
      </w:r>
    </w:p>
    <w:p>
      <w:pPr>
        <w:pStyle w:val="0"/>
        <w:widowControl w:val="off"/>
        <w:ind w:left="929" w:hanging="929"/>
      </w:pPr>
      <w:r>
        <w:rPr>
          <w:spacing w:val="-7"/>
          <w:sz w:val="28"/>
          <w:shd w:val="clear" w:color="000000"/>
        </w:rPr>
        <w:t xml:space="preserve">    3) 추정가격 1억 원 미만인 경우 10일</w:t>
      </w:r>
    </w:p>
    <w:p>
      <w:pPr>
        <w:pStyle w:val="0"/>
        <w:widowControl w:val="off"/>
        <w:ind w:left="761" w:hanging="761"/>
      </w:pPr>
      <w:r>
        <w:rPr>
          <w:spacing w:val="-7"/>
          <w:sz w:val="28"/>
          <w:shd w:val="clear" w:color="000000"/>
        </w:rPr>
        <w:t xml:space="preserve">  나. 계약담당자는 긴급을 요하거나 재공고입찰인 경우에는 제안서 제출마감일의 전일부터 기산하여 10일전까지 공고할 수 있다.</w:t>
      </w:r>
    </w:p>
    <w:p>
      <w:pPr>
        <w:pStyle w:val="0"/>
        <w:widowControl w:val="off"/>
        <w:ind w:left="602" w:hanging="602"/>
      </w:pPr>
      <w:r>
        <w:rPr>
          <w:spacing w:val="-7"/>
          <w:sz w:val="28"/>
          <w:shd w:val="clear" w:color="000000"/>
        </w:rPr>
        <w:t xml:space="preserve">  다. 계약담당자는 입찰공고에 다음의 사항을 명시해야 한다.</w:t>
      </w:r>
    </w:p>
    <w:p>
      <w:pPr>
        <w:pStyle w:val="0"/>
        <w:widowControl w:val="off"/>
        <w:ind w:left="929" w:hanging="929"/>
      </w:pPr>
      <w:r>
        <w:rPr>
          <w:spacing w:val="-7"/>
          <w:sz w:val="28"/>
          <w:shd w:val="clear" w:color="000000"/>
        </w:rPr>
        <w:t xml:space="preserve">    1) 사업명, 사업내용, 사업기간, 예산액</w:t>
      </w:r>
    </w:p>
    <w:p>
      <w:pPr>
        <w:pStyle w:val="0"/>
        <w:widowControl w:val="off"/>
        <w:ind w:left="929" w:hanging="929"/>
      </w:pPr>
      <w:r>
        <w:rPr>
          <w:spacing w:val="-7"/>
          <w:sz w:val="28"/>
          <w:shd w:val="clear" w:color="000000"/>
        </w:rPr>
        <w:t xml:space="preserve">    2) 해당 계약이 협상에 의한 계약이라는 사실 </w:t>
      </w:r>
    </w:p>
    <w:p>
      <w:pPr>
        <w:pStyle w:val="0"/>
        <w:widowControl w:val="off"/>
        <w:ind w:left="929" w:hanging="929"/>
      </w:pPr>
      <w:r>
        <w:rPr>
          <w:spacing w:val="-7"/>
          <w:sz w:val="28"/>
          <w:shd w:val="clear" w:color="000000"/>
        </w:rPr>
        <w:t xml:space="preserve">    3) 제안요청서의 요청기한과 요청에 필요한 서류</w:t>
      </w:r>
    </w:p>
    <w:p>
      <w:pPr>
        <w:pStyle w:val="0"/>
        <w:widowControl w:val="off"/>
        <w:ind w:left="933" w:hanging="933"/>
      </w:pPr>
      <w:r>
        <w:rPr>
          <w:spacing w:val="-7"/>
          <w:sz w:val="28"/>
          <w:shd w:val="clear" w:color="000000"/>
        </w:rPr>
        <w:t xml:space="preserve">    4) 제안요청서의 교부대상자를 제한하는 경우에는 그 근거와 절차</w:t>
      </w:r>
      <w:r>
        <w:rPr>
          <w:spacing w:val="-7"/>
          <w:sz w:val="28"/>
          <w:shd w:val="clear" w:color="000000"/>
        </w:rPr>
        <w:t>․내용</w:t>
      </w:r>
    </w:p>
    <w:p>
      <w:pPr>
        <w:pStyle w:val="0"/>
        <w:widowControl w:val="off"/>
        <w:ind w:left="929" w:hanging="929"/>
      </w:pPr>
      <w:r>
        <w:rPr>
          <w:spacing w:val="-7"/>
          <w:sz w:val="28"/>
          <w:shd w:val="clear" w:color="000000"/>
        </w:rPr>
        <w:t xml:space="preserve">    5) 협상에 의한 계약체결에 필요한 기준과 절차</w:t>
      </w:r>
    </w:p>
    <w:p>
      <w:pPr>
        <w:pStyle w:val="0"/>
        <w:widowControl w:val="off"/>
        <w:ind w:left="929" w:hanging="929"/>
      </w:pPr>
      <w:r>
        <w:rPr>
          <w:spacing w:val="-7"/>
          <w:sz w:val="28"/>
          <w:shd w:val="clear" w:color="000000"/>
        </w:rPr>
        <w:t xml:space="preserve">    6) 제안서의 제출기간</w:t>
      </w:r>
    </w:p>
    <w:p>
      <w:pPr>
        <w:pStyle w:val="0"/>
        <w:widowControl w:val="off"/>
        <w:ind w:left="929" w:hanging="929"/>
      </w:pPr>
      <w:r>
        <w:rPr>
          <w:spacing w:val="-7"/>
          <w:sz w:val="28"/>
          <w:shd w:val="clear" w:color="000000"/>
        </w:rPr>
        <w:t xml:space="preserve">    7) 제안서의 내용</w:t>
      </w:r>
    </w:p>
    <w:p>
      <w:pPr>
        <w:pStyle w:val="0"/>
        <w:widowControl w:val="off"/>
        <w:ind w:left="964" w:hanging="964"/>
      </w:pPr>
      <w:r>
        <w:rPr>
          <w:spacing w:val="-7"/>
          <w:sz w:val="28"/>
          <w:shd w:val="clear" w:color="000000"/>
        </w:rPr>
        <w:t xml:space="preserve">    8) 제안서의 평가요소와 평가방법(평가분야별 배점한도를 조정하는 경우에는 </w:t>
      </w:r>
      <w:r>
        <w:rPr>
          <w:spacing w:val="-14"/>
          <w:sz w:val="28"/>
          <w:shd w:val="clear" w:color="000000"/>
        </w:rPr>
        <w:t>그 사유, 순위에 따라 차등 평가점수를 부여하는 경우에는 평가점수 부여기준)</w:t>
      </w:r>
    </w:p>
    <w:p>
      <w:pPr>
        <w:pStyle w:val="0"/>
        <w:widowControl w:val="off"/>
        <w:ind w:left="929" w:hanging="929"/>
      </w:pPr>
      <w:r>
        <w:rPr>
          <w:spacing w:val="-7"/>
          <w:sz w:val="28"/>
          <w:shd w:val="clear" w:color="000000"/>
        </w:rPr>
        <w:t xml:space="preserve">    9) 제안서 작성에 필요한 사항</w:t>
      </w:r>
    </w:p>
    <w:p>
      <w:pPr>
        <w:pStyle w:val="0"/>
        <w:widowControl w:val="off"/>
        <w:ind w:left="929" w:hanging="929"/>
      </w:pPr>
      <w:r>
        <w:rPr>
          <w:spacing w:val="-7"/>
          <w:sz w:val="28"/>
          <w:shd w:val="clear" w:color="000000"/>
        </w:rPr>
        <w:t xml:space="preserve">   10) 그밖에 계약담당자가 필요하다고 인정하는 사항</w:t>
      </w:r>
    </w:p>
    <w:p>
      <w:pPr>
        <w:pStyle w:val="0"/>
        <w:widowControl w:val="off"/>
      </w:pPr>
      <w:r>
        <w:rPr>
          <w:b/>
          <w:spacing w:val="-7"/>
          <w:sz w:val="28"/>
          <w:shd w:val="clear" w:color="000000"/>
        </w:rPr>
        <w:t>2. 제안요청서의 교부</w:t>
      </w:r>
    </w:p>
    <w:p>
      <w:pPr>
        <w:pStyle w:val="0"/>
        <w:widowControl w:val="off"/>
        <w:ind w:left="765" w:hanging="765"/>
      </w:pPr>
      <w:r>
        <w:rPr>
          <w:spacing w:val="-7"/>
          <w:sz w:val="28"/>
          <w:shd w:val="clear" w:color="000000"/>
        </w:rPr>
        <w:t xml:space="preserve">  가. 계약담당자는 입찰에 참가하려는 자에게 제안요청서를 교부해야 하며, 이를 지정정보처리장치에 게재함으로써 그 교부에 갈음할 수 있다. 다만, 사업내용이 복잡하거나 제안요청서의 요청자가 다수여서 입찰절차가 지연될 우려가 있는 경우에는 사업내용에 대한 기본제안서와 세부제안서를 구분하여 기본제안서를 제안서 평가기준에 따라 평가한 결과 선정된 자를 제안요청서의 교부대상자로 제한할 수 있다.</w:t>
      </w:r>
    </w:p>
    <w:p>
      <w:pPr>
        <w:pStyle w:val="0"/>
        <w:widowControl w:val="off"/>
        <w:ind w:left="761" w:hanging="761"/>
      </w:pPr>
      <w:r>
        <w:rPr>
          <w:spacing w:val="-7"/>
          <w:sz w:val="28"/>
          <w:shd w:val="clear" w:color="000000"/>
        </w:rPr>
        <w:t xml:space="preserve">  나. 계약담당자는 사업내용이 비교적 단순하여 제안요청서의 교부가 불필요하다고 인정되는 경우에는 제안요청서의 교부를 생략하고, 바로 제안서를 제출하게 할 수 있다. 이 경우 입찰공고에 제안서 작성에 필요한 사항을 명시해야 한다.</w:t>
      </w:r>
    </w:p>
    <w:p>
      <w:pPr>
        <w:pStyle w:val="0"/>
        <w:widowControl w:val="off"/>
        <w:ind w:left="769" w:hanging="769"/>
      </w:pPr>
      <w:r>
        <w:rPr>
          <w:spacing w:val="-7"/>
          <w:sz w:val="28"/>
          <w:shd w:val="clear" w:color="000000"/>
        </w:rPr>
        <w:t xml:space="preserve">  다. 계약담당자는 계약의 성질</w:t>
      </w:r>
      <w:r>
        <w:rPr>
          <w:spacing w:val="-7"/>
          <w:sz w:val="28"/>
          <w:shd w:val="clear" w:color="000000"/>
        </w:rPr>
        <w:t>․규모</w:t>
      </w:r>
      <w:r>
        <w:rPr>
          <w:spacing w:val="-7"/>
          <w:sz w:val="28"/>
          <w:shd w:val="clear" w:color="000000"/>
        </w:rPr>
        <w:t xml:space="preserve"> 등을 고려하여 필요하다고 인정되는 경우에는 제안요청서 등에 대한 설명을 할 수 있고, 제안요청서 설명은 제안서 제출마감일의 전일부터 기산하여 다음 각 호의 어느 하나에 해당하는 기간 전에 실시해야 한다. 이 경우 입찰공고는 제안요청서 설명일의 전일부터 기산하여 7일전에 공고해야 한다.</w:t>
      </w:r>
    </w:p>
    <w:p>
      <w:pPr>
        <w:pStyle w:val="0"/>
        <w:widowControl w:val="off"/>
        <w:ind w:left="618" w:hanging="618"/>
      </w:pPr>
      <w:r>
        <w:rPr>
          <w:spacing w:val="-7"/>
          <w:sz w:val="28"/>
          <w:shd w:val="clear" w:color="000000"/>
        </w:rPr>
        <w:t xml:space="preserve">    1) 추정가격 10억 원 이상인 경우 40일</w:t>
      </w:r>
    </w:p>
    <w:p>
      <w:pPr>
        <w:pStyle w:val="0"/>
        <w:widowControl w:val="off"/>
        <w:ind w:left="929" w:hanging="929"/>
      </w:pPr>
      <w:r>
        <w:rPr>
          <w:spacing w:val="-7"/>
          <w:sz w:val="28"/>
          <w:shd w:val="clear" w:color="000000"/>
        </w:rPr>
        <w:t xml:space="preserve">    2) 추정가격 10억 원 미만 1억 원 이상인 경우 20일</w:t>
      </w:r>
    </w:p>
    <w:p>
      <w:pPr>
        <w:pStyle w:val="0"/>
        <w:widowControl w:val="off"/>
        <w:ind w:left="929" w:hanging="929"/>
      </w:pPr>
      <w:r>
        <w:rPr>
          <w:spacing w:val="-7"/>
          <w:sz w:val="28"/>
          <w:shd w:val="clear" w:color="000000"/>
        </w:rPr>
        <w:t xml:space="preserve">    3) 추정가격 1억 원 미만인 경우 10일</w:t>
      </w:r>
    </w:p>
    <w:p>
      <w:pPr>
        <w:pStyle w:val="0"/>
        <w:widowControl w:val="off"/>
        <w:ind w:left="602" w:hanging="602"/>
      </w:pPr>
      <w:r>
        <w:rPr>
          <w:spacing w:val="-7"/>
          <w:sz w:val="28"/>
          <w:shd w:val="clear" w:color="000000"/>
        </w:rPr>
        <w:t xml:space="preserve">  라. 계약담당자는 제안요청서에 다음의 사항을 명시해야 한다.</w:t>
      </w:r>
    </w:p>
    <w:p>
      <w:pPr>
        <w:pStyle w:val="0"/>
        <w:widowControl w:val="off"/>
        <w:ind w:left="929" w:hanging="929"/>
      </w:pPr>
      <w:r>
        <w:rPr>
          <w:spacing w:val="-7"/>
          <w:sz w:val="28"/>
          <w:shd w:val="clear" w:color="000000"/>
        </w:rPr>
        <w:t xml:space="preserve">    1) 과업내용</w:t>
      </w:r>
    </w:p>
    <w:p>
      <w:pPr>
        <w:pStyle w:val="0"/>
        <w:widowControl w:val="off"/>
        <w:ind w:left="929" w:hanging="929"/>
      </w:pPr>
      <w:r>
        <w:rPr>
          <w:spacing w:val="-7"/>
          <w:sz w:val="28"/>
          <w:shd w:val="clear" w:color="000000"/>
        </w:rPr>
        <w:t xml:space="preserve">    2) 요구사항</w:t>
      </w:r>
    </w:p>
    <w:p>
      <w:pPr>
        <w:pStyle w:val="0"/>
        <w:widowControl w:val="off"/>
        <w:ind w:left="929" w:hanging="929"/>
      </w:pPr>
      <w:r>
        <w:rPr>
          <w:spacing w:val="-7"/>
          <w:sz w:val="28"/>
          <w:shd w:val="clear" w:color="000000"/>
        </w:rPr>
        <w:t xml:space="preserve">    3) 계약조건</w:t>
      </w:r>
    </w:p>
    <w:p>
      <w:pPr>
        <w:pStyle w:val="0"/>
        <w:widowControl w:val="off"/>
        <w:ind w:left="929" w:hanging="929"/>
      </w:pPr>
      <w:r>
        <w:rPr>
          <w:spacing w:val="-7"/>
          <w:sz w:val="28"/>
          <w:shd w:val="clear" w:color="000000"/>
        </w:rPr>
        <w:t xml:space="preserve">    4) 평가요소와 평가방법</w:t>
      </w:r>
    </w:p>
    <w:p>
      <w:pPr>
        <w:pStyle w:val="0"/>
        <w:widowControl w:val="off"/>
        <w:ind w:left="929" w:hanging="929"/>
      </w:pPr>
      <w:r>
        <w:rPr>
          <w:spacing w:val="-7"/>
          <w:sz w:val="28"/>
          <w:shd w:val="clear" w:color="000000"/>
        </w:rPr>
        <w:t xml:space="preserve">    5) 제안서의 규격</w:t>
      </w:r>
    </w:p>
    <w:p>
      <w:pPr>
        <w:pStyle w:val="0"/>
        <w:widowControl w:val="off"/>
        <w:ind w:left="929" w:hanging="929"/>
      </w:pPr>
      <w:r>
        <w:rPr>
          <w:spacing w:val="-7"/>
          <w:sz w:val="28"/>
          <w:shd w:val="clear" w:color="000000"/>
        </w:rPr>
        <w:t xml:space="preserve">    6) 그밖에 필요한 사항</w:t>
      </w:r>
    </w:p>
    <w:p>
      <w:pPr>
        <w:pStyle w:val="0"/>
        <w:widowControl w:val="off"/>
      </w:pPr>
      <w:r>
        <w:rPr>
          <w:b/>
          <w:spacing w:val="-7"/>
          <w:sz w:val="28"/>
          <w:shd w:val="clear" w:color="000000"/>
        </w:rPr>
        <w:t>3. 제안서의 제출</w:t>
      </w:r>
    </w:p>
    <w:p>
      <w:pPr>
        <w:pStyle w:val="0"/>
        <w:widowControl w:val="off"/>
        <w:ind w:left="756" w:hanging="756"/>
      </w:pPr>
      <w:r>
        <w:rPr>
          <w:spacing w:val="-7"/>
          <w:sz w:val="28"/>
          <w:shd w:val="clear" w:color="000000"/>
        </w:rPr>
        <w:t xml:space="preserve">  가. 협상에 의한 계약에 참가하려는 자는 입찰공고나 제안요청서에 정한 바에 따라 제안서를 작성하여 지정된 기한까지 계약담당자에게 제출해야 한다.</w:t>
      </w:r>
    </w:p>
    <w:p>
      <w:pPr>
        <w:pStyle w:val="0"/>
        <w:widowControl w:val="off"/>
        <w:ind w:left="770" w:hanging="770"/>
      </w:pPr>
      <w:r>
        <w:rPr>
          <w:spacing w:val="-7"/>
          <w:sz w:val="28"/>
          <w:shd w:val="clear" w:color="000000"/>
        </w:rPr>
        <w:t xml:space="preserve">  나. 계약담당자는 협상에 의한 계약에 참가하려는 자에게 기술(설계)제안서와 가격제안서(입찰서)를 구분하여 동시에 제출하게 할 수 있다.</w:t>
      </w:r>
    </w:p>
    <w:p>
      <w:pPr>
        <w:pStyle w:val="0"/>
        <w:widowControl w:val="off"/>
        <w:ind w:left="752" w:hanging="752"/>
      </w:pPr>
      <w:r>
        <w:rPr>
          <w:spacing w:val="-7"/>
          <w:sz w:val="28"/>
          <w:shd w:val="clear" w:color="000000"/>
        </w:rPr>
        <w:t xml:space="preserve">  다. 계약담당자는 가에 따른 제안서는 입찰공고나 제안요청서에 정한 바에 따라 제출하도록 하되, 필요할 경우 전자적 방식(지정정보처리장치, 전자우편, 전자문서 등)을 이용하여 제출하게 할 수 있다.</w:t>
      </w:r>
    </w:p>
    <w:p>
      <w:pPr>
        <w:pStyle w:val="0"/>
        <w:widowControl w:val="off"/>
      </w:pPr>
      <w:r>
        <w:rPr>
          <w:b/>
          <w:spacing w:val="-7"/>
          <w:sz w:val="28"/>
          <w:shd w:val="clear" w:color="000000"/>
        </w:rPr>
        <w:t>4. 제안서의 평가</w:t>
      </w:r>
    </w:p>
    <w:p>
      <w:pPr>
        <w:pStyle w:val="0"/>
        <w:widowControl w:val="off"/>
        <w:ind w:left="750" w:hanging="750"/>
      </w:pPr>
      <w:r>
        <w:rPr>
          <w:spacing w:val="-7"/>
          <w:sz w:val="28"/>
          <w:shd w:val="clear" w:color="000000"/>
        </w:rPr>
        <w:t xml:space="preserve">  가. 제안서는 기술능력과 입찰가격을 종합적으로 평가하며, 평가항목과 배점한도는 &lt;별표 1&gt;과 같다.</w:t>
      </w:r>
    </w:p>
    <w:p>
      <w:pPr>
        <w:pStyle w:val="0"/>
        <w:widowControl w:val="off"/>
        <w:ind w:left="753" w:hanging="753"/>
      </w:pPr>
      <w:r>
        <w:rPr>
          <w:spacing w:val="-7"/>
          <w:sz w:val="28"/>
          <w:shd w:val="clear" w:color="000000"/>
        </w:rPr>
        <w:t xml:space="preserve">  나. 계약담당자는 디자인사업 </w:t>
      </w:r>
      <w:r>
        <w:rPr>
          <w:spacing w:val="-7"/>
          <w:sz w:val="28"/>
          <w:shd w:val="clear" w:color="000000"/>
        </w:rPr>
        <w:t>․</w:t>
      </w:r>
      <w:r>
        <w:rPr>
          <w:spacing w:val="-7"/>
          <w:sz w:val="28"/>
          <w:shd w:val="clear" w:color="000000"/>
        </w:rPr>
        <w:t xml:space="preserve"> 설계, 행사기획</w:t>
      </w:r>
      <w:r>
        <w:rPr>
          <w:spacing w:val="-7"/>
          <w:sz w:val="28"/>
          <w:shd w:val="clear" w:color="000000"/>
        </w:rPr>
        <w:t>‧운영</w:t>
      </w:r>
      <w:r>
        <w:rPr>
          <w:spacing w:val="-7"/>
          <w:sz w:val="28"/>
          <w:shd w:val="clear" w:color="000000"/>
        </w:rPr>
        <w:t xml:space="preserve"> 등 해당 사업의 특성상 기술능력을 위주로 심사할 필요성이 있는 경우에는 &lt;별표 2&gt;를 적용할 수 있고, 공공조형물에 관하여 심사할 필요성이 있는 경우에는 &lt;별표 3&gt;을 적용할 수 있다.</w:t>
      </w:r>
    </w:p>
    <w:p>
      <w:pPr>
        <w:pStyle w:val="0"/>
        <w:widowControl w:val="off"/>
        <w:ind w:left="761" w:hanging="761"/>
      </w:pPr>
      <w:r>
        <w:rPr>
          <w:spacing w:val="-7"/>
          <w:sz w:val="28"/>
          <w:shd w:val="clear" w:color="000000"/>
        </w:rPr>
        <w:t xml:space="preserve">  다. 지방자치단체의 장이나 계약담당자는 평가항목과 배점한도를 기준으로 세부평가기준을 정할 수 있다. 이 경우 사업의 특성·목적 및 내용 등을 고려하여 필요한 때에는 </w:t>
      </w:r>
      <w:r>
        <w:rPr>
          <w:b/>
          <w:spacing w:val="-7"/>
          <w:sz w:val="28"/>
          <w:shd w:val="clear" w:color="000000"/>
        </w:rPr>
        <w:t xml:space="preserve">&lt;별표 1&gt; </w:t>
      </w:r>
      <w:r>
        <w:rPr>
          <w:b/>
          <w:spacing w:val="-7"/>
          <w:sz w:val="28"/>
          <w:shd w:val="clear" w:color="000000"/>
        </w:rPr>
        <w:t>․</w:t>
      </w:r>
      <w:r>
        <w:rPr>
          <w:b/>
          <w:spacing w:val="-7"/>
          <w:sz w:val="28"/>
          <w:shd w:val="clear" w:color="000000"/>
        </w:rPr>
        <w:t xml:space="preserve"> &lt;별표 2&gt; </w:t>
      </w:r>
      <w:r>
        <w:rPr>
          <w:b/>
          <w:spacing w:val="-7"/>
          <w:sz w:val="28"/>
          <w:shd w:val="clear" w:color="000000"/>
        </w:rPr>
        <w:t>․</w:t>
      </w:r>
      <w:r>
        <w:rPr>
          <w:b/>
          <w:spacing w:val="-7"/>
          <w:sz w:val="28"/>
          <w:shd w:val="clear" w:color="000000"/>
        </w:rPr>
        <w:t xml:space="preserve"> &lt;별표 3&gt;의</w:t>
      </w:r>
      <w:r>
        <w:rPr>
          <w:spacing w:val="-7"/>
          <w:sz w:val="28"/>
          <w:shd w:val="clear" w:color="000000"/>
        </w:rPr>
        <w:t xml:space="preserve"> 분야별 배점한도를 10점의 범위에서 가감 조정할 수 있다.</w:t>
      </w:r>
    </w:p>
    <w:p>
      <w:pPr>
        <w:pStyle w:val="0"/>
        <w:widowControl w:val="off"/>
        <w:ind w:left="761" w:hanging="761"/>
      </w:pPr>
      <w:r>
        <w:rPr>
          <w:spacing w:val="-7"/>
          <w:sz w:val="28"/>
          <w:shd w:val="clear" w:color="000000"/>
        </w:rPr>
        <w:t xml:space="preserve">  라. “다”에 따른 세부 평가기준 마련 시 계약담당자가 계약목적물의 특성을 고려하여 필요한 경우 평가항목별 입찰참가업체의 순위에 따라 차등 평가점수를 부여할 수 있다.</w:t>
      </w:r>
    </w:p>
    <w:p>
      <w:pPr>
        <w:pStyle w:val="0"/>
        <w:widowControl w:val="off"/>
        <w:ind w:left="761" w:hanging="761"/>
      </w:pPr>
      <w:r>
        <w:rPr>
          <w:spacing w:val="-7"/>
          <w:sz w:val="28"/>
          <w:shd w:val="clear" w:color="000000"/>
        </w:rPr>
        <w:t xml:space="preserve">  마. 계약담당자는 심도있는 평가를 위하여 평가위원들에게 제안서를 평가회의 개최 이전에 미리 교부할 수 있다.</w:t>
      </w:r>
    </w:p>
    <w:p>
      <w:pPr>
        <w:pStyle w:val="0"/>
        <w:widowControl w:val="off"/>
        <w:ind w:left="742" w:hanging="742"/>
      </w:pPr>
      <w:r>
        <w:rPr>
          <w:spacing w:val="-7"/>
          <w:sz w:val="28"/>
          <w:shd w:val="clear" w:color="000000"/>
        </w:rPr>
        <w:t xml:space="preserve">  바. 제안서의 평가에 있어서 필요한 서류가 첨부되어 있지 않거나 제출된 서류가 불명확하여 인지할 수 없는 경우에는 제안서 내용의 변경이 없는 경미한 사항에 한하여 기한을 정하여 보완을 요구해야 한다.</w:t>
      </w:r>
    </w:p>
    <w:p>
      <w:pPr>
        <w:pStyle w:val="0"/>
        <w:widowControl w:val="off"/>
        <w:ind w:left="756" w:hanging="756"/>
      </w:pPr>
      <w:r>
        <w:rPr>
          <w:spacing w:val="-7"/>
          <w:sz w:val="28"/>
          <w:shd w:val="clear" w:color="000000"/>
        </w:rPr>
        <w:t xml:space="preserve">  사. “바”에 따라 요구한 기한까지 보완서류가 제출되지 아니한 경우에는 당초 제출된 서류만으로 평가하고, 당초 제출된 서류가 불명확하여 심사가 불가능한 경우에는 제외하고 평가한다.</w:t>
      </w:r>
    </w:p>
    <w:p>
      <w:pPr>
        <w:pStyle w:val="0"/>
        <w:widowControl w:val="off"/>
        <w:ind w:left="761" w:hanging="761"/>
      </w:pPr>
      <w:r>
        <w:rPr>
          <w:spacing w:val="-7"/>
          <w:sz w:val="28"/>
          <w:shd w:val="clear" w:color="000000"/>
        </w:rPr>
        <w:t xml:space="preserve">  아. 계약담당자가 입찰참가자에게 제안내용에 대한 설명 및 질의응답을 하도록 한 경우 입찰참가자는 제안서 제출 시 소속 직원 중 해당 사업을 수행할 사업책임자를 명시하여야 하며, 사업책임자가 설명 및 질의응답을 하여야 한다. 다만, 제안서 제출 이후 사업책임자의 퇴사, 질병 등 불가피한 사유가 있는 경우에는 설명 및 질의응답할 자를 계약담당자의 승인을 받아 다른 소속 직원으로 변경할 수 있다.</w:t>
      </w:r>
    </w:p>
    <w:p>
      <w:pPr>
        <w:pStyle w:val="0"/>
        <w:widowControl w:val="off"/>
        <w:ind w:left="761" w:hanging="761"/>
      </w:pPr>
      <w:r>
        <w:rPr>
          <w:spacing w:val="-7"/>
          <w:sz w:val="28"/>
          <w:shd w:val="clear" w:color="000000"/>
        </w:rPr>
        <w:t xml:space="preserve">  자. 제안서 설명 및 질의 답변시 “아”에 따른 대상자가 아닌 경우에는 해당 입찰참가자가 제출한 제안서만으로 평가한다.</w:t>
      </w:r>
    </w:p>
    <w:p>
      <w:pPr>
        <w:pStyle w:val="0"/>
        <w:widowControl w:val="off"/>
        <w:ind w:left="602" w:hanging="602"/>
      </w:pPr>
      <w:r>
        <w:rPr>
          <w:spacing w:val="-7"/>
          <w:sz w:val="28"/>
          <w:shd w:val="clear" w:color="000000"/>
        </w:rPr>
        <w:t xml:space="preserve">  차. 평가요령</w:t>
      </w:r>
    </w:p>
    <w:p>
      <w:pPr>
        <w:pStyle w:val="0"/>
        <w:widowControl w:val="off"/>
        <w:ind w:left="954" w:hanging="954"/>
      </w:pPr>
      <w:r>
        <w:rPr>
          <w:spacing w:val="-7"/>
          <w:sz w:val="28"/>
          <w:shd w:val="clear" w:color="000000"/>
        </w:rPr>
        <w:t xml:space="preserve">    1) 지방자치단체의 장이나 계약담당자는 제안서의 평가를 위하여 제안서평가위원회를 구성해야 한다.</w:t>
      </w:r>
    </w:p>
    <w:p>
      <w:pPr>
        <w:pStyle w:val="0"/>
        <w:widowControl w:val="off"/>
        <w:ind w:left="981" w:hanging="981"/>
      </w:pPr>
      <w:r>
        <w:rPr>
          <w:spacing w:val="-7"/>
          <w:sz w:val="28"/>
          <w:shd w:val="clear" w:color="000000"/>
        </w:rPr>
        <w:t xml:space="preserve">    2) 제안서의 평가는 가격평가와 기술능력평가로 구분하며 기술능력평가는 정량적 지표에 의한 평가와 정성적 평가로 구분한다.</w:t>
      </w:r>
    </w:p>
    <w:p>
      <w:pPr>
        <w:pStyle w:val="0"/>
        <w:widowControl w:val="off"/>
        <w:ind w:left="954" w:hanging="954"/>
      </w:pPr>
      <w:r>
        <w:rPr>
          <w:spacing w:val="-7"/>
          <w:sz w:val="28"/>
          <w:shd w:val="clear" w:color="000000"/>
        </w:rPr>
        <w:t xml:space="preserve">    3) 가격평가와 기술능력평가 중 정량적 지표에 의한 평가는 계약담당자(필요한 경우 사업담당자에게 위임한다)가 심사기준에 따라 평가한다.</w:t>
      </w:r>
    </w:p>
    <w:p>
      <w:pPr>
        <w:pStyle w:val="0"/>
        <w:widowControl w:val="off"/>
        <w:ind w:left="922" w:hanging="922"/>
      </w:pPr>
      <w:r>
        <w:rPr>
          <w:spacing w:val="-7"/>
          <w:sz w:val="28"/>
          <w:shd w:val="clear" w:color="000000"/>
        </w:rPr>
        <w:t xml:space="preserve">    4) 정성적 평가는 평가위원들이 평가한다.</w:t>
      </w:r>
    </w:p>
    <w:p>
      <w:pPr>
        <w:pStyle w:val="0"/>
        <w:widowControl w:val="off"/>
        <w:ind w:left="947" w:hanging="947"/>
      </w:pPr>
      <w:r>
        <w:rPr>
          <w:spacing w:val="-7"/>
          <w:sz w:val="28"/>
          <w:shd w:val="clear" w:color="000000"/>
        </w:rPr>
        <w:t xml:space="preserve">    5) </w:t>
      </w:r>
      <w:r>
        <w:rPr>
          <w:spacing w:val="-8"/>
          <w:sz w:val="28"/>
          <w:shd w:val="clear" w:color="000000"/>
        </w:rPr>
        <w:t>정성적 평가는 위원별 정성적 평가분야 합계점수 중에서 최고점수와 최저점수를 준 위원을 제외하고 나머지 위원의 평가점수를 합산하여 산술평균한 점수로 한다. 다만, 계약담당자는 필요한 경우 항목별(항목을 세분화한 경우는 세부항목별)로 최고</w:t>
      </w:r>
      <w:r>
        <w:rPr>
          <w:spacing w:val="-8"/>
          <w:sz w:val="28"/>
          <w:shd w:val="clear" w:color="000000"/>
        </w:rPr>
        <w:t>․최저점수를</w:t>
      </w:r>
      <w:r>
        <w:rPr>
          <w:spacing w:val="-8"/>
          <w:sz w:val="28"/>
          <w:shd w:val="clear" w:color="000000"/>
        </w:rPr>
        <w:t xml:space="preserve"> 제외하고 평가한다는 내용을 입찰공고에 명시하거나 제안요청서 등에 세부기준을 정하여 평가할 수 있다. 최고점수 또는 최저점수가 2개 이상인 경우는 하나만 제외한다.</w:t>
      </w:r>
    </w:p>
    <w:p>
      <w:pPr>
        <w:pStyle w:val="0"/>
        <w:widowControl w:val="off"/>
        <w:ind w:left="925" w:hanging="925"/>
      </w:pPr>
      <w:r>
        <w:rPr>
          <w:spacing w:val="-7"/>
          <w:sz w:val="28"/>
          <w:shd w:val="clear" w:color="000000"/>
        </w:rPr>
        <w:t xml:space="preserve">    6) 계약담당자는 제안서 평가 장소에서 동시에 가격제안서를 제출한 경우 지체 없이 제안서의 기술능력 평가점수에 가격 평가점수를 합산하여 협상순위를 발표해야 한다. 다만, 제안서 평가에 장시간이 소요되는 경우에는 가격제안서의 제출기한을 달리 정할 수 있다.</w:t>
      </w:r>
    </w:p>
    <w:p>
      <w:pPr>
        <w:pStyle w:val="0"/>
        <w:widowControl w:val="off"/>
        <w:ind w:left="963" w:hanging="963"/>
      </w:pPr>
      <w:r>
        <w:rPr>
          <w:spacing w:val="-7"/>
          <w:sz w:val="28"/>
          <w:shd w:val="clear" w:color="000000"/>
        </w:rPr>
        <w:t xml:space="preserve">    7) “나”에 따라 &lt;별표 2&gt;의 평가기준을 적용하는 경우에는 정량적 평가를 통과한 업체에 한하여 정성적 평가와 가격평가를 실시한다.</w:t>
      </w:r>
    </w:p>
    <w:p>
      <w:pPr>
        <w:pStyle w:val="0"/>
        <w:widowControl w:val="off"/>
        <w:ind w:left="922" w:hanging="922"/>
      </w:pPr>
      <w:r>
        <w:rPr>
          <w:spacing w:val="-7"/>
          <w:sz w:val="28"/>
          <w:shd w:val="clear" w:color="000000"/>
        </w:rPr>
        <w:t xml:space="preserve">    8) 기본제안서를 평가하는 경우에도 “1)”부터 “5)”까지를 준용한다.</w:t>
      </w:r>
    </w:p>
    <w:p>
      <w:pPr>
        <w:pStyle w:val="0"/>
        <w:widowControl w:val="off"/>
        <w:ind w:left="940" w:hanging="940"/>
      </w:pPr>
      <w:r>
        <w:rPr>
          <w:sz w:val="28"/>
          <w:shd w:val="clear" w:color="000000"/>
        </w:rPr>
        <w:t xml:space="preserve">    9) </w:t>
      </w:r>
      <w:r>
        <w:rPr>
          <w:spacing w:val="-3"/>
          <w:sz w:val="28"/>
          <w:shd w:val="clear" w:color="000000"/>
        </w:rPr>
        <w:t>계약담당자는 1)에 따라 위원회가 제안서를 평가함에 있어 계약목적물</w:t>
      </w:r>
      <w:r>
        <w:rPr>
          <w:sz w:val="28"/>
          <w:shd w:val="clear" w:color="000000"/>
        </w:rPr>
        <w:t>의 특성을 고려하여 필요할 경우 화상평가 등 전자적 방식에 의한 평가를 실시하도록 할 수 있다.</w:t>
      </w:r>
    </w:p>
    <w:p>
      <w:pPr>
        <w:pStyle w:val="0"/>
        <w:widowControl w:val="off"/>
        <w:ind w:left="922" w:hanging="922"/>
        <w:rPr>
          <w:color w:val="000000"/>
          <w:spacing w:val="-7"/>
          <w:sz w:val="28"/>
          <w:shd w:val="clear" w:color="000000"/>
        </w:rPr>
      </w:pPr>
    </w:p>
    <w:p>
      <w:pPr>
        <w:pStyle w:val="0"/>
        <w:widowControl w:val="off"/>
      </w:pPr>
      <w:r>
        <w:rPr>
          <w:b/>
          <w:spacing w:val="-7"/>
          <w:sz w:val="28"/>
          <w:shd w:val="clear" w:color="000000"/>
        </w:rPr>
        <w:t>5. 협상적격자 및 협상순위의 선정</w:t>
      </w:r>
    </w:p>
    <w:p>
      <w:pPr>
        <w:pStyle w:val="0"/>
        <w:widowControl w:val="off"/>
        <w:ind w:left="799" w:hanging="799"/>
      </w:pPr>
      <w:r>
        <w:rPr>
          <w:spacing w:val="-7"/>
          <w:sz w:val="28"/>
          <w:shd w:val="clear" w:color="000000"/>
        </w:rPr>
        <w:t xml:space="preserve">  가. 계약담당자는 제안서 평가결과 기술능력과 가격 평가점수의 합산점수가 70점 이상인 자(</w:t>
      </w:r>
      <w:r>
        <w:rPr>
          <w:spacing w:val="-7"/>
          <w:sz w:val="28"/>
          <w:shd w:val="clear" w:color="000000"/>
        </w:rPr>
        <w:t>｢소프트웨어진흥법｣</w:t>
      </w:r>
      <w:r>
        <w:rPr>
          <w:spacing w:val="-7"/>
          <w:sz w:val="28"/>
          <w:shd w:val="clear" w:color="000000"/>
        </w:rPr>
        <w:t xml:space="preserve"> 제2조제3호에 의한 소프트웨어의 개발</w:t>
      </w:r>
      <w:r>
        <w:rPr>
          <w:spacing w:val="-7"/>
          <w:sz w:val="28"/>
          <w:shd w:val="clear" w:color="000000"/>
        </w:rPr>
        <w:t>․제작․생산․유통</w:t>
      </w:r>
      <w:r>
        <w:rPr>
          <w:spacing w:val="-7"/>
          <w:sz w:val="28"/>
          <w:shd w:val="clear" w:color="000000"/>
        </w:rPr>
        <w:t xml:space="preserve"> 등과 이에 관련된 서비스, </w:t>
      </w:r>
      <w:r>
        <w:rPr>
          <w:spacing w:val="-7"/>
          <w:sz w:val="28"/>
          <w:shd w:val="clear" w:color="000000"/>
        </w:rPr>
        <w:t>「국가정보화기본법」</w:t>
      </w:r>
      <w:r>
        <w:rPr>
          <w:spacing w:val="-7"/>
          <w:sz w:val="28"/>
          <w:shd w:val="clear" w:color="000000"/>
        </w:rPr>
        <w:t xml:space="preserve"> 제3조제2호에 의한 정보화에 관한 사업 및 </w:t>
      </w:r>
      <w:r>
        <w:rPr>
          <w:spacing w:val="-7"/>
          <w:sz w:val="28"/>
          <w:shd w:val="clear" w:color="000000"/>
        </w:rPr>
        <w:t>｢전자정부법｣</w:t>
      </w:r>
      <w:r>
        <w:rPr>
          <w:spacing w:val="-7"/>
          <w:sz w:val="28"/>
          <w:shd w:val="clear" w:color="000000"/>
        </w:rPr>
        <w:t xml:space="preserve"> 제2조제13호에 의한 정보시스템에 관한 사업[이하 “소프트웨어 사업”이라 한다]에 대해서는 제안서 평가결과 기술능력 평가 점수가 기술능력 평가분야 배점한도의 85% 이상인 자)를 협상적격자로 선정한다. 다만, 계약담당자는 계약의 특성상 필요하다고 판단되는 경우 협상적격자 대상점수를 조정할 수 있다. 이 경우 입찰공고문 등을 통해 미리 알려야 한다.</w:t>
      </w:r>
    </w:p>
    <w:p>
      <w:pPr>
        <w:pStyle w:val="0"/>
        <w:widowControl w:val="off"/>
        <w:ind w:left="799" w:hanging="799"/>
      </w:pPr>
      <w:r>
        <w:rPr>
          <w:sz w:val="28"/>
          <w:shd w:val="clear" w:color="000000"/>
        </w:rPr>
        <w:t xml:space="preserve">  나. </w:t>
      </w:r>
      <w:r>
        <w:rPr>
          <w:spacing w:val="-7"/>
          <w:sz w:val="28"/>
          <w:shd w:val="clear" w:color="000000"/>
        </w:rPr>
        <w:t>계약담당자는 가격제안서(입찰서)의 입찰가격이 추정가격에 부가가치세를 더한 금액(예정가격을 작성한 경우에는 예정가격)을 초과하는 자는 협상적격자에서 제외한다.</w:t>
      </w:r>
    </w:p>
    <w:p>
      <w:pPr>
        <w:pStyle w:val="0"/>
        <w:widowControl w:val="off"/>
        <w:ind w:left="760" w:hanging="760"/>
      </w:pPr>
      <w:r>
        <w:rPr>
          <w:spacing w:val="-7"/>
          <w:sz w:val="28"/>
          <w:shd w:val="clear" w:color="000000"/>
        </w:rPr>
        <w:t xml:space="preserve">  다. </w:t>
      </w:r>
      <w:r>
        <w:rPr>
          <w:spacing w:val="-14"/>
          <w:sz w:val="28"/>
          <w:shd w:val="clear" w:color="000000"/>
        </w:rPr>
        <w:t>합산점수가 70점 이상인 자(“가”의  “소프트웨어 사업”에 대해서는 제안서 평가결과 기술능력 평가 점수가 기술능력 평가분야 배점한도의 85% 이상인 자)</w:t>
      </w:r>
      <w:r>
        <w:rPr>
          <w:spacing w:val="-10"/>
          <w:sz w:val="28"/>
          <w:shd w:val="clear" w:color="000000"/>
        </w:rPr>
        <w:t>가 없는 경우에는 재공고입찰에 부칠 수 있다.</w:t>
      </w:r>
      <w:r>
        <w:rPr>
          <w:spacing w:val="-7"/>
          <w:sz w:val="28"/>
          <w:shd w:val="clear" w:color="000000"/>
        </w:rPr>
        <w:t xml:space="preserve">  </w:t>
      </w:r>
    </w:p>
    <w:p>
      <w:pPr>
        <w:pStyle w:val="0"/>
        <w:widowControl w:val="off"/>
        <w:ind w:left="742" w:hanging="742"/>
      </w:pPr>
      <w:r>
        <w:rPr>
          <w:spacing w:val="-7"/>
          <w:sz w:val="28"/>
          <w:shd w:val="clear" w:color="000000"/>
        </w:rPr>
        <w:t xml:space="preserve">  라. 협상순서는 합산점수의 고득점순에 따라 결정하되 합산점수가 동일한 제안자가 2인 이상일 경우에는 기술능력 평가점수가 높은 제안자를 선순위자로 하고, 기술능력 평가점수도 동일한 경우에는 추첨으로 정한다. </w:t>
      </w:r>
    </w:p>
    <w:p>
      <w:pPr>
        <w:pStyle w:val="0"/>
        <w:widowControl w:val="off"/>
        <w:ind w:left="742" w:hanging="742"/>
        <w:rPr>
          <w:color w:val="000000"/>
          <w:spacing w:val="-7"/>
          <w:sz w:val="28"/>
          <w:shd w:val="clear" w:color="000000"/>
        </w:rPr>
      </w:pPr>
    </w:p>
    <w:p>
      <w:pPr>
        <w:pStyle w:val="0"/>
        <w:widowControl w:val="off"/>
      </w:pPr>
      <w:r>
        <w:rPr>
          <w:b/>
          <w:spacing w:val="-7"/>
          <w:sz w:val="28"/>
          <w:shd w:val="clear" w:color="000000"/>
        </w:rPr>
        <w:t>6. 협상적격자 통지</w:t>
      </w:r>
    </w:p>
    <w:p>
      <w:pPr>
        <w:pStyle w:val="0"/>
        <w:widowControl w:val="off"/>
        <w:ind w:left="751" w:hanging="751"/>
      </w:pPr>
      <w:r>
        <w:rPr>
          <w:spacing w:val="-7"/>
          <w:sz w:val="28"/>
          <w:shd w:val="clear" w:color="000000"/>
        </w:rPr>
        <w:t xml:space="preserve">  가. 계약담당자는 협상적격자와 협상순위가 결정된 때에는 지체 없이 협상적격자에게 협상순위와 협상일정을 통보해야 한다.</w:t>
      </w:r>
    </w:p>
    <w:p>
      <w:pPr>
        <w:pStyle w:val="0"/>
        <w:widowControl w:val="off"/>
        <w:ind w:left="751" w:hanging="751"/>
        <w:rPr>
          <w:color w:val="000000"/>
          <w:spacing w:val="-7"/>
          <w:sz w:val="28"/>
          <w:shd w:val="clear" w:color="000000"/>
        </w:rPr>
      </w:pPr>
    </w:p>
    <w:p>
      <w:pPr>
        <w:pStyle w:val="0"/>
        <w:widowControl w:val="off"/>
      </w:pPr>
      <w:r>
        <w:rPr>
          <w:b/>
          <w:spacing w:val="-7"/>
          <w:sz w:val="28"/>
          <w:shd w:val="clear" w:color="000000"/>
        </w:rPr>
        <w:t>7. 협상 절차</w:t>
      </w:r>
    </w:p>
    <w:p>
      <w:pPr>
        <w:pStyle w:val="0"/>
        <w:widowControl w:val="off"/>
        <w:ind w:left="765" w:hanging="765"/>
      </w:pPr>
      <w:r>
        <w:rPr>
          <w:spacing w:val="-7"/>
          <w:sz w:val="28"/>
          <w:shd w:val="clear" w:color="000000"/>
        </w:rPr>
        <w:t xml:space="preserve">  가. 계약담당자는 결정된 협상순위에 따라 협상대상자와 협상을 하며, 협상이 성립된 때에는 다른 협상적격자와 협상을 실시하지 아니한다.</w:t>
      </w:r>
    </w:p>
    <w:p>
      <w:pPr>
        <w:pStyle w:val="0"/>
        <w:widowControl w:val="off"/>
        <w:ind w:left="726" w:hanging="726"/>
      </w:pPr>
      <w:r>
        <w:rPr>
          <w:spacing w:val="-7"/>
          <w:sz w:val="28"/>
          <w:shd w:val="clear" w:color="000000"/>
        </w:rPr>
        <w:t xml:space="preserve">  나. </w:t>
      </w:r>
      <w:r>
        <w:tab/>
        <w:rPr>
          <w:spacing w:val="-7"/>
          <w:sz w:val="28"/>
          <w:shd w:val="clear" w:color="000000"/>
        </w:rPr>
        <w:t>계약담당자는 협상대상자와의 협상이 성립되지 않으면 동일한 기준과 절차에 따라 순차적으로 차순위 협상적격자와 협상을 실시한다.</w:t>
      </w:r>
    </w:p>
    <w:p>
      <w:pPr>
        <w:pStyle w:val="0"/>
        <w:widowControl w:val="off"/>
        <w:ind w:left="761" w:hanging="761"/>
      </w:pPr>
      <w:r>
        <w:rPr>
          <w:spacing w:val="-7"/>
          <w:sz w:val="28"/>
          <w:shd w:val="clear" w:color="000000"/>
        </w:rPr>
        <w:t xml:space="preserve">  다. 계약담당자는 모든 협상적격자와의 협상이 결렬될 경우에는 재공고입찰이나 새로운 입찰에 부칠 수 있다.</w:t>
      </w:r>
    </w:p>
    <w:p>
      <w:pPr>
        <w:pStyle w:val="0"/>
        <w:widowControl w:val="off"/>
      </w:pPr>
      <w:r>
        <w:rPr>
          <w:b/>
          <w:spacing w:val="-7"/>
          <w:sz w:val="28"/>
          <w:shd w:val="clear" w:color="000000"/>
        </w:rPr>
        <w:t>8. 협상 진행</w:t>
      </w:r>
    </w:p>
    <w:p>
      <w:pPr>
        <w:pStyle w:val="0"/>
        <w:widowControl w:val="off"/>
        <w:ind w:left="602" w:hanging="602"/>
      </w:pPr>
      <w:r>
        <w:rPr>
          <w:spacing w:val="-7"/>
          <w:sz w:val="28"/>
          <w:shd w:val="clear" w:color="000000"/>
        </w:rPr>
        <w:t xml:space="preserve">  가. 기술제안서(설계제안서) 협상</w:t>
      </w:r>
    </w:p>
    <w:p>
      <w:pPr>
        <w:pStyle w:val="0"/>
        <w:widowControl w:val="off"/>
        <w:ind w:left="937" w:hanging="937"/>
      </w:pPr>
      <w:r>
        <w:rPr>
          <w:spacing w:val="-7"/>
          <w:sz w:val="28"/>
          <w:shd w:val="clear" w:color="000000"/>
        </w:rPr>
        <w:t xml:space="preserve">    1) 계약담당자는 협상대상자가 제안한 사업내용, 이행방법, 이행일정 등 제안서 내용을 대상으로 협상을 실시한다.</w:t>
      </w:r>
    </w:p>
    <w:p>
      <w:pPr>
        <w:pStyle w:val="0"/>
        <w:widowControl w:val="off"/>
        <w:ind w:left="947" w:hanging="947"/>
      </w:pPr>
      <w:r>
        <w:rPr>
          <w:spacing w:val="-7"/>
          <w:sz w:val="28"/>
          <w:shd w:val="clear" w:color="000000"/>
        </w:rPr>
        <w:t xml:space="preserve">    2) 계약담당자는 협상대상자와 협상을 통해 제안서 내용 일부를 조정할 수 있다.</w:t>
      </w:r>
    </w:p>
    <w:p>
      <w:pPr>
        <w:pStyle w:val="0"/>
        <w:widowControl w:val="off"/>
        <w:ind w:left="602" w:hanging="602"/>
      </w:pPr>
      <w:r>
        <w:rPr>
          <w:spacing w:val="-7"/>
          <w:sz w:val="28"/>
          <w:shd w:val="clear" w:color="000000"/>
        </w:rPr>
        <w:t xml:space="preserve">  나. 가격협상</w:t>
      </w:r>
    </w:p>
    <w:p>
      <w:pPr>
        <w:pStyle w:val="0"/>
        <w:widowControl w:val="off"/>
        <w:ind w:left="940" w:hanging="940"/>
      </w:pPr>
      <w:r>
        <w:rPr>
          <w:spacing w:val="-7"/>
          <w:sz w:val="28"/>
          <w:shd w:val="clear" w:color="000000"/>
        </w:rPr>
        <w:t xml:space="preserve">    1) </w:t>
      </w:r>
      <w:r>
        <w:rPr>
          <w:spacing w:val="-10"/>
          <w:sz w:val="28"/>
          <w:shd w:val="clear" w:color="000000"/>
        </w:rPr>
        <w:t>협상대상자와의 가격협상 시 기준가격은 해당사업 추정가격에 부가가치세를 더한 금액(예정가격을 작성한 경우에는 예정가격) 이하로서 협상대상자가 제안한 가격으로 한다.</w:t>
      </w:r>
    </w:p>
    <w:p>
      <w:pPr>
        <w:pStyle w:val="0"/>
        <w:widowControl w:val="off"/>
        <w:ind w:left="937" w:hanging="937"/>
      </w:pPr>
      <w:r>
        <w:rPr>
          <w:spacing w:val="-7"/>
          <w:sz w:val="28"/>
          <w:shd w:val="clear" w:color="000000"/>
        </w:rPr>
        <w:t xml:space="preserve">    2) </w:t>
      </w:r>
      <w:r>
        <w:rPr>
          <w:spacing w:val="-10"/>
          <w:sz w:val="28"/>
          <w:shd w:val="clear" w:color="000000"/>
        </w:rPr>
        <w:t>계약담당자는 협상대상자가 제안한 내용을 가감 조정하는 경우에는 그 가감되는 내용에 상당하는 금액을 해당사업 추정가격에 부가가치세를 더한 금액(예정가격을 작성한 경우에는 예정가격) 안의 범위에서 조정하여 계약금액을 결정할 수 있다. 다만, 제안 내용의 가감 조정이 없는 경우에는 가격협상시 협상대상자가 제안한 가격을 조정할 수 없다.</w:t>
      </w:r>
    </w:p>
    <w:p>
      <w:pPr>
        <w:pStyle w:val="0"/>
        <w:widowControl w:val="off"/>
        <w:ind w:left="602" w:hanging="602"/>
      </w:pPr>
      <w:r>
        <w:rPr>
          <w:spacing w:val="-7"/>
          <w:sz w:val="28"/>
          <w:shd w:val="clear" w:color="000000"/>
        </w:rPr>
        <w:t xml:space="preserve">  다. 협상기간</w:t>
      </w:r>
    </w:p>
    <w:p>
      <w:pPr>
        <w:pStyle w:val="0"/>
        <w:widowControl w:val="off"/>
        <w:ind w:left="664" w:hanging="664"/>
      </w:pPr>
      <w:r>
        <w:rPr>
          <w:spacing w:val="-7"/>
          <w:sz w:val="28"/>
          <w:shd w:val="clear" w:color="000000"/>
        </w:rPr>
        <w:t xml:space="preserve">    1) 협상기간은 협상개시를 통보한 날로부터 15일 이내로 한다.</w:t>
      </w:r>
    </w:p>
    <w:p>
      <w:pPr>
        <w:pStyle w:val="0"/>
        <w:widowControl w:val="off"/>
        <w:ind w:left="947" w:hanging="947"/>
      </w:pPr>
      <w:r>
        <w:rPr>
          <w:spacing w:val="-7"/>
          <w:sz w:val="28"/>
          <w:shd w:val="clear" w:color="000000"/>
        </w:rPr>
        <w:t xml:space="preserve">    2) 계약담당자는 해당사업의 규모, 특수성, 난이도 등에 따라 협상대상자와의 협의에 따라 10일 안의 범위에서 협상기간을 조정할 수 있다.</w:t>
      </w:r>
    </w:p>
    <w:p>
      <w:pPr>
        <w:pStyle w:val="0"/>
        <w:widowControl w:val="off"/>
        <w:ind w:left="602" w:hanging="602"/>
      </w:pPr>
      <w:r>
        <w:rPr>
          <w:spacing w:val="-7"/>
          <w:sz w:val="28"/>
          <w:shd w:val="clear" w:color="000000"/>
        </w:rPr>
        <w:t xml:space="preserve">  라. 협상결과 통보</w:t>
      </w:r>
    </w:p>
    <w:p>
      <w:pPr>
        <w:pStyle w:val="0"/>
        <w:widowControl w:val="off"/>
        <w:ind w:left="933" w:hanging="933"/>
      </w:pPr>
      <w:r>
        <w:rPr>
          <w:spacing w:val="-7"/>
          <w:sz w:val="28"/>
          <w:shd w:val="clear" w:color="000000"/>
        </w:rPr>
        <w:t xml:space="preserve">    1) 계약담당자는 협상이 성립되면 그 결과를 해당 협상대상자에게 서면으로 통보해야 한다.</w:t>
      </w:r>
    </w:p>
    <w:p>
      <w:pPr>
        <w:pStyle w:val="0"/>
        <w:widowControl w:val="off"/>
      </w:pPr>
      <w:r>
        <w:rPr>
          <w:b/>
          <w:spacing w:val="-7"/>
          <w:sz w:val="28"/>
          <w:shd w:val="clear" w:color="000000"/>
        </w:rPr>
        <w:t>9. 계약 체결과 이행</w:t>
      </w:r>
    </w:p>
    <w:p>
      <w:pPr>
        <w:pStyle w:val="0"/>
        <w:widowControl w:val="off"/>
        <w:ind w:left="749" w:hanging="749"/>
      </w:pPr>
      <w:r>
        <w:rPr>
          <w:spacing w:val="-7"/>
          <w:sz w:val="28"/>
          <w:shd w:val="clear" w:color="000000"/>
        </w:rPr>
        <w:t xml:space="preserve">  가. 계약담당자는 협상이 성립된 후 특별한 사유가 없는 한 10일 이내에 계약을 체결해야 한다. </w:t>
      </w:r>
    </w:p>
    <w:p>
      <w:pPr>
        <w:pStyle w:val="0"/>
        <w:widowControl w:val="off"/>
        <w:ind w:left="775" w:hanging="775"/>
      </w:pPr>
      <w:r>
        <w:rPr>
          <w:spacing w:val="-7"/>
          <w:sz w:val="28"/>
          <w:shd w:val="clear" w:color="000000"/>
        </w:rPr>
        <w:t xml:space="preserve">  나. 계약의 체결과 이행에 관하여는 서면 통보한 협상결과와 지방자치단체를 당사자로 하는 계약에 관한 법률·시행령·시행규칙과 이에 근거한 계약의 일반조건, 특수조건, 입찰유의서 및 일반원칙에 따른다.</w:t>
      </w:r>
    </w:p>
    <w:p>
      <w:pPr>
        <w:pStyle w:val="0"/>
        <w:widowControl w:val="off"/>
        <w:ind w:left="572" w:hanging="572"/>
        <w:rPr>
          <w:color w:val="000000"/>
          <w:spacing w:val="-5"/>
          <w:shd w:val="clear" w:color="000000"/>
        </w:rPr>
      </w:pPr>
    </w:p>
    <w:p>
      <w:pPr>
        <w:pStyle w:val="0"/>
        <w:widowControl w:val="off"/>
      </w:pPr>
      <w:r>
        <w:rPr>
          <w:spacing w:val="-7"/>
          <w:sz w:val="30"/>
          <w:shd w:val="clear" w:color="000000"/>
        </w:rPr>
        <w:t xml:space="preserve">  </w:t>
      </w:r>
      <w:r>
        <w:rPr>
          <w:b/>
          <w:spacing w:val="-7"/>
          <w:sz w:val="30"/>
          <w:shd w:val="clear" w:color="000000"/>
        </w:rPr>
        <w:t>제4절 제안서평가위원회 구성</w:t>
      </w:r>
      <w:r>
        <w:rPr>
          <w:b/>
          <w:spacing w:val="-7"/>
          <w:sz w:val="30"/>
          <w:shd w:val="clear" w:color="000000"/>
        </w:rPr>
        <w:t>․</w:t>
      </w:r>
      <w:r>
        <w:rPr>
          <w:b/>
          <w:spacing w:val="-7"/>
          <w:sz w:val="30"/>
          <w:shd w:val="clear" w:color="000000"/>
        </w:rPr>
        <w:t xml:space="preserve"> 운영</w:t>
      </w:r>
    </w:p>
    <w:p>
      <w:pPr>
        <w:pStyle w:val="0"/>
        <w:widowControl w:val="off"/>
      </w:pPr>
      <w:r>
        <w:rPr>
          <w:b/>
          <w:spacing w:val="-7"/>
          <w:sz w:val="28"/>
          <w:shd w:val="clear" w:color="000000"/>
        </w:rPr>
        <w:t>1. 위원회 구성</w:t>
      </w:r>
    </w:p>
    <w:p>
      <w:pPr>
        <w:pStyle w:val="0"/>
        <w:widowControl w:val="off"/>
        <w:tabs>
          <w:tab w:val="left" w:leader="none" w:pos="4917"/>
        </w:tabs>
        <w:ind w:left="773" w:hanging="773"/>
      </w:pPr>
      <w:r>
        <w:rPr>
          <w:spacing w:val="-7"/>
          <w:sz w:val="28"/>
          <w:shd w:val="clear" w:color="000000"/>
        </w:rPr>
        <w:t xml:space="preserve">  가. 계약담당자는 시행령 제43조 제9항에 따라 제안서평가위원회(이하 “위원회”라 한다)를 구성하여 운영해야 한다.</w:t>
      </w:r>
    </w:p>
    <w:p>
      <w:pPr>
        <w:pStyle w:val="0"/>
        <w:widowControl w:val="off"/>
        <w:ind w:left="726" w:hanging="726"/>
      </w:pPr>
      <w:r>
        <w:rPr>
          <w:spacing w:val="-7"/>
          <w:sz w:val="28"/>
          <w:shd w:val="clear" w:color="000000"/>
        </w:rPr>
        <w:t xml:space="preserve">  나. </w:t>
      </w:r>
      <w:r>
        <w:rPr>
          <w:spacing w:val="-8"/>
          <w:sz w:val="28"/>
          <w:shd w:val="clear" w:color="000000"/>
        </w:rPr>
        <w:t>위원회는 국가와 다른 지방자치단체의 공무원, 계약에 관한 학식과 경험이 풍부한 자(해당 분야 전문기관·단체 임직원, 전문가·대학교수 등)로 구성한다.</w:t>
      </w:r>
    </w:p>
    <w:p>
      <w:pPr>
        <w:pStyle w:val="0"/>
        <w:widowControl w:val="off"/>
        <w:ind w:left="788" w:hanging="788"/>
      </w:pPr>
      <w:r>
        <w:rPr>
          <w:spacing w:val="-7"/>
          <w:sz w:val="28"/>
          <w:shd w:val="clear" w:color="000000"/>
        </w:rPr>
        <w:t xml:space="preserve">  다. 평가위원은 위원장을 포함하여 7인 이상 10인 이내로 구성하되 협상계약 내용에 따라 수시로 구성을 달리한다.</w:t>
      </w:r>
    </w:p>
    <w:p>
      <w:pPr>
        <w:pStyle w:val="0"/>
        <w:widowControl w:val="off"/>
        <w:ind w:left="632" w:hanging="632"/>
      </w:pPr>
      <w:r>
        <w:rPr>
          <w:spacing w:val="-7"/>
          <w:sz w:val="28"/>
          <w:shd w:val="clear" w:color="000000"/>
        </w:rPr>
        <w:t xml:space="preserve">  라. 위원장은 해당 위원회의 위원 중에서 호선으로 선출한다.</w:t>
      </w:r>
    </w:p>
    <w:p>
      <w:pPr>
        <w:pStyle w:val="0"/>
        <w:widowControl w:val="off"/>
        <w:ind w:left="624" w:hanging="624"/>
      </w:pPr>
      <w:r>
        <w:rPr>
          <w:spacing w:val="-7"/>
          <w:sz w:val="28"/>
          <w:shd w:val="clear" w:color="000000"/>
        </w:rPr>
        <w:t xml:space="preserve">  마. 위원장은 회의를 공정하게 주관해야 하며 제안서 평가를 할 수 있다.</w:t>
      </w:r>
    </w:p>
    <w:p>
      <w:pPr>
        <w:pStyle w:val="0"/>
        <w:widowControl w:val="off"/>
        <w:ind w:left="755" w:hanging="755"/>
      </w:pPr>
      <w:r>
        <w:rPr>
          <w:spacing w:val="-7"/>
          <w:sz w:val="28"/>
          <w:shd w:val="clear" w:color="000000"/>
        </w:rPr>
        <w:t xml:space="preserve">  바. 계약담당자는 다음 각호에 해당하는 이해관계자를 제외한 3배수 이상의 평가위원 예비명부를 작성하여 고유번호를 부여하고, 입찰참가자가 제안서 제출 시 계약담당자가 미리 정한 심사위원 수만큼 번호를 추첨하게 하여 다빈도 순으로 선정된 위원을 평가위원으로 정한다. 이 경우 계약담당자는 특별한 사유가 없는 한 다른 시</w:t>
      </w:r>
      <w:r>
        <w:rPr>
          <w:spacing w:val="-7"/>
          <w:sz w:val="28"/>
          <w:shd w:val="clear" w:color="000000"/>
        </w:rPr>
        <w:t>․도</w:t>
      </w:r>
      <w:r>
        <w:rPr>
          <w:spacing w:val="-7"/>
          <w:sz w:val="28"/>
          <w:shd w:val="clear" w:color="000000"/>
        </w:rPr>
        <w:t>(주된 근무지 기준)의 위원을 20% 이상 선정해야 한다. 다만, 서울특별시 및 제주특별자치도는 해당 시</w:t>
      </w:r>
      <w:r>
        <w:rPr>
          <w:spacing w:val="-7"/>
          <w:sz w:val="28"/>
          <w:shd w:val="clear" w:color="000000"/>
        </w:rPr>
        <w:t>․도의</w:t>
      </w:r>
      <w:r>
        <w:rPr>
          <w:spacing w:val="-7"/>
          <w:sz w:val="28"/>
          <w:shd w:val="clear" w:color="000000"/>
        </w:rPr>
        <w:t xml:space="preserve"> 위원으로만 평가위원회를 구성할 수 있다.</w:t>
      </w:r>
    </w:p>
    <w:p>
      <w:pPr>
        <w:pStyle w:val="0"/>
        <w:widowControl w:val="off"/>
        <w:ind w:left="664" w:hanging="664"/>
      </w:pPr>
      <w:r>
        <w:rPr>
          <w:spacing w:val="-7"/>
          <w:sz w:val="28"/>
          <w:shd w:val="clear" w:color="000000"/>
        </w:rPr>
        <w:t xml:space="preserve">      </w:t>
      </w:r>
      <w:r>
        <w:rPr>
          <w:spacing w:val="-7"/>
          <w:sz w:val="28"/>
          <w:shd w:val="clear" w:color="000000"/>
        </w:rPr>
        <w:t>※</w:t>
      </w:r>
      <w:r>
        <w:rPr>
          <w:spacing w:val="-7"/>
          <w:sz w:val="28"/>
          <w:shd w:val="clear" w:color="000000"/>
        </w:rPr>
        <w:t xml:space="preserve"> 추첨결과 다빈도 수가 동일한 위원은 고령자순으로 선정한다.</w:t>
      </w:r>
    </w:p>
    <w:p>
      <w:pPr>
        <w:pStyle w:val="27"/>
        <w:widowControl w:val="off"/>
        <w:spacing w:line="384" w:lineRule="auto"/>
        <w:ind w:left="950" w:right="0" w:hanging="950"/>
      </w:pPr>
      <w:r>
        <w:rPr>
          <w:rFonts w:ascii="함초롬바탕" w:eastAsia="함초롬바탕"/>
          <w:spacing w:val="-7"/>
          <w:sz w:val="28"/>
          <w:shd w:val="clear" w:color="000000"/>
        </w:rPr>
        <w:t xml:space="preserve">    1) 심사위원이 해당 심의대상 업체에 용역(하도급을 포함한다)</w:t>
      </w:r>
      <w:r>
        <w:rPr>
          <w:rFonts w:ascii="함초롬바탕" w:eastAsia="함초롬바탕"/>
          <w:spacing w:val="-7"/>
          <w:sz w:val="28"/>
          <w:shd w:val="clear" w:color="000000"/>
        </w:rPr>
        <w:t>․자문․연구</w:t>
      </w:r>
      <w:r>
        <w:rPr>
          <w:rFonts w:ascii="함초롬바탕" w:eastAsia="함초롬바탕"/>
          <w:spacing w:val="-7"/>
          <w:sz w:val="28"/>
          <w:shd w:val="clear" w:color="000000"/>
        </w:rPr>
        <w:t xml:space="preserve"> 또는 그 밖의 방법으로 관여한 경우</w:t>
      </w:r>
    </w:p>
    <w:p>
      <w:pPr>
        <w:pStyle w:val="27"/>
        <w:widowControl w:val="off"/>
        <w:spacing w:line="384" w:lineRule="auto"/>
        <w:ind w:left="939" w:right="0" w:hanging="939"/>
      </w:pPr>
      <w:r>
        <w:rPr>
          <w:rFonts w:ascii="함초롬바탕" w:eastAsia="함초롬바탕"/>
          <w:spacing w:val="-7"/>
          <w:sz w:val="28"/>
          <w:shd w:val="clear" w:color="000000"/>
        </w:rPr>
        <w:t xml:space="preserve">    2) 평가위원이 해당 심사대상인 사업의 시행으로 이해당사자(대리관계를 포함한다)가 되는 경우</w:t>
      </w:r>
    </w:p>
    <w:p>
      <w:pPr>
        <w:pStyle w:val="27"/>
        <w:widowControl w:val="off"/>
        <w:spacing w:line="384" w:lineRule="auto"/>
        <w:ind w:left="947" w:right="0" w:hanging="947"/>
      </w:pPr>
      <w:r>
        <w:rPr>
          <w:rFonts w:ascii="함초롬바탕" w:eastAsia="함초롬바탕"/>
          <w:spacing w:val="-7"/>
          <w:sz w:val="28"/>
          <w:shd w:val="clear" w:color="000000"/>
        </w:rPr>
        <w:t xml:space="preserve">    3) 최근 3년 이내 해당 심사대상 업체에 임직원으로 재직한 경우(사외이사를 포함한다)</w:t>
      </w:r>
    </w:p>
    <w:p>
      <w:pPr>
        <w:pStyle w:val="27"/>
        <w:widowControl w:val="off"/>
        <w:spacing w:line="384" w:lineRule="auto"/>
        <w:ind w:left="926" w:right="0" w:hanging="926"/>
      </w:pPr>
      <w:r>
        <w:rPr>
          <w:rFonts w:ascii="함초롬바탕" w:eastAsia="함초롬바탕"/>
          <w:spacing w:val="-7"/>
          <w:sz w:val="28"/>
          <w:shd w:val="clear" w:color="000000"/>
        </w:rPr>
        <w:t xml:space="preserve">    4) 최근 1년이내 해당 발주기관의 계약과 관련한 평가에 있어 이해관계가 있음에도 “사”에 따른 회피신청을 하지 아니하거나 “타”에 따른 사전접촉 신고를 하지 아니한 경우</w:t>
      </w:r>
    </w:p>
    <w:p>
      <w:pPr>
        <w:pStyle w:val="27"/>
        <w:widowControl w:val="off"/>
        <w:spacing w:line="384" w:lineRule="auto"/>
        <w:ind w:left="926" w:right="0" w:hanging="926"/>
      </w:pPr>
      <w:r>
        <w:rPr>
          <w:rFonts w:ascii="함초롬바탕" w:eastAsia="함초롬바탕"/>
          <w:spacing w:val="-7"/>
          <w:sz w:val="28"/>
          <w:shd w:val="clear" w:color="000000"/>
        </w:rPr>
        <w:t xml:space="preserve">    5) 그 밖의 심사대상자와 친</w:t>
      </w:r>
      <w:r>
        <w:rPr>
          <w:rFonts w:ascii="함초롬바탕" w:eastAsia="함초롬바탕"/>
          <w:spacing w:val="-7"/>
          <w:sz w:val="28"/>
          <w:shd w:val="clear" w:color="000000"/>
        </w:rPr>
        <w:t>․인척관계</w:t>
      </w:r>
      <w:r>
        <w:rPr>
          <w:rFonts w:ascii="함초롬바탕" w:eastAsia="함초롬바탕"/>
          <w:spacing w:val="-7"/>
          <w:sz w:val="28"/>
          <w:shd w:val="clear" w:color="000000"/>
        </w:rPr>
        <w:t>, 동업관계에 있거나 심의안건과 직접적인 이해관계가 있다고 인정되는 경우</w:t>
      </w:r>
    </w:p>
    <w:p>
      <w:pPr>
        <w:pStyle w:val="0"/>
        <w:widowControl w:val="off"/>
        <w:ind w:left="750" w:hanging="750"/>
      </w:pPr>
      <w:r>
        <w:rPr>
          <w:spacing w:val="-7"/>
          <w:sz w:val="28"/>
          <w:shd w:val="clear" w:color="000000"/>
        </w:rPr>
        <w:t xml:space="preserve">  사. “바”에 따라 선정된 평가위원은 입찰참가자와 이해관계가 있는 경우 심사위원회를 개최하기 전에 계약담당자에게 &lt;별지 제2호 서식&gt;에 따른 회피 신청을 하여야 한다.</w:t>
      </w:r>
    </w:p>
    <w:p>
      <w:pPr>
        <w:pStyle w:val="0"/>
        <w:widowControl w:val="off"/>
        <w:ind w:left="750" w:hanging="750"/>
      </w:pPr>
      <w:r>
        <w:rPr>
          <w:spacing w:val="-7"/>
          <w:sz w:val="28"/>
          <w:shd w:val="clear" w:color="000000"/>
        </w:rPr>
        <w:t xml:space="preserve">  아. </w:t>
      </w:r>
      <w:r>
        <w:rPr>
          <w:spacing w:val="-10"/>
          <w:sz w:val="28"/>
          <w:shd w:val="clear" w:color="000000"/>
        </w:rPr>
        <w:t>입찰 참가자는 심의의 공정을 기대하기 어려운 사정이 있는 심사위원이 있는 경우에는 &lt;별지 제2호 서식&gt;으로 계약담당자에게 기피신청을 할 수 있다.</w:t>
      </w:r>
    </w:p>
    <w:p>
      <w:pPr>
        <w:pStyle w:val="0"/>
        <w:widowControl w:val="off"/>
        <w:ind w:left="750" w:hanging="750"/>
      </w:pPr>
      <w:r>
        <w:rPr>
          <w:spacing w:val="-7"/>
          <w:sz w:val="28"/>
          <w:shd w:val="clear" w:color="000000"/>
        </w:rPr>
        <w:t xml:space="preserve">  자. 계약담당자는 “사”와 “아”에 따른 기피·회피 대상 심사위원을 해당 사업에 대한 심사에서 배제해야 한다.</w:t>
      </w:r>
    </w:p>
    <w:p>
      <w:pPr>
        <w:pStyle w:val="0"/>
        <w:widowControl w:val="off"/>
        <w:ind w:left="755" w:hanging="755"/>
      </w:pPr>
      <w:r>
        <w:rPr>
          <w:spacing w:val="-7"/>
          <w:sz w:val="28"/>
          <w:shd w:val="clear" w:color="000000"/>
        </w:rPr>
        <w:t xml:space="preserve">  차. 계약담당자는 평가위원 불참자를 예상하여 예비평가위원을 추가 지정할 수 있다.</w:t>
      </w:r>
    </w:p>
    <w:p>
      <w:pPr>
        <w:pStyle w:val="0"/>
        <w:widowControl w:val="off"/>
        <w:ind w:left="750" w:hanging="750"/>
      </w:pPr>
      <w:r>
        <w:rPr>
          <w:spacing w:val="-7"/>
          <w:sz w:val="28"/>
          <w:shd w:val="clear" w:color="000000"/>
        </w:rPr>
        <w:t xml:space="preserve">  카. 계약담당자는 평가위원(예비명부 포함)을 구성한 경우 보안을 철저히 유지해야 하며 위원의 보안각서를 제출받아야 한다.</w:t>
      </w:r>
    </w:p>
    <w:p>
      <w:pPr>
        <w:pStyle w:val="0"/>
        <w:widowControl w:val="off"/>
        <w:ind w:left="750" w:hanging="750"/>
      </w:pPr>
      <w:r>
        <w:rPr>
          <w:spacing w:val="-7"/>
          <w:sz w:val="28"/>
          <w:shd w:val="clear" w:color="000000"/>
        </w:rPr>
        <w:t xml:space="preserve">  타. 계약담당자는 평가위원에게 [별지 제3호 서식]에 따른 사전접촉여부 확인(신고)서를 제출받아야 하며, 계약체결전에 입찰참가자 중 사전접촉이 확인된 경우에는 해당 참가자의 최종점수에서 10점을 감점하여 협상순위를 다시 선정한다.</w:t>
      </w:r>
    </w:p>
    <w:p>
      <w:pPr>
        <w:pStyle w:val="0"/>
        <w:widowControl w:val="off"/>
        <w:ind w:left="750" w:hanging="750"/>
      </w:pPr>
      <w:r>
        <w:rPr>
          <w:spacing w:val="-7"/>
          <w:sz w:val="28"/>
          <w:shd w:val="clear" w:color="000000"/>
        </w:rPr>
        <w:t xml:space="preserve">  파. 심사 중 평가위원이 입찰참가자와 이해관계에 있다는 사실을 위원 본인 또는 계약담당자·입찰참가자가 알게 되었을 경우, 해당 위원이 평가한 제안서를 제외하고 남은 제안서를 기준으로 제3절 4. 차에 따라 점수를 산정한다.</w:t>
      </w:r>
    </w:p>
    <w:p>
      <w:pPr>
        <w:pStyle w:val="0"/>
        <w:widowControl w:val="off"/>
        <w:ind w:left="750" w:hanging="750"/>
      </w:pPr>
      <w:r>
        <w:rPr>
          <w:spacing w:val="-7"/>
          <w:sz w:val="28"/>
          <w:shd w:val="clear" w:color="000000"/>
        </w:rPr>
        <w:t xml:space="preserve">      다만, 위원회 개최 시 구성된 평가위원 대비 전단에 따라 제외된 인원이 과반수 이상일 경우 위원회를 새롭게 개최하여야 한다.</w:t>
      </w:r>
    </w:p>
    <w:p>
      <w:pPr>
        <w:pStyle w:val="0"/>
        <w:widowControl w:val="off"/>
      </w:pPr>
      <w:r>
        <w:rPr>
          <w:b/>
          <w:spacing w:val="-7"/>
          <w:sz w:val="28"/>
          <w:shd w:val="clear" w:color="000000"/>
        </w:rPr>
        <w:t>2. 자료제출 요구</w:t>
      </w:r>
    </w:p>
    <w:p>
      <w:pPr>
        <w:pStyle w:val="0"/>
        <w:widowControl w:val="off"/>
        <w:ind w:left="398" w:hanging="398"/>
      </w:pPr>
      <w:r>
        <w:rPr>
          <w:spacing w:val="-7"/>
          <w:sz w:val="28"/>
          <w:shd w:val="clear" w:color="000000"/>
        </w:rPr>
        <w:t xml:space="preserve">   계약담당자는 평가위원의 요청이 있는 경우에는 제안서를 제출한 자에게 보완자료 등 평가에 필요한 자료를 제출하게 할 수 있다.</w:t>
      </w:r>
    </w:p>
    <w:p>
      <w:pPr>
        <w:pStyle w:val="0"/>
        <w:widowControl w:val="off"/>
      </w:pPr>
      <w:r>
        <w:rPr>
          <w:b/>
          <w:spacing w:val="-7"/>
          <w:sz w:val="28"/>
          <w:shd w:val="clear" w:color="000000"/>
        </w:rPr>
        <w:t>3. 평가결과의 공개</w:t>
      </w:r>
    </w:p>
    <w:p>
      <w:pPr>
        <w:pStyle w:val="0"/>
        <w:widowControl w:val="off"/>
        <w:ind w:left="753" w:hanging="753"/>
      </w:pPr>
      <w:r>
        <w:rPr>
          <w:spacing w:val="-7"/>
          <w:sz w:val="28"/>
          <w:shd w:val="clear" w:color="000000"/>
        </w:rPr>
        <w:t xml:space="preserve">  가. 지방자치단체의 장 또는 계약담당자는 위원회 개최 후 [별지 제1호 서식]에 따라 평가위원별 세부평가점수를 공개해야 한다.</w:t>
      </w:r>
    </w:p>
    <w:p>
      <w:pPr>
        <w:pStyle w:val="0"/>
        <w:widowControl w:val="off"/>
        <w:spacing w:line="408" w:lineRule="auto"/>
        <w:ind w:left="821" w:hanging="821"/>
      </w:pPr>
      <w:r>
        <w:rPr>
          <w:sz w:val="28"/>
          <w:shd w:val="clear" w:color="000000"/>
        </w:rPr>
        <w:t xml:space="preserve">  나. 지방자치단체의 장 또는 계약담당자는 평가의 공정성 확보를 위하여 필요하다고 인정되는 경우에는 [별지 제1호 서식] ‘평가 위원별 평가결과’의 ‘평가 위원명’을 공개하지 아니할 수 있다. 단, 이 경우에도 평가위원 명단은 공개해야 한다.</w:t>
      </w:r>
    </w:p>
    <w:p>
      <w:pPr>
        <w:pStyle w:val="0"/>
        <w:widowControl w:val="off"/>
        <w:ind w:left="398" w:hanging="398"/>
        <w:rPr>
          <w:color w:val="000000"/>
          <w:spacing w:val="-7"/>
          <w:sz w:val="28"/>
          <w:shd w:val="clear" w:color="000000"/>
        </w:rPr>
      </w:pPr>
    </w:p>
    <w:p>
      <w:pPr>
        <w:pStyle w:val="0"/>
        <w:widowControl w:val="off"/>
      </w:pPr>
      <w:r>
        <w:rPr>
          <w:spacing w:val="-7"/>
          <w:sz w:val="30"/>
          <w:shd w:val="clear" w:color="000000"/>
        </w:rPr>
        <w:t xml:space="preserve">  </w:t>
      </w:r>
      <w:r>
        <w:rPr>
          <w:b/>
          <w:spacing w:val="-7"/>
          <w:sz w:val="30"/>
          <w:shd w:val="clear" w:color="000000"/>
        </w:rPr>
        <w:t>제5절 그 밖의 사항</w:t>
      </w:r>
    </w:p>
    <w:p>
      <w:pPr>
        <w:pStyle w:val="0"/>
        <w:widowControl w:val="off"/>
        <w:ind w:left="406" w:hanging="406"/>
      </w:pPr>
      <w:r>
        <w:rPr>
          <w:spacing w:val="-7"/>
          <w:sz w:val="28"/>
          <w:shd w:val="clear" w:color="000000"/>
        </w:rPr>
        <w:t>1. 지방자치단체의 장은 이 기준에 따라 협상에 의한 계약을 체결함에 있어서 필요한 세부기준을 정하여 운용한다.</w:t>
      </w:r>
    </w:p>
    <w:p>
      <w:pPr>
        <w:pStyle w:val="0"/>
        <w:widowControl w:val="off"/>
        <w:ind w:left="373" w:hanging="373"/>
      </w:pPr>
      <w:r>
        <w:rPr>
          <w:spacing w:val="-7"/>
          <w:sz w:val="28"/>
          <w:shd w:val="clear" w:color="000000"/>
        </w:rPr>
        <w:t>2. 이 세부기준에서 따로 정한 경우를 제외하고는 계산 시 소수점 이하의 숫자가 있는 경우에는 제2장 적격심사 기준 제11절 “3. 소수점 처리방법”을 준용한다.</w:t>
      </w: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제7장 협상에 의한 계약 낙찰자 결정기준 [별표 1]</w:t>
      </w:r>
    </w:p>
    <w:p>
      <w:pPr>
        <w:pStyle w:val="0"/>
        <w:widowControl w:val="off"/>
        <w:rPr>
          <w:color w:val="000000"/>
          <w:spacing w:val="-7"/>
          <w:sz w:val="28"/>
          <w:shd w:val="clear" w:color="000000"/>
        </w:rPr>
      </w:pPr>
    </w:p>
    <w:p>
      <w:pPr>
        <w:pStyle w:val="0"/>
        <w:widowControl w:val="off"/>
        <w:wordWrap w:val="1"/>
        <w:jc w:val="center"/>
      </w:pPr>
      <w:r>
        <w:rPr>
          <w:b/>
          <w:spacing w:val="-10"/>
          <w:sz w:val="40"/>
          <w:shd w:val="clear" w:color="000000"/>
        </w:rPr>
        <w:t>제안서 평가항목과 배점한도</w:t>
      </w:r>
    </w:p>
    <w:tbl>
      <w:tblPr>
        <w:tblOverlap w:val="never"/>
        <w:tblW w:w="985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23"/>
        <w:gridCol w:w="906"/>
        <w:gridCol w:w="623"/>
        <w:gridCol w:w="2887"/>
        <w:gridCol w:w="1189"/>
        <w:gridCol w:w="3623"/>
      </w:tblGrid>
      <w:tr>
        <w:trPr>
          <w:trHeight w:val="713"/>
        </w:trPr>
        <w:tc>
          <w:tcPr>
            <w:tcW w:w="2151" w:type="dxa"/>
            <w:gridSpan w:val="3"/>
            <w:tcBorders>
              <w:top w:val="single" w:color="000000" w:sz="9"/>
              <w:left w:val="single" w:color="000000" w:sz="9"/>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구     분</w:t>
            </w:r>
          </w:p>
        </w:tc>
        <w:tc>
          <w:tcPr>
            <w:tcW w:w="2887"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평가항목 (예시)</w:t>
            </w:r>
          </w:p>
        </w:tc>
        <w:tc>
          <w:tcPr>
            <w:tcW w:w="1189"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배점한도</w:t>
            </w:r>
          </w:p>
        </w:tc>
        <w:tc>
          <w:tcPr>
            <w:tcW w:w="3623" w:type="dxa"/>
            <w:tcBorders>
              <w:top w:val="single" w:color="000000" w:sz="9"/>
              <w:left w:val="single" w:color="000000" w:sz="3"/>
              <w:bottom w:val="single" w:color="000000" w:sz="3"/>
              <w:right w:val="single" w:color="000000" w:sz="9"/>
            </w:tcBorders>
            <w:vAlign w:val="center"/>
          </w:tcPr>
          <w:p>
            <w:pPr>
              <w:pStyle w:val="0"/>
              <w:widowControl w:val="off"/>
              <w:wordWrap w:val="1"/>
              <w:spacing w:line="312" w:lineRule="auto"/>
              <w:jc w:val="center"/>
            </w:pPr>
            <w:r>
              <w:rPr>
                <w:spacing w:val="-13"/>
                <w:sz w:val="26"/>
                <w:shd w:val="clear" w:color="000000"/>
              </w:rPr>
              <w:t>비고</w:t>
            </w:r>
          </w:p>
        </w:tc>
      </w:tr>
      <w:tr>
        <w:trPr>
          <w:trHeight w:val="713"/>
        </w:trPr>
        <w:tc>
          <w:tcPr>
            <w:tcW w:w="2151" w:type="dxa"/>
            <w:gridSpan w:val="3"/>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계</w:t>
            </w:r>
          </w:p>
        </w:tc>
        <w:tc>
          <w:tcPr>
            <w:tcW w:w="288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pacing w:val="-13"/>
                <w:sz w:val="26"/>
                <w:shd w:val="clear" w:color="000000"/>
              </w:rPr>
            </w:pPr>
          </w:p>
        </w:tc>
        <w:tc>
          <w:tcPr>
            <w:tcW w:w="118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b/>
                <w:spacing w:val="-13"/>
                <w:sz w:val="26"/>
                <w:shd w:val="clear" w:color="000000"/>
              </w:rPr>
              <w:t>100</w:t>
            </w:r>
          </w:p>
        </w:tc>
        <w:tc>
          <w:tcPr>
            <w:tcW w:w="3623"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rPr>
                <w:b/>
                <w:color w:val="000000"/>
                <w:spacing w:val="-13"/>
                <w:sz w:val="26"/>
                <w:shd w:val="clear" w:color="000000"/>
              </w:rPr>
            </w:pPr>
          </w:p>
        </w:tc>
      </w:tr>
      <w:tr>
        <w:trPr>
          <w:trHeight w:val="3538"/>
        </w:trPr>
        <w:tc>
          <w:tcPr>
            <w:tcW w:w="623"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기</w:t>
            </w:r>
          </w:p>
          <w:p>
            <w:pPr>
              <w:pStyle w:val="0"/>
              <w:widowControl w:val="off"/>
              <w:wordWrap w:val="1"/>
              <w:jc w:val="center"/>
            </w:pPr>
            <w:r>
              <w:rPr>
                <w:spacing w:val="-13"/>
                <w:sz w:val="26"/>
                <w:shd w:val="clear" w:color="000000"/>
              </w:rPr>
              <w:t>술</w:t>
            </w:r>
          </w:p>
          <w:p>
            <w:pPr>
              <w:pStyle w:val="0"/>
              <w:widowControl w:val="off"/>
              <w:wordWrap w:val="1"/>
              <w:jc w:val="center"/>
            </w:pPr>
            <w:r>
              <w:rPr>
                <w:spacing w:val="-13"/>
                <w:sz w:val="26"/>
                <w:shd w:val="clear" w:color="000000"/>
              </w:rPr>
              <w:t>능</w:t>
            </w:r>
          </w:p>
          <w:p>
            <w:pPr>
              <w:pStyle w:val="0"/>
              <w:widowControl w:val="off"/>
              <w:wordWrap w:val="1"/>
              <w:jc w:val="center"/>
            </w:pPr>
            <w:r>
              <w:rPr>
                <w:spacing w:val="-13"/>
                <w:sz w:val="26"/>
                <w:shd w:val="clear" w:color="000000"/>
              </w:rPr>
              <w:t>력</w:t>
            </w:r>
          </w:p>
          <w:p>
            <w:pPr>
              <w:pStyle w:val="0"/>
              <w:widowControl w:val="off"/>
              <w:wordWrap w:val="1"/>
              <w:jc w:val="center"/>
            </w:pPr>
            <w:r>
              <w:rPr>
                <w:spacing w:val="-13"/>
                <w:sz w:val="26"/>
                <w:shd w:val="clear" w:color="000000"/>
              </w:rPr>
              <w:t>평</w:t>
            </w:r>
          </w:p>
          <w:p>
            <w:pPr>
              <w:pStyle w:val="0"/>
              <w:widowControl w:val="off"/>
              <w:wordWrap w:val="1"/>
              <w:jc w:val="center"/>
            </w:pPr>
            <w:r>
              <w:rPr>
                <w:spacing w:val="-13"/>
                <w:sz w:val="26"/>
                <w:shd w:val="clear" w:color="000000"/>
              </w:rPr>
              <w:t>가</w:t>
            </w:r>
          </w:p>
        </w:tc>
        <w:tc>
          <w:tcPr>
            <w:tcW w:w="1529" w:type="dxa"/>
            <w:gridSpan w:val="2"/>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정 량 적</w:t>
            </w:r>
          </w:p>
          <w:p>
            <w:pPr>
              <w:pStyle w:val="0"/>
              <w:widowControl w:val="off"/>
              <w:wordWrap w:val="1"/>
              <w:jc w:val="center"/>
            </w:pPr>
            <w:r>
              <w:rPr>
                <w:spacing w:val="-13"/>
                <w:sz w:val="26"/>
                <w:shd w:val="clear" w:color="000000"/>
              </w:rPr>
              <w:t>평가분야</w:t>
            </w:r>
          </w:p>
          <w:p>
            <w:pPr>
              <w:pStyle w:val="0"/>
              <w:widowControl w:val="off"/>
              <w:wordWrap w:val="1"/>
              <w:jc w:val="center"/>
            </w:pPr>
            <w:r>
              <w:rPr>
                <w:spacing w:val="-13"/>
                <w:sz w:val="26"/>
                <w:shd w:val="clear" w:color="000000"/>
              </w:rPr>
              <w:t>(계량화)</w:t>
            </w:r>
          </w:p>
        </w:tc>
        <w:tc>
          <w:tcPr>
            <w:tcW w:w="2887" w:type="dxa"/>
            <w:tcBorders>
              <w:top w:val="single" w:color="000000" w:sz="3"/>
              <w:left w:val="single" w:color="000000" w:sz="3"/>
              <w:bottom w:val="single" w:color="000000" w:sz="3"/>
              <w:right w:val="single" w:color="000000" w:sz="3"/>
            </w:tcBorders>
            <w:vAlign w:val="center"/>
          </w:tcPr>
          <w:p>
            <w:pPr>
              <w:pStyle w:val="0"/>
              <w:widowControl w:val="off"/>
            </w:pPr>
            <w:r>
              <w:rPr>
                <w:spacing w:val="-13"/>
                <w:sz w:val="26"/>
                <w:shd w:val="clear" w:color="000000"/>
              </w:rPr>
              <w:t>▪수행경험</w:t>
            </w:r>
            <w:r>
              <w:rPr>
                <w:spacing w:val="-13"/>
                <w:sz w:val="26"/>
                <w:shd w:val="clear" w:color="000000"/>
              </w:rPr>
              <w:t>(실적)</w:t>
            </w:r>
          </w:p>
          <w:p>
            <w:pPr>
              <w:pStyle w:val="0"/>
              <w:widowControl w:val="off"/>
            </w:pPr>
            <w:r>
              <w:rPr>
                <w:spacing w:val="-13"/>
                <w:sz w:val="26"/>
                <w:shd w:val="clear" w:color="000000"/>
              </w:rPr>
              <w:t>▪경영상태</w:t>
            </w:r>
          </w:p>
          <w:p>
            <w:pPr>
              <w:pStyle w:val="0"/>
              <w:widowControl w:val="off"/>
              <w:ind w:left="158" w:hanging="158"/>
            </w:pPr>
            <w:r>
              <w:rPr>
                <w:spacing w:val="-13"/>
                <w:sz w:val="26"/>
                <w:shd w:val="clear" w:color="000000"/>
              </w:rPr>
              <w:t>▪기술인력</w:t>
            </w:r>
            <w:r>
              <w:rPr>
                <w:spacing w:val="-13"/>
                <w:sz w:val="26"/>
                <w:shd w:val="clear" w:color="000000"/>
              </w:rPr>
              <w:t xml:space="preserve"> 보유상태 또는 핵심인력</w:t>
            </w:r>
          </w:p>
          <w:p>
            <w:pPr>
              <w:pStyle w:val="0"/>
              <w:widowControl w:val="off"/>
            </w:pPr>
            <w:r>
              <w:rPr>
                <w:spacing w:val="-13"/>
                <w:sz w:val="26"/>
                <w:shd w:val="clear" w:color="000000"/>
              </w:rPr>
              <w:t>▪신인도</w:t>
            </w:r>
          </w:p>
          <w:p>
            <w:pPr>
              <w:pStyle w:val="0"/>
              <w:widowControl w:val="off"/>
            </w:pPr>
            <w:r>
              <w:rPr>
                <w:spacing w:val="-13"/>
                <w:sz w:val="26"/>
                <w:shd w:val="clear" w:color="000000"/>
              </w:rPr>
              <w:t>▪용역근로자보호지침</w:t>
            </w:r>
          </w:p>
          <w:p>
            <w:pPr>
              <w:pStyle w:val="0"/>
              <w:widowControl w:val="off"/>
            </w:pPr>
            <w:r>
              <w:rPr>
                <w:spacing w:val="-13"/>
                <w:sz w:val="26"/>
                <w:shd w:val="clear" w:color="000000"/>
              </w:rPr>
              <w:t>▪그밖에</w:t>
            </w:r>
            <w:r>
              <w:rPr>
                <w:spacing w:val="-13"/>
                <w:sz w:val="26"/>
                <w:shd w:val="clear" w:color="000000"/>
              </w:rPr>
              <w:t xml:space="preserve"> 필요한 사항</w:t>
            </w:r>
          </w:p>
        </w:tc>
        <w:tc>
          <w:tcPr>
            <w:tcW w:w="118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sz w:val="26"/>
                <w:shd w:val="clear" w:color="000000"/>
              </w:rPr>
              <w:t xml:space="preserve"> 20</w:t>
            </w:r>
          </w:p>
        </w:tc>
        <w:tc>
          <w:tcPr>
            <w:tcW w:w="3623" w:type="dxa"/>
            <w:tcBorders>
              <w:top w:val="single" w:color="000000" w:sz="3"/>
              <w:left w:val="single" w:color="000000" w:sz="3"/>
              <w:bottom w:val="single" w:color="000000" w:sz="3"/>
              <w:right w:val="single" w:color="000000" w:sz="9"/>
            </w:tcBorders>
            <w:vAlign w:val="center"/>
          </w:tcPr>
          <w:p>
            <w:pPr>
              <w:pStyle w:val="0"/>
              <w:widowControl w:val="off"/>
              <w:ind w:left="143" w:hanging="143"/>
            </w:pPr>
            <w:r>
              <w:rPr>
                <w:spacing w:val="-13"/>
                <w:sz w:val="26"/>
                <w:shd w:val="clear" w:color="000000"/>
              </w:rPr>
              <w:t>▪</w:t>
            </w:r>
            <w:r>
              <w:rPr>
                <w:spacing w:val="-13"/>
                <w:sz w:val="26"/>
                <w:shd w:val="clear" w:color="000000"/>
              </w:rPr>
              <w:t xml:space="preserve"> 계약담당자 (또는 사업담당자)가 평가</w:t>
            </w:r>
          </w:p>
          <w:p>
            <w:pPr>
              <w:pStyle w:val="0"/>
              <w:widowControl w:val="off"/>
              <w:ind w:left="143" w:hanging="143"/>
            </w:pPr>
            <w:r>
              <w:rPr>
                <w:spacing w:val="-13"/>
                <w:sz w:val="26"/>
                <w:shd w:val="clear" w:color="000000"/>
              </w:rPr>
              <w:t>▪</w:t>
            </w:r>
            <w:r>
              <w:rPr>
                <w:spacing w:val="-13"/>
                <w:sz w:val="26"/>
                <w:shd w:val="clear" w:color="000000"/>
              </w:rPr>
              <w:t xml:space="preserve"> 평가항목별 배점한도는 전체배점의 30%까지 가능</w:t>
            </w:r>
          </w:p>
        </w:tc>
      </w:tr>
      <w:tr>
        <w:trPr>
          <w:trHeight w:val="2831"/>
        </w:trPr>
        <w:tc>
          <w:tcPr>
            <w:tcW w:w="623" w:type="dxa"/>
            <w:vMerge/>
            <w:tcBorders>
              <w:top w:val="single" w:color="000000" w:sz="3"/>
              <w:left w:val="single" w:color="000000" w:sz="9"/>
              <w:bottom w:val="single" w:color="000000" w:sz="3"/>
              <w:right w:val="single" w:color="000000" w:sz="3"/>
            </w:tcBorders>
          </w:tcPr>
          <w:p/>
        </w:tc>
        <w:tc>
          <w:tcPr>
            <w:tcW w:w="90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정성적</w:t>
            </w:r>
          </w:p>
          <w:p>
            <w:pPr>
              <w:pStyle w:val="0"/>
              <w:widowControl w:val="off"/>
              <w:wordWrap w:val="1"/>
              <w:jc w:val="center"/>
            </w:pPr>
            <w:r>
              <w:rPr>
                <w:spacing w:val="-13"/>
                <w:sz w:val="26"/>
                <w:shd w:val="clear" w:color="000000"/>
              </w:rPr>
              <w:t>평  가</w:t>
            </w:r>
          </w:p>
          <w:p>
            <w:pPr>
              <w:pStyle w:val="0"/>
              <w:widowControl w:val="off"/>
              <w:wordWrap w:val="1"/>
              <w:jc w:val="center"/>
            </w:pPr>
            <w:r>
              <w:rPr>
                <w:spacing w:val="-13"/>
                <w:sz w:val="26"/>
                <w:shd w:val="clear" w:color="000000"/>
              </w:rPr>
              <w:t>분  야</w:t>
            </w:r>
          </w:p>
        </w:tc>
        <w:tc>
          <w:tcPr>
            <w:tcW w:w="62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용역</w:t>
            </w:r>
          </w:p>
          <w:p>
            <w:pPr>
              <w:pStyle w:val="0"/>
              <w:widowControl w:val="off"/>
              <w:wordWrap w:val="1"/>
              <w:jc w:val="center"/>
            </w:pPr>
            <w:r>
              <w:rPr>
                <w:spacing w:val="-13"/>
                <w:sz w:val="26"/>
                <w:shd w:val="clear" w:color="000000"/>
              </w:rPr>
              <w:t>․</w:t>
            </w:r>
          </w:p>
          <w:p>
            <w:pPr>
              <w:pStyle w:val="0"/>
              <w:widowControl w:val="off"/>
              <w:wordWrap w:val="1"/>
              <w:jc w:val="center"/>
            </w:pPr>
            <w:r>
              <w:rPr>
                <w:spacing w:val="-13"/>
                <w:sz w:val="26"/>
                <w:shd w:val="clear" w:color="000000"/>
              </w:rPr>
              <w:t>물품</w:t>
            </w:r>
          </w:p>
        </w:tc>
        <w:tc>
          <w:tcPr>
            <w:tcW w:w="2887" w:type="dxa"/>
            <w:tcBorders>
              <w:top w:val="single" w:color="000000" w:sz="3"/>
              <w:left w:val="single" w:color="000000" w:sz="3"/>
              <w:bottom w:val="single" w:color="000000" w:sz="3"/>
              <w:right w:val="single" w:color="000000" w:sz="3"/>
            </w:tcBorders>
            <w:vAlign w:val="center"/>
          </w:tcPr>
          <w:p>
            <w:pPr>
              <w:pStyle w:val="0"/>
              <w:widowControl w:val="off"/>
            </w:pPr>
            <w:r>
              <w:rPr>
                <w:spacing w:val="-13"/>
                <w:sz w:val="26"/>
                <w:shd w:val="clear" w:color="000000"/>
              </w:rPr>
              <w:t>▪기술</w:t>
            </w:r>
            <w:r>
              <w:rPr>
                <w:spacing w:val="-13"/>
                <w:sz w:val="26"/>
                <w:shd w:val="clear" w:color="000000"/>
              </w:rPr>
              <w:t>·지식능력</w:t>
            </w:r>
          </w:p>
          <w:p>
            <w:pPr>
              <w:pStyle w:val="0"/>
              <w:widowControl w:val="off"/>
            </w:pPr>
            <w:r>
              <w:rPr>
                <w:spacing w:val="-13"/>
                <w:sz w:val="26"/>
                <w:shd w:val="clear" w:color="000000"/>
              </w:rPr>
              <w:t>▪사업수행계획</w:t>
            </w:r>
          </w:p>
          <w:p>
            <w:pPr>
              <w:pStyle w:val="0"/>
              <w:widowControl w:val="off"/>
            </w:pPr>
            <w:r>
              <w:rPr>
                <w:spacing w:val="-13"/>
                <w:sz w:val="26"/>
                <w:shd w:val="clear" w:color="000000"/>
              </w:rPr>
              <w:t>▪지원기술</w:t>
            </w:r>
            <w:r>
              <w:rPr>
                <w:spacing w:val="-13"/>
                <w:sz w:val="26"/>
                <w:shd w:val="clear" w:color="000000"/>
              </w:rPr>
              <w:t xml:space="preserve"> · 사후관리</w:t>
            </w:r>
          </w:p>
          <w:p>
            <w:pPr>
              <w:pStyle w:val="0"/>
              <w:widowControl w:val="off"/>
            </w:pPr>
            <w:r>
              <w:rPr>
                <w:spacing w:val="-13"/>
                <w:sz w:val="26"/>
                <w:shd w:val="clear" w:color="000000"/>
              </w:rPr>
              <w:t>▪상호협력</w:t>
            </w:r>
            <w:r>
              <w:rPr>
                <w:spacing w:val="-13"/>
                <w:sz w:val="26"/>
                <w:shd w:val="clear" w:color="000000"/>
              </w:rPr>
              <w:t xml:space="preserve"> 관계</w:t>
            </w:r>
          </w:p>
          <w:p>
            <w:pPr>
              <w:pStyle w:val="0"/>
              <w:widowControl w:val="off"/>
            </w:pPr>
            <w:r>
              <w:rPr>
                <w:spacing w:val="-13"/>
                <w:sz w:val="26"/>
                <w:shd w:val="clear" w:color="000000"/>
              </w:rPr>
              <w:t>▪그밖에</w:t>
            </w:r>
            <w:r>
              <w:rPr>
                <w:spacing w:val="-13"/>
                <w:sz w:val="26"/>
                <w:shd w:val="clear" w:color="000000"/>
              </w:rPr>
              <w:t xml:space="preserve"> 필요한 사항</w:t>
            </w:r>
          </w:p>
        </w:tc>
        <w:tc>
          <w:tcPr>
            <w:tcW w:w="118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sz w:val="26"/>
                <w:shd w:val="clear" w:color="000000"/>
              </w:rPr>
              <w:t xml:space="preserve"> 60</w:t>
            </w:r>
          </w:p>
        </w:tc>
        <w:tc>
          <w:tcPr>
            <w:tcW w:w="3623" w:type="dxa"/>
            <w:tcBorders>
              <w:top w:val="single" w:color="000000" w:sz="3"/>
              <w:left w:val="single" w:color="000000" w:sz="3"/>
              <w:bottom w:val="single" w:color="000000" w:sz="3"/>
              <w:right w:val="single" w:color="000000" w:sz="9"/>
            </w:tcBorders>
            <w:vAlign w:val="center"/>
          </w:tcPr>
          <w:p>
            <w:pPr>
              <w:pStyle w:val="0"/>
              <w:widowControl w:val="off"/>
            </w:pPr>
            <w:r>
              <w:rPr>
                <w:spacing w:val="-13"/>
                <w:sz w:val="26"/>
                <w:shd w:val="clear" w:color="000000"/>
              </w:rPr>
              <w:t>▪</w:t>
            </w:r>
            <w:r>
              <w:rPr>
                <w:spacing w:val="-13"/>
                <w:sz w:val="26"/>
                <w:shd w:val="clear" w:color="000000"/>
              </w:rPr>
              <w:t xml:space="preserve"> 평가위원이 평가</w:t>
            </w:r>
          </w:p>
        </w:tc>
      </w:tr>
      <w:tr>
        <w:trPr>
          <w:trHeight w:val="1391"/>
        </w:trPr>
        <w:tc>
          <w:tcPr>
            <w:tcW w:w="623" w:type="dxa"/>
            <w:tcBorders>
              <w:top w:val="single" w:color="000000" w:sz="3"/>
              <w:left w:val="single" w:color="000000" w:sz="9"/>
              <w:bottom w:val="single" w:color="000000" w:sz="9"/>
              <w:right w:val="single" w:color="000000" w:sz="3"/>
            </w:tcBorders>
            <w:vAlign w:val="center"/>
          </w:tcPr>
          <w:p>
            <w:pPr>
              <w:pStyle w:val="0"/>
              <w:widowControl w:val="off"/>
              <w:wordWrap w:val="1"/>
              <w:jc w:val="center"/>
            </w:pPr>
            <w:r>
              <w:rPr>
                <w:spacing w:val="-13"/>
                <w:sz w:val="26"/>
                <w:shd w:val="clear" w:color="000000"/>
              </w:rPr>
              <w:t>가격평가</w:t>
            </w:r>
          </w:p>
        </w:tc>
        <w:tc>
          <w:tcPr>
            <w:tcW w:w="1529" w:type="dxa"/>
            <w:gridSpan w:val="2"/>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pacing w:val="-13"/>
                <w:sz w:val="26"/>
                <w:shd w:val="clear" w:color="000000"/>
              </w:rPr>
              <w:t>입찰가격 평가분야</w:t>
            </w:r>
          </w:p>
        </w:tc>
        <w:tc>
          <w:tcPr>
            <w:tcW w:w="2887" w:type="dxa"/>
            <w:tcBorders>
              <w:top w:val="single" w:color="000000" w:sz="3"/>
              <w:left w:val="single" w:color="000000" w:sz="3"/>
              <w:bottom w:val="single" w:color="000000" w:sz="9"/>
              <w:right w:val="single" w:color="000000" w:sz="3"/>
            </w:tcBorders>
            <w:vAlign w:val="center"/>
          </w:tcPr>
          <w:p>
            <w:pPr>
              <w:pStyle w:val="0"/>
              <w:widowControl w:val="off"/>
              <w:rPr>
                <w:color w:val="000000"/>
                <w:spacing w:val="-13"/>
                <w:sz w:val="26"/>
                <w:shd w:val="clear" w:color="000000"/>
              </w:rPr>
            </w:pPr>
          </w:p>
        </w:tc>
        <w:tc>
          <w:tcPr>
            <w:tcW w:w="1189"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b/>
                <w:sz w:val="26"/>
                <w:shd w:val="clear" w:color="000000"/>
              </w:rPr>
              <w:t xml:space="preserve"> 20</w:t>
            </w:r>
          </w:p>
        </w:tc>
        <w:tc>
          <w:tcPr>
            <w:tcW w:w="3623" w:type="dxa"/>
            <w:tcBorders>
              <w:top w:val="single" w:color="000000" w:sz="3"/>
              <w:left w:val="single" w:color="000000" w:sz="3"/>
              <w:bottom w:val="single" w:color="000000" w:sz="9"/>
              <w:right w:val="single" w:color="000000" w:sz="9"/>
            </w:tcBorders>
            <w:vAlign w:val="center"/>
          </w:tcPr>
          <w:p>
            <w:pPr>
              <w:pStyle w:val="0"/>
              <w:widowControl w:val="off"/>
            </w:pPr>
            <w:r>
              <w:rPr>
                <w:spacing w:val="-13"/>
                <w:sz w:val="26"/>
                <w:shd w:val="clear" w:color="000000"/>
              </w:rPr>
              <w:t>※</w:t>
            </w:r>
            <w:r>
              <w:rPr>
                <w:spacing w:val="-13"/>
                <w:sz w:val="26"/>
                <w:shd w:val="clear" w:color="000000"/>
              </w:rPr>
              <w:t xml:space="preserve"> 평점산식 : 아래</w:t>
            </w:r>
          </w:p>
        </w:tc>
      </w:tr>
    </w:tbl>
    <w:p>
      <w:pPr>
        <w:pStyle w:val="0"/>
        <w:widowControl w:val="off"/>
      </w:pPr>
    </w:p>
    <w:p>
      <w:pPr>
        <w:pStyle w:val="0"/>
        <w:widowControl w:val="off"/>
        <w:spacing w:line="432" w:lineRule="auto"/>
        <w:ind w:left="638" w:hanging="638"/>
      </w:pPr>
      <w:r>
        <w:rPr>
          <w:spacing w:val="-1"/>
          <w:sz w:val="26"/>
          <w:shd w:val="clear" w:color="000000"/>
        </w:rPr>
        <w:t xml:space="preserve">주1) 정량적 평가분야는 해당 계약목적물의 성질 </w:t>
      </w:r>
      <w:r>
        <w:rPr>
          <w:spacing w:val="-1"/>
          <w:sz w:val="26"/>
          <w:shd w:val="clear" w:color="000000"/>
        </w:rPr>
        <w:t>․</w:t>
      </w:r>
      <w:r>
        <w:rPr>
          <w:spacing w:val="-1"/>
          <w:sz w:val="26"/>
          <w:shd w:val="clear" w:color="000000"/>
        </w:rPr>
        <w:t xml:space="preserve"> 규모 등과 창의성 </w:t>
      </w:r>
      <w:r>
        <w:rPr>
          <w:spacing w:val="-1"/>
          <w:sz w:val="26"/>
          <w:shd w:val="clear" w:color="000000"/>
        </w:rPr>
        <w:t>․</w:t>
      </w:r>
      <w:r>
        <w:rPr>
          <w:spacing w:val="-1"/>
          <w:sz w:val="26"/>
          <w:shd w:val="clear" w:color="000000"/>
        </w:rPr>
        <w:t xml:space="preserve"> 기술성 </w:t>
      </w:r>
      <w:r>
        <w:rPr>
          <w:spacing w:val="-1"/>
          <w:sz w:val="26"/>
          <w:shd w:val="clear" w:color="000000"/>
        </w:rPr>
        <w:t>․</w:t>
      </w:r>
      <w:r>
        <w:rPr>
          <w:spacing w:val="-1"/>
          <w:sz w:val="26"/>
          <w:shd w:val="clear" w:color="000000"/>
        </w:rPr>
        <w:t xml:space="preserve"> 전문</w:t>
      </w:r>
      <w:r>
        <w:rPr>
          <w:sz w:val="26"/>
          <w:shd w:val="clear" w:color="000000"/>
        </w:rPr>
        <w:t>성 등의 취지를 고려하여 적합하게 세부기준을 정해야 한다.</w:t>
      </w:r>
    </w:p>
    <w:p>
      <w:pPr>
        <w:pStyle w:val="0"/>
        <w:widowControl w:val="off"/>
        <w:spacing w:before="200" w:line="432"/>
      </w:pPr>
      <w:r>
        <w:rPr>
          <w:sz w:val="26"/>
          <w:shd w:val="clear" w:color="000000"/>
        </w:rPr>
        <w:t>주2) 입찰가격 평점산식</w:t>
      </w:r>
    </w:p>
    <w:p>
      <w:pPr>
        <w:pStyle w:val="0"/>
        <w:widowControl w:val="off"/>
        <w:spacing w:line="432" w:lineRule="auto"/>
        <w:ind w:left="869" w:hanging="869"/>
      </w:pPr>
      <w:r>
        <w:rPr>
          <w:spacing w:val="-3"/>
          <w:sz w:val="26"/>
          <w:shd w:val="clear" w:color="000000"/>
        </w:rPr>
        <w:t xml:space="preserve">    </w:t>
      </w:r>
      <w:r>
        <w:rPr>
          <w:spacing w:val="-13"/>
          <w:sz w:val="26"/>
          <w:shd w:val="clear" w:color="000000"/>
        </w:rPr>
        <w:t>①</w:t>
      </w:r>
      <w:r>
        <w:rPr>
          <w:spacing w:val="-13"/>
          <w:sz w:val="26"/>
          <w:shd w:val="clear" w:color="000000"/>
        </w:rPr>
        <w:t xml:space="preserve"> 입찰가격이 예정가격(예정가격을 작성하지 않은 경우에는 추정가격에 부가가치세</w:t>
      </w:r>
      <w:r>
        <w:rPr>
          <w:spacing w:val="-10"/>
          <w:sz w:val="26"/>
          <w:shd w:val="clear" w:color="000000"/>
        </w:rPr>
        <w:t>를 포함한 금액으로 한다. “이하같다”)의 100분의 80 이상인 경우 평점 =</w:t>
      </w:r>
      <w:r>
        <w:rPr>
          <w:sz w:val="26"/>
          <w:shd w:val="clear" w:color="000000"/>
        </w:rPr>
        <w:t xml:space="preserve"> </w:t>
      </w:r>
    </w:p>
    <w:p>
      <w:pPr>
        <w:pStyle w:val="0"/>
        <w:widowControl w:val="off"/>
        <w:spacing w:line="432" w:lineRule="auto"/>
        <w:ind w:left="919" w:hanging="919"/>
      </w:pPr>
      <w:r>
        <w:rPr>
          <w:sz w:val="26"/>
          <w:shd w:val="clear" w:color="000000"/>
        </w:rPr>
        <w:t xml:space="preserve">       입찰가격평가 배점한도 × ( 최저입찰가격 / 해당입찰가격 )</w:t>
      </w:r>
    </w:p>
    <w:p>
      <w:pPr>
        <w:pStyle w:val="0"/>
        <w:widowControl w:val="off"/>
        <w:ind w:left="490" w:hanging="490"/>
      </w:pPr>
      <w:r>
        <w:rPr>
          <w:sz w:val="26"/>
          <w:shd w:val="clear" w:color="000000"/>
        </w:rPr>
        <w:t xml:space="preserve">    </w:t>
      </w:r>
      <w:r>
        <w:rPr>
          <w:sz w:val="26"/>
          <w:shd w:val="clear" w:color="000000"/>
        </w:rPr>
        <w:t>②</w:t>
      </w:r>
      <w:r>
        <w:rPr>
          <w:sz w:val="26"/>
          <w:shd w:val="clear" w:color="000000"/>
        </w:rPr>
        <w:t xml:space="preserve">  입찰가격이 예정가격의 100분의 80 미만인 경우 평점 = </w:t>
      </w:r>
    </w:p>
    <w:p>
      <w:pPr>
        <w:pStyle w:val="0"/>
        <w:widowControl w:val="off"/>
        <w:ind w:left="907" w:hanging="907"/>
      </w:pPr>
      <w:r>
        <w:rPr>
          <w:sz w:val="26"/>
          <w:shd w:val="clear" w:color="000000"/>
        </w:rPr>
        <w:t xml:space="preserve">       </w:t>
      </w:r>
      <w:r>
        <w:rPr>
          <w:spacing w:val="-4"/>
          <w:sz w:val="26"/>
          <w:shd w:val="clear" w:color="000000"/>
        </w:rPr>
        <w:t>[입찰가격평가 배점한도 × (최저입찰가격 / 예정가격의 80% 상당가격 )]</w:t>
      </w:r>
      <w:r>
        <w:rPr>
          <w:spacing w:val="-10"/>
          <w:sz w:val="26"/>
          <w:shd w:val="clear" w:color="000000"/>
        </w:rPr>
        <w:t>＋</w:t>
      </w:r>
      <w:r>
        <w:rPr>
          <w:spacing w:val="-10"/>
          <w:sz w:val="26"/>
          <w:shd w:val="clear" w:color="000000"/>
        </w:rPr>
        <w:t>[2 ×</w:t>
      </w:r>
      <w:r>
        <w:rPr>
          <w:spacing w:val="-6"/>
          <w:sz w:val="26"/>
          <w:shd w:val="clear" w:color="000000"/>
        </w:rPr>
        <w:t xml:space="preserve"> </w:t>
      </w:r>
      <w:r>
        <w:rPr>
          <w:spacing w:val="-9"/>
          <w:sz w:val="26"/>
          <w:shd w:val="clear" w:color="000000"/>
        </w:rPr>
        <w:t>(예정가격의 80% 상당가격 - 해당입찰가격)/(예정가격의 80% 상당</w:t>
      </w:r>
      <w:r>
        <w:rPr>
          <w:spacing w:val="-3"/>
          <w:sz w:val="26"/>
          <w:shd w:val="clear" w:color="000000"/>
        </w:rPr>
        <w:t>가격-예정가격의</w:t>
      </w:r>
      <w:r>
        <w:rPr>
          <w:sz w:val="26"/>
          <w:shd w:val="clear" w:color="000000"/>
        </w:rPr>
        <w:t xml:space="preserve"> 70% 상당가격) </w:t>
      </w:r>
      <w:r>
        <w:rPr>
          <w:sz w:val="26"/>
          <w:shd w:val="clear" w:color="000000"/>
        </w:rPr>
        <w:t>｣</w:t>
      </w:r>
    </w:p>
    <w:p>
      <w:pPr>
        <w:pStyle w:val="0"/>
        <w:widowControl w:val="off"/>
        <w:ind w:left="703" w:hanging="703"/>
      </w:pPr>
      <w:r>
        <w:rPr>
          <w:sz w:val="26"/>
          <w:shd w:val="clear" w:color="000000"/>
        </w:rPr>
        <w:t>※</w:t>
      </w:r>
      <w:r>
        <w:rPr>
          <w:sz w:val="26"/>
          <w:shd w:val="clear" w:color="000000"/>
        </w:rPr>
        <w:t xml:space="preserve"> 1. </w:t>
      </w:r>
      <w:r>
        <w:rPr>
          <w:spacing w:val="-4"/>
          <w:sz w:val="26"/>
          <w:shd w:val="clear" w:color="000000"/>
        </w:rPr>
        <w:t>최저입찰가격은 유효한 입찰자중 최저입찰가격으로 하되, 입찰가격이 예정가격의</w:t>
      </w:r>
      <w:r>
        <w:rPr>
          <w:sz w:val="26"/>
          <w:shd w:val="clear" w:color="000000"/>
        </w:rPr>
        <w:t xml:space="preserve"> 100분의 70미만일 경우에는 100분의 70으로 계산한다. 다만, SW사업과 </w:t>
      </w:r>
      <w:r>
        <w:rPr>
          <w:sz w:val="26"/>
          <w:shd w:val="clear" w:color="000000"/>
        </w:rPr>
        <w:t>「소방</w:t>
      </w:r>
      <w:r>
        <w:rPr>
          <w:spacing w:val="-4"/>
          <w:sz w:val="26"/>
          <w:shd w:val="clear" w:color="000000"/>
        </w:rPr>
        <w:t>장비관리법」제</w:t>
      </w:r>
      <w:r>
        <w:rPr>
          <w:spacing w:val="-4"/>
          <w:sz w:val="26"/>
          <w:shd w:val="clear" w:color="000000"/>
        </w:rPr>
        <w:t xml:space="preserve">2조 1호의 보호장비 및 </w:t>
      </w:r>
      <w:r>
        <w:rPr>
          <w:spacing w:val="-4"/>
          <w:sz w:val="26"/>
          <w:shd w:val="clear" w:color="000000"/>
        </w:rPr>
        <w:t>「경찰장비관리규칙」</w:t>
      </w:r>
      <w:r>
        <w:rPr>
          <w:spacing w:val="-4"/>
          <w:sz w:val="26"/>
          <w:shd w:val="clear" w:color="000000"/>
        </w:rPr>
        <w:t xml:space="preserve"> 제68조 제2호의 안전</w:t>
      </w:r>
      <w:r>
        <w:rPr>
          <w:spacing w:val="-1"/>
          <w:sz w:val="26"/>
          <w:shd w:val="clear" w:color="000000"/>
        </w:rPr>
        <w:t>·보호장비 관련 계약의 경우 100분의 80미만인 경우 100분의 80으로 계산한다</w:t>
      </w:r>
      <w:r>
        <w:rPr>
          <w:sz w:val="26"/>
          <w:shd w:val="clear" w:color="000000"/>
        </w:rPr>
        <w:t>.</w:t>
      </w:r>
    </w:p>
    <w:p>
      <w:pPr>
        <w:pStyle w:val="0"/>
        <w:widowControl w:val="off"/>
        <w:ind w:left="762" w:hanging="762"/>
      </w:pPr>
      <w:r>
        <w:rPr>
          <w:sz w:val="26"/>
          <w:shd w:val="clear" w:color="000000"/>
        </w:rPr>
        <w:t xml:space="preserve">   2. </w:t>
      </w:r>
      <w:r>
        <w:rPr>
          <w:spacing w:val="-1"/>
          <w:sz w:val="26"/>
          <w:shd w:val="clear" w:color="000000"/>
        </w:rPr>
        <w:t xml:space="preserve">해당입찰가격이 예정가격의 100분의 70미만(SW사업과 </w:t>
      </w:r>
      <w:r>
        <w:rPr>
          <w:spacing w:val="-1"/>
          <w:sz w:val="26"/>
          <w:shd w:val="clear" w:color="000000"/>
        </w:rPr>
        <w:t>「소방장비관리법」제</w:t>
      </w:r>
      <w:r>
        <w:rPr>
          <w:spacing w:val="-1"/>
          <w:sz w:val="26"/>
          <w:shd w:val="clear" w:color="000000"/>
        </w:rPr>
        <w:t>2조</w:t>
      </w:r>
      <w:r>
        <w:rPr>
          <w:sz w:val="26"/>
          <w:shd w:val="clear" w:color="000000"/>
        </w:rPr>
        <w:t xml:space="preserve"> 1호의 보호장비 및 </w:t>
      </w:r>
      <w:r>
        <w:rPr>
          <w:sz w:val="26"/>
          <w:shd w:val="clear" w:color="000000"/>
        </w:rPr>
        <w:t>「경찰장비관리규칙」</w:t>
      </w:r>
      <w:r>
        <w:rPr>
          <w:sz w:val="26"/>
          <w:shd w:val="clear" w:color="000000"/>
        </w:rPr>
        <w:t xml:space="preserve"> 제68조 제2호의 안전·보호장비 관련 </w:t>
      </w:r>
      <w:r>
        <w:rPr>
          <w:spacing w:val="-1"/>
          <w:sz w:val="26"/>
          <w:shd w:val="clear" w:color="000000"/>
        </w:rPr>
        <w:t>계약은 100분의 80)일 경우에는 배점한도의 30%에 해당하는 평점을 부여한다</w:t>
      </w:r>
      <w:r>
        <w:rPr>
          <w:sz w:val="26"/>
          <w:shd w:val="clear" w:color="000000"/>
        </w:rPr>
        <w:t>.</w:t>
      </w:r>
    </w:p>
    <w:p>
      <w:pPr>
        <w:pStyle w:val="0"/>
        <w:widowControl w:val="off"/>
        <w:ind w:left="642" w:hanging="642"/>
      </w:pPr>
      <w:r>
        <w:rPr>
          <w:sz w:val="26"/>
          <w:shd w:val="clear" w:color="000000"/>
        </w:rPr>
        <w:t xml:space="preserve">주3) 정량적 분야의 평가항목은 계약의 특성에 따라 예시항목 이외에 새로운 항목을 정할 </w:t>
      </w:r>
      <w:r>
        <w:rPr>
          <w:spacing w:val="-13"/>
          <w:sz w:val="26"/>
          <w:shd w:val="clear" w:color="000000"/>
        </w:rPr>
        <w:t>수 있다.</w:t>
      </w:r>
    </w:p>
    <w:p>
      <w:pPr>
        <w:pStyle w:val="0"/>
        <w:widowControl w:val="off"/>
        <w:spacing w:before="200"/>
        <w:ind w:left="663" w:hanging="663"/>
      </w:pPr>
      <w:r>
        <w:rPr>
          <w:sz w:val="26"/>
          <w:shd w:val="clear" w:color="000000"/>
        </w:rPr>
        <w:t>주4) 단순노무 일반용역이 일부 포함된 경우 용역근로자 보호지침 준수여부를 평가항목에 포함하여야 한다.</w:t>
      </w:r>
    </w:p>
    <w:p>
      <w:pPr>
        <w:pStyle w:val="0"/>
        <w:widowControl w:val="off"/>
        <w:spacing w:before="200" w:line="432"/>
        <w:ind w:left="659" w:hanging="659"/>
      </w:pPr>
      <w:r>
        <w:rPr>
          <w:sz w:val="26"/>
          <w:shd w:val="clear" w:color="000000"/>
        </w:rPr>
        <w:t>주5) 추정가격 2억원 미만인 소규모 사업 평가 시 수행실적은 평가항목에서 제외한다. 다만, 원활한 계약이행을 위해 필요하다고 판단되는 경우 수행실적을 평가할 수 있다.</w:t>
      </w: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제7장 협상에 의한 계약 낙찰자 결정기준 [별표 2]</w:t>
      </w:r>
    </w:p>
    <w:p>
      <w:pPr>
        <w:pStyle w:val="0"/>
        <w:widowControl w:val="off"/>
        <w:wordWrap w:val="1"/>
        <w:jc w:val="center"/>
      </w:pPr>
      <w:r>
        <w:rPr>
          <w:b/>
          <w:spacing w:val="-10"/>
          <w:sz w:val="40"/>
          <w:shd w:val="clear" w:color="000000"/>
        </w:rPr>
        <w:t>제안서 평가절차 및 평가항목</w:t>
      </w:r>
    </w:p>
    <w:p>
      <w:pPr>
        <w:pStyle w:val="0"/>
        <w:widowControl w:val="off"/>
      </w:pPr>
      <w:r>
        <w:rPr>
          <w:spacing w:val="-7"/>
          <w:sz w:val="28"/>
          <w:shd w:val="clear" w:color="000000"/>
        </w:rPr>
        <w:t>□</w:t>
      </w:r>
      <w:r>
        <w:rPr>
          <w:spacing w:val="-7"/>
          <w:sz w:val="28"/>
          <w:shd w:val="clear" w:color="000000"/>
        </w:rPr>
        <w:t xml:space="preserve"> 평가절차</w:t>
      </w:r>
    </w:p>
    <w:p>
      <w:pPr>
        <w:pStyle w:val="0"/>
        <w:widowControl w:val="off"/>
      </w:pPr>
      <w:r>
        <w:rPr>
          <w:spacing w:val="-7"/>
          <w:sz w:val="28"/>
          <w:shd w:val="clear" w:color="000000"/>
        </w:rPr>
        <w:t xml:space="preserve">   </w:t>
      </w:r>
    </w:p>
    <w:tbl>
      <w:tblPr>
        <w:tblOverlap w:val="never"/>
        <w:tblW w:w="935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471"/>
        <w:gridCol w:w="999"/>
        <w:gridCol w:w="2471"/>
        <w:gridCol w:w="943"/>
        <w:gridCol w:w="2471"/>
      </w:tblGrid>
      <w:tr>
        <w:trPr>
          <w:trHeight w:val="608"/>
        </w:trPr>
        <w:tc>
          <w:tcPr>
            <w:tcW w:w="2471"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8"/>
                <w:sz w:val="32"/>
                <w:shd w:val="clear" w:color="000000"/>
              </w:rPr>
              <w:t>정량적 평가</w:t>
            </w:r>
          </w:p>
          <w:p>
            <w:pPr>
              <w:pStyle w:val="0"/>
              <w:widowControl w:val="off"/>
              <w:wordWrap w:val="1"/>
              <w:jc w:val="center"/>
            </w:pPr>
            <w:r>
              <w:rPr>
                <w:spacing w:val="-8"/>
                <w:sz w:val="32"/>
                <w:shd w:val="clear" w:color="000000"/>
              </w:rPr>
              <w:t>(Pass or Fail)</w:t>
            </w:r>
          </w:p>
        </w:tc>
        <w:tc>
          <w:tcPr>
            <w:tcW w:w="999" w:type="dxa"/>
            <w:vMerge w:val="restart"/>
            <w:tcBorders>
              <w:top w:val="none" w:color="000000" w:sz="3"/>
              <w:left w:val="single" w:color="000000" w:sz="3"/>
              <w:bottom w:val="none" w:color="000000" w:sz="3"/>
              <w:right w:val="none" w:color="000000" w:sz="2"/>
            </w:tcBorders>
            <w:vAlign w:val="center"/>
          </w:tcPr>
          <w:p>
            <w:pPr>
              <w:pStyle w:val="0"/>
              <w:widowControl w:val="off"/>
              <w:wordWrap w:val="1"/>
              <w:jc w:val="center"/>
            </w:pPr>
            <w:r>
              <w:pict>
                <v:shape id="_x2132081312" style="v-text-anchor:top;z-index:653;width:25.64pt;height:37.24pt;mso-position-vertical-relative:line;mso-position-vertical:absolute;margin-top:0.00pt;mso-position-horizontal-relative:text;mso-position-horizontal:absolute;margin-left:9.00pt;mso-wrap-distance-left:0.00pt;mso-wrap-distance-right:0.00pt;mso-wrap-distance-top:0.00pt;mso-wrap-distance-bottom:0.00pt;mso-wrap-style:square;position:absolute;" o:hralign="left" o:insetmode="custom" o:connectortype="straight" type="#_x0000_t75">
                  <v:imagedata o:title="DRW00004d8c5660" r:id="rId51"/>
                </v:shape>
              </w:pict>
            </w:r>
          </w:p>
        </w:tc>
        <w:tc>
          <w:tcPr>
            <w:tcW w:w="247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8"/>
                <w:sz w:val="32"/>
                <w:shd w:val="clear" w:color="000000"/>
              </w:rPr>
              <w:t>정성적 평가</w:t>
            </w:r>
          </w:p>
        </w:tc>
        <w:tc>
          <w:tcPr>
            <w:tcW w:w="943" w:type="dxa"/>
            <w:vMerge w:val="restart"/>
            <w:tcBorders>
              <w:top w:val="none" w:color="000000" w:sz="3"/>
              <w:left w:val="none" w:color="000000" w:sz="2"/>
              <w:bottom w:val="none" w:color="000000" w:sz="3"/>
              <w:right w:val="single" w:color="000000" w:sz="3"/>
            </w:tcBorders>
            <w:vAlign w:val="center"/>
          </w:tcPr>
          <w:p>
            <w:pPr>
              <w:pStyle w:val="0"/>
              <w:widowControl w:val="off"/>
              <w:wordWrap w:val="1"/>
              <w:jc w:val="center"/>
            </w:pPr>
            <w:r>
              <w:pict>
                <v:shape id="_x2132081318" style="v-text-anchor:top;z-index:654;width:25.64pt;height:37.24pt;mso-position-vertical-relative:line;mso-position-vertical:absolute;margin-top:0.00pt;mso-position-horizontal-relative:text;mso-position-horizontal:absolute;margin-left:9.00pt;mso-wrap-distance-left:0.00pt;mso-wrap-distance-right:0.00pt;mso-wrap-distance-top:0.00pt;mso-wrap-distance-bottom:0.00pt;mso-wrap-style:square;position:absolute;" o:hralign="left" o:insetmode="custom" o:connectortype="straight" type="#_x0000_t75">
                  <v:imagedata o:title="DRW00004d8c5661" r:id="rId52"/>
                </v:shape>
              </w:pict>
            </w:r>
          </w:p>
        </w:tc>
        <w:tc>
          <w:tcPr>
            <w:tcW w:w="2471"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8"/>
                <w:sz w:val="32"/>
                <w:shd w:val="clear" w:color="000000"/>
              </w:rPr>
              <w:t>협상적격자 선정</w:t>
            </w:r>
          </w:p>
        </w:tc>
      </w:tr>
      <w:tr>
        <w:trPr>
          <w:trHeight w:val="382"/>
        </w:trPr>
        <w:tc>
          <w:tcPr>
            <w:tcW w:w="2471" w:type="dxa"/>
            <w:vMerge/>
            <w:tcBorders>
              <w:top w:val="single" w:color="000000" w:sz="3"/>
              <w:left w:val="single" w:color="000000" w:sz="3"/>
              <w:bottom w:val="single" w:color="000000" w:sz="3"/>
              <w:right w:val="single" w:color="000000" w:sz="3"/>
            </w:tcBorders>
          </w:tcPr>
          <w:p/>
        </w:tc>
        <w:tc>
          <w:tcPr>
            <w:tcW w:w="999" w:type="dxa"/>
            <w:vMerge/>
            <w:tcBorders>
              <w:top w:val="none" w:color="000000" w:sz="3"/>
              <w:left w:val="single" w:color="000000" w:sz="3"/>
              <w:bottom w:val="none" w:color="000000" w:sz="3"/>
              <w:right w:val="none" w:color="000000" w:sz="2"/>
            </w:tcBorders>
          </w:tcPr>
          <w:p/>
        </w:tc>
        <w:tc>
          <w:tcPr>
            <w:tcW w:w="2471" w:type="dxa"/>
            <w:tcBorders>
              <w:top w:val="single" w:color="000000" w:sz="3"/>
              <w:left w:val="none" w:color="000000" w:sz="2"/>
              <w:bottom w:val="single" w:color="000000" w:sz="3"/>
              <w:right w:val="none" w:color="000000" w:sz="2"/>
            </w:tcBorders>
            <w:vAlign w:val="center"/>
          </w:tcPr>
          <w:p>
            <w:pPr>
              <w:pStyle w:val="0"/>
              <w:widowControl w:val="off"/>
              <w:wordWrap w:val="1"/>
              <w:jc w:val="center"/>
            </w:pPr>
            <w:r>
              <w:rPr>
                <w:spacing w:val="-8"/>
                <w:sz w:val="32"/>
                <w:shd w:val="clear" w:color="000000"/>
              </w:rPr>
              <w:t>+</w:t>
            </w:r>
          </w:p>
        </w:tc>
        <w:tc>
          <w:tcPr>
            <w:tcW w:w="943" w:type="dxa"/>
            <w:vMerge/>
            <w:tcBorders>
              <w:top w:val="none" w:color="000000" w:sz="3"/>
              <w:left w:val="none" w:color="000000" w:sz="2"/>
              <w:bottom w:val="none" w:color="000000" w:sz="3"/>
              <w:right w:val="single" w:color="000000" w:sz="3"/>
            </w:tcBorders>
          </w:tcPr>
          <w:p/>
        </w:tc>
        <w:tc>
          <w:tcPr>
            <w:tcW w:w="2471" w:type="dxa"/>
            <w:vMerge/>
            <w:tcBorders>
              <w:top w:val="single" w:color="000000" w:sz="3"/>
              <w:left w:val="single" w:color="000000" w:sz="3"/>
              <w:bottom w:val="single" w:color="000000" w:sz="3"/>
              <w:right w:val="single" w:color="000000" w:sz="3"/>
            </w:tcBorders>
          </w:tcPr>
          <w:p/>
        </w:tc>
      </w:tr>
      <w:tr>
        <w:trPr>
          <w:trHeight w:val="551"/>
        </w:trPr>
        <w:tc>
          <w:tcPr>
            <w:tcW w:w="2471" w:type="dxa"/>
            <w:vMerge/>
            <w:tcBorders>
              <w:top w:val="single" w:color="000000" w:sz="3"/>
              <w:left w:val="single" w:color="000000" w:sz="3"/>
              <w:bottom w:val="single" w:color="000000" w:sz="3"/>
              <w:right w:val="single" w:color="000000" w:sz="3"/>
            </w:tcBorders>
          </w:tcPr>
          <w:p/>
        </w:tc>
        <w:tc>
          <w:tcPr>
            <w:tcW w:w="999" w:type="dxa"/>
            <w:vMerge/>
            <w:tcBorders>
              <w:top w:val="none" w:color="000000" w:sz="3"/>
              <w:left w:val="single" w:color="000000" w:sz="3"/>
              <w:bottom w:val="none" w:color="000000" w:sz="3"/>
              <w:right w:val="none" w:color="000000" w:sz="2"/>
            </w:tcBorders>
          </w:tcPr>
          <w:p/>
        </w:tc>
        <w:tc>
          <w:tcPr>
            <w:tcW w:w="247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8"/>
                <w:sz w:val="32"/>
                <w:shd w:val="clear" w:color="000000"/>
              </w:rPr>
              <w:t>가격평가</w:t>
            </w:r>
          </w:p>
        </w:tc>
        <w:tc>
          <w:tcPr>
            <w:tcW w:w="943" w:type="dxa"/>
            <w:vMerge/>
            <w:tcBorders>
              <w:top w:val="none" w:color="000000" w:sz="3"/>
              <w:left w:val="none" w:color="000000" w:sz="2"/>
              <w:bottom w:val="none" w:color="000000" w:sz="3"/>
              <w:right w:val="single" w:color="000000" w:sz="3"/>
            </w:tcBorders>
          </w:tcPr>
          <w:p/>
        </w:tc>
        <w:tc>
          <w:tcPr>
            <w:tcW w:w="2471" w:type="dxa"/>
            <w:vMerge/>
            <w:tcBorders>
              <w:top w:val="single" w:color="000000" w:sz="3"/>
              <w:left w:val="single" w:color="000000" w:sz="3"/>
              <w:bottom w:val="single" w:color="000000" w:sz="3"/>
              <w:right w:val="single" w:color="000000" w:sz="3"/>
            </w:tcBorders>
          </w:tcPr>
          <w:p/>
        </w:tc>
      </w:tr>
    </w:tbl>
    <w:p>
      <w:pPr>
        <w:pStyle w:val="0"/>
        <w:widowControl w:val="off"/>
        <w:rPr>
          <w:color w:val="000000"/>
          <w:spacing w:val="-3"/>
          <w:sz w:val="12"/>
          <w:shd w:val="clear" w:color="000000"/>
        </w:rPr>
      </w:pPr>
    </w:p>
    <w:p>
      <w:pPr>
        <w:pStyle w:val="0"/>
        <w:widowControl w:val="off"/>
      </w:pPr>
      <w:r>
        <w:rPr>
          <w:spacing w:val="-7"/>
          <w:sz w:val="28"/>
          <w:shd w:val="clear" w:color="000000"/>
        </w:rPr>
        <w:t>□</w:t>
      </w:r>
      <w:r>
        <w:rPr>
          <w:spacing w:val="-7"/>
          <w:sz w:val="28"/>
          <w:shd w:val="clear" w:color="000000"/>
        </w:rPr>
        <w:t xml:space="preserve"> 평가항목</w:t>
      </w:r>
    </w:p>
    <w:p>
      <w:pPr>
        <w:pStyle w:val="0"/>
        <w:widowControl w:val="off"/>
      </w:pPr>
      <w:r>
        <w:rPr>
          <w:spacing w:val="-7"/>
          <w:sz w:val="28"/>
          <w:shd w:val="clear" w:color="000000"/>
        </w:rPr>
        <w:t xml:space="preserve">   </w:t>
      </w:r>
    </w:p>
    <w:tbl>
      <w:tblPr>
        <w:tblOverlap w:val="never"/>
        <w:tblW w:w="940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333"/>
        <w:gridCol w:w="1317"/>
        <w:gridCol w:w="1657"/>
        <w:gridCol w:w="3031"/>
        <w:gridCol w:w="2069"/>
      </w:tblGrid>
      <w:tr>
        <w:trPr>
          <w:trHeight w:val="402"/>
        </w:trPr>
        <w:tc>
          <w:tcPr>
            <w:tcW w:w="1333" w:type="dxa"/>
            <w:tcBorders>
              <w:top w:val="single" w:color="000000" w:sz="3"/>
              <w:left w:val="single" w:color="000000" w:sz="3"/>
              <w:bottom w:val="double" w:color="000000" w:sz="4"/>
              <w:right w:val="single" w:color="000000" w:sz="3"/>
            </w:tcBorders>
            <w:vAlign w:val="center"/>
          </w:tcPr>
          <w:p>
            <w:pPr>
              <w:pStyle w:val="0"/>
              <w:widowControl w:val="off"/>
              <w:wordWrap w:val="1"/>
              <w:jc w:val="center"/>
            </w:pPr>
            <w:r>
              <w:rPr>
                <w:spacing w:val="-7"/>
                <w:sz w:val="28"/>
                <w:shd w:val="clear" w:color="000000"/>
              </w:rPr>
              <w:t>구  분</w:t>
            </w:r>
          </w:p>
        </w:tc>
        <w:tc>
          <w:tcPr>
            <w:tcW w:w="2974" w:type="dxa"/>
            <w:gridSpan w:val="2"/>
            <w:tcBorders>
              <w:top w:val="single" w:color="000000" w:sz="3"/>
              <w:left w:val="single" w:color="000000" w:sz="3"/>
              <w:bottom w:val="double" w:color="000000" w:sz="4"/>
              <w:right w:val="single" w:color="000000" w:sz="3"/>
            </w:tcBorders>
            <w:vAlign w:val="center"/>
          </w:tcPr>
          <w:p>
            <w:pPr>
              <w:pStyle w:val="0"/>
              <w:widowControl w:val="off"/>
              <w:wordWrap w:val="1"/>
              <w:jc w:val="center"/>
            </w:pPr>
            <w:r>
              <w:rPr>
                <w:spacing w:val="-7"/>
                <w:sz w:val="28"/>
                <w:shd w:val="clear" w:color="000000"/>
              </w:rPr>
              <w:t>평가분야</w:t>
            </w:r>
          </w:p>
        </w:tc>
        <w:tc>
          <w:tcPr>
            <w:tcW w:w="3031" w:type="dxa"/>
            <w:tcBorders>
              <w:top w:val="single" w:color="000000" w:sz="3"/>
              <w:left w:val="single" w:color="000000" w:sz="3"/>
              <w:bottom w:val="double" w:color="000000" w:sz="4"/>
              <w:right w:val="single" w:color="000000" w:sz="3"/>
            </w:tcBorders>
            <w:vAlign w:val="center"/>
          </w:tcPr>
          <w:p>
            <w:pPr>
              <w:pStyle w:val="0"/>
              <w:widowControl w:val="off"/>
              <w:wordWrap w:val="1"/>
              <w:jc w:val="center"/>
            </w:pPr>
            <w:r>
              <w:rPr>
                <w:spacing w:val="-7"/>
                <w:sz w:val="28"/>
                <w:shd w:val="clear" w:color="000000"/>
              </w:rPr>
              <w:t>평가항목(예시)</w:t>
            </w:r>
          </w:p>
        </w:tc>
        <w:tc>
          <w:tcPr>
            <w:tcW w:w="2069" w:type="dxa"/>
            <w:tcBorders>
              <w:top w:val="single" w:color="000000" w:sz="3"/>
              <w:left w:val="single" w:color="000000" w:sz="3"/>
              <w:bottom w:val="double" w:color="000000" w:sz="4"/>
              <w:right w:val="single" w:color="000000" w:sz="3"/>
            </w:tcBorders>
            <w:vAlign w:val="center"/>
          </w:tcPr>
          <w:p>
            <w:pPr>
              <w:pStyle w:val="0"/>
              <w:widowControl w:val="off"/>
              <w:wordWrap w:val="1"/>
              <w:jc w:val="center"/>
            </w:pPr>
            <w:r>
              <w:rPr>
                <w:spacing w:val="-7"/>
                <w:sz w:val="28"/>
                <w:shd w:val="clear" w:color="000000"/>
              </w:rPr>
              <w:t>배점</w:t>
            </w:r>
          </w:p>
        </w:tc>
      </w:tr>
      <w:tr>
        <w:trPr>
          <w:trHeight w:val="2383"/>
        </w:trPr>
        <w:tc>
          <w:tcPr>
            <w:tcW w:w="1333" w:type="dxa"/>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spacing w:val="-7"/>
                <w:sz w:val="28"/>
                <w:shd w:val="clear" w:color="000000"/>
              </w:rPr>
              <w:t>1차 평가</w:t>
            </w:r>
          </w:p>
        </w:tc>
        <w:tc>
          <w:tcPr>
            <w:tcW w:w="2974" w:type="dxa"/>
            <w:gridSpan w:val="2"/>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spacing w:val="-7"/>
                <w:sz w:val="28"/>
                <w:shd w:val="clear" w:color="000000"/>
              </w:rPr>
              <w:t>정량적 평가</w:t>
            </w:r>
          </w:p>
        </w:tc>
        <w:tc>
          <w:tcPr>
            <w:tcW w:w="3031" w:type="dxa"/>
            <w:tcBorders>
              <w:top w:val="double" w:color="000000" w:sz="4"/>
              <w:left w:val="single" w:color="000000" w:sz="3"/>
              <w:bottom w:val="single" w:color="000000" w:sz="3"/>
              <w:right w:val="single" w:color="000000" w:sz="3"/>
            </w:tcBorders>
            <w:vAlign w:val="center"/>
          </w:tcPr>
          <w:p>
            <w:pPr>
              <w:pStyle w:val="0"/>
              <w:widowControl w:val="off"/>
              <w:spacing w:line="312" w:lineRule="auto"/>
            </w:pPr>
            <w:r>
              <w:rPr>
                <w:spacing w:val="-7"/>
                <w:sz w:val="28"/>
                <w:shd w:val="clear" w:color="000000"/>
              </w:rPr>
              <w:t>▪수행경험</w:t>
            </w:r>
            <w:r>
              <w:rPr>
                <w:spacing w:val="-7"/>
                <w:sz w:val="28"/>
                <w:shd w:val="clear" w:color="000000"/>
              </w:rPr>
              <w:t>(실적)</w:t>
            </w:r>
          </w:p>
          <w:p>
            <w:pPr>
              <w:pStyle w:val="0"/>
              <w:widowControl w:val="off"/>
              <w:spacing w:line="312" w:lineRule="auto"/>
              <w:ind w:left="131" w:hanging="131"/>
            </w:pPr>
            <w:r>
              <w:rPr>
                <w:spacing w:val="-7"/>
                <w:sz w:val="28"/>
                <w:shd w:val="clear" w:color="000000"/>
              </w:rPr>
              <w:t>▪</w:t>
            </w:r>
            <w:r>
              <w:rPr>
                <w:spacing w:val="-18"/>
                <w:sz w:val="28"/>
                <w:shd w:val="clear" w:color="000000"/>
              </w:rPr>
              <w:t>기술인력 보유상태 또</w:t>
            </w:r>
            <w:r>
              <w:rPr>
                <w:spacing w:val="-14"/>
                <w:sz w:val="28"/>
                <w:shd w:val="clear" w:color="000000"/>
              </w:rPr>
              <w:t>는 핵심인력</w:t>
            </w:r>
          </w:p>
          <w:p>
            <w:pPr>
              <w:pStyle w:val="0"/>
              <w:widowControl w:val="off"/>
              <w:spacing w:line="312" w:lineRule="auto"/>
            </w:pPr>
            <w:r>
              <w:rPr>
                <w:spacing w:val="-7"/>
                <w:sz w:val="28"/>
                <w:shd w:val="clear" w:color="000000"/>
              </w:rPr>
              <w:t>▪경영상태</w:t>
            </w:r>
          </w:p>
          <w:p>
            <w:pPr>
              <w:pStyle w:val="0"/>
              <w:widowControl w:val="off"/>
              <w:spacing w:line="312" w:lineRule="auto"/>
            </w:pPr>
            <w:r>
              <w:rPr>
                <w:spacing w:val="-7"/>
                <w:sz w:val="28"/>
                <w:shd w:val="clear" w:color="000000"/>
              </w:rPr>
              <w:t>▪신인도</w:t>
            </w:r>
          </w:p>
          <w:p>
            <w:pPr>
              <w:pStyle w:val="0"/>
              <w:widowControl w:val="off"/>
              <w:spacing w:line="312" w:lineRule="auto"/>
            </w:pPr>
            <w:r>
              <w:rPr>
                <w:spacing w:val="-7"/>
                <w:sz w:val="28"/>
                <w:shd w:val="clear" w:color="000000"/>
              </w:rPr>
              <w:t>▪용역근로자보호지침</w:t>
            </w:r>
          </w:p>
          <w:p>
            <w:pPr>
              <w:pStyle w:val="0"/>
              <w:widowControl w:val="off"/>
              <w:spacing w:line="312" w:lineRule="auto"/>
            </w:pPr>
            <w:r>
              <w:rPr>
                <w:spacing w:val="-7"/>
                <w:sz w:val="28"/>
                <w:shd w:val="clear" w:color="000000"/>
              </w:rPr>
              <w:t>▪그밖에</w:t>
            </w:r>
            <w:r>
              <w:rPr>
                <w:spacing w:val="-7"/>
                <w:sz w:val="28"/>
                <w:shd w:val="clear" w:color="000000"/>
              </w:rPr>
              <w:t xml:space="preserve"> 필요한 사항</w:t>
            </w:r>
          </w:p>
        </w:tc>
        <w:tc>
          <w:tcPr>
            <w:tcW w:w="2069" w:type="dxa"/>
            <w:tcBorders>
              <w:top w:val="double" w:color="000000" w:sz="4"/>
              <w:left w:val="single" w:color="000000" w:sz="3"/>
              <w:bottom w:val="single" w:color="000000" w:sz="3"/>
              <w:right w:val="single" w:color="000000" w:sz="3"/>
            </w:tcBorders>
            <w:vAlign w:val="center"/>
          </w:tcPr>
          <w:p>
            <w:pPr>
              <w:pStyle w:val="0"/>
              <w:widowControl w:val="off"/>
              <w:wordWrap w:val="1"/>
              <w:spacing w:line="312" w:lineRule="auto"/>
              <w:jc w:val="center"/>
            </w:pPr>
            <w:r>
              <w:rPr>
                <w:spacing w:val="-7"/>
                <w:sz w:val="28"/>
                <w:shd w:val="clear" w:color="000000"/>
              </w:rPr>
              <w:t>Pass or Fail</w:t>
            </w:r>
          </w:p>
        </w:tc>
      </w:tr>
      <w:tr>
        <w:trPr>
          <w:trHeight w:val="1887"/>
        </w:trPr>
        <w:tc>
          <w:tcPr>
            <w:tcW w:w="1333"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7"/>
                <w:sz w:val="28"/>
                <w:shd w:val="clear" w:color="000000"/>
              </w:rPr>
              <w:t>2차 평가</w:t>
            </w:r>
          </w:p>
        </w:tc>
        <w:tc>
          <w:tcPr>
            <w:tcW w:w="1317" w:type="dxa"/>
            <w:tcBorders>
              <w:top w:val="single" w:color="000000" w:sz="3"/>
              <w:left w:val="single" w:color="000000" w:sz="3"/>
              <w:bottom w:val="single" w:color="000000" w:sz="3"/>
              <w:right w:val="single" w:color="000000" w:sz="3"/>
            </w:tcBorders>
            <w:vAlign w:val="center"/>
          </w:tcPr>
          <w:p>
            <w:pPr>
              <w:pStyle w:val="0"/>
              <w:widowControl w:val="off"/>
              <w:wordWrap w:val="1"/>
              <w:spacing w:line="432" w:lineRule="auto"/>
              <w:jc w:val="center"/>
            </w:pPr>
            <w:r>
              <w:rPr>
                <w:spacing w:val="-7"/>
                <w:sz w:val="28"/>
                <w:shd w:val="clear" w:color="000000"/>
              </w:rPr>
              <w:t xml:space="preserve">정성적 평가 </w:t>
            </w:r>
          </w:p>
        </w:tc>
        <w:tc>
          <w:tcPr>
            <w:tcW w:w="165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7"/>
                <w:sz w:val="28"/>
                <w:shd w:val="clear" w:color="000000"/>
              </w:rPr>
              <w:t>용 역</w:t>
            </w:r>
          </w:p>
        </w:tc>
        <w:tc>
          <w:tcPr>
            <w:tcW w:w="3031" w:type="dxa"/>
            <w:tcBorders>
              <w:top w:val="single" w:color="000000" w:sz="3"/>
              <w:left w:val="single" w:color="000000" w:sz="3"/>
              <w:bottom w:val="single" w:color="000000" w:sz="3"/>
              <w:right w:val="single" w:color="000000" w:sz="3"/>
            </w:tcBorders>
            <w:vAlign w:val="center"/>
          </w:tcPr>
          <w:p>
            <w:pPr>
              <w:pStyle w:val="0"/>
              <w:widowControl w:val="off"/>
              <w:spacing w:line="312" w:lineRule="auto"/>
            </w:pPr>
            <w:r>
              <w:rPr>
                <w:spacing w:val="-7"/>
                <w:sz w:val="28"/>
                <w:shd w:val="clear" w:color="000000"/>
              </w:rPr>
              <w:t>▪기술</w:t>
            </w:r>
            <w:r>
              <w:rPr>
                <w:spacing w:val="-7"/>
                <w:sz w:val="28"/>
                <w:shd w:val="clear" w:color="000000"/>
              </w:rPr>
              <w:t>·지식능력</w:t>
            </w:r>
          </w:p>
          <w:p>
            <w:pPr>
              <w:pStyle w:val="0"/>
              <w:widowControl w:val="off"/>
              <w:spacing w:line="312" w:lineRule="auto"/>
            </w:pPr>
            <w:r>
              <w:rPr>
                <w:spacing w:val="-7"/>
                <w:sz w:val="28"/>
                <w:shd w:val="clear" w:color="000000"/>
              </w:rPr>
              <w:t>▪사업수행계획</w:t>
            </w:r>
          </w:p>
          <w:p>
            <w:pPr>
              <w:pStyle w:val="0"/>
              <w:widowControl w:val="off"/>
              <w:spacing w:line="312" w:lineRule="auto"/>
            </w:pPr>
            <w:r>
              <w:rPr>
                <w:spacing w:val="-7"/>
                <w:sz w:val="28"/>
                <w:shd w:val="clear" w:color="000000"/>
              </w:rPr>
              <w:t>▪지원기술</w:t>
            </w:r>
            <w:r>
              <w:rPr>
                <w:spacing w:val="-7"/>
                <w:sz w:val="28"/>
                <w:shd w:val="clear" w:color="000000"/>
              </w:rPr>
              <w:t>·사후관리</w:t>
            </w:r>
          </w:p>
          <w:p>
            <w:pPr>
              <w:pStyle w:val="0"/>
              <w:widowControl w:val="off"/>
              <w:spacing w:line="312" w:lineRule="auto"/>
            </w:pPr>
            <w:r>
              <w:rPr>
                <w:spacing w:val="-7"/>
                <w:sz w:val="28"/>
                <w:shd w:val="clear" w:color="000000"/>
              </w:rPr>
              <w:t>▪상호협력</w:t>
            </w:r>
            <w:r>
              <w:rPr>
                <w:spacing w:val="-7"/>
                <w:sz w:val="28"/>
                <w:shd w:val="clear" w:color="000000"/>
              </w:rPr>
              <w:t xml:space="preserve"> 관계</w:t>
            </w:r>
          </w:p>
          <w:p>
            <w:pPr>
              <w:pStyle w:val="0"/>
              <w:widowControl w:val="off"/>
              <w:spacing w:line="312" w:lineRule="auto"/>
            </w:pPr>
            <w:r>
              <w:rPr>
                <w:spacing w:val="-7"/>
                <w:sz w:val="28"/>
                <w:shd w:val="clear" w:color="000000"/>
              </w:rPr>
              <w:t>▪그밖에</w:t>
            </w:r>
            <w:r>
              <w:rPr>
                <w:spacing w:val="-7"/>
                <w:sz w:val="28"/>
                <w:shd w:val="clear" w:color="000000"/>
              </w:rPr>
              <w:t xml:space="preserve"> 필요한 사항</w:t>
            </w:r>
          </w:p>
        </w:tc>
        <w:tc>
          <w:tcPr>
            <w:tcW w:w="206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7"/>
                <w:sz w:val="28"/>
                <w:shd w:val="clear" w:color="000000"/>
              </w:rPr>
              <w:t xml:space="preserve"> 80</w:t>
            </w:r>
          </w:p>
        </w:tc>
      </w:tr>
      <w:tr>
        <w:trPr>
          <w:trHeight w:val="450"/>
        </w:trPr>
        <w:tc>
          <w:tcPr>
            <w:tcW w:w="1333" w:type="dxa"/>
            <w:vMerge/>
            <w:tcBorders>
              <w:top w:val="single" w:color="000000" w:sz="3"/>
              <w:left w:val="single" w:color="000000" w:sz="3"/>
              <w:bottom w:val="single" w:color="000000" w:sz="3"/>
              <w:right w:val="single" w:color="000000" w:sz="3"/>
            </w:tcBorders>
          </w:tcPr>
          <w:p/>
        </w:tc>
        <w:tc>
          <w:tcPr>
            <w:tcW w:w="6005"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7"/>
                <w:sz w:val="28"/>
                <w:shd w:val="clear" w:color="000000"/>
              </w:rPr>
              <w:t>입찰가격 평가</w:t>
            </w:r>
          </w:p>
        </w:tc>
        <w:tc>
          <w:tcPr>
            <w:tcW w:w="206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7"/>
                <w:sz w:val="28"/>
                <w:shd w:val="clear" w:color="000000"/>
              </w:rPr>
              <w:t xml:space="preserve"> 20</w:t>
            </w:r>
          </w:p>
        </w:tc>
      </w:tr>
      <w:tr>
        <w:trPr>
          <w:trHeight w:val="450"/>
        </w:trPr>
        <w:tc>
          <w:tcPr>
            <w:tcW w:w="1333" w:type="dxa"/>
            <w:vMerge/>
            <w:tcBorders>
              <w:top w:val="single" w:color="000000" w:sz="3"/>
              <w:left w:val="single" w:color="000000" w:sz="3"/>
              <w:bottom w:val="single" w:color="000000" w:sz="3"/>
              <w:right w:val="single" w:color="000000" w:sz="3"/>
            </w:tcBorders>
          </w:tcPr>
          <w:p/>
        </w:tc>
        <w:tc>
          <w:tcPr>
            <w:tcW w:w="6005" w:type="dxa"/>
            <w:gridSpan w:val="3"/>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7"/>
                <w:sz w:val="28"/>
                <w:shd w:val="clear" w:color="000000"/>
              </w:rPr>
              <w:t>계</w:t>
            </w:r>
          </w:p>
        </w:tc>
        <w:tc>
          <w:tcPr>
            <w:tcW w:w="206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7"/>
                <w:sz w:val="28"/>
                <w:shd w:val="clear" w:color="000000"/>
              </w:rPr>
              <w:t>100</w:t>
            </w:r>
          </w:p>
        </w:tc>
      </w:tr>
    </w:tbl>
    <w:p>
      <w:pPr>
        <w:pStyle w:val="0"/>
        <w:widowControl w:val="off"/>
        <w:ind w:left="1267" w:hanging="1267"/>
      </w:pPr>
      <w:r>
        <w:rPr>
          <w:spacing w:val="-7"/>
          <w:sz w:val="28"/>
          <w:shd w:val="clear" w:color="000000"/>
        </w:rPr>
        <w:t xml:space="preserve">   주) 1. 평가항목별 세부기준은 해당 사업의 특성에 따라 지방자치단체의 장이 정한다. </w:t>
      </w:r>
    </w:p>
    <w:p>
      <w:pPr>
        <w:pStyle w:val="0"/>
        <w:widowControl w:val="off"/>
        <w:ind w:left="1299" w:hanging="1299"/>
      </w:pPr>
      <w:r>
        <w:rPr>
          <w:spacing w:val="-7"/>
          <w:sz w:val="28"/>
          <w:shd w:val="clear" w:color="000000"/>
        </w:rPr>
        <w:t xml:space="preserve">       2. 정량적 평가는 적정한 경쟁이 성립될 수 있도록 기준(과도한 평가기준 설정을 금지한다.)을 정해야 한다.</w:t>
      </w:r>
    </w:p>
    <w:p>
      <w:pPr>
        <w:pStyle w:val="0"/>
        <w:widowControl w:val="off"/>
        <w:ind w:left="1326" w:hanging="1326"/>
      </w:pPr>
      <w:r>
        <w:rPr>
          <w:spacing w:val="-7"/>
          <w:sz w:val="28"/>
          <w:shd w:val="clear" w:color="000000"/>
        </w:rPr>
        <w:t xml:space="preserve">       3. 입찰가격 평점산식은 &lt;별표 1&gt;의 “주2)”를 적용한다.</w:t>
      </w:r>
    </w:p>
    <w:p>
      <w:pPr>
        <w:pStyle w:val="0"/>
        <w:widowControl w:val="off"/>
        <w:ind w:left="1318" w:hanging="1318"/>
      </w:pPr>
      <w:r>
        <w:rPr>
          <w:sz w:val="26"/>
          <w:shd w:val="clear" w:color="000000"/>
        </w:rPr>
        <w:t xml:space="preserve">       </w:t>
      </w:r>
      <w:r>
        <w:rPr>
          <w:sz w:val="28"/>
          <w:shd w:val="clear" w:color="000000"/>
        </w:rPr>
        <w:t xml:space="preserve"> 4. 단순노무 일반용역이 일부 포함된 경우 용역근로자 보호지침 준수여부를 평가항목에 포함하여야 한다.</w:t>
      </w:r>
    </w:p>
    <w:p>
      <w:pPr>
        <w:pStyle w:val="0"/>
        <w:widowControl w:val="off"/>
        <w:ind w:left="1311" w:hanging="1311"/>
      </w:pPr>
      <w:r>
        <w:rPr>
          <w:sz w:val="26"/>
          <w:shd w:val="clear" w:color="000000"/>
        </w:rPr>
        <w:t xml:space="preserve">       </w:t>
      </w:r>
      <w:r>
        <w:rPr>
          <w:sz w:val="28"/>
          <w:shd w:val="clear" w:color="000000"/>
        </w:rPr>
        <w:t xml:space="preserve"> 5. 추정가격 2억원 미만인 소규모 사업 평가 시 수행실적은 평가항목에서 제외한다. 다만, 원활한 계약이행을 위해 필요하다고 판단되는 경우 수행실적을 평가할 수 있다.</w:t>
      </w: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제7장 협상에 의한 계약 낙찰자 결정기준 [별표 3]</w:t>
      </w:r>
    </w:p>
    <w:p>
      <w:pPr>
        <w:pStyle w:val="0"/>
        <w:widowControl w:val="off"/>
        <w:wordWrap w:val="1"/>
        <w:jc w:val="center"/>
      </w:pPr>
      <w:r>
        <w:rPr>
          <w:b/>
          <w:spacing w:val="-10"/>
          <w:sz w:val="40"/>
          <w:shd w:val="clear" w:color="000000"/>
        </w:rPr>
        <w:t>공공조형물 제안서 평가항목과 배점한도</w:t>
      </w:r>
    </w:p>
    <w:tbl>
      <w:tblPr>
        <w:tblOverlap w:val="never"/>
        <w:tblW w:w="985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623"/>
        <w:gridCol w:w="1529"/>
        <w:gridCol w:w="2887"/>
        <w:gridCol w:w="1189"/>
        <w:gridCol w:w="3623"/>
      </w:tblGrid>
      <w:tr>
        <w:trPr>
          <w:trHeight w:val="486"/>
        </w:trPr>
        <w:tc>
          <w:tcPr>
            <w:tcW w:w="2151" w:type="dxa"/>
            <w:gridSpan w:val="2"/>
            <w:tcBorders>
              <w:top w:val="single" w:color="000000" w:sz="9"/>
              <w:left w:val="single" w:color="000000" w:sz="9"/>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구     분</w:t>
            </w:r>
          </w:p>
        </w:tc>
        <w:tc>
          <w:tcPr>
            <w:tcW w:w="2887"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평가항목 (예시)</w:t>
            </w:r>
          </w:p>
        </w:tc>
        <w:tc>
          <w:tcPr>
            <w:tcW w:w="1189"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spacing w:val="-13"/>
                <w:sz w:val="26"/>
                <w:shd w:val="clear" w:color="000000"/>
              </w:rPr>
              <w:t>배점한도</w:t>
            </w:r>
          </w:p>
        </w:tc>
        <w:tc>
          <w:tcPr>
            <w:tcW w:w="3623" w:type="dxa"/>
            <w:tcBorders>
              <w:top w:val="single" w:color="000000" w:sz="9"/>
              <w:left w:val="single" w:color="000000" w:sz="3"/>
              <w:bottom w:val="single" w:color="000000" w:sz="3"/>
              <w:right w:val="single" w:color="000000" w:sz="9"/>
            </w:tcBorders>
            <w:vAlign w:val="center"/>
          </w:tcPr>
          <w:p>
            <w:pPr>
              <w:pStyle w:val="0"/>
              <w:widowControl w:val="off"/>
              <w:wordWrap w:val="1"/>
              <w:spacing w:line="312" w:lineRule="auto"/>
              <w:jc w:val="center"/>
            </w:pPr>
            <w:r>
              <w:rPr>
                <w:spacing w:val="-13"/>
                <w:sz w:val="26"/>
                <w:shd w:val="clear" w:color="000000"/>
              </w:rPr>
              <w:t>비고</w:t>
            </w:r>
          </w:p>
        </w:tc>
      </w:tr>
      <w:tr>
        <w:trPr>
          <w:trHeight w:val="486"/>
        </w:trPr>
        <w:tc>
          <w:tcPr>
            <w:tcW w:w="2151" w:type="dxa"/>
            <w:gridSpan w:val="2"/>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계</w:t>
            </w:r>
          </w:p>
        </w:tc>
        <w:tc>
          <w:tcPr>
            <w:tcW w:w="2887"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pacing w:val="-13"/>
                <w:sz w:val="26"/>
                <w:shd w:val="clear" w:color="000000"/>
              </w:rPr>
            </w:pPr>
          </w:p>
        </w:tc>
        <w:tc>
          <w:tcPr>
            <w:tcW w:w="1189"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b/>
                <w:spacing w:val="-13"/>
                <w:sz w:val="26"/>
                <w:shd w:val="clear" w:color="000000"/>
              </w:rPr>
              <w:t>100</w:t>
            </w:r>
          </w:p>
        </w:tc>
        <w:tc>
          <w:tcPr>
            <w:tcW w:w="3623"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rPr>
                <w:b/>
                <w:color w:val="000000"/>
                <w:spacing w:val="-13"/>
                <w:sz w:val="26"/>
                <w:shd w:val="clear" w:color="000000"/>
              </w:rPr>
            </w:pPr>
          </w:p>
        </w:tc>
      </w:tr>
      <w:tr>
        <w:trPr>
          <w:trHeight w:val="2060"/>
        </w:trPr>
        <w:tc>
          <w:tcPr>
            <w:tcW w:w="623"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3"/>
                <w:sz w:val="26"/>
                <w:shd w:val="clear" w:color="000000"/>
              </w:rPr>
              <w:t>기</w:t>
            </w:r>
          </w:p>
          <w:p>
            <w:pPr>
              <w:pStyle w:val="0"/>
              <w:widowControl w:val="off"/>
              <w:wordWrap w:val="1"/>
              <w:jc w:val="center"/>
            </w:pPr>
            <w:r>
              <w:rPr>
                <w:spacing w:val="-13"/>
                <w:sz w:val="26"/>
                <w:shd w:val="clear" w:color="000000"/>
              </w:rPr>
              <w:t>술</w:t>
            </w:r>
          </w:p>
          <w:p>
            <w:pPr>
              <w:pStyle w:val="0"/>
              <w:widowControl w:val="off"/>
              <w:wordWrap w:val="1"/>
              <w:jc w:val="center"/>
            </w:pPr>
            <w:r>
              <w:rPr>
                <w:spacing w:val="-13"/>
                <w:sz w:val="26"/>
                <w:shd w:val="clear" w:color="000000"/>
              </w:rPr>
              <w:t>능</w:t>
            </w:r>
          </w:p>
          <w:p>
            <w:pPr>
              <w:pStyle w:val="0"/>
              <w:widowControl w:val="off"/>
              <w:wordWrap w:val="1"/>
              <w:jc w:val="center"/>
            </w:pPr>
            <w:r>
              <w:rPr>
                <w:spacing w:val="-13"/>
                <w:sz w:val="26"/>
                <w:shd w:val="clear" w:color="000000"/>
              </w:rPr>
              <w:t>력</w:t>
            </w:r>
          </w:p>
          <w:p>
            <w:pPr>
              <w:pStyle w:val="0"/>
              <w:widowControl w:val="off"/>
              <w:wordWrap w:val="1"/>
              <w:jc w:val="center"/>
            </w:pPr>
            <w:r>
              <w:rPr>
                <w:spacing w:val="-13"/>
                <w:sz w:val="26"/>
                <w:shd w:val="clear" w:color="000000"/>
              </w:rPr>
              <w:t>평</w:t>
            </w:r>
          </w:p>
          <w:p>
            <w:pPr>
              <w:pStyle w:val="0"/>
              <w:widowControl w:val="off"/>
              <w:wordWrap w:val="1"/>
              <w:jc w:val="center"/>
            </w:pPr>
            <w:r>
              <w:rPr>
                <w:spacing w:val="-13"/>
                <w:sz w:val="26"/>
                <w:shd w:val="clear" w:color="000000"/>
              </w:rPr>
              <w:t>가</w:t>
            </w:r>
          </w:p>
        </w:tc>
        <w:tc>
          <w:tcPr>
            <w:tcW w:w="152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정 량 적</w:t>
            </w:r>
          </w:p>
          <w:p>
            <w:pPr>
              <w:pStyle w:val="0"/>
              <w:widowControl w:val="off"/>
              <w:wordWrap w:val="1"/>
              <w:jc w:val="center"/>
            </w:pPr>
            <w:r>
              <w:rPr>
                <w:spacing w:val="-13"/>
                <w:sz w:val="26"/>
                <w:shd w:val="clear" w:color="000000"/>
              </w:rPr>
              <w:t>평가분야</w:t>
            </w:r>
          </w:p>
          <w:p>
            <w:pPr>
              <w:pStyle w:val="0"/>
              <w:widowControl w:val="off"/>
              <w:wordWrap w:val="1"/>
              <w:jc w:val="center"/>
            </w:pPr>
            <w:r>
              <w:rPr>
                <w:spacing w:val="-13"/>
                <w:sz w:val="26"/>
                <w:shd w:val="clear" w:color="000000"/>
              </w:rPr>
              <w:t>(계량화)</w:t>
            </w:r>
          </w:p>
        </w:tc>
        <w:tc>
          <w:tcPr>
            <w:tcW w:w="2887" w:type="dxa"/>
            <w:tcBorders>
              <w:top w:val="single" w:color="000000" w:sz="3"/>
              <w:left w:val="single" w:color="000000" w:sz="3"/>
              <w:bottom w:val="single" w:color="000000" w:sz="3"/>
              <w:right w:val="single" w:color="000000" w:sz="3"/>
            </w:tcBorders>
            <w:vAlign w:val="center"/>
          </w:tcPr>
          <w:p>
            <w:pPr>
              <w:pStyle w:val="0"/>
              <w:widowControl w:val="off"/>
              <w:ind w:left="213" w:hanging="213"/>
            </w:pPr>
            <w:r>
              <w:rPr>
                <w:spacing w:val="-13"/>
                <w:sz w:val="26"/>
                <w:shd w:val="clear" w:color="000000"/>
              </w:rPr>
              <w:t>▪</w:t>
            </w:r>
            <w:r>
              <w:rPr>
                <w:spacing w:val="-13"/>
                <w:sz w:val="26"/>
                <w:shd w:val="clear" w:color="000000"/>
              </w:rPr>
              <w:t xml:space="preserve"> </w:t>
            </w:r>
            <w:r>
              <w:rPr>
                <w:spacing w:val="-25"/>
                <w:sz w:val="26"/>
                <w:shd w:val="clear" w:color="000000"/>
              </w:rPr>
              <w:t xml:space="preserve">최근 5년간 공공기관의 </w:t>
            </w:r>
            <w:r>
              <w:rPr>
                <w:spacing w:val="-12"/>
                <w:sz w:val="26"/>
                <w:shd w:val="clear" w:color="000000"/>
              </w:rPr>
              <w:t>조형물 관련 입상 횟수</w:t>
            </w:r>
          </w:p>
          <w:p>
            <w:pPr>
              <w:pStyle w:val="0"/>
              <w:widowControl w:val="off"/>
            </w:pPr>
            <w:r>
              <w:rPr>
                <w:spacing w:val="-13"/>
                <w:sz w:val="26"/>
                <w:shd w:val="clear" w:color="000000"/>
              </w:rPr>
              <w:t>▪</w:t>
            </w:r>
            <w:r>
              <w:rPr>
                <w:spacing w:val="-13"/>
                <w:sz w:val="26"/>
                <w:shd w:val="clear" w:color="000000"/>
              </w:rPr>
              <w:t xml:space="preserve"> 예술활동 경력기간*</w:t>
            </w:r>
          </w:p>
          <w:p>
            <w:pPr>
              <w:pStyle w:val="0"/>
              <w:widowControl w:val="off"/>
              <w:spacing w:line="264" w:lineRule="auto"/>
              <w:ind w:left="392" w:hanging="392"/>
            </w:pPr>
            <w:r>
              <w:rPr>
                <w:spacing w:val="-38"/>
                <w:sz w:val="26"/>
                <w:shd w:val="clear" w:color="000000"/>
              </w:rPr>
              <w:t xml:space="preserve"> </w:t>
            </w:r>
            <w:r>
              <w:rPr>
                <w:rFonts w:ascii="바탕체"/>
                <w:spacing w:val="-12"/>
                <w:sz w:val="24"/>
                <w:shd w:val="clear" w:color="000000"/>
              </w:rPr>
              <w:t>*</w:t>
            </w:r>
            <w:r>
              <w:rPr>
                <w:rFonts w:ascii="바탕체" w:eastAsia="바탕체"/>
                <w:spacing w:val="-12"/>
                <w:sz w:val="24"/>
                <w:shd w:val="clear" w:color="000000"/>
              </w:rPr>
              <w:t>「예술인</w:t>
            </w:r>
            <w:r>
              <w:rPr>
                <w:rFonts w:ascii="바탕체" w:eastAsia="바탕체"/>
                <w:spacing w:val="-12"/>
                <w:sz w:val="24"/>
                <w:shd w:val="clear" w:color="000000"/>
              </w:rPr>
              <w:t xml:space="preserve"> 복지법</w:t>
            </w:r>
            <w:r>
              <w:rPr>
                <w:rFonts w:ascii="바탕체" w:eastAsia="바탕체"/>
                <w:spacing w:val="-12"/>
                <w:sz w:val="24"/>
                <w:shd w:val="clear" w:color="000000"/>
              </w:rPr>
              <w:t>」에</w:t>
            </w:r>
            <w:r>
              <w:rPr>
                <w:rFonts w:ascii="바탕체" w:eastAsia="바탕체"/>
                <w:spacing w:val="-12"/>
                <w:sz w:val="24"/>
                <w:shd w:val="clear" w:color="000000"/>
              </w:rPr>
              <w:t xml:space="preserve"> 따른 예술활동 증명서 확인</w:t>
            </w:r>
            <w:r>
              <w:rPr>
                <w:spacing w:val="-41"/>
                <w:sz w:val="24"/>
                <w:shd w:val="clear" w:color="000000"/>
              </w:rPr>
              <w:t xml:space="preserve"> </w:t>
            </w:r>
          </w:p>
          <w:p>
            <w:pPr>
              <w:pStyle w:val="0"/>
              <w:widowControl w:val="off"/>
              <w:spacing w:before="60"/>
            </w:pPr>
            <w:r>
              <w:rPr>
                <w:spacing w:val="-13"/>
                <w:sz w:val="26"/>
                <w:shd w:val="clear" w:color="000000"/>
              </w:rPr>
              <w:t>▪</w:t>
            </w:r>
            <w:r>
              <w:rPr>
                <w:spacing w:val="-13"/>
                <w:sz w:val="26"/>
                <w:shd w:val="clear" w:color="000000"/>
              </w:rPr>
              <w:t xml:space="preserve"> 그밖에 필요한 사항</w:t>
            </w:r>
          </w:p>
        </w:tc>
        <w:tc>
          <w:tcPr>
            <w:tcW w:w="118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sz w:val="26"/>
                <w:shd w:val="clear" w:color="000000"/>
              </w:rPr>
              <w:t xml:space="preserve"> 20</w:t>
            </w:r>
          </w:p>
        </w:tc>
        <w:tc>
          <w:tcPr>
            <w:tcW w:w="3623" w:type="dxa"/>
            <w:tcBorders>
              <w:top w:val="single" w:color="000000" w:sz="3"/>
              <w:left w:val="single" w:color="000000" w:sz="3"/>
              <w:bottom w:val="single" w:color="000000" w:sz="3"/>
              <w:right w:val="single" w:color="000000" w:sz="9"/>
            </w:tcBorders>
            <w:vAlign w:val="center"/>
          </w:tcPr>
          <w:p>
            <w:pPr>
              <w:pStyle w:val="0"/>
              <w:widowControl w:val="off"/>
              <w:ind w:left="143" w:hanging="143"/>
            </w:pPr>
            <w:r>
              <w:rPr>
                <w:spacing w:val="-13"/>
                <w:sz w:val="26"/>
                <w:shd w:val="clear" w:color="000000"/>
              </w:rPr>
              <w:t>▪</w:t>
            </w:r>
            <w:r>
              <w:rPr>
                <w:spacing w:val="-13"/>
                <w:sz w:val="26"/>
                <w:shd w:val="clear" w:color="000000"/>
              </w:rPr>
              <w:t xml:space="preserve"> 계약담당자 (또는 사업담당자)가 평가</w:t>
            </w:r>
          </w:p>
        </w:tc>
      </w:tr>
      <w:tr>
        <w:trPr>
          <w:trHeight w:val="2227"/>
        </w:trPr>
        <w:tc>
          <w:tcPr>
            <w:tcW w:w="623" w:type="dxa"/>
            <w:vMerge/>
            <w:tcBorders>
              <w:top w:val="single" w:color="000000" w:sz="3"/>
              <w:left w:val="single" w:color="000000" w:sz="9"/>
              <w:bottom w:val="single" w:color="000000" w:sz="3"/>
              <w:right w:val="single" w:color="000000" w:sz="3"/>
            </w:tcBorders>
          </w:tcPr>
          <w:p/>
        </w:tc>
        <w:tc>
          <w:tcPr>
            <w:tcW w:w="152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pacing w:val="-13"/>
                <w:sz w:val="26"/>
                <w:shd w:val="clear" w:color="000000"/>
              </w:rPr>
              <w:t>정성적</w:t>
            </w:r>
          </w:p>
          <w:p>
            <w:pPr>
              <w:pStyle w:val="0"/>
              <w:widowControl w:val="off"/>
              <w:wordWrap w:val="1"/>
              <w:jc w:val="center"/>
            </w:pPr>
            <w:r>
              <w:rPr>
                <w:spacing w:val="-13"/>
                <w:sz w:val="26"/>
                <w:shd w:val="clear" w:color="000000"/>
              </w:rPr>
              <w:t>평  가</w:t>
            </w:r>
          </w:p>
          <w:p>
            <w:pPr>
              <w:pStyle w:val="0"/>
              <w:widowControl w:val="off"/>
              <w:wordWrap w:val="1"/>
              <w:jc w:val="center"/>
            </w:pPr>
            <w:r>
              <w:rPr>
                <w:spacing w:val="-13"/>
                <w:sz w:val="26"/>
                <w:shd w:val="clear" w:color="000000"/>
              </w:rPr>
              <w:t>분  야</w:t>
            </w:r>
          </w:p>
        </w:tc>
        <w:tc>
          <w:tcPr>
            <w:tcW w:w="2887" w:type="dxa"/>
            <w:tcBorders>
              <w:top w:val="single" w:color="000000" w:sz="3"/>
              <w:left w:val="single" w:color="000000" w:sz="3"/>
              <w:bottom w:val="single" w:color="000000" w:sz="3"/>
              <w:right w:val="single" w:color="000000" w:sz="3"/>
            </w:tcBorders>
            <w:vAlign w:val="center"/>
          </w:tcPr>
          <w:p>
            <w:pPr>
              <w:pStyle w:val="0"/>
              <w:widowControl w:val="off"/>
            </w:pPr>
            <w:r>
              <w:rPr>
                <w:spacing w:val="-13"/>
                <w:sz w:val="26"/>
                <w:shd w:val="clear" w:color="000000"/>
              </w:rPr>
              <w:t>▪</w:t>
            </w:r>
            <w:r>
              <w:rPr>
                <w:spacing w:val="-13"/>
                <w:sz w:val="26"/>
                <w:shd w:val="clear" w:color="000000"/>
              </w:rPr>
              <w:t xml:space="preserve"> 사업수행계획의 적절성</w:t>
            </w:r>
          </w:p>
          <w:p>
            <w:pPr>
              <w:pStyle w:val="0"/>
              <w:widowControl w:val="off"/>
            </w:pPr>
            <w:r>
              <w:rPr>
                <w:spacing w:val="-13"/>
                <w:sz w:val="26"/>
                <w:shd w:val="clear" w:color="000000"/>
              </w:rPr>
              <w:t>▪</w:t>
            </w:r>
            <w:r>
              <w:rPr>
                <w:spacing w:val="-13"/>
                <w:sz w:val="26"/>
                <w:shd w:val="clear" w:color="000000"/>
              </w:rPr>
              <w:t xml:space="preserve"> 주제와 연관성</w:t>
            </w:r>
          </w:p>
          <w:p>
            <w:pPr>
              <w:pStyle w:val="0"/>
              <w:widowControl w:val="off"/>
            </w:pPr>
            <w:r>
              <w:rPr>
                <w:spacing w:val="-13"/>
                <w:sz w:val="26"/>
                <w:shd w:val="clear" w:color="000000"/>
              </w:rPr>
              <w:t>▪</w:t>
            </w:r>
            <w:r>
              <w:rPr>
                <w:spacing w:val="-13"/>
                <w:sz w:val="26"/>
                <w:shd w:val="clear" w:color="000000"/>
              </w:rPr>
              <w:t xml:space="preserve"> 작품성 및 예술성</w:t>
            </w:r>
          </w:p>
          <w:p>
            <w:pPr>
              <w:pStyle w:val="0"/>
              <w:widowControl w:val="off"/>
            </w:pPr>
            <w:r>
              <w:rPr>
                <w:spacing w:val="-13"/>
                <w:sz w:val="26"/>
                <w:shd w:val="clear" w:color="000000"/>
              </w:rPr>
              <w:t>▪</w:t>
            </w:r>
            <w:r>
              <w:rPr>
                <w:spacing w:val="-13"/>
                <w:sz w:val="26"/>
                <w:shd w:val="clear" w:color="000000"/>
              </w:rPr>
              <w:t xml:space="preserve"> 안정성 및 유지관리</w:t>
            </w:r>
          </w:p>
          <w:p>
            <w:pPr>
              <w:pStyle w:val="0"/>
              <w:widowControl w:val="off"/>
            </w:pPr>
            <w:r>
              <w:rPr>
                <w:spacing w:val="-13"/>
                <w:sz w:val="26"/>
                <w:shd w:val="clear" w:color="000000"/>
              </w:rPr>
              <w:t>▪</w:t>
            </w:r>
            <w:r>
              <w:rPr>
                <w:spacing w:val="-13"/>
                <w:sz w:val="26"/>
                <w:shd w:val="clear" w:color="000000"/>
              </w:rPr>
              <w:t xml:space="preserve"> 주변 경관과의 조화</w:t>
            </w:r>
          </w:p>
          <w:p>
            <w:pPr>
              <w:pStyle w:val="0"/>
              <w:widowControl w:val="off"/>
            </w:pPr>
            <w:r>
              <w:rPr>
                <w:spacing w:val="-13"/>
                <w:sz w:val="26"/>
                <w:shd w:val="clear" w:color="000000"/>
              </w:rPr>
              <w:t>▪</w:t>
            </w:r>
            <w:r>
              <w:rPr>
                <w:spacing w:val="-13"/>
                <w:sz w:val="26"/>
                <w:shd w:val="clear" w:color="000000"/>
              </w:rPr>
              <w:t xml:space="preserve"> 밖에 필요한 사항</w:t>
            </w:r>
          </w:p>
        </w:tc>
        <w:tc>
          <w:tcPr>
            <w:tcW w:w="1189"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sz w:val="26"/>
                <w:shd w:val="clear" w:color="000000"/>
              </w:rPr>
              <w:t>60</w:t>
            </w:r>
          </w:p>
        </w:tc>
        <w:tc>
          <w:tcPr>
            <w:tcW w:w="3623" w:type="dxa"/>
            <w:tcBorders>
              <w:top w:val="single" w:color="000000" w:sz="3"/>
              <w:left w:val="single" w:color="000000" w:sz="3"/>
              <w:bottom w:val="single" w:color="000000" w:sz="3"/>
              <w:right w:val="single" w:color="000000" w:sz="9"/>
            </w:tcBorders>
            <w:vAlign w:val="center"/>
          </w:tcPr>
          <w:p>
            <w:pPr>
              <w:pStyle w:val="0"/>
              <w:widowControl w:val="off"/>
            </w:pPr>
            <w:r>
              <w:rPr>
                <w:spacing w:val="-13"/>
                <w:sz w:val="26"/>
                <w:shd w:val="clear" w:color="000000"/>
              </w:rPr>
              <w:t>▪</w:t>
            </w:r>
            <w:r>
              <w:rPr>
                <w:spacing w:val="-13"/>
                <w:sz w:val="26"/>
                <w:shd w:val="clear" w:color="000000"/>
              </w:rPr>
              <w:t xml:space="preserve"> 평가위원이 평가</w:t>
            </w:r>
          </w:p>
        </w:tc>
      </w:tr>
      <w:tr>
        <w:trPr>
          <w:trHeight w:val="1334"/>
        </w:trPr>
        <w:tc>
          <w:tcPr>
            <w:tcW w:w="623" w:type="dxa"/>
            <w:tcBorders>
              <w:top w:val="single" w:color="000000" w:sz="3"/>
              <w:left w:val="single" w:color="000000" w:sz="9"/>
              <w:bottom w:val="single" w:color="000000" w:sz="9"/>
              <w:right w:val="single" w:color="000000" w:sz="3"/>
            </w:tcBorders>
            <w:vAlign w:val="center"/>
          </w:tcPr>
          <w:p>
            <w:pPr>
              <w:pStyle w:val="0"/>
              <w:widowControl w:val="off"/>
              <w:wordWrap w:val="1"/>
              <w:jc w:val="center"/>
            </w:pPr>
            <w:r>
              <w:rPr>
                <w:spacing w:val="-13"/>
                <w:sz w:val="26"/>
                <w:shd w:val="clear" w:color="000000"/>
              </w:rPr>
              <w:t>가격평가</w:t>
            </w:r>
          </w:p>
        </w:tc>
        <w:tc>
          <w:tcPr>
            <w:tcW w:w="1529"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pacing w:val="-13"/>
                <w:sz w:val="26"/>
                <w:shd w:val="clear" w:color="000000"/>
              </w:rPr>
              <w:t>입찰가격 평가분야</w:t>
            </w:r>
          </w:p>
        </w:tc>
        <w:tc>
          <w:tcPr>
            <w:tcW w:w="2887" w:type="dxa"/>
            <w:tcBorders>
              <w:top w:val="single" w:color="000000" w:sz="3"/>
              <w:left w:val="single" w:color="000000" w:sz="3"/>
              <w:bottom w:val="single" w:color="000000" w:sz="9"/>
              <w:right w:val="single" w:color="000000" w:sz="3"/>
            </w:tcBorders>
            <w:vAlign w:val="center"/>
          </w:tcPr>
          <w:p>
            <w:pPr>
              <w:pStyle w:val="0"/>
              <w:widowControl w:val="off"/>
              <w:rPr>
                <w:color w:val="000000"/>
                <w:spacing w:val="-13"/>
                <w:sz w:val="26"/>
                <w:shd w:val="clear" w:color="000000"/>
              </w:rPr>
            </w:pPr>
          </w:p>
        </w:tc>
        <w:tc>
          <w:tcPr>
            <w:tcW w:w="1189"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b/>
                <w:sz w:val="26"/>
                <w:shd w:val="clear" w:color="000000"/>
              </w:rPr>
              <w:t xml:space="preserve"> 20</w:t>
            </w:r>
          </w:p>
        </w:tc>
        <w:tc>
          <w:tcPr>
            <w:tcW w:w="3623" w:type="dxa"/>
            <w:tcBorders>
              <w:top w:val="single" w:color="000000" w:sz="3"/>
              <w:left w:val="single" w:color="000000" w:sz="3"/>
              <w:bottom w:val="single" w:color="000000" w:sz="9"/>
              <w:right w:val="single" w:color="000000" w:sz="9"/>
            </w:tcBorders>
            <w:vAlign w:val="center"/>
          </w:tcPr>
          <w:p>
            <w:pPr>
              <w:pStyle w:val="0"/>
              <w:widowControl w:val="off"/>
            </w:pPr>
            <w:r>
              <w:rPr>
                <w:spacing w:val="-13"/>
                <w:sz w:val="26"/>
                <w:shd w:val="clear" w:color="000000"/>
              </w:rPr>
              <w:t>※</w:t>
            </w:r>
            <w:r>
              <w:rPr>
                <w:spacing w:val="-13"/>
                <w:sz w:val="26"/>
                <w:shd w:val="clear" w:color="000000"/>
              </w:rPr>
              <w:t xml:space="preserve"> </w:t>
            </w:r>
            <w:r>
              <w:rPr>
                <w:spacing w:val="-18"/>
                <w:sz w:val="26"/>
                <w:shd w:val="clear" w:color="000000"/>
              </w:rPr>
              <w:t>평점산식 : [별표 1] 제안서 평가 항목 및 배점한도의 입찰가격 평점산식</w:t>
            </w:r>
            <w:r>
              <w:rPr>
                <w:spacing w:val="-13"/>
                <w:sz w:val="26"/>
                <w:shd w:val="clear" w:color="000000"/>
              </w:rPr>
              <w:t xml:space="preserve"> 참조</w:t>
            </w:r>
          </w:p>
        </w:tc>
      </w:tr>
    </w:tbl>
    <w:p>
      <w:pPr>
        <w:pStyle w:val="0"/>
        <w:widowControl w:val="off"/>
      </w:pPr>
    </w:p>
    <w:p>
      <w:pPr>
        <w:pStyle w:val="0"/>
        <w:widowControl w:val="off"/>
        <w:spacing w:line="336" w:lineRule="auto"/>
        <w:ind w:left="698" w:hanging="698"/>
      </w:pPr>
      <w:r>
        <w:rPr>
          <w:rFonts w:ascii="바탕체" w:eastAsia="바탕체"/>
          <w:spacing w:val="-1"/>
          <w:sz w:val="28"/>
          <w:shd w:val="clear" w:color="000000"/>
        </w:rPr>
        <w:t xml:space="preserve">주1) </w:t>
      </w:r>
      <w:r>
        <w:rPr>
          <w:rFonts w:ascii="바탕체" w:eastAsia="바탕체"/>
          <w:spacing w:val="-4"/>
          <w:sz w:val="28"/>
          <w:shd w:val="clear" w:color="000000"/>
        </w:rPr>
        <w:t>조형물 관련 전문가(개인사업자)가 입찰에 참가할 수 있도록 불필요한(과도한) 면허 등 자격조건을</w:t>
      </w:r>
      <w:r>
        <w:rPr>
          <w:rFonts w:ascii="바탕체" w:eastAsia="바탕체"/>
          <w:spacing w:val="-1"/>
          <w:sz w:val="28"/>
          <w:shd w:val="clear" w:color="000000"/>
        </w:rPr>
        <w:t xml:space="preserve"> 금지하여야 한다.</w:t>
      </w:r>
    </w:p>
    <w:p>
      <w:pPr>
        <w:pStyle w:val="0"/>
        <w:widowControl w:val="off"/>
        <w:spacing w:line="336" w:lineRule="auto"/>
        <w:ind w:left="726" w:hanging="726"/>
      </w:pPr>
      <w:r>
        <w:rPr>
          <w:rFonts w:ascii="바탕체" w:eastAsia="바탕체"/>
          <w:spacing w:val="-1"/>
          <w:sz w:val="28"/>
          <w:shd w:val="clear" w:color="000000"/>
        </w:rPr>
        <w:t>주2) 정량평가의 공공조형물 관련 입상 횟수 및 예술활동 경력기간 산정은 제안서 제출일 기준으로 한다.</w:t>
      </w:r>
    </w:p>
    <w:p>
      <w:pPr>
        <w:pStyle w:val="0"/>
        <w:widowControl w:val="off"/>
        <w:spacing w:before="120" w:line="336"/>
        <w:ind w:left="742" w:hanging="742"/>
      </w:pPr>
      <w:r>
        <w:rPr>
          <w:rFonts w:ascii="바탕체" w:eastAsia="바탕체"/>
          <w:sz w:val="28"/>
          <w:shd w:val="clear" w:color="000000"/>
        </w:rPr>
        <w:t xml:space="preserve">주3) </w:t>
      </w:r>
      <w:r>
        <w:rPr>
          <w:spacing w:val="-17"/>
          <w:sz w:val="28"/>
          <w:shd w:val="clear" w:color="000000"/>
        </w:rPr>
        <w:t>평가항목별 세부기준은 공공조형물의 특성에 따라 지방자치단체의 장이 정한다.</w:t>
      </w:r>
    </w:p>
    <w:p>
      <w:pPr>
        <w:pStyle w:val="0"/>
        <w:widowControl w:val="off"/>
        <w:spacing w:before="120" w:line="336"/>
        <w:ind w:left="722" w:hanging="722"/>
      </w:pPr>
      <w:r>
        <w:rPr>
          <w:rFonts w:ascii="바탕체" w:eastAsia="바탕체"/>
          <w:sz w:val="28"/>
          <w:shd w:val="clear" w:color="000000"/>
        </w:rPr>
        <w:t xml:space="preserve">주4) 공공조형물 관련 평가 시 수행실적 및 경영상태는 평가항목에 반영하지 아니한다. </w:t>
      </w:r>
    </w:p>
    <w:p>
      <w:pPr>
        <w:pStyle w:val="0"/>
        <w:widowControl w:val="off"/>
        <w:spacing w:before="120" w:line="336"/>
        <w:ind w:left="714" w:hanging="714"/>
      </w:pPr>
      <w:r>
        <w:rPr>
          <w:rFonts w:ascii="바탕체" w:eastAsia="바탕체"/>
          <w:sz w:val="28"/>
          <w:shd w:val="clear" w:color="000000"/>
        </w:rPr>
        <w:t xml:space="preserve">주5) </w:t>
      </w:r>
      <w:r>
        <w:rPr>
          <w:spacing w:val="-15"/>
          <w:sz w:val="28"/>
          <w:shd w:val="clear" w:color="000000"/>
        </w:rPr>
        <w:t>조형물 관련 전문가(대학교수 등 개인사업자)와 공동수급체를 구성하여 참여하는 경우 입상 횟수 및 예술활동 경력기간은 예시와 같이 평가</w:t>
      </w:r>
      <w:r>
        <w:rPr>
          <w:spacing w:val="-14"/>
          <w:sz w:val="28"/>
          <w:shd w:val="clear" w:color="000000"/>
        </w:rPr>
        <w:t>한다.</w:t>
      </w:r>
    </w:p>
    <w:p>
      <w:pPr>
        <w:pStyle w:val="0"/>
        <w:widowControl w:val="off"/>
        <w:spacing w:before="120" w:line="336"/>
        <w:ind w:left="1210" w:hanging="1210"/>
      </w:pPr>
      <w:r>
        <w:rPr>
          <w:spacing w:val="-14"/>
          <w:sz w:val="28"/>
          <w:shd w:val="clear" w:color="000000"/>
        </w:rPr>
        <w:t xml:space="preserve"> - 예시) (입상횟수) </w:t>
      </w:r>
      <w:r>
        <w:rPr>
          <w:rFonts w:ascii="바탕체" w:eastAsia="바탕체"/>
          <w:spacing w:val="-6"/>
          <w:sz w:val="28"/>
          <w:shd w:val="clear" w:color="000000"/>
        </w:rPr>
        <w:t>산업디자인 업체(대표자 명의 입상 횟수 1건 + 상용직원 입상횟수 1건) + 조형물 관련 전문가 입상 횟수 3건의 경우 총 5건으로 평가</w:t>
      </w:r>
    </w:p>
    <w:p>
      <w:pPr>
        <w:pStyle w:val="0"/>
        <w:widowControl w:val="off"/>
        <w:spacing w:before="120" w:line="336"/>
        <w:ind w:left="1075" w:hanging="1075"/>
      </w:pPr>
      <w:r>
        <w:rPr>
          <w:rFonts w:ascii="바탕체" w:eastAsia="바탕체"/>
          <w:spacing w:val="-6"/>
          <w:sz w:val="28"/>
          <w:shd w:val="clear" w:color="000000"/>
        </w:rPr>
        <w:t xml:space="preserve">        (경력기간) </w:t>
      </w:r>
      <w:r>
        <w:rPr>
          <w:rFonts w:ascii="바탕체" w:eastAsia="바탕체"/>
          <w:spacing w:val="-1"/>
          <w:sz w:val="28"/>
          <w:shd w:val="clear" w:color="000000"/>
        </w:rPr>
        <w:t>산업디자인 업체의 상용직원 경력기간 3년 + 조형물 관련 전문가 경력기간 5년의 경우 8년으로 평</w:t>
      </w:r>
      <w:r>
        <w:rPr>
          <w:rFonts w:eastAsia="바탕체"/>
          <w:sz w:val="28"/>
          <w:shd w:val="clear" w:color="000000"/>
        </w:rPr>
        <w:t>가</w:t>
      </w: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제7장 협상에 의한 계약 낙찰자 결정기준 [별표 4]</w:t>
      </w:r>
    </w:p>
    <w:p>
      <w:pPr>
        <w:pStyle w:val="0"/>
        <w:widowControl w:val="off"/>
        <w:rPr>
          <w:rFonts w:ascii="바탕체" w:eastAsia="바탕체"/>
          <w:color w:val="000000"/>
          <w:spacing w:val="-7"/>
          <w:sz w:val="28"/>
          <w:shd w:val="clear" w:color="000000"/>
        </w:rPr>
      </w:pPr>
    </w:p>
    <w:p>
      <w:pPr>
        <w:pStyle w:val="0"/>
        <w:widowControl w:val="off"/>
        <w:wordWrap w:val="1"/>
        <w:jc w:val="center"/>
      </w:pPr>
      <w:r>
        <w:rPr>
          <w:spacing w:val="-10"/>
          <w:sz w:val="40"/>
          <w:shd w:val="clear" w:color="000000"/>
        </w:rPr>
        <w:t>협상에 의한 계약 대상사업 검토서</w:t>
      </w:r>
    </w:p>
    <w:p>
      <w:pPr>
        <w:pStyle w:val="0"/>
        <w:widowControl w:val="off"/>
        <w:rPr>
          <w:color w:val="000000"/>
          <w:spacing w:val="-6"/>
          <w:sz w:val="24"/>
          <w:shd w:val="clear" w:color="000000"/>
        </w:rPr>
      </w:pPr>
    </w:p>
    <w:tbl>
      <w:tblPr>
        <w:tblOverlap w:val="never"/>
        <w:tblW w:w="951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633"/>
        <w:gridCol w:w="1996"/>
        <w:gridCol w:w="2384"/>
        <w:gridCol w:w="2498"/>
      </w:tblGrid>
      <w:tr>
        <w:trPr>
          <w:trHeight w:val="733"/>
        </w:trPr>
        <w:tc>
          <w:tcPr>
            <w:tcW w:w="9510" w:type="dxa"/>
            <w:gridSpan w:val="4"/>
            <w:tcBorders>
              <w:top w:val="single" w:color="000000" w:sz="9"/>
              <w:left w:val="single" w:color="000000" w:sz="9"/>
              <w:bottom w:val="single" w:color="000000" w:sz="9"/>
              <w:right w:val="single" w:color="000000" w:sz="9"/>
            </w:tcBorders>
            <w:vAlign w:val="center"/>
          </w:tcPr>
          <w:p>
            <w:pPr>
              <w:pStyle w:val="0"/>
              <w:widowControl w:val="off"/>
              <w:wordWrap w:val="1"/>
              <w:jc w:val="center"/>
            </w:pPr>
            <w:r>
              <w:rPr>
                <w:b/>
                <w:spacing w:val="-7"/>
                <w:sz w:val="28"/>
                <w:shd w:val="clear" w:color="000000"/>
              </w:rPr>
              <w:t>협상에 의한 계약 대상사업 검토서</w:t>
            </w:r>
          </w:p>
        </w:tc>
      </w:tr>
      <w:tr>
        <w:trPr>
          <w:trHeight w:val="1011"/>
        </w:trPr>
        <w:tc>
          <w:tcPr>
            <w:tcW w:w="2633" w:type="dxa"/>
            <w:tcBorders>
              <w:top w:val="single" w:color="000000" w:sz="9"/>
              <w:left w:val="single" w:color="000000" w:sz="9"/>
              <w:bottom w:val="single" w:color="000000" w:sz="9"/>
              <w:right w:val="single" w:color="000000" w:sz="9"/>
            </w:tcBorders>
            <w:vAlign w:val="center"/>
          </w:tcPr>
          <w:p>
            <w:pPr>
              <w:pStyle w:val="0"/>
              <w:widowControl w:val="off"/>
            </w:pPr>
            <w:r>
              <w:rPr>
                <w:spacing w:val="-7"/>
                <w:sz w:val="28"/>
                <w:shd w:val="clear" w:color="000000"/>
              </w:rPr>
              <w:t>①사</w:t>
            </w:r>
            <w:r>
              <w:rPr>
                <w:spacing w:val="-7"/>
                <w:sz w:val="28"/>
                <w:shd w:val="clear" w:color="000000"/>
              </w:rPr>
              <w:t xml:space="preserve">   업   명</w:t>
            </w:r>
          </w:p>
        </w:tc>
        <w:tc>
          <w:tcPr>
            <w:tcW w:w="6878" w:type="dxa"/>
            <w:gridSpan w:val="3"/>
            <w:tcBorders>
              <w:top w:val="single" w:color="000000" w:sz="9"/>
              <w:left w:val="single" w:color="000000" w:sz="9"/>
              <w:bottom w:val="single" w:color="000000" w:sz="9"/>
              <w:right w:val="single" w:color="000000" w:sz="9"/>
            </w:tcBorders>
            <w:vAlign w:val="center"/>
          </w:tcPr>
          <w:p>
            <w:pPr>
              <w:pStyle w:val="0"/>
              <w:widowControl w:val="off"/>
              <w:rPr>
                <w:color w:val="000000"/>
                <w:spacing w:val="-7"/>
                <w:sz w:val="28"/>
                <w:shd w:val="clear" w:color="000000"/>
              </w:rPr>
            </w:pPr>
          </w:p>
          <w:p>
            <w:pPr>
              <w:pStyle w:val="0"/>
              <w:widowControl w:val="off"/>
              <w:rPr>
                <w:color w:val="000000"/>
                <w:spacing w:val="-7"/>
                <w:sz w:val="28"/>
                <w:shd w:val="clear" w:color="000000"/>
              </w:rPr>
            </w:pPr>
          </w:p>
        </w:tc>
      </w:tr>
      <w:tr>
        <w:trPr>
          <w:trHeight w:val="1459"/>
        </w:trPr>
        <w:tc>
          <w:tcPr>
            <w:tcW w:w="2633" w:type="dxa"/>
            <w:tcBorders>
              <w:top w:val="single" w:color="000000" w:sz="9"/>
              <w:left w:val="single" w:color="000000" w:sz="9"/>
              <w:bottom w:val="single" w:color="000000" w:sz="9"/>
              <w:right w:val="single" w:color="000000" w:sz="9"/>
            </w:tcBorders>
            <w:vAlign w:val="center"/>
          </w:tcPr>
          <w:p>
            <w:pPr>
              <w:pStyle w:val="0"/>
              <w:widowControl w:val="off"/>
            </w:pPr>
            <w:r>
              <w:rPr>
                <w:spacing w:val="-7"/>
                <w:sz w:val="28"/>
                <w:shd w:val="clear" w:color="000000"/>
              </w:rPr>
              <w:t>②담</w:t>
            </w:r>
            <w:r>
              <w:rPr>
                <w:spacing w:val="-7"/>
                <w:sz w:val="28"/>
                <w:shd w:val="clear" w:color="000000"/>
              </w:rPr>
              <w:t xml:space="preserve">   당   자</w:t>
            </w:r>
          </w:p>
        </w:tc>
        <w:tc>
          <w:tcPr>
            <w:tcW w:w="6878" w:type="dxa"/>
            <w:gridSpan w:val="3"/>
            <w:tcBorders>
              <w:top w:val="single" w:color="000000" w:sz="9"/>
              <w:left w:val="single" w:color="000000" w:sz="9"/>
              <w:bottom w:val="single" w:color="000000" w:sz="9"/>
              <w:right w:val="single" w:color="000000" w:sz="9"/>
            </w:tcBorders>
            <w:vAlign w:val="center"/>
          </w:tcPr>
          <w:p>
            <w:pPr>
              <w:pStyle w:val="0"/>
              <w:widowControl w:val="off"/>
            </w:pPr>
            <w:r>
              <w:rPr>
                <w:spacing w:val="-7"/>
                <w:sz w:val="28"/>
                <w:shd w:val="clear" w:color="000000"/>
              </w:rPr>
              <w:t xml:space="preserve"> 소속 : </w:t>
            </w:r>
            <w:r>
              <w:rPr>
                <w:spacing w:val="-7"/>
                <w:sz w:val="28"/>
                <w:shd w:val="clear" w:color="000000"/>
              </w:rPr>
              <w:t>○○시</w:t>
            </w:r>
            <w:r>
              <w:rPr>
                <w:spacing w:val="-7"/>
                <w:sz w:val="28"/>
                <w:shd w:val="clear" w:color="000000"/>
              </w:rPr>
              <w:t xml:space="preserve">(군) </w:t>
            </w:r>
            <w:r>
              <w:rPr>
                <w:spacing w:val="-7"/>
                <w:sz w:val="28"/>
                <w:shd w:val="clear" w:color="000000"/>
              </w:rPr>
              <w:t>○○과</w:t>
            </w:r>
            <w:r>
              <w:rPr>
                <w:spacing w:val="-7"/>
                <w:sz w:val="28"/>
                <w:shd w:val="clear" w:color="000000"/>
              </w:rPr>
              <w:t xml:space="preserve">(팀)  </w:t>
            </w:r>
          </w:p>
          <w:p>
            <w:pPr>
              <w:pStyle w:val="0"/>
              <w:widowControl w:val="off"/>
            </w:pPr>
            <w:r>
              <w:rPr>
                <w:spacing w:val="-7"/>
                <w:sz w:val="28"/>
                <w:shd w:val="clear" w:color="000000"/>
              </w:rPr>
              <w:t xml:space="preserve"> 직위(직급) : </w:t>
            </w:r>
            <w:r>
              <w:rPr>
                <w:spacing w:val="-7"/>
                <w:sz w:val="28"/>
                <w:shd w:val="clear" w:color="000000"/>
              </w:rPr>
              <w:t>○○○○</w:t>
            </w:r>
            <w:r>
              <w:rPr>
                <w:spacing w:val="-7"/>
                <w:sz w:val="28"/>
                <w:shd w:val="clear" w:color="000000"/>
              </w:rPr>
              <w:t xml:space="preserve">  성명 : </w:t>
            </w:r>
            <w:r>
              <w:rPr>
                <w:spacing w:val="-7"/>
                <w:sz w:val="28"/>
                <w:shd w:val="clear" w:color="000000"/>
              </w:rPr>
              <w:t>○○○</w:t>
            </w:r>
            <w:r>
              <w:rPr>
                <w:spacing w:val="-7"/>
                <w:sz w:val="28"/>
                <w:shd w:val="clear" w:color="000000"/>
              </w:rPr>
              <w:t>(</w:t>
            </w:r>
            <w:r>
              <w:rPr>
                <w:spacing w:val="-7"/>
                <w:sz w:val="28"/>
                <w:shd w:val="clear" w:color="000000"/>
              </w:rPr>
              <w:t>☎</w:t>
            </w:r>
            <w:r>
              <w:rPr>
                <w:spacing w:val="-7"/>
                <w:sz w:val="28"/>
                <w:shd w:val="clear" w:color="000000"/>
              </w:rPr>
              <w:t xml:space="preserve"> 000-000-0000)</w:t>
            </w:r>
          </w:p>
        </w:tc>
      </w:tr>
      <w:tr>
        <w:trPr>
          <w:trHeight w:val="563"/>
        </w:trPr>
        <w:tc>
          <w:tcPr>
            <w:tcW w:w="2633" w:type="dxa"/>
            <w:tcBorders>
              <w:top w:val="single" w:color="000000" w:sz="9"/>
              <w:left w:val="single" w:color="000000" w:sz="9"/>
              <w:bottom w:val="single" w:color="000000" w:sz="9"/>
              <w:right w:val="single" w:color="000000" w:sz="9"/>
            </w:tcBorders>
            <w:vAlign w:val="center"/>
          </w:tcPr>
          <w:p>
            <w:pPr>
              <w:pStyle w:val="0"/>
              <w:widowControl w:val="off"/>
            </w:pPr>
            <w:r>
              <w:rPr>
                <w:spacing w:val="-7"/>
                <w:sz w:val="28"/>
                <w:shd w:val="clear" w:color="000000"/>
              </w:rPr>
              <w:t>③사</w:t>
            </w:r>
            <w:r>
              <w:rPr>
                <w:spacing w:val="-7"/>
                <w:sz w:val="28"/>
                <w:shd w:val="clear" w:color="000000"/>
              </w:rPr>
              <w:t xml:space="preserve"> 업  기 간</w:t>
            </w:r>
          </w:p>
        </w:tc>
        <w:tc>
          <w:tcPr>
            <w:tcW w:w="1996" w:type="dxa"/>
            <w:tcBorders>
              <w:top w:val="single" w:color="000000" w:sz="9"/>
              <w:left w:val="single" w:color="000000" w:sz="9"/>
              <w:bottom w:val="single" w:color="000000" w:sz="9"/>
              <w:right w:val="single" w:color="000000" w:sz="9"/>
            </w:tcBorders>
            <w:vAlign w:val="center"/>
          </w:tcPr>
          <w:p>
            <w:pPr>
              <w:pStyle w:val="0"/>
              <w:widowControl w:val="off"/>
            </w:pPr>
            <w:r>
              <w:rPr>
                <w:spacing w:val="-7"/>
                <w:sz w:val="28"/>
                <w:shd w:val="clear" w:color="000000"/>
              </w:rPr>
              <w:t xml:space="preserve"> </w:t>
            </w:r>
          </w:p>
        </w:tc>
        <w:tc>
          <w:tcPr>
            <w:tcW w:w="2384" w:type="dxa"/>
            <w:tcBorders>
              <w:top w:val="single" w:color="000000" w:sz="9"/>
              <w:left w:val="single" w:color="000000" w:sz="9"/>
              <w:bottom w:val="single" w:color="000000" w:sz="9"/>
              <w:right w:val="single" w:color="000000" w:sz="9"/>
            </w:tcBorders>
            <w:vAlign w:val="center"/>
          </w:tcPr>
          <w:p>
            <w:pPr>
              <w:pStyle w:val="0"/>
              <w:widowControl w:val="off"/>
              <w:wordWrap w:val="1"/>
              <w:jc w:val="center"/>
            </w:pPr>
            <w:r>
              <w:rPr>
                <w:spacing w:val="-7"/>
                <w:sz w:val="28"/>
                <w:shd w:val="clear" w:color="000000"/>
              </w:rPr>
              <w:t>④사업비</w:t>
            </w:r>
            <w:r>
              <w:rPr>
                <w:spacing w:val="-7"/>
                <w:sz w:val="28"/>
                <w:shd w:val="clear" w:color="000000"/>
              </w:rPr>
              <w:t>(억원)</w:t>
            </w:r>
          </w:p>
        </w:tc>
        <w:tc>
          <w:tcPr>
            <w:tcW w:w="2498" w:type="dxa"/>
            <w:tcBorders>
              <w:top w:val="single" w:color="000000" w:sz="9"/>
              <w:left w:val="single" w:color="000000" w:sz="9"/>
              <w:bottom w:val="single" w:color="000000" w:sz="9"/>
              <w:right w:val="single" w:color="000000" w:sz="9"/>
            </w:tcBorders>
            <w:vAlign w:val="center"/>
          </w:tcPr>
          <w:p>
            <w:pPr>
              <w:pStyle w:val="0"/>
              <w:widowControl w:val="off"/>
              <w:rPr>
                <w:color w:val="000000"/>
                <w:spacing w:val="-7"/>
                <w:sz w:val="28"/>
                <w:shd w:val="clear" w:color="000000"/>
              </w:rPr>
            </w:pPr>
          </w:p>
        </w:tc>
      </w:tr>
      <w:tr>
        <w:trPr>
          <w:trHeight w:val="1011"/>
        </w:trPr>
        <w:tc>
          <w:tcPr>
            <w:tcW w:w="2633" w:type="dxa"/>
            <w:tcBorders>
              <w:top w:val="single" w:color="000000" w:sz="9"/>
              <w:left w:val="single" w:color="000000" w:sz="9"/>
              <w:bottom w:val="single" w:color="000000" w:sz="9"/>
              <w:right w:val="single" w:color="000000" w:sz="9"/>
            </w:tcBorders>
            <w:vAlign w:val="center"/>
          </w:tcPr>
          <w:p>
            <w:pPr>
              <w:pStyle w:val="0"/>
              <w:widowControl w:val="off"/>
            </w:pPr>
            <w:r>
              <w:rPr>
                <w:spacing w:val="-7"/>
                <w:sz w:val="28"/>
                <w:shd w:val="clear" w:color="000000"/>
              </w:rPr>
              <w:t>⑤주요사업내용</w:t>
            </w:r>
          </w:p>
        </w:tc>
        <w:tc>
          <w:tcPr>
            <w:tcW w:w="6878" w:type="dxa"/>
            <w:gridSpan w:val="3"/>
            <w:tcBorders>
              <w:top w:val="single" w:color="000000" w:sz="9"/>
              <w:left w:val="single" w:color="000000" w:sz="9"/>
              <w:bottom w:val="single" w:color="000000" w:sz="9"/>
              <w:right w:val="single" w:color="000000" w:sz="9"/>
            </w:tcBorders>
            <w:vAlign w:val="center"/>
          </w:tcPr>
          <w:p>
            <w:pPr>
              <w:pStyle w:val="0"/>
              <w:widowControl w:val="off"/>
              <w:rPr>
                <w:color w:val="000000"/>
                <w:spacing w:val="-7"/>
                <w:sz w:val="28"/>
                <w:shd w:val="clear" w:color="000000"/>
              </w:rPr>
            </w:pPr>
          </w:p>
          <w:p>
            <w:pPr>
              <w:pStyle w:val="0"/>
              <w:widowControl w:val="off"/>
              <w:rPr>
                <w:color w:val="000000"/>
                <w:spacing w:val="-7"/>
                <w:sz w:val="28"/>
                <w:shd w:val="clear" w:color="000000"/>
              </w:rPr>
            </w:pPr>
          </w:p>
        </w:tc>
      </w:tr>
      <w:tr>
        <w:trPr>
          <w:trHeight w:val="927"/>
        </w:trPr>
        <w:tc>
          <w:tcPr>
            <w:tcW w:w="2633" w:type="dxa"/>
            <w:tcBorders>
              <w:top w:val="single" w:color="000000" w:sz="9"/>
              <w:left w:val="single" w:color="000000" w:sz="9"/>
              <w:bottom w:val="single" w:color="000000" w:sz="9"/>
              <w:right w:val="single" w:color="000000" w:sz="9"/>
            </w:tcBorders>
            <w:vAlign w:val="center"/>
          </w:tcPr>
          <w:p>
            <w:pPr>
              <w:pStyle w:val="0"/>
              <w:widowControl w:val="off"/>
              <w:spacing w:line="312" w:lineRule="auto"/>
              <w:ind w:left="239" w:hanging="239"/>
            </w:pPr>
            <w:r>
              <w:rPr>
                <w:spacing w:val="-7"/>
                <w:sz w:val="28"/>
                <w:shd w:val="clear" w:color="000000"/>
              </w:rPr>
              <w:t>⑥협상에</w:t>
            </w:r>
            <w:r>
              <w:rPr>
                <w:spacing w:val="-7"/>
                <w:sz w:val="28"/>
                <w:shd w:val="clear" w:color="000000"/>
              </w:rPr>
              <w:t xml:space="preserve">  의한 계약  필요성 (사업부서)</w:t>
            </w:r>
          </w:p>
        </w:tc>
        <w:tc>
          <w:tcPr>
            <w:tcW w:w="6878" w:type="dxa"/>
            <w:gridSpan w:val="3"/>
            <w:tcBorders>
              <w:top w:val="single" w:color="000000" w:sz="9"/>
              <w:left w:val="single" w:color="000000" w:sz="9"/>
              <w:bottom w:val="single" w:color="000000" w:sz="9"/>
              <w:right w:val="single" w:color="000000" w:sz="9"/>
            </w:tcBorders>
            <w:vAlign w:val="center"/>
          </w:tcPr>
          <w:p>
            <w:pPr>
              <w:pStyle w:val="0"/>
              <w:widowControl w:val="off"/>
              <w:rPr>
                <w:color w:val="000000"/>
                <w:spacing w:val="-7"/>
                <w:sz w:val="28"/>
                <w:shd w:val="clear" w:color="000000"/>
              </w:rPr>
            </w:pPr>
          </w:p>
        </w:tc>
      </w:tr>
      <w:tr>
        <w:trPr>
          <w:trHeight w:val="1011"/>
        </w:trPr>
        <w:tc>
          <w:tcPr>
            <w:tcW w:w="2633" w:type="dxa"/>
            <w:tcBorders>
              <w:top w:val="single" w:color="000000" w:sz="9"/>
              <w:left w:val="single" w:color="000000" w:sz="9"/>
              <w:bottom w:val="single" w:color="000000" w:sz="9"/>
              <w:right w:val="single" w:color="000000" w:sz="9"/>
            </w:tcBorders>
            <w:vAlign w:val="center"/>
          </w:tcPr>
          <w:p>
            <w:pPr>
              <w:pStyle w:val="0"/>
              <w:widowControl w:val="off"/>
              <w:ind w:left="266" w:hanging="266"/>
            </w:pPr>
            <w:r>
              <w:rPr>
                <w:spacing w:val="-7"/>
                <w:sz w:val="28"/>
                <w:shd w:val="clear" w:color="000000"/>
              </w:rPr>
              <w:t>⑦계</w:t>
            </w:r>
            <w:r>
              <w:rPr>
                <w:spacing w:val="-7"/>
                <w:sz w:val="28"/>
                <w:shd w:val="clear" w:color="000000"/>
              </w:rPr>
              <w:t xml:space="preserve"> 약  부 서</w:t>
            </w:r>
          </w:p>
          <w:p>
            <w:pPr>
              <w:pStyle w:val="0"/>
              <w:widowControl w:val="off"/>
            </w:pPr>
            <w:r>
              <w:rPr>
                <w:spacing w:val="-7"/>
                <w:sz w:val="28"/>
                <w:shd w:val="clear" w:color="000000"/>
              </w:rPr>
              <w:t xml:space="preserve">  검 토  의 견</w:t>
            </w:r>
          </w:p>
        </w:tc>
        <w:tc>
          <w:tcPr>
            <w:tcW w:w="6878" w:type="dxa"/>
            <w:gridSpan w:val="3"/>
            <w:tcBorders>
              <w:top w:val="single" w:color="000000" w:sz="9"/>
              <w:left w:val="single" w:color="000000" w:sz="9"/>
              <w:bottom w:val="single" w:color="000000" w:sz="9"/>
              <w:right w:val="single" w:color="000000" w:sz="9"/>
            </w:tcBorders>
            <w:vAlign w:val="center"/>
          </w:tcPr>
          <w:p>
            <w:pPr>
              <w:pStyle w:val="0"/>
              <w:widowControl w:val="off"/>
              <w:spacing w:line="312" w:lineRule="auto"/>
              <w:ind w:left="288" w:hanging="288"/>
              <w:rPr>
                <w:color w:val="000000"/>
                <w:spacing w:val="-7"/>
                <w:sz w:val="28"/>
                <w:shd w:val="clear" w:color="000000"/>
              </w:rPr>
            </w:pPr>
          </w:p>
        </w:tc>
      </w:tr>
      <w:tr>
        <w:trPr>
          <w:trHeight w:val="1011"/>
        </w:trPr>
        <w:tc>
          <w:tcPr>
            <w:tcW w:w="2633" w:type="dxa"/>
            <w:tcBorders>
              <w:top w:val="single" w:color="000000" w:sz="9"/>
              <w:left w:val="single" w:color="000000" w:sz="9"/>
              <w:bottom w:val="single" w:color="000000" w:sz="9"/>
              <w:right w:val="single" w:color="000000" w:sz="9"/>
            </w:tcBorders>
            <w:vAlign w:val="center"/>
          </w:tcPr>
          <w:p>
            <w:pPr>
              <w:pStyle w:val="0"/>
              <w:widowControl w:val="off"/>
              <w:ind w:left="266" w:hanging="266"/>
            </w:pPr>
            <w:r>
              <w:rPr>
                <w:spacing w:val="-7"/>
                <w:sz w:val="28"/>
                <w:shd w:val="clear" w:color="000000"/>
              </w:rPr>
              <w:t>⑧일상감사부서</w:t>
            </w:r>
          </w:p>
          <w:p>
            <w:pPr>
              <w:pStyle w:val="0"/>
              <w:widowControl w:val="off"/>
              <w:ind w:left="266" w:hanging="266"/>
            </w:pPr>
            <w:r>
              <w:rPr>
                <w:spacing w:val="-7"/>
                <w:sz w:val="28"/>
                <w:shd w:val="clear" w:color="000000"/>
              </w:rPr>
              <w:t xml:space="preserve">   검토의견</w:t>
            </w:r>
          </w:p>
        </w:tc>
        <w:tc>
          <w:tcPr>
            <w:tcW w:w="6878" w:type="dxa"/>
            <w:gridSpan w:val="3"/>
            <w:tcBorders>
              <w:top w:val="single" w:color="000000" w:sz="9"/>
              <w:left w:val="single" w:color="000000" w:sz="9"/>
              <w:bottom w:val="single" w:color="000000" w:sz="9"/>
              <w:right w:val="single" w:color="000000" w:sz="9"/>
            </w:tcBorders>
            <w:vAlign w:val="center"/>
          </w:tcPr>
          <w:p>
            <w:pPr>
              <w:pStyle w:val="0"/>
              <w:widowControl w:val="off"/>
              <w:rPr>
                <w:color w:val="000000"/>
                <w:spacing w:val="-7"/>
                <w:sz w:val="28"/>
                <w:shd w:val="clear" w:color="000000"/>
              </w:rPr>
            </w:pPr>
          </w:p>
        </w:tc>
      </w:tr>
      <w:tr>
        <w:trPr>
          <w:trHeight w:val="1963"/>
        </w:trPr>
        <w:tc>
          <w:tcPr>
            <w:tcW w:w="9510" w:type="dxa"/>
            <w:gridSpan w:val="4"/>
            <w:tcBorders>
              <w:top w:val="single" w:color="000000" w:sz="9"/>
              <w:left w:val="single" w:color="000000" w:sz="9"/>
              <w:bottom w:val="single" w:color="000000" w:sz="9"/>
              <w:right w:val="single" w:color="000000" w:sz="9"/>
            </w:tcBorders>
            <w:vAlign w:val="center"/>
          </w:tcPr>
          <w:p>
            <w:pPr>
              <w:pStyle w:val="0"/>
              <w:widowControl w:val="off"/>
              <w:spacing w:line="600" w:lineRule="auto"/>
            </w:pPr>
            <w:r>
              <w:rPr>
                <w:spacing w:val="-7"/>
                <w:sz w:val="28"/>
                <w:shd w:val="clear" w:color="000000"/>
              </w:rPr>
              <w:t>※</w:t>
            </w:r>
            <w:r>
              <w:rPr>
                <w:spacing w:val="-7"/>
                <w:sz w:val="28"/>
                <w:shd w:val="clear" w:color="000000"/>
              </w:rPr>
              <w:t xml:space="preserve"> 별첨 : 사업계획서 및 사업비 내역서</w:t>
            </w:r>
          </w:p>
          <w:p>
            <w:pPr>
              <w:pStyle w:val="0"/>
              <w:widowControl w:val="off"/>
              <w:wordWrap w:val="1"/>
              <w:spacing w:line="600" w:lineRule="auto"/>
              <w:jc w:val="center"/>
            </w:pPr>
            <w:r>
              <w:rPr>
                <w:spacing w:val="-7"/>
                <w:sz w:val="28"/>
                <w:shd w:val="clear" w:color="000000"/>
              </w:rPr>
              <w:t>년    월    일</w:t>
            </w:r>
          </w:p>
          <w:p>
            <w:pPr>
              <w:pStyle w:val="0"/>
              <w:widowControl w:val="off"/>
              <w:wordWrap w:val="1"/>
              <w:spacing w:line="600" w:lineRule="auto"/>
              <w:jc w:val="center"/>
            </w:pPr>
            <w:r>
              <w:rPr>
                <w:spacing w:val="-7"/>
                <w:sz w:val="28"/>
                <w:shd w:val="clear" w:color="000000"/>
              </w:rPr>
              <w:t xml:space="preserve"> </w:t>
            </w:r>
            <w:r>
              <w:rPr>
                <w:b/>
                <w:spacing w:val="-7"/>
                <w:sz w:val="28"/>
                <w:shd w:val="clear" w:color="000000"/>
              </w:rPr>
              <w:t>○○○장</w:t>
            </w:r>
          </w:p>
        </w:tc>
      </w:tr>
    </w:tbl>
    <w:p>
      <w:pPr>
        <w:pStyle w:val="0"/>
        <w:widowControl w:val="off"/>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제7장 협상에 의한 계약 낙찰자 결정기준 [별지 제1호 서식]</w:t>
      </w: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0"/>
        <w:widowControl w:val="off"/>
        <w:rPr>
          <w:color w:val="000000"/>
          <w:spacing w:val="-7"/>
          <w:sz w:val="28"/>
          <w:shd w:val="clear" w:color="000000"/>
        </w:rPr>
      </w:pPr>
    </w:p>
    <w:p>
      <w:pPr>
        <w:pStyle w:val="0"/>
        <w:widowControl w:val="off"/>
        <w:wordWrap w:val="1"/>
        <w:jc w:val="center"/>
      </w:pPr>
      <w:r>
        <w:rPr>
          <w:b/>
          <w:spacing w:val="-10"/>
          <w:sz w:val="40"/>
          <w:shd w:val="clear" w:color="000000"/>
        </w:rPr>
        <w:t>◯</w:t>
      </w:r>
      <w:r>
        <w:rPr>
          <w:b/>
          <w:spacing w:val="-10"/>
          <w:sz w:val="40"/>
          <w:shd w:val="clear" w:color="000000"/>
        </w:rPr>
        <w:t xml:space="preserve"> </w:t>
      </w:r>
      <w:r>
        <w:rPr>
          <w:b/>
          <w:spacing w:val="-10"/>
          <w:sz w:val="40"/>
          <w:shd w:val="clear" w:color="000000"/>
        </w:rPr>
        <w:t>◯</w:t>
      </w:r>
      <w:r>
        <w:rPr>
          <w:b/>
          <w:spacing w:val="-10"/>
          <w:sz w:val="40"/>
          <w:shd w:val="clear" w:color="000000"/>
        </w:rPr>
        <w:t xml:space="preserve"> </w:t>
      </w:r>
      <w:r>
        <w:rPr>
          <w:b/>
          <w:spacing w:val="-10"/>
          <w:sz w:val="40"/>
          <w:shd w:val="clear" w:color="000000"/>
        </w:rPr>
        <w:t>◯</w:t>
      </w:r>
      <w:r>
        <w:rPr>
          <w:b/>
          <w:spacing w:val="-10"/>
          <w:sz w:val="40"/>
          <w:shd w:val="clear" w:color="000000"/>
        </w:rPr>
        <w:t xml:space="preserve"> 사업 제안서 평가결과</w:t>
      </w:r>
    </w:p>
    <w:p>
      <w:pPr>
        <w:pStyle w:val="0"/>
        <w:widowControl w:val="off"/>
        <w:wordWrap w:val="1"/>
        <w:jc w:val="center"/>
        <w:rPr>
          <w:rFonts w:ascii="휴먼명조"/>
          <w:color w:val="000000"/>
          <w:sz w:val="24"/>
          <w:shd w:val="clear" w:color="000000"/>
        </w:rPr>
      </w:pPr>
    </w:p>
    <w:p>
      <w:pPr>
        <w:pStyle w:val="0"/>
        <w:widowControl w:val="off"/>
        <w:wordWrap w:val="1"/>
        <w:spacing w:before="256" w:line="312"/>
        <w:jc w:val="left"/>
      </w:pPr>
      <w:r>
        <w:rPr>
          <w:rFonts w:ascii="돋움체"/>
          <w:sz w:val="28"/>
          <w:shd w:val="clear" w:color="000000"/>
        </w:rPr>
        <w:t>□</w:t>
      </w:r>
      <w:r>
        <w:rPr>
          <w:rFonts w:ascii="돋움체" w:eastAsia="돋움체"/>
          <w:sz w:val="28"/>
          <w:shd w:val="clear" w:color="000000"/>
        </w:rPr>
        <w:t xml:space="preserve"> 심사위원 : </w:t>
      </w:r>
    </w:p>
    <w:p>
      <w:pPr>
        <w:pStyle w:val="0"/>
        <w:widowControl w:val="off"/>
        <w:wordWrap w:val="1"/>
        <w:spacing w:before="256" w:line="312"/>
        <w:jc w:val="left"/>
      </w:pPr>
      <w:r>
        <w:rPr>
          <w:rFonts w:ascii="돋움체"/>
          <w:sz w:val="28"/>
          <w:shd w:val="clear" w:color="000000"/>
        </w:rPr>
        <w:t>□</w:t>
      </w:r>
      <w:r>
        <w:rPr>
          <w:rFonts w:ascii="돋움체" w:eastAsia="돋움체"/>
          <w:sz w:val="28"/>
          <w:shd w:val="clear" w:color="000000"/>
        </w:rPr>
        <w:t xml:space="preserve"> 소    속 : </w:t>
      </w:r>
    </w:p>
    <w:p>
      <w:pPr>
        <w:pStyle w:val="0"/>
        <w:widowControl w:val="off"/>
        <w:wordWrap w:val="1"/>
        <w:spacing w:before="256" w:line="312"/>
        <w:jc w:val="left"/>
      </w:pPr>
      <w:r>
        <w:rPr>
          <w:rFonts w:ascii="돋움체"/>
          <w:sz w:val="28"/>
          <w:shd w:val="clear" w:color="000000"/>
        </w:rPr>
        <w:t>□</w:t>
      </w:r>
      <w:r>
        <w:rPr>
          <w:rFonts w:ascii="돋움체" w:eastAsia="돋움체"/>
          <w:sz w:val="28"/>
          <w:shd w:val="clear" w:color="000000"/>
        </w:rPr>
        <w:t xml:space="preserve"> 심사점수</w:t>
      </w:r>
      <w:r>
        <w:br/>
      </w:r>
    </w:p>
    <w:tbl>
      <w:tblPr>
        <w:tblOverlap w:val="never"/>
        <w:tblW w:w="926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761"/>
        <w:gridCol w:w="1563"/>
        <w:gridCol w:w="1563"/>
        <w:gridCol w:w="1563"/>
        <w:gridCol w:w="1563"/>
        <w:gridCol w:w="1252"/>
      </w:tblGrid>
      <w:tr>
        <w:trPr>
          <w:trHeight w:val="729"/>
        </w:trPr>
        <w:tc>
          <w:tcPr>
            <w:tcW w:w="1761" w:type="dxa"/>
            <w:vMerge w:val="restart"/>
            <w:tcBorders>
              <w:top w:val="single" w:color="000000" w:sz="3"/>
              <w:left w:val="single" w:color="000000" w:sz="3"/>
              <w:bottom w:val="single" w:color="999999" w:sz="3"/>
              <w:right w:val="single" w:color="999999" w:sz="3"/>
            </w:tcBorders>
            <w:shd w:val="clear" w:fill="d8d8d8"/>
            <w:vAlign w:val="center"/>
          </w:tcPr>
          <w:p>
            <w:pPr>
              <w:pStyle w:val="0"/>
              <w:widowControl w:val="off"/>
              <w:wordWrap w:val="1"/>
              <w:jc w:val="center"/>
            </w:pPr>
            <w:r>
              <w:rPr>
                <w:rFonts w:eastAsia="돋움체"/>
                <w:sz w:val="28"/>
                <w:shd w:val="clear" w:color="000000"/>
              </w:rPr>
              <w:t>평가</w:t>
            </w:r>
          </w:p>
          <w:p>
            <w:pPr>
              <w:pStyle w:val="0"/>
              <w:widowControl w:val="off"/>
              <w:wordWrap w:val="1"/>
              <w:jc w:val="center"/>
            </w:pPr>
            <w:r>
              <w:rPr>
                <w:rFonts w:ascii="돋움체" w:eastAsia="돋움체"/>
                <w:sz w:val="28"/>
                <w:shd w:val="clear" w:color="000000"/>
              </w:rPr>
              <w:t>부문*</w:t>
            </w:r>
          </w:p>
        </w:tc>
        <w:tc>
          <w:tcPr>
            <w:tcW w:w="6252" w:type="dxa"/>
            <w:gridSpan w:val="4"/>
            <w:tcBorders>
              <w:top w:val="single" w:color="000000" w:sz="3"/>
              <w:left w:val="single" w:color="999999" w:sz="3"/>
              <w:bottom w:val="single" w:color="999999" w:sz="3"/>
              <w:right w:val="single" w:color="999999" w:sz="3"/>
            </w:tcBorders>
            <w:shd w:val="clear" w:fill="d8d8d8"/>
            <w:vAlign w:val="center"/>
          </w:tcPr>
          <w:p>
            <w:pPr>
              <w:pStyle w:val="0"/>
              <w:widowControl w:val="off"/>
              <w:wordWrap w:val="1"/>
              <w:jc w:val="center"/>
            </w:pPr>
            <w:r>
              <w:rPr>
                <w:rFonts w:ascii="돋움체" w:eastAsia="돋움체"/>
                <w:sz w:val="28"/>
                <w:shd w:val="clear" w:color="000000"/>
              </w:rPr>
              <w:t>입찰참가 업체명</w:t>
            </w:r>
          </w:p>
        </w:tc>
        <w:tc>
          <w:tcPr>
            <w:tcW w:w="1252" w:type="dxa"/>
            <w:vMerge w:val="restart"/>
            <w:tcBorders>
              <w:top w:val="single" w:color="000000" w:sz="3"/>
              <w:left w:val="single" w:color="999999" w:sz="3"/>
              <w:bottom w:val="single" w:color="999999" w:sz="3"/>
              <w:right w:val="single" w:color="000000" w:sz="3"/>
            </w:tcBorders>
            <w:shd w:val="clear" w:fill="d8d8d8"/>
            <w:vAlign w:val="center"/>
          </w:tcPr>
          <w:p>
            <w:pPr>
              <w:pStyle w:val="0"/>
              <w:widowControl w:val="off"/>
              <w:wordWrap w:val="1"/>
              <w:jc w:val="center"/>
            </w:pPr>
            <w:r>
              <w:rPr>
                <w:rFonts w:eastAsia="돋움체"/>
                <w:sz w:val="28"/>
                <w:shd w:val="clear" w:color="000000"/>
              </w:rPr>
              <w:t>비고</w:t>
            </w:r>
          </w:p>
        </w:tc>
      </w:tr>
      <w:tr>
        <w:trPr>
          <w:trHeight w:val="734"/>
        </w:trPr>
        <w:tc>
          <w:tcPr>
            <w:tcW w:w="1761" w:type="dxa"/>
            <w:vMerge/>
            <w:tcBorders>
              <w:top w:val="single" w:color="000000" w:sz="3"/>
              <w:left w:val="single" w:color="000000" w:sz="3"/>
              <w:bottom w:val="single" w:color="999999" w:sz="3"/>
              <w:right w:val="single" w:color="999999" w:sz="3"/>
            </w:tcBorders>
          </w:tcPr>
          <w:p/>
        </w:tc>
        <w:tc>
          <w:tcPr>
            <w:tcW w:w="1563" w:type="dxa"/>
            <w:tcBorders>
              <w:top w:val="single" w:color="999999" w:sz="3"/>
              <w:left w:val="single" w:color="999999" w:sz="3"/>
              <w:bottom w:val="single" w:color="999999" w:sz="3"/>
              <w:right w:val="single" w:color="999999" w:sz="3"/>
            </w:tcBorders>
            <w:shd w:val="clear" w:fill="d8d8d8"/>
            <w:vAlign w:val="center"/>
          </w:tcPr>
          <w:p>
            <w:pPr>
              <w:pStyle w:val="0"/>
              <w:widowControl w:val="off"/>
              <w:wordWrap w:val="1"/>
              <w:jc w:val="center"/>
            </w:pPr>
            <w:r>
              <w:rPr>
                <w:rFonts w:ascii="돋움체"/>
                <w:sz w:val="28"/>
                <w:shd w:val="clear" w:color="000000"/>
              </w:rPr>
              <w:t>A</w:t>
            </w:r>
          </w:p>
        </w:tc>
        <w:tc>
          <w:tcPr>
            <w:tcW w:w="1563" w:type="dxa"/>
            <w:tcBorders>
              <w:top w:val="single" w:color="999999" w:sz="3"/>
              <w:left w:val="single" w:color="999999" w:sz="3"/>
              <w:bottom w:val="single" w:color="999999" w:sz="3"/>
              <w:right w:val="single" w:color="999999" w:sz="3"/>
            </w:tcBorders>
            <w:shd w:val="clear" w:fill="d8d8d8"/>
            <w:vAlign w:val="center"/>
          </w:tcPr>
          <w:p>
            <w:pPr>
              <w:pStyle w:val="0"/>
              <w:widowControl w:val="off"/>
              <w:wordWrap w:val="1"/>
              <w:jc w:val="center"/>
            </w:pPr>
            <w:r>
              <w:rPr>
                <w:rFonts w:ascii="돋움체"/>
                <w:sz w:val="28"/>
                <w:shd w:val="clear" w:color="000000"/>
              </w:rPr>
              <w:t>B</w:t>
            </w:r>
          </w:p>
        </w:tc>
        <w:tc>
          <w:tcPr>
            <w:tcW w:w="1563" w:type="dxa"/>
            <w:tcBorders>
              <w:top w:val="single" w:color="999999" w:sz="3"/>
              <w:left w:val="single" w:color="999999" w:sz="3"/>
              <w:bottom w:val="single" w:color="999999" w:sz="3"/>
              <w:right w:val="single" w:color="999999" w:sz="3"/>
            </w:tcBorders>
            <w:shd w:val="clear" w:fill="d8d8d8"/>
            <w:vAlign w:val="center"/>
          </w:tcPr>
          <w:p>
            <w:pPr>
              <w:pStyle w:val="0"/>
              <w:widowControl w:val="off"/>
              <w:wordWrap w:val="1"/>
              <w:jc w:val="center"/>
            </w:pPr>
            <w:r>
              <w:rPr>
                <w:rFonts w:ascii="돋움체"/>
                <w:sz w:val="28"/>
                <w:shd w:val="clear" w:color="000000"/>
              </w:rPr>
              <w:t>C</w:t>
            </w:r>
          </w:p>
        </w:tc>
        <w:tc>
          <w:tcPr>
            <w:tcW w:w="1563" w:type="dxa"/>
            <w:tcBorders>
              <w:top w:val="single" w:color="999999" w:sz="3"/>
              <w:left w:val="single" w:color="999999" w:sz="3"/>
              <w:bottom w:val="single" w:color="999999" w:sz="3"/>
              <w:right w:val="single" w:color="999999" w:sz="3"/>
            </w:tcBorders>
            <w:shd w:val="clear" w:fill="d8d8d8"/>
            <w:vAlign w:val="center"/>
          </w:tcPr>
          <w:p>
            <w:pPr>
              <w:pStyle w:val="0"/>
              <w:widowControl w:val="off"/>
              <w:wordWrap w:val="1"/>
              <w:jc w:val="center"/>
            </w:pPr>
            <w:r>
              <w:rPr>
                <w:rFonts w:ascii="돋움체"/>
                <w:sz w:val="28"/>
                <w:shd w:val="clear" w:color="000000"/>
              </w:rPr>
              <w:t>....</w:t>
            </w:r>
          </w:p>
        </w:tc>
        <w:tc>
          <w:tcPr>
            <w:tcW w:w="1252" w:type="dxa"/>
            <w:vMerge/>
            <w:tcBorders>
              <w:top w:val="single" w:color="000000" w:sz="3"/>
              <w:left w:val="single" w:color="999999" w:sz="3"/>
              <w:bottom w:val="single" w:color="999999" w:sz="3"/>
              <w:right w:val="single" w:color="000000" w:sz="3"/>
            </w:tcBorders>
          </w:tcPr>
          <w:p/>
        </w:tc>
      </w:tr>
      <w:tr>
        <w:trPr>
          <w:trHeight w:val="952"/>
        </w:trPr>
        <w:tc>
          <w:tcPr>
            <w:tcW w:w="1761" w:type="dxa"/>
            <w:tcBorders>
              <w:top w:val="single" w:color="999999" w:sz="3"/>
              <w:left w:val="single" w:color="000000" w:sz="3"/>
              <w:bottom w:val="single" w:color="999999" w:sz="3"/>
              <w:right w:val="single" w:color="999999" w:sz="3"/>
            </w:tcBorders>
            <w:shd w:val="clear" w:fill="d8d8d8"/>
            <w:vAlign w:val="center"/>
          </w:tcPr>
          <w:p>
            <w:pPr>
              <w:pStyle w:val="0"/>
              <w:widowControl w:val="off"/>
              <w:wordWrap w:val="1"/>
              <w:jc w:val="center"/>
            </w:pPr>
            <w:r>
              <w:rPr>
                <w:rFonts w:ascii="돋움체" w:eastAsia="돋움체"/>
                <w:sz w:val="28"/>
                <w:shd w:val="clear" w:color="000000"/>
              </w:rPr>
              <w:t>ㅇㅇ 부분</w:t>
            </w: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2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z w:val="28"/>
                <w:shd w:val="clear" w:color="000000"/>
              </w:rPr>
            </w:pPr>
          </w:p>
        </w:tc>
      </w:tr>
      <w:tr>
        <w:trPr>
          <w:trHeight w:val="846"/>
        </w:trPr>
        <w:tc>
          <w:tcPr>
            <w:tcW w:w="1761" w:type="dxa"/>
            <w:tcBorders>
              <w:top w:val="single" w:color="999999" w:sz="3"/>
              <w:left w:val="single" w:color="000000" w:sz="3"/>
              <w:bottom w:val="single" w:color="999999" w:sz="3"/>
              <w:right w:val="single" w:color="999999" w:sz="3"/>
            </w:tcBorders>
            <w:shd w:val="clear" w:fill="d8d8d8"/>
            <w:vAlign w:val="center"/>
          </w:tcPr>
          <w:p>
            <w:pPr>
              <w:pStyle w:val="0"/>
              <w:widowControl w:val="off"/>
              <w:wordWrap w:val="1"/>
              <w:spacing w:line="624" w:lineRule="auto"/>
              <w:jc w:val="center"/>
            </w:pPr>
            <w:r>
              <w:rPr>
                <w:b/>
                <w:spacing w:val="-7"/>
                <w:sz w:val="28"/>
                <w:shd w:val="clear" w:color="000000"/>
              </w:rPr>
              <w:t>⁞</w:t>
            </w: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2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z w:val="28"/>
                <w:shd w:val="clear" w:color="000000"/>
              </w:rPr>
            </w:pPr>
          </w:p>
        </w:tc>
      </w:tr>
      <w:tr>
        <w:trPr>
          <w:trHeight w:val="846"/>
        </w:trPr>
        <w:tc>
          <w:tcPr>
            <w:tcW w:w="1761" w:type="dxa"/>
            <w:tcBorders>
              <w:top w:val="single" w:color="999999" w:sz="3"/>
              <w:left w:val="single" w:color="000000" w:sz="3"/>
              <w:bottom w:val="single" w:color="999999" w:sz="3"/>
              <w:right w:val="single" w:color="999999" w:sz="3"/>
            </w:tcBorders>
            <w:shd w:val="clear" w:fill="d8d8d8"/>
            <w:vAlign w:val="center"/>
          </w:tcPr>
          <w:p>
            <w:pPr>
              <w:pStyle w:val="0"/>
              <w:widowControl w:val="off"/>
              <w:wordWrap w:val="1"/>
              <w:spacing w:line="624" w:lineRule="auto"/>
              <w:jc w:val="center"/>
              <w:rPr>
                <w:b/>
                <w:color w:val="000000"/>
                <w:spacing w:val="-7"/>
                <w:sz w:val="28"/>
                <w:shd w:val="clear" w:color="000000"/>
              </w:rPr>
            </w:pP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2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z w:val="28"/>
                <w:shd w:val="clear" w:color="000000"/>
              </w:rPr>
            </w:pPr>
          </w:p>
        </w:tc>
      </w:tr>
      <w:tr>
        <w:trPr>
          <w:trHeight w:val="846"/>
        </w:trPr>
        <w:tc>
          <w:tcPr>
            <w:tcW w:w="1761" w:type="dxa"/>
            <w:tcBorders>
              <w:top w:val="single" w:color="999999" w:sz="3"/>
              <w:left w:val="single" w:color="000000" w:sz="3"/>
              <w:bottom w:val="single" w:color="999999" w:sz="3"/>
              <w:right w:val="single" w:color="999999" w:sz="3"/>
            </w:tcBorders>
            <w:shd w:val="clear" w:fill="d8d8d8"/>
            <w:vAlign w:val="center"/>
          </w:tcPr>
          <w:p>
            <w:pPr>
              <w:pStyle w:val="0"/>
              <w:widowControl w:val="off"/>
              <w:wordWrap w:val="1"/>
              <w:spacing w:line="624" w:lineRule="auto"/>
              <w:jc w:val="center"/>
              <w:rPr>
                <w:b/>
                <w:color w:val="000000"/>
                <w:spacing w:val="-7"/>
                <w:sz w:val="28"/>
                <w:shd w:val="clear" w:color="000000"/>
              </w:rPr>
            </w:pP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2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z w:val="28"/>
                <w:shd w:val="clear" w:color="000000"/>
              </w:rPr>
            </w:pPr>
          </w:p>
        </w:tc>
      </w:tr>
      <w:tr>
        <w:trPr>
          <w:trHeight w:val="846"/>
        </w:trPr>
        <w:tc>
          <w:tcPr>
            <w:tcW w:w="1761" w:type="dxa"/>
            <w:tcBorders>
              <w:top w:val="single" w:color="999999" w:sz="3"/>
              <w:left w:val="single" w:color="000000" w:sz="3"/>
              <w:bottom w:val="single" w:color="999999" w:sz="3"/>
              <w:right w:val="single" w:color="999999" w:sz="3"/>
            </w:tcBorders>
            <w:shd w:val="clear" w:fill="d8d8d8"/>
            <w:vAlign w:val="center"/>
          </w:tcPr>
          <w:p>
            <w:pPr>
              <w:pStyle w:val="0"/>
              <w:widowControl w:val="off"/>
              <w:wordWrap w:val="1"/>
              <w:spacing w:line="624" w:lineRule="auto"/>
              <w:jc w:val="center"/>
              <w:rPr>
                <w:b/>
                <w:color w:val="000000"/>
                <w:spacing w:val="-7"/>
                <w:sz w:val="28"/>
                <w:shd w:val="clear" w:color="000000"/>
              </w:rPr>
            </w:pP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563" w:type="dxa"/>
            <w:tcBorders>
              <w:top w:val="single" w:color="999999" w:sz="3"/>
              <w:left w:val="single" w:color="999999" w:sz="3"/>
              <w:bottom w:val="single" w:color="999999"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252" w:type="dxa"/>
            <w:tcBorders>
              <w:top w:val="single" w:color="999999" w:sz="3"/>
              <w:left w:val="single" w:color="999999" w:sz="3"/>
              <w:bottom w:val="single" w:color="999999" w:sz="3"/>
              <w:right w:val="single" w:color="000000" w:sz="3"/>
            </w:tcBorders>
            <w:vAlign w:val="center"/>
          </w:tcPr>
          <w:p>
            <w:pPr>
              <w:pStyle w:val="0"/>
              <w:widowControl w:val="off"/>
              <w:wordWrap w:val="1"/>
              <w:jc w:val="center"/>
              <w:rPr>
                <w:rFonts w:ascii="돋움체" w:eastAsia="돋움체"/>
                <w:color w:val="000000"/>
                <w:sz w:val="28"/>
                <w:shd w:val="clear" w:color="000000"/>
              </w:rPr>
            </w:pPr>
          </w:p>
        </w:tc>
      </w:tr>
      <w:tr>
        <w:trPr>
          <w:trHeight w:val="952"/>
        </w:trPr>
        <w:tc>
          <w:tcPr>
            <w:tcW w:w="1761" w:type="dxa"/>
            <w:tcBorders>
              <w:top w:val="single" w:color="999999" w:sz="3"/>
              <w:left w:val="single" w:color="000000" w:sz="3"/>
              <w:bottom w:val="single" w:color="000000" w:sz="3"/>
              <w:right w:val="single" w:color="999999" w:sz="3"/>
            </w:tcBorders>
            <w:shd w:val="clear" w:fill="d8d8d8"/>
            <w:vAlign w:val="center"/>
          </w:tcPr>
          <w:p>
            <w:pPr>
              <w:pStyle w:val="0"/>
              <w:widowControl w:val="off"/>
              <w:wordWrap w:val="1"/>
              <w:jc w:val="center"/>
            </w:pPr>
            <w:r>
              <w:rPr>
                <w:rFonts w:eastAsia="돋움체"/>
                <w:sz w:val="28"/>
                <w:shd w:val="clear" w:color="000000"/>
              </w:rPr>
              <w:t>합계</w:t>
            </w:r>
          </w:p>
        </w:tc>
        <w:tc>
          <w:tcPr>
            <w:tcW w:w="1563"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563"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563"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563" w:type="dxa"/>
            <w:tcBorders>
              <w:top w:val="single" w:color="999999" w:sz="3"/>
              <w:left w:val="single" w:color="999999" w:sz="3"/>
              <w:bottom w:val="single" w:color="000000" w:sz="3"/>
              <w:right w:val="single" w:color="999999" w:sz="3"/>
            </w:tcBorders>
            <w:vAlign w:val="center"/>
          </w:tcPr>
          <w:p>
            <w:pPr>
              <w:pStyle w:val="0"/>
              <w:widowControl w:val="off"/>
              <w:wordWrap w:val="1"/>
              <w:jc w:val="center"/>
              <w:rPr>
                <w:rFonts w:ascii="돋움체" w:eastAsia="돋움체"/>
                <w:color w:val="000000"/>
                <w:sz w:val="28"/>
                <w:shd w:val="clear" w:color="000000"/>
              </w:rPr>
            </w:pPr>
          </w:p>
        </w:tc>
        <w:tc>
          <w:tcPr>
            <w:tcW w:w="1252" w:type="dxa"/>
            <w:tcBorders>
              <w:top w:val="single" w:color="999999" w:sz="3"/>
              <w:left w:val="single" w:color="999999" w:sz="3"/>
              <w:bottom w:val="single" w:color="000000" w:sz="3"/>
              <w:right w:val="single" w:color="000000" w:sz="3"/>
            </w:tcBorders>
            <w:vAlign w:val="center"/>
          </w:tcPr>
          <w:p>
            <w:pPr>
              <w:pStyle w:val="0"/>
              <w:widowControl w:val="off"/>
              <w:wordWrap w:val="1"/>
              <w:jc w:val="center"/>
              <w:rPr>
                <w:rFonts w:ascii="돋움체" w:eastAsia="돋움체"/>
                <w:color w:val="000000"/>
                <w:sz w:val="28"/>
                <w:shd w:val="clear" w:color="000000"/>
              </w:rPr>
            </w:pPr>
          </w:p>
        </w:tc>
      </w:tr>
    </w:tbl>
    <w:p>
      <w:pPr>
        <w:pStyle w:val="0"/>
        <w:widowControl w:val="off"/>
        <w:ind w:left="344" w:hanging="344"/>
      </w:pPr>
      <w:r>
        <w:rPr>
          <w:rFonts w:ascii="돋움체"/>
          <w:spacing w:val="-6"/>
          <w:sz w:val="24"/>
          <w:shd w:val="clear" w:color="000000"/>
        </w:rPr>
        <w:t xml:space="preserve"> </w:t>
      </w:r>
      <w:r>
        <w:rPr>
          <w:rFonts w:ascii="돋움체" w:eastAsia="돋움체"/>
          <w:spacing w:val="-7"/>
          <w:sz w:val="28"/>
          <w:shd w:val="clear" w:color="000000"/>
        </w:rPr>
        <w:t>* 기술 및 기능, 성능 및 품질, 프로젝트 관리, 협력 등</w:t>
      </w:r>
    </w:p>
    <w:p>
      <w:pPr>
        <w:pStyle w:val="0"/>
        <w:widowControl w:val="off"/>
        <w:wordWrap w:val="1"/>
        <w:spacing w:line="312" w:lineRule="auto"/>
        <w:ind w:left="560" w:hanging="560"/>
        <w:jc w:val="left"/>
      </w:pPr>
      <w:r>
        <w:rPr>
          <w:rFonts w:ascii="돋움체"/>
          <w:sz w:val="28"/>
          <w:shd w:val="clear" w:color="000000"/>
        </w:rPr>
        <w:t xml:space="preserve"> </w:t>
      </w:r>
      <w:r>
        <w:rPr>
          <w:sz w:val="28"/>
          <w:shd w:val="clear" w:color="000000"/>
        </w:rPr>
        <w:t>※</w:t>
      </w:r>
      <w:r>
        <w:rPr>
          <w:sz w:val="28"/>
          <w:shd w:val="clear" w:color="000000"/>
        </w:rPr>
        <w:t xml:space="preserve"> </w:t>
      </w:r>
      <w:r>
        <w:rPr>
          <w:spacing w:val="-13"/>
          <w:sz w:val="28"/>
          <w:shd w:val="clear" w:color="000000"/>
        </w:rPr>
        <w:t>지방자치단체 또는 계약담당자는 평가의</w:t>
      </w:r>
      <w:r>
        <w:rPr>
          <w:spacing w:val="-7"/>
          <w:sz w:val="28"/>
          <w:shd w:val="clear" w:color="000000"/>
        </w:rPr>
        <w:t xml:space="preserve"> </w:t>
      </w:r>
      <w:r>
        <w:rPr>
          <w:spacing w:val="-10"/>
          <w:sz w:val="28"/>
          <w:shd w:val="clear" w:color="000000"/>
        </w:rPr>
        <w:t>공정성 확보를 위하여 필요하다고 인정</w:t>
      </w:r>
      <w:r>
        <w:rPr>
          <w:spacing w:val="-7"/>
          <w:sz w:val="28"/>
          <w:shd w:val="clear" w:color="000000"/>
        </w:rPr>
        <w:t xml:space="preserve"> </w:t>
      </w:r>
      <w:r>
        <w:rPr>
          <w:spacing w:val="-10"/>
          <w:sz w:val="28"/>
          <w:shd w:val="clear" w:color="000000"/>
        </w:rPr>
        <w:t>되는 경우에는 위원명을 공개하지 아니</w:t>
      </w:r>
      <w:r>
        <w:rPr>
          <w:spacing w:val="-7"/>
          <w:sz w:val="28"/>
          <w:shd w:val="clear" w:color="000000"/>
        </w:rPr>
        <w:t xml:space="preserve"> 할 수 있다.</w:t>
      </w:r>
    </w:p>
    <w:p>
      <w:pPr>
        <w:pStyle w:val="21"/>
        <w:widowControl w:val="off"/>
        <w:wordWrap w:val="0"/>
        <w:spacing w:line="384" w:lineRule="auto"/>
        <w:jc w:val="both"/>
        <w:rPr>
          <w:rFonts w:ascii="돋움체" w:eastAsia="돋움체"/>
          <w:color w:val="000000"/>
          <w:spacing w:val="0"/>
          <w:w w:val="100"/>
          <w:sz w:val="28"/>
          <w:shd w:val="clear" w:color="000000"/>
        </w:rPr>
      </w:pPr>
    </w:p>
    <w:p>
      <w:pPr>
        <w:pStyle w:val="21"/>
        <w:widowControl w:val="off"/>
        <w:wordWrap w:val="0"/>
        <w:spacing w:line="384" w:lineRule="auto"/>
        <w:jc w:val="both"/>
        <w:rPr>
          <w:rFonts w:ascii="돋움체" w:eastAsia="돋움체"/>
          <w:color w:val="000000"/>
          <w:spacing w:val="0"/>
          <w:w w:val="100"/>
          <w:sz w:val="28"/>
          <w:shd w:val="clear" w:color="000000"/>
        </w:rPr>
      </w:pPr>
    </w:p>
    <w:p>
      <w:pPr>
        <w:pStyle w:val="21"/>
        <w:widowControl w:val="off"/>
        <w:wordWrap w:val="0"/>
        <w:spacing w:line="384" w:lineRule="auto"/>
        <w:jc w:val="both"/>
        <w:rPr>
          <w:rFonts w:ascii="돋움체" w:eastAsia="돋움체"/>
          <w:color w:val="000000"/>
          <w:spacing w:val="0"/>
          <w:w w:val="100"/>
          <w:sz w:val="28"/>
          <w:shd w:val="clear" w:color="000000"/>
        </w:rPr>
      </w:pPr>
    </w:p>
    <w:p>
      <w:pPr>
        <w:pStyle w:val="21"/>
        <w:widowControl w:val="off"/>
        <w:wordWrap w:val="0"/>
        <w:spacing w:line="384" w:lineRule="auto"/>
        <w:jc w:val="both"/>
        <w:rPr>
          <w:rFonts w:ascii="돋움체" w:eastAsia="돋움체"/>
          <w:color w:val="000000"/>
          <w:spacing w:val="0"/>
          <w:w w:val="100"/>
          <w:sz w:val="28"/>
          <w:shd w:val="clear" w:color="000000"/>
        </w:rPr>
      </w:pPr>
    </w:p>
    <w:p>
      <w:pPr>
        <w:pStyle w:val="21"/>
        <w:widowControl w:val="off"/>
        <w:wordWrap w:val="0"/>
        <w:spacing w:line="384" w:lineRule="auto"/>
        <w:jc w:val="both"/>
        <w:rPr>
          <w:rFonts w:ascii="돋움체" w:eastAsia="돋움체"/>
          <w:color w:val="000000"/>
          <w:spacing w:val="0"/>
          <w:w w:val="100"/>
          <w:sz w:val="28"/>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제7장 협상에 의한 계약 낙찰자 결정기준 [별지 제2호 서식]</w:t>
      </w:r>
    </w:p>
    <w:p>
      <w:pPr>
        <w:pStyle w:val="0"/>
        <w:widowControl w:val="off"/>
        <w:tabs>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jc w:val="center"/>
      </w:pPr>
      <w:r>
        <w:rPr>
          <w:b/>
          <w:spacing w:val="-10"/>
          <w:sz w:val="40"/>
          <w:shd w:val="clear" w:color="000000"/>
        </w:rPr>
        <w:t>심사위원 기피</w:t>
      </w:r>
      <w:r>
        <w:rPr>
          <w:b/>
          <w:spacing w:val="-10"/>
          <w:sz w:val="40"/>
          <w:shd w:val="clear" w:color="000000"/>
        </w:rPr>
        <w:t>․회피</w:t>
      </w:r>
      <w:r>
        <w:rPr>
          <w:b/>
          <w:spacing w:val="-10"/>
          <w:sz w:val="40"/>
          <w:shd w:val="clear" w:color="000000"/>
        </w:rPr>
        <w:t xml:space="preserve"> 신청서</w:t>
      </w:r>
    </w:p>
    <w:p>
      <w:pPr>
        <w:pStyle w:val="0"/>
        <w:widowControl w:val="off"/>
      </w:pPr>
      <w:r>
        <w:rPr>
          <w:spacing w:val="-7"/>
          <w:sz w:val="28"/>
          <w:shd w:val="clear" w:color="000000"/>
        </w:rPr>
        <w:t xml:space="preserve"> </w:t>
      </w:r>
      <w:r>
        <w:rPr>
          <w:spacing w:val="-7"/>
          <w:sz w:val="28"/>
          <w:shd w:val="clear" w:color="000000"/>
        </w:rPr>
        <w:t>□</w:t>
      </w:r>
      <w:r>
        <w:rPr>
          <w:spacing w:val="-7"/>
          <w:sz w:val="28"/>
          <w:shd w:val="clear" w:color="000000"/>
        </w:rPr>
        <w:t xml:space="preserve"> 사 업 명 : </w:t>
      </w:r>
    </w:p>
    <w:p>
      <w:pPr>
        <w:pStyle w:val="0"/>
        <w:widowControl w:val="off"/>
      </w:pPr>
      <w:r>
        <w:rPr>
          <w:spacing w:val="-7"/>
          <w:sz w:val="28"/>
          <w:shd w:val="clear" w:color="000000"/>
        </w:rPr>
        <w:t xml:space="preserve"> </w:t>
      </w:r>
      <w:r>
        <w:rPr>
          <w:spacing w:val="-7"/>
          <w:sz w:val="28"/>
          <w:shd w:val="clear" w:color="000000"/>
        </w:rPr>
        <w:t>□</w:t>
      </w:r>
      <w:r>
        <w:rPr>
          <w:spacing w:val="-7"/>
          <w:sz w:val="28"/>
          <w:shd w:val="clear" w:color="000000"/>
        </w:rPr>
        <w:t xml:space="preserve"> 기피</w:t>
      </w:r>
      <w:r>
        <w:rPr>
          <w:spacing w:val="-7"/>
          <w:sz w:val="28"/>
          <w:shd w:val="clear" w:color="000000"/>
        </w:rPr>
        <w:t>․회피</w:t>
      </w:r>
      <w:r>
        <w:rPr>
          <w:spacing w:val="-7"/>
          <w:sz w:val="28"/>
          <w:shd w:val="clear" w:color="000000"/>
        </w:rPr>
        <w:t xml:space="preserve"> 위원</w:t>
      </w:r>
    </w:p>
    <w:p>
      <w:pPr>
        <w:pStyle w:val="0"/>
        <w:widowControl w:val="off"/>
      </w:pPr>
      <w:r>
        <w:rPr>
          <w:spacing w:val="-7"/>
          <w:sz w:val="28"/>
          <w:shd w:val="clear" w:color="000000"/>
        </w:rPr>
        <w:t xml:space="preserve"> </w:t>
      </w:r>
    </w:p>
    <w:tbl>
      <w:tblPr>
        <w:tblOverlap w:val="never"/>
        <w:tblW w:w="965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687"/>
        <w:gridCol w:w="1915"/>
        <w:gridCol w:w="6055"/>
      </w:tblGrid>
      <w:tr>
        <w:trPr>
          <w:trHeight w:val="830"/>
        </w:trPr>
        <w:tc>
          <w:tcPr>
            <w:tcW w:w="16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shd w:val="clear" w:color="000000"/>
              </w:rPr>
              <w:t>성 명</w:t>
            </w:r>
          </w:p>
        </w:tc>
        <w:tc>
          <w:tcPr>
            <w:tcW w:w="191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shd w:val="clear" w:color="000000"/>
              </w:rPr>
              <w:t>소  속</w:t>
            </w:r>
          </w:p>
        </w:tc>
        <w:tc>
          <w:tcPr>
            <w:tcW w:w="6055"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sz w:val="28"/>
                <w:shd w:val="clear" w:color="000000"/>
              </w:rPr>
              <w:t>기피․회피</w:t>
            </w:r>
            <w:r>
              <w:rPr>
                <w:sz w:val="28"/>
                <w:shd w:val="clear" w:color="000000"/>
              </w:rPr>
              <w:t xml:space="preserve"> 사유</w:t>
            </w:r>
          </w:p>
        </w:tc>
      </w:tr>
      <w:tr>
        <w:trPr>
          <w:trHeight w:val="7415"/>
        </w:trPr>
        <w:tc>
          <w:tcPr>
            <w:tcW w:w="1687" w:type="dxa"/>
            <w:tcBorders>
              <w:top w:val="single" w:color="000000" w:sz="3"/>
              <w:left w:val="single" w:color="000000" w:sz="3"/>
              <w:bottom w:val="single" w:color="000000" w:sz="9"/>
              <w:right w:val="single" w:color="000000" w:sz="3"/>
            </w:tcBorders>
            <w:vAlign w:val="center"/>
          </w:tcPr>
          <w:p>
            <w:pPr>
              <w:pStyle w:val="0"/>
              <w:widowControl w:val="off"/>
              <w:wordWrap w:val="1"/>
              <w:jc w:val="center"/>
              <w:rPr>
                <w:color w:val="000000"/>
                <w:sz w:val="28"/>
                <w:shd w:val="clear" w:color="000000"/>
              </w:rPr>
            </w:pPr>
          </w:p>
          <w:p>
            <w:pPr>
              <w:pStyle w:val="0"/>
              <w:widowControl w:val="off"/>
              <w:wordWrap w:val="1"/>
              <w:jc w:val="center"/>
              <w:rPr>
                <w:color w:val="000000"/>
                <w:sz w:val="28"/>
                <w:shd w:val="clear" w:color="000000"/>
              </w:rPr>
            </w:pPr>
          </w:p>
          <w:p>
            <w:pPr>
              <w:pStyle w:val="0"/>
              <w:widowControl w:val="off"/>
              <w:wordWrap w:val="1"/>
              <w:jc w:val="center"/>
              <w:rPr>
                <w:color w:val="000000"/>
                <w:sz w:val="28"/>
                <w:shd w:val="clear" w:color="000000"/>
              </w:rPr>
            </w:pPr>
          </w:p>
          <w:p>
            <w:pPr>
              <w:pStyle w:val="0"/>
              <w:widowControl w:val="off"/>
              <w:wordWrap w:val="1"/>
              <w:jc w:val="center"/>
              <w:rPr>
                <w:color w:val="000000"/>
                <w:sz w:val="28"/>
                <w:shd w:val="clear" w:color="000000"/>
              </w:rPr>
            </w:pPr>
          </w:p>
          <w:p>
            <w:pPr>
              <w:pStyle w:val="0"/>
              <w:widowControl w:val="off"/>
              <w:wordWrap w:val="1"/>
              <w:jc w:val="center"/>
              <w:rPr>
                <w:color w:val="000000"/>
                <w:sz w:val="28"/>
                <w:shd w:val="clear" w:color="000000"/>
              </w:rPr>
            </w:pPr>
          </w:p>
          <w:p>
            <w:pPr>
              <w:pStyle w:val="0"/>
              <w:widowControl w:val="off"/>
              <w:wordWrap w:val="1"/>
              <w:jc w:val="center"/>
              <w:rPr>
                <w:color w:val="000000"/>
                <w:sz w:val="28"/>
                <w:shd w:val="clear" w:color="000000"/>
              </w:rPr>
            </w:pPr>
          </w:p>
          <w:p>
            <w:pPr>
              <w:pStyle w:val="0"/>
              <w:widowControl w:val="off"/>
              <w:wordWrap w:val="1"/>
              <w:jc w:val="center"/>
              <w:rPr>
                <w:color w:val="000000"/>
                <w:sz w:val="28"/>
                <w:shd w:val="clear" w:color="000000"/>
              </w:rPr>
            </w:pPr>
          </w:p>
          <w:p>
            <w:pPr>
              <w:pStyle w:val="0"/>
              <w:widowControl w:val="off"/>
              <w:wordWrap w:val="1"/>
              <w:jc w:val="center"/>
              <w:rPr>
                <w:color w:val="000000"/>
                <w:sz w:val="28"/>
                <w:shd w:val="clear" w:color="000000"/>
              </w:rPr>
            </w:pPr>
          </w:p>
        </w:tc>
        <w:tc>
          <w:tcPr>
            <w:tcW w:w="1915" w:type="dxa"/>
            <w:tcBorders>
              <w:top w:val="single" w:color="000000" w:sz="3"/>
              <w:left w:val="single" w:color="000000" w:sz="3"/>
              <w:bottom w:val="single" w:color="000000" w:sz="9"/>
              <w:right w:val="single" w:color="000000" w:sz="3"/>
            </w:tcBorders>
            <w:vAlign w:val="center"/>
          </w:tcPr>
          <w:p>
            <w:pPr>
              <w:pStyle w:val="0"/>
              <w:widowControl w:val="off"/>
              <w:wordWrap w:val="1"/>
              <w:jc w:val="center"/>
              <w:rPr>
                <w:color w:val="000000"/>
                <w:sz w:val="28"/>
                <w:shd w:val="clear" w:color="000000"/>
              </w:rPr>
            </w:pPr>
          </w:p>
        </w:tc>
        <w:tc>
          <w:tcPr>
            <w:tcW w:w="6055" w:type="dxa"/>
            <w:tcBorders>
              <w:top w:val="single" w:color="000000" w:sz="3"/>
              <w:left w:val="single" w:color="000000" w:sz="3"/>
              <w:bottom w:val="single" w:color="000000" w:sz="9"/>
              <w:right w:val="single" w:color="000000" w:sz="9"/>
            </w:tcBorders>
            <w:vAlign w:val="center"/>
          </w:tcPr>
          <w:p>
            <w:pPr>
              <w:pStyle w:val="0"/>
              <w:widowControl w:val="off"/>
              <w:wordWrap w:val="1"/>
              <w:jc w:val="center"/>
              <w:rPr>
                <w:color w:val="000000"/>
                <w:sz w:val="28"/>
                <w:shd w:val="clear" w:color="000000"/>
              </w:rPr>
            </w:pPr>
          </w:p>
        </w:tc>
      </w:tr>
    </w:tbl>
    <w:p>
      <w:pPr>
        <w:pStyle w:val="0"/>
        <w:widowControl w:val="off"/>
        <w:rPr>
          <w:color w:val="000000"/>
          <w:spacing w:val="-7"/>
          <w:sz w:val="28"/>
          <w:shd w:val="clear" w:color="000000"/>
        </w:rPr>
      </w:pPr>
    </w:p>
    <w:p>
      <w:pPr>
        <w:pStyle w:val="0"/>
        <w:widowControl w:val="off"/>
        <w:wordWrap w:val="1"/>
        <w:jc w:val="center"/>
      </w:pPr>
      <w:r>
        <w:rPr>
          <w:spacing w:val="-7"/>
          <w:sz w:val="28"/>
          <w:shd w:val="clear" w:color="000000"/>
        </w:rPr>
        <w:t xml:space="preserve">                                           년   월   일</w:t>
      </w:r>
    </w:p>
    <w:p>
      <w:pPr>
        <w:pStyle w:val="0"/>
        <w:widowControl w:val="off"/>
      </w:pPr>
      <w:r>
        <w:tab/>
      </w:r>
      <w:r>
        <w:tab/>
      </w:r>
      <w:r>
        <w:tab/>
        <w:rPr>
          <w:spacing w:val="-7"/>
          <w:sz w:val="28"/>
          <w:shd w:val="clear" w:color="000000"/>
        </w:rPr>
        <w:t xml:space="preserve">    제 출 자    소    속 :</w:t>
      </w:r>
    </w:p>
    <w:p>
      <w:pPr>
        <w:pStyle w:val="0"/>
        <w:widowControl w:val="off"/>
      </w:pPr>
      <w:r>
        <w:tab/>
      </w:r>
      <w:r>
        <w:tab/>
      </w:r>
      <w:r>
        <w:tab/>
        <w:rPr>
          <w:spacing w:val="-7"/>
          <w:sz w:val="28"/>
          <w:shd w:val="clear" w:color="000000"/>
        </w:rPr>
        <w:t xml:space="preserve">                연 락 처 :</w:t>
      </w:r>
    </w:p>
    <w:p>
      <w:pPr>
        <w:pStyle w:val="0"/>
        <w:widowControl w:val="off"/>
      </w:pPr>
      <w:r>
        <w:tab/>
      </w:r>
      <w:r>
        <w:tab/>
      </w:r>
      <w:r>
        <w:tab/>
        <w:rPr>
          <w:spacing w:val="-7"/>
          <w:sz w:val="28"/>
          <w:shd w:val="clear" w:color="000000"/>
        </w:rPr>
        <w:t xml:space="preserve">                직    위 :</w:t>
      </w:r>
    </w:p>
    <w:p>
      <w:pPr>
        <w:pStyle w:val="0"/>
        <w:widowControl w:val="off"/>
      </w:pPr>
      <w:r>
        <w:tab/>
      </w:r>
      <w:r>
        <w:tab/>
      </w:r>
      <w:r>
        <w:tab/>
        <w:rPr>
          <w:spacing w:val="-7"/>
          <w:sz w:val="28"/>
          <w:shd w:val="clear" w:color="000000"/>
        </w:rPr>
        <w:t xml:space="preserve">                성    명 :             (인)</w:t>
      </w:r>
    </w:p>
    <w:p>
      <w:pPr>
        <w:pStyle w:val="0"/>
        <w:widowControl w:val="off"/>
        <w:rPr>
          <w:color w:val="000000"/>
          <w:spacing w:val="-7"/>
          <w:sz w:val="28"/>
          <w:shd w:val="clear" w:color="000000"/>
        </w:rPr>
      </w:pPr>
    </w:p>
    <w:p>
      <w:pPr>
        <w:pStyle w:val="21"/>
        <w:widowControl w:val="off"/>
        <w:wordWrap w:val="0"/>
        <w:spacing w:line="384" w:lineRule="auto"/>
        <w:jc w:val="both"/>
        <w:rPr>
          <w:rFonts w:ascii="돋움체" w:eastAsia="돋움체"/>
          <w:color w:val="000000"/>
          <w:spacing w:val="0"/>
          <w:w w:val="100"/>
          <w:sz w:val="28"/>
          <w:shd w:val="clear" w:color="000000"/>
        </w:rPr>
      </w:pPr>
    </w:p>
    <w:p>
      <w:pPr>
        <w:pStyle w:val="21"/>
        <w:widowControl w:val="off"/>
        <w:wordWrap w:val="0"/>
        <w:spacing w:line="384" w:lineRule="auto"/>
        <w:jc w:val="both"/>
        <w:rPr>
          <w:rFonts w:ascii="돋움체" w:eastAsia="돋움체"/>
          <w:color w:val="000000"/>
          <w:spacing w:val="0"/>
          <w:w w:val="100"/>
          <w:sz w:val="28"/>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제7장 협상에 의한 계약 낙찰자 결정기준 [별지 제3호 서식]</w:t>
      </w:r>
    </w:p>
    <w:p>
      <w:pPr>
        <w:pStyle w:val="0"/>
        <w:widowControl w:val="off"/>
        <w:rPr>
          <w:rFonts w:ascii="휴먼명조" w:eastAsia="휴먼명조"/>
          <w:color w:val="000000"/>
          <w:shd w:val="clear" w:color="000000"/>
        </w:rPr>
      </w:pPr>
    </w:p>
    <w:p>
      <w:pPr>
        <w:pStyle w:val="0"/>
        <w:widowControl w:val="off"/>
        <w:rPr>
          <w:rFonts w:ascii="휴먼명조" w:eastAsia="휴먼명조"/>
          <w:color w:val="000000"/>
          <w:shd w:val="clear" w:color="000000"/>
        </w:rPr>
      </w:pPr>
    </w:p>
    <w:p>
      <w:pPr>
        <w:pStyle w:val="37"/>
        <w:widowControl w:val="off"/>
        <w:wordWrap w:val="1"/>
        <w:spacing w:after="120" w:line="552"/>
        <w:ind w:left="312" w:hanging="312"/>
        <w:jc w:val="center"/>
      </w:pPr>
      <w:r>
        <w:rPr>
          <w:rFonts w:ascii="한양견고딕" w:eastAsia="한양견고딕"/>
          <w:b w:val="0"/>
          <w:sz w:val="32"/>
          <w:shd w:val="clear" w:color="000000"/>
        </w:rPr>
        <w:t>사전접촉여부 확인(신고)서</w:t>
      </w:r>
    </w:p>
    <w:tbl>
      <w:tblPr>
        <w:tblOverlap w:val="never"/>
        <w:tblW w:w="955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78"/>
        <w:gridCol w:w="1962"/>
        <w:gridCol w:w="1831"/>
        <w:gridCol w:w="3982"/>
      </w:tblGrid>
      <w:tr>
        <w:trPr>
          <w:trHeight w:val="746"/>
        </w:trPr>
        <w:tc>
          <w:tcPr>
            <w:tcW w:w="1778" w:type="dxa"/>
            <w:tcBorders>
              <w:top w:val="single" w:color="000000" w:sz="3"/>
              <w:left w:val="single" w:color="000000" w:sz="3"/>
              <w:bottom w:val="single" w:color="999999" w:sz="3"/>
              <w:right w:val="single" w:color="999999" w:sz="3"/>
            </w:tcBorders>
            <w:vAlign w:val="center"/>
          </w:tcPr>
          <w:p>
            <w:pPr>
              <w:pStyle w:val="0"/>
              <w:widowControl w:val="off"/>
              <w:wordWrap w:val="1"/>
              <w:spacing w:line="264" w:lineRule="auto"/>
              <w:ind w:left="269" w:hanging="269"/>
              <w:jc w:val="center"/>
            </w:pPr>
            <w:r>
              <w:rPr>
                <w:rFonts w:ascii="돋움체" w:eastAsia="돋움체"/>
                <w:spacing w:val="-10"/>
                <w:sz w:val="22"/>
                <w:shd w:val="clear" w:color="000000"/>
              </w:rPr>
              <w:t>업 체 명</w:t>
            </w:r>
          </w:p>
        </w:tc>
        <w:tc>
          <w:tcPr>
            <w:tcW w:w="1962" w:type="dxa"/>
            <w:tcBorders>
              <w:top w:val="single" w:color="000000"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pPr>
            <w:r>
              <w:rPr>
                <w:rFonts w:eastAsia="돋움체"/>
                <w:spacing w:val="-10"/>
                <w:sz w:val="22"/>
                <w:shd w:val="clear" w:color="000000"/>
              </w:rPr>
              <w:t>사전접촉자</w:t>
            </w:r>
          </w:p>
        </w:tc>
        <w:tc>
          <w:tcPr>
            <w:tcW w:w="1831" w:type="dxa"/>
            <w:tcBorders>
              <w:top w:val="single" w:color="000000"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pPr>
            <w:r>
              <w:rPr>
                <w:rFonts w:ascii="돋움체" w:eastAsia="돋움체"/>
                <w:spacing w:val="-10"/>
                <w:sz w:val="22"/>
                <w:shd w:val="clear" w:color="000000"/>
              </w:rPr>
              <w:t>일  시</w:t>
            </w:r>
          </w:p>
        </w:tc>
        <w:tc>
          <w:tcPr>
            <w:tcW w:w="3982" w:type="dxa"/>
            <w:tcBorders>
              <w:top w:val="single" w:color="000000" w:sz="3"/>
              <w:left w:val="single" w:color="999999" w:sz="3"/>
              <w:bottom w:val="single" w:color="999999" w:sz="3"/>
              <w:right w:val="single" w:color="000000" w:sz="3"/>
            </w:tcBorders>
            <w:vAlign w:val="center"/>
          </w:tcPr>
          <w:p>
            <w:pPr>
              <w:pStyle w:val="0"/>
              <w:widowControl w:val="off"/>
              <w:wordWrap w:val="1"/>
              <w:spacing w:line="264" w:lineRule="auto"/>
              <w:ind w:left="269" w:hanging="269"/>
              <w:jc w:val="center"/>
            </w:pPr>
            <w:r>
              <w:rPr>
                <w:rFonts w:eastAsia="돋움체"/>
                <w:spacing w:val="-10"/>
                <w:sz w:val="22"/>
                <w:shd w:val="clear" w:color="000000"/>
              </w:rPr>
              <w:t>세부내용</w:t>
            </w:r>
          </w:p>
        </w:tc>
      </w:tr>
      <w:tr>
        <w:trPr>
          <w:trHeight w:val="1765"/>
        </w:trPr>
        <w:tc>
          <w:tcPr>
            <w:tcW w:w="1778" w:type="dxa"/>
            <w:tcBorders>
              <w:top w:val="single" w:color="999999" w:sz="3"/>
              <w:left w:val="single" w:color="000000"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962" w:type="dxa"/>
            <w:tcBorders>
              <w:top w:val="single" w:color="999999"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831" w:type="dxa"/>
            <w:tcBorders>
              <w:top w:val="single" w:color="999999"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3982" w:type="dxa"/>
            <w:tcBorders>
              <w:top w:val="single" w:color="999999" w:sz="3"/>
              <w:left w:val="single" w:color="999999" w:sz="3"/>
              <w:bottom w:val="single" w:color="999999" w:sz="3"/>
              <w:right w:val="single" w:color="000000"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r>
      <w:tr>
        <w:trPr>
          <w:trHeight w:val="1765"/>
        </w:trPr>
        <w:tc>
          <w:tcPr>
            <w:tcW w:w="1778" w:type="dxa"/>
            <w:tcBorders>
              <w:top w:val="single" w:color="999999" w:sz="3"/>
              <w:left w:val="single" w:color="000000"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962" w:type="dxa"/>
            <w:tcBorders>
              <w:top w:val="single" w:color="999999"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831" w:type="dxa"/>
            <w:tcBorders>
              <w:top w:val="single" w:color="999999"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3982" w:type="dxa"/>
            <w:tcBorders>
              <w:top w:val="single" w:color="999999" w:sz="3"/>
              <w:left w:val="single" w:color="999999" w:sz="3"/>
              <w:bottom w:val="single" w:color="999999" w:sz="3"/>
              <w:right w:val="single" w:color="000000"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r>
      <w:tr>
        <w:trPr>
          <w:trHeight w:val="1765"/>
        </w:trPr>
        <w:tc>
          <w:tcPr>
            <w:tcW w:w="1778" w:type="dxa"/>
            <w:tcBorders>
              <w:top w:val="single" w:color="999999" w:sz="3"/>
              <w:left w:val="single" w:color="000000" w:sz="3"/>
              <w:bottom w:val="single" w:color="000000"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962" w:type="dxa"/>
            <w:tcBorders>
              <w:top w:val="single" w:color="999999" w:sz="3"/>
              <w:left w:val="single" w:color="999999" w:sz="3"/>
              <w:bottom w:val="single" w:color="000000"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831" w:type="dxa"/>
            <w:tcBorders>
              <w:top w:val="single" w:color="999999" w:sz="3"/>
              <w:left w:val="single" w:color="999999" w:sz="3"/>
              <w:bottom w:val="single" w:color="000000"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3982" w:type="dxa"/>
            <w:tcBorders>
              <w:top w:val="single" w:color="999999" w:sz="3"/>
              <w:left w:val="single" w:color="999999" w:sz="3"/>
              <w:bottom w:val="single" w:color="000000" w:sz="3"/>
              <w:right w:val="single" w:color="000000"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r>
    </w:tbl>
    <w:p>
      <w:pPr>
        <w:pStyle w:val="0"/>
        <w:widowControl w:val="off"/>
        <w:wordWrap w:val="1"/>
        <w:spacing w:before="256" w:after="120" w:line="312"/>
        <w:ind w:left="312" w:hanging="312"/>
        <w:jc w:val="center"/>
      </w:pPr>
    </w:p>
    <w:p>
      <w:pPr>
        <w:pStyle w:val="0"/>
        <w:widowControl w:val="off"/>
        <w:spacing w:before="256"/>
      </w:pPr>
      <w:r>
        <w:rPr>
          <w:rFonts w:ascii="돋움체" w:eastAsia="돋움체"/>
          <w:shd w:val="clear" w:color="000000"/>
        </w:rPr>
        <w:t xml:space="preserve">   본인은 “                 ”의 협상에 의한 계약과 관련하여 제안 참여업체의 사전접촉여부를 아래와 같이 확인(신고)합니다.</w:t>
      </w:r>
    </w:p>
    <w:p>
      <w:pPr>
        <w:pStyle w:val="0"/>
        <w:widowControl w:val="off"/>
        <w:wordWrap w:val="1"/>
        <w:spacing w:before="256" w:after="120" w:line="312"/>
        <w:ind w:left="312" w:hanging="312"/>
        <w:jc w:val="center"/>
        <w:rPr>
          <w:rFonts w:ascii="돋움체" w:eastAsia="돋움체"/>
          <w:color w:val="000000"/>
          <w:shd w:val="clear" w:color="000000"/>
        </w:rPr>
      </w:pPr>
    </w:p>
    <w:p>
      <w:pPr>
        <w:pStyle w:val="0"/>
        <w:widowControl w:val="off"/>
        <w:spacing w:before="256"/>
        <w:ind w:firstLine="7566"/>
      </w:pPr>
      <w:r>
        <w:rPr>
          <w:rFonts w:ascii="돋움체" w:eastAsia="돋움체"/>
          <w:sz w:val="18"/>
          <w:shd w:val="clear" w:color="000000"/>
        </w:rPr>
        <w:t xml:space="preserve">   년      월      일</w:t>
      </w:r>
    </w:p>
    <w:p>
      <w:pPr>
        <w:pStyle w:val="0"/>
        <w:widowControl w:val="off"/>
        <w:wordWrap w:val="1"/>
        <w:spacing w:line="672" w:lineRule="auto"/>
        <w:ind w:left="80" w:right="1200"/>
        <w:jc w:val="right"/>
        <w:rPr>
          <w:rFonts w:ascii="돋움체" w:eastAsia="돋움체"/>
          <w:color w:val="000000"/>
          <w:shd w:val="clear" w:color="000000"/>
        </w:rPr>
      </w:pPr>
    </w:p>
    <w:tbl>
      <w:tblPr>
        <w:tblOverlap w:val="never"/>
        <w:tblW w:w="578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989"/>
        <w:gridCol w:w="3800"/>
      </w:tblGrid>
      <w:tr>
        <w:trPr>
          <w:trHeight w:val="373"/>
        </w:trPr>
        <w:tc>
          <w:tcPr>
            <w:tcW w:w="1989" w:type="dxa"/>
            <w:tcBorders>
              <w:top w:val="none" w:color="000000" w:sz="3"/>
              <w:left w:val="none" w:color="000000" w:sz="3"/>
              <w:bottom w:val="none" w:color="000000" w:sz="3"/>
              <w:right w:val="none" w:color="000000" w:sz="3"/>
            </w:tcBorders>
            <w:vAlign w:val="center"/>
          </w:tcPr>
          <w:p>
            <w:pPr>
              <w:pStyle w:val="0"/>
              <w:widowControl w:val="off"/>
            </w:pPr>
            <w:r>
              <w:rPr>
                <w:rFonts w:ascii="돋움체" w:eastAsia="돋움체"/>
                <w:shd w:val="clear" w:color="000000"/>
              </w:rPr>
              <w:t>심사위원 또는 소속:</w:t>
            </w:r>
          </w:p>
        </w:tc>
        <w:tc>
          <w:tcPr>
            <w:tcW w:w="3800" w:type="dxa"/>
            <w:tcBorders>
              <w:top w:val="none" w:color="000000" w:sz="3"/>
              <w:left w:val="none" w:color="000000" w:sz="3"/>
              <w:bottom w:val="none" w:color="000000" w:sz="3"/>
              <w:right w:val="none" w:color="000000" w:sz="3"/>
            </w:tcBorders>
            <w:vAlign w:val="center"/>
          </w:tcPr>
          <w:p>
            <w:pPr>
              <w:pStyle w:val="0"/>
              <w:widowControl w:val="off"/>
              <w:rPr>
                <w:rFonts w:ascii="돋움체" w:eastAsia="돋움체"/>
                <w:color w:val="000000"/>
                <w:shd w:val="clear" w:color="000000"/>
              </w:rPr>
            </w:pPr>
          </w:p>
        </w:tc>
      </w:tr>
      <w:tr>
        <w:trPr>
          <w:trHeight w:val="373"/>
        </w:trPr>
        <w:tc>
          <w:tcPr>
            <w:tcW w:w="1989" w:type="dxa"/>
            <w:tcBorders>
              <w:top w:val="none" w:color="000000" w:sz="3"/>
              <w:left w:val="none" w:color="000000" w:sz="3"/>
              <w:bottom w:val="none" w:color="000000" w:sz="3"/>
              <w:right w:val="none" w:color="000000" w:sz="3"/>
            </w:tcBorders>
            <w:vAlign w:val="center"/>
          </w:tcPr>
          <w:p>
            <w:pPr>
              <w:pStyle w:val="0"/>
              <w:widowControl w:val="off"/>
              <w:wordWrap w:val="1"/>
              <w:jc w:val="center"/>
            </w:pPr>
            <w:r>
              <w:rPr>
                <w:rFonts w:ascii="돋움체" w:eastAsia="돋움체"/>
                <w:shd w:val="clear" w:color="000000"/>
              </w:rPr>
              <w:t>성              명:</w:t>
            </w:r>
          </w:p>
        </w:tc>
        <w:tc>
          <w:tcPr>
            <w:tcW w:w="3800"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 xml:space="preserve"> (서명 또는 인)</w:t>
            </w:r>
          </w:p>
        </w:tc>
      </w:tr>
    </w:tbl>
    <w:p>
      <w:pPr>
        <w:pStyle w:val="0"/>
        <w:widowControl w:val="off"/>
        <w:wordWrap w:val="1"/>
        <w:spacing w:line="672" w:lineRule="auto"/>
        <w:jc w:val="right"/>
      </w:pPr>
    </w:p>
    <w:p>
      <w:pPr>
        <w:pStyle w:val="0"/>
        <w:widowControl w:val="off"/>
        <w:wordWrap w:val="1"/>
        <w:spacing w:line="528" w:lineRule="auto"/>
        <w:ind w:left="600" w:right="80"/>
        <w:jc w:val="center"/>
        <w:rPr>
          <w:rFonts w:ascii="돋움체" w:eastAsia="돋움체"/>
          <w:b/>
          <w:color w:val="000000"/>
          <w:shd w:val="clear" w:color="000000"/>
        </w:rPr>
      </w:pPr>
    </w:p>
    <w:p>
      <w:pPr>
        <w:pStyle w:val="0"/>
        <w:widowControl w:val="off"/>
        <w:wordWrap w:val="1"/>
        <w:spacing w:line="528" w:lineRule="auto"/>
        <w:ind w:left="600" w:right="80"/>
        <w:jc w:val="center"/>
        <w:rPr>
          <w:rFonts w:ascii="돋움체" w:eastAsia="돋움체"/>
          <w:b/>
          <w:color w:val="000000"/>
          <w:shd w:val="clear" w:color="000000"/>
        </w:rPr>
      </w:pPr>
    </w:p>
    <w:p>
      <w:pPr>
        <w:pStyle w:val="0"/>
        <w:widowControl w:val="off"/>
        <w:wordWrap w:val="1"/>
        <w:spacing w:line="528" w:lineRule="auto"/>
        <w:ind w:left="600" w:right="80"/>
        <w:jc w:val="center"/>
        <w:rPr>
          <w:rFonts w:ascii="돋움체" w:eastAsia="돋움체"/>
          <w:b/>
          <w:color w:val="000000"/>
          <w:shd w:val="clear" w:color="000000"/>
        </w:rPr>
      </w:pPr>
    </w:p>
    <w:p>
      <w:pPr>
        <w:pStyle w:val="23"/>
        <w:widowControl w:val="off"/>
        <w:wordWrap w:val="1"/>
        <w:spacing w:before="20" w:after="20" w:line="432"/>
        <w:ind w:left="0" w:right="100"/>
        <w:jc w:val="left"/>
      </w:pPr>
      <w:r>
        <w:rPr>
          <w:rFonts w:ascii="돋움체"/>
          <w:b/>
          <w:sz w:val="26"/>
          <w:shd w:val="clear" w:color="000000"/>
        </w:rPr>
        <w:t xml:space="preserve">       </w:t>
      </w:r>
      <w:r>
        <w:rPr>
          <w:rFonts w:ascii="돋움체"/>
          <w:b/>
          <w:sz w:val="26"/>
          <w:shd w:val="clear" w:color="000000"/>
        </w:rPr>
        <w:t>○○○○</w:t>
      </w:r>
      <w:r>
        <w:rPr>
          <w:rFonts w:ascii="돋움체"/>
          <w:b/>
          <w:sz w:val="26"/>
          <w:shd w:val="clear" w:color="000000"/>
        </w:rPr>
        <w:t xml:space="preserve"> </w:t>
      </w:r>
      <w:r>
        <w:rPr>
          <w:rFonts w:eastAsia="돋움체"/>
          <w:b/>
          <w:sz w:val="22"/>
          <w:shd w:val="clear" w:color="000000"/>
        </w:rPr>
        <w:t>귀하</w:t>
      </w: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981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810"/>
      </w:tblGrid>
      <w:tr>
        <w:trPr>
          <w:trHeight w:val="1763"/>
        </w:trPr>
        <w:tc>
          <w:tcPr>
            <w:tcW w:w="9810" w:type="dxa"/>
            <w:tcBorders>
              <w:top w:val="single" w:color="000000" w:sz="2"/>
              <w:left w:val="none" w:color="000000" w:sz="2"/>
              <w:bottom w:val="single" w:color="000000" w:sz="11"/>
              <w:right w:val="none" w:color="000000" w:sz="2"/>
            </w:tcBorders>
            <w:vAlign w:val="center"/>
          </w:tcPr>
          <w:p>
            <w:pPr>
              <w:pStyle w:val="0"/>
              <w:widowControl w:val="off"/>
              <w:wordWrap w:val="1"/>
              <w:spacing w:line="360" w:lineRule="auto"/>
              <w:ind w:left="609" w:hanging="609"/>
              <w:jc w:val="center"/>
            </w:pPr>
            <w:r>
              <w:rPr>
                <w:rFonts w:ascii="HY헤드라인M" w:eastAsia="HY헤드라인M"/>
                <w:emboss/>
                <w:spacing w:val="-48"/>
                <w:w w:val="95"/>
                <w:sz w:val="64"/>
                <w:shd w:val="clear" w:color="000000"/>
              </w:rPr>
              <w:t xml:space="preserve">제8장 경쟁적 대화에 의한 계약 </w:t>
            </w:r>
          </w:p>
          <w:p>
            <w:pPr>
              <w:pStyle w:val="0"/>
              <w:widowControl w:val="off"/>
              <w:wordWrap w:val="1"/>
              <w:spacing w:line="360" w:lineRule="auto"/>
              <w:ind w:left="609" w:hanging="609"/>
              <w:jc w:val="center"/>
            </w:pPr>
            <w:r>
              <w:rPr>
                <w:rFonts w:ascii="HY헤드라인M" w:eastAsia="HY헤드라인M"/>
                <w:emboss/>
                <w:spacing w:val="-48"/>
                <w:w w:val="95"/>
                <w:sz w:val="64"/>
                <w:shd w:val="clear" w:color="000000"/>
              </w:rPr>
              <w:t>낙찰자 결정기</w:t>
            </w:r>
            <w:r>
              <w:rPr>
                <w:rFonts w:eastAsia="HY헤드라인M"/>
                <w:emboss/>
                <w:w w:val="95"/>
                <w:sz w:val="64"/>
                <w:shd w:val="clear" w:color="000000"/>
              </w:rPr>
              <w:t>준</w:t>
            </w: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688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6773"/>
      </w:tblGrid>
      <w:tr>
        <w:trPr>
          <w:trHeight w:val="583"/>
        </w:trPr>
        <w:tc>
          <w:tcPr>
            <w:tcW w:w="6885" w:type="dxa"/>
            <w:gridSpan w:val="2"/>
            <w:tcBorders>
              <w:top w:val="none" w:color="000080" w:sz="9"/>
              <w:left w:val="none" w:color="000000" w:sz="2"/>
              <w:bottom w:val="none" w:color="000000" w:sz="2"/>
              <w:right w:val="none" w:color="000000" w:sz="2"/>
            </w:tcBorders>
            <w:vAlign w:val="center"/>
          </w:tcPr>
          <w:p>
            <w:pPr>
              <w:pStyle w:val="0"/>
              <w:widowControl w:val="off"/>
              <w:ind w:left="400"/>
            </w:pPr>
            <w:r>
              <w:rPr>
                <w:rFonts w:ascii="HY견고딕" w:eastAsia="HY견고딕"/>
                <w:b/>
                <w:color w:val="ffffff"/>
                <w:spacing w:val="-16"/>
                <w:sz w:val="32"/>
                <w:shd w:val="clear" w:color="000000"/>
              </w:rPr>
              <w:t>순    서</w:t>
            </w:r>
          </w:p>
        </w:tc>
      </w:tr>
      <w:tr>
        <w:trPr>
          <w:trHeight w:val="76"/>
        </w:trPr>
        <w:tc>
          <w:tcPr>
            <w:tcW w:w="6885" w:type="dxa"/>
            <w:gridSpan w:val="2"/>
            <w:tcBorders>
              <w:top w:val="none" w:color="000000" w:sz="2"/>
              <w:left w:val="none" w:color="000000" w:sz="2"/>
              <w:bottom w:val="single" w:color="000000" w:sz="5"/>
              <w:right w:val="none" w:color="000000" w:sz="2"/>
            </w:tcBorders>
            <w:vAlign w:val="center"/>
          </w:tcPr>
          <w:p>
            <w:pPr>
              <w:pStyle w:val="0"/>
              <w:widowControl w:val="off"/>
              <w:spacing w:line="240" w:lineRule="auto"/>
              <w:rPr>
                <w:color w:val="000000"/>
                <w:spacing w:val="-3"/>
                <w:sz w:val="6"/>
                <w:shd w:val="clear" w:color="000000"/>
              </w:rPr>
            </w:pPr>
          </w:p>
        </w:tc>
      </w:tr>
      <w:tr>
        <w:trPr>
          <w:trHeight w:val="176"/>
        </w:trPr>
        <w:tc>
          <w:tcPr>
            <w:tcW w:w="113" w:type="dxa"/>
            <w:tcBorders>
              <w:top w:val="single" w:color="000000" w:sz="5"/>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single" w:color="000000" w:sz="5"/>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spacing w:val="-15"/>
                <w:sz w:val="30"/>
                <w:shd w:val="clear" w:color="000000"/>
              </w:rPr>
              <w:t>제1절 총 칙</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15"/>
                <w:sz w:val="30"/>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제2절 경쟁적대화에 의한 계약절차</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15"/>
                <w:sz w:val="30"/>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before="60"/>
              <w:ind w:left="259" w:hanging="259"/>
            </w:pPr>
            <w:r>
              <w:rPr>
                <w:sz w:val="30"/>
                <w:shd w:val="clear" w:color="000000"/>
              </w:rPr>
              <w:t>제3절 제안서평가위원회 구성·운영 등</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15"/>
                <w:sz w:val="30"/>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before="60"/>
              <w:ind w:left="259" w:hanging="259"/>
            </w:pPr>
            <w:r>
              <w:rPr>
                <w:sz w:val="30"/>
                <w:shd w:val="clear" w:color="000000"/>
              </w:rPr>
              <w:t>제4절 계약상대자 결정절차</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15"/>
                <w:sz w:val="30"/>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before="60"/>
            </w:pPr>
            <w:r>
              <w:rPr>
                <w:sz w:val="30"/>
                <w:shd w:val="clear" w:color="000000"/>
              </w:rPr>
              <w:t>제5절 그 밖의 사항</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15"/>
                <w:sz w:val="30"/>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&lt; 별표 및 별지서식 &gt;</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133"/>
        </w:trPr>
        <w:tc>
          <w:tcPr>
            <w:tcW w:w="6885"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10"/>
                <w:shd w:val="clear" w:color="000000"/>
              </w:rPr>
            </w:pPr>
          </w:p>
        </w:tc>
      </w:tr>
    </w:tbl>
    <w:p>
      <w:pPr>
        <w:pStyle w:val="0"/>
        <w:widowControl w:val="off"/>
        <w:wordWrap w:val="1"/>
        <w:jc w:val="right"/>
      </w:pPr>
    </w:p>
    <w:p>
      <w:pPr>
        <w:pStyle w:val="0"/>
        <w:widowControl w:val="off"/>
        <w:wordWrap w:val="1"/>
        <w:spacing w:before="60"/>
        <w:jc w:val="center"/>
        <w:rPr>
          <w:rFonts w:ascii="HY헤드라인M" w:eastAsia="HY헤드라인M"/>
          <w:emboss/>
          <w:color w:val="000000"/>
          <w:spacing w:val="-10"/>
          <w:sz w:val="40"/>
          <w:shd w:val="clear" w:color="000000"/>
        </w:rPr>
      </w:pPr>
    </w:p>
    <w:p>
      <w:pPr>
        <w:pStyle w:val="0"/>
        <w:widowControl w:val="off"/>
        <w:wordWrap w:val="1"/>
        <w:spacing w:before="60"/>
        <w:jc w:val="center"/>
        <w:rPr>
          <w:rFonts w:ascii="HY헤드라인M" w:eastAsia="HY헤드라인M"/>
          <w:emboss/>
          <w:color w:val="000000"/>
          <w:spacing w:val="-10"/>
          <w:sz w:val="40"/>
          <w:shd w:val="clear" w:color="000000"/>
        </w:rPr>
      </w:pPr>
    </w:p>
    <w:p>
      <w:pPr>
        <w:pStyle w:val="0"/>
        <w:widowControl w:val="off"/>
        <w:wordWrap w:val="1"/>
        <w:spacing w:before="60"/>
        <w:jc w:val="center"/>
      </w:pPr>
      <w:r>
        <w:rPr>
          <w:rFonts w:ascii="HY헤드라인M" w:eastAsia="HY헤드라인M"/>
          <w:emboss/>
          <w:spacing w:val="-10"/>
          <w:sz w:val="40"/>
          <w:shd w:val="clear" w:color="000000"/>
        </w:rPr>
        <w:t>제8장 경쟁적 대화에 의한 계약 낙찰자 결정기준</w:t>
      </w:r>
    </w:p>
    <w:p>
      <w:pPr>
        <w:pStyle w:val="0"/>
        <w:widowControl w:val="off"/>
        <w:wordWrap w:val="1"/>
        <w:spacing w:before="60" w:line="360"/>
        <w:jc w:val="center"/>
        <w:rPr>
          <w:rFonts w:ascii="한양신명조" w:eastAsia="한양신명조"/>
          <w:color w:val="000000"/>
          <w:sz w:val="24"/>
          <w:shd w:val="clear" w:color="000000"/>
        </w:rPr>
      </w:pPr>
    </w:p>
    <w:p>
      <w:pPr>
        <w:pStyle w:val="0"/>
        <w:widowControl w:val="off"/>
        <w:wordWrap w:val="1"/>
        <w:spacing w:before="60" w:line="360"/>
        <w:jc w:val="left"/>
      </w:pPr>
      <w:r>
        <w:rPr>
          <w:b/>
          <w:sz w:val="30"/>
          <w:shd w:val="clear" w:color="000000"/>
        </w:rPr>
        <w:t>제1절 총 칙</w:t>
      </w:r>
    </w:p>
    <w:p>
      <w:pPr>
        <w:pStyle w:val="0"/>
        <w:widowControl w:val="off"/>
        <w:spacing w:before="60" w:line="360"/>
        <w:rPr>
          <w:color w:val="000000"/>
          <w:sz w:val="24"/>
          <w:shd w:val="clear" w:color="000000"/>
        </w:rPr>
      </w:pPr>
    </w:p>
    <w:p>
      <w:pPr>
        <w:pStyle w:val="0"/>
        <w:widowControl w:val="off"/>
        <w:spacing w:before="60" w:line="360"/>
      </w:pPr>
      <w:r>
        <w:rPr>
          <w:b/>
          <w:sz w:val="28"/>
          <w:shd w:val="clear" w:color="000000"/>
        </w:rPr>
        <w:t>1. 목 적</w:t>
      </w:r>
    </w:p>
    <w:p>
      <w:pPr>
        <w:pStyle w:val="0"/>
        <w:widowControl w:val="off"/>
        <w:spacing w:before="60" w:line="360"/>
        <w:ind w:left="130" w:hanging="130"/>
      </w:pPr>
      <w:r>
        <w:rPr>
          <w:sz w:val="28"/>
          <w:shd w:val="clear" w:color="000000"/>
        </w:rPr>
        <w:t xml:space="preserve"> 이 예규는</w:t>
      </w:r>
      <w:r>
        <w:rPr>
          <w:sz w:val="28"/>
          <w:shd w:val="clear" w:color="000000"/>
        </w:rPr>
        <w:t>「지방자치단체를</w:t>
      </w:r>
      <w:r>
        <w:rPr>
          <w:sz w:val="28"/>
          <w:shd w:val="clear" w:color="000000"/>
        </w:rPr>
        <w:t xml:space="preserve"> 당사자로 하는 계약에 관한 법률 시행령</w:t>
      </w:r>
      <w:r>
        <w:rPr>
          <w:sz w:val="28"/>
          <w:shd w:val="clear" w:color="000000"/>
        </w:rPr>
        <w:t>」</w:t>
      </w:r>
      <w:r>
        <w:rPr>
          <w:sz w:val="28"/>
          <w:shd w:val="clear" w:color="000000"/>
        </w:rPr>
        <w:t>(이하 "시행령"이라 한다) 제44조의2에 의한 경쟁적 대화에 의한 계약 낙찰자 결정에 필요한 사항을 정함을 목적으로 한다.</w:t>
      </w:r>
    </w:p>
    <w:p>
      <w:pPr>
        <w:pStyle w:val="0"/>
        <w:widowControl w:val="off"/>
        <w:spacing w:before="60" w:line="360"/>
        <w:ind w:left="273" w:hanging="273"/>
        <w:rPr>
          <w:color w:val="000000"/>
          <w:sz w:val="28"/>
          <w:shd w:val="clear" w:color="000000"/>
        </w:rPr>
      </w:pPr>
    </w:p>
    <w:p>
      <w:pPr>
        <w:pStyle w:val="0"/>
        <w:widowControl w:val="off"/>
        <w:spacing w:before="60" w:line="360"/>
      </w:pPr>
      <w:r>
        <w:rPr>
          <w:b/>
          <w:sz w:val="28"/>
          <w:shd w:val="clear" w:color="000000"/>
        </w:rPr>
        <w:t>2. 용어의 정의</w:t>
      </w:r>
    </w:p>
    <w:p>
      <w:pPr>
        <w:pStyle w:val="0"/>
        <w:widowControl w:val="off"/>
        <w:spacing w:before="60" w:line="360"/>
        <w:ind w:left="741" w:hanging="741"/>
      </w:pPr>
      <w:r>
        <w:rPr>
          <w:sz w:val="28"/>
          <w:shd w:val="clear" w:color="000000"/>
        </w:rPr>
        <w:t xml:space="preserve">  가. ‘</w:t>
      </w:r>
      <w:r>
        <w:rPr>
          <w:b/>
          <w:sz w:val="28"/>
          <w:shd w:val="clear" w:color="000000"/>
        </w:rPr>
        <w:t>기본 제안요청서</w:t>
      </w:r>
      <w:r>
        <w:rPr>
          <w:sz w:val="28"/>
          <w:shd w:val="clear" w:color="000000"/>
        </w:rPr>
        <w:t xml:space="preserve">’란 계약담당자(지방자치단체의 장이 계약에 관한 사무를 </w:t>
      </w:r>
      <w:r>
        <w:rPr>
          <w:spacing w:val="1"/>
          <w:sz w:val="28"/>
          <w:shd w:val="clear" w:color="000000"/>
        </w:rPr>
        <w:t xml:space="preserve">직접 처리하는 경우에는 이를 계약담당자로 본다. 이하 같다)가 경쟁적 </w:t>
      </w:r>
      <w:r>
        <w:rPr>
          <w:spacing w:val="-1"/>
          <w:sz w:val="28"/>
          <w:shd w:val="clear" w:color="000000"/>
        </w:rPr>
        <w:t>대화에 의한 계약의 입찰에 참가하고자 하는 자에게 기본 제안서의 제출을 요청하기 위하여 교부 또는 열람하게 하는 서류를 말한다.</w:t>
      </w:r>
    </w:p>
    <w:p>
      <w:pPr>
        <w:pStyle w:val="0"/>
        <w:widowControl w:val="off"/>
        <w:spacing w:before="60" w:line="360"/>
        <w:ind w:left="720" w:hanging="720"/>
      </w:pPr>
      <w:r>
        <w:rPr>
          <w:sz w:val="28"/>
          <w:shd w:val="clear" w:color="000000"/>
        </w:rPr>
        <w:t xml:space="preserve">  나. ‘</w:t>
      </w:r>
      <w:r>
        <w:rPr>
          <w:b/>
          <w:sz w:val="28"/>
          <w:shd w:val="clear" w:color="000000"/>
        </w:rPr>
        <w:t>기본 제안서</w:t>
      </w:r>
      <w:r>
        <w:rPr>
          <w:sz w:val="28"/>
          <w:shd w:val="clear" w:color="000000"/>
        </w:rPr>
        <w:t xml:space="preserve">’란 경쟁적 대화에 의한 계약의 입찰에 참가하고자 하는 자가 </w:t>
      </w:r>
      <w:r>
        <w:rPr>
          <w:spacing w:val="-1"/>
          <w:sz w:val="28"/>
          <w:shd w:val="clear" w:color="000000"/>
        </w:rPr>
        <w:t>기본 제안요청서 또는 입찰공고에 따라 작성하여 계약담당자에게 제출하는 서류를 말한다.</w:t>
      </w:r>
    </w:p>
    <w:p>
      <w:pPr>
        <w:pStyle w:val="0"/>
        <w:widowControl w:val="off"/>
        <w:spacing w:before="60" w:line="360"/>
        <w:ind w:left="737" w:hanging="737"/>
      </w:pPr>
      <w:r>
        <w:rPr>
          <w:sz w:val="28"/>
          <w:shd w:val="clear" w:color="000000"/>
        </w:rPr>
        <w:t xml:space="preserve">  다. </w:t>
      </w:r>
      <w:r>
        <w:rPr>
          <w:spacing w:val="3"/>
          <w:sz w:val="28"/>
          <w:shd w:val="clear" w:color="000000"/>
        </w:rPr>
        <w:t>‘</w:t>
      </w:r>
      <w:r>
        <w:rPr>
          <w:b/>
          <w:spacing w:val="3"/>
          <w:sz w:val="28"/>
          <w:shd w:val="clear" w:color="000000"/>
        </w:rPr>
        <w:t>참여적격자</w:t>
      </w:r>
      <w:r>
        <w:rPr>
          <w:spacing w:val="3"/>
          <w:sz w:val="28"/>
          <w:shd w:val="clear" w:color="000000"/>
        </w:rPr>
        <w:t xml:space="preserve">’란 기본 제안서의 평가결과에 따라 경쟁적 대화에 참여할 대상자로 선정된 자를 말한다. </w:t>
      </w:r>
    </w:p>
    <w:p>
      <w:pPr>
        <w:pStyle w:val="0"/>
        <w:widowControl w:val="off"/>
        <w:spacing w:before="60" w:line="360"/>
        <w:ind w:left="734" w:hanging="734"/>
      </w:pPr>
      <w:r>
        <w:rPr>
          <w:sz w:val="28"/>
          <w:shd w:val="clear" w:color="000000"/>
        </w:rPr>
        <w:t xml:space="preserve">  라. </w:t>
      </w:r>
      <w:r>
        <w:rPr>
          <w:spacing w:val="-4"/>
          <w:sz w:val="28"/>
          <w:shd w:val="clear" w:color="000000"/>
        </w:rPr>
        <w:t>‘</w:t>
      </w:r>
      <w:r>
        <w:rPr>
          <w:b/>
          <w:spacing w:val="-4"/>
          <w:sz w:val="28"/>
          <w:shd w:val="clear" w:color="000000"/>
        </w:rPr>
        <w:t>최종 제안요청서</w:t>
      </w:r>
      <w:r>
        <w:rPr>
          <w:spacing w:val="-4"/>
          <w:sz w:val="28"/>
          <w:shd w:val="clear" w:color="000000"/>
        </w:rPr>
        <w:t>’란 경쟁적 대화 참여적격자로 선정되어 경쟁적 대화과정에 참여한 자에게 최종 제안서의 제출을 요청하기 위하여 교부 또는 열람하게 하는 서류를 말한다.</w:t>
      </w:r>
    </w:p>
    <w:p>
      <w:pPr>
        <w:pStyle w:val="0"/>
        <w:widowControl w:val="off"/>
        <w:spacing w:before="60" w:line="360"/>
        <w:ind w:left="759" w:hanging="759"/>
      </w:pPr>
      <w:r>
        <w:rPr>
          <w:sz w:val="28"/>
          <w:shd w:val="clear" w:color="000000"/>
        </w:rPr>
        <w:t xml:space="preserve">  마. ‘</w:t>
      </w:r>
      <w:r>
        <w:rPr>
          <w:b/>
          <w:sz w:val="28"/>
          <w:shd w:val="clear" w:color="000000"/>
        </w:rPr>
        <w:t>최종 제안서</w:t>
      </w:r>
      <w:r>
        <w:rPr>
          <w:sz w:val="28"/>
          <w:shd w:val="clear" w:color="000000"/>
        </w:rPr>
        <w:t>’란 경쟁적 대화과정에 참여한 자가 최종제안요청서에 따라 작성하여 계약담당자에게 제출하는 서류를 말한다.</w:t>
      </w:r>
    </w:p>
    <w:p>
      <w:pPr>
        <w:pStyle w:val="38"/>
        <w:widowControl w:val="off"/>
        <w:snapToGrid w:val="off"/>
        <w:spacing w:before="60" w:line="360"/>
        <w:ind w:left="737" w:hanging="737"/>
        <w:rPr>
          <w:rFonts w:ascii="함초롬바탕" w:eastAsia="함초롬바탕"/>
          <w:color w:val="000000"/>
          <w:shd w:val="clear" w:color="000000"/>
        </w:rPr>
      </w:pPr>
    </w:p>
    <w:p>
      <w:pPr>
        <w:pStyle w:val="0"/>
        <w:widowControl w:val="off"/>
        <w:spacing w:before="60" w:line="360"/>
      </w:pPr>
      <w:r>
        <w:rPr>
          <w:b/>
          <w:sz w:val="28"/>
          <w:shd w:val="clear" w:color="000000"/>
        </w:rPr>
        <w:t>3. 적용범위</w:t>
      </w:r>
    </w:p>
    <w:p>
      <w:pPr>
        <w:pStyle w:val="0"/>
        <w:widowControl w:val="off"/>
        <w:spacing w:before="60" w:line="360"/>
        <w:ind w:left="259" w:hanging="259"/>
      </w:pPr>
      <w:r>
        <w:rPr>
          <w:sz w:val="28"/>
          <w:shd w:val="clear" w:color="000000"/>
        </w:rPr>
        <w:t xml:space="preserve">  </w:t>
      </w:r>
      <w:r>
        <w:rPr>
          <w:spacing w:val="-4"/>
          <w:sz w:val="28"/>
          <w:shd w:val="clear" w:color="000000"/>
        </w:rPr>
        <w:t>이 기준은 계약담당자가 시행령 제44조의2에 의한 계약을 체결하는 경우에 적용</w:t>
      </w:r>
      <w:r>
        <w:rPr>
          <w:spacing w:val="-3"/>
          <w:sz w:val="28"/>
          <w:shd w:val="clear" w:color="000000"/>
        </w:rPr>
        <w:t xml:space="preserve">한다. </w:t>
      </w:r>
    </w:p>
    <w:p>
      <w:pPr>
        <w:pStyle w:val="0"/>
        <w:widowControl w:val="off"/>
        <w:spacing w:before="60"/>
        <w:rPr>
          <w:color w:val="000000"/>
          <w:sz w:val="28"/>
          <w:shd w:val="clear" w:color="000000"/>
        </w:rPr>
      </w:pPr>
    </w:p>
    <w:p>
      <w:r>
        <w:br w:type="page"/>
      </w:r>
    </w:p>
    <w:p>
      <w:pPr>
        <w:pStyle w:val="0"/>
        <w:widowControl w:val="off"/>
        <w:spacing w:before="60"/>
      </w:pPr>
      <w:r>
        <w:rPr>
          <w:b/>
          <w:sz w:val="30"/>
          <w:shd w:val="clear" w:color="000000"/>
        </w:rPr>
        <w:t>제2절 경쟁적 대화에 의한 계약절차</w:t>
      </w:r>
    </w:p>
    <w:p>
      <w:pPr>
        <w:pStyle w:val="0"/>
        <w:widowControl w:val="off"/>
        <w:spacing w:before="60"/>
      </w:pPr>
      <w:r>
        <w:rPr>
          <w:b/>
          <w:sz w:val="28"/>
          <w:shd w:val="clear" w:color="000000"/>
        </w:rPr>
        <w:t>1. 입찰공고</w:t>
      </w:r>
    </w:p>
    <w:p>
      <w:pPr>
        <w:pStyle w:val="0"/>
        <w:widowControl w:val="off"/>
        <w:spacing w:before="60"/>
        <w:ind w:left="748" w:hanging="748"/>
      </w:pPr>
      <w:r>
        <w:rPr>
          <w:sz w:val="28"/>
          <w:shd w:val="clear" w:color="000000"/>
        </w:rPr>
        <w:t xml:space="preserve">  가. </w:t>
      </w:r>
      <w:r>
        <w:rPr>
          <w:spacing w:val="3"/>
          <w:sz w:val="28"/>
          <w:shd w:val="clear" w:color="000000"/>
        </w:rPr>
        <w:t xml:space="preserve">계약담당자는 기본 제안서 제출마감일의 전일부터 기산하여 다음 각 호의 어느 하나에 해당하는 기간 전에 </w:t>
      </w:r>
      <w:r>
        <w:rPr>
          <w:spacing w:val="1"/>
          <w:sz w:val="28"/>
          <w:shd w:val="clear" w:color="000000"/>
        </w:rPr>
        <w:t xml:space="preserve">입찰공고를 하여야 한다. 다만, 긴급을 요하거나 재공고입찰인 경우 등 시행령 제35조제4항 각 호의 어느 하나에 해당하는 경우에는 </w:t>
      </w:r>
      <w:r>
        <w:rPr>
          <w:spacing w:val="-1"/>
          <w:sz w:val="28"/>
          <w:shd w:val="clear" w:color="000000"/>
        </w:rPr>
        <w:t>제안서 제출마감일의 전일부터 기산하여 10일전까지 공고할 수 있다.</w:t>
      </w:r>
    </w:p>
    <w:p>
      <w:pPr>
        <w:pStyle w:val="0"/>
        <w:widowControl w:val="off"/>
        <w:spacing w:before="60"/>
      </w:pPr>
      <w:r>
        <w:rPr>
          <w:sz w:val="28"/>
          <w:shd w:val="clear" w:color="000000"/>
        </w:rPr>
        <w:t xml:space="preserve">      1) 추정가격이 1억원 미만인 경우 10일</w:t>
      </w:r>
    </w:p>
    <w:p>
      <w:pPr>
        <w:pStyle w:val="0"/>
        <w:widowControl w:val="off"/>
        <w:spacing w:before="60"/>
      </w:pPr>
      <w:r>
        <w:rPr>
          <w:sz w:val="28"/>
          <w:shd w:val="clear" w:color="000000"/>
        </w:rPr>
        <w:t xml:space="preserve">      2) 추정가격이 1억원 이상 10억원 미만인 경우 20일</w:t>
      </w:r>
    </w:p>
    <w:p>
      <w:pPr>
        <w:pStyle w:val="0"/>
        <w:widowControl w:val="off"/>
        <w:spacing w:before="60"/>
      </w:pPr>
      <w:r>
        <w:rPr>
          <w:sz w:val="28"/>
          <w:shd w:val="clear" w:color="000000"/>
        </w:rPr>
        <w:t xml:space="preserve">      3) 추정가격이 10억원 이상인 경우 40일</w:t>
      </w:r>
    </w:p>
    <w:p>
      <w:pPr>
        <w:pStyle w:val="0"/>
        <w:widowControl w:val="off"/>
        <w:spacing w:before="60"/>
      </w:pPr>
      <w:r>
        <w:rPr>
          <w:sz w:val="28"/>
          <w:shd w:val="clear" w:color="000000"/>
        </w:rPr>
        <w:t xml:space="preserve">  나. 입찰공고에는 다음 각 호의 사항을 명시하여야 한다.</w:t>
      </w:r>
    </w:p>
    <w:p>
      <w:pPr>
        <w:pStyle w:val="0"/>
        <w:widowControl w:val="off"/>
        <w:spacing w:before="60"/>
      </w:pPr>
      <w:r>
        <w:rPr>
          <w:sz w:val="28"/>
          <w:shd w:val="clear" w:color="000000"/>
        </w:rPr>
        <w:t xml:space="preserve">      1) 사업명, 사업내용, 사업기간, 사업예산</w:t>
      </w:r>
    </w:p>
    <w:p>
      <w:pPr>
        <w:pStyle w:val="0"/>
        <w:widowControl w:val="off"/>
        <w:spacing w:before="60"/>
      </w:pPr>
      <w:r>
        <w:rPr>
          <w:sz w:val="28"/>
          <w:shd w:val="clear" w:color="000000"/>
        </w:rPr>
        <w:t xml:space="preserve">      </w:t>
      </w:r>
      <w:r>
        <w:rPr>
          <w:spacing w:val="-3"/>
          <w:sz w:val="28"/>
          <w:shd w:val="clear" w:color="000000"/>
        </w:rPr>
        <w:t>2) 해당 계약이 경쟁적 대화에 의한 계약이라는 사실</w:t>
      </w:r>
    </w:p>
    <w:p>
      <w:pPr>
        <w:pStyle w:val="0"/>
        <w:widowControl w:val="off"/>
        <w:spacing w:before="60"/>
      </w:pPr>
      <w:r>
        <w:rPr>
          <w:sz w:val="28"/>
          <w:shd w:val="clear" w:color="000000"/>
        </w:rPr>
        <w:t xml:space="preserve">      3) 기본 제안요청서의 요청기한 및 요청에 필요한 서류</w:t>
      </w:r>
    </w:p>
    <w:p>
      <w:pPr>
        <w:pStyle w:val="0"/>
        <w:widowControl w:val="off"/>
        <w:spacing w:before="60"/>
        <w:ind w:left="1161" w:hanging="1161"/>
      </w:pPr>
      <w:r>
        <w:rPr>
          <w:sz w:val="28"/>
          <w:shd w:val="clear" w:color="000000"/>
        </w:rPr>
        <w:t xml:space="preserve">      4) </w:t>
      </w:r>
      <w:r>
        <w:rPr>
          <w:spacing w:val="-1"/>
          <w:sz w:val="28"/>
          <w:shd w:val="clear" w:color="000000"/>
        </w:rPr>
        <w:t xml:space="preserve">기본 제안요청서에 대한 설명을 </w:t>
      </w:r>
      <w:r>
        <w:rPr>
          <w:spacing w:val="1"/>
          <w:sz w:val="28"/>
          <w:shd w:val="clear" w:color="000000"/>
        </w:rPr>
        <w:t>실시하는 경우에는 그 장소·일시 및 참가의무여부에 관한 사항</w:t>
      </w:r>
    </w:p>
    <w:p>
      <w:pPr>
        <w:pStyle w:val="0"/>
        <w:widowControl w:val="off"/>
        <w:spacing w:before="60"/>
      </w:pPr>
      <w:r>
        <w:rPr>
          <w:sz w:val="28"/>
          <w:shd w:val="clear" w:color="000000"/>
        </w:rPr>
        <w:t xml:space="preserve">      5) 경쟁적 대화에 의한 계약체결에 필요한 기준 및 절차</w:t>
      </w:r>
    </w:p>
    <w:p>
      <w:pPr>
        <w:pStyle w:val="0"/>
        <w:widowControl w:val="off"/>
        <w:spacing w:before="60"/>
      </w:pPr>
      <w:r>
        <w:rPr>
          <w:sz w:val="28"/>
          <w:shd w:val="clear" w:color="000000"/>
        </w:rPr>
        <w:t xml:space="preserve">      6) 기본 제안서의 제출기간</w:t>
      </w:r>
    </w:p>
    <w:p>
      <w:pPr>
        <w:pStyle w:val="0"/>
        <w:widowControl w:val="off"/>
        <w:spacing w:before="60"/>
      </w:pPr>
      <w:r>
        <w:rPr>
          <w:sz w:val="28"/>
          <w:shd w:val="clear" w:color="000000"/>
        </w:rPr>
        <w:t xml:space="preserve">      7) 기본 제안서의 내용</w:t>
      </w:r>
    </w:p>
    <w:p>
      <w:pPr>
        <w:pStyle w:val="0"/>
        <w:widowControl w:val="off"/>
        <w:spacing w:before="60"/>
      </w:pPr>
      <w:r>
        <w:rPr>
          <w:sz w:val="28"/>
          <w:shd w:val="clear" w:color="000000"/>
        </w:rPr>
        <w:t xml:space="preserve">      8) 기본 제안서의 평가요소 및 평가방법</w:t>
      </w:r>
    </w:p>
    <w:p>
      <w:pPr>
        <w:pStyle w:val="0"/>
        <w:widowControl w:val="off"/>
        <w:spacing w:before="60"/>
      </w:pPr>
      <w:r>
        <w:rPr>
          <w:sz w:val="28"/>
          <w:shd w:val="clear" w:color="000000"/>
        </w:rPr>
        <w:t xml:space="preserve">      9) 기본 제안서 평가를 통해 경쟁적 대화에 참여시킬 참여자 수</w:t>
      </w:r>
    </w:p>
    <w:p>
      <w:pPr>
        <w:pStyle w:val="0"/>
        <w:widowControl w:val="off"/>
        <w:spacing w:before="60"/>
      </w:pPr>
      <w:r>
        <w:rPr>
          <w:sz w:val="28"/>
          <w:shd w:val="clear" w:color="000000"/>
        </w:rPr>
        <w:t xml:space="preserve">     10) 기타 계약담당공무원이 필요하다고 인정하는 사항</w:t>
      </w:r>
    </w:p>
    <w:p>
      <w:pPr>
        <w:pStyle w:val="0"/>
        <w:widowControl w:val="off"/>
        <w:spacing w:before="60"/>
        <w:rPr>
          <w:color w:val="000000"/>
          <w:sz w:val="28"/>
          <w:shd w:val="clear" w:color="000000"/>
        </w:rPr>
      </w:pPr>
    </w:p>
    <w:p>
      <w:pPr>
        <w:pStyle w:val="0"/>
        <w:widowControl w:val="off"/>
        <w:spacing w:before="60"/>
      </w:pPr>
      <w:r>
        <w:rPr>
          <w:b/>
          <w:sz w:val="28"/>
          <w:shd w:val="clear" w:color="000000"/>
        </w:rPr>
        <w:t>2. 기본 제안요청서의 교부 또는 열람 등</w:t>
      </w:r>
    </w:p>
    <w:p>
      <w:pPr>
        <w:pStyle w:val="0"/>
        <w:widowControl w:val="off"/>
        <w:spacing w:before="60"/>
        <w:ind w:left="748" w:hanging="748"/>
      </w:pPr>
      <w:r>
        <w:rPr>
          <w:sz w:val="28"/>
          <w:shd w:val="clear" w:color="000000"/>
        </w:rPr>
        <w:t xml:space="preserve">  가. </w:t>
      </w:r>
      <w:r>
        <w:rPr>
          <w:spacing w:val="1"/>
          <w:sz w:val="28"/>
          <w:shd w:val="clear" w:color="000000"/>
        </w:rPr>
        <w:t xml:space="preserve">계약담당자는 입찰에 참가하고자 하는 자에게 기본 제안요청서를 교부하여야 한다. </w:t>
      </w:r>
    </w:p>
    <w:p>
      <w:pPr>
        <w:pStyle w:val="0"/>
        <w:widowControl w:val="off"/>
        <w:spacing w:before="60"/>
        <w:ind w:left="748" w:hanging="748"/>
      </w:pPr>
      <w:r>
        <w:rPr>
          <w:sz w:val="28"/>
          <w:shd w:val="clear" w:color="000000"/>
        </w:rPr>
        <w:t xml:space="preserve">  나. </w:t>
      </w:r>
      <w:r>
        <w:rPr>
          <w:spacing w:val="-7"/>
          <w:sz w:val="28"/>
          <w:shd w:val="clear" w:color="000000"/>
        </w:rPr>
        <w:t>계약담당자는 기본 제안요청서 등 필요한 서류를 지정정보처리장치에 게재함</w:t>
      </w:r>
      <w:r>
        <w:rPr>
          <w:spacing w:val="-11"/>
          <w:sz w:val="28"/>
          <w:shd w:val="clear" w:color="000000"/>
        </w:rPr>
        <w:t>으로써 “가”에 따른 기본 제안요청서 등 필요한 서류의 교부에 갈음</w:t>
      </w:r>
      <w:r>
        <w:rPr>
          <w:spacing w:val="-6"/>
          <w:sz w:val="28"/>
          <w:shd w:val="clear" w:color="000000"/>
        </w:rPr>
        <w:t>할 수 있다.</w:t>
      </w:r>
    </w:p>
    <w:p>
      <w:pPr>
        <w:pStyle w:val="0"/>
        <w:widowControl w:val="off"/>
        <w:spacing w:before="60"/>
        <w:ind w:left="734" w:hanging="734"/>
      </w:pPr>
      <w:r>
        <w:rPr>
          <w:sz w:val="28"/>
          <w:shd w:val="clear" w:color="000000"/>
        </w:rPr>
        <w:t xml:space="preserve">  다. 계약담당자는 계약의 성질·규모 등을 고려하여 필요하다고 인정하는 경우에는 기본 제안요청서 등에 대한 설명을 할 수 있으며, 설명을 실시하는 경우에는 설명에 참가한 자에 한하여 계약에 참가하게 할 수 있다.</w:t>
      </w:r>
    </w:p>
    <w:p>
      <w:pPr>
        <w:pStyle w:val="0"/>
        <w:widowControl w:val="off"/>
        <w:spacing w:before="60"/>
      </w:pPr>
      <w:r>
        <w:rPr>
          <w:sz w:val="28"/>
          <w:shd w:val="clear" w:color="000000"/>
        </w:rPr>
        <w:t xml:space="preserve">  라. 기본 제안요청서에는 다음 각 호의 사항을 명시하여야 한다.</w:t>
      </w:r>
    </w:p>
    <w:p>
      <w:pPr>
        <w:pStyle w:val="0"/>
        <w:widowControl w:val="off"/>
        <w:spacing w:before="60"/>
      </w:pPr>
      <w:r>
        <w:rPr>
          <w:sz w:val="28"/>
          <w:shd w:val="clear" w:color="000000"/>
        </w:rPr>
        <w:t xml:space="preserve">      1) 과업내용</w:t>
      </w:r>
    </w:p>
    <w:p>
      <w:pPr>
        <w:pStyle w:val="0"/>
        <w:widowControl w:val="off"/>
        <w:spacing w:before="60"/>
      </w:pPr>
      <w:r>
        <w:rPr>
          <w:sz w:val="28"/>
          <w:shd w:val="clear" w:color="000000"/>
        </w:rPr>
        <w:t xml:space="preserve">      2) 요구사항</w:t>
      </w:r>
    </w:p>
    <w:p>
      <w:pPr>
        <w:pStyle w:val="0"/>
        <w:widowControl w:val="off"/>
        <w:spacing w:before="60"/>
      </w:pPr>
      <w:r>
        <w:rPr>
          <w:sz w:val="28"/>
          <w:shd w:val="clear" w:color="000000"/>
        </w:rPr>
        <w:t xml:space="preserve">      3) 경쟁적 대화 참여적격자 선정을 위한 평가요소와 평가방법</w:t>
      </w:r>
    </w:p>
    <w:p>
      <w:pPr>
        <w:pStyle w:val="0"/>
        <w:widowControl w:val="off"/>
        <w:spacing w:before="60"/>
      </w:pPr>
      <w:r>
        <w:rPr>
          <w:sz w:val="28"/>
          <w:shd w:val="clear" w:color="000000"/>
        </w:rPr>
        <w:t xml:space="preserve">      4) 기본 제안서의 규격 </w:t>
      </w:r>
    </w:p>
    <w:p>
      <w:pPr>
        <w:pStyle w:val="0"/>
        <w:widowControl w:val="off"/>
        <w:spacing w:before="60"/>
      </w:pPr>
      <w:r>
        <w:rPr>
          <w:sz w:val="28"/>
          <w:shd w:val="clear" w:color="000000"/>
        </w:rPr>
        <w:t xml:space="preserve">      5) 그 밖에 필요한 사항</w:t>
      </w:r>
    </w:p>
    <w:p>
      <w:pPr>
        <w:pStyle w:val="0"/>
        <w:widowControl w:val="off"/>
        <w:spacing w:before="60"/>
        <w:rPr>
          <w:color w:val="000000"/>
          <w:sz w:val="28"/>
          <w:shd w:val="clear" w:color="000000"/>
        </w:rPr>
      </w:pPr>
    </w:p>
    <w:p>
      <w:pPr>
        <w:pStyle w:val="0"/>
        <w:widowControl w:val="off"/>
        <w:spacing w:before="60"/>
      </w:pPr>
      <w:r>
        <w:rPr>
          <w:b/>
          <w:sz w:val="28"/>
          <w:shd w:val="clear" w:color="000000"/>
        </w:rPr>
        <w:t>3. 경쟁적 대화 참가신청</w:t>
      </w:r>
    </w:p>
    <w:p>
      <w:pPr>
        <w:pStyle w:val="0"/>
        <w:widowControl w:val="off"/>
        <w:spacing w:before="60"/>
        <w:ind w:left="259" w:hanging="259"/>
      </w:pPr>
      <w:r>
        <w:rPr>
          <w:sz w:val="28"/>
          <w:shd w:val="clear" w:color="000000"/>
        </w:rPr>
        <w:t xml:space="preserve">  </w:t>
      </w:r>
      <w:r>
        <w:rPr>
          <w:spacing w:val="-11"/>
          <w:sz w:val="28"/>
          <w:shd w:val="clear" w:color="000000"/>
        </w:rPr>
        <w:t>경쟁적 대화에 의한 계약에 참가하고자 하는 자는 입찰공고 또는 기본 제안요청서에 정한 바에 따라 기본 제안서를 작성하여 계약담당자에게 제출함으로써 경쟁적 대화 참가 신청을 갈음한다.</w:t>
      </w:r>
    </w:p>
    <w:p>
      <w:pPr>
        <w:pStyle w:val="0"/>
        <w:widowControl w:val="off"/>
        <w:spacing w:before="60"/>
        <w:rPr>
          <w:color w:val="000000"/>
          <w:sz w:val="28"/>
          <w:shd w:val="clear" w:color="000000"/>
        </w:rPr>
      </w:pPr>
    </w:p>
    <w:p>
      <w:pPr>
        <w:pStyle w:val="0"/>
        <w:widowControl w:val="off"/>
        <w:spacing w:before="60"/>
      </w:pPr>
      <w:r>
        <w:rPr>
          <w:b/>
          <w:sz w:val="28"/>
          <w:shd w:val="clear" w:color="000000"/>
        </w:rPr>
        <w:t>4. 참여적격자 선정</w:t>
      </w:r>
    </w:p>
    <w:p>
      <w:pPr>
        <w:pStyle w:val="0"/>
        <w:widowControl w:val="off"/>
        <w:spacing w:before="60"/>
        <w:ind w:left="748" w:hanging="748"/>
      </w:pPr>
      <w:r>
        <w:rPr>
          <w:sz w:val="28"/>
          <w:shd w:val="clear" w:color="000000"/>
        </w:rPr>
        <w:t xml:space="preserve">  가. 계약담당자는 “2-라-3)”에 의한 평가요소와 평가방법에 따라 “3”의 기본 제안서를 평가하여 기본제안서 평가점수가 높은 입찰자 순으로 2인 이상 5인 이하의 범위에서 경쟁적 대화에 참여할 자를 선정한다.</w:t>
      </w:r>
    </w:p>
    <w:p>
      <w:pPr>
        <w:pStyle w:val="0"/>
        <w:widowControl w:val="off"/>
        <w:spacing w:before="60"/>
        <w:ind w:left="748" w:hanging="748"/>
      </w:pPr>
      <w:r>
        <w:rPr>
          <w:sz w:val="28"/>
          <w:shd w:val="clear" w:color="000000"/>
        </w:rPr>
        <w:t xml:space="preserve">  나. 계약담당자는 “가”에 따른 경쟁적 대화 참여자 선정을 위해 입찰공고에서 경쟁적 대화에 참여할 입찰자 수를 명시하여야 한다.</w:t>
      </w:r>
    </w:p>
    <w:p>
      <w:pPr>
        <w:pStyle w:val="0"/>
        <w:widowControl w:val="off"/>
        <w:spacing w:before="60"/>
        <w:rPr>
          <w:color w:val="000000"/>
          <w:sz w:val="28"/>
          <w:shd w:val="clear" w:color="000000"/>
        </w:rPr>
      </w:pPr>
    </w:p>
    <w:p>
      <w:pPr>
        <w:pStyle w:val="0"/>
        <w:widowControl w:val="off"/>
        <w:spacing w:before="60"/>
      </w:pPr>
      <w:r>
        <w:rPr>
          <w:b/>
          <w:sz w:val="28"/>
          <w:shd w:val="clear" w:color="000000"/>
        </w:rPr>
        <w:t>5. 경쟁적 대화 절차</w:t>
      </w:r>
    </w:p>
    <w:p>
      <w:pPr>
        <w:pStyle w:val="0"/>
        <w:widowControl w:val="off"/>
        <w:spacing w:before="60"/>
        <w:ind w:left="744" w:hanging="744"/>
      </w:pPr>
      <w:r>
        <w:rPr>
          <w:sz w:val="28"/>
          <w:shd w:val="clear" w:color="000000"/>
        </w:rPr>
        <w:t xml:space="preserve">  가. </w:t>
      </w:r>
      <w:r>
        <w:rPr>
          <w:spacing w:val="-3"/>
          <w:sz w:val="28"/>
          <w:shd w:val="clear" w:color="000000"/>
        </w:rPr>
        <w:t>계약담당자는 경쟁적 대화 참여 대상자와 2회 이상 과업에 대한 기술적</w:t>
      </w:r>
      <w:r>
        <w:rPr>
          <w:spacing w:val="-3"/>
          <w:sz w:val="28"/>
          <w:shd w:val="clear" w:color="000000"/>
        </w:rPr>
        <w:t>․재무적</w:t>
      </w:r>
      <w:r>
        <w:rPr>
          <w:spacing w:val="-3"/>
          <w:sz w:val="28"/>
          <w:shd w:val="clear" w:color="000000"/>
        </w:rPr>
        <w:t xml:space="preserve"> 요구내용에 대하여 집단협의 방식으로 진행하되, 비밀 유지가 필요한 경우에는 개별 대면 방식으로 진행한다.</w:t>
      </w:r>
    </w:p>
    <w:p>
      <w:pPr>
        <w:pStyle w:val="0"/>
        <w:widowControl w:val="off"/>
        <w:spacing w:before="60"/>
        <w:ind w:left="748" w:hanging="748"/>
      </w:pPr>
      <w:r>
        <w:rPr>
          <w:sz w:val="28"/>
          <w:shd w:val="clear" w:color="000000"/>
        </w:rPr>
        <w:t xml:space="preserve">  나. 계약담당자는 대화참여자가 경쟁적 대화 과정에서 제시한 기술적 사항을 </w:t>
      </w:r>
      <w:r>
        <w:rPr>
          <w:spacing w:val="-1"/>
          <w:sz w:val="28"/>
          <w:shd w:val="clear" w:color="000000"/>
        </w:rPr>
        <w:t>확인하기 위해 대화참여자의 사업지에 대해 현장점검을 실시할 수 있으며, 현장점검 내용을 최종 제안서 평가에 반영할 수 있다.</w:t>
      </w:r>
    </w:p>
    <w:p>
      <w:pPr>
        <w:pStyle w:val="0"/>
        <w:widowControl w:val="off"/>
        <w:spacing w:before="60"/>
        <w:ind w:left="733" w:hanging="733"/>
      </w:pPr>
      <w:r>
        <w:rPr>
          <w:sz w:val="28"/>
          <w:shd w:val="clear" w:color="000000"/>
        </w:rPr>
        <w:t xml:space="preserve">  다. 계약담당자는 대화참여자와의 대화내용 중 대화참여자가 요구하여 비공개하기로 합의한 사항에 대하여는 다른 참여자나 제3자에게 누설하여서는 아니된다.</w:t>
      </w:r>
    </w:p>
    <w:p>
      <w:pPr>
        <w:pStyle w:val="39"/>
        <w:widowControl w:val="off"/>
        <w:spacing w:before="60"/>
        <w:ind w:left="140" w:hanging="140"/>
      </w:pPr>
      <w:r>
        <w:rPr>
          <w:rFonts w:ascii="함초롬바탕"/>
          <w:spacing w:val="8"/>
          <w:shd w:val="clear" w:color="000000"/>
        </w:rPr>
        <w:t xml:space="preserve">  </w:t>
      </w:r>
    </w:p>
    <w:p>
      <w:pPr>
        <w:pStyle w:val="0"/>
        <w:widowControl w:val="off"/>
        <w:spacing w:before="60"/>
      </w:pPr>
      <w:r>
        <w:rPr>
          <w:b/>
          <w:sz w:val="28"/>
          <w:shd w:val="clear" w:color="000000"/>
        </w:rPr>
        <w:t>6. 최종 제안요청서의 교부 및 열람</w:t>
      </w:r>
    </w:p>
    <w:p>
      <w:pPr>
        <w:pStyle w:val="0"/>
        <w:widowControl w:val="off"/>
        <w:spacing w:before="60"/>
        <w:ind w:left="728" w:hanging="728"/>
      </w:pPr>
      <w:r>
        <w:rPr>
          <w:sz w:val="28"/>
          <w:shd w:val="clear" w:color="000000"/>
        </w:rPr>
        <w:t xml:space="preserve">  가. </w:t>
      </w:r>
      <w:r>
        <w:rPr>
          <w:spacing w:val="-1"/>
          <w:sz w:val="28"/>
          <w:shd w:val="clear" w:color="000000"/>
        </w:rPr>
        <w:t>계약담당자는 경쟁적 대화과정에 참여한 자를 대상으로 최종 제안요청서를 교부할 수 있다.</w:t>
      </w:r>
    </w:p>
    <w:p>
      <w:pPr>
        <w:pStyle w:val="0"/>
        <w:widowControl w:val="off"/>
        <w:spacing w:before="60"/>
        <w:ind w:left="728" w:hanging="728"/>
      </w:pPr>
      <w:r>
        <w:rPr>
          <w:sz w:val="28"/>
          <w:shd w:val="clear" w:color="000000"/>
        </w:rPr>
        <w:t xml:space="preserve">  나. </w:t>
      </w:r>
      <w:r>
        <w:rPr>
          <w:spacing w:val="4"/>
          <w:sz w:val="28"/>
          <w:shd w:val="clear" w:color="000000"/>
        </w:rPr>
        <w:t>계약담당자는 최종 제안요청서 등 필요한 서류를 지정정보처리장치에 게재함으로써 제1항에 따른 최종 제안요청서 등 필요한 서류의 교부에 갈음할 수 있다.</w:t>
      </w:r>
    </w:p>
    <w:p>
      <w:pPr>
        <w:pStyle w:val="0"/>
        <w:widowControl w:val="off"/>
        <w:spacing w:before="60"/>
      </w:pPr>
      <w:r>
        <w:rPr>
          <w:sz w:val="28"/>
          <w:shd w:val="clear" w:color="000000"/>
        </w:rPr>
        <w:t xml:space="preserve">  다. 최종 제안요청서에는 다음 각 호의 사항을 명시하여야 한다.</w:t>
      </w:r>
    </w:p>
    <w:p>
      <w:pPr>
        <w:pStyle w:val="0"/>
        <w:widowControl w:val="off"/>
        <w:spacing w:before="60"/>
      </w:pPr>
      <w:r>
        <w:rPr>
          <w:sz w:val="28"/>
          <w:shd w:val="clear" w:color="000000"/>
        </w:rPr>
        <w:t xml:space="preserve">      1) 최종 과업내용</w:t>
      </w:r>
    </w:p>
    <w:p>
      <w:pPr>
        <w:pStyle w:val="0"/>
        <w:widowControl w:val="off"/>
        <w:spacing w:before="60"/>
      </w:pPr>
      <w:r>
        <w:rPr>
          <w:sz w:val="28"/>
          <w:shd w:val="clear" w:color="000000"/>
        </w:rPr>
        <w:t xml:space="preserve">      2) 최종 요구사항</w:t>
      </w:r>
    </w:p>
    <w:p>
      <w:pPr>
        <w:pStyle w:val="0"/>
        <w:widowControl w:val="off"/>
        <w:spacing w:before="60"/>
      </w:pPr>
      <w:r>
        <w:rPr>
          <w:sz w:val="28"/>
          <w:shd w:val="clear" w:color="000000"/>
        </w:rPr>
        <w:t xml:space="preserve">      3) 낙찰자 선정을 위한 평가요소와 평가방법</w:t>
      </w:r>
    </w:p>
    <w:p>
      <w:pPr>
        <w:pStyle w:val="0"/>
        <w:widowControl w:val="off"/>
        <w:spacing w:before="60"/>
      </w:pPr>
      <w:r>
        <w:rPr>
          <w:sz w:val="28"/>
          <w:shd w:val="clear" w:color="000000"/>
        </w:rPr>
        <w:t xml:space="preserve">      4) 최종 제안서의 규격</w:t>
      </w:r>
    </w:p>
    <w:p>
      <w:pPr>
        <w:pStyle w:val="0"/>
        <w:widowControl w:val="off"/>
        <w:spacing w:before="60"/>
      </w:pPr>
      <w:r>
        <w:rPr>
          <w:sz w:val="28"/>
          <w:shd w:val="clear" w:color="000000"/>
        </w:rPr>
        <w:t xml:space="preserve">      5) 그 밖에 필요한 사항</w:t>
      </w:r>
    </w:p>
    <w:p>
      <w:pPr>
        <w:pStyle w:val="0"/>
        <w:widowControl w:val="off"/>
        <w:spacing w:before="60"/>
        <w:rPr>
          <w:color w:val="000000"/>
          <w:sz w:val="28"/>
          <w:shd w:val="clear" w:color="000000"/>
        </w:rPr>
      </w:pPr>
    </w:p>
    <w:p>
      <w:pPr>
        <w:pStyle w:val="0"/>
        <w:widowControl w:val="off"/>
        <w:spacing w:before="60"/>
      </w:pPr>
      <w:r>
        <w:rPr>
          <w:b/>
          <w:sz w:val="28"/>
          <w:shd w:val="clear" w:color="000000"/>
        </w:rPr>
        <w:t>7. 최종제안서 등의 제출</w:t>
      </w:r>
    </w:p>
    <w:p>
      <w:pPr>
        <w:pStyle w:val="0"/>
        <w:widowControl w:val="off"/>
        <w:spacing w:before="60"/>
        <w:ind w:left="748" w:hanging="748"/>
      </w:pPr>
      <w:r>
        <w:rPr>
          <w:sz w:val="28"/>
          <w:shd w:val="clear" w:color="000000"/>
        </w:rPr>
        <w:t xml:space="preserve">  가. 경쟁적 대화 참여적격자로 선정되어 최종제안서를 제출하고자 하는 자는 </w:t>
      </w:r>
      <w:r>
        <w:rPr>
          <w:spacing w:val="-1"/>
          <w:sz w:val="28"/>
          <w:shd w:val="clear" w:color="000000"/>
        </w:rPr>
        <w:t>“6-다”에 의한 최종 제안요청서에 정한 바에 따라 최종 제안서를 작성하여 가격입찰서와 함께 계약담당자에게 제출하여야 한다.</w:t>
      </w:r>
    </w:p>
    <w:p>
      <w:pPr>
        <w:pStyle w:val="0"/>
        <w:widowControl w:val="off"/>
        <w:spacing w:before="60"/>
        <w:ind w:left="748" w:hanging="748"/>
      </w:pPr>
      <w:r>
        <w:rPr>
          <w:sz w:val="28"/>
          <w:shd w:val="clear" w:color="000000"/>
        </w:rPr>
        <w:t xml:space="preserve">  나. 계약담당자는 입찰참가자의 가격입찰서 모두를 함께 봉함하여 개봉시까지 보관하여야 한다.</w:t>
      </w:r>
    </w:p>
    <w:p>
      <w:pPr>
        <w:pStyle w:val="0"/>
        <w:widowControl w:val="off"/>
        <w:spacing w:before="60"/>
        <w:ind w:left="776" w:hanging="776"/>
        <w:rPr>
          <w:color w:val="000000"/>
          <w:sz w:val="28"/>
          <w:shd w:val="clear" w:color="000000"/>
        </w:rPr>
      </w:pPr>
    </w:p>
    <w:p>
      <w:pPr>
        <w:pStyle w:val="0"/>
        <w:widowControl w:val="off"/>
        <w:spacing w:before="60"/>
      </w:pPr>
      <w:r>
        <w:rPr>
          <w:b/>
          <w:sz w:val="28"/>
          <w:shd w:val="clear" w:color="000000"/>
        </w:rPr>
        <w:t>8. 최종 제안서의 평가</w:t>
      </w:r>
    </w:p>
    <w:p>
      <w:pPr>
        <w:pStyle w:val="0"/>
        <w:widowControl w:val="off"/>
        <w:spacing w:before="60"/>
        <w:ind w:left="740" w:hanging="740"/>
      </w:pPr>
      <w:r>
        <w:rPr>
          <w:sz w:val="28"/>
          <w:shd w:val="clear" w:color="000000"/>
        </w:rPr>
        <w:t xml:space="preserve">  가. 최종 제안서는 기술능력과 입찰가격을 종합적으로 평가하며, 평가항목 및 배점한도는 &lt;별표2&gt;와 같다.</w:t>
      </w:r>
    </w:p>
    <w:p>
      <w:pPr>
        <w:pStyle w:val="0"/>
        <w:widowControl w:val="off"/>
        <w:spacing w:before="60"/>
        <w:ind w:left="724" w:hanging="724"/>
      </w:pPr>
      <w:r>
        <w:rPr>
          <w:sz w:val="28"/>
          <w:shd w:val="clear" w:color="000000"/>
        </w:rPr>
        <w:t xml:space="preserve">  나. </w:t>
      </w:r>
      <w:r>
        <w:rPr>
          <w:spacing w:val="1"/>
          <w:sz w:val="28"/>
          <w:shd w:val="clear" w:color="000000"/>
        </w:rPr>
        <w:t>지방자치단체의</w:t>
      </w:r>
      <w:r>
        <w:rPr>
          <w:spacing w:val="-1"/>
          <w:sz w:val="28"/>
          <w:shd w:val="clear" w:color="000000"/>
        </w:rPr>
        <w:t xml:space="preserve"> 장은 평가항목 및 배점한도를 기준으로 세부</w:t>
      </w:r>
      <w:r>
        <w:rPr>
          <w:spacing w:val="6"/>
          <w:sz w:val="28"/>
          <w:shd w:val="clear" w:color="000000"/>
        </w:rPr>
        <w:t xml:space="preserve">평가기준을 </w:t>
      </w:r>
      <w:r>
        <w:rPr>
          <w:spacing w:val="-3"/>
          <w:sz w:val="28"/>
          <w:shd w:val="clear" w:color="000000"/>
        </w:rPr>
        <w:t>정할 수 있다. 이 경우에는 사업의 특성·목적 및 내용 등을 고</w:t>
      </w:r>
      <w:r>
        <w:rPr>
          <w:spacing w:val="-7"/>
          <w:sz w:val="28"/>
          <w:shd w:val="clear" w:color="000000"/>
        </w:rPr>
        <w:t>려하여 필요</w:t>
      </w:r>
      <w:r>
        <w:rPr>
          <w:spacing w:val="-8"/>
          <w:sz w:val="28"/>
          <w:shd w:val="clear" w:color="000000"/>
        </w:rPr>
        <w:t xml:space="preserve">한 </w:t>
      </w:r>
      <w:r>
        <w:rPr>
          <w:spacing w:val="1"/>
          <w:sz w:val="28"/>
          <w:shd w:val="clear" w:color="000000"/>
        </w:rPr>
        <w:t>때에는 평가항목별 배점한도를 5점의 범위 내에서 가·감조정할 수 있으며, 평가항목을 추가하거나 제외할 수 있다. 다만, 평가항목별 배점한도를 5점의 범위를 초과하여 가·감조정할 경우에는 행정안전부장관과 협의하여야 한다.</w:t>
      </w:r>
    </w:p>
    <w:p>
      <w:pPr>
        <w:pStyle w:val="0"/>
        <w:widowControl w:val="off"/>
        <w:spacing w:before="60"/>
        <w:ind w:left="740" w:hanging="740"/>
      </w:pPr>
      <w:r>
        <w:rPr>
          <w:sz w:val="28"/>
          <w:shd w:val="clear" w:color="000000"/>
        </w:rPr>
        <w:t xml:space="preserve">  다. </w:t>
      </w:r>
      <w:r>
        <w:rPr>
          <w:spacing w:val="-1"/>
          <w:sz w:val="28"/>
          <w:shd w:val="clear" w:color="000000"/>
        </w:rPr>
        <w:t>최종 제안서의 평가에 있어서 필요한 서류가 첨부되어 있지 않거나 제출된 서류가 불명확하여 인지할 수 없는 경우에는 제안서 내용의 변</w:t>
      </w:r>
      <w:r>
        <w:rPr>
          <w:spacing w:val="-7"/>
          <w:sz w:val="28"/>
          <w:shd w:val="clear" w:color="000000"/>
        </w:rPr>
        <w:t>경이 없는 경미한 사항에 한하여 기한을 정하여 보완을 요구하여야 한다.</w:t>
      </w:r>
    </w:p>
    <w:p>
      <w:pPr>
        <w:pStyle w:val="0"/>
        <w:widowControl w:val="off"/>
        <w:spacing w:before="60"/>
        <w:ind w:left="732" w:hanging="732"/>
      </w:pPr>
      <w:r>
        <w:rPr>
          <w:sz w:val="28"/>
          <w:shd w:val="clear" w:color="000000"/>
        </w:rPr>
        <w:t xml:space="preserve">  라. </w:t>
      </w:r>
      <w:r>
        <w:rPr>
          <w:spacing w:val="-1"/>
          <w:sz w:val="28"/>
          <w:shd w:val="clear" w:color="000000"/>
        </w:rPr>
        <w:t xml:space="preserve">“다”에 따라 보완 요구한 서류가 기한까지 제출되지 아니한 경우에는 당초 </w:t>
      </w:r>
      <w:r>
        <w:rPr>
          <w:spacing w:val="-8"/>
          <w:sz w:val="28"/>
          <w:shd w:val="clear" w:color="000000"/>
        </w:rPr>
        <w:t>제출된 서류만으로 평가하고, 당초 제출된 서류가 불명확하여 심사가 불가능한 경우에는 평가에서 제외한다.</w:t>
      </w:r>
    </w:p>
    <w:p>
      <w:pPr>
        <w:pStyle w:val="0"/>
        <w:widowControl w:val="off"/>
        <w:spacing w:before="60"/>
        <w:ind w:left="259" w:hanging="259"/>
        <w:rPr>
          <w:color w:val="000000"/>
          <w:sz w:val="24"/>
          <w:shd w:val="clear" w:color="000000"/>
        </w:rPr>
      </w:pPr>
    </w:p>
    <w:p>
      <w:pPr>
        <w:pStyle w:val="0"/>
        <w:widowControl w:val="off"/>
        <w:spacing w:before="60"/>
        <w:ind w:left="259" w:hanging="259"/>
      </w:pPr>
      <w:r>
        <w:rPr>
          <w:b/>
          <w:sz w:val="30"/>
          <w:shd w:val="clear" w:color="000000"/>
        </w:rPr>
        <w:t>제3절 제안서평가위원회 구성·운영 등</w:t>
      </w:r>
    </w:p>
    <w:p>
      <w:pPr>
        <w:pStyle w:val="0"/>
        <w:widowControl w:val="off"/>
        <w:spacing w:before="60"/>
        <w:rPr>
          <w:b/>
          <w:color w:val="000000"/>
          <w:sz w:val="24"/>
          <w:shd w:val="clear" w:color="000000"/>
        </w:rPr>
      </w:pPr>
    </w:p>
    <w:p>
      <w:pPr>
        <w:pStyle w:val="0"/>
        <w:widowControl w:val="off"/>
        <w:spacing w:before="60"/>
      </w:pPr>
      <w:r>
        <w:rPr>
          <w:b/>
          <w:sz w:val="28"/>
          <w:shd w:val="clear" w:color="000000"/>
        </w:rPr>
        <w:t>1. 제안서평가위원회 구성</w:t>
      </w:r>
    </w:p>
    <w:p>
      <w:pPr>
        <w:pStyle w:val="0"/>
        <w:widowControl w:val="off"/>
        <w:spacing w:before="60"/>
        <w:ind w:left="748" w:hanging="748"/>
      </w:pPr>
      <w:r>
        <w:rPr>
          <w:sz w:val="28"/>
          <w:shd w:val="clear" w:color="000000"/>
        </w:rPr>
        <w:t xml:space="preserve">  가. </w:t>
      </w:r>
      <w:r>
        <w:rPr>
          <w:spacing w:val="-1"/>
          <w:sz w:val="28"/>
          <w:shd w:val="clear" w:color="000000"/>
        </w:rPr>
        <w:t>지방자치단체의 장 또는 계약담당자는 기본제안서 또는 최종제안서를 평가하는 경우에는 제안서평가위원회(이하 "위원회"라고 함)의 심의를 거쳐야 한다.</w:t>
      </w:r>
    </w:p>
    <w:p>
      <w:pPr>
        <w:pStyle w:val="0"/>
        <w:widowControl w:val="off"/>
        <w:spacing w:before="60"/>
        <w:ind w:left="748" w:hanging="748"/>
      </w:pPr>
      <w:r>
        <w:rPr>
          <w:sz w:val="28"/>
          <w:shd w:val="clear" w:color="000000"/>
        </w:rPr>
        <w:t xml:space="preserve">  나. 계약담당자는 기본제안서 위원회 평가위원회와 최종제안서 평가위원회를 별도로 구성하여야 한다.</w:t>
      </w:r>
    </w:p>
    <w:p>
      <w:pPr>
        <w:pStyle w:val="0"/>
        <w:widowControl w:val="off"/>
        <w:spacing w:before="60"/>
        <w:ind w:left="719" w:hanging="719"/>
      </w:pPr>
      <w:r>
        <w:rPr>
          <w:sz w:val="28"/>
          <w:shd w:val="clear" w:color="000000"/>
        </w:rPr>
        <w:t xml:space="preserve">  다. “가”에 의한 위원회는 국가와 다른 지방자치단체의 공무원, 해당사업 및 계약에 관한 학식과 경험이 풍부한 자 등으로 구성하며, 위원회의 구성 및 운영에 관하여 필요한 세부사항은 </w:t>
      </w:r>
      <w:r>
        <w:rPr>
          <w:sz w:val="28"/>
          <w:shd w:val="clear" w:color="000000"/>
        </w:rPr>
        <w:t>｢지방자치단체</w:t>
      </w:r>
      <w:r>
        <w:rPr>
          <w:sz w:val="28"/>
          <w:shd w:val="clear" w:color="000000"/>
        </w:rPr>
        <w:t xml:space="preserve"> 입찰 시 낙찰자 결정기준</w:t>
      </w:r>
      <w:r>
        <w:rPr>
          <w:sz w:val="28"/>
          <w:shd w:val="clear" w:color="000000"/>
        </w:rPr>
        <w:t>｣제</w:t>
      </w:r>
      <w:r>
        <w:rPr>
          <w:sz w:val="28"/>
          <w:shd w:val="clear" w:color="000000"/>
        </w:rPr>
        <w:t>7장 협상에 의한 계약체결기준 제4절 1.위원회 구성을 준용하여 위원을 선정하고 평가한다.</w:t>
      </w:r>
    </w:p>
    <w:p>
      <w:pPr>
        <w:pStyle w:val="0"/>
        <w:widowControl w:val="off"/>
        <w:spacing w:before="60"/>
        <w:ind w:left="719" w:hanging="719"/>
        <w:rPr>
          <w:color w:val="000000"/>
          <w:sz w:val="28"/>
          <w:shd w:val="clear" w:color="000000"/>
        </w:rPr>
      </w:pPr>
    </w:p>
    <w:p>
      <w:pPr>
        <w:pStyle w:val="0"/>
        <w:widowControl w:val="off"/>
        <w:spacing w:before="60"/>
      </w:pPr>
      <w:r>
        <w:rPr>
          <w:b/>
          <w:sz w:val="28"/>
          <w:shd w:val="clear" w:color="000000"/>
        </w:rPr>
        <w:t>2. 자료제출 요구</w:t>
      </w:r>
    </w:p>
    <w:p>
      <w:pPr>
        <w:pStyle w:val="0"/>
        <w:widowControl w:val="off"/>
        <w:spacing w:before="60"/>
        <w:ind w:left="259" w:hanging="259"/>
      </w:pPr>
      <w:r>
        <w:rPr>
          <w:sz w:val="28"/>
          <w:shd w:val="clear" w:color="000000"/>
        </w:rPr>
        <w:t xml:space="preserve">  </w:t>
      </w:r>
      <w:r>
        <w:rPr>
          <w:spacing w:val="1"/>
          <w:sz w:val="28"/>
          <w:shd w:val="clear" w:color="000000"/>
        </w:rPr>
        <w:t>계약담당자는 위원회의 요청이 있는 경우에는 제안서를 제출한 자에게 보완자료 등 평가에 필요한 자료를 제출하게 할 수 있다.</w:t>
      </w:r>
    </w:p>
    <w:p>
      <w:pPr>
        <w:pStyle w:val="0"/>
        <w:widowControl w:val="off"/>
        <w:spacing w:before="60"/>
        <w:ind w:left="748" w:hanging="748"/>
        <w:rPr>
          <w:color w:val="000000"/>
          <w:sz w:val="28"/>
          <w:shd w:val="clear" w:color="000000"/>
        </w:rPr>
      </w:pPr>
    </w:p>
    <w:p>
      <w:pPr>
        <w:pStyle w:val="0"/>
        <w:widowControl w:val="off"/>
        <w:spacing w:before="60"/>
      </w:pPr>
      <w:r>
        <w:rPr>
          <w:b/>
          <w:sz w:val="28"/>
          <w:shd w:val="clear" w:color="000000"/>
        </w:rPr>
        <w:t>3. 평가결과의 공개</w:t>
      </w:r>
    </w:p>
    <w:p>
      <w:pPr>
        <w:pStyle w:val="0"/>
        <w:widowControl w:val="off"/>
        <w:spacing w:before="60"/>
        <w:ind w:left="728" w:hanging="728"/>
      </w:pPr>
      <w:r>
        <w:rPr>
          <w:sz w:val="28"/>
          <w:shd w:val="clear" w:color="000000"/>
        </w:rPr>
        <w:t xml:space="preserve">  가. </w:t>
      </w:r>
      <w:r>
        <w:rPr>
          <w:spacing w:val="-3"/>
          <w:sz w:val="28"/>
          <w:shd w:val="clear" w:color="000000"/>
        </w:rPr>
        <w:t>지방자치단체의 장 또는 계약담당자는 위원회 개최 후 [별지 제1호 서식]에 따라 평가위원별 세부평가점수를 공개해야 하되, 평가위원명은 공개하지 않을 수 있다.</w:t>
      </w:r>
    </w:p>
    <w:p>
      <w:pPr>
        <w:pStyle w:val="0"/>
        <w:widowControl w:val="off"/>
        <w:spacing w:before="60"/>
        <w:ind w:left="726" w:hanging="726"/>
      </w:pPr>
      <w:r>
        <w:rPr>
          <w:sz w:val="28"/>
          <w:shd w:val="clear" w:color="000000"/>
        </w:rPr>
        <w:t xml:space="preserve">  나. </w:t>
      </w:r>
      <w:r>
        <w:rPr>
          <w:spacing w:val="-1"/>
          <w:sz w:val="28"/>
          <w:shd w:val="clear" w:color="000000"/>
        </w:rPr>
        <w:t xml:space="preserve">“가”에도 불구하고 지방자치단체의 장은 제안서 평가결과에 개인정보, </w:t>
      </w:r>
      <w:r>
        <w:rPr>
          <w:spacing w:val="-3"/>
          <w:sz w:val="28"/>
          <w:shd w:val="clear" w:color="000000"/>
        </w:rPr>
        <w:t>영업</w:t>
      </w:r>
      <w:r>
        <w:rPr>
          <w:sz w:val="28"/>
          <w:shd w:val="clear" w:color="000000"/>
        </w:rPr>
        <w:t>비밀 및 다른 법령에 따라 공개가 제한되는 정보가 포함되어 있을 경우 평가결과의 일부 또는 전부를 공개하지 아니할 수 있다. 이 경우 지정정보처리장치에 제안서 평가결과를 공개하지 않는다는 취지와 그 사유를 게재하여야 한다.</w:t>
      </w:r>
    </w:p>
    <w:p>
      <w:pPr>
        <w:pStyle w:val="0"/>
        <w:widowControl w:val="off"/>
        <w:spacing w:before="60"/>
        <w:rPr>
          <w:color w:val="000000"/>
          <w:sz w:val="28"/>
          <w:shd w:val="clear" w:color="000000"/>
        </w:rPr>
      </w:pPr>
    </w:p>
    <w:p>
      <w:pPr>
        <w:pStyle w:val="0"/>
        <w:widowControl w:val="off"/>
        <w:spacing w:before="60"/>
        <w:ind w:left="259" w:hanging="259"/>
      </w:pPr>
      <w:r>
        <w:rPr>
          <w:b/>
          <w:sz w:val="30"/>
          <w:shd w:val="clear" w:color="000000"/>
        </w:rPr>
        <w:t>제4절 계약상대자 결정절차</w:t>
      </w:r>
    </w:p>
    <w:p>
      <w:pPr>
        <w:pStyle w:val="0"/>
        <w:widowControl w:val="off"/>
        <w:spacing w:before="60"/>
        <w:rPr>
          <w:color w:val="000000"/>
          <w:sz w:val="24"/>
          <w:shd w:val="clear" w:color="000000"/>
        </w:rPr>
      </w:pPr>
    </w:p>
    <w:p>
      <w:pPr>
        <w:pStyle w:val="0"/>
        <w:widowControl w:val="off"/>
        <w:spacing w:before="60"/>
      </w:pPr>
      <w:r>
        <w:rPr>
          <w:b/>
          <w:sz w:val="28"/>
          <w:shd w:val="clear" w:color="000000"/>
        </w:rPr>
        <w:t>1. 낙찰자의 선정</w:t>
      </w:r>
    </w:p>
    <w:p>
      <w:pPr>
        <w:pStyle w:val="0"/>
        <w:widowControl w:val="off"/>
        <w:spacing w:before="60"/>
        <w:ind w:left="748" w:hanging="748"/>
      </w:pPr>
      <w:r>
        <w:rPr>
          <w:sz w:val="28"/>
          <w:shd w:val="clear" w:color="000000"/>
        </w:rPr>
        <w:t xml:space="preserve">  가. 계약담당자는 최종제안서 제출자 중에서 제안서 평가결과 기술능력평가와 입찰가격 평가를 합산한 점수가 가장 높은 자를 낙찰자로 선정한다.</w:t>
      </w:r>
    </w:p>
    <w:p>
      <w:pPr>
        <w:pStyle w:val="0"/>
        <w:widowControl w:val="off"/>
        <w:spacing w:before="60"/>
        <w:ind w:left="716" w:hanging="716"/>
      </w:pPr>
      <w:r>
        <w:rPr>
          <w:sz w:val="28"/>
          <w:shd w:val="clear" w:color="000000"/>
        </w:rPr>
        <w:t xml:space="preserve">  나. </w:t>
      </w:r>
      <w:r>
        <w:rPr>
          <w:spacing w:val="-8"/>
          <w:sz w:val="28"/>
          <w:shd w:val="clear" w:color="000000"/>
        </w:rPr>
        <w:t xml:space="preserve">“가”에도 불구하고 계약담당자는 입찰금액이 총 사업예산(예정가격을 작성한 경우에는 예정가격)을 초과하는 경우에는 예산의 범위 안으로 가격을 조정하기 위하여 그 입찰자와 협의하여야 하며 협의가 성립되지 아니할 때에는 합계점수 차순위 자를 낙찰자로 결정한다. </w:t>
      </w:r>
    </w:p>
    <w:p>
      <w:pPr>
        <w:pStyle w:val="0"/>
        <w:widowControl w:val="off"/>
        <w:spacing w:before="60"/>
      </w:pPr>
      <w:r>
        <w:rPr>
          <w:sz w:val="28"/>
          <w:shd w:val="clear" w:color="000000"/>
        </w:rPr>
        <w:t xml:space="preserve"> </w:t>
      </w:r>
    </w:p>
    <w:p>
      <w:pPr>
        <w:pStyle w:val="0"/>
        <w:widowControl w:val="off"/>
        <w:spacing w:before="60"/>
      </w:pPr>
      <w:r>
        <w:rPr>
          <w:b/>
          <w:sz w:val="28"/>
          <w:shd w:val="clear" w:color="000000"/>
        </w:rPr>
        <w:t>2. 낙찰자에 대한 통보</w:t>
      </w:r>
    </w:p>
    <w:p>
      <w:pPr>
        <w:pStyle w:val="0"/>
        <w:widowControl w:val="off"/>
        <w:spacing w:before="60"/>
        <w:ind w:left="130" w:hanging="130"/>
      </w:pPr>
      <w:r>
        <w:rPr>
          <w:sz w:val="28"/>
          <w:shd w:val="clear" w:color="000000"/>
        </w:rPr>
        <w:t xml:space="preserve"> 계약담당자는 “1.”에 의하여 낙찰자가</w:t>
      </w:r>
      <w:r>
        <w:rPr>
          <w:spacing w:val="-1"/>
          <w:sz w:val="28"/>
          <w:shd w:val="clear" w:color="000000"/>
        </w:rPr>
        <w:t xml:space="preserve"> 결정된 경우에는 지체 없이 낙찰자에게 낙찰 사실을 통보하여야 한다.</w:t>
      </w:r>
    </w:p>
    <w:p>
      <w:pPr>
        <w:pStyle w:val="0"/>
        <w:widowControl w:val="off"/>
        <w:spacing w:before="60"/>
        <w:rPr>
          <w:color w:val="000000"/>
          <w:sz w:val="28"/>
          <w:shd w:val="clear" w:color="000000"/>
        </w:rPr>
      </w:pPr>
    </w:p>
    <w:p>
      <w:pPr>
        <w:pStyle w:val="0"/>
        <w:widowControl w:val="off"/>
        <w:spacing w:before="60"/>
      </w:pPr>
      <w:r>
        <w:rPr>
          <w:b/>
          <w:sz w:val="28"/>
          <w:shd w:val="clear" w:color="000000"/>
        </w:rPr>
        <w:t>3. 계약체결 및 이행</w:t>
      </w:r>
    </w:p>
    <w:p>
      <w:pPr>
        <w:pStyle w:val="0"/>
        <w:widowControl w:val="off"/>
        <w:spacing w:before="60"/>
      </w:pPr>
      <w:r>
        <w:rPr>
          <w:sz w:val="28"/>
          <w:shd w:val="clear" w:color="000000"/>
        </w:rPr>
        <w:t xml:space="preserve">  가. 계약담당자는 낙찰 후 10일 이내에 계약을 체결하여야 한다.</w:t>
      </w:r>
    </w:p>
    <w:p>
      <w:pPr>
        <w:pStyle w:val="0"/>
        <w:widowControl w:val="off"/>
        <w:spacing w:before="60"/>
        <w:ind w:left="734" w:hanging="734"/>
      </w:pPr>
      <w:r>
        <w:rPr>
          <w:sz w:val="28"/>
          <w:shd w:val="clear" w:color="000000"/>
        </w:rPr>
        <w:t xml:space="preserve">  나. 계약의 체결 및 이행에 관하여는 최종 제안요청서, 낙찰자가 제출한 최종제안서와 </w:t>
      </w:r>
      <w:r>
        <w:rPr>
          <w:sz w:val="28"/>
          <w:shd w:val="clear" w:color="000000"/>
        </w:rPr>
        <w:t>「지방자치단체를</w:t>
      </w:r>
      <w:r>
        <w:rPr>
          <w:sz w:val="28"/>
          <w:shd w:val="clear" w:color="000000"/>
        </w:rPr>
        <w:t xml:space="preserve"> 당사자로 하는 계약에 관한 법률</w:t>
      </w:r>
      <w:r>
        <w:rPr>
          <w:sz w:val="28"/>
          <w:shd w:val="clear" w:color="000000"/>
        </w:rPr>
        <w:t>」</w:t>
      </w:r>
      <w:r>
        <w:rPr>
          <w:sz w:val="28"/>
          <w:shd w:val="clear" w:color="000000"/>
        </w:rPr>
        <w:t>, 시행령 및 시행규칙과 이에 근거한 계약의 일반조건, 특수조건, 입찰유의서 및 일반원칙에 따른다.</w:t>
      </w:r>
    </w:p>
    <w:p>
      <w:pPr>
        <w:pStyle w:val="0"/>
        <w:widowControl w:val="off"/>
        <w:spacing w:before="60"/>
        <w:rPr>
          <w:color w:val="000000"/>
          <w:sz w:val="24"/>
          <w:shd w:val="clear" w:color="000000"/>
        </w:rPr>
      </w:pPr>
    </w:p>
    <w:p>
      <w:r>
        <w:br w:type="page"/>
      </w:r>
    </w:p>
    <w:p>
      <w:pPr>
        <w:pStyle w:val="0"/>
        <w:widowControl w:val="off"/>
        <w:spacing w:before="60"/>
      </w:pPr>
      <w:r>
        <w:rPr>
          <w:b/>
          <w:sz w:val="30"/>
          <w:shd w:val="clear" w:color="000000"/>
        </w:rPr>
        <w:t>제5절 그 밖의 사항</w:t>
      </w:r>
    </w:p>
    <w:p>
      <w:pPr>
        <w:pStyle w:val="0"/>
        <w:widowControl w:val="off"/>
        <w:spacing w:before="60"/>
        <w:rPr>
          <w:b/>
          <w:color w:val="000000"/>
          <w:sz w:val="24"/>
          <w:shd w:val="clear" w:color="000000"/>
        </w:rPr>
      </w:pPr>
    </w:p>
    <w:p>
      <w:pPr>
        <w:pStyle w:val="0"/>
        <w:widowControl w:val="off"/>
        <w:spacing w:before="60"/>
      </w:pPr>
      <w:r>
        <w:rPr>
          <w:b/>
          <w:sz w:val="28"/>
          <w:shd w:val="clear" w:color="000000"/>
        </w:rPr>
        <w:t>1. 경쟁적 대화 참여비용의 지급</w:t>
      </w:r>
    </w:p>
    <w:p>
      <w:pPr>
        <w:pStyle w:val="0"/>
        <w:widowControl w:val="off"/>
        <w:spacing w:before="60"/>
        <w:ind w:left="740" w:hanging="740"/>
      </w:pPr>
      <w:r>
        <w:rPr>
          <w:sz w:val="28"/>
          <w:shd w:val="clear" w:color="000000"/>
        </w:rPr>
        <w:t xml:space="preserve">  가. 계약담당자는 다음 각호의 어느 하나에 해당하는 자에게 전체 사업예산의 15/1000에 해당되는 금액의 범위 내에서 평가 순위에 따라 분할 배분하여 보상할 수 있다. 다만, “2)”의 경우 평가가 이루어지지 않은 경우에는 균분하여 보상할 수 있다.</w:t>
      </w:r>
    </w:p>
    <w:p>
      <w:pPr>
        <w:pStyle w:val="0"/>
        <w:widowControl w:val="off"/>
        <w:spacing w:before="60"/>
        <w:ind w:left="905" w:hanging="905"/>
      </w:pPr>
      <w:r>
        <w:rPr>
          <w:sz w:val="28"/>
          <w:shd w:val="clear" w:color="000000"/>
        </w:rPr>
        <w:t xml:space="preserve">    1) 최종제안서를 제출한 후 최종 낙찰에 탈락한 자로서 “제2절 8.”에 따른 제안서 평가 중 기술능력 평가점수가 자치단체 장이 정한 점수를 초과하는 자에 대해서 다음 각호와 같이 지급한다.</w:t>
      </w:r>
    </w:p>
    <w:p>
      <w:pPr>
        <w:pStyle w:val="0"/>
        <w:widowControl w:val="off"/>
        <w:spacing w:before="60"/>
        <w:ind w:left="1144" w:hanging="1144"/>
      </w:pPr>
      <w:r>
        <w:rPr>
          <w:spacing w:val="-7"/>
          <w:sz w:val="28"/>
          <w:shd w:val="clear" w:color="000000"/>
        </w:rPr>
        <w:t xml:space="preserve">     가) 낙찰탈락자가 5명인 경우 : 점수가 높은 자 순으로 사업예산의 1000분의 5, 1000분의 4, 1000분의 3, 1000분의 2, 1000분의 1</w:t>
      </w:r>
    </w:p>
    <w:p>
      <w:pPr>
        <w:pStyle w:val="0"/>
        <w:widowControl w:val="off"/>
        <w:spacing w:before="60"/>
        <w:ind w:left="1172" w:hanging="1172"/>
      </w:pPr>
      <w:r>
        <w:rPr>
          <w:spacing w:val="-7"/>
          <w:sz w:val="28"/>
          <w:shd w:val="clear" w:color="000000"/>
        </w:rPr>
        <w:t xml:space="preserve">     나) </w:t>
      </w:r>
      <w:r>
        <w:rPr>
          <w:spacing w:val="-11"/>
          <w:sz w:val="28"/>
          <w:shd w:val="clear" w:color="000000"/>
        </w:rPr>
        <w:t xml:space="preserve">낙찰탈락자가 4명인 경우 : 점수가 높은 자 순으로 사업예산의 </w:t>
      </w:r>
      <w:r>
        <w:rPr>
          <w:spacing w:val="-7"/>
          <w:sz w:val="28"/>
          <w:shd w:val="clear" w:color="000000"/>
        </w:rPr>
        <w:t>1000분의 5, 1000분의 4, 1000분의 3, 1000분의 2</w:t>
      </w:r>
    </w:p>
    <w:p>
      <w:pPr>
        <w:pStyle w:val="0"/>
        <w:widowControl w:val="off"/>
        <w:spacing w:before="60"/>
        <w:ind w:left="1163" w:hanging="1163"/>
      </w:pPr>
      <w:r>
        <w:rPr>
          <w:spacing w:val="-7"/>
          <w:sz w:val="28"/>
          <w:shd w:val="clear" w:color="000000"/>
        </w:rPr>
        <w:t xml:space="preserve">     다) 낙찰탈락자가 3명인 경우 : </w:t>
      </w:r>
      <w:r>
        <w:rPr>
          <w:spacing w:val="-11"/>
          <w:sz w:val="28"/>
          <w:shd w:val="clear" w:color="000000"/>
        </w:rPr>
        <w:t xml:space="preserve">점수가 높은 자 순으로 사업예산의 </w:t>
      </w:r>
      <w:r>
        <w:rPr>
          <w:spacing w:val="-7"/>
          <w:sz w:val="28"/>
          <w:shd w:val="clear" w:color="000000"/>
        </w:rPr>
        <w:t>1000분의 5, 1000분의 4, 1000분의 3</w:t>
      </w:r>
    </w:p>
    <w:p>
      <w:pPr>
        <w:pStyle w:val="0"/>
        <w:widowControl w:val="off"/>
        <w:spacing w:before="60"/>
        <w:ind w:left="1163" w:hanging="1163"/>
      </w:pPr>
      <w:r>
        <w:rPr>
          <w:spacing w:val="-7"/>
          <w:sz w:val="28"/>
          <w:shd w:val="clear" w:color="000000"/>
        </w:rPr>
        <w:t xml:space="preserve">     라) 낙찰탈락자가 2명인 경우 : </w:t>
      </w:r>
      <w:r>
        <w:rPr>
          <w:spacing w:val="-11"/>
          <w:sz w:val="28"/>
          <w:shd w:val="clear" w:color="000000"/>
        </w:rPr>
        <w:t xml:space="preserve">점수가 높은 자 순으로 사업예산의 </w:t>
      </w:r>
      <w:r>
        <w:rPr>
          <w:spacing w:val="-7"/>
          <w:sz w:val="28"/>
          <w:shd w:val="clear" w:color="000000"/>
        </w:rPr>
        <w:t>1000분의 5, 1000분의 4</w:t>
      </w:r>
    </w:p>
    <w:p>
      <w:pPr>
        <w:pStyle w:val="0"/>
        <w:widowControl w:val="off"/>
        <w:spacing w:before="60"/>
        <w:ind w:left="1213" w:hanging="1213"/>
      </w:pPr>
      <w:r>
        <w:rPr>
          <w:spacing w:val="-7"/>
          <w:sz w:val="28"/>
          <w:shd w:val="clear" w:color="000000"/>
        </w:rPr>
        <w:t xml:space="preserve">     마) 낙찰탈락자가 1명인 경우 : 1000분의 5</w:t>
      </w:r>
    </w:p>
    <w:p>
      <w:pPr>
        <w:pStyle w:val="0"/>
        <w:widowControl w:val="off"/>
        <w:spacing w:before="60"/>
        <w:ind w:left="969" w:hanging="969"/>
      </w:pPr>
      <w:r>
        <w:rPr>
          <w:sz w:val="28"/>
          <w:shd w:val="clear" w:color="000000"/>
        </w:rPr>
        <w:t xml:space="preserve">    2) 발주기관의 귀책사유에 따라 경쟁적 대화에 따른 계약 절차가 중단된 경우로서 2회 이상 경쟁적 대화에 참여한 자에 대해서 다음 각호와 같이 균분 지급한다. 다만, 다수의 경쟁적 대화에 참여자로 인하여 보상비가 초과하는 경우 예산의 범위내에서 균분 보상한다. </w:t>
      </w:r>
    </w:p>
    <w:p>
      <w:pPr>
        <w:pStyle w:val="0"/>
        <w:widowControl w:val="off"/>
        <w:spacing w:before="60"/>
        <w:ind w:left="1164" w:hanging="1164"/>
      </w:pPr>
      <w:r>
        <w:rPr>
          <w:spacing w:val="-7"/>
          <w:sz w:val="28"/>
          <w:shd w:val="clear" w:color="000000"/>
        </w:rPr>
        <w:t xml:space="preserve">     가) 최종제안서 제출 후에는 사업예산의 1000분의3</w:t>
      </w:r>
    </w:p>
    <w:p>
      <w:pPr>
        <w:pStyle w:val="0"/>
        <w:widowControl w:val="off"/>
        <w:spacing w:before="60"/>
        <w:ind w:left="1164" w:hanging="1164"/>
      </w:pPr>
      <w:r>
        <w:rPr>
          <w:spacing w:val="-7"/>
          <w:sz w:val="28"/>
          <w:shd w:val="clear" w:color="000000"/>
        </w:rPr>
        <w:t xml:space="preserve">     나) 최종제안서 제출 전에는 사업예산의 1000분의2</w:t>
      </w:r>
    </w:p>
    <w:p>
      <w:pPr>
        <w:pStyle w:val="0"/>
        <w:widowControl w:val="off"/>
        <w:spacing w:before="60"/>
        <w:ind w:left="1164" w:hanging="1164"/>
      </w:pPr>
      <w:r>
        <w:rPr>
          <w:spacing w:val="-7"/>
          <w:sz w:val="28"/>
          <w:shd w:val="clear" w:color="000000"/>
        </w:rPr>
        <w:t xml:space="preserve">     다) 최종 제안요청서 교부 전에는 사업예산의 1000분의1</w:t>
      </w:r>
    </w:p>
    <w:p>
      <w:pPr>
        <w:pStyle w:val="0"/>
        <w:widowControl w:val="off"/>
        <w:spacing w:before="60"/>
        <w:ind w:left="744" w:hanging="744"/>
      </w:pPr>
      <w:r>
        <w:rPr>
          <w:sz w:val="28"/>
          <w:shd w:val="clear" w:color="000000"/>
        </w:rPr>
        <w:t xml:space="preserve">  나. 지방자치단체의 장은 “가”에도 불구하고 경쟁적 대화 참여자를 감안하여 필요하다고 판단하는 경우 별도의 보상비 지급기준을 마련하여 운용할 수 있다.</w:t>
      </w:r>
    </w:p>
    <w:p>
      <w:pPr>
        <w:pStyle w:val="0"/>
        <w:widowControl w:val="off"/>
        <w:spacing w:before="60"/>
        <w:ind w:left="259" w:hanging="259"/>
        <w:rPr>
          <w:color w:val="000000"/>
          <w:sz w:val="28"/>
          <w:shd w:val="clear" w:color="000000"/>
        </w:rPr>
      </w:pPr>
    </w:p>
    <w:p>
      <w:pPr>
        <w:pStyle w:val="0"/>
        <w:widowControl w:val="off"/>
        <w:spacing w:before="60"/>
      </w:pPr>
      <w:r>
        <w:rPr>
          <w:b/>
          <w:sz w:val="28"/>
          <w:shd w:val="clear" w:color="000000"/>
        </w:rPr>
        <w:t>2. 세부기준의 제정</w:t>
      </w:r>
    </w:p>
    <w:p>
      <w:pPr>
        <w:pStyle w:val="0"/>
        <w:widowControl w:val="off"/>
        <w:spacing w:before="60"/>
        <w:ind w:left="130" w:hanging="130"/>
      </w:pPr>
      <w:r>
        <w:rPr>
          <w:sz w:val="28"/>
          <w:shd w:val="clear" w:color="000000"/>
        </w:rPr>
        <w:t xml:space="preserve"> </w:t>
      </w:r>
      <w:r>
        <w:rPr>
          <w:spacing w:val="-3"/>
          <w:sz w:val="28"/>
          <w:shd w:val="clear" w:color="000000"/>
        </w:rPr>
        <w:t>지방자치단체의 장은 이 기준에 따라 경쟁적 대화에 의한 계약을 체결함에 있어 필요한 세부기준을 정하여 운용할 수 있다.</w:t>
      </w:r>
    </w:p>
    <w:p>
      <w:pPr>
        <w:pStyle w:val="0"/>
        <w:widowControl w:val="off"/>
        <w:spacing w:before="60"/>
        <w:ind w:left="273" w:hanging="273"/>
        <w:rPr>
          <w:color w:val="000000"/>
          <w:sz w:val="28"/>
          <w:shd w:val="clear" w:color="000000"/>
        </w:rPr>
      </w:pPr>
    </w:p>
    <w:p>
      <w:pPr>
        <w:pStyle w:val="0"/>
        <w:widowControl w:val="off"/>
        <w:spacing w:before="60"/>
        <w:ind w:left="432" w:hanging="432"/>
      </w:pPr>
      <w:r>
        <w:rPr>
          <w:sz w:val="28"/>
          <w:shd w:val="clear" w:color="000000"/>
        </w:rPr>
        <w:t>3. 지방자치단체의 장 또는 계약담당자는 계약 목적물의 특성으로 인하여 필요한 경우 경쟁적 대화의 준비 단계부터 계약 체결까지 절차를 주도할 별도의 사업추진단 운영에 필요한 세부기준을 마련하여 운용할 수 있다.</w:t>
      </w:r>
    </w:p>
    <w:p>
      <w:pPr>
        <w:pStyle w:val="40"/>
        <w:widowControl w:val="off"/>
        <w:spacing w:before="60" w:after="300" w:line="384"/>
        <w:rPr>
          <w:rFonts w:ascii="HCI Poppy" w:eastAsia="휴먼명조"/>
          <w:color w:val="000000"/>
          <w:spacing w:val="0"/>
          <w:sz w:val="28"/>
          <w:shd w:val="clear" w:color="000000"/>
        </w:rPr>
      </w:pPr>
    </w:p>
    <w:p>
      <w:pPr>
        <w:pStyle w:val="40"/>
        <w:widowControl w:val="off"/>
        <w:spacing w:before="60" w:after="300" w:line="384"/>
        <w:rPr>
          <w:rFonts w:ascii="HCI Poppy" w:eastAsia="휴먼명조"/>
          <w:color w:val="000000"/>
          <w:spacing w:val="0"/>
          <w:sz w:val="28"/>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제8장 경쟁적 대화에 의한 계약 낙찰자 결정기준 [별표 1]</w:t>
      </w: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0"/>
        <w:widowControl w:val="off"/>
        <w:wordWrap w:val="1"/>
        <w:spacing w:before="60" w:after="300"/>
        <w:jc w:val="center"/>
      </w:pPr>
      <w:r>
        <w:rPr>
          <w:rFonts w:ascii="HCI Poppy" w:eastAsia="휴먼명조"/>
          <w:b/>
          <w:sz w:val="40"/>
          <w:shd w:val="clear" w:color="000000"/>
        </w:rPr>
        <w:t>기본제안서 평가항목</w:t>
      </w:r>
      <w:r>
        <w:rPr>
          <w:rFonts w:ascii="HCI Poppy" w:eastAsia="휴먼명조"/>
          <w:sz w:val="40"/>
          <w:shd w:val="clear" w:color="000000"/>
        </w:rPr>
        <w:t>(제2절 4. 관련)</w:t>
      </w:r>
    </w:p>
    <w:tbl>
      <w:tblPr>
        <w:tblOverlap w:val="never"/>
        <w:tblW w:w="980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589"/>
        <w:gridCol w:w="2381"/>
        <w:gridCol w:w="4702"/>
        <w:gridCol w:w="1136"/>
      </w:tblGrid>
      <w:tr>
        <w:trPr>
          <w:trHeight w:val="437"/>
        </w:trPr>
        <w:tc>
          <w:tcPr>
            <w:tcW w:w="1589" w:type="dxa"/>
            <w:tcBorders>
              <w:top w:val="single" w:color="000000" w:sz="9"/>
              <w:left w:val="single" w:color="000000" w:sz="9"/>
              <w:bottom w:val="single" w:color="000000" w:sz="3"/>
              <w:right w:val="single" w:color="000000" w:sz="3"/>
            </w:tcBorders>
            <w:vAlign w:val="center"/>
          </w:tcPr>
          <w:p>
            <w:pPr>
              <w:pStyle w:val="0"/>
              <w:widowControl w:val="off"/>
              <w:wordWrap w:val="1"/>
              <w:spacing w:line="240" w:lineRule="auto"/>
              <w:jc w:val="center"/>
            </w:pPr>
            <w:r>
              <w:rPr>
                <w:rFonts w:eastAsia="한양중고딕"/>
                <w:b/>
                <w:sz w:val="24"/>
                <w:shd w:val="clear" w:color="000000"/>
              </w:rPr>
              <w:t>평가항목</w:t>
            </w:r>
          </w:p>
        </w:tc>
        <w:tc>
          <w:tcPr>
            <w:tcW w:w="2381" w:type="dxa"/>
            <w:tcBorders>
              <w:top w:val="single" w:color="000000" w:sz="9"/>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eastAsia="한양중고딕"/>
                <w:b/>
                <w:sz w:val="24"/>
                <w:shd w:val="clear" w:color="000000"/>
              </w:rPr>
              <w:t>세부평가항목(예시)</w:t>
            </w:r>
          </w:p>
        </w:tc>
        <w:tc>
          <w:tcPr>
            <w:tcW w:w="4702" w:type="dxa"/>
            <w:tcBorders>
              <w:top w:val="single" w:color="000000" w:sz="9"/>
              <w:left w:val="single" w:color="000000" w:sz="3"/>
              <w:bottom w:val="single" w:color="000000" w:sz="3"/>
              <w:right w:val="single" w:color="000000" w:sz="3"/>
            </w:tcBorders>
            <w:vAlign w:val="center"/>
          </w:tcPr>
          <w:p>
            <w:pPr>
              <w:pStyle w:val="0"/>
              <w:widowControl w:val="off"/>
              <w:wordWrap w:val="1"/>
              <w:spacing w:line="240" w:lineRule="auto"/>
              <w:jc w:val="center"/>
            </w:pPr>
            <w:r>
              <w:rPr>
                <w:rFonts w:ascii="한양중고딕" w:eastAsia="한양중고딕"/>
                <w:b/>
                <w:sz w:val="24"/>
                <w:shd w:val="clear" w:color="000000"/>
              </w:rPr>
              <w:t>평가기준(예시)</w:t>
            </w:r>
          </w:p>
        </w:tc>
        <w:tc>
          <w:tcPr>
            <w:tcW w:w="1136" w:type="dxa"/>
            <w:tcBorders>
              <w:top w:val="single" w:color="000000" w:sz="9"/>
              <w:left w:val="single" w:color="000000" w:sz="3"/>
              <w:bottom w:val="single" w:color="000000" w:sz="3"/>
              <w:right w:val="single" w:color="000000" w:sz="9"/>
            </w:tcBorders>
            <w:vAlign w:val="center"/>
          </w:tcPr>
          <w:p>
            <w:pPr>
              <w:pStyle w:val="0"/>
              <w:widowControl w:val="off"/>
              <w:wordWrap w:val="1"/>
              <w:spacing w:line="240" w:lineRule="auto"/>
              <w:jc w:val="center"/>
            </w:pPr>
            <w:r>
              <w:rPr>
                <w:rFonts w:eastAsia="한양중고딕"/>
                <w:b/>
                <w:spacing w:val="-12"/>
                <w:sz w:val="24"/>
                <w:shd w:val="clear" w:color="000000"/>
              </w:rPr>
              <w:t>배점</w:t>
            </w:r>
          </w:p>
        </w:tc>
      </w:tr>
      <w:tr>
        <w:trPr>
          <w:trHeight w:val="429"/>
        </w:trPr>
        <w:tc>
          <w:tcPr>
            <w:tcW w:w="1589"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한양중고딕"/>
                <w:b/>
                <w:sz w:val="24"/>
                <w:shd w:val="clear" w:color="000000"/>
              </w:rPr>
              <w:t>합계</w:t>
            </w:r>
          </w:p>
        </w:tc>
        <w:tc>
          <w:tcPr>
            <w:tcW w:w="238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한양중고딕" w:eastAsia="한양중고딕"/>
                <w:b/>
                <w:color w:val="000000"/>
                <w:sz w:val="24"/>
                <w:shd w:val="clear" w:color="000000"/>
              </w:rPr>
            </w:pPr>
          </w:p>
        </w:tc>
        <w:tc>
          <w:tcPr>
            <w:tcW w:w="4702"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330" w:hanging="330"/>
              <w:rPr>
                <w:rFonts w:ascii="한양중고딕" w:eastAsia="한양중고딕"/>
                <w:b/>
                <w:color w:val="000000"/>
                <w:sz w:val="24"/>
                <w:shd w:val="clear" w:color="000000"/>
              </w:rPr>
            </w:pPr>
          </w:p>
        </w:tc>
        <w:tc>
          <w:tcPr>
            <w:tcW w:w="1136"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rFonts w:ascii="한양중고딕"/>
                <w:b/>
                <w:sz w:val="24"/>
                <w:shd w:val="clear" w:color="000000"/>
              </w:rPr>
              <w:t>100</w:t>
            </w:r>
          </w:p>
        </w:tc>
      </w:tr>
      <w:tr>
        <w:trPr>
          <w:trHeight w:val="1346"/>
        </w:trPr>
        <w:tc>
          <w:tcPr>
            <w:tcW w:w="1589"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한양중고딕"/>
                <w:sz w:val="24"/>
                <w:shd w:val="clear" w:color="000000"/>
              </w:rPr>
              <w:t>사업방침</w:t>
            </w:r>
          </w:p>
          <w:p>
            <w:pPr>
              <w:pStyle w:val="0"/>
              <w:widowControl w:val="off"/>
              <w:wordWrap w:val="1"/>
              <w:spacing w:line="312" w:lineRule="auto"/>
              <w:jc w:val="center"/>
            </w:pPr>
            <w:r>
              <w:rPr>
                <w:rFonts w:ascii="한양중고딕" w:eastAsia="한양중고딕"/>
                <w:sz w:val="24"/>
                <w:shd w:val="clear" w:color="000000"/>
              </w:rPr>
              <w:t>(10점)</w:t>
            </w:r>
          </w:p>
        </w:tc>
        <w:tc>
          <w:tcPr>
            <w:tcW w:w="238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한양중고딕" w:eastAsia="한양중고딕"/>
                <w:spacing w:val="-6"/>
                <w:sz w:val="24"/>
                <w:shd w:val="clear" w:color="000000"/>
              </w:rPr>
              <w:t>사업목적의 이해도 및</w:t>
            </w:r>
          </w:p>
          <w:p>
            <w:pPr>
              <w:pStyle w:val="0"/>
              <w:widowControl w:val="off"/>
              <w:wordWrap w:val="1"/>
              <w:spacing w:line="312" w:lineRule="auto"/>
              <w:jc w:val="center"/>
            </w:pPr>
            <w:r>
              <w:rPr>
                <w:rFonts w:ascii="한양중고딕" w:eastAsia="한양중고딕"/>
                <w:spacing w:val="-1"/>
                <w:sz w:val="24"/>
                <w:shd w:val="clear" w:color="000000"/>
              </w:rPr>
              <w:t>사업목표와의 정합성</w:t>
            </w:r>
          </w:p>
        </w:tc>
        <w:tc>
          <w:tcPr>
            <w:tcW w:w="4702"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348" w:hanging="348"/>
            </w:pPr>
            <w:r>
              <w:rPr>
                <w:rFonts w:ascii="한양중고딕"/>
                <w:sz w:val="24"/>
                <w:shd w:val="clear" w:color="000000"/>
              </w:rPr>
              <w:t>○</w:t>
            </w:r>
            <w:r>
              <w:rPr>
                <w:rFonts w:ascii="한양중고딕"/>
                <w:sz w:val="24"/>
                <w:shd w:val="clear" w:color="000000"/>
              </w:rPr>
              <w:t xml:space="preserve"> </w:t>
            </w:r>
            <w:r>
              <w:rPr>
                <w:rFonts w:ascii="한양중고딕" w:eastAsia="한양중고딕"/>
                <w:spacing w:val="5"/>
                <w:sz w:val="24"/>
                <w:shd w:val="clear" w:color="000000"/>
              </w:rPr>
              <w:t>해당 사업의 배경 및 목적을 충분히 이해하고 있는가?</w:t>
            </w:r>
          </w:p>
          <w:p>
            <w:pPr>
              <w:pStyle w:val="0"/>
              <w:widowControl w:val="off"/>
              <w:spacing w:line="312" w:lineRule="auto"/>
              <w:ind w:left="335" w:hanging="335"/>
            </w:pPr>
            <w:r>
              <w:rPr>
                <w:rFonts w:ascii="한양중고딕"/>
                <w:sz w:val="24"/>
                <w:shd w:val="clear" w:color="000000"/>
              </w:rPr>
              <w:t>○</w:t>
            </w:r>
            <w:r>
              <w:rPr>
                <w:rFonts w:ascii="한양중고딕"/>
                <w:sz w:val="24"/>
                <w:shd w:val="clear" w:color="000000"/>
              </w:rPr>
              <w:t xml:space="preserve"> </w:t>
            </w:r>
            <w:r>
              <w:rPr>
                <w:rFonts w:eastAsia="한양중고딕"/>
                <w:spacing w:val="-2"/>
                <w:sz w:val="24"/>
                <w:shd w:val="clear" w:color="000000"/>
              </w:rPr>
              <w:t>해당</w:t>
            </w:r>
            <w:r>
              <w:rPr>
                <w:rFonts w:ascii="한양중고딕" w:eastAsia="한양중고딕"/>
                <w:spacing w:val="-4"/>
                <w:sz w:val="24"/>
                <w:shd w:val="clear" w:color="000000"/>
              </w:rPr>
              <w:t xml:space="preserve"> 사업의 기본방침과 합치하는 대안을</w:t>
            </w:r>
            <w:r>
              <w:rPr>
                <w:rFonts w:ascii="한양중고딕" w:eastAsia="한양중고딕"/>
                <w:sz w:val="24"/>
                <w:shd w:val="clear" w:color="000000"/>
              </w:rPr>
              <w:t xml:space="preserve"> 제</w:t>
            </w:r>
            <w:r>
              <w:rPr>
                <w:rFonts w:eastAsia="한양중고딕"/>
                <w:spacing w:val="-6"/>
                <w:sz w:val="24"/>
                <w:shd w:val="clear" w:color="000000"/>
              </w:rPr>
              <w:t>시</w:t>
            </w:r>
            <w:r>
              <w:rPr>
                <w:rFonts w:eastAsia="한양중고딕"/>
                <w:spacing w:val="-4"/>
                <w:sz w:val="24"/>
                <w:shd w:val="clear" w:color="000000"/>
              </w:rPr>
              <w:t>하</w:t>
            </w:r>
            <w:r>
              <w:rPr>
                <w:rFonts w:ascii="한양중고딕" w:eastAsia="한양중고딕"/>
                <w:spacing w:val="-5"/>
                <w:sz w:val="24"/>
                <w:shd w:val="clear" w:color="000000"/>
              </w:rPr>
              <w:t>였는가?</w:t>
            </w:r>
          </w:p>
        </w:tc>
        <w:tc>
          <w:tcPr>
            <w:tcW w:w="1136"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rFonts w:ascii="한양중고딕"/>
                <w:sz w:val="24"/>
                <w:shd w:val="clear" w:color="000000"/>
              </w:rPr>
              <w:t>5</w:t>
            </w:r>
          </w:p>
        </w:tc>
      </w:tr>
      <w:tr>
        <w:trPr>
          <w:trHeight w:val="1034"/>
        </w:trPr>
        <w:tc>
          <w:tcPr>
            <w:tcW w:w="1589" w:type="dxa"/>
            <w:vMerge/>
            <w:tcBorders>
              <w:top w:val="single" w:color="000000" w:sz="3"/>
              <w:left w:val="single" w:color="000000" w:sz="9"/>
              <w:bottom w:val="single" w:color="000000" w:sz="3"/>
              <w:right w:val="single" w:color="000000" w:sz="3"/>
            </w:tcBorders>
          </w:tcPr>
          <w:p/>
        </w:tc>
        <w:tc>
          <w:tcPr>
            <w:tcW w:w="238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한양중고딕" w:eastAsia="한양중고딕"/>
                <w:sz w:val="24"/>
                <w:shd w:val="clear" w:color="000000"/>
              </w:rPr>
              <w:t>추진방침의 명확성</w:t>
            </w:r>
          </w:p>
        </w:tc>
        <w:tc>
          <w:tcPr>
            <w:tcW w:w="4702"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360" w:hanging="360"/>
            </w:pPr>
            <w:r>
              <w:rPr>
                <w:rFonts w:ascii="한양중고딕"/>
                <w:sz w:val="24"/>
                <w:shd w:val="clear" w:color="000000"/>
              </w:rPr>
              <w:t>○</w:t>
            </w:r>
            <w:r>
              <w:rPr>
                <w:rFonts w:ascii="한양중고딕"/>
                <w:sz w:val="24"/>
                <w:shd w:val="clear" w:color="000000"/>
              </w:rPr>
              <w:t xml:space="preserve"> </w:t>
            </w:r>
            <w:r>
              <w:rPr>
                <w:rFonts w:eastAsia="한양중고딕"/>
                <w:spacing w:val="-4"/>
                <w:sz w:val="24"/>
                <w:shd w:val="clear" w:color="000000"/>
              </w:rPr>
              <w:t>해당</w:t>
            </w:r>
            <w:r>
              <w:rPr>
                <w:rFonts w:ascii="한양중고딕" w:eastAsia="한양중고딕"/>
                <w:spacing w:val="-6"/>
                <w:sz w:val="24"/>
                <w:shd w:val="clear" w:color="000000"/>
              </w:rPr>
              <w:t xml:space="preserve"> 사업을 이행완료 시점까지 적절하고 </w:t>
            </w:r>
            <w:r>
              <w:rPr>
                <w:rFonts w:eastAsia="한양중고딕"/>
                <w:spacing w:val="-4"/>
                <w:sz w:val="24"/>
                <w:shd w:val="clear" w:color="000000"/>
              </w:rPr>
              <w:t>확</w:t>
            </w:r>
            <w:r>
              <w:rPr>
                <w:rFonts w:eastAsia="한양중고딕"/>
                <w:spacing w:val="-5"/>
                <w:sz w:val="24"/>
                <w:shd w:val="clear" w:color="000000"/>
              </w:rPr>
              <w:t>실히</w:t>
            </w:r>
            <w:r>
              <w:rPr>
                <w:rFonts w:ascii="한양중고딕" w:eastAsia="한양중고딕"/>
                <w:sz w:val="24"/>
                <w:shd w:val="clear" w:color="000000"/>
              </w:rPr>
              <w:t xml:space="preserve"> 실시해 나가기 위한 명확한 추진방</w:t>
            </w:r>
            <w:r>
              <w:rPr>
                <w:rFonts w:ascii="한양중고딕" w:eastAsia="한양중고딕"/>
                <w:spacing w:val="-2"/>
                <w:sz w:val="24"/>
                <w:shd w:val="clear" w:color="000000"/>
              </w:rPr>
              <w:t xml:space="preserve">침이 나타나있는가? </w:t>
            </w:r>
          </w:p>
        </w:tc>
        <w:tc>
          <w:tcPr>
            <w:tcW w:w="1136"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rFonts w:ascii="한양중고딕"/>
                <w:sz w:val="24"/>
                <w:shd w:val="clear" w:color="000000"/>
              </w:rPr>
              <w:t>5</w:t>
            </w:r>
          </w:p>
        </w:tc>
      </w:tr>
      <w:tr>
        <w:trPr>
          <w:trHeight w:val="1346"/>
        </w:trPr>
        <w:tc>
          <w:tcPr>
            <w:tcW w:w="1589"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eastAsia="한양중고딕"/>
                <w:sz w:val="24"/>
                <w:shd w:val="clear" w:color="000000"/>
              </w:rPr>
              <w:t>혁신성</w:t>
            </w:r>
          </w:p>
          <w:p>
            <w:pPr>
              <w:pStyle w:val="0"/>
              <w:widowControl w:val="off"/>
              <w:wordWrap w:val="1"/>
              <w:spacing w:line="312" w:lineRule="auto"/>
              <w:jc w:val="center"/>
            </w:pPr>
            <w:r>
              <w:rPr>
                <w:rFonts w:ascii="한양중고딕" w:eastAsia="한양중고딕"/>
                <w:sz w:val="24"/>
                <w:shd w:val="clear" w:color="000000"/>
              </w:rPr>
              <w:t>(50점)</w:t>
            </w:r>
          </w:p>
        </w:tc>
        <w:tc>
          <w:tcPr>
            <w:tcW w:w="238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한양중고딕" w:eastAsia="한양중고딕"/>
                <w:sz w:val="24"/>
                <w:shd w:val="clear" w:color="000000"/>
              </w:rPr>
              <w:t xml:space="preserve">제품·서비스의 </w:t>
            </w:r>
          </w:p>
          <w:p>
            <w:pPr>
              <w:pStyle w:val="0"/>
              <w:widowControl w:val="off"/>
              <w:wordWrap w:val="1"/>
              <w:spacing w:line="312" w:lineRule="auto"/>
              <w:jc w:val="center"/>
            </w:pPr>
            <w:r>
              <w:rPr>
                <w:rFonts w:eastAsia="한양중고딕"/>
                <w:sz w:val="24"/>
                <w:shd w:val="clear" w:color="000000"/>
              </w:rPr>
              <w:t>신규성</w:t>
            </w:r>
          </w:p>
        </w:tc>
        <w:tc>
          <w:tcPr>
            <w:tcW w:w="4702"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360" w:hanging="360"/>
            </w:pPr>
            <w:r>
              <w:rPr>
                <w:rFonts w:ascii="한양중고딕"/>
                <w:sz w:val="24"/>
                <w:shd w:val="clear" w:color="000000"/>
              </w:rPr>
              <w:t>○</w:t>
            </w:r>
            <w:r>
              <w:rPr>
                <w:rFonts w:ascii="한양중고딕"/>
                <w:sz w:val="24"/>
                <w:shd w:val="clear" w:color="000000"/>
              </w:rPr>
              <w:t xml:space="preserve"> </w:t>
            </w:r>
            <w:r>
              <w:rPr>
                <w:rFonts w:ascii="한양중고딕" w:eastAsia="한양중고딕"/>
                <w:spacing w:val="-5"/>
                <w:sz w:val="24"/>
                <w:shd w:val="clear" w:color="000000"/>
              </w:rPr>
              <w:t xml:space="preserve">기존에 존재하는 제품·서비스인지?, 기존 </w:t>
            </w:r>
            <w:r>
              <w:rPr>
                <w:rFonts w:eastAsia="한양중고딕"/>
                <w:spacing w:val="-14"/>
                <w:sz w:val="24"/>
                <w:shd w:val="clear" w:color="000000"/>
              </w:rPr>
              <w:t>제</w:t>
            </w:r>
            <w:r>
              <w:rPr>
                <w:rFonts w:eastAsia="한양중고딕"/>
                <w:spacing w:val="-16"/>
                <w:sz w:val="24"/>
                <w:shd w:val="clear" w:color="000000"/>
              </w:rPr>
              <w:t>품과</w:t>
            </w:r>
            <w:r>
              <w:rPr>
                <w:rFonts w:ascii="한양중고딕"/>
                <w:spacing w:val="-10"/>
                <w:sz w:val="24"/>
                <w:shd w:val="clear" w:color="000000"/>
              </w:rPr>
              <w:t xml:space="preserve"> </w:t>
            </w:r>
            <w:r>
              <w:rPr>
                <w:rFonts w:ascii="한양중고딕" w:eastAsia="한양중고딕"/>
                <w:spacing w:val="-4"/>
                <w:sz w:val="24"/>
                <w:shd w:val="clear" w:color="000000"/>
              </w:rPr>
              <w:t>새로운 제품이 융합된 제품·서비스</w:t>
            </w:r>
            <w:r>
              <w:rPr>
                <w:rFonts w:ascii="한양중고딕" w:eastAsia="한양중고딕"/>
                <w:spacing w:val="2"/>
                <w:sz w:val="24"/>
                <w:shd w:val="clear" w:color="000000"/>
              </w:rPr>
              <w:t>인지?, 기</w:t>
            </w:r>
            <w:r>
              <w:rPr>
                <w:rFonts w:ascii="한양중고딕" w:eastAsia="한양중고딕"/>
                <w:spacing w:val="-4"/>
                <w:sz w:val="24"/>
                <w:shd w:val="clear" w:color="000000"/>
              </w:rPr>
              <w:t>존에 없던 새로운 제품·서비스인지?</w:t>
            </w:r>
          </w:p>
        </w:tc>
        <w:tc>
          <w:tcPr>
            <w:tcW w:w="1136"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rFonts w:ascii="한양중고딕"/>
                <w:sz w:val="24"/>
                <w:shd w:val="clear" w:color="000000"/>
              </w:rPr>
              <w:t>10</w:t>
            </w:r>
          </w:p>
        </w:tc>
      </w:tr>
      <w:tr>
        <w:trPr>
          <w:trHeight w:val="1034"/>
        </w:trPr>
        <w:tc>
          <w:tcPr>
            <w:tcW w:w="1589" w:type="dxa"/>
            <w:vMerge/>
            <w:tcBorders>
              <w:top w:val="single" w:color="000000" w:sz="3"/>
              <w:left w:val="single" w:color="000000" w:sz="9"/>
              <w:bottom w:val="single" w:color="000000" w:sz="3"/>
              <w:right w:val="single" w:color="000000" w:sz="3"/>
            </w:tcBorders>
          </w:tcPr>
          <w:p/>
        </w:tc>
        <w:tc>
          <w:tcPr>
            <w:tcW w:w="238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한양중고딕" w:eastAsia="한양중고딕"/>
                <w:sz w:val="24"/>
                <w:shd w:val="clear" w:color="000000"/>
              </w:rPr>
              <w:t xml:space="preserve">제품·서비스의 </w:t>
            </w:r>
          </w:p>
          <w:p>
            <w:pPr>
              <w:pStyle w:val="0"/>
              <w:widowControl w:val="off"/>
              <w:wordWrap w:val="1"/>
              <w:spacing w:line="312" w:lineRule="auto"/>
              <w:jc w:val="center"/>
            </w:pPr>
            <w:r>
              <w:rPr>
                <w:rFonts w:eastAsia="한양중고딕"/>
                <w:sz w:val="24"/>
                <w:shd w:val="clear" w:color="000000"/>
              </w:rPr>
              <w:t>탁월성</w:t>
            </w:r>
          </w:p>
        </w:tc>
        <w:tc>
          <w:tcPr>
            <w:tcW w:w="4702"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360" w:hanging="360"/>
            </w:pPr>
            <w:r>
              <w:rPr>
                <w:rFonts w:ascii="한양중고딕"/>
                <w:sz w:val="24"/>
                <w:shd w:val="clear" w:color="000000"/>
              </w:rPr>
              <w:t>○</w:t>
            </w:r>
            <w:r>
              <w:rPr>
                <w:rFonts w:ascii="한양중고딕" w:eastAsia="한양중고딕"/>
                <w:sz w:val="24"/>
                <w:shd w:val="clear" w:color="000000"/>
              </w:rPr>
              <w:t xml:space="preserve"> 기존에 존재하는 제품·서비스 등과 비교</w:t>
            </w:r>
            <w:r>
              <w:rPr>
                <w:rFonts w:ascii="한양중고딕" w:eastAsia="한양중고딕"/>
                <w:spacing w:val="-10"/>
                <w:sz w:val="24"/>
                <w:shd w:val="clear" w:color="000000"/>
              </w:rPr>
              <w:t>하여 월등한 향상을 이끌어내는 혁신기술이</w:t>
            </w:r>
            <w:r>
              <w:rPr>
                <w:rFonts w:ascii="한양중고딕" w:eastAsia="한양중고딕"/>
                <w:spacing w:val="-4"/>
                <w:sz w:val="24"/>
                <w:shd w:val="clear" w:color="000000"/>
              </w:rPr>
              <w:t xml:space="preserve"> 적용되었는지?</w:t>
            </w:r>
          </w:p>
        </w:tc>
        <w:tc>
          <w:tcPr>
            <w:tcW w:w="1136"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rFonts w:ascii="한양중고딕"/>
                <w:sz w:val="24"/>
                <w:shd w:val="clear" w:color="000000"/>
              </w:rPr>
              <w:t>20</w:t>
            </w:r>
          </w:p>
        </w:tc>
      </w:tr>
      <w:tr>
        <w:trPr>
          <w:trHeight w:val="1346"/>
        </w:trPr>
        <w:tc>
          <w:tcPr>
            <w:tcW w:w="1589" w:type="dxa"/>
            <w:vMerge/>
            <w:tcBorders>
              <w:top w:val="single" w:color="000000" w:sz="3"/>
              <w:left w:val="single" w:color="000000" w:sz="9"/>
              <w:bottom w:val="single" w:color="000000" w:sz="3"/>
              <w:right w:val="single" w:color="000000" w:sz="3"/>
            </w:tcBorders>
          </w:tcPr>
          <w:p/>
        </w:tc>
        <w:tc>
          <w:tcPr>
            <w:tcW w:w="238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한양중고딕" w:eastAsia="한양중고딕"/>
                <w:sz w:val="24"/>
                <w:shd w:val="clear" w:color="000000"/>
              </w:rPr>
              <w:t>기술적 완성도 및</w:t>
            </w:r>
          </w:p>
          <w:p>
            <w:pPr>
              <w:pStyle w:val="0"/>
              <w:widowControl w:val="off"/>
              <w:wordWrap w:val="1"/>
              <w:spacing w:line="312" w:lineRule="auto"/>
              <w:jc w:val="center"/>
            </w:pPr>
            <w:r>
              <w:rPr>
                <w:rFonts w:eastAsia="한양중고딕"/>
                <w:sz w:val="24"/>
                <w:shd w:val="clear" w:color="000000"/>
              </w:rPr>
              <w:t>실현가능성</w:t>
            </w:r>
          </w:p>
        </w:tc>
        <w:tc>
          <w:tcPr>
            <w:tcW w:w="4702"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360" w:hanging="360"/>
            </w:pPr>
            <w:r>
              <w:rPr>
                <w:rFonts w:ascii="한양중고딕"/>
                <w:sz w:val="24"/>
                <w:shd w:val="clear" w:color="000000"/>
              </w:rPr>
              <w:t>○</w:t>
            </w:r>
            <w:r>
              <w:rPr>
                <w:rFonts w:ascii="한양중고딕"/>
                <w:sz w:val="24"/>
                <w:shd w:val="clear" w:color="000000"/>
              </w:rPr>
              <w:t xml:space="preserve"> </w:t>
            </w:r>
            <w:r>
              <w:rPr>
                <w:rFonts w:ascii="한양중고딕" w:eastAsia="한양중고딕"/>
                <w:spacing w:val="4"/>
                <w:sz w:val="24"/>
                <w:shd w:val="clear" w:color="000000"/>
              </w:rPr>
              <w:t>기존에 확보한 기술 대비 제안 기술의 완</w:t>
            </w:r>
            <w:r>
              <w:rPr>
                <w:rFonts w:ascii="한양중고딕" w:eastAsia="한양중고딕"/>
                <w:sz w:val="24"/>
                <w:shd w:val="clear" w:color="000000"/>
              </w:rPr>
              <w:t>성도 및 현장 적용 가능성</w:t>
            </w:r>
          </w:p>
          <w:p>
            <w:pPr>
              <w:pStyle w:val="0"/>
              <w:widowControl w:val="off"/>
              <w:spacing w:line="312" w:lineRule="auto"/>
              <w:ind w:left="330" w:hanging="330"/>
            </w:pPr>
            <w:r>
              <w:rPr>
                <w:rFonts w:ascii="한양중고딕"/>
                <w:sz w:val="24"/>
                <w:shd w:val="clear" w:color="000000"/>
              </w:rPr>
              <w:t>○</w:t>
            </w:r>
            <w:r>
              <w:rPr>
                <w:rFonts w:ascii="한양중고딕"/>
                <w:sz w:val="24"/>
                <w:shd w:val="clear" w:color="000000"/>
              </w:rPr>
              <w:t xml:space="preserve"> </w:t>
            </w:r>
            <w:r>
              <w:rPr>
                <w:rFonts w:ascii="한양중고딕" w:eastAsia="한양중고딕"/>
                <w:spacing w:val="-5"/>
                <w:sz w:val="24"/>
                <w:shd w:val="clear" w:color="000000"/>
              </w:rPr>
              <w:t>제안 기술 적용제품·서비스의 사업화 실현</w:t>
            </w:r>
            <w:r>
              <w:rPr>
                <w:rFonts w:ascii="한양중고딕" w:eastAsia="한양중고딕"/>
                <w:spacing w:val="-1"/>
                <w:sz w:val="24"/>
                <w:shd w:val="clear" w:color="000000"/>
              </w:rPr>
              <w:t xml:space="preserve"> 가</w:t>
            </w:r>
            <w:r>
              <w:rPr>
                <w:rFonts w:eastAsia="한양중고딕"/>
                <w:spacing w:val="-4"/>
                <w:sz w:val="24"/>
                <w:shd w:val="clear" w:color="000000"/>
              </w:rPr>
              <w:t>능성</w:t>
            </w:r>
          </w:p>
        </w:tc>
        <w:tc>
          <w:tcPr>
            <w:tcW w:w="1136"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rFonts w:ascii="한양중고딕"/>
                <w:sz w:val="24"/>
                <w:shd w:val="clear" w:color="000000"/>
              </w:rPr>
              <w:t>20</w:t>
            </w:r>
          </w:p>
        </w:tc>
      </w:tr>
      <w:tr>
        <w:trPr>
          <w:trHeight w:val="1034"/>
        </w:trPr>
        <w:tc>
          <w:tcPr>
            <w:tcW w:w="1589"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rFonts w:ascii="한양중고딕" w:eastAsia="한양중고딕"/>
                <w:spacing w:val="-16"/>
                <w:sz w:val="24"/>
                <w:shd w:val="clear" w:color="000000"/>
              </w:rPr>
              <w:t>가치 창출</w:t>
            </w:r>
          </w:p>
          <w:p>
            <w:pPr>
              <w:pStyle w:val="0"/>
              <w:widowControl w:val="off"/>
              <w:wordWrap w:val="1"/>
              <w:spacing w:line="312" w:lineRule="auto"/>
              <w:jc w:val="center"/>
            </w:pPr>
            <w:r>
              <w:rPr>
                <w:rFonts w:ascii="한양중고딕" w:eastAsia="한양중고딕"/>
                <w:sz w:val="24"/>
                <w:shd w:val="clear" w:color="000000"/>
              </w:rPr>
              <w:t>(30점)</w:t>
            </w:r>
          </w:p>
        </w:tc>
        <w:tc>
          <w:tcPr>
            <w:tcW w:w="238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한양중고딕" w:eastAsia="한양중고딕"/>
                <w:sz w:val="24"/>
                <w:shd w:val="clear" w:color="000000"/>
              </w:rPr>
              <w:t>공공현안 및</w:t>
            </w:r>
          </w:p>
          <w:p>
            <w:pPr>
              <w:pStyle w:val="0"/>
              <w:widowControl w:val="off"/>
              <w:wordWrap w:val="1"/>
              <w:spacing w:line="312" w:lineRule="auto"/>
              <w:jc w:val="center"/>
            </w:pPr>
            <w:r>
              <w:rPr>
                <w:rFonts w:ascii="한양중고딕" w:eastAsia="한양중고딕"/>
                <w:sz w:val="24"/>
                <w:shd w:val="clear" w:color="000000"/>
              </w:rPr>
              <w:t>사회적 가치 창출</w:t>
            </w:r>
          </w:p>
        </w:tc>
        <w:tc>
          <w:tcPr>
            <w:tcW w:w="4702"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360" w:hanging="360"/>
            </w:pPr>
            <w:r>
              <w:rPr>
                <w:rFonts w:ascii="한양중고딕"/>
                <w:sz w:val="24"/>
                <w:shd w:val="clear" w:color="000000"/>
              </w:rPr>
              <w:t>○</w:t>
            </w:r>
            <w:r>
              <w:rPr>
                <w:rFonts w:ascii="한양중고딕"/>
                <w:sz w:val="24"/>
                <w:shd w:val="clear" w:color="000000"/>
              </w:rPr>
              <w:t xml:space="preserve"> </w:t>
            </w:r>
            <w:r>
              <w:rPr>
                <w:rFonts w:ascii="한양중고딕" w:eastAsia="한양중고딕"/>
                <w:spacing w:val="1"/>
                <w:sz w:val="24"/>
                <w:shd w:val="clear" w:color="000000"/>
              </w:rPr>
              <w:t xml:space="preserve">공공의 현안 및 국민 생활 향상을 통한 </w:t>
            </w:r>
            <w:r>
              <w:rPr>
                <w:rFonts w:eastAsia="한양중고딕"/>
                <w:spacing w:val="8"/>
                <w:sz w:val="24"/>
                <w:shd w:val="clear" w:color="000000"/>
              </w:rPr>
              <w:t>사</w:t>
            </w:r>
            <w:r>
              <w:rPr>
                <w:rFonts w:eastAsia="한양중고딕"/>
                <w:spacing w:val="6"/>
                <w:sz w:val="24"/>
                <w:shd w:val="clear" w:color="000000"/>
              </w:rPr>
              <w:t>회적</w:t>
            </w:r>
            <w:r>
              <w:rPr>
                <w:rFonts w:ascii="한양중고딕" w:eastAsia="한양중고딕"/>
                <w:spacing w:val="7"/>
                <w:sz w:val="24"/>
                <w:shd w:val="clear" w:color="000000"/>
              </w:rPr>
              <w:t xml:space="preserve"> 가치가 창출되는 분야의 기술·제</w:t>
            </w:r>
            <w:r>
              <w:rPr>
                <w:rFonts w:ascii="한양중고딕" w:eastAsia="한양중고딕"/>
                <w:sz w:val="24"/>
                <w:shd w:val="clear" w:color="000000"/>
              </w:rPr>
              <w:t>품인지?</w:t>
            </w:r>
          </w:p>
        </w:tc>
        <w:tc>
          <w:tcPr>
            <w:tcW w:w="1136"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rFonts w:ascii="한양중고딕"/>
                <w:sz w:val="24"/>
                <w:shd w:val="clear" w:color="000000"/>
              </w:rPr>
              <w:t>10</w:t>
            </w:r>
          </w:p>
        </w:tc>
      </w:tr>
      <w:tr>
        <w:trPr>
          <w:trHeight w:val="1034"/>
        </w:trPr>
        <w:tc>
          <w:tcPr>
            <w:tcW w:w="1589" w:type="dxa"/>
            <w:vMerge/>
            <w:tcBorders>
              <w:top w:val="single" w:color="000000" w:sz="3"/>
              <w:left w:val="single" w:color="000000" w:sz="9"/>
              <w:bottom w:val="single" w:color="000000" w:sz="3"/>
              <w:right w:val="single" w:color="000000" w:sz="3"/>
            </w:tcBorders>
          </w:tcPr>
          <w:p/>
        </w:tc>
        <w:tc>
          <w:tcPr>
            <w:tcW w:w="238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한양중고딕" w:eastAsia="한양중고딕"/>
                <w:sz w:val="24"/>
                <w:shd w:val="clear" w:color="000000"/>
              </w:rPr>
              <w:t xml:space="preserve">현안 대응의 </w:t>
            </w:r>
          </w:p>
          <w:p>
            <w:pPr>
              <w:pStyle w:val="0"/>
              <w:widowControl w:val="off"/>
              <w:wordWrap w:val="1"/>
              <w:spacing w:line="312" w:lineRule="auto"/>
              <w:jc w:val="center"/>
            </w:pPr>
            <w:r>
              <w:rPr>
                <w:rFonts w:eastAsia="한양중고딕"/>
                <w:sz w:val="24"/>
                <w:shd w:val="clear" w:color="000000"/>
              </w:rPr>
              <w:t>신속성</w:t>
            </w:r>
          </w:p>
        </w:tc>
        <w:tc>
          <w:tcPr>
            <w:tcW w:w="4702"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360" w:hanging="360"/>
            </w:pPr>
            <w:r>
              <w:rPr>
                <w:rFonts w:ascii="한양중고딕"/>
                <w:sz w:val="24"/>
                <w:shd w:val="clear" w:color="000000"/>
              </w:rPr>
              <w:t>○</w:t>
            </w:r>
            <w:r>
              <w:rPr>
                <w:rFonts w:ascii="한양중고딕"/>
                <w:sz w:val="24"/>
                <w:shd w:val="clear" w:color="000000"/>
              </w:rPr>
              <w:t xml:space="preserve"> </w:t>
            </w:r>
            <w:r>
              <w:rPr>
                <w:rFonts w:ascii="한양중고딕" w:eastAsia="한양중고딕"/>
                <w:spacing w:val="-2"/>
                <w:sz w:val="24"/>
                <w:shd w:val="clear" w:color="000000"/>
              </w:rPr>
              <w:t>공공부문에서 시급히 해결해야 할 문제에 대해</w:t>
            </w:r>
            <w:r>
              <w:rPr>
                <w:rFonts w:ascii="한양중고딕"/>
                <w:sz w:val="24"/>
                <w:shd w:val="clear" w:color="000000"/>
              </w:rPr>
              <w:t xml:space="preserve"> </w:t>
            </w:r>
            <w:r>
              <w:rPr>
                <w:rFonts w:ascii="한양중고딕" w:eastAsia="한양중고딕"/>
                <w:spacing w:val="2"/>
                <w:sz w:val="24"/>
                <w:shd w:val="clear" w:color="000000"/>
              </w:rPr>
              <w:t>신속히 대응하여 소기의 목적을 달성</w:t>
            </w:r>
            <w:r>
              <w:rPr>
                <w:rFonts w:ascii="한양중고딕" w:eastAsia="한양중고딕"/>
                <w:spacing w:val="6"/>
                <w:sz w:val="24"/>
                <w:shd w:val="clear" w:color="000000"/>
              </w:rPr>
              <w:t>할 수 있</w:t>
            </w:r>
            <w:r>
              <w:rPr>
                <w:rFonts w:ascii="한양중고딕" w:eastAsia="한양중고딕"/>
                <w:spacing w:val="4"/>
                <w:sz w:val="24"/>
                <w:shd w:val="clear" w:color="000000"/>
              </w:rPr>
              <w:t>는지?</w:t>
            </w:r>
          </w:p>
        </w:tc>
        <w:tc>
          <w:tcPr>
            <w:tcW w:w="1136"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rFonts w:ascii="한양중고딕"/>
                <w:sz w:val="24"/>
                <w:shd w:val="clear" w:color="000000"/>
              </w:rPr>
              <w:t>10</w:t>
            </w:r>
          </w:p>
        </w:tc>
      </w:tr>
      <w:tr>
        <w:trPr>
          <w:trHeight w:val="722"/>
        </w:trPr>
        <w:tc>
          <w:tcPr>
            <w:tcW w:w="1589" w:type="dxa"/>
            <w:vMerge/>
            <w:tcBorders>
              <w:top w:val="single" w:color="000000" w:sz="3"/>
              <w:left w:val="single" w:color="000000" w:sz="9"/>
              <w:bottom w:val="single" w:color="000000" w:sz="3"/>
              <w:right w:val="single" w:color="000000" w:sz="3"/>
            </w:tcBorders>
          </w:tcPr>
          <w:p/>
        </w:tc>
        <w:tc>
          <w:tcPr>
            <w:tcW w:w="238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한양중고딕" w:eastAsia="한양중고딕"/>
                <w:sz w:val="24"/>
                <w:shd w:val="clear" w:color="000000"/>
              </w:rPr>
              <w:t xml:space="preserve">국민생활에 </w:t>
            </w:r>
          </w:p>
          <w:p>
            <w:pPr>
              <w:pStyle w:val="0"/>
              <w:widowControl w:val="off"/>
              <w:wordWrap w:val="1"/>
              <w:spacing w:line="312" w:lineRule="auto"/>
              <w:jc w:val="center"/>
            </w:pPr>
            <w:r>
              <w:rPr>
                <w:rFonts w:ascii="한양중고딕" w:eastAsia="한양중고딕"/>
                <w:sz w:val="24"/>
                <w:shd w:val="clear" w:color="000000"/>
              </w:rPr>
              <w:t>미치는 영향</w:t>
            </w:r>
          </w:p>
        </w:tc>
        <w:tc>
          <w:tcPr>
            <w:tcW w:w="4702"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330" w:hanging="330"/>
            </w:pPr>
            <w:r>
              <w:rPr>
                <w:rFonts w:ascii="한양중고딕"/>
                <w:sz w:val="24"/>
                <w:shd w:val="clear" w:color="000000"/>
              </w:rPr>
              <w:t>○</w:t>
            </w:r>
            <w:r>
              <w:rPr>
                <w:rFonts w:ascii="한양중고딕"/>
                <w:sz w:val="24"/>
                <w:shd w:val="clear" w:color="000000"/>
              </w:rPr>
              <w:t xml:space="preserve"> </w:t>
            </w:r>
            <w:r>
              <w:rPr>
                <w:rFonts w:ascii="한양중고딕" w:eastAsia="한양중고딕"/>
                <w:spacing w:val="-2"/>
                <w:sz w:val="24"/>
                <w:shd w:val="clear" w:color="000000"/>
              </w:rPr>
              <w:t>제안 기술 적용제품·서비스가 국민생활에</w:t>
            </w:r>
            <w:r>
              <w:rPr>
                <w:rFonts w:ascii="한양중고딕" w:eastAsia="한양중고딕"/>
                <w:spacing w:val="1"/>
                <w:sz w:val="24"/>
                <w:shd w:val="clear" w:color="000000"/>
              </w:rPr>
              <w:t xml:space="preserve"> 미</w:t>
            </w:r>
            <w:r>
              <w:rPr>
                <w:rFonts w:ascii="한양중고딕" w:eastAsia="한양중고딕"/>
                <w:spacing w:val="-4"/>
                <w:sz w:val="24"/>
                <w:shd w:val="clear" w:color="000000"/>
              </w:rPr>
              <w:t>치는 영향의 정도</w:t>
            </w:r>
          </w:p>
        </w:tc>
        <w:tc>
          <w:tcPr>
            <w:tcW w:w="1136"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rFonts w:ascii="한양중고딕"/>
                <w:sz w:val="24"/>
                <w:shd w:val="clear" w:color="000000"/>
              </w:rPr>
              <w:t>10</w:t>
            </w:r>
          </w:p>
        </w:tc>
      </w:tr>
      <w:tr>
        <w:trPr>
          <w:trHeight w:val="1034"/>
        </w:trPr>
        <w:tc>
          <w:tcPr>
            <w:tcW w:w="1589" w:type="dxa"/>
            <w:vMerge w:val="restart"/>
            <w:tcBorders>
              <w:top w:val="single" w:color="000000" w:sz="3"/>
              <w:left w:val="single" w:color="000000" w:sz="9"/>
              <w:bottom w:val="single" w:color="000000" w:sz="9"/>
              <w:right w:val="single" w:color="000000" w:sz="3"/>
            </w:tcBorders>
            <w:vAlign w:val="center"/>
          </w:tcPr>
          <w:p>
            <w:pPr>
              <w:pStyle w:val="0"/>
              <w:widowControl w:val="off"/>
              <w:wordWrap w:val="1"/>
              <w:spacing w:line="312" w:lineRule="auto"/>
              <w:jc w:val="center"/>
            </w:pPr>
            <w:r>
              <w:rPr>
                <w:rFonts w:eastAsia="한양중고딕"/>
                <w:sz w:val="24"/>
                <w:shd w:val="clear" w:color="000000"/>
              </w:rPr>
              <w:t>시장성</w:t>
            </w:r>
          </w:p>
          <w:p>
            <w:pPr>
              <w:pStyle w:val="0"/>
              <w:widowControl w:val="off"/>
              <w:wordWrap w:val="1"/>
              <w:spacing w:line="312" w:lineRule="auto"/>
              <w:jc w:val="center"/>
            </w:pPr>
            <w:r>
              <w:rPr>
                <w:rFonts w:ascii="한양중고딕" w:eastAsia="한양중고딕"/>
                <w:sz w:val="24"/>
                <w:shd w:val="clear" w:color="000000"/>
              </w:rPr>
              <w:t>(10점)</w:t>
            </w:r>
          </w:p>
        </w:tc>
        <w:tc>
          <w:tcPr>
            <w:tcW w:w="238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한양중고딕" w:eastAsia="한양중고딕"/>
                <w:sz w:val="24"/>
                <w:shd w:val="clear" w:color="000000"/>
              </w:rPr>
              <w:t>비용절감 기여도</w:t>
            </w:r>
          </w:p>
        </w:tc>
        <w:tc>
          <w:tcPr>
            <w:tcW w:w="4702" w:type="dxa"/>
            <w:tcBorders>
              <w:top w:val="single" w:color="000000" w:sz="3"/>
              <w:left w:val="single" w:color="000000" w:sz="3"/>
              <w:bottom w:val="single" w:color="000000" w:sz="3"/>
              <w:right w:val="single" w:color="000000" w:sz="3"/>
            </w:tcBorders>
            <w:vAlign w:val="center"/>
          </w:tcPr>
          <w:p>
            <w:pPr>
              <w:pStyle w:val="0"/>
              <w:widowControl w:val="off"/>
              <w:spacing w:line="312" w:lineRule="auto"/>
              <w:ind w:left="360" w:hanging="360"/>
            </w:pPr>
            <w:r>
              <w:rPr>
                <w:rFonts w:ascii="한양중고딕"/>
                <w:sz w:val="24"/>
                <w:shd w:val="clear" w:color="000000"/>
              </w:rPr>
              <w:t>○</w:t>
            </w:r>
            <w:r>
              <w:rPr>
                <w:rFonts w:ascii="한양중고딕"/>
                <w:sz w:val="24"/>
                <w:shd w:val="clear" w:color="000000"/>
              </w:rPr>
              <w:t xml:space="preserve"> </w:t>
            </w:r>
            <w:r>
              <w:rPr>
                <w:rFonts w:ascii="한양중고딕" w:eastAsia="한양중고딕"/>
                <w:spacing w:val="-2"/>
                <w:sz w:val="24"/>
                <w:shd w:val="clear" w:color="000000"/>
              </w:rPr>
              <w:t>제안 기술을 적용할 경우 다른 일반적인 대</w:t>
            </w:r>
            <w:r>
              <w:rPr>
                <w:rFonts w:eastAsia="한양중고딕"/>
                <w:spacing w:val="-5"/>
                <w:sz w:val="24"/>
                <w:shd w:val="clear" w:color="000000"/>
              </w:rPr>
              <w:t>안에</w:t>
            </w:r>
            <w:r>
              <w:rPr>
                <w:rFonts w:ascii="한양중고딕" w:eastAsia="한양중고딕"/>
                <w:sz w:val="24"/>
                <w:shd w:val="clear" w:color="000000"/>
              </w:rPr>
              <w:t xml:space="preserve"> 비해 얼마만큼의 비용을 절감할 수 있는지? </w:t>
            </w:r>
          </w:p>
        </w:tc>
        <w:tc>
          <w:tcPr>
            <w:tcW w:w="1136"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pPr>
            <w:r>
              <w:rPr>
                <w:rFonts w:ascii="한양중고딕"/>
                <w:sz w:val="24"/>
                <w:shd w:val="clear" w:color="000000"/>
              </w:rPr>
              <w:t>5</w:t>
            </w:r>
          </w:p>
        </w:tc>
      </w:tr>
      <w:tr>
        <w:trPr>
          <w:trHeight w:val="1034"/>
        </w:trPr>
        <w:tc>
          <w:tcPr>
            <w:tcW w:w="1589" w:type="dxa"/>
            <w:vMerge/>
            <w:tcBorders>
              <w:top w:val="single" w:color="000000" w:sz="3"/>
              <w:left w:val="single" w:color="000000" w:sz="9"/>
              <w:bottom w:val="single" w:color="000000" w:sz="9"/>
              <w:right w:val="single" w:color="000000" w:sz="3"/>
            </w:tcBorders>
          </w:tcPr>
          <w:p/>
        </w:tc>
        <w:tc>
          <w:tcPr>
            <w:tcW w:w="2381" w:type="dxa"/>
            <w:tcBorders>
              <w:top w:val="single" w:color="000000" w:sz="3"/>
              <w:left w:val="single" w:color="000000" w:sz="3"/>
              <w:bottom w:val="single" w:color="000000" w:sz="9"/>
              <w:right w:val="single" w:color="000000" w:sz="3"/>
            </w:tcBorders>
            <w:vAlign w:val="center"/>
          </w:tcPr>
          <w:p>
            <w:pPr>
              <w:pStyle w:val="0"/>
              <w:widowControl w:val="off"/>
              <w:wordWrap w:val="1"/>
              <w:spacing w:line="312" w:lineRule="auto"/>
              <w:jc w:val="center"/>
            </w:pPr>
            <w:r>
              <w:rPr>
                <w:rFonts w:ascii="한양중고딕" w:eastAsia="한양중고딕"/>
                <w:sz w:val="24"/>
                <w:shd w:val="clear" w:color="000000"/>
              </w:rPr>
              <w:t>타 산업 파급성</w:t>
            </w:r>
          </w:p>
        </w:tc>
        <w:tc>
          <w:tcPr>
            <w:tcW w:w="4702" w:type="dxa"/>
            <w:tcBorders>
              <w:top w:val="single" w:color="000000" w:sz="3"/>
              <w:left w:val="single" w:color="000000" w:sz="3"/>
              <w:bottom w:val="single" w:color="000000" w:sz="9"/>
              <w:right w:val="single" w:color="000000" w:sz="3"/>
            </w:tcBorders>
            <w:vAlign w:val="center"/>
          </w:tcPr>
          <w:p>
            <w:pPr>
              <w:pStyle w:val="0"/>
              <w:widowControl w:val="off"/>
              <w:spacing w:line="312" w:lineRule="auto"/>
              <w:ind w:left="330" w:hanging="330"/>
            </w:pPr>
            <w:r>
              <w:rPr>
                <w:rFonts w:ascii="한양중고딕"/>
                <w:sz w:val="24"/>
                <w:shd w:val="clear" w:color="000000"/>
              </w:rPr>
              <w:t>○</w:t>
            </w:r>
            <w:r>
              <w:rPr>
                <w:rFonts w:ascii="한양중고딕"/>
                <w:sz w:val="24"/>
                <w:shd w:val="clear" w:color="000000"/>
              </w:rPr>
              <w:t xml:space="preserve"> </w:t>
            </w:r>
            <w:r>
              <w:rPr>
                <w:rFonts w:ascii="한양중고딕" w:eastAsia="한양중고딕"/>
                <w:spacing w:val="-6"/>
                <w:sz w:val="24"/>
                <w:shd w:val="clear" w:color="000000"/>
              </w:rPr>
              <w:t>타 공공부문으로의 적용가능성 및 규</w:t>
            </w:r>
            <w:r>
              <w:rPr>
                <w:rFonts w:eastAsia="한양중고딕"/>
                <w:sz w:val="24"/>
                <w:shd w:val="clear" w:color="000000"/>
              </w:rPr>
              <w:t>모</w:t>
            </w:r>
          </w:p>
          <w:p>
            <w:pPr>
              <w:pStyle w:val="0"/>
              <w:widowControl w:val="off"/>
              <w:spacing w:line="312" w:lineRule="auto"/>
              <w:ind w:left="360" w:hanging="360"/>
            </w:pPr>
            <w:r>
              <w:rPr>
                <w:rFonts w:ascii="한양중고딕"/>
                <w:sz w:val="24"/>
                <w:shd w:val="clear" w:color="000000"/>
              </w:rPr>
              <w:t>○</w:t>
            </w:r>
            <w:r>
              <w:rPr>
                <w:rFonts w:ascii="한양중고딕"/>
                <w:sz w:val="24"/>
                <w:shd w:val="clear" w:color="000000"/>
              </w:rPr>
              <w:t xml:space="preserve"> </w:t>
            </w:r>
            <w:r>
              <w:rPr>
                <w:rFonts w:ascii="한양중고딕" w:eastAsia="한양중고딕"/>
                <w:spacing w:val="-2"/>
                <w:sz w:val="24"/>
                <w:shd w:val="clear" w:color="000000"/>
              </w:rPr>
              <w:t>제안 기술의 유사산업 및 타 산업으로의 파</w:t>
            </w:r>
            <w:r>
              <w:rPr>
                <w:rFonts w:ascii="한양중고딕" w:eastAsia="한양중고딕"/>
                <w:spacing w:val="-6"/>
                <w:sz w:val="24"/>
                <w:shd w:val="clear" w:color="000000"/>
              </w:rPr>
              <w:t>급성·</w:t>
            </w:r>
            <w:r>
              <w:rPr>
                <w:rFonts w:ascii="한양중고딕" w:eastAsia="한양중고딕"/>
                <w:sz w:val="24"/>
                <w:shd w:val="clear" w:color="000000"/>
              </w:rPr>
              <w:t>발전 가능성</w:t>
            </w:r>
          </w:p>
        </w:tc>
        <w:tc>
          <w:tcPr>
            <w:tcW w:w="1136" w:type="dxa"/>
            <w:tcBorders>
              <w:top w:val="single" w:color="000000" w:sz="3"/>
              <w:left w:val="single" w:color="000000" w:sz="3"/>
              <w:bottom w:val="single" w:color="000000" w:sz="9"/>
              <w:right w:val="single" w:color="000000" w:sz="9"/>
            </w:tcBorders>
            <w:vAlign w:val="center"/>
          </w:tcPr>
          <w:p>
            <w:pPr>
              <w:pStyle w:val="0"/>
              <w:widowControl w:val="off"/>
              <w:wordWrap w:val="1"/>
              <w:spacing w:line="312" w:lineRule="auto"/>
              <w:jc w:val="center"/>
            </w:pPr>
            <w:r>
              <w:rPr>
                <w:rFonts w:ascii="한양중고딕"/>
                <w:sz w:val="24"/>
                <w:shd w:val="clear" w:color="000000"/>
              </w:rPr>
              <w:t>5</w:t>
            </w:r>
          </w:p>
        </w:tc>
      </w:tr>
    </w:tbl>
    <w:p>
      <w:pPr>
        <w:pStyle w:val="0"/>
        <w:widowControl w:val="off"/>
        <w:spacing w:before="60"/>
        <w:ind w:left="1009" w:hanging="1009"/>
      </w:pPr>
      <w:r>
        <w:rPr>
          <w:sz w:val="24"/>
          <w:shd w:val="clear" w:color="000000"/>
        </w:rPr>
        <w:t xml:space="preserve">    주) 계약담당자는 세부평가 분야 및 배점은 계약목적물의 성질</w:t>
      </w:r>
      <w:r>
        <w:rPr>
          <w:sz w:val="24"/>
          <w:shd w:val="clear" w:color="000000"/>
        </w:rPr>
        <w:t>․규모</w:t>
      </w:r>
      <w:r>
        <w:rPr>
          <w:sz w:val="24"/>
          <w:shd w:val="clear" w:color="000000"/>
        </w:rPr>
        <w:t xml:space="preserve"> 등과 창의성</w:t>
      </w:r>
      <w:r>
        <w:rPr>
          <w:sz w:val="24"/>
          <w:shd w:val="clear" w:color="000000"/>
        </w:rPr>
        <w:t>․기술성․전문성</w:t>
      </w:r>
      <w:r>
        <w:rPr>
          <w:sz w:val="24"/>
          <w:shd w:val="clear" w:color="000000"/>
        </w:rPr>
        <w:t xml:space="preserve"> 등의 취지를 고려하여 세부기준을 정한다.</w:t>
      </w: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제8장 경쟁적 대화에 의한 계약 낙찰자 결정기준 [별표 2]</w:t>
      </w: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0"/>
        <w:widowControl w:val="off"/>
        <w:wordWrap w:val="1"/>
        <w:spacing w:before="60" w:after="300"/>
        <w:jc w:val="center"/>
      </w:pPr>
      <w:r>
        <w:rPr>
          <w:rFonts w:ascii="HCI Poppy" w:eastAsia="휴먼명조"/>
          <w:b/>
          <w:sz w:val="40"/>
          <w:shd w:val="clear" w:color="000000"/>
        </w:rPr>
        <w:t>최종제안서 평가항목과 배점한도</w:t>
      </w:r>
    </w:p>
    <w:tbl>
      <w:tblPr>
        <w:tblOverlap w:val="never"/>
        <w:tblW w:w="973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566"/>
        <w:gridCol w:w="1019"/>
        <w:gridCol w:w="3113"/>
        <w:gridCol w:w="1981"/>
        <w:gridCol w:w="3057"/>
      </w:tblGrid>
      <w:tr>
        <w:trPr>
          <w:trHeight w:val="713"/>
        </w:trPr>
        <w:tc>
          <w:tcPr>
            <w:tcW w:w="1585" w:type="dxa"/>
            <w:gridSpan w:val="2"/>
            <w:tcBorders>
              <w:top w:val="single" w:color="000000" w:sz="9"/>
              <w:left w:val="single" w:color="000000" w:sz="9"/>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구     분</w:t>
            </w:r>
          </w:p>
        </w:tc>
        <w:tc>
          <w:tcPr>
            <w:tcW w:w="3113"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평가항목 (예시)</w:t>
            </w:r>
          </w:p>
        </w:tc>
        <w:tc>
          <w:tcPr>
            <w:tcW w:w="1981" w:type="dxa"/>
            <w:tcBorders>
              <w:top w:val="single" w:color="000000" w:sz="9"/>
              <w:left w:val="single" w:color="000000" w:sz="3"/>
              <w:bottom w:val="single" w:color="000000" w:sz="3"/>
              <w:right w:val="single" w:color="000000" w:sz="3"/>
            </w:tcBorders>
            <w:vAlign w:val="center"/>
          </w:tcPr>
          <w:p>
            <w:pPr>
              <w:pStyle w:val="0"/>
              <w:widowControl w:val="off"/>
              <w:wordWrap w:val="1"/>
              <w:spacing w:line="312" w:lineRule="auto"/>
              <w:jc w:val="center"/>
            </w:pPr>
            <w:r>
              <w:rPr>
                <w:spacing w:val="-12"/>
                <w:sz w:val="24"/>
                <w:shd w:val="clear" w:color="000000"/>
              </w:rPr>
              <w:t>배점한도</w:t>
            </w:r>
          </w:p>
        </w:tc>
        <w:tc>
          <w:tcPr>
            <w:tcW w:w="3057" w:type="dxa"/>
            <w:tcBorders>
              <w:top w:val="single" w:color="000000" w:sz="9"/>
              <w:left w:val="single" w:color="000000" w:sz="3"/>
              <w:bottom w:val="single" w:color="000000" w:sz="3"/>
              <w:right w:val="single" w:color="000000" w:sz="9"/>
            </w:tcBorders>
            <w:vAlign w:val="center"/>
          </w:tcPr>
          <w:p>
            <w:pPr>
              <w:pStyle w:val="0"/>
              <w:widowControl w:val="off"/>
              <w:wordWrap w:val="1"/>
              <w:spacing w:line="312" w:lineRule="auto"/>
              <w:jc w:val="center"/>
            </w:pPr>
            <w:r>
              <w:rPr>
                <w:spacing w:val="-12"/>
                <w:sz w:val="24"/>
                <w:shd w:val="clear" w:color="000000"/>
              </w:rPr>
              <w:t>비고</w:t>
            </w:r>
          </w:p>
        </w:tc>
      </w:tr>
      <w:tr>
        <w:trPr>
          <w:trHeight w:val="713"/>
        </w:trPr>
        <w:tc>
          <w:tcPr>
            <w:tcW w:w="1585" w:type="dxa"/>
            <w:gridSpan w:val="2"/>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2"/>
                <w:sz w:val="24"/>
                <w:shd w:val="clear" w:color="000000"/>
              </w:rPr>
              <w:t>계</w:t>
            </w:r>
          </w:p>
        </w:tc>
        <w:tc>
          <w:tcPr>
            <w:tcW w:w="3113" w:type="dxa"/>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pacing w:val="-12"/>
                <w:sz w:val="24"/>
                <w:shd w:val="clear" w:color="000000"/>
              </w:rPr>
            </w:pPr>
          </w:p>
        </w:tc>
        <w:tc>
          <w:tcPr>
            <w:tcW w:w="198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b/>
                <w:spacing w:val="-12"/>
                <w:sz w:val="24"/>
                <w:shd w:val="clear" w:color="000000"/>
              </w:rPr>
              <w:t>100</w:t>
            </w:r>
          </w:p>
        </w:tc>
        <w:tc>
          <w:tcPr>
            <w:tcW w:w="3057" w:type="dxa"/>
            <w:tcBorders>
              <w:top w:val="single" w:color="000000" w:sz="3"/>
              <w:left w:val="single" w:color="000000" w:sz="3"/>
              <w:bottom w:val="single" w:color="000000" w:sz="3"/>
              <w:right w:val="single" w:color="000000" w:sz="9"/>
            </w:tcBorders>
            <w:vAlign w:val="center"/>
          </w:tcPr>
          <w:p>
            <w:pPr>
              <w:pStyle w:val="0"/>
              <w:widowControl w:val="off"/>
              <w:wordWrap w:val="1"/>
              <w:spacing w:line="312" w:lineRule="auto"/>
              <w:jc w:val="center"/>
              <w:rPr>
                <w:b/>
                <w:color w:val="000000"/>
                <w:spacing w:val="-12"/>
                <w:sz w:val="24"/>
                <w:shd w:val="clear" w:color="000000"/>
              </w:rPr>
            </w:pPr>
          </w:p>
        </w:tc>
      </w:tr>
      <w:tr>
        <w:trPr>
          <w:trHeight w:val="2094"/>
        </w:trPr>
        <w:tc>
          <w:tcPr>
            <w:tcW w:w="1585" w:type="dxa"/>
            <w:gridSpan w:val="2"/>
            <w:vMerge w:val="restart"/>
            <w:tcBorders>
              <w:top w:val="single" w:color="000000" w:sz="3"/>
              <w:left w:val="single" w:color="000000" w:sz="9"/>
              <w:bottom w:val="single" w:color="000000" w:sz="3"/>
              <w:right w:val="single" w:color="000000" w:sz="3"/>
            </w:tcBorders>
            <w:vAlign w:val="center"/>
          </w:tcPr>
          <w:p>
            <w:pPr>
              <w:pStyle w:val="0"/>
              <w:widowControl w:val="off"/>
              <w:wordWrap w:val="1"/>
              <w:jc w:val="center"/>
            </w:pPr>
            <w:r>
              <w:rPr>
                <w:spacing w:val="-12"/>
                <w:sz w:val="24"/>
                <w:shd w:val="clear" w:color="000000"/>
              </w:rPr>
              <w:t>기</w:t>
            </w:r>
          </w:p>
          <w:p>
            <w:pPr>
              <w:pStyle w:val="0"/>
              <w:widowControl w:val="off"/>
              <w:wordWrap w:val="1"/>
              <w:jc w:val="center"/>
            </w:pPr>
            <w:r>
              <w:rPr>
                <w:spacing w:val="-12"/>
                <w:sz w:val="24"/>
                <w:shd w:val="clear" w:color="000000"/>
              </w:rPr>
              <w:t>술</w:t>
            </w:r>
          </w:p>
          <w:p>
            <w:pPr>
              <w:pStyle w:val="0"/>
              <w:widowControl w:val="off"/>
              <w:wordWrap w:val="1"/>
              <w:jc w:val="center"/>
            </w:pPr>
            <w:r>
              <w:rPr>
                <w:spacing w:val="-12"/>
                <w:sz w:val="24"/>
                <w:shd w:val="clear" w:color="000000"/>
              </w:rPr>
              <w:t>능</w:t>
            </w:r>
          </w:p>
          <w:p>
            <w:pPr>
              <w:pStyle w:val="0"/>
              <w:widowControl w:val="off"/>
              <w:wordWrap w:val="1"/>
              <w:jc w:val="center"/>
            </w:pPr>
            <w:r>
              <w:rPr>
                <w:spacing w:val="-12"/>
                <w:sz w:val="24"/>
                <w:shd w:val="clear" w:color="000000"/>
              </w:rPr>
              <w:t>력</w:t>
            </w:r>
          </w:p>
          <w:p>
            <w:pPr>
              <w:pStyle w:val="0"/>
              <w:widowControl w:val="off"/>
              <w:wordWrap w:val="1"/>
              <w:jc w:val="center"/>
            </w:pPr>
            <w:r>
              <w:rPr>
                <w:spacing w:val="-12"/>
                <w:sz w:val="24"/>
                <w:shd w:val="clear" w:color="000000"/>
              </w:rPr>
              <w:t>평</w:t>
            </w:r>
          </w:p>
          <w:p>
            <w:pPr>
              <w:pStyle w:val="0"/>
              <w:widowControl w:val="off"/>
              <w:wordWrap w:val="1"/>
              <w:jc w:val="center"/>
            </w:pPr>
            <w:r>
              <w:rPr>
                <w:spacing w:val="-12"/>
                <w:sz w:val="24"/>
                <w:shd w:val="clear" w:color="000000"/>
              </w:rPr>
              <w:t>가</w:t>
            </w:r>
          </w:p>
        </w:tc>
        <w:tc>
          <w:tcPr>
            <w:tcW w:w="3113" w:type="dxa"/>
            <w:tcBorders>
              <w:top w:val="single" w:color="000000" w:sz="3"/>
              <w:left w:val="single" w:color="000000" w:sz="3"/>
              <w:bottom w:val="single" w:color="000000" w:sz="3"/>
              <w:right w:val="single" w:color="000000" w:sz="3"/>
            </w:tcBorders>
            <w:vAlign w:val="center"/>
          </w:tcPr>
          <w:p>
            <w:pPr>
              <w:pStyle w:val="0"/>
              <w:widowControl w:val="off"/>
            </w:pPr>
            <w:r>
              <w:rPr>
                <w:spacing w:val="-12"/>
                <w:sz w:val="24"/>
                <w:shd w:val="clear" w:color="000000"/>
              </w:rPr>
              <w:t>▪기술</w:t>
            </w:r>
            <w:r>
              <w:rPr>
                <w:spacing w:val="-12"/>
                <w:sz w:val="24"/>
                <w:shd w:val="clear" w:color="000000"/>
              </w:rPr>
              <w:t>·지식능력</w:t>
            </w:r>
          </w:p>
          <w:p>
            <w:pPr>
              <w:pStyle w:val="0"/>
              <w:widowControl w:val="off"/>
            </w:pPr>
            <w:r>
              <w:rPr>
                <w:spacing w:val="-12"/>
                <w:sz w:val="24"/>
                <w:shd w:val="clear" w:color="000000"/>
              </w:rPr>
              <w:t>▪사업수행계획</w:t>
            </w:r>
          </w:p>
          <w:p>
            <w:pPr>
              <w:pStyle w:val="0"/>
              <w:widowControl w:val="off"/>
            </w:pPr>
            <w:r>
              <w:rPr>
                <w:spacing w:val="-12"/>
                <w:sz w:val="24"/>
                <w:shd w:val="clear" w:color="000000"/>
              </w:rPr>
              <w:t>▪지원기술</w:t>
            </w:r>
            <w:r>
              <w:rPr>
                <w:spacing w:val="-12"/>
                <w:sz w:val="24"/>
                <w:shd w:val="clear" w:color="000000"/>
              </w:rPr>
              <w:t xml:space="preserve"> · 사후관리</w:t>
            </w:r>
          </w:p>
          <w:p>
            <w:pPr>
              <w:pStyle w:val="0"/>
              <w:widowControl w:val="off"/>
            </w:pPr>
            <w:r>
              <w:rPr>
                <w:spacing w:val="-12"/>
                <w:sz w:val="24"/>
                <w:shd w:val="clear" w:color="000000"/>
              </w:rPr>
              <w:t>▪상호협력</w:t>
            </w:r>
            <w:r>
              <w:rPr>
                <w:spacing w:val="-12"/>
                <w:sz w:val="24"/>
                <w:shd w:val="clear" w:color="000000"/>
              </w:rPr>
              <w:t xml:space="preserve"> 관계</w:t>
            </w:r>
          </w:p>
          <w:p>
            <w:pPr>
              <w:pStyle w:val="0"/>
              <w:widowControl w:val="off"/>
            </w:pPr>
            <w:r>
              <w:rPr>
                <w:spacing w:val="-12"/>
                <w:sz w:val="24"/>
                <w:shd w:val="clear" w:color="000000"/>
              </w:rPr>
              <w:t>▪그밖에</w:t>
            </w:r>
            <w:r>
              <w:rPr>
                <w:spacing w:val="-12"/>
                <w:sz w:val="24"/>
                <w:shd w:val="clear" w:color="000000"/>
              </w:rPr>
              <w:t xml:space="preserve"> 필요한 사항</w:t>
            </w:r>
          </w:p>
        </w:tc>
        <w:tc>
          <w:tcPr>
            <w:tcW w:w="19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sz w:val="24"/>
                <w:shd w:val="clear" w:color="000000"/>
              </w:rPr>
              <w:t xml:space="preserve"> 90</w:t>
            </w:r>
          </w:p>
        </w:tc>
        <w:tc>
          <w:tcPr>
            <w:tcW w:w="3057" w:type="dxa"/>
            <w:tcBorders>
              <w:top w:val="single" w:color="000000" w:sz="3"/>
              <w:left w:val="single" w:color="000000" w:sz="3"/>
              <w:bottom w:val="single" w:color="000000" w:sz="3"/>
              <w:right w:val="single" w:color="000000" w:sz="9"/>
            </w:tcBorders>
            <w:vAlign w:val="center"/>
          </w:tcPr>
          <w:p>
            <w:pPr>
              <w:pStyle w:val="0"/>
              <w:widowControl w:val="off"/>
            </w:pPr>
            <w:r>
              <w:rPr>
                <w:spacing w:val="-12"/>
                <w:sz w:val="24"/>
                <w:shd w:val="clear" w:color="000000"/>
              </w:rPr>
              <w:t>▪</w:t>
            </w:r>
            <w:r>
              <w:rPr>
                <w:spacing w:val="-12"/>
                <w:sz w:val="24"/>
                <w:shd w:val="clear" w:color="000000"/>
              </w:rPr>
              <w:t xml:space="preserve"> 평가위원이 평가</w:t>
            </w:r>
          </w:p>
        </w:tc>
      </w:tr>
      <w:tr>
        <w:trPr>
          <w:trHeight w:val="1412"/>
        </w:trPr>
        <w:tc>
          <w:tcPr>
            <w:tcW w:w="1585" w:type="dxa"/>
            <w:gridSpan w:val="2"/>
            <w:vMerge/>
            <w:tcBorders>
              <w:top w:val="single" w:color="000000" w:sz="3"/>
              <w:left w:val="single" w:color="000000" w:sz="9"/>
              <w:bottom w:val="single" w:color="000000" w:sz="3"/>
              <w:right w:val="single" w:color="000000" w:sz="3"/>
            </w:tcBorders>
          </w:tcPr>
          <w:p/>
        </w:tc>
        <w:tc>
          <w:tcPr>
            <w:tcW w:w="3113" w:type="dxa"/>
            <w:tcBorders>
              <w:top w:val="single" w:color="000000" w:sz="3"/>
              <w:left w:val="single" w:color="000000" w:sz="3"/>
              <w:bottom w:val="single" w:color="000000" w:sz="3"/>
              <w:right w:val="single" w:color="000000" w:sz="3"/>
            </w:tcBorders>
            <w:vAlign w:val="center"/>
          </w:tcPr>
          <w:p>
            <w:pPr>
              <w:pStyle w:val="0"/>
              <w:widowControl w:val="off"/>
            </w:pPr>
            <w:r>
              <w:rPr>
                <w:spacing w:val="-12"/>
                <w:sz w:val="24"/>
                <w:shd w:val="clear" w:color="000000"/>
              </w:rPr>
              <w:t>▪지역중소기업</w:t>
            </w:r>
          </w:p>
          <w:p>
            <w:pPr>
              <w:pStyle w:val="0"/>
              <w:widowControl w:val="off"/>
            </w:pPr>
            <w:r>
              <w:rPr>
                <w:spacing w:val="-12"/>
                <w:sz w:val="24"/>
                <w:shd w:val="clear" w:color="000000"/>
              </w:rPr>
              <w:t>▪기술혁신형</w:t>
            </w:r>
            <w:r>
              <w:rPr>
                <w:spacing w:val="-12"/>
                <w:sz w:val="24"/>
                <w:shd w:val="clear" w:color="000000"/>
              </w:rPr>
              <w:t xml:space="preserve"> 중소기업</w:t>
            </w:r>
          </w:p>
        </w:tc>
        <w:tc>
          <w:tcPr>
            <w:tcW w:w="198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b/>
                <w:sz w:val="24"/>
                <w:shd w:val="clear" w:color="000000"/>
              </w:rPr>
              <w:t>+1</w:t>
            </w:r>
          </w:p>
        </w:tc>
        <w:tc>
          <w:tcPr>
            <w:tcW w:w="3057" w:type="dxa"/>
            <w:tcBorders>
              <w:top w:val="single" w:color="000000" w:sz="3"/>
              <w:left w:val="single" w:color="000000" w:sz="3"/>
              <w:bottom w:val="single" w:color="000000" w:sz="3"/>
              <w:right w:val="single" w:color="000000" w:sz="9"/>
            </w:tcBorders>
            <w:vAlign w:val="center"/>
          </w:tcPr>
          <w:p>
            <w:pPr>
              <w:pStyle w:val="0"/>
              <w:widowControl w:val="off"/>
            </w:pPr>
            <w:r>
              <w:rPr>
                <w:spacing w:val="-12"/>
                <w:sz w:val="24"/>
                <w:shd w:val="clear" w:color="000000"/>
              </w:rPr>
              <w:t>▪계약담당자</w:t>
            </w:r>
          </w:p>
        </w:tc>
      </w:tr>
      <w:tr>
        <w:trPr>
          <w:trHeight w:val="1391"/>
        </w:trPr>
        <w:tc>
          <w:tcPr>
            <w:tcW w:w="566" w:type="dxa"/>
            <w:tcBorders>
              <w:top w:val="single" w:color="000000" w:sz="3"/>
              <w:left w:val="single" w:color="000000" w:sz="9"/>
              <w:bottom w:val="single" w:color="000000" w:sz="9"/>
              <w:right w:val="single" w:color="000000" w:sz="3"/>
            </w:tcBorders>
            <w:vAlign w:val="center"/>
          </w:tcPr>
          <w:p>
            <w:pPr>
              <w:pStyle w:val="0"/>
              <w:widowControl w:val="off"/>
              <w:wordWrap w:val="1"/>
              <w:jc w:val="center"/>
            </w:pPr>
            <w:r>
              <w:rPr>
                <w:spacing w:val="-12"/>
                <w:sz w:val="24"/>
                <w:shd w:val="clear" w:color="000000"/>
              </w:rPr>
              <w:t>가격평가</w:t>
            </w:r>
          </w:p>
        </w:tc>
        <w:tc>
          <w:tcPr>
            <w:tcW w:w="1019"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spacing w:val="-12"/>
                <w:sz w:val="24"/>
                <w:shd w:val="clear" w:color="000000"/>
              </w:rPr>
              <w:t>입찰가격 평가분야</w:t>
            </w:r>
          </w:p>
        </w:tc>
        <w:tc>
          <w:tcPr>
            <w:tcW w:w="3113" w:type="dxa"/>
            <w:tcBorders>
              <w:top w:val="single" w:color="000000" w:sz="3"/>
              <w:left w:val="single" w:color="000000" w:sz="3"/>
              <w:bottom w:val="single" w:color="000000" w:sz="9"/>
              <w:right w:val="single" w:color="000000" w:sz="3"/>
            </w:tcBorders>
            <w:vAlign w:val="center"/>
          </w:tcPr>
          <w:p>
            <w:pPr>
              <w:pStyle w:val="0"/>
              <w:widowControl w:val="off"/>
              <w:rPr>
                <w:color w:val="000000"/>
                <w:spacing w:val="-12"/>
                <w:sz w:val="24"/>
                <w:shd w:val="clear" w:color="000000"/>
              </w:rPr>
            </w:pPr>
          </w:p>
        </w:tc>
        <w:tc>
          <w:tcPr>
            <w:tcW w:w="1981" w:type="dxa"/>
            <w:tcBorders>
              <w:top w:val="single" w:color="000000" w:sz="3"/>
              <w:left w:val="single" w:color="000000" w:sz="3"/>
              <w:bottom w:val="single" w:color="000000" w:sz="9"/>
              <w:right w:val="single" w:color="000000" w:sz="3"/>
            </w:tcBorders>
            <w:vAlign w:val="center"/>
          </w:tcPr>
          <w:p>
            <w:pPr>
              <w:pStyle w:val="0"/>
              <w:widowControl w:val="off"/>
              <w:wordWrap w:val="1"/>
              <w:jc w:val="center"/>
            </w:pPr>
            <w:r>
              <w:rPr>
                <w:b/>
                <w:sz w:val="24"/>
                <w:shd w:val="clear" w:color="000000"/>
              </w:rPr>
              <w:t xml:space="preserve"> 10</w:t>
            </w:r>
          </w:p>
        </w:tc>
        <w:tc>
          <w:tcPr>
            <w:tcW w:w="3057" w:type="dxa"/>
            <w:tcBorders>
              <w:top w:val="single" w:color="000000" w:sz="3"/>
              <w:left w:val="single" w:color="000000" w:sz="3"/>
              <w:bottom w:val="single" w:color="000000" w:sz="9"/>
              <w:right w:val="single" w:color="000000" w:sz="9"/>
            </w:tcBorders>
            <w:vAlign w:val="center"/>
          </w:tcPr>
          <w:p>
            <w:pPr>
              <w:pStyle w:val="0"/>
              <w:widowControl w:val="off"/>
            </w:pPr>
            <w:r>
              <w:rPr>
                <w:spacing w:val="-12"/>
                <w:sz w:val="24"/>
                <w:shd w:val="clear" w:color="000000"/>
              </w:rPr>
              <w:t>※</w:t>
            </w:r>
            <w:r>
              <w:rPr>
                <w:spacing w:val="-12"/>
                <w:sz w:val="24"/>
                <w:shd w:val="clear" w:color="000000"/>
              </w:rPr>
              <w:t xml:space="preserve"> 평점산식 : 아래</w:t>
            </w:r>
          </w:p>
        </w:tc>
      </w:tr>
    </w:tbl>
    <w:p>
      <w:pPr>
        <w:pStyle w:val="0"/>
        <w:widowControl w:val="off"/>
        <w:spacing w:before="60"/>
      </w:pPr>
    </w:p>
    <w:p>
      <w:pPr>
        <w:pStyle w:val="0"/>
        <w:widowControl w:val="off"/>
        <w:spacing w:before="60"/>
      </w:pPr>
      <w:r>
        <w:rPr>
          <w:rFonts w:ascii="한양신명조" w:eastAsia="한양신명조"/>
          <w:sz w:val="24"/>
          <w:shd w:val="clear" w:color="000000"/>
        </w:rPr>
        <w:t>주1) 입찰가격 평점산식</w:t>
      </w:r>
    </w:p>
    <w:p>
      <w:pPr>
        <w:pStyle w:val="0"/>
        <w:widowControl w:val="off"/>
        <w:spacing w:before="60"/>
      </w:pPr>
      <w:r>
        <w:rPr>
          <w:rFonts w:ascii="한양신명조" w:eastAsia="한양신명조"/>
          <w:sz w:val="24"/>
          <w:shd w:val="clear" w:color="000000"/>
        </w:rPr>
        <w:t xml:space="preserve"> 가) 입찰가격을 추정가격의 100분의 90 이상으로 입찰한 자에 대한 평가</w:t>
      </w:r>
    </w:p>
    <w:p>
      <w:pPr>
        <w:pStyle w:val="0"/>
        <w:widowControl w:val="off"/>
        <w:spacing w:before="60"/>
      </w:pPr>
      <w:r>
        <w:rPr>
          <w:rFonts w:ascii="한양신명조" w:eastAsia="한양신명조"/>
          <w:sz w:val="24"/>
          <w:shd w:val="clear" w:color="000000"/>
        </w:rPr>
        <w:t xml:space="preserve">  · 평점 = 입찰가격평가배점한도 × </w:t>
      </w:r>
      <m:oMath>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최</m:t>
            </m:r>
            <m:r>
              <m:rPr>
                <m:sty m:val="p"/>
              </m:rPr>
              <w:rPr>
                <w:rFonts w:ascii="Cambria Math" w:hAnsi="Cambria Math"/>
              </w:rPr>
              <m:t>저</m:t>
            </m:r>
            <m:r>
              <m:rPr>
                <m:sty m:val="p"/>
              </m:rPr>
              <w:rPr>
                <w:rFonts w:ascii="Cambria Math" w:hAnsi="Cambria Math"/>
              </w:rPr>
              <m:t>입</m:t>
            </m:r>
            <m:r>
              <m:rPr>
                <m:sty m:val="p"/>
              </m:rPr>
              <w:rPr>
                <w:rFonts w:ascii="Cambria Math" w:hAnsi="Cambria Math"/>
              </w:rPr>
              <m:t>찰</m:t>
            </m:r>
            <m:r>
              <m:rPr>
                <m:sty m:val="p"/>
              </m:rPr>
              <w:rPr>
                <w:rFonts w:ascii="Cambria Math" w:hAnsi="Cambria Math"/>
              </w:rPr>
              <m:t>가</m:t>
            </m:r>
            <m:r>
              <m:rPr>
                <m:sty m:val="p"/>
              </m:rPr>
              <w:rPr>
                <w:rFonts w:ascii="Cambria Math" w:hAnsi="Cambria Math"/>
              </w:rPr>
              <m:t>격</m:t>
            </m:r>
          </m:num>
          <m:den>
            <m:r>
              <m:rPr>
                <m:sty m:val="p"/>
              </m:rPr>
              <w:rPr>
                <w:rFonts w:ascii="Cambria Math" w:hAnsi="Cambria Math"/>
              </w:rPr>
              <m:t>해</m:t>
            </m:r>
            <m:r>
              <m:rPr>
                <m:sty m:val="p"/>
              </m:rPr>
              <w:rPr>
                <w:rFonts w:ascii="Cambria Math" w:hAnsi="Cambria Math"/>
              </w:rPr>
              <m:t>당</m:t>
            </m:r>
            <m:r>
              <m:rPr>
                <m:sty m:val="p"/>
              </m:rPr>
              <w:rPr>
                <w:rFonts w:ascii="Cambria Math" w:hAnsi="Cambria Math"/>
              </w:rPr>
              <m:t>입</m:t>
            </m:r>
            <m:r>
              <m:rPr>
                <m:sty m:val="p"/>
              </m:rPr>
              <w:rPr>
                <w:rFonts w:ascii="Cambria Math" w:hAnsi="Cambria Math"/>
              </w:rPr>
              <m:t>찰</m:t>
            </m:r>
            <m:r>
              <m:rPr>
                <m:sty m:val="p"/>
              </m:rPr>
              <w:rPr>
                <w:rFonts w:ascii="Cambria Math" w:hAnsi="Cambria Math"/>
              </w:rPr>
              <m:t>가</m:t>
            </m:r>
            <m:r>
              <m:rPr>
                <m:sty m:val="p"/>
              </m:rPr>
              <w:rPr>
                <w:rFonts w:ascii="Cambria Math" w:hAnsi="Cambria Math"/>
              </w:rPr>
              <m:t>격</m:t>
            </m:r>
          </m:den>
        </m:f>
        <m:r>
          <m:rPr>
            <m:sty m:val="p"/>
          </m:rPr>
          <w:rPr>
            <w:rFonts w:ascii="Cambria Math" w:hAnsi="Cambria Math"/>
          </w:rPr>
          <m:t>)</m:t>
        </m:r>
      </m:oMath>
    </w:p>
    <w:p>
      <w:pPr>
        <w:pStyle w:val="0"/>
        <w:widowControl w:val="off"/>
        <w:spacing w:before="60"/>
      </w:pPr>
      <w:r>
        <w:rPr>
          <w:rFonts w:ascii="한양중고딕"/>
          <w:sz w:val="24"/>
          <w:shd w:val="clear" w:color="000000"/>
        </w:rPr>
        <w:t xml:space="preserve"> </w:t>
      </w:r>
      <w:r>
        <w:rPr>
          <w:rFonts w:ascii="한양중고딕"/>
          <w:sz w:val="24"/>
          <w:shd w:val="clear" w:color="000000"/>
        </w:rPr>
        <w:t>※</w:t>
      </w:r>
      <w:r>
        <w:rPr>
          <w:rFonts w:ascii="한양중고딕" w:eastAsia="한양중고딕"/>
          <w:sz w:val="24"/>
          <w:shd w:val="clear" w:color="000000"/>
        </w:rPr>
        <w:t xml:space="preserve"> 최저입찰가격 : 유효한 입찰자중 최저입찰가격</w:t>
      </w:r>
    </w:p>
    <w:p>
      <w:pPr>
        <w:pStyle w:val="0"/>
        <w:widowControl w:val="off"/>
        <w:spacing w:before="60"/>
      </w:pPr>
      <w:r>
        <w:rPr>
          <w:rFonts w:ascii="한양중고딕"/>
          <w:sz w:val="24"/>
          <w:shd w:val="clear" w:color="000000"/>
        </w:rPr>
        <w:t xml:space="preserve"> </w:t>
      </w:r>
      <w:r>
        <w:rPr>
          <w:rFonts w:ascii="한양중고딕"/>
          <w:sz w:val="24"/>
          <w:shd w:val="clear" w:color="000000"/>
        </w:rPr>
        <w:t>※</w:t>
      </w:r>
      <w:r>
        <w:rPr>
          <w:rFonts w:ascii="한양중고딕" w:eastAsia="한양중고딕"/>
          <w:sz w:val="24"/>
          <w:shd w:val="clear" w:color="000000"/>
        </w:rPr>
        <w:t xml:space="preserve"> 해당입찰가격 : 해당 평가대상자의 입찰가격</w:t>
      </w:r>
    </w:p>
    <w:p>
      <w:pPr>
        <w:pStyle w:val="0"/>
        <w:widowControl w:val="off"/>
        <w:spacing w:before="60"/>
        <w:ind w:left="527" w:hanging="527"/>
      </w:pPr>
      <w:r>
        <w:rPr>
          <w:rFonts w:ascii="한양중고딕"/>
          <w:sz w:val="24"/>
          <w:shd w:val="clear" w:color="000000"/>
        </w:rPr>
        <w:t xml:space="preserve"> </w:t>
      </w:r>
      <w:r>
        <w:rPr>
          <w:rFonts w:ascii="한양중고딕"/>
          <w:sz w:val="24"/>
          <w:shd w:val="clear" w:color="000000"/>
        </w:rPr>
        <w:t>※</w:t>
      </w:r>
      <w:r>
        <w:rPr>
          <w:rFonts w:ascii="한양중고딕" w:eastAsia="한양중고딕"/>
          <w:sz w:val="24"/>
          <w:shd w:val="clear" w:color="000000"/>
        </w:rPr>
        <w:t xml:space="preserve"> 입찰가격 평가 시 사업예산으로 하는 경우에는 추정가격에 부가가치세를 포함하여 적용하고, 예정가격을 작성한 경우에는 추정가격을 예정가격으로 적용</w:t>
      </w:r>
    </w:p>
    <w:p>
      <w:pPr>
        <w:pStyle w:val="0"/>
        <w:widowControl w:val="off"/>
        <w:spacing w:before="60"/>
      </w:pPr>
      <w:r>
        <w:rPr>
          <w:rFonts w:ascii="한양신명조" w:eastAsia="한양신명조"/>
          <w:sz w:val="24"/>
          <w:shd w:val="clear" w:color="000000"/>
        </w:rPr>
        <w:t xml:space="preserve"> 나) 입찰가격을 추정가격의 100분의 90 미만인 입찰한 자에 대한 평가</w:t>
      </w:r>
    </w:p>
    <w:p>
      <w:pPr>
        <w:pStyle w:val="0"/>
        <w:widowControl w:val="off"/>
        <w:spacing w:before="60"/>
      </w:pPr>
      <w:r>
        <w:rPr>
          <w:rFonts w:ascii="한양신명조" w:eastAsia="한양신명조"/>
          <w:sz w:val="24"/>
          <w:shd w:val="clear" w:color="000000"/>
        </w:rPr>
        <w:t xml:space="preserve">  · 평점 = 입찰가격평가배점한도 × </w:t>
      </w:r>
      <m:oMath>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최</m:t>
            </m:r>
            <m:r>
              <m:rPr>
                <m:sty m:val="p"/>
              </m:rPr>
              <w:rPr>
                <w:rFonts w:ascii="Cambria Math" w:hAnsi="Cambria Math"/>
              </w:rPr>
              <m:t>저</m:t>
            </m:r>
            <m:r>
              <m:rPr>
                <m:sty m:val="p"/>
              </m:rPr>
              <w:rPr>
                <w:rFonts w:ascii="Cambria Math" w:hAnsi="Cambria Math"/>
              </w:rPr>
              <m:t>입</m:t>
            </m:r>
            <m:r>
              <m:rPr>
                <m:sty m:val="p"/>
              </m:rPr>
              <w:rPr>
                <w:rFonts w:ascii="Cambria Math" w:hAnsi="Cambria Math"/>
              </w:rPr>
              <m:t>찰</m:t>
            </m:r>
            <m:r>
              <m:rPr>
                <m:sty m:val="p"/>
              </m:rPr>
              <w:rPr>
                <w:rFonts w:ascii="Cambria Math" w:hAnsi="Cambria Math"/>
              </w:rPr>
              <m:t>가</m:t>
            </m:r>
            <m:r>
              <m:rPr>
                <m:sty m:val="p"/>
              </m:rPr>
              <w:rPr>
                <w:rFonts w:ascii="Cambria Math" w:hAnsi="Cambria Math"/>
              </w:rPr>
              <m:t>격</m:t>
            </m:r>
          </m:num>
          <m:den>
            <m:r>
              <m:rPr>
                <m:sty m:val="p"/>
              </m:rPr>
              <w:rPr>
                <w:rFonts w:ascii="Cambria Math" w:hAnsi="Cambria Math"/>
              </w:rPr>
              <m:t>추</m:t>
            </m:r>
            <m:r>
              <m:rPr>
                <m:sty m:val="p"/>
              </m:rPr>
              <w:rPr>
                <w:rFonts w:ascii="Cambria Math" w:hAnsi="Cambria Math"/>
              </w:rPr>
              <m:t>정</m:t>
            </m:r>
            <m:r>
              <m:rPr>
                <m:sty m:val="p"/>
              </m:rPr>
              <w:rPr>
                <w:rFonts w:ascii="Cambria Math" w:hAnsi="Cambria Math"/>
              </w:rPr>
              <m:t>가</m:t>
            </m:r>
            <m:r>
              <m:rPr>
                <m:sty m:val="p"/>
              </m:rPr>
              <w:rPr>
                <w:rFonts w:ascii="Cambria Math" w:hAnsi="Cambria Math"/>
              </w:rPr>
              <m:t>격</m:t>
            </m:r>
            <m:r>
              <m:rPr>
                <m:sty m:val="p"/>
              </m:rPr>
              <w:rPr>
                <w:rFonts w:ascii="Cambria Math" w:hAnsi="Cambria Math"/>
              </w:rPr>
              <m:t>의</m:t>
            </m:r>
            <m:r>
              <m:rPr>
                <m:sty m:val="p"/>
              </m:rPr>
              <w:rPr>
                <w:rFonts w:ascii="Cambria Math" w:hAnsi="Cambria Math"/>
              </w:rPr>
              <m:t>90</m:t>
            </m:r>
            <m:r>
              <m:rPr>
                <m:sty m:val="p"/>
              </m:rPr>
              <w:rPr>
                <w:rFonts w:ascii="Cambria Math" w:hAnsi="Cambria Math"/>
              </w:rPr>
              <m:t>%</m:t>
            </m:r>
            <m:r>
              <m:rPr>
                <m:sty m:val="p"/>
              </m:rPr>
              <w:rPr>
                <w:rFonts w:ascii="Cambria Math" w:hAnsi="Cambria Math"/>
              </w:rPr>
              <m:t>상</m:t>
            </m:r>
            <m:r>
              <m:rPr>
                <m:sty m:val="p"/>
              </m:rPr>
              <w:rPr>
                <w:rFonts w:ascii="Cambria Math" w:hAnsi="Cambria Math"/>
              </w:rPr>
              <m:t>당</m:t>
            </m:r>
            <m:r>
              <m:rPr>
                <m:sty m:val="p"/>
              </m:rPr>
              <w:rPr>
                <w:rFonts w:ascii="Cambria Math" w:hAnsi="Cambria Math"/>
              </w:rPr>
              <m:t>가</m:t>
            </m:r>
            <m:r>
              <m:rPr>
                <m:sty m:val="p"/>
              </m:rPr>
              <w:rPr>
                <w:rFonts w:ascii="Cambria Math" w:hAnsi="Cambria Math"/>
              </w:rPr>
              <m:t>격</m:t>
            </m:r>
          </m:den>
        </m:f>
        <m:r>
          <m:rPr>
            <m:sty m:val="p"/>
          </m:rPr>
          <w:rPr>
            <w:rFonts w:ascii="Cambria Math" w:hAnsi="Cambria Math"/>
          </w:rPr>
          <m:t>)</m:t>
        </m:r>
      </m:oMath>
    </w:p>
    <w:p>
      <w:pPr>
        <w:pStyle w:val="0"/>
        <w:widowControl w:val="off"/>
        <w:spacing w:before="60"/>
      </w:pPr>
      <w:r>
        <w:rPr>
          <w:rFonts w:ascii="한양신명조"/>
          <w:sz w:val="24"/>
          <w:shd w:val="clear" w:color="000000"/>
        </w:rPr>
        <w:t xml:space="preserve">  </w:t>
      </w:r>
      <m:oMath>
        <m:r>
          <m:rPr>
            <m:sty m:val="p"/>
          </m:rPr>
          <w:rPr>
            <w:rFonts w:ascii="Cambria Math" w:hAnsi="Cambria Math"/>
          </w:rPr>
          <m:t>+</m:t>
        </m:r>
        <m:r>
          <m:rPr>
            <m:sty m:val="p"/>
          </m:rPr>
          <w:rPr>
            <w:rFonts w:ascii="Cambria Math" w:hAnsi="Cambria Math"/>
          </w:rPr>
          <m:t>[</m:t>
        </m:r>
        <m:r>
          <m:rPr>
            <m:sty m:val="p"/>
          </m:rPr>
          <w:rPr>
            <w:rFonts w:ascii="Cambria Math" w:hAnsi="Cambria Math"/>
          </w:rPr>
          <m:t>2</m:t>
        </m:r>
        <m:r>
          <m:rPr>
            <m:sty m:val="p"/>
          </m:rPr>
          <w:rPr>
            <w:rFonts w:ascii="Cambria Math" w:hAnsi="Cambria Math"/>
          </w:rPr>
          <m:t>×</m:t>
        </m:r>
        <m:r>
          <m:rPr>
            <m:sty m:val="p"/>
          </m:rPr>
          <w:rPr>
            <w:rFonts w:ascii="Cambria Math" w:hAnsi="Cambria Math"/>
          </w:rPr>
          <m:t>(</m:t>
        </m:r>
        <m:f>
          <m:fPr>
            <m:ctrlpr>
              <m:rPr>
                <m:sty m:val="p"/>
              </m:rPr>
              <w:rPr>
                <w:rFonts w:ascii="Cambria Math" w:hAnsi="Cambria Math"/>
              </w:rPr>
            </m:ctrlpr>
          </m:fPr>
          <m:num>
            <m:r>
              <m:rPr>
                <m:sty m:val="p"/>
              </m:rPr>
              <w:rPr>
                <w:rFonts w:ascii="Cambria Math" w:hAnsi="Cambria Math"/>
              </w:rPr>
              <m:t>추</m:t>
            </m:r>
            <m:r>
              <m:rPr>
                <m:sty m:val="p"/>
              </m:rPr>
              <w:rPr>
                <w:rFonts w:ascii="Cambria Math" w:hAnsi="Cambria Math"/>
              </w:rPr>
              <m:t>정</m:t>
            </m:r>
            <m:r>
              <m:rPr>
                <m:sty m:val="p"/>
              </m:rPr>
              <w:rPr>
                <w:rFonts w:ascii="Cambria Math" w:hAnsi="Cambria Math"/>
              </w:rPr>
              <m:t>가</m:t>
            </m:r>
            <m:r>
              <m:rPr>
                <m:sty m:val="p"/>
              </m:rPr>
              <w:rPr>
                <w:rFonts w:ascii="Cambria Math" w:hAnsi="Cambria Math"/>
              </w:rPr>
              <m:t>격</m:t>
            </m:r>
            <m:r>
              <m:rPr>
                <m:sty m:val="p"/>
              </m:rPr>
              <w:rPr>
                <w:rFonts w:ascii="Cambria Math" w:hAnsi="Cambria Math"/>
              </w:rPr>
              <m:t>의</m:t>
            </m:r>
            <m:r>
              <m:rPr>
                <m:sty m:val="p"/>
              </m:rPr>
              <w:rPr>
                <w:rFonts w:ascii="Cambria Math" w:hAnsi="Cambria Math"/>
              </w:rPr>
              <m:t>90</m:t>
            </m:r>
            <m:r>
              <m:rPr>
                <m:sty m:val="p"/>
              </m:rPr>
              <w:rPr>
                <w:rFonts w:ascii="Cambria Math" w:hAnsi="Cambria Math"/>
              </w:rPr>
              <m:t>%</m:t>
            </m:r>
            <m:r>
              <m:rPr>
                <m:sty m:val="p"/>
              </m:rPr>
              <w:rPr>
                <w:rFonts w:ascii="Cambria Math" w:hAnsi="Cambria Math"/>
              </w:rPr>
              <m:t>상</m:t>
            </m:r>
            <m:r>
              <m:rPr>
                <m:sty m:val="p"/>
              </m:rPr>
              <w:rPr>
                <w:rFonts w:ascii="Cambria Math" w:hAnsi="Cambria Math"/>
              </w:rPr>
              <m:t>당</m:t>
            </m:r>
            <m:r>
              <m:rPr>
                <m:sty m:val="p"/>
              </m:rPr>
              <w:rPr>
                <w:rFonts w:ascii="Cambria Math" w:hAnsi="Cambria Math"/>
              </w:rPr>
              <m:t>가</m:t>
            </m:r>
            <m:r>
              <m:rPr>
                <m:sty m:val="p"/>
              </m:rPr>
              <w:rPr>
                <w:rFonts w:ascii="Cambria Math" w:hAnsi="Cambria Math"/>
              </w:rPr>
              <m:t>격</m:t>
            </m:r>
            <m:r>
              <m:rPr>
                <m:sty m:val="p"/>
              </m:rPr>
              <w:rPr>
                <w:rFonts w:ascii="Cambria Math" w:hAnsi="Cambria Math"/>
              </w:rPr>
              <m:t>-</m:t>
            </m:r>
            <m:r>
              <m:rPr>
                <m:sty m:val="p"/>
              </m:rPr>
              <w:rPr>
                <w:rFonts w:ascii="Cambria Math" w:hAnsi="Cambria Math"/>
              </w:rPr>
              <m:t>해</m:t>
            </m:r>
            <m:r>
              <m:rPr>
                <m:sty m:val="p"/>
              </m:rPr>
              <w:rPr>
                <w:rFonts w:ascii="Cambria Math" w:hAnsi="Cambria Math"/>
              </w:rPr>
              <m:t>당</m:t>
            </m:r>
            <m:r>
              <m:rPr>
                <m:sty m:val="p"/>
              </m:rPr>
              <w:rPr>
                <w:rFonts w:ascii="Cambria Math" w:hAnsi="Cambria Math"/>
              </w:rPr>
              <m:t>입</m:t>
            </m:r>
            <m:r>
              <m:rPr>
                <m:sty m:val="p"/>
              </m:rPr>
              <w:rPr>
                <w:rFonts w:ascii="Cambria Math" w:hAnsi="Cambria Math"/>
              </w:rPr>
              <m:t>찰</m:t>
            </m:r>
            <m:r>
              <m:rPr>
                <m:sty m:val="p"/>
              </m:rPr>
              <w:rPr>
                <w:rFonts w:ascii="Cambria Math" w:hAnsi="Cambria Math"/>
              </w:rPr>
              <m:t>가</m:t>
            </m:r>
            <m:r>
              <m:rPr>
                <m:sty m:val="p"/>
              </m:rPr>
              <w:rPr>
                <w:rFonts w:ascii="Cambria Math" w:hAnsi="Cambria Math"/>
              </w:rPr>
              <m:t>격</m:t>
            </m:r>
          </m:num>
          <m:den>
            <m:r>
              <m:rPr>
                <m:sty m:val="p"/>
              </m:rPr>
              <w:rPr>
                <w:rFonts w:ascii="Cambria Math" w:hAnsi="Cambria Math"/>
              </w:rPr>
              <m:t>추</m:t>
            </m:r>
            <m:r>
              <m:rPr>
                <m:sty m:val="p"/>
              </m:rPr>
              <w:rPr>
                <w:rFonts w:ascii="Cambria Math" w:hAnsi="Cambria Math"/>
              </w:rPr>
              <m:t>정</m:t>
            </m:r>
            <m:r>
              <m:rPr>
                <m:sty m:val="p"/>
              </m:rPr>
              <w:rPr>
                <w:rFonts w:ascii="Cambria Math" w:hAnsi="Cambria Math"/>
              </w:rPr>
              <m:t>가</m:t>
            </m:r>
            <m:r>
              <m:rPr>
                <m:sty m:val="p"/>
              </m:rPr>
              <w:rPr>
                <w:rFonts w:ascii="Cambria Math" w:hAnsi="Cambria Math"/>
              </w:rPr>
              <m:t>격</m:t>
            </m:r>
            <m:r>
              <m:rPr>
                <m:sty m:val="p"/>
              </m:rPr>
              <w:rPr>
                <w:rFonts w:ascii="Cambria Math" w:hAnsi="Cambria Math"/>
              </w:rPr>
              <m:t>의</m:t>
            </m:r>
            <m:r>
              <m:rPr>
                <m:sty m:val="p"/>
              </m:rPr>
              <w:rPr>
                <w:rFonts w:ascii="Cambria Math" w:hAnsi="Cambria Math"/>
              </w:rPr>
              <m:t>90</m:t>
            </m:r>
            <m:r>
              <m:rPr>
                <m:sty m:val="p"/>
              </m:rPr>
              <w:rPr>
                <w:rFonts w:ascii="Cambria Math" w:hAnsi="Cambria Math"/>
              </w:rPr>
              <m:t>%</m:t>
            </m:r>
            <m:r>
              <m:rPr>
                <m:sty m:val="p"/>
              </m:rPr>
              <w:rPr>
                <w:rFonts w:ascii="Cambria Math" w:hAnsi="Cambria Math"/>
              </w:rPr>
              <m:t>상</m:t>
            </m:r>
            <m:r>
              <m:rPr>
                <m:sty m:val="p"/>
              </m:rPr>
              <w:rPr>
                <w:rFonts w:ascii="Cambria Math" w:hAnsi="Cambria Math"/>
              </w:rPr>
              <m:t>당</m:t>
            </m:r>
            <m:r>
              <m:rPr>
                <m:sty m:val="p"/>
              </m:rPr>
              <w:rPr>
                <w:rFonts w:ascii="Cambria Math" w:hAnsi="Cambria Math"/>
              </w:rPr>
              <m:t>가</m:t>
            </m:r>
            <m:r>
              <m:rPr>
                <m:sty m:val="p"/>
              </m:rPr>
              <w:rPr>
                <w:rFonts w:ascii="Cambria Math" w:hAnsi="Cambria Math"/>
              </w:rPr>
              <m:t>격</m:t>
            </m:r>
            <m:r>
              <m:rPr>
                <m:sty m:val="p"/>
              </m:rPr>
              <w:rPr>
                <w:rFonts w:ascii="Cambria Math" w:hAnsi="Cambria Math"/>
              </w:rPr>
              <m:t>-</m:t>
            </m:r>
            <m:r>
              <m:rPr>
                <m:sty m:val="p"/>
              </m:rPr>
              <w:rPr>
                <w:rFonts w:ascii="Cambria Math" w:hAnsi="Cambria Math"/>
              </w:rPr>
              <m:t>추</m:t>
            </m:r>
            <m:r>
              <m:rPr>
                <m:sty m:val="p"/>
              </m:rPr>
              <w:rPr>
                <w:rFonts w:ascii="Cambria Math" w:hAnsi="Cambria Math"/>
              </w:rPr>
              <m:t>정</m:t>
            </m:r>
            <m:r>
              <m:rPr>
                <m:sty m:val="p"/>
              </m:rPr>
              <w:rPr>
                <w:rFonts w:ascii="Cambria Math" w:hAnsi="Cambria Math"/>
              </w:rPr>
              <m:t>가</m:t>
            </m:r>
            <m:r>
              <m:rPr>
                <m:sty m:val="p"/>
              </m:rPr>
              <w:rPr>
                <w:rFonts w:ascii="Cambria Math" w:hAnsi="Cambria Math"/>
              </w:rPr>
              <m:t>격</m:t>
            </m:r>
            <m:r>
              <m:rPr>
                <m:sty m:val="p"/>
              </m:rPr>
              <w:rPr>
                <w:rFonts w:ascii="Cambria Math" w:hAnsi="Cambria Math"/>
              </w:rPr>
              <m:t>의</m:t>
            </m:r>
            <m:r>
              <m:rPr>
                <m:sty m:val="p"/>
              </m:rPr>
              <w:rPr>
                <w:rFonts w:ascii="Cambria Math" w:hAnsi="Cambria Math"/>
              </w:rPr>
              <m:t>60</m:t>
            </m:r>
            <m:r>
              <m:rPr>
                <m:sty m:val="p"/>
              </m:rPr>
              <w:rPr>
                <w:rFonts w:ascii="Cambria Math" w:hAnsi="Cambria Math"/>
              </w:rPr>
              <m:t>%</m:t>
            </m:r>
            <m:r>
              <m:rPr>
                <m:sty m:val="p"/>
              </m:rPr>
              <w:rPr>
                <w:rFonts w:ascii="Cambria Math" w:hAnsi="Cambria Math"/>
              </w:rPr>
              <m:t>상</m:t>
            </m:r>
            <m:r>
              <m:rPr>
                <m:sty m:val="p"/>
              </m:rPr>
              <w:rPr>
                <w:rFonts w:ascii="Cambria Math" w:hAnsi="Cambria Math"/>
              </w:rPr>
              <m:t>당</m:t>
            </m:r>
            <m:r>
              <m:rPr>
                <m:sty m:val="p"/>
              </m:rPr>
              <w:rPr>
                <w:rFonts w:ascii="Cambria Math" w:hAnsi="Cambria Math"/>
              </w:rPr>
              <m:t>가</m:t>
            </m:r>
            <m:r>
              <m:rPr>
                <m:sty m:val="p"/>
              </m:rPr>
              <w:rPr>
                <w:rFonts w:ascii="Cambria Math" w:hAnsi="Cambria Math"/>
              </w:rPr>
              <m:t>격</m:t>
            </m:r>
          </m:den>
        </m:f>
        <m:r>
          <m:rPr>
            <m:sty m:val="p"/>
          </m:rPr>
          <w:rPr>
            <w:rFonts w:ascii="Cambria Math" w:hAnsi="Cambria Math"/>
          </w:rPr>
          <m:t>)</m:t>
        </m:r>
        <m:r>
          <m:rPr>
            <m:sty m:val="p"/>
          </m:rPr>
          <w:rPr>
            <w:rFonts w:ascii="Cambria Math" w:hAnsi="Cambria Math"/>
          </w:rPr>
          <m:t>]</m:t>
        </m:r>
      </m:oMath>
    </w:p>
    <w:p>
      <w:pPr>
        <w:pStyle w:val="0"/>
        <w:widowControl w:val="off"/>
        <w:spacing w:before="60"/>
      </w:pPr>
      <w:r>
        <w:rPr>
          <w:rFonts w:ascii="한양신명조"/>
          <w:sz w:val="24"/>
          <w:shd w:val="clear" w:color="000000"/>
        </w:rPr>
        <w:t xml:space="preserve"> </w:t>
      </w:r>
      <w:r>
        <w:rPr>
          <w:rFonts w:ascii="한양중고딕"/>
          <w:sz w:val="24"/>
          <w:shd w:val="clear" w:color="000000"/>
        </w:rPr>
        <w:t>※</w:t>
      </w:r>
      <w:r>
        <w:rPr>
          <w:rFonts w:ascii="한양중고딕" w:eastAsia="한양중고딕"/>
          <w:sz w:val="24"/>
          <w:shd w:val="clear" w:color="000000"/>
        </w:rPr>
        <w:t xml:space="preserve"> 최저입찰가격 : 유효한 입찰자중 최저입찰가격</w:t>
      </w:r>
    </w:p>
    <w:p>
      <w:pPr>
        <w:pStyle w:val="0"/>
        <w:widowControl w:val="off"/>
        <w:spacing w:before="60"/>
        <w:ind w:left="543" w:hanging="543"/>
      </w:pPr>
      <w:r>
        <w:rPr>
          <w:rFonts w:ascii="한양중고딕"/>
          <w:sz w:val="24"/>
          <w:shd w:val="clear" w:color="000000"/>
        </w:rPr>
        <w:t xml:space="preserve"> </w:t>
      </w:r>
      <w:r>
        <w:rPr>
          <w:rFonts w:ascii="한양중고딕"/>
          <w:sz w:val="24"/>
          <w:shd w:val="clear" w:color="000000"/>
        </w:rPr>
        <w:t>※</w:t>
      </w:r>
      <w:r>
        <w:rPr>
          <w:rFonts w:ascii="한양중고딕" w:eastAsia="한양중고딕"/>
          <w:sz w:val="24"/>
          <w:shd w:val="clear" w:color="000000"/>
        </w:rPr>
        <w:t xml:space="preserve"> 해당입찰가격 : 해당 평가대상자의 입찰가격으로 하되, 입찰가격이 추정가격의 100분의 80 미만일 경우에는 100분의 80으로 계산</w:t>
      </w:r>
    </w:p>
    <w:p>
      <w:pPr>
        <w:pStyle w:val="0"/>
        <w:widowControl w:val="off"/>
        <w:spacing w:before="60"/>
        <w:ind w:left="546" w:hanging="546"/>
      </w:pPr>
      <w:r>
        <w:rPr>
          <w:rFonts w:ascii="한양중고딕"/>
          <w:sz w:val="24"/>
          <w:shd w:val="clear" w:color="000000"/>
        </w:rPr>
        <w:t xml:space="preserve"> </w:t>
      </w:r>
      <w:r>
        <w:rPr>
          <w:rFonts w:ascii="한양중고딕"/>
          <w:sz w:val="24"/>
          <w:shd w:val="clear" w:color="000000"/>
        </w:rPr>
        <w:t>※</w:t>
      </w:r>
      <w:r>
        <w:rPr>
          <w:rFonts w:ascii="한양중고딕" w:eastAsia="한양중고딕"/>
          <w:sz w:val="24"/>
          <w:shd w:val="clear" w:color="000000"/>
        </w:rPr>
        <w:t xml:space="preserve"> 입찰가격 평가시 사업예산으로 하는 경우에는 추정가격에 부가가치세를 포함하여 적용하고, 예정가격을 작성한 경우에는 추정가격을 예정가격으로 적용</w:t>
      </w:r>
    </w:p>
    <w:p>
      <w:pPr>
        <w:pStyle w:val="0"/>
        <w:widowControl w:val="off"/>
        <w:spacing w:before="60"/>
        <w:ind w:left="721" w:hanging="721"/>
      </w:pPr>
      <w:r>
        <w:rPr>
          <w:rFonts w:ascii="한양신명조" w:eastAsia="한양신명조"/>
          <w:sz w:val="24"/>
          <w:shd w:val="clear" w:color="000000"/>
        </w:rPr>
        <w:t xml:space="preserve"> 다) 입찰가격 평점산식에 의한 계산결과 소수점이하의 숫자가 있는 경우에는 소수점 다섯째자리에서 반올림</w:t>
      </w:r>
    </w:p>
    <w:p>
      <w:pPr>
        <w:pStyle w:val="0"/>
        <w:widowControl w:val="off"/>
        <w:spacing w:before="60"/>
      </w:pPr>
      <w:r>
        <w:rPr>
          <w:rFonts w:ascii="한양신명조" w:eastAsia="한양신명조"/>
          <w:sz w:val="24"/>
          <w:shd w:val="clear" w:color="000000"/>
        </w:rPr>
        <w:t>주2) 지역중소기업, 기술혁신형 중소기업 평가</w:t>
      </w:r>
    </w:p>
    <w:p>
      <w:pPr>
        <w:pStyle w:val="0"/>
        <w:widowControl w:val="off"/>
        <w:spacing w:before="60"/>
        <w:ind w:left="721" w:hanging="721"/>
      </w:pPr>
      <w:r>
        <w:rPr>
          <w:rFonts w:ascii="한양신명조" w:eastAsia="한양신명조"/>
          <w:sz w:val="24"/>
          <w:shd w:val="clear" w:color="000000"/>
        </w:rPr>
        <w:t xml:space="preserve"> 가) 지역중소기업, 기술혁신형 중소기업평가는 기술능력평가점수에 가산하여 평가한다.</w:t>
      </w:r>
    </w:p>
    <w:p>
      <w:pPr>
        <w:pStyle w:val="0"/>
        <w:widowControl w:val="off"/>
        <w:spacing w:before="60"/>
        <w:ind w:left="721" w:hanging="721"/>
      </w:pPr>
      <w:r>
        <w:rPr>
          <w:rFonts w:ascii="한양신명조" w:eastAsia="한양신명조"/>
          <w:sz w:val="24"/>
          <w:shd w:val="clear" w:color="000000"/>
        </w:rPr>
        <w:t xml:space="preserve"> 나) 지역중소기업, 기술혁신형의 합산 평가점수는 최대 1점을 초과할 수 없으며, 가산한 점수가 기술능력평가점수 배점한도를 초과하는 경우 기술능력평가점수 배점한도를 적용한다.</w:t>
      </w: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wordWrap w:val="0"/>
        <w:spacing w:line="384" w:lineRule="auto"/>
        <w:jc w:val="both"/>
        <w:rPr>
          <w:rFonts w:ascii="돋움체" w:eastAsia="돋움체"/>
          <w:color w:val="000000"/>
          <w:spacing w:val="0"/>
          <w:w w:val="100"/>
          <w:sz w:val="16"/>
          <w:shd w:val="clear" w:color="000000"/>
        </w:rPr>
      </w:pPr>
    </w:p>
    <w:p>
      <w:pPr>
        <w:pStyle w:val="21"/>
        <w:widowControl w:val="off"/>
        <w:wordWrap w:val="0"/>
        <w:spacing w:line="384" w:lineRule="auto"/>
        <w:jc w:val="both"/>
        <w:rPr>
          <w:rFonts w:ascii="돋움체" w:eastAsia="돋움체"/>
          <w:color w:val="000000"/>
          <w:spacing w:val="0"/>
          <w:w w:val="100"/>
          <w:sz w:val="16"/>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제8장 경쟁적 대화에 의한 계약 낙찰자 결정기준 [별지 제1호 서식]</w:t>
      </w:r>
    </w:p>
    <w:p>
      <w:pPr>
        <w:pStyle w:val="0"/>
        <w:widowControl w:val="off"/>
        <w:rPr>
          <w:rFonts w:ascii="휴먼명조" w:eastAsia="휴먼명조"/>
          <w:color w:val="000000"/>
          <w:shd w:val="clear" w:color="000000"/>
        </w:rPr>
      </w:pPr>
    </w:p>
    <w:p>
      <w:pPr>
        <w:pStyle w:val="0"/>
        <w:widowControl w:val="off"/>
        <w:rPr>
          <w:rFonts w:ascii="휴먼명조" w:eastAsia="휴먼명조"/>
          <w:color w:val="000000"/>
          <w:shd w:val="clear" w:color="000000"/>
        </w:rPr>
      </w:pPr>
    </w:p>
    <w:p>
      <w:pPr>
        <w:pStyle w:val="0"/>
        <w:widowControl w:val="off"/>
        <w:wordWrap w:val="1"/>
        <w:jc w:val="center"/>
      </w:pPr>
      <w:r>
        <w:rPr>
          <w:rFonts w:ascii="한양견고딕" w:eastAsia="한양견고딕"/>
          <w:sz w:val="32"/>
          <w:shd w:val="clear" w:color="000000"/>
        </w:rPr>
        <w:t>기본(최종) 제안서 평가 결과</w:t>
      </w:r>
    </w:p>
    <w:p>
      <w:pPr>
        <w:pStyle w:val="0"/>
        <w:widowControl w:val="off"/>
        <w:spacing w:before="256"/>
        <w:rPr>
          <w:rFonts w:ascii="휴먼명조" w:eastAsia="휴먼명조"/>
          <w:color w:val="000000"/>
          <w:sz w:val="24"/>
          <w:shd w:val="clear" w:color="000000"/>
        </w:rPr>
      </w:pPr>
    </w:p>
    <w:p>
      <w:pPr>
        <w:pStyle w:val="0"/>
        <w:widowControl w:val="off"/>
        <w:wordWrap w:val="1"/>
        <w:spacing w:before="256" w:line="312"/>
        <w:jc w:val="left"/>
      </w:pPr>
      <w:r>
        <w:rPr>
          <w:rFonts w:ascii="돋움체"/>
          <w:sz w:val="26"/>
          <w:shd w:val="clear" w:color="000000"/>
        </w:rPr>
        <w:t>□</w:t>
      </w:r>
      <w:r>
        <w:rPr>
          <w:rFonts w:ascii="돋움체" w:eastAsia="돋움체"/>
          <w:sz w:val="26"/>
          <w:shd w:val="clear" w:color="000000"/>
        </w:rPr>
        <w:t xml:space="preserve"> 입 찰 자 : </w:t>
      </w:r>
    </w:p>
    <w:p>
      <w:pPr>
        <w:pStyle w:val="0"/>
        <w:widowControl w:val="off"/>
        <w:wordWrap w:val="1"/>
        <w:spacing w:before="256" w:line="312"/>
        <w:jc w:val="left"/>
      </w:pPr>
      <w:r>
        <w:rPr>
          <w:rFonts w:ascii="돋움체"/>
          <w:sz w:val="26"/>
          <w:shd w:val="clear" w:color="000000"/>
        </w:rPr>
        <w:t>□</w:t>
      </w:r>
      <w:r>
        <w:rPr>
          <w:rFonts w:ascii="돋움체" w:eastAsia="돋움체"/>
          <w:sz w:val="26"/>
          <w:shd w:val="clear" w:color="000000"/>
        </w:rPr>
        <w:t xml:space="preserve"> 평가점수</w:t>
      </w:r>
      <w:r>
        <w:br/>
      </w:r>
    </w:p>
    <w:tbl>
      <w:tblPr>
        <w:tblOverlap w:val="never"/>
        <w:tblW w:w="960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818"/>
        <w:gridCol w:w="1620"/>
        <w:gridCol w:w="1620"/>
        <w:gridCol w:w="1620"/>
        <w:gridCol w:w="1620"/>
        <w:gridCol w:w="1308"/>
      </w:tblGrid>
      <w:tr>
        <w:trPr>
          <w:trHeight w:val="673"/>
        </w:trPr>
        <w:tc>
          <w:tcPr>
            <w:tcW w:w="1818" w:type="dxa"/>
            <w:vMerge w:val="restart"/>
            <w:tcBorders>
              <w:top w:val="single" w:color="000000" w:sz="3"/>
              <w:left w:val="single" w:color="000000" w:sz="3"/>
              <w:bottom w:val="single" w:color="999999" w:sz="3"/>
              <w:right w:val="single" w:color="999999" w:sz="3"/>
            </w:tcBorders>
            <w:shd w:val="clear" w:fill="d8d8d8"/>
            <w:vAlign w:val="center"/>
          </w:tcPr>
          <w:p>
            <w:pPr>
              <w:pStyle w:val="0"/>
              <w:widowControl w:val="off"/>
              <w:wordWrap w:val="1"/>
              <w:jc w:val="center"/>
            </w:pPr>
            <w:r>
              <w:rPr>
                <w:rFonts w:eastAsia="돋움체"/>
                <w:sz w:val="22"/>
                <w:shd w:val="clear" w:color="000000"/>
              </w:rPr>
              <w:t>평가부문</w:t>
            </w:r>
          </w:p>
        </w:tc>
        <w:tc>
          <w:tcPr>
            <w:tcW w:w="6478" w:type="dxa"/>
            <w:gridSpan w:val="4"/>
            <w:tcBorders>
              <w:top w:val="single" w:color="000000" w:sz="3"/>
              <w:left w:val="single" w:color="999999" w:sz="3"/>
              <w:bottom w:val="single" w:color="999999" w:sz="3"/>
              <w:right w:val="single" w:color="999999" w:sz="3"/>
            </w:tcBorders>
            <w:shd w:val="clear" w:fill="d8d8d8"/>
            <w:vAlign w:val="center"/>
          </w:tcPr>
          <w:p>
            <w:pPr>
              <w:pStyle w:val="0"/>
              <w:widowControl w:val="off"/>
              <w:wordWrap w:val="1"/>
              <w:jc w:val="center"/>
            </w:pPr>
            <w:r>
              <w:rPr>
                <w:rFonts w:ascii="돋움체" w:eastAsia="돋움체"/>
                <w:sz w:val="22"/>
                <w:shd w:val="clear" w:color="000000"/>
              </w:rPr>
              <w:t>심사위원(비공개 가능)</w:t>
            </w:r>
          </w:p>
        </w:tc>
        <w:tc>
          <w:tcPr>
            <w:tcW w:w="1308" w:type="dxa"/>
            <w:vMerge w:val="restart"/>
            <w:tcBorders>
              <w:top w:val="single" w:color="000000" w:sz="3"/>
              <w:left w:val="single" w:color="999999" w:sz="3"/>
              <w:bottom w:val="single" w:color="999999" w:sz="3"/>
              <w:right w:val="single" w:color="000000" w:sz="3"/>
            </w:tcBorders>
            <w:shd w:val="clear" w:fill="d8d8d8"/>
            <w:vAlign w:val="center"/>
          </w:tcPr>
          <w:p>
            <w:pPr>
              <w:pStyle w:val="0"/>
              <w:widowControl w:val="off"/>
              <w:wordWrap w:val="1"/>
              <w:jc w:val="center"/>
            </w:pPr>
            <w:r>
              <w:rPr>
                <w:rFonts w:eastAsia="돋움체"/>
                <w:sz w:val="22"/>
                <w:shd w:val="clear" w:color="000000"/>
              </w:rPr>
              <w:t>비고</w:t>
            </w:r>
          </w:p>
        </w:tc>
      </w:tr>
      <w:tr>
        <w:trPr>
          <w:trHeight w:val="673"/>
        </w:trPr>
        <w:tc>
          <w:tcPr>
            <w:tcW w:w="1818" w:type="dxa"/>
            <w:vMerge/>
            <w:tcBorders>
              <w:top w:val="single" w:color="000000" w:sz="3"/>
              <w:left w:val="single" w:color="000000" w:sz="3"/>
              <w:bottom w:val="single" w:color="999999" w:sz="3"/>
              <w:right w:val="single" w:color="999999" w:sz="3"/>
            </w:tcBorders>
          </w:tcPr>
          <w:p/>
        </w:tc>
        <w:tc>
          <w:tcPr>
            <w:tcW w:w="1620" w:type="dxa"/>
            <w:tcBorders>
              <w:top w:val="single" w:color="999999" w:sz="3"/>
              <w:left w:val="single" w:color="999999" w:sz="3"/>
              <w:bottom w:val="single" w:color="999999" w:sz="3"/>
              <w:right w:val="single" w:color="999999" w:sz="3"/>
            </w:tcBorders>
            <w:shd w:val="clear" w:fill="d8d8d8"/>
            <w:vAlign w:val="center"/>
          </w:tcPr>
          <w:p>
            <w:pPr>
              <w:pStyle w:val="0"/>
              <w:widowControl w:val="off"/>
              <w:wordWrap w:val="1"/>
              <w:jc w:val="center"/>
            </w:pPr>
            <w:r>
              <w:rPr>
                <w:rFonts w:ascii="돋움체"/>
                <w:sz w:val="22"/>
                <w:shd w:val="clear" w:color="000000"/>
              </w:rPr>
              <w:t>A</w:t>
            </w:r>
          </w:p>
        </w:tc>
        <w:tc>
          <w:tcPr>
            <w:tcW w:w="1620" w:type="dxa"/>
            <w:tcBorders>
              <w:top w:val="single" w:color="999999" w:sz="3"/>
              <w:left w:val="single" w:color="999999" w:sz="3"/>
              <w:bottom w:val="single" w:color="999999" w:sz="3"/>
              <w:right w:val="single" w:color="999999" w:sz="3"/>
            </w:tcBorders>
            <w:shd w:val="clear" w:fill="d8d8d8"/>
            <w:vAlign w:val="center"/>
          </w:tcPr>
          <w:p>
            <w:pPr>
              <w:pStyle w:val="0"/>
              <w:widowControl w:val="off"/>
              <w:wordWrap w:val="1"/>
              <w:jc w:val="center"/>
            </w:pPr>
            <w:r>
              <w:rPr>
                <w:rFonts w:ascii="돋움체"/>
                <w:sz w:val="22"/>
                <w:shd w:val="clear" w:color="000000"/>
              </w:rPr>
              <w:t>B</w:t>
            </w:r>
          </w:p>
        </w:tc>
        <w:tc>
          <w:tcPr>
            <w:tcW w:w="1620" w:type="dxa"/>
            <w:tcBorders>
              <w:top w:val="single" w:color="999999" w:sz="3"/>
              <w:left w:val="single" w:color="999999" w:sz="3"/>
              <w:bottom w:val="single" w:color="999999" w:sz="3"/>
              <w:right w:val="single" w:color="999999" w:sz="3"/>
            </w:tcBorders>
            <w:shd w:val="clear" w:fill="d8d8d8"/>
            <w:vAlign w:val="center"/>
          </w:tcPr>
          <w:p>
            <w:pPr>
              <w:pStyle w:val="0"/>
              <w:widowControl w:val="off"/>
              <w:wordWrap w:val="1"/>
              <w:jc w:val="center"/>
            </w:pPr>
            <w:r>
              <w:rPr>
                <w:rFonts w:ascii="돋움체"/>
                <w:sz w:val="22"/>
                <w:shd w:val="clear" w:color="000000"/>
              </w:rPr>
              <w:t>C</w:t>
            </w:r>
          </w:p>
        </w:tc>
        <w:tc>
          <w:tcPr>
            <w:tcW w:w="1620" w:type="dxa"/>
            <w:tcBorders>
              <w:top w:val="single" w:color="999999" w:sz="3"/>
              <w:left w:val="single" w:color="999999" w:sz="3"/>
              <w:bottom w:val="single" w:color="999999" w:sz="3"/>
              <w:right w:val="single" w:color="999999" w:sz="3"/>
            </w:tcBorders>
            <w:shd w:val="clear" w:fill="d8d8d8"/>
            <w:vAlign w:val="center"/>
          </w:tcPr>
          <w:p>
            <w:pPr>
              <w:pStyle w:val="0"/>
              <w:widowControl w:val="off"/>
              <w:wordWrap w:val="1"/>
              <w:jc w:val="center"/>
            </w:pPr>
            <w:r>
              <w:rPr>
                <w:rFonts w:ascii="돋움체"/>
                <w:sz w:val="22"/>
                <w:shd w:val="clear" w:color="000000"/>
              </w:rPr>
              <w:t>....</w:t>
            </w:r>
          </w:p>
        </w:tc>
        <w:tc>
          <w:tcPr>
            <w:tcW w:w="1308" w:type="dxa"/>
            <w:vMerge/>
            <w:tcBorders>
              <w:top w:val="single" w:color="000000" w:sz="3"/>
              <w:left w:val="single" w:color="999999" w:sz="3"/>
              <w:bottom w:val="single" w:color="999999" w:sz="3"/>
              <w:right w:val="single" w:color="000000" w:sz="3"/>
            </w:tcBorders>
          </w:tcPr>
          <w:p/>
        </w:tc>
      </w:tr>
      <w:tr>
        <w:trPr>
          <w:trHeight w:val="1518"/>
        </w:trPr>
        <w:tc>
          <w:tcPr>
            <w:tcW w:w="1818" w:type="dxa"/>
            <w:tcBorders>
              <w:top w:val="single" w:color="999999" w:sz="3"/>
              <w:left w:val="single" w:color="000000" w:sz="3"/>
              <w:bottom w:val="single" w:color="999999" w:sz="2"/>
              <w:right w:val="single" w:color="999999" w:sz="2"/>
            </w:tcBorders>
            <w:shd w:val="clear" w:fill="d8d8d8"/>
            <w:vAlign w:val="center"/>
          </w:tcPr>
          <w:p>
            <w:pPr>
              <w:pStyle w:val="0"/>
              <w:widowControl w:val="off"/>
              <w:wordWrap w:val="1"/>
              <w:jc w:val="center"/>
            </w:pPr>
            <w:r>
              <w:rPr>
                <w:rFonts w:ascii="돋움체" w:eastAsia="돋움체"/>
                <w:sz w:val="22"/>
                <w:shd w:val="clear" w:color="000000"/>
              </w:rPr>
              <w:t>XX 평가항목</w:t>
            </w:r>
          </w:p>
        </w:tc>
        <w:tc>
          <w:tcPr>
            <w:tcW w:w="1620" w:type="dxa"/>
            <w:tcBorders>
              <w:top w:val="single" w:color="999999" w:sz="3"/>
              <w:left w:val="single" w:color="999999" w:sz="2"/>
              <w:bottom w:val="single" w:color="999999" w:sz="2"/>
              <w:right w:val="single" w:color="999999" w:sz="2"/>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2"/>
              <w:bottom w:val="single" w:color="999999" w:sz="2"/>
              <w:right w:val="single" w:color="999999" w:sz="2"/>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2"/>
              <w:bottom w:val="single" w:color="999999" w:sz="2"/>
              <w:right w:val="single" w:color="999999" w:sz="2"/>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3"/>
              <w:left w:val="single" w:color="999999" w:sz="2"/>
              <w:bottom w:val="single" w:color="999999" w:sz="2"/>
              <w:right w:val="single" w:color="999999" w:sz="2"/>
            </w:tcBorders>
            <w:vAlign w:val="center"/>
          </w:tcPr>
          <w:p>
            <w:pPr>
              <w:pStyle w:val="0"/>
              <w:widowControl w:val="off"/>
              <w:wordWrap w:val="1"/>
              <w:jc w:val="center"/>
              <w:rPr>
                <w:rFonts w:ascii="돋움체" w:eastAsia="돋움체"/>
                <w:color w:val="000000"/>
                <w:shd w:val="clear" w:color="000000"/>
              </w:rPr>
            </w:pPr>
          </w:p>
        </w:tc>
        <w:tc>
          <w:tcPr>
            <w:tcW w:w="1308" w:type="dxa"/>
            <w:tcBorders>
              <w:top w:val="single" w:color="999999" w:sz="3"/>
              <w:left w:val="single" w:color="999999" w:sz="2"/>
              <w:bottom w:val="single" w:color="999999" w:sz="2"/>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1518"/>
        </w:trPr>
        <w:tc>
          <w:tcPr>
            <w:tcW w:w="1818" w:type="dxa"/>
            <w:tcBorders>
              <w:top w:val="single" w:color="999999" w:sz="2"/>
              <w:left w:val="single" w:color="000000" w:sz="3"/>
              <w:bottom w:val="single" w:color="999999" w:sz="2"/>
              <w:right w:val="single" w:color="999999" w:sz="2"/>
            </w:tcBorders>
            <w:shd w:val="clear" w:fill="d8d8d8"/>
            <w:vAlign w:val="center"/>
          </w:tcPr>
          <w:p>
            <w:pPr>
              <w:pStyle w:val="0"/>
              <w:widowControl w:val="off"/>
              <w:wordWrap w:val="1"/>
              <w:spacing w:line="312" w:lineRule="auto"/>
              <w:jc w:val="center"/>
            </w:pPr>
            <w:r>
              <w:rPr>
                <w:rFonts w:ascii="HCI Poppy"/>
                <w:sz w:val="28"/>
                <w:shd w:val="clear" w:color="000000"/>
              </w:rPr>
              <w:t>:</w:t>
            </w:r>
          </w:p>
        </w:tc>
        <w:tc>
          <w:tcPr>
            <w:tcW w:w="1620" w:type="dxa"/>
            <w:tcBorders>
              <w:top w:val="single" w:color="999999" w:sz="2"/>
              <w:left w:val="single" w:color="999999" w:sz="2"/>
              <w:bottom w:val="single" w:color="999999" w:sz="2"/>
              <w:right w:val="single" w:color="999999" w:sz="2"/>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2"/>
              <w:left w:val="single" w:color="999999" w:sz="2"/>
              <w:bottom w:val="single" w:color="999999" w:sz="2"/>
              <w:right w:val="single" w:color="999999" w:sz="2"/>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2"/>
              <w:left w:val="single" w:color="999999" w:sz="2"/>
              <w:bottom w:val="single" w:color="999999" w:sz="2"/>
              <w:right w:val="single" w:color="999999" w:sz="2"/>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2"/>
              <w:left w:val="single" w:color="999999" w:sz="2"/>
              <w:bottom w:val="single" w:color="999999" w:sz="2"/>
              <w:right w:val="single" w:color="999999" w:sz="2"/>
            </w:tcBorders>
            <w:vAlign w:val="center"/>
          </w:tcPr>
          <w:p>
            <w:pPr>
              <w:pStyle w:val="0"/>
              <w:widowControl w:val="off"/>
              <w:wordWrap w:val="1"/>
              <w:jc w:val="center"/>
              <w:rPr>
                <w:rFonts w:ascii="돋움체" w:eastAsia="돋움체"/>
                <w:color w:val="000000"/>
                <w:shd w:val="clear" w:color="000000"/>
              </w:rPr>
            </w:pPr>
          </w:p>
        </w:tc>
        <w:tc>
          <w:tcPr>
            <w:tcW w:w="1308" w:type="dxa"/>
            <w:tcBorders>
              <w:top w:val="single" w:color="999999" w:sz="2"/>
              <w:left w:val="single" w:color="999999" w:sz="2"/>
              <w:bottom w:val="single" w:color="999999" w:sz="2"/>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1518"/>
        </w:trPr>
        <w:tc>
          <w:tcPr>
            <w:tcW w:w="1818" w:type="dxa"/>
            <w:tcBorders>
              <w:top w:val="single" w:color="999999" w:sz="2"/>
              <w:left w:val="single" w:color="000000" w:sz="3"/>
              <w:bottom w:val="single" w:color="999999" w:sz="2"/>
              <w:right w:val="single" w:color="999999" w:sz="2"/>
            </w:tcBorders>
            <w:shd w:val="clear" w:fill="d8d8d8"/>
            <w:vAlign w:val="center"/>
          </w:tcPr>
          <w:p>
            <w:pPr>
              <w:pStyle w:val="0"/>
              <w:widowControl w:val="off"/>
              <w:wordWrap w:val="1"/>
              <w:spacing w:line="312" w:lineRule="auto"/>
              <w:jc w:val="center"/>
            </w:pPr>
            <w:r>
              <w:rPr>
                <w:rFonts w:ascii="HCI Poppy"/>
                <w:sz w:val="28"/>
                <w:shd w:val="clear" w:color="000000"/>
              </w:rPr>
              <w:t>:</w:t>
            </w:r>
          </w:p>
        </w:tc>
        <w:tc>
          <w:tcPr>
            <w:tcW w:w="1620" w:type="dxa"/>
            <w:tcBorders>
              <w:top w:val="single" w:color="999999" w:sz="2"/>
              <w:left w:val="single" w:color="999999" w:sz="2"/>
              <w:bottom w:val="single" w:color="999999" w:sz="2"/>
              <w:right w:val="single" w:color="999999" w:sz="2"/>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2"/>
              <w:left w:val="single" w:color="999999" w:sz="2"/>
              <w:bottom w:val="single" w:color="999999" w:sz="2"/>
              <w:right w:val="single" w:color="999999" w:sz="2"/>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2"/>
              <w:left w:val="single" w:color="999999" w:sz="2"/>
              <w:bottom w:val="single" w:color="999999" w:sz="2"/>
              <w:right w:val="single" w:color="999999" w:sz="2"/>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2"/>
              <w:left w:val="single" w:color="999999" w:sz="2"/>
              <w:bottom w:val="single" w:color="999999" w:sz="2"/>
              <w:right w:val="single" w:color="999999" w:sz="2"/>
            </w:tcBorders>
            <w:vAlign w:val="center"/>
          </w:tcPr>
          <w:p>
            <w:pPr>
              <w:pStyle w:val="0"/>
              <w:widowControl w:val="off"/>
              <w:wordWrap w:val="1"/>
              <w:jc w:val="center"/>
              <w:rPr>
                <w:rFonts w:ascii="돋움체" w:eastAsia="돋움체"/>
                <w:color w:val="000000"/>
                <w:shd w:val="clear" w:color="000000"/>
              </w:rPr>
            </w:pPr>
          </w:p>
        </w:tc>
        <w:tc>
          <w:tcPr>
            <w:tcW w:w="1308" w:type="dxa"/>
            <w:tcBorders>
              <w:top w:val="single" w:color="999999" w:sz="2"/>
              <w:left w:val="single" w:color="999999" w:sz="2"/>
              <w:bottom w:val="single" w:color="999999" w:sz="2"/>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1518"/>
        </w:trPr>
        <w:tc>
          <w:tcPr>
            <w:tcW w:w="1818" w:type="dxa"/>
            <w:tcBorders>
              <w:top w:val="single" w:color="999999" w:sz="2"/>
              <w:left w:val="single" w:color="000000" w:sz="3"/>
              <w:bottom w:val="single" w:color="999999" w:sz="2"/>
              <w:right w:val="single" w:color="999999" w:sz="2"/>
            </w:tcBorders>
            <w:shd w:val="clear" w:fill="d8d8d8"/>
            <w:vAlign w:val="center"/>
          </w:tcPr>
          <w:p>
            <w:pPr>
              <w:pStyle w:val="0"/>
              <w:widowControl w:val="off"/>
              <w:wordWrap w:val="1"/>
              <w:spacing w:line="312" w:lineRule="auto"/>
              <w:jc w:val="center"/>
            </w:pPr>
            <w:r>
              <w:rPr>
                <w:rFonts w:ascii="HCI Poppy"/>
                <w:sz w:val="28"/>
                <w:shd w:val="clear" w:color="000000"/>
              </w:rPr>
              <w:t>:</w:t>
            </w:r>
          </w:p>
        </w:tc>
        <w:tc>
          <w:tcPr>
            <w:tcW w:w="1620" w:type="dxa"/>
            <w:tcBorders>
              <w:top w:val="single" w:color="999999" w:sz="2"/>
              <w:left w:val="single" w:color="999999" w:sz="2"/>
              <w:bottom w:val="single" w:color="999999" w:sz="2"/>
              <w:right w:val="single" w:color="999999" w:sz="2"/>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2"/>
              <w:left w:val="single" w:color="999999" w:sz="2"/>
              <w:bottom w:val="single" w:color="999999" w:sz="2"/>
              <w:right w:val="single" w:color="999999" w:sz="2"/>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2"/>
              <w:left w:val="single" w:color="999999" w:sz="2"/>
              <w:bottom w:val="single" w:color="999999" w:sz="2"/>
              <w:right w:val="single" w:color="999999" w:sz="2"/>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2"/>
              <w:left w:val="single" w:color="999999" w:sz="2"/>
              <w:bottom w:val="single" w:color="999999" w:sz="2"/>
              <w:right w:val="single" w:color="999999" w:sz="2"/>
            </w:tcBorders>
            <w:vAlign w:val="center"/>
          </w:tcPr>
          <w:p>
            <w:pPr>
              <w:pStyle w:val="0"/>
              <w:widowControl w:val="off"/>
              <w:wordWrap w:val="1"/>
              <w:jc w:val="center"/>
              <w:rPr>
                <w:rFonts w:ascii="돋움체" w:eastAsia="돋움체"/>
                <w:color w:val="000000"/>
                <w:shd w:val="clear" w:color="000000"/>
              </w:rPr>
            </w:pPr>
          </w:p>
        </w:tc>
        <w:tc>
          <w:tcPr>
            <w:tcW w:w="1308" w:type="dxa"/>
            <w:tcBorders>
              <w:top w:val="single" w:color="999999" w:sz="2"/>
              <w:left w:val="single" w:color="999999" w:sz="2"/>
              <w:bottom w:val="single" w:color="999999" w:sz="2"/>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1518"/>
        </w:trPr>
        <w:tc>
          <w:tcPr>
            <w:tcW w:w="1818" w:type="dxa"/>
            <w:tcBorders>
              <w:top w:val="single" w:color="999999" w:sz="2"/>
              <w:left w:val="single" w:color="000000" w:sz="3"/>
              <w:bottom w:val="single" w:color="999999" w:sz="2"/>
              <w:right w:val="single" w:color="999999" w:sz="2"/>
            </w:tcBorders>
            <w:shd w:val="clear" w:fill="d8d8d8"/>
            <w:vAlign w:val="center"/>
          </w:tcPr>
          <w:p>
            <w:pPr>
              <w:pStyle w:val="0"/>
              <w:widowControl w:val="off"/>
              <w:wordWrap w:val="1"/>
              <w:jc w:val="center"/>
            </w:pPr>
            <w:r>
              <w:rPr>
                <w:rFonts w:ascii="돋움체" w:eastAsia="돋움체"/>
                <w:sz w:val="22"/>
                <w:shd w:val="clear" w:color="000000"/>
              </w:rPr>
              <w:t>YY 평가항목</w:t>
            </w:r>
          </w:p>
        </w:tc>
        <w:tc>
          <w:tcPr>
            <w:tcW w:w="1620" w:type="dxa"/>
            <w:tcBorders>
              <w:top w:val="single" w:color="999999" w:sz="2"/>
              <w:left w:val="single" w:color="999999" w:sz="2"/>
              <w:bottom w:val="single" w:color="999999" w:sz="2"/>
              <w:right w:val="single" w:color="999999" w:sz="2"/>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2"/>
              <w:left w:val="single" w:color="999999" w:sz="2"/>
              <w:bottom w:val="single" w:color="999999" w:sz="2"/>
              <w:right w:val="single" w:color="999999" w:sz="2"/>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2"/>
              <w:left w:val="single" w:color="999999" w:sz="2"/>
              <w:bottom w:val="single" w:color="999999" w:sz="2"/>
              <w:right w:val="single" w:color="999999" w:sz="2"/>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2"/>
              <w:left w:val="single" w:color="999999" w:sz="2"/>
              <w:bottom w:val="single" w:color="999999" w:sz="2"/>
              <w:right w:val="single" w:color="999999" w:sz="2"/>
            </w:tcBorders>
            <w:vAlign w:val="center"/>
          </w:tcPr>
          <w:p>
            <w:pPr>
              <w:pStyle w:val="0"/>
              <w:widowControl w:val="off"/>
              <w:wordWrap w:val="1"/>
              <w:jc w:val="center"/>
              <w:rPr>
                <w:rFonts w:ascii="돋움체" w:eastAsia="돋움체"/>
                <w:color w:val="000000"/>
                <w:shd w:val="clear" w:color="000000"/>
              </w:rPr>
            </w:pPr>
          </w:p>
        </w:tc>
        <w:tc>
          <w:tcPr>
            <w:tcW w:w="1308" w:type="dxa"/>
            <w:tcBorders>
              <w:top w:val="single" w:color="999999" w:sz="2"/>
              <w:left w:val="single" w:color="999999" w:sz="2"/>
              <w:bottom w:val="single" w:color="999999" w:sz="2"/>
              <w:right w:val="single" w:color="000000" w:sz="3"/>
            </w:tcBorders>
            <w:vAlign w:val="center"/>
          </w:tcPr>
          <w:p>
            <w:pPr>
              <w:pStyle w:val="0"/>
              <w:widowControl w:val="off"/>
              <w:wordWrap w:val="1"/>
              <w:jc w:val="center"/>
              <w:rPr>
                <w:rFonts w:ascii="돋움체" w:eastAsia="돋움체"/>
                <w:color w:val="000000"/>
                <w:shd w:val="clear" w:color="000000"/>
              </w:rPr>
            </w:pPr>
          </w:p>
        </w:tc>
      </w:tr>
      <w:tr>
        <w:trPr>
          <w:trHeight w:val="1518"/>
        </w:trPr>
        <w:tc>
          <w:tcPr>
            <w:tcW w:w="1818" w:type="dxa"/>
            <w:tcBorders>
              <w:top w:val="single" w:color="999999" w:sz="2"/>
              <w:left w:val="single" w:color="000000" w:sz="3"/>
              <w:bottom w:val="single" w:color="000000" w:sz="3"/>
              <w:right w:val="single" w:color="999999" w:sz="2"/>
            </w:tcBorders>
            <w:shd w:val="clear" w:fill="d8d8d8"/>
            <w:vAlign w:val="center"/>
          </w:tcPr>
          <w:p>
            <w:pPr>
              <w:pStyle w:val="0"/>
              <w:widowControl w:val="off"/>
              <w:wordWrap w:val="1"/>
              <w:jc w:val="center"/>
            </w:pPr>
            <w:r>
              <w:rPr>
                <w:rFonts w:eastAsia="돋움체"/>
                <w:sz w:val="22"/>
                <w:shd w:val="clear" w:color="000000"/>
              </w:rPr>
              <w:t>합계</w:t>
            </w:r>
          </w:p>
        </w:tc>
        <w:tc>
          <w:tcPr>
            <w:tcW w:w="1620" w:type="dxa"/>
            <w:tcBorders>
              <w:top w:val="single" w:color="999999" w:sz="2"/>
              <w:left w:val="single" w:color="999999" w:sz="2"/>
              <w:bottom w:val="single" w:color="000000" w:sz="3"/>
              <w:right w:val="single" w:color="999999" w:sz="2"/>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2"/>
              <w:left w:val="single" w:color="999999" w:sz="2"/>
              <w:bottom w:val="single" w:color="000000" w:sz="3"/>
              <w:right w:val="single" w:color="999999" w:sz="2"/>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2"/>
              <w:left w:val="single" w:color="999999" w:sz="2"/>
              <w:bottom w:val="single" w:color="000000" w:sz="3"/>
              <w:right w:val="single" w:color="999999" w:sz="2"/>
            </w:tcBorders>
            <w:vAlign w:val="center"/>
          </w:tcPr>
          <w:p>
            <w:pPr>
              <w:pStyle w:val="0"/>
              <w:widowControl w:val="off"/>
              <w:wordWrap w:val="1"/>
              <w:jc w:val="center"/>
              <w:rPr>
                <w:rFonts w:ascii="돋움체" w:eastAsia="돋움체"/>
                <w:color w:val="000000"/>
                <w:shd w:val="clear" w:color="000000"/>
              </w:rPr>
            </w:pPr>
          </w:p>
        </w:tc>
        <w:tc>
          <w:tcPr>
            <w:tcW w:w="1620" w:type="dxa"/>
            <w:tcBorders>
              <w:top w:val="single" w:color="999999" w:sz="2"/>
              <w:left w:val="single" w:color="999999" w:sz="2"/>
              <w:bottom w:val="single" w:color="000000" w:sz="3"/>
              <w:right w:val="single" w:color="999999" w:sz="2"/>
            </w:tcBorders>
            <w:vAlign w:val="center"/>
          </w:tcPr>
          <w:p>
            <w:pPr>
              <w:pStyle w:val="0"/>
              <w:widowControl w:val="off"/>
              <w:wordWrap w:val="1"/>
              <w:jc w:val="center"/>
              <w:rPr>
                <w:rFonts w:ascii="돋움체" w:eastAsia="돋움체"/>
                <w:color w:val="000000"/>
                <w:shd w:val="clear" w:color="000000"/>
              </w:rPr>
            </w:pPr>
          </w:p>
        </w:tc>
        <w:tc>
          <w:tcPr>
            <w:tcW w:w="1308" w:type="dxa"/>
            <w:tcBorders>
              <w:top w:val="single" w:color="999999" w:sz="2"/>
              <w:left w:val="single" w:color="999999" w:sz="2"/>
              <w:bottom w:val="single" w:color="000000" w:sz="3"/>
              <w:right w:val="single" w:color="000000" w:sz="3"/>
            </w:tcBorders>
            <w:vAlign w:val="center"/>
          </w:tcPr>
          <w:p>
            <w:pPr>
              <w:pStyle w:val="0"/>
              <w:widowControl w:val="off"/>
              <w:wordWrap w:val="1"/>
              <w:jc w:val="center"/>
              <w:rPr>
                <w:rFonts w:ascii="돋움체" w:eastAsia="돋움체"/>
                <w:color w:val="000000"/>
                <w:shd w:val="clear" w:color="000000"/>
              </w:rPr>
            </w:pPr>
          </w:p>
        </w:tc>
      </w:tr>
    </w:tbl>
    <w:p>
      <w:pPr>
        <w:pStyle w:val="23"/>
        <w:widowControl w:val="off"/>
        <w:wordWrap w:val="1"/>
        <w:spacing w:before="20" w:after="20" w:line="432"/>
        <w:ind w:left="0"/>
        <w:jc w:val="center"/>
        <w:rPr>
          <w:rFonts w:ascii="돋움체" w:eastAsia="돋움체"/>
          <w:b/>
          <w:color w:val="000000"/>
          <w:sz w:val="26"/>
          <w:shd w:val="clear" w:color="000000"/>
        </w:rPr>
      </w:pPr>
    </w:p>
    <w:p>
      <w:pPr>
        <w:pStyle w:val="0"/>
        <w:widowControl w:val="off"/>
        <w:wordWrap w:val="1"/>
        <w:jc w:val="center"/>
        <w:rPr>
          <w:color w:val="000000"/>
          <w:spacing w:val="-7"/>
          <w:sz w:val="28"/>
          <w:shd w:val="clear" w:color="000000"/>
        </w:rPr>
      </w:pPr>
    </w:p>
    <w:p>
      <w:pPr>
        <w:pStyle w:val="0"/>
        <w:widowControl w:val="off"/>
        <w:wordWrap w:val="1"/>
        <w:jc w:val="center"/>
        <w:rPr>
          <w:color w:val="000000"/>
          <w:spacing w:val="-7"/>
          <w:sz w:val="28"/>
          <w:shd w:val="clear" w:color="000000"/>
        </w:rPr>
      </w:pPr>
    </w:p>
    <w:p>
      <w:pPr>
        <w:pStyle w:val="0"/>
        <w:widowControl w:val="off"/>
        <w:wordWrap w:val="1"/>
        <w:jc w:val="center"/>
        <w:rPr>
          <w:color w:val="000000"/>
          <w:spacing w:val="-7"/>
          <w:sz w:val="28"/>
          <w:shd w:val="clear" w:color="000000"/>
        </w:rPr>
      </w:pPr>
    </w:p>
    <w:p>
      <w:pPr>
        <w:pStyle w:val="0"/>
        <w:widowControl w:val="off"/>
        <w:wordWrap w:val="1"/>
        <w:jc w:val="center"/>
        <w:rPr>
          <w:color w:val="000000"/>
          <w:spacing w:val="-7"/>
          <w:sz w:val="28"/>
          <w:shd w:val="clear" w:color="000000"/>
        </w:rPr>
      </w:pPr>
    </w:p>
    <w:tbl>
      <w:tblPr>
        <w:tblOverlap w:val="never"/>
        <w:tblW w:w="924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244"/>
      </w:tblGrid>
      <w:tr>
        <w:trPr>
          <w:trHeight w:val="1748"/>
        </w:trPr>
        <w:tc>
          <w:tcPr>
            <w:tcW w:w="9244" w:type="dxa"/>
            <w:tcBorders>
              <w:top w:val="single" w:color="000000" w:sz="2"/>
              <w:left w:val="none" w:color="000000" w:sz="2"/>
              <w:bottom w:val="single" w:color="000000" w:sz="11"/>
              <w:right w:val="none" w:color="000000" w:sz="2"/>
            </w:tcBorders>
            <w:vAlign w:val="center"/>
          </w:tcPr>
          <w:p>
            <w:pPr>
              <w:pStyle w:val="0"/>
              <w:widowControl w:val="off"/>
              <w:wordWrap w:val="1"/>
              <w:ind w:left="609" w:hanging="609"/>
              <w:jc w:val="center"/>
            </w:pPr>
            <w:r>
              <w:rPr>
                <w:rFonts w:ascii="HY헤드라인M" w:eastAsia="HY헤드라인M"/>
                <w:spacing w:val="-32"/>
                <w:sz w:val="64"/>
                <w:shd w:val="clear" w:color="000000"/>
              </w:rPr>
              <w:t>제9장 설계공모 낙찰자 결정기준</w:t>
            </w: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626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6150"/>
      </w:tblGrid>
      <w:tr>
        <w:trPr>
          <w:trHeight w:val="639"/>
        </w:trPr>
        <w:tc>
          <w:tcPr>
            <w:tcW w:w="6263" w:type="dxa"/>
            <w:gridSpan w:val="2"/>
            <w:tcBorders>
              <w:top w:val="none" w:color="000080" w:sz="9"/>
              <w:left w:val="none" w:color="000000" w:sz="2"/>
              <w:bottom w:val="none" w:color="000000" w:sz="2"/>
              <w:right w:val="none" w:color="000000" w:sz="2"/>
            </w:tcBorders>
            <w:vAlign w:val="center"/>
          </w:tcPr>
          <w:p>
            <w:pPr>
              <w:pStyle w:val="0"/>
              <w:widowControl w:val="off"/>
              <w:ind w:left="400"/>
            </w:pPr>
            <w:r>
              <w:rPr>
                <w:rFonts w:ascii="HY견고딕" w:eastAsia="HY견고딕"/>
                <w:b/>
                <w:color w:val="ffffff"/>
                <w:sz w:val="32"/>
                <w:shd w:val="clear" w:color="000000"/>
              </w:rPr>
              <w:t>순    서</w:t>
            </w:r>
          </w:p>
        </w:tc>
      </w:tr>
      <w:tr>
        <w:trPr>
          <w:trHeight w:val="76"/>
        </w:trPr>
        <w:tc>
          <w:tcPr>
            <w:tcW w:w="6263" w:type="dxa"/>
            <w:gridSpan w:val="2"/>
            <w:tcBorders>
              <w:top w:val="none" w:color="000000" w:sz="2"/>
              <w:left w:val="none" w:color="000000" w:sz="2"/>
              <w:bottom w:val="none" w:color="000000" w:sz="5"/>
              <w:right w:val="none" w:color="000000" w:sz="2"/>
            </w:tcBorders>
            <w:vAlign w:val="center"/>
          </w:tcPr>
          <w:p>
            <w:pPr>
              <w:pStyle w:val="0"/>
              <w:widowControl w:val="off"/>
              <w:rPr>
                <w:color w:val="000000"/>
                <w:spacing w:val="-6"/>
                <w:sz w:val="12"/>
                <w:shd w:val="clear" w:color="000000"/>
              </w:rPr>
            </w:pPr>
          </w:p>
        </w:tc>
      </w:tr>
      <w:tr>
        <w:trPr>
          <w:trHeight w:val="46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c>
          <w:tcPr>
            <w:tcW w:w="6150"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spacing w:val="-15"/>
                <w:sz w:val="30"/>
                <w:shd w:val="clear" w:color="000000"/>
              </w:rPr>
              <w:t>제1절 통 칙</w:t>
            </w:r>
          </w:p>
        </w:tc>
      </w:tr>
      <w:tr>
        <w:trPr>
          <w:trHeight w:val="133"/>
        </w:trPr>
        <w:tc>
          <w:tcPr>
            <w:tcW w:w="6263" w:type="dxa"/>
            <w:gridSpan w:val="2"/>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r>
      <w:tr>
        <w:trPr>
          <w:trHeight w:val="46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c>
          <w:tcPr>
            <w:tcW w:w="615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제2절 입찰 및 계약상대자 결정</w:t>
            </w:r>
          </w:p>
        </w:tc>
      </w:tr>
      <w:tr>
        <w:trPr>
          <w:trHeight w:val="133"/>
        </w:trPr>
        <w:tc>
          <w:tcPr>
            <w:tcW w:w="6263" w:type="dxa"/>
            <w:gridSpan w:val="2"/>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r>
      <w:tr>
        <w:trPr>
          <w:trHeight w:val="46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c>
          <w:tcPr>
            <w:tcW w:w="615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 xml:space="preserve">제3절 </w:t>
            </w:r>
            <w:r>
              <w:rPr>
                <w:spacing w:val="-7"/>
                <w:sz w:val="30"/>
                <w:shd w:val="clear" w:color="000000"/>
              </w:rPr>
              <w:t>설계공모심사위원회 구성 및 운영</w:t>
            </w:r>
          </w:p>
        </w:tc>
      </w:tr>
      <w:tr>
        <w:trPr>
          <w:trHeight w:val="133"/>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c>
          <w:tcPr>
            <w:tcW w:w="6150" w:type="dxa"/>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r>
      <w:tr>
        <w:trPr>
          <w:trHeight w:val="46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c>
          <w:tcPr>
            <w:tcW w:w="615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 xml:space="preserve">제4절 </w:t>
            </w:r>
            <w:r>
              <w:rPr>
                <w:spacing w:val="-7"/>
                <w:sz w:val="30"/>
                <w:shd w:val="clear" w:color="000000"/>
              </w:rPr>
              <w:t>세부기준의 제정 등</w:t>
            </w:r>
          </w:p>
        </w:tc>
      </w:tr>
      <w:tr>
        <w:trPr>
          <w:trHeight w:val="133"/>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c>
          <w:tcPr>
            <w:tcW w:w="6150" w:type="dxa"/>
            <w:tcBorders>
              <w:top w:val="none" w:color="000000" w:sz="2"/>
              <w:left w:val="none" w:color="000000" w:sz="2"/>
              <w:bottom w:val="none" w:color="000000" w:sz="2"/>
              <w:right w:val="none" w:color="000000" w:sz="2"/>
            </w:tcBorders>
            <w:vAlign w:val="center"/>
          </w:tcPr>
          <w:p>
            <w:pPr>
              <w:pStyle w:val="0"/>
              <w:widowControl w:val="off"/>
              <w:rPr>
                <w:b/>
                <w:color w:val="000000"/>
                <w:spacing w:val="-6"/>
                <w:sz w:val="12"/>
                <w:shd w:val="clear" w:color="000000"/>
              </w:rPr>
            </w:pPr>
          </w:p>
        </w:tc>
      </w:tr>
      <w:tr>
        <w:trPr>
          <w:trHeight w:val="529"/>
        </w:trPr>
        <w:tc>
          <w:tcPr>
            <w:tcW w:w="113" w:type="dxa"/>
            <w:tcBorders>
              <w:top w:val="none" w:color="000000" w:sz="2"/>
              <w:left w:val="none" w:color="000000" w:sz="2"/>
              <w:bottom w:val="none" w:color="000000" w:sz="2"/>
              <w:right w:val="none" w:color="000000" w:sz="2"/>
            </w:tcBorders>
            <w:vAlign w:val="center"/>
          </w:tcPr>
          <w:p>
            <w:pPr>
              <w:pStyle w:val="0"/>
              <w:widowControl w:val="off"/>
              <w:rPr>
                <w:color w:val="000000"/>
                <w:spacing w:val="-6"/>
                <w:sz w:val="12"/>
                <w:shd w:val="clear" w:color="000000"/>
              </w:rPr>
            </w:pPr>
          </w:p>
        </w:tc>
        <w:tc>
          <w:tcPr>
            <w:tcW w:w="6150"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&lt; 별표 및 별지서식 &gt;</w:t>
            </w:r>
          </w:p>
        </w:tc>
      </w:tr>
      <w:tr>
        <w:trPr>
          <w:trHeight w:val="152"/>
        </w:trPr>
        <w:tc>
          <w:tcPr>
            <w:tcW w:w="6263" w:type="dxa"/>
            <w:gridSpan w:val="2"/>
            <w:tcBorders>
              <w:top w:val="none" w:color="000000" w:sz="2"/>
              <w:left w:val="none" w:color="000000" w:sz="2"/>
              <w:bottom w:val="none" w:color="000000" w:sz="2"/>
              <w:right w:val="none" w:color="000000" w:sz="2"/>
            </w:tcBorders>
            <w:vAlign w:val="center"/>
          </w:tcPr>
          <w:p>
            <w:pPr>
              <w:pStyle w:val="0"/>
              <w:widowControl w:val="off"/>
              <w:spacing w:line="528" w:lineRule="auto"/>
              <w:rPr>
                <w:color w:val="000000"/>
                <w:spacing w:val="-6"/>
                <w:sz w:val="12"/>
                <w:shd w:val="clear" w:color="000000"/>
              </w:rPr>
            </w:pPr>
          </w:p>
        </w:tc>
      </w:tr>
      <w:tr>
        <w:trPr>
          <w:trHeight w:val="133"/>
        </w:trPr>
        <w:tc>
          <w:tcPr>
            <w:tcW w:w="6263" w:type="dxa"/>
            <w:gridSpan w:val="2"/>
            <w:tcBorders>
              <w:top w:val="none" w:color="000000" w:sz="2"/>
              <w:left w:val="none" w:color="000000" w:sz="2"/>
              <w:bottom w:val="none" w:color="000000" w:sz="2"/>
              <w:right w:val="none" w:color="000000" w:sz="2"/>
            </w:tcBorders>
            <w:vAlign w:val="center"/>
          </w:tcPr>
          <w:p>
            <w:pPr>
              <w:pStyle w:val="0"/>
              <w:widowControl w:val="off"/>
              <w:rPr>
                <w:color w:val="000000"/>
                <w:shd w:val="clear" w:color="000000"/>
              </w:rPr>
            </w:pPr>
          </w:p>
        </w:tc>
      </w:tr>
    </w:tbl>
    <w:p>
      <w:pPr>
        <w:pStyle w:val="0"/>
        <w:widowControl w:val="off"/>
        <w:wordWrap w:val="1"/>
        <w:jc w:val="right"/>
      </w:pPr>
    </w:p>
    <w:p>
      <w:pPr>
        <w:pStyle w:val="0"/>
        <w:widowControl w:val="off"/>
        <w:wordWrap w:val="1"/>
        <w:spacing w:line="600" w:lineRule="auto"/>
        <w:jc w:val="center"/>
        <w:rPr>
          <w:rFonts w:ascii="HY헤드라인M" w:eastAsia="HY헤드라인M"/>
          <w:color w:val="000000"/>
          <w:spacing w:val="-10"/>
          <w:sz w:val="40"/>
          <w:shd w:val="clear" w:color="000000"/>
        </w:rPr>
      </w:pPr>
    </w:p>
    <w:p>
      <w:pPr>
        <w:pStyle w:val="0"/>
        <w:widowControl w:val="off"/>
        <w:wordWrap w:val="1"/>
        <w:spacing w:line="600" w:lineRule="auto"/>
        <w:jc w:val="center"/>
      </w:pPr>
      <w:r>
        <w:rPr>
          <w:rFonts w:ascii="HY헤드라인M" w:eastAsia="HY헤드라인M"/>
          <w:emboss/>
          <w:spacing w:val="-10"/>
          <w:sz w:val="40"/>
          <w:shd w:val="clear" w:color="000000"/>
        </w:rPr>
        <w:t>제9장 설계공모 낙찰자 결정기준</w:t>
      </w:r>
    </w:p>
    <w:p>
      <w:pPr>
        <w:pStyle w:val="0"/>
        <w:widowControl w:val="off"/>
        <w:wordWrap w:val="1"/>
        <w:ind w:left="280" w:hanging="280"/>
        <w:jc w:val="left"/>
      </w:pPr>
      <w:r>
        <w:rPr>
          <w:spacing w:val="-7"/>
          <w:sz w:val="30"/>
          <w:shd w:val="clear" w:color="000000"/>
        </w:rPr>
        <w:t xml:space="preserve">  </w:t>
      </w:r>
      <w:r>
        <w:rPr>
          <w:b/>
          <w:spacing w:val="-7"/>
          <w:sz w:val="30"/>
          <w:shd w:val="clear" w:color="000000"/>
        </w:rPr>
        <w:t>제1절 통 칙</w:t>
      </w:r>
    </w:p>
    <w:p>
      <w:pPr>
        <w:pStyle w:val="0"/>
        <w:widowControl w:val="off"/>
        <w:wordWrap w:val="1"/>
        <w:ind w:left="280" w:hanging="280"/>
        <w:jc w:val="left"/>
      </w:pPr>
      <w:r>
        <w:rPr>
          <w:b/>
          <w:spacing w:val="-7"/>
          <w:sz w:val="28"/>
          <w:shd w:val="clear" w:color="000000"/>
        </w:rPr>
        <w:t>1. 목적 및 적용대상</w:t>
      </w:r>
    </w:p>
    <w:p>
      <w:pPr>
        <w:pStyle w:val="0"/>
        <w:widowControl w:val="off"/>
        <w:ind w:left="749" w:hanging="749"/>
      </w:pPr>
      <w:r>
        <w:rPr>
          <w:spacing w:val="-7"/>
          <w:sz w:val="28"/>
          <w:shd w:val="clear" w:color="000000"/>
        </w:rPr>
        <w:t xml:space="preserve">  가. 이 기준은 시행령 제42조의4에 의해 지방자치단체가 집행하는 설계공모에 의한 낙찰자 결정에 적용할 기준을 정함을 목적으로 한다.</w:t>
      </w:r>
    </w:p>
    <w:p>
      <w:pPr>
        <w:pStyle w:val="0"/>
        <w:widowControl w:val="off"/>
        <w:ind w:left="742" w:hanging="742"/>
      </w:pPr>
      <w:r>
        <w:rPr>
          <w:spacing w:val="-7"/>
          <w:sz w:val="28"/>
          <w:shd w:val="clear" w:color="000000"/>
        </w:rPr>
        <w:t xml:space="preserve">  나. 이 기준은 법 제13조 제2항 제3호에 따라 상징성, 기념성, 예술성 등의 창의성이 요구되는 공사의 설계용역이나 물품 제조 디자인용역(이하 “설계용역”이라 한다)을 할 때 공모에 당선된 자를 낙찰자로 결정하는 입찰에 적용한다.</w:t>
      </w:r>
    </w:p>
    <w:p>
      <w:pPr>
        <w:pStyle w:val="0"/>
        <w:widowControl w:val="off"/>
        <w:wordWrap w:val="1"/>
        <w:ind w:left="280" w:hanging="280"/>
        <w:jc w:val="left"/>
      </w:pPr>
      <w:r>
        <w:rPr>
          <w:b/>
          <w:spacing w:val="-7"/>
          <w:sz w:val="28"/>
          <w:shd w:val="clear" w:color="000000"/>
        </w:rPr>
        <w:t>2. 용어의 정의</w:t>
      </w:r>
    </w:p>
    <w:p>
      <w:pPr>
        <w:pStyle w:val="27"/>
        <w:widowControl w:val="off"/>
        <w:spacing w:line="384" w:lineRule="auto"/>
        <w:ind w:left="776" w:right="0" w:hanging="776"/>
      </w:pPr>
      <w:r>
        <w:rPr>
          <w:rFonts w:ascii="함초롬바탕" w:eastAsia="함초롬바탕"/>
          <w:spacing w:val="-7"/>
          <w:sz w:val="28"/>
          <w:shd w:val="clear" w:color="000000"/>
        </w:rPr>
        <w:t xml:space="preserve">  가. “</w:t>
      </w:r>
      <w:r>
        <w:rPr>
          <w:rFonts w:eastAsia="함초롬바탕"/>
          <w:b/>
          <w:spacing w:val="-7"/>
          <w:sz w:val="28"/>
          <w:shd w:val="clear" w:color="000000"/>
        </w:rPr>
        <w:t>설계공모</w:t>
      </w:r>
      <w:r>
        <w:rPr>
          <w:rFonts w:ascii="함초롬바탕" w:eastAsia="함초롬바탕"/>
          <w:spacing w:val="-7"/>
          <w:sz w:val="28"/>
          <w:shd w:val="clear" w:color="000000"/>
        </w:rPr>
        <w:t>”란 지방자치단체가 2인 이상으로부터 공모안을 제출받아 심사하여 설계용역을 수행할 낙찰자를 결정하는 방법 및 절차를 말한다.</w:t>
      </w:r>
    </w:p>
    <w:p>
      <w:pPr>
        <w:pStyle w:val="27"/>
        <w:widowControl w:val="off"/>
        <w:spacing w:line="384" w:lineRule="auto"/>
        <w:ind w:left="756" w:right="0" w:hanging="756"/>
      </w:pPr>
      <w:r>
        <w:rPr>
          <w:rFonts w:ascii="함초롬바탕" w:eastAsia="함초롬바탕"/>
          <w:spacing w:val="-7"/>
          <w:sz w:val="28"/>
          <w:shd w:val="clear" w:color="000000"/>
        </w:rPr>
        <w:t xml:space="preserve">  나. “</w:t>
      </w:r>
      <w:r>
        <w:rPr>
          <w:rFonts w:eastAsia="함초롬바탕"/>
          <w:b/>
          <w:spacing w:val="-7"/>
          <w:sz w:val="28"/>
          <w:shd w:val="clear" w:color="000000"/>
        </w:rPr>
        <w:t>공모안</w:t>
      </w:r>
      <w:r>
        <w:rPr>
          <w:rFonts w:ascii="함초롬바탕" w:eastAsia="함초롬바탕"/>
          <w:spacing w:val="-7"/>
          <w:sz w:val="28"/>
          <w:shd w:val="clear" w:color="000000"/>
        </w:rPr>
        <w:t xml:space="preserve">”이란 “가”에 따른 설계공모 입찰에 참여하는 자가 제출한 설계안이나 제안서 등을 말한다. </w:t>
      </w:r>
    </w:p>
    <w:p>
      <w:pPr>
        <w:pStyle w:val="27"/>
        <w:widowControl w:val="off"/>
        <w:spacing w:line="384" w:lineRule="auto"/>
        <w:ind w:left="751" w:right="0" w:hanging="751"/>
      </w:pPr>
      <w:r>
        <w:rPr>
          <w:rFonts w:ascii="함초롬바탕" w:eastAsia="함초롬바탕"/>
          <w:spacing w:val="-7"/>
          <w:sz w:val="28"/>
          <w:shd w:val="clear" w:color="000000"/>
        </w:rPr>
        <w:t xml:space="preserve">  다. “</w:t>
      </w:r>
      <w:r>
        <w:rPr>
          <w:rFonts w:eastAsia="함초롬바탕"/>
          <w:b/>
          <w:spacing w:val="-7"/>
          <w:sz w:val="28"/>
          <w:shd w:val="clear" w:color="000000"/>
        </w:rPr>
        <w:t>입상작</w:t>
      </w:r>
      <w:r>
        <w:rPr>
          <w:rFonts w:ascii="함초롬바탕" w:eastAsia="함초롬바탕"/>
          <w:spacing w:val="-7"/>
          <w:sz w:val="28"/>
          <w:shd w:val="clear" w:color="000000"/>
        </w:rPr>
        <w:t>”이란 공모안에 대한 심사결과 종합점수가 70점 이상인 작품 중에서 고득점 순으로 5개 이내로 선정한 공모안을 말한다.</w:t>
      </w:r>
    </w:p>
    <w:p>
      <w:pPr>
        <w:pStyle w:val="27"/>
        <w:widowControl w:val="off"/>
        <w:spacing w:line="384" w:lineRule="auto"/>
        <w:ind w:left="742" w:right="0" w:hanging="742"/>
      </w:pPr>
      <w:r>
        <w:rPr>
          <w:rFonts w:ascii="함초롬바탕" w:eastAsia="함초롬바탕"/>
          <w:spacing w:val="-7"/>
          <w:sz w:val="28"/>
          <w:shd w:val="clear" w:color="000000"/>
        </w:rPr>
        <w:t xml:space="preserve">  라. “</w:t>
      </w:r>
      <w:r>
        <w:rPr>
          <w:rFonts w:ascii="함초롬바탕" w:eastAsia="함초롬바탕"/>
          <w:b/>
          <w:spacing w:val="-7"/>
          <w:sz w:val="28"/>
          <w:shd w:val="clear" w:color="000000"/>
        </w:rPr>
        <w:t>설계공모 참가자</w:t>
      </w:r>
      <w:r>
        <w:rPr>
          <w:rFonts w:ascii="함초롬바탕" w:eastAsia="함초롬바탕"/>
          <w:spacing w:val="-7"/>
          <w:sz w:val="28"/>
          <w:shd w:val="clear" w:color="000000"/>
        </w:rPr>
        <w:t>”란 설계공모 입찰공고에 따라 등록 후 제출기한 안에 공모안을 제출하는 자(대표자를 포함한다)를 말한다.</w:t>
      </w:r>
    </w:p>
    <w:p>
      <w:pPr>
        <w:pStyle w:val="27"/>
        <w:widowControl w:val="off"/>
        <w:spacing w:line="384" w:lineRule="auto"/>
        <w:ind w:left="767" w:right="0" w:hanging="767"/>
      </w:pPr>
      <w:r>
        <w:rPr>
          <w:rFonts w:ascii="함초롬바탕" w:eastAsia="함초롬바탕"/>
          <w:spacing w:val="-7"/>
          <w:sz w:val="28"/>
          <w:shd w:val="clear" w:color="000000"/>
        </w:rPr>
        <w:t xml:space="preserve">  마. “</w:t>
      </w:r>
      <w:r>
        <w:rPr>
          <w:rFonts w:ascii="함초롬바탕" w:eastAsia="함초롬바탕"/>
          <w:b/>
          <w:spacing w:val="-7"/>
          <w:sz w:val="28"/>
          <w:shd w:val="clear" w:color="000000"/>
        </w:rPr>
        <w:t>총 예정사업비</w:t>
      </w:r>
      <w:r>
        <w:rPr>
          <w:rFonts w:ascii="함초롬바탕" w:eastAsia="함초롬바탕"/>
          <w:spacing w:val="-7"/>
          <w:sz w:val="28"/>
          <w:shd w:val="clear" w:color="000000"/>
        </w:rPr>
        <w:t>”란 설계용역의 대상이 되는 사업의 추진에 소요되는 모든 경비로써 발주기관에서 입찰공고에 명시한 금액을 말한다.</w:t>
      </w:r>
    </w:p>
    <w:p>
      <w:pPr>
        <w:pStyle w:val="27"/>
        <w:widowControl w:val="off"/>
        <w:spacing w:line="384" w:lineRule="auto"/>
        <w:ind w:left="797" w:right="0" w:hanging="797"/>
      </w:pPr>
      <w:r>
        <w:rPr>
          <w:rFonts w:ascii="함초롬바탕" w:eastAsia="함초롬바탕"/>
          <w:spacing w:val="-7"/>
          <w:sz w:val="28"/>
          <w:shd w:val="clear" w:color="000000"/>
        </w:rPr>
        <w:t xml:space="preserve">  바. “</w:t>
      </w:r>
      <w:r>
        <w:rPr>
          <w:rFonts w:eastAsia="함초롬바탕"/>
          <w:b/>
          <w:spacing w:val="-7"/>
          <w:sz w:val="28"/>
          <w:shd w:val="clear" w:color="000000"/>
        </w:rPr>
        <w:t>설계비</w:t>
      </w:r>
      <w:r>
        <w:rPr>
          <w:rFonts w:ascii="함초롬바탕" w:eastAsia="함초롬바탕"/>
          <w:spacing w:val="-7"/>
          <w:sz w:val="28"/>
          <w:shd w:val="clear" w:color="000000"/>
        </w:rPr>
        <w:t>”란 계약담당자가 낙찰자(공모 당선자)에게 지급하기로 결정하여 입찰공고에 명시한 대가를 말한다.</w:t>
      </w:r>
    </w:p>
    <w:p>
      <w:pPr>
        <w:pStyle w:val="27"/>
        <w:widowControl w:val="off"/>
        <w:spacing w:line="384" w:lineRule="auto"/>
        <w:ind w:left="676" w:right="0" w:hanging="676"/>
        <w:rPr>
          <w:rFonts w:ascii="바탕" w:eastAsia="바탕"/>
          <w:color w:val="000000"/>
          <w:spacing w:val="-7"/>
          <w:sz w:val="28"/>
          <w:shd w:val="clear" w:color="000000"/>
        </w:rPr>
      </w:pPr>
    </w:p>
    <w:p>
      <w:pPr>
        <w:pStyle w:val="0"/>
        <w:widowControl w:val="off"/>
        <w:ind w:left="280" w:hanging="280"/>
      </w:pPr>
      <w:r>
        <w:rPr>
          <w:spacing w:val="-7"/>
          <w:sz w:val="30"/>
          <w:shd w:val="clear" w:color="000000"/>
        </w:rPr>
        <w:t xml:space="preserve">  </w:t>
      </w:r>
      <w:r>
        <w:rPr>
          <w:b/>
          <w:spacing w:val="-7"/>
          <w:sz w:val="30"/>
          <w:shd w:val="clear" w:color="000000"/>
        </w:rPr>
        <w:t>제2절 입찰 및 계약상대자 결정</w:t>
      </w:r>
    </w:p>
    <w:p>
      <w:pPr>
        <w:pStyle w:val="0"/>
        <w:widowControl w:val="off"/>
        <w:wordWrap w:val="1"/>
        <w:ind w:left="280" w:hanging="280"/>
        <w:jc w:val="left"/>
      </w:pPr>
      <w:r>
        <w:rPr>
          <w:b/>
          <w:spacing w:val="-7"/>
          <w:sz w:val="28"/>
          <w:shd w:val="clear" w:color="000000"/>
        </w:rPr>
        <w:t>1. 입찰공고</w:t>
      </w:r>
    </w:p>
    <w:p>
      <w:pPr>
        <w:pStyle w:val="27"/>
        <w:widowControl w:val="off"/>
        <w:spacing w:line="384" w:lineRule="auto"/>
        <w:ind w:left="763" w:right="0" w:hanging="763"/>
      </w:pPr>
      <w:r>
        <w:rPr>
          <w:rFonts w:ascii="함초롬바탕" w:eastAsia="함초롬바탕"/>
          <w:spacing w:val="-7"/>
          <w:sz w:val="28"/>
          <w:shd w:val="clear" w:color="000000"/>
        </w:rPr>
        <w:t xml:space="preserve">  가. 계약담당자는 시행령 제36조의 규정에서 정한 사항 이외에 다음 각 호의 사항을 입찰공고에 명시하여 지정정보처리장치에 게재해야 한다.</w:t>
      </w:r>
    </w:p>
    <w:p>
      <w:pPr>
        <w:pStyle w:val="27"/>
        <w:widowControl w:val="off"/>
        <w:spacing w:line="384" w:lineRule="auto"/>
        <w:ind w:left="448" w:right="0" w:hanging="448"/>
      </w:pPr>
      <w:r>
        <w:rPr>
          <w:rFonts w:ascii="함초롬바탕" w:eastAsia="함초롬바탕"/>
          <w:spacing w:val="-7"/>
          <w:sz w:val="28"/>
          <w:shd w:val="clear" w:color="000000"/>
        </w:rPr>
        <w:t xml:space="preserve">    1) 설계공모의 목적 </w:t>
      </w:r>
    </w:p>
    <w:p>
      <w:pPr>
        <w:pStyle w:val="27"/>
        <w:widowControl w:val="off"/>
        <w:spacing w:line="384" w:lineRule="auto"/>
        <w:ind w:left="448" w:right="0" w:hanging="448"/>
      </w:pPr>
      <w:r>
        <w:rPr>
          <w:rFonts w:ascii="함초롬바탕" w:eastAsia="함초롬바탕"/>
          <w:spacing w:val="-7"/>
          <w:sz w:val="28"/>
          <w:shd w:val="clear" w:color="000000"/>
        </w:rPr>
        <w:t xml:space="preserve">    2) 공모 개요</w:t>
      </w:r>
    </w:p>
    <w:p>
      <w:pPr>
        <w:pStyle w:val="27"/>
        <w:widowControl w:val="off"/>
        <w:spacing w:line="384" w:lineRule="auto"/>
        <w:ind w:left="1362" w:right="0" w:hanging="1362"/>
      </w:pPr>
      <w:r>
        <w:rPr>
          <w:rFonts w:ascii="함초롬바탕" w:eastAsia="함초롬바탕"/>
          <w:spacing w:val="-7"/>
          <w:sz w:val="28"/>
          <w:shd w:val="clear" w:color="000000"/>
        </w:rPr>
        <w:t xml:space="preserve">        - 사업명, 위치, 사업의 내용, 공모의 특징, 총예정사업비, 설계비 등</w:t>
      </w:r>
    </w:p>
    <w:p>
      <w:pPr>
        <w:pStyle w:val="27"/>
        <w:widowControl w:val="off"/>
        <w:spacing w:line="384" w:lineRule="auto"/>
        <w:ind w:left="448" w:right="0" w:hanging="448"/>
      </w:pPr>
      <w:r>
        <w:rPr>
          <w:rFonts w:ascii="함초롬바탕" w:eastAsia="함초롬바탕"/>
          <w:spacing w:val="-7"/>
          <w:sz w:val="28"/>
          <w:shd w:val="clear" w:color="000000"/>
        </w:rPr>
        <w:t xml:space="preserve">    3) 응모자격</w:t>
      </w:r>
    </w:p>
    <w:p>
      <w:pPr>
        <w:pStyle w:val="27"/>
        <w:widowControl w:val="off"/>
        <w:spacing w:line="384" w:lineRule="auto"/>
        <w:ind w:left="800" w:right="0" w:hanging="800"/>
      </w:pPr>
      <w:r>
        <w:rPr>
          <w:rFonts w:ascii="함초롬바탕" w:eastAsia="함초롬바탕"/>
          <w:spacing w:val="-7"/>
          <w:sz w:val="28"/>
          <w:shd w:val="clear" w:color="000000"/>
        </w:rPr>
        <w:t xml:space="preserve">        - 응모자격을 제한하는 경우에는 그 근거와 내용</w:t>
      </w:r>
    </w:p>
    <w:p>
      <w:pPr>
        <w:pStyle w:val="27"/>
        <w:widowControl w:val="off"/>
        <w:spacing w:line="384" w:lineRule="auto"/>
        <w:ind w:left="448" w:right="0" w:hanging="448"/>
      </w:pPr>
      <w:r>
        <w:rPr>
          <w:rFonts w:ascii="함초롬바탕" w:eastAsia="함초롬바탕"/>
          <w:spacing w:val="-7"/>
          <w:sz w:val="28"/>
          <w:shd w:val="clear" w:color="000000"/>
        </w:rPr>
        <w:t xml:space="preserve">    4) 공모일정 및 방법</w:t>
      </w:r>
    </w:p>
    <w:p>
      <w:pPr>
        <w:pStyle w:val="27"/>
        <w:widowControl w:val="off"/>
        <w:spacing w:line="384" w:lineRule="auto"/>
        <w:ind w:left="800" w:right="0" w:hanging="800"/>
      </w:pPr>
      <w:r>
        <w:rPr>
          <w:rFonts w:ascii="함초롬바탕" w:eastAsia="함초롬바탕"/>
          <w:spacing w:val="-7"/>
          <w:sz w:val="28"/>
          <w:shd w:val="clear" w:color="000000"/>
        </w:rPr>
        <w:t xml:space="preserve">        - 응모신청서 접수, 설명회 개최, 질의응답의 기간</w:t>
      </w:r>
      <w:r>
        <w:rPr>
          <w:rFonts w:ascii="함초롬바탕" w:eastAsia="함초롬바탕"/>
          <w:spacing w:val="-7"/>
          <w:sz w:val="28"/>
          <w:shd w:val="clear" w:color="000000"/>
        </w:rPr>
        <w:t>․절차</w:t>
      </w:r>
      <w:r>
        <w:rPr>
          <w:rFonts w:ascii="함초롬바탕" w:eastAsia="함초롬바탕"/>
          <w:spacing w:val="-7"/>
          <w:sz w:val="28"/>
          <w:shd w:val="clear" w:color="000000"/>
        </w:rPr>
        <w:t xml:space="preserve"> 등</w:t>
      </w:r>
    </w:p>
    <w:p>
      <w:pPr>
        <w:pStyle w:val="27"/>
        <w:widowControl w:val="off"/>
        <w:spacing w:line="384" w:lineRule="auto"/>
        <w:ind w:left="800" w:right="0" w:hanging="800"/>
      </w:pPr>
      <w:r>
        <w:rPr>
          <w:rFonts w:ascii="함초롬바탕" w:eastAsia="함초롬바탕"/>
          <w:spacing w:val="-7"/>
          <w:sz w:val="28"/>
          <w:shd w:val="clear" w:color="000000"/>
        </w:rPr>
        <w:t xml:space="preserve">        - 평가결과 공개방법, 공모작품 접수, 입상작 및 당선작 발표방식 등</w:t>
      </w:r>
    </w:p>
    <w:p>
      <w:pPr>
        <w:pStyle w:val="27"/>
        <w:widowControl w:val="off"/>
        <w:spacing w:line="384" w:lineRule="auto"/>
        <w:ind w:left="448" w:right="0" w:hanging="448"/>
      </w:pPr>
      <w:r>
        <w:rPr>
          <w:rFonts w:ascii="함초롬바탕" w:eastAsia="함초롬바탕"/>
          <w:spacing w:val="-7"/>
          <w:sz w:val="28"/>
          <w:shd w:val="clear" w:color="000000"/>
        </w:rPr>
        <w:t xml:space="preserve">    5) 제출도서의 종류 및 규격</w:t>
      </w:r>
    </w:p>
    <w:p>
      <w:pPr>
        <w:pStyle w:val="27"/>
        <w:widowControl w:val="off"/>
        <w:spacing w:line="384" w:lineRule="auto"/>
        <w:ind w:left="448" w:right="0" w:hanging="448"/>
      </w:pPr>
      <w:r>
        <w:rPr>
          <w:rFonts w:ascii="함초롬바탕" w:eastAsia="함초롬바탕"/>
          <w:spacing w:val="-7"/>
          <w:sz w:val="28"/>
          <w:shd w:val="clear" w:color="000000"/>
        </w:rPr>
        <w:t xml:space="preserve">    6) 공모안의 심사방법</w:t>
      </w:r>
    </w:p>
    <w:p>
      <w:pPr>
        <w:pStyle w:val="27"/>
        <w:widowControl w:val="off"/>
        <w:spacing w:line="384" w:lineRule="auto"/>
        <w:ind w:left="448" w:right="0" w:hanging="448"/>
      </w:pPr>
      <w:r>
        <w:rPr>
          <w:rFonts w:ascii="함초롬바탕" w:eastAsia="함초롬바탕"/>
          <w:spacing w:val="-7"/>
          <w:sz w:val="28"/>
          <w:shd w:val="clear" w:color="000000"/>
        </w:rPr>
        <w:t xml:space="preserve">    7) 분야별 배점기준</w:t>
      </w:r>
    </w:p>
    <w:p>
      <w:pPr>
        <w:pStyle w:val="27"/>
        <w:widowControl w:val="off"/>
        <w:spacing w:line="384" w:lineRule="auto"/>
        <w:ind w:left="448" w:right="0" w:hanging="448"/>
      </w:pPr>
      <w:r>
        <w:rPr>
          <w:rFonts w:ascii="함초롬바탕" w:eastAsia="함초롬바탕"/>
          <w:spacing w:val="-7"/>
          <w:sz w:val="28"/>
          <w:shd w:val="clear" w:color="000000"/>
        </w:rPr>
        <w:t xml:space="preserve">    8) 입상의 종류 및 그 권리와 보상의 내용</w:t>
      </w:r>
    </w:p>
    <w:p>
      <w:pPr>
        <w:pStyle w:val="27"/>
        <w:widowControl w:val="off"/>
        <w:spacing w:line="384" w:lineRule="auto"/>
        <w:ind w:left="448" w:right="0" w:hanging="448"/>
      </w:pPr>
      <w:r>
        <w:rPr>
          <w:rFonts w:ascii="함초롬바탕" w:eastAsia="함초롬바탕"/>
          <w:spacing w:val="-7"/>
          <w:sz w:val="28"/>
          <w:shd w:val="clear" w:color="000000"/>
        </w:rPr>
        <w:t xml:space="preserve">    9) 응모작의 전시 및 반환 방법</w:t>
      </w:r>
    </w:p>
    <w:p>
      <w:pPr>
        <w:pStyle w:val="27"/>
        <w:widowControl w:val="off"/>
        <w:spacing w:line="384" w:lineRule="auto"/>
        <w:ind w:left="448" w:right="0" w:hanging="448"/>
      </w:pPr>
      <w:r>
        <w:rPr>
          <w:rFonts w:ascii="함초롬바탕" w:eastAsia="함초롬바탕"/>
          <w:spacing w:val="-7"/>
          <w:sz w:val="28"/>
          <w:shd w:val="clear" w:color="000000"/>
        </w:rPr>
        <w:t xml:space="preserve">   10) 그밖에 계약담당자가 필요하다고 판단하는 사항 </w:t>
      </w:r>
    </w:p>
    <w:p>
      <w:pPr>
        <w:pStyle w:val="27"/>
        <w:widowControl w:val="off"/>
        <w:spacing w:line="384" w:lineRule="auto"/>
        <w:ind w:left="804" w:right="0" w:hanging="804"/>
      </w:pPr>
      <w:r>
        <w:rPr>
          <w:rFonts w:ascii="함초롬바탕" w:eastAsia="함초롬바탕"/>
          <w:spacing w:val="-7"/>
          <w:sz w:val="28"/>
          <w:shd w:val="clear" w:color="000000"/>
        </w:rPr>
        <w:t xml:space="preserve">  나. 계약담당자는 “가-4)”의 공모일정 중 입찰참가등록마감일부터 공모안의 제출마감일까지의 기간은 90일 이상으로 해야 한다. 다만, 해당 사업의 특성이나 시급성 등을 감안하여 필요하다고 인정하는 경우에는 60일 이상 90일 미만의 기간에서 정할 수 있다.</w:t>
      </w:r>
    </w:p>
    <w:p>
      <w:pPr>
        <w:pStyle w:val="27"/>
        <w:widowControl w:val="off"/>
        <w:spacing w:line="384" w:lineRule="auto"/>
        <w:ind w:left="742" w:right="0" w:hanging="742"/>
      </w:pPr>
      <w:r>
        <w:rPr>
          <w:rFonts w:ascii="함초롬바탕" w:eastAsia="함초롬바탕"/>
          <w:spacing w:val="-7"/>
          <w:sz w:val="28"/>
          <w:shd w:val="clear" w:color="000000"/>
        </w:rPr>
        <w:t xml:space="preserve">  다. 지방자치단체의 장 또는 계약담당자는 설계공모에 의하여 낙찰자를 선정하는 경우에는 해당 지역에 소재하는 업체로만 제한해야 할 특별한 사유가 있는 경우를 제외하고는 시행령 제20조 제1항 제6호에 따른 지역제한입찰에 의하지 않도록 해야 한다.</w:t>
      </w:r>
    </w:p>
    <w:p>
      <w:pPr>
        <w:pStyle w:val="27"/>
        <w:widowControl w:val="off"/>
        <w:spacing w:line="384" w:lineRule="auto"/>
        <w:ind w:left="742" w:right="0" w:hanging="742"/>
      </w:pPr>
      <w:r>
        <w:rPr>
          <w:rFonts w:ascii="함초롬바탕" w:eastAsia="함초롬바탕"/>
          <w:spacing w:val="-7"/>
          <w:sz w:val="28"/>
          <w:shd w:val="clear" w:color="000000"/>
        </w:rPr>
        <w:t xml:space="preserve">  라. </w:t>
      </w:r>
      <w:r>
        <w:rPr>
          <w:rFonts w:ascii="함초롬바탕" w:eastAsia="함초롬바탕"/>
          <w:spacing w:val="-13"/>
          <w:sz w:val="28"/>
          <w:shd w:val="clear" w:color="000000"/>
        </w:rPr>
        <w:t>지방자치단체의 장 또는 계약담당자는 설계공모에 의하여 낙찰자를 선정하는 경우로서 특수한 기술의 보유이나 실적이 있는 자가 아니면 계약의 목적을 달성하기 곤란한 경우에는 시행령 제22조에 따른 지명입찰에 의할 수 있다.</w:t>
      </w:r>
    </w:p>
    <w:p>
      <w:pPr>
        <w:pStyle w:val="27"/>
        <w:widowControl w:val="off"/>
        <w:spacing w:line="384" w:lineRule="auto"/>
        <w:ind w:left="751" w:right="0" w:hanging="751"/>
      </w:pPr>
      <w:r>
        <w:rPr>
          <w:rFonts w:ascii="함초롬바탕" w:eastAsia="함초롬바탕"/>
          <w:spacing w:val="-7"/>
          <w:sz w:val="28"/>
          <w:shd w:val="clear" w:color="000000"/>
        </w:rPr>
        <w:t xml:space="preserve">  마. </w:t>
      </w:r>
      <w:r>
        <w:rPr>
          <w:rFonts w:ascii="함초롬바탕" w:eastAsia="함초롬바탕"/>
          <w:spacing w:val="-14"/>
          <w:sz w:val="28"/>
          <w:shd w:val="clear" w:color="000000"/>
        </w:rPr>
        <w:t>계약담당자는 총 예정사업비를 기준으로 관련법령에 따라 설계금액을 산정하고, 산정된 설계금액의 범위 안에서 설계비를 결정하여 입찰공고에 명시한다.</w:t>
      </w:r>
    </w:p>
    <w:p>
      <w:pPr>
        <w:pStyle w:val="0"/>
        <w:widowControl w:val="off"/>
        <w:wordWrap w:val="1"/>
        <w:ind w:left="280" w:hanging="280"/>
        <w:jc w:val="left"/>
      </w:pPr>
      <w:r>
        <w:rPr>
          <w:b/>
          <w:spacing w:val="-7"/>
          <w:sz w:val="28"/>
          <w:shd w:val="clear" w:color="000000"/>
        </w:rPr>
        <w:t>2. 등록</w:t>
      </w:r>
    </w:p>
    <w:p>
      <w:pPr>
        <w:pStyle w:val="27"/>
        <w:widowControl w:val="off"/>
        <w:spacing w:line="384" w:lineRule="auto"/>
        <w:ind w:left="742" w:right="0" w:hanging="742"/>
      </w:pPr>
      <w:r>
        <w:rPr>
          <w:rFonts w:ascii="함초롬바탕" w:eastAsia="함초롬바탕"/>
          <w:spacing w:val="-7"/>
          <w:sz w:val="28"/>
          <w:shd w:val="clear" w:color="000000"/>
        </w:rPr>
        <w:t xml:space="preserve">  가. 설계공모에 참여하려는 자는 발주기관이 공고한 절차에 따라 등록함으로써 해당 설계공모에 공모안을 제출할 수 있다.</w:t>
      </w:r>
    </w:p>
    <w:p>
      <w:pPr>
        <w:pStyle w:val="27"/>
        <w:widowControl w:val="off"/>
        <w:spacing w:line="384" w:lineRule="auto"/>
        <w:ind w:left="750" w:right="0" w:hanging="750"/>
      </w:pPr>
      <w:r>
        <w:rPr>
          <w:rFonts w:ascii="함초롬바탕" w:eastAsia="함초롬바탕"/>
          <w:spacing w:val="-7"/>
          <w:sz w:val="28"/>
          <w:shd w:val="clear" w:color="000000"/>
        </w:rPr>
        <w:t xml:space="preserve">  나. 계약담당자는 “가”에 따라 등록한 자(이하 “참가등록자”라 한다)에게 공모안에 대한 작성지침서 및 설계 작성에 필요한 구체적인 참고자료 등(이하 “설계지침서 등”이라 한다)을 교부해야 하며, 이 경우 지정정보처리장치에 설계지침서 등을 게재함으로써 교부에 갈음할 수 있다.</w:t>
      </w:r>
    </w:p>
    <w:p>
      <w:pPr>
        <w:pStyle w:val="27"/>
        <w:widowControl w:val="off"/>
        <w:spacing w:line="384" w:lineRule="auto"/>
        <w:ind w:left="754" w:right="0" w:hanging="754"/>
      </w:pPr>
      <w:r>
        <w:rPr>
          <w:rFonts w:ascii="함초롬바탕" w:eastAsia="함초롬바탕"/>
          <w:spacing w:val="-7"/>
          <w:sz w:val="28"/>
          <w:shd w:val="clear" w:color="000000"/>
        </w:rPr>
        <w:t xml:space="preserve">  다. “나”의 설계지침서 등에는 제출도서의 종류 및 규격에 대하여 다음 각 호의 사항을 포함해야 한다.</w:t>
      </w:r>
    </w:p>
    <w:p>
      <w:pPr>
        <w:pStyle w:val="27"/>
        <w:widowControl w:val="off"/>
        <w:spacing w:line="384" w:lineRule="auto"/>
        <w:ind w:left="448" w:right="0" w:hanging="448"/>
      </w:pPr>
      <w:r>
        <w:rPr>
          <w:rFonts w:ascii="함초롬바탕" w:eastAsia="함초롬바탕"/>
          <w:spacing w:val="-7"/>
          <w:sz w:val="28"/>
          <w:shd w:val="clear" w:color="000000"/>
        </w:rPr>
        <w:t xml:space="preserve">    1) 도면</w:t>
      </w:r>
    </w:p>
    <w:p>
      <w:pPr>
        <w:pStyle w:val="27"/>
        <w:widowControl w:val="off"/>
        <w:spacing w:line="384" w:lineRule="auto"/>
        <w:ind w:left="448" w:right="0" w:hanging="448"/>
      </w:pPr>
      <w:r>
        <w:rPr>
          <w:rFonts w:ascii="함초롬바탕" w:eastAsia="함초롬바탕"/>
          <w:spacing w:val="-7"/>
          <w:sz w:val="28"/>
          <w:shd w:val="clear" w:color="000000"/>
        </w:rPr>
        <w:t xml:space="preserve">       - 도면의 종류, 범위, 축척, 도면 방향, 도면의 크기, 재질</w:t>
      </w:r>
    </w:p>
    <w:p>
      <w:pPr>
        <w:pStyle w:val="27"/>
        <w:widowControl w:val="off"/>
        <w:spacing w:line="384" w:lineRule="auto"/>
        <w:ind w:left="448" w:right="0" w:hanging="448"/>
      </w:pPr>
      <w:r>
        <w:rPr>
          <w:rFonts w:ascii="함초롬바탕" w:eastAsia="함초롬바탕"/>
          <w:spacing w:val="-7"/>
          <w:sz w:val="28"/>
          <w:shd w:val="clear" w:color="000000"/>
        </w:rPr>
        <w:t xml:space="preserve">       - 도면의 표현기법(기호 사용, 칼라 표현의 허용 여부, 음영 처리 등)</w:t>
      </w:r>
    </w:p>
    <w:p>
      <w:pPr>
        <w:pStyle w:val="27"/>
        <w:widowControl w:val="off"/>
        <w:spacing w:line="384" w:lineRule="auto"/>
        <w:ind w:left="448" w:right="0" w:hanging="448"/>
      </w:pPr>
      <w:r>
        <w:rPr>
          <w:rFonts w:ascii="함초롬바탕" w:eastAsia="함초롬바탕"/>
          <w:spacing w:val="-7"/>
          <w:sz w:val="28"/>
          <w:shd w:val="clear" w:color="000000"/>
        </w:rPr>
        <w:t xml:space="preserve">       - 도면표기(실명, 치수, 단위)</w:t>
      </w:r>
    </w:p>
    <w:p>
      <w:pPr>
        <w:pStyle w:val="27"/>
        <w:widowControl w:val="off"/>
        <w:spacing w:line="384" w:lineRule="auto"/>
        <w:ind w:left="448" w:right="0" w:hanging="448"/>
      </w:pPr>
      <w:r>
        <w:rPr>
          <w:rFonts w:ascii="함초롬바탕" w:eastAsia="함초롬바탕"/>
          <w:spacing w:val="-7"/>
          <w:sz w:val="28"/>
          <w:shd w:val="clear" w:color="000000"/>
        </w:rPr>
        <w:t xml:space="preserve">       - 그밖에 도면 작성에 필요한 사항 </w:t>
      </w:r>
    </w:p>
    <w:p>
      <w:pPr>
        <w:pStyle w:val="27"/>
        <w:widowControl w:val="off"/>
        <w:spacing w:line="384" w:lineRule="auto"/>
        <w:ind w:left="448" w:right="0" w:hanging="448"/>
      </w:pPr>
      <w:r>
        <w:rPr>
          <w:rFonts w:ascii="함초롬바탕" w:eastAsia="함초롬바탕"/>
          <w:spacing w:val="-7"/>
          <w:sz w:val="28"/>
          <w:shd w:val="clear" w:color="000000"/>
        </w:rPr>
        <w:t xml:space="preserve">    2) 설명서</w:t>
      </w:r>
    </w:p>
    <w:p>
      <w:pPr>
        <w:pStyle w:val="27"/>
        <w:widowControl w:val="off"/>
        <w:spacing w:line="384" w:lineRule="auto"/>
        <w:ind w:left="448" w:right="0" w:hanging="448"/>
      </w:pPr>
      <w:r>
        <w:rPr>
          <w:rFonts w:ascii="함초롬바탕" w:eastAsia="함초롬바탕"/>
          <w:spacing w:val="-7"/>
          <w:sz w:val="28"/>
          <w:shd w:val="clear" w:color="000000"/>
        </w:rPr>
        <w:t xml:space="preserve">       - 설계공모의 목적, 사업의 내용 등 설계공모 관련 내용</w:t>
      </w:r>
    </w:p>
    <w:p>
      <w:pPr>
        <w:pStyle w:val="27"/>
        <w:widowControl w:val="off"/>
        <w:spacing w:line="384" w:lineRule="auto"/>
        <w:ind w:left="448" w:right="0" w:hanging="448"/>
      </w:pPr>
      <w:r>
        <w:rPr>
          <w:rFonts w:ascii="함초롬바탕" w:eastAsia="함초롬바탕"/>
          <w:spacing w:val="-7"/>
          <w:sz w:val="28"/>
          <w:shd w:val="clear" w:color="000000"/>
        </w:rPr>
        <w:t xml:space="preserve">       - 공모안의 심사방법 및 분야별 배점기준</w:t>
      </w:r>
    </w:p>
    <w:p>
      <w:pPr>
        <w:pStyle w:val="27"/>
        <w:widowControl w:val="off"/>
        <w:spacing w:line="384" w:lineRule="auto"/>
        <w:ind w:left="448" w:right="0" w:hanging="448"/>
      </w:pPr>
      <w:r>
        <w:rPr>
          <w:rFonts w:ascii="함초롬바탕" w:eastAsia="함초롬바탕"/>
          <w:spacing w:val="-7"/>
          <w:sz w:val="28"/>
          <w:shd w:val="clear" w:color="000000"/>
        </w:rPr>
        <w:t xml:space="preserve">       - 그밖에 공모안 작성에 필요한 사항</w:t>
      </w:r>
    </w:p>
    <w:p>
      <w:pPr>
        <w:pStyle w:val="27"/>
        <w:widowControl w:val="off"/>
        <w:spacing w:line="384" w:lineRule="auto"/>
        <w:ind w:left="448" w:right="0" w:hanging="448"/>
      </w:pPr>
      <w:r>
        <w:rPr>
          <w:rFonts w:ascii="함초롬바탕" w:eastAsia="함초롬바탕"/>
          <w:spacing w:val="-7"/>
          <w:sz w:val="28"/>
          <w:shd w:val="clear" w:color="000000"/>
        </w:rPr>
        <w:t xml:space="preserve">    3) 모형이 필요한 경우 모형 제작 관련 사항</w:t>
      </w:r>
    </w:p>
    <w:p>
      <w:pPr>
        <w:pStyle w:val="27"/>
        <w:widowControl w:val="off"/>
        <w:spacing w:line="384" w:lineRule="auto"/>
        <w:ind w:left="742" w:right="0" w:hanging="742"/>
      </w:pPr>
      <w:r>
        <w:rPr>
          <w:rFonts w:ascii="함초롬바탕" w:eastAsia="함초롬바탕"/>
          <w:spacing w:val="-7"/>
          <w:sz w:val="28"/>
          <w:shd w:val="clear" w:color="000000"/>
        </w:rPr>
        <w:t xml:space="preserve">  라. “다”에 따른 제출도서의 종류 및 규격은 심사위원이 해당 공모안의 내용을 이해하고 평가하는데 필요한 최소한으로 적정하게 작성하도록 해야 하며, 소규모사업에 대하여는 제출도서를 완화하는 등 사업의 규모 및 성격 등에 따라 조정할 수 있다. </w:t>
      </w:r>
    </w:p>
    <w:p>
      <w:pPr>
        <w:pStyle w:val="27"/>
        <w:widowControl w:val="off"/>
        <w:spacing w:line="384" w:lineRule="auto"/>
        <w:ind w:left="742" w:right="0" w:hanging="742"/>
      </w:pPr>
      <w:r>
        <w:rPr>
          <w:rFonts w:ascii="함초롬바탕" w:eastAsia="함초롬바탕"/>
          <w:spacing w:val="-7"/>
          <w:sz w:val="28"/>
          <w:shd w:val="clear" w:color="000000"/>
        </w:rPr>
        <w:t xml:space="preserve">  마. 계약담당자는 설계공모 참가자가 제출한 공모안이 당초 설계지침서 등에서 제시한 공모안 작성요건을 지키지 아니한 경우에는 일정 점수를 감점할 수 있으며, 이 경우 감점하는 점수의 범위는 설계지침서 등에 명시해야 한다.</w:t>
      </w:r>
    </w:p>
    <w:p>
      <w:pPr>
        <w:pStyle w:val="0"/>
        <w:widowControl w:val="off"/>
        <w:wordWrap w:val="1"/>
        <w:ind w:left="280" w:hanging="280"/>
        <w:jc w:val="left"/>
      </w:pPr>
      <w:r>
        <w:rPr>
          <w:b/>
          <w:spacing w:val="-7"/>
          <w:sz w:val="28"/>
          <w:shd w:val="clear" w:color="000000"/>
        </w:rPr>
        <w:t>3. 질의접수 및 회신</w:t>
      </w:r>
    </w:p>
    <w:p>
      <w:pPr>
        <w:pStyle w:val="27"/>
        <w:widowControl w:val="off"/>
        <w:spacing w:line="384" w:lineRule="auto"/>
        <w:ind w:left="748" w:right="0" w:hanging="748"/>
      </w:pPr>
      <w:r>
        <w:rPr>
          <w:rFonts w:ascii="함초롬바탕" w:eastAsia="함초롬바탕"/>
          <w:spacing w:val="-7"/>
          <w:sz w:val="28"/>
          <w:shd w:val="clear" w:color="000000"/>
        </w:rPr>
        <w:t xml:space="preserve">  가. 참가등록자는 해당 설계지침서 등의 내용 중 모호한 부분 및 그 밖의 궁금한 사항 등에 대하여 발주기관에게 서면으로 질의할 수 있다.</w:t>
      </w:r>
    </w:p>
    <w:p>
      <w:pPr>
        <w:pStyle w:val="27"/>
        <w:widowControl w:val="off"/>
        <w:spacing w:line="384" w:lineRule="auto"/>
        <w:ind w:left="742" w:right="0" w:hanging="742"/>
      </w:pPr>
      <w:r>
        <w:rPr>
          <w:rFonts w:ascii="함초롬바탕" w:eastAsia="함초롬바탕"/>
          <w:spacing w:val="-7"/>
          <w:sz w:val="28"/>
          <w:shd w:val="clear" w:color="000000"/>
        </w:rPr>
        <w:t xml:space="preserve">  나. 계약담당자는 “가”에 따라 접수된 질의에 대하여 검토한 후 그 응답내용을 모든 참가등록자에게 서면으로 통보해야 한다. 다만, 발주기관에서 입찰공고 시 별도의 통보방법을 정한 경우에는 그에 따라 통보할 수 있다.</w:t>
      </w:r>
    </w:p>
    <w:p>
      <w:pPr>
        <w:pStyle w:val="27"/>
        <w:widowControl w:val="off"/>
        <w:spacing w:line="384" w:lineRule="auto"/>
        <w:ind w:left="748" w:right="0" w:hanging="748"/>
      </w:pPr>
      <w:r>
        <w:rPr>
          <w:rFonts w:ascii="함초롬바탕" w:eastAsia="함초롬바탕"/>
          <w:spacing w:val="-7"/>
          <w:sz w:val="28"/>
          <w:shd w:val="clear" w:color="000000"/>
        </w:rPr>
        <w:t xml:space="preserve">  다. 질의내용이 복합적이거나 복잡한 사업내용인 경우, 그 밖에 과반수 이상의 참가등록자가 요구한 경우에는 심사위원과 계약담당자가 참여하는 공개설명회를 개최하여 질의답변을 할 수 있으며, 이때 나온 새로운 결과는 설계지침서 등과 동등한 효력을 갖는다.</w:t>
      </w:r>
    </w:p>
    <w:p>
      <w:pPr>
        <w:pStyle w:val="0"/>
        <w:widowControl w:val="off"/>
        <w:wordWrap w:val="1"/>
        <w:ind w:left="280" w:hanging="280"/>
        <w:jc w:val="left"/>
      </w:pPr>
      <w:r>
        <w:rPr>
          <w:b/>
          <w:spacing w:val="-7"/>
          <w:sz w:val="28"/>
          <w:shd w:val="clear" w:color="000000"/>
        </w:rPr>
        <w:t>4. 공모안의 제출</w:t>
      </w:r>
    </w:p>
    <w:p>
      <w:pPr>
        <w:pStyle w:val="27"/>
        <w:widowControl w:val="off"/>
        <w:spacing w:line="384" w:lineRule="auto"/>
        <w:ind w:left="754" w:right="0" w:hanging="754"/>
      </w:pPr>
      <w:r>
        <w:rPr>
          <w:rFonts w:ascii="함초롬바탕" w:eastAsia="함초롬바탕"/>
          <w:spacing w:val="-7"/>
          <w:sz w:val="28"/>
          <w:shd w:val="clear" w:color="000000"/>
        </w:rPr>
        <w:t xml:space="preserve">  가. 설계공모 참가자는 공모 일정상 정한 기한 안에 설계지침서 등에 따라 공모안을 작성하여 제출해야 한다.</w:t>
      </w:r>
    </w:p>
    <w:p>
      <w:pPr>
        <w:pStyle w:val="27"/>
        <w:widowControl w:val="off"/>
        <w:spacing w:line="384" w:lineRule="auto"/>
        <w:ind w:left="742" w:right="0" w:hanging="742"/>
      </w:pPr>
      <w:r>
        <w:rPr>
          <w:rFonts w:ascii="함초롬바탕" w:eastAsia="함초롬바탕"/>
          <w:spacing w:val="-7"/>
          <w:sz w:val="28"/>
          <w:shd w:val="clear" w:color="000000"/>
        </w:rPr>
        <w:t xml:space="preserve">  나. </w:t>
      </w:r>
      <w:r>
        <w:rPr>
          <w:rFonts w:ascii="함초롬바탕" w:eastAsia="함초롬바탕"/>
          <w:spacing w:val="-8"/>
          <w:sz w:val="28"/>
          <w:shd w:val="clear" w:color="000000"/>
        </w:rPr>
        <w:t>계약담당자는 공모안이 설계지침서 등에서 요구하는 조건에 맞는지를 확인해야 하며, 공모안이 심사에 영향을 미칠 수 있는 중대한 조건을 위배하여 심사대상으로 적절하지 않다고 인정되는 경우에는 “2-마”에도 불구하고 해당 공모안을 심사대상에서 제외할 수 있다. 이 경우 계약담당자는 공모안을 심사대상에서 제외한 사유서를 해당 설계공모 참가자에게 통보해야 한다.</w:t>
      </w:r>
    </w:p>
    <w:p>
      <w:pPr>
        <w:pStyle w:val="27"/>
        <w:widowControl w:val="off"/>
        <w:spacing w:line="384" w:lineRule="auto"/>
        <w:ind w:left="755" w:right="0" w:hanging="755"/>
      </w:pPr>
      <w:r>
        <w:rPr>
          <w:rFonts w:ascii="함초롬바탕" w:eastAsia="함초롬바탕"/>
          <w:spacing w:val="-7"/>
          <w:sz w:val="28"/>
          <w:shd w:val="clear" w:color="000000"/>
        </w:rPr>
        <w:t xml:space="preserve">  다. 계약담당자는 제출된 공모안이 없거나 1개뿐인 경우에는 재공고입찰 또는 새로운 입찰로 진행해야 하며, 새로운 입찰을 할 경우에는 설계공모가 아닌 다른 입찰방법을 적용할 수 있다.</w:t>
      </w:r>
    </w:p>
    <w:p>
      <w:pPr>
        <w:pStyle w:val="0"/>
        <w:widowControl w:val="off"/>
        <w:wordWrap w:val="1"/>
        <w:ind w:left="280" w:hanging="280"/>
        <w:jc w:val="left"/>
      </w:pPr>
      <w:r>
        <w:rPr>
          <w:b/>
          <w:spacing w:val="-7"/>
          <w:sz w:val="28"/>
          <w:shd w:val="clear" w:color="000000"/>
        </w:rPr>
        <w:t>5. 심사위원회의 개최</w:t>
      </w:r>
    </w:p>
    <w:p>
      <w:pPr>
        <w:pStyle w:val="27"/>
        <w:widowControl w:val="off"/>
        <w:spacing w:line="384" w:lineRule="auto"/>
        <w:ind w:left="747" w:right="0" w:hanging="747"/>
      </w:pPr>
      <w:r>
        <w:rPr>
          <w:rFonts w:ascii="함초롬바탕" w:eastAsia="함초롬바탕"/>
          <w:spacing w:val="-7"/>
          <w:sz w:val="28"/>
          <w:shd w:val="clear" w:color="000000"/>
        </w:rPr>
        <w:t xml:space="preserve">  가. 계약담당자는 심사대상이 되는 공모안을 설계공모심사위원회(이하 “심사위원회”라고 한다)의 개최일로부터 최소 5일 전까지 심사위원에게 미리 교부하여 사전에 검토하도록 해야 한다.</w:t>
      </w:r>
    </w:p>
    <w:p>
      <w:pPr>
        <w:pStyle w:val="27"/>
        <w:widowControl w:val="off"/>
        <w:spacing w:line="384" w:lineRule="auto"/>
        <w:ind w:left="750" w:right="0" w:hanging="750"/>
      </w:pPr>
      <w:r>
        <w:rPr>
          <w:rFonts w:ascii="함초롬바탕" w:eastAsia="함초롬바탕"/>
          <w:spacing w:val="-7"/>
          <w:sz w:val="28"/>
          <w:shd w:val="clear" w:color="000000"/>
        </w:rPr>
        <w:t xml:space="preserve">  나. 심사위원회를 개최한 경우에는 &lt;별지 제6호 서식&gt; 및 &lt;별지 제7호 서식&gt;에 따른 심사위원별 평가점수표 및 평가사유서를 모두 공개해야 한다.</w:t>
      </w:r>
    </w:p>
    <w:p>
      <w:pPr>
        <w:pStyle w:val="27"/>
        <w:widowControl w:val="off"/>
        <w:spacing w:line="384" w:lineRule="auto"/>
        <w:ind w:left="747" w:right="0" w:hanging="747"/>
      </w:pPr>
      <w:r>
        <w:rPr>
          <w:rFonts w:ascii="함초롬바탕" w:eastAsia="함초롬바탕"/>
          <w:spacing w:val="-7"/>
          <w:sz w:val="28"/>
          <w:shd w:val="clear" w:color="000000"/>
        </w:rPr>
        <w:t xml:space="preserve">  다. 심사위원회의 심사내용은 공개하고 이를 녹화 또는 녹음하고 해야 한다. 이 경우 계약담당자는 제반여건 등을 고려하여 정보통신 매체 등을 통한 실시간 공개, 방청 허용, 녹화·녹음자료 또는 회의록 공개 등 공개방법을 선택할 수 있다.</w:t>
      </w:r>
    </w:p>
    <w:p>
      <w:pPr>
        <w:pStyle w:val="27"/>
        <w:widowControl w:val="off"/>
        <w:spacing w:line="384" w:lineRule="auto"/>
        <w:ind w:left="750" w:right="0" w:hanging="750"/>
      </w:pPr>
      <w:r>
        <w:rPr>
          <w:rFonts w:ascii="함초롬바탕" w:eastAsia="함초롬바탕"/>
          <w:spacing w:val="-7"/>
          <w:sz w:val="28"/>
          <w:shd w:val="clear" w:color="000000"/>
        </w:rPr>
        <w:t xml:space="preserve">  라. 계약담당자는 공모안에 대한 심사위원의 심사의견, 심사과정에서 공모안이 심사에서 제외된 경우에는 그 사유, 그밖에 필요한 사항 등을 문서로 작성해야 하며, 심사에 참여한 심사위원 전원의 서명을 받아야 한다. </w:t>
      </w:r>
    </w:p>
    <w:p>
      <w:pPr>
        <w:pStyle w:val="27"/>
        <w:widowControl w:val="off"/>
        <w:spacing w:line="384" w:lineRule="auto"/>
        <w:ind w:left="753" w:right="0" w:hanging="753"/>
      </w:pPr>
      <w:r>
        <w:rPr>
          <w:rFonts w:ascii="함초롬바탕" w:eastAsia="함초롬바탕"/>
          <w:spacing w:val="-7"/>
          <w:sz w:val="28"/>
          <w:shd w:val="clear" w:color="000000"/>
        </w:rPr>
        <w:t xml:space="preserve">  마. 계약담당자(계약담당자가 대리인을 지명한 경우에는 대리인)는 심사위원회에 참여하여 심사위원의 질의에 답변할 수 있다.</w:t>
      </w:r>
    </w:p>
    <w:p>
      <w:pPr>
        <w:pStyle w:val="27"/>
        <w:widowControl w:val="off"/>
        <w:spacing w:line="384" w:lineRule="auto"/>
        <w:ind w:left="742" w:right="0" w:hanging="742"/>
      </w:pPr>
      <w:r>
        <w:rPr>
          <w:rFonts w:ascii="함초롬바탕" w:eastAsia="함초롬바탕"/>
          <w:spacing w:val="-7"/>
          <w:sz w:val="28"/>
          <w:shd w:val="clear" w:color="000000"/>
        </w:rPr>
        <w:t xml:space="preserve">  바. 심사위원회는 해당 설계공모의 특성상 필요하다고 판단하는 경우에는 설계공모 참가자에게 공모안에 대하여 설명을 요구할 수 있으며, 설계공모 참가자는 이에 응해야 한다.</w:t>
      </w:r>
    </w:p>
    <w:p>
      <w:pPr>
        <w:pStyle w:val="27"/>
        <w:widowControl w:val="off"/>
        <w:spacing w:line="384" w:lineRule="auto"/>
        <w:ind w:left="775" w:right="0" w:hanging="775"/>
      </w:pPr>
      <w:r>
        <w:rPr>
          <w:rFonts w:ascii="함초롬바탕" w:eastAsia="함초롬바탕"/>
          <w:spacing w:val="-7"/>
          <w:sz w:val="28"/>
          <w:shd w:val="clear" w:color="000000"/>
        </w:rPr>
        <w:t xml:space="preserve">  사. 심사위원은 위원장을 포함하여 심사위원 정수의 과반수 이상이 참여해야 하며, 과반수 미만이 참여한 경우에는 심사위원회를 다시 개최해야 한다.</w:t>
      </w:r>
    </w:p>
    <w:p>
      <w:pPr>
        <w:pStyle w:val="0"/>
        <w:widowControl w:val="off"/>
        <w:wordWrap w:val="1"/>
        <w:ind w:left="280" w:hanging="280"/>
        <w:jc w:val="left"/>
      </w:pPr>
      <w:r>
        <w:rPr>
          <w:b/>
          <w:spacing w:val="-7"/>
          <w:sz w:val="28"/>
          <w:shd w:val="clear" w:color="000000"/>
        </w:rPr>
        <w:t>6. 공모안의 평가</w:t>
      </w:r>
    </w:p>
    <w:p>
      <w:pPr>
        <w:pStyle w:val="27"/>
        <w:widowControl w:val="off"/>
        <w:spacing w:line="384" w:lineRule="auto"/>
        <w:ind w:left="767" w:right="0" w:hanging="767"/>
      </w:pPr>
      <w:r>
        <w:rPr>
          <w:rFonts w:ascii="함초롬바탕" w:eastAsia="함초롬바탕"/>
          <w:spacing w:val="-7"/>
          <w:sz w:val="28"/>
          <w:shd w:val="clear" w:color="000000"/>
        </w:rPr>
        <w:t xml:space="preserve">  가. 설계공모 평가는 정량적 평가와 정성적 평가로 구분하며 평가항목은 &lt;별표 1&gt;과 같다. 다만, 계약담당자가 필요하다고 인정되는 경우에는 정량적 평가를 생략할 수 있다.</w:t>
      </w:r>
    </w:p>
    <w:p>
      <w:pPr>
        <w:pStyle w:val="27"/>
        <w:widowControl w:val="off"/>
        <w:spacing w:line="384" w:lineRule="auto"/>
        <w:ind w:left="760" w:right="0" w:hanging="760"/>
      </w:pPr>
      <w:r>
        <w:rPr>
          <w:rFonts w:ascii="함초롬바탕" w:eastAsia="함초롬바탕"/>
          <w:spacing w:val="-7"/>
          <w:sz w:val="28"/>
          <w:shd w:val="clear" w:color="000000"/>
        </w:rPr>
        <w:t xml:space="preserve">  나. 정성적 평가는 심사위원회에서 평가하며, 최고 점수와 최저 점수를 준 심사위원을 제외하고 나머지 심사위원의 평가점수를 합산하여 산술평균한 점수로 한다. 이 경우 최고점수</w:t>
      </w:r>
      <w:r>
        <w:rPr>
          <w:rFonts w:ascii="함초롬바탕" w:eastAsia="함초롬바탕"/>
          <w:spacing w:val="-7"/>
          <w:sz w:val="28"/>
          <w:shd w:val="clear" w:color="000000"/>
        </w:rPr>
        <w:t>․최저점수가</w:t>
      </w:r>
      <w:r>
        <w:rPr>
          <w:rFonts w:ascii="함초롬바탕" w:eastAsia="함초롬바탕"/>
          <w:spacing w:val="-7"/>
          <w:sz w:val="28"/>
          <w:shd w:val="clear" w:color="000000"/>
        </w:rPr>
        <w:t xml:space="preserve"> 2개 이상인 경우 하나의 점수만 제외하며, 평균점수 산정결과 소수점 이하의 숫자가 있는 경우에는 소수점 셋째자리에서 반올림한다.</w:t>
      </w:r>
    </w:p>
    <w:p>
      <w:pPr>
        <w:pStyle w:val="27"/>
        <w:widowControl w:val="off"/>
        <w:spacing w:line="384" w:lineRule="auto"/>
        <w:ind w:left="756" w:right="0" w:hanging="756"/>
      </w:pPr>
      <w:r>
        <w:rPr>
          <w:rFonts w:ascii="함초롬바탕" w:eastAsia="함초롬바탕"/>
          <w:spacing w:val="-7"/>
          <w:sz w:val="28"/>
          <w:shd w:val="clear" w:color="000000"/>
        </w:rPr>
        <w:t xml:space="preserve">  다. 정량적 평가를 실시하는 경우에는 정량적 평가를 통과한 공모안에 대하여만 정성적 평가를 실시한다.</w:t>
      </w:r>
    </w:p>
    <w:p>
      <w:pPr>
        <w:pStyle w:val="27"/>
        <w:widowControl w:val="off"/>
        <w:spacing w:line="384" w:lineRule="auto"/>
        <w:ind w:left="756" w:right="0" w:hanging="756"/>
      </w:pPr>
      <w:r>
        <w:rPr>
          <w:rFonts w:ascii="함초롬바탕" w:eastAsia="함초롬바탕"/>
          <w:spacing w:val="-7"/>
          <w:sz w:val="28"/>
          <w:shd w:val="clear" w:color="000000"/>
        </w:rPr>
        <w:t xml:space="preserve">  라. “다”의 정량적 평가는 계약담당자가 설계지침서 등에 정한 심사기준에 따라 평가하되, 필요한 경우 사업부서 담당자에게 위임할 수 있다. </w:t>
      </w:r>
    </w:p>
    <w:p>
      <w:pPr>
        <w:pStyle w:val="0"/>
        <w:widowControl w:val="off"/>
        <w:wordWrap w:val="1"/>
        <w:ind w:left="280" w:hanging="280"/>
        <w:jc w:val="left"/>
      </w:pPr>
      <w:r>
        <w:rPr>
          <w:b/>
          <w:spacing w:val="-7"/>
          <w:sz w:val="28"/>
          <w:shd w:val="clear" w:color="000000"/>
        </w:rPr>
        <w:t>7. 당선작 및 입상작 선정</w:t>
      </w:r>
    </w:p>
    <w:p>
      <w:pPr>
        <w:pStyle w:val="27"/>
        <w:widowControl w:val="off"/>
        <w:spacing w:line="384" w:lineRule="auto"/>
        <w:ind w:left="757" w:right="0" w:hanging="757"/>
      </w:pPr>
      <w:r>
        <w:rPr>
          <w:rFonts w:ascii="함초롬바탕" w:eastAsia="함초롬바탕"/>
          <w:spacing w:val="-7"/>
          <w:sz w:val="28"/>
          <w:shd w:val="clear" w:color="000000"/>
        </w:rPr>
        <w:t xml:space="preserve">  가. 입상작은 당선작과 그 밖의 입상작으로 구분하며, 당선작은 입상작 중에서 가장 높은 점수를 받은 작품으로 결정한다. </w:t>
      </w:r>
    </w:p>
    <w:p>
      <w:pPr>
        <w:pStyle w:val="27"/>
        <w:widowControl w:val="off"/>
        <w:spacing w:line="384" w:lineRule="auto"/>
        <w:ind w:left="756" w:right="0" w:hanging="756"/>
      </w:pPr>
      <w:r>
        <w:rPr>
          <w:rFonts w:ascii="함초롬바탕" w:eastAsia="함초롬바탕"/>
          <w:spacing w:val="-7"/>
          <w:sz w:val="28"/>
          <w:shd w:val="clear" w:color="000000"/>
        </w:rPr>
        <w:t xml:space="preserve">  나. 계약담당자는 입상작 중에서 해당 설계공모의 목적과 내용에 적합한 당선작이 없다고 심사위원회에서 결정한 경우에는 당선작 없이 그 밖의 입상작만을 선정할 수 있다. </w:t>
      </w:r>
    </w:p>
    <w:p>
      <w:pPr>
        <w:pStyle w:val="27"/>
        <w:widowControl w:val="off"/>
        <w:spacing w:line="384" w:lineRule="auto"/>
        <w:ind w:left="742" w:right="0" w:hanging="742"/>
      </w:pPr>
      <w:r>
        <w:rPr>
          <w:rFonts w:ascii="함초롬바탕" w:eastAsia="함초롬바탕"/>
          <w:spacing w:val="-7"/>
          <w:sz w:val="28"/>
          <w:shd w:val="clear" w:color="000000"/>
        </w:rPr>
        <w:t xml:space="preserve">  다. 계약담당자는 심사위원회의 심사결과를 설계공모 참가자에게 빠른 시일 안에 서면이나 지정정보처리장치 게재, 또는 입찰공고에서 별도의 통지방법을 정한 경우에는 그에 따라 알려주어야 한다.</w:t>
      </w:r>
    </w:p>
    <w:p>
      <w:pPr>
        <w:pStyle w:val="0"/>
        <w:widowControl w:val="off"/>
        <w:wordWrap w:val="1"/>
        <w:ind w:left="280" w:hanging="280"/>
        <w:jc w:val="left"/>
      </w:pPr>
      <w:r>
        <w:rPr>
          <w:b/>
          <w:spacing w:val="-7"/>
          <w:sz w:val="28"/>
          <w:shd w:val="clear" w:color="000000"/>
        </w:rPr>
        <w:t>8. 계약상대자 결정 및 계약체결</w:t>
      </w:r>
    </w:p>
    <w:p>
      <w:pPr>
        <w:pStyle w:val="27"/>
        <w:widowControl w:val="off"/>
        <w:spacing w:line="384" w:lineRule="auto"/>
        <w:ind w:left="768" w:right="0" w:hanging="768"/>
      </w:pPr>
      <w:r>
        <w:rPr>
          <w:rFonts w:ascii="함초롬바탕" w:eastAsia="함초롬바탕"/>
          <w:spacing w:val="-7"/>
          <w:sz w:val="28"/>
          <w:shd w:val="clear" w:color="000000"/>
        </w:rPr>
        <w:t xml:space="preserve">  가. 계약담당자는 “7”에 따라 당선작으로 선정된 공모안을 제출한 자를 낙찰자로 결정한다. 이때 가장 높은 점수를 받은 자가 2인 이상인 때에는 추첨으로 낙찰자를 결정한다.</w:t>
      </w:r>
    </w:p>
    <w:p>
      <w:pPr>
        <w:pStyle w:val="27"/>
        <w:widowControl w:val="off"/>
        <w:spacing w:line="384" w:lineRule="auto"/>
        <w:ind w:left="768" w:right="0" w:hanging="768"/>
      </w:pPr>
      <w:r>
        <w:rPr>
          <w:rFonts w:ascii="함초롬바탕" w:eastAsia="함초롬바탕"/>
          <w:spacing w:val="-7"/>
          <w:sz w:val="28"/>
          <w:shd w:val="clear" w:color="000000"/>
        </w:rPr>
        <w:t xml:space="preserve">  나. 계약담당자는 “가”에 따라 낙찰자가 결정되면 3일 이내에 낙찰자에게 서면으로 그 사실을 통지해야 한다.</w:t>
      </w:r>
    </w:p>
    <w:p>
      <w:pPr>
        <w:pStyle w:val="27"/>
        <w:widowControl w:val="off"/>
        <w:spacing w:line="384" w:lineRule="auto"/>
        <w:ind w:left="742" w:right="0" w:hanging="742"/>
      </w:pPr>
      <w:r>
        <w:rPr>
          <w:rFonts w:ascii="함초롬바탕" w:eastAsia="함초롬바탕"/>
          <w:spacing w:val="-7"/>
          <w:sz w:val="28"/>
          <w:shd w:val="clear" w:color="000000"/>
        </w:rPr>
        <w:t xml:space="preserve">  다. 낙찰자가 계약체결 이전에 부적격자로 판명되어 낙찰자 결정이 취소되거나 부도 등 불가피한 사유로 해당 계약을 이행할 수 없는 경우, 낙찰자가 포기서를 제출한 경우에는 심사위원회의 결정에 따라 입상자 중에서 낙찰자를 선정하거나 낙찰자를 정하지 아니할 수 있다.</w:t>
      </w:r>
    </w:p>
    <w:p>
      <w:pPr>
        <w:pStyle w:val="0"/>
        <w:widowControl w:val="off"/>
        <w:spacing w:before="60"/>
        <w:ind w:left="830" w:hanging="830"/>
      </w:pPr>
      <w:r>
        <w:rPr>
          <w:spacing w:val="1"/>
          <w:sz w:val="28"/>
          <w:shd w:val="clear" w:color="000000"/>
        </w:rPr>
        <w:t xml:space="preserve">  라. 낙찰자가 정당한 이유 없이 계약을 체결하지 아니하는 경우에는 </w:t>
      </w:r>
      <w:r>
        <w:rPr>
          <w:spacing w:val="-7"/>
          <w:sz w:val="28"/>
          <w:shd w:val="clear" w:color="000000"/>
        </w:rPr>
        <w:t>법 제31조에 따라 부정당업자 입찰참가자격 및 법 제12조 제3항에 따라 입찰보증금을 귀속해야 한다.</w:t>
      </w:r>
    </w:p>
    <w:p>
      <w:pPr>
        <w:pStyle w:val="27"/>
        <w:widowControl w:val="off"/>
        <w:spacing w:line="384" w:lineRule="auto"/>
        <w:ind w:left="763" w:right="0" w:hanging="763"/>
      </w:pPr>
      <w:r>
        <w:rPr>
          <w:rFonts w:ascii="함초롬바탕" w:eastAsia="함초롬바탕"/>
          <w:spacing w:val="-7"/>
          <w:sz w:val="28"/>
          <w:shd w:val="clear" w:color="000000"/>
        </w:rPr>
        <w:t xml:space="preserve">  마. 계약담당자는 낙찰자가 결정되면 특별한 사유가 없는 한 10일 이내에 계약을 체결해야 한다. 다만, 발주기관의 사정, 사업의 추진여건에 따라 낙찰자와 협의하여 계약체결 기한을 조정할 수 있다.</w:t>
      </w:r>
    </w:p>
    <w:p>
      <w:pPr>
        <w:pStyle w:val="27"/>
        <w:widowControl w:val="off"/>
        <w:spacing w:line="384" w:lineRule="auto"/>
        <w:ind w:left="746" w:right="0" w:hanging="746"/>
      </w:pPr>
      <w:r>
        <w:rPr>
          <w:rFonts w:ascii="함초롬바탕" w:eastAsia="함초롬바탕"/>
          <w:spacing w:val="-7"/>
          <w:sz w:val="28"/>
          <w:shd w:val="clear" w:color="000000"/>
        </w:rPr>
        <w:t xml:space="preserve">  바. 계약의 체결 및 이행에 관하여는 법 </w:t>
      </w:r>
      <w:r>
        <w:rPr>
          <w:rFonts w:ascii="함초롬바탕"/>
          <w:spacing w:val="-7"/>
          <w:sz w:val="28"/>
          <w:shd w:val="clear" w:color="000000"/>
        </w:rPr>
        <w:t>․</w:t>
      </w:r>
      <w:r>
        <w:rPr>
          <w:rFonts w:ascii="함초롬바탕" w:eastAsia="함초롬바탕"/>
          <w:spacing w:val="-7"/>
          <w:sz w:val="28"/>
          <w:shd w:val="clear" w:color="000000"/>
        </w:rPr>
        <w:t xml:space="preserve"> 시행령 </w:t>
      </w:r>
      <w:r>
        <w:rPr>
          <w:rFonts w:ascii="함초롬바탕"/>
          <w:spacing w:val="-7"/>
          <w:sz w:val="28"/>
          <w:shd w:val="clear" w:color="000000"/>
        </w:rPr>
        <w:t>․</w:t>
      </w:r>
      <w:r>
        <w:rPr>
          <w:rFonts w:ascii="함초롬바탕" w:eastAsia="함초롬바탕"/>
          <w:spacing w:val="-7"/>
          <w:sz w:val="28"/>
          <w:shd w:val="clear" w:color="000000"/>
        </w:rPr>
        <w:t xml:space="preserve"> 시행규칙과 이에 근거한 계약 일반조건, 입찰유의서 등 관련예규를 따른다.</w:t>
      </w:r>
    </w:p>
    <w:p>
      <w:pPr>
        <w:pStyle w:val="0"/>
        <w:widowControl w:val="off"/>
        <w:wordWrap w:val="1"/>
        <w:ind w:left="280" w:hanging="280"/>
        <w:jc w:val="left"/>
      </w:pPr>
      <w:r>
        <w:rPr>
          <w:b/>
          <w:spacing w:val="-7"/>
          <w:sz w:val="28"/>
          <w:shd w:val="clear" w:color="000000"/>
        </w:rPr>
        <w:t>9. 입상작에 대한 공모안 작성비용 보상</w:t>
      </w:r>
    </w:p>
    <w:p>
      <w:pPr>
        <w:pStyle w:val="27"/>
        <w:widowControl w:val="off"/>
        <w:spacing w:line="384" w:lineRule="auto"/>
        <w:ind w:left="775" w:right="0" w:hanging="775"/>
      </w:pPr>
      <w:r>
        <w:rPr>
          <w:rFonts w:ascii="함초롬바탕" w:eastAsia="함초롬바탕"/>
          <w:spacing w:val="-7"/>
          <w:sz w:val="28"/>
          <w:shd w:val="clear" w:color="000000"/>
        </w:rPr>
        <w:t xml:space="preserve">  가. 시행령 제42조의4 제3항에 따라 공모안의 작성비용 일부를 보상받을 수 있는 자는 입상작으로 선정된 자 중 낙찰자로 결정되지 아니한 자(이하 “낙찰탈락자”라 한다)로서 4인 이내로 한다. </w:t>
      </w:r>
    </w:p>
    <w:p>
      <w:pPr>
        <w:pStyle w:val="27"/>
        <w:widowControl w:val="off"/>
        <w:spacing w:line="384" w:lineRule="auto"/>
        <w:ind w:left="761" w:right="0" w:hanging="761"/>
      </w:pPr>
      <w:r>
        <w:rPr>
          <w:rFonts w:ascii="함초롬바탕" w:eastAsia="함초롬바탕"/>
          <w:spacing w:val="-7"/>
          <w:sz w:val="28"/>
          <w:shd w:val="clear" w:color="000000"/>
        </w:rPr>
        <w:t xml:space="preserve">  나. 계약담당자는 “가”의 낙찰탈락자에게 공모안의 작성비용 일부를 보상하기 위하여 총 예정사업비의 10/1000에 해당하는 예산(이하 ‘보상예산’이라 한다)을 확보하여 다음 각 호와 같이 지급해야 한다. 다만, 해당 사업의 특성상 보상예산을 조정할 필요가 있는 경우에는 발주기관에서 별도로 정하여 설계지침서 등에 명시한다.</w:t>
      </w:r>
    </w:p>
    <w:p>
      <w:pPr>
        <w:pStyle w:val="27"/>
        <w:widowControl w:val="off"/>
        <w:spacing w:line="384" w:lineRule="auto"/>
        <w:ind w:left="940" w:right="0" w:hanging="940"/>
      </w:pPr>
      <w:r>
        <w:rPr>
          <w:rFonts w:ascii="함초롬바탕" w:eastAsia="함초롬바탕"/>
          <w:spacing w:val="-7"/>
          <w:sz w:val="28"/>
          <w:shd w:val="clear" w:color="000000"/>
        </w:rPr>
        <w:t xml:space="preserve">    1) 낙찰탈락자가 4명인 경우 : 공모심사 점수가 높은 자 순으로 예산의 10분의 4, 10분의 3, 10분의 2, 10분의 1를 지급</w:t>
      </w:r>
    </w:p>
    <w:p>
      <w:pPr>
        <w:pStyle w:val="27"/>
        <w:widowControl w:val="off"/>
        <w:spacing w:line="384" w:lineRule="auto"/>
        <w:ind w:left="940" w:right="0" w:hanging="940"/>
      </w:pPr>
      <w:r>
        <w:rPr>
          <w:rFonts w:ascii="함초롬바탕" w:eastAsia="함초롬바탕"/>
          <w:spacing w:val="-7"/>
          <w:sz w:val="28"/>
          <w:shd w:val="clear" w:color="000000"/>
        </w:rPr>
        <w:t xml:space="preserve">    2) 낙찰탈락자가 3명인 경우 : 공모심사 점수가 높은 자 순으로 예산의 10분의 4, 10분의 3, 10분의 2를 지급</w:t>
      </w:r>
    </w:p>
    <w:p>
      <w:pPr>
        <w:pStyle w:val="27"/>
        <w:widowControl w:val="off"/>
        <w:spacing w:line="384" w:lineRule="auto"/>
        <w:ind w:left="940" w:right="0" w:hanging="940"/>
      </w:pPr>
      <w:r>
        <w:rPr>
          <w:rFonts w:ascii="함초롬바탕" w:eastAsia="함초롬바탕"/>
          <w:spacing w:val="-7"/>
          <w:sz w:val="28"/>
          <w:shd w:val="clear" w:color="000000"/>
        </w:rPr>
        <w:t xml:space="preserve">    3) 낙찰탈락자가 2명인 경우 : 공모심사 점수가 높은 자 순으로 예산의 10분의 4, 10분의 3를 지급</w:t>
      </w:r>
    </w:p>
    <w:p>
      <w:pPr>
        <w:pStyle w:val="27"/>
        <w:widowControl w:val="off"/>
        <w:spacing w:line="384" w:lineRule="auto"/>
        <w:ind w:left="998" w:right="0" w:hanging="998"/>
      </w:pPr>
      <w:r>
        <w:rPr>
          <w:rFonts w:ascii="함초롬바탕" w:eastAsia="함초롬바탕"/>
          <w:spacing w:val="-7"/>
          <w:sz w:val="28"/>
          <w:shd w:val="clear" w:color="000000"/>
        </w:rPr>
        <w:t xml:space="preserve">    4) 낙찰탈락자가 1명인 경우 : 예산의 1/3를 지급</w:t>
      </w:r>
    </w:p>
    <w:p>
      <w:pPr>
        <w:pStyle w:val="27"/>
        <w:widowControl w:val="off"/>
        <w:spacing w:line="384" w:lineRule="auto"/>
        <w:ind w:left="742" w:right="0" w:hanging="742"/>
      </w:pPr>
      <w:r>
        <w:rPr>
          <w:rFonts w:ascii="함초롬바탕" w:eastAsia="함초롬바탕"/>
          <w:spacing w:val="-7"/>
          <w:sz w:val="28"/>
          <w:shd w:val="clear" w:color="000000"/>
        </w:rPr>
        <w:t xml:space="preserve">  다. “나”의 규정에도 불구하고 물품제조 디자인용역의 보상기준에 대하여는 발주기관이 설계지침서 등에 별도로 정할 수 있다.</w:t>
      </w:r>
    </w:p>
    <w:p>
      <w:pPr>
        <w:pStyle w:val="27"/>
        <w:widowControl w:val="off"/>
        <w:spacing w:line="384" w:lineRule="auto"/>
        <w:ind w:left="756" w:right="0" w:hanging="756"/>
      </w:pPr>
      <w:r>
        <w:rPr>
          <w:rFonts w:ascii="함초롬바탕" w:eastAsia="함초롬바탕"/>
          <w:spacing w:val="-7"/>
          <w:sz w:val="28"/>
          <w:shd w:val="clear" w:color="000000"/>
        </w:rPr>
        <w:t xml:space="preserve">  라. 사업계획의 변경 등 발주기관의 사정으로 인해 낙찰자와 계약을 체결하지 아니하는 경우에는 공모안의 작성에 소요된 실비의 범위 안에서 발주기관과 낙찰자가 협의하여 결정한 보상액을 낙찰자에게 지급한다.</w:t>
      </w:r>
    </w:p>
    <w:p>
      <w:pPr>
        <w:pStyle w:val="27"/>
        <w:widowControl w:val="off"/>
        <w:spacing w:line="384" w:lineRule="auto"/>
        <w:ind w:left="769" w:right="0" w:hanging="769"/>
      </w:pPr>
      <w:r>
        <w:rPr>
          <w:rFonts w:ascii="함초롬바탕" w:eastAsia="함초롬바탕"/>
          <w:spacing w:val="-7"/>
          <w:sz w:val="28"/>
          <w:shd w:val="clear" w:color="000000"/>
        </w:rPr>
        <w:t xml:space="preserve">  마. 계약담당자는 2인 이상이 공동으로 응모하여 입상자가 된 경우에는 “나”에 의해 산출된 금액을 </w:t>
      </w:r>
      <w:r>
        <w:rPr>
          <w:rFonts w:ascii="함초롬바탕" w:eastAsia="함초롬바탕"/>
          <w:spacing w:val="-7"/>
          <w:sz w:val="28"/>
          <w:shd w:val="clear" w:color="000000"/>
        </w:rPr>
        <w:t>｢계약집행기준｣</w:t>
      </w:r>
      <w:r>
        <w:rPr>
          <w:rFonts w:ascii="함초롬바탕" w:eastAsia="함초롬바탕"/>
          <w:spacing w:val="-7"/>
          <w:sz w:val="28"/>
          <w:shd w:val="clear" w:color="000000"/>
        </w:rPr>
        <w:t xml:space="preserve"> 제7장 공동계약 운영요령에 따른 출자비율(분담비율)에 의하여 청구된 내용에 따라서 구성원 각자에게 지급해야 한다.</w:t>
      </w:r>
    </w:p>
    <w:p>
      <w:pPr>
        <w:pStyle w:val="27"/>
        <w:widowControl w:val="off"/>
        <w:spacing w:line="384" w:lineRule="auto"/>
        <w:ind w:left="756" w:right="0" w:hanging="756"/>
      </w:pPr>
      <w:r>
        <w:rPr>
          <w:rFonts w:ascii="함초롬바탕" w:eastAsia="함초롬바탕"/>
          <w:spacing w:val="-7"/>
          <w:sz w:val="28"/>
          <w:shd w:val="clear" w:color="000000"/>
        </w:rPr>
        <w:t xml:space="preserve">  바. 계약담당자는 입상자가 확정되면 지체 없이 공모안의 작성비용 보상 관련 내용을 입상자에게 통지해야 한다. 단, 낙찰탈락자가 특별한 사유가 없이 통지일로부터 30일 이내에 공모안의 작성비용에 대한  보상요청을 하지 아니하는 경우에는 보상금에 대한 권리를 포기한 것으로 간주한다는 내용을 설계지침서 등에 명시해야 한다.</w:t>
      </w:r>
    </w:p>
    <w:p>
      <w:r>
        <w:br w:type="page"/>
      </w:r>
    </w:p>
    <w:p>
      <w:pPr>
        <w:pStyle w:val="0"/>
        <w:widowControl w:val="off"/>
        <w:wordWrap w:val="1"/>
        <w:ind w:left="280" w:hanging="280"/>
        <w:jc w:val="left"/>
      </w:pPr>
      <w:r>
        <w:rPr>
          <w:b/>
          <w:spacing w:val="-7"/>
          <w:sz w:val="28"/>
          <w:shd w:val="clear" w:color="000000"/>
        </w:rPr>
        <w:t>10. 그 밖의 사항</w:t>
      </w:r>
    </w:p>
    <w:p>
      <w:pPr>
        <w:pStyle w:val="27"/>
        <w:widowControl w:val="off"/>
        <w:spacing w:line="384" w:lineRule="auto"/>
        <w:ind w:left="756" w:right="0" w:hanging="756"/>
      </w:pPr>
      <w:r>
        <w:rPr>
          <w:rFonts w:ascii="함초롬바탕" w:eastAsia="함초롬바탕"/>
          <w:spacing w:val="-7"/>
          <w:sz w:val="28"/>
          <w:shd w:val="clear" w:color="000000"/>
        </w:rPr>
        <w:t xml:space="preserve">  가. 공모안의 저작권 귀속 등 저작권과 관련한 제반사항은 관계법령이 정하는 바에 따른다. 다만, 발주기관에서 설계공모 참가자와 사전에 협의한 경우에는 예외로 할 수 있다.</w:t>
      </w:r>
    </w:p>
    <w:p>
      <w:pPr>
        <w:pStyle w:val="27"/>
        <w:widowControl w:val="off"/>
        <w:spacing w:line="384" w:lineRule="auto"/>
        <w:ind w:left="756" w:right="0" w:hanging="756"/>
      </w:pPr>
      <w:r>
        <w:rPr>
          <w:rFonts w:ascii="함초롬바탕" w:eastAsia="함초롬바탕"/>
          <w:spacing w:val="-7"/>
          <w:sz w:val="28"/>
          <w:shd w:val="clear" w:color="000000"/>
        </w:rPr>
        <w:t xml:space="preserve">  나. 계약담당자는 심사결과를 발표한 후 일정기간 공모안 또는 입상작을 전시할 수 있다.</w:t>
      </w:r>
    </w:p>
    <w:p>
      <w:pPr>
        <w:pStyle w:val="27"/>
        <w:widowControl w:val="off"/>
        <w:spacing w:line="384" w:lineRule="auto"/>
        <w:ind w:left="748" w:right="0" w:hanging="748"/>
      </w:pPr>
      <w:r>
        <w:rPr>
          <w:rFonts w:ascii="함초롬바탕" w:eastAsia="함초롬바탕"/>
          <w:spacing w:val="-7"/>
          <w:sz w:val="28"/>
          <w:shd w:val="clear" w:color="000000"/>
        </w:rPr>
        <w:t xml:space="preserve">  다. 계약담당자는 “나”에 따라 전시가 끝난 공모안을 반환해야 하며, 파손되었을 경우에는 실비의 범위 안에서 보상한다. </w:t>
      </w:r>
    </w:p>
    <w:p>
      <w:pPr>
        <w:pStyle w:val="27"/>
        <w:widowControl w:val="off"/>
        <w:spacing w:line="384" w:lineRule="auto"/>
        <w:ind w:left="752" w:right="0" w:hanging="752"/>
      </w:pPr>
      <w:r>
        <w:rPr>
          <w:rFonts w:ascii="함초롬바탕" w:eastAsia="함초롬바탕"/>
          <w:spacing w:val="-7"/>
          <w:sz w:val="28"/>
          <w:shd w:val="clear" w:color="000000"/>
        </w:rPr>
        <w:t xml:space="preserve">  라. 공모안은 심사결과 발표일로부터 7일 이내에 반출해야 하며 이에 따른 비용은 설계공모 참가자가 부담하며, 위 기간 안에 반출하지 않은 작품은 임의로 처리할 수 있다.</w:t>
      </w:r>
    </w:p>
    <w:p>
      <w:pPr>
        <w:pStyle w:val="27"/>
        <w:widowControl w:val="off"/>
        <w:spacing w:line="384" w:lineRule="auto"/>
        <w:ind w:left="658" w:right="0" w:hanging="658"/>
        <w:rPr>
          <w:rFonts w:ascii="바탕" w:eastAsia="바탕"/>
          <w:color w:val="000000"/>
          <w:spacing w:val="-7"/>
          <w:sz w:val="28"/>
          <w:shd w:val="clear" w:color="000000"/>
        </w:rPr>
      </w:pPr>
    </w:p>
    <w:p>
      <w:pPr>
        <w:pStyle w:val="27"/>
        <w:widowControl w:val="off"/>
        <w:wordWrap w:val="1"/>
        <w:spacing w:line="384" w:lineRule="auto"/>
        <w:ind w:left="280" w:right="0" w:hanging="280"/>
        <w:jc w:val="left"/>
      </w:pPr>
      <w:r>
        <w:rPr>
          <w:rFonts w:ascii="바탕"/>
          <w:spacing w:val="-7"/>
          <w:sz w:val="30"/>
          <w:shd w:val="clear" w:color="000000"/>
        </w:rPr>
        <w:t xml:space="preserve">  </w:t>
      </w:r>
      <w:r>
        <w:rPr>
          <w:rFonts w:ascii="바탕" w:eastAsia="바탕"/>
          <w:b/>
          <w:spacing w:val="-7"/>
          <w:sz w:val="30"/>
          <w:shd w:val="clear" w:color="000000"/>
        </w:rPr>
        <w:t>제3절 설계공모심사위원회 구성 및 운영</w:t>
      </w:r>
    </w:p>
    <w:p>
      <w:pPr>
        <w:pStyle w:val="27"/>
        <w:widowControl w:val="off"/>
        <w:wordWrap w:val="1"/>
        <w:spacing w:line="384" w:lineRule="auto"/>
        <w:ind w:left="280" w:right="0" w:hanging="280"/>
        <w:jc w:val="left"/>
      </w:pPr>
      <w:r>
        <w:rPr>
          <w:rFonts w:ascii="함초롬바탕" w:eastAsia="함초롬바탕"/>
          <w:b/>
          <w:spacing w:val="-7"/>
          <w:sz w:val="28"/>
          <w:shd w:val="clear" w:color="000000"/>
        </w:rPr>
        <w:t>1. 심사위원회 구성</w:t>
      </w:r>
    </w:p>
    <w:p>
      <w:pPr>
        <w:pStyle w:val="27"/>
        <w:widowControl w:val="off"/>
        <w:spacing w:line="384" w:lineRule="auto"/>
        <w:ind w:left="742" w:right="0" w:hanging="742"/>
      </w:pPr>
      <w:r>
        <w:rPr>
          <w:rFonts w:ascii="함초롬바탕" w:eastAsia="함초롬바탕"/>
          <w:spacing w:val="-7"/>
          <w:sz w:val="28"/>
          <w:shd w:val="clear" w:color="000000"/>
        </w:rPr>
        <w:t xml:space="preserve">  가. 지방자치단체의 장 또는 계약담당자는 공모안을 심사하기 위하여 심사위원회를 설치</w:t>
      </w:r>
      <w:r>
        <w:rPr>
          <w:rFonts w:ascii="함초롬바탕" w:eastAsia="함초롬바탕"/>
          <w:spacing w:val="-7"/>
          <w:sz w:val="28"/>
          <w:shd w:val="clear" w:color="000000"/>
        </w:rPr>
        <w:t>․운영한다</w:t>
      </w:r>
      <w:r>
        <w:rPr>
          <w:rFonts w:ascii="함초롬바탕"/>
          <w:spacing w:val="-7"/>
          <w:sz w:val="28"/>
          <w:shd w:val="clear" w:color="000000"/>
        </w:rPr>
        <w:t>.</w:t>
      </w:r>
    </w:p>
    <w:p>
      <w:pPr>
        <w:pStyle w:val="27"/>
        <w:widowControl w:val="off"/>
        <w:spacing w:line="384" w:lineRule="auto"/>
        <w:ind w:left="751" w:right="0" w:hanging="751"/>
      </w:pPr>
      <w:r>
        <w:rPr>
          <w:rFonts w:ascii="함초롬바탕" w:eastAsia="함초롬바탕"/>
          <w:spacing w:val="-7"/>
          <w:sz w:val="28"/>
          <w:shd w:val="clear" w:color="000000"/>
        </w:rPr>
        <w:t xml:space="preserve">  나. 심사위원회는 지방자치단체의 장이 임명 또는 위촉한 7인 이상 10인 이내의 심사위원으로 구성한다. 다만, 특별한 사유가 있는 경우 심사위원을 10인을 초과하여 구성할 수 있다.</w:t>
      </w:r>
    </w:p>
    <w:p>
      <w:pPr>
        <w:pStyle w:val="27"/>
        <w:widowControl w:val="off"/>
        <w:spacing w:line="384" w:lineRule="auto"/>
        <w:ind w:left="751" w:right="0" w:hanging="751"/>
      </w:pPr>
      <w:r>
        <w:rPr>
          <w:rFonts w:ascii="함초롬바탕" w:eastAsia="함초롬바탕"/>
          <w:b/>
          <w:spacing w:val="-7"/>
          <w:sz w:val="28"/>
          <w:shd w:val="clear" w:color="000000"/>
        </w:rPr>
        <w:t>2. 심사위원의 자격 및 제척</w:t>
      </w:r>
      <w:r>
        <w:rPr>
          <w:rFonts w:ascii="함초롬바탕" w:eastAsia="함초롬바탕"/>
          <w:b/>
          <w:spacing w:val="-7"/>
          <w:sz w:val="28"/>
          <w:shd w:val="clear" w:color="000000"/>
        </w:rPr>
        <w:t>․기피․회피</w:t>
      </w:r>
    </w:p>
    <w:p>
      <w:pPr>
        <w:pStyle w:val="27"/>
        <w:widowControl w:val="off"/>
        <w:spacing w:line="384" w:lineRule="auto"/>
        <w:ind w:left="775" w:right="0" w:hanging="775"/>
      </w:pPr>
      <w:r>
        <w:rPr>
          <w:rFonts w:ascii="함초롬바탕" w:eastAsia="함초롬바탕"/>
          <w:spacing w:val="-7"/>
          <w:sz w:val="28"/>
          <w:shd w:val="clear" w:color="000000"/>
        </w:rPr>
        <w:t xml:space="preserve">  가. 지방자치단체의 장 또는 계약담당자는 관련분야에서 전문성이 있는 다음 자격에 해당하는 자를 심사위원으로 선정해야 한다.</w:t>
      </w:r>
    </w:p>
    <w:p>
      <w:pPr>
        <w:pStyle w:val="27"/>
        <w:widowControl w:val="off"/>
        <w:spacing w:line="384" w:lineRule="auto"/>
        <w:ind w:left="966" w:right="0" w:hanging="966"/>
      </w:pPr>
      <w:r>
        <w:rPr>
          <w:rFonts w:ascii="함초롬바탕"/>
          <w:spacing w:val="-7"/>
          <w:sz w:val="28"/>
          <w:shd w:val="clear" w:color="000000"/>
        </w:rPr>
        <w:t xml:space="preserve">    1) </w:t>
      </w:r>
      <w:r>
        <w:rPr>
          <w:rFonts w:ascii="함초롬바탕" w:eastAsia="함초롬바탕"/>
          <w:spacing w:val="-7"/>
          <w:sz w:val="28"/>
          <w:shd w:val="clear" w:color="000000"/>
        </w:rPr>
        <w:t>｢건축사법｣에</w:t>
      </w:r>
      <w:r>
        <w:rPr>
          <w:rFonts w:ascii="함초롬바탕" w:eastAsia="함초롬바탕"/>
          <w:spacing w:val="-7"/>
          <w:sz w:val="28"/>
          <w:shd w:val="clear" w:color="000000"/>
        </w:rPr>
        <w:t xml:space="preserve"> 의한 건축사 또는 해당 분야의 </w:t>
      </w:r>
      <w:r>
        <w:rPr>
          <w:rFonts w:ascii="함초롬바탕" w:eastAsia="함초롬바탕"/>
          <w:spacing w:val="-7"/>
          <w:sz w:val="28"/>
          <w:shd w:val="clear" w:color="000000"/>
        </w:rPr>
        <w:t>｢국가기술자격법｣에</w:t>
      </w:r>
      <w:r>
        <w:rPr>
          <w:rFonts w:ascii="함초롬바탕" w:eastAsia="함초롬바탕"/>
          <w:spacing w:val="-7"/>
          <w:sz w:val="28"/>
          <w:shd w:val="clear" w:color="000000"/>
        </w:rPr>
        <w:t xml:space="preserve"> 의한 기술사 자격을 취득한 후 5년 이상 실무경험이 있는 자</w:t>
      </w:r>
    </w:p>
    <w:p>
      <w:pPr>
        <w:pStyle w:val="27"/>
        <w:widowControl w:val="off"/>
        <w:spacing w:line="384" w:lineRule="auto"/>
        <w:ind w:left="926" w:right="0" w:hanging="926"/>
      </w:pPr>
      <w:r>
        <w:rPr>
          <w:rFonts w:ascii="함초롬바탕" w:eastAsia="함초롬바탕"/>
          <w:spacing w:val="-7"/>
          <w:sz w:val="28"/>
          <w:shd w:val="clear" w:color="000000"/>
        </w:rPr>
        <w:t xml:space="preserve">    2) 국가 또는 다른 지방자치단체의 5급 이상 공무원으로서 해당 분야에 3년 이상 근무 경험이 있는 자</w:t>
      </w:r>
    </w:p>
    <w:p>
      <w:pPr>
        <w:pStyle w:val="27"/>
        <w:widowControl w:val="off"/>
        <w:spacing w:line="384" w:lineRule="auto"/>
        <w:ind w:left="938" w:right="0" w:hanging="938"/>
      </w:pPr>
      <w:r>
        <w:rPr>
          <w:rFonts w:ascii="함초롬바탕"/>
          <w:spacing w:val="-7"/>
          <w:sz w:val="28"/>
          <w:shd w:val="clear" w:color="000000"/>
        </w:rPr>
        <w:t xml:space="preserve">    3) </w:t>
      </w:r>
      <w:r>
        <w:rPr>
          <w:rFonts w:ascii="함초롬바탕" w:eastAsia="함초롬바탕"/>
          <w:spacing w:val="-7"/>
          <w:sz w:val="28"/>
          <w:shd w:val="clear" w:color="000000"/>
        </w:rPr>
        <w:t>｢공공기관</w:t>
      </w:r>
      <w:r>
        <w:rPr>
          <w:rFonts w:ascii="함초롬바탕" w:eastAsia="함초롬바탕"/>
          <w:spacing w:val="-7"/>
          <w:sz w:val="28"/>
          <w:shd w:val="clear" w:color="000000"/>
        </w:rPr>
        <w:t xml:space="preserve"> 운영에 관한 법률</w:t>
      </w:r>
      <w:r>
        <w:rPr>
          <w:rFonts w:ascii="함초롬바탕" w:eastAsia="함초롬바탕"/>
          <w:spacing w:val="-7"/>
          <w:sz w:val="28"/>
          <w:shd w:val="clear" w:color="000000"/>
        </w:rPr>
        <w:t>｣에</w:t>
      </w:r>
      <w:r>
        <w:rPr>
          <w:rFonts w:ascii="함초롬바탕" w:eastAsia="함초롬바탕"/>
          <w:spacing w:val="-7"/>
          <w:sz w:val="28"/>
          <w:shd w:val="clear" w:color="000000"/>
        </w:rPr>
        <w:t xml:space="preserve"> 따른 공공기관, 다른 지방자치단체 산하 지방공기업, 지방공사 및 공단(이하 “공공기관”이라 한다)에 소속된 1급 이상 임직원으로서 해당 분야에서 5년 이상 근무한 자</w:t>
      </w:r>
    </w:p>
    <w:p>
      <w:pPr>
        <w:pStyle w:val="27"/>
        <w:widowControl w:val="off"/>
        <w:spacing w:line="384" w:lineRule="auto"/>
        <w:ind w:left="941" w:right="0" w:hanging="941"/>
      </w:pPr>
      <w:r>
        <w:rPr>
          <w:rFonts w:ascii="함초롬바탕"/>
          <w:spacing w:val="-7"/>
          <w:sz w:val="28"/>
          <w:shd w:val="clear" w:color="000000"/>
        </w:rPr>
        <w:t xml:space="preserve">    4) </w:t>
      </w:r>
      <w:r>
        <w:rPr>
          <w:rFonts w:ascii="함초롬바탕" w:eastAsia="함초롬바탕"/>
          <w:spacing w:val="-7"/>
          <w:sz w:val="28"/>
          <w:shd w:val="clear" w:color="000000"/>
        </w:rPr>
        <w:t>｢교수</w:t>
      </w:r>
      <w:r>
        <w:rPr>
          <w:rFonts w:ascii="함초롬바탕" w:eastAsia="함초롬바탕"/>
          <w:spacing w:val="-7"/>
          <w:sz w:val="28"/>
          <w:shd w:val="clear" w:color="000000"/>
        </w:rPr>
        <w:t xml:space="preserve"> 자격기준 등에 관한 규정</w:t>
      </w:r>
      <w:r>
        <w:rPr>
          <w:rFonts w:ascii="함초롬바탕"/>
          <w:spacing w:val="-7"/>
          <w:sz w:val="28"/>
          <w:shd w:val="clear" w:color="000000"/>
        </w:rPr>
        <w:t>｣</w:t>
      </w:r>
      <w:r>
        <w:rPr>
          <w:rFonts w:ascii="함초롬바탕" w:eastAsia="함초롬바탕"/>
          <w:spacing w:val="-7"/>
          <w:sz w:val="28"/>
          <w:shd w:val="clear" w:color="000000"/>
        </w:rPr>
        <w:t>(교육부)에 따른 조교수급 이상인 자로서 해당 분야의 3년 이상 경험이 있는 자</w:t>
      </w:r>
    </w:p>
    <w:p>
      <w:pPr>
        <w:pStyle w:val="27"/>
        <w:widowControl w:val="off"/>
        <w:spacing w:line="384" w:lineRule="auto"/>
        <w:ind w:left="935" w:right="0" w:hanging="935"/>
      </w:pPr>
      <w:r>
        <w:rPr>
          <w:rFonts w:ascii="함초롬바탕" w:eastAsia="함초롬바탕"/>
          <w:spacing w:val="-7"/>
          <w:sz w:val="28"/>
          <w:shd w:val="clear" w:color="000000"/>
        </w:rPr>
        <w:t xml:space="preserve">    5) 그밖에 발주기관에서 해당 공모사업과 관련된 분야에서 “1)부터 4)”까지에 정한 자격과 동등 이상의 전문지식과 실무경험이 있다고 인정되는 자</w:t>
      </w:r>
    </w:p>
    <w:p>
      <w:pPr>
        <w:pStyle w:val="27"/>
        <w:widowControl w:val="off"/>
        <w:spacing w:line="384" w:lineRule="auto"/>
        <w:ind w:left="762" w:right="0" w:hanging="762"/>
      </w:pPr>
      <w:r>
        <w:rPr>
          <w:rFonts w:ascii="함초롬바탕" w:eastAsia="함초롬바탕"/>
          <w:spacing w:val="-7"/>
          <w:sz w:val="28"/>
          <w:shd w:val="clear" w:color="000000"/>
        </w:rPr>
        <w:t xml:space="preserve">  나. 계약담당자는 다음 각 호에 해당하는 이해관계자를 심사위원으로 선정하여서는 아니 된다</w:t>
      </w:r>
    </w:p>
    <w:p>
      <w:pPr>
        <w:pStyle w:val="27"/>
        <w:widowControl w:val="off"/>
        <w:spacing w:line="384" w:lineRule="auto"/>
        <w:ind w:left="950" w:right="0" w:hanging="950"/>
      </w:pPr>
      <w:r>
        <w:rPr>
          <w:rFonts w:ascii="함초롬바탕" w:eastAsia="함초롬바탕"/>
          <w:spacing w:val="-7"/>
          <w:sz w:val="28"/>
          <w:shd w:val="clear" w:color="000000"/>
        </w:rPr>
        <w:t xml:space="preserve">    1) 심사위원이 해당 심의대상 업체에 용역(하도급을 포함한다)</w:t>
      </w:r>
      <w:r>
        <w:rPr>
          <w:rFonts w:ascii="함초롬바탕" w:eastAsia="함초롬바탕"/>
          <w:spacing w:val="-7"/>
          <w:sz w:val="28"/>
          <w:shd w:val="clear" w:color="000000"/>
        </w:rPr>
        <w:t>․자문․연구</w:t>
      </w:r>
      <w:r>
        <w:rPr>
          <w:rFonts w:ascii="함초롬바탕" w:eastAsia="함초롬바탕"/>
          <w:spacing w:val="-7"/>
          <w:sz w:val="28"/>
          <w:shd w:val="clear" w:color="000000"/>
        </w:rPr>
        <w:t xml:space="preserve"> 또는 그 밖의 방법으로 관여한 경우</w:t>
      </w:r>
    </w:p>
    <w:p>
      <w:pPr>
        <w:pStyle w:val="27"/>
        <w:widowControl w:val="off"/>
        <w:spacing w:line="384" w:lineRule="auto"/>
        <w:ind w:left="939" w:right="0" w:hanging="939"/>
      </w:pPr>
      <w:r>
        <w:rPr>
          <w:rFonts w:ascii="함초롬바탕" w:eastAsia="함초롬바탕"/>
          <w:spacing w:val="-7"/>
          <w:sz w:val="28"/>
          <w:shd w:val="clear" w:color="000000"/>
        </w:rPr>
        <w:t xml:space="preserve">    2) 심사위원이 해당 심사대상인 사업의 시행으로 이해당사자(대리관계를 포함한다)가 되는 경우</w:t>
      </w:r>
    </w:p>
    <w:p>
      <w:pPr>
        <w:pStyle w:val="27"/>
        <w:widowControl w:val="off"/>
        <w:spacing w:line="384" w:lineRule="auto"/>
        <w:ind w:left="947" w:right="0" w:hanging="947"/>
      </w:pPr>
      <w:r>
        <w:rPr>
          <w:rFonts w:ascii="함초롬바탕" w:eastAsia="함초롬바탕"/>
          <w:spacing w:val="-7"/>
          <w:sz w:val="28"/>
          <w:shd w:val="clear" w:color="000000"/>
        </w:rPr>
        <w:t xml:space="preserve">    3) 최근 3년 이내 해당 심사대상 업체에 임직원으로 재직한 경우(사외이사를 포함한다)</w:t>
      </w:r>
    </w:p>
    <w:p>
      <w:pPr>
        <w:pStyle w:val="27"/>
        <w:widowControl w:val="off"/>
        <w:spacing w:line="384" w:lineRule="auto"/>
        <w:ind w:left="926" w:right="0" w:hanging="926"/>
      </w:pPr>
      <w:r>
        <w:rPr>
          <w:rFonts w:ascii="함초롬바탕" w:eastAsia="함초롬바탕"/>
          <w:spacing w:val="-7"/>
          <w:sz w:val="28"/>
          <w:shd w:val="clear" w:color="000000"/>
        </w:rPr>
        <w:t xml:space="preserve">    4) 최근 1년이내 해당 발주기관의 계약과 관련한 평가에 있어 이해관계가 있음에도 “다”에 따른 회피신청을 하지 아니하거나 “바”에 따른 사전접촉 신고를 하지 아니한 경우</w:t>
      </w:r>
    </w:p>
    <w:p>
      <w:pPr>
        <w:pStyle w:val="27"/>
        <w:widowControl w:val="off"/>
        <w:spacing w:line="384" w:lineRule="auto"/>
        <w:ind w:left="926" w:right="0" w:hanging="926"/>
      </w:pPr>
      <w:r>
        <w:rPr>
          <w:rFonts w:ascii="함초롬바탕" w:eastAsia="함초롬바탕"/>
          <w:spacing w:val="-7"/>
          <w:sz w:val="28"/>
          <w:shd w:val="clear" w:color="000000"/>
        </w:rPr>
        <w:t xml:space="preserve">    5) 심사위원이 심사대상자와 친족이거나 친족이었던 경우</w:t>
      </w:r>
    </w:p>
    <w:p>
      <w:pPr>
        <w:pStyle w:val="27"/>
        <w:widowControl w:val="off"/>
        <w:spacing w:line="384" w:lineRule="auto"/>
        <w:ind w:left="926" w:right="0" w:hanging="926"/>
      </w:pPr>
      <w:r>
        <w:rPr>
          <w:rFonts w:ascii="함초롬바탕" w:eastAsia="함초롬바탕"/>
          <w:spacing w:val="-7"/>
          <w:sz w:val="28"/>
          <w:shd w:val="clear" w:color="000000"/>
        </w:rPr>
        <w:t xml:space="preserve">    6) 그 밖에 심사대상자와 동업관계 있거나 공정한 심사를 수행할 수 없다고 판단되는 경우</w:t>
      </w:r>
    </w:p>
    <w:p>
      <w:pPr>
        <w:pStyle w:val="27"/>
        <w:widowControl w:val="off"/>
        <w:spacing w:line="384" w:lineRule="auto"/>
        <w:ind w:left="742" w:right="0" w:hanging="742"/>
      </w:pPr>
      <w:r>
        <w:rPr>
          <w:rFonts w:ascii="함초롬바탕" w:eastAsia="함초롬바탕"/>
          <w:spacing w:val="-7"/>
          <w:sz w:val="28"/>
          <w:shd w:val="clear" w:color="000000"/>
        </w:rPr>
        <w:t xml:space="preserve">  다. “가”에 따라 선정된 평가위원은 설계공모 참가자와 이해관계가 있는 경우심사위원회를 개최하기 전에 계약담당자에게 &lt;별지 제3호 서식&gt;에 따른 회피 신청을 해야 한다.</w:t>
      </w:r>
    </w:p>
    <w:p>
      <w:pPr>
        <w:pStyle w:val="27"/>
        <w:widowControl w:val="off"/>
        <w:spacing w:line="384" w:lineRule="auto"/>
        <w:ind w:left="756" w:right="0" w:hanging="756"/>
      </w:pPr>
      <w:r>
        <w:rPr>
          <w:rFonts w:ascii="함초롬바탕" w:eastAsia="함초롬바탕"/>
          <w:spacing w:val="-7"/>
          <w:sz w:val="28"/>
          <w:shd w:val="clear" w:color="000000"/>
        </w:rPr>
        <w:t xml:space="preserve">  라. 설계공모 참가자는 심의의 공정을 기대하기 어려운 사정이 있는 심사위원이 있는 경우에는 &lt;별지 제3호 서식&gt;으로 계약담당자에게 기피신청을 할 수 있다.</w:t>
      </w:r>
    </w:p>
    <w:p>
      <w:pPr>
        <w:pStyle w:val="27"/>
        <w:widowControl w:val="off"/>
        <w:spacing w:line="384" w:lineRule="auto"/>
        <w:ind w:left="756" w:right="0" w:hanging="756"/>
      </w:pPr>
      <w:r>
        <w:rPr>
          <w:rFonts w:ascii="함초롬바탕" w:eastAsia="함초롬바탕"/>
          <w:spacing w:val="-7"/>
          <w:sz w:val="28"/>
          <w:shd w:val="clear" w:color="000000"/>
        </w:rPr>
        <w:t xml:space="preserve">  마. 계약담당자는 “다”와 “라”에 따른 기피·회피 대상 심사위원을 해당 사업에 대한 심사에서 배제해야 한다.</w:t>
      </w:r>
    </w:p>
    <w:p>
      <w:pPr>
        <w:pStyle w:val="27"/>
        <w:widowControl w:val="off"/>
        <w:spacing w:line="384" w:lineRule="auto"/>
        <w:ind w:left="780" w:right="0" w:hanging="780"/>
      </w:pPr>
      <w:r>
        <w:rPr>
          <w:rFonts w:ascii="함초롬바탕" w:eastAsia="함초롬바탕"/>
          <w:spacing w:val="-7"/>
          <w:sz w:val="28"/>
          <w:shd w:val="clear" w:color="000000"/>
        </w:rPr>
        <w:t xml:space="preserve">  바. 계약담당자는 심사위원에게 &lt;별지 제4호 서식&gt;에 따른 사전접촉여부 확인(신고)서를 제출받아야 하며, 계약체결 전에 입찰참가자 중 사전접촉이 있었던 경우 해당 참가자의 최종점수에서 10점을 감점하여 순위를 다시 선정한다.</w:t>
      </w:r>
    </w:p>
    <w:p>
      <w:pPr>
        <w:pStyle w:val="27"/>
        <w:widowControl w:val="off"/>
        <w:spacing w:line="384" w:lineRule="auto"/>
        <w:ind w:left="780" w:right="0" w:hanging="780"/>
      </w:pPr>
      <w:r>
        <w:rPr>
          <w:rFonts w:ascii="함초롬바탕" w:eastAsia="함초롬바탕"/>
          <w:spacing w:val="-7"/>
          <w:sz w:val="28"/>
          <w:shd w:val="clear" w:color="000000"/>
        </w:rPr>
        <w:t xml:space="preserve">  사. 심사 중 심사위원이 설계공모 참가자와 이해관계에 있다는 사실을 위원 본인 또는 계약담당자·설계공모 참가자가 알게 되었을 경우, 해당 위원이 평가한 점수를 제외하고 남은 제안서를 기준으로 제2절 6.에 따라 점수를 산정한다. 다만, 위원회 개최 시 구성된 심사위원 대비 전단에 따라 제외된 인원이 과반수 이상일 경우 위원회를 새롭게 개최하여야 한다.</w:t>
      </w:r>
    </w:p>
    <w:p>
      <w:r>
        <w:br w:type="page"/>
      </w:r>
    </w:p>
    <w:p>
      <w:pPr>
        <w:pStyle w:val="27"/>
        <w:widowControl w:val="off"/>
        <w:wordWrap w:val="1"/>
        <w:spacing w:line="384" w:lineRule="auto"/>
        <w:ind w:left="280" w:right="0" w:hanging="280"/>
        <w:jc w:val="left"/>
      </w:pPr>
      <w:r>
        <w:rPr>
          <w:rFonts w:ascii="바탕" w:eastAsia="바탕"/>
          <w:b/>
          <w:spacing w:val="-7"/>
          <w:sz w:val="28"/>
          <w:shd w:val="clear" w:color="000000"/>
        </w:rPr>
        <w:t xml:space="preserve">3. 심사위원 선정 및 방법 </w:t>
      </w:r>
    </w:p>
    <w:p>
      <w:pPr>
        <w:pStyle w:val="27"/>
        <w:widowControl w:val="off"/>
        <w:spacing w:line="384" w:lineRule="auto"/>
        <w:ind w:left="742" w:right="0" w:hanging="742"/>
      </w:pPr>
      <w:r>
        <w:rPr>
          <w:rFonts w:ascii="바탕" w:eastAsia="바탕"/>
          <w:spacing w:val="-7"/>
          <w:sz w:val="28"/>
          <w:shd w:val="clear" w:color="000000"/>
        </w:rPr>
        <w:t xml:space="preserve">  가. 지방자치단체의 장 또는 계약담당자는 심사위원을 선정하는 경우에는 공무원 및 공공기관의 임·직원은 30% 이하로 구성하되, 해당 지방자치단체 공무원이나 소속 공공기관의 임·직원을 심사위원으로 위촉해서는 아니 된다.</w:t>
      </w:r>
    </w:p>
    <w:p>
      <w:pPr>
        <w:pStyle w:val="27"/>
        <w:widowControl w:val="off"/>
        <w:spacing w:line="384" w:lineRule="auto"/>
        <w:ind w:left="756" w:right="0" w:hanging="756"/>
      </w:pPr>
      <w:r>
        <w:rPr>
          <w:rFonts w:ascii="바탕" w:eastAsia="바탕"/>
          <w:spacing w:val="-7"/>
          <w:sz w:val="28"/>
          <w:shd w:val="clear" w:color="000000"/>
        </w:rPr>
        <w:t xml:space="preserve">  나. 설계공모 심사를 단계별로 시행하는 경우에 심사위원은 모두 동일인을 원칙으로 한다. 다만, 심사위원의 신병, 그 밖의 부득이한 사유가 있는 경우에는 그러하지 아니하다.</w:t>
      </w:r>
    </w:p>
    <w:p>
      <w:pPr>
        <w:pStyle w:val="27"/>
        <w:widowControl w:val="off"/>
        <w:spacing w:line="384" w:lineRule="auto"/>
        <w:ind w:left="742" w:right="0" w:hanging="742"/>
      </w:pPr>
      <w:r>
        <w:rPr>
          <w:rFonts w:ascii="바탕" w:eastAsia="바탕"/>
          <w:spacing w:val="-7"/>
          <w:sz w:val="28"/>
          <w:shd w:val="clear" w:color="000000"/>
        </w:rPr>
        <w:t xml:space="preserve">  다. 심사위원회는 필요하다고 인정하는 경우에는 심사의 전문성을 높이기 위하여 사업목적물의 각 분야별 전문가 또는 관련공무원으로 구성된 전문위원회를 둘 수 있다.</w:t>
      </w:r>
    </w:p>
    <w:p>
      <w:pPr>
        <w:pStyle w:val="27"/>
        <w:widowControl w:val="off"/>
        <w:spacing w:line="384" w:lineRule="auto"/>
        <w:ind w:left="756" w:right="0" w:hanging="756"/>
      </w:pPr>
      <w:r>
        <w:rPr>
          <w:rFonts w:ascii="바탕" w:eastAsia="바탕"/>
          <w:spacing w:val="-7"/>
          <w:sz w:val="28"/>
          <w:shd w:val="clear" w:color="000000"/>
        </w:rPr>
        <w:t xml:space="preserve">  라. “라”에 따른 전문위원회는 심사위원회의 요청이 있는 경우에 공모안에 대한 전문적 의견을 서면으로 심사위원회에 제출해야 한다.</w:t>
      </w:r>
    </w:p>
    <w:p>
      <w:pPr>
        <w:pStyle w:val="27"/>
        <w:widowControl w:val="off"/>
        <w:spacing w:line="384" w:lineRule="auto"/>
        <w:ind w:left="756" w:right="0" w:hanging="756"/>
      </w:pPr>
      <w:r>
        <w:rPr>
          <w:rFonts w:ascii="바탕" w:eastAsia="바탕"/>
          <w:spacing w:val="-7"/>
          <w:sz w:val="28"/>
          <w:shd w:val="clear" w:color="000000"/>
        </w:rPr>
        <w:t xml:space="preserve">  마. 지방자치단체의 장 또는 계약담당자는 심사위원 및 전문위원에게 해당 업무의 수행에 필요한 심사수당을 지급할 수 있다.</w:t>
      </w:r>
    </w:p>
    <w:p>
      <w:pPr>
        <w:pStyle w:val="27"/>
        <w:widowControl w:val="off"/>
        <w:spacing w:line="384" w:lineRule="auto"/>
        <w:ind w:left="755" w:right="0" w:hanging="755"/>
      </w:pPr>
      <w:r>
        <w:rPr>
          <w:rFonts w:ascii="바탕" w:eastAsia="바탕"/>
          <w:spacing w:val="-7"/>
          <w:sz w:val="28"/>
          <w:shd w:val="clear" w:color="000000"/>
        </w:rPr>
        <w:t xml:space="preserve">  바. 심사위원은 불참자를 고려하여 구성인원 정수의 20% 범위 안에서 추가로 선정할 수 있다.</w:t>
      </w:r>
    </w:p>
    <w:p>
      <w:pPr>
        <w:pStyle w:val="27"/>
        <w:widowControl w:val="off"/>
        <w:wordWrap w:val="1"/>
        <w:spacing w:line="384" w:lineRule="auto"/>
        <w:ind w:left="280" w:right="0" w:hanging="280"/>
        <w:jc w:val="left"/>
      </w:pPr>
      <w:r>
        <w:rPr>
          <w:rFonts w:ascii="바탕" w:eastAsia="바탕"/>
          <w:b/>
          <w:spacing w:val="-7"/>
          <w:sz w:val="28"/>
          <w:shd w:val="clear" w:color="000000"/>
        </w:rPr>
        <w:t>4. 심사위원회 운영</w:t>
      </w:r>
    </w:p>
    <w:p>
      <w:pPr>
        <w:pStyle w:val="27"/>
        <w:widowControl w:val="off"/>
        <w:spacing w:line="384" w:lineRule="auto"/>
        <w:ind w:left="742" w:right="0" w:hanging="742"/>
      </w:pPr>
      <w:r>
        <w:rPr>
          <w:rFonts w:ascii="바탕" w:eastAsia="바탕"/>
          <w:spacing w:val="-7"/>
          <w:sz w:val="28"/>
          <w:shd w:val="clear" w:color="000000"/>
        </w:rPr>
        <w:t xml:space="preserve">  가. 심사위원회의 위원장은 심사위원 중에서 호선으로 선출한다.</w:t>
      </w:r>
    </w:p>
    <w:p>
      <w:pPr>
        <w:pStyle w:val="27"/>
        <w:widowControl w:val="off"/>
        <w:spacing w:line="384" w:lineRule="auto"/>
        <w:ind w:left="756" w:right="0" w:hanging="756"/>
      </w:pPr>
      <w:r>
        <w:rPr>
          <w:rFonts w:ascii="바탕" w:eastAsia="바탕"/>
          <w:spacing w:val="-7"/>
          <w:sz w:val="28"/>
          <w:shd w:val="clear" w:color="000000"/>
        </w:rPr>
        <w:t xml:space="preserve">  나. 위원장은 회의를 진행하며 심사위원회의 동의를 얻어 공모안의 심사에 필요한 세부적인 사항을 결정할 수 있다.</w:t>
      </w:r>
    </w:p>
    <w:p>
      <w:pPr>
        <w:pStyle w:val="27"/>
        <w:widowControl w:val="off"/>
        <w:spacing w:line="384" w:lineRule="auto"/>
        <w:ind w:left="748" w:right="0" w:hanging="748"/>
      </w:pPr>
      <w:r>
        <w:rPr>
          <w:rFonts w:ascii="바탕" w:eastAsia="바탕"/>
          <w:spacing w:val="-7"/>
          <w:sz w:val="28"/>
          <w:shd w:val="clear" w:color="000000"/>
        </w:rPr>
        <w:t xml:space="preserve">  다. 계약담당자는 공모안의 심사방법, 기밀유지 사항 및 그밖에 심사에 필요한 사항이 포함된 심사위원회 운영기준을 작성하여 심사위원회 개최 전에 심사위원에게 미리 배부해야 한다. </w:t>
      </w:r>
    </w:p>
    <w:p>
      <w:pPr>
        <w:pStyle w:val="27"/>
        <w:widowControl w:val="off"/>
        <w:spacing w:line="384" w:lineRule="auto"/>
        <w:ind w:left="647" w:right="0" w:hanging="647"/>
        <w:rPr>
          <w:rFonts w:ascii="바탕" w:eastAsia="바탕"/>
          <w:color w:val="000000"/>
          <w:spacing w:val="-7"/>
          <w:sz w:val="28"/>
          <w:shd w:val="clear" w:color="000000"/>
        </w:rPr>
      </w:pPr>
    </w:p>
    <w:p>
      <w:pPr>
        <w:pStyle w:val="0"/>
        <w:widowControl w:val="off"/>
        <w:ind w:left="280" w:hanging="280"/>
      </w:pPr>
      <w:r>
        <w:rPr>
          <w:spacing w:val="-7"/>
          <w:sz w:val="30"/>
          <w:shd w:val="clear" w:color="000000"/>
        </w:rPr>
        <w:t xml:space="preserve">  </w:t>
      </w:r>
      <w:r>
        <w:rPr>
          <w:b/>
          <w:spacing w:val="-7"/>
          <w:sz w:val="30"/>
          <w:shd w:val="clear" w:color="000000"/>
        </w:rPr>
        <w:t>제4절  세부기준의 제정 등</w:t>
      </w:r>
    </w:p>
    <w:p>
      <w:pPr>
        <w:pStyle w:val="27"/>
        <w:widowControl w:val="off"/>
        <w:spacing w:line="384" w:lineRule="auto"/>
        <w:ind w:left="380" w:right="0" w:hanging="380"/>
      </w:pPr>
      <w:r>
        <w:rPr>
          <w:rFonts w:ascii="바탕" w:eastAsia="바탕"/>
          <w:spacing w:val="-7"/>
          <w:sz w:val="28"/>
          <w:shd w:val="clear" w:color="000000"/>
        </w:rPr>
        <w:t>1. 지방자치단체의 장은 이 기준에 따라 설계공모에 의해 낙찰자를 결정함에 있어 필요한 세부기준을 정하여 운용한다.</w:t>
      </w:r>
    </w:p>
    <w:p>
      <w:pPr>
        <w:pStyle w:val="27"/>
        <w:widowControl w:val="off"/>
        <w:spacing w:line="384" w:lineRule="auto"/>
        <w:ind w:left="416" w:right="0" w:hanging="416"/>
      </w:pPr>
      <w:r>
        <w:rPr>
          <w:rFonts w:ascii="바탕" w:eastAsia="바탕"/>
          <w:spacing w:val="-7"/>
          <w:sz w:val="28"/>
          <w:shd w:val="clear" w:color="000000"/>
        </w:rPr>
        <w:t>2. 세부기준에 정하지 아니한 사항은 관련 지방자치단체 계약예규를 준용하며 이 기준을 적용할 경우 사실상 평가가 곤란하다고 인정되는 내용에 대하여는 설계지침서 등에 별도로 반영하여 집행할 수 있다.</w:t>
      </w: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제9장 설계공모 낙찰자 결정기준 [별표 1]</w:t>
      </w: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41"/>
        <w:widowControl w:val="off"/>
        <w:spacing w:line="384" w:lineRule="auto"/>
        <w:jc w:val="center"/>
      </w:pPr>
      <w:r>
        <w:rPr>
          <w:rFonts w:ascii="바탕" w:eastAsia="바탕"/>
          <w:spacing w:val="-10"/>
          <w:shd w:val="clear" w:color="000000"/>
        </w:rPr>
        <w:t>설계공모 평가절차 및 평가항목</w:t>
      </w:r>
    </w:p>
    <w:p>
      <w:pPr>
        <w:pStyle w:val="0"/>
        <w:widowControl w:val="off"/>
        <w:rPr>
          <w:color w:val="000000"/>
          <w:spacing w:val="-7"/>
          <w:sz w:val="28"/>
          <w:shd w:val="clear" w:color="000000"/>
        </w:rPr>
      </w:pPr>
    </w:p>
    <w:p>
      <w:pPr>
        <w:pStyle w:val="0"/>
        <w:widowControl w:val="off"/>
      </w:pPr>
      <w:r>
        <w:rPr>
          <w:spacing w:val="-7"/>
          <w:sz w:val="28"/>
          <w:shd w:val="clear" w:color="000000"/>
        </w:rPr>
        <w:t>□</w:t>
      </w:r>
      <w:r>
        <w:rPr>
          <w:spacing w:val="-7"/>
          <w:sz w:val="28"/>
          <w:shd w:val="clear" w:color="000000"/>
        </w:rPr>
        <w:t xml:space="preserve"> 평가절차</w:t>
      </w:r>
    </w:p>
    <w:p>
      <w:pPr>
        <w:pStyle w:val="0"/>
        <w:widowControl w:val="off"/>
      </w:pPr>
      <w:r>
        <w:rPr>
          <w:spacing w:val="-7"/>
          <w:sz w:val="28"/>
          <w:shd w:val="clear" w:color="000000"/>
        </w:rPr>
        <w:t xml:space="preserve">   </w:t>
      </w:r>
    </w:p>
    <w:tbl>
      <w:tblPr>
        <w:tblOverlap w:val="never"/>
        <w:tblW w:w="941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3037"/>
        <w:gridCol w:w="886"/>
        <w:gridCol w:w="2471"/>
        <w:gridCol w:w="829"/>
        <w:gridCol w:w="2188"/>
      </w:tblGrid>
      <w:tr>
        <w:trPr>
          <w:trHeight w:val="56"/>
        </w:trPr>
        <w:tc>
          <w:tcPr>
            <w:tcW w:w="303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Y헤드라인M" w:eastAsia="HY헤드라인M"/>
                <w:spacing w:val="-11"/>
                <w:sz w:val="32"/>
                <w:shd w:val="clear" w:color="000000"/>
              </w:rPr>
              <w:t>정량적 평가</w:t>
            </w:r>
            <w:r>
              <w:rPr>
                <w:rFonts w:ascii="HY헤드라인M" w:eastAsia="HY헤드라인M"/>
                <w:spacing w:val="-9"/>
                <w:sz w:val="26"/>
                <w:shd w:val="clear" w:color="000000"/>
              </w:rPr>
              <w:t>(선택적용)</w:t>
            </w:r>
          </w:p>
        </w:tc>
        <w:tc>
          <w:tcPr>
            <w:tcW w:w="886" w:type="dxa"/>
            <w:tcBorders>
              <w:top w:val="none" w:color="000000" w:sz="3"/>
              <w:left w:val="single" w:color="000000" w:sz="3"/>
              <w:bottom w:val="none" w:color="000000" w:sz="3"/>
              <w:right w:val="single" w:color="000000" w:sz="3"/>
            </w:tcBorders>
            <w:vAlign w:val="center"/>
          </w:tcPr>
          <w:p>
            <w:pPr>
              <w:pStyle w:val="0"/>
              <w:widowControl w:val="off"/>
              <w:wordWrap w:val="1"/>
              <w:jc w:val="center"/>
            </w:pPr>
            <w:r>
              <w:pict>
                <v:shape id="_x2132081344" style="v-text-anchor:top;z-index:655;width:25.64pt;height:37.24pt;mso-position-vertical-relative:line;mso-position-vertical:absolute;margin-top:0.00pt;mso-position-horizontal-relative:text;mso-position-horizontal:absolute;margin-left:9.00pt;mso-wrap-distance-left:0.00pt;mso-wrap-distance-right:0.00pt;mso-wrap-distance-top:0.00pt;mso-wrap-distance-bottom:0.00pt;mso-wrap-style:square;position:absolute;" o:hralign="left" o:insetmode="custom" o:connectortype="straight" type="#_x0000_t75">
                  <v:imagedata o:title="DRW00004d8c5662" r:id="rId53"/>
                </v:shape>
              </w:pict>
            </w:r>
          </w:p>
        </w:tc>
        <w:tc>
          <w:tcPr>
            <w:tcW w:w="247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Y헤드라인M" w:eastAsia="HY헤드라인M"/>
                <w:sz w:val="32"/>
                <w:shd w:val="clear" w:color="000000"/>
              </w:rPr>
              <w:t>정성적 평가</w:t>
            </w:r>
          </w:p>
        </w:tc>
        <w:tc>
          <w:tcPr>
            <w:tcW w:w="829" w:type="dxa"/>
            <w:tcBorders>
              <w:top w:val="none" w:color="000000" w:sz="3"/>
              <w:left w:val="single" w:color="000000" w:sz="3"/>
              <w:bottom w:val="none" w:color="000000" w:sz="3"/>
              <w:right w:val="single" w:color="000000" w:sz="3"/>
            </w:tcBorders>
            <w:vAlign w:val="center"/>
          </w:tcPr>
          <w:p>
            <w:pPr>
              <w:pStyle w:val="0"/>
              <w:widowControl w:val="off"/>
              <w:wordWrap w:val="1"/>
              <w:jc w:val="center"/>
            </w:pPr>
            <w:r>
              <w:pict>
                <v:shape id="_x2132081350" style="v-text-anchor:top;z-index:656;width:25.64pt;height:37.24pt;mso-position-vertical-relative:line;mso-position-vertical:absolute;margin-top:0.00pt;mso-position-horizontal-relative:text;mso-position-horizontal:absolute;margin-left:9.00pt;mso-wrap-distance-left:0.00pt;mso-wrap-distance-right:0.00pt;mso-wrap-distance-top:0.00pt;mso-wrap-distance-bottom:0.00pt;mso-wrap-style:square;position:absolute;" o:hralign="left" o:insetmode="custom" o:connectortype="straight" type="#_x0000_t75">
                  <v:imagedata o:title="DRW00004d8c5663" r:id="rId54"/>
                </v:shape>
              </w:pict>
            </w:r>
          </w:p>
        </w:tc>
        <w:tc>
          <w:tcPr>
            <w:tcW w:w="2188"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Y헤드라인M" w:eastAsia="HY헤드라인M"/>
                <w:sz w:val="32"/>
                <w:shd w:val="clear" w:color="000000"/>
              </w:rPr>
              <w:t>당선작 선정</w:t>
            </w:r>
          </w:p>
        </w:tc>
      </w:tr>
      <w:tr>
        <w:trPr>
          <w:trHeight w:val="523"/>
        </w:trPr>
        <w:tc>
          <w:tcPr>
            <w:tcW w:w="3037" w:type="dxa"/>
            <w:tcBorders>
              <w:top w:val="single" w:color="000000" w:sz="3"/>
              <w:left w:val="none" w:color="000000" w:sz="3"/>
              <w:bottom w:val="none" w:color="000000" w:sz="3"/>
              <w:right w:val="none" w:color="000000" w:sz="3"/>
            </w:tcBorders>
            <w:vAlign w:val="center"/>
          </w:tcPr>
          <w:p>
            <w:pPr>
              <w:pStyle w:val="0"/>
              <w:widowControl w:val="off"/>
              <w:wordWrap w:val="1"/>
              <w:jc w:val="center"/>
            </w:pPr>
            <w:r>
              <w:rPr>
                <w:sz w:val="28"/>
                <w:shd w:val="clear" w:color="000000"/>
              </w:rPr>
              <w:t>(</w:t>
            </w:r>
            <w:r>
              <w:rPr>
                <w:w w:val="80"/>
                <w:sz w:val="28"/>
                <w:shd w:val="clear" w:color="000000"/>
              </w:rPr>
              <w:t>Pass or Fail</w:t>
            </w:r>
            <w:r>
              <w:rPr>
                <w:sz w:val="28"/>
                <w:shd w:val="clear" w:color="000000"/>
              </w:rPr>
              <w:t>)</w:t>
            </w:r>
          </w:p>
        </w:tc>
        <w:tc>
          <w:tcPr>
            <w:tcW w:w="886" w:type="dxa"/>
            <w:tcBorders>
              <w:top w:val="none" w:color="000000" w:sz="3"/>
              <w:left w:val="none" w:color="000000" w:sz="3"/>
              <w:bottom w:val="none" w:color="000000" w:sz="3"/>
              <w:right w:val="none" w:color="000000" w:sz="3"/>
            </w:tcBorders>
            <w:vAlign w:val="center"/>
          </w:tcPr>
          <w:p>
            <w:pPr>
              <w:pStyle w:val="0"/>
              <w:widowControl w:val="off"/>
              <w:wordWrap w:val="1"/>
              <w:jc w:val="center"/>
              <w:rPr>
                <w:color w:val="000000"/>
                <w:sz w:val="28"/>
                <w:shd w:val="clear" w:color="000000"/>
              </w:rPr>
            </w:pPr>
          </w:p>
        </w:tc>
        <w:tc>
          <w:tcPr>
            <w:tcW w:w="2471" w:type="dxa"/>
            <w:tcBorders>
              <w:top w:val="single" w:color="000000" w:sz="3"/>
              <w:left w:val="none" w:color="000000" w:sz="3"/>
              <w:bottom w:val="none" w:color="000000" w:sz="3"/>
              <w:right w:val="none" w:color="000000" w:sz="3"/>
            </w:tcBorders>
            <w:vAlign w:val="center"/>
          </w:tcPr>
          <w:p>
            <w:pPr>
              <w:pStyle w:val="0"/>
              <w:widowControl w:val="off"/>
              <w:wordWrap w:val="1"/>
              <w:jc w:val="center"/>
            </w:pPr>
            <w:r>
              <w:rPr>
                <w:w w:val="80"/>
                <w:sz w:val="28"/>
                <w:shd w:val="clear" w:color="000000"/>
              </w:rPr>
              <w:t>(심사위원회)</w:t>
            </w:r>
          </w:p>
        </w:tc>
        <w:tc>
          <w:tcPr>
            <w:tcW w:w="829" w:type="dxa"/>
            <w:tcBorders>
              <w:top w:val="none" w:color="000000" w:sz="3"/>
              <w:left w:val="none" w:color="000000" w:sz="3"/>
              <w:bottom w:val="none" w:color="000000" w:sz="3"/>
              <w:right w:val="none" w:color="000000" w:sz="3"/>
            </w:tcBorders>
            <w:vAlign w:val="center"/>
          </w:tcPr>
          <w:p>
            <w:pPr>
              <w:pStyle w:val="0"/>
              <w:widowControl w:val="off"/>
              <w:wordWrap w:val="1"/>
              <w:jc w:val="center"/>
              <w:rPr>
                <w:color w:val="000000"/>
                <w:sz w:val="28"/>
                <w:shd w:val="clear" w:color="000000"/>
              </w:rPr>
            </w:pPr>
          </w:p>
        </w:tc>
        <w:tc>
          <w:tcPr>
            <w:tcW w:w="2188" w:type="dxa"/>
            <w:tcBorders>
              <w:top w:val="single" w:color="000000" w:sz="3"/>
              <w:left w:val="none" w:color="000000" w:sz="3"/>
              <w:bottom w:val="none" w:color="000000" w:sz="3"/>
              <w:right w:val="none" w:color="000000" w:sz="3"/>
            </w:tcBorders>
            <w:vAlign w:val="center"/>
          </w:tcPr>
          <w:p>
            <w:pPr>
              <w:pStyle w:val="0"/>
              <w:widowControl w:val="off"/>
              <w:wordWrap w:val="1"/>
              <w:jc w:val="center"/>
              <w:rPr>
                <w:color w:val="000000"/>
                <w:sz w:val="28"/>
                <w:shd w:val="clear" w:color="000000"/>
              </w:rPr>
            </w:pPr>
          </w:p>
        </w:tc>
      </w:tr>
    </w:tbl>
    <w:p>
      <w:pPr>
        <w:pStyle w:val="0"/>
        <w:widowControl w:val="off"/>
      </w:pPr>
      <w:r>
        <w:rPr>
          <w:spacing w:val="-7"/>
          <w:sz w:val="28"/>
          <w:shd w:val="clear" w:color="000000"/>
        </w:rPr>
        <w:t>□</w:t>
      </w:r>
      <w:r>
        <w:rPr>
          <w:spacing w:val="-7"/>
          <w:sz w:val="28"/>
          <w:shd w:val="clear" w:color="000000"/>
        </w:rPr>
        <w:t xml:space="preserve"> 평가항목</w:t>
      </w:r>
    </w:p>
    <w:p>
      <w:pPr>
        <w:pStyle w:val="0"/>
        <w:widowControl w:val="off"/>
      </w:pPr>
      <w:r>
        <w:rPr>
          <w:spacing w:val="-7"/>
          <w:sz w:val="28"/>
          <w:shd w:val="clear" w:color="000000"/>
        </w:rPr>
        <w:t xml:space="preserve">   </w:t>
      </w:r>
    </w:p>
    <w:tbl>
      <w:tblPr>
        <w:tblOverlap w:val="never"/>
        <w:tblW w:w="940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617"/>
        <w:gridCol w:w="1501"/>
        <w:gridCol w:w="6288"/>
      </w:tblGrid>
      <w:tr>
        <w:trPr>
          <w:trHeight w:val="515"/>
        </w:trPr>
        <w:tc>
          <w:tcPr>
            <w:tcW w:w="3118" w:type="dxa"/>
            <w:gridSpan w:val="2"/>
            <w:tcBorders>
              <w:top w:val="single" w:color="000000" w:sz="3"/>
              <w:left w:val="single" w:color="000000" w:sz="3"/>
              <w:bottom w:val="double" w:color="000000" w:sz="4"/>
              <w:right w:val="single" w:color="000000" w:sz="3"/>
            </w:tcBorders>
            <w:vAlign w:val="center"/>
          </w:tcPr>
          <w:p>
            <w:pPr>
              <w:pStyle w:val="0"/>
              <w:widowControl w:val="off"/>
              <w:wordWrap w:val="1"/>
              <w:jc w:val="center"/>
            </w:pPr>
            <w:r>
              <w:rPr>
                <w:sz w:val="28"/>
                <w:shd w:val="clear" w:color="000000"/>
              </w:rPr>
              <w:t>평가분야</w:t>
            </w:r>
          </w:p>
        </w:tc>
        <w:tc>
          <w:tcPr>
            <w:tcW w:w="6288" w:type="dxa"/>
            <w:tcBorders>
              <w:top w:val="single" w:color="000000" w:sz="3"/>
              <w:left w:val="single" w:color="000000" w:sz="3"/>
              <w:bottom w:val="double" w:color="000000" w:sz="4"/>
              <w:right w:val="single" w:color="000000" w:sz="3"/>
            </w:tcBorders>
            <w:vAlign w:val="center"/>
          </w:tcPr>
          <w:p>
            <w:pPr>
              <w:pStyle w:val="0"/>
              <w:widowControl w:val="off"/>
              <w:wordWrap w:val="1"/>
              <w:jc w:val="center"/>
            </w:pPr>
            <w:r>
              <w:rPr>
                <w:sz w:val="28"/>
                <w:shd w:val="clear" w:color="000000"/>
              </w:rPr>
              <w:t>평가 항목(예시)</w:t>
            </w:r>
          </w:p>
        </w:tc>
      </w:tr>
      <w:tr>
        <w:trPr>
          <w:trHeight w:val="2427"/>
        </w:trPr>
        <w:tc>
          <w:tcPr>
            <w:tcW w:w="3118" w:type="dxa"/>
            <w:gridSpan w:val="2"/>
            <w:tcBorders>
              <w:top w:val="double" w:color="000000" w:sz="4"/>
              <w:left w:val="single" w:color="000000" w:sz="3"/>
              <w:bottom w:val="single" w:color="000000" w:sz="3"/>
              <w:right w:val="single" w:color="000000" w:sz="3"/>
            </w:tcBorders>
            <w:vAlign w:val="center"/>
          </w:tcPr>
          <w:p>
            <w:pPr>
              <w:pStyle w:val="0"/>
              <w:widowControl w:val="off"/>
              <w:wordWrap w:val="1"/>
              <w:jc w:val="center"/>
            </w:pPr>
            <w:r>
              <w:rPr>
                <w:sz w:val="28"/>
                <w:shd w:val="clear" w:color="000000"/>
              </w:rPr>
              <w:t>정량적 평가</w:t>
            </w:r>
          </w:p>
        </w:tc>
        <w:tc>
          <w:tcPr>
            <w:tcW w:w="6288" w:type="dxa"/>
            <w:tcBorders>
              <w:top w:val="double" w:color="000000" w:sz="4"/>
              <w:left w:val="single" w:color="000000" w:sz="3"/>
              <w:bottom w:val="single" w:color="000000" w:sz="3"/>
              <w:right w:val="single" w:color="000000" w:sz="3"/>
            </w:tcBorders>
            <w:vAlign w:val="center"/>
          </w:tcPr>
          <w:p>
            <w:pPr>
              <w:pStyle w:val="0"/>
              <w:widowControl w:val="off"/>
            </w:pPr>
            <w:r>
              <w:rPr>
                <w:sz w:val="28"/>
                <w:shd w:val="clear" w:color="000000"/>
              </w:rPr>
              <w:t>․</w:t>
            </w:r>
            <w:r>
              <w:rPr>
                <w:sz w:val="28"/>
                <w:shd w:val="clear" w:color="000000"/>
              </w:rPr>
              <w:t xml:space="preserve"> 참여기술자 현황</w:t>
            </w:r>
          </w:p>
          <w:p>
            <w:pPr>
              <w:pStyle w:val="0"/>
              <w:widowControl w:val="off"/>
            </w:pPr>
            <w:r>
              <w:rPr>
                <w:sz w:val="28"/>
                <w:shd w:val="clear" w:color="000000"/>
              </w:rPr>
              <w:t>․</w:t>
            </w:r>
            <w:r>
              <w:rPr>
                <w:sz w:val="28"/>
                <w:shd w:val="clear" w:color="000000"/>
              </w:rPr>
              <w:t xml:space="preserve"> 수행경험(실적)</w:t>
            </w:r>
          </w:p>
          <w:p>
            <w:pPr>
              <w:pStyle w:val="0"/>
              <w:widowControl w:val="off"/>
            </w:pPr>
            <w:r>
              <w:rPr>
                <w:sz w:val="28"/>
                <w:shd w:val="clear" w:color="000000"/>
              </w:rPr>
              <w:t>․</w:t>
            </w:r>
            <w:r>
              <w:rPr>
                <w:sz w:val="28"/>
                <w:shd w:val="clear" w:color="000000"/>
              </w:rPr>
              <w:t xml:space="preserve"> 재무상태</w:t>
            </w:r>
          </w:p>
          <w:p>
            <w:pPr>
              <w:pStyle w:val="0"/>
              <w:widowControl w:val="off"/>
            </w:pPr>
            <w:r>
              <w:rPr>
                <w:sz w:val="28"/>
                <w:shd w:val="clear" w:color="000000"/>
              </w:rPr>
              <w:t>․</w:t>
            </w:r>
            <w:r>
              <w:rPr>
                <w:sz w:val="28"/>
                <w:shd w:val="clear" w:color="000000"/>
              </w:rPr>
              <w:t xml:space="preserve"> 신인도 등</w:t>
            </w:r>
          </w:p>
        </w:tc>
      </w:tr>
      <w:tr>
        <w:trPr>
          <w:trHeight w:val="2328"/>
        </w:trPr>
        <w:tc>
          <w:tcPr>
            <w:tcW w:w="161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shd w:val="clear" w:color="000000"/>
              </w:rPr>
              <w:t xml:space="preserve">정성적 평가 </w:t>
            </w:r>
          </w:p>
        </w:tc>
        <w:tc>
          <w:tcPr>
            <w:tcW w:w="150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shd w:val="clear" w:color="000000"/>
              </w:rPr>
              <w:t>공사</w:t>
            </w:r>
          </w:p>
          <w:p>
            <w:pPr>
              <w:pStyle w:val="0"/>
              <w:widowControl w:val="off"/>
              <w:wordWrap w:val="1"/>
              <w:jc w:val="center"/>
            </w:pPr>
            <w:r>
              <w:rPr>
                <w:sz w:val="28"/>
                <w:shd w:val="clear" w:color="000000"/>
              </w:rPr>
              <w:t>설계</w:t>
            </w:r>
          </w:p>
        </w:tc>
        <w:tc>
          <w:tcPr>
            <w:tcW w:w="6288" w:type="dxa"/>
            <w:tcBorders>
              <w:top w:val="single" w:color="000000" w:sz="3"/>
              <w:left w:val="single" w:color="000000" w:sz="3"/>
              <w:bottom w:val="single" w:color="000000" w:sz="3"/>
              <w:right w:val="single" w:color="000000" w:sz="3"/>
            </w:tcBorders>
            <w:vAlign w:val="center"/>
          </w:tcPr>
          <w:p>
            <w:pPr>
              <w:pStyle w:val="0"/>
              <w:widowControl w:val="off"/>
            </w:pPr>
            <w:r>
              <w:rPr>
                <w:sz w:val="28"/>
                <w:shd w:val="clear" w:color="000000"/>
              </w:rPr>
              <w:t>․</w:t>
            </w:r>
            <w:r>
              <w:rPr>
                <w:sz w:val="28"/>
                <w:shd w:val="clear" w:color="000000"/>
              </w:rPr>
              <w:t xml:space="preserve"> 설계의 우수성, 예술성, 안정성, 기능성</w:t>
            </w:r>
          </w:p>
          <w:p>
            <w:pPr>
              <w:pStyle w:val="0"/>
              <w:widowControl w:val="off"/>
            </w:pPr>
            <w:r>
              <w:rPr>
                <w:sz w:val="28"/>
                <w:shd w:val="clear" w:color="000000"/>
              </w:rPr>
              <w:t>․</w:t>
            </w:r>
            <w:r>
              <w:rPr>
                <w:sz w:val="28"/>
                <w:shd w:val="clear" w:color="000000"/>
              </w:rPr>
              <w:t xml:space="preserve"> 해당 공모사업의 이해도</w:t>
            </w:r>
          </w:p>
          <w:p>
            <w:pPr>
              <w:pStyle w:val="0"/>
              <w:widowControl w:val="off"/>
            </w:pPr>
            <w:r>
              <w:rPr>
                <w:sz w:val="28"/>
                <w:shd w:val="clear" w:color="000000"/>
              </w:rPr>
              <w:t>․</w:t>
            </w:r>
            <w:r>
              <w:rPr>
                <w:sz w:val="28"/>
                <w:shd w:val="clear" w:color="000000"/>
              </w:rPr>
              <w:t xml:space="preserve"> 주변경관과의 조화성</w:t>
            </w:r>
          </w:p>
          <w:p>
            <w:pPr>
              <w:pStyle w:val="0"/>
              <w:widowControl w:val="off"/>
            </w:pPr>
            <w:r>
              <w:rPr>
                <w:sz w:val="28"/>
                <w:shd w:val="clear" w:color="000000"/>
              </w:rPr>
              <w:t>․</w:t>
            </w:r>
            <w:r>
              <w:rPr>
                <w:sz w:val="28"/>
                <w:shd w:val="clear" w:color="000000"/>
              </w:rPr>
              <w:t xml:space="preserve"> 수행방법 및 계획 등</w:t>
            </w:r>
          </w:p>
        </w:tc>
      </w:tr>
      <w:tr>
        <w:trPr>
          <w:trHeight w:val="1819"/>
        </w:trPr>
        <w:tc>
          <w:tcPr>
            <w:tcW w:w="1617" w:type="dxa"/>
            <w:vMerge/>
            <w:tcBorders>
              <w:top w:val="single" w:color="000000" w:sz="3"/>
              <w:left w:val="single" w:color="000000" w:sz="3"/>
              <w:bottom w:val="single" w:color="000000" w:sz="3"/>
              <w:right w:val="single" w:color="000000" w:sz="3"/>
            </w:tcBorders>
          </w:tcPr>
          <w:p/>
        </w:tc>
        <w:tc>
          <w:tcPr>
            <w:tcW w:w="150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shd w:val="clear" w:color="000000"/>
              </w:rPr>
              <w:t>물품</w:t>
            </w:r>
          </w:p>
          <w:p>
            <w:pPr>
              <w:pStyle w:val="0"/>
              <w:widowControl w:val="off"/>
              <w:wordWrap w:val="1"/>
              <w:jc w:val="center"/>
            </w:pPr>
            <w:r>
              <w:rPr>
                <w:sz w:val="28"/>
                <w:shd w:val="clear" w:color="000000"/>
              </w:rPr>
              <w:t>제조</w:t>
            </w:r>
          </w:p>
        </w:tc>
        <w:tc>
          <w:tcPr>
            <w:tcW w:w="6288" w:type="dxa"/>
            <w:tcBorders>
              <w:top w:val="single" w:color="000000" w:sz="3"/>
              <w:left w:val="single" w:color="000000" w:sz="3"/>
              <w:bottom w:val="single" w:color="000000" w:sz="3"/>
              <w:right w:val="single" w:color="000000" w:sz="3"/>
            </w:tcBorders>
            <w:vAlign w:val="center"/>
          </w:tcPr>
          <w:p>
            <w:pPr>
              <w:pStyle w:val="0"/>
              <w:widowControl w:val="off"/>
            </w:pPr>
            <w:r>
              <w:rPr>
                <w:sz w:val="28"/>
                <w:shd w:val="clear" w:color="000000"/>
              </w:rPr>
              <w:t>․</w:t>
            </w:r>
            <w:r>
              <w:rPr>
                <w:sz w:val="28"/>
                <w:shd w:val="clear" w:color="000000"/>
              </w:rPr>
              <w:t xml:space="preserve"> 디자인의 우수성, 예술성, 기능성</w:t>
            </w:r>
          </w:p>
          <w:p>
            <w:pPr>
              <w:pStyle w:val="0"/>
              <w:widowControl w:val="off"/>
            </w:pPr>
            <w:r>
              <w:rPr>
                <w:sz w:val="28"/>
                <w:shd w:val="clear" w:color="000000"/>
              </w:rPr>
              <w:t>․</w:t>
            </w:r>
            <w:r>
              <w:rPr>
                <w:sz w:val="28"/>
                <w:shd w:val="clear" w:color="000000"/>
              </w:rPr>
              <w:t xml:space="preserve"> 해당 공모사업의 이해도</w:t>
            </w:r>
          </w:p>
          <w:p>
            <w:pPr>
              <w:pStyle w:val="0"/>
              <w:widowControl w:val="off"/>
            </w:pPr>
            <w:r>
              <w:rPr>
                <w:sz w:val="28"/>
                <w:shd w:val="clear" w:color="000000"/>
              </w:rPr>
              <w:t>․</w:t>
            </w:r>
            <w:r>
              <w:rPr>
                <w:sz w:val="28"/>
                <w:shd w:val="clear" w:color="000000"/>
              </w:rPr>
              <w:t xml:space="preserve"> 수행방법 및 계획 등</w:t>
            </w:r>
          </w:p>
        </w:tc>
      </w:tr>
    </w:tbl>
    <w:p>
      <w:pPr>
        <w:pStyle w:val="0"/>
        <w:widowControl w:val="off"/>
        <w:ind w:left="1267" w:hanging="1267"/>
      </w:pPr>
      <w:r>
        <w:rPr>
          <w:spacing w:val="-7"/>
          <w:sz w:val="28"/>
          <w:shd w:val="clear" w:color="000000"/>
        </w:rPr>
        <w:t xml:space="preserve">   주) 1. 평가항목별 세부평가기준은 해당 지방자치단체의 장 또는 해당 발주기관의 장이 정한다. </w:t>
      </w:r>
    </w:p>
    <w:p>
      <w:pPr>
        <w:pStyle w:val="0"/>
        <w:widowControl w:val="off"/>
        <w:ind w:left="1310" w:hanging="1310"/>
      </w:pPr>
      <w:r>
        <w:rPr>
          <w:spacing w:val="-7"/>
          <w:sz w:val="28"/>
          <w:shd w:val="clear" w:color="000000"/>
        </w:rPr>
        <w:t xml:space="preserve">       2. 지방자치단체의 장은 입찰공고 기간 중 세부평가기준을 배부 또는 공람해야 한다.</w:t>
      </w:r>
    </w:p>
    <w:p>
      <w:pPr>
        <w:pStyle w:val="0"/>
        <w:widowControl w:val="off"/>
        <w:ind w:left="1118" w:hanging="1118"/>
        <w:rPr>
          <w:color w:val="000000"/>
          <w:spacing w:val="-7"/>
          <w:sz w:val="28"/>
          <w:shd w:val="clear" w:color="000000"/>
        </w:rPr>
      </w:pPr>
    </w:p>
    <w:p>
      <w:pPr>
        <w:pStyle w:val="21"/>
        <w:widowControl w:val="off"/>
        <w:wordWrap w:val="0"/>
        <w:spacing w:line="360" w:lineRule="auto"/>
        <w:jc w:val="both"/>
        <w:rPr>
          <w:rFonts w:ascii="바탕" w:eastAsia="바탕"/>
          <w:color w:val="000000"/>
          <w:sz w:val="28"/>
          <w:shd w:val="clear" w:color="000000"/>
        </w:rPr>
      </w:pPr>
    </w:p>
    <w:p>
      <w:pPr>
        <w:pStyle w:val="21"/>
        <w:widowControl w:val="off"/>
        <w:wordWrap w:val="0"/>
        <w:spacing w:line="360" w:lineRule="auto"/>
        <w:jc w:val="both"/>
        <w:rPr>
          <w:rFonts w:ascii="바탕" w:eastAsia="바탕"/>
          <w:color w:val="000000"/>
          <w:sz w:val="28"/>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제9장 설계공모 낙찰자 결정기준 [별지 제1호 서식]</w:t>
      </w:r>
    </w:p>
    <w:tbl>
      <w:tblPr>
        <w:tblOverlap w:val="never"/>
        <w:tblW w:w="957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235"/>
        <w:gridCol w:w="1178"/>
        <w:gridCol w:w="1413"/>
        <w:gridCol w:w="1184"/>
        <w:gridCol w:w="852"/>
        <w:gridCol w:w="1120"/>
        <w:gridCol w:w="912"/>
        <w:gridCol w:w="1685"/>
      </w:tblGrid>
      <w:tr>
        <w:trPr>
          <w:trHeight w:val="877"/>
        </w:trPr>
        <w:tc>
          <w:tcPr>
            <w:tcW w:w="9577" w:type="dxa"/>
            <w:gridSpan w:val="8"/>
            <w:tcBorders>
              <w:top w:val="single" w:color="000000" w:sz="9"/>
              <w:left w:val="single" w:color="000000" w:sz="9"/>
              <w:bottom w:val="single" w:color="000000" w:sz="3"/>
              <w:right w:val="single" w:color="000000" w:sz="9"/>
            </w:tcBorders>
            <w:vAlign w:val="center"/>
          </w:tcPr>
          <w:p>
            <w:pPr>
              <w:pStyle w:val="0"/>
              <w:widowControl w:val="off"/>
              <w:wordWrap w:val="1"/>
              <w:jc w:val="center"/>
            </w:pPr>
            <w:r>
              <w:rPr>
                <w:b/>
                <w:spacing w:val="-20"/>
                <w:sz w:val="40"/>
                <w:shd w:val="clear" w:color="000000"/>
              </w:rPr>
              <w:t>응 모 신 청 서</w:t>
            </w:r>
          </w:p>
        </w:tc>
      </w:tr>
      <w:tr>
        <w:trPr>
          <w:trHeight w:val="430"/>
        </w:trPr>
        <w:tc>
          <w:tcPr>
            <w:tcW w:w="2413" w:type="dxa"/>
            <w:gridSpan w:val="2"/>
            <w:tcBorders>
              <w:top w:val="single" w:color="000000" w:sz="3"/>
              <w:left w:val="single" w:color="000000" w:sz="9"/>
              <w:bottom w:val="single" w:color="000000" w:sz="3"/>
              <w:right w:val="single" w:color="000000" w:sz="3"/>
            </w:tcBorders>
            <w:vAlign w:val="center"/>
          </w:tcPr>
          <w:p>
            <w:pPr>
              <w:pStyle w:val="0"/>
              <w:widowControl w:val="off"/>
            </w:pPr>
            <w:r>
              <w:rPr>
                <w:spacing w:val="-14"/>
                <w:sz w:val="28"/>
                <w:shd w:val="clear" w:color="000000"/>
              </w:rPr>
              <w:t>※</w:t>
            </w:r>
            <w:r>
              <w:rPr>
                <w:spacing w:val="-14"/>
                <w:sz w:val="28"/>
                <w:shd w:val="clear" w:color="000000"/>
              </w:rPr>
              <w:t xml:space="preserve"> 접수번호</w:t>
            </w:r>
          </w:p>
        </w:tc>
        <w:tc>
          <w:tcPr>
            <w:tcW w:w="7165" w:type="dxa"/>
            <w:gridSpan w:val="6"/>
            <w:tcBorders>
              <w:top w:val="single" w:color="000000" w:sz="3"/>
              <w:left w:val="single" w:color="000000" w:sz="3"/>
              <w:bottom w:val="single" w:color="000000" w:sz="3"/>
              <w:right w:val="single" w:color="000000" w:sz="9"/>
            </w:tcBorders>
            <w:vAlign w:val="center"/>
          </w:tcPr>
          <w:p>
            <w:pPr>
              <w:pStyle w:val="0"/>
              <w:widowControl w:val="off"/>
            </w:pPr>
            <w:r>
              <w:rPr>
                <w:spacing w:val="-14"/>
                <w:sz w:val="28"/>
                <w:shd w:val="clear" w:color="000000"/>
              </w:rPr>
              <w:t xml:space="preserve"> </w:t>
            </w:r>
          </w:p>
        </w:tc>
      </w:tr>
      <w:tr>
        <w:trPr>
          <w:trHeight w:val="466"/>
        </w:trPr>
        <w:tc>
          <w:tcPr>
            <w:tcW w:w="1235"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대 표 자</w:t>
            </w:r>
          </w:p>
        </w:tc>
        <w:tc>
          <w:tcPr>
            <w:tcW w:w="117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업 체 명</w:t>
            </w:r>
          </w:p>
        </w:tc>
        <w:tc>
          <w:tcPr>
            <w:tcW w:w="2597"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pacing w:val="-14"/>
                <w:sz w:val="28"/>
                <w:shd w:val="clear" w:color="000000"/>
              </w:rPr>
            </w:pPr>
          </w:p>
        </w:tc>
        <w:tc>
          <w:tcPr>
            <w:tcW w:w="1972"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사업자등록번호</w:t>
            </w:r>
          </w:p>
        </w:tc>
        <w:tc>
          <w:tcPr>
            <w:tcW w:w="2597" w:type="dxa"/>
            <w:gridSpan w:val="2"/>
            <w:tcBorders>
              <w:top w:val="single" w:color="000000" w:sz="3"/>
              <w:left w:val="single" w:color="000000" w:sz="3"/>
              <w:bottom w:val="single" w:color="000000" w:sz="3"/>
              <w:right w:val="single" w:color="000000" w:sz="9"/>
            </w:tcBorders>
            <w:vAlign w:val="center"/>
          </w:tcPr>
          <w:p>
            <w:pPr>
              <w:pStyle w:val="0"/>
              <w:widowControl w:val="off"/>
              <w:spacing w:line="312" w:lineRule="auto"/>
              <w:rPr>
                <w:color w:val="000000"/>
                <w:spacing w:val="-14"/>
                <w:sz w:val="28"/>
                <w:shd w:val="clear" w:color="000000"/>
              </w:rPr>
            </w:pPr>
          </w:p>
        </w:tc>
      </w:tr>
      <w:tr>
        <w:trPr>
          <w:trHeight w:val="466"/>
        </w:trPr>
        <w:tc>
          <w:tcPr>
            <w:tcW w:w="1235" w:type="dxa"/>
            <w:vMerge/>
            <w:tcBorders>
              <w:top w:val="single" w:color="000000" w:sz="3"/>
              <w:left w:val="single" w:color="000000" w:sz="9"/>
              <w:bottom w:val="single" w:color="000000" w:sz="3"/>
              <w:right w:val="single" w:color="000000" w:sz="3"/>
            </w:tcBorders>
          </w:tcPr>
          <w:p/>
        </w:tc>
        <w:tc>
          <w:tcPr>
            <w:tcW w:w="117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대표자명</w:t>
            </w:r>
          </w:p>
        </w:tc>
        <w:tc>
          <w:tcPr>
            <w:tcW w:w="2597"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pacing w:val="-14"/>
                <w:sz w:val="28"/>
                <w:shd w:val="clear" w:color="000000"/>
              </w:rPr>
            </w:pPr>
          </w:p>
        </w:tc>
        <w:tc>
          <w:tcPr>
            <w:tcW w:w="1972"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주 민 등 록 번 호</w:t>
            </w:r>
          </w:p>
        </w:tc>
        <w:tc>
          <w:tcPr>
            <w:tcW w:w="2597" w:type="dxa"/>
            <w:gridSpan w:val="2"/>
            <w:tcBorders>
              <w:top w:val="single" w:color="000000" w:sz="3"/>
              <w:left w:val="single" w:color="000000" w:sz="3"/>
              <w:bottom w:val="single" w:color="000000" w:sz="3"/>
              <w:right w:val="single" w:color="000000" w:sz="9"/>
            </w:tcBorders>
            <w:vAlign w:val="center"/>
          </w:tcPr>
          <w:p>
            <w:pPr>
              <w:pStyle w:val="0"/>
              <w:widowControl w:val="off"/>
              <w:spacing w:line="312" w:lineRule="auto"/>
              <w:rPr>
                <w:color w:val="000000"/>
                <w:spacing w:val="-14"/>
                <w:sz w:val="28"/>
                <w:shd w:val="clear" w:color="000000"/>
              </w:rPr>
            </w:pPr>
          </w:p>
        </w:tc>
      </w:tr>
      <w:tr>
        <w:trPr>
          <w:trHeight w:val="466"/>
        </w:trPr>
        <w:tc>
          <w:tcPr>
            <w:tcW w:w="1235" w:type="dxa"/>
            <w:vMerge/>
            <w:tcBorders>
              <w:top w:val="single" w:color="000000" w:sz="3"/>
              <w:left w:val="single" w:color="000000" w:sz="9"/>
              <w:bottom w:val="single" w:color="000000" w:sz="3"/>
              <w:right w:val="single" w:color="000000" w:sz="3"/>
            </w:tcBorders>
          </w:tcPr>
          <w:p/>
        </w:tc>
        <w:tc>
          <w:tcPr>
            <w:tcW w:w="117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주    소</w:t>
            </w:r>
          </w:p>
        </w:tc>
        <w:tc>
          <w:tcPr>
            <w:tcW w:w="2597"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pacing w:val="-14"/>
                <w:sz w:val="28"/>
                <w:shd w:val="clear" w:color="000000"/>
              </w:rPr>
            </w:pPr>
          </w:p>
        </w:tc>
        <w:tc>
          <w:tcPr>
            <w:tcW w:w="1972"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전화번호(FAX)</w:t>
            </w:r>
          </w:p>
        </w:tc>
        <w:tc>
          <w:tcPr>
            <w:tcW w:w="2597" w:type="dxa"/>
            <w:gridSpan w:val="2"/>
            <w:tcBorders>
              <w:top w:val="single" w:color="000000" w:sz="3"/>
              <w:left w:val="single" w:color="000000" w:sz="3"/>
              <w:bottom w:val="single" w:color="000000" w:sz="3"/>
              <w:right w:val="single" w:color="000000" w:sz="9"/>
            </w:tcBorders>
            <w:vAlign w:val="center"/>
          </w:tcPr>
          <w:p>
            <w:pPr>
              <w:pStyle w:val="0"/>
              <w:widowControl w:val="off"/>
              <w:spacing w:line="312" w:lineRule="auto"/>
              <w:rPr>
                <w:color w:val="000000"/>
                <w:spacing w:val="-14"/>
                <w:sz w:val="28"/>
                <w:shd w:val="clear" w:color="000000"/>
              </w:rPr>
            </w:pPr>
          </w:p>
        </w:tc>
      </w:tr>
      <w:tr>
        <w:trPr>
          <w:trHeight w:val="466"/>
        </w:trPr>
        <w:tc>
          <w:tcPr>
            <w:tcW w:w="1235" w:type="dxa"/>
            <w:vMerge/>
            <w:tcBorders>
              <w:top w:val="single" w:color="000000" w:sz="3"/>
              <w:left w:val="single" w:color="000000" w:sz="9"/>
              <w:bottom w:val="single" w:color="000000" w:sz="3"/>
              <w:right w:val="single" w:color="000000" w:sz="3"/>
            </w:tcBorders>
          </w:tcPr>
          <w:p/>
        </w:tc>
        <w:tc>
          <w:tcPr>
            <w:tcW w:w="117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E-mail</w:t>
            </w:r>
          </w:p>
        </w:tc>
        <w:tc>
          <w:tcPr>
            <w:tcW w:w="2597" w:type="dxa"/>
            <w:gridSpan w:val="2"/>
            <w:tcBorders>
              <w:top w:val="single" w:color="000000" w:sz="3"/>
              <w:left w:val="single" w:color="000000" w:sz="3"/>
              <w:bottom w:val="single" w:color="000000" w:sz="3"/>
              <w:right w:val="none" w:color="000000" w:sz="3"/>
            </w:tcBorders>
            <w:vAlign w:val="center"/>
          </w:tcPr>
          <w:p>
            <w:pPr>
              <w:pStyle w:val="0"/>
              <w:widowControl w:val="off"/>
              <w:spacing w:line="312" w:lineRule="auto"/>
              <w:rPr>
                <w:color w:val="000000"/>
                <w:spacing w:val="-14"/>
                <w:sz w:val="28"/>
                <w:shd w:val="clear" w:color="000000"/>
              </w:rPr>
            </w:pPr>
          </w:p>
        </w:tc>
        <w:tc>
          <w:tcPr>
            <w:tcW w:w="1972" w:type="dxa"/>
            <w:gridSpan w:val="2"/>
            <w:tcBorders>
              <w:top w:val="single" w:color="000000" w:sz="3"/>
              <w:left w:val="none" w:color="000000" w:sz="3"/>
              <w:bottom w:val="single" w:color="000000" w:sz="3"/>
              <w:right w:val="none" w:color="000000" w:sz="3"/>
            </w:tcBorders>
            <w:vAlign w:val="center"/>
          </w:tcPr>
          <w:p>
            <w:pPr>
              <w:pStyle w:val="0"/>
              <w:widowControl w:val="off"/>
              <w:wordWrap w:val="1"/>
              <w:spacing w:line="312" w:lineRule="auto"/>
              <w:jc w:val="center"/>
              <w:rPr>
                <w:color w:val="000000"/>
                <w:spacing w:val="-14"/>
                <w:sz w:val="28"/>
                <w:shd w:val="clear" w:color="000000"/>
              </w:rPr>
            </w:pPr>
          </w:p>
        </w:tc>
        <w:tc>
          <w:tcPr>
            <w:tcW w:w="2597" w:type="dxa"/>
            <w:gridSpan w:val="2"/>
            <w:tcBorders>
              <w:top w:val="single" w:color="000000" w:sz="3"/>
              <w:left w:val="none" w:color="000000" w:sz="3"/>
              <w:bottom w:val="single" w:color="000000" w:sz="3"/>
              <w:right w:val="single" w:color="000000" w:sz="9"/>
            </w:tcBorders>
            <w:vAlign w:val="center"/>
          </w:tcPr>
          <w:p>
            <w:pPr>
              <w:pStyle w:val="0"/>
              <w:widowControl w:val="off"/>
              <w:spacing w:line="312" w:lineRule="auto"/>
              <w:rPr>
                <w:color w:val="000000"/>
                <w:spacing w:val="-14"/>
                <w:sz w:val="28"/>
                <w:shd w:val="clear" w:color="000000"/>
              </w:rPr>
            </w:pPr>
          </w:p>
        </w:tc>
      </w:tr>
      <w:tr>
        <w:trPr>
          <w:trHeight w:val="466"/>
        </w:trPr>
        <w:tc>
          <w:tcPr>
            <w:tcW w:w="1235" w:type="dxa"/>
            <w:vMerge w:val="restart"/>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공동응모</w:t>
            </w:r>
          </w:p>
        </w:tc>
        <w:tc>
          <w:tcPr>
            <w:tcW w:w="117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업 체 명</w:t>
            </w:r>
          </w:p>
        </w:tc>
        <w:tc>
          <w:tcPr>
            <w:tcW w:w="2597"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right"/>
              <w:rPr>
                <w:color w:val="000000"/>
                <w:spacing w:val="-14"/>
                <w:sz w:val="28"/>
                <w:shd w:val="clear" w:color="000000"/>
              </w:rPr>
            </w:pPr>
          </w:p>
        </w:tc>
        <w:tc>
          <w:tcPr>
            <w:tcW w:w="1972"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사업자등록번호</w:t>
            </w:r>
          </w:p>
        </w:tc>
        <w:tc>
          <w:tcPr>
            <w:tcW w:w="2597" w:type="dxa"/>
            <w:gridSpan w:val="2"/>
            <w:tcBorders>
              <w:top w:val="single" w:color="000000" w:sz="3"/>
              <w:left w:val="single" w:color="000000" w:sz="3"/>
              <w:bottom w:val="single" w:color="000000" w:sz="3"/>
              <w:right w:val="single" w:color="000000" w:sz="9"/>
            </w:tcBorders>
            <w:vAlign w:val="center"/>
          </w:tcPr>
          <w:p>
            <w:pPr>
              <w:pStyle w:val="0"/>
              <w:widowControl w:val="off"/>
              <w:spacing w:line="312" w:lineRule="auto"/>
              <w:rPr>
                <w:color w:val="000000"/>
                <w:spacing w:val="-14"/>
                <w:sz w:val="28"/>
                <w:shd w:val="clear" w:color="000000"/>
              </w:rPr>
            </w:pPr>
          </w:p>
        </w:tc>
      </w:tr>
      <w:tr>
        <w:trPr>
          <w:trHeight w:val="466"/>
        </w:trPr>
        <w:tc>
          <w:tcPr>
            <w:tcW w:w="1235" w:type="dxa"/>
            <w:vMerge/>
            <w:tcBorders>
              <w:top w:val="single" w:color="000000" w:sz="3"/>
              <w:left w:val="single" w:color="000000" w:sz="9"/>
              <w:bottom w:val="single" w:color="000000" w:sz="3"/>
              <w:right w:val="single" w:color="000000" w:sz="3"/>
            </w:tcBorders>
          </w:tcPr>
          <w:p/>
        </w:tc>
        <w:tc>
          <w:tcPr>
            <w:tcW w:w="117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주    소</w:t>
            </w:r>
          </w:p>
        </w:tc>
        <w:tc>
          <w:tcPr>
            <w:tcW w:w="2597"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pacing w:val="-14"/>
                <w:sz w:val="28"/>
                <w:shd w:val="clear" w:color="000000"/>
              </w:rPr>
            </w:pPr>
          </w:p>
        </w:tc>
        <w:tc>
          <w:tcPr>
            <w:tcW w:w="1972"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pacing w:val="-14"/>
                <w:sz w:val="28"/>
                <w:shd w:val="clear" w:color="000000"/>
              </w:rPr>
              <w:t>전화번호(FAX)</w:t>
            </w:r>
          </w:p>
        </w:tc>
        <w:tc>
          <w:tcPr>
            <w:tcW w:w="2597" w:type="dxa"/>
            <w:gridSpan w:val="2"/>
            <w:tcBorders>
              <w:top w:val="single" w:color="000000" w:sz="3"/>
              <w:left w:val="single" w:color="000000" w:sz="3"/>
              <w:bottom w:val="single" w:color="000000" w:sz="3"/>
              <w:right w:val="single" w:color="000000" w:sz="9"/>
            </w:tcBorders>
            <w:vAlign w:val="center"/>
          </w:tcPr>
          <w:p>
            <w:pPr>
              <w:pStyle w:val="0"/>
              <w:widowControl w:val="off"/>
              <w:spacing w:line="312" w:lineRule="auto"/>
              <w:rPr>
                <w:color w:val="000000"/>
                <w:spacing w:val="-14"/>
                <w:sz w:val="28"/>
                <w:shd w:val="clear" w:color="000000"/>
              </w:rPr>
            </w:pPr>
          </w:p>
        </w:tc>
      </w:tr>
      <w:tr>
        <w:trPr>
          <w:trHeight w:val="5998"/>
        </w:trPr>
        <w:tc>
          <w:tcPr>
            <w:tcW w:w="9577" w:type="dxa"/>
            <w:gridSpan w:val="8"/>
            <w:tcBorders>
              <w:top w:val="single" w:color="000000" w:sz="3"/>
              <w:left w:val="single" w:color="000000" w:sz="9"/>
              <w:bottom w:val="single" w:color="000000" w:sz="9"/>
              <w:right w:val="single" w:color="000000" w:sz="9"/>
            </w:tcBorders>
            <w:vAlign w:val="center"/>
          </w:tcPr>
          <w:p>
            <w:pPr>
              <w:pStyle w:val="0"/>
              <w:widowControl w:val="off"/>
            </w:pPr>
            <w:r>
              <w:rPr>
                <w:spacing w:val="-14"/>
                <w:sz w:val="28"/>
                <w:shd w:val="clear" w:color="000000"/>
              </w:rPr>
              <w:t xml:space="preserve">  (발주기관명)에서 주최하는 (공모명칭) 설계공모에 있어서 입찰공고 및 설계지침서를 준수하여 응모할 것을 신청합니다.</w:t>
            </w:r>
          </w:p>
          <w:p>
            <w:pPr>
              <w:pStyle w:val="0"/>
              <w:widowControl w:val="off"/>
              <w:rPr>
                <w:color w:val="000000"/>
                <w:spacing w:val="-14"/>
                <w:sz w:val="28"/>
                <w:shd w:val="clear" w:color="000000"/>
              </w:rPr>
            </w:pPr>
          </w:p>
          <w:p>
            <w:pPr>
              <w:pStyle w:val="0"/>
              <w:widowControl w:val="off"/>
            </w:pPr>
            <w:r>
              <w:rPr>
                <w:spacing w:val="-14"/>
                <w:sz w:val="28"/>
                <w:shd w:val="clear" w:color="000000"/>
              </w:rPr>
              <w:t>첨부 : 설계공모 참여자 명단 1부.</w:t>
            </w:r>
          </w:p>
          <w:p>
            <w:pPr>
              <w:pStyle w:val="0"/>
              <w:widowControl w:val="off"/>
              <w:ind w:left="531" w:hanging="531"/>
            </w:pPr>
            <w:r>
              <w:rPr>
                <w:spacing w:val="-14"/>
                <w:sz w:val="28"/>
                <w:shd w:val="clear" w:color="000000"/>
              </w:rPr>
              <w:t xml:space="preserve"> </w:t>
            </w:r>
            <w:r>
              <w:rPr>
                <w:spacing w:val="-14"/>
                <w:sz w:val="28"/>
                <w:shd w:val="clear" w:color="000000"/>
              </w:rPr>
              <w:t>※</w:t>
            </w:r>
            <w:r>
              <w:rPr>
                <w:spacing w:val="-14"/>
                <w:sz w:val="28"/>
                <w:shd w:val="clear" w:color="000000"/>
              </w:rPr>
              <w:t xml:space="preserve"> 공동응모자가 2개 업체 이상일 경우 </w:t>
            </w:r>
            <w:r>
              <w:rPr>
                <w:spacing w:val="-14"/>
                <w:sz w:val="28"/>
                <w:shd w:val="clear" w:color="000000"/>
              </w:rPr>
              <w:t>「지방자치단체</w:t>
            </w:r>
            <w:r>
              <w:rPr>
                <w:spacing w:val="-14"/>
                <w:sz w:val="28"/>
                <w:shd w:val="clear" w:color="000000"/>
              </w:rPr>
              <w:t xml:space="preserve"> 입찰 및 계약집행기준</w:t>
            </w:r>
            <w:r>
              <w:rPr>
                <w:spacing w:val="-14"/>
                <w:sz w:val="28"/>
                <w:shd w:val="clear" w:color="000000"/>
              </w:rPr>
              <w:t>」</w:t>
            </w:r>
            <w:r>
              <w:rPr>
                <w:spacing w:val="-14"/>
                <w:sz w:val="28"/>
                <w:shd w:val="clear" w:color="000000"/>
              </w:rPr>
              <w:t xml:space="preserve"> 제7장 공동계약 운영요령</w:t>
            </w:r>
            <w:r>
              <w:rPr>
                <w:spacing w:val="-14"/>
                <w:sz w:val="28"/>
                <w:shd w:val="clear" w:color="000000"/>
              </w:rPr>
              <w:t>〔별첨</w:t>
            </w:r>
            <w:r>
              <w:rPr>
                <w:spacing w:val="-14"/>
                <w:sz w:val="28"/>
                <w:shd w:val="clear" w:color="000000"/>
              </w:rPr>
              <w:t xml:space="preserve"> 1</w:t>
            </w:r>
            <w:r>
              <w:rPr>
                <w:spacing w:val="-14"/>
                <w:sz w:val="28"/>
                <w:shd w:val="clear" w:color="000000"/>
              </w:rPr>
              <w:t>〕․〔별첨</w:t>
            </w:r>
            <w:r>
              <w:rPr>
                <w:spacing w:val="-14"/>
                <w:sz w:val="28"/>
                <w:shd w:val="clear" w:color="000000"/>
              </w:rPr>
              <w:t xml:space="preserve"> 2</w:t>
            </w:r>
            <w:r>
              <w:rPr>
                <w:spacing w:val="-14"/>
                <w:sz w:val="28"/>
                <w:shd w:val="clear" w:color="000000"/>
              </w:rPr>
              <w:t>〕의</w:t>
            </w:r>
            <w:r>
              <w:rPr>
                <w:spacing w:val="-14"/>
                <w:sz w:val="28"/>
                <w:shd w:val="clear" w:color="000000"/>
              </w:rPr>
              <w:t xml:space="preserve"> 공동수급협정서와 &lt;별지 제2호 서식&gt;을 첨부함.</w:t>
            </w:r>
          </w:p>
          <w:p>
            <w:pPr>
              <w:pStyle w:val="42"/>
              <w:widowControl w:val="off"/>
              <w:wordWrap w:val="1"/>
              <w:spacing w:line="384" w:lineRule="auto"/>
              <w:ind w:left="282" w:hanging="282"/>
              <w:jc w:val="center"/>
            </w:pPr>
            <w:r>
              <w:rPr>
                <w:rFonts w:ascii="바탕"/>
                <w:spacing w:val="-14"/>
                <w:sz w:val="28"/>
              </w:rPr>
              <w:t>2 0 1   .   .    .</w:t>
            </w:r>
          </w:p>
          <w:p>
            <w:pPr>
              <w:pStyle w:val="42"/>
              <w:widowControl w:val="off"/>
              <w:wordWrap w:val="1"/>
              <w:spacing w:line="528" w:lineRule="auto"/>
              <w:ind w:left="282" w:hanging="282"/>
              <w:jc w:val="center"/>
              <w:rPr>
                <w:rFonts w:ascii="바탕" w:eastAsia="바탕"/>
                <w:color w:val="000000"/>
                <w:spacing w:val="-14"/>
                <w:sz w:val="28"/>
              </w:rPr>
            </w:pPr>
          </w:p>
          <w:p>
            <w:pPr>
              <w:pStyle w:val="0"/>
              <w:widowControl w:val="off"/>
              <w:wordWrap w:val="1"/>
              <w:jc w:val="center"/>
            </w:pPr>
            <w:r>
              <w:rPr>
                <w:spacing w:val="-14"/>
                <w:sz w:val="28"/>
                <w:shd w:val="clear" w:color="000000"/>
              </w:rPr>
              <w:t>신청인 :                (인)</w:t>
            </w:r>
          </w:p>
          <w:p>
            <w:pPr>
              <w:pStyle w:val="0"/>
              <w:widowControl w:val="off"/>
              <w:wordWrap w:val="1"/>
              <w:jc w:val="center"/>
            </w:pPr>
            <w:r>
              <w:rPr>
                <w:spacing w:val="-14"/>
                <w:sz w:val="28"/>
                <w:shd w:val="clear" w:color="000000"/>
              </w:rPr>
              <w:t xml:space="preserve">(대표자)    </w:t>
            </w:r>
          </w:p>
          <w:p>
            <w:pPr>
              <w:pStyle w:val="0"/>
              <w:widowControl w:val="off"/>
            </w:pPr>
            <w:r>
              <w:rPr>
                <w:b/>
                <w:spacing w:val="-14"/>
                <w:sz w:val="28"/>
                <w:shd w:val="clear" w:color="000000"/>
              </w:rPr>
              <w:t>(발주기관의 장) 귀하</w:t>
            </w:r>
          </w:p>
        </w:tc>
      </w:tr>
      <w:tr>
        <w:trPr>
          <w:trHeight w:val="430"/>
        </w:trPr>
        <w:tc>
          <w:tcPr>
            <w:tcW w:w="9577" w:type="dxa"/>
            <w:gridSpan w:val="8"/>
            <w:tcBorders>
              <w:top w:val="single" w:color="000000" w:sz="9"/>
              <w:left w:val="none" w:color="000000" w:sz="9"/>
              <w:bottom w:val="single" w:color="000000" w:sz="9"/>
              <w:right w:val="none" w:color="000000" w:sz="9"/>
            </w:tcBorders>
            <w:vAlign w:val="center"/>
          </w:tcPr>
          <w:p>
            <w:pPr>
              <w:pStyle w:val="0"/>
              <w:widowControl w:val="off"/>
              <w:wordWrap w:val="1"/>
              <w:jc w:val="center"/>
            </w:pPr>
            <w:r>
              <w:rPr>
                <w:sz w:val="28"/>
                <w:shd w:val="clear" w:color="000000"/>
              </w:rPr>
              <w:t>------------------------ 절 취 선 --------------------</w:t>
            </w:r>
          </w:p>
        </w:tc>
      </w:tr>
      <w:tr>
        <w:trPr>
          <w:trHeight w:val="544"/>
        </w:trPr>
        <w:tc>
          <w:tcPr>
            <w:tcW w:w="9577" w:type="dxa"/>
            <w:gridSpan w:val="8"/>
            <w:tcBorders>
              <w:top w:val="single" w:color="000000" w:sz="9"/>
              <w:left w:val="single" w:color="000000" w:sz="9"/>
              <w:bottom w:val="single" w:color="000000" w:sz="3"/>
              <w:right w:val="single" w:color="000000" w:sz="9"/>
            </w:tcBorders>
            <w:vAlign w:val="center"/>
          </w:tcPr>
          <w:p>
            <w:pPr>
              <w:pStyle w:val="0"/>
              <w:widowControl w:val="off"/>
              <w:wordWrap w:val="1"/>
              <w:jc w:val="center"/>
            </w:pPr>
            <w:r>
              <w:rPr>
                <w:sz w:val="28"/>
                <w:shd w:val="clear" w:color="000000"/>
              </w:rPr>
              <w:t xml:space="preserve"> 응모신청 접수증</w:t>
            </w:r>
          </w:p>
        </w:tc>
      </w:tr>
      <w:tr>
        <w:trPr>
          <w:trHeight w:val="430"/>
        </w:trPr>
        <w:tc>
          <w:tcPr>
            <w:tcW w:w="7893" w:type="dxa"/>
            <w:gridSpan w:val="7"/>
            <w:tcBorders>
              <w:top w:val="single" w:color="000000" w:sz="3"/>
              <w:left w:val="single" w:color="000000" w:sz="9"/>
              <w:bottom w:val="single" w:color="000000" w:sz="3"/>
              <w:right w:val="single" w:color="000000" w:sz="3"/>
            </w:tcBorders>
            <w:vAlign w:val="center"/>
          </w:tcPr>
          <w:p>
            <w:pPr>
              <w:pStyle w:val="0"/>
              <w:widowControl w:val="off"/>
            </w:pPr>
            <w:r>
              <w:rPr>
                <w:sz w:val="28"/>
                <w:shd w:val="clear" w:color="000000"/>
              </w:rPr>
              <w:t>※</w:t>
            </w:r>
            <w:r>
              <w:rPr>
                <w:sz w:val="28"/>
                <w:shd w:val="clear" w:color="000000"/>
              </w:rPr>
              <w:t xml:space="preserve"> 접수번호  </w:t>
            </w:r>
          </w:p>
        </w:tc>
        <w:tc>
          <w:tcPr>
            <w:tcW w:w="1685"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sz w:val="28"/>
                <w:shd w:val="clear" w:color="000000"/>
              </w:rPr>
              <w:t>접 수 인</w:t>
            </w:r>
          </w:p>
        </w:tc>
      </w:tr>
      <w:tr>
        <w:trPr>
          <w:trHeight w:val="522"/>
        </w:trPr>
        <w:tc>
          <w:tcPr>
            <w:tcW w:w="1235"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z w:val="28"/>
                <w:shd w:val="clear" w:color="000000"/>
              </w:rPr>
              <w:t>업 체 명</w:t>
            </w:r>
          </w:p>
        </w:tc>
        <w:tc>
          <w:tcPr>
            <w:tcW w:w="2591"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z w:val="28"/>
                <w:shd w:val="clear" w:color="000000"/>
              </w:rPr>
            </w:pPr>
          </w:p>
        </w:tc>
        <w:tc>
          <w:tcPr>
            <w:tcW w:w="2035"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8"/>
                <w:shd w:val="clear" w:color="000000"/>
              </w:rPr>
              <w:t>사업자등록번호</w:t>
            </w:r>
          </w:p>
        </w:tc>
        <w:tc>
          <w:tcPr>
            <w:tcW w:w="2032"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z w:val="28"/>
                <w:shd w:val="clear" w:color="000000"/>
              </w:rPr>
            </w:pPr>
          </w:p>
        </w:tc>
        <w:tc>
          <w:tcPr>
            <w:tcW w:w="1685" w:type="dxa"/>
            <w:vMerge w:val="restart"/>
            <w:tcBorders>
              <w:top w:val="single" w:color="000000" w:sz="3"/>
              <w:left w:val="single" w:color="000000" w:sz="3"/>
              <w:bottom w:val="single" w:color="000000" w:sz="3"/>
              <w:right w:val="single" w:color="000000" w:sz="9"/>
            </w:tcBorders>
            <w:vAlign w:val="center"/>
          </w:tcPr>
          <w:p>
            <w:pPr>
              <w:pStyle w:val="0"/>
              <w:widowControl w:val="off"/>
              <w:spacing w:line="312" w:lineRule="auto"/>
              <w:rPr>
                <w:color w:val="000000"/>
                <w:sz w:val="28"/>
                <w:shd w:val="clear" w:color="000000"/>
              </w:rPr>
            </w:pPr>
          </w:p>
        </w:tc>
      </w:tr>
      <w:tr>
        <w:trPr>
          <w:trHeight w:val="522"/>
        </w:trPr>
        <w:tc>
          <w:tcPr>
            <w:tcW w:w="1235"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z w:val="28"/>
                <w:shd w:val="clear" w:color="000000"/>
              </w:rPr>
              <w:t>대표자명</w:t>
            </w:r>
          </w:p>
        </w:tc>
        <w:tc>
          <w:tcPr>
            <w:tcW w:w="2591"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z w:val="28"/>
                <w:shd w:val="clear" w:color="000000"/>
              </w:rPr>
            </w:pPr>
          </w:p>
        </w:tc>
        <w:tc>
          <w:tcPr>
            <w:tcW w:w="2035"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8"/>
                <w:shd w:val="clear" w:color="000000"/>
              </w:rPr>
              <w:t>주민등록번호</w:t>
            </w:r>
          </w:p>
        </w:tc>
        <w:tc>
          <w:tcPr>
            <w:tcW w:w="2032"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z w:val="28"/>
                <w:shd w:val="clear" w:color="000000"/>
              </w:rPr>
            </w:pPr>
          </w:p>
        </w:tc>
        <w:tc>
          <w:tcPr>
            <w:tcW w:w="1685" w:type="dxa"/>
            <w:vMerge/>
            <w:tcBorders>
              <w:top w:val="single" w:color="000000" w:sz="3"/>
              <w:left w:val="single" w:color="000000" w:sz="3"/>
              <w:bottom w:val="single" w:color="000000" w:sz="3"/>
              <w:right w:val="single" w:color="000000" w:sz="9"/>
            </w:tcBorders>
          </w:tcPr>
          <w:p/>
        </w:tc>
      </w:tr>
      <w:tr>
        <w:trPr>
          <w:trHeight w:val="551"/>
        </w:trPr>
        <w:tc>
          <w:tcPr>
            <w:tcW w:w="1235" w:type="dxa"/>
            <w:tcBorders>
              <w:top w:val="single" w:color="000000" w:sz="3"/>
              <w:left w:val="single" w:color="000000" w:sz="9"/>
              <w:bottom w:val="single" w:color="000000" w:sz="3"/>
              <w:right w:val="single" w:color="000000" w:sz="3"/>
            </w:tcBorders>
            <w:vAlign w:val="center"/>
          </w:tcPr>
          <w:p>
            <w:pPr>
              <w:pStyle w:val="0"/>
              <w:widowControl w:val="off"/>
              <w:wordWrap w:val="1"/>
              <w:spacing w:line="312" w:lineRule="auto"/>
              <w:jc w:val="center"/>
            </w:pPr>
            <w:r>
              <w:rPr>
                <w:sz w:val="28"/>
                <w:shd w:val="clear" w:color="000000"/>
              </w:rPr>
              <w:t>주   소</w:t>
            </w:r>
          </w:p>
        </w:tc>
        <w:tc>
          <w:tcPr>
            <w:tcW w:w="2591"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z w:val="28"/>
                <w:shd w:val="clear" w:color="000000"/>
              </w:rPr>
            </w:pPr>
          </w:p>
        </w:tc>
        <w:tc>
          <w:tcPr>
            <w:tcW w:w="2035"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sz w:val="28"/>
                <w:shd w:val="clear" w:color="000000"/>
              </w:rPr>
              <w:t>전화번호(FAX)</w:t>
            </w:r>
          </w:p>
        </w:tc>
        <w:tc>
          <w:tcPr>
            <w:tcW w:w="2032" w:type="dxa"/>
            <w:gridSpan w:val="2"/>
            <w:tcBorders>
              <w:top w:val="single" w:color="000000" w:sz="3"/>
              <w:left w:val="single" w:color="000000" w:sz="3"/>
              <w:bottom w:val="single" w:color="000000" w:sz="3"/>
              <w:right w:val="single" w:color="000000" w:sz="3"/>
            </w:tcBorders>
            <w:vAlign w:val="center"/>
          </w:tcPr>
          <w:p>
            <w:pPr>
              <w:pStyle w:val="0"/>
              <w:widowControl w:val="off"/>
              <w:spacing w:line="312" w:lineRule="auto"/>
              <w:rPr>
                <w:color w:val="000000"/>
                <w:sz w:val="28"/>
                <w:shd w:val="clear" w:color="000000"/>
              </w:rPr>
            </w:pPr>
          </w:p>
        </w:tc>
        <w:tc>
          <w:tcPr>
            <w:tcW w:w="1685" w:type="dxa"/>
            <w:vMerge/>
            <w:tcBorders>
              <w:top w:val="single" w:color="000000" w:sz="3"/>
              <w:left w:val="single" w:color="000000" w:sz="3"/>
              <w:bottom w:val="single" w:color="000000" w:sz="3"/>
              <w:right w:val="single" w:color="000000" w:sz="9"/>
            </w:tcBorders>
          </w:tcPr>
          <w:p/>
        </w:tc>
      </w:tr>
      <w:tr>
        <w:trPr>
          <w:trHeight w:val="490"/>
        </w:trPr>
        <w:tc>
          <w:tcPr>
            <w:tcW w:w="9577" w:type="dxa"/>
            <w:gridSpan w:val="8"/>
            <w:tcBorders>
              <w:top w:val="single" w:color="000000" w:sz="3"/>
              <w:left w:val="single" w:color="000000" w:sz="9"/>
              <w:bottom w:val="single" w:color="000000" w:sz="9"/>
              <w:right w:val="single" w:color="000000" w:sz="9"/>
            </w:tcBorders>
            <w:vAlign w:val="center"/>
          </w:tcPr>
          <w:p>
            <w:pPr>
              <w:pStyle w:val="0"/>
              <w:widowControl w:val="off"/>
              <w:rPr>
                <w:color w:val="000000"/>
                <w:sz w:val="28"/>
                <w:shd w:val="clear" w:color="000000"/>
              </w:rPr>
            </w:pPr>
          </w:p>
        </w:tc>
      </w:tr>
    </w:tbl>
    <w:p>
      <w:pPr>
        <w:pStyle w:val="0"/>
        <w:widowControl w:val="off"/>
        <w:wordWrap w:val="1"/>
        <w:jc w:val="cente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제9장 설계공모 낙찰자 결정기준 [별지 제2호 서식]</w:t>
      </w:r>
    </w:p>
    <w:p>
      <w:pPr>
        <w:pStyle w:val="41"/>
        <w:widowControl w:val="off"/>
        <w:wordWrap w:val="0"/>
        <w:spacing w:line="384" w:lineRule="auto"/>
        <w:jc w:val="both"/>
        <w:rPr>
          <w:rFonts w:ascii="바탕" w:eastAsia="바탕"/>
          <w:b w:val="0"/>
          <w:color w:val="000000"/>
          <w:spacing w:val="-7"/>
          <w:sz w:val="28"/>
          <w:shd w:val="clear" w:color="000000"/>
        </w:rPr>
      </w:pPr>
    </w:p>
    <w:p>
      <w:pPr>
        <w:pStyle w:val="0"/>
        <w:widowControl w:val="off"/>
        <w:tabs>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jc w:val="center"/>
      </w:pPr>
      <w:r>
        <w:rPr>
          <w:b/>
          <w:spacing w:val="-10"/>
          <w:sz w:val="40"/>
          <w:shd w:val="clear" w:color="000000"/>
        </w:rPr>
        <w:t>설계공모 참여자 명단</w:t>
      </w:r>
    </w:p>
    <w:p>
      <w:pPr>
        <w:pStyle w:val="43"/>
        <w:widowControl w:val="off"/>
        <w:wordWrap w:val="1"/>
        <w:spacing w:line="384" w:lineRule="auto"/>
        <w:jc w:val="center"/>
        <w:rPr>
          <w:rFonts w:ascii="바탕" w:eastAsia="바탕"/>
          <w:color w:val="000000"/>
          <w:spacing w:val="-7"/>
          <w:sz w:val="28"/>
          <w:shd w:val="clear" w:color="000000"/>
        </w:rPr>
      </w:pPr>
    </w:p>
    <w:p>
      <w:pPr>
        <w:pStyle w:val="43"/>
        <w:widowControl w:val="off"/>
        <w:spacing w:line="384" w:lineRule="auto"/>
      </w:pPr>
      <w:r>
        <w:rPr>
          <w:rFonts w:ascii="바탕" w:eastAsia="바탕"/>
          <w:spacing w:val="-7"/>
          <w:sz w:val="28"/>
          <w:shd w:val="clear" w:color="000000"/>
        </w:rPr>
        <w:t>본인은 (발주기관명)에서 시행하는 (공모명칭)에 응모함에 있어 모든 권한을 위임받은 응모대표자로서 참여자 명단을 아래와 같이 제출합니다.</w:t>
      </w:r>
    </w:p>
    <w:p>
      <w:pPr>
        <w:pStyle w:val="43"/>
        <w:widowControl w:val="off"/>
        <w:spacing w:line="384" w:lineRule="auto"/>
        <w:rPr>
          <w:rFonts w:ascii="바탕" w:eastAsia="바탕"/>
          <w:color w:val="000000"/>
          <w:spacing w:val="-7"/>
          <w:sz w:val="28"/>
          <w:shd w:val="clear" w:color="000000"/>
        </w:rPr>
      </w:pPr>
    </w:p>
    <w:tbl>
      <w:tblPr>
        <w:tblOverlap w:val="never"/>
        <w:tblW w:w="973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05"/>
        <w:gridCol w:w="1471"/>
        <w:gridCol w:w="1301"/>
        <w:gridCol w:w="1245"/>
        <w:gridCol w:w="3396"/>
        <w:gridCol w:w="1415"/>
      </w:tblGrid>
      <w:tr>
        <w:trPr>
          <w:trHeight w:val="782"/>
        </w:trPr>
        <w:tc>
          <w:tcPr>
            <w:tcW w:w="90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shd w:val="clear" w:color="000000"/>
              </w:rPr>
              <w:t>연번</w:t>
            </w:r>
          </w:p>
        </w:tc>
        <w:tc>
          <w:tcPr>
            <w:tcW w:w="147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shd w:val="clear" w:color="000000"/>
              </w:rPr>
              <w:t>소 속</w:t>
            </w:r>
          </w:p>
        </w:tc>
        <w:tc>
          <w:tcPr>
            <w:tcW w:w="130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shd w:val="clear" w:color="000000"/>
              </w:rPr>
              <w:t>직 위</w:t>
            </w:r>
          </w:p>
        </w:tc>
        <w:tc>
          <w:tcPr>
            <w:tcW w:w="124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shd w:val="clear" w:color="000000"/>
              </w:rPr>
              <w:t>성 명</w:t>
            </w:r>
          </w:p>
        </w:tc>
        <w:tc>
          <w:tcPr>
            <w:tcW w:w="339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shd w:val="clear" w:color="000000"/>
              </w:rPr>
              <w:t>주    소</w:t>
            </w:r>
          </w:p>
        </w:tc>
        <w:tc>
          <w:tcPr>
            <w:tcW w:w="141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shd w:val="clear" w:color="000000"/>
              </w:rPr>
              <w:t>전화번호</w:t>
            </w:r>
          </w:p>
        </w:tc>
      </w:tr>
      <w:tr>
        <w:trPr>
          <w:trHeight w:val="6838"/>
        </w:trPr>
        <w:tc>
          <w:tcPr>
            <w:tcW w:w="905" w:type="dxa"/>
            <w:tcBorders>
              <w:top w:val="single" w:color="000000" w:sz="3"/>
              <w:left w:val="single" w:color="000000" w:sz="3"/>
              <w:bottom w:val="single" w:color="000000" w:sz="3"/>
              <w:right w:val="single" w:color="000000" w:sz="3"/>
            </w:tcBorders>
            <w:vAlign w:val="center"/>
          </w:tcPr>
          <w:p>
            <w:pPr>
              <w:pStyle w:val="0"/>
              <w:widowControl w:val="off"/>
              <w:rPr>
                <w:color w:val="000000"/>
                <w:sz w:val="28"/>
                <w:shd w:val="clear" w:color="000000"/>
              </w:rPr>
            </w:pPr>
          </w:p>
        </w:tc>
        <w:tc>
          <w:tcPr>
            <w:tcW w:w="1471" w:type="dxa"/>
            <w:tcBorders>
              <w:top w:val="single" w:color="000000" w:sz="3"/>
              <w:left w:val="single" w:color="000000" w:sz="3"/>
              <w:bottom w:val="single" w:color="000000" w:sz="3"/>
              <w:right w:val="single" w:color="000000" w:sz="3"/>
            </w:tcBorders>
            <w:vAlign w:val="center"/>
          </w:tcPr>
          <w:p>
            <w:pPr>
              <w:pStyle w:val="0"/>
              <w:widowControl w:val="off"/>
              <w:rPr>
                <w:color w:val="000000"/>
                <w:sz w:val="28"/>
                <w:shd w:val="clear" w:color="000000"/>
              </w:rPr>
            </w:pPr>
          </w:p>
        </w:tc>
        <w:tc>
          <w:tcPr>
            <w:tcW w:w="1301" w:type="dxa"/>
            <w:tcBorders>
              <w:top w:val="single" w:color="000000" w:sz="3"/>
              <w:left w:val="single" w:color="000000" w:sz="3"/>
              <w:bottom w:val="single" w:color="000000" w:sz="3"/>
              <w:right w:val="single" w:color="000000" w:sz="3"/>
            </w:tcBorders>
            <w:vAlign w:val="center"/>
          </w:tcPr>
          <w:p>
            <w:pPr>
              <w:pStyle w:val="0"/>
              <w:widowControl w:val="off"/>
              <w:rPr>
                <w:color w:val="000000"/>
                <w:sz w:val="28"/>
                <w:shd w:val="clear" w:color="000000"/>
              </w:rPr>
            </w:pPr>
          </w:p>
        </w:tc>
        <w:tc>
          <w:tcPr>
            <w:tcW w:w="1245" w:type="dxa"/>
            <w:tcBorders>
              <w:top w:val="single" w:color="000000" w:sz="3"/>
              <w:left w:val="single" w:color="000000" w:sz="3"/>
              <w:bottom w:val="single" w:color="000000" w:sz="3"/>
              <w:right w:val="single" w:color="000000" w:sz="3"/>
            </w:tcBorders>
            <w:vAlign w:val="center"/>
          </w:tcPr>
          <w:p>
            <w:pPr>
              <w:pStyle w:val="0"/>
              <w:widowControl w:val="off"/>
              <w:rPr>
                <w:color w:val="000000"/>
                <w:sz w:val="28"/>
                <w:shd w:val="clear" w:color="000000"/>
              </w:rPr>
            </w:pPr>
          </w:p>
        </w:tc>
        <w:tc>
          <w:tcPr>
            <w:tcW w:w="3396" w:type="dxa"/>
            <w:tcBorders>
              <w:top w:val="single" w:color="000000" w:sz="3"/>
              <w:left w:val="single" w:color="000000" w:sz="3"/>
              <w:bottom w:val="single" w:color="000000" w:sz="3"/>
              <w:right w:val="single" w:color="000000" w:sz="3"/>
            </w:tcBorders>
            <w:vAlign w:val="center"/>
          </w:tcPr>
          <w:p>
            <w:pPr>
              <w:pStyle w:val="0"/>
              <w:widowControl w:val="off"/>
              <w:rPr>
                <w:color w:val="000000"/>
                <w:sz w:val="28"/>
                <w:shd w:val="clear" w:color="000000"/>
              </w:rPr>
            </w:pPr>
          </w:p>
        </w:tc>
        <w:tc>
          <w:tcPr>
            <w:tcW w:w="1415" w:type="dxa"/>
            <w:tcBorders>
              <w:top w:val="single" w:color="000000" w:sz="3"/>
              <w:left w:val="single" w:color="000000" w:sz="3"/>
              <w:bottom w:val="single" w:color="000000" w:sz="3"/>
              <w:right w:val="single" w:color="000000" w:sz="3"/>
            </w:tcBorders>
            <w:vAlign w:val="center"/>
          </w:tcPr>
          <w:p>
            <w:pPr>
              <w:pStyle w:val="0"/>
              <w:widowControl w:val="off"/>
              <w:rPr>
                <w:color w:val="000000"/>
                <w:sz w:val="28"/>
                <w:shd w:val="clear" w:color="000000"/>
              </w:rPr>
            </w:pPr>
          </w:p>
        </w:tc>
      </w:tr>
    </w:tbl>
    <w:p>
      <w:pPr>
        <w:pStyle w:val="43"/>
        <w:widowControl w:val="off"/>
        <w:spacing w:line="384" w:lineRule="auto"/>
      </w:pPr>
    </w:p>
    <w:p>
      <w:pPr>
        <w:pStyle w:val="43"/>
        <w:widowControl w:val="off"/>
        <w:spacing w:line="384" w:lineRule="auto"/>
        <w:rPr>
          <w:rFonts w:ascii="바탕" w:eastAsia="바탕"/>
          <w:color w:val="000000"/>
          <w:spacing w:val="-7"/>
          <w:sz w:val="28"/>
          <w:shd w:val="clear" w:color="000000"/>
        </w:rPr>
      </w:pPr>
    </w:p>
    <w:p>
      <w:pPr>
        <w:pStyle w:val="43"/>
        <w:widowControl w:val="off"/>
        <w:wordWrap w:val="1"/>
        <w:spacing w:line="384" w:lineRule="auto"/>
        <w:jc w:val="center"/>
      </w:pPr>
      <w:r>
        <w:rPr>
          <w:rFonts w:ascii="바탕"/>
          <w:spacing w:val="-7"/>
          <w:sz w:val="28"/>
          <w:shd w:val="clear" w:color="000000"/>
        </w:rPr>
        <w:t>20   .    .    .</w:t>
      </w:r>
    </w:p>
    <w:p>
      <w:pPr>
        <w:pStyle w:val="43"/>
        <w:widowControl w:val="off"/>
        <w:wordWrap w:val="1"/>
        <w:spacing w:line="384" w:lineRule="auto"/>
        <w:jc w:val="center"/>
        <w:rPr>
          <w:rFonts w:ascii="바탕" w:eastAsia="바탕"/>
          <w:color w:val="000000"/>
          <w:spacing w:val="-7"/>
          <w:sz w:val="28"/>
          <w:shd w:val="clear" w:color="000000"/>
        </w:rPr>
      </w:pPr>
    </w:p>
    <w:p>
      <w:pPr>
        <w:pStyle w:val="43"/>
        <w:widowControl w:val="off"/>
        <w:wordWrap w:val="1"/>
        <w:spacing w:line="384" w:lineRule="auto"/>
        <w:jc w:val="center"/>
      </w:pPr>
      <w:r>
        <w:rPr>
          <w:rFonts w:ascii="바탕" w:eastAsia="바탕"/>
          <w:spacing w:val="-7"/>
          <w:sz w:val="28"/>
          <w:shd w:val="clear" w:color="000000"/>
        </w:rPr>
        <w:t>응모대표자 : 소속         직위         성명             (인)</w:t>
      </w:r>
    </w:p>
    <w:p>
      <w:pPr>
        <w:pStyle w:val="0"/>
        <w:widowControl w:val="off"/>
        <w:rPr>
          <w:color w:val="000000"/>
          <w:spacing w:val="-7"/>
          <w:sz w:val="28"/>
          <w:shd w:val="clear" w:color="000000"/>
        </w:rPr>
      </w:pPr>
    </w:p>
    <w:p>
      <w:pPr>
        <w:pStyle w:val="0"/>
        <w:widowControl w:val="off"/>
        <w:wordWrap w:val="1"/>
        <w:jc w:val="center"/>
      </w:pPr>
      <w:r>
        <w:rPr>
          <w:spacing w:val="-7"/>
          <w:sz w:val="28"/>
          <w:shd w:val="clear" w:color="000000"/>
        </w:rPr>
        <w:t>발주기관의 장 귀하</w:t>
      </w:r>
    </w:p>
    <w:p>
      <w:pPr>
        <w:pStyle w:val="0"/>
        <w:widowControl w:val="off"/>
        <w:ind w:left="1118" w:hanging="1118"/>
        <w:rPr>
          <w:color w:val="000000"/>
          <w:spacing w:val="-7"/>
          <w:sz w:val="28"/>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제9장 설계공모 낙찰자 결정기준 [별지 제3호 서식]</w:t>
      </w:r>
    </w:p>
    <w:p>
      <w:pPr>
        <w:pStyle w:val="0"/>
        <w:widowControl w:val="off"/>
        <w:tabs>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jc w:val="center"/>
      </w:pPr>
      <w:r>
        <w:rPr>
          <w:b/>
          <w:spacing w:val="-10"/>
          <w:sz w:val="40"/>
          <w:shd w:val="clear" w:color="000000"/>
        </w:rPr>
        <w:t>심사위원 기피</w:t>
      </w:r>
      <w:r>
        <w:rPr>
          <w:b/>
          <w:spacing w:val="-10"/>
          <w:sz w:val="40"/>
          <w:shd w:val="clear" w:color="000000"/>
        </w:rPr>
        <w:t>․회피</w:t>
      </w:r>
      <w:r>
        <w:rPr>
          <w:b/>
          <w:spacing w:val="-10"/>
          <w:sz w:val="40"/>
          <w:shd w:val="clear" w:color="000000"/>
        </w:rPr>
        <w:t xml:space="preserve"> 신청서</w:t>
      </w:r>
    </w:p>
    <w:p>
      <w:pPr>
        <w:pStyle w:val="0"/>
        <w:widowControl w:val="off"/>
      </w:pPr>
      <w:r>
        <w:rPr>
          <w:spacing w:val="-7"/>
          <w:sz w:val="28"/>
          <w:shd w:val="clear" w:color="000000"/>
        </w:rPr>
        <w:t xml:space="preserve"> </w:t>
      </w:r>
      <w:r>
        <w:rPr>
          <w:spacing w:val="-7"/>
          <w:sz w:val="28"/>
          <w:shd w:val="clear" w:color="000000"/>
        </w:rPr>
        <w:t>□</w:t>
      </w:r>
      <w:r>
        <w:rPr>
          <w:spacing w:val="-7"/>
          <w:sz w:val="28"/>
          <w:shd w:val="clear" w:color="000000"/>
        </w:rPr>
        <w:t xml:space="preserve"> 사 업 명 : </w:t>
      </w:r>
    </w:p>
    <w:p>
      <w:pPr>
        <w:pStyle w:val="0"/>
        <w:widowControl w:val="off"/>
      </w:pPr>
      <w:r>
        <w:rPr>
          <w:spacing w:val="-7"/>
          <w:sz w:val="28"/>
          <w:shd w:val="clear" w:color="000000"/>
        </w:rPr>
        <w:t xml:space="preserve"> </w:t>
      </w:r>
      <w:r>
        <w:rPr>
          <w:spacing w:val="-7"/>
          <w:sz w:val="28"/>
          <w:shd w:val="clear" w:color="000000"/>
        </w:rPr>
        <w:t>□</w:t>
      </w:r>
      <w:r>
        <w:rPr>
          <w:spacing w:val="-7"/>
          <w:sz w:val="28"/>
          <w:shd w:val="clear" w:color="000000"/>
        </w:rPr>
        <w:t xml:space="preserve"> 기피</w:t>
      </w:r>
      <w:r>
        <w:rPr>
          <w:spacing w:val="-7"/>
          <w:sz w:val="28"/>
          <w:shd w:val="clear" w:color="000000"/>
        </w:rPr>
        <w:t>․회피</w:t>
      </w:r>
      <w:r>
        <w:rPr>
          <w:spacing w:val="-7"/>
          <w:sz w:val="28"/>
          <w:shd w:val="clear" w:color="000000"/>
        </w:rPr>
        <w:t xml:space="preserve"> 위원</w:t>
      </w:r>
    </w:p>
    <w:p>
      <w:pPr>
        <w:pStyle w:val="0"/>
        <w:widowControl w:val="off"/>
      </w:pPr>
      <w:r>
        <w:rPr>
          <w:spacing w:val="-7"/>
          <w:sz w:val="28"/>
          <w:shd w:val="clear" w:color="000000"/>
        </w:rPr>
        <w:t xml:space="preserve"> </w:t>
      </w:r>
    </w:p>
    <w:tbl>
      <w:tblPr>
        <w:tblOverlap w:val="never"/>
        <w:tblW w:w="9657"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687"/>
        <w:gridCol w:w="1915"/>
        <w:gridCol w:w="6055"/>
      </w:tblGrid>
      <w:tr>
        <w:trPr>
          <w:trHeight w:val="830"/>
        </w:trPr>
        <w:tc>
          <w:tcPr>
            <w:tcW w:w="16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shd w:val="clear" w:color="000000"/>
              </w:rPr>
              <w:t>성 명</w:t>
            </w:r>
          </w:p>
        </w:tc>
        <w:tc>
          <w:tcPr>
            <w:tcW w:w="191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z w:val="28"/>
                <w:shd w:val="clear" w:color="000000"/>
              </w:rPr>
              <w:t>소  속</w:t>
            </w:r>
          </w:p>
        </w:tc>
        <w:tc>
          <w:tcPr>
            <w:tcW w:w="6055" w:type="dxa"/>
            <w:tcBorders>
              <w:top w:val="single" w:color="000000" w:sz="3"/>
              <w:left w:val="single" w:color="000000" w:sz="3"/>
              <w:bottom w:val="single" w:color="000000" w:sz="3"/>
              <w:right w:val="single" w:color="000000" w:sz="9"/>
            </w:tcBorders>
            <w:vAlign w:val="center"/>
          </w:tcPr>
          <w:p>
            <w:pPr>
              <w:pStyle w:val="0"/>
              <w:widowControl w:val="off"/>
              <w:wordWrap w:val="1"/>
              <w:jc w:val="center"/>
            </w:pPr>
            <w:r>
              <w:rPr>
                <w:sz w:val="28"/>
                <w:shd w:val="clear" w:color="000000"/>
              </w:rPr>
              <w:t>기피․회피</w:t>
            </w:r>
            <w:r>
              <w:rPr>
                <w:sz w:val="28"/>
                <w:shd w:val="clear" w:color="000000"/>
              </w:rPr>
              <w:t xml:space="preserve"> 사유</w:t>
            </w:r>
          </w:p>
        </w:tc>
      </w:tr>
      <w:tr>
        <w:trPr>
          <w:trHeight w:val="7415"/>
        </w:trPr>
        <w:tc>
          <w:tcPr>
            <w:tcW w:w="1687" w:type="dxa"/>
            <w:tcBorders>
              <w:top w:val="single" w:color="000000" w:sz="3"/>
              <w:left w:val="single" w:color="000000" w:sz="3"/>
              <w:bottom w:val="single" w:color="000000" w:sz="9"/>
              <w:right w:val="single" w:color="000000" w:sz="3"/>
            </w:tcBorders>
            <w:vAlign w:val="center"/>
          </w:tcPr>
          <w:p>
            <w:pPr>
              <w:pStyle w:val="0"/>
              <w:widowControl w:val="off"/>
              <w:wordWrap w:val="1"/>
              <w:jc w:val="center"/>
              <w:rPr>
                <w:color w:val="000000"/>
                <w:sz w:val="28"/>
                <w:shd w:val="clear" w:color="000000"/>
              </w:rPr>
            </w:pPr>
          </w:p>
          <w:p>
            <w:pPr>
              <w:pStyle w:val="0"/>
              <w:widowControl w:val="off"/>
              <w:wordWrap w:val="1"/>
              <w:jc w:val="center"/>
              <w:rPr>
                <w:color w:val="000000"/>
                <w:sz w:val="28"/>
                <w:shd w:val="clear" w:color="000000"/>
              </w:rPr>
            </w:pPr>
          </w:p>
          <w:p>
            <w:pPr>
              <w:pStyle w:val="0"/>
              <w:widowControl w:val="off"/>
              <w:wordWrap w:val="1"/>
              <w:jc w:val="center"/>
              <w:rPr>
                <w:color w:val="000000"/>
                <w:sz w:val="28"/>
                <w:shd w:val="clear" w:color="000000"/>
              </w:rPr>
            </w:pPr>
          </w:p>
          <w:p>
            <w:pPr>
              <w:pStyle w:val="0"/>
              <w:widowControl w:val="off"/>
              <w:wordWrap w:val="1"/>
              <w:jc w:val="center"/>
              <w:rPr>
                <w:color w:val="000000"/>
                <w:sz w:val="28"/>
                <w:shd w:val="clear" w:color="000000"/>
              </w:rPr>
            </w:pPr>
          </w:p>
          <w:p>
            <w:pPr>
              <w:pStyle w:val="0"/>
              <w:widowControl w:val="off"/>
              <w:wordWrap w:val="1"/>
              <w:jc w:val="center"/>
              <w:rPr>
                <w:color w:val="000000"/>
                <w:sz w:val="28"/>
                <w:shd w:val="clear" w:color="000000"/>
              </w:rPr>
            </w:pPr>
          </w:p>
          <w:p>
            <w:pPr>
              <w:pStyle w:val="0"/>
              <w:widowControl w:val="off"/>
              <w:wordWrap w:val="1"/>
              <w:jc w:val="center"/>
              <w:rPr>
                <w:color w:val="000000"/>
                <w:sz w:val="28"/>
                <w:shd w:val="clear" w:color="000000"/>
              </w:rPr>
            </w:pPr>
          </w:p>
          <w:p>
            <w:pPr>
              <w:pStyle w:val="0"/>
              <w:widowControl w:val="off"/>
              <w:wordWrap w:val="1"/>
              <w:jc w:val="center"/>
              <w:rPr>
                <w:color w:val="000000"/>
                <w:sz w:val="28"/>
                <w:shd w:val="clear" w:color="000000"/>
              </w:rPr>
            </w:pPr>
          </w:p>
          <w:p>
            <w:pPr>
              <w:pStyle w:val="0"/>
              <w:widowControl w:val="off"/>
              <w:wordWrap w:val="1"/>
              <w:jc w:val="center"/>
              <w:rPr>
                <w:color w:val="000000"/>
                <w:sz w:val="28"/>
                <w:shd w:val="clear" w:color="000000"/>
              </w:rPr>
            </w:pPr>
          </w:p>
        </w:tc>
        <w:tc>
          <w:tcPr>
            <w:tcW w:w="1915" w:type="dxa"/>
            <w:tcBorders>
              <w:top w:val="single" w:color="000000" w:sz="3"/>
              <w:left w:val="single" w:color="000000" w:sz="3"/>
              <w:bottom w:val="single" w:color="000000" w:sz="9"/>
              <w:right w:val="single" w:color="000000" w:sz="3"/>
            </w:tcBorders>
            <w:vAlign w:val="center"/>
          </w:tcPr>
          <w:p>
            <w:pPr>
              <w:pStyle w:val="0"/>
              <w:widowControl w:val="off"/>
              <w:wordWrap w:val="1"/>
              <w:jc w:val="center"/>
              <w:rPr>
                <w:color w:val="000000"/>
                <w:sz w:val="28"/>
                <w:shd w:val="clear" w:color="000000"/>
              </w:rPr>
            </w:pPr>
          </w:p>
        </w:tc>
        <w:tc>
          <w:tcPr>
            <w:tcW w:w="6055" w:type="dxa"/>
            <w:tcBorders>
              <w:top w:val="single" w:color="000000" w:sz="3"/>
              <w:left w:val="single" w:color="000000" w:sz="3"/>
              <w:bottom w:val="single" w:color="000000" w:sz="9"/>
              <w:right w:val="single" w:color="000000" w:sz="9"/>
            </w:tcBorders>
            <w:vAlign w:val="center"/>
          </w:tcPr>
          <w:p>
            <w:pPr>
              <w:pStyle w:val="0"/>
              <w:widowControl w:val="off"/>
              <w:wordWrap w:val="1"/>
              <w:jc w:val="center"/>
              <w:rPr>
                <w:color w:val="000000"/>
                <w:sz w:val="28"/>
                <w:shd w:val="clear" w:color="000000"/>
              </w:rPr>
            </w:pPr>
          </w:p>
        </w:tc>
      </w:tr>
    </w:tbl>
    <w:p>
      <w:pPr>
        <w:pStyle w:val="0"/>
        <w:widowControl w:val="off"/>
        <w:rPr>
          <w:color w:val="000000"/>
          <w:spacing w:val="-7"/>
          <w:sz w:val="28"/>
          <w:shd w:val="clear" w:color="000000"/>
        </w:rPr>
      </w:pPr>
    </w:p>
    <w:p>
      <w:pPr>
        <w:pStyle w:val="0"/>
        <w:widowControl w:val="off"/>
        <w:wordWrap w:val="1"/>
        <w:jc w:val="center"/>
      </w:pPr>
      <w:r>
        <w:rPr>
          <w:spacing w:val="-7"/>
          <w:sz w:val="28"/>
          <w:shd w:val="clear" w:color="000000"/>
        </w:rPr>
        <w:t xml:space="preserve">                                           년   월   일</w:t>
      </w:r>
    </w:p>
    <w:p>
      <w:pPr>
        <w:pStyle w:val="0"/>
        <w:widowControl w:val="off"/>
      </w:pPr>
      <w:r>
        <w:tab/>
      </w:r>
      <w:r>
        <w:tab/>
      </w:r>
      <w:r>
        <w:tab/>
        <w:rPr>
          <w:spacing w:val="-7"/>
          <w:sz w:val="28"/>
          <w:shd w:val="clear" w:color="000000"/>
        </w:rPr>
        <w:t xml:space="preserve">    제 출 자    소    속 :</w:t>
      </w:r>
    </w:p>
    <w:p>
      <w:pPr>
        <w:pStyle w:val="0"/>
        <w:widowControl w:val="off"/>
      </w:pPr>
      <w:r>
        <w:tab/>
      </w:r>
      <w:r>
        <w:tab/>
      </w:r>
      <w:r>
        <w:tab/>
        <w:rPr>
          <w:spacing w:val="-7"/>
          <w:sz w:val="28"/>
          <w:shd w:val="clear" w:color="000000"/>
        </w:rPr>
        <w:t xml:space="preserve">                연 락 처 :</w:t>
      </w:r>
    </w:p>
    <w:p>
      <w:pPr>
        <w:pStyle w:val="0"/>
        <w:widowControl w:val="off"/>
      </w:pPr>
      <w:r>
        <w:tab/>
      </w:r>
      <w:r>
        <w:tab/>
      </w:r>
      <w:r>
        <w:tab/>
        <w:rPr>
          <w:spacing w:val="-7"/>
          <w:sz w:val="28"/>
          <w:shd w:val="clear" w:color="000000"/>
        </w:rPr>
        <w:t xml:space="preserve">                직    위 :</w:t>
      </w:r>
    </w:p>
    <w:p>
      <w:pPr>
        <w:pStyle w:val="0"/>
        <w:widowControl w:val="off"/>
      </w:pPr>
      <w:r>
        <w:tab/>
      </w:r>
      <w:r>
        <w:tab/>
      </w:r>
      <w:r>
        <w:tab/>
        <w:rPr>
          <w:spacing w:val="-7"/>
          <w:sz w:val="28"/>
          <w:shd w:val="clear" w:color="000000"/>
        </w:rPr>
        <w:t xml:space="preserve">                성    명 :             (인)</w:t>
      </w:r>
    </w:p>
    <w:p>
      <w:pPr>
        <w:pStyle w:val="0"/>
        <w:widowControl w:val="off"/>
        <w:rPr>
          <w:color w:val="000000"/>
          <w:spacing w:val="-7"/>
          <w:sz w:val="28"/>
          <w:shd w:val="clear" w:color="000000"/>
        </w:rPr>
      </w:pPr>
    </w:p>
    <w:p>
      <w:pPr>
        <w:pStyle w:val="0"/>
        <w:widowControl w:val="off"/>
        <w:wordWrap w:val="1"/>
        <w:jc w:val="center"/>
      </w:pPr>
      <w:r>
        <w:rPr>
          <w:spacing w:val="-7"/>
          <w:sz w:val="28"/>
          <w:shd w:val="clear" w:color="000000"/>
        </w:rPr>
        <w:t>설계공모심사위원장 귀하</w:t>
      </w:r>
    </w:p>
    <w:p>
      <w:pPr>
        <w:pStyle w:val="21"/>
        <w:widowControl w:val="off"/>
        <w:wordWrap w:val="0"/>
        <w:spacing w:line="360" w:lineRule="auto"/>
        <w:jc w:val="both"/>
        <w:rPr>
          <w:rFonts w:ascii="바탕" w:eastAsia="바탕"/>
          <w:color w:val="000000"/>
          <w:sz w:val="28"/>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제9장 설계공모 낙찰자 결정기준 [별지 제4호 서식]</w:t>
      </w:r>
    </w:p>
    <w:p>
      <w:pPr>
        <w:pStyle w:val="0"/>
        <w:widowControl w:val="off"/>
        <w:rPr>
          <w:rFonts w:ascii="바탕" w:eastAsia="바탕"/>
          <w:color w:val="000000"/>
          <w:shd w:val="clear" w:color="000000"/>
        </w:rPr>
      </w:pPr>
    </w:p>
    <w:p>
      <w:pPr>
        <w:pStyle w:val="0"/>
        <w:widowControl w:val="off"/>
        <w:rPr>
          <w:rFonts w:ascii="휴먼명조" w:eastAsia="휴먼명조"/>
          <w:color w:val="000000"/>
          <w:shd w:val="clear" w:color="000000"/>
        </w:rPr>
      </w:pPr>
    </w:p>
    <w:tbl>
      <w:tblPr>
        <w:tblOverlap w:val="never"/>
        <w:tblW w:w="9553"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778"/>
        <w:gridCol w:w="1962"/>
        <w:gridCol w:w="1831"/>
        <w:gridCol w:w="3982"/>
      </w:tblGrid>
      <w:tr>
        <w:trPr>
          <w:trHeight w:val="746"/>
        </w:trPr>
        <w:tc>
          <w:tcPr>
            <w:tcW w:w="1778" w:type="dxa"/>
            <w:tcBorders>
              <w:top w:val="single" w:color="000000" w:sz="3"/>
              <w:left w:val="single" w:color="000000" w:sz="3"/>
              <w:bottom w:val="single" w:color="999999" w:sz="3"/>
              <w:right w:val="single" w:color="999999" w:sz="3"/>
            </w:tcBorders>
            <w:vAlign w:val="center"/>
          </w:tcPr>
          <w:p>
            <w:pPr>
              <w:pStyle w:val="0"/>
              <w:widowControl w:val="off"/>
              <w:wordWrap w:val="1"/>
              <w:spacing w:line="264" w:lineRule="auto"/>
              <w:ind w:left="269" w:hanging="269"/>
              <w:jc w:val="center"/>
            </w:pPr>
            <w:r>
              <w:rPr>
                <w:rFonts w:ascii="돋움체" w:eastAsia="돋움체"/>
                <w:spacing w:val="-10"/>
                <w:sz w:val="22"/>
                <w:shd w:val="clear" w:color="000000"/>
              </w:rPr>
              <w:t>업 체 명</w:t>
            </w:r>
          </w:p>
        </w:tc>
        <w:tc>
          <w:tcPr>
            <w:tcW w:w="1962" w:type="dxa"/>
            <w:tcBorders>
              <w:top w:val="single" w:color="000000"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pPr>
            <w:r>
              <w:rPr>
                <w:rFonts w:eastAsia="돋움체"/>
                <w:spacing w:val="-10"/>
                <w:sz w:val="22"/>
                <w:shd w:val="clear" w:color="000000"/>
              </w:rPr>
              <w:t>사전접촉자</w:t>
            </w:r>
          </w:p>
        </w:tc>
        <w:tc>
          <w:tcPr>
            <w:tcW w:w="1831" w:type="dxa"/>
            <w:tcBorders>
              <w:top w:val="single" w:color="000000"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pPr>
            <w:r>
              <w:rPr>
                <w:rFonts w:ascii="돋움체" w:eastAsia="돋움체"/>
                <w:spacing w:val="-10"/>
                <w:sz w:val="22"/>
                <w:shd w:val="clear" w:color="000000"/>
              </w:rPr>
              <w:t>일  시</w:t>
            </w:r>
          </w:p>
        </w:tc>
        <w:tc>
          <w:tcPr>
            <w:tcW w:w="3982" w:type="dxa"/>
            <w:tcBorders>
              <w:top w:val="single" w:color="000000" w:sz="3"/>
              <w:left w:val="single" w:color="999999" w:sz="3"/>
              <w:bottom w:val="single" w:color="999999" w:sz="3"/>
              <w:right w:val="single" w:color="000000" w:sz="3"/>
            </w:tcBorders>
            <w:vAlign w:val="center"/>
          </w:tcPr>
          <w:p>
            <w:pPr>
              <w:pStyle w:val="0"/>
              <w:widowControl w:val="off"/>
              <w:wordWrap w:val="1"/>
              <w:spacing w:line="264" w:lineRule="auto"/>
              <w:ind w:left="269" w:hanging="269"/>
              <w:jc w:val="center"/>
            </w:pPr>
            <w:r>
              <w:rPr>
                <w:rFonts w:eastAsia="돋움체"/>
                <w:spacing w:val="-10"/>
                <w:sz w:val="22"/>
                <w:shd w:val="clear" w:color="000000"/>
              </w:rPr>
              <w:t>세부내용</w:t>
            </w:r>
          </w:p>
        </w:tc>
      </w:tr>
      <w:tr>
        <w:trPr>
          <w:trHeight w:val="1765"/>
        </w:trPr>
        <w:tc>
          <w:tcPr>
            <w:tcW w:w="1778" w:type="dxa"/>
            <w:tcBorders>
              <w:top w:val="single" w:color="999999" w:sz="3"/>
              <w:left w:val="single" w:color="000000"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962" w:type="dxa"/>
            <w:tcBorders>
              <w:top w:val="single" w:color="999999"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831" w:type="dxa"/>
            <w:tcBorders>
              <w:top w:val="single" w:color="999999"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3982" w:type="dxa"/>
            <w:tcBorders>
              <w:top w:val="single" w:color="999999" w:sz="3"/>
              <w:left w:val="single" w:color="999999" w:sz="3"/>
              <w:bottom w:val="single" w:color="999999" w:sz="3"/>
              <w:right w:val="single" w:color="000000"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r>
      <w:tr>
        <w:trPr>
          <w:trHeight w:val="1765"/>
        </w:trPr>
        <w:tc>
          <w:tcPr>
            <w:tcW w:w="1778" w:type="dxa"/>
            <w:tcBorders>
              <w:top w:val="single" w:color="999999" w:sz="3"/>
              <w:left w:val="single" w:color="000000"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962" w:type="dxa"/>
            <w:tcBorders>
              <w:top w:val="single" w:color="999999"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831" w:type="dxa"/>
            <w:tcBorders>
              <w:top w:val="single" w:color="999999" w:sz="3"/>
              <w:left w:val="single" w:color="999999" w:sz="3"/>
              <w:bottom w:val="single" w:color="999999"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3982" w:type="dxa"/>
            <w:tcBorders>
              <w:top w:val="single" w:color="999999" w:sz="3"/>
              <w:left w:val="single" w:color="999999" w:sz="3"/>
              <w:bottom w:val="single" w:color="999999" w:sz="3"/>
              <w:right w:val="single" w:color="000000"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r>
      <w:tr>
        <w:trPr>
          <w:trHeight w:val="1765"/>
        </w:trPr>
        <w:tc>
          <w:tcPr>
            <w:tcW w:w="1778" w:type="dxa"/>
            <w:tcBorders>
              <w:top w:val="single" w:color="999999" w:sz="3"/>
              <w:left w:val="single" w:color="000000" w:sz="3"/>
              <w:bottom w:val="single" w:color="000000"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962" w:type="dxa"/>
            <w:tcBorders>
              <w:top w:val="single" w:color="999999" w:sz="3"/>
              <w:left w:val="single" w:color="999999" w:sz="3"/>
              <w:bottom w:val="single" w:color="000000"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1831" w:type="dxa"/>
            <w:tcBorders>
              <w:top w:val="single" w:color="999999" w:sz="3"/>
              <w:left w:val="single" w:color="999999" w:sz="3"/>
              <w:bottom w:val="single" w:color="000000" w:sz="3"/>
              <w:right w:val="single" w:color="999999"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c>
          <w:tcPr>
            <w:tcW w:w="3982" w:type="dxa"/>
            <w:tcBorders>
              <w:top w:val="single" w:color="999999" w:sz="3"/>
              <w:left w:val="single" w:color="999999" w:sz="3"/>
              <w:bottom w:val="single" w:color="000000" w:sz="3"/>
              <w:right w:val="single" w:color="000000" w:sz="3"/>
            </w:tcBorders>
            <w:vAlign w:val="center"/>
          </w:tcPr>
          <w:p>
            <w:pPr>
              <w:pStyle w:val="0"/>
              <w:widowControl w:val="off"/>
              <w:wordWrap w:val="1"/>
              <w:spacing w:line="264" w:lineRule="auto"/>
              <w:ind w:left="269" w:hanging="269"/>
              <w:jc w:val="center"/>
              <w:rPr>
                <w:rFonts w:ascii="돋움체" w:eastAsia="돋움체"/>
                <w:color w:val="000000"/>
                <w:spacing w:val="-9"/>
                <w:shd w:val="clear" w:color="000000"/>
              </w:rPr>
            </w:pPr>
          </w:p>
        </w:tc>
      </w:tr>
    </w:tbl>
    <w:p>
      <w:pPr>
        <w:pStyle w:val="37"/>
        <w:widowControl w:val="off"/>
        <w:wordWrap w:val="1"/>
        <w:spacing w:after="120" w:line="552"/>
        <w:ind w:left="312" w:hanging="312"/>
        <w:jc w:val="center"/>
      </w:pPr>
      <w:r>
        <w:rPr>
          <w:rFonts w:ascii="한양견고딕" w:eastAsia="한양견고딕"/>
          <w:b w:val="0"/>
          <w:sz w:val="32"/>
          <w:shd w:val="clear" w:color="000000"/>
        </w:rPr>
        <w:t>사전접촉여부 확인(신고)서</w:t>
      </w:r>
    </w:p>
    <w:p>
      <w:pPr>
        <w:pStyle w:val="21"/>
        <w:widowControl w:val="off"/>
        <w:wordWrap w:val="0"/>
        <w:spacing w:line="360" w:lineRule="auto"/>
        <w:jc w:val="both"/>
        <w:rPr>
          <w:rFonts w:ascii="돋움체" w:eastAsia="돋움체"/>
          <w:color w:val="000000"/>
          <w:spacing w:val="0"/>
          <w:w w:val="100"/>
          <w:sz w:val="16"/>
          <w:shd w:val="clear" w:color="000000"/>
        </w:rPr>
      </w:pPr>
    </w:p>
    <w:p>
      <w:pPr>
        <w:pStyle w:val="21"/>
        <w:widowControl w:val="off"/>
        <w:wordWrap w:val="0"/>
        <w:spacing w:line="360" w:lineRule="auto"/>
        <w:jc w:val="both"/>
        <w:rPr>
          <w:rFonts w:ascii="돋움체" w:eastAsia="돋움체"/>
          <w:color w:val="000000"/>
          <w:spacing w:val="0"/>
          <w:w w:val="100"/>
          <w:sz w:val="16"/>
          <w:shd w:val="clear" w:color="000000"/>
        </w:rPr>
      </w:pPr>
    </w:p>
    <w:p>
      <w:pPr>
        <w:pStyle w:val="21"/>
        <w:widowControl w:val="off"/>
        <w:wordWrap w:val="0"/>
        <w:spacing w:line="360" w:lineRule="auto"/>
        <w:jc w:val="both"/>
        <w:rPr>
          <w:rFonts w:ascii="돋움체" w:eastAsia="돋움체"/>
          <w:color w:val="000000"/>
          <w:spacing w:val="0"/>
          <w:w w:val="100"/>
          <w:sz w:val="16"/>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제9장 설계공모 낙찰자 결정기준 [별지 제5호 서식]</w:t>
      </w:r>
    </w:p>
    <w:tbl>
      <w:tblPr>
        <w:tblOverlap w:val="never"/>
        <w:tblW w:w="958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582"/>
      </w:tblGrid>
      <w:tr>
        <w:trPr>
          <w:trHeight w:val="13281"/>
        </w:trPr>
        <w:tc>
          <w:tcPr>
            <w:tcW w:w="9582" w:type="dxa"/>
            <w:tcBorders>
              <w:top w:val="single" w:color="000000" w:sz="3"/>
              <w:left w:val="single" w:color="000000" w:sz="3"/>
              <w:bottom w:val="single" w:color="000000" w:sz="9"/>
              <w:right w:val="single" w:color="000000" w:sz="9"/>
            </w:tcBorders>
            <w:vAlign w:val="center"/>
          </w:tcPr>
          <w:p>
            <w:pPr>
              <w:pStyle w:val="0"/>
              <w:widowControl w:val="off"/>
              <w:tabs>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before="400" w:line="480"/>
              <w:jc w:val="center"/>
            </w:pPr>
            <w:r>
              <w:rPr>
                <w:b/>
                <w:sz w:val="40"/>
                <w:u w:val="double"/>
                <w:shd w:val="clear" w:color="000000"/>
              </w:rPr>
              <w:t>심사위원 위촉 동의 및 보안각서</w:t>
            </w:r>
          </w:p>
          <w:p>
            <w:pPr>
              <w:pStyle w:val="0"/>
              <w:widowControl w:val="off"/>
              <w:rPr>
                <w:color w:val="000000"/>
                <w:sz w:val="32"/>
                <w:shd w:val="clear" w:color="000000"/>
              </w:rPr>
            </w:pPr>
          </w:p>
          <w:p>
            <w:pPr>
              <w:pStyle w:val="0"/>
              <w:widowControl w:val="off"/>
              <w:spacing w:line="432" w:lineRule="auto"/>
              <w:ind w:left="300" w:right="300"/>
            </w:pPr>
            <w:r>
              <w:rPr>
                <w:sz w:val="32"/>
                <w:shd w:val="clear" w:color="000000"/>
              </w:rPr>
              <w:t xml:space="preserve">  본인은    년  월  일~  일</w:t>
            </w:r>
            <w:r>
              <w:rPr>
                <w:w w:val="94"/>
                <w:sz w:val="32"/>
                <w:shd w:val="clear" w:color="000000"/>
              </w:rPr>
              <w:t>『</w:t>
            </w:r>
            <w:r>
              <w:rPr>
                <w:w w:val="94"/>
                <w:sz w:val="32"/>
                <w:shd w:val="clear" w:color="000000"/>
              </w:rPr>
              <w:t xml:space="preserve">      </w:t>
            </w:r>
            <w:r>
              <w:rPr>
                <w:spacing w:val="-2"/>
                <w:w w:val="94"/>
                <w:sz w:val="32"/>
                <w:shd w:val="clear" w:color="000000"/>
              </w:rPr>
              <w:t>』</w:t>
            </w:r>
            <w:r>
              <w:rPr>
                <w:spacing w:val="-2"/>
                <w:sz w:val="32"/>
                <w:shd w:val="clear" w:color="000000"/>
              </w:rPr>
              <w:t xml:space="preserve">의 </w:t>
            </w:r>
            <w:r>
              <w:rPr>
                <w:spacing w:val="-5"/>
                <w:sz w:val="32"/>
                <w:shd w:val="clear" w:color="000000"/>
              </w:rPr>
              <w:t>설계공모 심사위원으로 위촉됨을 동의하며 다음</w:t>
            </w:r>
            <w:r>
              <w:rPr>
                <w:spacing w:val="-3"/>
                <w:sz w:val="32"/>
                <w:shd w:val="clear" w:color="000000"/>
              </w:rPr>
              <w:t xml:space="preserve"> 사항을</w:t>
            </w:r>
            <w:r>
              <w:rPr>
                <w:sz w:val="32"/>
                <w:shd w:val="clear" w:color="000000"/>
              </w:rPr>
              <w:t xml:space="preserve"> 준수할 것을 서약합니다.</w:t>
            </w:r>
          </w:p>
          <w:p>
            <w:pPr>
              <w:pStyle w:val="0"/>
              <w:widowControl w:val="off"/>
              <w:spacing w:line="432" w:lineRule="auto"/>
              <w:ind w:left="300" w:right="300"/>
              <w:rPr>
                <w:color w:val="000000"/>
                <w:sz w:val="32"/>
                <w:shd w:val="clear" w:color="000000"/>
              </w:rPr>
            </w:pPr>
          </w:p>
          <w:p>
            <w:pPr>
              <w:pStyle w:val="0"/>
              <w:widowControl w:val="off"/>
              <w:spacing w:line="432" w:lineRule="auto"/>
              <w:ind w:left="790" w:right="300" w:hanging="490"/>
            </w:pPr>
            <w:r>
              <w:rPr>
                <w:sz w:val="32"/>
                <w:shd w:val="clear" w:color="000000"/>
              </w:rPr>
              <w:t>1.</w:t>
            </w:r>
            <w:r>
              <w:rPr>
                <w:spacing w:val="3"/>
                <w:sz w:val="32"/>
                <w:shd w:val="clear" w:color="000000"/>
              </w:rPr>
              <w:t xml:space="preserve"> </w:t>
            </w:r>
            <w:r>
              <w:rPr>
                <w:spacing w:val="13"/>
                <w:sz w:val="32"/>
                <w:shd w:val="clear" w:color="000000"/>
              </w:rPr>
              <w:t>본인은『</w:t>
            </w:r>
            <w:r>
              <w:rPr>
                <w:spacing w:val="13"/>
                <w:sz w:val="32"/>
                <w:shd w:val="clear" w:color="000000"/>
              </w:rPr>
              <w:t xml:space="preserve">                                      </w:t>
            </w:r>
            <w:r>
              <w:rPr>
                <w:spacing w:val="13"/>
                <w:sz w:val="32"/>
                <w:shd w:val="clear" w:color="000000"/>
              </w:rPr>
              <w:t>』</w:t>
            </w:r>
          </w:p>
          <w:p>
            <w:pPr>
              <w:pStyle w:val="0"/>
              <w:widowControl w:val="off"/>
              <w:spacing w:line="432" w:lineRule="auto"/>
              <w:ind w:left="790" w:right="300" w:hanging="490"/>
            </w:pPr>
            <w:r>
              <w:rPr>
                <w:spacing w:val="10"/>
                <w:sz w:val="32"/>
                <w:shd w:val="clear" w:color="000000"/>
              </w:rPr>
              <w:t xml:space="preserve">  설</w:t>
            </w:r>
            <w:r>
              <w:rPr>
                <w:spacing w:val="6"/>
                <w:sz w:val="32"/>
                <w:shd w:val="clear" w:color="000000"/>
              </w:rPr>
              <w:t>계공모</w:t>
            </w:r>
            <w:r>
              <w:rPr>
                <w:spacing w:val="-2"/>
                <w:sz w:val="32"/>
                <w:shd w:val="clear" w:color="000000"/>
              </w:rPr>
              <w:t xml:space="preserve"> 응모작품을 </w:t>
            </w:r>
            <w:r>
              <w:rPr>
                <w:spacing w:val="-5"/>
                <w:sz w:val="32"/>
                <w:shd w:val="clear" w:color="000000"/>
              </w:rPr>
              <w:t>심사함에 있어 심사 상의 제반 보안</w:t>
            </w:r>
          </w:p>
          <w:p>
            <w:pPr>
              <w:pStyle w:val="0"/>
              <w:widowControl w:val="off"/>
              <w:spacing w:line="432" w:lineRule="auto"/>
              <w:ind w:left="790" w:right="300" w:hanging="490"/>
            </w:pPr>
            <w:r>
              <w:rPr>
                <w:sz w:val="32"/>
                <w:shd w:val="clear" w:color="000000"/>
              </w:rPr>
              <w:t xml:space="preserve">  사항을 철저히 이행할 것임</w:t>
            </w:r>
          </w:p>
          <w:p>
            <w:pPr>
              <w:pStyle w:val="0"/>
              <w:widowControl w:val="off"/>
              <w:spacing w:line="432" w:lineRule="auto"/>
              <w:ind w:left="300" w:right="300"/>
              <w:rPr>
                <w:color w:val="000000"/>
                <w:sz w:val="32"/>
                <w:shd w:val="clear" w:color="000000"/>
              </w:rPr>
            </w:pPr>
          </w:p>
          <w:p>
            <w:pPr>
              <w:pStyle w:val="0"/>
              <w:widowControl w:val="off"/>
              <w:spacing w:line="432" w:lineRule="auto"/>
              <w:ind w:left="728" w:right="300" w:hanging="428"/>
            </w:pPr>
            <w:r>
              <w:rPr>
                <w:sz w:val="32"/>
                <w:shd w:val="clear" w:color="000000"/>
              </w:rPr>
              <w:t xml:space="preserve">2. </w:t>
            </w:r>
            <w:r>
              <w:rPr>
                <w:spacing w:val="6"/>
                <w:sz w:val="32"/>
                <w:shd w:val="clear" w:color="000000"/>
              </w:rPr>
              <w:t>본인은 보안사항을 외부에 누설시켜 중대한 문제점을</w:t>
            </w:r>
            <w:r>
              <w:rPr>
                <w:sz w:val="32"/>
                <w:shd w:val="clear" w:color="000000"/>
              </w:rPr>
              <w:t xml:space="preserve"> </w:t>
            </w:r>
            <w:r>
              <w:br/>
            </w:r>
            <w:r>
              <w:rPr>
                <w:spacing w:val="-11"/>
                <w:sz w:val="32"/>
                <w:shd w:val="clear" w:color="000000"/>
              </w:rPr>
              <w:t>야기 시켰을 경우에는 보안관계 제 법규에 의거 처벌 받음은</w:t>
            </w:r>
            <w:r>
              <w:rPr>
                <w:sz w:val="32"/>
                <w:shd w:val="clear" w:color="000000"/>
              </w:rPr>
              <w:t xml:space="preserve"> </w:t>
            </w:r>
            <w:r>
              <w:rPr>
                <w:spacing w:val="-16"/>
                <w:sz w:val="32"/>
                <w:shd w:val="clear" w:color="000000"/>
              </w:rPr>
              <w:t>물론 어떠한 제재 조치를 당하여도 이의를 제기하지 않을 것임</w:t>
            </w:r>
          </w:p>
          <w:p>
            <w:pPr>
              <w:pStyle w:val="0"/>
              <w:widowControl w:val="off"/>
              <w:spacing w:line="240" w:lineRule="auto"/>
              <w:rPr>
                <w:color w:val="000000"/>
                <w:shd w:val="clear" w:color="000000"/>
              </w:rPr>
            </w:pPr>
          </w:p>
          <w:p>
            <w:pPr>
              <w:pStyle w:val="0"/>
              <w:widowControl w:val="off"/>
              <w:spacing w:line="240" w:lineRule="auto"/>
              <w:rPr>
                <w:color w:val="000000"/>
                <w:shd w:val="clear" w:color="000000"/>
              </w:rPr>
            </w:pPr>
          </w:p>
          <w:p>
            <w:pPr>
              <w:pStyle w:val="0"/>
              <w:widowControl w:val="off"/>
              <w:wordWrap w:val="1"/>
              <w:spacing w:line="360" w:lineRule="auto"/>
              <w:jc w:val="center"/>
            </w:pPr>
            <w:r>
              <w:tab/>
            </w:r>
            <w:r>
              <w:tab/>
            </w:r>
            <w:r>
              <w:tab/>
              <w:rPr>
                <w:sz w:val="32"/>
                <w:shd w:val="clear" w:color="000000"/>
              </w:rPr>
              <w:t xml:space="preserve">    년    월   일</w:t>
            </w:r>
          </w:p>
          <w:p>
            <w:pPr>
              <w:pStyle w:val="0"/>
              <w:widowControl w:val="off"/>
              <w:wordWrap w:val="1"/>
              <w:spacing w:line="360" w:lineRule="auto"/>
              <w:ind w:left="2000"/>
              <w:jc w:val="left"/>
            </w:pPr>
            <w:r>
              <w:rPr>
                <w:sz w:val="32"/>
                <w:shd w:val="clear" w:color="000000"/>
              </w:rPr>
              <w:t>소  속 :</w:t>
            </w:r>
          </w:p>
          <w:p>
            <w:pPr>
              <w:pStyle w:val="0"/>
              <w:widowControl w:val="off"/>
              <w:wordWrap w:val="1"/>
              <w:spacing w:line="360" w:lineRule="auto"/>
              <w:ind w:left="2000"/>
              <w:jc w:val="left"/>
            </w:pPr>
            <w:r>
              <w:rPr>
                <w:sz w:val="32"/>
                <w:shd w:val="clear" w:color="000000"/>
              </w:rPr>
              <w:t>직  위 :</w:t>
            </w:r>
          </w:p>
          <w:p>
            <w:pPr>
              <w:pStyle w:val="0"/>
              <w:widowControl w:val="off"/>
              <w:wordWrap w:val="1"/>
              <w:spacing w:line="360" w:lineRule="auto"/>
              <w:ind w:left="2000"/>
              <w:jc w:val="left"/>
            </w:pPr>
            <w:r>
              <w:rPr>
                <w:sz w:val="32"/>
                <w:shd w:val="clear" w:color="000000"/>
              </w:rPr>
              <w:t>성  명 :                   (인)</w:t>
            </w:r>
          </w:p>
          <w:p>
            <w:pPr>
              <w:pStyle w:val="0"/>
              <w:widowControl w:val="off"/>
              <w:wordWrap w:val="1"/>
              <w:spacing w:line="432" w:lineRule="auto"/>
              <w:ind w:left="2000"/>
              <w:jc w:val="left"/>
              <w:rPr>
                <w:color w:val="000000"/>
                <w:sz w:val="32"/>
                <w:shd w:val="clear" w:color="000000"/>
              </w:rPr>
            </w:pPr>
          </w:p>
          <w:p>
            <w:pPr>
              <w:pStyle w:val="0"/>
              <w:widowControl w:val="off"/>
              <w:wordWrap w:val="1"/>
              <w:spacing w:line="480" w:lineRule="auto"/>
              <w:jc w:val="left"/>
            </w:pPr>
            <w:r>
              <w:rPr>
                <w:b/>
                <w:spacing w:val="-4"/>
                <w:sz w:val="38"/>
                <w:shd w:val="clear" w:color="000000"/>
              </w:rPr>
              <w:t xml:space="preserve">   발주기관의 장 </w:t>
            </w:r>
            <w:r>
              <w:rPr>
                <w:spacing w:val="-4"/>
                <w:sz w:val="38"/>
                <w:shd w:val="clear" w:color="000000"/>
              </w:rPr>
              <w:t>귀하</w:t>
            </w:r>
          </w:p>
          <w:p>
            <w:pPr>
              <w:pStyle w:val="0"/>
              <w:widowControl w:val="off"/>
              <w:wordWrap w:val="1"/>
              <w:spacing w:line="480" w:lineRule="auto"/>
              <w:jc w:val="left"/>
              <w:rPr>
                <w:color w:val="000000"/>
                <w:spacing w:val="-4"/>
                <w:sz w:val="38"/>
                <w:shd w:val="clear" w:color="000000"/>
              </w:rPr>
            </w:pPr>
          </w:p>
          <w:p>
            <w:pPr>
              <w:pStyle w:val="44"/>
              <w:widowControl w:val="off"/>
              <w:ind w:left="612" w:hanging="330"/>
            </w:pPr>
            <w:r>
              <w:rPr>
                <w:sz w:val="22"/>
              </w:rPr>
              <w:t>※</w:t>
            </w:r>
            <w:r>
              <w:rPr>
                <w:sz w:val="22"/>
              </w:rPr>
              <w:t xml:space="preserve"> 단 위의 사항에도 불구하고</w:t>
            </w:r>
            <w:r>
              <w:rPr>
                <w:sz w:val="22"/>
              </w:rPr>
              <w:t>「부패방지권익위법」및「공익신고자</w:t>
            </w:r>
            <w:r>
              <w:rPr>
                <w:sz w:val="22"/>
              </w:rPr>
              <w:t xml:space="preserve"> 보호법</w:t>
            </w:r>
            <w:r>
              <w:rPr>
                <w:sz w:val="22"/>
              </w:rPr>
              <w:t>」에</w:t>
            </w:r>
            <w:r>
              <w:rPr>
                <w:sz w:val="22"/>
              </w:rPr>
              <w:t xml:space="preserve"> 근거한 </w:t>
            </w:r>
            <w:r>
              <w:br/>
              <w:rPr>
                <w:sz w:val="22"/>
              </w:rPr>
              <w:t>부패행위 신고 및 공익신고 등의 경우 보안각서 사항을 위반하지 않은 것으로 본다.</w:t>
            </w:r>
          </w:p>
        </w:tc>
      </w:tr>
      <w:tr>
        <w:trPr>
          <w:trHeight w:val="426"/>
        </w:trPr>
        <w:tc>
          <w:tcPr>
            <w:tcW w:w="9582" w:type="dxa"/>
            <w:tcBorders>
              <w:top w:val="none" w:color="000000" w:sz="3"/>
              <w:left w:val="none" w:color="000000" w:sz="3"/>
              <w:bottom w:val="none" w:color="000000" w:sz="3"/>
              <w:right w:val="none" w:color="000000" w:sz="3"/>
            </w:tcBorders>
            <w:vAlign w:val="center"/>
          </w:tcPr>
          <w:p>
            <w:pPr>
              <w:pStyle w:val="0"/>
              <w:widowControl w:val="off"/>
              <w:wordWrap w:val="1"/>
              <w:jc w:val="right"/>
            </w:pPr>
            <w:r>
              <w:rPr>
                <w:rFonts w:ascii="돋움체" w:eastAsia="돋움체"/>
                <w:sz w:val="16"/>
                <w:shd w:val="clear" w:color="000000"/>
              </w:rPr>
              <w:t>210mm×297mm[백상지 80g/</w:t>
            </w:r>
            <w:r>
              <w:rPr>
                <w:rFonts w:ascii="돋움체"/>
                <w:sz w:val="16"/>
                <w:shd w:val="clear" w:color="000000"/>
              </w:rPr>
              <w:t>㎡</w:t>
            </w:r>
            <w:r>
              <w:rPr>
                <w:rFonts w:ascii="돋움체"/>
                <w:sz w:val="16"/>
                <w:shd w:val="clear" w:color="000000"/>
              </w:rPr>
              <w:t>]</w:t>
            </w:r>
          </w:p>
        </w:tc>
      </w:tr>
    </w:tbl>
    <w:p>
      <w:pPr>
        <w:pStyle w:val="0"/>
        <w:widowControl w:val="off"/>
        <w:ind w:left="259" w:hanging="259"/>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제9장 설계공모 낙찰자 결정기준 [별지 제6호 서식]</w:t>
      </w:r>
    </w:p>
    <w:p>
      <w:pPr>
        <w:pStyle w:val="41"/>
        <w:widowControl w:val="off"/>
        <w:wordWrap w:val="0"/>
        <w:spacing w:line="384" w:lineRule="auto"/>
        <w:jc w:val="both"/>
        <w:rPr>
          <w:rFonts w:ascii="바탕" w:eastAsia="바탕"/>
          <w:b w:val="0"/>
          <w:color w:val="000000"/>
          <w:spacing w:val="-7"/>
          <w:sz w:val="28"/>
          <w:shd w:val="clear" w:color="000000"/>
        </w:rPr>
      </w:pPr>
    </w:p>
    <w:p>
      <w:pPr>
        <w:pStyle w:val="0"/>
        <w:widowControl w:val="off"/>
        <w:tabs>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jc w:val="center"/>
      </w:pPr>
      <w:r>
        <w:rPr>
          <w:b/>
          <w:spacing w:val="-10"/>
          <w:sz w:val="40"/>
          <w:shd w:val="clear" w:color="000000"/>
        </w:rPr>
        <w:t>심사위원별 평가점수표</w:t>
      </w:r>
    </w:p>
    <w:p>
      <w:pPr>
        <w:pStyle w:val="0"/>
        <w:widowControl w:val="off"/>
      </w:pPr>
      <w:r>
        <w:rPr>
          <w:spacing w:val="-7"/>
          <w:sz w:val="28"/>
          <w:shd w:val="clear" w:color="000000"/>
        </w:rPr>
        <w:t>□</w:t>
      </w:r>
      <w:r>
        <w:rPr>
          <w:spacing w:val="-7"/>
          <w:sz w:val="28"/>
          <w:shd w:val="clear" w:color="000000"/>
        </w:rPr>
        <w:t xml:space="preserve"> 사 업 명 : </w:t>
      </w:r>
    </w:p>
    <w:tbl>
      <w:tblPr>
        <w:tblOverlap w:val="never"/>
        <w:tblW w:w="9772"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4413"/>
        <w:gridCol w:w="893"/>
        <w:gridCol w:w="893"/>
        <w:gridCol w:w="893"/>
        <w:gridCol w:w="893"/>
        <w:gridCol w:w="893"/>
        <w:gridCol w:w="893"/>
      </w:tblGrid>
      <w:tr>
        <w:trPr>
          <w:trHeight w:val="842"/>
        </w:trPr>
        <w:tc>
          <w:tcPr>
            <w:tcW w:w="4413" w:type="dxa"/>
            <w:tcBorders>
              <w:top w:val="single" w:color="000000" w:sz="9"/>
              <w:left w:val="single" w:color="000000" w:sz="9"/>
              <w:bottom w:val="double" w:color="000000" w:sz="4"/>
              <w:right w:val="single" w:color="000000" w:sz="3"/>
            </w:tcBorders>
            <w:vAlign w:val="center"/>
          </w:tcPr>
          <w:p>
            <w:pPr>
              <w:pStyle w:val="0"/>
              <w:widowControl w:val="off"/>
              <w:wordWrap w:val="1"/>
              <w:spacing w:line="216" w:lineRule="auto"/>
              <w:jc w:val="center"/>
            </w:pPr>
            <w:r>
              <w:rPr>
                <w:sz w:val="28"/>
                <w:shd w:val="clear" w:color="000000"/>
              </w:rPr>
              <w:t>세부 심사항목</w:t>
            </w:r>
          </w:p>
        </w:tc>
        <w:tc>
          <w:tcPr>
            <w:tcW w:w="893" w:type="dxa"/>
            <w:tcBorders>
              <w:top w:val="single" w:color="000000" w:sz="9"/>
              <w:left w:val="single" w:color="000000" w:sz="3"/>
              <w:bottom w:val="double" w:color="000000" w:sz="4"/>
              <w:right w:val="single" w:color="000000" w:sz="3"/>
            </w:tcBorders>
            <w:vAlign w:val="center"/>
          </w:tcPr>
          <w:p>
            <w:pPr>
              <w:pStyle w:val="0"/>
              <w:widowControl w:val="off"/>
              <w:wordWrap w:val="1"/>
              <w:spacing w:line="216" w:lineRule="auto"/>
              <w:jc w:val="center"/>
            </w:pPr>
            <w:r>
              <w:rPr>
                <w:sz w:val="28"/>
                <w:shd w:val="clear" w:color="000000"/>
              </w:rPr>
              <w:t>배점</w:t>
            </w:r>
          </w:p>
        </w:tc>
        <w:tc>
          <w:tcPr>
            <w:tcW w:w="893" w:type="dxa"/>
            <w:tcBorders>
              <w:top w:val="single" w:color="000000" w:sz="9"/>
              <w:left w:val="single" w:color="000000" w:sz="3"/>
              <w:bottom w:val="double" w:color="000000" w:sz="4"/>
              <w:right w:val="single" w:color="000000" w:sz="3"/>
            </w:tcBorders>
            <w:vAlign w:val="center"/>
          </w:tcPr>
          <w:p>
            <w:pPr>
              <w:pStyle w:val="0"/>
              <w:widowControl w:val="off"/>
              <w:wordWrap w:val="1"/>
              <w:spacing w:line="216" w:lineRule="auto"/>
              <w:jc w:val="center"/>
            </w:pPr>
            <w:r>
              <w:rPr>
                <w:sz w:val="28"/>
                <w:shd w:val="clear" w:color="000000"/>
              </w:rPr>
              <w:t>작품A</w:t>
            </w:r>
          </w:p>
        </w:tc>
        <w:tc>
          <w:tcPr>
            <w:tcW w:w="893" w:type="dxa"/>
            <w:tcBorders>
              <w:top w:val="single" w:color="000000" w:sz="9"/>
              <w:left w:val="single" w:color="000000" w:sz="3"/>
              <w:bottom w:val="double" w:color="000000" w:sz="4"/>
              <w:right w:val="single" w:color="000000" w:sz="3"/>
            </w:tcBorders>
            <w:vAlign w:val="center"/>
          </w:tcPr>
          <w:p>
            <w:pPr>
              <w:pStyle w:val="0"/>
              <w:widowControl w:val="off"/>
              <w:wordWrap w:val="1"/>
              <w:spacing w:line="216" w:lineRule="auto"/>
              <w:jc w:val="center"/>
            </w:pPr>
            <w:r>
              <w:rPr>
                <w:sz w:val="28"/>
                <w:shd w:val="clear" w:color="000000"/>
              </w:rPr>
              <w:t>작품B</w:t>
            </w:r>
          </w:p>
        </w:tc>
        <w:tc>
          <w:tcPr>
            <w:tcW w:w="893" w:type="dxa"/>
            <w:tcBorders>
              <w:top w:val="single" w:color="000000" w:sz="9"/>
              <w:left w:val="single" w:color="000000" w:sz="3"/>
              <w:bottom w:val="double" w:color="000000" w:sz="4"/>
              <w:right w:val="single" w:color="000000" w:sz="3"/>
            </w:tcBorders>
            <w:vAlign w:val="center"/>
          </w:tcPr>
          <w:p>
            <w:pPr>
              <w:pStyle w:val="0"/>
              <w:widowControl w:val="off"/>
              <w:wordWrap w:val="1"/>
              <w:spacing w:line="216" w:lineRule="auto"/>
              <w:jc w:val="center"/>
            </w:pPr>
            <w:r>
              <w:rPr>
                <w:sz w:val="28"/>
                <w:shd w:val="clear" w:color="000000"/>
              </w:rPr>
              <w:t>작품C</w:t>
            </w:r>
          </w:p>
        </w:tc>
        <w:tc>
          <w:tcPr>
            <w:tcW w:w="893" w:type="dxa"/>
            <w:tcBorders>
              <w:top w:val="single" w:color="000000" w:sz="9"/>
              <w:left w:val="single" w:color="000000" w:sz="5"/>
              <w:bottom w:val="double" w:color="000000" w:sz="4"/>
              <w:right w:val="single" w:color="000000" w:sz="5"/>
            </w:tcBorders>
            <w:vAlign w:val="center"/>
          </w:tcPr>
          <w:p>
            <w:pPr>
              <w:pStyle w:val="0"/>
              <w:widowControl w:val="off"/>
              <w:wordWrap w:val="1"/>
              <w:spacing w:line="216" w:lineRule="auto"/>
              <w:jc w:val="center"/>
            </w:pPr>
            <w:r>
              <w:rPr>
                <w:sz w:val="28"/>
                <w:shd w:val="clear" w:color="000000"/>
              </w:rPr>
              <w:t>작품D</w:t>
            </w:r>
          </w:p>
        </w:tc>
        <w:tc>
          <w:tcPr>
            <w:tcW w:w="893" w:type="dxa"/>
            <w:tcBorders>
              <w:top w:val="single" w:color="000000" w:sz="9"/>
              <w:left w:val="single" w:color="000000" w:sz="5"/>
              <w:bottom w:val="double" w:color="000000" w:sz="4"/>
              <w:right w:val="single" w:color="000000" w:sz="9"/>
            </w:tcBorders>
            <w:vAlign w:val="center"/>
          </w:tcPr>
          <w:p>
            <w:pPr>
              <w:pStyle w:val="0"/>
              <w:widowControl w:val="off"/>
              <w:wordWrap w:val="1"/>
              <w:spacing w:line="216" w:lineRule="auto"/>
              <w:jc w:val="center"/>
            </w:pPr>
            <w:r>
              <w:rPr>
                <w:sz w:val="28"/>
                <w:shd w:val="clear" w:color="000000"/>
              </w:rPr>
              <w:t>…</w:t>
            </w:r>
          </w:p>
        </w:tc>
      </w:tr>
      <w:tr>
        <w:trPr>
          <w:trHeight w:val="7545"/>
        </w:trPr>
        <w:tc>
          <w:tcPr>
            <w:tcW w:w="4413" w:type="dxa"/>
            <w:tcBorders>
              <w:top w:val="double" w:color="000000" w:sz="4"/>
              <w:left w:val="single" w:color="000000" w:sz="9"/>
              <w:bottom w:val="single" w:color="000000" w:sz="9"/>
              <w:right w:val="single" w:color="000000" w:sz="3"/>
            </w:tcBorders>
            <w:vAlign w:val="center"/>
          </w:tcPr>
          <w:p>
            <w:pPr>
              <w:pStyle w:val="0"/>
              <w:widowControl w:val="off"/>
              <w:ind w:right="159" w:firstLine="154"/>
              <w:rPr>
                <w:color w:val="000000"/>
                <w:sz w:val="28"/>
                <w:shd w:val="clear" w:color="000000"/>
              </w:rPr>
            </w:pPr>
          </w:p>
        </w:tc>
        <w:tc>
          <w:tcPr>
            <w:tcW w:w="893" w:type="dxa"/>
            <w:tcBorders>
              <w:top w:val="double" w:color="000000" w:sz="4"/>
              <w:left w:val="single" w:color="000000" w:sz="3"/>
              <w:bottom w:val="single" w:color="000000" w:sz="9"/>
              <w:right w:val="single" w:color="000000" w:sz="3"/>
            </w:tcBorders>
            <w:vAlign w:val="center"/>
          </w:tcPr>
          <w:p>
            <w:pPr>
              <w:pStyle w:val="0"/>
              <w:widowControl w:val="off"/>
              <w:wordWrap w:val="1"/>
              <w:spacing w:line="216" w:lineRule="auto"/>
              <w:jc w:val="center"/>
              <w:rPr>
                <w:color w:val="000000"/>
                <w:sz w:val="28"/>
                <w:shd w:val="clear" w:color="000000"/>
              </w:rPr>
            </w:pPr>
          </w:p>
        </w:tc>
        <w:tc>
          <w:tcPr>
            <w:tcW w:w="893" w:type="dxa"/>
            <w:tcBorders>
              <w:top w:val="double" w:color="000000" w:sz="4"/>
              <w:left w:val="single" w:color="000000" w:sz="3"/>
              <w:bottom w:val="single" w:color="000000" w:sz="9"/>
              <w:right w:val="single" w:color="000000" w:sz="3"/>
            </w:tcBorders>
            <w:vAlign w:val="center"/>
          </w:tcPr>
          <w:p>
            <w:pPr>
              <w:pStyle w:val="0"/>
              <w:widowControl w:val="off"/>
              <w:wordWrap w:val="1"/>
              <w:spacing w:line="216" w:lineRule="auto"/>
              <w:jc w:val="center"/>
              <w:rPr>
                <w:color w:val="000000"/>
                <w:sz w:val="28"/>
                <w:shd w:val="clear" w:color="000000"/>
              </w:rPr>
            </w:pPr>
          </w:p>
        </w:tc>
        <w:tc>
          <w:tcPr>
            <w:tcW w:w="893" w:type="dxa"/>
            <w:tcBorders>
              <w:top w:val="double" w:color="000000" w:sz="4"/>
              <w:left w:val="single" w:color="000000" w:sz="3"/>
              <w:bottom w:val="single" w:color="000000" w:sz="9"/>
              <w:right w:val="single" w:color="000000" w:sz="3"/>
            </w:tcBorders>
            <w:vAlign w:val="center"/>
          </w:tcPr>
          <w:p>
            <w:pPr>
              <w:pStyle w:val="0"/>
              <w:widowControl w:val="off"/>
              <w:wordWrap w:val="1"/>
              <w:spacing w:line="216" w:lineRule="auto"/>
              <w:jc w:val="center"/>
              <w:rPr>
                <w:color w:val="000000"/>
                <w:sz w:val="28"/>
                <w:shd w:val="clear" w:color="000000"/>
              </w:rPr>
            </w:pPr>
          </w:p>
        </w:tc>
        <w:tc>
          <w:tcPr>
            <w:tcW w:w="893" w:type="dxa"/>
            <w:tcBorders>
              <w:top w:val="double" w:color="000000" w:sz="4"/>
              <w:left w:val="single" w:color="000000" w:sz="3"/>
              <w:bottom w:val="single" w:color="000000" w:sz="9"/>
              <w:right w:val="single" w:color="000000" w:sz="3"/>
            </w:tcBorders>
            <w:vAlign w:val="center"/>
          </w:tcPr>
          <w:p>
            <w:pPr>
              <w:pStyle w:val="0"/>
              <w:widowControl w:val="off"/>
              <w:wordWrap w:val="1"/>
              <w:spacing w:line="216" w:lineRule="auto"/>
              <w:jc w:val="center"/>
              <w:rPr>
                <w:color w:val="000000"/>
                <w:sz w:val="28"/>
                <w:shd w:val="clear" w:color="000000"/>
              </w:rPr>
            </w:pPr>
          </w:p>
        </w:tc>
        <w:tc>
          <w:tcPr>
            <w:tcW w:w="893" w:type="dxa"/>
            <w:tcBorders>
              <w:top w:val="double" w:color="000000" w:sz="4"/>
              <w:left w:val="single" w:color="000000" w:sz="5"/>
              <w:bottom w:val="single" w:color="000000" w:sz="9"/>
              <w:right w:val="single" w:color="000000" w:sz="5"/>
            </w:tcBorders>
            <w:vAlign w:val="center"/>
          </w:tcPr>
          <w:p>
            <w:pPr>
              <w:pStyle w:val="0"/>
              <w:widowControl w:val="off"/>
              <w:wordWrap w:val="1"/>
              <w:spacing w:line="216" w:lineRule="auto"/>
              <w:jc w:val="center"/>
              <w:rPr>
                <w:color w:val="000000"/>
                <w:sz w:val="28"/>
                <w:shd w:val="clear" w:color="000000"/>
              </w:rPr>
            </w:pPr>
          </w:p>
        </w:tc>
        <w:tc>
          <w:tcPr>
            <w:tcW w:w="893" w:type="dxa"/>
            <w:tcBorders>
              <w:top w:val="double" w:color="000000" w:sz="4"/>
              <w:left w:val="single" w:color="000000" w:sz="5"/>
              <w:bottom w:val="single" w:color="000000" w:sz="9"/>
              <w:right w:val="single" w:color="000000" w:sz="9"/>
            </w:tcBorders>
            <w:vAlign w:val="center"/>
          </w:tcPr>
          <w:p>
            <w:pPr>
              <w:pStyle w:val="0"/>
              <w:widowControl w:val="off"/>
              <w:wordWrap w:val="1"/>
              <w:spacing w:line="216" w:lineRule="auto"/>
              <w:jc w:val="center"/>
              <w:rPr>
                <w:color w:val="000000"/>
                <w:sz w:val="28"/>
                <w:shd w:val="clear" w:color="000000"/>
              </w:rPr>
            </w:pPr>
          </w:p>
        </w:tc>
      </w:tr>
      <w:tr>
        <w:trPr>
          <w:trHeight w:val="559"/>
        </w:trPr>
        <w:tc>
          <w:tcPr>
            <w:tcW w:w="4413" w:type="dxa"/>
            <w:tcBorders>
              <w:top w:val="single" w:color="000000" w:sz="9"/>
              <w:left w:val="single" w:color="000000" w:sz="9"/>
              <w:bottom w:val="single" w:color="000000" w:sz="9"/>
              <w:right w:val="single" w:color="000000" w:sz="3"/>
            </w:tcBorders>
            <w:vAlign w:val="center"/>
          </w:tcPr>
          <w:p>
            <w:pPr>
              <w:pStyle w:val="0"/>
              <w:widowControl w:val="off"/>
              <w:wordWrap w:val="1"/>
              <w:spacing w:line="216" w:lineRule="auto"/>
              <w:jc w:val="center"/>
            </w:pPr>
            <w:r>
              <w:rPr>
                <w:sz w:val="28"/>
                <w:shd w:val="clear" w:color="000000"/>
              </w:rPr>
              <w:t>합           계</w:t>
            </w:r>
          </w:p>
        </w:tc>
        <w:tc>
          <w:tcPr>
            <w:tcW w:w="893" w:type="dxa"/>
            <w:tcBorders>
              <w:top w:val="single" w:color="000000" w:sz="9"/>
              <w:left w:val="single" w:color="000000" w:sz="3"/>
              <w:bottom w:val="single" w:color="000000" w:sz="9"/>
              <w:right w:val="single" w:color="000000" w:sz="3"/>
            </w:tcBorders>
            <w:vAlign w:val="center"/>
          </w:tcPr>
          <w:p>
            <w:pPr>
              <w:pStyle w:val="0"/>
              <w:widowControl w:val="off"/>
              <w:wordWrap w:val="1"/>
              <w:spacing w:line="216" w:lineRule="auto"/>
              <w:jc w:val="center"/>
              <w:rPr>
                <w:color w:val="000000"/>
                <w:sz w:val="28"/>
                <w:shd w:val="clear" w:color="000000"/>
              </w:rPr>
            </w:pPr>
          </w:p>
        </w:tc>
        <w:tc>
          <w:tcPr>
            <w:tcW w:w="893" w:type="dxa"/>
            <w:tcBorders>
              <w:top w:val="single" w:color="000000" w:sz="9"/>
              <w:left w:val="single" w:color="000000" w:sz="3"/>
              <w:bottom w:val="single" w:color="000000" w:sz="9"/>
              <w:right w:val="single" w:color="000000" w:sz="3"/>
            </w:tcBorders>
            <w:vAlign w:val="center"/>
          </w:tcPr>
          <w:p>
            <w:pPr>
              <w:pStyle w:val="0"/>
              <w:widowControl w:val="off"/>
              <w:wordWrap w:val="1"/>
              <w:spacing w:line="216" w:lineRule="auto"/>
              <w:jc w:val="center"/>
              <w:rPr>
                <w:color w:val="000000"/>
                <w:sz w:val="28"/>
                <w:shd w:val="clear" w:color="000000"/>
              </w:rPr>
            </w:pPr>
          </w:p>
        </w:tc>
        <w:tc>
          <w:tcPr>
            <w:tcW w:w="893" w:type="dxa"/>
            <w:tcBorders>
              <w:top w:val="single" w:color="000000" w:sz="9"/>
              <w:left w:val="single" w:color="000000" w:sz="3"/>
              <w:bottom w:val="single" w:color="000000" w:sz="9"/>
              <w:right w:val="single" w:color="000000" w:sz="3"/>
            </w:tcBorders>
            <w:vAlign w:val="center"/>
          </w:tcPr>
          <w:p>
            <w:pPr>
              <w:pStyle w:val="0"/>
              <w:widowControl w:val="off"/>
              <w:wordWrap w:val="1"/>
              <w:spacing w:line="216" w:lineRule="auto"/>
              <w:jc w:val="center"/>
              <w:rPr>
                <w:color w:val="000000"/>
                <w:sz w:val="28"/>
                <w:shd w:val="clear" w:color="000000"/>
              </w:rPr>
            </w:pPr>
          </w:p>
        </w:tc>
        <w:tc>
          <w:tcPr>
            <w:tcW w:w="893" w:type="dxa"/>
            <w:tcBorders>
              <w:top w:val="single" w:color="000000" w:sz="9"/>
              <w:left w:val="single" w:color="000000" w:sz="3"/>
              <w:bottom w:val="single" w:color="000000" w:sz="9"/>
              <w:right w:val="single" w:color="000000" w:sz="3"/>
            </w:tcBorders>
            <w:vAlign w:val="center"/>
          </w:tcPr>
          <w:p>
            <w:pPr>
              <w:pStyle w:val="0"/>
              <w:widowControl w:val="off"/>
              <w:wordWrap w:val="1"/>
              <w:spacing w:line="216" w:lineRule="auto"/>
              <w:jc w:val="center"/>
              <w:rPr>
                <w:color w:val="000000"/>
                <w:sz w:val="28"/>
                <w:shd w:val="clear" w:color="000000"/>
              </w:rPr>
            </w:pPr>
          </w:p>
        </w:tc>
        <w:tc>
          <w:tcPr>
            <w:tcW w:w="893" w:type="dxa"/>
            <w:tcBorders>
              <w:top w:val="single" w:color="000000" w:sz="9"/>
              <w:left w:val="single" w:color="000000" w:sz="5"/>
              <w:bottom w:val="single" w:color="000000" w:sz="9"/>
              <w:right w:val="single" w:color="000000" w:sz="5"/>
            </w:tcBorders>
            <w:vAlign w:val="center"/>
          </w:tcPr>
          <w:p>
            <w:pPr>
              <w:pStyle w:val="0"/>
              <w:widowControl w:val="off"/>
              <w:wordWrap w:val="1"/>
              <w:spacing w:line="216" w:lineRule="auto"/>
              <w:jc w:val="center"/>
              <w:rPr>
                <w:color w:val="000000"/>
                <w:sz w:val="28"/>
                <w:shd w:val="clear" w:color="000000"/>
              </w:rPr>
            </w:pPr>
          </w:p>
        </w:tc>
        <w:tc>
          <w:tcPr>
            <w:tcW w:w="893" w:type="dxa"/>
            <w:tcBorders>
              <w:top w:val="single" w:color="000000" w:sz="9"/>
              <w:left w:val="single" w:color="000000" w:sz="5"/>
              <w:bottom w:val="single" w:color="000000" w:sz="9"/>
              <w:right w:val="single" w:color="000000" w:sz="9"/>
            </w:tcBorders>
            <w:vAlign w:val="center"/>
          </w:tcPr>
          <w:p>
            <w:pPr>
              <w:pStyle w:val="0"/>
              <w:widowControl w:val="off"/>
              <w:wordWrap w:val="1"/>
              <w:spacing w:line="216" w:lineRule="auto"/>
              <w:jc w:val="center"/>
              <w:rPr>
                <w:color w:val="000000"/>
                <w:sz w:val="28"/>
                <w:shd w:val="clear" w:color="000000"/>
              </w:rPr>
            </w:pPr>
          </w:p>
        </w:tc>
      </w:tr>
    </w:tbl>
    <w:p>
      <w:pPr>
        <w:pStyle w:val="0"/>
        <w:widowControl w:val="off"/>
      </w:pPr>
    </w:p>
    <w:p>
      <w:pPr>
        <w:pStyle w:val="0"/>
        <w:widowControl w:val="off"/>
        <w:wordWrap w:val="1"/>
        <w:jc w:val="center"/>
        <w:rPr>
          <w:color w:val="000000"/>
          <w:spacing w:val="-7"/>
          <w:sz w:val="28"/>
          <w:shd w:val="clear" w:color="000000"/>
        </w:rPr>
      </w:pPr>
    </w:p>
    <w:p>
      <w:pPr>
        <w:pStyle w:val="0"/>
        <w:widowControl w:val="off"/>
        <w:wordWrap w:val="1"/>
        <w:jc w:val="center"/>
      </w:pPr>
      <w:r>
        <w:rPr>
          <w:spacing w:val="-7"/>
          <w:sz w:val="28"/>
          <w:shd w:val="clear" w:color="000000"/>
        </w:rPr>
        <w:t xml:space="preserve">                                        년    월   일</w:t>
      </w:r>
    </w:p>
    <w:p>
      <w:pPr>
        <w:pStyle w:val="0"/>
        <w:widowControl w:val="off"/>
        <w:wordWrap w:val="1"/>
        <w:jc w:val="center"/>
        <w:rPr>
          <w:color w:val="000000"/>
          <w:spacing w:val="-7"/>
          <w:sz w:val="28"/>
          <w:shd w:val="clear" w:color="000000"/>
        </w:rPr>
      </w:pPr>
    </w:p>
    <w:p>
      <w:pPr>
        <w:pStyle w:val="0"/>
        <w:widowControl w:val="off"/>
        <w:wordWrap w:val="1"/>
        <w:jc w:val="right"/>
      </w:pPr>
      <w:r>
        <w:rPr>
          <w:spacing w:val="-7"/>
          <w:sz w:val="28"/>
          <w:shd w:val="clear" w:color="000000"/>
        </w:rPr>
        <w:t>심사위원 :                (인)</w:t>
      </w:r>
    </w:p>
    <w:p>
      <w:pPr>
        <w:pStyle w:val="0"/>
        <w:widowControl w:val="off"/>
        <w:wordWrap w:val="1"/>
        <w:jc w:val="center"/>
        <w:rPr>
          <w:color w:val="000000"/>
          <w:spacing w:val="-7"/>
          <w:sz w:val="28"/>
          <w:shd w:val="clear" w:color="000000"/>
        </w:rPr>
      </w:pPr>
    </w:p>
    <w:p>
      <w:pPr>
        <w:pStyle w:val="0"/>
        <w:widowControl w:val="off"/>
        <w:wordWrap w:val="1"/>
        <w:jc w:val="center"/>
      </w:pPr>
      <w:r>
        <w:rPr>
          <w:spacing w:val="-7"/>
          <w:sz w:val="28"/>
          <w:shd w:val="clear" w:color="000000"/>
        </w:rPr>
        <w:t>발주기관의 장 귀하</w:t>
      </w:r>
    </w:p>
    <w:p>
      <w:pPr>
        <w:pStyle w:val="0"/>
        <w:widowControl w:val="off"/>
        <w:ind w:left="1118" w:hanging="1118"/>
        <w:rPr>
          <w:color w:val="000000"/>
          <w:spacing w:val="-7"/>
          <w:sz w:val="28"/>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제9장 설계공모 낙찰자 결정기준 [별지 제7호 서식]</w:t>
      </w:r>
    </w:p>
    <w:p>
      <w:pPr>
        <w:pStyle w:val="41"/>
        <w:widowControl w:val="off"/>
        <w:wordWrap w:val="0"/>
        <w:spacing w:line="384" w:lineRule="auto"/>
        <w:jc w:val="both"/>
        <w:rPr>
          <w:rFonts w:ascii="바탕" w:eastAsia="바탕"/>
          <w:b w:val="0"/>
          <w:color w:val="000000"/>
          <w:spacing w:val="-7"/>
          <w:sz w:val="28"/>
          <w:shd w:val="clear" w:color="000000"/>
        </w:rPr>
      </w:pPr>
    </w:p>
    <w:p>
      <w:pPr>
        <w:pStyle w:val="0"/>
        <w:widowControl w:val="off"/>
        <w:tabs>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jc w:val="center"/>
      </w:pPr>
      <w:r>
        <w:rPr>
          <w:b/>
          <w:spacing w:val="-10"/>
          <w:sz w:val="40"/>
          <w:shd w:val="clear" w:color="000000"/>
        </w:rPr>
        <w:t>평 가 사 유 서</w:t>
      </w:r>
    </w:p>
    <w:p>
      <w:pPr>
        <w:pStyle w:val="0"/>
        <w:widowControl w:val="off"/>
      </w:pPr>
      <w:r>
        <w:rPr>
          <w:spacing w:val="-7"/>
          <w:sz w:val="28"/>
          <w:shd w:val="clear" w:color="000000"/>
        </w:rPr>
        <w:t>□</w:t>
      </w:r>
      <w:r>
        <w:rPr>
          <w:spacing w:val="-7"/>
          <w:sz w:val="28"/>
          <w:shd w:val="clear" w:color="000000"/>
        </w:rPr>
        <w:t xml:space="preserve"> 사 업 명 : </w:t>
      </w:r>
    </w:p>
    <w:tbl>
      <w:tblPr>
        <w:tblOverlap w:val="never"/>
        <w:tblW w:w="9784"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698"/>
        <w:gridCol w:w="8086"/>
      </w:tblGrid>
      <w:tr>
        <w:trPr>
          <w:trHeight w:val="793"/>
          <w:tblHeader/>
        </w:trPr>
        <w:tc>
          <w:tcPr>
            <w:tcW w:w="1698" w:type="dxa"/>
            <w:tcBorders>
              <w:top w:val="single" w:color="000000" w:sz="9"/>
              <w:left w:val="single" w:color="000000" w:sz="9"/>
              <w:bottom w:val="single" w:color="000000" w:sz="3"/>
              <w:right w:val="single" w:color="000000" w:sz="3"/>
            </w:tcBorders>
            <w:shd w:val="clear" w:fill="dddddd"/>
            <w:vAlign w:val="center"/>
          </w:tcPr>
          <w:p>
            <w:pPr>
              <w:pStyle w:val="0"/>
              <w:widowControl w:val="off"/>
              <w:wordWrap w:val="1"/>
              <w:jc w:val="center"/>
            </w:pPr>
            <w:r>
              <w:rPr>
                <w:b/>
                <w:sz w:val="28"/>
                <w:shd w:val="clear" w:color="000000"/>
              </w:rPr>
              <w:t>작품명</w:t>
            </w:r>
          </w:p>
        </w:tc>
        <w:tc>
          <w:tcPr>
            <w:tcW w:w="8086" w:type="dxa"/>
            <w:tcBorders>
              <w:top w:val="single" w:color="000000" w:sz="9"/>
              <w:left w:val="single" w:color="000000" w:sz="3"/>
              <w:bottom w:val="single" w:color="000000" w:sz="3"/>
              <w:right w:val="single" w:color="000000" w:sz="9"/>
            </w:tcBorders>
            <w:shd w:val="clear" w:fill="dddddd"/>
            <w:vAlign w:val="center"/>
          </w:tcPr>
          <w:p>
            <w:pPr>
              <w:pStyle w:val="45"/>
              <w:widowControl w:val="off"/>
            </w:pPr>
            <w:r>
              <w:rPr>
                <w:rFonts w:ascii="바탕" w:eastAsia="바탕"/>
                <w:b/>
                <w:sz w:val="28"/>
              </w:rPr>
              <w:t>세부 평가 내용</w:t>
            </w:r>
          </w:p>
        </w:tc>
      </w:tr>
      <w:tr>
        <w:trPr>
          <w:trHeight w:val="2074"/>
        </w:trPr>
        <w:tc>
          <w:tcPr>
            <w:tcW w:w="1698" w:type="dxa"/>
            <w:tcBorders>
              <w:top w:val="single" w:color="000000" w:sz="3"/>
              <w:left w:val="single" w:color="000000" w:sz="9"/>
              <w:bottom w:val="single" w:color="000000" w:sz="2"/>
              <w:right w:val="single" w:color="000000" w:sz="2"/>
            </w:tcBorders>
            <w:vAlign w:val="center"/>
          </w:tcPr>
          <w:p>
            <w:pPr>
              <w:pStyle w:val="0"/>
              <w:widowControl w:val="off"/>
              <w:wordWrap w:val="1"/>
              <w:spacing w:line="624" w:lineRule="auto"/>
              <w:jc w:val="center"/>
            </w:pPr>
            <w:r>
              <w:rPr>
                <w:sz w:val="28"/>
                <w:shd w:val="clear" w:color="000000"/>
              </w:rPr>
              <w:t>작품 A</w:t>
            </w:r>
          </w:p>
        </w:tc>
        <w:tc>
          <w:tcPr>
            <w:tcW w:w="8086" w:type="dxa"/>
            <w:tcBorders>
              <w:top w:val="single" w:color="000000" w:sz="3"/>
              <w:left w:val="single" w:color="000000" w:sz="2"/>
              <w:bottom w:val="single" w:color="000000" w:sz="2"/>
              <w:right w:val="single" w:color="000000" w:sz="9"/>
            </w:tcBorders>
            <w:vAlign w:val="center"/>
          </w:tcPr>
          <w:p>
            <w:pPr>
              <w:pStyle w:val="0"/>
              <w:widowControl w:val="off"/>
              <w:wordWrap w:val="1"/>
              <w:jc w:val="center"/>
              <w:rPr>
                <w:color w:val="000000"/>
                <w:sz w:val="28"/>
                <w:shd w:val="clear" w:color="000000"/>
              </w:rPr>
            </w:pPr>
          </w:p>
        </w:tc>
      </w:tr>
      <w:tr>
        <w:trPr>
          <w:trHeight w:val="2074"/>
        </w:trPr>
        <w:tc>
          <w:tcPr>
            <w:tcW w:w="1698" w:type="dxa"/>
            <w:tcBorders>
              <w:top w:val="single" w:color="000000" w:sz="2"/>
              <w:left w:val="single" w:color="000000" w:sz="9"/>
              <w:bottom w:val="single" w:color="000000" w:sz="2"/>
              <w:right w:val="single" w:color="000000" w:sz="2"/>
            </w:tcBorders>
            <w:vAlign w:val="center"/>
          </w:tcPr>
          <w:p>
            <w:pPr>
              <w:pStyle w:val="0"/>
              <w:widowControl w:val="off"/>
              <w:wordWrap w:val="1"/>
              <w:spacing w:line="624" w:lineRule="auto"/>
              <w:jc w:val="center"/>
            </w:pPr>
            <w:r>
              <w:rPr>
                <w:sz w:val="28"/>
                <w:shd w:val="clear" w:color="000000"/>
              </w:rPr>
              <w:t>작품 B</w:t>
            </w:r>
          </w:p>
        </w:tc>
        <w:tc>
          <w:tcPr>
            <w:tcW w:w="8086" w:type="dxa"/>
            <w:tcBorders>
              <w:top w:val="single" w:color="000000" w:sz="2"/>
              <w:left w:val="single" w:color="000000" w:sz="2"/>
              <w:bottom w:val="single" w:color="000000" w:sz="2"/>
              <w:right w:val="single" w:color="000000" w:sz="9"/>
            </w:tcBorders>
            <w:vAlign w:val="center"/>
          </w:tcPr>
          <w:p>
            <w:pPr>
              <w:pStyle w:val="45"/>
              <w:widowControl w:val="off"/>
              <w:rPr>
                <w:rFonts w:ascii="바탕" w:eastAsia="바탕"/>
                <w:color w:val="000000"/>
                <w:sz w:val="28"/>
              </w:rPr>
            </w:pPr>
          </w:p>
        </w:tc>
      </w:tr>
      <w:tr>
        <w:trPr>
          <w:trHeight w:val="2074"/>
        </w:trPr>
        <w:tc>
          <w:tcPr>
            <w:tcW w:w="1698" w:type="dxa"/>
            <w:tcBorders>
              <w:top w:val="single" w:color="000000" w:sz="2"/>
              <w:left w:val="single" w:color="000000" w:sz="9"/>
              <w:bottom w:val="single" w:color="000000" w:sz="2"/>
              <w:right w:val="single" w:color="000000" w:sz="2"/>
            </w:tcBorders>
            <w:vAlign w:val="center"/>
          </w:tcPr>
          <w:p>
            <w:pPr>
              <w:pStyle w:val="0"/>
              <w:widowControl w:val="off"/>
              <w:wordWrap w:val="1"/>
              <w:spacing w:line="624" w:lineRule="auto"/>
              <w:jc w:val="center"/>
            </w:pPr>
            <w:r>
              <w:rPr>
                <w:sz w:val="28"/>
                <w:shd w:val="clear" w:color="000000"/>
              </w:rPr>
              <w:t>작품 C</w:t>
            </w:r>
          </w:p>
        </w:tc>
        <w:tc>
          <w:tcPr>
            <w:tcW w:w="8086" w:type="dxa"/>
            <w:tcBorders>
              <w:top w:val="single" w:color="000000" w:sz="2"/>
              <w:left w:val="single" w:color="000000" w:sz="2"/>
              <w:bottom w:val="single" w:color="000000" w:sz="2"/>
              <w:right w:val="single" w:color="000000" w:sz="9"/>
            </w:tcBorders>
            <w:vAlign w:val="center"/>
          </w:tcPr>
          <w:p>
            <w:pPr>
              <w:pStyle w:val="45"/>
              <w:widowControl w:val="off"/>
              <w:rPr>
                <w:rFonts w:ascii="바탕" w:eastAsia="바탕"/>
                <w:color w:val="000000"/>
                <w:sz w:val="28"/>
              </w:rPr>
            </w:pPr>
          </w:p>
        </w:tc>
      </w:tr>
      <w:tr>
        <w:trPr>
          <w:trHeight w:val="2074"/>
        </w:trPr>
        <w:tc>
          <w:tcPr>
            <w:tcW w:w="1698" w:type="dxa"/>
            <w:tcBorders>
              <w:top w:val="single" w:color="000000" w:sz="2"/>
              <w:left w:val="single" w:color="000000" w:sz="9"/>
              <w:bottom w:val="single" w:color="000000" w:sz="9"/>
              <w:right w:val="single" w:color="000000" w:sz="2"/>
            </w:tcBorders>
            <w:vAlign w:val="center"/>
          </w:tcPr>
          <w:p>
            <w:pPr>
              <w:pStyle w:val="0"/>
              <w:widowControl w:val="off"/>
              <w:wordWrap w:val="1"/>
              <w:spacing w:line="624" w:lineRule="auto"/>
              <w:jc w:val="center"/>
            </w:pPr>
            <w:r>
              <w:rPr>
                <w:sz w:val="28"/>
                <w:shd w:val="clear" w:color="000000"/>
              </w:rPr>
              <w:t>작품 D</w:t>
            </w:r>
          </w:p>
        </w:tc>
        <w:tc>
          <w:tcPr>
            <w:tcW w:w="8086" w:type="dxa"/>
            <w:tcBorders>
              <w:top w:val="single" w:color="000000" w:sz="2"/>
              <w:left w:val="single" w:color="000000" w:sz="2"/>
              <w:bottom w:val="single" w:color="000000" w:sz="9"/>
              <w:right w:val="single" w:color="000000" w:sz="9"/>
            </w:tcBorders>
            <w:vAlign w:val="center"/>
          </w:tcPr>
          <w:p>
            <w:pPr>
              <w:pStyle w:val="0"/>
              <w:widowControl w:val="off"/>
              <w:wordWrap w:val="1"/>
              <w:jc w:val="center"/>
              <w:rPr>
                <w:color w:val="000000"/>
                <w:sz w:val="28"/>
                <w:shd w:val="clear" w:color="000000"/>
              </w:rPr>
            </w:pPr>
          </w:p>
        </w:tc>
      </w:tr>
    </w:tbl>
    <w:p>
      <w:pPr>
        <w:pStyle w:val="0"/>
        <w:widowControl w:val="off"/>
        <w:ind w:left="1918" w:hanging="1918"/>
      </w:pPr>
    </w:p>
    <w:p>
      <w:pPr>
        <w:pStyle w:val="0"/>
        <w:widowControl w:val="off"/>
        <w:wordWrap w:val="1"/>
        <w:ind w:left="1918" w:hanging="1918"/>
        <w:jc w:val="right"/>
        <w:rPr>
          <w:color w:val="000000"/>
          <w:spacing w:val="-7"/>
          <w:sz w:val="28"/>
          <w:shd w:val="clear" w:color="000000"/>
        </w:rPr>
      </w:pPr>
    </w:p>
    <w:p>
      <w:pPr>
        <w:pStyle w:val="0"/>
        <w:widowControl w:val="off"/>
        <w:wordWrap w:val="1"/>
        <w:ind w:left="1918" w:hanging="1918"/>
        <w:jc w:val="center"/>
      </w:pPr>
      <w:r>
        <w:rPr>
          <w:spacing w:val="-7"/>
          <w:sz w:val="28"/>
          <w:shd w:val="clear" w:color="000000"/>
        </w:rPr>
        <w:t>년  월   일</w:t>
      </w:r>
    </w:p>
    <w:p>
      <w:pPr>
        <w:pStyle w:val="0"/>
        <w:widowControl w:val="off"/>
        <w:wordWrap w:val="1"/>
        <w:ind w:left="1918" w:hanging="1918"/>
        <w:jc w:val="center"/>
        <w:rPr>
          <w:color w:val="000000"/>
          <w:spacing w:val="-7"/>
          <w:sz w:val="28"/>
          <w:shd w:val="clear" w:color="000000"/>
        </w:rPr>
      </w:pPr>
    </w:p>
    <w:p>
      <w:pPr>
        <w:pStyle w:val="0"/>
        <w:widowControl w:val="off"/>
        <w:wordWrap w:val="1"/>
        <w:ind w:left="1918" w:hanging="1918"/>
        <w:jc w:val="right"/>
      </w:pPr>
      <w:r>
        <w:rPr>
          <w:spacing w:val="-7"/>
          <w:sz w:val="28"/>
          <w:shd w:val="clear" w:color="000000"/>
        </w:rPr>
        <w:t>심사위원                   (서명 또는 인)</w:t>
      </w:r>
    </w:p>
    <w:p>
      <w:pPr>
        <w:pStyle w:val="0"/>
        <w:widowControl w:val="off"/>
        <w:wordWrap w:val="1"/>
        <w:ind w:left="1918" w:hanging="1918"/>
        <w:jc w:val="right"/>
        <w:rPr>
          <w:color w:val="000000"/>
          <w:spacing w:val="-7"/>
          <w:sz w:val="28"/>
          <w:shd w:val="clear" w:color="000000"/>
        </w:rPr>
      </w:pPr>
    </w:p>
    <w:p>
      <w:pPr>
        <w:pStyle w:val="0"/>
        <w:widowControl w:val="off"/>
        <w:wordWrap w:val="1"/>
        <w:jc w:val="center"/>
      </w:pPr>
      <w:r>
        <w:rPr>
          <w:spacing w:val="-7"/>
          <w:sz w:val="28"/>
          <w:shd w:val="clear" w:color="000000"/>
        </w:rPr>
        <w:t>발주기관의 장 귀하</w:t>
      </w:r>
    </w:p>
    <w:p>
      <w:pPr>
        <w:pStyle w:val="0"/>
        <w:widowControl w:val="off"/>
        <w:wordWrap w:val="1"/>
        <w:spacing w:after="140" w:line="408"/>
        <w:jc w:val="right"/>
        <w:rPr>
          <w:rFonts w:ascii="휴먼명조" w:eastAsia="휴먼명조"/>
          <w:color w:val="000000"/>
          <w:sz w:val="26"/>
          <w:shd w:val="clear" w:color="000000"/>
        </w:rPr>
      </w:pPr>
    </w:p>
    <w:p>
      <w:pPr>
        <w:pStyle w:val="0"/>
        <w:widowControl w:val="off"/>
        <w:rPr>
          <w:color w:val="000000"/>
          <w:spacing w:val="-7"/>
          <w:sz w:val="28"/>
          <w:shd w:val="clear" w:color="000000"/>
        </w:rPr>
      </w:pPr>
    </w:p>
    <w:p>
      <w:pPr>
        <w:pStyle w:val="0"/>
        <w:widowControl w:val="off"/>
        <w:wordWrap w:val="1"/>
        <w:jc w:val="right"/>
        <w:rPr>
          <w:color w:val="000000"/>
          <w:spacing w:val="-7"/>
          <w:sz w:val="28"/>
          <w:shd w:val="clear" w:color="000000"/>
        </w:rPr>
      </w:pPr>
    </w:p>
    <w:p>
      <w:pPr>
        <w:pStyle w:val="0"/>
        <w:widowControl w:val="off"/>
        <w:rPr>
          <w:color w:val="000000"/>
          <w:spacing w:val="-7"/>
          <w:sz w:val="28"/>
          <w:shd w:val="clear" w:color="000000"/>
        </w:rPr>
      </w:pPr>
    </w:p>
    <w:tbl>
      <w:tblPr>
        <w:tblOverlap w:val="never"/>
        <w:tblW w:w="981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810"/>
      </w:tblGrid>
      <w:tr>
        <w:trPr>
          <w:trHeight w:val="1763"/>
        </w:trPr>
        <w:tc>
          <w:tcPr>
            <w:tcW w:w="9810" w:type="dxa"/>
            <w:tcBorders>
              <w:top w:val="single" w:color="000000" w:sz="2"/>
              <w:left w:val="none" w:color="000000" w:sz="2"/>
              <w:bottom w:val="single" w:color="000000" w:sz="11"/>
              <w:right w:val="none" w:color="000000" w:sz="2"/>
            </w:tcBorders>
            <w:vAlign w:val="center"/>
          </w:tcPr>
          <w:p>
            <w:pPr>
              <w:pStyle w:val="0"/>
              <w:widowControl w:val="off"/>
              <w:wordWrap w:val="1"/>
              <w:spacing w:line="360" w:lineRule="auto"/>
              <w:ind w:left="609" w:hanging="609"/>
              <w:jc w:val="center"/>
            </w:pPr>
            <w:r>
              <w:rPr>
                <w:rFonts w:ascii="HY헤드라인M" w:eastAsia="HY헤드라인M"/>
                <w:emboss/>
                <w:spacing w:val="-48"/>
                <w:w w:val="95"/>
                <w:sz w:val="64"/>
                <w:shd w:val="clear" w:color="000000"/>
              </w:rPr>
              <w:t>제10장 품질 등에 의한 낙찰자 결정기준</w:t>
            </w:r>
          </w:p>
        </w:tc>
      </w:tr>
    </w:tbl>
    <w:p>
      <w:pPr>
        <w:pStyle w:val="0"/>
        <w:widowControl w:val="off"/>
        <w:wordWrap w:val="1"/>
        <w:spacing w:line="360" w:lineRule="auto"/>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688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6773"/>
      </w:tblGrid>
      <w:tr>
        <w:trPr>
          <w:trHeight w:val="583"/>
        </w:trPr>
        <w:tc>
          <w:tcPr>
            <w:tcW w:w="6885" w:type="dxa"/>
            <w:gridSpan w:val="2"/>
            <w:tcBorders>
              <w:top w:val="none" w:color="000080" w:sz="9"/>
              <w:left w:val="none" w:color="000000" w:sz="2"/>
              <w:bottom w:val="none" w:color="000000" w:sz="2"/>
              <w:right w:val="none" w:color="000000" w:sz="2"/>
            </w:tcBorders>
            <w:vAlign w:val="center"/>
          </w:tcPr>
          <w:p>
            <w:pPr>
              <w:pStyle w:val="0"/>
              <w:widowControl w:val="off"/>
              <w:ind w:left="400"/>
            </w:pPr>
            <w:r>
              <w:rPr>
                <w:rFonts w:ascii="HY견고딕" w:eastAsia="HY견고딕"/>
                <w:b/>
                <w:color w:val="ffffff"/>
                <w:spacing w:val="-16"/>
                <w:sz w:val="32"/>
                <w:shd w:val="clear" w:color="000000"/>
              </w:rPr>
              <w:t>순    서</w:t>
            </w:r>
          </w:p>
        </w:tc>
      </w:tr>
      <w:tr>
        <w:trPr>
          <w:trHeight w:val="76"/>
        </w:trPr>
        <w:tc>
          <w:tcPr>
            <w:tcW w:w="6885" w:type="dxa"/>
            <w:gridSpan w:val="2"/>
            <w:tcBorders>
              <w:top w:val="none" w:color="000000" w:sz="2"/>
              <w:left w:val="none" w:color="000000" w:sz="2"/>
              <w:bottom w:val="single" w:color="000000" w:sz="5"/>
              <w:right w:val="none" w:color="000000" w:sz="2"/>
            </w:tcBorders>
            <w:vAlign w:val="center"/>
          </w:tcPr>
          <w:p>
            <w:pPr>
              <w:pStyle w:val="0"/>
              <w:widowControl w:val="off"/>
              <w:spacing w:line="240" w:lineRule="auto"/>
              <w:rPr>
                <w:color w:val="000000"/>
                <w:spacing w:val="-3"/>
                <w:sz w:val="6"/>
                <w:shd w:val="clear" w:color="000000"/>
              </w:rPr>
            </w:pPr>
          </w:p>
        </w:tc>
      </w:tr>
      <w:tr>
        <w:trPr>
          <w:trHeight w:val="176"/>
        </w:trPr>
        <w:tc>
          <w:tcPr>
            <w:tcW w:w="113" w:type="dxa"/>
            <w:tcBorders>
              <w:top w:val="single" w:color="000000" w:sz="5"/>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single" w:color="000000" w:sz="5"/>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469"/>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spacing w:val="-15"/>
                <w:sz w:val="30"/>
                <w:shd w:val="clear" w:color="000000"/>
              </w:rPr>
              <w:t>제1절 통 칙</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15"/>
                <w:sz w:val="30"/>
                <w:shd w:val="clear" w:color="000000"/>
              </w:rPr>
            </w:pPr>
          </w:p>
        </w:tc>
      </w:tr>
      <w:tr>
        <w:trPr>
          <w:trHeight w:val="413"/>
        </w:trPr>
        <w:tc>
          <w:tcPr>
            <w:tcW w:w="113"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제2절 대상제품</w:t>
            </w:r>
          </w:p>
        </w:tc>
      </w:tr>
      <w:tr>
        <w:trPr>
          <w:trHeight w:val="57"/>
        </w:trPr>
        <w:tc>
          <w:tcPr>
            <w:tcW w:w="113" w:type="dxa"/>
            <w:vMerge/>
            <w:tcBorders>
              <w:top w:val="none" w:color="000000" w:sz="2"/>
              <w:left w:val="none" w:color="000000" w:sz="2"/>
              <w:bottom w:val="none" w:color="000000" w:sz="2"/>
              <w:right w:val="none" w:color="000000" w:sz="2"/>
            </w:tcBorders>
          </w:tc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5"/>
                <w:sz w:val="10"/>
                <w:shd w:val="clear" w:color="000000"/>
              </w:rPr>
            </w:pPr>
          </w:p>
        </w:tc>
      </w:tr>
      <w:tr>
        <w:trPr>
          <w:trHeight w:val="52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360" w:lineRule="auto"/>
            </w:pPr>
            <w:r>
              <w:rPr>
                <w:spacing w:val="-15"/>
                <w:sz w:val="30"/>
                <w:shd w:val="clear" w:color="000000"/>
              </w:rPr>
              <w:t xml:space="preserve"> 1. 에너지 소비효율 적용제품</w:t>
            </w:r>
          </w:p>
        </w:tc>
      </w:tr>
      <w:tr>
        <w:trPr>
          <w:trHeight w:val="58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before="60" w:line="504"/>
              <w:ind w:left="259" w:hanging="259"/>
            </w:pPr>
            <w:r>
              <w:rPr>
                <w:spacing w:val="-15"/>
                <w:sz w:val="30"/>
                <w:shd w:val="clear" w:color="000000"/>
              </w:rPr>
              <w:t xml:space="preserve"> 2. 환경 우월성 기준 적용제품</w:t>
            </w:r>
          </w:p>
        </w:tc>
      </w:tr>
      <w:tr>
        <w:trPr>
          <w:trHeight w:val="52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360" w:lineRule="auto"/>
            </w:pPr>
            <w:r>
              <w:rPr>
                <w:spacing w:val="-15"/>
                <w:sz w:val="30"/>
                <w:shd w:val="clear" w:color="000000"/>
              </w:rPr>
              <w:t xml:space="preserve"> 3. 디자인·편의성 적용제품</w:t>
            </w:r>
          </w:p>
        </w:tc>
      </w:tr>
      <w:tr>
        <w:trPr>
          <w:trHeight w:val="58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before="60" w:line="504"/>
            </w:pPr>
            <w:r>
              <w:rPr>
                <w:spacing w:val="-15"/>
                <w:sz w:val="30"/>
                <w:shd w:val="clear" w:color="000000"/>
              </w:rPr>
              <w:t xml:space="preserve"> 4. 안전·성능 등 기타 적용제품</w:t>
            </w:r>
          </w:p>
        </w:tc>
      </w:tr>
      <w:tr>
        <w:trPr>
          <w:trHeight w:val="582"/>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360" w:lineRule="auto"/>
            </w:pPr>
            <w:r>
              <w:rPr>
                <w:spacing w:val="-15"/>
                <w:sz w:val="30"/>
                <w:shd w:val="clear" w:color="000000"/>
              </w:rPr>
              <w:t xml:space="preserve"> 5. 대상 제품의 선택·적용 및 추가</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15"/>
                <w:sz w:val="30"/>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제3절 입찰과 계약상대자 결정절차</w:t>
            </w:r>
          </w:p>
        </w:tc>
      </w:tr>
      <w:tr>
        <w:trPr>
          <w:trHeight w:val="5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15"/>
                <w:sz w:val="30"/>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제4절 그 밖의 사항</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15"/>
                <w:sz w:val="30"/>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 xml:space="preserve"> &lt;별표 및 별지 서식&gt;</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133"/>
        </w:trPr>
        <w:tc>
          <w:tcPr>
            <w:tcW w:w="6885"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10"/>
                <w:shd w:val="clear" w:color="000000"/>
              </w:rPr>
            </w:pPr>
          </w:p>
        </w:tc>
      </w:tr>
    </w:tbl>
    <w:p>
      <w:pPr>
        <w:pStyle w:val="0"/>
        <w:widowControl w:val="off"/>
        <w:wordWrap w:val="1"/>
        <w:jc w:val="right"/>
      </w:pPr>
    </w:p>
    <w:p>
      <w:pPr>
        <w:pStyle w:val="0"/>
        <w:widowControl w:val="off"/>
        <w:wordWrap w:val="1"/>
        <w:spacing w:after="140" w:line="408"/>
        <w:jc w:val="center"/>
        <w:rPr>
          <w:rFonts w:ascii="HY헤드라인M" w:eastAsia="HY헤드라인M"/>
          <w:emboss/>
          <w:color w:val="000000"/>
          <w:spacing w:val="-10"/>
          <w:sz w:val="40"/>
          <w:shd w:val="clear" w:color="000000"/>
        </w:rPr>
      </w:pPr>
    </w:p>
    <w:p>
      <w:pPr>
        <w:pStyle w:val="0"/>
        <w:widowControl w:val="off"/>
        <w:wordWrap w:val="1"/>
        <w:spacing w:after="140" w:line="408"/>
        <w:jc w:val="center"/>
      </w:pPr>
      <w:r>
        <w:rPr>
          <w:rFonts w:ascii="HY헤드라인M" w:eastAsia="HY헤드라인M"/>
          <w:emboss/>
          <w:spacing w:val="-10"/>
          <w:sz w:val="40"/>
          <w:shd w:val="clear" w:color="000000"/>
        </w:rPr>
        <w:t>제10장 품질 등에 의한 낙찰자 결정기준</w:t>
      </w:r>
    </w:p>
    <w:p>
      <w:pPr>
        <w:pStyle w:val="0"/>
        <w:widowControl w:val="off"/>
        <w:wordWrap w:val="1"/>
        <w:spacing w:after="140" w:line="408"/>
        <w:jc w:val="center"/>
        <w:rPr>
          <w:rFonts w:ascii="HY헤드라인M" w:eastAsia="HY헤드라인M"/>
          <w:emboss/>
          <w:color w:val="000000"/>
          <w:spacing w:val="-5"/>
          <w:shd w:val="clear" w:color="000000"/>
        </w:rPr>
      </w:pPr>
    </w:p>
    <w:p>
      <w:pPr>
        <w:pStyle w:val="0"/>
        <w:widowControl w:val="off"/>
        <w:spacing w:after="140" w:line="408"/>
      </w:pPr>
      <w:r>
        <w:rPr>
          <w:rFonts w:ascii="HCI Poppy" w:eastAsia="휴먼명조"/>
          <w:b/>
          <w:sz w:val="28"/>
          <w:shd w:val="clear" w:color="000000"/>
        </w:rPr>
        <w:t>제1절 통 칙</w:t>
      </w:r>
    </w:p>
    <w:p>
      <w:pPr>
        <w:pStyle w:val="0"/>
        <w:widowControl w:val="off"/>
        <w:spacing w:before="100"/>
      </w:pPr>
      <w:r>
        <w:rPr>
          <w:rFonts w:ascii="HCI Poppy" w:eastAsia="휴먼명조"/>
          <w:b/>
          <w:sz w:val="28"/>
          <w:shd w:val="clear" w:color="000000"/>
        </w:rPr>
        <w:t xml:space="preserve">1. 목 적 </w:t>
      </w:r>
    </w:p>
    <w:p>
      <w:pPr>
        <w:pStyle w:val="0"/>
        <w:widowControl w:val="off"/>
        <w:spacing w:before="100"/>
        <w:ind w:left="340" w:hanging="140"/>
      </w:pPr>
      <w:r>
        <w:rPr>
          <w:rFonts w:ascii="HCI Poppy" w:eastAsia="휴먼명조"/>
          <w:sz w:val="28"/>
          <w:shd w:val="clear" w:color="000000"/>
        </w:rPr>
        <w:t xml:space="preserve"> 이 예규는</w:t>
      </w:r>
      <w:r>
        <w:rPr>
          <w:rFonts w:ascii="한양신명조" w:eastAsia="휴먼명조"/>
          <w:sz w:val="28"/>
          <w:shd w:val="clear" w:color="000000"/>
        </w:rPr>
        <w:t>「지방자치단체를</w:t>
      </w:r>
      <w:r>
        <w:rPr>
          <w:rFonts w:ascii="HCI Poppy" w:eastAsia="휴먼명조"/>
          <w:sz w:val="28"/>
          <w:shd w:val="clear" w:color="000000"/>
        </w:rPr>
        <w:t xml:space="preserve"> 당사자로 하는 계약에 관한 법률 시행령</w:t>
      </w:r>
      <w:r>
        <w:rPr>
          <w:rFonts w:ascii="한양신명조"/>
          <w:sz w:val="28"/>
          <w:shd w:val="clear" w:color="000000"/>
        </w:rPr>
        <w:t>」</w:t>
      </w:r>
      <w:r>
        <w:rPr>
          <w:rFonts w:ascii="HCI Poppy" w:eastAsia="휴먼명조"/>
          <w:sz w:val="28"/>
          <w:shd w:val="clear" w:color="000000"/>
        </w:rPr>
        <w:t>(이하 “시행령”이라 한다) 제45조제1항에 따른 품질 등에 의한 낙찰자 결정 시 필요한 사항을 정함을 목적으로 한다.</w:t>
      </w:r>
    </w:p>
    <w:p>
      <w:pPr>
        <w:pStyle w:val="0"/>
        <w:widowControl w:val="off"/>
        <w:spacing w:before="100"/>
        <w:ind w:left="130" w:hanging="130"/>
      </w:pPr>
      <w:r>
        <w:rPr>
          <w:rFonts w:ascii="HCI Poppy"/>
          <w:sz w:val="12"/>
          <w:shd w:val="clear" w:color="000000"/>
        </w:rPr>
        <w:t xml:space="preserve"> </w:t>
      </w:r>
    </w:p>
    <w:p>
      <w:pPr>
        <w:pStyle w:val="0"/>
        <w:widowControl w:val="off"/>
        <w:spacing w:before="100"/>
      </w:pPr>
      <w:r>
        <w:rPr>
          <w:rFonts w:ascii="HCI Poppy" w:eastAsia="휴먼명조"/>
          <w:b/>
          <w:sz w:val="28"/>
          <w:shd w:val="clear" w:color="000000"/>
        </w:rPr>
        <w:t>2. 적용대상</w:t>
      </w:r>
    </w:p>
    <w:p>
      <w:pPr>
        <w:pStyle w:val="0"/>
        <w:widowControl w:val="off"/>
        <w:spacing w:before="100"/>
        <w:ind w:left="634" w:hanging="634"/>
      </w:pPr>
      <w:r>
        <w:rPr>
          <w:rFonts w:ascii="HCI Poppy" w:eastAsia="휴먼명조"/>
          <w:sz w:val="28"/>
          <w:shd w:val="clear" w:color="000000"/>
        </w:rPr>
        <w:t xml:space="preserve"> 가. 추정가격이 2천만 원 초과인 물품의 제조 또는 구매 계약. 다만, 시행령 제25조제1항제5호 다목부터 바목까지,</w:t>
      </w:r>
      <w:r>
        <w:rPr>
          <w:rFonts w:ascii="한양신명조" w:eastAsia="휴먼명조"/>
          <w:sz w:val="28"/>
          <w:shd w:val="clear" w:color="000000"/>
        </w:rPr>
        <w:t>「조달사업에</w:t>
      </w:r>
      <w:r>
        <w:rPr>
          <w:rFonts w:ascii="HCI Poppy" w:eastAsia="휴먼명조"/>
          <w:sz w:val="28"/>
          <w:shd w:val="clear" w:color="000000"/>
        </w:rPr>
        <w:t xml:space="preserve"> 관한 법률</w:t>
      </w:r>
      <w:r>
        <w:rPr>
          <w:rFonts w:ascii="한양신명조" w:eastAsia="휴먼명조"/>
          <w:sz w:val="28"/>
          <w:shd w:val="clear" w:color="000000"/>
        </w:rPr>
        <w:t>」제</w:t>
      </w:r>
      <w:r>
        <w:rPr>
          <w:rFonts w:ascii="HCI Poppy" w:eastAsia="휴먼명조"/>
          <w:sz w:val="28"/>
          <w:shd w:val="clear" w:color="000000"/>
        </w:rPr>
        <w:t>12조 및 제13조에 따른 제3자를 위한 단가계약과 다수공급자계약 품목은 제외한다.</w:t>
      </w:r>
    </w:p>
    <w:p>
      <w:pPr>
        <w:pStyle w:val="0"/>
        <w:widowControl w:val="off"/>
        <w:spacing w:before="100"/>
        <w:ind w:left="634" w:hanging="634"/>
      </w:pPr>
      <w:r>
        <w:rPr>
          <w:rFonts w:ascii="HCI Poppy" w:eastAsia="휴먼명조"/>
          <w:sz w:val="28"/>
          <w:shd w:val="clear" w:color="000000"/>
        </w:rPr>
        <w:t xml:space="preserve"> 나. 추정가격이 2천만 원 이하인 물품의 제조 또는 구매 계약의 경우에도 계약의 특성상 필요하다고 인정되는 경우에는 적용할 수 있다.</w:t>
      </w:r>
    </w:p>
    <w:p>
      <w:pPr>
        <w:pStyle w:val="0"/>
        <w:widowControl w:val="off"/>
        <w:spacing w:before="100"/>
        <w:rPr>
          <w:rFonts w:ascii="HCI Poppy" w:eastAsia="휴먼명조"/>
          <w:color w:val="000000"/>
          <w:sz w:val="12"/>
          <w:shd w:val="clear" w:color="000000"/>
        </w:rPr>
      </w:pPr>
    </w:p>
    <w:p>
      <w:pPr>
        <w:pStyle w:val="0"/>
        <w:widowControl w:val="off"/>
        <w:spacing w:before="100"/>
      </w:pPr>
      <w:r>
        <w:rPr>
          <w:rFonts w:ascii="HCI Poppy" w:eastAsia="휴먼명조"/>
          <w:b/>
          <w:sz w:val="28"/>
          <w:shd w:val="clear" w:color="000000"/>
        </w:rPr>
        <w:t xml:space="preserve">3. 용어의 정의 </w:t>
      </w:r>
    </w:p>
    <w:p>
      <w:pPr>
        <w:pStyle w:val="0"/>
        <w:widowControl w:val="off"/>
        <w:spacing w:before="100"/>
        <w:ind w:left="641" w:hanging="441"/>
      </w:pPr>
      <w:r>
        <w:rPr>
          <w:rFonts w:ascii="HCI Poppy" w:eastAsia="휴먼명조"/>
          <w:sz w:val="28"/>
          <w:shd w:val="clear" w:color="000000"/>
        </w:rPr>
        <w:t xml:space="preserve">가 </w:t>
      </w:r>
      <w:r>
        <w:rPr>
          <w:rFonts w:eastAsia="휴먼명조"/>
          <w:b/>
          <w:sz w:val="28"/>
          <w:shd w:val="clear" w:color="000000"/>
        </w:rPr>
        <w:t>추정가격</w:t>
      </w:r>
      <w:r>
        <w:rPr>
          <w:rFonts w:ascii="HCI Poppy" w:eastAsia="휴먼명조"/>
          <w:sz w:val="28"/>
          <w:shd w:val="clear" w:color="000000"/>
        </w:rPr>
        <w:t xml:space="preserve"> : 시행령 제7조에 따라 예산에 계상된 금액이나 설계서 등에 따라 산출된 금액 등을 기준으로 부가가치세법에 따른 부가가치세와 관급자재로 공급될 부분의 가격을 제외하고 산정된 가격을 말한다.</w:t>
      </w:r>
    </w:p>
    <w:p>
      <w:pPr>
        <w:pStyle w:val="0"/>
        <w:widowControl w:val="off"/>
        <w:spacing w:before="100"/>
        <w:ind w:left="705" w:hanging="505"/>
      </w:pPr>
      <w:r>
        <w:rPr>
          <w:rFonts w:ascii="HCI Poppy" w:eastAsia="휴먼명조"/>
          <w:sz w:val="28"/>
          <w:shd w:val="clear" w:color="000000"/>
        </w:rPr>
        <w:t xml:space="preserve">나. </w:t>
      </w:r>
      <w:r>
        <w:rPr>
          <w:rFonts w:eastAsia="휴먼명조"/>
          <w:b/>
          <w:sz w:val="28"/>
          <w:shd w:val="clear" w:color="000000"/>
        </w:rPr>
        <w:t>예정가격</w:t>
      </w:r>
      <w:r>
        <w:rPr>
          <w:rFonts w:ascii="HCI Poppy" w:eastAsia="휴먼명조"/>
          <w:sz w:val="28"/>
          <w:shd w:val="clear" w:color="000000"/>
        </w:rPr>
        <w:t xml:space="preserve"> : 계약담당자가 계약을 체결함에 있어 낙찰자 또는 계약금액을 결정하는 기준 등으로 삼기 위하여 입찰이나 계약 체결 전에 미리 작성 비치해 두는 가격을 말한다.</w:t>
      </w:r>
    </w:p>
    <w:p>
      <w:pPr>
        <w:pStyle w:val="0"/>
        <w:widowControl w:val="off"/>
        <w:spacing w:before="100"/>
        <w:ind w:left="714" w:hanging="514"/>
      </w:pPr>
      <w:r>
        <w:rPr>
          <w:rFonts w:ascii="HCI Poppy" w:eastAsia="휴먼명조"/>
          <w:sz w:val="28"/>
          <w:shd w:val="clear" w:color="000000"/>
        </w:rPr>
        <w:t xml:space="preserve">다. </w:t>
      </w:r>
      <w:r>
        <w:rPr>
          <w:rFonts w:ascii="HCI Poppy" w:eastAsia="휴먼명조"/>
          <w:b/>
          <w:sz w:val="28"/>
          <w:shd w:val="clear" w:color="000000"/>
        </w:rPr>
        <w:t>평가분야 및 평가항목</w:t>
      </w:r>
      <w:r>
        <w:rPr>
          <w:rFonts w:ascii="HCI Poppy" w:eastAsia="휴먼명조"/>
          <w:sz w:val="28"/>
          <w:shd w:val="clear" w:color="000000"/>
        </w:rPr>
        <w:t xml:space="preserve"> : [별표]의 평가항목과 배점한도를 따른다.</w:t>
      </w:r>
    </w:p>
    <w:p>
      <w:pPr>
        <w:pStyle w:val="0"/>
        <w:widowControl w:val="off"/>
        <w:spacing w:before="100"/>
      </w:pPr>
      <w:r>
        <w:rPr>
          <w:rFonts w:ascii="HCI Poppy" w:eastAsia="휴먼명조"/>
          <w:b/>
          <w:sz w:val="28"/>
          <w:shd w:val="clear" w:color="000000"/>
        </w:rPr>
        <w:t xml:space="preserve">제2절 대상제품  </w:t>
      </w:r>
    </w:p>
    <w:p>
      <w:pPr>
        <w:pStyle w:val="0"/>
        <w:widowControl w:val="off"/>
        <w:spacing w:before="100"/>
        <w:rPr>
          <w:rFonts w:ascii="HCI Poppy" w:eastAsia="휴먼명조"/>
          <w:b/>
          <w:color w:val="000000"/>
          <w:sz w:val="12"/>
          <w:shd w:val="clear" w:color="000000"/>
        </w:rPr>
      </w:pPr>
    </w:p>
    <w:p>
      <w:pPr>
        <w:pStyle w:val="0"/>
        <w:widowControl w:val="off"/>
        <w:spacing w:before="100"/>
      </w:pPr>
      <w:r>
        <w:rPr>
          <w:rFonts w:ascii="HCI Poppy" w:eastAsia="휴먼명조"/>
          <w:b/>
          <w:sz w:val="28"/>
          <w:shd w:val="clear" w:color="000000"/>
        </w:rPr>
        <w:t>1. 에너지 소비효율 적용제품</w:t>
      </w:r>
    </w:p>
    <w:p>
      <w:pPr>
        <w:pStyle w:val="0"/>
        <w:widowControl w:val="off"/>
        <w:spacing w:before="100"/>
        <w:ind w:left="948" w:hanging="748"/>
      </w:pPr>
      <w:r>
        <w:rPr>
          <w:rFonts w:ascii="HCI Poppy" w:eastAsia="휴먼명조"/>
          <w:sz w:val="28"/>
          <w:shd w:val="clear" w:color="000000"/>
        </w:rPr>
        <w:t>가. 펌프</w:t>
      </w:r>
    </w:p>
    <w:p>
      <w:pPr>
        <w:pStyle w:val="0"/>
        <w:widowControl w:val="off"/>
        <w:spacing w:before="100"/>
        <w:ind w:left="948" w:hanging="748"/>
      </w:pPr>
      <w:r>
        <w:rPr>
          <w:rFonts w:ascii="HCI Poppy" w:eastAsia="휴먼명조"/>
          <w:sz w:val="28"/>
          <w:shd w:val="clear" w:color="000000"/>
        </w:rPr>
        <w:t>나. 냉동기</w:t>
      </w:r>
    </w:p>
    <w:p>
      <w:pPr>
        <w:pStyle w:val="0"/>
        <w:widowControl w:val="off"/>
        <w:spacing w:before="100"/>
        <w:ind w:left="948" w:hanging="748"/>
      </w:pPr>
      <w:r>
        <w:rPr>
          <w:rFonts w:ascii="HCI Poppy" w:eastAsia="휴먼명조"/>
          <w:sz w:val="28"/>
          <w:shd w:val="clear" w:color="000000"/>
        </w:rPr>
        <w:t>다. 공기압축기</w:t>
      </w:r>
    </w:p>
    <w:p>
      <w:pPr>
        <w:pStyle w:val="0"/>
        <w:widowControl w:val="off"/>
        <w:spacing w:before="100"/>
        <w:ind w:left="948" w:hanging="748"/>
      </w:pPr>
      <w:r>
        <w:rPr>
          <w:rFonts w:ascii="HCI Poppy" w:eastAsia="휴먼명조"/>
          <w:sz w:val="28"/>
          <w:shd w:val="clear" w:color="000000"/>
        </w:rPr>
        <w:t>라. 송풍기</w:t>
      </w:r>
    </w:p>
    <w:p>
      <w:pPr>
        <w:pStyle w:val="0"/>
        <w:widowControl w:val="off"/>
        <w:spacing w:before="100"/>
        <w:ind w:left="948" w:hanging="748"/>
      </w:pPr>
      <w:r>
        <w:rPr>
          <w:rFonts w:ascii="HCI Poppy" w:eastAsia="휴먼명조"/>
          <w:sz w:val="28"/>
          <w:shd w:val="clear" w:color="000000"/>
        </w:rPr>
        <w:t>마. 엘리베이터</w:t>
      </w:r>
    </w:p>
    <w:p>
      <w:pPr>
        <w:pStyle w:val="0"/>
        <w:widowControl w:val="off"/>
        <w:spacing w:before="100"/>
        <w:ind w:left="948" w:hanging="748"/>
      </w:pPr>
      <w:r>
        <w:rPr>
          <w:rFonts w:ascii="HCI Poppy" w:eastAsia="휴먼명조"/>
          <w:sz w:val="28"/>
          <w:shd w:val="clear" w:color="000000"/>
        </w:rPr>
        <w:t>바. 에스컬레이터</w:t>
      </w:r>
    </w:p>
    <w:p>
      <w:pPr>
        <w:pStyle w:val="0"/>
        <w:widowControl w:val="off"/>
        <w:spacing w:before="100"/>
        <w:ind w:left="948" w:hanging="748"/>
      </w:pPr>
      <w:r>
        <w:rPr>
          <w:rFonts w:ascii="HCI Poppy" w:eastAsia="휴먼명조"/>
          <w:sz w:val="28"/>
          <w:shd w:val="clear" w:color="000000"/>
        </w:rPr>
        <w:t>사. 문서세단기</w:t>
      </w:r>
    </w:p>
    <w:p>
      <w:pPr>
        <w:pStyle w:val="0"/>
        <w:widowControl w:val="off"/>
        <w:spacing w:before="100"/>
        <w:ind w:left="948" w:hanging="748"/>
      </w:pPr>
      <w:r>
        <w:rPr>
          <w:rFonts w:ascii="HCI Poppy" w:eastAsia="휴먼명조"/>
          <w:sz w:val="28"/>
          <w:shd w:val="clear" w:color="000000"/>
        </w:rPr>
        <w:t>아. 보일러 등</w:t>
      </w:r>
    </w:p>
    <w:p>
      <w:pPr>
        <w:pStyle w:val="0"/>
        <w:widowControl w:val="off"/>
        <w:spacing w:before="100"/>
        <w:ind w:left="748" w:hanging="748"/>
        <w:rPr>
          <w:rFonts w:ascii="HCI Poppy" w:eastAsia="휴먼명조"/>
          <w:color w:val="000000"/>
          <w:sz w:val="12"/>
          <w:shd w:val="clear" w:color="000000"/>
        </w:rPr>
      </w:pPr>
    </w:p>
    <w:p>
      <w:pPr>
        <w:pStyle w:val="0"/>
        <w:widowControl w:val="off"/>
        <w:spacing w:before="100"/>
        <w:ind w:left="748" w:hanging="748"/>
      </w:pPr>
      <w:r>
        <w:rPr>
          <w:rFonts w:ascii="HCI Poppy" w:eastAsia="휴먼명조"/>
          <w:b/>
          <w:sz w:val="28"/>
          <w:shd w:val="clear" w:color="000000"/>
        </w:rPr>
        <w:t>2. 환경우월성기준 적용제품</w:t>
      </w:r>
    </w:p>
    <w:p>
      <w:pPr>
        <w:pStyle w:val="0"/>
        <w:widowControl w:val="off"/>
        <w:spacing w:before="100"/>
        <w:ind w:left="948" w:hanging="748"/>
      </w:pPr>
      <w:r>
        <w:rPr>
          <w:rFonts w:ascii="HCI Poppy" w:eastAsia="휴먼명조"/>
          <w:sz w:val="28"/>
          <w:shd w:val="clear" w:color="000000"/>
        </w:rPr>
        <w:t xml:space="preserve">가. 에어컨 </w:t>
      </w:r>
    </w:p>
    <w:p>
      <w:pPr>
        <w:pStyle w:val="0"/>
        <w:widowControl w:val="off"/>
        <w:spacing w:before="100"/>
        <w:ind w:left="948" w:hanging="748"/>
      </w:pPr>
      <w:r>
        <w:rPr>
          <w:rFonts w:ascii="HCI Poppy" w:eastAsia="휴먼명조"/>
          <w:sz w:val="28"/>
          <w:shd w:val="clear" w:color="000000"/>
        </w:rPr>
        <w:t>나. 세탁기</w:t>
      </w:r>
    </w:p>
    <w:p>
      <w:pPr>
        <w:pStyle w:val="0"/>
        <w:widowControl w:val="off"/>
        <w:spacing w:before="100"/>
        <w:ind w:left="948" w:hanging="748"/>
      </w:pPr>
      <w:r>
        <w:rPr>
          <w:rFonts w:ascii="HCI Poppy" w:eastAsia="휴먼명조"/>
          <w:sz w:val="28"/>
          <w:shd w:val="clear" w:color="000000"/>
        </w:rPr>
        <w:t>다. LCD 모니터</w:t>
      </w:r>
    </w:p>
    <w:p>
      <w:pPr>
        <w:pStyle w:val="0"/>
        <w:widowControl w:val="off"/>
        <w:spacing w:before="100"/>
        <w:ind w:left="948" w:hanging="748"/>
      </w:pPr>
      <w:r>
        <w:rPr>
          <w:rFonts w:ascii="HCI Poppy" w:eastAsia="휴먼명조"/>
          <w:sz w:val="28"/>
          <w:shd w:val="clear" w:color="000000"/>
        </w:rPr>
        <w:t>라. 테스크탑 컴퓨터</w:t>
      </w:r>
    </w:p>
    <w:p>
      <w:pPr>
        <w:pStyle w:val="0"/>
        <w:widowControl w:val="off"/>
        <w:spacing w:before="100"/>
        <w:ind w:left="948" w:hanging="748"/>
      </w:pPr>
      <w:r>
        <w:rPr>
          <w:rFonts w:ascii="HCI Poppy" w:eastAsia="휴먼명조"/>
          <w:sz w:val="28"/>
          <w:shd w:val="clear" w:color="000000"/>
        </w:rPr>
        <w:t>마. 세탁물건조기</w:t>
      </w:r>
    </w:p>
    <w:p>
      <w:pPr>
        <w:pStyle w:val="0"/>
        <w:widowControl w:val="off"/>
        <w:spacing w:before="100"/>
        <w:ind w:left="948" w:hanging="748"/>
      </w:pPr>
      <w:r>
        <w:rPr>
          <w:rFonts w:ascii="HCI Poppy" w:eastAsia="휴먼명조"/>
          <w:sz w:val="28"/>
          <w:shd w:val="clear" w:color="000000"/>
        </w:rPr>
        <w:t>바. 노트북</w:t>
      </w:r>
    </w:p>
    <w:p>
      <w:pPr>
        <w:pStyle w:val="0"/>
        <w:widowControl w:val="off"/>
        <w:spacing w:before="100"/>
        <w:ind w:left="948" w:hanging="748"/>
      </w:pPr>
      <w:r>
        <w:rPr>
          <w:rFonts w:ascii="HCI Poppy" w:eastAsia="휴먼명조"/>
          <w:sz w:val="28"/>
          <w:shd w:val="clear" w:color="000000"/>
        </w:rPr>
        <w:t>사. 텔레비전</w:t>
      </w:r>
    </w:p>
    <w:p>
      <w:pPr>
        <w:pStyle w:val="0"/>
        <w:widowControl w:val="off"/>
        <w:spacing w:before="100"/>
        <w:ind w:left="948" w:hanging="748"/>
      </w:pPr>
      <w:r>
        <w:rPr>
          <w:rFonts w:ascii="HCI Poppy" w:eastAsia="휴먼명조"/>
          <w:sz w:val="28"/>
          <w:shd w:val="clear" w:color="000000"/>
        </w:rPr>
        <w:t>아. 프린터</w:t>
      </w:r>
    </w:p>
    <w:p>
      <w:pPr>
        <w:pStyle w:val="0"/>
        <w:widowControl w:val="off"/>
        <w:spacing w:before="100"/>
        <w:ind w:left="948" w:hanging="748"/>
      </w:pPr>
      <w:r>
        <w:rPr>
          <w:rFonts w:ascii="HCI Poppy" w:eastAsia="휴먼명조"/>
          <w:sz w:val="28"/>
          <w:shd w:val="clear" w:color="000000"/>
        </w:rPr>
        <w:t>자. LED램프</w:t>
      </w:r>
    </w:p>
    <w:p>
      <w:pPr>
        <w:pStyle w:val="0"/>
        <w:widowControl w:val="off"/>
        <w:spacing w:before="100"/>
        <w:ind w:left="948" w:hanging="748"/>
      </w:pPr>
      <w:r>
        <w:rPr>
          <w:rFonts w:ascii="HCI Poppy" w:eastAsia="휴먼명조"/>
          <w:sz w:val="28"/>
          <w:shd w:val="clear" w:color="000000"/>
        </w:rPr>
        <w:t>차. 공기청정기</w:t>
      </w:r>
    </w:p>
    <w:p>
      <w:pPr>
        <w:pStyle w:val="0"/>
        <w:widowControl w:val="off"/>
        <w:spacing w:before="100"/>
        <w:ind w:left="948" w:hanging="748"/>
      </w:pPr>
      <w:r>
        <w:rPr>
          <w:rFonts w:ascii="HCI Poppy" w:eastAsia="휴먼명조"/>
          <w:sz w:val="28"/>
          <w:shd w:val="clear" w:color="000000"/>
        </w:rPr>
        <w:t>카. 식기세척기 등</w:t>
      </w:r>
    </w:p>
    <w:p>
      <w:pPr>
        <w:pStyle w:val="0"/>
        <w:widowControl w:val="off"/>
        <w:spacing w:before="100"/>
      </w:pPr>
      <w:r>
        <w:rPr>
          <w:rFonts w:ascii="HCI Poppy"/>
          <w:b/>
          <w:sz w:val="12"/>
          <w:shd w:val="clear" w:color="000000"/>
        </w:rPr>
        <w:t xml:space="preserve">   </w:t>
      </w:r>
    </w:p>
    <w:p>
      <w:pPr>
        <w:pStyle w:val="0"/>
        <w:widowControl w:val="off"/>
        <w:spacing w:before="100"/>
      </w:pPr>
      <w:r>
        <w:rPr>
          <w:rFonts w:ascii="HCI Poppy" w:eastAsia="휴먼명조"/>
          <w:b/>
          <w:sz w:val="28"/>
          <w:shd w:val="clear" w:color="000000"/>
        </w:rPr>
        <w:t>3. 디자인·편의성 적용제품</w:t>
      </w:r>
    </w:p>
    <w:p>
      <w:pPr>
        <w:pStyle w:val="0"/>
        <w:widowControl w:val="off"/>
        <w:spacing w:before="100"/>
        <w:ind w:left="948" w:hanging="748"/>
      </w:pPr>
      <w:r>
        <w:rPr>
          <w:rFonts w:ascii="HCI Poppy" w:eastAsia="휴먼명조"/>
          <w:sz w:val="28"/>
          <w:shd w:val="clear" w:color="000000"/>
        </w:rPr>
        <w:t>가. 교복</w:t>
      </w:r>
    </w:p>
    <w:p>
      <w:pPr>
        <w:pStyle w:val="0"/>
        <w:widowControl w:val="off"/>
        <w:spacing w:before="100"/>
        <w:ind w:left="948" w:hanging="748"/>
      </w:pPr>
      <w:r>
        <w:rPr>
          <w:rFonts w:ascii="HCI Poppy" w:eastAsia="휴먼명조"/>
          <w:sz w:val="28"/>
          <w:shd w:val="clear" w:color="000000"/>
        </w:rPr>
        <w:t>나. 앨범 등</w:t>
      </w:r>
    </w:p>
    <w:p>
      <w:pPr>
        <w:pStyle w:val="0"/>
        <w:widowControl w:val="off"/>
        <w:spacing w:before="100"/>
        <w:ind w:left="948" w:hanging="748"/>
        <w:rPr>
          <w:rFonts w:ascii="HCI Poppy" w:eastAsia="휴먼명조"/>
          <w:color w:val="000000"/>
          <w:sz w:val="12"/>
          <w:shd w:val="clear" w:color="000000"/>
        </w:rPr>
      </w:pPr>
    </w:p>
    <w:p>
      <w:pPr>
        <w:pStyle w:val="0"/>
        <w:widowControl w:val="off"/>
        <w:spacing w:before="100"/>
      </w:pPr>
      <w:r>
        <w:rPr>
          <w:rFonts w:ascii="HCI Poppy" w:eastAsia="휴먼명조"/>
          <w:b/>
          <w:sz w:val="28"/>
          <w:shd w:val="clear" w:color="000000"/>
        </w:rPr>
        <w:t>4. 안전·성능 등 기타 적용제품</w:t>
      </w:r>
    </w:p>
    <w:p>
      <w:pPr>
        <w:pStyle w:val="0"/>
        <w:widowControl w:val="off"/>
        <w:spacing w:before="100"/>
        <w:ind w:left="948" w:hanging="748"/>
      </w:pPr>
      <w:r>
        <w:rPr>
          <w:rFonts w:ascii="HCI Poppy" w:eastAsia="휴먼명조"/>
          <w:sz w:val="28"/>
          <w:shd w:val="clear" w:color="000000"/>
        </w:rPr>
        <w:t>가. 휠체어</w:t>
      </w:r>
    </w:p>
    <w:p>
      <w:pPr>
        <w:pStyle w:val="0"/>
        <w:widowControl w:val="off"/>
        <w:spacing w:before="100"/>
        <w:ind w:left="948" w:hanging="748"/>
      </w:pPr>
      <w:r>
        <w:rPr>
          <w:rFonts w:ascii="HCI Poppy" w:eastAsia="휴먼명조"/>
          <w:sz w:val="28"/>
          <w:shd w:val="clear" w:color="000000"/>
        </w:rPr>
        <w:t>나. 휠체어리프트(고정식, 이동식)</w:t>
      </w:r>
    </w:p>
    <w:p>
      <w:pPr>
        <w:pStyle w:val="0"/>
        <w:widowControl w:val="off"/>
        <w:spacing w:before="100"/>
        <w:ind w:left="948" w:hanging="748"/>
      </w:pPr>
      <w:r>
        <w:rPr>
          <w:rFonts w:ascii="HCI Poppy" w:eastAsia="휴먼명조"/>
          <w:sz w:val="28"/>
          <w:shd w:val="clear" w:color="000000"/>
        </w:rPr>
        <w:t>다. 저출력 심장충격기</w:t>
      </w:r>
    </w:p>
    <w:p>
      <w:pPr>
        <w:pStyle w:val="0"/>
        <w:widowControl w:val="off"/>
        <w:spacing w:before="100"/>
        <w:ind w:left="948" w:hanging="748"/>
      </w:pPr>
      <w:r>
        <w:rPr>
          <w:rFonts w:ascii="HCI Poppy" w:eastAsia="휴먼명조"/>
          <w:sz w:val="28"/>
          <w:shd w:val="clear" w:color="000000"/>
        </w:rPr>
        <w:t>라. 산업용 드론</w:t>
      </w:r>
    </w:p>
    <w:p>
      <w:pPr>
        <w:pStyle w:val="0"/>
        <w:widowControl w:val="off"/>
        <w:spacing w:before="100"/>
        <w:ind w:left="948" w:hanging="748"/>
      </w:pPr>
      <w:r>
        <w:rPr>
          <w:rFonts w:ascii="HCI Poppy" w:eastAsia="휴먼명조"/>
          <w:sz w:val="28"/>
          <w:shd w:val="clear" w:color="000000"/>
        </w:rPr>
        <w:t>마. 소방대원피복</w:t>
      </w:r>
    </w:p>
    <w:p>
      <w:pPr>
        <w:pStyle w:val="0"/>
        <w:widowControl w:val="off"/>
        <w:spacing w:before="100"/>
        <w:ind w:left="948" w:hanging="748"/>
      </w:pPr>
      <w:r>
        <w:rPr>
          <w:rFonts w:ascii="HCI Poppy" w:eastAsia="휴먼명조"/>
          <w:sz w:val="28"/>
          <w:shd w:val="clear" w:color="000000"/>
        </w:rPr>
        <w:t>바. 인명구조용 구명조끼 및 방탄·방검조끼</w:t>
      </w:r>
    </w:p>
    <w:p>
      <w:pPr>
        <w:pStyle w:val="0"/>
        <w:widowControl w:val="off"/>
        <w:spacing w:before="100"/>
        <w:ind w:left="948" w:hanging="748"/>
      </w:pPr>
      <w:r>
        <w:rPr>
          <w:rFonts w:ascii="HCI Poppy" w:eastAsia="휴먼명조"/>
          <w:sz w:val="28"/>
          <w:shd w:val="clear" w:color="000000"/>
        </w:rPr>
        <w:t>사. 정수기</w:t>
      </w:r>
    </w:p>
    <w:p>
      <w:pPr>
        <w:pStyle w:val="0"/>
        <w:widowControl w:val="off"/>
        <w:spacing w:before="100"/>
        <w:ind w:left="948" w:hanging="748"/>
      </w:pPr>
      <w:r>
        <w:rPr>
          <w:rFonts w:ascii="HCI Poppy" w:eastAsia="휴먼명조"/>
          <w:sz w:val="28"/>
          <w:shd w:val="clear" w:color="000000"/>
        </w:rPr>
        <w:t>아. 열 화상카메라</w:t>
      </w:r>
    </w:p>
    <w:p>
      <w:pPr>
        <w:pStyle w:val="0"/>
        <w:widowControl w:val="off"/>
        <w:spacing w:before="100"/>
        <w:ind w:left="948" w:hanging="748"/>
      </w:pPr>
      <w:r>
        <w:rPr>
          <w:rFonts w:ascii="HCI Poppy" w:eastAsia="휴먼명조"/>
          <w:sz w:val="28"/>
          <w:shd w:val="clear" w:color="000000"/>
        </w:rPr>
        <w:t>자. CCTV 등</w:t>
      </w:r>
    </w:p>
    <w:p>
      <w:pPr>
        <w:pStyle w:val="0"/>
        <w:widowControl w:val="off"/>
        <w:spacing w:before="100"/>
        <w:ind w:left="948" w:hanging="748"/>
        <w:rPr>
          <w:rFonts w:ascii="HCI Poppy" w:eastAsia="휴먼명조"/>
          <w:color w:val="000000"/>
          <w:sz w:val="12"/>
          <w:shd w:val="clear" w:color="000000"/>
        </w:rPr>
      </w:pPr>
    </w:p>
    <w:p>
      <w:pPr>
        <w:pStyle w:val="0"/>
        <w:widowControl w:val="off"/>
        <w:spacing w:before="100"/>
      </w:pPr>
      <w:r>
        <w:rPr>
          <w:rFonts w:ascii="HCI Poppy" w:eastAsia="휴먼명조"/>
          <w:b/>
          <w:sz w:val="28"/>
          <w:shd w:val="clear" w:color="000000"/>
        </w:rPr>
        <w:t>5. 대상제품의 선택·적용 및 추가</w:t>
      </w:r>
    </w:p>
    <w:p>
      <w:pPr>
        <w:pStyle w:val="0"/>
        <w:widowControl w:val="off"/>
        <w:spacing w:before="100"/>
        <w:ind w:left="635" w:hanging="635"/>
      </w:pPr>
      <w:r>
        <w:rPr>
          <w:rFonts w:ascii="HCI Poppy" w:eastAsia="휴먼명조"/>
          <w:sz w:val="28"/>
          <w:shd w:val="clear" w:color="000000"/>
        </w:rPr>
        <w:t xml:space="preserve"> 가. “1”부터 “4”까지 해당하는 세부품목이 두 개 이상의 적용제품에 해당</w:t>
      </w:r>
      <w:r>
        <w:rPr>
          <w:rFonts w:ascii="HCI Poppy" w:eastAsia="휴먼명조"/>
          <w:spacing w:val="3"/>
          <w:sz w:val="28"/>
          <w:shd w:val="clear" w:color="000000"/>
        </w:rPr>
        <w:t>되는 경우, 물품 구매</w:t>
      </w:r>
      <w:r>
        <w:rPr>
          <w:rFonts w:ascii="한양신명조" w:eastAsia="휴먼명조"/>
          <w:spacing w:val="3"/>
          <w:sz w:val="28"/>
          <w:shd w:val="clear" w:color="000000"/>
        </w:rPr>
        <w:t>‧제조의</w:t>
      </w:r>
      <w:r>
        <w:rPr>
          <w:rFonts w:ascii="HCI Poppy" w:eastAsia="휴먼명조"/>
          <w:spacing w:val="3"/>
          <w:sz w:val="28"/>
          <w:shd w:val="clear" w:color="000000"/>
        </w:rPr>
        <w:t xml:space="preserve"> 목적 및 구매 용도 등에 따라 그 중 하</w:t>
      </w:r>
      <w:r>
        <w:rPr>
          <w:rFonts w:ascii="HCI Poppy" w:eastAsia="휴먼명조"/>
          <w:sz w:val="28"/>
          <w:shd w:val="clear" w:color="000000"/>
        </w:rPr>
        <w:t>나의 적용제품으로 선택</w:t>
      </w:r>
      <w:r>
        <w:rPr>
          <w:rFonts w:ascii="한양신명조" w:eastAsia="휴먼명조"/>
          <w:sz w:val="28"/>
          <w:shd w:val="clear" w:color="000000"/>
        </w:rPr>
        <w:t>‧적용할</w:t>
      </w:r>
      <w:r>
        <w:rPr>
          <w:rFonts w:ascii="HCI Poppy" w:eastAsia="휴먼명조"/>
          <w:sz w:val="28"/>
          <w:shd w:val="clear" w:color="000000"/>
        </w:rPr>
        <w:t xml:space="preserve"> 수 있다.</w:t>
      </w:r>
    </w:p>
    <w:p>
      <w:pPr>
        <w:pStyle w:val="0"/>
        <w:widowControl w:val="off"/>
        <w:spacing w:before="100"/>
        <w:ind w:left="679" w:hanging="679"/>
      </w:pPr>
      <w:r>
        <w:rPr>
          <w:rFonts w:ascii="HCI Poppy" w:eastAsia="휴먼명조"/>
          <w:sz w:val="28"/>
          <w:shd w:val="clear" w:color="000000"/>
        </w:rPr>
        <w:t xml:space="preserve"> 나. 계약담당자는 각 적용제품에서 명시한 세부품목 이외에 품질, 규격 등의 평가가 필요하다고 인정되는 경우에는 별도로 세부품목을 추가할 수 있다.</w:t>
      </w:r>
    </w:p>
    <w:p>
      <w:pPr>
        <w:pStyle w:val="41"/>
        <w:widowControl w:val="off"/>
        <w:wordWrap w:val="0"/>
        <w:spacing w:line="384" w:lineRule="auto"/>
        <w:jc w:val="both"/>
        <w:rPr>
          <w:rFonts w:ascii="바탕" w:eastAsia="바탕"/>
          <w:b w:val="0"/>
          <w:color w:val="000000"/>
          <w:spacing w:val="-7"/>
          <w:sz w:val="28"/>
          <w:shd w:val="clear" w:color="000000"/>
        </w:rPr>
      </w:pPr>
    </w:p>
    <w:p>
      <w:pPr>
        <w:pStyle w:val="0"/>
        <w:widowControl w:val="off"/>
        <w:spacing w:before="100"/>
      </w:pPr>
      <w:r>
        <w:rPr>
          <w:rFonts w:ascii="HCI Poppy" w:eastAsia="휴먼명조"/>
          <w:b/>
          <w:sz w:val="28"/>
          <w:shd w:val="clear" w:color="000000"/>
        </w:rPr>
        <w:t>제3절 입찰과 계약상대자 결정절차</w:t>
      </w:r>
    </w:p>
    <w:p>
      <w:pPr>
        <w:pStyle w:val="0"/>
        <w:widowControl w:val="off"/>
        <w:spacing w:before="100"/>
        <w:rPr>
          <w:rFonts w:ascii="HCI Poppy" w:eastAsia="휴먼명조"/>
          <w:b/>
          <w:color w:val="000000"/>
          <w:sz w:val="12"/>
          <w:shd w:val="clear" w:color="000000"/>
        </w:rPr>
      </w:pPr>
    </w:p>
    <w:p>
      <w:pPr>
        <w:pStyle w:val="0"/>
        <w:widowControl w:val="off"/>
        <w:spacing w:before="100"/>
      </w:pPr>
      <w:r>
        <w:rPr>
          <w:rFonts w:ascii="HCI Poppy" w:eastAsia="휴먼명조"/>
          <w:b/>
          <w:sz w:val="28"/>
          <w:shd w:val="clear" w:color="000000"/>
        </w:rPr>
        <w:t>1. 예정가격</w:t>
      </w:r>
    </w:p>
    <w:p>
      <w:pPr>
        <w:pStyle w:val="0"/>
        <w:widowControl w:val="off"/>
        <w:spacing w:before="100"/>
        <w:ind w:left="709" w:hanging="509"/>
      </w:pPr>
      <w:r>
        <w:rPr>
          <w:rFonts w:ascii="HCI Poppy" w:eastAsia="휴먼명조"/>
          <w:sz w:val="28"/>
          <w:shd w:val="clear" w:color="000000"/>
        </w:rPr>
        <w:t>가. 계약담당자가 품질 등에 의한 낙찰자 결정기준(이하 “품질 등 기준” 이라 한다.)에 따라 세부품목에 대한 예정가격을 결정할 때에는 제도의 취지, 물품의 수급상황, 기타 제반여건을 고려하여 결정하되, 품질·규격 등을 우선 고려하여 기초조사서를 작성하고 예정가격을 결정하여야 한다.</w:t>
      </w:r>
    </w:p>
    <w:p>
      <w:pPr>
        <w:pStyle w:val="0"/>
        <w:widowControl w:val="off"/>
        <w:spacing w:before="100"/>
        <w:ind w:left="741" w:hanging="541"/>
      </w:pPr>
      <w:r>
        <w:rPr>
          <w:rFonts w:ascii="HCI Poppy" w:eastAsia="휴먼명조"/>
          <w:sz w:val="28"/>
          <w:shd w:val="clear" w:color="000000"/>
        </w:rPr>
        <w:t>나. 기초조사서는 해당 세부품목에 대한 시장가격 등을 조사한 가격을 기초로 하여 품질의 질이 보장되도록 작성하여야 한다.</w:t>
      </w:r>
    </w:p>
    <w:p>
      <w:pPr>
        <w:pStyle w:val="0"/>
        <w:widowControl w:val="off"/>
        <w:spacing w:before="100"/>
        <w:ind w:left="600"/>
        <w:rPr>
          <w:rFonts w:ascii="HCI Poppy" w:eastAsia="휴먼명조"/>
          <w:color w:val="000000"/>
          <w:sz w:val="12"/>
          <w:shd w:val="clear" w:color="000000"/>
        </w:rPr>
      </w:pPr>
    </w:p>
    <w:p>
      <w:pPr>
        <w:pStyle w:val="0"/>
        <w:widowControl w:val="off"/>
        <w:spacing w:before="100"/>
      </w:pPr>
      <w:r>
        <w:rPr>
          <w:rFonts w:ascii="HCI Poppy" w:eastAsia="휴먼명조"/>
          <w:b/>
          <w:sz w:val="28"/>
          <w:shd w:val="clear" w:color="000000"/>
        </w:rPr>
        <w:t>2. 입찰공고 및 제출서류</w:t>
      </w:r>
    </w:p>
    <w:p>
      <w:pPr>
        <w:pStyle w:val="0"/>
        <w:widowControl w:val="off"/>
        <w:spacing w:before="100"/>
        <w:ind w:left="723" w:hanging="523"/>
      </w:pPr>
      <w:r>
        <w:rPr>
          <w:rFonts w:ascii="HCI Poppy" w:eastAsia="휴먼명조"/>
          <w:sz w:val="28"/>
          <w:shd w:val="clear" w:color="000000"/>
        </w:rPr>
        <w:t>가. 계약담당자는 제2절에서 정한 세부품목을 품질 등 기준으로 구매하고자 할 경우에 시행령 제36조의 입찰공고 내용과 다음 사항을 추가하여 공고하여야 한다.</w:t>
      </w:r>
    </w:p>
    <w:p>
      <w:pPr>
        <w:pStyle w:val="0"/>
        <w:widowControl w:val="off"/>
        <w:spacing w:before="100"/>
        <w:ind w:left="789" w:hanging="389"/>
      </w:pPr>
      <w:r>
        <w:rPr>
          <w:rFonts w:ascii="HCI Poppy" w:eastAsia="휴먼명조"/>
          <w:sz w:val="28"/>
          <w:shd w:val="clear" w:color="000000"/>
        </w:rPr>
        <w:t>1) 해당 물품의 제조 또는 구매 계약을 품질 등 기준에 따라 집행한다는 내용</w:t>
      </w:r>
    </w:p>
    <w:p>
      <w:pPr>
        <w:pStyle w:val="0"/>
        <w:widowControl w:val="off"/>
        <w:spacing w:before="100"/>
        <w:ind w:left="1214" w:hanging="814"/>
      </w:pPr>
      <w:r>
        <w:rPr>
          <w:rFonts w:ascii="HCI Poppy" w:eastAsia="휴먼명조"/>
          <w:sz w:val="28"/>
          <w:shd w:val="clear" w:color="000000"/>
        </w:rPr>
        <w:t>2) [별표]의 사항</w:t>
      </w:r>
    </w:p>
    <w:p>
      <w:pPr>
        <w:pStyle w:val="0"/>
        <w:widowControl w:val="off"/>
        <w:spacing w:before="100"/>
        <w:ind w:left="1214" w:hanging="814"/>
      </w:pPr>
      <w:r>
        <w:rPr>
          <w:rFonts w:ascii="HCI Poppy" w:eastAsia="휴먼명조"/>
          <w:sz w:val="28"/>
          <w:shd w:val="clear" w:color="000000"/>
        </w:rPr>
        <w:t>3) 그 밖에 필요한 사항</w:t>
      </w:r>
    </w:p>
    <w:p>
      <w:pPr>
        <w:pStyle w:val="0"/>
        <w:widowControl w:val="off"/>
        <w:spacing w:before="100"/>
        <w:ind w:left="728" w:hanging="528"/>
      </w:pPr>
      <w:r>
        <w:rPr>
          <w:rFonts w:ascii="HCI Poppy" w:eastAsia="휴먼명조"/>
          <w:sz w:val="28"/>
          <w:shd w:val="clear" w:color="000000"/>
        </w:rPr>
        <w:t xml:space="preserve">나. 계약담당자는 입찰자로 하여금 입찰서 및 </w:t>
      </w:r>
      <w:r>
        <w:rPr>
          <w:rFonts w:ascii="한양신명조" w:eastAsia="휴먼명조"/>
          <w:sz w:val="28"/>
          <w:shd w:val="clear" w:color="000000"/>
        </w:rPr>
        <w:t>「지방자치단체를</w:t>
      </w:r>
      <w:r>
        <w:rPr>
          <w:rFonts w:ascii="HCI Poppy" w:eastAsia="휴먼명조"/>
          <w:sz w:val="28"/>
          <w:shd w:val="clear" w:color="000000"/>
        </w:rPr>
        <w:t xml:space="preserve"> 당사자로 하는 계약에 관한 법률 시행규칙</w:t>
      </w:r>
      <w:r>
        <w:rPr>
          <w:rFonts w:ascii="한양신명조"/>
          <w:sz w:val="28"/>
          <w:shd w:val="clear" w:color="000000"/>
        </w:rPr>
        <w:t>」</w:t>
      </w:r>
      <w:r>
        <w:rPr>
          <w:rFonts w:ascii="HCI Poppy" w:eastAsia="휴먼명조"/>
          <w:sz w:val="28"/>
          <w:shd w:val="clear" w:color="000000"/>
        </w:rPr>
        <w:t>(이하 “시행규칙”이라 한다) 제40조제5항에 따른 해당 물품의 품질, 성능, 효율 등이 표시된 품질 등 표시서와 다음 서류를 제출하게 할 수 있다.</w:t>
      </w:r>
    </w:p>
    <w:p>
      <w:pPr>
        <w:pStyle w:val="0"/>
        <w:widowControl w:val="off"/>
        <w:spacing w:before="100"/>
        <w:ind w:left="1392" w:hanging="992"/>
      </w:pPr>
      <w:r>
        <w:rPr>
          <w:rFonts w:ascii="HCI Poppy" w:eastAsia="휴먼명조"/>
          <w:sz w:val="28"/>
          <w:shd w:val="clear" w:color="000000"/>
        </w:rPr>
        <w:t>1) 해당 제품의 시험성적서</w:t>
      </w:r>
    </w:p>
    <w:p>
      <w:pPr>
        <w:pStyle w:val="0"/>
        <w:widowControl w:val="off"/>
        <w:spacing w:before="100"/>
        <w:ind w:left="1392" w:hanging="992"/>
      </w:pPr>
      <w:r>
        <w:rPr>
          <w:rFonts w:ascii="HCI Poppy"/>
          <w:sz w:val="28"/>
          <w:shd w:val="clear" w:color="000000"/>
        </w:rPr>
        <w:t>2) KS·CE</w:t>
      </w:r>
      <w:r>
        <w:rPr>
          <w:rFonts w:ascii="한양신명조"/>
          <w:sz w:val="28"/>
          <w:shd w:val="clear" w:color="000000"/>
        </w:rPr>
        <w:t>‧</w:t>
      </w:r>
      <w:r>
        <w:rPr>
          <w:rFonts w:ascii="HCI Poppy" w:eastAsia="휴먼명조"/>
          <w:sz w:val="28"/>
          <w:shd w:val="clear" w:color="000000"/>
        </w:rPr>
        <w:t xml:space="preserve">UL 인증서 등(해당국 국가산업표준규격 인증) </w:t>
      </w:r>
    </w:p>
    <w:p>
      <w:pPr>
        <w:pStyle w:val="0"/>
        <w:widowControl w:val="off"/>
        <w:spacing w:before="100"/>
        <w:ind w:left="1392" w:hanging="992"/>
      </w:pPr>
      <w:r>
        <w:rPr>
          <w:rFonts w:ascii="HCI Poppy" w:eastAsia="휴먼명조"/>
          <w:sz w:val="28"/>
          <w:shd w:val="clear" w:color="000000"/>
        </w:rPr>
        <w:t>3) 각 제품별 제품사양서</w:t>
      </w:r>
    </w:p>
    <w:p>
      <w:pPr>
        <w:pStyle w:val="0"/>
        <w:widowControl w:val="off"/>
        <w:spacing w:before="100"/>
        <w:ind w:left="1392" w:hanging="992"/>
      </w:pPr>
      <w:r>
        <w:rPr>
          <w:rFonts w:ascii="HCI Poppy" w:eastAsia="휴먼명조"/>
          <w:sz w:val="28"/>
          <w:shd w:val="clear" w:color="000000"/>
        </w:rPr>
        <w:t>4) 해당제품 관련 공인검사기관의 GMP성적서</w:t>
      </w:r>
    </w:p>
    <w:p>
      <w:pPr>
        <w:pStyle w:val="0"/>
        <w:widowControl w:val="off"/>
        <w:spacing w:before="100"/>
        <w:ind w:left="1392" w:hanging="992"/>
      </w:pPr>
      <w:r>
        <w:rPr>
          <w:rFonts w:ascii="HCI Poppy" w:eastAsia="휴먼명조"/>
          <w:sz w:val="28"/>
          <w:shd w:val="clear" w:color="000000"/>
        </w:rPr>
        <w:t>5) 그 밖에 필요한 서류</w:t>
      </w:r>
    </w:p>
    <w:p>
      <w:pPr>
        <w:pStyle w:val="0"/>
        <w:widowControl w:val="off"/>
        <w:spacing w:before="100"/>
        <w:ind w:left="666" w:hanging="666"/>
      </w:pPr>
      <w:r>
        <w:rPr>
          <w:rFonts w:ascii="HCI Poppy" w:eastAsia="휴먼명조"/>
          <w:sz w:val="28"/>
          <w:shd w:val="clear" w:color="000000"/>
        </w:rPr>
        <w:t xml:space="preserve"> 다. “나”에 따라 제출된 해당 제품의 시험성적서 등의 유효기간 확인은 관련 법령 및 발급기관에서 정한 바에 따른다.</w:t>
      </w:r>
    </w:p>
    <w:p>
      <w:pPr>
        <w:pStyle w:val="0"/>
        <w:widowControl w:val="off"/>
        <w:spacing w:before="100"/>
        <w:ind w:left="1392" w:hanging="992"/>
        <w:rPr>
          <w:rFonts w:ascii="HCI Poppy" w:eastAsia="휴먼명조"/>
          <w:color w:val="000000"/>
          <w:sz w:val="12"/>
          <w:shd w:val="clear" w:color="000000"/>
        </w:rPr>
      </w:pPr>
    </w:p>
    <w:p>
      <w:pPr>
        <w:pStyle w:val="0"/>
        <w:widowControl w:val="off"/>
        <w:spacing w:before="100"/>
      </w:pPr>
      <w:r>
        <w:rPr>
          <w:rFonts w:ascii="HCI Poppy" w:eastAsia="휴먼명조"/>
          <w:b/>
          <w:sz w:val="28"/>
          <w:shd w:val="clear" w:color="000000"/>
        </w:rPr>
        <w:t>3. 품질 등의 평가</w:t>
      </w:r>
    </w:p>
    <w:p>
      <w:pPr>
        <w:pStyle w:val="0"/>
        <w:widowControl w:val="off"/>
        <w:spacing w:before="100"/>
        <w:ind w:left="695" w:hanging="495"/>
      </w:pPr>
      <w:r>
        <w:rPr>
          <w:rFonts w:ascii="HCI Poppy" w:eastAsia="휴먼명조"/>
          <w:sz w:val="28"/>
          <w:shd w:val="clear" w:color="000000"/>
        </w:rPr>
        <w:t>가. 품질 등의 평가는 해당 제품의 품질, 규격, 성능, 효율 등의 수행능력과 입찰가격, 신인도를 종합적으로 평가하며, 평가항목과 배점한도는 [별표]와 같다.</w:t>
      </w:r>
    </w:p>
    <w:p>
      <w:pPr>
        <w:pStyle w:val="0"/>
        <w:widowControl w:val="off"/>
        <w:spacing w:before="100"/>
        <w:ind w:left="713" w:hanging="513"/>
      </w:pPr>
      <w:r>
        <w:rPr>
          <w:rFonts w:ascii="HCI Poppy" w:eastAsia="휴먼명조"/>
          <w:spacing w:val="4"/>
          <w:sz w:val="28"/>
          <w:shd w:val="clear" w:color="000000"/>
        </w:rPr>
        <w:t xml:space="preserve">나. 수행능력 평가는 </w:t>
      </w:r>
      <w:r>
        <w:rPr>
          <w:rFonts w:ascii="한양신명조" w:eastAsia="휴먼명조"/>
          <w:spacing w:val="4"/>
          <w:sz w:val="28"/>
          <w:shd w:val="clear" w:color="000000"/>
        </w:rPr>
        <w:t>①정량적</w:t>
      </w:r>
      <w:r>
        <w:rPr>
          <w:rFonts w:ascii="HCI Poppy" w:eastAsia="휴먼명조"/>
          <w:spacing w:val="4"/>
          <w:sz w:val="28"/>
          <w:shd w:val="clear" w:color="000000"/>
        </w:rPr>
        <w:t xml:space="preserve"> 평가와 정성적 평가, </w:t>
      </w:r>
      <w:r>
        <w:rPr>
          <w:rFonts w:ascii="한양신명조" w:eastAsia="휴먼명조"/>
          <w:spacing w:val="4"/>
          <w:sz w:val="28"/>
          <w:shd w:val="clear" w:color="000000"/>
        </w:rPr>
        <w:t>②상대평가와</w:t>
      </w:r>
      <w:r>
        <w:rPr>
          <w:rFonts w:ascii="HCI Poppy" w:eastAsia="휴먼명조"/>
          <w:spacing w:val="4"/>
          <w:sz w:val="28"/>
          <w:shd w:val="clear" w:color="000000"/>
        </w:rPr>
        <w:t xml:space="preserve"> 절대평</w:t>
      </w:r>
      <w:r>
        <w:rPr>
          <w:rFonts w:ascii="HCI Poppy" w:eastAsia="휴먼명조"/>
          <w:spacing w:val="3"/>
          <w:sz w:val="28"/>
          <w:shd w:val="clear" w:color="000000"/>
        </w:rPr>
        <w:t>가로 구분하고, 정량적 평가와 상대평가를 원칙으로 하되 필</w:t>
      </w:r>
      <w:r>
        <w:rPr>
          <w:rFonts w:eastAsia="휴먼명조"/>
          <w:spacing w:val="-1"/>
          <w:sz w:val="28"/>
          <w:shd w:val="clear" w:color="000000"/>
        </w:rPr>
        <w:t>요</w:t>
      </w:r>
      <w:r>
        <w:rPr>
          <w:rFonts w:ascii="HCI Poppy" w:eastAsia="휴먼명조"/>
          <w:sz w:val="28"/>
          <w:shd w:val="clear" w:color="000000"/>
        </w:rPr>
        <w:t xml:space="preserve">시 정성적 평가 또는 절대평가가 가능하다. </w:t>
      </w:r>
    </w:p>
    <w:p>
      <w:pPr>
        <w:pStyle w:val="0"/>
        <w:widowControl w:val="off"/>
        <w:spacing w:before="100"/>
        <w:ind w:left="719" w:hanging="519"/>
      </w:pPr>
      <w:r>
        <w:rPr>
          <w:rFonts w:ascii="HCI Poppy" w:eastAsia="휴먼명조"/>
          <w:sz w:val="28"/>
          <w:shd w:val="clear" w:color="000000"/>
        </w:rPr>
        <w:t>다. 해당 품목의 특수성 등이 요구되어 정성적 평가가 필요한 경우에는 배점한도 10점을 초과하지 않는다. 다만, 교복 등과 같이 품목의 특성상 정성적 평가가 추가로 필요한 경우에는 정성적 평가 배점한도를 30점 범위 안에서 상향할 수 있다.</w:t>
      </w:r>
    </w:p>
    <w:p>
      <w:pPr>
        <w:pStyle w:val="0"/>
        <w:widowControl w:val="off"/>
        <w:spacing w:before="100"/>
        <w:ind w:left="719" w:hanging="519"/>
      </w:pPr>
      <w:r>
        <w:rPr>
          <w:rFonts w:ascii="HCI Poppy" w:eastAsia="휴먼명조"/>
          <w:sz w:val="28"/>
          <w:shd w:val="clear" w:color="000000"/>
        </w:rPr>
        <w:t>라. 계약담당자는 해당 품목의 특수성 등이 요구되어 정성적 평가를 하는 경우에는 제안서평가위원회를 구성하여 평가하되, 이 경우</w:t>
      </w:r>
      <w:r>
        <w:rPr>
          <w:rFonts w:ascii="한양신명조" w:eastAsia="휴먼명조"/>
          <w:sz w:val="28"/>
          <w:shd w:val="clear" w:color="000000"/>
        </w:rPr>
        <w:t>「지방자치단체</w:t>
      </w:r>
      <w:r>
        <w:rPr>
          <w:rFonts w:ascii="HCI Poppy" w:eastAsia="휴먼명조"/>
          <w:sz w:val="28"/>
          <w:shd w:val="clear" w:color="000000"/>
        </w:rPr>
        <w:t xml:space="preserve"> 입찰시 낙찰자 결정기준</w:t>
      </w:r>
      <w:r>
        <w:rPr>
          <w:rFonts w:ascii="한양신명조" w:eastAsia="휴먼명조"/>
          <w:sz w:val="28"/>
          <w:shd w:val="clear" w:color="000000"/>
        </w:rPr>
        <w:t>」제</w:t>
      </w:r>
      <w:r>
        <w:rPr>
          <w:rFonts w:ascii="HCI Poppy" w:eastAsia="휴먼명조"/>
          <w:sz w:val="28"/>
          <w:shd w:val="clear" w:color="000000"/>
        </w:rPr>
        <w:t>5장 협상에 의한 계약체결기준의 제안서평가위원회를 활용하여 평가할 수 있다.</w:t>
      </w:r>
    </w:p>
    <w:p>
      <w:pPr>
        <w:pStyle w:val="0"/>
        <w:widowControl w:val="off"/>
        <w:spacing w:before="100"/>
        <w:ind w:left="728" w:hanging="528"/>
      </w:pPr>
      <w:r>
        <w:rPr>
          <w:rFonts w:ascii="HCI Poppy" w:eastAsia="휴먼명조"/>
          <w:sz w:val="28"/>
          <w:shd w:val="clear" w:color="000000"/>
        </w:rPr>
        <w:t>마. 계약담당자가 대상제품의 정량적 평가항목별 배점한도를 정할때에는 전체배점의 30%를 초과할 수 없다. 다만, 정량적 평가항목이 3개 이하인 경우는 전체배점의 40%를 초과하지 않는다.</w:t>
      </w:r>
    </w:p>
    <w:p>
      <w:pPr>
        <w:pStyle w:val="0"/>
        <w:widowControl w:val="off"/>
        <w:spacing w:before="100"/>
        <w:ind w:left="718" w:hanging="518"/>
      </w:pPr>
      <w:r>
        <w:rPr>
          <w:rFonts w:ascii="HCI Poppy" w:eastAsia="휴먼명조"/>
          <w:sz w:val="28"/>
          <w:shd w:val="clear" w:color="000000"/>
        </w:rPr>
        <w:t>바. 계약담당자는 제품의 특성·사용목적 및 내용 등에 따라 [별표]의 입찰가격 배점한도를 30% 범위 안에서 가감 조정할 수 있고, 조정된 점수는 수행능력 배점에 배분한다. 이 경우 입찰공고나 입찰설명서에 그 조정내용을 명시하여야 한다.</w:t>
      </w:r>
    </w:p>
    <w:p>
      <w:pPr>
        <w:pStyle w:val="0"/>
        <w:widowControl w:val="off"/>
        <w:spacing w:before="100"/>
        <w:ind w:left="728" w:hanging="528"/>
      </w:pPr>
      <w:r>
        <w:rPr>
          <w:rFonts w:ascii="HCI Poppy" w:eastAsia="휴먼명조"/>
          <w:sz w:val="28"/>
          <w:shd w:val="clear" w:color="000000"/>
        </w:rPr>
        <w:t>사. 계약담당자는 정량적 평가항목별 최저점수의 배점한도 및 균등배분 등의 산정방법은 [별지] 평가점수 산정방법의 적용례를 따른다.</w:t>
      </w:r>
    </w:p>
    <w:p>
      <w:pPr>
        <w:pStyle w:val="0"/>
        <w:widowControl w:val="off"/>
        <w:spacing w:before="100"/>
        <w:ind w:left="728" w:hanging="528"/>
      </w:pPr>
      <w:r>
        <w:rPr>
          <w:rFonts w:ascii="HCI Poppy" w:eastAsia="휴먼명조"/>
          <w:sz w:val="28"/>
          <w:shd w:val="clear" w:color="000000"/>
        </w:rPr>
        <w:t>아. 계약담당자는 신인도의 가산점 등으로 인하여 수행능력 평가점수가 배점한도를 초과하더라도 배점한도를 적용한다.</w:t>
      </w:r>
    </w:p>
    <w:p>
      <w:pPr>
        <w:pStyle w:val="0"/>
        <w:widowControl w:val="off"/>
        <w:spacing w:before="100"/>
        <w:ind w:left="725" w:hanging="525"/>
      </w:pPr>
      <w:r>
        <w:rPr>
          <w:rFonts w:ascii="HCI Poppy" w:eastAsia="휴먼명조"/>
          <w:sz w:val="28"/>
          <w:shd w:val="clear" w:color="000000"/>
        </w:rPr>
        <w:t>자. 계약담당자는 품질 등의 평가에 있어 “2-나”에 따라 제출된 서류의 미비, 오류 등이 있다고 인정되는 경우는 1회에 한하여 추가자료를 요구할 수 있고, 해당 대상자는 자료 제출 통보를 받은 날로부터 7일 이내에 평가서류를 보완</w:t>
      </w:r>
      <w:r>
        <w:rPr>
          <w:rFonts w:ascii="한양신명조" w:eastAsia="휴먼명조"/>
          <w:sz w:val="28"/>
          <w:shd w:val="clear" w:color="000000"/>
        </w:rPr>
        <w:t>‧추가하여</w:t>
      </w:r>
      <w:r>
        <w:rPr>
          <w:rFonts w:ascii="HCI Poppy" w:eastAsia="휴먼명조"/>
          <w:sz w:val="28"/>
          <w:shd w:val="clear" w:color="000000"/>
        </w:rPr>
        <w:t xml:space="preserve"> 제출하여야 한다.</w:t>
      </w:r>
    </w:p>
    <w:p>
      <w:pPr>
        <w:pStyle w:val="0"/>
        <w:widowControl w:val="off"/>
        <w:spacing w:before="100"/>
        <w:ind w:left="704" w:hanging="504"/>
      </w:pPr>
      <w:r>
        <w:rPr>
          <w:rFonts w:ascii="HCI Poppy" w:eastAsia="휴먼명조"/>
          <w:sz w:val="28"/>
          <w:shd w:val="clear" w:color="000000"/>
        </w:rPr>
        <w:t>차. “자”에 따른 기한까지 보완</w:t>
      </w:r>
      <w:r>
        <w:rPr>
          <w:rFonts w:ascii="한양신명조" w:eastAsia="휴먼명조"/>
          <w:sz w:val="28"/>
          <w:shd w:val="clear" w:color="000000"/>
        </w:rPr>
        <w:t>‧추가</w:t>
      </w:r>
      <w:r>
        <w:rPr>
          <w:rFonts w:ascii="HCI Poppy" w:eastAsia="휴먼명조"/>
          <w:sz w:val="28"/>
          <w:shd w:val="clear" w:color="000000"/>
        </w:rPr>
        <w:t xml:space="preserve"> 요구한 서류가 제출되지 아니한 때에는 당초 제출된 서류로만 심사하되, 당초 제출된 서류가 불명확하여 평가하기 곤란한 경우에는 평가에서 제외한다. </w:t>
      </w:r>
    </w:p>
    <w:p>
      <w:pPr>
        <w:pStyle w:val="0"/>
        <w:widowControl w:val="off"/>
        <w:spacing w:before="100"/>
        <w:ind w:left="200"/>
      </w:pPr>
      <w:r>
        <w:rPr>
          <w:rFonts w:ascii="HCI Poppy" w:eastAsia="휴먼명조"/>
          <w:sz w:val="28"/>
          <w:shd w:val="clear" w:color="000000"/>
        </w:rPr>
        <w:t>카. 입찰가격 및 신인도 평가는 “4”에 의한다.</w:t>
      </w:r>
    </w:p>
    <w:p>
      <w:pPr>
        <w:pStyle w:val="0"/>
        <w:widowControl w:val="off"/>
        <w:spacing w:before="100"/>
        <w:ind w:left="200"/>
        <w:rPr>
          <w:rFonts w:ascii="HCI Poppy" w:eastAsia="휴먼명조"/>
          <w:color w:val="000000"/>
          <w:sz w:val="12"/>
          <w:shd w:val="clear" w:color="000000"/>
        </w:rPr>
      </w:pPr>
    </w:p>
    <w:p>
      <w:pPr>
        <w:pStyle w:val="0"/>
        <w:widowControl w:val="off"/>
        <w:spacing w:before="100"/>
        <w:ind w:left="826" w:hanging="826"/>
      </w:pPr>
      <w:r>
        <w:rPr>
          <w:rFonts w:ascii="HCI Poppy" w:eastAsia="휴먼명조"/>
          <w:b/>
          <w:sz w:val="28"/>
          <w:shd w:val="clear" w:color="000000"/>
        </w:rPr>
        <w:t>4. 입찰가격 및 신인도 평가</w:t>
      </w:r>
    </w:p>
    <w:p>
      <w:pPr>
        <w:pStyle w:val="0"/>
        <w:widowControl w:val="off"/>
        <w:spacing w:before="100"/>
        <w:ind w:left="2253" w:hanging="2053"/>
      </w:pPr>
      <w:r>
        <w:rPr>
          <w:rFonts w:ascii="HCI Poppy" w:eastAsia="휴먼명조"/>
          <w:sz w:val="28"/>
          <w:shd w:val="clear" w:color="000000"/>
        </w:rPr>
        <w:t xml:space="preserve">가. 입찰가격 </w:t>
      </w:r>
    </w:p>
    <w:p>
      <w:pPr>
        <w:pStyle w:val="0"/>
        <w:widowControl w:val="off"/>
        <w:spacing w:before="100"/>
        <w:ind w:left="2454" w:hanging="2054"/>
      </w:pPr>
      <w:r>
        <w:rPr>
          <w:rFonts w:ascii="HCI Poppy" w:eastAsia="휴먼명조"/>
          <w:sz w:val="28"/>
          <w:shd w:val="clear" w:color="000000"/>
        </w:rPr>
        <w:t>1) 평점 = 배점한도 - 2 × [| (입찰자평균가격-입찰가격) | / 예정가격]</w:t>
      </w:r>
    </w:p>
    <w:p>
      <w:pPr>
        <w:pStyle w:val="0"/>
        <w:widowControl w:val="off"/>
        <w:spacing w:before="100"/>
        <w:ind w:left="795" w:hanging="395"/>
      </w:pPr>
      <w:r>
        <w:rPr>
          <w:rFonts w:ascii="HCI Poppy" w:eastAsia="휴먼명조"/>
          <w:sz w:val="28"/>
          <w:shd w:val="clear" w:color="000000"/>
        </w:rPr>
        <w:t>2) 입찰자평균가격 산정 시 입찰참가자 중 하위 20%미만, 상위 20%이상 투찰자의 투찰금액은 입찰자평균가격 산정 시 제외한다. 다만, 입찰참가자 수가 10개 미만인 경우에는 상위 30%이상과 최하위에 해당하는 투찰자의 투찰금액은 입찰자평균가격 산정에서 제외하고, 입찰참가자 수가 2개 미만인 경우에는 제외하지 아니한다.</w:t>
      </w:r>
    </w:p>
    <w:p>
      <w:pPr>
        <w:pStyle w:val="0"/>
        <w:widowControl w:val="off"/>
        <w:spacing w:before="100"/>
        <w:ind w:left="782" w:hanging="382"/>
      </w:pPr>
      <w:r>
        <w:rPr>
          <w:rFonts w:ascii="HCI Poppy" w:eastAsia="휴먼명조"/>
          <w:sz w:val="28"/>
          <w:shd w:val="clear" w:color="000000"/>
        </w:rPr>
        <w:t>3) 입찰가격 평점 산정 시 예정가격의 80%미만 투찰자는 가격점수 2점을 감점한다.</w:t>
      </w:r>
    </w:p>
    <w:p>
      <w:pPr>
        <w:pStyle w:val="0"/>
        <w:widowControl w:val="off"/>
        <w:spacing w:before="100"/>
        <w:ind w:left="598" w:hanging="398"/>
      </w:pPr>
      <w:r>
        <w:rPr>
          <w:rFonts w:ascii="HCI Poppy" w:eastAsia="휴먼명조"/>
          <w:sz w:val="28"/>
          <w:shd w:val="clear" w:color="000000"/>
        </w:rPr>
        <w:t>나. 신 인 도</w:t>
      </w:r>
    </w:p>
    <w:p>
      <w:pPr>
        <w:pStyle w:val="0"/>
        <w:widowControl w:val="off"/>
        <w:spacing w:before="100"/>
        <w:ind w:left="680" w:hanging="280"/>
      </w:pPr>
      <w:r>
        <w:rPr>
          <w:rFonts w:ascii="HCI Poppy" w:eastAsia="휴먼명조"/>
          <w:sz w:val="28"/>
          <w:shd w:val="clear" w:color="000000"/>
        </w:rPr>
        <w:t xml:space="preserve">  계약담당자는 신인도 평가시</w:t>
      </w:r>
      <w:r>
        <w:rPr>
          <w:rFonts w:ascii="한양신명조" w:eastAsia="휴먼명조"/>
          <w:sz w:val="28"/>
          <w:shd w:val="clear" w:color="000000"/>
        </w:rPr>
        <w:t>「지방자치단체</w:t>
      </w:r>
      <w:r>
        <w:rPr>
          <w:rFonts w:ascii="HCI Poppy" w:eastAsia="휴먼명조"/>
          <w:sz w:val="28"/>
          <w:shd w:val="clear" w:color="000000"/>
        </w:rPr>
        <w:t xml:space="preserve"> 입찰시 낙찰자 결정기준</w:t>
      </w:r>
      <w:r>
        <w:rPr>
          <w:rFonts w:ascii="한양신명조" w:eastAsia="휴먼명조"/>
          <w:sz w:val="28"/>
          <w:shd w:val="clear" w:color="000000"/>
        </w:rPr>
        <w:t>」제</w:t>
      </w:r>
      <w:r>
        <w:rPr>
          <w:rFonts w:ascii="HCI Poppy" w:eastAsia="휴먼명조"/>
          <w:sz w:val="28"/>
          <w:shd w:val="clear" w:color="000000"/>
        </w:rPr>
        <w:t>4장 물품 적격심사 세부기준의 신인도 평가방법을 참고하여 [별표]의 배점한도 내에서 별도로 정한다. 다만, 정량적 평가항목과 신인도 평가항목이 중복되지 않도록 한다.</w:t>
      </w:r>
    </w:p>
    <w:p>
      <w:pPr>
        <w:pStyle w:val="0"/>
        <w:widowControl w:val="off"/>
        <w:spacing w:before="100"/>
        <w:ind w:left="798" w:hanging="398"/>
        <w:rPr>
          <w:rFonts w:ascii="HCI Poppy" w:eastAsia="휴먼명조"/>
          <w:color w:val="000000"/>
          <w:sz w:val="12"/>
          <w:shd w:val="clear" w:color="000000"/>
        </w:rPr>
      </w:pPr>
    </w:p>
    <w:p>
      <w:pPr>
        <w:pStyle w:val="0"/>
        <w:widowControl w:val="off"/>
        <w:spacing w:before="100"/>
        <w:ind w:left="826" w:hanging="826"/>
      </w:pPr>
      <w:r>
        <w:rPr>
          <w:rFonts w:ascii="HCI Poppy" w:eastAsia="휴먼명조"/>
          <w:b/>
          <w:sz w:val="28"/>
          <w:shd w:val="clear" w:color="000000"/>
        </w:rPr>
        <w:t>5. 낙찰자 결정</w:t>
      </w:r>
    </w:p>
    <w:p>
      <w:pPr>
        <w:pStyle w:val="0"/>
        <w:widowControl w:val="off"/>
        <w:spacing w:before="100"/>
        <w:ind w:left="699" w:hanging="499"/>
      </w:pPr>
      <w:r>
        <w:rPr>
          <w:rFonts w:ascii="HCI Poppy" w:eastAsia="휴먼명조"/>
          <w:sz w:val="28"/>
          <w:shd w:val="clear" w:color="000000"/>
        </w:rPr>
        <w:t xml:space="preserve">가. 계약담당자는 예정가격 이하로 응찰한 자중 [별표]에 의한 평가를 거쳐 최고점수를 받은 자를 낙찰자로 결정한다. </w:t>
      </w:r>
    </w:p>
    <w:p>
      <w:pPr>
        <w:pStyle w:val="0"/>
        <w:widowControl w:val="off"/>
        <w:spacing w:before="100"/>
        <w:ind w:left="741" w:hanging="541"/>
      </w:pPr>
      <w:r>
        <w:rPr>
          <w:rFonts w:ascii="HCI Poppy" w:eastAsia="휴먼명조"/>
          <w:sz w:val="28"/>
          <w:shd w:val="clear" w:color="000000"/>
        </w:rPr>
        <w:t>나. 종합점수가 동일한 경우에는 수행능력 평가점수가 가장 높은 자를 낙찰자로 결정하고, 수행능력 평가점수까지 동일한 경우에는 추첨을 통하여 낙찰자를 결정한다.</w:t>
      </w:r>
    </w:p>
    <w:p>
      <w:pPr>
        <w:pStyle w:val="0"/>
        <w:widowControl w:val="off"/>
        <w:spacing w:before="100"/>
        <w:ind w:left="748" w:hanging="548"/>
      </w:pPr>
      <w:r>
        <w:rPr>
          <w:rFonts w:ascii="HCI Poppy" w:eastAsia="휴먼명조"/>
          <w:sz w:val="28"/>
          <w:shd w:val="clear" w:color="000000"/>
        </w:rPr>
        <w:t>다. 시행령 제45조제1항에 따라 예정가격을 초과하여 응찰한 입찰자는 평가대상에서 제외한다.</w:t>
      </w:r>
    </w:p>
    <w:p>
      <w:pPr>
        <w:pStyle w:val="0"/>
        <w:widowControl w:val="off"/>
        <w:spacing w:before="100"/>
        <w:ind w:left="708" w:hanging="508"/>
      </w:pPr>
      <w:r>
        <w:rPr>
          <w:rFonts w:ascii="HCI Poppy" w:eastAsia="휴먼명조"/>
          <w:sz w:val="28"/>
          <w:shd w:val="clear" w:color="000000"/>
        </w:rPr>
        <w:t>라. 평점 등을 계산한 결과 소수점 이하의 숫자가 있는 경우, 별도로 정한 규정이 없으면 소수점 다섯째 자리에서 반올림한다.</w:t>
      </w:r>
    </w:p>
    <w:p>
      <w:pPr>
        <w:pStyle w:val="0"/>
        <w:widowControl w:val="off"/>
        <w:spacing w:before="100"/>
        <w:ind w:left="826" w:hanging="826"/>
      </w:pPr>
      <w:r>
        <w:rPr>
          <w:rFonts w:ascii="HCI Poppy" w:eastAsia="휴먼명조"/>
          <w:b/>
          <w:sz w:val="28"/>
          <w:shd w:val="clear" w:color="000000"/>
        </w:rPr>
        <w:t>제4절 그 밖의 사항</w:t>
      </w:r>
    </w:p>
    <w:p>
      <w:pPr>
        <w:pStyle w:val="0"/>
        <w:widowControl w:val="off"/>
        <w:spacing w:before="100"/>
        <w:ind w:left="826" w:hanging="826"/>
        <w:rPr>
          <w:rFonts w:ascii="HCI Poppy" w:eastAsia="휴먼명조"/>
          <w:b/>
          <w:color w:val="000000"/>
          <w:sz w:val="12"/>
          <w:shd w:val="clear" w:color="000000"/>
        </w:rPr>
      </w:pPr>
    </w:p>
    <w:p>
      <w:pPr>
        <w:pStyle w:val="0"/>
        <w:widowControl w:val="off"/>
        <w:spacing w:before="100"/>
        <w:ind w:left="368" w:hanging="368"/>
      </w:pPr>
      <w:r>
        <w:rPr>
          <w:rFonts w:ascii="HCI Poppy" w:eastAsia="휴먼명조"/>
          <w:sz w:val="28"/>
          <w:shd w:val="clear" w:color="000000"/>
        </w:rPr>
        <w:t>1. 지방자치단체의 장은 이 기준에 따라 품질 등에 의한 계약을 체결함에 있어서 필요한 세부기준을 정하여 운용한다.</w:t>
      </w:r>
    </w:p>
    <w:p>
      <w:pPr>
        <w:pStyle w:val="0"/>
        <w:widowControl w:val="off"/>
        <w:spacing w:before="100"/>
        <w:ind w:left="378" w:hanging="378"/>
        <w:rPr>
          <w:rFonts w:ascii="HCI Poppy" w:eastAsia="휴먼명조"/>
          <w:color w:val="000000"/>
          <w:sz w:val="12"/>
          <w:shd w:val="clear" w:color="000000"/>
        </w:rPr>
      </w:pPr>
    </w:p>
    <w:p>
      <w:pPr>
        <w:pStyle w:val="0"/>
        <w:widowControl w:val="off"/>
        <w:spacing w:before="100"/>
        <w:ind w:left="368" w:hanging="368"/>
      </w:pPr>
      <w:r>
        <w:rPr>
          <w:rFonts w:ascii="HCI Poppy" w:eastAsia="휴먼명조"/>
          <w:sz w:val="28"/>
          <w:shd w:val="clear" w:color="000000"/>
        </w:rPr>
        <w:t>2. 입찰 무효사항은 시행령 제39조 및 시행규칙 제42조의 규정에 따른다.</w:t>
      </w:r>
    </w:p>
    <w:p>
      <w:pPr>
        <w:pStyle w:val="0"/>
        <w:widowControl w:val="off"/>
        <w:spacing w:before="100"/>
        <w:ind w:left="378" w:hanging="378"/>
        <w:rPr>
          <w:rFonts w:ascii="HCI Poppy" w:eastAsia="휴먼명조"/>
          <w:color w:val="000000"/>
          <w:sz w:val="12"/>
          <w:shd w:val="clear" w:color="000000"/>
        </w:rPr>
      </w:pPr>
    </w:p>
    <w:p>
      <w:pPr>
        <w:pStyle w:val="0"/>
        <w:widowControl w:val="off"/>
        <w:spacing w:before="100"/>
        <w:ind w:left="378" w:hanging="378"/>
      </w:pPr>
      <w:r>
        <w:rPr>
          <w:rFonts w:ascii="HCI Poppy" w:eastAsia="휴먼명조"/>
          <w:sz w:val="28"/>
          <w:shd w:val="clear" w:color="000000"/>
        </w:rPr>
        <w:t>3. 시험검사 및 납품에 관한 사항</w:t>
      </w:r>
    </w:p>
    <w:p>
      <w:pPr>
        <w:pStyle w:val="0"/>
        <w:widowControl w:val="off"/>
        <w:spacing w:before="100"/>
        <w:ind w:left="340" w:hanging="140"/>
      </w:pPr>
      <w:r>
        <w:rPr>
          <w:rFonts w:ascii="HCI Poppy" w:eastAsia="휴먼명조"/>
          <w:sz w:val="28"/>
          <w:shd w:val="clear" w:color="000000"/>
        </w:rPr>
        <w:t xml:space="preserve"> 계약상대자가 해당 제품을 납품하는 경우에는 국가공인시험기관의 시험검사를 필한 시험성적서를 발주기관에 제출토록 하여야 한다. 다만, 지방자치단체의 장이 특별히 필요하다고 인정할 경우에는 시험검사기관을 따로 정할 수 있다.</w:t>
      </w:r>
    </w:p>
    <w:p>
      <w:pPr>
        <w:pStyle w:val="0"/>
        <w:widowControl w:val="off"/>
        <w:spacing w:before="100"/>
        <w:ind w:left="582" w:hanging="382"/>
        <w:rPr>
          <w:rFonts w:ascii="HCI Poppy" w:eastAsia="휴먼명조"/>
          <w:color w:val="000000"/>
          <w:sz w:val="12"/>
          <w:shd w:val="clear" w:color="000000"/>
        </w:rPr>
      </w:pPr>
    </w:p>
    <w:p>
      <w:pPr>
        <w:pStyle w:val="0"/>
        <w:widowControl w:val="off"/>
        <w:spacing w:before="100"/>
        <w:ind w:left="368" w:hanging="368"/>
      </w:pPr>
      <w:r>
        <w:rPr>
          <w:rFonts w:ascii="HCI Poppy" w:eastAsia="휴먼명조"/>
          <w:sz w:val="28"/>
          <w:shd w:val="clear" w:color="000000"/>
        </w:rPr>
        <w:t>4. 기타 평가와 관련하여 품질 등의 기준에 정하지 아니한 사항은 행정안전부 예규</w:t>
      </w:r>
      <w:r>
        <w:rPr>
          <w:rFonts w:ascii="한양신명조" w:eastAsia="휴먼명조"/>
          <w:sz w:val="28"/>
          <w:shd w:val="clear" w:color="000000"/>
        </w:rPr>
        <w:t>「지방자치단체</w:t>
      </w:r>
      <w:r>
        <w:rPr>
          <w:rFonts w:ascii="HCI Poppy" w:eastAsia="휴먼명조"/>
          <w:sz w:val="28"/>
          <w:shd w:val="clear" w:color="000000"/>
        </w:rPr>
        <w:t xml:space="preserve"> 입찰시 낙찰자 결정기준</w:t>
      </w:r>
      <w:r>
        <w:rPr>
          <w:rFonts w:ascii="한양신명조" w:eastAsia="휴먼명조"/>
          <w:sz w:val="28"/>
          <w:shd w:val="clear" w:color="000000"/>
        </w:rPr>
        <w:t>」제</w:t>
      </w:r>
      <w:r>
        <w:rPr>
          <w:rFonts w:ascii="HCI Poppy" w:eastAsia="휴먼명조"/>
          <w:sz w:val="28"/>
          <w:shd w:val="clear" w:color="000000"/>
        </w:rPr>
        <w:t>4장 물품 적격심사 세부기준을 준용한다.</w:t>
      </w:r>
    </w:p>
    <w:p>
      <w:pPr>
        <w:pStyle w:val="0"/>
        <w:widowControl w:val="off"/>
        <w:spacing w:before="100"/>
        <w:rPr>
          <w:rFonts w:ascii="HCI Poppy" w:eastAsia="휴먼명조"/>
          <w:color w:val="000000"/>
          <w:sz w:val="12"/>
          <w:shd w:val="clear" w:color="000000"/>
        </w:rPr>
      </w:pPr>
    </w:p>
    <w:p>
      <w:pPr>
        <w:pStyle w:val="0"/>
        <w:widowControl w:val="off"/>
        <w:spacing w:before="100"/>
        <w:ind w:left="372" w:hanging="372"/>
      </w:pPr>
      <w:r>
        <w:rPr>
          <w:rFonts w:ascii="HCI Poppy" w:eastAsia="휴먼명조"/>
          <w:sz w:val="28"/>
          <w:shd w:val="clear" w:color="000000"/>
        </w:rPr>
        <w:t>5. 계약의 체결과 이행에 관하여는 지방자치단체를 당사자로 하는 계약에 관한 법률</w:t>
      </w:r>
      <w:r>
        <w:rPr>
          <w:rFonts w:ascii="한양신명조" w:eastAsia="휴먼명조"/>
          <w:sz w:val="28"/>
          <w:shd w:val="clear" w:color="000000"/>
        </w:rPr>
        <w:t>‧시행령‧시행규칙과</w:t>
      </w:r>
      <w:r>
        <w:rPr>
          <w:rFonts w:ascii="HCI Poppy" w:eastAsia="휴먼명조"/>
          <w:sz w:val="28"/>
          <w:shd w:val="clear" w:color="000000"/>
        </w:rPr>
        <w:t xml:space="preserve"> 이에 근거한 계약의 일반조건, 특수조건, 입찰유의서 및 일반원칙에 따른다.</w:t>
      </w: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제10장 품질 등에 의한 낙찰자 결정기준 [별표]</w:t>
      </w:r>
    </w:p>
    <w:p>
      <w:pPr>
        <w:pStyle w:val="0"/>
        <w:widowControl w:val="off"/>
        <w:wordWrap w:val="1"/>
        <w:spacing w:after="300"/>
        <w:jc w:val="center"/>
      </w:pPr>
      <w:r>
        <w:rPr>
          <w:rFonts w:ascii="HCI Poppy" w:eastAsia="휴먼명조"/>
          <w:b/>
          <w:sz w:val="32"/>
          <w:shd w:val="clear" w:color="000000"/>
        </w:rPr>
        <w:t>평가항목과 배점한도</w:t>
      </w:r>
    </w:p>
    <w:tbl>
      <w:tblPr>
        <w:tblOverlap w:val="never"/>
        <w:tblW w:w="956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48"/>
        <w:gridCol w:w="1783"/>
        <w:gridCol w:w="651"/>
        <w:gridCol w:w="594"/>
        <w:gridCol w:w="2541"/>
        <w:gridCol w:w="683"/>
        <w:gridCol w:w="2265"/>
      </w:tblGrid>
      <w:tr>
        <w:trPr>
          <w:trHeight w:val="563"/>
        </w:trPr>
        <w:tc>
          <w:tcPr>
            <w:tcW w:w="104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맑은 고딕"/>
                <w:spacing w:val="-11"/>
                <w:sz w:val="22"/>
                <w:shd w:val="clear" w:color="000000"/>
              </w:rPr>
              <w:t>대상제품</w:t>
            </w:r>
          </w:p>
        </w:tc>
        <w:tc>
          <w:tcPr>
            <w:tcW w:w="178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맑은 고딕"/>
                <w:spacing w:val="-11"/>
                <w:sz w:val="22"/>
                <w:shd w:val="clear" w:color="000000"/>
              </w:rPr>
              <w:t>세부품목</w:t>
            </w:r>
          </w:p>
        </w:tc>
        <w:tc>
          <w:tcPr>
            <w:tcW w:w="1245"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맑은 고딕"/>
                <w:spacing w:val="-11"/>
                <w:sz w:val="22"/>
                <w:shd w:val="clear" w:color="000000"/>
              </w:rPr>
              <w:t>평가분야</w:t>
            </w:r>
          </w:p>
        </w:tc>
        <w:tc>
          <w:tcPr>
            <w:tcW w:w="254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맑은 고딕" w:eastAsia="맑은 고딕"/>
                <w:spacing w:val="-11"/>
                <w:sz w:val="22"/>
                <w:shd w:val="clear" w:color="000000"/>
              </w:rPr>
              <w:t>평가항목(예시)</w:t>
            </w:r>
          </w:p>
        </w:tc>
        <w:tc>
          <w:tcPr>
            <w:tcW w:w="68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맑은 고딕"/>
                <w:spacing w:val="-11"/>
                <w:sz w:val="22"/>
                <w:shd w:val="clear" w:color="000000"/>
              </w:rPr>
              <w:t>배점</w:t>
            </w:r>
          </w:p>
          <w:p>
            <w:pPr>
              <w:pStyle w:val="0"/>
              <w:widowControl w:val="off"/>
              <w:wordWrap w:val="1"/>
              <w:spacing w:line="312" w:lineRule="auto"/>
              <w:jc w:val="center"/>
            </w:pPr>
            <w:r>
              <w:rPr>
                <w:rFonts w:eastAsia="맑은 고딕"/>
                <w:spacing w:val="-11"/>
                <w:sz w:val="22"/>
                <w:shd w:val="clear" w:color="000000"/>
              </w:rPr>
              <w:t>한도</w:t>
            </w:r>
          </w:p>
        </w:tc>
        <w:tc>
          <w:tcPr>
            <w:tcW w:w="226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맑은 고딕"/>
                <w:spacing w:val="-11"/>
                <w:sz w:val="22"/>
                <w:shd w:val="clear" w:color="000000"/>
              </w:rPr>
              <w:t>비고</w:t>
            </w:r>
          </w:p>
        </w:tc>
      </w:tr>
      <w:tr>
        <w:trPr>
          <w:trHeight w:val="390"/>
        </w:trPr>
        <w:tc>
          <w:tcPr>
            <w:tcW w:w="104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맑은 고딕" w:eastAsia="맑은 고딕"/>
                <w:color w:val="000000"/>
                <w:spacing w:val="-11"/>
                <w:sz w:val="22"/>
                <w:shd w:val="clear" w:color="000000"/>
              </w:rPr>
            </w:pPr>
          </w:p>
        </w:tc>
        <w:tc>
          <w:tcPr>
            <w:tcW w:w="178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맑은 고딕" w:eastAsia="맑은 고딕"/>
                <w:color w:val="000000"/>
                <w:spacing w:val="-11"/>
                <w:sz w:val="22"/>
                <w:shd w:val="clear" w:color="000000"/>
              </w:rPr>
            </w:pPr>
          </w:p>
        </w:tc>
        <w:tc>
          <w:tcPr>
            <w:tcW w:w="1245"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맑은 고딕"/>
                <w:spacing w:val="-11"/>
                <w:sz w:val="22"/>
                <w:shd w:val="clear" w:color="000000"/>
              </w:rPr>
              <w:t>계</w:t>
            </w:r>
          </w:p>
        </w:tc>
        <w:tc>
          <w:tcPr>
            <w:tcW w:w="254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맑은 고딕" w:eastAsia="맑은 고딕"/>
                <w:color w:val="000000"/>
                <w:spacing w:val="-11"/>
                <w:sz w:val="22"/>
                <w:shd w:val="clear" w:color="000000"/>
              </w:rPr>
            </w:pPr>
          </w:p>
        </w:tc>
        <w:tc>
          <w:tcPr>
            <w:tcW w:w="68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맑은 고딕"/>
                <w:spacing w:val="-11"/>
                <w:sz w:val="22"/>
                <w:shd w:val="clear" w:color="000000"/>
              </w:rPr>
              <w:t>100</w:t>
            </w:r>
          </w:p>
        </w:tc>
        <w:tc>
          <w:tcPr>
            <w:tcW w:w="226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rPr>
                <w:rFonts w:ascii="맑은 고딕" w:eastAsia="맑은 고딕"/>
                <w:color w:val="000000"/>
                <w:spacing w:val="-11"/>
                <w:sz w:val="22"/>
                <w:shd w:val="clear" w:color="000000"/>
              </w:rPr>
            </w:pPr>
          </w:p>
        </w:tc>
      </w:tr>
      <w:tr>
        <w:trPr>
          <w:trHeight w:val="1375"/>
        </w:trPr>
        <w:tc>
          <w:tcPr>
            <w:tcW w:w="1048"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맑은 고딕"/>
                <w:spacing w:val="-18"/>
                <w:sz w:val="22"/>
                <w:shd w:val="clear" w:color="000000"/>
              </w:rPr>
              <w:t>①</w:t>
            </w:r>
            <w:r>
              <w:rPr>
                <w:rFonts w:ascii="맑은 고딕"/>
                <w:spacing w:val="-18"/>
                <w:sz w:val="22"/>
                <w:shd w:val="clear" w:color="000000"/>
              </w:rPr>
              <w:t xml:space="preserve"> </w:t>
            </w:r>
          </w:p>
          <w:p>
            <w:pPr>
              <w:pStyle w:val="0"/>
              <w:widowControl w:val="off"/>
              <w:wordWrap w:val="1"/>
              <w:jc w:val="center"/>
            </w:pPr>
            <w:r>
              <w:rPr>
                <w:rFonts w:eastAsia="맑은 고딕"/>
                <w:spacing w:val="-18"/>
                <w:sz w:val="22"/>
                <w:shd w:val="clear" w:color="000000"/>
              </w:rPr>
              <w:t>에너지</w:t>
            </w:r>
          </w:p>
          <w:p>
            <w:pPr>
              <w:pStyle w:val="0"/>
              <w:widowControl w:val="off"/>
              <w:wordWrap w:val="1"/>
              <w:jc w:val="center"/>
            </w:pPr>
            <w:r>
              <w:rPr>
                <w:rFonts w:eastAsia="맑은 고딕"/>
                <w:spacing w:val="-18"/>
                <w:sz w:val="22"/>
                <w:shd w:val="clear" w:color="000000"/>
              </w:rPr>
              <w:t>소비효율</w:t>
            </w:r>
          </w:p>
        </w:tc>
        <w:tc>
          <w:tcPr>
            <w:tcW w:w="1783" w:type="dxa"/>
            <w:vMerge w:val="restart"/>
            <w:tcBorders>
              <w:top w:val="single" w:color="000000" w:sz="3"/>
              <w:left w:val="single" w:color="000000" w:sz="3"/>
              <w:bottom w:val="single" w:color="000000" w:sz="3"/>
              <w:right w:val="single" w:color="000000" w:sz="3"/>
            </w:tcBorders>
            <w:vAlign w:val="center"/>
          </w:tcPr>
          <w:p>
            <w:pPr>
              <w:pStyle w:val="0"/>
              <w:widowControl w:val="off"/>
            </w:pPr>
            <w:r>
              <w:rPr>
                <w:rFonts w:ascii="맑은 고딕" w:eastAsia="맑은 고딕"/>
                <w:sz w:val="22"/>
                <w:shd w:val="clear" w:color="000000"/>
              </w:rPr>
              <w:t xml:space="preserve">펌프, 냉동기, 공기압축기, 송풍기, 엘리베이터, </w:t>
            </w:r>
            <w:r>
              <w:rPr>
                <w:rFonts w:ascii="맑은 고딕" w:eastAsia="맑은 고딕"/>
                <w:spacing w:val="-14"/>
                <w:sz w:val="22"/>
                <w:shd w:val="clear" w:color="000000"/>
              </w:rPr>
              <w:t>에스컬레이터, 문서세단기, 보일러 등</w:t>
            </w:r>
          </w:p>
        </w:tc>
        <w:tc>
          <w:tcPr>
            <w:tcW w:w="651"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맑은 고딕"/>
                <w:spacing w:val="-11"/>
                <w:sz w:val="22"/>
                <w:shd w:val="clear" w:color="000000"/>
              </w:rPr>
              <w:t>수행</w:t>
            </w:r>
          </w:p>
          <w:p>
            <w:pPr>
              <w:pStyle w:val="0"/>
              <w:widowControl w:val="off"/>
              <w:wordWrap w:val="1"/>
              <w:jc w:val="center"/>
            </w:pPr>
            <w:r>
              <w:rPr>
                <w:rFonts w:eastAsia="맑은 고딕"/>
                <w:spacing w:val="-11"/>
                <w:sz w:val="22"/>
                <w:shd w:val="clear" w:color="000000"/>
              </w:rPr>
              <w:t>능력</w:t>
            </w:r>
          </w:p>
        </w:tc>
        <w:tc>
          <w:tcPr>
            <w:tcW w:w="5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맑은 고딕"/>
                <w:spacing w:val="-11"/>
                <w:sz w:val="22"/>
                <w:shd w:val="clear" w:color="000000"/>
              </w:rPr>
              <w:t>정량</w:t>
            </w:r>
          </w:p>
        </w:tc>
        <w:tc>
          <w:tcPr>
            <w:tcW w:w="2541" w:type="dxa"/>
            <w:tcBorders>
              <w:top w:val="single" w:color="000000" w:sz="3"/>
              <w:left w:val="single" w:color="000000" w:sz="3"/>
              <w:bottom w:val="single" w:color="000000" w:sz="3"/>
              <w:right w:val="single" w:color="000000" w:sz="3"/>
            </w:tcBorders>
            <w:vAlign w:val="center"/>
          </w:tcPr>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연간 에너지소모비</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보증효율</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1회 세단용량</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세단크기 레벨</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에너지소비효율등급 등</w:t>
            </w:r>
          </w:p>
        </w:tc>
        <w:tc>
          <w:tcPr>
            <w:tcW w:w="683"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맑은 고딕"/>
                <w:spacing w:val="-11"/>
                <w:sz w:val="22"/>
                <w:shd w:val="clear" w:color="000000"/>
              </w:rPr>
              <w:t>90</w:t>
            </w:r>
          </w:p>
        </w:tc>
        <w:tc>
          <w:tcPr>
            <w:tcW w:w="2265" w:type="dxa"/>
            <w:vMerge w:val="restart"/>
            <w:tcBorders>
              <w:top w:val="single" w:color="000000" w:sz="3"/>
              <w:left w:val="single" w:color="000000" w:sz="3"/>
              <w:bottom w:val="single" w:color="000000" w:sz="3"/>
              <w:right w:val="single" w:color="000000" w:sz="3"/>
            </w:tcBorders>
            <w:vAlign w:val="center"/>
          </w:tcPr>
          <w:p>
            <w:pPr>
              <w:pStyle w:val="0"/>
              <w:widowControl w:val="off"/>
              <w:ind w:left="192" w:hanging="192"/>
            </w:pPr>
            <w:r>
              <w:rPr>
                <w:rFonts w:ascii="맑은 고딕" w:eastAsia="맑은 고딕"/>
                <w:spacing w:val="-11"/>
                <w:sz w:val="22"/>
                <w:shd w:val="clear" w:color="000000"/>
              </w:rPr>
              <w:t>▪정량은</w:t>
            </w:r>
            <w:r>
              <w:rPr>
                <w:rFonts w:ascii="맑은 고딕" w:eastAsia="맑은 고딕"/>
                <w:spacing w:val="-11"/>
                <w:sz w:val="22"/>
                <w:shd w:val="clear" w:color="000000"/>
              </w:rPr>
              <w:t xml:space="preserve"> 계약담당자가 평가</w:t>
            </w:r>
          </w:p>
          <w:p>
            <w:pPr>
              <w:pStyle w:val="0"/>
              <w:widowControl w:val="off"/>
              <w:ind w:left="192" w:hanging="192"/>
            </w:pPr>
            <w:r>
              <w:rPr>
                <w:rFonts w:ascii="맑은 고딕" w:eastAsia="맑은 고딕"/>
                <w:spacing w:val="-11"/>
                <w:sz w:val="22"/>
                <w:shd w:val="clear" w:color="000000"/>
              </w:rPr>
              <w:t>▪정성은</w:t>
            </w:r>
            <w:r>
              <w:rPr>
                <w:rFonts w:ascii="맑은 고딕" w:eastAsia="맑은 고딕"/>
                <w:spacing w:val="-11"/>
                <w:sz w:val="22"/>
                <w:shd w:val="clear" w:color="000000"/>
              </w:rPr>
              <w:t xml:space="preserve"> 제안서평가위원회에서 평가</w:t>
            </w:r>
          </w:p>
          <w:p>
            <w:pPr>
              <w:pStyle w:val="0"/>
              <w:widowControl w:val="off"/>
              <w:ind w:left="192" w:hanging="192"/>
            </w:pPr>
            <w:r>
              <w:rPr>
                <w:rFonts w:ascii="맑은 고딕"/>
                <w:spacing w:val="-11"/>
                <w:sz w:val="22"/>
                <w:shd w:val="clear" w:color="000000"/>
              </w:rPr>
              <w:t>▪</w:t>
            </w:r>
            <w:r>
              <w:rPr>
                <w:rFonts w:ascii="맑은 고딕" w:eastAsia="맑은 고딕"/>
                <w:spacing w:val="-16"/>
                <w:sz w:val="22"/>
                <w:shd w:val="clear" w:color="000000"/>
              </w:rPr>
              <w:t>평가항목은 제품의 특성에 따라 예시항목을 제외 또는 새로운 항목을 정할 수 있다</w:t>
            </w:r>
          </w:p>
          <w:p>
            <w:pPr>
              <w:pStyle w:val="0"/>
              <w:widowControl w:val="off"/>
              <w:ind w:left="192" w:hanging="192"/>
            </w:pPr>
            <w:r>
              <w:rPr>
                <w:rFonts w:ascii="맑은 고딕" w:eastAsia="맑은 고딕"/>
                <w:spacing w:val="-11"/>
                <w:sz w:val="22"/>
                <w:shd w:val="clear" w:color="000000"/>
              </w:rPr>
              <w:t>▪세부품목의</w:t>
            </w:r>
            <w:r>
              <w:rPr>
                <w:rFonts w:ascii="맑은 고딕" w:eastAsia="맑은 고딕"/>
                <w:spacing w:val="-11"/>
                <w:sz w:val="22"/>
                <w:shd w:val="clear" w:color="000000"/>
              </w:rPr>
              <w:t xml:space="preserve"> 특성에 따라 필요한 경우 정량 평가항목을 정성 평가항목으로 이동하여 평가할 수 있다.</w:t>
            </w:r>
          </w:p>
          <w:p>
            <w:pPr>
              <w:pStyle w:val="0"/>
              <w:widowControl w:val="off"/>
              <w:ind w:left="98" w:hanging="98"/>
            </w:pPr>
            <w:r>
              <w:rPr>
                <w:rFonts w:ascii="맑은 고딕"/>
                <w:spacing w:val="-11"/>
                <w:sz w:val="22"/>
                <w:shd w:val="clear" w:color="000000"/>
              </w:rPr>
              <w:t xml:space="preserve"> </w:t>
            </w:r>
            <w:r>
              <w:rPr>
                <w:rFonts w:ascii="맑은 고딕" w:eastAsia="맑은 고딕"/>
                <w:sz w:val="22"/>
                <w:shd w:val="clear" w:color="000000"/>
              </w:rPr>
              <w:t xml:space="preserve">(예, 교복의 정량 평가항목 중 섬유혼용률 </w:t>
            </w:r>
            <w:r>
              <w:rPr>
                <w:rFonts w:ascii="맑은 고딕"/>
                <w:sz w:val="22"/>
                <w:shd w:val="clear" w:color="000000"/>
              </w:rPr>
              <w:t>→</w:t>
            </w:r>
            <w:r>
              <w:rPr>
                <w:rFonts w:ascii="맑은 고딕" w:eastAsia="맑은 고딕"/>
                <w:sz w:val="22"/>
                <w:shd w:val="clear" w:color="000000"/>
              </w:rPr>
              <w:t xml:space="preserve"> 정성 평가</w:t>
            </w:r>
            <w:r>
              <w:rPr>
                <w:rFonts w:ascii="맑은 고딕" w:eastAsia="맑은 고딕"/>
                <w:spacing w:val="-16"/>
                <w:sz w:val="22"/>
                <w:shd w:val="clear" w:color="000000"/>
              </w:rPr>
              <w:t>항목으로 이동)</w:t>
            </w:r>
          </w:p>
        </w:tc>
      </w:tr>
      <w:tr>
        <w:trPr>
          <w:trHeight w:val="1013"/>
        </w:trPr>
        <w:tc>
          <w:tcPr>
            <w:tcW w:w="1048" w:type="dxa"/>
            <w:vMerge/>
            <w:tcBorders>
              <w:top w:val="single" w:color="000000" w:sz="3"/>
              <w:left w:val="single" w:color="000000" w:sz="3"/>
              <w:bottom w:val="single" w:color="000000" w:sz="3"/>
              <w:right w:val="single" w:color="000000" w:sz="3"/>
            </w:tcBorders>
          </w:tcPr>
          <w:p/>
        </w:tc>
        <w:tc>
          <w:tcPr>
            <w:tcW w:w="1783" w:type="dxa"/>
            <w:vMerge/>
            <w:tcBorders>
              <w:top w:val="single" w:color="000000" w:sz="3"/>
              <w:left w:val="single" w:color="000000" w:sz="3"/>
              <w:bottom w:val="single" w:color="000000" w:sz="3"/>
              <w:right w:val="single" w:color="000000" w:sz="3"/>
            </w:tcBorders>
          </w:tcPr>
          <w:p/>
        </w:tc>
        <w:tc>
          <w:tcPr>
            <w:tcW w:w="651" w:type="dxa"/>
            <w:vMerge/>
            <w:tcBorders>
              <w:top w:val="single" w:color="000000" w:sz="3"/>
              <w:left w:val="single" w:color="000000" w:sz="3"/>
              <w:bottom w:val="single" w:color="000000" w:sz="3"/>
              <w:right w:val="single" w:color="000000" w:sz="3"/>
            </w:tcBorders>
          </w:tcPr>
          <w:p/>
        </w:tc>
        <w:tc>
          <w:tcPr>
            <w:tcW w:w="5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맑은 고딕"/>
                <w:spacing w:val="-11"/>
                <w:sz w:val="22"/>
                <w:shd w:val="clear" w:color="000000"/>
              </w:rPr>
              <w:t>정성</w:t>
            </w:r>
          </w:p>
        </w:tc>
        <w:tc>
          <w:tcPr>
            <w:tcW w:w="2541" w:type="dxa"/>
            <w:tcBorders>
              <w:top w:val="single" w:color="000000" w:sz="3"/>
              <w:left w:val="single" w:color="000000" w:sz="3"/>
              <w:bottom w:val="single" w:color="000000" w:sz="3"/>
              <w:right w:val="single" w:color="000000" w:sz="3"/>
            </w:tcBorders>
            <w:vAlign w:val="center"/>
          </w:tcPr>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지원기술·사후관리</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상호협력관계</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그 밖에 필요한 사항</w:t>
            </w:r>
          </w:p>
        </w:tc>
        <w:tc>
          <w:tcPr>
            <w:tcW w:w="683" w:type="dxa"/>
            <w:vMerge/>
            <w:tcBorders>
              <w:top w:val="single" w:color="000000" w:sz="3"/>
              <w:left w:val="single" w:color="000000" w:sz="3"/>
              <w:bottom w:val="single" w:color="000000" w:sz="3"/>
              <w:right w:val="single" w:color="000000" w:sz="3"/>
            </w:tcBorders>
          </w:tcPr>
          <w:p/>
        </w:tc>
        <w:tc>
          <w:tcPr>
            <w:tcW w:w="2265" w:type="dxa"/>
            <w:vMerge/>
            <w:tcBorders>
              <w:top w:val="single" w:color="000000" w:sz="3"/>
              <w:left w:val="single" w:color="000000" w:sz="3"/>
              <w:bottom w:val="single" w:color="000000" w:sz="3"/>
              <w:right w:val="single" w:color="000000" w:sz="3"/>
            </w:tcBorders>
          </w:tcPr>
          <w:p/>
        </w:tc>
      </w:tr>
      <w:tr>
        <w:trPr>
          <w:trHeight w:val="3092"/>
        </w:trPr>
        <w:tc>
          <w:tcPr>
            <w:tcW w:w="1048"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맑은 고딕"/>
                <w:spacing w:val="-18"/>
                <w:sz w:val="22"/>
                <w:shd w:val="clear" w:color="000000"/>
              </w:rPr>
              <w:t>②</w:t>
            </w:r>
          </w:p>
          <w:p>
            <w:pPr>
              <w:pStyle w:val="0"/>
              <w:widowControl w:val="off"/>
              <w:wordWrap w:val="1"/>
              <w:jc w:val="center"/>
            </w:pPr>
            <w:r>
              <w:rPr>
                <w:rFonts w:ascii="맑은 고딕" w:eastAsia="맑은 고딕"/>
                <w:spacing w:val="-18"/>
                <w:sz w:val="22"/>
                <w:shd w:val="clear" w:color="000000"/>
              </w:rPr>
              <w:t>환경우월성 기준</w:t>
            </w:r>
          </w:p>
        </w:tc>
        <w:tc>
          <w:tcPr>
            <w:tcW w:w="1783" w:type="dxa"/>
            <w:vMerge w:val="restart"/>
            <w:tcBorders>
              <w:top w:val="single" w:color="000000" w:sz="3"/>
              <w:left w:val="single" w:color="000000" w:sz="3"/>
              <w:bottom w:val="single" w:color="000000" w:sz="3"/>
              <w:right w:val="single" w:color="000000" w:sz="3"/>
            </w:tcBorders>
            <w:vAlign w:val="center"/>
          </w:tcPr>
          <w:p>
            <w:pPr>
              <w:pStyle w:val="0"/>
              <w:widowControl w:val="off"/>
            </w:pPr>
            <w:r>
              <w:rPr>
                <w:rFonts w:ascii="맑은 고딕" w:eastAsia="맑은 고딕"/>
                <w:sz w:val="22"/>
                <w:shd w:val="clear" w:color="000000"/>
              </w:rPr>
              <w:t>에어컨, 세탁기</w:t>
            </w:r>
          </w:p>
          <w:p>
            <w:pPr>
              <w:pStyle w:val="0"/>
              <w:widowControl w:val="off"/>
            </w:pPr>
            <w:r>
              <w:rPr>
                <w:rFonts w:ascii="맑은 고딕" w:eastAsia="맑은 고딕"/>
                <w:sz w:val="22"/>
                <w:shd w:val="clear" w:color="000000"/>
              </w:rPr>
              <w:t xml:space="preserve">LCD 모니터, </w:t>
            </w:r>
            <w:r>
              <w:rPr>
                <w:rFonts w:ascii="맑은 고딕" w:eastAsia="맑은 고딕"/>
                <w:spacing w:val="-22"/>
                <w:sz w:val="22"/>
                <w:shd w:val="clear" w:color="000000"/>
              </w:rPr>
              <w:t xml:space="preserve">테스크탑 컴퓨터, </w:t>
            </w:r>
            <w:r>
              <w:rPr>
                <w:rFonts w:ascii="맑은 고딕" w:eastAsia="맑은 고딕"/>
                <w:sz w:val="22"/>
                <w:shd w:val="clear" w:color="000000"/>
              </w:rPr>
              <w:t>세탁물건조기, 노트북, 텔레비전</w:t>
            </w:r>
          </w:p>
          <w:p>
            <w:pPr>
              <w:pStyle w:val="0"/>
              <w:widowControl w:val="off"/>
            </w:pPr>
            <w:r>
              <w:rPr>
                <w:rFonts w:ascii="맑은 고딕" w:eastAsia="맑은 고딕"/>
                <w:sz w:val="22"/>
                <w:shd w:val="clear" w:color="000000"/>
              </w:rPr>
              <w:t>프린터, LED램프,</w:t>
            </w:r>
          </w:p>
          <w:p>
            <w:pPr>
              <w:pStyle w:val="0"/>
              <w:widowControl w:val="off"/>
            </w:pPr>
            <w:r>
              <w:rPr>
                <w:rFonts w:ascii="맑은 고딕" w:eastAsia="맑은 고딕"/>
                <w:sz w:val="22"/>
                <w:shd w:val="clear" w:color="000000"/>
              </w:rPr>
              <w:t>공기청정기 등</w:t>
            </w:r>
          </w:p>
        </w:tc>
        <w:tc>
          <w:tcPr>
            <w:tcW w:w="651"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맑은 고딕"/>
                <w:spacing w:val="-11"/>
                <w:sz w:val="22"/>
                <w:shd w:val="clear" w:color="000000"/>
              </w:rPr>
              <w:t>수행</w:t>
            </w:r>
          </w:p>
          <w:p>
            <w:pPr>
              <w:pStyle w:val="0"/>
              <w:widowControl w:val="off"/>
              <w:wordWrap w:val="1"/>
              <w:jc w:val="center"/>
            </w:pPr>
            <w:r>
              <w:rPr>
                <w:rFonts w:eastAsia="맑은 고딕"/>
                <w:spacing w:val="-11"/>
                <w:sz w:val="22"/>
                <w:shd w:val="clear" w:color="000000"/>
              </w:rPr>
              <w:t>능력</w:t>
            </w:r>
          </w:p>
        </w:tc>
        <w:tc>
          <w:tcPr>
            <w:tcW w:w="5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맑은 고딕"/>
                <w:spacing w:val="-11"/>
                <w:sz w:val="22"/>
                <w:shd w:val="clear" w:color="000000"/>
              </w:rPr>
              <w:t>정량</w:t>
            </w:r>
          </w:p>
        </w:tc>
        <w:tc>
          <w:tcPr>
            <w:tcW w:w="2541" w:type="dxa"/>
            <w:tcBorders>
              <w:top w:val="single" w:color="000000" w:sz="3"/>
              <w:left w:val="single" w:color="000000" w:sz="3"/>
              <w:bottom w:val="single" w:color="000000" w:sz="3"/>
              <w:right w:val="single" w:color="000000" w:sz="3"/>
            </w:tcBorders>
            <w:vAlign w:val="center"/>
          </w:tcPr>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소비</w:t>
            </w:r>
            <w:r>
              <w:rPr>
                <w:rFonts w:ascii="맑은 고딕" w:eastAsia="맑은 고딕"/>
                <w:spacing w:val="-11"/>
                <w:sz w:val="22"/>
                <w:shd w:val="clear" w:color="000000"/>
              </w:rPr>
              <w:t>‧대기‧냉방소비전력</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냉방능력</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1회 세탁시 소비전력량</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표준세탁용량, 응답속도,</w:t>
            </w:r>
          </w:p>
          <w:p>
            <w:pPr>
              <w:pStyle w:val="0"/>
              <w:widowControl w:val="off"/>
              <w:ind w:left="205" w:hanging="205"/>
            </w:pPr>
            <w:r>
              <w:rPr>
                <w:rFonts w:ascii="맑은 고딕"/>
                <w:spacing w:val="-11"/>
                <w:sz w:val="22"/>
                <w:shd w:val="clear" w:color="000000"/>
              </w:rPr>
              <w:t>•</w:t>
            </w:r>
            <w:r>
              <w:rPr>
                <w:rFonts w:ascii="맑은 고딕" w:eastAsia="맑은 고딕"/>
                <w:spacing w:val="-11"/>
                <w:sz w:val="22"/>
                <w:shd w:val="clear" w:color="000000"/>
              </w:rPr>
              <w:t xml:space="preserve"> 밝기(휘도), 수명, 광효율</w:t>
            </w:r>
          </w:p>
          <w:p>
            <w:pPr>
              <w:pStyle w:val="0"/>
              <w:widowControl w:val="off"/>
              <w:ind w:left="263" w:hanging="263"/>
            </w:pPr>
            <w:r>
              <w:rPr>
                <w:rFonts w:ascii="맑은 고딕"/>
                <w:spacing w:val="-11"/>
                <w:sz w:val="22"/>
                <w:shd w:val="clear" w:color="000000"/>
              </w:rPr>
              <w:t>•</w:t>
            </w:r>
            <w:r>
              <w:rPr>
                <w:rFonts w:ascii="맑은 고딕" w:eastAsia="맑은 고딕"/>
                <w:spacing w:val="-11"/>
                <w:sz w:val="22"/>
                <w:shd w:val="clear" w:color="000000"/>
              </w:rPr>
              <w:t xml:space="preserve"> 음향파워레벨(소음) </w:t>
            </w:r>
          </w:p>
          <w:p>
            <w:pPr>
              <w:pStyle w:val="0"/>
              <w:widowControl w:val="off"/>
              <w:ind w:left="263" w:hanging="263"/>
            </w:pPr>
            <w:r>
              <w:rPr>
                <w:rFonts w:ascii="맑은 고딕"/>
                <w:spacing w:val="-11"/>
                <w:sz w:val="22"/>
                <w:shd w:val="clear" w:color="000000"/>
              </w:rPr>
              <w:t>•</w:t>
            </w:r>
            <w:r>
              <w:rPr>
                <w:rFonts w:ascii="맑은 고딕"/>
                <w:spacing w:val="-11"/>
                <w:sz w:val="22"/>
                <w:shd w:val="clear" w:color="000000"/>
              </w:rPr>
              <w:t xml:space="preserve"> </w:t>
            </w:r>
            <w:r>
              <w:rPr>
                <w:rFonts w:ascii="맑은 고딕" w:eastAsia="맑은 고딕"/>
                <w:spacing w:val="-21"/>
                <w:sz w:val="22"/>
                <w:shd w:val="clear" w:color="000000"/>
              </w:rPr>
              <w:t>유해가스(미세먼지)제거능력</w:t>
            </w:r>
          </w:p>
          <w:p>
            <w:pPr>
              <w:pStyle w:val="0"/>
              <w:widowControl w:val="off"/>
              <w:ind w:left="263" w:hanging="263"/>
            </w:pPr>
            <w:r>
              <w:rPr>
                <w:rFonts w:ascii="맑은 고딕"/>
                <w:spacing w:val="-11"/>
                <w:sz w:val="22"/>
                <w:shd w:val="clear" w:color="000000"/>
              </w:rPr>
              <w:t>•</w:t>
            </w:r>
            <w:r>
              <w:rPr>
                <w:rFonts w:ascii="맑은 고딕" w:eastAsia="맑은 고딕"/>
                <w:spacing w:val="-11"/>
                <w:sz w:val="22"/>
                <w:shd w:val="clear" w:color="000000"/>
              </w:rPr>
              <w:t xml:space="preserve"> 탄소배출량</w:t>
            </w:r>
          </w:p>
          <w:p>
            <w:pPr>
              <w:pStyle w:val="0"/>
              <w:widowControl w:val="off"/>
              <w:ind w:left="263" w:hanging="263"/>
            </w:pPr>
            <w:r>
              <w:rPr>
                <w:rFonts w:ascii="맑은 고딕"/>
                <w:spacing w:val="-11"/>
                <w:sz w:val="22"/>
                <w:shd w:val="clear" w:color="000000"/>
              </w:rPr>
              <w:t>•</w:t>
            </w:r>
            <w:r>
              <w:rPr>
                <w:rFonts w:ascii="맑은 고딕" w:eastAsia="맑은 고딕"/>
                <w:spacing w:val="-11"/>
                <w:sz w:val="22"/>
                <w:shd w:val="clear" w:color="000000"/>
              </w:rPr>
              <w:t xml:space="preserve"> 오존발생농도 등</w:t>
            </w:r>
          </w:p>
        </w:tc>
        <w:tc>
          <w:tcPr>
            <w:tcW w:w="683" w:type="dxa"/>
            <w:vMerge/>
            <w:tcBorders>
              <w:top w:val="single" w:color="000000" w:sz="3"/>
              <w:left w:val="single" w:color="000000" w:sz="3"/>
              <w:bottom w:val="single" w:color="000000" w:sz="3"/>
              <w:right w:val="single" w:color="000000" w:sz="3"/>
            </w:tcBorders>
          </w:tcPr>
          <w:p/>
        </w:tc>
        <w:tc>
          <w:tcPr>
            <w:tcW w:w="2265" w:type="dxa"/>
            <w:vMerge/>
            <w:tcBorders>
              <w:top w:val="single" w:color="000000" w:sz="3"/>
              <w:left w:val="single" w:color="000000" w:sz="3"/>
              <w:bottom w:val="single" w:color="000000" w:sz="3"/>
              <w:right w:val="single" w:color="000000" w:sz="3"/>
            </w:tcBorders>
          </w:tcPr>
          <w:p/>
        </w:tc>
      </w:tr>
      <w:tr>
        <w:trPr>
          <w:trHeight w:val="980"/>
        </w:trPr>
        <w:tc>
          <w:tcPr>
            <w:tcW w:w="1048" w:type="dxa"/>
            <w:vMerge/>
            <w:tcBorders>
              <w:top w:val="single" w:color="000000" w:sz="3"/>
              <w:left w:val="single" w:color="000000" w:sz="3"/>
              <w:bottom w:val="single" w:color="000000" w:sz="3"/>
              <w:right w:val="single" w:color="000000" w:sz="3"/>
            </w:tcBorders>
          </w:tcPr>
          <w:p/>
        </w:tc>
        <w:tc>
          <w:tcPr>
            <w:tcW w:w="1783" w:type="dxa"/>
            <w:vMerge/>
            <w:tcBorders>
              <w:top w:val="single" w:color="000000" w:sz="3"/>
              <w:left w:val="single" w:color="000000" w:sz="3"/>
              <w:bottom w:val="single" w:color="000000" w:sz="3"/>
              <w:right w:val="single" w:color="000000" w:sz="3"/>
            </w:tcBorders>
          </w:tcPr>
          <w:p/>
        </w:tc>
        <w:tc>
          <w:tcPr>
            <w:tcW w:w="651" w:type="dxa"/>
            <w:vMerge/>
            <w:tcBorders>
              <w:top w:val="single" w:color="000000" w:sz="3"/>
              <w:left w:val="single" w:color="000000" w:sz="3"/>
              <w:bottom w:val="single" w:color="000000" w:sz="3"/>
              <w:right w:val="single" w:color="000000" w:sz="3"/>
            </w:tcBorders>
          </w:tcPr>
          <w:p/>
        </w:tc>
        <w:tc>
          <w:tcPr>
            <w:tcW w:w="5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맑은 고딕"/>
                <w:spacing w:val="-11"/>
                <w:sz w:val="22"/>
                <w:shd w:val="clear" w:color="000000"/>
              </w:rPr>
              <w:t>정성</w:t>
            </w:r>
          </w:p>
        </w:tc>
        <w:tc>
          <w:tcPr>
            <w:tcW w:w="2541" w:type="dxa"/>
            <w:tcBorders>
              <w:top w:val="single" w:color="000000" w:sz="3"/>
              <w:left w:val="single" w:color="000000" w:sz="3"/>
              <w:bottom w:val="single" w:color="000000" w:sz="3"/>
              <w:right w:val="single" w:color="000000" w:sz="3"/>
            </w:tcBorders>
            <w:vAlign w:val="center"/>
          </w:tcPr>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지원기술·사후관리</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상호협력관계</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그 밖에 필요한 사항</w:t>
            </w:r>
          </w:p>
        </w:tc>
        <w:tc>
          <w:tcPr>
            <w:tcW w:w="683" w:type="dxa"/>
            <w:vMerge/>
            <w:tcBorders>
              <w:top w:val="single" w:color="000000" w:sz="3"/>
              <w:left w:val="single" w:color="000000" w:sz="3"/>
              <w:bottom w:val="single" w:color="000000" w:sz="3"/>
              <w:right w:val="single" w:color="000000" w:sz="3"/>
            </w:tcBorders>
          </w:tcPr>
          <w:p/>
        </w:tc>
        <w:tc>
          <w:tcPr>
            <w:tcW w:w="2265" w:type="dxa"/>
            <w:vMerge/>
            <w:tcBorders>
              <w:top w:val="single" w:color="000000" w:sz="3"/>
              <w:left w:val="single" w:color="000000" w:sz="3"/>
              <w:bottom w:val="single" w:color="000000" w:sz="3"/>
              <w:right w:val="single" w:color="000000" w:sz="3"/>
            </w:tcBorders>
          </w:tcPr>
          <w:p/>
        </w:tc>
      </w:tr>
      <w:tr>
        <w:trPr>
          <w:trHeight w:val="1446"/>
        </w:trPr>
        <w:tc>
          <w:tcPr>
            <w:tcW w:w="1048"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맑은 고딕"/>
                <w:spacing w:val="-18"/>
                <w:sz w:val="22"/>
                <w:shd w:val="clear" w:color="000000"/>
              </w:rPr>
              <w:t>③</w:t>
            </w:r>
            <w:r>
              <w:rPr>
                <w:rFonts w:ascii="맑은 고딕"/>
                <w:spacing w:val="-18"/>
                <w:sz w:val="22"/>
                <w:shd w:val="clear" w:color="000000"/>
              </w:rPr>
              <w:t xml:space="preserve"> </w:t>
            </w:r>
          </w:p>
          <w:p>
            <w:pPr>
              <w:pStyle w:val="0"/>
              <w:widowControl w:val="off"/>
              <w:wordWrap w:val="1"/>
              <w:jc w:val="center"/>
            </w:pPr>
            <w:r>
              <w:rPr>
                <w:rFonts w:ascii="맑은 고딕" w:eastAsia="맑은 고딕"/>
                <w:spacing w:val="-18"/>
                <w:sz w:val="22"/>
                <w:shd w:val="clear" w:color="000000"/>
              </w:rPr>
              <w:t>디자인·</w:t>
            </w:r>
          </w:p>
          <w:p>
            <w:pPr>
              <w:pStyle w:val="0"/>
              <w:widowControl w:val="off"/>
              <w:wordWrap w:val="1"/>
              <w:jc w:val="center"/>
            </w:pPr>
            <w:r>
              <w:rPr>
                <w:rFonts w:eastAsia="맑은 고딕"/>
                <w:spacing w:val="-18"/>
                <w:sz w:val="22"/>
                <w:shd w:val="clear" w:color="000000"/>
              </w:rPr>
              <w:t>편의성</w:t>
            </w:r>
          </w:p>
        </w:tc>
        <w:tc>
          <w:tcPr>
            <w:tcW w:w="1783"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맑은 고딕" w:eastAsia="맑은 고딕"/>
                <w:sz w:val="22"/>
                <w:shd w:val="clear" w:color="000000"/>
              </w:rPr>
              <w:t>교복, 앨범 등</w:t>
            </w:r>
          </w:p>
        </w:tc>
        <w:tc>
          <w:tcPr>
            <w:tcW w:w="651"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맑은 고딕"/>
                <w:spacing w:val="-11"/>
                <w:sz w:val="22"/>
                <w:shd w:val="clear" w:color="000000"/>
              </w:rPr>
              <w:t>수행</w:t>
            </w:r>
          </w:p>
          <w:p>
            <w:pPr>
              <w:pStyle w:val="0"/>
              <w:widowControl w:val="off"/>
              <w:wordWrap w:val="1"/>
              <w:jc w:val="center"/>
            </w:pPr>
            <w:r>
              <w:rPr>
                <w:rFonts w:eastAsia="맑은 고딕"/>
                <w:spacing w:val="-11"/>
                <w:sz w:val="22"/>
                <w:shd w:val="clear" w:color="000000"/>
              </w:rPr>
              <w:t>능력</w:t>
            </w:r>
          </w:p>
        </w:tc>
        <w:tc>
          <w:tcPr>
            <w:tcW w:w="5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맑은 고딕"/>
                <w:spacing w:val="-11"/>
                <w:sz w:val="22"/>
                <w:shd w:val="clear" w:color="000000"/>
              </w:rPr>
              <w:t>정량</w:t>
            </w:r>
          </w:p>
        </w:tc>
        <w:tc>
          <w:tcPr>
            <w:tcW w:w="2541" w:type="dxa"/>
            <w:tcBorders>
              <w:top w:val="single" w:color="000000" w:sz="3"/>
              <w:left w:val="single" w:color="000000" w:sz="3"/>
              <w:bottom w:val="single" w:color="000000" w:sz="3"/>
              <w:right w:val="single" w:color="000000" w:sz="3"/>
            </w:tcBorders>
            <w:vAlign w:val="center"/>
          </w:tcPr>
          <w:p>
            <w:pPr>
              <w:pStyle w:val="0"/>
              <w:widowControl w:val="off"/>
              <w:ind w:left="301" w:hanging="301"/>
            </w:pPr>
            <w:r>
              <w:rPr>
                <w:rFonts w:ascii="맑은 고딕"/>
                <w:spacing w:val="-16"/>
                <w:sz w:val="22"/>
                <w:shd w:val="clear" w:color="000000"/>
              </w:rPr>
              <w:t>•</w:t>
            </w:r>
            <w:r>
              <w:rPr>
                <w:rFonts w:ascii="맑은 고딕" w:eastAsia="맑은 고딕"/>
                <w:spacing w:val="-16"/>
                <w:sz w:val="22"/>
                <w:shd w:val="clear" w:color="000000"/>
              </w:rPr>
              <w:t xml:space="preserve"> 섬유혼용률</w:t>
            </w:r>
          </w:p>
          <w:p>
            <w:pPr>
              <w:pStyle w:val="0"/>
              <w:widowControl w:val="off"/>
              <w:ind w:left="263" w:hanging="263"/>
            </w:pPr>
            <w:r>
              <w:rPr>
                <w:rFonts w:ascii="맑은 고딕"/>
                <w:spacing w:val="-11"/>
                <w:sz w:val="22"/>
                <w:shd w:val="clear" w:color="000000"/>
              </w:rPr>
              <w:t>•</w:t>
            </w:r>
            <w:r>
              <w:rPr>
                <w:rFonts w:ascii="맑은 고딕"/>
                <w:spacing w:val="-11"/>
                <w:sz w:val="22"/>
                <w:shd w:val="clear" w:color="000000"/>
              </w:rPr>
              <w:t xml:space="preserve"> </w:t>
            </w:r>
            <w:r>
              <w:rPr>
                <w:rFonts w:ascii="맑은 고딕" w:eastAsia="맑은 고딕"/>
                <w:spacing w:val="-16"/>
                <w:sz w:val="22"/>
                <w:shd w:val="clear" w:color="000000"/>
              </w:rPr>
              <w:t>세탁견뢰도, 마찰견뢰도</w:t>
            </w:r>
          </w:p>
          <w:p>
            <w:pPr>
              <w:pStyle w:val="0"/>
              <w:widowControl w:val="off"/>
            </w:pPr>
            <w:r>
              <w:rPr>
                <w:rFonts w:ascii="맑은 고딕"/>
                <w:spacing w:val="-16"/>
                <w:sz w:val="22"/>
                <w:shd w:val="clear" w:color="000000"/>
              </w:rPr>
              <w:t>•</w:t>
            </w:r>
            <w:r>
              <w:rPr>
                <w:rFonts w:ascii="맑은 고딕" w:eastAsia="맑은 고딕"/>
                <w:spacing w:val="-16"/>
                <w:sz w:val="22"/>
                <w:shd w:val="clear" w:color="000000"/>
              </w:rPr>
              <w:t xml:space="preserve"> 드라이크리닝수축률, </w:t>
            </w:r>
          </w:p>
          <w:p>
            <w:pPr>
              <w:pStyle w:val="0"/>
              <w:widowControl w:val="off"/>
            </w:pPr>
            <w:r>
              <w:rPr>
                <w:rFonts w:ascii="맑은 고딕"/>
                <w:spacing w:val="-16"/>
                <w:sz w:val="22"/>
                <w:shd w:val="clear" w:color="000000"/>
              </w:rPr>
              <w:t>•</w:t>
            </w:r>
            <w:r>
              <w:rPr>
                <w:rFonts w:ascii="맑은 고딕" w:eastAsia="맑은 고딕"/>
                <w:spacing w:val="-16"/>
                <w:sz w:val="22"/>
                <w:shd w:val="clear" w:color="000000"/>
              </w:rPr>
              <w:t xml:space="preserve"> 구</w:t>
            </w:r>
            <w:r>
              <w:rPr>
                <w:rFonts w:ascii="맑은 고딕" w:eastAsia="맑은 고딕"/>
                <w:spacing w:val="-23"/>
                <w:sz w:val="22"/>
                <w:shd w:val="clear" w:color="000000"/>
              </w:rPr>
              <w:t>김없는 소재, 허리조절 등</w:t>
            </w:r>
          </w:p>
        </w:tc>
        <w:tc>
          <w:tcPr>
            <w:tcW w:w="683" w:type="dxa"/>
            <w:vMerge/>
            <w:tcBorders>
              <w:top w:val="single" w:color="000000" w:sz="3"/>
              <w:left w:val="single" w:color="000000" w:sz="3"/>
              <w:bottom w:val="single" w:color="000000" w:sz="3"/>
              <w:right w:val="single" w:color="000000" w:sz="3"/>
            </w:tcBorders>
          </w:tcPr>
          <w:p/>
        </w:tc>
        <w:tc>
          <w:tcPr>
            <w:tcW w:w="2265" w:type="dxa"/>
            <w:vMerge/>
            <w:tcBorders>
              <w:top w:val="single" w:color="000000" w:sz="3"/>
              <w:left w:val="single" w:color="000000" w:sz="3"/>
              <w:bottom w:val="single" w:color="000000" w:sz="3"/>
              <w:right w:val="single" w:color="000000" w:sz="3"/>
            </w:tcBorders>
          </w:tcPr>
          <w:p/>
        </w:tc>
      </w:tr>
      <w:tr>
        <w:trPr>
          <w:trHeight w:val="2401"/>
        </w:trPr>
        <w:tc>
          <w:tcPr>
            <w:tcW w:w="1048" w:type="dxa"/>
            <w:vMerge/>
            <w:tcBorders>
              <w:top w:val="single" w:color="000000" w:sz="3"/>
              <w:left w:val="single" w:color="000000" w:sz="3"/>
              <w:bottom w:val="single" w:color="000000" w:sz="3"/>
              <w:right w:val="single" w:color="000000" w:sz="3"/>
            </w:tcBorders>
          </w:tcPr>
          <w:p/>
        </w:tc>
        <w:tc>
          <w:tcPr>
            <w:tcW w:w="1783" w:type="dxa"/>
            <w:vMerge/>
            <w:tcBorders>
              <w:top w:val="single" w:color="000000" w:sz="3"/>
              <w:left w:val="single" w:color="000000" w:sz="3"/>
              <w:bottom w:val="single" w:color="000000" w:sz="3"/>
              <w:right w:val="single" w:color="000000" w:sz="3"/>
            </w:tcBorders>
          </w:tcPr>
          <w:p/>
        </w:tc>
        <w:tc>
          <w:tcPr>
            <w:tcW w:w="651" w:type="dxa"/>
            <w:vMerge/>
            <w:tcBorders>
              <w:top w:val="single" w:color="000000" w:sz="3"/>
              <w:left w:val="single" w:color="000000" w:sz="3"/>
              <w:bottom w:val="single" w:color="000000" w:sz="3"/>
              <w:right w:val="single" w:color="000000" w:sz="3"/>
            </w:tcBorders>
          </w:tcPr>
          <w:p/>
        </w:tc>
        <w:tc>
          <w:tcPr>
            <w:tcW w:w="5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맑은 고딕"/>
                <w:spacing w:val="-11"/>
                <w:sz w:val="22"/>
                <w:shd w:val="clear" w:color="000000"/>
              </w:rPr>
              <w:t>정성</w:t>
            </w:r>
          </w:p>
        </w:tc>
        <w:tc>
          <w:tcPr>
            <w:tcW w:w="2541" w:type="dxa"/>
            <w:tcBorders>
              <w:top w:val="single" w:color="000000" w:sz="3"/>
              <w:left w:val="single" w:color="000000" w:sz="3"/>
              <w:bottom w:val="single" w:color="000000" w:sz="3"/>
              <w:right w:val="single" w:color="000000" w:sz="3"/>
            </w:tcBorders>
            <w:vAlign w:val="center"/>
          </w:tcPr>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디자인, 활동성</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콘텐츠의 충실도</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기술능력의 정도</w:t>
            </w:r>
          </w:p>
          <w:p>
            <w:pPr>
              <w:pStyle w:val="0"/>
              <w:widowControl w:val="off"/>
              <w:ind w:left="181" w:hanging="181"/>
            </w:pPr>
            <w:r>
              <w:rPr>
                <w:rFonts w:ascii="맑은 고딕"/>
                <w:spacing w:val="-11"/>
                <w:sz w:val="22"/>
                <w:shd w:val="clear" w:color="000000"/>
              </w:rPr>
              <w:t>•</w:t>
            </w:r>
            <w:r>
              <w:rPr>
                <w:rFonts w:ascii="맑은 고딕"/>
                <w:spacing w:val="-11"/>
                <w:sz w:val="22"/>
                <w:shd w:val="clear" w:color="000000"/>
              </w:rPr>
              <w:t xml:space="preserve"> </w:t>
            </w:r>
            <w:r>
              <w:rPr>
                <w:rFonts w:ascii="맑은 고딕" w:eastAsia="맑은 고딕"/>
                <w:spacing w:val="-23"/>
                <w:sz w:val="22"/>
                <w:shd w:val="clear" w:color="000000"/>
              </w:rPr>
              <w:t>사업수행계획 및 시공능력의 축적 정도</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그밖에 필요한 사항</w:t>
            </w:r>
          </w:p>
        </w:tc>
        <w:tc>
          <w:tcPr>
            <w:tcW w:w="683" w:type="dxa"/>
            <w:vMerge/>
            <w:tcBorders>
              <w:top w:val="single" w:color="000000" w:sz="3"/>
              <w:left w:val="single" w:color="000000" w:sz="3"/>
              <w:bottom w:val="single" w:color="000000" w:sz="3"/>
              <w:right w:val="single" w:color="000000" w:sz="3"/>
            </w:tcBorders>
          </w:tcPr>
          <w:p/>
        </w:tc>
        <w:tc>
          <w:tcPr>
            <w:tcW w:w="2265" w:type="dxa"/>
            <w:vMerge/>
            <w:tcBorders>
              <w:top w:val="single" w:color="000000" w:sz="3"/>
              <w:left w:val="single" w:color="000000" w:sz="3"/>
              <w:bottom w:val="single" w:color="000000" w:sz="3"/>
              <w:right w:val="single" w:color="000000" w:sz="3"/>
            </w:tcBorders>
          </w:tcPr>
          <w:p/>
        </w:tc>
      </w:tr>
    </w:tbl>
    <w:p>
      <w:pPr>
        <w:pStyle w:val="0"/>
        <w:widowControl w:val="off"/>
        <w:wordWrap w:val="1"/>
        <w:spacing w:after="300"/>
        <w:jc w:val="center"/>
      </w:pPr>
    </w:p>
    <w:tbl>
      <w:tblPr>
        <w:tblOverlap w:val="never"/>
        <w:tblW w:w="956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048"/>
        <w:gridCol w:w="1783"/>
        <w:gridCol w:w="651"/>
        <w:gridCol w:w="594"/>
        <w:gridCol w:w="2541"/>
        <w:gridCol w:w="683"/>
        <w:gridCol w:w="2265"/>
      </w:tblGrid>
      <w:tr>
        <w:trPr>
          <w:trHeight w:val="563"/>
        </w:trPr>
        <w:tc>
          <w:tcPr>
            <w:tcW w:w="1048"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맑은 고딕"/>
                <w:spacing w:val="-11"/>
                <w:sz w:val="22"/>
                <w:shd w:val="clear" w:color="000000"/>
              </w:rPr>
              <w:t>대상제품</w:t>
            </w:r>
          </w:p>
        </w:tc>
        <w:tc>
          <w:tcPr>
            <w:tcW w:w="178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맑은 고딕"/>
                <w:spacing w:val="-11"/>
                <w:sz w:val="22"/>
                <w:shd w:val="clear" w:color="000000"/>
              </w:rPr>
              <w:t>세부품목</w:t>
            </w:r>
          </w:p>
        </w:tc>
        <w:tc>
          <w:tcPr>
            <w:tcW w:w="1245" w:type="dxa"/>
            <w:gridSpan w:val="2"/>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맑은 고딕"/>
                <w:spacing w:val="-11"/>
                <w:sz w:val="22"/>
                <w:shd w:val="clear" w:color="000000"/>
              </w:rPr>
              <w:t>평가분야</w:t>
            </w:r>
          </w:p>
        </w:tc>
        <w:tc>
          <w:tcPr>
            <w:tcW w:w="254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ascii="맑은 고딕" w:eastAsia="맑은 고딕"/>
                <w:spacing w:val="-11"/>
                <w:sz w:val="22"/>
                <w:shd w:val="clear" w:color="000000"/>
              </w:rPr>
              <w:t>평가항목(예시)</w:t>
            </w:r>
          </w:p>
        </w:tc>
        <w:tc>
          <w:tcPr>
            <w:tcW w:w="68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맑은 고딕"/>
                <w:spacing w:val="-11"/>
                <w:sz w:val="22"/>
                <w:shd w:val="clear" w:color="000000"/>
              </w:rPr>
              <w:t>배점</w:t>
            </w:r>
          </w:p>
          <w:p>
            <w:pPr>
              <w:pStyle w:val="0"/>
              <w:widowControl w:val="off"/>
              <w:wordWrap w:val="1"/>
              <w:spacing w:line="312" w:lineRule="auto"/>
              <w:jc w:val="center"/>
            </w:pPr>
            <w:r>
              <w:rPr>
                <w:rFonts w:eastAsia="맑은 고딕"/>
                <w:spacing w:val="-11"/>
                <w:sz w:val="22"/>
                <w:shd w:val="clear" w:color="000000"/>
              </w:rPr>
              <w:t>한도</w:t>
            </w:r>
          </w:p>
        </w:tc>
        <w:tc>
          <w:tcPr>
            <w:tcW w:w="2265"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맑은 고딕"/>
                <w:spacing w:val="-11"/>
                <w:sz w:val="22"/>
                <w:shd w:val="clear" w:color="000000"/>
              </w:rPr>
              <w:t>비고</w:t>
            </w:r>
          </w:p>
        </w:tc>
      </w:tr>
      <w:tr>
        <w:trPr>
          <w:trHeight w:val="2388"/>
        </w:trPr>
        <w:tc>
          <w:tcPr>
            <w:tcW w:w="1048"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맑은 고딕"/>
                <w:spacing w:val="-18"/>
                <w:sz w:val="22"/>
                <w:shd w:val="clear" w:color="000000"/>
              </w:rPr>
              <w:t>④</w:t>
            </w:r>
            <w:r>
              <w:rPr>
                <w:rFonts w:ascii="맑은 고딕" w:eastAsia="맑은 고딕"/>
                <w:spacing w:val="-18"/>
                <w:sz w:val="22"/>
                <w:shd w:val="clear" w:color="000000"/>
              </w:rPr>
              <w:t xml:space="preserve"> 안전·성능 등 기타</w:t>
            </w:r>
          </w:p>
        </w:tc>
        <w:tc>
          <w:tcPr>
            <w:tcW w:w="1783" w:type="dxa"/>
            <w:vMerge w:val="restart"/>
            <w:tcBorders>
              <w:top w:val="single" w:color="000000" w:sz="3"/>
              <w:left w:val="single" w:color="000000" w:sz="3"/>
              <w:bottom w:val="single" w:color="000000" w:sz="3"/>
              <w:right w:val="single" w:color="000000" w:sz="3"/>
            </w:tcBorders>
            <w:vAlign w:val="center"/>
          </w:tcPr>
          <w:p>
            <w:pPr>
              <w:pStyle w:val="0"/>
              <w:widowControl w:val="off"/>
            </w:pPr>
            <w:r>
              <w:rPr>
                <w:rFonts w:ascii="맑은 고딕" w:eastAsia="맑은 고딕"/>
                <w:sz w:val="22"/>
                <w:shd w:val="clear" w:color="000000"/>
              </w:rPr>
              <w:t>휠체어, 휠체어리프트</w:t>
            </w:r>
            <w:r>
              <w:rPr>
                <w:rFonts w:ascii="맑은 고딕" w:eastAsia="맑은 고딕"/>
                <w:spacing w:val="-27"/>
                <w:sz w:val="22"/>
                <w:shd w:val="clear" w:color="000000"/>
              </w:rPr>
              <w:t>(고정식, 이동식)</w:t>
            </w:r>
            <w:r>
              <w:rPr>
                <w:rFonts w:ascii="맑은 고딕"/>
                <w:sz w:val="22"/>
                <w:shd w:val="clear" w:color="000000"/>
              </w:rPr>
              <w:t>,</w:t>
            </w:r>
          </w:p>
          <w:p>
            <w:pPr>
              <w:pStyle w:val="0"/>
              <w:widowControl w:val="off"/>
            </w:pPr>
            <w:r>
              <w:rPr>
                <w:rFonts w:ascii="맑은 고딕" w:eastAsia="맑은 고딕"/>
                <w:sz w:val="22"/>
                <w:shd w:val="clear" w:color="000000"/>
              </w:rPr>
              <w:t>저출력 심장충격기, 산업용 드론, 소방대원피복, 인명구조용 구명조끼 및 방탄·방검조끼, 정수기, 열 화상카메라, CCTV 등</w:t>
            </w:r>
          </w:p>
        </w:tc>
        <w:tc>
          <w:tcPr>
            <w:tcW w:w="651"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맑은 고딕"/>
                <w:spacing w:val="-11"/>
                <w:sz w:val="22"/>
                <w:shd w:val="clear" w:color="000000"/>
              </w:rPr>
              <w:t>수행</w:t>
            </w:r>
          </w:p>
          <w:p>
            <w:pPr>
              <w:pStyle w:val="0"/>
              <w:widowControl w:val="off"/>
              <w:wordWrap w:val="1"/>
              <w:jc w:val="center"/>
            </w:pPr>
            <w:r>
              <w:rPr>
                <w:rFonts w:eastAsia="맑은 고딕"/>
                <w:spacing w:val="-11"/>
                <w:sz w:val="22"/>
                <w:shd w:val="clear" w:color="000000"/>
              </w:rPr>
              <w:t>능력</w:t>
            </w:r>
          </w:p>
        </w:tc>
        <w:tc>
          <w:tcPr>
            <w:tcW w:w="5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맑은 고딕"/>
                <w:spacing w:val="-11"/>
                <w:sz w:val="22"/>
                <w:shd w:val="clear" w:color="000000"/>
              </w:rPr>
              <w:t>정량</w:t>
            </w:r>
          </w:p>
        </w:tc>
        <w:tc>
          <w:tcPr>
            <w:tcW w:w="2541" w:type="dxa"/>
            <w:tcBorders>
              <w:top w:val="single" w:color="000000" w:sz="3"/>
              <w:left w:val="single" w:color="000000" w:sz="3"/>
              <w:bottom w:val="single" w:color="000000" w:sz="3"/>
              <w:right w:val="single" w:color="000000" w:sz="3"/>
            </w:tcBorders>
            <w:vAlign w:val="center"/>
          </w:tcPr>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정격하중</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모터성능</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배터리 용량</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공인기관 허가 </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조종범위</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동영상 해상도</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시험성적서</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살균능력평가</w:t>
            </w:r>
          </w:p>
          <w:p>
            <w:pPr>
              <w:pStyle w:val="0"/>
              <w:widowControl w:val="off"/>
              <w:ind w:left="274" w:hanging="274"/>
            </w:pPr>
            <w:r>
              <w:rPr>
                <w:rFonts w:ascii="맑은 고딕"/>
                <w:spacing w:val="-11"/>
                <w:sz w:val="22"/>
                <w:shd w:val="clear" w:color="000000"/>
              </w:rPr>
              <w:t>•</w:t>
            </w:r>
            <w:r>
              <w:rPr>
                <w:rFonts w:ascii="맑은 고딕" w:eastAsia="맑은 고딕"/>
                <w:spacing w:val="-11"/>
                <w:sz w:val="22"/>
                <w:shd w:val="clear" w:color="000000"/>
              </w:rPr>
              <w:t xml:space="preserve"> 감지거리 및 감지속도</w:t>
            </w:r>
          </w:p>
          <w:p>
            <w:pPr>
              <w:pStyle w:val="0"/>
              <w:widowControl w:val="off"/>
              <w:ind w:left="274" w:hanging="274"/>
            </w:pPr>
            <w:r>
              <w:rPr>
                <w:rFonts w:ascii="맑은 고딕"/>
                <w:spacing w:val="-11"/>
                <w:sz w:val="22"/>
                <w:shd w:val="clear" w:color="000000"/>
              </w:rPr>
              <w:t>•</w:t>
            </w:r>
            <w:r>
              <w:rPr>
                <w:rFonts w:ascii="맑은 고딕" w:eastAsia="맑은 고딕"/>
                <w:spacing w:val="-11"/>
                <w:sz w:val="22"/>
                <w:shd w:val="clear" w:color="000000"/>
              </w:rPr>
              <w:t xml:space="preserve"> 온도이상 알림 등</w:t>
            </w:r>
          </w:p>
        </w:tc>
        <w:tc>
          <w:tcPr>
            <w:tcW w:w="683"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맑은 고딕" w:eastAsia="맑은 고딕"/>
                <w:color w:val="000000"/>
                <w:spacing w:val="-11"/>
                <w:sz w:val="22"/>
                <w:shd w:val="clear" w:color="000000"/>
              </w:rPr>
            </w:pPr>
          </w:p>
        </w:tc>
        <w:tc>
          <w:tcPr>
            <w:tcW w:w="2265" w:type="dxa"/>
            <w:vMerge w:val="restart"/>
            <w:tcBorders>
              <w:top w:val="single" w:color="000000" w:sz="3"/>
              <w:left w:val="single" w:color="000000" w:sz="3"/>
              <w:bottom w:val="single" w:color="000000" w:sz="3"/>
              <w:right w:val="single" w:color="000000" w:sz="3"/>
            </w:tcBorders>
            <w:vAlign w:val="center"/>
          </w:tcPr>
          <w:p>
            <w:pPr>
              <w:pStyle w:val="0"/>
              <w:widowControl w:val="off"/>
              <w:ind w:left="200" w:hanging="200"/>
              <w:rPr>
                <w:rFonts w:ascii="맑은 고딕" w:eastAsia="맑은 고딕"/>
                <w:color w:val="000000"/>
                <w:spacing w:val="-18"/>
                <w:sz w:val="22"/>
                <w:shd w:val="clear" w:color="000000"/>
              </w:rPr>
            </w:pPr>
          </w:p>
        </w:tc>
      </w:tr>
      <w:tr>
        <w:trPr>
          <w:trHeight w:val="1760"/>
        </w:trPr>
        <w:tc>
          <w:tcPr>
            <w:tcW w:w="1048" w:type="dxa"/>
            <w:vMerge/>
            <w:tcBorders>
              <w:top w:val="single" w:color="000000" w:sz="3"/>
              <w:left w:val="single" w:color="000000" w:sz="3"/>
              <w:bottom w:val="single" w:color="000000" w:sz="3"/>
              <w:right w:val="single" w:color="000000" w:sz="3"/>
            </w:tcBorders>
          </w:tcPr>
          <w:p/>
        </w:tc>
        <w:tc>
          <w:tcPr>
            <w:tcW w:w="1783" w:type="dxa"/>
            <w:vMerge/>
            <w:tcBorders>
              <w:top w:val="single" w:color="000000" w:sz="3"/>
              <w:left w:val="single" w:color="000000" w:sz="3"/>
              <w:bottom w:val="single" w:color="000000" w:sz="3"/>
              <w:right w:val="single" w:color="000000" w:sz="3"/>
            </w:tcBorders>
          </w:tcPr>
          <w:p/>
        </w:tc>
        <w:tc>
          <w:tcPr>
            <w:tcW w:w="651" w:type="dxa"/>
            <w:vMerge/>
            <w:tcBorders>
              <w:top w:val="single" w:color="000000" w:sz="3"/>
              <w:left w:val="single" w:color="000000" w:sz="3"/>
              <w:bottom w:val="single" w:color="000000" w:sz="3"/>
              <w:right w:val="single" w:color="000000" w:sz="3"/>
            </w:tcBorders>
          </w:tcPr>
          <w:p/>
        </w:tc>
        <w:tc>
          <w:tcPr>
            <w:tcW w:w="5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맑은 고딕"/>
                <w:spacing w:val="-11"/>
                <w:sz w:val="22"/>
                <w:shd w:val="clear" w:color="000000"/>
              </w:rPr>
              <w:t>정성</w:t>
            </w:r>
          </w:p>
        </w:tc>
        <w:tc>
          <w:tcPr>
            <w:tcW w:w="2541" w:type="dxa"/>
            <w:tcBorders>
              <w:top w:val="single" w:color="000000" w:sz="3"/>
              <w:left w:val="single" w:color="000000" w:sz="3"/>
              <w:bottom w:val="single" w:color="000000" w:sz="3"/>
              <w:right w:val="single" w:color="000000" w:sz="3"/>
            </w:tcBorders>
            <w:vAlign w:val="center"/>
          </w:tcPr>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지원기술·사후관리</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상호협력관계</w:t>
            </w:r>
          </w:p>
          <w:p>
            <w:pPr>
              <w:pStyle w:val="0"/>
              <w:widowControl w:val="off"/>
            </w:pPr>
            <w:r>
              <w:rPr>
                <w:rFonts w:ascii="맑은 고딕"/>
                <w:spacing w:val="-11"/>
                <w:sz w:val="22"/>
                <w:shd w:val="clear" w:color="000000"/>
              </w:rPr>
              <w:t>•</w:t>
            </w:r>
            <w:r>
              <w:rPr>
                <w:rFonts w:ascii="맑은 고딕" w:eastAsia="맑은 고딕"/>
                <w:spacing w:val="-11"/>
                <w:sz w:val="22"/>
                <w:shd w:val="clear" w:color="000000"/>
              </w:rPr>
              <w:t xml:space="preserve"> 그 밖에 필요한 사항</w:t>
            </w:r>
          </w:p>
        </w:tc>
        <w:tc>
          <w:tcPr>
            <w:tcW w:w="683" w:type="dxa"/>
            <w:vMerge/>
            <w:tcBorders>
              <w:top w:val="single" w:color="000000" w:sz="3"/>
              <w:left w:val="single" w:color="000000" w:sz="3"/>
              <w:bottom w:val="single" w:color="000000" w:sz="3"/>
              <w:right w:val="single" w:color="000000" w:sz="3"/>
            </w:tcBorders>
          </w:tcPr>
          <w:p/>
        </w:tc>
        <w:tc>
          <w:tcPr>
            <w:tcW w:w="2265" w:type="dxa"/>
            <w:vMerge/>
            <w:tcBorders>
              <w:top w:val="single" w:color="000000" w:sz="3"/>
              <w:left w:val="single" w:color="000000" w:sz="3"/>
              <w:bottom w:val="single" w:color="000000" w:sz="3"/>
              <w:right w:val="single" w:color="000000" w:sz="3"/>
            </w:tcBorders>
          </w:tcPr>
          <w:p/>
        </w:tc>
      </w:tr>
      <w:tr>
        <w:trPr>
          <w:trHeight w:val="616"/>
        </w:trPr>
        <w:tc>
          <w:tcPr>
            <w:tcW w:w="4076"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eastAsia="맑은 고딕"/>
                <w:spacing w:val="-11"/>
                <w:sz w:val="22"/>
                <w:shd w:val="clear" w:color="000000"/>
              </w:rPr>
              <w:t>입찰가격</w:t>
            </w:r>
          </w:p>
        </w:tc>
        <w:tc>
          <w:tcPr>
            <w:tcW w:w="254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맑은 고딕" w:eastAsia="맑은 고딕"/>
                <w:spacing w:val="-11"/>
                <w:sz w:val="22"/>
                <w:shd w:val="clear" w:color="000000"/>
              </w:rPr>
              <w:t>“제3절 4” 참조</w:t>
            </w:r>
          </w:p>
        </w:tc>
        <w:tc>
          <w:tcPr>
            <w:tcW w:w="68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맑은 고딕"/>
                <w:spacing w:val="-11"/>
                <w:sz w:val="22"/>
                <w:shd w:val="clear" w:color="000000"/>
              </w:rPr>
              <w:t>10</w:t>
            </w:r>
          </w:p>
        </w:tc>
        <w:tc>
          <w:tcPr>
            <w:tcW w:w="2265" w:type="dxa"/>
            <w:tcBorders>
              <w:top w:val="single" w:color="000000" w:sz="3"/>
              <w:left w:val="single" w:color="000000" w:sz="3"/>
              <w:bottom w:val="single" w:color="000000" w:sz="3"/>
              <w:right w:val="single" w:color="000000" w:sz="3"/>
            </w:tcBorders>
            <w:vAlign w:val="center"/>
          </w:tcPr>
          <w:p>
            <w:pPr>
              <w:pStyle w:val="0"/>
              <w:widowControl w:val="off"/>
              <w:ind w:left="200" w:hanging="200"/>
              <w:rPr>
                <w:rFonts w:ascii="맑은 고딕" w:eastAsia="맑은 고딕"/>
                <w:color w:val="000000"/>
                <w:spacing w:val="-11"/>
                <w:sz w:val="22"/>
                <w:shd w:val="clear" w:color="000000"/>
              </w:rPr>
            </w:pPr>
          </w:p>
        </w:tc>
      </w:tr>
      <w:tr>
        <w:trPr>
          <w:trHeight w:val="1207"/>
        </w:trPr>
        <w:tc>
          <w:tcPr>
            <w:tcW w:w="4076"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맑은 고딕" w:eastAsia="맑은 고딕"/>
                <w:spacing w:val="-11"/>
                <w:sz w:val="22"/>
                <w:shd w:val="clear" w:color="000000"/>
              </w:rPr>
              <w:t>신 인 도</w:t>
            </w:r>
          </w:p>
        </w:tc>
        <w:tc>
          <w:tcPr>
            <w:tcW w:w="2541" w:type="dxa"/>
            <w:tcBorders>
              <w:top w:val="single" w:color="000000" w:sz="3"/>
              <w:left w:val="single" w:color="000000" w:sz="3"/>
              <w:bottom w:val="single" w:color="000000" w:sz="3"/>
              <w:right w:val="single" w:color="000000" w:sz="3"/>
            </w:tcBorders>
            <w:vAlign w:val="center"/>
          </w:tcPr>
          <w:p>
            <w:pPr>
              <w:pStyle w:val="0"/>
              <w:widowControl w:val="off"/>
            </w:pPr>
            <w:r>
              <w:rPr>
                <w:rFonts w:ascii="맑은 고딕" w:eastAsia="맑은 고딕"/>
                <w:spacing w:val="-11"/>
                <w:sz w:val="22"/>
                <w:shd w:val="clear" w:color="000000"/>
              </w:rPr>
              <w:t xml:space="preserve">품질관리 등 신뢰정도, 계약이행 성실도, 계약질서 준수정도 </w:t>
            </w:r>
          </w:p>
        </w:tc>
        <w:tc>
          <w:tcPr>
            <w:tcW w:w="68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맑은 고딕"/>
                <w:spacing w:val="-11"/>
                <w:sz w:val="22"/>
                <w:shd w:val="clear" w:color="000000"/>
              </w:rPr>
              <w:t>+1</w:t>
            </w:r>
            <w:r>
              <w:rPr>
                <w:rFonts w:ascii="맑은 고딕"/>
                <w:spacing w:val="-11"/>
                <w:sz w:val="22"/>
                <w:shd w:val="clear" w:color="000000"/>
              </w:rPr>
              <w:t>∼</w:t>
            </w:r>
          </w:p>
          <w:p>
            <w:pPr>
              <w:pStyle w:val="0"/>
              <w:widowControl w:val="off"/>
              <w:wordWrap w:val="1"/>
              <w:jc w:val="center"/>
            </w:pPr>
            <w:r>
              <w:rPr>
                <w:rFonts w:ascii="맑은 고딕"/>
                <w:spacing w:val="-11"/>
                <w:sz w:val="22"/>
                <w:shd w:val="clear" w:color="000000"/>
              </w:rPr>
              <w:t>-1</w:t>
            </w:r>
          </w:p>
        </w:tc>
        <w:tc>
          <w:tcPr>
            <w:tcW w:w="2265" w:type="dxa"/>
            <w:tcBorders>
              <w:top w:val="single" w:color="000000" w:sz="3"/>
              <w:left w:val="single" w:color="000000" w:sz="3"/>
              <w:bottom w:val="single" w:color="000000" w:sz="3"/>
              <w:right w:val="single" w:color="000000" w:sz="3"/>
            </w:tcBorders>
            <w:vAlign w:val="center"/>
          </w:tcPr>
          <w:p>
            <w:pPr>
              <w:pStyle w:val="0"/>
              <w:widowControl w:val="off"/>
              <w:wordWrap w:val="1"/>
              <w:jc w:val="center"/>
              <w:rPr>
                <w:rFonts w:ascii="맑은 고딕" w:eastAsia="맑은 고딕"/>
                <w:color w:val="000000"/>
                <w:spacing w:val="-11"/>
                <w:sz w:val="22"/>
                <w:shd w:val="clear" w:color="000000"/>
              </w:rPr>
            </w:pPr>
          </w:p>
        </w:tc>
      </w:tr>
    </w:tbl>
    <w:p>
      <w:pPr>
        <w:pStyle w:val="0"/>
        <w:widowControl w:val="off"/>
        <w:spacing w:before="100" w:after="40"/>
      </w:pPr>
    </w:p>
    <w:p>
      <w:pPr>
        <w:pStyle w:val="40"/>
        <w:widowControl w:val="off"/>
        <w:spacing w:after="100" w:line="384"/>
      </w:pPr>
      <w:r>
        <w:rPr>
          <w:rFonts w:ascii="HCI Poppy" w:eastAsia="휴먼명조"/>
          <w:spacing w:val="0"/>
          <w:sz w:val="26"/>
          <w:shd w:val="clear" w:color="000000"/>
        </w:rPr>
        <w:t xml:space="preserve">주) 1. </w:t>
      </w:r>
      <w:r>
        <w:rPr>
          <w:rFonts w:ascii="HCI Poppy" w:eastAsia="휴먼명조"/>
          <w:spacing w:val="-9"/>
          <w:sz w:val="26"/>
          <w:shd w:val="clear" w:color="000000"/>
        </w:rPr>
        <w:t xml:space="preserve">평가항목별 세부기준은 해당 사업의 특성에 따라 지방자치단체의 장이 정한다. </w:t>
      </w:r>
    </w:p>
    <w:p>
      <w:pPr>
        <w:pStyle w:val="40"/>
        <w:widowControl w:val="off"/>
        <w:spacing w:after="300" w:line="384"/>
        <w:ind w:left="802" w:hanging="802"/>
      </w:pPr>
      <w:r>
        <w:rPr>
          <w:rFonts w:ascii="HCI Poppy" w:eastAsia="휴먼명조"/>
          <w:spacing w:val="-9"/>
          <w:sz w:val="26"/>
          <w:shd w:val="clear" w:color="000000"/>
        </w:rPr>
        <w:t xml:space="preserve">    2. 정량적 평가는 적정한 경쟁이 성립될 수 있도록 기준(과도한 평가기준 설정을 금지한다.)을 정하되, 품질</w:t>
      </w:r>
      <w:r>
        <w:rPr>
          <w:rFonts w:eastAsia="휴먼명조"/>
          <w:spacing w:val="-9"/>
          <w:sz w:val="26"/>
          <w:shd w:val="clear" w:color="000000"/>
        </w:rPr>
        <w:t>‧규격‧성능‧효율</w:t>
      </w:r>
      <w:r>
        <w:rPr>
          <w:rFonts w:ascii="HCI Poppy" w:eastAsia="휴먼명조"/>
          <w:spacing w:val="-9"/>
          <w:sz w:val="26"/>
          <w:shd w:val="clear" w:color="000000"/>
        </w:rPr>
        <w:t xml:space="preserve"> 등을 고려하여 우수한 물품이 낙찰될 수 있도록 평가항목을 2개 이하로 정하여 평가하지 않는다.</w:t>
      </w:r>
    </w:p>
    <w:p>
      <w:pPr>
        <w:pStyle w:val="41"/>
        <w:widowControl w:val="off"/>
        <w:wordWrap w:val="0"/>
        <w:spacing w:line="384" w:lineRule="auto"/>
        <w:jc w:val="both"/>
        <w:rPr>
          <w:rFonts w:ascii="바탕" w:eastAsia="바탕"/>
          <w:b w:val="0"/>
          <w:color w:val="000000"/>
          <w:spacing w:val="-7"/>
          <w:sz w:val="28"/>
          <w:shd w:val="clear" w:color="000000"/>
        </w:rPr>
      </w:pPr>
    </w:p>
    <w:p>
      <w:pPr>
        <w:pStyle w:val="21"/>
        <w:widowControl w:val="off"/>
        <w:wordWrap w:val="0"/>
        <w:spacing w:line="384" w:lineRule="auto"/>
        <w:ind w:left="240" w:hanging="240"/>
        <w:jc w:val="both"/>
        <w:rPr>
          <w:rFonts w:ascii="돋움체" w:eastAsia="돋움체"/>
          <w:color w:val="000000"/>
          <w:spacing w:val="0"/>
          <w:w w:val="100"/>
          <w:sz w:val="16"/>
          <w:shd w:val="clear" w:color="000000"/>
        </w:rPr>
      </w:pPr>
    </w:p>
    <w:p>
      <w:r>
        <w:br w:type="page"/>
      </w:r>
    </w:p>
    <w:p>
      <w:pPr>
        <w:pStyle w:val="21"/>
        <w:widowControl w:val="off"/>
        <w:wordWrap w:val="0"/>
        <w:spacing w:line="384" w:lineRule="auto"/>
        <w:ind w:left="240" w:hanging="240"/>
        <w:jc w:val="both"/>
      </w:pPr>
      <w:r>
        <w:rPr>
          <w:rFonts w:ascii="돋움체"/>
          <w:spacing w:val="0"/>
          <w:w w:val="100"/>
          <w:sz w:val="16"/>
          <w:shd w:val="clear" w:color="000000"/>
        </w:rPr>
        <w:t>■</w:t>
      </w:r>
      <w:r>
        <w:rPr>
          <w:rFonts w:ascii="돋움체" w:eastAsia="돋움체"/>
          <w:spacing w:val="0"/>
          <w:w w:val="100"/>
          <w:sz w:val="16"/>
          <w:shd w:val="clear" w:color="000000"/>
        </w:rPr>
        <w:t xml:space="preserve"> 지방자치단체 입찰시 낙찰자 결정기준 제10장 품질 등에 의한 낙찰자 결정기준 [별지] 평가점수 산정방법 적용례</w:t>
      </w:r>
    </w:p>
    <w:p>
      <w:pPr>
        <w:pStyle w:val="0"/>
        <w:widowControl w:val="off"/>
        <w:spacing w:line="360" w:lineRule="auto"/>
        <w:rPr>
          <w:rFonts w:ascii="HCI Poppy" w:eastAsia="휴먼명조"/>
          <w:color w:val="000000"/>
          <w:sz w:val="24"/>
          <w:shd w:val="clear" w:color="000000"/>
        </w:rPr>
      </w:pPr>
    </w:p>
    <w:p>
      <w:pPr>
        <w:pStyle w:val="0"/>
        <w:widowControl w:val="off"/>
        <w:spacing w:line="360" w:lineRule="auto"/>
      </w:pPr>
      <w:r>
        <w:rPr>
          <w:rFonts w:ascii="한양신명조"/>
          <w:b/>
          <w:spacing w:val="7"/>
          <w:sz w:val="28"/>
          <w:shd w:val="clear" w:color="000000"/>
        </w:rPr>
        <w:t>■</w:t>
      </w:r>
      <w:r>
        <w:rPr>
          <w:rFonts w:ascii="HCI Poppy" w:eastAsia="휴먼명조"/>
          <w:b/>
          <w:spacing w:val="7"/>
          <w:sz w:val="28"/>
          <w:shd w:val="clear" w:color="000000"/>
        </w:rPr>
        <w:t xml:space="preserve"> 환경우월성 기준적용제품(에어컨) 평가방법 예시</w:t>
      </w:r>
    </w:p>
    <w:p>
      <w:pPr>
        <w:pStyle w:val="0"/>
        <w:widowControl w:val="off"/>
        <w:wordWrap w:val="1"/>
        <w:spacing w:line="360" w:lineRule="auto"/>
        <w:jc w:val="center"/>
        <w:rPr>
          <w:rFonts w:ascii="HCI Poppy" w:eastAsia="휴먼명조"/>
          <w:b/>
          <w:color w:val="000000"/>
          <w:sz w:val="28"/>
          <w:shd w:val="clear" w:color="000000"/>
        </w:rPr>
      </w:pPr>
    </w:p>
    <w:p>
      <w:pPr>
        <w:pStyle w:val="46"/>
        <w:widowControl w:val="off"/>
        <w:wordWrap w:val="0"/>
        <w:spacing w:before="0" w:after="0"/>
        <w:jc w:val="both"/>
      </w:pPr>
      <w:r>
        <w:rPr>
          <w:sz w:val="24"/>
          <w:shd w:val="clear" w:color="000000"/>
        </w:rPr>
        <w:t>①</w:t>
      </w:r>
      <w:r>
        <w:rPr>
          <w:rFonts w:ascii="HCI Poppy" w:eastAsia="휴먼명조"/>
          <w:sz w:val="24"/>
          <w:shd w:val="clear" w:color="000000"/>
        </w:rPr>
        <w:t xml:space="preserve"> 정량적 평가 및 상대평가의 경우</w:t>
      </w:r>
    </w:p>
    <w:tbl>
      <w:tblPr>
        <w:tblOverlap w:val="never"/>
        <w:tblW w:w="1003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94"/>
        <w:gridCol w:w="1247"/>
        <w:gridCol w:w="1135"/>
        <w:gridCol w:w="1927"/>
        <w:gridCol w:w="1587"/>
        <w:gridCol w:w="1587"/>
        <w:gridCol w:w="1757"/>
      </w:tblGrid>
      <w:tr>
        <w:trPr>
          <w:trHeight w:val="333"/>
        </w:trPr>
        <w:tc>
          <w:tcPr>
            <w:tcW w:w="794"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입찰참가</w:t>
            </w:r>
          </w:p>
          <w:p>
            <w:pPr>
              <w:pStyle w:val="0"/>
              <w:widowControl w:val="off"/>
              <w:wordWrap w:val="1"/>
              <w:jc w:val="center"/>
            </w:pPr>
            <w:r>
              <w:rPr>
                <w:rFonts w:eastAsia="휴먼명조"/>
                <w:sz w:val="22"/>
                <w:shd w:val="clear" w:color="000000"/>
              </w:rPr>
              <w:t>업체</w:t>
            </w:r>
          </w:p>
        </w:tc>
        <w:tc>
          <w:tcPr>
            <w:tcW w:w="124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종합</w:t>
            </w:r>
          </w:p>
          <w:p>
            <w:pPr>
              <w:pStyle w:val="0"/>
              <w:widowControl w:val="off"/>
              <w:wordWrap w:val="1"/>
              <w:spacing w:line="312" w:lineRule="auto"/>
              <w:jc w:val="center"/>
            </w:pPr>
            <w:r>
              <w:rPr>
                <w:rFonts w:eastAsia="휴먼명조"/>
                <w:sz w:val="22"/>
                <w:shd w:val="clear" w:color="000000"/>
              </w:rPr>
              <w:t>평가</w:t>
            </w:r>
          </w:p>
          <w:p>
            <w:pPr>
              <w:pStyle w:val="0"/>
              <w:widowControl w:val="off"/>
              <w:wordWrap w:val="1"/>
              <w:jc w:val="center"/>
            </w:pPr>
            <w:r>
              <w:rPr>
                <w:rFonts w:eastAsia="휴먼명조"/>
                <w:sz w:val="22"/>
                <w:shd w:val="clear" w:color="000000"/>
              </w:rPr>
              <w:t>점수</w:t>
            </w:r>
          </w:p>
        </w:tc>
        <w:tc>
          <w:tcPr>
            <w:tcW w:w="1135"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가격</w:t>
            </w:r>
          </w:p>
          <w:p>
            <w:pPr>
              <w:pStyle w:val="0"/>
              <w:widowControl w:val="off"/>
              <w:wordWrap w:val="1"/>
              <w:spacing w:line="312" w:lineRule="auto"/>
              <w:jc w:val="center"/>
            </w:pPr>
            <w:r>
              <w:rPr>
                <w:rFonts w:eastAsia="휴먼명조"/>
                <w:sz w:val="22"/>
                <w:shd w:val="clear" w:color="000000"/>
              </w:rPr>
              <w:t>평가</w:t>
            </w:r>
          </w:p>
          <w:p>
            <w:pPr>
              <w:pStyle w:val="0"/>
              <w:widowControl w:val="off"/>
              <w:wordWrap w:val="1"/>
              <w:jc w:val="center"/>
            </w:pPr>
            <w:r>
              <w:rPr>
                <w:rFonts w:eastAsia="휴먼명조"/>
                <w:sz w:val="22"/>
                <w:shd w:val="clear" w:color="000000"/>
              </w:rPr>
              <w:t>점수</w:t>
            </w:r>
          </w:p>
        </w:tc>
        <w:tc>
          <w:tcPr>
            <w:tcW w:w="6859"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eastAsia="휴먼명조"/>
                <w:sz w:val="22"/>
                <w:shd w:val="clear" w:color="000000"/>
              </w:rPr>
              <w:t>정량적 평가항목별 평가점수</w:t>
            </w:r>
          </w:p>
        </w:tc>
      </w:tr>
      <w:tr>
        <w:trPr>
          <w:trHeight w:val="629"/>
        </w:trPr>
        <w:tc>
          <w:tcPr>
            <w:tcW w:w="794" w:type="dxa"/>
            <w:vMerge/>
            <w:tcBorders>
              <w:top w:val="single" w:color="000000" w:sz="3"/>
              <w:left w:val="single" w:color="000000" w:sz="3"/>
              <w:bottom w:val="single" w:color="000000" w:sz="3"/>
              <w:right w:val="single" w:color="000000" w:sz="3"/>
            </w:tcBorders>
          </w:tcPr>
          <w:p/>
        </w:tc>
        <w:tc>
          <w:tcPr>
            <w:tcW w:w="1247" w:type="dxa"/>
            <w:vMerge/>
            <w:tcBorders>
              <w:top w:val="single" w:color="000000" w:sz="3"/>
              <w:left w:val="single" w:color="000000" w:sz="3"/>
              <w:bottom w:val="single" w:color="000000" w:sz="3"/>
              <w:right w:val="single" w:color="000000" w:sz="3"/>
            </w:tcBorders>
          </w:tcPr>
          <w:p/>
        </w:tc>
        <w:tc>
          <w:tcPr>
            <w:tcW w:w="1135" w:type="dxa"/>
            <w:vMerge/>
            <w:tcBorders>
              <w:top w:val="single" w:color="000000" w:sz="3"/>
              <w:left w:val="single" w:color="000000" w:sz="3"/>
              <w:bottom w:val="single" w:color="000000" w:sz="3"/>
              <w:right w:val="single" w:color="000000" w:sz="3"/>
            </w:tcBorders>
          </w:tcPr>
          <w:p/>
        </w:tc>
        <w:tc>
          <w:tcPr>
            <w:tcW w:w="19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냉방소비전력</w:t>
            </w:r>
          </w:p>
          <w:p>
            <w:pPr>
              <w:pStyle w:val="0"/>
              <w:widowControl w:val="off"/>
              <w:wordWrap w:val="1"/>
              <w:jc w:val="center"/>
            </w:pPr>
            <w:r>
              <w:rPr>
                <w:rFonts w:ascii="HCI Poppy" w:eastAsia="휴먼명조"/>
                <w:sz w:val="22"/>
                <w:shd w:val="clear" w:color="000000"/>
              </w:rPr>
              <w:t>(20점)</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대기전력</w:t>
            </w:r>
          </w:p>
          <w:p>
            <w:pPr>
              <w:pStyle w:val="0"/>
              <w:widowControl w:val="off"/>
              <w:wordWrap w:val="1"/>
              <w:jc w:val="center"/>
            </w:pPr>
            <w:r>
              <w:rPr>
                <w:rFonts w:ascii="HCI Poppy" w:eastAsia="휴먼명조"/>
                <w:sz w:val="22"/>
                <w:shd w:val="clear" w:color="000000"/>
              </w:rPr>
              <w:t>(20점)</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냉방능력</w:t>
            </w:r>
          </w:p>
          <w:p>
            <w:pPr>
              <w:pStyle w:val="0"/>
              <w:widowControl w:val="off"/>
              <w:wordWrap w:val="1"/>
              <w:jc w:val="center"/>
            </w:pPr>
            <w:r>
              <w:rPr>
                <w:rFonts w:ascii="HCI Poppy" w:eastAsia="휴먼명조"/>
                <w:sz w:val="22"/>
                <w:shd w:val="clear" w:color="000000"/>
              </w:rPr>
              <w:t>(25점)</w:t>
            </w:r>
          </w:p>
        </w:tc>
        <w:tc>
          <w:tcPr>
            <w:tcW w:w="175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탄소배출량</w:t>
            </w:r>
          </w:p>
          <w:p>
            <w:pPr>
              <w:pStyle w:val="0"/>
              <w:widowControl w:val="off"/>
              <w:wordWrap w:val="1"/>
              <w:jc w:val="center"/>
            </w:pPr>
            <w:r>
              <w:rPr>
                <w:rFonts w:ascii="HCI Poppy" w:eastAsia="휴먼명조"/>
                <w:sz w:val="22"/>
                <w:shd w:val="clear" w:color="000000"/>
              </w:rPr>
              <w:t>(25점)</w:t>
            </w:r>
          </w:p>
        </w:tc>
      </w:tr>
      <w:tr>
        <w:trPr>
          <w:trHeight w:val="333"/>
        </w:trPr>
        <w:tc>
          <w:tcPr>
            <w:tcW w:w="7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A</w:t>
            </w:r>
          </w:p>
        </w:tc>
        <w:tc>
          <w:tcPr>
            <w:tcW w:w="12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91.7539</w:t>
            </w:r>
          </w:p>
        </w:tc>
        <w:tc>
          <w:tcPr>
            <w:tcW w:w="113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9.7539</w:t>
            </w:r>
          </w:p>
        </w:tc>
        <w:tc>
          <w:tcPr>
            <w:tcW w:w="19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17</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25</w:t>
            </w:r>
          </w:p>
        </w:tc>
        <w:tc>
          <w:tcPr>
            <w:tcW w:w="175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r>
      <w:tr>
        <w:trPr>
          <w:trHeight w:val="333"/>
        </w:trPr>
        <w:tc>
          <w:tcPr>
            <w:tcW w:w="7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B</w:t>
            </w:r>
          </w:p>
        </w:tc>
        <w:tc>
          <w:tcPr>
            <w:tcW w:w="12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88.3180</w:t>
            </w:r>
          </w:p>
        </w:tc>
        <w:tc>
          <w:tcPr>
            <w:tcW w:w="113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9.5680</w:t>
            </w:r>
          </w:p>
        </w:tc>
        <w:tc>
          <w:tcPr>
            <w:tcW w:w="19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17</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18</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22.50</w:t>
            </w:r>
          </w:p>
        </w:tc>
        <w:tc>
          <w:tcPr>
            <w:tcW w:w="175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21.25</w:t>
            </w:r>
          </w:p>
        </w:tc>
      </w:tr>
      <w:tr>
        <w:trPr>
          <w:trHeight w:val="333"/>
        </w:trPr>
        <w:tc>
          <w:tcPr>
            <w:tcW w:w="7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C</w:t>
            </w:r>
          </w:p>
        </w:tc>
        <w:tc>
          <w:tcPr>
            <w:tcW w:w="12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92.1194</w:t>
            </w:r>
          </w:p>
        </w:tc>
        <w:tc>
          <w:tcPr>
            <w:tcW w:w="113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9.3694</w:t>
            </w:r>
          </w:p>
        </w:tc>
        <w:tc>
          <w:tcPr>
            <w:tcW w:w="19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18</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16</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23.75</w:t>
            </w:r>
          </w:p>
        </w:tc>
        <w:tc>
          <w:tcPr>
            <w:tcW w:w="175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25</w:t>
            </w:r>
          </w:p>
        </w:tc>
      </w:tr>
      <w:tr>
        <w:trPr>
          <w:trHeight w:val="333"/>
        </w:trPr>
        <w:tc>
          <w:tcPr>
            <w:tcW w:w="7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D</w:t>
            </w:r>
          </w:p>
        </w:tc>
        <w:tc>
          <w:tcPr>
            <w:tcW w:w="12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89.1548</w:t>
            </w:r>
          </w:p>
        </w:tc>
        <w:tc>
          <w:tcPr>
            <w:tcW w:w="113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9.1548</w:t>
            </w:r>
          </w:p>
        </w:tc>
        <w:tc>
          <w:tcPr>
            <w:tcW w:w="19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16</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19</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21.25</w:t>
            </w:r>
          </w:p>
        </w:tc>
        <w:tc>
          <w:tcPr>
            <w:tcW w:w="175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23.75</w:t>
            </w:r>
          </w:p>
        </w:tc>
      </w:tr>
      <w:tr>
        <w:trPr>
          <w:trHeight w:val="333"/>
        </w:trPr>
        <w:tc>
          <w:tcPr>
            <w:tcW w:w="7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E</w:t>
            </w:r>
          </w:p>
        </w:tc>
        <w:tc>
          <w:tcPr>
            <w:tcW w:w="12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90.5943</w:t>
            </w:r>
          </w:p>
        </w:tc>
        <w:tc>
          <w:tcPr>
            <w:tcW w:w="113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9.0943</w:t>
            </w:r>
          </w:p>
        </w:tc>
        <w:tc>
          <w:tcPr>
            <w:tcW w:w="19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19</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c>
          <w:tcPr>
            <w:tcW w:w="175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22.50</w:t>
            </w:r>
          </w:p>
        </w:tc>
      </w:tr>
    </w:tbl>
    <w:p>
      <w:pPr>
        <w:pStyle w:val="46"/>
        <w:widowControl w:val="off"/>
        <w:wordWrap w:val="0"/>
        <w:spacing w:before="0" w:after="0"/>
        <w:jc w:val="both"/>
      </w:pPr>
    </w:p>
    <w:p>
      <w:pPr>
        <w:pStyle w:val="0"/>
        <w:widowControl w:val="off"/>
        <w:tabs>
          <w:tab w:val="right" w:leader="none" w:pos="7369"/>
        </w:tabs>
        <w:spacing w:line="360" w:lineRule="auto"/>
        <w:rPr>
          <w:rFonts w:ascii="HCI Poppy" w:eastAsia="휴먼명조"/>
          <w:color w:val="000000"/>
          <w:sz w:val="12"/>
          <w:shd w:val="clear" w:color="000000"/>
        </w:rPr>
      </w:pPr>
    </w:p>
    <w:p>
      <w:pPr>
        <w:pStyle w:val="0"/>
        <w:widowControl w:val="off"/>
        <w:spacing w:line="360" w:lineRule="auto"/>
        <w:ind w:left="368" w:hanging="368"/>
      </w:pPr>
      <w:r>
        <w:rPr>
          <w:rFonts w:ascii="HCI Poppy" w:eastAsia="휴먼명조"/>
          <w:sz w:val="24"/>
          <w:shd w:val="clear" w:color="000000"/>
        </w:rPr>
        <w:t xml:space="preserve">주1) 정량적 </w:t>
      </w:r>
      <w:r>
        <w:rPr>
          <w:rFonts w:ascii="HCI Poppy" w:eastAsia="휴먼명조"/>
          <w:spacing w:val="-1"/>
          <w:sz w:val="24"/>
          <w:shd w:val="clear" w:color="000000"/>
        </w:rPr>
        <w:t>평가항목별 평가점수의 최저점수는 배점한도의 80%를 부여한다.</w:t>
      </w:r>
    </w:p>
    <w:p>
      <w:pPr>
        <w:pStyle w:val="0"/>
        <w:widowControl w:val="off"/>
        <w:spacing w:line="360" w:lineRule="auto"/>
        <w:ind w:left="561" w:hanging="561"/>
      </w:pPr>
      <w:r>
        <w:rPr>
          <w:rFonts w:ascii="HCI Poppy" w:eastAsia="휴먼명조"/>
          <w:sz w:val="24"/>
          <w:shd w:val="clear" w:color="000000"/>
        </w:rPr>
        <w:t xml:space="preserve">주2) </w:t>
      </w:r>
      <w:r>
        <w:rPr>
          <w:rFonts w:ascii="HCI Poppy" w:eastAsia="휴먼명조"/>
          <w:spacing w:val="-2"/>
          <w:sz w:val="24"/>
          <w:shd w:val="clear" w:color="000000"/>
        </w:rPr>
        <w:t xml:space="preserve">만점과 최저점수 사이의 평가점수는 만점과 최저점수를 포함하여 </w:t>
      </w:r>
      <w:r>
        <w:rPr>
          <w:rFonts w:ascii="HCI Poppy" w:eastAsia="휴먼명조"/>
          <w:spacing w:val="-4"/>
          <w:sz w:val="24"/>
          <w:shd w:val="clear" w:color="000000"/>
        </w:rPr>
        <w:t xml:space="preserve">5개 이내의 입찰참여자 </w:t>
      </w:r>
      <w:r>
        <w:rPr>
          <w:rFonts w:ascii="HCI Poppy" w:eastAsia="휴먼명조"/>
          <w:spacing w:val="-1"/>
          <w:sz w:val="24"/>
          <w:shd w:val="clear" w:color="000000"/>
        </w:rPr>
        <w:t xml:space="preserve">범위 </w:t>
      </w:r>
      <w:r>
        <w:rPr>
          <w:rFonts w:ascii="HCI Poppy" w:eastAsia="휴먼명조"/>
          <w:sz w:val="24"/>
          <w:shd w:val="clear" w:color="000000"/>
        </w:rPr>
        <w:t>내에서 균등배분하며, 나머지 입찰참여자는 최저점수를 부여한다.</w:t>
      </w:r>
    </w:p>
    <w:p>
      <w:pPr>
        <w:pStyle w:val="0"/>
        <w:widowControl w:val="off"/>
        <w:spacing w:line="360" w:lineRule="auto"/>
        <w:ind w:left="566" w:hanging="566"/>
      </w:pPr>
      <w:r>
        <w:rPr>
          <w:rFonts w:ascii="HCI Poppy" w:eastAsia="휴먼명조"/>
          <w:sz w:val="24"/>
          <w:shd w:val="clear" w:color="000000"/>
        </w:rPr>
        <w:t xml:space="preserve">주3) 만점을 받는 </w:t>
      </w:r>
      <w:r>
        <w:rPr>
          <w:rFonts w:eastAsia="휴먼명조"/>
          <w:spacing w:val="-1"/>
          <w:sz w:val="24"/>
          <w:shd w:val="clear" w:color="000000"/>
        </w:rPr>
        <w:t>입찰참여자</w:t>
      </w:r>
      <w:r>
        <w:rPr>
          <w:rFonts w:ascii="HCI Poppy" w:eastAsia="휴먼명조"/>
          <w:sz w:val="24"/>
          <w:shd w:val="clear" w:color="000000"/>
        </w:rPr>
        <w:t xml:space="preserve">가 2개 이상인 경우에는 2개 이상인 </w:t>
      </w:r>
      <w:r>
        <w:rPr>
          <w:rFonts w:eastAsia="휴먼명조"/>
          <w:spacing w:val="-1"/>
          <w:sz w:val="24"/>
          <w:shd w:val="clear" w:color="000000"/>
        </w:rPr>
        <w:t>입찰참여자</w:t>
      </w:r>
      <w:r>
        <w:rPr>
          <w:rFonts w:ascii="HCI Poppy" w:eastAsia="휴먼명조"/>
          <w:sz w:val="24"/>
          <w:shd w:val="clear" w:color="000000"/>
        </w:rPr>
        <w:t>를 하나로 보고 나머지 입찰참여자는 주2)에 의하여 평가한다.</w:t>
      </w:r>
    </w:p>
    <w:p>
      <w:pPr>
        <w:pStyle w:val="0"/>
        <w:widowControl w:val="off"/>
        <w:spacing w:line="360" w:lineRule="auto"/>
        <w:ind w:left="641" w:hanging="641"/>
      </w:pPr>
      <w:r>
        <w:rPr>
          <w:rFonts w:ascii="HCI Poppy"/>
          <w:sz w:val="24"/>
          <w:shd w:val="clear" w:color="000000"/>
        </w:rPr>
        <w:t xml:space="preserve">  </w:t>
      </w:r>
      <w:r>
        <w:rPr>
          <w:rFonts w:ascii="한양신명조"/>
          <w:sz w:val="24"/>
          <w:shd w:val="clear" w:color="000000"/>
        </w:rPr>
        <w:t>※</w:t>
      </w:r>
      <w:r>
        <w:rPr>
          <w:rFonts w:ascii="HCI Poppy" w:eastAsia="휴먼명조"/>
          <w:sz w:val="24"/>
          <w:shd w:val="clear" w:color="000000"/>
        </w:rPr>
        <w:t xml:space="preserve"> 냉방능력 5,000[W]를 제시한 업체가 3개(A,B,C), 4,800[W]를 제시한 업체가 2개(D,E), 4,700[W]를 제시한 업체가 2개(F,G), 4,500[W]를 제시한 업체가 1개(H), 나머지 업체는4,500[W]이하를 제시한 경우 A,B,C업체 25점(만점), D,E업체 23.75점, F,G업체 22.5점, H업체 21.25점, 나머지 업체 20점(최저점수) 부여</w:t>
      </w:r>
    </w:p>
    <w:p>
      <w:pPr>
        <w:pStyle w:val="0"/>
        <w:widowControl w:val="off"/>
        <w:spacing w:line="360" w:lineRule="auto"/>
      </w:pPr>
      <w:r>
        <w:rPr>
          <w:rFonts w:ascii="HCI Poppy"/>
          <w:sz w:val="24"/>
          <w:shd w:val="clear" w:color="000000"/>
        </w:rPr>
        <w:t xml:space="preserve">  </w:t>
      </w:r>
      <w:r>
        <w:rPr>
          <w:rFonts w:ascii="한양신명조"/>
          <w:sz w:val="24"/>
          <w:shd w:val="clear" w:color="000000"/>
        </w:rPr>
        <w:t>→</w:t>
      </w:r>
      <w:r>
        <w:rPr>
          <w:rFonts w:ascii="HCI Poppy" w:eastAsia="휴먼명조"/>
          <w:sz w:val="24"/>
          <w:shd w:val="clear" w:color="000000"/>
        </w:rPr>
        <w:t xml:space="preserve"> 종합평가점수가 가장 높은 “C”를 낙찰자로 결정</w:t>
      </w:r>
    </w:p>
    <w:p>
      <w:pPr>
        <w:pStyle w:val="46"/>
        <w:widowControl w:val="off"/>
        <w:wordWrap w:val="0"/>
        <w:spacing w:before="0" w:after="0"/>
        <w:jc w:val="both"/>
        <w:rPr>
          <w:rFonts w:ascii="HCI Poppy" w:eastAsia="휴먼명조"/>
          <w:color w:val="000000"/>
          <w:sz w:val="24"/>
          <w:shd w:val="clear" w:color="000000"/>
        </w:rPr>
      </w:pPr>
    </w:p>
    <w:p>
      <w:pPr>
        <w:pStyle w:val="46"/>
        <w:widowControl w:val="off"/>
        <w:wordWrap w:val="0"/>
        <w:spacing w:before="0" w:after="0"/>
        <w:jc w:val="both"/>
      </w:pPr>
      <w:r>
        <w:rPr>
          <w:sz w:val="24"/>
          <w:shd w:val="clear" w:color="000000"/>
        </w:rPr>
        <w:t>②</w:t>
      </w:r>
      <w:r>
        <w:rPr>
          <w:rFonts w:ascii="HCI Poppy" w:eastAsia="휴먼명조"/>
          <w:sz w:val="24"/>
          <w:shd w:val="clear" w:color="000000"/>
        </w:rPr>
        <w:t xml:space="preserve"> 정량적 평가 및 절대평가의 경우</w:t>
      </w:r>
    </w:p>
    <w:tbl>
      <w:tblPr>
        <w:tblOverlap w:val="never"/>
        <w:tblW w:w="1003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94"/>
        <w:gridCol w:w="1247"/>
        <w:gridCol w:w="1135"/>
        <w:gridCol w:w="1927"/>
        <w:gridCol w:w="1587"/>
        <w:gridCol w:w="1587"/>
        <w:gridCol w:w="1757"/>
      </w:tblGrid>
      <w:tr>
        <w:trPr>
          <w:trHeight w:val="333"/>
        </w:trPr>
        <w:tc>
          <w:tcPr>
            <w:tcW w:w="794"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입찰참가</w:t>
            </w:r>
          </w:p>
          <w:p>
            <w:pPr>
              <w:pStyle w:val="0"/>
              <w:widowControl w:val="off"/>
              <w:wordWrap w:val="1"/>
              <w:jc w:val="center"/>
            </w:pPr>
            <w:r>
              <w:rPr>
                <w:rFonts w:eastAsia="휴먼명조"/>
                <w:sz w:val="22"/>
                <w:shd w:val="clear" w:color="000000"/>
              </w:rPr>
              <w:t>업체</w:t>
            </w:r>
          </w:p>
        </w:tc>
        <w:tc>
          <w:tcPr>
            <w:tcW w:w="124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종합</w:t>
            </w:r>
          </w:p>
          <w:p>
            <w:pPr>
              <w:pStyle w:val="0"/>
              <w:widowControl w:val="off"/>
              <w:wordWrap w:val="1"/>
              <w:spacing w:line="312" w:lineRule="auto"/>
              <w:jc w:val="center"/>
            </w:pPr>
            <w:r>
              <w:rPr>
                <w:rFonts w:eastAsia="휴먼명조"/>
                <w:sz w:val="22"/>
                <w:shd w:val="clear" w:color="000000"/>
              </w:rPr>
              <w:t>평가</w:t>
            </w:r>
          </w:p>
          <w:p>
            <w:pPr>
              <w:pStyle w:val="0"/>
              <w:widowControl w:val="off"/>
              <w:wordWrap w:val="1"/>
              <w:jc w:val="center"/>
            </w:pPr>
            <w:r>
              <w:rPr>
                <w:rFonts w:eastAsia="휴먼명조"/>
                <w:sz w:val="22"/>
                <w:shd w:val="clear" w:color="000000"/>
              </w:rPr>
              <w:t>점수</w:t>
            </w:r>
          </w:p>
        </w:tc>
        <w:tc>
          <w:tcPr>
            <w:tcW w:w="1135"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가격</w:t>
            </w:r>
          </w:p>
          <w:p>
            <w:pPr>
              <w:pStyle w:val="0"/>
              <w:widowControl w:val="off"/>
              <w:wordWrap w:val="1"/>
              <w:spacing w:line="312" w:lineRule="auto"/>
              <w:jc w:val="center"/>
            </w:pPr>
            <w:r>
              <w:rPr>
                <w:rFonts w:eastAsia="휴먼명조"/>
                <w:sz w:val="22"/>
                <w:shd w:val="clear" w:color="000000"/>
              </w:rPr>
              <w:t>평가</w:t>
            </w:r>
          </w:p>
          <w:p>
            <w:pPr>
              <w:pStyle w:val="0"/>
              <w:widowControl w:val="off"/>
              <w:wordWrap w:val="1"/>
              <w:jc w:val="center"/>
            </w:pPr>
            <w:r>
              <w:rPr>
                <w:rFonts w:eastAsia="휴먼명조"/>
                <w:sz w:val="22"/>
                <w:shd w:val="clear" w:color="000000"/>
              </w:rPr>
              <w:t>점수</w:t>
            </w:r>
          </w:p>
        </w:tc>
        <w:tc>
          <w:tcPr>
            <w:tcW w:w="6859"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eastAsia="휴먼명조"/>
                <w:sz w:val="22"/>
                <w:shd w:val="clear" w:color="000000"/>
              </w:rPr>
              <w:t>정량적 평가항목별 평가점수</w:t>
            </w:r>
          </w:p>
        </w:tc>
      </w:tr>
      <w:tr>
        <w:trPr>
          <w:trHeight w:val="629"/>
        </w:trPr>
        <w:tc>
          <w:tcPr>
            <w:tcW w:w="794" w:type="dxa"/>
            <w:vMerge/>
            <w:tcBorders>
              <w:top w:val="single" w:color="000000" w:sz="3"/>
              <w:left w:val="single" w:color="000000" w:sz="3"/>
              <w:bottom w:val="single" w:color="000000" w:sz="3"/>
              <w:right w:val="single" w:color="000000" w:sz="3"/>
            </w:tcBorders>
          </w:tcPr>
          <w:p/>
        </w:tc>
        <w:tc>
          <w:tcPr>
            <w:tcW w:w="1247" w:type="dxa"/>
            <w:vMerge/>
            <w:tcBorders>
              <w:top w:val="single" w:color="000000" w:sz="3"/>
              <w:left w:val="single" w:color="000000" w:sz="3"/>
              <w:bottom w:val="single" w:color="000000" w:sz="3"/>
              <w:right w:val="single" w:color="000000" w:sz="3"/>
            </w:tcBorders>
          </w:tcPr>
          <w:p/>
        </w:tc>
        <w:tc>
          <w:tcPr>
            <w:tcW w:w="1135" w:type="dxa"/>
            <w:vMerge/>
            <w:tcBorders>
              <w:top w:val="single" w:color="000000" w:sz="3"/>
              <w:left w:val="single" w:color="000000" w:sz="3"/>
              <w:bottom w:val="single" w:color="000000" w:sz="3"/>
              <w:right w:val="single" w:color="000000" w:sz="3"/>
            </w:tcBorders>
          </w:tcPr>
          <w:p/>
        </w:tc>
        <w:tc>
          <w:tcPr>
            <w:tcW w:w="192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냉방소비전력</w:t>
            </w:r>
          </w:p>
          <w:p>
            <w:pPr>
              <w:pStyle w:val="0"/>
              <w:widowControl w:val="off"/>
              <w:wordWrap w:val="1"/>
              <w:jc w:val="center"/>
            </w:pPr>
            <w:r>
              <w:rPr>
                <w:rFonts w:ascii="HCI Poppy" w:eastAsia="휴먼명조"/>
                <w:sz w:val="22"/>
                <w:shd w:val="clear" w:color="000000"/>
              </w:rPr>
              <w:t>(20점)</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대기전력</w:t>
            </w:r>
          </w:p>
          <w:p>
            <w:pPr>
              <w:pStyle w:val="0"/>
              <w:widowControl w:val="off"/>
              <w:wordWrap w:val="1"/>
              <w:jc w:val="center"/>
            </w:pPr>
            <w:r>
              <w:rPr>
                <w:rFonts w:ascii="HCI Poppy" w:eastAsia="휴먼명조"/>
                <w:sz w:val="22"/>
                <w:shd w:val="clear" w:color="000000"/>
              </w:rPr>
              <w:t>(20점)</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냉방능력</w:t>
            </w:r>
          </w:p>
          <w:p>
            <w:pPr>
              <w:pStyle w:val="0"/>
              <w:widowControl w:val="off"/>
              <w:wordWrap w:val="1"/>
              <w:jc w:val="center"/>
            </w:pPr>
            <w:r>
              <w:rPr>
                <w:rFonts w:ascii="HCI Poppy" w:eastAsia="휴먼명조"/>
                <w:sz w:val="22"/>
                <w:shd w:val="clear" w:color="000000"/>
              </w:rPr>
              <w:t>(25점)</w:t>
            </w:r>
          </w:p>
        </w:tc>
        <w:tc>
          <w:tcPr>
            <w:tcW w:w="1757"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탄소배출량</w:t>
            </w:r>
          </w:p>
          <w:p>
            <w:pPr>
              <w:pStyle w:val="0"/>
              <w:widowControl w:val="off"/>
              <w:wordWrap w:val="1"/>
              <w:jc w:val="center"/>
            </w:pPr>
            <w:r>
              <w:rPr>
                <w:rFonts w:ascii="HCI Poppy" w:eastAsia="휴먼명조"/>
                <w:sz w:val="22"/>
                <w:shd w:val="clear" w:color="000000"/>
              </w:rPr>
              <w:t>(25점)</w:t>
            </w:r>
          </w:p>
        </w:tc>
      </w:tr>
      <w:tr>
        <w:trPr>
          <w:trHeight w:val="333"/>
        </w:trPr>
        <w:tc>
          <w:tcPr>
            <w:tcW w:w="7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A</w:t>
            </w:r>
          </w:p>
        </w:tc>
        <w:tc>
          <w:tcPr>
            <w:tcW w:w="12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94.7539</w:t>
            </w:r>
          </w:p>
        </w:tc>
        <w:tc>
          <w:tcPr>
            <w:tcW w:w="113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9.7539</w:t>
            </w:r>
          </w:p>
        </w:tc>
        <w:tc>
          <w:tcPr>
            <w:tcW w:w="19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c>
          <w:tcPr>
            <w:tcW w:w="175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25</w:t>
            </w:r>
          </w:p>
        </w:tc>
      </w:tr>
      <w:tr>
        <w:trPr>
          <w:trHeight w:val="333"/>
        </w:trPr>
        <w:tc>
          <w:tcPr>
            <w:tcW w:w="7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B</w:t>
            </w:r>
          </w:p>
        </w:tc>
        <w:tc>
          <w:tcPr>
            <w:tcW w:w="12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89.5680</w:t>
            </w:r>
          </w:p>
        </w:tc>
        <w:tc>
          <w:tcPr>
            <w:tcW w:w="113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9.5680</w:t>
            </w:r>
          </w:p>
        </w:tc>
        <w:tc>
          <w:tcPr>
            <w:tcW w:w="19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c>
          <w:tcPr>
            <w:tcW w:w="175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r>
      <w:tr>
        <w:trPr>
          <w:trHeight w:val="333"/>
        </w:trPr>
        <w:tc>
          <w:tcPr>
            <w:tcW w:w="7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C</w:t>
            </w:r>
          </w:p>
        </w:tc>
        <w:tc>
          <w:tcPr>
            <w:tcW w:w="12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90.3694</w:t>
            </w:r>
          </w:p>
        </w:tc>
        <w:tc>
          <w:tcPr>
            <w:tcW w:w="113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9.3694</w:t>
            </w:r>
          </w:p>
        </w:tc>
        <w:tc>
          <w:tcPr>
            <w:tcW w:w="19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16</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c>
          <w:tcPr>
            <w:tcW w:w="175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25</w:t>
            </w:r>
          </w:p>
        </w:tc>
      </w:tr>
      <w:tr>
        <w:trPr>
          <w:trHeight w:val="333"/>
        </w:trPr>
        <w:tc>
          <w:tcPr>
            <w:tcW w:w="7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D</w:t>
            </w:r>
          </w:p>
        </w:tc>
        <w:tc>
          <w:tcPr>
            <w:tcW w:w="12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91.1548</w:t>
            </w:r>
          </w:p>
        </w:tc>
        <w:tc>
          <w:tcPr>
            <w:tcW w:w="113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9.1548</w:t>
            </w:r>
          </w:p>
        </w:tc>
        <w:tc>
          <w:tcPr>
            <w:tcW w:w="19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16</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16</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25</w:t>
            </w:r>
          </w:p>
        </w:tc>
        <w:tc>
          <w:tcPr>
            <w:tcW w:w="175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25</w:t>
            </w:r>
          </w:p>
        </w:tc>
      </w:tr>
      <w:tr>
        <w:trPr>
          <w:trHeight w:val="333"/>
        </w:trPr>
        <w:tc>
          <w:tcPr>
            <w:tcW w:w="7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E</w:t>
            </w:r>
          </w:p>
        </w:tc>
        <w:tc>
          <w:tcPr>
            <w:tcW w:w="12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90.0943</w:t>
            </w:r>
          </w:p>
        </w:tc>
        <w:tc>
          <w:tcPr>
            <w:tcW w:w="1135"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9.0943</w:t>
            </w:r>
          </w:p>
        </w:tc>
        <w:tc>
          <w:tcPr>
            <w:tcW w:w="192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16</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c>
          <w:tcPr>
            <w:tcW w:w="158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25</w:t>
            </w:r>
          </w:p>
        </w:tc>
        <w:tc>
          <w:tcPr>
            <w:tcW w:w="175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r>
    </w:tbl>
    <w:p>
      <w:pPr>
        <w:pStyle w:val="46"/>
        <w:widowControl w:val="off"/>
        <w:wordWrap w:val="0"/>
        <w:spacing w:before="0" w:after="0"/>
        <w:jc w:val="both"/>
      </w:pPr>
    </w:p>
    <w:p>
      <w:pPr>
        <w:pStyle w:val="0"/>
        <w:widowControl w:val="off"/>
        <w:spacing w:line="360" w:lineRule="auto"/>
        <w:ind w:left="368" w:hanging="368"/>
        <w:rPr>
          <w:rFonts w:ascii="HCI Poppy" w:eastAsia="휴먼명조"/>
          <w:color w:val="000000"/>
          <w:spacing w:val="-1"/>
          <w:sz w:val="12"/>
          <w:shd w:val="clear" w:color="000000"/>
        </w:rPr>
      </w:pPr>
    </w:p>
    <w:p>
      <w:pPr>
        <w:pStyle w:val="0"/>
        <w:widowControl w:val="off"/>
        <w:spacing w:line="360" w:lineRule="auto"/>
        <w:ind w:left="603" w:hanging="603"/>
      </w:pPr>
      <w:r>
        <w:rPr>
          <w:rFonts w:ascii="HCI Poppy" w:eastAsia="휴먼명조"/>
          <w:sz w:val="24"/>
          <w:shd w:val="clear" w:color="000000"/>
        </w:rPr>
        <w:t xml:space="preserve">주1) </w:t>
      </w:r>
      <w:r>
        <w:rPr>
          <w:rFonts w:ascii="HCI Poppy" w:eastAsia="휴먼명조"/>
          <w:spacing w:val="-5"/>
          <w:sz w:val="24"/>
          <w:shd w:val="clear" w:color="000000"/>
        </w:rPr>
        <w:t xml:space="preserve">평가항목별 평가점수는 발주기관이 제시한 일정기준(냉방능력 </w:t>
      </w:r>
      <w:r>
        <w:rPr>
          <w:rFonts w:ascii="HCI Poppy" w:eastAsia="휴먼명조"/>
          <w:spacing w:val="-4"/>
          <w:sz w:val="24"/>
          <w:shd w:val="clear" w:color="000000"/>
        </w:rPr>
        <w:t>4,700[W]이상 등)</w:t>
      </w:r>
      <w:r>
        <w:rPr>
          <w:rFonts w:ascii="HCI Poppy" w:eastAsia="휴먼명조"/>
          <w:spacing w:val="-5"/>
          <w:sz w:val="24"/>
          <w:shd w:val="clear" w:color="000000"/>
        </w:rPr>
        <w:t xml:space="preserve">을 충족한 </w:t>
      </w:r>
      <w:r>
        <w:rPr>
          <w:rFonts w:eastAsia="휴먼명조"/>
          <w:spacing w:val="-6"/>
          <w:sz w:val="24"/>
          <w:shd w:val="clear" w:color="000000"/>
        </w:rPr>
        <w:t>경우에는</w:t>
      </w:r>
      <w:r>
        <w:rPr>
          <w:rFonts w:ascii="HCI Poppy" w:eastAsia="휴먼명조"/>
          <w:spacing w:val="-5"/>
          <w:sz w:val="24"/>
          <w:shd w:val="clear" w:color="000000"/>
        </w:rPr>
        <w:t xml:space="preserve"> 배점한도를 부여하고, 미달한 경우에는 </w:t>
      </w:r>
      <w:r>
        <w:rPr>
          <w:rFonts w:ascii="HCI Poppy" w:eastAsia="휴먼명조"/>
          <w:spacing w:val="-6"/>
          <w:sz w:val="24"/>
          <w:shd w:val="clear" w:color="000000"/>
        </w:rPr>
        <w:t>배점한도의 80%를 부여한다.</w:t>
      </w:r>
    </w:p>
    <w:p>
      <w:pPr>
        <w:pStyle w:val="0"/>
        <w:widowControl w:val="off"/>
        <w:spacing w:line="360" w:lineRule="auto"/>
      </w:pPr>
      <w:r>
        <w:rPr>
          <w:rFonts w:ascii="HCI Poppy"/>
          <w:sz w:val="24"/>
          <w:shd w:val="clear" w:color="000000"/>
        </w:rPr>
        <w:t xml:space="preserve">  </w:t>
      </w:r>
      <w:r>
        <w:rPr>
          <w:rFonts w:ascii="한양신명조"/>
          <w:sz w:val="24"/>
          <w:shd w:val="clear" w:color="000000"/>
        </w:rPr>
        <w:t>→</w:t>
      </w:r>
      <w:r>
        <w:rPr>
          <w:rFonts w:ascii="HCI Poppy" w:eastAsia="휴먼명조"/>
          <w:sz w:val="24"/>
          <w:shd w:val="clear" w:color="000000"/>
        </w:rPr>
        <w:t xml:space="preserve"> 종합평가점수가 가장 높은 “A”를 낙찰자로 결정</w:t>
      </w:r>
    </w:p>
    <w:p>
      <w:r>
        <w:br w:type="page"/>
      </w:r>
    </w:p>
    <w:p>
      <w:pPr>
        <w:pStyle w:val="46"/>
        <w:widowControl w:val="off"/>
        <w:wordWrap w:val="0"/>
        <w:spacing w:before="0" w:after="0" w:line="384"/>
        <w:jc w:val="both"/>
      </w:pPr>
      <w:r>
        <w:rPr>
          <w:sz w:val="24"/>
          <w:shd w:val="clear" w:color="000000"/>
        </w:rPr>
        <w:t>③</w:t>
      </w:r>
      <w:r>
        <w:rPr>
          <w:rFonts w:ascii="HCI Poppy" w:eastAsia="휴먼명조"/>
          <w:sz w:val="24"/>
          <w:shd w:val="clear" w:color="000000"/>
        </w:rPr>
        <w:t xml:space="preserve"> 정량적 평가 및 정성적평가와 상대평가의 경우</w:t>
      </w: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94"/>
        <w:gridCol w:w="1247"/>
        <w:gridCol w:w="1133"/>
        <w:gridCol w:w="1133"/>
        <w:gridCol w:w="1531"/>
        <w:gridCol w:w="1191"/>
        <w:gridCol w:w="1191"/>
        <w:gridCol w:w="1361"/>
      </w:tblGrid>
      <w:tr>
        <w:trPr>
          <w:trHeight w:val="619"/>
        </w:trPr>
        <w:tc>
          <w:tcPr>
            <w:tcW w:w="794"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입찰참가</w:t>
            </w:r>
          </w:p>
          <w:p>
            <w:pPr>
              <w:pStyle w:val="0"/>
              <w:widowControl w:val="off"/>
              <w:wordWrap w:val="1"/>
              <w:jc w:val="center"/>
            </w:pPr>
            <w:r>
              <w:rPr>
                <w:rFonts w:eastAsia="휴먼명조"/>
                <w:sz w:val="22"/>
                <w:shd w:val="clear" w:color="000000"/>
              </w:rPr>
              <w:t>업체</w:t>
            </w:r>
          </w:p>
        </w:tc>
        <w:tc>
          <w:tcPr>
            <w:tcW w:w="124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종합</w:t>
            </w:r>
          </w:p>
          <w:p>
            <w:pPr>
              <w:pStyle w:val="0"/>
              <w:widowControl w:val="off"/>
              <w:wordWrap w:val="1"/>
              <w:spacing w:line="312" w:lineRule="auto"/>
              <w:jc w:val="center"/>
            </w:pPr>
            <w:r>
              <w:rPr>
                <w:rFonts w:eastAsia="휴먼명조"/>
                <w:sz w:val="22"/>
                <w:shd w:val="clear" w:color="000000"/>
              </w:rPr>
              <w:t>평가</w:t>
            </w:r>
          </w:p>
          <w:p>
            <w:pPr>
              <w:pStyle w:val="0"/>
              <w:widowControl w:val="off"/>
              <w:wordWrap w:val="1"/>
              <w:jc w:val="center"/>
            </w:pPr>
            <w:r>
              <w:rPr>
                <w:rFonts w:eastAsia="휴먼명조"/>
                <w:sz w:val="22"/>
                <w:shd w:val="clear" w:color="000000"/>
              </w:rPr>
              <w:t>점수</w:t>
            </w:r>
          </w:p>
        </w:tc>
        <w:tc>
          <w:tcPr>
            <w:tcW w:w="1133"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가격</w:t>
            </w:r>
          </w:p>
          <w:p>
            <w:pPr>
              <w:pStyle w:val="0"/>
              <w:widowControl w:val="off"/>
              <w:wordWrap w:val="1"/>
              <w:spacing w:line="312" w:lineRule="auto"/>
              <w:jc w:val="center"/>
            </w:pPr>
            <w:r>
              <w:rPr>
                <w:rFonts w:eastAsia="휴먼명조"/>
                <w:sz w:val="22"/>
                <w:shd w:val="clear" w:color="000000"/>
              </w:rPr>
              <w:t>평가</w:t>
            </w:r>
          </w:p>
          <w:p>
            <w:pPr>
              <w:pStyle w:val="0"/>
              <w:widowControl w:val="off"/>
              <w:wordWrap w:val="1"/>
              <w:jc w:val="center"/>
            </w:pPr>
            <w:r>
              <w:rPr>
                <w:rFonts w:eastAsia="휴먼명조"/>
                <w:sz w:val="22"/>
                <w:shd w:val="clear" w:color="000000"/>
              </w:rPr>
              <w:t>점수</w:t>
            </w: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정성적</w:t>
            </w:r>
          </w:p>
          <w:p>
            <w:pPr>
              <w:pStyle w:val="0"/>
              <w:widowControl w:val="off"/>
              <w:wordWrap w:val="1"/>
              <w:spacing w:line="312" w:lineRule="auto"/>
              <w:jc w:val="center"/>
            </w:pPr>
            <w:r>
              <w:rPr>
                <w:rFonts w:eastAsia="휴먼명조"/>
                <w:sz w:val="22"/>
                <w:shd w:val="clear" w:color="000000"/>
              </w:rPr>
              <w:t>평가점수</w:t>
            </w:r>
          </w:p>
        </w:tc>
        <w:tc>
          <w:tcPr>
            <w:tcW w:w="5274"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eastAsia="휴먼명조"/>
                <w:sz w:val="22"/>
                <w:shd w:val="clear" w:color="000000"/>
              </w:rPr>
              <w:t>정량적 평가항목별 평가점수</w:t>
            </w:r>
          </w:p>
        </w:tc>
      </w:tr>
      <w:tr>
        <w:trPr>
          <w:trHeight w:val="704"/>
        </w:trPr>
        <w:tc>
          <w:tcPr>
            <w:tcW w:w="794" w:type="dxa"/>
            <w:vMerge/>
            <w:tcBorders>
              <w:top w:val="single" w:color="000000" w:sz="3"/>
              <w:left w:val="single" w:color="000000" w:sz="3"/>
              <w:bottom w:val="single" w:color="000000" w:sz="3"/>
              <w:right w:val="single" w:color="000000" w:sz="3"/>
            </w:tcBorders>
          </w:tcPr>
          <w:p/>
        </w:tc>
        <w:tc>
          <w:tcPr>
            <w:tcW w:w="1247" w:type="dxa"/>
            <w:vMerge/>
            <w:tcBorders>
              <w:top w:val="single" w:color="000000" w:sz="3"/>
              <w:left w:val="single" w:color="000000" w:sz="3"/>
              <w:bottom w:val="single" w:color="000000" w:sz="3"/>
              <w:right w:val="single" w:color="000000" w:sz="3"/>
            </w:tcBorders>
          </w:tcPr>
          <w:p/>
        </w:tc>
        <w:tc>
          <w:tcPr>
            <w:tcW w:w="1133" w:type="dxa"/>
            <w:vMerge/>
            <w:tcBorders>
              <w:top w:val="single" w:color="000000" w:sz="3"/>
              <w:left w:val="single" w:color="000000" w:sz="3"/>
              <w:bottom w:val="single" w:color="000000" w:sz="3"/>
              <w:right w:val="single" w:color="000000" w:sz="3"/>
            </w:tcBorders>
          </w:tcP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지원기술</w:t>
            </w:r>
          </w:p>
          <w:p>
            <w:pPr>
              <w:pStyle w:val="0"/>
              <w:widowControl w:val="off"/>
              <w:wordWrap w:val="1"/>
              <w:jc w:val="center"/>
            </w:pPr>
            <w:r>
              <w:rPr>
                <w:rFonts w:ascii="HCI Poppy" w:eastAsia="휴먼명조"/>
                <w:sz w:val="22"/>
                <w:shd w:val="clear" w:color="000000"/>
              </w:rPr>
              <w:t>(10점)</w:t>
            </w:r>
          </w:p>
        </w:tc>
        <w:tc>
          <w:tcPr>
            <w:tcW w:w="15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냉방소비전력</w:t>
            </w:r>
          </w:p>
          <w:p>
            <w:pPr>
              <w:pStyle w:val="0"/>
              <w:widowControl w:val="off"/>
              <w:wordWrap w:val="1"/>
              <w:jc w:val="center"/>
            </w:pPr>
            <w:r>
              <w:rPr>
                <w:rFonts w:ascii="HCI Poppy" w:eastAsia="휴먼명조"/>
                <w:sz w:val="22"/>
                <w:shd w:val="clear" w:color="000000"/>
              </w:rPr>
              <w:t>(20점)</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대기전력</w:t>
            </w:r>
          </w:p>
          <w:p>
            <w:pPr>
              <w:pStyle w:val="0"/>
              <w:widowControl w:val="off"/>
              <w:wordWrap w:val="1"/>
              <w:jc w:val="center"/>
            </w:pPr>
            <w:r>
              <w:rPr>
                <w:rFonts w:ascii="HCI Poppy" w:eastAsia="휴먼명조"/>
                <w:sz w:val="22"/>
                <w:shd w:val="clear" w:color="000000"/>
              </w:rPr>
              <w:t>(20점)</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냉방능력</w:t>
            </w:r>
          </w:p>
          <w:p>
            <w:pPr>
              <w:pStyle w:val="0"/>
              <w:widowControl w:val="off"/>
              <w:wordWrap w:val="1"/>
              <w:jc w:val="center"/>
            </w:pPr>
            <w:r>
              <w:rPr>
                <w:rFonts w:ascii="HCI Poppy" w:eastAsia="휴먼명조"/>
                <w:sz w:val="22"/>
                <w:shd w:val="clear" w:color="000000"/>
              </w:rPr>
              <w:t>(20점)</w:t>
            </w:r>
          </w:p>
        </w:tc>
        <w:tc>
          <w:tcPr>
            <w:tcW w:w="136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탄소배출량</w:t>
            </w:r>
          </w:p>
          <w:p>
            <w:pPr>
              <w:pStyle w:val="0"/>
              <w:widowControl w:val="off"/>
              <w:wordWrap w:val="1"/>
              <w:jc w:val="center"/>
            </w:pPr>
            <w:r>
              <w:rPr>
                <w:rFonts w:ascii="HCI Poppy" w:eastAsia="휴먼명조"/>
                <w:sz w:val="22"/>
                <w:shd w:val="clear" w:color="000000"/>
              </w:rPr>
              <w:t>(20점)</w:t>
            </w:r>
          </w:p>
        </w:tc>
      </w:tr>
      <w:tr>
        <w:trPr>
          <w:trHeight w:val="446"/>
        </w:trPr>
        <w:tc>
          <w:tcPr>
            <w:tcW w:w="7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A</w:t>
            </w:r>
          </w:p>
        </w:tc>
        <w:tc>
          <w:tcPr>
            <w:tcW w:w="12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89.2539</w:t>
            </w: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9.7539</w:t>
            </w: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7.5</w:t>
            </w:r>
          </w:p>
        </w:tc>
        <w:tc>
          <w:tcPr>
            <w:tcW w:w="15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16</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c>
          <w:tcPr>
            <w:tcW w:w="136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16</w:t>
            </w:r>
          </w:p>
        </w:tc>
      </w:tr>
      <w:tr>
        <w:trPr>
          <w:trHeight w:val="446"/>
        </w:trPr>
        <w:tc>
          <w:tcPr>
            <w:tcW w:w="7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B</w:t>
            </w:r>
          </w:p>
        </w:tc>
        <w:tc>
          <w:tcPr>
            <w:tcW w:w="12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88.9680</w:t>
            </w: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9.5680</w:t>
            </w: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8.4</w:t>
            </w:r>
          </w:p>
        </w:tc>
        <w:tc>
          <w:tcPr>
            <w:tcW w:w="15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17</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19</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18</w:t>
            </w:r>
          </w:p>
        </w:tc>
        <w:tc>
          <w:tcPr>
            <w:tcW w:w="136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17</w:t>
            </w:r>
          </w:p>
        </w:tc>
      </w:tr>
      <w:tr>
        <w:trPr>
          <w:trHeight w:val="446"/>
        </w:trPr>
        <w:tc>
          <w:tcPr>
            <w:tcW w:w="7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C</w:t>
            </w:r>
          </w:p>
        </w:tc>
        <w:tc>
          <w:tcPr>
            <w:tcW w:w="12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93.0694</w:t>
            </w: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9.3694</w:t>
            </w: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6.7</w:t>
            </w:r>
          </w:p>
        </w:tc>
        <w:tc>
          <w:tcPr>
            <w:tcW w:w="15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18</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19</w:t>
            </w:r>
          </w:p>
        </w:tc>
        <w:tc>
          <w:tcPr>
            <w:tcW w:w="136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r>
      <w:tr>
        <w:trPr>
          <w:trHeight w:val="446"/>
        </w:trPr>
        <w:tc>
          <w:tcPr>
            <w:tcW w:w="7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D</w:t>
            </w:r>
          </w:p>
        </w:tc>
        <w:tc>
          <w:tcPr>
            <w:tcW w:w="12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86.7548</w:t>
            </w: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9.1548</w:t>
            </w: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7.6</w:t>
            </w:r>
          </w:p>
        </w:tc>
        <w:tc>
          <w:tcPr>
            <w:tcW w:w="15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16</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18</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17</w:t>
            </w:r>
          </w:p>
        </w:tc>
        <w:tc>
          <w:tcPr>
            <w:tcW w:w="136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19</w:t>
            </w:r>
          </w:p>
        </w:tc>
      </w:tr>
      <w:tr>
        <w:trPr>
          <w:trHeight w:val="446"/>
        </w:trPr>
        <w:tc>
          <w:tcPr>
            <w:tcW w:w="7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E</w:t>
            </w:r>
          </w:p>
        </w:tc>
        <w:tc>
          <w:tcPr>
            <w:tcW w:w="12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87.0943</w:t>
            </w: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9.0943</w:t>
            </w: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8</w:t>
            </w:r>
          </w:p>
        </w:tc>
        <w:tc>
          <w:tcPr>
            <w:tcW w:w="15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19</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17</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16</w:t>
            </w:r>
          </w:p>
        </w:tc>
        <w:tc>
          <w:tcPr>
            <w:tcW w:w="136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18</w:t>
            </w:r>
          </w:p>
        </w:tc>
      </w:tr>
    </w:tbl>
    <w:p>
      <w:pPr>
        <w:pStyle w:val="46"/>
        <w:widowControl w:val="off"/>
        <w:wordWrap w:val="0"/>
        <w:spacing w:before="0" w:after="0" w:line="240"/>
        <w:jc w:val="both"/>
      </w:pPr>
    </w:p>
    <w:p>
      <w:pPr>
        <w:pStyle w:val="0"/>
        <w:widowControl w:val="off"/>
        <w:tabs>
          <w:tab w:val="right" w:leader="none" w:pos="7369"/>
        </w:tabs>
        <w:spacing w:line="396" w:lineRule="auto"/>
        <w:rPr>
          <w:rFonts w:ascii="HCI Poppy" w:eastAsia="휴먼명조"/>
          <w:color w:val="000000"/>
          <w:sz w:val="24"/>
          <w:shd w:val="clear" w:color="000000"/>
        </w:rPr>
      </w:pPr>
    </w:p>
    <w:p>
      <w:pPr>
        <w:pStyle w:val="0"/>
        <w:widowControl w:val="off"/>
        <w:ind w:left="571" w:hanging="571"/>
      </w:pPr>
      <w:r>
        <w:rPr>
          <w:rFonts w:ascii="HCI Poppy" w:eastAsia="휴먼명조"/>
          <w:sz w:val="24"/>
          <w:shd w:val="clear" w:color="000000"/>
        </w:rPr>
        <w:t xml:space="preserve">주1) </w:t>
      </w:r>
      <w:r>
        <w:rPr>
          <w:rFonts w:ascii="HCI Poppy" w:eastAsia="휴먼명조"/>
          <w:spacing w:val="2"/>
          <w:sz w:val="24"/>
          <w:shd w:val="clear" w:color="000000"/>
        </w:rPr>
        <w:t xml:space="preserve">정성적 </w:t>
      </w:r>
      <w:r>
        <w:rPr>
          <w:rFonts w:ascii="HCI Poppy" w:eastAsia="휴먼명조"/>
          <w:spacing w:val="1"/>
          <w:sz w:val="24"/>
          <w:shd w:val="clear" w:color="000000"/>
        </w:rPr>
        <w:t xml:space="preserve">평가는 위원별 정성적 평가분야 합계점수 중에서 최고점수와 최저점수를 준 </w:t>
      </w:r>
      <w:r>
        <w:rPr>
          <w:rFonts w:ascii="HCI Poppy" w:eastAsia="휴먼명조"/>
          <w:sz w:val="24"/>
          <w:shd w:val="clear" w:color="000000"/>
        </w:rPr>
        <w:t xml:space="preserve">위원을 제외하고 나머지 위원의 평가점수를 합산하여 산술평균한 점수로 한다. 다만, </w:t>
      </w:r>
      <w:r>
        <w:rPr>
          <w:rFonts w:ascii="HCI Poppy" w:eastAsia="휴먼명조"/>
          <w:spacing w:val="-1"/>
          <w:sz w:val="24"/>
          <w:shd w:val="clear" w:color="000000"/>
        </w:rPr>
        <w:t>최고점수 또는 최저점수가 2개 이상인 경우에는 하나만 제외한다.</w:t>
      </w:r>
    </w:p>
    <w:p>
      <w:pPr>
        <w:pStyle w:val="0"/>
        <w:widowControl w:val="off"/>
        <w:ind w:left="561" w:hanging="561"/>
      </w:pPr>
      <w:r>
        <w:rPr>
          <w:rFonts w:ascii="HCI Poppy" w:eastAsia="휴먼명조"/>
          <w:sz w:val="24"/>
          <w:shd w:val="clear" w:color="000000"/>
        </w:rPr>
        <w:t xml:space="preserve">주2) 정량적 평가는 </w:t>
      </w:r>
      <w:r>
        <w:rPr>
          <w:rFonts w:eastAsia="휴먼명조"/>
          <w:sz w:val="24"/>
          <w:shd w:val="clear" w:color="000000"/>
        </w:rPr>
        <w:t>①의</w:t>
      </w:r>
      <w:r>
        <w:rPr>
          <w:rFonts w:ascii="HCI Poppy"/>
          <w:sz w:val="24"/>
          <w:shd w:val="clear" w:color="000000"/>
        </w:rPr>
        <w:t xml:space="preserve"> </w:t>
      </w:r>
      <w:r>
        <w:rPr>
          <w:rFonts w:ascii="HCI Poppy" w:eastAsia="휴먼명조"/>
          <w:sz w:val="24"/>
          <w:shd w:val="clear" w:color="000000"/>
        </w:rPr>
        <w:t>주1), 주2), 주3)에 의한다.</w:t>
      </w:r>
    </w:p>
    <w:p>
      <w:pPr>
        <w:pStyle w:val="0"/>
        <w:widowControl w:val="off"/>
      </w:pPr>
      <w:r>
        <w:rPr>
          <w:rFonts w:ascii="HCI Poppy"/>
          <w:sz w:val="24"/>
          <w:shd w:val="clear" w:color="000000"/>
        </w:rPr>
        <w:t xml:space="preserve">  </w:t>
      </w:r>
      <w:r>
        <w:rPr>
          <w:rFonts w:ascii="한양신명조"/>
          <w:sz w:val="24"/>
          <w:shd w:val="clear" w:color="000000"/>
        </w:rPr>
        <w:t>→</w:t>
      </w:r>
      <w:r>
        <w:rPr>
          <w:rFonts w:ascii="HCI Poppy" w:eastAsia="휴먼명조"/>
          <w:sz w:val="24"/>
          <w:shd w:val="clear" w:color="000000"/>
        </w:rPr>
        <w:t xml:space="preserve"> 종합평가점수가 가장 높은 “C”를 낙찰자로 결정</w:t>
      </w:r>
    </w:p>
    <w:p>
      <w:pPr>
        <w:pStyle w:val="0"/>
        <w:widowControl w:val="off"/>
        <w:spacing w:line="960" w:lineRule="auto"/>
        <w:rPr>
          <w:color w:val="000000"/>
          <w:sz w:val="28"/>
          <w:shd w:val="clear" w:color="000000"/>
        </w:rPr>
      </w:pPr>
    </w:p>
    <w:p>
      <w:pPr>
        <w:pStyle w:val="46"/>
        <w:widowControl w:val="off"/>
        <w:wordWrap w:val="0"/>
        <w:spacing w:before="0" w:after="0" w:line="384"/>
        <w:jc w:val="both"/>
      </w:pPr>
      <w:r>
        <w:rPr>
          <w:sz w:val="24"/>
          <w:shd w:val="clear" w:color="000000"/>
        </w:rPr>
        <w:t>④</w:t>
      </w:r>
      <w:r>
        <w:rPr>
          <w:rFonts w:ascii="HCI Poppy" w:eastAsia="휴먼명조"/>
          <w:sz w:val="24"/>
          <w:shd w:val="clear" w:color="000000"/>
        </w:rPr>
        <w:t xml:space="preserve"> 정량적 평가 및 정성적평가와 절대평가의 경우</w:t>
      </w:r>
    </w:p>
    <w:tbl>
      <w:tblPr>
        <w:tblOverlap w:val="never"/>
        <w:tblW w:w="958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794"/>
        <w:gridCol w:w="1247"/>
        <w:gridCol w:w="1133"/>
        <w:gridCol w:w="1133"/>
        <w:gridCol w:w="1531"/>
        <w:gridCol w:w="1191"/>
        <w:gridCol w:w="1191"/>
        <w:gridCol w:w="1361"/>
      </w:tblGrid>
      <w:tr>
        <w:trPr>
          <w:trHeight w:val="676"/>
        </w:trPr>
        <w:tc>
          <w:tcPr>
            <w:tcW w:w="794"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입찰참가</w:t>
            </w:r>
          </w:p>
          <w:p>
            <w:pPr>
              <w:pStyle w:val="0"/>
              <w:widowControl w:val="off"/>
              <w:wordWrap w:val="1"/>
              <w:jc w:val="center"/>
            </w:pPr>
            <w:r>
              <w:rPr>
                <w:rFonts w:eastAsia="휴먼명조"/>
                <w:sz w:val="22"/>
                <w:shd w:val="clear" w:color="000000"/>
              </w:rPr>
              <w:t>업체</w:t>
            </w:r>
          </w:p>
        </w:tc>
        <w:tc>
          <w:tcPr>
            <w:tcW w:w="1247"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종합</w:t>
            </w:r>
          </w:p>
          <w:p>
            <w:pPr>
              <w:pStyle w:val="0"/>
              <w:widowControl w:val="off"/>
              <w:wordWrap w:val="1"/>
              <w:spacing w:line="312" w:lineRule="auto"/>
              <w:jc w:val="center"/>
            </w:pPr>
            <w:r>
              <w:rPr>
                <w:rFonts w:eastAsia="휴먼명조"/>
                <w:sz w:val="22"/>
                <w:shd w:val="clear" w:color="000000"/>
              </w:rPr>
              <w:t>평가</w:t>
            </w:r>
          </w:p>
          <w:p>
            <w:pPr>
              <w:pStyle w:val="0"/>
              <w:widowControl w:val="off"/>
              <w:wordWrap w:val="1"/>
              <w:jc w:val="center"/>
            </w:pPr>
            <w:r>
              <w:rPr>
                <w:rFonts w:eastAsia="휴먼명조"/>
                <w:sz w:val="22"/>
                <w:shd w:val="clear" w:color="000000"/>
              </w:rPr>
              <w:t>점수</w:t>
            </w:r>
          </w:p>
        </w:tc>
        <w:tc>
          <w:tcPr>
            <w:tcW w:w="1133" w:type="dxa"/>
            <w:vMerge w:val="restart"/>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가격</w:t>
            </w:r>
          </w:p>
          <w:p>
            <w:pPr>
              <w:pStyle w:val="0"/>
              <w:widowControl w:val="off"/>
              <w:wordWrap w:val="1"/>
              <w:spacing w:line="312" w:lineRule="auto"/>
              <w:jc w:val="center"/>
            </w:pPr>
            <w:r>
              <w:rPr>
                <w:rFonts w:eastAsia="휴먼명조"/>
                <w:sz w:val="22"/>
                <w:shd w:val="clear" w:color="000000"/>
              </w:rPr>
              <w:t>평가</w:t>
            </w:r>
          </w:p>
          <w:p>
            <w:pPr>
              <w:pStyle w:val="0"/>
              <w:widowControl w:val="off"/>
              <w:wordWrap w:val="1"/>
              <w:jc w:val="center"/>
            </w:pPr>
            <w:r>
              <w:rPr>
                <w:rFonts w:eastAsia="휴먼명조"/>
                <w:sz w:val="22"/>
                <w:shd w:val="clear" w:color="000000"/>
              </w:rPr>
              <w:t>점수</w:t>
            </w: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정성적</w:t>
            </w:r>
          </w:p>
          <w:p>
            <w:pPr>
              <w:pStyle w:val="0"/>
              <w:widowControl w:val="off"/>
              <w:wordWrap w:val="1"/>
              <w:spacing w:line="312" w:lineRule="auto"/>
              <w:jc w:val="center"/>
            </w:pPr>
            <w:r>
              <w:rPr>
                <w:rFonts w:eastAsia="휴먼명조"/>
                <w:sz w:val="22"/>
                <w:shd w:val="clear" w:color="000000"/>
              </w:rPr>
              <w:t>평가점수</w:t>
            </w:r>
          </w:p>
        </w:tc>
        <w:tc>
          <w:tcPr>
            <w:tcW w:w="5274" w:type="dxa"/>
            <w:gridSpan w:val="4"/>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eastAsia="휴먼명조"/>
                <w:sz w:val="22"/>
                <w:shd w:val="clear" w:color="000000"/>
              </w:rPr>
              <w:t>정량적 평가항목별 평가점수</w:t>
            </w:r>
          </w:p>
        </w:tc>
      </w:tr>
      <w:tr>
        <w:trPr>
          <w:trHeight w:val="761"/>
        </w:trPr>
        <w:tc>
          <w:tcPr>
            <w:tcW w:w="794" w:type="dxa"/>
            <w:vMerge/>
            <w:tcBorders>
              <w:top w:val="single" w:color="000000" w:sz="3"/>
              <w:left w:val="single" w:color="000000" w:sz="3"/>
              <w:bottom w:val="single" w:color="000000" w:sz="3"/>
              <w:right w:val="single" w:color="000000" w:sz="3"/>
            </w:tcBorders>
          </w:tcPr>
          <w:p/>
        </w:tc>
        <w:tc>
          <w:tcPr>
            <w:tcW w:w="1247" w:type="dxa"/>
            <w:vMerge/>
            <w:tcBorders>
              <w:top w:val="single" w:color="000000" w:sz="3"/>
              <w:left w:val="single" w:color="000000" w:sz="3"/>
              <w:bottom w:val="single" w:color="000000" w:sz="3"/>
              <w:right w:val="single" w:color="000000" w:sz="3"/>
            </w:tcBorders>
          </w:tcPr>
          <w:p/>
        </w:tc>
        <w:tc>
          <w:tcPr>
            <w:tcW w:w="1133" w:type="dxa"/>
            <w:vMerge/>
            <w:tcBorders>
              <w:top w:val="single" w:color="000000" w:sz="3"/>
              <w:left w:val="single" w:color="000000" w:sz="3"/>
              <w:bottom w:val="single" w:color="000000" w:sz="3"/>
              <w:right w:val="single" w:color="000000" w:sz="3"/>
            </w:tcBorders>
          </w:tcP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지원기술</w:t>
            </w:r>
          </w:p>
          <w:p>
            <w:pPr>
              <w:pStyle w:val="0"/>
              <w:widowControl w:val="off"/>
              <w:wordWrap w:val="1"/>
              <w:jc w:val="center"/>
            </w:pPr>
            <w:r>
              <w:rPr>
                <w:rFonts w:ascii="HCI Poppy" w:eastAsia="휴먼명조"/>
                <w:sz w:val="22"/>
                <w:shd w:val="clear" w:color="000000"/>
              </w:rPr>
              <w:t>(10점)</w:t>
            </w:r>
          </w:p>
        </w:tc>
        <w:tc>
          <w:tcPr>
            <w:tcW w:w="153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냉방소비전력</w:t>
            </w:r>
          </w:p>
          <w:p>
            <w:pPr>
              <w:pStyle w:val="0"/>
              <w:widowControl w:val="off"/>
              <w:wordWrap w:val="1"/>
              <w:jc w:val="center"/>
            </w:pPr>
            <w:r>
              <w:rPr>
                <w:rFonts w:ascii="HCI Poppy" w:eastAsia="휴먼명조"/>
                <w:sz w:val="22"/>
                <w:shd w:val="clear" w:color="000000"/>
              </w:rPr>
              <w:t>(20점)</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대기전력</w:t>
            </w:r>
          </w:p>
          <w:p>
            <w:pPr>
              <w:pStyle w:val="0"/>
              <w:widowControl w:val="off"/>
              <w:wordWrap w:val="1"/>
              <w:jc w:val="center"/>
            </w:pPr>
            <w:r>
              <w:rPr>
                <w:rFonts w:ascii="HCI Poppy" w:eastAsia="휴먼명조"/>
                <w:sz w:val="22"/>
                <w:shd w:val="clear" w:color="000000"/>
              </w:rPr>
              <w:t>(20점)</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냉방능력</w:t>
            </w:r>
          </w:p>
          <w:p>
            <w:pPr>
              <w:pStyle w:val="0"/>
              <w:widowControl w:val="off"/>
              <w:wordWrap w:val="1"/>
              <w:jc w:val="center"/>
            </w:pPr>
            <w:r>
              <w:rPr>
                <w:rFonts w:ascii="HCI Poppy" w:eastAsia="휴먼명조"/>
                <w:sz w:val="22"/>
                <w:shd w:val="clear" w:color="000000"/>
              </w:rPr>
              <w:t>(20점)</w:t>
            </w:r>
          </w:p>
        </w:tc>
        <w:tc>
          <w:tcPr>
            <w:tcW w:w="1361" w:type="dxa"/>
            <w:tcBorders>
              <w:top w:val="single" w:color="000000" w:sz="3"/>
              <w:left w:val="single" w:color="000000" w:sz="3"/>
              <w:bottom w:val="single" w:color="000000" w:sz="3"/>
              <w:right w:val="single" w:color="000000" w:sz="3"/>
            </w:tcBorders>
            <w:vAlign w:val="center"/>
          </w:tcPr>
          <w:p>
            <w:pPr>
              <w:pStyle w:val="0"/>
              <w:widowControl w:val="off"/>
              <w:wordWrap w:val="1"/>
              <w:spacing w:line="312" w:lineRule="auto"/>
              <w:jc w:val="center"/>
            </w:pPr>
            <w:r>
              <w:rPr>
                <w:rFonts w:eastAsia="휴먼명조"/>
                <w:sz w:val="22"/>
                <w:shd w:val="clear" w:color="000000"/>
              </w:rPr>
              <w:t>탄소배출량</w:t>
            </w:r>
          </w:p>
          <w:p>
            <w:pPr>
              <w:pStyle w:val="0"/>
              <w:widowControl w:val="off"/>
              <w:wordWrap w:val="1"/>
              <w:jc w:val="center"/>
            </w:pPr>
            <w:r>
              <w:rPr>
                <w:rFonts w:ascii="HCI Poppy" w:eastAsia="휴먼명조"/>
                <w:sz w:val="22"/>
                <w:shd w:val="clear" w:color="000000"/>
              </w:rPr>
              <w:t>(20점)</w:t>
            </w:r>
          </w:p>
        </w:tc>
      </w:tr>
      <w:tr>
        <w:trPr>
          <w:trHeight w:val="503"/>
        </w:trPr>
        <w:tc>
          <w:tcPr>
            <w:tcW w:w="7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A</w:t>
            </w:r>
          </w:p>
        </w:tc>
        <w:tc>
          <w:tcPr>
            <w:tcW w:w="12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89.2539</w:t>
            </w: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9.7539</w:t>
            </w: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7.5</w:t>
            </w:r>
          </w:p>
        </w:tc>
        <w:tc>
          <w:tcPr>
            <w:tcW w:w="15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16</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16</w:t>
            </w:r>
          </w:p>
        </w:tc>
        <w:tc>
          <w:tcPr>
            <w:tcW w:w="136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r>
      <w:tr>
        <w:trPr>
          <w:trHeight w:val="503"/>
        </w:trPr>
        <w:tc>
          <w:tcPr>
            <w:tcW w:w="7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B</w:t>
            </w:r>
          </w:p>
        </w:tc>
        <w:tc>
          <w:tcPr>
            <w:tcW w:w="12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89.9680</w:t>
            </w: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9.5680</w:t>
            </w: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8.4</w:t>
            </w:r>
          </w:p>
        </w:tc>
        <w:tc>
          <w:tcPr>
            <w:tcW w:w="15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16</w:t>
            </w:r>
          </w:p>
        </w:tc>
        <w:tc>
          <w:tcPr>
            <w:tcW w:w="136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16</w:t>
            </w:r>
          </w:p>
        </w:tc>
      </w:tr>
      <w:tr>
        <w:trPr>
          <w:trHeight w:val="503"/>
        </w:trPr>
        <w:tc>
          <w:tcPr>
            <w:tcW w:w="7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C</w:t>
            </w:r>
          </w:p>
        </w:tc>
        <w:tc>
          <w:tcPr>
            <w:tcW w:w="12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88.0694</w:t>
            </w: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9.3694</w:t>
            </w: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6.7</w:t>
            </w:r>
          </w:p>
        </w:tc>
        <w:tc>
          <w:tcPr>
            <w:tcW w:w="15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16</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16</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c>
          <w:tcPr>
            <w:tcW w:w="136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r>
      <w:tr>
        <w:trPr>
          <w:trHeight w:val="503"/>
        </w:trPr>
        <w:tc>
          <w:tcPr>
            <w:tcW w:w="7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D</w:t>
            </w:r>
          </w:p>
        </w:tc>
        <w:tc>
          <w:tcPr>
            <w:tcW w:w="12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88.7548</w:t>
            </w: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9.1548</w:t>
            </w: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7.6</w:t>
            </w:r>
          </w:p>
        </w:tc>
        <w:tc>
          <w:tcPr>
            <w:tcW w:w="15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16</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16</w:t>
            </w:r>
          </w:p>
        </w:tc>
        <w:tc>
          <w:tcPr>
            <w:tcW w:w="136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r>
      <w:tr>
        <w:trPr>
          <w:trHeight w:val="503"/>
        </w:trPr>
        <w:tc>
          <w:tcPr>
            <w:tcW w:w="794"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E</w:t>
            </w:r>
          </w:p>
        </w:tc>
        <w:tc>
          <w:tcPr>
            <w:tcW w:w="124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89.0943</w:t>
            </w: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9.0943</w:t>
            </w:r>
          </w:p>
        </w:tc>
        <w:tc>
          <w:tcPr>
            <w:tcW w:w="113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8</w:t>
            </w:r>
          </w:p>
        </w:tc>
        <w:tc>
          <w:tcPr>
            <w:tcW w:w="153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16</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c>
          <w:tcPr>
            <w:tcW w:w="119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20</w:t>
            </w:r>
          </w:p>
        </w:tc>
        <w:tc>
          <w:tcPr>
            <w:tcW w:w="136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rFonts w:ascii="HCI Poppy"/>
                <w:sz w:val="22"/>
                <w:shd w:val="clear" w:color="000000"/>
              </w:rPr>
              <w:t>16</w:t>
            </w:r>
          </w:p>
        </w:tc>
      </w:tr>
    </w:tbl>
    <w:p>
      <w:pPr>
        <w:pStyle w:val="46"/>
        <w:widowControl w:val="off"/>
        <w:wordWrap w:val="0"/>
        <w:spacing w:before="0" w:after="0" w:line="240"/>
        <w:jc w:val="both"/>
      </w:pPr>
    </w:p>
    <w:p>
      <w:pPr>
        <w:pStyle w:val="0"/>
        <w:widowControl w:val="off"/>
        <w:tabs>
          <w:tab w:val="right" w:leader="none" w:pos="7369"/>
        </w:tabs>
        <w:spacing w:line="396" w:lineRule="auto"/>
        <w:rPr>
          <w:rFonts w:ascii="HCI Poppy" w:eastAsia="휴먼명조"/>
          <w:color w:val="000000"/>
          <w:sz w:val="24"/>
          <w:shd w:val="clear" w:color="000000"/>
        </w:rPr>
      </w:pPr>
    </w:p>
    <w:p>
      <w:pPr>
        <w:pStyle w:val="0"/>
        <w:widowControl w:val="off"/>
        <w:ind w:left="571" w:hanging="571"/>
      </w:pPr>
      <w:r>
        <w:rPr>
          <w:rFonts w:ascii="HCI Poppy" w:eastAsia="휴먼명조"/>
          <w:sz w:val="24"/>
          <w:shd w:val="clear" w:color="000000"/>
        </w:rPr>
        <w:t xml:space="preserve">주1) </w:t>
      </w:r>
      <w:r>
        <w:rPr>
          <w:rFonts w:ascii="HCI Poppy" w:eastAsia="휴먼명조"/>
          <w:spacing w:val="2"/>
          <w:sz w:val="24"/>
          <w:shd w:val="clear" w:color="000000"/>
        </w:rPr>
        <w:t xml:space="preserve">정성적 </w:t>
      </w:r>
      <w:r>
        <w:rPr>
          <w:rFonts w:ascii="HCI Poppy" w:eastAsia="휴먼명조"/>
          <w:spacing w:val="1"/>
          <w:sz w:val="24"/>
          <w:shd w:val="clear" w:color="000000"/>
        </w:rPr>
        <w:t xml:space="preserve">평가는 </w:t>
      </w:r>
      <w:r>
        <w:rPr>
          <w:rFonts w:eastAsia="휴먼명조"/>
          <w:sz w:val="24"/>
          <w:shd w:val="clear" w:color="000000"/>
        </w:rPr>
        <w:t>③의</w:t>
      </w:r>
      <w:r>
        <w:rPr>
          <w:rFonts w:ascii="HCI Poppy"/>
          <w:sz w:val="24"/>
          <w:shd w:val="clear" w:color="000000"/>
        </w:rPr>
        <w:t xml:space="preserve"> </w:t>
      </w:r>
      <w:r>
        <w:rPr>
          <w:rFonts w:ascii="HCI Poppy" w:eastAsia="휴먼명조"/>
          <w:sz w:val="24"/>
          <w:shd w:val="clear" w:color="000000"/>
        </w:rPr>
        <w:t>주1)에 의한다.</w:t>
      </w:r>
    </w:p>
    <w:p>
      <w:pPr>
        <w:pStyle w:val="0"/>
        <w:widowControl w:val="off"/>
        <w:ind w:left="559" w:hanging="559"/>
      </w:pPr>
      <w:r>
        <w:rPr>
          <w:rFonts w:ascii="HCI Poppy" w:eastAsia="휴먼명조"/>
          <w:sz w:val="24"/>
          <w:shd w:val="clear" w:color="000000"/>
        </w:rPr>
        <w:t xml:space="preserve">주2) 정량적 평가는 </w:t>
      </w:r>
      <w:r>
        <w:rPr>
          <w:rFonts w:eastAsia="휴먼명조"/>
          <w:sz w:val="24"/>
          <w:shd w:val="clear" w:color="000000"/>
        </w:rPr>
        <w:t>②의</w:t>
      </w:r>
      <w:r>
        <w:rPr>
          <w:rFonts w:ascii="HCI Poppy"/>
          <w:sz w:val="24"/>
          <w:shd w:val="clear" w:color="000000"/>
        </w:rPr>
        <w:t xml:space="preserve"> </w:t>
      </w:r>
      <w:r>
        <w:rPr>
          <w:rFonts w:ascii="HCI Poppy" w:eastAsia="휴먼명조"/>
          <w:sz w:val="24"/>
          <w:shd w:val="clear" w:color="000000"/>
        </w:rPr>
        <w:t>주1)에 의한다.</w:t>
      </w:r>
    </w:p>
    <w:p>
      <w:pPr>
        <w:pStyle w:val="0"/>
        <w:widowControl w:val="off"/>
      </w:pPr>
      <w:r>
        <w:rPr>
          <w:rFonts w:ascii="HCI Poppy"/>
          <w:sz w:val="24"/>
          <w:shd w:val="clear" w:color="000000"/>
        </w:rPr>
        <w:t xml:space="preserve">  </w:t>
      </w:r>
      <w:r>
        <w:rPr>
          <w:rFonts w:ascii="한양신명조"/>
          <w:sz w:val="24"/>
          <w:shd w:val="clear" w:color="000000"/>
        </w:rPr>
        <w:t>→</w:t>
      </w:r>
      <w:r>
        <w:rPr>
          <w:rFonts w:ascii="HCI Poppy" w:eastAsia="휴먼명조"/>
          <w:sz w:val="24"/>
          <w:shd w:val="clear" w:color="000000"/>
        </w:rPr>
        <w:t xml:space="preserve"> 종합평가점수가 가장 높은 “A”를 낙찰자로 결정</w:t>
      </w:r>
    </w:p>
    <w:p>
      <w:pPr>
        <w:pStyle w:val="41"/>
        <w:widowControl w:val="off"/>
        <w:wordWrap w:val="0"/>
        <w:spacing w:line="384" w:lineRule="auto"/>
        <w:jc w:val="both"/>
        <w:rPr>
          <w:rFonts w:ascii="바탕" w:eastAsia="바탕"/>
          <w:b w:val="0"/>
          <w:color w:val="000000"/>
          <w:spacing w:val="-7"/>
          <w:sz w:val="28"/>
          <w:shd w:val="clear" w:color="000000"/>
        </w:rPr>
      </w:pPr>
    </w:p>
    <w:p>
      <w:pPr>
        <w:pStyle w:val="0"/>
        <w:widowControl w:val="off"/>
        <w:wordWrap w:val="1"/>
        <w:jc w:val="center"/>
        <w:rPr>
          <w:color w:val="000000"/>
          <w:spacing w:val="-7"/>
          <w:sz w:val="28"/>
          <w:shd w:val="clear" w:color="000000"/>
        </w:rPr>
      </w:pPr>
    </w:p>
    <w:p>
      <w:pPr>
        <w:pStyle w:val="0"/>
        <w:widowControl w:val="off"/>
        <w:wordWrap w:val="1"/>
        <w:jc w:val="center"/>
        <w:rPr>
          <w:color w:val="000000"/>
          <w:spacing w:val="-7"/>
          <w:sz w:val="28"/>
          <w:shd w:val="clear" w:color="000000"/>
        </w:rPr>
      </w:pPr>
    </w:p>
    <w:p>
      <w:pPr>
        <w:pStyle w:val="0"/>
        <w:widowControl w:val="off"/>
        <w:wordWrap w:val="1"/>
        <w:jc w:val="center"/>
        <w:rPr>
          <w:color w:val="000000"/>
          <w:spacing w:val="-7"/>
          <w:sz w:val="28"/>
          <w:shd w:val="clear" w:color="000000"/>
        </w:rPr>
      </w:pPr>
    </w:p>
    <w:p>
      <w:pPr>
        <w:pStyle w:val="0"/>
        <w:widowControl w:val="off"/>
        <w:wordWrap w:val="1"/>
        <w:jc w:val="center"/>
        <w:rPr>
          <w:color w:val="000000"/>
          <w:spacing w:val="-7"/>
          <w:sz w:val="28"/>
          <w:shd w:val="clear" w:color="000000"/>
        </w:rPr>
      </w:pPr>
    </w:p>
    <w:tbl>
      <w:tblPr>
        <w:tblOverlap w:val="never"/>
        <w:tblW w:w="9810"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810"/>
      </w:tblGrid>
      <w:tr>
        <w:trPr>
          <w:trHeight w:val="1763"/>
        </w:trPr>
        <w:tc>
          <w:tcPr>
            <w:tcW w:w="9810" w:type="dxa"/>
            <w:tcBorders>
              <w:top w:val="single" w:color="000000" w:sz="2"/>
              <w:left w:val="none" w:color="000000" w:sz="2"/>
              <w:bottom w:val="single" w:color="000000" w:sz="11"/>
              <w:right w:val="none" w:color="000000" w:sz="2"/>
            </w:tcBorders>
            <w:vAlign w:val="center"/>
          </w:tcPr>
          <w:p>
            <w:pPr>
              <w:pStyle w:val="0"/>
              <w:widowControl w:val="off"/>
              <w:wordWrap w:val="1"/>
              <w:spacing w:line="360" w:lineRule="auto"/>
              <w:ind w:left="609" w:hanging="609"/>
              <w:jc w:val="center"/>
            </w:pPr>
            <w:r>
              <w:rPr>
                <w:rFonts w:ascii="HY헤드라인M" w:eastAsia="HY헤드라인M"/>
                <w:emboss/>
                <w:spacing w:val="-48"/>
                <w:w w:val="95"/>
                <w:sz w:val="64"/>
                <w:shd w:val="clear" w:color="000000"/>
              </w:rPr>
              <w:t>제11장 건설업역 개편에 따른 낙찰자 결정기준</w:t>
            </w:r>
          </w:p>
        </w:tc>
      </w:tr>
    </w:tbl>
    <w:p>
      <w:pPr>
        <w:pStyle w:val="0"/>
        <w:widowControl w:val="off"/>
        <w:wordWrap w:val="1"/>
        <w:jc w:val="cente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p>
      <w:pPr>
        <w:pStyle w:val="0"/>
        <w:widowControl w:val="off"/>
        <w:rPr>
          <w:color w:val="000000"/>
          <w:spacing w:val="-7"/>
          <w:sz w:val="28"/>
          <w:shd w:val="clear" w:color="000000"/>
        </w:rPr>
      </w:pPr>
    </w:p>
    <w:tbl>
      <w:tblPr>
        <w:tblOverlap w:val="never"/>
        <w:tblW w:w="6885"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3"/>
        <w:gridCol w:w="6773"/>
      </w:tblGrid>
      <w:tr>
        <w:trPr>
          <w:trHeight w:val="583"/>
        </w:trPr>
        <w:tc>
          <w:tcPr>
            <w:tcW w:w="6885" w:type="dxa"/>
            <w:gridSpan w:val="2"/>
            <w:tcBorders>
              <w:top w:val="none" w:color="000080" w:sz="9"/>
              <w:left w:val="none" w:color="000000" w:sz="2"/>
              <w:bottom w:val="none" w:color="000000" w:sz="2"/>
              <w:right w:val="none" w:color="000000" w:sz="2"/>
            </w:tcBorders>
            <w:vAlign w:val="center"/>
          </w:tcPr>
          <w:p>
            <w:pPr>
              <w:pStyle w:val="0"/>
              <w:widowControl w:val="off"/>
              <w:ind w:left="400"/>
            </w:pPr>
            <w:r>
              <w:rPr>
                <w:rFonts w:ascii="HY견고딕" w:eastAsia="HY견고딕"/>
                <w:b/>
                <w:color w:val="ffffff"/>
                <w:spacing w:val="-16"/>
                <w:sz w:val="32"/>
                <w:shd w:val="clear" w:color="000000"/>
              </w:rPr>
              <w:t>순    서</w:t>
            </w:r>
          </w:p>
        </w:tc>
      </w:tr>
      <w:tr>
        <w:trPr>
          <w:trHeight w:val="76"/>
        </w:trPr>
        <w:tc>
          <w:tcPr>
            <w:tcW w:w="6885" w:type="dxa"/>
            <w:gridSpan w:val="2"/>
            <w:tcBorders>
              <w:top w:val="none" w:color="000000" w:sz="2"/>
              <w:left w:val="none" w:color="000000" w:sz="2"/>
              <w:bottom w:val="single" w:color="000000" w:sz="5"/>
              <w:right w:val="none" w:color="000000" w:sz="2"/>
            </w:tcBorders>
            <w:vAlign w:val="center"/>
          </w:tcPr>
          <w:p>
            <w:pPr>
              <w:pStyle w:val="0"/>
              <w:widowControl w:val="off"/>
              <w:spacing w:line="240" w:lineRule="auto"/>
              <w:rPr>
                <w:color w:val="000000"/>
                <w:spacing w:val="-3"/>
                <w:sz w:val="6"/>
                <w:shd w:val="clear" w:color="000000"/>
              </w:rPr>
            </w:pPr>
          </w:p>
        </w:tc>
      </w:tr>
      <w:tr>
        <w:trPr>
          <w:trHeight w:val="176"/>
        </w:trPr>
        <w:tc>
          <w:tcPr>
            <w:tcW w:w="113" w:type="dxa"/>
            <w:tcBorders>
              <w:top w:val="single" w:color="000000" w:sz="5"/>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single" w:color="000000" w:sz="5"/>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ind w:left="715" w:hanging="715"/>
            </w:pPr>
            <w:r>
              <w:rPr>
                <w:spacing w:val="-15"/>
                <w:sz w:val="30"/>
                <w:shd w:val="clear" w:color="000000"/>
              </w:rPr>
              <w:t>제1절 통 칙</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10"/>
                <w:shd w:val="clear" w:color="000000"/>
              </w:rPr>
            </w:pPr>
          </w:p>
        </w:tc>
      </w:tr>
      <w:tr>
        <w:trPr>
          <w:trHeight w:val="413"/>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제2절 평가방법</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 xml:space="preserve"> 1. 시공경험</w:t>
            </w:r>
          </w:p>
        </w:tc>
      </w:tr>
      <w:tr>
        <w:trPr/>
        <w:tc>
          <w:tcPr>
            <w:tcW w:w="113"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vMerge/>
            <w:tcBorders>
              <w:top w:val="none" w:color="000000" w:sz="2"/>
              <w:left w:val="none" w:color="000000" w:sz="2"/>
              <w:bottom w:val="none" w:color="000000" w:sz="2"/>
              <w:right w:val="none" w:color="000000" w:sz="2"/>
            </w:tcBorders>
          </w:tcPr>
          <w:p/>
        </w:tc>
      </w:tr>
      <w:tr>
        <w:trPr/>
        <w:tc>
          <w:tcPr>
            <w:tcW w:w="113" w:type="dxa"/>
            <w:vMerge/>
            <w:tcBorders>
              <w:top w:val="none" w:color="000000" w:sz="2"/>
              <w:left w:val="none" w:color="000000" w:sz="2"/>
              <w:bottom w:val="none" w:color="000000" w:sz="2"/>
              <w:right w:val="none" w:color="000000" w:sz="2"/>
            </w:tcBorders>
          </w:tcPr>
          <w:p/>
        </w:tc>
        <w:tc>
          <w:tcPr>
            <w:tcW w:w="6773" w:type="dxa"/>
            <w:vMerge w:val="restart"/>
            <w:tcBorders>
              <w:top w:val="none" w:color="000000" w:sz="2"/>
              <w:left w:val="none" w:color="000000" w:sz="2"/>
              <w:bottom w:val="none" w:color="000000" w:sz="2"/>
              <w:right w:val="none" w:color="000000" w:sz="2"/>
            </w:tcBorders>
            <w:vAlign w:val="center"/>
          </w:tcPr>
          <w:p>
            <w:pPr>
              <w:pStyle w:val="0"/>
              <w:widowControl w:val="off"/>
              <w:ind w:left="259" w:hanging="259"/>
            </w:pPr>
            <w:r>
              <w:rPr>
                <w:spacing w:val="-15"/>
                <w:sz w:val="30"/>
                <w:shd w:val="clear" w:color="000000"/>
              </w:rPr>
              <w:t xml:space="preserve"> 2. 경영상태(최근년도 부채비율 및 유동비율)</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vMerge/>
            <w:tcBorders>
              <w:top w:val="none" w:color="000000" w:sz="2"/>
              <w:left w:val="none" w:color="000000" w:sz="2"/>
              <w:bottom w:val="none" w:color="000000" w:sz="2"/>
              <w:right w:val="none" w:color="000000" w:sz="2"/>
            </w:tcBorders>
          </w:tcPr>
          <w:p/>
        </w:tc>
      </w:tr>
      <w:tr>
        <w:trPr/>
        <w:tc>
          <w:tcPr>
            <w:tcW w:w="113"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vMerge/>
            <w:tcBorders>
              <w:top w:val="none" w:color="000000" w:sz="2"/>
              <w:left w:val="none" w:color="000000" w:sz="2"/>
              <w:bottom w:val="none" w:color="000000" w:sz="2"/>
              <w:right w:val="none" w:color="000000" w:sz="2"/>
            </w:tcBorders>
          </w:tcPr>
          <w:p/>
        </w:tc>
      </w:tr>
      <w:tr>
        <w:trPr/>
        <w:tc>
          <w:tcPr>
            <w:tcW w:w="113" w:type="dxa"/>
            <w:vMerge/>
            <w:tcBorders>
              <w:top w:val="none" w:color="000000" w:sz="2"/>
              <w:left w:val="none" w:color="000000" w:sz="2"/>
              <w:bottom w:val="none" w:color="000000" w:sz="2"/>
              <w:right w:val="none" w:color="000000" w:sz="2"/>
            </w:tcBorders>
          </w:tcPr>
          <w:p/>
        </w:tc>
        <w:tc>
          <w:tcPr>
            <w:tcW w:w="6773"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 xml:space="preserve"> 3. 경영상태(영업기간)</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vMerge/>
            <w:tcBorders>
              <w:top w:val="none" w:color="000000" w:sz="2"/>
              <w:left w:val="none" w:color="000000" w:sz="2"/>
              <w:bottom w:val="none" w:color="000000" w:sz="2"/>
              <w:right w:val="none" w:color="000000" w:sz="2"/>
            </w:tcBorders>
          </w:tcPr>
          <w:p/>
        </w:tc>
      </w:tr>
      <w:tr>
        <w:trPr/>
        <w:tc>
          <w:tcPr>
            <w:tcW w:w="113"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vMerge/>
            <w:tcBorders>
              <w:top w:val="none" w:color="000000" w:sz="2"/>
              <w:left w:val="none" w:color="000000" w:sz="2"/>
              <w:bottom w:val="none" w:color="000000" w:sz="2"/>
              <w:right w:val="none" w:color="000000" w:sz="2"/>
            </w:tcBorders>
          </w:tcPr>
          <w:p/>
        </w:tc>
      </w:tr>
      <w:tr>
        <w:trPr/>
        <w:tc>
          <w:tcPr>
            <w:tcW w:w="113" w:type="dxa"/>
            <w:vMerge/>
            <w:tcBorders>
              <w:top w:val="none" w:color="000000" w:sz="2"/>
              <w:left w:val="none" w:color="000000" w:sz="2"/>
              <w:bottom w:val="none" w:color="000000" w:sz="2"/>
              <w:right w:val="none" w:color="000000" w:sz="2"/>
            </w:tcBorders>
          </w:tcPr>
          <w:p/>
        </w:tc>
        <w:tc>
          <w:tcPr>
            <w:tcW w:w="6773" w:type="dxa"/>
            <w:vMerge w:val="restart"/>
            <w:tcBorders>
              <w:top w:val="none" w:color="000000" w:sz="2"/>
              <w:left w:val="none" w:color="000000" w:sz="2"/>
              <w:bottom w:val="none" w:color="000000" w:sz="2"/>
              <w:right w:val="none" w:color="000000" w:sz="2"/>
            </w:tcBorders>
            <w:vAlign w:val="center"/>
          </w:tcPr>
          <w:p>
            <w:pPr>
              <w:pStyle w:val="0"/>
              <w:widowControl w:val="off"/>
            </w:pPr>
            <w:r>
              <w:rPr>
                <w:spacing w:val="-15"/>
                <w:sz w:val="30"/>
                <w:shd w:val="clear" w:color="000000"/>
              </w:rPr>
              <w:t xml:space="preserve"> 4. 신인도 평가</w:t>
            </w:r>
          </w:p>
        </w:tc>
      </w:tr>
      <w:tr>
        <w:trPr/>
        <w:tc>
          <w:tcPr>
            <w:tcW w:w="113"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vMerge/>
            <w:tcBorders>
              <w:top w:val="none" w:color="000000" w:sz="2"/>
              <w:left w:val="none" w:color="000000" w:sz="2"/>
              <w:bottom w:val="none" w:color="000000" w:sz="2"/>
              <w:right w:val="none" w:color="000000" w:sz="2"/>
            </w:tcBorders>
          </w:tcPr>
          <w:p/>
        </w:tc>
      </w:tr>
      <w:tr>
        <w:trPr/>
        <w:tc>
          <w:tcPr>
            <w:tcW w:w="113" w:type="dxa"/>
            <w:vMerge/>
            <w:tcBorders>
              <w:top w:val="none" w:color="000000" w:sz="2"/>
              <w:left w:val="none" w:color="000000" w:sz="2"/>
              <w:bottom w:val="none" w:color="000000" w:sz="2"/>
              <w:right w:val="none" w:color="000000" w:sz="2"/>
            </w:tcBorders>
          </w:tcPr>
          <w:p/>
        </w:tc>
        <w:tc>
          <w:tcPr>
            <w:tcW w:w="6773"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 xml:space="preserve"> 5. 기술인력 평가</w:t>
            </w:r>
          </w:p>
        </w:tc>
      </w:tr>
      <w:tr>
        <w:trPr>
          <w:trHeight w:val="35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vMerge/>
            <w:tcBorders>
              <w:top w:val="none" w:color="000000" w:sz="2"/>
              <w:left w:val="none" w:color="000000" w:sz="2"/>
              <w:bottom w:val="none" w:color="000000" w:sz="2"/>
              <w:right w:val="none" w:color="000000" w:sz="2"/>
            </w:tcBorders>
          </w:tcPr>
          <w:p/>
        </w:tc>
      </w:tr>
      <w:tr>
        <w:trPr/>
        <w:tc>
          <w:tcPr>
            <w:tcW w:w="113"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vMerge/>
            <w:tcBorders>
              <w:top w:val="none" w:color="000000" w:sz="2"/>
              <w:left w:val="none" w:color="000000" w:sz="2"/>
              <w:bottom w:val="none" w:color="000000" w:sz="2"/>
              <w:right w:val="none" w:color="000000" w:sz="2"/>
            </w:tcBorders>
          </w:tcPr>
          <w:p/>
        </w:tc>
      </w:tr>
      <w:tr>
        <w:trPr/>
        <w:tc>
          <w:tcPr>
            <w:tcW w:w="113" w:type="dxa"/>
            <w:vMerge/>
            <w:tcBorders>
              <w:top w:val="none" w:color="000000" w:sz="2"/>
              <w:left w:val="none" w:color="000000" w:sz="2"/>
              <w:bottom w:val="none" w:color="000000" w:sz="2"/>
              <w:right w:val="none" w:color="000000" w:sz="2"/>
            </w:tcBorders>
          </w:tcPr>
          <w:p/>
        </w:tc>
        <w:tc>
          <w:tcPr>
            <w:tcW w:w="6773"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 xml:space="preserve"> 6. 직접시공 및 하도급관리계획 등의 적정성 평가</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vMerge/>
            <w:tcBorders>
              <w:top w:val="none" w:color="000000" w:sz="2"/>
              <w:left w:val="none" w:color="000000" w:sz="2"/>
              <w:bottom w:val="none" w:color="000000" w:sz="2"/>
              <w:right w:val="none" w:color="000000" w:sz="2"/>
            </w:tcBorders>
          </w:tcPr>
          <w:p/>
        </w:tc>
      </w:tr>
      <w:tr>
        <w:trPr/>
        <w:tc>
          <w:tcPr>
            <w:tcW w:w="113" w:type="dxa"/>
            <w:vMerge w:val="restart"/>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vMerge/>
            <w:tcBorders>
              <w:top w:val="none" w:color="000000" w:sz="2"/>
              <w:left w:val="none" w:color="000000" w:sz="2"/>
              <w:bottom w:val="none" w:color="000000" w:sz="2"/>
              <w:right w:val="none" w:color="000000" w:sz="2"/>
            </w:tcBorders>
          </w:tcPr>
          <w:p/>
        </w:tc>
      </w:tr>
      <w:tr>
        <w:trPr>
          <w:trHeight w:val="442"/>
        </w:trPr>
        <w:tc>
          <w:tcPr>
            <w:tcW w:w="113" w:type="dxa"/>
            <w:vMerge/>
            <w:tcBorders>
              <w:top w:val="none" w:color="000000" w:sz="2"/>
              <w:left w:val="none" w:color="000000" w:sz="2"/>
              <w:bottom w:val="none" w:color="000000" w:sz="2"/>
              <w:right w:val="none" w:color="000000" w:sz="2"/>
            </w:tcBorders>
          </w:tcPr>
          <w:p/>
        </w:tc>
        <w:tc>
          <w:tcPr>
            <w:tcW w:w="6773" w:type="dxa"/>
            <w:tcBorders>
              <w:top w:val="none" w:color="000000" w:sz="2"/>
              <w:left w:val="none" w:color="000000" w:sz="2"/>
              <w:bottom w:val="none" w:color="000000" w:sz="2"/>
              <w:right w:val="none" w:color="000000" w:sz="2"/>
            </w:tcBorders>
            <w:vAlign w:val="center"/>
          </w:tcPr>
          <w:p>
            <w:pPr>
              <w:pStyle w:val="0"/>
              <w:widowControl w:val="off"/>
            </w:pPr>
            <w:r>
              <w:rPr>
                <w:spacing w:val="-15"/>
                <w:sz w:val="30"/>
                <w:shd w:val="clear" w:color="000000"/>
              </w:rPr>
              <w:t xml:space="preserve"> 7. 시공품질 평가</w:t>
            </w:r>
          </w:p>
        </w:tc>
      </w:tr>
      <w:tr>
        <w:trPr>
          <w:trHeight w:val="442"/>
        </w:trPr>
        <w:tc>
          <w:tcPr>
            <w:tcW w:w="113" w:type="dxa"/>
            <w:vMerge/>
            <w:tcBorders>
              <w:top w:val="none" w:color="000000" w:sz="2"/>
              <w:left w:val="none" w:color="000000" w:sz="2"/>
              <w:bottom w:val="none" w:color="000000" w:sz="2"/>
              <w:right w:val="none" w:color="000000" w:sz="2"/>
            </w:tcBorders>
          </w:tcPr>
          <w:p/>
        </w:tc>
        <w:tc>
          <w:tcPr>
            <w:tcW w:w="6773" w:type="dxa"/>
            <w:tcBorders>
              <w:top w:val="none" w:color="000000" w:sz="2"/>
              <w:left w:val="none" w:color="000000" w:sz="2"/>
              <w:bottom w:val="none" w:color="000000" w:sz="2"/>
              <w:right w:val="none" w:color="000000" w:sz="2"/>
            </w:tcBorders>
            <w:vAlign w:val="center"/>
          </w:tcPr>
          <w:p>
            <w:pPr>
              <w:pStyle w:val="0"/>
              <w:widowControl w:val="off"/>
            </w:pPr>
            <w:r>
              <w:rPr>
                <w:spacing w:val="-15"/>
                <w:sz w:val="30"/>
                <w:shd w:val="clear" w:color="000000"/>
              </w:rPr>
              <w:t xml:space="preserve"> 8. 공동수급체 평가 방법</w:t>
            </w:r>
          </w:p>
        </w:tc>
      </w:tr>
      <w:tr>
        <w:trPr>
          <w:trHeight w:val="442"/>
        </w:trPr>
        <w:tc>
          <w:tcPr>
            <w:tcW w:w="113" w:type="dxa"/>
            <w:vMerge/>
            <w:tcBorders>
              <w:top w:val="none" w:color="000000" w:sz="2"/>
              <w:left w:val="none" w:color="000000" w:sz="2"/>
              <w:bottom w:val="none" w:color="000000" w:sz="2"/>
              <w:right w:val="none" w:color="000000" w:sz="2"/>
            </w:tcBorders>
          </w:tc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 xml:space="preserve"> 9. 주계약자 공동도급</w:t>
            </w:r>
          </w:p>
        </w:tc>
      </w:tr>
      <w:tr>
        <w:trPr>
          <w:trHeight w:val="442"/>
        </w:trPr>
        <w:tc>
          <w:tcPr>
            <w:tcW w:w="113" w:type="dxa"/>
            <w:vMerge/>
            <w:tcBorders>
              <w:top w:val="none" w:color="000000" w:sz="2"/>
              <w:left w:val="none" w:color="000000" w:sz="2"/>
              <w:bottom w:val="none" w:color="000000" w:sz="2"/>
              <w:right w:val="none" w:color="000000" w:sz="2"/>
            </w:tcBorders>
          </w:tc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 xml:space="preserve"> 10. 시공능력평가액</w:t>
            </w:r>
          </w:p>
        </w:tc>
      </w:tr>
      <w:tr>
        <w:trPr>
          <w:trHeight w:val="442"/>
        </w:trPr>
        <w:tc>
          <w:tcPr>
            <w:tcW w:w="113" w:type="dxa"/>
            <w:vMerge/>
            <w:tcBorders>
              <w:top w:val="none" w:color="000000" w:sz="2"/>
              <w:left w:val="none" w:color="000000" w:sz="2"/>
              <w:bottom w:val="none" w:color="000000" w:sz="2"/>
              <w:right w:val="none" w:color="000000" w:sz="2"/>
            </w:tcBorders>
          </w:tc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pPr>
            <w:r>
              <w:rPr>
                <w:spacing w:val="-15"/>
                <w:sz w:val="30"/>
                <w:shd w:val="clear" w:color="000000"/>
              </w:rPr>
              <w:t xml:space="preserve"> 11. 등록기준 확인</w:t>
            </w:r>
          </w:p>
        </w:tc>
      </w:tr>
      <w:tr>
        <w:trPr>
          <w:trHeight w:val="176"/>
        </w:trPr>
        <w:tc>
          <w:tcPr>
            <w:tcW w:w="11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c>
          <w:tcPr>
            <w:tcW w:w="6773" w:type="dxa"/>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6"/>
                <w:sz w:val="12"/>
                <w:shd w:val="clear" w:color="000000"/>
              </w:rPr>
            </w:pPr>
          </w:p>
        </w:tc>
      </w:tr>
      <w:tr>
        <w:trPr>
          <w:trHeight w:val="133"/>
        </w:trPr>
        <w:tc>
          <w:tcPr>
            <w:tcW w:w="6885" w:type="dxa"/>
            <w:gridSpan w:val="2"/>
            <w:tcBorders>
              <w:top w:val="none" w:color="000000" w:sz="2"/>
              <w:left w:val="none" w:color="000000" w:sz="2"/>
              <w:bottom w:val="none" w:color="000000" w:sz="2"/>
              <w:right w:val="none" w:color="000000" w:sz="2"/>
            </w:tcBorders>
            <w:vAlign w:val="center"/>
          </w:tcPr>
          <w:p>
            <w:pPr>
              <w:pStyle w:val="0"/>
              <w:widowControl w:val="off"/>
              <w:spacing w:line="240" w:lineRule="auto"/>
              <w:rPr>
                <w:color w:val="000000"/>
                <w:spacing w:val="-10"/>
                <w:shd w:val="clear" w:color="000000"/>
              </w:rPr>
            </w:pPr>
          </w:p>
        </w:tc>
      </w:tr>
    </w:tbl>
    <w:p>
      <w:pPr>
        <w:pStyle w:val="0"/>
        <w:widowControl w:val="off"/>
        <w:wordWrap w:val="1"/>
        <w:jc w:val="right"/>
      </w:pPr>
    </w:p>
    <w:p>
      <w:pPr>
        <w:pStyle w:val="0"/>
        <w:widowControl w:val="off"/>
        <w:wordWrap w:val="1"/>
        <w:jc w:val="center"/>
      </w:pPr>
      <w:r>
        <w:rPr>
          <w:rFonts w:ascii="HY헤드라인M" w:eastAsia="HY헤드라인M"/>
          <w:b/>
          <w:sz w:val="40"/>
          <w:shd w:val="clear" w:color="000000"/>
        </w:rPr>
        <w:t>제11장 건설업역 개편에 따른 낙찰자 결정기준</w:t>
      </w:r>
    </w:p>
    <w:p>
      <w:pPr>
        <w:pStyle w:val="0"/>
        <w:widowControl w:val="off"/>
        <w:ind w:left="459" w:hanging="459"/>
        <w:rPr>
          <w:color w:val="000000"/>
          <w:sz w:val="28"/>
          <w:shd w:val="clear" w:color="000000"/>
        </w:rPr>
      </w:pPr>
    </w:p>
    <w:p>
      <w:pPr>
        <w:pStyle w:val="0"/>
        <w:widowControl w:val="off"/>
        <w:ind w:left="459" w:hanging="459"/>
      </w:pPr>
      <w:r>
        <w:rPr>
          <w:b/>
          <w:sz w:val="28"/>
          <w:shd w:val="clear" w:color="000000"/>
        </w:rPr>
        <w:t>제1절 통칙</w:t>
      </w:r>
    </w:p>
    <w:p>
      <w:pPr>
        <w:pStyle w:val="0"/>
        <w:widowControl w:val="off"/>
        <w:ind w:left="459" w:hanging="459"/>
        <w:rPr>
          <w:color w:val="000000"/>
          <w:shd w:val="clear" w:color="000000"/>
        </w:rPr>
      </w:pPr>
    </w:p>
    <w:p>
      <w:pPr>
        <w:pStyle w:val="0"/>
        <w:widowControl w:val="off"/>
        <w:ind w:left="371" w:hanging="371"/>
      </w:pPr>
      <w:r>
        <w:rPr>
          <w:sz w:val="28"/>
          <w:shd w:val="clear" w:color="000000"/>
        </w:rPr>
        <w:t>1. 지방자치단체가 건설업역 규제 폐지에 따른 상호시장 진출 시 허용 공사의 추정가격 300억원 미만 시설공사(이하 “시설공사”라 한다) 적격심사 세부기준, 추정가격 300억원 이상 종합평가 낙찰자 결정기준(이하 “종평제공사”라 한다), 입찰참가자격 사전심사기준(이하 “PQ대상공사”라 한다), 일괄입찰 등의 입찰참가자격 사전심사기준, 공동계약 운영요령 중 주계약자 관리방식의 공동계약 관련 규정(이하 “주계약자”라 한다)에 적용한다.</w:t>
      </w:r>
    </w:p>
    <w:p>
      <w:pPr>
        <w:pStyle w:val="0"/>
        <w:widowControl w:val="off"/>
        <w:ind w:left="293" w:hanging="293"/>
        <w:rPr>
          <w:color w:val="000000"/>
          <w:sz w:val="12"/>
          <w:shd w:val="clear" w:color="000000"/>
        </w:rPr>
      </w:pPr>
    </w:p>
    <w:p>
      <w:pPr>
        <w:pStyle w:val="0"/>
        <w:widowControl w:val="off"/>
        <w:ind w:left="522" w:hanging="522"/>
      </w:pPr>
      <w:r>
        <w:rPr>
          <w:sz w:val="28"/>
          <w:shd w:val="clear" w:color="000000"/>
        </w:rPr>
        <w:t xml:space="preserve">2.  </w:t>
      </w:r>
      <w:r>
        <w:rPr>
          <w:sz w:val="28"/>
          <w:shd w:val="clear" w:color="000000"/>
        </w:rPr>
        <w:t>「건설산업기본법」에</w:t>
      </w:r>
      <w:r>
        <w:rPr>
          <w:sz w:val="28"/>
          <w:shd w:val="clear" w:color="000000"/>
        </w:rPr>
        <w:t xml:space="preserve"> 따라 종합공사의 건설업종을 등록한 건설사업자(이하 “종합건설사업자”라 한다)와 전문공사의 건설업종을 등록한 건설사업자(이하 “전문건설사업자”라 한다)가 모두 참여를 허용한 입찰의 시공경험, 경영상태(경영상태 평가방법 중 최근년도 부채비율 및 유동비율, 영업기간), 하도급관리계획 등의 적정성, 신인도 등의 평가는 이 장에서 정한 바에 따른다. 다만, 이 장에서 별도로 정하지 않은 사항은 기존 규정을 적용한다.</w:t>
      </w:r>
    </w:p>
    <w:p>
      <w:pPr>
        <w:pStyle w:val="0"/>
        <w:widowControl w:val="off"/>
        <w:ind w:left="522" w:hanging="522"/>
      </w:pPr>
      <w:r>
        <w:rPr>
          <w:sz w:val="28"/>
          <w:shd w:val="clear" w:color="000000"/>
        </w:rPr>
        <w:t xml:space="preserve">3. </w:t>
      </w:r>
      <w:r>
        <w:rPr>
          <w:sz w:val="28"/>
          <w:shd w:val="clear" w:color="000000"/>
        </w:rPr>
        <w:t>「건설산업기본법」에</w:t>
      </w:r>
      <w:r>
        <w:rPr>
          <w:sz w:val="28"/>
          <w:shd w:val="clear" w:color="000000"/>
        </w:rPr>
        <w:t xml:space="preserve"> 따른 종합건설업종과 전문건설업종을 모두 보유한 건설사업자의 평가는 입찰참가시 선택한 업종을 기준으로 평가한다.</w:t>
      </w:r>
    </w:p>
    <w:p>
      <w:pPr>
        <w:pStyle w:val="0"/>
        <w:widowControl w:val="off"/>
        <w:rPr>
          <w:color w:val="000000"/>
          <w:sz w:val="28"/>
          <w:shd w:val="clear" w:color="000000"/>
        </w:rPr>
      </w:pPr>
    </w:p>
    <w:p>
      <w:pPr>
        <w:pStyle w:val="0"/>
        <w:widowControl w:val="off"/>
      </w:pPr>
      <w:r>
        <w:rPr>
          <w:b/>
          <w:sz w:val="28"/>
          <w:shd w:val="clear" w:color="000000"/>
        </w:rPr>
        <w:t>제2절 평가방법</w:t>
      </w:r>
    </w:p>
    <w:p>
      <w:pPr>
        <w:pStyle w:val="0"/>
        <w:widowControl w:val="off"/>
        <w:rPr>
          <w:color w:val="000000"/>
          <w:shd w:val="clear" w:color="000000"/>
        </w:rPr>
      </w:pPr>
    </w:p>
    <w:p>
      <w:pPr>
        <w:pStyle w:val="0"/>
        <w:widowControl w:val="off"/>
      </w:pPr>
      <w:r>
        <w:rPr>
          <w:sz w:val="28"/>
          <w:shd w:val="clear" w:color="000000"/>
        </w:rPr>
        <w:t>1. 시공경험</w:t>
      </w:r>
    </w:p>
    <w:p>
      <w:pPr>
        <w:pStyle w:val="0"/>
        <w:widowControl w:val="off"/>
        <w:ind w:left="650" w:hanging="650"/>
      </w:pPr>
      <w:r>
        <w:rPr>
          <w:sz w:val="28"/>
          <w:shd w:val="clear" w:color="000000"/>
        </w:rPr>
        <w:t xml:space="preserve"> 가. 2021년 1월 1일 이후의 건설공사실적은 건설사업자가 상대시장(종합건설사업자의 경우 전문공사를, 전문건설사업자의 경우 종합공사를 말한다.)에서 수행한 건설공사 실적으로 평가한다.</w:t>
      </w:r>
    </w:p>
    <w:p>
      <w:pPr>
        <w:pStyle w:val="0"/>
        <w:widowControl w:val="off"/>
        <w:ind w:left="638" w:hanging="638"/>
      </w:pPr>
      <w:r>
        <w:rPr>
          <w:sz w:val="28"/>
          <w:shd w:val="clear" w:color="000000"/>
        </w:rPr>
        <w:t xml:space="preserve"> 나. 종합건설사업자가 전문공사에 참여하는 경우에 2020년 12월 31일 이전의 종합공사 실적은 국토교통부고시</w:t>
      </w:r>
      <w:r>
        <w:rPr>
          <w:sz w:val="28"/>
          <w:shd w:val="clear" w:color="000000"/>
        </w:rPr>
        <w:t>「종합‧전문업종간</w:t>
      </w:r>
      <w:r>
        <w:rPr>
          <w:sz w:val="28"/>
          <w:shd w:val="clear" w:color="000000"/>
        </w:rPr>
        <w:t xml:space="preserve"> 상호시장 진출을 위한 건설공사실적 인정기준</w:t>
      </w:r>
      <w:r>
        <w:rPr>
          <w:sz w:val="28"/>
          <w:shd w:val="clear" w:color="000000"/>
        </w:rPr>
        <w:t>」</w:t>
      </w:r>
      <w:r>
        <w:rPr>
          <w:sz w:val="28"/>
          <w:shd w:val="clear" w:color="000000"/>
        </w:rPr>
        <w:t xml:space="preserve"> [별표] 종합공사 실적에 대한 전문업종별 구분 비율표(이하 “비율표”라 한다.)에 따라 분개하여 각각 2/3를 적용한 실적으로 평가한다. 다만, 관련협회가 비율표에 따라 분개하여 각각 2/3를 적용하여 발급한 실적증명서인 경우는 그대로 인정한다.</w:t>
      </w:r>
    </w:p>
    <w:p>
      <w:r>
        <w:br w:type="page"/>
      </w:r>
    </w:p>
    <w:p>
      <w:pPr>
        <w:pStyle w:val="0"/>
        <w:widowControl w:val="off"/>
        <w:ind w:left="650" w:hanging="650"/>
      </w:pPr>
      <w:r>
        <w:rPr>
          <w:sz w:val="28"/>
          <w:shd w:val="clear" w:color="000000"/>
        </w:rPr>
        <w:t xml:space="preserve"> 다. 전문건설사업자가 종합공사에 참여하는 경우 2020년 12월 31일 이전의 전문공사 실적은 입찰공고에 명시한 추정가격 기준 전문업종별 구성비율로 배점을 구분하고 각 전문업종별로 실적을 평가하여 합산한다.</w:t>
      </w:r>
    </w:p>
    <w:p>
      <w:pPr>
        <w:pStyle w:val="0"/>
        <w:widowControl w:val="off"/>
        <w:ind w:left="650" w:hanging="650"/>
      </w:pPr>
      <w:r>
        <w:rPr>
          <w:sz w:val="28"/>
          <w:shd w:val="clear" w:color="000000"/>
        </w:rPr>
        <w:t xml:space="preserve"> 라. 2020.12.31. 이전 실적이 평가에 포함되는 경우로서 전문건설사업자가 2021.1.1.이후 전문건설사업자의 자격으로 시공한 종합공사 실적을 보유한 경우(보유하지 않은 경우에는 종합공사 실적은 평가하지 아니한다)에는 해당 실적을 우선 평가(종합건설사업자의 종합공사 평가방법과 동일)하고, 배점한도를 충족하지 못할 경우 전문업종별 잔여 배점 및 전문업종별 잔여 평가기준금액을 기준으로 다음에 따라 평가하여 합산한다.</w:t>
      </w:r>
    </w:p>
    <w:p>
      <w:pPr>
        <w:pStyle w:val="0"/>
        <w:widowControl w:val="off"/>
        <w:ind w:left="767" w:hanging="767"/>
      </w:pPr>
      <w:r>
        <w:rPr>
          <w:sz w:val="28"/>
          <w:shd w:val="clear" w:color="000000"/>
        </w:rPr>
        <w:t xml:space="preserve">   1) </w:t>
      </w:r>
      <w:r>
        <w:rPr>
          <w:spacing w:val="-3"/>
          <w:sz w:val="28"/>
          <w:shd w:val="clear" w:color="000000"/>
        </w:rPr>
        <w:t>최근</w:t>
      </w:r>
      <w:r>
        <w:rPr>
          <w:spacing w:val="-10"/>
          <w:sz w:val="28"/>
          <w:shd w:val="clear" w:color="000000"/>
        </w:rPr>
        <w:t xml:space="preserve"> 5</w:t>
      </w:r>
      <w:r>
        <w:rPr>
          <w:spacing w:val="-3"/>
          <w:sz w:val="28"/>
          <w:shd w:val="clear" w:color="000000"/>
        </w:rPr>
        <w:t>년간</w:t>
      </w:r>
      <w:r>
        <w:rPr>
          <w:spacing w:val="-10"/>
          <w:sz w:val="28"/>
          <w:shd w:val="clear" w:color="000000"/>
        </w:rPr>
        <w:t xml:space="preserve"> </w:t>
      </w:r>
      <w:r>
        <w:rPr>
          <w:spacing w:val="-3"/>
          <w:sz w:val="28"/>
          <w:shd w:val="clear" w:color="000000"/>
        </w:rPr>
        <w:t>업종별</w:t>
      </w:r>
      <w:r>
        <w:rPr>
          <w:spacing w:val="-10"/>
          <w:sz w:val="28"/>
          <w:shd w:val="clear" w:color="000000"/>
        </w:rPr>
        <w:t xml:space="preserve"> </w:t>
      </w:r>
      <w:r>
        <w:rPr>
          <w:spacing w:val="-3"/>
          <w:sz w:val="28"/>
          <w:shd w:val="clear" w:color="000000"/>
        </w:rPr>
        <w:t>실적</w:t>
      </w:r>
      <w:r>
        <w:rPr>
          <w:spacing w:val="-10"/>
          <w:sz w:val="28"/>
          <w:shd w:val="clear" w:color="000000"/>
        </w:rPr>
        <w:t xml:space="preserve"> : “</w:t>
      </w:r>
      <w:r>
        <w:rPr>
          <w:spacing w:val="-3"/>
          <w:sz w:val="28"/>
          <w:shd w:val="clear" w:color="000000"/>
        </w:rPr>
        <w:t>다</w:t>
      </w:r>
      <w:r>
        <w:rPr>
          <w:spacing w:val="-10"/>
          <w:sz w:val="28"/>
          <w:shd w:val="clear" w:color="000000"/>
        </w:rPr>
        <w:t>.”</w:t>
      </w:r>
      <w:r>
        <w:rPr>
          <w:spacing w:val="-3"/>
          <w:sz w:val="28"/>
          <w:shd w:val="clear" w:color="000000"/>
        </w:rPr>
        <w:t>에</w:t>
      </w:r>
      <w:r>
        <w:rPr>
          <w:spacing w:val="-10"/>
          <w:sz w:val="28"/>
          <w:shd w:val="clear" w:color="000000"/>
        </w:rPr>
        <w:t xml:space="preserve"> </w:t>
      </w:r>
      <w:r>
        <w:rPr>
          <w:spacing w:val="-3"/>
          <w:sz w:val="28"/>
          <w:shd w:val="clear" w:color="000000"/>
        </w:rPr>
        <w:t>따라</w:t>
      </w:r>
      <w:r>
        <w:rPr>
          <w:spacing w:val="-10"/>
          <w:sz w:val="28"/>
          <w:shd w:val="clear" w:color="000000"/>
        </w:rPr>
        <w:t xml:space="preserve"> </w:t>
      </w:r>
      <w:r>
        <w:rPr>
          <w:spacing w:val="-3"/>
          <w:sz w:val="28"/>
          <w:shd w:val="clear" w:color="000000"/>
        </w:rPr>
        <w:t>평가하되</w:t>
      </w:r>
      <w:r>
        <w:rPr>
          <w:spacing w:val="-10"/>
          <w:sz w:val="28"/>
          <w:shd w:val="clear" w:color="000000"/>
        </w:rPr>
        <w:t xml:space="preserve">, </w:t>
      </w:r>
      <w:r>
        <w:rPr>
          <w:spacing w:val="-3"/>
          <w:sz w:val="28"/>
          <w:shd w:val="clear" w:color="000000"/>
        </w:rPr>
        <w:t>아래</w:t>
      </w:r>
      <w:r>
        <w:rPr>
          <w:spacing w:val="-10"/>
          <w:sz w:val="28"/>
          <w:shd w:val="clear" w:color="000000"/>
        </w:rPr>
        <w:t xml:space="preserve"> </w:t>
      </w:r>
      <w:r>
        <w:rPr>
          <w:spacing w:val="-3"/>
          <w:sz w:val="28"/>
          <w:shd w:val="clear" w:color="000000"/>
        </w:rPr>
        <w:t>산식에</w:t>
      </w:r>
      <w:r>
        <w:rPr>
          <w:spacing w:val="-10"/>
          <w:sz w:val="28"/>
          <w:shd w:val="clear" w:color="000000"/>
        </w:rPr>
        <w:t xml:space="preserve"> </w:t>
      </w:r>
      <w:r>
        <w:rPr>
          <w:spacing w:val="-3"/>
          <w:sz w:val="28"/>
          <w:shd w:val="clear" w:color="000000"/>
        </w:rPr>
        <w:t>따라</w:t>
      </w:r>
      <w:r>
        <w:rPr>
          <w:spacing w:val="-10"/>
          <w:sz w:val="28"/>
          <w:shd w:val="clear" w:color="000000"/>
        </w:rPr>
        <w:t xml:space="preserve"> </w:t>
      </w:r>
      <w:r>
        <w:rPr>
          <w:spacing w:val="-3"/>
          <w:sz w:val="28"/>
          <w:shd w:val="clear" w:color="000000"/>
        </w:rPr>
        <w:t>평가</w:t>
      </w:r>
    </w:p>
    <w:p>
      <w:pPr>
        <w:pStyle w:val="0"/>
        <w:widowControl w:val="off"/>
        <w:ind w:left="792" w:hanging="792"/>
      </w:pPr>
      <w:r>
        <w:rPr>
          <w:sz w:val="28"/>
          <w:shd w:val="clear" w:color="000000"/>
        </w:rPr>
        <w:t xml:space="preserve">     “종합공사 평가 후 잔여점수×전문업종별 비율×해당업체 등급점수/시공경험평가 배점한도”</w:t>
      </w:r>
    </w:p>
    <w:p>
      <w:pPr>
        <w:pStyle w:val="0"/>
        <w:widowControl w:val="off"/>
        <w:ind w:left="1020" w:hanging="1020"/>
      </w:pPr>
      <w:r>
        <w:rPr>
          <w:sz w:val="28"/>
          <w:shd w:val="clear" w:color="000000"/>
        </w:rPr>
        <w:t xml:space="preserve">     </w:t>
      </w:r>
      <w:r>
        <w:rPr>
          <w:sz w:val="28"/>
          <w:shd w:val="clear" w:color="000000"/>
        </w:rPr>
        <w:t>※</w:t>
      </w:r>
      <w:r>
        <w:rPr>
          <w:sz w:val="28"/>
          <w:shd w:val="clear" w:color="000000"/>
        </w:rPr>
        <w:t xml:space="preserve"> 해당업체 등급점수 : 해당업체 업종별 실적 / 종합실적 평가 후 해당업종 잔여 평가기준금액(잔여점수</w:t>
      </w:r>
      <w:r>
        <w:rPr>
          <w:sz w:val="28"/>
          <w:shd w:val="clear" w:color="000000"/>
        </w:rPr>
        <w:t>⨯평가</w:t>
      </w:r>
      <w:r>
        <w:rPr>
          <w:sz w:val="28"/>
          <w:shd w:val="clear" w:color="000000"/>
        </w:rPr>
        <w:t xml:space="preserve"> 대상 업종별 비율)</w:t>
      </w:r>
    </w:p>
    <w:tbl>
      <w:tblPr>
        <w:tblOverlap w:val="never"/>
        <w:tblW w:w="9712"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113"/>
        <w:gridCol w:w="110"/>
        <w:gridCol w:w="1472"/>
        <w:gridCol w:w="7866"/>
        <w:gridCol w:w="151"/>
      </w:tblGrid>
      <w:tr>
        <w:trPr>
          <w:trHeight w:val="120"/>
        </w:trPr>
        <w:tc>
          <w:tcPr>
            <w:tcW w:w="1695" w:type="dxa"/>
            <w:gridSpan w:val="3"/>
            <w:vMerge w:val="restart"/>
            <w:tcBorders>
              <w:top w:val="none" w:color="000000" w:sz="3"/>
              <w:left w:val="none" w:color="000000" w:sz="3"/>
              <w:bottom w:val="none" w:color="000000" w:sz="3"/>
              <w:right w:val="none" w:color="000000" w:sz="3"/>
            </w:tcBorders>
            <w:vAlign w:val="center"/>
          </w:tcPr>
          <w:p>
            <w:pPr>
              <w:pStyle w:val="0"/>
              <w:widowControl w:val="off"/>
            </w:pPr>
            <w:r>
              <w:pict>
                <v:roundrect arcsize="13107f" id="_x1624287100" style="v-text-anchor:middle;width:76.87pt;height:23.37pt;mso-wrap-style:square;" o:hralign="left" o:allowincell="f" o:insetmode="custom" strokecolor="#339966" strokeweight="0.33pt" fillcolor="#e0e5fa" o:connectortype="straight">
                  <wvml:wrap type="topAndBottom"/>
                  <v:stroke/>
                  <v:fill opacity="1.00" color2="#000000"/>
                  <v:textbox style="mso-fit-shape-to-text:t;" inset="0mm,0mm,0mm,0mm">
                    <w:txbxContent>
                      <w:p>
                        <w:pPr>
                          <w:pStyle w:val="0"/>
                          <w:widowControl w:val="off"/>
                          <w:jc w:val="center"/>
                        </w:pPr>
                        <w:r>
                          <w:rPr>
                            <w:rFonts w:eastAsia="HY엽서M"/>
                            <w:b/>
                            <w:sz w:val="28"/>
                            <w:shd w:val="clear" w:color="000000"/>
                          </w:rPr>
                          <w:t>예시</w:t>
                        </w:r>
                      </w:p>
                    </w:txbxContent>
                  </v:textbox>
                </v:roundrect>
              </w:pict>
            </w:r>
          </w:p>
        </w:tc>
        <w:tc>
          <w:tcPr>
            <w:tcW w:w="7866" w:type="dxa"/>
            <w:vMerge w:val="restart"/>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c>
          <w:tcPr>
            <w:tcW w:w="151" w:type="dxa"/>
            <w:tcBorders>
              <w:top w:val="none" w:color="000000" w:sz="3"/>
              <w:left w:val="none" w:color="000000" w:sz="3"/>
              <w:bottom w:val="dotted" w:color="339966" w:sz="6"/>
              <w:right w:val="none" w:color="000000" w:sz="3"/>
            </w:tcBorders>
            <w:vAlign w:val="center"/>
          </w:tcPr>
          <w:p>
            <w:pPr>
              <w:pStyle w:val="0"/>
              <w:widowControl w:val="off"/>
              <w:rPr>
                <w:color w:val="000000"/>
                <w:sz w:val="12"/>
                <w:shd w:val="clear" w:color="000000"/>
              </w:rPr>
            </w:pPr>
          </w:p>
        </w:tc>
      </w:tr>
      <w:tr>
        <w:trPr/>
        <w:tc>
          <w:tcPr>
            <w:tcW w:w="1695" w:type="dxa"/>
            <w:gridSpan w:val="3"/>
            <w:vMerge/>
            <w:tcBorders>
              <w:top w:val="none" w:color="000000" w:sz="3"/>
              <w:left w:val="none" w:color="000000" w:sz="3"/>
              <w:bottom w:val="none" w:color="000000" w:sz="3"/>
              <w:right w:val="none" w:color="000000" w:sz="3"/>
            </w:tcBorders>
          </w:tcPr>
          <w:p/>
        </w:tc>
        <w:tc>
          <w:tcPr>
            <w:tcW w:w="7866" w:type="dxa"/>
            <w:vMerge/>
            <w:tcBorders>
              <w:top w:val="none" w:color="000000" w:sz="3"/>
              <w:left w:val="none" w:color="000000" w:sz="3"/>
              <w:bottom w:val="dotted" w:color="339966" w:sz="6"/>
              <w:right w:val="none" w:color="000000" w:sz="3"/>
            </w:tcBorders>
          </w:tcPr>
          <w:p/>
        </w:tc>
        <w:tc>
          <w:tcPr>
            <w:tcW w:w="151" w:type="dxa"/>
            <w:vMerge w:val="restart"/>
            <w:tcBorders>
              <w:top w:val="dotted" w:color="339966" w:sz="6"/>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319"/>
        </w:trPr>
        <w:tc>
          <w:tcPr>
            <w:tcW w:w="1695" w:type="dxa"/>
            <w:gridSpan w:val="3"/>
            <w:vMerge/>
            <w:tcBorders>
              <w:top w:val="none" w:color="000000" w:sz="3"/>
              <w:left w:val="none" w:color="000000" w:sz="3"/>
              <w:bottom w:val="none" w:color="000000" w:sz="3"/>
              <w:right w:val="none" w:color="000000" w:sz="3"/>
            </w:tcBorders>
          </w:tcPr>
          <w:p/>
        </w:tc>
        <w:tc>
          <w:tcPr>
            <w:tcW w:w="7866" w:type="dxa"/>
            <w:tcBorders>
              <w:top w:val="dotted" w:color="339966" w:sz="6"/>
              <w:left w:val="none" w:color="000000" w:sz="3"/>
              <w:bottom w:val="none" w:color="000000" w:sz="3"/>
              <w:right w:val="none" w:color="000000" w:sz="3"/>
            </w:tcBorders>
            <w:vAlign w:val="center"/>
          </w:tcPr>
          <w:p>
            <w:pPr>
              <w:pStyle w:val="0"/>
              <w:widowControl w:val="off"/>
              <w:rPr>
                <w:color w:val="000000"/>
                <w:shd w:val="clear" w:color="000000"/>
              </w:rPr>
            </w:pPr>
          </w:p>
        </w:tc>
        <w:tc>
          <w:tcPr>
            <w:tcW w:w="151" w:type="dxa"/>
            <w:vMerge/>
            <w:tcBorders>
              <w:top w:val="dotted" w:color="339966" w:sz="6"/>
              <w:left w:val="none" w:color="000000" w:sz="3"/>
              <w:bottom w:val="none" w:color="000000" w:sz="3"/>
              <w:right w:val="dotted" w:color="339966" w:sz="6"/>
            </w:tcBorders>
          </w:tcPr>
          <w:p/>
        </w:tc>
      </w:tr>
      <w:tr>
        <w:trPr>
          <w:trHeight w:val="1677"/>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c>
          <w:tcPr>
            <w:tcW w:w="110" w:type="dxa"/>
            <w:tcBorders>
              <w:top w:val="none" w:color="000000" w:sz="3"/>
              <w:left w:val="dotted" w:color="339966" w:sz="6"/>
              <w:bottom w:val="none" w:color="000000" w:sz="3"/>
              <w:right w:val="none" w:color="000000" w:sz="3"/>
            </w:tcBorders>
            <w:vAlign w:val="center"/>
          </w:tcPr>
          <w:p>
            <w:pPr>
              <w:pStyle w:val="0"/>
              <w:widowControl w:val="off"/>
              <w:rPr>
                <w:color w:val="000000"/>
                <w:shd w:val="clear" w:color="000000"/>
              </w:rPr>
            </w:pPr>
          </w:p>
        </w:tc>
        <w:tc>
          <w:tcPr>
            <w:tcW w:w="9338" w:type="dxa"/>
            <w:gridSpan w:val="2"/>
            <w:tcBorders>
              <w:top w:val="none" w:color="000000" w:sz="3"/>
              <w:left w:val="none" w:color="000000" w:sz="3"/>
              <w:bottom w:val="none" w:color="000000" w:sz="3"/>
              <w:right w:val="none" w:color="000000" w:sz="3"/>
            </w:tcBorders>
            <w:vAlign w:val="center"/>
          </w:tcPr>
          <w:p>
            <w:pPr>
              <w:pStyle w:val="0"/>
              <w:widowControl w:val="off"/>
              <w:ind w:left="405" w:hanging="405"/>
              <w:rPr>
                <w:rFonts w:ascii="한양중고딕" w:eastAsia="한양중고딕"/>
                <w:color w:val="000000"/>
                <w:sz w:val="6"/>
                <w:shd w:val="clear" w:color="000000"/>
              </w:rPr>
            </w:pPr>
          </w:p>
          <w:p>
            <w:pPr>
              <w:pStyle w:val="0"/>
              <w:widowControl w:val="off"/>
              <w:spacing w:line="372" w:lineRule="auto"/>
              <w:ind w:left="405" w:hanging="405"/>
            </w:pPr>
            <w:r>
              <w:rPr>
                <w:rFonts w:ascii="한양중고딕" w:eastAsia="한양중고딕"/>
                <w:sz w:val="26"/>
                <w:shd w:val="clear" w:color="000000"/>
              </w:rPr>
              <w:t>ㅇ  발주공사 : 건축 10억원(철콘 8억, 지반조성 2억)</w:t>
            </w:r>
          </w:p>
          <w:p>
            <w:pPr>
              <w:pStyle w:val="0"/>
              <w:widowControl w:val="off"/>
              <w:spacing w:line="372" w:lineRule="auto"/>
              <w:ind w:left="405" w:hanging="405"/>
            </w:pPr>
            <w:r>
              <w:rPr>
                <w:rFonts w:ascii="한양중고딕" w:eastAsia="한양중고딕"/>
                <w:sz w:val="26"/>
                <w:shd w:val="clear" w:color="000000"/>
              </w:rPr>
              <w:t>ㅇ  전문업체 보유 실적</w:t>
            </w:r>
          </w:p>
          <w:p>
            <w:pPr>
              <w:pStyle w:val="0"/>
              <w:widowControl w:val="off"/>
              <w:spacing w:line="372" w:lineRule="auto"/>
              <w:ind w:left="1012" w:hanging="692"/>
            </w:pPr>
            <w:r>
              <w:rPr>
                <w:rFonts w:ascii="한양중고딕" w:eastAsia="한양중고딕"/>
                <w:sz w:val="26"/>
                <w:shd w:val="clear" w:color="000000"/>
              </w:rPr>
              <w:t>- 건축공사실적 : 7억(2021.1.1.이후 실적)</w:t>
            </w:r>
          </w:p>
          <w:p>
            <w:pPr>
              <w:pStyle w:val="0"/>
              <w:widowControl w:val="off"/>
              <w:spacing w:line="372" w:lineRule="auto"/>
              <w:ind w:left="1012" w:hanging="692"/>
            </w:pPr>
            <w:r>
              <w:rPr>
                <w:rFonts w:ascii="한양중고딕" w:eastAsia="한양중고딕"/>
                <w:sz w:val="26"/>
                <w:shd w:val="clear" w:color="000000"/>
              </w:rPr>
              <w:t>- 철콘공사실적 : 4억(2020.12.31. 이전 실적)</w:t>
            </w:r>
          </w:p>
          <w:p>
            <w:pPr>
              <w:pStyle w:val="0"/>
              <w:widowControl w:val="off"/>
              <w:spacing w:line="372" w:lineRule="auto"/>
              <w:ind w:left="1012" w:hanging="692"/>
            </w:pPr>
            <w:r>
              <w:rPr>
                <w:rFonts w:ascii="한양중고딕" w:eastAsia="한양중고딕"/>
                <w:sz w:val="26"/>
                <w:shd w:val="clear" w:color="000000"/>
              </w:rPr>
              <w:t>- 지반조성공사실적 : 9억(2020.12.31. 이전 실적)</w:t>
            </w:r>
          </w:p>
          <w:p>
            <w:pPr>
              <w:pStyle w:val="0"/>
              <w:widowControl w:val="off"/>
              <w:spacing w:line="372" w:lineRule="auto"/>
              <w:ind w:left="405" w:hanging="405"/>
            </w:pPr>
            <w:r>
              <w:rPr>
                <w:rFonts w:ascii="한양중고딕" w:eastAsia="한양중고딕"/>
                <w:sz w:val="26"/>
                <w:shd w:val="clear" w:color="000000"/>
              </w:rPr>
              <w:t>ㅇ  전</w:t>
            </w:r>
            <w:r>
              <w:rPr>
                <w:rFonts w:ascii="한양중고딕" w:eastAsia="한양중고딕"/>
                <w:spacing w:val="1"/>
                <w:sz w:val="26"/>
                <w:shd w:val="clear" w:color="000000"/>
              </w:rPr>
              <w:t>문업체 건축공사실적 평가점수</w:t>
            </w:r>
            <w:r>
              <w:rPr>
                <w:rFonts w:ascii="한양중고딕"/>
                <w:spacing w:val="1"/>
                <w:sz w:val="26"/>
                <w:shd w:val="clear" w:color="000000"/>
                <w:vertAlign w:val="superscript"/>
              </w:rPr>
              <w:t>*</w:t>
            </w:r>
            <w:r>
              <w:rPr>
                <w:rFonts w:ascii="한양중고딕" w:eastAsia="한양중고딕"/>
                <w:spacing w:val="-13"/>
                <w:sz w:val="26"/>
                <w:shd w:val="clear" w:color="000000"/>
              </w:rPr>
              <w:t>= 건축공사실적(7억)/건축업종 평가기준금액(10억) =</w:t>
            </w:r>
            <w:r>
              <w:rPr>
                <w:rFonts w:ascii="한양중고딕"/>
                <w:spacing w:val="1"/>
                <w:sz w:val="26"/>
                <w:shd w:val="clear" w:color="000000"/>
                <w:vertAlign w:val="superscript"/>
              </w:rPr>
              <w:t xml:space="preserve"> </w:t>
            </w:r>
            <w:r>
              <w:rPr>
                <w:rFonts w:ascii="한양중고딕" w:eastAsia="한양중고딕"/>
                <w:spacing w:val="1"/>
                <w:sz w:val="26"/>
                <w:shd w:val="clear" w:color="000000"/>
              </w:rPr>
              <w:t>9.0점(D등급)</w:t>
            </w:r>
          </w:p>
          <w:p>
            <w:pPr>
              <w:pStyle w:val="0"/>
              <w:widowControl w:val="off"/>
              <w:spacing w:line="372" w:lineRule="auto"/>
              <w:ind w:left="405" w:hanging="405"/>
            </w:pPr>
            <w:r>
              <w:rPr>
                <w:rFonts w:ascii="한양중고딕" w:eastAsia="한양중고딕"/>
                <w:sz w:val="26"/>
                <w:shd w:val="clear" w:color="000000"/>
              </w:rPr>
              <w:t xml:space="preserve">   * 제2장의1 시설공사 적격심사 세부기준 &lt;별표 4&gt; 1.가.2)</w:t>
            </w:r>
          </w:p>
          <w:p>
            <w:pPr>
              <w:pStyle w:val="0"/>
              <w:widowControl w:val="off"/>
              <w:spacing w:line="372" w:lineRule="auto"/>
              <w:ind w:left="411" w:hanging="411"/>
            </w:pPr>
            <w:r>
              <w:rPr>
                <w:rFonts w:ascii="한양중고딕" w:eastAsia="한양중고딕"/>
                <w:sz w:val="26"/>
                <w:shd w:val="clear" w:color="000000"/>
              </w:rPr>
              <w:t xml:space="preserve">ㅇ </w:t>
            </w:r>
            <w:r>
              <w:rPr>
                <w:rFonts w:ascii="한양중고딕" w:eastAsia="한양중고딕"/>
                <w:spacing w:val="-4"/>
                <w:sz w:val="26"/>
                <w:shd w:val="clear" w:color="000000"/>
              </w:rPr>
              <w:t xml:space="preserve"> 철콘평가점수= 잔여점수(6점)</w:t>
            </w:r>
            <w:r>
              <w:rPr>
                <w:rFonts w:ascii="한양중고딕" w:eastAsia="한양중고딕"/>
                <w:spacing w:val="-1"/>
                <w:sz w:val="26"/>
                <w:shd w:val="clear" w:color="000000"/>
              </w:rPr>
              <w:t>×철콘업종비율(80%)×해당업체 등급점수(15점)</w:t>
            </w:r>
            <w:r>
              <w:rPr>
                <w:rFonts w:ascii="한양중고딕"/>
                <w:spacing w:val="-1"/>
                <w:sz w:val="26"/>
                <w:shd w:val="clear" w:color="000000"/>
                <w:vertAlign w:val="superscript"/>
              </w:rPr>
              <w:t>*</w:t>
            </w:r>
            <w:r>
              <w:rPr>
                <w:rFonts w:ascii="한양중고딕" w:eastAsia="한양중고딕"/>
                <w:sz w:val="26"/>
                <w:shd w:val="clear" w:color="000000"/>
              </w:rPr>
              <w:t>/시공경험평가 배점한도(15점) = 4.8점</w:t>
            </w:r>
          </w:p>
          <w:p>
            <w:pPr>
              <w:pStyle w:val="0"/>
              <w:widowControl w:val="off"/>
              <w:spacing w:line="372" w:lineRule="auto"/>
              <w:ind w:left="485" w:hanging="485"/>
            </w:pPr>
            <w:r>
              <w:rPr>
                <w:rFonts w:ascii="한양중고딕" w:eastAsia="한양중고딕"/>
                <w:sz w:val="26"/>
                <w:shd w:val="clear" w:color="000000"/>
              </w:rPr>
              <w:t xml:space="preserve">   *해당업체 등급 점수 : 철콘실적(4억)/철콘업종 평가기준금액(2.4억) = 100%(A등급 점수)</w:t>
            </w:r>
          </w:p>
          <w:p>
            <w:pPr>
              <w:pStyle w:val="0"/>
              <w:widowControl w:val="off"/>
              <w:spacing w:line="372" w:lineRule="auto"/>
              <w:ind w:left="405" w:hanging="405"/>
            </w:pPr>
            <w:r>
              <w:rPr>
                <w:rFonts w:ascii="한양중고딕" w:eastAsia="한양중고딕"/>
                <w:sz w:val="26"/>
                <w:shd w:val="clear" w:color="000000"/>
              </w:rPr>
              <w:t xml:space="preserve">ㅇ  </w:t>
            </w:r>
            <w:r>
              <w:rPr>
                <w:rFonts w:ascii="한양중고딕" w:eastAsia="한양중고딕"/>
                <w:spacing w:val="-14"/>
                <w:sz w:val="26"/>
                <w:shd w:val="clear" w:color="000000"/>
              </w:rPr>
              <w:t xml:space="preserve">지반조성평가점수= </w:t>
            </w:r>
            <w:r>
              <w:rPr>
                <w:rFonts w:ascii="한양중고딕" w:eastAsia="한양중고딕"/>
                <w:spacing w:val="-3"/>
                <w:sz w:val="26"/>
                <w:shd w:val="clear" w:color="000000"/>
              </w:rPr>
              <w:t>잔여점수(6점)</w:t>
            </w:r>
            <w:r>
              <w:rPr>
                <w:rFonts w:ascii="한양중고딕" w:eastAsia="한양중고딕"/>
                <w:sz w:val="26"/>
                <w:shd w:val="clear" w:color="000000"/>
              </w:rPr>
              <w:t>×지반조성업종비율(20%)×해당업체 등급점수(15점)</w:t>
            </w:r>
            <w:r>
              <w:rPr>
                <w:rFonts w:ascii="한양중고딕"/>
                <w:sz w:val="26"/>
                <w:shd w:val="clear" w:color="000000"/>
                <w:vertAlign w:val="superscript"/>
              </w:rPr>
              <w:t>*</w:t>
            </w:r>
            <w:r>
              <w:rPr>
                <w:rFonts w:ascii="한양중고딕" w:eastAsia="한양중고딕"/>
                <w:sz w:val="26"/>
                <w:shd w:val="clear" w:color="000000"/>
              </w:rPr>
              <w:t>/시공경험평가 배점한도(15점) = 1.2점</w:t>
            </w:r>
          </w:p>
          <w:p>
            <w:pPr>
              <w:pStyle w:val="0"/>
              <w:widowControl w:val="off"/>
              <w:spacing w:line="372" w:lineRule="auto"/>
              <w:ind w:left="485" w:hanging="485"/>
            </w:pPr>
            <w:r>
              <w:rPr>
                <w:rFonts w:ascii="한양중고딕" w:eastAsia="한양중고딕"/>
                <w:sz w:val="26"/>
                <w:shd w:val="clear" w:color="000000"/>
              </w:rPr>
              <w:t xml:space="preserve">   *해당업체 등급 점수 : 지반조성실적(9억)/지반조성 평가기준금액(0.6억) = 100% 이상(A등급 점수)</w:t>
            </w:r>
          </w:p>
          <w:p>
            <w:pPr>
              <w:pStyle w:val="0"/>
              <w:widowControl w:val="off"/>
              <w:spacing w:line="372" w:lineRule="auto"/>
              <w:ind w:left="415" w:hanging="415"/>
            </w:pPr>
            <w:r>
              <w:rPr>
                <w:rFonts w:ascii="한양중고딕" w:eastAsia="한양중고딕"/>
                <w:sz w:val="26"/>
                <w:shd w:val="clear" w:color="000000"/>
              </w:rPr>
              <w:t xml:space="preserve">ㅇ </w:t>
            </w:r>
            <w:r>
              <w:rPr>
                <w:rFonts w:ascii="한양중고딕" w:eastAsia="한양중고딕"/>
                <w:spacing w:val="-3"/>
                <w:sz w:val="26"/>
                <w:shd w:val="clear" w:color="000000"/>
              </w:rPr>
              <w:t>전문업체 평가점수 = 종합공사실적 평가점수(9점)+철콘실적 평가점수(4.8점)+지반조성실적 평가점수(1.2점)=15점</w:t>
            </w:r>
          </w:p>
        </w:tc>
        <w:tc>
          <w:tcPr>
            <w:tcW w:w="151" w:type="dxa"/>
            <w:tcBorders>
              <w:top w:val="none" w:color="000000" w:sz="3"/>
              <w:left w:val="none" w:color="000000" w:sz="3"/>
              <w:bottom w:val="none" w:color="000000" w:sz="3"/>
              <w:right w:val="dotted" w:color="339966" w:sz="6"/>
            </w:tcBorders>
            <w:vAlign w:val="center"/>
          </w:tcPr>
          <w:p>
            <w:pPr>
              <w:pStyle w:val="0"/>
              <w:widowControl w:val="off"/>
              <w:rPr>
                <w:color w:val="000000"/>
                <w:shd w:val="clear" w:color="000000"/>
              </w:rPr>
            </w:pPr>
          </w:p>
        </w:tc>
      </w:tr>
      <w:tr>
        <w:trPr>
          <w:trHeight w:val="120"/>
        </w:trPr>
        <w:tc>
          <w:tcPr>
            <w:tcW w:w="113" w:type="dxa"/>
            <w:tcBorders>
              <w:top w:val="none" w:color="000000" w:sz="3"/>
              <w:left w:val="none" w:color="000000" w:sz="3"/>
              <w:bottom w:val="none" w:color="000000" w:sz="3"/>
              <w:right w:val="dotted" w:color="339966" w:sz="6"/>
            </w:tcBorders>
            <w:vAlign w:val="center"/>
          </w:tcPr>
          <w:p>
            <w:pPr>
              <w:pStyle w:val="0"/>
              <w:widowControl w:val="off"/>
              <w:rPr>
                <w:color w:val="000000"/>
                <w:sz w:val="12"/>
                <w:shd w:val="clear" w:color="000000"/>
              </w:rPr>
            </w:pPr>
          </w:p>
        </w:tc>
        <w:tc>
          <w:tcPr>
            <w:tcW w:w="110" w:type="dxa"/>
            <w:tcBorders>
              <w:top w:val="none" w:color="000000" w:sz="3"/>
              <w:left w:val="dotted" w:color="339966" w:sz="6"/>
              <w:bottom w:val="dotted" w:color="339966" w:sz="6"/>
              <w:right w:val="none" w:color="000000" w:sz="3"/>
            </w:tcBorders>
            <w:vAlign w:val="center"/>
          </w:tcPr>
          <w:p>
            <w:pPr>
              <w:pStyle w:val="0"/>
              <w:widowControl w:val="off"/>
              <w:rPr>
                <w:color w:val="000000"/>
                <w:sz w:val="12"/>
                <w:shd w:val="clear" w:color="000000"/>
              </w:rPr>
            </w:pPr>
          </w:p>
        </w:tc>
        <w:tc>
          <w:tcPr>
            <w:tcW w:w="9338" w:type="dxa"/>
            <w:gridSpan w:val="2"/>
            <w:tcBorders>
              <w:top w:val="none" w:color="000000" w:sz="3"/>
              <w:left w:val="none" w:color="000000" w:sz="3"/>
              <w:bottom w:val="dotted" w:color="339966" w:sz="6"/>
              <w:right w:val="none" w:color="000000" w:sz="3"/>
            </w:tcBorders>
            <w:vAlign w:val="center"/>
          </w:tcPr>
          <w:p>
            <w:pPr>
              <w:pStyle w:val="0"/>
              <w:widowControl w:val="off"/>
              <w:spacing w:line="312" w:lineRule="auto"/>
              <w:rPr>
                <w:color w:val="000000"/>
                <w:sz w:val="12"/>
                <w:shd w:val="clear" w:color="000000"/>
              </w:rPr>
            </w:pPr>
          </w:p>
        </w:tc>
        <w:tc>
          <w:tcPr>
            <w:tcW w:w="151" w:type="dxa"/>
            <w:tcBorders>
              <w:top w:val="none" w:color="000000" w:sz="3"/>
              <w:left w:val="none" w:color="000000" w:sz="3"/>
              <w:bottom w:val="dotted" w:color="339966" w:sz="6"/>
              <w:right w:val="dotted" w:color="339966" w:sz="6"/>
            </w:tcBorders>
            <w:vAlign w:val="center"/>
          </w:tcPr>
          <w:p>
            <w:pPr>
              <w:pStyle w:val="0"/>
              <w:widowControl w:val="off"/>
              <w:rPr>
                <w:color w:val="000000"/>
                <w:sz w:val="12"/>
                <w:shd w:val="clear" w:color="000000"/>
              </w:rPr>
            </w:pPr>
          </w:p>
        </w:tc>
      </w:tr>
    </w:tbl>
    <w:p>
      <w:pPr>
        <w:pStyle w:val="0"/>
        <w:widowControl w:val="off"/>
        <w:ind w:left="605" w:hanging="605"/>
      </w:pPr>
    </w:p>
    <w:p>
      <w:pPr>
        <w:pStyle w:val="0"/>
        <w:widowControl w:val="off"/>
        <w:ind w:left="662" w:hanging="662"/>
      </w:pPr>
      <w:r>
        <w:rPr>
          <w:sz w:val="28"/>
          <w:shd w:val="clear" w:color="000000"/>
        </w:rPr>
        <w:t xml:space="preserve"> 마. 2020.12.31. 이전 실적이 평가에 포함되고 </w:t>
      </w:r>
      <w:r>
        <w:rPr>
          <w:spacing w:val="-3"/>
          <w:sz w:val="28"/>
          <w:shd w:val="clear" w:color="000000"/>
        </w:rPr>
        <w:t>종합공사에</w:t>
      </w:r>
      <w:r>
        <w:rPr>
          <w:spacing w:val="-10"/>
          <w:sz w:val="28"/>
          <w:shd w:val="clear" w:color="000000"/>
        </w:rPr>
        <w:t xml:space="preserve"> </w:t>
      </w:r>
      <w:r>
        <w:rPr>
          <w:spacing w:val="-3"/>
          <w:sz w:val="28"/>
          <w:shd w:val="clear" w:color="000000"/>
        </w:rPr>
        <w:t>전문건설사업자가</w:t>
      </w:r>
      <w:r>
        <w:rPr>
          <w:spacing w:val="-10"/>
          <w:sz w:val="28"/>
          <w:shd w:val="clear" w:color="000000"/>
        </w:rPr>
        <w:t xml:space="preserve"> </w:t>
      </w:r>
      <w:r>
        <w:rPr>
          <w:spacing w:val="-3"/>
          <w:sz w:val="28"/>
          <w:shd w:val="clear" w:color="000000"/>
        </w:rPr>
        <w:t>공동수급체의</w:t>
      </w:r>
      <w:r>
        <w:rPr>
          <w:spacing w:val="-10"/>
          <w:sz w:val="28"/>
          <w:shd w:val="clear" w:color="000000"/>
        </w:rPr>
        <w:t xml:space="preserve"> </w:t>
      </w:r>
      <w:r>
        <w:rPr>
          <w:spacing w:val="-3"/>
          <w:sz w:val="28"/>
          <w:shd w:val="clear" w:color="000000"/>
        </w:rPr>
        <w:t>구성원으로</w:t>
      </w:r>
      <w:r>
        <w:rPr>
          <w:spacing w:val="-10"/>
          <w:sz w:val="28"/>
          <w:shd w:val="clear" w:color="000000"/>
        </w:rPr>
        <w:t xml:space="preserve"> </w:t>
      </w:r>
      <w:r>
        <w:rPr>
          <w:spacing w:val="-3"/>
          <w:sz w:val="28"/>
          <w:shd w:val="clear" w:color="000000"/>
        </w:rPr>
        <w:t>입찰에</w:t>
      </w:r>
      <w:r>
        <w:rPr>
          <w:spacing w:val="-10"/>
          <w:sz w:val="28"/>
          <w:shd w:val="clear" w:color="000000"/>
        </w:rPr>
        <w:t xml:space="preserve"> </w:t>
      </w:r>
      <w:r>
        <w:rPr>
          <w:spacing w:val="-3"/>
          <w:sz w:val="28"/>
          <w:shd w:val="clear" w:color="000000"/>
        </w:rPr>
        <w:t>참여하여</w:t>
      </w:r>
      <w:r>
        <w:rPr>
          <w:spacing w:val="-8"/>
          <w:sz w:val="28"/>
          <w:shd w:val="clear" w:color="000000"/>
        </w:rPr>
        <w:t xml:space="preserve"> </w:t>
      </w:r>
      <w:r>
        <w:rPr>
          <w:spacing w:val="-1"/>
          <w:sz w:val="28"/>
          <w:shd w:val="clear" w:color="000000"/>
        </w:rPr>
        <w:t>공동수급체를</w:t>
      </w:r>
      <w:r>
        <w:rPr>
          <w:spacing w:val="-8"/>
          <w:sz w:val="28"/>
          <w:shd w:val="clear" w:color="000000"/>
        </w:rPr>
        <w:t xml:space="preserve"> </w:t>
      </w:r>
      <w:r>
        <w:rPr>
          <w:spacing w:val="-1"/>
          <w:sz w:val="28"/>
          <w:shd w:val="clear" w:color="000000"/>
        </w:rPr>
        <w:t>구성하는</w:t>
      </w:r>
      <w:r>
        <w:rPr>
          <w:spacing w:val="-8"/>
          <w:sz w:val="28"/>
          <w:shd w:val="clear" w:color="000000"/>
        </w:rPr>
        <w:t xml:space="preserve"> </w:t>
      </w:r>
      <w:r>
        <w:rPr>
          <w:spacing w:val="-1"/>
          <w:sz w:val="28"/>
          <w:shd w:val="clear" w:color="000000"/>
        </w:rPr>
        <w:t>경우로서</w:t>
      </w:r>
      <w:r>
        <w:rPr>
          <w:spacing w:val="-8"/>
          <w:sz w:val="28"/>
          <w:shd w:val="clear" w:color="000000"/>
        </w:rPr>
        <w:t xml:space="preserve"> </w:t>
      </w:r>
      <w:r>
        <w:rPr>
          <w:spacing w:val="-1"/>
          <w:sz w:val="28"/>
          <w:shd w:val="clear" w:color="000000"/>
        </w:rPr>
        <w:t>종합건설사업자가</w:t>
      </w:r>
      <w:r>
        <w:rPr>
          <w:spacing w:val="-8"/>
          <w:sz w:val="28"/>
          <w:shd w:val="clear" w:color="000000"/>
        </w:rPr>
        <w:t xml:space="preserve"> </w:t>
      </w:r>
      <w:r>
        <w:rPr>
          <w:spacing w:val="-1"/>
          <w:sz w:val="28"/>
          <w:shd w:val="clear" w:color="000000"/>
        </w:rPr>
        <w:t>종합공사</w:t>
      </w:r>
      <w:r>
        <w:rPr>
          <w:spacing w:val="-8"/>
          <w:sz w:val="28"/>
          <w:shd w:val="clear" w:color="000000"/>
        </w:rPr>
        <w:t xml:space="preserve"> </w:t>
      </w:r>
      <w:r>
        <w:rPr>
          <w:spacing w:val="-1"/>
          <w:sz w:val="28"/>
          <w:shd w:val="clear" w:color="000000"/>
        </w:rPr>
        <w:t>실적을</w:t>
      </w:r>
      <w:r>
        <w:rPr>
          <w:sz w:val="28"/>
          <w:shd w:val="clear" w:color="000000"/>
        </w:rPr>
        <w:t xml:space="preserve"> 보유하고 전문건설사업자는 종합공사 실적과 각 전문업종별 실적을 보유한 경우에는 종합건설사업자와 전문건설사업자가 보유한 </w:t>
      </w:r>
      <w:r>
        <w:rPr>
          <w:sz w:val="28"/>
          <w:shd w:val="clear" w:color="000000"/>
        </w:rPr>
        <w:t>종합공사 실적을 우선 평가하고, 배점한도를 충족하지 못할 경우 전문업종별  잔여 배점 및 전문업종별 잔여 평가기준금액을 기준으로 평가하여 합산하되, 전문건설사업자의 각 전문업종별 합산 실적은 다음 금액까지만 인정한다.</w:t>
      </w:r>
    </w:p>
    <w:p>
      <w:pPr>
        <w:pStyle w:val="0"/>
        <w:widowControl w:val="off"/>
        <w:ind w:left="692" w:hanging="692"/>
      </w:pPr>
      <w:r>
        <w:rPr>
          <w:sz w:val="28"/>
          <w:shd w:val="clear" w:color="000000"/>
        </w:rPr>
        <w:t xml:space="preserve">   1) 전문업종 기초금액 × A - </w:t>
      </w:r>
      <w:r>
        <w:rPr>
          <w:spacing w:val="-14"/>
          <w:sz w:val="28"/>
          <w:shd w:val="clear" w:color="000000"/>
        </w:rPr>
        <w:t>∑</w:t>
      </w:r>
      <w:r>
        <w:rPr>
          <w:spacing w:val="-14"/>
          <w:sz w:val="28"/>
          <w:shd w:val="clear" w:color="000000"/>
        </w:rPr>
        <w:t>(</w:t>
      </w:r>
      <w:r>
        <w:rPr>
          <w:spacing w:val="-7"/>
          <w:sz w:val="28"/>
          <w:shd w:val="clear" w:color="000000"/>
        </w:rPr>
        <w:t>각</w:t>
      </w:r>
      <w:r>
        <w:rPr>
          <w:spacing w:val="-14"/>
          <w:sz w:val="28"/>
          <w:shd w:val="clear" w:color="000000"/>
        </w:rPr>
        <w:t xml:space="preserve"> </w:t>
      </w:r>
      <w:r>
        <w:rPr>
          <w:spacing w:val="-7"/>
          <w:sz w:val="28"/>
          <w:shd w:val="clear" w:color="000000"/>
        </w:rPr>
        <w:t>종합건설공사</w:t>
      </w:r>
      <w:r>
        <w:rPr>
          <w:spacing w:val="-14"/>
          <w:sz w:val="28"/>
          <w:shd w:val="clear" w:color="000000"/>
        </w:rPr>
        <w:t xml:space="preserve"> </w:t>
      </w:r>
      <w:r>
        <w:rPr>
          <w:spacing w:val="-7"/>
          <w:sz w:val="28"/>
          <w:shd w:val="clear" w:color="000000"/>
        </w:rPr>
        <w:t>보유실적</w:t>
      </w:r>
      <w:r>
        <w:rPr>
          <w:spacing w:val="-14"/>
          <w:sz w:val="28"/>
          <w:shd w:val="clear" w:color="000000"/>
        </w:rPr>
        <w:t xml:space="preserve"> × </w:t>
      </w:r>
      <w:r>
        <w:rPr>
          <w:spacing w:val="-7"/>
          <w:sz w:val="28"/>
          <w:shd w:val="clear" w:color="000000"/>
        </w:rPr>
        <w:t>각</w:t>
      </w:r>
      <w:r>
        <w:rPr>
          <w:spacing w:val="-14"/>
          <w:sz w:val="28"/>
          <w:shd w:val="clear" w:color="000000"/>
        </w:rPr>
        <w:t xml:space="preserve"> </w:t>
      </w:r>
      <w:r>
        <w:rPr>
          <w:spacing w:val="-7"/>
          <w:sz w:val="28"/>
          <w:shd w:val="clear" w:color="000000"/>
        </w:rPr>
        <w:t>종합건설공사실적을</w:t>
      </w:r>
      <w:r>
        <w:rPr>
          <w:spacing w:val="-14"/>
          <w:sz w:val="28"/>
          <w:shd w:val="clear" w:color="000000"/>
        </w:rPr>
        <w:t xml:space="preserve"> </w:t>
      </w:r>
      <w:r>
        <w:rPr>
          <w:spacing w:val="-7"/>
          <w:sz w:val="28"/>
          <w:shd w:val="clear" w:color="000000"/>
        </w:rPr>
        <w:t>보유한</w:t>
      </w:r>
      <w:r>
        <w:rPr>
          <w:spacing w:val="-14"/>
          <w:sz w:val="28"/>
          <w:shd w:val="clear" w:color="000000"/>
        </w:rPr>
        <w:t xml:space="preserve"> </w:t>
      </w:r>
      <w:r>
        <w:rPr>
          <w:spacing w:val="-7"/>
          <w:sz w:val="28"/>
          <w:shd w:val="clear" w:color="000000"/>
        </w:rPr>
        <w:t>건설사업자의</w:t>
      </w:r>
      <w:r>
        <w:rPr>
          <w:spacing w:val="-14"/>
          <w:sz w:val="28"/>
          <w:shd w:val="clear" w:color="000000"/>
        </w:rPr>
        <w:t xml:space="preserve"> </w:t>
      </w:r>
      <w:r>
        <w:rPr>
          <w:spacing w:val="-7"/>
          <w:sz w:val="28"/>
          <w:shd w:val="clear" w:color="000000"/>
        </w:rPr>
        <w:t>시공비율</w:t>
      </w:r>
      <w:r>
        <w:rPr>
          <w:spacing w:val="-14"/>
          <w:sz w:val="28"/>
          <w:shd w:val="clear" w:color="000000"/>
        </w:rPr>
        <w:t xml:space="preserve"> × </w:t>
      </w:r>
      <w:r>
        <w:rPr>
          <w:spacing w:val="-7"/>
          <w:sz w:val="28"/>
          <w:shd w:val="clear" w:color="000000"/>
        </w:rPr>
        <w:t>전문업종</w:t>
      </w:r>
      <w:r>
        <w:rPr>
          <w:spacing w:val="-14"/>
          <w:sz w:val="28"/>
          <w:shd w:val="clear" w:color="000000"/>
        </w:rPr>
        <w:t xml:space="preserve"> </w:t>
      </w:r>
      <w:r>
        <w:rPr>
          <w:spacing w:val="-7"/>
          <w:sz w:val="28"/>
          <w:shd w:val="clear" w:color="000000"/>
        </w:rPr>
        <w:t>구성비율</w:t>
      </w:r>
      <w:r>
        <w:rPr>
          <w:spacing w:val="-14"/>
          <w:sz w:val="28"/>
          <w:shd w:val="clear" w:color="000000"/>
        </w:rPr>
        <w:t>)</w:t>
      </w:r>
    </w:p>
    <w:p>
      <w:pPr>
        <w:pStyle w:val="0"/>
        <w:widowControl w:val="off"/>
        <w:ind w:left="616" w:hanging="616"/>
      </w:pPr>
      <w:r>
        <w:rPr>
          <w:spacing w:val="-13"/>
          <w:sz w:val="26"/>
          <w:shd w:val="clear" w:color="000000"/>
        </w:rPr>
        <w:t xml:space="preserve">   </w:t>
      </w:r>
      <w:r>
        <w:rPr>
          <w:sz w:val="26"/>
          <w:shd w:val="clear" w:color="000000"/>
        </w:rPr>
        <w:t>* A값은 일괄입찰 등에 의한 입찰참가자격 사전심사기준, 입찰참가자격 사전심사</w:t>
      </w:r>
      <w:r>
        <w:rPr>
          <w:spacing w:val="-1"/>
          <w:sz w:val="26"/>
          <w:shd w:val="clear" w:color="000000"/>
        </w:rPr>
        <w:t>기준</w:t>
      </w:r>
      <w:r>
        <w:rPr>
          <w:spacing w:val="-8"/>
          <w:sz w:val="26"/>
          <w:shd w:val="clear" w:color="000000"/>
        </w:rPr>
        <w:t xml:space="preserve"> </w:t>
      </w:r>
      <w:r>
        <w:rPr>
          <w:spacing w:val="-1"/>
          <w:sz w:val="26"/>
          <w:shd w:val="clear" w:color="000000"/>
        </w:rPr>
        <w:t>적용</w:t>
      </w:r>
      <w:r>
        <w:rPr>
          <w:spacing w:val="-8"/>
          <w:sz w:val="26"/>
          <w:shd w:val="clear" w:color="000000"/>
        </w:rPr>
        <w:t xml:space="preserve"> </w:t>
      </w:r>
      <w:r>
        <w:rPr>
          <w:spacing w:val="-1"/>
          <w:sz w:val="26"/>
          <w:shd w:val="clear" w:color="000000"/>
        </w:rPr>
        <w:t>공사는</w:t>
      </w:r>
      <w:r>
        <w:rPr>
          <w:spacing w:val="-8"/>
          <w:sz w:val="26"/>
          <w:shd w:val="clear" w:color="000000"/>
        </w:rPr>
        <w:t xml:space="preserve"> 5, </w:t>
      </w:r>
      <w:r>
        <w:rPr>
          <w:spacing w:val="-1"/>
          <w:sz w:val="26"/>
          <w:shd w:val="clear" w:color="000000"/>
        </w:rPr>
        <w:t>추정가격</w:t>
      </w:r>
      <w:r>
        <w:rPr>
          <w:spacing w:val="-8"/>
          <w:sz w:val="26"/>
          <w:shd w:val="clear" w:color="000000"/>
        </w:rPr>
        <w:t xml:space="preserve"> 300</w:t>
      </w:r>
      <w:r>
        <w:rPr>
          <w:spacing w:val="-1"/>
          <w:sz w:val="26"/>
          <w:shd w:val="clear" w:color="000000"/>
        </w:rPr>
        <w:t>억원</w:t>
      </w:r>
      <w:r>
        <w:rPr>
          <w:spacing w:val="-8"/>
          <w:sz w:val="26"/>
          <w:shd w:val="clear" w:color="000000"/>
        </w:rPr>
        <w:t xml:space="preserve"> </w:t>
      </w:r>
      <w:r>
        <w:rPr>
          <w:spacing w:val="-1"/>
          <w:sz w:val="26"/>
          <w:shd w:val="clear" w:color="000000"/>
        </w:rPr>
        <w:t>미만</w:t>
      </w:r>
      <w:r>
        <w:rPr>
          <w:spacing w:val="-8"/>
          <w:sz w:val="26"/>
          <w:shd w:val="clear" w:color="000000"/>
        </w:rPr>
        <w:t xml:space="preserve"> 100</w:t>
      </w:r>
      <w:r>
        <w:rPr>
          <w:spacing w:val="-1"/>
          <w:sz w:val="26"/>
          <w:shd w:val="clear" w:color="000000"/>
        </w:rPr>
        <w:t>억원</w:t>
      </w:r>
      <w:r>
        <w:rPr>
          <w:spacing w:val="-8"/>
          <w:sz w:val="26"/>
          <w:shd w:val="clear" w:color="000000"/>
        </w:rPr>
        <w:t xml:space="preserve"> </w:t>
      </w:r>
      <w:r>
        <w:rPr>
          <w:spacing w:val="-1"/>
          <w:sz w:val="26"/>
          <w:shd w:val="clear" w:color="000000"/>
        </w:rPr>
        <w:t>이상</w:t>
      </w:r>
      <w:r>
        <w:rPr>
          <w:spacing w:val="-8"/>
          <w:sz w:val="26"/>
          <w:shd w:val="clear" w:color="000000"/>
        </w:rPr>
        <w:t xml:space="preserve"> </w:t>
      </w:r>
      <w:r>
        <w:rPr>
          <w:spacing w:val="-1"/>
          <w:sz w:val="26"/>
          <w:shd w:val="clear" w:color="000000"/>
        </w:rPr>
        <w:t>공사는</w:t>
      </w:r>
      <w:r>
        <w:rPr>
          <w:spacing w:val="-8"/>
          <w:sz w:val="26"/>
          <w:shd w:val="clear" w:color="000000"/>
        </w:rPr>
        <w:t xml:space="preserve"> 1.8, </w:t>
      </w:r>
      <w:r>
        <w:rPr>
          <w:spacing w:val="-1"/>
          <w:sz w:val="26"/>
          <w:shd w:val="clear" w:color="000000"/>
        </w:rPr>
        <w:t>추정가격</w:t>
      </w:r>
      <w:r>
        <w:rPr>
          <w:sz w:val="26"/>
          <w:shd w:val="clear" w:color="000000"/>
        </w:rPr>
        <w:t xml:space="preserve"> 100억원 미만 50억 이상 공사는 1.7, 추정가격 50억 미만 공사는 1을 적용한다.</w:t>
      </w:r>
    </w:p>
    <w:p>
      <w:pPr>
        <w:pStyle w:val="0"/>
        <w:widowControl w:val="off"/>
        <w:ind w:left="616" w:hanging="616"/>
        <w:rPr>
          <w:color w:val="000000"/>
          <w:sz w:val="26"/>
          <w:shd w:val="clear" w:color="000000"/>
        </w:rPr>
      </w:pPr>
    </w:p>
    <w:p>
      <w:pPr>
        <w:pStyle w:val="0"/>
        <w:widowControl w:val="off"/>
        <w:ind w:left="305" w:hanging="305"/>
      </w:pPr>
      <w:r>
        <w:rPr>
          <w:sz w:val="28"/>
          <w:shd w:val="clear" w:color="000000"/>
        </w:rPr>
        <w:t xml:space="preserve">2. 경영상태(최근년도 부채 및 유동비율) </w:t>
      </w:r>
    </w:p>
    <w:p>
      <w:pPr>
        <w:pStyle w:val="0"/>
        <w:widowControl w:val="off"/>
        <w:ind w:left="631" w:hanging="631"/>
      </w:pPr>
      <w:r>
        <w:rPr>
          <w:sz w:val="28"/>
          <w:shd w:val="clear" w:color="000000"/>
        </w:rPr>
        <w:t xml:space="preserve"> 가. 관련 협회가 조사</w:t>
      </w:r>
      <w:r>
        <w:rPr>
          <w:sz w:val="28"/>
          <w:shd w:val="clear" w:color="000000"/>
        </w:rPr>
        <w:t>‧통보한</w:t>
      </w:r>
      <w:r>
        <w:rPr>
          <w:sz w:val="28"/>
          <w:shd w:val="clear" w:color="000000"/>
        </w:rPr>
        <w:t xml:space="preserve"> 종합건설사업자 및 전문건설사업자 가중평균비율을 기준으로 한다.</w:t>
      </w:r>
    </w:p>
    <w:p>
      <w:pPr>
        <w:pStyle w:val="0"/>
        <w:widowControl w:val="off"/>
        <w:ind w:left="614" w:hanging="614"/>
        <w:rPr>
          <w:color w:val="000000"/>
          <w:sz w:val="6"/>
          <w:shd w:val="clear" w:color="000000"/>
        </w:rPr>
      </w:pPr>
    </w:p>
    <w:p>
      <w:pPr>
        <w:pStyle w:val="0"/>
        <w:widowControl w:val="off"/>
        <w:ind w:left="638" w:hanging="638"/>
      </w:pPr>
      <w:r>
        <w:rPr>
          <w:sz w:val="28"/>
          <w:shd w:val="clear" w:color="000000"/>
        </w:rPr>
        <w:t xml:space="preserve"> 나. 종합건설사업자의 부채비율 및 유동비율은 종합건설업계 전체 가중평균비율을, 전문건설사업자의 부채비율 및 유동비율은 전문건설업계 전체 가중평균비율을 기준으로 평가하되, </w:t>
      </w:r>
      <w:r>
        <w:rPr>
          <w:sz w:val="28"/>
          <w:shd w:val="clear" w:color="000000"/>
        </w:rPr>
        <w:t>「지방자치단체</w:t>
      </w:r>
      <w:r>
        <w:rPr>
          <w:sz w:val="28"/>
          <w:shd w:val="clear" w:color="000000"/>
        </w:rPr>
        <w:t xml:space="preserve"> 입찰시 낙찰자 결정기준</w:t>
      </w:r>
      <w:r>
        <w:rPr>
          <w:sz w:val="28"/>
          <w:shd w:val="clear" w:color="000000"/>
        </w:rPr>
        <w:t>」</w:t>
      </w:r>
      <w:r>
        <w:rPr>
          <w:sz w:val="28"/>
          <w:shd w:val="clear" w:color="000000"/>
        </w:rPr>
        <w:t xml:space="preserve"> 제2장의1 시설공사 적격심사 세부기준 &lt;별표1~7&gt;를 적용한다. 다만, 전문공사에 전문건설사업자가 참여한 경우 전문건설사업자의 부채비율 및 유동비율 평가는 해당 전문업종별 가중평균비율을 기준으로 평가한다.</w:t>
      </w:r>
    </w:p>
    <w:p>
      <w:pPr>
        <w:pStyle w:val="0"/>
        <w:widowControl w:val="off"/>
      </w:pPr>
      <w:r>
        <w:rPr>
          <w:sz w:val="28"/>
          <w:shd w:val="clear" w:color="000000"/>
        </w:rPr>
        <w:t xml:space="preserve"> </w:t>
      </w:r>
    </w:p>
    <w:p>
      <w:pPr>
        <w:pStyle w:val="0"/>
        <w:widowControl w:val="off"/>
        <w:ind w:left="296" w:hanging="296"/>
      </w:pPr>
      <w:r>
        <w:rPr>
          <w:sz w:val="28"/>
          <w:shd w:val="clear" w:color="000000"/>
        </w:rPr>
        <w:t>3. 경영상태(영업기간)</w:t>
      </w:r>
    </w:p>
    <w:p>
      <w:pPr>
        <w:pStyle w:val="0"/>
        <w:widowControl w:val="off"/>
        <w:ind w:left="398" w:hanging="398"/>
      </w:pPr>
      <w:r>
        <w:rPr>
          <w:sz w:val="28"/>
          <w:shd w:val="clear" w:color="000000"/>
        </w:rPr>
        <w:t xml:space="preserve">   </w:t>
      </w:r>
      <w:r>
        <w:rPr>
          <w:sz w:val="28"/>
          <w:shd w:val="clear" w:color="000000"/>
        </w:rPr>
        <w:t>「지방자치단체</w:t>
      </w:r>
      <w:r>
        <w:rPr>
          <w:sz w:val="28"/>
          <w:shd w:val="clear" w:color="000000"/>
        </w:rPr>
        <w:t xml:space="preserve"> 입찰시 낙찰자 결정기준</w:t>
      </w:r>
      <w:r>
        <w:rPr>
          <w:sz w:val="28"/>
          <w:shd w:val="clear" w:color="000000"/>
        </w:rPr>
        <w:t>」</w:t>
      </w:r>
      <w:r>
        <w:rPr>
          <w:sz w:val="28"/>
          <w:shd w:val="clear" w:color="000000"/>
        </w:rPr>
        <w:t xml:space="preserve"> 제2장의1 시설공사 적격심사 세부기준 &lt;별표1,2,3&gt;에 따라 영업기간을 산정하되, 종합공사에 전문건설사업자가 참여하는 경우에는 해당 종합공사를 구성하는 각 전문공사 업종의 등록일 중 가장 빠른 날부터 입찰공고일까지의 기간을 기준으로 하며, 전문공사에 종합건설사업자가 참여하는 경우에도 해당 전문공사를 구성하는 각 종합공사 업종의 등록일 중 가장 빠른 날부터 입찰공고일까지의 기간을 기준으로 한다.</w:t>
      </w:r>
    </w:p>
    <w:p>
      <w:pPr>
        <w:pStyle w:val="0"/>
        <w:widowControl w:val="off"/>
        <w:spacing w:line="408" w:lineRule="auto"/>
      </w:pPr>
      <w:r>
        <w:rPr>
          <w:sz w:val="28"/>
          <w:shd w:val="clear" w:color="000000"/>
        </w:rPr>
        <w:t>4. 신인도 평가</w:t>
      </w:r>
    </w:p>
    <w:p>
      <w:pPr>
        <w:pStyle w:val="0"/>
        <w:widowControl w:val="off"/>
        <w:spacing w:line="408" w:lineRule="auto"/>
        <w:ind w:left="665" w:hanging="665"/>
      </w:pPr>
      <w:r>
        <w:rPr>
          <w:sz w:val="28"/>
          <w:shd w:val="clear" w:color="000000"/>
        </w:rPr>
        <w:t xml:space="preserve"> 가. </w:t>
      </w:r>
      <w:r>
        <w:rPr>
          <w:spacing w:val="-4"/>
          <w:sz w:val="28"/>
          <w:shd w:val="clear" w:color="000000"/>
        </w:rPr>
        <w:t>종합공사인</w:t>
      </w:r>
      <w:r>
        <w:rPr>
          <w:spacing w:val="-11"/>
          <w:sz w:val="28"/>
          <w:shd w:val="clear" w:color="000000"/>
        </w:rPr>
        <w:t xml:space="preserve"> </w:t>
      </w:r>
      <w:r>
        <w:rPr>
          <w:spacing w:val="-4"/>
          <w:sz w:val="28"/>
          <w:shd w:val="clear" w:color="000000"/>
        </w:rPr>
        <w:t>시설공사에</w:t>
      </w:r>
      <w:r>
        <w:rPr>
          <w:spacing w:val="-11"/>
          <w:sz w:val="28"/>
          <w:shd w:val="clear" w:color="000000"/>
        </w:rPr>
        <w:t xml:space="preserve"> </w:t>
      </w:r>
      <w:r>
        <w:rPr>
          <w:spacing w:val="-4"/>
          <w:sz w:val="28"/>
          <w:shd w:val="clear" w:color="000000"/>
        </w:rPr>
        <w:t>전문건설사업자가</w:t>
      </w:r>
      <w:r>
        <w:rPr>
          <w:spacing w:val="-11"/>
          <w:sz w:val="28"/>
          <w:shd w:val="clear" w:color="000000"/>
        </w:rPr>
        <w:t xml:space="preserve"> </w:t>
      </w:r>
      <w:r>
        <w:rPr>
          <w:spacing w:val="-4"/>
          <w:sz w:val="28"/>
          <w:shd w:val="clear" w:color="000000"/>
        </w:rPr>
        <w:t>참여하는</w:t>
      </w:r>
      <w:r>
        <w:rPr>
          <w:spacing w:val="-11"/>
          <w:sz w:val="28"/>
          <w:shd w:val="clear" w:color="000000"/>
        </w:rPr>
        <w:t xml:space="preserve"> </w:t>
      </w:r>
      <w:r>
        <w:rPr>
          <w:spacing w:val="-4"/>
          <w:sz w:val="28"/>
          <w:shd w:val="clear" w:color="000000"/>
        </w:rPr>
        <w:t>경우에는</w:t>
      </w:r>
      <w:r>
        <w:rPr>
          <w:spacing w:val="-11"/>
          <w:sz w:val="28"/>
          <w:shd w:val="clear" w:color="000000"/>
        </w:rPr>
        <w:t xml:space="preserve"> </w:t>
      </w:r>
      <w:r>
        <w:rPr>
          <w:spacing w:val="-11"/>
          <w:sz w:val="28"/>
          <w:shd w:val="clear" w:color="000000"/>
        </w:rPr>
        <w:t>「</w:t>
      </w:r>
      <w:r>
        <w:rPr>
          <w:spacing w:val="-4"/>
          <w:sz w:val="28"/>
          <w:shd w:val="clear" w:color="000000"/>
        </w:rPr>
        <w:t>지방자치단체</w:t>
      </w:r>
      <w:r>
        <w:rPr>
          <w:sz w:val="28"/>
          <w:shd w:val="clear" w:color="000000"/>
        </w:rPr>
        <w:t xml:space="preserve"> </w:t>
      </w:r>
      <w:r>
        <w:rPr>
          <w:spacing w:val="-3"/>
          <w:sz w:val="28"/>
          <w:shd w:val="clear" w:color="000000"/>
        </w:rPr>
        <w:t>입찰시</w:t>
      </w:r>
      <w:r>
        <w:rPr>
          <w:spacing w:val="-10"/>
          <w:sz w:val="28"/>
          <w:shd w:val="clear" w:color="000000"/>
        </w:rPr>
        <w:t xml:space="preserve"> </w:t>
      </w:r>
      <w:r>
        <w:rPr>
          <w:spacing w:val="-3"/>
          <w:sz w:val="28"/>
          <w:shd w:val="clear" w:color="000000"/>
        </w:rPr>
        <w:t>낙찰자</w:t>
      </w:r>
      <w:r>
        <w:rPr>
          <w:spacing w:val="-10"/>
          <w:sz w:val="28"/>
          <w:shd w:val="clear" w:color="000000"/>
        </w:rPr>
        <w:t xml:space="preserve"> </w:t>
      </w:r>
      <w:r>
        <w:rPr>
          <w:spacing w:val="-3"/>
          <w:sz w:val="28"/>
          <w:shd w:val="clear" w:color="000000"/>
        </w:rPr>
        <w:t>결정기준</w:t>
      </w:r>
      <w:r>
        <w:rPr>
          <w:spacing w:val="-10"/>
          <w:sz w:val="28"/>
          <w:shd w:val="clear" w:color="000000"/>
        </w:rPr>
        <w:t>」</w:t>
      </w:r>
      <w:r>
        <w:rPr>
          <w:spacing w:val="-10"/>
          <w:sz w:val="28"/>
          <w:shd w:val="clear" w:color="000000"/>
        </w:rPr>
        <w:t xml:space="preserve"> </w:t>
      </w:r>
      <w:r>
        <w:rPr>
          <w:spacing w:val="-3"/>
          <w:sz w:val="28"/>
          <w:shd w:val="clear" w:color="000000"/>
        </w:rPr>
        <w:t>제</w:t>
      </w:r>
      <w:r>
        <w:rPr>
          <w:spacing w:val="-10"/>
          <w:sz w:val="28"/>
          <w:shd w:val="clear" w:color="000000"/>
        </w:rPr>
        <w:t>2</w:t>
      </w:r>
      <w:r>
        <w:rPr>
          <w:spacing w:val="-3"/>
          <w:sz w:val="28"/>
          <w:shd w:val="clear" w:color="000000"/>
        </w:rPr>
        <w:t>장의</w:t>
      </w:r>
      <w:r>
        <w:rPr>
          <w:spacing w:val="-10"/>
          <w:sz w:val="28"/>
          <w:shd w:val="clear" w:color="000000"/>
        </w:rPr>
        <w:t xml:space="preserve">1 </w:t>
      </w:r>
      <w:r>
        <w:rPr>
          <w:spacing w:val="-3"/>
          <w:sz w:val="28"/>
          <w:shd w:val="clear" w:color="000000"/>
        </w:rPr>
        <w:t>시설공사</w:t>
      </w:r>
      <w:r>
        <w:rPr>
          <w:spacing w:val="-10"/>
          <w:sz w:val="28"/>
          <w:shd w:val="clear" w:color="000000"/>
        </w:rPr>
        <w:t xml:space="preserve"> </w:t>
      </w:r>
      <w:r>
        <w:rPr>
          <w:spacing w:val="-3"/>
          <w:sz w:val="28"/>
          <w:shd w:val="clear" w:color="000000"/>
        </w:rPr>
        <w:t>적격심사</w:t>
      </w:r>
      <w:r>
        <w:rPr>
          <w:spacing w:val="-10"/>
          <w:sz w:val="28"/>
          <w:shd w:val="clear" w:color="000000"/>
        </w:rPr>
        <w:t xml:space="preserve"> </w:t>
      </w:r>
      <w:r>
        <w:rPr>
          <w:spacing w:val="-3"/>
          <w:sz w:val="28"/>
          <w:shd w:val="clear" w:color="000000"/>
        </w:rPr>
        <w:t>세부기준</w:t>
      </w:r>
      <w:r>
        <w:rPr>
          <w:spacing w:val="-10"/>
          <w:sz w:val="28"/>
          <w:shd w:val="clear" w:color="000000"/>
        </w:rPr>
        <w:t xml:space="preserve"> </w:t>
      </w:r>
      <w:r>
        <w:rPr>
          <w:spacing w:val="-10"/>
          <w:sz w:val="28"/>
          <w:shd w:val="clear" w:color="000000"/>
        </w:rPr>
        <w:t>“&lt;</w:t>
      </w:r>
      <w:r>
        <w:rPr>
          <w:spacing w:val="-3"/>
          <w:sz w:val="28"/>
          <w:shd w:val="clear" w:color="000000"/>
        </w:rPr>
        <w:t>별표</w:t>
      </w:r>
      <w:r>
        <w:rPr>
          <w:spacing w:val="-10"/>
          <w:sz w:val="28"/>
          <w:shd w:val="clear" w:color="000000"/>
        </w:rPr>
        <w:t>1&gt;</w:t>
      </w:r>
      <w:r>
        <w:rPr>
          <w:sz w:val="28"/>
          <w:shd w:val="clear" w:color="000000"/>
        </w:rPr>
        <w:t xml:space="preserve"> </w:t>
      </w:r>
      <w:r>
        <w:rPr>
          <w:spacing w:val="-8"/>
          <w:sz w:val="28"/>
          <w:shd w:val="clear" w:color="000000"/>
        </w:rPr>
        <w:t xml:space="preserve">1. </w:t>
      </w:r>
      <w:r>
        <w:rPr>
          <w:spacing w:val="-1"/>
          <w:sz w:val="28"/>
          <w:shd w:val="clear" w:color="000000"/>
        </w:rPr>
        <w:t>라</w:t>
      </w:r>
      <w:r>
        <w:rPr>
          <w:spacing w:val="-8"/>
          <w:sz w:val="28"/>
          <w:shd w:val="clear" w:color="000000"/>
        </w:rPr>
        <w:t>.”, “&lt;</w:t>
      </w:r>
      <w:r>
        <w:rPr>
          <w:spacing w:val="-1"/>
          <w:sz w:val="28"/>
          <w:shd w:val="clear" w:color="000000"/>
        </w:rPr>
        <w:t>별표</w:t>
      </w:r>
      <w:r>
        <w:rPr>
          <w:spacing w:val="-8"/>
          <w:sz w:val="28"/>
          <w:shd w:val="clear" w:color="000000"/>
        </w:rPr>
        <w:t xml:space="preserve">2&gt; 1. </w:t>
      </w:r>
      <w:r>
        <w:rPr>
          <w:spacing w:val="-1"/>
          <w:sz w:val="28"/>
          <w:shd w:val="clear" w:color="000000"/>
        </w:rPr>
        <w:t>다</w:t>
      </w:r>
      <w:r>
        <w:rPr>
          <w:spacing w:val="-8"/>
          <w:sz w:val="28"/>
          <w:shd w:val="clear" w:color="000000"/>
        </w:rPr>
        <w:t xml:space="preserve">.” </w:t>
      </w:r>
      <w:r>
        <w:rPr>
          <w:spacing w:val="-1"/>
          <w:sz w:val="28"/>
          <w:shd w:val="clear" w:color="000000"/>
        </w:rPr>
        <w:t>및</w:t>
      </w:r>
      <w:r>
        <w:rPr>
          <w:spacing w:val="-8"/>
          <w:sz w:val="28"/>
          <w:shd w:val="clear" w:color="000000"/>
        </w:rPr>
        <w:t xml:space="preserve"> “&lt;</w:t>
      </w:r>
      <w:r>
        <w:rPr>
          <w:spacing w:val="-1"/>
          <w:sz w:val="28"/>
          <w:shd w:val="clear" w:color="000000"/>
        </w:rPr>
        <w:t>별표</w:t>
      </w:r>
      <w:r>
        <w:rPr>
          <w:spacing w:val="-8"/>
          <w:sz w:val="28"/>
          <w:shd w:val="clear" w:color="000000"/>
        </w:rPr>
        <w:t xml:space="preserve">3&gt; 1. </w:t>
      </w:r>
      <w:r>
        <w:rPr>
          <w:spacing w:val="-1"/>
          <w:sz w:val="28"/>
          <w:shd w:val="clear" w:color="000000"/>
        </w:rPr>
        <w:t>다</w:t>
      </w:r>
      <w:r>
        <w:rPr>
          <w:spacing w:val="-8"/>
          <w:sz w:val="28"/>
          <w:shd w:val="clear" w:color="000000"/>
        </w:rPr>
        <w:t xml:space="preserve">.” </w:t>
      </w:r>
      <w:r>
        <w:rPr>
          <w:spacing w:val="-1"/>
          <w:sz w:val="28"/>
          <w:shd w:val="clear" w:color="000000"/>
        </w:rPr>
        <w:t>의</w:t>
      </w:r>
      <w:r>
        <w:rPr>
          <w:spacing w:val="-8"/>
          <w:sz w:val="28"/>
          <w:shd w:val="clear" w:color="000000"/>
        </w:rPr>
        <w:t xml:space="preserve"> </w:t>
      </w:r>
      <w:r>
        <w:rPr>
          <w:spacing w:val="-1"/>
          <w:sz w:val="28"/>
          <w:shd w:val="clear" w:color="000000"/>
        </w:rPr>
        <w:t>신인도</w:t>
      </w:r>
      <w:r>
        <w:rPr>
          <w:spacing w:val="-8"/>
          <w:sz w:val="28"/>
          <w:shd w:val="clear" w:color="000000"/>
        </w:rPr>
        <w:t xml:space="preserve"> </w:t>
      </w:r>
      <w:r>
        <w:rPr>
          <w:spacing w:val="-1"/>
          <w:sz w:val="28"/>
          <w:shd w:val="clear" w:color="000000"/>
        </w:rPr>
        <w:t>평가기준을</w:t>
      </w:r>
      <w:r>
        <w:rPr>
          <w:spacing w:val="-8"/>
          <w:sz w:val="28"/>
          <w:shd w:val="clear" w:color="000000"/>
        </w:rPr>
        <w:t xml:space="preserve"> </w:t>
      </w:r>
      <w:r>
        <w:rPr>
          <w:spacing w:val="-1"/>
          <w:sz w:val="28"/>
          <w:shd w:val="clear" w:color="000000"/>
        </w:rPr>
        <w:t>적용하되</w:t>
      </w:r>
      <w:r>
        <w:rPr>
          <w:spacing w:val="-8"/>
          <w:sz w:val="28"/>
          <w:shd w:val="clear" w:color="000000"/>
        </w:rPr>
        <w:t xml:space="preserve">, </w:t>
      </w:r>
      <w:r>
        <w:rPr>
          <w:spacing w:val="-1"/>
          <w:sz w:val="28"/>
          <w:shd w:val="clear" w:color="000000"/>
        </w:rPr>
        <w:t>세부심사항목</w:t>
      </w:r>
      <w:r>
        <w:rPr>
          <w:spacing w:val="-8"/>
          <w:sz w:val="28"/>
          <w:shd w:val="clear" w:color="000000"/>
        </w:rPr>
        <w:t xml:space="preserve"> </w:t>
      </w:r>
      <w:r>
        <w:rPr>
          <w:spacing w:val="-1"/>
          <w:sz w:val="28"/>
          <w:shd w:val="clear" w:color="000000"/>
        </w:rPr>
        <w:t>중</w:t>
      </w:r>
      <w:r>
        <w:rPr>
          <w:spacing w:val="-8"/>
          <w:sz w:val="28"/>
          <w:shd w:val="clear" w:color="000000"/>
        </w:rPr>
        <w:t xml:space="preserve"> (</w:t>
      </w:r>
      <w:r>
        <w:rPr>
          <w:spacing w:val="-1"/>
          <w:sz w:val="28"/>
          <w:shd w:val="clear" w:color="000000"/>
        </w:rPr>
        <w:t>가</w:t>
      </w:r>
      <w:r>
        <w:rPr>
          <w:spacing w:val="-8"/>
          <w:sz w:val="28"/>
          <w:shd w:val="clear" w:color="000000"/>
        </w:rPr>
        <w:t xml:space="preserve">) </w:t>
      </w:r>
      <w:r>
        <w:rPr>
          <w:spacing w:val="-1"/>
          <w:sz w:val="28"/>
          <w:shd w:val="clear" w:color="000000"/>
        </w:rPr>
        <w:t>협력업자와의</w:t>
      </w:r>
      <w:r>
        <w:rPr>
          <w:spacing w:val="-8"/>
          <w:sz w:val="28"/>
          <w:shd w:val="clear" w:color="000000"/>
        </w:rPr>
        <w:t xml:space="preserve"> </w:t>
      </w:r>
      <w:r>
        <w:rPr>
          <w:spacing w:val="-1"/>
          <w:sz w:val="28"/>
          <w:shd w:val="clear" w:color="000000"/>
        </w:rPr>
        <w:t>협력관계</w:t>
      </w:r>
      <w:r>
        <w:rPr>
          <w:spacing w:val="-8"/>
          <w:sz w:val="28"/>
          <w:shd w:val="clear" w:color="000000"/>
        </w:rPr>
        <w:t xml:space="preserve"> </w:t>
      </w:r>
      <w:r>
        <w:rPr>
          <w:spacing w:val="-1"/>
          <w:sz w:val="28"/>
          <w:shd w:val="clear" w:color="000000"/>
        </w:rPr>
        <w:t>항목의</w:t>
      </w:r>
      <w:r>
        <w:rPr>
          <w:spacing w:val="-8"/>
          <w:sz w:val="28"/>
          <w:shd w:val="clear" w:color="000000"/>
        </w:rPr>
        <w:t xml:space="preserve"> </w:t>
      </w:r>
      <w:r>
        <w:rPr>
          <w:spacing w:val="-1"/>
          <w:sz w:val="28"/>
          <w:shd w:val="clear" w:color="000000"/>
        </w:rPr>
        <w:t>평가는</w:t>
      </w:r>
      <w:r>
        <w:rPr>
          <w:spacing w:val="-8"/>
          <w:sz w:val="28"/>
          <w:shd w:val="clear" w:color="000000"/>
        </w:rPr>
        <w:t xml:space="preserve"> 1.0</w:t>
      </w:r>
      <w:r>
        <w:rPr>
          <w:spacing w:val="-1"/>
          <w:sz w:val="28"/>
          <w:shd w:val="clear" w:color="000000"/>
        </w:rPr>
        <w:t>점을</w:t>
      </w:r>
      <w:r>
        <w:rPr>
          <w:sz w:val="28"/>
          <w:shd w:val="clear" w:color="000000"/>
        </w:rPr>
        <w:t xml:space="preserve"> </w:t>
      </w:r>
      <w:r>
        <w:rPr>
          <w:spacing w:val="-14"/>
          <w:sz w:val="28"/>
          <w:shd w:val="clear" w:color="000000"/>
        </w:rPr>
        <w:t>(</w:t>
      </w:r>
      <w:r>
        <w:rPr>
          <w:spacing w:val="-7"/>
          <w:sz w:val="28"/>
          <w:shd w:val="clear" w:color="000000"/>
        </w:rPr>
        <w:t>바</w:t>
      </w:r>
      <w:r>
        <w:rPr>
          <w:spacing w:val="-14"/>
          <w:sz w:val="28"/>
          <w:shd w:val="clear" w:color="000000"/>
        </w:rPr>
        <w:t xml:space="preserve">) </w:t>
      </w:r>
      <w:r>
        <w:rPr>
          <w:spacing w:val="-7"/>
          <w:sz w:val="28"/>
          <w:shd w:val="clear" w:color="000000"/>
        </w:rPr>
        <w:t>산업재해</w:t>
      </w:r>
      <w:r>
        <w:rPr>
          <w:spacing w:val="-14"/>
          <w:sz w:val="28"/>
          <w:shd w:val="clear" w:color="000000"/>
        </w:rPr>
        <w:t xml:space="preserve"> </w:t>
      </w:r>
      <w:r>
        <w:rPr>
          <w:spacing w:val="-7"/>
          <w:sz w:val="28"/>
          <w:shd w:val="clear" w:color="000000"/>
        </w:rPr>
        <w:t>예방활동</w:t>
      </w:r>
      <w:r>
        <w:rPr>
          <w:spacing w:val="-14"/>
          <w:sz w:val="28"/>
          <w:shd w:val="clear" w:color="000000"/>
        </w:rPr>
        <w:t xml:space="preserve"> </w:t>
      </w:r>
      <w:r>
        <w:rPr>
          <w:spacing w:val="-7"/>
          <w:sz w:val="28"/>
          <w:shd w:val="clear" w:color="000000"/>
        </w:rPr>
        <w:t>실적</w:t>
      </w:r>
      <w:r>
        <w:rPr>
          <w:spacing w:val="-14"/>
          <w:sz w:val="28"/>
          <w:shd w:val="clear" w:color="000000"/>
        </w:rPr>
        <w:t xml:space="preserve"> </w:t>
      </w:r>
      <w:r>
        <w:rPr>
          <w:spacing w:val="-7"/>
          <w:sz w:val="28"/>
          <w:shd w:val="clear" w:color="000000"/>
        </w:rPr>
        <w:t>평가항목은</w:t>
      </w:r>
      <w:r>
        <w:rPr>
          <w:spacing w:val="-14"/>
          <w:sz w:val="28"/>
          <w:shd w:val="clear" w:color="000000"/>
        </w:rPr>
        <w:t xml:space="preserve"> 1.0</w:t>
      </w:r>
      <w:r>
        <w:rPr>
          <w:spacing w:val="-7"/>
          <w:sz w:val="28"/>
          <w:shd w:val="clear" w:color="000000"/>
        </w:rPr>
        <w:t>점을</w:t>
      </w:r>
      <w:r>
        <w:rPr>
          <w:spacing w:val="-14"/>
          <w:sz w:val="28"/>
          <w:shd w:val="clear" w:color="000000"/>
        </w:rPr>
        <w:t xml:space="preserve"> </w:t>
      </w:r>
      <w:r>
        <w:rPr>
          <w:spacing w:val="-7"/>
          <w:sz w:val="28"/>
          <w:shd w:val="clear" w:color="000000"/>
        </w:rPr>
        <w:t>부여하며</w:t>
      </w:r>
      <w:r>
        <w:rPr>
          <w:spacing w:val="-14"/>
          <w:sz w:val="28"/>
          <w:shd w:val="clear" w:color="000000"/>
        </w:rPr>
        <w:t>, &lt;</w:t>
      </w:r>
      <w:r>
        <w:rPr>
          <w:spacing w:val="-7"/>
          <w:sz w:val="28"/>
          <w:shd w:val="clear" w:color="000000"/>
        </w:rPr>
        <w:t>별표</w:t>
      </w:r>
      <w:r>
        <w:rPr>
          <w:spacing w:val="-14"/>
          <w:sz w:val="28"/>
          <w:shd w:val="clear" w:color="000000"/>
        </w:rPr>
        <w:t>3&gt; 1.</w:t>
      </w:r>
      <w:r>
        <w:rPr>
          <w:spacing w:val="-7"/>
          <w:sz w:val="28"/>
          <w:shd w:val="clear" w:color="000000"/>
        </w:rPr>
        <w:t>다</w:t>
      </w:r>
      <w:r>
        <w:rPr>
          <w:spacing w:val="-14"/>
          <w:sz w:val="28"/>
          <w:shd w:val="clear" w:color="000000"/>
        </w:rPr>
        <w:t>.5.</w:t>
      </w:r>
      <w:r>
        <w:rPr>
          <w:sz w:val="28"/>
          <w:shd w:val="clear" w:color="000000"/>
        </w:rPr>
        <w:t xml:space="preserve"> 또한 같다. </w:t>
      </w:r>
    </w:p>
    <w:p>
      <w:pPr>
        <w:pStyle w:val="0"/>
        <w:widowControl w:val="off"/>
        <w:spacing w:line="408" w:lineRule="auto"/>
        <w:ind w:left="665" w:hanging="665"/>
      </w:pPr>
      <w:r>
        <w:rPr>
          <w:sz w:val="28"/>
          <w:shd w:val="clear" w:color="000000"/>
        </w:rPr>
        <w:t xml:space="preserve"> 나. 종평제공사에 전문건설사업자가 참여하는 경우에는 사회적 신인도 평가항목 중 상호협력 평가는 전문건설사업자에 0.3점을 부여하고, 전문화 지역업체 참여도 평가는 배점 한도를 부여한다.</w:t>
      </w:r>
    </w:p>
    <w:p>
      <w:pPr>
        <w:pStyle w:val="0"/>
        <w:widowControl w:val="off"/>
        <w:spacing w:line="408" w:lineRule="auto"/>
        <w:ind w:left="620" w:hanging="620"/>
        <w:rPr>
          <w:color w:val="000000"/>
          <w:sz w:val="6"/>
          <w:shd w:val="clear" w:color="000000"/>
        </w:rPr>
      </w:pPr>
    </w:p>
    <w:p>
      <w:pPr>
        <w:pStyle w:val="0"/>
        <w:widowControl w:val="off"/>
        <w:spacing w:line="408" w:lineRule="auto"/>
        <w:ind w:left="662" w:hanging="662"/>
      </w:pPr>
      <w:r>
        <w:rPr>
          <w:sz w:val="28"/>
          <w:shd w:val="clear" w:color="000000"/>
        </w:rPr>
        <w:t xml:space="preserve"> 다. 종합건설사업자가 종합공사 또는 전문공사에 참여하거나 전문건설사업자가 전문공사에 참여하는 경우에는 기존 규정에 따라 평가한다.</w:t>
      </w:r>
    </w:p>
    <w:p>
      <w:pPr>
        <w:pStyle w:val="0"/>
        <w:widowControl w:val="off"/>
        <w:spacing w:line="408" w:lineRule="auto"/>
        <w:ind w:left="662" w:hanging="662"/>
        <w:rPr>
          <w:color w:val="000000"/>
          <w:sz w:val="28"/>
          <w:shd w:val="clear" w:color="000000"/>
        </w:rPr>
      </w:pPr>
    </w:p>
    <w:p>
      <w:pPr>
        <w:pStyle w:val="0"/>
        <w:widowControl w:val="off"/>
        <w:spacing w:line="408" w:lineRule="auto"/>
        <w:ind w:left="662" w:hanging="662"/>
      </w:pPr>
      <w:r>
        <w:rPr>
          <w:sz w:val="28"/>
          <w:shd w:val="clear" w:color="000000"/>
        </w:rPr>
        <w:t>5. 기술인력 평가</w:t>
      </w:r>
    </w:p>
    <w:p>
      <w:pPr>
        <w:pStyle w:val="0"/>
        <w:widowControl w:val="off"/>
        <w:spacing w:line="408" w:lineRule="auto"/>
        <w:ind w:left="398" w:hanging="398"/>
      </w:pPr>
      <w:r>
        <w:rPr>
          <w:sz w:val="28"/>
          <w:shd w:val="clear" w:color="000000"/>
        </w:rPr>
        <w:t xml:space="preserve">   종합공사에 전문건설사업자가 참여한 경우에는 해당 종합공사의 등록기준에 적합한 기술자를 기준으로 평가하고, 전문공사에 종합건설사업자가 참여한 경우에는 해당 전문건설업 등록기준에 적합한 기술자를 기준으로 평가한다.</w:t>
      </w:r>
    </w:p>
    <w:p>
      <w:pPr>
        <w:pStyle w:val="0"/>
        <w:widowControl w:val="off"/>
        <w:spacing w:line="408" w:lineRule="auto"/>
        <w:ind w:left="398" w:hanging="398"/>
        <w:rPr>
          <w:color w:val="000000"/>
          <w:sz w:val="28"/>
          <w:shd w:val="clear" w:color="000000"/>
        </w:rPr>
      </w:pPr>
    </w:p>
    <w:p>
      <w:pPr>
        <w:pStyle w:val="0"/>
        <w:widowControl w:val="off"/>
        <w:spacing w:line="408" w:lineRule="auto"/>
      </w:pPr>
      <w:r>
        <w:rPr>
          <w:sz w:val="28"/>
          <w:shd w:val="clear" w:color="000000"/>
        </w:rPr>
        <w:t xml:space="preserve">6. 직접시공 및 하도급관리계획 등의 적정성 평가 </w:t>
      </w:r>
    </w:p>
    <w:p>
      <w:pPr>
        <w:pStyle w:val="0"/>
        <w:widowControl w:val="off"/>
        <w:spacing w:line="408" w:lineRule="auto"/>
        <w:ind w:left="266" w:hanging="266"/>
      </w:pPr>
      <w:r>
        <w:rPr>
          <w:sz w:val="28"/>
          <w:shd w:val="clear" w:color="000000"/>
        </w:rPr>
        <w:t xml:space="preserve">  시설공사, 종평제공사 및 PQ대상공사의 경우 종합건설사업자가 전문공사에 </w:t>
      </w:r>
      <w:r>
        <w:rPr>
          <w:spacing w:val="1"/>
          <w:sz w:val="28"/>
          <w:shd w:val="clear" w:color="000000"/>
        </w:rPr>
        <w:t>참여하거나</w:t>
      </w:r>
      <w:r>
        <w:rPr>
          <w:spacing w:val="-6"/>
          <w:sz w:val="28"/>
          <w:shd w:val="clear" w:color="000000"/>
        </w:rPr>
        <w:t xml:space="preserve"> </w:t>
      </w:r>
      <w:r>
        <w:rPr>
          <w:spacing w:val="1"/>
          <w:sz w:val="28"/>
          <w:shd w:val="clear" w:color="000000"/>
        </w:rPr>
        <w:t>전문건설사업자가</w:t>
      </w:r>
      <w:r>
        <w:rPr>
          <w:spacing w:val="-6"/>
          <w:sz w:val="28"/>
          <w:shd w:val="clear" w:color="000000"/>
        </w:rPr>
        <w:t xml:space="preserve"> </w:t>
      </w:r>
      <w:r>
        <w:rPr>
          <w:spacing w:val="1"/>
          <w:sz w:val="28"/>
          <w:shd w:val="clear" w:color="000000"/>
        </w:rPr>
        <w:t>종합공사에</w:t>
      </w:r>
      <w:r>
        <w:rPr>
          <w:spacing w:val="-6"/>
          <w:sz w:val="28"/>
          <w:shd w:val="clear" w:color="000000"/>
        </w:rPr>
        <w:t xml:space="preserve"> </w:t>
      </w:r>
      <w:r>
        <w:rPr>
          <w:spacing w:val="1"/>
          <w:sz w:val="28"/>
          <w:shd w:val="clear" w:color="000000"/>
        </w:rPr>
        <w:t>참여하는</w:t>
      </w:r>
      <w:r>
        <w:rPr>
          <w:spacing w:val="-6"/>
          <w:sz w:val="28"/>
          <w:shd w:val="clear" w:color="000000"/>
        </w:rPr>
        <w:t xml:space="preserve"> </w:t>
      </w:r>
      <w:r>
        <w:rPr>
          <w:spacing w:val="1"/>
          <w:sz w:val="28"/>
          <w:shd w:val="clear" w:color="000000"/>
        </w:rPr>
        <w:t>경우는</w:t>
      </w:r>
      <w:r>
        <w:rPr>
          <w:spacing w:val="-6"/>
          <w:sz w:val="28"/>
          <w:shd w:val="clear" w:color="000000"/>
        </w:rPr>
        <w:t xml:space="preserve"> </w:t>
      </w:r>
      <w:r>
        <w:rPr>
          <w:spacing w:val="-6"/>
          <w:sz w:val="28"/>
          <w:shd w:val="clear" w:color="000000"/>
        </w:rPr>
        <w:t>「</w:t>
      </w:r>
      <w:r>
        <w:rPr>
          <w:spacing w:val="1"/>
          <w:sz w:val="28"/>
          <w:shd w:val="clear" w:color="000000"/>
        </w:rPr>
        <w:t>지방자치단체</w:t>
      </w:r>
      <w:r>
        <w:rPr>
          <w:sz w:val="28"/>
          <w:shd w:val="clear" w:color="000000"/>
        </w:rPr>
        <w:t xml:space="preserve"> </w:t>
      </w:r>
      <w:r>
        <w:rPr>
          <w:spacing w:val="-3"/>
          <w:sz w:val="28"/>
          <w:shd w:val="clear" w:color="000000"/>
        </w:rPr>
        <w:t>입찰시</w:t>
      </w:r>
      <w:r>
        <w:rPr>
          <w:spacing w:val="-10"/>
          <w:sz w:val="28"/>
          <w:shd w:val="clear" w:color="000000"/>
        </w:rPr>
        <w:t xml:space="preserve"> </w:t>
      </w:r>
      <w:r>
        <w:rPr>
          <w:spacing w:val="-3"/>
          <w:sz w:val="28"/>
          <w:shd w:val="clear" w:color="000000"/>
        </w:rPr>
        <w:t>낙찰자</w:t>
      </w:r>
      <w:r>
        <w:rPr>
          <w:spacing w:val="-10"/>
          <w:sz w:val="28"/>
          <w:shd w:val="clear" w:color="000000"/>
        </w:rPr>
        <w:t xml:space="preserve"> </w:t>
      </w:r>
      <w:r>
        <w:rPr>
          <w:spacing w:val="-3"/>
          <w:sz w:val="28"/>
          <w:shd w:val="clear" w:color="000000"/>
        </w:rPr>
        <w:t>결정기준</w:t>
      </w:r>
      <w:r>
        <w:rPr>
          <w:spacing w:val="-10"/>
          <w:sz w:val="28"/>
          <w:shd w:val="clear" w:color="000000"/>
        </w:rPr>
        <w:t>」</w:t>
      </w:r>
      <w:r>
        <w:rPr>
          <w:spacing w:val="-3"/>
          <w:sz w:val="28"/>
          <w:shd w:val="clear" w:color="000000"/>
        </w:rPr>
        <w:t>제</w:t>
      </w:r>
      <w:r>
        <w:rPr>
          <w:spacing w:val="-10"/>
          <w:sz w:val="28"/>
          <w:shd w:val="clear" w:color="000000"/>
        </w:rPr>
        <w:t>2</w:t>
      </w:r>
      <w:r>
        <w:rPr>
          <w:spacing w:val="-3"/>
          <w:sz w:val="28"/>
          <w:shd w:val="clear" w:color="000000"/>
        </w:rPr>
        <w:t>장의</w:t>
      </w:r>
      <w:r>
        <w:rPr>
          <w:spacing w:val="-10"/>
          <w:sz w:val="28"/>
          <w:shd w:val="clear" w:color="000000"/>
        </w:rPr>
        <w:t xml:space="preserve">1 </w:t>
      </w:r>
      <w:r>
        <w:rPr>
          <w:spacing w:val="-3"/>
          <w:sz w:val="28"/>
          <w:shd w:val="clear" w:color="000000"/>
        </w:rPr>
        <w:t>시설공사</w:t>
      </w:r>
      <w:r>
        <w:rPr>
          <w:spacing w:val="-10"/>
          <w:sz w:val="28"/>
          <w:shd w:val="clear" w:color="000000"/>
        </w:rPr>
        <w:t xml:space="preserve"> </w:t>
      </w:r>
      <w:r>
        <w:rPr>
          <w:spacing w:val="-3"/>
          <w:sz w:val="28"/>
          <w:shd w:val="clear" w:color="000000"/>
        </w:rPr>
        <w:t>적격심사</w:t>
      </w:r>
      <w:r>
        <w:rPr>
          <w:spacing w:val="-10"/>
          <w:sz w:val="28"/>
          <w:shd w:val="clear" w:color="000000"/>
        </w:rPr>
        <w:t xml:space="preserve"> </w:t>
      </w:r>
      <w:r>
        <w:rPr>
          <w:spacing w:val="-3"/>
          <w:sz w:val="28"/>
          <w:shd w:val="clear" w:color="000000"/>
        </w:rPr>
        <w:t>세부기준</w:t>
      </w:r>
      <w:r>
        <w:rPr>
          <w:spacing w:val="-10"/>
          <w:sz w:val="28"/>
          <w:shd w:val="clear" w:color="000000"/>
        </w:rPr>
        <w:t xml:space="preserve"> &lt;</w:t>
      </w:r>
      <w:r>
        <w:rPr>
          <w:spacing w:val="-3"/>
          <w:sz w:val="28"/>
          <w:shd w:val="clear" w:color="000000"/>
        </w:rPr>
        <w:t>별표</w:t>
      </w:r>
      <w:r>
        <w:rPr>
          <w:spacing w:val="-10"/>
          <w:sz w:val="28"/>
          <w:shd w:val="clear" w:color="000000"/>
        </w:rPr>
        <w:t>1&gt; “3”</w:t>
      </w:r>
      <w:r>
        <w:rPr>
          <w:spacing w:val="-3"/>
          <w:sz w:val="28"/>
          <w:shd w:val="clear" w:color="000000"/>
        </w:rPr>
        <w:t>과</w:t>
      </w:r>
      <w:r>
        <w:rPr>
          <w:sz w:val="28"/>
          <w:shd w:val="clear" w:color="000000"/>
        </w:rPr>
        <w:t xml:space="preserve"> </w:t>
      </w:r>
      <w:r>
        <w:rPr>
          <w:spacing w:val="-1"/>
          <w:sz w:val="28"/>
          <w:shd w:val="clear" w:color="000000"/>
        </w:rPr>
        <w:t>종합평가</w:t>
      </w:r>
      <w:r>
        <w:rPr>
          <w:spacing w:val="-8"/>
          <w:sz w:val="28"/>
          <w:shd w:val="clear" w:color="000000"/>
        </w:rPr>
        <w:t xml:space="preserve"> </w:t>
      </w:r>
      <w:r>
        <w:rPr>
          <w:spacing w:val="-1"/>
          <w:sz w:val="28"/>
          <w:shd w:val="clear" w:color="000000"/>
        </w:rPr>
        <w:t>낙찰자</w:t>
      </w:r>
      <w:r>
        <w:rPr>
          <w:spacing w:val="-8"/>
          <w:sz w:val="28"/>
          <w:shd w:val="clear" w:color="000000"/>
        </w:rPr>
        <w:t xml:space="preserve"> </w:t>
      </w:r>
      <w:r>
        <w:rPr>
          <w:spacing w:val="-1"/>
          <w:sz w:val="28"/>
          <w:shd w:val="clear" w:color="000000"/>
        </w:rPr>
        <w:t>결정기준</w:t>
      </w:r>
      <w:r>
        <w:rPr>
          <w:spacing w:val="-8"/>
          <w:sz w:val="28"/>
          <w:shd w:val="clear" w:color="000000"/>
        </w:rPr>
        <w:t xml:space="preserve"> </w:t>
      </w:r>
      <w:r>
        <w:rPr>
          <w:spacing w:val="-1"/>
          <w:sz w:val="28"/>
          <w:shd w:val="clear" w:color="000000"/>
        </w:rPr>
        <w:t>제</w:t>
      </w:r>
      <w:r>
        <w:rPr>
          <w:spacing w:val="-8"/>
          <w:sz w:val="28"/>
          <w:shd w:val="clear" w:color="000000"/>
        </w:rPr>
        <w:t>6</w:t>
      </w:r>
      <w:r>
        <w:rPr>
          <w:spacing w:val="-1"/>
          <w:sz w:val="28"/>
          <w:shd w:val="clear" w:color="000000"/>
        </w:rPr>
        <w:t>절</w:t>
      </w:r>
      <w:r>
        <w:rPr>
          <w:spacing w:val="-8"/>
          <w:sz w:val="28"/>
          <w:shd w:val="clear" w:color="000000"/>
        </w:rPr>
        <w:t xml:space="preserve"> </w:t>
      </w:r>
      <w:r>
        <w:rPr>
          <w:spacing w:val="-8"/>
          <w:sz w:val="28"/>
          <w:shd w:val="clear" w:color="000000"/>
        </w:rPr>
        <w:t>󰊳</w:t>
      </w:r>
      <w:r>
        <w:rPr>
          <w:spacing w:val="-1"/>
          <w:sz w:val="28"/>
          <w:shd w:val="clear" w:color="000000"/>
        </w:rPr>
        <w:t>종합평가</w:t>
      </w:r>
      <w:r>
        <w:rPr>
          <w:spacing w:val="-8"/>
          <w:sz w:val="28"/>
          <w:shd w:val="clear" w:color="000000"/>
        </w:rPr>
        <w:t xml:space="preserve"> </w:t>
      </w:r>
      <w:r>
        <w:rPr>
          <w:spacing w:val="-1"/>
          <w:sz w:val="28"/>
          <w:shd w:val="clear" w:color="000000"/>
        </w:rPr>
        <w:t>라</w:t>
      </w:r>
      <w:r>
        <w:rPr>
          <w:spacing w:val="-8"/>
          <w:sz w:val="28"/>
          <w:shd w:val="clear" w:color="000000"/>
        </w:rPr>
        <w:t xml:space="preserve">. </w:t>
      </w:r>
      <w:r>
        <w:rPr>
          <w:spacing w:val="-1"/>
          <w:sz w:val="28"/>
          <w:shd w:val="clear" w:color="000000"/>
        </w:rPr>
        <w:t>직접시공</w:t>
      </w:r>
      <w:r>
        <w:rPr>
          <w:spacing w:val="-8"/>
          <w:sz w:val="28"/>
          <w:shd w:val="clear" w:color="000000"/>
        </w:rPr>
        <w:t xml:space="preserve"> </w:t>
      </w:r>
      <w:r>
        <w:rPr>
          <w:spacing w:val="-1"/>
          <w:sz w:val="28"/>
          <w:shd w:val="clear" w:color="000000"/>
        </w:rPr>
        <w:t>및</w:t>
      </w:r>
      <w:r>
        <w:rPr>
          <w:spacing w:val="-8"/>
          <w:sz w:val="28"/>
          <w:shd w:val="clear" w:color="000000"/>
        </w:rPr>
        <w:t xml:space="preserve"> </w:t>
      </w:r>
      <w:r>
        <w:rPr>
          <w:spacing w:val="-1"/>
          <w:sz w:val="28"/>
          <w:shd w:val="clear" w:color="000000"/>
        </w:rPr>
        <w:t>하도급관리계획</w:t>
      </w:r>
      <w:r>
        <w:rPr>
          <w:sz w:val="28"/>
          <w:shd w:val="clear" w:color="000000"/>
        </w:rPr>
        <w:t xml:space="preserve"> </w:t>
      </w:r>
      <w:r>
        <w:rPr>
          <w:spacing w:val="-1"/>
          <w:sz w:val="28"/>
          <w:shd w:val="clear" w:color="000000"/>
        </w:rPr>
        <w:t>등의</w:t>
      </w:r>
      <w:r>
        <w:rPr>
          <w:spacing w:val="-8"/>
          <w:sz w:val="28"/>
          <w:shd w:val="clear" w:color="000000"/>
        </w:rPr>
        <w:t xml:space="preserve"> </w:t>
      </w:r>
      <w:r>
        <w:rPr>
          <w:spacing w:val="-1"/>
          <w:sz w:val="28"/>
          <w:shd w:val="clear" w:color="000000"/>
        </w:rPr>
        <w:t>적정성</w:t>
      </w:r>
      <w:r>
        <w:rPr>
          <w:spacing w:val="-8"/>
          <w:sz w:val="28"/>
          <w:shd w:val="clear" w:color="000000"/>
        </w:rPr>
        <w:t xml:space="preserve"> </w:t>
      </w:r>
      <w:r>
        <w:rPr>
          <w:spacing w:val="-1"/>
          <w:sz w:val="28"/>
          <w:shd w:val="clear" w:color="000000"/>
        </w:rPr>
        <w:t>평가에도</w:t>
      </w:r>
      <w:r>
        <w:rPr>
          <w:spacing w:val="-8"/>
          <w:sz w:val="28"/>
          <w:shd w:val="clear" w:color="000000"/>
        </w:rPr>
        <w:t xml:space="preserve"> </w:t>
      </w:r>
      <w:r>
        <w:rPr>
          <w:spacing w:val="-1"/>
          <w:sz w:val="28"/>
          <w:shd w:val="clear" w:color="000000"/>
        </w:rPr>
        <w:t>불구하고</w:t>
      </w:r>
      <w:r>
        <w:rPr>
          <w:spacing w:val="-8"/>
          <w:sz w:val="28"/>
          <w:shd w:val="clear" w:color="000000"/>
        </w:rPr>
        <w:t xml:space="preserve"> </w:t>
      </w:r>
      <w:r>
        <w:rPr>
          <w:spacing w:val="-1"/>
          <w:sz w:val="28"/>
          <w:shd w:val="clear" w:color="000000"/>
        </w:rPr>
        <w:t>모두</w:t>
      </w:r>
      <w:r>
        <w:rPr>
          <w:spacing w:val="-8"/>
          <w:sz w:val="28"/>
          <w:shd w:val="clear" w:color="000000"/>
        </w:rPr>
        <w:t xml:space="preserve"> </w:t>
      </w:r>
      <w:r>
        <w:rPr>
          <w:spacing w:val="-1"/>
          <w:sz w:val="28"/>
          <w:shd w:val="clear" w:color="000000"/>
        </w:rPr>
        <w:t>배점한도를</w:t>
      </w:r>
      <w:r>
        <w:rPr>
          <w:spacing w:val="-8"/>
          <w:sz w:val="28"/>
          <w:shd w:val="clear" w:color="000000"/>
        </w:rPr>
        <w:t xml:space="preserve"> </w:t>
      </w:r>
      <w:r>
        <w:rPr>
          <w:spacing w:val="-1"/>
          <w:sz w:val="28"/>
          <w:shd w:val="clear" w:color="000000"/>
        </w:rPr>
        <w:t>부여한다</w:t>
      </w:r>
      <w:r>
        <w:rPr>
          <w:spacing w:val="-8"/>
          <w:sz w:val="28"/>
          <w:shd w:val="clear" w:color="000000"/>
        </w:rPr>
        <w:t xml:space="preserve">. </w:t>
      </w:r>
      <w:r>
        <w:rPr>
          <w:spacing w:val="-1"/>
          <w:sz w:val="28"/>
          <w:shd w:val="clear" w:color="000000"/>
        </w:rPr>
        <w:t>다만</w:t>
      </w:r>
      <w:r>
        <w:rPr>
          <w:spacing w:val="-8"/>
          <w:sz w:val="28"/>
          <w:shd w:val="clear" w:color="000000"/>
        </w:rPr>
        <w:t xml:space="preserve">, </w:t>
      </w:r>
      <w:r>
        <w:rPr>
          <w:spacing w:val="-1"/>
          <w:sz w:val="28"/>
          <w:shd w:val="clear" w:color="000000"/>
        </w:rPr>
        <w:t>종합공사에</w:t>
      </w:r>
      <w:r>
        <w:rPr>
          <w:sz w:val="28"/>
          <w:shd w:val="clear" w:color="000000"/>
        </w:rPr>
        <w:t xml:space="preserve"> 종합건설사업자만 참여하는 경우 평가하되, 직접시공 확약서를 제출한 경우 세부평가기준에 따라 점수를 부여한다.</w:t>
      </w:r>
    </w:p>
    <w:p>
      <w:pPr>
        <w:pStyle w:val="0"/>
        <w:widowControl w:val="off"/>
        <w:spacing w:line="408" w:lineRule="auto"/>
        <w:ind w:left="266" w:hanging="266"/>
        <w:rPr>
          <w:color w:val="000000"/>
          <w:sz w:val="28"/>
          <w:shd w:val="clear" w:color="000000"/>
        </w:rPr>
      </w:pPr>
    </w:p>
    <w:p>
      <w:pPr>
        <w:pStyle w:val="0"/>
        <w:widowControl w:val="off"/>
        <w:spacing w:line="408" w:lineRule="auto"/>
      </w:pPr>
      <w:r>
        <w:rPr>
          <w:sz w:val="28"/>
          <w:shd w:val="clear" w:color="000000"/>
        </w:rPr>
        <w:t>7. 시공품질 평가</w:t>
      </w:r>
    </w:p>
    <w:p>
      <w:pPr>
        <w:pStyle w:val="0"/>
        <w:widowControl w:val="off"/>
        <w:spacing w:line="408" w:lineRule="auto"/>
        <w:ind w:left="398" w:hanging="398"/>
      </w:pPr>
      <w:r>
        <w:rPr>
          <w:sz w:val="28"/>
          <w:shd w:val="clear" w:color="000000"/>
        </w:rPr>
        <w:t xml:space="preserve">   시공품질 평가가 없는 전문건설사업자의 시공품질 평가는 최저등급을 부여한다.</w:t>
      </w:r>
    </w:p>
    <w:p>
      <w:pPr>
        <w:pStyle w:val="0"/>
        <w:widowControl w:val="off"/>
      </w:pPr>
      <w:r>
        <w:rPr>
          <w:sz w:val="28"/>
          <w:shd w:val="clear" w:color="000000"/>
        </w:rPr>
        <w:t>8. 공동수급체 평가 방법</w:t>
      </w:r>
    </w:p>
    <w:p>
      <w:pPr>
        <w:pStyle w:val="0"/>
        <w:widowControl w:val="off"/>
        <w:ind w:left="266" w:hanging="266"/>
      </w:pPr>
      <w:r>
        <w:rPr>
          <w:sz w:val="28"/>
          <w:shd w:val="clear" w:color="000000"/>
        </w:rPr>
        <w:t xml:space="preserve">  상호시장 진출을 허용한 입찰에서 시공비율 산정에 필요한 시공능력평가액이 공시되지 않은 등의 이유로 시공비율을 산정할 수 없는 경우에는 공동수급체 각 구성원의 평가 대상 업종(전문건설사업자가 종합공사에 참여한 경우에는 전문업종)의 공사참여 지분율을 시공비율로 본다.</w:t>
      </w:r>
    </w:p>
    <w:p>
      <w:pPr>
        <w:pStyle w:val="0"/>
        <w:widowControl w:val="off"/>
        <w:rPr>
          <w:color w:val="000000"/>
          <w:sz w:val="28"/>
          <w:shd w:val="clear" w:color="000000"/>
        </w:rPr>
      </w:pPr>
    </w:p>
    <w:p>
      <w:pPr>
        <w:pStyle w:val="0"/>
        <w:widowControl w:val="off"/>
      </w:pPr>
      <w:r>
        <w:rPr>
          <w:sz w:val="28"/>
          <w:shd w:val="clear" w:color="000000"/>
        </w:rPr>
        <w:t>9. 주계약자 공동도급</w:t>
      </w:r>
    </w:p>
    <w:p>
      <w:pPr>
        <w:pStyle w:val="0"/>
        <w:widowControl w:val="off"/>
        <w:ind w:left="266" w:hanging="266"/>
      </w:pPr>
      <w:r>
        <w:rPr>
          <w:sz w:val="28"/>
          <w:shd w:val="clear" w:color="000000"/>
        </w:rPr>
        <w:t xml:space="preserve">  </w:t>
      </w:r>
      <w:r>
        <w:rPr>
          <w:spacing w:val="-4"/>
          <w:sz w:val="28"/>
          <w:shd w:val="clear" w:color="000000"/>
        </w:rPr>
        <w:t>전문건설사업자가</w:t>
      </w:r>
      <w:r>
        <w:rPr>
          <w:spacing w:val="-11"/>
          <w:sz w:val="28"/>
          <w:shd w:val="clear" w:color="000000"/>
        </w:rPr>
        <w:t xml:space="preserve"> </w:t>
      </w:r>
      <w:r>
        <w:rPr>
          <w:spacing w:val="-4"/>
          <w:sz w:val="28"/>
          <w:shd w:val="clear" w:color="000000"/>
        </w:rPr>
        <w:t>주계약자로</w:t>
      </w:r>
      <w:r>
        <w:rPr>
          <w:spacing w:val="-11"/>
          <w:sz w:val="28"/>
          <w:shd w:val="clear" w:color="000000"/>
        </w:rPr>
        <w:t xml:space="preserve"> </w:t>
      </w:r>
      <w:r>
        <w:rPr>
          <w:spacing w:val="-4"/>
          <w:sz w:val="28"/>
          <w:shd w:val="clear" w:color="000000"/>
        </w:rPr>
        <w:t>참여하거나</w:t>
      </w:r>
      <w:r>
        <w:rPr>
          <w:spacing w:val="-11"/>
          <w:sz w:val="28"/>
          <w:shd w:val="clear" w:color="000000"/>
        </w:rPr>
        <w:t xml:space="preserve"> </w:t>
      </w:r>
      <w:r>
        <w:rPr>
          <w:spacing w:val="-4"/>
          <w:sz w:val="28"/>
          <w:shd w:val="clear" w:color="000000"/>
        </w:rPr>
        <w:t>종합건설사업자가</w:t>
      </w:r>
      <w:r>
        <w:rPr>
          <w:spacing w:val="-11"/>
          <w:sz w:val="28"/>
          <w:shd w:val="clear" w:color="000000"/>
        </w:rPr>
        <w:t xml:space="preserve"> </w:t>
      </w:r>
      <w:r>
        <w:rPr>
          <w:spacing w:val="-4"/>
          <w:sz w:val="28"/>
          <w:shd w:val="clear" w:color="000000"/>
        </w:rPr>
        <w:t>부계약자로</w:t>
      </w:r>
      <w:r>
        <w:rPr>
          <w:spacing w:val="-11"/>
          <w:sz w:val="28"/>
          <w:shd w:val="clear" w:color="000000"/>
        </w:rPr>
        <w:t xml:space="preserve"> </w:t>
      </w:r>
      <w:r>
        <w:rPr>
          <w:spacing w:val="-4"/>
          <w:sz w:val="28"/>
          <w:shd w:val="clear" w:color="000000"/>
        </w:rPr>
        <w:t>참여하는</w:t>
      </w:r>
      <w:r>
        <w:rPr>
          <w:spacing w:val="-11"/>
          <w:sz w:val="28"/>
          <w:shd w:val="clear" w:color="000000"/>
        </w:rPr>
        <w:t xml:space="preserve"> </w:t>
      </w:r>
      <w:r>
        <w:rPr>
          <w:spacing w:val="-4"/>
          <w:sz w:val="28"/>
          <w:shd w:val="clear" w:color="000000"/>
        </w:rPr>
        <w:t>경우</w:t>
      </w:r>
      <w:r>
        <w:rPr>
          <w:spacing w:val="-11"/>
          <w:sz w:val="28"/>
          <w:shd w:val="clear" w:color="000000"/>
        </w:rPr>
        <w:t xml:space="preserve"> 100% </w:t>
      </w:r>
      <w:r>
        <w:rPr>
          <w:spacing w:val="-4"/>
          <w:sz w:val="28"/>
          <w:shd w:val="clear" w:color="000000"/>
        </w:rPr>
        <w:t>시공비율을</w:t>
      </w:r>
      <w:r>
        <w:rPr>
          <w:spacing w:val="-11"/>
          <w:sz w:val="28"/>
          <w:shd w:val="clear" w:color="000000"/>
        </w:rPr>
        <w:t xml:space="preserve"> </w:t>
      </w:r>
      <w:r>
        <w:rPr>
          <w:sz w:val="28"/>
          <w:shd w:val="clear" w:color="000000"/>
        </w:rPr>
        <w:t>인정한다.</w:t>
      </w:r>
    </w:p>
    <w:p>
      <w:pPr>
        <w:pStyle w:val="0"/>
        <w:widowControl w:val="off"/>
        <w:ind w:left="266" w:hanging="266"/>
        <w:rPr>
          <w:color w:val="000000"/>
          <w:sz w:val="28"/>
          <w:shd w:val="clear" w:color="000000"/>
        </w:rPr>
      </w:pPr>
    </w:p>
    <w:p>
      <w:pPr>
        <w:pStyle w:val="0"/>
        <w:widowControl w:val="off"/>
      </w:pPr>
      <w:r>
        <w:rPr>
          <w:sz w:val="28"/>
          <w:shd w:val="clear" w:color="000000"/>
        </w:rPr>
        <w:t>10. 시공능력평가액</w:t>
      </w:r>
    </w:p>
    <w:p>
      <w:pPr>
        <w:pStyle w:val="0"/>
        <w:widowControl w:val="off"/>
        <w:ind w:left="266" w:hanging="266"/>
      </w:pPr>
      <w:r>
        <w:rPr>
          <w:sz w:val="28"/>
          <w:shd w:val="clear" w:color="000000"/>
        </w:rPr>
        <w:t xml:space="preserve">  상호시장 진출을 허용한 입찰에서 시공능력평가액이 공시되지 않은 경우 시공비율 산정을 제외하고 평가기준에 필요한 시공능력평가액은 다음 각 호와 같이 산정한다. </w:t>
      </w:r>
    </w:p>
    <w:p>
      <w:pPr>
        <w:pStyle w:val="0"/>
        <w:widowControl w:val="off"/>
        <w:ind w:left="767" w:hanging="767"/>
      </w:pPr>
      <w:r>
        <w:rPr>
          <w:sz w:val="28"/>
          <w:shd w:val="clear" w:color="000000"/>
        </w:rPr>
        <w:t xml:space="preserve">  가. 종합건설사업자가 입찰 참가하는 종합공사 업종의 시공능력평가액×2/3</w:t>
      </w:r>
    </w:p>
    <w:p>
      <w:pPr>
        <w:pStyle w:val="0"/>
        <w:widowControl w:val="off"/>
        <w:ind w:left="791" w:hanging="791"/>
      </w:pPr>
      <w:r>
        <w:rPr>
          <w:sz w:val="28"/>
          <w:shd w:val="clear" w:color="000000"/>
        </w:rPr>
        <w:t xml:space="preserve">  나. </w:t>
      </w:r>
      <w:r>
        <w:rPr>
          <w:spacing w:val="-1"/>
          <w:sz w:val="28"/>
          <w:shd w:val="clear" w:color="000000"/>
        </w:rPr>
        <w:t>전문건설사업자가</w:t>
      </w:r>
      <w:r>
        <w:rPr>
          <w:spacing w:val="-8"/>
          <w:sz w:val="28"/>
          <w:shd w:val="clear" w:color="000000"/>
        </w:rPr>
        <w:t xml:space="preserve"> </w:t>
      </w:r>
      <w:r>
        <w:rPr>
          <w:spacing w:val="-1"/>
          <w:sz w:val="28"/>
          <w:shd w:val="clear" w:color="000000"/>
        </w:rPr>
        <w:t>입찰</w:t>
      </w:r>
      <w:r>
        <w:rPr>
          <w:spacing w:val="-8"/>
          <w:sz w:val="28"/>
          <w:shd w:val="clear" w:color="000000"/>
        </w:rPr>
        <w:t xml:space="preserve"> </w:t>
      </w:r>
      <w:r>
        <w:rPr>
          <w:spacing w:val="-1"/>
          <w:sz w:val="28"/>
          <w:shd w:val="clear" w:color="000000"/>
        </w:rPr>
        <w:t>참가하는</w:t>
      </w:r>
      <w:r>
        <w:rPr>
          <w:spacing w:val="-8"/>
          <w:sz w:val="28"/>
          <w:shd w:val="clear" w:color="000000"/>
        </w:rPr>
        <w:t xml:space="preserve"> </w:t>
      </w:r>
      <w:r>
        <w:rPr>
          <w:spacing w:val="-1"/>
          <w:sz w:val="28"/>
          <w:shd w:val="clear" w:color="000000"/>
        </w:rPr>
        <w:t>전문공사</w:t>
      </w:r>
      <w:r>
        <w:rPr>
          <w:spacing w:val="-8"/>
          <w:sz w:val="28"/>
          <w:shd w:val="clear" w:color="000000"/>
        </w:rPr>
        <w:t xml:space="preserve"> </w:t>
      </w:r>
      <w:r>
        <w:rPr>
          <w:spacing w:val="-1"/>
          <w:sz w:val="28"/>
          <w:shd w:val="clear" w:color="000000"/>
        </w:rPr>
        <w:t>업종의</w:t>
      </w:r>
      <w:r>
        <w:rPr>
          <w:spacing w:val="-8"/>
          <w:sz w:val="28"/>
          <w:shd w:val="clear" w:color="000000"/>
        </w:rPr>
        <w:t xml:space="preserve"> </w:t>
      </w:r>
      <w:r>
        <w:rPr>
          <w:spacing w:val="-1"/>
          <w:sz w:val="28"/>
          <w:shd w:val="clear" w:color="000000"/>
        </w:rPr>
        <w:t>시공능력평가액</w:t>
      </w:r>
      <w:r>
        <w:rPr>
          <w:spacing w:val="-8"/>
          <w:sz w:val="28"/>
          <w:shd w:val="clear" w:color="000000"/>
        </w:rPr>
        <w:t xml:space="preserve"> </w:t>
      </w:r>
      <w:r>
        <w:rPr>
          <w:spacing w:val="-1"/>
          <w:sz w:val="28"/>
          <w:shd w:val="clear" w:color="000000"/>
        </w:rPr>
        <w:t>합산</w:t>
      </w:r>
    </w:p>
    <w:p>
      <w:pPr>
        <w:pStyle w:val="0"/>
        <w:widowControl w:val="off"/>
        <w:ind w:left="341" w:hanging="341"/>
        <w:rPr>
          <w:color w:val="000000"/>
          <w:sz w:val="28"/>
          <w:shd w:val="clear" w:color="000000"/>
        </w:rPr>
      </w:pPr>
    </w:p>
    <w:p>
      <w:pPr>
        <w:pStyle w:val="0"/>
        <w:widowControl w:val="off"/>
      </w:pPr>
      <w:r>
        <w:rPr>
          <w:sz w:val="28"/>
          <w:shd w:val="clear" w:color="000000"/>
        </w:rPr>
        <w:t>11. 등록기준 확인</w:t>
      </w:r>
    </w:p>
    <w:p>
      <w:pPr>
        <w:pStyle w:val="0"/>
        <w:widowControl w:val="off"/>
        <w:ind w:left="628" w:hanging="628"/>
      </w:pPr>
      <w:r>
        <w:rPr>
          <w:sz w:val="28"/>
          <w:shd w:val="clear" w:color="000000"/>
        </w:rPr>
        <w:t xml:space="preserve"> 가. </w:t>
      </w:r>
      <w:r>
        <w:rPr>
          <w:spacing w:val="1"/>
          <w:sz w:val="28"/>
          <w:shd w:val="clear" w:color="000000"/>
        </w:rPr>
        <w:t>건설산업기본법령에</w:t>
      </w:r>
      <w:r>
        <w:rPr>
          <w:spacing w:val="-6"/>
          <w:sz w:val="28"/>
          <w:shd w:val="clear" w:color="000000"/>
        </w:rPr>
        <w:t xml:space="preserve"> </w:t>
      </w:r>
      <w:r>
        <w:rPr>
          <w:spacing w:val="1"/>
          <w:sz w:val="28"/>
          <w:shd w:val="clear" w:color="000000"/>
        </w:rPr>
        <w:t>따른</w:t>
      </w:r>
      <w:r>
        <w:rPr>
          <w:spacing w:val="-6"/>
          <w:sz w:val="28"/>
          <w:shd w:val="clear" w:color="000000"/>
        </w:rPr>
        <w:t xml:space="preserve"> </w:t>
      </w:r>
      <w:r>
        <w:rPr>
          <w:spacing w:val="1"/>
          <w:sz w:val="28"/>
          <w:shd w:val="clear" w:color="000000"/>
        </w:rPr>
        <w:t>건설업의</w:t>
      </w:r>
      <w:r>
        <w:rPr>
          <w:spacing w:val="-6"/>
          <w:sz w:val="28"/>
          <w:shd w:val="clear" w:color="000000"/>
        </w:rPr>
        <w:t xml:space="preserve"> </w:t>
      </w:r>
      <w:r>
        <w:rPr>
          <w:spacing w:val="1"/>
          <w:sz w:val="28"/>
          <w:shd w:val="clear" w:color="000000"/>
        </w:rPr>
        <w:t>등록기준은</w:t>
      </w:r>
      <w:r>
        <w:rPr>
          <w:spacing w:val="-6"/>
          <w:sz w:val="28"/>
          <w:shd w:val="clear" w:color="000000"/>
        </w:rPr>
        <w:t xml:space="preserve"> </w:t>
      </w:r>
      <w:r>
        <w:rPr>
          <w:sz w:val="28"/>
          <w:shd w:val="clear" w:color="000000"/>
        </w:rPr>
        <w:t xml:space="preserve">입찰참가 등록마감일 기준으로 </w:t>
      </w:r>
      <w:r>
        <w:rPr>
          <w:spacing w:val="1"/>
          <w:sz w:val="28"/>
          <w:shd w:val="clear" w:color="000000"/>
        </w:rPr>
        <w:t>건설업</w:t>
      </w:r>
      <w:r>
        <w:rPr>
          <w:spacing w:val="-6"/>
          <w:sz w:val="28"/>
          <w:shd w:val="clear" w:color="000000"/>
        </w:rPr>
        <w:t xml:space="preserve"> </w:t>
      </w:r>
      <w:r>
        <w:rPr>
          <w:spacing w:val="1"/>
          <w:sz w:val="28"/>
          <w:shd w:val="clear" w:color="000000"/>
        </w:rPr>
        <w:t>등록부서</w:t>
      </w:r>
      <w:r>
        <w:rPr>
          <w:spacing w:val="-6"/>
          <w:sz w:val="28"/>
          <w:shd w:val="clear" w:color="000000"/>
        </w:rPr>
        <w:t xml:space="preserve"> </w:t>
      </w:r>
      <w:r>
        <w:rPr>
          <w:spacing w:val="1"/>
          <w:sz w:val="28"/>
          <w:shd w:val="clear" w:color="000000"/>
        </w:rPr>
        <w:t>또는</w:t>
      </w:r>
      <w:r>
        <w:rPr>
          <w:spacing w:val="-6"/>
          <w:sz w:val="28"/>
          <w:shd w:val="clear" w:color="000000"/>
        </w:rPr>
        <w:t xml:space="preserve"> </w:t>
      </w:r>
      <w:r>
        <w:rPr>
          <w:spacing w:val="1"/>
          <w:sz w:val="28"/>
          <w:shd w:val="clear" w:color="000000"/>
        </w:rPr>
        <w:t>관련협회에서</w:t>
      </w:r>
      <w:r>
        <w:rPr>
          <w:spacing w:val="-6"/>
          <w:sz w:val="28"/>
          <w:shd w:val="clear" w:color="000000"/>
        </w:rPr>
        <w:t xml:space="preserve"> </w:t>
      </w:r>
      <w:r>
        <w:rPr>
          <w:spacing w:val="1"/>
          <w:sz w:val="28"/>
          <w:shd w:val="clear" w:color="000000"/>
        </w:rPr>
        <w:t>확인하고</w:t>
      </w:r>
      <w:r>
        <w:rPr>
          <w:spacing w:val="-6"/>
          <w:sz w:val="28"/>
          <w:shd w:val="clear" w:color="000000"/>
        </w:rPr>
        <w:t xml:space="preserve">, </w:t>
      </w:r>
      <w:r>
        <w:rPr>
          <w:spacing w:val="1"/>
          <w:sz w:val="28"/>
          <w:shd w:val="clear" w:color="000000"/>
        </w:rPr>
        <w:t>확인한</w:t>
      </w:r>
      <w:r>
        <w:rPr>
          <w:spacing w:val="-6"/>
          <w:sz w:val="28"/>
          <w:shd w:val="clear" w:color="000000"/>
        </w:rPr>
        <w:t xml:space="preserve"> </w:t>
      </w:r>
      <w:r>
        <w:rPr>
          <w:spacing w:val="1"/>
          <w:sz w:val="28"/>
          <w:shd w:val="clear" w:color="000000"/>
        </w:rPr>
        <w:t>등록기준에</w:t>
      </w:r>
      <w:r>
        <w:rPr>
          <w:spacing w:val="-6"/>
          <w:sz w:val="28"/>
          <w:shd w:val="clear" w:color="000000"/>
        </w:rPr>
        <w:t xml:space="preserve"> </w:t>
      </w:r>
      <w:r>
        <w:rPr>
          <w:spacing w:val="1"/>
          <w:sz w:val="28"/>
          <w:shd w:val="clear" w:color="000000"/>
        </w:rPr>
        <w:t>따라</w:t>
      </w:r>
      <w:r>
        <w:rPr>
          <w:spacing w:val="-6"/>
          <w:sz w:val="28"/>
          <w:shd w:val="clear" w:color="000000"/>
        </w:rPr>
        <w:t xml:space="preserve"> </w:t>
      </w:r>
      <w:r>
        <w:rPr>
          <w:spacing w:val="1"/>
          <w:sz w:val="28"/>
          <w:shd w:val="clear" w:color="000000"/>
        </w:rPr>
        <w:t>계약담당자</w:t>
      </w:r>
      <w:r>
        <w:rPr>
          <w:sz w:val="28"/>
          <w:shd w:val="clear" w:color="000000"/>
        </w:rPr>
        <w:t>가 충족 여부를 결정한다.</w:t>
      </w:r>
    </w:p>
    <w:p>
      <w:pPr>
        <w:pStyle w:val="0"/>
        <w:widowControl w:val="off"/>
        <w:ind w:left="523" w:hanging="523"/>
        <w:rPr>
          <w:color w:val="000000"/>
          <w:sz w:val="6"/>
          <w:shd w:val="clear" w:color="000000"/>
        </w:rPr>
      </w:pPr>
    </w:p>
    <w:p>
      <w:pPr>
        <w:pStyle w:val="0"/>
        <w:widowControl w:val="off"/>
        <w:ind w:left="633" w:hanging="633"/>
      </w:pPr>
      <w:r>
        <w:rPr>
          <w:sz w:val="28"/>
          <w:shd w:val="clear" w:color="000000"/>
        </w:rPr>
        <w:t xml:space="preserve"> 나. “가”에 따라 충족 여부 확인 결과 등록기준에 미달하는 경우에는 낙찰자 결정에서 제외한다.</w:t>
      </w:r>
    </w:p>
    <w:p>
      <w:r>
        <w:br w:type="page"/>
      </w:r>
    </w:p>
    <w:p>
      <w:pPr>
        <w:pStyle w:val="0"/>
        <w:widowControl w:val="off"/>
        <w:wordWrap w:val="1"/>
        <w:spacing w:line="372" w:lineRule="auto"/>
        <w:jc w:val="center"/>
      </w:pPr>
      <w:r>
        <w:rPr>
          <w:b/>
          <w:spacing w:val="-7"/>
          <w:sz w:val="28"/>
          <w:shd w:val="clear" w:color="000000"/>
        </w:rPr>
        <w:t>부          칙</w:t>
      </w:r>
    </w:p>
    <w:p>
      <w:pPr>
        <w:pStyle w:val="0"/>
        <w:widowControl w:val="off"/>
        <w:spacing w:line="372" w:lineRule="auto"/>
        <w:ind w:left="420" w:hanging="420"/>
      </w:pPr>
      <w:r>
        <w:rPr>
          <w:spacing w:val="-7"/>
          <w:sz w:val="28"/>
          <w:shd w:val="clear" w:color="000000"/>
        </w:rPr>
        <w:t>①</w:t>
      </w:r>
      <w:r>
        <w:rPr>
          <w:spacing w:val="-7"/>
          <w:sz w:val="28"/>
          <w:shd w:val="clear" w:color="000000"/>
        </w:rPr>
        <w:t xml:space="preserve"> 이 기준은 2009년  3월  2일 이후 입찰공고 분부터 적용한다. 다만, 제6장 개정내용은  2009. 2. 1 이후 입찰공고 분에도 소급적용할 수 있다. </w:t>
      </w:r>
    </w:p>
    <w:p>
      <w:pPr>
        <w:pStyle w:val="0"/>
        <w:widowControl w:val="off"/>
        <w:spacing w:line="372" w:lineRule="auto"/>
        <w:ind w:left="425" w:hanging="425"/>
      </w:pPr>
      <w:r>
        <w:rPr>
          <w:spacing w:val="-7"/>
          <w:sz w:val="28"/>
          <w:shd w:val="clear" w:color="000000"/>
        </w:rPr>
        <w:t>②</w:t>
      </w:r>
      <w:r>
        <w:rPr>
          <w:spacing w:val="-7"/>
          <w:sz w:val="28"/>
          <w:shd w:val="clear" w:color="000000"/>
        </w:rPr>
        <w:t xml:space="preserve"> 제3장의 &lt;별지8&gt; 내지 &lt;별지11&gt;은 2007년 이후(2007년 포함) 특별재난지역으로 선포된 지역에서의 재해복구공사부터 적용한다.</w:t>
      </w:r>
    </w:p>
    <w:p>
      <w:pPr>
        <w:pStyle w:val="0"/>
        <w:widowControl w:val="off"/>
        <w:spacing w:line="372" w:lineRule="auto"/>
        <w:ind w:left="399" w:hanging="399"/>
      </w:pPr>
      <w:r>
        <w:rPr>
          <w:spacing w:val="-7"/>
          <w:sz w:val="28"/>
          <w:shd w:val="clear" w:color="000000"/>
        </w:rPr>
        <w:t>③</w:t>
      </w:r>
      <w:r>
        <w:rPr>
          <w:spacing w:val="-7"/>
          <w:sz w:val="28"/>
          <w:shd w:val="clear" w:color="000000"/>
        </w:rPr>
        <w:t xml:space="preserve"> 제3장의 &lt;별표4&gt;의 심사항목중 ‘4. 최근 1년간 공정거래위원회로부터 불공정 하도급 거래행위로 과징금부과처분을 받은 사실이 있는 자’의 평가는 2007년 1월 1일 이후의 행위로 인하여 부정당업자 제재처분 또는 과징금부과처분을 받은 경우부터 적용한다.</w:t>
      </w:r>
    </w:p>
    <w:p>
      <w:pPr>
        <w:pStyle w:val="0"/>
        <w:widowControl w:val="off"/>
        <w:spacing w:line="372" w:lineRule="auto"/>
        <w:ind w:left="433" w:hanging="433"/>
      </w:pPr>
      <w:r>
        <w:rPr>
          <w:spacing w:val="-7"/>
          <w:sz w:val="28"/>
          <w:shd w:val="clear" w:color="000000"/>
        </w:rPr>
        <w:t>④</w:t>
      </w:r>
      <w:r>
        <w:rPr>
          <w:spacing w:val="-7"/>
          <w:sz w:val="28"/>
          <w:shd w:val="clear" w:color="000000"/>
        </w:rPr>
        <w:t xml:space="preserve"> 제4장의 &lt;별표1&gt; 6. 특별재난선포지역에서의 추정가격 1.9억원미만인 재해복구 기술용역 및 7. 특별재난선포지역에서의 추정가격 1억원미만인 재해복구 기술용역은 2007년 이후(2007년 포함) 특별재난지역으로 선포된 지역에서의 재해복구 기술용역부터 적용한다. </w:t>
      </w:r>
    </w:p>
    <w:p>
      <w:pPr>
        <w:pStyle w:val="0"/>
        <w:widowControl w:val="off"/>
        <w:spacing w:line="372" w:lineRule="auto"/>
        <w:rPr>
          <w:color w:val="000000"/>
          <w:spacing w:val="-7"/>
          <w:sz w:val="28"/>
          <w:shd w:val="clear" w:color="000000"/>
        </w:rPr>
      </w:pPr>
    </w:p>
    <w:p>
      <w:pPr>
        <w:pStyle w:val="0"/>
        <w:widowControl w:val="off"/>
        <w:wordWrap w:val="1"/>
        <w:spacing w:line="372" w:lineRule="auto"/>
        <w:jc w:val="center"/>
      </w:pPr>
      <w:r>
        <w:rPr>
          <w:b/>
          <w:spacing w:val="-7"/>
          <w:sz w:val="28"/>
          <w:shd w:val="clear" w:color="000000"/>
        </w:rPr>
        <w:t>부          칙</w:t>
      </w:r>
    </w:p>
    <w:p>
      <w:pPr>
        <w:pStyle w:val="0"/>
        <w:widowControl w:val="off"/>
        <w:spacing w:line="372" w:lineRule="auto"/>
        <w:ind w:left="531" w:hanging="531"/>
      </w:pPr>
      <w:r>
        <w:rPr>
          <w:spacing w:val="-7"/>
          <w:sz w:val="28"/>
          <w:shd w:val="clear" w:color="000000"/>
        </w:rPr>
        <w:t>①</w:t>
      </w:r>
      <w:r>
        <w:rPr>
          <w:spacing w:val="-7"/>
          <w:sz w:val="28"/>
          <w:shd w:val="clear" w:color="000000"/>
        </w:rPr>
        <w:t xml:space="preserve"> (시행일) 이 예규는 2009년 8월 7일 이후 입찰공고 분부터 적용한다.</w:t>
      </w:r>
    </w:p>
    <w:p>
      <w:pPr>
        <w:pStyle w:val="0"/>
        <w:widowControl w:val="off"/>
        <w:spacing w:line="372" w:lineRule="auto"/>
        <w:ind w:left="426" w:hanging="426"/>
      </w:pPr>
      <w:r>
        <w:rPr>
          <w:spacing w:val="-7"/>
          <w:sz w:val="28"/>
          <w:shd w:val="clear" w:color="000000"/>
        </w:rPr>
        <w:t>②</w:t>
      </w:r>
      <w:r>
        <w:rPr>
          <w:spacing w:val="-7"/>
          <w:sz w:val="28"/>
          <w:shd w:val="clear" w:color="000000"/>
        </w:rPr>
        <w:t xml:space="preserve"> (재검토기한)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w:t>
      </w:r>
      <w:r>
        <w:rPr>
          <w:spacing w:val="-7"/>
          <w:sz w:val="28"/>
          <w:shd w:val="clear" w:color="000000"/>
        </w:rPr>
        <w:t>(대통령훈령 제248호)에 따라 이 예규 발령 후의 법령이나 현실여건의 변화 등을 검토하여 이 예규의 폐지, 개정 등의 조치를 하여야 하는 기한은 2012년 8월 6일까지로 한다.</w:t>
      </w:r>
    </w:p>
    <w:p>
      <w:pPr>
        <w:pStyle w:val="0"/>
        <w:widowControl w:val="off"/>
        <w:spacing w:line="372" w:lineRule="auto"/>
        <w:rPr>
          <w:color w:val="000000"/>
          <w:spacing w:val="-7"/>
          <w:sz w:val="28"/>
          <w:shd w:val="clear" w:color="000000"/>
        </w:rPr>
      </w:pPr>
    </w:p>
    <w:p>
      <w:pPr>
        <w:pStyle w:val="0"/>
        <w:widowControl w:val="off"/>
        <w:wordWrap w:val="1"/>
        <w:spacing w:line="372" w:lineRule="auto"/>
        <w:jc w:val="center"/>
      </w:pPr>
      <w:r>
        <w:rPr>
          <w:b/>
          <w:spacing w:val="-7"/>
          <w:sz w:val="28"/>
          <w:shd w:val="clear" w:color="000000"/>
        </w:rPr>
        <w:t>부          칙</w:t>
      </w:r>
    </w:p>
    <w:p>
      <w:pPr>
        <w:pStyle w:val="0"/>
        <w:widowControl w:val="off"/>
        <w:spacing w:line="372" w:lineRule="auto"/>
        <w:ind w:left="398" w:hanging="398"/>
      </w:pPr>
      <w:r>
        <w:rPr>
          <w:spacing w:val="-7"/>
          <w:sz w:val="28"/>
          <w:shd w:val="clear" w:color="000000"/>
        </w:rPr>
        <w:t>①</w:t>
      </w:r>
      <w:r>
        <w:rPr>
          <w:spacing w:val="-7"/>
          <w:sz w:val="28"/>
          <w:shd w:val="clear" w:color="000000"/>
        </w:rPr>
        <w:t xml:space="preserve"> (시행일) 이 예규는 2009년 9월 24일 이후 입찰공고 분부터 적용한다. </w:t>
      </w:r>
    </w:p>
    <w:p>
      <w:pPr>
        <w:pStyle w:val="0"/>
        <w:widowControl w:val="off"/>
        <w:spacing w:line="372" w:lineRule="auto"/>
        <w:ind w:left="411" w:hanging="411"/>
      </w:pPr>
      <w:r>
        <w:rPr>
          <w:spacing w:val="-7"/>
          <w:sz w:val="28"/>
          <w:shd w:val="clear" w:color="000000"/>
        </w:rPr>
        <w:t>②</w:t>
      </w:r>
      <w:r>
        <w:rPr>
          <w:spacing w:val="-7"/>
          <w:sz w:val="28"/>
          <w:shd w:val="clear" w:color="000000"/>
        </w:rPr>
        <w:t xml:space="preserve"> (경과조치) 이번 개정내용과 관련하여 이 예규 시행일 이전에 해당 지역에 주소를 이전한 업체는 해당지역 영업활동기간이 60일 이상 된 것으로 본다.</w:t>
      </w:r>
    </w:p>
    <w:p>
      <w:pPr>
        <w:pStyle w:val="0"/>
        <w:widowControl w:val="off"/>
        <w:spacing w:line="372" w:lineRule="auto"/>
        <w:ind w:left="435" w:hanging="435"/>
      </w:pPr>
      <w:r>
        <w:rPr>
          <w:spacing w:val="-7"/>
          <w:sz w:val="28"/>
          <w:shd w:val="clear" w:color="000000"/>
        </w:rPr>
        <w:t>③</w:t>
      </w:r>
      <w:r>
        <w:rPr>
          <w:spacing w:val="-7"/>
          <w:sz w:val="28"/>
          <w:shd w:val="clear" w:color="000000"/>
        </w:rPr>
        <w:t xml:space="preserve"> (재검토기한)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w:t>
      </w:r>
      <w:r>
        <w:rPr>
          <w:spacing w:val="-7"/>
          <w:sz w:val="28"/>
          <w:shd w:val="clear" w:color="000000"/>
        </w:rPr>
        <w:t>(대통령훈령 제248호)에 따라 이 예규 발령 후의 법령이나 현실여건의 변화 등을 검토하여 이 예규의 폐지, 개정 등의 조치를 하여야 하는 기한은 2012년 9월 23일까지로 한다.</w:t>
      </w:r>
    </w:p>
    <w:p>
      <w:pPr>
        <w:pStyle w:val="0"/>
        <w:widowControl w:val="off"/>
        <w:wordWrap w:val="1"/>
        <w:spacing w:line="372" w:lineRule="auto"/>
        <w:jc w:val="center"/>
      </w:pPr>
      <w:r>
        <w:rPr>
          <w:b/>
          <w:spacing w:val="-7"/>
          <w:sz w:val="28"/>
          <w:shd w:val="clear" w:color="000000"/>
        </w:rPr>
        <w:t>부          칙</w:t>
      </w:r>
    </w:p>
    <w:p>
      <w:pPr>
        <w:pStyle w:val="0"/>
        <w:widowControl w:val="off"/>
        <w:spacing w:line="372" w:lineRule="auto"/>
        <w:ind w:left="398" w:hanging="398"/>
      </w:pPr>
      <w:r>
        <w:rPr>
          <w:spacing w:val="-7"/>
          <w:sz w:val="28"/>
          <w:shd w:val="clear" w:color="000000"/>
        </w:rPr>
        <w:t>①</w:t>
      </w:r>
      <w:r>
        <w:rPr>
          <w:spacing w:val="-7"/>
          <w:sz w:val="28"/>
          <w:shd w:val="clear" w:color="000000"/>
        </w:rPr>
        <w:t xml:space="preserve"> (시행일) 이 예규는 2009년 12월 11일 이후 입찰공고 분부터 적용한다. </w:t>
      </w:r>
    </w:p>
    <w:p>
      <w:pPr>
        <w:pStyle w:val="0"/>
        <w:widowControl w:val="off"/>
        <w:spacing w:line="372" w:lineRule="auto"/>
        <w:ind w:left="435" w:hanging="435"/>
      </w:pPr>
      <w:r>
        <w:rPr>
          <w:spacing w:val="-7"/>
          <w:sz w:val="28"/>
          <w:shd w:val="clear" w:color="000000"/>
        </w:rPr>
        <w:t>②</w:t>
      </w:r>
      <w:r>
        <w:rPr>
          <w:spacing w:val="-7"/>
          <w:sz w:val="28"/>
          <w:shd w:val="clear" w:color="000000"/>
        </w:rPr>
        <w:t xml:space="preserve"> (재검토기한)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w:t>
      </w:r>
      <w:r>
        <w:rPr>
          <w:spacing w:val="-7"/>
          <w:sz w:val="28"/>
          <w:shd w:val="clear" w:color="000000"/>
        </w:rPr>
        <w:t>(대통령훈령 제248호)에 따라 이 예규 발령 후의 법령이나 현실여건의 변화 등을 검토하여 이 예</w:t>
      </w:r>
      <w:r>
        <w:rPr>
          <w:spacing w:val="-13"/>
          <w:sz w:val="28"/>
          <w:shd w:val="clear" w:color="000000"/>
        </w:rPr>
        <w:t>규의 폐지, 개정 등의 조치를 하여야 하는 기한은 2012년 12월 10일까지로 한다</w:t>
      </w:r>
      <w:r>
        <w:rPr>
          <w:spacing w:val="-7"/>
          <w:sz w:val="28"/>
          <w:shd w:val="clear" w:color="000000"/>
        </w:rPr>
        <w:t>.</w:t>
      </w:r>
    </w:p>
    <w:p>
      <w:pPr>
        <w:pStyle w:val="0"/>
        <w:widowControl w:val="off"/>
        <w:wordWrap w:val="1"/>
        <w:jc w:val="center"/>
      </w:pPr>
      <w:r>
        <w:rPr>
          <w:b/>
          <w:spacing w:val="-7"/>
          <w:sz w:val="28"/>
          <w:shd w:val="clear" w:color="000000"/>
        </w:rPr>
        <w:t>부          칙</w:t>
      </w:r>
    </w:p>
    <w:p>
      <w:pPr>
        <w:pStyle w:val="0"/>
        <w:widowControl w:val="off"/>
        <w:ind w:left="398" w:hanging="398"/>
      </w:pPr>
      <w:r>
        <w:rPr>
          <w:spacing w:val="-7"/>
          <w:sz w:val="28"/>
          <w:shd w:val="clear" w:color="000000"/>
        </w:rPr>
        <w:t>①</w:t>
      </w:r>
      <w:r>
        <w:rPr>
          <w:spacing w:val="-7"/>
          <w:sz w:val="28"/>
          <w:shd w:val="clear" w:color="000000"/>
        </w:rPr>
        <w:t xml:space="preserve"> (시행일) 이 예규는 2010년 1월 12일부터 시행한다.</w:t>
      </w:r>
    </w:p>
    <w:p>
      <w:pPr>
        <w:pStyle w:val="0"/>
        <w:widowControl w:val="off"/>
        <w:ind w:left="447" w:hanging="447"/>
      </w:pPr>
      <w:r>
        <w:rPr>
          <w:spacing w:val="-7"/>
          <w:sz w:val="28"/>
          <w:shd w:val="clear" w:color="000000"/>
        </w:rPr>
        <w:t>②</w:t>
      </w:r>
      <w:r>
        <w:rPr>
          <w:spacing w:val="-7"/>
          <w:sz w:val="28"/>
          <w:shd w:val="clear" w:color="000000"/>
        </w:rPr>
        <w:t xml:space="preserve"> (주계약자 관리방식의 적용례) 주계약자 관리방식의 개정규정은 이 예규 시행 후 최초로 입찰공고하는 분부터 적용한다.</w:t>
      </w:r>
    </w:p>
    <w:p>
      <w:pPr>
        <w:pStyle w:val="0"/>
        <w:widowControl w:val="off"/>
        <w:ind w:left="435" w:hanging="435"/>
      </w:pPr>
      <w:r>
        <w:rPr>
          <w:spacing w:val="-7"/>
          <w:sz w:val="28"/>
          <w:shd w:val="clear" w:color="000000"/>
        </w:rPr>
        <w:t>③</w:t>
      </w:r>
      <w:r>
        <w:rPr>
          <w:spacing w:val="-7"/>
          <w:sz w:val="28"/>
          <w:shd w:val="clear" w:color="000000"/>
        </w:rPr>
        <w:t xml:space="preserve"> (재검토기한)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w:t>
      </w:r>
      <w:r>
        <w:rPr>
          <w:spacing w:val="-7"/>
          <w:sz w:val="28"/>
          <w:shd w:val="clear" w:color="000000"/>
        </w:rPr>
        <w:t>(대통령훈령 제248호)에 따라 이 예규 발령 후의 법령이나 현실여건의 변화 등을 검토하여 이 예규의 폐지, 개정 등의 조치를 하여야 하는 기한은 2013년 1월 11일까지로 한다.</w:t>
      </w:r>
    </w:p>
    <w:p>
      <w:pPr>
        <w:pStyle w:val="0"/>
        <w:widowControl w:val="off"/>
        <w:rPr>
          <w:color w:val="000000"/>
          <w:spacing w:val="-7"/>
          <w:sz w:val="28"/>
          <w:shd w:val="clear" w:color="000000"/>
        </w:rPr>
      </w:pPr>
    </w:p>
    <w:p>
      <w:pPr>
        <w:pStyle w:val="0"/>
        <w:widowControl w:val="off"/>
        <w:wordWrap w:val="1"/>
        <w:jc w:val="center"/>
      </w:pPr>
      <w:r>
        <w:rPr>
          <w:b/>
          <w:spacing w:val="-7"/>
          <w:sz w:val="28"/>
          <w:shd w:val="clear" w:color="000000"/>
        </w:rPr>
        <w:t>부          칙</w:t>
      </w:r>
    </w:p>
    <w:p>
      <w:pPr>
        <w:pStyle w:val="0"/>
        <w:widowControl w:val="off"/>
        <w:ind w:left="398" w:hanging="398"/>
      </w:pPr>
      <w:r>
        <w:rPr>
          <w:spacing w:val="-7"/>
          <w:sz w:val="28"/>
          <w:shd w:val="clear" w:color="000000"/>
        </w:rPr>
        <w:t>①</w:t>
      </w:r>
      <w:r>
        <w:rPr>
          <w:spacing w:val="-7"/>
          <w:sz w:val="28"/>
          <w:shd w:val="clear" w:color="000000"/>
        </w:rPr>
        <w:t xml:space="preserve"> (시행일) 이 예규는 2010년 2월 1일 이후 입찰공고 분부터 적용한다. </w:t>
      </w:r>
    </w:p>
    <w:p>
      <w:pPr>
        <w:pStyle w:val="0"/>
        <w:widowControl w:val="off"/>
        <w:ind w:left="435" w:hanging="435"/>
      </w:pPr>
      <w:r>
        <w:rPr>
          <w:spacing w:val="-7"/>
          <w:sz w:val="28"/>
          <w:shd w:val="clear" w:color="000000"/>
        </w:rPr>
        <w:t>②</w:t>
      </w:r>
      <w:r>
        <w:rPr>
          <w:spacing w:val="-7"/>
          <w:sz w:val="28"/>
          <w:shd w:val="clear" w:color="000000"/>
        </w:rPr>
        <w:t xml:space="preserve"> (재검토기한)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w:t>
      </w:r>
      <w:r>
        <w:rPr>
          <w:spacing w:val="-7"/>
          <w:sz w:val="28"/>
          <w:shd w:val="clear" w:color="000000"/>
        </w:rPr>
        <w:t>(대통령훈령 제248호)에 따라 이 예규 발령 후의 법령이나 현실여건의 변화 등을 검토하여 이 예규의 폐지, 개정 등의 조치를 하여야 하는 기한은 2013년 1월 31일까지로 한다.</w:t>
      </w:r>
    </w:p>
    <w:p>
      <w:pPr>
        <w:pStyle w:val="0"/>
        <w:widowControl w:val="off"/>
        <w:rPr>
          <w:color w:val="000000"/>
          <w:spacing w:val="-7"/>
          <w:sz w:val="28"/>
          <w:shd w:val="clear" w:color="000000"/>
        </w:rPr>
      </w:pPr>
    </w:p>
    <w:p>
      <w:pPr>
        <w:pStyle w:val="0"/>
        <w:widowControl w:val="off"/>
        <w:wordWrap w:val="1"/>
        <w:jc w:val="center"/>
      </w:pPr>
      <w:r>
        <w:rPr>
          <w:b/>
          <w:spacing w:val="-7"/>
          <w:sz w:val="28"/>
          <w:shd w:val="clear" w:color="000000"/>
        </w:rPr>
        <w:t>부          칙</w:t>
      </w:r>
    </w:p>
    <w:p>
      <w:pPr>
        <w:pStyle w:val="0"/>
        <w:widowControl w:val="off"/>
        <w:ind w:left="528" w:hanging="528"/>
      </w:pPr>
      <w:r>
        <w:rPr>
          <w:spacing w:val="-7"/>
          <w:sz w:val="28"/>
          <w:shd w:val="clear" w:color="000000"/>
        </w:rPr>
        <w:t>1. (시행일) 이 예규는 2010년 10월 27일부터 시행한다.</w:t>
      </w:r>
    </w:p>
    <w:p>
      <w:pPr>
        <w:pStyle w:val="0"/>
        <w:widowControl w:val="off"/>
        <w:ind w:left="326" w:hanging="326"/>
      </w:pPr>
      <w:r>
        <w:rPr>
          <w:spacing w:val="-7"/>
          <w:sz w:val="28"/>
          <w:shd w:val="clear" w:color="000000"/>
        </w:rPr>
        <w:t>2. (일반적 적용례) 이 예규는 2010년 10월 27일 이후 입찰공고 분부터 적용한다.</w:t>
      </w:r>
    </w:p>
    <w:p>
      <w:pPr>
        <w:pStyle w:val="0"/>
        <w:widowControl w:val="off"/>
        <w:ind w:left="326" w:hanging="326"/>
      </w:pPr>
      <w:r>
        <w:rPr>
          <w:spacing w:val="-7"/>
          <w:sz w:val="28"/>
          <w:shd w:val="clear" w:color="000000"/>
        </w:rPr>
        <w:t>3. (시설공사의 경영상태 종합평가방법 도입에 관한 적용례) 제3장 시설공사 적격심사세부기준 중 &lt;별지1&gt;, &lt;별지2&gt;부터 &lt;별지11&gt;까지의 협회가 없거나 협회가 실적관리를 하지 않는 공사업종, 제4장 기술용역 적격심사세부기준 중 &lt;별표1&gt;부터 &lt;별표3&gt;까지의 경영상태 평가는 2011. 7. 1. 이후 입찰공고분부터 종합평가방법으로 평가한다.</w:t>
      </w:r>
    </w:p>
    <w:p>
      <w:pPr>
        <w:pStyle w:val="0"/>
        <w:widowControl w:val="off"/>
        <w:ind w:left="326" w:hanging="326"/>
      </w:pPr>
      <w:r>
        <w:rPr>
          <w:spacing w:val="-7"/>
          <w:sz w:val="28"/>
          <w:shd w:val="clear" w:color="000000"/>
        </w:rPr>
        <w:t>4. (해당공사 수행능력상 결격여부 평가에 관한 적용례) 제3장 시설공사 적격심사세부기준 중 &lt;별지3&gt;부터 &lt;별지11&gt;까지의 “그밖에 해당공사 수행능력상 결격여부(</w:t>
      </w:r>
      <w:r>
        <w:rPr>
          <w:spacing w:val="-7"/>
          <w:sz w:val="28"/>
          <w:shd w:val="clear" w:color="000000"/>
        </w:rPr>
        <w:t>△</w:t>
      </w:r>
      <w:r>
        <w:rPr>
          <w:spacing w:val="-7"/>
          <w:sz w:val="28"/>
          <w:shd w:val="clear" w:color="000000"/>
        </w:rPr>
        <w:t>10점)” 평가에 있어서 건설산업기본법령에 따른 종합건설공사 이외의 공사는 2011. 1. 1. 이후 입찰공고분부터 적용한다.</w:t>
      </w:r>
    </w:p>
    <w:p>
      <w:pPr>
        <w:pStyle w:val="0"/>
        <w:widowControl w:val="off"/>
        <w:ind w:left="326" w:hanging="326"/>
      </w:pPr>
      <w:r>
        <w:rPr>
          <w:spacing w:val="-7"/>
          <w:sz w:val="28"/>
          <w:shd w:val="clear" w:color="000000"/>
        </w:rPr>
        <w:t xml:space="preserve">5. (재검토기한)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w:t>
      </w:r>
      <w:r>
        <w:rPr>
          <w:spacing w:val="-7"/>
          <w:sz w:val="28"/>
          <w:shd w:val="clear" w:color="000000"/>
        </w:rPr>
        <w:t>(대통령훈령 제248호)에 따라 이 예규 발령 후의 법령이나 현실여건의 변화 등을 검토하여 이 예규의 폐지, 개정 등의 조치를 하여야 하는 기한은 2013년 10월 26일까지로 한다.</w:t>
      </w:r>
    </w:p>
    <w:p>
      <w:pPr>
        <w:pStyle w:val="0"/>
        <w:widowControl w:val="off"/>
        <w:wordWrap w:val="1"/>
        <w:jc w:val="center"/>
      </w:pPr>
      <w:r>
        <w:rPr>
          <w:b/>
          <w:spacing w:val="-7"/>
          <w:sz w:val="28"/>
          <w:shd w:val="clear" w:color="000000"/>
        </w:rPr>
        <w:t>부          칙</w:t>
      </w:r>
    </w:p>
    <w:p>
      <w:pPr>
        <w:pStyle w:val="0"/>
        <w:widowControl w:val="off"/>
        <w:ind w:left="528" w:hanging="528"/>
      </w:pPr>
      <w:r>
        <w:rPr>
          <w:spacing w:val="-7"/>
          <w:sz w:val="28"/>
          <w:shd w:val="clear" w:color="000000"/>
        </w:rPr>
        <w:t>1. (시행일) 이 예규는 2011년 5월 2일부터 시행한다.</w:t>
      </w:r>
    </w:p>
    <w:p>
      <w:pPr>
        <w:pStyle w:val="0"/>
        <w:widowControl w:val="off"/>
        <w:ind w:left="326" w:hanging="326"/>
      </w:pPr>
      <w:r>
        <w:rPr>
          <w:spacing w:val="-7"/>
          <w:sz w:val="28"/>
          <w:shd w:val="clear" w:color="000000"/>
        </w:rPr>
        <w:t xml:space="preserve">2. (재검토기한)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w:t>
      </w:r>
      <w:r>
        <w:rPr>
          <w:spacing w:val="-7"/>
          <w:sz w:val="28"/>
          <w:shd w:val="clear" w:color="000000"/>
        </w:rPr>
        <w:t>(대통령훈령 제248호)에 따라 이 예규 발령 후의 법령이나 현실여건의 변화 등을 검토하여 이 예규의 폐지, 개정 등의 조치를 해야 하는 기한은 2014년 5월 1일까지로 한다.</w:t>
      </w:r>
    </w:p>
    <w:p>
      <w:pPr>
        <w:pStyle w:val="0"/>
        <w:widowControl w:val="off"/>
        <w:ind w:left="560" w:hanging="560"/>
        <w:rPr>
          <w:color w:val="000000"/>
          <w:spacing w:val="-7"/>
          <w:sz w:val="28"/>
          <w:shd w:val="clear" w:color="000000"/>
        </w:rPr>
      </w:pPr>
    </w:p>
    <w:p>
      <w:pPr>
        <w:pStyle w:val="0"/>
        <w:widowControl w:val="off"/>
        <w:wordWrap w:val="1"/>
        <w:jc w:val="center"/>
      </w:pPr>
      <w:r>
        <w:rPr>
          <w:b/>
          <w:spacing w:val="-7"/>
          <w:sz w:val="28"/>
          <w:shd w:val="clear" w:color="000000"/>
        </w:rPr>
        <w:t>부          칙</w:t>
      </w:r>
    </w:p>
    <w:p>
      <w:pPr>
        <w:pStyle w:val="0"/>
        <w:widowControl w:val="off"/>
        <w:ind w:left="528" w:hanging="528"/>
      </w:pPr>
      <w:r>
        <w:rPr>
          <w:spacing w:val="-7"/>
          <w:sz w:val="28"/>
          <w:shd w:val="clear" w:color="000000"/>
        </w:rPr>
        <w:t>1. (시행일) 이 예규는 2012년 4월 2일부터 시행한다.</w:t>
      </w:r>
    </w:p>
    <w:p>
      <w:pPr>
        <w:pStyle w:val="0"/>
        <w:widowControl w:val="off"/>
        <w:ind w:left="326" w:hanging="326"/>
      </w:pPr>
      <w:r>
        <w:rPr>
          <w:spacing w:val="-7"/>
          <w:sz w:val="28"/>
          <w:shd w:val="clear" w:color="000000"/>
        </w:rPr>
        <w:t>2. (일반적 적용례) 이 예규는 2012년 4월 2일 이후 입찰공고 분부터 적용한다.</w:t>
      </w:r>
    </w:p>
    <w:p>
      <w:pPr>
        <w:pStyle w:val="0"/>
        <w:widowControl w:val="off"/>
        <w:ind w:left="326" w:hanging="326"/>
      </w:pPr>
      <w:r>
        <w:rPr>
          <w:spacing w:val="-7"/>
          <w:sz w:val="28"/>
          <w:shd w:val="clear" w:color="000000"/>
        </w:rPr>
        <w:t xml:space="preserve">3. (다른 예규의 폐지) </w:t>
      </w:r>
      <w:r>
        <w:rPr>
          <w:spacing w:val="-7"/>
          <w:sz w:val="28"/>
          <w:shd w:val="clear" w:color="000000"/>
        </w:rPr>
        <w:t>「지방자치단체</w:t>
      </w:r>
      <w:r>
        <w:rPr>
          <w:spacing w:val="-7"/>
          <w:sz w:val="28"/>
          <w:shd w:val="clear" w:color="000000"/>
        </w:rPr>
        <w:t xml:space="preserve"> 설계공모 운영요령</w:t>
      </w:r>
      <w:r>
        <w:rPr>
          <w:spacing w:val="-7"/>
          <w:sz w:val="28"/>
          <w:shd w:val="clear" w:color="000000"/>
        </w:rPr>
        <w:t>」은</w:t>
      </w:r>
      <w:r>
        <w:rPr>
          <w:spacing w:val="-7"/>
          <w:sz w:val="28"/>
          <w:shd w:val="clear" w:color="000000"/>
        </w:rPr>
        <w:t xml:space="preserve"> 폐지한다.</w:t>
      </w:r>
    </w:p>
    <w:p>
      <w:pPr>
        <w:pStyle w:val="0"/>
        <w:widowControl w:val="off"/>
        <w:ind w:left="326" w:hanging="326"/>
      </w:pPr>
      <w:r>
        <w:rPr>
          <w:spacing w:val="-7"/>
          <w:sz w:val="28"/>
          <w:shd w:val="clear" w:color="000000"/>
        </w:rPr>
        <w:t xml:space="preserve">4. (재검토기한)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w:t>
      </w:r>
      <w:r>
        <w:rPr>
          <w:spacing w:val="-7"/>
          <w:sz w:val="28"/>
          <w:shd w:val="clear" w:color="000000"/>
        </w:rPr>
        <w:t>(대통령훈령 제248호)에 따라 이 예규 발령 후의 법령이나 현실여건의 변화 등을 검토하여 이 예규의 폐지, 개정 등의 조치를 해야 하는 기한은 2015년 4월 1일까지로 한다.</w:t>
      </w:r>
    </w:p>
    <w:p>
      <w:pPr>
        <w:pStyle w:val="0"/>
        <w:widowControl w:val="off"/>
        <w:ind w:left="326" w:hanging="326"/>
        <w:rPr>
          <w:color w:val="000000"/>
          <w:spacing w:val="-7"/>
          <w:sz w:val="28"/>
          <w:shd w:val="clear" w:color="000000"/>
        </w:rPr>
      </w:pPr>
    </w:p>
    <w:p>
      <w:pPr>
        <w:pStyle w:val="0"/>
        <w:widowControl w:val="off"/>
        <w:wordWrap w:val="1"/>
        <w:jc w:val="center"/>
      </w:pPr>
      <w:r>
        <w:rPr>
          <w:b/>
          <w:spacing w:val="-7"/>
          <w:sz w:val="28"/>
          <w:shd w:val="clear" w:color="000000"/>
        </w:rPr>
        <w:t>부          칙</w:t>
      </w:r>
    </w:p>
    <w:p>
      <w:pPr>
        <w:pStyle w:val="0"/>
        <w:widowControl w:val="off"/>
        <w:ind w:left="528" w:hanging="528"/>
      </w:pPr>
      <w:r>
        <w:rPr>
          <w:spacing w:val="-7"/>
          <w:sz w:val="28"/>
          <w:shd w:val="clear" w:color="000000"/>
        </w:rPr>
        <w:t>1. (시행일) 이 예규는 2013년 1월 1일부터 시행한다.</w:t>
      </w:r>
    </w:p>
    <w:p>
      <w:pPr>
        <w:pStyle w:val="0"/>
        <w:widowControl w:val="off"/>
        <w:ind w:left="383" w:hanging="383"/>
      </w:pPr>
      <w:r>
        <w:rPr>
          <w:spacing w:val="-7"/>
          <w:sz w:val="28"/>
          <w:shd w:val="clear" w:color="000000"/>
        </w:rPr>
        <w:t>2. (일반적 적용례) 이 예규는 2013년 1월 1일 이후 입찰공고 분부터 적용한다.</w:t>
      </w:r>
    </w:p>
    <w:p>
      <w:pPr>
        <w:pStyle w:val="0"/>
        <w:widowControl w:val="off"/>
        <w:ind w:left="369" w:hanging="369"/>
      </w:pPr>
      <w:r>
        <w:rPr>
          <w:spacing w:val="-7"/>
          <w:sz w:val="28"/>
          <w:shd w:val="clear" w:color="000000"/>
        </w:rPr>
        <w:t xml:space="preserve">3. (재검토기한)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w:t>
      </w:r>
      <w:r>
        <w:rPr>
          <w:spacing w:val="-7"/>
          <w:sz w:val="28"/>
          <w:shd w:val="clear" w:color="000000"/>
        </w:rPr>
        <w:t>(대통령훈령 제248호)에 따라 이 예규 발령 후의 법령이나 현실여건의 변화 등을 검토하여 이 예규의 폐지, 개정 등의 조치를 해야 하는 기한은 2015년 12월 31일까지로 한다.</w:t>
      </w:r>
    </w:p>
    <w:p>
      <w:pPr>
        <w:pStyle w:val="0"/>
        <w:widowControl w:val="off"/>
        <w:ind w:left="369" w:hanging="369"/>
        <w:rPr>
          <w:color w:val="000000"/>
          <w:spacing w:val="-7"/>
          <w:sz w:val="28"/>
          <w:shd w:val="clear" w:color="000000"/>
        </w:rPr>
      </w:pPr>
    </w:p>
    <w:p>
      <w:pPr>
        <w:pStyle w:val="0"/>
        <w:widowControl w:val="off"/>
        <w:wordWrap w:val="1"/>
        <w:jc w:val="center"/>
      </w:pPr>
      <w:r>
        <w:rPr>
          <w:b/>
          <w:spacing w:val="-7"/>
          <w:sz w:val="28"/>
          <w:shd w:val="clear" w:color="000000"/>
        </w:rPr>
        <w:t>부          칙</w:t>
      </w:r>
    </w:p>
    <w:p>
      <w:pPr>
        <w:pStyle w:val="0"/>
        <w:widowControl w:val="off"/>
        <w:ind w:left="528" w:hanging="528"/>
      </w:pPr>
      <w:r>
        <w:rPr>
          <w:spacing w:val="-7"/>
          <w:sz w:val="28"/>
          <w:shd w:val="clear" w:color="000000"/>
        </w:rPr>
        <w:t>1. (시행일) 이 예규는 2013년 3월 26일부터 시행한다.</w:t>
      </w:r>
    </w:p>
    <w:p>
      <w:pPr>
        <w:pStyle w:val="0"/>
        <w:widowControl w:val="off"/>
        <w:ind w:left="383" w:hanging="383"/>
      </w:pPr>
      <w:r>
        <w:rPr>
          <w:spacing w:val="-7"/>
          <w:sz w:val="28"/>
          <w:shd w:val="clear" w:color="000000"/>
        </w:rPr>
        <w:t xml:space="preserve">2. </w:t>
      </w:r>
      <w:r>
        <w:rPr>
          <w:spacing w:val="-8"/>
          <w:sz w:val="28"/>
          <w:shd w:val="clear" w:color="000000"/>
        </w:rPr>
        <w:t>(일반적 적용례) 이 예규는 2013년 3월 26일 이후 입찰공고 분부터 적용한다.</w:t>
      </w:r>
    </w:p>
    <w:p>
      <w:pPr>
        <w:pStyle w:val="0"/>
        <w:widowControl w:val="off"/>
        <w:ind w:left="369" w:hanging="369"/>
      </w:pPr>
      <w:r>
        <w:rPr>
          <w:spacing w:val="-7"/>
          <w:sz w:val="28"/>
          <w:shd w:val="clear" w:color="000000"/>
        </w:rPr>
        <w:t xml:space="preserve">3. (재검토기한)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w:t>
      </w:r>
      <w:r>
        <w:rPr>
          <w:spacing w:val="-7"/>
          <w:sz w:val="28"/>
          <w:shd w:val="clear" w:color="000000"/>
        </w:rPr>
        <w:t>(대통령훈령 제248호)에 따라 이 예규 발령 후의 법령이나 현실여건의 변화 등을 검토하여 이 예규의 폐지, 개정 등의 조치를 해야 하는 기한은 2016년 2월 25일까지로 한다.</w:t>
      </w:r>
    </w:p>
    <w:p>
      <w:pPr>
        <w:pStyle w:val="0"/>
        <w:widowControl w:val="off"/>
        <w:ind w:left="326" w:hanging="326"/>
        <w:rPr>
          <w:b/>
          <w:color w:val="000000"/>
          <w:spacing w:val="-7"/>
          <w:sz w:val="28"/>
          <w:shd w:val="clear" w:color="000000"/>
        </w:rPr>
      </w:pPr>
    </w:p>
    <w:p>
      <w:pPr>
        <w:pStyle w:val="0"/>
        <w:widowControl w:val="off"/>
        <w:wordWrap w:val="1"/>
        <w:jc w:val="center"/>
      </w:pPr>
      <w:r>
        <w:rPr>
          <w:b/>
          <w:spacing w:val="-8"/>
          <w:sz w:val="32"/>
          <w:shd w:val="clear" w:color="000000"/>
        </w:rPr>
        <w:t>부          칙</w:t>
      </w:r>
    </w:p>
    <w:p>
      <w:pPr>
        <w:pStyle w:val="0"/>
        <w:widowControl w:val="off"/>
        <w:ind w:left="528" w:hanging="528"/>
      </w:pPr>
      <w:r>
        <w:rPr>
          <w:spacing w:val="-7"/>
          <w:sz w:val="28"/>
          <w:shd w:val="clear" w:color="000000"/>
        </w:rPr>
        <w:t>1. (시행일) 이 예규는 2013년 7월 1일부터 시행한다.</w:t>
      </w:r>
    </w:p>
    <w:p>
      <w:pPr>
        <w:pStyle w:val="0"/>
        <w:widowControl w:val="off"/>
        <w:ind w:left="326" w:hanging="326"/>
      </w:pPr>
      <w:r>
        <w:rPr>
          <w:spacing w:val="-7"/>
          <w:sz w:val="28"/>
          <w:shd w:val="clear" w:color="000000"/>
        </w:rPr>
        <w:t>2. (일반적 적용례) 이 예규는 2013년 7월 1일 이후 입찰공고 분부터 적용한다.</w:t>
      </w:r>
    </w:p>
    <w:p>
      <w:pPr>
        <w:pStyle w:val="0"/>
        <w:widowControl w:val="off"/>
        <w:ind w:left="369" w:hanging="369"/>
      </w:pPr>
      <w:r>
        <w:rPr>
          <w:spacing w:val="-7"/>
          <w:sz w:val="28"/>
          <w:shd w:val="clear" w:color="000000"/>
        </w:rPr>
        <w:t xml:space="preserve">3. (재검토기한)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w:t>
      </w:r>
      <w:r>
        <w:rPr>
          <w:spacing w:val="-7"/>
          <w:sz w:val="28"/>
          <w:shd w:val="clear" w:color="000000"/>
        </w:rPr>
        <w:t>(대통령훈령 제248호)에 따라 이 예규 발령 후의 법령이나 현실여건의 변화 등을 검토하여 이 예규의 폐지, 개정 등의 조치를 해야 하는 기한은 2016년 6월 30일까지로 한다.</w:t>
      </w:r>
    </w:p>
    <w:p>
      <w:pPr>
        <w:pStyle w:val="0"/>
        <w:widowControl w:val="off"/>
        <w:ind w:left="369" w:hanging="369"/>
        <w:rPr>
          <w:color w:val="000000"/>
          <w:spacing w:val="-7"/>
          <w:sz w:val="28"/>
          <w:shd w:val="clear" w:color="000000"/>
        </w:rPr>
      </w:pPr>
    </w:p>
    <w:p>
      <w:pPr>
        <w:pStyle w:val="0"/>
        <w:widowControl w:val="off"/>
        <w:wordWrap w:val="1"/>
        <w:jc w:val="center"/>
      </w:pPr>
      <w:r>
        <w:rPr>
          <w:b/>
          <w:spacing w:val="-8"/>
          <w:sz w:val="32"/>
          <w:shd w:val="clear" w:color="000000"/>
        </w:rPr>
        <w:t>부          칙</w:t>
      </w:r>
    </w:p>
    <w:p>
      <w:pPr>
        <w:pStyle w:val="0"/>
        <w:widowControl w:val="off"/>
      </w:pPr>
      <w:r>
        <w:rPr>
          <w:spacing w:val="-7"/>
          <w:sz w:val="28"/>
          <w:shd w:val="clear" w:color="000000"/>
        </w:rPr>
        <w:t>1. (시행일</w:t>
      </w:r>
      <w:r>
        <w:rPr>
          <w:spacing w:val="-13"/>
          <w:sz w:val="28"/>
          <w:shd w:val="clear" w:color="000000"/>
        </w:rPr>
        <w:t>) 이 예규는 2013년 11월 23일부터 시행한다.</w:t>
      </w:r>
    </w:p>
    <w:p>
      <w:pPr>
        <w:pStyle w:val="0"/>
        <w:widowControl w:val="off"/>
      </w:pPr>
      <w:r>
        <w:rPr>
          <w:spacing w:val="-13"/>
          <w:sz w:val="28"/>
          <w:shd w:val="clear" w:color="000000"/>
        </w:rPr>
        <w:t>2. (일반적 적용례) 이 예규는 2013년 11월 23일 이후 입찰공고 분부터 적용한다.</w:t>
      </w:r>
    </w:p>
    <w:p>
      <w:pPr>
        <w:pStyle w:val="0"/>
        <w:widowControl w:val="off"/>
        <w:ind w:left="457" w:hanging="457"/>
      </w:pPr>
      <w:r>
        <w:rPr>
          <w:spacing w:val="-15"/>
          <w:sz w:val="28"/>
          <w:shd w:val="clear" w:color="000000"/>
        </w:rPr>
        <w:t xml:space="preserve">3. (재검토기한) </w:t>
      </w:r>
      <w:r>
        <w:rPr>
          <w:spacing w:val="-15"/>
          <w:sz w:val="28"/>
          <w:shd w:val="clear" w:color="000000"/>
        </w:rPr>
        <w:t>｢훈령ㆍ예규</w:t>
      </w:r>
      <w:r>
        <w:rPr>
          <w:spacing w:val="-15"/>
          <w:sz w:val="28"/>
          <w:shd w:val="clear" w:color="000000"/>
        </w:rPr>
        <w:t xml:space="preserve"> 등의 발령 및 관리에 관한 규정</w:t>
      </w:r>
      <w:r>
        <w:rPr>
          <w:spacing w:val="-15"/>
          <w:sz w:val="28"/>
          <w:shd w:val="clear" w:color="000000"/>
        </w:rPr>
        <w:t>｣</w:t>
      </w:r>
      <w:r>
        <w:rPr>
          <w:spacing w:val="-15"/>
          <w:sz w:val="28"/>
          <w:shd w:val="clear" w:color="000000"/>
        </w:rPr>
        <w:t>(대통령훈령 제248호)</w:t>
      </w:r>
      <w:r>
        <w:rPr>
          <w:spacing w:val="-13"/>
          <w:sz w:val="28"/>
          <w:shd w:val="clear" w:color="000000"/>
        </w:rPr>
        <w:t xml:space="preserve">에 </w:t>
      </w:r>
      <w:r>
        <w:rPr>
          <w:spacing w:val="-17"/>
          <w:sz w:val="28"/>
          <w:shd w:val="clear" w:color="000000"/>
        </w:rPr>
        <w:t>따라 이 예규 발령 후의 법령이나 현실여건의 변화 등을 검토하여 이 예규의 폐</w:t>
      </w:r>
      <w:r>
        <w:rPr>
          <w:spacing w:val="-13"/>
          <w:sz w:val="28"/>
          <w:shd w:val="clear" w:color="000000"/>
        </w:rPr>
        <w:t>지, 개정 등의 조치를 해야 하는 기한은 2016년 11월 22일까지로 한다.</w:t>
      </w:r>
    </w:p>
    <w:p>
      <w:pPr>
        <w:pStyle w:val="0"/>
        <w:widowControl w:val="off"/>
        <w:ind w:left="457" w:hanging="457"/>
        <w:rPr>
          <w:color w:val="000000"/>
          <w:spacing w:val="-13"/>
          <w:sz w:val="28"/>
          <w:shd w:val="clear" w:color="000000"/>
        </w:rPr>
      </w:pPr>
    </w:p>
    <w:p>
      <w:pPr>
        <w:pStyle w:val="0"/>
        <w:widowControl w:val="off"/>
        <w:wordWrap w:val="1"/>
        <w:jc w:val="center"/>
      </w:pPr>
      <w:r>
        <w:rPr>
          <w:b/>
          <w:spacing w:val="-8"/>
          <w:sz w:val="32"/>
          <w:shd w:val="clear" w:color="000000"/>
        </w:rPr>
        <w:t>부          칙</w:t>
      </w:r>
    </w:p>
    <w:p>
      <w:pPr>
        <w:pStyle w:val="0"/>
        <w:widowControl w:val="off"/>
      </w:pPr>
      <w:r>
        <w:rPr>
          <w:spacing w:val="-7"/>
          <w:sz w:val="28"/>
          <w:shd w:val="clear" w:color="000000"/>
        </w:rPr>
        <w:t>1. (시행일</w:t>
      </w:r>
      <w:r>
        <w:rPr>
          <w:spacing w:val="-13"/>
          <w:sz w:val="28"/>
          <w:shd w:val="clear" w:color="000000"/>
        </w:rPr>
        <w:t>) 이 예규는 2014년 2월 7일부터 시행한다.</w:t>
      </w:r>
    </w:p>
    <w:p>
      <w:pPr>
        <w:pStyle w:val="0"/>
        <w:widowControl w:val="off"/>
      </w:pPr>
      <w:r>
        <w:rPr>
          <w:spacing w:val="-13"/>
          <w:sz w:val="28"/>
          <w:shd w:val="clear" w:color="000000"/>
        </w:rPr>
        <w:t>2. (일반적 적용례) 이 예규는 2014년 2월 7일 이후 입찰공고 분부터 적용한다.</w:t>
      </w:r>
    </w:p>
    <w:p>
      <w:pPr>
        <w:pStyle w:val="0"/>
        <w:widowControl w:val="off"/>
        <w:ind w:left="457" w:hanging="457"/>
      </w:pPr>
      <w:r>
        <w:rPr>
          <w:spacing w:val="-15"/>
          <w:sz w:val="28"/>
          <w:shd w:val="clear" w:color="000000"/>
        </w:rPr>
        <w:t xml:space="preserve">3. (재검토기한) </w:t>
      </w:r>
      <w:r>
        <w:rPr>
          <w:spacing w:val="-15"/>
          <w:sz w:val="28"/>
          <w:shd w:val="clear" w:color="000000"/>
        </w:rPr>
        <w:t>｢훈령ㆍ예규</w:t>
      </w:r>
      <w:r>
        <w:rPr>
          <w:spacing w:val="-15"/>
          <w:sz w:val="28"/>
          <w:shd w:val="clear" w:color="000000"/>
        </w:rPr>
        <w:t xml:space="preserve"> 등의 발령 및 관리에 관한 규정</w:t>
      </w:r>
      <w:r>
        <w:rPr>
          <w:spacing w:val="-15"/>
          <w:sz w:val="28"/>
          <w:shd w:val="clear" w:color="000000"/>
        </w:rPr>
        <w:t>｣</w:t>
      </w:r>
      <w:r>
        <w:rPr>
          <w:spacing w:val="-15"/>
          <w:sz w:val="28"/>
          <w:shd w:val="clear" w:color="000000"/>
        </w:rPr>
        <w:t>(대통령훈령 제248호)</w:t>
      </w:r>
      <w:r>
        <w:rPr>
          <w:spacing w:val="-13"/>
          <w:sz w:val="28"/>
          <w:shd w:val="clear" w:color="000000"/>
        </w:rPr>
        <w:t xml:space="preserve">에 </w:t>
      </w:r>
      <w:r>
        <w:rPr>
          <w:spacing w:val="-17"/>
          <w:sz w:val="28"/>
          <w:shd w:val="clear" w:color="000000"/>
        </w:rPr>
        <w:t>따라 이 예규 발령 후의 법령이나 현실여건의 변화 등을 검토하여 이 예규의 폐</w:t>
      </w:r>
      <w:r>
        <w:rPr>
          <w:spacing w:val="-13"/>
          <w:sz w:val="28"/>
          <w:shd w:val="clear" w:color="000000"/>
        </w:rPr>
        <w:t>지, 개정 등의 조치를 해야 하는 기한은 2017년 2월 6일까지로 한다.</w:t>
      </w:r>
    </w:p>
    <w:p>
      <w:pPr>
        <w:pStyle w:val="0"/>
        <w:widowControl w:val="off"/>
        <w:wordWrap w:val="1"/>
        <w:jc w:val="center"/>
        <w:rPr>
          <w:b/>
          <w:color w:val="000000"/>
          <w:spacing w:val="-8"/>
          <w:sz w:val="32"/>
          <w:shd w:val="clear" w:color="000000"/>
        </w:rPr>
      </w:pPr>
    </w:p>
    <w:p>
      <w:pPr>
        <w:pStyle w:val="0"/>
        <w:widowControl w:val="off"/>
        <w:wordWrap w:val="1"/>
        <w:jc w:val="center"/>
      </w:pPr>
      <w:r>
        <w:rPr>
          <w:b/>
          <w:spacing w:val="-8"/>
          <w:sz w:val="32"/>
          <w:shd w:val="clear" w:color="000000"/>
        </w:rPr>
        <w:t>부          칙</w:t>
      </w:r>
    </w:p>
    <w:p>
      <w:pPr>
        <w:pStyle w:val="0"/>
        <w:widowControl w:val="off"/>
      </w:pPr>
      <w:r>
        <w:rPr>
          <w:spacing w:val="-7"/>
          <w:sz w:val="28"/>
          <w:shd w:val="clear" w:color="000000"/>
        </w:rPr>
        <w:t>1. (시행일</w:t>
      </w:r>
      <w:r>
        <w:rPr>
          <w:spacing w:val="-13"/>
          <w:sz w:val="28"/>
          <w:shd w:val="clear" w:color="000000"/>
        </w:rPr>
        <w:t>) 이 예규는 2014년 8월 5일부터 시행한다.</w:t>
      </w:r>
    </w:p>
    <w:p>
      <w:pPr>
        <w:pStyle w:val="0"/>
        <w:widowControl w:val="off"/>
      </w:pPr>
      <w:r>
        <w:rPr>
          <w:spacing w:val="-13"/>
          <w:sz w:val="28"/>
          <w:shd w:val="clear" w:color="000000"/>
        </w:rPr>
        <w:t>2. (일반적 적용례) 이 예규는 2014년 8월 5일 이후 입찰공고 분부터 적용한다.</w:t>
      </w:r>
    </w:p>
    <w:p>
      <w:pPr>
        <w:pStyle w:val="0"/>
        <w:widowControl w:val="off"/>
        <w:ind w:left="457" w:hanging="457"/>
      </w:pPr>
      <w:r>
        <w:rPr>
          <w:spacing w:val="-15"/>
          <w:sz w:val="28"/>
          <w:shd w:val="clear" w:color="000000"/>
        </w:rPr>
        <w:t xml:space="preserve">3. (재검토기한) </w:t>
      </w:r>
      <w:r>
        <w:rPr>
          <w:spacing w:val="-15"/>
          <w:sz w:val="28"/>
          <w:shd w:val="clear" w:color="000000"/>
        </w:rPr>
        <w:t>｢훈령ㆍ예규</w:t>
      </w:r>
      <w:r>
        <w:rPr>
          <w:spacing w:val="-15"/>
          <w:sz w:val="28"/>
          <w:shd w:val="clear" w:color="000000"/>
        </w:rPr>
        <w:t xml:space="preserve"> 등의 발령 및 관리에 관한 규정</w:t>
      </w:r>
      <w:r>
        <w:rPr>
          <w:spacing w:val="-15"/>
          <w:sz w:val="28"/>
          <w:shd w:val="clear" w:color="000000"/>
        </w:rPr>
        <w:t>｣</w:t>
      </w:r>
      <w:r>
        <w:rPr>
          <w:spacing w:val="-15"/>
          <w:sz w:val="28"/>
          <w:shd w:val="clear" w:color="000000"/>
        </w:rPr>
        <w:t>(대통령훈령 제248호)</w:t>
      </w:r>
      <w:r>
        <w:rPr>
          <w:spacing w:val="-13"/>
          <w:sz w:val="28"/>
          <w:shd w:val="clear" w:color="000000"/>
        </w:rPr>
        <w:t xml:space="preserve">에 </w:t>
      </w:r>
      <w:r>
        <w:rPr>
          <w:spacing w:val="-17"/>
          <w:sz w:val="28"/>
          <w:shd w:val="clear" w:color="000000"/>
        </w:rPr>
        <w:t>따라 이 예규 발령 후의 법령이나 현실여건의 변화 등을 검토하여 이 예규의 폐</w:t>
      </w:r>
      <w:r>
        <w:rPr>
          <w:spacing w:val="-13"/>
          <w:sz w:val="28"/>
          <w:shd w:val="clear" w:color="000000"/>
        </w:rPr>
        <w:t>지, 개정 등의 조치를 해야 하는 기한은 2017년 8월 4일까지로 한다.</w:t>
      </w:r>
    </w:p>
    <w:p>
      <w:pPr>
        <w:pStyle w:val="0"/>
        <w:widowControl w:val="off"/>
        <w:ind w:left="457" w:hanging="457"/>
        <w:rPr>
          <w:color w:val="000000"/>
          <w:spacing w:val="-13"/>
          <w:sz w:val="28"/>
          <w:shd w:val="clear" w:color="000000"/>
        </w:rPr>
      </w:pPr>
    </w:p>
    <w:p>
      <w:pPr>
        <w:pStyle w:val="0"/>
        <w:widowControl w:val="off"/>
        <w:wordWrap w:val="1"/>
        <w:jc w:val="center"/>
      </w:pPr>
      <w:r>
        <w:rPr>
          <w:b/>
          <w:spacing w:val="-8"/>
          <w:sz w:val="32"/>
          <w:shd w:val="clear" w:color="000000"/>
        </w:rPr>
        <w:t>부          칙</w:t>
      </w:r>
    </w:p>
    <w:p>
      <w:pPr>
        <w:pStyle w:val="0"/>
        <w:widowControl w:val="off"/>
        <w:ind w:left="528" w:hanging="528"/>
      </w:pPr>
      <w:r>
        <w:rPr>
          <w:spacing w:val="-7"/>
          <w:sz w:val="28"/>
          <w:shd w:val="clear" w:color="000000"/>
        </w:rPr>
        <w:t>1. (시행일) 이 예규는 2015년 1월 5일부터 시행한다.</w:t>
      </w:r>
    </w:p>
    <w:p>
      <w:pPr>
        <w:pStyle w:val="0"/>
        <w:widowControl w:val="off"/>
        <w:ind w:left="370" w:hanging="370"/>
      </w:pPr>
      <w:r>
        <w:rPr>
          <w:spacing w:val="-7"/>
          <w:sz w:val="28"/>
          <w:shd w:val="clear" w:color="000000"/>
        </w:rPr>
        <w:t xml:space="preserve">2. (일반적 적용례) 이 예규는 2015년 1월 5일 이후 </w:t>
      </w:r>
      <w:r>
        <w:rPr>
          <w:spacing w:val="-13"/>
          <w:sz w:val="28"/>
          <w:shd w:val="clear" w:color="000000"/>
        </w:rPr>
        <w:t>입찰공고 분부터 적용한다.</w:t>
      </w:r>
    </w:p>
    <w:p>
      <w:pPr>
        <w:pStyle w:val="0"/>
        <w:widowControl w:val="off"/>
        <w:ind w:left="369" w:hanging="369"/>
      </w:pPr>
      <w:r>
        <w:rPr>
          <w:spacing w:val="-7"/>
          <w:sz w:val="28"/>
          <w:shd w:val="clear" w:color="000000"/>
        </w:rPr>
        <w:t xml:space="preserve">3. (재검토기한)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w:t>
      </w:r>
      <w:r>
        <w:rPr>
          <w:spacing w:val="-7"/>
          <w:sz w:val="28"/>
          <w:shd w:val="clear" w:color="000000"/>
        </w:rPr>
        <w:t>(대통령훈령 제248호)에 따라 이 예규 발령 후의 법령이나 현실여건의 변화 등을 검토하여 이 예규의 폐지, 개정 등의 조치를 해야 하는 기한은 2018년 1월 4일까지로 한다.</w:t>
      </w:r>
    </w:p>
    <w:p>
      <w:pPr>
        <w:pStyle w:val="0"/>
        <w:widowControl w:val="off"/>
        <w:ind w:left="369" w:hanging="369"/>
        <w:rPr>
          <w:color w:val="000000"/>
          <w:spacing w:val="-13"/>
          <w:sz w:val="28"/>
          <w:shd w:val="clear" w:color="000000"/>
        </w:rPr>
      </w:pPr>
    </w:p>
    <w:p>
      <w:pPr>
        <w:pStyle w:val="0"/>
        <w:widowControl w:val="off"/>
        <w:wordWrap w:val="1"/>
        <w:jc w:val="center"/>
      </w:pPr>
      <w:r>
        <w:rPr>
          <w:b/>
          <w:spacing w:val="-8"/>
          <w:sz w:val="32"/>
          <w:shd w:val="clear" w:color="000000"/>
        </w:rPr>
        <w:t>부          칙</w:t>
      </w:r>
    </w:p>
    <w:p>
      <w:pPr>
        <w:pStyle w:val="0"/>
        <w:widowControl w:val="off"/>
        <w:ind w:left="528" w:hanging="528"/>
      </w:pPr>
      <w:r>
        <w:rPr>
          <w:spacing w:val="-7"/>
          <w:sz w:val="28"/>
          <w:shd w:val="clear" w:color="000000"/>
        </w:rPr>
        <w:t>1. (시행일) 이 예규는 2015년 3월 20일부터 시행한다.</w:t>
      </w:r>
    </w:p>
    <w:p>
      <w:pPr>
        <w:pStyle w:val="0"/>
        <w:widowControl w:val="off"/>
        <w:ind w:left="370" w:hanging="370"/>
      </w:pPr>
      <w:r>
        <w:rPr>
          <w:spacing w:val="-7"/>
          <w:sz w:val="28"/>
          <w:shd w:val="clear" w:color="000000"/>
        </w:rPr>
        <w:t xml:space="preserve">2. (일반적 적용례) 이 예규는 2015년 3월 20일 이후 </w:t>
      </w:r>
      <w:r>
        <w:rPr>
          <w:spacing w:val="-13"/>
          <w:sz w:val="28"/>
          <w:shd w:val="clear" w:color="000000"/>
        </w:rPr>
        <w:t>입찰공고 분부터 적용한다.</w:t>
      </w:r>
    </w:p>
    <w:p>
      <w:pPr>
        <w:pStyle w:val="0"/>
        <w:widowControl w:val="off"/>
        <w:ind w:left="369" w:hanging="369"/>
      </w:pPr>
      <w:r>
        <w:rPr>
          <w:spacing w:val="-7"/>
          <w:sz w:val="28"/>
          <w:shd w:val="clear" w:color="000000"/>
        </w:rPr>
        <w:t xml:space="preserve">3. (재검토기한)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w:t>
      </w:r>
      <w:r>
        <w:rPr>
          <w:spacing w:val="-7"/>
          <w:sz w:val="28"/>
          <w:shd w:val="clear" w:color="000000"/>
        </w:rPr>
        <w:t>(대통령훈령 제248호)에 따라 이 예규 발령 후의 법령이나 현실여건의 변화 등을 검토하여 이 예규의 폐지, 개정 등의 조치를 해야 하는 기한은 2018년 3월19일까지로 한다.</w:t>
      </w:r>
    </w:p>
    <w:p>
      <w:pPr>
        <w:pStyle w:val="0"/>
        <w:widowControl w:val="off"/>
        <w:ind w:left="369" w:hanging="369"/>
        <w:rPr>
          <w:color w:val="000000"/>
          <w:spacing w:val="-13"/>
          <w:sz w:val="28"/>
          <w:shd w:val="clear" w:color="000000"/>
        </w:rPr>
      </w:pPr>
    </w:p>
    <w:p>
      <w:pPr>
        <w:pStyle w:val="0"/>
        <w:widowControl w:val="off"/>
        <w:wordWrap w:val="1"/>
        <w:jc w:val="center"/>
      </w:pPr>
      <w:r>
        <w:rPr>
          <w:b/>
          <w:spacing w:val="-8"/>
          <w:sz w:val="32"/>
          <w:shd w:val="clear" w:color="000000"/>
        </w:rPr>
        <w:t>부          칙</w:t>
      </w:r>
    </w:p>
    <w:p>
      <w:pPr>
        <w:pStyle w:val="0"/>
        <w:widowControl w:val="off"/>
        <w:ind w:left="528" w:hanging="528"/>
      </w:pPr>
      <w:r>
        <w:rPr>
          <w:spacing w:val="-7"/>
          <w:sz w:val="28"/>
          <w:shd w:val="clear" w:color="000000"/>
        </w:rPr>
        <w:t>1. (시행일) 이 예규는 2015년 4월 15일부터 시행한다.</w:t>
      </w:r>
    </w:p>
    <w:p>
      <w:pPr>
        <w:pStyle w:val="0"/>
        <w:widowControl w:val="off"/>
        <w:ind w:left="370" w:hanging="370"/>
      </w:pPr>
      <w:r>
        <w:rPr>
          <w:spacing w:val="-7"/>
          <w:sz w:val="28"/>
          <w:shd w:val="clear" w:color="000000"/>
        </w:rPr>
        <w:t xml:space="preserve">2. (일반적 적용례) 이 예규는 2015년 4월 15일 이후 </w:t>
      </w:r>
      <w:r>
        <w:rPr>
          <w:spacing w:val="-13"/>
          <w:sz w:val="28"/>
          <w:shd w:val="clear" w:color="000000"/>
        </w:rPr>
        <w:t>입찰공고 분부터 적용한다.</w:t>
      </w:r>
    </w:p>
    <w:p>
      <w:pPr>
        <w:pStyle w:val="0"/>
        <w:widowControl w:val="off"/>
        <w:ind w:left="369" w:hanging="369"/>
      </w:pPr>
      <w:r>
        <w:rPr>
          <w:spacing w:val="-7"/>
          <w:sz w:val="28"/>
          <w:shd w:val="clear" w:color="000000"/>
        </w:rPr>
        <w:t xml:space="preserve">3. (재검토기한)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w:t>
      </w:r>
      <w:r>
        <w:rPr>
          <w:spacing w:val="-7"/>
          <w:sz w:val="28"/>
          <w:shd w:val="clear" w:color="000000"/>
        </w:rPr>
        <w:t xml:space="preserve">(대통령훈령 제248호)에 따라 이 예규 발령 후의 법령이나 현실여건의 변화 등을 검토하여 이 </w:t>
      </w:r>
      <w:r>
        <w:rPr>
          <w:spacing w:val="-11"/>
          <w:sz w:val="28"/>
          <w:shd w:val="clear" w:color="000000"/>
        </w:rPr>
        <w:t>예규의 폐지, 개정 등의 조치를 해야 하는 기한은 2018년 4월14일까지로 한</w:t>
      </w:r>
      <w:r>
        <w:rPr>
          <w:spacing w:val="-7"/>
          <w:sz w:val="28"/>
          <w:shd w:val="clear" w:color="000000"/>
        </w:rPr>
        <w:t>다.</w:t>
      </w:r>
    </w:p>
    <w:p>
      <w:pPr>
        <w:pStyle w:val="0"/>
        <w:widowControl w:val="off"/>
        <w:ind w:left="369" w:hanging="369"/>
        <w:rPr>
          <w:color w:val="000000"/>
          <w:spacing w:val="-7"/>
          <w:sz w:val="28"/>
          <w:shd w:val="clear" w:color="000000"/>
        </w:rPr>
      </w:pPr>
    </w:p>
    <w:p>
      <w:pPr>
        <w:pStyle w:val="0"/>
        <w:widowControl w:val="off"/>
        <w:wordWrap w:val="1"/>
        <w:jc w:val="center"/>
      </w:pPr>
      <w:r>
        <w:rPr>
          <w:b/>
          <w:spacing w:val="-8"/>
          <w:sz w:val="32"/>
          <w:shd w:val="clear" w:color="000000"/>
        </w:rPr>
        <w:t>부          칙</w:t>
      </w:r>
    </w:p>
    <w:p>
      <w:pPr>
        <w:pStyle w:val="0"/>
        <w:widowControl w:val="off"/>
        <w:ind w:left="528" w:hanging="528"/>
      </w:pPr>
      <w:r>
        <w:rPr>
          <w:spacing w:val="-7"/>
          <w:sz w:val="28"/>
          <w:shd w:val="clear" w:color="000000"/>
        </w:rPr>
        <w:t>1. (시행일) 이 예규는 2016년 1월 11일부터 시행한다.</w:t>
      </w:r>
    </w:p>
    <w:p>
      <w:pPr>
        <w:pStyle w:val="0"/>
        <w:widowControl w:val="off"/>
        <w:ind w:left="370" w:hanging="370"/>
      </w:pPr>
      <w:r>
        <w:rPr>
          <w:spacing w:val="-7"/>
          <w:sz w:val="28"/>
          <w:shd w:val="clear" w:color="000000"/>
        </w:rPr>
        <w:t xml:space="preserve">2. (일반적 적용례) 이 예규는 2016년 1월 11일 이후 </w:t>
      </w:r>
      <w:r>
        <w:rPr>
          <w:spacing w:val="-13"/>
          <w:sz w:val="28"/>
          <w:shd w:val="clear" w:color="000000"/>
        </w:rPr>
        <w:t>입찰공고 분부터 적용한다.</w:t>
      </w:r>
    </w:p>
    <w:p>
      <w:pPr>
        <w:pStyle w:val="0"/>
        <w:widowControl w:val="off"/>
        <w:ind w:left="369" w:hanging="369"/>
      </w:pPr>
      <w:r>
        <w:rPr>
          <w:spacing w:val="-7"/>
          <w:sz w:val="28"/>
          <w:shd w:val="clear" w:color="000000"/>
        </w:rPr>
        <w:t xml:space="preserve">3. (재검토기한)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w:t>
      </w:r>
      <w:r>
        <w:rPr>
          <w:spacing w:val="-7"/>
          <w:sz w:val="28"/>
          <w:shd w:val="clear" w:color="000000"/>
        </w:rPr>
        <w:t xml:space="preserve">(대통령훈령 제248호)에 따라 이 예규 발령 후의 법령이나 현실여건의 변화 등을 검토하여 이 </w:t>
      </w:r>
      <w:r>
        <w:rPr>
          <w:spacing w:val="-13"/>
          <w:sz w:val="28"/>
          <w:shd w:val="clear" w:color="000000"/>
        </w:rPr>
        <w:t>예규의 폐지, 개정 등의 조치를 해야 하는 기한은 2019년 1월 10일까지로 한</w:t>
      </w:r>
      <w:r>
        <w:rPr>
          <w:spacing w:val="-8"/>
          <w:sz w:val="28"/>
          <w:shd w:val="clear" w:color="000000"/>
        </w:rPr>
        <w:t>다.</w:t>
      </w:r>
    </w:p>
    <w:p>
      <w:pPr>
        <w:pStyle w:val="0"/>
        <w:widowControl w:val="off"/>
        <w:ind w:left="369" w:hanging="369"/>
        <w:rPr>
          <w:color w:val="000000"/>
          <w:spacing w:val="-8"/>
          <w:sz w:val="28"/>
          <w:shd w:val="clear" w:color="000000"/>
        </w:rPr>
      </w:pPr>
    </w:p>
    <w:p>
      <w:pPr>
        <w:pStyle w:val="0"/>
        <w:widowControl w:val="off"/>
        <w:wordWrap w:val="1"/>
        <w:jc w:val="center"/>
      </w:pPr>
      <w:r>
        <w:rPr>
          <w:b/>
          <w:spacing w:val="-8"/>
          <w:sz w:val="32"/>
          <w:shd w:val="clear" w:color="000000"/>
        </w:rPr>
        <w:t>부          칙</w:t>
      </w:r>
    </w:p>
    <w:p>
      <w:pPr>
        <w:pStyle w:val="0"/>
        <w:widowControl w:val="off"/>
        <w:ind w:left="528" w:hanging="528"/>
      </w:pPr>
      <w:r>
        <w:rPr>
          <w:spacing w:val="-7"/>
          <w:sz w:val="28"/>
          <w:shd w:val="clear" w:color="000000"/>
        </w:rPr>
        <w:t>1. (시행일) 이 예규는 2016년 1월 20일부터 시행한다.</w:t>
      </w:r>
    </w:p>
    <w:p>
      <w:pPr>
        <w:pStyle w:val="0"/>
        <w:widowControl w:val="off"/>
        <w:ind w:left="370" w:hanging="370"/>
      </w:pPr>
      <w:r>
        <w:rPr>
          <w:spacing w:val="-7"/>
          <w:sz w:val="28"/>
          <w:shd w:val="clear" w:color="000000"/>
        </w:rPr>
        <w:t xml:space="preserve">2. (일반적 적용례) 이 예규는 2016년 1월 20일 이후 </w:t>
      </w:r>
      <w:r>
        <w:rPr>
          <w:spacing w:val="-13"/>
          <w:sz w:val="28"/>
          <w:shd w:val="clear" w:color="000000"/>
        </w:rPr>
        <w:t>입찰공고 분부터 적용한다.</w:t>
      </w:r>
    </w:p>
    <w:p>
      <w:pPr>
        <w:pStyle w:val="0"/>
        <w:widowControl w:val="off"/>
        <w:ind w:left="370" w:hanging="370"/>
      </w:pPr>
      <w:r>
        <w:rPr>
          <w:spacing w:val="-7"/>
          <w:sz w:val="28"/>
          <w:shd w:val="clear" w:color="000000"/>
        </w:rPr>
        <w:t xml:space="preserve">3. (경과규정) 이 예규 시행일 이전에 최초로 입찰공고를 한 계약분에 대하여는 </w:t>
      </w:r>
      <w:r>
        <w:rPr>
          <w:spacing w:val="-7"/>
          <w:sz w:val="28"/>
          <w:shd w:val="clear" w:color="000000"/>
        </w:rPr>
        <w:t>「사전심사</w:t>
      </w:r>
      <w:r>
        <w:rPr>
          <w:spacing w:val="-7"/>
          <w:sz w:val="28"/>
          <w:shd w:val="clear" w:color="000000"/>
        </w:rPr>
        <w:t xml:space="preserve"> 및 저가심사기준</w:t>
      </w:r>
      <w:r>
        <w:rPr>
          <w:spacing w:val="-7"/>
          <w:sz w:val="28"/>
          <w:shd w:val="clear" w:color="000000"/>
        </w:rPr>
        <w:t>」</w:t>
      </w:r>
      <w:r>
        <w:rPr>
          <w:spacing w:val="-7"/>
          <w:sz w:val="28"/>
          <w:shd w:val="clear" w:color="000000"/>
        </w:rPr>
        <w:t>(추정가격 300억원 이상 최저가 낙찰제 대상공사)의 삭제에도 불구하고 이전 예규를 적용한다.</w:t>
      </w:r>
    </w:p>
    <w:p>
      <w:pPr>
        <w:pStyle w:val="0"/>
        <w:widowControl w:val="off"/>
        <w:ind w:left="369" w:hanging="369"/>
      </w:pPr>
      <w:r>
        <w:rPr>
          <w:spacing w:val="-7"/>
          <w:sz w:val="28"/>
          <w:shd w:val="clear" w:color="000000"/>
        </w:rPr>
        <w:t xml:space="preserve">4. (재검토기한)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w:t>
      </w:r>
      <w:r>
        <w:rPr>
          <w:spacing w:val="-7"/>
          <w:sz w:val="28"/>
          <w:shd w:val="clear" w:color="000000"/>
        </w:rPr>
        <w:t xml:space="preserve">(대통령훈령 제248호)에 따라 이 예규 발령 후의 법령이나 현실여건의 변화 등을 검토하여 이 </w:t>
      </w:r>
      <w:r>
        <w:rPr>
          <w:spacing w:val="-13"/>
          <w:sz w:val="28"/>
          <w:shd w:val="clear" w:color="000000"/>
        </w:rPr>
        <w:t>예규의 폐지, 개정 등의 조치를 해야 하는 기한은 2019년 1월 19일까지로 한</w:t>
      </w:r>
      <w:r>
        <w:rPr>
          <w:spacing w:val="-8"/>
          <w:sz w:val="28"/>
          <w:shd w:val="clear" w:color="000000"/>
        </w:rPr>
        <w:t>다.</w:t>
      </w:r>
    </w:p>
    <w:p>
      <w:pPr>
        <w:pStyle w:val="0"/>
        <w:widowControl w:val="off"/>
        <w:ind w:left="369" w:hanging="369"/>
        <w:rPr>
          <w:color w:val="000000"/>
          <w:spacing w:val="-8"/>
          <w:sz w:val="28"/>
          <w:shd w:val="clear" w:color="000000"/>
        </w:rPr>
      </w:pPr>
    </w:p>
    <w:p>
      <w:pPr>
        <w:pStyle w:val="0"/>
        <w:widowControl w:val="off"/>
        <w:wordWrap w:val="1"/>
        <w:jc w:val="center"/>
      </w:pPr>
      <w:r>
        <w:rPr>
          <w:b/>
          <w:spacing w:val="-8"/>
          <w:sz w:val="32"/>
          <w:shd w:val="clear" w:color="000000"/>
        </w:rPr>
        <w:t>부          칙</w:t>
      </w:r>
    </w:p>
    <w:p>
      <w:pPr>
        <w:pStyle w:val="0"/>
        <w:widowControl w:val="off"/>
        <w:ind w:left="528" w:hanging="528"/>
      </w:pPr>
      <w:r>
        <w:rPr>
          <w:spacing w:val="-7"/>
          <w:sz w:val="28"/>
          <w:shd w:val="clear" w:color="000000"/>
        </w:rPr>
        <w:t>1. (시행일) 이 예규는 2016년 10월  6일부터 시행한다.</w:t>
      </w:r>
    </w:p>
    <w:p>
      <w:pPr>
        <w:pStyle w:val="0"/>
        <w:widowControl w:val="off"/>
        <w:ind w:left="370" w:hanging="370"/>
      </w:pPr>
      <w:r>
        <w:rPr>
          <w:spacing w:val="-7"/>
          <w:sz w:val="28"/>
          <w:shd w:val="clear" w:color="000000"/>
        </w:rPr>
        <w:t xml:space="preserve">2. (일반적 적용례) 이 예규는 2016년 10월 6일 이후 </w:t>
      </w:r>
      <w:r>
        <w:rPr>
          <w:spacing w:val="-13"/>
          <w:sz w:val="28"/>
          <w:shd w:val="clear" w:color="000000"/>
        </w:rPr>
        <w:t>입찰공고 분부터 적용한다.</w:t>
      </w:r>
    </w:p>
    <w:p>
      <w:pPr>
        <w:pStyle w:val="0"/>
        <w:widowControl w:val="off"/>
        <w:ind w:left="369" w:hanging="369"/>
      </w:pPr>
      <w:r>
        <w:rPr>
          <w:spacing w:val="-7"/>
          <w:sz w:val="28"/>
          <w:shd w:val="clear" w:color="000000"/>
        </w:rPr>
        <w:t xml:space="preserve">3. (재검토기한)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w:t>
      </w:r>
      <w:r>
        <w:rPr>
          <w:spacing w:val="-7"/>
          <w:sz w:val="28"/>
          <w:shd w:val="clear" w:color="000000"/>
        </w:rPr>
        <w:t xml:space="preserve">(대통령훈령 제248호)에 따라 이 예규 발령 후의 법령이나 현실여건의 변화 등을 검토하여 이 </w:t>
      </w:r>
      <w:r>
        <w:rPr>
          <w:spacing w:val="-13"/>
          <w:sz w:val="28"/>
          <w:shd w:val="clear" w:color="000000"/>
        </w:rPr>
        <w:t>예규의 폐지, 개정 등의 조치를 해야 하는 기한은 2019년 10월 6일까지로 한</w:t>
      </w:r>
      <w:r>
        <w:rPr>
          <w:spacing w:val="-8"/>
          <w:sz w:val="28"/>
          <w:shd w:val="clear" w:color="000000"/>
        </w:rPr>
        <w:t>다.</w:t>
      </w:r>
    </w:p>
    <w:p>
      <w:pPr>
        <w:pStyle w:val="0"/>
        <w:widowControl w:val="off"/>
        <w:ind w:left="369" w:hanging="369"/>
        <w:rPr>
          <w:color w:val="000000"/>
          <w:spacing w:val="-8"/>
          <w:sz w:val="28"/>
          <w:shd w:val="clear" w:color="000000"/>
        </w:rPr>
      </w:pPr>
    </w:p>
    <w:p>
      <w:pPr>
        <w:pStyle w:val="0"/>
        <w:widowControl w:val="off"/>
        <w:wordWrap w:val="1"/>
        <w:jc w:val="center"/>
      </w:pPr>
      <w:r>
        <w:rPr>
          <w:b/>
          <w:spacing w:val="-8"/>
          <w:sz w:val="32"/>
          <w:shd w:val="clear" w:color="000000"/>
        </w:rPr>
        <w:t>부          칙</w:t>
      </w:r>
    </w:p>
    <w:p>
      <w:pPr>
        <w:pStyle w:val="0"/>
        <w:widowControl w:val="off"/>
        <w:ind w:left="528" w:hanging="528"/>
      </w:pPr>
      <w:r>
        <w:rPr>
          <w:spacing w:val="-7"/>
          <w:sz w:val="28"/>
          <w:shd w:val="clear" w:color="000000"/>
        </w:rPr>
        <w:t>1. (시행일) 이 예규는 2016년  11월 23일부터 시행한다.</w:t>
      </w:r>
    </w:p>
    <w:p>
      <w:pPr>
        <w:pStyle w:val="0"/>
        <w:widowControl w:val="off"/>
        <w:ind w:left="370" w:hanging="370"/>
      </w:pPr>
      <w:r>
        <w:rPr>
          <w:spacing w:val="-7"/>
          <w:sz w:val="28"/>
          <w:shd w:val="clear" w:color="000000"/>
        </w:rPr>
        <w:t xml:space="preserve">2. (일반적 적용례) </w:t>
      </w:r>
      <w:r>
        <w:rPr>
          <w:spacing w:val="-10"/>
          <w:sz w:val="28"/>
          <w:shd w:val="clear" w:color="000000"/>
        </w:rPr>
        <w:t xml:space="preserve">이 예규는 2016년 11월 23일 이후 </w:t>
      </w:r>
      <w:r>
        <w:rPr>
          <w:spacing w:val="-15"/>
          <w:sz w:val="28"/>
          <w:shd w:val="clear" w:color="000000"/>
        </w:rPr>
        <w:t>입찰공고 분부터 적용한다.</w:t>
      </w:r>
    </w:p>
    <w:p>
      <w:pPr>
        <w:pStyle w:val="0"/>
        <w:widowControl w:val="off"/>
        <w:ind w:left="369" w:hanging="369"/>
      </w:pPr>
      <w:r>
        <w:rPr>
          <w:spacing w:val="-7"/>
          <w:sz w:val="28"/>
          <w:shd w:val="clear" w:color="000000"/>
        </w:rPr>
        <w:t xml:space="preserve">3. (재검토기한)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w:t>
      </w:r>
      <w:r>
        <w:rPr>
          <w:spacing w:val="-7"/>
          <w:sz w:val="28"/>
          <w:shd w:val="clear" w:color="000000"/>
        </w:rPr>
        <w:t xml:space="preserve">(대통령훈령 제248호)에 따라 이 예규 발령 후의 법령이나 현실여건의 변화 등을 검토하여 이 </w:t>
      </w:r>
      <w:r>
        <w:rPr>
          <w:spacing w:val="-14"/>
          <w:sz w:val="28"/>
          <w:shd w:val="clear" w:color="000000"/>
        </w:rPr>
        <w:t>예규의 폐지, 개정 등의 조치를 해야 하는 기한은 2019년 11월 22일까지로 한</w:t>
      </w:r>
      <w:r>
        <w:rPr>
          <w:spacing w:val="-10"/>
          <w:sz w:val="28"/>
          <w:shd w:val="clear" w:color="000000"/>
        </w:rPr>
        <w:t>다.</w:t>
      </w:r>
    </w:p>
    <w:p>
      <w:pPr>
        <w:pStyle w:val="0"/>
        <w:widowControl w:val="off"/>
        <w:ind w:left="369" w:hanging="369"/>
        <w:rPr>
          <w:color w:val="000000"/>
          <w:spacing w:val="-8"/>
          <w:sz w:val="28"/>
          <w:shd w:val="clear" w:color="000000"/>
        </w:rPr>
      </w:pPr>
    </w:p>
    <w:p>
      <w:pPr>
        <w:pStyle w:val="0"/>
        <w:widowControl w:val="off"/>
        <w:wordWrap w:val="1"/>
        <w:jc w:val="center"/>
      </w:pPr>
      <w:r>
        <w:rPr>
          <w:b/>
          <w:spacing w:val="-8"/>
          <w:sz w:val="32"/>
          <w:shd w:val="clear" w:color="000000"/>
        </w:rPr>
        <w:t>부          칙</w:t>
      </w:r>
    </w:p>
    <w:p>
      <w:pPr>
        <w:pStyle w:val="0"/>
        <w:widowControl w:val="off"/>
        <w:ind w:left="528" w:hanging="528"/>
      </w:pPr>
      <w:r>
        <w:rPr>
          <w:spacing w:val="-7"/>
          <w:sz w:val="28"/>
          <w:shd w:val="clear" w:color="000000"/>
        </w:rPr>
        <w:t>1. (시행일) 이 예규는 2017년  4월 17일부터 시행한다.</w:t>
      </w:r>
    </w:p>
    <w:p>
      <w:pPr>
        <w:pStyle w:val="0"/>
        <w:widowControl w:val="off"/>
        <w:ind w:left="370" w:hanging="370"/>
      </w:pPr>
      <w:r>
        <w:rPr>
          <w:spacing w:val="-7"/>
          <w:sz w:val="28"/>
          <w:shd w:val="clear" w:color="000000"/>
        </w:rPr>
        <w:t xml:space="preserve">2. (일반적 적용례) </w:t>
      </w:r>
      <w:r>
        <w:rPr>
          <w:spacing w:val="-10"/>
          <w:sz w:val="28"/>
          <w:shd w:val="clear" w:color="000000"/>
        </w:rPr>
        <w:t xml:space="preserve">이 예규는 2017년 4월 17일 이후 </w:t>
      </w:r>
      <w:r>
        <w:rPr>
          <w:spacing w:val="-15"/>
          <w:sz w:val="28"/>
          <w:shd w:val="clear" w:color="000000"/>
        </w:rPr>
        <w:t>입찰공고 분부터 적용한다.</w:t>
      </w:r>
    </w:p>
    <w:p>
      <w:pPr>
        <w:pStyle w:val="0"/>
        <w:widowControl w:val="off"/>
        <w:ind w:left="369" w:hanging="369"/>
      </w:pPr>
      <w:r>
        <w:rPr>
          <w:spacing w:val="-7"/>
          <w:sz w:val="28"/>
          <w:shd w:val="clear" w:color="000000"/>
        </w:rPr>
        <w:t xml:space="preserve">3. (재검토기한)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w:t>
      </w:r>
      <w:r>
        <w:rPr>
          <w:spacing w:val="-7"/>
          <w:sz w:val="28"/>
          <w:shd w:val="clear" w:color="000000"/>
        </w:rPr>
        <w:t xml:space="preserve">(대통령훈령 제248호)에 따라 이 예규 발령 후의 법령이나 현실여건의 변화 등을 검토하여 이 </w:t>
      </w:r>
      <w:r>
        <w:rPr>
          <w:spacing w:val="-14"/>
          <w:sz w:val="28"/>
          <w:shd w:val="clear" w:color="000000"/>
        </w:rPr>
        <w:t>예규의 폐지, 개정 등의 조치를 해야 하는 기한은 2020년 4월 16일까지로 한</w:t>
      </w:r>
      <w:r>
        <w:rPr>
          <w:spacing w:val="-10"/>
          <w:sz w:val="28"/>
          <w:shd w:val="clear" w:color="000000"/>
        </w:rPr>
        <w:t>다.</w:t>
      </w:r>
    </w:p>
    <w:p>
      <w:pPr>
        <w:pStyle w:val="0"/>
        <w:widowControl w:val="off"/>
        <w:ind w:left="369" w:hanging="369"/>
        <w:rPr>
          <w:color w:val="000000"/>
          <w:spacing w:val="-10"/>
          <w:sz w:val="28"/>
          <w:shd w:val="clear" w:color="000000"/>
        </w:rPr>
      </w:pPr>
    </w:p>
    <w:p>
      <w:pPr>
        <w:pStyle w:val="0"/>
        <w:widowControl w:val="off"/>
        <w:wordWrap w:val="1"/>
        <w:jc w:val="center"/>
      </w:pPr>
      <w:r>
        <w:rPr>
          <w:b/>
          <w:spacing w:val="-8"/>
          <w:sz w:val="32"/>
          <w:shd w:val="clear" w:color="000000"/>
        </w:rPr>
        <w:t>부          칙</w:t>
      </w:r>
    </w:p>
    <w:p>
      <w:pPr>
        <w:pStyle w:val="0"/>
        <w:widowControl w:val="off"/>
        <w:ind w:left="528" w:hanging="528"/>
      </w:pPr>
      <w:r>
        <w:rPr>
          <w:spacing w:val="-7"/>
          <w:sz w:val="28"/>
          <w:shd w:val="clear" w:color="000000"/>
        </w:rPr>
        <w:t>1. (시행일) 이 예규는 2018년 1월 1일부터 시행한다.</w:t>
      </w:r>
    </w:p>
    <w:p>
      <w:pPr>
        <w:pStyle w:val="0"/>
        <w:widowControl w:val="off"/>
        <w:ind w:left="370" w:hanging="370"/>
      </w:pPr>
      <w:r>
        <w:rPr>
          <w:spacing w:val="-7"/>
          <w:sz w:val="28"/>
          <w:shd w:val="clear" w:color="000000"/>
        </w:rPr>
        <w:t xml:space="preserve">2. (일반적 적용례) </w:t>
      </w:r>
      <w:r>
        <w:rPr>
          <w:spacing w:val="-10"/>
          <w:sz w:val="28"/>
          <w:shd w:val="clear" w:color="000000"/>
        </w:rPr>
        <w:t xml:space="preserve">이 예규는 2018년 1월 1일 이후 </w:t>
      </w:r>
      <w:r>
        <w:rPr>
          <w:spacing w:val="-15"/>
          <w:sz w:val="28"/>
          <w:shd w:val="clear" w:color="000000"/>
        </w:rPr>
        <w:t>입찰공고 분부터 적용한다.</w:t>
      </w:r>
    </w:p>
    <w:p>
      <w:pPr>
        <w:pStyle w:val="0"/>
        <w:widowControl w:val="off"/>
        <w:ind w:left="369" w:hanging="369"/>
      </w:pPr>
      <w:r>
        <w:rPr>
          <w:spacing w:val="-7"/>
          <w:sz w:val="28"/>
          <w:shd w:val="clear" w:color="000000"/>
        </w:rPr>
        <w:t xml:space="preserve">3. (재검토기한)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w:t>
      </w:r>
      <w:r>
        <w:rPr>
          <w:spacing w:val="-7"/>
          <w:sz w:val="28"/>
          <w:shd w:val="clear" w:color="000000"/>
        </w:rPr>
        <w:t xml:space="preserve">(대통령훈령 제248호)에 따라 이 예규 발령 후의 법령이나 현실여건의 변화 등을 검토하여 이 </w:t>
      </w:r>
      <w:r>
        <w:rPr>
          <w:spacing w:val="-14"/>
          <w:sz w:val="28"/>
          <w:shd w:val="clear" w:color="000000"/>
        </w:rPr>
        <w:t>예규의 폐지, 개정 등의 조치를 해야 하는 기한은 2020년 12월 31일까지로 한</w:t>
      </w:r>
      <w:r>
        <w:rPr>
          <w:spacing w:val="-10"/>
          <w:sz w:val="28"/>
          <w:shd w:val="clear" w:color="000000"/>
        </w:rPr>
        <w:t>다.</w:t>
      </w:r>
    </w:p>
    <w:p>
      <w:pPr>
        <w:pStyle w:val="0"/>
        <w:widowControl w:val="off"/>
        <w:ind w:left="369" w:hanging="369"/>
        <w:rPr>
          <w:color w:val="000000"/>
          <w:spacing w:val="-10"/>
          <w:sz w:val="28"/>
          <w:shd w:val="clear" w:color="000000"/>
        </w:rPr>
      </w:pPr>
    </w:p>
    <w:p>
      <w:pPr>
        <w:pStyle w:val="0"/>
        <w:widowControl w:val="off"/>
        <w:wordWrap w:val="1"/>
        <w:jc w:val="center"/>
      </w:pPr>
      <w:r>
        <w:rPr>
          <w:b/>
          <w:spacing w:val="-8"/>
          <w:sz w:val="32"/>
          <w:shd w:val="clear" w:color="000000"/>
        </w:rPr>
        <w:t>부          칙</w:t>
      </w:r>
    </w:p>
    <w:p>
      <w:pPr>
        <w:pStyle w:val="0"/>
        <w:widowControl w:val="off"/>
        <w:ind w:left="528" w:hanging="528"/>
      </w:pPr>
      <w:r>
        <w:rPr>
          <w:spacing w:val="-7"/>
          <w:sz w:val="28"/>
          <w:shd w:val="clear" w:color="000000"/>
        </w:rPr>
        <w:t>1. (시행일) 이 예규는 2018년 12월 1일부터 시행한다.</w:t>
      </w:r>
    </w:p>
    <w:p>
      <w:pPr>
        <w:pStyle w:val="0"/>
        <w:widowControl w:val="off"/>
        <w:ind w:left="370" w:hanging="370"/>
      </w:pPr>
      <w:r>
        <w:rPr>
          <w:spacing w:val="-7"/>
          <w:sz w:val="28"/>
          <w:shd w:val="clear" w:color="000000"/>
        </w:rPr>
        <w:t xml:space="preserve">2. (일반적 적용례) </w:t>
      </w:r>
      <w:r>
        <w:rPr>
          <w:spacing w:val="-10"/>
          <w:sz w:val="28"/>
          <w:shd w:val="clear" w:color="000000"/>
        </w:rPr>
        <w:t xml:space="preserve">이 예규는 2018년 12월 1일 이후 입찰공고 </w:t>
      </w:r>
      <w:r>
        <w:rPr>
          <w:spacing w:val="-7"/>
          <w:sz w:val="28"/>
          <w:shd w:val="clear" w:color="000000"/>
        </w:rPr>
        <w:t>및 수의계약 안내공고 분부터</w:t>
      </w:r>
      <w:r>
        <w:rPr>
          <w:spacing w:val="-10"/>
          <w:sz w:val="28"/>
          <w:shd w:val="clear" w:color="000000"/>
        </w:rPr>
        <w:t xml:space="preserve"> 적용한다.</w:t>
      </w:r>
    </w:p>
    <w:p>
      <w:pPr>
        <w:pStyle w:val="0"/>
        <w:widowControl w:val="off"/>
        <w:ind w:left="369" w:hanging="369"/>
      </w:pPr>
      <w:r>
        <w:rPr>
          <w:spacing w:val="-7"/>
          <w:sz w:val="28"/>
          <w:shd w:val="clear" w:color="000000"/>
        </w:rPr>
        <w:t xml:space="preserve">3. (재검토기한) 행정안전부장관은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｣에</w:t>
      </w:r>
      <w:r>
        <w:rPr>
          <w:spacing w:val="-7"/>
          <w:sz w:val="28"/>
          <w:shd w:val="clear" w:color="000000"/>
        </w:rPr>
        <w:t xml:space="preserve"> 따라 이 예규에 대하여 2019년 1월 1일을 기준으로 매 3년이 되는 시점(매 3년째의 12월 31일까지를 말한다)마다 그 타당성을 검토하여 개선 등의 조치를 하여야 한다. </w:t>
      </w:r>
    </w:p>
    <w:p>
      <w:pPr>
        <w:pStyle w:val="0"/>
        <w:widowControl w:val="off"/>
        <w:ind w:left="369" w:hanging="369"/>
        <w:rPr>
          <w:color w:val="000000"/>
          <w:spacing w:val="-8"/>
          <w:sz w:val="28"/>
          <w:shd w:val="clear" w:color="000000"/>
        </w:rPr>
      </w:pPr>
    </w:p>
    <w:p>
      <w:pPr>
        <w:pStyle w:val="0"/>
        <w:widowControl w:val="off"/>
        <w:wordWrap w:val="1"/>
        <w:jc w:val="center"/>
      </w:pPr>
      <w:r>
        <w:rPr>
          <w:b/>
          <w:spacing w:val="-7"/>
          <w:sz w:val="28"/>
          <w:shd w:val="clear" w:color="000000"/>
        </w:rPr>
        <w:t>부          칙</w:t>
      </w:r>
    </w:p>
    <w:p>
      <w:pPr>
        <w:pStyle w:val="0"/>
        <w:widowControl w:val="off"/>
        <w:ind w:left="528" w:hanging="528"/>
      </w:pPr>
      <w:r>
        <w:rPr>
          <w:spacing w:val="-7"/>
          <w:sz w:val="28"/>
          <w:shd w:val="clear" w:color="000000"/>
        </w:rPr>
        <w:t>1. (시행일) 이 예규는 2019년 10월  8일부터 시행한다.</w:t>
      </w:r>
    </w:p>
    <w:p>
      <w:pPr>
        <w:pStyle w:val="0"/>
        <w:widowControl w:val="off"/>
        <w:ind w:left="370" w:hanging="370"/>
      </w:pPr>
      <w:r>
        <w:rPr>
          <w:spacing w:val="-7"/>
          <w:sz w:val="28"/>
          <w:shd w:val="clear" w:color="000000"/>
        </w:rPr>
        <w:t xml:space="preserve">2. (일반적 적용례) </w:t>
      </w:r>
      <w:r>
        <w:rPr>
          <w:spacing w:val="-10"/>
          <w:sz w:val="28"/>
          <w:shd w:val="clear" w:color="000000"/>
        </w:rPr>
        <w:t xml:space="preserve">이 예규는 발령일 이후 입찰공고 </w:t>
      </w:r>
      <w:r>
        <w:rPr>
          <w:spacing w:val="-7"/>
          <w:sz w:val="28"/>
          <w:shd w:val="clear" w:color="000000"/>
        </w:rPr>
        <w:t>및 수의계약 안내공고분부터</w:t>
      </w:r>
      <w:r>
        <w:rPr>
          <w:spacing w:val="-10"/>
          <w:sz w:val="28"/>
          <w:shd w:val="clear" w:color="000000"/>
        </w:rPr>
        <w:t xml:space="preserve"> 적용한다.</w:t>
      </w:r>
    </w:p>
    <w:p>
      <w:pPr>
        <w:pStyle w:val="0"/>
        <w:widowControl w:val="off"/>
        <w:ind w:left="369" w:hanging="369"/>
      </w:pPr>
      <w:r>
        <w:rPr>
          <w:spacing w:val="-7"/>
          <w:sz w:val="28"/>
          <w:shd w:val="clear" w:color="000000"/>
        </w:rPr>
        <w:t xml:space="preserve">3. (재검토기한) 행정안전부장관은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｣에</w:t>
      </w:r>
      <w:r>
        <w:rPr>
          <w:spacing w:val="-7"/>
          <w:sz w:val="28"/>
          <w:shd w:val="clear" w:color="000000"/>
        </w:rPr>
        <w:t xml:space="preserve"> 따라 이 예규에 대하여 2020년 1월 1일을 기준으로 매 3년이 되는 시점(매 3년째의 12월 31일까지를 말한다)마다 그 타당성을 검토하여 개선 등의 조치를 하여야 한다. </w:t>
      </w:r>
    </w:p>
    <w:p>
      <w:pPr>
        <w:pStyle w:val="0"/>
        <w:widowControl w:val="off"/>
        <w:wordWrap w:val="1"/>
        <w:jc w:val="center"/>
        <w:rPr>
          <w:b/>
          <w:color w:val="000000"/>
          <w:spacing w:val="-7"/>
          <w:sz w:val="28"/>
          <w:shd w:val="clear" w:color="000000"/>
        </w:rPr>
      </w:pPr>
    </w:p>
    <w:p>
      <w:pPr>
        <w:pStyle w:val="0"/>
        <w:widowControl w:val="off"/>
        <w:wordWrap w:val="1"/>
        <w:jc w:val="center"/>
      </w:pPr>
      <w:r>
        <w:rPr>
          <w:b/>
          <w:spacing w:val="-7"/>
          <w:sz w:val="28"/>
          <w:shd w:val="clear" w:color="000000"/>
        </w:rPr>
        <w:t>부          칙</w:t>
      </w:r>
    </w:p>
    <w:p>
      <w:pPr>
        <w:pStyle w:val="0"/>
        <w:widowControl w:val="off"/>
        <w:ind w:left="332" w:hanging="332"/>
      </w:pPr>
      <w:r>
        <w:rPr>
          <w:spacing w:val="-7"/>
          <w:sz w:val="28"/>
          <w:shd w:val="clear" w:color="000000"/>
        </w:rPr>
        <w:t>1. (시행일) 이 예규는 2020년 4월 13일부터 시행한다.</w:t>
      </w:r>
    </w:p>
    <w:p>
      <w:pPr>
        <w:pStyle w:val="0"/>
        <w:widowControl w:val="off"/>
        <w:ind w:left="370" w:hanging="370"/>
      </w:pPr>
      <w:r>
        <w:rPr>
          <w:spacing w:val="-7"/>
          <w:sz w:val="28"/>
          <w:shd w:val="clear" w:color="000000"/>
        </w:rPr>
        <w:t xml:space="preserve">2. (일반적 적용례) </w:t>
      </w:r>
      <w:r>
        <w:rPr>
          <w:spacing w:val="-10"/>
          <w:sz w:val="28"/>
          <w:shd w:val="clear" w:color="000000"/>
        </w:rPr>
        <w:t xml:space="preserve">이 예규는 2020년 4월 13일 이후 입찰공고 </w:t>
      </w:r>
      <w:r>
        <w:rPr>
          <w:spacing w:val="-7"/>
          <w:sz w:val="28"/>
          <w:shd w:val="clear" w:color="000000"/>
        </w:rPr>
        <w:t>및 수의계약 안내공고 분부터</w:t>
      </w:r>
      <w:r>
        <w:rPr>
          <w:spacing w:val="-10"/>
          <w:sz w:val="28"/>
          <w:shd w:val="clear" w:color="000000"/>
        </w:rPr>
        <w:t xml:space="preserve"> 적용한다. 다만, 사고사망만인율은 2020년 7월 1일부터 적용하며 2020년 7월 1일 전에는 종전규정을 따른다.</w:t>
      </w:r>
    </w:p>
    <w:p>
      <w:pPr>
        <w:pStyle w:val="0"/>
        <w:widowControl w:val="off"/>
        <w:ind w:left="369" w:hanging="369"/>
      </w:pPr>
      <w:r>
        <w:rPr>
          <w:spacing w:val="-7"/>
          <w:sz w:val="28"/>
          <w:shd w:val="clear" w:color="000000"/>
        </w:rPr>
        <w:t xml:space="preserve">3. (재검토기한) 행정안전부장관은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｣에</w:t>
      </w:r>
      <w:r>
        <w:rPr>
          <w:spacing w:val="-7"/>
          <w:sz w:val="28"/>
          <w:shd w:val="clear" w:color="000000"/>
        </w:rPr>
        <w:t xml:space="preserve"> 따라 이 예규에 대하여 2020년 7월 1일을 기준으로 매 3년이 되는 시점(매 3년째의 6월 30일까지를 말한다)마다 그 타당성을 검토하여 개선 등의 조치를 하여야 한다. </w:t>
      </w:r>
    </w:p>
    <w:p>
      <w:pPr>
        <w:pStyle w:val="0"/>
        <w:widowControl w:val="off"/>
        <w:ind w:left="369" w:hanging="369"/>
        <w:rPr>
          <w:color w:val="000000"/>
          <w:spacing w:val="-7"/>
          <w:sz w:val="28"/>
          <w:shd w:val="clear" w:color="000000"/>
        </w:rPr>
      </w:pPr>
    </w:p>
    <w:p>
      <w:pPr>
        <w:pStyle w:val="0"/>
        <w:widowControl w:val="off"/>
        <w:wordWrap w:val="1"/>
        <w:jc w:val="center"/>
      </w:pPr>
      <w:r>
        <w:rPr>
          <w:b/>
          <w:spacing w:val="-7"/>
          <w:sz w:val="28"/>
          <w:shd w:val="clear" w:color="000000"/>
        </w:rPr>
        <w:t>부          칙</w:t>
      </w:r>
    </w:p>
    <w:p>
      <w:pPr>
        <w:pStyle w:val="0"/>
        <w:widowControl w:val="off"/>
        <w:ind w:left="332" w:hanging="332"/>
      </w:pPr>
      <w:r>
        <w:rPr>
          <w:spacing w:val="-7"/>
          <w:sz w:val="28"/>
          <w:shd w:val="clear" w:color="000000"/>
        </w:rPr>
        <w:t>1. (시행일) 이 예규는 2020년  6월 22일부터 시행한다.</w:t>
      </w:r>
    </w:p>
    <w:p>
      <w:pPr>
        <w:pStyle w:val="0"/>
        <w:widowControl w:val="off"/>
        <w:ind w:left="370" w:hanging="370"/>
      </w:pPr>
      <w:r>
        <w:rPr>
          <w:spacing w:val="-7"/>
          <w:sz w:val="28"/>
          <w:shd w:val="clear" w:color="000000"/>
        </w:rPr>
        <w:t xml:space="preserve">2. (일반적 적용례) </w:t>
      </w:r>
      <w:r>
        <w:rPr>
          <w:spacing w:val="-10"/>
          <w:sz w:val="28"/>
          <w:shd w:val="clear" w:color="000000"/>
        </w:rPr>
        <w:t xml:space="preserve">이 예규는 2020년  6월 22일 이후 입찰공고 </w:t>
      </w:r>
      <w:r>
        <w:rPr>
          <w:spacing w:val="-7"/>
          <w:sz w:val="28"/>
          <w:shd w:val="clear" w:color="000000"/>
        </w:rPr>
        <w:t>분부터</w:t>
      </w:r>
      <w:r>
        <w:rPr>
          <w:spacing w:val="-10"/>
          <w:sz w:val="28"/>
          <w:shd w:val="clear" w:color="000000"/>
        </w:rPr>
        <w:t xml:space="preserve"> 적용한다.</w:t>
      </w:r>
    </w:p>
    <w:p>
      <w:pPr>
        <w:pStyle w:val="0"/>
        <w:widowControl w:val="off"/>
        <w:ind w:left="369" w:hanging="369"/>
      </w:pPr>
      <w:r>
        <w:rPr>
          <w:spacing w:val="-7"/>
          <w:sz w:val="28"/>
          <w:shd w:val="clear" w:color="000000"/>
        </w:rPr>
        <w:t xml:space="preserve">3. (재검토기한) 행정안전부장관은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｣에</w:t>
      </w:r>
      <w:r>
        <w:rPr>
          <w:spacing w:val="-7"/>
          <w:sz w:val="28"/>
          <w:shd w:val="clear" w:color="000000"/>
        </w:rPr>
        <w:t xml:space="preserve"> 따라 이 예규에 대하여 2020년 7월 1일을 기준으로 매 3년이 되는 시점(매 3년째의 6월 30일까지를 말한다)마다 그 타당성을 검토하여 개선 등의 조치를 하여야 한다. </w:t>
      </w:r>
    </w:p>
    <w:p>
      <w:pPr>
        <w:pStyle w:val="0"/>
        <w:widowControl w:val="off"/>
        <w:wordWrap w:val="1"/>
        <w:jc w:val="center"/>
      </w:pPr>
      <w:r>
        <w:rPr>
          <w:b/>
          <w:spacing w:val="-7"/>
          <w:sz w:val="28"/>
          <w:shd w:val="clear" w:color="000000"/>
        </w:rPr>
        <w:t>부          칙</w:t>
      </w:r>
    </w:p>
    <w:p>
      <w:pPr>
        <w:pStyle w:val="0"/>
        <w:widowControl w:val="off"/>
        <w:ind w:left="332" w:hanging="332"/>
      </w:pPr>
      <w:r>
        <w:rPr>
          <w:spacing w:val="-7"/>
          <w:sz w:val="28"/>
          <w:shd w:val="clear" w:color="000000"/>
        </w:rPr>
        <w:t>1. (시행일) 이 예규는 2021년 1월 1일부터 시행한다.</w:t>
      </w:r>
    </w:p>
    <w:p>
      <w:pPr>
        <w:pStyle w:val="0"/>
        <w:widowControl w:val="off"/>
        <w:ind w:left="332" w:hanging="332"/>
        <w:rPr>
          <w:color w:val="000000"/>
          <w:spacing w:val="-1"/>
          <w:sz w:val="6"/>
          <w:shd w:val="clear" w:color="000000"/>
        </w:rPr>
      </w:pPr>
    </w:p>
    <w:p>
      <w:pPr>
        <w:pStyle w:val="0"/>
        <w:widowControl w:val="off"/>
        <w:ind w:left="370" w:hanging="370"/>
      </w:pPr>
      <w:r>
        <w:rPr>
          <w:spacing w:val="-7"/>
          <w:sz w:val="28"/>
          <w:shd w:val="clear" w:color="000000"/>
        </w:rPr>
        <w:t xml:space="preserve">2. (일반적 적용례) </w:t>
      </w:r>
      <w:r>
        <w:rPr>
          <w:spacing w:val="-10"/>
          <w:sz w:val="28"/>
          <w:shd w:val="clear" w:color="000000"/>
        </w:rPr>
        <w:t xml:space="preserve">이 예규는 2021년 1월 1일 이후 입찰공고 </w:t>
      </w:r>
      <w:r>
        <w:rPr>
          <w:spacing w:val="-7"/>
          <w:sz w:val="28"/>
          <w:shd w:val="clear" w:color="000000"/>
        </w:rPr>
        <w:t>분부터</w:t>
      </w:r>
      <w:r>
        <w:rPr>
          <w:spacing w:val="-10"/>
          <w:sz w:val="28"/>
          <w:shd w:val="clear" w:color="000000"/>
        </w:rPr>
        <w:t xml:space="preserve"> 적용한다.</w:t>
      </w:r>
    </w:p>
    <w:p>
      <w:pPr>
        <w:pStyle w:val="0"/>
        <w:widowControl w:val="off"/>
        <w:ind w:left="370" w:hanging="370"/>
        <w:rPr>
          <w:color w:val="000000"/>
          <w:spacing w:val="-2"/>
          <w:sz w:val="6"/>
          <w:shd w:val="clear" w:color="000000"/>
        </w:rPr>
      </w:pPr>
    </w:p>
    <w:p>
      <w:pPr>
        <w:pStyle w:val="0"/>
        <w:widowControl w:val="off"/>
        <w:ind w:left="373" w:hanging="373"/>
      </w:pPr>
      <w:r>
        <w:rPr>
          <w:spacing w:val="-10"/>
          <w:sz w:val="28"/>
          <w:shd w:val="clear" w:color="000000"/>
        </w:rPr>
        <w:t>3. (입찰가격 및 낙찰하한율 관련 적용례) 제1장</w:t>
      </w:r>
      <w:r>
        <w:rPr>
          <w:spacing w:val="-10"/>
          <w:sz w:val="28"/>
          <w:shd w:val="clear" w:color="000000"/>
        </w:rPr>
        <w:t>「입찰참가자격</w:t>
      </w:r>
      <w:r>
        <w:rPr>
          <w:spacing w:val="-10"/>
          <w:sz w:val="28"/>
          <w:shd w:val="clear" w:color="000000"/>
        </w:rPr>
        <w:t xml:space="preserve"> 사전심사기준</w:t>
      </w:r>
      <w:r>
        <w:rPr>
          <w:spacing w:val="-10"/>
          <w:sz w:val="28"/>
          <w:shd w:val="clear" w:color="000000"/>
        </w:rPr>
        <w:t>」제</w:t>
      </w:r>
      <w:r>
        <w:rPr>
          <w:spacing w:val="-10"/>
          <w:sz w:val="28"/>
          <w:shd w:val="clear" w:color="000000"/>
        </w:rPr>
        <w:t>7절 1-</w:t>
      </w:r>
      <w:r>
        <w:rPr>
          <w:spacing w:val="-10"/>
          <w:sz w:val="28"/>
          <w:shd w:val="clear" w:color="000000"/>
        </w:rPr>
        <w:t>④</w:t>
      </w:r>
      <w:r>
        <w:rPr>
          <w:spacing w:val="-10"/>
          <w:sz w:val="28"/>
          <w:shd w:val="clear" w:color="000000"/>
        </w:rPr>
        <w:t xml:space="preserve"> 및 제2장</w:t>
      </w:r>
      <w:r>
        <w:rPr>
          <w:spacing w:val="-10"/>
          <w:sz w:val="28"/>
          <w:shd w:val="clear" w:color="000000"/>
        </w:rPr>
        <w:t>「시설공사</w:t>
      </w:r>
      <w:r>
        <w:rPr>
          <w:spacing w:val="-10"/>
          <w:sz w:val="28"/>
          <w:shd w:val="clear" w:color="000000"/>
        </w:rPr>
        <w:t xml:space="preserve"> 적격심사 세부기준</w:t>
      </w:r>
      <w:r>
        <w:rPr>
          <w:spacing w:val="-10"/>
          <w:sz w:val="28"/>
          <w:shd w:val="clear" w:color="000000"/>
        </w:rPr>
        <w:t>」</w:t>
      </w:r>
      <w:r>
        <w:rPr>
          <w:spacing w:val="-10"/>
          <w:sz w:val="28"/>
          <w:shd w:val="clear" w:color="000000"/>
        </w:rPr>
        <w:t>&lt;별지 1&gt;부터 &lt;별지 11&gt;까지 입찰가격의 예정가격 산정 시 품질관리비 제외, &lt;별지 7&gt; 접근성 평가, 제3장</w:t>
      </w:r>
      <w:r>
        <w:rPr>
          <w:spacing w:val="-10"/>
          <w:sz w:val="28"/>
          <w:shd w:val="clear" w:color="000000"/>
        </w:rPr>
        <w:t>「기술용역</w:t>
      </w:r>
      <w:r>
        <w:rPr>
          <w:spacing w:val="-10"/>
          <w:sz w:val="28"/>
          <w:shd w:val="clear" w:color="000000"/>
        </w:rPr>
        <w:t xml:space="preserve"> 적격심사 세부기준</w:t>
      </w:r>
      <w:r>
        <w:rPr>
          <w:spacing w:val="-10"/>
          <w:sz w:val="28"/>
          <w:shd w:val="clear" w:color="000000"/>
        </w:rPr>
        <w:t>」</w:t>
      </w:r>
      <w:r>
        <w:rPr>
          <w:spacing w:val="-10"/>
          <w:sz w:val="28"/>
          <w:shd w:val="clear" w:color="000000"/>
        </w:rPr>
        <w:t>&lt;별표 1&gt;부터 &lt;별표 2&gt; 입찰가격 평가에 따른 낙찰하한율, 낙찰자결정 통과점수 개정 사항은 2021년 4월 1일 이후 입찰공고분(관련법령에 따른 입찰 참가자격사전심사 공고분 포함)부터 적용한다.</w:t>
      </w:r>
    </w:p>
    <w:p>
      <w:pPr>
        <w:pStyle w:val="0"/>
        <w:widowControl w:val="off"/>
        <w:ind w:left="370" w:hanging="370"/>
        <w:rPr>
          <w:color w:val="000000"/>
          <w:spacing w:val="-2"/>
          <w:sz w:val="6"/>
          <w:shd w:val="clear" w:color="000000"/>
        </w:rPr>
      </w:pPr>
    </w:p>
    <w:p>
      <w:pPr>
        <w:pStyle w:val="0"/>
        <w:widowControl w:val="off"/>
        <w:ind w:left="369" w:hanging="369"/>
      </w:pPr>
      <w:r>
        <w:rPr>
          <w:spacing w:val="-7"/>
          <w:sz w:val="28"/>
          <w:shd w:val="clear" w:color="000000"/>
        </w:rPr>
        <w:t xml:space="preserve">4. (재검토기한) 행정안전부장관은 </w:t>
      </w:r>
      <w:r>
        <w:rPr>
          <w:spacing w:val="-7"/>
          <w:sz w:val="28"/>
          <w:shd w:val="clear" w:color="000000"/>
        </w:rPr>
        <w:t>｢훈령‧예규</w:t>
      </w:r>
      <w:r>
        <w:rPr>
          <w:spacing w:val="-7"/>
          <w:sz w:val="28"/>
          <w:shd w:val="clear" w:color="000000"/>
        </w:rPr>
        <w:t xml:space="preserve"> 등의 발령 및 관리에 관한 규정</w:t>
      </w:r>
      <w:r>
        <w:rPr>
          <w:spacing w:val="-7"/>
          <w:sz w:val="28"/>
          <w:shd w:val="clear" w:color="000000"/>
        </w:rPr>
        <w:t>｣에</w:t>
      </w:r>
      <w:r>
        <w:rPr>
          <w:spacing w:val="-7"/>
          <w:sz w:val="28"/>
          <w:shd w:val="clear" w:color="000000"/>
        </w:rPr>
        <w:t xml:space="preserve"> 따라 이 예규에 대하여 2021년 1월 1일을 기준으로 매 3년이 되는 시점(매 3년째의 12월 31일까지를 말한다)마다 그 타당성을 검토하여 개선 등의 조치를 하여야 한다. </w:t>
      </w:r>
    </w:p>
    <w:p>
      <w:pPr>
        <w:pStyle w:val="0"/>
        <w:widowControl w:val="off"/>
        <w:ind w:left="369" w:hanging="369"/>
        <w:rPr>
          <w:color w:val="000000"/>
          <w:spacing w:val="-7"/>
          <w:sz w:val="28"/>
          <w:shd w:val="clear" w:color="000000"/>
        </w:rPr>
      </w:pPr>
    </w:p>
    <w:p>
      <w:pPr>
        <w:pStyle w:val="0"/>
        <w:widowControl w:val="off"/>
        <w:wordWrap w:val="1"/>
        <w:jc w:val="center"/>
      </w:pPr>
      <w:r>
        <w:rPr>
          <w:b/>
          <w:spacing w:val="-7"/>
          <w:sz w:val="28"/>
          <w:shd w:val="clear" w:color="000000"/>
        </w:rPr>
        <w:t>부          칙</w:t>
      </w:r>
    </w:p>
    <w:p>
      <w:pPr>
        <w:pStyle w:val="0"/>
        <w:widowControl w:val="off"/>
        <w:ind w:left="332" w:hanging="332"/>
      </w:pPr>
      <w:r>
        <w:rPr>
          <w:spacing w:val="-7"/>
          <w:sz w:val="28"/>
          <w:shd w:val="clear" w:color="000000"/>
        </w:rPr>
        <w:t>1. (시행일) 이 예규는 2021년  5월 7일부터 시행한다.</w:t>
      </w:r>
    </w:p>
    <w:p>
      <w:pPr>
        <w:pStyle w:val="0"/>
        <w:widowControl w:val="off"/>
        <w:ind w:left="370" w:hanging="370"/>
      </w:pPr>
      <w:r>
        <w:rPr>
          <w:spacing w:val="-7"/>
          <w:sz w:val="28"/>
          <w:shd w:val="clear" w:color="000000"/>
        </w:rPr>
        <w:t xml:space="preserve">2. (일반적 적용례) </w:t>
      </w:r>
      <w:r>
        <w:rPr>
          <w:spacing w:val="-10"/>
          <w:sz w:val="28"/>
          <w:shd w:val="clear" w:color="000000"/>
        </w:rPr>
        <w:t xml:space="preserve">이 예규는 2021년  5월 7일 이후 입찰공고 </w:t>
      </w:r>
      <w:r>
        <w:rPr>
          <w:spacing w:val="-7"/>
          <w:sz w:val="28"/>
          <w:shd w:val="clear" w:color="000000"/>
        </w:rPr>
        <w:t>분부터</w:t>
      </w:r>
      <w:r>
        <w:rPr>
          <w:spacing w:val="-10"/>
          <w:sz w:val="28"/>
          <w:shd w:val="clear" w:color="000000"/>
        </w:rPr>
        <w:t xml:space="preserve"> 적용한다.</w:t>
      </w:r>
    </w:p>
    <w:p>
      <w:pPr>
        <w:pStyle w:val="0"/>
        <w:widowControl w:val="off"/>
        <w:ind w:left="369" w:hanging="369"/>
      </w:pPr>
      <w:r>
        <w:rPr>
          <w:spacing w:val="-7"/>
          <w:sz w:val="28"/>
          <w:shd w:val="clear" w:color="000000"/>
        </w:rPr>
        <w:t xml:space="preserve">3. (재검토기한) 행정안전부장관은 </w:t>
      </w:r>
      <w:r>
        <w:rPr>
          <w:spacing w:val="-7"/>
          <w:sz w:val="28"/>
          <w:shd w:val="clear" w:color="000000"/>
        </w:rPr>
        <w:t>｢훈령ㆍ예규</w:t>
      </w:r>
      <w:r>
        <w:rPr>
          <w:spacing w:val="-7"/>
          <w:sz w:val="28"/>
          <w:shd w:val="clear" w:color="000000"/>
        </w:rPr>
        <w:t xml:space="preserve"> 등의 발령 및 관리에 관한 규정</w:t>
      </w:r>
      <w:r>
        <w:rPr>
          <w:spacing w:val="-7"/>
          <w:sz w:val="28"/>
          <w:shd w:val="clear" w:color="000000"/>
        </w:rPr>
        <w:t>｣에</w:t>
      </w:r>
      <w:r>
        <w:rPr>
          <w:spacing w:val="-7"/>
          <w:sz w:val="28"/>
          <w:shd w:val="clear" w:color="000000"/>
        </w:rPr>
        <w:t xml:space="preserve"> 따라 이 예규에 대하여 2021년 7월 1일을 기준으로 매 3년이 되는 시점(매 3년째의 6월 30일까지를 말한다)마다 그 타당성을 검토하여 개선 등의 조치를 하여야 한다. </w:t>
      </w:r>
    </w:p>
    <w:p>
      <w:pPr>
        <w:pStyle w:val="0"/>
        <w:widowControl w:val="off"/>
        <w:ind w:left="369" w:hanging="369"/>
        <w:rPr>
          <w:color w:val="000000"/>
          <w:spacing w:val="-7"/>
          <w:sz w:val="28"/>
          <w:shd w:val="clear" w:color="000000"/>
        </w:rPr>
      </w:pPr>
    </w:p>
    <w:p>
      <w:pPr>
        <w:pStyle w:val="0"/>
        <w:widowControl w:val="off"/>
        <w:wordWrap w:val="1"/>
        <w:jc w:val="center"/>
      </w:pPr>
      <w:r>
        <w:rPr>
          <w:rFonts w:ascii="바탕체" w:eastAsia="바탕체"/>
          <w:b/>
          <w:spacing w:val="-7"/>
          <w:sz w:val="28"/>
          <w:shd w:val="clear" w:color="000000"/>
        </w:rPr>
        <w:t>부          칙</w:t>
      </w:r>
    </w:p>
    <w:p>
      <w:pPr>
        <w:pStyle w:val="0"/>
        <w:widowControl w:val="off"/>
        <w:wordWrap w:val="1"/>
        <w:jc w:val="center"/>
        <w:rPr>
          <w:rFonts w:ascii="바탕체" w:eastAsia="바탕체"/>
          <w:b/>
          <w:color w:val="000000"/>
          <w:spacing w:val="-7"/>
          <w:sz w:val="28"/>
          <w:shd w:val="clear" w:color="000000"/>
        </w:rPr>
      </w:pPr>
    </w:p>
    <w:p>
      <w:pPr>
        <w:pStyle w:val="0"/>
        <w:widowControl w:val="off"/>
        <w:ind w:left="528" w:hanging="528"/>
      </w:pPr>
      <w:r>
        <w:rPr>
          <w:rFonts w:ascii="바탕체"/>
          <w:sz w:val="28"/>
          <w:shd w:val="clear" w:color="000000"/>
        </w:rPr>
        <w:t xml:space="preserve"> 1. </w:t>
      </w:r>
      <w:r>
        <w:rPr>
          <w:rFonts w:ascii="바탕체" w:eastAsia="바탕체"/>
          <w:spacing w:val="-4"/>
          <w:sz w:val="28"/>
          <w:shd w:val="clear" w:color="000000"/>
        </w:rPr>
        <w:t xml:space="preserve">(시행일) 이 예규는 2021년 7월 1일부터 </w:t>
      </w:r>
      <w:r>
        <w:rPr>
          <w:rFonts w:ascii="바탕체" w:eastAsia="바탕체"/>
          <w:sz w:val="28"/>
          <w:shd w:val="clear" w:color="000000"/>
        </w:rPr>
        <w:t xml:space="preserve">시행한다. </w:t>
      </w:r>
    </w:p>
    <w:p>
      <w:pPr>
        <w:pStyle w:val="0"/>
        <w:widowControl w:val="off"/>
        <w:ind w:left="528" w:hanging="528"/>
        <w:rPr>
          <w:rFonts w:ascii="바탕체" w:eastAsia="바탕체"/>
          <w:color w:val="000000"/>
          <w:sz w:val="28"/>
          <w:shd w:val="clear" w:color="000000"/>
        </w:rPr>
      </w:pPr>
    </w:p>
    <w:p>
      <w:pPr>
        <w:pStyle w:val="0"/>
        <w:widowControl w:val="off"/>
        <w:ind w:left="503" w:hanging="503"/>
      </w:pPr>
      <w:r>
        <w:rPr>
          <w:rFonts w:ascii="바탕체"/>
          <w:sz w:val="28"/>
          <w:shd w:val="clear" w:color="000000"/>
        </w:rPr>
        <w:t xml:space="preserve"> 2. </w:t>
      </w:r>
      <w:r>
        <w:rPr>
          <w:rFonts w:ascii="바탕체" w:eastAsia="바탕체"/>
          <w:spacing w:val="-7"/>
          <w:sz w:val="28"/>
          <w:shd w:val="clear" w:color="000000"/>
        </w:rPr>
        <w:t>(일반적 적용례) 이 예규는 2021년 7월 1일 이후 최초로 입찰공고를 한 계약부터 적용한다.</w:t>
      </w:r>
    </w:p>
    <w:p>
      <w:pPr>
        <w:pStyle w:val="0"/>
        <w:widowControl w:val="off"/>
        <w:ind w:left="373" w:hanging="373"/>
      </w:pPr>
      <w:r>
        <w:rPr>
          <w:spacing w:val="-10"/>
          <w:sz w:val="28"/>
          <w:shd w:val="clear" w:color="000000"/>
        </w:rPr>
        <w:t xml:space="preserve"> 3. (일괄입찰 관련 적용례) 제6장 </w:t>
      </w:r>
      <w:r>
        <w:rPr>
          <w:spacing w:val="-10"/>
          <w:sz w:val="28"/>
          <w:shd w:val="clear" w:color="000000"/>
        </w:rPr>
        <w:t>「일괄입찰</w:t>
      </w:r>
      <w:r>
        <w:rPr>
          <w:spacing w:val="-10"/>
          <w:sz w:val="28"/>
          <w:shd w:val="clear" w:color="000000"/>
        </w:rPr>
        <w:t xml:space="preserve"> 등의 입찰참가자격 사전심사기준</w:t>
      </w:r>
      <w:r>
        <w:rPr>
          <w:spacing w:val="-10"/>
          <w:sz w:val="28"/>
          <w:shd w:val="clear" w:color="000000"/>
        </w:rPr>
        <w:t>」</w:t>
      </w:r>
      <w:r>
        <w:rPr>
          <w:spacing w:val="-10"/>
          <w:sz w:val="28"/>
          <w:shd w:val="clear" w:color="000000"/>
        </w:rPr>
        <w:t xml:space="preserve">, </w:t>
      </w:r>
      <w:r>
        <w:rPr>
          <w:spacing w:val="-10"/>
          <w:sz w:val="28"/>
          <w:shd w:val="clear" w:color="000000"/>
        </w:rPr>
        <w:t>「일괄입찰</w:t>
      </w:r>
      <w:r>
        <w:rPr>
          <w:spacing w:val="-10"/>
          <w:sz w:val="28"/>
          <w:shd w:val="clear" w:color="000000"/>
        </w:rPr>
        <w:t xml:space="preserve"> 등의 의한 낙찰자 결정기준</w:t>
      </w:r>
      <w:r>
        <w:rPr>
          <w:spacing w:val="-10"/>
          <w:sz w:val="28"/>
          <w:shd w:val="clear" w:color="000000"/>
        </w:rPr>
        <w:t>」은</w:t>
      </w:r>
      <w:r>
        <w:rPr>
          <w:spacing w:val="-10"/>
          <w:sz w:val="28"/>
          <w:shd w:val="clear" w:color="000000"/>
        </w:rPr>
        <w:t xml:space="preserve"> 2022년 7월 1일 이후 최초로 입찰공고를 한 계약부터 적용한다.</w:t>
      </w:r>
    </w:p>
    <w:p>
      <w:pPr>
        <w:pStyle w:val="0"/>
        <w:widowControl w:val="off"/>
        <w:ind w:left="503" w:hanging="503"/>
        <w:rPr>
          <w:rFonts w:ascii="바탕체" w:eastAsia="바탕체"/>
          <w:color w:val="000000"/>
          <w:spacing w:val="-7"/>
          <w:sz w:val="28"/>
          <w:shd w:val="clear" w:color="000000"/>
        </w:rPr>
      </w:pPr>
    </w:p>
    <w:p>
      <w:pPr>
        <w:pStyle w:val="0"/>
        <w:widowControl w:val="off"/>
        <w:ind w:left="503" w:hanging="503"/>
      </w:pPr>
      <w:r>
        <w:rPr>
          <w:rFonts w:ascii="바탕체" w:eastAsia="바탕체"/>
          <w:spacing w:val="-7"/>
          <w:sz w:val="28"/>
          <w:shd w:val="clear" w:color="000000"/>
        </w:rPr>
        <w:t xml:space="preserve"> 3. (시범사업) 행정안전부장관은 이 예규의 원할히 적용될 수 있도록 지방자치단체를 당사자로 하는 계약에 관한 법률을 적용 또는 준용기관이 발주하는 공사 중 지정한 공사에 한하여 개정규정에</w:t>
      </w:r>
      <w:r>
        <w:rPr>
          <w:rFonts w:ascii="바탕체" w:eastAsia="바탕체"/>
          <w:spacing w:val="-7"/>
          <w:sz w:val="28"/>
          <w:shd w:val="clear" w:color="000000"/>
        </w:rPr>
        <w:t xml:space="preserve">　따른</w:t>
      </w:r>
      <w:r>
        <w:rPr>
          <w:rFonts w:ascii="바탕체" w:eastAsia="바탕체"/>
          <w:spacing w:val="-7"/>
          <w:sz w:val="28"/>
          <w:shd w:val="clear" w:color="000000"/>
        </w:rPr>
        <w:t xml:space="preserve"> 시범사업을 할 수 있다.</w:t>
      </w:r>
    </w:p>
    <w:p>
      <w:pPr>
        <w:pStyle w:val="0"/>
        <w:widowControl w:val="off"/>
        <w:ind w:left="503" w:hanging="503"/>
        <w:rPr>
          <w:rFonts w:ascii="바탕체" w:eastAsia="바탕체"/>
          <w:color w:val="000000"/>
          <w:spacing w:val="-7"/>
          <w:sz w:val="28"/>
          <w:shd w:val="clear" w:color="000000"/>
        </w:rPr>
      </w:pPr>
    </w:p>
    <w:p>
      <w:pPr>
        <w:pStyle w:val="0"/>
        <w:widowControl w:val="off"/>
        <w:ind w:left="503" w:hanging="503"/>
      </w:pPr>
      <w:r>
        <w:rPr>
          <w:rFonts w:ascii="바탕체" w:eastAsia="바탕체"/>
          <w:spacing w:val="-7"/>
          <w:sz w:val="28"/>
          <w:shd w:val="clear" w:color="000000"/>
        </w:rPr>
        <w:t xml:space="preserve"> 4. (경과규정) 이 기준 적용일 이전인 2022년 6월 30일까지 최초로 입찰공고를 한 계약분에 대해서는 기획재정부 </w:t>
      </w:r>
      <w:r>
        <w:rPr>
          <w:rFonts w:ascii="바탕체" w:eastAsia="바탕체"/>
          <w:spacing w:val="-7"/>
          <w:sz w:val="28"/>
          <w:shd w:val="clear" w:color="000000"/>
        </w:rPr>
        <w:t>「일괄입찰</w:t>
      </w:r>
      <w:r>
        <w:rPr>
          <w:rFonts w:ascii="바탕체" w:eastAsia="바탕체"/>
          <w:spacing w:val="-7"/>
          <w:sz w:val="28"/>
          <w:shd w:val="clear" w:color="000000"/>
        </w:rPr>
        <w:t xml:space="preserve"> 등에 의한 낙찰자 결정기준</w:t>
      </w:r>
      <w:r>
        <w:rPr>
          <w:rFonts w:ascii="바탕체"/>
          <w:spacing w:val="-7"/>
          <w:sz w:val="28"/>
          <w:shd w:val="clear" w:color="000000"/>
        </w:rPr>
        <w:t>」</w:t>
      </w:r>
      <w:r>
        <w:rPr>
          <w:rFonts w:ascii="바탕체" w:eastAsia="바탕체"/>
          <w:spacing w:val="-7"/>
          <w:sz w:val="28"/>
          <w:shd w:val="clear" w:color="000000"/>
        </w:rPr>
        <w:t xml:space="preserve">, 조달청 </w:t>
      </w:r>
      <w:r>
        <w:rPr>
          <w:rFonts w:ascii="바탕체" w:eastAsia="바탕체"/>
          <w:spacing w:val="-7"/>
          <w:sz w:val="28"/>
          <w:shd w:val="clear" w:color="000000"/>
        </w:rPr>
        <w:t>「조달청</w:t>
      </w:r>
      <w:r>
        <w:rPr>
          <w:rFonts w:ascii="바탕체" w:eastAsia="바탕체"/>
          <w:spacing w:val="-7"/>
          <w:sz w:val="28"/>
          <w:shd w:val="clear" w:color="000000"/>
        </w:rPr>
        <w:t xml:space="preserve"> 입찰참가자격사전심사기준</w:t>
      </w:r>
      <w:r>
        <w:rPr>
          <w:rFonts w:ascii="바탕체"/>
          <w:spacing w:val="-7"/>
          <w:sz w:val="28"/>
          <w:shd w:val="clear" w:color="000000"/>
        </w:rPr>
        <w:t>」</w:t>
      </w:r>
      <w:r>
        <w:rPr>
          <w:rFonts w:ascii="바탕체"/>
          <w:spacing w:val="-7"/>
          <w:sz w:val="28"/>
          <w:shd w:val="clear" w:color="000000"/>
        </w:rPr>
        <w:t xml:space="preserve">, </w:t>
      </w:r>
      <w:r>
        <w:rPr>
          <w:rFonts w:ascii="바탕체" w:eastAsia="바탕체"/>
          <w:spacing w:val="-7"/>
          <w:sz w:val="28"/>
          <w:shd w:val="clear" w:color="000000"/>
        </w:rPr>
        <w:t>「조달청</w:t>
      </w:r>
      <w:r>
        <w:rPr>
          <w:rFonts w:ascii="바탕체" w:eastAsia="바탕체"/>
          <w:spacing w:val="-7"/>
          <w:sz w:val="28"/>
          <w:shd w:val="clear" w:color="000000"/>
        </w:rPr>
        <w:t xml:space="preserve"> 일괄입찰 등에 의한 낙찰자 결정 세부기준</w:t>
      </w:r>
      <w:r>
        <w:rPr>
          <w:rFonts w:ascii="바탕체"/>
          <w:spacing w:val="-7"/>
          <w:sz w:val="28"/>
          <w:shd w:val="clear" w:color="000000"/>
        </w:rPr>
        <w:t>」</w:t>
      </w:r>
      <w:r>
        <w:rPr>
          <w:rFonts w:ascii="바탕체"/>
          <w:spacing w:val="-7"/>
          <w:sz w:val="28"/>
          <w:shd w:val="clear" w:color="000000"/>
        </w:rPr>
        <w:t xml:space="preserve">, </w:t>
      </w:r>
      <w:r>
        <w:rPr>
          <w:rFonts w:ascii="바탕체" w:eastAsia="바탕체"/>
          <w:spacing w:val="-7"/>
          <w:sz w:val="28"/>
          <w:shd w:val="clear" w:color="000000"/>
        </w:rPr>
        <w:t>「기술제안입찰</w:t>
      </w:r>
      <w:r>
        <w:rPr>
          <w:rFonts w:ascii="바탕체" w:eastAsia="바탕체"/>
          <w:spacing w:val="-7"/>
          <w:sz w:val="28"/>
          <w:shd w:val="clear" w:color="000000"/>
        </w:rPr>
        <w:t xml:space="preserve"> 등에 의한 낙찰자결정 세부기준</w:t>
      </w:r>
      <w:r>
        <w:rPr>
          <w:rFonts w:ascii="바탕체" w:eastAsia="바탕체"/>
          <w:spacing w:val="-7"/>
          <w:sz w:val="28"/>
          <w:shd w:val="clear" w:color="000000"/>
        </w:rPr>
        <w:t>」을</w:t>
      </w:r>
      <w:r>
        <w:rPr>
          <w:rFonts w:ascii="바탕체" w:eastAsia="바탕체"/>
          <w:spacing w:val="-7"/>
          <w:sz w:val="28"/>
          <w:shd w:val="clear" w:color="000000"/>
        </w:rPr>
        <w:t xml:space="preserve"> 준용한다.</w:t>
      </w:r>
    </w:p>
    <w:p>
      <w:pPr>
        <w:pStyle w:val="0"/>
        <w:widowControl w:val="off"/>
        <w:ind w:left="503" w:hanging="503"/>
        <w:rPr>
          <w:rFonts w:ascii="바탕체" w:eastAsia="바탕체"/>
          <w:color w:val="000000"/>
          <w:spacing w:val="-7"/>
          <w:sz w:val="28"/>
          <w:shd w:val="clear" w:color="000000"/>
        </w:rPr>
      </w:pPr>
    </w:p>
    <w:p>
      <w:pPr>
        <w:pStyle w:val="0"/>
        <w:widowControl w:val="off"/>
        <w:ind w:left="369" w:hanging="369"/>
      </w:pPr>
      <w:r>
        <w:rPr>
          <w:rFonts w:ascii="바탕체" w:eastAsia="바탕체"/>
          <w:spacing w:val="-7"/>
          <w:sz w:val="28"/>
          <w:shd w:val="clear" w:color="000000"/>
        </w:rPr>
        <w:t xml:space="preserve">5. (재검토기한) 행정안전부장관은 </w:t>
      </w:r>
      <w:r>
        <w:rPr>
          <w:rFonts w:ascii="바탕체" w:eastAsia="바탕체"/>
          <w:spacing w:val="-7"/>
          <w:sz w:val="28"/>
          <w:shd w:val="clear" w:color="000000"/>
        </w:rPr>
        <w:t>｢훈령ㆍ예규</w:t>
      </w:r>
      <w:r>
        <w:rPr>
          <w:rFonts w:ascii="바탕체" w:eastAsia="바탕체"/>
          <w:spacing w:val="-7"/>
          <w:sz w:val="28"/>
          <w:shd w:val="clear" w:color="000000"/>
        </w:rPr>
        <w:t xml:space="preserve"> 등의 발령 및 관리에 관한 규정</w:t>
      </w:r>
      <w:r>
        <w:rPr>
          <w:rFonts w:ascii="바탕체" w:eastAsia="바탕체"/>
          <w:spacing w:val="-7"/>
          <w:sz w:val="28"/>
          <w:shd w:val="clear" w:color="000000"/>
        </w:rPr>
        <w:t>｣에</w:t>
      </w:r>
      <w:r>
        <w:rPr>
          <w:rFonts w:ascii="바탕체" w:eastAsia="바탕체"/>
          <w:spacing w:val="-7"/>
          <w:sz w:val="28"/>
          <w:shd w:val="clear" w:color="000000"/>
        </w:rPr>
        <w:t xml:space="preserve"> 따라 이 예규에 대하여 2020년 7월 1일을 기준으로 매 3년이 되는 시점(매 3년째의 6월 30일까지를 말한다)마다 그 타당성을 검토하여 개선 등의 조치를 하여야 한다.</w:t>
      </w:r>
    </w:p>
    <w:p>
      <w:pPr>
        <w:pStyle w:val="0"/>
        <w:widowControl w:val="off"/>
        <w:ind w:left="369" w:hanging="369"/>
        <w:rPr>
          <w:rFonts w:ascii="바탕체" w:eastAsia="바탕체"/>
          <w:color w:val="000000"/>
          <w:spacing w:val="-7"/>
          <w:sz w:val="28"/>
          <w:shd w:val="clear" w:color="000000"/>
        </w:rPr>
      </w:pPr>
    </w:p>
    <w:p>
      <w:pPr>
        <w:pStyle w:val="0"/>
        <w:widowControl w:val="off"/>
        <w:wordWrap w:val="1"/>
        <w:jc w:val="center"/>
      </w:pPr>
      <w:r>
        <w:rPr>
          <w:rFonts w:ascii="바탕체" w:eastAsia="바탕체"/>
          <w:b/>
          <w:spacing w:val="-7"/>
          <w:sz w:val="28"/>
          <w:shd w:val="clear" w:color="000000"/>
        </w:rPr>
        <w:t>부          칙</w:t>
      </w:r>
    </w:p>
    <w:p>
      <w:pPr>
        <w:pStyle w:val="0"/>
        <w:widowControl w:val="off"/>
        <w:wordWrap w:val="1"/>
        <w:jc w:val="center"/>
        <w:rPr>
          <w:rFonts w:ascii="바탕체" w:eastAsia="바탕체"/>
          <w:b/>
          <w:color w:val="000000"/>
          <w:spacing w:val="-7"/>
          <w:sz w:val="28"/>
          <w:shd w:val="clear" w:color="000000"/>
        </w:rPr>
      </w:pPr>
    </w:p>
    <w:p>
      <w:pPr>
        <w:pStyle w:val="0"/>
        <w:widowControl w:val="off"/>
        <w:ind w:left="560" w:hanging="560"/>
      </w:pPr>
      <w:r>
        <w:rPr>
          <w:rFonts w:ascii="바탕체"/>
          <w:sz w:val="28"/>
          <w:shd w:val="clear" w:color="000000"/>
        </w:rPr>
        <w:t xml:space="preserve"> 1. </w:t>
      </w:r>
      <w:r>
        <w:rPr>
          <w:rFonts w:ascii="바탕체" w:eastAsia="바탕체"/>
          <w:spacing w:val="-4"/>
          <w:sz w:val="28"/>
          <w:shd w:val="clear" w:color="000000"/>
        </w:rPr>
        <w:t xml:space="preserve">(시행일) 이 예규는 2021년 9월 13일부터 </w:t>
      </w:r>
      <w:r>
        <w:rPr>
          <w:rFonts w:ascii="바탕체" w:eastAsia="바탕체"/>
          <w:sz w:val="28"/>
          <w:shd w:val="clear" w:color="000000"/>
        </w:rPr>
        <w:t xml:space="preserve">시행한다. </w:t>
      </w:r>
    </w:p>
    <w:p>
      <w:pPr>
        <w:pStyle w:val="0"/>
        <w:widowControl w:val="off"/>
        <w:ind w:left="528" w:hanging="528"/>
        <w:rPr>
          <w:rFonts w:ascii="바탕체" w:eastAsia="바탕체"/>
          <w:color w:val="000000"/>
          <w:sz w:val="28"/>
          <w:shd w:val="clear" w:color="000000"/>
        </w:rPr>
      </w:pPr>
    </w:p>
    <w:p>
      <w:pPr>
        <w:pStyle w:val="0"/>
        <w:widowControl w:val="off"/>
        <w:ind w:left="595" w:hanging="595"/>
      </w:pPr>
      <w:r>
        <w:rPr>
          <w:rFonts w:ascii="바탕체"/>
          <w:sz w:val="28"/>
          <w:shd w:val="clear" w:color="000000"/>
        </w:rPr>
        <w:t xml:space="preserve"> 2. </w:t>
      </w:r>
      <w:r>
        <w:rPr>
          <w:rFonts w:ascii="바탕체" w:eastAsia="바탕체"/>
          <w:spacing w:val="-7"/>
          <w:sz w:val="28"/>
          <w:shd w:val="clear" w:color="000000"/>
        </w:rPr>
        <w:t>(적용례) 이 예규는 시행일 이후 최초로 입찰공고 및 수의계약체결분부터 적용한다.</w:t>
      </w:r>
    </w:p>
    <w:p>
      <w:pPr>
        <w:pStyle w:val="0"/>
        <w:widowControl w:val="off"/>
        <w:ind w:left="503" w:hanging="503"/>
        <w:rPr>
          <w:rFonts w:ascii="바탕체" w:eastAsia="바탕체"/>
          <w:color w:val="000000"/>
          <w:spacing w:val="-7"/>
          <w:sz w:val="28"/>
          <w:shd w:val="clear" w:color="000000"/>
        </w:rPr>
      </w:pPr>
    </w:p>
    <w:p>
      <w:pPr>
        <w:pStyle w:val="0"/>
        <w:widowControl w:val="off"/>
        <w:ind w:left="555" w:hanging="555"/>
      </w:pPr>
      <w:r>
        <w:rPr>
          <w:rFonts w:ascii="바탕체" w:eastAsia="바탕체"/>
          <w:spacing w:val="-7"/>
          <w:sz w:val="28"/>
          <w:shd w:val="clear" w:color="000000"/>
        </w:rPr>
        <w:t xml:space="preserve"> 3. 일괄입찰 등 시범사업 및 경과규정은 예규 제166호 2021.6.24. 종전부칙을 따른다.</w:t>
      </w:r>
    </w:p>
    <w:p>
      <w:pPr>
        <w:pStyle w:val="0"/>
        <w:widowControl w:val="off"/>
        <w:ind w:left="503" w:hanging="503"/>
        <w:rPr>
          <w:rFonts w:ascii="바탕체" w:eastAsia="바탕체"/>
          <w:color w:val="000000"/>
          <w:spacing w:val="-7"/>
          <w:sz w:val="28"/>
          <w:shd w:val="clear" w:color="000000"/>
        </w:rPr>
      </w:pPr>
    </w:p>
    <w:p>
      <w:pPr>
        <w:pStyle w:val="0"/>
        <w:widowControl w:val="off"/>
        <w:ind w:left="555" w:hanging="555"/>
      </w:pPr>
      <w:r>
        <w:rPr>
          <w:rFonts w:ascii="바탕체" w:eastAsia="바탕체"/>
          <w:spacing w:val="-7"/>
          <w:sz w:val="28"/>
          <w:shd w:val="clear" w:color="000000"/>
        </w:rPr>
        <w:t xml:space="preserve"> 4. (재검토기한) 행정안전부장관은 </w:t>
      </w:r>
      <w:r>
        <w:rPr>
          <w:rFonts w:ascii="바탕체" w:eastAsia="바탕체"/>
          <w:spacing w:val="-7"/>
          <w:sz w:val="28"/>
          <w:shd w:val="clear" w:color="000000"/>
        </w:rPr>
        <w:t>｢훈령ㆍ예규</w:t>
      </w:r>
      <w:r>
        <w:rPr>
          <w:rFonts w:ascii="바탕체" w:eastAsia="바탕체"/>
          <w:spacing w:val="-7"/>
          <w:sz w:val="28"/>
          <w:shd w:val="clear" w:color="000000"/>
        </w:rPr>
        <w:t xml:space="preserve"> 등의 발령 및 관리에 관한 규정</w:t>
      </w:r>
      <w:r>
        <w:rPr>
          <w:rFonts w:ascii="바탕체" w:eastAsia="바탕체"/>
          <w:spacing w:val="-7"/>
          <w:sz w:val="28"/>
          <w:shd w:val="clear" w:color="000000"/>
        </w:rPr>
        <w:t>｣에</w:t>
      </w:r>
      <w:r>
        <w:rPr>
          <w:rFonts w:ascii="바탕체" w:eastAsia="바탕체"/>
          <w:spacing w:val="-7"/>
          <w:sz w:val="28"/>
          <w:shd w:val="clear" w:color="000000"/>
        </w:rPr>
        <w:t xml:space="preserve"> 따라 이 예규에 대하여 2020년 7월 1일을 기준으로 매 3년이 되는 시점(매 3년째의 6월 30일까지를 말한다)마다 그 타당성을 검토하여 개선 등의 조치를 하여야 한다.</w:t>
      </w:r>
    </w:p>
    <w:p>
      <w:pPr>
        <w:pStyle w:val="0"/>
        <w:widowControl w:val="off"/>
        <w:ind w:left="555" w:hanging="555"/>
        <w:rPr>
          <w:rFonts w:ascii="바탕체" w:eastAsia="바탕체"/>
          <w:color w:val="000000"/>
          <w:spacing w:val="-7"/>
          <w:sz w:val="28"/>
          <w:shd w:val="clear" w:color="000000"/>
        </w:rPr>
      </w:pPr>
    </w:p>
    <w:p>
      <w:pPr>
        <w:pStyle w:val="0"/>
        <w:widowControl w:val="off"/>
        <w:wordWrap w:val="1"/>
        <w:jc w:val="center"/>
      </w:pPr>
      <w:r>
        <w:rPr>
          <w:rFonts w:ascii="바탕체" w:eastAsia="바탕체"/>
          <w:b/>
          <w:spacing w:val="-7"/>
          <w:sz w:val="28"/>
          <w:shd w:val="clear" w:color="000000"/>
        </w:rPr>
        <w:t>부          칙</w:t>
      </w:r>
    </w:p>
    <w:p>
      <w:pPr>
        <w:pStyle w:val="0"/>
        <w:widowControl w:val="off"/>
        <w:wordWrap w:val="1"/>
        <w:jc w:val="center"/>
        <w:rPr>
          <w:rFonts w:ascii="바탕체" w:eastAsia="바탕체"/>
          <w:b/>
          <w:color w:val="000000"/>
          <w:spacing w:val="-7"/>
          <w:sz w:val="28"/>
          <w:shd w:val="clear" w:color="000000"/>
        </w:rPr>
      </w:pPr>
    </w:p>
    <w:p>
      <w:pPr>
        <w:pStyle w:val="0"/>
        <w:widowControl w:val="off"/>
        <w:ind w:left="560" w:hanging="560"/>
      </w:pPr>
      <w:r>
        <w:rPr>
          <w:rFonts w:ascii="바탕체"/>
          <w:sz w:val="28"/>
          <w:shd w:val="clear" w:color="000000"/>
        </w:rPr>
        <w:t xml:space="preserve"> 1. </w:t>
      </w:r>
      <w:r>
        <w:rPr>
          <w:rFonts w:ascii="바탕체" w:eastAsia="바탕체"/>
          <w:spacing w:val="-4"/>
          <w:sz w:val="28"/>
          <w:shd w:val="clear" w:color="000000"/>
        </w:rPr>
        <w:t xml:space="preserve">(시행일) 이 예규는 2022년 1월 11일부터 </w:t>
      </w:r>
      <w:r>
        <w:rPr>
          <w:rFonts w:ascii="바탕체" w:eastAsia="바탕체"/>
          <w:sz w:val="28"/>
          <w:shd w:val="clear" w:color="000000"/>
        </w:rPr>
        <w:t xml:space="preserve">시행한다. </w:t>
      </w:r>
    </w:p>
    <w:p>
      <w:pPr>
        <w:pStyle w:val="0"/>
        <w:widowControl w:val="off"/>
        <w:ind w:left="528" w:hanging="528"/>
        <w:rPr>
          <w:rFonts w:ascii="바탕체" w:eastAsia="바탕체"/>
          <w:color w:val="000000"/>
          <w:sz w:val="28"/>
          <w:shd w:val="clear" w:color="000000"/>
        </w:rPr>
      </w:pPr>
    </w:p>
    <w:p>
      <w:pPr>
        <w:pStyle w:val="0"/>
        <w:widowControl w:val="off"/>
        <w:ind w:left="595" w:hanging="595"/>
      </w:pPr>
      <w:r>
        <w:rPr>
          <w:rFonts w:ascii="바탕체"/>
          <w:sz w:val="28"/>
          <w:shd w:val="clear" w:color="000000"/>
        </w:rPr>
        <w:t xml:space="preserve"> 2. </w:t>
      </w:r>
      <w:r>
        <w:rPr>
          <w:rFonts w:ascii="바탕체" w:eastAsia="바탕체"/>
          <w:spacing w:val="-7"/>
          <w:sz w:val="28"/>
          <w:shd w:val="clear" w:color="000000"/>
        </w:rPr>
        <w:t>(적용례) 이 예규는 시행일 이후 최초로 입찰공고 및 수의계약체결분부터 적용한다.</w:t>
      </w:r>
    </w:p>
    <w:p>
      <w:pPr>
        <w:pStyle w:val="0"/>
        <w:widowControl w:val="off"/>
        <w:ind w:left="503" w:hanging="503"/>
        <w:rPr>
          <w:rFonts w:ascii="바탕체" w:eastAsia="바탕체"/>
          <w:color w:val="000000"/>
          <w:spacing w:val="-7"/>
          <w:sz w:val="28"/>
          <w:shd w:val="clear" w:color="000000"/>
        </w:rPr>
      </w:pPr>
    </w:p>
    <w:p>
      <w:pPr>
        <w:pStyle w:val="0"/>
        <w:widowControl w:val="off"/>
        <w:ind w:left="555" w:hanging="555"/>
      </w:pPr>
      <w:r>
        <w:rPr>
          <w:rFonts w:ascii="바탕체" w:eastAsia="바탕체"/>
          <w:spacing w:val="-7"/>
          <w:sz w:val="28"/>
          <w:shd w:val="clear" w:color="000000"/>
        </w:rPr>
        <w:t xml:space="preserve"> 3. 일괄입찰 등 시범사업 및 경과규정은 예규 제166호 2021.6.24. 종전부칙을 따른다.</w:t>
      </w:r>
    </w:p>
    <w:p>
      <w:pPr>
        <w:pStyle w:val="0"/>
        <w:widowControl w:val="off"/>
        <w:ind w:left="503" w:hanging="503"/>
        <w:rPr>
          <w:rFonts w:ascii="바탕체" w:eastAsia="바탕체"/>
          <w:color w:val="000000"/>
          <w:spacing w:val="-7"/>
          <w:sz w:val="28"/>
          <w:shd w:val="clear" w:color="000000"/>
        </w:rPr>
      </w:pPr>
    </w:p>
    <w:p>
      <w:pPr>
        <w:pStyle w:val="0"/>
        <w:widowControl w:val="off"/>
        <w:ind w:left="555" w:hanging="555"/>
      </w:pPr>
      <w:r>
        <w:rPr>
          <w:rFonts w:ascii="바탕체" w:eastAsia="바탕체"/>
          <w:spacing w:val="-7"/>
          <w:sz w:val="28"/>
          <w:shd w:val="clear" w:color="000000"/>
        </w:rPr>
        <w:t xml:space="preserve"> 4. (재검토기한) 행정안전부장관은 </w:t>
      </w:r>
      <w:r>
        <w:rPr>
          <w:rFonts w:ascii="바탕체" w:eastAsia="바탕체"/>
          <w:spacing w:val="-7"/>
          <w:sz w:val="28"/>
          <w:shd w:val="clear" w:color="000000"/>
        </w:rPr>
        <w:t>｢훈령ㆍ예규</w:t>
      </w:r>
      <w:r>
        <w:rPr>
          <w:rFonts w:ascii="바탕체" w:eastAsia="바탕체"/>
          <w:spacing w:val="-7"/>
          <w:sz w:val="28"/>
          <w:shd w:val="clear" w:color="000000"/>
        </w:rPr>
        <w:t xml:space="preserve"> 등의 발령 및 관리에 관한 규정</w:t>
      </w:r>
      <w:r>
        <w:rPr>
          <w:rFonts w:ascii="바탕체" w:eastAsia="바탕체"/>
          <w:spacing w:val="-7"/>
          <w:sz w:val="28"/>
          <w:shd w:val="clear" w:color="000000"/>
        </w:rPr>
        <w:t>｣에</w:t>
      </w:r>
      <w:r>
        <w:rPr>
          <w:rFonts w:ascii="바탕체" w:eastAsia="바탕체"/>
          <w:spacing w:val="-7"/>
          <w:sz w:val="28"/>
          <w:shd w:val="clear" w:color="000000"/>
        </w:rPr>
        <w:t xml:space="preserve"> 따라 이 예규에 대하여 2022년 1월 1일을 기준으로 매 3년이 되는 시점(매 3년째의 12월 31일까지를 말한다)마다 그 타당성을 검토하여 개선 등의 조치를 하여야 한다.</w:t>
      </w:r>
    </w:p>
    <w:p>
      <w:pPr>
        <w:pStyle w:val="0"/>
        <w:widowControl w:val="off"/>
        <w:ind w:left="555" w:hanging="555"/>
        <w:rPr>
          <w:rFonts w:ascii="바탕체" w:eastAsia="바탕체"/>
          <w:color w:val="000000"/>
          <w:spacing w:val="-7"/>
          <w:sz w:val="28"/>
          <w:shd w:val="clear" w:color="000000"/>
        </w:rPr>
      </w:pPr>
    </w:p>
    <w:p>
      <w:pPr>
        <w:pStyle w:val="0"/>
        <w:widowControl w:val="off"/>
        <w:wordWrap w:val="1"/>
        <w:ind w:left="560" w:hanging="560"/>
        <w:jc w:val="center"/>
      </w:pPr>
      <w:r>
        <w:rPr>
          <w:rFonts w:ascii="바탕체" w:eastAsia="바탕체"/>
          <w:b/>
          <w:spacing w:val="-7"/>
          <w:sz w:val="28"/>
          <w:shd w:val="clear" w:color="000000"/>
        </w:rPr>
        <w:t>부          칙</w:t>
      </w:r>
    </w:p>
    <w:p>
      <w:pPr>
        <w:pStyle w:val="0"/>
        <w:widowControl w:val="off"/>
        <w:wordWrap w:val="1"/>
        <w:jc w:val="center"/>
        <w:rPr>
          <w:rFonts w:ascii="바탕체" w:eastAsia="바탕체"/>
          <w:b/>
          <w:color w:val="000000"/>
          <w:spacing w:val="-7"/>
          <w:sz w:val="28"/>
          <w:shd w:val="clear" w:color="000000"/>
        </w:rPr>
      </w:pPr>
    </w:p>
    <w:p>
      <w:pPr>
        <w:pStyle w:val="0"/>
        <w:widowControl w:val="off"/>
        <w:ind w:left="560" w:hanging="560"/>
      </w:pPr>
      <w:r>
        <w:rPr>
          <w:rFonts w:ascii="바탕체"/>
          <w:sz w:val="28"/>
          <w:shd w:val="clear" w:color="000000"/>
        </w:rPr>
        <w:t xml:space="preserve"> 1. </w:t>
      </w:r>
      <w:r>
        <w:rPr>
          <w:rFonts w:ascii="바탕체" w:eastAsia="바탕체"/>
          <w:spacing w:val="-4"/>
          <w:sz w:val="28"/>
          <w:shd w:val="clear" w:color="000000"/>
        </w:rPr>
        <w:t xml:space="preserve">(시행일) 이 예규는 2022년 11월 1일부터 </w:t>
      </w:r>
      <w:r>
        <w:rPr>
          <w:rFonts w:ascii="바탕체" w:eastAsia="바탕체"/>
          <w:sz w:val="28"/>
          <w:shd w:val="clear" w:color="000000"/>
        </w:rPr>
        <w:t xml:space="preserve">시행한다. </w:t>
      </w:r>
    </w:p>
    <w:p>
      <w:pPr>
        <w:pStyle w:val="0"/>
        <w:widowControl w:val="off"/>
        <w:ind w:left="528" w:hanging="528"/>
        <w:rPr>
          <w:rFonts w:ascii="바탕체" w:eastAsia="바탕체"/>
          <w:color w:val="000000"/>
          <w:sz w:val="28"/>
          <w:shd w:val="clear" w:color="000000"/>
        </w:rPr>
      </w:pPr>
    </w:p>
    <w:p>
      <w:pPr>
        <w:pStyle w:val="0"/>
        <w:widowControl w:val="off"/>
        <w:ind w:left="595" w:hanging="595"/>
      </w:pPr>
      <w:r>
        <w:rPr>
          <w:rFonts w:ascii="바탕체"/>
          <w:sz w:val="28"/>
          <w:shd w:val="clear" w:color="000000"/>
        </w:rPr>
        <w:t xml:space="preserve"> 2. </w:t>
      </w:r>
      <w:r>
        <w:rPr>
          <w:rFonts w:ascii="바탕체" w:eastAsia="바탕체"/>
          <w:spacing w:val="-7"/>
          <w:sz w:val="28"/>
          <w:shd w:val="clear" w:color="000000"/>
        </w:rPr>
        <w:t>(적용례) 이 예규는 시행일 이후 최초로 입찰공고를 한 계약부터 적용한다.</w:t>
      </w:r>
    </w:p>
    <w:p>
      <w:pPr>
        <w:pStyle w:val="0"/>
        <w:widowControl w:val="off"/>
        <w:ind w:left="503" w:hanging="503"/>
        <w:rPr>
          <w:rFonts w:ascii="바탕체" w:eastAsia="바탕체"/>
          <w:color w:val="000000"/>
          <w:spacing w:val="-7"/>
          <w:sz w:val="28"/>
          <w:shd w:val="clear" w:color="000000"/>
        </w:rPr>
      </w:pPr>
    </w:p>
    <w:p>
      <w:pPr>
        <w:pStyle w:val="0"/>
        <w:widowControl w:val="off"/>
        <w:ind w:left="555" w:hanging="555"/>
      </w:pPr>
      <w:r>
        <w:rPr>
          <w:rFonts w:ascii="바탕체" w:eastAsia="바탕체"/>
          <w:spacing w:val="-7"/>
          <w:sz w:val="28"/>
          <w:shd w:val="clear" w:color="000000"/>
        </w:rPr>
        <w:t xml:space="preserve"> 3. (재검토기한) 행정안전부장관은 </w:t>
      </w:r>
      <w:r>
        <w:rPr>
          <w:rFonts w:ascii="바탕체" w:eastAsia="바탕체"/>
          <w:spacing w:val="-7"/>
          <w:sz w:val="28"/>
          <w:shd w:val="clear" w:color="000000"/>
        </w:rPr>
        <w:t>｢훈령ㆍ예규</w:t>
      </w:r>
      <w:r>
        <w:rPr>
          <w:rFonts w:ascii="바탕체" w:eastAsia="바탕체"/>
          <w:spacing w:val="-7"/>
          <w:sz w:val="28"/>
          <w:shd w:val="clear" w:color="000000"/>
        </w:rPr>
        <w:t xml:space="preserve"> 등의 발령 및 관리에 관한 규정</w:t>
      </w:r>
      <w:r>
        <w:rPr>
          <w:rFonts w:ascii="바탕체" w:eastAsia="바탕체"/>
          <w:spacing w:val="-7"/>
          <w:sz w:val="28"/>
          <w:shd w:val="clear" w:color="000000"/>
        </w:rPr>
        <w:t>｣에</w:t>
      </w:r>
      <w:r>
        <w:rPr>
          <w:rFonts w:ascii="바탕체" w:eastAsia="바탕체"/>
          <w:spacing w:val="-7"/>
          <w:sz w:val="28"/>
          <w:shd w:val="clear" w:color="000000"/>
        </w:rPr>
        <w:t xml:space="preserve"> 따라 이 예규에 대하여 2022년 1월 1일을 기준으로 매 3년이 되는 시점(매 3년째의 12월 31일까지를 말한다)마다 그 타당성을 검토하여 개선 등의 조치를 하여야 한다.</w:t>
      </w:r>
    </w:p>
    <w:p>
      <w:pPr>
        <w:pStyle w:val="0"/>
        <w:widowControl w:val="off"/>
        <w:ind w:left="555" w:hanging="555"/>
        <w:rPr>
          <w:rFonts w:ascii="바탕체" w:eastAsia="바탕체"/>
          <w:color w:val="000000"/>
          <w:spacing w:val="-7"/>
          <w:sz w:val="28"/>
          <w:shd w:val="clear" w:color="000000"/>
        </w:rPr>
      </w:pPr>
    </w:p>
    <w:p>
      <w:pPr>
        <w:pStyle w:val="0"/>
        <w:widowControl w:val="off"/>
        <w:wordWrap w:val="1"/>
        <w:ind w:left="560" w:hanging="560"/>
        <w:jc w:val="center"/>
      </w:pPr>
      <w:r>
        <w:rPr>
          <w:rFonts w:ascii="바탕체" w:eastAsia="바탕체"/>
          <w:b/>
          <w:spacing w:val="-7"/>
          <w:sz w:val="28"/>
          <w:shd w:val="clear" w:color="000000"/>
        </w:rPr>
        <w:t>부          칙</w:t>
      </w:r>
    </w:p>
    <w:p>
      <w:pPr>
        <w:pStyle w:val="0"/>
        <w:widowControl w:val="off"/>
        <w:wordWrap w:val="1"/>
        <w:jc w:val="center"/>
        <w:rPr>
          <w:rFonts w:ascii="바탕체" w:eastAsia="바탕체"/>
          <w:b/>
          <w:color w:val="000000"/>
          <w:spacing w:val="-7"/>
          <w:sz w:val="28"/>
          <w:shd w:val="clear" w:color="000000"/>
        </w:rPr>
      </w:pPr>
    </w:p>
    <w:p>
      <w:pPr>
        <w:pStyle w:val="0"/>
        <w:widowControl w:val="off"/>
        <w:ind w:left="560" w:hanging="560"/>
      </w:pPr>
      <w:r>
        <w:rPr>
          <w:rFonts w:ascii="바탕체"/>
          <w:sz w:val="28"/>
          <w:shd w:val="clear" w:color="000000"/>
        </w:rPr>
        <w:t xml:space="preserve"> 1. </w:t>
      </w:r>
      <w:r>
        <w:rPr>
          <w:rFonts w:ascii="바탕체" w:eastAsia="바탕체"/>
          <w:spacing w:val="-4"/>
          <w:sz w:val="28"/>
          <w:shd w:val="clear" w:color="000000"/>
        </w:rPr>
        <w:t xml:space="preserve">(시행일) 이 예규는 2022년 7월 1일부터 </w:t>
      </w:r>
      <w:r>
        <w:rPr>
          <w:rFonts w:ascii="바탕체" w:eastAsia="바탕체"/>
          <w:sz w:val="28"/>
          <w:shd w:val="clear" w:color="000000"/>
        </w:rPr>
        <w:t xml:space="preserve">시행한다. </w:t>
      </w:r>
    </w:p>
    <w:p>
      <w:pPr>
        <w:pStyle w:val="0"/>
        <w:widowControl w:val="off"/>
        <w:ind w:left="528" w:hanging="528"/>
        <w:rPr>
          <w:rFonts w:ascii="바탕체" w:eastAsia="바탕체"/>
          <w:color w:val="000000"/>
          <w:sz w:val="28"/>
          <w:shd w:val="clear" w:color="000000"/>
        </w:rPr>
      </w:pPr>
    </w:p>
    <w:p>
      <w:pPr>
        <w:pStyle w:val="0"/>
        <w:widowControl w:val="off"/>
        <w:ind w:left="595" w:hanging="595"/>
      </w:pPr>
      <w:r>
        <w:rPr>
          <w:rFonts w:ascii="바탕체"/>
          <w:sz w:val="28"/>
          <w:shd w:val="clear" w:color="000000"/>
        </w:rPr>
        <w:t xml:space="preserve"> 2. </w:t>
      </w:r>
      <w:r>
        <w:rPr>
          <w:rFonts w:ascii="바탕체" w:eastAsia="바탕체"/>
          <w:spacing w:val="-7"/>
          <w:sz w:val="28"/>
          <w:shd w:val="clear" w:color="000000"/>
        </w:rPr>
        <w:t>(적용례) 이 예규는 시행일 이후 최초로 입찰공고를 한 계약부터 적용한다.</w:t>
      </w:r>
    </w:p>
    <w:p>
      <w:pPr>
        <w:pStyle w:val="0"/>
        <w:widowControl w:val="off"/>
        <w:ind w:left="595" w:hanging="595"/>
        <w:rPr>
          <w:rFonts w:ascii="바탕체" w:eastAsia="바탕체"/>
          <w:color w:val="000000"/>
          <w:spacing w:val="-7"/>
          <w:sz w:val="28"/>
          <w:shd w:val="clear" w:color="000000"/>
        </w:rPr>
      </w:pPr>
    </w:p>
    <w:p>
      <w:pPr>
        <w:pStyle w:val="0"/>
        <w:widowControl w:val="off"/>
        <w:ind w:left="555" w:hanging="555"/>
      </w:pPr>
      <w:r>
        <w:rPr>
          <w:rFonts w:ascii="바탕체" w:eastAsia="바탕체"/>
          <w:spacing w:val="-7"/>
          <w:sz w:val="28"/>
          <w:shd w:val="clear" w:color="000000"/>
        </w:rPr>
        <w:t xml:space="preserve"> 3. (경과규정) 예규 제207호 2022.6.3. 개정사항은 종전부칙을 따른다.</w:t>
      </w:r>
    </w:p>
    <w:p>
      <w:pPr>
        <w:pStyle w:val="0"/>
        <w:widowControl w:val="off"/>
        <w:ind w:left="555" w:hanging="555"/>
      </w:pPr>
      <w:r>
        <w:rPr>
          <w:rFonts w:ascii="바탕체" w:eastAsia="바탕체"/>
          <w:spacing w:val="-7"/>
          <w:sz w:val="28"/>
          <w:shd w:val="clear" w:color="000000"/>
        </w:rPr>
        <w:t xml:space="preserve"> 4. (재검토기한) 행정안전부장관은 </w:t>
      </w:r>
      <w:r>
        <w:rPr>
          <w:rFonts w:ascii="바탕체" w:eastAsia="바탕체"/>
          <w:spacing w:val="-7"/>
          <w:sz w:val="28"/>
          <w:shd w:val="clear" w:color="000000"/>
        </w:rPr>
        <w:t>｢훈령ㆍ예규</w:t>
      </w:r>
      <w:r>
        <w:rPr>
          <w:rFonts w:ascii="바탕체" w:eastAsia="바탕체"/>
          <w:spacing w:val="-7"/>
          <w:sz w:val="28"/>
          <w:shd w:val="clear" w:color="000000"/>
        </w:rPr>
        <w:t xml:space="preserve"> 등의 발령 및 관리에 관한 규정</w:t>
      </w:r>
      <w:r>
        <w:rPr>
          <w:rFonts w:ascii="바탕체" w:eastAsia="바탕체"/>
          <w:spacing w:val="-7"/>
          <w:sz w:val="28"/>
          <w:shd w:val="clear" w:color="000000"/>
        </w:rPr>
        <w:t>｣에</w:t>
      </w:r>
      <w:r>
        <w:rPr>
          <w:rFonts w:ascii="바탕체" w:eastAsia="바탕체"/>
          <w:spacing w:val="-7"/>
          <w:sz w:val="28"/>
          <w:shd w:val="clear" w:color="000000"/>
        </w:rPr>
        <w:t xml:space="preserve"> 따라 이 예규에 대하여 2022년 1월 1일을 기준으로 매 3년이 되는 시점(매 3년째의 12월 31일까지를 말한다)마다 그 타당성을 검토하여 개선 등의 조치를 하여야 한다.</w:t>
      </w:r>
    </w:p>
    <w:p>
      <w:pPr>
        <w:pStyle w:val="0"/>
        <w:widowControl w:val="off"/>
        <w:ind w:left="555" w:hanging="555"/>
        <w:rPr>
          <w:b/>
          <w:color w:val="000000"/>
          <w:spacing w:val="-7"/>
          <w:sz w:val="28"/>
          <w:shd w:val="clear" w:color="000000"/>
        </w:rPr>
      </w:pPr>
    </w:p>
    <w:p>
      <w:pPr>
        <w:pStyle w:val="0"/>
        <w:widowControl w:val="off"/>
        <w:wordWrap w:val="1"/>
        <w:ind w:left="555" w:hanging="555"/>
        <w:jc w:val="center"/>
      </w:pPr>
      <w:r>
        <w:rPr>
          <w:b/>
          <w:spacing w:val="-7"/>
          <w:sz w:val="28"/>
          <w:shd w:val="clear" w:color="000000"/>
        </w:rPr>
        <w:t>부          칙</w:t>
      </w:r>
    </w:p>
    <w:p>
      <w:pPr>
        <w:pStyle w:val="0"/>
        <w:widowControl w:val="off"/>
        <w:wordWrap w:val="1"/>
        <w:jc w:val="center"/>
        <w:rPr>
          <w:b/>
          <w:color w:val="000000"/>
          <w:spacing w:val="-7"/>
          <w:sz w:val="28"/>
          <w:shd w:val="clear" w:color="000000"/>
        </w:rPr>
      </w:pPr>
    </w:p>
    <w:p>
      <w:pPr>
        <w:pStyle w:val="0"/>
        <w:widowControl w:val="off"/>
        <w:ind w:left="528" w:hanging="528"/>
      </w:pPr>
      <w:r>
        <w:rPr>
          <w:sz w:val="28"/>
          <w:shd w:val="clear" w:color="000000"/>
        </w:rPr>
        <w:t>1. (시행일) 이 예규는 2023년 1월 1일부터 시행한다.</w:t>
      </w:r>
    </w:p>
    <w:p>
      <w:pPr>
        <w:pStyle w:val="0"/>
        <w:widowControl w:val="off"/>
        <w:ind w:left="528" w:hanging="528"/>
        <w:rPr>
          <w:color w:val="000000"/>
          <w:sz w:val="28"/>
          <w:shd w:val="clear" w:color="000000"/>
        </w:rPr>
      </w:pPr>
    </w:p>
    <w:p>
      <w:pPr>
        <w:pStyle w:val="0"/>
        <w:widowControl w:val="off"/>
        <w:ind w:left="477" w:hanging="477"/>
      </w:pPr>
      <w:r>
        <w:rPr>
          <w:sz w:val="28"/>
          <w:shd w:val="clear" w:color="000000"/>
        </w:rPr>
        <w:t xml:space="preserve">2. (일반적 적용례) </w:t>
      </w:r>
      <w:r>
        <w:rPr>
          <w:spacing w:val="-7"/>
          <w:sz w:val="28"/>
          <w:shd w:val="clear" w:color="000000"/>
        </w:rPr>
        <w:t>이 예규는 시행일 이후 최초 입찰공고 및 수의계약 안내 공고분부터 적용한다.</w:t>
      </w:r>
    </w:p>
    <w:p>
      <w:pPr>
        <w:pStyle w:val="0"/>
        <w:widowControl w:val="off"/>
        <w:ind w:left="503" w:hanging="503"/>
        <w:rPr>
          <w:color w:val="000000"/>
          <w:spacing w:val="-7"/>
          <w:sz w:val="28"/>
          <w:shd w:val="clear" w:color="000000"/>
        </w:rPr>
      </w:pPr>
    </w:p>
    <w:p>
      <w:pPr>
        <w:pStyle w:val="0"/>
        <w:widowControl w:val="off"/>
        <w:ind w:left="496" w:hanging="496"/>
      </w:pPr>
      <w:r>
        <w:rPr>
          <w:spacing w:val="-7"/>
          <w:sz w:val="28"/>
          <w:shd w:val="clear" w:color="000000"/>
        </w:rPr>
        <w:t xml:space="preserve">3. </w:t>
      </w:r>
      <w:r>
        <w:rPr>
          <w:sz w:val="28"/>
          <w:shd w:val="clear" w:color="000000"/>
        </w:rPr>
        <w:t>(입찰공사 평가기준에 대한 적용례</w:t>
      </w:r>
      <w:r>
        <w:rPr>
          <w:spacing w:val="-1"/>
          <w:sz w:val="28"/>
          <w:shd w:val="clear" w:color="000000"/>
        </w:rPr>
        <w:t xml:space="preserve">) </w:t>
      </w:r>
      <w:r>
        <w:rPr>
          <w:spacing w:val="-4"/>
          <w:sz w:val="28"/>
          <w:shd w:val="clear" w:color="000000"/>
        </w:rPr>
        <w:t xml:space="preserve">제2장의1 시설공사 적격심사 세부기준 중 주계약자 </w:t>
      </w:r>
      <w:r>
        <w:rPr>
          <w:spacing w:val="-7"/>
          <w:sz w:val="28"/>
          <w:shd w:val="clear" w:color="000000"/>
        </w:rPr>
        <w:t xml:space="preserve">관련 개정사항은 2024년 1월 1일 이후 최초 </w:t>
      </w:r>
      <w:r>
        <w:rPr>
          <w:spacing w:val="-10"/>
          <w:sz w:val="28"/>
          <w:shd w:val="clear" w:color="000000"/>
        </w:rPr>
        <w:t xml:space="preserve">입찰공고부터 적용하며 </w:t>
      </w:r>
      <w:r>
        <w:rPr>
          <w:spacing w:val="-8"/>
          <w:sz w:val="28"/>
          <w:shd w:val="clear" w:color="000000"/>
        </w:rPr>
        <w:t>그 이전까지는 예규 제197호 제7장 공동계약 운영요령 및 제8장 주계약자 공동도급 운영요령을 따른다.</w:t>
      </w:r>
    </w:p>
    <w:p>
      <w:pPr>
        <w:pStyle w:val="0"/>
        <w:widowControl w:val="off"/>
        <w:ind w:left="503" w:hanging="503"/>
        <w:rPr>
          <w:color w:val="000000"/>
          <w:spacing w:val="-7"/>
          <w:sz w:val="28"/>
          <w:shd w:val="clear" w:color="000000"/>
        </w:rPr>
      </w:pPr>
    </w:p>
    <w:p>
      <w:pPr>
        <w:pStyle w:val="0"/>
        <w:widowControl w:val="off"/>
        <w:ind w:left="467" w:hanging="467"/>
      </w:pPr>
      <w:r>
        <w:rPr>
          <w:spacing w:val="-7"/>
          <w:sz w:val="28"/>
          <w:shd w:val="clear" w:color="000000"/>
        </w:rPr>
        <w:t xml:space="preserve">4. </w:t>
      </w:r>
      <w:r>
        <w:rPr>
          <w:sz w:val="28"/>
          <w:shd w:val="clear" w:color="000000"/>
        </w:rPr>
        <w:t xml:space="preserve">(다른 예규 등의 폐지) 이 예규 시행과 동시에 “종합평가 낙찰자 </w:t>
      </w:r>
      <w:r>
        <w:rPr>
          <w:spacing w:val="-1"/>
          <w:sz w:val="28"/>
          <w:shd w:val="clear" w:color="000000"/>
        </w:rPr>
        <w:t>결정기준, 문화재 수리 종합평가 낙찰자 결정기준, 학술연구 용역</w:t>
      </w:r>
      <w:r>
        <w:rPr>
          <w:sz w:val="28"/>
          <w:shd w:val="clear" w:color="000000"/>
        </w:rPr>
        <w:t xml:space="preserve"> </w:t>
      </w:r>
      <w:r>
        <w:rPr>
          <w:spacing w:val="-3"/>
          <w:sz w:val="28"/>
          <w:shd w:val="clear" w:color="000000"/>
        </w:rPr>
        <w:t>적격심사 세부기준, 품질 등에 의한 낙찰자 결정기준”은 폐지한다.</w:t>
      </w:r>
    </w:p>
    <w:p>
      <w:pPr>
        <w:pStyle w:val="0"/>
        <w:widowControl w:val="off"/>
        <w:ind w:left="503" w:hanging="503"/>
        <w:rPr>
          <w:color w:val="000000"/>
          <w:spacing w:val="-7"/>
          <w:sz w:val="28"/>
          <w:shd w:val="clear" w:color="000000"/>
        </w:rPr>
      </w:pPr>
    </w:p>
    <w:p>
      <w:pPr>
        <w:pStyle w:val="0"/>
        <w:widowControl w:val="off"/>
        <w:ind w:left="458" w:hanging="458"/>
      </w:pPr>
      <w:r>
        <w:rPr>
          <w:spacing w:val="-7"/>
          <w:sz w:val="28"/>
          <w:shd w:val="clear" w:color="000000"/>
        </w:rPr>
        <w:t xml:space="preserve">5. </w:t>
      </w:r>
      <w:r>
        <w:rPr>
          <w:sz w:val="28"/>
          <w:shd w:val="clear" w:color="000000"/>
        </w:rPr>
        <w:t xml:space="preserve">(재검토기한) 행정안전부장관은 </w:t>
      </w:r>
      <w:r>
        <w:rPr>
          <w:sz w:val="28"/>
          <w:shd w:val="clear" w:color="000000"/>
        </w:rPr>
        <w:t>『훈령</w:t>
      </w:r>
      <w:r>
        <w:rPr>
          <w:sz w:val="28"/>
          <w:shd w:val="clear" w:color="000000"/>
        </w:rPr>
        <w:t xml:space="preserve">·예규 등의 발령 및 관리에 </w:t>
      </w:r>
      <w:r>
        <w:rPr>
          <w:spacing w:val="-4"/>
          <w:sz w:val="28"/>
          <w:shd w:val="clear" w:color="000000"/>
        </w:rPr>
        <w:t>관한 규정</w:t>
      </w:r>
      <w:r>
        <w:rPr>
          <w:spacing w:val="-4"/>
          <w:sz w:val="28"/>
          <w:shd w:val="clear" w:color="000000"/>
        </w:rPr>
        <w:t>』에</w:t>
      </w:r>
      <w:r>
        <w:rPr>
          <w:spacing w:val="-4"/>
          <w:sz w:val="28"/>
          <w:shd w:val="clear" w:color="000000"/>
        </w:rPr>
        <w:t xml:space="preserve"> 따라, 이 훈령에 대하여 2023년 1월 1일을 기준으로</w:t>
      </w:r>
      <w:r>
        <w:rPr>
          <w:sz w:val="28"/>
          <w:shd w:val="clear" w:color="000000"/>
        </w:rPr>
        <w:t xml:space="preserve"> 매 3년이 되는 시점(매 3년째의 1월 1일 전까지를 말한다)마다 그 타당성을 검토하여 개선 등의 조치를 하여야 한다.</w:t>
      </w:r>
    </w:p>
    <w:p>
      <w:pPr>
        <w:pStyle w:val="0"/>
        <w:widowControl w:val="off"/>
        <w:wordWrap w:val="1"/>
        <w:ind w:left="555" w:hanging="555"/>
        <w:jc w:val="center"/>
      </w:pPr>
      <w:r>
        <w:rPr>
          <w:b/>
          <w:spacing w:val="-7"/>
          <w:sz w:val="28"/>
          <w:shd w:val="clear" w:color="000000"/>
        </w:rPr>
        <w:t>부          칙</w:t>
      </w:r>
    </w:p>
    <w:p>
      <w:pPr>
        <w:pStyle w:val="0"/>
        <w:widowControl w:val="off"/>
        <w:wordWrap w:val="1"/>
        <w:jc w:val="center"/>
        <w:rPr>
          <w:b/>
          <w:color w:val="000000"/>
          <w:spacing w:val="-7"/>
          <w:sz w:val="28"/>
          <w:shd w:val="clear" w:color="000000"/>
        </w:rPr>
      </w:pPr>
    </w:p>
    <w:p>
      <w:pPr>
        <w:pStyle w:val="0"/>
        <w:widowControl w:val="off"/>
        <w:ind w:left="528" w:hanging="528"/>
      </w:pPr>
      <w:r>
        <w:rPr>
          <w:sz w:val="28"/>
          <w:shd w:val="clear" w:color="000000"/>
        </w:rPr>
        <w:t>1. (시행일) 이 예규는 2023년 7월 1일부터 시행한다.</w:t>
      </w:r>
    </w:p>
    <w:p>
      <w:pPr>
        <w:pStyle w:val="0"/>
        <w:widowControl w:val="off"/>
        <w:ind w:left="528" w:hanging="528"/>
        <w:rPr>
          <w:color w:val="000000"/>
          <w:sz w:val="28"/>
          <w:shd w:val="clear" w:color="000000"/>
        </w:rPr>
      </w:pPr>
    </w:p>
    <w:p>
      <w:pPr>
        <w:pStyle w:val="0"/>
        <w:widowControl w:val="off"/>
        <w:ind w:left="477" w:hanging="477"/>
      </w:pPr>
      <w:r>
        <w:rPr>
          <w:sz w:val="28"/>
          <w:shd w:val="clear" w:color="000000"/>
        </w:rPr>
        <w:t xml:space="preserve">2. (일반적 적용례) </w:t>
      </w:r>
      <w:r>
        <w:rPr>
          <w:spacing w:val="-7"/>
          <w:sz w:val="28"/>
          <w:shd w:val="clear" w:color="000000"/>
        </w:rPr>
        <w:t>이 예규는 시행일 이후 최초 입찰공고 및 수의계약 안내 공고분부터 적용한다.</w:t>
      </w:r>
    </w:p>
    <w:p>
      <w:pPr>
        <w:pStyle w:val="0"/>
        <w:widowControl w:val="off"/>
        <w:ind w:left="503" w:hanging="503"/>
        <w:rPr>
          <w:color w:val="000000"/>
          <w:spacing w:val="-7"/>
          <w:sz w:val="28"/>
          <w:shd w:val="clear" w:color="000000"/>
        </w:rPr>
      </w:pPr>
    </w:p>
    <w:p>
      <w:pPr>
        <w:pStyle w:val="0"/>
        <w:widowControl w:val="off"/>
        <w:spacing w:line="372" w:lineRule="auto"/>
        <w:ind w:left="496" w:hanging="496"/>
      </w:pPr>
      <w:r>
        <w:rPr>
          <w:spacing w:val="-7"/>
          <w:sz w:val="28"/>
          <w:shd w:val="clear" w:color="000000"/>
        </w:rPr>
        <w:t xml:space="preserve">3. </w:t>
      </w:r>
      <w:r>
        <w:rPr>
          <w:sz w:val="28"/>
          <w:shd w:val="clear" w:color="000000"/>
        </w:rPr>
        <w:t>(적격심사 세부기준 및 협상에 의한 계약 낙찰자 결정기준에 대한 적용례</w:t>
      </w:r>
      <w:r>
        <w:rPr>
          <w:spacing w:val="-1"/>
          <w:sz w:val="28"/>
          <w:shd w:val="clear" w:color="000000"/>
        </w:rPr>
        <w:t>) 제2장의1 시설공사 적격심사 세부기준 [별표 5]부터 [별표 11], 제2장의2 기술·학술연구 용역 적격심사 세부기준 [별표 1]부터 [별표 4], 제7장 협상에 의한 계약 낙찰자 결정기준 [별표 1] 개정사항은 2023년 10월 1일 이후 최초 입찰공고분부터 적용한다.</w:t>
      </w:r>
    </w:p>
    <w:p>
      <w:pPr>
        <w:pStyle w:val="0"/>
        <w:widowControl w:val="off"/>
        <w:spacing w:line="372" w:lineRule="auto"/>
        <w:ind w:left="503" w:hanging="503"/>
        <w:rPr>
          <w:color w:val="000000"/>
          <w:spacing w:val="-7"/>
          <w:sz w:val="28"/>
          <w:shd w:val="clear" w:color="000000"/>
        </w:rPr>
      </w:pPr>
    </w:p>
    <w:p>
      <w:pPr>
        <w:pStyle w:val="0"/>
        <w:widowControl w:val="off"/>
        <w:spacing w:line="372" w:lineRule="auto"/>
        <w:ind w:left="458" w:hanging="458"/>
      </w:pPr>
      <w:r>
        <w:rPr>
          <w:spacing w:val="-7"/>
          <w:sz w:val="28"/>
          <w:shd w:val="clear" w:color="000000"/>
        </w:rPr>
        <w:t xml:space="preserve">4. </w:t>
      </w:r>
      <w:r>
        <w:rPr>
          <w:sz w:val="28"/>
          <w:shd w:val="clear" w:color="000000"/>
        </w:rPr>
        <w:t xml:space="preserve">(재검토기한) 행정안전부장관은 </w:t>
      </w:r>
      <w:r>
        <w:rPr>
          <w:sz w:val="28"/>
          <w:shd w:val="clear" w:color="000000"/>
        </w:rPr>
        <w:t>『훈령</w:t>
      </w:r>
      <w:r>
        <w:rPr>
          <w:sz w:val="28"/>
          <w:shd w:val="clear" w:color="000000"/>
        </w:rPr>
        <w:t xml:space="preserve">·예규 등의 발령 및 관리에 </w:t>
      </w:r>
      <w:r>
        <w:rPr>
          <w:spacing w:val="-4"/>
          <w:sz w:val="28"/>
          <w:shd w:val="clear" w:color="000000"/>
        </w:rPr>
        <w:t>관한 규정</w:t>
      </w:r>
      <w:r>
        <w:rPr>
          <w:spacing w:val="-4"/>
          <w:sz w:val="28"/>
          <w:shd w:val="clear" w:color="000000"/>
        </w:rPr>
        <w:t>』에</w:t>
      </w:r>
      <w:r>
        <w:rPr>
          <w:spacing w:val="-4"/>
          <w:sz w:val="28"/>
          <w:shd w:val="clear" w:color="000000"/>
        </w:rPr>
        <w:t xml:space="preserve"> 따라, 이 훈령에 대하여 2023년 7월 1일을 기준으로</w:t>
      </w:r>
      <w:r>
        <w:rPr>
          <w:sz w:val="28"/>
          <w:shd w:val="clear" w:color="000000"/>
        </w:rPr>
        <w:t xml:space="preserve"> 매 3년이 되는 시점(매 3년째의 6월 30일 전까지를 말한다)마다 그 타당성을 검토하여 개선 등의 조치를 하여야 한다.</w:t>
      </w:r>
    </w:p>
    <w:p>
      <w:pPr>
        <w:pStyle w:val="0"/>
        <w:widowControl w:val="off"/>
        <w:spacing w:line="372" w:lineRule="auto"/>
        <w:ind w:left="458" w:hanging="458"/>
        <w:rPr>
          <w:color w:val="000000"/>
          <w:sz w:val="28"/>
          <w:shd w:val="clear" w:color="000000"/>
        </w:rPr>
      </w:pPr>
    </w:p>
    <w:p>
      <w:pPr>
        <w:pStyle w:val="0"/>
        <w:widowControl w:val="off"/>
        <w:wordWrap w:val="1"/>
        <w:spacing w:line="372" w:lineRule="auto"/>
        <w:ind w:left="555" w:hanging="555"/>
        <w:jc w:val="center"/>
      </w:pPr>
      <w:r>
        <w:rPr>
          <w:b/>
          <w:spacing w:val="-7"/>
          <w:sz w:val="28"/>
          <w:shd w:val="clear" w:color="000000"/>
        </w:rPr>
        <w:t>부          칙</w:t>
      </w:r>
    </w:p>
    <w:p>
      <w:pPr>
        <w:pStyle w:val="0"/>
        <w:widowControl w:val="off"/>
        <w:wordWrap w:val="1"/>
        <w:spacing w:line="372" w:lineRule="auto"/>
        <w:jc w:val="center"/>
        <w:rPr>
          <w:b/>
          <w:color w:val="000000"/>
          <w:spacing w:val="-7"/>
          <w:sz w:val="28"/>
          <w:shd w:val="clear" w:color="000000"/>
        </w:rPr>
      </w:pPr>
    </w:p>
    <w:p>
      <w:pPr>
        <w:pStyle w:val="0"/>
        <w:widowControl w:val="off"/>
        <w:spacing w:line="372" w:lineRule="auto"/>
        <w:ind w:left="528" w:hanging="528"/>
      </w:pPr>
      <w:r>
        <w:rPr>
          <w:sz w:val="28"/>
          <w:shd w:val="clear" w:color="000000"/>
        </w:rPr>
        <w:t>1. (시행일) 이 예규는 2024년 4월 1일부터 시행한다.</w:t>
      </w:r>
    </w:p>
    <w:p>
      <w:pPr>
        <w:pStyle w:val="0"/>
        <w:widowControl w:val="off"/>
        <w:spacing w:line="372" w:lineRule="auto"/>
        <w:ind w:left="528" w:hanging="528"/>
        <w:rPr>
          <w:color w:val="000000"/>
          <w:sz w:val="28"/>
          <w:shd w:val="clear" w:color="000000"/>
        </w:rPr>
      </w:pPr>
    </w:p>
    <w:p>
      <w:pPr>
        <w:pStyle w:val="0"/>
        <w:widowControl w:val="off"/>
        <w:spacing w:line="372" w:lineRule="auto"/>
        <w:ind w:left="477" w:hanging="477"/>
      </w:pPr>
      <w:r>
        <w:rPr>
          <w:sz w:val="28"/>
          <w:shd w:val="clear" w:color="000000"/>
        </w:rPr>
        <w:t xml:space="preserve">2. (일반적 적용례) </w:t>
      </w:r>
      <w:r>
        <w:rPr>
          <w:spacing w:val="-7"/>
          <w:sz w:val="28"/>
          <w:shd w:val="clear" w:color="000000"/>
        </w:rPr>
        <w:t>이 예규는 시행일 이후 최초 입찰공고 및 수의계약 안내 공고분부터 적용한다.</w:t>
      </w:r>
    </w:p>
    <w:p>
      <w:pPr>
        <w:pStyle w:val="0"/>
        <w:widowControl w:val="off"/>
        <w:spacing w:line="372" w:lineRule="auto"/>
        <w:ind w:left="503" w:hanging="503"/>
        <w:rPr>
          <w:color w:val="000000"/>
          <w:spacing w:val="-7"/>
          <w:sz w:val="28"/>
          <w:shd w:val="clear" w:color="000000"/>
        </w:rPr>
      </w:pPr>
    </w:p>
    <w:p>
      <w:pPr>
        <w:pStyle w:val="0"/>
        <w:widowControl w:val="off"/>
        <w:spacing w:line="372" w:lineRule="auto"/>
        <w:ind w:left="503" w:hanging="503"/>
      </w:pPr>
      <w:r>
        <w:rPr>
          <w:spacing w:val="-7"/>
          <w:sz w:val="28"/>
          <w:shd w:val="clear" w:color="000000"/>
        </w:rPr>
        <w:t>3. (직접시공 평가에 대한 적용례) 제1장 입찰참가자격 사전심사기준, 제2장의1 시설공사 적격심사 세부기준, 제3장 종합평가 낙찰자 결정기준의 직접시공 평가 관련 개정사항은 2025년 1월 1일 이후 최초 입찰공고분부터 적용한다.</w:t>
      </w:r>
    </w:p>
    <w:p>
      <w:pPr>
        <w:pStyle w:val="0"/>
        <w:widowControl w:val="off"/>
        <w:spacing w:line="372" w:lineRule="auto"/>
        <w:ind w:left="503" w:hanging="503"/>
        <w:rPr>
          <w:color w:val="000000"/>
          <w:spacing w:val="-7"/>
          <w:sz w:val="28"/>
          <w:shd w:val="clear" w:color="000000"/>
        </w:rPr>
      </w:pPr>
    </w:p>
    <w:p>
      <w:pPr>
        <w:pStyle w:val="0"/>
        <w:widowControl w:val="off"/>
        <w:spacing w:line="372" w:lineRule="auto"/>
        <w:ind w:left="458" w:hanging="458"/>
      </w:pPr>
      <w:r>
        <w:rPr>
          <w:spacing w:val="-7"/>
          <w:sz w:val="28"/>
          <w:shd w:val="clear" w:color="000000"/>
        </w:rPr>
        <w:t xml:space="preserve">4. </w:t>
      </w:r>
      <w:r>
        <w:rPr>
          <w:sz w:val="28"/>
          <w:shd w:val="clear" w:color="000000"/>
        </w:rPr>
        <w:t xml:space="preserve">(재검토기한) 행정안전부장관은 </w:t>
      </w:r>
      <w:r>
        <w:rPr>
          <w:sz w:val="28"/>
          <w:shd w:val="clear" w:color="000000"/>
        </w:rPr>
        <w:t>『훈령</w:t>
      </w:r>
      <w:r>
        <w:rPr>
          <w:sz w:val="28"/>
          <w:shd w:val="clear" w:color="000000"/>
        </w:rPr>
        <w:t xml:space="preserve">·예규 등의 발령 및 관리에 </w:t>
      </w:r>
      <w:r>
        <w:rPr>
          <w:spacing w:val="-4"/>
          <w:sz w:val="28"/>
          <w:shd w:val="clear" w:color="000000"/>
        </w:rPr>
        <w:t>관한 규정</w:t>
      </w:r>
      <w:r>
        <w:rPr>
          <w:spacing w:val="-4"/>
          <w:sz w:val="28"/>
          <w:shd w:val="clear" w:color="000000"/>
        </w:rPr>
        <w:t>』에</w:t>
      </w:r>
      <w:r>
        <w:rPr>
          <w:spacing w:val="-4"/>
          <w:sz w:val="28"/>
          <w:shd w:val="clear" w:color="000000"/>
        </w:rPr>
        <w:t xml:space="preserve"> 따라, 이 훈령에 대하여 2024년 1월 1일을 기준으로</w:t>
      </w:r>
      <w:r>
        <w:rPr>
          <w:sz w:val="28"/>
          <w:shd w:val="clear" w:color="000000"/>
        </w:rPr>
        <w:t xml:space="preserve"> 매 3년이 되는 시점(매 3년째의 12월 31일 전까지를 말한다)마다 그 타당성을 검토하여 개선 등의 조치를 하여야 한다.</w:t>
      </w:r>
    </w:p>
    <w:p>
      <w:pPr>
        <w:pStyle w:val="0"/>
        <w:widowControl w:val="off"/>
        <w:spacing w:line="372" w:lineRule="auto"/>
        <w:ind w:left="458" w:hanging="458"/>
        <w:rPr>
          <w:color w:val="000000"/>
          <w:sz w:val="28"/>
          <w:shd w:val="clear" w:color="000000"/>
        </w:rPr>
      </w:pPr>
    </w:p>
    <w:p>
      <w:pPr>
        <w:pStyle w:val="0"/>
        <w:widowControl w:val="off"/>
        <w:wordWrap w:val="1"/>
        <w:spacing w:line="372" w:lineRule="auto"/>
        <w:ind w:left="555" w:hanging="555"/>
        <w:jc w:val="center"/>
      </w:pPr>
      <w:r>
        <w:rPr>
          <w:b/>
          <w:spacing w:val="-7"/>
          <w:sz w:val="28"/>
          <w:shd w:val="clear" w:color="000000"/>
        </w:rPr>
        <w:t>부          칙</w:t>
      </w:r>
    </w:p>
    <w:p>
      <w:pPr>
        <w:pStyle w:val="0"/>
        <w:widowControl w:val="off"/>
        <w:wordWrap w:val="1"/>
        <w:spacing w:line="372" w:lineRule="auto"/>
        <w:jc w:val="center"/>
        <w:rPr>
          <w:b/>
          <w:color w:val="000000"/>
          <w:spacing w:val="-7"/>
          <w:sz w:val="28"/>
          <w:shd w:val="clear" w:color="000000"/>
        </w:rPr>
      </w:pPr>
    </w:p>
    <w:p>
      <w:pPr>
        <w:pStyle w:val="0"/>
        <w:widowControl w:val="off"/>
        <w:spacing w:line="372" w:lineRule="auto"/>
        <w:ind w:left="528" w:hanging="528"/>
      </w:pPr>
      <w:r>
        <w:rPr>
          <w:sz w:val="28"/>
          <w:shd w:val="clear" w:color="000000"/>
        </w:rPr>
        <w:t>1. (시행일) 이 예규는 2024년 7월 1일부터 시행한다.</w:t>
      </w:r>
    </w:p>
    <w:p>
      <w:pPr>
        <w:pStyle w:val="0"/>
        <w:widowControl w:val="off"/>
        <w:spacing w:line="372" w:lineRule="auto"/>
        <w:ind w:left="528" w:hanging="528"/>
        <w:rPr>
          <w:color w:val="000000"/>
          <w:sz w:val="28"/>
          <w:shd w:val="clear" w:color="000000"/>
        </w:rPr>
      </w:pPr>
    </w:p>
    <w:p>
      <w:pPr>
        <w:pStyle w:val="0"/>
        <w:widowControl w:val="off"/>
        <w:spacing w:line="372" w:lineRule="auto"/>
        <w:ind w:left="477" w:hanging="477"/>
      </w:pPr>
      <w:r>
        <w:rPr>
          <w:sz w:val="28"/>
          <w:shd w:val="clear" w:color="000000"/>
        </w:rPr>
        <w:t xml:space="preserve">2. (일반적 적용례) </w:t>
      </w:r>
      <w:r>
        <w:rPr>
          <w:spacing w:val="-7"/>
          <w:sz w:val="28"/>
          <w:shd w:val="clear" w:color="000000"/>
        </w:rPr>
        <w:t>이 예규는 시행일 이후 최초 입찰공고 및 수의계약 안내 공고분부터 적용한다.</w:t>
      </w:r>
    </w:p>
    <w:p>
      <w:pPr>
        <w:pStyle w:val="0"/>
        <w:widowControl w:val="off"/>
        <w:ind w:left="503" w:hanging="503"/>
        <w:rPr>
          <w:color w:val="000000"/>
          <w:spacing w:val="-7"/>
          <w:sz w:val="28"/>
          <w:shd w:val="clear" w:color="000000"/>
        </w:rPr>
      </w:pPr>
    </w:p>
    <w:p>
      <w:pPr>
        <w:pStyle w:val="0"/>
        <w:widowControl w:val="off"/>
        <w:ind w:left="458" w:hanging="458"/>
      </w:pPr>
      <w:r>
        <w:rPr>
          <w:spacing w:val="-7"/>
          <w:sz w:val="28"/>
          <w:shd w:val="clear" w:color="000000"/>
        </w:rPr>
        <w:t xml:space="preserve">3. </w:t>
      </w:r>
      <w:r>
        <w:rPr>
          <w:sz w:val="28"/>
          <w:shd w:val="clear" w:color="000000"/>
        </w:rPr>
        <w:t xml:space="preserve">(재검토기한) 행정안전부장관은 </w:t>
      </w:r>
      <w:r>
        <w:rPr>
          <w:sz w:val="28"/>
          <w:shd w:val="clear" w:color="000000"/>
        </w:rPr>
        <w:t>『훈령</w:t>
      </w:r>
      <w:r>
        <w:rPr>
          <w:sz w:val="28"/>
          <w:shd w:val="clear" w:color="000000"/>
        </w:rPr>
        <w:t xml:space="preserve">·예규 등의 발령 및 관리에 </w:t>
      </w:r>
      <w:r>
        <w:rPr>
          <w:spacing w:val="-4"/>
          <w:sz w:val="28"/>
          <w:shd w:val="clear" w:color="000000"/>
        </w:rPr>
        <w:t>관한 규정</w:t>
      </w:r>
      <w:r>
        <w:rPr>
          <w:spacing w:val="-4"/>
          <w:sz w:val="28"/>
          <w:shd w:val="clear" w:color="000000"/>
        </w:rPr>
        <w:t>』에</w:t>
      </w:r>
      <w:r>
        <w:rPr>
          <w:spacing w:val="-4"/>
          <w:sz w:val="28"/>
          <w:shd w:val="clear" w:color="000000"/>
        </w:rPr>
        <w:t xml:space="preserve"> 따라, 이 훈령에 대하여 2024년 7월 1일을 기준으로</w:t>
      </w:r>
      <w:r>
        <w:rPr>
          <w:sz w:val="28"/>
          <w:shd w:val="clear" w:color="000000"/>
        </w:rPr>
        <w:t xml:space="preserve"> 매 3년이 되는 시점(매 3년째의 12월 31일 전까지를 말한다)마다 그 타당성을 검토하여 개선 등의 조치를 하여야 한다.</w:t>
      </w:r>
    </w:p>
    <w:p>
      <w:pPr>
        <w:pStyle w:val="0"/>
        <w:widowControl w:val="off"/>
        <w:ind w:left="458" w:hanging="458"/>
        <w:rPr>
          <w:color w:val="000000"/>
          <w:sz w:val="28"/>
          <w:shd w:val="clear" w:color="000000"/>
        </w:rPr>
      </w:pPr>
    </w:p>
    <w:p>
      <w:pPr>
        <w:pStyle w:val="0"/>
        <w:widowControl w:val="off"/>
        <w:wordWrap w:val="1"/>
        <w:ind w:left="555" w:hanging="555"/>
        <w:jc w:val="center"/>
      </w:pPr>
      <w:r>
        <w:rPr>
          <w:b/>
          <w:spacing w:val="-7"/>
          <w:sz w:val="28"/>
          <w:shd w:val="clear" w:color="000000"/>
        </w:rPr>
        <w:t>부          칙</w:t>
      </w:r>
    </w:p>
    <w:p>
      <w:pPr>
        <w:pStyle w:val="0"/>
        <w:widowControl w:val="off"/>
        <w:wordWrap w:val="1"/>
        <w:jc w:val="center"/>
        <w:rPr>
          <w:b/>
          <w:color w:val="000000"/>
          <w:spacing w:val="-7"/>
          <w:sz w:val="28"/>
          <w:shd w:val="clear" w:color="000000"/>
        </w:rPr>
      </w:pPr>
    </w:p>
    <w:p>
      <w:pPr>
        <w:pStyle w:val="0"/>
        <w:widowControl w:val="off"/>
        <w:ind w:left="401" w:hanging="401"/>
      </w:pPr>
      <w:r>
        <w:rPr>
          <w:sz w:val="28"/>
          <w:shd w:val="clear" w:color="000000"/>
        </w:rPr>
        <w:t xml:space="preserve">1. (시행일) 이 예규는 2025년 7월 1일부터 시행한다. 다만, 제1장 </w:t>
      </w:r>
      <w:r>
        <w:rPr>
          <w:sz w:val="28"/>
          <w:shd w:val="clear" w:color="000000"/>
        </w:rPr>
        <w:t>「입찰참가자격</w:t>
      </w:r>
      <w:r>
        <w:rPr>
          <w:sz w:val="28"/>
          <w:shd w:val="clear" w:color="000000"/>
        </w:rPr>
        <w:t xml:space="preserve"> 사전심사기준</w:t>
      </w:r>
      <w:r>
        <w:rPr>
          <w:sz w:val="28"/>
          <w:shd w:val="clear" w:color="000000"/>
        </w:rPr>
        <w:t>」</w:t>
      </w:r>
      <w:r>
        <w:rPr>
          <w:sz w:val="28"/>
          <w:shd w:val="clear" w:color="000000"/>
        </w:rPr>
        <w:t xml:space="preserve"> 제7절 1-</w:t>
      </w:r>
      <w:r>
        <w:rPr>
          <w:sz w:val="28"/>
          <w:shd w:val="clear" w:color="000000"/>
        </w:rPr>
        <w:t>⑤</w:t>
      </w:r>
      <w:r>
        <w:rPr>
          <w:sz w:val="28"/>
          <w:shd w:val="clear" w:color="000000"/>
        </w:rPr>
        <w:t xml:space="preserve"> 및 제2장 </w:t>
      </w:r>
      <w:r>
        <w:rPr>
          <w:sz w:val="28"/>
          <w:shd w:val="clear" w:color="000000"/>
        </w:rPr>
        <w:t>「시설공사</w:t>
      </w:r>
      <w:r>
        <w:rPr>
          <w:sz w:val="28"/>
          <w:shd w:val="clear" w:color="000000"/>
        </w:rPr>
        <w:t xml:space="preserve"> 적격심사 세부기준</w:t>
      </w:r>
      <w:r>
        <w:rPr>
          <w:sz w:val="28"/>
          <w:shd w:val="clear" w:color="000000"/>
        </w:rPr>
        <w:t>」</w:t>
      </w:r>
      <w:r>
        <w:rPr>
          <w:sz w:val="28"/>
          <w:shd w:val="clear" w:color="000000"/>
        </w:rPr>
        <w:t xml:space="preserve"> &lt;별지 1&gt; 입찰가격의 예정가격 산정 시 표준시장단가 제외 및 입찰가격 평가 시 표준시장단가 관련 감점에 관한 개정 사항은 2025년 9월 1일부터 시행한다.</w:t>
      </w:r>
    </w:p>
    <w:p>
      <w:pPr>
        <w:pStyle w:val="0"/>
        <w:widowControl w:val="off"/>
        <w:ind w:left="528" w:hanging="528"/>
        <w:rPr>
          <w:color w:val="000000"/>
          <w:sz w:val="28"/>
          <w:shd w:val="clear" w:color="000000"/>
        </w:rPr>
      </w:pPr>
    </w:p>
    <w:p>
      <w:pPr>
        <w:pStyle w:val="0"/>
        <w:widowControl w:val="off"/>
        <w:ind w:left="477" w:hanging="477"/>
      </w:pPr>
      <w:r>
        <w:rPr>
          <w:sz w:val="28"/>
          <w:shd w:val="clear" w:color="000000"/>
        </w:rPr>
        <w:t xml:space="preserve">2. (일반적 적용례) </w:t>
      </w:r>
      <w:r>
        <w:rPr>
          <w:spacing w:val="-7"/>
          <w:sz w:val="28"/>
          <w:shd w:val="clear" w:color="000000"/>
        </w:rPr>
        <w:t>이 예규는 시행일 이후 최초 입찰공고분부터 적용한다.</w:t>
      </w:r>
    </w:p>
    <w:p>
      <w:pPr>
        <w:pStyle w:val="0"/>
        <w:widowControl w:val="off"/>
        <w:ind w:left="373" w:hanging="373"/>
        <w:rPr>
          <w:color w:val="000000"/>
          <w:spacing w:val="-10"/>
          <w:sz w:val="28"/>
          <w:shd w:val="clear" w:color="000000"/>
        </w:rPr>
      </w:pPr>
    </w:p>
    <w:p>
      <w:pPr>
        <w:pStyle w:val="0"/>
        <w:widowControl w:val="off"/>
        <w:ind w:left="373" w:hanging="373"/>
      </w:pPr>
      <w:r>
        <w:rPr>
          <w:spacing w:val="-10"/>
          <w:sz w:val="28"/>
          <w:shd w:val="clear" w:color="000000"/>
        </w:rPr>
        <w:t xml:space="preserve">3. </w:t>
      </w:r>
      <w:r>
        <w:rPr>
          <w:sz w:val="28"/>
          <w:shd w:val="clear" w:color="000000"/>
        </w:rPr>
        <w:t xml:space="preserve">(재검토기한) 행정안전부장관은 </w:t>
      </w:r>
      <w:r>
        <w:rPr>
          <w:sz w:val="28"/>
          <w:shd w:val="clear" w:color="000000"/>
        </w:rPr>
        <w:t>『훈령</w:t>
      </w:r>
      <w:r>
        <w:rPr>
          <w:sz w:val="28"/>
          <w:shd w:val="clear" w:color="000000"/>
        </w:rPr>
        <w:t xml:space="preserve">·예규 등의 발령 및 관리에 </w:t>
      </w:r>
      <w:r>
        <w:rPr>
          <w:spacing w:val="-4"/>
          <w:sz w:val="28"/>
          <w:shd w:val="clear" w:color="000000"/>
        </w:rPr>
        <w:t>관한 규정</w:t>
      </w:r>
      <w:r>
        <w:rPr>
          <w:spacing w:val="-4"/>
          <w:sz w:val="28"/>
          <w:shd w:val="clear" w:color="000000"/>
        </w:rPr>
        <w:t>』에</w:t>
      </w:r>
      <w:r>
        <w:rPr>
          <w:spacing w:val="-4"/>
          <w:sz w:val="28"/>
          <w:shd w:val="clear" w:color="000000"/>
        </w:rPr>
        <w:t xml:space="preserve"> 따라, 이 훈령에 대하여 2025년 7월 1일을 기준으로</w:t>
      </w:r>
      <w:r>
        <w:rPr>
          <w:sz w:val="28"/>
          <w:shd w:val="clear" w:color="000000"/>
        </w:rPr>
        <w:t xml:space="preserve"> 매 3년이 되는 시점(매 3년째의 6월 30일 전까지를 말한다)마다 그 타당성을 검토하여 개선 등의 조치를 하여야 한다.</w:t>
      </w:r>
    </w:p>
    <w:p>
      <w:pPr>
        <w:pStyle w:val="0"/>
        <w:widowControl w:val="off"/>
        <w:ind w:left="373" w:hanging="373"/>
        <w:rPr>
          <w:color w:val="000000"/>
          <w:sz w:val="28"/>
          <w:shd w:val="clear" w:color="000000"/>
        </w:rPr>
      </w:pPr>
    </w:p>
    <w:p>
      <w:pPr>
        <w:pStyle w:val="0"/>
        <w:widowControl w:val="off"/>
        <w:wordWrap w:val="1"/>
        <w:ind w:left="555" w:hanging="555"/>
        <w:jc w:val="center"/>
      </w:pPr>
      <w:r>
        <w:rPr>
          <w:b/>
          <w:color w:val="0000ff"/>
          <w:spacing w:val="-7"/>
          <w:sz w:val="28"/>
          <w:shd w:val="clear" w:color="000000"/>
        </w:rPr>
        <w:t>부          칙</w:t>
      </w:r>
    </w:p>
    <w:p>
      <w:pPr>
        <w:pStyle w:val="0"/>
        <w:widowControl w:val="off"/>
        <w:wordWrap w:val="1"/>
        <w:jc w:val="center"/>
        <w:rPr>
          <w:b/>
          <w:color w:val="0000ff"/>
          <w:spacing w:val="-7"/>
          <w:sz w:val="28"/>
          <w:shd w:val="clear" w:color="000000"/>
        </w:rPr>
      </w:pPr>
    </w:p>
    <w:p>
      <w:pPr>
        <w:pStyle w:val="0"/>
        <w:widowControl w:val="off"/>
        <w:ind w:left="401" w:hanging="401"/>
      </w:pPr>
      <w:r>
        <w:rPr>
          <w:color w:val="0000ff"/>
          <w:sz w:val="28"/>
          <w:shd w:val="clear" w:color="000000"/>
        </w:rPr>
        <w:t>1. (시행일) 이 예규는 2025년 12월 1일부터 시행한다.</w:t>
      </w:r>
    </w:p>
    <w:p>
      <w:pPr>
        <w:pStyle w:val="0"/>
        <w:widowControl w:val="off"/>
        <w:ind w:left="528" w:hanging="528"/>
        <w:rPr>
          <w:color w:val="0000ff"/>
          <w:sz w:val="28"/>
          <w:shd w:val="clear" w:color="000000"/>
        </w:rPr>
      </w:pPr>
    </w:p>
    <w:p>
      <w:pPr>
        <w:pStyle w:val="0"/>
        <w:widowControl w:val="off"/>
        <w:ind w:left="477" w:hanging="477"/>
      </w:pPr>
      <w:r>
        <w:rPr>
          <w:color w:val="0000ff"/>
          <w:sz w:val="28"/>
          <w:shd w:val="clear" w:color="000000"/>
        </w:rPr>
        <w:t xml:space="preserve">2. (일반적 적용례) </w:t>
      </w:r>
      <w:r>
        <w:rPr>
          <w:color w:val="0000ff"/>
          <w:spacing w:val="-7"/>
          <w:sz w:val="28"/>
          <w:shd w:val="clear" w:color="000000"/>
        </w:rPr>
        <w:t>이 예규는 시행일 이후 최초 입찰공고분부터 적용한다.</w:t>
      </w:r>
    </w:p>
    <w:p>
      <w:pPr>
        <w:pStyle w:val="0"/>
        <w:widowControl w:val="off"/>
        <w:ind w:left="373" w:hanging="373"/>
        <w:rPr>
          <w:color w:val="0000ff"/>
          <w:spacing w:val="-10"/>
          <w:sz w:val="28"/>
          <w:shd w:val="clear" w:color="000000"/>
        </w:rPr>
      </w:pPr>
    </w:p>
    <w:p>
      <w:pPr>
        <w:pStyle w:val="0"/>
        <w:widowControl w:val="off"/>
        <w:ind w:left="373" w:hanging="373"/>
      </w:pPr>
      <w:r>
        <w:rPr>
          <w:color w:val="0000ff"/>
          <w:spacing w:val="-10"/>
          <w:sz w:val="28"/>
          <w:shd w:val="clear" w:color="000000"/>
        </w:rPr>
        <w:t xml:space="preserve">3. </w:t>
      </w:r>
      <w:r>
        <w:rPr>
          <w:color w:val="0000ff"/>
          <w:sz w:val="28"/>
          <w:shd w:val="clear" w:color="000000"/>
        </w:rPr>
        <w:t xml:space="preserve">(재검토기한) 행정안전부장관은 </w:t>
      </w:r>
      <w:r>
        <w:rPr>
          <w:color w:val="0000ff"/>
          <w:sz w:val="28"/>
          <w:shd w:val="clear" w:color="000000"/>
        </w:rPr>
        <w:t>『훈령</w:t>
      </w:r>
      <w:r>
        <w:rPr>
          <w:color w:val="0000ff"/>
          <w:sz w:val="28"/>
          <w:shd w:val="clear" w:color="000000"/>
        </w:rPr>
        <w:t xml:space="preserve">·예규 등의 발령 및 관리에 </w:t>
      </w:r>
      <w:r>
        <w:rPr>
          <w:color w:val="0000ff"/>
          <w:spacing w:val="-4"/>
          <w:sz w:val="28"/>
          <w:shd w:val="clear" w:color="000000"/>
        </w:rPr>
        <w:t>관한 규정</w:t>
      </w:r>
      <w:r>
        <w:rPr>
          <w:color w:val="0000ff"/>
          <w:spacing w:val="-4"/>
          <w:sz w:val="28"/>
          <w:shd w:val="clear" w:color="000000"/>
        </w:rPr>
        <w:t>』에</w:t>
      </w:r>
      <w:r>
        <w:rPr>
          <w:color w:val="0000ff"/>
          <w:spacing w:val="-4"/>
          <w:sz w:val="28"/>
          <w:shd w:val="clear" w:color="000000"/>
        </w:rPr>
        <w:t xml:space="preserve"> 따라, 이 훈령에 대하여 2025년 1월 1일을 기준으로</w:t>
      </w:r>
      <w:r>
        <w:rPr>
          <w:color w:val="0000ff"/>
          <w:sz w:val="28"/>
          <w:shd w:val="clear" w:color="000000"/>
        </w:rPr>
        <w:t xml:space="preserve"> 매 3년이 되는 시점(매 3년째의 12월 31일 전까지를 말한다)마다 그 타당성을 검토하여 개선 등의 조치를 하여야 한다.</w:t>
      </w:r>
    </w:p>
    <w:sectPr>
      <w:footnotePr>
        <w:numFmt w:val="decimal"/>
        <w:numRestart w:val="continuous"/>
      </w:footnotePr>
      <w:endnotePr>
        <w:pos w:val="docEnd"/>
        <w:numFmt w:val="decimal"/>
        <w:numRestart w:val="continuous"/>
      </w:endnotePr>
      <w:pgSz w:w="11906" w:h="16837"/>
      <w:pgMar w:top="1701" w:right="850" w:bottom="794" w:left="1134" w:header="850" w:footer="397" w:gutter="0"/>
      <w:cols w:space="0"/>
      <w:type w:val="continuous"/>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3">
    <w:multiLevelType w:val="multilevel"/>
    <w:lvl w:ilvl="0">
      <w:start w:val="1"/>
      <w:numFmt w:val="decimal"/>
      <w:suff w:val="space"/>
      <w:lvlText w:val="%1."/>
      <w:lvlJc w:val="left"/>
      <w:rPr>
        <w:color w:val="000000"/>
        <w:spacing w:val="-7"/>
        <w:sz w:val="28"/>
        <w:shd w:val="clear" w:color="000000"/>
      </w:rPr>
    </w:lvl>
    <w:lvl w:ilvl="1">
      <w:start w:val="1"/>
      <w:numFmt w:val="ganada"/>
      <w:suff w:val="space"/>
      <w:lvlText w:val="%2."/>
      <w:lvlJc w:val="left"/>
      <w:rPr>
        <w:color w:val="000000"/>
        <w:spacing w:val="-7"/>
        <w:sz w:val="28"/>
        <w:shd w:val="clear" w:color="000000"/>
      </w:rPr>
    </w:lvl>
    <w:lvl w:ilvl="2">
      <w:start w:val="1"/>
      <w:numFmt w:val="decimal"/>
      <w:suff w:val="space"/>
      <w:lvlText w:val="%3)"/>
      <w:lvlJc w:val="left"/>
      <w:rPr>
        <w:color w:val="000000"/>
        <w:spacing w:val="-7"/>
        <w:sz w:val="28"/>
        <w:shd w:val="clear" w:color="000000"/>
      </w:rPr>
    </w:lvl>
    <w:lvl w:ilvl="3">
      <w:start w:val="1"/>
      <w:numFmt w:val="ganada"/>
      <w:suff w:val="space"/>
      <w:lvlText w:val="%4)"/>
      <w:lvlJc w:val="left"/>
      <w:rPr>
        <w:color w:val="000000"/>
        <w:spacing w:val="-7"/>
        <w:sz w:val="28"/>
        <w:shd w:val="clear" w:color="000000"/>
      </w:rPr>
    </w:lvl>
    <w:lvl w:ilvl="4">
      <w:start w:val="1"/>
      <w:numFmt w:val="decimal"/>
      <w:suff w:val="space"/>
      <w:lvlText w:val="(%5)"/>
      <w:lvlJc w:val="left"/>
      <w:rPr>
        <w:color w:val="000000"/>
        <w:spacing w:val="-7"/>
        <w:sz w:val="28"/>
        <w:shd w:val="clear" w:color="000000"/>
      </w:rPr>
    </w:lvl>
    <w:lvl w:ilvl="5">
      <w:start w:val="1"/>
      <w:numFmt w:val="ganada"/>
      <w:suff w:val="space"/>
      <w:lvlText w:val="(%6)"/>
      <w:lvlJc w:val="left"/>
      <w:rPr>
        <w:color w:val="000000"/>
        <w:spacing w:val="-7"/>
        <w:sz w:val="28"/>
        <w:shd w:val="clear" w:color="000000"/>
      </w:rPr>
    </w:lvl>
    <w:lvl w:ilvl="6">
      <w:start w:val="1"/>
      <w:numFmt w:val="decimalEnclosedCircle"/>
      <w:suff w:val="space"/>
      <w:lvlText w:val="%7"/>
      <w:lvlJc w:val="left"/>
      <w:rPr>
        <w:color w:val="000000"/>
        <w:spacing w:val="-7"/>
        <w:sz w:val="28"/>
        <w:shd w:val="clear" w:color="000000"/>
      </w:rPr>
    </w:lvl>
    <w:lvl w:ilvl="7">
      <w:start w:val="1"/>
      <w:numFmt w:val="decimal"/>
      <w:suff w:val="nothing"/>
      <w:lvlText w:val=""/>
      <w:lvlJc w:val="left"/>
      <w:rPr>
        <w:rFonts w:ascii="함초롬바탕" w:hAnsi="함초롬바탕" w:eastAsia="함초롬바탕"/>
        <w:color w:val="000000"/>
        <w:sz w:val="20"/>
        <w:shd w:val="clear" w:color="999999"/>
      </w:rPr>
    </w:lvl>
    <w:lvl w:ilvl="8">
      <w:start w:val="1"/>
      <w:numFmt w:val="decimal"/>
      <w:suff w:val="nothing"/>
      <w:lvlText w:val=""/>
      <w:lvlJc w:val="left"/>
      <w:rPr>
        <w:rFonts w:ascii="함초롬바탕" w:hAnsi="함초롬바탕" w:eastAsia="함초롬바탕"/>
        <w:color w:val="000000"/>
        <w:sz w:val="20"/>
        <w:shd w:val="clear" w:color="999999"/>
      </w:rPr>
    </w:lvl>
  </w:abstractNum>
  <w:abstractNum w:abstractNumId="4">
    <w:multiLevelType w:val="multilevel"/>
    <w:lvl w:ilvl="0">
      <w:start w:val="1"/>
      <w:numFmt w:val="decimal"/>
      <w:suff w:val="space"/>
      <w:lvlText w:val="%1."/>
      <w:lvlJc w:val="left"/>
      <w:rPr>
        <w:rFonts w:ascii="돋움체" w:hAnsi="돋움체" w:eastAsia="돋움체"/>
        <w:color w:val="0000ff"/>
        <w:sz w:val="16"/>
        <w:shd w:val="clear" w:color="000000"/>
      </w:rPr>
    </w:lvl>
    <w:lvl w:ilvl="1">
      <w:start w:val="1"/>
      <w:numFmt w:val="ganada"/>
      <w:suff w:val="space"/>
      <w:lvlText w:val="%2."/>
      <w:lvlJc w:val="left"/>
      <w:rPr>
        <w:rFonts w:ascii="돋움체" w:hAnsi="돋움체" w:eastAsia="돋움체"/>
        <w:color w:val="0000ff"/>
        <w:sz w:val="16"/>
        <w:shd w:val="clear" w:color="000000"/>
      </w:rPr>
    </w:lvl>
    <w:lvl w:ilvl="2">
      <w:start w:val="1"/>
      <w:numFmt w:val="decimal"/>
      <w:suff w:val="space"/>
      <w:lvlText w:val="%3)"/>
      <w:lvlJc w:val="left"/>
      <w:rPr>
        <w:rFonts w:ascii="돋움체" w:hAnsi="돋움체" w:eastAsia="돋움체"/>
        <w:color w:val="0000ff"/>
        <w:sz w:val="16"/>
        <w:shd w:val="clear" w:color="000000"/>
      </w:rPr>
    </w:lvl>
    <w:lvl w:ilvl="3">
      <w:start w:val="1"/>
      <w:numFmt w:val="ganada"/>
      <w:suff w:val="space"/>
      <w:lvlText w:val="%4)"/>
      <w:lvlJc w:val="left"/>
      <w:rPr>
        <w:rFonts w:ascii="돋움체" w:hAnsi="돋움체" w:eastAsia="돋움체"/>
        <w:color w:val="0000ff"/>
        <w:sz w:val="16"/>
        <w:shd w:val="clear" w:color="000000"/>
      </w:rPr>
    </w:lvl>
    <w:lvl w:ilvl="4">
      <w:start w:val="1"/>
      <w:numFmt w:val="decimal"/>
      <w:suff w:val="space"/>
      <w:lvlText w:val="(%5)"/>
      <w:lvlJc w:val="left"/>
      <w:rPr>
        <w:rFonts w:ascii="돋움체" w:hAnsi="돋움체" w:eastAsia="돋움체"/>
        <w:color w:val="0000ff"/>
        <w:sz w:val="16"/>
        <w:shd w:val="clear" w:color="000000"/>
      </w:rPr>
    </w:lvl>
    <w:lvl w:ilvl="5">
      <w:start w:val="1"/>
      <w:numFmt w:val="ganada"/>
      <w:suff w:val="space"/>
      <w:lvlText w:val="(%6)"/>
      <w:lvlJc w:val="left"/>
      <w:rPr>
        <w:rFonts w:ascii="돋움체" w:hAnsi="돋움체" w:eastAsia="돋움체"/>
        <w:color w:val="0000ff"/>
        <w:sz w:val="16"/>
        <w:shd w:val="clear" w:color="000000"/>
      </w:rPr>
    </w:lvl>
    <w:lvl w:ilvl="6">
      <w:start w:val="1"/>
      <w:numFmt w:val="decimalEnclosedCircle"/>
      <w:suff w:val="space"/>
      <w:lvlText w:val="%7"/>
      <w:lvlJc w:val="left"/>
      <w:rPr>
        <w:rFonts w:ascii="돋움체" w:hAnsi="돋움체" w:eastAsia="돋움체"/>
        <w:color w:val="0000ff"/>
        <w:sz w:val="16"/>
        <w:shd w:val="clear" w:color="000000"/>
      </w:rPr>
    </w:lvl>
    <w:lvl w:ilvl="7">
      <w:start w:val="1"/>
      <w:numFmt w:val="decimal"/>
      <w:suff w:val="nothing"/>
      <w:lvlText w:val=""/>
      <w:lvlJc w:val="left"/>
      <w:rPr>
        <w:rFonts w:ascii="한양신명조" w:hAnsi="한양신명조" w:eastAsia="한양신명조"/>
        <w:color w:val="000000"/>
        <w:sz w:val="20"/>
      </w:rPr>
    </w:lvl>
    <w:lvl w:ilvl="8">
      <w:start w:val="1"/>
      <w:numFmt w:val="decimal"/>
      <w:suff w:val="nothing"/>
      <w:lvlText w:val=""/>
      <w:lvlJc w:val="left"/>
      <w:rPr>
        <w:rFonts w:ascii="한양신명조" w:hAnsi="한양신명조" w:eastAsia="한양신명조"/>
        <w:color w:val="000000"/>
        <w:sz w:val="20"/>
      </w:rPr>
    </w:lvl>
  </w:abstractNum>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decimal"/>
      <w:suff w:val="space"/>
      <w:lvlText w:val=""/>
      <w:lvlJc w:val="left"/>
    </w:lvl>
    <w:lvl w:ilvl="8">
      <w:start w:val="1"/>
      <w:numFmt w:val="decimal"/>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decimal"/>
      <w:suff w:val="space"/>
      <w:lvlText w:val=""/>
      <w:lvlJc w:val="left"/>
    </w:lvl>
    <w:lvl w:ilvl="8">
      <w:start w:val="1"/>
      <w:numFmt w:val="decimal"/>
      <w:suff w:val="space"/>
      <w:lvlText w:val=""/>
      <w:lvlJc w:val="left"/>
    </w:lvl>
  </w:abstractNum>
  <w:num w:numId="3">
    <w:abstractNumId w:val="3"/>
  </w:num>
  <w:num w:numId="4">
    <w:abstractNumId w:val="4"/>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표제목"/>
    <w:uiPriority w:val="21"/>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67" w:lineRule="auto"/>
      <w:ind w:left="0" w:right="0" w:firstLine="0"/>
      <w:jc w:val="center"/>
      <w:textAlignment w:val="baseline"/>
    </w:pPr>
    <w:rPr>
      <w:rFonts w:ascii="HCI Hollyhock" w:eastAsia="휴먼고딕"/>
      <w:color w:val="000000"/>
      <w:spacing w:val="-7"/>
      <w:w w:val="98"/>
      <w:sz w:val="30"/>
    </w:rPr>
  </w:style>
  <w:style w:type="paragraph" w:styleId="22">
    <w:name w:val="본문(중앙)"/>
    <w:uiPriority w:val="22"/>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12" w:lineRule="auto"/>
      <w:ind w:left="0" w:right="0" w:firstLine="0"/>
      <w:jc w:val="center"/>
      <w:textAlignment w:val="baseline"/>
    </w:pPr>
    <w:rPr>
      <w:rFonts w:ascii="HCI Poppy" w:eastAsia="휴먼명조"/>
      <w:color w:val="000000"/>
      <w:spacing w:val="-12"/>
      <w:sz w:val="24"/>
    </w:rPr>
  </w:style>
  <w:style w:type="paragraph" w:styleId="23">
    <w:name w:val="ㅇ"/>
    <w:uiPriority w:val="2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400" w:right="0" w:firstLine="0"/>
      <w:jc w:val="both"/>
      <w:textAlignment w:val="baseline"/>
    </w:pPr>
    <w:rPr>
      <w:rFonts w:ascii="HCI Poppy" w:eastAsia="휴먼명조"/>
      <w:color w:val="000000"/>
      <w:sz w:val="32"/>
    </w:rPr>
  </w:style>
  <w:style w:type="paragraph" w:styleId="24">
    <w:name w:val="표본문1"/>
    <w:uiPriority w:val="2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36" w:lineRule="auto"/>
      <w:ind w:left="50" w:right="50" w:firstLine="0"/>
      <w:jc w:val="both"/>
      <w:textAlignment w:val="baseline"/>
    </w:pPr>
    <w:rPr>
      <w:rFonts w:ascii="한양신명조" w:eastAsia="휴먼명조"/>
      <w:color w:val="000000"/>
      <w:spacing w:val="-6"/>
      <w:w w:val="98"/>
      <w:sz w:val="24"/>
    </w:rPr>
  </w:style>
  <w:style w:type="paragraph" w:styleId="25">
    <w:name w:val="표본문"/>
    <w:uiPriority w:val="2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36" w:lineRule="auto"/>
      <w:ind w:left="0" w:right="0" w:firstLine="0"/>
      <w:jc w:val="both"/>
      <w:textAlignment w:val="baseline"/>
    </w:pPr>
    <w:rPr>
      <w:rFonts w:ascii="한양신명조" w:eastAsia="휴먼명조"/>
      <w:color w:val="000000"/>
      <w:spacing w:val="-6"/>
      <w:w w:val="98"/>
      <w:sz w:val="24"/>
    </w:rPr>
  </w:style>
  <w:style w:type="paragraph" w:styleId="26">
    <w:name w:val="1."/>
    <w:uiPriority w:val="2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7" w:lineRule="auto"/>
      <w:ind w:left="500" w:right="0" w:hanging="200"/>
      <w:jc w:val="both"/>
      <w:textAlignment w:val="baseline"/>
    </w:pPr>
    <w:rPr>
      <w:rFonts w:ascii="한양신명조" w:eastAsia="휴먼명조"/>
      <w:color w:val="000000"/>
      <w:spacing w:val="-7"/>
      <w:w w:val="98"/>
      <w:sz w:val="28"/>
    </w:rPr>
  </w:style>
  <w:style w:type="paragraph" w:styleId="27">
    <w:name w:val="각주내용(신명조9)"/>
    <w:uiPriority w:val="2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36" w:lineRule="auto"/>
      <w:ind w:left="600" w:right="200" w:hanging="400"/>
      <w:jc w:val="both"/>
      <w:textAlignment w:val="baseline"/>
    </w:pPr>
    <w:rPr>
      <w:rFonts w:ascii="한양신명조" w:eastAsia="한양신명조"/>
      <w:color w:val="000000"/>
      <w:sz w:val="18"/>
    </w:rPr>
  </w:style>
  <w:style w:type="paragraph" w:styleId="28">
    <w:name w:val="&lt;별표&gt;"/>
    <w:uiPriority w:val="2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7" w:lineRule="auto"/>
      <w:ind w:left="300" w:right="0" w:hanging="300"/>
      <w:jc w:val="both"/>
      <w:textAlignment w:val="baseline"/>
    </w:pPr>
    <w:rPr>
      <w:rFonts w:ascii="한양신명조" w:eastAsia="휴먼명조"/>
      <w:color w:val="000000"/>
      <w:spacing w:val="-6"/>
      <w:w w:val="98"/>
      <w:sz w:val="26"/>
    </w:rPr>
  </w:style>
  <w:style w:type="paragraph" w:styleId="29">
    <w:name w:val="1"/>
    <w:uiPriority w:val="2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0" w:after="0" w:line="432" w:lineRule="auto"/>
      <w:ind w:left="50" w:right="0" w:firstLine="0"/>
      <w:jc w:val="both"/>
      <w:textAlignment w:val="baseline"/>
    </w:pPr>
    <w:rPr>
      <w:rFonts w:ascii="한양신명조" w:eastAsia="한양신명조"/>
      <w:color w:val="000000"/>
      <w:sz w:val="22"/>
    </w:rPr>
  </w:style>
  <w:style w:type="paragraph" w:styleId="30">
    <w:name w:val="동그라미"/>
    <w:uiPriority w:val="3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20" w:after="0" w:line="432" w:lineRule="auto"/>
      <w:ind w:left="40" w:right="0" w:firstLine="0"/>
      <w:jc w:val="both"/>
      <w:textAlignment w:val="baseline"/>
    </w:pPr>
    <w:rPr>
      <w:rFonts w:ascii="한양신명조" w:eastAsia="한양신명조"/>
      <w:color w:val="000000"/>
      <w:sz w:val="22"/>
    </w:rPr>
  </w:style>
  <w:style w:type="paragraph" w:styleId="31">
    <w:name w:val="제1장"/>
    <w:uiPriority w:val="31"/>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200" w:line="340" w:lineRule="auto"/>
      <w:ind w:left="0" w:right="0" w:firstLine="0"/>
      <w:jc w:val="center"/>
      <w:textAlignment w:val="baseline"/>
    </w:pPr>
    <w:rPr>
      <w:rFonts w:ascii="-윤명조150" w:eastAsia="-윤명조150"/>
      <w:color w:val="000000"/>
      <w:spacing w:val="-6"/>
      <w:w w:val="95"/>
      <w:sz w:val="26"/>
      <w:shd w:val="clear" w:color="000000"/>
    </w:rPr>
  </w:style>
  <w:style w:type="paragraph" w:styleId="32">
    <w:name w:val="표머리(강릉)"/>
    <w:uiPriority w:val="32"/>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432" w:lineRule="auto"/>
      <w:ind w:left="0" w:right="0" w:firstLine="0"/>
      <w:jc w:val="center"/>
      <w:textAlignment w:val="baseline"/>
    </w:pPr>
    <w:rPr>
      <w:rFonts w:ascii="HY중고딕" w:eastAsia="HY중고딕"/>
      <w:b/>
      <w:color w:val="000000"/>
      <w:sz w:val="20"/>
      <w:shd w:val="clear" w:color="000000"/>
    </w:rPr>
  </w:style>
  <w:style w:type="paragraph" w:styleId="33">
    <w:name w:val="표내용(강릉)"/>
    <w:uiPriority w:val="33"/>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36" w:lineRule="auto"/>
      <w:ind w:left="0" w:right="0" w:firstLine="0"/>
      <w:jc w:val="center"/>
      <w:textAlignment w:val="baseline"/>
    </w:pPr>
    <w:rPr>
      <w:rFonts w:ascii="HY중고딕" w:eastAsia="HY중고딕"/>
      <w:color w:val="000000"/>
      <w:sz w:val="20"/>
      <w:shd w:val="clear" w:color="000000"/>
    </w:rPr>
  </w:style>
  <w:style w:type="paragraph" w:styleId="34">
    <w:name w:val="표 중앙"/>
    <w:uiPriority w:val="34"/>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432" w:lineRule="auto"/>
      <w:ind w:left="0" w:right="0" w:firstLine="0"/>
      <w:jc w:val="center"/>
      <w:textAlignment w:val="baseline"/>
    </w:pPr>
    <w:rPr>
      <w:rFonts w:ascii="HCI Hollyhock" w:eastAsia="휴먼고딕"/>
      <w:color w:val="000000"/>
      <w:sz w:val="22"/>
    </w:rPr>
  </w:style>
  <w:style w:type="paragraph" w:styleId="35">
    <w:name w:val="바탕체16"/>
    <w:uiPriority w:val="3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765" w:right="0" w:hanging="765"/>
      <w:jc w:val="both"/>
      <w:textAlignment w:val="baseline"/>
    </w:pPr>
    <w:rPr>
      <w:rFonts w:ascii="바탕체" w:eastAsia="바탕체"/>
      <w:color w:val="000000"/>
      <w:sz w:val="32"/>
    </w:rPr>
  </w:style>
  <w:style w:type="paragraph" w:styleId="36">
    <w:name w:val="제목"/>
    <w:uiPriority w:val="36"/>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500" w:after="0" w:line="432" w:lineRule="auto"/>
      <w:ind w:left="0" w:right="0" w:firstLine="0"/>
      <w:jc w:val="left"/>
      <w:textAlignment w:val="baseline"/>
    </w:pPr>
    <w:rPr>
      <w:rFonts w:ascii="HCI Poppy" w:eastAsia="휴먼명조"/>
      <w:b/>
      <w:color w:val="000000"/>
      <w:sz w:val="48"/>
    </w:rPr>
  </w:style>
  <w:style w:type="paragraph" w:styleId="37">
    <w:name w:val="수신처"/>
    <w:uiPriority w:val="3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216" w:lineRule="auto"/>
      <w:ind w:left="0" w:right="0" w:firstLine="0"/>
      <w:jc w:val="both"/>
      <w:textAlignment w:val="baseline"/>
    </w:pPr>
    <w:rPr>
      <w:rFonts w:ascii="한양중고딕" w:eastAsia="한양중고딕"/>
      <w:b/>
      <w:color w:val="000000"/>
      <w:sz w:val="24"/>
    </w:rPr>
  </w:style>
  <w:style w:type="paragraph" w:styleId="38">
    <w:name w:val="호"/>
    <w:uiPriority w:val="3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552" w:lineRule="auto"/>
      <w:ind w:left="488" w:right="0" w:hanging="488"/>
      <w:jc w:val="both"/>
      <w:textAlignment w:val="baseline"/>
    </w:pPr>
    <w:rPr>
      <w:rFonts w:ascii="한양신명조" w:eastAsia="한양신명조"/>
      <w:color w:val="000000"/>
      <w:sz w:val="28"/>
    </w:rPr>
  </w:style>
  <w:style w:type="paragraph" w:styleId="39">
    <w:name w:val="항"/>
    <w:uiPriority w:val="3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80" w:right="0" w:hanging="280"/>
      <w:jc w:val="both"/>
      <w:textAlignment w:val="baseline"/>
    </w:pPr>
    <w:rPr>
      <w:rFonts w:ascii="한양신명조" w:eastAsia="한양신명조"/>
      <w:color w:val="000000"/>
      <w:sz w:val="28"/>
    </w:rPr>
  </w:style>
  <w:style w:type="paragraph" w:styleId="40">
    <w:name w:val="본문(신명 신명조11)"/>
    <w:uiPriority w:val="4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8" w:lineRule="auto"/>
      <w:ind w:left="0" w:right="0" w:firstLine="0"/>
      <w:jc w:val="both"/>
      <w:textAlignment w:val="baseline"/>
    </w:pPr>
    <w:rPr>
      <w:rFonts w:ascii="신명 신명조" w:eastAsia="신명 신명조"/>
      <w:color w:val="000000"/>
      <w:spacing w:val="-9"/>
      <w:sz w:val="22"/>
    </w:rPr>
  </w:style>
  <w:style w:type="paragraph" w:styleId="41">
    <w:name w:val="1장"/>
    <w:uiPriority w:val="41"/>
    <w:pPr>
      <w:widowControl w:val="off"/>
      <w:pBdr>
        <w:top w:val="none" w:color="000000" w:sz="2" w:space="0"/>
        <w:left w:val="none" w:color="000000" w:sz="2" w:space="0"/>
        <w:bottom w:val="none" w:color="000000" w:sz="2" w:space="0"/>
        <w:right w:val="none" w:color="000000" w:sz="2" w:space="0"/>
      </w:pBdr>
      <w:tabs>
        <w:tab w:val="left" w:leader="none" w:pos="0"/>
        <w:tab w:val="left" w:leader="none" w:pos="0"/>
        <w:tab w:val="left" w:leader="none" w:pos="0"/>
        <w:tab w:val="left" w:leader="none" w:pos="0"/>
        <w:tab w:val="left" w:leader="none" w:pos="0"/>
        <w:tab w:val="left" w:leader="none" w:pos="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off"/>
      <w:autoSpaceDN w:val="off"/>
      <w:snapToGrid w:val="off"/>
      <w:spacing w:before="0" w:after="0" w:line="360" w:lineRule="auto"/>
      <w:ind w:left="0" w:right="0" w:firstLine="0"/>
      <w:jc w:val="right"/>
      <w:textAlignment w:val="baseline"/>
    </w:pPr>
    <w:rPr>
      <w:rFonts w:ascii="한양중고딕" w:eastAsia="한양중고딕"/>
      <w:b/>
      <w:color w:val="000000"/>
      <w:sz w:val="40"/>
    </w:rPr>
  </w:style>
  <w:style w:type="paragraph" w:styleId="42">
    <w:name w:val="(1)일반"/>
    <w:uiPriority w:val="4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432" w:lineRule="auto"/>
      <w:ind w:left="1222" w:right="0" w:hanging="422"/>
      <w:jc w:val="both"/>
      <w:textAlignment w:val="baseline"/>
    </w:pPr>
    <w:rPr>
      <w:rFonts w:ascii="한양신명조" w:eastAsia="한양신명조"/>
      <w:color w:val="000000"/>
      <w:sz w:val="22"/>
    </w:rPr>
  </w:style>
  <w:style w:type="paragraph" w:styleId="43">
    <w:name w:val="선그리기"/>
    <w:uiPriority w:val="4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0" w:right="0" w:firstLine="0"/>
      <w:jc w:val="both"/>
      <w:textAlignment w:val="baseline"/>
    </w:pPr>
    <w:rPr>
      <w:rFonts w:ascii="명조" w:eastAsia="명조"/>
      <w:color w:val="000000"/>
      <w:sz w:val="20"/>
    </w:rPr>
  </w:style>
  <w:style w:type="paragraph" w:styleId="44">
    <w:name w:val="법령기본스타일"/>
    <w:uiPriority w:val="4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552" w:lineRule="auto"/>
      <w:ind w:left="0" w:right="0" w:firstLine="0"/>
      <w:jc w:val="both"/>
      <w:textAlignment w:val="baseline"/>
    </w:pPr>
    <w:rPr>
      <w:rFonts w:ascii="한양신명조" w:eastAsia="한양신명조"/>
      <w:color w:val="000000"/>
      <w:sz w:val="28"/>
    </w:rPr>
  </w:style>
  <w:style w:type="paragraph" w:styleId="45">
    <w:name w:val="표내용"/>
    <w:uiPriority w:val="45"/>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center"/>
      <w:textAlignment w:val="baseline"/>
    </w:pPr>
    <w:rPr>
      <w:rFonts w:ascii="굴림체" w:eastAsia="굴림체"/>
      <w:color w:val="000000"/>
      <w:sz w:val="20"/>
    </w:rPr>
  </w:style>
  <w:style w:type="paragraph" w:styleId="46">
    <w:name w:val="제장"/>
    <w:uiPriority w:val="46"/>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320" w:after="240" w:line="360" w:lineRule="auto"/>
      <w:ind w:left="0" w:right="0" w:firstLine="0"/>
      <w:jc w:val="center"/>
      <w:textAlignment w:val="baseline"/>
    </w:pPr>
    <w:rPr>
      <w:rFonts w:ascii="신명 견명조" w:eastAsia="신명 견명조"/>
      <w:color w:val="000000"/>
      <w:spacing w:val="-5"/>
      <w:sz w:val="20"/>
    </w:rPr>
  </w:style>
  <w:style w:type="paragraph" w:styleId="47">
    <w:name w:val="호_표"/>
    <w:uiPriority w:val="4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432" w:lineRule="auto"/>
      <w:ind w:left="560" w:right="0" w:hanging="560"/>
      <w:jc w:val="both"/>
      <w:textAlignment w:val="baseline"/>
    </w:pPr>
    <w:rPr>
      <w:rFonts w:ascii="바탕체" w:eastAsia="바탕체"/>
      <w:dstrike w:val="0"/>
      <w:strike w:val="0"/>
      <w:color w:val="000000"/>
      <w:sz w:val="28"/>
    </w:rPr>
  </w:style>
  <w:style w:type="paragraph" w:styleId="48">
    <w:name w:val="항_표"/>
    <w:uiPriority w:val="4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432" w:lineRule="auto"/>
      <w:ind w:left="280" w:right="0" w:hanging="280"/>
      <w:jc w:val="both"/>
      <w:textAlignment w:val="baseline"/>
    </w:pPr>
    <w:rPr>
      <w:rFonts w:ascii="한양신명조" w:eastAsia="한양신명조"/>
      <w:dstrike w:val="0"/>
      <w:strike w:val="0"/>
      <w:color w:val="000000"/>
      <w:sz w:val="28"/>
    </w:rPr>
  </w:style>
  <w:style w:type="paragraph" w:styleId="49">
    <w:name w:val="조_표"/>
    <w:uiPriority w:val="4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432" w:lineRule="auto"/>
      <w:ind w:left="280" w:right="0" w:hanging="280"/>
      <w:jc w:val="both"/>
      <w:textAlignment w:val="baseline"/>
    </w:pPr>
    <w:rPr>
      <w:rFonts w:ascii="바탕체" w:eastAsia="바탕체"/>
      <w:dstrike w:val="0"/>
      <w:strike w:val="0"/>
      <w:color w:val="000000"/>
      <w:sz w:val="28"/>
    </w:rPr>
  </w:style>
  <w:style w:type="paragraph" w:styleId="50">
    <w:name w:val="조문 내용"/>
    <w:uiPriority w:val="5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60" w:lineRule="auto"/>
      <w:ind w:left="0" w:right="0" w:firstLine="0"/>
      <w:jc w:val="both"/>
      <w:textAlignment w:val="baseline"/>
    </w:pPr>
    <w:rPr>
      <w:rFonts w:ascii="한양중고딕" w:eastAsia="한양중고딕"/>
      <w:color w:val="000000"/>
      <w:sz w:val="20"/>
    </w:rPr>
  </w:style>
  <w:style w:type="paragraph" w:styleId="51">
    <w:name w:val="조"/>
    <w:uiPriority w:val="5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80" w:right="0" w:hanging="280"/>
      <w:jc w:val="both"/>
      <w:textAlignment w:val="baseline"/>
    </w:pPr>
    <w:rPr>
      <w:rFonts w:ascii="한양신명조" w:eastAsia="한양신명조"/>
      <w:color w:val="000000"/>
      <w:sz w:val="28"/>
    </w:rPr>
  </w:style>
</w:styles>
</file>

<file path=word/_rels/document.xml.rels><?xml version="1.0" encoding="UTF-8" standalone="yes" ?><Relationships xmlns="http://schemas.openxmlformats.org/package/2006/relationships"><Relationship Id="rId1" Type="http://schemas.openxmlformats.org/officeDocument/2006/relationships/image" Target="media/image0.bmp"  /><Relationship Id="rId10" Type="http://schemas.openxmlformats.org/officeDocument/2006/relationships/image" Target="media/image9.wmf"  /><Relationship Id="rId11" Type="http://schemas.openxmlformats.org/officeDocument/2006/relationships/image" Target="media/image10.wmf"  /><Relationship Id="rId12" Type="http://schemas.openxmlformats.org/officeDocument/2006/relationships/image" Target="media/image11.wmf"  /><Relationship Id="rId13" Type="http://schemas.openxmlformats.org/officeDocument/2006/relationships/image" Target="media/image12.wmf"  /><Relationship Id="rId14" Type="http://schemas.openxmlformats.org/officeDocument/2006/relationships/image" Target="media/image13.wmf"  /><Relationship Id="rId15" Type="http://schemas.openxmlformats.org/officeDocument/2006/relationships/image" Target="media/image14.wmf"  /><Relationship Id="rId16" Type="http://schemas.openxmlformats.org/officeDocument/2006/relationships/image" Target="media/image15.wmf"  /><Relationship Id="rId17" Type="http://schemas.openxmlformats.org/officeDocument/2006/relationships/image" Target="media/image16.wmf"  /><Relationship Id="rId18" Type="http://schemas.openxmlformats.org/officeDocument/2006/relationships/image" Target="media/image17.wmf"  /><Relationship Id="rId19" Type="http://schemas.openxmlformats.org/officeDocument/2006/relationships/image" Target="media/image18.wmf"  /><Relationship Id="rId2" Type="http://schemas.openxmlformats.org/officeDocument/2006/relationships/image" Target="media/image1.wmf"  /><Relationship Id="rId20" Type="http://schemas.openxmlformats.org/officeDocument/2006/relationships/image" Target="media/image19.wmf"  /><Relationship Id="rId21" Type="http://schemas.openxmlformats.org/officeDocument/2006/relationships/image" Target="media/image20.wmf"  /><Relationship Id="rId22" Type="http://schemas.openxmlformats.org/officeDocument/2006/relationships/image" Target="media/image21.bmp"  /><Relationship Id="rId23" Type="http://schemas.openxmlformats.org/officeDocument/2006/relationships/image" Target="media/image22.wmf"  /><Relationship Id="rId24" Type="http://schemas.openxmlformats.org/officeDocument/2006/relationships/image" Target="media/image23.wmf"  /><Relationship Id="rId25" Type="http://schemas.openxmlformats.org/officeDocument/2006/relationships/image" Target="media/image24.wmf"  /><Relationship Id="rId26" Type="http://schemas.openxmlformats.org/officeDocument/2006/relationships/image" Target="media/image25.wmf"  /><Relationship Id="rId27" Type="http://schemas.openxmlformats.org/officeDocument/2006/relationships/image" Target="media/image26.wmf"  /><Relationship Id="rId28" Type="http://schemas.openxmlformats.org/officeDocument/2006/relationships/image" Target="media/image27.wmf"  /><Relationship Id="rId29" Type="http://schemas.openxmlformats.org/officeDocument/2006/relationships/image" Target="media/image28.wmf"  /><Relationship Id="rId3" Type="http://schemas.openxmlformats.org/officeDocument/2006/relationships/image" Target="media/image2.wmf"  /><Relationship Id="rId30" Type="http://schemas.openxmlformats.org/officeDocument/2006/relationships/image" Target="media/image29.wmf"  /><Relationship Id="rId31" Type="http://schemas.openxmlformats.org/officeDocument/2006/relationships/image" Target="media/image30.wmf"  /><Relationship Id="rId32" Type="http://schemas.openxmlformats.org/officeDocument/2006/relationships/image" Target="media/image31.wmf"  /><Relationship Id="rId33" Type="http://schemas.openxmlformats.org/officeDocument/2006/relationships/image" Target="media/image32.wmf"  /><Relationship Id="rId34" Type="http://schemas.openxmlformats.org/officeDocument/2006/relationships/image" Target="media/image33.wmf"  /><Relationship Id="rId35" Type="http://schemas.openxmlformats.org/officeDocument/2006/relationships/image" Target="media/image34.wmf"  /><Relationship Id="rId36" Type="http://schemas.openxmlformats.org/officeDocument/2006/relationships/image" Target="media/image35.wmf"  /><Relationship Id="rId37" Type="http://schemas.openxmlformats.org/officeDocument/2006/relationships/image" Target="media/image36.wmf"  /><Relationship Id="rId38" Type="http://schemas.openxmlformats.org/officeDocument/2006/relationships/image" Target="media/image37.wmf"  /><Relationship Id="rId39" Type="http://schemas.openxmlformats.org/officeDocument/2006/relationships/image" Target="media/image38.wmf"  /><Relationship Id="rId4" Type="http://schemas.openxmlformats.org/officeDocument/2006/relationships/image" Target="media/image3.wmf"  /><Relationship Id="rId40" Type="http://schemas.openxmlformats.org/officeDocument/2006/relationships/image" Target="media/image39.wmf"  /><Relationship Id="rId41" Type="http://schemas.openxmlformats.org/officeDocument/2006/relationships/image" Target="media/image40.wmf"  /><Relationship Id="rId42" Type="http://schemas.openxmlformats.org/officeDocument/2006/relationships/image" Target="media/image41.wmf"  /><Relationship Id="rId43" Type="http://schemas.openxmlformats.org/officeDocument/2006/relationships/image" Target="media/image42.wmf"  /><Relationship Id="rId44" Type="http://schemas.openxmlformats.org/officeDocument/2006/relationships/image" Target="media/image43.wmf"  /><Relationship Id="rId45" Type="http://schemas.openxmlformats.org/officeDocument/2006/relationships/image" Target="media/image44.wmf"  /><Relationship Id="rId46" Type="http://schemas.openxmlformats.org/officeDocument/2006/relationships/image" Target="media/image45.wmf"  /><Relationship Id="rId47" Type="http://schemas.openxmlformats.org/officeDocument/2006/relationships/image" Target="media/image46.wmf"  /><Relationship Id="rId48" Type="http://schemas.openxmlformats.org/officeDocument/2006/relationships/image" Target="media/image47.wmf"  /><Relationship Id="rId49" Type="http://schemas.openxmlformats.org/officeDocument/2006/relationships/image" Target="media/image48.wmf"  /><Relationship Id="rId5" Type="http://schemas.openxmlformats.org/officeDocument/2006/relationships/image" Target="media/image4.wmf"  /><Relationship Id="rId50" Type="http://schemas.openxmlformats.org/officeDocument/2006/relationships/image" Target="media/image49.wmf"  /><Relationship Id="rId51" Type="http://schemas.openxmlformats.org/officeDocument/2006/relationships/image" Target="media/image50.wmf"  /><Relationship Id="rId52" Type="http://schemas.openxmlformats.org/officeDocument/2006/relationships/image" Target="media/image51.wmf"  /><Relationship Id="rId53" Type="http://schemas.openxmlformats.org/officeDocument/2006/relationships/image" Target="media/image52.wmf"  /><Relationship Id="rId54" Type="http://schemas.openxmlformats.org/officeDocument/2006/relationships/image" Target="media/image53.wmf"  /><Relationship Id="rId55" Type="http://schemas.openxmlformats.org/officeDocument/2006/relationships/settings" Target="settings.xml"  /><Relationship Id="rId56" Type="http://schemas.openxmlformats.org/officeDocument/2006/relationships/styles" Target="styles.xml"  /><Relationship Id="rId57" Type="http://schemas.openxmlformats.org/officeDocument/2006/relationships/numbering" Target="numbering.xml"  /><Relationship Id="rId6" Type="http://schemas.openxmlformats.org/officeDocument/2006/relationships/image" Target="media/image5.wmf"  /><Relationship Id="rId7" Type="http://schemas.openxmlformats.org/officeDocument/2006/relationships/image" Target="media/image6.wmf"  /><Relationship Id="rId8" Type="http://schemas.openxmlformats.org/officeDocument/2006/relationships/image" Target="media/image7.wmf"  /><Relationship Id="rId9" Type="http://schemas.openxmlformats.org/officeDocument/2006/relationships/image" Target="media/image8.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시행 2022</dc:title>
  <dc:creator>user</dc:creator>
  <cp:lastModifiedBy>exbox</cp:lastModifiedBy>
  <dcterms:created xsi:type="dcterms:W3CDTF">2022-11-14T08:10:31.000</dcterms:created>
  <dcterms:modified xsi:type="dcterms:W3CDTF">2025-12-01T01:25:48.000</dcterms:modified>
  <cp:version>0501.0100.01</cp:version>
</cp:coreProperties>
</file>